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header65.xml" ContentType="application/vnd.openxmlformats-officedocument.wordprocessingml.header+xml"/>
  <Override PartName="/word/header66.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98" w:type="dxa"/>
        <w:tblInd w:w="-732" w:type="dxa"/>
        <w:tblLayout w:type="fixed"/>
        <w:tblCellMar>
          <w:left w:w="70" w:type="dxa"/>
          <w:right w:w="70" w:type="dxa"/>
        </w:tblCellMar>
        <w:tblLook w:val="0000" w:firstRow="0" w:lastRow="0" w:firstColumn="0" w:lastColumn="0" w:noHBand="0" w:noVBand="0"/>
      </w:tblPr>
      <w:tblGrid>
        <w:gridCol w:w="1936"/>
        <w:gridCol w:w="615"/>
        <w:gridCol w:w="803"/>
        <w:gridCol w:w="897"/>
        <w:gridCol w:w="1700"/>
        <w:gridCol w:w="1133"/>
        <w:gridCol w:w="2409"/>
        <w:gridCol w:w="992"/>
        <w:gridCol w:w="13"/>
      </w:tblGrid>
      <w:tr w:rsidR="00FB6F10" w:rsidRPr="00690CB4" w14:paraId="6BB3FCB8" w14:textId="77777777" w:rsidTr="0071153C">
        <w:trPr>
          <w:cantSplit/>
        </w:trPr>
        <w:tc>
          <w:tcPr>
            <w:tcW w:w="10498" w:type="dxa"/>
            <w:gridSpan w:val="9"/>
            <w:tcBorders>
              <w:top w:val="double" w:sz="6" w:space="0" w:color="000000"/>
              <w:left w:val="double" w:sz="6" w:space="0" w:color="auto"/>
              <w:bottom w:val="double" w:sz="6" w:space="0" w:color="000000"/>
              <w:right w:val="double" w:sz="6" w:space="0" w:color="auto"/>
            </w:tcBorders>
          </w:tcPr>
          <w:p w14:paraId="489A8A2F" w14:textId="77777777" w:rsidR="00FB6F10" w:rsidRPr="00690CB4" w:rsidRDefault="00FB6F10" w:rsidP="00341B67">
            <w:pPr>
              <w:spacing w:before="60" w:after="60"/>
              <w:rPr>
                <w:sz w:val="18"/>
              </w:rPr>
            </w:pPr>
            <w:bookmarkStart w:id="0" w:name="_Hlk4575233"/>
            <w:r w:rsidRPr="00690CB4">
              <w:rPr>
                <w:sz w:val="18"/>
              </w:rPr>
              <w:t>Inwestor :</w:t>
            </w:r>
          </w:p>
        </w:tc>
      </w:tr>
      <w:tr w:rsidR="00FB6F10" w:rsidRPr="00690CB4" w14:paraId="16736349" w14:textId="77777777" w:rsidTr="0071153C">
        <w:trPr>
          <w:cantSplit/>
          <w:trHeight w:val="847"/>
        </w:trPr>
        <w:tc>
          <w:tcPr>
            <w:tcW w:w="3354" w:type="dxa"/>
            <w:gridSpan w:val="3"/>
            <w:tcBorders>
              <w:top w:val="double" w:sz="6" w:space="0" w:color="000000"/>
              <w:left w:val="double" w:sz="6" w:space="0" w:color="000000"/>
              <w:bottom w:val="double" w:sz="6" w:space="0" w:color="000000"/>
              <w:right w:val="double" w:sz="6" w:space="0" w:color="000000"/>
            </w:tcBorders>
            <w:vAlign w:val="center"/>
          </w:tcPr>
          <w:p w14:paraId="72F32244" w14:textId="77777777" w:rsidR="00FB6F10" w:rsidRPr="00690CB4" w:rsidRDefault="00FB6F10" w:rsidP="00341B67">
            <w:pPr>
              <w:pStyle w:val="Nagwek7"/>
              <w:spacing w:before="120" w:after="120"/>
              <w:jc w:val="center"/>
              <w:rPr>
                <w:rFonts w:ascii="Century Gothic" w:hAnsi="Century Gothic"/>
                <w:color w:val="000000"/>
                <w:sz w:val="36"/>
              </w:rPr>
            </w:pPr>
            <w:r w:rsidRPr="00690CB4">
              <w:object w:dxaOrig="12480" w:dyaOrig="3525" w14:anchorId="084F6C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7pt;height:29.95pt" o:ole="">
                  <v:imagedata r:id="rId8" o:title=""/>
                </v:shape>
                <o:OLEObject Type="Embed" ProgID="PBrush" ShapeID="_x0000_i1025" DrawAspect="Content" ObjectID="_1794307206" r:id="rId9"/>
              </w:object>
            </w:r>
          </w:p>
        </w:tc>
        <w:tc>
          <w:tcPr>
            <w:tcW w:w="7144" w:type="dxa"/>
            <w:gridSpan w:val="6"/>
            <w:tcBorders>
              <w:top w:val="double" w:sz="6" w:space="0" w:color="000000"/>
              <w:left w:val="double" w:sz="6" w:space="0" w:color="000000"/>
              <w:bottom w:val="double" w:sz="6" w:space="0" w:color="000000"/>
              <w:right w:val="double" w:sz="6" w:space="0" w:color="000000"/>
            </w:tcBorders>
            <w:vAlign w:val="center"/>
          </w:tcPr>
          <w:p w14:paraId="16474061" w14:textId="77777777" w:rsidR="00E64F75" w:rsidRPr="00690CB4" w:rsidRDefault="00E64F75" w:rsidP="00E64F75">
            <w:pPr>
              <w:jc w:val="center"/>
              <w:rPr>
                <w:b/>
                <w:sz w:val="28"/>
                <w:szCs w:val="24"/>
                <w:lang w:eastAsia="pl-PL"/>
              </w:rPr>
            </w:pPr>
            <w:r w:rsidRPr="00690CB4">
              <w:rPr>
                <w:b/>
                <w:sz w:val="28"/>
                <w:szCs w:val="24"/>
              </w:rPr>
              <w:t>Prezydent Miasta Poznania reprezentowany przez Grzegorza Kamińskiego - Dyrektora Biura Koordynacji Rewitalizacji Miasta UMP</w:t>
            </w:r>
          </w:p>
          <w:p w14:paraId="0071526A" w14:textId="77777777" w:rsidR="00FB6F10" w:rsidRPr="00690CB4" w:rsidRDefault="00FB6F10" w:rsidP="00341B67">
            <w:pPr>
              <w:jc w:val="center"/>
              <w:rPr>
                <w:b/>
                <w:color w:val="000000"/>
                <w:sz w:val="28"/>
              </w:rPr>
            </w:pPr>
            <w:r w:rsidRPr="00690CB4">
              <w:rPr>
                <w:b/>
                <w:sz w:val="28"/>
                <w:szCs w:val="24"/>
              </w:rPr>
              <w:t>Plac Kolegiacki 17, 61-841 Poznań</w:t>
            </w:r>
            <w:r w:rsidRPr="00690CB4">
              <w:rPr>
                <w:b/>
                <w:color w:val="000000"/>
                <w:sz w:val="28"/>
                <w:szCs w:val="24"/>
              </w:rPr>
              <w:t xml:space="preserve"> </w:t>
            </w:r>
          </w:p>
        </w:tc>
      </w:tr>
      <w:tr w:rsidR="00FB6F10" w:rsidRPr="00690CB4" w14:paraId="2166346D" w14:textId="77777777" w:rsidTr="0071153C">
        <w:trPr>
          <w:cantSplit/>
          <w:trHeight w:val="346"/>
        </w:trPr>
        <w:tc>
          <w:tcPr>
            <w:tcW w:w="10498" w:type="dxa"/>
            <w:gridSpan w:val="9"/>
            <w:tcBorders>
              <w:top w:val="double" w:sz="6" w:space="0" w:color="000000"/>
              <w:left w:val="double" w:sz="6" w:space="0" w:color="000000"/>
              <w:bottom w:val="double" w:sz="6" w:space="0" w:color="000000"/>
              <w:right w:val="double" w:sz="6" w:space="0" w:color="000000"/>
            </w:tcBorders>
            <w:vAlign w:val="center"/>
          </w:tcPr>
          <w:p w14:paraId="63B49287" w14:textId="77777777" w:rsidR="00FB6F10" w:rsidRPr="00690CB4" w:rsidRDefault="00FB6F10" w:rsidP="00341B67">
            <w:pPr>
              <w:rPr>
                <w:b/>
                <w:sz w:val="28"/>
                <w:szCs w:val="24"/>
              </w:rPr>
            </w:pPr>
            <w:r w:rsidRPr="00690CB4">
              <w:rPr>
                <w:sz w:val="18"/>
              </w:rPr>
              <w:t>Inwestor zastępczy:</w:t>
            </w:r>
          </w:p>
        </w:tc>
      </w:tr>
      <w:tr w:rsidR="00FB6F10" w:rsidRPr="00690CB4" w14:paraId="2BA879E5" w14:textId="77777777" w:rsidTr="0071153C">
        <w:trPr>
          <w:cantSplit/>
          <w:trHeight w:val="850"/>
        </w:trPr>
        <w:tc>
          <w:tcPr>
            <w:tcW w:w="3354" w:type="dxa"/>
            <w:gridSpan w:val="3"/>
            <w:tcBorders>
              <w:top w:val="double" w:sz="6" w:space="0" w:color="000000"/>
              <w:left w:val="double" w:sz="6" w:space="0" w:color="000000"/>
              <w:bottom w:val="double" w:sz="6" w:space="0" w:color="000000"/>
              <w:right w:val="double" w:sz="6" w:space="0" w:color="000000"/>
            </w:tcBorders>
          </w:tcPr>
          <w:p w14:paraId="68F600A1" w14:textId="77777777" w:rsidR="00FB6F10" w:rsidRPr="00690CB4" w:rsidRDefault="00E83AD6" w:rsidP="00341B67">
            <w:pPr>
              <w:pStyle w:val="Nagwek7"/>
              <w:spacing w:before="120" w:after="120"/>
              <w:jc w:val="center"/>
              <w:rPr>
                <w:rFonts w:cs="Arial"/>
              </w:rPr>
            </w:pPr>
            <w:r>
              <w:rPr>
                <w:rFonts w:cs="Arial"/>
                <w:noProof/>
              </w:rPr>
              <w:object w:dxaOrig="1440" w:dyaOrig="1440" w14:anchorId="520AEDBE">
                <v:shape id="_x0000_s1026" type="#_x0000_t75" style="position:absolute;left:0;text-align:left;margin-left:11.25pt;margin-top:0;width:83.25pt;height:41.25pt;z-index:251664384;mso-position-horizontal-relative:margin;mso-position-vertical-relative:margin">
                  <v:imagedata r:id="rId10" o:title=""/>
                  <w10:wrap type="square" anchorx="margin" anchory="margin"/>
                </v:shape>
                <o:OLEObject Type="Embed" ProgID="PBrush" ShapeID="_x0000_s1026" DrawAspect="Content" ObjectID="_1794307215" r:id="rId11"/>
              </w:object>
            </w:r>
          </w:p>
        </w:tc>
        <w:tc>
          <w:tcPr>
            <w:tcW w:w="7144" w:type="dxa"/>
            <w:gridSpan w:val="6"/>
            <w:tcBorders>
              <w:top w:val="double" w:sz="6" w:space="0" w:color="000000"/>
              <w:left w:val="double" w:sz="6" w:space="0" w:color="000000"/>
              <w:bottom w:val="double" w:sz="6" w:space="0" w:color="000000"/>
              <w:right w:val="double" w:sz="6" w:space="0" w:color="000000"/>
            </w:tcBorders>
            <w:vAlign w:val="center"/>
          </w:tcPr>
          <w:p w14:paraId="408301D2" w14:textId="77777777" w:rsidR="00FB6F10" w:rsidRPr="00690CB4" w:rsidRDefault="00FB6F10" w:rsidP="00341B67">
            <w:pPr>
              <w:jc w:val="center"/>
              <w:rPr>
                <w:b/>
                <w:sz w:val="28"/>
                <w:szCs w:val="24"/>
              </w:rPr>
            </w:pPr>
            <w:r w:rsidRPr="00690CB4">
              <w:rPr>
                <w:b/>
                <w:sz w:val="28"/>
                <w:szCs w:val="24"/>
              </w:rPr>
              <w:t xml:space="preserve">Poznańskie Inwestycje Miejskie Sp. z o.o., </w:t>
            </w:r>
          </w:p>
          <w:p w14:paraId="7CE9AD40" w14:textId="77777777" w:rsidR="00FB6F10" w:rsidRPr="00690CB4" w:rsidRDefault="00FB6F10" w:rsidP="00341B67">
            <w:pPr>
              <w:jc w:val="center"/>
              <w:rPr>
                <w:b/>
                <w:sz w:val="28"/>
                <w:szCs w:val="24"/>
              </w:rPr>
            </w:pPr>
            <w:r w:rsidRPr="00690CB4">
              <w:rPr>
                <w:b/>
                <w:sz w:val="28"/>
                <w:szCs w:val="24"/>
              </w:rPr>
              <w:t>Plac Wiosny Ludów 2, 61-831 Poznań</w:t>
            </w:r>
          </w:p>
        </w:tc>
      </w:tr>
      <w:tr w:rsidR="00FB6F10" w:rsidRPr="00690CB4" w14:paraId="69517A0B" w14:textId="77777777" w:rsidTr="0071153C">
        <w:trPr>
          <w:cantSplit/>
        </w:trPr>
        <w:tc>
          <w:tcPr>
            <w:tcW w:w="10498" w:type="dxa"/>
            <w:gridSpan w:val="9"/>
            <w:tcBorders>
              <w:top w:val="double" w:sz="6" w:space="0" w:color="000000"/>
              <w:left w:val="double" w:sz="6" w:space="0" w:color="auto"/>
              <w:bottom w:val="double" w:sz="6" w:space="0" w:color="000000"/>
              <w:right w:val="double" w:sz="6" w:space="0" w:color="auto"/>
            </w:tcBorders>
          </w:tcPr>
          <w:p w14:paraId="79591397" w14:textId="77777777" w:rsidR="00FB6F10" w:rsidRPr="00690CB4" w:rsidRDefault="00FB6F10" w:rsidP="00341B67">
            <w:pPr>
              <w:spacing w:before="60" w:after="60"/>
              <w:rPr>
                <w:sz w:val="18"/>
              </w:rPr>
            </w:pPr>
            <w:r w:rsidRPr="00690CB4">
              <w:rPr>
                <w:sz w:val="18"/>
              </w:rPr>
              <w:t>Jednostka projektowa : Konsorcjum firm</w:t>
            </w:r>
          </w:p>
        </w:tc>
      </w:tr>
      <w:tr w:rsidR="00FB6F10" w:rsidRPr="00690CB4" w14:paraId="00D0C30B" w14:textId="77777777" w:rsidTr="0071153C">
        <w:trPr>
          <w:cantSplit/>
          <w:trHeight w:val="790"/>
        </w:trPr>
        <w:tc>
          <w:tcPr>
            <w:tcW w:w="1936" w:type="dxa"/>
            <w:tcBorders>
              <w:top w:val="double" w:sz="6" w:space="0" w:color="000000"/>
              <w:left w:val="double" w:sz="6" w:space="0" w:color="000000"/>
              <w:bottom w:val="single" w:sz="4" w:space="0" w:color="auto"/>
              <w:right w:val="single" w:sz="4" w:space="0" w:color="auto"/>
            </w:tcBorders>
            <w:vAlign w:val="center"/>
          </w:tcPr>
          <w:p w14:paraId="75C3F14D" w14:textId="77777777" w:rsidR="00FB6F10" w:rsidRPr="00F3089A" w:rsidRDefault="00FB6F10" w:rsidP="00341B67">
            <w:pPr>
              <w:pStyle w:val="Nagwek7"/>
              <w:spacing w:before="120" w:after="120"/>
              <w:jc w:val="center"/>
              <w:rPr>
                <w:rFonts w:ascii="Century Gothic" w:hAnsi="Century Gothic"/>
                <w:color w:val="auto"/>
                <w:sz w:val="36"/>
              </w:rPr>
            </w:pPr>
            <w:r w:rsidRPr="00F3089A">
              <w:rPr>
                <w:rFonts w:ascii="Century Gothic" w:hAnsi="Century Gothic"/>
                <w:color w:val="auto"/>
                <w:sz w:val="18"/>
              </w:rPr>
              <w:t xml:space="preserve">Lider Konsorcjum </w:t>
            </w:r>
          </w:p>
        </w:tc>
        <w:tc>
          <w:tcPr>
            <w:tcW w:w="1418" w:type="dxa"/>
            <w:gridSpan w:val="2"/>
            <w:tcBorders>
              <w:top w:val="double" w:sz="6" w:space="0" w:color="000000"/>
              <w:left w:val="single" w:sz="4" w:space="0" w:color="auto"/>
              <w:bottom w:val="single" w:sz="4" w:space="0" w:color="auto"/>
              <w:right w:val="single" w:sz="4" w:space="0" w:color="auto"/>
            </w:tcBorders>
            <w:vAlign w:val="center"/>
          </w:tcPr>
          <w:p w14:paraId="790D1A18" w14:textId="77777777" w:rsidR="00FB6F10" w:rsidRPr="00690CB4" w:rsidRDefault="00FB6F10" w:rsidP="00341B67">
            <w:pPr>
              <w:pStyle w:val="Nagwek7"/>
              <w:spacing w:before="120" w:after="120"/>
              <w:jc w:val="center"/>
              <w:rPr>
                <w:rFonts w:ascii="Century Gothic" w:hAnsi="Century Gothic"/>
                <w:color w:val="000000"/>
                <w:sz w:val="36"/>
              </w:rPr>
            </w:pPr>
            <w:r w:rsidRPr="00690CB4">
              <w:rPr>
                <w:rFonts w:cs="Arial"/>
                <w:noProof/>
              </w:rPr>
              <w:drawing>
                <wp:inline distT="0" distB="0" distL="0" distR="0" wp14:anchorId="055CF84E" wp14:editId="5AAE8E78">
                  <wp:extent cx="829310" cy="318770"/>
                  <wp:effectExtent l="0" t="0" r="8890" b="508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1"/>
                          <pic:cNvPicPr>
                            <a:picLocks noChangeAspect="1" noChangeArrowheads="1"/>
                          </pic:cNvPicPr>
                        </pic:nvPicPr>
                        <pic:blipFill>
                          <a:blip r:embed="rId12">
                            <a:extLst>
                              <a:ext uri="{28A0092B-C50C-407E-A947-70E740481C1C}">
                                <a14:useLocalDpi xmlns:a14="http://schemas.microsoft.com/office/drawing/2010/main" val="0"/>
                              </a:ext>
                            </a:extLst>
                          </a:blip>
                          <a:srcRect l="841" t="4358" r="600" b="3587"/>
                          <a:stretch>
                            <a:fillRect/>
                          </a:stretch>
                        </pic:blipFill>
                        <pic:spPr bwMode="auto">
                          <a:xfrm>
                            <a:off x="0" y="0"/>
                            <a:ext cx="829310" cy="318770"/>
                          </a:xfrm>
                          <a:prstGeom prst="rect">
                            <a:avLst/>
                          </a:prstGeom>
                          <a:noFill/>
                          <a:ln>
                            <a:noFill/>
                          </a:ln>
                        </pic:spPr>
                      </pic:pic>
                    </a:graphicData>
                  </a:graphic>
                </wp:inline>
              </w:drawing>
            </w:r>
          </w:p>
        </w:tc>
        <w:tc>
          <w:tcPr>
            <w:tcW w:w="7144" w:type="dxa"/>
            <w:gridSpan w:val="6"/>
            <w:tcBorders>
              <w:top w:val="double" w:sz="6" w:space="0" w:color="000000"/>
              <w:left w:val="single" w:sz="4" w:space="0" w:color="auto"/>
              <w:bottom w:val="single" w:sz="4" w:space="0" w:color="auto"/>
              <w:right w:val="double" w:sz="6" w:space="0" w:color="000000"/>
            </w:tcBorders>
            <w:vAlign w:val="center"/>
          </w:tcPr>
          <w:p w14:paraId="06AF0621" w14:textId="77777777" w:rsidR="00FB6F10" w:rsidRPr="00690CB4" w:rsidRDefault="00FB6F10" w:rsidP="00341B67">
            <w:pPr>
              <w:jc w:val="center"/>
              <w:rPr>
                <w:b/>
                <w:color w:val="000000"/>
                <w:sz w:val="28"/>
              </w:rPr>
            </w:pPr>
            <w:r w:rsidRPr="00690CB4">
              <w:rPr>
                <w:b/>
                <w:color w:val="000000"/>
                <w:sz w:val="28"/>
              </w:rPr>
              <w:t>SAFEGE Oddział w Polsce,</w:t>
            </w:r>
          </w:p>
          <w:p w14:paraId="038AD9C3" w14:textId="77777777" w:rsidR="00FB6F10" w:rsidRPr="00690CB4" w:rsidRDefault="00FB6F10" w:rsidP="00341B67">
            <w:pPr>
              <w:jc w:val="center"/>
              <w:rPr>
                <w:b/>
                <w:color w:val="000000"/>
                <w:sz w:val="28"/>
              </w:rPr>
            </w:pPr>
            <w:r w:rsidRPr="00690CB4">
              <w:rPr>
                <w:b/>
                <w:color w:val="000000"/>
                <w:sz w:val="28"/>
              </w:rPr>
              <w:t>Al. Jerozolimskie 134, 02-305 Warszawa</w:t>
            </w:r>
          </w:p>
        </w:tc>
      </w:tr>
      <w:tr w:rsidR="00FB6F10" w:rsidRPr="00690CB4" w14:paraId="4BE9B51D" w14:textId="77777777" w:rsidTr="0071153C">
        <w:trPr>
          <w:cantSplit/>
          <w:trHeight w:val="652"/>
        </w:trPr>
        <w:tc>
          <w:tcPr>
            <w:tcW w:w="1936" w:type="dxa"/>
            <w:tcBorders>
              <w:top w:val="single" w:sz="4" w:space="0" w:color="auto"/>
              <w:left w:val="double" w:sz="6" w:space="0" w:color="000000"/>
              <w:bottom w:val="double" w:sz="6" w:space="0" w:color="000000"/>
              <w:right w:val="single" w:sz="4" w:space="0" w:color="auto"/>
            </w:tcBorders>
            <w:vAlign w:val="center"/>
          </w:tcPr>
          <w:p w14:paraId="63D72F1F" w14:textId="77777777" w:rsidR="00FB6F10" w:rsidRPr="00F3089A" w:rsidRDefault="00FB6F10" w:rsidP="00341B67">
            <w:pPr>
              <w:pStyle w:val="Nagwek7"/>
              <w:spacing w:before="120" w:after="120"/>
              <w:jc w:val="center"/>
              <w:rPr>
                <w:rFonts w:ascii="Century Gothic" w:hAnsi="Century Gothic"/>
                <w:color w:val="auto"/>
                <w:sz w:val="36"/>
              </w:rPr>
            </w:pPr>
            <w:r w:rsidRPr="00F3089A">
              <w:rPr>
                <w:rFonts w:ascii="Century Gothic" w:hAnsi="Century Gothic"/>
                <w:color w:val="auto"/>
                <w:sz w:val="18"/>
              </w:rPr>
              <w:t>Partner Konsorcjum</w:t>
            </w:r>
          </w:p>
        </w:tc>
        <w:tc>
          <w:tcPr>
            <w:tcW w:w="1418" w:type="dxa"/>
            <w:gridSpan w:val="2"/>
            <w:tcBorders>
              <w:top w:val="single" w:sz="4" w:space="0" w:color="auto"/>
              <w:left w:val="single" w:sz="4" w:space="0" w:color="auto"/>
              <w:bottom w:val="double" w:sz="6" w:space="0" w:color="000000"/>
              <w:right w:val="single" w:sz="4" w:space="0" w:color="auto"/>
            </w:tcBorders>
            <w:vAlign w:val="center"/>
          </w:tcPr>
          <w:p w14:paraId="5137A5F5" w14:textId="77777777" w:rsidR="00FB6F10" w:rsidRPr="00690CB4" w:rsidRDefault="00FB6F10" w:rsidP="00341B67">
            <w:pPr>
              <w:pStyle w:val="Nagwek7"/>
              <w:spacing w:before="120" w:after="120"/>
              <w:jc w:val="center"/>
              <w:rPr>
                <w:rFonts w:ascii="Century Gothic" w:hAnsi="Century Gothic"/>
                <w:color w:val="000000"/>
                <w:sz w:val="36"/>
              </w:rPr>
            </w:pPr>
            <w:r w:rsidRPr="00690CB4">
              <w:rPr>
                <w:noProof/>
                <w:color w:val="1F497D"/>
              </w:rPr>
              <w:drawing>
                <wp:inline distT="0" distB="0" distL="0" distR="0" wp14:anchorId="759C6C07" wp14:editId="0CE951F7">
                  <wp:extent cx="733425" cy="382905"/>
                  <wp:effectExtent l="0" t="0" r="9525" b="0"/>
                  <wp:docPr id="8" name="Obraz 8" descr="beA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beAhea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3425" cy="382905"/>
                          </a:xfrm>
                          <a:prstGeom prst="rect">
                            <a:avLst/>
                          </a:prstGeom>
                          <a:noFill/>
                          <a:ln>
                            <a:noFill/>
                          </a:ln>
                        </pic:spPr>
                      </pic:pic>
                    </a:graphicData>
                  </a:graphic>
                </wp:inline>
              </w:drawing>
            </w:r>
          </w:p>
        </w:tc>
        <w:tc>
          <w:tcPr>
            <w:tcW w:w="7144" w:type="dxa"/>
            <w:gridSpan w:val="6"/>
            <w:tcBorders>
              <w:top w:val="single" w:sz="4" w:space="0" w:color="auto"/>
              <w:left w:val="single" w:sz="4" w:space="0" w:color="auto"/>
              <w:bottom w:val="double" w:sz="6" w:space="0" w:color="000000"/>
              <w:right w:val="double" w:sz="6" w:space="0" w:color="000000"/>
            </w:tcBorders>
            <w:vAlign w:val="center"/>
          </w:tcPr>
          <w:p w14:paraId="5EE68A4F" w14:textId="77777777" w:rsidR="00FB6F10" w:rsidRPr="00690CB4" w:rsidRDefault="00FB6F10" w:rsidP="00341B67">
            <w:pPr>
              <w:jc w:val="center"/>
              <w:rPr>
                <w:b/>
                <w:color w:val="000000"/>
                <w:sz w:val="28"/>
              </w:rPr>
            </w:pPr>
            <w:r w:rsidRPr="00690CB4">
              <w:rPr>
                <w:b/>
                <w:color w:val="000000"/>
                <w:sz w:val="28"/>
              </w:rPr>
              <w:t>GRAPH’IT Sp. z o.o.,</w:t>
            </w:r>
          </w:p>
          <w:p w14:paraId="4D54DE87" w14:textId="77777777" w:rsidR="00FB6F10" w:rsidRPr="00690CB4" w:rsidRDefault="00FB6F10" w:rsidP="00341B67">
            <w:pPr>
              <w:jc w:val="center"/>
              <w:rPr>
                <w:b/>
                <w:color w:val="000000"/>
                <w:sz w:val="28"/>
              </w:rPr>
            </w:pPr>
            <w:r w:rsidRPr="00690CB4">
              <w:rPr>
                <w:b/>
                <w:color w:val="000000"/>
                <w:sz w:val="28"/>
              </w:rPr>
              <w:t>Ul. Stępińska 22/30/424, 00-739 Warszawa</w:t>
            </w:r>
          </w:p>
        </w:tc>
      </w:tr>
      <w:tr w:rsidR="00FB6F10" w:rsidRPr="00690CB4" w14:paraId="2CC148BD" w14:textId="77777777" w:rsidTr="0071153C">
        <w:trPr>
          <w:cantSplit/>
        </w:trPr>
        <w:tc>
          <w:tcPr>
            <w:tcW w:w="10498" w:type="dxa"/>
            <w:gridSpan w:val="9"/>
            <w:tcBorders>
              <w:top w:val="double" w:sz="6" w:space="0" w:color="000000"/>
              <w:left w:val="double" w:sz="6" w:space="0" w:color="000000"/>
              <w:bottom w:val="double" w:sz="6" w:space="0" w:color="000000"/>
              <w:right w:val="double" w:sz="6" w:space="0" w:color="000000"/>
            </w:tcBorders>
          </w:tcPr>
          <w:p w14:paraId="5FD5EBBB" w14:textId="77777777" w:rsidR="00FB6F10" w:rsidRPr="00690CB4" w:rsidRDefault="00FB6F10" w:rsidP="00341B67">
            <w:pPr>
              <w:spacing w:before="60" w:after="60"/>
              <w:rPr>
                <w:sz w:val="18"/>
              </w:rPr>
            </w:pPr>
            <w:r w:rsidRPr="00690CB4">
              <w:rPr>
                <w:sz w:val="18"/>
              </w:rPr>
              <w:t>Adres obiektu :</w:t>
            </w:r>
          </w:p>
        </w:tc>
      </w:tr>
      <w:tr w:rsidR="00FB6F10" w:rsidRPr="00690CB4" w14:paraId="6AD5D06F" w14:textId="77777777" w:rsidTr="0071153C">
        <w:trPr>
          <w:cantSplit/>
        </w:trPr>
        <w:tc>
          <w:tcPr>
            <w:tcW w:w="10498" w:type="dxa"/>
            <w:gridSpan w:val="9"/>
            <w:tcBorders>
              <w:top w:val="double" w:sz="6" w:space="0" w:color="000000"/>
              <w:left w:val="double" w:sz="6" w:space="0" w:color="000000"/>
              <w:bottom w:val="double" w:sz="6" w:space="0" w:color="000000"/>
              <w:right w:val="double" w:sz="6" w:space="0" w:color="000000"/>
            </w:tcBorders>
          </w:tcPr>
          <w:p w14:paraId="0E105268" w14:textId="77777777" w:rsidR="00FB6F10" w:rsidRPr="00690CB4" w:rsidRDefault="00FB6F10" w:rsidP="00341B67">
            <w:pPr>
              <w:spacing w:before="60" w:after="60"/>
              <w:jc w:val="center"/>
              <w:rPr>
                <w:sz w:val="24"/>
                <w:szCs w:val="24"/>
              </w:rPr>
            </w:pPr>
            <w:r w:rsidRPr="00690CB4">
              <w:rPr>
                <w:sz w:val="24"/>
                <w:szCs w:val="24"/>
              </w:rPr>
              <w:t xml:space="preserve">województwo wielkopolskie </w:t>
            </w:r>
          </w:p>
          <w:p w14:paraId="233607CC" w14:textId="4E718FEB" w:rsidR="00FB6F10" w:rsidRPr="00690CB4" w:rsidRDefault="00FB6F10" w:rsidP="00341B67">
            <w:pPr>
              <w:pStyle w:val="Nagwek"/>
              <w:tabs>
                <w:tab w:val="clear" w:pos="4536"/>
                <w:tab w:val="clear" w:pos="9072"/>
              </w:tabs>
              <w:spacing w:after="120"/>
              <w:jc w:val="center"/>
              <w:rPr>
                <w:rFonts w:ascii="Century Gothic" w:hAnsi="Century Gothic"/>
                <w:sz w:val="28"/>
                <w:lang w:val="pl-PL"/>
              </w:rPr>
            </w:pPr>
            <w:r w:rsidRPr="00690CB4">
              <w:rPr>
                <w:rFonts w:ascii="Century Gothic" w:hAnsi="Century Gothic"/>
                <w:noProof/>
                <w:sz w:val="24"/>
                <w:szCs w:val="24"/>
                <w:lang w:val="pl-PL"/>
              </w:rPr>
              <w:t xml:space="preserve"> powiat Miasto Poznań, gmina Miasto Poznań, obręb </w:t>
            </w:r>
            <w:r w:rsidR="009C6F73">
              <w:rPr>
                <w:rFonts w:ascii="Century Gothic" w:hAnsi="Century Gothic"/>
                <w:noProof/>
                <w:sz w:val="24"/>
                <w:szCs w:val="24"/>
                <w:lang w:val="pl-PL"/>
              </w:rPr>
              <w:t>00</w:t>
            </w:r>
            <w:r w:rsidRPr="00690CB4">
              <w:rPr>
                <w:rFonts w:ascii="Century Gothic" w:hAnsi="Century Gothic"/>
                <w:noProof/>
                <w:sz w:val="24"/>
                <w:szCs w:val="24"/>
                <w:lang w:val="pl-PL"/>
              </w:rPr>
              <w:t>51</w:t>
            </w:r>
            <w:r w:rsidR="009C6F73">
              <w:rPr>
                <w:rFonts w:ascii="Century Gothic" w:hAnsi="Century Gothic"/>
                <w:noProof/>
                <w:sz w:val="24"/>
                <w:szCs w:val="24"/>
                <w:lang w:val="pl-PL"/>
              </w:rPr>
              <w:t>,0061</w:t>
            </w:r>
            <w:r w:rsidRPr="00690CB4">
              <w:rPr>
                <w:rFonts w:ascii="Century Gothic" w:hAnsi="Century Gothic"/>
                <w:noProof/>
                <w:sz w:val="24"/>
                <w:szCs w:val="24"/>
                <w:lang w:val="pl-PL"/>
              </w:rPr>
              <w:t xml:space="preserve"> Poznań</w:t>
            </w:r>
          </w:p>
        </w:tc>
      </w:tr>
      <w:tr w:rsidR="00FB6F10" w:rsidRPr="00690CB4" w14:paraId="44113CDE" w14:textId="77777777" w:rsidTr="0071153C">
        <w:trPr>
          <w:cantSplit/>
        </w:trPr>
        <w:tc>
          <w:tcPr>
            <w:tcW w:w="10498" w:type="dxa"/>
            <w:gridSpan w:val="9"/>
            <w:tcBorders>
              <w:top w:val="double" w:sz="6" w:space="0" w:color="000000"/>
              <w:left w:val="double" w:sz="6" w:space="0" w:color="000000"/>
              <w:bottom w:val="double" w:sz="6" w:space="0" w:color="000000"/>
              <w:right w:val="double" w:sz="6" w:space="0" w:color="000000"/>
            </w:tcBorders>
          </w:tcPr>
          <w:p w14:paraId="27AA1C6D" w14:textId="52DF2D66" w:rsidR="00FB6F10" w:rsidRPr="00690CB4" w:rsidRDefault="00FB6F10" w:rsidP="00341B67">
            <w:pPr>
              <w:tabs>
                <w:tab w:val="left" w:pos="6447"/>
              </w:tabs>
              <w:spacing w:before="60" w:after="60"/>
              <w:rPr>
                <w:sz w:val="24"/>
                <w:szCs w:val="24"/>
              </w:rPr>
            </w:pPr>
            <w:r w:rsidRPr="00690CB4">
              <w:rPr>
                <w:sz w:val="18"/>
                <w:szCs w:val="16"/>
              </w:rPr>
              <w:t>Jednostka ewidencyjna</w:t>
            </w:r>
            <w:r w:rsidRPr="00690CB4">
              <w:t xml:space="preserve">:   </w:t>
            </w:r>
            <w:r w:rsidR="00F3089A" w:rsidRPr="00224389">
              <w:rPr>
                <w:sz w:val="22"/>
                <w:szCs w:val="22"/>
              </w:rPr>
              <w:t xml:space="preserve">Miasto Poznań (306401_1) </w:t>
            </w:r>
            <w:r w:rsidR="00F3089A" w:rsidRPr="00224389">
              <w:t>Obręb: Poznań 0051, Wilda 0061</w:t>
            </w:r>
          </w:p>
        </w:tc>
      </w:tr>
      <w:tr w:rsidR="00FB6F10" w:rsidRPr="00690CB4" w14:paraId="404E446C" w14:textId="77777777" w:rsidTr="0071153C">
        <w:trPr>
          <w:cantSplit/>
        </w:trPr>
        <w:tc>
          <w:tcPr>
            <w:tcW w:w="10498" w:type="dxa"/>
            <w:gridSpan w:val="9"/>
            <w:tcBorders>
              <w:top w:val="double" w:sz="6" w:space="0" w:color="000000"/>
              <w:left w:val="double" w:sz="6" w:space="0" w:color="000000"/>
              <w:bottom w:val="double" w:sz="6" w:space="0" w:color="000000"/>
              <w:right w:val="double" w:sz="6" w:space="0" w:color="000000"/>
            </w:tcBorders>
          </w:tcPr>
          <w:p w14:paraId="6F120A30" w14:textId="0832AD07" w:rsidR="00193BD4" w:rsidRPr="00193BD4" w:rsidRDefault="00FB6F10" w:rsidP="00193BD4">
            <w:pPr>
              <w:spacing w:before="60" w:after="60"/>
              <w:jc w:val="center"/>
              <w:rPr>
                <w:b/>
                <w:sz w:val="24"/>
                <w:szCs w:val="24"/>
              </w:rPr>
            </w:pPr>
            <w:bookmarkStart w:id="1" w:name="_Hlk3298315"/>
            <w:r w:rsidRPr="00690CB4">
              <w:rPr>
                <w:rFonts w:cs="Calibri"/>
                <w:bCs/>
                <w:i/>
                <w:sz w:val="18"/>
                <w:szCs w:val="18"/>
              </w:rPr>
              <w:t>Nazwa projektu</w:t>
            </w:r>
            <w:r w:rsidRPr="00193BD4">
              <w:rPr>
                <w:b/>
                <w:sz w:val="28"/>
                <w:szCs w:val="28"/>
              </w:rPr>
              <w:t xml:space="preserve">: </w:t>
            </w:r>
            <w:bookmarkEnd w:id="1"/>
            <w:r w:rsidR="00193BD4" w:rsidRPr="00193BD4">
              <w:rPr>
                <w:b/>
                <w:sz w:val="24"/>
                <w:szCs w:val="24"/>
              </w:rPr>
              <w:t>„Budowa trasy tramwajowej w ul. Ratajczaka na odcinku od ul. Św. Marcin do ul. Królowej Jadwigi wraz ze skrzyżowaniem z ul. Matyi i Wierzbięcice w ramach projektu „Program Centrum - etap II - budowa trasy tramwajowej wraz z uspokojeniem ruchu samochodowego w ul. Ratajczaka"</w:t>
            </w:r>
          </w:p>
          <w:p w14:paraId="6458DE1F" w14:textId="221DD79D" w:rsidR="00FB6F10" w:rsidRPr="00690CB4" w:rsidRDefault="00193BD4" w:rsidP="00193BD4">
            <w:pPr>
              <w:spacing w:before="60" w:after="60"/>
              <w:jc w:val="center"/>
              <w:rPr>
                <w:b/>
                <w:i/>
                <w:sz w:val="26"/>
                <w:szCs w:val="26"/>
              </w:rPr>
            </w:pPr>
            <w:r w:rsidRPr="00193BD4">
              <w:rPr>
                <w:b/>
                <w:sz w:val="24"/>
                <w:szCs w:val="24"/>
              </w:rPr>
              <w:t>(prace projektowe i inwentaryzacja)"</w:t>
            </w:r>
          </w:p>
        </w:tc>
      </w:tr>
      <w:tr w:rsidR="00FB6F10" w:rsidRPr="00690CB4" w14:paraId="43F2C696" w14:textId="77777777" w:rsidTr="0071153C">
        <w:trPr>
          <w:cantSplit/>
        </w:trPr>
        <w:tc>
          <w:tcPr>
            <w:tcW w:w="10498" w:type="dxa"/>
            <w:gridSpan w:val="9"/>
            <w:tcBorders>
              <w:top w:val="double" w:sz="6" w:space="0" w:color="000000"/>
              <w:left w:val="double" w:sz="6" w:space="0" w:color="000000"/>
              <w:bottom w:val="double" w:sz="6" w:space="0" w:color="000000"/>
              <w:right w:val="double" w:sz="6" w:space="0" w:color="000000"/>
            </w:tcBorders>
          </w:tcPr>
          <w:p w14:paraId="23A4C8AA" w14:textId="77777777" w:rsidR="00D5048A" w:rsidRPr="00690CB4" w:rsidRDefault="00FB6F10" w:rsidP="00341B67">
            <w:pPr>
              <w:spacing w:before="60" w:after="60"/>
              <w:rPr>
                <w:b/>
                <w:sz w:val="28"/>
                <w:szCs w:val="28"/>
              </w:rPr>
            </w:pPr>
            <w:r w:rsidRPr="00690CB4">
              <w:rPr>
                <w:sz w:val="18"/>
              </w:rPr>
              <w:t xml:space="preserve">Stadium:                             </w:t>
            </w:r>
            <w:r w:rsidRPr="00690CB4">
              <w:rPr>
                <w:sz w:val="28"/>
                <w:szCs w:val="28"/>
              </w:rPr>
              <w:t xml:space="preserve">   </w:t>
            </w:r>
          </w:p>
          <w:p w14:paraId="7FE41C6B" w14:textId="23E384E4" w:rsidR="00D5048A" w:rsidRPr="00690CB4" w:rsidRDefault="00D5048A" w:rsidP="00D5048A">
            <w:pPr>
              <w:tabs>
                <w:tab w:val="left" w:pos="3750"/>
                <w:tab w:val="center" w:pos="4005"/>
              </w:tabs>
              <w:spacing w:before="60" w:after="60"/>
              <w:jc w:val="center"/>
              <w:rPr>
                <w:b/>
                <w:sz w:val="32"/>
              </w:rPr>
            </w:pPr>
            <w:r w:rsidRPr="00690CB4">
              <w:rPr>
                <w:b/>
                <w:sz w:val="32"/>
              </w:rPr>
              <w:t>SPECYFIKACJE TECHNICZNE WYKONANIA I ODBIORU ROBÓT BUDOWLANCY</w:t>
            </w:r>
            <w:r>
              <w:rPr>
                <w:b/>
                <w:sz w:val="32"/>
              </w:rPr>
              <w:t>C</w:t>
            </w:r>
            <w:r w:rsidRPr="00690CB4">
              <w:rPr>
                <w:b/>
                <w:sz w:val="32"/>
              </w:rPr>
              <w:t>H</w:t>
            </w:r>
          </w:p>
          <w:p w14:paraId="15A3B210" w14:textId="03B2D649" w:rsidR="00FB6F10" w:rsidRPr="00690CB4" w:rsidRDefault="00FB6F10" w:rsidP="00341B67">
            <w:pPr>
              <w:spacing w:before="60" w:after="60"/>
              <w:rPr>
                <w:sz w:val="18"/>
              </w:rPr>
            </w:pPr>
          </w:p>
        </w:tc>
      </w:tr>
      <w:tr w:rsidR="00FB6F10" w:rsidRPr="00690CB4" w14:paraId="03EDB72B" w14:textId="77777777" w:rsidTr="0071153C">
        <w:trPr>
          <w:cantSplit/>
        </w:trPr>
        <w:tc>
          <w:tcPr>
            <w:tcW w:w="10498" w:type="dxa"/>
            <w:gridSpan w:val="9"/>
            <w:tcBorders>
              <w:top w:val="double" w:sz="6" w:space="0" w:color="000000"/>
              <w:left w:val="double" w:sz="6" w:space="0" w:color="000000"/>
              <w:bottom w:val="double" w:sz="6" w:space="0" w:color="000000"/>
              <w:right w:val="double" w:sz="6" w:space="0" w:color="000000"/>
            </w:tcBorders>
            <w:vAlign w:val="center"/>
          </w:tcPr>
          <w:p w14:paraId="53B939DD" w14:textId="117D2047" w:rsidR="00FB6F10" w:rsidRPr="00690CB4" w:rsidRDefault="00FB6F10" w:rsidP="00341B67">
            <w:pPr>
              <w:rPr>
                <w:b/>
                <w:sz w:val="32"/>
              </w:rPr>
            </w:pPr>
            <w:r w:rsidRPr="00690CB4">
              <w:rPr>
                <w:sz w:val="18"/>
              </w:rPr>
              <w:t>Opracowanie:</w:t>
            </w:r>
            <w:r w:rsidRPr="00690CB4">
              <w:rPr>
                <w:b/>
                <w:sz w:val="32"/>
              </w:rPr>
              <w:t xml:space="preserve">        </w:t>
            </w:r>
            <w:r w:rsidRPr="00690CB4">
              <w:rPr>
                <w:b/>
                <w:sz w:val="26"/>
                <w:szCs w:val="26"/>
              </w:rPr>
              <w:t>TOM</w:t>
            </w:r>
            <w:r w:rsidR="00CE529C" w:rsidRPr="00690CB4">
              <w:rPr>
                <w:b/>
                <w:sz w:val="26"/>
                <w:szCs w:val="26"/>
              </w:rPr>
              <w:t xml:space="preserve"> </w:t>
            </w:r>
            <w:r w:rsidR="00453D7C">
              <w:rPr>
                <w:b/>
                <w:sz w:val="26"/>
                <w:szCs w:val="26"/>
              </w:rPr>
              <w:t>I</w:t>
            </w:r>
            <w:r w:rsidRPr="00690CB4">
              <w:rPr>
                <w:b/>
                <w:sz w:val="26"/>
                <w:szCs w:val="26"/>
              </w:rPr>
              <w:t xml:space="preserve">I (zakres </w:t>
            </w:r>
            <w:r w:rsidR="00453D7C">
              <w:rPr>
                <w:b/>
                <w:sz w:val="26"/>
                <w:szCs w:val="26"/>
              </w:rPr>
              <w:t>3</w:t>
            </w:r>
            <w:r w:rsidRPr="00690CB4">
              <w:rPr>
                <w:b/>
                <w:sz w:val="26"/>
                <w:szCs w:val="26"/>
              </w:rPr>
              <w:t>)</w:t>
            </w:r>
          </w:p>
        </w:tc>
      </w:tr>
      <w:tr w:rsidR="00FB6F10" w:rsidRPr="00690CB4" w14:paraId="092F8512" w14:textId="77777777" w:rsidTr="0071153C">
        <w:trPr>
          <w:cantSplit/>
          <w:trHeight w:val="179"/>
        </w:trPr>
        <w:tc>
          <w:tcPr>
            <w:tcW w:w="10498" w:type="dxa"/>
            <w:gridSpan w:val="9"/>
            <w:tcBorders>
              <w:top w:val="double" w:sz="6" w:space="0" w:color="000000"/>
              <w:left w:val="double" w:sz="6" w:space="0" w:color="000000"/>
              <w:bottom w:val="double" w:sz="6" w:space="0" w:color="000000"/>
              <w:right w:val="double" w:sz="6" w:space="0" w:color="000000"/>
            </w:tcBorders>
          </w:tcPr>
          <w:p w14:paraId="3CCFC118" w14:textId="78598C26" w:rsidR="00FB6F10" w:rsidRPr="009C6F73" w:rsidRDefault="00FB6F10" w:rsidP="00341B67">
            <w:pPr>
              <w:tabs>
                <w:tab w:val="left" w:pos="3750"/>
                <w:tab w:val="center" w:pos="4005"/>
              </w:tabs>
              <w:spacing w:before="60" w:after="60"/>
              <w:rPr>
                <w:b/>
                <w:sz w:val="32"/>
              </w:rPr>
            </w:pPr>
            <w:r w:rsidRPr="00690CB4">
              <w:rPr>
                <w:sz w:val="18"/>
              </w:rPr>
              <w:t>Część :</w:t>
            </w:r>
            <w:r w:rsidRPr="00690CB4">
              <w:rPr>
                <w:b/>
                <w:sz w:val="32"/>
              </w:rPr>
              <w:t xml:space="preserve">               </w:t>
            </w:r>
            <w:r w:rsidR="009C6F73">
              <w:rPr>
                <w:b/>
                <w:sz w:val="26"/>
                <w:szCs w:val="26"/>
              </w:rPr>
              <w:t>4</w:t>
            </w:r>
            <w:r w:rsidR="009C6F73" w:rsidRPr="00690CB4">
              <w:rPr>
                <w:b/>
                <w:sz w:val="26"/>
                <w:szCs w:val="26"/>
              </w:rPr>
              <w:t>.02 ROBOTY DROGOWE</w:t>
            </w:r>
          </w:p>
        </w:tc>
      </w:tr>
      <w:tr w:rsidR="0071153C" w:rsidRPr="00690CB4" w14:paraId="110A7BF6" w14:textId="77777777" w:rsidTr="0071153C">
        <w:tblPrEx>
          <w:tblLook w:val="04A0" w:firstRow="1" w:lastRow="0" w:firstColumn="1" w:lastColumn="0" w:noHBand="0" w:noVBand="1"/>
        </w:tblPrEx>
        <w:trPr>
          <w:gridAfter w:val="1"/>
          <w:wAfter w:w="13" w:type="dxa"/>
          <w:cantSplit/>
          <w:trHeight w:val="340"/>
        </w:trPr>
        <w:tc>
          <w:tcPr>
            <w:tcW w:w="2551" w:type="dxa"/>
            <w:gridSpan w:val="2"/>
            <w:tcBorders>
              <w:top w:val="double" w:sz="6" w:space="0" w:color="000000"/>
              <w:left w:val="double" w:sz="6" w:space="0" w:color="000000"/>
              <w:bottom w:val="double" w:sz="6" w:space="0" w:color="000000"/>
              <w:right w:val="single" w:sz="4" w:space="0" w:color="auto"/>
            </w:tcBorders>
            <w:hideMark/>
          </w:tcPr>
          <w:p w14:paraId="35F2AC45" w14:textId="77777777" w:rsidR="0071153C" w:rsidRPr="00690CB4" w:rsidRDefault="0071153C">
            <w:pPr>
              <w:spacing w:before="60" w:after="60"/>
              <w:rPr>
                <w:b/>
                <w:bCs/>
                <w:szCs w:val="28"/>
                <w:lang w:eastAsia="pl-PL"/>
              </w:rPr>
            </w:pPr>
            <w:r w:rsidRPr="00690CB4">
              <w:rPr>
                <w:b/>
                <w:bCs/>
                <w:szCs w:val="28"/>
              </w:rPr>
              <w:t>Imię i nazwisko</w:t>
            </w:r>
          </w:p>
        </w:tc>
        <w:tc>
          <w:tcPr>
            <w:tcW w:w="1700" w:type="dxa"/>
            <w:gridSpan w:val="2"/>
            <w:tcBorders>
              <w:top w:val="double" w:sz="6" w:space="0" w:color="000000"/>
              <w:left w:val="single" w:sz="4" w:space="0" w:color="auto"/>
              <w:bottom w:val="double" w:sz="6" w:space="0" w:color="000000"/>
              <w:right w:val="single" w:sz="4" w:space="0" w:color="auto"/>
            </w:tcBorders>
            <w:hideMark/>
          </w:tcPr>
          <w:p w14:paraId="39C7B260" w14:textId="77777777" w:rsidR="0071153C" w:rsidRPr="00690CB4" w:rsidRDefault="0071153C">
            <w:pPr>
              <w:spacing w:before="60" w:after="60"/>
              <w:rPr>
                <w:b/>
                <w:bCs/>
                <w:szCs w:val="28"/>
              </w:rPr>
            </w:pPr>
            <w:r w:rsidRPr="00690CB4">
              <w:rPr>
                <w:b/>
                <w:bCs/>
                <w:szCs w:val="28"/>
              </w:rPr>
              <w:t>Stanowisko</w:t>
            </w:r>
          </w:p>
        </w:tc>
        <w:tc>
          <w:tcPr>
            <w:tcW w:w="1700" w:type="dxa"/>
            <w:tcBorders>
              <w:top w:val="double" w:sz="6" w:space="0" w:color="000000"/>
              <w:left w:val="single" w:sz="4" w:space="0" w:color="auto"/>
              <w:bottom w:val="double" w:sz="6" w:space="0" w:color="000000"/>
              <w:right w:val="single" w:sz="4" w:space="0" w:color="auto"/>
            </w:tcBorders>
            <w:hideMark/>
          </w:tcPr>
          <w:p w14:paraId="3D12E883" w14:textId="77777777" w:rsidR="0071153C" w:rsidRPr="00690CB4" w:rsidRDefault="0071153C">
            <w:pPr>
              <w:spacing w:before="60" w:after="60"/>
              <w:rPr>
                <w:b/>
                <w:bCs/>
                <w:szCs w:val="28"/>
              </w:rPr>
            </w:pPr>
            <w:r w:rsidRPr="00690CB4">
              <w:rPr>
                <w:b/>
                <w:bCs/>
                <w:szCs w:val="28"/>
              </w:rPr>
              <w:t>Specjalność</w:t>
            </w:r>
          </w:p>
        </w:tc>
        <w:tc>
          <w:tcPr>
            <w:tcW w:w="1133" w:type="dxa"/>
            <w:tcBorders>
              <w:top w:val="double" w:sz="6" w:space="0" w:color="000000"/>
              <w:left w:val="single" w:sz="4" w:space="0" w:color="auto"/>
              <w:bottom w:val="double" w:sz="6" w:space="0" w:color="000000"/>
              <w:right w:val="single" w:sz="4" w:space="0" w:color="auto"/>
            </w:tcBorders>
            <w:hideMark/>
          </w:tcPr>
          <w:p w14:paraId="196EC90D" w14:textId="1A70AB4B" w:rsidR="0071153C" w:rsidRPr="00690CB4" w:rsidRDefault="0071153C">
            <w:pPr>
              <w:spacing w:before="60" w:after="60"/>
              <w:rPr>
                <w:b/>
                <w:bCs/>
                <w:szCs w:val="28"/>
              </w:rPr>
            </w:pPr>
            <w:r w:rsidRPr="00690CB4">
              <w:rPr>
                <w:b/>
                <w:bCs/>
                <w:szCs w:val="28"/>
              </w:rPr>
              <w:t>Bran</w:t>
            </w:r>
            <w:r w:rsidR="00987004" w:rsidRPr="00690CB4">
              <w:rPr>
                <w:b/>
                <w:bCs/>
                <w:szCs w:val="28"/>
              </w:rPr>
              <w:t>ż</w:t>
            </w:r>
            <w:r w:rsidRPr="00690CB4">
              <w:rPr>
                <w:b/>
                <w:bCs/>
                <w:szCs w:val="28"/>
              </w:rPr>
              <w:t>a</w:t>
            </w:r>
          </w:p>
        </w:tc>
        <w:tc>
          <w:tcPr>
            <w:tcW w:w="2409" w:type="dxa"/>
            <w:tcBorders>
              <w:top w:val="double" w:sz="6" w:space="0" w:color="000000"/>
              <w:left w:val="single" w:sz="4" w:space="0" w:color="auto"/>
              <w:bottom w:val="double" w:sz="6" w:space="0" w:color="000000"/>
              <w:right w:val="single" w:sz="4" w:space="0" w:color="auto"/>
            </w:tcBorders>
            <w:hideMark/>
          </w:tcPr>
          <w:p w14:paraId="4A23BAEF" w14:textId="77777777" w:rsidR="0071153C" w:rsidRPr="00690CB4" w:rsidRDefault="0071153C">
            <w:pPr>
              <w:spacing w:before="60" w:after="60"/>
              <w:rPr>
                <w:b/>
                <w:bCs/>
                <w:szCs w:val="28"/>
              </w:rPr>
            </w:pPr>
            <w:r w:rsidRPr="00690CB4">
              <w:rPr>
                <w:b/>
                <w:bCs/>
                <w:szCs w:val="28"/>
              </w:rPr>
              <w:t>Nr uprawnień</w:t>
            </w:r>
          </w:p>
        </w:tc>
        <w:tc>
          <w:tcPr>
            <w:tcW w:w="992" w:type="dxa"/>
            <w:tcBorders>
              <w:top w:val="double" w:sz="6" w:space="0" w:color="000000"/>
              <w:left w:val="single" w:sz="4" w:space="0" w:color="auto"/>
              <w:bottom w:val="double" w:sz="6" w:space="0" w:color="000000"/>
              <w:right w:val="double" w:sz="6" w:space="0" w:color="000000"/>
            </w:tcBorders>
            <w:hideMark/>
          </w:tcPr>
          <w:p w14:paraId="57C73A0A" w14:textId="77777777" w:rsidR="0071153C" w:rsidRPr="00690CB4" w:rsidRDefault="0071153C">
            <w:pPr>
              <w:spacing w:before="60" w:after="60"/>
              <w:rPr>
                <w:b/>
                <w:bCs/>
                <w:szCs w:val="28"/>
              </w:rPr>
            </w:pPr>
            <w:r w:rsidRPr="00690CB4">
              <w:rPr>
                <w:b/>
                <w:bCs/>
                <w:szCs w:val="28"/>
              </w:rPr>
              <w:t>Podpis</w:t>
            </w:r>
          </w:p>
        </w:tc>
      </w:tr>
      <w:tr w:rsidR="0071153C" w:rsidRPr="00690CB4" w14:paraId="15F3B029" w14:textId="77777777" w:rsidTr="0071153C">
        <w:tblPrEx>
          <w:tblLook w:val="04A0" w:firstRow="1" w:lastRow="0" w:firstColumn="1" w:lastColumn="0" w:noHBand="0" w:noVBand="1"/>
        </w:tblPrEx>
        <w:trPr>
          <w:gridAfter w:val="1"/>
          <w:wAfter w:w="13" w:type="dxa"/>
          <w:cantSplit/>
          <w:trHeight w:val="340"/>
        </w:trPr>
        <w:tc>
          <w:tcPr>
            <w:tcW w:w="2551" w:type="dxa"/>
            <w:gridSpan w:val="2"/>
            <w:tcBorders>
              <w:top w:val="double" w:sz="4" w:space="0" w:color="000000"/>
              <w:left w:val="double" w:sz="4" w:space="0" w:color="000000"/>
              <w:bottom w:val="single" w:sz="4" w:space="0" w:color="000000"/>
              <w:right w:val="nil"/>
            </w:tcBorders>
            <w:vAlign w:val="center"/>
            <w:hideMark/>
          </w:tcPr>
          <w:p w14:paraId="5A42362D" w14:textId="07DF2A7C" w:rsidR="0071153C" w:rsidRPr="00690CB4" w:rsidRDefault="0071153C">
            <w:pPr>
              <w:spacing w:before="60" w:after="60"/>
              <w:rPr>
                <w:szCs w:val="22"/>
              </w:rPr>
            </w:pPr>
            <w:r w:rsidRPr="00690CB4">
              <w:rPr>
                <w:szCs w:val="22"/>
              </w:rPr>
              <w:t>mgr in</w:t>
            </w:r>
            <w:r w:rsidR="00987004" w:rsidRPr="00690CB4">
              <w:rPr>
                <w:szCs w:val="22"/>
              </w:rPr>
              <w:t>ż</w:t>
            </w:r>
            <w:r w:rsidRPr="00690CB4">
              <w:rPr>
                <w:szCs w:val="22"/>
              </w:rPr>
              <w:t>. Joanna Bielicka</w:t>
            </w:r>
          </w:p>
        </w:tc>
        <w:tc>
          <w:tcPr>
            <w:tcW w:w="1700" w:type="dxa"/>
            <w:gridSpan w:val="2"/>
            <w:tcBorders>
              <w:top w:val="double" w:sz="4" w:space="0" w:color="000000"/>
              <w:left w:val="single" w:sz="6" w:space="0" w:color="000000"/>
              <w:bottom w:val="single" w:sz="4" w:space="0" w:color="000000"/>
              <w:right w:val="nil"/>
            </w:tcBorders>
            <w:vAlign w:val="center"/>
            <w:hideMark/>
          </w:tcPr>
          <w:p w14:paraId="392543D3" w14:textId="77777777" w:rsidR="0071153C" w:rsidRPr="00690CB4" w:rsidRDefault="0071153C">
            <w:pPr>
              <w:spacing w:before="60" w:after="60"/>
              <w:rPr>
                <w:szCs w:val="22"/>
              </w:rPr>
            </w:pPr>
            <w:r w:rsidRPr="00690CB4">
              <w:rPr>
                <w:szCs w:val="22"/>
              </w:rPr>
              <w:t>Główny projektant</w:t>
            </w:r>
          </w:p>
        </w:tc>
        <w:tc>
          <w:tcPr>
            <w:tcW w:w="1700" w:type="dxa"/>
            <w:tcBorders>
              <w:top w:val="double" w:sz="4" w:space="0" w:color="000000"/>
              <w:left w:val="single" w:sz="6" w:space="0" w:color="000000"/>
              <w:bottom w:val="single" w:sz="4" w:space="0" w:color="000000"/>
              <w:right w:val="nil"/>
            </w:tcBorders>
            <w:vAlign w:val="center"/>
            <w:hideMark/>
          </w:tcPr>
          <w:p w14:paraId="65A7C992" w14:textId="77777777" w:rsidR="0071153C" w:rsidRPr="00690CB4" w:rsidRDefault="0071153C">
            <w:pPr>
              <w:spacing w:before="60" w:after="60"/>
              <w:rPr>
                <w:szCs w:val="22"/>
              </w:rPr>
            </w:pPr>
            <w:r w:rsidRPr="00690CB4">
              <w:rPr>
                <w:szCs w:val="22"/>
              </w:rPr>
              <w:t>drogowa</w:t>
            </w:r>
          </w:p>
        </w:tc>
        <w:tc>
          <w:tcPr>
            <w:tcW w:w="1133" w:type="dxa"/>
            <w:tcBorders>
              <w:top w:val="double" w:sz="4" w:space="0" w:color="000000"/>
              <w:left w:val="single" w:sz="6" w:space="0" w:color="000000"/>
              <w:bottom w:val="single" w:sz="4" w:space="0" w:color="000000"/>
              <w:right w:val="single" w:sz="6" w:space="0" w:color="000000"/>
            </w:tcBorders>
            <w:vAlign w:val="center"/>
            <w:hideMark/>
          </w:tcPr>
          <w:p w14:paraId="70ECD0A9" w14:textId="77777777" w:rsidR="0071153C" w:rsidRPr="00690CB4" w:rsidRDefault="0071153C">
            <w:pPr>
              <w:spacing w:before="60" w:after="60"/>
              <w:rPr>
                <w:szCs w:val="22"/>
              </w:rPr>
            </w:pPr>
            <w:r w:rsidRPr="00690CB4">
              <w:rPr>
                <w:szCs w:val="22"/>
              </w:rPr>
              <w:t>drogowa</w:t>
            </w:r>
          </w:p>
        </w:tc>
        <w:tc>
          <w:tcPr>
            <w:tcW w:w="2409" w:type="dxa"/>
            <w:tcBorders>
              <w:top w:val="double" w:sz="4" w:space="0" w:color="000000"/>
              <w:left w:val="single" w:sz="6" w:space="0" w:color="000000"/>
              <w:bottom w:val="single" w:sz="4" w:space="0" w:color="000000"/>
              <w:right w:val="nil"/>
            </w:tcBorders>
            <w:vAlign w:val="center"/>
            <w:hideMark/>
          </w:tcPr>
          <w:p w14:paraId="480DCF71" w14:textId="77777777" w:rsidR="0071153C" w:rsidRPr="00690CB4" w:rsidRDefault="0071153C">
            <w:pPr>
              <w:spacing w:before="60" w:after="60"/>
              <w:jc w:val="center"/>
              <w:rPr>
                <w:szCs w:val="22"/>
              </w:rPr>
            </w:pPr>
            <w:r w:rsidRPr="00690CB4">
              <w:rPr>
                <w:szCs w:val="22"/>
              </w:rPr>
              <w:t>WKP/0085/POOD/08</w:t>
            </w:r>
          </w:p>
        </w:tc>
        <w:tc>
          <w:tcPr>
            <w:tcW w:w="992" w:type="dxa"/>
            <w:tcBorders>
              <w:top w:val="double" w:sz="6" w:space="0" w:color="000000"/>
              <w:left w:val="single" w:sz="4" w:space="0" w:color="auto"/>
              <w:bottom w:val="single" w:sz="4" w:space="0" w:color="auto"/>
              <w:right w:val="double" w:sz="6" w:space="0" w:color="000000"/>
            </w:tcBorders>
            <w:vAlign w:val="center"/>
          </w:tcPr>
          <w:p w14:paraId="54DBF931" w14:textId="68D9C219" w:rsidR="0071153C" w:rsidRPr="00690CB4" w:rsidRDefault="00F3089A">
            <w:pPr>
              <w:spacing w:before="60" w:after="60"/>
              <w:rPr>
                <w:szCs w:val="22"/>
              </w:rPr>
            </w:pPr>
            <w:r>
              <w:rPr>
                <w:noProof/>
              </w:rPr>
              <w:drawing>
                <wp:inline distT="0" distB="0" distL="0" distR="0" wp14:anchorId="04F81E9D" wp14:editId="3DBB253B">
                  <wp:extent cx="541020" cy="281305"/>
                  <wp:effectExtent l="0" t="0" r="0" b="4445"/>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020" cy="281305"/>
                          </a:xfrm>
                          <a:prstGeom prst="rect">
                            <a:avLst/>
                          </a:prstGeom>
                          <a:noFill/>
                          <a:ln>
                            <a:noFill/>
                          </a:ln>
                        </pic:spPr>
                      </pic:pic>
                    </a:graphicData>
                  </a:graphic>
                </wp:inline>
              </w:drawing>
            </w:r>
          </w:p>
        </w:tc>
      </w:tr>
      <w:tr w:rsidR="0071153C" w:rsidRPr="00690CB4" w14:paraId="2A203E18" w14:textId="77777777" w:rsidTr="0071153C">
        <w:tblPrEx>
          <w:tblLook w:val="04A0" w:firstRow="1" w:lastRow="0" w:firstColumn="1" w:lastColumn="0" w:noHBand="0" w:noVBand="1"/>
        </w:tblPrEx>
        <w:trPr>
          <w:gridAfter w:val="1"/>
          <w:wAfter w:w="13" w:type="dxa"/>
          <w:cantSplit/>
          <w:trHeight w:val="340"/>
        </w:trPr>
        <w:tc>
          <w:tcPr>
            <w:tcW w:w="2551" w:type="dxa"/>
            <w:gridSpan w:val="2"/>
            <w:tcBorders>
              <w:top w:val="single" w:sz="4" w:space="0" w:color="000000"/>
              <w:left w:val="double" w:sz="4" w:space="0" w:color="000000"/>
              <w:bottom w:val="single" w:sz="4" w:space="0" w:color="000000"/>
              <w:right w:val="nil"/>
            </w:tcBorders>
            <w:vAlign w:val="center"/>
            <w:hideMark/>
          </w:tcPr>
          <w:p w14:paraId="40B9C2D3" w14:textId="5FB010A0" w:rsidR="0071153C" w:rsidRPr="00690CB4" w:rsidRDefault="0071153C">
            <w:pPr>
              <w:spacing w:before="60" w:after="60"/>
              <w:rPr>
                <w:szCs w:val="18"/>
              </w:rPr>
            </w:pPr>
            <w:r w:rsidRPr="00690CB4">
              <w:rPr>
                <w:szCs w:val="18"/>
              </w:rPr>
              <w:t>mgr in</w:t>
            </w:r>
            <w:r w:rsidR="00987004" w:rsidRPr="00690CB4">
              <w:rPr>
                <w:szCs w:val="18"/>
              </w:rPr>
              <w:t>ż</w:t>
            </w:r>
            <w:r w:rsidRPr="00690CB4">
              <w:rPr>
                <w:szCs w:val="18"/>
              </w:rPr>
              <w:t>. Mateusz Dunaj</w:t>
            </w:r>
          </w:p>
        </w:tc>
        <w:tc>
          <w:tcPr>
            <w:tcW w:w="1700" w:type="dxa"/>
            <w:gridSpan w:val="2"/>
            <w:tcBorders>
              <w:top w:val="single" w:sz="4" w:space="0" w:color="000000"/>
              <w:left w:val="single" w:sz="6" w:space="0" w:color="000000"/>
              <w:bottom w:val="single" w:sz="4" w:space="0" w:color="000000"/>
              <w:right w:val="nil"/>
            </w:tcBorders>
            <w:vAlign w:val="center"/>
            <w:hideMark/>
          </w:tcPr>
          <w:p w14:paraId="3173FFC1" w14:textId="2C09B3C8" w:rsidR="0071153C" w:rsidRPr="00690CB4" w:rsidRDefault="0071153C">
            <w:pPr>
              <w:spacing w:before="60" w:after="60"/>
              <w:rPr>
                <w:szCs w:val="18"/>
              </w:rPr>
            </w:pPr>
            <w:r w:rsidRPr="00690CB4">
              <w:rPr>
                <w:szCs w:val="18"/>
              </w:rPr>
              <w:t xml:space="preserve">Projektant </w:t>
            </w:r>
          </w:p>
        </w:tc>
        <w:tc>
          <w:tcPr>
            <w:tcW w:w="1700" w:type="dxa"/>
            <w:tcBorders>
              <w:top w:val="single" w:sz="4" w:space="0" w:color="000000"/>
              <w:left w:val="single" w:sz="6" w:space="0" w:color="000000"/>
              <w:bottom w:val="single" w:sz="4" w:space="0" w:color="000000"/>
              <w:right w:val="nil"/>
            </w:tcBorders>
            <w:vAlign w:val="center"/>
            <w:hideMark/>
          </w:tcPr>
          <w:p w14:paraId="4A27668E" w14:textId="00E7933F" w:rsidR="0071153C" w:rsidRPr="00690CB4" w:rsidRDefault="0071153C">
            <w:pPr>
              <w:spacing w:before="60" w:after="60"/>
              <w:rPr>
                <w:szCs w:val="18"/>
              </w:rPr>
            </w:pPr>
            <w:r w:rsidRPr="00690CB4">
              <w:rPr>
                <w:szCs w:val="18"/>
              </w:rPr>
              <w:t>In</w:t>
            </w:r>
            <w:r w:rsidR="00987004" w:rsidRPr="00690CB4">
              <w:rPr>
                <w:szCs w:val="18"/>
              </w:rPr>
              <w:t>ż</w:t>
            </w:r>
            <w:r w:rsidRPr="00690CB4">
              <w:rPr>
                <w:szCs w:val="18"/>
              </w:rPr>
              <w:t>ynieryjna drogowa</w:t>
            </w:r>
          </w:p>
        </w:tc>
        <w:tc>
          <w:tcPr>
            <w:tcW w:w="1133" w:type="dxa"/>
            <w:tcBorders>
              <w:top w:val="single" w:sz="4" w:space="0" w:color="000000"/>
              <w:left w:val="single" w:sz="6" w:space="0" w:color="000000"/>
              <w:bottom w:val="single" w:sz="4" w:space="0" w:color="000000"/>
              <w:right w:val="single" w:sz="6" w:space="0" w:color="000000"/>
            </w:tcBorders>
            <w:vAlign w:val="center"/>
            <w:hideMark/>
          </w:tcPr>
          <w:p w14:paraId="64962E73" w14:textId="77777777" w:rsidR="0071153C" w:rsidRPr="00690CB4" w:rsidRDefault="0071153C">
            <w:pPr>
              <w:spacing w:before="60" w:after="60"/>
              <w:rPr>
                <w:szCs w:val="18"/>
              </w:rPr>
            </w:pPr>
            <w:r w:rsidRPr="00690CB4">
              <w:rPr>
                <w:szCs w:val="18"/>
              </w:rPr>
              <w:t>drogowa</w:t>
            </w:r>
          </w:p>
        </w:tc>
        <w:tc>
          <w:tcPr>
            <w:tcW w:w="2409" w:type="dxa"/>
            <w:tcBorders>
              <w:top w:val="single" w:sz="4" w:space="0" w:color="000000"/>
              <w:left w:val="single" w:sz="6" w:space="0" w:color="000000"/>
              <w:bottom w:val="single" w:sz="4" w:space="0" w:color="000000"/>
              <w:right w:val="nil"/>
            </w:tcBorders>
            <w:vAlign w:val="center"/>
            <w:hideMark/>
          </w:tcPr>
          <w:p w14:paraId="7080DBF3" w14:textId="77777777" w:rsidR="0071153C" w:rsidRPr="00690CB4" w:rsidRDefault="0071153C">
            <w:pPr>
              <w:spacing w:before="60" w:after="60"/>
              <w:jc w:val="center"/>
              <w:rPr>
                <w:szCs w:val="18"/>
              </w:rPr>
            </w:pPr>
            <w:r w:rsidRPr="00690CB4">
              <w:rPr>
                <w:szCs w:val="18"/>
              </w:rPr>
              <w:t>WKP/0112/POOD/18</w:t>
            </w:r>
          </w:p>
        </w:tc>
        <w:tc>
          <w:tcPr>
            <w:tcW w:w="992" w:type="dxa"/>
            <w:tcBorders>
              <w:top w:val="single" w:sz="4" w:space="0" w:color="auto"/>
              <w:left w:val="single" w:sz="4" w:space="0" w:color="auto"/>
              <w:bottom w:val="single" w:sz="4" w:space="0" w:color="auto"/>
              <w:right w:val="double" w:sz="6" w:space="0" w:color="000000"/>
            </w:tcBorders>
            <w:vAlign w:val="center"/>
          </w:tcPr>
          <w:p w14:paraId="1A82E1E1" w14:textId="3AAE5295" w:rsidR="0071153C" w:rsidRPr="00690CB4" w:rsidRDefault="00F3089A">
            <w:pPr>
              <w:spacing w:before="60" w:after="60"/>
              <w:rPr>
                <w:szCs w:val="22"/>
              </w:rPr>
            </w:pPr>
            <w:r>
              <w:rPr>
                <w:noProof/>
              </w:rPr>
              <w:drawing>
                <wp:inline distT="0" distB="0" distL="0" distR="0" wp14:anchorId="4CA2EED4" wp14:editId="21B1068C">
                  <wp:extent cx="541020" cy="324485"/>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020" cy="324485"/>
                          </a:xfrm>
                          <a:prstGeom prst="rect">
                            <a:avLst/>
                          </a:prstGeom>
                          <a:noFill/>
                          <a:ln>
                            <a:noFill/>
                          </a:ln>
                        </pic:spPr>
                      </pic:pic>
                    </a:graphicData>
                  </a:graphic>
                </wp:inline>
              </w:drawing>
            </w:r>
          </w:p>
        </w:tc>
      </w:tr>
      <w:tr w:rsidR="0071153C" w:rsidRPr="00690CB4" w14:paraId="01CEACE7" w14:textId="77777777" w:rsidTr="0071153C">
        <w:tblPrEx>
          <w:tblLook w:val="04A0" w:firstRow="1" w:lastRow="0" w:firstColumn="1" w:lastColumn="0" w:noHBand="0" w:noVBand="1"/>
        </w:tblPrEx>
        <w:trPr>
          <w:gridAfter w:val="1"/>
          <w:wAfter w:w="13" w:type="dxa"/>
          <w:cantSplit/>
          <w:trHeight w:val="340"/>
        </w:trPr>
        <w:tc>
          <w:tcPr>
            <w:tcW w:w="2551" w:type="dxa"/>
            <w:gridSpan w:val="2"/>
            <w:tcBorders>
              <w:top w:val="single" w:sz="4" w:space="0" w:color="000000"/>
              <w:left w:val="double" w:sz="4" w:space="0" w:color="000000"/>
              <w:bottom w:val="single" w:sz="4" w:space="0" w:color="000000"/>
              <w:right w:val="nil"/>
            </w:tcBorders>
            <w:vAlign w:val="center"/>
            <w:hideMark/>
          </w:tcPr>
          <w:p w14:paraId="31FAF1E4" w14:textId="1302EC8D" w:rsidR="0071153C" w:rsidRPr="00690CB4" w:rsidRDefault="0071153C">
            <w:pPr>
              <w:spacing w:before="60" w:after="60"/>
              <w:rPr>
                <w:szCs w:val="18"/>
              </w:rPr>
            </w:pPr>
            <w:r w:rsidRPr="00690CB4">
              <w:rPr>
                <w:szCs w:val="18"/>
              </w:rPr>
              <w:t>mgr in</w:t>
            </w:r>
            <w:r w:rsidR="00987004" w:rsidRPr="00690CB4">
              <w:rPr>
                <w:szCs w:val="18"/>
              </w:rPr>
              <w:t>ż</w:t>
            </w:r>
            <w:r w:rsidRPr="00690CB4">
              <w:rPr>
                <w:szCs w:val="18"/>
              </w:rPr>
              <w:t>. Przemysław Piszczek</w:t>
            </w:r>
          </w:p>
        </w:tc>
        <w:tc>
          <w:tcPr>
            <w:tcW w:w="1700" w:type="dxa"/>
            <w:gridSpan w:val="2"/>
            <w:tcBorders>
              <w:top w:val="single" w:sz="4" w:space="0" w:color="000000"/>
              <w:left w:val="single" w:sz="6" w:space="0" w:color="000000"/>
              <w:bottom w:val="single" w:sz="4" w:space="0" w:color="000000"/>
              <w:right w:val="nil"/>
            </w:tcBorders>
            <w:vAlign w:val="center"/>
            <w:hideMark/>
          </w:tcPr>
          <w:p w14:paraId="031E8323" w14:textId="77777777" w:rsidR="0071153C" w:rsidRPr="00690CB4" w:rsidRDefault="0071153C">
            <w:pPr>
              <w:spacing w:before="60" w:after="60"/>
              <w:rPr>
                <w:szCs w:val="18"/>
              </w:rPr>
            </w:pPr>
            <w:r w:rsidRPr="00690CB4">
              <w:rPr>
                <w:szCs w:val="18"/>
              </w:rPr>
              <w:t>Sprawdzający</w:t>
            </w:r>
          </w:p>
        </w:tc>
        <w:tc>
          <w:tcPr>
            <w:tcW w:w="1700" w:type="dxa"/>
            <w:tcBorders>
              <w:top w:val="single" w:sz="4" w:space="0" w:color="000000"/>
              <w:left w:val="single" w:sz="6" w:space="0" w:color="000000"/>
              <w:bottom w:val="single" w:sz="4" w:space="0" w:color="000000"/>
              <w:right w:val="nil"/>
            </w:tcBorders>
            <w:vAlign w:val="center"/>
            <w:hideMark/>
          </w:tcPr>
          <w:p w14:paraId="449977E2" w14:textId="77777777" w:rsidR="0071153C" w:rsidRPr="00690CB4" w:rsidRDefault="0071153C">
            <w:pPr>
              <w:spacing w:before="60" w:after="60"/>
              <w:rPr>
                <w:szCs w:val="18"/>
              </w:rPr>
            </w:pPr>
            <w:r w:rsidRPr="00690CB4">
              <w:rPr>
                <w:szCs w:val="18"/>
              </w:rPr>
              <w:t>konstrukcyjno-budowlana</w:t>
            </w:r>
          </w:p>
        </w:tc>
        <w:tc>
          <w:tcPr>
            <w:tcW w:w="1133" w:type="dxa"/>
            <w:tcBorders>
              <w:top w:val="single" w:sz="4" w:space="0" w:color="000000"/>
              <w:left w:val="single" w:sz="6" w:space="0" w:color="000000"/>
              <w:bottom w:val="single" w:sz="4" w:space="0" w:color="000000"/>
              <w:right w:val="single" w:sz="6" w:space="0" w:color="000000"/>
            </w:tcBorders>
            <w:vAlign w:val="center"/>
            <w:hideMark/>
          </w:tcPr>
          <w:p w14:paraId="4E98EC59" w14:textId="77777777" w:rsidR="0071153C" w:rsidRPr="00690CB4" w:rsidRDefault="0071153C">
            <w:pPr>
              <w:spacing w:before="60" w:after="60"/>
              <w:rPr>
                <w:szCs w:val="18"/>
              </w:rPr>
            </w:pPr>
            <w:r w:rsidRPr="00690CB4">
              <w:rPr>
                <w:szCs w:val="18"/>
              </w:rPr>
              <w:t>drogowa</w:t>
            </w:r>
          </w:p>
        </w:tc>
        <w:tc>
          <w:tcPr>
            <w:tcW w:w="2409" w:type="dxa"/>
            <w:tcBorders>
              <w:top w:val="single" w:sz="4" w:space="0" w:color="000000"/>
              <w:left w:val="single" w:sz="6" w:space="0" w:color="000000"/>
              <w:bottom w:val="single" w:sz="4" w:space="0" w:color="000000"/>
              <w:right w:val="nil"/>
            </w:tcBorders>
            <w:vAlign w:val="center"/>
            <w:hideMark/>
          </w:tcPr>
          <w:p w14:paraId="5BAFFB9B" w14:textId="77777777" w:rsidR="0071153C" w:rsidRPr="00690CB4" w:rsidRDefault="0071153C">
            <w:pPr>
              <w:spacing w:before="60" w:after="60"/>
              <w:jc w:val="center"/>
              <w:rPr>
                <w:szCs w:val="18"/>
              </w:rPr>
            </w:pPr>
            <w:r w:rsidRPr="00690CB4">
              <w:rPr>
                <w:szCs w:val="18"/>
              </w:rPr>
              <w:t>54/P/99</w:t>
            </w:r>
          </w:p>
        </w:tc>
        <w:tc>
          <w:tcPr>
            <w:tcW w:w="992" w:type="dxa"/>
            <w:tcBorders>
              <w:top w:val="single" w:sz="4" w:space="0" w:color="auto"/>
              <w:left w:val="single" w:sz="4" w:space="0" w:color="auto"/>
              <w:bottom w:val="double" w:sz="6" w:space="0" w:color="000000"/>
              <w:right w:val="double" w:sz="6" w:space="0" w:color="000000"/>
            </w:tcBorders>
            <w:vAlign w:val="center"/>
          </w:tcPr>
          <w:p w14:paraId="09544B05" w14:textId="77777777" w:rsidR="0071153C" w:rsidRPr="00690CB4" w:rsidRDefault="0071153C">
            <w:pPr>
              <w:spacing w:before="60" w:after="60"/>
              <w:rPr>
                <w:szCs w:val="22"/>
              </w:rPr>
            </w:pPr>
          </w:p>
        </w:tc>
      </w:tr>
      <w:tr w:rsidR="0071153C" w:rsidRPr="00690CB4" w14:paraId="53E720A2" w14:textId="77777777" w:rsidTr="00214797">
        <w:tblPrEx>
          <w:tblLook w:val="04A0" w:firstRow="1" w:lastRow="0" w:firstColumn="1" w:lastColumn="0" w:noHBand="0" w:noVBand="1"/>
        </w:tblPrEx>
        <w:trPr>
          <w:gridAfter w:val="1"/>
          <w:wAfter w:w="13" w:type="dxa"/>
          <w:cantSplit/>
          <w:trHeight w:val="231"/>
        </w:trPr>
        <w:tc>
          <w:tcPr>
            <w:tcW w:w="10485" w:type="dxa"/>
            <w:gridSpan w:val="8"/>
            <w:tcBorders>
              <w:top w:val="double" w:sz="6" w:space="0" w:color="000000"/>
              <w:left w:val="double" w:sz="6" w:space="0" w:color="000000"/>
              <w:bottom w:val="double" w:sz="6" w:space="0" w:color="000000"/>
              <w:right w:val="double" w:sz="6" w:space="0" w:color="000000"/>
            </w:tcBorders>
            <w:hideMark/>
          </w:tcPr>
          <w:p w14:paraId="70CBC23A" w14:textId="6A6DECFA" w:rsidR="0071153C" w:rsidRPr="00690CB4" w:rsidRDefault="0071153C">
            <w:pPr>
              <w:spacing w:before="60" w:after="60"/>
              <w:jc w:val="right"/>
              <w:rPr>
                <w:szCs w:val="22"/>
              </w:rPr>
            </w:pPr>
            <w:r w:rsidRPr="00690CB4">
              <w:rPr>
                <w:szCs w:val="22"/>
              </w:rPr>
              <w:t xml:space="preserve">Data opracowania: </w:t>
            </w:r>
            <w:r w:rsidR="006850C6" w:rsidRPr="00690CB4">
              <w:rPr>
                <w:szCs w:val="22"/>
              </w:rPr>
              <w:t>li</w:t>
            </w:r>
            <w:r w:rsidR="00453D7C">
              <w:rPr>
                <w:szCs w:val="22"/>
              </w:rPr>
              <w:t>piec</w:t>
            </w:r>
            <w:r w:rsidRPr="00690CB4">
              <w:rPr>
                <w:szCs w:val="22"/>
              </w:rPr>
              <w:t xml:space="preserve"> 202</w:t>
            </w:r>
            <w:r w:rsidR="00453D7C">
              <w:rPr>
                <w:szCs w:val="22"/>
              </w:rPr>
              <w:t>1</w:t>
            </w:r>
            <w:r w:rsidRPr="00690CB4">
              <w:rPr>
                <w:szCs w:val="22"/>
              </w:rPr>
              <w:t xml:space="preserve"> r. </w:t>
            </w:r>
          </w:p>
        </w:tc>
      </w:tr>
      <w:bookmarkEnd w:id="0"/>
    </w:tbl>
    <w:p w14:paraId="4791299F" w14:textId="77777777" w:rsidR="00220A54" w:rsidRPr="00690CB4" w:rsidRDefault="00220A54" w:rsidP="00220A54">
      <w:pPr>
        <w:rPr>
          <w:rFonts w:cs="Arial"/>
        </w:rPr>
      </w:pPr>
    </w:p>
    <w:p w14:paraId="6DD35AF0" w14:textId="77777777" w:rsidR="00220A54" w:rsidRPr="00690CB4" w:rsidRDefault="00220A54" w:rsidP="00220A54">
      <w:pPr>
        <w:tabs>
          <w:tab w:val="left" w:pos="1507"/>
        </w:tabs>
        <w:rPr>
          <w:rFonts w:cs="Arial"/>
          <w:sz w:val="28"/>
        </w:rPr>
      </w:pPr>
    </w:p>
    <w:p w14:paraId="6054A411" w14:textId="77777777" w:rsidR="00220A54" w:rsidRPr="00690CB4" w:rsidRDefault="00220A54" w:rsidP="00220A54">
      <w:pPr>
        <w:tabs>
          <w:tab w:val="left" w:pos="1507"/>
        </w:tabs>
        <w:rPr>
          <w:rFonts w:cs="Arial"/>
          <w:sz w:val="28"/>
        </w:rPr>
      </w:pPr>
    </w:p>
    <w:p w14:paraId="2A271C2F" w14:textId="77777777" w:rsidR="00220A54" w:rsidRPr="00690CB4" w:rsidRDefault="00220A54" w:rsidP="00220A54">
      <w:pPr>
        <w:tabs>
          <w:tab w:val="left" w:pos="1507"/>
        </w:tabs>
        <w:rPr>
          <w:sz w:val="28"/>
        </w:rPr>
      </w:pPr>
    </w:p>
    <w:p w14:paraId="39710227" w14:textId="77777777" w:rsidR="007E3D54" w:rsidRPr="00690CB4" w:rsidRDefault="007E3D54" w:rsidP="00220A54">
      <w:pPr>
        <w:tabs>
          <w:tab w:val="left" w:pos="1507"/>
        </w:tabs>
        <w:rPr>
          <w:sz w:val="28"/>
        </w:rPr>
      </w:pPr>
    </w:p>
    <w:p w14:paraId="3F6C6C28" w14:textId="77777777" w:rsidR="007E3D54" w:rsidRPr="00690CB4" w:rsidRDefault="007E3D54" w:rsidP="00220A54">
      <w:pPr>
        <w:tabs>
          <w:tab w:val="left" w:pos="1507"/>
        </w:tabs>
        <w:rPr>
          <w:sz w:val="28"/>
        </w:rPr>
      </w:pPr>
    </w:p>
    <w:p w14:paraId="3035F0BF" w14:textId="77777777" w:rsidR="00220A54" w:rsidRPr="00690CB4" w:rsidRDefault="00220A54" w:rsidP="00220A54">
      <w:pPr>
        <w:tabs>
          <w:tab w:val="center" w:pos="4849"/>
          <w:tab w:val="right" w:pos="9698"/>
        </w:tabs>
        <w:spacing w:before="120" w:after="60"/>
        <w:rPr>
          <w:b/>
          <w:szCs w:val="22"/>
        </w:rPr>
      </w:pPr>
    </w:p>
    <w:p w14:paraId="2061949F" w14:textId="77777777" w:rsidR="00E54C23" w:rsidRPr="00690CB4" w:rsidRDefault="00E54C23" w:rsidP="00220A54">
      <w:pPr>
        <w:tabs>
          <w:tab w:val="center" w:pos="4849"/>
          <w:tab w:val="right" w:pos="9698"/>
        </w:tabs>
        <w:spacing w:before="120" w:after="60"/>
        <w:rPr>
          <w:b/>
          <w:szCs w:val="22"/>
        </w:rPr>
      </w:pPr>
    </w:p>
    <w:p w14:paraId="5A8F6B4E" w14:textId="77777777" w:rsidR="00E54C23" w:rsidRPr="00690CB4" w:rsidRDefault="00E54C23" w:rsidP="00220A54">
      <w:pPr>
        <w:tabs>
          <w:tab w:val="center" w:pos="4849"/>
          <w:tab w:val="right" w:pos="9698"/>
        </w:tabs>
        <w:spacing w:before="120" w:after="60"/>
        <w:rPr>
          <w:b/>
          <w:szCs w:val="22"/>
        </w:rPr>
      </w:pPr>
    </w:p>
    <w:p w14:paraId="4B147D7B" w14:textId="77777777" w:rsidR="00E54C23" w:rsidRPr="00690CB4" w:rsidRDefault="00E54C23" w:rsidP="00220A54">
      <w:pPr>
        <w:tabs>
          <w:tab w:val="center" w:pos="4849"/>
          <w:tab w:val="right" w:pos="9698"/>
        </w:tabs>
        <w:spacing w:before="120" w:after="60"/>
        <w:rPr>
          <w:b/>
          <w:szCs w:val="22"/>
        </w:rPr>
      </w:pPr>
    </w:p>
    <w:p w14:paraId="6C1EB1F8" w14:textId="77777777" w:rsidR="00E54C23" w:rsidRPr="00690CB4" w:rsidRDefault="00E54C23" w:rsidP="00220A54">
      <w:pPr>
        <w:tabs>
          <w:tab w:val="center" w:pos="4849"/>
          <w:tab w:val="right" w:pos="9698"/>
        </w:tabs>
        <w:spacing w:before="120" w:after="60"/>
        <w:rPr>
          <w:b/>
          <w:szCs w:val="22"/>
        </w:rPr>
      </w:pPr>
    </w:p>
    <w:p w14:paraId="709E7293" w14:textId="77777777" w:rsidR="00E54C23" w:rsidRPr="00690CB4" w:rsidRDefault="00E54C23" w:rsidP="00220A54">
      <w:pPr>
        <w:tabs>
          <w:tab w:val="center" w:pos="4849"/>
          <w:tab w:val="right" w:pos="9698"/>
        </w:tabs>
        <w:spacing w:before="120" w:after="60"/>
        <w:rPr>
          <w:b/>
          <w:szCs w:val="22"/>
        </w:rPr>
      </w:pPr>
    </w:p>
    <w:p w14:paraId="099E586F" w14:textId="77777777" w:rsidR="00E54C23" w:rsidRPr="00690CB4" w:rsidRDefault="00E54C23" w:rsidP="00220A54">
      <w:pPr>
        <w:tabs>
          <w:tab w:val="center" w:pos="4849"/>
          <w:tab w:val="right" w:pos="9698"/>
        </w:tabs>
        <w:spacing w:before="120" w:after="60"/>
        <w:rPr>
          <w:b/>
          <w:szCs w:val="22"/>
        </w:rPr>
      </w:pPr>
    </w:p>
    <w:p w14:paraId="1AB34483" w14:textId="77777777" w:rsidR="00E54C23" w:rsidRPr="00690CB4" w:rsidRDefault="00E54C23" w:rsidP="00220A54">
      <w:pPr>
        <w:tabs>
          <w:tab w:val="center" w:pos="4849"/>
          <w:tab w:val="right" w:pos="9698"/>
        </w:tabs>
        <w:spacing w:before="120" w:after="60"/>
        <w:rPr>
          <w:b/>
          <w:szCs w:val="22"/>
        </w:rPr>
      </w:pPr>
    </w:p>
    <w:p w14:paraId="6A58132E" w14:textId="77777777" w:rsidR="00E54C23" w:rsidRPr="00690CB4" w:rsidRDefault="00E54C23" w:rsidP="00220A54">
      <w:pPr>
        <w:tabs>
          <w:tab w:val="center" w:pos="4849"/>
          <w:tab w:val="right" w:pos="9698"/>
        </w:tabs>
        <w:spacing w:before="120" w:after="60"/>
        <w:rPr>
          <w:b/>
          <w:szCs w:val="22"/>
        </w:rPr>
      </w:pPr>
    </w:p>
    <w:p w14:paraId="4FE4B163" w14:textId="77777777" w:rsidR="00E54C23" w:rsidRPr="00690CB4" w:rsidRDefault="00E54C23" w:rsidP="00220A54">
      <w:pPr>
        <w:tabs>
          <w:tab w:val="center" w:pos="4849"/>
          <w:tab w:val="right" w:pos="9698"/>
        </w:tabs>
        <w:spacing w:before="120" w:after="60"/>
        <w:rPr>
          <w:b/>
          <w:szCs w:val="22"/>
        </w:rPr>
      </w:pPr>
    </w:p>
    <w:p w14:paraId="13760F77" w14:textId="77777777" w:rsidR="00E54C23" w:rsidRPr="00690CB4" w:rsidRDefault="00E54C23" w:rsidP="00220A54">
      <w:pPr>
        <w:tabs>
          <w:tab w:val="center" w:pos="4849"/>
          <w:tab w:val="right" w:pos="9698"/>
        </w:tabs>
        <w:spacing w:before="120" w:after="60"/>
        <w:rPr>
          <w:b/>
          <w:szCs w:val="22"/>
        </w:rPr>
      </w:pPr>
    </w:p>
    <w:p w14:paraId="333BFC4F" w14:textId="77777777" w:rsidR="00E54C23" w:rsidRPr="00690CB4" w:rsidRDefault="00E54C23" w:rsidP="00220A54">
      <w:pPr>
        <w:tabs>
          <w:tab w:val="center" w:pos="4849"/>
          <w:tab w:val="right" w:pos="9698"/>
        </w:tabs>
        <w:spacing w:before="120" w:after="60"/>
        <w:rPr>
          <w:b/>
          <w:szCs w:val="22"/>
        </w:rPr>
      </w:pPr>
    </w:p>
    <w:p w14:paraId="1F4B1F65" w14:textId="77777777" w:rsidR="00E54C23" w:rsidRPr="00690CB4" w:rsidRDefault="00E54C23" w:rsidP="00220A54">
      <w:pPr>
        <w:tabs>
          <w:tab w:val="center" w:pos="4849"/>
          <w:tab w:val="right" w:pos="9698"/>
        </w:tabs>
        <w:spacing w:before="120" w:after="60"/>
        <w:rPr>
          <w:b/>
          <w:szCs w:val="22"/>
        </w:rPr>
      </w:pPr>
    </w:p>
    <w:p w14:paraId="20001E1D" w14:textId="77777777" w:rsidR="00E54C23" w:rsidRPr="00690CB4" w:rsidRDefault="00E54C23" w:rsidP="00220A54">
      <w:pPr>
        <w:tabs>
          <w:tab w:val="center" w:pos="4849"/>
          <w:tab w:val="right" w:pos="9698"/>
        </w:tabs>
        <w:spacing w:before="120" w:after="60"/>
        <w:rPr>
          <w:b/>
          <w:szCs w:val="22"/>
        </w:rPr>
      </w:pPr>
    </w:p>
    <w:p w14:paraId="3F900FC2" w14:textId="77777777" w:rsidR="00E54C23" w:rsidRPr="00690CB4" w:rsidRDefault="00E54C23" w:rsidP="00220A54">
      <w:pPr>
        <w:tabs>
          <w:tab w:val="center" w:pos="4849"/>
          <w:tab w:val="right" w:pos="9698"/>
        </w:tabs>
        <w:spacing w:before="120" w:after="60"/>
        <w:rPr>
          <w:b/>
          <w:szCs w:val="22"/>
        </w:rPr>
      </w:pPr>
    </w:p>
    <w:p w14:paraId="14B95B6C" w14:textId="77777777" w:rsidR="00E54C23" w:rsidRPr="00690CB4" w:rsidRDefault="00E54C23" w:rsidP="00220A54">
      <w:pPr>
        <w:tabs>
          <w:tab w:val="center" w:pos="4849"/>
          <w:tab w:val="right" w:pos="9698"/>
        </w:tabs>
        <w:spacing w:before="120" w:after="60"/>
        <w:rPr>
          <w:b/>
          <w:szCs w:val="22"/>
        </w:rPr>
      </w:pPr>
    </w:p>
    <w:p w14:paraId="25F4FED3" w14:textId="77777777" w:rsidR="00E54C23" w:rsidRPr="00690CB4" w:rsidRDefault="00E54C23" w:rsidP="00220A54">
      <w:pPr>
        <w:tabs>
          <w:tab w:val="center" w:pos="4849"/>
          <w:tab w:val="right" w:pos="9698"/>
        </w:tabs>
        <w:spacing w:before="120" w:after="60"/>
        <w:rPr>
          <w:b/>
          <w:szCs w:val="22"/>
        </w:rPr>
      </w:pPr>
    </w:p>
    <w:p w14:paraId="42E0AE28" w14:textId="77777777" w:rsidR="00E54C23" w:rsidRPr="00690CB4" w:rsidRDefault="00E54C23" w:rsidP="00220A54">
      <w:pPr>
        <w:tabs>
          <w:tab w:val="center" w:pos="4849"/>
          <w:tab w:val="right" w:pos="9698"/>
        </w:tabs>
        <w:spacing w:before="120" w:after="60"/>
        <w:rPr>
          <w:b/>
          <w:szCs w:val="22"/>
        </w:rPr>
      </w:pPr>
    </w:p>
    <w:p w14:paraId="408615A3" w14:textId="77777777" w:rsidR="00E54C23" w:rsidRPr="00690CB4" w:rsidRDefault="00E54C23" w:rsidP="00220A54">
      <w:pPr>
        <w:tabs>
          <w:tab w:val="center" w:pos="4849"/>
          <w:tab w:val="right" w:pos="9698"/>
        </w:tabs>
        <w:spacing w:before="120" w:after="60"/>
        <w:rPr>
          <w:b/>
          <w:szCs w:val="22"/>
        </w:rPr>
      </w:pPr>
    </w:p>
    <w:p w14:paraId="72F8F7A3" w14:textId="77777777" w:rsidR="00E54C23" w:rsidRPr="00690CB4" w:rsidRDefault="00E54C23" w:rsidP="00220A54">
      <w:pPr>
        <w:tabs>
          <w:tab w:val="center" w:pos="4849"/>
          <w:tab w:val="right" w:pos="9698"/>
        </w:tabs>
        <w:spacing w:before="120" w:after="60"/>
        <w:rPr>
          <w:b/>
          <w:szCs w:val="22"/>
        </w:rPr>
      </w:pPr>
    </w:p>
    <w:p w14:paraId="544117DB" w14:textId="77777777" w:rsidR="00E54C23" w:rsidRPr="00690CB4" w:rsidRDefault="00E54C23" w:rsidP="00220A54">
      <w:pPr>
        <w:tabs>
          <w:tab w:val="center" w:pos="4849"/>
          <w:tab w:val="right" w:pos="9698"/>
        </w:tabs>
        <w:spacing w:before="120" w:after="60"/>
        <w:rPr>
          <w:b/>
          <w:szCs w:val="22"/>
        </w:rPr>
      </w:pPr>
    </w:p>
    <w:p w14:paraId="603D1F46" w14:textId="77777777" w:rsidR="00E54C23" w:rsidRPr="00690CB4" w:rsidRDefault="00E54C23" w:rsidP="00220A54">
      <w:pPr>
        <w:tabs>
          <w:tab w:val="center" w:pos="4849"/>
          <w:tab w:val="right" w:pos="9698"/>
        </w:tabs>
        <w:spacing w:before="120" w:after="60"/>
        <w:rPr>
          <w:b/>
          <w:szCs w:val="22"/>
        </w:rPr>
      </w:pPr>
    </w:p>
    <w:p w14:paraId="23E59DCB" w14:textId="77777777" w:rsidR="00E54C23" w:rsidRPr="00690CB4" w:rsidRDefault="00E54C23" w:rsidP="00220A54">
      <w:pPr>
        <w:tabs>
          <w:tab w:val="center" w:pos="4849"/>
          <w:tab w:val="right" w:pos="9698"/>
        </w:tabs>
        <w:spacing w:before="120" w:after="60"/>
        <w:rPr>
          <w:b/>
          <w:szCs w:val="22"/>
        </w:rPr>
      </w:pPr>
    </w:p>
    <w:p w14:paraId="3AE334A9" w14:textId="77777777" w:rsidR="00E54C23" w:rsidRPr="00690CB4" w:rsidRDefault="00E54C23" w:rsidP="00220A54">
      <w:pPr>
        <w:tabs>
          <w:tab w:val="center" w:pos="4849"/>
          <w:tab w:val="right" w:pos="9698"/>
        </w:tabs>
        <w:spacing w:before="120" w:after="60"/>
        <w:rPr>
          <w:b/>
          <w:szCs w:val="22"/>
        </w:rPr>
      </w:pPr>
    </w:p>
    <w:p w14:paraId="39680EE9" w14:textId="77777777" w:rsidR="00E54C23" w:rsidRPr="00690CB4" w:rsidRDefault="00E54C23" w:rsidP="00220A54">
      <w:pPr>
        <w:tabs>
          <w:tab w:val="center" w:pos="4849"/>
          <w:tab w:val="right" w:pos="9698"/>
        </w:tabs>
        <w:spacing w:before="120" w:after="60"/>
        <w:rPr>
          <w:b/>
          <w:szCs w:val="22"/>
        </w:rPr>
      </w:pPr>
    </w:p>
    <w:p w14:paraId="6810E07A" w14:textId="77777777" w:rsidR="00E54C23" w:rsidRPr="00690CB4" w:rsidRDefault="00E54C23" w:rsidP="00220A54">
      <w:pPr>
        <w:tabs>
          <w:tab w:val="center" w:pos="4849"/>
          <w:tab w:val="right" w:pos="9698"/>
        </w:tabs>
        <w:spacing w:before="120" w:after="60"/>
        <w:rPr>
          <w:b/>
          <w:szCs w:val="22"/>
        </w:rPr>
      </w:pPr>
    </w:p>
    <w:p w14:paraId="6A808E5F" w14:textId="77777777" w:rsidR="00E54C23" w:rsidRPr="00690CB4" w:rsidRDefault="00E54C23" w:rsidP="00220A54">
      <w:pPr>
        <w:tabs>
          <w:tab w:val="center" w:pos="4849"/>
          <w:tab w:val="right" w:pos="9698"/>
        </w:tabs>
        <w:spacing w:before="120" w:after="60"/>
        <w:rPr>
          <w:b/>
          <w:szCs w:val="22"/>
        </w:rPr>
      </w:pPr>
    </w:p>
    <w:p w14:paraId="60E2BB7C" w14:textId="77777777" w:rsidR="00E54C23" w:rsidRPr="00690CB4" w:rsidRDefault="00E54C23" w:rsidP="00220A54">
      <w:pPr>
        <w:tabs>
          <w:tab w:val="center" w:pos="4849"/>
          <w:tab w:val="right" w:pos="9698"/>
        </w:tabs>
        <w:spacing w:before="120" w:after="60"/>
        <w:rPr>
          <w:b/>
          <w:szCs w:val="22"/>
        </w:rPr>
      </w:pPr>
    </w:p>
    <w:p w14:paraId="753F703E" w14:textId="77777777" w:rsidR="00E54C23" w:rsidRPr="00690CB4" w:rsidRDefault="00E54C23" w:rsidP="00220A54">
      <w:pPr>
        <w:tabs>
          <w:tab w:val="center" w:pos="4849"/>
          <w:tab w:val="right" w:pos="9698"/>
        </w:tabs>
        <w:spacing w:before="120" w:after="60"/>
        <w:rPr>
          <w:b/>
          <w:szCs w:val="22"/>
        </w:rPr>
      </w:pPr>
    </w:p>
    <w:p w14:paraId="1DC1DF74" w14:textId="1DC251B2" w:rsidR="00E54C23" w:rsidRPr="00690CB4" w:rsidRDefault="00E54C23" w:rsidP="00220A54">
      <w:pPr>
        <w:tabs>
          <w:tab w:val="center" w:pos="4849"/>
          <w:tab w:val="right" w:pos="9698"/>
        </w:tabs>
        <w:spacing w:before="120" w:after="60"/>
        <w:rPr>
          <w:b/>
          <w:szCs w:val="22"/>
        </w:rPr>
      </w:pPr>
    </w:p>
    <w:p w14:paraId="42C4CB44" w14:textId="19D5A256" w:rsidR="00B366AD" w:rsidRPr="00690CB4" w:rsidRDefault="006779CD" w:rsidP="006779CD">
      <w:pPr>
        <w:tabs>
          <w:tab w:val="left" w:pos="2244"/>
        </w:tabs>
        <w:spacing w:before="120" w:after="60"/>
        <w:rPr>
          <w:b/>
          <w:szCs w:val="22"/>
        </w:rPr>
      </w:pPr>
      <w:r>
        <w:rPr>
          <w:b/>
          <w:szCs w:val="22"/>
        </w:rPr>
        <w:tab/>
      </w:r>
    </w:p>
    <w:p w14:paraId="31A63265" w14:textId="7A660E56" w:rsidR="00E54C23" w:rsidRDefault="00E54C23" w:rsidP="00220A54">
      <w:pPr>
        <w:tabs>
          <w:tab w:val="center" w:pos="4849"/>
          <w:tab w:val="right" w:pos="9698"/>
        </w:tabs>
        <w:spacing w:before="120" w:after="60"/>
        <w:rPr>
          <w:b/>
          <w:szCs w:val="22"/>
        </w:rPr>
      </w:pPr>
    </w:p>
    <w:p w14:paraId="3840F64C" w14:textId="344C328E" w:rsidR="009B57B4" w:rsidRDefault="009B57B4" w:rsidP="00220A54">
      <w:pPr>
        <w:tabs>
          <w:tab w:val="center" w:pos="4849"/>
          <w:tab w:val="right" w:pos="9698"/>
        </w:tabs>
        <w:spacing w:before="120" w:after="60"/>
        <w:rPr>
          <w:b/>
          <w:szCs w:val="22"/>
        </w:rPr>
      </w:pPr>
    </w:p>
    <w:p w14:paraId="6A3C444E" w14:textId="084C10C0" w:rsidR="00ED1AB6" w:rsidRDefault="00ED1AB6" w:rsidP="00220A54">
      <w:pPr>
        <w:tabs>
          <w:tab w:val="center" w:pos="4849"/>
          <w:tab w:val="right" w:pos="9698"/>
        </w:tabs>
        <w:spacing w:before="120" w:after="60"/>
        <w:rPr>
          <w:b/>
          <w:szCs w:val="22"/>
        </w:rPr>
      </w:pPr>
    </w:p>
    <w:p w14:paraId="692B37C4" w14:textId="3A0745E0" w:rsidR="009C6F73" w:rsidRDefault="009C6F73" w:rsidP="00220A54">
      <w:pPr>
        <w:tabs>
          <w:tab w:val="center" w:pos="4849"/>
          <w:tab w:val="right" w:pos="9698"/>
        </w:tabs>
        <w:spacing w:before="120" w:after="60"/>
        <w:rPr>
          <w:b/>
          <w:szCs w:val="22"/>
        </w:rPr>
      </w:pPr>
    </w:p>
    <w:p w14:paraId="44107CE3" w14:textId="77777777" w:rsidR="009C6F73" w:rsidRPr="00690CB4" w:rsidRDefault="009C6F73" w:rsidP="00220A54">
      <w:pPr>
        <w:tabs>
          <w:tab w:val="center" w:pos="4849"/>
          <w:tab w:val="right" w:pos="9698"/>
        </w:tabs>
        <w:spacing w:before="120" w:after="60"/>
        <w:rPr>
          <w:b/>
          <w:szCs w:val="22"/>
        </w:rPr>
      </w:pPr>
    </w:p>
    <w:p w14:paraId="13EAD152" w14:textId="77777777" w:rsidR="00E54C23" w:rsidRPr="00690CB4" w:rsidRDefault="00E54C23" w:rsidP="00220A54">
      <w:pPr>
        <w:tabs>
          <w:tab w:val="center" w:pos="4849"/>
          <w:tab w:val="right" w:pos="9698"/>
        </w:tabs>
        <w:spacing w:before="120" w:after="60"/>
        <w:rPr>
          <w:b/>
          <w:szCs w:val="22"/>
        </w:rPr>
      </w:pPr>
    </w:p>
    <w:p w14:paraId="0AC8DAE0" w14:textId="5F0C62B1" w:rsidR="00B366AD" w:rsidRPr="00690CB4" w:rsidRDefault="00F93760" w:rsidP="00D247D5">
      <w:pPr>
        <w:tabs>
          <w:tab w:val="center" w:pos="4395"/>
          <w:tab w:val="right" w:pos="9698"/>
        </w:tabs>
        <w:spacing w:before="120" w:after="60"/>
        <w:jc w:val="center"/>
        <w:rPr>
          <w:b/>
          <w:i/>
          <w:iCs/>
          <w:sz w:val="28"/>
          <w:szCs w:val="28"/>
        </w:rPr>
      </w:pPr>
      <w:r w:rsidRPr="00690CB4">
        <w:rPr>
          <w:b/>
          <w:i/>
          <w:iCs/>
          <w:sz w:val="28"/>
          <w:szCs w:val="28"/>
        </w:rPr>
        <w:lastRenderedPageBreak/>
        <w:t>Spis Treści</w:t>
      </w:r>
    </w:p>
    <w:p w14:paraId="2FD6E759" w14:textId="39C86209" w:rsidR="00D247D5" w:rsidRDefault="00220A54">
      <w:pPr>
        <w:pStyle w:val="Spistreci1"/>
        <w:rPr>
          <w:rFonts w:asciiTheme="minorHAnsi" w:eastAsiaTheme="minorEastAsia" w:hAnsiTheme="minorHAnsi" w:cstheme="minorBidi"/>
          <w:noProof/>
          <w:sz w:val="22"/>
          <w:szCs w:val="22"/>
          <w:lang w:eastAsia="pl-PL"/>
        </w:rPr>
      </w:pPr>
      <w:r w:rsidRPr="00690CB4">
        <w:rPr>
          <w:b/>
          <w:i/>
          <w:iCs/>
          <w:szCs w:val="22"/>
        </w:rPr>
        <w:fldChar w:fldCharType="begin"/>
      </w:r>
      <w:r w:rsidRPr="00690CB4">
        <w:rPr>
          <w:b/>
          <w:i/>
          <w:iCs/>
          <w:szCs w:val="22"/>
        </w:rPr>
        <w:instrText xml:space="preserve"> TOC \o "1-1" \h \z \u </w:instrText>
      </w:r>
      <w:r w:rsidRPr="00690CB4">
        <w:rPr>
          <w:b/>
          <w:i/>
          <w:iCs/>
          <w:szCs w:val="22"/>
        </w:rPr>
        <w:fldChar w:fldCharType="separate"/>
      </w:r>
      <w:hyperlink w:anchor="_Toc96606986" w:history="1">
        <w:r w:rsidR="00D247D5" w:rsidRPr="00774B18">
          <w:rPr>
            <w:rStyle w:val="Hipercze"/>
            <w:noProof/>
          </w:rPr>
          <w:t>1. D-00.00.00. WYMAGANIA OGÓLNE</w:t>
        </w:r>
        <w:r w:rsidR="00D247D5">
          <w:rPr>
            <w:noProof/>
            <w:webHidden/>
          </w:rPr>
          <w:tab/>
        </w:r>
        <w:r w:rsidR="00D247D5">
          <w:rPr>
            <w:noProof/>
            <w:webHidden/>
          </w:rPr>
          <w:fldChar w:fldCharType="begin"/>
        </w:r>
        <w:r w:rsidR="00D247D5">
          <w:rPr>
            <w:noProof/>
            <w:webHidden/>
          </w:rPr>
          <w:instrText xml:space="preserve"> PAGEREF _Toc96606986 \h </w:instrText>
        </w:r>
        <w:r w:rsidR="00D247D5">
          <w:rPr>
            <w:noProof/>
            <w:webHidden/>
          </w:rPr>
        </w:r>
        <w:r w:rsidR="00D247D5">
          <w:rPr>
            <w:noProof/>
            <w:webHidden/>
          </w:rPr>
          <w:fldChar w:fldCharType="separate"/>
        </w:r>
        <w:r w:rsidR="006C5B81">
          <w:rPr>
            <w:noProof/>
            <w:webHidden/>
          </w:rPr>
          <w:t>5</w:t>
        </w:r>
        <w:r w:rsidR="00D247D5">
          <w:rPr>
            <w:noProof/>
            <w:webHidden/>
          </w:rPr>
          <w:fldChar w:fldCharType="end"/>
        </w:r>
      </w:hyperlink>
    </w:p>
    <w:p w14:paraId="62760A03" w14:textId="5ADA31BA" w:rsidR="00D247D5" w:rsidRDefault="00D247D5">
      <w:pPr>
        <w:pStyle w:val="Spistreci1"/>
        <w:rPr>
          <w:rFonts w:asciiTheme="minorHAnsi" w:eastAsiaTheme="minorEastAsia" w:hAnsiTheme="minorHAnsi" w:cstheme="minorBidi"/>
          <w:noProof/>
          <w:sz w:val="22"/>
          <w:szCs w:val="22"/>
          <w:lang w:eastAsia="pl-PL"/>
        </w:rPr>
      </w:pPr>
      <w:hyperlink w:anchor="_Toc96606987" w:history="1">
        <w:r w:rsidRPr="00774B18">
          <w:rPr>
            <w:rStyle w:val="Hipercze"/>
            <w:noProof/>
          </w:rPr>
          <w:t>2. D-01.01.01a. ODTWORZENIE TRASY I PUNKTÓW  WYSOKOŚCIOWYCH ORAZ SPORZĄDZENIE INWENTARYZACJI POWYKONAWCZEJ DROGI</w:t>
        </w:r>
        <w:r>
          <w:rPr>
            <w:noProof/>
            <w:webHidden/>
          </w:rPr>
          <w:tab/>
        </w:r>
        <w:r>
          <w:rPr>
            <w:noProof/>
            <w:webHidden/>
          </w:rPr>
          <w:fldChar w:fldCharType="begin"/>
        </w:r>
        <w:r>
          <w:rPr>
            <w:noProof/>
            <w:webHidden/>
          </w:rPr>
          <w:instrText xml:space="preserve"> PAGEREF _Toc96606987 \h </w:instrText>
        </w:r>
        <w:r>
          <w:rPr>
            <w:noProof/>
            <w:webHidden/>
          </w:rPr>
        </w:r>
        <w:r>
          <w:rPr>
            <w:noProof/>
            <w:webHidden/>
          </w:rPr>
          <w:fldChar w:fldCharType="separate"/>
        </w:r>
        <w:r w:rsidR="006C5B81">
          <w:rPr>
            <w:noProof/>
            <w:webHidden/>
          </w:rPr>
          <w:t>27</w:t>
        </w:r>
        <w:r>
          <w:rPr>
            <w:noProof/>
            <w:webHidden/>
          </w:rPr>
          <w:fldChar w:fldCharType="end"/>
        </w:r>
      </w:hyperlink>
    </w:p>
    <w:p w14:paraId="656AF645" w14:textId="01C3BA53" w:rsidR="00D247D5" w:rsidRDefault="00D247D5">
      <w:pPr>
        <w:pStyle w:val="Spistreci1"/>
        <w:rPr>
          <w:rFonts w:asciiTheme="minorHAnsi" w:eastAsiaTheme="minorEastAsia" w:hAnsiTheme="minorHAnsi" w:cstheme="minorBidi"/>
          <w:noProof/>
          <w:sz w:val="22"/>
          <w:szCs w:val="22"/>
          <w:lang w:eastAsia="pl-PL"/>
        </w:rPr>
      </w:pPr>
      <w:hyperlink w:anchor="_Toc96606988" w:history="1">
        <w:r w:rsidRPr="00774B18">
          <w:rPr>
            <w:rStyle w:val="Hipercze"/>
            <w:noProof/>
          </w:rPr>
          <w:t>3.</w:t>
        </w:r>
        <w:r>
          <w:rPr>
            <w:rFonts w:asciiTheme="minorHAnsi" w:eastAsiaTheme="minorEastAsia" w:hAnsiTheme="minorHAnsi" w:cstheme="minorBidi"/>
            <w:noProof/>
            <w:sz w:val="22"/>
            <w:szCs w:val="22"/>
            <w:lang w:eastAsia="pl-PL"/>
          </w:rPr>
          <w:tab/>
        </w:r>
        <w:r w:rsidRPr="00774B18">
          <w:rPr>
            <w:rStyle w:val="Hipercze"/>
            <w:noProof/>
          </w:rPr>
          <w:t>D-01.01.01b WYNIESIENIE I STABLIZACJA PASA DROGOWEGO</w:t>
        </w:r>
        <w:r>
          <w:rPr>
            <w:noProof/>
            <w:webHidden/>
          </w:rPr>
          <w:tab/>
        </w:r>
        <w:r>
          <w:rPr>
            <w:noProof/>
            <w:webHidden/>
          </w:rPr>
          <w:fldChar w:fldCharType="begin"/>
        </w:r>
        <w:r>
          <w:rPr>
            <w:noProof/>
            <w:webHidden/>
          </w:rPr>
          <w:instrText xml:space="preserve"> PAGEREF _Toc96606988 \h </w:instrText>
        </w:r>
        <w:r>
          <w:rPr>
            <w:noProof/>
            <w:webHidden/>
          </w:rPr>
        </w:r>
        <w:r>
          <w:rPr>
            <w:noProof/>
            <w:webHidden/>
          </w:rPr>
          <w:fldChar w:fldCharType="separate"/>
        </w:r>
        <w:r w:rsidR="006C5B81">
          <w:rPr>
            <w:noProof/>
            <w:webHidden/>
          </w:rPr>
          <w:t>35</w:t>
        </w:r>
        <w:r>
          <w:rPr>
            <w:noProof/>
            <w:webHidden/>
          </w:rPr>
          <w:fldChar w:fldCharType="end"/>
        </w:r>
      </w:hyperlink>
    </w:p>
    <w:p w14:paraId="5376A575" w14:textId="586EE80A" w:rsidR="00D247D5" w:rsidRDefault="00D247D5">
      <w:pPr>
        <w:pStyle w:val="Spistreci1"/>
        <w:rPr>
          <w:rFonts w:asciiTheme="minorHAnsi" w:eastAsiaTheme="minorEastAsia" w:hAnsiTheme="minorHAnsi" w:cstheme="minorBidi"/>
          <w:noProof/>
          <w:sz w:val="22"/>
          <w:szCs w:val="22"/>
          <w:lang w:eastAsia="pl-PL"/>
        </w:rPr>
      </w:pPr>
      <w:hyperlink w:anchor="_Toc96606989" w:history="1">
        <w:r w:rsidRPr="00774B18">
          <w:rPr>
            <w:rStyle w:val="Hipercze"/>
            <w:noProof/>
          </w:rPr>
          <w:t>4.</w:t>
        </w:r>
        <w:r>
          <w:rPr>
            <w:rFonts w:asciiTheme="minorHAnsi" w:eastAsiaTheme="minorEastAsia" w:hAnsiTheme="minorHAnsi" w:cstheme="minorBidi"/>
            <w:noProof/>
            <w:sz w:val="22"/>
            <w:szCs w:val="22"/>
            <w:lang w:eastAsia="pl-PL"/>
          </w:rPr>
          <w:tab/>
        </w:r>
        <w:r w:rsidRPr="00774B18">
          <w:rPr>
            <w:rStyle w:val="Hipercze"/>
            <w:noProof/>
          </w:rPr>
          <w:t>D-01.02.02. ZDJĘCIE WARSTWY ZIEMI URODZAJNEJ</w:t>
        </w:r>
        <w:r>
          <w:rPr>
            <w:noProof/>
            <w:webHidden/>
          </w:rPr>
          <w:tab/>
        </w:r>
        <w:r>
          <w:rPr>
            <w:noProof/>
            <w:webHidden/>
          </w:rPr>
          <w:fldChar w:fldCharType="begin"/>
        </w:r>
        <w:r>
          <w:rPr>
            <w:noProof/>
            <w:webHidden/>
          </w:rPr>
          <w:instrText xml:space="preserve"> PAGEREF _Toc96606989 \h </w:instrText>
        </w:r>
        <w:r>
          <w:rPr>
            <w:noProof/>
            <w:webHidden/>
          </w:rPr>
        </w:r>
        <w:r>
          <w:rPr>
            <w:noProof/>
            <w:webHidden/>
          </w:rPr>
          <w:fldChar w:fldCharType="separate"/>
        </w:r>
        <w:r w:rsidR="006C5B81">
          <w:rPr>
            <w:noProof/>
            <w:webHidden/>
          </w:rPr>
          <w:t>43</w:t>
        </w:r>
        <w:r>
          <w:rPr>
            <w:noProof/>
            <w:webHidden/>
          </w:rPr>
          <w:fldChar w:fldCharType="end"/>
        </w:r>
      </w:hyperlink>
    </w:p>
    <w:p w14:paraId="09B66508" w14:textId="7AE9F97A" w:rsidR="00D247D5" w:rsidRDefault="00D247D5">
      <w:pPr>
        <w:pStyle w:val="Spistreci1"/>
        <w:rPr>
          <w:rFonts w:asciiTheme="minorHAnsi" w:eastAsiaTheme="minorEastAsia" w:hAnsiTheme="minorHAnsi" w:cstheme="minorBidi"/>
          <w:noProof/>
          <w:sz w:val="22"/>
          <w:szCs w:val="22"/>
          <w:lang w:eastAsia="pl-PL"/>
        </w:rPr>
      </w:pPr>
      <w:hyperlink w:anchor="_Toc96606990" w:history="1">
        <w:r w:rsidRPr="00774B18">
          <w:rPr>
            <w:rStyle w:val="Hipercze"/>
            <w:noProof/>
          </w:rPr>
          <w:t>5.</w:t>
        </w:r>
        <w:r>
          <w:rPr>
            <w:rFonts w:asciiTheme="minorHAnsi" w:eastAsiaTheme="minorEastAsia" w:hAnsiTheme="minorHAnsi" w:cstheme="minorBidi"/>
            <w:noProof/>
            <w:sz w:val="22"/>
            <w:szCs w:val="22"/>
            <w:lang w:eastAsia="pl-PL"/>
          </w:rPr>
          <w:tab/>
        </w:r>
        <w:r w:rsidRPr="00774B18">
          <w:rPr>
            <w:rStyle w:val="Hipercze"/>
            <w:noProof/>
          </w:rPr>
          <w:t>D-01.02.04. ROZBIÓRKA ELEMENTÓW DRÓG</w:t>
        </w:r>
        <w:r>
          <w:rPr>
            <w:noProof/>
            <w:webHidden/>
          </w:rPr>
          <w:tab/>
        </w:r>
        <w:r>
          <w:rPr>
            <w:noProof/>
            <w:webHidden/>
          </w:rPr>
          <w:fldChar w:fldCharType="begin"/>
        </w:r>
        <w:r>
          <w:rPr>
            <w:noProof/>
            <w:webHidden/>
          </w:rPr>
          <w:instrText xml:space="preserve"> PAGEREF _Toc96606990 \h </w:instrText>
        </w:r>
        <w:r>
          <w:rPr>
            <w:noProof/>
            <w:webHidden/>
          </w:rPr>
        </w:r>
        <w:r>
          <w:rPr>
            <w:noProof/>
            <w:webHidden/>
          </w:rPr>
          <w:fldChar w:fldCharType="separate"/>
        </w:r>
        <w:r w:rsidR="006C5B81">
          <w:rPr>
            <w:noProof/>
            <w:webHidden/>
          </w:rPr>
          <w:t>45</w:t>
        </w:r>
        <w:r>
          <w:rPr>
            <w:noProof/>
            <w:webHidden/>
          </w:rPr>
          <w:fldChar w:fldCharType="end"/>
        </w:r>
      </w:hyperlink>
    </w:p>
    <w:p w14:paraId="354E8A1F" w14:textId="1E55FF43" w:rsidR="00D247D5" w:rsidRDefault="00D247D5">
      <w:pPr>
        <w:pStyle w:val="Spistreci1"/>
        <w:rPr>
          <w:rFonts w:asciiTheme="minorHAnsi" w:eastAsiaTheme="minorEastAsia" w:hAnsiTheme="minorHAnsi" w:cstheme="minorBidi"/>
          <w:noProof/>
          <w:sz w:val="22"/>
          <w:szCs w:val="22"/>
          <w:lang w:eastAsia="pl-PL"/>
        </w:rPr>
      </w:pPr>
      <w:hyperlink w:anchor="_Toc96606991" w:history="1">
        <w:r w:rsidRPr="00774B18">
          <w:rPr>
            <w:rStyle w:val="Hipercze"/>
            <w:noProof/>
          </w:rPr>
          <w:t>6.</w:t>
        </w:r>
        <w:r>
          <w:rPr>
            <w:rFonts w:asciiTheme="minorHAnsi" w:eastAsiaTheme="minorEastAsia" w:hAnsiTheme="minorHAnsi" w:cstheme="minorBidi"/>
            <w:noProof/>
            <w:sz w:val="22"/>
            <w:szCs w:val="22"/>
            <w:lang w:eastAsia="pl-PL"/>
          </w:rPr>
          <w:tab/>
        </w:r>
        <w:r w:rsidRPr="00774B18">
          <w:rPr>
            <w:rStyle w:val="Hipercze"/>
            <w:noProof/>
          </w:rPr>
          <w:t>D-02.00.01. ROBOTY ZIEMNE. WYMAGANIA OGÓLNE</w:t>
        </w:r>
        <w:r>
          <w:rPr>
            <w:noProof/>
            <w:webHidden/>
          </w:rPr>
          <w:tab/>
        </w:r>
        <w:r>
          <w:rPr>
            <w:noProof/>
            <w:webHidden/>
          </w:rPr>
          <w:fldChar w:fldCharType="begin"/>
        </w:r>
        <w:r>
          <w:rPr>
            <w:noProof/>
            <w:webHidden/>
          </w:rPr>
          <w:instrText xml:space="preserve"> PAGEREF _Toc96606991 \h </w:instrText>
        </w:r>
        <w:r>
          <w:rPr>
            <w:noProof/>
            <w:webHidden/>
          </w:rPr>
        </w:r>
        <w:r>
          <w:rPr>
            <w:noProof/>
            <w:webHidden/>
          </w:rPr>
          <w:fldChar w:fldCharType="separate"/>
        </w:r>
        <w:r w:rsidR="006C5B81">
          <w:rPr>
            <w:noProof/>
            <w:webHidden/>
          </w:rPr>
          <w:t>49</w:t>
        </w:r>
        <w:r>
          <w:rPr>
            <w:noProof/>
            <w:webHidden/>
          </w:rPr>
          <w:fldChar w:fldCharType="end"/>
        </w:r>
      </w:hyperlink>
    </w:p>
    <w:p w14:paraId="2115932B" w14:textId="636FF625" w:rsidR="00D247D5" w:rsidRDefault="00D247D5">
      <w:pPr>
        <w:pStyle w:val="Spistreci1"/>
        <w:rPr>
          <w:rFonts w:asciiTheme="minorHAnsi" w:eastAsiaTheme="minorEastAsia" w:hAnsiTheme="minorHAnsi" w:cstheme="minorBidi"/>
          <w:noProof/>
          <w:sz w:val="22"/>
          <w:szCs w:val="22"/>
          <w:lang w:eastAsia="pl-PL"/>
        </w:rPr>
      </w:pPr>
      <w:hyperlink w:anchor="_Toc96606992" w:history="1">
        <w:r w:rsidRPr="00774B18">
          <w:rPr>
            <w:rStyle w:val="Hipercze"/>
            <w:noProof/>
          </w:rPr>
          <w:t>7.</w:t>
        </w:r>
        <w:r>
          <w:rPr>
            <w:rFonts w:asciiTheme="minorHAnsi" w:eastAsiaTheme="minorEastAsia" w:hAnsiTheme="minorHAnsi" w:cstheme="minorBidi"/>
            <w:noProof/>
            <w:sz w:val="22"/>
            <w:szCs w:val="22"/>
            <w:lang w:eastAsia="pl-PL"/>
          </w:rPr>
          <w:tab/>
        </w:r>
        <w:r w:rsidRPr="00774B18">
          <w:rPr>
            <w:rStyle w:val="Hipercze"/>
            <w:noProof/>
          </w:rPr>
          <w:t>D-02.01.01. WYKONANIE WYKOPÓW W GRUNTACH NIESKALISTYCH</w:t>
        </w:r>
        <w:r>
          <w:rPr>
            <w:noProof/>
            <w:webHidden/>
          </w:rPr>
          <w:tab/>
        </w:r>
        <w:r>
          <w:rPr>
            <w:noProof/>
            <w:webHidden/>
          </w:rPr>
          <w:fldChar w:fldCharType="begin"/>
        </w:r>
        <w:r>
          <w:rPr>
            <w:noProof/>
            <w:webHidden/>
          </w:rPr>
          <w:instrText xml:space="preserve"> PAGEREF _Toc96606992 \h </w:instrText>
        </w:r>
        <w:r>
          <w:rPr>
            <w:noProof/>
            <w:webHidden/>
          </w:rPr>
        </w:r>
        <w:r>
          <w:rPr>
            <w:noProof/>
            <w:webHidden/>
          </w:rPr>
          <w:fldChar w:fldCharType="separate"/>
        </w:r>
        <w:r w:rsidR="006C5B81">
          <w:rPr>
            <w:noProof/>
            <w:webHidden/>
          </w:rPr>
          <w:t>65</w:t>
        </w:r>
        <w:r>
          <w:rPr>
            <w:noProof/>
            <w:webHidden/>
          </w:rPr>
          <w:fldChar w:fldCharType="end"/>
        </w:r>
      </w:hyperlink>
    </w:p>
    <w:p w14:paraId="53BB8C2C" w14:textId="75FBFCC4" w:rsidR="00D247D5" w:rsidRDefault="00D247D5">
      <w:pPr>
        <w:pStyle w:val="Spistreci1"/>
        <w:rPr>
          <w:rFonts w:asciiTheme="minorHAnsi" w:eastAsiaTheme="minorEastAsia" w:hAnsiTheme="minorHAnsi" w:cstheme="minorBidi"/>
          <w:noProof/>
          <w:sz w:val="22"/>
          <w:szCs w:val="22"/>
          <w:lang w:eastAsia="pl-PL"/>
        </w:rPr>
      </w:pPr>
      <w:hyperlink w:anchor="_Toc96606993" w:history="1">
        <w:r w:rsidRPr="00774B18">
          <w:rPr>
            <w:rStyle w:val="Hipercze"/>
            <w:noProof/>
          </w:rPr>
          <w:t>8.</w:t>
        </w:r>
        <w:r>
          <w:rPr>
            <w:rFonts w:asciiTheme="minorHAnsi" w:eastAsiaTheme="minorEastAsia" w:hAnsiTheme="minorHAnsi" w:cstheme="minorBidi"/>
            <w:noProof/>
            <w:sz w:val="22"/>
            <w:szCs w:val="22"/>
            <w:lang w:eastAsia="pl-PL"/>
          </w:rPr>
          <w:tab/>
        </w:r>
        <w:r w:rsidRPr="00774B18">
          <w:rPr>
            <w:rStyle w:val="Hipercze"/>
            <w:noProof/>
          </w:rPr>
          <w:t>D-02.03.01. WYKONANIE NASYPÓW</w:t>
        </w:r>
        <w:r>
          <w:rPr>
            <w:noProof/>
            <w:webHidden/>
          </w:rPr>
          <w:tab/>
        </w:r>
        <w:r>
          <w:rPr>
            <w:noProof/>
            <w:webHidden/>
          </w:rPr>
          <w:fldChar w:fldCharType="begin"/>
        </w:r>
        <w:r>
          <w:rPr>
            <w:noProof/>
            <w:webHidden/>
          </w:rPr>
          <w:instrText xml:space="preserve"> PAGEREF _Toc96606993 \h </w:instrText>
        </w:r>
        <w:r>
          <w:rPr>
            <w:noProof/>
            <w:webHidden/>
          </w:rPr>
        </w:r>
        <w:r>
          <w:rPr>
            <w:noProof/>
            <w:webHidden/>
          </w:rPr>
          <w:fldChar w:fldCharType="separate"/>
        </w:r>
        <w:r w:rsidR="006C5B81">
          <w:rPr>
            <w:noProof/>
            <w:webHidden/>
          </w:rPr>
          <w:t>70</w:t>
        </w:r>
        <w:r>
          <w:rPr>
            <w:noProof/>
            <w:webHidden/>
          </w:rPr>
          <w:fldChar w:fldCharType="end"/>
        </w:r>
      </w:hyperlink>
    </w:p>
    <w:p w14:paraId="5CFD4CA0" w14:textId="73FE40D6" w:rsidR="00D247D5" w:rsidRDefault="00D247D5">
      <w:pPr>
        <w:pStyle w:val="Spistreci1"/>
        <w:rPr>
          <w:rFonts w:asciiTheme="minorHAnsi" w:eastAsiaTheme="minorEastAsia" w:hAnsiTheme="minorHAnsi" w:cstheme="minorBidi"/>
          <w:noProof/>
          <w:sz w:val="22"/>
          <w:szCs w:val="22"/>
          <w:lang w:eastAsia="pl-PL"/>
        </w:rPr>
      </w:pPr>
      <w:hyperlink w:anchor="_Toc96606994" w:history="1">
        <w:r w:rsidRPr="00774B18">
          <w:rPr>
            <w:rStyle w:val="Hipercze"/>
            <w:noProof/>
          </w:rPr>
          <w:t>9.</w:t>
        </w:r>
        <w:r>
          <w:rPr>
            <w:rFonts w:asciiTheme="minorHAnsi" w:eastAsiaTheme="minorEastAsia" w:hAnsiTheme="minorHAnsi" w:cstheme="minorBidi"/>
            <w:noProof/>
            <w:sz w:val="22"/>
            <w:szCs w:val="22"/>
            <w:lang w:eastAsia="pl-PL"/>
          </w:rPr>
          <w:tab/>
        </w:r>
        <w:r w:rsidRPr="00774B18">
          <w:rPr>
            <w:rStyle w:val="Hipercze"/>
            <w:noProof/>
          </w:rPr>
          <w:t>D-03.02.01 ODWODNIENIE LINIOWE</w:t>
        </w:r>
        <w:r>
          <w:rPr>
            <w:noProof/>
            <w:webHidden/>
          </w:rPr>
          <w:tab/>
        </w:r>
        <w:r>
          <w:rPr>
            <w:noProof/>
            <w:webHidden/>
          </w:rPr>
          <w:fldChar w:fldCharType="begin"/>
        </w:r>
        <w:r>
          <w:rPr>
            <w:noProof/>
            <w:webHidden/>
          </w:rPr>
          <w:instrText xml:space="preserve"> PAGEREF _Toc96606994 \h </w:instrText>
        </w:r>
        <w:r>
          <w:rPr>
            <w:noProof/>
            <w:webHidden/>
          </w:rPr>
        </w:r>
        <w:r>
          <w:rPr>
            <w:noProof/>
            <w:webHidden/>
          </w:rPr>
          <w:fldChar w:fldCharType="separate"/>
        </w:r>
        <w:r w:rsidR="006C5B81">
          <w:rPr>
            <w:noProof/>
            <w:webHidden/>
          </w:rPr>
          <w:t>81</w:t>
        </w:r>
        <w:r>
          <w:rPr>
            <w:noProof/>
            <w:webHidden/>
          </w:rPr>
          <w:fldChar w:fldCharType="end"/>
        </w:r>
      </w:hyperlink>
    </w:p>
    <w:p w14:paraId="7C716B64" w14:textId="2FC34798" w:rsidR="00D247D5" w:rsidRDefault="00D247D5">
      <w:pPr>
        <w:pStyle w:val="Spistreci1"/>
        <w:rPr>
          <w:rFonts w:asciiTheme="minorHAnsi" w:eastAsiaTheme="minorEastAsia" w:hAnsiTheme="minorHAnsi" w:cstheme="minorBidi"/>
          <w:noProof/>
          <w:sz w:val="22"/>
          <w:szCs w:val="22"/>
          <w:lang w:eastAsia="pl-PL"/>
        </w:rPr>
      </w:pPr>
      <w:hyperlink w:anchor="_Toc96606995" w:history="1">
        <w:r w:rsidRPr="00774B18">
          <w:rPr>
            <w:rStyle w:val="Hipercze"/>
            <w:noProof/>
          </w:rPr>
          <w:t>10. D-04.01.01. KORYTO WRAZ Z PROFILOWANIEM I  ZAGĘSZCZENIEM PODŁOŻA</w:t>
        </w:r>
        <w:r>
          <w:rPr>
            <w:noProof/>
            <w:webHidden/>
          </w:rPr>
          <w:tab/>
        </w:r>
        <w:r>
          <w:rPr>
            <w:noProof/>
            <w:webHidden/>
          </w:rPr>
          <w:fldChar w:fldCharType="begin"/>
        </w:r>
        <w:r>
          <w:rPr>
            <w:noProof/>
            <w:webHidden/>
          </w:rPr>
          <w:instrText xml:space="preserve"> PAGEREF _Toc96606995 \h </w:instrText>
        </w:r>
        <w:r>
          <w:rPr>
            <w:noProof/>
            <w:webHidden/>
          </w:rPr>
        </w:r>
        <w:r>
          <w:rPr>
            <w:noProof/>
            <w:webHidden/>
          </w:rPr>
          <w:fldChar w:fldCharType="separate"/>
        </w:r>
        <w:r w:rsidR="006C5B81">
          <w:rPr>
            <w:noProof/>
            <w:webHidden/>
          </w:rPr>
          <w:t>89</w:t>
        </w:r>
        <w:r>
          <w:rPr>
            <w:noProof/>
            <w:webHidden/>
          </w:rPr>
          <w:fldChar w:fldCharType="end"/>
        </w:r>
      </w:hyperlink>
    </w:p>
    <w:p w14:paraId="2631D04B" w14:textId="65764F30" w:rsidR="00D247D5" w:rsidRDefault="00D247D5">
      <w:pPr>
        <w:pStyle w:val="Spistreci1"/>
        <w:rPr>
          <w:rFonts w:asciiTheme="minorHAnsi" w:eastAsiaTheme="minorEastAsia" w:hAnsiTheme="minorHAnsi" w:cstheme="minorBidi"/>
          <w:noProof/>
          <w:sz w:val="22"/>
          <w:szCs w:val="22"/>
          <w:lang w:eastAsia="pl-PL"/>
        </w:rPr>
      </w:pPr>
      <w:hyperlink w:anchor="_Toc96606996" w:history="1">
        <w:r w:rsidRPr="00774B18">
          <w:rPr>
            <w:rStyle w:val="Hipercze"/>
            <w:noProof/>
          </w:rPr>
          <w:t>D-04.02.01 WARSTWA ODSĄCZAJĄCA I ODCINAJĄCA ( nie występuje)</w:t>
        </w:r>
        <w:r>
          <w:rPr>
            <w:noProof/>
            <w:webHidden/>
          </w:rPr>
          <w:tab/>
        </w:r>
        <w:r>
          <w:rPr>
            <w:noProof/>
            <w:webHidden/>
          </w:rPr>
          <w:fldChar w:fldCharType="begin"/>
        </w:r>
        <w:r>
          <w:rPr>
            <w:noProof/>
            <w:webHidden/>
          </w:rPr>
          <w:instrText xml:space="preserve"> PAGEREF _Toc96606996 \h </w:instrText>
        </w:r>
        <w:r>
          <w:rPr>
            <w:noProof/>
            <w:webHidden/>
          </w:rPr>
        </w:r>
        <w:r>
          <w:rPr>
            <w:noProof/>
            <w:webHidden/>
          </w:rPr>
          <w:fldChar w:fldCharType="separate"/>
        </w:r>
        <w:r w:rsidR="006C5B81">
          <w:rPr>
            <w:noProof/>
            <w:webHidden/>
          </w:rPr>
          <w:t>95</w:t>
        </w:r>
        <w:r>
          <w:rPr>
            <w:noProof/>
            <w:webHidden/>
          </w:rPr>
          <w:fldChar w:fldCharType="end"/>
        </w:r>
      </w:hyperlink>
    </w:p>
    <w:p w14:paraId="6010958D" w14:textId="624ECC63" w:rsidR="00D247D5" w:rsidRDefault="00D247D5">
      <w:pPr>
        <w:pStyle w:val="Spistreci1"/>
        <w:rPr>
          <w:rFonts w:asciiTheme="minorHAnsi" w:eastAsiaTheme="minorEastAsia" w:hAnsiTheme="minorHAnsi" w:cstheme="minorBidi"/>
          <w:noProof/>
          <w:sz w:val="22"/>
          <w:szCs w:val="22"/>
          <w:lang w:eastAsia="pl-PL"/>
        </w:rPr>
      </w:pPr>
      <w:hyperlink w:anchor="_Toc96606997" w:history="1">
        <w:r w:rsidRPr="00774B18">
          <w:rPr>
            <w:rStyle w:val="Hipercze"/>
            <w:noProof/>
          </w:rPr>
          <w:t>11.</w:t>
        </w:r>
        <w:r>
          <w:rPr>
            <w:rFonts w:asciiTheme="minorHAnsi" w:eastAsiaTheme="minorEastAsia" w:hAnsiTheme="minorHAnsi" w:cstheme="minorBidi"/>
            <w:noProof/>
            <w:sz w:val="22"/>
            <w:szCs w:val="22"/>
            <w:lang w:eastAsia="pl-PL"/>
          </w:rPr>
          <w:tab/>
        </w:r>
        <w:r w:rsidRPr="00774B18">
          <w:rPr>
            <w:rStyle w:val="Hipercze"/>
            <w:noProof/>
          </w:rPr>
          <w:t>D-04.02.02 WARSTWA MROZOOCHRONNA Z MIESZANKI NIEZWIĄZANEJ</w:t>
        </w:r>
        <w:r>
          <w:rPr>
            <w:noProof/>
            <w:webHidden/>
          </w:rPr>
          <w:tab/>
        </w:r>
        <w:r>
          <w:rPr>
            <w:noProof/>
            <w:webHidden/>
          </w:rPr>
          <w:fldChar w:fldCharType="begin"/>
        </w:r>
        <w:r>
          <w:rPr>
            <w:noProof/>
            <w:webHidden/>
          </w:rPr>
          <w:instrText xml:space="preserve"> PAGEREF _Toc96606997 \h </w:instrText>
        </w:r>
        <w:r>
          <w:rPr>
            <w:noProof/>
            <w:webHidden/>
          </w:rPr>
        </w:r>
        <w:r>
          <w:rPr>
            <w:noProof/>
            <w:webHidden/>
          </w:rPr>
          <w:fldChar w:fldCharType="separate"/>
        </w:r>
        <w:r w:rsidR="006C5B81">
          <w:rPr>
            <w:noProof/>
            <w:webHidden/>
          </w:rPr>
          <w:t>95</w:t>
        </w:r>
        <w:r>
          <w:rPr>
            <w:noProof/>
            <w:webHidden/>
          </w:rPr>
          <w:fldChar w:fldCharType="end"/>
        </w:r>
      </w:hyperlink>
    </w:p>
    <w:p w14:paraId="774626EC" w14:textId="25C774CC" w:rsidR="00D247D5" w:rsidRDefault="00D247D5">
      <w:pPr>
        <w:pStyle w:val="Spistreci1"/>
        <w:rPr>
          <w:rFonts w:asciiTheme="minorHAnsi" w:eastAsiaTheme="minorEastAsia" w:hAnsiTheme="minorHAnsi" w:cstheme="minorBidi"/>
          <w:noProof/>
          <w:sz w:val="22"/>
          <w:szCs w:val="22"/>
          <w:lang w:eastAsia="pl-PL"/>
        </w:rPr>
      </w:pPr>
      <w:hyperlink w:anchor="_Toc96606998" w:history="1">
        <w:r w:rsidRPr="00774B18">
          <w:rPr>
            <w:rStyle w:val="Hipercze"/>
            <w:noProof/>
          </w:rPr>
          <w:t>12. D-04.03.01. OCZYSZCZENIE I SKROPIENIE WARSTW KONSTRUKCYJNYCH</w:t>
        </w:r>
        <w:r>
          <w:rPr>
            <w:noProof/>
            <w:webHidden/>
          </w:rPr>
          <w:tab/>
        </w:r>
        <w:r>
          <w:rPr>
            <w:noProof/>
            <w:webHidden/>
          </w:rPr>
          <w:fldChar w:fldCharType="begin"/>
        </w:r>
        <w:r>
          <w:rPr>
            <w:noProof/>
            <w:webHidden/>
          </w:rPr>
          <w:instrText xml:space="preserve"> PAGEREF _Toc96606998 \h </w:instrText>
        </w:r>
        <w:r>
          <w:rPr>
            <w:noProof/>
            <w:webHidden/>
          </w:rPr>
        </w:r>
        <w:r>
          <w:rPr>
            <w:noProof/>
            <w:webHidden/>
          </w:rPr>
          <w:fldChar w:fldCharType="separate"/>
        </w:r>
        <w:r w:rsidR="006C5B81">
          <w:rPr>
            <w:noProof/>
            <w:webHidden/>
          </w:rPr>
          <w:t>112</w:t>
        </w:r>
        <w:r>
          <w:rPr>
            <w:noProof/>
            <w:webHidden/>
          </w:rPr>
          <w:fldChar w:fldCharType="end"/>
        </w:r>
      </w:hyperlink>
    </w:p>
    <w:p w14:paraId="595030BB" w14:textId="5D9962AE" w:rsidR="00D247D5" w:rsidRDefault="00D247D5">
      <w:pPr>
        <w:pStyle w:val="Spistreci1"/>
        <w:rPr>
          <w:rFonts w:asciiTheme="minorHAnsi" w:eastAsiaTheme="minorEastAsia" w:hAnsiTheme="minorHAnsi" w:cstheme="minorBidi"/>
          <w:noProof/>
          <w:sz w:val="22"/>
          <w:szCs w:val="22"/>
          <w:lang w:eastAsia="pl-PL"/>
        </w:rPr>
      </w:pPr>
      <w:hyperlink w:anchor="_Toc96606999" w:history="1">
        <w:r w:rsidRPr="00774B18">
          <w:rPr>
            <w:rStyle w:val="Hipercze"/>
            <w:noProof/>
          </w:rPr>
          <w:t>13. D-04.04.02.b PODBUDOWA Z MIESZANKI KRUSZYWA NIEZWIĄZANEGO</w:t>
        </w:r>
        <w:r>
          <w:rPr>
            <w:noProof/>
            <w:webHidden/>
          </w:rPr>
          <w:tab/>
        </w:r>
        <w:r>
          <w:rPr>
            <w:noProof/>
            <w:webHidden/>
          </w:rPr>
          <w:fldChar w:fldCharType="begin"/>
        </w:r>
        <w:r>
          <w:rPr>
            <w:noProof/>
            <w:webHidden/>
          </w:rPr>
          <w:instrText xml:space="preserve"> PAGEREF _Toc96606999 \h </w:instrText>
        </w:r>
        <w:r>
          <w:rPr>
            <w:noProof/>
            <w:webHidden/>
          </w:rPr>
        </w:r>
        <w:r>
          <w:rPr>
            <w:noProof/>
            <w:webHidden/>
          </w:rPr>
          <w:fldChar w:fldCharType="separate"/>
        </w:r>
        <w:r w:rsidR="006C5B81">
          <w:rPr>
            <w:noProof/>
            <w:webHidden/>
          </w:rPr>
          <w:t>126</w:t>
        </w:r>
        <w:r>
          <w:rPr>
            <w:noProof/>
            <w:webHidden/>
          </w:rPr>
          <w:fldChar w:fldCharType="end"/>
        </w:r>
      </w:hyperlink>
    </w:p>
    <w:p w14:paraId="746A5FA8" w14:textId="17EF51FC" w:rsidR="00D247D5" w:rsidRDefault="00D247D5">
      <w:pPr>
        <w:pStyle w:val="Spistreci1"/>
        <w:rPr>
          <w:rFonts w:asciiTheme="minorHAnsi" w:eastAsiaTheme="minorEastAsia" w:hAnsiTheme="minorHAnsi" w:cstheme="minorBidi"/>
          <w:noProof/>
          <w:sz w:val="22"/>
          <w:szCs w:val="22"/>
          <w:lang w:eastAsia="pl-PL"/>
        </w:rPr>
      </w:pPr>
      <w:hyperlink w:anchor="_Toc96607000" w:history="1">
        <w:r w:rsidRPr="00774B18">
          <w:rPr>
            <w:rStyle w:val="Hipercze"/>
            <w:noProof/>
          </w:rPr>
          <w:t>14.D-04.05.01.a PODBUDOWA I PODŁOŻE ULEPSZONE  Z MIESZANKI KRUSZYWA ZWIĄZANEGO HYDRAULICZNIE CEMENTEM</w:t>
        </w:r>
        <w:r>
          <w:rPr>
            <w:noProof/>
            <w:webHidden/>
          </w:rPr>
          <w:tab/>
        </w:r>
        <w:r>
          <w:rPr>
            <w:noProof/>
            <w:webHidden/>
          </w:rPr>
          <w:fldChar w:fldCharType="begin"/>
        </w:r>
        <w:r>
          <w:rPr>
            <w:noProof/>
            <w:webHidden/>
          </w:rPr>
          <w:instrText xml:space="preserve"> PAGEREF _Toc96607000 \h </w:instrText>
        </w:r>
        <w:r>
          <w:rPr>
            <w:noProof/>
            <w:webHidden/>
          </w:rPr>
        </w:r>
        <w:r>
          <w:rPr>
            <w:noProof/>
            <w:webHidden/>
          </w:rPr>
          <w:fldChar w:fldCharType="separate"/>
        </w:r>
        <w:r w:rsidR="006C5B81">
          <w:rPr>
            <w:noProof/>
            <w:webHidden/>
          </w:rPr>
          <w:t>146</w:t>
        </w:r>
        <w:r>
          <w:rPr>
            <w:noProof/>
            <w:webHidden/>
          </w:rPr>
          <w:fldChar w:fldCharType="end"/>
        </w:r>
      </w:hyperlink>
    </w:p>
    <w:p w14:paraId="2FE49530" w14:textId="6389C2CC" w:rsidR="00D247D5" w:rsidRDefault="00D247D5">
      <w:pPr>
        <w:pStyle w:val="Spistreci1"/>
        <w:rPr>
          <w:rFonts w:asciiTheme="minorHAnsi" w:eastAsiaTheme="minorEastAsia" w:hAnsiTheme="minorHAnsi" w:cstheme="minorBidi"/>
          <w:noProof/>
          <w:sz w:val="22"/>
          <w:szCs w:val="22"/>
          <w:lang w:eastAsia="pl-PL"/>
        </w:rPr>
      </w:pPr>
      <w:hyperlink w:anchor="_Toc96607001" w:history="1">
        <w:r w:rsidRPr="00774B18">
          <w:rPr>
            <w:rStyle w:val="Hipercze"/>
            <w:noProof/>
          </w:rPr>
          <w:t>15. D-04.06.01 PODBUDOWA Z BETONU CEMENTOWEGO C8/10</w:t>
        </w:r>
        <w:r>
          <w:rPr>
            <w:noProof/>
            <w:webHidden/>
          </w:rPr>
          <w:tab/>
        </w:r>
        <w:r>
          <w:rPr>
            <w:noProof/>
            <w:webHidden/>
          </w:rPr>
          <w:fldChar w:fldCharType="begin"/>
        </w:r>
        <w:r>
          <w:rPr>
            <w:noProof/>
            <w:webHidden/>
          </w:rPr>
          <w:instrText xml:space="preserve"> PAGEREF _Toc96607001 \h </w:instrText>
        </w:r>
        <w:r>
          <w:rPr>
            <w:noProof/>
            <w:webHidden/>
          </w:rPr>
        </w:r>
        <w:r>
          <w:rPr>
            <w:noProof/>
            <w:webHidden/>
          </w:rPr>
          <w:fldChar w:fldCharType="separate"/>
        </w:r>
        <w:r w:rsidR="006C5B81">
          <w:rPr>
            <w:noProof/>
            <w:webHidden/>
          </w:rPr>
          <w:t>166</w:t>
        </w:r>
        <w:r>
          <w:rPr>
            <w:noProof/>
            <w:webHidden/>
          </w:rPr>
          <w:fldChar w:fldCharType="end"/>
        </w:r>
      </w:hyperlink>
    </w:p>
    <w:p w14:paraId="6F3C0E4D" w14:textId="07EE4DEA" w:rsidR="00D247D5" w:rsidRDefault="00D247D5">
      <w:pPr>
        <w:pStyle w:val="Spistreci1"/>
        <w:rPr>
          <w:rFonts w:asciiTheme="minorHAnsi" w:eastAsiaTheme="minorEastAsia" w:hAnsiTheme="minorHAnsi" w:cstheme="minorBidi"/>
          <w:noProof/>
          <w:sz w:val="22"/>
          <w:szCs w:val="22"/>
          <w:lang w:eastAsia="pl-PL"/>
        </w:rPr>
      </w:pPr>
      <w:hyperlink w:anchor="_Toc96607002" w:history="1">
        <w:r w:rsidRPr="00774B18">
          <w:rPr>
            <w:rStyle w:val="Hipercze"/>
            <w:noProof/>
          </w:rPr>
          <w:t>16. D-04.07.01a. PODBUDOWA Z BETONU ASFALTOWEGO</w:t>
        </w:r>
        <w:r>
          <w:rPr>
            <w:noProof/>
            <w:webHidden/>
          </w:rPr>
          <w:tab/>
        </w:r>
        <w:r>
          <w:rPr>
            <w:noProof/>
            <w:webHidden/>
          </w:rPr>
          <w:fldChar w:fldCharType="begin"/>
        </w:r>
        <w:r>
          <w:rPr>
            <w:noProof/>
            <w:webHidden/>
          </w:rPr>
          <w:instrText xml:space="preserve"> PAGEREF _Toc96607002 \h </w:instrText>
        </w:r>
        <w:r>
          <w:rPr>
            <w:noProof/>
            <w:webHidden/>
          </w:rPr>
        </w:r>
        <w:r>
          <w:rPr>
            <w:noProof/>
            <w:webHidden/>
          </w:rPr>
          <w:fldChar w:fldCharType="separate"/>
        </w:r>
        <w:r w:rsidR="006C5B81">
          <w:rPr>
            <w:noProof/>
            <w:webHidden/>
          </w:rPr>
          <w:t>176</w:t>
        </w:r>
        <w:r>
          <w:rPr>
            <w:noProof/>
            <w:webHidden/>
          </w:rPr>
          <w:fldChar w:fldCharType="end"/>
        </w:r>
      </w:hyperlink>
    </w:p>
    <w:p w14:paraId="6DFDA531" w14:textId="2FB5C203" w:rsidR="00D247D5" w:rsidRDefault="00D247D5">
      <w:pPr>
        <w:pStyle w:val="Spistreci1"/>
        <w:rPr>
          <w:rFonts w:asciiTheme="minorHAnsi" w:eastAsiaTheme="minorEastAsia" w:hAnsiTheme="minorHAnsi" w:cstheme="minorBidi"/>
          <w:noProof/>
          <w:sz w:val="22"/>
          <w:szCs w:val="22"/>
          <w:lang w:eastAsia="pl-PL"/>
        </w:rPr>
      </w:pPr>
      <w:hyperlink w:anchor="_Toc96607003" w:history="1">
        <w:r w:rsidRPr="00774B18">
          <w:rPr>
            <w:rStyle w:val="Hipercze"/>
            <w:noProof/>
          </w:rPr>
          <w:t>17. D-05.03.01. NAWIERZCHNIA Z KOSTKI KAMIENNEJ</w:t>
        </w:r>
        <w:r>
          <w:rPr>
            <w:noProof/>
            <w:webHidden/>
          </w:rPr>
          <w:tab/>
        </w:r>
        <w:r>
          <w:rPr>
            <w:noProof/>
            <w:webHidden/>
          </w:rPr>
          <w:fldChar w:fldCharType="begin"/>
        </w:r>
        <w:r>
          <w:rPr>
            <w:noProof/>
            <w:webHidden/>
          </w:rPr>
          <w:instrText xml:space="preserve"> PAGEREF _Toc96607003 \h </w:instrText>
        </w:r>
        <w:r>
          <w:rPr>
            <w:noProof/>
            <w:webHidden/>
          </w:rPr>
        </w:r>
        <w:r>
          <w:rPr>
            <w:noProof/>
            <w:webHidden/>
          </w:rPr>
          <w:fldChar w:fldCharType="separate"/>
        </w:r>
        <w:r w:rsidR="006C5B81">
          <w:rPr>
            <w:noProof/>
            <w:webHidden/>
          </w:rPr>
          <w:t>202</w:t>
        </w:r>
        <w:r>
          <w:rPr>
            <w:noProof/>
            <w:webHidden/>
          </w:rPr>
          <w:fldChar w:fldCharType="end"/>
        </w:r>
      </w:hyperlink>
    </w:p>
    <w:p w14:paraId="36B74781" w14:textId="49F20484" w:rsidR="00D247D5" w:rsidRDefault="00D247D5">
      <w:pPr>
        <w:pStyle w:val="Spistreci1"/>
        <w:rPr>
          <w:rFonts w:asciiTheme="minorHAnsi" w:eastAsiaTheme="minorEastAsia" w:hAnsiTheme="minorHAnsi" w:cstheme="minorBidi"/>
          <w:noProof/>
          <w:sz w:val="22"/>
          <w:szCs w:val="22"/>
          <w:lang w:eastAsia="pl-PL"/>
        </w:rPr>
      </w:pPr>
      <w:hyperlink w:anchor="_Toc96607004" w:history="1">
        <w:r w:rsidRPr="00774B18">
          <w:rPr>
            <w:rStyle w:val="Hipercze"/>
            <w:noProof/>
          </w:rPr>
          <w:t>18. D-05.03.03 NAWIERZCHNIA Z PŁYT BETONOWYCH</w:t>
        </w:r>
        <w:r>
          <w:rPr>
            <w:noProof/>
            <w:webHidden/>
          </w:rPr>
          <w:tab/>
        </w:r>
        <w:r>
          <w:rPr>
            <w:noProof/>
            <w:webHidden/>
          </w:rPr>
          <w:fldChar w:fldCharType="begin"/>
        </w:r>
        <w:r>
          <w:rPr>
            <w:noProof/>
            <w:webHidden/>
          </w:rPr>
          <w:instrText xml:space="preserve"> PAGEREF _Toc96607004 \h </w:instrText>
        </w:r>
        <w:r>
          <w:rPr>
            <w:noProof/>
            <w:webHidden/>
          </w:rPr>
        </w:r>
        <w:r>
          <w:rPr>
            <w:noProof/>
            <w:webHidden/>
          </w:rPr>
          <w:fldChar w:fldCharType="separate"/>
        </w:r>
        <w:r w:rsidR="006C5B81">
          <w:rPr>
            <w:noProof/>
            <w:webHidden/>
          </w:rPr>
          <w:t>214</w:t>
        </w:r>
        <w:r>
          <w:rPr>
            <w:noProof/>
            <w:webHidden/>
          </w:rPr>
          <w:fldChar w:fldCharType="end"/>
        </w:r>
      </w:hyperlink>
    </w:p>
    <w:p w14:paraId="303EFFB3" w14:textId="055AE4A1" w:rsidR="00D247D5" w:rsidRDefault="00D247D5">
      <w:pPr>
        <w:pStyle w:val="Spistreci1"/>
        <w:rPr>
          <w:rFonts w:asciiTheme="minorHAnsi" w:eastAsiaTheme="minorEastAsia" w:hAnsiTheme="minorHAnsi" w:cstheme="minorBidi"/>
          <w:noProof/>
          <w:sz w:val="22"/>
          <w:szCs w:val="22"/>
          <w:lang w:eastAsia="pl-PL"/>
        </w:rPr>
      </w:pPr>
      <w:hyperlink w:anchor="_Toc96607005" w:history="1">
        <w:r w:rsidRPr="00774B18">
          <w:rPr>
            <w:rStyle w:val="Hipercze"/>
            <w:noProof/>
          </w:rPr>
          <w:t>16. D-05.03.05a NAWIERZCHNIA Z BETONU ASFALTOWEGO. WARSTWA ŚCIERALNA</w:t>
        </w:r>
        <w:r>
          <w:rPr>
            <w:noProof/>
            <w:webHidden/>
          </w:rPr>
          <w:tab/>
        </w:r>
        <w:r>
          <w:rPr>
            <w:noProof/>
            <w:webHidden/>
          </w:rPr>
          <w:fldChar w:fldCharType="begin"/>
        </w:r>
        <w:r>
          <w:rPr>
            <w:noProof/>
            <w:webHidden/>
          </w:rPr>
          <w:instrText xml:space="preserve"> PAGEREF _Toc96607005 \h </w:instrText>
        </w:r>
        <w:r>
          <w:rPr>
            <w:noProof/>
            <w:webHidden/>
          </w:rPr>
        </w:r>
        <w:r>
          <w:rPr>
            <w:noProof/>
            <w:webHidden/>
          </w:rPr>
          <w:fldChar w:fldCharType="separate"/>
        </w:r>
        <w:r w:rsidR="006C5B81">
          <w:rPr>
            <w:noProof/>
            <w:webHidden/>
          </w:rPr>
          <w:t>223</w:t>
        </w:r>
        <w:r>
          <w:rPr>
            <w:noProof/>
            <w:webHidden/>
          </w:rPr>
          <w:fldChar w:fldCharType="end"/>
        </w:r>
      </w:hyperlink>
    </w:p>
    <w:p w14:paraId="7BE435B7" w14:textId="5A6A36D5" w:rsidR="00D247D5" w:rsidRDefault="00D247D5">
      <w:pPr>
        <w:pStyle w:val="Spistreci1"/>
        <w:rPr>
          <w:rFonts w:asciiTheme="minorHAnsi" w:eastAsiaTheme="minorEastAsia" w:hAnsiTheme="minorHAnsi" w:cstheme="minorBidi"/>
          <w:noProof/>
          <w:sz w:val="22"/>
          <w:szCs w:val="22"/>
          <w:lang w:eastAsia="pl-PL"/>
        </w:rPr>
      </w:pPr>
      <w:hyperlink w:anchor="_Toc96607006" w:history="1">
        <w:r w:rsidRPr="00774B18">
          <w:rPr>
            <w:rStyle w:val="Hipercze"/>
            <w:noProof/>
          </w:rPr>
          <w:t>17. D-05.03.05b NAWIERZCHNIA Z BETONU ASFALTOWEGO. WARSTWA WIĄŻĄCA</w:t>
        </w:r>
        <w:r>
          <w:rPr>
            <w:noProof/>
            <w:webHidden/>
          </w:rPr>
          <w:tab/>
        </w:r>
        <w:r>
          <w:rPr>
            <w:noProof/>
            <w:webHidden/>
          </w:rPr>
          <w:fldChar w:fldCharType="begin"/>
        </w:r>
        <w:r>
          <w:rPr>
            <w:noProof/>
            <w:webHidden/>
          </w:rPr>
          <w:instrText xml:space="preserve"> PAGEREF _Toc96607006 \h </w:instrText>
        </w:r>
        <w:r>
          <w:rPr>
            <w:noProof/>
            <w:webHidden/>
          </w:rPr>
        </w:r>
        <w:r>
          <w:rPr>
            <w:noProof/>
            <w:webHidden/>
          </w:rPr>
          <w:fldChar w:fldCharType="separate"/>
        </w:r>
        <w:r w:rsidR="006C5B81">
          <w:rPr>
            <w:noProof/>
            <w:webHidden/>
          </w:rPr>
          <w:t>247</w:t>
        </w:r>
        <w:r>
          <w:rPr>
            <w:noProof/>
            <w:webHidden/>
          </w:rPr>
          <w:fldChar w:fldCharType="end"/>
        </w:r>
      </w:hyperlink>
    </w:p>
    <w:p w14:paraId="7CED9674" w14:textId="5112AA6E" w:rsidR="00D247D5" w:rsidRDefault="00D247D5">
      <w:pPr>
        <w:pStyle w:val="Spistreci1"/>
        <w:rPr>
          <w:rFonts w:asciiTheme="minorHAnsi" w:eastAsiaTheme="minorEastAsia" w:hAnsiTheme="minorHAnsi" w:cstheme="minorBidi"/>
          <w:noProof/>
          <w:sz w:val="22"/>
          <w:szCs w:val="22"/>
          <w:lang w:eastAsia="pl-PL"/>
        </w:rPr>
      </w:pPr>
      <w:hyperlink w:anchor="_Toc96607007" w:history="1">
        <w:r w:rsidRPr="00774B18">
          <w:rPr>
            <w:rStyle w:val="Hipercze"/>
            <w:noProof/>
          </w:rPr>
          <w:t>18. D-05.03.11. FREZOWANIE NAWIERZCHNI BITUMINCZYCH                               NA ZIMNO</w:t>
        </w:r>
        <w:r>
          <w:rPr>
            <w:noProof/>
            <w:webHidden/>
          </w:rPr>
          <w:tab/>
        </w:r>
        <w:r>
          <w:rPr>
            <w:noProof/>
            <w:webHidden/>
          </w:rPr>
          <w:fldChar w:fldCharType="begin"/>
        </w:r>
        <w:r>
          <w:rPr>
            <w:noProof/>
            <w:webHidden/>
          </w:rPr>
          <w:instrText xml:space="preserve"> PAGEREF _Toc96607007 \h </w:instrText>
        </w:r>
        <w:r>
          <w:rPr>
            <w:noProof/>
            <w:webHidden/>
          </w:rPr>
        </w:r>
        <w:r>
          <w:rPr>
            <w:noProof/>
            <w:webHidden/>
          </w:rPr>
          <w:fldChar w:fldCharType="separate"/>
        </w:r>
        <w:r w:rsidR="006C5B81">
          <w:rPr>
            <w:noProof/>
            <w:webHidden/>
          </w:rPr>
          <w:t>271</w:t>
        </w:r>
        <w:r>
          <w:rPr>
            <w:noProof/>
            <w:webHidden/>
          </w:rPr>
          <w:fldChar w:fldCharType="end"/>
        </w:r>
      </w:hyperlink>
    </w:p>
    <w:p w14:paraId="41B1CC6A" w14:textId="13AF2FC1" w:rsidR="00D247D5" w:rsidRDefault="00D247D5">
      <w:pPr>
        <w:pStyle w:val="Spistreci1"/>
        <w:rPr>
          <w:rFonts w:asciiTheme="minorHAnsi" w:eastAsiaTheme="minorEastAsia" w:hAnsiTheme="minorHAnsi" w:cstheme="minorBidi"/>
          <w:noProof/>
          <w:sz w:val="22"/>
          <w:szCs w:val="22"/>
          <w:lang w:eastAsia="pl-PL"/>
        </w:rPr>
      </w:pPr>
      <w:hyperlink w:anchor="_Toc96607008" w:history="1">
        <w:r w:rsidRPr="00774B18">
          <w:rPr>
            <w:rStyle w:val="Hipercze"/>
            <w:noProof/>
          </w:rPr>
          <w:t>19. D-05.03.13.a NAWIERZCHNIA Z MIESZANKI MASTYKSOWO-GRYSOWEJ  (SMA)</w:t>
        </w:r>
        <w:r>
          <w:rPr>
            <w:noProof/>
            <w:webHidden/>
          </w:rPr>
          <w:tab/>
        </w:r>
        <w:r>
          <w:rPr>
            <w:noProof/>
            <w:webHidden/>
          </w:rPr>
          <w:fldChar w:fldCharType="begin"/>
        </w:r>
        <w:r>
          <w:rPr>
            <w:noProof/>
            <w:webHidden/>
          </w:rPr>
          <w:instrText xml:space="preserve"> PAGEREF _Toc96607008 \h </w:instrText>
        </w:r>
        <w:r>
          <w:rPr>
            <w:noProof/>
            <w:webHidden/>
          </w:rPr>
        </w:r>
        <w:r>
          <w:rPr>
            <w:noProof/>
            <w:webHidden/>
          </w:rPr>
          <w:fldChar w:fldCharType="separate"/>
        </w:r>
        <w:r w:rsidR="006C5B81">
          <w:rPr>
            <w:noProof/>
            <w:webHidden/>
          </w:rPr>
          <w:t>277</w:t>
        </w:r>
        <w:r>
          <w:rPr>
            <w:noProof/>
            <w:webHidden/>
          </w:rPr>
          <w:fldChar w:fldCharType="end"/>
        </w:r>
      </w:hyperlink>
    </w:p>
    <w:p w14:paraId="5CFBC41D" w14:textId="00F029FB" w:rsidR="00D247D5" w:rsidRDefault="00D247D5">
      <w:pPr>
        <w:pStyle w:val="Spistreci1"/>
        <w:rPr>
          <w:rFonts w:asciiTheme="minorHAnsi" w:eastAsiaTheme="minorEastAsia" w:hAnsiTheme="minorHAnsi" w:cstheme="minorBidi"/>
          <w:noProof/>
          <w:sz w:val="22"/>
          <w:szCs w:val="22"/>
          <w:lang w:eastAsia="pl-PL"/>
        </w:rPr>
      </w:pPr>
      <w:hyperlink w:anchor="_Toc96607009" w:history="1">
        <w:r w:rsidRPr="00774B18">
          <w:rPr>
            <w:rStyle w:val="Hipercze"/>
            <w:noProof/>
          </w:rPr>
          <w:t>20. D-05.03.23.a NAWIERZCHNIE Z KOSTKI BRUKOWEJ BETONOWEJ</w:t>
        </w:r>
        <w:r>
          <w:rPr>
            <w:noProof/>
            <w:webHidden/>
          </w:rPr>
          <w:tab/>
        </w:r>
        <w:r>
          <w:rPr>
            <w:noProof/>
            <w:webHidden/>
          </w:rPr>
          <w:fldChar w:fldCharType="begin"/>
        </w:r>
        <w:r>
          <w:rPr>
            <w:noProof/>
            <w:webHidden/>
          </w:rPr>
          <w:instrText xml:space="preserve"> PAGEREF _Toc96607009 \h </w:instrText>
        </w:r>
        <w:r>
          <w:rPr>
            <w:noProof/>
            <w:webHidden/>
          </w:rPr>
        </w:r>
        <w:r>
          <w:rPr>
            <w:noProof/>
            <w:webHidden/>
          </w:rPr>
          <w:fldChar w:fldCharType="separate"/>
        </w:r>
        <w:r w:rsidR="006C5B81">
          <w:rPr>
            <w:noProof/>
            <w:webHidden/>
          </w:rPr>
          <w:t>303</w:t>
        </w:r>
        <w:r>
          <w:rPr>
            <w:noProof/>
            <w:webHidden/>
          </w:rPr>
          <w:fldChar w:fldCharType="end"/>
        </w:r>
      </w:hyperlink>
    </w:p>
    <w:p w14:paraId="419F82EC" w14:textId="170E1B77" w:rsidR="00D247D5" w:rsidRDefault="00D247D5">
      <w:pPr>
        <w:pStyle w:val="Spistreci1"/>
        <w:rPr>
          <w:rFonts w:asciiTheme="minorHAnsi" w:eastAsiaTheme="minorEastAsia" w:hAnsiTheme="minorHAnsi" w:cstheme="minorBidi"/>
          <w:noProof/>
          <w:sz w:val="22"/>
          <w:szCs w:val="22"/>
          <w:lang w:eastAsia="pl-PL"/>
        </w:rPr>
      </w:pPr>
      <w:hyperlink w:anchor="_Toc96607010" w:history="1">
        <w:r w:rsidRPr="00774B18">
          <w:rPr>
            <w:rStyle w:val="Hipercze"/>
            <w:noProof/>
          </w:rPr>
          <w:t>21. D-05.03.26.g POŁĄCZENIE NOWEJ KONSTRUKCJI NAWIERZCHNI                                  Z NAWIERZCHNIĄ ISTNIEJĄCĄ</w:t>
        </w:r>
        <w:r>
          <w:rPr>
            <w:noProof/>
            <w:webHidden/>
          </w:rPr>
          <w:tab/>
        </w:r>
        <w:r>
          <w:rPr>
            <w:noProof/>
            <w:webHidden/>
          </w:rPr>
          <w:fldChar w:fldCharType="begin"/>
        </w:r>
        <w:r>
          <w:rPr>
            <w:noProof/>
            <w:webHidden/>
          </w:rPr>
          <w:instrText xml:space="preserve"> PAGEREF _Toc96607010 \h </w:instrText>
        </w:r>
        <w:r>
          <w:rPr>
            <w:noProof/>
            <w:webHidden/>
          </w:rPr>
        </w:r>
        <w:r>
          <w:rPr>
            <w:noProof/>
            <w:webHidden/>
          </w:rPr>
          <w:fldChar w:fldCharType="separate"/>
        </w:r>
        <w:r w:rsidR="006C5B81">
          <w:rPr>
            <w:noProof/>
            <w:webHidden/>
          </w:rPr>
          <w:t>312</w:t>
        </w:r>
        <w:r>
          <w:rPr>
            <w:noProof/>
            <w:webHidden/>
          </w:rPr>
          <w:fldChar w:fldCharType="end"/>
        </w:r>
      </w:hyperlink>
    </w:p>
    <w:p w14:paraId="1F6E7147" w14:textId="29333CAE" w:rsidR="00D247D5" w:rsidRDefault="00D247D5">
      <w:pPr>
        <w:pStyle w:val="Spistreci1"/>
        <w:rPr>
          <w:rFonts w:asciiTheme="minorHAnsi" w:eastAsiaTheme="minorEastAsia" w:hAnsiTheme="minorHAnsi" w:cstheme="minorBidi"/>
          <w:noProof/>
          <w:sz w:val="22"/>
          <w:szCs w:val="22"/>
          <w:lang w:eastAsia="pl-PL"/>
        </w:rPr>
      </w:pPr>
      <w:hyperlink w:anchor="_Toc96607011" w:history="1">
        <w:r w:rsidRPr="00774B18">
          <w:rPr>
            <w:rStyle w:val="Hipercze"/>
            <w:noProof/>
          </w:rPr>
          <w:t>22. 5.04.01. NAWIERZCHNIA WODOPRZEPUSZCZALNA -EPOKSYDOWA</w:t>
        </w:r>
        <w:r>
          <w:rPr>
            <w:noProof/>
            <w:webHidden/>
          </w:rPr>
          <w:tab/>
        </w:r>
        <w:r>
          <w:rPr>
            <w:noProof/>
            <w:webHidden/>
          </w:rPr>
          <w:fldChar w:fldCharType="begin"/>
        </w:r>
        <w:r>
          <w:rPr>
            <w:noProof/>
            <w:webHidden/>
          </w:rPr>
          <w:instrText xml:space="preserve"> PAGEREF _Toc96607011 \h </w:instrText>
        </w:r>
        <w:r>
          <w:rPr>
            <w:noProof/>
            <w:webHidden/>
          </w:rPr>
        </w:r>
        <w:r>
          <w:rPr>
            <w:noProof/>
            <w:webHidden/>
          </w:rPr>
          <w:fldChar w:fldCharType="separate"/>
        </w:r>
        <w:r w:rsidR="006C5B81">
          <w:rPr>
            <w:noProof/>
            <w:webHidden/>
          </w:rPr>
          <w:t>321</w:t>
        </w:r>
        <w:r>
          <w:rPr>
            <w:noProof/>
            <w:webHidden/>
          </w:rPr>
          <w:fldChar w:fldCharType="end"/>
        </w:r>
      </w:hyperlink>
    </w:p>
    <w:p w14:paraId="6AFC6697" w14:textId="2AD243EB" w:rsidR="00D247D5" w:rsidRDefault="00D247D5">
      <w:pPr>
        <w:pStyle w:val="Spistreci1"/>
        <w:rPr>
          <w:rFonts w:asciiTheme="minorHAnsi" w:eastAsiaTheme="minorEastAsia" w:hAnsiTheme="minorHAnsi" w:cstheme="minorBidi"/>
          <w:noProof/>
          <w:sz w:val="22"/>
          <w:szCs w:val="22"/>
          <w:lang w:eastAsia="pl-PL"/>
        </w:rPr>
      </w:pPr>
      <w:hyperlink w:anchor="_Toc96607012" w:history="1">
        <w:r w:rsidRPr="00774B18">
          <w:rPr>
            <w:rStyle w:val="Hipercze"/>
            <w:noProof/>
          </w:rPr>
          <w:t>23. D-07.01.01. OZNAKOWANIE POZIOME</w:t>
        </w:r>
        <w:r>
          <w:rPr>
            <w:noProof/>
            <w:webHidden/>
          </w:rPr>
          <w:tab/>
        </w:r>
        <w:r>
          <w:rPr>
            <w:noProof/>
            <w:webHidden/>
          </w:rPr>
          <w:fldChar w:fldCharType="begin"/>
        </w:r>
        <w:r>
          <w:rPr>
            <w:noProof/>
            <w:webHidden/>
          </w:rPr>
          <w:instrText xml:space="preserve"> PAGEREF _Toc96607012 \h </w:instrText>
        </w:r>
        <w:r>
          <w:rPr>
            <w:noProof/>
            <w:webHidden/>
          </w:rPr>
        </w:r>
        <w:r>
          <w:rPr>
            <w:noProof/>
            <w:webHidden/>
          </w:rPr>
          <w:fldChar w:fldCharType="separate"/>
        </w:r>
        <w:r w:rsidR="006C5B81">
          <w:rPr>
            <w:noProof/>
            <w:webHidden/>
          </w:rPr>
          <w:t>326</w:t>
        </w:r>
        <w:r>
          <w:rPr>
            <w:noProof/>
            <w:webHidden/>
          </w:rPr>
          <w:fldChar w:fldCharType="end"/>
        </w:r>
      </w:hyperlink>
    </w:p>
    <w:p w14:paraId="6FF898BA" w14:textId="706D3D19" w:rsidR="00D247D5" w:rsidRDefault="00D247D5">
      <w:pPr>
        <w:pStyle w:val="Spistreci1"/>
        <w:rPr>
          <w:rFonts w:asciiTheme="minorHAnsi" w:eastAsiaTheme="minorEastAsia" w:hAnsiTheme="minorHAnsi" w:cstheme="minorBidi"/>
          <w:noProof/>
          <w:sz w:val="22"/>
          <w:szCs w:val="22"/>
          <w:lang w:eastAsia="pl-PL"/>
        </w:rPr>
      </w:pPr>
      <w:hyperlink w:anchor="_Toc96607013" w:history="1">
        <w:r w:rsidRPr="00774B18">
          <w:rPr>
            <w:rStyle w:val="Hipercze"/>
            <w:noProof/>
          </w:rPr>
          <w:t>24. D-07.02.01. OZNAKOWANIE PIONOWE</w:t>
        </w:r>
        <w:r>
          <w:rPr>
            <w:noProof/>
            <w:webHidden/>
          </w:rPr>
          <w:tab/>
        </w:r>
        <w:r>
          <w:rPr>
            <w:noProof/>
            <w:webHidden/>
          </w:rPr>
          <w:fldChar w:fldCharType="begin"/>
        </w:r>
        <w:r>
          <w:rPr>
            <w:noProof/>
            <w:webHidden/>
          </w:rPr>
          <w:instrText xml:space="preserve"> PAGEREF _Toc96607013 \h </w:instrText>
        </w:r>
        <w:r>
          <w:rPr>
            <w:noProof/>
            <w:webHidden/>
          </w:rPr>
        </w:r>
        <w:r>
          <w:rPr>
            <w:noProof/>
            <w:webHidden/>
          </w:rPr>
          <w:fldChar w:fldCharType="separate"/>
        </w:r>
        <w:r w:rsidR="006C5B81">
          <w:rPr>
            <w:noProof/>
            <w:webHidden/>
          </w:rPr>
          <w:t>344</w:t>
        </w:r>
        <w:r>
          <w:rPr>
            <w:noProof/>
            <w:webHidden/>
          </w:rPr>
          <w:fldChar w:fldCharType="end"/>
        </w:r>
      </w:hyperlink>
    </w:p>
    <w:p w14:paraId="2F080ABD" w14:textId="5C4F1F17" w:rsidR="00D247D5" w:rsidRDefault="00D247D5">
      <w:pPr>
        <w:pStyle w:val="Spistreci1"/>
        <w:rPr>
          <w:rFonts w:asciiTheme="minorHAnsi" w:eastAsiaTheme="minorEastAsia" w:hAnsiTheme="minorHAnsi" w:cstheme="minorBidi"/>
          <w:noProof/>
          <w:sz w:val="22"/>
          <w:szCs w:val="22"/>
          <w:lang w:eastAsia="pl-PL"/>
        </w:rPr>
      </w:pPr>
      <w:hyperlink w:anchor="_Toc96607014" w:history="1">
        <w:r w:rsidRPr="00774B18">
          <w:rPr>
            <w:rStyle w:val="Hipercze"/>
            <w:noProof/>
          </w:rPr>
          <w:t>25.D-07.06.02. URZĄDZENIA ZABEZPIECZAJĄCE RUCH PIESZYCH</w:t>
        </w:r>
        <w:r>
          <w:rPr>
            <w:noProof/>
            <w:webHidden/>
          </w:rPr>
          <w:tab/>
        </w:r>
        <w:r>
          <w:rPr>
            <w:noProof/>
            <w:webHidden/>
          </w:rPr>
          <w:fldChar w:fldCharType="begin"/>
        </w:r>
        <w:r>
          <w:rPr>
            <w:noProof/>
            <w:webHidden/>
          </w:rPr>
          <w:instrText xml:space="preserve"> PAGEREF _Toc96607014 \h </w:instrText>
        </w:r>
        <w:r>
          <w:rPr>
            <w:noProof/>
            <w:webHidden/>
          </w:rPr>
        </w:r>
        <w:r>
          <w:rPr>
            <w:noProof/>
            <w:webHidden/>
          </w:rPr>
          <w:fldChar w:fldCharType="separate"/>
        </w:r>
        <w:r w:rsidR="006C5B81">
          <w:rPr>
            <w:noProof/>
            <w:webHidden/>
          </w:rPr>
          <w:t>360</w:t>
        </w:r>
        <w:r>
          <w:rPr>
            <w:noProof/>
            <w:webHidden/>
          </w:rPr>
          <w:fldChar w:fldCharType="end"/>
        </w:r>
      </w:hyperlink>
    </w:p>
    <w:p w14:paraId="6290AF2D" w14:textId="6052E272" w:rsidR="00D247D5" w:rsidRDefault="00D247D5">
      <w:pPr>
        <w:pStyle w:val="Spistreci1"/>
        <w:rPr>
          <w:rFonts w:asciiTheme="minorHAnsi" w:eastAsiaTheme="minorEastAsia" w:hAnsiTheme="minorHAnsi" w:cstheme="minorBidi"/>
          <w:noProof/>
          <w:sz w:val="22"/>
          <w:szCs w:val="22"/>
          <w:lang w:eastAsia="pl-PL"/>
        </w:rPr>
      </w:pPr>
      <w:hyperlink w:anchor="_Toc96607015" w:history="1">
        <w:r w:rsidRPr="00774B18">
          <w:rPr>
            <w:rStyle w:val="Hipercze"/>
            <w:noProof/>
          </w:rPr>
          <w:t>26. D-08.01.02a USTAWIENIE KRAWĘŻNIKÓW KAMIENNYCH</w:t>
        </w:r>
        <w:r>
          <w:rPr>
            <w:noProof/>
            <w:webHidden/>
          </w:rPr>
          <w:tab/>
        </w:r>
        <w:r>
          <w:rPr>
            <w:noProof/>
            <w:webHidden/>
          </w:rPr>
          <w:fldChar w:fldCharType="begin"/>
        </w:r>
        <w:r>
          <w:rPr>
            <w:noProof/>
            <w:webHidden/>
          </w:rPr>
          <w:instrText xml:space="preserve"> PAGEREF _Toc96607015 \h </w:instrText>
        </w:r>
        <w:r>
          <w:rPr>
            <w:noProof/>
            <w:webHidden/>
          </w:rPr>
        </w:r>
        <w:r>
          <w:rPr>
            <w:noProof/>
            <w:webHidden/>
          </w:rPr>
          <w:fldChar w:fldCharType="separate"/>
        </w:r>
        <w:r w:rsidR="006C5B81">
          <w:rPr>
            <w:noProof/>
            <w:webHidden/>
          </w:rPr>
          <w:t>368</w:t>
        </w:r>
        <w:r>
          <w:rPr>
            <w:noProof/>
            <w:webHidden/>
          </w:rPr>
          <w:fldChar w:fldCharType="end"/>
        </w:r>
      </w:hyperlink>
    </w:p>
    <w:p w14:paraId="639D4C3A" w14:textId="5A32082F" w:rsidR="00D247D5" w:rsidRDefault="00D247D5">
      <w:pPr>
        <w:pStyle w:val="Spistreci1"/>
        <w:rPr>
          <w:rFonts w:asciiTheme="minorHAnsi" w:eastAsiaTheme="minorEastAsia" w:hAnsiTheme="minorHAnsi" w:cstheme="minorBidi"/>
          <w:noProof/>
          <w:sz w:val="22"/>
          <w:szCs w:val="22"/>
          <w:lang w:eastAsia="pl-PL"/>
        </w:rPr>
      </w:pPr>
      <w:hyperlink w:anchor="_Toc96607016" w:history="1">
        <w:r w:rsidRPr="00774B18">
          <w:rPr>
            <w:rStyle w:val="Hipercze"/>
            <w:noProof/>
          </w:rPr>
          <w:t>27. D-08.02.01a CHODNIKI  Z PŁYT WSKAŹNIKOWYCH (BETONOWYCH)</w:t>
        </w:r>
        <w:r>
          <w:rPr>
            <w:noProof/>
            <w:webHidden/>
          </w:rPr>
          <w:tab/>
        </w:r>
        <w:r>
          <w:rPr>
            <w:noProof/>
            <w:webHidden/>
          </w:rPr>
          <w:fldChar w:fldCharType="begin"/>
        </w:r>
        <w:r>
          <w:rPr>
            <w:noProof/>
            <w:webHidden/>
          </w:rPr>
          <w:instrText xml:space="preserve"> PAGEREF _Toc96607016 \h </w:instrText>
        </w:r>
        <w:r>
          <w:rPr>
            <w:noProof/>
            <w:webHidden/>
          </w:rPr>
        </w:r>
        <w:r>
          <w:rPr>
            <w:noProof/>
            <w:webHidden/>
          </w:rPr>
          <w:fldChar w:fldCharType="separate"/>
        </w:r>
        <w:r w:rsidR="006C5B81">
          <w:rPr>
            <w:noProof/>
            <w:webHidden/>
          </w:rPr>
          <w:t>376</w:t>
        </w:r>
        <w:r>
          <w:rPr>
            <w:noProof/>
            <w:webHidden/>
          </w:rPr>
          <w:fldChar w:fldCharType="end"/>
        </w:r>
      </w:hyperlink>
    </w:p>
    <w:p w14:paraId="24824914" w14:textId="20800704" w:rsidR="00D247D5" w:rsidRDefault="00D247D5">
      <w:pPr>
        <w:pStyle w:val="Spistreci1"/>
        <w:rPr>
          <w:rFonts w:asciiTheme="minorHAnsi" w:eastAsiaTheme="minorEastAsia" w:hAnsiTheme="minorHAnsi" w:cstheme="minorBidi"/>
          <w:noProof/>
          <w:sz w:val="22"/>
          <w:szCs w:val="22"/>
          <w:lang w:eastAsia="pl-PL"/>
        </w:rPr>
      </w:pPr>
      <w:hyperlink w:anchor="_Toc96607017" w:history="1">
        <w:r w:rsidRPr="00774B18">
          <w:rPr>
            <w:rStyle w:val="Hipercze"/>
            <w:noProof/>
          </w:rPr>
          <w:t>28. D-08.02.01b CHODNIKI  Z PŁYT WSKAŹNIKOWYCH (KAMIENNYCH)</w:t>
        </w:r>
        <w:r>
          <w:rPr>
            <w:noProof/>
            <w:webHidden/>
          </w:rPr>
          <w:tab/>
        </w:r>
        <w:r>
          <w:rPr>
            <w:noProof/>
            <w:webHidden/>
          </w:rPr>
          <w:fldChar w:fldCharType="begin"/>
        </w:r>
        <w:r>
          <w:rPr>
            <w:noProof/>
            <w:webHidden/>
          </w:rPr>
          <w:instrText xml:space="preserve"> PAGEREF _Toc96607017 \h </w:instrText>
        </w:r>
        <w:r>
          <w:rPr>
            <w:noProof/>
            <w:webHidden/>
          </w:rPr>
        </w:r>
        <w:r>
          <w:rPr>
            <w:noProof/>
            <w:webHidden/>
          </w:rPr>
          <w:fldChar w:fldCharType="separate"/>
        </w:r>
        <w:r w:rsidR="006C5B81">
          <w:rPr>
            <w:noProof/>
            <w:webHidden/>
          </w:rPr>
          <w:t>385</w:t>
        </w:r>
        <w:r>
          <w:rPr>
            <w:noProof/>
            <w:webHidden/>
          </w:rPr>
          <w:fldChar w:fldCharType="end"/>
        </w:r>
      </w:hyperlink>
    </w:p>
    <w:p w14:paraId="353A4F58" w14:textId="2CE36147" w:rsidR="00D247D5" w:rsidRDefault="00D247D5">
      <w:pPr>
        <w:pStyle w:val="Spistreci1"/>
        <w:rPr>
          <w:rFonts w:asciiTheme="minorHAnsi" w:eastAsiaTheme="minorEastAsia" w:hAnsiTheme="minorHAnsi" w:cstheme="minorBidi"/>
          <w:noProof/>
          <w:sz w:val="22"/>
          <w:szCs w:val="22"/>
          <w:lang w:eastAsia="pl-PL"/>
        </w:rPr>
      </w:pPr>
      <w:hyperlink w:anchor="_Toc96607018" w:history="1">
        <w:r w:rsidRPr="00774B18">
          <w:rPr>
            <w:rStyle w:val="Hipercze"/>
            <w:noProof/>
          </w:rPr>
          <w:t>29. D-08.02.07a REMONT CZĄSTKOWY CHODNIKA Z KOSTKI KAMIENNEJ</w:t>
        </w:r>
        <w:r>
          <w:rPr>
            <w:noProof/>
            <w:webHidden/>
          </w:rPr>
          <w:tab/>
        </w:r>
        <w:r>
          <w:rPr>
            <w:noProof/>
            <w:webHidden/>
          </w:rPr>
          <w:fldChar w:fldCharType="begin"/>
        </w:r>
        <w:r>
          <w:rPr>
            <w:noProof/>
            <w:webHidden/>
          </w:rPr>
          <w:instrText xml:space="preserve"> PAGEREF _Toc96607018 \h </w:instrText>
        </w:r>
        <w:r>
          <w:rPr>
            <w:noProof/>
            <w:webHidden/>
          </w:rPr>
        </w:r>
        <w:r>
          <w:rPr>
            <w:noProof/>
            <w:webHidden/>
          </w:rPr>
          <w:fldChar w:fldCharType="separate"/>
        </w:r>
        <w:r w:rsidR="006C5B81">
          <w:rPr>
            <w:noProof/>
            <w:webHidden/>
          </w:rPr>
          <w:t>395</w:t>
        </w:r>
        <w:r>
          <w:rPr>
            <w:noProof/>
            <w:webHidden/>
          </w:rPr>
          <w:fldChar w:fldCharType="end"/>
        </w:r>
      </w:hyperlink>
    </w:p>
    <w:p w14:paraId="1902BCF6" w14:textId="6A6B5584" w:rsidR="00D247D5" w:rsidRDefault="00D247D5">
      <w:pPr>
        <w:pStyle w:val="Spistreci1"/>
        <w:rPr>
          <w:rFonts w:asciiTheme="minorHAnsi" w:eastAsiaTheme="minorEastAsia" w:hAnsiTheme="minorHAnsi" w:cstheme="minorBidi"/>
          <w:noProof/>
          <w:sz w:val="22"/>
          <w:szCs w:val="22"/>
          <w:lang w:eastAsia="pl-PL"/>
        </w:rPr>
      </w:pPr>
      <w:hyperlink w:anchor="_Toc96607019" w:history="1">
        <w:r w:rsidRPr="00774B18">
          <w:rPr>
            <w:rStyle w:val="Hipercze"/>
            <w:noProof/>
          </w:rPr>
          <w:t>30. D-08.03.01. OBRZEŻA CHODNIKOWE</w:t>
        </w:r>
        <w:r>
          <w:rPr>
            <w:noProof/>
            <w:webHidden/>
          </w:rPr>
          <w:tab/>
        </w:r>
        <w:r>
          <w:rPr>
            <w:noProof/>
            <w:webHidden/>
          </w:rPr>
          <w:fldChar w:fldCharType="begin"/>
        </w:r>
        <w:r>
          <w:rPr>
            <w:noProof/>
            <w:webHidden/>
          </w:rPr>
          <w:instrText xml:space="preserve"> PAGEREF _Toc96607019 \h </w:instrText>
        </w:r>
        <w:r>
          <w:rPr>
            <w:noProof/>
            <w:webHidden/>
          </w:rPr>
        </w:r>
        <w:r>
          <w:rPr>
            <w:noProof/>
            <w:webHidden/>
          </w:rPr>
          <w:fldChar w:fldCharType="separate"/>
        </w:r>
        <w:r w:rsidR="006C5B81">
          <w:rPr>
            <w:noProof/>
            <w:webHidden/>
          </w:rPr>
          <w:t>403</w:t>
        </w:r>
        <w:r>
          <w:rPr>
            <w:noProof/>
            <w:webHidden/>
          </w:rPr>
          <w:fldChar w:fldCharType="end"/>
        </w:r>
      </w:hyperlink>
    </w:p>
    <w:p w14:paraId="1917E29D" w14:textId="05A1CF88" w:rsidR="00D247D5" w:rsidRDefault="00D247D5">
      <w:pPr>
        <w:pStyle w:val="Spistreci1"/>
        <w:rPr>
          <w:rFonts w:asciiTheme="minorHAnsi" w:eastAsiaTheme="minorEastAsia" w:hAnsiTheme="minorHAnsi" w:cstheme="minorBidi"/>
          <w:noProof/>
          <w:sz w:val="22"/>
          <w:szCs w:val="22"/>
          <w:lang w:eastAsia="pl-PL"/>
        </w:rPr>
      </w:pPr>
      <w:hyperlink w:anchor="_Toc96607020" w:history="1">
        <w:r w:rsidRPr="00774B18">
          <w:rPr>
            <w:rStyle w:val="Hipercze"/>
            <w:noProof/>
          </w:rPr>
          <w:t>31. D-08.05.03. ŚCIEK Z KOSTKI KAMIENNEJ</w:t>
        </w:r>
        <w:r>
          <w:rPr>
            <w:noProof/>
            <w:webHidden/>
          </w:rPr>
          <w:tab/>
        </w:r>
        <w:r>
          <w:rPr>
            <w:noProof/>
            <w:webHidden/>
          </w:rPr>
          <w:fldChar w:fldCharType="begin"/>
        </w:r>
        <w:r>
          <w:rPr>
            <w:noProof/>
            <w:webHidden/>
          </w:rPr>
          <w:instrText xml:space="preserve"> PAGEREF _Toc96607020 \h </w:instrText>
        </w:r>
        <w:r>
          <w:rPr>
            <w:noProof/>
            <w:webHidden/>
          </w:rPr>
        </w:r>
        <w:r>
          <w:rPr>
            <w:noProof/>
            <w:webHidden/>
          </w:rPr>
          <w:fldChar w:fldCharType="separate"/>
        </w:r>
        <w:r w:rsidR="006C5B81">
          <w:rPr>
            <w:noProof/>
            <w:webHidden/>
          </w:rPr>
          <w:t>407</w:t>
        </w:r>
        <w:r>
          <w:rPr>
            <w:noProof/>
            <w:webHidden/>
          </w:rPr>
          <w:fldChar w:fldCharType="end"/>
        </w:r>
      </w:hyperlink>
    </w:p>
    <w:p w14:paraId="445D722F" w14:textId="348A7DEF" w:rsidR="00D247D5" w:rsidRDefault="00D247D5">
      <w:pPr>
        <w:pStyle w:val="Spistreci1"/>
        <w:rPr>
          <w:rFonts w:asciiTheme="minorHAnsi" w:eastAsiaTheme="minorEastAsia" w:hAnsiTheme="minorHAnsi" w:cstheme="minorBidi"/>
          <w:noProof/>
          <w:sz w:val="22"/>
          <w:szCs w:val="22"/>
          <w:lang w:eastAsia="pl-PL"/>
        </w:rPr>
      </w:pPr>
      <w:hyperlink w:anchor="_Toc96607021" w:history="1">
        <w:r w:rsidRPr="00774B18">
          <w:rPr>
            <w:rStyle w:val="Hipercze"/>
            <w:noProof/>
          </w:rPr>
          <w:t xml:space="preserve">32. D-08.07.01. </w:t>
        </w:r>
        <w:r w:rsidRPr="00774B18">
          <w:rPr>
            <w:rStyle w:val="Hipercze"/>
            <w:iCs/>
            <w:noProof/>
          </w:rPr>
          <w:t>URZĄDZENIA DO OGRANICZENIA PRĘDKOŚCI POJAZDÓW</w:t>
        </w:r>
        <w:r>
          <w:rPr>
            <w:noProof/>
            <w:webHidden/>
          </w:rPr>
          <w:tab/>
        </w:r>
        <w:r>
          <w:rPr>
            <w:noProof/>
            <w:webHidden/>
          </w:rPr>
          <w:fldChar w:fldCharType="begin"/>
        </w:r>
        <w:r>
          <w:rPr>
            <w:noProof/>
            <w:webHidden/>
          </w:rPr>
          <w:instrText xml:space="preserve"> PAGEREF _Toc96607021 \h </w:instrText>
        </w:r>
        <w:r>
          <w:rPr>
            <w:noProof/>
            <w:webHidden/>
          </w:rPr>
        </w:r>
        <w:r>
          <w:rPr>
            <w:noProof/>
            <w:webHidden/>
          </w:rPr>
          <w:fldChar w:fldCharType="separate"/>
        </w:r>
        <w:r w:rsidR="006C5B81">
          <w:rPr>
            <w:noProof/>
            <w:webHidden/>
          </w:rPr>
          <w:t>411</w:t>
        </w:r>
        <w:r>
          <w:rPr>
            <w:noProof/>
            <w:webHidden/>
          </w:rPr>
          <w:fldChar w:fldCharType="end"/>
        </w:r>
      </w:hyperlink>
    </w:p>
    <w:p w14:paraId="286C463A" w14:textId="4FF2440C" w:rsidR="00220A54" w:rsidRPr="00690CB4" w:rsidRDefault="00220A54" w:rsidP="00220A54">
      <w:pPr>
        <w:tabs>
          <w:tab w:val="center" w:pos="4849"/>
          <w:tab w:val="right" w:pos="9698"/>
        </w:tabs>
        <w:spacing w:before="120" w:after="60"/>
        <w:rPr>
          <w:b/>
          <w:szCs w:val="22"/>
        </w:rPr>
      </w:pPr>
      <w:r w:rsidRPr="00690CB4">
        <w:rPr>
          <w:b/>
          <w:i/>
          <w:iCs/>
          <w:szCs w:val="22"/>
        </w:rPr>
        <w:fldChar w:fldCharType="end"/>
      </w:r>
    </w:p>
    <w:p w14:paraId="4E4DAE70" w14:textId="77777777" w:rsidR="00E54C23" w:rsidRPr="00690CB4" w:rsidRDefault="00E54C23" w:rsidP="00220A54">
      <w:pPr>
        <w:tabs>
          <w:tab w:val="center" w:pos="4849"/>
          <w:tab w:val="right" w:pos="9698"/>
        </w:tabs>
        <w:spacing w:before="120" w:after="60"/>
        <w:rPr>
          <w:sz w:val="28"/>
        </w:rPr>
      </w:pPr>
    </w:p>
    <w:p w14:paraId="0CE8FB8B" w14:textId="77777777" w:rsidR="00E67EDE" w:rsidRPr="00690CB4" w:rsidRDefault="00E67EDE" w:rsidP="00220A54">
      <w:pPr>
        <w:tabs>
          <w:tab w:val="center" w:pos="4849"/>
          <w:tab w:val="right" w:pos="9698"/>
        </w:tabs>
        <w:spacing w:before="120" w:after="60"/>
        <w:rPr>
          <w:sz w:val="28"/>
        </w:rPr>
      </w:pPr>
    </w:p>
    <w:p w14:paraId="57F433A8" w14:textId="77777777" w:rsidR="00E67EDE" w:rsidRPr="00690CB4" w:rsidRDefault="00E67EDE" w:rsidP="00220A54">
      <w:pPr>
        <w:tabs>
          <w:tab w:val="center" w:pos="4849"/>
          <w:tab w:val="right" w:pos="9698"/>
        </w:tabs>
        <w:spacing w:before="120" w:after="60"/>
        <w:rPr>
          <w:sz w:val="28"/>
        </w:rPr>
      </w:pPr>
    </w:p>
    <w:p w14:paraId="037907DA" w14:textId="3971F84F" w:rsidR="00E67EDE" w:rsidRPr="00690CB4" w:rsidRDefault="00E67EDE" w:rsidP="00220A54">
      <w:pPr>
        <w:tabs>
          <w:tab w:val="center" w:pos="4849"/>
          <w:tab w:val="right" w:pos="9698"/>
        </w:tabs>
        <w:spacing w:before="120" w:after="60"/>
        <w:rPr>
          <w:sz w:val="28"/>
        </w:rPr>
      </w:pPr>
    </w:p>
    <w:p w14:paraId="644FB534" w14:textId="0F3D21FC" w:rsidR="00E67EDE" w:rsidRPr="00690CB4" w:rsidRDefault="00E67EDE" w:rsidP="00220A54">
      <w:pPr>
        <w:tabs>
          <w:tab w:val="center" w:pos="4849"/>
          <w:tab w:val="right" w:pos="9698"/>
        </w:tabs>
        <w:spacing w:before="120" w:after="60"/>
        <w:rPr>
          <w:sz w:val="28"/>
        </w:rPr>
      </w:pPr>
    </w:p>
    <w:p w14:paraId="374D8029" w14:textId="77777777" w:rsidR="00E67EDE" w:rsidRPr="00690CB4" w:rsidRDefault="00E67EDE" w:rsidP="00220A54">
      <w:pPr>
        <w:tabs>
          <w:tab w:val="center" w:pos="4849"/>
          <w:tab w:val="right" w:pos="9698"/>
        </w:tabs>
        <w:spacing w:before="120" w:after="60"/>
        <w:rPr>
          <w:sz w:val="28"/>
        </w:rPr>
      </w:pPr>
    </w:p>
    <w:p w14:paraId="00DEBEA8" w14:textId="77777777" w:rsidR="00E67EDE" w:rsidRPr="00690CB4" w:rsidRDefault="00E67EDE" w:rsidP="00220A54">
      <w:pPr>
        <w:tabs>
          <w:tab w:val="center" w:pos="4849"/>
          <w:tab w:val="right" w:pos="9698"/>
        </w:tabs>
        <w:spacing w:before="120" w:after="60"/>
        <w:rPr>
          <w:sz w:val="28"/>
        </w:rPr>
      </w:pPr>
    </w:p>
    <w:p w14:paraId="5CCEF84F" w14:textId="3CFD26C9" w:rsidR="00E67EDE" w:rsidRPr="00690CB4" w:rsidRDefault="00E67EDE" w:rsidP="00220A54">
      <w:pPr>
        <w:tabs>
          <w:tab w:val="center" w:pos="4849"/>
          <w:tab w:val="right" w:pos="9698"/>
        </w:tabs>
        <w:spacing w:before="120" w:after="60"/>
        <w:rPr>
          <w:sz w:val="28"/>
        </w:rPr>
        <w:sectPr w:rsidR="00E67EDE" w:rsidRPr="00690CB4" w:rsidSect="006779CD">
          <w:headerReference w:type="even" r:id="rId16"/>
          <w:headerReference w:type="default" r:id="rId17"/>
          <w:footerReference w:type="even" r:id="rId18"/>
          <w:footerReference w:type="default" r:id="rId19"/>
          <w:footerReference w:type="first" r:id="rId20"/>
          <w:pgSz w:w="11906" w:h="16838"/>
          <w:pgMar w:top="1097" w:right="707" w:bottom="567" w:left="1417" w:header="0" w:footer="288" w:gutter="0"/>
          <w:cols w:space="708"/>
          <w:titlePg/>
          <w:docGrid w:linePitch="360"/>
        </w:sectPr>
      </w:pPr>
    </w:p>
    <w:p w14:paraId="52569E87" w14:textId="79006A33" w:rsidR="00220A54" w:rsidRPr="00690CB4" w:rsidRDefault="00E67EDE" w:rsidP="00E67EDE">
      <w:pPr>
        <w:pStyle w:val="1NazwaSST"/>
        <w:ind w:left="436"/>
        <w:rPr>
          <w:rFonts w:cs="Times New Roman"/>
          <w:lang w:val="pl-PL"/>
        </w:rPr>
      </w:pPr>
      <w:bookmarkStart w:id="2" w:name="_Toc289165347"/>
      <w:bookmarkStart w:id="3" w:name="_Toc5900944"/>
      <w:bookmarkStart w:id="4" w:name="_Toc96606986"/>
      <w:r w:rsidRPr="00690CB4">
        <w:rPr>
          <w:lang w:val="pl-PL"/>
        </w:rPr>
        <w:lastRenderedPageBreak/>
        <w:t>1</w:t>
      </w:r>
      <w:r w:rsidRPr="00690CB4">
        <w:rPr>
          <w:rFonts w:cs="Times New Roman"/>
          <w:lang w:val="pl-PL"/>
        </w:rPr>
        <w:t xml:space="preserve">. </w:t>
      </w:r>
      <w:r w:rsidR="001D607F" w:rsidRPr="00690CB4">
        <w:rPr>
          <w:rFonts w:cs="Times New Roman"/>
          <w:lang w:val="pl-PL"/>
        </w:rPr>
        <w:t>D-</w:t>
      </w:r>
      <w:r w:rsidR="00220A54" w:rsidRPr="00690CB4">
        <w:rPr>
          <w:rFonts w:cs="Times New Roman"/>
          <w:lang w:val="pl-PL"/>
        </w:rPr>
        <w:t>00.00.00. WYMAGANIA OGÓLNE</w:t>
      </w:r>
      <w:bookmarkEnd w:id="2"/>
      <w:bookmarkEnd w:id="3"/>
      <w:bookmarkEnd w:id="4"/>
    </w:p>
    <w:p w14:paraId="5BEF6975" w14:textId="77777777" w:rsidR="00220A54" w:rsidRPr="00690CB4" w:rsidRDefault="00220A54" w:rsidP="001B7853">
      <w:pPr>
        <w:pStyle w:val="Nagwek2"/>
        <w:rPr>
          <w:rFonts w:cs="Times New Roman"/>
        </w:rPr>
      </w:pPr>
      <w:r w:rsidRPr="00690CB4">
        <w:rPr>
          <w:rFonts w:cs="Times New Roman"/>
        </w:rPr>
        <w:t>1. WSTĘP</w:t>
      </w:r>
      <w:r w:rsidR="00E54C23" w:rsidRPr="00690CB4">
        <w:rPr>
          <w:rFonts w:cs="Times New Roman"/>
        </w:rPr>
        <w:t xml:space="preserve">  </w:t>
      </w:r>
    </w:p>
    <w:p w14:paraId="0AADA5C4" w14:textId="3F6773E4" w:rsidR="00220A54" w:rsidRPr="00690CB4" w:rsidRDefault="00220A54" w:rsidP="00F664CB">
      <w:pPr>
        <w:pStyle w:val="Nagwek3"/>
      </w:pPr>
      <w:r w:rsidRPr="00690CB4">
        <w:t>1.</w:t>
      </w:r>
      <w:r w:rsidR="00FB6F10" w:rsidRPr="00690CB4">
        <w:t>1</w:t>
      </w:r>
      <w:r w:rsidRPr="00690CB4">
        <w:t xml:space="preserve">. </w:t>
      </w:r>
      <w:r w:rsidR="00DB0BB8" w:rsidRPr="00690CB4">
        <w:t>Przedmiot STWiORB</w:t>
      </w:r>
    </w:p>
    <w:p w14:paraId="42BD1822" w14:textId="079020F0" w:rsidR="00220A54" w:rsidRDefault="00220A54" w:rsidP="001B7853">
      <w:pPr>
        <w:rPr>
          <w:b/>
          <w:szCs w:val="21"/>
        </w:rPr>
      </w:pPr>
      <w:r w:rsidRPr="00690CB4">
        <w:rPr>
          <w:szCs w:val="21"/>
        </w:rPr>
        <w:t>Specyfikacja Techniczna D-00.00.00 - Wymagania Ogólne odnosi się do wymagań wspólnych dla poszczególnych wymagań technicznych dotyczących wykonania i odbioru Robót, które zostaną wykonane w ramach projektu</w:t>
      </w:r>
      <w:r w:rsidR="00A85701">
        <w:rPr>
          <w:szCs w:val="21"/>
        </w:rPr>
        <w:t>.</w:t>
      </w:r>
    </w:p>
    <w:p w14:paraId="2B0C547F" w14:textId="77777777" w:rsidR="00D90A70" w:rsidRPr="00690CB4" w:rsidRDefault="00D90A70" w:rsidP="001B7853">
      <w:pPr>
        <w:rPr>
          <w:szCs w:val="21"/>
        </w:rPr>
      </w:pPr>
    </w:p>
    <w:p w14:paraId="6B53B893" w14:textId="324CD6F7" w:rsidR="00220A54" w:rsidRPr="00690CB4" w:rsidRDefault="00220A54" w:rsidP="00F664CB">
      <w:pPr>
        <w:pStyle w:val="Nagwek3"/>
      </w:pPr>
      <w:r w:rsidRPr="00690CB4">
        <w:t xml:space="preserve">1.2. Zakres stosowania </w:t>
      </w:r>
      <w:r w:rsidR="00DB0BB8" w:rsidRPr="00690CB4">
        <w:t>STWIORB</w:t>
      </w:r>
    </w:p>
    <w:p w14:paraId="05DCD2A5" w14:textId="34ED81FF" w:rsidR="00220A54" w:rsidRDefault="00220A54" w:rsidP="00D90A70">
      <w:pPr>
        <w:overflowPunct w:val="0"/>
        <w:autoSpaceDE w:val="0"/>
        <w:autoSpaceDN w:val="0"/>
        <w:adjustRightInd w:val="0"/>
        <w:rPr>
          <w:szCs w:val="21"/>
        </w:rPr>
      </w:pPr>
      <w:r w:rsidRPr="00D90A70">
        <w:rPr>
          <w:szCs w:val="22"/>
        </w:rPr>
        <w:tab/>
      </w:r>
      <w:r w:rsidRPr="00D90A70">
        <w:rPr>
          <w:szCs w:val="21"/>
        </w:rPr>
        <w:t>Jako część Dokumentów Przetargowych</w:t>
      </w:r>
      <w:r w:rsidRPr="00690CB4">
        <w:rPr>
          <w:szCs w:val="21"/>
        </w:rPr>
        <w:t xml:space="preserve"> i Umownych  Specyfikacje Techniczne nale</w:t>
      </w:r>
      <w:r w:rsidR="00987004" w:rsidRPr="00690CB4">
        <w:rPr>
          <w:szCs w:val="21"/>
        </w:rPr>
        <w:t>ż</w:t>
      </w:r>
      <w:r w:rsidRPr="00690CB4">
        <w:rPr>
          <w:szCs w:val="21"/>
        </w:rPr>
        <w:t xml:space="preserve">y odczytać i rozumieć w zlecaniu i wykonaniu Robót opisanych w punkcie 1.1. </w:t>
      </w:r>
    </w:p>
    <w:p w14:paraId="16A0E34A" w14:textId="77777777" w:rsidR="00D90A70" w:rsidRPr="00690CB4" w:rsidRDefault="00D90A70" w:rsidP="00D90A70">
      <w:pPr>
        <w:overflowPunct w:val="0"/>
        <w:autoSpaceDE w:val="0"/>
        <w:autoSpaceDN w:val="0"/>
        <w:adjustRightInd w:val="0"/>
        <w:rPr>
          <w:szCs w:val="21"/>
        </w:rPr>
      </w:pPr>
    </w:p>
    <w:p w14:paraId="0389C582" w14:textId="77777777" w:rsidR="00220A54" w:rsidRPr="00690CB4" w:rsidRDefault="00220A54" w:rsidP="00F664CB">
      <w:pPr>
        <w:pStyle w:val="Nagwek3"/>
      </w:pPr>
      <w:r w:rsidRPr="00690CB4">
        <w:t xml:space="preserve">1.3. Zakres robót objętych </w:t>
      </w:r>
      <w:r w:rsidR="00DB0BB8" w:rsidRPr="00690CB4">
        <w:t>STWIORB</w:t>
      </w:r>
    </w:p>
    <w:p w14:paraId="576ABD3B" w14:textId="353C4495" w:rsidR="00220A54" w:rsidRDefault="00220A54" w:rsidP="00664FA0">
      <w:pPr>
        <w:overflowPunct w:val="0"/>
        <w:autoSpaceDE w:val="0"/>
        <w:autoSpaceDN w:val="0"/>
        <w:adjustRightInd w:val="0"/>
        <w:rPr>
          <w:szCs w:val="21"/>
        </w:rPr>
      </w:pPr>
      <w:r w:rsidRPr="00690CB4">
        <w:rPr>
          <w:szCs w:val="21"/>
        </w:rPr>
        <w:tab/>
        <w:t>Ustalenia zawarte w niniejszej specyfikacji obejmują wymagania , wspólne dla robót objętych szczegółowymi specyfikacjami technicznymi, dla poszczególnych asortymentów robót drogowych. Ustalenia dotyczą równie</w:t>
      </w:r>
      <w:r w:rsidR="00987004" w:rsidRPr="00690CB4">
        <w:rPr>
          <w:szCs w:val="21"/>
        </w:rPr>
        <w:t>ż</w:t>
      </w:r>
      <w:r w:rsidRPr="00690CB4">
        <w:rPr>
          <w:szCs w:val="21"/>
        </w:rPr>
        <w:t xml:space="preserve"> dla </w:t>
      </w:r>
      <w:r w:rsidR="00DB0BB8" w:rsidRPr="00690CB4">
        <w:rPr>
          <w:szCs w:val="21"/>
        </w:rPr>
        <w:t>STWIORB</w:t>
      </w:r>
      <w:r w:rsidRPr="00690CB4">
        <w:rPr>
          <w:szCs w:val="21"/>
        </w:rPr>
        <w:t xml:space="preserve"> sporządzanych indywidualnie.</w:t>
      </w:r>
    </w:p>
    <w:p w14:paraId="641FD288" w14:textId="77777777" w:rsidR="00D90A70" w:rsidRPr="00690CB4" w:rsidRDefault="00D90A70" w:rsidP="00664FA0">
      <w:pPr>
        <w:overflowPunct w:val="0"/>
        <w:autoSpaceDE w:val="0"/>
        <w:autoSpaceDN w:val="0"/>
        <w:adjustRightInd w:val="0"/>
        <w:rPr>
          <w:szCs w:val="21"/>
        </w:rPr>
      </w:pPr>
    </w:p>
    <w:p w14:paraId="34EA5255" w14:textId="77777777" w:rsidR="00220A54" w:rsidRPr="00690CB4" w:rsidRDefault="00220A54" w:rsidP="00F664CB">
      <w:pPr>
        <w:pStyle w:val="Nagwek3"/>
      </w:pPr>
      <w:r w:rsidRPr="00690CB4">
        <w:t>1.4. Określenia podstawowe</w:t>
      </w:r>
    </w:p>
    <w:p w14:paraId="0E870F4D" w14:textId="10AC7FE5" w:rsidR="00D132DE" w:rsidRPr="00690CB4" w:rsidRDefault="00220A54" w:rsidP="001B7853">
      <w:pPr>
        <w:pStyle w:val="tekstost"/>
        <w:spacing w:after="60"/>
        <w:rPr>
          <w:szCs w:val="21"/>
        </w:rPr>
      </w:pPr>
      <w:r w:rsidRPr="00690CB4">
        <w:rPr>
          <w:szCs w:val="21"/>
        </w:rPr>
        <w:tab/>
        <w:t>U</w:t>
      </w:r>
      <w:r w:rsidR="00987004" w:rsidRPr="00690CB4">
        <w:rPr>
          <w:szCs w:val="21"/>
        </w:rPr>
        <w:t>ż</w:t>
      </w:r>
      <w:r w:rsidRPr="00690CB4">
        <w:rPr>
          <w:szCs w:val="21"/>
        </w:rPr>
        <w:t xml:space="preserve">yte w </w:t>
      </w:r>
      <w:r w:rsidR="00DB0BB8" w:rsidRPr="00690CB4">
        <w:rPr>
          <w:szCs w:val="21"/>
        </w:rPr>
        <w:t>STWIORB</w:t>
      </w:r>
      <w:r w:rsidRPr="00690CB4">
        <w:rPr>
          <w:szCs w:val="21"/>
        </w:rPr>
        <w:t xml:space="preserve"> wymienione poni</w:t>
      </w:r>
      <w:r w:rsidR="00987004" w:rsidRPr="00690CB4">
        <w:rPr>
          <w:szCs w:val="21"/>
        </w:rPr>
        <w:t>ż</w:t>
      </w:r>
      <w:r w:rsidRPr="00690CB4">
        <w:rPr>
          <w:szCs w:val="21"/>
        </w:rPr>
        <w:t>ej określenia nale</w:t>
      </w:r>
      <w:r w:rsidR="00987004" w:rsidRPr="00690CB4">
        <w:rPr>
          <w:szCs w:val="21"/>
        </w:rPr>
        <w:t>ż</w:t>
      </w:r>
      <w:r w:rsidRPr="00690CB4">
        <w:rPr>
          <w:szCs w:val="21"/>
        </w:rPr>
        <w:t>y rozumieć w ka</w:t>
      </w:r>
      <w:r w:rsidR="00987004" w:rsidRPr="00690CB4">
        <w:rPr>
          <w:szCs w:val="21"/>
        </w:rPr>
        <w:t>ż</w:t>
      </w:r>
      <w:r w:rsidRPr="00690CB4">
        <w:rPr>
          <w:szCs w:val="21"/>
        </w:rPr>
        <w:t>dym przypadku następująco:</w:t>
      </w:r>
    </w:p>
    <w:p w14:paraId="758D436C" w14:textId="2AFC7AA7" w:rsidR="00220A54" w:rsidRPr="00690CB4" w:rsidRDefault="00220A54" w:rsidP="001B7853">
      <w:pPr>
        <w:pStyle w:val="tekstost"/>
        <w:spacing w:before="60" w:after="60"/>
        <w:rPr>
          <w:szCs w:val="21"/>
        </w:rPr>
      </w:pPr>
      <w:r w:rsidRPr="00690CB4">
        <w:rPr>
          <w:b/>
          <w:szCs w:val="21"/>
        </w:rPr>
        <w:t>1.4.1.</w:t>
      </w:r>
      <w:r w:rsidRPr="00690CB4">
        <w:rPr>
          <w:szCs w:val="21"/>
        </w:rPr>
        <w:tab/>
      </w:r>
      <w:r w:rsidRPr="00690CB4">
        <w:rPr>
          <w:b/>
          <w:szCs w:val="21"/>
        </w:rPr>
        <w:t xml:space="preserve">Budowla drogowa </w:t>
      </w:r>
      <w:r w:rsidRPr="00690CB4">
        <w:rPr>
          <w:szCs w:val="21"/>
        </w:rPr>
        <w:t>- obiekt budowlany, nie będący budynkiem, stanowiący całość techniczno-u</w:t>
      </w:r>
      <w:r w:rsidR="00987004" w:rsidRPr="00690CB4">
        <w:rPr>
          <w:szCs w:val="21"/>
        </w:rPr>
        <w:t>ż</w:t>
      </w:r>
      <w:r w:rsidRPr="00690CB4">
        <w:rPr>
          <w:szCs w:val="21"/>
        </w:rPr>
        <w:t>ytkową (droga) albo jego część stanowiącą odrębny element konstrukcyjny lub technologiczny (obiekt mostowy, korpus ziemny, węzeł).</w:t>
      </w:r>
    </w:p>
    <w:p w14:paraId="47607979" w14:textId="77777777" w:rsidR="00220A54" w:rsidRPr="00690CB4" w:rsidRDefault="00220A54" w:rsidP="001B7853">
      <w:pPr>
        <w:pStyle w:val="tekstost"/>
        <w:spacing w:before="60" w:after="60"/>
        <w:rPr>
          <w:szCs w:val="21"/>
        </w:rPr>
      </w:pPr>
      <w:r w:rsidRPr="00690CB4">
        <w:rPr>
          <w:b/>
          <w:szCs w:val="21"/>
        </w:rPr>
        <w:t>1.4.2</w:t>
      </w:r>
      <w:r w:rsidRPr="00690CB4">
        <w:rPr>
          <w:szCs w:val="21"/>
        </w:rPr>
        <w:t>.</w:t>
      </w:r>
      <w:r w:rsidRPr="00690CB4">
        <w:rPr>
          <w:szCs w:val="21"/>
        </w:rPr>
        <w:tab/>
      </w:r>
      <w:r w:rsidRPr="00690CB4">
        <w:rPr>
          <w:b/>
          <w:szCs w:val="21"/>
        </w:rPr>
        <w:t>Chodnik</w:t>
      </w:r>
      <w:r w:rsidRPr="00690CB4">
        <w:rPr>
          <w:szCs w:val="21"/>
        </w:rPr>
        <w:t xml:space="preserve"> - wyznaczony pas terenu przy jezdni lub odsunięty od jezdni, przeznaczony do ruchu pieszych.</w:t>
      </w:r>
    </w:p>
    <w:p w14:paraId="5B20FEE2" w14:textId="77777777" w:rsidR="00220A54" w:rsidRPr="00690CB4" w:rsidRDefault="00220A54" w:rsidP="001B7853">
      <w:pPr>
        <w:pStyle w:val="tekstost"/>
        <w:spacing w:before="60" w:after="60"/>
        <w:rPr>
          <w:szCs w:val="21"/>
        </w:rPr>
      </w:pPr>
      <w:r w:rsidRPr="00690CB4">
        <w:rPr>
          <w:b/>
          <w:szCs w:val="21"/>
        </w:rPr>
        <w:t>1.4.3</w:t>
      </w:r>
      <w:r w:rsidRPr="00690CB4">
        <w:rPr>
          <w:szCs w:val="21"/>
        </w:rPr>
        <w:t>.</w:t>
      </w:r>
      <w:r w:rsidRPr="00690CB4">
        <w:rPr>
          <w:szCs w:val="21"/>
        </w:rPr>
        <w:tab/>
      </w:r>
      <w:r w:rsidRPr="00690CB4">
        <w:rPr>
          <w:b/>
          <w:szCs w:val="21"/>
        </w:rPr>
        <w:t>Droga</w:t>
      </w:r>
      <w:r w:rsidRPr="00690CB4">
        <w:rPr>
          <w:szCs w:val="21"/>
        </w:rPr>
        <w:t xml:space="preserve"> - wydzielony pas terenu przeznaczony do ruchu lub postoju pojazdów oraz ruchu pieszych wraz z wszelkimi urządzeniami technicznymi związanymi z prowadzeniem i zabezpieczeniem ruchu.</w:t>
      </w:r>
    </w:p>
    <w:p w14:paraId="1BDEFB78" w14:textId="414E4F78" w:rsidR="00220A54" w:rsidRPr="00690CB4" w:rsidRDefault="00220A54" w:rsidP="001B7853">
      <w:pPr>
        <w:pStyle w:val="tekstost"/>
        <w:spacing w:before="60" w:after="60"/>
        <w:rPr>
          <w:szCs w:val="21"/>
        </w:rPr>
      </w:pPr>
      <w:r w:rsidRPr="00690CB4">
        <w:rPr>
          <w:b/>
          <w:szCs w:val="21"/>
        </w:rPr>
        <w:t>1.4.4</w:t>
      </w:r>
      <w:r w:rsidRPr="00690CB4">
        <w:rPr>
          <w:szCs w:val="21"/>
        </w:rPr>
        <w:t>.</w:t>
      </w:r>
      <w:r w:rsidRPr="00690CB4">
        <w:rPr>
          <w:szCs w:val="21"/>
        </w:rPr>
        <w:tab/>
      </w:r>
      <w:r w:rsidRPr="00690CB4">
        <w:rPr>
          <w:b/>
          <w:szCs w:val="21"/>
        </w:rPr>
        <w:t>Droga tymczasowa (monta</w:t>
      </w:r>
      <w:r w:rsidR="00987004" w:rsidRPr="00690CB4">
        <w:rPr>
          <w:b/>
          <w:szCs w:val="21"/>
        </w:rPr>
        <w:t>ż</w:t>
      </w:r>
      <w:r w:rsidRPr="00690CB4">
        <w:rPr>
          <w:b/>
          <w:szCs w:val="21"/>
        </w:rPr>
        <w:t>owa)</w:t>
      </w:r>
      <w:r w:rsidRPr="00690CB4">
        <w:rPr>
          <w:szCs w:val="21"/>
        </w:rPr>
        <w:t xml:space="preserve"> - droga specjalnie przygotowana, przeznaczona do ruchu pojazdów obsługujących zadanie budowlane na czas jego wykonania, przewidziana do usunięcia po jego zakończeniu.</w:t>
      </w:r>
    </w:p>
    <w:p w14:paraId="5461FC7D" w14:textId="0575F26B" w:rsidR="00220A54" w:rsidRPr="00690CB4" w:rsidRDefault="00220A54" w:rsidP="001B7853">
      <w:pPr>
        <w:pStyle w:val="tekstost"/>
        <w:spacing w:before="60" w:after="60"/>
        <w:rPr>
          <w:szCs w:val="21"/>
        </w:rPr>
      </w:pPr>
      <w:r w:rsidRPr="00690CB4">
        <w:rPr>
          <w:b/>
          <w:szCs w:val="21"/>
        </w:rPr>
        <w:t>1.4.5.</w:t>
      </w:r>
      <w:r w:rsidRPr="00690CB4">
        <w:rPr>
          <w:szCs w:val="21"/>
        </w:rPr>
        <w:tab/>
      </w:r>
      <w:r w:rsidRPr="00690CB4">
        <w:rPr>
          <w:b/>
          <w:szCs w:val="21"/>
        </w:rPr>
        <w:t>Dziennik budowy</w:t>
      </w:r>
      <w:r w:rsidRPr="00690CB4">
        <w:rPr>
          <w:szCs w:val="21"/>
        </w:rPr>
        <w:t xml:space="preserve"> – </w:t>
      </w:r>
      <w:r w:rsidR="00D650F5" w:rsidRPr="00690CB4">
        <w:rPr>
          <w:szCs w:val="21"/>
        </w:rPr>
        <w:t>urzędowy dokument przebiegu robót budowlanych oraz zdarzeń i okoliczności zachodzących w toku wykonywania robót  wydawany odpłatnie przez właściwy organ, który wydał pozwolenie na budowę.</w:t>
      </w:r>
    </w:p>
    <w:p w14:paraId="4E2035B4" w14:textId="2202B917" w:rsidR="00220A54" w:rsidRPr="00690CB4" w:rsidRDefault="00220A54" w:rsidP="001B7853">
      <w:pPr>
        <w:pStyle w:val="tekstost"/>
        <w:tabs>
          <w:tab w:val="left" w:pos="624"/>
        </w:tabs>
        <w:spacing w:before="60" w:after="60"/>
        <w:rPr>
          <w:szCs w:val="21"/>
        </w:rPr>
      </w:pPr>
      <w:r w:rsidRPr="00690CB4">
        <w:rPr>
          <w:b/>
          <w:szCs w:val="21"/>
        </w:rPr>
        <w:t>1.4.6.</w:t>
      </w:r>
      <w:r w:rsidRPr="00690CB4">
        <w:rPr>
          <w:szCs w:val="21"/>
        </w:rPr>
        <w:tab/>
      </w:r>
      <w:r w:rsidRPr="00690CB4">
        <w:rPr>
          <w:b/>
          <w:szCs w:val="21"/>
        </w:rPr>
        <w:t>In</w:t>
      </w:r>
      <w:r w:rsidR="00987004" w:rsidRPr="00690CB4">
        <w:rPr>
          <w:b/>
          <w:szCs w:val="21"/>
        </w:rPr>
        <w:t>ż</w:t>
      </w:r>
      <w:r w:rsidRPr="00690CB4">
        <w:rPr>
          <w:b/>
          <w:szCs w:val="21"/>
        </w:rPr>
        <w:t>ynier</w:t>
      </w:r>
      <w:r w:rsidR="00803202" w:rsidRPr="00690CB4">
        <w:rPr>
          <w:b/>
          <w:szCs w:val="21"/>
        </w:rPr>
        <w:t xml:space="preserve"> Kontraktu</w:t>
      </w:r>
      <w:r w:rsidRPr="00690CB4">
        <w:rPr>
          <w:szCs w:val="21"/>
        </w:rPr>
        <w:t xml:space="preserve"> – </w:t>
      </w:r>
      <w:r w:rsidR="00803202" w:rsidRPr="00690CB4">
        <w:rPr>
          <w:szCs w:val="21"/>
        </w:rPr>
        <w:t>podmiot działający na zlecenie Zamawiającego na podstawie umowy w przedmiocie świadczenia usług, wykonujący w szczególności  czynności z zakresu nadzoru inwestorskiego, archeologicznego, a tak</w:t>
      </w:r>
      <w:r w:rsidR="00987004" w:rsidRPr="00690CB4">
        <w:rPr>
          <w:szCs w:val="21"/>
        </w:rPr>
        <w:t>ż</w:t>
      </w:r>
      <w:r w:rsidR="00803202" w:rsidRPr="00690CB4">
        <w:rPr>
          <w:szCs w:val="21"/>
        </w:rPr>
        <w:t>e merytorycznego, w tym technicznego. W przypadku jego niepowołania funkcję tę mo</w:t>
      </w:r>
      <w:r w:rsidR="00987004" w:rsidRPr="00690CB4">
        <w:rPr>
          <w:szCs w:val="21"/>
        </w:rPr>
        <w:t>ż</w:t>
      </w:r>
      <w:r w:rsidR="00803202" w:rsidRPr="00690CB4">
        <w:rPr>
          <w:szCs w:val="21"/>
        </w:rPr>
        <w:t>e pełnić Zamawiający lub podmiot przez niego wskazany.</w:t>
      </w:r>
    </w:p>
    <w:p w14:paraId="44B9229E" w14:textId="057E7A7A" w:rsidR="00220A54" w:rsidRPr="00690CB4" w:rsidRDefault="00220A54" w:rsidP="001B7853">
      <w:pPr>
        <w:pStyle w:val="tekstost"/>
        <w:tabs>
          <w:tab w:val="left" w:pos="624"/>
        </w:tabs>
        <w:spacing w:before="60" w:after="60"/>
        <w:rPr>
          <w:szCs w:val="21"/>
        </w:rPr>
      </w:pPr>
      <w:r w:rsidRPr="00690CB4">
        <w:rPr>
          <w:b/>
          <w:szCs w:val="21"/>
        </w:rPr>
        <w:t>1.4.7.</w:t>
      </w:r>
      <w:r w:rsidRPr="00690CB4">
        <w:rPr>
          <w:szCs w:val="21"/>
        </w:rPr>
        <w:tab/>
      </w:r>
      <w:r w:rsidRPr="00690CB4">
        <w:rPr>
          <w:b/>
          <w:szCs w:val="21"/>
        </w:rPr>
        <w:t>Jezdnia</w:t>
      </w:r>
      <w:r w:rsidRPr="00690CB4">
        <w:rPr>
          <w:szCs w:val="21"/>
        </w:rPr>
        <w:t xml:space="preserve"> </w:t>
      </w:r>
      <w:r w:rsidR="00D650F5" w:rsidRPr="00690CB4">
        <w:rPr>
          <w:szCs w:val="21"/>
        </w:rPr>
        <w:t>–</w:t>
      </w:r>
      <w:r w:rsidRPr="00690CB4">
        <w:rPr>
          <w:szCs w:val="21"/>
        </w:rPr>
        <w:t xml:space="preserve"> część</w:t>
      </w:r>
      <w:r w:rsidR="00D650F5" w:rsidRPr="00690CB4">
        <w:rPr>
          <w:szCs w:val="21"/>
        </w:rPr>
        <w:t xml:space="preserve"> </w:t>
      </w:r>
      <w:r w:rsidRPr="00690CB4">
        <w:rPr>
          <w:szCs w:val="21"/>
        </w:rPr>
        <w:t>drogi przeznaczona do ruchu pojazdów.</w:t>
      </w:r>
    </w:p>
    <w:p w14:paraId="62E96934" w14:textId="1CCE3E5D" w:rsidR="00220A54" w:rsidRPr="00690CB4" w:rsidRDefault="00220A54" w:rsidP="001B7853">
      <w:pPr>
        <w:pStyle w:val="tekstost"/>
        <w:tabs>
          <w:tab w:val="left" w:pos="624"/>
        </w:tabs>
        <w:spacing w:before="60" w:after="60"/>
        <w:rPr>
          <w:szCs w:val="21"/>
        </w:rPr>
      </w:pPr>
      <w:r w:rsidRPr="00690CB4">
        <w:rPr>
          <w:b/>
          <w:szCs w:val="21"/>
        </w:rPr>
        <w:t>1.4.</w:t>
      </w:r>
      <w:r w:rsidR="00803202" w:rsidRPr="00690CB4">
        <w:rPr>
          <w:b/>
          <w:szCs w:val="21"/>
        </w:rPr>
        <w:t>8</w:t>
      </w:r>
      <w:r w:rsidRPr="00690CB4">
        <w:rPr>
          <w:b/>
          <w:szCs w:val="21"/>
        </w:rPr>
        <w:t>.</w:t>
      </w:r>
      <w:r w:rsidRPr="00690CB4">
        <w:rPr>
          <w:b/>
          <w:szCs w:val="21"/>
        </w:rPr>
        <w:tab/>
        <w:t>Korona drogi</w:t>
      </w:r>
      <w:r w:rsidRPr="00690CB4">
        <w:rPr>
          <w:szCs w:val="21"/>
        </w:rPr>
        <w:t xml:space="preserve"> - jezdnia (jezdnie) z poboczami lub chodnikami, zatokami, pasami awaryjnego postoju i pasami dzielącymi jezdnie.</w:t>
      </w:r>
    </w:p>
    <w:p w14:paraId="2F75DFAF" w14:textId="14E3CD85" w:rsidR="00220A54" w:rsidRPr="00690CB4" w:rsidRDefault="00220A54" w:rsidP="001B7853">
      <w:pPr>
        <w:pStyle w:val="tekstost"/>
        <w:tabs>
          <w:tab w:val="left" w:pos="624"/>
        </w:tabs>
        <w:spacing w:before="60" w:after="60"/>
        <w:rPr>
          <w:szCs w:val="21"/>
        </w:rPr>
      </w:pPr>
      <w:r w:rsidRPr="00690CB4">
        <w:rPr>
          <w:b/>
          <w:szCs w:val="21"/>
        </w:rPr>
        <w:t>1.4.</w:t>
      </w:r>
      <w:r w:rsidR="00803202" w:rsidRPr="00690CB4">
        <w:rPr>
          <w:b/>
          <w:szCs w:val="21"/>
        </w:rPr>
        <w:t>9</w:t>
      </w:r>
      <w:r w:rsidRPr="00690CB4">
        <w:rPr>
          <w:b/>
          <w:szCs w:val="21"/>
        </w:rPr>
        <w:t>.</w:t>
      </w:r>
      <w:r w:rsidRPr="00690CB4">
        <w:rPr>
          <w:szCs w:val="21"/>
        </w:rPr>
        <w:tab/>
      </w:r>
      <w:r w:rsidRPr="00690CB4">
        <w:rPr>
          <w:b/>
          <w:szCs w:val="21"/>
        </w:rPr>
        <w:t>Konstrukcja nawierzchni</w:t>
      </w:r>
      <w:r w:rsidRPr="00690CB4">
        <w:rPr>
          <w:szCs w:val="21"/>
        </w:rPr>
        <w:t xml:space="preserve"> - układ warstw nawierzchni wraz ze sposobem ich połączenia.</w:t>
      </w:r>
    </w:p>
    <w:p w14:paraId="581316B6" w14:textId="56D5C745" w:rsidR="00220A54" w:rsidRPr="00690CB4" w:rsidRDefault="00220A54" w:rsidP="001B7853">
      <w:pPr>
        <w:pStyle w:val="tekstost"/>
        <w:tabs>
          <w:tab w:val="left" w:pos="624"/>
        </w:tabs>
        <w:spacing w:before="60" w:after="60"/>
        <w:rPr>
          <w:szCs w:val="21"/>
        </w:rPr>
      </w:pPr>
      <w:r w:rsidRPr="00690CB4">
        <w:rPr>
          <w:b/>
          <w:szCs w:val="21"/>
        </w:rPr>
        <w:t>1.4.1</w:t>
      </w:r>
      <w:r w:rsidR="00803202" w:rsidRPr="00690CB4">
        <w:rPr>
          <w:b/>
          <w:szCs w:val="21"/>
        </w:rPr>
        <w:t>0</w:t>
      </w:r>
      <w:r w:rsidRPr="00690CB4">
        <w:rPr>
          <w:b/>
          <w:szCs w:val="21"/>
        </w:rPr>
        <w:t>.</w:t>
      </w:r>
      <w:r w:rsidRPr="00690CB4">
        <w:rPr>
          <w:szCs w:val="21"/>
        </w:rPr>
        <w:tab/>
      </w:r>
      <w:r w:rsidRPr="00690CB4">
        <w:rPr>
          <w:b/>
          <w:szCs w:val="21"/>
        </w:rPr>
        <w:t>Korpus drogowy</w:t>
      </w:r>
      <w:r w:rsidRPr="00690CB4">
        <w:rPr>
          <w:szCs w:val="21"/>
        </w:rPr>
        <w:t xml:space="preserve"> - nasyp lub ta część wykopu, która jest ograniczona koroną drogi i skarpami rowów.</w:t>
      </w:r>
    </w:p>
    <w:p w14:paraId="6F5B31A9" w14:textId="1306F1A4" w:rsidR="00220A54" w:rsidRPr="00690CB4" w:rsidRDefault="00220A54" w:rsidP="001B7853">
      <w:pPr>
        <w:pStyle w:val="tekstost"/>
        <w:tabs>
          <w:tab w:val="left" w:pos="624"/>
        </w:tabs>
        <w:spacing w:before="60" w:after="60"/>
        <w:rPr>
          <w:szCs w:val="21"/>
        </w:rPr>
      </w:pPr>
      <w:r w:rsidRPr="00690CB4">
        <w:rPr>
          <w:b/>
          <w:szCs w:val="21"/>
        </w:rPr>
        <w:t>1.4.1</w:t>
      </w:r>
      <w:r w:rsidR="00803202" w:rsidRPr="00690CB4">
        <w:rPr>
          <w:b/>
          <w:szCs w:val="21"/>
        </w:rPr>
        <w:t>1</w:t>
      </w:r>
      <w:r w:rsidRPr="00690CB4">
        <w:rPr>
          <w:b/>
          <w:szCs w:val="21"/>
        </w:rPr>
        <w:t>.</w:t>
      </w:r>
      <w:r w:rsidRPr="00690CB4">
        <w:rPr>
          <w:szCs w:val="21"/>
        </w:rPr>
        <w:tab/>
      </w:r>
      <w:r w:rsidRPr="00690CB4">
        <w:rPr>
          <w:b/>
          <w:szCs w:val="21"/>
        </w:rPr>
        <w:t>Koryto</w:t>
      </w:r>
      <w:r w:rsidRPr="00690CB4">
        <w:rPr>
          <w:szCs w:val="21"/>
        </w:rPr>
        <w:t xml:space="preserve"> - element uformowany w korpusie drogowym w celu uło</w:t>
      </w:r>
      <w:r w:rsidR="00987004" w:rsidRPr="00690CB4">
        <w:rPr>
          <w:szCs w:val="21"/>
        </w:rPr>
        <w:t>ż</w:t>
      </w:r>
      <w:r w:rsidRPr="00690CB4">
        <w:rPr>
          <w:szCs w:val="21"/>
        </w:rPr>
        <w:t>enia w nim konstrukcji nawierzchni.</w:t>
      </w:r>
    </w:p>
    <w:p w14:paraId="188D0FAA" w14:textId="525218DD" w:rsidR="00220A54" w:rsidRPr="00690CB4" w:rsidRDefault="00220A54" w:rsidP="001B7853">
      <w:pPr>
        <w:pStyle w:val="tekstost"/>
        <w:tabs>
          <w:tab w:val="left" w:pos="624"/>
        </w:tabs>
        <w:spacing w:before="60" w:after="60"/>
        <w:rPr>
          <w:szCs w:val="21"/>
        </w:rPr>
      </w:pPr>
      <w:r w:rsidRPr="00690CB4">
        <w:rPr>
          <w:b/>
          <w:szCs w:val="21"/>
        </w:rPr>
        <w:t>1.4.1</w:t>
      </w:r>
      <w:r w:rsidR="00803202" w:rsidRPr="00690CB4">
        <w:rPr>
          <w:b/>
          <w:szCs w:val="21"/>
        </w:rPr>
        <w:t>2</w:t>
      </w:r>
      <w:r w:rsidRPr="00690CB4">
        <w:rPr>
          <w:szCs w:val="21"/>
        </w:rPr>
        <w:t>.</w:t>
      </w:r>
      <w:r w:rsidRPr="00690CB4">
        <w:rPr>
          <w:szCs w:val="21"/>
        </w:rPr>
        <w:tab/>
      </w:r>
      <w:r w:rsidRPr="00690CB4">
        <w:rPr>
          <w:b/>
          <w:szCs w:val="21"/>
        </w:rPr>
        <w:t>Ksią</w:t>
      </w:r>
      <w:r w:rsidR="00987004" w:rsidRPr="00690CB4">
        <w:rPr>
          <w:b/>
          <w:szCs w:val="21"/>
        </w:rPr>
        <w:t>ż</w:t>
      </w:r>
      <w:r w:rsidRPr="00690CB4">
        <w:rPr>
          <w:b/>
          <w:szCs w:val="21"/>
        </w:rPr>
        <w:t>ka obmiarów</w:t>
      </w:r>
      <w:r w:rsidRPr="00690CB4">
        <w:rPr>
          <w:szCs w:val="21"/>
        </w:rPr>
        <w:t xml:space="preserve"> - akceptowany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zeszyt z ponumerowanymi stronami, słu</w:t>
      </w:r>
      <w:r w:rsidR="00987004" w:rsidRPr="00690CB4">
        <w:rPr>
          <w:szCs w:val="21"/>
        </w:rPr>
        <w:t>ż</w:t>
      </w:r>
      <w:r w:rsidRPr="00690CB4">
        <w:rPr>
          <w:szCs w:val="21"/>
        </w:rPr>
        <w:t xml:space="preserve">ący do wpisywania przez Wykonawcę obmiaru dokonywanych robót w formie </w:t>
      </w:r>
      <w:r w:rsidRPr="00690CB4">
        <w:rPr>
          <w:szCs w:val="21"/>
        </w:rPr>
        <w:lastRenderedPageBreak/>
        <w:t>wyliczeń, szkiców i ew. dodatkowych załączników. Wpisy w ksią</w:t>
      </w:r>
      <w:r w:rsidR="00987004" w:rsidRPr="00690CB4">
        <w:rPr>
          <w:szCs w:val="21"/>
        </w:rPr>
        <w:t>ż</w:t>
      </w:r>
      <w:r w:rsidRPr="00690CB4">
        <w:rPr>
          <w:szCs w:val="21"/>
        </w:rPr>
        <w:t xml:space="preserve">ce obmiarów podlegają potwierdzeniu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769EBC8E" w14:textId="1704D980" w:rsidR="00220A54" w:rsidRPr="00690CB4" w:rsidRDefault="00220A54" w:rsidP="001B7853">
      <w:pPr>
        <w:pStyle w:val="tekstost"/>
        <w:tabs>
          <w:tab w:val="left" w:pos="624"/>
        </w:tabs>
        <w:spacing w:before="60" w:after="60"/>
        <w:rPr>
          <w:szCs w:val="21"/>
        </w:rPr>
      </w:pPr>
      <w:r w:rsidRPr="00690CB4">
        <w:rPr>
          <w:b/>
          <w:szCs w:val="21"/>
        </w:rPr>
        <w:t>1.4.1</w:t>
      </w:r>
      <w:r w:rsidR="00803202" w:rsidRPr="00690CB4">
        <w:rPr>
          <w:b/>
          <w:szCs w:val="21"/>
        </w:rPr>
        <w:t>3</w:t>
      </w:r>
      <w:r w:rsidRPr="00690CB4">
        <w:rPr>
          <w:b/>
          <w:szCs w:val="21"/>
        </w:rPr>
        <w:t>.</w:t>
      </w:r>
      <w:r w:rsidRPr="00690CB4">
        <w:rPr>
          <w:szCs w:val="21"/>
        </w:rPr>
        <w:tab/>
      </w:r>
      <w:r w:rsidRPr="00690CB4">
        <w:rPr>
          <w:b/>
          <w:szCs w:val="21"/>
        </w:rPr>
        <w:t>Laboratorium</w:t>
      </w:r>
      <w:r w:rsidRPr="00690CB4">
        <w:rPr>
          <w:szCs w:val="21"/>
        </w:rPr>
        <w:t xml:space="preserve"> - drogowe lub inne laboratorium badawcze, zaakceptowane przez Zamawiającego, niezbędne do przeprowadzenia wszelkich badań i prób związanych z oceną jakości materiałów oraz robót.</w:t>
      </w:r>
    </w:p>
    <w:p w14:paraId="42B47E95" w14:textId="76DDC978" w:rsidR="00220A54" w:rsidRPr="00690CB4" w:rsidRDefault="00220A54" w:rsidP="001B7853">
      <w:pPr>
        <w:pStyle w:val="tekstost"/>
        <w:tabs>
          <w:tab w:val="left" w:pos="624"/>
        </w:tabs>
        <w:spacing w:before="60" w:after="60"/>
        <w:rPr>
          <w:szCs w:val="21"/>
        </w:rPr>
      </w:pPr>
      <w:r w:rsidRPr="00690CB4">
        <w:rPr>
          <w:b/>
          <w:szCs w:val="21"/>
        </w:rPr>
        <w:t>1.4.1</w:t>
      </w:r>
      <w:r w:rsidR="00803202" w:rsidRPr="00690CB4">
        <w:rPr>
          <w:b/>
          <w:szCs w:val="21"/>
        </w:rPr>
        <w:t>4</w:t>
      </w:r>
      <w:r w:rsidRPr="00690CB4">
        <w:rPr>
          <w:b/>
          <w:szCs w:val="21"/>
        </w:rPr>
        <w:t>.</w:t>
      </w:r>
      <w:r w:rsidRPr="00690CB4">
        <w:rPr>
          <w:szCs w:val="21"/>
        </w:rPr>
        <w:tab/>
      </w:r>
      <w:r w:rsidRPr="00690CB4">
        <w:rPr>
          <w:b/>
          <w:szCs w:val="21"/>
        </w:rPr>
        <w:t>Materiały</w:t>
      </w:r>
      <w:r w:rsidRPr="00690CB4">
        <w:rPr>
          <w:szCs w:val="21"/>
        </w:rPr>
        <w:t xml:space="preserve"> - wszelkie tworzywa niezbędne do wykonania robót, zgodne z dokumentacją projektową i specyfikacjami technicznymi, zaakceptowane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5497A96B" w14:textId="1FCD4928" w:rsidR="00220A54" w:rsidRPr="00690CB4" w:rsidRDefault="00220A54" w:rsidP="001B7853">
      <w:pPr>
        <w:pStyle w:val="tekstost"/>
        <w:tabs>
          <w:tab w:val="left" w:pos="624"/>
        </w:tabs>
        <w:spacing w:before="60"/>
        <w:rPr>
          <w:szCs w:val="21"/>
        </w:rPr>
      </w:pPr>
      <w:r w:rsidRPr="00690CB4">
        <w:rPr>
          <w:b/>
          <w:szCs w:val="21"/>
        </w:rPr>
        <w:t>1.4.1</w:t>
      </w:r>
      <w:r w:rsidR="006642BE">
        <w:rPr>
          <w:b/>
          <w:szCs w:val="21"/>
        </w:rPr>
        <w:t>5</w:t>
      </w:r>
      <w:r w:rsidRPr="00690CB4">
        <w:rPr>
          <w:b/>
          <w:szCs w:val="21"/>
        </w:rPr>
        <w:t>.Nawierzchnia</w:t>
      </w:r>
      <w:r w:rsidRPr="00690CB4">
        <w:rPr>
          <w:szCs w:val="21"/>
        </w:rPr>
        <w:t xml:space="preserve"> - warstwa lub zespół warstw słu</w:t>
      </w:r>
      <w:r w:rsidR="00987004" w:rsidRPr="00690CB4">
        <w:rPr>
          <w:szCs w:val="21"/>
        </w:rPr>
        <w:t>ż</w:t>
      </w:r>
      <w:r w:rsidRPr="00690CB4">
        <w:rPr>
          <w:szCs w:val="21"/>
        </w:rPr>
        <w:t>ących do przejmowania i rozkładania obcią</w:t>
      </w:r>
      <w:r w:rsidR="00987004" w:rsidRPr="00690CB4">
        <w:rPr>
          <w:szCs w:val="21"/>
        </w:rPr>
        <w:t>ż</w:t>
      </w:r>
      <w:r w:rsidRPr="00690CB4">
        <w:rPr>
          <w:szCs w:val="21"/>
        </w:rPr>
        <w:t>eń od ruchu na podło</w:t>
      </w:r>
      <w:r w:rsidR="00987004" w:rsidRPr="00690CB4">
        <w:rPr>
          <w:szCs w:val="21"/>
        </w:rPr>
        <w:t>ż</w:t>
      </w:r>
      <w:r w:rsidRPr="00690CB4">
        <w:rPr>
          <w:szCs w:val="21"/>
        </w:rPr>
        <w:t>e gruntowe i zapewniających dogodne warunki dla ruchu.</w:t>
      </w:r>
    </w:p>
    <w:p w14:paraId="594B4529" w14:textId="77777777" w:rsidR="00220A54" w:rsidRPr="00690CB4" w:rsidRDefault="00220A54" w:rsidP="001B7853">
      <w:pPr>
        <w:numPr>
          <w:ilvl w:val="0"/>
          <w:numId w:val="8"/>
        </w:numPr>
        <w:overflowPunct w:val="0"/>
        <w:autoSpaceDE w:val="0"/>
        <w:autoSpaceDN w:val="0"/>
        <w:adjustRightInd w:val="0"/>
        <w:textAlignment w:val="baseline"/>
        <w:rPr>
          <w:szCs w:val="21"/>
        </w:rPr>
      </w:pPr>
      <w:r w:rsidRPr="00690CB4">
        <w:rPr>
          <w:b/>
          <w:szCs w:val="21"/>
        </w:rPr>
        <w:t>Warstwa ścieralna</w:t>
      </w:r>
      <w:r w:rsidRPr="00690CB4">
        <w:rPr>
          <w:szCs w:val="21"/>
        </w:rPr>
        <w:t xml:space="preserve"> - górna warstwa nawierzchni poddana bezpośrednio oddziaływaniu ruchu i czynników atmosferycznych.</w:t>
      </w:r>
    </w:p>
    <w:p w14:paraId="37A92730" w14:textId="203D939B" w:rsidR="00220A54" w:rsidRPr="00690CB4" w:rsidRDefault="00220A54" w:rsidP="001B7853">
      <w:pPr>
        <w:numPr>
          <w:ilvl w:val="0"/>
          <w:numId w:val="8"/>
        </w:numPr>
        <w:overflowPunct w:val="0"/>
        <w:autoSpaceDE w:val="0"/>
        <w:autoSpaceDN w:val="0"/>
        <w:adjustRightInd w:val="0"/>
        <w:textAlignment w:val="baseline"/>
        <w:rPr>
          <w:szCs w:val="21"/>
        </w:rPr>
      </w:pPr>
      <w:r w:rsidRPr="00690CB4">
        <w:rPr>
          <w:b/>
          <w:szCs w:val="21"/>
        </w:rPr>
        <w:t>Warstwa wią</w:t>
      </w:r>
      <w:r w:rsidR="00987004" w:rsidRPr="00690CB4">
        <w:rPr>
          <w:b/>
          <w:szCs w:val="21"/>
        </w:rPr>
        <w:t>ż</w:t>
      </w:r>
      <w:r w:rsidRPr="00690CB4">
        <w:rPr>
          <w:b/>
          <w:szCs w:val="21"/>
        </w:rPr>
        <w:t>ąca</w:t>
      </w:r>
      <w:r w:rsidRPr="00690CB4">
        <w:rPr>
          <w:szCs w:val="21"/>
        </w:rPr>
        <w:t xml:space="preserve"> - warstwa znajdująca się między warstwą ścieralną a podbudową, zapewniająca lepsze rozło</w:t>
      </w:r>
      <w:r w:rsidR="00987004" w:rsidRPr="00690CB4">
        <w:rPr>
          <w:szCs w:val="21"/>
        </w:rPr>
        <w:t>ż</w:t>
      </w:r>
      <w:r w:rsidRPr="00690CB4">
        <w:rPr>
          <w:szCs w:val="21"/>
        </w:rPr>
        <w:t>enie napr</w:t>
      </w:r>
      <w:r w:rsidR="007D584D" w:rsidRPr="00690CB4">
        <w:rPr>
          <w:szCs w:val="21"/>
        </w:rPr>
        <w:t>ę</w:t>
      </w:r>
      <w:r w:rsidR="00987004" w:rsidRPr="00690CB4">
        <w:rPr>
          <w:szCs w:val="21"/>
        </w:rPr>
        <w:t>ż</w:t>
      </w:r>
      <w:r w:rsidRPr="00690CB4">
        <w:rPr>
          <w:szCs w:val="21"/>
        </w:rPr>
        <w:t>eń w nawierzchni i przekazywanie ich na podbudowę.</w:t>
      </w:r>
    </w:p>
    <w:p w14:paraId="6F51287D" w14:textId="4050C8AA" w:rsidR="00220A54" w:rsidRPr="00690CB4" w:rsidRDefault="00220A54" w:rsidP="001B7853">
      <w:pPr>
        <w:numPr>
          <w:ilvl w:val="0"/>
          <w:numId w:val="8"/>
        </w:numPr>
        <w:overflowPunct w:val="0"/>
        <w:autoSpaceDE w:val="0"/>
        <w:autoSpaceDN w:val="0"/>
        <w:adjustRightInd w:val="0"/>
        <w:textAlignment w:val="baseline"/>
        <w:rPr>
          <w:szCs w:val="21"/>
        </w:rPr>
      </w:pPr>
      <w:r w:rsidRPr="00690CB4">
        <w:rPr>
          <w:b/>
          <w:szCs w:val="21"/>
        </w:rPr>
        <w:t>Warstwa wyrównawcza</w:t>
      </w:r>
      <w:r w:rsidRPr="00690CB4">
        <w:rPr>
          <w:szCs w:val="21"/>
        </w:rPr>
        <w:t xml:space="preserve"> - warstwa słu</w:t>
      </w:r>
      <w:r w:rsidR="00987004" w:rsidRPr="00690CB4">
        <w:rPr>
          <w:szCs w:val="21"/>
        </w:rPr>
        <w:t>ż</w:t>
      </w:r>
      <w:r w:rsidRPr="00690CB4">
        <w:rPr>
          <w:szCs w:val="21"/>
        </w:rPr>
        <w:t>ąca do wyrównania nierówności podbudowy lub profilu istniejącej nawierzchni.</w:t>
      </w:r>
    </w:p>
    <w:p w14:paraId="178B2B43" w14:textId="69BB8DC4" w:rsidR="00220A54" w:rsidRPr="00690CB4" w:rsidRDefault="00220A54" w:rsidP="001B7853">
      <w:pPr>
        <w:numPr>
          <w:ilvl w:val="0"/>
          <w:numId w:val="8"/>
        </w:numPr>
        <w:overflowPunct w:val="0"/>
        <w:autoSpaceDE w:val="0"/>
        <w:autoSpaceDN w:val="0"/>
        <w:adjustRightInd w:val="0"/>
        <w:textAlignment w:val="baseline"/>
        <w:rPr>
          <w:szCs w:val="21"/>
        </w:rPr>
      </w:pPr>
      <w:r w:rsidRPr="00690CB4">
        <w:rPr>
          <w:b/>
          <w:szCs w:val="21"/>
        </w:rPr>
        <w:t>Podbudowa</w:t>
      </w:r>
      <w:r w:rsidRPr="00690CB4">
        <w:rPr>
          <w:szCs w:val="21"/>
        </w:rPr>
        <w:t xml:space="preserve"> - dolna część nawierzchni słu</w:t>
      </w:r>
      <w:r w:rsidR="00987004" w:rsidRPr="00690CB4">
        <w:rPr>
          <w:szCs w:val="21"/>
        </w:rPr>
        <w:t>ż</w:t>
      </w:r>
      <w:r w:rsidRPr="00690CB4">
        <w:rPr>
          <w:szCs w:val="21"/>
        </w:rPr>
        <w:t>ąca do przenoszenia obcią</w:t>
      </w:r>
      <w:r w:rsidR="00987004" w:rsidRPr="00690CB4">
        <w:rPr>
          <w:szCs w:val="21"/>
        </w:rPr>
        <w:t>ż</w:t>
      </w:r>
      <w:r w:rsidRPr="00690CB4">
        <w:rPr>
          <w:szCs w:val="21"/>
        </w:rPr>
        <w:t>eń od ruchu na podło</w:t>
      </w:r>
      <w:r w:rsidR="00987004" w:rsidRPr="00690CB4">
        <w:rPr>
          <w:szCs w:val="21"/>
        </w:rPr>
        <w:t>ż</w:t>
      </w:r>
      <w:r w:rsidRPr="00690CB4">
        <w:rPr>
          <w:szCs w:val="21"/>
        </w:rPr>
        <w:t>e. Podbudowa mo</w:t>
      </w:r>
      <w:r w:rsidR="00987004" w:rsidRPr="00690CB4">
        <w:rPr>
          <w:szCs w:val="21"/>
        </w:rPr>
        <w:t>ż</w:t>
      </w:r>
      <w:r w:rsidRPr="00690CB4">
        <w:rPr>
          <w:szCs w:val="21"/>
        </w:rPr>
        <w:t>e składać się z podbudowy zasadniczej i podbudowy pomocniczej.</w:t>
      </w:r>
    </w:p>
    <w:p w14:paraId="510779E3" w14:textId="71E4603A" w:rsidR="00220A54" w:rsidRPr="00690CB4" w:rsidRDefault="00220A54" w:rsidP="001B7853">
      <w:pPr>
        <w:numPr>
          <w:ilvl w:val="0"/>
          <w:numId w:val="8"/>
        </w:numPr>
        <w:overflowPunct w:val="0"/>
        <w:autoSpaceDE w:val="0"/>
        <w:autoSpaceDN w:val="0"/>
        <w:adjustRightInd w:val="0"/>
        <w:textAlignment w:val="baseline"/>
        <w:rPr>
          <w:szCs w:val="21"/>
        </w:rPr>
      </w:pPr>
      <w:r w:rsidRPr="00690CB4">
        <w:rPr>
          <w:b/>
          <w:szCs w:val="21"/>
        </w:rPr>
        <w:t>Podbudowa zasadnicza</w:t>
      </w:r>
      <w:r w:rsidRPr="00690CB4">
        <w:rPr>
          <w:szCs w:val="21"/>
        </w:rPr>
        <w:t xml:space="preserve"> - górna część podbudowy spełniająca funkcje nośne w konstrukcji nawierzchni. Mo</w:t>
      </w:r>
      <w:r w:rsidR="00987004" w:rsidRPr="00690CB4">
        <w:rPr>
          <w:szCs w:val="21"/>
        </w:rPr>
        <w:t>ż</w:t>
      </w:r>
      <w:r w:rsidRPr="00690CB4">
        <w:rPr>
          <w:szCs w:val="21"/>
        </w:rPr>
        <w:t>e ona składać się z jednej lub dwóch warstw.</w:t>
      </w:r>
    </w:p>
    <w:p w14:paraId="26DBDD6C" w14:textId="151845BE" w:rsidR="00220A54" w:rsidRPr="00690CB4" w:rsidRDefault="00220A54" w:rsidP="001B7853">
      <w:pPr>
        <w:numPr>
          <w:ilvl w:val="0"/>
          <w:numId w:val="8"/>
        </w:numPr>
        <w:overflowPunct w:val="0"/>
        <w:autoSpaceDE w:val="0"/>
        <w:autoSpaceDN w:val="0"/>
        <w:adjustRightInd w:val="0"/>
        <w:textAlignment w:val="baseline"/>
        <w:rPr>
          <w:szCs w:val="21"/>
        </w:rPr>
      </w:pPr>
      <w:r w:rsidRPr="00690CB4">
        <w:rPr>
          <w:b/>
          <w:szCs w:val="21"/>
        </w:rPr>
        <w:t>Podbudowa pomocnicza</w:t>
      </w:r>
      <w:r w:rsidRPr="00690CB4">
        <w:rPr>
          <w:szCs w:val="21"/>
        </w:rPr>
        <w:t xml:space="preserve"> - dolna część podbudowy spełniająca, obok funkcji nośnych, funkcje zabezpieczenia nawierzchni przed działaniem wody, mrozu i przenikaniem cząstek podło</w:t>
      </w:r>
      <w:r w:rsidR="00987004" w:rsidRPr="00690CB4">
        <w:rPr>
          <w:szCs w:val="21"/>
        </w:rPr>
        <w:t>ż</w:t>
      </w:r>
      <w:r w:rsidRPr="00690CB4">
        <w:rPr>
          <w:szCs w:val="21"/>
        </w:rPr>
        <w:t>a. Mo</w:t>
      </w:r>
      <w:r w:rsidR="00987004" w:rsidRPr="00690CB4">
        <w:rPr>
          <w:szCs w:val="21"/>
        </w:rPr>
        <w:t>ż</w:t>
      </w:r>
      <w:r w:rsidRPr="00690CB4">
        <w:rPr>
          <w:szCs w:val="21"/>
        </w:rPr>
        <w:t>e zawierać warstwę mrozoochronną, odsączającą lub odcinającą.</w:t>
      </w:r>
    </w:p>
    <w:p w14:paraId="5BCA378C" w14:textId="77777777" w:rsidR="00220A54" w:rsidRPr="00690CB4" w:rsidRDefault="00220A54" w:rsidP="001B7853">
      <w:pPr>
        <w:numPr>
          <w:ilvl w:val="0"/>
          <w:numId w:val="8"/>
        </w:numPr>
        <w:overflowPunct w:val="0"/>
        <w:autoSpaceDE w:val="0"/>
        <w:autoSpaceDN w:val="0"/>
        <w:adjustRightInd w:val="0"/>
        <w:textAlignment w:val="baseline"/>
        <w:rPr>
          <w:szCs w:val="21"/>
        </w:rPr>
      </w:pPr>
      <w:r w:rsidRPr="00690CB4">
        <w:rPr>
          <w:b/>
          <w:szCs w:val="21"/>
        </w:rPr>
        <w:t>Warstwa mrozoochronna</w:t>
      </w:r>
      <w:r w:rsidRPr="00690CB4">
        <w:rPr>
          <w:szCs w:val="21"/>
        </w:rPr>
        <w:t xml:space="preserve"> - warstwa, której głównym zadaniem jest ochrona nawierzchni przed skutkami działania mrozu.</w:t>
      </w:r>
    </w:p>
    <w:p w14:paraId="77C1E25A" w14:textId="32379047" w:rsidR="00220A54" w:rsidRPr="00690CB4" w:rsidRDefault="00220A54" w:rsidP="001B7853">
      <w:pPr>
        <w:numPr>
          <w:ilvl w:val="0"/>
          <w:numId w:val="8"/>
        </w:numPr>
        <w:overflowPunct w:val="0"/>
        <w:autoSpaceDE w:val="0"/>
        <w:autoSpaceDN w:val="0"/>
        <w:adjustRightInd w:val="0"/>
        <w:textAlignment w:val="baseline"/>
        <w:rPr>
          <w:szCs w:val="21"/>
        </w:rPr>
      </w:pPr>
      <w:r w:rsidRPr="00690CB4">
        <w:rPr>
          <w:b/>
          <w:szCs w:val="21"/>
        </w:rPr>
        <w:t>Warstwa odcinająca</w:t>
      </w:r>
      <w:r w:rsidRPr="00690CB4">
        <w:rPr>
          <w:szCs w:val="21"/>
        </w:rPr>
        <w:t xml:space="preserve"> - warstwa stosowana w celu uniemo</w:t>
      </w:r>
      <w:r w:rsidR="00987004" w:rsidRPr="00690CB4">
        <w:rPr>
          <w:szCs w:val="21"/>
        </w:rPr>
        <w:t>ż</w:t>
      </w:r>
      <w:r w:rsidRPr="00690CB4">
        <w:rPr>
          <w:szCs w:val="21"/>
        </w:rPr>
        <w:t>liwienia przenikania cząstek drobnych gruntu do warstwy nawierzchni le</w:t>
      </w:r>
      <w:r w:rsidR="00987004" w:rsidRPr="00690CB4">
        <w:rPr>
          <w:szCs w:val="21"/>
        </w:rPr>
        <w:t>ż</w:t>
      </w:r>
      <w:r w:rsidRPr="00690CB4">
        <w:rPr>
          <w:szCs w:val="21"/>
        </w:rPr>
        <w:t>ącej powy</w:t>
      </w:r>
      <w:r w:rsidR="00987004" w:rsidRPr="00690CB4">
        <w:rPr>
          <w:szCs w:val="21"/>
        </w:rPr>
        <w:t>ż</w:t>
      </w:r>
      <w:r w:rsidRPr="00690CB4">
        <w:rPr>
          <w:szCs w:val="21"/>
        </w:rPr>
        <w:t>ej.</w:t>
      </w:r>
    </w:p>
    <w:p w14:paraId="6415977F" w14:textId="506845D4" w:rsidR="00220A54" w:rsidRPr="00690CB4" w:rsidRDefault="00220A54" w:rsidP="001B7853">
      <w:pPr>
        <w:numPr>
          <w:ilvl w:val="0"/>
          <w:numId w:val="8"/>
        </w:numPr>
        <w:overflowPunct w:val="0"/>
        <w:autoSpaceDE w:val="0"/>
        <w:autoSpaceDN w:val="0"/>
        <w:adjustRightInd w:val="0"/>
        <w:spacing w:after="60"/>
        <w:ind w:left="288" w:hanging="288"/>
        <w:textAlignment w:val="baseline"/>
        <w:rPr>
          <w:szCs w:val="21"/>
        </w:rPr>
      </w:pPr>
      <w:r w:rsidRPr="00690CB4">
        <w:rPr>
          <w:b/>
          <w:szCs w:val="21"/>
        </w:rPr>
        <w:t>Warstwa odsączająca</w:t>
      </w:r>
      <w:r w:rsidRPr="00690CB4">
        <w:rPr>
          <w:szCs w:val="21"/>
        </w:rPr>
        <w:t xml:space="preserve"> - warstwa słu</w:t>
      </w:r>
      <w:r w:rsidR="00987004" w:rsidRPr="00690CB4">
        <w:rPr>
          <w:szCs w:val="21"/>
        </w:rPr>
        <w:t>ż</w:t>
      </w:r>
      <w:r w:rsidRPr="00690CB4">
        <w:rPr>
          <w:szCs w:val="21"/>
        </w:rPr>
        <w:t>ąca do odprowadzenia wody przedostającej się do nawierzchni.</w:t>
      </w:r>
    </w:p>
    <w:p w14:paraId="2B61C645" w14:textId="0629B315" w:rsidR="00220A54" w:rsidRPr="00690CB4" w:rsidRDefault="00220A54" w:rsidP="001B7853">
      <w:pPr>
        <w:pStyle w:val="tekstost"/>
        <w:tabs>
          <w:tab w:val="left" w:pos="624"/>
        </w:tabs>
        <w:spacing w:before="60" w:after="60"/>
        <w:rPr>
          <w:szCs w:val="21"/>
        </w:rPr>
      </w:pPr>
      <w:r w:rsidRPr="00690CB4">
        <w:rPr>
          <w:b/>
          <w:szCs w:val="21"/>
        </w:rPr>
        <w:t>1.4.1</w:t>
      </w:r>
      <w:r w:rsidR="00817F6C">
        <w:rPr>
          <w:b/>
          <w:szCs w:val="21"/>
        </w:rPr>
        <w:t>6</w:t>
      </w:r>
      <w:r w:rsidRPr="00690CB4">
        <w:rPr>
          <w:b/>
          <w:szCs w:val="21"/>
        </w:rPr>
        <w:t>.</w:t>
      </w:r>
      <w:r w:rsidRPr="00690CB4">
        <w:rPr>
          <w:szCs w:val="21"/>
        </w:rPr>
        <w:tab/>
      </w:r>
      <w:r w:rsidRPr="00690CB4">
        <w:rPr>
          <w:b/>
          <w:szCs w:val="21"/>
        </w:rPr>
        <w:t>Niweleta</w:t>
      </w:r>
      <w:r w:rsidRPr="00690CB4">
        <w:rPr>
          <w:szCs w:val="21"/>
        </w:rPr>
        <w:t xml:space="preserve"> - wysokościowe i geometryczne rozwinięcie na płaszczyźnie pionowego przekroju w osi drogi lub obiektu mostowego.</w:t>
      </w:r>
    </w:p>
    <w:p w14:paraId="58B7C99B" w14:textId="75A86C17" w:rsidR="00220A54" w:rsidRPr="00690CB4" w:rsidRDefault="00220A54" w:rsidP="001B7853">
      <w:pPr>
        <w:pStyle w:val="tekstost"/>
        <w:tabs>
          <w:tab w:val="left" w:pos="624"/>
        </w:tabs>
        <w:spacing w:before="60" w:after="60"/>
        <w:rPr>
          <w:szCs w:val="21"/>
        </w:rPr>
      </w:pPr>
      <w:r w:rsidRPr="00690CB4">
        <w:rPr>
          <w:b/>
          <w:szCs w:val="21"/>
        </w:rPr>
        <w:t>1.4.</w:t>
      </w:r>
      <w:r w:rsidR="00803202" w:rsidRPr="00690CB4">
        <w:rPr>
          <w:b/>
          <w:szCs w:val="21"/>
        </w:rPr>
        <w:t>1</w:t>
      </w:r>
      <w:r w:rsidR="00817F6C">
        <w:rPr>
          <w:b/>
          <w:szCs w:val="21"/>
        </w:rPr>
        <w:t>7</w:t>
      </w:r>
      <w:r w:rsidRPr="00690CB4">
        <w:rPr>
          <w:b/>
          <w:szCs w:val="21"/>
        </w:rPr>
        <w:t>.</w:t>
      </w:r>
      <w:r w:rsidRPr="00690CB4">
        <w:rPr>
          <w:szCs w:val="21"/>
        </w:rPr>
        <w:tab/>
      </w:r>
      <w:r w:rsidRPr="00690CB4">
        <w:rPr>
          <w:b/>
          <w:szCs w:val="21"/>
        </w:rPr>
        <w:t>Objazd tymczasowy</w:t>
      </w:r>
      <w:r w:rsidRPr="00690CB4">
        <w:rPr>
          <w:szCs w:val="21"/>
        </w:rPr>
        <w:t xml:space="preserve"> - droga specjalnie przygotowana i odpowiednio utrzymana do przeprowadzenia ruchu publicznego na okres budowy.</w:t>
      </w:r>
    </w:p>
    <w:p w14:paraId="1DBE15A1" w14:textId="7F30B992" w:rsidR="00220A54" w:rsidRPr="00690CB4" w:rsidRDefault="00220A54" w:rsidP="001B7853">
      <w:pPr>
        <w:pStyle w:val="tekstost"/>
        <w:tabs>
          <w:tab w:val="left" w:pos="624"/>
        </w:tabs>
        <w:spacing w:before="60" w:after="60"/>
        <w:rPr>
          <w:szCs w:val="21"/>
        </w:rPr>
      </w:pPr>
      <w:r w:rsidRPr="00690CB4">
        <w:rPr>
          <w:b/>
          <w:szCs w:val="21"/>
        </w:rPr>
        <w:t>1.4.</w:t>
      </w:r>
      <w:r w:rsidR="00817F6C">
        <w:rPr>
          <w:b/>
          <w:szCs w:val="21"/>
        </w:rPr>
        <w:t>18</w:t>
      </w:r>
      <w:r w:rsidRPr="00690CB4">
        <w:rPr>
          <w:b/>
          <w:szCs w:val="21"/>
        </w:rPr>
        <w:t>.</w:t>
      </w:r>
      <w:r w:rsidRPr="00690CB4">
        <w:rPr>
          <w:szCs w:val="21"/>
        </w:rPr>
        <w:tab/>
      </w:r>
      <w:r w:rsidRPr="00690CB4">
        <w:rPr>
          <w:b/>
          <w:szCs w:val="21"/>
        </w:rPr>
        <w:t>Odpowiednia (bliska) zgodność</w:t>
      </w:r>
      <w:r w:rsidRPr="00690CB4">
        <w:rPr>
          <w:szCs w:val="21"/>
        </w:rPr>
        <w:t xml:space="preserve"> - zgodność wykonywanych robót z dopuszczonymi tolerancjami, a jeśli przedział tolerancji nie został określony - z przeciętnymi tolerancjami, przyjmowanymi zwyczajowo dla danego rodzaju robót budowlanych.</w:t>
      </w:r>
    </w:p>
    <w:p w14:paraId="20507E8F" w14:textId="092A884B" w:rsidR="00220A54" w:rsidRPr="00690CB4" w:rsidRDefault="00220A54" w:rsidP="001B7853">
      <w:pPr>
        <w:pStyle w:val="tekstost"/>
        <w:tabs>
          <w:tab w:val="left" w:pos="624"/>
        </w:tabs>
        <w:spacing w:before="60" w:after="60"/>
        <w:rPr>
          <w:szCs w:val="21"/>
        </w:rPr>
      </w:pPr>
      <w:r w:rsidRPr="00690CB4">
        <w:rPr>
          <w:b/>
          <w:szCs w:val="21"/>
        </w:rPr>
        <w:t>1.4.</w:t>
      </w:r>
      <w:r w:rsidR="00817F6C">
        <w:rPr>
          <w:b/>
          <w:szCs w:val="21"/>
        </w:rPr>
        <w:t>19</w:t>
      </w:r>
      <w:r w:rsidRPr="00690CB4">
        <w:rPr>
          <w:b/>
          <w:szCs w:val="21"/>
        </w:rPr>
        <w:t>.</w:t>
      </w:r>
      <w:r w:rsidRPr="00690CB4">
        <w:rPr>
          <w:szCs w:val="21"/>
        </w:rPr>
        <w:tab/>
      </w:r>
      <w:r w:rsidRPr="00690CB4">
        <w:rPr>
          <w:b/>
          <w:szCs w:val="21"/>
        </w:rPr>
        <w:t>Pas drogowy</w:t>
      </w:r>
      <w:r w:rsidRPr="00690CB4">
        <w:rPr>
          <w:szCs w:val="21"/>
        </w:rPr>
        <w:t xml:space="preserve"> - wydzielony liniami granicznymi pas terenu przeznaczony do umieszczania w nim drogi i związanych z nią urządzeń oraz drzew i krzewów. Pas drogowy mo</w:t>
      </w:r>
      <w:r w:rsidR="00987004" w:rsidRPr="00690CB4">
        <w:rPr>
          <w:szCs w:val="21"/>
        </w:rPr>
        <w:t>ż</w:t>
      </w:r>
      <w:r w:rsidRPr="00690CB4">
        <w:rPr>
          <w:szCs w:val="21"/>
        </w:rPr>
        <w:t>e równie</w:t>
      </w:r>
      <w:r w:rsidR="00987004" w:rsidRPr="00690CB4">
        <w:rPr>
          <w:szCs w:val="21"/>
        </w:rPr>
        <w:t>ż</w:t>
      </w:r>
      <w:r w:rsidRPr="00690CB4">
        <w:rPr>
          <w:szCs w:val="21"/>
        </w:rPr>
        <w:t xml:space="preserve"> obejmować teren przewidziany do rozbudowy drogi i budowy urządzeń chroniących ludzi i środowisko przed ucią</w:t>
      </w:r>
      <w:r w:rsidR="00987004" w:rsidRPr="00690CB4">
        <w:rPr>
          <w:szCs w:val="21"/>
        </w:rPr>
        <w:t>ż</w:t>
      </w:r>
      <w:r w:rsidRPr="00690CB4">
        <w:rPr>
          <w:szCs w:val="21"/>
        </w:rPr>
        <w:t>liwościami powodowanymi przez ruch na drodze.</w:t>
      </w:r>
    </w:p>
    <w:p w14:paraId="4B13E8D9" w14:textId="0B76DF44" w:rsidR="00220A54" w:rsidRPr="00690CB4" w:rsidRDefault="00220A54" w:rsidP="001B7853">
      <w:pPr>
        <w:pStyle w:val="tekstost"/>
        <w:tabs>
          <w:tab w:val="left" w:pos="624"/>
        </w:tabs>
        <w:spacing w:before="60" w:after="60"/>
        <w:rPr>
          <w:szCs w:val="21"/>
        </w:rPr>
      </w:pPr>
      <w:r w:rsidRPr="00690CB4">
        <w:rPr>
          <w:b/>
          <w:szCs w:val="21"/>
        </w:rPr>
        <w:t>1.4.2</w:t>
      </w:r>
      <w:r w:rsidR="00817F6C">
        <w:rPr>
          <w:b/>
          <w:szCs w:val="21"/>
        </w:rPr>
        <w:t>0</w:t>
      </w:r>
      <w:r w:rsidRPr="00690CB4">
        <w:rPr>
          <w:b/>
          <w:szCs w:val="21"/>
        </w:rPr>
        <w:t>.</w:t>
      </w:r>
      <w:r w:rsidRPr="00690CB4">
        <w:rPr>
          <w:szCs w:val="21"/>
        </w:rPr>
        <w:tab/>
      </w:r>
      <w:r w:rsidRPr="00690CB4">
        <w:rPr>
          <w:b/>
          <w:szCs w:val="21"/>
        </w:rPr>
        <w:t>Pobocze</w:t>
      </w:r>
      <w:r w:rsidRPr="00690CB4">
        <w:rPr>
          <w:szCs w:val="21"/>
        </w:rPr>
        <w:t xml:space="preserve"> - część korony drogi przeznaczona do chwilowego postoju pojazdów, umieszczenia urządzeń organizacji i bezpieczeństwa ruchu oraz do ruchu pieszych, słu</w:t>
      </w:r>
      <w:r w:rsidR="00987004" w:rsidRPr="00690CB4">
        <w:rPr>
          <w:szCs w:val="21"/>
        </w:rPr>
        <w:t>ż</w:t>
      </w:r>
      <w:r w:rsidRPr="00690CB4">
        <w:rPr>
          <w:szCs w:val="21"/>
        </w:rPr>
        <w:t>ąca jednocześnie do bocznego oparcia konstrukcji nawierzchni.</w:t>
      </w:r>
    </w:p>
    <w:p w14:paraId="55D8AFD0" w14:textId="38D44F61" w:rsidR="00220A54" w:rsidRPr="00690CB4" w:rsidRDefault="00220A54" w:rsidP="001B7853">
      <w:pPr>
        <w:pStyle w:val="tekstost"/>
        <w:tabs>
          <w:tab w:val="left" w:pos="624"/>
        </w:tabs>
        <w:spacing w:before="60" w:after="60"/>
        <w:rPr>
          <w:szCs w:val="21"/>
        </w:rPr>
      </w:pPr>
      <w:r w:rsidRPr="00690CB4">
        <w:rPr>
          <w:b/>
          <w:szCs w:val="21"/>
        </w:rPr>
        <w:t>1.4.2</w:t>
      </w:r>
      <w:r w:rsidR="00817F6C">
        <w:rPr>
          <w:b/>
          <w:szCs w:val="21"/>
        </w:rPr>
        <w:t>1</w:t>
      </w:r>
      <w:r w:rsidRPr="00690CB4">
        <w:rPr>
          <w:b/>
          <w:szCs w:val="21"/>
        </w:rPr>
        <w:t>.</w:t>
      </w:r>
      <w:r w:rsidRPr="00690CB4">
        <w:rPr>
          <w:szCs w:val="21"/>
        </w:rPr>
        <w:tab/>
      </w:r>
      <w:r w:rsidRPr="00690CB4">
        <w:rPr>
          <w:b/>
          <w:szCs w:val="21"/>
        </w:rPr>
        <w:t>Podło</w:t>
      </w:r>
      <w:r w:rsidR="00987004" w:rsidRPr="00690CB4">
        <w:rPr>
          <w:b/>
          <w:szCs w:val="21"/>
        </w:rPr>
        <w:t>ż</w:t>
      </w:r>
      <w:r w:rsidRPr="00690CB4">
        <w:rPr>
          <w:b/>
          <w:szCs w:val="21"/>
        </w:rPr>
        <w:t>e nawierzchni</w:t>
      </w:r>
      <w:r w:rsidRPr="00690CB4">
        <w:rPr>
          <w:szCs w:val="21"/>
        </w:rPr>
        <w:t xml:space="preserve"> - grunt rodzimy lub nasypowy, le</w:t>
      </w:r>
      <w:r w:rsidR="00987004" w:rsidRPr="00690CB4">
        <w:rPr>
          <w:szCs w:val="21"/>
        </w:rPr>
        <w:t>ż</w:t>
      </w:r>
      <w:r w:rsidRPr="00690CB4">
        <w:rPr>
          <w:szCs w:val="21"/>
        </w:rPr>
        <w:t>ący pod nawierzchnią do głębokości przemarzania.</w:t>
      </w:r>
    </w:p>
    <w:p w14:paraId="74DD9660" w14:textId="52FBEBF6" w:rsidR="00220A54" w:rsidRPr="00690CB4" w:rsidRDefault="00220A54" w:rsidP="001B7853">
      <w:pPr>
        <w:pStyle w:val="tekstost"/>
        <w:tabs>
          <w:tab w:val="left" w:pos="624"/>
        </w:tabs>
        <w:spacing w:before="60" w:after="60"/>
        <w:rPr>
          <w:szCs w:val="21"/>
        </w:rPr>
      </w:pPr>
      <w:r w:rsidRPr="00690CB4">
        <w:rPr>
          <w:b/>
          <w:szCs w:val="21"/>
        </w:rPr>
        <w:t>1.4.2</w:t>
      </w:r>
      <w:r w:rsidR="00817F6C">
        <w:rPr>
          <w:b/>
          <w:szCs w:val="21"/>
        </w:rPr>
        <w:t>2</w:t>
      </w:r>
      <w:r w:rsidRPr="00690CB4">
        <w:rPr>
          <w:b/>
          <w:szCs w:val="21"/>
        </w:rPr>
        <w:t>.</w:t>
      </w:r>
      <w:r w:rsidRPr="00690CB4">
        <w:rPr>
          <w:szCs w:val="21"/>
        </w:rPr>
        <w:tab/>
      </w:r>
      <w:r w:rsidRPr="00690CB4">
        <w:rPr>
          <w:b/>
          <w:szCs w:val="21"/>
        </w:rPr>
        <w:t>Podło</w:t>
      </w:r>
      <w:r w:rsidR="00987004" w:rsidRPr="00690CB4">
        <w:rPr>
          <w:b/>
          <w:szCs w:val="21"/>
        </w:rPr>
        <w:t>ż</w:t>
      </w:r>
      <w:r w:rsidRPr="00690CB4">
        <w:rPr>
          <w:b/>
          <w:szCs w:val="21"/>
        </w:rPr>
        <w:t>e ulepszone nawierzchni</w:t>
      </w:r>
      <w:r w:rsidRPr="00690CB4">
        <w:rPr>
          <w:szCs w:val="21"/>
        </w:rPr>
        <w:t xml:space="preserve"> - górna warstwa podło</w:t>
      </w:r>
      <w:r w:rsidR="00987004" w:rsidRPr="00690CB4">
        <w:rPr>
          <w:szCs w:val="21"/>
        </w:rPr>
        <w:t>ż</w:t>
      </w:r>
      <w:r w:rsidRPr="00690CB4">
        <w:rPr>
          <w:szCs w:val="21"/>
        </w:rPr>
        <w:t>a, le</w:t>
      </w:r>
      <w:r w:rsidR="00987004" w:rsidRPr="00690CB4">
        <w:rPr>
          <w:szCs w:val="21"/>
        </w:rPr>
        <w:t>ż</w:t>
      </w:r>
      <w:r w:rsidRPr="00690CB4">
        <w:rPr>
          <w:szCs w:val="21"/>
        </w:rPr>
        <w:t>ąca bezpośrednio pod nawierzchnią, ulepszona w celu umo</w:t>
      </w:r>
      <w:r w:rsidR="00987004" w:rsidRPr="00690CB4">
        <w:rPr>
          <w:szCs w:val="21"/>
        </w:rPr>
        <w:t>ż</w:t>
      </w:r>
      <w:r w:rsidRPr="00690CB4">
        <w:rPr>
          <w:szCs w:val="21"/>
        </w:rPr>
        <w:t>liwienia przejęcia ruchu budowlanego i właściwego wykonania nawierzchni.</w:t>
      </w:r>
    </w:p>
    <w:p w14:paraId="73DEDC94" w14:textId="59927EA7" w:rsidR="00220A54" w:rsidRPr="00690CB4" w:rsidRDefault="00220A54" w:rsidP="001B7853">
      <w:pPr>
        <w:pStyle w:val="tekstost"/>
        <w:tabs>
          <w:tab w:val="left" w:pos="624"/>
        </w:tabs>
        <w:spacing w:before="60" w:after="60"/>
        <w:rPr>
          <w:szCs w:val="21"/>
        </w:rPr>
      </w:pPr>
      <w:r w:rsidRPr="00690CB4">
        <w:rPr>
          <w:b/>
          <w:szCs w:val="21"/>
        </w:rPr>
        <w:lastRenderedPageBreak/>
        <w:t>1.4.2</w:t>
      </w:r>
      <w:r w:rsidR="00817F6C">
        <w:rPr>
          <w:b/>
          <w:szCs w:val="21"/>
        </w:rPr>
        <w:t>3</w:t>
      </w:r>
      <w:r w:rsidRPr="00690CB4">
        <w:rPr>
          <w:b/>
          <w:szCs w:val="21"/>
        </w:rPr>
        <w:t>.</w:t>
      </w:r>
      <w:r w:rsidRPr="00690CB4">
        <w:rPr>
          <w:b/>
          <w:szCs w:val="21"/>
        </w:rPr>
        <w:tab/>
        <w:t xml:space="preserve">Polecenie </w:t>
      </w:r>
      <w:r w:rsidR="007A65C5" w:rsidRPr="00690CB4">
        <w:rPr>
          <w:b/>
          <w:szCs w:val="21"/>
        </w:rPr>
        <w:t>In</w:t>
      </w:r>
      <w:r w:rsidR="00987004" w:rsidRPr="00690CB4">
        <w:rPr>
          <w:b/>
          <w:szCs w:val="21"/>
        </w:rPr>
        <w:t>ż</w:t>
      </w:r>
      <w:r w:rsidR="007A65C5" w:rsidRPr="00690CB4">
        <w:rPr>
          <w:b/>
          <w:szCs w:val="21"/>
        </w:rPr>
        <w:t xml:space="preserve">ynier </w:t>
      </w:r>
      <w:r w:rsidR="0054032F" w:rsidRPr="00690CB4">
        <w:rPr>
          <w:b/>
          <w:szCs w:val="21"/>
        </w:rPr>
        <w:t>Kontraktu</w:t>
      </w:r>
      <w:r w:rsidR="007A65C5" w:rsidRPr="00690CB4">
        <w:rPr>
          <w:b/>
          <w:szCs w:val="21"/>
        </w:rPr>
        <w:t xml:space="preserve">  </w:t>
      </w:r>
      <w:r w:rsidRPr="00690CB4">
        <w:rPr>
          <w:szCs w:val="21"/>
        </w:rPr>
        <w:t xml:space="preserve"> - wszelkie polecenia przekazane Wykonawcy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w formie pisemnej, dotyczące sposobu realizacji robót lub innych spraw związanych z prowadzeniem budowy.</w:t>
      </w:r>
    </w:p>
    <w:p w14:paraId="47C115C6" w14:textId="172D185F" w:rsidR="00220A54" w:rsidRPr="00690CB4" w:rsidRDefault="00220A54" w:rsidP="001B7853">
      <w:pPr>
        <w:pStyle w:val="tekstost"/>
        <w:tabs>
          <w:tab w:val="left" w:pos="624"/>
        </w:tabs>
        <w:spacing w:before="60" w:after="60"/>
        <w:rPr>
          <w:szCs w:val="21"/>
        </w:rPr>
      </w:pPr>
      <w:r w:rsidRPr="00690CB4">
        <w:rPr>
          <w:b/>
          <w:szCs w:val="21"/>
        </w:rPr>
        <w:t>1.4.2</w:t>
      </w:r>
      <w:r w:rsidR="00817F6C">
        <w:rPr>
          <w:b/>
          <w:szCs w:val="21"/>
        </w:rPr>
        <w:t>4</w:t>
      </w:r>
      <w:r w:rsidRPr="00690CB4">
        <w:rPr>
          <w:b/>
          <w:szCs w:val="21"/>
        </w:rPr>
        <w:t>.</w:t>
      </w:r>
      <w:r w:rsidRPr="00690CB4">
        <w:rPr>
          <w:szCs w:val="21"/>
        </w:rPr>
        <w:tab/>
      </w:r>
      <w:r w:rsidRPr="00690CB4">
        <w:rPr>
          <w:b/>
          <w:szCs w:val="21"/>
        </w:rPr>
        <w:t>Projektant</w:t>
      </w:r>
      <w:r w:rsidRPr="00690CB4">
        <w:rPr>
          <w:szCs w:val="21"/>
        </w:rPr>
        <w:t xml:space="preserve"> - uprawniona osoba prawna lub fizyczna będąca autorem dokumentacji projektowej.</w:t>
      </w:r>
    </w:p>
    <w:p w14:paraId="556D1815" w14:textId="5A58B247" w:rsidR="00220A54" w:rsidRPr="00690CB4" w:rsidRDefault="00220A54" w:rsidP="001B7853">
      <w:pPr>
        <w:pStyle w:val="tekstost"/>
        <w:tabs>
          <w:tab w:val="left" w:pos="624"/>
        </w:tabs>
        <w:spacing w:before="60" w:after="60"/>
        <w:rPr>
          <w:szCs w:val="21"/>
        </w:rPr>
      </w:pPr>
      <w:r w:rsidRPr="00690CB4">
        <w:rPr>
          <w:b/>
          <w:szCs w:val="21"/>
        </w:rPr>
        <w:t>1.4.2</w:t>
      </w:r>
      <w:r w:rsidR="00817F6C">
        <w:rPr>
          <w:b/>
          <w:szCs w:val="21"/>
        </w:rPr>
        <w:t>5</w:t>
      </w:r>
      <w:r w:rsidRPr="00690CB4">
        <w:rPr>
          <w:b/>
          <w:szCs w:val="21"/>
        </w:rPr>
        <w:t>.</w:t>
      </w:r>
      <w:r w:rsidRPr="00690CB4">
        <w:rPr>
          <w:b/>
          <w:szCs w:val="21"/>
        </w:rPr>
        <w:tab/>
        <w:t>Przedsięwzięcie budowlane</w:t>
      </w:r>
      <w:r w:rsidRPr="00690CB4">
        <w:rPr>
          <w:szCs w:val="21"/>
        </w:rPr>
        <w:t xml:space="preserve"> - kompleksowa realizacja nowego połączenia drogowego lub całkowita modernizacja/przebudowa (zmiana parametrów geometrycznych trasy w planie i przekroju podłu</w:t>
      </w:r>
      <w:r w:rsidR="00987004" w:rsidRPr="00690CB4">
        <w:rPr>
          <w:szCs w:val="21"/>
        </w:rPr>
        <w:t>ż</w:t>
      </w:r>
      <w:r w:rsidRPr="00690CB4">
        <w:rPr>
          <w:szCs w:val="21"/>
        </w:rPr>
        <w:t>nym) istniejącego połączenia.</w:t>
      </w:r>
    </w:p>
    <w:p w14:paraId="5541BE96" w14:textId="28FE5B61" w:rsidR="00220A54" w:rsidRPr="00690CB4" w:rsidRDefault="00220A54" w:rsidP="001B7853">
      <w:pPr>
        <w:pStyle w:val="tekstost"/>
        <w:tabs>
          <w:tab w:val="left" w:pos="624"/>
        </w:tabs>
        <w:spacing w:before="60" w:after="60"/>
        <w:rPr>
          <w:szCs w:val="21"/>
        </w:rPr>
      </w:pPr>
      <w:r w:rsidRPr="00690CB4">
        <w:rPr>
          <w:b/>
          <w:szCs w:val="21"/>
        </w:rPr>
        <w:t>1.4.2</w:t>
      </w:r>
      <w:r w:rsidR="00817F6C">
        <w:rPr>
          <w:b/>
          <w:szCs w:val="21"/>
        </w:rPr>
        <w:t>6</w:t>
      </w:r>
      <w:r w:rsidRPr="00690CB4">
        <w:rPr>
          <w:b/>
          <w:szCs w:val="21"/>
        </w:rPr>
        <w:t>.</w:t>
      </w:r>
      <w:r w:rsidRPr="00690CB4">
        <w:rPr>
          <w:szCs w:val="21"/>
        </w:rPr>
        <w:tab/>
      </w:r>
      <w:r w:rsidRPr="00690CB4">
        <w:rPr>
          <w:b/>
          <w:szCs w:val="21"/>
        </w:rPr>
        <w:t>Przepust</w:t>
      </w:r>
      <w:r w:rsidRPr="00690CB4">
        <w:rPr>
          <w:szCs w:val="21"/>
        </w:rPr>
        <w:t xml:space="preserve"> – budowla o przekroju poprzecznym zamkniętym, przeznaczona do przeprowadzenia cieku, szlaku wędrówek zwierząt dziko </w:t>
      </w:r>
      <w:r w:rsidR="00987004" w:rsidRPr="00690CB4">
        <w:rPr>
          <w:szCs w:val="21"/>
        </w:rPr>
        <w:t>ż</w:t>
      </w:r>
      <w:r w:rsidRPr="00690CB4">
        <w:rPr>
          <w:szCs w:val="21"/>
        </w:rPr>
        <w:t>yjących lub urządzeń technicznych przez korpus drogowy.</w:t>
      </w:r>
    </w:p>
    <w:p w14:paraId="56395BFB" w14:textId="5E1E4E89" w:rsidR="00220A54" w:rsidRPr="00690CB4" w:rsidRDefault="00220A54" w:rsidP="001B7853">
      <w:pPr>
        <w:pStyle w:val="tekstost"/>
        <w:tabs>
          <w:tab w:val="left" w:pos="624"/>
        </w:tabs>
        <w:spacing w:before="60" w:after="60"/>
        <w:rPr>
          <w:szCs w:val="21"/>
        </w:rPr>
      </w:pPr>
      <w:r w:rsidRPr="00690CB4">
        <w:rPr>
          <w:b/>
          <w:szCs w:val="21"/>
        </w:rPr>
        <w:t>1.4.</w:t>
      </w:r>
      <w:r w:rsidR="00803202" w:rsidRPr="00690CB4">
        <w:rPr>
          <w:b/>
          <w:szCs w:val="21"/>
        </w:rPr>
        <w:t>2</w:t>
      </w:r>
      <w:r w:rsidR="00817F6C">
        <w:rPr>
          <w:b/>
          <w:szCs w:val="21"/>
        </w:rPr>
        <w:t>7</w:t>
      </w:r>
      <w:r w:rsidRPr="00690CB4">
        <w:rPr>
          <w:b/>
          <w:szCs w:val="21"/>
        </w:rPr>
        <w:t>.</w:t>
      </w:r>
      <w:r w:rsidRPr="00690CB4">
        <w:rPr>
          <w:szCs w:val="21"/>
        </w:rPr>
        <w:tab/>
      </w:r>
      <w:r w:rsidRPr="00690CB4">
        <w:rPr>
          <w:b/>
          <w:szCs w:val="21"/>
        </w:rPr>
        <w:t>Przeszkoda naturalna</w:t>
      </w:r>
      <w:r w:rsidRPr="00690CB4">
        <w:rPr>
          <w:szCs w:val="21"/>
        </w:rPr>
        <w:t xml:space="preserve"> - element środowiska naturalnego, stanowiący utrudnienie w realizacji zadania budowlanego, na przykład dolina, bagno, rzeka, szlak wędrówek dzikich zwierząt itp.</w:t>
      </w:r>
    </w:p>
    <w:p w14:paraId="718A7DB4" w14:textId="4F1330BA" w:rsidR="00220A54" w:rsidRPr="00690CB4" w:rsidRDefault="00220A54" w:rsidP="001B7853">
      <w:pPr>
        <w:pStyle w:val="tekstost"/>
        <w:tabs>
          <w:tab w:val="left" w:pos="624"/>
        </w:tabs>
        <w:spacing w:before="60" w:after="60"/>
        <w:rPr>
          <w:szCs w:val="21"/>
        </w:rPr>
      </w:pPr>
      <w:r w:rsidRPr="00690CB4">
        <w:rPr>
          <w:b/>
          <w:szCs w:val="21"/>
        </w:rPr>
        <w:t>1.4.</w:t>
      </w:r>
      <w:r w:rsidR="00817F6C">
        <w:rPr>
          <w:b/>
          <w:szCs w:val="21"/>
        </w:rPr>
        <w:t>28</w:t>
      </w:r>
      <w:r w:rsidRPr="00690CB4">
        <w:rPr>
          <w:b/>
          <w:szCs w:val="21"/>
        </w:rPr>
        <w:t>.</w:t>
      </w:r>
      <w:r w:rsidRPr="00690CB4">
        <w:rPr>
          <w:szCs w:val="21"/>
        </w:rPr>
        <w:tab/>
      </w:r>
      <w:r w:rsidRPr="00690CB4">
        <w:rPr>
          <w:b/>
          <w:szCs w:val="21"/>
        </w:rPr>
        <w:t>Przeszkoda sztuczna</w:t>
      </w:r>
      <w:r w:rsidRPr="00690CB4">
        <w:rPr>
          <w:szCs w:val="21"/>
        </w:rPr>
        <w:t xml:space="preserve"> - dzieło ludzkie, stanowiące utrudnienie w realizacji zadania budowlanego, na przykład droga, kolej, rurociąg, kanał, ciąg pieszy lub rowerowy itp.</w:t>
      </w:r>
    </w:p>
    <w:p w14:paraId="69055434" w14:textId="671D57EC" w:rsidR="00220A54" w:rsidRPr="00690CB4" w:rsidRDefault="00220A54" w:rsidP="001B7853">
      <w:pPr>
        <w:pStyle w:val="tekstost"/>
        <w:tabs>
          <w:tab w:val="left" w:pos="624"/>
        </w:tabs>
        <w:spacing w:before="60" w:after="60"/>
        <w:rPr>
          <w:szCs w:val="21"/>
        </w:rPr>
      </w:pPr>
      <w:r w:rsidRPr="00690CB4">
        <w:rPr>
          <w:b/>
          <w:szCs w:val="21"/>
        </w:rPr>
        <w:t>1.4.</w:t>
      </w:r>
      <w:r w:rsidR="00817F6C">
        <w:rPr>
          <w:b/>
          <w:szCs w:val="21"/>
        </w:rPr>
        <w:t>29</w:t>
      </w:r>
      <w:r w:rsidRPr="00690CB4">
        <w:rPr>
          <w:b/>
          <w:szCs w:val="21"/>
        </w:rPr>
        <w:t>.</w:t>
      </w:r>
      <w:r w:rsidRPr="00690CB4">
        <w:rPr>
          <w:b/>
          <w:szCs w:val="21"/>
        </w:rPr>
        <w:tab/>
        <w:t xml:space="preserve">Przetargowa dokumentacja projektowa </w:t>
      </w:r>
      <w:r w:rsidRPr="00690CB4">
        <w:rPr>
          <w:szCs w:val="21"/>
        </w:rPr>
        <w:t>- część dokumentacji projektowej, która wskazuje lokalizację, charakterystykę i wymiary obiektu będącego przedmiotem robót.</w:t>
      </w:r>
    </w:p>
    <w:p w14:paraId="1774A315" w14:textId="2D45D55E" w:rsidR="00220A54" w:rsidRPr="00690CB4" w:rsidRDefault="00220A54" w:rsidP="001B7853">
      <w:pPr>
        <w:pStyle w:val="tekstost"/>
        <w:tabs>
          <w:tab w:val="left" w:pos="624"/>
        </w:tabs>
        <w:spacing w:before="60" w:after="60"/>
        <w:rPr>
          <w:szCs w:val="21"/>
        </w:rPr>
      </w:pPr>
      <w:r w:rsidRPr="00690CB4">
        <w:rPr>
          <w:b/>
          <w:szCs w:val="21"/>
        </w:rPr>
        <w:t>1.4.3</w:t>
      </w:r>
      <w:r w:rsidR="00817F6C">
        <w:rPr>
          <w:b/>
          <w:szCs w:val="21"/>
        </w:rPr>
        <w:t>0</w:t>
      </w:r>
      <w:r w:rsidRPr="00690CB4">
        <w:rPr>
          <w:b/>
          <w:szCs w:val="21"/>
        </w:rPr>
        <w:t>.</w:t>
      </w:r>
      <w:r w:rsidRPr="00690CB4">
        <w:rPr>
          <w:szCs w:val="21"/>
        </w:rPr>
        <w:tab/>
      </w:r>
      <w:r w:rsidRPr="00690CB4">
        <w:rPr>
          <w:b/>
          <w:szCs w:val="21"/>
        </w:rPr>
        <w:t>Rekultywacja</w:t>
      </w:r>
      <w:r w:rsidRPr="00690CB4">
        <w:rPr>
          <w:szCs w:val="21"/>
        </w:rPr>
        <w:t xml:space="preserve"> - roboty mające na celu uporządkowanie i przywrócenie pierwotnych funkcji terenom naruszonym w czasie realizacji zadania budowlanego.</w:t>
      </w:r>
    </w:p>
    <w:p w14:paraId="1F434E6B" w14:textId="764065F6" w:rsidR="00220A54" w:rsidRPr="00690CB4" w:rsidRDefault="00220A54" w:rsidP="001B7853">
      <w:pPr>
        <w:pStyle w:val="tekstost"/>
        <w:tabs>
          <w:tab w:val="left" w:pos="624"/>
        </w:tabs>
        <w:spacing w:before="60" w:after="60"/>
        <w:rPr>
          <w:szCs w:val="21"/>
        </w:rPr>
      </w:pPr>
      <w:r w:rsidRPr="00690CB4">
        <w:rPr>
          <w:b/>
          <w:szCs w:val="21"/>
        </w:rPr>
        <w:t>1.4.3</w:t>
      </w:r>
      <w:r w:rsidR="00817F6C">
        <w:rPr>
          <w:b/>
          <w:szCs w:val="21"/>
        </w:rPr>
        <w:t>1</w:t>
      </w:r>
      <w:r w:rsidRPr="00690CB4">
        <w:rPr>
          <w:b/>
          <w:szCs w:val="21"/>
        </w:rPr>
        <w:t>.</w:t>
      </w:r>
      <w:r w:rsidRPr="00690CB4">
        <w:rPr>
          <w:szCs w:val="21"/>
        </w:rPr>
        <w:tab/>
      </w:r>
      <w:r w:rsidRPr="00690CB4">
        <w:rPr>
          <w:b/>
          <w:szCs w:val="21"/>
        </w:rPr>
        <w:t>Ślepy kosztorys</w:t>
      </w:r>
      <w:r w:rsidRPr="00690CB4">
        <w:rPr>
          <w:szCs w:val="21"/>
        </w:rPr>
        <w:t xml:space="preserve"> - wykaz robót z podaniem ich ilości (przedmiarem) w kolejności technologicznej ich wykonania.</w:t>
      </w:r>
    </w:p>
    <w:p w14:paraId="74241AA9" w14:textId="20A44EFF" w:rsidR="00220A54" w:rsidRPr="00690CB4" w:rsidRDefault="00220A54" w:rsidP="001B7853">
      <w:pPr>
        <w:pStyle w:val="tekstost"/>
        <w:tabs>
          <w:tab w:val="left" w:pos="624"/>
        </w:tabs>
        <w:spacing w:before="60" w:after="60"/>
        <w:rPr>
          <w:szCs w:val="21"/>
        </w:rPr>
      </w:pPr>
      <w:r w:rsidRPr="00690CB4">
        <w:rPr>
          <w:b/>
          <w:szCs w:val="21"/>
        </w:rPr>
        <w:t>1.4.3</w:t>
      </w:r>
      <w:r w:rsidR="00817F6C">
        <w:rPr>
          <w:b/>
          <w:szCs w:val="21"/>
        </w:rPr>
        <w:t>2</w:t>
      </w:r>
      <w:r w:rsidRPr="00690CB4">
        <w:rPr>
          <w:b/>
          <w:szCs w:val="21"/>
        </w:rPr>
        <w:t>.</w:t>
      </w:r>
      <w:r w:rsidRPr="00690CB4">
        <w:rPr>
          <w:szCs w:val="21"/>
        </w:rPr>
        <w:tab/>
      </w:r>
      <w:r w:rsidRPr="00690CB4">
        <w:rPr>
          <w:b/>
          <w:szCs w:val="21"/>
        </w:rPr>
        <w:t>Teren budowy</w:t>
      </w:r>
      <w:r w:rsidRPr="00690CB4">
        <w:rPr>
          <w:szCs w:val="21"/>
        </w:rPr>
        <w:t xml:space="preserve"> - teren udostępniony przez Zamawiającego dla wykonania na nim robót oraz inne miejsca wymienione w kontrakcie jako tworzące część terenu budowy.</w:t>
      </w:r>
    </w:p>
    <w:p w14:paraId="281FC3A7" w14:textId="1F477608" w:rsidR="00220A54" w:rsidRDefault="00220A54" w:rsidP="001B7853">
      <w:pPr>
        <w:pStyle w:val="tekstost"/>
        <w:tabs>
          <w:tab w:val="left" w:pos="624"/>
        </w:tabs>
        <w:spacing w:before="60"/>
        <w:rPr>
          <w:szCs w:val="21"/>
        </w:rPr>
      </w:pPr>
      <w:r w:rsidRPr="00690CB4">
        <w:rPr>
          <w:b/>
          <w:szCs w:val="21"/>
        </w:rPr>
        <w:t>1.4.</w:t>
      </w:r>
      <w:r w:rsidR="00817F6C">
        <w:rPr>
          <w:b/>
          <w:szCs w:val="21"/>
        </w:rPr>
        <w:t>33</w:t>
      </w:r>
      <w:r w:rsidRPr="00690CB4">
        <w:rPr>
          <w:b/>
          <w:szCs w:val="21"/>
        </w:rPr>
        <w:t>.</w:t>
      </w:r>
      <w:r w:rsidRPr="00690CB4">
        <w:rPr>
          <w:szCs w:val="21"/>
        </w:rPr>
        <w:tab/>
      </w:r>
      <w:r w:rsidRPr="00690CB4">
        <w:rPr>
          <w:b/>
          <w:szCs w:val="21"/>
        </w:rPr>
        <w:t>Zadanie budowlane</w:t>
      </w:r>
      <w:r w:rsidRPr="00690CB4">
        <w:rPr>
          <w:szCs w:val="21"/>
        </w:rPr>
        <w:t xml:space="preserve"> - część przedsięwzięcia budowlanego, stanowiąca odrębną całość konstrukcyjną lub technologiczną, zdolną do samodzielnego pełnienia funkcji techniczno-u</w:t>
      </w:r>
      <w:r w:rsidR="00987004" w:rsidRPr="00690CB4">
        <w:rPr>
          <w:szCs w:val="21"/>
        </w:rPr>
        <w:t>ż</w:t>
      </w:r>
      <w:r w:rsidRPr="00690CB4">
        <w:rPr>
          <w:szCs w:val="21"/>
        </w:rPr>
        <w:t>ytkowych. Zadanie mo</w:t>
      </w:r>
      <w:r w:rsidR="00987004" w:rsidRPr="00690CB4">
        <w:rPr>
          <w:szCs w:val="21"/>
        </w:rPr>
        <w:t>ż</w:t>
      </w:r>
      <w:r w:rsidRPr="00690CB4">
        <w:rPr>
          <w:szCs w:val="21"/>
        </w:rPr>
        <w:t>e polegać na wykonywaniu robót związanych z budową, modernizacją/ przebudową, utrzymaniem oraz ochroną budowli drogowej lub jej elementu.</w:t>
      </w:r>
    </w:p>
    <w:p w14:paraId="377660F5" w14:textId="77777777" w:rsidR="006642BE" w:rsidRPr="00690CB4" w:rsidRDefault="006642BE" w:rsidP="001B7853">
      <w:pPr>
        <w:pStyle w:val="tekstost"/>
        <w:tabs>
          <w:tab w:val="left" w:pos="624"/>
        </w:tabs>
        <w:spacing w:before="60"/>
        <w:rPr>
          <w:szCs w:val="21"/>
        </w:rPr>
      </w:pPr>
    </w:p>
    <w:p w14:paraId="65A193B0" w14:textId="77777777" w:rsidR="00220A54" w:rsidRPr="00690CB4" w:rsidRDefault="00220A54" w:rsidP="00F664CB">
      <w:pPr>
        <w:pStyle w:val="Nagwek3"/>
      </w:pPr>
      <w:r w:rsidRPr="00690CB4">
        <w:t>1.5. Ogólne wymagania dotyczące robót</w:t>
      </w:r>
    </w:p>
    <w:p w14:paraId="02ABC5B8" w14:textId="6801E4A2" w:rsidR="00220A54" w:rsidRDefault="00220A54" w:rsidP="001B7853">
      <w:pPr>
        <w:spacing w:after="60"/>
        <w:rPr>
          <w:szCs w:val="21"/>
        </w:rPr>
      </w:pPr>
      <w:r w:rsidRPr="00690CB4">
        <w:rPr>
          <w:szCs w:val="21"/>
        </w:rPr>
        <w:tab/>
        <w:t>Wykonawca jest odpowiedzialny za jakość wykonanych robót, bezpieczeństwo wszelkich czynności na terenie budowy, metody u</w:t>
      </w:r>
      <w:r w:rsidR="00987004" w:rsidRPr="00690CB4">
        <w:rPr>
          <w:szCs w:val="21"/>
        </w:rPr>
        <w:t>ż</w:t>
      </w:r>
      <w:r w:rsidRPr="00690CB4">
        <w:rPr>
          <w:szCs w:val="21"/>
        </w:rPr>
        <w:t xml:space="preserve">yte przy budowie oraz za ich zgodność z dokumentacją projektową, </w:t>
      </w:r>
      <w:r w:rsidR="00DB0BB8" w:rsidRPr="00690CB4">
        <w:rPr>
          <w:szCs w:val="21"/>
        </w:rPr>
        <w:t>STWIORB</w:t>
      </w:r>
      <w:r w:rsidRPr="00690CB4">
        <w:rPr>
          <w:szCs w:val="21"/>
        </w:rPr>
        <w:t xml:space="preserve"> i poleceniami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2BACF930" w14:textId="77777777" w:rsidR="00DD6E9A" w:rsidRPr="00690CB4" w:rsidRDefault="00DD6E9A" w:rsidP="001B7853">
      <w:pPr>
        <w:spacing w:after="60"/>
        <w:rPr>
          <w:szCs w:val="21"/>
        </w:rPr>
      </w:pPr>
    </w:p>
    <w:p w14:paraId="12CCE436" w14:textId="77777777" w:rsidR="00220A54" w:rsidRPr="00690CB4" w:rsidRDefault="00220A54" w:rsidP="00F664CB">
      <w:pPr>
        <w:pStyle w:val="Nagwek3"/>
      </w:pPr>
      <w:r w:rsidRPr="00690CB4">
        <w:t>1.5.1. Przekazanie terenu budowy</w:t>
      </w:r>
    </w:p>
    <w:p w14:paraId="595BA038" w14:textId="79F4A441" w:rsidR="00220A54" w:rsidRPr="00690CB4" w:rsidRDefault="00220A54" w:rsidP="001B7853">
      <w:pPr>
        <w:spacing w:before="60"/>
        <w:rPr>
          <w:szCs w:val="21"/>
        </w:rPr>
      </w:pPr>
      <w:r w:rsidRPr="00690CB4">
        <w:rPr>
          <w:szCs w:val="21"/>
        </w:rPr>
        <w:tab/>
        <w:t>Zamawiający w terminie określonym w dokumentach kontraktowych przeka</w:t>
      </w:r>
      <w:r w:rsidR="00987004" w:rsidRPr="00690CB4">
        <w:rPr>
          <w:szCs w:val="21"/>
        </w:rPr>
        <w:t>ż</w:t>
      </w:r>
      <w:r w:rsidRPr="00690CB4">
        <w:rPr>
          <w:szCs w:val="21"/>
        </w:rPr>
        <w:t>e Wykonawcy teren budowy wraz ze wszystkimi wymaganymi uzgodnieniami prawnymi i administracyjnymi.</w:t>
      </w:r>
    </w:p>
    <w:p w14:paraId="2B1E6275" w14:textId="25E07437" w:rsidR="00220A54" w:rsidRDefault="00220A54" w:rsidP="001B7853">
      <w:pPr>
        <w:spacing w:after="60"/>
        <w:rPr>
          <w:szCs w:val="21"/>
        </w:rPr>
      </w:pPr>
      <w:r w:rsidRPr="00690CB4">
        <w:rPr>
          <w:szCs w:val="21"/>
        </w:rPr>
        <w:tab/>
        <w:t>Na Wykonawcy spoczywa odpowiedzialność za ochronę przekazanych mu punktów pomiarowych do chwili odbioru ostatecznego robót. Uszkodzone lub zniszczone znaki geodezyjne Wykonawca odtworzy i utrwali na własny koszt.</w:t>
      </w:r>
    </w:p>
    <w:p w14:paraId="734DC457" w14:textId="77777777" w:rsidR="00DD6E9A" w:rsidRPr="00690CB4" w:rsidRDefault="00DD6E9A" w:rsidP="001B7853">
      <w:pPr>
        <w:spacing w:after="60"/>
        <w:rPr>
          <w:szCs w:val="21"/>
        </w:rPr>
      </w:pPr>
    </w:p>
    <w:p w14:paraId="34F99E55" w14:textId="27F8C7E0" w:rsidR="00594DB8" w:rsidRDefault="00220A54" w:rsidP="00F664CB">
      <w:pPr>
        <w:pStyle w:val="Nagwek3"/>
      </w:pPr>
      <w:r w:rsidRPr="00690CB4">
        <w:t>1.5.2. Dokumentacja projektowa</w:t>
      </w:r>
    </w:p>
    <w:p w14:paraId="4662140F" w14:textId="71D40CC0" w:rsidR="00797B27" w:rsidRPr="00797B27" w:rsidRDefault="00594DB8" w:rsidP="00832686">
      <w:pPr>
        <w:ind w:firstLine="708"/>
        <w:rPr>
          <w:lang w:eastAsia="x-none"/>
        </w:rPr>
      </w:pPr>
      <w:r>
        <w:t>Dokumentacja projektowa będzie zawierać rysunki, obliczenia i dokumenty, zgodne z wykazem podanym w szczegółowych warunkach umowy, uwzględniającym podział na dokumentację projektową:</w:t>
      </w:r>
    </w:p>
    <w:p w14:paraId="1ED06607" w14:textId="0EF698EF" w:rsidR="0063725F" w:rsidRDefault="0063725F" w:rsidP="007B6BA9">
      <w:pPr>
        <w:numPr>
          <w:ilvl w:val="0"/>
          <w:numId w:val="64"/>
        </w:num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ind w:left="374" w:hanging="374"/>
        <w:rPr>
          <w:spacing w:val="-3"/>
          <w:szCs w:val="21"/>
        </w:rPr>
      </w:pPr>
      <w:r w:rsidRPr="00690CB4">
        <w:rPr>
          <w:spacing w:val="-3"/>
          <w:szCs w:val="21"/>
        </w:rPr>
        <w:t>Dokumentacja Projektowa, która zostanie przekazana Wykonawcy</w:t>
      </w:r>
      <w:r w:rsidR="005511CE">
        <w:rPr>
          <w:spacing w:val="-3"/>
          <w:szCs w:val="21"/>
        </w:rPr>
        <w:t>:</w:t>
      </w:r>
    </w:p>
    <w:p w14:paraId="256E0E75" w14:textId="6338B907" w:rsidR="0063725F" w:rsidRPr="00797B27" w:rsidRDefault="0063725F" w:rsidP="007B6BA9">
      <w:pPr>
        <w:numPr>
          <w:ilvl w:val="0"/>
          <w:numId w:val="65"/>
        </w:numPr>
        <w:ind w:left="993"/>
        <w:rPr>
          <w:spacing w:val="-3"/>
          <w:szCs w:val="21"/>
        </w:rPr>
      </w:pPr>
      <w:r w:rsidRPr="00797B27">
        <w:rPr>
          <w:spacing w:val="-3"/>
          <w:szCs w:val="21"/>
        </w:rPr>
        <w:t xml:space="preserve">Wykonawca otrzyma od Zamawiającego po </w:t>
      </w:r>
      <w:r w:rsidR="00594DB8">
        <w:rPr>
          <w:spacing w:val="-3"/>
          <w:szCs w:val="21"/>
        </w:rPr>
        <w:t>wygraniu</w:t>
      </w:r>
      <w:r w:rsidR="008439D4">
        <w:rPr>
          <w:spacing w:val="-3"/>
          <w:szCs w:val="21"/>
        </w:rPr>
        <w:t xml:space="preserve"> (zakontraktowaniu) przetargu,</w:t>
      </w:r>
      <w:r w:rsidRPr="00797B27">
        <w:rPr>
          <w:spacing w:val="-3"/>
          <w:szCs w:val="21"/>
        </w:rPr>
        <w:t xml:space="preserve"> komplet dokumentacji projektowej</w:t>
      </w:r>
      <w:r w:rsidR="00432CE0" w:rsidRPr="00797B27">
        <w:rPr>
          <w:spacing w:val="-3"/>
          <w:szCs w:val="21"/>
        </w:rPr>
        <w:t xml:space="preserve"> </w:t>
      </w:r>
      <w:r w:rsidRPr="00797B27">
        <w:rPr>
          <w:spacing w:val="-3"/>
          <w:szCs w:val="21"/>
        </w:rPr>
        <w:t>na Roboty objęte Kontraktem</w:t>
      </w:r>
      <w:r w:rsidR="005511CE">
        <w:rPr>
          <w:spacing w:val="-3"/>
          <w:szCs w:val="21"/>
        </w:rPr>
        <w:t>, w ilości  egzemplarzy wynikającej z umowy.</w:t>
      </w:r>
    </w:p>
    <w:p w14:paraId="0A2D6996" w14:textId="77777777"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pacing w:val="-3"/>
          <w:szCs w:val="21"/>
        </w:rPr>
      </w:pPr>
    </w:p>
    <w:p w14:paraId="0AD98583" w14:textId="5ABD7930" w:rsidR="0063725F" w:rsidRPr="00DD6E9A" w:rsidRDefault="0063725F" w:rsidP="007B6BA9">
      <w:pPr>
        <w:numPr>
          <w:ilvl w:val="0"/>
          <w:numId w:val="64"/>
        </w:num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ind w:left="374" w:hanging="374"/>
        <w:rPr>
          <w:spacing w:val="-3"/>
          <w:szCs w:val="21"/>
        </w:rPr>
      </w:pPr>
      <w:r w:rsidRPr="00690CB4">
        <w:rPr>
          <w:spacing w:val="-3"/>
          <w:szCs w:val="21"/>
        </w:rPr>
        <w:t>Dokumentacja Projektowa do opracowania przez Wykonawcę:</w:t>
      </w:r>
    </w:p>
    <w:p w14:paraId="55E39D5F" w14:textId="77777777" w:rsidR="0063725F" w:rsidRPr="00690CB4" w:rsidRDefault="0063725F" w:rsidP="001B7853">
      <w:pPr>
        <w:spacing w:after="60"/>
        <w:ind w:firstLine="709"/>
        <w:rPr>
          <w:b/>
          <w:szCs w:val="21"/>
        </w:rPr>
      </w:pPr>
      <w:r w:rsidRPr="00690CB4">
        <w:rPr>
          <w:b/>
          <w:szCs w:val="21"/>
        </w:rPr>
        <w:t>Wykonawca opracuje w ramach ceny kontraktowej następujące opracowania:</w:t>
      </w:r>
    </w:p>
    <w:p w14:paraId="18193ADA" w14:textId="77777777" w:rsidR="0063725F" w:rsidRPr="00690CB4" w:rsidRDefault="0063725F" w:rsidP="001B7853">
      <w:pPr>
        <w:tabs>
          <w:tab w:val="left" w:pos="-1725"/>
          <w:tab w:val="left" w:pos="-1005"/>
          <w:tab w:val="left" w:pos="-285"/>
          <w:tab w:val="left" w:pos="993"/>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567"/>
        <w:rPr>
          <w:spacing w:val="-3"/>
          <w:szCs w:val="21"/>
        </w:rPr>
      </w:pPr>
      <w:r w:rsidRPr="00690CB4">
        <w:rPr>
          <w:spacing w:val="-3"/>
          <w:szCs w:val="21"/>
        </w:rPr>
        <w:t xml:space="preserve">- </w:t>
      </w:r>
      <w:r w:rsidRPr="00690CB4">
        <w:rPr>
          <w:spacing w:val="-3"/>
          <w:szCs w:val="21"/>
        </w:rPr>
        <w:tab/>
        <w:t>Plan BIOZ;</w:t>
      </w:r>
    </w:p>
    <w:p w14:paraId="0ACB6A6A" w14:textId="48DFD263" w:rsidR="0063725F" w:rsidRPr="00690CB4" w:rsidRDefault="0063725F" w:rsidP="00741797">
      <w:pPr>
        <w:tabs>
          <w:tab w:val="left" w:pos="-1725"/>
          <w:tab w:val="left" w:pos="-1005"/>
          <w:tab w:val="left" w:pos="-285"/>
          <w:tab w:val="left" w:pos="993"/>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567"/>
        <w:rPr>
          <w:spacing w:val="-3"/>
          <w:szCs w:val="21"/>
        </w:rPr>
      </w:pPr>
      <w:r w:rsidRPr="00690CB4">
        <w:rPr>
          <w:spacing w:val="-3"/>
          <w:szCs w:val="21"/>
        </w:rPr>
        <w:t>-</w:t>
      </w:r>
      <w:r w:rsidRPr="00690CB4">
        <w:rPr>
          <w:spacing w:val="-3"/>
          <w:szCs w:val="21"/>
        </w:rPr>
        <w:tab/>
        <w:t>Projekt technologii i organizacji robót;</w:t>
      </w:r>
    </w:p>
    <w:p w14:paraId="7148DD98" w14:textId="77777777" w:rsidR="0063725F" w:rsidRPr="00690CB4" w:rsidRDefault="0063725F" w:rsidP="007B6BA9">
      <w:pPr>
        <w:numPr>
          <w:ilvl w:val="0"/>
          <w:numId w:val="65"/>
        </w:numPr>
        <w:tabs>
          <w:tab w:val="left" w:pos="-1725"/>
          <w:tab w:val="left" w:pos="-1005"/>
          <w:tab w:val="left" w:pos="-285"/>
          <w:tab w:val="left" w:pos="993"/>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Projekty organizacji budowy, harmonogramy robót;</w:t>
      </w:r>
    </w:p>
    <w:p w14:paraId="1369FDFE" w14:textId="77777777" w:rsidR="0063725F" w:rsidRPr="00690CB4" w:rsidRDefault="0063725F" w:rsidP="007B6BA9">
      <w:pPr>
        <w:numPr>
          <w:ilvl w:val="0"/>
          <w:numId w:val="65"/>
        </w:numPr>
        <w:ind w:left="993"/>
        <w:rPr>
          <w:szCs w:val="21"/>
        </w:rPr>
      </w:pPr>
      <w:r w:rsidRPr="00690CB4">
        <w:rPr>
          <w:szCs w:val="21"/>
        </w:rPr>
        <w:t>Projekt objazdów i dojazdów tymczasowych;</w:t>
      </w:r>
    </w:p>
    <w:p w14:paraId="6441B0CB" w14:textId="77777777" w:rsidR="0063725F" w:rsidRPr="00690CB4" w:rsidRDefault="0063725F" w:rsidP="007B6BA9">
      <w:pPr>
        <w:numPr>
          <w:ilvl w:val="0"/>
          <w:numId w:val="65"/>
        </w:numPr>
        <w:ind w:left="993"/>
        <w:rPr>
          <w:szCs w:val="21"/>
        </w:rPr>
      </w:pPr>
      <w:r w:rsidRPr="00690CB4">
        <w:rPr>
          <w:spacing w:val="-3"/>
          <w:szCs w:val="21"/>
        </w:rPr>
        <w:t>Plan dowozu gruntu i materiałów budowlanych po istniejącej sieci dróg oraz ewentualnych dróg technologicznych;</w:t>
      </w:r>
    </w:p>
    <w:p w14:paraId="47284C70" w14:textId="77777777" w:rsidR="0063725F" w:rsidRPr="00690CB4" w:rsidRDefault="0063725F" w:rsidP="007B6BA9">
      <w:pPr>
        <w:numPr>
          <w:ilvl w:val="0"/>
          <w:numId w:val="65"/>
        </w:numPr>
        <w:tabs>
          <w:tab w:val="left" w:pos="-1725"/>
          <w:tab w:val="left" w:pos="-1005"/>
          <w:tab w:val="left" w:pos="-285"/>
          <w:tab w:val="left" w:pos="993"/>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Projekty technologii robót ziemnych;</w:t>
      </w:r>
    </w:p>
    <w:p w14:paraId="700945B8" w14:textId="40E7B2CF" w:rsidR="0063725F" w:rsidRPr="00690CB4" w:rsidRDefault="0063725F" w:rsidP="007B6BA9">
      <w:pPr>
        <w:numPr>
          <w:ilvl w:val="0"/>
          <w:numId w:val="65"/>
        </w:numPr>
        <w:tabs>
          <w:tab w:val="left" w:pos="-1725"/>
          <w:tab w:val="left" w:pos="-1005"/>
          <w:tab w:val="left" w:pos="-285"/>
          <w:tab w:val="left" w:pos="993"/>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 zabezpieczenia i odwodnienia wykopów przy prowadzeniu robót ziemnych w gruntach nawodnionych (np. przy u</w:t>
      </w:r>
      <w:r w:rsidR="00987004" w:rsidRPr="00690CB4">
        <w:rPr>
          <w:spacing w:val="-3"/>
          <w:szCs w:val="21"/>
        </w:rPr>
        <w:t>ż</w:t>
      </w:r>
      <w:r w:rsidRPr="00690CB4">
        <w:rPr>
          <w:spacing w:val="-3"/>
          <w:szCs w:val="21"/>
        </w:rPr>
        <w:t>yciu igłofiltrów, ścianek szczelnych, drena</w:t>
      </w:r>
      <w:r w:rsidR="00987004" w:rsidRPr="00690CB4">
        <w:rPr>
          <w:spacing w:val="-3"/>
          <w:szCs w:val="21"/>
        </w:rPr>
        <w:t>ż</w:t>
      </w:r>
      <w:r w:rsidRPr="00690CB4">
        <w:rPr>
          <w:spacing w:val="-3"/>
          <w:szCs w:val="21"/>
        </w:rPr>
        <w:t>y ). Musi on zapewnić bezpieczeństwo pracy i ochronę wykonywanych Robót. Zakres robót nale</w:t>
      </w:r>
      <w:r w:rsidR="00987004" w:rsidRPr="00690CB4">
        <w:rPr>
          <w:spacing w:val="-3"/>
          <w:szCs w:val="21"/>
        </w:rPr>
        <w:t>ż</w:t>
      </w:r>
      <w:r w:rsidRPr="00690CB4">
        <w:rPr>
          <w:spacing w:val="-3"/>
          <w:szCs w:val="21"/>
        </w:rPr>
        <w:t>y dostosować do rzeczywistych warunków gruntowo wodnych w trakcie wykonywania robót;</w:t>
      </w:r>
    </w:p>
    <w:p w14:paraId="2EC4864D" w14:textId="77777777" w:rsidR="0063725F" w:rsidRPr="00690CB4" w:rsidRDefault="0063725F" w:rsidP="007B6BA9">
      <w:pPr>
        <w:numPr>
          <w:ilvl w:val="0"/>
          <w:numId w:val="65"/>
        </w:numPr>
        <w:tabs>
          <w:tab w:val="left" w:pos="-1725"/>
          <w:tab w:val="left" w:pos="-1005"/>
          <w:tab w:val="left" w:pos="-285"/>
          <w:tab w:val="left" w:pos="993"/>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Projekty wykonawcze wszelkich ogrodzeń, w tym ochronnych, naprowadzających itp.;</w:t>
      </w:r>
    </w:p>
    <w:p w14:paraId="44610586" w14:textId="77777777" w:rsidR="0063725F" w:rsidRPr="00690CB4" w:rsidRDefault="0063725F" w:rsidP="007B6BA9">
      <w:pPr>
        <w:numPr>
          <w:ilvl w:val="0"/>
          <w:numId w:val="65"/>
        </w:numPr>
        <w:tabs>
          <w:tab w:val="left" w:pos="-1725"/>
          <w:tab w:val="left" w:pos="-1005"/>
          <w:tab w:val="left" w:pos="-285"/>
          <w:tab w:val="left" w:pos="993"/>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 xml:space="preserve">Projekt transportu dowozu materiałów budowlanych na budowę uzgodniony </w:t>
      </w:r>
      <w:r w:rsidRPr="00690CB4">
        <w:rPr>
          <w:spacing w:val="-3"/>
          <w:szCs w:val="21"/>
        </w:rPr>
        <w:br/>
        <w:t>z Zarządcami dróg;</w:t>
      </w:r>
    </w:p>
    <w:p w14:paraId="591DBF71" w14:textId="77777777" w:rsidR="0063725F" w:rsidRPr="00690CB4" w:rsidRDefault="0063725F" w:rsidP="007B6BA9">
      <w:pPr>
        <w:numPr>
          <w:ilvl w:val="0"/>
          <w:numId w:val="65"/>
        </w:numPr>
        <w:tabs>
          <w:tab w:val="left" w:pos="-1725"/>
          <w:tab w:val="left" w:pos="-1005"/>
          <w:tab w:val="left" w:pos="-285"/>
          <w:tab w:val="left" w:pos="993"/>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Inwentaryzacja stanu technicznego dróg  po których odbywać się będzie transport materiałów budowlanych;</w:t>
      </w:r>
    </w:p>
    <w:p w14:paraId="6546431E" w14:textId="56CC8DAF" w:rsidR="0063725F" w:rsidRPr="00690CB4" w:rsidRDefault="0063725F" w:rsidP="007B6BA9">
      <w:pPr>
        <w:numPr>
          <w:ilvl w:val="0"/>
          <w:numId w:val="65"/>
        </w:numPr>
        <w:tabs>
          <w:tab w:val="left" w:pos="-1725"/>
          <w:tab w:val="left" w:pos="-1005"/>
          <w:tab w:val="left" w:pos="-285"/>
          <w:tab w:val="left" w:pos="993"/>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Inwentaryzację stanu nawierzchni odcinka drogi objętych zadaniem, w tym sporządzenie szczegółowej dokumentacji fotograficznej,</w:t>
      </w:r>
    </w:p>
    <w:p w14:paraId="5389B368" w14:textId="77777777" w:rsidR="0063725F" w:rsidRPr="00690CB4" w:rsidRDefault="0063725F" w:rsidP="007B6BA9">
      <w:pPr>
        <w:numPr>
          <w:ilvl w:val="0"/>
          <w:numId w:val="65"/>
        </w:numPr>
        <w:tabs>
          <w:tab w:val="left" w:pos="993"/>
          <w:tab w:val="left" w:pos="1418"/>
          <w:tab w:val="left" w:pos="2126"/>
          <w:tab w:val="left" w:pos="2835"/>
          <w:tab w:val="left" w:pos="3544"/>
          <w:tab w:val="left" w:pos="4253"/>
          <w:tab w:val="left" w:pos="4961"/>
          <w:tab w:val="left" w:pos="5670"/>
          <w:tab w:val="left" w:pos="6379"/>
        </w:tabs>
        <w:ind w:left="993"/>
        <w:rPr>
          <w:spacing w:val="-3"/>
          <w:szCs w:val="21"/>
        </w:rPr>
      </w:pPr>
      <w:r w:rsidRPr="00690CB4">
        <w:rPr>
          <w:spacing w:val="-3"/>
          <w:szCs w:val="21"/>
        </w:rPr>
        <w:t>Receptury laboratoryjne warstw konstrukcji jezdni;</w:t>
      </w:r>
    </w:p>
    <w:p w14:paraId="64B490FE" w14:textId="77777777" w:rsidR="0063725F" w:rsidRPr="00690CB4" w:rsidRDefault="0063725F" w:rsidP="007B6BA9">
      <w:pPr>
        <w:numPr>
          <w:ilvl w:val="0"/>
          <w:numId w:val="65"/>
        </w:numPr>
        <w:tabs>
          <w:tab w:val="left" w:pos="993"/>
          <w:tab w:val="left" w:pos="1418"/>
          <w:tab w:val="left" w:pos="2126"/>
          <w:tab w:val="left" w:pos="2835"/>
          <w:tab w:val="left" w:pos="3544"/>
          <w:tab w:val="left" w:pos="4253"/>
          <w:tab w:val="left" w:pos="4961"/>
          <w:tab w:val="left" w:pos="5670"/>
          <w:tab w:val="left" w:pos="6379"/>
        </w:tabs>
        <w:ind w:left="993"/>
        <w:rPr>
          <w:spacing w:val="-3"/>
          <w:szCs w:val="21"/>
        </w:rPr>
      </w:pPr>
      <w:r w:rsidRPr="00690CB4">
        <w:rPr>
          <w:spacing w:val="-3"/>
          <w:szCs w:val="21"/>
        </w:rPr>
        <w:t>Projekty technologiczne oraz receptury nawierzchni drogowych wraz z obliczeniami;</w:t>
      </w:r>
    </w:p>
    <w:p w14:paraId="7E2B55E8" w14:textId="77777777" w:rsidR="0063725F" w:rsidRPr="00690CB4" w:rsidRDefault="0063725F" w:rsidP="007B6BA9">
      <w:pPr>
        <w:numPr>
          <w:ilvl w:val="0"/>
          <w:numId w:val="65"/>
        </w:numPr>
        <w:tabs>
          <w:tab w:val="left" w:pos="993"/>
          <w:tab w:val="left" w:pos="1418"/>
          <w:tab w:val="left" w:pos="2126"/>
          <w:tab w:val="left" w:pos="2835"/>
          <w:tab w:val="left" w:pos="3544"/>
          <w:tab w:val="left" w:pos="4253"/>
          <w:tab w:val="left" w:pos="4961"/>
          <w:tab w:val="left" w:pos="5670"/>
          <w:tab w:val="left" w:pos="6379"/>
        </w:tabs>
        <w:ind w:left="993"/>
        <w:rPr>
          <w:spacing w:val="-3"/>
          <w:szCs w:val="21"/>
        </w:rPr>
      </w:pPr>
      <w:r w:rsidRPr="00690CB4">
        <w:rPr>
          <w:spacing w:val="-3"/>
          <w:szCs w:val="21"/>
        </w:rPr>
        <w:t>Projekty technologiczno-robocze wzmocnień gruntów, wymian gruntu i uzdatnień gruntu;</w:t>
      </w:r>
    </w:p>
    <w:p w14:paraId="5F8BAC3A" w14:textId="50502C16" w:rsidR="0063725F" w:rsidRPr="00690CB4" w:rsidRDefault="0063725F" w:rsidP="007B6BA9">
      <w:pPr>
        <w:numPr>
          <w:ilvl w:val="0"/>
          <w:numId w:val="65"/>
        </w:numPr>
        <w:tabs>
          <w:tab w:val="left" w:pos="360"/>
          <w:tab w:val="num" w:pos="993"/>
          <w:tab w:val="left" w:pos="1418"/>
          <w:tab w:val="left" w:pos="2126"/>
          <w:tab w:val="left" w:pos="2835"/>
          <w:tab w:val="left" w:pos="3544"/>
          <w:tab w:val="left" w:pos="4253"/>
          <w:tab w:val="left" w:pos="4961"/>
          <w:tab w:val="left" w:pos="5670"/>
          <w:tab w:val="left" w:pos="6379"/>
        </w:tabs>
        <w:ind w:left="993" w:hanging="426"/>
        <w:rPr>
          <w:spacing w:val="-3"/>
          <w:szCs w:val="21"/>
        </w:rPr>
      </w:pPr>
      <w:r w:rsidRPr="00690CB4">
        <w:rPr>
          <w:spacing w:val="-3"/>
          <w:szCs w:val="21"/>
        </w:rPr>
        <w:t>Projekty odcinków tymczasowych jezdni, chodników i innych obiektów z nimi związanych,  wynikających z  projektów organizacji ruchu na czas robót oraz projekty przeło</w:t>
      </w:r>
      <w:r w:rsidR="00987004" w:rsidRPr="00690CB4">
        <w:rPr>
          <w:spacing w:val="-3"/>
          <w:szCs w:val="21"/>
        </w:rPr>
        <w:t>ż</w:t>
      </w:r>
      <w:r w:rsidRPr="00690CB4">
        <w:rPr>
          <w:spacing w:val="-3"/>
          <w:szCs w:val="21"/>
        </w:rPr>
        <w:t>enia urządzeń obcych kolidujących z tymi odcinkami;</w:t>
      </w:r>
    </w:p>
    <w:p w14:paraId="0C5B0C28" w14:textId="77777777" w:rsidR="0063725F" w:rsidRPr="00690CB4" w:rsidRDefault="0063725F" w:rsidP="007B6BA9">
      <w:pPr>
        <w:numPr>
          <w:ilvl w:val="0"/>
          <w:numId w:val="65"/>
        </w:numPr>
        <w:tabs>
          <w:tab w:val="left" w:pos="-1725"/>
          <w:tab w:val="left" w:pos="-1005"/>
          <w:tab w:val="left" w:pos="-285"/>
          <w:tab w:val="left" w:pos="993"/>
          <w:tab w:val="left" w:pos="1080"/>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 urządzeń do mycia kół samochodowych;</w:t>
      </w:r>
    </w:p>
    <w:p w14:paraId="1BEE2144" w14:textId="77777777" w:rsidR="0063725F" w:rsidRPr="00690CB4" w:rsidRDefault="0063725F" w:rsidP="007B6BA9">
      <w:pPr>
        <w:numPr>
          <w:ilvl w:val="0"/>
          <w:numId w:val="65"/>
        </w:numPr>
        <w:tabs>
          <w:tab w:val="left" w:pos="-1725"/>
          <w:tab w:val="left" w:pos="-1005"/>
          <w:tab w:val="left" w:pos="-285"/>
          <w:tab w:val="left" w:pos="993"/>
          <w:tab w:val="left" w:pos="1080"/>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Projekty umocnienia wykopów;</w:t>
      </w:r>
    </w:p>
    <w:p w14:paraId="197EF32A" w14:textId="77777777" w:rsidR="0063725F" w:rsidRPr="00690CB4" w:rsidRDefault="0063725F" w:rsidP="007B6BA9">
      <w:pPr>
        <w:numPr>
          <w:ilvl w:val="0"/>
          <w:numId w:val="65"/>
        </w:numPr>
        <w:tabs>
          <w:tab w:val="left" w:pos="-1725"/>
          <w:tab w:val="left" w:pos="-1005"/>
          <w:tab w:val="left" w:pos="-285"/>
          <w:tab w:val="left" w:pos="993"/>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Recepty laboratoryjne mieszanek betonowych;</w:t>
      </w:r>
    </w:p>
    <w:p w14:paraId="36435458" w14:textId="77777777" w:rsidR="0063725F" w:rsidRPr="00690CB4" w:rsidRDefault="0063725F" w:rsidP="007B6BA9">
      <w:pPr>
        <w:numPr>
          <w:ilvl w:val="0"/>
          <w:numId w:val="65"/>
        </w:numPr>
        <w:tabs>
          <w:tab w:val="left" w:pos="-1725"/>
          <w:tab w:val="left" w:pos="-1005"/>
          <w:tab w:val="left" w:pos="-285"/>
          <w:tab w:val="left" w:pos="993"/>
          <w:tab w:val="left" w:pos="1080"/>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Projekty robocze deskowań i rusztowań;</w:t>
      </w:r>
    </w:p>
    <w:p w14:paraId="500795C0" w14:textId="1547AF30" w:rsidR="0063725F" w:rsidRPr="00690CB4" w:rsidRDefault="0063725F" w:rsidP="007B6BA9">
      <w:pPr>
        <w:numPr>
          <w:ilvl w:val="0"/>
          <w:numId w:val="65"/>
        </w:numPr>
        <w:tabs>
          <w:tab w:val="left" w:pos="-1725"/>
          <w:tab w:val="left" w:pos="-1005"/>
          <w:tab w:val="left" w:pos="-285"/>
          <w:tab w:val="left" w:pos="993"/>
          <w:tab w:val="left" w:pos="1080"/>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zCs w:val="21"/>
        </w:rPr>
        <w:t>Projekty warsztatowe i technologiczne;</w:t>
      </w:r>
    </w:p>
    <w:p w14:paraId="4E08C229" w14:textId="77777777" w:rsidR="0063725F" w:rsidRPr="00690CB4" w:rsidRDefault="0063725F" w:rsidP="007B6BA9">
      <w:pPr>
        <w:numPr>
          <w:ilvl w:val="0"/>
          <w:numId w:val="65"/>
        </w:numPr>
        <w:tabs>
          <w:tab w:val="left" w:pos="-1725"/>
          <w:tab w:val="left" w:pos="-1005"/>
          <w:tab w:val="left" w:pos="-285"/>
          <w:tab w:val="left" w:pos="993"/>
          <w:tab w:val="left" w:pos="1080"/>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Projekty robocze odwodnienia robót;</w:t>
      </w:r>
    </w:p>
    <w:p w14:paraId="410D8FD0" w14:textId="77777777" w:rsidR="0063725F" w:rsidRPr="00690CB4" w:rsidRDefault="0063725F" w:rsidP="007B6BA9">
      <w:pPr>
        <w:numPr>
          <w:ilvl w:val="0"/>
          <w:numId w:val="65"/>
        </w:numPr>
        <w:tabs>
          <w:tab w:val="left" w:pos="-1725"/>
          <w:tab w:val="left" w:pos="-1005"/>
          <w:tab w:val="left" w:pos="-285"/>
          <w:tab w:val="left" w:pos="993"/>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Projekty tymczasowych likwidacji kolizji sieci zewnętrznych  uzbrojenia wynikających z etapowania robót;</w:t>
      </w:r>
    </w:p>
    <w:p w14:paraId="4052EE23" w14:textId="77777777"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Projekty technologiczne robót rozbiórkowych;</w:t>
      </w:r>
    </w:p>
    <w:p w14:paraId="48868ACF" w14:textId="77777777"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 warsztatowy dla poręczy i balustrad;</w:t>
      </w:r>
    </w:p>
    <w:p w14:paraId="6C87F5B9" w14:textId="77777777"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Projekty szczegółowe tablic wielkowymiarowych oznakowania pionowego oraz konstrukcji wsporczych i fundamentowania dla ich zamocowania;</w:t>
      </w:r>
    </w:p>
    <w:p w14:paraId="36EAA1D5" w14:textId="6BD978D0"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Instrukcje u</w:t>
      </w:r>
      <w:r w:rsidR="00987004" w:rsidRPr="00690CB4">
        <w:rPr>
          <w:spacing w:val="-3"/>
          <w:szCs w:val="21"/>
        </w:rPr>
        <w:t>ż</w:t>
      </w:r>
      <w:r w:rsidRPr="00690CB4">
        <w:rPr>
          <w:spacing w:val="-3"/>
          <w:szCs w:val="21"/>
        </w:rPr>
        <w:t>ytkowania, konserwacji zainstalowanych urządzeń, projekty rozruchu;</w:t>
      </w:r>
    </w:p>
    <w:p w14:paraId="624F4A4F" w14:textId="485FD105"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Dokumentacja powykonawcza wszystkich bran</w:t>
      </w:r>
      <w:r w:rsidR="00987004" w:rsidRPr="00690CB4">
        <w:rPr>
          <w:spacing w:val="-3"/>
          <w:szCs w:val="21"/>
        </w:rPr>
        <w:t>ż</w:t>
      </w:r>
      <w:r w:rsidRPr="00690CB4">
        <w:rPr>
          <w:spacing w:val="-3"/>
          <w:szCs w:val="21"/>
        </w:rPr>
        <w:t>;</w:t>
      </w:r>
    </w:p>
    <w:p w14:paraId="16E2A20D" w14:textId="77777777"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Aktualizacja projektu stałej organizacji ruchu po zmianach wprowadzonych na etapie budowy wraz z uzyskaniem wszystkich niezbędnych uzgodnień;</w:t>
      </w:r>
    </w:p>
    <w:p w14:paraId="0F6F8F0A" w14:textId="77777777"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Inwentaryzacja i ocena stanu istniejących obiektów w sąsiedztwie prowadzenia Robót (w tym inwentaryzacja fotograficzna) oraz ocena szkodliwości drgań powodowanych przez sprzęt budowlany na istniejące obiekty;</w:t>
      </w:r>
    </w:p>
    <w:p w14:paraId="45CF1C98" w14:textId="75A7B1EE"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Geodezyjna dokumentacja powykonawcza. W oparciu o przepisy dotyczące sieci poligonizacji państwowej i osnowy realizacyjnej nale</w:t>
      </w:r>
      <w:r w:rsidR="00987004" w:rsidRPr="00690CB4">
        <w:rPr>
          <w:spacing w:val="-3"/>
          <w:szCs w:val="21"/>
        </w:rPr>
        <w:t>ż</w:t>
      </w:r>
      <w:r w:rsidRPr="00690CB4">
        <w:rPr>
          <w:spacing w:val="-3"/>
          <w:szCs w:val="21"/>
        </w:rPr>
        <w:t>y wykonać geodezyjną inwentaryzację powykonawczą sieci uzbrojenia terenu i obiektów, nanieść zmiany na mapę zasadniczą, uzyskując potwierdzenie właściwego Powiatowego Ośrodka Dokumentacji Geodezyjnej i Kartograficznej;</w:t>
      </w:r>
    </w:p>
    <w:p w14:paraId="3588C245" w14:textId="77777777" w:rsidR="0063725F"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lastRenderedPageBreak/>
        <w:t xml:space="preserve">Projekt przeniesienia punktów geodezyjnej osnowy szczegółowej i podstawowej </w:t>
      </w:r>
      <w:r w:rsidRPr="00690CB4">
        <w:rPr>
          <w:spacing w:val="-3"/>
          <w:szCs w:val="21"/>
        </w:rPr>
        <w:br/>
        <w:t>w uzgodnieniu z właściwym Starostą;</w:t>
      </w:r>
    </w:p>
    <w:p w14:paraId="1BF8CCED" w14:textId="1F7DE9CC" w:rsidR="004C733C" w:rsidRPr="00690CB4" w:rsidRDefault="004C733C"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Pr>
          <w:spacing w:val="-3"/>
          <w:szCs w:val="21"/>
        </w:rPr>
        <w:t>Projekty wizualizacji oraz banerów informacyjno-promocyjnych,</w:t>
      </w:r>
    </w:p>
    <w:p w14:paraId="5A919CBE" w14:textId="70F9F6DA"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 xml:space="preserve">Dokumenty wymagane zgodnie z Ustawą o odpadach </w:t>
      </w:r>
      <w:r w:rsidRPr="00690CB4">
        <w:rPr>
          <w:szCs w:val="21"/>
        </w:rPr>
        <w:t>i zło</w:t>
      </w:r>
      <w:r w:rsidR="00987004" w:rsidRPr="00690CB4">
        <w:rPr>
          <w:szCs w:val="21"/>
        </w:rPr>
        <w:t>ż</w:t>
      </w:r>
      <w:r w:rsidRPr="00690CB4">
        <w:rPr>
          <w:szCs w:val="21"/>
        </w:rPr>
        <w:t>enie ich do właściwego organu;</w:t>
      </w:r>
    </w:p>
    <w:p w14:paraId="1F371066" w14:textId="77777777"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W przypadku nieistotnych zmian - naniesienie ich na kopii zatwierdzonego projektu budowlanego;</w:t>
      </w:r>
    </w:p>
    <w:p w14:paraId="1E7CD7B2" w14:textId="08D61853"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Dokumentację fotograficzną, przed, w trakcie i po rozbudowie w terminach uzgodnionych z In</w:t>
      </w:r>
      <w:r w:rsidR="00987004" w:rsidRPr="00690CB4">
        <w:rPr>
          <w:spacing w:val="-3"/>
          <w:szCs w:val="21"/>
        </w:rPr>
        <w:t>ż</w:t>
      </w:r>
      <w:r w:rsidRPr="00690CB4">
        <w:rPr>
          <w:spacing w:val="-3"/>
          <w:szCs w:val="21"/>
        </w:rPr>
        <w:t>ynierem;</w:t>
      </w:r>
    </w:p>
    <w:p w14:paraId="366B9BCF" w14:textId="144CB80E" w:rsidR="0063725F" w:rsidRPr="00690CB4" w:rsidRDefault="0063725F" w:rsidP="007B6BA9">
      <w:pPr>
        <w:numPr>
          <w:ilvl w:val="0"/>
          <w:numId w:val="65"/>
        </w:numPr>
        <w:tabs>
          <w:tab w:val="left" w:pos="-1725"/>
          <w:tab w:val="left" w:pos="-1005"/>
          <w:tab w:val="left" w:pos="-285"/>
          <w:tab w:val="left" w:pos="993"/>
          <w:tab w:val="left" w:pos="1080"/>
          <w:tab w:val="left" w:pos="1155"/>
          <w:tab w:val="left" w:pos="1299"/>
          <w:tab w:val="left" w:pos="1418"/>
          <w:tab w:val="left" w:pos="1875"/>
          <w:tab w:val="left" w:pos="2126"/>
          <w:tab w:val="left" w:pos="2595"/>
          <w:tab w:val="left" w:pos="2835"/>
          <w:tab w:val="left" w:pos="3315"/>
          <w:tab w:val="left" w:pos="3544"/>
          <w:tab w:val="left" w:pos="4035"/>
          <w:tab w:val="left" w:pos="4253"/>
          <w:tab w:val="left" w:pos="4755"/>
          <w:tab w:val="left" w:pos="4961"/>
          <w:tab w:val="left" w:pos="5475"/>
          <w:tab w:val="left" w:pos="5670"/>
          <w:tab w:val="left" w:pos="6195"/>
          <w:tab w:val="left" w:pos="6379"/>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ind w:left="993"/>
        <w:rPr>
          <w:spacing w:val="-3"/>
          <w:szCs w:val="21"/>
        </w:rPr>
      </w:pPr>
      <w:r w:rsidRPr="00690CB4">
        <w:rPr>
          <w:spacing w:val="-3"/>
          <w:szCs w:val="21"/>
        </w:rPr>
        <w:t>Inne projekty i opracowania wynikające z dokonanych uzgodnień, wymagań zawartych w dokumentacji projektowej,</w:t>
      </w:r>
      <w:r w:rsidR="002D0335" w:rsidRPr="00690CB4">
        <w:rPr>
          <w:spacing w:val="-3"/>
          <w:szCs w:val="21"/>
        </w:rPr>
        <w:t xml:space="preserve"> umowie i</w:t>
      </w:r>
      <w:r w:rsidRPr="00690CB4">
        <w:rPr>
          <w:spacing w:val="-3"/>
          <w:szCs w:val="21"/>
        </w:rPr>
        <w:t xml:space="preserve"> Specyfikacjach Technicznych lub z polecenia In</w:t>
      </w:r>
      <w:r w:rsidR="00987004" w:rsidRPr="00690CB4">
        <w:rPr>
          <w:spacing w:val="-3"/>
          <w:szCs w:val="21"/>
        </w:rPr>
        <w:t>ż</w:t>
      </w:r>
      <w:r w:rsidRPr="00690CB4">
        <w:rPr>
          <w:spacing w:val="-3"/>
          <w:szCs w:val="21"/>
        </w:rPr>
        <w:t>yniera.</w:t>
      </w:r>
    </w:p>
    <w:p w14:paraId="59452D5D" w14:textId="77777777"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b/>
          <w:spacing w:val="-3"/>
          <w:szCs w:val="21"/>
        </w:rPr>
      </w:pPr>
      <w:r w:rsidRPr="00690CB4">
        <w:rPr>
          <w:b/>
          <w:spacing w:val="-3"/>
          <w:szCs w:val="21"/>
        </w:rPr>
        <w:t>Wszelkie roboty budowlane wynikające z projektów wykonawczych opracowanych przez Wykonawcę muszą zostać przez niego zrealizowane w ramach ceny kontraktowej.</w:t>
      </w:r>
    </w:p>
    <w:p w14:paraId="4DEA2878" w14:textId="77777777"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pacing w:val="-3"/>
          <w:szCs w:val="21"/>
        </w:rPr>
      </w:pPr>
    </w:p>
    <w:p w14:paraId="6D0E1FF8" w14:textId="1387D000"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b/>
          <w:spacing w:val="-3"/>
          <w:szCs w:val="21"/>
          <w:u w:val="single"/>
        </w:rPr>
      </w:pPr>
      <w:r w:rsidRPr="00690CB4">
        <w:rPr>
          <w:b/>
          <w:spacing w:val="-3"/>
          <w:szCs w:val="21"/>
          <w:u w:val="single"/>
        </w:rPr>
        <w:t>Wykonawca robót własnym staraniem i na swój koszt wykona dokumentację powykonawczą.</w:t>
      </w:r>
    </w:p>
    <w:p w14:paraId="51ED588A" w14:textId="692DA4AC"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spacing w:val="-3"/>
          <w:szCs w:val="21"/>
        </w:rPr>
      </w:pPr>
      <w:r w:rsidRPr="00690CB4">
        <w:rPr>
          <w:spacing w:val="-3"/>
          <w:szCs w:val="21"/>
        </w:rPr>
        <w:t xml:space="preserve">Dokumentacja powykonawcza (projekt powykonawczy) powinna być sporządzona w </w:t>
      </w:r>
      <w:r w:rsidR="00DE4AE3" w:rsidRPr="00690CB4">
        <w:rPr>
          <w:spacing w:val="-3"/>
          <w:szCs w:val="21"/>
        </w:rPr>
        <w:t>ilości  zgodnie z podp</w:t>
      </w:r>
      <w:r w:rsidR="0053568C" w:rsidRPr="00690CB4">
        <w:rPr>
          <w:spacing w:val="-3"/>
          <w:szCs w:val="21"/>
        </w:rPr>
        <w:t>isaną umowa</w:t>
      </w:r>
      <w:r w:rsidRPr="00690CB4">
        <w:rPr>
          <w:spacing w:val="-3"/>
          <w:szCs w:val="21"/>
        </w:rPr>
        <w:t xml:space="preserve"> i powinna zawierać:</w:t>
      </w:r>
    </w:p>
    <w:p w14:paraId="196A9242" w14:textId="77777777"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spacing w:val="-3"/>
          <w:szCs w:val="21"/>
        </w:rPr>
      </w:pPr>
      <w:r w:rsidRPr="00690CB4">
        <w:rPr>
          <w:spacing w:val="-3"/>
          <w:szCs w:val="21"/>
        </w:rPr>
        <w:t>- komplet zaktualizowanych materiałów, wymaganych w zakresie projektu wykonawczego potwierdzonych w zakresie zgodności ze stanem faktycznym, projektem budowlanym, warunkami pozwolenia na budowę i obowiązującymi przepisami,</w:t>
      </w:r>
    </w:p>
    <w:p w14:paraId="2879A593" w14:textId="77777777"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spacing w:val="-3"/>
          <w:szCs w:val="21"/>
        </w:rPr>
      </w:pPr>
      <w:r w:rsidRPr="00690CB4">
        <w:rPr>
          <w:spacing w:val="-3"/>
          <w:szCs w:val="21"/>
        </w:rPr>
        <w:t>- geodezyjną inwentaryzację powykonawczą,</w:t>
      </w:r>
    </w:p>
    <w:p w14:paraId="5DD1C9B3" w14:textId="77777777"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spacing w:val="-3"/>
          <w:szCs w:val="21"/>
        </w:rPr>
      </w:pPr>
      <w:r w:rsidRPr="00690CB4">
        <w:rPr>
          <w:spacing w:val="-3"/>
          <w:szCs w:val="21"/>
        </w:rPr>
        <w:t>- protokoły wymaganych badań i sprawdzeń,</w:t>
      </w:r>
    </w:p>
    <w:p w14:paraId="5433B4F0" w14:textId="1F896DB1"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spacing w:val="-3"/>
          <w:szCs w:val="21"/>
        </w:rPr>
      </w:pPr>
      <w:r w:rsidRPr="00690CB4">
        <w:rPr>
          <w:spacing w:val="-3"/>
          <w:szCs w:val="21"/>
        </w:rPr>
        <w:t>- dokumenty ewidencyjne dla dróg</w:t>
      </w:r>
      <w:r w:rsidR="00DD6E9A">
        <w:rPr>
          <w:spacing w:val="-3"/>
          <w:szCs w:val="21"/>
        </w:rPr>
        <w:t xml:space="preserve"> </w:t>
      </w:r>
      <w:r w:rsidRPr="00690CB4">
        <w:rPr>
          <w:spacing w:val="-3"/>
          <w:szCs w:val="21"/>
        </w:rPr>
        <w:t>w formie i zakresie wymaganych przez przepisy,</w:t>
      </w:r>
    </w:p>
    <w:p w14:paraId="5EB13E04" w14:textId="36A28ABE"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spacing w:val="-3"/>
          <w:szCs w:val="21"/>
        </w:rPr>
      </w:pPr>
      <w:r w:rsidRPr="00690CB4">
        <w:rPr>
          <w:spacing w:val="-3"/>
          <w:szCs w:val="21"/>
        </w:rPr>
        <w:t xml:space="preserve"> - materiały do ewidencji dla dróg</w:t>
      </w:r>
      <w:r w:rsidR="00DD6E9A">
        <w:rPr>
          <w:spacing w:val="-3"/>
          <w:szCs w:val="21"/>
        </w:rPr>
        <w:t xml:space="preserve"> </w:t>
      </w:r>
      <w:r w:rsidRPr="00690CB4">
        <w:rPr>
          <w:spacing w:val="-3"/>
          <w:szCs w:val="21"/>
        </w:rPr>
        <w:t>prowadzonej przez inwestora w formie elektronicznej.</w:t>
      </w:r>
    </w:p>
    <w:p w14:paraId="50A50FB2" w14:textId="77777777"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spacing w:val="-3"/>
          <w:szCs w:val="21"/>
        </w:rPr>
      </w:pPr>
    </w:p>
    <w:p w14:paraId="359B5512" w14:textId="5C43413A" w:rsidR="0063725F" w:rsidRPr="00817F6C"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b/>
          <w:spacing w:val="-3"/>
          <w:szCs w:val="21"/>
          <w:u w:val="single"/>
        </w:rPr>
      </w:pPr>
      <w:r w:rsidRPr="00690CB4">
        <w:rPr>
          <w:b/>
          <w:spacing w:val="-3"/>
          <w:szCs w:val="21"/>
          <w:u w:val="single"/>
        </w:rPr>
        <w:t>Pomiar geodezyjny stanu zerowego.</w:t>
      </w:r>
    </w:p>
    <w:p w14:paraId="231B5EB2" w14:textId="7DE1D9DA" w:rsidR="0063725F" w:rsidRPr="00EF0026" w:rsidRDefault="0063725F" w:rsidP="00EF0026">
      <w:pPr>
        <w:ind w:firstLine="708"/>
        <w:rPr>
          <w:szCs w:val="21"/>
        </w:rPr>
      </w:pPr>
      <w:r w:rsidRPr="00EF0026">
        <w:rPr>
          <w:szCs w:val="21"/>
        </w:rPr>
        <w:t>Przed przystąpieniem do robót budowlanych, w ramach ceny kontraktowej, Wykonawca dokona geodezyjnego pomiaru stanu zerowego na całym obszarze objętym robotami budowlanymi oraz opracuje i przeka</w:t>
      </w:r>
      <w:r w:rsidR="00987004" w:rsidRPr="00EF0026">
        <w:rPr>
          <w:szCs w:val="21"/>
        </w:rPr>
        <w:t>ż</w:t>
      </w:r>
      <w:r w:rsidRPr="00EF0026">
        <w:rPr>
          <w:szCs w:val="21"/>
        </w:rPr>
        <w:t xml:space="preserve">e Zamawiającemu wyniki pomiarów w postaci plików. </w:t>
      </w:r>
    </w:p>
    <w:p w14:paraId="6C0C8D41" w14:textId="701A2501" w:rsidR="0063725F" w:rsidRPr="00EF0026" w:rsidRDefault="0063725F" w:rsidP="00EF0026">
      <w:pPr>
        <w:ind w:firstLine="708"/>
        <w:rPr>
          <w:szCs w:val="21"/>
        </w:rPr>
      </w:pPr>
      <w:r w:rsidRPr="00EF0026">
        <w:rPr>
          <w:szCs w:val="21"/>
        </w:rPr>
        <w:t>Bezwzględnie nale</w:t>
      </w:r>
      <w:r w:rsidR="00987004" w:rsidRPr="00EF0026">
        <w:rPr>
          <w:szCs w:val="21"/>
        </w:rPr>
        <w:t>ż</w:t>
      </w:r>
      <w:r w:rsidRPr="00EF0026">
        <w:rPr>
          <w:szCs w:val="21"/>
        </w:rPr>
        <w:t>y wykonać nowy pomiar sytuacyjno – wysokościowy dla skali 1 : 500, zgodnie z Instrukcją Techniczną G-4 „Pomiary sytuacyjno - wysokościowe” oraz Wytycznymi Technicznymi G-4.4 „Prace geodezyjne związane z podziemnym uzbrojeniem terenu”. Konieczna jest inwentaryzacja urządzeń podziemnych, których istnienie stwierdzono w czasie wykonywania prac polowych, co do których nie ma informacji na mapach i w instytucjach bran</w:t>
      </w:r>
      <w:r w:rsidR="00987004" w:rsidRPr="00EF0026">
        <w:rPr>
          <w:szCs w:val="21"/>
        </w:rPr>
        <w:t>ż</w:t>
      </w:r>
      <w:r w:rsidRPr="00EF0026">
        <w:rPr>
          <w:szCs w:val="21"/>
        </w:rPr>
        <w:t>owych oraz pozyskiwanie informacji o uzbrojeniu terenu w drodze wywiadu środowiskowego.</w:t>
      </w:r>
    </w:p>
    <w:p w14:paraId="3893F877" w14:textId="42A0A5C0" w:rsidR="0063725F" w:rsidRPr="00EF0026" w:rsidRDefault="0063725F" w:rsidP="00EF0026">
      <w:pPr>
        <w:ind w:firstLine="708"/>
        <w:rPr>
          <w:szCs w:val="21"/>
        </w:rPr>
      </w:pPr>
      <w:r w:rsidRPr="00EF0026">
        <w:rPr>
          <w:szCs w:val="21"/>
        </w:rPr>
        <w:t>Pomiar nale</w:t>
      </w:r>
      <w:r w:rsidR="00987004" w:rsidRPr="00EF0026">
        <w:rPr>
          <w:szCs w:val="21"/>
        </w:rPr>
        <w:t>ż</w:t>
      </w:r>
      <w:r w:rsidRPr="00EF0026">
        <w:rPr>
          <w:szCs w:val="21"/>
        </w:rPr>
        <w:t>y wykonać w sposób umo</w:t>
      </w:r>
      <w:r w:rsidR="00987004" w:rsidRPr="00EF0026">
        <w:rPr>
          <w:szCs w:val="21"/>
        </w:rPr>
        <w:t>ż</w:t>
      </w:r>
      <w:r w:rsidRPr="00EF0026">
        <w:rPr>
          <w:szCs w:val="21"/>
        </w:rPr>
        <w:t xml:space="preserve">liwiający wykorzystanie danych pomiarowych </w:t>
      </w:r>
      <w:r w:rsidRPr="00EF0026">
        <w:rPr>
          <w:szCs w:val="21"/>
        </w:rPr>
        <w:br/>
        <w:t>do opracowania przestrzennego modelu terenu oraz wykonanie w technice numerycznej mapy sytuacyjno-wysokościowej. Oznacza to, ze ka</w:t>
      </w:r>
      <w:r w:rsidR="00987004" w:rsidRPr="00EF0026">
        <w:rPr>
          <w:szCs w:val="21"/>
        </w:rPr>
        <w:t>ż</w:t>
      </w:r>
      <w:r w:rsidRPr="00EF0026">
        <w:rPr>
          <w:szCs w:val="21"/>
        </w:rPr>
        <w:t>dy punkt musi zostać określony trzema współrzędnymi przestrzennymi x,y,z. Wyłączeniu od tej zasady podlegają drzewa, słupy, znaki drogowe, słupki hektometrowe i tym podobne elementy zagospodarowania terenu, których poło</w:t>
      </w:r>
      <w:r w:rsidR="00987004" w:rsidRPr="00EF0026">
        <w:rPr>
          <w:szCs w:val="21"/>
        </w:rPr>
        <w:t>ż</w:t>
      </w:r>
      <w:r w:rsidRPr="00EF0026">
        <w:rPr>
          <w:szCs w:val="21"/>
        </w:rPr>
        <w:t>enie wystarczy określić współrzędnymi x,y.</w:t>
      </w:r>
    </w:p>
    <w:p w14:paraId="1FAFBED4" w14:textId="60D27F02" w:rsidR="0063725F" w:rsidRPr="00EF0026" w:rsidRDefault="0063725F" w:rsidP="00EF0026">
      <w:pPr>
        <w:ind w:firstLine="708"/>
        <w:rPr>
          <w:szCs w:val="21"/>
        </w:rPr>
      </w:pPr>
      <w:r w:rsidRPr="00EF0026">
        <w:rPr>
          <w:szCs w:val="21"/>
        </w:rPr>
        <w:t>Na odcinkach dróg o nawierzchni urządzonej i nie urządzonej znajdujących sie na terenie objętym pomiarem, nale</w:t>
      </w:r>
      <w:r w:rsidR="00987004" w:rsidRPr="00EF0026">
        <w:rPr>
          <w:szCs w:val="21"/>
        </w:rPr>
        <w:t>ż</w:t>
      </w:r>
      <w:r w:rsidRPr="00EF0026">
        <w:rPr>
          <w:szCs w:val="21"/>
        </w:rPr>
        <w:t>y pomierzyć przekroje poprzeczne nie rzadziej ni</w:t>
      </w:r>
      <w:r w:rsidR="00987004" w:rsidRPr="00EF0026">
        <w:rPr>
          <w:szCs w:val="21"/>
        </w:rPr>
        <w:t>ż</w:t>
      </w:r>
      <w:r w:rsidRPr="00EF0026">
        <w:rPr>
          <w:szCs w:val="21"/>
        </w:rPr>
        <w:t xml:space="preserve"> 25 m (w tym </w:t>
      </w:r>
      <w:r w:rsidRPr="00EF0026">
        <w:rPr>
          <w:szCs w:val="21"/>
        </w:rPr>
        <w:br/>
        <w:t>w pełnych hektometrach na wysokości słupków hektometrowych).</w:t>
      </w:r>
    </w:p>
    <w:p w14:paraId="34389D70" w14:textId="098C9A00" w:rsidR="0063725F" w:rsidRPr="00EF0026" w:rsidRDefault="0063725F" w:rsidP="00EF0026">
      <w:pPr>
        <w:rPr>
          <w:szCs w:val="21"/>
        </w:rPr>
      </w:pPr>
      <w:r w:rsidRPr="00EF0026">
        <w:rPr>
          <w:szCs w:val="21"/>
        </w:rPr>
        <w:t>Przekroje nale</w:t>
      </w:r>
      <w:r w:rsidR="00987004" w:rsidRPr="00EF0026">
        <w:rPr>
          <w:szCs w:val="21"/>
        </w:rPr>
        <w:t>ż</w:t>
      </w:r>
      <w:r w:rsidRPr="00EF0026">
        <w:rPr>
          <w:szCs w:val="21"/>
        </w:rPr>
        <w:t>y zagęścić w charakterystycznych punktach np: zmiany przekroju poprzecznego, na łukach poziomych i pionowych tak, aby zapewniony został prawidłowy proces projektowania.</w:t>
      </w:r>
    </w:p>
    <w:p w14:paraId="7AFCA408" w14:textId="11CF9FBA" w:rsidR="0063725F" w:rsidRPr="00EF0026" w:rsidRDefault="0063725F" w:rsidP="00EF0026">
      <w:pPr>
        <w:ind w:firstLine="708"/>
        <w:rPr>
          <w:szCs w:val="21"/>
        </w:rPr>
      </w:pPr>
      <w:r w:rsidRPr="00EF0026">
        <w:rPr>
          <w:szCs w:val="21"/>
        </w:rPr>
        <w:t>Przekrój powinien zawierać środek i krawędzie nawierzchni, krawędzie poboczy, górę i dno rowu, przecięcie przeciwskarpy z terenem, przyległy teren, górę i dół krawę</w:t>
      </w:r>
      <w:r w:rsidR="00987004" w:rsidRPr="00EF0026">
        <w:rPr>
          <w:szCs w:val="21"/>
        </w:rPr>
        <w:t>ż</w:t>
      </w:r>
      <w:r w:rsidRPr="00EF0026">
        <w:rPr>
          <w:szCs w:val="21"/>
        </w:rPr>
        <w:t xml:space="preserve">ników, chodniki </w:t>
      </w:r>
      <w:r w:rsidRPr="00EF0026">
        <w:rPr>
          <w:szCs w:val="21"/>
        </w:rPr>
        <w:br/>
        <w:t>i inne charakterystyczne punkty, takie jak łuki na skrzy</w:t>
      </w:r>
      <w:r w:rsidR="00987004" w:rsidRPr="00EF0026">
        <w:rPr>
          <w:szCs w:val="21"/>
        </w:rPr>
        <w:t>ż</w:t>
      </w:r>
      <w:r w:rsidRPr="00EF0026">
        <w:rPr>
          <w:szCs w:val="21"/>
        </w:rPr>
        <w:t xml:space="preserve">owaniach, zatoki, zjazdy, wysepki itp. </w:t>
      </w:r>
    </w:p>
    <w:p w14:paraId="492DB8A6" w14:textId="0EA4114E" w:rsidR="0063725F" w:rsidRPr="00EF0026" w:rsidRDefault="0063725F" w:rsidP="00EF0026">
      <w:pPr>
        <w:rPr>
          <w:szCs w:val="21"/>
        </w:rPr>
      </w:pPr>
      <w:r w:rsidRPr="00EF0026">
        <w:rPr>
          <w:szCs w:val="21"/>
        </w:rPr>
        <w:lastRenderedPageBreak/>
        <w:t>Prostopadłość przekroju Krawędzie jezdni musza być przed pomiarem oczyszczone celem jednoznacznego ustalenia ich poło</w:t>
      </w:r>
      <w:r w:rsidR="00987004" w:rsidRPr="00EF0026">
        <w:rPr>
          <w:szCs w:val="21"/>
        </w:rPr>
        <w:t>ż</w:t>
      </w:r>
      <w:r w:rsidRPr="00EF0026">
        <w:rPr>
          <w:szCs w:val="21"/>
        </w:rPr>
        <w:t>enia.</w:t>
      </w:r>
    </w:p>
    <w:p w14:paraId="7A1187F3" w14:textId="38F37A9D" w:rsidR="0063725F" w:rsidRPr="00EF0026" w:rsidRDefault="0063725F" w:rsidP="00EF0026">
      <w:pPr>
        <w:rPr>
          <w:szCs w:val="21"/>
        </w:rPr>
      </w:pPr>
      <w:r w:rsidRPr="00EF0026">
        <w:rPr>
          <w:szCs w:val="21"/>
        </w:rPr>
        <w:t>Wysokości punktów dotyczące trwałych elementów zagospodarowania i uzbrojenia terenu nale</w:t>
      </w:r>
      <w:r w:rsidR="00987004" w:rsidRPr="00EF0026">
        <w:rPr>
          <w:szCs w:val="21"/>
        </w:rPr>
        <w:t>ż</w:t>
      </w:r>
      <w:r w:rsidRPr="00EF0026">
        <w:rPr>
          <w:szCs w:val="21"/>
        </w:rPr>
        <w:t>y pomierzyć metoda niwelacji technicznej. Średni błąd określenia wysokości nie mo</w:t>
      </w:r>
      <w:r w:rsidR="00987004" w:rsidRPr="00EF0026">
        <w:rPr>
          <w:szCs w:val="21"/>
        </w:rPr>
        <w:t>ż</w:t>
      </w:r>
      <w:r w:rsidRPr="00EF0026">
        <w:rPr>
          <w:szCs w:val="21"/>
        </w:rPr>
        <w:t>e przekraczać ± 0,005m.</w:t>
      </w:r>
    </w:p>
    <w:p w14:paraId="0D9978B4" w14:textId="77777777"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spacing w:val="-3"/>
          <w:szCs w:val="21"/>
        </w:rPr>
      </w:pPr>
    </w:p>
    <w:p w14:paraId="53B85BF2" w14:textId="5A04E283" w:rsidR="0063725F" w:rsidRPr="00690CB4" w:rsidRDefault="0063725F" w:rsidP="001B7853">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spacing w:val="-3"/>
          <w:szCs w:val="21"/>
        </w:rPr>
      </w:pPr>
      <w:r w:rsidRPr="00690CB4">
        <w:rPr>
          <w:spacing w:val="-3"/>
          <w:szCs w:val="21"/>
        </w:rPr>
        <w:t>Wykonawca przeka</w:t>
      </w:r>
      <w:r w:rsidR="00987004" w:rsidRPr="00690CB4">
        <w:rPr>
          <w:spacing w:val="-3"/>
          <w:szCs w:val="21"/>
        </w:rPr>
        <w:t>ż</w:t>
      </w:r>
      <w:r w:rsidRPr="00690CB4">
        <w:rPr>
          <w:spacing w:val="-3"/>
          <w:szCs w:val="21"/>
        </w:rPr>
        <w:t>e Zamawiającemu wyniki dokonanych pomiarów geodezyjnych stanu zerowego. Wyniki pomiarów powinny być opracowane w plikach tekstowych (współrzędne x,y,z) oraz w postaci mapy wektorowej (pliki *.dxf i *.dwg)</w:t>
      </w:r>
      <w:r w:rsidR="00CA2414" w:rsidRPr="00690CB4">
        <w:rPr>
          <w:spacing w:val="-3"/>
          <w:szCs w:val="21"/>
        </w:rPr>
        <w:t xml:space="preserve"> lub zgodnie z zapisami umowy.</w:t>
      </w:r>
    </w:p>
    <w:p w14:paraId="044C6710" w14:textId="77777777" w:rsidR="00F43A17" w:rsidRPr="00690CB4" w:rsidRDefault="00F43A17" w:rsidP="001B7853">
      <w:pPr>
        <w:rPr>
          <w:szCs w:val="21"/>
          <w:lang w:eastAsia="x-none"/>
        </w:rPr>
      </w:pPr>
    </w:p>
    <w:p w14:paraId="0F8A86DB" w14:textId="77777777" w:rsidR="00220A54" w:rsidRPr="00690CB4" w:rsidRDefault="00220A54" w:rsidP="00F664CB">
      <w:pPr>
        <w:pStyle w:val="Nagwek3"/>
      </w:pPr>
      <w:r w:rsidRPr="00690CB4">
        <w:t xml:space="preserve">1.5.3. Zgodność robót z dokumentacją projektową i </w:t>
      </w:r>
      <w:r w:rsidR="00DB0BB8" w:rsidRPr="00690CB4">
        <w:t>STWIORB</w:t>
      </w:r>
    </w:p>
    <w:p w14:paraId="506433B5" w14:textId="2AF184D9" w:rsidR="00220A54" w:rsidRPr="00690CB4" w:rsidRDefault="00220A54" w:rsidP="001B7853">
      <w:pPr>
        <w:spacing w:before="60"/>
        <w:rPr>
          <w:szCs w:val="21"/>
        </w:rPr>
      </w:pPr>
      <w:r w:rsidRPr="00690CB4">
        <w:rPr>
          <w:szCs w:val="21"/>
        </w:rPr>
        <w:tab/>
        <w:t xml:space="preserve">Dokumentacja projektowa, </w:t>
      </w:r>
      <w:r w:rsidR="00DB0BB8" w:rsidRPr="00690CB4">
        <w:rPr>
          <w:szCs w:val="21"/>
        </w:rPr>
        <w:t>STWIORB</w:t>
      </w:r>
      <w:r w:rsidRPr="00690CB4">
        <w:rPr>
          <w:szCs w:val="21"/>
        </w:rPr>
        <w:t xml:space="preserve"> i wszystkie dodatkowe dokumenty przekazane Wykonawcy przez </w:t>
      </w:r>
      <w:r w:rsidR="0053568C" w:rsidRPr="00690CB4">
        <w:rPr>
          <w:szCs w:val="21"/>
        </w:rPr>
        <w:t xml:space="preserve">INWESTORA </w:t>
      </w:r>
      <w:r w:rsidRPr="00690CB4">
        <w:rPr>
          <w:szCs w:val="21"/>
        </w:rPr>
        <w:t xml:space="preserve"> stanowią część umowy, a </w:t>
      </w:r>
      <w:r w:rsidR="00CA2414" w:rsidRPr="00690CB4">
        <w:rPr>
          <w:szCs w:val="21"/>
        </w:rPr>
        <w:t>wymagania</w:t>
      </w:r>
      <w:r w:rsidRPr="00690CB4">
        <w:rPr>
          <w:szCs w:val="21"/>
        </w:rPr>
        <w:t xml:space="preserve"> określone w choćby jednym z nich są obowiązujące dla Wykonawcy tak jakby zawarte były w całej dokumentacji.</w:t>
      </w:r>
    </w:p>
    <w:p w14:paraId="2C360AE8" w14:textId="00BE128E" w:rsidR="00F43A17" w:rsidRPr="00690CB4" w:rsidRDefault="00220A54" w:rsidP="001B7853">
      <w:pPr>
        <w:rPr>
          <w:szCs w:val="21"/>
        </w:rPr>
      </w:pPr>
      <w:r w:rsidRPr="00690CB4">
        <w:rPr>
          <w:szCs w:val="21"/>
        </w:rPr>
        <w:tab/>
        <w:t>Wykonawca nie mo</w:t>
      </w:r>
      <w:r w:rsidR="00987004" w:rsidRPr="00690CB4">
        <w:rPr>
          <w:szCs w:val="21"/>
        </w:rPr>
        <w:t>ż</w:t>
      </w:r>
      <w:r w:rsidRPr="00690CB4">
        <w:rPr>
          <w:szCs w:val="21"/>
        </w:rPr>
        <w:t xml:space="preserve">e wykorzystywać błędów lub opuszczeń w dokumentach kontraktowych, a </w:t>
      </w:r>
      <w:r w:rsidR="00F43A17" w:rsidRPr="00690CB4">
        <w:rPr>
          <w:szCs w:val="21"/>
        </w:rPr>
        <w:t>po</w:t>
      </w:r>
      <w:r w:rsidRPr="00690CB4">
        <w:rPr>
          <w:szCs w:val="21"/>
        </w:rPr>
        <w:t xml:space="preserve"> ich wykryciu winien </w:t>
      </w:r>
      <w:r w:rsidRPr="009B57B4">
        <w:rPr>
          <w:b/>
          <w:bCs/>
          <w:szCs w:val="21"/>
        </w:rPr>
        <w:t xml:space="preserve">natychmiast </w:t>
      </w:r>
      <w:r w:rsidR="00F43A17" w:rsidRPr="009B57B4">
        <w:rPr>
          <w:b/>
          <w:bCs/>
          <w:szCs w:val="21"/>
        </w:rPr>
        <w:t>postępować zgodnie z umową oraz SIWZ</w:t>
      </w:r>
      <w:r w:rsidR="00F43A17" w:rsidRPr="00690CB4">
        <w:rPr>
          <w:szCs w:val="21"/>
        </w:rPr>
        <w:t>.</w:t>
      </w:r>
    </w:p>
    <w:p w14:paraId="0F5EFCF6" w14:textId="1BB6D88C" w:rsidR="00220A54" w:rsidRPr="00690CB4" w:rsidRDefault="00220A54" w:rsidP="001B7853">
      <w:pPr>
        <w:rPr>
          <w:szCs w:val="21"/>
        </w:rPr>
      </w:pPr>
      <w:r w:rsidRPr="00690CB4">
        <w:rPr>
          <w:szCs w:val="21"/>
        </w:rPr>
        <w:tab/>
        <w:t>W przypadku rozbie</w:t>
      </w:r>
      <w:r w:rsidR="00987004" w:rsidRPr="00690CB4">
        <w:rPr>
          <w:szCs w:val="21"/>
        </w:rPr>
        <w:t>ż</w:t>
      </w:r>
      <w:r w:rsidRPr="00690CB4">
        <w:rPr>
          <w:szCs w:val="21"/>
        </w:rPr>
        <w:t>ności, wymiary podane na piśmie są wa</w:t>
      </w:r>
      <w:r w:rsidR="00987004" w:rsidRPr="00690CB4">
        <w:rPr>
          <w:szCs w:val="21"/>
        </w:rPr>
        <w:t>ż</w:t>
      </w:r>
      <w:r w:rsidRPr="00690CB4">
        <w:rPr>
          <w:szCs w:val="21"/>
        </w:rPr>
        <w:t>niejsze od wymiarów określonych na podstawie odczytu ze skali rysunku.</w:t>
      </w:r>
    </w:p>
    <w:p w14:paraId="4A1B149A" w14:textId="77777777" w:rsidR="00220A54" w:rsidRPr="00690CB4" w:rsidRDefault="00220A54" w:rsidP="001B7853">
      <w:pPr>
        <w:rPr>
          <w:szCs w:val="21"/>
        </w:rPr>
      </w:pPr>
      <w:r w:rsidRPr="00690CB4">
        <w:rPr>
          <w:szCs w:val="21"/>
        </w:rPr>
        <w:tab/>
        <w:t xml:space="preserve">Wszystkie wykonane roboty i dostarczone materiały będą zgodne z dokumentacją projektową i </w:t>
      </w:r>
      <w:r w:rsidR="00DB0BB8" w:rsidRPr="00690CB4">
        <w:rPr>
          <w:szCs w:val="21"/>
        </w:rPr>
        <w:t>STWIORB</w:t>
      </w:r>
      <w:r w:rsidRPr="00690CB4">
        <w:rPr>
          <w:szCs w:val="21"/>
        </w:rPr>
        <w:t>.</w:t>
      </w:r>
    </w:p>
    <w:p w14:paraId="0BF22A5F" w14:textId="622B1522" w:rsidR="00220A54" w:rsidRPr="00690CB4" w:rsidRDefault="00220A54" w:rsidP="001B7853">
      <w:pPr>
        <w:rPr>
          <w:szCs w:val="21"/>
        </w:rPr>
      </w:pPr>
      <w:r w:rsidRPr="00690CB4">
        <w:rPr>
          <w:szCs w:val="21"/>
        </w:rPr>
        <w:tab/>
        <w:t xml:space="preserve">Dane określone w dokumentacji projektowej i w </w:t>
      </w:r>
      <w:r w:rsidR="00DB0BB8" w:rsidRPr="00690CB4">
        <w:rPr>
          <w:szCs w:val="21"/>
        </w:rPr>
        <w:t>STWIORB</w:t>
      </w:r>
      <w:r w:rsidRPr="00690CB4">
        <w:rPr>
          <w:szCs w:val="21"/>
        </w:rPr>
        <w:t xml:space="preserve"> będą uwa</w:t>
      </w:r>
      <w:r w:rsidR="00987004" w:rsidRPr="00690CB4">
        <w:rPr>
          <w:szCs w:val="21"/>
        </w:rPr>
        <w:t>ż</w:t>
      </w:r>
      <w:r w:rsidRPr="00690CB4">
        <w:rPr>
          <w:szCs w:val="21"/>
        </w:rPr>
        <w:t>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14:paraId="64502A7E" w14:textId="78CEACD6" w:rsidR="00220A54" w:rsidRPr="00690CB4" w:rsidRDefault="00220A54" w:rsidP="001B7853">
      <w:pPr>
        <w:spacing w:after="60"/>
        <w:rPr>
          <w:szCs w:val="21"/>
        </w:rPr>
      </w:pPr>
      <w:r w:rsidRPr="00690CB4">
        <w:rPr>
          <w:szCs w:val="21"/>
        </w:rPr>
        <w:tab/>
        <w:t xml:space="preserve">W przypadku, gdy materiały lub roboty nie będą w pełni zgodne z dokumentacją projektową lub </w:t>
      </w:r>
      <w:r w:rsidR="00DB0BB8" w:rsidRPr="00690CB4">
        <w:rPr>
          <w:szCs w:val="21"/>
        </w:rPr>
        <w:t>STWIORB</w:t>
      </w:r>
      <w:r w:rsidRPr="00690CB4">
        <w:rPr>
          <w:szCs w:val="21"/>
        </w:rPr>
        <w:t xml:space="preserve"> i wpłynie to na niezadowalającą jakość elementu budowli, to takie materiały zostaną zastąpione innymi, a elementy budowli rozebrane i wykonane ponownie na koszt Wykonawcy.</w:t>
      </w:r>
    </w:p>
    <w:p w14:paraId="2BC98375" w14:textId="77777777" w:rsidR="00F43A17" w:rsidRPr="00690CB4" w:rsidRDefault="00F43A17" w:rsidP="001B7853">
      <w:pPr>
        <w:spacing w:after="60"/>
        <w:rPr>
          <w:szCs w:val="21"/>
        </w:rPr>
      </w:pPr>
    </w:p>
    <w:p w14:paraId="727B1583" w14:textId="77777777" w:rsidR="00220A54" w:rsidRPr="00690CB4" w:rsidRDefault="00220A54" w:rsidP="00F664CB">
      <w:pPr>
        <w:pStyle w:val="Nagwek3"/>
      </w:pPr>
      <w:r w:rsidRPr="00690CB4">
        <w:t>1.5.4. Zabezpieczenie terenu budowy</w:t>
      </w:r>
    </w:p>
    <w:p w14:paraId="76F53873" w14:textId="46FDE608" w:rsidR="00220A54" w:rsidRPr="00690CB4" w:rsidRDefault="00220A54" w:rsidP="001B7853">
      <w:pPr>
        <w:keepNext/>
        <w:numPr>
          <w:ilvl w:val="0"/>
          <w:numId w:val="2"/>
        </w:numPr>
        <w:overflowPunct w:val="0"/>
        <w:autoSpaceDE w:val="0"/>
        <w:autoSpaceDN w:val="0"/>
        <w:adjustRightInd w:val="0"/>
        <w:spacing w:before="60" w:after="60"/>
        <w:ind w:left="288" w:hanging="288"/>
        <w:textAlignment w:val="baseline"/>
        <w:rPr>
          <w:szCs w:val="21"/>
        </w:rPr>
      </w:pPr>
      <w:r w:rsidRPr="00690CB4">
        <w:rPr>
          <w:szCs w:val="21"/>
        </w:rPr>
        <w:t>Roboty modernizacyjne</w:t>
      </w:r>
      <w:r w:rsidR="00D132DE" w:rsidRPr="00690CB4">
        <w:rPr>
          <w:szCs w:val="21"/>
        </w:rPr>
        <w:t xml:space="preserve"> </w:t>
      </w:r>
      <w:r w:rsidRPr="00690CB4">
        <w:rPr>
          <w:szCs w:val="21"/>
        </w:rPr>
        <w:t>/ przebudowa i remontowe („pod   ruchem”)</w:t>
      </w:r>
    </w:p>
    <w:p w14:paraId="38838957" w14:textId="016AFB3E" w:rsidR="00220A54" w:rsidRPr="00690CB4" w:rsidRDefault="00220A54" w:rsidP="001B7853">
      <w:pPr>
        <w:rPr>
          <w:b/>
          <w:szCs w:val="21"/>
          <w:u w:val="single"/>
        </w:rPr>
      </w:pPr>
      <w:r w:rsidRPr="00690CB4">
        <w:rPr>
          <w:szCs w:val="21"/>
        </w:rPr>
        <w:tab/>
      </w:r>
      <w:r w:rsidRPr="00690CB4">
        <w:rPr>
          <w:b/>
          <w:szCs w:val="21"/>
          <w:u w:val="single"/>
        </w:rPr>
        <w:t>Wykonawca jest zobowiązany do utrzymania ruchu publicznego oraz utrzymania istniejących i wybudowanych obiektów (jezdnie, ście</w:t>
      </w:r>
      <w:r w:rsidR="00987004" w:rsidRPr="00690CB4">
        <w:rPr>
          <w:b/>
          <w:szCs w:val="21"/>
          <w:u w:val="single"/>
        </w:rPr>
        <w:t>ż</w:t>
      </w:r>
      <w:r w:rsidRPr="00690CB4">
        <w:rPr>
          <w:b/>
          <w:szCs w:val="21"/>
          <w:u w:val="single"/>
        </w:rPr>
        <w:t>ki rowerowe, ciągi piesze, znaki drogowe, bariery ochronne, urządzenia odwodnienia itp.) znajdujących się na terenie budowy, w okresie trwania realizacji Projektu, a</w:t>
      </w:r>
      <w:r w:rsidR="00987004" w:rsidRPr="00690CB4">
        <w:rPr>
          <w:b/>
          <w:szCs w:val="21"/>
          <w:u w:val="single"/>
        </w:rPr>
        <w:t>ż</w:t>
      </w:r>
      <w:r w:rsidRPr="00690CB4">
        <w:rPr>
          <w:b/>
          <w:szCs w:val="21"/>
          <w:u w:val="single"/>
        </w:rPr>
        <w:t xml:space="preserve"> do zakończenia i odbioru ostatecznego robót, w tym bie</w:t>
      </w:r>
      <w:r w:rsidR="00987004" w:rsidRPr="00690CB4">
        <w:rPr>
          <w:b/>
          <w:szCs w:val="21"/>
          <w:u w:val="single"/>
        </w:rPr>
        <w:t>ż</w:t>
      </w:r>
      <w:r w:rsidRPr="00690CB4">
        <w:rPr>
          <w:b/>
          <w:szCs w:val="21"/>
          <w:u w:val="single"/>
        </w:rPr>
        <w:t>ącego utrzymania drogi. Koszty z tego wynikające będą poniesione przez Wykonawcę i muszą być ujęte w kosztach ogólnych budowy.</w:t>
      </w:r>
    </w:p>
    <w:p w14:paraId="2938A84C" w14:textId="77777777" w:rsidR="00220A54" w:rsidRPr="00690CB4" w:rsidRDefault="00220A54" w:rsidP="001B7853">
      <w:pPr>
        <w:rPr>
          <w:szCs w:val="21"/>
        </w:rPr>
      </w:pPr>
      <w:r w:rsidRPr="00690CB4">
        <w:rPr>
          <w:szCs w:val="21"/>
        </w:rPr>
        <w:t>Zimowe utrzymanie drogi, po której prowadzony jest ruch publiczny będzie po stronie zarządcy drogi i na jego koszt.</w:t>
      </w:r>
    </w:p>
    <w:p w14:paraId="7D9D2F57" w14:textId="4EE0C678" w:rsidR="00220A54" w:rsidRPr="00690CB4" w:rsidRDefault="00220A54" w:rsidP="001B7853">
      <w:pPr>
        <w:rPr>
          <w:szCs w:val="21"/>
        </w:rPr>
      </w:pPr>
      <w:r w:rsidRPr="00690CB4">
        <w:rPr>
          <w:szCs w:val="21"/>
        </w:rPr>
        <w:tab/>
        <w:t>Przed przystąpieniem do robót lub ich trakcie, Wykonawca je</w:t>
      </w:r>
      <w:r w:rsidR="00987004" w:rsidRPr="00690CB4">
        <w:rPr>
          <w:szCs w:val="21"/>
        </w:rPr>
        <w:t>ż</w:t>
      </w:r>
      <w:r w:rsidRPr="00690CB4">
        <w:rPr>
          <w:szCs w:val="21"/>
        </w:rPr>
        <w:t>eli będzie to konieczne dostosuje otrzymany zatwierdzony projekt tymczasowej organizacji ruchu do potrzeb danej budowy uzyskując jego ponowne zatwierdzenie a następnie ustawienie oznakowania własnym staraniem oraz kosztem.  Ponadto je</w:t>
      </w:r>
      <w:r w:rsidR="00987004" w:rsidRPr="00690CB4">
        <w:rPr>
          <w:szCs w:val="21"/>
        </w:rPr>
        <w:t>ż</w:t>
      </w:r>
      <w:r w:rsidRPr="00690CB4">
        <w:rPr>
          <w:szCs w:val="21"/>
        </w:rPr>
        <w:t>eli to konieczne Wykonawca przedłu</w:t>
      </w:r>
      <w:r w:rsidR="00987004" w:rsidRPr="00690CB4">
        <w:rPr>
          <w:szCs w:val="21"/>
        </w:rPr>
        <w:t>ż</w:t>
      </w:r>
      <w:r w:rsidRPr="00690CB4">
        <w:rPr>
          <w:szCs w:val="21"/>
        </w:rPr>
        <w:t>y wa</w:t>
      </w:r>
      <w:r w:rsidR="00987004" w:rsidRPr="00690CB4">
        <w:rPr>
          <w:szCs w:val="21"/>
        </w:rPr>
        <w:t>ż</w:t>
      </w:r>
      <w:r w:rsidRPr="00690CB4">
        <w:rPr>
          <w:szCs w:val="21"/>
        </w:rPr>
        <w:t>ność projektu tymczasowej organizacji ruchu . W zale</w:t>
      </w:r>
      <w:r w:rsidR="00987004" w:rsidRPr="00690CB4">
        <w:rPr>
          <w:szCs w:val="21"/>
        </w:rPr>
        <w:t>ż</w:t>
      </w:r>
      <w:r w:rsidRPr="00690CB4">
        <w:rPr>
          <w:szCs w:val="21"/>
        </w:rPr>
        <w:t>ności od potrzeb i postępu robót projekt organizacji ruchu powinien być na bie</w:t>
      </w:r>
      <w:r w:rsidR="00987004" w:rsidRPr="00690CB4">
        <w:rPr>
          <w:szCs w:val="21"/>
        </w:rPr>
        <w:t>ż</w:t>
      </w:r>
      <w:r w:rsidRPr="00690CB4">
        <w:rPr>
          <w:szCs w:val="21"/>
        </w:rPr>
        <w:t>ąco aktualizowany przez Wykonawcę. Ka</w:t>
      </w:r>
      <w:r w:rsidR="00987004" w:rsidRPr="00690CB4">
        <w:rPr>
          <w:szCs w:val="21"/>
        </w:rPr>
        <w:t>ż</w:t>
      </w:r>
      <w:r w:rsidRPr="00690CB4">
        <w:rPr>
          <w:szCs w:val="21"/>
        </w:rPr>
        <w:t>da zmiana, w stosunku do zatwierdzonego projektu organizacji ruchu, wymaga ka</w:t>
      </w:r>
      <w:r w:rsidR="00987004" w:rsidRPr="00690CB4">
        <w:rPr>
          <w:szCs w:val="21"/>
        </w:rPr>
        <w:t>ż</w:t>
      </w:r>
      <w:r w:rsidRPr="00690CB4">
        <w:rPr>
          <w:szCs w:val="21"/>
        </w:rPr>
        <w:t>dorazowo ponownego zatwierdzenia projektu.</w:t>
      </w:r>
    </w:p>
    <w:p w14:paraId="122E249A" w14:textId="77777777" w:rsidR="00220A54" w:rsidRPr="00690CB4" w:rsidRDefault="00220A54" w:rsidP="001B7853">
      <w:pPr>
        <w:rPr>
          <w:szCs w:val="21"/>
        </w:rPr>
      </w:pPr>
      <w:r w:rsidRPr="00690CB4">
        <w:rPr>
          <w:szCs w:val="21"/>
        </w:rPr>
        <w:tab/>
        <w:t>W czasie wykonywania robót Wykonawca dostarczy, zainstaluje i będzie obsługiwał wszystkie tymczasowe urządzenia zabezpieczające takie jak: zapory, światła ostrzegawcze, sygnały, itp., zapewniając w ten sposób bezpieczeństwo pojazdów i pieszych.</w:t>
      </w:r>
    </w:p>
    <w:p w14:paraId="7D5CE2E6" w14:textId="66171014" w:rsidR="00220A54" w:rsidRPr="00690CB4" w:rsidRDefault="00220A54" w:rsidP="001B7853">
      <w:pPr>
        <w:rPr>
          <w:szCs w:val="21"/>
        </w:rPr>
      </w:pPr>
      <w:r w:rsidRPr="00690CB4">
        <w:rPr>
          <w:szCs w:val="21"/>
        </w:rPr>
        <w:tab/>
        <w:t>Wykonawca zapewni stałe warunki widoczności w dzień i w nocy tych zapór i znaków, dla których jest to nieodzowne ze względów bezpieczeństwa.</w:t>
      </w:r>
    </w:p>
    <w:p w14:paraId="6F79829E" w14:textId="320F6935" w:rsidR="00220A54" w:rsidRPr="00690CB4" w:rsidRDefault="00220A54" w:rsidP="001B7853">
      <w:pPr>
        <w:rPr>
          <w:szCs w:val="21"/>
        </w:rPr>
      </w:pPr>
      <w:r w:rsidRPr="00690CB4">
        <w:rPr>
          <w:szCs w:val="21"/>
        </w:rPr>
        <w:lastRenderedPageBreak/>
        <w:tab/>
        <w:t xml:space="preserve">Fakt przystąpienia do robót Wykonawca obwieści publicznie przed ich rozpoczęciem w sposób uzgodniony z </w:t>
      </w:r>
      <w:r w:rsidR="005D5C68" w:rsidRPr="00690CB4">
        <w:rPr>
          <w:szCs w:val="21"/>
        </w:rPr>
        <w:t>In</w:t>
      </w:r>
      <w:r w:rsidR="00987004" w:rsidRPr="00690CB4">
        <w:rPr>
          <w:szCs w:val="21"/>
        </w:rPr>
        <w:t>ż</w:t>
      </w:r>
      <w:r w:rsidR="005D5C68" w:rsidRPr="00690CB4">
        <w:rPr>
          <w:szCs w:val="21"/>
        </w:rPr>
        <w:t xml:space="preserve">ynierem </w:t>
      </w:r>
      <w:r w:rsidR="0054032F" w:rsidRPr="00690CB4">
        <w:rPr>
          <w:szCs w:val="21"/>
        </w:rPr>
        <w:t>Kontraktu</w:t>
      </w:r>
      <w:r w:rsidR="005D5C68" w:rsidRPr="00690CB4">
        <w:rPr>
          <w:szCs w:val="21"/>
        </w:rPr>
        <w:t xml:space="preserve">  </w:t>
      </w:r>
      <w:r w:rsidRPr="00690CB4">
        <w:rPr>
          <w:szCs w:val="21"/>
        </w:rPr>
        <w:t xml:space="preserve"> oraz przez umieszczenie, w miejscach i ilościach określonych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Pr="00690CB4">
        <w:rPr>
          <w:szCs w:val="21"/>
        </w:rPr>
        <w:t xml:space="preserve">, tablic informacyjnych, których treść będzie zatwierdzona przez </w:t>
      </w:r>
      <w:r w:rsidR="007A65C5" w:rsidRPr="00690CB4">
        <w:rPr>
          <w:szCs w:val="21"/>
        </w:rPr>
        <w:t>In</w:t>
      </w:r>
      <w:r w:rsidR="00987004" w:rsidRPr="00690CB4">
        <w:rPr>
          <w:szCs w:val="21"/>
        </w:rPr>
        <w:t>ż</w:t>
      </w:r>
      <w:r w:rsidR="007A65C5" w:rsidRPr="00690CB4">
        <w:rPr>
          <w:szCs w:val="21"/>
        </w:rPr>
        <w:t>ynier</w:t>
      </w:r>
      <w:r w:rsidR="002D0335" w:rsidRPr="00690CB4">
        <w:rPr>
          <w:szCs w:val="21"/>
        </w:rPr>
        <w:t>a</w:t>
      </w:r>
      <w:r w:rsidR="007A65C5" w:rsidRPr="00690CB4">
        <w:rPr>
          <w:szCs w:val="21"/>
        </w:rPr>
        <w:t xml:space="preserve"> </w:t>
      </w:r>
      <w:r w:rsidR="0054032F" w:rsidRPr="00690CB4">
        <w:rPr>
          <w:szCs w:val="21"/>
        </w:rPr>
        <w:t>Kontraktu</w:t>
      </w:r>
      <w:r w:rsidR="007A65C5" w:rsidRPr="00690CB4">
        <w:rPr>
          <w:szCs w:val="21"/>
        </w:rPr>
        <w:t xml:space="preserve">  </w:t>
      </w:r>
      <w:r w:rsidRPr="00690CB4">
        <w:rPr>
          <w:szCs w:val="21"/>
        </w:rPr>
        <w:t>. Tablice informacyjne będą utrzymywane przez Wykonawcę w dobrym stanie przez cały okres realizacji robót.</w:t>
      </w:r>
    </w:p>
    <w:p w14:paraId="2394EB59" w14:textId="0E476FEB" w:rsidR="00220A54" w:rsidRPr="00690CB4" w:rsidRDefault="00220A54" w:rsidP="001B7853">
      <w:pPr>
        <w:rPr>
          <w:szCs w:val="21"/>
        </w:rPr>
      </w:pPr>
      <w:r w:rsidRPr="00690CB4">
        <w:rPr>
          <w:szCs w:val="21"/>
        </w:rPr>
        <w:t xml:space="preserve">Koszt zabezpieczenia terenu budowy nie podlega odrębnej zapłacie i przyjmuje się, </w:t>
      </w:r>
      <w:r w:rsidR="00987004" w:rsidRPr="00690CB4">
        <w:rPr>
          <w:szCs w:val="21"/>
        </w:rPr>
        <w:t>ż</w:t>
      </w:r>
      <w:r w:rsidRPr="00690CB4">
        <w:rPr>
          <w:szCs w:val="21"/>
        </w:rPr>
        <w:t>e jest włączony w cenę kontraktową.</w:t>
      </w:r>
    </w:p>
    <w:p w14:paraId="23158A3A" w14:textId="77777777" w:rsidR="00220A54" w:rsidRPr="00690CB4" w:rsidRDefault="00220A54" w:rsidP="001B7853">
      <w:pPr>
        <w:numPr>
          <w:ilvl w:val="0"/>
          <w:numId w:val="3"/>
        </w:numPr>
        <w:overflowPunct w:val="0"/>
        <w:autoSpaceDE w:val="0"/>
        <w:autoSpaceDN w:val="0"/>
        <w:adjustRightInd w:val="0"/>
        <w:spacing w:before="60" w:after="60"/>
        <w:ind w:left="288" w:hanging="288"/>
        <w:textAlignment w:val="baseline"/>
        <w:rPr>
          <w:szCs w:val="21"/>
        </w:rPr>
      </w:pPr>
      <w:r w:rsidRPr="00690CB4">
        <w:rPr>
          <w:szCs w:val="21"/>
        </w:rPr>
        <w:t>Roboty o charakterze inwestycyjnym</w:t>
      </w:r>
    </w:p>
    <w:p w14:paraId="0C64A532" w14:textId="5E010C7E" w:rsidR="00220A54" w:rsidRPr="00690CB4" w:rsidRDefault="00220A54" w:rsidP="001B7853">
      <w:pPr>
        <w:rPr>
          <w:szCs w:val="21"/>
        </w:rPr>
      </w:pPr>
      <w:r w:rsidRPr="00690CB4">
        <w:rPr>
          <w:szCs w:val="21"/>
        </w:rPr>
        <w:tab/>
        <w:t>Wykonawca jest zobowiązany do zabezpieczenia terenu budowy w okresie trwania realizacji Projektu a</w:t>
      </w:r>
      <w:r w:rsidR="00987004" w:rsidRPr="00690CB4">
        <w:rPr>
          <w:szCs w:val="21"/>
        </w:rPr>
        <w:t>ż</w:t>
      </w:r>
      <w:r w:rsidRPr="00690CB4">
        <w:rPr>
          <w:szCs w:val="21"/>
        </w:rPr>
        <w:t xml:space="preserve"> do zakończenia i odbioru ostatecznego robót.</w:t>
      </w:r>
    </w:p>
    <w:p w14:paraId="0C2225A4" w14:textId="77777777" w:rsidR="00220A54" w:rsidRPr="00690CB4" w:rsidRDefault="00220A54" w:rsidP="001B7853">
      <w:pPr>
        <w:rPr>
          <w:szCs w:val="21"/>
        </w:rPr>
      </w:pPr>
      <w:r w:rsidRPr="00690CB4">
        <w:rPr>
          <w:szCs w:val="21"/>
        </w:rPr>
        <w:tab/>
        <w:t>Wykonawca dostarczy, zainstaluje i będzie utrzymywać tymczasowe urządzenia zabezpieczające, w tym: ogrodzenia, poręcze, oświetlenie, sygnały i znaki ostrzegawcze oraz  wszelkie inne środki niezbędne do ochrony robót, wygody społeczności i innych.</w:t>
      </w:r>
    </w:p>
    <w:p w14:paraId="150ABA14" w14:textId="353E06A5" w:rsidR="00220A54" w:rsidRPr="00690CB4" w:rsidRDefault="00220A54" w:rsidP="001B7853">
      <w:pPr>
        <w:rPr>
          <w:szCs w:val="21"/>
        </w:rPr>
      </w:pPr>
      <w:r w:rsidRPr="00690CB4">
        <w:rPr>
          <w:szCs w:val="21"/>
        </w:rPr>
        <w:tab/>
        <w:t xml:space="preserve">W miejscach przylegających do dróg otwartych dla ruchu, Wykonawca ogrodzi lub wyraźnie oznakuje teren budowy, w sposób uzgodniony z </w:t>
      </w:r>
      <w:r w:rsidR="005D5C68" w:rsidRPr="00690CB4">
        <w:rPr>
          <w:szCs w:val="21"/>
        </w:rPr>
        <w:t>In</w:t>
      </w:r>
      <w:r w:rsidR="00987004" w:rsidRPr="00690CB4">
        <w:rPr>
          <w:szCs w:val="21"/>
        </w:rPr>
        <w:t>ż</w:t>
      </w:r>
      <w:r w:rsidR="005D5C68" w:rsidRPr="00690CB4">
        <w:rPr>
          <w:szCs w:val="21"/>
        </w:rPr>
        <w:t xml:space="preserve">ynierem </w:t>
      </w:r>
      <w:r w:rsidR="0054032F" w:rsidRPr="00690CB4">
        <w:rPr>
          <w:szCs w:val="21"/>
        </w:rPr>
        <w:t>Kontraktu</w:t>
      </w:r>
      <w:r w:rsidR="005D5C68" w:rsidRPr="00690CB4">
        <w:rPr>
          <w:szCs w:val="21"/>
        </w:rPr>
        <w:t xml:space="preserve">  </w:t>
      </w:r>
      <w:r w:rsidRPr="00690CB4">
        <w:rPr>
          <w:szCs w:val="21"/>
        </w:rPr>
        <w:t>.</w:t>
      </w:r>
    </w:p>
    <w:p w14:paraId="57915F44" w14:textId="1E8FFE26" w:rsidR="00220A54" w:rsidRPr="00690CB4" w:rsidRDefault="00220A54" w:rsidP="001B7853">
      <w:pPr>
        <w:rPr>
          <w:szCs w:val="21"/>
        </w:rPr>
      </w:pPr>
      <w:r w:rsidRPr="00690CB4">
        <w:rPr>
          <w:szCs w:val="21"/>
        </w:rPr>
        <w:tab/>
        <w:t xml:space="preserve">Wjazdy i wyjazdy z terenu budowy przeznaczone dla pojazdów i maszyn pracujących przy realizacji robót, Wykonawca odpowiednio oznakuje w sposób uzgodniony z </w:t>
      </w:r>
      <w:r w:rsidR="005D5C68" w:rsidRPr="00690CB4">
        <w:rPr>
          <w:szCs w:val="21"/>
        </w:rPr>
        <w:t>In</w:t>
      </w:r>
      <w:r w:rsidR="00987004" w:rsidRPr="00690CB4">
        <w:rPr>
          <w:szCs w:val="21"/>
        </w:rPr>
        <w:t>ż</w:t>
      </w:r>
      <w:r w:rsidR="005D5C68" w:rsidRPr="00690CB4">
        <w:rPr>
          <w:szCs w:val="21"/>
        </w:rPr>
        <w:t xml:space="preserve">ynierem </w:t>
      </w:r>
      <w:r w:rsidR="0054032F" w:rsidRPr="00690CB4">
        <w:rPr>
          <w:szCs w:val="21"/>
        </w:rPr>
        <w:t>Kontraktu</w:t>
      </w:r>
      <w:r w:rsidR="005D5C68" w:rsidRPr="00690CB4">
        <w:rPr>
          <w:szCs w:val="21"/>
        </w:rPr>
        <w:t xml:space="preserve">  </w:t>
      </w:r>
      <w:r w:rsidRPr="00690CB4">
        <w:rPr>
          <w:szCs w:val="21"/>
        </w:rPr>
        <w:t>.</w:t>
      </w:r>
    </w:p>
    <w:p w14:paraId="7F0090E9" w14:textId="2D979423" w:rsidR="00220A54" w:rsidRPr="00690CB4" w:rsidRDefault="00220A54" w:rsidP="001B7853">
      <w:pPr>
        <w:rPr>
          <w:szCs w:val="21"/>
        </w:rPr>
      </w:pPr>
      <w:r w:rsidRPr="00690CB4">
        <w:rPr>
          <w:szCs w:val="21"/>
        </w:rPr>
        <w:tab/>
        <w:t>Fakt przystąpienia do robót Wykonawca obwieści publicznie przed ich rozpoczęciem w sposób uzgodniony z In</w:t>
      </w:r>
      <w:r w:rsidR="00987004" w:rsidRPr="00690CB4">
        <w:rPr>
          <w:szCs w:val="21"/>
        </w:rPr>
        <w:t>ż</w:t>
      </w:r>
      <w:r w:rsidRPr="00690CB4">
        <w:rPr>
          <w:szCs w:val="21"/>
        </w:rPr>
        <w:t xml:space="preserve">ynierem  Projektu oraz przez umieszczenie, w miejscach i ilościach określonych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tablic informacyjnych, których treść będzie zatwierdzona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Pr="00690CB4">
        <w:rPr>
          <w:szCs w:val="21"/>
        </w:rPr>
        <w:t>. Tablice informacyjne będą utrzymywane przez Wykonawcę w dobrym stanie przez cały okres realizacji robót. Wykonawca przed rozpoczęciem robót powiadomi o tym fakcie wszystkich właścicieli urządzeń podziemnych.</w:t>
      </w:r>
    </w:p>
    <w:p w14:paraId="53C43959" w14:textId="7614ED42" w:rsidR="00220A54" w:rsidRDefault="00220A54" w:rsidP="001B7853">
      <w:pPr>
        <w:spacing w:after="60"/>
        <w:rPr>
          <w:szCs w:val="21"/>
        </w:rPr>
      </w:pPr>
      <w:r w:rsidRPr="00690CB4">
        <w:rPr>
          <w:szCs w:val="21"/>
        </w:rPr>
        <w:tab/>
        <w:t xml:space="preserve">Koszt zabezpieczenia terenu budowy nie podlega odrębnej zapłacie i przyjmuje się, </w:t>
      </w:r>
      <w:r w:rsidR="00987004" w:rsidRPr="00690CB4">
        <w:rPr>
          <w:szCs w:val="21"/>
        </w:rPr>
        <w:t>ż</w:t>
      </w:r>
      <w:r w:rsidRPr="00690CB4">
        <w:rPr>
          <w:szCs w:val="21"/>
        </w:rPr>
        <w:t>e jest włączony w cenę kontraktową.</w:t>
      </w:r>
    </w:p>
    <w:p w14:paraId="1BDEE594" w14:textId="77777777" w:rsidR="00F361AA" w:rsidRPr="00690CB4" w:rsidRDefault="00F361AA" w:rsidP="001B7853">
      <w:pPr>
        <w:spacing w:after="60"/>
        <w:rPr>
          <w:szCs w:val="21"/>
        </w:rPr>
      </w:pPr>
    </w:p>
    <w:p w14:paraId="29D8EB2B" w14:textId="77777777" w:rsidR="00220A54" w:rsidRPr="00690CB4" w:rsidRDefault="00220A54" w:rsidP="00F664CB">
      <w:pPr>
        <w:pStyle w:val="Nagwek3"/>
      </w:pPr>
      <w:bookmarkStart w:id="5" w:name="_Toc267258424"/>
      <w:r w:rsidRPr="00690CB4">
        <w:t>1.5.5. Ochrona środowiska w czasie wykonywania robót</w:t>
      </w:r>
      <w:bookmarkEnd w:id="5"/>
    </w:p>
    <w:p w14:paraId="01C29050" w14:textId="77777777" w:rsidR="00220A54" w:rsidRPr="00690CB4" w:rsidRDefault="00220A54" w:rsidP="001B7853">
      <w:pPr>
        <w:spacing w:before="60"/>
        <w:rPr>
          <w:szCs w:val="21"/>
        </w:rPr>
      </w:pPr>
      <w:r w:rsidRPr="00690CB4">
        <w:rPr>
          <w:szCs w:val="21"/>
        </w:rPr>
        <w:tab/>
        <w:t>Wykonawca ma obowiązek znać i stosować w czasie prowadzenia robót wszelkie przepisy dotyczące ochrony środowiska naturalnego.</w:t>
      </w:r>
    </w:p>
    <w:p w14:paraId="20270FAD" w14:textId="77777777" w:rsidR="00220A54" w:rsidRPr="00690CB4" w:rsidRDefault="00220A54" w:rsidP="001B7853">
      <w:pPr>
        <w:rPr>
          <w:szCs w:val="21"/>
        </w:rPr>
      </w:pPr>
      <w:r w:rsidRPr="00690CB4">
        <w:rPr>
          <w:szCs w:val="21"/>
        </w:rPr>
        <w:tab/>
        <w:t>W okresie trwania budowy i wykańczania robót Wykonawca będzie:</w:t>
      </w:r>
    </w:p>
    <w:p w14:paraId="159125B0" w14:textId="77777777" w:rsidR="00220A54" w:rsidRPr="00690CB4" w:rsidRDefault="00220A54" w:rsidP="001B7853">
      <w:pPr>
        <w:numPr>
          <w:ilvl w:val="0"/>
          <w:numId w:val="4"/>
        </w:numPr>
        <w:overflowPunct w:val="0"/>
        <w:autoSpaceDE w:val="0"/>
        <w:autoSpaceDN w:val="0"/>
        <w:adjustRightInd w:val="0"/>
        <w:textAlignment w:val="baseline"/>
        <w:rPr>
          <w:szCs w:val="21"/>
        </w:rPr>
      </w:pPr>
      <w:r w:rsidRPr="00690CB4">
        <w:rPr>
          <w:szCs w:val="21"/>
        </w:rPr>
        <w:t>utrzymywać teren budowy i wykopy w stanie bez wody stojącej,</w:t>
      </w:r>
    </w:p>
    <w:p w14:paraId="7C5F8024" w14:textId="117DFB18" w:rsidR="00220A54" w:rsidRPr="00690CB4" w:rsidRDefault="00220A54" w:rsidP="001B7853">
      <w:pPr>
        <w:numPr>
          <w:ilvl w:val="0"/>
          <w:numId w:val="4"/>
        </w:numPr>
        <w:overflowPunct w:val="0"/>
        <w:autoSpaceDE w:val="0"/>
        <w:autoSpaceDN w:val="0"/>
        <w:adjustRightInd w:val="0"/>
        <w:textAlignment w:val="baseline"/>
        <w:rPr>
          <w:szCs w:val="21"/>
        </w:rPr>
      </w:pPr>
      <w:r w:rsidRPr="00690CB4">
        <w:rPr>
          <w:szCs w:val="21"/>
        </w:rPr>
        <w:t>podejmować wszelkie uzasadnione kroki mające na celu stosowanie się do przepisów i norm dotyczących ochrony środowiska na terenie i wokół terenu budowy oraz będzie unikać uszkodzeń lub ucią</w:t>
      </w:r>
      <w:r w:rsidR="00987004" w:rsidRPr="00690CB4">
        <w:rPr>
          <w:szCs w:val="21"/>
        </w:rPr>
        <w:t>ż</w:t>
      </w:r>
      <w:r w:rsidRPr="00690CB4">
        <w:rPr>
          <w:szCs w:val="21"/>
        </w:rPr>
        <w:t xml:space="preserve">liwości dla osób lub dóbr publicznych i innych, a wynikających z nadmiernego hałasu, wibracji, zanieczyszczenia lub innych przyczyn powstałych w następstwie jego sposobu działania. </w:t>
      </w:r>
    </w:p>
    <w:p w14:paraId="76C3CF8C" w14:textId="77777777" w:rsidR="00220A54" w:rsidRPr="00690CB4" w:rsidRDefault="00220A54" w:rsidP="001B7853">
      <w:pPr>
        <w:ind w:left="283" w:firstLine="426"/>
        <w:rPr>
          <w:szCs w:val="21"/>
        </w:rPr>
      </w:pPr>
      <w:r w:rsidRPr="00690CB4">
        <w:rPr>
          <w:szCs w:val="21"/>
        </w:rPr>
        <w:t>Stosując się do tych wymagań będzie miał szczególny wzgląd na:</w:t>
      </w:r>
    </w:p>
    <w:p w14:paraId="50FE3268" w14:textId="77777777" w:rsidR="00220A54" w:rsidRPr="00690CB4" w:rsidRDefault="00220A54" w:rsidP="001B7853">
      <w:pPr>
        <w:numPr>
          <w:ilvl w:val="0"/>
          <w:numId w:val="5"/>
        </w:numPr>
        <w:overflowPunct w:val="0"/>
        <w:autoSpaceDE w:val="0"/>
        <w:autoSpaceDN w:val="0"/>
        <w:adjustRightInd w:val="0"/>
        <w:textAlignment w:val="baseline"/>
        <w:rPr>
          <w:szCs w:val="21"/>
        </w:rPr>
      </w:pPr>
      <w:r w:rsidRPr="00690CB4">
        <w:rPr>
          <w:szCs w:val="21"/>
        </w:rPr>
        <w:t>lokalizację baz, warsztatów, magazynów, składowisk, ukopów i dróg dojazdowych,</w:t>
      </w:r>
    </w:p>
    <w:p w14:paraId="42E0A60F" w14:textId="61863C0C" w:rsidR="00220A54" w:rsidRPr="00690CB4" w:rsidRDefault="00220A54" w:rsidP="001B7853">
      <w:pPr>
        <w:numPr>
          <w:ilvl w:val="0"/>
          <w:numId w:val="5"/>
        </w:numPr>
        <w:overflowPunct w:val="0"/>
        <w:autoSpaceDE w:val="0"/>
        <w:autoSpaceDN w:val="0"/>
        <w:adjustRightInd w:val="0"/>
        <w:textAlignment w:val="baseline"/>
        <w:rPr>
          <w:szCs w:val="21"/>
        </w:rPr>
      </w:pPr>
      <w:r w:rsidRPr="00690CB4">
        <w:rPr>
          <w:szCs w:val="21"/>
        </w:rPr>
        <w:t>środki ostro</w:t>
      </w:r>
      <w:r w:rsidR="00987004" w:rsidRPr="00690CB4">
        <w:rPr>
          <w:szCs w:val="21"/>
        </w:rPr>
        <w:t>ż</w:t>
      </w:r>
      <w:r w:rsidRPr="00690CB4">
        <w:rPr>
          <w:szCs w:val="21"/>
        </w:rPr>
        <w:t>ności i zabezpieczenia przed:</w:t>
      </w:r>
    </w:p>
    <w:p w14:paraId="3F4F64F7" w14:textId="77777777" w:rsidR="00220A54" w:rsidRPr="00690CB4" w:rsidRDefault="00220A54" w:rsidP="001B7853">
      <w:pPr>
        <w:numPr>
          <w:ilvl w:val="0"/>
          <w:numId w:val="6"/>
        </w:numPr>
        <w:overflowPunct w:val="0"/>
        <w:autoSpaceDE w:val="0"/>
        <w:autoSpaceDN w:val="0"/>
        <w:adjustRightInd w:val="0"/>
        <w:textAlignment w:val="baseline"/>
        <w:rPr>
          <w:szCs w:val="21"/>
        </w:rPr>
      </w:pPr>
      <w:r w:rsidRPr="00690CB4">
        <w:rPr>
          <w:szCs w:val="21"/>
        </w:rPr>
        <w:t>zanieczyszczeniem zbiorników i cieków wodnych pyłami lub substancjami toksycznymi,</w:t>
      </w:r>
    </w:p>
    <w:p w14:paraId="63E13790" w14:textId="77777777" w:rsidR="00220A54" w:rsidRPr="00690CB4" w:rsidRDefault="00220A54" w:rsidP="001B7853">
      <w:pPr>
        <w:numPr>
          <w:ilvl w:val="0"/>
          <w:numId w:val="6"/>
        </w:numPr>
        <w:overflowPunct w:val="0"/>
        <w:autoSpaceDE w:val="0"/>
        <w:autoSpaceDN w:val="0"/>
        <w:adjustRightInd w:val="0"/>
        <w:textAlignment w:val="baseline"/>
        <w:rPr>
          <w:szCs w:val="21"/>
        </w:rPr>
      </w:pPr>
      <w:r w:rsidRPr="00690CB4">
        <w:rPr>
          <w:szCs w:val="21"/>
        </w:rPr>
        <w:t>zanieczyszczeniem powietrza pyłami i gazami,</w:t>
      </w:r>
    </w:p>
    <w:p w14:paraId="521D755D" w14:textId="511A281F" w:rsidR="00220A54" w:rsidRDefault="00220A54" w:rsidP="001B7853">
      <w:pPr>
        <w:numPr>
          <w:ilvl w:val="0"/>
          <w:numId w:val="6"/>
        </w:numPr>
        <w:overflowPunct w:val="0"/>
        <w:autoSpaceDE w:val="0"/>
        <w:autoSpaceDN w:val="0"/>
        <w:adjustRightInd w:val="0"/>
        <w:spacing w:after="60"/>
        <w:ind w:left="568" w:hanging="284"/>
        <w:textAlignment w:val="baseline"/>
        <w:rPr>
          <w:szCs w:val="21"/>
        </w:rPr>
      </w:pPr>
      <w:r w:rsidRPr="00690CB4">
        <w:rPr>
          <w:szCs w:val="21"/>
        </w:rPr>
        <w:t>mo</w:t>
      </w:r>
      <w:r w:rsidR="00987004" w:rsidRPr="00690CB4">
        <w:rPr>
          <w:szCs w:val="21"/>
        </w:rPr>
        <w:t>ż</w:t>
      </w:r>
      <w:r w:rsidRPr="00690CB4">
        <w:rPr>
          <w:szCs w:val="21"/>
        </w:rPr>
        <w:t>liwością powstania po</w:t>
      </w:r>
      <w:r w:rsidR="00987004" w:rsidRPr="00690CB4">
        <w:rPr>
          <w:szCs w:val="21"/>
        </w:rPr>
        <w:t>ż</w:t>
      </w:r>
      <w:r w:rsidRPr="00690CB4">
        <w:rPr>
          <w:szCs w:val="21"/>
        </w:rPr>
        <w:t>aru.</w:t>
      </w:r>
    </w:p>
    <w:p w14:paraId="4F2C59C2" w14:textId="2691BB1A" w:rsidR="00220A54" w:rsidRPr="00690CB4" w:rsidRDefault="00220A54" w:rsidP="00F664CB">
      <w:pPr>
        <w:pStyle w:val="Nagwek3"/>
      </w:pPr>
      <w:r w:rsidRPr="00690CB4">
        <w:t>1.5.6. Ochrona przeciwpo</w:t>
      </w:r>
      <w:r w:rsidR="00987004" w:rsidRPr="00690CB4">
        <w:t>ż</w:t>
      </w:r>
      <w:r w:rsidRPr="00690CB4">
        <w:t>arowa</w:t>
      </w:r>
    </w:p>
    <w:p w14:paraId="737C53AC" w14:textId="4E86B4C6" w:rsidR="00220A54" w:rsidRPr="00690CB4" w:rsidRDefault="00220A54" w:rsidP="001B7853">
      <w:pPr>
        <w:spacing w:before="60"/>
        <w:rPr>
          <w:szCs w:val="21"/>
        </w:rPr>
      </w:pPr>
      <w:r w:rsidRPr="00690CB4">
        <w:rPr>
          <w:szCs w:val="21"/>
        </w:rPr>
        <w:tab/>
        <w:t>Wykonawca będzie przestrzegać przepisy ochrony przeciwpo</w:t>
      </w:r>
      <w:r w:rsidR="00987004" w:rsidRPr="00690CB4">
        <w:rPr>
          <w:szCs w:val="21"/>
        </w:rPr>
        <w:t>ż</w:t>
      </w:r>
      <w:r w:rsidRPr="00690CB4">
        <w:rPr>
          <w:szCs w:val="21"/>
        </w:rPr>
        <w:t>arowej.</w:t>
      </w:r>
    </w:p>
    <w:p w14:paraId="03A2D26B" w14:textId="2E726E37" w:rsidR="00220A54" w:rsidRPr="00690CB4" w:rsidRDefault="00220A54" w:rsidP="001B7853">
      <w:pPr>
        <w:rPr>
          <w:szCs w:val="21"/>
        </w:rPr>
      </w:pPr>
      <w:r w:rsidRPr="00690CB4">
        <w:rPr>
          <w:szCs w:val="21"/>
        </w:rPr>
        <w:tab/>
        <w:t>Wykonawca będzie utrzymywać, wymagany na podstawie odpowiednich przepisów sprawny sprzęt przeciwpo</w:t>
      </w:r>
      <w:r w:rsidR="00987004" w:rsidRPr="00690CB4">
        <w:rPr>
          <w:szCs w:val="21"/>
        </w:rPr>
        <w:t>ż</w:t>
      </w:r>
      <w:r w:rsidRPr="00690CB4">
        <w:rPr>
          <w:szCs w:val="21"/>
        </w:rPr>
        <w:t>arowy, na terenie baz produkcyjnych, w pomieszczeniach biurowych, mieszkalnych, magazynach oraz w maszynach i pojazdach.</w:t>
      </w:r>
    </w:p>
    <w:p w14:paraId="186EF9C3" w14:textId="77777777" w:rsidR="00220A54" w:rsidRPr="00690CB4" w:rsidRDefault="00220A54" w:rsidP="001B7853">
      <w:pPr>
        <w:rPr>
          <w:szCs w:val="21"/>
        </w:rPr>
      </w:pPr>
      <w:r w:rsidRPr="00690CB4">
        <w:rPr>
          <w:szCs w:val="21"/>
        </w:rPr>
        <w:tab/>
        <w:t>Materiały łatwopalne będą składowane w sposób zgodny z odpowiednimi przepisami i zabezpieczone przed dostępem osób trzecich.</w:t>
      </w:r>
    </w:p>
    <w:p w14:paraId="56A5FA0A" w14:textId="2A00F677" w:rsidR="00D90A70" w:rsidRPr="00690CB4" w:rsidRDefault="00220A54" w:rsidP="001B7853">
      <w:pPr>
        <w:spacing w:after="60"/>
        <w:rPr>
          <w:szCs w:val="21"/>
        </w:rPr>
      </w:pPr>
      <w:r w:rsidRPr="00690CB4">
        <w:rPr>
          <w:szCs w:val="21"/>
        </w:rPr>
        <w:tab/>
        <w:t>Wykonawca będzie odpowiedzialny za wszelkie straty spowodowane po</w:t>
      </w:r>
      <w:r w:rsidR="00987004" w:rsidRPr="00690CB4">
        <w:rPr>
          <w:szCs w:val="21"/>
        </w:rPr>
        <w:t>ż</w:t>
      </w:r>
      <w:r w:rsidRPr="00690CB4">
        <w:rPr>
          <w:szCs w:val="21"/>
        </w:rPr>
        <w:t>arem wywołanym jako rezultat realizacji robót albo przez personel Wykonawcy.</w:t>
      </w:r>
    </w:p>
    <w:p w14:paraId="17E1C020" w14:textId="77777777" w:rsidR="00220A54" w:rsidRPr="00690CB4" w:rsidRDefault="00220A54" w:rsidP="00F664CB">
      <w:pPr>
        <w:pStyle w:val="Nagwek3"/>
      </w:pPr>
      <w:r w:rsidRPr="00690CB4">
        <w:lastRenderedPageBreak/>
        <w:t>1.5.7. Materiały szkodliwe dla otoczenia</w:t>
      </w:r>
    </w:p>
    <w:p w14:paraId="4A944159" w14:textId="00C09843" w:rsidR="00220A54" w:rsidRPr="00690CB4" w:rsidRDefault="00220A54" w:rsidP="001B7853">
      <w:pPr>
        <w:spacing w:before="60"/>
        <w:rPr>
          <w:szCs w:val="21"/>
        </w:rPr>
      </w:pPr>
      <w:r w:rsidRPr="00690CB4">
        <w:rPr>
          <w:szCs w:val="21"/>
        </w:rPr>
        <w:tab/>
        <w:t>Materiały, które w sposób trwały są szkodliwe dla otoczenia, nie będą dopuszczone do u</w:t>
      </w:r>
      <w:r w:rsidR="00987004" w:rsidRPr="00690CB4">
        <w:rPr>
          <w:szCs w:val="21"/>
        </w:rPr>
        <w:t>ż</w:t>
      </w:r>
      <w:r w:rsidRPr="00690CB4">
        <w:rPr>
          <w:szCs w:val="21"/>
        </w:rPr>
        <w:t>ycia.</w:t>
      </w:r>
    </w:p>
    <w:p w14:paraId="349BD63D" w14:textId="656A5AC6" w:rsidR="00220A54" w:rsidRPr="00690CB4" w:rsidRDefault="00220A54" w:rsidP="001B7853">
      <w:pPr>
        <w:rPr>
          <w:szCs w:val="21"/>
        </w:rPr>
      </w:pPr>
      <w:r w:rsidRPr="00690CB4">
        <w:rPr>
          <w:szCs w:val="21"/>
        </w:rPr>
        <w:tab/>
        <w:t>Nie dopuszcza się u</w:t>
      </w:r>
      <w:r w:rsidR="00987004" w:rsidRPr="00690CB4">
        <w:rPr>
          <w:szCs w:val="21"/>
        </w:rPr>
        <w:t>ż</w:t>
      </w:r>
      <w:r w:rsidRPr="00690CB4">
        <w:rPr>
          <w:szCs w:val="21"/>
        </w:rPr>
        <w:t>ycia materiałów wywołujących szkodliwe promieniowanie o stę</w:t>
      </w:r>
      <w:r w:rsidR="00987004" w:rsidRPr="00690CB4">
        <w:rPr>
          <w:szCs w:val="21"/>
        </w:rPr>
        <w:t>ż</w:t>
      </w:r>
      <w:r w:rsidRPr="00690CB4">
        <w:rPr>
          <w:szCs w:val="21"/>
        </w:rPr>
        <w:t>eniu większym od dopuszczalnego, określonego odpowiednimi przepisami.</w:t>
      </w:r>
    </w:p>
    <w:p w14:paraId="5976B302" w14:textId="1732F0E0" w:rsidR="00220A54" w:rsidRPr="00690CB4" w:rsidRDefault="00220A54" w:rsidP="001B7853">
      <w:pPr>
        <w:rPr>
          <w:szCs w:val="21"/>
        </w:rPr>
      </w:pPr>
      <w:r w:rsidRPr="00690CB4">
        <w:rPr>
          <w:szCs w:val="21"/>
        </w:rPr>
        <w:tab/>
        <w:t>Wszelkie materiały odpadowe u</w:t>
      </w:r>
      <w:r w:rsidR="00987004" w:rsidRPr="00690CB4">
        <w:rPr>
          <w:szCs w:val="21"/>
        </w:rPr>
        <w:t>ż</w:t>
      </w:r>
      <w:r w:rsidRPr="00690CB4">
        <w:rPr>
          <w:szCs w:val="21"/>
        </w:rPr>
        <w:t>yte do robót będą miały aprobatę techniczną wydaną przez uprawnioną jednostkę, jednoznacznie określającą brak szkodliwego oddziaływania tych materiałów na środowisko.</w:t>
      </w:r>
    </w:p>
    <w:p w14:paraId="39BE2D31" w14:textId="16D3D1BB" w:rsidR="00220A54" w:rsidRPr="00690CB4" w:rsidRDefault="00220A54" w:rsidP="001B7853">
      <w:pPr>
        <w:rPr>
          <w:szCs w:val="21"/>
        </w:rPr>
      </w:pPr>
      <w:r w:rsidRPr="00690CB4">
        <w:rPr>
          <w:szCs w:val="21"/>
        </w:rPr>
        <w:tab/>
        <w:t>Materiały, które są szkodliwe dla otoczenia tylko w czasie robót, a po zakończeniu robót ich szkodliwość zanika (np. materiały pylaste) mogą być u</w:t>
      </w:r>
      <w:r w:rsidR="00987004" w:rsidRPr="00690CB4">
        <w:rPr>
          <w:szCs w:val="21"/>
        </w:rPr>
        <w:t>ż</w:t>
      </w:r>
      <w:r w:rsidRPr="00690CB4">
        <w:rPr>
          <w:szCs w:val="21"/>
        </w:rPr>
        <w:t>yte pod warunkiem przestrzegania wymagań technologicznych wbudowania. Je</w:t>
      </w:r>
      <w:r w:rsidR="00987004" w:rsidRPr="00690CB4">
        <w:rPr>
          <w:szCs w:val="21"/>
        </w:rPr>
        <w:t>ż</w:t>
      </w:r>
      <w:r w:rsidRPr="00690CB4">
        <w:rPr>
          <w:szCs w:val="21"/>
        </w:rPr>
        <w:t>eli wymagają tego odpowiednie przepisy Wykonawca powinien otrzymać zgodę na u</w:t>
      </w:r>
      <w:r w:rsidR="00987004" w:rsidRPr="00690CB4">
        <w:rPr>
          <w:szCs w:val="21"/>
        </w:rPr>
        <w:t>ż</w:t>
      </w:r>
      <w:r w:rsidRPr="00690CB4">
        <w:rPr>
          <w:szCs w:val="21"/>
        </w:rPr>
        <w:t>ycie tych materiałów od właściwych organów administracji państwowej.</w:t>
      </w:r>
    </w:p>
    <w:p w14:paraId="4FD885FE" w14:textId="77777777" w:rsidR="00220A54" w:rsidRPr="00690CB4" w:rsidRDefault="00E54C23" w:rsidP="001B7853">
      <w:pPr>
        <w:spacing w:after="60"/>
        <w:rPr>
          <w:b/>
          <w:szCs w:val="21"/>
        </w:rPr>
      </w:pPr>
      <w:r w:rsidRPr="00690CB4">
        <w:rPr>
          <w:b/>
          <w:szCs w:val="21"/>
        </w:rPr>
        <w:tab/>
      </w:r>
    </w:p>
    <w:p w14:paraId="40994F45" w14:textId="77777777" w:rsidR="00220A54" w:rsidRPr="00690CB4" w:rsidRDefault="00220A54" w:rsidP="001B7853">
      <w:pPr>
        <w:spacing w:after="60"/>
        <w:rPr>
          <w:b/>
          <w:szCs w:val="21"/>
        </w:rPr>
      </w:pPr>
      <w:r w:rsidRPr="00690CB4">
        <w:rPr>
          <w:b/>
          <w:szCs w:val="21"/>
        </w:rPr>
        <w:t>1.5.8</w:t>
      </w:r>
      <w:r w:rsidRPr="00690CB4">
        <w:rPr>
          <w:szCs w:val="21"/>
        </w:rPr>
        <w:t>.</w:t>
      </w:r>
      <w:r w:rsidRPr="00690CB4">
        <w:rPr>
          <w:b/>
          <w:szCs w:val="21"/>
        </w:rPr>
        <w:t xml:space="preserve"> Ochrona własności publicznej i prywatnej</w:t>
      </w:r>
    </w:p>
    <w:p w14:paraId="5482D66B" w14:textId="77777777" w:rsidR="00220A54" w:rsidRPr="00690CB4" w:rsidRDefault="00220A54" w:rsidP="001B7853">
      <w:pPr>
        <w:spacing w:before="60"/>
        <w:rPr>
          <w:szCs w:val="21"/>
        </w:rPr>
      </w:pPr>
      <w:r w:rsidRPr="00690CB4">
        <w:rPr>
          <w:szCs w:val="21"/>
        </w:rPr>
        <w:tab/>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14:paraId="3A68A43B" w14:textId="41169A86" w:rsidR="00220A54" w:rsidRPr="00690CB4" w:rsidRDefault="00220A54" w:rsidP="001B7853">
      <w:pPr>
        <w:spacing w:after="60"/>
        <w:rPr>
          <w:szCs w:val="21"/>
        </w:rPr>
      </w:pPr>
      <w:r w:rsidRPr="00690CB4">
        <w:rPr>
          <w:szCs w:val="21"/>
        </w:rPr>
        <w:tab/>
        <w:t>Wykonawca zobowiązany jest umieścić w swoim harmonogramie rezerwę czasową dla wszelkiego rodzaju robót, które mają być wykonane w zakresie przeło</w:t>
      </w:r>
      <w:r w:rsidR="00987004" w:rsidRPr="00690CB4">
        <w:rPr>
          <w:szCs w:val="21"/>
        </w:rPr>
        <w:t>ż</w:t>
      </w:r>
      <w:r w:rsidRPr="00690CB4">
        <w:rPr>
          <w:szCs w:val="21"/>
        </w:rPr>
        <w:t xml:space="preserve">enia instalacji i urządzeń podziemnych na terenie budowy i </w:t>
      </w:r>
      <w:r w:rsidR="00220AE0" w:rsidRPr="00690CB4">
        <w:rPr>
          <w:szCs w:val="21"/>
        </w:rPr>
        <w:t>następnie postępować zgodnie z umową oraz SIWZ</w:t>
      </w:r>
      <w:r w:rsidRPr="00690CB4">
        <w:rPr>
          <w:szCs w:val="21"/>
        </w:rPr>
        <w:t>. O fakcie przypadkowego uszkodzenia tych instalacji Wykonawca</w:t>
      </w:r>
      <w:r w:rsidR="00220AE0" w:rsidRPr="00690CB4">
        <w:rPr>
          <w:szCs w:val="21"/>
        </w:rPr>
        <w:t xml:space="preserve"> powinien postępować zgodnie z umową oraz z SIWZ.</w:t>
      </w:r>
      <w:r w:rsidRPr="00690CB4">
        <w:rPr>
          <w:szCs w:val="21"/>
        </w:rPr>
        <w:t xml:space="preserve"> Wykonawca będzie odpowiadać za wszelkie spowodowane przez jego działania uszkodzenia instalacji na powierzchni ziemi i urządzeń podziemnych wykazanych w dokumentach dostarczonych mu przez Zamawiającego.</w:t>
      </w:r>
    </w:p>
    <w:p w14:paraId="290FF2D8" w14:textId="1A2CACEF" w:rsidR="00220AE0" w:rsidRPr="00690CB4" w:rsidRDefault="00220A54" w:rsidP="001B7853">
      <w:pPr>
        <w:spacing w:after="60"/>
        <w:rPr>
          <w:szCs w:val="21"/>
        </w:rPr>
      </w:pPr>
      <w:r w:rsidRPr="00690CB4">
        <w:rPr>
          <w:szCs w:val="21"/>
        </w:rPr>
        <w:tab/>
        <w:t>Je</w:t>
      </w:r>
      <w:r w:rsidR="00987004" w:rsidRPr="00690CB4">
        <w:rPr>
          <w:szCs w:val="21"/>
        </w:rPr>
        <w:t>ż</w:t>
      </w:r>
      <w:r w:rsidRPr="00690CB4">
        <w:rPr>
          <w:szCs w:val="21"/>
        </w:rPr>
        <w:t>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14:paraId="3FCF3C9F" w14:textId="45288910" w:rsidR="00D90A70" w:rsidRDefault="00220A54" w:rsidP="001B7853">
      <w:pPr>
        <w:spacing w:after="60"/>
        <w:rPr>
          <w:szCs w:val="21"/>
        </w:rPr>
      </w:pPr>
      <w:r w:rsidRPr="00690CB4">
        <w:rPr>
          <w:szCs w:val="21"/>
        </w:rPr>
        <w:tab/>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będzie na bie</w:t>
      </w:r>
      <w:r w:rsidR="00987004" w:rsidRPr="00690CB4">
        <w:rPr>
          <w:szCs w:val="21"/>
        </w:rPr>
        <w:t>ż</w:t>
      </w:r>
      <w:r w:rsidRPr="00690CB4">
        <w:rPr>
          <w:szCs w:val="21"/>
        </w:rPr>
        <w:t>ąco informowany o wszystkich umowach zawartych pomiędzy Wykonawcą a właścicielami nieruchomości i dotyczących korzystania z własności i dróg wewnętrznych. Jednak</w:t>
      </w:r>
      <w:r w:rsidR="00987004" w:rsidRPr="00690CB4">
        <w:rPr>
          <w:szCs w:val="21"/>
        </w:rPr>
        <w:t>ż</w:t>
      </w:r>
      <w:r w:rsidRPr="00690CB4">
        <w:rPr>
          <w:szCs w:val="21"/>
        </w:rPr>
        <w:t xml:space="preserve">e, ani </w:t>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ani Zamawiający nie będzie ingerował w takie porozumienia, o ile nie będą one sprzeczne z postanowieniami zawartymi w warunkach umowy.</w:t>
      </w:r>
    </w:p>
    <w:p w14:paraId="3F1EF7C4" w14:textId="77777777" w:rsidR="004A1F97" w:rsidRPr="00690CB4" w:rsidRDefault="004A1F97" w:rsidP="001B7853">
      <w:pPr>
        <w:spacing w:after="60"/>
        <w:rPr>
          <w:szCs w:val="21"/>
        </w:rPr>
      </w:pPr>
    </w:p>
    <w:p w14:paraId="50CB48AF" w14:textId="29EECB52" w:rsidR="00220A54" w:rsidRPr="00690CB4" w:rsidRDefault="00220A54" w:rsidP="00F664CB">
      <w:pPr>
        <w:pStyle w:val="StylNagwek311pt"/>
      </w:pPr>
      <w:r w:rsidRPr="00690CB4">
        <w:t>1.5.9. Ograniczenie obcią</w:t>
      </w:r>
      <w:r w:rsidR="00987004" w:rsidRPr="00690CB4">
        <w:t>ż</w:t>
      </w:r>
      <w:r w:rsidRPr="00690CB4">
        <w:t>eń osi pojazdów</w:t>
      </w:r>
    </w:p>
    <w:p w14:paraId="21B047A1" w14:textId="28A7CB45" w:rsidR="00220A54" w:rsidRDefault="00220A54" w:rsidP="001B7853">
      <w:pPr>
        <w:spacing w:before="60" w:after="60"/>
        <w:rPr>
          <w:szCs w:val="21"/>
        </w:rPr>
      </w:pPr>
      <w:r w:rsidRPr="00690CB4">
        <w:rPr>
          <w:szCs w:val="21"/>
        </w:rPr>
        <w:tab/>
        <w:t>Wykonawca będzie stosować się do ustawowych ograniczeń nacisków osi na drogach publicznych przy transporcie materiałów i wyposa</w:t>
      </w:r>
      <w:r w:rsidR="00987004" w:rsidRPr="00690CB4">
        <w:rPr>
          <w:szCs w:val="21"/>
        </w:rPr>
        <w:t>ż</w:t>
      </w:r>
      <w:r w:rsidRPr="00690CB4">
        <w:rPr>
          <w:szCs w:val="21"/>
        </w:rPr>
        <w:t>enia na i z terenu robót. Wykonawca uzyska wszelkie niezbędne zezwolenia i uzgodnienia od właściwych władz co do przewozu nietypowych wagowo ładunków (ponadnormatywnych) i o ka</w:t>
      </w:r>
      <w:r w:rsidR="00987004" w:rsidRPr="00690CB4">
        <w:rPr>
          <w:szCs w:val="21"/>
        </w:rPr>
        <w:t>ż</w:t>
      </w:r>
      <w:r w:rsidRPr="00690CB4">
        <w:rPr>
          <w:szCs w:val="21"/>
        </w:rPr>
        <w:t xml:space="preserve">dym takim przewozie będzie powiadamiał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w:t>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mo</w:t>
      </w:r>
      <w:r w:rsidR="00987004" w:rsidRPr="00690CB4">
        <w:rPr>
          <w:szCs w:val="21"/>
        </w:rPr>
        <w:t>ż</w:t>
      </w:r>
      <w:r w:rsidRPr="00690CB4">
        <w:rPr>
          <w:szCs w:val="21"/>
        </w:rPr>
        <w:t>e polecić, aby pojazdy nie spełniające tych warunków zostały usunięte z terenu budowy. Pojazdy powodujące nadmierne obcią</w:t>
      </w:r>
      <w:r w:rsidR="00987004" w:rsidRPr="00690CB4">
        <w:rPr>
          <w:szCs w:val="21"/>
        </w:rPr>
        <w:t>ż</w:t>
      </w:r>
      <w:r w:rsidRPr="00690CB4">
        <w:rPr>
          <w:szCs w:val="21"/>
        </w:rPr>
        <w:t>enie osiowe nie będą dopuszczone na świe</w:t>
      </w:r>
      <w:r w:rsidR="00987004" w:rsidRPr="00690CB4">
        <w:rPr>
          <w:szCs w:val="21"/>
        </w:rPr>
        <w:t>ż</w:t>
      </w:r>
      <w:r w:rsidRPr="00690CB4">
        <w:rPr>
          <w:szCs w:val="21"/>
        </w:rPr>
        <w:t xml:space="preserve">o ukończony fragment budowy w obrębie terenu budowy i Wykonawca będzie odpowiadał za naprawę wszelkich robót w ten sposób uszkodzonych, zgodnie z poleceniami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482DCBDD" w14:textId="77777777" w:rsidR="00D90A70" w:rsidRPr="00690CB4" w:rsidRDefault="00D90A70" w:rsidP="001B7853">
      <w:pPr>
        <w:spacing w:before="60" w:after="60"/>
        <w:rPr>
          <w:szCs w:val="21"/>
        </w:rPr>
      </w:pPr>
    </w:p>
    <w:p w14:paraId="02B8AE1B" w14:textId="77777777" w:rsidR="00220A54" w:rsidRPr="00690CB4" w:rsidRDefault="00220A54" w:rsidP="00F664CB">
      <w:pPr>
        <w:pStyle w:val="Nagwek3"/>
      </w:pPr>
      <w:r w:rsidRPr="00690CB4">
        <w:t>1.5.10. Bezpieczeństwo i higiena pracy</w:t>
      </w:r>
    </w:p>
    <w:p w14:paraId="01FBE148" w14:textId="77777777" w:rsidR="00220A54" w:rsidRPr="00690CB4" w:rsidRDefault="00220A54" w:rsidP="001B7853">
      <w:pPr>
        <w:spacing w:before="60"/>
        <w:rPr>
          <w:szCs w:val="21"/>
        </w:rPr>
      </w:pPr>
      <w:r w:rsidRPr="00690CB4">
        <w:rPr>
          <w:szCs w:val="21"/>
        </w:rPr>
        <w:tab/>
        <w:t>Podczas realizacji robót Wykonawca będzie przestrzegać przepisów dotyczących bezpieczeństwa i higieny pracy.</w:t>
      </w:r>
    </w:p>
    <w:p w14:paraId="36FE45B9" w14:textId="77777777" w:rsidR="00220A54" w:rsidRPr="00690CB4" w:rsidRDefault="00220A54" w:rsidP="001B7853">
      <w:pPr>
        <w:rPr>
          <w:szCs w:val="21"/>
        </w:rPr>
      </w:pPr>
      <w:r w:rsidRPr="00690CB4">
        <w:rPr>
          <w:szCs w:val="21"/>
        </w:rPr>
        <w:lastRenderedPageBreak/>
        <w:tab/>
        <w:t>W szczególności Wykonawca ma obowiązek zadbać, aby personel nie wykonywał pracy w warunkach niebezpiecznych, szkodliwych dla zdrowia oraz nie spełniających odpowiednich wymagań sanitarnych.</w:t>
      </w:r>
    </w:p>
    <w:p w14:paraId="53C5AE61" w14:textId="12C1DB56" w:rsidR="00220A54" w:rsidRPr="00690CB4" w:rsidRDefault="00220A54" w:rsidP="001B7853">
      <w:pPr>
        <w:rPr>
          <w:szCs w:val="21"/>
        </w:rPr>
      </w:pPr>
      <w:r w:rsidRPr="00690CB4">
        <w:rPr>
          <w:szCs w:val="21"/>
        </w:rPr>
        <w:tab/>
        <w:t>Wykonawca zapewni i będzie utrzymywał wszelkie urządzenia zabezpieczające, socjalne oraz sprzęt i odpowiednią odzie</w:t>
      </w:r>
      <w:r w:rsidR="00987004" w:rsidRPr="00690CB4">
        <w:rPr>
          <w:szCs w:val="21"/>
        </w:rPr>
        <w:t>ż</w:t>
      </w:r>
      <w:r w:rsidRPr="00690CB4">
        <w:rPr>
          <w:szCs w:val="21"/>
        </w:rPr>
        <w:t xml:space="preserve"> dla ochrony </w:t>
      </w:r>
      <w:r w:rsidR="00987004" w:rsidRPr="00690CB4">
        <w:rPr>
          <w:szCs w:val="21"/>
        </w:rPr>
        <w:t>ż</w:t>
      </w:r>
      <w:r w:rsidRPr="00690CB4">
        <w:rPr>
          <w:szCs w:val="21"/>
        </w:rPr>
        <w:t>ycia i zdrowia osób zatrudnionych na budowie oraz dla zapewnienia bezpieczeństwa publicznego.</w:t>
      </w:r>
    </w:p>
    <w:p w14:paraId="61BFB22D" w14:textId="4CC6EB9C" w:rsidR="00220A54" w:rsidRDefault="00220A54" w:rsidP="001B7853">
      <w:pPr>
        <w:spacing w:after="60"/>
        <w:rPr>
          <w:szCs w:val="21"/>
        </w:rPr>
      </w:pPr>
      <w:r w:rsidRPr="00690CB4">
        <w:rPr>
          <w:szCs w:val="21"/>
        </w:rPr>
        <w:tab/>
        <w:t xml:space="preserve">Uznaje się, </w:t>
      </w:r>
      <w:r w:rsidR="00987004" w:rsidRPr="00690CB4">
        <w:rPr>
          <w:szCs w:val="21"/>
        </w:rPr>
        <w:t>ż</w:t>
      </w:r>
      <w:r w:rsidRPr="00690CB4">
        <w:rPr>
          <w:szCs w:val="21"/>
        </w:rPr>
        <w:t>e wszelkie koszty związane z wypełnieniem wymagań określonych powy</w:t>
      </w:r>
      <w:r w:rsidR="00987004" w:rsidRPr="00690CB4">
        <w:rPr>
          <w:szCs w:val="21"/>
        </w:rPr>
        <w:t>ż</w:t>
      </w:r>
      <w:r w:rsidRPr="00690CB4">
        <w:rPr>
          <w:szCs w:val="21"/>
        </w:rPr>
        <w:t>ej nie podlegają odrębnej zapłacie i są uwzględnione w cenie kontraktowej.</w:t>
      </w:r>
    </w:p>
    <w:p w14:paraId="06498B6E" w14:textId="77777777" w:rsidR="00D90A70" w:rsidRPr="00690CB4" w:rsidRDefault="00D90A70" w:rsidP="001B7853">
      <w:pPr>
        <w:spacing w:after="60"/>
        <w:rPr>
          <w:szCs w:val="21"/>
        </w:rPr>
      </w:pPr>
    </w:p>
    <w:p w14:paraId="4E8F60AD" w14:textId="5B9DB8C9" w:rsidR="008A3CAD" w:rsidRPr="00D90A70" w:rsidRDefault="00220A54" w:rsidP="00F664CB">
      <w:pPr>
        <w:pStyle w:val="Nagwek3"/>
      </w:pPr>
      <w:r w:rsidRPr="00690CB4">
        <w:t>1.5.11. Ochrona i utrzymanie robót</w:t>
      </w:r>
    </w:p>
    <w:p w14:paraId="715812F2" w14:textId="020142F9" w:rsidR="00220A54" w:rsidRPr="00690CB4" w:rsidRDefault="00220A54" w:rsidP="001B7853">
      <w:pPr>
        <w:rPr>
          <w:szCs w:val="21"/>
        </w:rPr>
      </w:pPr>
      <w:r w:rsidRPr="00690CB4">
        <w:rPr>
          <w:szCs w:val="21"/>
        </w:rPr>
        <w:tab/>
        <w:t>Wykonawca będzie odpowiadał za ochronę robót i za wszelkie materiały i urządzenia u</w:t>
      </w:r>
      <w:r w:rsidR="00987004" w:rsidRPr="00690CB4">
        <w:rPr>
          <w:szCs w:val="21"/>
        </w:rPr>
        <w:t>ż</w:t>
      </w:r>
      <w:r w:rsidRPr="00690CB4">
        <w:rPr>
          <w:szCs w:val="21"/>
        </w:rPr>
        <w:t>ywane do robót od daty rozpoczęcia do daty spisania protokołu odbioru końcowego robót.</w:t>
      </w:r>
    </w:p>
    <w:p w14:paraId="5ADBCCEB" w14:textId="77777777" w:rsidR="00220A54" w:rsidRPr="00690CB4" w:rsidRDefault="00220A54" w:rsidP="001B7853">
      <w:pPr>
        <w:rPr>
          <w:szCs w:val="21"/>
        </w:rPr>
      </w:pPr>
      <w:r w:rsidRPr="00690CB4">
        <w:rPr>
          <w:szCs w:val="21"/>
        </w:rPr>
        <w:tab/>
        <w:t>Wykonawca będzie utrzymywać roboty do czasu odbioru ostatecznego. Utrzymanie powinno być prowadzone w taki sposób, aby budowla drogowa lub jej elementy były w zadowalającym stanie przez cały czas, do momentu odbioru ostatecznego.</w:t>
      </w:r>
    </w:p>
    <w:p w14:paraId="3D5128B7" w14:textId="0C55799B" w:rsidR="00220A54" w:rsidRDefault="00220A54" w:rsidP="001B7853">
      <w:pPr>
        <w:rPr>
          <w:szCs w:val="21"/>
        </w:rPr>
      </w:pPr>
      <w:r w:rsidRPr="00690CB4">
        <w:rPr>
          <w:szCs w:val="21"/>
        </w:rPr>
        <w:tab/>
        <w:t xml:space="preserve">Jeśli Wykonawca w jakimkolwiek czasie zaniedba utrzymanie, to na polecenie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powinien rozpocząć roboty utrzymaniowe nie później ni</w:t>
      </w:r>
      <w:r w:rsidR="00987004" w:rsidRPr="00690CB4">
        <w:rPr>
          <w:szCs w:val="21"/>
        </w:rPr>
        <w:t>ż</w:t>
      </w:r>
      <w:r w:rsidRPr="00690CB4">
        <w:rPr>
          <w:szCs w:val="21"/>
        </w:rPr>
        <w:t xml:space="preserve"> w 24 godziny po otrzymaniu tego polecenia.</w:t>
      </w:r>
    </w:p>
    <w:p w14:paraId="4626DA9E" w14:textId="77777777" w:rsidR="00D90A70" w:rsidRPr="00690CB4" w:rsidRDefault="00D90A70" w:rsidP="001B7853">
      <w:pPr>
        <w:rPr>
          <w:szCs w:val="21"/>
        </w:rPr>
      </w:pPr>
    </w:p>
    <w:p w14:paraId="6D93CA0C" w14:textId="77777777" w:rsidR="00220A54" w:rsidRPr="00690CB4" w:rsidRDefault="00220A54" w:rsidP="00F664CB">
      <w:pPr>
        <w:pStyle w:val="StylNagwek311pt"/>
      </w:pPr>
      <w:r w:rsidRPr="00690CB4">
        <w:t>1.5.12. Stosowanie się do prawa i innych przepisów</w:t>
      </w:r>
    </w:p>
    <w:p w14:paraId="59BB18D5" w14:textId="77777777" w:rsidR="00220A54" w:rsidRPr="00690CB4" w:rsidRDefault="00220A54" w:rsidP="001B7853">
      <w:pPr>
        <w:spacing w:before="60"/>
        <w:rPr>
          <w:szCs w:val="21"/>
        </w:rPr>
      </w:pPr>
      <w:r w:rsidRPr="00690CB4">
        <w:rPr>
          <w:szCs w:val="21"/>
        </w:rPr>
        <w:tab/>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79B48190" w14:textId="542CFC38" w:rsidR="00220A54" w:rsidRDefault="00220A54" w:rsidP="001B7853">
      <w:pPr>
        <w:spacing w:after="120"/>
        <w:rPr>
          <w:szCs w:val="21"/>
        </w:rPr>
      </w:pPr>
      <w:r w:rsidRPr="00690CB4">
        <w:rPr>
          <w:szCs w:val="21"/>
        </w:rPr>
        <w:tab/>
        <w:t>Wykonawca będzie przestrzegać praw patentowych i będzie w pełni odpowiedzialny za wypełnienie wszelkich wymagań prawnych odnośnie znaków firmowych, nazw lub innych chronionych praw w odniesieniu do sprzętu, materiałów lub urządzeń u</w:t>
      </w:r>
      <w:r w:rsidR="00987004" w:rsidRPr="00690CB4">
        <w:rPr>
          <w:szCs w:val="21"/>
        </w:rPr>
        <w:t>ż</w:t>
      </w:r>
      <w:r w:rsidRPr="00690CB4">
        <w:rPr>
          <w:szCs w:val="21"/>
        </w:rPr>
        <w:t xml:space="preserve">ytych lub związanych z wykonywaniem robót i w sposób ciągły będzie informować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o swoich działaniach, przedstawiając kopie zezwoleń i inne odnośne dokumenty. Wszelkie straty, koszty postępowania, obcią</w:t>
      </w:r>
      <w:r w:rsidR="00987004" w:rsidRPr="00690CB4">
        <w:rPr>
          <w:szCs w:val="21"/>
        </w:rPr>
        <w:t>ż</w:t>
      </w:r>
      <w:r w:rsidRPr="00690CB4">
        <w:rPr>
          <w:szCs w:val="21"/>
        </w:rPr>
        <w:t xml:space="preserve">enia i wydatki wynikłe z lub związane z naruszeniem jakichkolwiek praw patentowych pokryje Wykonawca, z wyjątkiem przypadków, kiedy takie naruszenie wyniknie z wykonania projektu lub specyfikacji dostarczonej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5CD4DA84" w14:textId="77777777" w:rsidR="00D90A70" w:rsidRPr="00F361AA" w:rsidRDefault="00D90A70" w:rsidP="00F361AA">
      <w:pPr>
        <w:rPr>
          <w:b/>
          <w:szCs w:val="21"/>
        </w:rPr>
      </w:pPr>
    </w:p>
    <w:p w14:paraId="1CDB5784" w14:textId="64FC11EE" w:rsidR="00220A54" w:rsidRPr="00690CB4" w:rsidRDefault="00220A54" w:rsidP="00D90A70">
      <w:pPr>
        <w:rPr>
          <w:b/>
          <w:szCs w:val="21"/>
        </w:rPr>
      </w:pPr>
      <w:r w:rsidRPr="00690CB4">
        <w:rPr>
          <w:b/>
          <w:szCs w:val="21"/>
        </w:rPr>
        <w:t>1.5.13. Równowa</w:t>
      </w:r>
      <w:r w:rsidR="00987004" w:rsidRPr="00690CB4">
        <w:rPr>
          <w:b/>
          <w:szCs w:val="21"/>
        </w:rPr>
        <w:t>ż</w:t>
      </w:r>
      <w:r w:rsidRPr="00690CB4">
        <w:rPr>
          <w:b/>
          <w:szCs w:val="21"/>
        </w:rPr>
        <w:t>ność norm i zbiorów przepisów prawnych</w:t>
      </w:r>
    </w:p>
    <w:p w14:paraId="532D15D2" w14:textId="044DB8B5" w:rsidR="00D90A70" w:rsidRDefault="00220A54" w:rsidP="001B7853">
      <w:pPr>
        <w:spacing w:after="120"/>
        <w:rPr>
          <w:szCs w:val="21"/>
        </w:rPr>
      </w:pPr>
      <w:r w:rsidRPr="00690CB4">
        <w:rPr>
          <w:szCs w:val="21"/>
        </w:rPr>
        <w:tab/>
        <w:t>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Projektu nie postanowiono inaczej. W przypadku gdy powołane normy i przepisy są państwowe lub odnoszą się do konkretnego kraju lub regionu, mogą być równie</w:t>
      </w:r>
      <w:r w:rsidR="00987004" w:rsidRPr="00690CB4">
        <w:rPr>
          <w:szCs w:val="21"/>
        </w:rPr>
        <w:t>ż</w:t>
      </w:r>
      <w:r w:rsidRPr="00690CB4">
        <w:rPr>
          <w:szCs w:val="21"/>
        </w:rPr>
        <w:t xml:space="preserve"> stosowane inne odpowiednie normy zapewniające równy lub wy</w:t>
      </w:r>
      <w:r w:rsidR="00987004" w:rsidRPr="00690CB4">
        <w:rPr>
          <w:szCs w:val="21"/>
        </w:rPr>
        <w:t>ż</w:t>
      </w:r>
      <w:r w:rsidRPr="00690CB4">
        <w:rPr>
          <w:szCs w:val="21"/>
        </w:rPr>
        <w:t>szy poziom wykonania ni</w:t>
      </w:r>
      <w:r w:rsidR="00987004" w:rsidRPr="00690CB4">
        <w:rPr>
          <w:szCs w:val="21"/>
        </w:rPr>
        <w:t>ż</w:t>
      </w:r>
      <w:r w:rsidRPr="00690CB4">
        <w:rPr>
          <w:szCs w:val="21"/>
        </w:rPr>
        <w:t xml:space="preserve"> powołane normy lub przepisy, pod warunkiem ich sprawdzenia i pisemnego zatwierdzenia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Ró</w:t>
      </w:r>
      <w:r w:rsidR="00987004" w:rsidRPr="00690CB4">
        <w:rPr>
          <w:szCs w:val="21"/>
        </w:rPr>
        <w:t>ż</w:t>
      </w:r>
      <w:r w:rsidRPr="00690CB4">
        <w:rPr>
          <w:szCs w:val="21"/>
        </w:rPr>
        <w:t>nice pomiędzy powołanymi normami a ich proponowanymi zamiennikami muszą być dokładnie opisane przez Wykonawcę i przedło</w:t>
      </w:r>
      <w:r w:rsidR="00987004" w:rsidRPr="00690CB4">
        <w:rPr>
          <w:szCs w:val="21"/>
        </w:rPr>
        <w:t>ż</w:t>
      </w:r>
      <w:r w:rsidRPr="00690CB4">
        <w:rPr>
          <w:szCs w:val="21"/>
        </w:rPr>
        <w:t>one In</w:t>
      </w:r>
      <w:r w:rsidR="00987004" w:rsidRPr="00690CB4">
        <w:rPr>
          <w:szCs w:val="21"/>
        </w:rPr>
        <w:t>ż</w:t>
      </w:r>
      <w:r w:rsidRPr="00690CB4">
        <w:rPr>
          <w:szCs w:val="21"/>
        </w:rPr>
        <w:t>ynierowi Projektu do zatwierdzenia.</w:t>
      </w:r>
    </w:p>
    <w:p w14:paraId="34B39F3E" w14:textId="77777777" w:rsidR="00D90A70" w:rsidRPr="00F361AA" w:rsidRDefault="00D90A70" w:rsidP="00F361AA">
      <w:pPr>
        <w:rPr>
          <w:b/>
          <w:szCs w:val="21"/>
        </w:rPr>
      </w:pPr>
    </w:p>
    <w:p w14:paraId="4CF99974" w14:textId="77777777" w:rsidR="00220A54" w:rsidRPr="00690CB4" w:rsidRDefault="00220A54" w:rsidP="00D90A70">
      <w:pPr>
        <w:rPr>
          <w:b/>
          <w:szCs w:val="21"/>
        </w:rPr>
      </w:pPr>
      <w:r w:rsidRPr="00690CB4">
        <w:rPr>
          <w:b/>
          <w:szCs w:val="21"/>
        </w:rPr>
        <w:t>1.5.14. Wykopaliska</w:t>
      </w:r>
    </w:p>
    <w:p w14:paraId="1E80DCD2" w14:textId="4EC73B49" w:rsidR="00220A54" w:rsidRDefault="00220A54" w:rsidP="00D90A70">
      <w:pPr>
        <w:rPr>
          <w:szCs w:val="21"/>
        </w:rPr>
      </w:pPr>
      <w:bookmarkStart w:id="6" w:name="_Hlk47345668"/>
      <w:r w:rsidRPr="00690CB4">
        <w:rPr>
          <w:szCs w:val="21"/>
        </w:rPr>
        <w:tab/>
        <w:t>Wszelkie wykopaliska, monety, przedmioty wartościowe, budowle oraz inne pozostałości o znaczeniu geologicznym lub archeologicznym odkryte na terenie budowy</w:t>
      </w:r>
      <w:r w:rsidR="000C3140">
        <w:rPr>
          <w:szCs w:val="21"/>
        </w:rPr>
        <w:t xml:space="preserve"> zgodnie z</w:t>
      </w:r>
      <w:r w:rsidR="007010FF">
        <w:rPr>
          <w:szCs w:val="21"/>
        </w:rPr>
        <w:t xml:space="preserve"> [12]</w:t>
      </w:r>
      <w:r w:rsidRPr="00690CB4">
        <w:rPr>
          <w:szCs w:val="21"/>
        </w:rPr>
        <w:t xml:space="preserve"> będą uwa</w:t>
      </w:r>
      <w:r w:rsidR="00987004" w:rsidRPr="00690CB4">
        <w:rPr>
          <w:szCs w:val="21"/>
        </w:rPr>
        <w:t>ż</w:t>
      </w:r>
      <w:r w:rsidRPr="00690CB4">
        <w:rPr>
          <w:szCs w:val="21"/>
        </w:rPr>
        <w:t xml:space="preserve">ane za własność </w:t>
      </w:r>
      <w:r w:rsidR="007010FF">
        <w:rPr>
          <w:szCs w:val="21"/>
        </w:rPr>
        <w:t>Państwa</w:t>
      </w:r>
      <w:r w:rsidRPr="00690CB4">
        <w:rPr>
          <w:szCs w:val="21"/>
        </w:rPr>
        <w:t xml:space="preserve">. Wykonawca zobowiązany jest </w:t>
      </w:r>
      <w:r w:rsidR="00B86D31" w:rsidRPr="00690CB4">
        <w:rPr>
          <w:szCs w:val="21"/>
        </w:rPr>
        <w:t xml:space="preserve">postępować zgodnie z umową oraz SIWZ. </w:t>
      </w:r>
    </w:p>
    <w:p w14:paraId="3479AD0A" w14:textId="534E8F93" w:rsidR="00D90A70" w:rsidRDefault="00D90A70" w:rsidP="00D90A70">
      <w:pPr>
        <w:rPr>
          <w:b/>
          <w:szCs w:val="21"/>
        </w:rPr>
      </w:pPr>
    </w:p>
    <w:p w14:paraId="07E6D66B" w14:textId="77777777" w:rsidR="00944F9A" w:rsidRPr="00D90A70" w:rsidRDefault="00944F9A" w:rsidP="00D90A70">
      <w:pPr>
        <w:rPr>
          <w:b/>
          <w:szCs w:val="21"/>
        </w:rPr>
      </w:pPr>
    </w:p>
    <w:bookmarkEnd w:id="6"/>
    <w:p w14:paraId="44FC4BAC" w14:textId="4E76A093" w:rsidR="00220A54" w:rsidRPr="00690CB4" w:rsidRDefault="00220A54" w:rsidP="001B7853">
      <w:pPr>
        <w:rPr>
          <w:b/>
          <w:szCs w:val="21"/>
        </w:rPr>
      </w:pPr>
      <w:r w:rsidRPr="00690CB4">
        <w:rPr>
          <w:b/>
          <w:szCs w:val="21"/>
        </w:rPr>
        <w:lastRenderedPageBreak/>
        <w:t>1.5.15 Tablice informacyjne/pamiątkowe</w:t>
      </w:r>
    </w:p>
    <w:p w14:paraId="5138F919" w14:textId="5AA4FB44" w:rsidR="00B86D31" w:rsidRDefault="00220A54" w:rsidP="001B7853">
      <w:pPr>
        <w:rPr>
          <w:szCs w:val="21"/>
        </w:rPr>
      </w:pPr>
      <w:r w:rsidRPr="00690CB4">
        <w:rPr>
          <w:b/>
          <w:szCs w:val="21"/>
        </w:rPr>
        <w:tab/>
      </w:r>
      <w:r w:rsidRPr="00690CB4">
        <w:rPr>
          <w:szCs w:val="21"/>
        </w:rPr>
        <w:t>Do obowiązków Wykonawcy nale</w:t>
      </w:r>
      <w:r w:rsidR="00987004" w:rsidRPr="00690CB4">
        <w:rPr>
          <w:szCs w:val="21"/>
        </w:rPr>
        <w:t>ż</w:t>
      </w:r>
      <w:r w:rsidRPr="00690CB4">
        <w:rPr>
          <w:szCs w:val="21"/>
        </w:rPr>
        <w:t>y wykonanie, ustawienie i utrzymanie w nale</w:t>
      </w:r>
      <w:r w:rsidR="00987004" w:rsidRPr="00690CB4">
        <w:rPr>
          <w:szCs w:val="21"/>
        </w:rPr>
        <w:t>ż</w:t>
      </w:r>
      <w:r w:rsidRPr="00690CB4">
        <w:rPr>
          <w:szCs w:val="21"/>
        </w:rPr>
        <w:t xml:space="preserve">ytym stanie tablic informacyjnych </w:t>
      </w:r>
      <w:r w:rsidR="004C733C">
        <w:rPr>
          <w:szCs w:val="21"/>
        </w:rPr>
        <w:t xml:space="preserve">UE oraz tablic SIM </w:t>
      </w:r>
      <w:r w:rsidRPr="00690CB4">
        <w:rPr>
          <w:szCs w:val="21"/>
        </w:rPr>
        <w:t>na czas trwania budowy. Po zakończeniu prac Wykonawca wykona i ustawi tablice pamiątkowe.</w:t>
      </w:r>
      <w:r w:rsidR="008A3CAD" w:rsidRPr="00690CB4">
        <w:rPr>
          <w:szCs w:val="21"/>
        </w:rPr>
        <w:t xml:space="preserve"> Informację dotyczące szczegółów wykonania tablicy przeka</w:t>
      </w:r>
      <w:r w:rsidR="00987004" w:rsidRPr="00690CB4">
        <w:rPr>
          <w:szCs w:val="21"/>
        </w:rPr>
        <w:t>ż</w:t>
      </w:r>
      <w:r w:rsidR="008A3CAD" w:rsidRPr="00690CB4">
        <w:rPr>
          <w:szCs w:val="21"/>
        </w:rPr>
        <w:t>e Inwestor.</w:t>
      </w:r>
    </w:p>
    <w:p w14:paraId="1B616058" w14:textId="77777777" w:rsidR="004C733C" w:rsidRDefault="004C733C" w:rsidP="001B7853">
      <w:pPr>
        <w:rPr>
          <w:szCs w:val="21"/>
        </w:rPr>
      </w:pPr>
    </w:p>
    <w:p w14:paraId="502F6B34" w14:textId="76DE135B" w:rsidR="004C733C" w:rsidRDefault="004C733C" w:rsidP="001B7853">
      <w:pPr>
        <w:rPr>
          <w:b/>
          <w:bCs/>
          <w:szCs w:val="21"/>
        </w:rPr>
      </w:pPr>
      <w:r w:rsidRPr="004C733C">
        <w:rPr>
          <w:b/>
          <w:bCs/>
          <w:szCs w:val="21"/>
        </w:rPr>
        <w:t>1.5.16 Wymagania BIM</w:t>
      </w:r>
    </w:p>
    <w:p w14:paraId="59382DAD" w14:textId="18E336C9" w:rsidR="004C733C" w:rsidRPr="004C733C" w:rsidRDefault="004C733C" w:rsidP="001B7853">
      <w:pPr>
        <w:rPr>
          <w:szCs w:val="21"/>
        </w:rPr>
      </w:pPr>
      <w:r>
        <w:rPr>
          <w:szCs w:val="21"/>
        </w:rPr>
        <w:tab/>
        <w:t>Do obowiązków Wykonawcy należy d</w:t>
      </w:r>
      <w:r w:rsidRPr="004C733C">
        <w:rPr>
          <w:szCs w:val="21"/>
        </w:rPr>
        <w:t>ostosowanie się do Wymagań BIM</w:t>
      </w:r>
      <w:r>
        <w:rPr>
          <w:szCs w:val="21"/>
        </w:rPr>
        <w:t xml:space="preserve"> (załącznik do SWZ). </w:t>
      </w:r>
    </w:p>
    <w:p w14:paraId="01E7F8F7" w14:textId="26C5B80E" w:rsidR="00B86D31" w:rsidRPr="00D90A70" w:rsidRDefault="00DB0BB8" w:rsidP="00D90A70">
      <w:pPr>
        <w:pStyle w:val="Nagwek2"/>
      </w:pPr>
      <w:r w:rsidRPr="00690CB4">
        <w:t xml:space="preserve">2. </w:t>
      </w:r>
      <w:r w:rsidR="001B7853" w:rsidRPr="00D90A70">
        <w:t>WYROBY</w:t>
      </w:r>
      <w:r w:rsidR="001B7853" w:rsidRPr="00690CB4">
        <w:t xml:space="preserve"> BUDOWLANE I MATERIAŁY.</w:t>
      </w:r>
    </w:p>
    <w:p w14:paraId="58623EAB" w14:textId="58535EB1" w:rsidR="00220A54" w:rsidRPr="00D90A70" w:rsidRDefault="00220A54" w:rsidP="00F664CB">
      <w:pPr>
        <w:pStyle w:val="Nagwek3"/>
      </w:pPr>
      <w:r w:rsidRPr="00690CB4">
        <w:t>2.1. Źródła uzyskania materiałów</w:t>
      </w:r>
    </w:p>
    <w:p w14:paraId="6AFFB405" w14:textId="74F7E71E" w:rsidR="008A3CAD" w:rsidRPr="00690CB4" w:rsidRDefault="00D90A70" w:rsidP="001B7853">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pacing w:val="-3"/>
          <w:szCs w:val="21"/>
        </w:rPr>
      </w:pPr>
      <w:r>
        <w:rPr>
          <w:spacing w:val="-3"/>
          <w:szCs w:val="21"/>
        </w:rPr>
        <w:tab/>
      </w:r>
      <w:r>
        <w:rPr>
          <w:spacing w:val="-3"/>
          <w:szCs w:val="21"/>
        </w:rPr>
        <w:tab/>
      </w:r>
      <w:r>
        <w:rPr>
          <w:spacing w:val="-3"/>
          <w:szCs w:val="21"/>
        </w:rPr>
        <w:tab/>
      </w:r>
      <w:r>
        <w:rPr>
          <w:spacing w:val="-3"/>
          <w:szCs w:val="21"/>
        </w:rPr>
        <w:tab/>
      </w:r>
      <w:r>
        <w:rPr>
          <w:spacing w:val="-3"/>
          <w:szCs w:val="21"/>
        </w:rPr>
        <w:tab/>
      </w:r>
      <w:r w:rsidR="009B1C63" w:rsidRPr="00690CB4">
        <w:rPr>
          <w:spacing w:val="-3"/>
          <w:szCs w:val="21"/>
        </w:rPr>
        <w:t xml:space="preserve">Zgodnie z umową oraz SIWZ </w:t>
      </w:r>
      <w:r w:rsidR="008A3CAD" w:rsidRPr="00690CB4">
        <w:rPr>
          <w:spacing w:val="-3"/>
          <w:szCs w:val="21"/>
        </w:rPr>
        <w:t>przed zaplanowanym wbudowaniem  materiału przeznaczonego do Robót opisanych w pkt.</w:t>
      </w:r>
      <w:r w:rsidR="00E979E4">
        <w:rPr>
          <w:spacing w:val="-3"/>
          <w:szCs w:val="21"/>
        </w:rPr>
        <w:t xml:space="preserve"> </w:t>
      </w:r>
      <w:r w:rsidR="008A3CAD" w:rsidRPr="00690CB4">
        <w:rPr>
          <w:spacing w:val="-3"/>
          <w:szCs w:val="21"/>
        </w:rPr>
        <w:t>1.1 Wykonawca przedstawi  dane dotyczące:</w:t>
      </w:r>
    </w:p>
    <w:p w14:paraId="6EAA06CB" w14:textId="18ED2C6C" w:rsidR="008A3CAD" w:rsidRPr="00D90A70" w:rsidRDefault="008A3CAD" w:rsidP="007B6BA9">
      <w:pPr>
        <w:pStyle w:val="Akapitzlist"/>
        <w:numPr>
          <w:ilvl w:val="0"/>
          <w:numId w:val="184"/>
        </w:num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rFonts w:ascii="Century Gothic" w:hAnsi="Century Gothic"/>
          <w:spacing w:val="-3"/>
          <w:szCs w:val="21"/>
        </w:rPr>
      </w:pPr>
      <w:r w:rsidRPr="00D90A70">
        <w:rPr>
          <w:rFonts w:ascii="Century Gothic" w:hAnsi="Century Gothic"/>
          <w:spacing w:val="-3"/>
          <w:szCs w:val="21"/>
        </w:rPr>
        <w:t>miejsce pozyskania/produkcji wraz z asortymentem materiałowym,(dane firmy  lub adres kopalni lub adres zakładu produkcyjnego)</w:t>
      </w:r>
    </w:p>
    <w:p w14:paraId="0BD39801" w14:textId="3389DA4D" w:rsidR="008A3CAD" w:rsidRPr="00D90A70" w:rsidRDefault="008A3CAD" w:rsidP="007B6BA9">
      <w:pPr>
        <w:pStyle w:val="Akapitzlist"/>
        <w:numPr>
          <w:ilvl w:val="0"/>
          <w:numId w:val="184"/>
        </w:num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rFonts w:ascii="Century Gothic" w:hAnsi="Century Gothic"/>
          <w:spacing w:val="-3"/>
          <w:szCs w:val="21"/>
        </w:rPr>
      </w:pPr>
      <w:r w:rsidRPr="00D90A70">
        <w:rPr>
          <w:rFonts w:ascii="Century Gothic" w:hAnsi="Century Gothic"/>
          <w:spacing w:val="-3"/>
          <w:szCs w:val="21"/>
        </w:rPr>
        <w:t>wzór</w:t>
      </w:r>
      <w:r w:rsidR="00D90A70">
        <w:rPr>
          <w:rFonts w:ascii="Century Gothic" w:hAnsi="Century Gothic"/>
          <w:spacing w:val="-3"/>
          <w:szCs w:val="21"/>
        </w:rPr>
        <w:t xml:space="preserve"> </w:t>
      </w:r>
      <w:r w:rsidRPr="00D90A70">
        <w:rPr>
          <w:rFonts w:ascii="Century Gothic" w:hAnsi="Century Gothic"/>
          <w:spacing w:val="-3"/>
          <w:szCs w:val="21"/>
        </w:rPr>
        <w:t>dokumentu zamówienia (nazwa budowy, rodzaj/typ/odmiana/gatunek zamawianego materiału, nr dokumentu powołującego się na właściwości materiału, ilość),</w:t>
      </w:r>
    </w:p>
    <w:p w14:paraId="4F7B1463" w14:textId="315A6854" w:rsidR="008A3CAD" w:rsidRPr="00D90A70" w:rsidRDefault="00D90A70" w:rsidP="007B6BA9">
      <w:pPr>
        <w:pStyle w:val="Akapitzlist"/>
        <w:numPr>
          <w:ilvl w:val="0"/>
          <w:numId w:val="184"/>
        </w:num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rFonts w:ascii="Century Gothic" w:hAnsi="Century Gothic"/>
          <w:spacing w:val="-3"/>
          <w:szCs w:val="21"/>
        </w:rPr>
      </w:pPr>
      <w:r w:rsidRPr="00D90A70">
        <w:rPr>
          <w:rFonts w:ascii="Century Gothic" w:hAnsi="Century Gothic"/>
          <w:spacing w:val="-3"/>
          <w:szCs w:val="21"/>
        </w:rPr>
        <w:t>t</w:t>
      </w:r>
      <w:r w:rsidR="008A3CAD" w:rsidRPr="00D90A70">
        <w:rPr>
          <w:rFonts w:ascii="Century Gothic" w:hAnsi="Century Gothic"/>
          <w:spacing w:val="-3"/>
          <w:szCs w:val="21"/>
        </w:rPr>
        <w:t>echnologię produkcji  materiału wraz z wydajnością urządzeń produkcyjnych na dobę/godzinę w przypadku istotnego znaczenia dla elementu budowy</w:t>
      </w:r>
    </w:p>
    <w:p w14:paraId="3FC9F261" w14:textId="333D086C" w:rsidR="008A3CAD" w:rsidRPr="00D90A70" w:rsidRDefault="008A3CAD" w:rsidP="007B6BA9">
      <w:pPr>
        <w:pStyle w:val="Akapitzlist"/>
        <w:numPr>
          <w:ilvl w:val="0"/>
          <w:numId w:val="184"/>
        </w:num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rFonts w:ascii="Century Gothic" w:hAnsi="Century Gothic"/>
          <w:spacing w:val="-3"/>
          <w:szCs w:val="21"/>
        </w:rPr>
      </w:pPr>
      <w:r w:rsidRPr="00D90A70">
        <w:rPr>
          <w:rFonts w:ascii="Century Gothic" w:hAnsi="Century Gothic"/>
          <w:spacing w:val="-3"/>
          <w:szCs w:val="21"/>
        </w:rPr>
        <w:t>i dostarczy:</w:t>
      </w:r>
    </w:p>
    <w:p w14:paraId="416459F7" w14:textId="70F44BC1" w:rsidR="008A3CAD" w:rsidRPr="00D90A70" w:rsidRDefault="008A3CAD" w:rsidP="007B6BA9">
      <w:pPr>
        <w:pStyle w:val="Akapitzlist"/>
        <w:numPr>
          <w:ilvl w:val="0"/>
          <w:numId w:val="185"/>
        </w:numPr>
        <w:tabs>
          <w:tab w:val="left" w:pos="-1725"/>
          <w:tab w:val="left" w:pos="-1005"/>
          <w:tab w:val="left" w:pos="-285"/>
          <w:tab w:val="left" w:pos="3"/>
          <w:tab w:val="left" w:pos="147"/>
          <w:tab w:val="left" w:pos="291"/>
          <w:tab w:val="left" w:pos="435"/>
          <w:tab w:val="left" w:pos="867"/>
          <w:tab w:val="left" w:pos="993"/>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ind w:left="851" w:hanging="284"/>
        <w:rPr>
          <w:rFonts w:ascii="Century Gothic" w:hAnsi="Century Gothic"/>
          <w:spacing w:val="-3"/>
          <w:szCs w:val="21"/>
        </w:rPr>
      </w:pPr>
      <w:r w:rsidRPr="00D90A70">
        <w:rPr>
          <w:rFonts w:ascii="Century Gothic" w:hAnsi="Century Gothic"/>
          <w:spacing w:val="-3"/>
          <w:szCs w:val="21"/>
        </w:rPr>
        <w:t>recepty lub badania typu materiału/składników oraz odpowiednie sprawozdania z badań laboratoryjnych potwierdzające uzyskanie parametrów lub właściwości materiału,</w:t>
      </w:r>
    </w:p>
    <w:p w14:paraId="5ECAFB7E" w14:textId="21430393" w:rsidR="008A3CAD" w:rsidRPr="00D90A70" w:rsidRDefault="008A3CAD" w:rsidP="007B6BA9">
      <w:pPr>
        <w:pStyle w:val="Akapitzlist"/>
        <w:numPr>
          <w:ilvl w:val="0"/>
          <w:numId w:val="185"/>
        </w:numPr>
        <w:tabs>
          <w:tab w:val="left" w:pos="-1725"/>
          <w:tab w:val="left" w:pos="-1005"/>
          <w:tab w:val="left" w:pos="-285"/>
          <w:tab w:val="left" w:pos="3"/>
          <w:tab w:val="left" w:pos="147"/>
          <w:tab w:val="left" w:pos="291"/>
          <w:tab w:val="left" w:pos="435"/>
          <w:tab w:val="left" w:pos="867"/>
          <w:tab w:val="left" w:pos="993"/>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ind w:left="851" w:hanging="284"/>
        <w:rPr>
          <w:rFonts w:ascii="Century Gothic" w:hAnsi="Century Gothic"/>
          <w:spacing w:val="-3"/>
          <w:szCs w:val="21"/>
        </w:rPr>
      </w:pPr>
      <w:r w:rsidRPr="00D90A70">
        <w:rPr>
          <w:rFonts w:ascii="Century Gothic" w:hAnsi="Century Gothic"/>
          <w:spacing w:val="-3"/>
          <w:szCs w:val="21"/>
        </w:rPr>
        <w:t>Wykonawca jest zobowiązany do prowadzenia badań zgodnie z częstotliwościami określonymi w</w:t>
      </w:r>
      <w:r w:rsidR="00D90A70" w:rsidRPr="00D90A70">
        <w:rPr>
          <w:rFonts w:ascii="Century Gothic" w:hAnsi="Century Gothic"/>
          <w:spacing w:val="-3"/>
          <w:szCs w:val="21"/>
        </w:rPr>
        <w:t xml:space="preserve"> </w:t>
      </w:r>
      <w:r w:rsidRPr="00D90A70">
        <w:rPr>
          <w:rFonts w:ascii="Century Gothic" w:hAnsi="Century Gothic"/>
          <w:spacing w:val="-3"/>
          <w:szCs w:val="21"/>
        </w:rPr>
        <w:t xml:space="preserve">SST dla danego asortymentu materiału i Robót. </w:t>
      </w:r>
    </w:p>
    <w:p w14:paraId="2C1EF46E" w14:textId="5C137CE0" w:rsidR="008A3CAD" w:rsidRDefault="008A3CAD" w:rsidP="007B6BA9">
      <w:pPr>
        <w:pStyle w:val="Akapitzlist"/>
        <w:numPr>
          <w:ilvl w:val="0"/>
          <w:numId w:val="185"/>
        </w:numPr>
        <w:tabs>
          <w:tab w:val="left" w:pos="-1725"/>
          <w:tab w:val="left" w:pos="-1005"/>
          <w:tab w:val="left" w:pos="-285"/>
          <w:tab w:val="left" w:pos="3"/>
          <w:tab w:val="left" w:pos="147"/>
          <w:tab w:val="left" w:pos="291"/>
          <w:tab w:val="left" w:pos="435"/>
          <w:tab w:val="left" w:pos="867"/>
          <w:tab w:val="left" w:pos="993"/>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ind w:left="851" w:hanging="284"/>
        <w:rPr>
          <w:rFonts w:ascii="Century Gothic" w:hAnsi="Century Gothic"/>
          <w:spacing w:val="-3"/>
          <w:szCs w:val="21"/>
        </w:rPr>
      </w:pPr>
      <w:r w:rsidRPr="00D90A70">
        <w:rPr>
          <w:rFonts w:ascii="Century Gothic" w:hAnsi="Century Gothic"/>
          <w:spacing w:val="-3"/>
          <w:szCs w:val="21"/>
        </w:rPr>
        <w:t>Wszystkie stosowane materiały w trakcie budowy  muszą spełniać wymagania SST.</w:t>
      </w:r>
    </w:p>
    <w:p w14:paraId="72AA8B84" w14:textId="77777777" w:rsidR="00F361AA" w:rsidRPr="00D90A70" w:rsidRDefault="00F361AA" w:rsidP="00F361AA">
      <w:pPr>
        <w:pStyle w:val="Akapitzlist"/>
        <w:tabs>
          <w:tab w:val="left" w:pos="-1725"/>
          <w:tab w:val="left" w:pos="-1005"/>
          <w:tab w:val="left" w:pos="-285"/>
          <w:tab w:val="left" w:pos="3"/>
          <w:tab w:val="left" w:pos="147"/>
          <w:tab w:val="left" w:pos="291"/>
          <w:tab w:val="left" w:pos="435"/>
          <w:tab w:val="left" w:pos="867"/>
          <w:tab w:val="left" w:pos="993"/>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ind w:left="851"/>
        <w:rPr>
          <w:rFonts w:ascii="Century Gothic" w:hAnsi="Century Gothic"/>
          <w:spacing w:val="-3"/>
          <w:szCs w:val="21"/>
        </w:rPr>
      </w:pPr>
    </w:p>
    <w:p w14:paraId="4C0B0F05" w14:textId="77777777" w:rsidR="00220A54" w:rsidRPr="00690CB4" w:rsidRDefault="00220A54" w:rsidP="00F664CB">
      <w:pPr>
        <w:pStyle w:val="Nagwek3"/>
      </w:pPr>
      <w:r w:rsidRPr="00690CB4">
        <w:t>2.2. Pozyskiwanie materiałów miejscowych</w:t>
      </w:r>
    </w:p>
    <w:p w14:paraId="5F4C180B" w14:textId="51145AF1" w:rsidR="00220A54" w:rsidRPr="00690CB4" w:rsidRDefault="00220A54" w:rsidP="001B7853">
      <w:pPr>
        <w:rPr>
          <w:szCs w:val="21"/>
        </w:rPr>
      </w:pPr>
      <w:r w:rsidRPr="00690CB4">
        <w:rPr>
          <w:szCs w:val="21"/>
        </w:rPr>
        <w:tab/>
        <w:t>Wykonawca odpowiada za uzyskanie pozwoleń od właścicieli i odnośnych władz na pozyskanie materiałów ze źródeł miejscowych włączając w to źródła wskazane przez Zamawiającego i jest zobowiązany dostarczyć In</w:t>
      </w:r>
      <w:r w:rsidR="00987004" w:rsidRPr="00690CB4">
        <w:rPr>
          <w:szCs w:val="21"/>
        </w:rPr>
        <w:t>ż</w:t>
      </w:r>
      <w:r w:rsidRPr="00690CB4">
        <w:rPr>
          <w:szCs w:val="21"/>
        </w:rPr>
        <w:t>ynierowi Projektu wymagane dokumenty przed rozpoczęciem eksploatacji źródła.</w:t>
      </w:r>
    </w:p>
    <w:p w14:paraId="0543470D" w14:textId="176382D6" w:rsidR="00220A54" w:rsidRPr="00690CB4" w:rsidRDefault="00220A54" w:rsidP="001B7853">
      <w:pPr>
        <w:rPr>
          <w:szCs w:val="21"/>
        </w:rPr>
      </w:pPr>
      <w:r w:rsidRPr="00690CB4">
        <w:rPr>
          <w:szCs w:val="21"/>
        </w:rPr>
        <w:tab/>
        <w:t>Wykonawca przedstawi In</w:t>
      </w:r>
      <w:r w:rsidR="00987004" w:rsidRPr="00690CB4">
        <w:rPr>
          <w:szCs w:val="21"/>
        </w:rPr>
        <w:t>ż</w:t>
      </w:r>
      <w:r w:rsidRPr="00690CB4">
        <w:rPr>
          <w:szCs w:val="21"/>
        </w:rPr>
        <w:t>ynierowi Projektu do zatwierdzenia dokumentację zawierającą raporty z badań terenowych i laboratoryjnych oraz proponowaną przez siebie metodę wydobycia i selekcji, uwzględniając aktualne decyzje o eksploatacji, organów administracji państwowej i samorządowej.</w:t>
      </w:r>
    </w:p>
    <w:p w14:paraId="0109642A" w14:textId="77777777" w:rsidR="00220A54" w:rsidRPr="00690CB4" w:rsidRDefault="00220A54" w:rsidP="001B7853">
      <w:pPr>
        <w:rPr>
          <w:szCs w:val="21"/>
        </w:rPr>
      </w:pPr>
      <w:r w:rsidRPr="00690CB4">
        <w:rPr>
          <w:szCs w:val="21"/>
        </w:rPr>
        <w:tab/>
        <w:t>Wykonawca ponosi odpowiedzialność za spełnienie wymagań ilościowych i jakościowych materiałów pochodzących ze źródeł miejscowych.</w:t>
      </w:r>
    </w:p>
    <w:p w14:paraId="605459B3" w14:textId="1961E1E4" w:rsidR="00220A54" w:rsidRPr="00690CB4" w:rsidRDefault="00220A54" w:rsidP="001B7853">
      <w:pPr>
        <w:rPr>
          <w:szCs w:val="21"/>
        </w:rPr>
      </w:pPr>
      <w:r w:rsidRPr="00690CB4">
        <w:rPr>
          <w:szCs w:val="21"/>
        </w:rPr>
        <w:tab/>
        <w:t>Wykonawca ponosi wszystkie koszty, z tytułu wydobycia materiałów, dzier</w:t>
      </w:r>
      <w:r w:rsidR="00987004" w:rsidRPr="00690CB4">
        <w:rPr>
          <w:szCs w:val="21"/>
        </w:rPr>
        <w:t>ż</w:t>
      </w:r>
      <w:r w:rsidRPr="00690CB4">
        <w:rPr>
          <w:szCs w:val="21"/>
        </w:rPr>
        <w:t>awy i inne jakie oka</w:t>
      </w:r>
      <w:r w:rsidR="00987004" w:rsidRPr="00690CB4">
        <w:rPr>
          <w:szCs w:val="21"/>
        </w:rPr>
        <w:t>ż</w:t>
      </w:r>
      <w:r w:rsidRPr="00690CB4">
        <w:rPr>
          <w:szCs w:val="21"/>
        </w:rPr>
        <w:t>ą się potrzebne w związku  z dostarczeniem materiałów do robót.</w:t>
      </w:r>
    </w:p>
    <w:p w14:paraId="1F021BF2" w14:textId="77777777" w:rsidR="00220A54" w:rsidRPr="00690CB4" w:rsidRDefault="00220A54" w:rsidP="001B7853">
      <w:pPr>
        <w:rPr>
          <w:szCs w:val="21"/>
        </w:rPr>
      </w:pPr>
      <w:r w:rsidRPr="00690CB4">
        <w:rPr>
          <w:szCs w:val="21"/>
        </w:rPr>
        <w:tab/>
        <w:t>Humus i nadkład czasowo zdjęte z terenu wykopów, dokopów i miejsc pozyskania materiałów miejscowych będą formowane w hałdy i wykorzystane przy zasypce i rekultywacji terenu po ukończeniu robót.</w:t>
      </w:r>
    </w:p>
    <w:p w14:paraId="2EF6D1C8" w14:textId="01B33DDF" w:rsidR="00220A54" w:rsidRPr="00690CB4" w:rsidRDefault="00220A54" w:rsidP="001B7853">
      <w:pPr>
        <w:rPr>
          <w:szCs w:val="21"/>
        </w:rPr>
      </w:pPr>
      <w:r w:rsidRPr="00690CB4">
        <w:rPr>
          <w:szCs w:val="21"/>
        </w:rPr>
        <w:tab/>
        <w:t xml:space="preserve">Wszystkie odpowiednie materiały pozyskane z wykopów na terenie budowy lub z innych miejsc wskazanych w dokumentach umowy będą wykorzystane do robót lub odwiezione na odkład odpowiednio do wymagań umowy lub wskazań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4DDAA858" w14:textId="51165FD2" w:rsidR="00220A54" w:rsidRPr="00690CB4" w:rsidRDefault="00220A54" w:rsidP="001B7853">
      <w:pPr>
        <w:rPr>
          <w:szCs w:val="21"/>
        </w:rPr>
      </w:pPr>
      <w:r w:rsidRPr="00690CB4">
        <w:rPr>
          <w:szCs w:val="21"/>
        </w:rPr>
        <w:tab/>
        <w:t xml:space="preserve">Wykonawca nie będzie prowadzić </w:t>
      </w:r>
      <w:r w:rsidR="00987004" w:rsidRPr="00690CB4">
        <w:rPr>
          <w:szCs w:val="21"/>
        </w:rPr>
        <w:t>ż</w:t>
      </w:r>
      <w:r w:rsidRPr="00690CB4">
        <w:rPr>
          <w:szCs w:val="21"/>
        </w:rPr>
        <w:t xml:space="preserve">adnych wykopów w obrębie terenu budowy poza tymi, które zostały wyszczególnione w dokumentach umowy, chyba, </w:t>
      </w:r>
      <w:r w:rsidR="00987004" w:rsidRPr="00690CB4">
        <w:rPr>
          <w:szCs w:val="21"/>
        </w:rPr>
        <w:t>ż</w:t>
      </w:r>
      <w:r w:rsidRPr="00690CB4">
        <w:rPr>
          <w:szCs w:val="21"/>
        </w:rPr>
        <w:t xml:space="preserve">e uzyska na to pisemną zgodę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587904C5" w14:textId="7A193AD4" w:rsidR="00220A54" w:rsidRPr="00690CB4" w:rsidRDefault="00220A54" w:rsidP="001B7853">
      <w:pPr>
        <w:rPr>
          <w:szCs w:val="21"/>
        </w:rPr>
      </w:pPr>
      <w:r w:rsidRPr="00690CB4">
        <w:rPr>
          <w:szCs w:val="21"/>
        </w:rPr>
        <w:tab/>
        <w:t>Eksploatacja źródeł materiałów będzie zgodna z wszelkimi regulacjami prawnymi obowiązującymi na danym obszarze.</w:t>
      </w:r>
    </w:p>
    <w:p w14:paraId="34F2C683" w14:textId="656A611B" w:rsidR="00F43A17" w:rsidRDefault="00F43A17" w:rsidP="001B7853">
      <w:pPr>
        <w:rPr>
          <w:szCs w:val="21"/>
        </w:rPr>
      </w:pPr>
    </w:p>
    <w:p w14:paraId="3D1C48B6" w14:textId="011E4A48" w:rsidR="00E979E4" w:rsidRDefault="00E979E4" w:rsidP="001B7853">
      <w:pPr>
        <w:rPr>
          <w:szCs w:val="21"/>
        </w:rPr>
      </w:pPr>
    </w:p>
    <w:p w14:paraId="02146FAC" w14:textId="77777777" w:rsidR="00E979E4" w:rsidRDefault="00E979E4" w:rsidP="001B7853">
      <w:pPr>
        <w:rPr>
          <w:szCs w:val="21"/>
        </w:rPr>
      </w:pPr>
    </w:p>
    <w:p w14:paraId="00C71BB8" w14:textId="717F16E4" w:rsidR="00944F9A" w:rsidRDefault="00944F9A" w:rsidP="001B7853">
      <w:pPr>
        <w:rPr>
          <w:szCs w:val="21"/>
        </w:rPr>
      </w:pPr>
    </w:p>
    <w:p w14:paraId="339E19BF" w14:textId="77777777" w:rsidR="00944F9A" w:rsidRPr="00690CB4" w:rsidRDefault="00944F9A" w:rsidP="001B7853">
      <w:pPr>
        <w:rPr>
          <w:szCs w:val="21"/>
        </w:rPr>
      </w:pPr>
    </w:p>
    <w:p w14:paraId="35B8DA60" w14:textId="77777777" w:rsidR="00220A54" w:rsidRPr="00690CB4" w:rsidRDefault="00220A54" w:rsidP="00F664CB">
      <w:pPr>
        <w:pStyle w:val="Nagwek3"/>
      </w:pPr>
      <w:r w:rsidRPr="00690CB4">
        <w:t>2.3. Materiały nie odpowiadające wymaganiom</w:t>
      </w:r>
    </w:p>
    <w:p w14:paraId="0F9E626E" w14:textId="3528CD2C" w:rsidR="00220A54" w:rsidRPr="00690CB4" w:rsidRDefault="00220A54" w:rsidP="001B7853">
      <w:pPr>
        <w:rPr>
          <w:szCs w:val="21"/>
        </w:rPr>
      </w:pPr>
      <w:r w:rsidRPr="00690CB4">
        <w:rPr>
          <w:szCs w:val="21"/>
        </w:rPr>
        <w:tab/>
        <w:t>Materiały nie odpowiadające wymaganiom zostaną przez Wykonawcę wywiezione z terenu budowy  i zło</w:t>
      </w:r>
      <w:r w:rsidR="00987004" w:rsidRPr="00690CB4">
        <w:rPr>
          <w:szCs w:val="21"/>
        </w:rPr>
        <w:t>ż</w:t>
      </w:r>
      <w:r w:rsidRPr="00690CB4">
        <w:rPr>
          <w:szCs w:val="21"/>
        </w:rPr>
        <w:t xml:space="preserve">one w miejscu wybranym przez Wykonawcę spełniające wymagania przepisów o gospodarce odpadami. Jeśli </w:t>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zezwoli Wykonawcy na u</w:t>
      </w:r>
      <w:r w:rsidR="00987004" w:rsidRPr="00690CB4">
        <w:rPr>
          <w:szCs w:val="21"/>
        </w:rPr>
        <w:t>ż</w:t>
      </w:r>
      <w:r w:rsidRPr="00690CB4">
        <w:rPr>
          <w:szCs w:val="21"/>
        </w:rPr>
        <w:t>ycie tych materiałów do innych robót, ni</w:t>
      </w:r>
      <w:r w:rsidR="00987004" w:rsidRPr="00690CB4">
        <w:rPr>
          <w:szCs w:val="21"/>
        </w:rPr>
        <w:t>ż</w:t>
      </w:r>
      <w:r w:rsidRPr="00690CB4">
        <w:rPr>
          <w:szCs w:val="21"/>
        </w:rPr>
        <w:t xml:space="preserve"> te dla których zostały zakupione, to koszt tych materiałów zostanie odpowiednio przewartościowany (skorygowany)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Pr="00690CB4">
        <w:rPr>
          <w:szCs w:val="21"/>
        </w:rPr>
        <w:t>.</w:t>
      </w:r>
    </w:p>
    <w:p w14:paraId="4A32C95D" w14:textId="7953DA56" w:rsidR="00220A54" w:rsidRPr="00690CB4" w:rsidRDefault="00220A54" w:rsidP="001B7853">
      <w:pPr>
        <w:rPr>
          <w:szCs w:val="21"/>
        </w:rPr>
      </w:pPr>
      <w:r w:rsidRPr="00690CB4">
        <w:rPr>
          <w:szCs w:val="21"/>
        </w:rPr>
        <w:tab/>
        <w:t>Ka</w:t>
      </w:r>
      <w:r w:rsidR="00987004" w:rsidRPr="00690CB4">
        <w:rPr>
          <w:szCs w:val="21"/>
        </w:rPr>
        <w:t>ż</w:t>
      </w:r>
      <w:r w:rsidRPr="00690CB4">
        <w:rPr>
          <w:szCs w:val="21"/>
        </w:rPr>
        <w:t>dy rodzaj robót, w którym znajdują się nie zbadane i nie zaakceptowane materiały, Wykonawca wykonuje na własne ryzyko, licząc się z jego nie przyjęciem, usunięciem  i niezapłaceniem</w:t>
      </w:r>
      <w:r w:rsidR="00E979E4">
        <w:rPr>
          <w:szCs w:val="21"/>
        </w:rPr>
        <w:t>.</w:t>
      </w:r>
    </w:p>
    <w:p w14:paraId="5F6C2A45" w14:textId="77777777" w:rsidR="00F43A17" w:rsidRPr="00690CB4" w:rsidRDefault="00F43A17" w:rsidP="001B7853">
      <w:pPr>
        <w:rPr>
          <w:szCs w:val="21"/>
        </w:rPr>
      </w:pPr>
    </w:p>
    <w:p w14:paraId="1963BF7E" w14:textId="77777777" w:rsidR="00220A54" w:rsidRPr="00690CB4" w:rsidRDefault="00220A54" w:rsidP="00F664CB">
      <w:pPr>
        <w:pStyle w:val="Nagwek3"/>
      </w:pPr>
      <w:r w:rsidRPr="00690CB4">
        <w:t>2.4. Wariantowe stosowanie materiałów</w:t>
      </w:r>
    </w:p>
    <w:p w14:paraId="710CBA6E" w14:textId="0A3EE6B2" w:rsidR="009F051E" w:rsidRDefault="00220A54" w:rsidP="001B7853">
      <w:pPr>
        <w:rPr>
          <w:szCs w:val="21"/>
        </w:rPr>
      </w:pPr>
      <w:bookmarkStart w:id="7" w:name="_Hlk47346154"/>
      <w:r w:rsidRPr="00690CB4">
        <w:rPr>
          <w:szCs w:val="21"/>
        </w:rPr>
        <w:tab/>
        <w:t xml:space="preserve">Jeśli dokumentacja projektowa lub </w:t>
      </w:r>
      <w:r w:rsidR="00DB0BB8" w:rsidRPr="00690CB4">
        <w:rPr>
          <w:szCs w:val="21"/>
        </w:rPr>
        <w:t>STWIORB</w:t>
      </w:r>
      <w:r w:rsidRPr="00690CB4">
        <w:rPr>
          <w:szCs w:val="21"/>
        </w:rPr>
        <w:t xml:space="preserve"> przewidują mo</w:t>
      </w:r>
      <w:r w:rsidR="00987004" w:rsidRPr="00690CB4">
        <w:rPr>
          <w:szCs w:val="21"/>
        </w:rPr>
        <w:t>ż</w:t>
      </w:r>
      <w:r w:rsidRPr="00690CB4">
        <w:rPr>
          <w:szCs w:val="21"/>
        </w:rPr>
        <w:t>liwość wariantowego zastosowania rodzaju materiału w wykonywanych robotach, Wykonawca</w:t>
      </w:r>
      <w:r w:rsidR="00B86D31" w:rsidRPr="00690CB4">
        <w:rPr>
          <w:szCs w:val="21"/>
        </w:rPr>
        <w:t xml:space="preserve"> powinien postępować zgodnie z umową oraz SIWZ</w:t>
      </w:r>
      <w:r w:rsidR="00944F9A">
        <w:rPr>
          <w:szCs w:val="21"/>
        </w:rPr>
        <w:t>.</w:t>
      </w:r>
    </w:p>
    <w:p w14:paraId="7DA7BC8E" w14:textId="77777777" w:rsidR="00D90A70" w:rsidRPr="00690CB4" w:rsidRDefault="00D90A70" w:rsidP="001B7853">
      <w:pPr>
        <w:rPr>
          <w:szCs w:val="21"/>
        </w:rPr>
      </w:pPr>
    </w:p>
    <w:bookmarkEnd w:id="7"/>
    <w:p w14:paraId="3A8E5A96" w14:textId="77777777" w:rsidR="00220A54" w:rsidRPr="00690CB4" w:rsidRDefault="00220A54" w:rsidP="00F664CB">
      <w:pPr>
        <w:pStyle w:val="Nagwek3"/>
      </w:pPr>
      <w:r w:rsidRPr="00690CB4">
        <w:t>2.5. Przechowywanie i składowanie materiałów</w:t>
      </w:r>
    </w:p>
    <w:p w14:paraId="0235FBC5" w14:textId="6978DBDC" w:rsidR="00220A54" w:rsidRPr="00690CB4" w:rsidRDefault="00220A54" w:rsidP="001B7853">
      <w:pPr>
        <w:rPr>
          <w:szCs w:val="21"/>
        </w:rPr>
      </w:pPr>
      <w:r w:rsidRPr="00690CB4">
        <w:rPr>
          <w:szCs w:val="21"/>
        </w:rPr>
        <w:tab/>
        <w:t>Wykonawca zapewni, aby tymczasowo składowane materiały, do czasu gdy będą one u</w:t>
      </w:r>
      <w:r w:rsidR="00987004" w:rsidRPr="00690CB4">
        <w:rPr>
          <w:szCs w:val="21"/>
        </w:rPr>
        <w:t>ż</w:t>
      </w:r>
      <w:r w:rsidRPr="00690CB4">
        <w:rPr>
          <w:szCs w:val="21"/>
        </w:rPr>
        <w:t xml:space="preserve">yte do robót, były zabezpieczone przed zanieczyszczeniami, zachowały swoją jakość i właściwości i były dostępne do kontroli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6C086EC9" w14:textId="3FB107F0" w:rsidR="00220A54" w:rsidRDefault="00220A54" w:rsidP="001B7853">
      <w:pPr>
        <w:rPr>
          <w:szCs w:val="21"/>
        </w:rPr>
      </w:pPr>
      <w:r w:rsidRPr="00690CB4">
        <w:rPr>
          <w:szCs w:val="21"/>
        </w:rPr>
        <w:tab/>
        <w:t xml:space="preserve">Miejsca czasowego składowania materiałów będą zlokalizowane w obrębie terenu budowy w miejscach uzgodnionych z </w:t>
      </w:r>
      <w:r w:rsidR="005D5C68" w:rsidRPr="00690CB4">
        <w:rPr>
          <w:szCs w:val="21"/>
        </w:rPr>
        <w:t>In</w:t>
      </w:r>
      <w:r w:rsidR="00987004" w:rsidRPr="00690CB4">
        <w:rPr>
          <w:szCs w:val="21"/>
        </w:rPr>
        <w:t>ż</w:t>
      </w:r>
      <w:r w:rsidR="005D5C68" w:rsidRPr="00690CB4">
        <w:rPr>
          <w:szCs w:val="21"/>
        </w:rPr>
        <w:t xml:space="preserve">ynierem </w:t>
      </w:r>
      <w:r w:rsidR="0054032F" w:rsidRPr="00690CB4">
        <w:rPr>
          <w:szCs w:val="21"/>
        </w:rPr>
        <w:t>Kontraktu</w:t>
      </w:r>
      <w:r w:rsidR="005D5C68" w:rsidRPr="00690CB4">
        <w:rPr>
          <w:szCs w:val="21"/>
        </w:rPr>
        <w:t xml:space="preserve">  </w:t>
      </w:r>
      <w:r w:rsidRPr="00690CB4">
        <w:rPr>
          <w:szCs w:val="21"/>
        </w:rPr>
        <w:t xml:space="preserve"> lub poza terenem budowy w miejscach zorganizowanych przez Wykonawcę i zaakceptowanych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Pr="00690CB4">
        <w:rPr>
          <w:szCs w:val="21"/>
        </w:rPr>
        <w:t>.</w:t>
      </w:r>
    </w:p>
    <w:p w14:paraId="058A5403" w14:textId="77777777" w:rsidR="00D90A70" w:rsidRPr="00690CB4" w:rsidRDefault="00D90A70" w:rsidP="001B7853">
      <w:pPr>
        <w:rPr>
          <w:szCs w:val="21"/>
        </w:rPr>
      </w:pPr>
    </w:p>
    <w:p w14:paraId="1A8EF409" w14:textId="77777777" w:rsidR="00220A54" w:rsidRPr="00690CB4" w:rsidRDefault="00220A54" w:rsidP="00F664CB">
      <w:pPr>
        <w:pStyle w:val="Nagwek3"/>
      </w:pPr>
      <w:r w:rsidRPr="00690CB4">
        <w:t>2.6. Inspekcja wytwórni materiałów</w:t>
      </w:r>
    </w:p>
    <w:p w14:paraId="7934ADBF" w14:textId="34D7030E" w:rsidR="00220A54" w:rsidRPr="00690CB4" w:rsidRDefault="00220A54" w:rsidP="001B7853">
      <w:pPr>
        <w:rPr>
          <w:szCs w:val="21"/>
        </w:rPr>
      </w:pPr>
      <w:r w:rsidRPr="00690CB4">
        <w:rPr>
          <w:szCs w:val="21"/>
        </w:rPr>
        <w:tab/>
        <w:t xml:space="preserve">Wytwórnie materiałów mogą być okresowo kontrolowane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14:paraId="74FA663B" w14:textId="1C92F1CB" w:rsidR="00220A54" w:rsidRPr="00690CB4" w:rsidRDefault="00220A54" w:rsidP="001B7853">
      <w:pPr>
        <w:rPr>
          <w:szCs w:val="21"/>
        </w:rPr>
      </w:pPr>
      <w:r w:rsidRPr="00690CB4">
        <w:rPr>
          <w:szCs w:val="21"/>
        </w:rPr>
        <w:tab/>
        <w:t xml:space="preserve">W przypadku, gdy </w:t>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będzie przeprowadzał inspekcję wytwórni, muszą być spełnione następujące warunki:</w:t>
      </w:r>
    </w:p>
    <w:p w14:paraId="4530CA5D" w14:textId="1B46D124" w:rsidR="00220A54" w:rsidRPr="00690CB4" w:rsidRDefault="002B6A5E" w:rsidP="001B7853">
      <w:pPr>
        <w:numPr>
          <w:ilvl w:val="0"/>
          <w:numId w:val="9"/>
        </w:numPr>
        <w:overflowPunct w:val="0"/>
        <w:autoSpaceDE w:val="0"/>
        <w:autoSpaceDN w:val="0"/>
        <w:adjustRightInd w:val="0"/>
        <w:textAlignment w:val="baseline"/>
        <w:rPr>
          <w:szCs w:val="21"/>
        </w:rPr>
      </w:pPr>
      <w:r w:rsidRPr="00690CB4">
        <w:rPr>
          <w:szCs w:val="21"/>
        </w:rPr>
        <w:t>In</w:t>
      </w:r>
      <w:r w:rsidR="00987004" w:rsidRPr="00690CB4">
        <w:rPr>
          <w:szCs w:val="21"/>
        </w:rPr>
        <w:t>ż</w:t>
      </w:r>
      <w:r w:rsidRPr="00690CB4">
        <w:rPr>
          <w:szCs w:val="21"/>
        </w:rPr>
        <w:t xml:space="preserve">ynier </w:t>
      </w:r>
      <w:r w:rsidR="0054032F" w:rsidRPr="00690CB4">
        <w:rPr>
          <w:szCs w:val="21"/>
        </w:rPr>
        <w:t>Kontraktu</w:t>
      </w:r>
      <w:r w:rsidRPr="00690CB4">
        <w:rPr>
          <w:szCs w:val="21"/>
        </w:rPr>
        <w:t xml:space="preserve">  </w:t>
      </w:r>
      <w:r w:rsidR="00220A54" w:rsidRPr="00690CB4">
        <w:rPr>
          <w:szCs w:val="21"/>
        </w:rPr>
        <w:t>będzie miał zapewnioną współpracę i pomoc Wykonawcy oraz producenta materiałów w czasie przeprowadzania inspekcji,</w:t>
      </w:r>
    </w:p>
    <w:p w14:paraId="7BD01F08" w14:textId="4203AC12" w:rsidR="00220A54" w:rsidRPr="00690CB4" w:rsidRDefault="002B6A5E" w:rsidP="001B7853">
      <w:pPr>
        <w:numPr>
          <w:ilvl w:val="0"/>
          <w:numId w:val="9"/>
        </w:numPr>
        <w:overflowPunct w:val="0"/>
        <w:autoSpaceDE w:val="0"/>
        <w:autoSpaceDN w:val="0"/>
        <w:adjustRightInd w:val="0"/>
        <w:textAlignment w:val="baseline"/>
        <w:rPr>
          <w:szCs w:val="21"/>
        </w:rPr>
      </w:pPr>
      <w:r w:rsidRPr="00690CB4">
        <w:rPr>
          <w:szCs w:val="21"/>
        </w:rPr>
        <w:t>In</w:t>
      </w:r>
      <w:r w:rsidR="00987004" w:rsidRPr="00690CB4">
        <w:rPr>
          <w:szCs w:val="21"/>
        </w:rPr>
        <w:t>ż</w:t>
      </w:r>
      <w:r w:rsidRPr="00690CB4">
        <w:rPr>
          <w:szCs w:val="21"/>
        </w:rPr>
        <w:t xml:space="preserve">ynier </w:t>
      </w:r>
      <w:r w:rsidR="0054032F" w:rsidRPr="00690CB4">
        <w:rPr>
          <w:szCs w:val="21"/>
        </w:rPr>
        <w:t>Kontraktu</w:t>
      </w:r>
      <w:r w:rsidRPr="00690CB4">
        <w:rPr>
          <w:szCs w:val="21"/>
        </w:rPr>
        <w:t xml:space="preserve">  </w:t>
      </w:r>
      <w:r w:rsidR="00220A54" w:rsidRPr="00690CB4">
        <w:rPr>
          <w:szCs w:val="21"/>
        </w:rPr>
        <w:t>będzie miał wolny dostęp, w dowolnym czasie, do tych części wytwórni, gdzie odbywa się produkcja materiałów przeznaczonych do realizacji robót,</w:t>
      </w:r>
    </w:p>
    <w:p w14:paraId="7A438085" w14:textId="2305FF22" w:rsidR="00220A54" w:rsidRPr="00690CB4" w:rsidRDefault="00220A54" w:rsidP="001B7853">
      <w:pPr>
        <w:numPr>
          <w:ilvl w:val="0"/>
          <w:numId w:val="9"/>
        </w:numPr>
        <w:overflowPunct w:val="0"/>
        <w:autoSpaceDE w:val="0"/>
        <w:autoSpaceDN w:val="0"/>
        <w:adjustRightInd w:val="0"/>
        <w:textAlignment w:val="baseline"/>
        <w:rPr>
          <w:szCs w:val="21"/>
        </w:rPr>
      </w:pPr>
      <w:r w:rsidRPr="00690CB4">
        <w:rPr>
          <w:szCs w:val="21"/>
        </w:rPr>
        <w:t>Je</w:t>
      </w:r>
      <w:r w:rsidR="00987004" w:rsidRPr="00690CB4">
        <w:rPr>
          <w:szCs w:val="21"/>
        </w:rPr>
        <w:t>ż</w:t>
      </w:r>
      <w:r w:rsidRPr="00690CB4">
        <w:rPr>
          <w:szCs w:val="21"/>
        </w:rPr>
        <w:t>eli produkcja odbywa się w miejscu nie nale</w:t>
      </w:r>
      <w:r w:rsidR="00987004" w:rsidRPr="00690CB4">
        <w:rPr>
          <w:szCs w:val="21"/>
        </w:rPr>
        <w:t>ż</w:t>
      </w:r>
      <w:r w:rsidRPr="00690CB4">
        <w:rPr>
          <w:szCs w:val="21"/>
        </w:rPr>
        <w:t xml:space="preserve">ącym do Wykonawcy, Wykonawca uzyska dla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zezwolenie dla przeprowadzenia inspekcji i badań w tych miejscach.</w:t>
      </w:r>
    </w:p>
    <w:p w14:paraId="0AA67005" w14:textId="77777777" w:rsidR="00220A54" w:rsidRPr="00690CB4" w:rsidRDefault="00220A54" w:rsidP="00D90A70">
      <w:pPr>
        <w:pStyle w:val="Nagwek2"/>
      </w:pPr>
      <w:r w:rsidRPr="00690CB4">
        <w:t xml:space="preserve">3. </w:t>
      </w:r>
      <w:r w:rsidRPr="00D90A70">
        <w:t>SPRZĘT</w:t>
      </w:r>
    </w:p>
    <w:p w14:paraId="2E24337A" w14:textId="4719011E" w:rsidR="00220A54" w:rsidRPr="00690CB4" w:rsidRDefault="00220A54" w:rsidP="001B7853">
      <w:pPr>
        <w:rPr>
          <w:szCs w:val="21"/>
        </w:rPr>
      </w:pPr>
      <w:r w:rsidRPr="00690CB4">
        <w:rPr>
          <w:szCs w:val="21"/>
        </w:rPr>
        <w:tab/>
        <w:t>Wykonawca jest zobowiązany do u</w:t>
      </w:r>
      <w:r w:rsidR="00987004" w:rsidRPr="00690CB4">
        <w:rPr>
          <w:szCs w:val="21"/>
        </w:rPr>
        <w:t>ż</w:t>
      </w:r>
      <w:r w:rsidRPr="00690CB4">
        <w:rPr>
          <w:szCs w:val="21"/>
        </w:rPr>
        <w:t>ywania jedynie takiego sprzętu, który nie spowoduje niekorzystnego wpływu na jakość wykonywanych robót. Sprzęt u</w:t>
      </w:r>
      <w:r w:rsidR="00987004" w:rsidRPr="00690CB4">
        <w:rPr>
          <w:szCs w:val="21"/>
        </w:rPr>
        <w:t>ż</w:t>
      </w:r>
      <w:r w:rsidRPr="00690CB4">
        <w:rPr>
          <w:szCs w:val="21"/>
        </w:rPr>
        <w:t xml:space="preserve">ywany do robót powinien być zgodny z ofertą Wykonawcy i powinien odpowiadać pod względem typów i ilości wskazaniom zawartym w </w:t>
      </w:r>
      <w:r w:rsidR="00DB0BB8" w:rsidRPr="00690CB4">
        <w:rPr>
          <w:szCs w:val="21"/>
        </w:rPr>
        <w:t>STWIORB</w:t>
      </w:r>
      <w:r w:rsidRPr="00690CB4">
        <w:rPr>
          <w:szCs w:val="21"/>
        </w:rPr>
        <w:t xml:space="preserve">, PZJ lub projekcie organizacji robót, zaakceptowanym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w przypadku braku ustaleń w wymienionych wy</w:t>
      </w:r>
      <w:r w:rsidR="00987004" w:rsidRPr="00690CB4">
        <w:rPr>
          <w:szCs w:val="21"/>
        </w:rPr>
        <w:t>ż</w:t>
      </w:r>
      <w:r w:rsidRPr="00690CB4">
        <w:rPr>
          <w:szCs w:val="21"/>
        </w:rPr>
        <w:t>ej dokumentach, sprzęt powinien być uzgodniony i zaakceptowany przez In</w:t>
      </w:r>
      <w:r w:rsidR="00987004" w:rsidRPr="00690CB4">
        <w:rPr>
          <w:szCs w:val="21"/>
        </w:rPr>
        <w:t>ż</w:t>
      </w:r>
      <w:r w:rsidRPr="00690CB4">
        <w:rPr>
          <w:szCs w:val="21"/>
        </w:rPr>
        <w:t>yniera  Projektu.</w:t>
      </w:r>
    </w:p>
    <w:p w14:paraId="3DD7A9FC" w14:textId="0D82A734" w:rsidR="00220A54" w:rsidRPr="00690CB4" w:rsidRDefault="00220A54" w:rsidP="001B7853">
      <w:pPr>
        <w:rPr>
          <w:szCs w:val="21"/>
        </w:rPr>
      </w:pPr>
      <w:r w:rsidRPr="00690CB4">
        <w:rPr>
          <w:szCs w:val="21"/>
        </w:rPr>
        <w:tab/>
        <w:t xml:space="preserve">Liczba i wydajność sprzętu powinny gwarantować przeprowadzenie robót, zgodnie z zasadami określonymi w dokumentacji projektowej, </w:t>
      </w:r>
      <w:r w:rsidR="00DB0BB8" w:rsidRPr="00690CB4">
        <w:rPr>
          <w:szCs w:val="21"/>
        </w:rPr>
        <w:t>STWIORB</w:t>
      </w:r>
      <w:r w:rsidRPr="00690CB4">
        <w:rPr>
          <w:szCs w:val="21"/>
        </w:rPr>
        <w:t xml:space="preserve"> i wskazaniach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15A0FA26" w14:textId="25E46F8A" w:rsidR="00220A54" w:rsidRPr="00690CB4" w:rsidRDefault="00220A54" w:rsidP="001B7853">
      <w:pPr>
        <w:rPr>
          <w:szCs w:val="21"/>
        </w:rPr>
      </w:pPr>
      <w:r w:rsidRPr="00690CB4">
        <w:rPr>
          <w:szCs w:val="21"/>
        </w:rPr>
        <w:tab/>
        <w:t>Sprzęt będący własnością Wykonawcy lub wynajęty do wykonania robót ma być utrzymywany w dobrym stanie i gotowości do pracy. Powinien być zgodny z normami ochrony środowiska i przepisami dotyczącymi jego u</w:t>
      </w:r>
      <w:r w:rsidR="00987004" w:rsidRPr="00690CB4">
        <w:rPr>
          <w:szCs w:val="21"/>
        </w:rPr>
        <w:t>ż</w:t>
      </w:r>
      <w:r w:rsidRPr="00690CB4">
        <w:rPr>
          <w:szCs w:val="21"/>
        </w:rPr>
        <w:t>ytkowania.</w:t>
      </w:r>
    </w:p>
    <w:p w14:paraId="5BA92FDC" w14:textId="0A14CBFF" w:rsidR="00220A54" w:rsidRPr="00690CB4" w:rsidRDefault="00220A54" w:rsidP="001B7853">
      <w:pPr>
        <w:rPr>
          <w:szCs w:val="21"/>
        </w:rPr>
      </w:pPr>
      <w:r w:rsidRPr="00690CB4">
        <w:rPr>
          <w:szCs w:val="21"/>
        </w:rPr>
        <w:lastRenderedPageBreak/>
        <w:tab/>
        <w:t>Wykonawca dostarczy In</w:t>
      </w:r>
      <w:r w:rsidR="00987004" w:rsidRPr="00690CB4">
        <w:rPr>
          <w:szCs w:val="21"/>
        </w:rPr>
        <w:t>ż</w:t>
      </w:r>
      <w:r w:rsidRPr="00690CB4">
        <w:rPr>
          <w:szCs w:val="21"/>
        </w:rPr>
        <w:t>ynierowi Projektu kopie dokumentów potwierdzających dopuszczenie sprzętu do u</w:t>
      </w:r>
      <w:r w:rsidR="00987004" w:rsidRPr="00690CB4">
        <w:rPr>
          <w:szCs w:val="21"/>
        </w:rPr>
        <w:t>ż</w:t>
      </w:r>
      <w:r w:rsidRPr="00690CB4">
        <w:rPr>
          <w:szCs w:val="21"/>
        </w:rPr>
        <w:t>ytkowania i badań okresowych, tam gdzie jest to wymagane przepisami.</w:t>
      </w:r>
    </w:p>
    <w:p w14:paraId="049E03A3" w14:textId="456764BB" w:rsidR="00220A54" w:rsidRPr="00690CB4" w:rsidRDefault="00220A54" w:rsidP="001B7853">
      <w:pPr>
        <w:rPr>
          <w:szCs w:val="21"/>
        </w:rPr>
      </w:pPr>
      <w:r w:rsidRPr="00690CB4">
        <w:rPr>
          <w:szCs w:val="21"/>
        </w:rPr>
        <w:tab/>
        <w:t>Wykonawca będzie konserwować sprzęt jak równie</w:t>
      </w:r>
      <w:r w:rsidR="00987004" w:rsidRPr="00690CB4">
        <w:rPr>
          <w:szCs w:val="21"/>
        </w:rPr>
        <w:t>ż</w:t>
      </w:r>
      <w:r w:rsidRPr="00690CB4">
        <w:rPr>
          <w:szCs w:val="21"/>
        </w:rPr>
        <w:t xml:space="preserve"> naprawiać lub wymieniać sprzęt niesprawny.</w:t>
      </w:r>
    </w:p>
    <w:p w14:paraId="3CFE293B" w14:textId="342DB68F" w:rsidR="00220A54" w:rsidRPr="00690CB4" w:rsidRDefault="00220A54" w:rsidP="001B7853">
      <w:pPr>
        <w:rPr>
          <w:szCs w:val="21"/>
        </w:rPr>
      </w:pPr>
      <w:r w:rsidRPr="00690CB4">
        <w:rPr>
          <w:szCs w:val="21"/>
        </w:rPr>
        <w:tab/>
        <w:t>Je</w:t>
      </w:r>
      <w:r w:rsidR="00987004" w:rsidRPr="00690CB4">
        <w:rPr>
          <w:szCs w:val="21"/>
        </w:rPr>
        <w:t>ż</w:t>
      </w:r>
      <w:r w:rsidRPr="00690CB4">
        <w:rPr>
          <w:szCs w:val="21"/>
        </w:rPr>
        <w:t xml:space="preserve">eli dokumentacja projektowa lub </w:t>
      </w:r>
      <w:r w:rsidR="00DB0BB8" w:rsidRPr="00690CB4">
        <w:rPr>
          <w:szCs w:val="21"/>
        </w:rPr>
        <w:t>STWIORB</w:t>
      </w:r>
      <w:r w:rsidRPr="00690CB4">
        <w:rPr>
          <w:szCs w:val="21"/>
        </w:rPr>
        <w:t xml:space="preserve"> przewidują mo</w:t>
      </w:r>
      <w:r w:rsidR="00987004" w:rsidRPr="00690CB4">
        <w:rPr>
          <w:szCs w:val="21"/>
        </w:rPr>
        <w:t>ż</w:t>
      </w:r>
      <w:r w:rsidRPr="00690CB4">
        <w:rPr>
          <w:szCs w:val="21"/>
        </w:rPr>
        <w:t>liwość wariantowego u</w:t>
      </w:r>
      <w:r w:rsidR="00987004" w:rsidRPr="00690CB4">
        <w:rPr>
          <w:szCs w:val="21"/>
        </w:rPr>
        <w:t>ż</w:t>
      </w:r>
      <w:r w:rsidRPr="00690CB4">
        <w:rPr>
          <w:szCs w:val="21"/>
        </w:rPr>
        <w:t xml:space="preserve">ycia sprzętu przy wykonywanych robotach, Wykonawca </w:t>
      </w:r>
      <w:r w:rsidR="009705D0" w:rsidRPr="00690CB4">
        <w:rPr>
          <w:szCs w:val="21"/>
        </w:rPr>
        <w:t xml:space="preserve">powinien postępować zgodnie z umową oraz SIWZ. </w:t>
      </w:r>
    </w:p>
    <w:p w14:paraId="7D808BEE" w14:textId="0ABED259" w:rsidR="00220A54" w:rsidRPr="00690CB4" w:rsidRDefault="00220A54" w:rsidP="001B7853">
      <w:pPr>
        <w:spacing w:after="120"/>
        <w:rPr>
          <w:szCs w:val="21"/>
        </w:rPr>
      </w:pPr>
      <w:r w:rsidRPr="00690CB4">
        <w:rPr>
          <w:szCs w:val="21"/>
        </w:rPr>
        <w:tab/>
        <w:t xml:space="preserve">Jakikolwiek sprzęt, maszyny, urządzenia i narzędzia nie gwarantujące zachowania warunków umowy, zostaną przez </w:t>
      </w:r>
      <w:r w:rsidR="007A65C5" w:rsidRPr="00690CB4">
        <w:rPr>
          <w:szCs w:val="21"/>
        </w:rPr>
        <w:t>In</w:t>
      </w:r>
      <w:r w:rsidR="00987004" w:rsidRPr="00690CB4">
        <w:rPr>
          <w:szCs w:val="21"/>
        </w:rPr>
        <w:t>ż</w:t>
      </w:r>
      <w:r w:rsidR="007A65C5" w:rsidRPr="00690CB4">
        <w:rPr>
          <w:szCs w:val="21"/>
        </w:rPr>
        <w:t>ynier</w:t>
      </w:r>
      <w:r w:rsidR="00A85BD0" w:rsidRPr="00690CB4">
        <w:rPr>
          <w:szCs w:val="21"/>
        </w:rPr>
        <w:t>a</w:t>
      </w:r>
      <w:r w:rsidR="007A65C5" w:rsidRPr="00690CB4">
        <w:rPr>
          <w:szCs w:val="21"/>
        </w:rPr>
        <w:t xml:space="preserve"> </w:t>
      </w:r>
      <w:r w:rsidR="0054032F" w:rsidRPr="00690CB4">
        <w:rPr>
          <w:szCs w:val="21"/>
        </w:rPr>
        <w:t>Kontraktu</w:t>
      </w:r>
      <w:r w:rsidR="007A65C5" w:rsidRPr="00690CB4">
        <w:rPr>
          <w:szCs w:val="21"/>
        </w:rPr>
        <w:t xml:space="preserve"> </w:t>
      </w:r>
      <w:r w:rsidRPr="00690CB4">
        <w:rPr>
          <w:szCs w:val="21"/>
        </w:rPr>
        <w:t>zdyskwalifikowane i nie dopuszczone do robót.</w:t>
      </w:r>
    </w:p>
    <w:p w14:paraId="47851EF3" w14:textId="77777777" w:rsidR="00220A54" w:rsidRPr="00690CB4" w:rsidRDefault="00220A54" w:rsidP="00D90A70">
      <w:pPr>
        <w:pStyle w:val="Nagwek2"/>
      </w:pPr>
      <w:r w:rsidRPr="00690CB4">
        <w:t xml:space="preserve">4. </w:t>
      </w:r>
      <w:r w:rsidRPr="00D90A70">
        <w:t>TRANSPORT</w:t>
      </w:r>
    </w:p>
    <w:p w14:paraId="590122EC" w14:textId="507D963D" w:rsidR="00220A54" w:rsidRPr="00690CB4" w:rsidRDefault="00220A54" w:rsidP="001B7853">
      <w:pPr>
        <w:rPr>
          <w:szCs w:val="21"/>
        </w:rPr>
      </w:pPr>
      <w:r w:rsidRPr="00690CB4">
        <w:rPr>
          <w:szCs w:val="21"/>
        </w:rPr>
        <w:tab/>
        <w:t>Wykonawca jest zobowiązany do stosowania jedynie takich środków transportu, które nie wpłyną niekorzystnie na jakość wykonywanych robót i właściwości przewo</w:t>
      </w:r>
      <w:r w:rsidR="00987004" w:rsidRPr="00690CB4">
        <w:rPr>
          <w:szCs w:val="21"/>
        </w:rPr>
        <w:t>ż</w:t>
      </w:r>
      <w:r w:rsidRPr="00690CB4">
        <w:rPr>
          <w:szCs w:val="21"/>
        </w:rPr>
        <w:t>onych materiałów.</w:t>
      </w:r>
    </w:p>
    <w:p w14:paraId="1BA59EFD" w14:textId="0DD4129C" w:rsidR="00220A54" w:rsidRPr="00690CB4" w:rsidRDefault="00220A54" w:rsidP="001B7853">
      <w:pPr>
        <w:rPr>
          <w:szCs w:val="21"/>
        </w:rPr>
      </w:pPr>
      <w:r w:rsidRPr="00690CB4">
        <w:rPr>
          <w:szCs w:val="21"/>
        </w:rPr>
        <w:tab/>
        <w:t xml:space="preserve">Liczba środków transportu powinna zapewniać prowadzenie robót zgodnie z zasadami określonymi w dokumentacji projektowej, </w:t>
      </w:r>
      <w:r w:rsidR="00DB0BB8" w:rsidRPr="00690CB4">
        <w:rPr>
          <w:szCs w:val="21"/>
        </w:rPr>
        <w:t>STWIORB</w:t>
      </w:r>
      <w:r w:rsidRPr="00690CB4">
        <w:rPr>
          <w:szCs w:val="21"/>
        </w:rPr>
        <w:t xml:space="preserve"> i wskazaniach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w terminie przewidzianym umową.</w:t>
      </w:r>
    </w:p>
    <w:p w14:paraId="3BD10EED" w14:textId="3FB5190D" w:rsidR="00220A54" w:rsidRPr="00690CB4" w:rsidRDefault="00220A54" w:rsidP="001B7853">
      <w:pPr>
        <w:rPr>
          <w:szCs w:val="21"/>
        </w:rPr>
      </w:pPr>
      <w:r w:rsidRPr="00690CB4">
        <w:rPr>
          <w:szCs w:val="21"/>
        </w:rPr>
        <w:tab/>
        <w:t xml:space="preserve">Przy ruchu na drogach publicznych pojazdy będą spełniać wymagania dotyczące przepisów ruchu drogowego w odniesieniu do dopuszczalnych nacisków na oś i innych parametrów technicznych. Środki transportu nie spełniające tych warunków mogą być dopuszczone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pod warunkiem przywrócenia stanu pierwotnego u</w:t>
      </w:r>
      <w:r w:rsidR="00987004" w:rsidRPr="00690CB4">
        <w:rPr>
          <w:szCs w:val="21"/>
        </w:rPr>
        <w:t>ż</w:t>
      </w:r>
      <w:r w:rsidRPr="00690CB4">
        <w:rPr>
          <w:szCs w:val="21"/>
        </w:rPr>
        <w:t>ytkowanych odcinków dróg na koszt Wykonawcy.</w:t>
      </w:r>
    </w:p>
    <w:p w14:paraId="5E366AB8" w14:textId="03758BB6" w:rsidR="00220A54" w:rsidRPr="00690CB4" w:rsidRDefault="00220A54" w:rsidP="001B7853">
      <w:pPr>
        <w:spacing w:after="120"/>
        <w:rPr>
          <w:szCs w:val="21"/>
        </w:rPr>
      </w:pPr>
      <w:r w:rsidRPr="00690CB4">
        <w:rPr>
          <w:szCs w:val="21"/>
        </w:rPr>
        <w:tab/>
        <w:t>Wykonawca będzie usuwać na bie</w:t>
      </w:r>
      <w:r w:rsidR="00987004" w:rsidRPr="00690CB4">
        <w:rPr>
          <w:szCs w:val="21"/>
        </w:rPr>
        <w:t>ż</w:t>
      </w:r>
      <w:r w:rsidRPr="00690CB4">
        <w:rPr>
          <w:szCs w:val="21"/>
        </w:rPr>
        <w:t>ąco, na własny koszt, wszelkie zanieczyszczenia, uszkodzenia spowodowane jego pojazdami na drogach publicznych oraz dojazdach do terenu budowy.</w:t>
      </w:r>
    </w:p>
    <w:p w14:paraId="68A8FFC4" w14:textId="77777777" w:rsidR="00220A54" w:rsidRPr="00690CB4" w:rsidRDefault="00220A54" w:rsidP="00D90A70">
      <w:pPr>
        <w:pStyle w:val="Nagwek2"/>
      </w:pPr>
      <w:r w:rsidRPr="00690CB4">
        <w:t xml:space="preserve">5. </w:t>
      </w:r>
      <w:r w:rsidRPr="00D90A70">
        <w:t>WYKONANIE</w:t>
      </w:r>
      <w:r w:rsidRPr="00690CB4">
        <w:t xml:space="preserve"> ROBÓT</w:t>
      </w:r>
    </w:p>
    <w:p w14:paraId="3668E3C3" w14:textId="198887EA" w:rsidR="00220A54" w:rsidRPr="00690CB4" w:rsidRDefault="00220A54" w:rsidP="002F0181">
      <w:pPr>
        <w:spacing w:after="120"/>
        <w:rPr>
          <w:szCs w:val="21"/>
        </w:rPr>
      </w:pPr>
      <w:r w:rsidRPr="00690CB4">
        <w:rPr>
          <w:szCs w:val="21"/>
        </w:rPr>
        <w:tab/>
        <w:t xml:space="preserve">Wykonawca jest odpowiedzialny za prowadzenie robót zgodnie z warunkami umowy oraz za jakość zastosowanych materiałów i wykonywanych robót, za ich zgodność z dokumentacją projektową, wymaganiami </w:t>
      </w:r>
      <w:r w:rsidR="00DB0BB8" w:rsidRPr="00690CB4">
        <w:rPr>
          <w:szCs w:val="21"/>
        </w:rPr>
        <w:t>STWIORB</w:t>
      </w:r>
      <w:r w:rsidRPr="00690CB4">
        <w:rPr>
          <w:szCs w:val="21"/>
        </w:rPr>
        <w:t xml:space="preserve">, PZJ, projektem organizacji robót opracowanym przez Wykonawcę oraz poleceniami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70F67658" w14:textId="77777777" w:rsidR="00220A54" w:rsidRPr="00690CB4" w:rsidRDefault="00220A54" w:rsidP="002F0181">
      <w:pPr>
        <w:spacing w:after="120"/>
        <w:rPr>
          <w:szCs w:val="21"/>
        </w:rPr>
      </w:pPr>
      <w:r w:rsidRPr="00690CB4">
        <w:rPr>
          <w:szCs w:val="21"/>
        </w:rPr>
        <w:tab/>
        <w:t>Wykonawca jest odpowiedzialny za stosowane metody wykonywania robót.</w:t>
      </w:r>
    </w:p>
    <w:p w14:paraId="3A270B40" w14:textId="240F927A" w:rsidR="00220A54" w:rsidRPr="00690CB4" w:rsidRDefault="00220A54" w:rsidP="002F0181">
      <w:pPr>
        <w:spacing w:after="120"/>
        <w:rPr>
          <w:szCs w:val="21"/>
        </w:rPr>
      </w:pPr>
      <w:r w:rsidRPr="00690CB4">
        <w:rPr>
          <w:szCs w:val="21"/>
        </w:rPr>
        <w:tab/>
        <w:t xml:space="preserve">Wykonawca jest odpowiedzialny za dokładne wytyczenie w planie i wyznaczenie wysokości wszystkich elementów robót zgodnie z wymiarami i rzędnymi określonymi w dokumentacji projektowej lub przekazanymi na piśmie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06E764B4" w14:textId="0A8BBD91" w:rsidR="00220A54" w:rsidRPr="00690CB4" w:rsidRDefault="00220A54" w:rsidP="002F0181">
      <w:pPr>
        <w:spacing w:after="120"/>
        <w:rPr>
          <w:szCs w:val="21"/>
        </w:rPr>
      </w:pPr>
      <w:r w:rsidRPr="00690CB4">
        <w:rPr>
          <w:szCs w:val="21"/>
        </w:rPr>
        <w:tab/>
        <w:t>Błędy popełnione przez Wykonawcę w wytyczeniu i wyznaczaniu robót zostaną, usunięte przez Wykonawcę na własny koszt, z wyjątkiem, kiedy dany błąd oka</w:t>
      </w:r>
      <w:r w:rsidR="00987004" w:rsidRPr="00690CB4">
        <w:rPr>
          <w:szCs w:val="21"/>
        </w:rPr>
        <w:t>ż</w:t>
      </w:r>
      <w:r w:rsidRPr="00690CB4">
        <w:rPr>
          <w:szCs w:val="21"/>
        </w:rPr>
        <w:t xml:space="preserve">e się skutkiem błędu zawartego w danych dostarczonych Wykonawcy na piśmie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760F07AF" w14:textId="07B04A46" w:rsidR="00220A54" w:rsidRPr="00690CB4" w:rsidRDefault="00220A54" w:rsidP="002F0181">
      <w:pPr>
        <w:spacing w:after="120"/>
        <w:rPr>
          <w:szCs w:val="21"/>
        </w:rPr>
      </w:pPr>
      <w:r w:rsidRPr="00690CB4">
        <w:rPr>
          <w:szCs w:val="21"/>
        </w:rPr>
        <w:tab/>
        <w:t xml:space="preserve">Sprawdzenie wytyczenia robót lub wyznaczenia wysokości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nie zwalnia Wykonawcy od odpowiedzialności za ich dokładność.</w:t>
      </w:r>
    </w:p>
    <w:p w14:paraId="39A6AA8D" w14:textId="2330A8CB" w:rsidR="00220A54" w:rsidRPr="00690CB4" w:rsidRDefault="00220A54" w:rsidP="002F0181">
      <w:pPr>
        <w:spacing w:after="120"/>
        <w:rPr>
          <w:szCs w:val="21"/>
        </w:rPr>
      </w:pPr>
      <w:r w:rsidRPr="00690CB4">
        <w:rPr>
          <w:szCs w:val="21"/>
        </w:rPr>
        <w:tab/>
        <w:t xml:space="preserve">Decyzje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dotyczące akceptacji lub odrzucenia materiałów i elementów robót będą oparte na wymaganiach określonych w dokumentach umowy, dokumentacji projektowej i w </w:t>
      </w:r>
      <w:r w:rsidR="00DB0BB8" w:rsidRPr="00690CB4">
        <w:rPr>
          <w:szCs w:val="21"/>
        </w:rPr>
        <w:t>STWIORB</w:t>
      </w:r>
      <w:r w:rsidRPr="00690CB4">
        <w:rPr>
          <w:szCs w:val="21"/>
        </w:rPr>
        <w:t>, a tak</w:t>
      </w:r>
      <w:r w:rsidR="00987004" w:rsidRPr="00690CB4">
        <w:rPr>
          <w:szCs w:val="21"/>
        </w:rPr>
        <w:t>ż</w:t>
      </w:r>
      <w:r w:rsidRPr="00690CB4">
        <w:rPr>
          <w:szCs w:val="21"/>
        </w:rPr>
        <w:t xml:space="preserve">e w normach i wytycznych. Przy podejmowaniu decyzji </w:t>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uwzględni wyniki badań materiałów i robót, rozrzuty normalnie występujące przy produkcji i przy badaniach materiałów, doświadczenia z przeszłości, wyniki badań naukowych oraz inne czynniki wpływające na rozwa</w:t>
      </w:r>
      <w:r w:rsidR="00987004" w:rsidRPr="00690CB4">
        <w:rPr>
          <w:szCs w:val="21"/>
        </w:rPr>
        <w:t>ż</w:t>
      </w:r>
      <w:r w:rsidRPr="00690CB4">
        <w:rPr>
          <w:szCs w:val="21"/>
        </w:rPr>
        <w:t>aną kwestię.</w:t>
      </w:r>
    </w:p>
    <w:p w14:paraId="49E9C54E" w14:textId="20EC0EC7" w:rsidR="00220A54" w:rsidRDefault="00220A54" w:rsidP="002F0181">
      <w:pPr>
        <w:spacing w:after="120"/>
        <w:rPr>
          <w:szCs w:val="21"/>
        </w:rPr>
      </w:pPr>
      <w:r w:rsidRPr="00690CB4">
        <w:rPr>
          <w:szCs w:val="21"/>
        </w:rPr>
        <w:lastRenderedPageBreak/>
        <w:tab/>
        <w:t xml:space="preserve">Polecenia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powinny być wykonywane przez Wykonawcę w czasie określonym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pod groźbą zatrzymania robót. Skutki finansowe z tego tytułu poniesie Wykonawca.</w:t>
      </w:r>
    </w:p>
    <w:p w14:paraId="1AFFB3C0" w14:textId="5E9F7CDA" w:rsidR="00E979E4" w:rsidRDefault="00E979E4" w:rsidP="002F0181">
      <w:pPr>
        <w:spacing w:after="120"/>
        <w:rPr>
          <w:szCs w:val="21"/>
        </w:rPr>
      </w:pPr>
    </w:p>
    <w:p w14:paraId="1EDBF39C" w14:textId="77777777" w:rsidR="00E979E4" w:rsidRPr="00690CB4" w:rsidRDefault="00E979E4" w:rsidP="002F0181">
      <w:pPr>
        <w:spacing w:after="120"/>
        <w:rPr>
          <w:szCs w:val="21"/>
        </w:rPr>
      </w:pPr>
    </w:p>
    <w:p w14:paraId="28431243" w14:textId="77777777" w:rsidR="00220A54" w:rsidRPr="00690CB4" w:rsidRDefault="00220A54" w:rsidP="00D90A70">
      <w:pPr>
        <w:pStyle w:val="Nagwek2"/>
      </w:pPr>
      <w:r w:rsidRPr="00690CB4">
        <w:t>6. KONTROLA JAKOŚCI ROBÓT</w:t>
      </w:r>
    </w:p>
    <w:p w14:paraId="30204E69" w14:textId="77777777" w:rsidR="00220A54" w:rsidRPr="00690CB4" w:rsidRDefault="00220A54" w:rsidP="00F664CB">
      <w:pPr>
        <w:pStyle w:val="Nagwek3"/>
      </w:pPr>
      <w:r w:rsidRPr="00690CB4">
        <w:t xml:space="preserve">6.1. Program zapewnienia jakości </w:t>
      </w:r>
    </w:p>
    <w:p w14:paraId="626CE337" w14:textId="1B581573" w:rsidR="00220A54" w:rsidRPr="00690CB4" w:rsidRDefault="00220A54" w:rsidP="001B7853">
      <w:pPr>
        <w:pStyle w:val="tekstost"/>
        <w:rPr>
          <w:szCs w:val="21"/>
        </w:rPr>
      </w:pPr>
      <w:r w:rsidRPr="00690CB4">
        <w:rPr>
          <w:szCs w:val="21"/>
        </w:rPr>
        <w:tab/>
        <w:t xml:space="preserve">Wykonawca jest zobowiązany opracować i przedstawić do akceptacji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program zapewnienia jakości. W programie zapewnienia jakości Wykonawca powinien określić, zamierzony sposób wykonywania robót, mo</w:t>
      </w:r>
      <w:r w:rsidR="00987004" w:rsidRPr="00690CB4">
        <w:rPr>
          <w:szCs w:val="21"/>
        </w:rPr>
        <w:t>ż</w:t>
      </w:r>
      <w:r w:rsidRPr="00690CB4">
        <w:rPr>
          <w:szCs w:val="21"/>
        </w:rPr>
        <w:t xml:space="preserve">liwości techniczne, kadrowe i plan organizacji robót gwarantujący wykonanie robót zgodnie z dokumentacją projektową, </w:t>
      </w:r>
      <w:r w:rsidR="00DB0BB8" w:rsidRPr="00690CB4">
        <w:rPr>
          <w:szCs w:val="21"/>
        </w:rPr>
        <w:t>STWIORB</w:t>
      </w:r>
      <w:r w:rsidRPr="00690CB4">
        <w:rPr>
          <w:szCs w:val="21"/>
        </w:rPr>
        <w:t xml:space="preserve"> oraz ustaleniami. </w:t>
      </w:r>
    </w:p>
    <w:p w14:paraId="0655A35B" w14:textId="77777777" w:rsidR="00220A54" w:rsidRPr="00690CB4" w:rsidRDefault="00220A54" w:rsidP="001B7853">
      <w:pPr>
        <w:pStyle w:val="tekstost"/>
        <w:rPr>
          <w:szCs w:val="21"/>
        </w:rPr>
      </w:pPr>
      <w:r w:rsidRPr="00690CB4">
        <w:rPr>
          <w:szCs w:val="21"/>
        </w:rPr>
        <w:tab/>
        <w:t>Program zapewnienia jakości powinien zawierać:</w:t>
      </w:r>
    </w:p>
    <w:p w14:paraId="1E687C87" w14:textId="77777777" w:rsidR="00220A54" w:rsidRPr="00690CB4" w:rsidRDefault="00220A54" w:rsidP="001B7853">
      <w:pPr>
        <w:pStyle w:val="tekstost"/>
        <w:rPr>
          <w:szCs w:val="21"/>
        </w:rPr>
      </w:pPr>
      <w:r w:rsidRPr="00690CB4">
        <w:rPr>
          <w:szCs w:val="21"/>
        </w:rPr>
        <w:t>a) część ogólną opisującą:</w:t>
      </w:r>
    </w:p>
    <w:p w14:paraId="297E0FCD" w14:textId="77777777" w:rsidR="00220A54" w:rsidRPr="00690CB4" w:rsidRDefault="00220A54" w:rsidP="001B7853">
      <w:pPr>
        <w:pStyle w:val="tekstost"/>
        <w:numPr>
          <w:ilvl w:val="0"/>
          <w:numId w:val="1"/>
        </w:numPr>
        <w:ind w:left="988"/>
        <w:textAlignment w:val="baseline"/>
        <w:rPr>
          <w:szCs w:val="21"/>
        </w:rPr>
      </w:pPr>
      <w:r w:rsidRPr="00690CB4">
        <w:rPr>
          <w:szCs w:val="21"/>
        </w:rPr>
        <w:t>organizację wykonania robót, w tym terminy i sposób prowadzenia robót,</w:t>
      </w:r>
    </w:p>
    <w:p w14:paraId="6430ED42" w14:textId="77777777" w:rsidR="00220A54" w:rsidRPr="00690CB4" w:rsidRDefault="00220A54" w:rsidP="001B7853">
      <w:pPr>
        <w:pStyle w:val="tekstost"/>
        <w:numPr>
          <w:ilvl w:val="0"/>
          <w:numId w:val="1"/>
        </w:numPr>
        <w:ind w:left="988"/>
        <w:textAlignment w:val="baseline"/>
        <w:rPr>
          <w:szCs w:val="21"/>
        </w:rPr>
      </w:pPr>
      <w:r w:rsidRPr="00690CB4">
        <w:rPr>
          <w:szCs w:val="21"/>
        </w:rPr>
        <w:t>organizację ruchu na budowie wraz z oznakowaniem robót,</w:t>
      </w:r>
    </w:p>
    <w:p w14:paraId="440AE93F" w14:textId="77777777" w:rsidR="00220A54" w:rsidRPr="00690CB4" w:rsidRDefault="00220A54" w:rsidP="001B7853">
      <w:pPr>
        <w:pStyle w:val="tekstost"/>
        <w:numPr>
          <w:ilvl w:val="0"/>
          <w:numId w:val="1"/>
        </w:numPr>
        <w:ind w:left="988"/>
        <w:textAlignment w:val="baseline"/>
        <w:rPr>
          <w:szCs w:val="21"/>
        </w:rPr>
      </w:pPr>
      <w:r w:rsidRPr="00690CB4">
        <w:rPr>
          <w:szCs w:val="21"/>
        </w:rPr>
        <w:t>sposób zapewnienia bhp.,</w:t>
      </w:r>
    </w:p>
    <w:p w14:paraId="71A301C8" w14:textId="77777777" w:rsidR="00220A54" w:rsidRPr="00690CB4" w:rsidRDefault="00220A54" w:rsidP="001B7853">
      <w:pPr>
        <w:pStyle w:val="tekstost"/>
        <w:numPr>
          <w:ilvl w:val="0"/>
          <w:numId w:val="1"/>
        </w:numPr>
        <w:ind w:left="988"/>
        <w:textAlignment w:val="baseline"/>
        <w:rPr>
          <w:szCs w:val="21"/>
        </w:rPr>
      </w:pPr>
      <w:r w:rsidRPr="00690CB4">
        <w:rPr>
          <w:szCs w:val="21"/>
        </w:rPr>
        <w:t>wykaz zespołów roboczych, ich kwalifikacje i przygotowanie praktyczne,</w:t>
      </w:r>
    </w:p>
    <w:p w14:paraId="15884514" w14:textId="77777777" w:rsidR="00220A54" w:rsidRPr="00690CB4" w:rsidRDefault="00220A54" w:rsidP="001B7853">
      <w:pPr>
        <w:pStyle w:val="tekstost"/>
        <w:numPr>
          <w:ilvl w:val="0"/>
          <w:numId w:val="1"/>
        </w:numPr>
        <w:ind w:left="988"/>
        <w:textAlignment w:val="baseline"/>
        <w:rPr>
          <w:szCs w:val="21"/>
        </w:rPr>
      </w:pPr>
      <w:r w:rsidRPr="00690CB4">
        <w:rPr>
          <w:szCs w:val="21"/>
        </w:rPr>
        <w:t>wykaz osób odpowiedzialnych za jakość i terminowość wykonania poszczególnych elementów robót,</w:t>
      </w:r>
    </w:p>
    <w:p w14:paraId="27CEC7A4" w14:textId="77777777" w:rsidR="00220A54" w:rsidRPr="00690CB4" w:rsidRDefault="00220A54" w:rsidP="001B7853">
      <w:pPr>
        <w:pStyle w:val="tekstost"/>
        <w:numPr>
          <w:ilvl w:val="0"/>
          <w:numId w:val="1"/>
        </w:numPr>
        <w:ind w:left="988"/>
        <w:textAlignment w:val="baseline"/>
        <w:rPr>
          <w:szCs w:val="21"/>
        </w:rPr>
      </w:pPr>
      <w:r w:rsidRPr="00690CB4">
        <w:rPr>
          <w:szCs w:val="21"/>
        </w:rPr>
        <w:t>system (sposób i procedurę) proponowanej kontroli i sterowania jakością wykonywanych robót,</w:t>
      </w:r>
    </w:p>
    <w:p w14:paraId="42CD9AF8" w14:textId="15EDE7AE" w:rsidR="00220A54" w:rsidRPr="00690CB4" w:rsidRDefault="00220A54" w:rsidP="001B7853">
      <w:pPr>
        <w:pStyle w:val="tekstost"/>
        <w:numPr>
          <w:ilvl w:val="0"/>
          <w:numId w:val="1"/>
        </w:numPr>
        <w:ind w:left="988"/>
        <w:textAlignment w:val="baseline"/>
        <w:rPr>
          <w:szCs w:val="21"/>
        </w:rPr>
      </w:pPr>
      <w:r w:rsidRPr="00690CB4">
        <w:rPr>
          <w:szCs w:val="21"/>
        </w:rPr>
        <w:t>wyposa</w:t>
      </w:r>
      <w:r w:rsidR="00987004" w:rsidRPr="00690CB4">
        <w:rPr>
          <w:szCs w:val="21"/>
        </w:rPr>
        <w:t>ż</w:t>
      </w:r>
      <w:r w:rsidRPr="00690CB4">
        <w:rPr>
          <w:szCs w:val="21"/>
        </w:rPr>
        <w:t>enie w sprzęt i urządzenia do pomiarów i kontroli (opis laboratorium własnego lub laboratorium, któremu Wykonawca zamierza zlecić prowadzenie badań),</w:t>
      </w:r>
    </w:p>
    <w:p w14:paraId="64BF055E" w14:textId="54629F06" w:rsidR="00220A54" w:rsidRPr="00690CB4" w:rsidRDefault="00220A54" w:rsidP="001B7853">
      <w:pPr>
        <w:pStyle w:val="tekstost"/>
        <w:numPr>
          <w:ilvl w:val="0"/>
          <w:numId w:val="1"/>
        </w:numPr>
        <w:ind w:left="988"/>
        <w:textAlignment w:val="baseline"/>
        <w:rPr>
          <w:szCs w:val="21"/>
        </w:rPr>
      </w:pPr>
      <w:r w:rsidRPr="00690CB4">
        <w:rPr>
          <w:szCs w:val="21"/>
        </w:rPr>
        <w:t>sposób oraz formę gromadzenia wyników badań laboratoryjnych, zapis pomiarów, nastaw mechanizmów sterujących, a tak</w:t>
      </w:r>
      <w:r w:rsidR="00987004" w:rsidRPr="00690CB4">
        <w:rPr>
          <w:szCs w:val="21"/>
        </w:rPr>
        <w:t>ż</w:t>
      </w:r>
      <w:r w:rsidRPr="00690CB4">
        <w:rPr>
          <w:szCs w:val="21"/>
        </w:rPr>
        <w:t>e wyciąganych wniosków i zastosowanych korekt w procesie technologicznym, proponowany sposób i formę przekazywania tych informacji In</w:t>
      </w:r>
      <w:r w:rsidR="00987004" w:rsidRPr="00690CB4">
        <w:rPr>
          <w:szCs w:val="21"/>
        </w:rPr>
        <w:t>ż</w:t>
      </w:r>
      <w:r w:rsidRPr="00690CB4">
        <w:rPr>
          <w:szCs w:val="21"/>
        </w:rPr>
        <w:t>ynierowi Projektu;</w:t>
      </w:r>
    </w:p>
    <w:p w14:paraId="0F3DC8DC" w14:textId="2D71F090" w:rsidR="00220A54" w:rsidRPr="00690CB4" w:rsidRDefault="00220A54" w:rsidP="001B7853">
      <w:pPr>
        <w:pStyle w:val="tekstost"/>
        <w:numPr>
          <w:ilvl w:val="12"/>
          <w:numId w:val="0"/>
        </w:numPr>
        <w:rPr>
          <w:szCs w:val="21"/>
        </w:rPr>
      </w:pPr>
      <w:r w:rsidRPr="00690CB4">
        <w:rPr>
          <w:szCs w:val="21"/>
        </w:rPr>
        <w:t>b) część szczegółową opisującą dla ka</w:t>
      </w:r>
      <w:r w:rsidR="00987004" w:rsidRPr="00690CB4">
        <w:rPr>
          <w:szCs w:val="21"/>
        </w:rPr>
        <w:t>ż</w:t>
      </w:r>
      <w:r w:rsidRPr="00690CB4">
        <w:rPr>
          <w:szCs w:val="21"/>
        </w:rPr>
        <w:t>dego asortymentu robót:</w:t>
      </w:r>
    </w:p>
    <w:p w14:paraId="504F4E01" w14:textId="7037A835" w:rsidR="00220A54" w:rsidRPr="00690CB4" w:rsidRDefault="00220A54" w:rsidP="001B7853">
      <w:pPr>
        <w:pStyle w:val="tekstost"/>
        <w:numPr>
          <w:ilvl w:val="0"/>
          <w:numId w:val="1"/>
        </w:numPr>
        <w:ind w:left="988"/>
        <w:textAlignment w:val="baseline"/>
        <w:rPr>
          <w:szCs w:val="21"/>
        </w:rPr>
      </w:pPr>
      <w:r w:rsidRPr="00690CB4">
        <w:rPr>
          <w:szCs w:val="21"/>
        </w:rPr>
        <w:t>wykaz maszyn i urządzeń stosowanych na budowie z ich parametrami technicznymi oraz wyposa</w:t>
      </w:r>
      <w:r w:rsidR="00987004" w:rsidRPr="00690CB4">
        <w:rPr>
          <w:szCs w:val="21"/>
        </w:rPr>
        <w:t>ż</w:t>
      </w:r>
      <w:r w:rsidRPr="00690CB4">
        <w:rPr>
          <w:szCs w:val="21"/>
        </w:rPr>
        <w:t>eniem w mechanizmy do sterowania i urządzenia pomiarowo-kontrolne,</w:t>
      </w:r>
    </w:p>
    <w:p w14:paraId="0D704B0B" w14:textId="77777777" w:rsidR="00220A54" w:rsidRPr="00690CB4" w:rsidRDefault="00220A54" w:rsidP="001B7853">
      <w:pPr>
        <w:pStyle w:val="tekstost"/>
        <w:numPr>
          <w:ilvl w:val="0"/>
          <w:numId w:val="1"/>
        </w:numPr>
        <w:ind w:left="988"/>
        <w:textAlignment w:val="baseline"/>
        <w:rPr>
          <w:szCs w:val="21"/>
        </w:rPr>
      </w:pPr>
      <w:r w:rsidRPr="00690CB4">
        <w:rPr>
          <w:szCs w:val="21"/>
        </w:rPr>
        <w:t>rodzaje i ilość środków transportu oraz urządzeń do magazynowania i załadunku materiałów, spoiw, lepiszczy, kruszyw itp.,</w:t>
      </w:r>
    </w:p>
    <w:p w14:paraId="27FB8DD5" w14:textId="77777777" w:rsidR="00220A54" w:rsidRPr="00690CB4" w:rsidRDefault="00220A54" w:rsidP="001B7853">
      <w:pPr>
        <w:pStyle w:val="tekstost"/>
        <w:numPr>
          <w:ilvl w:val="0"/>
          <w:numId w:val="1"/>
        </w:numPr>
        <w:ind w:left="988"/>
        <w:textAlignment w:val="baseline"/>
        <w:rPr>
          <w:szCs w:val="21"/>
        </w:rPr>
      </w:pPr>
      <w:r w:rsidRPr="00690CB4">
        <w:rPr>
          <w:szCs w:val="21"/>
        </w:rPr>
        <w:t>sposób zabezpieczenia i ochrony ładunków przed utratą ich właściwości w czasie transportu,</w:t>
      </w:r>
    </w:p>
    <w:p w14:paraId="787CFDFD" w14:textId="77777777" w:rsidR="00220A54" w:rsidRPr="00690CB4" w:rsidRDefault="00220A54" w:rsidP="001B7853">
      <w:pPr>
        <w:pStyle w:val="tekstost"/>
        <w:numPr>
          <w:ilvl w:val="0"/>
          <w:numId w:val="1"/>
        </w:numPr>
        <w:ind w:left="988"/>
        <w:textAlignment w:val="baseline"/>
        <w:rPr>
          <w:szCs w:val="21"/>
        </w:rPr>
      </w:pPr>
      <w:r w:rsidRPr="00690CB4">
        <w:rPr>
          <w:szCs w:val="21"/>
        </w:rPr>
        <w:t>sposób i procedurę pomiarów i badań (rodzaj i częstotliwość, pobieranie próbek, legalizacja i sprawdzanie urządzeń, itp.) prowadzonych podczas dostaw materiałów, wytwarzania mieszanek i wykonywania poszczególnych elementów robót,</w:t>
      </w:r>
    </w:p>
    <w:p w14:paraId="6E28DC67" w14:textId="58C30021" w:rsidR="00220A54" w:rsidRDefault="00220A54" w:rsidP="001B7853">
      <w:pPr>
        <w:pStyle w:val="tekstost"/>
        <w:numPr>
          <w:ilvl w:val="0"/>
          <w:numId w:val="1"/>
        </w:numPr>
        <w:ind w:left="988"/>
        <w:textAlignment w:val="baseline"/>
        <w:rPr>
          <w:szCs w:val="21"/>
        </w:rPr>
      </w:pPr>
      <w:r w:rsidRPr="00690CB4">
        <w:rPr>
          <w:szCs w:val="21"/>
        </w:rPr>
        <w:t>sposób postępowania z materiałami i robotami nie odpowiadającymi wymaganiom.</w:t>
      </w:r>
    </w:p>
    <w:p w14:paraId="4BE8E574" w14:textId="77777777" w:rsidR="006642BE" w:rsidRPr="00690CB4" w:rsidRDefault="006642BE" w:rsidP="006642BE">
      <w:pPr>
        <w:pStyle w:val="tekstost"/>
        <w:ind w:left="988"/>
        <w:textAlignment w:val="baseline"/>
        <w:rPr>
          <w:szCs w:val="21"/>
        </w:rPr>
      </w:pPr>
    </w:p>
    <w:p w14:paraId="309C413F" w14:textId="77777777" w:rsidR="00220A54" w:rsidRPr="00690CB4" w:rsidRDefault="00220A54" w:rsidP="00F664CB">
      <w:pPr>
        <w:pStyle w:val="Nagwek3"/>
      </w:pPr>
      <w:r w:rsidRPr="00690CB4">
        <w:t>6.2. Zasady kontroli jakości robót</w:t>
      </w:r>
    </w:p>
    <w:p w14:paraId="757FE207" w14:textId="16384654" w:rsidR="00220A54" w:rsidRPr="00690CB4" w:rsidRDefault="00220A54" w:rsidP="001B7853">
      <w:pPr>
        <w:pStyle w:val="tekstost"/>
        <w:rPr>
          <w:szCs w:val="21"/>
        </w:rPr>
      </w:pPr>
      <w:r w:rsidRPr="00690CB4">
        <w:rPr>
          <w:szCs w:val="21"/>
        </w:rPr>
        <w:tab/>
        <w:t>Celem kontroli robót będzie takie sterowanie ich przygotowaniem i wykonaniem, aby osiągnąć zało</w:t>
      </w:r>
      <w:r w:rsidR="00987004" w:rsidRPr="00690CB4">
        <w:rPr>
          <w:szCs w:val="21"/>
        </w:rPr>
        <w:t>ż</w:t>
      </w:r>
      <w:r w:rsidRPr="00690CB4">
        <w:rPr>
          <w:szCs w:val="21"/>
        </w:rPr>
        <w:t>oną jakość robót.</w:t>
      </w:r>
    </w:p>
    <w:p w14:paraId="460F2612" w14:textId="77777777" w:rsidR="00220A54" w:rsidRPr="00690CB4" w:rsidRDefault="00220A54" w:rsidP="001B7853">
      <w:pPr>
        <w:pStyle w:val="tekstost"/>
        <w:rPr>
          <w:szCs w:val="21"/>
        </w:rPr>
      </w:pPr>
      <w:r w:rsidRPr="00690CB4">
        <w:rPr>
          <w:szCs w:val="21"/>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14:paraId="4E34605F" w14:textId="40A575A3" w:rsidR="00220A54" w:rsidRPr="00690CB4" w:rsidRDefault="00220A54" w:rsidP="001B7853">
      <w:pPr>
        <w:pStyle w:val="tekstost"/>
        <w:rPr>
          <w:szCs w:val="21"/>
        </w:rPr>
      </w:pPr>
      <w:r w:rsidRPr="00690CB4">
        <w:rPr>
          <w:szCs w:val="21"/>
        </w:rPr>
        <w:tab/>
        <w:t xml:space="preserve">Przed zatwierdzeniem systemu kontroli </w:t>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mo</w:t>
      </w:r>
      <w:r w:rsidR="00987004" w:rsidRPr="00690CB4">
        <w:rPr>
          <w:szCs w:val="21"/>
        </w:rPr>
        <w:t>ż</w:t>
      </w:r>
      <w:r w:rsidRPr="00690CB4">
        <w:rPr>
          <w:szCs w:val="21"/>
        </w:rPr>
        <w:t>e za</w:t>
      </w:r>
      <w:r w:rsidR="00987004" w:rsidRPr="00690CB4">
        <w:rPr>
          <w:szCs w:val="21"/>
        </w:rPr>
        <w:t>ż</w:t>
      </w:r>
      <w:r w:rsidRPr="00690CB4">
        <w:rPr>
          <w:szCs w:val="21"/>
        </w:rPr>
        <w:t xml:space="preserve">ądać od Wykonawcy przeprowadzenia badań w celu zademonstrowania, </w:t>
      </w:r>
      <w:r w:rsidR="00987004" w:rsidRPr="00690CB4">
        <w:rPr>
          <w:szCs w:val="21"/>
        </w:rPr>
        <w:t>ż</w:t>
      </w:r>
      <w:r w:rsidRPr="00690CB4">
        <w:rPr>
          <w:szCs w:val="21"/>
        </w:rPr>
        <w:t>e poziom ich wykonywania jest zadowalający.</w:t>
      </w:r>
    </w:p>
    <w:p w14:paraId="4A620290" w14:textId="357326FD" w:rsidR="00220A54" w:rsidRPr="00690CB4" w:rsidRDefault="00220A54" w:rsidP="001B7853">
      <w:pPr>
        <w:pStyle w:val="tekstost"/>
        <w:rPr>
          <w:szCs w:val="21"/>
        </w:rPr>
      </w:pPr>
      <w:r w:rsidRPr="00690CB4">
        <w:rPr>
          <w:szCs w:val="21"/>
        </w:rPr>
        <w:lastRenderedPageBreak/>
        <w:tab/>
        <w:t xml:space="preserve">Wykonawca będzie przeprowadzać pomiary i badania materiałów oraz robót z częstotliwością zapewniającą stwierdzenie, </w:t>
      </w:r>
      <w:r w:rsidR="00987004" w:rsidRPr="00690CB4">
        <w:rPr>
          <w:szCs w:val="21"/>
        </w:rPr>
        <w:t>ż</w:t>
      </w:r>
      <w:r w:rsidRPr="00690CB4">
        <w:rPr>
          <w:szCs w:val="21"/>
        </w:rPr>
        <w:t xml:space="preserve">e roboty wykonano zgodnie z wymaganiami zawartymi w dokumentacji projektowej i </w:t>
      </w:r>
      <w:r w:rsidR="00DB0BB8" w:rsidRPr="00690CB4">
        <w:rPr>
          <w:szCs w:val="21"/>
        </w:rPr>
        <w:t>STWIORB</w:t>
      </w:r>
    </w:p>
    <w:p w14:paraId="2D09374A" w14:textId="5B3C9653" w:rsidR="00220A54" w:rsidRPr="00690CB4" w:rsidRDefault="00220A54" w:rsidP="001B7853">
      <w:pPr>
        <w:pStyle w:val="tekstost"/>
        <w:rPr>
          <w:szCs w:val="21"/>
        </w:rPr>
      </w:pPr>
      <w:r w:rsidRPr="00690CB4">
        <w:rPr>
          <w:szCs w:val="21"/>
        </w:rPr>
        <w:tab/>
        <w:t xml:space="preserve">Minimalne wymagania co do zakresu badań i ich częstotliwość są określone w </w:t>
      </w:r>
      <w:r w:rsidR="00DB0BB8" w:rsidRPr="00690CB4">
        <w:rPr>
          <w:szCs w:val="21"/>
        </w:rPr>
        <w:t>STWIORB</w:t>
      </w:r>
      <w:r w:rsidRPr="00690CB4">
        <w:rPr>
          <w:szCs w:val="21"/>
        </w:rPr>
        <w:t xml:space="preserve">, normach i wytycznych. W przypadku, gdy nie zostały one tam określone, </w:t>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ustali jaki zakres kontroli jest konieczny, aby zapewnić wykonanie robót zgodnie z umową.</w:t>
      </w:r>
    </w:p>
    <w:p w14:paraId="559AD7B7" w14:textId="50AA02EC" w:rsidR="00220A54" w:rsidRPr="00690CB4" w:rsidRDefault="00220A54" w:rsidP="001B7853">
      <w:pPr>
        <w:pStyle w:val="tekstost"/>
        <w:rPr>
          <w:szCs w:val="21"/>
        </w:rPr>
      </w:pPr>
      <w:r w:rsidRPr="00690CB4">
        <w:rPr>
          <w:szCs w:val="21"/>
        </w:rPr>
        <w:tab/>
        <w:t>Wykonawca dostarczy In</w:t>
      </w:r>
      <w:r w:rsidR="00987004" w:rsidRPr="00690CB4">
        <w:rPr>
          <w:szCs w:val="21"/>
        </w:rPr>
        <w:t>ż</w:t>
      </w:r>
      <w:r w:rsidRPr="00690CB4">
        <w:rPr>
          <w:szCs w:val="21"/>
        </w:rPr>
        <w:t xml:space="preserve">ynierowi Projektu świadectwa, </w:t>
      </w:r>
      <w:r w:rsidR="00987004" w:rsidRPr="00690CB4">
        <w:rPr>
          <w:szCs w:val="21"/>
        </w:rPr>
        <w:t>ż</w:t>
      </w:r>
      <w:r w:rsidRPr="00690CB4">
        <w:rPr>
          <w:szCs w:val="21"/>
        </w:rPr>
        <w:t>e wszystkie stosowane urządzenia i sprzęt badawczy posiadają wa</w:t>
      </w:r>
      <w:r w:rsidR="00987004" w:rsidRPr="00690CB4">
        <w:rPr>
          <w:szCs w:val="21"/>
        </w:rPr>
        <w:t>ż</w:t>
      </w:r>
      <w:r w:rsidRPr="00690CB4">
        <w:rPr>
          <w:szCs w:val="21"/>
        </w:rPr>
        <w:t>ną legalizację, zostały prawidłowo wykalibrowane i odpowiadają wymaganiom norm określających procedury badań.</w:t>
      </w:r>
    </w:p>
    <w:p w14:paraId="30526C69" w14:textId="7DD16306" w:rsidR="00220A54" w:rsidRPr="00690CB4" w:rsidRDefault="00220A54" w:rsidP="001B7853">
      <w:pPr>
        <w:pStyle w:val="tekstost"/>
        <w:rPr>
          <w:szCs w:val="21"/>
        </w:rPr>
      </w:pPr>
      <w:r w:rsidRPr="00690CB4">
        <w:rPr>
          <w:szCs w:val="21"/>
        </w:rPr>
        <w:tab/>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będzie mieć nieograniczony dostęp do pomieszczeń laboratoryjnych, w celu ich inspekcji.</w:t>
      </w:r>
    </w:p>
    <w:p w14:paraId="6515C552" w14:textId="7821CD37" w:rsidR="00220A54" w:rsidRPr="00690CB4" w:rsidRDefault="00220A54" w:rsidP="001B7853">
      <w:pPr>
        <w:pStyle w:val="tekstost"/>
        <w:rPr>
          <w:szCs w:val="21"/>
        </w:rPr>
      </w:pPr>
      <w:r w:rsidRPr="00690CB4">
        <w:rPr>
          <w:szCs w:val="21"/>
        </w:rPr>
        <w:tab/>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będzie przekazywać Wykonawcy pisemne informacje o jakichkolwiek niedociągnięciach dotyczących urządzeń laboratoryjnych, sprzętu, zaopatrzenia laboratorium, pracy personelu lub metod badawczych. Je</w:t>
      </w:r>
      <w:r w:rsidR="00987004" w:rsidRPr="00690CB4">
        <w:rPr>
          <w:szCs w:val="21"/>
        </w:rPr>
        <w:t>ż</w:t>
      </w:r>
      <w:r w:rsidRPr="00690CB4">
        <w:rPr>
          <w:szCs w:val="21"/>
        </w:rPr>
        <w:t>eli niedociągnięcia te będą tak powa</w:t>
      </w:r>
      <w:r w:rsidR="00987004" w:rsidRPr="00690CB4">
        <w:rPr>
          <w:szCs w:val="21"/>
        </w:rPr>
        <w:t>ż</w:t>
      </w:r>
      <w:r w:rsidRPr="00690CB4">
        <w:rPr>
          <w:szCs w:val="21"/>
        </w:rPr>
        <w:t xml:space="preserve">ne, </w:t>
      </w:r>
      <w:r w:rsidR="00987004" w:rsidRPr="00690CB4">
        <w:rPr>
          <w:szCs w:val="21"/>
        </w:rPr>
        <w:t>ż</w:t>
      </w:r>
      <w:r w:rsidRPr="00690CB4">
        <w:rPr>
          <w:szCs w:val="21"/>
        </w:rPr>
        <w:t xml:space="preserve">e mogą wpłynąć ujemnie na wyniki badań, </w:t>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natychmiast wstrzyma u</w:t>
      </w:r>
      <w:r w:rsidR="00987004" w:rsidRPr="00690CB4">
        <w:rPr>
          <w:szCs w:val="21"/>
        </w:rPr>
        <w:t>ż</w:t>
      </w:r>
      <w:r w:rsidRPr="00690CB4">
        <w:rPr>
          <w:szCs w:val="21"/>
        </w:rPr>
        <w:t>ycie do robót badanych materiałów i dopuści je do u</w:t>
      </w:r>
      <w:r w:rsidR="00987004" w:rsidRPr="00690CB4">
        <w:rPr>
          <w:szCs w:val="21"/>
        </w:rPr>
        <w:t>ż</w:t>
      </w:r>
      <w:r w:rsidRPr="00690CB4">
        <w:rPr>
          <w:szCs w:val="21"/>
        </w:rPr>
        <w:t>ycia dopiero wtedy, gdy niedociągnięcia w pracy laboratorium Wykonawcy zostaną usunięte i stwierdzona zostanie odpowiednia jakość tych materiałów.</w:t>
      </w:r>
    </w:p>
    <w:p w14:paraId="0F3FB814" w14:textId="08A5FC17" w:rsidR="00220A54" w:rsidRDefault="00220A54" w:rsidP="001B7853">
      <w:pPr>
        <w:pStyle w:val="tekstost"/>
        <w:rPr>
          <w:szCs w:val="21"/>
        </w:rPr>
      </w:pPr>
      <w:r w:rsidRPr="00690CB4">
        <w:rPr>
          <w:szCs w:val="21"/>
        </w:rPr>
        <w:tab/>
        <w:t>Wszystkie koszty związane z organizowaniem i prowadzeniem badań materiałów ponosi Wykonawca.</w:t>
      </w:r>
    </w:p>
    <w:p w14:paraId="1CEDFD50" w14:textId="77777777" w:rsidR="00F361AA" w:rsidRPr="00690CB4" w:rsidRDefault="00F361AA" w:rsidP="001B7853">
      <w:pPr>
        <w:pStyle w:val="tekstost"/>
        <w:rPr>
          <w:szCs w:val="21"/>
        </w:rPr>
      </w:pPr>
    </w:p>
    <w:p w14:paraId="1A859037" w14:textId="77777777" w:rsidR="00220A54" w:rsidRPr="00690CB4" w:rsidRDefault="00220A54" w:rsidP="00F664CB">
      <w:pPr>
        <w:pStyle w:val="Nagwek3"/>
      </w:pPr>
      <w:bookmarkStart w:id="8" w:name="_Toc267258445"/>
      <w:r w:rsidRPr="00690CB4">
        <w:t>6.3. Pobieranie próbek</w:t>
      </w:r>
      <w:bookmarkEnd w:id="8"/>
    </w:p>
    <w:p w14:paraId="10FA4342" w14:textId="54130A1D" w:rsidR="00220A54" w:rsidRPr="00690CB4" w:rsidRDefault="00220A54" w:rsidP="001B7853">
      <w:pPr>
        <w:pStyle w:val="tekstost"/>
        <w:rPr>
          <w:szCs w:val="21"/>
        </w:rPr>
      </w:pPr>
      <w:r w:rsidRPr="00690CB4">
        <w:rPr>
          <w:szCs w:val="21"/>
        </w:rPr>
        <w:tab/>
        <w:t xml:space="preserve">Próbki będą pobierane losowo. Zaleca się stosowanie statystycznych metod pobierania próbek, opartych na zasadzie, </w:t>
      </w:r>
      <w:r w:rsidR="00987004" w:rsidRPr="00690CB4">
        <w:rPr>
          <w:szCs w:val="21"/>
        </w:rPr>
        <w:t>ż</w:t>
      </w:r>
      <w:r w:rsidRPr="00690CB4">
        <w:rPr>
          <w:szCs w:val="21"/>
        </w:rPr>
        <w:t>e wszystkie jednostkowe elementy produkcji mogą być z jednakowym prawdopodobieństwem wytypowane do badań.</w:t>
      </w:r>
    </w:p>
    <w:p w14:paraId="6BF2F412" w14:textId="707B7AD6" w:rsidR="00220A54" w:rsidRPr="00690CB4" w:rsidRDefault="00220A54" w:rsidP="001B7853">
      <w:pPr>
        <w:pStyle w:val="tekstost"/>
        <w:rPr>
          <w:szCs w:val="21"/>
        </w:rPr>
      </w:pPr>
      <w:r w:rsidRPr="00690CB4">
        <w:rPr>
          <w:szCs w:val="21"/>
        </w:rPr>
        <w:tab/>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będzie mieć zapewnioną mo</w:t>
      </w:r>
      <w:r w:rsidR="00987004" w:rsidRPr="00690CB4">
        <w:rPr>
          <w:szCs w:val="21"/>
        </w:rPr>
        <w:t>ż</w:t>
      </w:r>
      <w:r w:rsidRPr="00690CB4">
        <w:rPr>
          <w:szCs w:val="21"/>
        </w:rPr>
        <w:t>liwość udziału w  pobieraniu próbek.</w:t>
      </w:r>
    </w:p>
    <w:p w14:paraId="628A401C" w14:textId="313CE313" w:rsidR="00220A54" w:rsidRPr="00690CB4" w:rsidRDefault="00220A54" w:rsidP="001B7853">
      <w:pPr>
        <w:pStyle w:val="tekstost"/>
        <w:rPr>
          <w:szCs w:val="21"/>
        </w:rPr>
      </w:pPr>
      <w:r w:rsidRPr="00690CB4">
        <w:rPr>
          <w:szCs w:val="21"/>
        </w:rPr>
        <w:tab/>
        <w:t xml:space="preserve">Pojemniki do pobierania próbek będą dostarczone przez Wykonawcę i zatwierdzone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Próbki dostarczone przez Wykonawcę do badań wykonywanych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będą odpowiednio opisane i oznakowane, w sposób zaakceptowany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6CCA6FD3" w14:textId="3045BA46" w:rsidR="00220A54" w:rsidRDefault="00220A54" w:rsidP="001B7853">
      <w:pPr>
        <w:pStyle w:val="tekstost"/>
        <w:rPr>
          <w:szCs w:val="21"/>
        </w:rPr>
      </w:pPr>
      <w:r w:rsidRPr="00690CB4">
        <w:rPr>
          <w:szCs w:val="21"/>
        </w:rPr>
        <w:tab/>
        <w:t xml:space="preserve">Na zlecenie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14:paraId="7E07E4C5" w14:textId="77777777" w:rsidR="006642BE" w:rsidRPr="00690CB4" w:rsidRDefault="006642BE" w:rsidP="001B7853">
      <w:pPr>
        <w:pStyle w:val="tekstost"/>
        <w:rPr>
          <w:szCs w:val="21"/>
        </w:rPr>
      </w:pPr>
    </w:p>
    <w:p w14:paraId="2D30E2F2" w14:textId="77777777" w:rsidR="00220A54" w:rsidRPr="00690CB4" w:rsidRDefault="00220A54" w:rsidP="00F664CB">
      <w:pPr>
        <w:pStyle w:val="Nagwek3"/>
      </w:pPr>
      <w:r w:rsidRPr="00690CB4">
        <w:t>6.4. Badania i pomiary</w:t>
      </w:r>
    </w:p>
    <w:p w14:paraId="477F29F7" w14:textId="090673E3" w:rsidR="00220A54" w:rsidRPr="00690CB4" w:rsidRDefault="00220A54" w:rsidP="001B7853">
      <w:pPr>
        <w:pStyle w:val="tekstost"/>
        <w:rPr>
          <w:szCs w:val="21"/>
        </w:rPr>
      </w:pPr>
      <w:r w:rsidRPr="00690CB4">
        <w:rPr>
          <w:szCs w:val="21"/>
        </w:rPr>
        <w:tab/>
        <w:t xml:space="preserve">Wszystkie badania i pomiary będą przeprowadzone zgodnie z wymaganiami norm. W przypadku, gdy normy nie obejmują jakiegokolwiek badania wymaganego w </w:t>
      </w:r>
      <w:r w:rsidR="00DB0BB8" w:rsidRPr="00690CB4">
        <w:rPr>
          <w:szCs w:val="21"/>
        </w:rPr>
        <w:t>STWIORB</w:t>
      </w:r>
      <w:r w:rsidRPr="00690CB4">
        <w:rPr>
          <w:szCs w:val="21"/>
        </w:rPr>
        <w:t>, stosować mo</w:t>
      </w:r>
      <w:r w:rsidR="00987004" w:rsidRPr="00690CB4">
        <w:rPr>
          <w:szCs w:val="21"/>
        </w:rPr>
        <w:t>ż</w:t>
      </w:r>
      <w:r w:rsidRPr="00690CB4">
        <w:rPr>
          <w:szCs w:val="21"/>
        </w:rPr>
        <w:t xml:space="preserve">na wytyczne krajowe, albo inne procedury, zaakceptowane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459EDCAC" w14:textId="77E0BF88" w:rsidR="006642BE" w:rsidRDefault="00220A54" w:rsidP="001B7853">
      <w:pPr>
        <w:pStyle w:val="tekstost"/>
        <w:rPr>
          <w:szCs w:val="21"/>
        </w:rPr>
      </w:pPr>
      <w:r w:rsidRPr="00690CB4">
        <w:rPr>
          <w:szCs w:val="21"/>
        </w:rPr>
        <w:tab/>
        <w:t xml:space="preserve">Przed przystąpieniem do pomiarów lub badań, Wykonawca </w:t>
      </w:r>
      <w:r w:rsidR="00ED09A3" w:rsidRPr="00690CB4">
        <w:rPr>
          <w:szCs w:val="21"/>
        </w:rPr>
        <w:t xml:space="preserve">powinien postępować zgodnie z umową oraz SIWZ. </w:t>
      </w:r>
    </w:p>
    <w:p w14:paraId="2CC4655E" w14:textId="77777777" w:rsidR="00A86F1D" w:rsidRPr="00690CB4" w:rsidRDefault="00A86F1D" w:rsidP="001B7853">
      <w:pPr>
        <w:pStyle w:val="tekstost"/>
        <w:rPr>
          <w:szCs w:val="21"/>
        </w:rPr>
      </w:pPr>
    </w:p>
    <w:p w14:paraId="0043B488" w14:textId="77777777" w:rsidR="00220A54" w:rsidRPr="00690CB4" w:rsidRDefault="00220A54" w:rsidP="00F664CB">
      <w:pPr>
        <w:pStyle w:val="Nagwek3"/>
      </w:pPr>
      <w:r w:rsidRPr="00690CB4">
        <w:t>6.5. Raporty z badań</w:t>
      </w:r>
    </w:p>
    <w:p w14:paraId="40717523" w14:textId="36597FEE" w:rsidR="00220A54" w:rsidRPr="00690CB4" w:rsidRDefault="00220A54" w:rsidP="001B7853">
      <w:pPr>
        <w:pStyle w:val="tekstost"/>
        <w:rPr>
          <w:szCs w:val="21"/>
        </w:rPr>
      </w:pPr>
      <w:r w:rsidRPr="00690CB4">
        <w:rPr>
          <w:szCs w:val="21"/>
        </w:rPr>
        <w:tab/>
        <w:t>Wykonawca będzie przekazywać In</w:t>
      </w:r>
      <w:r w:rsidR="00987004" w:rsidRPr="00690CB4">
        <w:rPr>
          <w:szCs w:val="21"/>
        </w:rPr>
        <w:t>ż</w:t>
      </w:r>
      <w:r w:rsidRPr="00690CB4">
        <w:rPr>
          <w:szCs w:val="21"/>
        </w:rPr>
        <w:t>ynierowi Projektu kopie raportów z wynikami badań jak najszybciej, nie później jednak ni</w:t>
      </w:r>
      <w:r w:rsidR="00987004" w:rsidRPr="00690CB4">
        <w:rPr>
          <w:szCs w:val="21"/>
        </w:rPr>
        <w:t>ż</w:t>
      </w:r>
      <w:r w:rsidRPr="00690CB4">
        <w:rPr>
          <w:szCs w:val="21"/>
        </w:rPr>
        <w:t xml:space="preserve"> w terminie określonym w programie zapewnienia jakości.</w:t>
      </w:r>
    </w:p>
    <w:p w14:paraId="5BA78E3D" w14:textId="2EC28D5F" w:rsidR="00220A54" w:rsidRPr="00690CB4" w:rsidRDefault="00220A54" w:rsidP="001B7853">
      <w:pPr>
        <w:pStyle w:val="tekstost"/>
        <w:rPr>
          <w:szCs w:val="21"/>
        </w:rPr>
      </w:pPr>
      <w:r w:rsidRPr="00690CB4">
        <w:rPr>
          <w:szCs w:val="21"/>
        </w:rPr>
        <w:tab/>
        <w:t>Wyniki badań (kopie) będą przekazywane In</w:t>
      </w:r>
      <w:r w:rsidR="00987004" w:rsidRPr="00690CB4">
        <w:rPr>
          <w:szCs w:val="21"/>
        </w:rPr>
        <w:t>ż</w:t>
      </w:r>
      <w:r w:rsidRPr="00690CB4">
        <w:rPr>
          <w:szCs w:val="21"/>
        </w:rPr>
        <w:t>ynierowi Projektu na formularzach według dostarczonego przez niego wzoru lub innych, przez niego zaaprobowanych.</w:t>
      </w:r>
    </w:p>
    <w:p w14:paraId="3BEAE2C8" w14:textId="77777777" w:rsidR="00ED09A3" w:rsidRPr="00690CB4" w:rsidRDefault="00ED09A3" w:rsidP="001B7853">
      <w:pPr>
        <w:pStyle w:val="tekstost"/>
        <w:rPr>
          <w:szCs w:val="21"/>
        </w:rPr>
      </w:pPr>
    </w:p>
    <w:p w14:paraId="4608B02C" w14:textId="4DD022B8" w:rsidR="00220A54" w:rsidRPr="00690CB4" w:rsidRDefault="00220A54" w:rsidP="00F664CB">
      <w:pPr>
        <w:pStyle w:val="Nagwek3"/>
      </w:pPr>
      <w:r w:rsidRPr="00690CB4">
        <w:t xml:space="preserve">6.6. Badania prowadzone przez </w:t>
      </w:r>
      <w:r w:rsidR="007A65C5" w:rsidRPr="00690CB4">
        <w:t>In</w:t>
      </w:r>
      <w:r w:rsidR="00987004" w:rsidRPr="00690CB4">
        <w:t>ż</w:t>
      </w:r>
      <w:r w:rsidR="007A65C5" w:rsidRPr="00690CB4">
        <w:t>ynier</w:t>
      </w:r>
      <w:r w:rsidR="00A663C8">
        <w:t>a</w:t>
      </w:r>
      <w:r w:rsidR="007A65C5" w:rsidRPr="00690CB4">
        <w:t xml:space="preserve"> </w:t>
      </w:r>
      <w:r w:rsidR="0054032F" w:rsidRPr="00690CB4">
        <w:t>Kontraktu</w:t>
      </w:r>
      <w:r w:rsidR="007A65C5" w:rsidRPr="00690CB4">
        <w:t xml:space="preserve">  </w:t>
      </w:r>
    </w:p>
    <w:p w14:paraId="565B650B" w14:textId="77777777" w:rsidR="00220A54" w:rsidRPr="00690CB4" w:rsidRDefault="00220A54" w:rsidP="001B7853">
      <w:pPr>
        <w:pStyle w:val="tekstost"/>
        <w:rPr>
          <w:b/>
          <w:szCs w:val="21"/>
        </w:rPr>
      </w:pPr>
      <w:r w:rsidRPr="00690CB4">
        <w:rPr>
          <w:b/>
          <w:szCs w:val="21"/>
        </w:rPr>
        <w:t>6.6.1 Badania kontrolne</w:t>
      </w:r>
    </w:p>
    <w:p w14:paraId="0B4047C4" w14:textId="6FECCC28" w:rsidR="00220A54" w:rsidRPr="00690CB4" w:rsidRDefault="00220A54" w:rsidP="001B7853">
      <w:pPr>
        <w:pStyle w:val="tekstost"/>
        <w:rPr>
          <w:szCs w:val="21"/>
        </w:rPr>
      </w:pPr>
      <w:r w:rsidRPr="00690CB4">
        <w:rPr>
          <w:szCs w:val="21"/>
        </w:rPr>
        <w:lastRenderedPageBreak/>
        <w:tab/>
      </w:r>
      <w:r w:rsidR="002B6A5E" w:rsidRPr="00690CB4">
        <w:rPr>
          <w:szCs w:val="21"/>
        </w:rPr>
        <w:t>In</w:t>
      </w:r>
      <w:r w:rsidR="00987004" w:rsidRPr="00690CB4">
        <w:rPr>
          <w:szCs w:val="21"/>
        </w:rPr>
        <w:t>ż</w:t>
      </w:r>
      <w:r w:rsidR="002B6A5E" w:rsidRPr="00690CB4">
        <w:rPr>
          <w:szCs w:val="21"/>
        </w:rPr>
        <w:t xml:space="preserve">ynier </w:t>
      </w:r>
      <w:r w:rsidR="0054032F" w:rsidRPr="00690CB4">
        <w:rPr>
          <w:szCs w:val="21"/>
        </w:rPr>
        <w:t>Kontraktu</w:t>
      </w:r>
      <w:r w:rsidR="002B6A5E" w:rsidRPr="00690CB4">
        <w:rPr>
          <w:szCs w:val="21"/>
        </w:rPr>
        <w:t xml:space="preserve">  </w:t>
      </w:r>
      <w:r w:rsidRPr="00690CB4">
        <w:rPr>
          <w:szCs w:val="21"/>
        </w:rPr>
        <w:t>jest uprawniony do dokonywania kontroli, pobierania próbek i badania materiałów w miejscu ich wytwarzania/pozyskiwania, a Wykonawca i producent materiałów powinien udzielić mu niezbędnej pomocy.</w:t>
      </w:r>
    </w:p>
    <w:p w14:paraId="3C0DEBD7" w14:textId="25F30205" w:rsidR="00220A54" w:rsidRPr="00690CB4" w:rsidRDefault="00220A54" w:rsidP="001B7853">
      <w:pPr>
        <w:pStyle w:val="tekstost"/>
        <w:rPr>
          <w:szCs w:val="21"/>
          <w:u w:val="single"/>
        </w:rPr>
      </w:pPr>
      <w:r w:rsidRPr="00690CB4">
        <w:rPr>
          <w:szCs w:val="21"/>
        </w:rPr>
        <w:tab/>
        <w:t>In</w:t>
      </w:r>
      <w:r w:rsidR="00987004" w:rsidRPr="00690CB4">
        <w:rPr>
          <w:szCs w:val="21"/>
        </w:rPr>
        <w:t>ż</w:t>
      </w:r>
      <w:r w:rsidRPr="00690CB4">
        <w:rPr>
          <w:szCs w:val="21"/>
        </w:rPr>
        <w:t xml:space="preserve">ynier Projektu, dokonując weryfikacji systemu kontroli robót prowadzonego przez Wykonawcę, poprzez między innymi swoje badania, będzie oceniać zgodność materiałów i robót z wymaganiami </w:t>
      </w:r>
      <w:r w:rsidR="00DB0BB8" w:rsidRPr="00690CB4">
        <w:rPr>
          <w:szCs w:val="21"/>
        </w:rPr>
        <w:t>STWIORB</w:t>
      </w:r>
      <w:r w:rsidRPr="00690CB4">
        <w:rPr>
          <w:szCs w:val="21"/>
        </w:rPr>
        <w:t xml:space="preserve"> na podstawie wyników własnych badań kontrolnych jak i wyników badań dostarczonych przez Wykonawcę.</w:t>
      </w:r>
    </w:p>
    <w:p w14:paraId="7D1D7570" w14:textId="7A8487E6" w:rsidR="00220A54" w:rsidRDefault="00220A54" w:rsidP="001B7853">
      <w:pPr>
        <w:pStyle w:val="tekstost"/>
        <w:rPr>
          <w:szCs w:val="21"/>
        </w:rPr>
      </w:pPr>
      <w:r w:rsidRPr="00690CB4">
        <w:rPr>
          <w:szCs w:val="21"/>
        </w:rPr>
        <w:tab/>
        <w:t>In</w:t>
      </w:r>
      <w:r w:rsidR="00987004" w:rsidRPr="00690CB4">
        <w:rPr>
          <w:szCs w:val="21"/>
        </w:rPr>
        <w:t>ż</w:t>
      </w:r>
      <w:r w:rsidRPr="00690CB4">
        <w:rPr>
          <w:szCs w:val="21"/>
        </w:rPr>
        <w:t>ynier  Projektu powinien pobierać próbki materiałów i prowadzić badania niezale</w:t>
      </w:r>
      <w:r w:rsidR="00987004" w:rsidRPr="00690CB4">
        <w:rPr>
          <w:szCs w:val="21"/>
        </w:rPr>
        <w:t>ż</w:t>
      </w:r>
      <w:r w:rsidRPr="00690CB4">
        <w:rPr>
          <w:szCs w:val="21"/>
        </w:rPr>
        <w:t>nie od Wykonawcy, na swój koszt. Je</w:t>
      </w:r>
      <w:r w:rsidR="00987004" w:rsidRPr="00690CB4">
        <w:rPr>
          <w:szCs w:val="21"/>
        </w:rPr>
        <w:t>ż</w:t>
      </w:r>
      <w:r w:rsidRPr="00690CB4">
        <w:rPr>
          <w:szCs w:val="21"/>
        </w:rPr>
        <w:t>eli wyniki tych badań wyka</w:t>
      </w:r>
      <w:r w:rsidR="00987004" w:rsidRPr="00690CB4">
        <w:rPr>
          <w:szCs w:val="21"/>
        </w:rPr>
        <w:t>ż</w:t>
      </w:r>
      <w:r w:rsidRPr="00690CB4">
        <w:rPr>
          <w:szCs w:val="21"/>
        </w:rPr>
        <w:t xml:space="preserve">ą, </w:t>
      </w:r>
      <w:r w:rsidR="00987004" w:rsidRPr="00690CB4">
        <w:rPr>
          <w:szCs w:val="21"/>
        </w:rPr>
        <w:t>ż</w:t>
      </w:r>
      <w:r w:rsidRPr="00690CB4">
        <w:rPr>
          <w:szCs w:val="21"/>
        </w:rPr>
        <w:t>e raporty Wykonawcy są niewiarygodne, to In</w:t>
      </w:r>
      <w:r w:rsidR="00987004" w:rsidRPr="00690CB4">
        <w:rPr>
          <w:szCs w:val="21"/>
        </w:rPr>
        <w:t>ż</w:t>
      </w:r>
      <w:r w:rsidRPr="00690CB4">
        <w:rPr>
          <w:szCs w:val="21"/>
        </w:rPr>
        <w:t xml:space="preserve">ynier  projektu oprze się wyłącznie na własnych badaniach przy ocenie zgodności materiałów i robót z dokumentacją projektową i </w:t>
      </w:r>
      <w:r w:rsidR="00DB0BB8" w:rsidRPr="00690CB4">
        <w:rPr>
          <w:szCs w:val="21"/>
        </w:rPr>
        <w:t>STWIORB</w:t>
      </w:r>
      <w:r w:rsidRPr="00690CB4">
        <w:rPr>
          <w:szCs w:val="21"/>
        </w:rPr>
        <w:t>. Mo</w:t>
      </w:r>
      <w:r w:rsidR="00987004" w:rsidRPr="00690CB4">
        <w:rPr>
          <w:szCs w:val="21"/>
        </w:rPr>
        <w:t>ż</w:t>
      </w:r>
      <w:r w:rsidRPr="00690CB4">
        <w:rPr>
          <w:szCs w:val="21"/>
        </w:rPr>
        <w:t>e równie</w:t>
      </w:r>
      <w:r w:rsidR="00987004" w:rsidRPr="00690CB4">
        <w:rPr>
          <w:szCs w:val="21"/>
        </w:rPr>
        <w:t>ż</w:t>
      </w:r>
      <w:r w:rsidRPr="00690CB4">
        <w:rPr>
          <w:szCs w:val="21"/>
        </w:rPr>
        <w:t xml:space="preserve"> zlecić, sam lub poprzez Wykonawcę, przeprowadzenie powtórnych lub dodatkowych badań niezale</w:t>
      </w:r>
      <w:r w:rsidR="00987004" w:rsidRPr="00690CB4">
        <w:rPr>
          <w:szCs w:val="21"/>
        </w:rPr>
        <w:t>ż</w:t>
      </w:r>
      <w:r w:rsidRPr="00690CB4">
        <w:rPr>
          <w:szCs w:val="21"/>
        </w:rPr>
        <w:t>nemu laboratorium. W takim przypadku całkowite koszty powtórnych lub dodatkowych badań i pobierania próbek poniesione zostaną przez Wykonawcę.</w:t>
      </w:r>
    </w:p>
    <w:p w14:paraId="495E8574" w14:textId="77777777" w:rsidR="006642BE" w:rsidRPr="00690CB4" w:rsidRDefault="006642BE" w:rsidP="001B7853">
      <w:pPr>
        <w:pStyle w:val="tekstost"/>
        <w:rPr>
          <w:szCs w:val="21"/>
        </w:rPr>
      </w:pPr>
    </w:p>
    <w:p w14:paraId="6E2F3DD3" w14:textId="3A028277" w:rsidR="00220A54" w:rsidRPr="00690CB4" w:rsidRDefault="00220A54" w:rsidP="001B7853">
      <w:pPr>
        <w:pStyle w:val="tekstost"/>
        <w:rPr>
          <w:b/>
          <w:szCs w:val="21"/>
        </w:rPr>
      </w:pPr>
      <w:r w:rsidRPr="00690CB4">
        <w:rPr>
          <w:b/>
          <w:szCs w:val="21"/>
        </w:rPr>
        <w:t>6.6.2 Badania arbitra</w:t>
      </w:r>
      <w:r w:rsidR="00987004" w:rsidRPr="00690CB4">
        <w:rPr>
          <w:b/>
          <w:szCs w:val="21"/>
        </w:rPr>
        <w:t>ż</w:t>
      </w:r>
      <w:r w:rsidRPr="00690CB4">
        <w:rPr>
          <w:b/>
          <w:szCs w:val="21"/>
        </w:rPr>
        <w:t>owe</w:t>
      </w:r>
    </w:p>
    <w:p w14:paraId="2563B679" w14:textId="15379155" w:rsidR="00220A54" w:rsidRPr="00690CB4" w:rsidRDefault="00220A54" w:rsidP="001B7853">
      <w:pPr>
        <w:rPr>
          <w:szCs w:val="21"/>
        </w:rPr>
      </w:pPr>
      <w:r w:rsidRPr="00690CB4">
        <w:rPr>
          <w:szCs w:val="21"/>
        </w:rPr>
        <w:t>Badania arbitra</w:t>
      </w:r>
      <w:r w:rsidR="00987004" w:rsidRPr="00690CB4">
        <w:rPr>
          <w:szCs w:val="21"/>
        </w:rPr>
        <w:t>ż</w:t>
      </w:r>
      <w:r w:rsidRPr="00690CB4">
        <w:rPr>
          <w:szCs w:val="21"/>
        </w:rPr>
        <w:t>owe są powtórzeniem badań kontrolnych, co do których istnieją uzasadnione wątpliwości ze strony In</w:t>
      </w:r>
      <w:r w:rsidR="00987004" w:rsidRPr="00690CB4">
        <w:rPr>
          <w:szCs w:val="21"/>
        </w:rPr>
        <w:t>ż</w:t>
      </w:r>
      <w:r w:rsidRPr="00690CB4">
        <w:rPr>
          <w:szCs w:val="21"/>
        </w:rPr>
        <w:t>yniera lub Wykonawcy (np. na podstawie własnych badań).</w:t>
      </w:r>
    </w:p>
    <w:p w14:paraId="7D5C0C4E" w14:textId="7E67C6D6" w:rsidR="00220A54" w:rsidRPr="00690CB4" w:rsidRDefault="00220A54" w:rsidP="001B7853">
      <w:pPr>
        <w:rPr>
          <w:szCs w:val="21"/>
        </w:rPr>
      </w:pPr>
      <w:r w:rsidRPr="00690CB4">
        <w:rPr>
          <w:szCs w:val="21"/>
        </w:rPr>
        <w:tab/>
        <w:t>Badania arbitra</w:t>
      </w:r>
      <w:r w:rsidR="00987004" w:rsidRPr="00690CB4">
        <w:rPr>
          <w:szCs w:val="21"/>
        </w:rPr>
        <w:t>ż</w:t>
      </w:r>
      <w:r w:rsidRPr="00690CB4">
        <w:rPr>
          <w:szCs w:val="21"/>
        </w:rPr>
        <w:t>owe wykonuje na wniosek strony kontraktu niezale</w:t>
      </w:r>
      <w:r w:rsidR="00987004" w:rsidRPr="00690CB4">
        <w:rPr>
          <w:szCs w:val="21"/>
        </w:rPr>
        <w:t>ż</w:t>
      </w:r>
      <w:r w:rsidRPr="00690CB4">
        <w:rPr>
          <w:szCs w:val="21"/>
        </w:rPr>
        <w:t>ne laboratorium, które nie wykonywało badań kontrolnych.</w:t>
      </w:r>
    </w:p>
    <w:p w14:paraId="4F51100F" w14:textId="3FFB6D0A" w:rsidR="00220A54" w:rsidRPr="00690CB4" w:rsidRDefault="00220A54" w:rsidP="001B7853">
      <w:pPr>
        <w:rPr>
          <w:szCs w:val="21"/>
        </w:rPr>
      </w:pPr>
      <w:r w:rsidRPr="00690CB4">
        <w:rPr>
          <w:szCs w:val="21"/>
        </w:rPr>
        <w:tab/>
        <w:t>Koszty badań arbitra</w:t>
      </w:r>
      <w:r w:rsidR="00987004" w:rsidRPr="00690CB4">
        <w:rPr>
          <w:szCs w:val="21"/>
        </w:rPr>
        <w:t>ż</w:t>
      </w:r>
      <w:r w:rsidRPr="00690CB4">
        <w:rPr>
          <w:szCs w:val="21"/>
        </w:rPr>
        <w:t>owych wraz ze wszystkimi kosztami ubocznymi ponosi strona, na której niekorzyść przemawia wynik badania.</w:t>
      </w:r>
    </w:p>
    <w:p w14:paraId="73E1F5E0" w14:textId="77777777" w:rsidR="00220A54" w:rsidRPr="00690CB4" w:rsidRDefault="00220A54" w:rsidP="001B7853">
      <w:pPr>
        <w:pStyle w:val="tekstost"/>
        <w:rPr>
          <w:szCs w:val="21"/>
        </w:rPr>
      </w:pPr>
    </w:p>
    <w:p w14:paraId="3EA277D4" w14:textId="77777777" w:rsidR="00220A54" w:rsidRPr="00690CB4" w:rsidRDefault="00220A54" w:rsidP="00F664CB">
      <w:pPr>
        <w:pStyle w:val="Nagwek3"/>
      </w:pPr>
      <w:r w:rsidRPr="00690CB4">
        <w:t>6.7. Certyfikaty i deklaracje</w:t>
      </w:r>
    </w:p>
    <w:p w14:paraId="79DBD7C1" w14:textId="5272909F" w:rsidR="00220A54" w:rsidRPr="00690CB4" w:rsidRDefault="00220A54" w:rsidP="001B7853">
      <w:pPr>
        <w:pStyle w:val="tekstost"/>
        <w:rPr>
          <w:szCs w:val="21"/>
        </w:rPr>
      </w:pPr>
      <w:r w:rsidRPr="00690CB4">
        <w:rPr>
          <w:szCs w:val="21"/>
        </w:rPr>
        <w:tab/>
      </w:r>
      <w:bookmarkStart w:id="9" w:name="_Toc267258450"/>
      <w:r w:rsidRPr="00690CB4">
        <w:rPr>
          <w:szCs w:val="21"/>
        </w:rPr>
        <w:t>Inspektor nadzoru mo</w:t>
      </w:r>
      <w:r w:rsidR="00987004" w:rsidRPr="00690CB4">
        <w:rPr>
          <w:szCs w:val="21"/>
        </w:rPr>
        <w:t>ż</w:t>
      </w:r>
      <w:r w:rsidRPr="00690CB4">
        <w:rPr>
          <w:szCs w:val="21"/>
        </w:rPr>
        <w:t>e dopuścić do u</w:t>
      </w:r>
      <w:r w:rsidR="00987004" w:rsidRPr="00690CB4">
        <w:rPr>
          <w:szCs w:val="21"/>
        </w:rPr>
        <w:t>ż</w:t>
      </w:r>
      <w:r w:rsidRPr="00690CB4">
        <w:rPr>
          <w:szCs w:val="21"/>
        </w:rPr>
        <w:t>ycia tylko te materiały, które, stosownie do art. 5 ust. 1 pkt 1 10 ustawy Prawo budowlane, w związku z art. 10 tej</w:t>
      </w:r>
      <w:r w:rsidR="00987004" w:rsidRPr="00690CB4">
        <w:rPr>
          <w:szCs w:val="21"/>
        </w:rPr>
        <w:t>ż</w:t>
      </w:r>
      <w:r w:rsidRPr="00690CB4">
        <w:rPr>
          <w:szCs w:val="21"/>
        </w:rPr>
        <w:t>e ustawy, zostały wprowadzone do obrotu zgodnie z następującymi aktami prawnymi:</w:t>
      </w:r>
    </w:p>
    <w:p w14:paraId="01F0FBDB" w14:textId="77777777" w:rsidR="00220A54" w:rsidRPr="00690CB4" w:rsidRDefault="00220A54" w:rsidP="001B7853">
      <w:pPr>
        <w:pStyle w:val="tekstost"/>
        <w:rPr>
          <w:szCs w:val="21"/>
        </w:rPr>
      </w:pPr>
      <w:r w:rsidRPr="00690CB4">
        <w:rPr>
          <w:szCs w:val="21"/>
        </w:rPr>
        <w:t>- ustawa o wyrobach budowlanych,</w:t>
      </w:r>
    </w:p>
    <w:p w14:paraId="14FAB40A" w14:textId="77777777" w:rsidR="00220A54" w:rsidRPr="00690CB4" w:rsidRDefault="00220A54" w:rsidP="001B7853">
      <w:pPr>
        <w:pStyle w:val="tekstost"/>
        <w:rPr>
          <w:szCs w:val="21"/>
        </w:rPr>
      </w:pPr>
      <w:r w:rsidRPr="00690CB4">
        <w:rPr>
          <w:szCs w:val="21"/>
        </w:rPr>
        <w:t>- ustawa o systemach oceny zgodności nadzoru rynku,</w:t>
      </w:r>
    </w:p>
    <w:p w14:paraId="70D98EF1" w14:textId="7487362D" w:rsidR="00220A54" w:rsidRPr="00690CB4" w:rsidRDefault="00220A54" w:rsidP="001B7853">
      <w:pPr>
        <w:pStyle w:val="tekstost"/>
        <w:rPr>
          <w:szCs w:val="21"/>
        </w:rPr>
      </w:pPr>
      <w:r w:rsidRPr="00690CB4">
        <w:rPr>
          <w:szCs w:val="21"/>
        </w:rPr>
        <w:t>- rozporządzenie Ministra Infrastruktury i Budownictwa w sprawie sposobu deklarowania właściwości u</w:t>
      </w:r>
      <w:r w:rsidR="00987004" w:rsidRPr="00690CB4">
        <w:rPr>
          <w:szCs w:val="21"/>
        </w:rPr>
        <w:t>ż</w:t>
      </w:r>
      <w:r w:rsidRPr="00690CB4">
        <w:rPr>
          <w:szCs w:val="21"/>
        </w:rPr>
        <w:t>ytkowych wyrobów budowlanych oraz sposobu znakowania ich znakiem budowlanym</w:t>
      </w:r>
      <w:r w:rsidR="007B4A21">
        <w:rPr>
          <w:szCs w:val="21"/>
        </w:rPr>
        <w:t>.</w:t>
      </w:r>
    </w:p>
    <w:p w14:paraId="654DA3F1" w14:textId="77777777" w:rsidR="00220A54" w:rsidRPr="00690CB4" w:rsidRDefault="00220A54" w:rsidP="001B7853">
      <w:pPr>
        <w:pStyle w:val="tekstost"/>
        <w:rPr>
          <w:szCs w:val="21"/>
        </w:rPr>
      </w:pPr>
      <w:r w:rsidRPr="00690CB4">
        <w:rPr>
          <w:szCs w:val="21"/>
        </w:rPr>
        <w:t>- rozporządzenie Ministra Infrastruktury i Budownictwa w sprawie krajowych ocen technicznych.</w:t>
      </w:r>
    </w:p>
    <w:p w14:paraId="6E974012" w14:textId="77777777" w:rsidR="00220A54" w:rsidRPr="00690CB4" w:rsidRDefault="00220A54" w:rsidP="001B7853">
      <w:pPr>
        <w:pStyle w:val="tekstost"/>
        <w:rPr>
          <w:szCs w:val="21"/>
        </w:rPr>
      </w:pPr>
    </w:p>
    <w:p w14:paraId="3B81E57B" w14:textId="6EB87D65" w:rsidR="00220A54" w:rsidRPr="00690CB4" w:rsidRDefault="00220A54" w:rsidP="001B7853">
      <w:pPr>
        <w:pStyle w:val="tekstost"/>
        <w:rPr>
          <w:szCs w:val="21"/>
        </w:rPr>
      </w:pPr>
      <w:r w:rsidRPr="00690CB4">
        <w:rPr>
          <w:szCs w:val="21"/>
        </w:rPr>
        <w:t>Zgodnie z uregulowaniami określonymi w powy</w:t>
      </w:r>
      <w:r w:rsidR="00987004" w:rsidRPr="00690CB4">
        <w:rPr>
          <w:szCs w:val="21"/>
        </w:rPr>
        <w:t>ż</w:t>
      </w:r>
      <w:r w:rsidRPr="00690CB4">
        <w:rPr>
          <w:szCs w:val="21"/>
        </w:rPr>
        <w:t>szych aktach prawnych ka</w:t>
      </w:r>
      <w:r w:rsidR="00987004" w:rsidRPr="00690CB4">
        <w:rPr>
          <w:szCs w:val="21"/>
        </w:rPr>
        <w:t>ż</w:t>
      </w:r>
      <w:r w:rsidRPr="00690CB4">
        <w:rPr>
          <w:szCs w:val="21"/>
        </w:rPr>
        <w:t>dy wyrób budowlany powinien posiadać:</w:t>
      </w:r>
    </w:p>
    <w:p w14:paraId="014D6BBD" w14:textId="072966DB" w:rsidR="00220A54" w:rsidRPr="00690CB4" w:rsidRDefault="00220A54" w:rsidP="001B7853">
      <w:pPr>
        <w:pStyle w:val="tekstost"/>
        <w:rPr>
          <w:szCs w:val="21"/>
        </w:rPr>
      </w:pPr>
      <w:r w:rsidRPr="00690CB4">
        <w:rPr>
          <w:szCs w:val="21"/>
        </w:rPr>
        <w:t xml:space="preserve">- </w:t>
      </w:r>
      <w:r w:rsidRPr="00690CB4">
        <w:rPr>
          <w:b/>
          <w:bCs/>
          <w:szCs w:val="21"/>
        </w:rPr>
        <w:t>deklarację właściwości u</w:t>
      </w:r>
      <w:r w:rsidR="00987004" w:rsidRPr="00690CB4">
        <w:rPr>
          <w:b/>
          <w:bCs/>
          <w:szCs w:val="21"/>
        </w:rPr>
        <w:t>ż</w:t>
      </w:r>
      <w:r w:rsidRPr="00690CB4">
        <w:rPr>
          <w:b/>
          <w:bCs/>
          <w:szCs w:val="21"/>
        </w:rPr>
        <w:t>ytkowych wyrobu budowlanego</w:t>
      </w:r>
      <w:r w:rsidRPr="00690CB4">
        <w:rPr>
          <w:szCs w:val="21"/>
        </w:rPr>
        <w:t xml:space="preserve"> /wydaną na podstawie zharmonizowanej normy europejskiej  lub europejskiej oceny technicznej - EOT i dającą podstawy do dopuszczenie stosowania znakowania wyrobu budowlanego znakiem CE/,</w:t>
      </w:r>
    </w:p>
    <w:p w14:paraId="122AF327" w14:textId="07976143" w:rsidR="00220A54" w:rsidRPr="00690CB4" w:rsidRDefault="00220A54" w:rsidP="001B7853">
      <w:pPr>
        <w:pStyle w:val="tekstost"/>
        <w:rPr>
          <w:szCs w:val="21"/>
        </w:rPr>
      </w:pPr>
      <w:r w:rsidRPr="00690CB4">
        <w:rPr>
          <w:szCs w:val="21"/>
        </w:rPr>
        <w:t xml:space="preserve">- </w:t>
      </w:r>
      <w:r w:rsidRPr="00690CB4">
        <w:rPr>
          <w:b/>
          <w:bCs/>
          <w:szCs w:val="21"/>
        </w:rPr>
        <w:t xml:space="preserve">europejską aprobatę techniczną </w:t>
      </w:r>
      <w:r w:rsidRPr="00690CB4">
        <w:rPr>
          <w:szCs w:val="21"/>
        </w:rPr>
        <w:t>/ wystawioną przed 1 lipca 2013 r. i obowiązującą do upływu terminu jej wa</w:t>
      </w:r>
      <w:r w:rsidR="00987004" w:rsidRPr="00690CB4">
        <w:rPr>
          <w:szCs w:val="21"/>
        </w:rPr>
        <w:t>ż</w:t>
      </w:r>
      <w:r w:rsidRPr="00690CB4">
        <w:rPr>
          <w:szCs w:val="21"/>
        </w:rPr>
        <w:t>ności/,</w:t>
      </w:r>
    </w:p>
    <w:p w14:paraId="14BEC935" w14:textId="77777777" w:rsidR="00220A54" w:rsidRPr="00690CB4" w:rsidRDefault="00220A54" w:rsidP="001B7853">
      <w:pPr>
        <w:pStyle w:val="tekstost"/>
        <w:rPr>
          <w:szCs w:val="21"/>
        </w:rPr>
      </w:pPr>
      <w:r w:rsidRPr="00690CB4">
        <w:rPr>
          <w:szCs w:val="21"/>
        </w:rPr>
        <w:t xml:space="preserve">- </w:t>
      </w:r>
      <w:r w:rsidRPr="00690CB4">
        <w:rPr>
          <w:b/>
          <w:bCs/>
          <w:szCs w:val="21"/>
        </w:rPr>
        <w:t xml:space="preserve">oznakowanie krajowym znakiem budowlanym </w:t>
      </w:r>
      <w:r w:rsidRPr="00690CB4">
        <w:rPr>
          <w:szCs w:val="21"/>
        </w:rPr>
        <w:t>/ zgodnie z przepisami znakowania wyrobów budowlanych krajowym znakiem budowlanym – brak normy zharmonizowanej oraz udokumentowanie wprowadzenia do obrotu danego wyrobu  budowlanego w państwie członkowskim Unii Europejskiej lub państwie EFTA/,</w:t>
      </w:r>
    </w:p>
    <w:p w14:paraId="7639B168" w14:textId="0632329E" w:rsidR="00220A54" w:rsidRPr="00690CB4" w:rsidRDefault="00220A54" w:rsidP="001B7853">
      <w:pPr>
        <w:pStyle w:val="tekstost"/>
        <w:rPr>
          <w:szCs w:val="21"/>
        </w:rPr>
      </w:pPr>
      <w:r w:rsidRPr="00690CB4">
        <w:rPr>
          <w:szCs w:val="21"/>
        </w:rPr>
        <w:t xml:space="preserve">- </w:t>
      </w:r>
      <w:r w:rsidRPr="00690CB4">
        <w:rPr>
          <w:b/>
          <w:bCs/>
          <w:szCs w:val="21"/>
        </w:rPr>
        <w:t>krajową deklarację właściwości u</w:t>
      </w:r>
      <w:r w:rsidR="00987004" w:rsidRPr="00690CB4">
        <w:rPr>
          <w:b/>
          <w:bCs/>
          <w:szCs w:val="21"/>
        </w:rPr>
        <w:t>ż</w:t>
      </w:r>
      <w:r w:rsidRPr="00690CB4">
        <w:rPr>
          <w:b/>
          <w:bCs/>
          <w:szCs w:val="21"/>
        </w:rPr>
        <w:t xml:space="preserve">ytkowych </w:t>
      </w:r>
      <w:r w:rsidRPr="00690CB4">
        <w:rPr>
          <w:szCs w:val="21"/>
        </w:rPr>
        <w:t>/wraz z kartą charakterystyki wyrobu, uprawniającą</w:t>
      </w:r>
      <w:r w:rsidR="002F0181" w:rsidRPr="00690CB4">
        <w:rPr>
          <w:szCs w:val="21"/>
        </w:rPr>
        <w:t xml:space="preserve"> </w:t>
      </w:r>
      <w:r w:rsidRPr="00690CB4">
        <w:rPr>
          <w:szCs w:val="21"/>
        </w:rPr>
        <w:t>do znakowania wyrobu krajowym znakiem budowlanym/,</w:t>
      </w:r>
    </w:p>
    <w:p w14:paraId="1E57DF5A" w14:textId="77777777" w:rsidR="00220A54" w:rsidRPr="00690CB4" w:rsidRDefault="00220A54" w:rsidP="001B7853">
      <w:pPr>
        <w:pStyle w:val="tekstost"/>
        <w:rPr>
          <w:szCs w:val="21"/>
        </w:rPr>
      </w:pPr>
      <w:r w:rsidRPr="00690CB4">
        <w:rPr>
          <w:szCs w:val="21"/>
        </w:rPr>
        <w:t xml:space="preserve">- </w:t>
      </w:r>
      <w:r w:rsidRPr="00690CB4">
        <w:rPr>
          <w:b/>
          <w:bCs/>
          <w:szCs w:val="21"/>
        </w:rPr>
        <w:t>krajową ocenę techniczną – KOT</w:t>
      </w:r>
      <w:r w:rsidRPr="00690CB4">
        <w:rPr>
          <w:szCs w:val="21"/>
        </w:rPr>
        <w:t xml:space="preserve"> /wydawaną od 1 stycznia 2017 roku zamiast aprobat technicznych zgodnie z w/w  rozporządzeniem/.</w:t>
      </w:r>
    </w:p>
    <w:p w14:paraId="2C20459B" w14:textId="78C36744" w:rsidR="00220A54" w:rsidRPr="00690CB4" w:rsidRDefault="00220A54" w:rsidP="001B7853">
      <w:pPr>
        <w:pStyle w:val="tekstost"/>
        <w:numPr>
          <w:ilvl w:val="12"/>
          <w:numId w:val="0"/>
        </w:numPr>
        <w:rPr>
          <w:szCs w:val="21"/>
        </w:rPr>
      </w:pPr>
      <w:r w:rsidRPr="00690CB4">
        <w:rPr>
          <w:szCs w:val="21"/>
        </w:rPr>
        <w:t xml:space="preserve">W przypadku materiałów, dla których ww. dokumenty są wymagane przez </w:t>
      </w:r>
      <w:r w:rsidR="00DB0BB8" w:rsidRPr="00690CB4">
        <w:rPr>
          <w:szCs w:val="21"/>
        </w:rPr>
        <w:t>STWIORB</w:t>
      </w:r>
      <w:r w:rsidRPr="00690CB4">
        <w:rPr>
          <w:szCs w:val="21"/>
        </w:rPr>
        <w:t>, ka</w:t>
      </w:r>
      <w:r w:rsidR="00987004" w:rsidRPr="00690CB4">
        <w:rPr>
          <w:szCs w:val="21"/>
        </w:rPr>
        <w:t>ż</w:t>
      </w:r>
      <w:r w:rsidRPr="00690CB4">
        <w:rPr>
          <w:szCs w:val="21"/>
        </w:rPr>
        <w:t>da partia dostarczona do robót będzie posiadać te dokumenty, określające w sposób jednoznaczny jej cechy. Produkty przemysłowe muszą posiadać ww. dokumenty wydane przez producenta, a w razie potrzeby poparte wynikami badań wykonanych przez niego. Kopie wyników tych badań będą dostarczone przez Wykonawcę Inspektorowi nadzoru.</w:t>
      </w:r>
    </w:p>
    <w:p w14:paraId="6D1B10D7" w14:textId="0C6A6E1C" w:rsidR="00220A54" w:rsidRPr="00690CB4" w:rsidRDefault="00220A54" w:rsidP="001B7853">
      <w:pPr>
        <w:pStyle w:val="tekstost"/>
        <w:numPr>
          <w:ilvl w:val="12"/>
          <w:numId w:val="0"/>
        </w:numPr>
        <w:rPr>
          <w:b/>
          <w:bCs/>
          <w:szCs w:val="21"/>
          <w:u w:val="single"/>
        </w:rPr>
      </w:pPr>
      <w:r w:rsidRPr="00690CB4">
        <w:rPr>
          <w:b/>
          <w:bCs/>
          <w:szCs w:val="21"/>
          <w:u w:val="single"/>
        </w:rPr>
        <w:lastRenderedPageBreak/>
        <w:t>Jakiekolwiek materiały, które nie spełniają tych wymagań będą odrzucone.</w:t>
      </w:r>
    </w:p>
    <w:p w14:paraId="67245FFE" w14:textId="77777777" w:rsidR="00676679" w:rsidRPr="00690CB4" w:rsidRDefault="00676679" w:rsidP="001B7853">
      <w:pPr>
        <w:pStyle w:val="tekstost"/>
        <w:numPr>
          <w:ilvl w:val="12"/>
          <w:numId w:val="0"/>
        </w:numPr>
        <w:rPr>
          <w:b/>
          <w:bCs/>
          <w:szCs w:val="21"/>
          <w:u w:val="single"/>
        </w:rPr>
      </w:pPr>
    </w:p>
    <w:p w14:paraId="4261F786" w14:textId="77777777" w:rsidR="00220A54" w:rsidRPr="00690CB4" w:rsidRDefault="00220A54" w:rsidP="00F664CB">
      <w:pPr>
        <w:pStyle w:val="Nagwek3"/>
        <w:rPr>
          <w:i/>
        </w:rPr>
      </w:pPr>
      <w:r w:rsidRPr="00690CB4">
        <w:t>6.8. Dokumenty budowy</w:t>
      </w:r>
      <w:bookmarkEnd w:id="9"/>
    </w:p>
    <w:p w14:paraId="4361AD6A" w14:textId="77777777" w:rsidR="00220A54" w:rsidRPr="00690CB4" w:rsidRDefault="00220A54" w:rsidP="001B7853">
      <w:pPr>
        <w:pStyle w:val="tekstost"/>
        <w:numPr>
          <w:ilvl w:val="12"/>
          <w:numId w:val="0"/>
        </w:numPr>
        <w:spacing w:after="60"/>
        <w:rPr>
          <w:b/>
          <w:bCs/>
          <w:szCs w:val="21"/>
        </w:rPr>
      </w:pPr>
      <w:r w:rsidRPr="00690CB4">
        <w:rPr>
          <w:b/>
          <w:bCs/>
          <w:szCs w:val="21"/>
        </w:rPr>
        <w:t>(1) Dziennik budowy</w:t>
      </w:r>
    </w:p>
    <w:p w14:paraId="15469E44" w14:textId="0DBF1F32" w:rsidR="00220A54" w:rsidRPr="00690CB4" w:rsidRDefault="00220A54" w:rsidP="001B7853">
      <w:pPr>
        <w:pStyle w:val="tekstost"/>
        <w:numPr>
          <w:ilvl w:val="12"/>
          <w:numId w:val="0"/>
        </w:numPr>
        <w:rPr>
          <w:szCs w:val="21"/>
        </w:rPr>
      </w:pPr>
      <w:r w:rsidRPr="00690CB4">
        <w:rPr>
          <w:szCs w:val="21"/>
        </w:rPr>
        <w:tab/>
        <w:t xml:space="preserve">Dziennik budowy jest wymaganym dokumentem prawnym obowiązującym Zamawiającego i Wykonawcę w okresie od przekazania Wykonawcy terenu budowy do końca okresu gwarancyjnego. Odpowiedzialność za prowadzenie dziennika budowy zgodnie z obowiązującymi przepisami [2] spoczywa na </w:t>
      </w:r>
      <w:r w:rsidR="00382A67" w:rsidRPr="00690CB4">
        <w:rPr>
          <w:szCs w:val="21"/>
        </w:rPr>
        <w:t>Kierowniku Budowy</w:t>
      </w:r>
      <w:r w:rsidRPr="00690CB4">
        <w:rPr>
          <w:szCs w:val="21"/>
        </w:rPr>
        <w:t>.</w:t>
      </w:r>
    </w:p>
    <w:p w14:paraId="5132599D" w14:textId="4E392760" w:rsidR="00220A54" w:rsidRPr="00690CB4" w:rsidRDefault="00220A54" w:rsidP="001B7853">
      <w:pPr>
        <w:pStyle w:val="tekstost"/>
        <w:numPr>
          <w:ilvl w:val="12"/>
          <w:numId w:val="0"/>
        </w:numPr>
        <w:rPr>
          <w:szCs w:val="21"/>
        </w:rPr>
      </w:pPr>
      <w:r w:rsidRPr="00690CB4">
        <w:rPr>
          <w:szCs w:val="21"/>
        </w:rPr>
        <w:tab/>
        <w:t>Zapisy w dzienniku budowy będą dokonywane na bie</w:t>
      </w:r>
      <w:r w:rsidR="00987004" w:rsidRPr="00690CB4">
        <w:rPr>
          <w:szCs w:val="21"/>
        </w:rPr>
        <w:t>ż</w:t>
      </w:r>
      <w:r w:rsidRPr="00690CB4">
        <w:rPr>
          <w:szCs w:val="21"/>
        </w:rPr>
        <w:t>ąco i będą dotyczyć przebiegu robót, stanu bezpieczeństwa ludzi i mienia oraz technicznej i gospodarczej strony budowy.</w:t>
      </w:r>
    </w:p>
    <w:p w14:paraId="13A4BDBF" w14:textId="4FE67305" w:rsidR="00220A54" w:rsidRPr="00690CB4" w:rsidRDefault="00220A54" w:rsidP="001B7853">
      <w:pPr>
        <w:pStyle w:val="tekstost"/>
        <w:numPr>
          <w:ilvl w:val="12"/>
          <w:numId w:val="0"/>
        </w:numPr>
        <w:rPr>
          <w:szCs w:val="21"/>
        </w:rPr>
      </w:pPr>
      <w:r w:rsidRPr="00690CB4">
        <w:rPr>
          <w:szCs w:val="21"/>
        </w:rPr>
        <w:tab/>
        <w:t>Ka</w:t>
      </w:r>
      <w:r w:rsidR="00987004" w:rsidRPr="00690CB4">
        <w:rPr>
          <w:szCs w:val="21"/>
        </w:rPr>
        <w:t>ż</w:t>
      </w:r>
      <w:r w:rsidRPr="00690CB4">
        <w:rPr>
          <w:szCs w:val="21"/>
        </w:rPr>
        <w:t>dy zapis w dzienniku budowy będzie opatrzony datą jego dokonania, podpisem osoby, która dokonała zapisu, z podaniem jej imienia i nazwiska oraz stanowiska słu</w:t>
      </w:r>
      <w:r w:rsidR="00987004" w:rsidRPr="00690CB4">
        <w:rPr>
          <w:szCs w:val="21"/>
        </w:rPr>
        <w:t>ż</w:t>
      </w:r>
      <w:r w:rsidRPr="00690CB4">
        <w:rPr>
          <w:szCs w:val="21"/>
        </w:rPr>
        <w:t>bowego. Zapisy będą czytelne, dokonane trwałą techniką, w porządku chronologicznym, bezpośrednio jeden pod drugim, bez przerw.</w:t>
      </w:r>
    </w:p>
    <w:p w14:paraId="320FF678" w14:textId="22476050" w:rsidR="00220A54" w:rsidRPr="00690CB4" w:rsidRDefault="00220A54" w:rsidP="001B7853">
      <w:pPr>
        <w:pStyle w:val="tekstost"/>
        <w:numPr>
          <w:ilvl w:val="12"/>
          <w:numId w:val="0"/>
        </w:numPr>
        <w:rPr>
          <w:szCs w:val="21"/>
        </w:rPr>
      </w:pPr>
      <w:r w:rsidRPr="00690CB4">
        <w:rPr>
          <w:szCs w:val="21"/>
        </w:rPr>
        <w:tab/>
        <w:t xml:space="preserve">Załączone do dziennika budowy protokoły i inne dokumenty będą oznaczone kolejnym numerem załącznika i opatrzone datą i podpisem Wykonawcy i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296F2845" w14:textId="5D6AFE88" w:rsidR="00220A54" w:rsidRPr="00690CB4" w:rsidRDefault="00220A54" w:rsidP="001B7853">
      <w:pPr>
        <w:pStyle w:val="tekstost"/>
        <w:numPr>
          <w:ilvl w:val="12"/>
          <w:numId w:val="0"/>
        </w:numPr>
        <w:rPr>
          <w:szCs w:val="21"/>
        </w:rPr>
      </w:pPr>
      <w:r w:rsidRPr="00690CB4">
        <w:rPr>
          <w:szCs w:val="21"/>
        </w:rPr>
        <w:tab/>
        <w:t>Do dziennika budowy nale</w:t>
      </w:r>
      <w:r w:rsidR="00987004" w:rsidRPr="00690CB4">
        <w:rPr>
          <w:szCs w:val="21"/>
        </w:rPr>
        <w:t>ż</w:t>
      </w:r>
      <w:r w:rsidRPr="00690CB4">
        <w:rPr>
          <w:szCs w:val="21"/>
        </w:rPr>
        <w:t>y wpisywać w szczególności:</w:t>
      </w:r>
    </w:p>
    <w:p w14:paraId="2868AE44" w14:textId="77777777" w:rsidR="00220A54" w:rsidRPr="00690CB4" w:rsidRDefault="00220A54" w:rsidP="001B7853">
      <w:pPr>
        <w:pStyle w:val="tekstost"/>
        <w:numPr>
          <w:ilvl w:val="0"/>
          <w:numId w:val="1"/>
        </w:numPr>
        <w:textAlignment w:val="baseline"/>
        <w:rPr>
          <w:szCs w:val="21"/>
        </w:rPr>
      </w:pPr>
      <w:r w:rsidRPr="00690CB4">
        <w:rPr>
          <w:szCs w:val="21"/>
        </w:rPr>
        <w:t>datę przekazania Wykonawcy terenu budowy,</w:t>
      </w:r>
    </w:p>
    <w:p w14:paraId="52F24051" w14:textId="77777777" w:rsidR="00220A54" w:rsidRPr="00690CB4" w:rsidRDefault="00220A54" w:rsidP="001B7853">
      <w:pPr>
        <w:pStyle w:val="tekstost"/>
        <w:numPr>
          <w:ilvl w:val="0"/>
          <w:numId w:val="1"/>
        </w:numPr>
        <w:textAlignment w:val="baseline"/>
        <w:rPr>
          <w:szCs w:val="21"/>
        </w:rPr>
      </w:pPr>
      <w:r w:rsidRPr="00690CB4">
        <w:rPr>
          <w:szCs w:val="21"/>
        </w:rPr>
        <w:t>datę przekazania przez Zamawiającego dokumentacji projektowej,</w:t>
      </w:r>
    </w:p>
    <w:p w14:paraId="329A468F" w14:textId="3DCB3B8D" w:rsidR="00220A54" w:rsidRPr="00690CB4" w:rsidRDefault="00220A54" w:rsidP="001B7853">
      <w:pPr>
        <w:pStyle w:val="tekstost"/>
        <w:numPr>
          <w:ilvl w:val="0"/>
          <w:numId w:val="1"/>
        </w:numPr>
        <w:textAlignment w:val="baseline"/>
        <w:rPr>
          <w:szCs w:val="21"/>
        </w:rPr>
      </w:pPr>
      <w:r w:rsidRPr="00690CB4">
        <w:rPr>
          <w:szCs w:val="21"/>
        </w:rPr>
        <w:t xml:space="preserve">datę uzgodnienia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programu zapewnienia jakości i harmonogramów robót,</w:t>
      </w:r>
    </w:p>
    <w:p w14:paraId="63919B56" w14:textId="77777777" w:rsidR="00220A54" w:rsidRPr="00690CB4" w:rsidRDefault="00220A54" w:rsidP="001B7853">
      <w:pPr>
        <w:pStyle w:val="tekstost"/>
        <w:numPr>
          <w:ilvl w:val="0"/>
          <w:numId w:val="1"/>
        </w:numPr>
        <w:textAlignment w:val="baseline"/>
        <w:rPr>
          <w:szCs w:val="21"/>
        </w:rPr>
      </w:pPr>
      <w:r w:rsidRPr="00690CB4">
        <w:rPr>
          <w:szCs w:val="21"/>
        </w:rPr>
        <w:t>terminy rozpoczęcia i zakończenia poszczególnych elementów robót,</w:t>
      </w:r>
    </w:p>
    <w:p w14:paraId="640125B4" w14:textId="77777777" w:rsidR="00220A54" w:rsidRPr="00690CB4" w:rsidRDefault="00220A54" w:rsidP="001B7853">
      <w:pPr>
        <w:pStyle w:val="tekstost"/>
        <w:numPr>
          <w:ilvl w:val="0"/>
          <w:numId w:val="1"/>
        </w:numPr>
        <w:textAlignment w:val="baseline"/>
        <w:rPr>
          <w:szCs w:val="21"/>
        </w:rPr>
      </w:pPr>
      <w:r w:rsidRPr="00690CB4">
        <w:rPr>
          <w:szCs w:val="21"/>
        </w:rPr>
        <w:t>przebieg robót, trudności i przeszkody w ich prowadzeniu, okresy i przyczyny przerw w robotach,</w:t>
      </w:r>
    </w:p>
    <w:p w14:paraId="1B106713" w14:textId="13D58FFD" w:rsidR="00220A54" w:rsidRPr="00690CB4" w:rsidRDefault="00220A54" w:rsidP="001B7853">
      <w:pPr>
        <w:pStyle w:val="tekstost"/>
        <w:numPr>
          <w:ilvl w:val="0"/>
          <w:numId w:val="1"/>
        </w:numPr>
        <w:textAlignment w:val="baseline"/>
        <w:rPr>
          <w:szCs w:val="21"/>
        </w:rPr>
      </w:pPr>
      <w:r w:rsidRPr="00690CB4">
        <w:rPr>
          <w:szCs w:val="21"/>
        </w:rPr>
        <w:t xml:space="preserve">uwagi i polecenia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5F4F00F8" w14:textId="77777777" w:rsidR="00220A54" w:rsidRPr="00690CB4" w:rsidRDefault="00220A54" w:rsidP="001B7853">
      <w:pPr>
        <w:pStyle w:val="tekstost"/>
        <w:numPr>
          <w:ilvl w:val="0"/>
          <w:numId w:val="1"/>
        </w:numPr>
        <w:textAlignment w:val="baseline"/>
        <w:rPr>
          <w:szCs w:val="21"/>
        </w:rPr>
      </w:pPr>
      <w:r w:rsidRPr="00690CB4">
        <w:rPr>
          <w:szCs w:val="21"/>
        </w:rPr>
        <w:t>daty zarządzenia wstrzymania robót, z podaniem powodu,</w:t>
      </w:r>
    </w:p>
    <w:p w14:paraId="74E5055A" w14:textId="77777777" w:rsidR="00220A54" w:rsidRPr="00690CB4" w:rsidRDefault="00220A54" w:rsidP="001B7853">
      <w:pPr>
        <w:pStyle w:val="tekstost"/>
        <w:numPr>
          <w:ilvl w:val="0"/>
          <w:numId w:val="1"/>
        </w:numPr>
        <w:textAlignment w:val="baseline"/>
        <w:rPr>
          <w:szCs w:val="21"/>
        </w:rPr>
      </w:pPr>
      <w:r w:rsidRPr="00690CB4">
        <w:rPr>
          <w:szCs w:val="21"/>
        </w:rPr>
        <w:t>zgłoszenia i daty odbiorów robót zanikających i ulegających zakryciu, częściowych  i ostatecznych odbiorów robót,</w:t>
      </w:r>
    </w:p>
    <w:p w14:paraId="110B570B" w14:textId="77777777" w:rsidR="00220A54" w:rsidRPr="00690CB4" w:rsidRDefault="00220A54" w:rsidP="001B7853">
      <w:pPr>
        <w:pStyle w:val="tekstost"/>
        <w:numPr>
          <w:ilvl w:val="0"/>
          <w:numId w:val="1"/>
        </w:numPr>
        <w:textAlignment w:val="baseline"/>
        <w:rPr>
          <w:szCs w:val="21"/>
        </w:rPr>
      </w:pPr>
      <w:r w:rsidRPr="00690CB4">
        <w:rPr>
          <w:szCs w:val="21"/>
        </w:rPr>
        <w:t>wyjaśnienia, uwagi i propozycje Wykonawcy,</w:t>
      </w:r>
    </w:p>
    <w:p w14:paraId="7B16F285" w14:textId="77777777" w:rsidR="00220A54" w:rsidRPr="00690CB4" w:rsidRDefault="00220A54" w:rsidP="001B7853">
      <w:pPr>
        <w:pStyle w:val="tekstost"/>
        <w:numPr>
          <w:ilvl w:val="0"/>
          <w:numId w:val="1"/>
        </w:numPr>
        <w:textAlignment w:val="baseline"/>
        <w:rPr>
          <w:szCs w:val="21"/>
        </w:rPr>
      </w:pPr>
      <w:r w:rsidRPr="00690CB4">
        <w:rPr>
          <w:szCs w:val="21"/>
        </w:rPr>
        <w:t>stan pogody i temperaturę powietrza w okresie wykonywania robót podlegających ograniczeniom lub wymaganiom szczególnym w związku z warunkami klimatycznymi,</w:t>
      </w:r>
    </w:p>
    <w:p w14:paraId="3A62DAFE" w14:textId="77777777" w:rsidR="00220A54" w:rsidRPr="00690CB4" w:rsidRDefault="00220A54" w:rsidP="001B7853">
      <w:pPr>
        <w:pStyle w:val="tekstost"/>
        <w:numPr>
          <w:ilvl w:val="0"/>
          <w:numId w:val="1"/>
        </w:numPr>
        <w:textAlignment w:val="baseline"/>
        <w:rPr>
          <w:szCs w:val="21"/>
        </w:rPr>
      </w:pPr>
      <w:r w:rsidRPr="00690CB4">
        <w:rPr>
          <w:szCs w:val="21"/>
        </w:rPr>
        <w:t>zgodność rzeczywistych warunków geotechnicznych z ich opisem w dokumentacji projektowej,</w:t>
      </w:r>
    </w:p>
    <w:p w14:paraId="7D7813B8" w14:textId="77777777" w:rsidR="00220A54" w:rsidRPr="00690CB4" w:rsidRDefault="00220A54" w:rsidP="001B7853">
      <w:pPr>
        <w:pStyle w:val="tekstost"/>
        <w:numPr>
          <w:ilvl w:val="0"/>
          <w:numId w:val="1"/>
        </w:numPr>
        <w:textAlignment w:val="baseline"/>
        <w:rPr>
          <w:szCs w:val="21"/>
        </w:rPr>
      </w:pPr>
      <w:r w:rsidRPr="00690CB4">
        <w:rPr>
          <w:szCs w:val="21"/>
        </w:rPr>
        <w:t>dane dotyczące czynności geodezyjnych (pomiarowych) dokonywanych przed i w trakcie wykonywania robót,</w:t>
      </w:r>
    </w:p>
    <w:p w14:paraId="029964B2" w14:textId="77777777" w:rsidR="00220A54" w:rsidRPr="00690CB4" w:rsidRDefault="00220A54" w:rsidP="001B7853">
      <w:pPr>
        <w:pStyle w:val="tekstost"/>
        <w:numPr>
          <w:ilvl w:val="0"/>
          <w:numId w:val="1"/>
        </w:numPr>
        <w:textAlignment w:val="baseline"/>
        <w:rPr>
          <w:szCs w:val="21"/>
        </w:rPr>
      </w:pPr>
      <w:r w:rsidRPr="00690CB4">
        <w:rPr>
          <w:szCs w:val="21"/>
        </w:rPr>
        <w:t>dane dotyczące sposobu wykonywania zabezpieczenia robót,</w:t>
      </w:r>
    </w:p>
    <w:p w14:paraId="51B8B50A" w14:textId="77777777" w:rsidR="00220A54" w:rsidRPr="00690CB4" w:rsidRDefault="00220A54" w:rsidP="001B7853">
      <w:pPr>
        <w:pStyle w:val="tekstost"/>
        <w:numPr>
          <w:ilvl w:val="0"/>
          <w:numId w:val="1"/>
        </w:numPr>
        <w:textAlignment w:val="baseline"/>
        <w:rPr>
          <w:szCs w:val="21"/>
        </w:rPr>
      </w:pPr>
      <w:r w:rsidRPr="00690CB4">
        <w:rPr>
          <w:szCs w:val="21"/>
        </w:rPr>
        <w:t>dane dotyczące jakości materiałów, pobierania próbek oraz wyniki przeprowadzonych badań z podaniem, kto je przeprowadzał,</w:t>
      </w:r>
    </w:p>
    <w:p w14:paraId="36061934" w14:textId="77777777" w:rsidR="00220A54" w:rsidRPr="00690CB4" w:rsidRDefault="00220A54" w:rsidP="001B7853">
      <w:pPr>
        <w:pStyle w:val="tekstost"/>
        <w:numPr>
          <w:ilvl w:val="0"/>
          <w:numId w:val="1"/>
        </w:numPr>
        <w:textAlignment w:val="baseline"/>
        <w:rPr>
          <w:szCs w:val="21"/>
        </w:rPr>
      </w:pPr>
      <w:r w:rsidRPr="00690CB4">
        <w:rPr>
          <w:szCs w:val="21"/>
        </w:rPr>
        <w:t>wyniki prób poszczególnych elementów budowli z podaniem, kto je przeprowadzał,</w:t>
      </w:r>
    </w:p>
    <w:p w14:paraId="23019ED5" w14:textId="77777777" w:rsidR="00220A54" w:rsidRPr="00690CB4" w:rsidRDefault="00220A54" w:rsidP="001B7853">
      <w:pPr>
        <w:pStyle w:val="tekstost"/>
        <w:numPr>
          <w:ilvl w:val="0"/>
          <w:numId w:val="1"/>
        </w:numPr>
        <w:textAlignment w:val="baseline"/>
        <w:rPr>
          <w:szCs w:val="21"/>
        </w:rPr>
      </w:pPr>
      <w:r w:rsidRPr="00690CB4">
        <w:rPr>
          <w:szCs w:val="21"/>
        </w:rPr>
        <w:t>inne istotne informacje o przebiegu robót.</w:t>
      </w:r>
    </w:p>
    <w:p w14:paraId="10371B09" w14:textId="3F58831A" w:rsidR="00220A54" w:rsidRPr="00690CB4" w:rsidRDefault="00220A54" w:rsidP="001B7853">
      <w:pPr>
        <w:pStyle w:val="tekstost"/>
        <w:rPr>
          <w:szCs w:val="21"/>
        </w:rPr>
      </w:pPr>
      <w:r w:rsidRPr="00690CB4">
        <w:rPr>
          <w:szCs w:val="21"/>
        </w:rPr>
        <w:tab/>
        <w:t>Propozycje, uwagi i wyjaśnienia Wykonawcy, wpisane do dziennika budowy będą przedło</w:t>
      </w:r>
      <w:r w:rsidR="00987004" w:rsidRPr="00690CB4">
        <w:rPr>
          <w:szCs w:val="21"/>
        </w:rPr>
        <w:t>ż</w:t>
      </w:r>
      <w:r w:rsidRPr="00690CB4">
        <w:rPr>
          <w:szCs w:val="21"/>
        </w:rPr>
        <w:t>one In</w:t>
      </w:r>
      <w:r w:rsidR="00987004" w:rsidRPr="00690CB4">
        <w:rPr>
          <w:szCs w:val="21"/>
        </w:rPr>
        <w:t>ż</w:t>
      </w:r>
      <w:r w:rsidRPr="00690CB4">
        <w:rPr>
          <w:szCs w:val="21"/>
        </w:rPr>
        <w:t>ynierowi  projektu do ustosunkowania się.</w:t>
      </w:r>
    </w:p>
    <w:p w14:paraId="2D14F0F4" w14:textId="3B954488" w:rsidR="00220A54" w:rsidRPr="00690CB4" w:rsidRDefault="00220A54" w:rsidP="001B7853">
      <w:pPr>
        <w:pStyle w:val="tekstost"/>
        <w:rPr>
          <w:szCs w:val="21"/>
        </w:rPr>
      </w:pPr>
      <w:r w:rsidRPr="00690CB4">
        <w:rPr>
          <w:szCs w:val="21"/>
        </w:rPr>
        <w:tab/>
        <w:t>Decyzje In</w:t>
      </w:r>
      <w:r w:rsidR="00987004" w:rsidRPr="00690CB4">
        <w:rPr>
          <w:szCs w:val="21"/>
        </w:rPr>
        <w:t>ż</w:t>
      </w:r>
      <w:r w:rsidRPr="00690CB4">
        <w:rPr>
          <w:szCs w:val="21"/>
        </w:rPr>
        <w:t>yniera/ Projektu wpisane do dziennika budowy Wykonawca podpisuje z zaznaczeniem ich przyjęcia lub zajęciem stanowiska.</w:t>
      </w:r>
    </w:p>
    <w:p w14:paraId="176C7B76" w14:textId="1D50EA0D" w:rsidR="00220A54" w:rsidRPr="00690CB4" w:rsidRDefault="00220A54" w:rsidP="001B7853">
      <w:pPr>
        <w:pStyle w:val="tekstost"/>
        <w:spacing w:after="120"/>
        <w:rPr>
          <w:szCs w:val="21"/>
        </w:rPr>
      </w:pPr>
      <w:r w:rsidRPr="00690CB4">
        <w:rPr>
          <w:szCs w:val="21"/>
        </w:rPr>
        <w:tab/>
        <w:t>Wpis projektanta do dziennika budowy obliguje In</w:t>
      </w:r>
      <w:r w:rsidR="00987004" w:rsidRPr="00690CB4">
        <w:rPr>
          <w:szCs w:val="21"/>
        </w:rPr>
        <w:t>ż</w:t>
      </w:r>
      <w:r w:rsidRPr="00690CB4">
        <w:rPr>
          <w:szCs w:val="21"/>
        </w:rPr>
        <w:t>yniera  Projektu do ustosunkowania się. Projektant nie jest jednak stroną umowy i nie ma uprawnień do wydawania poleceń Wykonawcy robót.</w:t>
      </w:r>
    </w:p>
    <w:p w14:paraId="37C927E6" w14:textId="75CA01E0" w:rsidR="00220A54" w:rsidRPr="00690CB4" w:rsidRDefault="00220A54" w:rsidP="001B7853">
      <w:pPr>
        <w:pStyle w:val="tekstost"/>
        <w:spacing w:after="120"/>
        <w:rPr>
          <w:szCs w:val="21"/>
        </w:rPr>
      </w:pPr>
      <w:r w:rsidRPr="00690CB4">
        <w:rPr>
          <w:szCs w:val="21"/>
        </w:rPr>
        <w:t>(2) Ksią</w:t>
      </w:r>
      <w:r w:rsidR="00987004" w:rsidRPr="00690CB4">
        <w:rPr>
          <w:szCs w:val="21"/>
        </w:rPr>
        <w:t>ż</w:t>
      </w:r>
      <w:r w:rsidRPr="00690CB4">
        <w:rPr>
          <w:szCs w:val="21"/>
        </w:rPr>
        <w:t>ka obmiarów</w:t>
      </w:r>
    </w:p>
    <w:p w14:paraId="3B0C67B7" w14:textId="21A9A4C0" w:rsidR="00220A54" w:rsidRPr="00690CB4" w:rsidRDefault="00220A54" w:rsidP="001B7853">
      <w:pPr>
        <w:pStyle w:val="tekstost"/>
        <w:spacing w:after="120"/>
        <w:rPr>
          <w:szCs w:val="21"/>
        </w:rPr>
      </w:pPr>
      <w:r w:rsidRPr="00690CB4">
        <w:rPr>
          <w:szCs w:val="21"/>
        </w:rPr>
        <w:tab/>
        <w:t>Ksią</w:t>
      </w:r>
      <w:r w:rsidR="00987004" w:rsidRPr="00690CB4">
        <w:rPr>
          <w:szCs w:val="21"/>
        </w:rPr>
        <w:t>ż</w:t>
      </w:r>
      <w:r w:rsidRPr="00690CB4">
        <w:rPr>
          <w:szCs w:val="21"/>
        </w:rPr>
        <w:t>ka obmiarów stanowi dokument pozwalający na rozliczenie faktycznego postępu ka</w:t>
      </w:r>
      <w:r w:rsidR="00987004" w:rsidRPr="00690CB4">
        <w:rPr>
          <w:szCs w:val="21"/>
        </w:rPr>
        <w:t>ż</w:t>
      </w:r>
      <w:r w:rsidRPr="00690CB4">
        <w:rPr>
          <w:szCs w:val="21"/>
        </w:rPr>
        <w:t>dego z elementów robót. Obmiary wykonanych robót przeprowadza się w sposób ciągły w jednostkach przyjętych w kosztorysie i wpisuje do ksią</w:t>
      </w:r>
      <w:r w:rsidR="00987004" w:rsidRPr="00690CB4">
        <w:rPr>
          <w:szCs w:val="21"/>
        </w:rPr>
        <w:t>ż</w:t>
      </w:r>
      <w:r w:rsidRPr="00690CB4">
        <w:rPr>
          <w:szCs w:val="21"/>
        </w:rPr>
        <w:t>ki obmiarów.</w:t>
      </w:r>
    </w:p>
    <w:p w14:paraId="65F3A40E" w14:textId="77777777" w:rsidR="00220A54" w:rsidRPr="00690CB4" w:rsidRDefault="00220A54" w:rsidP="001B7853">
      <w:pPr>
        <w:pStyle w:val="tekstost"/>
        <w:keepNext/>
        <w:spacing w:after="120"/>
        <w:rPr>
          <w:szCs w:val="21"/>
        </w:rPr>
      </w:pPr>
      <w:r w:rsidRPr="00690CB4">
        <w:rPr>
          <w:szCs w:val="21"/>
        </w:rPr>
        <w:lastRenderedPageBreak/>
        <w:t>(3) Dokumenty laboratoryjne</w:t>
      </w:r>
    </w:p>
    <w:p w14:paraId="4EE99F5A" w14:textId="5C9ED05D" w:rsidR="00220A54" w:rsidRPr="00690CB4" w:rsidRDefault="00220A54" w:rsidP="001B7853">
      <w:pPr>
        <w:pStyle w:val="tekstost"/>
        <w:spacing w:after="120"/>
        <w:rPr>
          <w:szCs w:val="21"/>
        </w:rPr>
      </w:pPr>
      <w:r w:rsidRPr="00690CB4">
        <w:rPr>
          <w:szCs w:val="21"/>
        </w:rPr>
        <w:tab/>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w:t>
      </w:r>
      <w:r w:rsidR="00987004" w:rsidRPr="00690CB4">
        <w:rPr>
          <w:szCs w:val="21"/>
        </w:rPr>
        <w:t>ż</w:t>
      </w:r>
      <w:r w:rsidRPr="00690CB4">
        <w:rPr>
          <w:szCs w:val="21"/>
        </w:rPr>
        <w:t xml:space="preserve">de </w:t>
      </w:r>
      <w:r w:rsidR="00987004" w:rsidRPr="00690CB4">
        <w:rPr>
          <w:szCs w:val="21"/>
        </w:rPr>
        <w:t>ż</w:t>
      </w:r>
      <w:r w:rsidRPr="00690CB4">
        <w:rPr>
          <w:szCs w:val="21"/>
        </w:rPr>
        <w:t xml:space="preserve">yczenie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7393199B" w14:textId="77777777" w:rsidR="00220A54" w:rsidRPr="00690CB4" w:rsidRDefault="00220A54" w:rsidP="001B7853">
      <w:pPr>
        <w:pStyle w:val="tekstost"/>
        <w:spacing w:after="120"/>
        <w:rPr>
          <w:szCs w:val="21"/>
        </w:rPr>
      </w:pPr>
      <w:r w:rsidRPr="00690CB4">
        <w:rPr>
          <w:szCs w:val="21"/>
        </w:rPr>
        <w:t>(4) Pozostałe dokumenty budowy</w:t>
      </w:r>
    </w:p>
    <w:p w14:paraId="6D4A4E4F" w14:textId="77777777" w:rsidR="00220A54" w:rsidRPr="00690CB4" w:rsidRDefault="00220A54" w:rsidP="001B7853">
      <w:pPr>
        <w:pStyle w:val="tekstost"/>
        <w:rPr>
          <w:szCs w:val="21"/>
        </w:rPr>
      </w:pPr>
      <w:r w:rsidRPr="00690CB4">
        <w:rPr>
          <w:szCs w:val="21"/>
        </w:rPr>
        <w:tab/>
        <w:t>Do dokumentów budowy zalicza się, oprócz wymienionych w punktach (1) - (3) następujące dokumenty:</w:t>
      </w:r>
    </w:p>
    <w:p w14:paraId="56AB2868" w14:textId="77777777" w:rsidR="00220A54" w:rsidRPr="00690CB4" w:rsidRDefault="00220A54" w:rsidP="001B7853">
      <w:pPr>
        <w:pStyle w:val="tekstost"/>
        <w:numPr>
          <w:ilvl w:val="0"/>
          <w:numId w:val="7"/>
        </w:numPr>
        <w:ind w:left="288" w:hanging="288"/>
        <w:textAlignment w:val="baseline"/>
        <w:rPr>
          <w:szCs w:val="21"/>
        </w:rPr>
      </w:pPr>
      <w:r w:rsidRPr="00690CB4">
        <w:rPr>
          <w:szCs w:val="21"/>
        </w:rPr>
        <w:t>pozwolenie na realizację zadania budowlanego,</w:t>
      </w:r>
    </w:p>
    <w:p w14:paraId="7F39F36C" w14:textId="77777777" w:rsidR="00220A54" w:rsidRPr="00690CB4" w:rsidRDefault="00220A54" w:rsidP="001B7853">
      <w:pPr>
        <w:pStyle w:val="tekstost"/>
        <w:numPr>
          <w:ilvl w:val="0"/>
          <w:numId w:val="7"/>
        </w:numPr>
        <w:ind w:left="288" w:hanging="288"/>
        <w:textAlignment w:val="baseline"/>
        <w:rPr>
          <w:szCs w:val="21"/>
        </w:rPr>
      </w:pPr>
      <w:r w:rsidRPr="00690CB4">
        <w:rPr>
          <w:szCs w:val="21"/>
        </w:rPr>
        <w:t>protokoły przekazania terenu budowy,</w:t>
      </w:r>
    </w:p>
    <w:p w14:paraId="6D3C67AC" w14:textId="77777777" w:rsidR="00220A54" w:rsidRPr="00690CB4" w:rsidRDefault="00220A54" w:rsidP="001B7853">
      <w:pPr>
        <w:pStyle w:val="tekstost"/>
        <w:numPr>
          <w:ilvl w:val="0"/>
          <w:numId w:val="7"/>
        </w:numPr>
        <w:ind w:left="288" w:hanging="288"/>
        <w:textAlignment w:val="baseline"/>
        <w:rPr>
          <w:szCs w:val="21"/>
        </w:rPr>
      </w:pPr>
      <w:r w:rsidRPr="00690CB4">
        <w:rPr>
          <w:szCs w:val="21"/>
        </w:rPr>
        <w:t>umowy cywilno-prawne z osobami trzecimi i inne umowy cywilno-prawne,</w:t>
      </w:r>
    </w:p>
    <w:p w14:paraId="416231FD" w14:textId="77777777" w:rsidR="00220A54" w:rsidRPr="00690CB4" w:rsidRDefault="00220A54" w:rsidP="001B7853">
      <w:pPr>
        <w:pStyle w:val="tekstost"/>
        <w:numPr>
          <w:ilvl w:val="0"/>
          <w:numId w:val="7"/>
        </w:numPr>
        <w:ind w:left="288" w:hanging="288"/>
        <w:textAlignment w:val="baseline"/>
        <w:rPr>
          <w:szCs w:val="21"/>
        </w:rPr>
      </w:pPr>
      <w:r w:rsidRPr="00690CB4">
        <w:rPr>
          <w:szCs w:val="21"/>
        </w:rPr>
        <w:t>protokoły odbioru robót,</w:t>
      </w:r>
    </w:p>
    <w:p w14:paraId="6F247E2A" w14:textId="77777777" w:rsidR="00220A54" w:rsidRPr="00690CB4" w:rsidRDefault="00220A54" w:rsidP="001B7853">
      <w:pPr>
        <w:pStyle w:val="tekstost"/>
        <w:numPr>
          <w:ilvl w:val="0"/>
          <w:numId w:val="7"/>
        </w:numPr>
        <w:ind w:left="288" w:hanging="288"/>
        <w:textAlignment w:val="baseline"/>
        <w:rPr>
          <w:szCs w:val="21"/>
        </w:rPr>
      </w:pPr>
      <w:r w:rsidRPr="00690CB4">
        <w:rPr>
          <w:szCs w:val="21"/>
        </w:rPr>
        <w:t>protokoły z narad i ustaleń,</w:t>
      </w:r>
    </w:p>
    <w:p w14:paraId="6609077E" w14:textId="77777777" w:rsidR="00220A54" w:rsidRPr="00690CB4" w:rsidRDefault="00220A54" w:rsidP="001B7853">
      <w:pPr>
        <w:pStyle w:val="tekstost"/>
        <w:numPr>
          <w:ilvl w:val="0"/>
          <w:numId w:val="7"/>
        </w:numPr>
        <w:ind w:left="288" w:hanging="288"/>
        <w:textAlignment w:val="baseline"/>
        <w:rPr>
          <w:szCs w:val="21"/>
        </w:rPr>
      </w:pPr>
      <w:r w:rsidRPr="00690CB4">
        <w:rPr>
          <w:szCs w:val="21"/>
        </w:rPr>
        <w:t>korespondencję na budowie.</w:t>
      </w:r>
    </w:p>
    <w:p w14:paraId="03715EE5" w14:textId="77777777" w:rsidR="00220A54" w:rsidRPr="00690CB4" w:rsidRDefault="00220A54" w:rsidP="001B7853">
      <w:pPr>
        <w:pStyle w:val="tekstost"/>
        <w:spacing w:before="120" w:after="120"/>
        <w:rPr>
          <w:szCs w:val="21"/>
        </w:rPr>
      </w:pPr>
      <w:r w:rsidRPr="00690CB4">
        <w:rPr>
          <w:szCs w:val="21"/>
        </w:rPr>
        <w:t>(5) Przechowywanie dokumentów budowy</w:t>
      </w:r>
    </w:p>
    <w:p w14:paraId="2F521CCF" w14:textId="77777777" w:rsidR="00220A54" w:rsidRPr="00690CB4" w:rsidRDefault="00220A54" w:rsidP="001B7853">
      <w:pPr>
        <w:pStyle w:val="tekstost"/>
        <w:rPr>
          <w:szCs w:val="21"/>
        </w:rPr>
      </w:pPr>
      <w:r w:rsidRPr="00690CB4">
        <w:rPr>
          <w:szCs w:val="21"/>
        </w:rPr>
        <w:tab/>
        <w:t>Dokumenty budowy będą przechowywane na terenie budowy w miejscu odpowiednio zabezpieczonym.</w:t>
      </w:r>
    </w:p>
    <w:p w14:paraId="7C27EBB7" w14:textId="77777777" w:rsidR="00220A54" w:rsidRPr="00690CB4" w:rsidRDefault="00220A54" w:rsidP="001B7853">
      <w:pPr>
        <w:pStyle w:val="tekstost"/>
        <w:rPr>
          <w:szCs w:val="21"/>
        </w:rPr>
      </w:pPr>
      <w:r w:rsidRPr="00690CB4">
        <w:rPr>
          <w:szCs w:val="21"/>
        </w:rPr>
        <w:tab/>
        <w:t>Zaginięcie któregokolwiek z dokumentów budowy spowoduje jego natychmiastowe odtworzenie w formie przewidzianej prawem.</w:t>
      </w:r>
    </w:p>
    <w:p w14:paraId="228AC65D" w14:textId="55DC394A" w:rsidR="00220A54" w:rsidRPr="00690CB4" w:rsidRDefault="00220A54" w:rsidP="001B7853">
      <w:pPr>
        <w:pStyle w:val="tekstost"/>
        <w:rPr>
          <w:szCs w:val="21"/>
        </w:rPr>
      </w:pPr>
      <w:r w:rsidRPr="00690CB4">
        <w:rPr>
          <w:szCs w:val="21"/>
        </w:rPr>
        <w:tab/>
        <w:t xml:space="preserve">Wszelkie dokumenty budowy będą zawsze dostępne dla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i przedstawiane do wglądu na </w:t>
      </w:r>
      <w:r w:rsidR="00987004" w:rsidRPr="00690CB4">
        <w:rPr>
          <w:szCs w:val="21"/>
        </w:rPr>
        <w:t>ż</w:t>
      </w:r>
      <w:r w:rsidRPr="00690CB4">
        <w:rPr>
          <w:szCs w:val="21"/>
        </w:rPr>
        <w:t>yczenie Zamawiającego.</w:t>
      </w:r>
    </w:p>
    <w:p w14:paraId="40E8B36E" w14:textId="77777777" w:rsidR="00220A54" w:rsidRPr="00690CB4" w:rsidRDefault="00220A54" w:rsidP="001B7853">
      <w:pPr>
        <w:pStyle w:val="Nagwek2"/>
        <w:numPr>
          <w:ilvl w:val="1"/>
          <w:numId w:val="0"/>
        </w:numPr>
        <w:tabs>
          <w:tab w:val="num" w:pos="576"/>
        </w:tabs>
        <w:suppressAutoHyphens/>
        <w:ind w:left="576" w:hanging="576"/>
        <w:rPr>
          <w:rFonts w:cs="Times New Roman"/>
          <w:iCs w:val="0"/>
          <w:szCs w:val="22"/>
        </w:rPr>
      </w:pPr>
      <w:r w:rsidRPr="00690CB4">
        <w:rPr>
          <w:rFonts w:cs="Times New Roman"/>
          <w:iCs w:val="0"/>
          <w:szCs w:val="22"/>
        </w:rPr>
        <w:t>7. OBMIAR ROBÓT</w:t>
      </w:r>
    </w:p>
    <w:p w14:paraId="3A384E0A" w14:textId="77777777" w:rsidR="00220A54" w:rsidRPr="00690CB4" w:rsidRDefault="00220A54" w:rsidP="00F664CB">
      <w:pPr>
        <w:pStyle w:val="Nagwek3"/>
      </w:pPr>
      <w:r w:rsidRPr="00690CB4">
        <w:t>7.1. Ogólne zasady obmiaru robót</w:t>
      </w:r>
    </w:p>
    <w:p w14:paraId="1D16AFA0" w14:textId="77777777" w:rsidR="00220A54" w:rsidRPr="00690CB4" w:rsidRDefault="00220A54" w:rsidP="001B7853">
      <w:pPr>
        <w:pStyle w:val="tekstost"/>
        <w:rPr>
          <w:szCs w:val="21"/>
        </w:rPr>
      </w:pPr>
      <w:r w:rsidRPr="00690CB4">
        <w:rPr>
          <w:szCs w:val="21"/>
        </w:rPr>
        <w:tab/>
        <w:t xml:space="preserve">Obmiar robót będzie określać faktyczny zakres wykonywanych robót zgodnie z dokumentacją projektową i </w:t>
      </w:r>
      <w:r w:rsidR="00DB0BB8" w:rsidRPr="00690CB4">
        <w:rPr>
          <w:szCs w:val="21"/>
        </w:rPr>
        <w:t>STWIORB</w:t>
      </w:r>
      <w:r w:rsidRPr="00690CB4">
        <w:rPr>
          <w:szCs w:val="21"/>
        </w:rPr>
        <w:t>, w jednostkach ustalonych w kosztorysie.</w:t>
      </w:r>
    </w:p>
    <w:p w14:paraId="0A5C4660" w14:textId="25FD347A" w:rsidR="00220A54" w:rsidRPr="00690CB4" w:rsidRDefault="00220A54" w:rsidP="001B7853">
      <w:pPr>
        <w:pStyle w:val="tekstost"/>
        <w:rPr>
          <w:szCs w:val="21"/>
        </w:rPr>
      </w:pPr>
      <w:r w:rsidRPr="00690CB4">
        <w:rPr>
          <w:szCs w:val="21"/>
        </w:rPr>
        <w:tab/>
        <w:t>Obmiaru robót dokonuje Wykonawca</w:t>
      </w:r>
      <w:r w:rsidR="009B1C63" w:rsidRPr="00690CB4">
        <w:rPr>
          <w:szCs w:val="21"/>
        </w:rPr>
        <w:t xml:space="preserve"> zgodnie z umową oraz SIWZ.</w:t>
      </w:r>
    </w:p>
    <w:p w14:paraId="11047BAA" w14:textId="0BB14B42" w:rsidR="00220A54" w:rsidRPr="00690CB4" w:rsidRDefault="00220A54" w:rsidP="001B7853">
      <w:pPr>
        <w:pStyle w:val="tekstost"/>
        <w:rPr>
          <w:szCs w:val="21"/>
        </w:rPr>
      </w:pPr>
      <w:r w:rsidRPr="00690CB4">
        <w:rPr>
          <w:szCs w:val="21"/>
        </w:rPr>
        <w:tab/>
        <w:t>Wyniki obmiaru będą wpisane do ksią</w:t>
      </w:r>
      <w:r w:rsidR="00987004" w:rsidRPr="00690CB4">
        <w:rPr>
          <w:szCs w:val="21"/>
        </w:rPr>
        <w:t>ż</w:t>
      </w:r>
      <w:r w:rsidRPr="00690CB4">
        <w:rPr>
          <w:szCs w:val="21"/>
        </w:rPr>
        <w:t>ki obmiarów.</w:t>
      </w:r>
    </w:p>
    <w:p w14:paraId="7408D15E" w14:textId="52058C32" w:rsidR="00220A54" w:rsidRPr="00690CB4" w:rsidRDefault="00220A54" w:rsidP="001B7853">
      <w:pPr>
        <w:pStyle w:val="tekstost"/>
        <w:rPr>
          <w:szCs w:val="21"/>
        </w:rPr>
      </w:pPr>
      <w:r w:rsidRPr="00690CB4">
        <w:rPr>
          <w:szCs w:val="21"/>
        </w:rPr>
        <w:tab/>
        <w:t xml:space="preserve">Jakikolwiek błąd lub przeoczenie (opuszczenie) w ilościach podanych w ślepym kosztorysie lub gdzie indziej w </w:t>
      </w:r>
      <w:r w:rsidR="00DB0BB8" w:rsidRPr="00690CB4">
        <w:rPr>
          <w:szCs w:val="21"/>
        </w:rPr>
        <w:t>STWIORB</w:t>
      </w:r>
      <w:r w:rsidRPr="00690CB4">
        <w:rPr>
          <w:szCs w:val="21"/>
        </w:rPr>
        <w:t xml:space="preserve"> nie zwalnia Wykonawcy od obowiązku ukończenia wszystkich robót. Błędne dane zostaną poprawione wg instrukcji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 xml:space="preserve"> na piśmie.</w:t>
      </w:r>
    </w:p>
    <w:p w14:paraId="1154EE39" w14:textId="4A329991" w:rsidR="00220A54" w:rsidRDefault="00220A54" w:rsidP="001B7853">
      <w:pPr>
        <w:pStyle w:val="tekstost"/>
        <w:rPr>
          <w:szCs w:val="21"/>
        </w:rPr>
      </w:pPr>
      <w:r w:rsidRPr="00690CB4">
        <w:rPr>
          <w:szCs w:val="21"/>
        </w:rPr>
        <w:tab/>
        <w:t>Obmiar gotowych robót będzie przeprowadzony z częstością wymaganą do celu miesięcznej płatności na rzecz Wykonawcy lub w innym czasie określonym w umowie lub oczekiwanym przez Wykonawcę i In</w:t>
      </w:r>
      <w:r w:rsidR="00987004" w:rsidRPr="00690CB4">
        <w:rPr>
          <w:szCs w:val="21"/>
        </w:rPr>
        <w:t>ż</w:t>
      </w:r>
      <w:r w:rsidRPr="00690CB4">
        <w:rPr>
          <w:szCs w:val="21"/>
        </w:rPr>
        <w:t>yniera  Projektu.</w:t>
      </w:r>
    </w:p>
    <w:p w14:paraId="123A3522" w14:textId="77777777" w:rsidR="006642BE" w:rsidRPr="00690CB4" w:rsidRDefault="006642BE" w:rsidP="001B7853">
      <w:pPr>
        <w:pStyle w:val="tekstost"/>
        <w:rPr>
          <w:szCs w:val="21"/>
        </w:rPr>
      </w:pPr>
    </w:p>
    <w:p w14:paraId="0243C9EB" w14:textId="77777777" w:rsidR="00220A54" w:rsidRPr="00690CB4" w:rsidRDefault="00220A54" w:rsidP="00F664CB">
      <w:pPr>
        <w:pStyle w:val="Nagwek3"/>
      </w:pPr>
      <w:r w:rsidRPr="00690CB4">
        <w:t>7.2. Zasady określania ilości robót i materiałów</w:t>
      </w:r>
    </w:p>
    <w:p w14:paraId="7DA5DB3D" w14:textId="641A5D7B" w:rsidR="00220A54" w:rsidRPr="00690CB4" w:rsidRDefault="00220A54" w:rsidP="001B7853">
      <w:pPr>
        <w:pStyle w:val="tekstost"/>
        <w:rPr>
          <w:szCs w:val="21"/>
        </w:rPr>
      </w:pPr>
      <w:r w:rsidRPr="00690CB4">
        <w:rPr>
          <w:szCs w:val="21"/>
        </w:rPr>
        <w:tab/>
        <w:t>Długości i odległości pomiędzy wyszczególnionymi punktami skrajnymi będą obmierzone poziomo wzdłu</w:t>
      </w:r>
      <w:r w:rsidR="00987004" w:rsidRPr="00690CB4">
        <w:rPr>
          <w:szCs w:val="21"/>
        </w:rPr>
        <w:t>ż</w:t>
      </w:r>
      <w:r w:rsidRPr="00690CB4">
        <w:rPr>
          <w:szCs w:val="21"/>
        </w:rPr>
        <w:t xml:space="preserve"> linii osiowej.</w:t>
      </w:r>
    </w:p>
    <w:p w14:paraId="5ED8AD12" w14:textId="0DD1C49D" w:rsidR="00220A54" w:rsidRPr="00690CB4" w:rsidRDefault="00220A54" w:rsidP="001B7853">
      <w:pPr>
        <w:pStyle w:val="tekstost"/>
        <w:rPr>
          <w:szCs w:val="21"/>
        </w:rPr>
      </w:pPr>
      <w:r w:rsidRPr="00690CB4">
        <w:rPr>
          <w:szCs w:val="21"/>
        </w:rPr>
        <w:tab/>
        <w:t xml:space="preserve">Jeśli </w:t>
      </w:r>
      <w:r w:rsidR="00DB0BB8" w:rsidRPr="00690CB4">
        <w:rPr>
          <w:szCs w:val="21"/>
        </w:rPr>
        <w:t>STWIORB</w:t>
      </w:r>
      <w:r w:rsidRPr="00690CB4">
        <w:rPr>
          <w:szCs w:val="21"/>
        </w:rPr>
        <w:t xml:space="preserve"> właściwe dla danych robót nie wymagają tego inaczej, objętości będą wyliczone w m</w:t>
      </w:r>
      <w:r w:rsidRPr="00690CB4">
        <w:rPr>
          <w:szCs w:val="21"/>
          <w:vertAlign w:val="superscript"/>
        </w:rPr>
        <w:t>3</w:t>
      </w:r>
      <w:r w:rsidRPr="00690CB4">
        <w:rPr>
          <w:szCs w:val="21"/>
        </w:rPr>
        <w:t xml:space="preserve"> jako długość pomno</w:t>
      </w:r>
      <w:r w:rsidR="00987004" w:rsidRPr="00690CB4">
        <w:rPr>
          <w:szCs w:val="21"/>
        </w:rPr>
        <w:t>ż</w:t>
      </w:r>
      <w:r w:rsidRPr="00690CB4">
        <w:rPr>
          <w:szCs w:val="21"/>
        </w:rPr>
        <w:t>ona przez średni przekrój.</w:t>
      </w:r>
    </w:p>
    <w:p w14:paraId="39746A53" w14:textId="5E150A94" w:rsidR="00220A54" w:rsidRDefault="00220A54" w:rsidP="001B7853">
      <w:pPr>
        <w:pStyle w:val="tekstost"/>
        <w:rPr>
          <w:szCs w:val="21"/>
        </w:rPr>
      </w:pPr>
      <w:r w:rsidRPr="00690CB4">
        <w:rPr>
          <w:szCs w:val="21"/>
        </w:rPr>
        <w:tab/>
        <w:t>Ilości, które mają być obmierzone wagowo, będą wa</w:t>
      </w:r>
      <w:r w:rsidR="00987004" w:rsidRPr="00690CB4">
        <w:rPr>
          <w:szCs w:val="21"/>
        </w:rPr>
        <w:t>ż</w:t>
      </w:r>
      <w:r w:rsidRPr="00690CB4">
        <w:rPr>
          <w:szCs w:val="21"/>
        </w:rPr>
        <w:t xml:space="preserve">one w tonach lub kilogramach zgodnie z wymaganiami </w:t>
      </w:r>
      <w:r w:rsidR="00DB0BB8" w:rsidRPr="00690CB4">
        <w:rPr>
          <w:szCs w:val="21"/>
        </w:rPr>
        <w:t>STWIORB</w:t>
      </w:r>
      <w:r w:rsidRPr="00690CB4">
        <w:rPr>
          <w:szCs w:val="21"/>
        </w:rPr>
        <w:t>.</w:t>
      </w:r>
    </w:p>
    <w:p w14:paraId="6843B691" w14:textId="77777777" w:rsidR="006642BE" w:rsidRPr="00690CB4" w:rsidRDefault="006642BE" w:rsidP="001B7853">
      <w:pPr>
        <w:pStyle w:val="tekstost"/>
        <w:rPr>
          <w:szCs w:val="21"/>
        </w:rPr>
      </w:pPr>
    </w:p>
    <w:p w14:paraId="421FC360" w14:textId="77777777" w:rsidR="00220A54" w:rsidRPr="00690CB4" w:rsidRDefault="00220A54" w:rsidP="00F664CB">
      <w:pPr>
        <w:pStyle w:val="Nagwek3"/>
      </w:pPr>
      <w:r w:rsidRPr="00690CB4">
        <w:t>7.3. Urządzenia i sprzęt pomiarowy</w:t>
      </w:r>
    </w:p>
    <w:p w14:paraId="57970FD1" w14:textId="04556166" w:rsidR="00220A54" w:rsidRPr="00690CB4" w:rsidRDefault="00220A54" w:rsidP="001B7853">
      <w:pPr>
        <w:pStyle w:val="tekstost"/>
        <w:rPr>
          <w:szCs w:val="21"/>
        </w:rPr>
      </w:pPr>
      <w:r w:rsidRPr="00690CB4">
        <w:rPr>
          <w:szCs w:val="21"/>
        </w:rPr>
        <w:tab/>
        <w:t xml:space="preserve">Wszystkie urządzenia i sprzęt pomiarowy, stosowany w czasie obmiaru robót będą zaakceptowane przez </w:t>
      </w:r>
      <w:r w:rsidR="007A65C5" w:rsidRPr="00690CB4">
        <w:rPr>
          <w:szCs w:val="21"/>
        </w:rPr>
        <w:t>In</w:t>
      </w:r>
      <w:r w:rsidR="00987004" w:rsidRPr="00690CB4">
        <w:rPr>
          <w:szCs w:val="21"/>
        </w:rPr>
        <w:t>ż</w:t>
      </w:r>
      <w:r w:rsidR="007A65C5" w:rsidRPr="00690CB4">
        <w:rPr>
          <w:szCs w:val="21"/>
        </w:rPr>
        <w:t xml:space="preserve">ynier </w:t>
      </w:r>
      <w:r w:rsidR="0054032F" w:rsidRPr="00690CB4">
        <w:rPr>
          <w:szCs w:val="21"/>
        </w:rPr>
        <w:t>Kontraktu</w:t>
      </w:r>
      <w:r w:rsidR="007A65C5" w:rsidRPr="00690CB4">
        <w:rPr>
          <w:szCs w:val="21"/>
        </w:rPr>
        <w:t xml:space="preserve">  </w:t>
      </w:r>
      <w:r w:rsidRPr="00690CB4">
        <w:rPr>
          <w:szCs w:val="21"/>
        </w:rPr>
        <w:t>.</w:t>
      </w:r>
    </w:p>
    <w:p w14:paraId="5946ABE0" w14:textId="1CAE814E" w:rsidR="00220A54" w:rsidRPr="00690CB4" w:rsidRDefault="00220A54" w:rsidP="001B7853">
      <w:pPr>
        <w:pStyle w:val="tekstost"/>
        <w:rPr>
          <w:szCs w:val="21"/>
        </w:rPr>
      </w:pPr>
      <w:r w:rsidRPr="00690CB4">
        <w:rPr>
          <w:szCs w:val="21"/>
        </w:rPr>
        <w:tab/>
        <w:t>Urządzenia i sprzęt pomiarowy zostaną dostarczone przez Wykonawcę. Je</w:t>
      </w:r>
      <w:r w:rsidR="00987004" w:rsidRPr="00690CB4">
        <w:rPr>
          <w:szCs w:val="21"/>
        </w:rPr>
        <w:t>ż</w:t>
      </w:r>
      <w:r w:rsidRPr="00690CB4">
        <w:rPr>
          <w:szCs w:val="21"/>
        </w:rPr>
        <w:t>eli urządzenia te lub sprzęt wymagają badań atestujących to Wykonawca będzie posiadać wa</w:t>
      </w:r>
      <w:r w:rsidR="00987004" w:rsidRPr="00690CB4">
        <w:rPr>
          <w:szCs w:val="21"/>
        </w:rPr>
        <w:t>ż</w:t>
      </w:r>
      <w:r w:rsidRPr="00690CB4">
        <w:rPr>
          <w:szCs w:val="21"/>
        </w:rPr>
        <w:t>ne świadectwa legalizacji.</w:t>
      </w:r>
    </w:p>
    <w:p w14:paraId="073CA03F" w14:textId="08BFBA9C" w:rsidR="00220A54" w:rsidRDefault="00220A54" w:rsidP="001B7853">
      <w:pPr>
        <w:pStyle w:val="tekstost"/>
        <w:rPr>
          <w:szCs w:val="21"/>
        </w:rPr>
      </w:pPr>
      <w:r w:rsidRPr="00690CB4">
        <w:rPr>
          <w:szCs w:val="21"/>
        </w:rPr>
        <w:tab/>
        <w:t>Wszystkie urządzenia pomiarowe będą przez Wykonawcę utrzymywane w dobrym stanie, w całym okresie trwania robót.</w:t>
      </w:r>
    </w:p>
    <w:p w14:paraId="3E66B5A8" w14:textId="77777777" w:rsidR="006642BE" w:rsidRPr="00690CB4" w:rsidRDefault="006642BE" w:rsidP="001B7853">
      <w:pPr>
        <w:pStyle w:val="tekstost"/>
        <w:rPr>
          <w:szCs w:val="21"/>
        </w:rPr>
      </w:pPr>
    </w:p>
    <w:p w14:paraId="3BDC4BA2" w14:textId="2D2DA3E3" w:rsidR="00220A54" w:rsidRPr="00690CB4" w:rsidRDefault="00220A54" w:rsidP="00F664CB">
      <w:pPr>
        <w:pStyle w:val="Nagwek3"/>
      </w:pPr>
      <w:r w:rsidRPr="00690CB4">
        <w:t>7.4. Wagi i zasady wa</w:t>
      </w:r>
      <w:r w:rsidR="00987004" w:rsidRPr="00690CB4">
        <w:t>ż</w:t>
      </w:r>
      <w:r w:rsidRPr="00690CB4">
        <w:t>enia</w:t>
      </w:r>
    </w:p>
    <w:p w14:paraId="0D4E48EA" w14:textId="06454C6A" w:rsidR="00220A54" w:rsidRDefault="00220A54" w:rsidP="001B7853">
      <w:pPr>
        <w:pStyle w:val="tekstost"/>
        <w:rPr>
          <w:szCs w:val="21"/>
        </w:rPr>
      </w:pPr>
      <w:r w:rsidRPr="00690CB4">
        <w:rPr>
          <w:szCs w:val="21"/>
        </w:rPr>
        <w:tab/>
        <w:t xml:space="preserve">Wykonawca dostarczy i zainstaluje urządzenia wagowe odpowiadające odnośnym wymaganiom </w:t>
      </w:r>
      <w:r w:rsidR="00DB0BB8" w:rsidRPr="00690CB4">
        <w:rPr>
          <w:szCs w:val="21"/>
        </w:rPr>
        <w:t>STWIORB</w:t>
      </w:r>
      <w:r w:rsidRPr="00690CB4">
        <w:rPr>
          <w:szCs w:val="21"/>
        </w:rPr>
        <w:t xml:space="preserve"> Będzie utrzymywać to wyposa</w:t>
      </w:r>
      <w:r w:rsidR="00987004" w:rsidRPr="00690CB4">
        <w:rPr>
          <w:szCs w:val="21"/>
        </w:rPr>
        <w:t>ż</w:t>
      </w:r>
      <w:r w:rsidRPr="00690CB4">
        <w:rPr>
          <w:szCs w:val="21"/>
        </w:rPr>
        <w:t xml:space="preserve">enie zapewniając w sposób ciągły zachowanie dokładności wg norm zatwierdzonych przez </w:t>
      </w:r>
      <w:r w:rsidR="007A65C5" w:rsidRPr="00690CB4">
        <w:rPr>
          <w:szCs w:val="21"/>
        </w:rPr>
        <w:t>In</w:t>
      </w:r>
      <w:r w:rsidR="00987004" w:rsidRPr="00690CB4">
        <w:rPr>
          <w:szCs w:val="21"/>
        </w:rPr>
        <w:t>ż</w:t>
      </w:r>
      <w:r w:rsidR="007A65C5" w:rsidRPr="00690CB4">
        <w:rPr>
          <w:szCs w:val="21"/>
        </w:rPr>
        <w:t>ynier</w:t>
      </w:r>
      <w:r w:rsidR="007B4A21">
        <w:rPr>
          <w:szCs w:val="21"/>
        </w:rPr>
        <w:t xml:space="preserve">a </w:t>
      </w:r>
      <w:r w:rsidR="0054032F" w:rsidRPr="00690CB4">
        <w:rPr>
          <w:szCs w:val="21"/>
        </w:rPr>
        <w:t>Kontraktu</w:t>
      </w:r>
      <w:r w:rsidRPr="00690CB4">
        <w:rPr>
          <w:szCs w:val="21"/>
        </w:rPr>
        <w:t>.</w:t>
      </w:r>
    </w:p>
    <w:p w14:paraId="407063F6" w14:textId="77777777" w:rsidR="00F361AA" w:rsidRPr="00690CB4" w:rsidRDefault="00F361AA" w:rsidP="001B7853">
      <w:pPr>
        <w:pStyle w:val="tekstost"/>
        <w:rPr>
          <w:szCs w:val="21"/>
        </w:rPr>
      </w:pPr>
    </w:p>
    <w:p w14:paraId="0F50024A" w14:textId="77777777" w:rsidR="00220A54" w:rsidRPr="00690CB4" w:rsidRDefault="00220A54" w:rsidP="00F664CB">
      <w:pPr>
        <w:pStyle w:val="Nagwek3"/>
      </w:pPr>
      <w:r w:rsidRPr="00690CB4">
        <w:t>7.5. Czas przeprowadzenia obmiaru</w:t>
      </w:r>
    </w:p>
    <w:p w14:paraId="0B749D17" w14:textId="64A86157" w:rsidR="00220A54" w:rsidRPr="00690CB4" w:rsidRDefault="00220A54" w:rsidP="001B7853">
      <w:pPr>
        <w:pStyle w:val="tekstost"/>
        <w:rPr>
          <w:szCs w:val="21"/>
        </w:rPr>
      </w:pPr>
      <w:r w:rsidRPr="00690CB4">
        <w:rPr>
          <w:szCs w:val="21"/>
        </w:rPr>
        <w:tab/>
        <w:t>Obmiary będą przeprowadzone przed częściowym lub ostatecznym odbiorem odcinków robót, a tak</w:t>
      </w:r>
      <w:r w:rsidR="00987004" w:rsidRPr="00690CB4">
        <w:rPr>
          <w:szCs w:val="21"/>
        </w:rPr>
        <w:t>ż</w:t>
      </w:r>
      <w:r w:rsidRPr="00690CB4">
        <w:rPr>
          <w:szCs w:val="21"/>
        </w:rPr>
        <w:t>e w przypadku występowania dłu</w:t>
      </w:r>
      <w:r w:rsidR="00987004" w:rsidRPr="00690CB4">
        <w:rPr>
          <w:szCs w:val="21"/>
        </w:rPr>
        <w:t>ż</w:t>
      </w:r>
      <w:r w:rsidRPr="00690CB4">
        <w:rPr>
          <w:szCs w:val="21"/>
        </w:rPr>
        <w:t>szej przerwy w robotach.</w:t>
      </w:r>
    </w:p>
    <w:p w14:paraId="13BB246B" w14:textId="77777777" w:rsidR="00220A54" w:rsidRPr="00690CB4" w:rsidRDefault="00220A54" w:rsidP="001B7853">
      <w:pPr>
        <w:pStyle w:val="tekstost"/>
        <w:rPr>
          <w:szCs w:val="21"/>
        </w:rPr>
      </w:pPr>
      <w:r w:rsidRPr="00690CB4">
        <w:rPr>
          <w:szCs w:val="21"/>
        </w:rPr>
        <w:tab/>
        <w:t>Obmiar robót zanikających przeprowadza się w czasie ich wykonywania.</w:t>
      </w:r>
    </w:p>
    <w:p w14:paraId="0D70E508" w14:textId="77777777" w:rsidR="00220A54" w:rsidRPr="00690CB4" w:rsidRDefault="00220A54" w:rsidP="001B7853">
      <w:pPr>
        <w:pStyle w:val="tekstost"/>
        <w:rPr>
          <w:szCs w:val="21"/>
        </w:rPr>
      </w:pPr>
      <w:r w:rsidRPr="00690CB4">
        <w:rPr>
          <w:szCs w:val="21"/>
        </w:rPr>
        <w:tab/>
        <w:t>Obmiar robót podlegających zakryciu przeprowadza się przed ich zakryciem.</w:t>
      </w:r>
    </w:p>
    <w:p w14:paraId="3F0F144F" w14:textId="77777777" w:rsidR="00220A54" w:rsidRPr="00690CB4" w:rsidRDefault="00220A54" w:rsidP="001B7853">
      <w:pPr>
        <w:pStyle w:val="tekstost"/>
        <w:rPr>
          <w:szCs w:val="21"/>
        </w:rPr>
      </w:pPr>
      <w:r w:rsidRPr="00690CB4">
        <w:rPr>
          <w:szCs w:val="21"/>
        </w:rPr>
        <w:tab/>
        <w:t>Roboty pomiarowe do obmiaru oraz nieodzowne obliczenia będą wykonane w sposób zrozumiały i jednoznaczny.</w:t>
      </w:r>
    </w:p>
    <w:p w14:paraId="408B0193" w14:textId="3EF0C048" w:rsidR="00220A54" w:rsidRPr="00690CB4" w:rsidRDefault="00220A54" w:rsidP="001B7853">
      <w:pPr>
        <w:pStyle w:val="tekstost"/>
        <w:rPr>
          <w:szCs w:val="21"/>
        </w:rPr>
      </w:pPr>
      <w:r w:rsidRPr="00690CB4">
        <w:rPr>
          <w:szCs w:val="21"/>
        </w:rPr>
        <w:tab/>
        <w:t>Wymiary skomplikowanych powierzchni lub objętości będą uzupełnione odpowiednimi szkicami umieszczonymi na karcie ksią</w:t>
      </w:r>
      <w:r w:rsidR="00987004" w:rsidRPr="00690CB4">
        <w:rPr>
          <w:szCs w:val="21"/>
        </w:rPr>
        <w:t>ż</w:t>
      </w:r>
      <w:r w:rsidRPr="00690CB4">
        <w:rPr>
          <w:szCs w:val="21"/>
        </w:rPr>
        <w:t>ki obmiarów. W razie braku miejsca szkice mogą być dołączone w formie oddzielnego załącznika do ksią</w:t>
      </w:r>
      <w:r w:rsidR="00987004" w:rsidRPr="00690CB4">
        <w:rPr>
          <w:szCs w:val="21"/>
        </w:rPr>
        <w:t>ż</w:t>
      </w:r>
      <w:r w:rsidRPr="00690CB4">
        <w:rPr>
          <w:szCs w:val="21"/>
        </w:rPr>
        <w:t>ki obmiarów, którego wzór zostanie uzgodniony z </w:t>
      </w:r>
      <w:r w:rsidR="005D5C68" w:rsidRPr="00690CB4">
        <w:rPr>
          <w:szCs w:val="21"/>
        </w:rPr>
        <w:t>In</w:t>
      </w:r>
      <w:r w:rsidR="00987004" w:rsidRPr="00690CB4">
        <w:rPr>
          <w:szCs w:val="21"/>
        </w:rPr>
        <w:t>ż</w:t>
      </w:r>
      <w:r w:rsidR="005D5C68" w:rsidRPr="00690CB4">
        <w:rPr>
          <w:szCs w:val="21"/>
        </w:rPr>
        <w:t xml:space="preserve">ynierem </w:t>
      </w:r>
      <w:r w:rsidR="0054032F" w:rsidRPr="00690CB4">
        <w:rPr>
          <w:szCs w:val="21"/>
        </w:rPr>
        <w:t>Kontraktu</w:t>
      </w:r>
      <w:r w:rsidR="005D5C68" w:rsidRPr="00690CB4">
        <w:rPr>
          <w:szCs w:val="21"/>
        </w:rPr>
        <w:t xml:space="preserve">  </w:t>
      </w:r>
      <w:r w:rsidRPr="00690CB4">
        <w:rPr>
          <w:szCs w:val="21"/>
        </w:rPr>
        <w:t>.</w:t>
      </w:r>
    </w:p>
    <w:p w14:paraId="2FC84D4E" w14:textId="77777777" w:rsidR="00220A54" w:rsidRPr="00690CB4" w:rsidRDefault="00220A54" w:rsidP="001B7853">
      <w:pPr>
        <w:pStyle w:val="Nagwek2"/>
        <w:numPr>
          <w:ilvl w:val="1"/>
          <w:numId w:val="0"/>
        </w:numPr>
        <w:tabs>
          <w:tab w:val="num" w:pos="576"/>
        </w:tabs>
        <w:suppressAutoHyphens/>
        <w:ind w:left="576" w:hanging="576"/>
        <w:rPr>
          <w:rFonts w:cs="Times New Roman"/>
          <w:iCs w:val="0"/>
          <w:szCs w:val="22"/>
        </w:rPr>
      </w:pPr>
      <w:r w:rsidRPr="00690CB4">
        <w:rPr>
          <w:rFonts w:cs="Times New Roman"/>
          <w:iCs w:val="0"/>
          <w:szCs w:val="22"/>
        </w:rPr>
        <w:t>8. ODBIÓR ROBÓT</w:t>
      </w:r>
    </w:p>
    <w:p w14:paraId="5D824D48" w14:textId="2A06FEF9" w:rsidR="00420AEA" w:rsidRPr="00F664CB" w:rsidRDefault="00F664CB" w:rsidP="00F664CB">
      <w:pPr>
        <w:pStyle w:val="Nagwek3"/>
      </w:pPr>
      <w:r>
        <w:t>Odbioru</w:t>
      </w:r>
      <w:r w:rsidRPr="00F664CB">
        <w:t xml:space="preserve"> robót dokonuje </w:t>
      </w:r>
      <w:r>
        <w:t>się</w:t>
      </w:r>
      <w:r w:rsidRPr="00F664CB">
        <w:t xml:space="preserve"> zgodnie z umową oraz SIWZ</w:t>
      </w:r>
      <w:r>
        <w:t>.</w:t>
      </w:r>
    </w:p>
    <w:p w14:paraId="35F7A9B0" w14:textId="77777777" w:rsidR="00220A54" w:rsidRPr="00690CB4" w:rsidRDefault="00220A54" w:rsidP="001B7853">
      <w:pPr>
        <w:pStyle w:val="Nagwek2"/>
        <w:numPr>
          <w:ilvl w:val="1"/>
          <w:numId w:val="0"/>
        </w:numPr>
        <w:tabs>
          <w:tab w:val="num" w:pos="576"/>
        </w:tabs>
        <w:suppressAutoHyphens/>
        <w:ind w:left="576" w:hanging="576"/>
        <w:rPr>
          <w:rFonts w:cs="Times New Roman"/>
          <w:iCs w:val="0"/>
          <w:szCs w:val="22"/>
        </w:rPr>
      </w:pPr>
      <w:r w:rsidRPr="00690CB4">
        <w:rPr>
          <w:rFonts w:cs="Times New Roman"/>
          <w:iCs w:val="0"/>
          <w:szCs w:val="22"/>
        </w:rPr>
        <w:t>9. PODSTAWA PŁATNOŚCI</w:t>
      </w:r>
    </w:p>
    <w:p w14:paraId="789E6692" w14:textId="28734F5A" w:rsidR="002C0667" w:rsidRDefault="002C0667" w:rsidP="002C0667">
      <w:pPr>
        <w:pStyle w:val="tekstost"/>
        <w:rPr>
          <w:bCs/>
          <w:szCs w:val="21"/>
        </w:rPr>
      </w:pPr>
      <w:r>
        <w:rPr>
          <w:b/>
          <w:szCs w:val="21"/>
        </w:rPr>
        <w:t>9</w:t>
      </w:r>
      <w:r w:rsidRPr="00690CB4">
        <w:rPr>
          <w:b/>
          <w:szCs w:val="21"/>
        </w:rPr>
        <w:t>.</w:t>
      </w:r>
      <w:r>
        <w:rPr>
          <w:b/>
          <w:szCs w:val="21"/>
        </w:rPr>
        <w:t>1.</w:t>
      </w:r>
      <w:r w:rsidRPr="00690CB4">
        <w:rPr>
          <w:b/>
          <w:szCs w:val="21"/>
        </w:rPr>
        <w:t xml:space="preserve"> </w:t>
      </w:r>
      <w:r>
        <w:rPr>
          <w:bCs/>
          <w:szCs w:val="21"/>
        </w:rPr>
        <w:t>Ustalenia ogólne</w:t>
      </w:r>
    </w:p>
    <w:p w14:paraId="41127B1E" w14:textId="77777777" w:rsidR="007C00B4" w:rsidRDefault="00220A54" w:rsidP="007C00B4">
      <w:pPr>
        <w:pStyle w:val="tekstost"/>
        <w:ind w:firstLine="576"/>
        <w:rPr>
          <w:szCs w:val="21"/>
        </w:rPr>
      </w:pPr>
      <w:r w:rsidRPr="00690CB4">
        <w:rPr>
          <w:szCs w:val="21"/>
        </w:rPr>
        <w:tab/>
      </w:r>
      <w:r w:rsidR="007C00B4" w:rsidRPr="007C00B4">
        <w:rPr>
          <w:szCs w:val="21"/>
        </w:rPr>
        <w:t>Podstawą płatności jest cena jednostkowa skalkulowana przez Wykonawcę za jednostkę</w:t>
      </w:r>
      <w:r w:rsidR="007C00B4" w:rsidRPr="007C00B4">
        <w:rPr>
          <w:rFonts w:hint="eastAsia"/>
          <w:szCs w:val="21"/>
        </w:rPr>
        <w:br/>
      </w:r>
      <w:r w:rsidR="007C00B4" w:rsidRPr="007C00B4">
        <w:rPr>
          <w:szCs w:val="21"/>
        </w:rPr>
        <w:t>obmiarową ustaloną dla danej pozycji kosztorysu.</w:t>
      </w:r>
    </w:p>
    <w:p w14:paraId="6A6B29E2" w14:textId="031A2362" w:rsidR="007C00B4" w:rsidRDefault="007C00B4" w:rsidP="007C00B4">
      <w:pPr>
        <w:pStyle w:val="tekstost"/>
        <w:ind w:firstLine="576"/>
        <w:rPr>
          <w:szCs w:val="21"/>
        </w:rPr>
      </w:pPr>
      <w:r w:rsidRPr="007C00B4">
        <w:rPr>
          <w:szCs w:val="21"/>
        </w:rPr>
        <w:t>Dla pozycji kosztorysowych wycenionych ryczałtowo podstawą płatności jest wartość (kwota)</w:t>
      </w:r>
      <w:r>
        <w:rPr>
          <w:szCs w:val="21"/>
        </w:rPr>
        <w:t xml:space="preserve"> </w:t>
      </w:r>
      <w:r w:rsidRPr="007C00B4">
        <w:rPr>
          <w:szCs w:val="21"/>
        </w:rPr>
        <w:t>podana przez Wykonawcę w danej pozycji kosztorysu.</w:t>
      </w:r>
    </w:p>
    <w:p w14:paraId="666F9391" w14:textId="2212E123" w:rsidR="002C0667" w:rsidRDefault="007C00B4" w:rsidP="007C00B4">
      <w:pPr>
        <w:pStyle w:val="tekstost"/>
        <w:ind w:firstLine="576"/>
        <w:rPr>
          <w:szCs w:val="21"/>
        </w:rPr>
      </w:pPr>
      <w:r w:rsidRPr="007C00B4">
        <w:rPr>
          <w:szCs w:val="21"/>
        </w:rPr>
        <w:t>Cena jednostkowa lub kwota ryczałtowa pozycji kosztorysowej będzie uwzględniać wszystkie</w:t>
      </w:r>
      <w:r>
        <w:rPr>
          <w:szCs w:val="21"/>
        </w:rPr>
        <w:t xml:space="preserve"> </w:t>
      </w:r>
      <w:r w:rsidRPr="007C00B4">
        <w:rPr>
          <w:szCs w:val="21"/>
        </w:rPr>
        <w:t xml:space="preserve">czynności, wymagania i badania składające się na jej wykonanie, określone dla tej roboty w </w:t>
      </w:r>
      <w:r>
        <w:rPr>
          <w:szCs w:val="21"/>
        </w:rPr>
        <w:t>S</w:t>
      </w:r>
      <w:r w:rsidRPr="007C00B4">
        <w:rPr>
          <w:szCs w:val="21"/>
        </w:rPr>
        <w:t>ST</w:t>
      </w:r>
      <w:r>
        <w:rPr>
          <w:szCs w:val="21"/>
        </w:rPr>
        <w:t xml:space="preserve"> </w:t>
      </w:r>
      <w:r w:rsidRPr="007C00B4">
        <w:rPr>
          <w:szCs w:val="21"/>
        </w:rPr>
        <w:t>i w dokumentacji projektowej.</w:t>
      </w:r>
    </w:p>
    <w:p w14:paraId="7DB8B436" w14:textId="77777777" w:rsidR="007C00B4" w:rsidRDefault="007C00B4" w:rsidP="007C00B4">
      <w:pPr>
        <w:pStyle w:val="tekstost"/>
        <w:ind w:firstLine="576"/>
        <w:rPr>
          <w:szCs w:val="21"/>
        </w:rPr>
      </w:pPr>
      <w:r w:rsidRPr="007C00B4">
        <w:rPr>
          <w:szCs w:val="21"/>
        </w:rPr>
        <w:t>Ceny jednostkowe lub kwoty ryczałtowe robót będą obejmować:</w:t>
      </w:r>
    </w:p>
    <w:p w14:paraId="40F08277" w14:textId="77777777" w:rsidR="007C00B4" w:rsidRDefault="007C00B4" w:rsidP="007B6BA9">
      <w:pPr>
        <w:pStyle w:val="tekstost"/>
        <w:numPr>
          <w:ilvl w:val="0"/>
          <w:numId w:val="191"/>
        </w:numPr>
        <w:ind w:left="851"/>
        <w:rPr>
          <w:szCs w:val="21"/>
        </w:rPr>
      </w:pPr>
      <w:r w:rsidRPr="007C00B4">
        <w:rPr>
          <w:szCs w:val="21"/>
        </w:rPr>
        <w:t>robociznę bezpośrednią wraz z towarzyszącymi kosztami,</w:t>
      </w:r>
    </w:p>
    <w:p w14:paraId="2CC9A28D" w14:textId="77777777" w:rsidR="007C00B4" w:rsidRDefault="007C00B4" w:rsidP="007B6BA9">
      <w:pPr>
        <w:pStyle w:val="tekstost"/>
        <w:numPr>
          <w:ilvl w:val="0"/>
          <w:numId w:val="191"/>
        </w:numPr>
        <w:ind w:left="851"/>
        <w:rPr>
          <w:szCs w:val="21"/>
        </w:rPr>
      </w:pPr>
      <w:r w:rsidRPr="007C00B4">
        <w:rPr>
          <w:szCs w:val="21"/>
        </w:rPr>
        <w:t>wartość zużytych materiałów wraz z kosztami zakupu, magazynowania, ewentualnych</w:t>
      </w:r>
      <w:r w:rsidRPr="007C00B4">
        <w:rPr>
          <w:rFonts w:hint="eastAsia"/>
          <w:szCs w:val="21"/>
        </w:rPr>
        <w:br/>
      </w:r>
      <w:r w:rsidRPr="007C00B4">
        <w:rPr>
          <w:szCs w:val="21"/>
        </w:rPr>
        <w:t>ubytków i transportu na teren budowy,</w:t>
      </w:r>
    </w:p>
    <w:p w14:paraId="7506369E" w14:textId="77777777" w:rsidR="007C00B4" w:rsidRDefault="007C00B4" w:rsidP="007B6BA9">
      <w:pPr>
        <w:pStyle w:val="tekstost"/>
        <w:numPr>
          <w:ilvl w:val="0"/>
          <w:numId w:val="191"/>
        </w:numPr>
        <w:ind w:left="851"/>
        <w:rPr>
          <w:szCs w:val="21"/>
        </w:rPr>
      </w:pPr>
      <w:r w:rsidRPr="007C00B4">
        <w:rPr>
          <w:szCs w:val="21"/>
        </w:rPr>
        <w:t>wartość pracy sprzętu wraz z kosztami jednorazowymi (sprowadzenia sprzętu na plac</w:t>
      </w:r>
      <w:r w:rsidRPr="007C00B4">
        <w:rPr>
          <w:rFonts w:hint="eastAsia"/>
          <w:szCs w:val="21"/>
        </w:rPr>
        <w:br/>
      </w:r>
      <w:r w:rsidRPr="007C00B4">
        <w:rPr>
          <w:szCs w:val="21"/>
        </w:rPr>
        <w:t>budowy i z powrotem, montaż i demontaż na stanowisku pracy),</w:t>
      </w:r>
    </w:p>
    <w:p w14:paraId="2E0BD013" w14:textId="77777777" w:rsidR="007C00B4" w:rsidRDefault="007C00B4" w:rsidP="007B6BA9">
      <w:pPr>
        <w:pStyle w:val="tekstost"/>
        <w:numPr>
          <w:ilvl w:val="0"/>
          <w:numId w:val="191"/>
        </w:numPr>
        <w:ind w:left="851"/>
        <w:rPr>
          <w:szCs w:val="21"/>
        </w:rPr>
      </w:pPr>
      <w:r w:rsidRPr="007C00B4">
        <w:rPr>
          <w:szCs w:val="21"/>
        </w:rPr>
        <w:t>koszty pośrednie w skład których wchodzą: płace personelu i kierownictwa budowy,</w:t>
      </w:r>
    </w:p>
    <w:p w14:paraId="33ECCBA8" w14:textId="7159B872" w:rsidR="007C00B4" w:rsidRDefault="007C00B4" w:rsidP="007B6BA9">
      <w:pPr>
        <w:pStyle w:val="tekstost"/>
        <w:numPr>
          <w:ilvl w:val="0"/>
          <w:numId w:val="191"/>
        </w:numPr>
        <w:ind w:left="851"/>
        <w:rPr>
          <w:szCs w:val="21"/>
        </w:rPr>
      </w:pPr>
      <w:r w:rsidRPr="007C00B4">
        <w:rPr>
          <w:szCs w:val="21"/>
        </w:rPr>
        <w:t>pracowników nadzoru i laboratorium, koszty urządzenia i eksploatacji zaplecza budowy</w:t>
      </w:r>
      <w:r w:rsidRPr="007C00B4">
        <w:rPr>
          <w:rFonts w:hint="eastAsia"/>
          <w:szCs w:val="21"/>
        </w:rPr>
        <w:br/>
      </w:r>
      <w:r w:rsidRPr="007C00B4">
        <w:rPr>
          <w:szCs w:val="21"/>
        </w:rPr>
        <w:t>(w tym doprowadzenie energii i wody, budowa dróg dojazdowych, stanowisk pracy</w:t>
      </w:r>
      <w:r w:rsidRPr="007C00B4">
        <w:rPr>
          <w:rFonts w:hint="eastAsia"/>
          <w:szCs w:val="21"/>
        </w:rPr>
        <w:br/>
      </w:r>
      <w:r w:rsidRPr="007C00B4">
        <w:rPr>
          <w:szCs w:val="21"/>
        </w:rPr>
        <w:t>dźwigów itp.) koszty dotyczące oznakowania Robót, wydatki dotyczące bhp., usługi obce</w:t>
      </w:r>
      <w:r>
        <w:rPr>
          <w:szCs w:val="21"/>
        </w:rPr>
        <w:t xml:space="preserve"> </w:t>
      </w:r>
      <w:r w:rsidRPr="007C00B4">
        <w:rPr>
          <w:szCs w:val="21"/>
        </w:rPr>
        <w:t>na rzecz budowy, koszty projektów uzupełniających, opłaty za dzierżawę placów,</w:t>
      </w:r>
    </w:p>
    <w:p w14:paraId="27584C3B" w14:textId="77777777" w:rsidR="007C00B4" w:rsidRDefault="007C00B4" w:rsidP="007B6BA9">
      <w:pPr>
        <w:pStyle w:val="tekstost"/>
        <w:numPr>
          <w:ilvl w:val="0"/>
          <w:numId w:val="191"/>
        </w:numPr>
        <w:ind w:left="851"/>
        <w:rPr>
          <w:szCs w:val="21"/>
        </w:rPr>
      </w:pPr>
      <w:r w:rsidRPr="007C00B4">
        <w:rPr>
          <w:szCs w:val="21"/>
        </w:rPr>
        <w:t>opłaty eksploatacyjne na rzecz podmiotów trzecich związane z korzystaniem z ich</w:t>
      </w:r>
      <w:r w:rsidRPr="007C00B4">
        <w:rPr>
          <w:rFonts w:hint="eastAsia"/>
          <w:szCs w:val="21"/>
        </w:rPr>
        <w:br/>
      </w:r>
      <w:r w:rsidRPr="007C00B4">
        <w:rPr>
          <w:szCs w:val="21"/>
        </w:rPr>
        <w:t>terenów i urządzeń, zakłóceniami w ruchu pojazdów, nadzorem służb właścicieli</w:t>
      </w:r>
      <w:r w:rsidRPr="007C00B4">
        <w:rPr>
          <w:rFonts w:hint="eastAsia"/>
          <w:szCs w:val="21"/>
        </w:rPr>
        <w:br/>
      </w:r>
      <w:r w:rsidRPr="007C00B4">
        <w:rPr>
          <w:szCs w:val="21"/>
        </w:rPr>
        <w:t>urządzeń obcych nad prowadzonymi robotami, koszty uzgodnień, koszty wyłączeń</w:t>
      </w:r>
      <w:r w:rsidRPr="007C00B4">
        <w:rPr>
          <w:rFonts w:hint="eastAsia"/>
          <w:szCs w:val="21"/>
        </w:rPr>
        <w:br/>
      </w:r>
      <w:r w:rsidRPr="007C00B4">
        <w:rPr>
          <w:szCs w:val="21"/>
        </w:rPr>
        <w:t>i przerw w eksploatacji urządzeń obcych, koszty przebudowy i zabezpieczenia urządzeń</w:t>
      </w:r>
      <w:r w:rsidRPr="007C00B4">
        <w:rPr>
          <w:rFonts w:hint="eastAsia"/>
          <w:szCs w:val="21"/>
        </w:rPr>
        <w:br/>
      </w:r>
      <w:r w:rsidRPr="007C00B4">
        <w:rPr>
          <w:szCs w:val="21"/>
        </w:rPr>
        <w:t>obcych ( w tym wykonania niezbędnych osłon) na czas robót, koszty uporządkowania</w:t>
      </w:r>
      <w:r w:rsidRPr="007C00B4">
        <w:rPr>
          <w:rFonts w:hint="eastAsia"/>
          <w:szCs w:val="21"/>
        </w:rPr>
        <w:br/>
      </w:r>
      <w:r w:rsidRPr="007C00B4">
        <w:rPr>
          <w:szCs w:val="21"/>
        </w:rPr>
        <w:t>terenów obcych,</w:t>
      </w:r>
    </w:p>
    <w:p w14:paraId="3854099F" w14:textId="77777777" w:rsidR="007C00B4" w:rsidRDefault="007C00B4" w:rsidP="007B6BA9">
      <w:pPr>
        <w:pStyle w:val="tekstost"/>
        <w:numPr>
          <w:ilvl w:val="0"/>
          <w:numId w:val="191"/>
        </w:numPr>
        <w:ind w:left="851"/>
        <w:rPr>
          <w:szCs w:val="21"/>
        </w:rPr>
      </w:pPr>
      <w:r w:rsidRPr="007C00B4">
        <w:rPr>
          <w:szCs w:val="21"/>
        </w:rPr>
        <w:t>koszty ekspertyz dotyczących wykonywanych robót, koszty ubezpieczenia oraz koszty</w:t>
      </w:r>
      <w:r w:rsidRPr="007C00B4">
        <w:rPr>
          <w:rFonts w:hint="eastAsia"/>
          <w:szCs w:val="21"/>
        </w:rPr>
        <w:br/>
      </w:r>
      <w:r w:rsidRPr="007C00B4">
        <w:rPr>
          <w:szCs w:val="21"/>
        </w:rPr>
        <w:t>zarządu przedsiębiorstwa Wykonawcy, koszty opracowania powykonawczej</w:t>
      </w:r>
      <w:r>
        <w:rPr>
          <w:szCs w:val="21"/>
        </w:rPr>
        <w:t xml:space="preserve"> </w:t>
      </w:r>
      <w:r w:rsidRPr="007C00B4">
        <w:rPr>
          <w:szCs w:val="21"/>
        </w:rPr>
        <w:t>dokumentacji geodezyjno-kartograficznej</w:t>
      </w:r>
    </w:p>
    <w:p w14:paraId="4D917CCF" w14:textId="77777777" w:rsidR="007C00B4" w:rsidRDefault="007C00B4" w:rsidP="007B6BA9">
      <w:pPr>
        <w:pStyle w:val="tekstost"/>
        <w:numPr>
          <w:ilvl w:val="0"/>
          <w:numId w:val="191"/>
        </w:numPr>
        <w:ind w:left="851"/>
        <w:rPr>
          <w:szCs w:val="21"/>
        </w:rPr>
      </w:pPr>
      <w:r w:rsidRPr="007C00B4">
        <w:rPr>
          <w:szCs w:val="21"/>
        </w:rPr>
        <w:t>zysk kalkulacyjny zawierający ewentualne ryzyko Wykonawcy z tytułu innych</w:t>
      </w:r>
      <w:r w:rsidRPr="007C00B4">
        <w:rPr>
          <w:rFonts w:hint="eastAsia"/>
          <w:szCs w:val="21"/>
        </w:rPr>
        <w:br/>
      </w:r>
      <w:r w:rsidRPr="007C00B4">
        <w:rPr>
          <w:szCs w:val="21"/>
        </w:rPr>
        <w:t>wydatków mogących w czasie realizacji Robót i w okresie gwarancyjnym,</w:t>
      </w:r>
    </w:p>
    <w:p w14:paraId="6FE8F2D0" w14:textId="77777777" w:rsidR="007C00B4" w:rsidRDefault="007C00B4" w:rsidP="007B6BA9">
      <w:pPr>
        <w:pStyle w:val="tekstost"/>
        <w:numPr>
          <w:ilvl w:val="0"/>
          <w:numId w:val="191"/>
        </w:numPr>
        <w:ind w:left="851"/>
        <w:rPr>
          <w:szCs w:val="21"/>
        </w:rPr>
      </w:pPr>
      <w:r w:rsidRPr="007C00B4">
        <w:rPr>
          <w:szCs w:val="21"/>
        </w:rPr>
        <w:lastRenderedPageBreak/>
        <w:t>podatki obliczone zgodnie z obowiązującymi przepisami.</w:t>
      </w:r>
    </w:p>
    <w:p w14:paraId="4953BDCD" w14:textId="1A05EE38" w:rsidR="007C00B4" w:rsidRDefault="007C00B4" w:rsidP="007B6BA9">
      <w:pPr>
        <w:pStyle w:val="tekstost"/>
        <w:numPr>
          <w:ilvl w:val="0"/>
          <w:numId w:val="191"/>
        </w:numPr>
        <w:ind w:left="851"/>
        <w:rPr>
          <w:szCs w:val="21"/>
        </w:rPr>
      </w:pPr>
      <w:r w:rsidRPr="007C00B4">
        <w:rPr>
          <w:szCs w:val="21"/>
        </w:rPr>
        <w:t>koszty opracowania powykonawczej dokumentacji geodezyjno-kartograficznej,</w:t>
      </w:r>
    </w:p>
    <w:p w14:paraId="7090971C" w14:textId="7601F2EC" w:rsidR="007C00B4" w:rsidRDefault="007C00B4" w:rsidP="007C00B4">
      <w:pPr>
        <w:pStyle w:val="tekstost"/>
        <w:rPr>
          <w:szCs w:val="21"/>
        </w:rPr>
      </w:pPr>
    </w:p>
    <w:p w14:paraId="43D13B59" w14:textId="45CAC0A3" w:rsidR="007C00B4" w:rsidRDefault="007C00B4" w:rsidP="007C00B4">
      <w:pPr>
        <w:pStyle w:val="tekstost"/>
        <w:ind w:left="708"/>
        <w:rPr>
          <w:szCs w:val="21"/>
        </w:rPr>
      </w:pPr>
      <w:r>
        <w:rPr>
          <w:szCs w:val="21"/>
        </w:rPr>
        <w:t>Do cen jednostkowych nie należy wliczać podatku VAT.</w:t>
      </w:r>
    </w:p>
    <w:p w14:paraId="6F7603CB" w14:textId="1D7C62E2" w:rsidR="00BB6075" w:rsidRDefault="00BB6075" w:rsidP="007B4A21">
      <w:pPr>
        <w:pStyle w:val="tekstost"/>
        <w:rPr>
          <w:szCs w:val="21"/>
        </w:rPr>
      </w:pPr>
    </w:p>
    <w:p w14:paraId="47EA2D60" w14:textId="77777777" w:rsidR="00BB6075" w:rsidRDefault="00BB6075" w:rsidP="007C00B4">
      <w:pPr>
        <w:pStyle w:val="tekstost"/>
        <w:ind w:left="708"/>
        <w:rPr>
          <w:szCs w:val="21"/>
        </w:rPr>
      </w:pPr>
    </w:p>
    <w:p w14:paraId="6149BFE5" w14:textId="77777777" w:rsidR="007C00B4" w:rsidRPr="007C00B4" w:rsidRDefault="007C00B4" w:rsidP="007C00B4">
      <w:pPr>
        <w:pStyle w:val="tekstost"/>
        <w:ind w:firstLine="708"/>
        <w:rPr>
          <w:b/>
          <w:bCs/>
          <w:szCs w:val="21"/>
        </w:rPr>
      </w:pPr>
      <w:r w:rsidRPr="007C00B4">
        <w:rPr>
          <w:b/>
          <w:bCs/>
          <w:szCs w:val="21"/>
        </w:rPr>
        <w:t xml:space="preserve">UWAGA: </w:t>
      </w:r>
    </w:p>
    <w:p w14:paraId="6CFF4965" w14:textId="77777777" w:rsidR="007C00B4" w:rsidRPr="007C00B4" w:rsidRDefault="007C00B4" w:rsidP="007C00B4">
      <w:pPr>
        <w:pStyle w:val="tekstost"/>
        <w:ind w:firstLine="708"/>
        <w:rPr>
          <w:b/>
          <w:bCs/>
          <w:szCs w:val="21"/>
        </w:rPr>
      </w:pPr>
      <w:r w:rsidRPr="007C00B4">
        <w:rPr>
          <w:b/>
          <w:bCs/>
          <w:szCs w:val="21"/>
        </w:rPr>
        <w:t>Pozostałe elementy niewskazane w dokumentacji projektowej, a niezbędne do</w:t>
      </w:r>
      <w:r w:rsidRPr="007C00B4">
        <w:rPr>
          <w:b/>
          <w:bCs/>
          <w:szCs w:val="21"/>
        </w:rPr>
        <w:br/>
        <w:t>kompletnego wykonania robót Wykonawca wykona po ich przedstawieniu</w:t>
      </w:r>
      <w:r w:rsidRPr="007C00B4">
        <w:rPr>
          <w:b/>
          <w:bCs/>
          <w:szCs w:val="21"/>
        </w:rPr>
        <w:br/>
        <w:t>i zaakceptowaniu przez Zamawiającego. Uznaje się, że wszelkie koszty związane</w:t>
      </w:r>
      <w:r w:rsidRPr="007C00B4">
        <w:rPr>
          <w:b/>
          <w:bCs/>
          <w:szCs w:val="21"/>
        </w:rPr>
        <w:br/>
        <w:t>z wypełnieniem wymagań określonych powyżej nie podlegają odrębnej zapłacie i są</w:t>
      </w:r>
      <w:r w:rsidRPr="007C00B4">
        <w:rPr>
          <w:b/>
          <w:bCs/>
          <w:szCs w:val="21"/>
        </w:rPr>
        <w:br/>
        <w:t>uwzględnione w cenie kontraktowej.</w:t>
      </w:r>
    </w:p>
    <w:p w14:paraId="6A29BBFD" w14:textId="53B8A0D7" w:rsidR="007C00B4" w:rsidRPr="007C00B4" w:rsidRDefault="007C00B4" w:rsidP="007C00B4">
      <w:pPr>
        <w:pStyle w:val="tekstost"/>
        <w:ind w:firstLine="708"/>
        <w:rPr>
          <w:b/>
          <w:bCs/>
          <w:szCs w:val="21"/>
        </w:rPr>
      </w:pPr>
      <w:r w:rsidRPr="007C00B4">
        <w:rPr>
          <w:b/>
          <w:bCs/>
          <w:szCs w:val="21"/>
        </w:rPr>
        <w:t>Wykonawca w wycenie robót winien uwzględnić, że obszar robót nie jest w pełni</w:t>
      </w:r>
      <w:r w:rsidRPr="007C00B4">
        <w:rPr>
          <w:b/>
          <w:bCs/>
          <w:szCs w:val="21"/>
        </w:rPr>
        <w:br/>
        <w:t>rozpoznany pod względem archeologicznym. Podczas prowadzenia robót ziemnych</w:t>
      </w:r>
      <w:r w:rsidRPr="007C00B4">
        <w:rPr>
          <w:b/>
          <w:bCs/>
          <w:szCs w:val="21"/>
        </w:rPr>
        <w:br/>
        <w:t>może wystąpić konieczność przeprowadzenia dodatkowych badań archeologicznych</w:t>
      </w:r>
      <w:r w:rsidRPr="007C00B4">
        <w:rPr>
          <w:b/>
          <w:bCs/>
          <w:szCs w:val="21"/>
        </w:rPr>
        <w:br/>
        <w:t>oraz ekshumacji zwłok. Zakłada się, że będą to roboty dodatkowe rozliczone</w:t>
      </w:r>
      <w:r w:rsidRPr="007C00B4">
        <w:rPr>
          <w:b/>
          <w:bCs/>
          <w:szCs w:val="21"/>
        </w:rPr>
        <w:br/>
        <w:t>w zależności od zakresu koniecznych robót.</w:t>
      </w:r>
    </w:p>
    <w:p w14:paraId="0BD0D965" w14:textId="6630A240" w:rsidR="007944EC" w:rsidRDefault="007944EC" w:rsidP="002C0667">
      <w:pPr>
        <w:pStyle w:val="tekstost"/>
        <w:ind w:firstLine="708"/>
        <w:rPr>
          <w:szCs w:val="21"/>
        </w:rPr>
      </w:pPr>
    </w:p>
    <w:p w14:paraId="49C377A5" w14:textId="0BDE8DD5" w:rsidR="007944EC" w:rsidRDefault="007944EC" w:rsidP="007944EC">
      <w:pPr>
        <w:pStyle w:val="tekstost"/>
        <w:rPr>
          <w:bCs/>
          <w:szCs w:val="21"/>
        </w:rPr>
      </w:pPr>
      <w:r>
        <w:rPr>
          <w:b/>
          <w:szCs w:val="21"/>
        </w:rPr>
        <w:t>9</w:t>
      </w:r>
      <w:r w:rsidRPr="00690CB4">
        <w:rPr>
          <w:b/>
          <w:szCs w:val="21"/>
        </w:rPr>
        <w:t>.</w:t>
      </w:r>
      <w:r>
        <w:rPr>
          <w:b/>
          <w:szCs w:val="21"/>
        </w:rPr>
        <w:t>2.</w:t>
      </w:r>
      <w:r w:rsidRPr="00690CB4">
        <w:rPr>
          <w:b/>
          <w:szCs w:val="21"/>
        </w:rPr>
        <w:t xml:space="preserve"> </w:t>
      </w:r>
      <w:r w:rsidR="007C00B4">
        <w:rPr>
          <w:bCs/>
          <w:szCs w:val="21"/>
        </w:rPr>
        <w:t>Sposób rozliczenia robót tymczasowych i prac towarzyszących</w:t>
      </w:r>
    </w:p>
    <w:p w14:paraId="4FADC236" w14:textId="77777777" w:rsidR="007C00B4" w:rsidRDefault="007C00B4" w:rsidP="007C00B4">
      <w:pPr>
        <w:pStyle w:val="tekstost"/>
        <w:ind w:firstLine="360"/>
        <w:rPr>
          <w:szCs w:val="21"/>
        </w:rPr>
      </w:pPr>
      <w:r w:rsidRPr="007C00B4">
        <w:rPr>
          <w:szCs w:val="21"/>
        </w:rPr>
        <w:t>Cena wykonania robót określonych w niniejszymi ST obejmuje:</w:t>
      </w:r>
    </w:p>
    <w:p w14:paraId="279323F3" w14:textId="77777777" w:rsidR="007C00B4" w:rsidRDefault="007C00B4" w:rsidP="007B6BA9">
      <w:pPr>
        <w:pStyle w:val="tekstost"/>
        <w:numPr>
          <w:ilvl w:val="0"/>
          <w:numId w:val="192"/>
        </w:numPr>
        <w:rPr>
          <w:szCs w:val="21"/>
        </w:rPr>
      </w:pPr>
      <w:r>
        <w:rPr>
          <w:szCs w:val="21"/>
        </w:rPr>
        <w:t>r</w:t>
      </w:r>
      <w:r w:rsidRPr="007C00B4">
        <w:rPr>
          <w:szCs w:val="21"/>
        </w:rPr>
        <w:t>oboty tymczasowe, które są potrzebne do wykonania robót podstawowych, ale nie są</w:t>
      </w:r>
      <w:r w:rsidRPr="007C00B4">
        <w:rPr>
          <w:rFonts w:hint="eastAsia"/>
          <w:szCs w:val="21"/>
        </w:rPr>
        <w:br/>
      </w:r>
      <w:r w:rsidRPr="007C00B4">
        <w:rPr>
          <w:szCs w:val="21"/>
        </w:rPr>
        <w:t>przekazywane Zamawiającemu i są usuwane po wykonaniu robót podstawowych.</w:t>
      </w:r>
    </w:p>
    <w:p w14:paraId="0AFF676E" w14:textId="77777777" w:rsidR="007C00B4" w:rsidRDefault="007C00B4" w:rsidP="007B6BA9">
      <w:pPr>
        <w:pStyle w:val="tekstost"/>
        <w:numPr>
          <w:ilvl w:val="0"/>
          <w:numId w:val="192"/>
        </w:numPr>
        <w:rPr>
          <w:szCs w:val="21"/>
        </w:rPr>
      </w:pPr>
      <w:r w:rsidRPr="007C00B4">
        <w:rPr>
          <w:szCs w:val="21"/>
        </w:rPr>
        <w:t>prace towarzyszące, które są niezbędne do wykonania robót podstawowych, nie zaliczane</w:t>
      </w:r>
      <w:r w:rsidRPr="007C00B4">
        <w:rPr>
          <w:rFonts w:hint="eastAsia"/>
          <w:szCs w:val="21"/>
        </w:rPr>
        <w:br/>
      </w:r>
      <w:r w:rsidRPr="007C00B4">
        <w:rPr>
          <w:szCs w:val="21"/>
        </w:rPr>
        <w:t>do robót tymczasowych.</w:t>
      </w:r>
      <w:r>
        <w:rPr>
          <w:szCs w:val="21"/>
        </w:rPr>
        <w:t xml:space="preserve"> </w:t>
      </w:r>
    </w:p>
    <w:p w14:paraId="1840349B" w14:textId="0D72DFC6" w:rsidR="007C00B4" w:rsidRPr="007C00B4" w:rsidRDefault="007C00B4" w:rsidP="007C00B4">
      <w:pPr>
        <w:pStyle w:val="tekstost"/>
        <w:ind w:firstLine="360"/>
        <w:rPr>
          <w:szCs w:val="21"/>
        </w:rPr>
      </w:pPr>
      <w:r w:rsidRPr="007C00B4">
        <w:rPr>
          <w:szCs w:val="21"/>
        </w:rPr>
        <w:t>które nie zostały ujęte w przedmiarze</w:t>
      </w:r>
    </w:p>
    <w:p w14:paraId="6BDE1A52" w14:textId="3FE85255" w:rsidR="007C00B4" w:rsidRDefault="007C00B4" w:rsidP="007C00B4">
      <w:pPr>
        <w:pStyle w:val="tekstost"/>
        <w:rPr>
          <w:szCs w:val="21"/>
        </w:rPr>
      </w:pPr>
    </w:p>
    <w:p w14:paraId="21FA69E0" w14:textId="3BDE501C" w:rsidR="007C00B4" w:rsidRDefault="007C00B4" w:rsidP="007C00B4">
      <w:pPr>
        <w:pStyle w:val="tekstost"/>
        <w:rPr>
          <w:bCs/>
          <w:szCs w:val="21"/>
        </w:rPr>
      </w:pPr>
      <w:r>
        <w:rPr>
          <w:b/>
          <w:szCs w:val="21"/>
        </w:rPr>
        <w:t>9</w:t>
      </w:r>
      <w:r w:rsidRPr="00690CB4">
        <w:rPr>
          <w:b/>
          <w:szCs w:val="21"/>
        </w:rPr>
        <w:t>.</w:t>
      </w:r>
      <w:r>
        <w:rPr>
          <w:b/>
          <w:szCs w:val="21"/>
        </w:rPr>
        <w:t>2.1.</w:t>
      </w:r>
      <w:r w:rsidRPr="00690CB4">
        <w:rPr>
          <w:b/>
          <w:szCs w:val="21"/>
        </w:rPr>
        <w:t xml:space="preserve"> </w:t>
      </w:r>
      <w:r>
        <w:rPr>
          <w:bCs/>
          <w:szCs w:val="21"/>
        </w:rPr>
        <w:t>Sposób rozliczenia robót dodatkowych – badania archeologiczne</w:t>
      </w:r>
    </w:p>
    <w:p w14:paraId="1A6FE20E" w14:textId="77777777" w:rsidR="00496432" w:rsidRPr="00496432" w:rsidRDefault="007C00B4" w:rsidP="007C00B4">
      <w:pPr>
        <w:pStyle w:val="tekstost"/>
        <w:ind w:firstLine="708"/>
        <w:rPr>
          <w:b/>
          <w:bCs/>
          <w:szCs w:val="21"/>
        </w:rPr>
      </w:pPr>
      <w:r w:rsidRPr="00496432">
        <w:rPr>
          <w:b/>
          <w:bCs/>
          <w:szCs w:val="21"/>
        </w:rPr>
        <w:t>Wykonawca w wycenie robót winien uwzględnić, że obszar robót nie jest w pełni rozpoznany</w:t>
      </w:r>
      <w:r w:rsidR="00496432" w:rsidRPr="00496432">
        <w:rPr>
          <w:b/>
          <w:bCs/>
          <w:szCs w:val="21"/>
        </w:rPr>
        <w:t xml:space="preserve"> </w:t>
      </w:r>
      <w:r w:rsidRPr="00496432">
        <w:rPr>
          <w:b/>
          <w:bCs/>
          <w:szCs w:val="21"/>
        </w:rPr>
        <w:t>pod względem archeologicznym. Podczas prowadzenia robót ziemnych może wystąpić</w:t>
      </w:r>
      <w:r w:rsidR="00496432" w:rsidRPr="00496432">
        <w:rPr>
          <w:b/>
          <w:bCs/>
          <w:szCs w:val="21"/>
        </w:rPr>
        <w:t xml:space="preserve"> </w:t>
      </w:r>
      <w:r w:rsidRPr="00496432">
        <w:rPr>
          <w:b/>
          <w:bCs/>
          <w:szCs w:val="21"/>
        </w:rPr>
        <w:t>konieczność przeprowadzenia dodatkowych badań archeologicznych oraz ekshumacji zwłok.</w:t>
      </w:r>
    </w:p>
    <w:p w14:paraId="4EAB7027" w14:textId="0E88925A" w:rsidR="007C00B4" w:rsidRPr="00496432" w:rsidRDefault="007C00B4" w:rsidP="007C00B4">
      <w:pPr>
        <w:pStyle w:val="tekstost"/>
        <w:ind w:firstLine="708"/>
        <w:rPr>
          <w:b/>
          <w:bCs/>
          <w:szCs w:val="21"/>
        </w:rPr>
      </w:pPr>
      <w:r w:rsidRPr="00496432">
        <w:rPr>
          <w:b/>
          <w:bCs/>
          <w:szCs w:val="21"/>
        </w:rPr>
        <w:t>Zakłada się, że będą to roboty dodatkowe i Wykonawca wykona je po ich przedstawieniu</w:t>
      </w:r>
      <w:r w:rsidR="00496432" w:rsidRPr="00496432">
        <w:rPr>
          <w:b/>
          <w:bCs/>
          <w:szCs w:val="21"/>
        </w:rPr>
        <w:t xml:space="preserve"> </w:t>
      </w:r>
      <w:r w:rsidRPr="00496432">
        <w:rPr>
          <w:b/>
          <w:bCs/>
          <w:szCs w:val="21"/>
        </w:rPr>
        <w:t>i zaakceptowaniu przez Zamawiającego, a rozliczone zostaną po przedstawieniu przez</w:t>
      </w:r>
      <w:r w:rsidR="00496432" w:rsidRPr="00496432">
        <w:rPr>
          <w:b/>
          <w:bCs/>
          <w:szCs w:val="21"/>
        </w:rPr>
        <w:t xml:space="preserve"> </w:t>
      </w:r>
      <w:r w:rsidRPr="00496432">
        <w:rPr>
          <w:b/>
          <w:bCs/>
          <w:szCs w:val="21"/>
        </w:rPr>
        <w:t>Wykonawcę wyceny odpowiadającej zakresowi wykonanych robót.</w:t>
      </w:r>
    </w:p>
    <w:p w14:paraId="42688CA4" w14:textId="77777777" w:rsidR="007C00B4" w:rsidRDefault="007C00B4" w:rsidP="007C00B4">
      <w:pPr>
        <w:pStyle w:val="tekstost"/>
        <w:rPr>
          <w:szCs w:val="21"/>
        </w:rPr>
      </w:pPr>
    </w:p>
    <w:p w14:paraId="6F307809" w14:textId="1FFBF2A2" w:rsidR="007944EC" w:rsidRDefault="007944EC" w:rsidP="007944EC">
      <w:pPr>
        <w:pStyle w:val="tekstost"/>
        <w:rPr>
          <w:bCs/>
          <w:szCs w:val="21"/>
        </w:rPr>
      </w:pPr>
      <w:r>
        <w:rPr>
          <w:b/>
          <w:szCs w:val="21"/>
        </w:rPr>
        <w:t>9</w:t>
      </w:r>
      <w:r w:rsidRPr="00690CB4">
        <w:rPr>
          <w:b/>
          <w:szCs w:val="21"/>
        </w:rPr>
        <w:t>.</w:t>
      </w:r>
      <w:r>
        <w:rPr>
          <w:b/>
          <w:szCs w:val="21"/>
        </w:rPr>
        <w:t>3.</w:t>
      </w:r>
      <w:r w:rsidRPr="00690CB4">
        <w:rPr>
          <w:b/>
          <w:szCs w:val="21"/>
        </w:rPr>
        <w:t xml:space="preserve"> </w:t>
      </w:r>
      <w:r>
        <w:rPr>
          <w:bCs/>
          <w:szCs w:val="21"/>
        </w:rPr>
        <w:t>Objazdy, przejazdy i organizacja ruchu</w:t>
      </w:r>
    </w:p>
    <w:p w14:paraId="2F2D12A1" w14:textId="675782D7" w:rsidR="007944EC" w:rsidRPr="00690CB4" w:rsidRDefault="007944EC" w:rsidP="002C3156">
      <w:pPr>
        <w:pStyle w:val="tekstost"/>
        <w:ind w:firstLine="708"/>
        <w:rPr>
          <w:szCs w:val="21"/>
        </w:rPr>
      </w:pPr>
      <w:r w:rsidRPr="007944EC">
        <w:rPr>
          <w:szCs w:val="21"/>
        </w:rPr>
        <w:t>Wykonawca zobowiązany jest do wdrożenia czasowej organizacji ruchu zgodnie z Umową. Wszelkie koszty związane z</w:t>
      </w:r>
      <w:r w:rsidR="00F664CB">
        <w:rPr>
          <w:szCs w:val="21"/>
        </w:rPr>
        <w:t xml:space="preserve"> opracowaniem,</w:t>
      </w:r>
      <w:r>
        <w:rPr>
          <w:szCs w:val="21"/>
        </w:rPr>
        <w:t xml:space="preserve"> </w:t>
      </w:r>
      <w:r w:rsidRPr="007944EC">
        <w:rPr>
          <w:szCs w:val="21"/>
        </w:rPr>
        <w:t>przygotowaniem, wybudowaniem, utrzymaniem i likwidacją objazdów, przejazdów i czasowej organizacji ruchu ponosi</w:t>
      </w:r>
      <w:r>
        <w:rPr>
          <w:szCs w:val="21"/>
        </w:rPr>
        <w:t xml:space="preserve"> </w:t>
      </w:r>
      <w:r w:rsidRPr="007944EC">
        <w:rPr>
          <w:szCs w:val="21"/>
        </w:rPr>
        <w:t>Wykonawca – nie podlegają odrębnej zapłacie i są uwzględnione w cenie kontraktowej.</w:t>
      </w:r>
      <w:r>
        <w:rPr>
          <w:szCs w:val="21"/>
        </w:rPr>
        <w:t xml:space="preserve"> </w:t>
      </w:r>
    </w:p>
    <w:p w14:paraId="29CCE329" w14:textId="6E8BD98B" w:rsidR="00220A54" w:rsidRDefault="00220A54" w:rsidP="001B7853">
      <w:pPr>
        <w:rPr>
          <w:szCs w:val="22"/>
          <w:u w:val="single"/>
        </w:rPr>
      </w:pPr>
    </w:p>
    <w:p w14:paraId="06259DA4" w14:textId="3CB208F9" w:rsidR="007C00B4" w:rsidRPr="006F7AB9" w:rsidRDefault="007C00B4" w:rsidP="006F7AB9">
      <w:pPr>
        <w:pStyle w:val="tekstost"/>
        <w:rPr>
          <w:bCs/>
          <w:szCs w:val="21"/>
        </w:rPr>
      </w:pPr>
      <w:r>
        <w:rPr>
          <w:b/>
          <w:szCs w:val="21"/>
        </w:rPr>
        <w:t>9</w:t>
      </w:r>
      <w:r w:rsidRPr="00690CB4">
        <w:rPr>
          <w:b/>
          <w:szCs w:val="21"/>
        </w:rPr>
        <w:t>.</w:t>
      </w:r>
      <w:r>
        <w:rPr>
          <w:b/>
          <w:szCs w:val="21"/>
        </w:rPr>
        <w:t>4.</w:t>
      </w:r>
      <w:r w:rsidRPr="00690CB4">
        <w:rPr>
          <w:b/>
          <w:szCs w:val="21"/>
        </w:rPr>
        <w:t xml:space="preserve"> </w:t>
      </w:r>
      <w:r>
        <w:rPr>
          <w:bCs/>
          <w:szCs w:val="21"/>
        </w:rPr>
        <w:t>Zaplecze wykona</w:t>
      </w:r>
      <w:r w:rsidR="006F7AB9">
        <w:rPr>
          <w:bCs/>
          <w:szCs w:val="21"/>
        </w:rPr>
        <w:t>wcy</w:t>
      </w:r>
    </w:p>
    <w:p w14:paraId="277CEC66" w14:textId="77777777" w:rsidR="006F7AB9" w:rsidRDefault="006F7AB9" w:rsidP="006F7AB9">
      <w:pPr>
        <w:pStyle w:val="tekstost"/>
        <w:rPr>
          <w:szCs w:val="21"/>
        </w:rPr>
      </w:pPr>
      <w:r w:rsidRPr="006F7AB9">
        <w:rPr>
          <w:szCs w:val="21"/>
        </w:rPr>
        <w:t>Koszt urządzenia Zaplecza Wykonawcy obejmuje:</w:t>
      </w:r>
    </w:p>
    <w:p w14:paraId="0DB76B72" w14:textId="3FF5AF9E" w:rsidR="006F7AB9" w:rsidRDefault="006F7AB9" w:rsidP="007B6BA9">
      <w:pPr>
        <w:pStyle w:val="tekstost"/>
        <w:numPr>
          <w:ilvl w:val="0"/>
          <w:numId w:val="193"/>
        </w:numPr>
        <w:rPr>
          <w:szCs w:val="21"/>
        </w:rPr>
      </w:pPr>
      <w:r w:rsidRPr="006F7AB9">
        <w:rPr>
          <w:szCs w:val="21"/>
        </w:rPr>
        <w:t>Opracowanie oraz uzgodnienie z Inżynierem (Kierownikiem Projektu) i odpowiednimi</w:t>
      </w:r>
      <w:r w:rsidRPr="006F7AB9">
        <w:rPr>
          <w:rFonts w:hint="eastAsia"/>
          <w:szCs w:val="21"/>
        </w:rPr>
        <w:br/>
      </w:r>
      <w:r w:rsidRPr="006F7AB9">
        <w:rPr>
          <w:szCs w:val="21"/>
        </w:rPr>
        <w:t>instytucjami Projektu Zaplecza Wykonawcy na czas trwania budowy, wraz</w:t>
      </w:r>
      <w:r w:rsidRPr="006F7AB9">
        <w:rPr>
          <w:rFonts w:hint="eastAsia"/>
          <w:szCs w:val="21"/>
        </w:rPr>
        <w:br/>
      </w:r>
      <w:r w:rsidRPr="006F7AB9">
        <w:rPr>
          <w:szCs w:val="21"/>
        </w:rPr>
        <w:t>z dostarczeniem kopii Projektu Inżynierowi (Kierownikowi Projektu).</w:t>
      </w:r>
    </w:p>
    <w:p w14:paraId="6F54CA16" w14:textId="77146ED2" w:rsidR="006F7AB9" w:rsidRDefault="006F7AB9" w:rsidP="007B6BA9">
      <w:pPr>
        <w:pStyle w:val="tekstost"/>
        <w:numPr>
          <w:ilvl w:val="0"/>
          <w:numId w:val="193"/>
        </w:numPr>
        <w:rPr>
          <w:szCs w:val="21"/>
        </w:rPr>
      </w:pPr>
      <w:r w:rsidRPr="006F7AB9">
        <w:rPr>
          <w:szCs w:val="21"/>
        </w:rPr>
        <w:t>Opłaty/dzierżawy terenu</w:t>
      </w:r>
    </w:p>
    <w:p w14:paraId="131E3B05" w14:textId="76CAD77F" w:rsidR="006F7AB9" w:rsidRDefault="006F7AB9" w:rsidP="007B6BA9">
      <w:pPr>
        <w:pStyle w:val="tekstost"/>
        <w:numPr>
          <w:ilvl w:val="0"/>
          <w:numId w:val="193"/>
        </w:numPr>
        <w:rPr>
          <w:szCs w:val="21"/>
        </w:rPr>
      </w:pPr>
      <w:r w:rsidRPr="006F7AB9">
        <w:rPr>
          <w:szCs w:val="21"/>
        </w:rPr>
        <w:t>Przygotowanie terenu</w:t>
      </w:r>
    </w:p>
    <w:p w14:paraId="107F062B" w14:textId="6CB0124A" w:rsidR="006F7AB9" w:rsidRDefault="006F7AB9" w:rsidP="007B6BA9">
      <w:pPr>
        <w:pStyle w:val="tekstost"/>
        <w:numPr>
          <w:ilvl w:val="0"/>
          <w:numId w:val="193"/>
        </w:numPr>
        <w:rPr>
          <w:szCs w:val="21"/>
        </w:rPr>
      </w:pPr>
      <w:r w:rsidRPr="006F7AB9">
        <w:rPr>
          <w:szCs w:val="21"/>
        </w:rPr>
        <w:t>Zainstalowanie wszystkich niezbędnych urządzeń, instalacji, biur, placów i zabezpieczeń</w:t>
      </w:r>
      <w:r w:rsidRPr="006F7AB9">
        <w:rPr>
          <w:rFonts w:hint="eastAsia"/>
          <w:szCs w:val="21"/>
        </w:rPr>
        <w:br/>
      </w:r>
      <w:r w:rsidRPr="006F7AB9">
        <w:rPr>
          <w:szCs w:val="21"/>
        </w:rPr>
        <w:t>potrzebnych Wykonawcy przy realizacji</w:t>
      </w:r>
    </w:p>
    <w:p w14:paraId="73FE0E8E" w14:textId="4482B497" w:rsidR="006F7AB9" w:rsidRDefault="006F7AB9" w:rsidP="007B6BA9">
      <w:pPr>
        <w:pStyle w:val="tekstost"/>
        <w:numPr>
          <w:ilvl w:val="0"/>
          <w:numId w:val="193"/>
        </w:numPr>
        <w:rPr>
          <w:szCs w:val="21"/>
        </w:rPr>
      </w:pPr>
      <w:r w:rsidRPr="006F7AB9">
        <w:rPr>
          <w:szCs w:val="21"/>
        </w:rPr>
        <w:t>Wykonanie wszystkich niezbędnych dróg dojazdowych i wewnętrznych, potrzebnych</w:t>
      </w:r>
      <w:r w:rsidRPr="006F7AB9">
        <w:rPr>
          <w:rFonts w:hint="eastAsia"/>
          <w:szCs w:val="21"/>
        </w:rPr>
        <w:br/>
      </w:r>
      <w:r w:rsidRPr="006F7AB9">
        <w:rPr>
          <w:szCs w:val="21"/>
        </w:rPr>
        <w:t>Wykonawcy przy realizacji</w:t>
      </w:r>
    </w:p>
    <w:p w14:paraId="7DC87B73" w14:textId="77777777" w:rsidR="006F7AB9" w:rsidRDefault="006F7AB9" w:rsidP="006F7AB9">
      <w:pPr>
        <w:pStyle w:val="tekstost"/>
        <w:rPr>
          <w:szCs w:val="21"/>
        </w:rPr>
      </w:pPr>
    </w:p>
    <w:p w14:paraId="4905C505" w14:textId="77777777" w:rsidR="006F7AB9" w:rsidRDefault="006F7AB9" w:rsidP="006F7AB9">
      <w:pPr>
        <w:pStyle w:val="tekstost"/>
        <w:rPr>
          <w:szCs w:val="21"/>
        </w:rPr>
      </w:pPr>
      <w:r w:rsidRPr="006F7AB9">
        <w:rPr>
          <w:szCs w:val="21"/>
        </w:rPr>
        <w:lastRenderedPageBreak/>
        <w:t>Koszt Utrzymania Zaplecza Wykonawcy obejmuje:</w:t>
      </w:r>
    </w:p>
    <w:p w14:paraId="1F93C29E" w14:textId="029DD868" w:rsidR="006F7AB9" w:rsidRDefault="006F7AB9" w:rsidP="007B6BA9">
      <w:pPr>
        <w:pStyle w:val="tekstost"/>
        <w:numPr>
          <w:ilvl w:val="0"/>
          <w:numId w:val="194"/>
        </w:numPr>
        <w:rPr>
          <w:szCs w:val="21"/>
        </w:rPr>
      </w:pPr>
      <w:r w:rsidRPr="006F7AB9">
        <w:rPr>
          <w:szCs w:val="21"/>
        </w:rPr>
        <w:t>Utrzymanie powyższego Zaplecza przez czas trwania Robót oraz koszty eksploatacyjne</w:t>
      </w:r>
      <w:r w:rsidRPr="006F7AB9">
        <w:rPr>
          <w:rFonts w:hint="eastAsia"/>
          <w:szCs w:val="21"/>
        </w:rPr>
        <w:br/>
      </w:r>
      <w:r w:rsidRPr="006F7AB9">
        <w:rPr>
          <w:szCs w:val="21"/>
        </w:rPr>
        <w:t>związane z użytkowaniem powyższego Zaplecza</w:t>
      </w:r>
    </w:p>
    <w:p w14:paraId="7D554346" w14:textId="77777777" w:rsidR="006F7AB9" w:rsidRDefault="006F7AB9" w:rsidP="006F7AB9">
      <w:pPr>
        <w:pStyle w:val="tekstost"/>
        <w:ind w:left="360"/>
        <w:rPr>
          <w:szCs w:val="21"/>
        </w:rPr>
      </w:pPr>
    </w:p>
    <w:p w14:paraId="380684C2" w14:textId="77777777" w:rsidR="006F7AB9" w:rsidRDefault="006F7AB9" w:rsidP="006F7AB9">
      <w:pPr>
        <w:pStyle w:val="tekstost"/>
        <w:rPr>
          <w:szCs w:val="21"/>
        </w:rPr>
      </w:pPr>
      <w:r w:rsidRPr="006F7AB9">
        <w:rPr>
          <w:szCs w:val="21"/>
        </w:rPr>
        <w:t>Koszt Likwidacji Zaplecza Wykonawcy obejmuje:</w:t>
      </w:r>
    </w:p>
    <w:p w14:paraId="33AECD7C" w14:textId="498EDB79" w:rsidR="006F7AB9" w:rsidRDefault="006F7AB9" w:rsidP="007B6BA9">
      <w:pPr>
        <w:pStyle w:val="tekstost"/>
        <w:numPr>
          <w:ilvl w:val="0"/>
          <w:numId w:val="194"/>
        </w:numPr>
        <w:rPr>
          <w:szCs w:val="21"/>
        </w:rPr>
      </w:pPr>
      <w:r w:rsidRPr="006F7AB9">
        <w:rPr>
          <w:szCs w:val="21"/>
        </w:rPr>
        <w:t>Usunięcie wszystkich urządzeń, instalacji, biur, dróg dojazdowych i wewnętrznych,</w:t>
      </w:r>
      <w:r w:rsidRPr="006F7AB9">
        <w:rPr>
          <w:rFonts w:hint="eastAsia"/>
          <w:szCs w:val="21"/>
        </w:rPr>
        <w:br/>
      </w:r>
      <w:r w:rsidRPr="006F7AB9">
        <w:rPr>
          <w:szCs w:val="21"/>
        </w:rPr>
        <w:t>placów,</w:t>
      </w:r>
    </w:p>
    <w:p w14:paraId="59DC29BA" w14:textId="6D497D30" w:rsidR="006F7AB9" w:rsidRDefault="006F7AB9" w:rsidP="007B6BA9">
      <w:pPr>
        <w:pStyle w:val="tekstost"/>
        <w:numPr>
          <w:ilvl w:val="0"/>
          <w:numId w:val="194"/>
        </w:numPr>
        <w:rPr>
          <w:szCs w:val="21"/>
        </w:rPr>
      </w:pPr>
      <w:r w:rsidRPr="006F7AB9">
        <w:rPr>
          <w:szCs w:val="21"/>
        </w:rPr>
        <w:t>Oczyszczenie terenu i doprowadzenie terenu do stanu pierwotnego</w:t>
      </w:r>
    </w:p>
    <w:p w14:paraId="375483A3" w14:textId="404ADEF4" w:rsidR="00ED1AB6" w:rsidRDefault="00ED1AB6" w:rsidP="00ED1AB6">
      <w:pPr>
        <w:pStyle w:val="tekstost"/>
        <w:rPr>
          <w:szCs w:val="21"/>
        </w:rPr>
      </w:pPr>
    </w:p>
    <w:p w14:paraId="13580F35" w14:textId="77777777" w:rsidR="00ED1AB6" w:rsidRPr="006F7AB9" w:rsidRDefault="00ED1AB6" w:rsidP="00ED1AB6">
      <w:pPr>
        <w:pStyle w:val="tekstost"/>
        <w:rPr>
          <w:szCs w:val="21"/>
        </w:rPr>
      </w:pPr>
    </w:p>
    <w:p w14:paraId="34336EEB" w14:textId="34869741" w:rsidR="00220A54" w:rsidRPr="00690CB4" w:rsidRDefault="00220A54" w:rsidP="00F93760">
      <w:pPr>
        <w:pStyle w:val="Nagwek2"/>
        <w:numPr>
          <w:ilvl w:val="1"/>
          <w:numId w:val="0"/>
        </w:numPr>
        <w:tabs>
          <w:tab w:val="num" w:pos="576"/>
        </w:tabs>
        <w:suppressAutoHyphens/>
        <w:ind w:left="576" w:hanging="576"/>
        <w:rPr>
          <w:rFonts w:cs="Times New Roman"/>
          <w:iCs w:val="0"/>
          <w:szCs w:val="22"/>
        </w:rPr>
      </w:pPr>
      <w:r w:rsidRPr="00690CB4">
        <w:rPr>
          <w:rFonts w:cs="Times New Roman"/>
          <w:iCs w:val="0"/>
          <w:szCs w:val="22"/>
        </w:rPr>
        <w:t xml:space="preserve">10. </w:t>
      </w:r>
      <w:r w:rsidR="00B07A9A" w:rsidRPr="00690CB4">
        <w:rPr>
          <w:rFonts w:cs="Times New Roman"/>
          <w:iCs w:val="0"/>
          <w:szCs w:val="22"/>
        </w:rPr>
        <w:t>PRZEPISY ZWIĄZANE</w:t>
      </w:r>
    </w:p>
    <w:p w14:paraId="035752A4" w14:textId="77777777" w:rsidR="003A5F39" w:rsidRPr="00690CB4" w:rsidRDefault="003A5F39" w:rsidP="007B6BA9">
      <w:pPr>
        <w:numPr>
          <w:ilvl w:val="0"/>
          <w:numId w:val="66"/>
        </w:numPr>
        <w:tabs>
          <w:tab w:val="left" w:pos="-1725"/>
          <w:tab w:val="left" w:pos="-1005"/>
          <w:tab w:val="left" w:pos="-285"/>
          <w:tab w:val="left" w:pos="147"/>
          <w:tab w:val="left" w:pos="567"/>
          <w:tab w:val="left" w:pos="867"/>
          <w:tab w:val="left" w:pos="1011"/>
          <w:tab w:val="left" w:pos="1276"/>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pacing w:val="-3"/>
          <w:szCs w:val="21"/>
        </w:rPr>
      </w:pPr>
      <w:r w:rsidRPr="00690CB4">
        <w:rPr>
          <w:spacing w:val="-3"/>
          <w:szCs w:val="21"/>
        </w:rPr>
        <w:t>Ustawa z dnia 7 lipca 1994 - Prawo budowlane (Dz.U. Nr 89 z 25.08.1994r, poz. 414 z późniejszymi zmianami).</w:t>
      </w:r>
    </w:p>
    <w:p w14:paraId="480A049E" w14:textId="686C33AC" w:rsidR="003A5F39" w:rsidRPr="00690CB4" w:rsidRDefault="003A5F39" w:rsidP="007B6BA9">
      <w:pPr>
        <w:pStyle w:val="tekstost"/>
        <w:numPr>
          <w:ilvl w:val="0"/>
          <w:numId w:val="66"/>
        </w:numPr>
        <w:tabs>
          <w:tab w:val="left" w:pos="1276"/>
        </w:tabs>
        <w:overflowPunct/>
        <w:autoSpaceDE/>
        <w:autoSpaceDN/>
        <w:adjustRightInd/>
        <w:spacing w:line="264" w:lineRule="auto"/>
        <w:rPr>
          <w:szCs w:val="21"/>
        </w:rPr>
      </w:pPr>
      <w:r w:rsidRPr="00690CB4">
        <w:rPr>
          <w:szCs w:val="21"/>
        </w:rPr>
        <w:t>Rozporządzenie Ministra Infrastruktury z 26.06.2002 r. w sprawie dziennika budowy, monta</w:t>
      </w:r>
      <w:r w:rsidR="00987004" w:rsidRPr="00690CB4">
        <w:rPr>
          <w:szCs w:val="21"/>
        </w:rPr>
        <w:t>ż</w:t>
      </w:r>
      <w:r w:rsidRPr="00690CB4">
        <w:rPr>
          <w:szCs w:val="21"/>
        </w:rPr>
        <w:t>u i rozbiórki tablicy informacyjnej oraz ogłoszenia zawierającego dane dotyczące bezpieczeństwa pracy i ochrony zdrowia. (Dz.U. Nr 108 z 17.07.2002r., poz.953).</w:t>
      </w:r>
    </w:p>
    <w:p w14:paraId="435FED3A" w14:textId="77777777" w:rsidR="003A5F39" w:rsidRPr="00690CB4" w:rsidRDefault="003A5F39" w:rsidP="007B6BA9">
      <w:pPr>
        <w:numPr>
          <w:ilvl w:val="0"/>
          <w:numId w:val="66"/>
        </w:numPr>
        <w:tabs>
          <w:tab w:val="left" w:pos="-1725"/>
          <w:tab w:val="left" w:pos="-1005"/>
          <w:tab w:val="left" w:pos="-285"/>
          <w:tab w:val="left" w:pos="147"/>
          <w:tab w:val="left" w:pos="867"/>
          <w:tab w:val="left" w:pos="1011"/>
          <w:tab w:val="left" w:pos="1276"/>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pacing w:val="-3"/>
          <w:szCs w:val="21"/>
        </w:rPr>
      </w:pPr>
      <w:r w:rsidRPr="00690CB4">
        <w:rPr>
          <w:spacing w:val="-3"/>
          <w:szCs w:val="21"/>
        </w:rPr>
        <w:t>Rozporządzenie Ministra Gospodarki Przestrzennej i Budownictwa z 30.12.1994r w sprawie samodzielnych funkcji technicznych w budownictwie (Dz.U Nr 8 z 1994r., poz. 38).</w:t>
      </w:r>
    </w:p>
    <w:p w14:paraId="521C9D04" w14:textId="77777777" w:rsidR="003A5F39" w:rsidRPr="00690CB4" w:rsidRDefault="003A5F39" w:rsidP="007B6BA9">
      <w:pPr>
        <w:numPr>
          <w:ilvl w:val="0"/>
          <w:numId w:val="66"/>
        </w:numPr>
        <w:tabs>
          <w:tab w:val="left" w:pos="-1725"/>
          <w:tab w:val="left" w:pos="-1005"/>
          <w:tab w:val="left" w:pos="-285"/>
          <w:tab w:val="left" w:pos="567"/>
          <w:tab w:val="left" w:pos="867"/>
          <w:tab w:val="left" w:pos="1011"/>
          <w:tab w:val="left" w:pos="1276"/>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pacing w:val="-3"/>
          <w:szCs w:val="21"/>
        </w:rPr>
      </w:pPr>
      <w:r w:rsidRPr="00690CB4">
        <w:rPr>
          <w:spacing w:val="-3"/>
          <w:szCs w:val="21"/>
        </w:rPr>
        <w:t xml:space="preserve">Rozporządzenie Ministra Gospodarki Przestrzennej i Budownictwa z 21.02.1995r </w:t>
      </w:r>
      <w:r w:rsidRPr="00690CB4">
        <w:rPr>
          <w:bCs/>
          <w:szCs w:val="21"/>
        </w:rPr>
        <w:t>w sprawie rodzaju i zakresu opracowań geodezyjno-kartograficznych oraz czynności geodezyjnych obowiązujących w budownictwie</w:t>
      </w:r>
      <w:r w:rsidRPr="00690CB4">
        <w:rPr>
          <w:spacing w:val="-3"/>
          <w:szCs w:val="21"/>
        </w:rPr>
        <w:t xml:space="preserve"> (Dz.U Nr 25, poz. 133 z dnia 13 marca 1995r).</w:t>
      </w:r>
    </w:p>
    <w:p w14:paraId="2EC07F37" w14:textId="77777777" w:rsidR="003A5F39" w:rsidRPr="00690CB4" w:rsidRDefault="003A5F39" w:rsidP="007B6BA9">
      <w:pPr>
        <w:numPr>
          <w:ilvl w:val="0"/>
          <w:numId w:val="66"/>
        </w:numPr>
        <w:tabs>
          <w:tab w:val="left" w:pos="-1725"/>
          <w:tab w:val="left" w:pos="-1005"/>
          <w:tab w:val="left" w:pos="-285"/>
          <w:tab w:val="left" w:pos="567"/>
          <w:tab w:val="left" w:pos="867"/>
          <w:tab w:val="left" w:pos="1011"/>
          <w:tab w:val="left" w:pos="1276"/>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zCs w:val="21"/>
        </w:rPr>
      </w:pPr>
      <w:r w:rsidRPr="00690CB4">
        <w:rPr>
          <w:szCs w:val="21"/>
        </w:rPr>
        <w:t xml:space="preserve">Ustawa z dnia 17 maja 1989 roku - Prawo geodezyjne i kartograficzne (Dz.U. Nr 30 </w:t>
      </w:r>
      <w:r w:rsidRPr="00690CB4">
        <w:rPr>
          <w:szCs w:val="21"/>
        </w:rPr>
        <w:br/>
        <w:t>z 1989r., poz. 163 z późniejszymi zmianami).</w:t>
      </w:r>
    </w:p>
    <w:p w14:paraId="29DD35E0" w14:textId="203FE408" w:rsidR="003A5F39" w:rsidRPr="00690CB4" w:rsidRDefault="003A5F39" w:rsidP="007B6BA9">
      <w:pPr>
        <w:numPr>
          <w:ilvl w:val="0"/>
          <w:numId w:val="66"/>
        </w:numPr>
        <w:tabs>
          <w:tab w:val="left" w:pos="-1725"/>
          <w:tab w:val="left" w:pos="-1005"/>
          <w:tab w:val="left" w:pos="-285"/>
          <w:tab w:val="left" w:pos="567"/>
          <w:tab w:val="left" w:pos="867"/>
          <w:tab w:val="left" w:pos="1011"/>
          <w:tab w:val="left" w:pos="1276"/>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pacing w:val="-3"/>
          <w:szCs w:val="21"/>
        </w:rPr>
      </w:pPr>
      <w:r w:rsidRPr="00690CB4">
        <w:rPr>
          <w:spacing w:val="-3"/>
          <w:szCs w:val="21"/>
        </w:rPr>
        <w:t>Rozporządzenie Ministra Infrastruktury z 08.11.2004r. w sprawie aprobat technicznych oraz jednostek administracyjnych upowa</w:t>
      </w:r>
      <w:r w:rsidR="00987004" w:rsidRPr="00690CB4">
        <w:rPr>
          <w:spacing w:val="-3"/>
          <w:szCs w:val="21"/>
        </w:rPr>
        <w:t>ż</w:t>
      </w:r>
      <w:r w:rsidRPr="00690CB4">
        <w:rPr>
          <w:spacing w:val="-3"/>
          <w:szCs w:val="21"/>
        </w:rPr>
        <w:t>nionych do ich wydawania (Dz. U. Nr 249 poz.2497).</w:t>
      </w:r>
    </w:p>
    <w:p w14:paraId="2668A480" w14:textId="77777777" w:rsidR="003A5F39" w:rsidRPr="00690CB4" w:rsidRDefault="003A5F39" w:rsidP="007B6BA9">
      <w:pPr>
        <w:numPr>
          <w:ilvl w:val="0"/>
          <w:numId w:val="66"/>
        </w:numPr>
        <w:tabs>
          <w:tab w:val="left" w:pos="-1725"/>
          <w:tab w:val="left" w:pos="-1005"/>
          <w:tab w:val="left" w:pos="-285"/>
          <w:tab w:val="left" w:pos="567"/>
          <w:tab w:val="left" w:pos="867"/>
          <w:tab w:val="left" w:pos="1011"/>
          <w:tab w:val="left" w:pos="1276"/>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pacing w:val="-3"/>
          <w:szCs w:val="21"/>
        </w:rPr>
      </w:pPr>
      <w:r w:rsidRPr="00690CB4">
        <w:rPr>
          <w:szCs w:val="21"/>
        </w:rPr>
        <w:t xml:space="preserve">Ustawa z dnia 21 marca 1985 r. o drogach publicznych (Dz.U. Nr 14, poz. 60 </w:t>
      </w:r>
      <w:r w:rsidRPr="00690CB4">
        <w:rPr>
          <w:szCs w:val="21"/>
        </w:rPr>
        <w:br/>
        <w:t>z późniejszymi zmianami).</w:t>
      </w:r>
    </w:p>
    <w:p w14:paraId="177B78FA" w14:textId="77777777" w:rsidR="003A5F39" w:rsidRPr="00690CB4" w:rsidRDefault="003A5F39" w:rsidP="007B6BA9">
      <w:pPr>
        <w:numPr>
          <w:ilvl w:val="0"/>
          <w:numId w:val="66"/>
        </w:numPr>
        <w:tabs>
          <w:tab w:val="left" w:pos="-1725"/>
          <w:tab w:val="left" w:pos="-1005"/>
          <w:tab w:val="left" w:pos="-285"/>
          <w:tab w:val="left" w:pos="567"/>
          <w:tab w:val="left" w:pos="867"/>
          <w:tab w:val="left" w:pos="1011"/>
          <w:tab w:val="left" w:pos="1276"/>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264" w:lineRule="auto"/>
        <w:rPr>
          <w:szCs w:val="21"/>
        </w:rPr>
      </w:pPr>
      <w:r w:rsidRPr="00690CB4">
        <w:rPr>
          <w:szCs w:val="21"/>
        </w:rPr>
        <w:t>Ustawa z dnia 29 stycznia 2004 r. Prawo Zamówień Publicznych (</w:t>
      </w:r>
      <w:r w:rsidRPr="00690CB4">
        <w:rPr>
          <w:iCs/>
          <w:szCs w:val="21"/>
        </w:rPr>
        <w:t>Dz</w:t>
      </w:r>
      <w:r w:rsidRPr="00690CB4">
        <w:rPr>
          <w:szCs w:val="21"/>
        </w:rPr>
        <w:t xml:space="preserve">.U. </w:t>
      </w:r>
      <w:r w:rsidRPr="00690CB4">
        <w:rPr>
          <w:iCs/>
          <w:szCs w:val="21"/>
        </w:rPr>
        <w:t>2004</w:t>
      </w:r>
      <w:r w:rsidRPr="00690CB4">
        <w:rPr>
          <w:szCs w:val="21"/>
        </w:rPr>
        <w:t xml:space="preserve"> nr 19 poz. 177)</w:t>
      </w:r>
    </w:p>
    <w:p w14:paraId="76DCC451" w14:textId="77777777" w:rsidR="003A5F39" w:rsidRPr="00690CB4" w:rsidRDefault="003A5F39" w:rsidP="007B6BA9">
      <w:pPr>
        <w:numPr>
          <w:ilvl w:val="0"/>
          <w:numId w:val="66"/>
        </w:numPr>
        <w:tabs>
          <w:tab w:val="left" w:pos="709"/>
          <w:tab w:val="left" w:pos="993"/>
          <w:tab w:val="left" w:pos="1800"/>
        </w:tabs>
        <w:rPr>
          <w:szCs w:val="21"/>
        </w:rPr>
      </w:pPr>
      <w:r w:rsidRPr="00690CB4">
        <w:rPr>
          <w:spacing w:val="-3"/>
          <w:szCs w:val="21"/>
        </w:rPr>
        <w:t xml:space="preserve">Rozporządzeniem Parlamentu Europejskiego i Rady (UE) nr 305/2011 z dnia 9 marca 2011 r. ustanawiająca zharmonizowane warunki wprowadzania do obrotu wyrobów budowlanych i uchylająca dyrektywy Rady 89/106/EWG/Dz.U.U.E. z 4.4.2011 , PL z późniejszymi zmianami. </w:t>
      </w:r>
    </w:p>
    <w:p w14:paraId="0E644BCB" w14:textId="77777777" w:rsidR="003A5F39" w:rsidRPr="00690CB4" w:rsidRDefault="003A5F39" w:rsidP="007B6BA9">
      <w:pPr>
        <w:numPr>
          <w:ilvl w:val="0"/>
          <w:numId w:val="66"/>
        </w:numPr>
        <w:tabs>
          <w:tab w:val="left" w:pos="709"/>
          <w:tab w:val="left" w:pos="993"/>
          <w:tab w:val="left" w:pos="1800"/>
        </w:tabs>
        <w:rPr>
          <w:szCs w:val="21"/>
        </w:rPr>
      </w:pPr>
      <w:r w:rsidRPr="00690CB4">
        <w:rPr>
          <w:spacing w:val="-3"/>
          <w:szCs w:val="21"/>
        </w:rPr>
        <w:t>Ustawa z dnia 16.04.2004 r. o wyrobach budowlanych (</w:t>
      </w:r>
      <w:r w:rsidRPr="00690CB4">
        <w:rPr>
          <w:iCs/>
          <w:spacing w:val="-3"/>
          <w:szCs w:val="21"/>
        </w:rPr>
        <w:t>Dz.U</w:t>
      </w:r>
      <w:r w:rsidRPr="00690CB4">
        <w:rPr>
          <w:spacing w:val="-3"/>
          <w:szCs w:val="21"/>
        </w:rPr>
        <w:t>. 2004 nr 92 poz. 881. ),</w:t>
      </w:r>
    </w:p>
    <w:p w14:paraId="38BC61AB" w14:textId="1F070C57" w:rsidR="003A5F39" w:rsidRDefault="003A5F39" w:rsidP="007B6BA9">
      <w:pPr>
        <w:numPr>
          <w:ilvl w:val="0"/>
          <w:numId w:val="66"/>
        </w:numPr>
        <w:tabs>
          <w:tab w:val="left" w:pos="709"/>
          <w:tab w:val="left" w:pos="993"/>
          <w:tab w:val="left" w:pos="1800"/>
        </w:tabs>
        <w:rPr>
          <w:spacing w:val="-3"/>
          <w:szCs w:val="21"/>
        </w:rPr>
      </w:pPr>
      <w:r w:rsidRPr="00690CB4">
        <w:rPr>
          <w:spacing w:val="-3"/>
          <w:szCs w:val="21"/>
        </w:rPr>
        <w:t>Ustawa z dnia 27.04.2001 Prawo ochrony środowiska (</w:t>
      </w:r>
      <w:r w:rsidRPr="00690CB4">
        <w:rPr>
          <w:iCs/>
          <w:spacing w:val="-3"/>
          <w:szCs w:val="21"/>
        </w:rPr>
        <w:t>Dz.U</w:t>
      </w:r>
      <w:r w:rsidRPr="00690CB4">
        <w:rPr>
          <w:spacing w:val="-3"/>
          <w:szCs w:val="21"/>
        </w:rPr>
        <w:t>. 2001 nr 62 poz. 627),</w:t>
      </w:r>
    </w:p>
    <w:p w14:paraId="6C712119" w14:textId="5AA45726" w:rsidR="000C3140" w:rsidRPr="00690CB4" w:rsidRDefault="000C3140" w:rsidP="007B6BA9">
      <w:pPr>
        <w:numPr>
          <w:ilvl w:val="0"/>
          <w:numId w:val="66"/>
        </w:numPr>
        <w:tabs>
          <w:tab w:val="left" w:pos="709"/>
          <w:tab w:val="left" w:pos="993"/>
          <w:tab w:val="left" w:pos="1800"/>
        </w:tabs>
        <w:rPr>
          <w:spacing w:val="-3"/>
          <w:szCs w:val="21"/>
        </w:rPr>
      </w:pPr>
      <w:r>
        <w:rPr>
          <w:spacing w:val="-3"/>
          <w:szCs w:val="21"/>
        </w:rPr>
        <w:t>Ustawa z dnia 15 lutego 1962 r, o ochronie dóbr kultury (t. j. Dz. U. z 1999 r. nr 98 poz. 1150, z późn zm.)</w:t>
      </w:r>
    </w:p>
    <w:p w14:paraId="2DFBBC6E" w14:textId="77777777" w:rsidR="003A5F39" w:rsidRPr="00690CB4" w:rsidRDefault="003A5F39" w:rsidP="007B6BA9">
      <w:pPr>
        <w:numPr>
          <w:ilvl w:val="0"/>
          <w:numId w:val="66"/>
        </w:numPr>
        <w:tabs>
          <w:tab w:val="left" w:pos="709"/>
          <w:tab w:val="left" w:pos="993"/>
          <w:tab w:val="left" w:pos="1800"/>
        </w:tabs>
        <w:rPr>
          <w:szCs w:val="21"/>
        </w:rPr>
      </w:pPr>
      <w:r w:rsidRPr="00690CB4">
        <w:rPr>
          <w:spacing w:val="-3"/>
          <w:szCs w:val="21"/>
        </w:rPr>
        <w:t xml:space="preserve">Rozporządzenie Ministra Infrastruktury z 11 sierpnia 2004 w sprawie systemów oceny zgodności, wymagań, jakie powinny spełniać notyfikowane jednostki uczestniczące </w:t>
      </w:r>
      <w:r w:rsidRPr="00690CB4">
        <w:rPr>
          <w:spacing w:val="-3"/>
          <w:szCs w:val="21"/>
        </w:rPr>
        <w:br/>
        <w:t>w ocenie zgodności, oraz sposobu oznaczania wyrobów budowlanych oznakowaniem CE (Dz. U. nr 195 poz. 2011)</w:t>
      </w:r>
    </w:p>
    <w:p w14:paraId="2D78A39A" w14:textId="77777777" w:rsidR="003A5F39" w:rsidRPr="00690CB4" w:rsidRDefault="003A5F39" w:rsidP="007B6BA9">
      <w:pPr>
        <w:numPr>
          <w:ilvl w:val="0"/>
          <w:numId w:val="66"/>
        </w:numPr>
        <w:tabs>
          <w:tab w:val="left" w:pos="709"/>
          <w:tab w:val="left" w:pos="993"/>
          <w:tab w:val="left" w:pos="1800"/>
        </w:tabs>
        <w:rPr>
          <w:szCs w:val="21"/>
        </w:rPr>
      </w:pPr>
      <w:r w:rsidRPr="00690CB4">
        <w:rPr>
          <w:spacing w:val="-3"/>
          <w:szCs w:val="21"/>
        </w:rPr>
        <w:t>Rozporządzenie Ministra Infrastruktury z 11 sierpnia 2004r. w sprawie sposobów deklarowania zgodności wyrobów budowlanych oraz sposobu znakowania ich znakiem budowlanym (Dz. U. nr 198 poz. 2041)</w:t>
      </w:r>
    </w:p>
    <w:p w14:paraId="0829040B" w14:textId="77777777" w:rsidR="003A5F39" w:rsidRPr="00690CB4" w:rsidRDefault="003A5F39" w:rsidP="007B6BA9">
      <w:pPr>
        <w:numPr>
          <w:ilvl w:val="0"/>
          <w:numId w:val="66"/>
        </w:numPr>
        <w:tabs>
          <w:tab w:val="left" w:pos="709"/>
          <w:tab w:val="left" w:pos="1011"/>
          <w:tab w:val="left" w:pos="1800"/>
        </w:tabs>
        <w:rPr>
          <w:szCs w:val="21"/>
        </w:rPr>
      </w:pPr>
      <w:r w:rsidRPr="00690CB4">
        <w:rPr>
          <w:spacing w:val="-3"/>
          <w:szCs w:val="21"/>
        </w:rPr>
        <w:t>Instrukcja DP-T 14 Ocena jakości na drogach krajowych będąca Załącznikiem do zarządzenia Nr 10 Generalnego Dyrektora Dróg Krajowych i Autostrad z dnia 30 marca 2017 r.</w:t>
      </w:r>
    </w:p>
    <w:p w14:paraId="5FDD52AC" w14:textId="401E12EB" w:rsidR="00220A54" w:rsidRPr="00690CB4" w:rsidRDefault="00220A54" w:rsidP="001B7853">
      <w:pPr>
        <w:pStyle w:val="spistreci"/>
        <w:ind w:left="0"/>
        <w:jc w:val="both"/>
        <w:rPr>
          <w:rFonts w:ascii="Times New Roman" w:hAnsi="Times New Roman"/>
          <w:sz w:val="22"/>
          <w:szCs w:val="22"/>
          <w:lang w:val="pl-PL"/>
        </w:rPr>
      </w:pPr>
    </w:p>
    <w:p w14:paraId="5CC8918B" w14:textId="158468FA" w:rsidR="003A5F39" w:rsidRPr="00690CB4" w:rsidRDefault="003A5F39" w:rsidP="001B7853">
      <w:pPr>
        <w:pStyle w:val="spistreci"/>
        <w:ind w:left="0"/>
        <w:jc w:val="both"/>
        <w:rPr>
          <w:rFonts w:ascii="Times New Roman" w:hAnsi="Times New Roman"/>
          <w:sz w:val="22"/>
          <w:szCs w:val="22"/>
          <w:lang w:val="pl-PL"/>
        </w:rPr>
      </w:pPr>
    </w:p>
    <w:p w14:paraId="13BBEC61" w14:textId="4E3B9711" w:rsidR="003A5F39" w:rsidRPr="00690CB4" w:rsidRDefault="003A5F39" w:rsidP="001B7853">
      <w:pPr>
        <w:pStyle w:val="spistreci"/>
        <w:ind w:left="0"/>
        <w:jc w:val="both"/>
        <w:rPr>
          <w:rFonts w:ascii="Times New Roman" w:hAnsi="Times New Roman"/>
          <w:sz w:val="22"/>
          <w:szCs w:val="22"/>
          <w:lang w:val="pl-PL"/>
        </w:rPr>
      </w:pPr>
    </w:p>
    <w:p w14:paraId="5902E56B" w14:textId="1FC0A874" w:rsidR="003A5F39" w:rsidRPr="00690CB4" w:rsidRDefault="003A5F39" w:rsidP="001B7853">
      <w:pPr>
        <w:pStyle w:val="spistreci"/>
        <w:ind w:left="0"/>
        <w:jc w:val="both"/>
        <w:rPr>
          <w:rFonts w:ascii="Times New Roman" w:hAnsi="Times New Roman"/>
          <w:sz w:val="22"/>
          <w:szCs w:val="22"/>
          <w:lang w:val="pl-PL"/>
        </w:rPr>
      </w:pPr>
    </w:p>
    <w:p w14:paraId="3D0B2C01" w14:textId="70A3EF3D" w:rsidR="0047390A" w:rsidRPr="00690CB4" w:rsidRDefault="0047390A" w:rsidP="001B7853">
      <w:pPr>
        <w:pStyle w:val="spistreci"/>
        <w:ind w:left="0"/>
        <w:jc w:val="both"/>
        <w:rPr>
          <w:rFonts w:ascii="Times New Roman" w:hAnsi="Times New Roman"/>
          <w:sz w:val="22"/>
          <w:szCs w:val="22"/>
          <w:lang w:val="pl-PL"/>
        </w:rPr>
      </w:pPr>
    </w:p>
    <w:p w14:paraId="5C1DDEEF" w14:textId="04C30036" w:rsidR="0047390A" w:rsidRPr="00690CB4" w:rsidRDefault="0047390A" w:rsidP="00E54C23">
      <w:pPr>
        <w:pStyle w:val="spistreci"/>
        <w:ind w:left="0"/>
        <w:jc w:val="left"/>
        <w:rPr>
          <w:rFonts w:ascii="Times New Roman" w:hAnsi="Times New Roman"/>
          <w:sz w:val="22"/>
          <w:szCs w:val="22"/>
          <w:lang w:val="pl-PL"/>
        </w:rPr>
      </w:pPr>
    </w:p>
    <w:p w14:paraId="47EBC5FF" w14:textId="18F5A549" w:rsidR="0047390A" w:rsidRPr="00690CB4" w:rsidRDefault="0047390A" w:rsidP="00E54C23">
      <w:pPr>
        <w:pStyle w:val="spistreci"/>
        <w:ind w:left="0"/>
        <w:jc w:val="left"/>
        <w:rPr>
          <w:rFonts w:ascii="Times New Roman" w:hAnsi="Times New Roman"/>
          <w:sz w:val="22"/>
          <w:szCs w:val="22"/>
          <w:lang w:val="pl-PL"/>
        </w:rPr>
      </w:pPr>
    </w:p>
    <w:p w14:paraId="22D29034" w14:textId="77CA4F9A" w:rsidR="0047390A" w:rsidRPr="00690CB4" w:rsidRDefault="0047390A" w:rsidP="00E54C23">
      <w:pPr>
        <w:pStyle w:val="spistreci"/>
        <w:ind w:left="0"/>
        <w:jc w:val="left"/>
        <w:rPr>
          <w:rFonts w:ascii="Times New Roman" w:hAnsi="Times New Roman"/>
          <w:sz w:val="22"/>
          <w:szCs w:val="22"/>
          <w:lang w:val="pl-PL"/>
        </w:rPr>
      </w:pPr>
    </w:p>
    <w:p w14:paraId="43EFD09B" w14:textId="77777777" w:rsidR="00E67EDE" w:rsidRDefault="00E67EDE" w:rsidP="00E54C23">
      <w:pPr>
        <w:pStyle w:val="spistreci"/>
        <w:ind w:left="0"/>
        <w:jc w:val="left"/>
        <w:rPr>
          <w:rFonts w:ascii="Times New Roman" w:hAnsi="Times New Roman"/>
          <w:sz w:val="22"/>
          <w:szCs w:val="22"/>
          <w:lang w:val="pl-PL"/>
        </w:rPr>
      </w:pPr>
    </w:p>
    <w:p w14:paraId="65EED840" w14:textId="77777777" w:rsidR="006F7AB9" w:rsidRDefault="006F7AB9" w:rsidP="00E54C23">
      <w:pPr>
        <w:pStyle w:val="spistreci"/>
        <w:ind w:left="0"/>
        <w:jc w:val="left"/>
        <w:rPr>
          <w:rFonts w:ascii="Times New Roman" w:hAnsi="Times New Roman"/>
          <w:sz w:val="22"/>
          <w:szCs w:val="22"/>
          <w:lang w:val="pl-PL"/>
        </w:rPr>
      </w:pPr>
    </w:p>
    <w:p w14:paraId="50A03F20" w14:textId="77777777" w:rsidR="006F7AB9" w:rsidRDefault="006F7AB9" w:rsidP="00E54C23">
      <w:pPr>
        <w:pStyle w:val="spistreci"/>
        <w:ind w:left="0"/>
        <w:jc w:val="left"/>
        <w:rPr>
          <w:rFonts w:ascii="Times New Roman" w:hAnsi="Times New Roman"/>
          <w:sz w:val="22"/>
          <w:szCs w:val="22"/>
          <w:lang w:val="pl-PL"/>
        </w:rPr>
      </w:pPr>
    </w:p>
    <w:p w14:paraId="2D6842BF" w14:textId="77777777" w:rsidR="006F7AB9" w:rsidRDefault="006F7AB9" w:rsidP="00E54C23">
      <w:pPr>
        <w:pStyle w:val="spistreci"/>
        <w:ind w:left="0"/>
        <w:jc w:val="left"/>
        <w:rPr>
          <w:rFonts w:ascii="Times New Roman" w:hAnsi="Times New Roman"/>
          <w:sz w:val="22"/>
          <w:szCs w:val="22"/>
          <w:lang w:val="pl-PL"/>
        </w:rPr>
      </w:pPr>
    </w:p>
    <w:p w14:paraId="7E1150FB" w14:textId="77777777" w:rsidR="006F7AB9" w:rsidRDefault="006F7AB9" w:rsidP="00E54C23">
      <w:pPr>
        <w:pStyle w:val="spistreci"/>
        <w:ind w:left="0"/>
        <w:jc w:val="left"/>
        <w:rPr>
          <w:rFonts w:ascii="Times New Roman" w:hAnsi="Times New Roman"/>
          <w:sz w:val="22"/>
          <w:szCs w:val="22"/>
          <w:lang w:val="pl-PL"/>
        </w:rPr>
      </w:pPr>
    </w:p>
    <w:p w14:paraId="737A4073" w14:textId="77777777" w:rsidR="006F7AB9" w:rsidRDefault="006F7AB9" w:rsidP="00E54C23">
      <w:pPr>
        <w:pStyle w:val="spistreci"/>
        <w:ind w:left="0"/>
        <w:jc w:val="left"/>
        <w:rPr>
          <w:rFonts w:ascii="Times New Roman" w:hAnsi="Times New Roman"/>
          <w:sz w:val="22"/>
          <w:szCs w:val="22"/>
          <w:lang w:val="pl-PL"/>
        </w:rPr>
      </w:pPr>
    </w:p>
    <w:p w14:paraId="1DECE0C7" w14:textId="77777777" w:rsidR="006F7AB9" w:rsidRDefault="006F7AB9" w:rsidP="00E54C23">
      <w:pPr>
        <w:pStyle w:val="spistreci"/>
        <w:ind w:left="0"/>
        <w:jc w:val="left"/>
        <w:rPr>
          <w:rFonts w:ascii="Times New Roman" w:hAnsi="Times New Roman"/>
          <w:sz w:val="22"/>
          <w:szCs w:val="22"/>
          <w:lang w:val="pl-PL"/>
        </w:rPr>
      </w:pPr>
    </w:p>
    <w:p w14:paraId="4CC744EF" w14:textId="77777777" w:rsidR="006F7AB9" w:rsidRDefault="006F7AB9" w:rsidP="00E54C23">
      <w:pPr>
        <w:pStyle w:val="spistreci"/>
        <w:ind w:left="0"/>
        <w:jc w:val="left"/>
        <w:rPr>
          <w:rFonts w:ascii="Times New Roman" w:hAnsi="Times New Roman"/>
          <w:sz w:val="22"/>
          <w:szCs w:val="22"/>
          <w:lang w:val="pl-PL"/>
        </w:rPr>
      </w:pPr>
    </w:p>
    <w:p w14:paraId="54C727CD" w14:textId="77777777" w:rsidR="006F7AB9" w:rsidRDefault="006F7AB9" w:rsidP="00E54C23">
      <w:pPr>
        <w:pStyle w:val="spistreci"/>
        <w:ind w:left="0"/>
        <w:jc w:val="left"/>
        <w:rPr>
          <w:rFonts w:ascii="Times New Roman" w:hAnsi="Times New Roman"/>
          <w:sz w:val="22"/>
          <w:szCs w:val="22"/>
          <w:lang w:val="pl-PL"/>
        </w:rPr>
      </w:pPr>
    </w:p>
    <w:p w14:paraId="04824781" w14:textId="77777777" w:rsidR="006F7AB9" w:rsidRDefault="006F7AB9" w:rsidP="00E54C23">
      <w:pPr>
        <w:pStyle w:val="spistreci"/>
        <w:ind w:left="0"/>
        <w:jc w:val="left"/>
        <w:rPr>
          <w:rFonts w:ascii="Times New Roman" w:hAnsi="Times New Roman"/>
          <w:sz w:val="22"/>
          <w:szCs w:val="22"/>
          <w:lang w:val="pl-PL"/>
        </w:rPr>
      </w:pPr>
    </w:p>
    <w:p w14:paraId="59D20963" w14:textId="095D29AD" w:rsidR="00EE49A0" w:rsidRPr="00690CB4" w:rsidRDefault="00EE49A0" w:rsidP="00E54C23">
      <w:pPr>
        <w:pStyle w:val="spistreci"/>
        <w:ind w:left="0"/>
        <w:jc w:val="left"/>
        <w:rPr>
          <w:rFonts w:ascii="Times New Roman" w:hAnsi="Times New Roman"/>
          <w:sz w:val="22"/>
          <w:szCs w:val="22"/>
          <w:lang w:val="pl-PL"/>
        </w:rPr>
        <w:sectPr w:rsidR="00EE49A0" w:rsidRPr="00690CB4" w:rsidSect="00BB6075">
          <w:headerReference w:type="even" r:id="rId21"/>
          <w:headerReference w:type="default" r:id="rId22"/>
          <w:footerReference w:type="even" r:id="rId23"/>
          <w:footerReference w:type="default" r:id="rId24"/>
          <w:footerReference w:type="first" r:id="rId25"/>
          <w:pgSz w:w="11906" w:h="16838"/>
          <w:pgMar w:top="1418" w:right="1134" w:bottom="1418" w:left="1134" w:header="0" w:footer="57" w:gutter="0"/>
          <w:cols w:space="708"/>
          <w:docGrid w:linePitch="360"/>
        </w:sectPr>
      </w:pPr>
    </w:p>
    <w:p w14:paraId="48B9830D" w14:textId="270F899B" w:rsidR="00220A54" w:rsidRPr="00690CB4" w:rsidRDefault="00E67EDE" w:rsidP="0086283F">
      <w:pPr>
        <w:pStyle w:val="1NazwaSST"/>
        <w:ind w:left="0"/>
        <w:jc w:val="both"/>
        <w:rPr>
          <w:lang w:val="pl-PL"/>
        </w:rPr>
      </w:pPr>
      <w:bookmarkStart w:id="10" w:name="_Toc96606987"/>
      <w:r w:rsidRPr="00690CB4">
        <w:rPr>
          <w:lang w:val="pl-PL"/>
        </w:rPr>
        <w:lastRenderedPageBreak/>
        <w:t xml:space="preserve">2. </w:t>
      </w:r>
      <w:bookmarkStart w:id="11" w:name="_Hlk31200807"/>
      <w:r w:rsidR="001D607F" w:rsidRPr="00690CB4">
        <w:rPr>
          <w:lang w:val="pl-PL"/>
        </w:rPr>
        <w:t>D-</w:t>
      </w:r>
      <w:r w:rsidR="00220A54" w:rsidRPr="00690CB4">
        <w:rPr>
          <w:lang w:val="pl-PL"/>
        </w:rPr>
        <w:t>01.01.01</w:t>
      </w:r>
      <w:r w:rsidR="003A5F39" w:rsidRPr="00690CB4">
        <w:rPr>
          <w:lang w:val="pl-PL"/>
        </w:rPr>
        <w:t>a</w:t>
      </w:r>
      <w:r w:rsidR="00220A54" w:rsidRPr="00690CB4">
        <w:rPr>
          <w:lang w:val="pl-PL"/>
        </w:rPr>
        <w:t>. ODTWORZENIE TRASY I PUNKTÓW  WYSOKOŚCIOWYCH</w:t>
      </w:r>
      <w:r w:rsidR="00ED1AB6">
        <w:rPr>
          <w:lang w:val="pl-PL"/>
        </w:rPr>
        <w:t xml:space="preserve"> ORAZ SPORZĄDZENIE INWENTARYZACJI POWYKONAWCZEJ DROGI</w:t>
      </w:r>
      <w:bookmarkEnd w:id="10"/>
    </w:p>
    <w:bookmarkEnd w:id="11"/>
    <w:p w14:paraId="0FE55926" w14:textId="77777777" w:rsidR="00220A54" w:rsidRPr="00690CB4" w:rsidRDefault="00220A54" w:rsidP="00A85701">
      <w:pPr>
        <w:overflowPunct w:val="0"/>
        <w:autoSpaceDE w:val="0"/>
        <w:autoSpaceDN w:val="0"/>
        <w:adjustRightInd w:val="0"/>
        <w:rPr>
          <w:b/>
          <w:szCs w:val="22"/>
        </w:rPr>
      </w:pPr>
      <w:r w:rsidRPr="00690CB4">
        <w:rPr>
          <w:b/>
          <w:szCs w:val="22"/>
        </w:rPr>
        <w:t> </w:t>
      </w:r>
    </w:p>
    <w:p w14:paraId="6C99CEF5" w14:textId="77777777" w:rsidR="00220A54" w:rsidRPr="00690CB4" w:rsidRDefault="00220A54" w:rsidP="00220A54">
      <w:pPr>
        <w:pStyle w:val="Nagwek2"/>
      </w:pPr>
      <w:bookmarkStart w:id="12" w:name="_1._WSTĘP"/>
      <w:bookmarkEnd w:id="12"/>
      <w:r w:rsidRPr="00690CB4">
        <w:t>1. WSTĘP</w:t>
      </w:r>
    </w:p>
    <w:p w14:paraId="63A58A22" w14:textId="77777777" w:rsidR="00220A54" w:rsidRPr="00690CB4" w:rsidRDefault="00220A54" w:rsidP="00F664CB">
      <w:pPr>
        <w:pStyle w:val="Nagwek3"/>
      </w:pPr>
      <w:r w:rsidRPr="00690CB4">
        <w:t>1.1.</w:t>
      </w:r>
      <w:r w:rsidR="00DB0BB8" w:rsidRPr="00690CB4">
        <w:t>Przedmiot STWiORB</w:t>
      </w:r>
    </w:p>
    <w:p w14:paraId="4D315D5B" w14:textId="6F78E6CF" w:rsidR="00D91586" w:rsidRDefault="00220A54" w:rsidP="00D91586">
      <w:pPr>
        <w:ind w:firstLine="708"/>
      </w:pPr>
      <w:r w:rsidRPr="00690CB4">
        <w:t>Przedmiotem niniejszej specyfikacji technicznej (</w:t>
      </w:r>
      <w:r w:rsidR="00DB0BB8" w:rsidRPr="00690CB4">
        <w:t>STWIORB</w:t>
      </w:r>
      <w:r w:rsidRPr="00690CB4">
        <w:t>) są wymagania dotyczące wykonania i odbioru robót związanych z odtworzeniem trasy drogowej i jej punktów wysokościowych</w:t>
      </w:r>
      <w:r w:rsidR="00D91586">
        <w:t xml:space="preserve"> oraz sporządzeniem inwentaryzacji powykonawczej wybudowanej drogi</w:t>
      </w:r>
    </w:p>
    <w:p w14:paraId="60B12160" w14:textId="1713D902" w:rsidR="00220A54" w:rsidRDefault="00220A54" w:rsidP="00D91586">
      <w:pPr>
        <w:rPr>
          <w:b/>
          <w:szCs w:val="22"/>
        </w:rPr>
      </w:pPr>
      <w:r w:rsidRPr="00690CB4">
        <w:t>n</w:t>
      </w:r>
      <w:r w:rsidR="00ED1AB6">
        <w:t>a przedmiotowym  zadaniu.</w:t>
      </w:r>
    </w:p>
    <w:p w14:paraId="7C60AE13" w14:textId="77777777" w:rsidR="006642BE" w:rsidRPr="00690CB4" w:rsidRDefault="006642BE" w:rsidP="006642BE"/>
    <w:p w14:paraId="065A56B7" w14:textId="77777777" w:rsidR="00220A54" w:rsidRPr="00690CB4" w:rsidRDefault="00220A54" w:rsidP="00F664CB">
      <w:pPr>
        <w:pStyle w:val="Nagwek3"/>
      </w:pPr>
      <w:r w:rsidRPr="00690CB4">
        <w:t xml:space="preserve">1.2. Zakres stosowania </w:t>
      </w:r>
      <w:r w:rsidR="00DB0BB8" w:rsidRPr="00690CB4">
        <w:t>STWIORB</w:t>
      </w:r>
    </w:p>
    <w:p w14:paraId="52BD611A"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b/>
        <w:t>Specyfikacje Techniczne są stosowane jako dokument przetargowy i kontraktowy przy zlecaniu i realizacji Robót wymienionych w p.1.1.</w:t>
      </w:r>
    </w:p>
    <w:p w14:paraId="46430C3E" w14:textId="77777777" w:rsidR="00220A54" w:rsidRPr="00690CB4" w:rsidRDefault="00220A54" w:rsidP="00220A54">
      <w:pPr>
        <w:tabs>
          <w:tab w:val="left" w:pos="0"/>
        </w:tabs>
        <w:overflowPunct w:val="0"/>
        <w:autoSpaceDE w:val="0"/>
        <w:autoSpaceDN w:val="0"/>
        <w:adjustRightInd w:val="0"/>
        <w:rPr>
          <w:szCs w:val="22"/>
        </w:rPr>
      </w:pPr>
    </w:p>
    <w:p w14:paraId="153992A6" w14:textId="77777777" w:rsidR="00220A54" w:rsidRPr="00690CB4" w:rsidRDefault="00220A54" w:rsidP="00F664CB">
      <w:pPr>
        <w:pStyle w:val="Nagwek3"/>
      </w:pPr>
      <w:r w:rsidRPr="00690CB4">
        <w:t xml:space="preserve">1.3. Zakres robót objętych </w:t>
      </w:r>
      <w:r w:rsidR="00DB0BB8" w:rsidRPr="00690CB4">
        <w:t>STWIORB</w:t>
      </w:r>
    </w:p>
    <w:p w14:paraId="253EEC38" w14:textId="0C3B7F2D" w:rsidR="00220A54" w:rsidRPr="00690CB4" w:rsidRDefault="00220A54" w:rsidP="00220A54">
      <w:pPr>
        <w:tabs>
          <w:tab w:val="left" w:pos="0"/>
        </w:tabs>
        <w:overflowPunct w:val="0"/>
        <w:autoSpaceDE w:val="0"/>
        <w:autoSpaceDN w:val="0"/>
        <w:adjustRightInd w:val="0"/>
        <w:rPr>
          <w:szCs w:val="22"/>
        </w:rPr>
      </w:pPr>
      <w:r w:rsidRPr="00690CB4">
        <w:rPr>
          <w:b/>
          <w:szCs w:val="22"/>
        </w:rPr>
        <w:tab/>
      </w:r>
      <w:r w:rsidRPr="00690CB4">
        <w:rPr>
          <w:szCs w:val="22"/>
        </w:rPr>
        <w:t>Ustalenia zawarte w niniejszej specyfikacji dotyczą zasad prowadzenia robót związanych z wszystkimi czynnościami umo</w:t>
      </w:r>
      <w:r w:rsidR="00987004" w:rsidRPr="00690CB4">
        <w:rPr>
          <w:szCs w:val="22"/>
        </w:rPr>
        <w:t>ż</w:t>
      </w:r>
      <w:r w:rsidRPr="00690CB4">
        <w:rPr>
          <w:szCs w:val="22"/>
        </w:rPr>
        <w:t>liwiającymi i mającymi na celu odtworzenie w terenie przebiegu trasy drogowej oraz poło</w:t>
      </w:r>
      <w:r w:rsidR="00987004" w:rsidRPr="00690CB4">
        <w:rPr>
          <w:szCs w:val="22"/>
        </w:rPr>
        <w:t>ż</w:t>
      </w:r>
      <w:r w:rsidRPr="00690CB4">
        <w:rPr>
          <w:szCs w:val="22"/>
        </w:rPr>
        <w:t>enia obiektów in</w:t>
      </w:r>
      <w:r w:rsidR="00987004" w:rsidRPr="00690CB4">
        <w:rPr>
          <w:szCs w:val="22"/>
        </w:rPr>
        <w:t>ż</w:t>
      </w:r>
      <w:r w:rsidRPr="00690CB4">
        <w:rPr>
          <w:szCs w:val="22"/>
        </w:rPr>
        <w:t>ynierskich.</w:t>
      </w:r>
    </w:p>
    <w:p w14:paraId="79F8D6E3" w14:textId="77777777" w:rsidR="00220A54" w:rsidRPr="00690CB4" w:rsidRDefault="00220A54" w:rsidP="00220A54">
      <w:pPr>
        <w:rPr>
          <w:szCs w:val="22"/>
        </w:rPr>
      </w:pPr>
      <w:r w:rsidRPr="00690CB4">
        <w:rPr>
          <w:szCs w:val="22"/>
        </w:rPr>
        <w:t>Ilości robót do wykonania podano w odpowiednich przedmiarach robót.</w:t>
      </w:r>
    </w:p>
    <w:p w14:paraId="5A58CBA8" w14:textId="77777777" w:rsidR="00220A54" w:rsidRPr="00690CB4" w:rsidRDefault="00220A54" w:rsidP="00220A54">
      <w:pPr>
        <w:tabs>
          <w:tab w:val="left" w:pos="0"/>
        </w:tabs>
        <w:overflowPunct w:val="0"/>
        <w:autoSpaceDE w:val="0"/>
        <w:autoSpaceDN w:val="0"/>
        <w:adjustRightInd w:val="0"/>
        <w:rPr>
          <w:szCs w:val="22"/>
        </w:rPr>
      </w:pPr>
    </w:p>
    <w:p w14:paraId="1B89DC5A" w14:textId="77777777" w:rsidR="00220A54" w:rsidRPr="00690CB4" w:rsidRDefault="00220A54" w:rsidP="00F664CB">
      <w:pPr>
        <w:pStyle w:val="Nagwek3"/>
      </w:pPr>
      <w:r w:rsidRPr="00690CB4">
        <w:t xml:space="preserve">1.3.1. </w:t>
      </w:r>
      <w:r w:rsidRPr="00197EC8">
        <w:t>Odtworzenie trasy i punktów wysokościowych</w:t>
      </w:r>
    </w:p>
    <w:p w14:paraId="12D726E4" w14:textId="77777777" w:rsidR="00220A54" w:rsidRPr="00690CB4" w:rsidRDefault="00220A54" w:rsidP="00220A54">
      <w:pPr>
        <w:tabs>
          <w:tab w:val="left" w:pos="0"/>
        </w:tabs>
        <w:overflowPunct w:val="0"/>
        <w:autoSpaceDE w:val="0"/>
        <w:autoSpaceDN w:val="0"/>
        <w:adjustRightInd w:val="0"/>
        <w:spacing w:before="120"/>
        <w:rPr>
          <w:szCs w:val="22"/>
        </w:rPr>
      </w:pPr>
      <w:r w:rsidRPr="00690CB4">
        <w:rPr>
          <w:szCs w:val="22"/>
        </w:rPr>
        <w:tab/>
        <w:t>W zakres robót pomiarowych, związanych z odtworzeniem trasy i punktów wysokościowych wchodzą:</w:t>
      </w:r>
    </w:p>
    <w:p w14:paraId="62FBA329"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     sprawdzenie wyznaczenia sytuacyjnego i wysokościowego punktów głównych osi trasy   i punktów wysokościowych,</w:t>
      </w:r>
    </w:p>
    <w:p w14:paraId="6AAF4DC9" w14:textId="77777777" w:rsidR="00220A54" w:rsidRPr="00690CB4" w:rsidRDefault="00220A54" w:rsidP="00220A54">
      <w:pPr>
        <w:tabs>
          <w:tab w:val="left" w:pos="0"/>
        </w:tabs>
        <w:overflowPunct w:val="0"/>
        <w:autoSpaceDE w:val="0"/>
        <w:autoSpaceDN w:val="0"/>
        <w:adjustRightInd w:val="0"/>
        <w:rPr>
          <w:szCs w:val="22"/>
        </w:rPr>
      </w:pPr>
      <w:r w:rsidRPr="00690CB4">
        <w:rPr>
          <w:szCs w:val="22"/>
        </w:rPr>
        <w:t>b)    uzupełnienie osi trasy dodatkowymi punktami (wyznaczenie osi),</w:t>
      </w:r>
    </w:p>
    <w:p w14:paraId="6247F574" w14:textId="77777777" w:rsidR="00220A54" w:rsidRPr="00690CB4" w:rsidRDefault="00220A54" w:rsidP="00220A54">
      <w:pPr>
        <w:tabs>
          <w:tab w:val="left" w:pos="0"/>
        </w:tabs>
        <w:overflowPunct w:val="0"/>
        <w:autoSpaceDE w:val="0"/>
        <w:autoSpaceDN w:val="0"/>
        <w:adjustRightInd w:val="0"/>
        <w:rPr>
          <w:szCs w:val="22"/>
        </w:rPr>
      </w:pPr>
      <w:r w:rsidRPr="00690CB4">
        <w:rPr>
          <w:szCs w:val="22"/>
        </w:rPr>
        <w:t>c)    wyznaczenie dodatkowych punktów wysokościowych (reperów roboczych),</w:t>
      </w:r>
    </w:p>
    <w:p w14:paraId="7DA05062" w14:textId="77777777" w:rsidR="00220A54" w:rsidRPr="00690CB4" w:rsidRDefault="00220A54" w:rsidP="00220A54">
      <w:pPr>
        <w:tabs>
          <w:tab w:val="left" w:pos="0"/>
        </w:tabs>
        <w:overflowPunct w:val="0"/>
        <w:autoSpaceDE w:val="0"/>
        <w:autoSpaceDN w:val="0"/>
        <w:adjustRightInd w:val="0"/>
        <w:rPr>
          <w:szCs w:val="22"/>
        </w:rPr>
      </w:pPr>
      <w:r w:rsidRPr="00690CB4">
        <w:rPr>
          <w:szCs w:val="22"/>
        </w:rPr>
        <w:t>d)    wyznaczenie przekrojów poprzecznych,</w:t>
      </w:r>
    </w:p>
    <w:p w14:paraId="0A38B95D" w14:textId="77777777" w:rsidR="00220A54" w:rsidRPr="00690CB4" w:rsidRDefault="00220A54" w:rsidP="00641B3F">
      <w:pPr>
        <w:tabs>
          <w:tab w:val="left" w:pos="0"/>
        </w:tabs>
        <w:overflowPunct w:val="0"/>
        <w:autoSpaceDE w:val="0"/>
        <w:autoSpaceDN w:val="0"/>
        <w:adjustRightInd w:val="0"/>
        <w:ind w:left="426" w:hanging="426"/>
        <w:rPr>
          <w:szCs w:val="22"/>
        </w:rPr>
      </w:pPr>
      <w:r w:rsidRPr="00690CB4">
        <w:rPr>
          <w:szCs w:val="22"/>
        </w:rPr>
        <w:t>e)    zastabilizowanie punktów w sposób trwały, ochrona ich przed zniszczeniem oraz oznakowanie w sposób ułatwiający odszukanie i ewentualne odtworzenie.</w:t>
      </w:r>
    </w:p>
    <w:p w14:paraId="3D2BDEB5" w14:textId="1BE6F29E" w:rsidR="00220A54" w:rsidRPr="00690CB4" w:rsidRDefault="00220A54" w:rsidP="00641B3F">
      <w:pPr>
        <w:tabs>
          <w:tab w:val="left" w:pos="0"/>
        </w:tabs>
        <w:overflowPunct w:val="0"/>
        <w:autoSpaceDE w:val="0"/>
        <w:autoSpaceDN w:val="0"/>
        <w:adjustRightInd w:val="0"/>
        <w:ind w:left="426" w:hanging="426"/>
        <w:rPr>
          <w:szCs w:val="22"/>
        </w:rPr>
      </w:pPr>
      <w:r w:rsidRPr="00690CB4">
        <w:rPr>
          <w:szCs w:val="22"/>
        </w:rPr>
        <w:t xml:space="preserve">f)  </w:t>
      </w:r>
      <w:r w:rsidR="00641B3F">
        <w:rPr>
          <w:szCs w:val="22"/>
        </w:rPr>
        <w:t xml:space="preserve">  </w:t>
      </w:r>
      <w:r w:rsidRPr="00690CB4">
        <w:rPr>
          <w:szCs w:val="22"/>
        </w:rPr>
        <w:t xml:space="preserve"> wyznaczenie lokalizacji urządzeń, które muszą być wykonane przed uło</w:t>
      </w:r>
      <w:r w:rsidR="00987004" w:rsidRPr="00690CB4">
        <w:rPr>
          <w:szCs w:val="22"/>
        </w:rPr>
        <w:t>ż</w:t>
      </w:r>
      <w:r w:rsidRPr="00690CB4">
        <w:rPr>
          <w:szCs w:val="22"/>
        </w:rPr>
        <w:t>eniem nawierzchni i podbudowy ( przewody sanitarne, studzienki rewizyjne, itp. ).</w:t>
      </w:r>
    </w:p>
    <w:p w14:paraId="570B88E3" w14:textId="618A8B15" w:rsidR="00220A54" w:rsidRDefault="00220A54" w:rsidP="00641B3F">
      <w:pPr>
        <w:tabs>
          <w:tab w:val="left" w:pos="709"/>
        </w:tabs>
        <w:overflowPunct w:val="0"/>
        <w:autoSpaceDE w:val="0"/>
        <w:autoSpaceDN w:val="0"/>
        <w:adjustRightInd w:val="0"/>
        <w:ind w:left="284" w:hanging="284"/>
        <w:rPr>
          <w:szCs w:val="22"/>
          <w:u w:val="single"/>
        </w:rPr>
      </w:pPr>
      <w:r w:rsidRPr="00690CB4">
        <w:rPr>
          <w:szCs w:val="22"/>
        </w:rPr>
        <w:t xml:space="preserve">g) </w:t>
      </w:r>
      <w:r w:rsidR="00641B3F">
        <w:rPr>
          <w:szCs w:val="22"/>
        </w:rPr>
        <w:t xml:space="preserve"> </w:t>
      </w:r>
      <w:r w:rsidRPr="00641B3F">
        <w:rPr>
          <w:szCs w:val="22"/>
          <w:u w:val="single"/>
        </w:rPr>
        <w:t>wznowienie, wyznaczenie, a w szczególnych przypadkach ustalenie granic pasa drogowego oraz stabilizacja granic znakami drogowymi typu „PD” Pas drogowy - (wg. dołączonego wzoru na rys. 1) na realizowanym zadaniu.</w:t>
      </w:r>
    </w:p>
    <w:p w14:paraId="7AB31318" w14:textId="6C707FBC" w:rsidR="00D91586" w:rsidRPr="00641B3F" w:rsidRDefault="00D91586" w:rsidP="00D91586">
      <w:pPr>
        <w:tabs>
          <w:tab w:val="left" w:pos="0"/>
        </w:tabs>
        <w:overflowPunct w:val="0"/>
        <w:autoSpaceDE w:val="0"/>
        <w:autoSpaceDN w:val="0"/>
        <w:adjustRightInd w:val="0"/>
        <w:ind w:left="426" w:hanging="426"/>
        <w:rPr>
          <w:szCs w:val="22"/>
        </w:rPr>
      </w:pPr>
      <w:r>
        <w:rPr>
          <w:szCs w:val="22"/>
        </w:rPr>
        <w:t>h</w:t>
      </w:r>
      <w:r w:rsidRPr="00690CB4">
        <w:rPr>
          <w:szCs w:val="22"/>
        </w:rPr>
        <w:t>)</w:t>
      </w:r>
      <w:r>
        <w:rPr>
          <w:szCs w:val="22"/>
        </w:rPr>
        <w:t xml:space="preserve"> </w:t>
      </w:r>
      <w:r>
        <w:t>pomiar geodezyjny i dokumentacja kartograficzna do inwentaryzacji powykonawczej wybudowanej drogi.</w:t>
      </w:r>
    </w:p>
    <w:p w14:paraId="708F6313" w14:textId="77777777" w:rsidR="00220A54" w:rsidRPr="00690CB4" w:rsidRDefault="00220A54" w:rsidP="00220A54">
      <w:pPr>
        <w:tabs>
          <w:tab w:val="left" w:pos="0"/>
        </w:tabs>
        <w:overflowPunct w:val="0"/>
        <w:autoSpaceDE w:val="0"/>
        <w:autoSpaceDN w:val="0"/>
        <w:adjustRightInd w:val="0"/>
        <w:rPr>
          <w:szCs w:val="22"/>
        </w:rPr>
      </w:pPr>
    </w:p>
    <w:p w14:paraId="47D8BE59" w14:textId="77777777" w:rsidR="00220A54" w:rsidRPr="00197EC8" w:rsidRDefault="00220A54" w:rsidP="00F664CB">
      <w:pPr>
        <w:pStyle w:val="Nagwek3"/>
      </w:pPr>
      <w:r w:rsidRPr="00690CB4">
        <w:t xml:space="preserve">1.3.3. </w:t>
      </w:r>
      <w:r w:rsidRPr="00197EC8">
        <w:t xml:space="preserve">Punkty państwowej osnowy geodezyjnej, </w:t>
      </w:r>
    </w:p>
    <w:p w14:paraId="610B2C47" w14:textId="19DC4498" w:rsidR="00220A54" w:rsidRDefault="00220A54" w:rsidP="00220A54">
      <w:pPr>
        <w:tabs>
          <w:tab w:val="left" w:pos="0"/>
        </w:tabs>
        <w:overflowPunct w:val="0"/>
        <w:autoSpaceDE w:val="0"/>
        <w:autoSpaceDN w:val="0"/>
        <w:adjustRightInd w:val="0"/>
        <w:rPr>
          <w:szCs w:val="22"/>
        </w:rPr>
      </w:pPr>
      <w:r w:rsidRPr="00690CB4">
        <w:rPr>
          <w:b/>
          <w:szCs w:val="22"/>
        </w:rPr>
        <w:tab/>
      </w:r>
      <w:r w:rsidRPr="00690CB4">
        <w:rPr>
          <w:szCs w:val="22"/>
        </w:rPr>
        <w:t>Punkty państwowej osnowy geodezyjnej podlegają bezwzględnej ochronie, a w przypadku konieczności zmiany usytuowania lub regulacji, dokonywane są staraniem i na koszt Wykonawcy robót.</w:t>
      </w:r>
    </w:p>
    <w:p w14:paraId="32402A46" w14:textId="77777777" w:rsidR="00197EC8" w:rsidRPr="00690CB4" w:rsidRDefault="00197EC8" w:rsidP="00220A54">
      <w:pPr>
        <w:tabs>
          <w:tab w:val="left" w:pos="0"/>
        </w:tabs>
        <w:overflowPunct w:val="0"/>
        <w:autoSpaceDE w:val="0"/>
        <w:autoSpaceDN w:val="0"/>
        <w:adjustRightInd w:val="0"/>
        <w:rPr>
          <w:szCs w:val="22"/>
        </w:rPr>
      </w:pPr>
    </w:p>
    <w:p w14:paraId="04AE98BB" w14:textId="77777777" w:rsidR="00220A54" w:rsidRPr="00690CB4" w:rsidRDefault="00220A54" w:rsidP="00F664CB">
      <w:pPr>
        <w:pStyle w:val="Nagwek3"/>
      </w:pPr>
      <w:r w:rsidRPr="00690CB4">
        <w:t>1.4. Określenia podstawowe</w:t>
      </w:r>
    </w:p>
    <w:p w14:paraId="548FA449" w14:textId="314D989D" w:rsidR="00A472CE" w:rsidRPr="00690CB4" w:rsidRDefault="00220A54" w:rsidP="00A472CE">
      <w:pPr>
        <w:tabs>
          <w:tab w:val="left" w:pos="1"/>
        </w:tabs>
        <w:overflowPunct w:val="0"/>
        <w:autoSpaceDE w:val="0"/>
        <w:autoSpaceDN w:val="0"/>
        <w:adjustRightInd w:val="0"/>
        <w:spacing w:after="120"/>
        <w:rPr>
          <w:szCs w:val="22"/>
        </w:rPr>
      </w:pPr>
      <w:r w:rsidRPr="00690CB4">
        <w:rPr>
          <w:b/>
          <w:szCs w:val="22"/>
        </w:rPr>
        <w:t xml:space="preserve">1.4.1. </w:t>
      </w:r>
      <w:r w:rsidRPr="00690CB4">
        <w:rPr>
          <w:szCs w:val="22"/>
        </w:rPr>
        <w:t>Punkty główne trasy - punkty załamania osi trasy, punkty kierunkowe oraz początkowy i końcowy punkt trasy.</w:t>
      </w:r>
    </w:p>
    <w:p w14:paraId="47BC9EA6" w14:textId="37BC96A2" w:rsidR="00A472CE" w:rsidRPr="00690CB4" w:rsidRDefault="00A472CE" w:rsidP="00220A54">
      <w:pPr>
        <w:tabs>
          <w:tab w:val="left" w:pos="0"/>
        </w:tabs>
        <w:overflowPunct w:val="0"/>
        <w:autoSpaceDE w:val="0"/>
        <w:autoSpaceDN w:val="0"/>
        <w:adjustRightInd w:val="0"/>
        <w:spacing w:after="120"/>
        <w:rPr>
          <w:szCs w:val="22"/>
        </w:rPr>
      </w:pPr>
      <w:r w:rsidRPr="00690CB4">
        <w:rPr>
          <w:b/>
          <w:bCs/>
          <w:szCs w:val="22"/>
        </w:rPr>
        <w:t>1.4.2</w:t>
      </w:r>
      <w:r w:rsidRPr="00690CB4">
        <w:rPr>
          <w:szCs w:val="22"/>
        </w:rPr>
        <w:t xml:space="preserve">. Świadek punktu granicznego – słupek z betonu C30/37 zbrojony 4 prętami Ø10 pomalowanymi na </w:t>
      </w:r>
      <w:r w:rsidR="00987004" w:rsidRPr="00690CB4">
        <w:rPr>
          <w:szCs w:val="22"/>
        </w:rPr>
        <w:t>ż</w:t>
      </w:r>
      <w:r w:rsidRPr="00690CB4">
        <w:rPr>
          <w:szCs w:val="22"/>
        </w:rPr>
        <w:t xml:space="preserve">ółto z wytłoczonym napisem PAS DROGOWY koloru czarnego </w:t>
      </w:r>
      <w:r w:rsidRPr="00690CB4">
        <w:rPr>
          <w:szCs w:val="22"/>
        </w:rPr>
        <w:br/>
        <w:t xml:space="preserve">o wymiarach 12x12x100 cm ( w tym </w:t>
      </w:r>
      <w:smartTag w:uri="urn:schemas-microsoft-com:office:smarttags" w:element="metricconverter">
        <w:smartTagPr>
          <w:attr w:name="ProductID" w:val="50 cm"/>
        </w:smartTagPr>
        <w:r w:rsidRPr="00690CB4">
          <w:rPr>
            <w:szCs w:val="22"/>
          </w:rPr>
          <w:t>50 cm</w:t>
        </w:r>
      </w:smartTag>
      <w:r w:rsidRPr="00690CB4">
        <w:rPr>
          <w:szCs w:val="22"/>
        </w:rPr>
        <w:t xml:space="preserve"> w gruncie).</w:t>
      </w:r>
    </w:p>
    <w:p w14:paraId="3AD1D2C8" w14:textId="32E152B9" w:rsidR="002675EA" w:rsidRPr="00690CB4" w:rsidRDefault="00220A54" w:rsidP="00220A54">
      <w:pPr>
        <w:tabs>
          <w:tab w:val="left" w:pos="0"/>
        </w:tabs>
        <w:overflowPunct w:val="0"/>
        <w:autoSpaceDE w:val="0"/>
        <w:autoSpaceDN w:val="0"/>
        <w:adjustRightInd w:val="0"/>
        <w:rPr>
          <w:szCs w:val="22"/>
        </w:rPr>
      </w:pPr>
      <w:r w:rsidRPr="00690CB4">
        <w:rPr>
          <w:b/>
          <w:szCs w:val="22"/>
        </w:rPr>
        <w:lastRenderedPageBreak/>
        <w:t>1.4.</w:t>
      </w:r>
      <w:r w:rsidR="00A472CE" w:rsidRPr="00690CB4">
        <w:rPr>
          <w:b/>
          <w:szCs w:val="22"/>
        </w:rPr>
        <w:t>3</w:t>
      </w:r>
      <w:r w:rsidRPr="00690CB4">
        <w:rPr>
          <w:b/>
          <w:szCs w:val="22"/>
        </w:rPr>
        <w:t xml:space="preserve">. </w:t>
      </w:r>
      <w:r w:rsidRPr="00690CB4">
        <w:rPr>
          <w:szCs w:val="22"/>
        </w:rPr>
        <w:t xml:space="preserve">Pozostałe określenia podstawowe są zgodne z obowiązującymi, odpowiednimi polskimi normami i z definicjami podanymi w </w:t>
      </w:r>
      <w:r w:rsidR="00DB0BB8" w:rsidRPr="00690CB4">
        <w:rPr>
          <w:szCs w:val="22"/>
        </w:rPr>
        <w:t>STWIORB</w:t>
      </w:r>
      <w:r w:rsidRPr="00690CB4">
        <w:rPr>
          <w:szCs w:val="22"/>
        </w:rPr>
        <w:t xml:space="preserve"> D-00.00.00 „Wymagania ogólne” pkt 1.4.</w:t>
      </w:r>
    </w:p>
    <w:p w14:paraId="001809B3" w14:textId="6502862C" w:rsidR="00DB0BB8" w:rsidRPr="00690CB4" w:rsidRDefault="001F40DB" w:rsidP="00DB0BB8">
      <w:pPr>
        <w:pStyle w:val="Nagwek2"/>
      </w:pPr>
      <w:bookmarkStart w:id="13" w:name="_2._MATERIAŁY"/>
      <w:bookmarkEnd w:id="13"/>
      <w:r w:rsidRPr="00690CB4">
        <w:t>2. WYROBY BUDOWLANE I MATERIAŁY.</w:t>
      </w:r>
    </w:p>
    <w:p w14:paraId="3538B540" w14:textId="77777777" w:rsidR="00220A54" w:rsidRPr="00690CB4" w:rsidRDefault="00220A54" w:rsidP="00F664CB">
      <w:pPr>
        <w:pStyle w:val="Nagwek3"/>
      </w:pPr>
      <w:r w:rsidRPr="00690CB4">
        <w:t>2.1. Ogólne wymagania dotyczące materiałów</w:t>
      </w:r>
    </w:p>
    <w:p w14:paraId="5B8E2BF2" w14:textId="0BA51CE1" w:rsidR="00220A54" w:rsidRDefault="00220A54" w:rsidP="00220A54">
      <w:pPr>
        <w:tabs>
          <w:tab w:val="left" w:pos="0"/>
        </w:tabs>
        <w:overflowPunct w:val="0"/>
        <w:autoSpaceDE w:val="0"/>
        <w:autoSpaceDN w:val="0"/>
        <w:adjustRightInd w:val="0"/>
        <w:rPr>
          <w:szCs w:val="22"/>
        </w:rPr>
      </w:pPr>
      <w:r w:rsidRPr="00690CB4">
        <w:rPr>
          <w:b/>
          <w:szCs w:val="22"/>
        </w:rPr>
        <w:tab/>
      </w:r>
      <w:r w:rsidRPr="00690CB4">
        <w:rPr>
          <w:szCs w:val="22"/>
        </w:rPr>
        <w:t xml:space="preserve">Ogólne wymagania dotyczące materiałów, ich pozyskiwania i składowania podano w </w:t>
      </w:r>
      <w:r w:rsidR="00DB0BB8" w:rsidRPr="00690CB4">
        <w:rPr>
          <w:szCs w:val="22"/>
        </w:rPr>
        <w:t>STWIORB</w:t>
      </w:r>
      <w:r w:rsidRPr="00690CB4">
        <w:rPr>
          <w:szCs w:val="22"/>
        </w:rPr>
        <w:t xml:space="preserve"> D-00</w:t>
      </w:r>
      <w:r w:rsidR="00C556AF" w:rsidRPr="00690CB4">
        <w:rPr>
          <w:szCs w:val="22"/>
        </w:rPr>
        <w:t>.00.00 „Wymagania ogólne”.</w:t>
      </w:r>
    </w:p>
    <w:p w14:paraId="5851A1ED" w14:textId="77777777" w:rsidR="002675EA" w:rsidRPr="00690CB4" w:rsidRDefault="002675EA" w:rsidP="00220A54">
      <w:pPr>
        <w:tabs>
          <w:tab w:val="left" w:pos="0"/>
        </w:tabs>
        <w:overflowPunct w:val="0"/>
        <w:autoSpaceDE w:val="0"/>
        <w:autoSpaceDN w:val="0"/>
        <w:adjustRightInd w:val="0"/>
        <w:rPr>
          <w:szCs w:val="22"/>
        </w:rPr>
      </w:pPr>
    </w:p>
    <w:p w14:paraId="7838C644" w14:textId="77777777" w:rsidR="00220A54" w:rsidRPr="00690CB4" w:rsidRDefault="00220A54" w:rsidP="00F664CB">
      <w:pPr>
        <w:pStyle w:val="Nagwek3"/>
      </w:pPr>
      <w:r w:rsidRPr="00690CB4">
        <w:t>2.2. Rodzaje materiałów</w:t>
      </w:r>
    </w:p>
    <w:p w14:paraId="351B195D" w14:textId="635BD0A6" w:rsidR="00220A54" w:rsidRPr="00690CB4" w:rsidRDefault="00220A54" w:rsidP="00220A54">
      <w:pPr>
        <w:tabs>
          <w:tab w:val="left" w:pos="0"/>
        </w:tabs>
        <w:overflowPunct w:val="0"/>
        <w:autoSpaceDE w:val="0"/>
        <w:autoSpaceDN w:val="0"/>
        <w:adjustRightInd w:val="0"/>
        <w:rPr>
          <w:szCs w:val="22"/>
        </w:rPr>
      </w:pPr>
      <w:r w:rsidRPr="00690CB4">
        <w:rPr>
          <w:szCs w:val="22"/>
        </w:rPr>
        <w:tab/>
        <w:t>Do utrwalenia punktów głównych trasy nale</w:t>
      </w:r>
      <w:r w:rsidR="00987004" w:rsidRPr="00690CB4">
        <w:rPr>
          <w:szCs w:val="22"/>
        </w:rPr>
        <w:t>ż</w:t>
      </w:r>
      <w:r w:rsidRPr="00690CB4">
        <w:rPr>
          <w:szCs w:val="22"/>
        </w:rPr>
        <w:t xml:space="preserve">y stosować pale drewniane z gwoździem lub prętem stalowym, słupki betonowe albo rury metalowe o długości około </w:t>
      </w:r>
      <w:smartTag w:uri="urn:schemas-microsoft-com:office:smarttags" w:element="metricconverter">
        <w:smartTagPr>
          <w:attr w:name="ProductID" w:val="0,50 metra"/>
        </w:smartTagPr>
        <w:r w:rsidRPr="00690CB4">
          <w:rPr>
            <w:szCs w:val="22"/>
          </w:rPr>
          <w:t>0,50 metra</w:t>
        </w:r>
      </w:smartTag>
      <w:r w:rsidRPr="00690CB4">
        <w:rPr>
          <w:szCs w:val="22"/>
        </w:rPr>
        <w:t>.</w:t>
      </w:r>
    </w:p>
    <w:p w14:paraId="6BA8C599"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b/>
        <w:t xml:space="preserve">Pale drewniane umieszczone poza granicą robót ziemnych, w sąsiedztwie punktów załamania trasy, powinny mieć średnicę od  0,15 do </w:t>
      </w:r>
      <w:smartTag w:uri="urn:schemas-microsoft-com:office:smarttags" w:element="metricconverter">
        <w:smartTagPr>
          <w:attr w:name="ProductID" w:val="0,20 m"/>
        </w:smartTagPr>
        <w:r w:rsidRPr="00690CB4">
          <w:rPr>
            <w:szCs w:val="22"/>
          </w:rPr>
          <w:t>0,20 m</w:t>
        </w:r>
      </w:smartTag>
      <w:r w:rsidRPr="00690CB4">
        <w:rPr>
          <w:szCs w:val="22"/>
        </w:rPr>
        <w:t xml:space="preserve">  i długość od 1,5 do </w:t>
      </w:r>
      <w:smartTag w:uri="urn:schemas-microsoft-com:office:smarttags" w:element="metricconverter">
        <w:smartTagPr>
          <w:attr w:name="ProductID" w:val="1,7 m"/>
        </w:smartTagPr>
        <w:r w:rsidRPr="00690CB4">
          <w:rPr>
            <w:szCs w:val="22"/>
          </w:rPr>
          <w:t>1,7 m</w:t>
        </w:r>
      </w:smartTag>
      <w:r w:rsidRPr="00690CB4">
        <w:rPr>
          <w:szCs w:val="22"/>
        </w:rPr>
        <w:t>.</w:t>
      </w:r>
    </w:p>
    <w:p w14:paraId="44B15CFE" w14:textId="1258E1F2" w:rsidR="00220A54" w:rsidRPr="00690CB4" w:rsidRDefault="00220A54" w:rsidP="00220A54">
      <w:pPr>
        <w:tabs>
          <w:tab w:val="left" w:pos="0"/>
        </w:tabs>
        <w:overflowPunct w:val="0"/>
        <w:autoSpaceDE w:val="0"/>
        <w:autoSpaceDN w:val="0"/>
        <w:adjustRightInd w:val="0"/>
        <w:rPr>
          <w:szCs w:val="22"/>
        </w:rPr>
      </w:pPr>
      <w:r w:rsidRPr="00690CB4">
        <w:rPr>
          <w:szCs w:val="22"/>
        </w:rPr>
        <w:tab/>
        <w:t>Do stabilizacji pozostałych punktów nale</w:t>
      </w:r>
      <w:r w:rsidR="00987004" w:rsidRPr="00690CB4">
        <w:rPr>
          <w:szCs w:val="22"/>
        </w:rPr>
        <w:t>ż</w:t>
      </w:r>
      <w:r w:rsidRPr="00690CB4">
        <w:rPr>
          <w:szCs w:val="22"/>
        </w:rPr>
        <w:t xml:space="preserve">y stosować paliki drewniane średnicy od 0,05 do </w:t>
      </w:r>
      <w:smartTag w:uri="urn:schemas-microsoft-com:office:smarttags" w:element="metricconverter">
        <w:smartTagPr>
          <w:attr w:name="ProductID" w:val="0,08 m"/>
        </w:smartTagPr>
        <w:r w:rsidRPr="00690CB4">
          <w:rPr>
            <w:szCs w:val="22"/>
          </w:rPr>
          <w:t>0,08 m</w:t>
        </w:r>
      </w:smartTag>
      <w:r w:rsidRPr="00690CB4">
        <w:rPr>
          <w:szCs w:val="22"/>
        </w:rPr>
        <w:t xml:space="preserve"> i długości około </w:t>
      </w:r>
      <w:smartTag w:uri="urn:schemas-microsoft-com:office:smarttags" w:element="metricconverter">
        <w:smartTagPr>
          <w:attr w:name="ProductID" w:val="0,30 m"/>
        </w:smartTagPr>
        <w:r w:rsidRPr="00690CB4">
          <w:rPr>
            <w:szCs w:val="22"/>
          </w:rPr>
          <w:t>0,30 m</w:t>
        </w:r>
      </w:smartTag>
      <w:r w:rsidRPr="00690CB4">
        <w:rPr>
          <w:szCs w:val="22"/>
        </w:rPr>
        <w:t xml:space="preserve">, a dla punktów utrwalanych w istniejącej nawierzchni bolce stalowe średnicy </w:t>
      </w:r>
      <w:smartTag w:uri="urn:schemas-microsoft-com:office:smarttags" w:element="metricconverter">
        <w:smartTagPr>
          <w:attr w:name="ProductID" w:val="5 mm"/>
        </w:smartTagPr>
        <w:r w:rsidRPr="00690CB4">
          <w:rPr>
            <w:szCs w:val="22"/>
          </w:rPr>
          <w:t>5 mm</w:t>
        </w:r>
      </w:smartTag>
      <w:r w:rsidRPr="00690CB4">
        <w:rPr>
          <w:szCs w:val="22"/>
        </w:rPr>
        <w:t xml:space="preserve"> i długości od  0,04 do </w:t>
      </w:r>
      <w:smartTag w:uri="urn:schemas-microsoft-com:office:smarttags" w:element="metricconverter">
        <w:smartTagPr>
          <w:attr w:name="ProductID" w:val="0,05 m"/>
        </w:smartTagPr>
        <w:r w:rsidRPr="00690CB4">
          <w:rPr>
            <w:szCs w:val="22"/>
          </w:rPr>
          <w:t>0,05 m</w:t>
        </w:r>
      </w:smartTag>
      <w:r w:rsidRPr="00690CB4">
        <w:rPr>
          <w:szCs w:val="22"/>
        </w:rPr>
        <w:t>.</w:t>
      </w:r>
    </w:p>
    <w:p w14:paraId="63495104"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b/>
        <w:t xml:space="preserve">„Świadki” powinny mieć długość około </w:t>
      </w:r>
      <w:smartTag w:uri="urn:schemas-microsoft-com:office:smarttags" w:element="metricconverter">
        <w:smartTagPr>
          <w:attr w:name="ProductID" w:val="0,50 m"/>
        </w:smartTagPr>
        <w:r w:rsidRPr="00690CB4">
          <w:rPr>
            <w:szCs w:val="22"/>
          </w:rPr>
          <w:t>0,50 m</w:t>
        </w:r>
      </w:smartTag>
      <w:r w:rsidRPr="00690CB4">
        <w:rPr>
          <w:szCs w:val="22"/>
        </w:rPr>
        <w:t xml:space="preserve"> i przekrój prostokątny.</w:t>
      </w:r>
    </w:p>
    <w:p w14:paraId="0EB5F101" w14:textId="77777777" w:rsidR="00220A54" w:rsidRPr="00690CB4" w:rsidRDefault="00220A54" w:rsidP="001D607F">
      <w:pPr>
        <w:pStyle w:val="Nagwek2"/>
      </w:pPr>
      <w:bookmarkStart w:id="14" w:name="_3._SPRZĘT"/>
      <w:bookmarkEnd w:id="14"/>
      <w:r w:rsidRPr="00690CB4">
        <w:t>3. SPRZĘT</w:t>
      </w:r>
    </w:p>
    <w:p w14:paraId="74EB7213" w14:textId="77777777" w:rsidR="00220A54" w:rsidRPr="00690CB4" w:rsidRDefault="00220A54" w:rsidP="00F664CB">
      <w:pPr>
        <w:pStyle w:val="Nagwek3"/>
      </w:pPr>
      <w:r w:rsidRPr="00690CB4">
        <w:t>3.1. Ogólne wymagania dotyczące sprzętu</w:t>
      </w:r>
    </w:p>
    <w:p w14:paraId="07844462" w14:textId="4EBDF828" w:rsidR="00220A54" w:rsidRDefault="00220A54" w:rsidP="00220A54">
      <w:pPr>
        <w:tabs>
          <w:tab w:val="left" w:pos="0"/>
        </w:tabs>
        <w:overflowPunct w:val="0"/>
        <w:autoSpaceDE w:val="0"/>
        <w:autoSpaceDN w:val="0"/>
        <w:adjustRightInd w:val="0"/>
        <w:ind w:right="-426"/>
        <w:rPr>
          <w:szCs w:val="22"/>
        </w:rPr>
      </w:pPr>
      <w:r w:rsidRPr="00690CB4">
        <w:rPr>
          <w:szCs w:val="22"/>
        </w:rPr>
        <w:tab/>
        <w:t xml:space="preserve">Ogólne wymagania dotyczące sprzętu podano w </w:t>
      </w:r>
      <w:r w:rsidR="00DB0BB8" w:rsidRPr="00690CB4">
        <w:rPr>
          <w:szCs w:val="22"/>
        </w:rPr>
        <w:t>STWIORB</w:t>
      </w:r>
      <w:r w:rsidRPr="00690CB4">
        <w:rPr>
          <w:szCs w:val="22"/>
        </w:rPr>
        <w:t xml:space="preserve"> D-00.00.00 „Wymagania ogólne”</w:t>
      </w:r>
      <w:r w:rsidR="00C556AF" w:rsidRPr="00690CB4">
        <w:rPr>
          <w:szCs w:val="22"/>
        </w:rPr>
        <w:t>.</w:t>
      </w:r>
    </w:p>
    <w:p w14:paraId="68E6086C" w14:textId="77777777" w:rsidR="002675EA" w:rsidRPr="00690CB4" w:rsidRDefault="002675EA" w:rsidP="00220A54">
      <w:pPr>
        <w:tabs>
          <w:tab w:val="left" w:pos="0"/>
        </w:tabs>
        <w:overflowPunct w:val="0"/>
        <w:autoSpaceDE w:val="0"/>
        <w:autoSpaceDN w:val="0"/>
        <w:adjustRightInd w:val="0"/>
        <w:ind w:right="-426"/>
        <w:rPr>
          <w:szCs w:val="22"/>
        </w:rPr>
      </w:pPr>
    </w:p>
    <w:p w14:paraId="78401247" w14:textId="77777777" w:rsidR="00220A54" w:rsidRPr="00690CB4" w:rsidRDefault="00220A54" w:rsidP="00F664CB">
      <w:pPr>
        <w:pStyle w:val="Nagwek3"/>
      </w:pPr>
      <w:r w:rsidRPr="00690CB4">
        <w:t>3.2. Sprzęt pomiarowy</w:t>
      </w:r>
    </w:p>
    <w:p w14:paraId="4D0A3437" w14:textId="267AC63C" w:rsidR="00220A54" w:rsidRPr="00690CB4" w:rsidRDefault="00220A54" w:rsidP="002675EA">
      <w:pPr>
        <w:tabs>
          <w:tab w:val="left" w:pos="0"/>
        </w:tabs>
        <w:overflowPunct w:val="0"/>
        <w:autoSpaceDE w:val="0"/>
        <w:autoSpaceDN w:val="0"/>
        <w:adjustRightInd w:val="0"/>
        <w:ind w:right="-426"/>
        <w:rPr>
          <w:szCs w:val="22"/>
        </w:rPr>
      </w:pPr>
      <w:r w:rsidRPr="002675EA">
        <w:rPr>
          <w:szCs w:val="22"/>
        </w:rPr>
        <w:tab/>
      </w:r>
      <w:r w:rsidRPr="00690CB4">
        <w:rPr>
          <w:szCs w:val="22"/>
        </w:rPr>
        <w:t>Do wyznaczenia punktów głównych, pomocniczych i pozostałych nale</w:t>
      </w:r>
      <w:r w:rsidR="00987004" w:rsidRPr="00690CB4">
        <w:rPr>
          <w:szCs w:val="22"/>
        </w:rPr>
        <w:t>ż</w:t>
      </w:r>
      <w:r w:rsidRPr="00690CB4">
        <w:rPr>
          <w:szCs w:val="22"/>
        </w:rPr>
        <w:t>y zastosować profesjonalny sprzęt geodezyjny zapewniający niezbędną dokładność pomiarów jak np.:</w:t>
      </w:r>
    </w:p>
    <w:p w14:paraId="1B81F6BA" w14:textId="77777777" w:rsidR="00220A54" w:rsidRPr="00690CB4" w:rsidRDefault="00220A54" w:rsidP="00220A54">
      <w:pPr>
        <w:tabs>
          <w:tab w:val="left" w:pos="0"/>
        </w:tabs>
        <w:overflowPunct w:val="0"/>
        <w:autoSpaceDE w:val="0"/>
        <w:autoSpaceDN w:val="0"/>
        <w:adjustRightInd w:val="0"/>
        <w:rPr>
          <w:szCs w:val="22"/>
        </w:rPr>
      </w:pPr>
      <w:r w:rsidRPr="00690CB4">
        <w:rPr>
          <w:szCs w:val="22"/>
        </w:rPr>
        <w:t>     - teodolity lub tachimetry,</w:t>
      </w:r>
    </w:p>
    <w:p w14:paraId="63E301C1" w14:textId="77777777" w:rsidR="00220A54" w:rsidRPr="00690CB4" w:rsidRDefault="00220A54" w:rsidP="00220A54">
      <w:pPr>
        <w:tabs>
          <w:tab w:val="left" w:pos="0"/>
        </w:tabs>
        <w:overflowPunct w:val="0"/>
        <w:autoSpaceDE w:val="0"/>
        <w:autoSpaceDN w:val="0"/>
        <w:adjustRightInd w:val="0"/>
        <w:rPr>
          <w:szCs w:val="22"/>
        </w:rPr>
      </w:pPr>
      <w:r w:rsidRPr="00690CB4">
        <w:rPr>
          <w:szCs w:val="22"/>
        </w:rPr>
        <w:t>     - niwelatory,</w:t>
      </w:r>
    </w:p>
    <w:p w14:paraId="16C72E32" w14:textId="77777777" w:rsidR="00220A54" w:rsidRPr="00690CB4" w:rsidRDefault="00220A54" w:rsidP="00220A54">
      <w:pPr>
        <w:tabs>
          <w:tab w:val="left" w:pos="0"/>
        </w:tabs>
        <w:overflowPunct w:val="0"/>
        <w:autoSpaceDE w:val="0"/>
        <w:autoSpaceDN w:val="0"/>
        <w:adjustRightInd w:val="0"/>
        <w:rPr>
          <w:szCs w:val="22"/>
        </w:rPr>
      </w:pPr>
      <w:r w:rsidRPr="00690CB4">
        <w:rPr>
          <w:szCs w:val="22"/>
        </w:rPr>
        <w:t>     - dalmierze,</w:t>
      </w:r>
    </w:p>
    <w:p w14:paraId="7243E8E9" w14:textId="77777777" w:rsidR="00220A54" w:rsidRPr="00690CB4" w:rsidRDefault="00220A54" w:rsidP="00220A54">
      <w:pPr>
        <w:tabs>
          <w:tab w:val="left" w:pos="0"/>
        </w:tabs>
        <w:overflowPunct w:val="0"/>
        <w:autoSpaceDE w:val="0"/>
        <w:autoSpaceDN w:val="0"/>
        <w:adjustRightInd w:val="0"/>
        <w:rPr>
          <w:szCs w:val="22"/>
        </w:rPr>
      </w:pPr>
      <w:r w:rsidRPr="00690CB4">
        <w:rPr>
          <w:szCs w:val="22"/>
        </w:rPr>
        <w:t>     - tyczki,</w:t>
      </w:r>
    </w:p>
    <w:p w14:paraId="324B2E0D" w14:textId="77777777" w:rsidR="00220A54" w:rsidRPr="00690CB4" w:rsidRDefault="00220A54" w:rsidP="00220A54">
      <w:pPr>
        <w:tabs>
          <w:tab w:val="left" w:pos="0"/>
        </w:tabs>
        <w:overflowPunct w:val="0"/>
        <w:autoSpaceDE w:val="0"/>
        <w:autoSpaceDN w:val="0"/>
        <w:adjustRightInd w:val="0"/>
        <w:rPr>
          <w:szCs w:val="22"/>
        </w:rPr>
      </w:pPr>
      <w:r w:rsidRPr="00690CB4">
        <w:rPr>
          <w:szCs w:val="22"/>
        </w:rPr>
        <w:t xml:space="preserve">      - łaty,</w:t>
      </w:r>
    </w:p>
    <w:p w14:paraId="093288DC" w14:textId="77777777" w:rsidR="00220A54" w:rsidRPr="00690CB4" w:rsidRDefault="00220A54" w:rsidP="00220A54">
      <w:pPr>
        <w:tabs>
          <w:tab w:val="left" w:pos="0"/>
        </w:tabs>
        <w:overflowPunct w:val="0"/>
        <w:autoSpaceDE w:val="0"/>
        <w:autoSpaceDN w:val="0"/>
        <w:adjustRightInd w:val="0"/>
        <w:rPr>
          <w:szCs w:val="22"/>
        </w:rPr>
      </w:pPr>
      <w:r w:rsidRPr="00690CB4">
        <w:rPr>
          <w:szCs w:val="22"/>
        </w:rPr>
        <w:t>     - taśmy stalowe, szpilki.</w:t>
      </w:r>
    </w:p>
    <w:p w14:paraId="72B9151E"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b/>
        <w:t>Sprzęt stosowany do odtworzenia trasy drogowej i jej punktów wysokościowych powinien gwarantować uzyskanie wymaganej dokładności pomiaru.</w:t>
      </w:r>
    </w:p>
    <w:p w14:paraId="416C1EC1" w14:textId="77777777" w:rsidR="00220A54" w:rsidRPr="00690CB4" w:rsidRDefault="00220A54" w:rsidP="001D607F">
      <w:pPr>
        <w:pStyle w:val="Nagwek2"/>
      </w:pPr>
      <w:bookmarkStart w:id="15" w:name="_4._TRANSPORT"/>
      <w:bookmarkEnd w:id="15"/>
      <w:r w:rsidRPr="00690CB4">
        <w:t>4. TRANSPORT</w:t>
      </w:r>
    </w:p>
    <w:p w14:paraId="6BE49985" w14:textId="77777777" w:rsidR="00220A54" w:rsidRPr="00690CB4" w:rsidRDefault="00220A54" w:rsidP="00F664CB">
      <w:pPr>
        <w:pStyle w:val="Nagwek3"/>
      </w:pPr>
      <w:r w:rsidRPr="00690CB4">
        <w:t>4.1. Ogólne wymagania dotyczące transportu</w:t>
      </w:r>
    </w:p>
    <w:p w14:paraId="3BE26121"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b/>
        <w:t xml:space="preserve">Ogólne wymagania dotyczące transportu podano w </w:t>
      </w:r>
      <w:r w:rsidR="00DB0BB8" w:rsidRPr="00690CB4">
        <w:rPr>
          <w:szCs w:val="22"/>
        </w:rPr>
        <w:t>STWIORB</w:t>
      </w:r>
      <w:r w:rsidRPr="00690CB4">
        <w:rPr>
          <w:szCs w:val="22"/>
        </w:rPr>
        <w:t xml:space="preserve"> D-00.00.00 „Wymagania ogólne</w:t>
      </w:r>
      <w:r w:rsidR="00C556AF" w:rsidRPr="00690CB4">
        <w:rPr>
          <w:szCs w:val="22"/>
        </w:rPr>
        <w:t>”.</w:t>
      </w:r>
    </w:p>
    <w:p w14:paraId="76B4F259" w14:textId="77777777" w:rsidR="00220A54" w:rsidRPr="00690CB4" w:rsidRDefault="00220A54" w:rsidP="00F664CB">
      <w:pPr>
        <w:pStyle w:val="Nagwek3"/>
      </w:pPr>
      <w:r w:rsidRPr="00690CB4">
        <w:t>4.2. Transport sprzętu i materiałów</w:t>
      </w:r>
    </w:p>
    <w:p w14:paraId="28F3E137" w14:textId="630C0F1C" w:rsidR="00ED1AB6" w:rsidRPr="00EE49A0" w:rsidRDefault="00220A54" w:rsidP="00EE49A0">
      <w:pPr>
        <w:tabs>
          <w:tab w:val="left" w:pos="0"/>
        </w:tabs>
        <w:overflowPunct w:val="0"/>
        <w:autoSpaceDE w:val="0"/>
        <w:autoSpaceDN w:val="0"/>
        <w:adjustRightInd w:val="0"/>
        <w:rPr>
          <w:szCs w:val="22"/>
        </w:rPr>
      </w:pPr>
      <w:r w:rsidRPr="00690CB4">
        <w:rPr>
          <w:szCs w:val="22"/>
        </w:rPr>
        <w:tab/>
        <w:t>Sprzęt i materiały do odtworzenia trasy mo</w:t>
      </w:r>
      <w:r w:rsidR="00987004" w:rsidRPr="00690CB4">
        <w:rPr>
          <w:szCs w:val="22"/>
        </w:rPr>
        <w:t>ż</w:t>
      </w:r>
      <w:r w:rsidRPr="00690CB4">
        <w:rPr>
          <w:szCs w:val="22"/>
        </w:rPr>
        <w:t>na przewozić dowolnymi środkami transportu.</w:t>
      </w:r>
      <w:bookmarkStart w:id="16" w:name="_5._WYKONANIE_ROBÓT"/>
      <w:bookmarkEnd w:id="16"/>
    </w:p>
    <w:p w14:paraId="3124E847" w14:textId="5CF59427" w:rsidR="00220A54" w:rsidRPr="00690CB4" w:rsidRDefault="00220A54" w:rsidP="001D607F">
      <w:pPr>
        <w:pStyle w:val="Nagwek2"/>
      </w:pPr>
      <w:r w:rsidRPr="00690CB4">
        <w:t>5. WYKONANIE ROBÓT</w:t>
      </w:r>
    </w:p>
    <w:p w14:paraId="6FEFCAA6" w14:textId="77777777" w:rsidR="00220A54" w:rsidRPr="00690CB4" w:rsidRDefault="00220A54" w:rsidP="00F664CB">
      <w:pPr>
        <w:pStyle w:val="Nagwek3"/>
      </w:pPr>
      <w:r w:rsidRPr="00690CB4">
        <w:t>5.1. Ogólne zasady wykonania robót</w:t>
      </w:r>
    </w:p>
    <w:p w14:paraId="5D3E40DB" w14:textId="71E2D9C4" w:rsidR="00220A54" w:rsidRDefault="00220A54" w:rsidP="00220A54">
      <w:pPr>
        <w:tabs>
          <w:tab w:val="left" w:pos="0"/>
        </w:tabs>
        <w:overflowPunct w:val="0"/>
        <w:autoSpaceDE w:val="0"/>
        <w:autoSpaceDN w:val="0"/>
        <w:adjustRightInd w:val="0"/>
        <w:rPr>
          <w:szCs w:val="22"/>
        </w:rPr>
      </w:pPr>
      <w:r w:rsidRPr="00690CB4">
        <w:rPr>
          <w:szCs w:val="22"/>
        </w:rPr>
        <w:tab/>
        <w:t xml:space="preserve">Ogólne zasady wykonania robót podano w </w:t>
      </w:r>
      <w:r w:rsidR="00DB0BB8" w:rsidRPr="00690CB4">
        <w:rPr>
          <w:szCs w:val="22"/>
        </w:rPr>
        <w:t>STWIORB</w:t>
      </w:r>
      <w:r w:rsidRPr="00690CB4">
        <w:rPr>
          <w:szCs w:val="22"/>
        </w:rPr>
        <w:t xml:space="preserve"> D-0</w:t>
      </w:r>
      <w:r w:rsidR="00C556AF" w:rsidRPr="00690CB4">
        <w:rPr>
          <w:szCs w:val="22"/>
        </w:rPr>
        <w:t>0.00.00 „Wymagania ogólne”</w:t>
      </w:r>
      <w:r w:rsidRPr="00690CB4">
        <w:rPr>
          <w:szCs w:val="22"/>
        </w:rPr>
        <w:t>.</w:t>
      </w:r>
    </w:p>
    <w:p w14:paraId="26C917DC" w14:textId="77777777" w:rsidR="002675EA" w:rsidRPr="00690CB4" w:rsidRDefault="002675EA" w:rsidP="00220A54">
      <w:pPr>
        <w:tabs>
          <w:tab w:val="left" w:pos="0"/>
        </w:tabs>
        <w:overflowPunct w:val="0"/>
        <w:autoSpaceDE w:val="0"/>
        <w:autoSpaceDN w:val="0"/>
        <w:adjustRightInd w:val="0"/>
        <w:rPr>
          <w:szCs w:val="22"/>
        </w:rPr>
      </w:pPr>
    </w:p>
    <w:p w14:paraId="384B09D2" w14:textId="77777777" w:rsidR="00220A54" w:rsidRPr="00690CB4" w:rsidRDefault="00220A54" w:rsidP="00F664CB">
      <w:pPr>
        <w:pStyle w:val="Nagwek3"/>
      </w:pPr>
      <w:r w:rsidRPr="00690CB4">
        <w:t>5.2. Zasady wykonywania prac pomiarowych</w:t>
      </w:r>
    </w:p>
    <w:p w14:paraId="31C48539" w14:textId="77777777" w:rsidR="00220A54" w:rsidRPr="00690CB4" w:rsidRDefault="00220A54" w:rsidP="00220A54">
      <w:pPr>
        <w:tabs>
          <w:tab w:val="left" w:pos="0"/>
        </w:tabs>
        <w:overflowPunct w:val="0"/>
        <w:autoSpaceDE w:val="0"/>
        <w:autoSpaceDN w:val="0"/>
        <w:adjustRightInd w:val="0"/>
        <w:rPr>
          <w:szCs w:val="22"/>
        </w:rPr>
      </w:pPr>
      <w:r w:rsidRPr="00690CB4">
        <w:rPr>
          <w:szCs w:val="22"/>
        </w:rPr>
        <w:t>Prace pomiarowe powinny być wykonane zgodnie z obowiązującymi Instrukcjami GUGiK (od 1 do 7).</w:t>
      </w:r>
    </w:p>
    <w:p w14:paraId="5B379D91"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b/>
        <w:t>Przed przystąpieniem do robót Wykonawca powinien przejąć od Zamawiającego dane zawierające lokalizację i współrzędne punktów głównych trasy oraz reperów.</w:t>
      </w:r>
    </w:p>
    <w:p w14:paraId="7FA4B6E9" w14:textId="77777777" w:rsidR="00220A54" w:rsidRPr="00690CB4" w:rsidRDefault="00220A54" w:rsidP="00220A54">
      <w:pPr>
        <w:tabs>
          <w:tab w:val="left" w:pos="0"/>
        </w:tabs>
        <w:overflowPunct w:val="0"/>
        <w:autoSpaceDE w:val="0"/>
        <w:autoSpaceDN w:val="0"/>
        <w:adjustRightInd w:val="0"/>
        <w:rPr>
          <w:szCs w:val="22"/>
        </w:rPr>
      </w:pPr>
      <w:r w:rsidRPr="00690CB4">
        <w:rPr>
          <w:szCs w:val="22"/>
        </w:rPr>
        <w:lastRenderedPageBreak/>
        <w:tab/>
        <w:t>W oparciu o materiały dostarczone przez Zamawiającego, Wykonawca powinien przeprowadzić obliczenia i pomiary geodezyjne niezbędne do szczegółowego wytyczenia robót.</w:t>
      </w:r>
    </w:p>
    <w:p w14:paraId="6D0A16C8"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b/>
        <w:t>Prace pomiarowe powinny być wykonane przez osoby posiadające odpowiednie kwalifikacje i uprawnienia.</w:t>
      </w:r>
    </w:p>
    <w:p w14:paraId="3718E686" w14:textId="2F7A7E46" w:rsidR="00220A54" w:rsidRPr="00690CB4" w:rsidRDefault="00220A54" w:rsidP="00220A54">
      <w:pPr>
        <w:tabs>
          <w:tab w:val="left" w:pos="0"/>
        </w:tabs>
        <w:overflowPunct w:val="0"/>
        <w:autoSpaceDE w:val="0"/>
        <w:autoSpaceDN w:val="0"/>
        <w:adjustRightInd w:val="0"/>
        <w:rPr>
          <w:szCs w:val="22"/>
        </w:rPr>
      </w:pPr>
      <w:r w:rsidRPr="00690CB4">
        <w:rPr>
          <w:szCs w:val="22"/>
        </w:rPr>
        <w:tab/>
        <w:t>Wykonawca powinien natychmiast poinformować In</w:t>
      </w:r>
      <w:r w:rsidR="00987004" w:rsidRPr="00690CB4">
        <w:rPr>
          <w:szCs w:val="22"/>
        </w:rPr>
        <w:t>ż</w:t>
      </w:r>
      <w:r w:rsidRPr="00690CB4">
        <w:rPr>
          <w:szCs w:val="22"/>
        </w:rPr>
        <w:t>yniera o wszelkich błędach wykrytych w wytyczeniu punktów głównych trasy i (lub) reperów roboczych. Błędy te powinny być usunięte na koszt Zamawiającego.</w:t>
      </w:r>
    </w:p>
    <w:p w14:paraId="515083DC" w14:textId="4D050BF7" w:rsidR="00220A54" w:rsidRPr="00690CB4" w:rsidRDefault="00220A54" w:rsidP="00220A54">
      <w:pPr>
        <w:tabs>
          <w:tab w:val="left" w:pos="0"/>
        </w:tabs>
        <w:overflowPunct w:val="0"/>
        <w:autoSpaceDE w:val="0"/>
        <w:autoSpaceDN w:val="0"/>
        <w:adjustRightInd w:val="0"/>
        <w:rPr>
          <w:szCs w:val="22"/>
        </w:rPr>
      </w:pPr>
      <w:r w:rsidRPr="00690CB4">
        <w:rPr>
          <w:szCs w:val="22"/>
        </w:rPr>
        <w:tab/>
        <w:t>Wykonawca powinien sprawdzić czy rzędne terenu określone w dokumentacji projektowej są zgodne z rzeczywistymi rzędnymi terenu. Je</w:t>
      </w:r>
      <w:r w:rsidR="00987004" w:rsidRPr="00690CB4">
        <w:rPr>
          <w:szCs w:val="22"/>
        </w:rPr>
        <w:t>ż</w:t>
      </w:r>
      <w:r w:rsidRPr="00690CB4">
        <w:rPr>
          <w:szCs w:val="22"/>
        </w:rPr>
        <w:t xml:space="preserve">eli Wykonawca stwierdzi, </w:t>
      </w:r>
      <w:r w:rsidR="00987004" w:rsidRPr="00690CB4">
        <w:rPr>
          <w:szCs w:val="22"/>
        </w:rPr>
        <w:t>ż</w:t>
      </w:r>
      <w:r w:rsidRPr="00690CB4">
        <w:rPr>
          <w:szCs w:val="22"/>
        </w:rPr>
        <w:t>e rzeczywiste rzędne terenu istotnie ró</w:t>
      </w:r>
      <w:r w:rsidR="00987004" w:rsidRPr="00690CB4">
        <w:rPr>
          <w:szCs w:val="22"/>
        </w:rPr>
        <w:t>ż</w:t>
      </w:r>
      <w:r w:rsidRPr="00690CB4">
        <w:rPr>
          <w:szCs w:val="22"/>
        </w:rPr>
        <w:t xml:space="preserve">nią się od rzędnych określonych w dokumentacji projektowej, to powinien </w:t>
      </w:r>
      <w:r w:rsidR="00A848C3" w:rsidRPr="00690CB4">
        <w:rPr>
          <w:szCs w:val="22"/>
        </w:rPr>
        <w:t>postępować  zgodnie z umową oraz SIWZ</w:t>
      </w:r>
      <w:r w:rsidRPr="00690CB4">
        <w:rPr>
          <w:szCs w:val="22"/>
        </w:rPr>
        <w:t xml:space="preserve">. </w:t>
      </w:r>
    </w:p>
    <w:p w14:paraId="18DF7F51" w14:textId="482E7537" w:rsidR="00220A54" w:rsidRPr="00690CB4" w:rsidRDefault="00220A54" w:rsidP="00220A54">
      <w:pPr>
        <w:tabs>
          <w:tab w:val="left" w:pos="0"/>
        </w:tabs>
        <w:overflowPunct w:val="0"/>
        <w:autoSpaceDE w:val="0"/>
        <w:autoSpaceDN w:val="0"/>
        <w:adjustRightInd w:val="0"/>
        <w:rPr>
          <w:szCs w:val="22"/>
        </w:rPr>
      </w:pPr>
      <w:r w:rsidRPr="00690CB4">
        <w:rPr>
          <w:szCs w:val="22"/>
        </w:rPr>
        <w:tab/>
        <w:t>Wszystkie roboty, które bazują na pomiarach Wykonawcy, nie mogą być rozpoczęte przed zaakceptowaniem wyników pomiarów przez In</w:t>
      </w:r>
      <w:r w:rsidR="00987004" w:rsidRPr="00690CB4">
        <w:rPr>
          <w:szCs w:val="22"/>
        </w:rPr>
        <w:t>ż</w:t>
      </w:r>
      <w:r w:rsidRPr="00690CB4">
        <w:rPr>
          <w:szCs w:val="22"/>
        </w:rPr>
        <w:t>yniera.</w:t>
      </w:r>
    </w:p>
    <w:p w14:paraId="51240B95" w14:textId="7465E672" w:rsidR="00220A54" w:rsidRPr="00690CB4" w:rsidRDefault="00220A54" w:rsidP="00220A54">
      <w:pPr>
        <w:tabs>
          <w:tab w:val="left" w:pos="0"/>
        </w:tabs>
        <w:overflowPunct w:val="0"/>
        <w:autoSpaceDE w:val="0"/>
        <w:autoSpaceDN w:val="0"/>
        <w:adjustRightInd w:val="0"/>
        <w:rPr>
          <w:szCs w:val="22"/>
        </w:rPr>
      </w:pPr>
      <w:r w:rsidRPr="00690CB4">
        <w:rPr>
          <w:szCs w:val="22"/>
        </w:rPr>
        <w:tab/>
        <w:t>Punkty wierzchołkowe, punkty główne trasy i punkty pośrednie osi trasy muszą być zaopatrzone w oznaczenia określające w sposób wyraźny i jednoznaczny charakterystykę i poło</w:t>
      </w:r>
      <w:r w:rsidR="00987004" w:rsidRPr="00690CB4">
        <w:rPr>
          <w:szCs w:val="22"/>
        </w:rPr>
        <w:t>ż</w:t>
      </w:r>
      <w:r w:rsidRPr="00690CB4">
        <w:rPr>
          <w:szCs w:val="22"/>
        </w:rPr>
        <w:t>enie tych punktów. Forma i wzór tych oznaczeń powinny być zaakceptowane przez In</w:t>
      </w:r>
      <w:r w:rsidR="00987004" w:rsidRPr="00690CB4">
        <w:rPr>
          <w:szCs w:val="22"/>
        </w:rPr>
        <w:t>ż</w:t>
      </w:r>
      <w:r w:rsidRPr="00690CB4">
        <w:rPr>
          <w:szCs w:val="22"/>
        </w:rPr>
        <w:t>yniera.</w:t>
      </w:r>
    </w:p>
    <w:p w14:paraId="6EDD4611" w14:textId="2333CAD7" w:rsidR="00220A54" w:rsidRPr="00690CB4" w:rsidRDefault="00220A54" w:rsidP="00220A54">
      <w:pPr>
        <w:tabs>
          <w:tab w:val="left" w:pos="0"/>
        </w:tabs>
        <w:overflowPunct w:val="0"/>
        <w:autoSpaceDE w:val="0"/>
        <w:autoSpaceDN w:val="0"/>
        <w:adjustRightInd w:val="0"/>
        <w:rPr>
          <w:szCs w:val="22"/>
        </w:rPr>
      </w:pPr>
      <w:r w:rsidRPr="00690CB4">
        <w:rPr>
          <w:szCs w:val="22"/>
        </w:rPr>
        <w:tab/>
        <w:t>Wykonawca jest odpowiedzialny za ochronę wszystkich punktów pomiarowych i ich oznaczeń w czasie trwania robót. Je</w:t>
      </w:r>
      <w:r w:rsidR="00987004" w:rsidRPr="00690CB4">
        <w:rPr>
          <w:szCs w:val="22"/>
        </w:rPr>
        <w:t>ż</w:t>
      </w:r>
      <w:r w:rsidRPr="00690CB4">
        <w:rPr>
          <w:szCs w:val="22"/>
        </w:rPr>
        <w:t>eli znaki pomiarowe przekazane przez Zamawiającego zostaną zniszczone przez Wykonawcę świadomie lub wskutek zaniedbania, a ich odtworzenie jest konieczne do dalszego prowadzenia robót, to zostaną one odtworzone na koszt Wykonawcy.</w:t>
      </w:r>
    </w:p>
    <w:p w14:paraId="39D5EC71" w14:textId="3D302722" w:rsidR="00220A54" w:rsidRPr="00690CB4" w:rsidRDefault="00220A54" w:rsidP="00220A54">
      <w:pPr>
        <w:tabs>
          <w:tab w:val="left" w:pos="0"/>
        </w:tabs>
        <w:overflowPunct w:val="0"/>
        <w:autoSpaceDE w:val="0"/>
        <w:autoSpaceDN w:val="0"/>
        <w:adjustRightInd w:val="0"/>
        <w:rPr>
          <w:szCs w:val="22"/>
        </w:rPr>
      </w:pPr>
      <w:r w:rsidRPr="00690CB4">
        <w:rPr>
          <w:szCs w:val="22"/>
        </w:rPr>
        <w:tab/>
        <w:t>Wszystkie pozostałe prace pomiarowe konieczne dla prawidłowej realizacji robót nale</w:t>
      </w:r>
      <w:r w:rsidR="00987004" w:rsidRPr="00690CB4">
        <w:rPr>
          <w:szCs w:val="22"/>
        </w:rPr>
        <w:t>ż</w:t>
      </w:r>
      <w:r w:rsidRPr="00690CB4">
        <w:rPr>
          <w:szCs w:val="22"/>
        </w:rPr>
        <w:t>ą do obowiązków Wykonawcy.</w:t>
      </w:r>
    </w:p>
    <w:p w14:paraId="5F66CEA5" w14:textId="77777777" w:rsidR="0089516E" w:rsidRPr="00690CB4" w:rsidRDefault="0089516E" w:rsidP="00220A54">
      <w:pPr>
        <w:tabs>
          <w:tab w:val="left" w:pos="0"/>
        </w:tabs>
        <w:overflowPunct w:val="0"/>
        <w:autoSpaceDE w:val="0"/>
        <w:autoSpaceDN w:val="0"/>
        <w:adjustRightInd w:val="0"/>
        <w:rPr>
          <w:szCs w:val="22"/>
        </w:rPr>
      </w:pPr>
    </w:p>
    <w:p w14:paraId="0647A2A6" w14:textId="165C66DD" w:rsidR="0089516E" w:rsidRPr="00690CB4" w:rsidRDefault="00220A54" w:rsidP="00F664CB">
      <w:pPr>
        <w:pStyle w:val="Nagwek3"/>
      </w:pPr>
      <w:r w:rsidRPr="00690CB4">
        <w:t>5.3. Sprawdzenie wyznaczenia punktów głównych osi trasy i punktów</w:t>
      </w:r>
      <w:r w:rsidR="00E54C23" w:rsidRPr="00690CB4">
        <w:t xml:space="preserve"> </w:t>
      </w:r>
      <w:r w:rsidRPr="00690CB4">
        <w:t>wysokościowych</w:t>
      </w:r>
    </w:p>
    <w:p w14:paraId="4CE8B03E" w14:textId="0E961C57" w:rsidR="00220A54" w:rsidRPr="00690CB4" w:rsidRDefault="00220A54" w:rsidP="00220A54">
      <w:pPr>
        <w:tabs>
          <w:tab w:val="left" w:pos="0"/>
        </w:tabs>
        <w:overflowPunct w:val="0"/>
        <w:autoSpaceDE w:val="0"/>
        <w:autoSpaceDN w:val="0"/>
        <w:adjustRightInd w:val="0"/>
        <w:rPr>
          <w:szCs w:val="22"/>
        </w:rPr>
      </w:pPr>
      <w:r w:rsidRPr="00690CB4">
        <w:rPr>
          <w:b/>
          <w:szCs w:val="22"/>
        </w:rPr>
        <w:tab/>
      </w:r>
      <w:r w:rsidRPr="00690CB4">
        <w:rPr>
          <w:szCs w:val="22"/>
        </w:rPr>
        <w:t>Punkty wierzchołkowe trasy i inne punkty główne powinny być zastabilizowane w sposób trwały, przy u</w:t>
      </w:r>
      <w:r w:rsidR="00987004" w:rsidRPr="00690CB4">
        <w:rPr>
          <w:szCs w:val="22"/>
        </w:rPr>
        <w:t>ż</w:t>
      </w:r>
      <w:r w:rsidRPr="00690CB4">
        <w:rPr>
          <w:szCs w:val="22"/>
        </w:rPr>
        <w:t>yciu pali drewnianych lub słupków betonowych, a tak</w:t>
      </w:r>
      <w:r w:rsidR="00987004" w:rsidRPr="00690CB4">
        <w:rPr>
          <w:szCs w:val="22"/>
        </w:rPr>
        <w:t>ż</w:t>
      </w:r>
      <w:r w:rsidRPr="00690CB4">
        <w:rPr>
          <w:szCs w:val="22"/>
        </w:rPr>
        <w:t>e dowiązane do punktów pomocniczych, poło</w:t>
      </w:r>
      <w:r w:rsidR="00987004" w:rsidRPr="00690CB4">
        <w:rPr>
          <w:szCs w:val="22"/>
        </w:rPr>
        <w:t>ż</w:t>
      </w:r>
      <w:r w:rsidRPr="00690CB4">
        <w:rPr>
          <w:szCs w:val="22"/>
        </w:rPr>
        <w:t>onych poza granicą robót ziemnych. Maksymalna odległość pomiędzy punktami głównymi na odcinkach prostych nie mo</w:t>
      </w:r>
      <w:r w:rsidR="00987004" w:rsidRPr="00690CB4">
        <w:rPr>
          <w:szCs w:val="22"/>
        </w:rPr>
        <w:t>ż</w:t>
      </w:r>
      <w:r w:rsidRPr="00690CB4">
        <w:rPr>
          <w:szCs w:val="22"/>
        </w:rPr>
        <w:t xml:space="preserve">e przekraczać </w:t>
      </w:r>
      <w:smartTag w:uri="urn:schemas-microsoft-com:office:smarttags" w:element="metricconverter">
        <w:smartTagPr>
          <w:attr w:name="ProductID" w:val="500 m"/>
        </w:smartTagPr>
        <w:r w:rsidRPr="00690CB4">
          <w:rPr>
            <w:szCs w:val="22"/>
          </w:rPr>
          <w:t>500 m</w:t>
        </w:r>
      </w:smartTag>
      <w:r w:rsidRPr="00690CB4">
        <w:rPr>
          <w:szCs w:val="22"/>
        </w:rPr>
        <w:t>.</w:t>
      </w:r>
    </w:p>
    <w:p w14:paraId="15BE0BAC" w14:textId="707E169C" w:rsidR="00220A54" w:rsidRPr="00690CB4" w:rsidRDefault="00220A54" w:rsidP="00220A54">
      <w:pPr>
        <w:tabs>
          <w:tab w:val="left" w:pos="0"/>
        </w:tabs>
        <w:overflowPunct w:val="0"/>
        <w:autoSpaceDE w:val="0"/>
        <w:autoSpaceDN w:val="0"/>
        <w:adjustRightInd w:val="0"/>
        <w:rPr>
          <w:szCs w:val="22"/>
        </w:rPr>
      </w:pPr>
      <w:r w:rsidRPr="00690CB4">
        <w:rPr>
          <w:szCs w:val="22"/>
        </w:rPr>
        <w:tab/>
        <w:t>Wykonawca odtworzy osnowę realizacyjną przekazaną mu wraz z dokumentacją przez Zamawiającego i zało</w:t>
      </w:r>
      <w:r w:rsidR="00987004" w:rsidRPr="00690CB4">
        <w:rPr>
          <w:szCs w:val="22"/>
        </w:rPr>
        <w:t>ż</w:t>
      </w:r>
      <w:r w:rsidRPr="00690CB4">
        <w:rPr>
          <w:szCs w:val="22"/>
        </w:rPr>
        <w:t xml:space="preserve">y ewentualne punkty dodatkowe. </w:t>
      </w:r>
    </w:p>
    <w:p w14:paraId="36D29476" w14:textId="03941339" w:rsidR="00220A54" w:rsidRPr="00690CB4" w:rsidRDefault="00220A54" w:rsidP="00220A54">
      <w:pPr>
        <w:tabs>
          <w:tab w:val="left" w:pos="0"/>
        </w:tabs>
        <w:overflowPunct w:val="0"/>
        <w:autoSpaceDE w:val="0"/>
        <w:autoSpaceDN w:val="0"/>
        <w:adjustRightInd w:val="0"/>
        <w:rPr>
          <w:szCs w:val="22"/>
        </w:rPr>
      </w:pPr>
      <w:r w:rsidRPr="00690CB4">
        <w:rPr>
          <w:szCs w:val="22"/>
        </w:rPr>
        <w:tab/>
        <w:t>Maksymalna odległość między reperami roboczymi wzdłu</w:t>
      </w:r>
      <w:r w:rsidR="00987004" w:rsidRPr="00690CB4">
        <w:rPr>
          <w:szCs w:val="22"/>
        </w:rPr>
        <w:t>ż</w:t>
      </w:r>
      <w:r w:rsidRPr="00690CB4">
        <w:rPr>
          <w:szCs w:val="22"/>
        </w:rPr>
        <w:t xml:space="preserve"> trasy drogowej w terenie płaskim powinna wynosić </w:t>
      </w:r>
      <w:smartTag w:uri="urn:schemas-microsoft-com:office:smarttags" w:element="metricconverter">
        <w:smartTagPr>
          <w:attr w:name="ProductID" w:val="ߪ繰ߧr￳wƜȔ鬸ߧƐƟȈ常߫⮘ߧƧȐ&#10;က&lt;ƫȊߠ⮁ꐟꎾᤐ溝༁ɔ老adrianmiklejewski@gmail.comSMTPadrianmiklejewski@gmail.com ƿȌヺьムヺ붠䰄ベߠL ǈȈѸム붠۴ߡߠ ǍȌヺьムヺ붠䰄ベߠ  ǖȈߠߠߠǛȈ&#10;ߠ᪰ǞȈѸム붠ߠߠǣȈ&#10;ken List ǨȌヺьムヺ붠䰄ベߠꔌ ǱȈߠߠߠ૸ǶȈѸム붠ߠߠ ǻȌヺьムヺ붠䰄ベߠߠ ĄȈߠߠߠĉȈ&#10;眑ߠČȈѸム붠ߠߠđȈ&#10;ken List眑汘眑 ĖȌヺьムヺ붠䰄ベߠ ğȈߠߠߠߠĤȈѸム붠ߠߠ ĩȌヺьムヺ붠䰄ベߠ灠眑 ĲȈߠߠߠ泰眑汘眑ķȈ&#10;ĺȈѸム붠ߠߠĿȈ&#10;ken List ńȌヺьムヺ붠䰄ベߠ ōȈߠߠߠŒȈѸム붠ߠߠ ŗȌヺьムヺ붠䰄ベߠ ŠȈߠߠߠťȈ&#10;ŨȈѸム붠ߠߠŭȈ&#10;ken Listߠ ŲȌヺьムヺ붠䰄ベߠ ŻȈߠߠߠߠƀȈѸム붠ߠߠ ƅȌヺьムヺ붠䰄ベߠ ƎȈߠߠߠߠƓȈ&#10;ߠƖȈѸム붠ߠߠƛȈ&#10;ken List ƠȌヺьムヺ붠䰄ベߠߠ ƩȈߠߠߠƮȈѸム붠ߠߠ ƳȌヺьムヺ붠䰄ベߠߠ ƼȈߠߠߠǁȈ&#10;ǄȈѸム붠ߠߠǉȈ&#10;ken List ǎȌヺьムヺ붠䰄ベߠ ǗȈߠߠߠǜȈѸム붠ߠߠ ǡȌヺьムヺ붠䰄ベߠ ǪȈߠߠߠǯȈ&#10;ǲȈѸム붠ߠߠǷȈ&#10;ken Listߠ ǼȌヺьムヺ붠䰄ベߠ ąȈߠߠߠĊȈѸム붠ߠߠ ďȌヺьムヺ붠䰄ベߠ ĘȈߠߠߠߠĝȈ&#10;ĠȈѸム붠ߠ욠ߠĥȈ&#10;ken ListߠĪȈ웄ߠ읠ߠߠįȌ᮸ߧಠߠɐıȈě ￼嬆̗￲ࠈ孜莴￠ࠑ尥ࠑ尢Θफ￸+耈老耆耊而耆&#10;耈Ö而ﾌ&#10;Ê Ö â$˰䀤˪䀑˨䀂˦䀃ˤ䀄ˢ䀅ˠ䀋ˎ䀊ˌ䀆˒䀇ˈ䀈ˊ䀍ˈ䀉ˆ怀˄䀌˂耂耆耈耈耈ʦ䀎ʬ䀐ʪ䀒ɨ䀓ɦ䀖ɠ䀗ɚܕ嬋娯À䘀娯ЀÀ䘀ဒǼ䤪&#10;X&#10;x ¼$Ĕ耍İňŠŸƐ̛屋䥈﹂࡛孜̖屋屆ￔ࡛嬈̡Lｐ孜̚㘈孜￠̡L｀孜̚㘈孜￠̛屋䥈Ƃ࡛孜̚㘈孜ￔ娯/À䘀嬁̚&#10;ࠈL￘嬶￤̛屋䥈ￔ࡛孜̚㘈孜ￔ嬂̕؈䰆寿̚&#10;㘈L￨孜，嬁̖屋屆￨࡛嬈ě嬆̖屋屆￨࡛嬈̛嬈̖屋屆￨࡛嬈ܛ嬋̖屋屆￨࡛嬈̕ࠈ孜̛￘L￮孜̚(￮؆࠸䰈寽ﻶࠒ封ࠒ将ࠒ專ࠒ尊ࠒ尌ﶨဒﱦဒﶦဒﶴဒﷂဒܕĆ㠁㤈嬋￲ࠒ専ܚ ࠈ؆؆Lﱚ孜莴ﱊ莴ﵾБﰜ莴￴ᐑࠓ尥ᐑࠓ尢Бﾰ莴￴ထﴢထﴰБﾆБ&#10;ဓＴ莴￰娯À䘀ထ￬娯À䘀ထ￬ﻤ嬂̖屋屆￨࡛嬈̛嬊̖屋屆￨࡛嬈ܛLﲆ孜̖屋屆￤࡛嬈ܛ嬌̖屋屆￨࡛嬈̛L﹜孜̖屋屆￤࡛嬈̛Lﶢ孜̖屋屆￤࡛嬈夐嬁̖屋屆￨࡛ࠈ孜̛屋䥈￈䱛촀寿̖屋屆ￒ࡛嬈̡L彩孜̖屋屆￠࡛嬈̛屋䥈ﴘ䱛ᴀ寽̖屋屆ￒ࡛嬈̛屋䥈ࠒ尢࡛孜̖屋屆ￔ࡛嬈̛屋䥈ࠒ尥࡛孜̖屋屆ￔ࡛嬈ܫ夀a耂耂耆耆耈耈耈耈类直甆耊而耆耆&#10;耈奄而@ﲈHǆGǄ鷺࿿ﰂAﯼFﯶƪƨ&#10;既 祈BﴴDﴮC﴾EﴸIƂ‐ﲶ‑ﲰ ﲪ‒ﲤ ﲞ–ﲘ‖ﲒ‗ﲌ ﲆ ﲀ ﱺ ﱴ ﱮ​ﱨ‎ﱢ ﱜ‍ﱖ ﱐ‌ﱊတﳞထﳘဂﭚဒﭔဃﭬဓﭦနﳺပﳴငﳌစﴆဋשׁည﭂ဆﳖဇﳮ၀ﴊ၈ﴦ၇ﵴဈﶔ῿ﷂသ﷮ဟ︚ဌÒ䀐ﮞ䀑ﮘ䀂ﭖ䀒ﭐ䀃פֿ䀓רּ䀖﭂䀗לּ䀄ךּ䀅טּ䀋ﬦ䀎ﭘ䀊ﬞ䀆ﬤ䀇﬚䀈B䀍﬚䀉﬘怀4䀌2諸ﲞࠒ尢ࠒ尥̚L暴Lﮈ孜ﬞܚĆ㠁䰈欀寽ܡL￠孜̚㘈孜￠ﭼ切祥ﮎﮬ﯆ﯤﰂﱒﱴﲤﳒﴀﾺ娯、À䘀ထ￬娯。À䘀ထ￬娯ぅÀ䘀ထ￬娯぀À䘀ထ￬娯えÀ䘀ထ￬娯ぅÀ䘀ထ￬娯〆À䘀ထ￬娯〆À䘀ထ￬娯ぅÀ䘀ထ￬娯ぅÀ䘀娯〆À䘀ထ￬娯〆À䘀ထ￬娯ゆÀ䘀ထ￬娯〆À䘀ﱀߠﱬߠﲘߠﳄߠﳰߠﴜߠ﵈ߠﵴߠﶠߠ﷌ߠﷸߠ︤ߠ﹐ߠﹼߠﺨߠﻔߠ＀ߠＬߠｘߠﾄߠﾰߠￜߠߡ؀˷ကȀ4ߡ`ߡߡ¸ߡäߡĐߡļߡŨߡƔߡǀߡǬߡȘߡɄߡɰߡ"/>
        </w:smartTagPr>
        <w:r w:rsidRPr="00690CB4">
          <w:rPr>
            <w:szCs w:val="22"/>
          </w:rPr>
          <w:t>500 metrów</w:t>
        </w:r>
      </w:smartTag>
      <w:r w:rsidRPr="00690CB4">
        <w:rPr>
          <w:szCs w:val="22"/>
        </w:rPr>
        <w:t>, natomiast w terenie falistym i górskim powinna być odpowiednio zmniejszona, zale</w:t>
      </w:r>
      <w:r w:rsidR="00987004" w:rsidRPr="00690CB4">
        <w:rPr>
          <w:szCs w:val="22"/>
        </w:rPr>
        <w:t>ż</w:t>
      </w:r>
      <w:r w:rsidRPr="00690CB4">
        <w:rPr>
          <w:szCs w:val="22"/>
        </w:rPr>
        <w:t>nie od jego konfiguracji.</w:t>
      </w:r>
    </w:p>
    <w:p w14:paraId="47963794" w14:textId="161CF4FC" w:rsidR="00220A54" w:rsidRPr="00690CB4" w:rsidRDefault="00220A54" w:rsidP="00220A54">
      <w:pPr>
        <w:tabs>
          <w:tab w:val="left" w:pos="0"/>
        </w:tabs>
        <w:overflowPunct w:val="0"/>
        <w:autoSpaceDE w:val="0"/>
        <w:autoSpaceDN w:val="0"/>
        <w:adjustRightInd w:val="0"/>
        <w:rPr>
          <w:szCs w:val="22"/>
        </w:rPr>
      </w:pPr>
      <w:r w:rsidRPr="00690CB4">
        <w:rPr>
          <w:szCs w:val="22"/>
        </w:rPr>
        <w:tab/>
        <w:t>Repery robocze nale</w:t>
      </w:r>
      <w:r w:rsidR="00987004" w:rsidRPr="00690CB4">
        <w:rPr>
          <w:szCs w:val="22"/>
        </w:rPr>
        <w:t>ż</w:t>
      </w:r>
      <w:r w:rsidRPr="00690CB4">
        <w:rPr>
          <w:szCs w:val="22"/>
        </w:rPr>
        <w:t>y zało</w:t>
      </w:r>
      <w:r w:rsidR="00987004" w:rsidRPr="00690CB4">
        <w:rPr>
          <w:szCs w:val="22"/>
        </w:rPr>
        <w:t>ż</w:t>
      </w:r>
      <w:r w:rsidRPr="00690CB4">
        <w:rPr>
          <w:szCs w:val="22"/>
        </w:rPr>
        <w:t>yć poza granicami robót związanych z wykonaniem trasy drogowej i obiektów towarzyszących. Jako repery robocze mo</w:t>
      </w:r>
      <w:r w:rsidR="00987004" w:rsidRPr="00690CB4">
        <w:rPr>
          <w:szCs w:val="22"/>
        </w:rPr>
        <w:t>ż</w:t>
      </w:r>
      <w:r w:rsidRPr="00690CB4">
        <w:rPr>
          <w:szCs w:val="22"/>
        </w:rPr>
        <w:t>na wykorzystać punkty stałe na stabilnych, istniejących budowlach wzdłu</w:t>
      </w:r>
      <w:r w:rsidR="00987004" w:rsidRPr="00690CB4">
        <w:rPr>
          <w:szCs w:val="22"/>
        </w:rPr>
        <w:t>ż</w:t>
      </w:r>
      <w:r w:rsidRPr="00690CB4">
        <w:rPr>
          <w:szCs w:val="22"/>
        </w:rPr>
        <w:t xml:space="preserve"> trasy drogowej. O ile brak takich punktów, repery robocze nale</w:t>
      </w:r>
      <w:r w:rsidR="00987004" w:rsidRPr="00690CB4">
        <w:rPr>
          <w:szCs w:val="22"/>
        </w:rPr>
        <w:t>ż</w:t>
      </w:r>
      <w:r w:rsidRPr="00690CB4">
        <w:rPr>
          <w:szCs w:val="22"/>
        </w:rPr>
        <w:t>y zało</w:t>
      </w:r>
      <w:r w:rsidR="00987004" w:rsidRPr="00690CB4">
        <w:rPr>
          <w:szCs w:val="22"/>
        </w:rPr>
        <w:t>ż</w:t>
      </w:r>
      <w:r w:rsidRPr="00690CB4">
        <w:rPr>
          <w:szCs w:val="22"/>
        </w:rPr>
        <w:t>yć w postaci słupków betonowych lub grubych kształtowników stalowych, osadzonych w gruncie w sposób wykluczający osiadanie, zaakceptowany przez In</w:t>
      </w:r>
      <w:r w:rsidR="00987004" w:rsidRPr="00690CB4">
        <w:rPr>
          <w:szCs w:val="22"/>
        </w:rPr>
        <w:t>ż</w:t>
      </w:r>
      <w:r w:rsidRPr="00690CB4">
        <w:rPr>
          <w:szCs w:val="22"/>
        </w:rPr>
        <w:t>yniera.</w:t>
      </w:r>
    </w:p>
    <w:p w14:paraId="68DEF1E5" w14:textId="454B0B90" w:rsidR="00220A54" w:rsidRPr="00690CB4" w:rsidRDefault="00220A54" w:rsidP="00220A54">
      <w:pPr>
        <w:tabs>
          <w:tab w:val="left" w:pos="0"/>
        </w:tabs>
        <w:overflowPunct w:val="0"/>
        <w:autoSpaceDE w:val="0"/>
        <w:autoSpaceDN w:val="0"/>
        <w:adjustRightInd w:val="0"/>
        <w:rPr>
          <w:szCs w:val="22"/>
        </w:rPr>
      </w:pPr>
      <w:r w:rsidRPr="00690CB4">
        <w:rPr>
          <w:szCs w:val="22"/>
        </w:rPr>
        <w:tab/>
        <w:t>Rzędne reperów roboczych nale</w:t>
      </w:r>
      <w:r w:rsidR="00987004" w:rsidRPr="00690CB4">
        <w:rPr>
          <w:szCs w:val="22"/>
        </w:rPr>
        <w:t>ż</w:t>
      </w:r>
      <w:r w:rsidRPr="00690CB4">
        <w:rPr>
          <w:szCs w:val="22"/>
        </w:rPr>
        <w:t>y określać z taką dokładnością, aby średni błąd niwelacji po wyrównaniu był mniejszy od 4 mm/km, stosując niwelację podwójną w nawiązaniu do reperów państwowych.</w:t>
      </w:r>
    </w:p>
    <w:p w14:paraId="4BF2C2D2" w14:textId="18D06D60" w:rsidR="00220A54" w:rsidRPr="00690CB4" w:rsidRDefault="00220A54" w:rsidP="00220A54">
      <w:pPr>
        <w:tabs>
          <w:tab w:val="left" w:pos="0"/>
        </w:tabs>
        <w:overflowPunct w:val="0"/>
        <w:autoSpaceDE w:val="0"/>
        <w:autoSpaceDN w:val="0"/>
        <w:adjustRightInd w:val="0"/>
        <w:rPr>
          <w:szCs w:val="22"/>
        </w:rPr>
      </w:pPr>
      <w:r w:rsidRPr="00690CB4">
        <w:rPr>
          <w:szCs w:val="22"/>
        </w:rPr>
        <w:tab/>
        <w:t>Repery robocze powinny być wyposa</w:t>
      </w:r>
      <w:r w:rsidR="00987004" w:rsidRPr="00690CB4">
        <w:rPr>
          <w:szCs w:val="22"/>
        </w:rPr>
        <w:t>ż</w:t>
      </w:r>
      <w:r w:rsidRPr="00690CB4">
        <w:rPr>
          <w:szCs w:val="22"/>
        </w:rPr>
        <w:t>one w dodatkowe oznaczenia, zawierające wyraźne i jednoznaczne określenie nazwy reperu i jego rzędnej.</w:t>
      </w:r>
    </w:p>
    <w:p w14:paraId="0B401188" w14:textId="77777777" w:rsidR="0089516E" w:rsidRPr="00690CB4" w:rsidRDefault="0089516E" w:rsidP="00220A54">
      <w:pPr>
        <w:tabs>
          <w:tab w:val="left" w:pos="0"/>
        </w:tabs>
        <w:overflowPunct w:val="0"/>
        <w:autoSpaceDE w:val="0"/>
        <w:autoSpaceDN w:val="0"/>
        <w:adjustRightInd w:val="0"/>
        <w:rPr>
          <w:szCs w:val="22"/>
        </w:rPr>
      </w:pPr>
    </w:p>
    <w:p w14:paraId="3AB7CC1C" w14:textId="72E013BA" w:rsidR="0089516E" w:rsidRPr="00690CB4" w:rsidRDefault="00220A54" w:rsidP="00F664CB">
      <w:pPr>
        <w:pStyle w:val="Nagwek3"/>
      </w:pPr>
      <w:r w:rsidRPr="00690CB4">
        <w:t>5.4. Odtworzenie osi trasy</w:t>
      </w:r>
    </w:p>
    <w:p w14:paraId="26D8836A" w14:textId="2939D706" w:rsidR="00220A54" w:rsidRPr="00690CB4" w:rsidRDefault="00220A54" w:rsidP="00220A54">
      <w:pPr>
        <w:tabs>
          <w:tab w:val="left" w:pos="0"/>
        </w:tabs>
        <w:overflowPunct w:val="0"/>
        <w:autoSpaceDE w:val="0"/>
        <w:autoSpaceDN w:val="0"/>
        <w:adjustRightInd w:val="0"/>
        <w:rPr>
          <w:szCs w:val="22"/>
        </w:rPr>
      </w:pPr>
      <w:r w:rsidRPr="00690CB4">
        <w:rPr>
          <w:szCs w:val="22"/>
        </w:rPr>
        <w:tab/>
        <w:t>Tyczenie osi trasy nale</w:t>
      </w:r>
      <w:r w:rsidR="00987004" w:rsidRPr="00690CB4">
        <w:rPr>
          <w:szCs w:val="22"/>
        </w:rPr>
        <w:t>ż</w:t>
      </w:r>
      <w:r w:rsidRPr="00690CB4">
        <w:rPr>
          <w:szCs w:val="22"/>
        </w:rPr>
        <w:t>y wykonać w oparciu o dokumentację projektową oraz inne dane geodezyjne przekazane przez Zamawiającego, przy wykorzystaniu sieci poligonizacji państwowej albo innej osnowy geodezyjnej, określonej w dokumentacji projektowej.</w:t>
      </w:r>
    </w:p>
    <w:p w14:paraId="5B3630F4" w14:textId="6AE54BEA" w:rsidR="00220A54" w:rsidRPr="00690CB4" w:rsidRDefault="00220A54" w:rsidP="00220A54">
      <w:pPr>
        <w:tabs>
          <w:tab w:val="left" w:pos="0"/>
        </w:tabs>
        <w:overflowPunct w:val="0"/>
        <w:autoSpaceDE w:val="0"/>
        <w:autoSpaceDN w:val="0"/>
        <w:adjustRightInd w:val="0"/>
        <w:rPr>
          <w:szCs w:val="22"/>
        </w:rPr>
      </w:pPr>
      <w:r w:rsidRPr="00690CB4">
        <w:rPr>
          <w:szCs w:val="22"/>
        </w:rPr>
        <w:tab/>
        <w:t>Oś trasy powinna być wyznaczona w punktach głównych i w punktach pośrednich w odległości zale</w:t>
      </w:r>
      <w:r w:rsidR="00987004" w:rsidRPr="00690CB4">
        <w:rPr>
          <w:szCs w:val="22"/>
        </w:rPr>
        <w:t>ż</w:t>
      </w:r>
      <w:r w:rsidRPr="00690CB4">
        <w:rPr>
          <w:szCs w:val="22"/>
        </w:rPr>
        <w:t>nej od charakterystyki terenu i ukształtowania trasy, lecz nie rzadziej ni</w:t>
      </w:r>
      <w:r w:rsidR="00987004" w:rsidRPr="00690CB4">
        <w:rPr>
          <w:szCs w:val="22"/>
        </w:rPr>
        <w:t>ż</w:t>
      </w:r>
      <w:r w:rsidRPr="00690CB4">
        <w:rPr>
          <w:szCs w:val="22"/>
        </w:rPr>
        <w:t xml:space="preserve"> co </w:t>
      </w:r>
      <w:smartTag w:uri="urn:schemas-microsoft-com:office:smarttags" w:element="metricconverter">
        <w:r w:rsidRPr="00690CB4">
          <w:rPr>
            <w:szCs w:val="22"/>
          </w:rPr>
          <w:t>50 metrów</w:t>
        </w:r>
      </w:smartTag>
      <w:r w:rsidRPr="00690CB4">
        <w:rPr>
          <w:szCs w:val="22"/>
        </w:rPr>
        <w:t>.</w:t>
      </w:r>
    </w:p>
    <w:p w14:paraId="4900EA5D" w14:textId="061C2195" w:rsidR="00220A54" w:rsidRPr="00690CB4" w:rsidRDefault="00220A54" w:rsidP="00220A54">
      <w:pPr>
        <w:tabs>
          <w:tab w:val="left" w:pos="0"/>
        </w:tabs>
        <w:overflowPunct w:val="0"/>
        <w:autoSpaceDE w:val="0"/>
        <w:autoSpaceDN w:val="0"/>
        <w:adjustRightInd w:val="0"/>
        <w:rPr>
          <w:szCs w:val="22"/>
        </w:rPr>
      </w:pPr>
      <w:r w:rsidRPr="00690CB4">
        <w:rPr>
          <w:szCs w:val="22"/>
        </w:rPr>
        <w:lastRenderedPageBreak/>
        <w:tab/>
        <w:t>Dopuszczalne odchylenie sytuacyjne wytyczonej osi trasy w stosunku do dokumentacji projektowej nie mo</w:t>
      </w:r>
      <w:r w:rsidR="00987004" w:rsidRPr="00690CB4">
        <w:rPr>
          <w:szCs w:val="22"/>
        </w:rPr>
        <w:t>ż</w:t>
      </w:r>
      <w:r w:rsidRPr="00690CB4">
        <w:rPr>
          <w:szCs w:val="22"/>
        </w:rPr>
        <w:t>e być większe ni</w:t>
      </w:r>
      <w:r w:rsidR="00987004" w:rsidRPr="00690CB4">
        <w:rPr>
          <w:szCs w:val="22"/>
        </w:rPr>
        <w:t>ż</w:t>
      </w:r>
      <w:r w:rsidRPr="00690CB4">
        <w:rPr>
          <w:szCs w:val="22"/>
        </w:rPr>
        <w:t xml:space="preserve"> </w:t>
      </w:r>
      <w:smartTag w:uri="urn:schemas-microsoft-com:office:smarttags" w:element="metricconverter">
        <w:smartTagPr>
          <w:attr w:name="ProductID" w:val="3 cm"/>
        </w:smartTagPr>
        <w:r w:rsidRPr="00690CB4">
          <w:rPr>
            <w:szCs w:val="22"/>
          </w:rPr>
          <w:t>3 cm</w:t>
        </w:r>
      </w:smartTag>
      <w:r w:rsidRPr="00690CB4">
        <w:rPr>
          <w:szCs w:val="22"/>
        </w:rPr>
        <w:t xml:space="preserve"> dla autostrad i dróg ekspresowych lub </w:t>
      </w:r>
      <w:smartTag w:uri="urn:schemas-microsoft-com:office:smarttags" w:element="metricconverter">
        <w:smartTagPr>
          <w:attr w:name="ProductID" w:val="5 cm"/>
        </w:smartTagPr>
        <w:r w:rsidRPr="00690CB4">
          <w:rPr>
            <w:szCs w:val="22"/>
          </w:rPr>
          <w:t>5 cm</w:t>
        </w:r>
      </w:smartTag>
      <w:r w:rsidRPr="00690CB4">
        <w:rPr>
          <w:szCs w:val="22"/>
        </w:rPr>
        <w:t xml:space="preserve"> dla pozostałych dróg. Rzędne niwelety punktów osi trasy nale</w:t>
      </w:r>
      <w:r w:rsidR="00987004" w:rsidRPr="00690CB4">
        <w:rPr>
          <w:szCs w:val="22"/>
        </w:rPr>
        <w:t>ż</w:t>
      </w:r>
      <w:r w:rsidRPr="00690CB4">
        <w:rPr>
          <w:szCs w:val="22"/>
        </w:rPr>
        <w:t xml:space="preserve">y wyznaczyć z dokładnością do </w:t>
      </w:r>
      <w:smartTag w:uri="urn:schemas-microsoft-com:office:smarttags" w:element="metricconverter">
        <w:smartTagPr>
          <w:attr w:name="ProductID" w:val="1 cm"/>
        </w:smartTagPr>
        <w:r w:rsidRPr="00690CB4">
          <w:rPr>
            <w:szCs w:val="22"/>
          </w:rPr>
          <w:t>1 cm</w:t>
        </w:r>
      </w:smartTag>
      <w:r w:rsidRPr="00690CB4">
        <w:rPr>
          <w:szCs w:val="22"/>
        </w:rPr>
        <w:t xml:space="preserve"> w stosunku do rzędnych niwelety określonych w dokumentacji projektowej.</w:t>
      </w:r>
    </w:p>
    <w:p w14:paraId="432BD6F0" w14:textId="7E32AE6E" w:rsidR="00220A54" w:rsidRPr="00690CB4" w:rsidRDefault="00220A54" w:rsidP="00220A54">
      <w:pPr>
        <w:tabs>
          <w:tab w:val="left" w:pos="0"/>
        </w:tabs>
        <w:overflowPunct w:val="0"/>
        <w:autoSpaceDE w:val="0"/>
        <w:autoSpaceDN w:val="0"/>
        <w:adjustRightInd w:val="0"/>
        <w:rPr>
          <w:szCs w:val="22"/>
        </w:rPr>
      </w:pPr>
      <w:r w:rsidRPr="00690CB4">
        <w:rPr>
          <w:szCs w:val="22"/>
        </w:rPr>
        <w:tab/>
        <w:t>Do utrwalenia osi trasy w terenie nale</w:t>
      </w:r>
      <w:r w:rsidR="00987004" w:rsidRPr="00690CB4">
        <w:rPr>
          <w:szCs w:val="22"/>
        </w:rPr>
        <w:t>ż</w:t>
      </w:r>
      <w:r w:rsidRPr="00690CB4">
        <w:rPr>
          <w:szCs w:val="22"/>
        </w:rPr>
        <w:t>y u</w:t>
      </w:r>
      <w:r w:rsidR="00987004" w:rsidRPr="00690CB4">
        <w:rPr>
          <w:szCs w:val="22"/>
        </w:rPr>
        <w:t>ż</w:t>
      </w:r>
      <w:r w:rsidRPr="00690CB4">
        <w:rPr>
          <w:szCs w:val="22"/>
        </w:rPr>
        <w:t>yć materiałów wymienionych w pkt 2.2.</w:t>
      </w:r>
    </w:p>
    <w:p w14:paraId="03E19746" w14:textId="1961C700" w:rsidR="00220A54" w:rsidRDefault="00220A54" w:rsidP="00220A54">
      <w:pPr>
        <w:tabs>
          <w:tab w:val="left" w:pos="0"/>
        </w:tabs>
        <w:overflowPunct w:val="0"/>
        <w:autoSpaceDE w:val="0"/>
        <w:autoSpaceDN w:val="0"/>
        <w:adjustRightInd w:val="0"/>
        <w:rPr>
          <w:szCs w:val="22"/>
        </w:rPr>
      </w:pPr>
      <w:r w:rsidRPr="00690CB4">
        <w:rPr>
          <w:szCs w:val="22"/>
        </w:rPr>
        <w:tab/>
        <w:t>Usunięcie pali z osi trasy jest dopuszczalne tylko wówczas, gdy Wykonawca robót zastąpi je odpowiednimi palami po obu stronach osi, umieszczonych poza granicą robót.</w:t>
      </w:r>
    </w:p>
    <w:p w14:paraId="571C0B5D" w14:textId="77777777" w:rsidR="002675EA" w:rsidRPr="00690CB4" w:rsidRDefault="002675EA" w:rsidP="00220A54">
      <w:pPr>
        <w:tabs>
          <w:tab w:val="left" w:pos="0"/>
        </w:tabs>
        <w:overflowPunct w:val="0"/>
        <w:autoSpaceDE w:val="0"/>
        <w:autoSpaceDN w:val="0"/>
        <w:adjustRightInd w:val="0"/>
        <w:rPr>
          <w:szCs w:val="22"/>
        </w:rPr>
      </w:pPr>
    </w:p>
    <w:p w14:paraId="007502FE" w14:textId="77777777" w:rsidR="00220A54" w:rsidRPr="00690CB4" w:rsidRDefault="00220A54" w:rsidP="00F664CB">
      <w:pPr>
        <w:pStyle w:val="Nagwek3"/>
      </w:pPr>
      <w:r w:rsidRPr="00690CB4">
        <w:t>5.5. Wyznaczenie przekrojów poprzecznych</w:t>
      </w:r>
    </w:p>
    <w:p w14:paraId="24008458" w14:textId="01B225C1" w:rsidR="00220A54" w:rsidRPr="00690CB4" w:rsidRDefault="00220A54" w:rsidP="00220A54">
      <w:pPr>
        <w:tabs>
          <w:tab w:val="left" w:pos="0"/>
        </w:tabs>
        <w:overflowPunct w:val="0"/>
        <w:autoSpaceDE w:val="0"/>
        <w:autoSpaceDN w:val="0"/>
        <w:adjustRightInd w:val="0"/>
        <w:rPr>
          <w:szCs w:val="22"/>
        </w:rPr>
      </w:pPr>
      <w:r w:rsidRPr="00690CB4">
        <w:rPr>
          <w:b/>
          <w:szCs w:val="22"/>
        </w:rPr>
        <w:tab/>
      </w:r>
      <w:r w:rsidRPr="00690CB4">
        <w:rPr>
          <w:szCs w:val="22"/>
        </w:rPr>
        <w:t>Wyznaczenie przekrojów poprzecznych obejmuje wyznaczenie krawędzi nasypów i wykopów na powierzchni terenu (określenie granicy robót), linii krawę</w:t>
      </w:r>
      <w:r w:rsidR="00987004" w:rsidRPr="00690CB4">
        <w:rPr>
          <w:szCs w:val="22"/>
        </w:rPr>
        <w:t>ż</w:t>
      </w:r>
      <w:r w:rsidRPr="00690CB4">
        <w:rPr>
          <w:szCs w:val="22"/>
        </w:rPr>
        <w:t>ników, ścieków, oporników, chodników, skrajnych obrze</w:t>
      </w:r>
      <w:r w:rsidR="00987004" w:rsidRPr="00690CB4">
        <w:rPr>
          <w:szCs w:val="22"/>
        </w:rPr>
        <w:t>ż</w:t>
      </w:r>
      <w:r w:rsidRPr="00690CB4">
        <w:rPr>
          <w:szCs w:val="22"/>
        </w:rPr>
        <w:t xml:space="preserve">y,  </w:t>
      </w:r>
      <w:r w:rsidR="00143CC9" w:rsidRPr="00690CB4">
        <w:rPr>
          <w:szCs w:val="22"/>
        </w:rPr>
        <w:t>itp.</w:t>
      </w:r>
      <w:r w:rsidRPr="00690CB4">
        <w:rPr>
          <w:szCs w:val="22"/>
        </w:rPr>
        <w:t xml:space="preserve"> zgodnie z dokumentacją projektową oraz w miejscach wymagających uzupełnienia dla poprawnego przeprowadzenia robót i w miejscach zaakceptowanych przez In</w:t>
      </w:r>
      <w:r w:rsidR="00987004" w:rsidRPr="00690CB4">
        <w:rPr>
          <w:szCs w:val="22"/>
        </w:rPr>
        <w:t>ż</w:t>
      </w:r>
      <w:r w:rsidRPr="00690CB4">
        <w:rPr>
          <w:szCs w:val="22"/>
        </w:rPr>
        <w:t>yniera.</w:t>
      </w:r>
    </w:p>
    <w:p w14:paraId="42E1F50B" w14:textId="06BEDDD8" w:rsidR="00220A54" w:rsidRPr="00690CB4" w:rsidRDefault="00220A54" w:rsidP="00220A54">
      <w:pPr>
        <w:tabs>
          <w:tab w:val="left" w:pos="0"/>
        </w:tabs>
        <w:overflowPunct w:val="0"/>
        <w:autoSpaceDE w:val="0"/>
        <w:autoSpaceDN w:val="0"/>
        <w:adjustRightInd w:val="0"/>
        <w:rPr>
          <w:szCs w:val="22"/>
        </w:rPr>
      </w:pPr>
      <w:r w:rsidRPr="00690CB4">
        <w:rPr>
          <w:szCs w:val="22"/>
        </w:rPr>
        <w:tab/>
        <w:t>Do wyznaczania krawędzi nasypów i wykopów nale</w:t>
      </w:r>
      <w:r w:rsidR="00987004" w:rsidRPr="00690CB4">
        <w:rPr>
          <w:szCs w:val="22"/>
        </w:rPr>
        <w:t>ż</w:t>
      </w:r>
      <w:r w:rsidRPr="00690CB4">
        <w:rPr>
          <w:szCs w:val="22"/>
        </w:rPr>
        <w:t>y stosować dobrze widoczne paliki lub wiechy. Wiechy nale</w:t>
      </w:r>
      <w:r w:rsidR="00987004" w:rsidRPr="00690CB4">
        <w:rPr>
          <w:szCs w:val="22"/>
        </w:rPr>
        <w:t>ż</w:t>
      </w:r>
      <w:r w:rsidRPr="00690CB4">
        <w:rPr>
          <w:szCs w:val="22"/>
        </w:rPr>
        <w:t xml:space="preserve">y stosować w przypadku nasypów o wysokości przekraczającej </w:t>
      </w:r>
      <w:smartTag w:uri="urn:schemas-microsoft-com:office:smarttags" w:element="metricconverter">
        <w:smartTagPr>
          <w:attr w:name="ProductID" w:val="1 metr"/>
        </w:smartTagPr>
        <w:r w:rsidRPr="00690CB4">
          <w:rPr>
            <w:szCs w:val="22"/>
          </w:rPr>
          <w:t>1 metr</w:t>
        </w:r>
      </w:smartTag>
      <w:r w:rsidRPr="00690CB4">
        <w:rPr>
          <w:szCs w:val="22"/>
        </w:rPr>
        <w:t xml:space="preserve"> oraz wykopów głębszych ni</w:t>
      </w:r>
      <w:r w:rsidR="00987004" w:rsidRPr="00690CB4">
        <w:rPr>
          <w:szCs w:val="22"/>
        </w:rPr>
        <w:t>ż</w:t>
      </w:r>
      <w:r w:rsidRPr="00690CB4">
        <w:rPr>
          <w:szCs w:val="22"/>
        </w:rPr>
        <w:t xml:space="preserve"> </w:t>
      </w:r>
      <w:smartTag w:uri="urn:schemas-microsoft-com:office:smarttags" w:element="metricconverter">
        <w:smartTagPr>
          <w:attr w:name="ProductID" w:val="1 metr"/>
        </w:smartTagPr>
        <w:r w:rsidRPr="00690CB4">
          <w:rPr>
            <w:szCs w:val="22"/>
          </w:rPr>
          <w:t>1 metr</w:t>
        </w:r>
      </w:smartTag>
      <w:r w:rsidRPr="00690CB4">
        <w:rPr>
          <w:szCs w:val="22"/>
        </w:rPr>
        <w:t>. Odległość między palikami lub wiechami nale</w:t>
      </w:r>
      <w:r w:rsidR="00987004" w:rsidRPr="00690CB4">
        <w:rPr>
          <w:szCs w:val="22"/>
        </w:rPr>
        <w:t>ż</w:t>
      </w:r>
      <w:r w:rsidRPr="00690CB4">
        <w:rPr>
          <w:szCs w:val="22"/>
        </w:rPr>
        <w:t>y dostosować do ukształtowania terenu oraz geometrii trasy drogowej. Odległość ta co najmniej powinna odpowiadać odstępowi kolejnych przekrojów poprzecznych.</w:t>
      </w:r>
    </w:p>
    <w:p w14:paraId="71827A80" w14:textId="69ECC9BF" w:rsidR="00220A54" w:rsidRDefault="00220A54" w:rsidP="00220A54">
      <w:pPr>
        <w:tabs>
          <w:tab w:val="left" w:pos="0"/>
        </w:tabs>
        <w:overflowPunct w:val="0"/>
        <w:autoSpaceDE w:val="0"/>
        <w:autoSpaceDN w:val="0"/>
        <w:adjustRightInd w:val="0"/>
        <w:rPr>
          <w:szCs w:val="22"/>
        </w:rPr>
      </w:pPr>
      <w:r w:rsidRPr="00690CB4">
        <w:rPr>
          <w:szCs w:val="22"/>
        </w:rPr>
        <w:tab/>
        <w:t>Profilowanie przekrojów poprzecznych musi umo</w:t>
      </w:r>
      <w:r w:rsidR="00987004" w:rsidRPr="00690CB4">
        <w:rPr>
          <w:szCs w:val="22"/>
        </w:rPr>
        <w:t>ż</w:t>
      </w:r>
      <w:r w:rsidRPr="00690CB4">
        <w:rPr>
          <w:szCs w:val="22"/>
        </w:rPr>
        <w:t>liwiać wykonanie nasypów i wykopów o kształcie zgodnym z dokumentacją projektową.</w:t>
      </w:r>
    </w:p>
    <w:p w14:paraId="3C0491DC" w14:textId="77777777" w:rsidR="002675EA" w:rsidRPr="00690CB4" w:rsidRDefault="002675EA" w:rsidP="00220A54">
      <w:pPr>
        <w:tabs>
          <w:tab w:val="left" w:pos="0"/>
        </w:tabs>
        <w:overflowPunct w:val="0"/>
        <w:autoSpaceDE w:val="0"/>
        <w:autoSpaceDN w:val="0"/>
        <w:adjustRightInd w:val="0"/>
        <w:rPr>
          <w:szCs w:val="22"/>
        </w:rPr>
      </w:pPr>
    </w:p>
    <w:p w14:paraId="35A27E61" w14:textId="77777777" w:rsidR="00220A54" w:rsidRPr="00690CB4" w:rsidRDefault="00E54C23" w:rsidP="00F664CB">
      <w:pPr>
        <w:pStyle w:val="Nagwek3"/>
      </w:pPr>
      <w:r w:rsidRPr="00690CB4">
        <w:t>5.6</w:t>
      </w:r>
      <w:r w:rsidR="00220A54" w:rsidRPr="00690CB4">
        <w:t xml:space="preserve">. Wznowienie, wyznaczenie, a w szczególnych przypadkach ustalenie granic pasa drogowego oraz stabilizacja granic znakami drogowymi typu „PD” </w:t>
      </w:r>
    </w:p>
    <w:p w14:paraId="35D72F13" w14:textId="72D3ACFD" w:rsidR="00220A54" w:rsidRPr="00690CB4" w:rsidRDefault="00220A54" w:rsidP="00220A54">
      <w:pPr>
        <w:ind w:firstLine="708"/>
        <w:rPr>
          <w:szCs w:val="22"/>
        </w:rPr>
      </w:pPr>
      <w:r w:rsidRPr="00690CB4">
        <w:rPr>
          <w:szCs w:val="22"/>
        </w:rPr>
        <w:t>Przed stabilizacją znaków „PD” Pas drogowy nale</w:t>
      </w:r>
      <w:r w:rsidR="00987004" w:rsidRPr="00690CB4">
        <w:rPr>
          <w:szCs w:val="22"/>
        </w:rPr>
        <w:t>ż</w:t>
      </w:r>
      <w:r w:rsidRPr="00690CB4">
        <w:rPr>
          <w:szCs w:val="22"/>
        </w:rPr>
        <w:t>y dokonać wznowienia, wyznaczenia bądź ustalenia poło</w:t>
      </w:r>
      <w:r w:rsidR="00987004" w:rsidRPr="00690CB4">
        <w:rPr>
          <w:szCs w:val="22"/>
        </w:rPr>
        <w:t>ż</w:t>
      </w:r>
      <w:r w:rsidRPr="00690CB4">
        <w:rPr>
          <w:szCs w:val="22"/>
        </w:rPr>
        <w:t>enia punków granicznych - na podstawie danych uzyskanych z właściwego terytorialnie Ośrodka Dokumentacji Geodezyjnej i Kartograficznej i zastabilizować znakami granicznymi zgodnie z przepisami Prawa Geodezyjnego i Kartograficznego.</w:t>
      </w:r>
    </w:p>
    <w:p w14:paraId="1B35AB98" w14:textId="4E744D1B" w:rsidR="00220A54" w:rsidRPr="00690CB4" w:rsidRDefault="00220A54" w:rsidP="00220A54">
      <w:pPr>
        <w:rPr>
          <w:szCs w:val="22"/>
        </w:rPr>
      </w:pPr>
      <w:r w:rsidRPr="00690CB4">
        <w:rPr>
          <w:szCs w:val="22"/>
        </w:rPr>
        <w:t>W miejscach, gdzie granice pasa drogowego były stabilizowane znakami granicznymi, a stwierdzono ich brak, nale</w:t>
      </w:r>
      <w:r w:rsidR="00987004" w:rsidRPr="00690CB4">
        <w:rPr>
          <w:szCs w:val="22"/>
        </w:rPr>
        <w:t>ż</w:t>
      </w:r>
      <w:r w:rsidRPr="00690CB4">
        <w:rPr>
          <w:szCs w:val="22"/>
        </w:rPr>
        <w:t>y je uzupełnić.</w:t>
      </w:r>
    </w:p>
    <w:p w14:paraId="7504A8D4" w14:textId="5B78F796" w:rsidR="00220A54" w:rsidRPr="00690CB4" w:rsidRDefault="00220A54" w:rsidP="00220A54">
      <w:pPr>
        <w:ind w:firstLine="708"/>
        <w:rPr>
          <w:szCs w:val="22"/>
        </w:rPr>
      </w:pPr>
      <w:r w:rsidRPr="00690CB4">
        <w:rPr>
          <w:szCs w:val="22"/>
        </w:rPr>
        <w:t>Znaki z napisem „Pas drogowy” stabilizuje się przy istniejących geodezyjnych znakach granicznych jako tzw. „świadki” wkopane na linii granicznej w pozycji pionowej, zwrócone napisem w kierunku jezdni. Znaki PD nale</w:t>
      </w:r>
      <w:r w:rsidR="00987004" w:rsidRPr="00690CB4">
        <w:rPr>
          <w:szCs w:val="22"/>
        </w:rPr>
        <w:t>ż</w:t>
      </w:r>
      <w:r w:rsidRPr="00690CB4">
        <w:rPr>
          <w:szCs w:val="22"/>
        </w:rPr>
        <w:t xml:space="preserve">y wkopać w odległości maksymalnie </w:t>
      </w:r>
      <w:smartTag w:uri="urn:schemas-microsoft-com:office:smarttags" w:element="metricconverter">
        <w:smartTagPr>
          <w:attr w:name="ProductID" w:val="30 cm"/>
        </w:smartTagPr>
        <w:r w:rsidRPr="00690CB4">
          <w:rPr>
            <w:szCs w:val="22"/>
          </w:rPr>
          <w:t>30 cm</w:t>
        </w:r>
      </w:smartTag>
      <w:r w:rsidRPr="00690CB4">
        <w:rPr>
          <w:szCs w:val="22"/>
        </w:rPr>
        <w:t xml:space="preserve"> od znaku granicznego. </w:t>
      </w:r>
    </w:p>
    <w:p w14:paraId="4ECDB936" w14:textId="77777777" w:rsidR="00220A54" w:rsidRPr="00690CB4" w:rsidRDefault="00220A54" w:rsidP="00220A54">
      <w:pPr>
        <w:rPr>
          <w:szCs w:val="22"/>
        </w:rPr>
      </w:pPr>
    </w:p>
    <w:p w14:paraId="4547318C" w14:textId="22903574" w:rsidR="00220A54" w:rsidRPr="00690CB4" w:rsidRDefault="00220A54" w:rsidP="00220A54">
      <w:pPr>
        <w:rPr>
          <w:szCs w:val="22"/>
        </w:rPr>
      </w:pPr>
      <w:r w:rsidRPr="00690CB4">
        <w:rPr>
          <w:szCs w:val="22"/>
        </w:rPr>
        <w:t>Przed stabilizacją Wykonawca sporządza projekt usytuowania znaków na mapie zasadniczej wg poni</w:t>
      </w:r>
      <w:r w:rsidR="00987004" w:rsidRPr="00690CB4">
        <w:rPr>
          <w:szCs w:val="22"/>
        </w:rPr>
        <w:t>ż</w:t>
      </w:r>
      <w:r w:rsidRPr="00690CB4">
        <w:rPr>
          <w:szCs w:val="22"/>
        </w:rPr>
        <w:t>szych zasad:</w:t>
      </w:r>
    </w:p>
    <w:p w14:paraId="57449509" w14:textId="1398C568" w:rsidR="00220A54" w:rsidRPr="00690CB4" w:rsidRDefault="00220A54" w:rsidP="00D71F33">
      <w:pPr>
        <w:numPr>
          <w:ilvl w:val="0"/>
          <w:numId w:val="13"/>
        </w:numPr>
        <w:rPr>
          <w:szCs w:val="22"/>
        </w:rPr>
      </w:pPr>
      <w:r w:rsidRPr="00690CB4">
        <w:rPr>
          <w:szCs w:val="22"/>
        </w:rPr>
        <w:t>nie nale</w:t>
      </w:r>
      <w:r w:rsidR="00987004" w:rsidRPr="00690CB4">
        <w:rPr>
          <w:szCs w:val="22"/>
        </w:rPr>
        <w:t>ż</w:t>
      </w:r>
      <w:r w:rsidRPr="00690CB4">
        <w:rPr>
          <w:szCs w:val="22"/>
        </w:rPr>
        <w:t>y stabilizować znaków na terenach zabudowanych; w miejscach gdzie:</w:t>
      </w:r>
    </w:p>
    <w:p w14:paraId="7D16578D" w14:textId="77777777" w:rsidR="00220A54" w:rsidRPr="00690CB4" w:rsidRDefault="00220A54" w:rsidP="00220A54">
      <w:pPr>
        <w:ind w:left="708"/>
        <w:rPr>
          <w:szCs w:val="22"/>
        </w:rPr>
      </w:pPr>
      <w:r w:rsidRPr="00690CB4">
        <w:rPr>
          <w:szCs w:val="22"/>
        </w:rPr>
        <w:t>- mogą utrudniać korzystanie z nieruchomości sąsiednich,</w:t>
      </w:r>
    </w:p>
    <w:p w14:paraId="5D29C1E5" w14:textId="34B90128" w:rsidR="00220A54" w:rsidRPr="00690CB4" w:rsidRDefault="00220A54" w:rsidP="00220A54">
      <w:pPr>
        <w:ind w:left="708"/>
        <w:rPr>
          <w:szCs w:val="22"/>
        </w:rPr>
      </w:pPr>
      <w:r w:rsidRPr="00690CB4">
        <w:rPr>
          <w:szCs w:val="22"/>
        </w:rPr>
        <w:t>- przy chodnikach, kiedy istnieje zagro</w:t>
      </w:r>
      <w:r w:rsidR="00987004" w:rsidRPr="00690CB4">
        <w:rPr>
          <w:szCs w:val="22"/>
        </w:rPr>
        <w:t>ż</w:t>
      </w:r>
      <w:r w:rsidRPr="00690CB4">
        <w:rPr>
          <w:szCs w:val="22"/>
        </w:rPr>
        <w:t>enie dla u</w:t>
      </w:r>
      <w:r w:rsidR="00987004" w:rsidRPr="00690CB4">
        <w:rPr>
          <w:szCs w:val="22"/>
        </w:rPr>
        <w:t>ż</w:t>
      </w:r>
      <w:r w:rsidRPr="00690CB4">
        <w:rPr>
          <w:szCs w:val="22"/>
        </w:rPr>
        <w:t>ytkowników dróg, w tym pieszych</w:t>
      </w:r>
    </w:p>
    <w:p w14:paraId="260049D5" w14:textId="77B1A74B" w:rsidR="00220A54" w:rsidRPr="00690CB4" w:rsidRDefault="00220A54" w:rsidP="00220A54">
      <w:pPr>
        <w:ind w:left="708"/>
        <w:rPr>
          <w:szCs w:val="22"/>
        </w:rPr>
      </w:pPr>
      <w:r w:rsidRPr="00690CB4">
        <w:rPr>
          <w:szCs w:val="22"/>
        </w:rPr>
        <w:t>- umieszczenie znaków mo</w:t>
      </w:r>
      <w:r w:rsidR="00987004" w:rsidRPr="00690CB4">
        <w:rPr>
          <w:szCs w:val="22"/>
        </w:rPr>
        <w:t>ż</w:t>
      </w:r>
      <w:r w:rsidRPr="00690CB4">
        <w:rPr>
          <w:szCs w:val="22"/>
        </w:rPr>
        <w:t>e spowodować szkody w infrastrukturze lub szpecić otoczenie</w:t>
      </w:r>
    </w:p>
    <w:p w14:paraId="741D2979" w14:textId="44829AF9" w:rsidR="00220A54" w:rsidRPr="00690CB4" w:rsidRDefault="00220A54" w:rsidP="00220A54">
      <w:pPr>
        <w:ind w:left="360"/>
        <w:rPr>
          <w:szCs w:val="22"/>
        </w:rPr>
      </w:pPr>
      <w:r w:rsidRPr="00690CB4">
        <w:rPr>
          <w:szCs w:val="22"/>
        </w:rPr>
        <w:t xml:space="preserve">2. </w:t>
      </w:r>
      <w:r w:rsidRPr="00690CB4">
        <w:rPr>
          <w:szCs w:val="22"/>
        </w:rPr>
        <w:tab/>
        <w:t>nie nale</w:t>
      </w:r>
      <w:r w:rsidR="00987004" w:rsidRPr="00690CB4">
        <w:rPr>
          <w:szCs w:val="22"/>
        </w:rPr>
        <w:t>ż</w:t>
      </w:r>
      <w:r w:rsidRPr="00690CB4">
        <w:rPr>
          <w:szCs w:val="22"/>
        </w:rPr>
        <w:t>y stabilizować znaków przy istniejących zjazdach, w przypadku stwierdzenia utrudnień  w ruchu kołowym</w:t>
      </w:r>
    </w:p>
    <w:p w14:paraId="1DCCF089" w14:textId="573D1273" w:rsidR="00220A54" w:rsidRPr="00690CB4" w:rsidRDefault="00220A54" w:rsidP="00220A54">
      <w:pPr>
        <w:ind w:left="360"/>
        <w:rPr>
          <w:szCs w:val="22"/>
        </w:rPr>
      </w:pPr>
      <w:r w:rsidRPr="00690CB4">
        <w:rPr>
          <w:szCs w:val="22"/>
        </w:rPr>
        <w:t xml:space="preserve">3. </w:t>
      </w:r>
      <w:r w:rsidRPr="00690CB4">
        <w:rPr>
          <w:szCs w:val="22"/>
        </w:rPr>
        <w:tab/>
        <w:t>lokalizacja znaków „PD” na odcinkach prostych nale</w:t>
      </w:r>
      <w:r w:rsidR="00987004" w:rsidRPr="00690CB4">
        <w:rPr>
          <w:szCs w:val="22"/>
        </w:rPr>
        <w:t>ż</w:t>
      </w:r>
      <w:r w:rsidRPr="00690CB4">
        <w:rPr>
          <w:szCs w:val="22"/>
        </w:rPr>
        <w:t xml:space="preserve">y stabilizować co ok. </w:t>
      </w:r>
      <w:smartTag w:uri="urn:schemas-microsoft-com:office:smarttags" w:element="metricconverter">
        <w:smartTagPr>
          <w:attr w:name="ProductID" w:val="100 metrów"/>
        </w:smartTagPr>
        <w:r w:rsidRPr="00690CB4">
          <w:rPr>
            <w:szCs w:val="22"/>
          </w:rPr>
          <w:t>100 metrów</w:t>
        </w:r>
      </w:smartTag>
      <w:r w:rsidRPr="00690CB4">
        <w:rPr>
          <w:szCs w:val="22"/>
        </w:rPr>
        <w:t>, w zale</w:t>
      </w:r>
      <w:r w:rsidR="00987004" w:rsidRPr="00690CB4">
        <w:rPr>
          <w:szCs w:val="22"/>
        </w:rPr>
        <w:t>ż</w:t>
      </w:r>
      <w:r w:rsidRPr="00690CB4">
        <w:rPr>
          <w:szCs w:val="22"/>
        </w:rPr>
        <w:t>ności od ukształtowania terenu</w:t>
      </w:r>
    </w:p>
    <w:p w14:paraId="5A3468B2" w14:textId="382AA0A9" w:rsidR="00220A54" w:rsidRPr="00690CB4" w:rsidRDefault="00220A54" w:rsidP="00220A54">
      <w:pPr>
        <w:ind w:left="360"/>
        <w:rPr>
          <w:szCs w:val="22"/>
        </w:rPr>
      </w:pPr>
      <w:r w:rsidRPr="00690CB4">
        <w:rPr>
          <w:szCs w:val="22"/>
        </w:rPr>
        <w:t>4.</w:t>
      </w:r>
      <w:r w:rsidRPr="00690CB4">
        <w:rPr>
          <w:szCs w:val="22"/>
        </w:rPr>
        <w:tab/>
        <w:t>w projekcie nale</w:t>
      </w:r>
      <w:r w:rsidR="00987004" w:rsidRPr="00690CB4">
        <w:rPr>
          <w:szCs w:val="22"/>
        </w:rPr>
        <w:t>ż</w:t>
      </w:r>
      <w:r w:rsidRPr="00690CB4">
        <w:rPr>
          <w:szCs w:val="22"/>
        </w:rPr>
        <w:t>y oznaczyć znaki „PD”, których nie nale</w:t>
      </w:r>
      <w:r w:rsidR="00987004" w:rsidRPr="00690CB4">
        <w:rPr>
          <w:szCs w:val="22"/>
        </w:rPr>
        <w:t>ż</w:t>
      </w:r>
      <w:r w:rsidRPr="00690CB4">
        <w:rPr>
          <w:szCs w:val="22"/>
        </w:rPr>
        <w:t>y stabilizować z podaniem powodu braku mo</w:t>
      </w:r>
      <w:r w:rsidR="00987004" w:rsidRPr="00690CB4">
        <w:rPr>
          <w:szCs w:val="22"/>
        </w:rPr>
        <w:t>ż</w:t>
      </w:r>
      <w:r w:rsidRPr="00690CB4">
        <w:rPr>
          <w:szCs w:val="22"/>
        </w:rPr>
        <w:t>liwości stabilizacji znaków „PD”</w:t>
      </w:r>
    </w:p>
    <w:p w14:paraId="27A165F5" w14:textId="135C726E" w:rsidR="00220A54" w:rsidRPr="00690CB4" w:rsidRDefault="00220A54" w:rsidP="00220A54">
      <w:pPr>
        <w:ind w:left="360"/>
        <w:rPr>
          <w:szCs w:val="22"/>
        </w:rPr>
      </w:pPr>
      <w:r w:rsidRPr="00690CB4">
        <w:rPr>
          <w:szCs w:val="22"/>
        </w:rPr>
        <w:t xml:space="preserve"> 5. </w:t>
      </w:r>
      <w:r w:rsidRPr="00690CB4">
        <w:rPr>
          <w:szCs w:val="22"/>
        </w:rPr>
        <w:tab/>
        <w:t>opracowany projekt rozmieszczenia znaków, przedstawiony na mapie zasadniczej, nale</w:t>
      </w:r>
      <w:r w:rsidR="00987004" w:rsidRPr="00690CB4">
        <w:rPr>
          <w:szCs w:val="22"/>
        </w:rPr>
        <w:t>ż</w:t>
      </w:r>
      <w:r w:rsidRPr="00690CB4">
        <w:rPr>
          <w:szCs w:val="22"/>
        </w:rPr>
        <w:t>y przedstawić Zamawiającemu do akceptacji</w:t>
      </w:r>
    </w:p>
    <w:p w14:paraId="75D1340E" w14:textId="77777777" w:rsidR="00220A54" w:rsidRPr="00690CB4" w:rsidRDefault="00220A54" w:rsidP="00220A54">
      <w:pPr>
        <w:rPr>
          <w:szCs w:val="22"/>
        </w:rPr>
      </w:pPr>
    </w:p>
    <w:p w14:paraId="75C6E4EF" w14:textId="0B712A85" w:rsidR="00220A54" w:rsidRPr="00690CB4" w:rsidRDefault="00220A54" w:rsidP="00220A54">
      <w:pPr>
        <w:ind w:firstLine="360"/>
        <w:rPr>
          <w:szCs w:val="22"/>
        </w:rPr>
      </w:pPr>
      <w:r w:rsidRPr="00690CB4">
        <w:rPr>
          <w:szCs w:val="22"/>
        </w:rPr>
        <w:t>Po dokonaniu stabilizacji nale</w:t>
      </w:r>
      <w:r w:rsidR="00987004" w:rsidRPr="00690CB4">
        <w:rPr>
          <w:szCs w:val="22"/>
        </w:rPr>
        <w:t>ż</w:t>
      </w:r>
      <w:r w:rsidRPr="00690CB4">
        <w:rPr>
          <w:szCs w:val="22"/>
        </w:rPr>
        <w:t>y wyniki umieścić na aktualnej mapie zasadniczej w skali 1:1000 lub za zgodą Zamawiającego w innej skali. Na mapie nale</w:t>
      </w:r>
      <w:r w:rsidR="00987004" w:rsidRPr="00690CB4">
        <w:rPr>
          <w:szCs w:val="22"/>
        </w:rPr>
        <w:t>ż</w:t>
      </w:r>
      <w:r w:rsidRPr="00690CB4">
        <w:rPr>
          <w:szCs w:val="22"/>
        </w:rPr>
        <w:t>y zaznaczyć obowiązujący kilometra</w:t>
      </w:r>
      <w:r w:rsidR="00987004" w:rsidRPr="00690CB4">
        <w:rPr>
          <w:szCs w:val="22"/>
        </w:rPr>
        <w:t>ż</w:t>
      </w:r>
      <w:r w:rsidRPr="00690CB4">
        <w:rPr>
          <w:szCs w:val="22"/>
        </w:rPr>
        <w:t xml:space="preserve"> drogi. Mapę z naniesionymi wynikami stabilizacji wraz z zaznaczeniem przebiegu </w:t>
      </w:r>
      <w:r w:rsidRPr="00690CB4">
        <w:rPr>
          <w:szCs w:val="22"/>
        </w:rPr>
        <w:lastRenderedPageBreak/>
        <w:t>granic prawnych pasa drogowego nale</w:t>
      </w:r>
      <w:r w:rsidR="00987004" w:rsidRPr="00690CB4">
        <w:rPr>
          <w:szCs w:val="22"/>
        </w:rPr>
        <w:t>ż</w:t>
      </w:r>
      <w:r w:rsidRPr="00690CB4">
        <w:rPr>
          <w:szCs w:val="22"/>
        </w:rPr>
        <w:t>y przekazać Zamawiającemu w wersji papierowej 2 egz. i na płycie CD (plik dwg) – 2 egz.</w:t>
      </w:r>
    </w:p>
    <w:p w14:paraId="6A499BBC" w14:textId="77777777" w:rsidR="00220A54" w:rsidRPr="00690CB4" w:rsidRDefault="00220A54" w:rsidP="00220A54">
      <w:pPr>
        <w:ind w:firstLine="360"/>
        <w:rPr>
          <w:szCs w:val="22"/>
        </w:rPr>
      </w:pPr>
      <w:r w:rsidRPr="00690CB4">
        <w:rPr>
          <w:szCs w:val="22"/>
        </w:rPr>
        <w:t>W wyniku realizacji Zamawiający otrzyma:</w:t>
      </w:r>
    </w:p>
    <w:p w14:paraId="24E85F54" w14:textId="77777777" w:rsidR="00220A54" w:rsidRPr="00690CB4" w:rsidRDefault="00220A54" w:rsidP="00220A54">
      <w:pPr>
        <w:rPr>
          <w:szCs w:val="22"/>
        </w:rPr>
      </w:pPr>
      <w:r w:rsidRPr="00690CB4">
        <w:rPr>
          <w:szCs w:val="22"/>
        </w:rPr>
        <w:t>1.Mapę z naniesionymi wynikami stabilizacji wraz z zaznaczeniem przebiegu granic prawnych pasa drogowego w wersji papierowej 2 egz. i na płycie CD (plik dwg) – 2 egz.</w:t>
      </w:r>
    </w:p>
    <w:p w14:paraId="019DDFCD" w14:textId="77777777" w:rsidR="00220A54" w:rsidRPr="00690CB4" w:rsidRDefault="00220A54" w:rsidP="00220A54">
      <w:pPr>
        <w:rPr>
          <w:szCs w:val="22"/>
        </w:rPr>
      </w:pPr>
      <w:r w:rsidRPr="00690CB4">
        <w:rPr>
          <w:szCs w:val="22"/>
        </w:rPr>
        <w:t>2. wykaz współrzędnych punktów granicznych</w:t>
      </w:r>
    </w:p>
    <w:p w14:paraId="284D4576" w14:textId="77777777" w:rsidR="00220A54" w:rsidRPr="00690CB4" w:rsidRDefault="00220A54" w:rsidP="00220A54">
      <w:pPr>
        <w:rPr>
          <w:szCs w:val="22"/>
        </w:rPr>
      </w:pPr>
    </w:p>
    <w:p w14:paraId="376E840E" w14:textId="77777777" w:rsidR="00220A54" w:rsidRPr="00690CB4" w:rsidRDefault="00220A54" w:rsidP="00220A54">
      <w:pPr>
        <w:jc w:val="center"/>
        <w:rPr>
          <w:szCs w:val="22"/>
        </w:rPr>
      </w:pPr>
      <w:r w:rsidRPr="00690CB4">
        <w:rPr>
          <w:noProof/>
          <w:szCs w:val="22"/>
          <w:lang w:eastAsia="pl-PL"/>
        </w:rPr>
        <w:drawing>
          <wp:inline distT="0" distB="0" distL="0" distR="0" wp14:anchorId="0E31D33E" wp14:editId="2881B509">
            <wp:extent cx="2512553" cy="3953575"/>
            <wp:effectExtent l="0" t="0" r="254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12553" cy="3953575"/>
                    </a:xfrm>
                    <a:prstGeom prst="rect">
                      <a:avLst/>
                    </a:prstGeom>
                    <a:noFill/>
                    <a:ln>
                      <a:noFill/>
                    </a:ln>
                  </pic:spPr>
                </pic:pic>
              </a:graphicData>
            </a:graphic>
          </wp:inline>
        </w:drawing>
      </w:r>
    </w:p>
    <w:p w14:paraId="25CCCBCE" w14:textId="77777777" w:rsidR="00220A54" w:rsidRPr="00690CB4" w:rsidRDefault="00220A54" w:rsidP="00220A54">
      <w:pPr>
        <w:rPr>
          <w:szCs w:val="22"/>
        </w:rPr>
      </w:pPr>
    </w:p>
    <w:p w14:paraId="3CB35296" w14:textId="77777777" w:rsidR="00220A54" w:rsidRPr="00690CB4" w:rsidRDefault="00220A54" w:rsidP="00220A54">
      <w:pPr>
        <w:rPr>
          <w:szCs w:val="22"/>
        </w:rPr>
      </w:pPr>
      <w:r w:rsidRPr="00690CB4">
        <w:rPr>
          <w:szCs w:val="22"/>
        </w:rPr>
        <w:t>Rys. 1 Znak „PD”</w:t>
      </w:r>
    </w:p>
    <w:p w14:paraId="1A35A59D" w14:textId="77777777" w:rsidR="00220A54" w:rsidRPr="00690CB4" w:rsidRDefault="00220A54" w:rsidP="00220A54">
      <w:pPr>
        <w:rPr>
          <w:szCs w:val="22"/>
        </w:rPr>
      </w:pPr>
    </w:p>
    <w:p w14:paraId="171F2E5C" w14:textId="5DBDCEAD" w:rsidR="00220A54" w:rsidRPr="00690CB4" w:rsidRDefault="00220A54" w:rsidP="00220A54">
      <w:pPr>
        <w:ind w:firstLine="708"/>
        <w:rPr>
          <w:szCs w:val="22"/>
        </w:rPr>
      </w:pPr>
      <w:r w:rsidRPr="00690CB4">
        <w:rPr>
          <w:szCs w:val="22"/>
        </w:rPr>
        <w:t xml:space="preserve">Słupek betonowy z betonu klasy C20/25 zbrojonego 4 prętami ze stali </w:t>
      </w:r>
      <w:r w:rsidR="00987004" w:rsidRPr="00690CB4">
        <w:rPr>
          <w:szCs w:val="22"/>
        </w:rPr>
        <w:t>ż</w:t>
      </w:r>
      <w:r w:rsidRPr="00690CB4">
        <w:rPr>
          <w:szCs w:val="22"/>
        </w:rPr>
        <w:t xml:space="preserve">ebrowanej średnicy </w:t>
      </w:r>
      <w:smartTag w:uri="urn:schemas-microsoft-com:office:smarttags" w:element="metricconverter">
        <w:smartTagPr>
          <w:attr w:name="ProductID" w:val="10 mm"/>
        </w:smartTagPr>
        <w:r w:rsidRPr="00690CB4">
          <w:rPr>
            <w:szCs w:val="22"/>
          </w:rPr>
          <w:t>10 mm</w:t>
        </w:r>
      </w:smartTag>
      <w:r w:rsidRPr="00690CB4">
        <w:rPr>
          <w:szCs w:val="22"/>
        </w:rPr>
        <w:t xml:space="preserve">. Wysokość słupka </w:t>
      </w:r>
      <w:smartTag w:uri="urn:schemas-microsoft-com:office:smarttags" w:element="metricconverter">
        <w:smartTagPr>
          <w:attr w:name="ProductID" w:val="100 cm"/>
        </w:smartTagPr>
        <w:r w:rsidRPr="00690CB4">
          <w:rPr>
            <w:szCs w:val="22"/>
          </w:rPr>
          <w:t>100 cm</w:t>
        </w:r>
      </w:smartTag>
      <w:r w:rsidRPr="00690CB4">
        <w:rPr>
          <w:szCs w:val="22"/>
        </w:rPr>
        <w:t xml:space="preserve">. przekrój poprzeczny 12x12 cm, zagłębiony w gruncie na </w:t>
      </w:r>
      <w:smartTag w:uri="urn:schemas-microsoft-com:office:smarttags" w:element="metricconverter">
        <w:smartTagPr>
          <w:attr w:name="ProductID" w:val="50 cm"/>
        </w:smartTagPr>
        <w:r w:rsidRPr="00690CB4">
          <w:rPr>
            <w:szCs w:val="22"/>
          </w:rPr>
          <w:t>50 cm</w:t>
        </w:r>
      </w:smartTag>
      <w:r w:rsidRPr="00690CB4">
        <w:rPr>
          <w:szCs w:val="22"/>
        </w:rPr>
        <w:t xml:space="preserve"> (część ta zabezpieczona lepikiem asfaltowym lub innym materiałem izolacyjnym). Część wystająca ponad teren pomalowana na </w:t>
      </w:r>
      <w:r w:rsidR="00987004" w:rsidRPr="00690CB4">
        <w:rPr>
          <w:szCs w:val="22"/>
        </w:rPr>
        <w:t>ż</w:t>
      </w:r>
      <w:r w:rsidRPr="00690CB4">
        <w:rPr>
          <w:szCs w:val="22"/>
        </w:rPr>
        <w:t xml:space="preserve">ółto z czarnym wytłoczonym napisem „PAS DROGOWY” </w:t>
      </w:r>
    </w:p>
    <w:p w14:paraId="22424D59" w14:textId="77777777" w:rsidR="00220A54" w:rsidRPr="00690CB4" w:rsidRDefault="00220A54" w:rsidP="001D607F">
      <w:pPr>
        <w:pStyle w:val="Nagwek2"/>
      </w:pPr>
      <w:bookmarkStart w:id="17" w:name="_6._KONTROLA_JAKOŚCI"/>
      <w:bookmarkEnd w:id="17"/>
      <w:r w:rsidRPr="00690CB4">
        <w:t>6. KONTROLA JAKOŚCI ROBÓT</w:t>
      </w:r>
    </w:p>
    <w:p w14:paraId="649E2593" w14:textId="77777777" w:rsidR="00220A54" w:rsidRPr="00690CB4" w:rsidRDefault="00220A54" w:rsidP="00F664CB">
      <w:pPr>
        <w:pStyle w:val="Nagwek3"/>
      </w:pPr>
      <w:r w:rsidRPr="00690CB4">
        <w:t>6.1. Ogólne zasady kontroli jakości robót</w:t>
      </w:r>
    </w:p>
    <w:p w14:paraId="221454DE" w14:textId="62A29BF7" w:rsidR="00220A54" w:rsidRDefault="00220A54" w:rsidP="00220A54">
      <w:pPr>
        <w:tabs>
          <w:tab w:val="left" w:pos="0"/>
        </w:tabs>
        <w:overflowPunct w:val="0"/>
        <w:autoSpaceDE w:val="0"/>
        <w:autoSpaceDN w:val="0"/>
        <w:adjustRightInd w:val="0"/>
        <w:ind w:right="-426"/>
        <w:rPr>
          <w:szCs w:val="22"/>
        </w:rPr>
      </w:pPr>
      <w:r w:rsidRPr="00690CB4">
        <w:rPr>
          <w:szCs w:val="22"/>
        </w:rPr>
        <w:tab/>
        <w:t xml:space="preserve">Ogólne zasady kontroli jakości robót podano w </w:t>
      </w:r>
      <w:r w:rsidR="00DB0BB8" w:rsidRPr="00690CB4">
        <w:rPr>
          <w:szCs w:val="22"/>
        </w:rPr>
        <w:t>STWIORB</w:t>
      </w:r>
      <w:r w:rsidRPr="00690CB4">
        <w:rPr>
          <w:szCs w:val="22"/>
        </w:rPr>
        <w:t xml:space="preserve"> D-0</w:t>
      </w:r>
      <w:r w:rsidR="00C556AF" w:rsidRPr="00690CB4">
        <w:rPr>
          <w:szCs w:val="22"/>
        </w:rPr>
        <w:t>0.00.00 „Wymagania ogólne”</w:t>
      </w:r>
      <w:r w:rsidRPr="00690CB4">
        <w:rPr>
          <w:szCs w:val="22"/>
        </w:rPr>
        <w:t>.</w:t>
      </w:r>
    </w:p>
    <w:p w14:paraId="13463916" w14:textId="77777777" w:rsidR="00197EC8" w:rsidRPr="00690CB4" w:rsidRDefault="00197EC8" w:rsidP="00220A54">
      <w:pPr>
        <w:tabs>
          <w:tab w:val="left" w:pos="0"/>
        </w:tabs>
        <w:overflowPunct w:val="0"/>
        <w:autoSpaceDE w:val="0"/>
        <w:autoSpaceDN w:val="0"/>
        <w:adjustRightInd w:val="0"/>
        <w:ind w:right="-426"/>
        <w:rPr>
          <w:szCs w:val="22"/>
        </w:rPr>
      </w:pPr>
    </w:p>
    <w:p w14:paraId="010881AC" w14:textId="77777777" w:rsidR="00220A54" w:rsidRPr="00690CB4" w:rsidRDefault="00220A54" w:rsidP="00F664CB">
      <w:pPr>
        <w:pStyle w:val="Nagwek3"/>
      </w:pPr>
      <w:r w:rsidRPr="00690CB4">
        <w:t>6.2. Kontrola jakości prac pomiarowych</w:t>
      </w:r>
    </w:p>
    <w:p w14:paraId="3E635FBA" w14:textId="26846033" w:rsidR="00220A54" w:rsidRPr="00690CB4" w:rsidRDefault="00220A54" w:rsidP="00220A54">
      <w:pPr>
        <w:tabs>
          <w:tab w:val="left" w:pos="0"/>
        </w:tabs>
        <w:overflowPunct w:val="0"/>
        <w:autoSpaceDE w:val="0"/>
        <w:autoSpaceDN w:val="0"/>
        <w:adjustRightInd w:val="0"/>
        <w:rPr>
          <w:szCs w:val="22"/>
        </w:rPr>
      </w:pPr>
      <w:r w:rsidRPr="00690CB4">
        <w:rPr>
          <w:szCs w:val="22"/>
        </w:rPr>
        <w:tab/>
        <w:t>Kontrolę jakości prac pomiarowych związanych z odtworzeniem trasy i punktów wysokościowych nale</w:t>
      </w:r>
      <w:r w:rsidR="00987004" w:rsidRPr="00690CB4">
        <w:rPr>
          <w:szCs w:val="22"/>
        </w:rPr>
        <w:t>ż</w:t>
      </w:r>
      <w:r w:rsidRPr="00690CB4">
        <w:rPr>
          <w:szCs w:val="22"/>
        </w:rPr>
        <w:t>y prowadzić według ogólnych zasad określonych w instrukcjach i wytycznych GUGiK (1,2,3,4,5,6,7) zgodnie z wymaganiami podanymi w pkt 5.4.</w:t>
      </w:r>
    </w:p>
    <w:p w14:paraId="055C3DEA" w14:textId="77777777" w:rsidR="00220A54" w:rsidRPr="00690CB4" w:rsidRDefault="00220A54" w:rsidP="001D607F">
      <w:pPr>
        <w:pStyle w:val="Nagwek2"/>
      </w:pPr>
      <w:bookmarkStart w:id="18" w:name="_7._OBMIAR_ROBÓT"/>
      <w:bookmarkEnd w:id="18"/>
      <w:r w:rsidRPr="00690CB4">
        <w:t>7. OBMIAR ROBÓT</w:t>
      </w:r>
    </w:p>
    <w:p w14:paraId="3EBFE2B2" w14:textId="77777777" w:rsidR="00220A54" w:rsidRPr="00690CB4" w:rsidRDefault="00220A54" w:rsidP="00F664CB">
      <w:pPr>
        <w:pStyle w:val="Nagwek3"/>
      </w:pPr>
      <w:r w:rsidRPr="00690CB4">
        <w:t>7.1. Ogólne zasady obmiaru robót</w:t>
      </w:r>
    </w:p>
    <w:p w14:paraId="62689257" w14:textId="0B8F7659" w:rsidR="00220A54" w:rsidRDefault="00220A54" w:rsidP="00220A54">
      <w:pPr>
        <w:tabs>
          <w:tab w:val="left" w:pos="0"/>
        </w:tabs>
        <w:overflowPunct w:val="0"/>
        <w:autoSpaceDE w:val="0"/>
        <w:autoSpaceDN w:val="0"/>
        <w:adjustRightInd w:val="0"/>
        <w:rPr>
          <w:szCs w:val="22"/>
        </w:rPr>
      </w:pPr>
      <w:r w:rsidRPr="00690CB4">
        <w:rPr>
          <w:szCs w:val="22"/>
        </w:rPr>
        <w:tab/>
        <w:t xml:space="preserve">Ogólne zasady obmiaru robót podano w </w:t>
      </w:r>
      <w:r w:rsidR="00DB0BB8" w:rsidRPr="00690CB4">
        <w:rPr>
          <w:szCs w:val="22"/>
        </w:rPr>
        <w:t>STWIORB</w:t>
      </w:r>
      <w:r w:rsidRPr="00690CB4">
        <w:rPr>
          <w:szCs w:val="22"/>
        </w:rPr>
        <w:t xml:space="preserve"> D-0</w:t>
      </w:r>
      <w:r w:rsidR="00C556AF" w:rsidRPr="00690CB4">
        <w:rPr>
          <w:szCs w:val="22"/>
        </w:rPr>
        <w:t>0.00.00 „Wymagania ogólne”</w:t>
      </w:r>
      <w:r w:rsidRPr="00690CB4">
        <w:rPr>
          <w:szCs w:val="22"/>
        </w:rPr>
        <w:t>.</w:t>
      </w:r>
    </w:p>
    <w:p w14:paraId="19BBDF58" w14:textId="77777777" w:rsidR="002675EA" w:rsidRPr="00690CB4" w:rsidRDefault="002675EA" w:rsidP="00220A54">
      <w:pPr>
        <w:tabs>
          <w:tab w:val="left" w:pos="0"/>
        </w:tabs>
        <w:overflowPunct w:val="0"/>
        <w:autoSpaceDE w:val="0"/>
        <w:autoSpaceDN w:val="0"/>
        <w:adjustRightInd w:val="0"/>
        <w:rPr>
          <w:szCs w:val="22"/>
        </w:rPr>
      </w:pPr>
    </w:p>
    <w:p w14:paraId="60C2FEFA" w14:textId="77777777" w:rsidR="00220A54" w:rsidRPr="00690CB4" w:rsidRDefault="00220A54" w:rsidP="00F664CB">
      <w:pPr>
        <w:pStyle w:val="Nagwek3"/>
      </w:pPr>
      <w:r w:rsidRPr="00690CB4">
        <w:lastRenderedPageBreak/>
        <w:t>7.2. Jednostka obmiarowa</w:t>
      </w:r>
    </w:p>
    <w:p w14:paraId="33BCA1D3"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b/>
        <w:t>Jednostką obmiarową jest km (kilometr) odtworzonej trasy w terenie.</w:t>
      </w:r>
    </w:p>
    <w:p w14:paraId="6698EFCB" w14:textId="77777777" w:rsidR="00220A54" w:rsidRPr="00690CB4" w:rsidRDefault="00220A54" w:rsidP="00220A54">
      <w:pPr>
        <w:tabs>
          <w:tab w:val="left" w:pos="0"/>
        </w:tabs>
        <w:overflowPunct w:val="0"/>
        <w:autoSpaceDE w:val="0"/>
        <w:autoSpaceDN w:val="0"/>
        <w:adjustRightInd w:val="0"/>
        <w:rPr>
          <w:szCs w:val="22"/>
        </w:rPr>
      </w:pPr>
      <w:r w:rsidRPr="00690CB4">
        <w:rPr>
          <w:szCs w:val="22"/>
        </w:rPr>
        <w:tab/>
        <w:t>Obmiar robót związanych z wyznaczeniem obiektów jest częścią obmiaru robót mostowych.</w:t>
      </w:r>
    </w:p>
    <w:p w14:paraId="14343E47" w14:textId="77777777" w:rsidR="00220A54" w:rsidRPr="00690CB4" w:rsidRDefault="00220A54" w:rsidP="001D607F">
      <w:pPr>
        <w:pStyle w:val="Nagwek2"/>
      </w:pPr>
      <w:bookmarkStart w:id="19" w:name="_8._ODBIÓR_ROBÓT"/>
      <w:bookmarkEnd w:id="19"/>
      <w:r w:rsidRPr="00690CB4">
        <w:t>8. ODBIÓR ROBÓT</w:t>
      </w:r>
    </w:p>
    <w:p w14:paraId="3345E31D" w14:textId="77777777" w:rsidR="00220A54" w:rsidRPr="00690CB4" w:rsidRDefault="00220A54" w:rsidP="00F664CB">
      <w:pPr>
        <w:pStyle w:val="Nagwek3"/>
      </w:pPr>
      <w:r w:rsidRPr="00690CB4">
        <w:t>8.1. Ogólne zasady odbioru robót</w:t>
      </w:r>
    </w:p>
    <w:p w14:paraId="1B26A7A7" w14:textId="1B2A34E0" w:rsidR="00220A54" w:rsidRDefault="00220A54" w:rsidP="00220A54">
      <w:pPr>
        <w:tabs>
          <w:tab w:val="left" w:pos="0"/>
        </w:tabs>
        <w:overflowPunct w:val="0"/>
        <w:autoSpaceDE w:val="0"/>
        <w:autoSpaceDN w:val="0"/>
        <w:adjustRightInd w:val="0"/>
        <w:rPr>
          <w:szCs w:val="22"/>
        </w:rPr>
      </w:pPr>
      <w:r w:rsidRPr="00690CB4">
        <w:rPr>
          <w:b/>
          <w:szCs w:val="22"/>
        </w:rPr>
        <w:tab/>
      </w:r>
      <w:r w:rsidRPr="00690CB4">
        <w:rPr>
          <w:szCs w:val="22"/>
        </w:rPr>
        <w:t xml:space="preserve">Ogólne zasady odbioru robót podano w </w:t>
      </w:r>
      <w:r w:rsidR="00DB0BB8" w:rsidRPr="00690CB4">
        <w:rPr>
          <w:szCs w:val="22"/>
        </w:rPr>
        <w:t>STWIORB</w:t>
      </w:r>
      <w:r w:rsidRPr="00690CB4">
        <w:rPr>
          <w:szCs w:val="22"/>
        </w:rPr>
        <w:t xml:space="preserve"> D-0</w:t>
      </w:r>
      <w:r w:rsidR="00C556AF" w:rsidRPr="00690CB4">
        <w:rPr>
          <w:szCs w:val="22"/>
        </w:rPr>
        <w:t>0.00.00 „Wymagania ogólne”</w:t>
      </w:r>
      <w:r w:rsidRPr="00690CB4">
        <w:rPr>
          <w:szCs w:val="22"/>
        </w:rPr>
        <w:t>.</w:t>
      </w:r>
    </w:p>
    <w:p w14:paraId="3D3B30F2" w14:textId="77777777" w:rsidR="00817F6C" w:rsidRPr="00690CB4" w:rsidRDefault="00817F6C" w:rsidP="00220A54">
      <w:pPr>
        <w:tabs>
          <w:tab w:val="left" w:pos="0"/>
        </w:tabs>
        <w:overflowPunct w:val="0"/>
        <w:autoSpaceDE w:val="0"/>
        <w:autoSpaceDN w:val="0"/>
        <w:adjustRightInd w:val="0"/>
        <w:rPr>
          <w:szCs w:val="22"/>
        </w:rPr>
      </w:pPr>
    </w:p>
    <w:p w14:paraId="34FA7C86" w14:textId="77777777" w:rsidR="00220A54" w:rsidRPr="00690CB4" w:rsidRDefault="00220A54" w:rsidP="00F664CB">
      <w:pPr>
        <w:pStyle w:val="Nagwek3"/>
      </w:pPr>
      <w:r w:rsidRPr="00690CB4">
        <w:t>8.2. Sposób odbioru robót</w:t>
      </w:r>
    </w:p>
    <w:p w14:paraId="0887E5C4" w14:textId="101986FC" w:rsidR="00220A54" w:rsidRPr="00690CB4" w:rsidRDefault="00220A54" w:rsidP="00220A54">
      <w:pPr>
        <w:tabs>
          <w:tab w:val="left" w:pos="0"/>
        </w:tabs>
        <w:overflowPunct w:val="0"/>
        <w:autoSpaceDE w:val="0"/>
        <w:autoSpaceDN w:val="0"/>
        <w:adjustRightInd w:val="0"/>
        <w:rPr>
          <w:szCs w:val="22"/>
        </w:rPr>
      </w:pPr>
      <w:r w:rsidRPr="00690CB4">
        <w:rPr>
          <w:szCs w:val="22"/>
        </w:rPr>
        <w:tab/>
        <w:t>Odbiór robót związanych z odtworzeniem trasy w terenie następuje na podstawie szkiców i dzienników pomiarów geodezyjnych lub protok</w:t>
      </w:r>
      <w:r w:rsidR="00143CC9" w:rsidRPr="00690CB4">
        <w:rPr>
          <w:szCs w:val="22"/>
        </w:rPr>
        <w:t>o</w:t>
      </w:r>
      <w:r w:rsidRPr="00690CB4">
        <w:rPr>
          <w:szCs w:val="22"/>
        </w:rPr>
        <w:t>łu z kontroli geodezyjnej, które Wykonawca przedkłada In</w:t>
      </w:r>
      <w:r w:rsidR="00987004" w:rsidRPr="00690CB4">
        <w:rPr>
          <w:szCs w:val="22"/>
        </w:rPr>
        <w:t>ż</w:t>
      </w:r>
      <w:r w:rsidRPr="00690CB4">
        <w:rPr>
          <w:szCs w:val="22"/>
        </w:rPr>
        <w:t>ynierowi.</w:t>
      </w:r>
    </w:p>
    <w:p w14:paraId="1C96DC97" w14:textId="7CF7DF49" w:rsidR="004F7345" w:rsidRDefault="00220A54" w:rsidP="002F4BF5">
      <w:pPr>
        <w:pStyle w:val="Nagwek2"/>
      </w:pPr>
      <w:bookmarkStart w:id="20" w:name="_9._PODSTAWA_PŁATNOŚCI"/>
      <w:bookmarkEnd w:id="20"/>
      <w:r w:rsidRPr="00690CB4">
        <w:t>9. PODSTAWA PŁATNOŚCI</w:t>
      </w:r>
    </w:p>
    <w:p w14:paraId="10D5DA55" w14:textId="77777777" w:rsidR="0095129C" w:rsidRDefault="0095129C" w:rsidP="00F664CB">
      <w:pPr>
        <w:pStyle w:val="Nagwek3"/>
      </w:pPr>
      <w:r>
        <w:t>9</w:t>
      </w:r>
      <w:r w:rsidRPr="00690CB4">
        <w:t xml:space="preserve">.1. </w:t>
      </w:r>
      <w:r>
        <w:t>Ogólne zasady dotyczące podstawy płatności</w:t>
      </w:r>
    </w:p>
    <w:p w14:paraId="3CA12E58" w14:textId="1DF1DF5B" w:rsidR="0095129C" w:rsidRDefault="0095129C" w:rsidP="0095129C">
      <w:pPr>
        <w:tabs>
          <w:tab w:val="left" w:pos="0"/>
        </w:tabs>
        <w:overflowPunct w:val="0"/>
        <w:autoSpaceDE w:val="0"/>
        <w:autoSpaceDN w:val="0"/>
        <w:adjustRightInd w:val="0"/>
        <w:rPr>
          <w:szCs w:val="22"/>
        </w:rPr>
      </w:pPr>
      <w:r>
        <w:rPr>
          <w:szCs w:val="22"/>
        </w:rPr>
        <w:tab/>
      </w:r>
      <w:r w:rsidRPr="0095129C">
        <w:rPr>
          <w:szCs w:val="22"/>
        </w:rPr>
        <w:t>Ogólne ustalenia dotyczące podstawy płatności podano w ST D-M-00.00.00 „Wymagania ogólne”</w:t>
      </w:r>
      <w:r>
        <w:rPr>
          <w:szCs w:val="22"/>
        </w:rPr>
        <w:t xml:space="preserve"> </w:t>
      </w:r>
      <w:r w:rsidRPr="0095129C">
        <w:rPr>
          <w:szCs w:val="22"/>
        </w:rPr>
        <w:t xml:space="preserve">pkt 9. </w:t>
      </w:r>
    </w:p>
    <w:p w14:paraId="63125A0F" w14:textId="6A7D34B1" w:rsidR="0095129C" w:rsidRDefault="0095129C" w:rsidP="0095129C">
      <w:pPr>
        <w:tabs>
          <w:tab w:val="left" w:pos="0"/>
        </w:tabs>
        <w:overflowPunct w:val="0"/>
        <w:autoSpaceDE w:val="0"/>
        <w:autoSpaceDN w:val="0"/>
        <w:adjustRightInd w:val="0"/>
        <w:rPr>
          <w:szCs w:val="22"/>
        </w:rPr>
      </w:pPr>
    </w:p>
    <w:p w14:paraId="2E03492F" w14:textId="34A4D748" w:rsidR="0095129C" w:rsidRDefault="0095129C" w:rsidP="00F664CB">
      <w:pPr>
        <w:pStyle w:val="Nagwek3"/>
      </w:pPr>
      <w:r>
        <w:t>9</w:t>
      </w:r>
      <w:r w:rsidRPr="00690CB4">
        <w:t>.</w:t>
      </w:r>
      <w:r>
        <w:t>2</w:t>
      </w:r>
      <w:r w:rsidRPr="00690CB4">
        <w:t xml:space="preserve">. </w:t>
      </w:r>
      <w:r>
        <w:t>Cena jednostki obmiarowej</w:t>
      </w:r>
    </w:p>
    <w:p w14:paraId="796C3076" w14:textId="26636DCE" w:rsidR="0095129C" w:rsidRPr="0095129C" w:rsidRDefault="0095129C" w:rsidP="0095129C">
      <w:pPr>
        <w:tabs>
          <w:tab w:val="left" w:pos="0"/>
        </w:tabs>
        <w:overflowPunct w:val="0"/>
        <w:autoSpaceDE w:val="0"/>
        <w:autoSpaceDN w:val="0"/>
        <w:adjustRightInd w:val="0"/>
        <w:rPr>
          <w:szCs w:val="22"/>
        </w:rPr>
      </w:pPr>
      <w:r w:rsidRPr="0095129C">
        <w:rPr>
          <w:szCs w:val="22"/>
        </w:rPr>
        <w:t>Cena wykonania robót obejmuje:</w:t>
      </w:r>
    </w:p>
    <w:p w14:paraId="468C169A" w14:textId="77777777" w:rsidR="0095129C" w:rsidRDefault="0095129C" w:rsidP="0095129C">
      <w:pPr>
        <w:spacing w:line="193" w:lineRule="exact"/>
        <w:rPr>
          <w:rFonts w:ascii="Times New Roman" w:hAnsi="Times New Roman"/>
        </w:rPr>
      </w:pPr>
    </w:p>
    <w:p w14:paraId="074BF5FA"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wyznaczenie osi trasy i punktów wysokościowych,</w:t>
      </w:r>
    </w:p>
    <w:p w14:paraId="0AE353D3"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odtworzenie punktów osnowy geodezyjnej</w:t>
      </w:r>
    </w:p>
    <w:p w14:paraId="5C4016FA"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uzupełnienie osi trasy dodatkowymi punktami,</w:t>
      </w:r>
    </w:p>
    <w:p w14:paraId="204373E2"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wyznaczenie dodatkowych punktów wysokościowych,</w:t>
      </w:r>
    </w:p>
    <w:p w14:paraId="54F6BA57"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wyznaczenie parametrów łuków poziomych i pionowych,</w:t>
      </w:r>
    </w:p>
    <w:p w14:paraId="6D36141C"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wyznaczenie przekrojów poprzecznych z ewentualnym wytyczeniem dodatkowych przekrojów,</w:t>
      </w:r>
    </w:p>
    <w:p w14:paraId="15E073F9" w14:textId="54C58611"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wyznaczenie obiektów inżynierskich,</w:t>
      </w:r>
    </w:p>
    <w:p w14:paraId="417A5204" w14:textId="13F51395" w:rsid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za stabilizowanie</w:t>
      </w:r>
      <w:r>
        <w:rPr>
          <w:rFonts w:ascii="Century Gothic" w:hAnsi="Century Gothic"/>
          <w:szCs w:val="22"/>
        </w:rPr>
        <w:t xml:space="preserve"> </w:t>
      </w:r>
      <w:r w:rsidRPr="0095129C">
        <w:rPr>
          <w:rFonts w:ascii="Century Gothic" w:hAnsi="Century Gothic"/>
          <w:szCs w:val="22"/>
        </w:rPr>
        <w:t>punktów</w:t>
      </w:r>
      <w:r>
        <w:rPr>
          <w:rFonts w:ascii="Century Gothic" w:hAnsi="Century Gothic"/>
          <w:szCs w:val="22"/>
        </w:rPr>
        <w:t xml:space="preserve"> </w:t>
      </w:r>
      <w:r w:rsidRPr="0095129C">
        <w:rPr>
          <w:rFonts w:ascii="Century Gothic" w:hAnsi="Century Gothic"/>
          <w:szCs w:val="22"/>
        </w:rPr>
        <w:t>w</w:t>
      </w:r>
      <w:r>
        <w:rPr>
          <w:rFonts w:ascii="Century Gothic" w:hAnsi="Century Gothic"/>
          <w:szCs w:val="22"/>
        </w:rPr>
        <w:t xml:space="preserve"> </w:t>
      </w:r>
      <w:r w:rsidRPr="0095129C">
        <w:rPr>
          <w:rFonts w:ascii="Century Gothic" w:hAnsi="Century Gothic"/>
          <w:szCs w:val="22"/>
        </w:rPr>
        <w:t>sposób</w:t>
      </w:r>
      <w:r>
        <w:rPr>
          <w:rFonts w:ascii="Century Gothic" w:hAnsi="Century Gothic"/>
          <w:szCs w:val="22"/>
        </w:rPr>
        <w:t xml:space="preserve"> </w:t>
      </w:r>
      <w:r w:rsidRPr="0095129C">
        <w:rPr>
          <w:rFonts w:ascii="Century Gothic" w:hAnsi="Century Gothic"/>
          <w:szCs w:val="22"/>
        </w:rPr>
        <w:t>trwały,</w:t>
      </w:r>
      <w:r>
        <w:rPr>
          <w:rFonts w:ascii="Century Gothic" w:hAnsi="Century Gothic"/>
          <w:szCs w:val="22"/>
        </w:rPr>
        <w:t xml:space="preserve"> </w:t>
      </w:r>
      <w:r w:rsidRPr="0095129C">
        <w:rPr>
          <w:rFonts w:ascii="Century Gothic" w:hAnsi="Century Gothic"/>
          <w:szCs w:val="22"/>
        </w:rPr>
        <w:t>ochrona</w:t>
      </w:r>
      <w:r>
        <w:rPr>
          <w:rFonts w:ascii="Century Gothic" w:hAnsi="Century Gothic"/>
          <w:szCs w:val="22"/>
        </w:rPr>
        <w:t xml:space="preserve"> </w:t>
      </w:r>
      <w:r w:rsidRPr="0095129C">
        <w:rPr>
          <w:rFonts w:ascii="Century Gothic" w:hAnsi="Century Gothic"/>
          <w:szCs w:val="22"/>
        </w:rPr>
        <w:t>ich</w:t>
      </w:r>
      <w:r>
        <w:rPr>
          <w:rFonts w:ascii="Century Gothic" w:hAnsi="Century Gothic"/>
          <w:szCs w:val="22"/>
        </w:rPr>
        <w:t xml:space="preserve"> </w:t>
      </w:r>
      <w:r w:rsidRPr="0095129C">
        <w:rPr>
          <w:rFonts w:ascii="Century Gothic" w:hAnsi="Century Gothic"/>
          <w:szCs w:val="22"/>
        </w:rPr>
        <w:t>przed</w:t>
      </w:r>
      <w:r>
        <w:rPr>
          <w:rFonts w:ascii="Century Gothic" w:hAnsi="Century Gothic"/>
          <w:szCs w:val="22"/>
        </w:rPr>
        <w:t xml:space="preserve"> </w:t>
      </w:r>
      <w:r w:rsidRPr="0095129C">
        <w:rPr>
          <w:rFonts w:ascii="Century Gothic" w:hAnsi="Century Gothic"/>
          <w:szCs w:val="22"/>
        </w:rPr>
        <w:t>zniszczeniem oznakowanie ułatwiające odszukanie oraz odtworzenie</w:t>
      </w:r>
      <w:r>
        <w:rPr>
          <w:rFonts w:ascii="Century Gothic" w:hAnsi="Century Gothic"/>
          <w:szCs w:val="22"/>
        </w:rPr>
        <w:t xml:space="preserve"> </w:t>
      </w:r>
      <w:r w:rsidRPr="0095129C">
        <w:rPr>
          <w:rFonts w:ascii="Century Gothic" w:hAnsi="Century Gothic"/>
          <w:szCs w:val="22"/>
        </w:rPr>
        <w:t>punktów zlikwidowanych</w:t>
      </w:r>
      <w:r>
        <w:rPr>
          <w:rFonts w:ascii="Century Gothic" w:hAnsi="Century Gothic"/>
          <w:szCs w:val="22"/>
        </w:rPr>
        <w:t>.</w:t>
      </w:r>
    </w:p>
    <w:p w14:paraId="3BFCE83D" w14:textId="7BF604BB" w:rsidR="0095129C" w:rsidRPr="0095129C" w:rsidRDefault="0095129C" w:rsidP="0095129C">
      <w:pPr>
        <w:tabs>
          <w:tab w:val="left" w:pos="0"/>
        </w:tabs>
        <w:overflowPunct w:val="0"/>
        <w:autoSpaceDE w:val="0"/>
        <w:autoSpaceDN w:val="0"/>
        <w:adjustRightInd w:val="0"/>
        <w:rPr>
          <w:szCs w:val="22"/>
        </w:rPr>
      </w:pPr>
      <w:r>
        <w:rPr>
          <w:szCs w:val="22"/>
        </w:rPr>
        <w:tab/>
      </w:r>
    </w:p>
    <w:p w14:paraId="50B7FE03" w14:textId="493C3406" w:rsidR="0095129C" w:rsidRDefault="0095129C" w:rsidP="0095129C">
      <w:pPr>
        <w:tabs>
          <w:tab w:val="left" w:pos="0"/>
        </w:tabs>
        <w:overflowPunct w:val="0"/>
        <w:autoSpaceDE w:val="0"/>
        <w:autoSpaceDN w:val="0"/>
        <w:adjustRightInd w:val="0"/>
        <w:rPr>
          <w:szCs w:val="22"/>
        </w:rPr>
      </w:pPr>
      <w:r w:rsidRPr="0095129C">
        <w:rPr>
          <w:szCs w:val="22"/>
        </w:rPr>
        <w:t xml:space="preserve">Cena </w:t>
      </w:r>
      <w:r>
        <w:rPr>
          <w:szCs w:val="22"/>
        </w:rPr>
        <w:t>opracowania szkicu przebiegu granic z ich stabilizacją w terenie obejmuje:</w:t>
      </w:r>
    </w:p>
    <w:p w14:paraId="71857720"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wykonanie mapy powykonawczej na mapie zasadniczej i włączenie jej do zasobów geodezyjnych</w:t>
      </w:r>
    </w:p>
    <w:p w14:paraId="04E9ED1E"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szkic w formie matrycy na przezroczystej folii 1:1000 w formacie A-3, zbroszurowany z możliwością wypinania,</w:t>
      </w:r>
    </w:p>
    <w:p w14:paraId="5E9BA85E"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wykaz współrzędnych punktów granicznych (plik w formacie txt),</w:t>
      </w:r>
    </w:p>
    <w:p w14:paraId="005543D5"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mapę ewidencyjną,</w:t>
      </w:r>
    </w:p>
    <w:p w14:paraId="4E9E28F2"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wypis z rejestru gruntów dla wszystkich działek w pasie drogowym,</w:t>
      </w:r>
    </w:p>
    <w:p w14:paraId="1A4722D5"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odbitkę istniejącej mapy zasadniczej lub syt. – wys. w skali szkicu,</w:t>
      </w:r>
    </w:p>
    <w:p w14:paraId="2176B0F1"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szkic przebiegu granic prawnych w pliku w formacie dxf,</w:t>
      </w:r>
    </w:p>
    <w:p w14:paraId="4688CEA4"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wykaz zmian gruntowych w pliku w formacie dxf (lub innym zaakceptowanym przez</w:t>
      </w:r>
    </w:p>
    <w:p w14:paraId="096C3688" w14:textId="77777777" w:rsidR="0095129C" w:rsidRPr="0095129C" w:rsidRDefault="0095129C" w:rsidP="0095129C">
      <w:pPr>
        <w:pStyle w:val="Akapitzlist"/>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Zamawiającego),</w:t>
      </w:r>
    </w:p>
    <w:p w14:paraId="762155B0" w14:textId="77777777" w:rsidR="0095129C" w:rsidRPr="0095129C" w:rsidRDefault="0095129C" w:rsidP="007B6BA9">
      <w:pPr>
        <w:pStyle w:val="Akapitzlist"/>
        <w:numPr>
          <w:ilvl w:val="0"/>
          <w:numId w:val="208"/>
        </w:numPr>
        <w:tabs>
          <w:tab w:val="left" w:pos="0"/>
        </w:tabs>
        <w:overflowPunct w:val="0"/>
        <w:autoSpaceDE w:val="0"/>
        <w:autoSpaceDN w:val="0"/>
        <w:adjustRightInd w:val="0"/>
        <w:rPr>
          <w:rFonts w:ascii="Century Gothic" w:hAnsi="Century Gothic"/>
          <w:szCs w:val="22"/>
        </w:rPr>
      </w:pPr>
      <w:r w:rsidRPr="0095129C">
        <w:rPr>
          <w:rFonts w:ascii="Century Gothic" w:hAnsi="Century Gothic"/>
          <w:szCs w:val="22"/>
        </w:rPr>
        <w:t>granicę zastabilizowaną znakami granicznymi i świadkami betonowymi, odległości między znakami nie mogą być dłuższe niż 100 m.</w:t>
      </w:r>
    </w:p>
    <w:p w14:paraId="3C045F2D" w14:textId="77777777" w:rsidR="0095129C" w:rsidRDefault="0095129C" w:rsidP="003F6E3C"/>
    <w:p w14:paraId="2C3A4F12" w14:textId="2488301B" w:rsidR="00220A54" w:rsidRDefault="00220A54" w:rsidP="00F664CB">
      <w:pPr>
        <w:pStyle w:val="Nagwek3"/>
      </w:pPr>
      <w:r w:rsidRPr="00690CB4">
        <w:t>10. PRZEPISY ZWIĄZANE</w:t>
      </w:r>
    </w:p>
    <w:p w14:paraId="6F5A4A1F" w14:textId="5492B915" w:rsidR="0095129C" w:rsidRDefault="0095129C" w:rsidP="00F664CB">
      <w:pPr>
        <w:pStyle w:val="Nagwek3"/>
      </w:pPr>
      <w:r>
        <w:t>10</w:t>
      </w:r>
      <w:r w:rsidRPr="00690CB4">
        <w:t>.</w:t>
      </w:r>
      <w:r>
        <w:t>1</w:t>
      </w:r>
      <w:r w:rsidRPr="00690CB4">
        <w:t xml:space="preserve">. </w:t>
      </w:r>
      <w:r w:rsidR="007C0F40">
        <w:t>Przepisy i normy</w:t>
      </w:r>
    </w:p>
    <w:p w14:paraId="22634917" w14:textId="41F11795" w:rsidR="007C0F40" w:rsidRPr="007C0F40" w:rsidRDefault="007C0F40" w:rsidP="007B6BA9">
      <w:pPr>
        <w:pStyle w:val="Akapitzlist"/>
        <w:numPr>
          <w:ilvl w:val="0"/>
          <w:numId w:val="209"/>
        </w:numPr>
        <w:ind w:left="426"/>
        <w:rPr>
          <w:rFonts w:ascii="Century Gothic" w:hAnsi="Century Gothic"/>
          <w:color w:val="000000"/>
          <w:szCs w:val="21"/>
        </w:rPr>
      </w:pPr>
      <w:r w:rsidRPr="007C0F40">
        <w:rPr>
          <w:rFonts w:ascii="Century Gothic" w:hAnsi="Century Gothic"/>
          <w:color w:val="000000"/>
          <w:szCs w:val="21"/>
        </w:rPr>
        <w:t>Ustawa z dn. 17.05.1989 r. - Prawo geodezyjne i kartograficzne (Dz.U. z 18.04.2019 r., poz. 725: Obwieszczenie Marszałka Sejmu Rzeczypospolitej Polskiej z dnia 4 kwietnia 2019 r. w sprawie ogłoszenia jednolitego tekstu ustawy - z późniejszymi zmianami),</w:t>
      </w:r>
    </w:p>
    <w:p w14:paraId="1A501452" w14:textId="1F75FB4A" w:rsidR="007C0F40" w:rsidRPr="007C0F40" w:rsidRDefault="007C0F40" w:rsidP="007B6BA9">
      <w:pPr>
        <w:pStyle w:val="Akapitzlist"/>
        <w:numPr>
          <w:ilvl w:val="0"/>
          <w:numId w:val="209"/>
        </w:numPr>
        <w:ind w:left="426"/>
        <w:rPr>
          <w:rFonts w:ascii="Century Gothic" w:hAnsi="Century Gothic"/>
          <w:color w:val="000000"/>
          <w:szCs w:val="21"/>
        </w:rPr>
      </w:pPr>
      <w:r w:rsidRPr="007C0F40">
        <w:rPr>
          <w:rFonts w:ascii="Century Gothic" w:hAnsi="Century Gothic"/>
          <w:color w:val="000000"/>
          <w:szCs w:val="21"/>
        </w:rPr>
        <w:lastRenderedPageBreak/>
        <w:t>Ustawa z dnia 4 marca 2010 r. o infrastrukturze informacji przestrzennej (Dz.U. 2010 nr 76 poz. 489),</w:t>
      </w:r>
    </w:p>
    <w:p w14:paraId="3BB0AA9A" w14:textId="599B7795" w:rsidR="007C0F40" w:rsidRPr="007C0F40" w:rsidRDefault="007C0F40" w:rsidP="007B6BA9">
      <w:pPr>
        <w:pStyle w:val="Akapitzlist"/>
        <w:numPr>
          <w:ilvl w:val="0"/>
          <w:numId w:val="209"/>
        </w:numPr>
        <w:ind w:left="426"/>
        <w:rPr>
          <w:rFonts w:ascii="Century Gothic" w:hAnsi="Century Gothic"/>
          <w:color w:val="000000"/>
          <w:szCs w:val="21"/>
        </w:rPr>
      </w:pPr>
      <w:r w:rsidRPr="007C0F40">
        <w:rPr>
          <w:rFonts w:ascii="Century Gothic" w:hAnsi="Century Gothic"/>
          <w:color w:val="000000"/>
          <w:szCs w:val="21"/>
        </w:rPr>
        <w:t>Rozporządzenie Ministra Spraw Wewnętrznych i Administracji z dnia 20 października 2010 r. w sprawie ewidencji zbiorów i usług danych przestrzennych objętych infrastrukturą informacji przestrzennej (Dz.U. Nr 201 z 29.10.2010 r., poz. 1333),</w:t>
      </w:r>
    </w:p>
    <w:p w14:paraId="6D78255F" w14:textId="694535E7" w:rsidR="007C0F40" w:rsidRPr="007C0F40" w:rsidRDefault="007C0F40" w:rsidP="007B6BA9">
      <w:pPr>
        <w:pStyle w:val="Akapitzlist"/>
        <w:numPr>
          <w:ilvl w:val="0"/>
          <w:numId w:val="209"/>
        </w:numPr>
        <w:ind w:left="426"/>
        <w:rPr>
          <w:rFonts w:ascii="Century Gothic" w:hAnsi="Century Gothic"/>
          <w:color w:val="000000"/>
          <w:szCs w:val="21"/>
        </w:rPr>
      </w:pPr>
      <w:r w:rsidRPr="007C0F40">
        <w:rPr>
          <w:rFonts w:ascii="Century Gothic" w:hAnsi="Century Gothic"/>
          <w:color w:val="000000"/>
          <w:szCs w:val="21"/>
        </w:rPr>
        <w:t>Rozporządzenie Ministra Cyfryzacji z dnia 12 kwietnia 2017 r. zmieniające rozporządzenie w sprawie ewidencji zbiorów i usług danych przestrzennych objętych infrastrukturą informacji przestrzennej (Dz.U. Nr 0 z 26.04.2017 r., poz. 835),</w:t>
      </w:r>
    </w:p>
    <w:p w14:paraId="682FC0FF" w14:textId="161F21A4" w:rsidR="007C0F40" w:rsidRPr="007C0F40" w:rsidRDefault="007C0F40" w:rsidP="007B6BA9">
      <w:pPr>
        <w:pStyle w:val="Akapitzlist"/>
        <w:numPr>
          <w:ilvl w:val="0"/>
          <w:numId w:val="209"/>
        </w:numPr>
        <w:ind w:left="426"/>
        <w:rPr>
          <w:rFonts w:ascii="Century Gothic" w:hAnsi="Century Gothic"/>
          <w:color w:val="000000"/>
          <w:szCs w:val="21"/>
        </w:rPr>
      </w:pPr>
      <w:r w:rsidRPr="007C0F40">
        <w:rPr>
          <w:rFonts w:ascii="Century Gothic" w:hAnsi="Century Gothic"/>
          <w:color w:val="000000"/>
          <w:szCs w:val="21"/>
        </w:rPr>
        <w:t>Rozporządzenie Ministra Spraw Wewnętrznych i Administracji z dnia 9 listopada 2011 r. w sprawie standardów technicznych wykonywania geodezyjnych pomiarów sytuacyjnych i wysokościowych oraz opracowywania i przekazywania wyników tych pomiarów do państwowego zasobu geodezyjnego i kartograficznego (Dz.U. Nr 236 z 07.12.2011 r., poz. 1572),</w:t>
      </w:r>
    </w:p>
    <w:p w14:paraId="4BF1F97C" w14:textId="2976E102" w:rsidR="007C0F40" w:rsidRPr="007C0F40" w:rsidRDefault="007C0F40" w:rsidP="007B6BA9">
      <w:pPr>
        <w:pStyle w:val="Akapitzlist"/>
        <w:numPr>
          <w:ilvl w:val="0"/>
          <w:numId w:val="209"/>
        </w:numPr>
        <w:ind w:left="426"/>
        <w:rPr>
          <w:rFonts w:ascii="Century Gothic" w:hAnsi="Century Gothic"/>
          <w:color w:val="000000"/>
          <w:szCs w:val="21"/>
        </w:rPr>
      </w:pPr>
      <w:r w:rsidRPr="007C0F40">
        <w:rPr>
          <w:rFonts w:ascii="Century Gothic" w:hAnsi="Century Gothic"/>
          <w:color w:val="000000"/>
          <w:szCs w:val="21"/>
        </w:rPr>
        <w:t>Rozporządzenie Ministra Administracji i Cyfryzacji z dnia 14 lutego 2012 r. w sprawie osnów geodezyjnych, grawimetrycznych i magnetycznych (Dz.U. Nr 0 z 30.03.2012 r., poz. 352),</w:t>
      </w:r>
    </w:p>
    <w:p w14:paraId="1BD34F4B" w14:textId="50A2C67E" w:rsidR="007C0F40" w:rsidRPr="007C0F40" w:rsidRDefault="007C0F40" w:rsidP="007B6BA9">
      <w:pPr>
        <w:pStyle w:val="Akapitzlist"/>
        <w:numPr>
          <w:ilvl w:val="0"/>
          <w:numId w:val="209"/>
        </w:numPr>
        <w:ind w:left="426"/>
        <w:rPr>
          <w:rFonts w:ascii="Century Gothic" w:hAnsi="Century Gothic"/>
          <w:szCs w:val="21"/>
          <w:lang w:eastAsia="x-none"/>
        </w:rPr>
      </w:pPr>
      <w:r w:rsidRPr="007C0F40">
        <w:rPr>
          <w:rFonts w:ascii="Century Gothic" w:hAnsi="Century Gothic"/>
          <w:color w:val="000000"/>
          <w:szCs w:val="21"/>
        </w:rPr>
        <w:t>Norma BN-67/6744-09</w:t>
      </w:r>
    </w:p>
    <w:p w14:paraId="17AA36A1" w14:textId="66BFE83B" w:rsidR="0095129C" w:rsidRDefault="0095129C" w:rsidP="0095129C">
      <w:pPr>
        <w:rPr>
          <w:lang w:eastAsia="x-none"/>
        </w:rPr>
      </w:pPr>
    </w:p>
    <w:p w14:paraId="42504752" w14:textId="0E3956AC" w:rsidR="00360F6B" w:rsidRDefault="00360F6B" w:rsidP="00F664CB">
      <w:pPr>
        <w:pStyle w:val="Nagwek3"/>
      </w:pPr>
      <w:r>
        <w:t>10</w:t>
      </w:r>
      <w:r w:rsidRPr="00690CB4">
        <w:t>.</w:t>
      </w:r>
      <w:r>
        <w:t>2</w:t>
      </w:r>
      <w:r w:rsidRPr="00690CB4">
        <w:t xml:space="preserve">. </w:t>
      </w:r>
      <w:r>
        <w:t xml:space="preserve">Instrukcje geodezyjne – wycofane lub nieaktualne </w:t>
      </w:r>
    </w:p>
    <w:p w14:paraId="4BB0A4F3" w14:textId="67ADE75D" w:rsidR="007C0F40" w:rsidRPr="00360F6B" w:rsidRDefault="007C0F40"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Instrukcja techniczna O-1. Ogólne zasady wykonywania prac geodezyjnych, GUGiK Wydanie</w:t>
      </w:r>
      <w:r w:rsidR="00360F6B">
        <w:rPr>
          <w:rFonts w:ascii="Century Gothic" w:hAnsi="Century Gothic"/>
          <w:color w:val="000000"/>
          <w:szCs w:val="21"/>
        </w:rPr>
        <w:t xml:space="preserve"> </w:t>
      </w:r>
      <w:r w:rsidRPr="00360F6B">
        <w:rPr>
          <w:rFonts w:ascii="Century Gothic" w:hAnsi="Century Gothic"/>
          <w:color w:val="000000"/>
          <w:szCs w:val="21"/>
        </w:rPr>
        <w:t>czwarte 1998</w:t>
      </w:r>
    </w:p>
    <w:p w14:paraId="74EDE4CE" w14:textId="77777777" w:rsidR="00360F6B" w:rsidRPr="00360F6B" w:rsidRDefault="007C0F40"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Instrukcja techniczna O-1/O-2. Ogólne zasady wykonywania prac geodezyjnych</w:t>
      </w:r>
      <w:r w:rsidRPr="00360F6B">
        <w:rPr>
          <w:rFonts w:ascii="Century Gothic" w:hAnsi="Century Gothic"/>
          <w:color w:val="000000"/>
          <w:szCs w:val="21"/>
        </w:rPr>
        <w:br/>
        <w:t>i kartograficznych, GUGiK Wydanie piąte 2001.</w:t>
      </w:r>
    </w:p>
    <w:p w14:paraId="47B8F650" w14:textId="16011F4D" w:rsidR="00360F6B" w:rsidRPr="00360F6B" w:rsidRDefault="007C0F40"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Instrukcja techniczna G-2. Wysokościowa osnowa geodezyjna, GUGiK Wydanie piąte zmienione</w:t>
      </w:r>
      <w:r w:rsidR="00360F6B">
        <w:rPr>
          <w:rFonts w:ascii="Century Gothic" w:hAnsi="Century Gothic"/>
          <w:color w:val="000000"/>
          <w:szCs w:val="21"/>
        </w:rPr>
        <w:t xml:space="preserve"> </w:t>
      </w:r>
      <w:r w:rsidRPr="00360F6B">
        <w:rPr>
          <w:rFonts w:ascii="Century Gothic" w:hAnsi="Century Gothic"/>
          <w:color w:val="000000"/>
          <w:szCs w:val="21"/>
        </w:rPr>
        <w:t>2001</w:t>
      </w:r>
    </w:p>
    <w:p w14:paraId="1E8637D8" w14:textId="6F23B3E3" w:rsidR="00360F6B" w:rsidRPr="00360F6B" w:rsidRDefault="007C0F40"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Instrukcja techniczna G-3. Geodezyjna obsługa inwestycji, GUGiK Wydanie piąte 1988</w:t>
      </w:r>
    </w:p>
    <w:p w14:paraId="46C7B4B1" w14:textId="77777777" w:rsidR="00360F6B" w:rsidRPr="00360F6B" w:rsidRDefault="007C0F40"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Instrukcja techniczna G-3.1. Pomiary i opracowania realizacyjne, GUGiK Wydanie 2007</w:t>
      </w:r>
    </w:p>
    <w:p w14:paraId="635F6B2C" w14:textId="77777777" w:rsidR="00360F6B" w:rsidRPr="00360F6B" w:rsidRDefault="00360F6B"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w:t>
      </w:r>
      <w:r w:rsidR="007C0F40" w:rsidRPr="00360F6B">
        <w:rPr>
          <w:rFonts w:ascii="Century Gothic" w:hAnsi="Century Gothic"/>
          <w:color w:val="000000"/>
          <w:szCs w:val="21"/>
        </w:rPr>
        <w:t>nstrukcja techniczna G-4.1 Pomiary sytuacyjne i wysokościowe metodami bezpośrednimi,</w:t>
      </w:r>
      <w:r w:rsidR="007C0F40" w:rsidRPr="00360F6B">
        <w:rPr>
          <w:rFonts w:ascii="Century Gothic" w:hAnsi="Century Gothic"/>
          <w:color w:val="000000"/>
          <w:szCs w:val="21"/>
        </w:rPr>
        <w:br/>
        <w:t>GUGiK Wydanie 2007</w:t>
      </w:r>
    </w:p>
    <w:p w14:paraId="7A90A667" w14:textId="77777777" w:rsidR="00360F6B" w:rsidRPr="00360F6B" w:rsidRDefault="007C0F40"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Instrukcja techniczna G-1. Pozioma osnowa geodezyjna, GUGiK Wydanie czwarte 1986</w:t>
      </w:r>
    </w:p>
    <w:p w14:paraId="2C965846" w14:textId="77777777" w:rsidR="00360F6B" w:rsidRPr="00360F6B" w:rsidRDefault="007C0F40"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Instrukcja techniczna G-3.1. Osnowy realizacyjne, GUGiK Wydanie drugie 1987</w:t>
      </w:r>
    </w:p>
    <w:p w14:paraId="04A2F804" w14:textId="77777777" w:rsidR="00360F6B" w:rsidRPr="00360F6B" w:rsidRDefault="007C0F40"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Instrukcja techniczna G-3.2. Pomiary realizacyjne, GUGiK Wydanie drugie 1987</w:t>
      </w:r>
    </w:p>
    <w:p w14:paraId="1A80513C" w14:textId="197AAAA1" w:rsidR="00671830" w:rsidRDefault="007C0F40" w:rsidP="007B6BA9">
      <w:pPr>
        <w:pStyle w:val="Akapitzlist"/>
        <w:numPr>
          <w:ilvl w:val="0"/>
          <w:numId w:val="209"/>
        </w:numPr>
        <w:ind w:left="426"/>
        <w:rPr>
          <w:rFonts w:ascii="Century Gothic" w:hAnsi="Century Gothic"/>
          <w:color w:val="000000"/>
          <w:szCs w:val="21"/>
        </w:rPr>
      </w:pPr>
      <w:r w:rsidRPr="00360F6B">
        <w:rPr>
          <w:rFonts w:ascii="Century Gothic" w:hAnsi="Century Gothic"/>
          <w:color w:val="000000"/>
          <w:szCs w:val="21"/>
        </w:rPr>
        <w:t>Instrukcja techniczna G-4. Pomiary sytuacyjne i wysokościowe, GUGiK Wydanie trzecie 1988</w:t>
      </w:r>
    </w:p>
    <w:p w14:paraId="11F09F7C" w14:textId="2111FABF" w:rsidR="00C52D7A" w:rsidRDefault="00C52D7A" w:rsidP="00C52D7A">
      <w:pPr>
        <w:rPr>
          <w:color w:val="000000"/>
          <w:szCs w:val="21"/>
        </w:rPr>
      </w:pPr>
    </w:p>
    <w:p w14:paraId="49CD36FF" w14:textId="60C3A4A9" w:rsidR="00C52D7A" w:rsidRDefault="00C52D7A" w:rsidP="00C52D7A">
      <w:pPr>
        <w:rPr>
          <w:color w:val="000000"/>
          <w:szCs w:val="21"/>
        </w:rPr>
      </w:pPr>
    </w:p>
    <w:p w14:paraId="4C90C0EF" w14:textId="68466CFC" w:rsidR="00C52D7A" w:rsidRDefault="00C52D7A" w:rsidP="00C52D7A">
      <w:pPr>
        <w:rPr>
          <w:color w:val="000000"/>
          <w:szCs w:val="21"/>
        </w:rPr>
      </w:pPr>
    </w:p>
    <w:p w14:paraId="70CFE96B" w14:textId="733AA0F5" w:rsidR="00C52D7A" w:rsidRDefault="00C52D7A" w:rsidP="00C52D7A">
      <w:pPr>
        <w:rPr>
          <w:color w:val="000000"/>
          <w:szCs w:val="21"/>
        </w:rPr>
      </w:pPr>
    </w:p>
    <w:p w14:paraId="2B3DD735" w14:textId="7E75DDFF" w:rsidR="00C52D7A" w:rsidRDefault="00C52D7A" w:rsidP="00C52D7A">
      <w:pPr>
        <w:rPr>
          <w:color w:val="000000"/>
          <w:szCs w:val="21"/>
        </w:rPr>
      </w:pPr>
    </w:p>
    <w:p w14:paraId="0AD2865D" w14:textId="497941AD" w:rsidR="00C52D7A" w:rsidRDefault="00C52D7A" w:rsidP="00C52D7A">
      <w:pPr>
        <w:rPr>
          <w:color w:val="000000"/>
          <w:szCs w:val="21"/>
        </w:rPr>
      </w:pPr>
    </w:p>
    <w:p w14:paraId="4BD963E9" w14:textId="6DDAC838" w:rsidR="00C52D7A" w:rsidRDefault="00C52D7A" w:rsidP="00C52D7A">
      <w:pPr>
        <w:rPr>
          <w:color w:val="000000"/>
          <w:szCs w:val="21"/>
        </w:rPr>
      </w:pPr>
    </w:p>
    <w:p w14:paraId="7D3FFFBB" w14:textId="1B429EA6" w:rsidR="00C52D7A" w:rsidRDefault="00C52D7A" w:rsidP="00C52D7A">
      <w:pPr>
        <w:rPr>
          <w:color w:val="000000"/>
          <w:szCs w:val="21"/>
        </w:rPr>
      </w:pPr>
    </w:p>
    <w:p w14:paraId="65CD0791" w14:textId="05A82789" w:rsidR="00C52D7A" w:rsidRDefault="00C52D7A" w:rsidP="00C52D7A">
      <w:pPr>
        <w:rPr>
          <w:color w:val="000000"/>
          <w:szCs w:val="21"/>
        </w:rPr>
      </w:pPr>
    </w:p>
    <w:p w14:paraId="1F016ECA" w14:textId="150401D1" w:rsidR="00C52D7A" w:rsidRDefault="00C52D7A" w:rsidP="00C52D7A">
      <w:pPr>
        <w:rPr>
          <w:color w:val="000000"/>
          <w:szCs w:val="21"/>
        </w:rPr>
      </w:pPr>
    </w:p>
    <w:p w14:paraId="55C67EE0" w14:textId="3AFE29F2" w:rsidR="00C52D7A" w:rsidRDefault="00C52D7A" w:rsidP="00C52D7A">
      <w:pPr>
        <w:rPr>
          <w:color w:val="000000"/>
          <w:szCs w:val="21"/>
        </w:rPr>
      </w:pPr>
    </w:p>
    <w:p w14:paraId="439C0932" w14:textId="5419ACAA" w:rsidR="00C52D7A" w:rsidRDefault="00C52D7A" w:rsidP="00C52D7A">
      <w:pPr>
        <w:rPr>
          <w:color w:val="000000"/>
          <w:szCs w:val="21"/>
        </w:rPr>
      </w:pPr>
    </w:p>
    <w:p w14:paraId="7801C601" w14:textId="771602CE" w:rsidR="00C52D7A" w:rsidRDefault="00C52D7A" w:rsidP="00C52D7A">
      <w:pPr>
        <w:rPr>
          <w:color w:val="000000"/>
          <w:szCs w:val="21"/>
        </w:rPr>
      </w:pPr>
    </w:p>
    <w:p w14:paraId="22768F26" w14:textId="395E7774" w:rsidR="00C52D7A" w:rsidRDefault="00C52D7A" w:rsidP="00C52D7A">
      <w:pPr>
        <w:rPr>
          <w:color w:val="000000"/>
          <w:szCs w:val="21"/>
        </w:rPr>
      </w:pPr>
    </w:p>
    <w:p w14:paraId="78195E07" w14:textId="003917ED" w:rsidR="00C52D7A" w:rsidRDefault="00C52D7A" w:rsidP="00C52D7A">
      <w:pPr>
        <w:rPr>
          <w:color w:val="000000"/>
          <w:szCs w:val="21"/>
        </w:rPr>
      </w:pPr>
    </w:p>
    <w:p w14:paraId="2957896F" w14:textId="1E4032DB" w:rsidR="00C52D7A" w:rsidRDefault="00C52D7A" w:rsidP="00C52D7A">
      <w:pPr>
        <w:rPr>
          <w:color w:val="000000"/>
          <w:szCs w:val="21"/>
        </w:rPr>
      </w:pPr>
    </w:p>
    <w:p w14:paraId="1FEBC105" w14:textId="32589EE8" w:rsidR="00C52D7A" w:rsidRDefault="00C52D7A" w:rsidP="00C52D7A">
      <w:pPr>
        <w:rPr>
          <w:color w:val="000000"/>
          <w:szCs w:val="21"/>
        </w:rPr>
      </w:pPr>
    </w:p>
    <w:p w14:paraId="0CD4E5B4" w14:textId="5E7CDF70" w:rsidR="00C52D7A" w:rsidRDefault="00C52D7A" w:rsidP="00C52D7A">
      <w:pPr>
        <w:rPr>
          <w:color w:val="000000"/>
          <w:szCs w:val="21"/>
        </w:rPr>
      </w:pPr>
    </w:p>
    <w:p w14:paraId="7794BC9A" w14:textId="201455E2" w:rsidR="00C52D7A" w:rsidRDefault="00C52D7A" w:rsidP="00C52D7A">
      <w:pPr>
        <w:rPr>
          <w:color w:val="000000"/>
          <w:szCs w:val="21"/>
        </w:rPr>
      </w:pPr>
    </w:p>
    <w:p w14:paraId="472F9558" w14:textId="07812D6F" w:rsidR="00C52D7A" w:rsidRDefault="00C52D7A" w:rsidP="00C52D7A">
      <w:pPr>
        <w:rPr>
          <w:color w:val="000000"/>
          <w:szCs w:val="21"/>
        </w:rPr>
      </w:pPr>
    </w:p>
    <w:p w14:paraId="01B8B459" w14:textId="25EB7694" w:rsidR="00C52D7A" w:rsidRDefault="00C52D7A" w:rsidP="00C52D7A">
      <w:pPr>
        <w:rPr>
          <w:color w:val="000000"/>
          <w:szCs w:val="21"/>
        </w:rPr>
      </w:pPr>
    </w:p>
    <w:p w14:paraId="0292BF58" w14:textId="77777777" w:rsidR="00C52D7A" w:rsidRPr="00C52D7A" w:rsidRDefault="00C52D7A" w:rsidP="00C52D7A">
      <w:pPr>
        <w:rPr>
          <w:color w:val="000000"/>
          <w:szCs w:val="21"/>
        </w:rPr>
      </w:pPr>
    </w:p>
    <w:p w14:paraId="4BCC3EC3" w14:textId="1803B592" w:rsidR="00146872" w:rsidRDefault="00C52D7A" w:rsidP="00B63E97">
      <w:pPr>
        <w:tabs>
          <w:tab w:val="left" w:pos="0"/>
        </w:tabs>
        <w:overflowPunct w:val="0"/>
        <w:autoSpaceDE w:val="0"/>
        <w:autoSpaceDN w:val="0"/>
        <w:adjustRightInd w:val="0"/>
        <w:rPr>
          <w:szCs w:val="22"/>
        </w:rPr>
      </w:pPr>
      <w:r>
        <w:rPr>
          <w:szCs w:val="22"/>
        </w:rPr>
        <w:lastRenderedPageBreak/>
        <w:t>PUSTA STRONA</w:t>
      </w:r>
    </w:p>
    <w:p w14:paraId="4C5525DE" w14:textId="77777777" w:rsidR="00360F6B" w:rsidRDefault="00360F6B" w:rsidP="00B63E97">
      <w:pPr>
        <w:tabs>
          <w:tab w:val="left" w:pos="0"/>
        </w:tabs>
        <w:overflowPunct w:val="0"/>
        <w:autoSpaceDE w:val="0"/>
        <w:autoSpaceDN w:val="0"/>
        <w:adjustRightInd w:val="0"/>
        <w:rPr>
          <w:szCs w:val="22"/>
        </w:rPr>
      </w:pPr>
    </w:p>
    <w:p w14:paraId="390F6520" w14:textId="77777777" w:rsidR="00360F6B" w:rsidRDefault="00360F6B" w:rsidP="00B63E97">
      <w:pPr>
        <w:tabs>
          <w:tab w:val="left" w:pos="0"/>
        </w:tabs>
        <w:overflowPunct w:val="0"/>
        <w:autoSpaceDE w:val="0"/>
        <w:autoSpaceDN w:val="0"/>
        <w:adjustRightInd w:val="0"/>
        <w:rPr>
          <w:szCs w:val="22"/>
        </w:rPr>
      </w:pPr>
    </w:p>
    <w:p w14:paraId="0BFD1805" w14:textId="77777777" w:rsidR="00360F6B" w:rsidRDefault="00360F6B" w:rsidP="00B63E97">
      <w:pPr>
        <w:tabs>
          <w:tab w:val="left" w:pos="0"/>
        </w:tabs>
        <w:overflowPunct w:val="0"/>
        <w:autoSpaceDE w:val="0"/>
        <w:autoSpaceDN w:val="0"/>
        <w:adjustRightInd w:val="0"/>
        <w:rPr>
          <w:szCs w:val="22"/>
        </w:rPr>
      </w:pPr>
    </w:p>
    <w:p w14:paraId="1B26464A" w14:textId="77777777" w:rsidR="00C52D7A" w:rsidRDefault="00C52D7A" w:rsidP="00B63E97">
      <w:pPr>
        <w:tabs>
          <w:tab w:val="left" w:pos="0"/>
        </w:tabs>
        <w:overflowPunct w:val="0"/>
        <w:autoSpaceDE w:val="0"/>
        <w:autoSpaceDN w:val="0"/>
        <w:adjustRightInd w:val="0"/>
        <w:rPr>
          <w:szCs w:val="22"/>
        </w:rPr>
      </w:pPr>
    </w:p>
    <w:p w14:paraId="4B332807" w14:textId="77777777" w:rsidR="00C52D7A" w:rsidRDefault="00C52D7A" w:rsidP="00B63E97">
      <w:pPr>
        <w:tabs>
          <w:tab w:val="left" w:pos="0"/>
        </w:tabs>
        <w:overflowPunct w:val="0"/>
        <w:autoSpaceDE w:val="0"/>
        <w:autoSpaceDN w:val="0"/>
        <w:adjustRightInd w:val="0"/>
        <w:rPr>
          <w:szCs w:val="22"/>
        </w:rPr>
      </w:pPr>
    </w:p>
    <w:p w14:paraId="283D88EC" w14:textId="77777777" w:rsidR="00C52D7A" w:rsidRDefault="00C52D7A" w:rsidP="00B63E97">
      <w:pPr>
        <w:tabs>
          <w:tab w:val="left" w:pos="0"/>
        </w:tabs>
        <w:overflowPunct w:val="0"/>
        <w:autoSpaceDE w:val="0"/>
        <w:autoSpaceDN w:val="0"/>
        <w:adjustRightInd w:val="0"/>
        <w:rPr>
          <w:szCs w:val="22"/>
        </w:rPr>
      </w:pPr>
    </w:p>
    <w:p w14:paraId="1C27BA06" w14:textId="77777777" w:rsidR="00C52D7A" w:rsidRDefault="00C52D7A" w:rsidP="00B63E97">
      <w:pPr>
        <w:tabs>
          <w:tab w:val="left" w:pos="0"/>
        </w:tabs>
        <w:overflowPunct w:val="0"/>
        <w:autoSpaceDE w:val="0"/>
        <w:autoSpaceDN w:val="0"/>
        <w:adjustRightInd w:val="0"/>
        <w:rPr>
          <w:szCs w:val="22"/>
        </w:rPr>
      </w:pPr>
    </w:p>
    <w:p w14:paraId="2BDC2059" w14:textId="77777777" w:rsidR="00C52D7A" w:rsidRDefault="00C52D7A" w:rsidP="00B63E97">
      <w:pPr>
        <w:tabs>
          <w:tab w:val="left" w:pos="0"/>
        </w:tabs>
        <w:overflowPunct w:val="0"/>
        <w:autoSpaceDE w:val="0"/>
        <w:autoSpaceDN w:val="0"/>
        <w:adjustRightInd w:val="0"/>
        <w:rPr>
          <w:szCs w:val="22"/>
        </w:rPr>
      </w:pPr>
    </w:p>
    <w:p w14:paraId="27E473E9" w14:textId="77777777" w:rsidR="00C52D7A" w:rsidRDefault="00C52D7A" w:rsidP="00B63E97">
      <w:pPr>
        <w:tabs>
          <w:tab w:val="left" w:pos="0"/>
        </w:tabs>
        <w:overflowPunct w:val="0"/>
        <w:autoSpaceDE w:val="0"/>
        <w:autoSpaceDN w:val="0"/>
        <w:adjustRightInd w:val="0"/>
        <w:rPr>
          <w:szCs w:val="22"/>
        </w:rPr>
      </w:pPr>
    </w:p>
    <w:p w14:paraId="59A9134C" w14:textId="77777777" w:rsidR="00C52D7A" w:rsidRDefault="00C52D7A" w:rsidP="00B63E97">
      <w:pPr>
        <w:tabs>
          <w:tab w:val="left" w:pos="0"/>
        </w:tabs>
        <w:overflowPunct w:val="0"/>
        <w:autoSpaceDE w:val="0"/>
        <w:autoSpaceDN w:val="0"/>
        <w:adjustRightInd w:val="0"/>
        <w:rPr>
          <w:szCs w:val="22"/>
        </w:rPr>
      </w:pPr>
    </w:p>
    <w:p w14:paraId="734B06BB" w14:textId="77777777" w:rsidR="00C52D7A" w:rsidRDefault="00C52D7A" w:rsidP="00B63E97">
      <w:pPr>
        <w:tabs>
          <w:tab w:val="left" w:pos="0"/>
        </w:tabs>
        <w:overflowPunct w:val="0"/>
        <w:autoSpaceDE w:val="0"/>
        <w:autoSpaceDN w:val="0"/>
        <w:adjustRightInd w:val="0"/>
        <w:rPr>
          <w:szCs w:val="22"/>
        </w:rPr>
      </w:pPr>
    </w:p>
    <w:p w14:paraId="7366B222" w14:textId="77777777" w:rsidR="00C52D7A" w:rsidRDefault="00C52D7A" w:rsidP="00B63E97">
      <w:pPr>
        <w:tabs>
          <w:tab w:val="left" w:pos="0"/>
        </w:tabs>
        <w:overflowPunct w:val="0"/>
        <w:autoSpaceDE w:val="0"/>
        <w:autoSpaceDN w:val="0"/>
        <w:adjustRightInd w:val="0"/>
        <w:rPr>
          <w:szCs w:val="22"/>
        </w:rPr>
      </w:pPr>
    </w:p>
    <w:p w14:paraId="56ECA5D3" w14:textId="77777777" w:rsidR="00C52D7A" w:rsidRDefault="00C52D7A" w:rsidP="00B63E97">
      <w:pPr>
        <w:tabs>
          <w:tab w:val="left" w:pos="0"/>
        </w:tabs>
        <w:overflowPunct w:val="0"/>
        <w:autoSpaceDE w:val="0"/>
        <w:autoSpaceDN w:val="0"/>
        <w:adjustRightInd w:val="0"/>
        <w:rPr>
          <w:szCs w:val="22"/>
        </w:rPr>
      </w:pPr>
    </w:p>
    <w:p w14:paraId="24A77918" w14:textId="77777777" w:rsidR="00C52D7A" w:rsidRDefault="00C52D7A" w:rsidP="00B63E97">
      <w:pPr>
        <w:tabs>
          <w:tab w:val="left" w:pos="0"/>
        </w:tabs>
        <w:overflowPunct w:val="0"/>
        <w:autoSpaceDE w:val="0"/>
        <w:autoSpaceDN w:val="0"/>
        <w:adjustRightInd w:val="0"/>
        <w:rPr>
          <w:szCs w:val="22"/>
        </w:rPr>
      </w:pPr>
    </w:p>
    <w:p w14:paraId="11202A0D" w14:textId="77777777" w:rsidR="00C52D7A" w:rsidRDefault="00C52D7A" w:rsidP="00B63E97">
      <w:pPr>
        <w:tabs>
          <w:tab w:val="left" w:pos="0"/>
        </w:tabs>
        <w:overflowPunct w:val="0"/>
        <w:autoSpaceDE w:val="0"/>
        <w:autoSpaceDN w:val="0"/>
        <w:adjustRightInd w:val="0"/>
        <w:rPr>
          <w:szCs w:val="22"/>
        </w:rPr>
      </w:pPr>
    </w:p>
    <w:p w14:paraId="23D4D81F" w14:textId="77777777" w:rsidR="00C52D7A" w:rsidRDefault="00C52D7A" w:rsidP="00B63E97">
      <w:pPr>
        <w:tabs>
          <w:tab w:val="left" w:pos="0"/>
        </w:tabs>
        <w:overflowPunct w:val="0"/>
        <w:autoSpaceDE w:val="0"/>
        <w:autoSpaceDN w:val="0"/>
        <w:adjustRightInd w:val="0"/>
        <w:rPr>
          <w:szCs w:val="22"/>
        </w:rPr>
      </w:pPr>
    </w:p>
    <w:p w14:paraId="76825620" w14:textId="77777777" w:rsidR="00C52D7A" w:rsidRDefault="00C52D7A" w:rsidP="00B63E97">
      <w:pPr>
        <w:tabs>
          <w:tab w:val="left" w:pos="0"/>
        </w:tabs>
        <w:overflowPunct w:val="0"/>
        <w:autoSpaceDE w:val="0"/>
        <w:autoSpaceDN w:val="0"/>
        <w:adjustRightInd w:val="0"/>
        <w:rPr>
          <w:szCs w:val="22"/>
        </w:rPr>
      </w:pPr>
    </w:p>
    <w:p w14:paraId="00ADA8FA" w14:textId="77777777" w:rsidR="00C52D7A" w:rsidRDefault="00C52D7A" w:rsidP="00B63E97">
      <w:pPr>
        <w:tabs>
          <w:tab w:val="left" w:pos="0"/>
        </w:tabs>
        <w:overflowPunct w:val="0"/>
        <w:autoSpaceDE w:val="0"/>
        <w:autoSpaceDN w:val="0"/>
        <w:adjustRightInd w:val="0"/>
        <w:rPr>
          <w:szCs w:val="22"/>
        </w:rPr>
      </w:pPr>
    </w:p>
    <w:p w14:paraId="03059543" w14:textId="77777777" w:rsidR="00C52D7A" w:rsidRDefault="00C52D7A" w:rsidP="00B63E97">
      <w:pPr>
        <w:tabs>
          <w:tab w:val="left" w:pos="0"/>
        </w:tabs>
        <w:overflowPunct w:val="0"/>
        <w:autoSpaceDE w:val="0"/>
        <w:autoSpaceDN w:val="0"/>
        <w:adjustRightInd w:val="0"/>
        <w:rPr>
          <w:szCs w:val="22"/>
        </w:rPr>
      </w:pPr>
    </w:p>
    <w:p w14:paraId="78D63C94" w14:textId="77777777" w:rsidR="00C52D7A" w:rsidRDefault="00C52D7A" w:rsidP="00B63E97">
      <w:pPr>
        <w:tabs>
          <w:tab w:val="left" w:pos="0"/>
        </w:tabs>
        <w:overflowPunct w:val="0"/>
        <w:autoSpaceDE w:val="0"/>
        <w:autoSpaceDN w:val="0"/>
        <w:adjustRightInd w:val="0"/>
        <w:rPr>
          <w:szCs w:val="22"/>
        </w:rPr>
      </w:pPr>
    </w:p>
    <w:p w14:paraId="7EFE3B27" w14:textId="77777777" w:rsidR="00C52D7A" w:rsidRDefault="00C52D7A" w:rsidP="00B63E97">
      <w:pPr>
        <w:tabs>
          <w:tab w:val="left" w:pos="0"/>
        </w:tabs>
        <w:overflowPunct w:val="0"/>
        <w:autoSpaceDE w:val="0"/>
        <w:autoSpaceDN w:val="0"/>
        <w:adjustRightInd w:val="0"/>
        <w:rPr>
          <w:szCs w:val="22"/>
        </w:rPr>
      </w:pPr>
    </w:p>
    <w:p w14:paraId="294E77EA" w14:textId="77777777" w:rsidR="00C52D7A" w:rsidRDefault="00C52D7A" w:rsidP="00B63E97">
      <w:pPr>
        <w:tabs>
          <w:tab w:val="left" w:pos="0"/>
        </w:tabs>
        <w:overflowPunct w:val="0"/>
        <w:autoSpaceDE w:val="0"/>
        <w:autoSpaceDN w:val="0"/>
        <w:adjustRightInd w:val="0"/>
        <w:rPr>
          <w:szCs w:val="22"/>
        </w:rPr>
      </w:pPr>
    </w:p>
    <w:p w14:paraId="3904FE57" w14:textId="77777777" w:rsidR="00C52D7A" w:rsidRDefault="00C52D7A" w:rsidP="00B63E97">
      <w:pPr>
        <w:tabs>
          <w:tab w:val="left" w:pos="0"/>
        </w:tabs>
        <w:overflowPunct w:val="0"/>
        <w:autoSpaceDE w:val="0"/>
        <w:autoSpaceDN w:val="0"/>
        <w:adjustRightInd w:val="0"/>
        <w:rPr>
          <w:szCs w:val="22"/>
        </w:rPr>
      </w:pPr>
    </w:p>
    <w:p w14:paraId="3EFCAADE" w14:textId="77777777" w:rsidR="00C52D7A" w:rsidRDefault="00C52D7A" w:rsidP="00B63E97">
      <w:pPr>
        <w:tabs>
          <w:tab w:val="left" w:pos="0"/>
        </w:tabs>
        <w:overflowPunct w:val="0"/>
        <w:autoSpaceDE w:val="0"/>
        <w:autoSpaceDN w:val="0"/>
        <w:adjustRightInd w:val="0"/>
        <w:rPr>
          <w:szCs w:val="22"/>
        </w:rPr>
      </w:pPr>
    </w:p>
    <w:p w14:paraId="24A88A92" w14:textId="77777777" w:rsidR="00C52D7A" w:rsidRDefault="00C52D7A" w:rsidP="00B63E97">
      <w:pPr>
        <w:tabs>
          <w:tab w:val="left" w:pos="0"/>
        </w:tabs>
        <w:overflowPunct w:val="0"/>
        <w:autoSpaceDE w:val="0"/>
        <w:autoSpaceDN w:val="0"/>
        <w:adjustRightInd w:val="0"/>
        <w:rPr>
          <w:szCs w:val="22"/>
        </w:rPr>
      </w:pPr>
    </w:p>
    <w:p w14:paraId="47A7978D" w14:textId="77777777" w:rsidR="00C52D7A" w:rsidRDefault="00C52D7A" w:rsidP="00B63E97">
      <w:pPr>
        <w:tabs>
          <w:tab w:val="left" w:pos="0"/>
        </w:tabs>
        <w:overflowPunct w:val="0"/>
        <w:autoSpaceDE w:val="0"/>
        <w:autoSpaceDN w:val="0"/>
        <w:adjustRightInd w:val="0"/>
        <w:rPr>
          <w:szCs w:val="22"/>
        </w:rPr>
      </w:pPr>
    </w:p>
    <w:p w14:paraId="29BF5E35" w14:textId="77777777" w:rsidR="00C52D7A" w:rsidRDefault="00C52D7A" w:rsidP="00B63E97">
      <w:pPr>
        <w:tabs>
          <w:tab w:val="left" w:pos="0"/>
        </w:tabs>
        <w:overflowPunct w:val="0"/>
        <w:autoSpaceDE w:val="0"/>
        <w:autoSpaceDN w:val="0"/>
        <w:adjustRightInd w:val="0"/>
        <w:rPr>
          <w:szCs w:val="22"/>
        </w:rPr>
      </w:pPr>
    </w:p>
    <w:p w14:paraId="37674E69" w14:textId="77777777" w:rsidR="00C52D7A" w:rsidRDefault="00C52D7A" w:rsidP="00B63E97">
      <w:pPr>
        <w:tabs>
          <w:tab w:val="left" w:pos="0"/>
        </w:tabs>
        <w:overflowPunct w:val="0"/>
        <w:autoSpaceDE w:val="0"/>
        <w:autoSpaceDN w:val="0"/>
        <w:adjustRightInd w:val="0"/>
        <w:rPr>
          <w:szCs w:val="22"/>
        </w:rPr>
      </w:pPr>
    </w:p>
    <w:p w14:paraId="2A05ECFA" w14:textId="77777777" w:rsidR="00C52D7A" w:rsidRDefault="00C52D7A" w:rsidP="00B63E97">
      <w:pPr>
        <w:tabs>
          <w:tab w:val="left" w:pos="0"/>
        </w:tabs>
        <w:overflowPunct w:val="0"/>
        <w:autoSpaceDE w:val="0"/>
        <w:autoSpaceDN w:val="0"/>
        <w:adjustRightInd w:val="0"/>
        <w:rPr>
          <w:szCs w:val="22"/>
        </w:rPr>
      </w:pPr>
    </w:p>
    <w:p w14:paraId="660742E0" w14:textId="77777777" w:rsidR="00C52D7A" w:rsidRDefault="00C52D7A" w:rsidP="00B63E97">
      <w:pPr>
        <w:tabs>
          <w:tab w:val="left" w:pos="0"/>
        </w:tabs>
        <w:overflowPunct w:val="0"/>
        <w:autoSpaceDE w:val="0"/>
        <w:autoSpaceDN w:val="0"/>
        <w:adjustRightInd w:val="0"/>
        <w:rPr>
          <w:szCs w:val="22"/>
        </w:rPr>
      </w:pPr>
    </w:p>
    <w:p w14:paraId="17152011" w14:textId="77777777" w:rsidR="00C52D7A" w:rsidRDefault="00C52D7A" w:rsidP="00B63E97">
      <w:pPr>
        <w:tabs>
          <w:tab w:val="left" w:pos="0"/>
        </w:tabs>
        <w:overflowPunct w:val="0"/>
        <w:autoSpaceDE w:val="0"/>
        <w:autoSpaceDN w:val="0"/>
        <w:adjustRightInd w:val="0"/>
        <w:rPr>
          <w:szCs w:val="22"/>
        </w:rPr>
      </w:pPr>
    </w:p>
    <w:p w14:paraId="4AC720C5" w14:textId="77777777" w:rsidR="00C52D7A" w:rsidRDefault="00C52D7A" w:rsidP="00B63E97">
      <w:pPr>
        <w:tabs>
          <w:tab w:val="left" w:pos="0"/>
        </w:tabs>
        <w:overflowPunct w:val="0"/>
        <w:autoSpaceDE w:val="0"/>
        <w:autoSpaceDN w:val="0"/>
        <w:adjustRightInd w:val="0"/>
        <w:rPr>
          <w:szCs w:val="22"/>
        </w:rPr>
      </w:pPr>
    </w:p>
    <w:p w14:paraId="5F72E958" w14:textId="77777777" w:rsidR="00C52D7A" w:rsidRDefault="00C52D7A" w:rsidP="00B63E97">
      <w:pPr>
        <w:tabs>
          <w:tab w:val="left" w:pos="0"/>
        </w:tabs>
        <w:overflowPunct w:val="0"/>
        <w:autoSpaceDE w:val="0"/>
        <w:autoSpaceDN w:val="0"/>
        <w:adjustRightInd w:val="0"/>
        <w:rPr>
          <w:szCs w:val="22"/>
        </w:rPr>
      </w:pPr>
    </w:p>
    <w:p w14:paraId="7203AC89" w14:textId="77777777" w:rsidR="00C52D7A" w:rsidRDefault="00C52D7A" w:rsidP="00B63E97">
      <w:pPr>
        <w:tabs>
          <w:tab w:val="left" w:pos="0"/>
        </w:tabs>
        <w:overflowPunct w:val="0"/>
        <w:autoSpaceDE w:val="0"/>
        <w:autoSpaceDN w:val="0"/>
        <w:adjustRightInd w:val="0"/>
        <w:rPr>
          <w:szCs w:val="22"/>
        </w:rPr>
      </w:pPr>
    </w:p>
    <w:p w14:paraId="000BB06A" w14:textId="77777777" w:rsidR="00C52D7A" w:rsidRDefault="00C52D7A" w:rsidP="00B63E97">
      <w:pPr>
        <w:tabs>
          <w:tab w:val="left" w:pos="0"/>
        </w:tabs>
        <w:overflowPunct w:val="0"/>
        <w:autoSpaceDE w:val="0"/>
        <w:autoSpaceDN w:val="0"/>
        <w:adjustRightInd w:val="0"/>
        <w:rPr>
          <w:szCs w:val="22"/>
        </w:rPr>
      </w:pPr>
    </w:p>
    <w:p w14:paraId="2C098F25" w14:textId="77777777" w:rsidR="00C52D7A" w:rsidRDefault="00C52D7A" w:rsidP="00B63E97">
      <w:pPr>
        <w:tabs>
          <w:tab w:val="left" w:pos="0"/>
        </w:tabs>
        <w:overflowPunct w:val="0"/>
        <w:autoSpaceDE w:val="0"/>
        <w:autoSpaceDN w:val="0"/>
        <w:adjustRightInd w:val="0"/>
        <w:rPr>
          <w:szCs w:val="22"/>
        </w:rPr>
      </w:pPr>
    </w:p>
    <w:p w14:paraId="7D7143FE" w14:textId="77777777" w:rsidR="00C52D7A" w:rsidRDefault="00C52D7A" w:rsidP="00B63E97">
      <w:pPr>
        <w:tabs>
          <w:tab w:val="left" w:pos="0"/>
        </w:tabs>
        <w:overflowPunct w:val="0"/>
        <w:autoSpaceDE w:val="0"/>
        <w:autoSpaceDN w:val="0"/>
        <w:adjustRightInd w:val="0"/>
        <w:rPr>
          <w:szCs w:val="22"/>
        </w:rPr>
      </w:pPr>
    </w:p>
    <w:p w14:paraId="27150BAA" w14:textId="77777777" w:rsidR="00C52D7A" w:rsidRDefault="00C52D7A" w:rsidP="00B63E97">
      <w:pPr>
        <w:tabs>
          <w:tab w:val="left" w:pos="0"/>
        </w:tabs>
        <w:overflowPunct w:val="0"/>
        <w:autoSpaceDE w:val="0"/>
        <w:autoSpaceDN w:val="0"/>
        <w:adjustRightInd w:val="0"/>
        <w:rPr>
          <w:szCs w:val="22"/>
        </w:rPr>
      </w:pPr>
    </w:p>
    <w:p w14:paraId="10E7C43B" w14:textId="77777777" w:rsidR="00C52D7A" w:rsidRDefault="00C52D7A" w:rsidP="00B63E97">
      <w:pPr>
        <w:tabs>
          <w:tab w:val="left" w:pos="0"/>
        </w:tabs>
        <w:overflowPunct w:val="0"/>
        <w:autoSpaceDE w:val="0"/>
        <w:autoSpaceDN w:val="0"/>
        <w:adjustRightInd w:val="0"/>
        <w:rPr>
          <w:szCs w:val="22"/>
        </w:rPr>
      </w:pPr>
    </w:p>
    <w:p w14:paraId="420943DE" w14:textId="77777777" w:rsidR="00C52D7A" w:rsidRDefault="00C52D7A" w:rsidP="00B63E97">
      <w:pPr>
        <w:tabs>
          <w:tab w:val="left" w:pos="0"/>
        </w:tabs>
        <w:overflowPunct w:val="0"/>
        <w:autoSpaceDE w:val="0"/>
        <w:autoSpaceDN w:val="0"/>
        <w:adjustRightInd w:val="0"/>
        <w:rPr>
          <w:szCs w:val="22"/>
        </w:rPr>
      </w:pPr>
    </w:p>
    <w:p w14:paraId="01A93BB9" w14:textId="77777777" w:rsidR="00C52D7A" w:rsidRDefault="00C52D7A" w:rsidP="00B63E97">
      <w:pPr>
        <w:tabs>
          <w:tab w:val="left" w:pos="0"/>
        </w:tabs>
        <w:overflowPunct w:val="0"/>
        <w:autoSpaceDE w:val="0"/>
        <w:autoSpaceDN w:val="0"/>
        <w:adjustRightInd w:val="0"/>
        <w:rPr>
          <w:szCs w:val="22"/>
        </w:rPr>
      </w:pPr>
    </w:p>
    <w:p w14:paraId="3AC5ABD6" w14:textId="77777777" w:rsidR="00C52D7A" w:rsidRDefault="00C52D7A" w:rsidP="00B63E97">
      <w:pPr>
        <w:tabs>
          <w:tab w:val="left" w:pos="0"/>
        </w:tabs>
        <w:overflowPunct w:val="0"/>
        <w:autoSpaceDE w:val="0"/>
        <w:autoSpaceDN w:val="0"/>
        <w:adjustRightInd w:val="0"/>
        <w:rPr>
          <w:szCs w:val="22"/>
        </w:rPr>
      </w:pPr>
    </w:p>
    <w:p w14:paraId="4E306EA8" w14:textId="77777777" w:rsidR="00C52D7A" w:rsidRDefault="00C52D7A" w:rsidP="00B63E97">
      <w:pPr>
        <w:tabs>
          <w:tab w:val="left" w:pos="0"/>
        </w:tabs>
        <w:overflowPunct w:val="0"/>
        <w:autoSpaceDE w:val="0"/>
        <w:autoSpaceDN w:val="0"/>
        <w:adjustRightInd w:val="0"/>
        <w:rPr>
          <w:szCs w:val="22"/>
        </w:rPr>
      </w:pPr>
    </w:p>
    <w:p w14:paraId="524A3DC3" w14:textId="77777777" w:rsidR="00C52D7A" w:rsidRDefault="00C52D7A" w:rsidP="00B63E97">
      <w:pPr>
        <w:tabs>
          <w:tab w:val="left" w:pos="0"/>
        </w:tabs>
        <w:overflowPunct w:val="0"/>
        <w:autoSpaceDE w:val="0"/>
        <w:autoSpaceDN w:val="0"/>
        <w:adjustRightInd w:val="0"/>
        <w:rPr>
          <w:szCs w:val="22"/>
        </w:rPr>
      </w:pPr>
    </w:p>
    <w:p w14:paraId="0D183CE2" w14:textId="007BC384" w:rsidR="00C52D7A" w:rsidRDefault="00C52D7A" w:rsidP="00B63E97">
      <w:pPr>
        <w:tabs>
          <w:tab w:val="left" w:pos="0"/>
        </w:tabs>
        <w:overflowPunct w:val="0"/>
        <w:autoSpaceDE w:val="0"/>
        <w:autoSpaceDN w:val="0"/>
        <w:adjustRightInd w:val="0"/>
        <w:rPr>
          <w:szCs w:val="22"/>
        </w:rPr>
      </w:pPr>
    </w:p>
    <w:p w14:paraId="063BD717" w14:textId="77777777" w:rsidR="000D3081" w:rsidRDefault="00C52D7A">
      <w:pPr>
        <w:spacing w:after="160" w:line="259" w:lineRule="auto"/>
        <w:jc w:val="left"/>
        <w:rPr>
          <w:szCs w:val="22"/>
        </w:rPr>
        <w:sectPr w:rsidR="000D3081" w:rsidSect="00EE49A0">
          <w:headerReference w:type="even" r:id="rId27"/>
          <w:headerReference w:type="default" r:id="rId28"/>
          <w:footerReference w:type="even" r:id="rId29"/>
          <w:footerReference w:type="default" r:id="rId30"/>
          <w:footerReference w:type="first" r:id="rId31"/>
          <w:pgSz w:w="11906" w:h="16838"/>
          <w:pgMar w:top="1417" w:right="1133" w:bottom="1417" w:left="1134" w:header="0" w:footer="56" w:gutter="0"/>
          <w:cols w:space="708"/>
          <w:docGrid w:linePitch="360"/>
        </w:sectPr>
      </w:pPr>
      <w:r>
        <w:rPr>
          <w:szCs w:val="22"/>
        </w:rPr>
        <w:br w:type="page"/>
      </w:r>
    </w:p>
    <w:p w14:paraId="6ADB4A38" w14:textId="3015CF5C" w:rsidR="000D3081" w:rsidRDefault="000D3081" w:rsidP="000D3081">
      <w:pPr>
        <w:pStyle w:val="1NazwaSST"/>
        <w:numPr>
          <w:ilvl w:val="0"/>
          <w:numId w:val="16"/>
        </w:numPr>
        <w:rPr>
          <w:lang w:val="pl-PL"/>
        </w:rPr>
      </w:pPr>
      <w:bookmarkStart w:id="21" w:name="_Toc96606988"/>
      <w:r w:rsidRPr="00690CB4">
        <w:rPr>
          <w:lang w:val="pl-PL"/>
        </w:rPr>
        <w:lastRenderedPageBreak/>
        <w:t>D-01.0</w:t>
      </w:r>
      <w:r>
        <w:rPr>
          <w:lang w:val="pl-PL"/>
        </w:rPr>
        <w:t>1.01b WYNIESIENIE I STABLIZACJA PASA DROGOWEGO</w:t>
      </w:r>
      <w:bookmarkEnd w:id="21"/>
    </w:p>
    <w:p w14:paraId="3261AB9A" w14:textId="77777777" w:rsidR="000D3081" w:rsidRDefault="000D3081" w:rsidP="000D3081">
      <w:pPr>
        <w:rPr>
          <w:lang w:eastAsia="x-none"/>
        </w:rPr>
      </w:pPr>
    </w:p>
    <w:p w14:paraId="090C2C57" w14:textId="77777777" w:rsidR="000D3081" w:rsidRDefault="000D3081" w:rsidP="000D3081">
      <w:pPr>
        <w:pStyle w:val="Nagwek2"/>
      </w:pPr>
      <w:bookmarkStart w:id="22" w:name="_Toc404150096"/>
      <w:bookmarkStart w:id="23" w:name="_Toc416830698"/>
      <w:bookmarkStart w:id="24" w:name="_Toc322519143"/>
      <w:r>
        <w:t>1. WSTĘP</w:t>
      </w:r>
      <w:bookmarkEnd w:id="22"/>
      <w:bookmarkEnd w:id="23"/>
      <w:bookmarkEnd w:id="24"/>
    </w:p>
    <w:p w14:paraId="330DB616" w14:textId="77777777" w:rsidR="000D3081" w:rsidRDefault="000D3081" w:rsidP="00F664CB">
      <w:pPr>
        <w:pStyle w:val="Nagwek3"/>
      </w:pPr>
      <w:r>
        <w:t>1.1. Przedmiot STWIORB</w:t>
      </w:r>
    </w:p>
    <w:p w14:paraId="300F317A" w14:textId="549FFAEC" w:rsidR="000D3081" w:rsidRPr="00E73C06" w:rsidRDefault="000D3081" w:rsidP="000D3081">
      <w:pPr>
        <w:pStyle w:val="Standardowytekst"/>
        <w:rPr>
          <w:rFonts w:ascii="Century Gothic" w:hAnsi="Century Gothic"/>
        </w:rPr>
      </w:pPr>
      <w:r>
        <w:tab/>
      </w:r>
      <w:r w:rsidRPr="00E73C06">
        <w:rPr>
          <w:rFonts w:ascii="Century Gothic" w:hAnsi="Century Gothic"/>
        </w:rPr>
        <w:t>Przedmiotem niniejszej ogólnej specyfikacji technicznej (STWIORB) są wymagania dotyczące wykonania i odbioru robót związanych z wyniesieniem i stabilizacją granic pasa drogowego.</w:t>
      </w:r>
    </w:p>
    <w:p w14:paraId="186A247A" w14:textId="77777777" w:rsidR="000D3081" w:rsidRPr="00E73C06" w:rsidRDefault="000D3081" w:rsidP="000D3081">
      <w:pPr>
        <w:pStyle w:val="Standardowytekst"/>
        <w:rPr>
          <w:rFonts w:ascii="Century Gothic" w:hAnsi="Century Gothic"/>
        </w:rPr>
      </w:pPr>
    </w:p>
    <w:p w14:paraId="51E9D3BC" w14:textId="77777777" w:rsidR="000D3081" w:rsidRPr="00E73C06" w:rsidRDefault="000D3081" w:rsidP="00F664CB">
      <w:pPr>
        <w:pStyle w:val="Nagwek3"/>
      </w:pPr>
      <w:bookmarkStart w:id="25" w:name="_Toc405615032"/>
      <w:bookmarkStart w:id="26" w:name="_Toc407161180"/>
      <w:r w:rsidRPr="00E73C06">
        <w:t>1.2. Zakres stosowania STWIORB</w:t>
      </w:r>
      <w:bookmarkEnd w:id="25"/>
      <w:bookmarkEnd w:id="26"/>
    </w:p>
    <w:p w14:paraId="126CB8E7" w14:textId="3B060FA6" w:rsidR="000D3081" w:rsidRPr="00E73C06" w:rsidRDefault="000D3081" w:rsidP="000D3081">
      <w:pPr>
        <w:pStyle w:val="Standardowytekst"/>
        <w:rPr>
          <w:rFonts w:ascii="Century Gothic" w:hAnsi="Century Gothic"/>
        </w:rPr>
      </w:pPr>
      <w:r w:rsidRPr="00E73C06">
        <w:rPr>
          <w:rFonts w:ascii="Century Gothic" w:hAnsi="Century Gothic"/>
        </w:rPr>
        <w:tab/>
        <w:t>Szczegółowa specyfikacja techniczna (STWIORB) jest materiałem pomocniczym do  opracowania specyfikacji technicznej wykonania i odbioru robót budowlanych (ST) stosowanej jako dokument przetargowy i kontraktowy przy zlecaniu i realizacji robót na drogach i ulicach.</w:t>
      </w:r>
    </w:p>
    <w:p w14:paraId="72931709" w14:textId="77777777" w:rsidR="000D3081" w:rsidRPr="00E73C06" w:rsidRDefault="000D3081" w:rsidP="000D3081">
      <w:pPr>
        <w:pStyle w:val="Standardowytekst"/>
        <w:rPr>
          <w:rFonts w:ascii="Century Gothic" w:hAnsi="Century Gothic"/>
        </w:rPr>
      </w:pPr>
    </w:p>
    <w:p w14:paraId="6FFE3514" w14:textId="77777777" w:rsidR="000D3081" w:rsidRPr="00E73C06" w:rsidRDefault="000D3081" w:rsidP="00F664CB">
      <w:pPr>
        <w:pStyle w:val="Nagwek3"/>
      </w:pPr>
      <w:r w:rsidRPr="00E73C06">
        <w:t>1.3. Zakres robót objętych STWIORB</w:t>
      </w:r>
    </w:p>
    <w:p w14:paraId="06474531" w14:textId="0FE7BC45" w:rsidR="000D3081" w:rsidRPr="00E73C06" w:rsidRDefault="000D3081" w:rsidP="000D3081">
      <w:r w:rsidRPr="00E73C06">
        <w:tab/>
        <w:t>Ustalenia zawarte w niniejszej specyfikacji dotyczą zasad prowadzenia robót związanych z wykonaniem i odbiorem wyniesienia i stabilizacji granic pasa drogowego przeznaczonego do umieszczenia w nim drogi i związanych z nią urządzeń. Stabilizacja granic pasa polega na wyznaczeniu i utrwaleniu w terenie znakami z trwałego materiału punktów określających przebieg granic pasa drogowego.</w:t>
      </w:r>
    </w:p>
    <w:p w14:paraId="482E4A41" w14:textId="77777777" w:rsidR="000D3081" w:rsidRPr="00E73C06" w:rsidRDefault="000D3081" w:rsidP="000D3081"/>
    <w:p w14:paraId="77362544" w14:textId="77777777" w:rsidR="000D3081" w:rsidRPr="00E73C06" w:rsidRDefault="000D3081" w:rsidP="00F664CB">
      <w:pPr>
        <w:pStyle w:val="Nagwek3"/>
      </w:pPr>
      <w:r w:rsidRPr="00E73C06">
        <w:t>1.4. Określenia podstawowe</w:t>
      </w:r>
    </w:p>
    <w:p w14:paraId="734091F1" w14:textId="77777777" w:rsidR="000D3081" w:rsidRPr="00E73C06" w:rsidRDefault="000D3081" w:rsidP="000D3081">
      <w:pPr>
        <w:spacing w:after="120"/>
        <w:rPr>
          <w:bCs/>
        </w:rPr>
      </w:pPr>
      <w:r w:rsidRPr="00E73C06">
        <w:rPr>
          <w:b/>
          <w:bCs/>
        </w:rPr>
        <w:t xml:space="preserve">1.4.1. </w:t>
      </w:r>
      <w:r w:rsidRPr="00E73C06">
        <w:rPr>
          <w:bCs/>
        </w:rPr>
        <w:t>Pas drogowy – wydzielony liniami granicznymi pas terenu przeznaczony do umieszczenia w nim drogi i związanych z nią urządzeń.</w:t>
      </w:r>
    </w:p>
    <w:p w14:paraId="0F2BCEA7" w14:textId="2448B417" w:rsidR="000D3081" w:rsidRPr="00E73C06" w:rsidRDefault="000D3081" w:rsidP="000D3081">
      <w:r w:rsidRPr="00E73C06">
        <w:rPr>
          <w:b/>
          <w:bCs/>
        </w:rPr>
        <w:t>1.4.2.</w:t>
      </w:r>
      <w:r w:rsidRPr="00E73C06">
        <w:t xml:space="preserve"> </w:t>
      </w:r>
      <w:r w:rsidRPr="00E73C06">
        <w:rPr>
          <w:bCs/>
          <w:iCs/>
        </w:rPr>
        <w:t>Linia graniczna – linia oddzielająca tereny, będące przedmiotem odrębnej własności, składająca się najczęściej z odcinków  łączących punkty graniczne.</w:t>
      </w:r>
    </w:p>
    <w:p w14:paraId="1EA39923" w14:textId="77777777" w:rsidR="000D3081" w:rsidRPr="00E73C06" w:rsidRDefault="000D3081" w:rsidP="000D3081">
      <w:pPr>
        <w:spacing w:before="120" w:after="120"/>
      </w:pPr>
      <w:r w:rsidRPr="00E73C06">
        <w:rPr>
          <w:b/>
          <w:bCs/>
        </w:rPr>
        <w:t>1.4.3.</w:t>
      </w:r>
      <w:r w:rsidRPr="00E73C06">
        <w:rPr>
          <w:b/>
          <w:i/>
        </w:rPr>
        <w:t xml:space="preserve"> </w:t>
      </w:r>
      <w:r w:rsidRPr="00E73C06">
        <w:rPr>
          <w:bCs/>
          <w:iCs/>
        </w:rPr>
        <w:t>Punkt graniczny – punkt określający przebieg granicy nieruchomości, znajdujący się na załamaniach linii granicznej.</w:t>
      </w:r>
    </w:p>
    <w:p w14:paraId="05369D99" w14:textId="77777777" w:rsidR="000D3081" w:rsidRPr="00E73C06" w:rsidRDefault="000D3081" w:rsidP="000D3081">
      <w:r w:rsidRPr="00E73C06">
        <w:rPr>
          <w:b/>
          <w:bCs/>
        </w:rPr>
        <w:t>1.4.4.</w:t>
      </w:r>
      <w:r w:rsidRPr="00E73C06">
        <w:t xml:space="preserve"> </w:t>
      </w:r>
      <w:r w:rsidRPr="00E73C06">
        <w:rPr>
          <w:bCs/>
          <w:iCs/>
        </w:rPr>
        <w:t>Znak graniczny – znak z trwałego materiału umieszczony w punkcie granicznym.</w:t>
      </w:r>
      <w:r w:rsidRPr="00E73C06">
        <w:t xml:space="preserve"> </w:t>
      </w:r>
    </w:p>
    <w:p w14:paraId="1B48ADCF" w14:textId="77777777" w:rsidR="000D3081" w:rsidRPr="00E73C06" w:rsidRDefault="000D3081" w:rsidP="000D3081">
      <w:pPr>
        <w:spacing w:before="120" w:after="120"/>
        <w:rPr>
          <w:bCs/>
          <w:iCs/>
        </w:rPr>
      </w:pPr>
      <w:r w:rsidRPr="00E73C06">
        <w:rPr>
          <w:b/>
          <w:bCs/>
        </w:rPr>
        <w:t xml:space="preserve">1.4.5. </w:t>
      </w:r>
      <w:r w:rsidRPr="00E73C06">
        <w:rPr>
          <w:bCs/>
          <w:iCs/>
        </w:rPr>
        <w:t>Świadek punktu granicznego – widoczny znak z trwałego materiału wystający ponad teren i usytuowany w linii granicznej w pobliżu znaku granicznego.</w:t>
      </w:r>
    </w:p>
    <w:p w14:paraId="4E408CA7" w14:textId="77777777" w:rsidR="000D3081" w:rsidRPr="00E73C06" w:rsidRDefault="000D3081" w:rsidP="000D3081">
      <w:pPr>
        <w:spacing w:after="120"/>
      </w:pPr>
      <w:r w:rsidRPr="00E73C06">
        <w:rPr>
          <w:b/>
          <w:bCs/>
          <w:iCs/>
        </w:rPr>
        <w:t xml:space="preserve">1.4.6. </w:t>
      </w:r>
      <w:r w:rsidRPr="00E73C06">
        <w:rPr>
          <w:bCs/>
          <w:iCs/>
        </w:rPr>
        <w:t>Stabilizacja granic pasa drogowego – wyznaczenie i utrwalenie w terenie znakami granicznymi punktów granicznych projektowanego pasa.</w:t>
      </w:r>
    </w:p>
    <w:p w14:paraId="1D60D430" w14:textId="1C8D3836" w:rsidR="000D3081" w:rsidRPr="00E73C06" w:rsidRDefault="000D3081" w:rsidP="000D3081">
      <w:r w:rsidRPr="00E73C06">
        <w:rPr>
          <w:b/>
          <w:bCs/>
        </w:rPr>
        <w:t xml:space="preserve">1.4.7. </w:t>
      </w:r>
      <w:r w:rsidRPr="00E73C06">
        <w:t>Poz</w:t>
      </w:r>
      <w:r w:rsidR="00796000">
        <w:t>ostał</w:t>
      </w:r>
      <w:r w:rsidRPr="00E73C06">
        <w:t xml:space="preserve">łe określenia podstawowe są zgodne z obowiązującymi, odpowiednimi polskimi normami, definicjami podanymi w STWIORB D-00.00.00 „Wymagania ogólne” [1] pkt 1.4 oraz przepisami geodezyjnymi i kartograficznymi.  </w:t>
      </w:r>
    </w:p>
    <w:p w14:paraId="5BB448F1" w14:textId="77777777" w:rsidR="000D3081" w:rsidRPr="00E73C06" w:rsidRDefault="000D3081" w:rsidP="000D3081"/>
    <w:p w14:paraId="26B8F009" w14:textId="77777777" w:rsidR="000D3081" w:rsidRPr="00E73C06" w:rsidRDefault="000D3081" w:rsidP="00F664CB">
      <w:pPr>
        <w:pStyle w:val="Nagwek3"/>
      </w:pPr>
      <w:r w:rsidRPr="00E73C06">
        <w:t>1.5.Ogólne wymagania dotyczące robót</w:t>
      </w:r>
    </w:p>
    <w:p w14:paraId="1FDD3E65" w14:textId="77777777" w:rsidR="000D3081" w:rsidRPr="00E73C06" w:rsidRDefault="000D3081" w:rsidP="000D3081">
      <w:pPr>
        <w:ind w:firstLine="708"/>
      </w:pPr>
      <w:r w:rsidRPr="00E73C06">
        <w:t>Ogólne wymagania dotyczące robót podano w STWIORB D-00.00.00 „Wymagania ogólne” [1], pkt 1.5.</w:t>
      </w:r>
    </w:p>
    <w:p w14:paraId="05AF7A38" w14:textId="77777777" w:rsidR="000D3081" w:rsidRPr="00E73C06" w:rsidRDefault="000D3081" w:rsidP="00796000">
      <w:pPr>
        <w:pStyle w:val="Nagwek2"/>
      </w:pPr>
      <w:bookmarkStart w:id="27" w:name="_Toc150225703"/>
      <w:bookmarkStart w:id="28" w:name="_Toc164048099"/>
      <w:bookmarkStart w:id="29" w:name="_Toc322519144"/>
      <w:r w:rsidRPr="00E73C06">
        <w:t>2. MATERIAŁY</w:t>
      </w:r>
      <w:bookmarkEnd w:id="27"/>
      <w:bookmarkEnd w:id="28"/>
      <w:bookmarkEnd w:id="29"/>
    </w:p>
    <w:p w14:paraId="37F05B6F" w14:textId="77777777" w:rsidR="000D3081" w:rsidRPr="00E73C06" w:rsidRDefault="000D3081" w:rsidP="00F664CB">
      <w:pPr>
        <w:pStyle w:val="Nagwek3"/>
      </w:pPr>
      <w:r w:rsidRPr="00E73C06">
        <w:t>2.1. Ogólne wymagania dotyczące materiałów</w:t>
      </w:r>
    </w:p>
    <w:p w14:paraId="1AF087CB" w14:textId="3AD4B232" w:rsidR="000D3081" w:rsidRDefault="000D3081" w:rsidP="000D3081">
      <w:pPr>
        <w:ind w:firstLine="708"/>
      </w:pPr>
      <w:r w:rsidRPr="00E73C06">
        <w:t>Ogólne wymagania dotyczące materiałów, ich pozyskiwania i składowania, podano w STWIORB D-00.00.00 „Wymagania ogólne” [1] pkt 2.</w:t>
      </w:r>
    </w:p>
    <w:p w14:paraId="0CC4F63E" w14:textId="77777777" w:rsidR="00796000" w:rsidRPr="00E73C06" w:rsidRDefault="00796000" w:rsidP="000D3081">
      <w:pPr>
        <w:ind w:firstLine="708"/>
      </w:pPr>
    </w:p>
    <w:p w14:paraId="189641C1" w14:textId="77777777" w:rsidR="000D3081" w:rsidRPr="00E73C06" w:rsidRDefault="000D3081" w:rsidP="00F664CB">
      <w:pPr>
        <w:pStyle w:val="Nagwek3"/>
      </w:pPr>
      <w:r w:rsidRPr="00E73C06">
        <w:t>2.2. Materiały do wykonania robót</w:t>
      </w:r>
    </w:p>
    <w:p w14:paraId="576535C5" w14:textId="77777777" w:rsidR="000D3081" w:rsidRPr="00E73C06" w:rsidRDefault="000D3081" w:rsidP="000D3081">
      <w:pPr>
        <w:spacing w:after="120"/>
      </w:pPr>
      <w:r w:rsidRPr="00E73C06">
        <w:rPr>
          <w:b/>
        </w:rPr>
        <w:t xml:space="preserve">2.2.1. </w:t>
      </w:r>
      <w:r w:rsidRPr="00E73C06">
        <w:t>Rodzaje materiałów</w:t>
      </w:r>
    </w:p>
    <w:p w14:paraId="60CCAA4B" w14:textId="77777777" w:rsidR="000D3081" w:rsidRPr="00E73C06" w:rsidRDefault="000D3081" w:rsidP="000D3081">
      <w:r w:rsidRPr="00E73C06">
        <w:tab/>
        <w:t>Materiały do wykonania robót powinny być zgodne z ustaleniami warunków kontraktu, dokumentacji projektowej lub ST. Do nich należą:</w:t>
      </w:r>
    </w:p>
    <w:p w14:paraId="26ADF662" w14:textId="77777777" w:rsidR="000D3081" w:rsidRPr="00E73C06" w:rsidRDefault="000D3081" w:rsidP="00D5048A">
      <w:pPr>
        <w:numPr>
          <w:ilvl w:val="0"/>
          <w:numId w:val="243"/>
        </w:numPr>
        <w:overflowPunct w:val="0"/>
        <w:autoSpaceDE w:val="0"/>
        <w:autoSpaceDN w:val="0"/>
        <w:adjustRightInd w:val="0"/>
        <w:textAlignment w:val="baseline"/>
      </w:pPr>
      <w:r w:rsidRPr="00E73C06">
        <w:t>słupki betonowe do utrwalenia granic pasa drogowego,</w:t>
      </w:r>
    </w:p>
    <w:p w14:paraId="7AD1E018" w14:textId="77777777" w:rsidR="000D3081" w:rsidRPr="00E73C06" w:rsidRDefault="000D3081" w:rsidP="00D5048A">
      <w:pPr>
        <w:numPr>
          <w:ilvl w:val="0"/>
          <w:numId w:val="243"/>
        </w:numPr>
        <w:overflowPunct w:val="0"/>
        <w:autoSpaceDE w:val="0"/>
        <w:autoSpaceDN w:val="0"/>
        <w:adjustRightInd w:val="0"/>
        <w:textAlignment w:val="baseline"/>
      </w:pPr>
      <w:r w:rsidRPr="00E73C06">
        <w:lastRenderedPageBreak/>
        <w:t>materiały pomocnicze.</w:t>
      </w:r>
    </w:p>
    <w:p w14:paraId="608EF865" w14:textId="77777777" w:rsidR="000D3081" w:rsidRPr="00E73C06" w:rsidRDefault="000D3081" w:rsidP="000D3081">
      <w:pPr>
        <w:spacing w:before="120" w:after="120"/>
      </w:pPr>
      <w:r w:rsidRPr="00E73C06">
        <w:rPr>
          <w:b/>
        </w:rPr>
        <w:t xml:space="preserve">2.2.2. </w:t>
      </w:r>
      <w:r w:rsidRPr="00E73C06">
        <w:t>Znaki graniczne i świadki punku granicznego</w:t>
      </w:r>
    </w:p>
    <w:p w14:paraId="67DC284F" w14:textId="512839FB" w:rsidR="000D3081" w:rsidRPr="00E73C06" w:rsidRDefault="000D3081" w:rsidP="000D3081">
      <w:r w:rsidRPr="00E73C06">
        <w:tab/>
        <w:t>Znak graniczny jest geodezyjnym słupkiem z betonu C 20/25, najczęściej w p</w:t>
      </w:r>
      <w:r w:rsidR="00796000">
        <w:t>ost</w:t>
      </w:r>
      <w:r w:rsidRPr="00E73C06">
        <w:t xml:space="preserve">aci ściętego </w:t>
      </w:r>
      <w:r w:rsidR="00796000">
        <w:t>ost</w:t>
      </w:r>
      <w:r w:rsidRPr="00E73C06">
        <w:t>rosłupa o kwadratowej podstawie z wyrytym na górze krzyżem (patrz załącznik, rys. 1).</w:t>
      </w:r>
    </w:p>
    <w:p w14:paraId="040354F1" w14:textId="77777777" w:rsidR="000D3081" w:rsidRPr="00E73C06" w:rsidRDefault="000D3081" w:rsidP="000D3081">
      <w:r w:rsidRPr="00E73C06">
        <w:tab/>
        <w:t xml:space="preserve">Świadek punktu granicznego jest słupkiem z betonu C 20/25 o długości </w:t>
      </w:r>
      <w:smartTag w:uri="urn:schemas-microsoft-com:office:smarttags" w:element="metricconverter">
        <w:smartTagPr>
          <w:attr w:name="ProductID" w:val="100 cm"/>
        </w:smartTagPr>
        <w:r w:rsidRPr="00E73C06">
          <w:t>100 cm</w:t>
        </w:r>
      </w:smartTag>
      <w:r w:rsidRPr="00E73C06">
        <w:t xml:space="preserve">           i przekroju poprzecznym 10 × </w:t>
      </w:r>
      <w:smartTag w:uri="urn:schemas-microsoft-com:office:smarttags" w:element="metricconverter">
        <w:smartTagPr>
          <w:attr w:name="ProductID" w:val="12 cm"/>
        </w:smartTagPr>
        <w:r w:rsidRPr="00E73C06">
          <w:t>12 cm</w:t>
        </w:r>
      </w:smartTag>
      <w:r w:rsidRPr="00E73C06">
        <w:t xml:space="preserve">. Słupek zbrojony jest czterema prętami średnicy          </w:t>
      </w:r>
      <w:smartTag w:uri="urn:schemas-microsoft-com:office:smarttags" w:element="metricconverter">
        <w:smartTagPr>
          <w:attr w:name="ProductID" w:val="10 mm"/>
        </w:smartTagPr>
        <w:r w:rsidRPr="00E73C06">
          <w:t>10 mm</w:t>
        </w:r>
      </w:smartTag>
      <w:r w:rsidRPr="00E73C06">
        <w:t xml:space="preserve">. Słupek w części nadziemnej długości </w:t>
      </w:r>
      <w:smartTag w:uri="urn:schemas-microsoft-com:office:smarttags" w:element="metricconverter">
        <w:smartTagPr>
          <w:attr w:name="ProductID" w:val="50 cm"/>
        </w:smartTagPr>
        <w:r w:rsidRPr="00E73C06">
          <w:t>50 cm</w:t>
        </w:r>
      </w:smartTag>
      <w:r w:rsidRPr="00E73C06">
        <w:t xml:space="preserve"> na barwę żółtą. W części nadziemnej znajduje się napis wklęsły na głębokość </w:t>
      </w:r>
      <w:smartTag w:uri="urn:schemas-microsoft-com:office:smarttags" w:element="metricconverter">
        <w:smartTagPr>
          <w:attr w:name="ProductID" w:val="0,5 cm"/>
        </w:smartTagPr>
        <w:r w:rsidRPr="00E73C06">
          <w:t>0,5 cm</w:t>
        </w:r>
      </w:smartTag>
      <w:r w:rsidRPr="00E73C06">
        <w:t xml:space="preserve"> z czarnymi literami wysokości </w:t>
      </w:r>
      <w:smartTag w:uri="urn:schemas-microsoft-com:office:smarttags" w:element="metricconverter">
        <w:smartTagPr>
          <w:attr w:name="ProductID" w:val="7 cm"/>
        </w:smartTagPr>
        <w:r w:rsidRPr="00E73C06">
          <w:t>7 cm</w:t>
        </w:r>
      </w:smartTag>
      <w:r w:rsidRPr="00E73C06">
        <w:t xml:space="preserve"> PAS  DROGOWY (patrz załącznik, rys. 2).</w:t>
      </w:r>
    </w:p>
    <w:p w14:paraId="0EDE46CB" w14:textId="77777777" w:rsidR="000D3081" w:rsidRPr="00E73C06" w:rsidRDefault="000D3081" w:rsidP="000D3081">
      <w:r w:rsidRPr="00E73C06">
        <w:tab/>
        <w:t>Wbudowane materiały słupków powinny charakteryzować się wytrzymałością na ściskanie dla betonu C 20/25, nasiąkliwością poniżej 5% oraz mrozoodpornością i wodoszczelnością. Wykonawca wytwarzający samodzielnie słupki powinien wykonać badania próbek betonu i przedstawić wyniki badań Inżynierowi.</w:t>
      </w:r>
    </w:p>
    <w:p w14:paraId="004E97CA" w14:textId="77777777" w:rsidR="000D3081" w:rsidRPr="00E73C06" w:rsidRDefault="000D3081" w:rsidP="000D3081">
      <w:r w:rsidRPr="00E73C06">
        <w:tab/>
        <w:t>Gotowe wyroby powinny być wolne od spękań, wykruszeń i ubytków, a powierzchnie powinny być gładkie, bez śladów po pęcherzach powietrznych.</w:t>
      </w:r>
    </w:p>
    <w:p w14:paraId="6221E324" w14:textId="77777777" w:rsidR="000D3081" w:rsidRPr="00E73C06" w:rsidRDefault="000D3081" w:rsidP="000D3081">
      <w:pPr>
        <w:spacing w:before="120" w:after="120"/>
      </w:pPr>
      <w:r w:rsidRPr="00E73C06">
        <w:rPr>
          <w:b/>
        </w:rPr>
        <w:t xml:space="preserve">2.2.3. </w:t>
      </w:r>
      <w:r w:rsidRPr="00E73C06">
        <w:t>Materiały pomocnicze</w:t>
      </w:r>
    </w:p>
    <w:p w14:paraId="4913D636" w14:textId="77777777" w:rsidR="000D3081" w:rsidRPr="00E73C06" w:rsidRDefault="000D3081" w:rsidP="000D3081">
      <w:r w:rsidRPr="00E73C06">
        <w:tab/>
        <w:t>Do materiałów pomocniczych mogą należeć:</w:t>
      </w:r>
    </w:p>
    <w:p w14:paraId="190DC0B1" w14:textId="77777777" w:rsidR="000D3081" w:rsidRPr="00E73C06" w:rsidRDefault="000D3081" w:rsidP="00D5048A">
      <w:pPr>
        <w:numPr>
          <w:ilvl w:val="0"/>
          <w:numId w:val="244"/>
        </w:numPr>
        <w:overflowPunct w:val="0"/>
        <w:autoSpaceDE w:val="0"/>
        <w:autoSpaceDN w:val="0"/>
        <w:adjustRightInd w:val="0"/>
        <w:textAlignment w:val="baseline"/>
      </w:pPr>
      <w:r w:rsidRPr="00E73C06">
        <w:t>pręty stalowe, rurki itp. zastępujące słupki betonowe, w przypadkach wyjątkowych,</w:t>
      </w:r>
    </w:p>
    <w:p w14:paraId="3FA60F6E" w14:textId="77777777" w:rsidR="000D3081" w:rsidRPr="00E73C06" w:rsidRDefault="000D3081" w:rsidP="00D5048A">
      <w:pPr>
        <w:numPr>
          <w:ilvl w:val="0"/>
          <w:numId w:val="244"/>
        </w:numPr>
        <w:overflowPunct w:val="0"/>
        <w:autoSpaceDE w:val="0"/>
        <w:autoSpaceDN w:val="0"/>
        <w:adjustRightInd w:val="0"/>
        <w:textAlignment w:val="baseline"/>
      </w:pPr>
      <w:r w:rsidRPr="00E73C06">
        <w:t>piasek, mieszanka naturalna gruntowa do obsypki słupków betonowych, w przypadkach wyjątkowych</w:t>
      </w:r>
    </w:p>
    <w:p w14:paraId="60AAD397" w14:textId="77777777" w:rsidR="000D3081" w:rsidRPr="00E73C06" w:rsidRDefault="000D3081" w:rsidP="00796000">
      <w:pPr>
        <w:pStyle w:val="Nagwek2"/>
      </w:pPr>
      <w:bookmarkStart w:id="30" w:name="_Toc149627768"/>
      <w:bookmarkStart w:id="31" w:name="_Toc150225704"/>
      <w:bookmarkStart w:id="32" w:name="_Toc164048100"/>
      <w:bookmarkStart w:id="33" w:name="_Toc322519145"/>
      <w:r w:rsidRPr="00E73C06">
        <w:t>3. SPRZĘT</w:t>
      </w:r>
      <w:bookmarkEnd w:id="30"/>
      <w:bookmarkEnd w:id="31"/>
      <w:bookmarkEnd w:id="32"/>
      <w:bookmarkEnd w:id="33"/>
    </w:p>
    <w:p w14:paraId="14841F86" w14:textId="77777777" w:rsidR="000D3081" w:rsidRPr="00E73C06" w:rsidRDefault="000D3081" w:rsidP="00F664CB">
      <w:pPr>
        <w:pStyle w:val="Nagwek3"/>
      </w:pPr>
      <w:r w:rsidRPr="00E73C06">
        <w:t>3.1. Ogólne wymagania dotyczące sprzętu</w:t>
      </w:r>
    </w:p>
    <w:p w14:paraId="2BBA1F17" w14:textId="0F4545F3" w:rsidR="000D3081" w:rsidRDefault="000D3081" w:rsidP="000D3081">
      <w:pPr>
        <w:numPr>
          <w:ilvl w:val="12"/>
          <w:numId w:val="0"/>
        </w:numPr>
        <w:ind w:right="-143" w:firstLine="709"/>
      </w:pPr>
      <w:r w:rsidRPr="00E73C06">
        <w:t>Ogólne wymagania dotyczące sprzętu podano w STWIORB D-00.00.00 „Wymagania ogólne”[1], pkt 3.</w:t>
      </w:r>
    </w:p>
    <w:p w14:paraId="6F99471A" w14:textId="77777777" w:rsidR="00796000" w:rsidRPr="00E73C06" w:rsidRDefault="00796000" w:rsidP="000D3081">
      <w:pPr>
        <w:numPr>
          <w:ilvl w:val="12"/>
          <w:numId w:val="0"/>
        </w:numPr>
        <w:ind w:right="-143" w:firstLine="709"/>
      </w:pPr>
    </w:p>
    <w:p w14:paraId="1E476CCE" w14:textId="77777777" w:rsidR="000D3081" w:rsidRPr="00E73C06" w:rsidRDefault="000D3081" w:rsidP="00F664CB">
      <w:pPr>
        <w:pStyle w:val="Nagwek3"/>
      </w:pPr>
      <w:r w:rsidRPr="00E73C06">
        <w:t>3.2. Sprzęt stosowany do wykonania robót</w:t>
      </w:r>
    </w:p>
    <w:p w14:paraId="3525DE33" w14:textId="77777777" w:rsidR="000D3081" w:rsidRPr="00E73C06" w:rsidRDefault="000D3081" w:rsidP="000D3081">
      <w:r w:rsidRPr="00E73C06">
        <w:tab/>
        <w:t>Przy wykonywaniu robót Wykonawca, w zależności od potrzeb, powinien wykazać się możliwością korzystania ze sprzętu, który pozwoli na osiągnięcie wymaganych dokładności przy pracach pomiarowych i kartograficznych.</w:t>
      </w:r>
    </w:p>
    <w:p w14:paraId="08CA0952" w14:textId="77777777" w:rsidR="000D3081" w:rsidRPr="00E73C06" w:rsidRDefault="000D3081" w:rsidP="000D3081">
      <w:r w:rsidRPr="00E73C06">
        <w:tab/>
        <w:t>Do wykonania prac pomiarowych należy stosować sprzęt i narzędzia określone w wytycznych technicznych, obowiązujących w geodezji i kartografii [2÷9]. Przy stabilizowaniu linii granicznej znakami granicznymi należy stosować sprzęt zaproponowany przez Wykonawcę, zaakceptowany przez Inżyniera. Do prac obliczeniowych i kartograficznych zaleca się stosować sprzęt komputerowy z odpowiednim oprogramowaniem.</w:t>
      </w:r>
    </w:p>
    <w:p w14:paraId="49D44A82" w14:textId="77777777" w:rsidR="000D3081" w:rsidRPr="00E73C06" w:rsidRDefault="000D3081" w:rsidP="00796000">
      <w:pPr>
        <w:pStyle w:val="Nagwek2"/>
      </w:pPr>
      <w:bookmarkStart w:id="34" w:name="_Toc33319442"/>
      <w:bookmarkStart w:id="35" w:name="_Toc33320734"/>
      <w:bookmarkStart w:id="36" w:name="_Toc38338023"/>
      <w:bookmarkStart w:id="37" w:name="_Toc68660264"/>
      <w:bookmarkStart w:id="38" w:name="_Toc68921159"/>
      <w:bookmarkStart w:id="39" w:name="_Toc68929546"/>
      <w:bookmarkStart w:id="40" w:name="_Toc70745914"/>
      <w:bookmarkStart w:id="41" w:name="_Toc113338100"/>
      <w:bookmarkStart w:id="42" w:name="_Toc124213276"/>
      <w:bookmarkStart w:id="43" w:name="_Toc144694238"/>
      <w:bookmarkStart w:id="44" w:name="_Toc164048101"/>
      <w:bookmarkStart w:id="45" w:name="_Toc322519146"/>
      <w:r w:rsidRPr="00E73C06">
        <w:t>4. TRANSPORT</w:t>
      </w:r>
      <w:bookmarkEnd w:id="34"/>
      <w:bookmarkEnd w:id="35"/>
      <w:bookmarkEnd w:id="36"/>
      <w:bookmarkEnd w:id="37"/>
      <w:bookmarkEnd w:id="38"/>
      <w:bookmarkEnd w:id="39"/>
      <w:bookmarkEnd w:id="40"/>
      <w:bookmarkEnd w:id="41"/>
      <w:bookmarkEnd w:id="42"/>
      <w:bookmarkEnd w:id="43"/>
      <w:bookmarkEnd w:id="44"/>
      <w:bookmarkEnd w:id="45"/>
    </w:p>
    <w:p w14:paraId="703B2E26" w14:textId="77777777" w:rsidR="000D3081" w:rsidRPr="00E73C06" w:rsidRDefault="000D3081" w:rsidP="00F664CB">
      <w:pPr>
        <w:pStyle w:val="Nagwek3"/>
      </w:pPr>
      <w:r w:rsidRPr="00E73C06">
        <w:t>4.1. Ogólne wymagania dotyczące transportu</w:t>
      </w:r>
    </w:p>
    <w:p w14:paraId="2966483D" w14:textId="77777777" w:rsidR="000D3081" w:rsidRPr="00E73C06" w:rsidRDefault="000D3081" w:rsidP="000D3081">
      <w:pPr>
        <w:numPr>
          <w:ilvl w:val="12"/>
          <w:numId w:val="0"/>
        </w:numPr>
      </w:pPr>
      <w:r w:rsidRPr="00E73C06">
        <w:tab/>
        <w:t>Ogólne wymagania dotyczące transportu podano w STWIORB D-00.00.00 „Wymagania ogólne” [1] pkt 4.</w:t>
      </w:r>
      <w:r w:rsidRPr="00E73C06">
        <w:tab/>
      </w:r>
    </w:p>
    <w:p w14:paraId="53EE1D4E" w14:textId="77777777" w:rsidR="000D3081" w:rsidRPr="00E73C06" w:rsidRDefault="000D3081" w:rsidP="00F664CB">
      <w:pPr>
        <w:pStyle w:val="Nagwek3"/>
      </w:pPr>
      <w:r w:rsidRPr="00E73C06">
        <w:t xml:space="preserve">4.2. Transport materiałów </w:t>
      </w:r>
    </w:p>
    <w:p w14:paraId="70E72EAC" w14:textId="61CF3A8D" w:rsidR="000D3081" w:rsidRDefault="000D3081" w:rsidP="000D3081">
      <w:r w:rsidRPr="00E73C06">
        <w:tab/>
        <w:t>Materiały, w tym znaki graniczne i świadki punktu granicznego, można przewozić dowolnymi środkami transportu w pozycji poziomej, w warunkach zabezpieczających je przed przemieszczeniem się i uszkodzeniem.</w:t>
      </w:r>
    </w:p>
    <w:p w14:paraId="66061288" w14:textId="5747F251" w:rsidR="00796000" w:rsidRDefault="00796000" w:rsidP="000D3081"/>
    <w:p w14:paraId="7E27FA5E" w14:textId="5EBCEC65" w:rsidR="00721B0B" w:rsidRDefault="00721B0B" w:rsidP="000D3081"/>
    <w:p w14:paraId="10C5CF76" w14:textId="0B83F44E" w:rsidR="00721B0B" w:rsidRDefault="00721B0B" w:rsidP="000D3081"/>
    <w:p w14:paraId="60401CA4" w14:textId="77777777" w:rsidR="00721B0B" w:rsidRPr="00E73C06" w:rsidRDefault="00721B0B" w:rsidP="000D3081"/>
    <w:p w14:paraId="6FF6678E" w14:textId="77777777" w:rsidR="000D3081" w:rsidRPr="00E73C06" w:rsidRDefault="000D3081" w:rsidP="00796000">
      <w:pPr>
        <w:pStyle w:val="Nagwek2"/>
      </w:pPr>
      <w:bookmarkStart w:id="46" w:name="_Toc421940500"/>
      <w:bookmarkStart w:id="47" w:name="_Toc18217006"/>
      <w:bookmarkStart w:id="48" w:name="_Toc30219220"/>
      <w:bookmarkStart w:id="49" w:name="_Toc33319443"/>
      <w:bookmarkStart w:id="50" w:name="_Toc33320735"/>
      <w:bookmarkStart w:id="51" w:name="_Toc38338024"/>
      <w:bookmarkStart w:id="52" w:name="_Toc68660265"/>
      <w:bookmarkStart w:id="53" w:name="_Toc68921160"/>
      <w:bookmarkStart w:id="54" w:name="_Toc68929547"/>
      <w:bookmarkStart w:id="55" w:name="_Toc70745915"/>
      <w:bookmarkStart w:id="56" w:name="_Toc113338101"/>
      <w:bookmarkStart w:id="57" w:name="_Toc124213277"/>
      <w:bookmarkStart w:id="58" w:name="_Toc144694239"/>
      <w:bookmarkStart w:id="59" w:name="_Toc164048102"/>
      <w:bookmarkStart w:id="60" w:name="_Toc322519147"/>
      <w:r w:rsidRPr="00E73C06">
        <w:lastRenderedPageBreak/>
        <w:t xml:space="preserve">5. </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rsidRPr="00E73C06">
        <w:t>WYKONANIE ROBÓT</w:t>
      </w:r>
    </w:p>
    <w:p w14:paraId="5AEFA227" w14:textId="77777777" w:rsidR="000D3081" w:rsidRPr="00E73C06" w:rsidRDefault="000D3081" w:rsidP="00F664CB">
      <w:pPr>
        <w:pStyle w:val="Nagwek3"/>
      </w:pPr>
      <w:r w:rsidRPr="00E73C06">
        <w:t>5.1. Ogólne zasady wykonania robót</w:t>
      </w:r>
    </w:p>
    <w:p w14:paraId="362C9DD7" w14:textId="4011E660" w:rsidR="000D3081" w:rsidRDefault="000D3081" w:rsidP="000D3081">
      <w:pPr>
        <w:numPr>
          <w:ilvl w:val="12"/>
          <w:numId w:val="0"/>
        </w:numPr>
      </w:pPr>
      <w:r w:rsidRPr="00E73C06">
        <w:tab/>
        <w:t>Ogólne zasady wykonania robót podano w STWIORB D-00.00.00 „Wymagania ogólne” [1] pkt 5.</w:t>
      </w:r>
    </w:p>
    <w:p w14:paraId="09BFD548" w14:textId="77777777" w:rsidR="00721B0B" w:rsidRPr="00E73C06" w:rsidRDefault="00721B0B" w:rsidP="000D3081">
      <w:pPr>
        <w:numPr>
          <w:ilvl w:val="12"/>
          <w:numId w:val="0"/>
        </w:numPr>
      </w:pPr>
    </w:p>
    <w:p w14:paraId="68B01B9E" w14:textId="77777777" w:rsidR="000D3081" w:rsidRPr="00E73C06" w:rsidRDefault="000D3081" w:rsidP="00F664CB">
      <w:pPr>
        <w:pStyle w:val="Nagwek3"/>
      </w:pPr>
      <w:r w:rsidRPr="00E73C06">
        <w:t>5.2. Zasady wykonywania robót</w:t>
      </w:r>
    </w:p>
    <w:p w14:paraId="4720666C" w14:textId="77777777" w:rsidR="000D3081" w:rsidRPr="00E73C06" w:rsidRDefault="000D3081" w:rsidP="000D3081">
      <w:pPr>
        <w:ind w:firstLine="709"/>
      </w:pPr>
      <w:r w:rsidRPr="00E73C06">
        <w:t>Sposób wykonania robót powinien być zgodny z warunkami kontraktu,  dokumentacją projektową i ST. W przypadku braku wystarczających danych można korzystać z ustaleń podanych w niniejszej specyfikacji oraz z informacji podanych w załączniku.</w:t>
      </w:r>
    </w:p>
    <w:p w14:paraId="410617E6" w14:textId="77777777" w:rsidR="000D3081" w:rsidRPr="00E73C06" w:rsidRDefault="000D3081" w:rsidP="000D3081">
      <w:r w:rsidRPr="00E73C06">
        <w:tab/>
        <w:t>Podstawowe czynności przy wykonywaniu robót obejmują:</w:t>
      </w:r>
    </w:p>
    <w:p w14:paraId="21CFA427" w14:textId="77777777" w:rsidR="000D3081" w:rsidRPr="00E73C06" w:rsidRDefault="000D3081" w:rsidP="000D3081">
      <w:pPr>
        <w:numPr>
          <w:ilvl w:val="0"/>
          <w:numId w:val="35"/>
        </w:numPr>
        <w:overflowPunct w:val="0"/>
        <w:autoSpaceDE w:val="0"/>
        <w:autoSpaceDN w:val="0"/>
        <w:adjustRightInd w:val="0"/>
        <w:ind w:left="283" w:hanging="283"/>
        <w:textAlignment w:val="baseline"/>
      </w:pPr>
      <w:r w:rsidRPr="00E73C06">
        <w:t xml:space="preserve">prace przygotowawcze, </w:t>
      </w:r>
    </w:p>
    <w:p w14:paraId="35D93E97" w14:textId="77777777" w:rsidR="000D3081" w:rsidRPr="00E73C06" w:rsidRDefault="000D3081" w:rsidP="000D3081">
      <w:pPr>
        <w:numPr>
          <w:ilvl w:val="0"/>
          <w:numId w:val="35"/>
        </w:numPr>
        <w:overflowPunct w:val="0"/>
        <w:autoSpaceDE w:val="0"/>
        <w:autoSpaceDN w:val="0"/>
        <w:adjustRightInd w:val="0"/>
        <w:ind w:left="283" w:hanging="283"/>
        <w:textAlignment w:val="baseline"/>
      </w:pPr>
      <w:r w:rsidRPr="00E73C06">
        <w:t>stabilizacja granic pasa drogowego,</w:t>
      </w:r>
    </w:p>
    <w:p w14:paraId="6A42F933" w14:textId="3CCC988F" w:rsidR="000D3081" w:rsidRDefault="000D3081" w:rsidP="000D3081">
      <w:pPr>
        <w:numPr>
          <w:ilvl w:val="0"/>
          <w:numId w:val="35"/>
        </w:numPr>
        <w:overflowPunct w:val="0"/>
        <w:autoSpaceDE w:val="0"/>
        <w:autoSpaceDN w:val="0"/>
        <w:adjustRightInd w:val="0"/>
        <w:ind w:left="283" w:hanging="283"/>
        <w:textAlignment w:val="baseline"/>
      </w:pPr>
      <w:r w:rsidRPr="00E73C06">
        <w:t>prace kameralne.</w:t>
      </w:r>
    </w:p>
    <w:p w14:paraId="10058D7E" w14:textId="77777777" w:rsidR="00721B0B" w:rsidRPr="00E73C06" w:rsidRDefault="00721B0B" w:rsidP="000D3081">
      <w:pPr>
        <w:numPr>
          <w:ilvl w:val="0"/>
          <w:numId w:val="35"/>
        </w:numPr>
        <w:overflowPunct w:val="0"/>
        <w:autoSpaceDE w:val="0"/>
        <w:autoSpaceDN w:val="0"/>
        <w:adjustRightInd w:val="0"/>
        <w:ind w:left="283" w:hanging="283"/>
        <w:textAlignment w:val="baseline"/>
      </w:pPr>
    </w:p>
    <w:p w14:paraId="265F0B45" w14:textId="77777777" w:rsidR="000D3081" w:rsidRPr="00E73C06" w:rsidRDefault="000D3081" w:rsidP="00F664CB">
      <w:pPr>
        <w:pStyle w:val="Nagwek3"/>
      </w:pPr>
      <w:r w:rsidRPr="00E73C06">
        <w:t>5.3. Odpowiedzialność Wykonawcy prac</w:t>
      </w:r>
    </w:p>
    <w:p w14:paraId="27402591" w14:textId="77777777" w:rsidR="000D3081" w:rsidRPr="00E73C06" w:rsidRDefault="000D3081" w:rsidP="000D3081">
      <w:r w:rsidRPr="00E73C06">
        <w:tab/>
        <w:t>Wykonawca jest odpowiedzialny za jakość prac oraz zgodność ich wykonania z obowiązującymi przepisami prawnymi i technicznymi, ustaleniami ST oraz poleceniami Inżyniera.</w:t>
      </w:r>
    </w:p>
    <w:p w14:paraId="62EDFACC" w14:textId="77777777" w:rsidR="000D3081" w:rsidRPr="00E73C06" w:rsidRDefault="000D3081" w:rsidP="000D3081">
      <w:r w:rsidRPr="00E73C06">
        <w:tab/>
        <w:t>Wykonawca jest zobowiązany do ochrony przed uszkodzeniem lub zniszczeniem własności prywatnej i publicznej. W razie wyrządzenia szkód, Wykonawca zobowiązany jest do ich naprawienia lub wypłacenia odszkodowania.</w:t>
      </w:r>
    </w:p>
    <w:p w14:paraId="5EBB5D1E" w14:textId="77777777" w:rsidR="000D3081" w:rsidRPr="00E73C06" w:rsidRDefault="000D3081" w:rsidP="000D3081">
      <w:r w:rsidRPr="00E73C06">
        <w:tab/>
        <w:t>Pracami geodezyjnymi i kartograficznymi powinna kierować i sprawować nad nimi bezpośredni nadzór i kontrolę osoba posiadająca odpowiednie uprawnienia zawodowe, zgodnie z wymaganiami przepisów ustawy Prawo geodezyjne i kartograficzne [10].</w:t>
      </w:r>
    </w:p>
    <w:p w14:paraId="54F02F26" w14:textId="1F65EDEB" w:rsidR="000D3081" w:rsidRDefault="000D3081" w:rsidP="000D3081">
      <w:r w:rsidRPr="00E73C06">
        <w:tab/>
        <w:t>Podczas prac geodezyjnych należy zwrócić szczególną uwagę na zachowanie w stanie nienaruszonym i nieprzesuwanie punktów geodezyjnych w terenie, które podlegają ochronie w trybie przepisów ustawy Prawo geodezyjne i kartograficzne [10].</w:t>
      </w:r>
    </w:p>
    <w:p w14:paraId="24652425" w14:textId="77777777" w:rsidR="00721B0B" w:rsidRPr="00E73C06" w:rsidRDefault="00721B0B" w:rsidP="000D3081"/>
    <w:p w14:paraId="1D4DAA2F" w14:textId="77777777" w:rsidR="000D3081" w:rsidRPr="00E73C06" w:rsidRDefault="000D3081" w:rsidP="00F664CB">
      <w:pPr>
        <w:pStyle w:val="Nagwek3"/>
      </w:pPr>
      <w:r w:rsidRPr="00E73C06">
        <w:t>5.4. Prace przygotowawcze</w:t>
      </w:r>
    </w:p>
    <w:p w14:paraId="47869DB2" w14:textId="77777777" w:rsidR="000D3081" w:rsidRPr="00E73C06" w:rsidRDefault="000D3081" w:rsidP="000D3081">
      <w:r w:rsidRPr="00E73C06">
        <w:tab/>
        <w:t>Prace przygotowawcze obejmują:</w:t>
      </w:r>
    </w:p>
    <w:p w14:paraId="125CA097" w14:textId="77777777" w:rsidR="000D3081" w:rsidRPr="00E73C06" w:rsidRDefault="000D3081" w:rsidP="00D5048A">
      <w:pPr>
        <w:numPr>
          <w:ilvl w:val="0"/>
          <w:numId w:val="245"/>
        </w:numPr>
        <w:overflowPunct w:val="0"/>
        <w:autoSpaceDE w:val="0"/>
        <w:autoSpaceDN w:val="0"/>
        <w:adjustRightInd w:val="0"/>
        <w:textAlignment w:val="baseline"/>
      </w:pPr>
      <w:r w:rsidRPr="00E73C06">
        <w:t>zebranie niezbędnych materiałów i informacji, w tym uzyskanie z ośrodka dokumentacji danych dotyczących osnowy geodezyjnej i mapy zasadniczej, pobranie z właściwego urzędu danych z katastru nieruchomości, dokonanie badania ksiąg wieczystych stwierdzających stan prawny nieruchomości, a następnie analiza i ocena zebranych materiałów,</w:t>
      </w:r>
    </w:p>
    <w:p w14:paraId="06897C0D" w14:textId="77777777" w:rsidR="000D3081" w:rsidRPr="00E73C06" w:rsidRDefault="000D3081" w:rsidP="00D5048A">
      <w:pPr>
        <w:numPr>
          <w:ilvl w:val="0"/>
          <w:numId w:val="245"/>
        </w:numPr>
        <w:overflowPunct w:val="0"/>
        <w:autoSpaceDE w:val="0"/>
        <w:autoSpaceDN w:val="0"/>
        <w:adjustRightInd w:val="0"/>
        <w:textAlignment w:val="baseline"/>
      </w:pPr>
      <w:r w:rsidRPr="00E73C06">
        <w:t>wywiad w terenie, mający na celu odszukanie punktów istniejącej osnowy poziomej i oczyszczenie widoczności między punktami oraz ewentualne uzupełnienie punktów osnowy,</w:t>
      </w:r>
    </w:p>
    <w:p w14:paraId="6368C53A" w14:textId="77777777" w:rsidR="000D3081" w:rsidRPr="00E73C06" w:rsidRDefault="000D3081" w:rsidP="00D5048A">
      <w:pPr>
        <w:numPr>
          <w:ilvl w:val="0"/>
          <w:numId w:val="245"/>
        </w:numPr>
        <w:overflowPunct w:val="0"/>
        <w:autoSpaceDE w:val="0"/>
        <w:autoSpaceDN w:val="0"/>
        <w:adjustRightInd w:val="0"/>
        <w:textAlignment w:val="baseline"/>
      </w:pPr>
      <w:r w:rsidRPr="00E73C06">
        <w:t>przygotowanie osnowy do prac pomiarowych,</w:t>
      </w:r>
    </w:p>
    <w:p w14:paraId="45633F5A" w14:textId="77777777" w:rsidR="000D3081" w:rsidRPr="00E73C06" w:rsidRDefault="000D3081" w:rsidP="00D5048A">
      <w:pPr>
        <w:numPr>
          <w:ilvl w:val="0"/>
          <w:numId w:val="245"/>
        </w:numPr>
        <w:overflowPunct w:val="0"/>
        <w:autoSpaceDE w:val="0"/>
        <w:autoSpaceDN w:val="0"/>
        <w:adjustRightInd w:val="0"/>
        <w:textAlignment w:val="baseline"/>
      </w:pPr>
      <w:r w:rsidRPr="00E73C06">
        <w:t>wstępne opracowanie projektu podziału nieruchomości, biorąc pod uwagę punkty załamania projektowanych granic pasa drogowego podane w załączniku mapowym dokumentacji projektowej albo zasady określania tych punktów podane przez Zamawiającego.</w:t>
      </w:r>
    </w:p>
    <w:p w14:paraId="0B822E26" w14:textId="572855C3" w:rsidR="000D3081" w:rsidRDefault="000D3081" w:rsidP="000D3081">
      <w:pPr>
        <w:ind w:firstLine="709"/>
      </w:pPr>
      <w:r w:rsidRPr="00E73C06">
        <w:t>W wyniku prac przygotowawczych powinien powstać projekt granic pasa drogowego wkartowany na mapę, uzgodniony z Zamawiającym i właścicielami nieruchomości, a następnie zamarkowany w terenie za pomocą palików.</w:t>
      </w:r>
    </w:p>
    <w:p w14:paraId="416F0E21" w14:textId="77777777" w:rsidR="00721B0B" w:rsidRPr="00E73C06" w:rsidRDefault="00721B0B" w:rsidP="000D3081">
      <w:pPr>
        <w:ind w:firstLine="709"/>
      </w:pPr>
    </w:p>
    <w:p w14:paraId="1C31221A" w14:textId="77777777" w:rsidR="000D3081" w:rsidRPr="00E73C06" w:rsidRDefault="000D3081" w:rsidP="00F664CB">
      <w:pPr>
        <w:pStyle w:val="Nagwek3"/>
      </w:pPr>
      <w:r w:rsidRPr="00E73C06">
        <w:t>5.5. Stabilizacja granic pasa drogowego</w:t>
      </w:r>
    </w:p>
    <w:p w14:paraId="23F5FF10" w14:textId="77777777" w:rsidR="000D3081" w:rsidRPr="00E73C06" w:rsidRDefault="000D3081" w:rsidP="000D3081">
      <w:r w:rsidRPr="00E73C06">
        <w:tab/>
        <w:t>STWiORBateczne wyznaczenie i utrwalenie w terenie znakami granicznymi punktów granicznych projektowanego pasa drogowego Wykonawca dokonuje w obecności osób zainteresowanych, po uzyskaniu STWiORBatecznej decyzji zatwierdzającej projekt podziału nieruchomości.</w:t>
      </w:r>
    </w:p>
    <w:p w14:paraId="2F46C475" w14:textId="77777777" w:rsidR="000D3081" w:rsidRPr="00E73C06" w:rsidRDefault="000D3081" w:rsidP="000D3081">
      <w:r w:rsidRPr="00E73C06">
        <w:tab/>
        <w:t xml:space="preserve">Stabilizację punktów granicznych należy wykonać geodezyjnymi znakami granicznymi z krzyżem (zakupionymi lub wykonanymi wg pktu 2.2.2). Stabilizacji podlegają wszystkie punkty </w:t>
      </w:r>
      <w:r w:rsidRPr="00E73C06">
        <w:lastRenderedPageBreak/>
        <w:t xml:space="preserve">załamania granicy pasa drogowego oraz odcinki prSTWiORBe o maksymalnej długości </w:t>
      </w:r>
      <w:smartTag w:uri="urn:schemas-microsoft-com:office:smarttags" w:element="metricconverter">
        <w:smartTagPr>
          <w:attr w:name="ProductID" w:val="200 m"/>
        </w:smartTagPr>
        <w:r w:rsidRPr="00E73C06">
          <w:t>200 m</w:t>
        </w:r>
      </w:smartTag>
      <w:r w:rsidRPr="00E73C06">
        <w:t xml:space="preserve">. Znaki graniczne powinny być wkopane do takiej głębokości, aby wystawały do </w:t>
      </w:r>
      <w:smartTag w:uri="urn:schemas-microsoft-com:office:smarttags" w:element="metricconverter">
        <w:smartTagPr>
          <w:attr w:name="ProductID" w:val="10 cm"/>
        </w:smartTagPr>
        <w:r w:rsidRPr="00E73C06">
          <w:t>10 cm</w:t>
        </w:r>
      </w:smartTag>
      <w:r w:rsidRPr="00E73C06">
        <w:t xml:space="preserve"> ponad teren.</w:t>
      </w:r>
    </w:p>
    <w:p w14:paraId="48EB8675" w14:textId="77777777" w:rsidR="000D3081" w:rsidRPr="00E73C06" w:rsidRDefault="000D3081" w:rsidP="000D3081">
      <w:r w:rsidRPr="00E73C06">
        <w:tab/>
        <w:t xml:space="preserve">W odległości do </w:t>
      </w:r>
      <w:smartTag w:uri="urn:schemas-microsoft-com:office:smarttags" w:element="metricconverter">
        <w:smartTagPr>
          <w:attr w:name="ProductID" w:val="1 m"/>
        </w:smartTagPr>
        <w:r w:rsidRPr="00E73C06">
          <w:t>1 m</w:t>
        </w:r>
      </w:smartTag>
      <w:r w:rsidRPr="00E73C06">
        <w:t xml:space="preserve"> od słupka znaku granicznego, w linii granicznej, należy wkopać świadek punktu granicznego, w odstępach do </w:t>
      </w:r>
      <w:smartTag w:uri="urn:schemas-microsoft-com:office:smarttags" w:element="metricconverter">
        <w:smartTagPr>
          <w:attr w:name="ProductID" w:val="200 m"/>
        </w:smartTagPr>
        <w:r w:rsidRPr="00E73C06">
          <w:t>200 m</w:t>
        </w:r>
      </w:smartTag>
      <w:r w:rsidRPr="00E73C06">
        <w:t xml:space="preserve">, z zachowaniem wizury pomiędzy sąsiednimi punktami. Świadek punktu granicznego powinien być wkopany w grunt na głębokość około </w:t>
      </w:r>
      <w:smartTag w:uri="urn:schemas-microsoft-com:office:smarttags" w:element="metricconverter">
        <w:smartTagPr>
          <w:attr w:name="ProductID" w:val="50 cm"/>
        </w:smartTagPr>
        <w:r w:rsidRPr="00E73C06">
          <w:t>50 cm</w:t>
        </w:r>
      </w:smartTag>
      <w:r w:rsidRPr="00E73C06">
        <w:t xml:space="preserve">, tak aby część nadziemna barwy żółtej z wytłoczonym napisem „PAS  DROGOWY” wystawała </w:t>
      </w:r>
      <w:smartTag w:uri="urn:schemas-microsoft-com:office:smarttags" w:element="metricconverter">
        <w:smartTagPr>
          <w:attr w:name="ProductID" w:val="50 cm"/>
        </w:smartTagPr>
        <w:r w:rsidRPr="00E73C06">
          <w:t>50 cm</w:t>
        </w:r>
      </w:smartTag>
      <w:r w:rsidRPr="00E73C06">
        <w:t xml:space="preserve"> nad terenem.</w:t>
      </w:r>
    </w:p>
    <w:p w14:paraId="0E921B10" w14:textId="77777777" w:rsidR="000D3081" w:rsidRPr="00E73C06" w:rsidRDefault="000D3081" w:rsidP="000D3081">
      <w:r w:rsidRPr="00E73C06">
        <w:tab/>
        <w:t xml:space="preserve">Roboty przy utrwaleniu w terenie słupków zaleca się wykonywać poprzez nawiercenie ręcznym świdrem otworu w gruncie, dla znaku granicznego o wielkości dSTWiORBosowanej do słupka znaku, a dla świadka punktu granicznego na głębokość </w:t>
      </w:r>
      <w:smartTag w:uri="urn:schemas-microsoft-com:office:smarttags" w:element="metricconverter">
        <w:smartTagPr>
          <w:attr w:name="ProductID" w:val="50 cm"/>
        </w:smartTagPr>
        <w:r w:rsidRPr="00E73C06">
          <w:t>50 cm</w:t>
        </w:r>
      </w:smartTag>
      <w:r w:rsidRPr="00E73C06">
        <w:t xml:space="preserve"> o średnicy 20÷40 cm. Słupki obsypuje się gruntem rodzimym i zagęszcza. W przypadku gdy grunt rodzimy jest spoisty lub zbrylony, tak że nie ma możliwości szczelnego obsypania słupka, należy do tego celu wykorzystać piasek lub mieszankę naturalną. Nadmiar materiału gruntowego z otworu należy rozplantować.</w:t>
      </w:r>
    </w:p>
    <w:p w14:paraId="1624DF26" w14:textId="77777777" w:rsidR="000D3081" w:rsidRPr="00E73C06" w:rsidRDefault="000D3081" w:rsidP="000D3081">
      <w:r w:rsidRPr="00E73C06">
        <w:tab/>
        <w:t>W przypadku gdy niemożliwa jest trwała stabilizacja punktu, należy zastąpić go innym elementem zamontowanym w podłożu (np. prętem stalowym, rurką). Taki punkt należy opisać oraz sporządzić szkic topograficzny określający jego położenie.</w:t>
      </w:r>
    </w:p>
    <w:p w14:paraId="1F918056" w14:textId="77777777" w:rsidR="000D3081" w:rsidRPr="00E73C06" w:rsidRDefault="000D3081" w:rsidP="000D3081">
      <w:r w:rsidRPr="00E73C06">
        <w:tab/>
        <w:t>Podczas prac Wykonawca ma zachować w stanie nienaruszonym wszystkie punkty pomiarowe.</w:t>
      </w:r>
    </w:p>
    <w:p w14:paraId="2BF51A51" w14:textId="44F9ADC6" w:rsidR="000D3081" w:rsidRDefault="000D3081" w:rsidP="000D3081">
      <w:r w:rsidRPr="00E73C06">
        <w:tab/>
        <w:t>Z czynności stabilizacji granic pasa drogowego Wykonawca sporządza protokół okazania znaków granicznych właścicielom nieruchomości.</w:t>
      </w:r>
    </w:p>
    <w:p w14:paraId="398C528E" w14:textId="77777777" w:rsidR="00721B0B" w:rsidRPr="00E73C06" w:rsidRDefault="00721B0B" w:rsidP="000D3081"/>
    <w:p w14:paraId="74FF5C4E" w14:textId="77777777" w:rsidR="000D3081" w:rsidRPr="00E73C06" w:rsidRDefault="000D3081" w:rsidP="00F664CB">
      <w:pPr>
        <w:pStyle w:val="Nagwek3"/>
      </w:pPr>
      <w:r w:rsidRPr="00E73C06">
        <w:t>5.6. Prace kameralne</w:t>
      </w:r>
    </w:p>
    <w:p w14:paraId="03851619" w14:textId="77777777" w:rsidR="000D3081" w:rsidRPr="00E73C06" w:rsidRDefault="000D3081" w:rsidP="000D3081">
      <w:r w:rsidRPr="00E73C06">
        <w:tab/>
        <w:t>Do prac kameralnych przy stabilizacji granic pasa drogowego, zgodnie z warunkami kontraktu, mogą należeć:</w:t>
      </w:r>
    </w:p>
    <w:p w14:paraId="23AD7701" w14:textId="77777777" w:rsidR="000D3081" w:rsidRPr="00E73C06" w:rsidRDefault="000D3081" w:rsidP="00D5048A">
      <w:pPr>
        <w:numPr>
          <w:ilvl w:val="0"/>
          <w:numId w:val="246"/>
        </w:numPr>
        <w:overflowPunct w:val="0"/>
        <w:autoSpaceDE w:val="0"/>
        <w:autoSpaceDN w:val="0"/>
        <w:adjustRightInd w:val="0"/>
        <w:textAlignment w:val="baseline"/>
      </w:pPr>
      <w:r w:rsidRPr="00E73C06">
        <w:t>obliczenia współrzędnych punktów granicznych, powierzchni działek, uzupełnienia mapy zasadniczej, sporządzenia mapy uzupełniającej do mapy katastralnej, sporządzenia wykazu zmian gruntowych, skompletowania dokumentacji podziału nieruchomości,</w:t>
      </w:r>
    </w:p>
    <w:p w14:paraId="50BB2480" w14:textId="5A8E5357" w:rsidR="000D3081" w:rsidRPr="00E73C06" w:rsidRDefault="000D3081" w:rsidP="00D5048A">
      <w:pPr>
        <w:numPr>
          <w:ilvl w:val="0"/>
          <w:numId w:val="246"/>
        </w:numPr>
        <w:overflowPunct w:val="0"/>
        <w:autoSpaceDE w:val="0"/>
        <w:autoSpaceDN w:val="0"/>
        <w:adjustRightInd w:val="0"/>
        <w:textAlignment w:val="baseline"/>
      </w:pPr>
      <w:r w:rsidRPr="00E73C06">
        <w:t>sporządzenie dokumentacji z podziałem na: akta p</w:t>
      </w:r>
      <w:r w:rsidR="00721B0B">
        <w:t>ost</w:t>
      </w:r>
      <w:r w:rsidRPr="00E73C06">
        <w:t>ępowania dla Wykonawcy, dokumentację techniczną dla Zamawiającego, dokumentację techniczną dla ośrodka dokumentacji, dokumentację przeznaczoną dla organu prowadzącego kataster nieruchomości,</w:t>
      </w:r>
    </w:p>
    <w:p w14:paraId="367412C0" w14:textId="77777777" w:rsidR="000D3081" w:rsidRPr="00E73C06" w:rsidRDefault="000D3081" w:rsidP="00D5048A">
      <w:pPr>
        <w:numPr>
          <w:ilvl w:val="0"/>
          <w:numId w:val="246"/>
        </w:numPr>
        <w:overflowPunct w:val="0"/>
        <w:autoSpaceDE w:val="0"/>
        <w:autoSpaceDN w:val="0"/>
        <w:adjustRightInd w:val="0"/>
        <w:textAlignment w:val="baseline"/>
      </w:pPr>
      <w:r w:rsidRPr="00E73C06">
        <w:t>uzyskanie decyzji o podziale nieruchomości.</w:t>
      </w:r>
    </w:p>
    <w:p w14:paraId="1E0017D5" w14:textId="77777777" w:rsidR="000D3081" w:rsidRPr="00E73C06" w:rsidRDefault="000D3081" w:rsidP="000D3081">
      <w:pPr>
        <w:ind w:firstLine="709"/>
      </w:pPr>
      <w:r w:rsidRPr="00E73C06">
        <w:t>Jeśli Zamawiający nie ustali inaczej to skład dokumentacji dla Zamawiającego może zawierać:</w:t>
      </w:r>
    </w:p>
    <w:p w14:paraId="049F162E" w14:textId="77777777" w:rsidR="000D3081" w:rsidRPr="00E73C06" w:rsidRDefault="000D3081" w:rsidP="00D5048A">
      <w:pPr>
        <w:numPr>
          <w:ilvl w:val="0"/>
          <w:numId w:val="247"/>
        </w:numPr>
        <w:overflowPunct w:val="0"/>
        <w:autoSpaceDE w:val="0"/>
        <w:autoSpaceDN w:val="0"/>
        <w:adjustRightInd w:val="0"/>
        <w:textAlignment w:val="baseline"/>
      </w:pPr>
      <w:r w:rsidRPr="00E73C06">
        <w:t>opis i mapę z wykazem zmian gruntowych i wykazem synchronizacyjnym (gdy w księdze wieczystej nieruchomość podlegająca podziałowi posiada inne oznaczenia niż w katastrze nieruchomości),</w:t>
      </w:r>
    </w:p>
    <w:p w14:paraId="6622A758" w14:textId="27C9E07B" w:rsidR="000D3081" w:rsidRPr="00E73C06" w:rsidRDefault="00721B0B" w:rsidP="00D5048A">
      <w:pPr>
        <w:numPr>
          <w:ilvl w:val="0"/>
          <w:numId w:val="247"/>
        </w:numPr>
        <w:overflowPunct w:val="0"/>
        <w:autoSpaceDE w:val="0"/>
        <w:autoSpaceDN w:val="0"/>
        <w:adjustRightInd w:val="0"/>
        <w:textAlignment w:val="baseline"/>
      </w:pPr>
      <w:r>
        <w:t>ost</w:t>
      </w:r>
      <w:r w:rsidR="000D3081" w:rsidRPr="00E73C06">
        <w:t>ateczną decyzję zatwierdzającą projekt podziału wraz z załącznikiem mapowym,</w:t>
      </w:r>
    </w:p>
    <w:p w14:paraId="5A7AC37E" w14:textId="5C7DDE3B" w:rsidR="000D3081" w:rsidRDefault="000D3081" w:rsidP="00D5048A">
      <w:pPr>
        <w:numPr>
          <w:ilvl w:val="0"/>
          <w:numId w:val="247"/>
        </w:numPr>
        <w:overflowPunct w:val="0"/>
        <w:autoSpaceDE w:val="0"/>
        <w:autoSpaceDN w:val="0"/>
        <w:adjustRightInd w:val="0"/>
        <w:textAlignment w:val="baseline"/>
      </w:pPr>
      <w:r w:rsidRPr="00E73C06">
        <w:t>wyniki prac obliczeniowych i kartograficznych na komputerowych nośnikach informacji: wtórniki mapy zasadniczej uzupełnione o granice pasa drogowego, wykazy współrzędnych punktów geodezyjnej osnowy  poziomej ze szkicem osnowy i opisami topograficznymi punktów, wykazy współrzędnych punktów granicznych pasa drogowego, mapę zbiorczą z podziałem na nieruchomości i wykazem zmian gruntowych, kopie decyzji zatwierdzających projekt podziału nieruchomości, kopie wyciągów z dokumentów stwierdzających tytuły własności do nieruchomości.</w:t>
      </w:r>
    </w:p>
    <w:p w14:paraId="63C359E5" w14:textId="585C8593" w:rsidR="00721B0B" w:rsidRDefault="00721B0B" w:rsidP="00721B0B">
      <w:pPr>
        <w:overflowPunct w:val="0"/>
        <w:autoSpaceDE w:val="0"/>
        <w:autoSpaceDN w:val="0"/>
        <w:adjustRightInd w:val="0"/>
        <w:textAlignment w:val="baseline"/>
      </w:pPr>
    </w:p>
    <w:p w14:paraId="707D3B01" w14:textId="79E8719C" w:rsidR="00721B0B" w:rsidRDefault="00721B0B" w:rsidP="00721B0B">
      <w:pPr>
        <w:overflowPunct w:val="0"/>
        <w:autoSpaceDE w:val="0"/>
        <w:autoSpaceDN w:val="0"/>
        <w:adjustRightInd w:val="0"/>
        <w:textAlignment w:val="baseline"/>
      </w:pPr>
    </w:p>
    <w:p w14:paraId="655B7810" w14:textId="0119EA8A" w:rsidR="00721B0B" w:rsidRDefault="00721B0B" w:rsidP="00721B0B">
      <w:pPr>
        <w:overflowPunct w:val="0"/>
        <w:autoSpaceDE w:val="0"/>
        <w:autoSpaceDN w:val="0"/>
        <w:adjustRightInd w:val="0"/>
        <w:textAlignment w:val="baseline"/>
      </w:pPr>
    </w:p>
    <w:p w14:paraId="5A4752C0" w14:textId="649D5C50" w:rsidR="00721B0B" w:rsidRDefault="00721B0B" w:rsidP="00721B0B">
      <w:pPr>
        <w:overflowPunct w:val="0"/>
        <w:autoSpaceDE w:val="0"/>
        <w:autoSpaceDN w:val="0"/>
        <w:adjustRightInd w:val="0"/>
        <w:textAlignment w:val="baseline"/>
      </w:pPr>
    </w:p>
    <w:p w14:paraId="03EB442E" w14:textId="77777777" w:rsidR="00721B0B" w:rsidRPr="00E73C06" w:rsidRDefault="00721B0B" w:rsidP="00721B0B">
      <w:pPr>
        <w:overflowPunct w:val="0"/>
        <w:autoSpaceDE w:val="0"/>
        <w:autoSpaceDN w:val="0"/>
        <w:adjustRightInd w:val="0"/>
        <w:textAlignment w:val="baseline"/>
      </w:pPr>
    </w:p>
    <w:p w14:paraId="32AAA186" w14:textId="77777777" w:rsidR="000D3081" w:rsidRPr="00E73C06" w:rsidRDefault="000D3081" w:rsidP="00721B0B">
      <w:pPr>
        <w:pStyle w:val="Nagwek2"/>
      </w:pPr>
      <w:bookmarkStart w:id="61" w:name="_Toc322519148"/>
      <w:r w:rsidRPr="00E73C06">
        <w:lastRenderedPageBreak/>
        <w:t>6. KONTROLA JAKOŚCI ROBÓT</w:t>
      </w:r>
      <w:bookmarkEnd w:id="61"/>
    </w:p>
    <w:p w14:paraId="570368F8" w14:textId="77777777" w:rsidR="000D3081" w:rsidRPr="00E73C06" w:rsidRDefault="000D3081" w:rsidP="00F664CB">
      <w:pPr>
        <w:pStyle w:val="Nagwek3"/>
      </w:pPr>
      <w:r w:rsidRPr="00E73C06">
        <w:t>6.1. Ogólne zasady kontroli jakości robót</w:t>
      </w:r>
    </w:p>
    <w:p w14:paraId="38DEE363" w14:textId="668055B5" w:rsidR="000D3081" w:rsidRDefault="000D3081" w:rsidP="000D3081">
      <w:pPr>
        <w:numPr>
          <w:ilvl w:val="12"/>
          <w:numId w:val="0"/>
        </w:numPr>
      </w:pPr>
      <w:r w:rsidRPr="00E73C06">
        <w:tab/>
        <w:t>Ogólne zasady kontroli jakości robót podano w STWIORB   D-00.00.00 „Wymagania ogólne” [1] pkt 6.</w:t>
      </w:r>
    </w:p>
    <w:p w14:paraId="6464EB4D" w14:textId="77777777" w:rsidR="00721B0B" w:rsidRPr="00E73C06" w:rsidRDefault="00721B0B" w:rsidP="000D3081">
      <w:pPr>
        <w:numPr>
          <w:ilvl w:val="12"/>
          <w:numId w:val="0"/>
        </w:numPr>
      </w:pPr>
    </w:p>
    <w:p w14:paraId="59C61904" w14:textId="77777777" w:rsidR="000D3081" w:rsidRPr="00E73C06" w:rsidRDefault="000D3081" w:rsidP="00F664CB">
      <w:pPr>
        <w:pStyle w:val="Nagwek3"/>
      </w:pPr>
      <w:r w:rsidRPr="00E73C06">
        <w:t>6.2. Badania przed przystąpieniem do robót</w:t>
      </w:r>
    </w:p>
    <w:p w14:paraId="1FBA964E" w14:textId="77777777" w:rsidR="000D3081" w:rsidRPr="00E73C06" w:rsidRDefault="000D3081" w:rsidP="000D3081">
      <w:pPr>
        <w:numPr>
          <w:ilvl w:val="12"/>
          <w:numId w:val="0"/>
        </w:numPr>
      </w:pPr>
      <w:r w:rsidRPr="00E73C06">
        <w:tab/>
        <w:t>Przed przystąpieniem do robót Wykonawca powinien:</w:t>
      </w:r>
    </w:p>
    <w:p w14:paraId="5424FEBC" w14:textId="7E1AE6B7" w:rsidR="000D3081" w:rsidRPr="00E73C06" w:rsidRDefault="000D3081" w:rsidP="000D3081">
      <w:pPr>
        <w:numPr>
          <w:ilvl w:val="0"/>
          <w:numId w:val="1"/>
        </w:numPr>
        <w:overflowPunct w:val="0"/>
        <w:autoSpaceDE w:val="0"/>
        <w:autoSpaceDN w:val="0"/>
        <w:adjustRightInd w:val="0"/>
        <w:textAlignment w:val="baseline"/>
      </w:pPr>
      <w:r w:rsidRPr="00E73C06">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w:t>
      </w:r>
      <w:r w:rsidR="007B6BA9">
        <w:t>ost</w:t>
      </w:r>
      <w:r w:rsidRPr="00E73C06">
        <w:t>awców itp.),</w:t>
      </w:r>
    </w:p>
    <w:p w14:paraId="2A4D4851" w14:textId="77777777" w:rsidR="000D3081" w:rsidRPr="00E73C06" w:rsidRDefault="000D3081" w:rsidP="000D3081">
      <w:pPr>
        <w:numPr>
          <w:ilvl w:val="0"/>
          <w:numId w:val="1"/>
        </w:numPr>
        <w:overflowPunct w:val="0"/>
        <w:autoSpaceDE w:val="0"/>
        <w:autoSpaceDN w:val="0"/>
        <w:adjustRightInd w:val="0"/>
        <w:textAlignment w:val="baseline"/>
      </w:pPr>
      <w:r w:rsidRPr="00E73C06">
        <w:t>ew. wykonać własne badania właściwości materiałów przeznaczonych do wykonania robót, określone przez Inżyniera,</w:t>
      </w:r>
    </w:p>
    <w:p w14:paraId="71DC12FB" w14:textId="77777777" w:rsidR="000D3081" w:rsidRPr="00E73C06" w:rsidRDefault="000D3081" w:rsidP="000D3081">
      <w:pPr>
        <w:numPr>
          <w:ilvl w:val="0"/>
          <w:numId w:val="1"/>
        </w:numPr>
        <w:overflowPunct w:val="0"/>
        <w:autoSpaceDE w:val="0"/>
        <w:autoSpaceDN w:val="0"/>
        <w:adjustRightInd w:val="0"/>
        <w:textAlignment w:val="baseline"/>
      </w:pPr>
      <w:r w:rsidRPr="00E73C06">
        <w:t>sprawdzić cechy zewnętrzne gotowych materiałów.</w:t>
      </w:r>
    </w:p>
    <w:p w14:paraId="22D112EF" w14:textId="69120505" w:rsidR="000D3081" w:rsidRDefault="000D3081" w:rsidP="000D3081">
      <w:pPr>
        <w:numPr>
          <w:ilvl w:val="12"/>
          <w:numId w:val="0"/>
        </w:numPr>
      </w:pPr>
      <w:r w:rsidRPr="00E73C06">
        <w:tab/>
        <w:t>Wszystkie dokumenty oraz wyniki badań Wykonawca przedstawia Inżynierowi do akceptacji.</w:t>
      </w:r>
    </w:p>
    <w:p w14:paraId="73578B79" w14:textId="77777777" w:rsidR="007B6BA9" w:rsidRPr="00E73C06" w:rsidRDefault="007B6BA9" w:rsidP="000D3081">
      <w:pPr>
        <w:numPr>
          <w:ilvl w:val="12"/>
          <w:numId w:val="0"/>
        </w:numPr>
      </w:pPr>
    </w:p>
    <w:p w14:paraId="49D01618" w14:textId="77777777" w:rsidR="000D3081" w:rsidRPr="00E73C06" w:rsidRDefault="000D3081" w:rsidP="00F664CB">
      <w:pPr>
        <w:pStyle w:val="Nagwek3"/>
      </w:pPr>
      <w:r w:rsidRPr="00E73C06">
        <w:t>6.3. Kontrola jakości prac geodezyjnych i kartograficznych</w:t>
      </w:r>
    </w:p>
    <w:p w14:paraId="4EEC6432" w14:textId="77777777" w:rsidR="000D3081" w:rsidRPr="00E73C06" w:rsidRDefault="000D3081" w:rsidP="000D3081">
      <w:r w:rsidRPr="00E73C06">
        <w:tab/>
        <w:t>Kontrolę jakości prac przy stabilizacji granic pasa drogowego należy prowadzić według zasad określonych w instrukcjach i wytycznych GUGIK [2÷9] w nawiązaniu do wymagań podanych w punkcie 5.</w:t>
      </w:r>
    </w:p>
    <w:p w14:paraId="5DCCA4F5" w14:textId="77777777" w:rsidR="000D3081" w:rsidRPr="00E73C06" w:rsidRDefault="000D3081" w:rsidP="007B6BA9">
      <w:pPr>
        <w:pStyle w:val="Nagwek2"/>
      </w:pPr>
      <w:bookmarkStart w:id="62" w:name="_Toc322519149"/>
      <w:r w:rsidRPr="00E73C06">
        <w:t>7. OBMIAR ROBOT</w:t>
      </w:r>
      <w:bookmarkEnd w:id="62"/>
    </w:p>
    <w:p w14:paraId="0EE14032" w14:textId="77777777" w:rsidR="000D3081" w:rsidRPr="00E73C06" w:rsidRDefault="000D3081" w:rsidP="00F664CB">
      <w:pPr>
        <w:pStyle w:val="Nagwek3"/>
      </w:pPr>
      <w:r w:rsidRPr="00E73C06">
        <w:t>7.1. Ogólne zasady obmiaru robót</w:t>
      </w:r>
    </w:p>
    <w:p w14:paraId="726874EF" w14:textId="008E8810" w:rsidR="000D3081" w:rsidRDefault="000D3081" w:rsidP="000D3081">
      <w:pPr>
        <w:numPr>
          <w:ilvl w:val="12"/>
          <w:numId w:val="0"/>
        </w:numPr>
      </w:pPr>
      <w:r w:rsidRPr="00E73C06">
        <w:tab/>
        <w:t>Ogólne zasady obmiaru robót podano w STWIORB  D-00.00.00 „Wymagania ogólne” [1] pkt 7.</w:t>
      </w:r>
    </w:p>
    <w:p w14:paraId="77067EE3" w14:textId="77777777" w:rsidR="007B6BA9" w:rsidRPr="00E73C06" w:rsidRDefault="007B6BA9" w:rsidP="000D3081">
      <w:pPr>
        <w:numPr>
          <w:ilvl w:val="12"/>
          <w:numId w:val="0"/>
        </w:numPr>
      </w:pPr>
    </w:p>
    <w:p w14:paraId="2C5AEC90" w14:textId="6F12A896" w:rsidR="000D3081" w:rsidRPr="00E73C06" w:rsidRDefault="000D3081" w:rsidP="00F664CB">
      <w:pPr>
        <w:pStyle w:val="Nagwek3"/>
      </w:pPr>
      <w:r w:rsidRPr="00E73C06">
        <w:t>7.2. Jed</w:t>
      </w:r>
      <w:r w:rsidR="00721B0B">
        <w:t>nost</w:t>
      </w:r>
      <w:r w:rsidRPr="00E73C06">
        <w:t>ka obmiarowa</w:t>
      </w:r>
    </w:p>
    <w:p w14:paraId="37320DFB" w14:textId="77777777" w:rsidR="000D3081" w:rsidRPr="00E73C06" w:rsidRDefault="000D3081" w:rsidP="000D3081">
      <w:r w:rsidRPr="00E73C06">
        <w:tab/>
        <w:t>JednSTWiORBką obmiarową jest:</w:t>
      </w:r>
    </w:p>
    <w:p w14:paraId="164F1C78" w14:textId="77777777" w:rsidR="000D3081" w:rsidRPr="00E73C06" w:rsidRDefault="000D3081" w:rsidP="00D5048A">
      <w:pPr>
        <w:numPr>
          <w:ilvl w:val="0"/>
          <w:numId w:val="248"/>
        </w:numPr>
        <w:overflowPunct w:val="0"/>
        <w:autoSpaceDE w:val="0"/>
        <w:autoSpaceDN w:val="0"/>
        <w:adjustRightInd w:val="0"/>
        <w:textAlignment w:val="baseline"/>
      </w:pPr>
      <w:r w:rsidRPr="00E73C06">
        <w:t>wkopany (zastabilizowany) znak graniczny – sztuka (szt.),</w:t>
      </w:r>
    </w:p>
    <w:p w14:paraId="7403E99A" w14:textId="77777777" w:rsidR="000D3081" w:rsidRPr="00E73C06" w:rsidRDefault="000D3081" w:rsidP="00D5048A">
      <w:pPr>
        <w:numPr>
          <w:ilvl w:val="0"/>
          <w:numId w:val="248"/>
        </w:numPr>
        <w:overflowPunct w:val="0"/>
        <w:autoSpaceDE w:val="0"/>
        <w:autoSpaceDN w:val="0"/>
        <w:adjustRightInd w:val="0"/>
        <w:textAlignment w:val="baseline"/>
      </w:pPr>
      <w:r w:rsidRPr="00E73C06">
        <w:t>wkopany (zastabilizowany) świadek punktu granicznego – sztuka (szt.).</w:t>
      </w:r>
    </w:p>
    <w:p w14:paraId="5525BA1F" w14:textId="5E7E37A4" w:rsidR="000D3081" w:rsidRDefault="000D3081" w:rsidP="007B6BA9">
      <w:pPr>
        <w:pStyle w:val="Nagwek2"/>
      </w:pPr>
      <w:r w:rsidRPr="00E73C06">
        <w:t xml:space="preserve"> </w:t>
      </w:r>
      <w:bookmarkStart w:id="63" w:name="_Toc322519150"/>
      <w:r w:rsidRPr="00E73C06">
        <w:t>8. ODBIÓR ROBÓT</w:t>
      </w:r>
      <w:bookmarkEnd w:id="63"/>
    </w:p>
    <w:p w14:paraId="2B296978" w14:textId="77777777" w:rsidR="007B6BA9" w:rsidRPr="007B6BA9" w:rsidRDefault="007B6BA9" w:rsidP="007B6BA9"/>
    <w:p w14:paraId="236216CC" w14:textId="77777777" w:rsidR="000D3081" w:rsidRPr="00E73C06" w:rsidRDefault="000D3081" w:rsidP="00F664CB">
      <w:pPr>
        <w:pStyle w:val="Nagwek3"/>
      </w:pPr>
      <w:r w:rsidRPr="00E73C06">
        <w:t xml:space="preserve">8.1. Ogólne zasady odbioru robót </w:t>
      </w:r>
    </w:p>
    <w:p w14:paraId="05115A4B" w14:textId="6EBFE0BB" w:rsidR="000D3081" w:rsidRDefault="000D3081" w:rsidP="000D3081">
      <w:pPr>
        <w:numPr>
          <w:ilvl w:val="12"/>
          <w:numId w:val="0"/>
        </w:numPr>
      </w:pPr>
      <w:r w:rsidRPr="00E73C06">
        <w:tab/>
        <w:t>Ogólne zasady odbioru robót podano w STWIORB  D-00.00.00 „Wymagania ogólne” [1] pkt 8.</w:t>
      </w:r>
    </w:p>
    <w:p w14:paraId="521D525B" w14:textId="77777777" w:rsidR="007B6BA9" w:rsidRPr="00E73C06" w:rsidRDefault="007B6BA9" w:rsidP="000D3081">
      <w:pPr>
        <w:numPr>
          <w:ilvl w:val="12"/>
          <w:numId w:val="0"/>
        </w:numPr>
      </w:pPr>
    </w:p>
    <w:p w14:paraId="05C19BFB" w14:textId="77777777" w:rsidR="000D3081" w:rsidRPr="00E73C06" w:rsidRDefault="000D3081" w:rsidP="00F664CB">
      <w:pPr>
        <w:pStyle w:val="Nagwek3"/>
      </w:pPr>
      <w:r w:rsidRPr="00E73C06">
        <w:t>8.2. Sposób odbioru robót</w:t>
      </w:r>
    </w:p>
    <w:p w14:paraId="6F89B084" w14:textId="77777777" w:rsidR="000D3081" w:rsidRPr="00E73C06" w:rsidRDefault="000D3081" w:rsidP="000D3081">
      <w:r w:rsidRPr="00E73C06">
        <w:tab/>
        <w:t>Odbiór zastabilizowanego pasa drogowego odbywa się na podstawie dokumentacji otrzymanej przez Zamawiającego, pod warunkiem:</w:t>
      </w:r>
    </w:p>
    <w:p w14:paraId="1045AAF9" w14:textId="77777777" w:rsidR="000D3081" w:rsidRPr="00E73C06" w:rsidRDefault="000D3081" w:rsidP="00D5048A">
      <w:pPr>
        <w:numPr>
          <w:ilvl w:val="0"/>
          <w:numId w:val="249"/>
        </w:numPr>
        <w:overflowPunct w:val="0"/>
        <w:autoSpaceDE w:val="0"/>
        <w:autoSpaceDN w:val="0"/>
        <w:adjustRightInd w:val="0"/>
        <w:textAlignment w:val="baseline"/>
      </w:pPr>
      <w:r w:rsidRPr="00E73C06">
        <w:t>kompletności operatu,</w:t>
      </w:r>
    </w:p>
    <w:p w14:paraId="5BBCBF0A" w14:textId="77777777" w:rsidR="000D3081" w:rsidRPr="00E73C06" w:rsidRDefault="000D3081" w:rsidP="00D5048A">
      <w:pPr>
        <w:numPr>
          <w:ilvl w:val="0"/>
          <w:numId w:val="249"/>
        </w:numPr>
        <w:overflowPunct w:val="0"/>
        <w:autoSpaceDE w:val="0"/>
        <w:autoSpaceDN w:val="0"/>
        <w:adjustRightInd w:val="0"/>
        <w:textAlignment w:val="baseline"/>
      </w:pPr>
      <w:r w:rsidRPr="00E73C06">
        <w:t>sprawdzenia w terenie poprawności zastabilizowanych punktów,</w:t>
      </w:r>
    </w:p>
    <w:p w14:paraId="72F9BF64" w14:textId="77777777" w:rsidR="000D3081" w:rsidRPr="00E73C06" w:rsidRDefault="000D3081" w:rsidP="00D5048A">
      <w:pPr>
        <w:numPr>
          <w:ilvl w:val="0"/>
          <w:numId w:val="249"/>
        </w:numPr>
        <w:overflowPunct w:val="0"/>
        <w:autoSpaceDE w:val="0"/>
        <w:autoSpaceDN w:val="0"/>
        <w:adjustRightInd w:val="0"/>
        <w:textAlignment w:val="baseline"/>
      </w:pPr>
      <w:r w:rsidRPr="00E73C06">
        <w:t>pomiaru kontrolnego wybranych punktów,</w:t>
      </w:r>
    </w:p>
    <w:p w14:paraId="72305A95" w14:textId="77777777" w:rsidR="000D3081" w:rsidRPr="00E73C06" w:rsidRDefault="000D3081" w:rsidP="00D5048A">
      <w:pPr>
        <w:numPr>
          <w:ilvl w:val="0"/>
          <w:numId w:val="249"/>
        </w:numPr>
        <w:overflowPunct w:val="0"/>
        <w:autoSpaceDE w:val="0"/>
        <w:autoSpaceDN w:val="0"/>
        <w:adjustRightInd w:val="0"/>
        <w:textAlignment w:val="baseline"/>
      </w:pPr>
      <w:r w:rsidRPr="00E73C06">
        <w:t>skonfrontowania danych zawartych w operacie z terenem.</w:t>
      </w:r>
    </w:p>
    <w:p w14:paraId="440FFEB0" w14:textId="77777777" w:rsidR="000D3081" w:rsidRPr="00E73C06" w:rsidRDefault="000D3081" w:rsidP="007B6BA9">
      <w:pPr>
        <w:pStyle w:val="Nagwek2"/>
      </w:pPr>
      <w:bookmarkStart w:id="64" w:name="_Toc322519151"/>
      <w:r w:rsidRPr="00E73C06">
        <w:t>9. PODSTAWA PŁATNOŚCI</w:t>
      </w:r>
      <w:bookmarkEnd w:id="64"/>
    </w:p>
    <w:p w14:paraId="34AA89D1" w14:textId="77777777" w:rsidR="000D3081" w:rsidRPr="00E73C06" w:rsidRDefault="000D3081" w:rsidP="00F664CB">
      <w:pPr>
        <w:pStyle w:val="Nagwek3"/>
      </w:pPr>
      <w:r w:rsidRPr="00E73C06">
        <w:t>9.1. Ogólne ustalenia dotyczące podstawy płatności</w:t>
      </w:r>
    </w:p>
    <w:p w14:paraId="0D75F5A3" w14:textId="77777777" w:rsidR="000D3081" w:rsidRPr="00E73C06" w:rsidRDefault="000D3081" w:rsidP="000D3081">
      <w:pPr>
        <w:numPr>
          <w:ilvl w:val="12"/>
          <w:numId w:val="0"/>
        </w:numPr>
      </w:pPr>
      <w:r w:rsidRPr="00E73C06">
        <w:tab/>
        <w:t>Ogólne ustalenia dotyczące podstawy płatności podano w STWIORB D-00.00.00 „Wymagania ogólne” [1] pkt 9.</w:t>
      </w:r>
    </w:p>
    <w:p w14:paraId="015D3879" w14:textId="2A31F9BF" w:rsidR="000D3081" w:rsidRPr="00E73C06" w:rsidRDefault="000D3081" w:rsidP="00F664CB">
      <w:pPr>
        <w:pStyle w:val="Nagwek3"/>
      </w:pPr>
      <w:r w:rsidRPr="00E73C06">
        <w:t>9.2. Cena jedn</w:t>
      </w:r>
      <w:r w:rsidR="00721B0B">
        <w:t>ost</w:t>
      </w:r>
      <w:r w:rsidRPr="00E73C06">
        <w:t>ki obmiarowej</w:t>
      </w:r>
    </w:p>
    <w:p w14:paraId="704C2DA8" w14:textId="1857C334" w:rsidR="000D3081" w:rsidRPr="00E73C06" w:rsidRDefault="000D3081" w:rsidP="000D3081">
      <w:pPr>
        <w:numPr>
          <w:ilvl w:val="12"/>
          <w:numId w:val="0"/>
        </w:numPr>
      </w:pPr>
      <w:r w:rsidRPr="00E73C06">
        <w:tab/>
        <w:t>Cena wykonania  jedn</w:t>
      </w:r>
      <w:r w:rsidR="00721B0B">
        <w:t>ostki</w:t>
      </w:r>
      <w:r w:rsidRPr="00E73C06">
        <w:t xml:space="preserve"> obmiarowej obejmuje:</w:t>
      </w:r>
    </w:p>
    <w:p w14:paraId="35806C9C" w14:textId="77777777" w:rsidR="000D3081" w:rsidRPr="00E73C06" w:rsidRDefault="000D3081" w:rsidP="000D3081">
      <w:pPr>
        <w:numPr>
          <w:ilvl w:val="0"/>
          <w:numId w:val="1"/>
        </w:numPr>
        <w:overflowPunct w:val="0"/>
        <w:autoSpaceDE w:val="0"/>
        <w:autoSpaceDN w:val="0"/>
        <w:adjustRightInd w:val="0"/>
        <w:textAlignment w:val="baseline"/>
      </w:pPr>
      <w:r w:rsidRPr="00E73C06">
        <w:t>prace pomiarowe i roboty przygotowawcze,</w:t>
      </w:r>
    </w:p>
    <w:p w14:paraId="1AD37551" w14:textId="77777777" w:rsidR="000D3081" w:rsidRPr="00E73C06" w:rsidRDefault="000D3081" w:rsidP="000D3081">
      <w:pPr>
        <w:numPr>
          <w:ilvl w:val="0"/>
          <w:numId w:val="1"/>
        </w:numPr>
        <w:overflowPunct w:val="0"/>
        <w:autoSpaceDE w:val="0"/>
        <w:autoSpaceDN w:val="0"/>
        <w:adjustRightInd w:val="0"/>
        <w:textAlignment w:val="baseline"/>
      </w:pPr>
      <w:r w:rsidRPr="00E73C06">
        <w:lastRenderedPageBreak/>
        <w:t>oznakowanie miejsca robót,</w:t>
      </w:r>
    </w:p>
    <w:p w14:paraId="3D485355" w14:textId="34E45725" w:rsidR="000D3081" w:rsidRPr="00E73C06" w:rsidRDefault="000D3081" w:rsidP="000D3081">
      <w:pPr>
        <w:numPr>
          <w:ilvl w:val="0"/>
          <w:numId w:val="1"/>
        </w:numPr>
        <w:overflowPunct w:val="0"/>
        <w:autoSpaceDE w:val="0"/>
        <w:autoSpaceDN w:val="0"/>
        <w:adjustRightInd w:val="0"/>
        <w:textAlignment w:val="baseline"/>
      </w:pPr>
      <w:r w:rsidRPr="00E73C06">
        <w:t>d</w:t>
      </w:r>
      <w:r w:rsidR="00D255FC">
        <w:t>ost</w:t>
      </w:r>
      <w:r w:rsidRPr="00E73C06">
        <w:t>arczenie materiałów i sprzętu,</w:t>
      </w:r>
    </w:p>
    <w:p w14:paraId="1AB1B27B" w14:textId="77777777" w:rsidR="000D3081" w:rsidRPr="00E73C06" w:rsidRDefault="000D3081" w:rsidP="000D3081">
      <w:pPr>
        <w:numPr>
          <w:ilvl w:val="0"/>
          <w:numId w:val="1"/>
        </w:numPr>
        <w:overflowPunct w:val="0"/>
        <w:autoSpaceDE w:val="0"/>
        <w:autoSpaceDN w:val="0"/>
        <w:adjustRightInd w:val="0"/>
        <w:textAlignment w:val="baseline"/>
      </w:pPr>
      <w:r w:rsidRPr="00E73C06">
        <w:t>wyniesienie i stabilizację punktów granicznych i świadków,</w:t>
      </w:r>
    </w:p>
    <w:p w14:paraId="2E18E0EA" w14:textId="77777777" w:rsidR="000D3081" w:rsidRPr="00E73C06" w:rsidRDefault="000D3081" w:rsidP="000D3081">
      <w:pPr>
        <w:numPr>
          <w:ilvl w:val="0"/>
          <w:numId w:val="1"/>
        </w:numPr>
        <w:overflowPunct w:val="0"/>
        <w:autoSpaceDE w:val="0"/>
        <w:autoSpaceDN w:val="0"/>
        <w:adjustRightInd w:val="0"/>
        <w:textAlignment w:val="baseline"/>
      </w:pPr>
      <w:r w:rsidRPr="00E73C06">
        <w:t>wykonanie innych czynności niezbędnych do realizacji robót,</w:t>
      </w:r>
    </w:p>
    <w:p w14:paraId="0B794EBF" w14:textId="77777777" w:rsidR="000D3081" w:rsidRPr="00E73C06" w:rsidRDefault="000D3081" w:rsidP="000D3081">
      <w:pPr>
        <w:numPr>
          <w:ilvl w:val="0"/>
          <w:numId w:val="1"/>
        </w:numPr>
        <w:overflowPunct w:val="0"/>
        <w:autoSpaceDE w:val="0"/>
        <w:autoSpaceDN w:val="0"/>
        <w:adjustRightInd w:val="0"/>
        <w:textAlignment w:val="baseline"/>
      </w:pPr>
      <w:r w:rsidRPr="00E73C06">
        <w:t>wykonanie operatu i prac kameralnych,</w:t>
      </w:r>
    </w:p>
    <w:p w14:paraId="47CEB1C7" w14:textId="77777777" w:rsidR="000D3081" w:rsidRPr="00E73C06" w:rsidRDefault="000D3081" w:rsidP="000D3081">
      <w:pPr>
        <w:numPr>
          <w:ilvl w:val="0"/>
          <w:numId w:val="1"/>
        </w:numPr>
        <w:overflowPunct w:val="0"/>
        <w:autoSpaceDE w:val="0"/>
        <w:autoSpaceDN w:val="0"/>
        <w:adjustRightInd w:val="0"/>
        <w:textAlignment w:val="baseline"/>
      </w:pPr>
      <w:r w:rsidRPr="00E73C06">
        <w:t>pobranie niezbędnych materiałów ze składnicy ośrodka geodezji i kartografii,</w:t>
      </w:r>
    </w:p>
    <w:p w14:paraId="5F870891" w14:textId="77777777" w:rsidR="000D3081" w:rsidRPr="00E73C06" w:rsidRDefault="000D3081" w:rsidP="000D3081">
      <w:pPr>
        <w:numPr>
          <w:ilvl w:val="0"/>
          <w:numId w:val="1"/>
        </w:numPr>
        <w:overflowPunct w:val="0"/>
        <w:autoSpaceDE w:val="0"/>
        <w:autoSpaceDN w:val="0"/>
        <w:adjustRightInd w:val="0"/>
        <w:textAlignment w:val="baseline"/>
      </w:pPr>
      <w:r w:rsidRPr="00E73C06">
        <w:t>przeprowadzenie wymaganych pomiarów i badań sprawdzających,</w:t>
      </w:r>
    </w:p>
    <w:p w14:paraId="5A608462" w14:textId="77777777" w:rsidR="000D3081" w:rsidRPr="00E73C06" w:rsidRDefault="000D3081" w:rsidP="000D3081">
      <w:pPr>
        <w:numPr>
          <w:ilvl w:val="0"/>
          <w:numId w:val="1"/>
        </w:numPr>
        <w:overflowPunct w:val="0"/>
        <w:autoSpaceDE w:val="0"/>
        <w:autoSpaceDN w:val="0"/>
        <w:adjustRightInd w:val="0"/>
        <w:textAlignment w:val="baseline"/>
      </w:pPr>
      <w:r w:rsidRPr="00E73C06">
        <w:t>koszt wszelkich odszkodowań,</w:t>
      </w:r>
    </w:p>
    <w:p w14:paraId="43C3780C" w14:textId="77777777" w:rsidR="000D3081" w:rsidRPr="00E73C06" w:rsidRDefault="000D3081" w:rsidP="000D3081">
      <w:pPr>
        <w:numPr>
          <w:ilvl w:val="0"/>
          <w:numId w:val="1"/>
        </w:numPr>
        <w:overflowPunct w:val="0"/>
        <w:autoSpaceDE w:val="0"/>
        <w:autoSpaceDN w:val="0"/>
        <w:adjustRightInd w:val="0"/>
        <w:textAlignment w:val="baseline"/>
      </w:pPr>
      <w:r w:rsidRPr="00E73C06">
        <w:t>uporządkowanie terenu robót i jego otoczenia.</w:t>
      </w:r>
    </w:p>
    <w:p w14:paraId="3CE13309" w14:textId="1D1689B5" w:rsidR="000D3081" w:rsidRPr="00E73C06" w:rsidRDefault="000D3081" w:rsidP="000D3081">
      <w:pPr>
        <w:ind w:firstLine="709"/>
      </w:pPr>
      <w:r w:rsidRPr="00E73C06">
        <w:t>Wszystkie roboty powinny być wykonane według wymagań warunków kontraktu, dokumentacji projektowej, ST, specyfikacji technicznej i p</w:t>
      </w:r>
      <w:r w:rsidR="00D255FC">
        <w:t>ost</w:t>
      </w:r>
      <w:r w:rsidRPr="00E73C06">
        <w:t>anowień Inżyniera.</w:t>
      </w:r>
    </w:p>
    <w:p w14:paraId="266FAF78" w14:textId="77777777" w:rsidR="000D3081" w:rsidRPr="00E73C06" w:rsidRDefault="000D3081" w:rsidP="00D255FC">
      <w:pPr>
        <w:pStyle w:val="Nagwek2"/>
      </w:pPr>
      <w:bookmarkStart w:id="65" w:name="_Toc322519152"/>
      <w:r w:rsidRPr="00E73C06">
        <w:t xml:space="preserve">10. </w:t>
      </w:r>
      <w:bookmarkEnd w:id="65"/>
      <w:r w:rsidRPr="00E73C06">
        <w:t>PRZEPISY ZWIĄZANE</w:t>
      </w:r>
    </w:p>
    <w:p w14:paraId="25AB6836" w14:textId="77777777" w:rsidR="000D3081" w:rsidRPr="00E73C06" w:rsidRDefault="000D3081" w:rsidP="00F664CB">
      <w:pPr>
        <w:pStyle w:val="Nagwek3"/>
      </w:pPr>
      <w:r w:rsidRPr="00E73C06">
        <w:t>10.1. Ogólne specyfikacje techniczne (STWIORB)</w:t>
      </w:r>
    </w:p>
    <w:tbl>
      <w:tblPr>
        <w:tblW w:w="0" w:type="auto"/>
        <w:tblLayout w:type="fixed"/>
        <w:tblCellMar>
          <w:left w:w="70" w:type="dxa"/>
          <w:right w:w="70" w:type="dxa"/>
        </w:tblCellMar>
        <w:tblLook w:val="0000" w:firstRow="0" w:lastRow="0" w:firstColumn="0" w:lastColumn="0" w:noHBand="0" w:noVBand="0"/>
      </w:tblPr>
      <w:tblGrid>
        <w:gridCol w:w="354"/>
        <w:gridCol w:w="1843"/>
        <w:gridCol w:w="5313"/>
      </w:tblGrid>
      <w:tr w:rsidR="000D3081" w:rsidRPr="00E73C06" w14:paraId="71C6B436" w14:textId="77777777" w:rsidTr="005D457A">
        <w:tc>
          <w:tcPr>
            <w:tcW w:w="354" w:type="dxa"/>
          </w:tcPr>
          <w:p w14:paraId="3BC99C62" w14:textId="77777777" w:rsidR="000D3081" w:rsidRPr="00E73C06" w:rsidRDefault="000D3081" w:rsidP="005D457A">
            <w:pPr>
              <w:jc w:val="left"/>
            </w:pPr>
            <w:r w:rsidRPr="00E73C06">
              <w:t>1.</w:t>
            </w:r>
          </w:p>
        </w:tc>
        <w:tc>
          <w:tcPr>
            <w:tcW w:w="1843" w:type="dxa"/>
          </w:tcPr>
          <w:p w14:paraId="4081415B" w14:textId="77777777" w:rsidR="000D3081" w:rsidRPr="00E73C06" w:rsidRDefault="000D3081" w:rsidP="005D457A">
            <w:r w:rsidRPr="00E73C06">
              <w:t xml:space="preserve"> D-00.00.00</w:t>
            </w:r>
          </w:p>
        </w:tc>
        <w:tc>
          <w:tcPr>
            <w:tcW w:w="5313" w:type="dxa"/>
          </w:tcPr>
          <w:p w14:paraId="643B3EB0" w14:textId="77777777" w:rsidR="000D3081" w:rsidRDefault="000D3081" w:rsidP="005D457A">
            <w:r w:rsidRPr="00E73C06">
              <w:t>Wymagania ogólne</w:t>
            </w:r>
          </w:p>
          <w:p w14:paraId="39B50D29" w14:textId="35B7B8D9" w:rsidR="00D255FC" w:rsidRPr="00E73C06" w:rsidRDefault="00D255FC" w:rsidP="005D457A"/>
        </w:tc>
      </w:tr>
    </w:tbl>
    <w:p w14:paraId="6EFC5F0B" w14:textId="77777777" w:rsidR="000D3081" w:rsidRPr="00E73C06" w:rsidRDefault="000D3081" w:rsidP="00F664CB">
      <w:pPr>
        <w:pStyle w:val="Nagwek3"/>
      </w:pPr>
      <w:r w:rsidRPr="00E73C06">
        <w:t>10.2. Instrukcje techniczne i wytyczne techniczne byłego Głównego Urzędu Geodezji i Kartografii lub Głównego Geodety Kraju</w:t>
      </w:r>
    </w:p>
    <w:p w14:paraId="62D72AB2" w14:textId="77777777" w:rsidR="000D3081" w:rsidRPr="00E73C06" w:rsidRDefault="000D3081" w:rsidP="000D3081">
      <w:pPr>
        <w:spacing w:after="120"/>
      </w:pPr>
      <w:r w:rsidRPr="00E73C06">
        <w:t>Instrukcje techniczne:</w:t>
      </w:r>
    </w:p>
    <w:tbl>
      <w:tblPr>
        <w:tblW w:w="0" w:type="auto"/>
        <w:tblLook w:val="01E0" w:firstRow="1" w:lastRow="1" w:firstColumn="1" w:lastColumn="1" w:noHBand="0" w:noVBand="0"/>
      </w:tblPr>
      <w:tblGrid>
        <w:gridCol w:w="392"/>
        <w:gridCol w:w="583"/>
        <w:gridCol w:w="6504"/>
      </w:tblGrid>
      <w:tr w:rsidR="000D3081" w:rsidRPr="00E73C06" w14:paraId="735359A8" w14:textId="77777777" w:rsidTr="005D457A">
        <w:tc>
          <w:tcPr>
            <w:tcW w:w="392" w:type="dxa"/>
          </w:tcPr>
          <w:p w14:paraId="738DD8AF" w14:textId="77777777" w:rsidR="000D3081" w:rsidRPr="00E73C06" w:rsidRDefault="000D3081" w:rsidP="005D457A">
            <w:r w:rsidRPr="00E73C06">
              <w:t>2.</w:t>
            </w:r>
          </w:p>
        </w:tc>
        <w:tc>
          <w:tcPr>
            <w:tcW w:w="583" w:type="dxa"/>
          </w:tcPr>
          <w:p w14:paraId="23BEB29A" w14:textId="77777777" w:rsidR="000D3081" w:rsidRPr="00E73C06" w:rsidRDefault="000D3081" w:rsidP="005D457A">
            <w:r w:rsidRPr="00E73C06">
              <w:t>0-1</w:t>
            </w:r>
          </w:p>
        </w:tc>
        <w:tc>
          <w:tcPr>
            <w:tcW w:w="6504" w:type="dxa"/>
          </w:tcPr>
          <w:p w14:paraId="65D68FB1" w14:textId="77777777" w:rsidR="000D3081" w:rsidRPr="00E73C06" w:rsidRDefault="000D3081" w:rsidP="005D457A">
            <w:r w:rsidRPr="00E73C06">
              <w:t>Ogólne zasady wykonywania prac geodezyjnych</w:t>
            </w:r>
          </w:p>
        </w:tc>
      </w:tr>
      <w:tr w:rsidR="000D3081" w:rsidRPr="00E73C06" w14:paraId="533E4615" w14:textId="77777777" w:rsidTr="005D457A">
        <w:tc>
          <w:tcPr>
            <w:tcW w:w="392" w:type="dxa"/>
          </w:tcPr>
          <w:p w14:paraId="5FA3727F" w14:textId="77777777" w:rsidR="000D3081" w:rsidRPr="00E73C06" w:rsidRDefault="000D3081" w:rsidP="005D457A">
            <w:r w:rsidRPr="00E73C06">
              <w:t>3.</w:t>
            </w:r>
          </w:p>
        </w:tc>
        <w:tc>
          <w:tcPr>
            <w:tcW w:w="583" w:type="dxa"/>
          </w:tcPr>
          <w:p w14:paraId="1C6C64B4" w14:textId="77777777" w:rsidR="000D3081" w:rsidRPr="00E73C06" w:rsidRDefault="000D3081" w:rsidP="005D457A">
            <w:r w:rsidRPr="00E73C06">
              <w:t>0-3</w:t>
            </w:r>
          </w:p>
        </w:tc>
        <w:tc>
          <w:tcPr>
            <w:tcW w:w="6504" w:type="dxa"/>
          </w:tcPr>
          <w:p w14:paraId="05601CD2" w14:textId="77777777" w:rsidR="000D3081" w:rsidRPr="00E73C06" w:rsidRDefault="000D3081" w:rsidP="005D457A">
            <w:r w:rsidRPr="00E73C06">
              <w:t>Zasady kompletowania dokumentacji geodezyjnej i kartograficznej</w:t>
            </w:r>
          </w:p>
        </w:tc>
      </w:tr>
      <w:tr w:rsidR="000D3081" w:rsidRPr="00E73C06" w14:paraId="49C346A1" w14:textId="77777777" w:rsidTr="005D457A">
        <w:tc>
          <w:tcPr>
            <w:tcW w:w="392" w:type="dxa"/>
          </w:tcPr>
          <w:p w14:paraId="17136A66" w14:textId="77777777" w:rsidR="000D3081" w:rsidRPr="00E73C06" w:rsidRDefault="000D3081" w:rsidP="005D457A">
            <w:r w:rsidRPr="00E73C06">
              <w:t>4.</w:t>
            </w:r>
          </w:p>
        </w:tc>
        <w:tc>
          <w:tcPr>
            <w:tcW w:w="583" w:type="dxa"/>
          </w:tcPr>
          <w:p w14:paraId="5EE58B91" w14:textId="39DA706A" w:rsidR="000D3081" w:rsidRPr="00E73C06" w:rsidRDefault="000D3081" w:rsidP="005D457A">
            <w:r w:rsidRPr="00E73C06">
              <w:t>G1</w:t>
            </w:r>
          </w:p>
        </w:tc>
        <w:tc>
          <w:tcPr>
            <w:tcW w:w="6504" w:type="dxa"/>
          </w:tcPr>
          <w:p w14:paraId="27282294" w14:textId="77777777" w:rsidR="000D3081" w:rsidRPr="00E73C06" w:rsidRDefault="000D3081" w:rsidP="005D457A">
            <w:r w:rsidRPr="00E73C06">
              <w:t>Geodezyjna osnowa pozioma</w:t>
            </w:r>
          </w:p>
        </w:tc>
      </w:tr>
      <w:tr w:rsidR="000D3081" w:rsidRPr="00E73C06" w14:paraId="2BCD7E67" w14:textId="77777777" w:rsidTr="005D457A">
        <w:tc>
          <w:tcPr>
            <w:tcW w:w="392" w:type="dxa"/>
          </w:tcPr>
          <w:p w14:paraId="63797789" w14:textId="77777777" w:rsidR="000D3081" w:rsidRPr="00E73C06" w:rsidRDefault="000D3081" w:rsidP="005D457A">
            <w:r w:rsidRPr="00E73C06">
              <w:t>5.</w:t>
            </w:r>
          </w:p>
        </w:tc>
        <w:tc>
          <w:tcPr>
            <w:tcW w:w="583" w:type="dxa"/>
          </w:tcPr>
          <w:p w14:paraId="45EBB5EF" w14:textId="0C1757F8" w:rsidR="000D3081" w:rsidRPr="00E73C06" w:rsidRDefault="000D3081" w:rsidP="005D457A">
            <w:r w:rsidRPr="00E73C06">
              <w:t>G4</w:t>
            </w:r>
          </w:p>
        </w:tc>
        <w:tc>
          <w:tcPr>
            <w:tcW w:w="6504" w:type="dxa"/>
          </w:tcPr>
          <w:p w14:paraId="7EAF72A1" w14:textId="77777777" w:rsidR="000D3081" w:rsidRPr="00E73C06" w:rsidRDefault="000D3081" w:rsidP="005D457A">
            <w:r w:rsidRPr="00E73C06">
              <w:t>Pomiary sytuacyjne i wysokościowe</w:t>
            </w:r>
          </w:p>
        </w:tc>
      </w:tr>
      <w:tr w:rsidR="000D3081" w:rsidRPr="00E73C06" w14:paraId="20D217E4" w14:textId="77777777" w:rsidTr="005D457A">
        <w:tc>
          <w:tcPr>
            <w:tcW w:w="392" w:type="dxa"/>
          </w:tcPr>
          <w:p w14:paraId="05770F43" w14:textId="77777777" w:rsidR="000D3081" w:rsidRPr="00E73C06" w:rsidRDefault="000D3081" w:rsidP="005D457A">
            <w:r w:rsidRPr="00E73C06">
              <w:t>6.</w:t>
            </w:r>
          </w:p>
        </w:tc>
        <w:tc>
          <w:tcPr>
            <w:tcW w:w="583" w:type="dxa"/>
          </w:tcPr>
          <w:p w14:paraId="439128A6" w14:textId="77777777" w:rsidR="000D3081" w:rsidRPr="00E73C06" w:rsidRDefault="000D3081" w:rsidP="005D457A">
            <w:r w:rsidRPr="00E73C06">
              <w:t>K-1</w:t>
            </w:r>
          </w:p>
        </w:tc>
        <w:tc>
          <w:tcPr>
            <w:tcW w:w="6504" w:type="dxa"/>
          </w:tcPr>
          <w:p w14:paraId="32D141B2" w14:textId="77777777" w:rsidR="000D3081" w:rsidRPr="00E73C06" w:rsidRDefault="000D3081" w:rsidP="005D457A">
            <w:r w:rsidRPr="00E73C06">
              <w:t>Mapa zasadnicza</w:t>
            </w:r>
          </w:p>
        </w:tc>
      </w:tr>
    </w:tbl>
    <w:p w14:paraId="36EB5195" w14:textId="77777777" w:rsidR="000D3081" w:rsidRPr="00E73C06" w:rsidRDefault="000D3081" w:rsidP="000D3081">
      <w:pPr>
        <w:spacing w:before="120" w:after="120"/>
      </w:pPr>
      <w:r w:rsidRPr="00E73C06">
        <w:t>Wytyczne techniczne</w:t>
      </w:r>
    </w:p>
    <w:tbl>
      <w:tblPr>
        <w:tblW w:w="0" w:type="auto"/>
        <w:tblLook w:val="01E0" w:firstRow="1" w:lastRow="1" w:firstColumn="1" w:lastColumn="1" w:noHBand="0" w:noVBand="0"/>
      </w:tblPr>
      <w:tblGrid>
        <w:gridCol w:w="392"/>
        <w:gridCol w:w="709"/>
        <w:gridCol w:w="6410"/>
      </w:tblGrid>
      <w:tr w:rsidR="000D3081" w:rsidRPr="00E73C06" w14:paraId="1EBFECE1" w14:textId="77777777" w:rsidTr="005D457A">
        <w:tc>
          <w:tcPr>
            <w:tcW w:w="392" w:type="dxa"/>
          </w:tcPr>
          <w:p w14:paraId="7CA58D1A" w14:textId="77777777" w:rsidR="000D3081" w:rsidRPr="00E73C06" w:rsidRDefault="000D3081" w:rsidP="005D457A">
            <w:r w:rsidRPr="00E73C06">
              <w:t>7.</w:t>
            </w:r>
          </w:p>
        </w:tc>
        <w:tc>
          <w:tcPr>
            <w:tcW w:w="709" w:type="dxa"/>
          </w:tcPr>
          <w:p w14:paraId="762325B0" w14:textId="45295C03" w:rsidR="000D3081" w:rsidRPr="00E73C06" w:rsidRDefault="000D3081" w:rsidP="005D457A">
            <w:r w:rsidRPr="00E73C06">
              <w:t>G1.9</w:t>
            </w:r>
          </w:p>
        </w:tc>
        <w:tc>
          <w:tcPr>
            <w:tcW w:w="6410" w:type="dxa"/>
          </w:tcPr>
          <w:p w14:paraId="3D69CBE5" w14:textId="77777777" w:rsidR="000D3081" w:rsidRPr="00E73C06" w:rsidRDefault="000D3081" w:rsidP="005D457A">
            <w:r w:rsidRPr="00E73C06">
              <w:t>Katalog znaków geodezyjnych oraz zasady stabilizacji punktów</w:t>
            </w:r>
          </w:p>
        </w:tc>
      </w:tr>
    </w:tbl>
    <w:p w14:paraId="43EF41AA" w14:textId="77777777" w:rsidR="000D3081" w:rsidRPr="00E73C06" w:rsidRDefault="000D3081" w:rsidP="000D3081"/>
    <w:tbl>
      <w:tblPr>
        <w:tblW w:w="0" w:type="auto"/>
        <w:tblLook w:val="01E0" w:firstRow="1" w:lastRow="1" w:firstColumn="1" w:lastColumn="1" w:noHBand="0" w:noVBand="0"/>
      </w:tblPr>
      <w:tblGrid>
        <w:gridCol w:w="392"/>
        <w:gridCol w:w="709"/>
        <w:gridCol w:w="6410"/>
      </w:tblGrid>
      <w:tr w:rsidR="000D3081" w:rsidRPr="00E73C06" w14:paraId="1D836CDC" w14:textId="77777777" w:rsidTr="005D457A">
        <w:tc>
          <w:tcPr>
            <w:tcW w:w="392" w:type="dxa"/>
          </w:tcPr>
          <w:p w14:paraId="4CB6ED00" w14:textId="77777777" w:rsidR="000D3081" w:rsidRPr="00E73C06" w:rsidRDefault="000D3081" w:rsidP="005D457A">
            <w:r w:rsidRPr="00E73C06">
              <w:t>8.</w:t>
            </w:r>
          </w:p>
        </w:tc>
        <w:tc>
          <w:tcPr>
            <w:tcW w:w="709" w:type="dxa"/>
          </w:tcPr>
          <w:p w14:paraId="20AEF577" w14:textId="5CB7FCBD" w:rsidR="000D3081" w:rsidRPr="00E73C06" w:rsidRDefault="000D3081" w:rsidP="005D457A">
            <w:r w:rsidRPr="00E73C06">
              <w:t>G1.5</w:t>
            </w:r>
          </w:p>
        </w:tc>
        <w:tc>
          <w:tcPr>
            <w:tcW w:w="6410" w:type="dxa"/>
          </w:tcPr>
          <w:p w14:paraId="730B8F40" w14:textId="77777777" w:rsidR="000D3081" w:rsidRPr="00E73C06" w:rsidRDefault="000D3081" w:rsidP="005D457A">
            <w:r w:rsidRPr="00E73C06">
              <w:t>Szczegółowa osnowa pozioma, projektowanie, pomiar i opracowanie wyników</w:t>
            </w:r>
          </w:p>
        </w:tc>
      </w:tr>
      <w:tr w:rsidR="000D3081" w:rsidRPr="00E73C06" w14:paraId="53C0B4A6" w14:textId="77777777" w:rsidTr="005D457A">
        <w:tc>
          <w:tcPr>
            <w:tcW w:w="392" w:type="dxa"/>
          </w:tcPr>
          <w:p w14:paraId="55F3E8E5" w14:textId="77777777" w:rsidR="000D3081" w:rsidRPr="00E73C06" w:rsidRDefault="000D3081" w:rsidP="005D457A">
            <w:r w:rsidRPr="00E73C06">
              <w:t>9.</w:t>
            </w:r>
          </w:p>
        </w:tc>
        <w:tc>
          <w:tcPr>
            <w:tcW w:w="709" w:type="dxa"/>
          </w:tcPr>
          <w:p w14:paraId="093A8325" w14:textId="77777777" w:rsidR="000D3081" w:rsidRPr="00E73C06" w:rsidRDefault="000D3081" w:rsidP="005D457A">
            <w:r w:rsidRPr="00E73C06">
              <w:t>K-1.2</w:t>
            </w:r>
          </w:p>
        </w:tc>
        <w:tc>
          <w:tcPr>
            <w:tcW w:w="6410" w:type="dxa"/>
          </w:tcPr>
          <w:p w14:paraId="7D71B838" w14:textId="77777777" w:rsidR="000D3081" w:rsidRDefault="000D3081" w:rsidP="005D457A">
            <w:r w:rsidRPr="00E73C06">
              <w:t>Mapa zasdnicza. Aktualizacja i modernizacja</w:t>
            </w:r>
          </w:p>
          <w:p w14:paraId="24C5CFC6" w14:textId="4FE0C851" w:rsidR="00D255FC" w:rsidRPr="00E73C06" w:rsidRDefault="00D255FC" w:rsidP="005D457A"/>
        </w:tc>
      </w:tr>
    </w:tbl>
    <w:p w14:paraId="22DF165A" w14:textId="77777777" w:rsidR="000D3081" w:rsidRPr="00E73C06" w:rsidRDefault="000D3081" w:rsidP="00F664CB">
      <w:pPr>
        <w:pStyle w:val="Nagwek3"/>
      </w:pPr>
      <w:r w:rsidRPr="00E73C06">
        <w:t>10.3. Inne dokumenty</w:t>
      </w:r>
    </w:p>
    <w:p w14:paraId="63695090" w14:textId="77777777" w:rsidR="000D3081" w:rsidRPr="00E73C06" w:rsidRDefault="000D3081" w:rsidP="000D3081">
      <w:pPr>
        <w:tabs>
          <w:tab w:val="left" w:pos="426"/>
        </w:tabs>
        <w:ind w:left="426" w:hanging="426"/>
      </w:pPr>
      <w:r w:rsidRPr="00E73C06">
        <w:t>10.</w:t>
      </w:r>
      <w:r w:rsidRPr="00E73C06">
        <w:tab/>
        <w:t>Ustawa z dnia 17 maja 1989 r. Prawo geodezyjne i kartograficzne. Tekst jednolity – Dz.U. nr 240 z dnia 24 listopada 2005 r., poz. 2026 i 2027 z późniejszymi zmianami</w:t>
      </w:r>
    </w:p>
    <w:p w14:paraId="5A44844B" w14:textId="77777777" w:rsidR="000D3081" w:rsidRPr="00E73C06" w:rsidRDefault="000D3081" w:rsidP="000D3081">
      <w:pPr>
        <w:ind w:left="709"/>
      </w:pPr>
    </w:p>
    <w:p w14:paraId="093B8579" w14:textId="77777777" w:rsidR="000D3081" w:rsidRPr="00E73C06" w:rsidRDefault="000D3081" w:rsidP="000D3081"/>
    <w:p w14:paraId="4B7C302C" w14:textId="77777777" w:rsidR="000D3081" w:rsidRPr="00E73C06" w:rsidRDefault="000D3081" w:rsidP="000D3081"/>
    <w:p w14:paraId="7650F12E" w14:textId="0EB532A9" w:rsidR="000D3081" w:rsidRDefault="000D3081" w:rsidP="000D3081"/>
    <w:p w14:paraId="586529AD" w14:textId="3BFCB919" w:rsidR="00D255FC" w:rsidRDefault="00D255FC" w:rsidP="000D3081"/>
    <w:p w14:paraId="6955D975" w14:textId="68924C11" w:rsidR="00D255FC" w:rsidRDefault="00D255FC" w:rsidP="000D3081"/>
    <w:p w14:paraId="4F7D253B" w14:textId="0F0A2858" w:rsidR="00D255FC" w:rsidRDefault="00D255FC" w:rsidP="000D3081"/>
    <w:p w14:paraId="13BA7EA1" w14:textId="7498A4FA" w:rsidR="00D255FC" w:rsidRDefault="00D255FC" w:rsidP="000D3081"/>
    <w:p w14:paraId="1EFDF765" w14:textId="100898D0" w:rsidR="00D255FC" w:rsidRDefault="00D255FC" w:rsidP="000D3081"/>
    <w:p w14:paraId="34DB231A" w14:textId="55DE777B" w:rsidR="00D255FC" w:rsidRDefault="00D255FC" w:rsidP="000D3081"/>
    <w:p w14:paraId="529A9E1F" w14:textId="10B0EF72" w:rsidR="00D255FC" w:rsidRDefault="00D255FC" w:rsidP="000D3081"/>
    <w:p w14:paraId="6EDE9645" w14:textId="6C37B532" w:rsidR="00D255FC" w:rsidRDefault="00D255FC" w:rsidP="000D3081"/>
    <w:p w14:paraId="302F412A" w14:textId="77777777" w:rsidR="00D255FC" w:rsidRDefault="00D255FC" w:rsidP="000D3081"/>
    <w:p w14:paraId="757CEF58" w14:textId="77777777" w:rsidR="00D255FC" w:rsidRPr="00E73C06" w:rsidRDefault="00D255FC" w:rsidP="000D3081"/>
    <w:p w14:paraId="1A4172D1" w14:textId="77777777" w:rsidR="000D3081" w:rsidRPr="00E73C06" w:rsidRDefault="000D3081" w:rsidP="00D255FC">
      <w:pPr>
        <w:pStyle w:val="Nagwek2"/>
      </w:pPr>
      <w:bookmarkStart w:id="66" w:name="_Toc322519153"/>
      <w:r w:rsidRPr="00E73C06">
        <w:lastRenderedPageBreak/>
        <w:t>11. ZAŁĄCZNIK</w:t>
      </w:r>
      <w:bookmarkEnd w:id="66"/>
    </w:p>
    <w:p w14:paraId="5BDE6E34" w14:textId="77777777" w:rsidR="000D3081" w:rsidRPr="00E73C06" w:rsidRDefault="000D3081" w:rsidP="000D3081">
      <w:pPr>
        <w:jc w:val="center"/>
        <w:rPr>
          <w:b/>
        </w:rPr>
      </w:pPr>
    </w:p>
    <w:p w14:paraId="7F369628" w14:textId="77777777" w:rsidR="000D3081" w:rsidRPr="00E73C06" w:rsidRDefault="000D3081" w:rsidP="000D3081">
      <w:pPr>
        <w:jc w:val="center"/>
        <w:rPr>
          <w:b/>
        </w:rPr>
      </w:pPr>
      <w:r w:rsidRPr="00E73C06">
        <w:rPr>
          <w:b/>
        </w:rPr>
        <w:t>PRZYKŁADY  SŁUPKÓW  DO  UTRWALENIA  GRANIC  PASA  DROGOWEGO</w:t>
      </w:r>
    </w:p>
    <w:p w14:paraId="6C2B717E" w14:textId="77777777" w:rsidR="000D3081" w:rsidRPr="00E73C06" w:rsidRDefault="000D3081" w:rsidP="000D3081">
      <w:pPr>
        <w:jc w:val="center"/>
        <w:rPr>
          <w:b/>
        </w:rPr>
      </w:pPr>
    </w:p>
    <w:p w14:paraId="59ADDD71" w14:textId="77777777" w:rsidR="000D3081" w:rsidRPr="00E73C06" w:rsidRDefault="000D3081" w:rsidP="000D3081">
      <w:pPr>
        <w:spacing w:after="120"/>
      </w:pPr>
      <w:r w:rsidRPr="00E73C06">
        <w:t>Rys. 1. Znak graniczny</w:t>
      </w:r>
    </w:p>
    <w:tbl>
      <w:tblPr>
        <w:tblW w:w="0" w:type="auto"/>
        <w:tblLook w:val="01E0" w:firstRow="1" w:lastRow="1" w:firstColumn="1" w:lastColumn="1" w:noHBand="0" w:noVBand="0"/>
      </w:tblPr>
      <w:tblGrid>
        <w:gridCol w:w="3510"/>
        <w:gridCol w:w="4001"/>
      </w:tblGrid>
      <w:tr w:rsidR="000D3081" w:rsidRPr="00E73C06" w14:paraId="5FF579B6" w14:textId="77777777" w:rsidTr="005D457A">
        <w:tc>
          <w:tcPr>
            <w:tcW w:w="3510" w:type="dxa"/>
          </w:tcPr>
          <w:p w14:paraId="7E151CD3" w14:textId="6B7F4C83" w:rsidR="000D3081" w:rsidRPr="00E73C06" w:rsidRDefault="000D3081" w:rsidP="005D457A">
            <w:pPr>
              <w:jc w:val="center"/>
            </w:pPr>
            <w:r w:rsidRPr="00E73C06">
              <w:rPr>
                <w:noProof/>
              </w:rPr>
              <w:drawing>
                <wp:inline distT="0" distB="0" distL="0" distR="0" wp14:anchorId="5CFFB2E3" wp14:editId="21FFC041">
                  <wp:extent cx="2038350" cy="11430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8350" cy="1143000"/>
                          </a:xfrm>
                          <a:prstGeom prst="rect">
                            <a:avLst/>
                          </a:prstGeom>
                          <a:noFill/>
                          <a:ln>
                            <a:noFill/>
                          </a:ln>
                        </pic:spPr>
                      </pic:pic>
                    </a:graphicData>
                  </a:graphic>
                </wp:inline>
              </w:drawing>
            </w:r>
          </w:p>
        </w:tc>
        <w:tc>
          <w:tcPr>
            <w:tcW w:w="4001" w:type="dxa"/>
          </w:tcPr>
          <w:p w14:paraId="0AFFD69F" w14:textId="77777777" w:rsidR="000D3081" w:rsidRPr="00E73C06" w:rsidRDefault="000D3081" w:rsidP="005D457A"/>
          <w:p w14:paraId="13D950EE" w14:textId="77777777" w:rsidR="000D3081" w:rsidRPr="00E73C06" w:rsidRDefault="000D3081" w:rsidP="005D457A">
            <w:r w:rsidRPr="00E73C06">
              <w:t>W niektórych przypadkach pod znakiem granicznym umieszcza się butelkę szklaną, cegłę z naciętym krzyżem, rurkę drenarską itp. w celu potwierdzenia lokalizacji pierwotnego miejsca znaku</w:t>
            </w:r>
          </w:p>
          <w:p w14:paraId="130272A9" w14:textId="77777777" w:rsidR="000D3081" w:rsidRPr="00E73C06" w:rsidRDefault="000D3081" w:rsidP="005D457A"/>
        </w:tc>
      </w:tr>
    </w:tbl>
    <w:p w14:paraId="674B1D6C" w14:textId="77777777" w:rsidR="000D3081" w:rsidRDefault="000D3081" w:rsidP="000D3081"/>
    <w:p w14:paraId="47B49E10" w14:textId="77777777" w:rsidR="000D3081" w:rsidRDefault="000D3081" w:rsidP="000D3081"/>
    <w:p w14:paraId="77209FE1" w14:textId="77777777" w:rsidR="000D3081" w:rsidRDefault="000D3081" w:rsidP="000D3081">
      <w:pPr>
        <w:spacing w:after="120"/>
      </w:pPr>
      <w:r>
        <w:t>Rys. 2. Świadek punktu granicznego</w:t>
      </w:r>
    </w:p>
    <w:tbl>
      <w:tblPr>
        <w:tblW w:w="0" w:type="auto"/>
        <w:tblLook w:val="01E0" w:firstRow="1" w:lastRow="1" w:firstColumn="1" w:lastColumn="1" w:noHBand="0" w:noVBand="0"/>
      </w:tblPr>
      <w:tblGrid>
        <w:gridCol w:w="3221"/>
        <w:gridCol w:w="1990"/>
      </w:tblGrid>
      <w:tr w:rsidR="000D3081" w14:paraId="74BF3A6C" w14:textId="77777777" w:rsidTr="005D457A">
        <w:tc>
          <w:tcPr>
            <w:tcW w:w="3221" w:type="dxa"/>
          </w:tcPr>
          <w:p w14:paraId="39A2734C" w14:textId="77777777" w:rsidR="000D3081" w:rsidRDefault="000D3081" w:rsidP="005D457A"/>
          <w:p w14:paraId="282E0E7E" w14:textId="77777777" w:rsidR="000D3081" w:rsidRDefault="000D3081" w:rsidP="005D457A"/>
          <w:p w14:paraId="09EEB020" w14:textId="77777777" w:rsidR="000D3081" w:rsidRDefault="000D3081" w:rsidP="005D457A">
            <w:r>
              <w:t>Część nadziemna jest barwy żółtej z wytłoczonym czarnym napisem „PAS  DROGOWY”</w:t>
            </w:r>
          </w:p>
          <w:p w14:paraId="24E75F85" w14:textId="77777777" w:rsidR="000D3081" w:rsidRDefault="000D3081" w:rsidP="005D457A"/>
          <w:p w14:paraId="5B482504" w14:textId="77777777" w:rsidR="000D3081" w:rsidRDefault="000D3081" w:rsidP="005D457A"/>
          <w:p w14:paraId="79C0F107" w14:textId="77777777" w:rsidR="000D3081" w:rsidRDefault="000D3081" w:rsidP="005D457A"/>
          <w:p w14:paraId="79EB8CEE" w14:textId="77777777" w:rsidR="000D3081" w:rsidRDefault="000D3081" w:rsidP="005D457A"/>
          <w:p w14:paraId="5C8A7C2C" w14:textId="77777777" w:rsidR="000D3081" w:rsidRDefault="000D3081" w:rsidP="005D457A">
            <w:r>
              <w:t>Część podziemna świadka, osadzana w gruncie, zabezpieczona jest lepikiem</w:t>
            </w:r>
          </w:p>
          <w:p w14:paraId="47CA8B9C" w14:textId="77777777" w:rsidR="000D3081" w:rsidRDefault="000D3081" w:rsidP="005D457A"/>
        </w:tc>
        <w:tc>
          <w:tcPr>
            <w:tcW w:w="1990" w:type="dxa"/>
          </w:tcPr>
          <w:p w14:paraId="405AC187" w14:textId="4A354FF0" w:rsidR="000D3081" w:rsidRDefault="000D3081" w:rsidP="005D457A">
            <w:r>
              <w:rPr>
                <w:noProof/>
              </w:rPr>
              <w:drawing>
                <wp:inline distT="0" distB="0" distL="0" distR="0" wp14:anchorId="587E86F4" wp14:editId="568090CB">
                  <wp:extent cx="971550" cy="2181225"/>
                  <wp:effectExtent l="0" t="0" r="0" b="952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71550" cy="2181225"/>
                          </a:xfrm>
                          <a:prstGeom prst="rect">
                            <a:avLst/>
                          </a:prstGeom>
                          <a:noFill/>
                          <a:ln>
                            <a:noFill/>
                          </a:ln>
                        </pic:spPr>
                      </pic:pic>
                    </a:graphicData>
                  </a:graphic>
                </wp:inline>
              </w:drawing>
            </w:r>
          </w:p>
        </w:tc>
      </w:tr>
    </w:tbl>
    <w:p w14:paraId="67312E07" w14:textId="77777777" w:rsidR="000D3081" w:rsidRPr="00ED3659" w:rsidRDefault="000D3081" w:rsidP="000D3081"/>
    <w:p w14:paraId="300D7BDA" w14:textId="10552401" w:rsidR="000D3081" w:rsidRDefault="000D3081" w:rsidP="000D3081">
      <w:pPr>
        <w:rPr>
          <w:lang w:eastAsia="x-none"/>
        </w:rPr>
      </w:pPr>
    </w:p>
    <w:p w14:paraId="2D52EA9E" w14:textId="77777777" w:rsidR="000D3081" w:rsidRPr="000D3081" w:rsidRDefault="000D3081" w:rsidP="000D3081">
      <w:pPr>
        <w:rPr>
          <w:lang w:eastAsia="x-none"/>
        </w:rPr>
      </w:pPr>
    </w:p>
    <w:p w14:paraId="10C06D19" w14:textId="7E75BF61" w:rsidR="00C52D7A" w:rsidRDefault="00C52D7A">
      <w:pPr>
        <w:spacing w:after="160" w:line="259" w:lineRule="auto"/>
        <w:jc w:val="left"/>
        <w:rPr>
          <w:szCs w:val="22"/>
        </w:rPr>
      </w:pPr>
    </w:p>
    <w:p w14:paraId="6BA8EDC7" w14:textId="77777777" w:rsidR="00C52D7A" w:rsidRDefault="00C52D7A" w:rsidP="00B63E97">
      <w:pPr>
        <w:tabs>
          <w:tab w:val="left" w:pos="0"/>
        </w:tabs>
        <w:overflowPunct w:val="0"/>
        <w:autoSpaceDE w:val="0"/>
        <w:autoSpaceDN w:val="0"/>
        <w:adjustRightInd w:val="0"/>
        <w:rPr>
          <w:szCs w:val="22"/>
        </w:rPr>
      </w:pPr>
    </w:p>
    <w:p w14:paraId="52F85EAE" w14:textId="77777777" w:rsidR="00C52D7A" w:rsidRDefault="00C52D7A" w:rsidP="00B63E97">
      <w:pPr>
        <w:tabs>
          <w:tab w:val="left" w:pos="0"/>
        </w:tabs>
        <w:overflowPunct w:val="0"/>
        <w:autoSpaceDE w:val="0"/>
        <w:autoSpaceDN w:val="0"/>
        <w:adjustRightInd w:val="0"/>
        <w:rPr>
          <w:szCs w:val="22"/>
        </w:rPr>
      </w:pPr>
    </w:p>
    <w:p w14:paraId="667A8C5B" w14:textId="77777777" w:rsidR="00C52D7A" w:rsidRDefault="00C52D7A" w:rsidP="00B63E97">
      <w:pPr>
        <w:tabs>
          <w:tab w:val="left" w:pos="0"/>
        </w:tabs>
        <w:overflowPunct w:val="0"/>
        <w:autoSpaceDE w:val="0"/>
        <w:autoSpaceDN w:val="0"/>
        <w:adjustRightInd w:val="0"/>
        <w:rPr>
          <w:szCs w:val="22"/>
        </w:rPr>
      </w:pPr>
    </w:p>
    <w:p w14:paraId="46FAF385" w14:textId="77777777" w:rsidR="00C52D7A" w:rsidRDefault="00C52D7A" w:rsidP="00B63E97">
      <w:pPr>
        <w:tabs>
          <w:tab w:val="left" w:pos="0"/>
        </w:tabs>
        <w:overflowPunct w:val="0"/>
        <w:autoSpaceDE w:val="0"/>
        <w:autoSpaceDN w:val="0"/>
        <w:adjustRightInd w:val="0"/>
        <w:rPr>
          <w:szCs w:val="22"/>
        </w:rPr>
      </w:pPr>
    </w:p>
    <w:p w14:paraId="1ED0DD97" w14:textId="77777777" w:rsidR="00C52D7A" w:rsidRDefault="00C52D7A" w:rsidP="00B63E97">
      <w:pPr>
        <w:tabs>
          <w:tab w:val="left" w:pos="0"/>
        </w:tabs>
        <w:overflowPunct w:val="0"/>
        <w:autoSpaceDE w:val="0"/>
        <w:autoSpaceDN w:val="0"/>
        <w:adjustRightInd w:val="0"/>
        <w:rPr>
          <w:szCs w:val="22"/>
        </w:rPr>
      </w:pPr>
    </w:p>
    <w:p w14:paraId="7CFDDE03" w14:textId="77777777" w:rsidR="00C52D7A" w:rsidRDefault="00C52D7A" w:rsidP="00B63E97">
      <w:pPr>
        <w:tabs>
          <w:tab w:val="left" w:pos="0"/>
        </w:tabs>
        <w:overflowPunct w:val="0"/>
        <w:autoSpaceDE w:val="0"/>
        <w:autoSpaceDN w:val="0"/>
        <w:adjustRightInd w:val="0"/>
        <w:rPr>
          <w:szCs w:val="22"/>
        </w:rPr>
      </w:pPr>
    </w:p>
    <w:p w14:paraId="22570C33" w14:textId="77777777" w:rsidR="00C52D7A" w:rsidRDefault="00C52D7A" w:rsidP="00B63E97">
      <w:pPr>
        <w:tabs>
          <w:tab w:val="left" w:pos="0"/>
        </w:tabs>
        <w:overflowPunct w:val="0"/>
        <w:autoSpaceDE w:val="0"/>
        <w:autoSpaceDN w:val="0"/>
        <w:adjustRightInd w:val="0"/>
        <w:rPr>
          <w:szCs w:val="22"/>
        </w:rPr>
      </w:pPr>
    </w:p>
    <w:p w14:paraId="33DEE6B1" w14:textId="77777777" w:rsidR="00C52D7A" w:rsidRDefault="00C52D7A" w:rsidP="00B63E97">
      <w:pPr>
        <w:tabs>
          <w:tab w:val="left" w:pos="0"/>
        </w:tabs>
        <w:overflowPunct w:val="0"/>
        <w:autoSpaceDE w:val="0"/>
        <w:autoSpaceDN w:val="0"/>
        <w:adjustRightInd w:val="0"/>
        <w:rPr>
          <w:szCs w:val="22"/>
        </w:rPr>
      </w:pPr>
    </w:p>
    <w:p w14:paraId="305D3BB2" w14:textId="77777777" w:rsidR="00D255FC" w:rsidRDefault="00D255FC" w:rsidP="00B63E97">
      <w:pPr>
        <w:tabs>
          <w:tab w:val="left" w:pos="0"/>
        </w:tabs>
        <w:overflowPunct w:val="0"/>
        <w:autoSpaceDE w:val="0"/>
        <w:autoSpaceDN w:val="0"/>
        <w:adjustRightInd w:val="0"/>
        <w:rPr>
          <w:szCs w:val="22"/>
        </w:rPr>
      </w:pPr>
    </w:p>
    <w:p w14:paraId="290848B3" w14:textId="77777777" w:rsidR="00D255FC" w:rsidRDefault="00D255FC" w:rsidP="00B63E97">
      <w:pPr>
        <w:tabs>
          <w:tab w:val="left" w:pos="0"/>
        </w:tabs>
        <w:overflowPunct w:val="0"/>
        <w:autoSpaceDE w:val="0"/>
        <w:autoSpaceDN w:val="0"/>
        <w:adjustRightInd w:val="0"/>
        <w:rPr>
          <w:szCs w:val="22"/>
        </w:rPr>
      </w:pPr>
    </w:p>
    <w:p w14:paraId="6885FD4B" w14:textId="77777777" w:rsidR="00D255FC" w:rsidRDefault="00D255FC" w:rsidP="00B63E97">
      <w:pPr>
        <w:tabs>
          <w:tab w:val="left" w:pos="0"/>
        </w:tabs>
        <w:overflowPunct w:val="0"/>
        <w:autoSpaceDE w:val="0"/>
        <w:autoSpaceDN w:val="0"/>
        <w:adjustRightInd w:val="0"/>
        <w:rPr>
          <w:szCs w:val="22"/>
        </w:rPr>
      </w:pPr>
    </w:p>
    <w:p w14:paraId="48DA9F46" w14:textId="77777777" w:rsidR="00D255FC" w:rsidRDefault="00D255FC" w:rsidP="00B63E97">
      <w:pPr>
        <w:tabs>
          <w:tab w:val="left" w:pos="0"/>
        </w:tabs>
        <w:overflowPunct w:val="0"/>
        <w:autoSpaceDE w:val="0"/>
        <w:autoSpaceDN w:val="0"/>
        <w:adjustRightInd w:val="0"/>
        <w:rPr>
          <w:szCs w:val="22"/>
        </w:rPr>
      </w:pPr>
    </w:p>
    <w:p w14:paraId="240FEB8D" w14:textId="77777777" w:rsidR="00D255FC" w:rsidRDefault="00D255FC" w:rsidP="00B63E97">
      <w:pPr>
        <w:tabs>
          <w:tab w:val="left" w:pos="0"/>
        </w:tabs>
        <w:overflowPunct w:val="0"/>
        <w:autoSpaceDE w:val="0"/>
        <w:autoSpaceDN w:val="0"/>
        <w:adjustRightInd w:val="0"/>
        <w:rPr>
          <w:szCs w:val="22"/>
        </w:rPr>
      </w:pPr>
    </w:p>
    <w:p w14:paraId="6762EC96" w14:textId="77777777" w:rsidR="00D255FC" w:rsidRDefault="00D255FC" w:rsidP="00B63E97">
      <w:pPr>
        <w:tabs>
          <w:tab w:val="left" w:pos="0"/>
        </w:tabs>
        <w:overflowPunct w:val="0"/>
        <w:autoSpaceDE w:val="0"/>
        <w:autoSpaceDN w:val="0"/>
        <w:adjustRightInd w:val="0"/>
        <w:rPr>
          <w:szCs w:val="22"/>
        </w:rPr>
      </w:pPr>
    </w:p>
    <w:p w14:paraId="018FF90D" w14:textId="77777777" w:rsidR="00D255FC" w:rsidRDefault="00D255FC" w:rsidP="00B63E97">
      <w:pPr>
        <w:tabs>
          <w:tab w:val="left" w:pos="0"/>
        </w:tabs>
        <w:overflowPunct w:val="0"/>
        <w:autoSpaceDE w:val="0"/>
        <w:autoSpaceDN w:val="0"/>
        <w:adjustRightInd w:val="0"/>
        <w:rPr>
          <w:szCs w:val="22"/>
        </w:rPr>
      </w:pPr>
    </w:p>
    <w:p w14:paraId="66F8D010" w14:textId="77777777" w:rsidR="00D255FC" w:rsidRDefault="00D255FC" w:rsidP="00B63E97">
      <w:pPr>
        <w:tabs>
          <w:tab w:val="left" w:pos="0"/>
        </w:tabs>
        <w:overflowPunct w:val="0"/>
        <w:autoSpaceDE w:val="0"/>
        <w:autoSpaceDN w:val="0"/>
        <w:adjustRightInd w:val="0"/>
        <w:rPr>
          <w:szCs w:val="22"/>
        </w:rPr>
      </w:pPr>
    </w:p>
    <w:p w14:paraId="6FBF86BF" w14:textId="77777777" w:rsidR="00D255FC" w:rsidRDefault="00D255FC" w:rsidP="00B63E97">
      <w:pPr>
        <w:tabs>
          <w:tab w:val="left" w:pos="0"/>
        </w:tabs>
        <w:overflowPunct w:val="0"/>
        <w:autoSpaceDE w:val="0"/>
        <w:autoSpaceDN w:val="0"/>
        <w:adjustRightInd w:val="0"/>
        <w:rPr>
          <w:szCs w:val="22"/>
        </w:rPr>
      </w:pPr>
    </w:p>
    <w:p w14:paraId="43D9EF39" w14:textId="77777777" w:rsidR="00D255FC" w:rsidRDefault="00D255FC" w:rsidP="00B63E97">
      <w:pPr>
        <w:tabs>
          <w:tab w:val="left" w:pos="0"/>
        </w:tabs>
        <w:overflowPunct w:val="0"/>
        <w:autoSpaceDE w:val="0"/>
        <w:autoSpaceDN w:val="0"/>
        <w:adjustRightInd w:val="0"/>
        <w:rPr>
          <w:szCs w:val="22"/>
        </w:rPr>
      </w:pPr>
    </w:p>
    <w:p w14:paraId="1C545BC4" w14:textId="77777777" w:rsidR="00D255FC" w:rsidRDefault="00D255FC" w:rsidP="00B63E97">
      <w:pPr>
        <w:tabs>
          <w:tab w:val="left" w:pos="0"/>
        </w:tabs>
        <w:overflowPunct w:val="0"/>
        <w:autoSpaceDE w:val="0"/>
        <w:autoSpaceDN w:val="0"/>
        <w:adjustRightInd w:val="0"/>
        <w:rPr>
          <w:szCs w:val="22"/>
        </w:rPr>
      </w:pPr>
    </w:p>
    <w:p w14:paraId="23BF33CA" w14:textId="77777777" w:rsidR="00D255FC" w:rsidRDefault="00D255FC" w:rsidP="00B63E97">
      <w:pPr>
        <w:tabs>
          <w:tab w:val="left" w:pos="0"/>
        </w:tabs>
        <w:overflowPunct w:val="0"/>
        <w:autoSpaceDE w:val="0"/>
        <w:autoSpaceDN w:val="0"/>
        <w:adjustRightInd w:val="0"/>
        <w:rPr>
          <w:szCs w:val="22"/>
        </w:rPr>
      </w:pPr>
    </w:p>
    <w:p w14:paraId="22FDD9F9" w14:textId="77777777" w:rsidR="00D255FC" w:rsidRDefault="00D255FC" w:rsidP="00B63E97">
      <w:pPr>
        <w:tabs>
          <w:tab w:val="left" w:pos="0"/>
        </w:tabs>
        <w:overflowPunct w:val="0"/>
        <w:autoSpaceDE w:val="0"/>
        <w:autoSpaceDN w:val="0"/>
        <w:adjustRightInd w:val="0"/>
        <w:rPr>
          <w:szCs w:val="22"/>
        </w:rPr>
      </w:pPr>
    </w:p>
    <w:p w14:paraId="355477D6" w14:textId="77777777" w:rsidR="00D255FC" w:rsidRDefault="00D255FC" w:rsidP="00B63E97">
      <w:pPr>
        <w:tabs>
          <w:tab w:val="left" w:pos="0"/>
        </w:tabs>
        <w:overflowPunct w:val="0"/>
        <w:autoSpaceDE w:val="0"/>
        <w:autoSpaceDN w:val="0"/>
        <w:adjustRightInd w:val="0"/>
        <w:rPr>
          <w:szCs w:val="22"/>
        </w:rPr>
      </w:pPr>
    </w:p>
    <w:p w14:paraId="2AADE65A" w14:textId="77777777" w:rsidR="00D255FC" w:rsidRDefault="00D255FC" w:rsidP="00B63E97">
      <w:pPr>
        <w:tabs>
          <w:tab w:val="left" w:pos="0"/>
        </w:tabs>
        <w:overflowPunct w:val="0"/>
        <w:autoSpaceDE w:val="0"/>
        <w:autoSpaceDN w:val="0"/>
        <w:adjustRightInd w:val="0"/>
        <w:rPr>
          <w:szCs w:val="22"/>
        </w:rPr>
      </w:pPr>
    </w:p>
    <w:p w14:paraId="5ABFF999" w14:textId="77777777" w:rsidR="00D255FC" w:rsidRDefault="00D255FC" w:rsidP="00B63E97">
      <w:pPr>
        <w:tabs>
          <w:tab w:val="left" w:pos="0"/>
        </w:tabs>
        <w:overflowPunct w:val="0"/>
        <w:autoSpaceDE w:val="0"/>
        <w:autoSpaceDN w:val="0"/>
        <w:adjustRightInd w:val="0"/>
        <w:rPr>
          <w:szCs w:val="22"/>
        </w:rPr>
      </w:pPr>
    </w:p>
    <w:p w14:paraId="09B44738" w14:textId="77777777" w:rsidR="00D255FC" w:rsidRDefault="00D255FC" w:rsidP="00B63E97">
      <w:pPr>
        <w:tabs>
          <w:tab w:val="left" w:pos="0"/>
        </w:tabs>
        <w:overflowPunct w:val="0"/>
        <w:autoSpaceDE w:val="0"/>
        <w:autoSpaceDN w:val="0"/>
        <w:adjustRightInd w:val="0"/>
        <w:rPr>
          <w:szCs w:val="22"/>
        </w:rPr>
      </w:pPr>
    </w:p>
    <w:p w14:paraId="44B792A2" w14:textId="77777777" w:rsidR="00D255FC" w:rsidRDefault="00D255FC" w:rsidP="00B63E97">
      <w:pPr>
        <w:tabs>
          <w:tab w:val="left" w:pos="0"/>
        </w:tabs>
        <w:overflowPunct w:val="0"/>
        <w:autoSpaceDE w:val="0"/>
        <w:autoSpaceDN w:val="0"/>
        <w:adjustRightInd w:val="0"/>
        <w:rPr>
          <w:szCs w:val="22"/>
        </w:rPr>
      </w:pPr>
    </w:p>
    <w:p w14:paraId="4AC9A6ED" w14:textId="641CECDC" w:rsidR="00D255FC" w:rsidRPr="00690CB4" w:rsidRDefault="00D255FC" w:rsidP="00B63E97">
      <w:pPr>
        <w:tabs>
          <w:tab w:val="left" w:pos="0"/>
        </w:tabs>
        <w:overflowPunct w:val="0"/>
        <w:autoSpaceDE w:val="0"/>
        <w:autoSpaceDN w:val="0"/>
        <w:adjustRightInd w:val="0"/>
        <w:rPr>
          <w:szCs w:val="22"/>
        </w:rPr>
        <w:sectPr w:rsidR="00D255FC" w:rsidRPr="00690CB4" w:rsidSect="00EE49A0">
          <w:pgSz w:w="11906" w:h="16838"/>
          <w:pgMar w:top="1417" w:right="1133" w:bottom="1417" w:left="1134" w:header="0" w:footer="56" w:gutter="0"/>
          <w:cols w:space="708"/>
          <w:docGrid w:linePitch="360"/>
        </w:sectPr>
      </w:pPr>
    </w:p>
    <w:p w14:paraId="40FDDC9F" w14:textId="21DFE40A" w:rsidR="00B63E97" w:rsidRPr="00690CB4" w:rsidRDefault="00B63E97" w:rsidP="00D71F33">
      <w:pPr>
        <w:pStyle w:val="1NazwaSST"/>
        <w:numPr>
          <w:ilvl w:val="0"/>
          <w:numId w:val="16"/>
        </w:numPr>
        <w:rPr>
          <w:lang w:val="pl-PL"/>
        </w:rPr>
      </w:pPr>
      <w:bookmarkStart w:id="67" w:name="_Toc301182815"/>
      <w:bookmarkStart w:id="68" w:name="_Toc488990263"/>
      <w:bookmarkStart w:id="69" w:name="_Toc5900947"/>
      <w:bookmarkStart w:id="70" w:name="_Toc96606989"/>
      <w:bookmarkStart w:id="71" w:name="_Hlk31295823"/>
      <w:r w:rsidRPr="00690CB4">
        <w:rPr>
          <w:lang w:val="pl-PL"/>
        </w:rPr>
        <w:lastRenderedPageBreak/>
        <w:t xml:space="preserve">D-01.02.02. ZDJĘCIE WARSTWY </w:t>
      </w:r>
      <w:bookmarkEnd w:id="67"/>
      <w:bookmarkEnd w:id="68"/>
      <w:bookmarkEnd w:id="69"/>
      <w:r w:rsidR="00E64F81">
        <w:rPr>
          <w:lang w:val="pl-PL"/>
        </w:rPr>
        <w:t>ZIEMI URODZAJNEJ</w:t>
      </w:r>
      <w:bookmarkEnd w:id="70"/>
    </w:p>
    <w:bookmarkEnd w:id="71"/>
    <w:p w14:paraId="6605A31D" w14:textId="77777777" w:rsidR="00B63E97" w:rsidRPr="00690CB4" w:rsidRDefault="00B63E97" w:rsidP="001F40DB">
      <w:pPr>
        <w:pStyle w:val="Nagwek2"/>
        <w:spacing w:before="120"/>
        <w:rPr>
          <w:rFonts w:cs="Times New Roman"/>
          <w:i w:val="0"/>
          <w:szCs w:val="22"/>
        </w:rPr>
      </w:pPr>
      <w:r w:rsidRPr="00690CB4">
        <w:rPr>
          <w:rFonts w:cs="Times New Roman"/>
          <w:i w:val="0"/>
          <w:szCs w:val="22"/>
        </w:rPr>
        <w:t>1.</w:t>
      </w:r>
      <w:r w:rsidRPr="00690CB4">
        <w:t>WSTĘP</w:t>
      </w:r>
    </w:p>
    <w:p w14:paraId="014F8A32" w14:textId="77777777" w:rsidR="00B63E97" w:rsidRPr="00690CB4" w:rsidRDefault="00C556AF" w:rsidP="00F664CB">
      <w:pPr>
        <w:pStyle w:val="Nagwek3"/>
      </w:pPr>
      <w:r w:rsidRPr="00690CB4">
        <w:t>1.1. Przedmiot STWiORB</w:t>
      </w:r>
    </w:p>
    <w:p w14:paraId="637560E6" w14:textId="43082FB8" w:rsidR="00B63E97" w:rsidRDefault="00B63E97" w:rsidP="001F40DB">
      <w:pPr>
        <w:rPr>
          <w:b/>
          <w:szCs w:val="22"/>
        </w:rPr>
      </w:pPr>
      <w:r w:rsidRPr="00690CB4">
        <w:rPr>
          <w:szCs w:val="22"/>
        </w:rPr>
        <w:tab/>
        <w:t xml:space="preserve">Przedmiotem niniejszej Specyfikacji Technicznej są wymagania dotyczące wykonania i odbioru robót związanych ze zdjęciem warstwy humusu na </w:t>
      </w:r>
      <w:r w:rsidR="00D255FC">
        <w:rPr>
          <w:szCs w:val="22"/>
        </w:rPr>
        <w:t>przedmiotowym</w:t>
      </w:r>
      <w:r w:rsidR="00C52D7A">
        <w:rPr>
          <w:szCs w:val="22"/>
        </w:rPr>
        <w:t xml:space="preserve">  zadaniu</w:t>
      </w:r>
    </w:p>
    <w:p w14:paraId="76B9EE83" w14:textId="77777777" w:rsidR="00197EC8" w:rsidRPr="00690CB4" w:rsidRDefault="00197EC8" w:rsidP="001F40DB">
      <w:pPr>
        <w:rPr>
          <w:bCs/>
          <w:iCs/>
          <w:noProof/>
          <w:szCs w:val="22"/>
        </w:rPr>
      </w:pPr>
    </w:p>
    <w:p w14:paraId="2913555D" w14:textId="77777777" w:rsidR="00B63E97" w:rsidRPr="00690CB4" w:rsidRDefault="00C556AF" w:rsidP="00F664CB">
      <w:pPr>
        <w:pStyle w:val="Nagwek3"/>
      </w:pPr>
      <w:r w:rsidRPr="00690CB4">
        <w:t>1.2. Zakres stosowania STWiORB</w:t>
      </w:r>
    </w:p>
    <w:p w14:paraId="65BE8EC0" w14:textId="06961EDB" w:rsidR="00B63E97" w:rsidRDefault="00B63E97" w:rsidP="001F40DB">
      <w:pPr>
        <w:rPr>
          <w:szCs w:val="22"/>
        </w:rPr>
      </w:pPr>
      <w:r w:rsidRPr="00690CB4">
        <w:rPr>
          <w:szCs w:val="22"/>
        </w:rPr>
        <w:tab/>
        <w:t>Specyfikacje Techniczne są stosowane jako dokument przetargowy i kontraktowy przy zlecaniu i realizacji robót wymienionych w p. 1.1.</w:t>
      </w:r>
    </w:p>
    <w:p w14:paraId="482A5B4D" w14:textId="77777777" w:rsidR="002F4BF5" w:rsidRPr="00690CB4" w:rsidRDefault="002F4BF5" w:rsidP="001F40DB">
      <w:pPr>
        <w:rPr>
          <w:szCs w:val="22"/>
        </w:rPr>
      </w:pPr>
    </w:p>
    <w:p w14:paraId="5A773DE8" w14:textId="77777777" w:rsidR="00B63E97" w:rsidRPr="00690CB4" w:rsidRDefault="00C556AF" w:rsidP="00F664CB">
      <w:pPr>
        <w:pStyle w:val="Nagwek3"/>
      </w:pPr>
      <w:r w:rsidRPr="00690CB4">
        <w:t>1.3.Zakres robót objętych STWiORB</w:t>
      </w:r>
    </w:p>
    <w:p w14:paraId="2B8EC52C" w14:textId="77777777" w:rsidR="00B63E97" w:rsidRPr="00690CB4" w:rsidRDefault="00B63E97" w:rsidP="001F40DB">
      <w:pPr>
        <w:rPr>
          <w:szCs w:val="22"/>
        </w:rPr>
      </w:pPr>
      <w:r w:rsidRPr="00690CB4">
        <w:rPr>
          <w:szCs w:val="22"/>
        </w:rPr>
        <w:tab/>
        <w:t>Ustalenia zawarte w niniejszej specyfikacji stanowią wymagania dotyczące robót związanych ze zdjęciem warstwy humusu w obrębie prowadzonych robót i obejmują:</w:t>
      </w:r>
    </w:p>
    <w:p w14:paraId="1F2F054C" w14:textId="77777777" w:rsidR="00B63E97" w:rsidRPr="00690CB4" w:rsidRDefault="00B63E97" w:rsidP="00D71F33">
      <w:pPr>
        <w:numPr>
          <w:ilvl w:val="0"/>
          <w:numId w:val="14"/>
        </w:numPr>
        <w:rPr>
          <w:szCs w:val="22"/>
        </w:rPr>
      </w:pPr>
      <w:r w:rsidRPr="00690CB4">
        <w:rPr>
          <w:szCs w:val="22"/>
        </w:rPr>
        <w:t xml:space="preserve">zdjęcie warstwy gruntów organicznych (humusu) z powierzchni robót ziemnych wraz z wywozem w miejsce wybrane przez Wykonawcę,  </w:t>
      </w:r>
    </w:p>
    <w:p w14:paraId="69EB060E" w14:textId="69B5A48E" w:rsidR="00B63E97" w:rsidRDefault="00B63E97" w:rsidP="00D71F33">
      <w:pPr>
        <w:numPr>
          <w:ilvl w:val="0"/>
          <w:numId w:val="14"/>
        </w:numPr>
        <w:rPr>
          <w:szCs w:val="22"/>
        </w:rPr>
      </w:pPr>
      <w:r w:rsidRPr="00690CB4">
        <w:rPr>
          <w:szCs w:val="22"/>
        </w:rPr>
        <w:t>uporządkowanie miejsca prowadzenia robót</w:t>
      </w:r>
      <w:r w:rsidR="002F4BF5">
        <w:rPr>
          <w:szCs w:val="22"/>
        </w:rPr>
        <w:t>.</w:t>
      </w:r>
    </w:p>
    <w:p w14:paraId="631C5EE6" w14:textId="77777777" w:rsidR="002F4BF5" w:rsidRPr="00690CB4" w:rsidRDefault="002F4BF5" w:rsidP="002F4BF5">
      <w:pPr>
        <w:ind w:left="360"/>
        <w:rPr>
          <w:szCs w:val="22"/>
        </w:rPr>
      </w:pPr>
    </w:p>
    <w:p w14:paraId="785431EE" w14:textId="77777777" w:rsidR="00B63E97" w:rsidRPr="00690CB4" w:rsidRDefault="00B63E97" w:rsidP="00F664CB">
      <w:pPr>
        <w:pStyle w:val="Nagwek3"/>
      </w:pPr>
      <w:r w:rsidRPr="00690CB4">
        <w:t>1.4.Określenia podstawowe</w:t>
      </w:r>
    </w:p>
    <w:p w14:paraId="510C7869" w14:textId="7876C5FB" w:rsidR="00B63E97" w:rsidRDefault="00B63E97" w:rsidP="001F40DB">
      <w:pPr>
        <w:rPr>
          <w:szCs w:val="22"/>
        </w:rPr>
      </w:pPr>
      <w:r w:rsidRPr="00690CB4">
        <w:rPr>
          <w:szCs w:val="22"/>
        </w:rPr>
        <w:tab/>
        <w:t>Stosowane określenia podstawowe są zgodne z obowiązującymi, odpowiednimi polskimi normami oraz z definicjami poda</w:t>
      </w:r>
      <w:r w:rsidR="00C556AF" w:rsidRPr="00690CB4">
        <w:rPr>
          <w:szCs w:val="22"/>
        </w:rPr>
        <w:t xml:space="preserve">nymi w </w:t>
      </w:r>
      <w:r w:rsidR="00C556AF" w:rsidRPr="00690CB4">
        <w:t>STWiORB</w:t>
      </w:r>
      <w:r w:rsidRPr="00690CB4">
        <w:rPr>
          <w:szCs w:val="22"/>
        </w:rPr>
        <w:t xml:space="preserve"> D-M-00.00.00.</w:t>
      </w:r>
    </w:p>
    <w:p w14:paraId="7F962BAF" w14:textId="77777777" w:rsidR="002F4BF5" w:rsidRPr="00690CB4" w:rsidRDefault="002F4BF5" w:rsidP="001F40DB">
      <w:pPr>
        <w:rPr>
          <w:szCs w:val="22"/>
        </w:rPr>
      </w:pPr>
    </w:p>
    <w:p w14:paraId="66744536" w14:textId="77777777" w:rsidR="00B63E97" w:rsidRPr="00690CB4" w:rsidRDefault="00B63E97" w:rsidP="00F664CB">
      <w:pPr>
        <w:pStyle w:val="Nagwek3"/>
      </w:pPr>
      <w:r w:rsidRPr="00690CB4">
        <w:t>1.5. Ogólne wymagania dotyczące robót</w:t>
      </w:r>
    </w:p>
    <w:p w14:paraId="15900621" w14:textId="6E63D574" w:rsidR="00B63E97" w:rsidRPr="00690CB4" w:rsidRDefault="00B63E97" w:rsidP="001F40DB">
      <w:pPr>
        <w:rPr>
          <w:szCs w:val="22"/>
        </w:rPr>
      </w:pPr>
      <w:r w:rsidRPr="00690CB4">
        <w:rPr>
          <w:szCs w:val="22"/>
        </w:rPr>
        <w:tab/>
        <w:t>Wykonawca robót jest odpowiedzialny za jakość wykonanych robót oraz za ich zgodno</w:t>
      </w:r>
      <w:r w:rsidR="00C556AF" w:rsidRPr="00690CB4">
        <w:rPr>
          <w:szCs w:val="22"/>
        </w:rPr>
        <w:t xml:space="preserve">ść z Dokumentacją Projektową, </w:t>
      </w:r>
      <w:r w:rsidR="00C556AF" w:rsidRPr="00690CB4">
        <w:t>STWiORB</w:t>
      </w:r>
      <w:r w:rsidRPr="00690CB4">
        <w:rPr>
          <w:szCs w:val="22"/>
        </w:rPr>
        <w:t xml:space="preserve"> oraz z zaleceniami In</w:t>
      </w:r>
      <w:r w:rsidR="00987004" w:rsidRPr="00690CB4">
        <w:rPr>
          <w:szCs w:val="22"/>
        </w:rPr>
        <w:t>ż</w:t>
      </w:r>
      <w:r w:rsidRPr="00690CB4">
        <w:rPr>
          <w:szCs w:val="22"/>
        </w:rPr>
        <w:t>yniera. Ogólne wymag</w:t>
      </w:r>
      <w:r w:rsidR="00C556AF" w:rsidRPr="00690CB4">
        <w:rPr>
          <w:szCs w:val="22"/>
        </w:rPr>
        <w:t xml:space="preserve">ania dotyczące robót podano w </w:t>
      </w:r>
      <w:r w:rsidR="00C556AF" w:rsidRPr="00690CB4">
        <w:t>STWiORB</w:t>
      </w:r>
      <w:r w:rsidR="00C556AF" w:rsidRPr="00690CB4">
        <w:rPr>
          <w:szCs w:val="22"/>
        </w:rPr>
        <w:t xml:space="preserve"> D</w:t>
      </w:r>
      <w:r w:rsidRPr="00690CB4">
        <w:rPr>
          <w:szCs w:val="22"/>
        </w:rPr>
        <w:t xml:space="preserve">-00.00.00. </w:t>
      </w:r>
    </w:p>
    <w:p w14:paraId="5147EDD7" w14:textId="768CA0A5" w:rsidR="00DB0BB8" w:rsidRPr="00690CB4" w:rsidRDefault="00DB0BB8" w:rsidP="00A12B15">
      <w:pPr>
        <w:pStyle w:val="Nagwek2"/>
      </w:pPr>
      <w:r w:rsidRPr="00690CB4">
        <w:t xml:space="preserve">2. </w:t>
      </w:r>
      <w:r w:rsidR="00A12B15" w:rsidRPr="00690CB4">
        <w:t>WYROBY BUDOWLANE I MATERIAŁY</w:t>
      </w:r>
    </w:p>
    <w:p w14:paraId="4F7C2061" w14:textId="77777777" w:rsidR="00B63E97" w:rsidRPr="00690CB4" w:rsidRDefault="00B63E97" w:rsidP="001F40DB">
      <w:pPr>
        <w:rPr>
          <w:szCs w:val="22"/>
        </w:rPr>
      </w:pPr>
      <w:r w:rsidRPr="00690CB4">
        <w:rPr>
          <w:szCs w:val="22"/>
        </w:rPr>
        <w:tab/>
        <w:t xml:space="preserve">Nie występują. </w:t>
      </w:r>
    </w:p>
    <w:p w14:paraId="67F309D2" w14:textId="77777777" w:rsidR="00B63E97" w:rsidRPr="00690CB4" w:rsidRDefault="00B63E97" w:rsidP="00A12B15">
      <w:pPr>
        <w:pStyle w:val="Nagwek2"/>
      </w:pPr>
      <w:r w:rsidRPr="00690CB4">
        <w:t>3. SPRZĘT</w:t>
      </w:r>
    </w:p>
    <w:p w14:paraId="71CC9C4C" w14:textId="4216A6F1" w:rsidR="00B63E97" w:rsidRPr="00690CB4" w:rsidRDefault="00B63E97" w:rsidP="001F40DB">
      <w:pPr>
        <w:rPr>
          <w:szCs w:val="22"/>
        </w:rPr>
      </w:pPr>
      <w:r w:rsidRPr="00690CB4">
        <w:rPr>
          <w:szCs w:val="22"/>
        </w:rPr>
        <w:tab/>
        <w:t>Sprzęt powinien odpowiadać pod względem typów i</w:t>
      </w:r>
      <w:r w:rsidR="00C556AF" w:rsidRPr="00690CB4">
        <w:rPr>
          <w:szCs w:val="22"/>
        </w:rPr>
        <w:t xml:space="preserve"> ilości wskazaniom zawartym w </w:t>
      </w:r>
      <w:r w:rsidR="00C556AF" w:rsidRPr="00690CB4">
        <w:t>STWiORB</w:t>
      </w:r>
      <w:r w:rsidRPr="00690CB4">
        <w:rPr>
          <w:szCs w:val="22"/>
        </w:rPr>
        <w:t>, PZJ lub projekcie organizacji robót, zaakceptowanym przez In</w:t>
      </w:r>
      <w:r w:rsidR="00987004" w:rsidRPr="00690CB4">
        <w:rPr>
          <w:szCs w:val="22"/>
        </w:rPr>
        <w:t>ż</w:t>
      </w:r>
      <w:r w:rsidRPr="00690CB4">
        <w:rPr>
          <w:szCs w:val="22"/>
        </w:rPr>
        <w:t>yniera.</w:t>
      </w:r>
    </w:p>
    <w:p w14:paraId="5194F5BC" w14:textId="36D1BFE8" w:rsidR="00B63E97" w:rsidRPr="00690CB4" w:rsidRDefault="00B63E97" w:rsidP="001F40DB">
      <w:pPr>
        <w:rPr>
          <w:szCs w:val="22"/>
        </w:rPr>
      </w:pPr>
      <w:r w:rsidRPr="00690CB4">
        <w:rPr>
          <w:szCs w:val="22"/>
        </w:rPr>
        <w:tab/>
        <w:t>Jakikolwiek sprzęt, maszyny, urządzenia i narzędzia nie gwarantujące zachowania wymagań jakościowych zostaną przez In</w:t>
      </w:r>
      <w:r w:rsidR="00987004" w:rsidRPr="00690CB4">
        <w:rPr>
          <w:szCs w:val="22"/>
        </w:rPr>
        <w:t>ż</w:t>
      </w:r>
      <w:r w:rsidRPr="00690CB4">
        <w:rPr>
          <w:szCs w:val="22"/>
        </w:rPr>
        <w:t xml:space="preserve">yniera zdyskwalifikowane i niedopuszczone do robót. </w:t>
      </w:r>
    </w:p>
    <w:p w14:paraId="5AA41D50" w14:textId="71086500" w:rsidR="00B63E97" w:rsidRPr="00690CB4" w:rsidRDefault="00B63E97" w:rsidP="001F40DB">
      <w:pPr>
        <w:rPr>
          <w:szCs w:val="22"/>
        </w:rPr>
      </w:pPr>
      <w:r w:rsidRPr="00690CB4">
        <w:rPr>
          <w:szCs w:val="22"/>
        </w:rPr>
        <w:t>Do wykonania robót związanych ze zdjęciem warstwy humusu nale</w:t>
      </w:r>
      <w:r w:rsidR="00987004" w:rsidRPr="00690CB4">
        <w:rPr>
          <w:szCs w:val="22"/>
        </w:rPr>
        <w:t>ż</w:t>
      </w:r>
      <w:r w:rsidRPr="00690CB4">
        <w:rPr>
          <w:szCs w:val="22"/>
        </w:rPr>
        <w:t>y stosować:</w:t>
      </w:r>
    </w:p>
    <w:p w14:paraId="6505751B" w14:textId="77777777" w:rsidR="00B63E97" w:rsidRPr="00690CB4" w:rsidRDefault="00B63E97" w:rsidP="00D71F33">
      <w:pPr>
        <w:numPr>
          <w:ilvl w:val="0"/>
          <w:numId w:val="15"/>
        </w:numPr>
        <w:rPr>
          <w:szCs w:val="22"/>
        </w:rPr>
      </w:pPr>
      <w:r w:rsidRPr="00690CB4">
        <w:rPr>
          <w:szCs w:val="22"/>
        </w:rPr>
        <w:t xml:space="preserve">równiarki, spycharki, </w:t>
      </w:r>
    </w:p>
    <w:p w14:paraId="1D6A6DFE" w14:textId="2AED1E84" w:rsidR="00B63E97" w:rsidRPr="00690CB4" w:rsidRDefault="00B63E97" w:rsidP="00D71F33">
      <w:pPr>
        <w:numPr>
          <w:ilvl w:val="0"/>
          <w:numId w:val="15"/>
        </w:numPr>
        <w:rPr>
          <w:szCs w:val="22"/>
        </w:rPr>
      </w:pPr>
      <w:r w:rsidRPr="00690CB4">
        <w:rPr>
          <w:szCs w:val="22"/>
        </w:rPr>
        <w:t xml:space="preserve">łopaty, szpadle i inny sprzęt do ręcznego wykonywania robót ziemnych </w:t>
      </w:r>
      <w:r w:rsidRPr="00690CB4">
        <w:rPr>
          <w:szCs w:val="22"/>
        </w:rPr>
        <w:noBreakHyphen/>
        <w:t xml:space="preserve"> w miejscach, gdzie prawidłowe wykonanie robót sprzętem zmechanizowanym nie jest mo</w:t>
      </w:r>
      <w:r w:rsidR="00987004" w:rsidRPr="00690CB4">
        <w:rPr>
          <w:szCs w:val="22"/>
        </w:rPr>
        <w:t>ż</w:t>
      </w:r>
      <w:r w:rsidRPr="00690CB4">
        <w:rPr>
          <w:szCs w:val="22"/>
        </w:rPr>
        <w:t>liwe,</w:t>
      </w:r>
    </w:p>
    <w:p w14:paraId="170A734E" w14:textId="77777777" w:rsidR="00B63E97" w:rsidRPr="00690CB4" w:rsidRDefault="00B63E97" w:rsidP="00D71F33">
      <w:pPr>
        <w:numPr>
          <w:ilvl w:val="0"/>
          <w:numId w:val="15"/>
        </w:numPr>
        <w:rPr>
          <w:szCs w:val="22"/>
        </w:rPr>
      </w:pPr>
      <w:r w:rsidRPr="00690CB4">
        <w:rPr>
          <w:szCs w:val="22"/>
        </w:rPr>
        <w:t xml:space="preserve">koparki i samochody samowyładowcze </w:t>
      </w:r>
      <w:r w:rsidRPr="00690CB4">
        <w:rPr>
          <w:szCs w:val="22"/>
        </w:rPr>
        <w:noBreakHyphen/>
        <w:t xml:space="preserve"> dla transportu humusu z miejsca składowania na miejsce odkładu.</w:t>
      </w:r>
    </w:p>
    <w:p w14:paraId="06F63C80" w14:textId="77777777" w:rsidR="00B63E97" w:rsidRPr="00690CB4" w:rsidRDefault="00B63E97" w:rsidP="00A12B15">
      <w:pPr>
        <w:pStyle w:val="Nagwek2"/>
      </w:pPr>
      <w:r w:rsidRPr="00690CB4">
        <w:t>4. TRANSPORT</w:t>
      </w:r>
    </w:p>
    <w:p w14:paraId="2F7BA0B7" w14:textId="79C0839D" w:rsidR="00B63E97" w:rsidRPr="00690CB4" w:rsidRDefault="00B63E97" w:rsidP="001F40DB">
      <w:pPr>
        <w:rPr>
          <w:szCs w:val="22"/>
        </w:rPr>
      </w:pPr>
      <w:r w:rsidRPr="00690CB4">
        <w:rPr>
          <w:szCs w:val="22"/>
        </w:rPr>
        <w:tab/>
        <w:t>Humus nale</w:t>
      </w:r>
      <w:r w:rsidR="00987004" w:rsidRPr="00690CB4">
        <w:rPr>
          <w:szCs w:val="22"/>
        </w:rPr>
        <w:t>ż</w:t>
      </w:r>
      <w:r w:rsidRPr="00690CB4">
        <w:rPr>
          <w:szCs w:val="22"/>
        </w:rPr>
        <w:t>y przemieszczać z zastosowaniem równiarek lub spycharek albo przewozić transportem samochodowym. Wybór środka transportu zale</w:t>
      </w:r>
      <w:r w:rsidR="00987004" w:rsidRPr="00690CB4">
        <w:rPr>
          <w:szCs w:val="22"/>
        </w:rPr>
        <w:t>ż</w:t>
      </w:r>
      <w:r w:rsidRPr="00690CB4">
        <w:rPr>
          <w:szCs w:val="22"/>
        </w:rPr>
        <w:t>y od odległości, warunków lokalnych i przeznaczenia humusu.</w:t>
      </w:r>
    </w:p>
    <w:p w14:paraId="34D15862" w14:textId="77777777" w:rsidR="00B63E97" w:rsidRPr="00690CB4" w:rsidRDefault="00B63E97" w:rsidP="00A12B15">
      <w:pPr>
        <w:pStyle w:val="Nagwek2"/>
      </w:pPr>
      <w:r w:rsidRPr="00690CB4">
        <w:t>5. WYKONANIE ROBÓT</w:t>
      </w:r>
    </w:p>
    <w:p w14:paraId="5E388184" w14:textId="1E7C427E" w:rsidR="00B63E97" w:rsidRPr="00690CB4" w:rsidRDefault="00B63E97" w:rsidP="001F40DB">
      <w:pPr>
        <w:rPr>
          <w:szCs w:val="22"/>
        </w:rPr>
      </w:pPr>
      <w:r w:rsidRPr="00690CB4">
        <w:rPr>
          <w:szCs w:val="22"/>
        </w:rPr>
        <w:tab/>
        <w:t>Humus nale</w:t>
      </w:r>
      <w:r w:rsidR="00987004" w:rsidRPr="00690CB4">
        <w:rPr>
          <w:szCs w:val="22"/>
        </w:rPr>
        <w:t>ż</w:t>
      </w:r>
      <w:r w:rsidRPr="00690CB4">
        <w:rPr>
          <w:szCs w:val="22"/>
        </w:rPr>
        <w:t>y zdejmować mechanicznie z zastosowaniem równiarek lub spycharek. W wyjątkowych sytuacjach, gdy zastosowanie maszyn nie jest wystarczające dla prawidłowego wykonania robót, względnie mo</w:t>
      </w:r>
      <w:r w:rsidR="00987004" w:rsidRPr="00690CB4">
        <w:rPr>
          <w:szCs w:val="22"/>
        </w:rPr>
        <w:t>ż</w:t>
      </w:r>
      <w:r w:rsidRPr="00690CB4">
        <w:rPr>
          <w:szCs w:val="22"/>
        </w:rPr>
        <w:t>e stanowić zagro</w:t>
      </w:r>
      <w:r w:rsidR="00987004" w:rsidRPr="00690CB4">
        <w:rPr>
          <w:szCs w:val="22"/>
        </w:rPr>
        <w:t>ż</w:t>
      </w:r>
      <w:r w:rsidRPr="00690CB4">
        <w:rPr>
          <w:szCs w:val="22"/>
        </w:rPr>
        <w:t xml:space="preserve">enie dla bezpieczeństwa robót (zmienna </w:t>
      </w:r>
      <w:r w:rsidRPr="00690CB4">
        <w:rPr>
          <w:szCs w:val="22"/>
        </w:rPr>
        <w:lastRenderedPageBreak/>
        <w:t>grubość warstwy humusu, sąsiedztwo budowli), nale</w:t>
      </w:r>
      <w:r w:rsidR="00987004" w:rsidRPr="00690CB4">
        <w:rPr>
          <w:szCs w:val="22"/>
        </w:rPr>
        <w:t>ż</w:t>
      </w:r>
      <w:r w:rsidRPr="00690CB4">
        <w:rPr>
          <w:szCs w:val="22"/>
        </w:rPr>
        <w:t>y dodatkowo stosować ręczne wykonanie robót, jako uzupełnienie prac wykonywanych mechanicznie</w:t>
      </w:r>
    </w:p>
    <w:p w14:paraId="38CD7D98" w14:textId="3D176C99" w:rsidR="00B63E97" w:rsidRPr="00690CB4" w:rsidRDefault="00B63E97" w:rsidP="001F40DB">
      <w:pPr>
        <w:rPr>
          <w:szCs w:val="22"/>
        </w:rPr>
      </w:pPr>
      <w:r w:rsidRPr="00690CB4">
        <w:rPr>
          <w:szCs w:val="22"/>
        </w:rPr>
        <w:tab/>
        <w:t xml:space="preserve">Przyjmuje się </w:t>
      </w:r>
      <w:r w:rsidR="00987004" w:rsidRPr="00690CB4">
        <w:rPr>
          <w:szCs w:val="22"/>
        </w:rPr>
        <w:t>ż</w:t>
      </w:r>
      <w:r w:rsidRPr="00690CB4">
        <w:rPr>
          <w:szCs w:val="22"/>
        </w:rPr>
        <w:t>e zdjęty humus nie nadaje się do umocnienia skarp i poboczy po mechanicznym rozdrobnieniu. Ostatecznie decyzję o mo</w:t>
      </w:r>
      <w:r w:rsidR="00987004" w:rsidRPr="00690CB4">
        <w:rPr>
          <w:szCs w:val="22"/>
        </w:rPr>
        <w:t>ż</w:t>
      </w:r>
      <w:r w:rsidRPr="00690CB4">
        <w:rPr>
          <w:szCs w:val="22"/>
        </w:rPr>
        <w:t>liwości wykorzystania zdjętego humusu na budowie podejmuje In</w:t>
      </w:r>
      <w:r w:rsidR="00987004" w:rsidRPr="00690CB4">
        <w:rPr>
          <w:szCs w:val="22"/>
        </w:rPr>
        <w:t>ż</w:t>
      </w:r>
      <w:r w:rsidRPr="00690CB4">
        <w:rPr>
          <w:szCs w:val="22"/>
        </w:rPr>
        <w:t>ynier po wizualnej ocenie jakości zdjętego humusu.</w:t>
      </w:r>
    </w:p>
    <w:p w14:paraId="3E58057D" w14:textId="51B179A1" w:rsidR="00B63E97" w:rsidRPr="00690CB4" w:rsidRDefault="00B63E97" w:rsidP="001F40DB">
      <w:pPr>
        <w:rPr>
          <w:szCs w:val="22"/>
        </w:rPr>
      </w:pPr>
      <w:r w:rsidRPr="00690CB4">
        <w:rPr>
          <w:szCs w:val="22"/>
        </w:rPr>
        <w:tab/>
        <w:t>Warstwę humusu nale</w:t>
      </w:r>
      <w:r w:rsidR="00987004" w:rsidRPr="00690CB4">
        <w:rPr>
          <w:szCs w:val="22"/>
        </w:rPr>
        <w:t>ż</w:t>
      </w:r>
      <w:r w:rsidRPr="00690CB4">
        <w:rPr>
          <w:szCs w:val="22"/>
        </w:rPr>
        <w:t>y zdjąć z powierzchni całego pasa robót ziemnych oraz w innych miejscach określonych w Dokumentacji Projektowej lub wskazanych przez In</w:t>
      </w:r>
      <w:r w:rsidR="00987004" w:rsidRPr="00690CB4">
        <w:rPr>
          <w:szCs w:val="22"/>
        </w:rPr>
        <w:t>ż</w:t>
      </w:r>
      <w:r w:rsidRPr="00690CB4">
        <w:rPr>
          <w:szCs w:val="22"/>
        </w:rPr>
        <w:t>yniera.</w:t>
      </w:r>
    </w:p>
    <w:p w14:paraId="51D75B02" w14:textId="77777777" w:rsidR="00B63E97" w:rsidRPr="00690CB4" w:rsidRDefault="00B63E97" w:rsidP="001F40DB">
      <w:pPr>
        <w:pStyle w:val="Nagwek2"/>
        <w:rPr>
          <w:rFonts w:cs="Times New Roman"/>
          <w:i w:val="0"/>
          <w:szCs w:val="22"/>
        </w:rPr>
      </w:pPr>
      <w:r w:rsidRPr="00690CB4">
        <w:rPr>
          <w:rFonts w:cs="Times New Roman"/>
          <w:i w:val="0"/>
          <w:szCs w:val="22"/>
        </w:rPr>
        <w:t>6</w:t>
      </w:r>
      <w:r w:rsidRPr="00690CB4">
        <w:t>. KONTROLA JAKOŚCI ROBÓT</w:t>
      </w:r>
    </w:p>
    <w:p w14:paraId="4DCB4A52" w14:textId="77777777" w:rsidR="00B63E97" w:rsidRPr="00690CB4" w:rsidRDefault="00B63E97" w:rsidP="001F40DB">
      <w:pPr>
        <w:rPr>
          <w:szCs w:val="22"/>
        </w:rPr>
      </w:pPr>
      <w:r w:rsidRPr="00690CB4">
        <w:rPr>
          <w:szCs w:val="22"/>
        </w:rPr>
        <w:tab/>
        <w:t>Sprawdzenie jakości robót polega na wizualnej ocenie kompletności usunięcia humusu z powierzchni pasa robót ziemnych.</w:t>
      </w:r>
    </w:p>
    <w:p w14:paraId="0AEF0987" w14:textId="77777777" w:rsidR="00B63E97" w:rsidRPr="00690CB4" w:rsidRDefault="00B63E97" w:rsidP="00A12B15">
      <w:pPr>
        <w:pStyle w:val="Nagwek2"/>
      </w:pPr>
      <w:r w:rsidRPr="00690CB4">
        <w:t>7. OBMIAR ROBÓT</w:t>
      </w:r>
    </w:p>
    <w:p w14:paraId="0F4D3C70" w14:textId="77777777" w:rsidR="00B63E97" w:rsidRPr="00690CB4" w:rsidRDefault="00B63E97" w:rsidP="001F40DB">
      <w:pPr>
        <w:rPr>
          <w:szCs w:val="22"/>
        </w:rPr>
      </w:pPr>
      <w:r w:rsidRPr="00690CB4">
        <w:rPr>
          <w:szCs w:val="22"/>
        </w:rPr>
        <w:tab/>
        <w:t>Jednostką obmiarową robót związanych ze zdjęciem warstwy humusu jest 1 m</w:t>
      </w:r>
      <w:r w:rsidRPr="00690CB4">
        <w:rPr>
          <w:position w:val="6"/>
          <w:szCs w:val="22"/>
        </w:rPr>
        <w:t>3</w:t>
      </w:r>
      <w:r w:rsidRPr="00690CB4">
        <w:rPr>
          <w:szCs w:val="22"/>
        </w:rPr>
        <w:t xml:space="preserve">  (metr sześcienny).</w:t>
      </w:r>
    </w:p>
    <w:p w14:paraId="2114579A" w14:textId="24F93DC6" w:rsidR="00B63E97" w:rsidRPr="00690CB4" w:rsidRDefault="00B63E97" w:rsidP="001F40DB">
      <w:pPr>
        <w:rPr>
          <w:szCs w:val="22"/>
        </w:rPr>
      </w:pPr>
      <w:r w:rsidRPr="00690CB4">
        <w:rPr>
          <w:szCs w:val="22"/>
        </w:rPr>
        <w:tab/>
        <w:t>Obmiar powinien być dokonany na budowie, w obecności In</w:t>
      </w:r>
      <w:r w:rsidR="00987004" w:rsidRPr="00690CB4">
        <w:rPr>
          <w:szCs w:val="22"/>
        </w:rPr>
        <w:t>ż</w:t>
      </w:r>
      <w:r w:rsidRPr="00690CB4">
        <w:rPr>
          <w:szCs w:val="22"/>
        </w:rPr>
        <w:t>yniera. Obmiar wymaga akceptacji In</w:t>
      </w:r>
      <w:r w:rsidR="00987004" w:rsidRPr="00690CB4">
        <w:rPr>
          <w:szCs w:val="22"/>
        </w:rPr>
        <w:t>ż</w:t>
      </w:r>
      <w:r w:rsidRPr="00690CB4">
        <w:rPr>
          <w:szCs w:val="22"/>
        </w:rPr>
        <w:t>yniera.</w:t>
      </w:r>
    </w:p>
    <w:p w14:paraId="24716A4A" w14:textId="62BAEE33" w:rsidR="00B63E97" w:rsidRPr="00690CB4" w:rsidRDefault="00B63E97" w:rsidP="001F40DB">
      <w:pPr>
        <w:rPr>
          <w:szCs w:val="22"/>
        </w:rPr>
      </w:pPr>
      <w:r w:rsidRPr="00690CB4">
        <w:rPr>
          <w:szCs w:val="22"/>
        </w:rPr>
        <w:tab/>
        <w:t>Obmiar nie powinien obejmować jakichkolwiek robót nie wykazanych w Dokumentacji Projektowej, z wyjątkiem zaakceptowanych na piśmie przez In</w:t>
      </w:r>
      <w:r w:rsidR="00987004" w:rsidRPr="00690CB4">
        <w:rPr>
          <w:szCs w:val="22"/>
        </w:rPr>
        <w:t>ż</w:t>
      </w:r>
      <w:r w:rsidRPr="00690CB4">
        <w:rPr>
          <w:szCs w:val="22"/>
        </w:rPr>
        <w:t>yniera. Dodatkowe roboty wykonane bez pisemnego upowa</w:t>
      </w:r>
      <w:r w:rsidR="00987004" w:rsidRPr="00690CB4">
        <w:rPr>
          <w:szCs w:val="22"/>
        </w:rPr>
        <w:t>ż</w:t>
      </w:r>
      <w:r w:rsidRPr="00690CB4">
        <w:rPr>
          <w:szCs w:val="22"/>
        </w:rPr>
        <w:t>nienia In</w:t>
      </w:r>
      <w:r w:rsidR="00987004" w:rsidRPr="00690CB4">
        <w:rPr>
          <w:szCs w:val="22"/>
        </w:rPr>
        <w:t>ż</w:t>
      </w:r>
      <w:r w:rsidRPr="00690CB4">
        <w:rPr>
          <w:szCs w:val="22"/>
        </w:rPr>
        <w:t>yniera nie mogą stanowić podstawy do roszczeń o dodatkową zapłatę.</w:t>
      </w:r>
    </w:p>
    <w:p w14:paraId="2E076D54" w14:textId="77777777" w:rsidR="00B63E97" w:rsidRPr="00690CB4" w:rsidRDefault="00B63E97" w:rsidP="00A12B15">
      <w:pPr>
        <w:pStyle w:val="Nagwek2"/>
      </w:pPr>
      <w:r w:rsidRPr="00690CB4">
        <w:t>8. ODBIÓR ROBÓT</w:t>
      </w:r>
    </w:p>
    <w:p w14:paraId="6DF9FE30" w14:textId="57368F2E" w:rsidR="00B63E97" w:rsidRPr="00690CB4" w:rsidRDefault="00B63E97" w:rsidP="001F40DB">
      <w:pPr>
        <w:rPr>
          <w:szCs w:val="22"/>
        </w:rPr>
      </w:pPr>
      <w:r w:rsidRPr="00690CB4">
        <w:rPr>
          <w:szCs w:val="22"/>
        </w:rPr>
        <w:tab/>
        <w:t>Odbioru robót związanych ze zdjęciem warstwy humusu dokonuje In</w:t>
      </w:r>
      <w:r w:rsidR="00987004" w:rsidRPr="00690CB4">
        <w:rPr>
          <w:szCs w:val="22"/>
        </w:rPr>
        <w:t>ż</w:t>
      </w:r>
      <w:r w:rsidRPr="00690CB4">
        <w:rPr>
          <w:szCs w:val="22"/>
        </w:rPr>
        <w:t>ynier, po zgłoszeniu robót do odbioru przez Wykonawcę. Odbiór powinien być przeprowadzony w czasie umo</w:t>
      </w:r>
      <w:r w:rsidR="00987004" w:rsidRPr="00690CB4">
        <w:rPr>
          <w:szCs w:val="22"/>
        </w:rPr>
        <w:t>ż</w:t>
      </w:r>
      <w:r w:rsidRPr="00690CB4">
        <w:rPr>
          <w:szCs w:val="22"/>
        </w:rPr>
        <w:t>liwiającym wykonanie ewentualnych poprawek bez hamowania postępu robót. Roboty poprawkowe Wykonawca wykona na własny koszt w terminie ustalonym z In</w:t>
      </w:r>
      <w:r w:rsidR="00987004" w:rsidRPr="00690CB4">
        <w:rPr>
          <w:szCs w:val="22"/>
        </w:rPr>
        <w:t>ż</w:t>
      </w:r>
      <w:r w:rsidRPr="00690CB4">
        <w:rPr>
          <w:szCs w:val="22"/>
        </w:rPr>
        <w:t xml:space="preserve">ynierem. </w:t>
      </w:r>
    </w:p>
    <w:p w14:paraId="2A996D00" w14:textId="77777777" w:rsidR="00B63E97" w:rsidRPr="00690CB4" w:rsidRDefault="00B63E97" w:rsidP="00A12B15">
      <w:pPr>
        <w:pStyle w:val="Nagwek2"/>
      </w:pPr>
      <w:r w:rsidRPr="00690CB4">
        <w:t>9. PODSTAWA PŁATNOŚCI</w:t>
      </w:r>
    </w:p>
    <w:p w14:paraId="5AF772B0" w14:textId="241B7515" w:rsidR="004F7345" w:rsidRDefault="004F7345" w:rsidP="000F7C13">
      <w:pPr>
        <w:ind w:firstLine="708"/>
      </w:pPr>
      <w:r w:rsidRPr="00690CB4">
        <w:t>Rozliczenie robót zgodnie z umową na postawie zatwierdzonego przez Inwestora wykazu elementów robót budowlanyc</w:t>
      </w:r>
      <w:r w:rsidR="00360F6B">
        <w:t>h.</w:t>
      </w:r>
    </w:p>
    <w:p w14:paraId="4C677903" w14:textId="77777777" w:rsidR="00360F6B" w:rsidRDefault="00360F6B" w:rsidP="000F7C13">
      <w:pPr>
        <w:ind w:firstLine="708"/>
      </w:pPr>
    </w:p>
    <w:p w14:paraId="19E5D0E4" w14:textId="77777777" w:rsidR="00360F6B" w:rsidRDefault="00360F6B" w:rsidP="00F664CB">
      <w:pPr>
        <w:pStyle w:val="Nagwek3"/>
      </w:pPr>
      <w:r>
        <w:t>9</w:t>
      </w:r>
      <w:r w:rsidRPr="00690CB4">
        <w:t xml:space="preserve">.1. </w:t>
      </w:r>
      <w:r>
        <w:t>Ogólne zasady dotyczące podstawy płatności</w:t>
      </w:r>
    </w:p>
    <w:p w14:paraId="208B8935" w14:textId="389A4A22" w:rsidR="00360F6B" w:rsidRDefault="00360F6B" w:rsidP="00360F6B">
      <w:pPr>
        <w:tabs>
          <w:tab w:val="left" w:pos="0"/>
        </w:tabs>
        <w:overflowPunct w:val="0"/>
        <w:autoSpaceDE w:val="0"/>
        <w:autoSpaceDN w:val="0"/>
        <w:adjustRightInd w:val="0"/>
        <w:rPr>
          <w:szCs w:val="22"/>
        </w:rPr>
      </w:pPr>
      <w:r>
        <w:rPr>
          <w:szCs w:val="22"/>
        </w:rPr>
        <w:tab/>
      </w:r>
      <w:r w:rsidRPr="0095129C">
        <w:rPr>
          <w:szCs w:val="22"/>
        </w:rPr>
        <w:t>Ogólne ustalenia dotyczące podstawy płatności podano w ST D-M-00.00.00 „Wymagania ogólne”</w:t>
      </w:r>
      <w:r>
        <w:rPr>
          <w:szCs w:val="22"/>
        </w:rPr>
        <w:t xml:space="preserve"> </w:t>
      </w:r>
      <w:r w:rsidRPr="0095129C">
        <w:rPr>
          <w:szCs w:val="22"/>
        </w:rPr>
        <w:t xml:space="preserve">pkt 9. </w:t>
      </w:r>
    </w:p>
    <w:p w14:paraId="121ADB03" w14:textId="3AAE2ADB" w:rsidR="00360F6B" w:rsidRDefault="00360F6B" w:rsidP="00360F6B">
      <w:pPr>
        <w:tabs>
          <w:tab w:val="left" w:pos="0"/>
        </w:tabs>
        <w:overflowPunct w:val="0"/>
        <w:autoSpaceDE w:val="0"/>
        <w:autoSpaceDN w:val="0"/>
        <w:adjustRightInd w:val="0"/>
        <w:rPr>
          <w:szCs w:val="22"/>
        </w:rPr>
      </w:pPr>
    </w:p>
    <w:p w14:paraId="4123A4BA" w14:textId="77777777" w:rsidR="00360F6B" w:rsidRDefault="00360F6B" w:rsidP="00F664CB">
      <w:pPr>
        <w:pStyle w:val="Nagwek3"/>
      </w:pPr>
      <w:r>
        <w:t>9</w:t>
      </w:r>
      <w:r w:rsidRPr="00690CB4">
        <w:t>.</w:t>
      </w:r>
      <w:r>
        <w:t>2</w:t>
      </w:r>
      <w:r w:rsidRPr="00690CB4">
        <w:t xml:space="preserve">. </w:t>
      </w:r>
      <w:r>
        <w:t>Cena jednostki obmiarowej</w:t>
      </w:r>
    </w:p>
    <w:p w14:paraId="0F733B48" w14:textId="52B5E61D" w:rsidR="00360F6B" w:rsidRDefault="00360F6B" w:rsidP="00360F6B">
      <w:pPr>
        <w:tabs>
          <w:tab w:val="left" w:pos="0"/>
        </w:tabs>
        <w:overflowPunct w:val="0"/>
        <w:autoSpaceDE w:val="0"/>
        <w:autoSpaceDN w:val="0"/>
        <w:adjustRightInd w:val="0"/>
        <w:rPr>
          <w:szCs w:val="22"/>
        </w:rPr>
      </w:pPr>
      <w:r w:rsidRPr="0095129C">
        <w:rPr>
          <w:szCs w:val="22"/>
        </w:rPr>
        <w:t>Cena wykonania robót obejmuje:</w:t>
      </w:r>
    </w:p>
    <w:p w14:paraId="5923B41E" w14:textId="77777777" w:rsidR="00360F6B" w:rsidRPr="00360F6B" w:rsidRDefault="00360F6B" w:rsidP="00360F6B">
      <w:pPr>
        <w:ind w:firstLine="708"/>
      </w:pPr>
      <w:r w:rsidRPr="00360F6B">
        <w:t>Cena 1 m2 lub 1 m3 wykonania robót obejmuje:</w:t>
      </w:r>
    </w:p>
    <w:p w14:paraId="167533AC" w14:textId="77777777" w:rsidR="00360F6B" w:rsidRPr="00360F6B" w:rsidRDefault="00360F6B" w:rsidP="007B6BA9">
      <w:pPr>
        <w:pStyle w:val="Akapitzlist"/>
        <w:numPr>
          <w:ilvl w:val="0"/>
          <w:numId w:val="210"/>
        </w:numPr>
        <w:ind w:left="567"/>
        <w:rPr>
          <w:rFonts w:ascii="Century Gothic" w:hAnsi="Century Gothic"/>
        </w:rPr>
      </w:pPr>
      <w:r w:rsidRPr="00360F6B">
        <w:rPr>
          <w:rFonts w:ascii="Century Gothic" w:hAnsi="Century Gothic"/>
        </w:rPr>
        <w:t>zdjęcie humusu wraz z hałdowaniem w pryzmy wzdłuż drogi lub odwiezieniem na</w:t>
      </w:r>
      <w:r w:rsidRPr="00360F6B">
        <w:rPr>
          <w:rFonts w:ascii="Century Gothic" w:hAnsi="Century Gothic"/>
        </w:rPr>
        <w:br/>
        <w:t>odkład,</w:t>
      </w:r>
    </w:p>
    <w:p w14:paraId="3E2AB4B4" w14:textId="77777777" w:rsidR="00360F6B" w:rsidRPr="00360F6B" w:rsidRDefault="00360F6B" w:rsidP="007B6BA9">
      <w:pPr>
        <w:pStyle w:val="Akapitzlist"/>
        <w:numPr>
          <w:ilvl w:val="0"/>
          <w:numId w:val="210"/>
        </w:numPr>
        <w:ind w:left="567"/>
        <w:rPr>
          <w:rFonts w:ascii="Century Gothic" w:hAnsi="Century Gothic"/>
        </w:rPr>
      </w:pPr>
      <w:r w:rsidRPr="00360F6B">
        <w:rPr>
          <w:rFonts w:ascii="Century Gothic" w:hAnsi="Century Gothic"/>
        </w:rPr>
        <w:t>załadunek i transport humusu na terenie budowy,</w:t>
      </w:r>
    </w:p>
    <w:p w14:paraId="296AE012" w14:textId="77777777" w:rsidR="00360F6B" w:rsidRPr="00360F6B" w:rsidRDefault="00360F6B" w:rsidP="007B6BA9">
      <w:pPr>
        <w:pStyle w:val="Akapitzlist"/>
        <w:numPr>
          <w:ilvl w:val="0"/>
          <w:numId w:val="210"/>
        </w:numPr>
        <w:ind w:left="567"/>
        <w:rPr>
          <w:rFonts w:ascii="Century Gothic" w:hAnsi="Century Gothic"/>
        </w:rPr>
      </w:pPr>
      <w:r w:rsidRPr="00360F6B">
        <w:rPr>
          <w:rFonts w:ascii="Century Gothic" w:hAnsi="Century Gothic"/>
        </w:rPr>
        <w:t>zdjęcie darniny z ewentualnym odwiezieniem i składowaniem jej w regularnych</w:t>
      </w:r>
      <w:r w:rsidRPr="00360F6B">
        <w:rPr>
          <w:rFonts w:ascii="Century Gothic" w:hAnsi="Century Gothic"/>
        </w:rPr>
        <w:br/>
        <w:t>pryzmach.</w:t>
      </w:r>
    </w:p>
    <w:p w14:paraId="2749BFC7" w14:textId="50B42135" w:rsidR="00360F6B" w:rsidRPr="00360F6B" w:rsidRDefault="00360F6B" w:rsidP="007B6BA9">
      <w:pPr>
        <w:pStyle w:val="Akapitzlist"/>
        <w:numPr>
          <w:ilvl w:val="0"/>
          <w:numId w:val="210"/>
        </w:numPr>
        <w:ind w:left="567"/>
        <w:rPr>
          <w:rFonts w:ascii="Century Gothic" w:hAnsi="Century Gothic"/>
        </w:rPr>
      </w:pPr>
      <w:r w:rsidRPr="00360F6B">
        <w:rPr>
          <w:rFonts w:ascii="Century Gothic" w:hAnsi="Century Gothic"/>
        </w:rPr>
        <w:t>załadunek i transport humusu lub darniny na składowisko Wykonawcy</w:t>
      </w:r>
    </w:p>
    <w:p w14:paraId="1BB33814" w14:textId="77777777" w:rsidR="00360F6B" w:rsidRPr="00690CB4" w:rsidRDefault="00360F6B" w:rsidP="00360F6B">
      <w:pPr>
        <w:rPr>
          <w:szCs w:val="22"/>
        </w:rPr>
      </w:pPr>
    </w:p>
    <w:p w14:paraId="61F7B409" w14:textId="77777777" w:rsidR="00B63E97" w:rsidRPr="00690CB4" w:rsidRDefault="00B63E97" w:rsidP="00A12B15">
      <w:pPr>
        <w:pStyle w:val="Nagwek2"/>
      </w:pPr>
      <w:r w:rsidRPr="00690CB4">
        <w:t>10. PRZEPISY ZWIĄZANE</w:t>
      </w:r>
    </w:p>
    <w:p w14:paraId="76C29EE6" w14:textId="77777777" w:rsidR="00B63E97" w:rsidRPr="00690CB4" w:rsidRDefault="00B63E97" w:rsidP="001F40DB">
      <w:pPr>
        <w:rPr>
          <w:szCs w:val="22"/>
        </w:rPr>
      </w:pPr>
      <w:r w:rsidRPr="00690CB4">
        <w:rPr>
          <w:szCs w:val="22"/>
        </w:rPr>
        <w:t>Nie występują.</w:t>
      </w:r>
    </w:p>
    <w:p w14:paraId="2356D165" w14:textId="77777777" w:rsidR="00B63E97" w:rsidRPr="00690CB4" w:rsidRDefault="00B63E97" w:rsidP="001F40DB">
      <w:pPr>
        <w:rPr>
          <w:szCs w:val="22"/>
        </w:rPr>
      </w:pPr>
    </w:p>
    <w:p w14:paraId="54ABE2A3" w14:textId="77777777" w:rsidR="00B63E97" w:rsidRPr="00690CB4" w:rsidRDefault="00B63E97" w:rsidP="00B63E97">
      <w:pPr>
        <w:rPr>
          <w:szCs w:val="22"/>
        </w:rPr>
      </w:pPr>
    </w:p>
    <w:p w14:paraId="642DF174" w14:textId="77777777" w:rsidR="00B63E97" w:rsidRDefault="00B63E97"/>
    <w:p w14:paraId="612263F9" w14:textId="5CA9756E" w:rsidR="008E605A" w:rsidRPr="00690CB4" w:rsidRDefault="008E605A">
      <w:pPr>
        <w:sectPr w:rsidR="008E605A" w:rsidRPr="00690CB4" w:rsidSect="00641B3F">
          <w:headerReference w:type="even" r:id="rId34"/>
          <w:headerReference w:type="default" r:id="rId35"/>
          <w:footerReference w:type="even" r:id="rId36"/>
          <w:footerReference w:type="default" r:id="rId37"/>
          <w:footerReference w:type="first" r:id="rId38"/>
          <w:pgSz w:w="11906" w:h="16838"/>
          <w:pgMar w:top="1417" w:right="1133" w:bottom="1417" w:left="1134" w:header="0" w:footer="261" w:gutter="0"/>
          <w:cols w:space="708"/>
          <w:docGrid w:linePitch="360"/>
        </w:sectPr>
      </w:pPr>
    </w:p>
    <w:p w14:paraId="56294391" w14:textId="0022ABB2" w:rsidR="00A12B15" w:rsidRPr="00E64F81" w:rsidRDefault="00B63E97" w:rsidP="00A12B15">
      <w:pPr>
        <w:pStyle w:val="1NazwaSST"/>
        <w:numPr>
          <w:ilvl w:val="0"/>
          <w:numId w:val="16"/>
        </w:numPr>
        <w:rPr>
          <w:lang w:val="pl-PL"/>
        </w:rPr>
      </w:pPr>
      <w:bookmarkStart w:id="72" w:name="_Toc488990265"/>
      <w:bookmarkStart w:id="73" w:name="_Toc5900948"/>
      <w:bookmarkStart w:id="74" w:name="_Toc96606990"/>
      <w:r w:rsidRPr="00690CB4">
        <w:rPr>
          <w:lang w:val="pl-PL"/>
        </w:rPr>
        <w:lastRenderedPageBreak/>
        <w:t>D-01.02.04. ROZBIÓRKA ELEMENTÓW DRÓG</w:t>
      </w:r>
      <w:bookmarkEnd w:id="72"/>
      <w:bookmarkEnd w:id="73"/>
      <w:bookmarkEnd w:id="74"/>
      <w:r w:rsidRPr="00690CB4">
        <w:rPr>
          <w:lang w:val="pl-PL"/>
        </w:rPr>
        <w:t xml:space="preserve"> </w:t>
      </w:r>
    </w:p>
    <w:p w14:paraId="3ED648C8" w14:textId="77777777" w:rsidR="00B63E97" w:rsidRPr="00690CB4" w:rsidRDefault="00B63E97" w:rsidP="00A12B15">
      <w:pPr>
        <w:pStyle w:val="Nagwek2"/>
      </w:pPr>
      <w:r w:rsidRPr="00690CB4">
        <w:t>1.WSTĘP</w:t>
      </w:r>
    </w:p>
    <w:p w14:paraId="3DB2FC98" w14:textId="77777777" w:rsidR="00B63E97" w:rsidRPr="00690CB4" w:rsidRDefault="00C556AF" w:rsidP="00F664CB">
      <w:pPr>
        <w:pStyle w:val="Nagwek3"/>
      </w:pPr>
      <w:r w:rsidRPr="00690CB4">
        <w:t>1.1.Przedmiot STWiORB</w:t>
      </w:r>
    </w:p>
    <w:p w14:paraId="16912831" w14:textId="0BF93EF1" w:rsidR="00B63E97" w:rsidRPr="00690CB4" w:rsidRDefault="00B63E97" w:rsidP="00B63E97">
      <w:pPr>
        <w:rPr>
          <w:bCs/>
          <w:iCs/>
          <w:noProof/>
          <w:szCs w:val="22"/>
        </w:rPr>
      </w:pPr>
      <w:r w:rsidRPr="00690CB4">
        <w:rPr>
          <w:szCs w:val="22"/>
        </w:rPr>
        <w:tab/>
        <w:t xml:space="preserve">Przedmiotem niniejszej Specyfikacji Technicznej (ST) są wymagania dotyczące wykonania i odbioru robót związanych z rozbiórką elementów dróg dla </w:t>
      </w:r>
      <w:r w:rsidR="00E64F81">
        <w:rPr>
          <w:szCs w:val="22"/>
        </w:rPr>
        <w:t>przedmiotowego  zadania.</w:t>
      </w:r>
    </w:p>
    <w:p w14:paraId="59BF9287" w14:textId="77777777" w:rsidR="00B63E97" w:rsidRPr="00690CB4" w:rsidRDefault="00B63E97" w:rsidP="00B63E97">
      <w:pPr>
        <w:rPr>
          <w:bCs/>
          <w:iCs/>
          <w:noProof/>
          <w:szCs w:val="22"/>
        </w:rPr>
      </w:pPr>
    </w:p>
    <w:p w14:paraId="25651DC3" w14:textId="3C8EEB60" w:rsidR="00B63E97" w:rsidRPr="00690CB4" w:rsidRDefault="00C556AF" w:rsidP="00F664CB">
      <w:pPr>
        <w:pStyle w:val="Nagwek3"/>
      </w:pPr>
      <w:r w:rsidRPr="00690CB4">
        <w:t>1.2.Zakres stosowania STWiORB</w:t>
      </w:r>
    </w:p>
    <w:p w14:paraId="333377B7" w14:textId="4D3FCE68" w:rsidR="00B63E97" w:rsidRDefault="00C556AF" w:rsidP="00B63E97">
      <w:pPr>
        <w:rPr>
          <w:szCs w:val="22"/>
        </w:rPr>
      </w:pPr>
      <w:r w:rsidRPr="00690CB4">
        <w:rPr>
          <w:szCs w:val="22"/>
        </w:rPr>
        <w:tab/>
        <w:t>Specyfikacje techniczne (</w:t>
      </w:r>
      <w:r w:rsidRPr="00690CB4">
        <w:t>STWiORB</w:t>
      </w:r>
      <w:r w:rsidR="00B63E97" w:rsidRPr="00690CB4">
        <w:rPr>
          <w:szCs w:val="22"/>
        </w:rPr>
        <w:t>) są stosowane jako dokument przetargowy i kontraktowy przy zlecaniu i realizacji robót wymienionych w p. 1.1.</w:t>
      </w:r>
    </w:p>
    <w:p w14:paraId="23DE3E48" w14:textId="77777777" w:rsidR="005005DC" w:rsidRPr="00690CB4" w:rsidRDefault="005005DC" w:rsidP="00B63E97">
      <w:pPr>
        <w:rPr>
          <w:szCs w:val="22"/>
        </w:rPr>
      </w:pPr>
    </w:p>
    <w:p w14:paraId="588471F5" w14:textId="77777777" w:rsidR="00B63E97" w:rsidRPr="00690CB4" w:rsidRDefault="00C556AF" w:rsidP="00F664CB">
      <w:pPr>
        <w:pStyle w:val="Nagwek3"/>
      </w:pPr>
      <w:r w:rsidRPr="00690CB4">
        <w:t>1.3.Zakres robót objętych STWiORB</w:t>
      </w:r>
    </w:p>
    <w:p w14:paraId="6C14B2F8" w14:textId="77777777" w:rsidR="00B63E97" w:rsidRPr="00690CB4" w:rsidRDefault="00B63E97" w:rsidP="00B63E97">
      <w:pPr>
        <w:rPr>
          <w:szCs w:val="22"/>
        </w:rPr>
      </w:pPr>
      <w:r w:rsidRPr="00690CB4">
        <w:rPr>
          <w:szCs w:val="22"/>
        </w:rPr>
        <w:tab/>
        <w:t>Ustalenia zawarte w niniejszej specyfikacji stanowią wymagania dotyczące rozbiórki:</w:t>
      </w:r>
    </w:p>
    <w:p w14:paraId="7122D4AB" w14:textId="2A73BCF6" w:rsidR="00B63E97" w:rsidRPr="00C41208" w:rsidRDefault="00B63E97" w:rsidP="007B6BA9">
      <w:pPr>
        <w:pStyle w:val="Standardowytekst"/>
        <w:numPr>
          <w:ilvl w:val="0"/>
          <w:numId w:val="211"/>
        </w:numPr>
        <w:rPr>
          <w:rFonts w:ascii="Century Gothic" w:hAnsi="Century Gothic"/>
          <w:sz w:val="21"/>
          <w:szCs w:val="21"/>
        </w:rPr>
      </w:pPr>
      <w:r w:rsidRPr="00C41208">
        <w:rPr>
          <w:rFonts w:ascii="Century Gothic" w:hAnsi="Century Gothic"/>
          <w:sz w:val="21"/>
          <w:szCs w:val="21"/>
        </w:rPr>
        <w:t>elementów dróg takich jak: warstw nawierzchni, krawę</w:t>
      </w:r>
      <w:r w:rsidR="00987004" w:rsidRPr="00C41208">
        <w:rPr>
          <w:rFonts w:ascii="Century Gothic" w:hAnsi="Century Gothic"/>
          <w:sz w:val="21"/>
          <w:szCs w:val="21"/>
        </w:rPr>
        <w:t>ż</w:t>
      </w:r>
      <w:r w:rsidRPr="00C41208">
        <w:rPr>
          <w:rFonts w:ascii="Century Gothic" w:hAnsi="Century Gothic"/>
          <w:sz w:val="21"/>
          <w:szCs w:val="21"/>
        </w:rPr>
        <w:t>ników,</w:t>
      </w:r>
    </w:p>
    <w:p w14:paraId="73BCD19E" w14:textId="2B212147" w:rsidR="00CC7EC0" w:rsidRPr="00C41208" w:rsidRDefault="00B63E97" w:rsidP="007B6BA9">
      <w:pPr>
        <w:pStyle w:val="Standardowytekst"/>
        <w:numPr>
          <w:ilvl w:val="0"/>
          <w:numId w:val="211"/>
        </w:numPr>
        <w:rPr>
          <w:rFonts w:ascii="Century Gothic" w:hAnsi="Century Gothic"/>
          <w:sz w:val="21"/>
          <w:szCs w:val="21"/>
        </w:rPr>
      </w:pPr>
      <w:r w:rsidRPr="00C41208">
        <w:rPr>
          <w:rFonts w:ascii="Century Gothic" w:hAnsi="Century Gothic"/>
          <w:sz w:val="21"/>
          <w:szCs w:val="21"/>
        </w:rPr>
        <w:t>urządzeń bezpieczeństwa ruchu takich jak: słupki, znaki drogowe, słupki prowadzące, poręcze ochronne i bariery drogowe.</w:t>
      </w:r>
    </w:p>
    <w:p w14:paraId="5CDB31F8" w14:textId="54344160" w:rsidR="00B63E97" w:rsidRPr="00C41208" w:rsidRDefault="00B63E97" w:rsidP="007B6BA9">
      <w:pPr>
        <w:pStyle w:val="Standardowytekst"/>
        <w:numPr>
          <w:ilvl w:val="0"/>
          <w:numId w:val="211"/>
        </w:numPr>
        <w:rPr>
          <w:rFonts w:ascii="Century Gothic" w:hAnsi="Century Gothic"/>
          <w:sz w:val="21"/>
          <w:szCs w:val="21"/>
        </w:rPr>
      </w:pPr>
      <w:r w:rsidRPr="00C41208">
        <w:rPr>
          <w:rFonts w:ascii="Century Gothic" w:hAnsi="Century Gothic"/>
          <w:sz w:val="21"/>
          <w:szCs w:val="21"/>
        </w:rPr>
        <w:t xml:space="preserve">ogrodzeń, wiat przystankowych, </w:t>
      </w:r>
    </w:p>
    <w:p w14:paraId="3375EE1A" w14:textId="72850DF6" w:rsidR="00B63E97" w:rsidRPr="00C41208" w:rsidRDefault="00B63E97" w:rsidP="007B6BA9">
      <w:pPr>
        <w:pStyle w:val="Standardowytekst"/>
        <w:numPr>
          <w:ilvl w:val="0"/>
          <w:numId w:val="211"/>
        </w:numPr>
        <w:rPr>
          <w:rFonts w:ascii="Century Gothic" w:hAnsi="Century Gothic"/>
          <w:sz w:val="21"/>
          <w:szCs w:val="21"/>
        </w:rPr>
      </w:pPr>
      <w:r w:rsidRPr="00C41208">
        <w:rPr>
          <w:rFonts w:ascii="Century Gothic" w:hAnsi="Century Gothic"/>
          <w:sz w:val="21"/>
          <w:szCs w:val="21"/>
        </w:rPr>
        <w:t>przestawienie słupa ogłoszeniowego, śmietnika betonowego i ławki</w:t>
      </w:r>
    </w:p>
    <w:p w14:paraId="7575802A" w14:textId="73E9E043" w:rsidR="00C41208" w:rsidRPr="00C41208" w:rsidRDefault="00C41208" w:rsidP="007B6BA9">
      <w:pPr>
        <w:pStyle w:val="Standardowytekst"/>
        <w:numPr>
          <w:ilvl w:val="0"/>
          <w:numId w:val="211"/>
        </w:numPr>
        <w:rPr>
          <w:rFonts w:ascii="Century Gothic" w:hAnsi="Century Gothic"/>
          <w:sz w:val="21"/>
          <w:szCs w:val="21"/>
        </w:rPr>
      </w:pPr>
      <w:r w:rsidRPr="00C41208">
        <w:rPr>
          <w:rFonts w:ascii="Century Gothic" w:hAnsi="Century Gothic"/>
          <w:sz w:val="21"/>
          <w:szCs w:val="21"/>
        </w:rPr>
        <w:t>elementów sygnalizacji świetlnej.</w:t>
      </w:r>
    </w:p>
    <w:p w14:paraId="657B1C03" w14:textId="77777777" w:rsidR="00CC7EC0" w:rsidRPr="00CC7EC0" w:rsidRDefault="00CC7EC0" w:rsidP="00B63E97">
      <w:pPr>
        <w:pStyle w:val="Standardowytekst"/>
        <w:rPr>
          <w:rFonts w:ascii="Century Gothic" w:hAnsi="Century Gothic"/>
          <w:sz w:val="22"/>
          <w:szCs w:val="22"/>
        </w:rPr>
      </w:pPr>
    </w:p>
    <w:p w14:paraId="4E3C1BCF" w14:textId="77777777" w:rsidR="00B63E97" w:rsidRPr="00690CB4" w:rsidRDefault="00B63E97" w:rsidP="00F664CB">
      <w:pPr>
        <w:pStyle w:val="Nagwek3"/>
      </w:pPr>
      <w:r w:rsidRPr="00690CB4">
        <w:t xml:space="preserve"> 1.4.Określenia podstawowe</w:t>
      </w:r>
    </w:p>
    <w:p w14:paraId="7303AF29" w14:textId="3EEE7DBA" w:rsidR="00B63E97" w:rsidRDefault="00B63E97" w:rsidP="00B63E97">
      <w:pPr>
        <w:rPr>
          <w:szCs w:val="22"/>
        </w:rPr>
      </w:pPr>
      <w:r w:rsidRPr="00690CB4">
        <w:rPr>
          <w:szCs w:val="22"/>
        </w:rPr>
        <w:tab/>
        <w:t xml:space="preserve">Stosowane określenia podstawowe są zgodne z obowiązującymi, odpowiednimi polskimi normami oraz z definicjami podanymi w </w:t>
      </w:r>
      <w:r w:rsidR="002B6E21" w:rsidRPr="00690CB4">
        <w:rPr>
          <w:szCs w:val="22"/>
        </w:rPr>
        <w:t>STWIORB D</w:t>
      </w:r>
      <w:r w:rsidRPr="00690CB4">
        <w:rPr>
          <w:szCs w:val="22"/>
        </w:rPr>
        <w:t xml:space="preserve">-00.00.00. </w:t>
      </w:r>
    </w:p>
    <w:p w14:paraId="5E5A0BDB" w14:textId="77777777" w:rsidR="00CC7EC0" w:rsidRPr="00690CB4" w:rsidRDefault="00CC7EC0" w:rsidP="00B63E97">
      <w:pPr>
        <w:rPr>
          <w:szCs w:val="22"/>
        </w:rPr>
      </w:pPr>
    </w:p>
    <w:p w14:paraId="6F63A55D" w14:textId="77777777" w:rsidR="00B63E97" w:rsidRPr="00690CB4" w:rsidRDefault="00B63E97" w:rsidP="00F664CB">
      <w:pPr>
        <w:pStyle w:val="Nagwek3"/>
      </w:pPr>
      <w:r w:rsidRPr="00690CB4">
        <w:t>1.5.Ogólne wymagania dotyczące robót</w:t>
      </w:r>
    </w:p>
    <w:p w14:paraId="5CCBC929" w14:textId="0B60F54C" w:rsidR="00B63E97" w:rsidRPr="00690CB4" w:rsidRDefault="00B63E97" w:rsidP="00B63E97">
      <w:pPr>
        <w:rPr>
          <w:szCs w:val="22"/>
        </w:rPr>
      </w:pPr>
      <w:r w:rsidRPr="00690CB4">
        <w:rPr>
          <w:szCs w:val="22"/>
        </w:rPr>
        <w:tab/>
        <w:t>Wykonawca robót jest odpowiedzialny za jakość wykonanych robót oraz za ich zgodność z Dokumentacją Projektową, ST oraz z zaleceniami In</w:t>
      </w:r>
      <w:r w:rsidR="00987004" w:rsidRPr="00690CB4">
        <w:rPr>
          <w:szCs w:val="22"/>
        </w:rPr>
        <w:t>ż</w:t>
      </w:r>
      <w:r w:rsidRPr="00690CB4">
        <w:rPr>
          <w:szCs w:val="22"/>
        </w:rPr>
        <w:t xml:space="preserve">yniera. Ogólne wymagania dotyczące robót podano w </w:t>
      </w:r>
      <w:r w:rsidR="002B6E21" w:rsidRPr="00690CB4">
        <w:rPr>
          <w:szCs w:val="22"/>
        </w:rPr>
        <w:t>STWIORB D</w:t>
      </w:r>
      <w:r w:rsidRPr="00690CB4">
        <w:rPr>
          <w:szCs w:val="22"/>
        </w:rPr>
        <w:t xml:space="preserve">-00.00.00. </w:t>
      </w:r>
    </w:p>
    <w:p w14:paraId="10F104C9" w14:textId="7DC2C717" w:rsidR="00DB0BB8" w:rsidRPr="00690CB4" w:rsidRDefault="001F40DB" w:rsidP="00A12B15">
      <w:pPr>
        <w:pStyle w:val="Nagwek2"/>
      </w:pPr>
      <w:r w:rsidRPr="00690CB4">
        <w:t>2. WYROBY BUDOWLANE I MATERIAŁY.</w:t>
      </w:r>
    </w:p>
    <w:p w14:paraId="09515329" w14:textId="77777777" w:rsidR="00B63E97" w:rsidRPr="00690CB4" w:rsidRDefault="00B63E97" w:rsidP="00B63E97">
      <w:pPr>
        <w:rPr>
          <w:szCs w:val="22"/>
        </w:rPr>
      </w:pPr>
      <w:r w:rsidRPr="00690CB4">
        <w:rPr>
          <w:szCs w:val="22"/>
        </w:rPr>
        <w:tab/>
        <w:t>Nie występują.</w:t>
      </w:r>
    </w:p>
    <w:p w14:paraId="0FF011F5" w14:textId="77777777" w:rsidR="00B63E97" w:rsidRPr="00690CB4" w:rsidRDefault="00B63E97" w:rsidP="00A12B15">
      <w:pPr>
        <w:pStyle w:val="Nagwek2"/>
      </w:pPr>
      <w:r w:rsidRPr="00690CB4">
        <w:t>3.SPRZĘT</w:t>
      </w:r>
    </w:p>
    <w:p w14:paraId="07ED911D" w14:textId="01D49A7E" w:rsidR="00B63E97" w:rsidRPr="00690CB4" w:rsidRDefault="00B63E97" w:rsidP="00B63E97">
      <w:pPr>
        <w:rPr>
          <w:szCs w:val="22"/>
        </w:rPr>
      </w:pPr>
      <w:r w:rsidRPr="00690CB4">
        <w:rPr>
          <w:szCs w:val="22"/>
        </w:rPr>
        <w:tab/>
        <w:t>Sprzęt powinien odpowiadać pod względem typów i ilości wskazaniom zawartym w ST, PZJ lub projekcie organizacji robót, zaakceptowanym przez In</w:t>
      </w:r>
      <w:r w:rsidR="00987004" w:rsidRPr="00690CB4">
        <w:rPr>
          <w:szCs w:val="22"/>
        </w:rPr>
        <w:t>ż</w:t>
      </w:r>
      <w:r w:rsidRPr="00690CB4">
        <w:rPr>
          <w:szCs w:val="22"/>
        </w:rPr>
        <w:t>yniera. Do wykonania robót związanych z rozbiórką elementów dróg oraz mostu i jazu nale</w:t>
      </w:r>
      <w:r w:rsidR="00987004" w:rsidRPr="00690CB4">
        <w:rPr>
          <w:szCs w:val="22"/>
        </w:rPr>
        <w:t>ż</w:t>
      </w:r>
      <w:r w:rsidRPr="00690CB4">
        <w:rPr>
          <w:szCs w:val="22"/>
        </w:rPr>
        <w:t>y stosować: podnośniki, ładowarki, samochody cię</w:t>
      </w:r>
      <w:r w:rsidR="00987004" w:rsidRPr="00690CB4">
        <w:rPr>
          <w:szCs w:val="22"/>
        </w:rPr>
        <w:t>ż</w:t>
      </w:r>
      <w:r w:rsidRPr="00690CB4">
        <w:rPr>
          <w:szCs w:val="22"/>
        </w:rPr>
        <w:t xml:space="preserve">arowe, młoty pneumatyczne. </w:t>
      </w:r>
    </w:p>
    <w:p w14:paraId="3FE4C659" w14:textId="77777777" w:rsidR="00B63E97" w:rsidRPr="00690CB4" w:rsidRDefault="00B63E97" w:rsidP="00A12B15">
      <w:pPr>
        <w:pStyle w:val="Nagwek2"/>
      </w:pPr>
      <w:r w:rsidRPr="00690CB4">
        <w:t>4.TRANSPORT</w:t>
      </w:r>
    </w:p>
    <w:p w14:paraId="469A22BE" w14:textId="77777777" w:rsidR="00B63E97" w:rsidRPr="00690CB4" w:rsidRDefault="00B63E97" w:rsidP="00B63E97">
      <w:pPr>
        <w:rPr>
          <w:szCs w:val="22"/>
        </w:rPr>
      </w:pPr>
      <w:r w:rsidRPr="00690CB4">
        <w:rPr>
          <w:szCs w:val="22"/>
        </w:rPr>
        <w:tab/>
        <w:t>Materiał z rozbiórki nadający się do ponownego wbudowania stanowi własność Zamawiającego.</w:t>
      </w:r>
    </w:p>
    <w:p w14:paraId="2233A7C5" w14:textId="77777777" w:rsidR="00B63E97" w:rsidRPr="00690CB4" w:rsidRDefault="00B63E97" w:rsidP="00B63E97">
      <w:pPr>
        <w:rPr>
          <w:szCs w:val="22"/>
        </w:rPr>
      </w:pPr>
      <w:r w:rsidRPr="00690CB4">
        <w:rPr>
          <w:szCs w:val="22"/>
        </w:rPr>
        <w:tab/>
        <w:t>Materiał z rozbiórki Wykonawca musi przewozić transportem samochodowym:</w:t>
      </w:r>
    </w:p>
    <w:p w14:paraId="32B7F4C1" w14:textId="77777777" w:rsidR="00B63E97" w:rsidRPr="00690CB4" w:rsidRDefault="00B63E97" w:rsidP="00B63E97">
      <w:pPr>
        <w:ind w:left="142" w:hanging="142"/>
        <w:rPr>
          <w:szCs w:val="22"/>
        </w:rPr>
      </w:pPr>
      <w:r w:rsidRPr="00690CB4">
        <w:rPr>
          <w:szCs w:val="22"/>
        </w:rPr>
        <w:t>- nieprzydatny do wykorzystania w ramach Kontraktu - poza Teren Budowy (na wysypisko) ponosząc koszty składowania,</w:t>
      </w:r>
    </w:p>
    <w:p w14:paraId="56354ED4" w14:textId="73859A51" w:rsidR="00B63E97" w:rsidRPr="00690CB4" w:rsidRDefault="00B63E97" w:rsidP="00B63E97">
      <w:pPr>
        <w:ind w:left="142" w:hanging="142"/>
        <w:rPr>
          <w:szCs w:val="22"/>
        </w:rPr>
      </w:pPr>
      <w:r w:rsidRPr="00690CB4">
        <w:rPr>
          <w:szCs w:val="22"/>
        </w:rPr>
        <w:t xml:space="preserve">- przydatne do wykorzystania przez Zamawiającego - w miejsce składowania i przetworzenia (uzgodnione z </w:t>
      </w:r>
      <w:r w:rsidR="005D5C68" w:rsidRPr="00690CB4">
        <w:rPr>
          <w:szCs w:val="22"/>
        </w:rPr>
        <w:t>In</w:t>
      </w:r>
      <w:r w:rsidR="00987004" w:rsidRPr="00690CB4">
        <w:rPr>
          <w:szCs w:val="22"/>
        </w:rPr>
        <w:t>ż</w:t>
      </w:r>
      <w:r w:rsidR="005D5C68" w:rsidRPr="00690CB4">
        <w:rPr>
          <w:szCs w:val="22"/>
        </w:rPr>
        <w:t xml:space="preserve">ynierem </w:t>
      </w:r>
      <w:r w:rsidR="0054032F" w:rsidRPr="00690CB4">
        <w:rPr>
          <w:szCs w:val="22"/>
        </w:rPr>
        <w:t>Kontraktu</w:t>
      </w:r>
      <w:r w:rsidR="005D5C68" w:rsidRPr="00690CB4">
        <w:rPr>
          <w:szCs w:val="22"/>
        </w:rPr>
        <w:t xml:space="preserve">  </w:t>
      </w:r>
      <w:r w:rsidRPr="00690CB4">
        <w:rPr>
          <w:szCs w:val="22"/>
        </w:rPr>
        <w:t xml:space="preserve"> lub Kierownikiem </w:t>
      </w:r>
      <w:r w:rsidR="00D27342" w:rsidRPr="00690CB4">
        <w:rPr>
          <w:szCs w:val="22"/>
        </w:rPr>
        <w:t>ZDM</w:t>
      </w:r>
      <w:r w:rsidRPr="00690CB4">
        <w:rPr>
          <w:szCs w:val="22"/>
        </w:rPr>
        <w:t>).</w:t>
      </w:r>
    </w:p>
    <w:p w14:paraId="561DF621" w14:textId="77777777" w:rsidR="00B63E97" w:rsidRPr="00690CB4" w:rsidRDefault="00B63E97" w:rsidP="00A12B15">
      <w:pPr>
        <w:pStyle w:val="Nagwek2"/>
      </w:pPr>
      <w:r w:rsidRPr="00690CB4">
        <w:t>5.WYKONANIE ROBÓT</w:t>
      </w:r>
    </w:p>
    <w:p w14:paraId="56782508" w14:textId="67256071" w:rsidR="00B63E97" w:rsidRPr="00690CB4" w:rsidRDefault="00B63E97" w:rsidP="00B63E97">
      <w:pPr>
        <w:rPr>
          <w:szCs w:val="22"/>
        </w:rPr>
      </w:pPr>
      <w:r w:rsidRPr="00690CB4">
        <w:rPr>
          <w:szCs w:val="22"/>
        </w:rPr>
        <w:tab/>
        <w:t>Roboty rozbiórkowe obejmują usunięcie z terenu budowy wszystkich elementów wymienionych w pkt 1.3, zgodnie z dokumentacją projektową lub wskazanych przez In</w:t>
      </w:r>
      <w:r w:rsidR="00987004" w:rsidRPr="00690CB4">
        <w:rPr>
          <w:szCs w:val="22"/>
        </w:rPr>
        <w:t>ż</w:t>
      </w:r>
      <w:r w:rsidRPr="00690CB4">
        <w:rPr>
          <w:szCs w:val="22"/>
        </w:rPr>
        <w:t>yniera.</w:t>
      </w:r>
    </w:p>
    <w:p w14:paraId="5A3183F7" w14:textId="19BFECC3" w:rsidR="00B63E97" w:rsidRPr="00690CB4" w:rsidRDefault="00B63E97" w:rsidP="00B63E97">
      <w:pPr>
        <w:keepNext/>
        <w:suppressLineNumbers/>
        <w:tabs>
          <w:tab w:val="left" w:pos="283"/>
          <w:tab w:val="left" w:pos="426"/>
          <w:tab w:val="right" w:leader="dot" w:pos="8505"/>
        </w:tabs>
        <w:suppressAutoHyphens/>
        <w:contextualSpacing/>
        <w:rPr>
          <w:szCs w:val="22"/>
        </w:rPr>
      </w:pPr>
      <w:r w:rsidRPr="00690CB4">
        <w:rPr>
          <w:szCs w:val="22"/>
        </w:rPr>
        <w:lastRenderedPageBreak/>
        <w:t>Wszelkiego rodzaju materiał nie nadający się do ponownego wbudowania nale</w:t>
      </w:r>
      <w:r w:rsidR="00987004" w:rsidRPr="00690CB4">
        <w:rPr>
          <w:szCs w:val="22"/>
        </w:rPr>
        <w:t>ż</w:t>
      </w:r>
      <w:r w:rsidRPr="00690CB4">
        <w:rPr>
          <w:szCs w:val="22"/>
        </w:rPr>
        <w:t>y wywieść w miejsce wybrane przez wykonawcę spełniające wymagania przepisów o gospodarce odpadami.</w:t>
      </w:r>
    </w:p>
    <w:p w14:paraId="7DDB9FC3" w14:textId="264AD68E" w:rsidR="00B63E97" w:rsidRPr="00690CB4" w:rsidRDefault="00CC7EC0" w:rsidP="005005DC">
      <w:pPr>
        <w:keepNext/>
        <w:suppressLineNumbers/>
        <w:suppressAutoHyphens/>
        <w:contextualSpacing/>
        <w:rPr>
          <w:b/>
          <w:szCs w:val="22"/>
        </w:rPr>
      </w:pPr>
      <w:r>
        <w:rPr>
          <w:b/>
          <w:szCs w:val="22"/>
        </w:rPr>
        <w:tab/>
      </w:r>
      <w:r w:rsidR="00B63E97" w:rsidRPr="00690CB4">
        <w:rPr>
          <w:b/>
          <w:szCs w:val="22"/>
        </w:rPr>
        <w:t>Wszelkiego rodzaju materiał rozbiórkowy nadający się do ponownego wbudowania oraz wskazany przez Inspektora Nadzoru Wykonawca wywiezie</w:t>
      </w:r>
      <w:r w:rsidR="00D27342" w:rsidRPr="00690CB4">
        <w:rPr>
          <w:b/>
          <w:szCs w:val="22"/>
        </w:rPr>
        <w:t xml:space="preserve"> w miejsce wyznaczone przez zarządcę drogi</w:t>
      </w:r>
      <w:r w:rsidR="00B63E97" w:rsidRPr="00690CB4">
        <w:rPr>
          <w:b/>
          <w:szCs w:val="22"/>
        </w:rPr>
        <w:t>. Materiał ten nale</w:t>
      </w:r>
      <w:r w:rsidR="00987004" w:rsidRPr="00690CB4">
        <w:rPr>
          <w:b/>
          <w:szCs w:val="22"/>
        </w:rPr>
        <w:t>ż</w:t>
      </w:r>
      <w:r w:rsidR="00B63E97" w:rsidRPr="00690CB4">
        <w:rPr>
          <w:b/>
          <w:szCs w:val="22"/>
        </w:rPr>
        <w:t>y oczyścić i posortować. Wskazane materiały nale</w:t>
      </w:r>
      <w:r w:rsidR="00987004" w:rsidRPr="00690CB4">
        <w:rPr>
          <w:b/>
          <w:szCs w:val="22"/>
        </w:rPr>
        <w:t>ż</w:t>
      </w:r>
      <w:r w:rsidR="00B63E97" w:rsidRPr="00690CB4">
        <w:rPr>
          <w:b/>
          <w:szCs w:val="22"/>
        </w:rPr>
        <w:t>y uło</w:t>
      </w:r>
      <w:r w:rsidR="00987004" w:rsidRPr="00690CB4">
        <w:rPr>
          <w:b/>
          <w:szCs w:val="22"/>
        </w:rPr>
        <w:t>ż</w:t>
      </w:r>
      <w:r w:rsidR="00B63E97" w:rsidRPr="00690CB4">
        <w:rPr>
          <w:b/>
          <w:szCs w:val="22"/>
        </w:rPr>
        <w:t>yć na paletach oraz zabezpieczyć folią</w:t>
      </w:r>
      <w:r w:rsidR="00D27342" w:rsidRPr="00690CB4">
        <w:rPr>
          <w:b/>
          <w:szCs w:val="22"/>
        </w:rPr>
        <w:t xml:space="preserve"> </w:t>
      </w:r>
      <w:r w:rsidR="00B63E97" w:rsidRPr="00690CB4">
        <w:rPr>
          <w:b/>
          <w:szCs w:val="22"/>
        </w:rPr>
        <w:t>(palety zostaną przekazane Zamawiającemu na własność).</w:t>
      </w:r>
    </w:p>
    <w:p w14:paraId="6D8CE928" w14:textId="63A31456" w:rsidR="00B63E97" w:rsidRPr="00690CB4" w:rsidRDefault="00B63E97" w:rsidP="00B63E97">
      <w:pPr>
        <w:rPr>
          <w:szCs w:val="22"/>
        </w:rPr>
      </w:pPr>
      <w:r w:rsidRPr="00690CB4">
        <w:rPr>
          <w:szCs w:val="22"/>
        </w:rPr>
        <w:tab/>
        <w:t>Jeśli dokumentacja projektowa nie zawiera dokumentacji inwentaryzacyjnej lub/i rozbiórkowej, In</w:t>
      </w:r>
      <w:r w:rsidR="00987004" w:rsidRPr="00690CB4">
        <w:rPr>
          <w:szCs w:val="22"/>
        </w:rPr>
        <w:t>ż</w:t>
      </w:r>
      <w:r w:rsidRPr="00690CB4">
        <w:rPr>
          <w:szCs w:val="22"/>
        </w:rPr>
        <w:t>ynier mo</w:t>
      </w:r>
      <w:r w:rsidR="00987004" w:rsidRPr="00690CB4">
        <w:rPr>
          <w:szCs w:val="22"/>
        </w:rPr>
        <w:t>ż</w:t>
      </w:r>
      <w:r w:rsidRPr="00690CB4">
        <w:rPr>
          <w:szCs w:val="22"/>
        </w:rPr>
        <w:t>e polecić Wykonawcy sporządzenie takiej dokumentacji, w której zostanie określony przewidziany odzysk materiałów.</w:t>
      </w:r>
    </w:p>
    <w:p w14:paraId="51D9A455" w14:textId="34BCD5F8" w:rsidR="00B63E97" w:rsidRPr="00690CB4" w:rsidRDefault="00B63E97" w:rsidP="00B63E97">
      <w:pPr>
        <w:rPr>
          <w:szCs w:val="22"/>
        </w:rPr>
      </w:pPr>
      <w:r w:rsidRPr="00690CB4">
        <w:rPr>
          <w:szCs w:val="22"/>
        </w:rPr>
        <w:tab/>
        <w:t>Roboty rozbiórkowe mo</w:t>
      </w:r>
      <w:r w:rsidR="00987004" w:rsidRPr="00690CB4">
        <w:rPr>
          <w:szCs w:val="22"/>
        </w:rPr>
        <w:t>ż</w:t>
      </w:r>
      <w:r w:rsidRPr="00690CB4">
        <w:rPr>
          <w:szCs w:val="22"/>
        </w:rPr>
        <w:t>na wykonywać mechanicznie lub ręcznie w sposób określony w dokumentacji projektowej lub przez In</w:t>
      </w:r>
      <w:r w:rsidR="00987004" w:rsidRPr="00690CB4">
        <w:rPr>
          <w:szCs w:val="22"/>
        </w:rPr>
        <w:t>ż</w:t>
      </w:r>
      <w:r w:rsidRPr="00690CB4">
        <w:rPr>
          <w:szCs w:val="22"/>
        </w:rPr>
        <w:t>yniera.</w:t>
      </w:r>
    </w:p>
    <w:p w14:paraId="25823403" w14:textId="1762A892" w:rsidR="00B63E97" w:rsidRPr="00690CB4" w:rsidRDefault="00B63E97" w:rsidP="00B63E97">
      <w:pPr>
        <w:rPr>
          <w:szCs w:val="22"/>
        </w:rPr>
      </w:pPr>
      <w:r w:rsidRPr="00690CB4">
        <w:rPr>
          <w:szCs w:val="22"/>
        </w:rPr>
        <w:tab/>
        <w:t>Wszystkie elementy mo</w:t>
      </w:r>
      <w:r w:rsidR="00987004" w:rsidRPr="00690CB4">
        <w:rPr>
          <w:szCs w:val="22"/>
        </w:rPr>
        <w:t>ż</w:t>
      </w:r>
      <w:r w:rsidRPr="00690CB4">
        <w:rPr>
          <w:szCs w:val="22"/>
        </w:rPr>
        <w:t>liwe do powtórnego wykorzystania powinny być usuwane be</w:t>
      </w:r>
      <w:r w:rsidR="00CC7EC0">
        <w:rPr>
          <w:szCs w:val="22"/>
        </w:rPr>
        <w:t>z</w:t>
      </w:r>
      <w:r w:rsidRPr="00690CB4">
        <w:rPr>
          <w:szCs w:val="22"/>
        </w:rPr>
        <w:t xml:space="preserve"> powodowania zbędnych uszkodzeń. Elementy i materiały, które stają się własnością Wykonawcy, powinny być usunięte z terenu budowy.</w:t>
      </w:r>
    </w:p>
    <w:p w14:paraId="0F12167C" w14:textId="3D580FE2" w:rsidR="00B63E97" w:rsidRPr="00690CB4" w:rsidRDefault="00B63E97" w:rsidP="00B63E97">
      <w:pPr>
        <w:rPr>
          <w:szCs w:val="22"/>
        </w:rPr>
      </w:pPr>
      <w:r w:rsidRPr="00690CB4">
        <w:rPr>
          <w:szCs w:val="22"/>
        </w:rPr>
        <w:tab/>
        <w:t>Doły (wykopy) powstałe po rozbiórce elementów dróg, znajdujące się w miejscach, gdzie zgodnie z dokumentacją projektową będą wykonane wykopy drogowe, powinny być tymczasowo zabezpieczone. W szczególności nale</w:t>
      </w:r>
      <w:r w:rsidR="00987004" w:rsidRPr="00690CB4">
        <w:rPr>
          <w:szCs w:val="22"/>
        </w:rPr>
        <w:t>ż</w:t>
      </w:r>
      <w:r w:rsidRPr="00690CB4">
        <w:rPr>
          <w:szCs w:val="22"/>
        </w:rPr>
        <w:t>y zapobiec gromadzeniu się w nich wody opadowej.</w:t>
      </w:r>
    </w:p>
    <w:p w14:paraId="31B6AA57" w14:textId="02CAD562" w:rsidR="00B63E97" w:rsidRPr="00690CB4" w:rsidRDefault="00B63E97" w:rsidP="00B63E97">
      <w:pPr>
        <w:rPr>
          <w:szCs w:val="22"/>
        </w:rPr>
      </w:pPr>
      <w:r w:rsidRPr="00690CB4">
        <w:rPr>
          <w:szCs w:val="22"/>
        </w:rPr>
        <w:tab/>
        <w:t>Doły w miejscach, gdzie nie przewiduje się wykonania wykopów drogowych nale</w:t>
      </w:r>
      <w:r w:rsidR="00987004" w:rsidRPr="00690CB4">
        <w:rPr>
          <w:szCs w:val="22"/>
        </w:rPr>
        <w:t>ż</w:t>
      </w:r>
      <w:r w:rsidRPr="00690CB4">
        <w:rPr>
          <w:szCs w:val="22"/>
        </w:rPr>
        <w:t>y wypełnić, warstwami, odpowiednim gruntem do poziomu otaczającego terenu i zagęścić zgodnie z wymaganiami określonymi w ST D-02.00.00 „Roboty ziemne”.</w:t>
      </w:r>
    </w:p>
    <w:p w14:paraId="47B188AC" w14:textId="77777777" w:rsidR="00B63E97" w:rsidRPr="00690CB4" w:rsidRDefault="00B63E97" w:rsidP="00A12B15">
      <w:pPr>
        <w:pStyle w:val="Nagwek2"/>
      </w:pPr>
      <w:r w:rsidRPr="00690CB4">
        <w:t>6.KONTROLA JAKOŚCI ROBÓT</w:t>
      </w:r>
    </w:p>
    <w:p w14:paraId="00D509C0" w14:textId="77777777" w:rsidR="00B63E97" w:rsidRPr="00690CB4" w:rsidRDefault="00B63E97" w:rsidP="00B63E97">
      <w:pPr>
        <w:rPr>
          <w:szCs w:val="22"/>
        </w:rPr>
      </w:pPr>
      <w:r w:rsidRPr="00690CB4">
        <w:rPr>
          <w:szCs w:val="22"/>
        </w:rPr>
        <w:tab/>
        <w:t>Sprawdzenie jakości robót polega na sprawdzeniu kompletności wykonanych robót rozbiórkowych oraz stopnia uszkodzenia elementów przewidzianych do powtórnego wykorzystania.</w:t>
      </w:r>
    </w:p>
    <w:p w14:paraId="07E3C75F" w14:textId="7D196136" w:rsidR="00B63E97" w:rsidRPr="00690CB4" w:rsidRDefault="00B63E97" w:rsidP="00B63E97">
      <w:pPr>
        <w:rPr>
          <w:szCs w:val="22"/>
        </w:rPr>
      </w:pPr>
      <w:r w:rsidRPr="00690CB4">
        <w:rPr>
          <w:szCs w:val="22"/>
        </w:rPr>
        <w:tab/>
        <w:t>Zagęszczenie gruntu wypełniającego doły po usuniętych elementach drogowych powinno spełniać odpowiednie wymagania określone w ST</w:t>
      </w:r>
      <w:r w:rsidR="00E64F81">
        <w:rPr>
          <w:szCs w:val="22"/>
        </w:rPr>
        <w:t>WiORB</w:t>
      </w:r>
      <w:r w:rsidRPr="00690CB4">
        <w:rPr>
          <w:szCs w:val="22"/>
        </w:rPr>
        <w:t xml:space="preserve"> D</w:t>
      </w:r>
      <w:r w:rsidRPr="00690CB4">
        <w:rPr>
          <w:szCs w:val="22"/>
        </w:rPr>
        <w:noBreakHyphen/>
        <w:t>02.00.00. "Roboty ziemne".</w:t>
      </w:r>
    </w:p>
    <w:p w14:paraId="486438F7" w14:textId="77777777" w:rsidR="00B63E97" w:rsidRPr="00690CB4" w:rsidRDefault="00B63E97" w:rsidP="00A12B15">
      <w:pPr>
        <w:pStyle w:val="Nagwek2"/>
      </w:pPr>
      <w:r w:rsidRPr="00690CB4">
        <w:t>7.OBMIAR ROBÓT</w:t>
      </w:r>
    </w:p>
    <w:p w14:paraId="47EA3C93" w14:textId="77777777" w:rsidR="00B63E97" w:rsidRPr="00690CB4" w:rsidRDefault="00B63E97" w:rsidP="00B63E97">
      <w:pPr>
        <w:rPr>
          <w:szCs w:val="22"/>
        </w:rPr>
      </w:pPr>
      <w:r w:rsidRPr="00690CB4">
        <w:rPr>
          <w:szCs w:val="22"/>
        </w:rPr>
        <w:tab/>
        <w:t>Jednostką obmiarową robót związanych z rozbiórką elementów dróg jest:</w:t>
      </w:r>
    </w:p>
    <w:p w14:paraId="0022B7A9" w14:textId="77777777" w:rsidR="00B63E97" w:rsidRPr="00690CB4" w:rsidRDefault="00B63E97" w:rsidP="00D71F33">
      <w:pPr>
        <w:numPr>
          <w:ilvl w:val="0"/>
          <w:numId w:val="17"/>
        </w:numPr>
        <w:rPr>
          <w:szCs w:val="22"/>
        </w:rPr>
      </w:pPr>
      <w:r w:rsidRPr="00690CB4">
        <w:rPr>
          <w:szCs w:val="22"/>
        </w:rPr>
        <w:t>dla nawierzchni, podbudowy, chodników - m</w:t>
      </w:r>
      <w:r w:rsidRPr="00690CB4">
        <w:rPr>
          <w:szCs w:val="22"/>
          <w:vertAlign w:val="superscript"/>
        </w:rPr>
        <w:t>2</w:t>
      </w:r>
      <w:r w:rsidRPr="00690CB4">
        <w:rPr>
          <w:szCs w:val="22"/>
        </w:rPr>
        <w:t xml:space="preserve"> (metr kwadratowy),</w:t>
      </w:r>
    </w:p>
    <w:p w14:paraId="4EEC8338" w14:textId="3F6C5339" w:rsidR="00B63E97" w:rsidRPr="00690CB4" w:rsidRDefault="00B63E97" w:rsidP="00D71F33">
      <w:pPr>
        <w:numPr>
          <w:ilvl w:val="0"/>
          <w:numId w:val="17"/>
        </w:numPr>
        <w:rPr>
          <w:szCs w:val="22"/>
        </w:rPr>
      </w:pPr>
      <w:r w:rsidRPr="00690CB4">
        <w:rPr>
          <w:szCs w:val="22"/>
        </w:rPr>
        <w:t>dla krawę</w:t>
      </w:r>
      <w:r w:rsidR="00987004" w:rsidRPr="00690CB4">
        <w:rPr>
          <w:szCs w:val="22"/>
        </w:rPr>
        <w:t>ż</w:t>
      </w:r>
      <w:r w:rsidRPr="00690CB4">
        <w:rPr>
          <w:szCs w:val="22"/>
        </w:rPr>
        <w:t>nika, obrze</w:t>
      </w:r>
      <w:r w:rsidR="00987004" w:rsidRPr="00690CB4">
        <w:rPr>
          <w:szCs w:val="22"/>
        </w:rPr>
        <w:t>ż</w:t>
      </w:r>
      <w:r w:rsidRPr="00690CB4">
        <w:rPr>
          <w:szCs w:val="22"/>
        </w:rPr>
        <w:t>a, przepustu, ogrodzenia i barier - m (metr),</w:t>
      </w:r>
    </w:p>
    <w:p w14:paraId="6272D75B" w14:textId="77777777" w:rsidR="00B63E97" w:rsidRPr="00690CB4" w:rsidRDefault="00B63E97" w:rsidP="00D71F33">
      <w:pPr>
        <w:numPr>
          <w:ilvl w:val="0"/>
          <w:numId w:val="17"/>
        </w:numPr>
        <w:rPr>
          <w:szCs w:val="22"/>
        </w:rPr>
      </w:pPr>
      <w:r w:rsidRPr="00690CB4">
        <w:rPr>
          <w:szCs w:val="22"/>
        </w:rPr>
        <w:t>dla znaków i tablic drogowych, śmietnika, słupa ogłoszeniowego, ławki i wiaty przystankowej - szt. (sztuka),</w:t>
      </w:r>
    </w:p>
    <w:p w14:paraId="6ABCA861" w14:textId="77777777" w:rsidR="00B63E97" w:rsidRPr="00690CB4" w:rsidRDefault="00B63E97" w:rsidP="00A12B15">
      <w:pPr>
        <w:pStyle w:val="Nagwek2"/>
      </w:pPr>
      <w:r w:rsidRPr="00690CB4">
        <w:t>8.ODBIÓR ROBÓT</w:t>
      </w:r>
    </w:p>
    <w:p w14:paraId="316077E7" w14:textId="5CE49BD4" w:rsidR="00D06D09" w:rsidRPr="00D06D09" w:rsidRDefault="00B63E97" w:rsidP="00D06D09">
      <w:pPr>
        <w:rPr>
          <w:szCs w:val="22"/>
        </w:rPr>
      </w:pPr>
      <w:r w:rsidRPr="00690CB4">
        <w:rPr>
          <w:szCs w:val="22"/>
        </w:rPr>
        <w:tab/>
        <w:t xml:space="preserve">Ogólne zasady odbioru robót podano w </w:t>
      </w:r>
      <w:r w:rsidR="002B6E21" w:rsidRPr="00690CB4">
        <w:rPr>
          <w:szCs w:val="22"/>
        </w:rPr>
        <w:t>STWIORB D</w:t>
      </w:r>
      <w:r w:rsidRPr="00690CB4">
        <w:rPr>
          <w:szCs w:val="22"/>
        </w:rPr>
        <w:t>-00.00.00. p.8.</w:t>
      </w:r>
    </w:p>
    <w:p w14:paraId="12AECFB4" w14:textId="3A68BBB0" w:rsidR="00B63E97" w:rsidRPr="00690CB4" w:rsidRDefault="00B63E97" w:rsidP="00A12B15">
      <w:pPr>
        <w:pStyle w:val="Nagwek2"/>
      </w:pPr>
      <w:r w:rsidRPr="00690CB4">
        <w:t>9.PODSTAWA PŁATNOŚCI</w:t>
      </w:r>
    </w:p>
    <w:p w14:paraId="09B6FC5B" w14:textId="2015D89C" w:rsidR="004F7345" w:rsidRDefault="004F7345" w:rsidP="00CC7EC0">
      <w:pPr>
        <w:ind w:firstLine="709"/>
      </w:pPr>
      <w:r w:rsidRPr="00690CB4">
        <w:t>Rozliczenie robót zgodnie z umową na postawie zatwierdzonego przez Inwestora wykazu elementów robót budowlanych</w:t>
      </w:r>
    </w:p>
    <w:p w14:paraId="0123960B" w14:textId="5D585629" w:rsidR="005005DC" w:rsidRDefault="005005DC" w:rsidP="005005DC">
      <w:pPr>
        <w:rPr>
          <w:szCs w:val="22"/>
        </w:rPr>
      </w:pPr>
    </w:p>
    <w:p w14:paraId="7082941C" w14:textId="77777777" w:rsidR="005005DC" w:rsidRDefault="005005DC" w:rsidP="00F664CB">
      <w:pPr>
        <w:pStyle w:val="Nagwek3"/>
      </w:pPr>
      <w:r>
        <w:t>9</w:t>
      </w:r>
      <w:r w:rsidRPr="00690CB4">
        <w:t xml:space="preserve">.1. </w:t>
      </w:r>
      <w:r>
        <w:t>Ogólne zasady dotyczące podstawy płatności</w:t>
      </w:r>
    </w:p>
    <w:p w14:paraId="5C78F001" w14:textId="0447FBF2" w:rsidR="005005DC" w:rsidRDefault="005005DC" w:rsidP="005005DC">
      <w:pPr>
        <w:tabs>
          <w:tab w:val="left" w:pos="0"/>
        </w:tabs>
        <w:overflowPunct w:val="0"/>
        <w:autoSpaceDE w:val="0"/>
        <w:autoSpaceDN w:val="0"/>
        <w:adjustRightInd w:val="0"/>
        <w:rPr>
          <w:szCs w:val="22"/>
        </w:rPr>
      </w:pPr>
      <w:r>
        <w:rPr>
          <w:szCs w:val="22"/>
        </w:rPr>
        <w:tab/>
      </w:r>
      <w:r w:rsidRPr="0095129C">
        <w:rPr>
          <w:szCs w:val="22"/>
        </w:rPr>
        <w:t>Ogólne ustalenia dotyczące podstawy płatności podano w ST</w:t>
      </w:r>
      <w:r w:rsidR="00E64F81">
        <w:rPr>
          <w:szCs w:val="22"/>
        </w:rPr>
        <w:t>WiORB</w:t>
      </w:r>
      <w:r w:rsidRPr="0095129C">
        <w:rPr>
          <w:szCs w:val="22"/>
        </w:rPr>
        <w:t xml:space="preserve"> D-M-00.00.00 „Wymagania ogólne”</w:t>
      </w:r>
      <w:r>
        <w:rPr>
          <w:szCs w:val="22"/>
        </w:rPr>
        <w:t xml:space="preserve"> </w:t>
      </w:r>
      <w:r w:rsidRPr="0095129C">
        <w:rPr>
          <w:szCs w:val="22"/>
        </w:rPr>
        <w:t xml:space="preserve">pkt 9. </w:t>
      </w:r>
    </w:p>
    <w:p w14:paraId="269C3DB1" w14:textId="77777777" w:rsidR="005005DC" w:rsidRDefault="005005DC" w:rsidP="005005DC">
      <w:pPr>
        <w:tabs>
          <w:tab w:val="left" w:pos="0"/>
        </w:tabs>
        <w:overflowPunct w:val="0"/>
        <w:autoSpaceDE w:val="0"/>
        <w:autoSpaceDN w:val="0"/>
        <w:adjustRightInd w:val="0"/>
        <w:rPr>
          <w:szCs w:val="22"/>
        </w:rPr>
      </w:pPr>
    </w:p>
    <w:p w14:paraId="52F77548" w14:textId="77777777" w:rsidR="005005DC" w:rsidRDefault="005005DC" w:rsidP="00F664CB">
      <w:pPr>
        <w:pStyle w:val="Nagwek3"/>
      </w:pPr>
      <w:r>
        <w:t>9</w:t>
      </w:r>
      <w:r w:rsidRPr="00690CB4">
        <w:t>.</w:t>
      </w:r>
      <w:r>
        <w:t>2</w:t>
      </w:r>
      <w:r w:rsidRPr="00690CB4">
        <w:t xml:space="preserve">. </w:t>
      </w:r>
      <w:r>
        <w:t>Cena jednostki obmiarowej</w:t>
      </w:r>
    </w:p>
    <w:p w14:paraId="04C9F8F0" w14:textId="6E073E93" w:rsidR="00C41208" w:rsidRDefault="005005DC" w:rsidP="005005DC">
      <w:pPr>
        <w:tabs>
          <w:tab w:val="left" w:pos="0"/>
        </w:tabs>
        <w:overflowPunct w:val="0"/>
        <w:autoSpaceDE w:val="0"/>
        <w:autoSpaceDN w:val="0"/>
        <w:adjustRightInd w:val="0"/>
        <w:rPr>
          <w:szCs w:val="22"/>
        </w:rPr>
      </w:pPr>
      <w:r w:rsidRPr="0095129C">
        <w:rPr>
          <w:szCs w:val="22"/>
        </w:rPr>
        <w:t>Cena wykonania robót obejmuje:</w:t>
      </w:r>
    </w:p>
    <w:p w14:paraId="361FB73F"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wyznaczenie miejsc rozbiórek,</w:t>
      </w:r>
    </w:p>
    <w:p w14:paraId="61DEDA65"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obsługę geodezyjną prowadzonych robót,</w:t>
      </w:r>
    </w:p>
    <w:p w14:paraId="5DDFB008"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lastRenderedPageBreak/>
        <w:t>oznakowanie miejsca robót,</w:t>
      </w:r>
    </w:p>
    <w:p w14:paraId="59E0C1AD"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sortowanie materiałów do ponownego wykorzystania,</w:t>
      </w:r>
    </w:p>
    <w:p w14:paraId="099F3720" w14:textId="5D9C748A"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załadunek i odtransportowanie materiałów do ponownego wykorzystania</w:t>
      </w:r>
      <w:r w:rsidRPr="00C41208">
        <w:rPr>
          <w:rFonts w:ascii="Century Gothic" w:hAnsi="Century Gothic"/>
        </w:rPr>
        <w:br/>
        <w:t>pochodzących z rozbiórki na miejsce wskazane przez Inżyniera (właściwą bazę</w:t>
      </w:r>
      <w:r w:rsidRPr="00C41208">
        <w:rPr>
          <w:rFonts w:ascii="Century Gothic" w:hAnsi="Century Gothic"/>
        </w:rPr>
        <w:br/>
        <w:t>materiałową Zamawiającego</w:t>
      </w:r>
      <w:r>
        <w:rPr>
          <w:rFonts w:ascii="Century Gothic" w:hAnsi="Century Gothic"/>
        </w:rPr>
        <w:t>)</w:t>
      </w:r>
    </w:p>
    <w:p w14:paraId="6BC5DE49" w14:textId="27A54D56"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załadunek i odtransp</w:t>
      </w:r>
      <w:r>
        <w:rPr>
          <w:rFonts w:ascii="Century Gothic" w:hAnsi="Century Gothic"/>
        </w:rPr>
        <w:t>o</w:t>
      </w:r>
      <w:r w:rsidRPr="00C41208">
        <w:rPr>
          <w:rFonts w:ascii="Century Gothic" w:hAnsi="Century Gothic"/>
        </w:rPr>
        <w:t xml:space="preserve">rtowanie materiałów odpadowych pochodzących z rozbiórki na składowisko Wykonawcy zaakceptowane przez Inżyniera. </w:t>
      </w:r>
    </w:p>
    <w:p w14:paraId="1F7E512A"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 xml:space="preserve">koszt utylizacji materiałów odpadowych. </w:t>
      </w:r>
    </w:p>
    <w:p w14:paraId="2CA51F43" w14:textId="77777777" w:rsidR="00C41208" w:rsidRDefault="00C41208" w:rsidP="005005DC">
      <w:pPr>
        <w:tabs>
          <w:tab w:val="left" w:pos="0"/>
        </w:tabs>
        <w:overflowPunct w:val="0"/>
        <w:autoSpaceDE w:val="0"/>
        <w:autoSpaceDN w:val="0"/>
        <w:adjustRightInd w:val="0"/>
        <w:rPr>
          <w:rFonts w:ascii="Times-Roman" w:hAnsi="Times-Roman"/>
          <w:color w:val="000000"/>
          <w:sz w:val="24"/>
          <w:szCs w:val="24"/>
        </w:rPr>
      </w:pPr>
    </w:p>
    <w:p w14:paraId="21E0CF41" w14:textId="4195D8A6" w:rsidR="00C41208" w:rsidRPr="00C41208" w:rsidRDefault="00C41208" w:rsidP="005005DC">
      <w:pPr>
        <w:tabs>
          <w:tab w:val="left" w:pos="0"/>
        </w:tabs>
        <w:overflowPunct w:val="0"/>
        <w:autoSpaceDE w:val="0"/>
        <w:autoSpaceDN w:val="0"/>
        <w:adjustRightInd w:val="0"/>
        <w:rPr>
          <w:szCs w:val="22"/>
        </w:rPr>
      </w:pPr>
      <w:r w:rsidRPr="00C41208">
        <w:rPr>
          <w:szCs w:val="22"/>
        </w:rPr>
        <w:t>oraz dla 1 mb cięcia nawierzchni bitumicznej:</w:t>
      </w:r>
    </w:p>
    <w:p w14:paraId="5D2DE3F3"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wyznaczenie linii cięcia,</w:t>
      </w:r>
    </w:p>
    <w:p w14:paraId="6E6C08AD"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nacięcie nawierzchni na głębokość określoną w Dokumentacji Projektowej, odpowiadającą grubości rozbieranej warstwy nawierzchni bitumicznej,</w:t>
      </w:r>
    </w:p>
    <w:p w14:paraId="0C33118D" w14:textId="66373152"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oraz dla 1 m</w:t>
      </w:r>
      <w:r w:rsidRPr="00C41208">
        <w:rPr>
          <w:rFonts w:ascii="Century Gothic" w:hAnsi="Century Gothic"/>
          <w:vertAlign w:val="superscript"/>
        </w:rPr>
        <w:t>2</w:t>
      </w:r>
      <w:r w:rsidRPr="00C41208">
        <w:rPr>
          <w:rFonts w:ascii="Century Gothic" w:hAnsi="Century Gothic"/>
        </w:rPr>
        <w:t xml:space="preserve"> konstrukcji nawierzchni:</w:t>
      </w:r>
    </w:p>
    <w:p w14:paraId="7592D1A0"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rozebranie poszczególnych warstw podbudowy,</w:t>
      </w:r>
    </w:p>
    <w:p w14:paraId="58E7D9BA" w14:textId="495DA578" w:rsidR="00C41208" w:rsidRPr="00C41208" w:rsidRDefault="00C41208" w:rsidP="007B6BA9">
      <w:pPr>
        <w:pStyle w:val="Akapitzlist"/>
        <w:numPr>
          <w:ilvl w:val="0"/>
          <w:numId w:val="212"/>
        </w:numPr>
        <w:ind w:left="567"/>
        <w:rPr>
          <w:rFonts w:ascii="Century Gothic" w:hAnsi="Century Gothic"/>
        </w:rPr>
      </w:pPr>
      <w:r>
        <w:rPr>
          <w:rFonts w:ascii="Century Gothic" w:hAnsi="Century Gothic"/>
        </w:rPr>
        <w:t>r</w:t>
      </w:r>
      <w:r w:rsidRPr="00C41208">
        <w:rPr>
          <w:rFonts w:ascii="Century Gothic" w:hAnsi="Century Gothic"/>
        </w:rPr>
        <w:t>ozebranie poszczególnych warstw nawierzchni,</w:t>
      </w:r>
    </w:p>
    <w:p w14:paraId="17B02533" w14:textId="77777777" w:rsidR="00C41208" w:rsidRPr="00C41208" w:rsidRDefault="00C41208" w:rsidP="005005DC">
      <w:pPr>
        <w:tabs>
          <w:tab w:val="left" w:pos="0"/>
        </w:tabs>
        <w:overflowPunct w:val="0"/>
        <w:autoSpaceDE w:val="0"/>
        <w:autoSpaceDN w:val="0"/>
        <w:adjustRightInd w:val="0"/>
        <w:rPr>
          <w:szCs w:val="22"/>
        </w:rPr>
      </w:pPr>
    </w:p>
    <w:p w14:paraId="4092736B" w14:textId="5E4A067D" w:rsidR="00C41208" w:rsidRPr="00C41208" w:rsidRDefault="00C41208" w:rsidP="005005DC">
      <w:pPr>
        <w:tabs>
          <w:tab w:val="left" w:pos="0"/>
        </w:tabs>
        <w:overflowPunct w:val="0"/>
        <w:autoSpaceDE w:val="0"/>
        <w:autoSpaceDN w:val="0"/>
        <w:adjustRightInd w:val="0"/>
        <w:rPr>
          <w:szCs w:val="22"/>
        </w:rPr>
      </w:pPr>
      <w:r w:rsidRPr="00C41208">
        <w:rPr>
          <w:szCs w:val="22"/>
        </w:rPr>
        <w:t>oraz dla 1 m</w:t>
      </w:r>
      <w:r w:rsidRPr="00160FE7">
        <w:rPr>
          <w:szCs w:val="22"/>
          <w:vertAlign w:val="superscript"/>
        </w:rPr>
        <w:t>2</w:t>
      </w:r>
      <w:r w:rsidRPr="00C41208">
        <w:rPr>
          <w:szCs w:val="22"/>
        </w:rPr>
        <w:t xml:space="preserve"> nawierzchni z kostki lub płyt:</w:t>
      </w:r>
    </w:p>
    <w:p w14:paraId="37DBA061"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rozebranie poszczególnych warstw nawierzchni,</w:t>
      </w:r>
    </w:p>
    <w:p w14:paraId="404262DC" w14:textId="77777777" w:rsidR="00C41208" w:rsidRPr="00C41208" w:rsidRDefault="00C41208" w:rsidP="007B6BA9">
      <w:pPr>
        <w:pStyle w:val="Akapitzlist"/>
        <w:numPr>
          <w:ilvl w:val="0"/>
          <w:numId w:val="212"/>
        </w:numPr>
        <w:ind w:left="567"/>
        <w:rPr>
          <w:rFonts w:ascii="Times-Roman" w:hAnsi="Times-Roman"/>
          <w:color w:val="000000"/>
        </w:rPr>
      </w:pPr>
      <w:r w:rsidRPr="00C41208">
        <w:rPr>
          <w:rFonts w:ascii="Century Gothic" w:hAnsi="Century Gothic"/>
        </w:rPr>
        <w:t>sortowanie oraz oczyszczenie materiałów przeznaczonych do ponownego wykorzystania</w:t>
      </w:r>
    </w:p>
    <w:p w14:paraId="5B84B290" w14:textId="77777777" w:rsidR="00C41208" w:rsidRPr="00C41208" w:rsidRDefault="00C41208" w:rsidP="00C41208">
      <w:pPr>
        <w:pStyle w:val="Akapitzlist"/>
        <w:ind w:left="567"/>
        <w:rPr>
          <w:rFonts w:ascii="Times-Roman" w:hAnsi="Times-Roman"/>
          <w:color w:val="000000"/>
        </w:rPr>
      </w:pPr>
    </w:p>
    <w:p w14:paraId="2F596897" w14:textId="4DD76684" w:rsidR="00C41208" w:rsidRPr="00C41208" w:rsidRDefault="00C41208" w:rsidP="00C41208">
      <w:pPr>
        <w:tabs>
          <w:tab w:val="left" w:pos="0"/>
        </w:tabs>
        <w:overflowPunct w:val="0"/>
        <w:autoSpaceDE w:val="0"/>
        <w:autoSpaceDN w:val="0"/>
        <w:adjustRightInd w:val="0"/>
        <w:rPr>
          <w:szCs w:val="22"/>
        </w:rPr>
      </w:pPr>
      <w:r w:rsidRPr="00C41208">
        <w:rPr>
          <w:szCs w:val="22"/>
        </w:rPr>
        <w:t>oraz dla 1 mb krawężników, obrzeży i innych liniowych:</w:t>
      </w:r>
    </w:p>
    <w:p w14:paraId="4F51A619"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rozebranie poszczególnych asortymentów,</w:t>
      </w:r>
    </w:p>
    <w:p w14:paraId="103CBCE1"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oraz dla 1 m</w:t>
      </w:r>
      <w:r w:rsidRPr="00160FE7">
        <w:rPr>
          <w:rFonts w:ascii="Century Gothic" w:hAnsi="Century Gothic"/>
          <w:vertAlign w:val="superscript"/>
        </w:rPr>
        <w:t>3</w:t>
      </w:r>
      <w:r w:rsidRPr="00C41208">
        <w:rPr>
          <w:rFonts w:ascii="Century Gothic" w:hAnsi="Century Gothic"/>
        </w:rPr>
        <w:t xml:space="preserve"> elementów betonowych:</w:t>
      </w:r>
    </w:p>
    <w:p w14:paraId="349C03D9"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rozebranie poszczególnych asortymentów,</w:t>
      </w:r>
    </w:p>
    <w:p w14:paraId="1C02BC13" w14:textId="77777777" w:rsidR="00C41208" w:rsidRPr="00C41208" w:rsidRDefault="00C41208" w:rsidP="007B6BA9">
      <w:pPr>
        <w:pStyle w:val="Akapitzlist"/>
        <w:numPr>
          <w:ilvl w:val="0"/>
          <w:numId w:val="212"/>
        </w:numPr>
        <w:ind w:left="567"/>
        <w:rPr>
          <w:rFonts w:ascii="Century Gothic" w:hAnsi="Century Gothic"/>
        </w:rPr>
      </w:pPr>
      <w:r w:rsidRPr="00C41208">
        <w:rPr>
          <w:rFonts w:ascii="Century Gothic" w:hAnsi="Century Gothic"/>
        </w:rPr>
        <w:t>podział elementów na mniejsze,</w:t>
      </w:r>
    </w:p>
    <w:p w14:paraId="0985A45B" w14:textId="77777777" w:rsidR="00C41208" w:rsidRDefault="00C41208" w:rsidP="005005DC">
      <w:pPr>
        <w:tabs>
          <w:tab w:val="left" w:pos="0"/>
        </w:tabs>
        <w:overflowPunct w:val="0"/>
        <w:autoSpaceDE w:val="0"/>
        <w:autoSpaceDN w:val="0"/>
        <w:adjustRightInd w:val="0"/>
        <w:rPr>
          <w:rFonts w:ascii="Times-Roman" w:hAnsi="Times-Roman"/>
          <w:color w:val="000000"/>
        </w:rPr>
      </w:pPr>
    </w:p>
    <w:p w14:paraId="1CF202AB" w14:textId="683873E1" w:rsidR="00160FE7" w:rsidRPr="00160FE7" w:rsidRDefault="00C41208" w:rsidP="005005DC">
      <w:pPr>
        <w:tabs>
          <w:tab w:val="left" w:pos="0"/>
        </w:tabs>
        <w:overflowPunct w:val="0"/>
        <w:autoSpaceDE w:val="0"/>
        <w:autoSpaceDN w:val="0"/>
        <w:adjustRightInd w:val="0"/>
        <w:rPr>
          <w:szCs w:val="22"/>
        </w:rPr>
      </w:pPr>
      <w:r w:rsidRPr="00160FE7">
        <w:rPr>
          <w:szCs w:val="22"/>
        </w:rPr>
        <w:t>oraz dla 1 szt. elementów znaków drogowych</w:t>
      </w:r>
      <w:r w:rsidR="00160FE7">
        <w:rPr>
          <w:szCs w:val="22"/>
        </w:rPr>
        <w:t>:</w:t>
      </w:r>
    </w:p>
    <w:p w14:paraId="65BE14EA" w14:textId="77777777" w:rsidR="00160FE7" w:rsidRPr="00160FE7" w:rsidRDefault="00C41208" w:rsidP="007B6BA9">
      <w:pPr>
        <w:pStyle w:val="Akapitzlist"/>
        <w:numPr>
          <w:ilvl w:val="0"/>
          <w:numId w:val="212"/>
        </w:numPr>
        <w:ind w:left="567"/>
        <w:rPr>
          <w:rFonts w:ascii="Century Gothic" w:hAnsi="Century Gothic"/>
        </w:rPr>
      </w:pPr>
      <w:r w:rsidRPr="00160FE7">
        <w:rPr>
          <w:rFonts w:ascii="Century Gothic" w:hAnsi="Century Gothic"/>
        </w:rPr>
        <w:t>zdjęcie niepodświetlonych tablic znaków drogowych,</w:t>
      </w:r>
    </w:p>
    <w:p w14:paraId="69A48C16" w14:textId="77777777" w:rsidR="00160FE7" w:rsidRPr="00160FE7" w:rsidRDefault="00C41208" w:rsidP="007B6BA9">
      <w:pPr>
        <w:pStyle w:val="Akapitzlist"/>
        <w:numPr>
          <w:ilvl w:val="0"/>
          <w:numId w:val="212"/>
        </w:numPr>
        <w:ind w:left="567"/>
        <w:rPr>
          <w:rFonts w:ascii="Century Gothic" w:hAnsi="Century Gothic"/>
        </w:rPr>
      </w:pPr>
      <w:r w:rsidRPr="00160FE7">
        <w:rPr>
          <w:rFonts w:ascii="Century Gothic" w:hAnsi="Century Gothic"/>
        </w:rPr>
        <w:t>zdjęcie tablic prowadzących, kierujących i rozdzielających</w:t>
      </w:r>
    </w:p>
    <w:p w14:paraId="610D5C38" w14:textId="4385C2D7" w:rsidR="00160FE7" w:rsidRPr="00160FE7" w:rsidRDefault="00C41208" w:rsidP="007B6BA9">
      <w:pPr>
        <w:pStyle w:val="Akapitzlist"/>
        <w:numPr>
          <w:ilvl w:val="0"/>
          <w:numId w:val="212"/>
        </w:numPr>
        <w:ind w:left="567"/>
        <w:rPr>
          <w:rFonts w:ascii="Century Gothic" w:hAnsi="Century Gothic"/>
        </w:rPr>
      </w:pPr>
      <w:r w:rsidRPr="00160FE7">
        <w:rPr>
          <w:rFonts w:ascii="Century Gothic" w:hAnsi="Century Gothic"/>
        </w:rPr>
        <w:t>rozebranie słupków do tablic znaków drogowych,</w:t>
      </w:r>
    </w:p>
    <w:p w14:paraId="4DBE9634" w14:textId="77777777" w:rsidR="00160FE7" w:rsidRDefault="00160FE7" w:rsidP="005005DC">
      <w:pPr>
        <w:tabs>
          <w:tab w:val="left" w:pos="0"/>
        </w:tabs>
        <w:overflowPunct w:val="0"/>
        <w:autoSpaceDE w:val="0"/>
        <w:autoSpaceDN w:val="0"/>
        <w:adjustRightInd w:val="0"/>
        <w:rPr>
          <w:rFonts w:ascii="Times-Roman" w:hAnsi="Times-Roman"/>
          <w:color w:val="000000"/>
        </w:rPr>
      </w:pPr>
    </w:p>
    <w:p w14:paraId="3336A083" w14:textId="30CE0C8B" w:rsidR="00160FE7" w:rsidRPr="00160FE7" w:rsidRDefault="00C41208" w:rsidP="005005DC">
      <w:pPr>
        <w:tabs>
          <w:tab w:val="left" w:pos="0"/>
        </w:tabs>
        <w:overflowPunct w:val="0"/>
        <w:autoSpaceDE w:val="0"/>
        <w:autoSpaceDN w:val="0"/>
        <w:adjustRightInd w:val="0"/>
        <w:rPr>
          <w:szCs w:val="22"/>
        </w:rPr>
      </w:pPr>
      <w:r w:rsidRPr="00160FE7">
        <w:rPr>
          <w:szCs w:val="22"/>
        </w:rPr>
        <w:t>oraz dla 1 m balustrad, poręczy lub barier:</w:t>
      </w:r>
    </w:p>
    <w:p w14:paraId="20EE4966" w14:textId="39619A18" w:rsidR="005005DC" w:rsidRPr="00160FE7" w:rsidRDefault="00C41208" w:rsidP="007B6BA9">
      <w:pPr>
        <w:pStyle w:val="Akapitzlist"/>
        <w:numPr>
          <w:ilvl w:val="0"/>
          <w:numId w:val="212"/>
        </w:numPr>
        <w:ind w:left="567"/>
        <w:rPr>
          <w:rFonts w:ascii="Century Gothic" w:hAnsi="Century Gothic"/>
        </w:rPr>
      </w:pPr>
      <w:r w:rsidRPr="00160FE7">
        <w:rPr>
          <w:rFonts w:ascii="Century Gothic" w:hAnsi="Century Gothic"/>
        </w:rPr>
        <w:t>rozebranie poszczególnych asortymentów,</w:t>
      </w:r>
    </w:p>
    <w:p w14:paraId="4BFBDFB0" w14:textId="77777777" w:rsidR="00B63E97" w:rsidRPr="00690CB4" w:rsidRDefault="00B63E97" w:rsidP="00A12B15">
      <w:pPr>
        <w:pStyle w:val="Nagwek2"/>
      </w:pPr>
      <w:r w:rsidRPr="00690CB4">
        <w:t>10.PRZEPISY ZWIĄZANE</w:t>
      </w:r>
    </w:p>
    <w:tbl>
      <w:tblPr>
        <w:tblW w:w="0" w:type="auto"/>
        <w:tblInd w:w="-68" w:type="dxa"/>
        <w:tblLayout w:type="fixed"/>
        <w:tblCellMar>
          <w:left w:w="70" w:type="dxa"/>
          <w:right w:w="70" w:type="dxa"/>
        </w:tblCellMar>
        <w:tblLook w:val="0000" w:firstRow="0" w:lastRow="0" w:firstColumn="0" w:lastColumn="0" w:noHBand="0" w:noVBand="0"/>
      </w:tblPr>
      <w:tblGrid>
        <w:gridCol w:w="496"/>
        <w:gridCol w:w="2551"/>
        <w:gridCol w:w="4394"/>
      </w:tblGrid>
      <w:tr w:rsidR="00B63E97" w:rsidRPr="00690CB4" w14:paraId="72DD6785" w14:textId="77777777" w:rsidTr="006D4186">
        <w:tc>
          <w:tcPr>
            <w:tcW w:w="496" w:type="dxa"/>
          </w:tcPr>
          <w:p w14:paraId="18C1385C" w14:textId="77777777" w:rsidR="00B63E97" w:rsidRPr="00690CB4" w:rsidRDefault="00B63E97" w:rsidP="006D4186">
            <w:pPr>
              <w:rPr>
                <w:szCs w:val="22"/>
              </w:rPr>
            </w:pPr>
            <w:r w:rsidRPr="00690CB4">
              <w:rPr>
                <w:szCs w:val="22"/>
              </w:rPr>
              <w:t>1.</w:t>
            </w:r>
          </w:p>
        </w:tc>
        <w:tc>
          <w:tcPr>
            <w:tcW w:w="2551" w:type="dxa"/>
          </w:tcPr>
          <w:p w14:paraId="479BD798" w14:textId="77777777" w:rsidR="00B63E97" w:rsidRPr="00690CB4" w:rsidRDefault="00B63E97" w:rsidP="006D4186">
            <w:pPr>
              <w:rPr>
                <w:szCs w:val="22"/>
              </w:rPr>
            </w:pPr>
            <w:r w:rsidRPr="00690CB4">
              <w:rPr>
                <w:szCs w:val="22"/>
              </w:rPr>
              <w:t>BN-77/8931-12</w:t>
            </w:r>
          </w:p>
        </w:tc>
        <w:tc>
          <w:tcPr>
            <w:tcW w:w="4394" w:type="dxa"/>
          </w:tcPr>
          <w:p w14:paraId="40AAC892" w14:textId="77777777" w:rsidR="00B63E97" w:rsidRPr="00690CB4" w:rsidRDefault="00B63E97" w:rsidP="006D4186">
            <w:pPr>
              <w:rPr>
                <w:szCs w:val="22"/>
              </w:rPr>
            </w:pPr>
            <w:r w:rsidRPr="00690CB4">
              <w:rPr>
                <w:szCs w:val="22"/>
              </w:rPr>
              <w:t>Oznaczenie wskaźnika zagęszczenia gruntu.</w:t>
            </w:r>
          </w:p>
        </w:tc>
      </w:tr>
    </w:tbl>
    <w:p w14:paraId="48BF0499" w14:textId="77777777" w:rsidR="00DE5F9B" w:rsidRDefault="00DE5F9B"/>
    <w:p w14:paraId="29050E2B" w14:textId="77777777" w:rsidR="008E605A" w:rsidRDefault="008E605A"/>
    <w:p w14:paraId="2B7D77FF" w14:textId="77777777" w:rsidR="00BA10FF" w:rsidRDefault="00BA10FF"/>
    <w:p w14:paraId="1DC8B742" w14:textId="77777777" w:rsidR="00BA10FF" w:rsidRDefault="00BA10FF"/>
    <w:p w14:paraId="6827B589" w14:textId="77777777" w:rsidR="00BA10FF" w:rsidRDefault="00BA10FF"/>
    <w:p w14:paraId="0E1F44D9" w14:textId="77777777" w:rsidR="00BA10FF" w:rsidRDefault="00BA10FF"/>
    <w:p w14:paraId="1731F469" w14:textId="77777777" w:rsidR="00BA10FF" w:rsidRDefault="00BA10FF"/>
    <w:p w14:paraId="5215B800" w14:textId="77777777" w:rsidR="00BA10FF" w:rsidRDefault="00BA10FF"/>
    <w:p w14:paraId="1B0A55BF" w14:textId="77777777" w:rsidR="00BA10FF" w:rsidRDefault="00BA10FF"/>
    <w:p w14:paraId="62F82E6B" w14:textId="77777777" w:rsidR="00BA10FF" w:rsidRDefault="00BA10FF"/>
    <w:p w14:paraId="042E944E" w14:textId="77777777" w:rsidR="00BA10FF" w:rsidRDefault="00BA10FF"/>
    <w:p w14:paraId="271D846E" w14:textId="77777777" w:rsidR="00BA10FF" w:rsidRDefault="00BA10FF"/>
    <w:p w14:paraId="48A83676" w14:textId="77777777" w:rsidR="00BA10FF" w:rsidRDefault="00BA10FF"/>
    <w:p w14:paraId="015496F8" w14:textId="77777777" w:rsidR="00BA10FF" w:rsidRDefault="00BA10FF"/>
    <w:p w14:paraId="488F603C" w14:textId="77777777" w:rsidR="00BA10FF" w:rsidRDefault="00BA10FF"/>
    <w:p w14:paraId="205E61C9" w14:textId="77777777" w:rsidR="00BA10FF" w:rsidRDefault="00BA10FF"/>
    <w:p w14:paraId="32D95B65" w14:textId="66C3F47A" w:rsidR="00BA10FF" w:rsidRPr="00690CB4" w:rsidRDefault="00BA10FF">
      <w:pPr>
        <w:sectPr w:rsidR="00BA10FF" w:rsidRPr="00690CB4" w:rsidSect="00DE5F9B">
          <w:headerReference w:type="even" r:id="rId39"/>
          <w:headerReference w:type="default" r:id="rId40"/>
          <w:footerReference w:type="even" r:id="rId41"/>
          <w:footerReference w:type="default" r:id="rId42"/>
          <w:footerReference w:type="first" r:id="rId43"/>
          <w:pgSz w:w="11906" w:h="16838"/>
          <w:pgMar w:top="1417" w:right="1133" w:bottom="1417" w:left="1276" w:header="708" w:footer="261" w:gutter="0"/>
          <w:cols w:space="708"/>
          <w:docGrid w:linePitch="360"/>
        </w:sectPr>
      </w:pPr>
    </w:p>
    <w:p w14:paraId="61AE5E91" w14:textId="0E226C8B" w:rsidR="00BB3B52" w:rsidRPr="00690CB4" w:rsidRDefault="00E06DA6" w:rsidP="00DE5F9B">
      <w:pPr>
        <w:pStyle w:val="1NazwaSST"/>
        <w:numPr>
          <w:ilvl w:val="0"/>
          <w:numId w:val="16"/>
        </w:numPr>
        <w:rPr>
          <w:lang w:val="pl-PL"/>
        </w:rPr>
      </w:pPr>
      <w:bookmarkStart w:id="75" w:name="_Toc5900950"/>
      <w:bookmarkStart w:id="76" w:name="_Toc96606991"/>
      <w:r w:rsidRPr="00690CB4">
        <w:rPr>
          <w:lang w:val="pl-PL"/>
        </w:rPr>
        <w:lastRenderedPageBreak/>
        <w:t>D-</w:t>
      </w:r>
      <w:r w:rsidR="00BB3B52" w:rsidRPr="00690CB4">
        <w:rPr>
          <w:lang w:val="pl-PL"/>
        </w:rPr>
        <w:t>02.00.0</w:t>
      </w:r>
      <w:r w:rsidR="00AE4F8F">
        <w:rPr>
          <w:lang w:val="pl-PL"/>
        </w:rPr>
        <w:t>1</w:t>
      </w:r>
      <w:r w:rsidR="00BB3B52" w:rsidRPr="00690CB4">
        <w:rPr>
          <w:lang w:val="pl-PL"/>
        </w:rPr>
        <w:t>. ROBOTY ZIEMNE.</w:t>
      </w:r>
      <w:r w:rsidR="007816E8">
        <w:rPr>
          <w:lang w:val="pl-PL"/>
        </w:rPr>
        <w:t xml:space="preserve"> </w:t>
      </w:r>
      <w:r w:rsidR="00BB3B52" w:rsidRPr="00690CB4">
        <w:rPr>
          <w:lang w:val="pl-PL"/>
        </w:rPr>
        <w:t>WYMAGANIA OGÓLNE</w:t>
      </w:r>
      <w:bookmarkEnd w:id="75"/>
      <w:bookmarkEnd w:id="76"/>
    </w:p>
    <w:p w14:paraId="796EB844" w14:textId="376082C1" w:rsidR="00BB3B52" w:rsidRPr="00690CB4" w:rsidRDefault="00BB3B52" w:rsidP="004C3E4F">
      <w:pPr>
        <w:pStyle w:val="spistreci"/>
        <w:ind w:left="0"/>
        <w:jc w:val="both"/>
        <w:rPr>
          <w:rFonts w:ascii="Times New Roman" w:hAnsi="Times New Roman"/>
          <w:sz w:val="22"/>
          <w:szCs w:val="22"/>
          <w:lang w:val="pl-PL"/>
        </w:rPr>
      </w:pPr>
    </w:p>
    <w:p w14:paraId="279FEF82" w14:textId="77D3A45D" w:rsidR="00BB3B52" w:rsidRPr="00690CB4" w:rsidRDefault="00BB3B52" w:rsidP="001F40DB">
      <w:pPr>
        <w:pStyle w:val="Nagwek2"/>
      </w:pPr>
      <w:bookmarkStart w:id="77" w:name="_Toc405615030"/>
      <w:bookmarkStart w:id="78" w:name="_Toc407161178"/>
      <w:bookmarkStart w:id="79" w:name="_Toc418996322"/>
      <w:bookmarkStart w:id="80" w:name="_Toc418996691"/>
      <w:bookmarkStart w:id="81" w:name="_Toc418997078"/>
      <w:bookmarkStart w:id="82" w:name="_Toc418998487"/>
      <w:bookmarkStart w:id="83" w:name="_Toc418998843"/>
      <w:bookmarkStart w:id="84" w:name="_Toc419000089"/>
      <w:r w:rsidRPr="00690CB4">
        <w:t xml:space="preserve">1. </w:t>
      </w:r>
      <w:bookmarkEnd w:id="77"/>
      <w:bookmarkEnd w:id="78"/>
      <w:bookmarkEnd w:id="79"/>
      <w:bookmarkEnd w:id="80"/>
      <w:bookmarkEnd w:id="81"/>
      <w:bookmarkEnd w:id="82"/>
      <w:bookmarkEnd w:id="83"/>
      <w:bookmarkEnd w:id="84"/>
      <w:r w:rsidR="00A12B15" w:rsidRPr="00690CB4">
        <w:t>WSTĘP</w:t>
      </w:r>
    </w:p>
    <w:p w14:paraId="3DB409CC" w14:textId="3D8B6997" w:rsidR="00BB3B52" w:rsidRPr="00690CB4" w:rsidRDefault="00BB3B52" w:rsidP="00F664CB">
      <w:pPr>
        <w:pStyle w:val="Nagwek3"/>
      </w:pPr>
      <w:bookmarkStart w:id="85" w:name="_Toc405615031"/>
      <w:bookmarkStart w:id="86" w:name="_Toc407161179"/>
      <w:r w:rsidRPr="00690CB4">
        <w:t xml:space="preserve">1.1. </w:t>
      </w:r>
      <w:r w:rsidR="00DB0BB8" w:rsidRPr="00690CB4">
        <w:t>Przedmiot STWiORB</w:t>
      </w:r>
      <w:bookmarkEnd w:id="85"/>
      <w:bookmarkEnd w:id="86"/>
    </w:p>
    <w:p w14:paraId="4A6DBC91" w14:textId="2C3D2247" w:rsidR="00DA6CAD" w:rsidRPr="00690CB4" w:rsidRDefault="00BB3B52" w:rsidP="0040741B">
      <w:pPr>
        <w:tabs>
          <w:tab w:val="left" w:pos="0"/>
        </w:tabs>
        <w:overflowPunct w:val="0"/>
        <w:autoSpaceDE w:val="0"/>
        <w:autoSpaceDN w:val="0"/>
        <w:adjustRightInd w:val="0"/>
        <w:rPr>
          <w:b/>
          <w:szCs w:val="22"/>
        </w:rPr>
      </w:pPr>
      <w:r w:rsidRPr="00690CB4">
        <w:rPr>
          <w:szCs w:val="22"/>
        </w:rPr>
        <w:tab/>
        <w:t xml:space="preserve">Przedmiotem niniejszej </w:t>
      </w:r>
      <w:r w:rsidR="00430F74" w:rsidRPr="00690CB4">
        <w:rPr>
          <w:szCs w:val="22"/>
        </w:rPr>
        <w:t>Specyfikacji  Technicznej Wykonania i Odbioru Robót Budowlanych</w:t>
      </w:r>
      <w:r w:rsidR="00642E29" w:rsidRPr="00690CB4">
        <w:rPr>
          <w:szCs w:val="22"/>
        </w:rPr>
        <w:t xml:space="preserve"> </w:t>
      </w:r>
      <w:r w:rsidRPr="00690CB4">
        <w:rPr>
          <w:szCs w:val="22"/>
        </w:rPr>
        <w:t xml:space="preserve">są wymagania dotyczące wykonania i odbioru liniowych robót ziemnych dla </w:t>
      </w:r>
      <w:r w:rsidR="00BA10FF">
        <w:rPr>
          <w:szCs w:val="22"/>
        </w:rPr>
        <w:t>przedmiotowego  zadania.</w:t>
      </w:r>
    </w:p>
    <w:p w14:paraId="0447B67A" w14:textId="77777777" w:rsidR="00A12B15" w:rsidRPr="00690CB4" w:rsidRDefault="00A12B15" w:rsidP="003549C5"/>
    <w:p w14:paraId="26561FD5" w14:textId="3DF53D91" w:rsidR="00A12B15" w:rsidRPr="00690CB4" w:rsidRDefault="00A12B15" w:rsidP="00F664CB">
      <w:pPr>
        <w:pStyle w:val="Nagwek3"/>
      </w:pPr>
      <w:r w:rsidRPr="00690CB4">
        <w:t>1.2. Zakres stosowania STWiORB</w:t>
      </w:r>
    </w:p>
    <w:p w14:paraId="6793BA03" w14:textId="77777777" w:rsidR="00BB3B52" w:rsidRPr="00690CB4" w:rsidRDefault="00BB3B52" w:rsidP="0040741B">
      <w:pPr>
        <w:tabs>
          <w:tab w:val="left" w:pos="0"/>
        </w:tabs>
        <w:overflowPunct w:val="0"/>
        <w:autoSpaceDE w:val="0"/>
        <w:autoSpaceDN w:val="0"/>
        <w:adjustRightInd w:val="0"/>
        <w:rPr>
          <w:szCs w:val="22"/>
        </w:rPr>
      </w:pPr>
      <w:r w:rsidRPr="00690CB4">
        <w:rPr>
          <w:szCs w:val="22"/>
        </w:rPr>
        <w:tab/>
        <w:t>Specyfikacje Techniczne są stosowane jako dokument przetargowy i kontraktowy przy zlecaniu i realizacji Robót wymienionych w p.1.1.</w:t>
      </w:r>
    </w:p>
    <w:p w14:paraId="2953FA81" w14:textId="4E300EC8" w:rsidR="00BB3B52" w:rsidRPr="00690CB4" w:rsidRDefault="00BB3B52" w:rsidP="001F40DB">
      <w:pPr>
        <w:rPr>
          <w:szCs w:val="22"/>
        </w:rPr>
      </w:pPr>
      <w:r w:rsidRPr="00690CB4">
        <w:rPr>
          <w:szCs w:val="22"/>
        </w:rPr>
        <w:t xml:space="preserve">Ilości robót do wykonania podano w odpowiednich </w:t>
      </w:r>
      <w:r w:rsidR="00E06DA6" w:rsidRPr="00690CB4">
        <w:rPr>
          <w:szCs w:val="22"/>
        </w:rPr>
        <w:t>przedmiarach robót.</w:t>
      </w:r>
    </w:p>
    <w:p w14:paraId="24B3EBCB" w14:textId="77777777" w:rsidR="00A12B15" w:rsidRPr="00690CB4" w:rsidRDefault="00A12B15" w:rsidP="001F40DB">
      <w:pPr>
        <w:rPr>
          <w:szCs w:val="22"/>
        </w:rPr>
      </w:pPr>
    </w:p>
    <w:p w14:paraId="15BDF28B" w14:textId="77777777" w:rsidR="00BB3B52" w:rsidRPr="00690CB4" w:rsidRDefault="00BB3B52" w:rsidP="00F664CB">
      <w:pPr>
        <w:pStyle w:val="Nagwek3"/>
      </w:pPr>
      <w:bookmarkStart w:id="87" w:name="_Toc405615033"/>
      <w:bookmarkStart w:id="88" w:name="_Toc407161181"/>
      <w:r w:rsidRPr="00690CB4">
        <w:t xml:space="preserve">1.3. Zakres robót objętych </w:t>
      </w:r>
      <w:r w:rsidR="00DB0BB8" w:rsidRPr="00690CB4">
        <w:t>STWIORB</w:t>
      </w:r>
      <w:bookmarkEnd w:id="87"/>
      <w:bookmarkEnd w:id="88"/>
    </w:p>
    <w:p w14:paraId="330E8382" w14:textId="77777777" w:rsidR="00BB3B52" w:rsidRPr="00690CB4" w:rsidRDefault="00BB3B52" w:rsidP="001F40DB">
      <w:pPr>
        <w:overflowPunct w:val="0"/>
        <w:autoSpaceDE w:val="0"/>
        <w:autoSpaceDN w:val="0"/>
        <w:adjustRightInd w:val="0"/>
        <w:rPr>
          <w:szCs w:val="22"/>
        </w:rPr>
      </w:pPr>
      <w:r w:rsidRPr="00690CB4">
        <w:rPr>
          <w:szCs w:val="22"/>
        </w:rPr>
        <w:tab/>
        <w:t>Ustalenia zawarte w niniejszej specyfikacji dotyczą zasad prowadzenia robót ziemnych w czasie budowy lub modernizacji dróg i obejmują:</w:t>
      </w:r>
    </w:p>
    <w:p w14:paraId="4ED7D0DE" w14:textId="77777777" w:rsidR="00BB3B52" w:rsidRPr="00690CB4" w:rsidRDefault="00BB3B52" w:rsidP="001F40DB">
      <w:pPr>
        <w:overflowPunct w:val="0"/>
        <w:autoSpaceDE w:val="0"/>
        <w:autoSpaceDN w:val="0"/>
        <w:adjustRightInd w:val="0"/>
        <w:rPr>
          <w:szCs w:val="22"/>
        </w:rPr>
      </w:pPr>
      <w:r w:rsidRPr="00690CB4">
        <w:rPr>
          <w:szCs w:val="22"/>
        </w:rPr>
        <w:t>a)    wykonanie wykopów w gruntach nieskalistych,</w:t>
      </w:r>
    </w:p>
    <w:p w14:paraId="4874A8CB" w14:textId="77777777" w:rsidR="00BB3B52" w:rsidRPr="00690CB4" w:rsidRDefault="00BB3B52" w:rsidP="001F40DB">
      <w:pPr>
        <w:overflowPunct w:val="0"/>
        <w:autoSpaceDE w:val="0"/>
        <w:autoSpaceDN w:val="0"/>
        <w:adjustRightInd w:val="0"/>
        <w:rPr>
          <w:szCs w:val="22"/>
        </w:rPr>
      </w:pPr>
      <w:r w:rsidRPr="00690CB4">
        <w:rPr>
          <w:szCs w:val="22"/>
        </w:rPr>
        <w:t>b)    budowę nasypów drogowych,</w:t>
      </w:r>
    </w:p>
    <w:p w14:paraId="3E7C4CE9" w14:textId="25699C1F" w:rsidR="00BB3B52" w:rsidRPr="00690CB4" w:rsidRDefault="00BB3B52" w:rsidP="001F40DB">
      <w:pPr>
        <w:overflowPunct w:val="0"/>
        <w:autoSpaceDE w:val="0"/>
        <w:autoSpaceDN w:val="0"/>
        <w:adjustRightInd w:val="0"/>
        <w:rPr>
          <w:szCs w:val="22"/>
        </w:rPr>
      </w:pPr>
      <w:r w:rsidRPr="00690CB4">
        <w:rPr>
          <w:szCs w:val="22"/>
        </w:rPr>
        <w:t>c)    pozyskiwanie gruntu z ukopu lub dokopu na koszt i staraniem Wykonawcy.</w:t>
      </w:r>
    </w:p>
    <w:p w14:paraId="5F970EC7" w14:textId="77777777" w:rsidR="00A12B15" w:rsidRPr="00690CB4" w:rsidRDefault="00A12B15" w:rsidP="001F40DB">
      <w:pPr>
        <w:overflowPunct w:val="0"/>
        <w:autoSpaceDE w:val="0"/>
        <w:autoSpaceDN w:val="0"/>
        <w:adjustRightInd w:val="0"/>
        <w:rPr>
          <w:szCs w:val="22"/>
        </w:rPr>
      </w:pPr>
    </w:p>
    <w:p w14:paraId="419F6654" w14:textId="77777777" w:rsidR="00BB3B52" w:rsidRPr="00690CB4" w:rsidRDefault="00BB3B52" w:rsidP="00F664CB">
      <w:pPr>
        <w:pStyle w:val="Nagwek3"/>
      </w:pPr>
      <w:bookmarkStart w:id="89" w:name="_Toc405615034"/>
      <w:bookmarkStart w:id="90" w:name="_Toc407161182"/>
      <w:r w:rsidRPr="00690CB4">
        <w:t>1.4. Określenia podstawowe</w:t>
      </w:r>
      <w:bookmarkEnd w:id="89"/>
      <w:bookmarkEnd w:id="90"/>
    </w:p>
    <w:p w14:paraId="1B257CA2" w14:textId="77777777" w:rsidR="00BB3B52" w:rsidRPr="00690CB4" w:rsidRDefault="00BB3B52" w:rsidP="001F40DB">
      <w:pPr>
        <w:tabs>
          <w:tab w:val="right" w:pos="-1985"/>
          <w:tab w:val="left" w:pos="567"/>
        </w:tabs>
        <w:overflowPunct w:val="0"/>
        <w:autoSpaceDE w:val="0"/>
        <w:autoSpaceDN w:val="0"/>
        <w:adjustRightInd w:val="0"/>
        <w:rPr>
          <w:szCs w:val="22"/>
        </w:rPr>
      </w:pPr>
      <w:r w:rsidRPr="00690CB4">
        <w:rPr>
          <w:b/>
          <w:szCs w:val="22"/>
        </w:rPr>
        <w:t>1.4.1.</w:t>
      </w:r>
      <w:r w:rsidRPr="00690CB4">
        <w:rPr>
          <w:b/>
          <w:szCs w:val="22"/>
        </w:rPr>
        <w:tab/>
      </w:r>
      <w:r w:rsidRPr="00690CB4">
        <w:rPr>
          <w:szCs w:val="22"/>
        </w:rPr>
        <w:t>Budowla ziemna - budowla wykonana w gruncie lub z gruntu naturalnego lub z gruntu antropogenicznego spełniająca warunki stateczności i odwodnienia.</w:t>
      </w:r>
    </w:p>
    <w:p w14:paraId="082B1DB5" w14:textId="77777777" w:rsidR="00BB3B52" w:rsidRPr="00690CB4" w:rsidRDefault="00BB3B52" w:rsidP="001F40DB">
      <w:pPr>
        <w:tabs>
          <w:tab w:val="right" w:pos="-1985"/>
          <w:tab w:val="left" w:pos="567"/>
        </w:tabs>
        <w:overflowPunct w:val="0"/>
        <w:autoSpaceDE w:val="0"/>
        <w:autoSpaceDN w:val="0"/>
        <w:adjustRightInd w:val="0"/>
        <w:spacing w:before="120"/>
        <w:rPr>
          <w:b/>
          <w:szCs w:val="22"/>
        </w:rPr>
      </w:pPr>
      <w:r w:rsidRPr="00690CB4">
        <w:rPr>
          <w:b/>
          <w:szCs w:val="22"/>
        </w:rPr>
        <w:t>1.4.2.</w:t>
      </w:r>
      <w:r w:rsidRPr="00690CB4">
        <w:rPr>
          <w:b/>
          <w:szCs w:val="22"/>
        </w:rPr>
        <w:tab/>
      </w:r>
      <w:r w:rsidRPr="00690CB4">
        <w:rPr>
          <w:szCs w:val="22"/>
        </w:rPr>
        <w:t>Korpus drogowy - nasyp lub ta część wykopu, która jest ograniczona koroną drogi i skarpami rowów.</w:t>
      </w:r>
    </w:p>
    <w:p w14:paraId="791F6DD6" w14:textId="790FE0B0" w:rsidR="00BB3B52" w:rsidRPr="00690CB4" w:rsidRDefault="00BB3B52" w:rsidP="001F40DB">
      <w:pPr>
        <w:tabs>
          <w:tab w:val="right" w:pos="-1985"/>
          <w:tab w:val="left" w:pos="567"/>
        </w:tabs>
        <w:overflowPunct w:val="0"/>
        <w:autoSpaceDE w:val="0"/>
        <w:autoSpaceDN w:val="0"/>
        <w:adjustRightInd w:val="0"/>
        <w:spacing w:before="120"/>
        <w:rPr>
          <w:szCs w:val="22"/>
        </w:rPr>
      </w:pPr>
      <w:r w:rsidRPr="00690CB4">
        <w:rPr>
          <w:b/>
          <w:szCs w:val="22"/>
        </w:rPr>
        <w:t>1.4.3.</w:t>
      </w:r>
      <w:r w:rsidRPr="00690CB4">
        <w:rPr>
          <w:b/>
          <w:szCs w:val="22"/>
        </w:rPr>
        <w:tab/>
      </w:r>
      <w:r w:rsidRPr="00690CB4">
        <w:rPr>
          <w:szCs w:val="22"/>
        </w:rPr>
        <w:t>Wysokość nasypu lub głębokość wykopu - ró</w:t>
      </w:r>
      <w:r w:rsidR="00987004" w:rsidRPr="00690CB4">
        <w:rPr>
          <w:szCs w:val="22"/>
        </w:rPr>
        <w:t>ż</w:t>
      </w:r>
      <w:r w:rsidRPr="00690CB4">
        <w:rPr>
          <w:szCs w:val="22"/>
        </w:rPr>
        <w:t>nica rzędnej terenu i rzędnej robót ziemnych, wyznaczonych w osi nasypu lub wykopu.</w:t>
      </w:r>
    </w:p>
    <w:p w14:paraId="45C596B7" w14:textId="338B9873" w:rsidR="00BB3B52" w:rsidRPr="00690CB4" w:rsidRDefault="00BB3B52" w:rsidP="001F40DB">
      <w:pPr>
        <w:tabs>
          <w:tab w:val="right" w:pos="-1985"/>
          <w:tab w:val="left" w:pos="567"/>
        </w:tabs>
        <w:overflowPunct w:val="0"/>
        <w:autoSpaceDE w:val="0"/>
        <w:autoSpaceDN w:val="0"/>
        <w:adjustRightInd w:val="0"/>
        <w:spacing w:before="120"/>
        <w:rPr>
          <w:szCs w:val="22"/>
        </w:rPr>
      </w:pPr>
      <w:r w:rsidRPr="00690CB4">
        <w:rPr>
          <w:b/>
          <w:szCs w:val="22"/>
        </w:rPr>
        <w:t>1.4.4.</w:t>
      </w:r>
      <w:r w:rsidRPr="00690CB4">
        <w:rPr>
          <w:b/>
          <w:szCs w:val="22"/>
        </w:rPr>
        <w:tab/>
      </w:r>
      <w:r w:rsidRPr="00690CB4">
        <w:rPr>
          <w:szCs w:val="22"/>
        </w:rPr>
        <w:t>Nasyp niski - nasyp, którego wysokość jest mniejsza ni</w:t>
      </w:r>
      <w:r w:rsidR="00987004" w:rsidRPr="00690CB4">
        <w:rPr>
          <w:szCs w:val="22"/>
        </w:rPr>
        <w:t>ż</w:t>
      </w:r>
      <w:r w:rsidRPr="00690CB4">
        <w:rPr>
          <w:szCs w:val="22"/>
        </w:rPr>
        <w:t xml:space="preserve"> </w:t>
      </w:r>
      <w:smartTag w:uri="urn:schemas-microsoft-com:office:smarttags" w:element="metricconverter">
        <w:smartTagPr>
          <w:attr w:name="ProductID" w:val="1 m"/>
        </w:smartTagPr>
        <w:r w:rsidRPr="00690CB4">
          <w:rPr>
            <w:szCs w:val="22"/>
          </w:rPr>
          <w:t>1 m</w:t>
        </w:r>
      </w:smartTag>
      <w:r w:rsidRPr="00690CB4">
        <w:rPr>
          <w:szCs w:val="22"/>
        </w:rPr>
        <w:t>.</w:t>
      </w:r>
    </w:p>
    <w:p w14:paraId="4833BA94" w14:textId="77777777" w:rsidR="00BB3B52" w:rsidRPr="00690CB4" w:rsidRDefault="00BB3B52" w:rsidP="001F40DB">
      <w:pPr>
        <w:tabs>
          <w:tab w:val="left" w:pos="567"/>
        </w:tabs>
        <w:overflowPunct w:val="0"/>
        <w:autoSpaceDE w:val="0"/>
        <w:autoSpaceDN w:val="0"/>
        <w:adjustRightInd w:val="0"/>
        <w:spacing w:before="120"/>
        <w:rPr>
          <w:szCs w:val="22"/>
        </w:rPr>
      </w:pPr>
      <w:r w:rsidRPr="00690CB4">
        <w:rPr>
          <w:b/>
          <w:szCs w:val="22"/>
        </w:rPr>
        <w:t>1.4.5.</w:t>
      </w:r>
      <w:r w:rsidRPr="00690CB4">
        <w:rPr>
          <w:b/>
          <w:szCs w:val="22"/>
        </w:rPr>
        <w:tab/>
      </w:r>
      <w:r w:rsidRPr="00690CB4">
        <w:rPr>
          <w:szCs w:val="22"/>
        </w:rPr>
        <w:t xml:space="preserve">Nasyp średni - nasyp, którego wysokość jest zawarta w granicach od 1 do </w:t>
      </w:r>
      <w:smartTag w:uri="urn:schemas-microsoft-com:office:smarttags" w:element="metricconverter">
        <w:smartTagPr>
          <w:attr w:name="ProductID" w:val="3 m"/>
        </w:smartTagPr>
        <w:r w:rsidRPr="00690CB4">
          <w:rPr>
            <w:szCs w:val="22"/>
          </w:rPr>
          <w:t>3 m</w:t>
        </w:r>
      </w:smartTag>
      <w:r w:rsidRPr="00690CB4">
        <w:rPr>
          <w:szCs w:val="22"/>
        </w:rPr>
        <w:t>.</w:t>
      </w:r>
    </w:p>
    <w:p w14:paraId="0389A047" w14:textId="77777777" w:rsidR="00BB3B52" w:rsidRPr="00690CB4" w:rsidRDefault="00BB3B52" w:rsidP="001F40DB">
      <w:pPr>
        <w:tabs>
          <w:tab w:val="left" w:pos="567"/>
        </w:tabs>
        <w:overflowPunct w:val="0"/>
        <w:autoSpaceDE w:val="0"/>
        <w:autoSpaceDN w:val="0"/>
        <w:adjustRightInd w:val="0"/>
        <w:spacing w:before="120"/>
        <w:rPr>
          <w:szCs w:val="22"/>
        </w:rPr>
      </w:pPr>
      <w:r w:rsidRPr="00690CB4">
        <w:rPr>
          <w:b/>
          <w:szCs w:val="22"/>
        </w:rPr>
        <w:t>1.4.6.</w:t>
      </w:r>
      <w:r w:rsidRPr="00690CB4">
        <w:rPr>
          <w:b/>
          <w:szCs w:val="22"/>
        </w:rPr>
        <w:tab/>
      </w:r>
      <w:r w:rsidRPr="00690CB4">
        <w:rPr>
          <w:szCs w:val="22"/>
        </w:rPr>
        <w:t xml:space="preserve">Nasyp wysoki - nasyp, którego wysokość przekracza </w:t>
      </w:r>
      <w:smartTag w:uri="urn:schemas-microsoft-com:office:smarttags" w:element="metricconverter">
        <w:smartTagPr>
          <w:attr w:name="ProductID" w:val="3 m"/>
        </w:smartTagPr>
        <w:r w:rsidRPr="00690CB4">
          <w:rPr>
            <w:szCs w:val="22"/>
          </w:rPr>
          <w:t>3 m</w:t>
        </w:r>
      </w:smartTag>
      <w:r w:rsidRPr="00690CB4">
        <w:rPr>
          <w:szCs w:val="22"/>
        </w:rPr>
        <w:t>.</w:t>
      </w:r>
    </w:p>
    <w:p w14:paraId="51D67578" w14:textId="5C97F158" w:rsidR="00BB3B52" w:rsidRPr="00690CB4" w:rsidRDefault="00BB3B52" w:rsidP="001F40DB">
      <w:pPr>
        <w:tabs>
          <w:tab w:val="left" w:pos="567"/>
        </w:tabs>
        <w:overflowPunct w:val="0"/>
        <w:autoSpaceDE w:val="0"/>
        <w:autoSpaceDN w:val="0"/>
        <w:adjustRightInd w:val="0"/>
        <w:spacing w:before="120"/>
        <w:rPr>
          <w:szCs w:val="22"/>
        </w:rPr>
      </w:pPr>
      <w:r w:rsidRPr="00690CB4">
        <w:rPr>
          <w:b/>
          <w:szCs w:val="22"/>
        </w:rPr>
        <w:t>1.4.7.</w:t>
      </w:r>
      <w:r w:rsidRPr="00690CB4">
        <w:rPr>
          <w:b/>
          <w:szCs w:val="22"/>
        </w:rPr>
        <w:tab/>
      </w:r>
      <w:r w:rsidRPr="00690CB4">
        <w:rPr>
          <w:szCs w:val="22"/>
        </w:rPr>
        <w:t>Wykop płytki - wykop, którego głębokość jest mniejsza ni</w:t>
      </w:r>
      <w:r w:rsidR="00987004" w:rsidRPr="00690CB4">
        <w:rPr>
          <w:szCs w:val="22"/>
        </w:rPr>
        <w:t>ż</w:t>
      </w:r>
      <w:r w:rsidRPr="00690CB4">
        <w:rPr>
          <w:szCs w:val="22"/>
        </w:rPr>
        <w:t xml:space="preserve"> </w:t>
      </w:r>
      <w:smartTag w:uri="urn:schemas-microsoft-com:office:smarttags" w:element="metricconverter">
        <w:smartTagPr>
          <w:attr w:name="ProductID" w:val="1 m"/>
        </w:smartTagPr>
        <w:r w:rsidRPr="00690CB4">
          <w:rPr>
            <w:szCs w:val="22"/>
          </w:rPr>
          <w:t>1 m</w:t>
        </w:r>
      </w:smartTag>
      <w:r w:rsidRPr="00690CB4">
        <w:rPr>
          <w:szCs w:val="22"/>
        </w:rPr>
        <w:t>.</w:t>
      </w:r>
    </w:p>
    <w:p w14:paraId="2B6566D8" w14:textId="77777777" w:rsidR="00BB3B52" w:rsidRPr="00690CB4" w:rsidRDefault="00BB3B52" w:rsidP="001F40DB">
      <w:pPr>
        <w:tabs>
          <w:tab w:val="left" w:pos="567"/>
        </w:tabs>
        <w:overflowPunct w:val="0"/>
        <w:autoSpaceDE w:val="0"/>
        <w:autoSpaceDN w:val="0"/>
        <w:adjustRightInd w:val="0"/>
        <w:spacing w:before="120"/>
        <w:rPr>
          <w:szCs w:val="22"/>
        </w:rPr>
      </w:pPr>
      <w:r w:rsidRPr="00690CB4">
        <w:rPr>
          <w:b/>
          <w:szCs w:val="22"/>
        </w:rPr>
        <w:t>1.4.8.</w:t>
      </w:r>
      <w:r w:rsidRPr="00690CB4">
        <w:rPr>
          <w:b/>
          <w:szCs w:val="22"/>
        </w:rPr>
        <w:tab/>
      </w:r>
      <w:r w:rsidRPr="00690CB4">
        <w:rPr>
          <w:szCs w:val="22"/>
        </w:rPr>
        <w:t xml:space="preserve">Wykop średni - wykop, którego głębokość jest zawarta w granicach od 1 do </w:t>
      </w:r>
      <w:smartTag w:uri="urn:schemas-microsoft-com:office:smarttags" w:element="metricconverter">
        <w:smartTagPr>
          <w:attr w:name="ProductID" w:val="3 m"/>
        </w:smartTagPr>
        <w:r w:rsidRPr="00690CB4">
          <w:rPr>
            <w:szCs w:val="22"/>
          </w:rPr>
          <w:t>3 m</w:t>
        </w:r>
      </w:smartTag>
      <w:r w:rsidRPr="00690CB4">
        <w:rPr>
          <w:szCs w:val="22"/>
        </w:rPr>
        <w:t>.</w:t>
      </w:r>
    </w:p>
    <w:p w14:paraId="6C2735AC" w14:textId="77777777" w:rsidR="00BB3B52" w:rsidRPr="00690CB4" w:rsidRDefault="00BB3B52" w:rsidP="001F40DB">
      <w:pPr>
        <w:tabs>
          <w:tab w:val="left" w:pos="567"/>
        </w:tabs>
        <w:overflowPunct w:val="0"/>
        <w:autoSpaceDE w:val="0"/>
        <w:autoSpaceDN w:val="0"/>
        <w:adjustRightInd w:val="0"/>
        <w:spacing w:before="120"/>
        <w:rPr>
          <w:szCs w:val="22"/>
        </w:rPr>
      </w:pPr>
      <w:r w:rsidRPr="00690CB4">
        <w:rPr>
          <w:b/>
          <w:szCs w:val="22"/>
        </w:rPr>
        <w:t>1.4.9.</w:t>
      </w:r>
      <w:r w:rsidRPr="00690CB4">
        <w:rPr>
          <w:b/>
          <w:szCs w:val="22"/>
        </w:rPr>
        <w:tab/>
      </w:r>
      <w:r w:rsidRPr="00690CB4">
        <w:rPr>
          <w:szCs w:val="22"/>
        </w:rPr>
        <w:t xml:space="preserve">Wykop głęboki - wykop, którego głębokość przekracza </w:t>
      </w:r>
      <w:smartTag w:uri="urn:schemas-microsoft-com:office:smarttags" w:element="metricconverter">
        <w:smartTagPr>
          <w:attr w:name="ProductID" w:val="3 m"/>
        </w:smartTagPr>
        <w:r w:rsidRPr="00690CB4">
          <w:rPr>
            <w:szCs w:val="22"/>
          </w:rPr>
          <w:t>3 m</w:t>
        </w:r>
      </w:smartTag>
      <w:r w:rsidRPr="00690CB4">
        <w:rPr>
          <w:szCs w:val="22"/>
        </w:rPr>
        <w:t>.</w:t>
      </w:r>
    </w:p>
    <w:p w14:paraId="3742F315" w14:textId="02807A3C" w:rsidR="00BB3B52" w:rsidRPr="00690CB4" w:rsidRDefault="00BB3B52" w:rsidP="001F40DB">
      <w:pPr>
        <w:tabs>
          <w:tab w:val="left" w:pos="709"/>
        </w:tabs>
        <w:overflowPunct w:val="0"/>
        <w:autoSpaceDE w:val="0"/>
        <w:autoSpaceDN w:val="0"/>
        <w:adjustRightInd w:val="0"/>
        <w:spacing w:before="120"/>
        <w:rPr>
          <w:szCs w:val="22"/>
        </w:rPr>
      </w:pPr>
      <w:r w:rsidRPr="00690CB4">
        <w:rPr>
          <w:b/>
          <w:bCs/>
          <w:szCs w:val="22"/>
        </w:rPr>
        <w:t>1.4.10.</w:t>
      </w:r>
      <w:r w:rsidRPr="00690CB4">
        <w:rPr>
          <w:b/>
          <w:bCs/>
          <w:szCs w:val="22"/>
        </w:rPr>
        <w:tab/>
      </w:r>
      <w:r w:rsidRPr="00690CB4">
        <w:rPr>
          <w:szCs w:val="22"/>
        </w:rPr>
        <w:t>Bagno - grunt organiczny nasycony wodą, o małej nośności, charakteryzujący się znacznym i długotrwałym osiadaniem pod obcią</w:t>
      </w:r>
      <w:r w:rsidR="00987004" w:rsidRPr="00690CB4">
        <w:rPr>
          <w:szCs w:val="22"/>
        </w:rPr>
        <w:t>ż</w:t>
      </w:r>
      <w:r w:rsidRPr="00690CB4">
        <w:rPr>
          <w:szCs w:val="22"/>
        </w:rPr>
        <w:t>eniem.</w:t>
      </w:r>
    </w:p>
    <w:p w14:paraId="1E74402D" w14:textId="00616F6B" w:rsidR="00BB3B52" w:rsidRPr="00690CB4" w:rsidRDefault="00BB3B52" w:rsidP="001F40DB">
      <w:pPr>
        <w:tabs>
          <w:tab w:val="left" w:pos="709"/>
        </w:tabs>
        <w:overflowPunct w:val="0"/>
        <w:autoSpaceDE w:val="0"/>
        <w:autoSpaceDN w:val="0"/>
        <w:adjustRightInd w:val="0"/>
        <w:spacing w:before="120"/>
        <w:rPr>
          <w:szCs w:val="22"/>
        </w:rPr>
      </w:pPr>
      <w:r w:rsidRPr="00690CB4">
        <w:rPr>
          <w:b/>
          <w:bCs/>
          <w:szCs w:val="22"/>
        </w:rPr>
        <w:t>1.4.11.</w:t>
      </w:r>
      <w:r w:rsidRPr="00690CB4">
        <w:rPr>
          <w:b/>
          <w:bCs/>
          <w:szCs w:val="22"/>
        </w:rPr>
        <w:tab/>
      </w:r>
      <w:r w:rsidRPr="00690CB4">
        <w:rPr>
          <w:szCs w:val="22"/>
        </w:rPr>
        <w:t>Grunt nieskalisty - ka</w:t>
      </w:r>
      <w:r w:rsidR="00987004" w:rsidRPr="00690CB4">
        <w:rPr>
          <w:szCs w:val="22"/>
        </w:rPr>
        <w:t>ż</w:t>
      </w:r>
      <w:r w:rsidRPr="00690CB4">
        <w:rPr>
          <w:szCs w:val="22"/>
        </w:rPr>
        <w:t>dy grunt rodzimy, nie określony w punkcie 1.4.12 jako grunt skalisty.</w:t>
      </w:r>
    </w:p>
    <w:p w14:paraId="6CCEC620" w14:textId="46BFE5AB" w:rsidR="00BB3B52" w:rsidRPr="00690CB4" w:rsidRDefault="00BB3B52" w:rsidP="001F40DB">
      <w:pPr>
        <w:tabs>
          <w:tab w:val="left" w:pos="709"/>
        </w:tabs>
        <w:overflowPunct w:val="0"/>
        <w:autoSpaceDE w:val="0"/>
        <w:autoSpaceDN w:val="0"/>
        <w:adjustRightInd w:val="0"/>
        <w:spacing w:before="120"/>
        <w:rPr>
          <w:szCs w:val="22"/>
        </w:rPr>
      </w:pPr>
      <w:r w:rsidRPr="00690CB4">
        <w:rPr>
          <w:b/>
          <w:szCs w:val="22"/>
        </w:rPr>
        <w:t>1.4.12.</w:t>
      </w:r>
      <w:r w:rsidRPr="00690CB4">
        <w:rPr>
          <w:b/>
          <w:szCs w:val="22"/>
        </w:rPr>
        <w:tab/>
      </w:r>
      <w:r w:rsidRPr="00690CB4">
        <w:rPr>
          <w:szCs w:val="22"/>
        </w:rPr>
        <w:t>Ukop - miejsce pozyskania gruntu do wykonania nasypów, poło</w:t>
      </w:r>
      <w:r w:rsidR="00987004" w:rsidRPr="00690CB4">
        <w:rPr>
          <w:szCs w:val="22"/>
        </w:rPr>
        <w:t>ż</w:t>
      </w:r>
      <w:r w:rsidRPr="00690CB4">
        <w:rPr>
          <w:szCs w:val="22"/>
        </w:rPr>
        <w:t>one w obrębie pasa robót drogowych.</w:t>
      </w:r>
    </w:p>
    <w:p w14:paraId="5393BA47" w14:textId="3FC9A8F7" w:rsidR="00BB3B52" w:rsidRPr="00690CB4" w:rsidRDefault="00BB3B52" w:rsidP="001F40DB">
      <w:pPr>
        <w:tabs>
          <w:tab w:val="left" w:pos="709"/>
        </w:tabs>
        <w:overflowPunct w:val="0"/>
        <w:autoSpaceDE w:val="0"/>
        <w:autoSpaceDN w:val="0"/>
        <w:adjustRightInd w:val="0"/>
        <w:spacing w:before="120"/>
        <w:rPr>
          <w:szCs w:val="22"/>
        </w:rPr>
      </w:pPr>
      <w:r w:rsidRPr="00690CB4">
        <w:rPr>
          <w:b/>
          <w:szCs w:val="22"/>
        </w:rPr>
        <w:t>1.4.13.</w:t>
      </w:r>
      <w:r w:rsidRPr="00690CB4">
        <w:rPr>
          <w:b/>
          <w:szCs w:val="22"/>
        </w:rPr>
        <w:tab/>
      </w:r>
      <w:r w:rsidRPr="00690CB4">
        <w:rPr>
          <w:szCs w:val="22"/>
        </w:rPr>
        <w:t>Dokop - miejsce pozyskania gruntu do wykonania nasypów, poło</w:t>
      </w:r>
      <w:r w:rsidR="00987004" w:rsidRPr="00690CB4">
        <w:rPr>
          <w:szCs w:val="22"/>
        </w:rPr>
        <w:t>ż</w:t>
      </w:r>
      <w:r w:rsidRPr="00690CB4">
        <w:rPr>
          <w:szCs w:val="22"/>
        </w:rPr>
        <w:t>one poza pasem robót drogowych.</w:t>
      </w:r>
    </w:p>
    <w:p w14:paraId="655E0AFC" w14:textId="77777777" w:rsidR="00BB3B52" w:rsidRPr="00690CB4" w:rsidRDefault="00BB3B52" w:rsidP="001F40DB">
      <w:pPr>
        <w:tabs>
          <w:tab w:val="left" w:pos="709"/>
        </w:tabs>
        <w:overflowPunct w:val="0"/>
        <w:autoSpaceDE w:val="0"/>
        <w:autoSpaceDN w:val="0"/>
        <w:adjustRightInd w:val="0"/>
        <w:spacing w:before="120"/>
        <w:rPr>
          <w:szCs w:val="22"/>
        </w:rPr>
      </w:pPr>
      <w:r w:rsidRPr="00690CB4">
        <w:rPr>
          <w:b/>
          <w:szCs w:val="22"/>
        </w:rPr>
        <w:t>1.4.14.</w:t>
      </w:r>
      <w:r w:rsidRPr="00690CB4">
        <w:rPr>
          <w:b/>
          <w:szCs w:val="22"/>
        </w:rPr>
        <w:tab/>
      </w:r>
      <w:r w:rsidRPr="00690CB4">
        <w:rPr>
          <w:szCs w:val="22"/>
        </w:rPr>
        <w:t>Odkład - miejsce wbudowania lub składowania (odwiezienia) gruntów pozyskanych w czasie wykonywania wykopów, a nie wykorzystanych do budowy nasypów oraz innych prac związanych z trasą drogową.</w:t>
      </w:r>
    </w:p>
    <w:p w14:paraId="63D8538A" w14:textId="77777777" w:rsidR="00BB3B52" w:rsidRPr="00690CB4" w:rsidRDefault="00BB3B52" w:rsidP="001F40DB">
      <w:pPr>
        <w:tabs>
          <w:tab w:val="left" w:pos="709"/>
        </w:tabs>
        <w:overflowPunct w:val="0"/>
        <w:autoSpaceDE w:val="0"/>
        <w:autoSpaceDN w:val="0"/>
        <w:adjustRightInd w:val="0"/>
        <w:spacing w:before="120"/>
        <w:rPr>
          <w:szCs w:val="22"/>
        </w:rPr>
      </w:pPr>
      <w:r w:rsidRPr="00690CB4">
        <w:rPr>
          <w:b/>
          <w:szCs w:val="22"/>
        </w:rPr>
        <w:lastRenderedPageBreak/>
        <w:t>1.4.15.</w:t>
      </w:r>
      <w:r w:rsidRPr="00690CB4">
        <w:rPr>
          <w:b/>
          <w:szCs w:val="22"/>
        </w:rPr>
        <w:tab/>
      </w:r>
      <w:r w:rsidRPr="00690CB4">
        <w:rPr>
          <w:szCs w:val="22"/>
        </w:rPr>
        <w:t xml:space="preserve">Wskaźnik zagęszczenia gruntu - wielkość charakteryzująca stan zagęszczenia gruntu, określona wg wzoru: </w:t>
      </w:r>
    </w:p>
    <w:p w14:paraId="7D09C7D8" w14:textId="77777777" w:rsidR="00BB3B52" w:rsidRPr="00690CB4" w:rsidRDefault="00BB3B52" w:rsidP="001667A6">
      <w:pPr>
        <w:overflowPunct w:val="0"/>
        <w:autoSpaceDE w:val="0"/>
        <w:autoSpaceDN w:val="0"/>
        <w:adjustRightInd w:val="0"/>
        <w:spacing w:before="120"/>
        <w:jc w:val="center"/>
        <w:rPr>
          <w:szCs w:val="22"/>
        </w:rPr>
      </w:pPr>
      <w:r w:rsidRPr="00690CB4">
        <w:rPr>
          <w:noProof/>
          <w:szCs w:val="22"/>
          <w:vertAlign w:val="subscript"/>
          <w:lang w:eastAsia="pl-PL"/>
        </w:rPr>
        <w:drawing>
          <wp:inline distT="0" distB="0" distL="0" distR="0" wp14:anchorId="130AE700" wp14:editId="244C9E7A">
            <wp:extent cx="497205" cy="380365"/>
            <wp:effectExtent l="0" t="0" r="0" b="63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7205" cy="380365"/>
                    </a:xfrm>
                    <a:prstGeom prst="rect">
                      <a:avLst/>
                    </a:prstGeom>
                    <a:noFill/>
                    <a:ln>
                      <a:noFill/>
                    </a:ln>
                  </pic:spPr>
                </pic:pic>
              </a:graphicData>
            </a:graphic>
          </wp:inline>
        </w:drawing>
      </w:r>
    </w:p>
    <w:p w14:paraId="7B44AD30" w14:textId="77777777" w:rsidR="00BB3B52" w:rsidRPr="00690CB4" w:rsidRDefault="00BB3B52" w:rsidP="001F40DB">
      <w:pPr>
        <w:overflowPunct w:val="0"/>
        <w:autoSpaceDE w:val="0"/>
        <w:autoSpaceDN w:val="0"/>
        <w:adjustRightInd w:val="0"/>
        <w:rPr>
          <w:szCs w:val="22"/>
        </w:rPr>
      </w:pPr>
      <w:r w:rsidRPr="00690CB4">
        <w:rPr>
          <w:szCs w:val="22"/>
        </w:rPr>
        <w:t>gdzie:</w:t>
      </w:r>
    </w:p>
    <w:p w14:paraId="14B5173B" w14:textId="77777777" w:rsidR="00BB3B52" w:rsidRPr="00690CB4" w:rsidRDefault="00BB3B52" w:rsidP="001F40DB">
      <w:pPr>
        <w:tabs>
          <w:tab w:val="left" w:pos="426"/>
          <w:tab w:val="left" w:pos="709"/>
        </w:tabs>
        <w:overflowPunct w:val="0"/>
        <w:autoSpaceDE w:val="0"/>
        <w:autoSpaceDN w:val="0"/>
        <w:adjustRightInd w:val="0"/>
        <w:ind w:left="709" w:hanging="709"/>
        <w:rPr>
          <w:szCs w:val="22"/>
        </w:rPr>
      </w:pPr>
      <w:r w:rsidRPr="00690CB4">
        <w:rPr>
          <w:szCs w:val="22"/>
        </w:rPr>
        <w:sym w:font="Symbol" w:char="0072"/>
      </w:r>
      <w:r w:rsidRPr="00690CB4">
        <w:rPr>
          <w:szCs w:val="22"/>
          <w:vertAlign w:val="subscript"/>
        </w:rPr>
        <w:t>d</w:t>
      </w:r>
      <w:r w:rsidRPr="00690CB4">
        <w:rPr>
          <w:szCs w:val="22"/>
        </w:rPr>
        <w:tab/>
        <w:t>-</w:t>
      </w:r>
      <w:r w:rsidRPr="00690CB4">
        <w:rPr>
          <w:szCs w:val="22"/>
        </w:rPr>
        <w:tab/>
        <w:t>gęstość objętościowa szkieletu zagęszczonego gruntu, zgodnie z BN-77/8931-12 [9], (Mg/m</w:t>
      </w:r>
      <w:r w:rsidRPr="00690CB4">
        <w:rPr>
          <w:szCs w:val="22"/>
          <w:vertAlign w:val="superscript"/>
        </w:rPr>
        <w:t>3</w:t>
      </w:r>
      <w:r w:rsidRPr="00690CB4">
        <w:rPr>
          <w:szCs w:val="22"/>
        </w:rPr>
        <w:t>),</w:t>
      </w:r>
    </w:p>
    <w:p w14:paraId="0248F19A" w14:textId="309ECCE5" w:rsidR="00BB3B52" w:rsidRPr="00690CB4" w:rsidRDefault="00BB3B52" w:rsidP="001F40DB">
      <w:pPr>
        <w:tabs>
          <w:tab w:val="left" w:pos="426"/>
          <w:tab w:val="left" w:pos="709"/>
        </w:tabs>
        <w:overflowPunct w:val="0"/>
        <w:autoSpaceDE w:val="0"/>
        <w:autoSpaceDN w:val="0"/>
        <w:adjustRightInd w:val="0"/>
        <w:ind w:left="709" w:hanging="709"/>
        <w:rPr>
          <w:szCs w:val="22"/>
        </w:rPr>
      </w:pPr>
      <w:r w:rsidRPr="00690CB4">
        <w:rPr>
          <w:szCs w:val="22"/>
        </w:rPr>
        <w:sym w:font="Symbol" w:char="0072"/>
      </w:r>
      <w:r w:rsidRPr="00690CB4">
        <w:rPr>
          <w:szCs w:val="22"/>
          <w:vertAlign w:val="subscript"/>
        </w:rPr>
        <w:t>ds</w:t>
      </w:r>
      <w:r w:rsidRPr="00690CB4">
        <w:rPr>
          <w:szCs w:val="22"/>
        </w:rPr>
        <w:tab/>
        <w:t>-</w:t>
      </w:r>
      <w:r w:rsidRPr="00690CB4">
        <w:rPr>
          <w:szCs w:val="22"/>
        </w:rPr>
        <w:tab/>
        <w:t>maksymalna gęstość objętościowa szkieletu gruntowego przy wilgotności optymalnej, zgodnie z PN-B-04481:1988 [2], słu</w:t>
      </w:r>
      <w:r w:rsidR="00987004" w:rsidRPr="00690CB4">
        <w:rPr>
          <w:szCs w:val="22"/>
        </w:rPr>
        <w:t>ż</w:t>
      </w:r>
      <w:r w:rsidRPr="00690CB4">
        <w:rPr>
          <w:szCs w:val="22"/>
        </w:rPr>
        <w:t>ąca do oceny zagęszczenia gruntu w robotach ziemnych, (Mg/m</w:t>
      </w:r>
      <w:r w:rsidRPr="00690CB4">
        <w:rPr>
          <w:szCs w:val="22"/>
          <w:vertAlign w:val="superscript"/>
        </w:rPr>
        <w:t>3</w:t>
      </w:r>
      <w:r w:rsidRPr="00690CB4">
        <w:rPr>
          <w:szCs w:val="22"/>
        </w:rPr>
        <w:t>).</w:t>
      </w:r>
    </w:p>
    <w:p w14:paraId="43695924" w14:textId="16A6890F" w:rsidR="00BB3B52" w:rsidRPr="00690CB4" w:rsidRDefault="00BB3B52" w:rsidP="001F40DB">
      <w:pPr>
        <w:overflowPunct w:val="0"/>
        <w:autoSpaceDE w:val="0"/>
        <w:autoSpaceDN w:val="0"/>
        <w:adjustRightInd w:val="0"/>
        <w:spacing w:before="120" w:after="120"/>
        <w:rPr>
          <w:szCs w:val="22"/>
        </w:rPr>
      </w:pPr>
      <w:r w:rsidRPr="00690CB4">
        <w:rPr>
          <w:b/>
          <w:szCs w:val="22"/>
        </w:rPr>
        <w:t xml:space="preserve">1.4.16. </w:t>
      </w:r>
      <w:r w:rsidRPr="00690CB4">
        <w:rPr>
          <w:szCs w:val="22"/>
        </w:rPr>
        <w:t>Wskaźnik ró</w:t>
      </w:r>
      <w:r w:rsidR="00987004" w:rsidRPr="00690CB4">
        <w:rPr>
          <w:szCs w:val="22"/>
        </w:rPr>
        <w:t>ż</w:t>
      </w:r>
      <w:r w:rsidRPr="00690CB4">
        <w:rPr>
          <w:szCs w:val="22"/>
        </w:rPr>
        <w:t>noziarnistości - wielkość charakteryzująca zagęszczalność gruntów niespoistych, określona wg wzoru:</w:t>
      </w:r>
    </w:p>
    <w:p w14:paraId="3B8D9CC3" w14:textId="77777777" w:rsidR="00BB3B52" w:rsidRPr="00690CB4" w:rsidRDefault="00BB3B52" w:rsidP="001667A6">
      <w:pPr>
        <w:overflowPunct w:val="0"/>
        <w:autoSpaceDE w:val="0"/>
        <w:autoSpaceDN w:val="0"/>
        <w:adjustRightInd w:val="0"/>
        <w:jc w:val="center"/>
        <w:rPr>
          <w:b/>
          <w:szCs w:val="22"/>
        </w:rPr>
      </w:pPr>
      <w:r w:rsidRPr="00690CB4">
        <w:rPr>
          <w:noProof/>
          <w:szCs w:val="22"/>
          <w:vertAlign w:val="subscript"/>
          <w:lang w:eastAsia="pl-PL"/>
        </w:rPr>
        <w:drawing>
          <wp:inline distT="0" distB="0" distL="0" distR="0" wp14:anchorId="2A687FFE" wp14:editId="06030CAB">
            <wp:extent cx="497205" cy="380365"/>
            <wp:effectExtent l="0" t="0" r="0" b="635"/>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7205" cy="380365"/>
                    </a:xfrm>
                    <a:prstGeom prst="rect">
                      <a:avLst/>
                    </a:prstGeom>
                    <a:noFill/>
                    <a:ln>
                      <a:noFill/>
                    </a:ln>
                  </pic:spPr>
                </pic:pic>
              </a:graphicData>
            </a:graphic>
          </wp:inline>
        </w:drawing>
      </w:r>
    </w:p>
    <w:p w14:paraId="42C3B7C9" w14:textId="77777777" w:rsidR="00BB3B52" w:rsidRPr="00690CB4" w:rsidRDefault="00BB3B52" w:rsidP="001F40DB">
      <w:pPr>
        <w:overflowPunct w:val="0"/>
        <w:autoSpaceDE w:val="0"/>
        <w:autoSpaceDN w:val="0"/>
        <w:adjustRightInd w:val="0"/>
        <w:rPr>
          <w:szCs w:val="22"/>
        </w:rPr>
      </w:pPr>
      <w:r w:rsidRPr="00690CB4">
        <w:rPr>
          <w:szCs w:val="22"/>
        </w:rPr>
        <w:t>gdzie:</w:t>
      </w:r>
    </w:p>
    <w:p w14:paraId="696E76C7" w14:textId="77777777" w:rsidR="00BB3B52" w:rsidRPr="00690CB4" w:rsidRDefault="00BB3B52" w:rsidP="001F40DB">
      <w:pPr>
        <w:tabs>
          <w:tab w:val="left" w:pos="426"/>
          <w:tab w:val="left" w:pos="709"/>
        </w:tabs>
        <w:overflowPunct w:val="0"/>
        <w:autoSpaceDE w:val="0"/>
        <w:autoSpaceDN w:val="0"/>
        <w:adjustRightInd w:val="0"/>
        <w:rPr>
          <w:szCs w:val="22"/>
        </w:rPr>
      </w:pPr>
      <w:r w:rsidRPr="00690CB4">
        <w:rPr>
          <w:szCs w:val="22"/>
        </w:rPr>
        <w:t>d</w:t>
      </w:r>
      <w:r w:rsidRPr="00690CB4">
        <w:rPr>
          <w:szCs w:val="22"/>
          <w:vertAlign w:val="subscript"/>
        </w:rPr>
        <w:t>60</w:t>
      </w:r>
      <w:r w:rsidRPr="00690CB4">
        <w:rPr>
          <w:szCs w:val="22"/>
        </w:rPr>
        <w:tab/>
        <w:t>-</w:t>
      </w:r>
      <w:r w:rsidRPr="00690CB4">
        <w:rPr>
          <w:szCs w:val="22"/>
        </w:rPr>
        <w:tab/>
        <w:t>średnica oczek sita, przez które przechodzi 60% gruntu, (mm),</w:t>
      </w:r>
    </w:p>
    <w:p w14:paraId="4DCFAB8D" w14:textId="77777777" w:rsidR="00BB3B52" w:rsidRPr="00690CB4" w:rsidRDefault="00BB3B52" w:rsidP="001F40DB">
      <w:pPr>
        <w:tabs>
          <w:tab w:val="left" w:pos="426"/>
          <w:tab w:val="left" w:pos="709"/>
        </w:tabs>
        <w:overflowPunct w:val="0"/>
        <w:autoSpaceDE w:val="0"/>
        <w:autoSpaceDN w:val="0"/>
        <w:adjustRightInd w:val="0"/>
        <w:rPr>
          <w:szCs w:val="22"/>
        </w:rPr>
      </w:pPr>
      <w:r w:rsidRPr="00690CB4">
        <w:rPr>
          <w:szCs w:val="22"/>
        </w:rPr>
        <w:t>d</w:t>
      </w:r>
      <w:r w:rsidRPr="00690CB4">
        <w:rPr>
          <w:szCs w:val="22"/>
          <w:vertAlign w:val="subscript"/>
        </w:rPr>
        <w:t>10</w:t>
      </w:r>
      <w:r w:rsidRPr="00690CB4">
        <w:rPr>
          <w:szCs w:val="22"/>
        </w:rPr>
        <w:tab/>
        <w:t>-</w:t>
      </w:r>
      <w:r w:rsidRPr="00690CB4">
        <w:rPr>
          <w:szCs w:val="22"/>
        </w:rPr>
        <w:tab/>
        <w:t>średnica oczek sita, przez które przechodzi 10% gruntu, (mm).</w:t>
      </w:r>
    </w:p>
    <w:p w14:paraId="32F51258" w14:textId="77777777" w:rsidR="00BB3B52" w:rsidRPr="00690CB4" w:rsidRDefault="00BB3B52" w:rsidP="001F40DB">
      <w:pPr>
        <w:overflowPunct w:val="0"/>
        <w:autoSpaceDE w:val="0"/>
        <w:autoSpaceDN w:val="0"/>
        <w:adjustRightInd w:val="0"/>
        <w:spacing w:before="120" w:after="120"/>
        <w:rPr>
          <w:szCs w:val="22"/>
        </w:rPr>
      </w:pPr>
      <w:r w:rsidRPr="00690CB4">
        <w:rPr>
          <w:b/>
          <w:szCs w:val="22"/>
        </w:rPr>
        <w:t>1.4.17.</w:t>
      </w:r>
      <w:r w:rsidRPr="00690CB4">
        <w:rPr>
          <w:szCs w:val="22"/>
        </w:rPr>
        <w:t xml:space="preserve"> Wskaźnik odkształcenia gruntu - wielkość charakteryzująca stan zagęszczenia gruntu, określona wg wzoru: </w:t>
      </w:r>
    </w:p>
    <w:p w14:paraId="7ECD96CD" w14:textId="77777777" w:rsidR="00BB3B52" w:rsidRPr="00690CB4" w:rsidRDefault="00BB3B52" w:rsidP="001667A6">
      <w:pPr>
        <w:tabs>
          <w:tab w:val="left" w:pos="426"/>
          <w:tab w:val="left" w:pos="709"/>
        </w:tabs>
        <w:overflowPunct w:val="0"/>
        <w:autoSpaceDE w:val="0"/>
        <w:autoSpaceDN w:val="0"/>
        <w:adjustRightInd w:val="0"/>
        <w:jc w:val="center"/>
        <w:rPr>
          <w:szCs w:val="22"/>
        </w:rPr>
      </w:pPr>
      <w:r w:rsidRPr="00690CB4">
        <w:rPr>
          <w:noProof/>
          <w:szCs w:val="22"/>
          <w:vertAlign w:val="subscript"/>
          <w:lang w:eastAsia="pl-PL"/>
        </w:rPr>
        <w:drawing>
          <wp:inline distT="0" distB="0" distL="0" distR="0" wp14:anchorId="3E09A3FC" wp14:editId="12E4C64D">
            <wp:extent cx="461010" cy="380365"/>
            <wp:effectExtent l="0" t="0" r="0" b="635"/>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p w14:paraId="301F38B3" w14:textId="77777777" w:rsidR="00BB3B52" w:rsidRPr="00690CB4" w:rsidRDefault="00BB3B52" w:rsidP="001F40DB">
      <w:pPr>
        <w:tabs>
          <w:tab w:val="left" w:pos="426"/>
          <w:tab w:val="left" w:pos="709"/>
        </w:tabs>
        <w:overflowPunct w:val="0"/>
        <w:autoSpaceDE w:val="0"/>
        <w:autoSpaceDN w:val="0"/>
        <w:adjustRightInd w:val="0"/>
        <w:rPr>
          <w:szCs w:val="22"/>
        </w:rPr>
      </w:pPr>
      <w:r w:rsidRPr="00690CB4">
        <w:rPr>
          <w:szCs w:val="22"/>
        </w:rPr>
        <w:t>gdzie:</w:t>
      </w:r>
    </w:p>
    <w:p w14:paraId="38CEF92E" w14:textId="1B4E26D0" w:rsidR="00BB3B52" w:rsidRPr="00690CB4" w:rsidRDefault="00BB3B52" w:rsidP="001F40DB">
      <w:pPr>
        <w:tabs>
          <w:tab w:val="left" w:pos="426"/>
          <w:tab w:val="left" w:pos="709"/>
        </w:tabs>
        <w:overflowPunct w:val="0"/>
        <w:autoSpaceDE w:val="0"/>
        <w:autoSpaceDN w:val="0"/>
        <w:adjustRightInd w:val="0"/>
        <w:rPr>
          <w:szCs w:val="22"/>
        </w:rPr>
      </w:pPr>
      <w:r w:rsidRPr="00690CB4">
        <w:rPr>
          <w:szCs w:val="22"/>
        </w:rPr>
        <w:t>E</w:t>
      </w:r>
      <w:r w:rsidRPr="00690CB4">
        <w:rPr>
          <w:szCs w:val="22"/>
          <w:vertAlign w:val="subscript"/>
        </w:rPr>
        <w:t>1</w:t>
      </w:r>
      <w:r w:rsidRPr="00690CB4">
        <w:rPr>
          <w:szCs w:val="22"/>
        </w:rPr>
        <w:tab/>
        <w:t>-</w:t>
      </w:r>
      <w:r w:rsidRPr="00690CB4">
        <w:rPr>
          <w:szCs w:val="22"/>
        </w:rPr>
        <w:tab/>
        <w:t>moduł odkształcenia gruntu oznaczony w pierwszym obcią</w:t>
      </w:r>
      <w:r w:rsidR="00987004" w:rsidRPr="00690CB4">
        <w:rPr>
          <w:szCs w:val="22"/>
        </w:rPr>
        <w:t>ż</w:t>
      </w:r>
      <w:r w:rsidRPr="00690CB4">
        <w:rPr>
          <w:szCs w:val="22"/>
        </w:rPr>
        <w:t>eniu badanej warstwy zgodnie z PN-S-02205:1998 [4],</w:t>
      </w:r>
    </w:p>
    <w:p w14:paraId="773A1E7E" w14:textId="3F4DF8A8" w:rsidR="00BB3B52" w:rsidRDefault="00BB3B52" w:rsidP="001F40DB">
      <w:pPr>
        <w:tabs>
          <w:tab w:val="left" w:pos="426"/>
          <w:tab w:val="left" w:pos="709"/>
        </w:tabs>
        <w:overflowPunct w:val="0"/>
        <w:autoSpaceDE w:val="0"/>
        <w:autoSpaceDN w:val="0"/>
        <w:adjustRightInd w:val="0"/>
        <w:rPr>
          <w:szCs w:val="22"/>
        </w:rPr>
      </w:pPr>
      <w:r w:rsidRPr="00690CB4">
        <w:rPr>
          <w:szCs w:val="22"/>
        </w:rPr>
        <w:t>E</w:t>
      </w:r>
      <w:r w:rsidRPr="00690CB4">
        <w:rPr>
          <w:szCs w:val="22"/>
          <w:vertAlign w:val="subscript"/>
        </w:rPr>
        <w:t>2</w:t>
      </w:r>
      <w:r w:rsidRPr="00690CB4">
        <w:rPr>
          <w:szCs w:val="22"/>
        </w:rPr>
        <w:tab/>
        <w:t>-</w:t>
      </w:r>
      <w:r w:rsidRPr="00690CB4">
        <w:rPr>
          <w:szCs w:val="22"/>
        </w:rPr>
        <w:tab/>
        <w:t>moduł odkształcenia gruntu oznaczony w powtórnym obcią</w:t>
      </w:r>
      <w:r w:rsidR="00987004" w:rsidRPr="00690CB4">
        <w:rPr>
          <w:szCs w:val="22"/>
        </w:rPr>
        <w:t>ż</w:t>
      </w:r>
      <w:r w:rsidRPr="00690CB4">
        <w:rPr>
          <w:szCs w:val="22"/>
        </w:rPr>
        <w:t>eniu badanej warstwy zgodnie z PN-S-02205:1998 [4].</w:t>
      </w:r>
    </w:p>
    <w:p w14:paraId="2D4924DE" w14:textId="465F1E2D" w:rsidR="00943C4C" w:rsidRDefault="00943C4C" w:rsidP="001F40DB">
      <w:pPr>
        <w:tabs>
          <w:tab w:val="left" w:pos="426"/>
          <w:tab w:val="left" w:pos="709"/>
        </w:tabs>
        <w:overflowPunct w:val="0"/>
        <w:autoSpaceDE w:val="0"/>
        <w:autoSpaceDN w:val="0"/>
        <w:adjustRightInd w:val="0"/>
        <w:rPr>
          <w:szCs w:val="22"/>
        </w:rPr>
      </w:pPr>
    </w:p>
    <w:p w14:paraId="4A158947" w14:textId="358F1BC7" w:rsidR="00943C4C" w:rsidRDefault="00943C4C" w:rsidP="001F40DB">
      <w:pPr>
        <w:tabs>
          <w:tab w:val="left" w:pos="426"/>
          <w:tab w:val="left" w:pos="709"/>
        </w:tabs>
        <w:overflowPunct w:val="0"/>
        <w:autoSpaceDE w:val="0"/>
        <w:autoSpaceDN w:val="0"/>
        <w:adjustRightInd w:val="0"/>
        <w:rPr>
          <w:szCs w:val="22"/>
        </w:rPr>
      </w:pPr>
    </w:p>
    <w:p w14:paraId="28B055AA" w14:textId="4682BD74" w:rsidR="00943C4C" w:rsidRPr="00943C4C" w:rsidRDefault="00943C4C" w:rsidP="00943C4C">
      <w:pPr>
        <w:overflowPunct w:val="0"/>
        <w:autoSpaceDE w:val="0"/>
        <w:autoSpaceDN w:val="0"/>
        <w:adjustRightInd w:val="0"/>
        <w:rPr>
          <w:b/>
          <w:szCs w:val="22"/>
        </w:rPr>
      </w:pPr>
      <w:r w:rsidRPr="00943C4C">
        <w:rPr>
          <w:b/>
          <w:szCs w:val="22"/>
        </w:rPr>
        <w:t>1.4.</w:t>
      </w:r>
      <w:r>
        <w:rPr>
          <w:b/>
          <w:szCs w:val="22"/>
        </w:rPr>
        <w:t>18</w:t>
      </w:r>
      <w:r w:rsidRPr="00943C4C">
        <w:rPr>
          <w:b/>
          <w:szCs w:val="22"/>
        </w:rPr>
        <w:t xml:space="preserve">. </w:t>
      </w:r>
      <w:r w:rsidRPr="00943C4C">
        <w:rPr>
          <w:bCs/>
          <w:szCs w:val="22"/>
        </w:rPr>
        <w:t>Moduł odkształcenia gruntu – wielkość charakteryzująca nośność na powierzchni warstwy gruntu lub materiału antropogenicznego, badana zgodnie z procedurą według PN-S-02205 [6], załącznik B, określana wg wzoru</w:t>
      </w:r>
    </w:p>
    <w:p w14:paraId="0FD315BB" w14:textId="77777777" w:rsidR="00943C4C" w:rsidRPr="00111763" w:rsidRDefault="00943C4C" w:rsidP="00943C4C">
      <w:pPr>
        <w:pStyle w:val="Standardowytekst"/>
        <w:tabs>
          <w:tab w:val="left" w:pos="426"/>
          <w:tab w:val="left" w:pos="709"/>
        </w:tabs>
        <w:jc w:val="center"/>
        <w:rPr>
          <w:rFonts w:ascii="Arial" w:hAnsi="Arial" w:cs="Arial"/>
          <w:sz w:val="24"/>
          <w:szCs w:val="24"/>
        </w:rPr>
      </w:pPr>
    </w:p>
    <w:p w14:paraId="2FF5588A" w14:textId="77777777" w:rsidR="00943C4C" w:rsidRPr="00943C4C" w:rsidRDefault="00943C4C" w:rsidP="00943C4C">
      <w:pPr>
        <w:pStyle w:val="Standardowytekst"/>
        <w:tabs>
          <w:tab w:val="left" w:pos="426"/>
          <w:tab w:val="left" w:pos="709"/>
        </w:tabs>
        <w:jc w:val="center"/>
        <w:rPr>
          <w:rFonts w:ascii="Century Gothic" w:hAnsi="Century Gothic"/>
          <w:sz w:val="21"/>
          <w:szCs w:val="21"/>
        </w:rPr>
      </w:pPr>
      <w:r w:rsidRPr="00943C4C">
        <w:rPr>
          <w:rFonts w:ascii="Century Gothic" w:hAnsi="Century Gothic"/>
          <w:sz w:val="21"/>
          <w:szCs w:val="21"/>
        </w:rPr>
        <w:t>E</w:t>
      </w:r>
      <w:r w:rsidRPr="00943C4C">
        <w:rPr>
          <w:rFonts w:ascii="Century Gothic" w:hAnsi="Century Gothic"/>
          <w:sz w:val="21"/>
          <w:szCs w:val="21"/>
          <w:vertAlign w:val="subscript"/>
        </w:rPr>
        <w:t>i</w:t>
      </w:r>
      <w:r w:rsidRPr="00943C4C">
        <w:rPr>
          <w:rFonts w:ascii="Century Gothic" w:hAnsi="Century Gothic"/>
          <w:sz w:val="21"/>
          <w:szCs w:val="21"/>
        </w:rPr>
        <w:t>=0.75 *Δp*D/Δs</w:t>
      </w:r>
    </w:p>
    <w:p w14:paraId="7252630C" w14:textId="77777777" w:rsidR="00943C4C" w:rsidRPr="00943C4C" w:rsidRDefault="00943C4C" w:rsidP="00943C4C">
      <w:pPr>
        <w:pStyle w:val="Standardowytekst"/>
        <w:tabs>
          <w:tab w:val="left" w:pos="426"/>
          <w:tab w:val="left" w:pos="709"/>
        </w:tabs>
        <w:jc w:val="left"/>
        <w:rPr>
          <w:rFonts w:ascii="Century Gothic" w:hAnsi="Century Gothic"/>
          <w:sz w:val="21"/>
          <w:szCs w:val="21"/>
        </w:rPr>
      </w:pPr>
      <w:r w:rsidRPr="00943C4C">
        <w:rPr>
          <w:rFonts w:ascii="Century Gothic" w:hAnsi="Century Gothic"/>
          <w:sz w:val="21"/>
          <w:szCs w:val="21"/>
        </w:rPr>
        <w:t>Gdzie:</w:t>
      </w:r>
    </w:p>
    <w:p w14:paraId="5DAEB70C" w14:textId="77777777" w:rsidR="00943C4C" w:rsidRPr="00943C4C" w:rsidRDefault="00943C4C" w:rsidP="00943C4C">
      <w:pPr>
        <w:pStyle w:val="Standardowytekst"/>
        <w:tabs>
          <w:tab w:val="left" w:pos="426"/>
          <w:tab w:val="left" w:pos="709"/>
        </w:tabs>
        <w:jc w:val="left"/>
        <w:rPr>
          <w:rFonts w:ascii="Century Gothic" w:hAnsi="Century Gothic"/>
          <w:sz w:val="21"/>
          <w:szCs w:val="21"/>
        </w:rPr>
      </w:pPr>
      <w:r w:rsidRPr="00943C4C">
        <w:rPr>
          <w:rFonts w:ascii="Century Gothic" w:hAnsi="Century Gothic"/>
          <w:sz w:val="21"/>
          <w:szCs w:val="21"/>
        </w:rPr>
        <w:t>Ei – moduł odkształcenia gruntu [MPa],</w:t>
      </w:r>
    </w:p>
    <w:p w14:paraId="12B13296" w14:textId="77777777" w:rsidR="00943C4C" w:rsidRPr="00943C4C" w:rsidRDefault="00943C4C" w:rsidP="00943C4C">
      <w:pPr>
        <w:pStyle w:val="Standardowytekst"/>
        <w:tabs>
          <w:tab w:val="left" w:pos="426"/>
          <w:tab w:val="left" w:pos="709"/>
        </w:tabs>
        <w:jc w:val="left"/>
        <w:rPr>
          <w:rFonts w:ascii="Century Gothic" w:hAnsi="Century Gothic"/>
          <w:sz w:val="21"/>
          <w:szCs w:val="21"/>
        </w:rPr>
      </w:pPr>
      <w:r w:rsidRPr="00943C4C">
        <w:rPr>
          <w:rFonts w:ascii="Century Gothic" w:hAnsi="Century Gothic"/>
          <w:sz w:val="21"/>
          <w:szCs w:val="21"/>
        </w:rPr>
        <w:t>Δp – przyrost obciążenia jednostkowego [MPa],</w:t>
      </w:r>
    </w:p>
    <w:p w14:paraId="32EE5532" w14:textId="77777777" w:rsidR="00943C4C" w:rsidRPr="00943C4C" w:rsidRDefault="00943C4C" w:rsidP="00943C4C">
      <w:pPr>
        <w:pStyle w:val="Standardowytekst"/>
        <w:tabs>
          <w:tab w:val="left" w:pos="426"/>
          <w:tab w:val="left" w:pos="709"/>
        </w:tabs>
        <w:jc w:val="left"/>
        <w:rPr>
          <w:rFonts w:ascii="Century Gothic" w:hAnsi="Century Gothic"/>
          <w:sz w:val="21"/>
          <w:szCs w:val="21"/>
        </w:rPr>
      </w:pPr>
      <w:r w:rsidRPr="00943C4C">
        <w:rPr>
          <w:rFonts w:ascii="Century Gothic" w:hAnsi="Century Gothic"/>
          <w:sz w:val="21"/>
          <w:szCs w:val="21"/>
        </w:rPr>
        <w:t>Δs – przyrost osiadania odpowiadający przyrostowi obciążenia jednostkowego [mm],</w:t>
      </w:r>
    </w:p>
    <w:p w14:paraId="7C473B8C" w14:textId="77777777" w:rsidR="00943C4C" w:rsidRPr="00943C4C" w:rsidRDefault="00943C4C" w:rsidP="00943C4C">
      <w:pPr>
        <w:pStyle w:val="Standardowytekst"/>
        <w:tabs>
          <w:tab w:val="left" w:pos="426"/>
          <w:tab w:val="left" w:pos="709"/>
        </w:tabs>
        <w:jc w:val="left"/>
        <w:rPr>
          <w:rFonts w:ascii="Century Gothic" w:hAnsi="Century Gothic"/>
          <w:sz w:val="21"/>
          <w:szCs w:val="21"/>
        </w:rPr>
      </w:pPr>
      <w:r w:rsidRPr="00943C4C">
        <w:rPr>
          <w:rFonts w:ascii="Century Gothic" w:hAnsi="Century Gothic"/>
          <w:sz w:val="21"/>
          <w:szCs w:val="21"/>
        </w:rPr>
        <w:t>D-średnica płyty [mm].</w:t>
      </w:r>
    </w:p>
    <w:p w14:paraId="35634861" w14:textId="77777777" w:rsidR="00943C4C" w:rsidRPr="00690CB4" w:rsidRDefault="00943C4C" w:rsidP="001F40DB">
      <w:pPr>
        <w:tabs>
          <w:tab w:val="left" w:pos="426"/>
          <w:tab w:val="left" w:pos="709"/>
        </w:tabs>
        <w:overflowPunct w:val="0"/>
        <w:autoSpaceDE w:val="0"/>
        <w:autoSpaceDN w:val="0"/>
        <w:adjustRightInd w:val="0"/>
        <w:rPr>
          <w:szCs w:val="22"/>
        </w:rPr>
      </w:pPr>
    </w:p>
    <w:p w14:paraId="0BB0BE3D" w14:textId="77777777" w:rsidR="00BB3B52" w:rsidRPr="00690CB4" w:rsidRDefault="00BB3B52" w:rsidP="001F40DB">
      <w:pPr>
        <w:tabs>
          <w:tab w:val="left" w:pos="426"/>
          <w:tab w:val="left" w:pos="709"/>
        </w:tabs>
        <w:overflowPunct w:val="0"/>
        <w:autoSpaceDE w:val="0"/>
        <w:autoSpaceDN w:val="0"/>
        <w:adjustRightInd w:val="0"/>
        <w:rPr>
          <w:szCs w:val="22"/>
        </w:rPr>
      </w:pPr>
      <w:r w:rsidRPr="00690CB4">
        <w:rPr>
          <w:szCs w:val="22"/>
        </w:rPr>
        <w:t> </w:t>
      </w:r>
    </w:p>
    <w:p w14:paraId="167EE462" w14:textId="29A06802" w:rsidR="00BB3B52" w:rsidRPr="00690CB4" w:rsidRDefault="00BB3B52" w:rsidP="001F40DB">
      <w:pPr>
        <w:overflowPunct w:val="0"/>
        <w:autoSpaceDE w:val="0"/>
        <w:autoSpaceDN w:val="0"/>
        <w:adjustRightInd w:val="0"/>
        <w:rPr>
          <w:szCs w:val="22"/>
        </w:rPr>
      </w:pPr>
      <w:r w:rsidRPr="00690CB4">
        <w:rPr>
          <w:b/>
          <w:szCs w:val="22"/>
        </w:rPr>
        <w:t>1.4.1</w:t>
      </w:r>
      <w:r w:rsidR="00943C4C">
        <w:rPr>
          <w:b/>
          <w:szCs w:val="22"/>
        </w:rPr>
        <w:t>9</w:t>
      </w:r>
      <w:r w:rsidRPr="00690CB4">
        <w:rPr>
          <w:szCs w:val="22"/>
        </w:rPr>
        <w:t>. Geosyntetyk - materiał stosowany w budownictwie drogowym, wytwarzany  z wysoko polimeryzowanych włókien syntetycznych, w tym tworzyw termoplastycznych polietylenowych, polipropylenowych i poliestrowych, charakteryzujący się między innymi du</w:t>
      </w:r>
      <w:r w:rsidR="00987004" w:rsidRPr="00690CB4">
        <w:rPr>
          <w:szCs w:val="22"/>
        </w:rPr>
        <w:t>ż</w:t>
      </w:r>
      <w:r w:rsidRPr="00690CB4">
        <w:rPr>
          <w:szCs w:val="22"/>
        </w:rPr>
        <w:t>ą wytrzymałością oraz wodoprzepuszczalnością, zgodny z PN-ISO10318:1993 [5], PN-EN-963:1999 [6].</w:t>
      </w:r>
    </w:p>
    <w:p w14:paraId="1D0C3C40" w14:textId="77777777" w:rsidR="00BB3B52" w:rsidRPr="00690CB4" w:rsidRDefault="00BB3B52" w:rsidP="001F40DB">
      <w:pPr>
        <w:overflowPunct w:val="0"/>
        <w:autoSpaceDE w:val="0"/>
        <w:autoSpaceDN w:val="0"/>
        <w:adjustRightInd w:val="0"/>
        <w:rPr>
          <w:szCs w:val="22"/>
        </w:rPr>
      </w:pPr>
      <w:r w:rsidRPr="00690CB4">
        <w:rPr>
          <w:szCs w:val="22"/>
        </w:rPr>
        <w:t>Geosyntetyki obejmują: geotkaniny, geowłókniny, geodzianiny, georuszty, geosiatki, geokompozyty, geomembrany, zgodnie z wytycznymi IBDiM [13].</w:t>
      </w:r>
    </w:p>
    <w:p w14:paraId="3C30F215" w14:textId="2598AF86" w:rsidR="001667A6" w:rsidRDefault="00BB3B52" w:rsidP="001F40DB">
      <w:pPr>
        <w:overflowPunct w:val="0"/>
        <w:autoSpaceDE w:val="0"/>
        <w:autoSpaceDN w:val="0"/>
        <w:adjustRightInd w:val="0"/>
        <w:spacing w:before="120"/>
        <w:rPr>
          <w:szCs w:val="22"/>
        </w:rPr>
      </w:pPr>
      <w:r w:rsidRPr="00690CB4">
        <w:rPr>
          <w:b/>
          <w:szCs w:val="22"/>
        </w:rPr>
        <w:t>1.4.</w:t>
      </w:r>
      <w:r w:rsidR="00943C4C">
        <w:rPr>
          <w:b/>
          <w:szCs w:val="22"/>
        </w:rPr>
        <w:t>20</w:t>
      </w:r>
      <w:r w:rsidRPr="00690CB4">
        <w:rPr>
          <w:b/>
          <w:szCs w:val="22"/>
        </w:rPr>
        <w:t xml:space="preserve">. </w:t>
      </w:r>
      <w:r w:rsidRPr="00690CB4">
        <w:rPr>
          <w:szCs w:val="22"/>
        </w:rPr>
        <w:t xml:space="preserve">Pozostałe określenia podstawowe są zgodne z obowiązującymi, odpowiednimi polskimi normami i z definicjami podanymi w </w:t>
      </w:r>
      <w:r w:rsidR="00DB0BB8" w:rsidRPr="00690CB4">
        <w:rPr>
          <w:szCs w:val="22"/>
        </w:rPr>
        <w:t>STWIORB</w:t>
      </w:r>
      <w:r w:rsidRPr="00690CB4">
        <w:rPr>
          <w:szCs w:val="22"/>
        </w:rPr>
        <w:t xml:space="preserve"> D-00.00.00 „Wymagania ogólne</w:t>
      </w:r>
      <w:r w:rsidR="00C556AF" w:rsidRPr="00690CB4">
        <w:rPr>
          <w:szCs w:val="22"/>
        </w:rPr>
        <w:t>”</w:t>
      </w:r>
      <w:r w:rsidRPr="00690CB4">
        <w:rPr>
          <w:szCs w:val="22"/>
        </w:rPr>
        <w:t>.</w:t>
      </w:r>
    </w:p>
    <w:p w14:paraId="3894CB74" w14:textId="77777777" w:rsidR="00943C4C" w:rsidRPr="00690CB4" w:rsidRDefault="00943C4C" w:rsidP="001F40DB">
      <w:pPr>
        <w:overflowPunct w:val="0"/>
        <w:autoSpaceDE w:val="0"/>
        <w:autoSpaceDN w:val="0"/>
        <w:adjustRightInd w:val="0"/>
        <w:spacing w:before="120"/>
        <w:rPr>
          <w:szCs w:val="22"/>
        </w:rPr>
      </w:pPr>
    </w:p>
    <w:p w14:paraId="5DFC1A08" w14:textId="77777777" w:rsidR="00BB3B52" w:rsidRPr="00690CB4" w:rsidRDefault="00BB3B52" w:rsidP="001F40DB">
      <w:pPr>
        <w:pStyle w:val="asd"/>
        <w:rPr>
          <w:szCs w:val="22"/>
        </w:rPr>
      </w:pPr>
      <w:bookmarkStart w:id="91" w:name="_Toc405615035"/>
      <w:bookmarkStart w:id="92" w:name="_Toc407161183"/>
      <w:r w:rsidRPr="00690CB4">
        <w:rPr>
          <w:szCs w:val="22"/>
        </w:rPr>
        <w:t>1.5. Ogólne wymagania dotyczące robót</w:t>
      </w:r>
      <w:bookmarkEnd w:id="91"/>
      <w:bookmarkEnd w:id="92"/>
    </w:p>
    <w:p w14:paraId="2B7F8D22" w14:textId="77777777" w:rsidR="00BB3B52" w:rsidRPr="00690CB4" w:rsidRDefault="00BB3B52" w:rsidP="001F40DB">
      <w:pPr>
        <w:overflowPunct w:val="0"/>
        <w:autoSpaceDE w:val="0"/>
        <w:autoSpaceDN w:val="0"/>
        <w:adjustRightInd w:val="0"/>
        <w:spacing w:after="120"/>
        <w:ind w:right="-567"/>
        <w:rPr>
          <w:szCs w:val="22"/>
        </w:rPr>
      </w:pPr>
      <w:r w:rsidRPr="00690CB4">
        <w:rPr>
          <w:szCs w:val="22"/>
        </w:rPr>
        <w:tab/>
        <w:t xml:space="preserve">Ogólne wymagania dotyczące robót podano w </w:t>
      </w:r>
      <w:r w:rsidR="00DB0BB8" w:rsidRPr="00690CB4">
        <w:rPr>
          <w:szCs w:val="22"/>
        </w:rPr>
        <w:t>STWIORB</w:t>
      </w:r>
      <w:r w:rsidRPr="00690CB4">
        <w:rPr>
          <w:szCs w:val="22"/>
        </w:rPr>
        <w:t xml:space="preserve"> D-00.</w:t>
      </w:r>
      <w:r w:rsidR="00C556AF" w:rsidRPr="00690CB4">
        <w:rPr>
          <w:szCs w:val="22"/>
        </w:rPr>
        <w:t xml:space="preserve">00.00 „Wymagania ogólne” </w:t>
      </w:r>
      <w:r w:rsidRPr="00690CB4">
        <w:rPr>
          <w:szCs w:val="22"/>
        </w:rPr>
        <w:t>.</w:t>
      </w:r>
    </w:p>
    <w:p w14:paraId="57561E3A" w14:textId="6650D824" w:rsidR="00DB0BB8" w:rsidRPr="00690CB4" w:rsidRDefault="001F40DB" w:rsidP="00D06D09">
      <w:pPr>
        <w:pStyle w:val="Nagwek2"/>
      </w:pPr>
      <w:bookmarkStart w:id="93" w:name="_2._materiały_(grunty)"/>
      <w:bookmarkStart w:id="94" w:name="_Toc405615037"/>
      <w:bookmarkStart w:id="95" w:name="_Toc407161185"/>
      <w:bookmarkEnd w:id="93"/>
      <w:r w:rsidRPr="00690CB4">
        <w:t>2. WYROBY BUDOWLANE I MATERIAŁY.</w:t>
      </w:r>
    </w:p>
    <w:p w14:paraId="1DD27ED9" w14:textId="31188A95" w:rsidR="00BB3B52" w:rsidRPr="00690CB4" w:rsidRDefault="00BB3B52" w:rsidP="00F664CB">
      <w:pPr>
        <w:pStyle w:val="Nagwek3"/>
      </w:pPr>
      <w:r w:rsidRPr="00690CB4">
        <w:t>2.1. Ogólne wymagania dotyczące materiałów</w:t>
      </w:r>
      <w:bookmarkEnd w:id="94"/>
      <w:bookmarkEnd w:id="95"/>
    </w:p>
    <w:p w14:paraId="4E772947" w14:textId="67DE4067" w:rsidR="003549C5" w:rsidRPr="00690CB4" w:rsidRDefault="00BB3B52" w:rsidP="001F40DB">
      <w:pPr>
        <w:overflowPunct w:val="0"/>
        <w:autoSpaceDE w:val="0"/>
        <w:autoSpaceDN w:val="0"/>
        <w:adjustRightInd w:val="0"/>
        <w:rPr>
          <w:szCs w:val="22"/>
        </w:rPr>
      </w:pPr>
      <w:r w:rsidRPr="00690CB4">
        <w:rPr>
          <w:szCs w:val="22"/>
        </w:rPr>
        <w:tab/>
        <w:t>Ogólne wymagania dotyczące materiałów, ich pozyskiwania</w:t>
      </w:r>
      <w:r w:rsidR="00E06DA6" w:rsidRPr="00690CB4">
        <w:rPr>
          <w:szCs w:val="22"/>
        </w:rPr>
        <w:t xml:space="preserve"> i składowania, podano w </w:t>
      </w:r>
      <w:r w:rsidR="00DB0BB8" w:rsidRPr="00690CB4">
        <w:rPr>
          <w:szCs w:val="22"/>
        </w:rPr>
        <w:t>STWIORB</w:t>
      </w:r>
      <w:r w:rsidR="00E06DA6" w:rsidRPr="00690CB4">
        <w:rPr>
          <w:szCs w:val="22"/>
        </w:rPr>
        <w:t xml:space="preserve"> D-</w:t>
      </w:r>
      <w:r w:rsidRPr="00690CB4">
        <w:rPr>
          <w:szCs w:val="22"/>
        </w:rPr>
        <w:t>-0</w:t>
      </w:r>
      <w:r w:rsidR="00C556AF" w:rsidRPr="00690CB4">
        <w:rPr>
          <w:szCs w:val="22"/>
        </w:rPr>
        <w:t>0.00.00 „Wymagania ogólne”</w:t>
      </w:r>
      <w:r w:rsidRPr="00690CB4">
        <w:rPr>
          <w:szCs w:val="22"/>
        </w:rPr>
        <w:t>.</w:t>
      </w:r>
      <w:r w:rsidR="003549C5">
        <w:rPr>
          <w:szCs w:val="22"/>
        </w:rPr>
        <w:t xml:space="preserve">  </w:t>
      </w:r>
    </w:p>
    <w:p w14:paraId="5B2C3A2D" w14:textId="77777777" w:rsidR="00A12B15" w:rsidRPr="00690CB4" w:rsidRDefault="00A12B15" w:rsidP="001F40DB">
      <w:pPr>
        <w:overflowPunct w:val="0"/>
        <w:autoSpaceDE w:val="0"/>
        <w:autoSpaceDN w:val="0"/>
        <w:adjustRightInd w:val="0"/>
        <w:rPr>
          <w:szCs w:val="22"/>
        </w:rPr>
      </w:pPr>
    </w:p>
    <w:p w14:paraId="076B287B" w14:textId="77777777" w:rsidR="00BB3B52" w:rsidRPr="00690CB4" w:rsidRDefault="00BB3B52" w:rsidP="00F664CB">
      <w:pPr>
        <w:pStyle w:val="Nagwek3"/>
      </w:pPr>
      <w:bookmarkStart w:id="96" w:name="_Toc405615038"/>
      <w:bookmarkStart w:id="97" w:name="_Toc407161186"/>
      <w:r w:rsidRPr="00690CB4">
        <w:t>2.2. Podział gruntów</w:t>
      </w:r>
      <w:bookmarkEnd w:id="96"/>
      <w:bookmarkEnd w:id="97"/>
    </w:p>
    <w:p w14:paraId="34FCBDDE" w14:textId="77777777" w:rsidR="00BB3B52" w:rsidRPr="00690CB4" w:rsidRDefault="00BB3B52" w:rsidP="001F40DB">
      <w:pPr>
        <w:overflowPunct w:val="0"/>
        <w:autoSpaceDE w:val="0"/>
        <w:autoSpaceDN w:val="0"/>
        <w:adjustRightInd w:val="0"/>
        <w:rPr>
          <w:szCs w:val="22"/>
        </w:rPr>
      </w:pPr>
      <w:r w:rsidRPr="00690CB4">
        <w:rPr>
          <w:szCs w:val="22"/>
        </w:rPr>
        <w:tab/>
        <w:t>Podział gruntów pod względem wysadzinowości podaje tablica 1.</w:t>
      </w:r>
    </w:p>
    <w:p w14:paraId="5F0CB68D" w14:textId="6360D548" w:rsidR="00BB3B52" w:rsidRPr="00690CB4" w:rsidRDefault="00BB3B52" w:rsidP="00EE49A0">
      <w:pPr>
        <w:overflowPunct w:val="0"/>
        <w:autoSpaceDE w:val="0"/>
        <w:autoSpaceDN w:val="0"/>
        <w:adjustRightInd w:val="0"/>
        <w:rPr>
          <w:szCs w:val="22"/>
        </w:rPr>
      </w:pPr>
      <w:r w:rsidRPr="00690CB4">
        <w:rPr>
          <w:szCs w:val="22"/>
        </w:rPr>
        <w:tab/>
        <w:t xml:space="preserve">Podział gruntów pod względem przydatności do budowy nasypów podano w </w:t>
      </w:r>
      <w:r w:rsidR="00DB0BB8" w:rsidRPr="00690CB4">
        <w:rPr>
          <w:szCs w:val="22"/>
        </w:rPr>
        <w:t>STWIORB</w:t>
      </w:r>
      <w:r w:rsidRPr="00690CB4">
        <w:rPr>
          <w:szCs w:val="22"/>
        </w:rPr>
        <w:t xml:space="preserve"> D-02.03.01 pkt 2.</w:t>
      </w:r>
    </w:p>
    <w:p w14:paraId="05C43550" w14:textId="77777777" w:rsidR="00BB3B52" w:rsidRPr="00690CB4" w:rsidRDefault="00BB3B52" w:rsidP="001F40DB">
      <w:pPr>
        <w:overflowPunct w:val="0"/>
        <w:autoSpaceDE w:val="0"/>
        <w:autoSpaceDN w:val="0"/>
        <w:adjustRightInd w:val="0"/>
        <w:spacing w:before="120" w:after="120"/>
        <w:rPr>
          <w:szCs w:val="22"/>
        </w:rPr>
      </w:pPr>
      <w:r w:rsidRPr="00690CB4">
        <w:rPr>
          <w:szCs w:val="22"/>
        </w:rPr>
        <w:t>Tablica 1. Podział gruntów pod względem wysadzinowości wg PN-S-02205:1998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6"/>
        <w:gridCol w:w="1951"/>
        <w:gridCol w:w="798"/>
        <w:gridCol w:w="1820"/>
        <w:gridCol w:w="1628"/>
        <w:gridCol w:w="2091"/>
      </w:tblGrid>
      <w:tr w:rsidR="00BB3B52" w:rsidRPr="00690CB4" w14:paraId="6DC7708B" w14:textId="77777777" w:rsidTr="002F4BF5">
        <w:trPr>
          <w:jc w:val="center"/>
        </w:trPr>
        <w:tc>
          <w:tcPr>
            <w:tcW w:w="496" w:type="dxa"/>
            <w:vMerge w:val="restart"/>
            <w:noWrap/>
            <w:vAlign w:val="center"/>
          </w:tcPr>
          <w:p w14:paraId="533DFBBA" w14:textId="77777777" w:rsidR="00BB3B52" w:rsidRPr="002F4BF5" w:rsidRDefault="00BB3B52" w:rsidP="002F4BF5">
            <w:pPr>
              <w:overflowPunct w:val="0"/>
              <w:autoSpaceDE w:val="0"/>
              <w:autoSpaceDN w:val="0"/>
              <w:adjustRightInd w:val="0"/>
              <w:spacing w:before="60"/>
              <w:jc w:val="center"/>
              <w:rPr>
                <w:b/>
                <w:bCs/>
                <w:szCs w:val="22"/>
              </w:rPr>
            </w:pPr>
            <w:r w:rsidRPr="002F4BF5">
              <w:rPr>
                <w:b/>
                <w:bCs/>
                <w:szCs w:val="22"/>
              </w:rPr>
              <w:t>Lp.</w:t>
            </w:r>
          </w:p>
        </w:tc>
        <w:tc>
          <w:tcPr>
            <w:tcW w:w="1951" w:type="dxa"/>
            <w:vMerge w:val="restart"/>
            <w:noWrap/>
            <w:vAlign w:val="center"/>
          </w:tcPr>
          <w:p w14:paraId="0BEEFB38" w14:textId="77777777" w:rsidR="00BB3B52" w:rsidRPr="002F4BF5" w:rsidRDefault="00BB3B52" w:rsidP="002F4BF5">
            <w:pPr>
              <w:overflowPunct w:val="0"/>
              <w:autoSpaceDE w:val="0"/>
              <w:autoSpaceDN w:val="0"/>
              <w:adjustRightInd w:val="0"/>
              <w:spacing w:after="60"/>
              <w:jc w:val="center"/>
              <w:rPr>
                <w:b/>
                <w:bCs/>
                <w:szCs w:val="22"/>
              </w:rPr>
            </w:pPr>
            <w:r w:rsidRPr="002F4BF5">
              <w:rPr>
                <w:b/>
                <w:bCs/>
                <w:szCs w:val="22"/>
              </w:rPr>
              <w:t>Wyszczególnienie właściwości</w:t>
            </w:r>
          </w:p>
        </w:tc>
        <w:tc>
          <w:tcPr>
            <w:tcW w:w="798" w:type="dxa"/>
            <w:vMerge w:val="restart"/>
            <w:noWrap/>
            <w:vAlign w:val="center"/>
          </w:tcPr>
          <w:p w14:paraId="6A28555A" w14:textId="77777777" w:rsidR="00BB3B52" w:rsidRPr="002F4BF5" w:rsidRDefault="00BB3B52" w:rsidP="002F4BF5">
            <w:pPr>
              <w:overflowPunct w:val="0"/>
              <w:autoSpaceDE w:val="0"/>
              <w:autoSpaceDN w:val="0"/>
              <w:adjustRightInd w:val="0"/>
              <w:spacing w:after="60"/>
              <w:jc w:val="center"/>
              <w:rPr>
                <w:b/>
                <w:bCs/>
                <w:szCs w:val="22"/>
              </w:rPr>
            </w:pPr>
            <w:r w:rsidRPr="002F4BF5">
              <w:rPr>
                <w:b/>
                <w:bCs/>
                <w:szCs w:val="22"/>
              </w:rPr>
              <w:t>Jedn.</w:t>
            </w:r>
          </w:p>
        </w:tc>
        <w:tc>
          <w:tcPr>
            <w:tcW w:w="5539" w:type="dxa"/>
            <w:gridSpan w:val="3"/>
            <w:noWrap/>
            <w:vAlign w:val="center"/>
          </w:tcPr>
          <w:p w14:paraId="285F5EE0" w14:textId="77777777" w:rsidR="00BB3B52" w:rsidRPr="002F4BF5" w:rsidRDefault="00BB3B52" w:rsidP="002F4BF5">
            <w:pPr>
              <w:overflowPunct w:val="0"/>
              <w:autoSpaceDE w:val="0"/>
              <w:autoSpaceDN w:val="0"/>
              <w:adjustRightInd w:val="0"/>
              <w:spacing w:before="60"/>
              <w:jc w:val="center"/>
              <w:rPr>
                <w:b/>
                <w:bCs/>
                <w:szCs w:val="22"/>
              </w:rPr>
            </w:pPr>
            <w:r w:rsidRPr="002F4BF5">
              <w:rPr>
                <w:b/>
                <w:bCs/>
                <w:szCs w:val="22"/>
              </w:rPr>
              <w:t>Grupy gruntów</w:t>
            </w:r>
          </w:p>
        </w:tc>
      </w:tr>
      <w:tr w:rsidR="00BB3B52" w:rsidRPr="00690CB4" w14:paraId="1C51B3BE" w14:textId="77777777" w:rsidTr="002F4BF5">
        <w:trPr>
          <w:jc w:val="center"/>
        </w:trPr>
        <w:tc>
          <w:tcPr>
            <w:tcW w:w="0" w:type="auto"/>
            <w:vMerge/>
            <w:vAlign w:val="center"/>
          </w:tcPr>
          <w:p w14:paraId="1735750B" w14:textId="77777777" w:rsidR="00BB3B52" w:rsidRPr="002F4BF5" w:rsidRDefault="00BB3B52" w:rsidP="002F4BF5">
            <w:pPr>
              <w:jc w:val="center"/>
              <w:rPr>
                <w:b/>
                <w:bCs/>
                <w:szCs w:val="22"/>
              </w:rPr>
            </w:pPr>
          </w:p>
        </w:tc>
        <w:tc>
          <w:tcPr>
            <w:tcW w:w="0" w:type="auto"/>
            <w:vMerge/>
            <w:vAlign w:val="center"/>
          </w:tcPr>
          <w:p w14:paraId="78D7D3E0" w14:textId="77777777" w:rsidR="00BB3B52" w:rsidRPr="002F4BF5" w:rsidRDefault="00BB3B52" w:rsidP="002F4BF5">
            <w:pPr>
              <w:jc w:val="center"/>
              <w:rPr>
                <w:b/>
                <w:bCs/>
                <w:szCs w:val="22"/>
              </w:rPr>
            </w:pPr>
          </w:p>
        </w:tc>
        <w:tc>
          <w:tcPr>
            <w:tcW w:w="798" w:type="dxa"/>
            <w:vMerge/>
            <w:vAlign w:val="center"/>
          </w:tcPr>
          <w:p w14:paraId="0AE83103" w14:textId="77777777" w:rsidR="00BB3B52" w:rsidRPr="002F4BF5" w:rsidRDefault="00BB3B52" w:rsidP="002F4BF5">
            <w:pPr>
              <w:jc w:val="center"/>
              <w:rPr>
                <w:b/>
                <w:bCs/>
                <w:szCs w:val="22"/>
              </w:rPr>
            </w:pPr>
          </w:p>
        </w:tc>
        <w:tc>
          <w:tcPr>
            <w:tcW w:w="1820" w:type="dxa"/>
            <w:noWrap/>
            <w:vAlign w:val="center"/>
          </w:tcPr>
          <w:p w14:paraId="08AD04A7" w14:textId="77777777" w:rsidR="00BB3B52" w:rsidRPr="002F4BF5" w:rsidRDefault="00BB3B52" w:rsidP="002F4BF5">
            <w:pPr>
              <w:overflowPunct w:val="0"/>
              <w:autoSpaceDE w:val="0"/>
              <w:autoSpaceDN w:val="0"/>
              <w:adjustRightInd w:val="0"/>
              <w:spacing w:after="60"/>
              <w:jc w:val="center"/>
              <w:rPr>
                <w:b/>
                <w:bCs/>
                <w:szCs w:val="22"/>
              </w:rPr>
            </w:pPr>
            <w:r w:rsidRPr="002F4BF5">
              <w:rPr>
                <w:b/>
                <w:bCs/>
                <w:szCs w:val="22"/>
              </w:rPr>
              <w:t>niewysadzinowe</w:t>
            </w:r>
          </w:p>
        </w:tc>
        <w:tc>
          <w:tcPr>
            <w:tcW w:w="1628" w:type="dxa"/>
            <w:noWrap/>
            <w:vAlign w:val="center"/>
          </w:tcPr>
          <w:p w14:paraId="709835DC" w14:textId="77777777" w:rsidR="00BB3B52" w:rsidRPr="002F4BF5" w:rsidRDefault="00BB3B52" w:rsidP="002F4BF5">
            <w:pPr>
              <w:overflowPunct w:val="0"/>
              <w:autoSpaceDE w:val="0"/>
              <w:autoSpaceDN w:val="0"/>
              <w:adjustRightInd w:val="0"/>
              <w:spacing w:after="60"/>
              <w:jc w:val="center"/>
              <w:rPr>
                <w:b/>
                <w:bCs/>
                <w:szCs w:val="22"/>
              </w:rPr>
            </w:pPr>
            <w:r w:rsidRPr="002F4BF5">
              <w:rPr>
                <w:b/>
                <w:bCs/>
                <w:szCs w:val="22"/>
              </w:rPr>
              <w:t>wątpliwe</w:t>
            </w:r>
          </w:p>
        </w:tc>
        <w:tc>
          <w:tcPr>
            <w:tcW w:w="2091" w:type="dxa"/>
            <w:noWrap/>
            <w:vAlign w:val="center"/>
          </w:tcPr>
          <w:p w14:paraId="1A5725CC" w14:textId="77777777" w:rsidR="00BB3B52" w:rsidRPr="002F4BF5" w:rsidRDefault="00BB3B52" w:rsidP="002F4BF5">
            <w:pPr>
              <w:overflowPunct w:val="0"/>
              <w:autoSpaceDE w:val="0"/>
              <w:autoSpaceDN w:val="0"/>
              <w:adjustRightInd w:val="0"/>
              <w:spacing w:after="60"/>
              <w:jc w:val="center"/>
              <w:rPr>
                <w:b/>
                <w:bCs/>
                <w:szCs w:val="22"/>
              </w:rPr>
            </w:pPr>
            <w:r w:rsidRPr="002F4BF5">
              <w:rPr>
                <w:b/>
                <w:bCs/>
                <w:szCs w:val="22"/>
              </w:rPr>
              <w:t>wysadzinowe</w:t>
            </w:r>
          </w:p>
        </w:tc>
      </w:tr>
      <w:tr w:rsidR="00BB3B52" w:rsidRPr="00690CB4" w14:paraId="21E2D429" w14:textId="77777777" w:rsidTr="002F4BF5">
        <w:trPr>
          <w:jc w:val="center"/>
        </w:trPr>
        <w:tc>
          <w:tcPr>
            <w:tcW w:w="496" w:type="dxa"/>
            <w:noWrap/>
          </w:tcPr>
          <w:p w14:paraId="05692F15" w14:textId="77777777" w:rsidR="00BB3B52" w:rsidRPr="00690CB4" w:rsidRDefault="00BB3B52" w:rsidP="001F40DB">
            <w:pPr>
              <w:overflowPunct w:val="0"/>
              <w:autoSpaceDE w:val="0"/>
              <w:autoSpaceDN w:val="0"/>
              <w:adjustRightInd w:val="0"/>
              <w:rPr>
                <w:szCs w:val="22"/>
              </w:rPr>
            </w:pPr>
            <w:r w:rsidRPr="00690CB4">
              <w:rPr>
                <w:szCs w:val="22"/>
              </w:rPr>
              <w:t>1</w:t>
            </w:r>
          </w:p>
        </w:tc>
        <w:tc>
          <w:tcPr>
            <w:tcW w:w="1951" w:type="dxa"/>
            <w:noWrap/>
          </w:tcPr>
          <w:p w14:paraId="2F3FEECE" w14:textId="77777777" w:rsidR="00BB3B52" w:rsidRPr="00690CB4" w:rsidRDefault="00BB3B52" w:rsidP="001F40DB">
            <w:pPr>
              <w:overflowPunct w:val="0"/>
              <w:autoSpaceDE w:val="0"/>
              <w:autoSpaceDN w:val="0"/>
              <w:adjustRightInd w:val="0"/>
              <w:rPr>
                <w:szCs w:val="22"/>
              </w:rPr>
            </w:pPr>
            <w:r w:rsidRPr="00690CB4">
              <w:rPr>
                <w:szCs w:val="22"/>
              </w:rPr>
              <w:t>Rodzaj gruntu</w:t>
            </w:r>
          </w:p>
        </w:tc>
        <w:tc>
          <w:tcPr>
            <w:tcW w:w="798" w:type="dxa"/>
            <w:noWrap/>
          </w:tcPr>
          <w:p w14:paraId="42B914D3" w14:textId="77777777" w:rsidR="00BB3B52" w:rsidRPr="00690CB4" w:rsidRDefault="00BB3B52" w:rsidP="002F4BF5">
            <w:pPr>
              <w:overflowPunct w:val="0"/>
              <w:autoSpaceDE w:val="0"/>
              <w:autoSpaceDN w:val="0"/>
              <w:adjustRightInd w:val="0"/>
              <w:jc w:val="left"/>
              <w:rPr>
                <w:szCs w:val="22"/>
              </w:rPr>
            </w:pPr>
            <w:r w:rsidRPr="00690CB4">
              <w:rPr>
                <w:szCs w:val="22"/>
              </w:rPr>
              <w:t> </w:t>
            </w:r>
          </w:p>
        </w:tc>
        <w:tc>
          <w:tcPr>
            <w:tcW w:w="1820" w:type="dxa"/>
            <w:noWrap/>
          </w:tcPr>
          <w:p w14:paraId="5160C123" w14:textId="77777777" w:rsidR="00BB3B52" w:rsidRPr="00690CB4" w:rsidRDefault="00BB3B52" w:rsidP="002F4BF5">
            <w:pPr>
              <w:overflowPunct w:val="0"/>
              <w:autoSpaceDE w:val="0"/>
              <w:autoSpaceDN w:val="0"/>
              <w:adjustRightInd w:val="0"/>
              <w:jc w:val="left"/>
              <w:rPr>
                <w:szCs w:val="22"/>
              </w:rPr>
            </w:pPr>
            <w:r w:rsidRPr="00690CB4">
              <w:rPr>
                <w:szCs w:val="22"/>
              </w:rPr>
              <w:t> rumosz niegliniasty</w:t>
            </w:r>
          </w:p>
          <w:p w14:paraId="07DE376E" w14:textId="11AC69EE" w:rsidR="00BB3B52" w:rsidRPr="00690CB4" w:rsidRDefault="00BB3B52" w:rsidP="002F4BF5">
            <w:pPr>
              <w:overflowPunct w:val="0"/>
              <w:autoSpaceDE w:val="0"/>
              <w:autoSpaceDN w:val="0"/>
              <w:adjustRightInd w:val="0"/>
              <w:jc w:val="left"/>
              <w:rPr>
                <w:szCs w:val="22"/>
              </w:rPr>
            </w:pPr>
            <w:r w:rsidRPr="00690CB4">
              <w:rPr>
                <w:szCs w:val="22"/>
              </w:rPr>
              <w:t xml:space="preserve">   </w:t>
            </w:r>
            <w:r w:rsidR="00987004" w:rsidRPr="00690CB4">
              <w:rPr>
                <w:szCs w:val="22"/>
              </w:rPr>
              <w:t>ż</w:t>
            </w:r>
            <w:r w:rsidRPr="00690CB4">
              <w:rPr>
                <w:szCs w:val="22"/>
              </w:rPr>
              <w:t>wir</w:t>
            </w:r>
          </w:p>
          <w:p w14:paraId="73013706" w14:textId="77777777" w:rsidR="00BB3B52" w:rsidRPr="00690CB4" w:rsidRDefault="00BB3B52" w:rsidP="002F4BF5">
            <w:pPr>
              <w:overflowPunct w:val="0"/>
              <w:autoSpaceDE w:val="0"/>
              <w:autoSpaceDN w:val="0"/>
              <w:adjustRightInd w:val="0"/>
              <w:jc w:val="left"/>
              <w:rPr>
                <w:szCs w:val="22"/>
              </w:rPr>
            </w:pPr>
            <w:r w:rsidRPr="00690CB4">
              <w:rPr>
                <w:szCs w:val="22"/>
              </w:rPr>
              <w:t>  pospółka</w:t>
            </w:r>
          </w:p>
          <w:p w14:paraId="10A8C6A3" w14:textId="77777777" w:rsidR="00BB3B52" w:rsidRPr="00690CB4" w:rsidRDefault="00BB3B52" w:rsidP="002F4BF5">
            <w:pPr>
              <w:overflowPunct w:val="0"/>
              <w:autoSpaceDE w:val="0"/>
              <w:autoSpaceDN w:val="0"/>
              <w:adjustRightInd w:val="0"/>
              <w:jc w:val="left"/>
              <w:rPr>
                <w:szCs w:val="22"/>
              </w:rPr>
            </w:pPr>
            <w:r w:rsidRPr="00690CB4">
              <w:rPr>
                <w:szCs w:val="22"/>
              </w:rPr>
              <w:t>  piasek gruby</w:t>
            </w:r>
          </w:p>
          <w:p w14:paraId="35D90C98" w14:textId="77777777" w:rsidR="00BB3B52" w:rsidRPr="00690CB4" w:rsidRDefault="00BB3B52" w:rsidP="002F4BF5">
            <w:pPr>
              <w:overflowPunct w:val="0"/>
              <w:autoSpaceDE w:val="0"/>
              <w:autoSpaceDN w:val="0"/>
              <w:adjustRightInd w:val="0"/>
              <w:jc w:val="left"/>
              <w:rPr>
                <w:szCs w:val="22"/>
              </w:rPr>
            </w:pPr>
            <w:r w:rsidRPr="00690CB4">
              <w:rPr>
                <w:szCs w:val="22"/>
              </w:rPr>
              <w:t>  piasek średni</w:t>
            </w:r>
          </w:p>
          <w:p w14:paraId="62C4F198" w14:textId="77777777" w:rsidR="00BB3B52" w:rsidRPr="00690CB4" w:rsidRDefault="00BB3B52" w:rsidP="002F4BF5">
            <w:pPr>
              <w:overflowPunct w:val="0"/>
              <w:autoSpaceDE w:val="0"/>
              <w:autoSpaceDN w:val="0"/>
              <w:adjustRightInd w:val="0"/>
              <w:jc w:val="left"/>
              <w:rPr>
                <w:szCs w:val="22"/>
              </w:rPr>
            </w:pPr>
            <w:r w:rsidRPr="00690CB4">
              <w:rPr>
                <w:szCs w:val="22"/>
              </w:rPr>
              <w:t>  piasek drobny</w:t>
            </w:r>
          </w:p>
          <w:p w14:paraId="38752DE9" w14:textId="6F1FE508" w:rsidR="00BB3B52" w:rsidRPr="00690CB4" w:rsidRDefault="00BB3B52" w:rsidP="002F4BF5">
            <w:pPr>
              <w:overflowPunct w:val="0"/>
              <w:autoSpaceDE w:val="0"/>
              <w:autoSpaceDN w:val="0"/>
              <w:adjustRightInd w:val="0"/>
              <w:jc w:val="left"/>
              <w:rPr>
                <w:szCs w:val="22"/>
              </w:rPr>
            </w:pPr>
            <w:r w:rsidRPr="00690CB4">
              <w:rPr>
                <w:szCs w:val="22"/>
              </w:rPr>
              <w:t xml:space="preserve"> </w:t>
            </w:r>
            <w:r w:rsidR="00987004" w:rsidRPr="00690CB4">
              <w:rPr>
                <w:szCs w:val="22"/>
              </w:rPr>
              <w:t>ż</w:t>
            </w:r>
            <w:r w:rsidRPr="00690CB4">
              <w:rPr>
                <w:szCs w:val="22"/>
              </w:rPr>
              <w:t>u</w:t>
            </w:r>
            <w:r w:rsidR="00987004" w:rsidRPr="00690CB4">
              <w:rPr>
                <w:szCs w:val="22"/>
              </w:rPr>
              <w:t>ż</w:t>
            </w:r>
            <w:r w:rsidRPr="00690CB4">
              <w:rPr>
                <w:szCs w:val="22"/>
              </w:rPr>
              <w:t>el nierozpadowy</w:t>
            </w:r>
          </w:p>
        </w:tc>
        <w:tc>
          <w:tcPr>
            <w:tcW w:w="1628" w:type="dxa"/>
            <w:noWrap/>
          </w:tcPr>
          <w:p w14:paraId="026F0762" w14:textId="77777777" w:rsidR="00BB3B52" w:rsidRPr="00690CB4" w:rsidRDefault="00BB3B52" w:rsidP="002F4BF5">
            <w:pPr>
              <w:overflowPunct w:val="0"/>
              <w:autoSpaceDE w:val="0"/>
              <w:autoSpaceDN w:val="0"/>
              <w:adjustRightInd w:val="0"/>
              <w:jc w:val="left"/>
              <w:rPr>
                <w:szCs w:val="22"/>
              </w:rPr>
            </w:pPr>
            <w:r w:rsidRPr="00690CB4">
              <w:rPr>
                <w:szCs w:val="22"/>
              </w:rPr>
              <w:t>  piasek pylasty</w:t>
            </w:r>
          </w:p>
          <w:p w14:paraId="787AF5DE" w14:textId="77777777" w:rsidR="00BB3B52" w:rsidRPr="00690CB4" w:rsidRDefault="00BB3B52" w:rsidP="002F4BF5">
            <w:pPr>
              <w:overflowPunct w:val="0"/>
              <w:autoSpaceDE w:val="0"/>
              <w:autoSpaceDN w:val="0"/>
              <w:adjustRightInd w:val="0"/>
              <w:jc w:val="left"/>
              <w:rPr>
                <w:szCs w:val="22"/>
              </w:rPr>
            </w:pPr>
            <w:r w:rsidRPr="00690CB4">
              <w:rPr>
                <w:szCs w:val="22"/>
              </w:rPr>
              <w:t>  zwietrzelina gliniasta</w:t>
            </w:r>
          </w:p>
          <w:p w14:paraId="2037397E" w14:textId="77777777" w:rsidR="00BB3B52" w:rsidRPr="00690CB4" w:rsidRDefault="00BB3B52" w:rsidP="002F4BF5">
            <w:pPr>
              <w:overflowPunct w:val="0"/>
              <w:autoSpaceDE w:val="0"/>
              <w:autoSpaceDN w:val="0"/>
              <w:adjustRightInd w:val="0"/>
              <w:jc w:val="left"/>
              <w:rPr>
                <w:szCs w:val="22"/>
              </w:rPr>
            </w:pPr>
            <w:r w:rsidRPr="00690CB4">
              <w:rPr>
                <w:szCs w:val="22"/>
              </w:rPr>
              <w:t>  rumosz gliniasty</w:t>
            </w:r>
          </w:p>
          <w:p w14:paraId="01A55A4A" w14:textId="3091473C" w:rsidR="00BB3B52" w:rsidRPr="00690CB4" w:rsidRDefault="00BB3B52" w:rsidP="002F4BF5">
            <w:pPr>
              <w:overflowPunct w:val="0"/>
              <w:autoSpaceDE w:val="0"/>
              <w:autoSpaceDN w:val="0"/>
              <w:adjustRightInd w:val="0"/>
              <w:jc w:val="left"/>
              <w:rPr>
                <w:szCs w:val="22"/>
              </w:rPr>
            </w:pPr>
            <w:r w:rsidRPr="00690CB4">
              <w:rPr>
                <w:szCs w:val="22"/>
              </w:rPr>
              <w:t>  </w:t>
            </w:r>
            <w:r w:rsidR="00987004" w:rsidRPr="00690CB4">
              <w:rPr>
                <w:szCs w:val="22"/>
              </w:rPr>
              <w:t>ż</w:t>
            </w:r>
            <w:r w:rsidRPr="00690CB4">
              <w:rPr>
                <w:szCs w:val="22"/>
              </w:rPr>
              <w:t>wir gliniasty</w:t>
            </w:r>
          </w:p>
          <w:p w14:paraId="3F856F3F" w14:textId="77777777" w:rsidR="00BB3B52" w:rsidRPr="00690CB4" w:rsidRDefault="00BB3B52" w:rsidP="002F4BF5">
            <w:pPr>
              <w:overflowPunct w:val="0"/>
              <w:autoSpaceDE w:val="0"/>
              <w:autoSpaceDN w:val="0"/>
              <w:adjustRightInd w:val="0"/>
              <w:jc w:val="left"/>
              <w:rPr>
                <w:szCs w:val="22"/>
              </w:rPr>
            </w:pPr>
            <w:r w:rsidRPr="00690CB4">
              <w:rPr>
                <w:szCs w:val="22"/>
              </w:rPr>
              <w:t>  pospółka gliniasta</w:t>
            </w:r>
          </w:p>
        </w:tc>
        <w:tc>
          <w:tcPr>
            <w:tcW w:w="2091" w:type="dxa"/>
            <w:noWrap/>
          </w:tcPr>
          <w:p w14:paraId="7D099DB9" w14:textId="77777777" w:rsidR="00BB3B52" w:rsidRPr="00690CB4" w:rsidRDefault="00BB3B52" w:rsidP="002F4BF5">
            <w:pPr>
              <w:overflowPunct w:val="0"/>
              <w:autoSpaceDE w:val="0"/>
              <w:autoSpaceDN w:val="0"/>
              <w:adjustRightInd w:val="0"/>
              <w:ind w:left="76"/>
              <w:jc w:val="center"/>
              <w:rPr>
                <w:szCs w:val="22"/>
              </w:rPr>
            </w:pPr>
            <w:r w:rsidRPr="00690CB4">
              <w:rPr>
                <w:b/>
                <w:szCs w:val="22"/>
              </w:rPr>
              <w:t>mało wysadzinowe</w:t>
            </w:r>
          </w:p>
          <w:p w14:paraId="74F4C5B4" w14:textId="77777777" w:rsidR="00BB3B52" w:rsidRPr="00690CB4" w:rsidRDefault="00BB3B52" w:rsidP="002F4BF5">
            <w:pPr>
              <w:overflowPunct w:val="0"/>
              <w:autoSpaceDE w:val="0"/>
              <w:autoSpaceDN w:val="0"/>
              <w:adjustRightInd w:val="0"/>
              <w:ind w:left="76"/>
              <w:jc w:val="left"/>
              <w:rPr>
                <w:szCs w:val="22"/>
              </w:rPr>
            </w:pPr>
            <w:r w:rsidRPr="00690CB4">
              <w:rPr>
                <w:szCs w:val="22"/>
              </w:rPr>
              <w:t> glina piasz-    czysta zwięzła, glina zwięzła, glina pylasta zwięzła</w:t>
            </w:r>
          </w:p>
          <w:p w14:paraId="6D518233" w14:textId="6B928323" w:rsidR="00BB3B52" w:rsidRPr="00690CB4" w:rsidRDefault="00BB3B52" w:rsidP="002F4BF5">
            <w:pPr>
              <w:overflowPunct w:val="0"/>
              <w:autoSpaceDE w:val="0"/>
              <w:autoSpaceDN w:val="0"/>
              <w:adjustRightInd w:val="0"/>
              <w:ind w:left="76"/>
              <w:jc w:val="left"/>
              <w:rPr>
                <w:szCs w:val="22"/>
              </w:rPr>
            </w:pPr>
            <w:r w:rsidRPr="00690CB4">
              <w:rPr>
                <w:szCs w:val="22"/>
              </w:rPr>
              <w:t> ił, ił piaszczysty, ił pylasty</w:t>
            </w:r>
          </w:p>
          <w:p w14:paraId="6AFCC973" w14:textId="77777777" w:rsidR="00BB3B52" w:rsidRPr="00690CB4" w:rsidRDefault="00BB3B52" w:rsidP="002F4BF5">
            <w:pPr>
              <w:overflowPunct w:val="0"/>
              <w:autoSpaceDE w:val="0"/>
              <w:autoSpaceDN w:val="0"/>
              <w:adjustRightInd w:val="0"/>
              <w:ind w:left="76"/>
              <w:jc w:val="center"/>
              <w:rPr>
                <w:b/>
                <w:szCs w:val="22"/>
              </w:rPr>
            </w:pPr>
            <w:r w:rsidRPr="00690CB4">
              <w:rPr>
                <w:b/>
                <w:szCs w:val="22"/>
              </w:rPr>
              <w:t>bardzo wysadzinowe</w:t>
            </w:r>
          </w:p>
          <w:p w14:paraId="7EC92268" w14:textId="77777777" w:rsidR="00BB3B52" w:rsidRPr="00690CB4" w:rsidRDefault="00BB3B52" w:rsidP="002F4BF5">
            <w:pPr>
              <w:overflowPunct w:val="0"/>
              <w:autoSpaceDE w:val="0"/>
              <w:autoSpaceDN w:val="0"/>
              <w:adjustRightInd w:val="0"/>
              <w:ind w:left="76"/>
              <w:jc w:val="left"/>
              <w:rPr>
                <w:szCs w:val="22"/>
              </w:rPr>
            </w:pPr>
            <w:r w:rsidRPr="00690CB4">
              <w:rPr>
                <w:szCs w:val="22"/>
              </w:rPr>
              <w:t> piasek gliniasty</w:t>
            </w:r>
          </w:p>
          <w:p w14:paraId="0539E3B3" w14:textId="6EBDC3B5" w:rsidR="00BB3B52" w:rsidRPr="00690CB4" w:rsidRDefault="00BB3B52" w:rsidP="002F4BF5">
            <w:pPr>
              <w:overflowPunct w:val="0"/>
              <w:autoSpaceDE w:val="0"/>
              <w:autoSpaceDN w:val="0"/>
              <w:adjustRightInd w:val="0"/>
              <w:ind w:left="76"/>
              <w:jc w:val="left"/>
              <w:rPr>
                <w:szCs w:val="22"/>
              </w:rPr>
            </w:pPr>
            <w:r w:rsidRPr="00690CB4">
              <w:rPr>
                <w:szCs w:val="22"/>
              </w:rPr>
              <w:t> pył, pył piaszczysty</w:t>
            </w:r>
          </w:p>
          <w:p w14:paraId="18E0FD81" w14:textId="77777777" w:rsidR="00BB3B52" w:rsidRPr="00690CB4" w:rsidRDefault="00BB3B52" w:rsidP="002F4BF5">
            <w:pPr>
              <w:overflowPunct w:val="0"/>
              <w:autoSpaceDE w:val="0"/>
              <w:autoSpaceDN w:val="0"/>
              <w:adjustRightInd w:val="0"/>
              <w:ind w:left="76"/>
              <w:jc w:val="left"/>
              <w:rPr>
                <w:szCs w:val="22"/>
              </w:rPr>
            </w:pPr>
            <w:r w:rsidRPr="00690CB4">
              <w:rPr>
                <w:szCs w:val="22"/>
              </w:rPr>
              <w:t> glina piasz-  czysta, glina, glina pylasta</w:t>
            </w:r>
          </w:p>
          <w:p w14:paraId="0A6A0F8A" w14:textId="77777777" w:rsidR="00BB3B52" w:rsidRPr="00690CB4" w:rsidRDefault="00BB3B52" w:rsidP="002F4BF5">
            <w:pPr>
              <w:overflowPunct w:val="0"/>
              <w:autoSpaceDE w:val="0"/>
              <w:autoSpaceDN w:val="0"/>
              <w:adjustRightInd w:val="0"/>
              <w:ind w:left="76"/>
              <w:jc w:val="left"/>
              <w:rPr>
                <w:szCs w:val="22"/>
              </w:rPr>
            </w:pPr>
            <w:r w:rsidRPr="00690CB4">
              <w:rPr>
                <w:szCs w:val="22"/>
              </w:rPr>
              <w:t> ił warwowy</w:t>
            </w:r>
          </w:p>
        </w:tc>
      </w:tr>
      <w:tr w:rsidR="00BB3B52" w:rsidRPr="00690CB4" w14:paraId="698DF47F" w14:textId="77777777" w:rsidTr="002F4BF5">
        <w:trPr>
          <w:jc w:val="center"/>
        </w:trPr>
        <w:tc>
          <w:tcPr>
            <w:tcW w:w="496" w:type="dxa"/>
            <w:noWrap/>
          </w:tcPr>
          <w:p w14:paraId="15F1F71F" w14:textId="77777777" w:rsidR="00BB3B52" w:rsidRPr="00690CB4" w:rsidRDefault="00BB3B52" w:rsidP="001F40DB">
            <w:pPr>
              <w:overflowPunct w:val="0"/>
              <w:autoSpaceDE w:val="0"/>
              <w:autoSpaceDN w:val="0"/>
              <w:adjustRightInd w:val="0"/>
              <w:rPr>
                <w:szCs w:val="22"/>
              </w:rPr>
            </w:pPr>
            <w:r w:rsidRPr="00690CB4">
              <w:rPr>
                <w:szCs w:val="22"/>
              </w:rPr>
              <w:t>2</w:t>
            </w:r>
          </w:p>
        </w:tc>
        <w:tc>
          <w:tcPr>
            <w:tcW w:w="1951" w:type="dxa"/>
            <w:noWrap/>
          </w:tcPr>
          <w:p w14:paraId="7EA22C03"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Zawartość cząstek</w:t>
            </w:r>
          </w:p>
          <w:p w14:paraId="2E7F616F"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sym w:font="Symbol" w:char="00A3"/>
            </w:r>
            <w:smartTag w:uri="urn:schemas-microsoft-com:office:smarttags" w:element="metricconverter">
              <w:smartTagPr>
                <w:attr w:name="ProductID" w:val="0,075 mm"/>
              </w:smartTagPr>
              <w:r w:rsidRPr="00690CB4">
                <w:rPr>
                  <w:szCs w:val="22"/>
                </w:rPr>
                <w:t>0,075 mm</w:t>
              </w:r>
            </w:smartTag>
          </w:p>
          <w:p w14:paraId="67C999FE"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sym w:font="Symbol" w:char="00A3"/>
            </w:r>
            <w:r w:rsidRPr="00690CB4">
              <w:rPr>
                <w:szCs w:val="22"/>
              </w:rPr>
              <w:t xml:space="preserve"> 0,02   mm</w:t>
            </w:r>
          </w:p>
        </w:tc>
        <w:tc>
          <w:tcPr>
            <w:tcW w:w="798" w:type="dxa"/>
            <w:noWrap/>
          </w:tcPr>
          <w:p w14:paraId="3C2587BB"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 </w:t>
            </w:r>
          </w:p>
          <w:p w14:paraId="06D4DE57"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w:t>
            </w:r>
          </w:p>
        </w:tc>
        <w:tc>
          <w:tcPr>
            <w:tcW w:w="1820" w:type="dxa"/>
            <w:noWrap/>
            <w:vAlign w:val="center"/>
          </w:tcPr>
          <w:p w14:paraId="2F625512" w14:textId="5CA5883F" w:rsidR="00BB3B52" w:rsidRPr="00690CB4" w:rsidRDefault="00BB3B52" w:rsidP="002675EA">
            <w:pPr>
              <w:numPr>
                <w:ilvl w:val="12"/>
                <w:numId w:val="0"/>
              </w:numPr>
              <w:overflowPunct w:val="0"/>
              <w:autoSpaceDE w:val="0"/>
              <w:autoSpaceDN w:val="0"/>
              <w:adjustRightInd w:val="0"/>
              <w:jc w:val="center"/>
              <w:rPr>
                <w:szCs w:val="22"/>
              </w:rPr>
            </w:pPr>
          </w:p>
          <w:p w14:paraId="6A66667B" w14:textId="5568BE30" w:rsidR="00BB3B52" w:rsidRPr="00690CB4" w:rsidRDefault="00BB3B52" w:rsidP="002675EA">
            <w:pPr>
              <w:numPr>
                <w:ilvl w:val="12"/>
                <w:numId w:val="0"/>
              </w:numPr>
              <w:overflowPunct w:val="0"/>
              <w:autoSpaceDE w:val="0"/>
              <w:autoSpaceDN w:val="0"/>
              <w:adjustRightInd w:val="0"/>
              <w:jc w:val="center"/>
              <w:rPr>
                <w:szCs w:val="22"/>
              </w:rPr>
            </w:pPr>
          </w:p>
          <w:p w14:paraId="75767FCE" w14:textId="77777777" w:rsidR="00BB3B52" w:rsidRPr="00690CB4" w:rsidRDefault="00BB3B52" w:rsidP="002675EA">
            <w:pPr>
              <w:numPr>
                <w:ilvl w:val="12"/>
                <w:numId w:val="0"/>
              </w:numPr>
              <w:overflowPunct w:val="0"/>
              <w:autoSpaceDE w:val="0"/>
              <w:autoSpaceDN w:val="0"/>
              <w:adjustRightInd w:val="0"/>
              <w:jc w:val="center"/>
              <w:rPr>
                <w:szCs w:val="22"/>
              </w:rPr>
            </w:pPr>
            <w:r w:rsidRPr="00690CB4">
              <w:rPr>
                <w:szCs w:val="22"/>
              </w:rPr>
              <w:sym w:font="Symbol" w:char="003C"/>
            </w:r>
            <w:r w:rsidRPr="00690CB4">
              <w:rPr>
                <w:szCs w:val="22"/>
              </w:rPr>
              <w:t xml:space="preserve"> 15</w:t>
            </w:r>
          </w:p>
          <w:p w14:paraId="5E11FD17" w14:textId="77777777" w:rsidR="00BB3B52" w:rsidRPr="00690CB4" w:rsidRDefault="00BB3B52" w:rsidP="002675EA">
            <w:pPr>
              <w:numPr>
                <w:ilvl w:val="12"/>
                <w:numId w:val="0"/>
              </w:numPr>
              <w:overflowPunct w:val="0"/>
              <w:autoSpaceDE w:val="0"/>
              <w:autoSpaceDN w:val="0"/>
              <w:adjustRightInd w:val="0"/>
              <w:jc w:val="center"/>
              <w:rPr>
                <w:szCs w:val="22"/>
              </w:rPr>
            </w:pPr>
            <w:r w:rsidRPr="00690CB4">
              <w:rPr>
                <w:szCs w:val="22"/>
              </w:rPr>
              <w:sym w:font="Symbol" w:char="003C"/>
            </w:r>
            <w:r w:rsidRPr="00690CB4">
              <w:rPr>
                <w:szCs w:val="22"/>
              </w:rPr>
              <w:t xml:space="preserve"> 3</w:t>
            </w:r>
          </w:p>
        </w:tc>
        <w:tc>
          <w:tcPr>
            <w:tcW w:w="1628" w:type="dxa"/>
            <w:noWrap/>
            <w:vAlign w:val="center"/>
          </w:tcPr>
          <w:p w14:paraId="732753EA" w14:textId="2E552775" w:rsidR="00BB3B52" w:rsidRPr="00690CB4" w:rsidRDefault="00BB3B52" w:rsidP="002675EA">
            <w:pPr>
              <w:numPr>
                <w:ilvl w:val="12"/>
                <w:numId w:val="0"/>
              </w:numPr>
              <w:overflowPunct w:val="0"/>
              <w:autoSpaceDE w:val="0"/>
              <w:autoSpaceDN w:val="0"/>
              <w:adjustRightInd w:val="0"/>
              <w:jc w:val="center"/>
              <w:rPr>
                <w:szCs w:val="22"/>
              </w:rPr>
            </w:pPr>
          </w:p>
          <w:p w14:paraId="46CB1BD0" w14:textId="13D77C30" w:rsidR="00BB3B52" w:rsidRPr="00690CB4" w:rsidRDefault="00BB3B52" w:rsidP="002675EA">
            <w:pPr>
              <w:numPr>
                <w:ilvl w:val="12"/>
                <w:numId w:val="0"/>
              </w:numPr>
              <w:overflowPunct w:val="0"/>
              <w:autoSpaceDE w:val="0"/>
              <w:autoSpaceDN w:val="0"/>
              <w:adjustRightInd w:val="0"/>
              <w:jc w:val="center"/>
              <w:rPr>
                <w:szCs w:val="22"/>
              </w:rPr>
            </w:pPr>
          </w:p>
          <w:p w14:paraId="78F6D24D" w14:textId="77777777" w:rsidR="00BB3B52" w:rsidRPr="00690CB4" w:rsidRDefault="00BB3B52" w:rsidP="002675EA">
            <w:pPr>
              <w:numPr>
                <w:ilvl w:val="12"/>
                <w:numId w:val="0"/>
              </w:numPr>
              <w:overflowPunct w:val="0"/>
              <w:autoSpaceDE w:val="0"/>
              <w:autoSpaceDN w:val="0"/>
              <w:adjustRightInd w:val="0"/>
              <w:jc w:val="center"/>
              <w:rPr>
                <w:szCs w:val="22"/>
              </w:rPr>
            </w:pPr>
            <w:r w:rsidRPr="00690CB4">
              <w:rPr>
                <w:szCs w:val="22"/>
              </w:rPr>
              <w:t>od 15 do 30</w:t>
            </w:r>
          </w:p>
          <w:p w14:paraId="2FEEC8B6" w14:textId="77777777" w:rsidR="00BB3B52" w:rsidRPr="00690CB4" w:rsidRDefault="00BB3B52" w:rsidP="002675EA">
            <w:pPr>
              <w:numPr>
                <w:ilvl w:val="12"/>
                <w:numId w:val="0"/>
              </w:numPr>
              <w:overflowPunct w:val="0"/>
              <w:autoSpaceDE w:val="0"/>
              <w:autoSpaceDN w:val="0"/>
              <w:adjustRightInd w:val="0"/>
              <w:jc w:val="center"/>
              <w:rPr>
                <w:szCs w:val="22"/>
              </w:rPr>
            </w:pPr>
            <w:r w:rsidRPr="00690CB4">
              <w:rPr>
                <w:szCs w:val="22"/>
              </w:rPr>
              <w:t>od 3 do 10</w:t>
            </w:r>
          </w:p>
        </w:tc>
        <w:tc>
          <w:tcPr>
            <w:tcW w:w="2091" w:type="dxa"/>
            <w:noWrap/>
            <w:vAlign w:val="center"/>
          </w:tcPr>
          <w:p w14:paraId="7696C7F4" w14:textId="4CC3F841" w:rsidR="00BB3B52" w:rsidRPr="00690CB4" w:rsidRDefault="00BB3B52" w:rsidP="002675EA">
            <w:pPr>
              <w:numPr>
                <w:ilvl w:val="12"/>
                <w:numId w:val="0"/>
              </w:numPr>
              <w:overflowPunct w:val="0"/>
              <w:autoSpaceDE w:val="0"/>
              <w:autoSpaceDN w:val="0"/>
              <w:adjustRightInd w:val="0"/>
              <w:ind w:left="-66"/>
              <w:jc w:val="center"/>
              <w:rPr>
                <w:szCs w:val="22"/>
              </w:rPr>
            </w:pPr>
          </w:p>
          <w:p w14:paraId="1181D3AE" w14:textId="1517C602" w:rsidR="00BB3B52" w:rsidRPr="00690CB4" w:rsidRDefault="00BB3B52" w:rsidP="002675EA">
            <w:pPr>
              <w:numPr>
                <w:ilvl w:val="12"/>
                <w:numId w:val="0"/>
              </w:numPr>
              <w:overflowPunct w:val="0"/>
              <w:autoSpaceDE w:val="0"/>
              <w:autoSpaceDN w:val="0"/>
              <w:adjustRightInd w:val="0"/>
              <w:ind w:left="-66"/>
              <w:jc w:val="center"/>
              <w:rPr>
                <w:szCs w:val="22"/>
              </w:rPr>
            </w:pPr>
          </w:p>
          <w:p w14:paraId="3CA26D63" w14:textId="77777777" w:rsidR="00BB3B52" w:rsidRPr="00690CB4" w:rsidRDefault="00BB3B52" w:rsidP="002675EA">
            <w:pPr>
              <w:numPr>
                <w:ilvl w:val="12"/>
                <w:numId w:val="0"/>
              </w:numPr>
              <w:overflowPunct w:val="0"/>
              <w:autoSpaceDE w:val="0"/>
              <w:autoSpaceDN w:val="0"/>
              <w:adjustRightInd w:val="0"/>
              <w:ind w:left="-66"/>
              <w:jc w:val="center"/>
              <w:rPr>
                <w:szCs w:val="22"/>
              </w:rPr>
            </w:pPr>
            <w:r w:rsidRPr="00690CB4">
              <w:rPr>
                <w:szCs w:val="22"/>
              </w:rPr>
              <w:sym w:font="Symbol" w:char="003E"/>
            </w:r>
            <w:r w:rsidRPr="00690CB4">
              <w:rPr>
                <w:szCs w:val="22"/>
              </w:rPr>
              <w:t xml:space="preserve"> 30</w:t>
            </w:r>
          </w:p>
          <w:p w14:paraId="3E4B4B21" w14:textId="77777777" w:rsidR="00BB3B52" w:rsidRPr="00690CB4" w:rsidRDefault="00BB3B52" w:rsidP="002675EA">
            <w:pPr>
              <w:numPr>
                <w:ilvl w:val="12"/>
                <w:numId w:val="0"/>
              </w:numPr>
              <w:overflowPunct w:val="0"/>
              <w:autoSpaceDE w:val="0"/>
              <w:autoSpaceDN w:val="0"/>
              <w:adjustRightInd w:val="0"/>
              <w:ind w:left="-66"/>
              <w:jc w:val="center"/>
              <w:rPr>
                <w:szCs w:val="22"/>
              </w:rPr>
            </w:pPr>
            <w:r w:rsidRPr="00690CB4">
              <w:rPr>
                <w:szCs w:val="22"/>
              </w:rPr>
              <w:sym w:font="Symbol" w:char="003E"/>
            </w:r>
            <w:r w:rsidRPr="00690CB4">
              <w:rPr>
                <w:szCs w:val="22"/>
              </w:rPr>
              <w:t xml:space="preserve"> 10</w:t>
            </w:r>
          </w:p>
        </w:tc>
      </w:tr>
      <w:tr w:rsidR="00BB3B52" w:rsidRPr="00690CB4" w14:paraId="66BF114A" w14:textId="77777777" w:rsidTr="002F4BF5">
        <w:trPr>
          <w:jc w:val="center"/>
        </w:trPr>
        <w:tc>
          <w:tcPr>
            <w:tcW w:w="496" w:type="dxa"/>
            <w:noWrap/>
          </w:tcPr>
          <w:p w14:paraId="05E99F3B"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3</w:t>
            </w:r>
          </w:p>
        </w:tc>
        <w:tc>
          <w:tcPr>
            <w:tcW w:w="1951" w:type="dxa"/>
            <w:noWrap/>
          </w:tcPr>
          <w:p w14:paraId="6E8E4DE8"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Kapilarność bierna H</w:t>
            </w:r>
            <w:r w:rsidRPr="00690CB4">
              <w:rPr>
                <w:szCs w:val="22"/>
                <w:vertAlign w:val="subscript"/>
              </w:rPr>
              <w:t>kb</w:t>
            </w:r>
          </w:p>
        </w:tc>
        <w:tc>
          <w:tcPr>
            <w:tcW w:w="798" w:type="dxa"/>
            <w:noWrap/>
          </w:tcPr>
          <w:p w14:paraId="644FB551"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 </w:t>
            </w:r>
          </w:p>
          <w:p w14:paraId="60EBBDF7"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m</w:t>
            </w:r>
          </w:p>
        </w:tc>
        <w:tc>
          <w:tcPr>
            <w:tcW w:w="1820" w:type="dxa"/>
            <w:noWrap/>
            <w:vAlign w:val="center"/>
          </w:tcPr>
          <w:p w14:paraId="4EE388E4" w14:textId="4C13FFE3" w:rsidR="00BB3B52" w:rsidRPr="00690CB4" w:rsidRDefault="00BB3B52" w:rsidP="002675EA">
            <w:pPr>
              <w:numPr>
                <w:ilvl w:val="12"/>
                <w:numId w:val="0"/>
              </w:numPr>
              <w:overflowPunct w:val="0"/>
              <w:autoSpaceDE w:val="0"/>
              <w:autoSpaceDN w:val="0"/>
              <w:adjustRightInd w:val="0"/>
              <w:jc w:val="center"/>
              <w:rPr>
                <w:szCs w:val="22"/>
              </w:rPr>
            </w:pPr>
          </w:p>
          <w:p w14:paraId="0A077CB5" w14:textId="77777777" w:rsidR="00BB3B52" w:rsidRPr="00690CB4" w:rsidRDefault="00BB3B52" w:rsidP="002675EA">
            <w:pPr>
              <w:numPr>
                <w:ilvl w:val="12"/>
                <w:numId w:val="0"/>
              </w:numPr>
              <w:overflowPunct w:val="0"/>
              <w:autoSpaceDE w:val="0"/>
              <w:autoSpaceDN w:val="0"/>
              <w:adjustRightInd w:val="0"/>
              <w:jc w:val="center"/>
              <w:rPr>
                <w:szCs w:val="22"/>
              </w:rPr>
            </w:pPr>
            <w:r w:rsidRPr="00690CB4">
              <w:rPr>
                <w:szCs w:val="22"/>
              </w:rPr>
              <w:sym w:font="Symbol" w:char="003C"/>
            </w:r>
            <w:r w:rsidRPr="00690CB4">
              <w:rPr>
                <w:szCs w:val="22"/>
              </w:rPr>
              <w:t xml:space="preserve"> 1,0</w:t>
            </w:r>
          </w:p>
        </w:tc>
        <w:tc>
          <w:tcPr>
            <w:tcW w:w="1628" w:type="dxa"/>
            <w:noWrap/>
            <w:vAlign w:val="center"/>
          </w:tcPr>
          <w:p w14:paraId="5C47D21E" w14:textId="364C740B" w:rsidR="00BB3B52" w:rsidRPr="00690CB4" w:rsidRDefault="00BB3B52" w:rsidP="002675EA">
            <w:pPr>
              <w:numPr>
                <w:ilvl w:val="12"/>
                <w:numId w:val="0"/>
              </w:numPr>
              <w:overflowPunct w:val="0"/>
              <w:autoSpaceDE w:val="0"/>
              <w:autoSpaceDN w:val="0"/>
              <w:adjustRightInd w:val="0"/>
              <w:jc w:val="center"/>
              <w:rPr>
                <w:szCs w:val="22"/>
              </w:rPr>
            </w:pPr>
          </w:p>
          <w:p w14:paraId="4A54A2BD" w14:textId="77777777" w:rsidR="00BB3B52" w:rsidRPr="00690CB4" w:rsidRDefault="00BB3B52" w:rsidP="002675EA">
            <w:pPr>
              <w:numPr>
                <w:ilvl w:val="12"/>
                <w:numId w:val="0"/>
              </w:numPr>
              <w:overflowPunct w:val="0"/>
              <w:autoSpaceDE w:val="0"/>
              <w:autoSpaceDN w:val="0"/>
              <w:adjustRightInd w:val="0"/>
              <w:jc w:val="center"/>
              <w:rPr>
                <w:szCs w:val="22"/>
              </w:rPr>
            </w:pPr>
            <w:r w:rsidRPr="00690CB4">
              <w:rPr>
                <w:szCs w:val="22"/>
              </w:rPr>
              <w:sym w:font="Symbol" w:char="00B3"/>
            </w:r>
            <w:r w:rsidRPr="00690CB4">
              <w:rPr>
                <w:szCs w:val="22"/>
              </w:rPr>
              <w:t xml:space="preserve"> 1,0</w:t>
            </w:r>
          </w:p>
        </w:tc>
        <w:tc>
          <w:tcPr>
            <w:tcW w:w="2091" w:type="dxa"/>
            <w:noWrap/>
            <w:vAlign w:val="center"/>
          </w:tcPr>
          <w:p w14:paraId="2BF3FE55" w14:textId="2E0C95E6" w:rsidR="00BB3B52" w:rsidRPr="00690CB4" w:rsidRDefault="00BB3B52" w:rsidP="002675EA">
            <w:pPr>
              <w:numPr>
                <w:ilvl w:val="12"/>
                <w:numId w:val="0"/>
              </w:numPr>
              <w:overflowPunct w:val="0"/>
              <w:autoSpaceDE w:val="0"/>
              <w:autoSpaceDN w:val="0"/>
              <w:adjustRightInd w:val="0"/>
              <w:ind w:left="-66"/>
              <w:jc w:val="center"/>
              <w:rPr>
                <w:szCs w:val="22"/>
              </w:rPr>
            </w:pPr>
          </w:p>
          <w:p w14:paraId="4A70DC45" w14:textId="77777777" w:rsidR="00BB3B52" w:rsidRPr="00690CB4" w:rsidRDefault="00BB3B52" w:rsidP="002675EA">
            <w:pPr>
              <w:numPr>
                <w:ilvl w:val="12"/>
                <w:numId w:val="0"/>
              </w:numPr>
              <w:overflowPunct w:val="0"/>
              <w:autoSpaceDE w:val="0"/>
              <w:autoSpaceDN w:val="0"/>
              <w:adjustRightInd w:val="0"/>
              <w:ind w:left="-66"/>
              <w:jc w:val="center"/>
              <w:rPr>
                <w:szCs w:val="22"/>
              </w:rPr>
            </w:pPr>
            <w:r w:rsidRPr="00690CB4">
              <w:rPr>
                <w:szCs w:val="22"/>
              </w:rPr>
              <w:sym w:font="Symbol" w:char="003E"/>
            </w:r>
            <w:r w:rsidRPr="00690CB4">
              <w:rPr>
                <w:szCs w:val="22"/>
              </w:rPr>
              <w:t xml:space="preserve"> 1,0</w:t>
            </w:r>
          </w:p>
        </w:tc>
      </w:tr>
      <w:tr w:rsidR="00BB3B52" w:rsidRPr="00690CB4" w14:paraId="2A371A11" w14:textId="77777777" w:rsidTr="002F4BF5">
        <w:trPr>
          <w:jc w:val="center"/>
        </w:trPr>
        <w:tc>
          <w:tcPr>
            <w:tcW w:w="496" w:type="dxa"/>
            <w:noWrap/>
          </w:tcPr>
          <w:p w14:paraId="4B073600"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4</w:t>
            </w:r>
          </w:p>
        </w:tc>
        <w:tc>
          <w:tcPr>
            <w:tcW w:w="1951" w:type="dxa"/>
            <w:noWrap/>
          </w:tcPr>
          <w:p w14:paraId="6EAF69FA"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Wskaźnik piaskowy WP</w:t>
            </w:r>
          </w:p>
        </w:tc>
        <w:tc>
          <w:tcPr>
            <w:tcW w:w="798" w:type="dxa"/>
            <w:noWrap/>
          </w:tcPr>
          <w:p w14:paraId="5A817CB4"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 </w:t>
            </w:r>
          </w:p>
        </w:tc>
        <w:tc>
          <w:tcPr>
            <w:tcW w:w="1820" w:type="dxa"/>
            <w:noWrap/>
            <w:vAlign w:val="center"/>
          </w:tcPr>
          <w:p w14:paraId="3499D9FC" w14:textId="33DF7278" w:rsidR="00BB3B52" w:rsidRPr="00690CB4" w:rsidRDefault="00BB3B52" w:rsidP="002675EA">
            <w:pPr>
              <w:numPr>
                <w:ilvl w:val="12"/>
                <w:numId w:val="0"/>
              </w:numPr>
              <w:overflowPunct w:val="0"/>
              <w:autoSpaceDE w:val="0"/>
              <w:autoSpaceDN w:val="0"/>
              <w:adjustRightInd w:val="0"/>
              <w:jc w:val="center"/>
              <w:rPr>
                <w:szCs w:val="22"/>
              </w:rPr>
            </w:pPr>
          </w:p>
          <w:p w14:paraId="0D4C7529" w14:textId="77777777" w:rsidR="00BB3B52" w:rsidRPr="00690CB4" w:rsidRDefault="00BB3B52" w:rsidP="002675EA">
            <w:pPr>
              <w:numPr>
                <w:ilvl w:val="12"/>
                <w:numId w:val="0"/>
              </w:numPr>
              <w:overflowPunct w:val="0"/>
              <w:autoSpaceDE w:val="0"/>
              <w:autoSpaceDN w:val="0"/>
              <w:adjustRightInd w:val="0"/>
              <w:jc w:val="center"/>
              <w:rPr>
                <w:szCs w:val="22"/>
              </w:rPr>
            </w:pPr>
            <w:r w:rsidRPr="00690CB4">
              <w:rPr>
                <w:szCs w:val="22"/>
              </w:rPr>
              <w:sym w:font="Symbol" w:char="003E"/>
            </w:r>
            <w:r w:rsidRPr="00690CB4">
              <w:rPr>
                <w:szCs w:val="22"/>
              </w:rPr>
              <w:t xml:space="preserve"> 35</w:t>
            </w:r>
          </w:p>
        </w:tc>
        <w:tc>
          <w:tcPr>
            <w:tcW w:w="1628" w:type="dxa"/>
            <w:noWrap/>
            <w:vAlign w:val="center"/>
          </w:tcPr>
          <w:p w14:paraId="49376CDA" w14:textId="1E373E3C" w:rsidR="00BB3B52" w:rsidRPr="00690CB4" w:rsidRDefault="00BB3B52" w:rsidP="002675EA">
            <w:pPr>
              <w:numPr>
                <w:ilvl w:val="12"/>
                <w:numId w:val="0"/>
              </w:numPr>
              <w:overflowPunct w:val="0"/>
              <w:autoSpaceDE w:val="0"/>
              <w:autoSpaceDN w:val="0"/>
              <w:adjustRightInd w:val="0"/>
              <w:jc w:val="center"/>
              <w:rPr>
                <w:szCs w:val="22"/>
              </w:rPr>
            </w:pPr>
          </w:p>
          <w:p w14:paraId="6E57C18E" w14:textId="77777777" w:rsidR="00BB3B52" w:rsidRPr="00690CB4" w:rsidRDefault="00BB3B52" w:rsidP="002675EA">
            <w:pPr>
              <w:numPr>
                <w:ilvl w:val="12"/>
                <w:numId w:val="0"/>
              </w:numPr>
              <w:overflowPunct w:val="0"/>
              <w:autoSpaceDE w:val="0"/>
              <w:autoSpaceDN w:val="0"/>
              <w:adjustRightInd w:val="0"/>
              <w:jc w:val="center"/>
              <w:rPr>
                <w:szCs w:val="22"/>
              </w:rPr>
            </w:pPr>
            <w:r w:rsidRPr="00690CB4">
              <w:rPr>
                <w:szCs w:val="22"/>
              </w:rPr>
              <w:t>od 25 do 35</w:t>
            </w:r>
          </w:p>
        </w:tc>
        <w:tc>
          <w:tcPr>
            <w:tcW w:w="2091" w:type="dxa"/>
            <w:noWrap/>
            <w:vAlign w:val="center"/>
          </w:tcPr>
          <w:p w14:paraId="37A96709" w14:textId="485B5911" w:rsidR="00BB3B52" w:rsidRPr="00690CB4" w:rsidRDefault="00BB3B52" w:rsidP="002675EA">
            <w:pPr>
              <w:numPr>
                <w:ilvl w:val="12"/>
                <w:numId w:val="0"/>
              </w:numPr>
              <w:overflowPunct w:val="0"/>
              <w:autoSpaceDE w:val="0"/>
              <w:autoSpaceDN w:val="0"/>
              <w:adjustRightInd w:val="0"/>
              <w:ind w:left="-66"/>
              <w:jc w:val="center"/>
              <w:rPr>
                <w:szCs w:val="22"/>
              </w:rPr>
            </w:pPr>
          </w:p>
          <w:p w14:paraId="78E2A73F" w14:textId="77777777" w:rsidR="00BB3B52" w:rsidRPr="00690CB4" w:rsidRDefault="00BB3B52" w:rsidP="002675EA">
            <w:pPr>
              <w:numPr>
                <w:ilvl w:val="12"/>
                <w:numId w:val="0"/>
              </w:numPr>
              <w:overflowPunct w:val="0"/>
              <w:autoSpaceDE w:val="0"/>
              <w:autoSpaceDN w:val="0"/>
              <w:adjustRightInd w:val="0"/>
              <w:ind w:left="-66"/>
              <w:jc w:val="center"/>
              <w:rPr>
                <w:szCs w:val="22"/>
              </w:rPr>
            </w:pPr>
            <w:r w:rsidRPr="00690CB4">
              <w:rPr>
                <w:szCs w:val="22"/>
              </w:rPr>
              <w:sym w:font="Symbol" w:char="003C"/>
            </w:r>
            <w:r w:rsidRPr="00690CB4">
              <w:rPr>
                <w:szCs w:val="22"/>
              </w:rPr>
              <w:t xml:space="preserve"> 25</w:t>
            </w:r>
          </w:p>
        </w:tc>
      </w:tr>
    </w:tbl>
    <w:p w14:paraId="1EEFD385" w14:textId="77777777" w:rsidR="00BB3B52" w:rsidRPr="00690CB4" w:rsidRDefault="00BB3B52" w:rsidP="001F40DB">
      <w:pPr>
        <w:overflowPunct w:val="0"/>
        <w:autoSpaceDE w:val="0"/>
        <w:autoSpaceDN w:val="0"/>
        <w:adjustRightInd w:val="0"/>
        <w:rPr>
          <w:szCs w:val="22"/>
        </w:rPr>
      </w:pPr>
      <w:r w:rsidRPr="00690CB4">
        <w:rPr>
          <w:szCs w:val="22"/>
        </w:rPr>
        <w:t> </w:t>
      </w:r>
    </w:p>
    <w:p w14:paraId="71926AE2" w14:textId="77777777" w:rsidR="00BB3B52" w:rsidRPr="00690CB4" w:rsidRDefault="00BB3B52" w:rsidP="00F664CB">
      <w:pPr>
        <w:pStyle w:val="Nagwek3"/>
      </w:pPr>
      <w:bookmarkStart w:id="98" w:name="_Toc405615039"/>
      <w:bookmarkStart w:id="99" w:name="_Toc407161187"/>
      <w:r w:rsidRPr="00690CB4">
        <w:t>2.3. Zasady wykorzystania gruntów</w:t>
      </w:r>
      <w:bookmarkEnd w:id="98"/>
      <w:bookmarkEnd w:id="99"/>
    </w:p>
    <w:p w14:paraId="191B4A94" w14:textId="0B29C805" w:rsidR="00BB3B52" w:rsidRPr="00690CB4" w:rsidRDefault="00BB3B52" w:rsidP="001F40DB">
      <w:pPr>
        <w:overflowPunct w:val="0"/>
        <w:autoSpaceDE w:val="0"/>
        <w:autoSpaceDN w:val="0"/>
        <w:adjustRightInd w:val="0"/>
        <w:rPr>
          <w:szCs w:val="22"/>
        </w:rPr>
      </w:pPr>
      <w:r w:rsidRPr="00690CB4">
        <w:rPr>
          <w:szCs w:val="22"/>
        </w:rPr>
        <w:tab/>
        <w:t>Grunty uzyskane przy wykonywaniu wykopów powinny być przez Wykonawcę wykorzystane w maksymalnym stopniu do budowy nasypów. Grunty przydatne do budowy nasypów mogą być wywiezione poza teren budowy tylko wówczas, gdy stanowią nadmiar objętości robót ziemnych i za zezwoleniem In</w:t>
      </w:r>
      <w:r w:rsidR="00987004" w:rsidRPr="00690CB4">
        <w:rPr>
          <w:szCs w:val="22"/>
        </w:rPr>
        <w:t>ż</w:t>
      </w:r>
      <w:r w:rsidRPr="00690CB4">
        <w:rPr>
          <w:szCs w:val="22"/>
        </w:rPr>
        <w:t>yniera.</w:t>
      </w:r>
    </w:p>
    <w:p w14:paraId="4708C796" w14:textId="2B715336" w:rsidR="00BB3B52" w:rsidRPr="00690CB4" w:rsidRDefault="00BB3B52" w:rsidP="001F40DB">
      <w:pPr>
        <w:overflowPunct w:val="0"/>
        <w:autoSpaceDE w:val="0"/>
        <w:autoSpaceDN w:val="0"/>
        <w:adjustRightInd w:val="0"/>
        <w:rPr>
          <w:szCs w:val="22"/>
        </w:rPr>
      </w:pPr>
      <w:r w:rsidRPr="00690CB4">
        <w:rPr>
          <w:szCs w:val="22"/>
        </w:rPr>
        <w:tab/>
        <w:t>Je</w:t>
      </w:r>
      <w:r w:rsidR="00987004" w:rsidRPr="00690CB4">
        <w:rPr>
          <w:szCs w:val="22"/>
        </w:rPr>
        <w:t>ż</w:t>
      </w:r>
      <w:r w:rsidRPr="00690CB4">
        <w:rPr>
          <w:szCs w:val="22"/>
        </w:rPr>
        <w:t>eli grunty przydatne, uzyskane przy wykonaniu wykopów, nie będąc nadmiarem objętości robót ziemnych, zostały za zgodą In</w:t>
      </w:r>
      <w:r w:rsidR="00987004" w:rsidRPr="00690CB4">
        <w:rPr>
          <w:szCs w:val="22"/>
        </w:rPr>
        <w:t>ż</w:t>
      </w:r>
      <w:r w:rsidRPr="00690CB4">
        <w:rPr>
          <w:szCs w:val="22"/>
        </w:rPr>
        <w:t xml:space="preserve">yniera wywiezione przez Wykonawcę poza teren </w:t>
      </w:r>
      <w:r w:rsidRPr="00690CB4">
        <w:rPr>
          <w:szCs w:val="22"/>
        </w:rPr>
        <w:lastRenderedPageBreak/>
        <w:t>budowy z przeznaczeniem innym ni</w:t>
      </w:r>
      <w:r w:rsidR="00987004" w:rsidRPr="00690CB4">
        <w:rPr>
          <w:szCs w:val="22"/>
        </w:rPr>
        <w:t>ż</w:t>
      </w:r>
      <w:r w:rsidRPr="00690CB4">
        <w:rPr>
          <w:szCs w:val="22"/>
        </w:rPr>
        <w:t xml:space="preserve"> budowa nasypów lub wykonanie prac objętych kontraktem, Wykonawca jest zobowiązany do dostarczenia równowa</w:t>
      </w:r>
      <w:r w:rsidR="00987004" w:rsidRPr="00690CB4">
        <w:rPr>
          <w:szCs w:val="22"/>
        </w:rPr>
        <w:t>ż</w:t>
      </w:r>
      <w:r w:rsidRPr="00690CB4">
        <w:rPr>
          <w:szCs w:val="22"/>
        </w:rPr>
        <w:t>nej objętości gruntów przydatnych ze źródeł własnych, zaakceptowanych przez In</w:t>
      </w:r>
      <w:r w:rsidR="00987004" w:rsidRPr="00690CB4">
        <w:rPr>
          <w:szCs w:val="22"/>
        </w:rPr>
        <w:t>ż</w:t>
      </w:r>
      <w:r w:rsidRPr="00690CB4">
        <w:rPr>
          <w:szCs w:val="22"/>
        </w:rPr>
        <w:t>yniera.</w:t>
      </w:r>
    </w:p>
    <w:p w14:paraId="36DDABB2" w14:textId="040A3BD8" w:rsidR="00BB3B52" w:rsidRPr="00690CB4" w:rsidRDefault="00BB3B52" w:rsidP="001F40DB">
      <w:pPr>
        <w:overflowPunct w:val="0"/>
        <w:autoSpaceDE w:val="0"/>
        <w:autoSpaceDN w:val="0"/>
        <w:adjustRightInd w:val="0"/>
        <w:spacing w:after="120"/>
        <w:rPr>
          <w:szCs w:val="22"/>
        </w:rPr>
      </w:pPr>
      <w:r w:rsidRPr="00690CB4">
        <w:rPr>
          <w:szCs w:val="22"/>
        </w:rPr>
        <w:tab/>
        <w:t xml:space="preserve">Grunty i materiały nieprzydatne do budowy nasypów, określone w </w:t>
      </w:r>
      <w:r w:rsidR="00DB0BB8" w:rsidRPr="00690CB4">
        <w:rPr>
          <w:szCs w:val="22"/>
        </w:rPr>
        <w:t>STWIORB</w:t>
      </w:r>
      <w:r w:rsidRPr="00690CB4">
        <w:rPr>
          <w:szCs w:val="22"/>
        </w:rPr>
        <w:t xml:space="preserve"> D-02.03.01 pkt 2.4, powinny być wywiezione przez Wykonawcę na odkład. In</w:t>
      </w:r>
      <w:r w:rsidR="00987004" w:rsidRPr="00690CB4">
        <w:rPr>
          <w:szCs w:val="22"/>
        </w:rPr>
        <w:t>ż</w:t>
      </w:r>
      <w:r w:rsidRPr="00690CB4">
        <w:rPr>
          <w:szCs w:val="22"/>
        </w:rPr>
        <w:t>ynier mo</w:t>
      </w:r>
      <w:r w:rsidR="00987004" w:rsidRPr="00690CB4">
        <w:rPr>
          <w:szCs w:val="22"/>
        </w:rPr>
        <w:t>ż</w:t>
      </w:r>
      <w:r w:rsidRPr="00690CB4">
        <w:rPr>
          <w:szCs w:val="22"/>
        </w:rPr>
        <w:t>e nakazać pozostawienie na terenie budowy gruntów, których czasowa nieprzydatność wynika jedynie z powodu zamarznięcia lub nadmiernej wilgotności.</w:t>
      </w:r>
    </w:p>
    <w:p w14:paraId="7C3A71DD" w14:textId="102A3E2E" w:rsidR="00BB3B52" w:rsidRPr="00690CB4" w:rsidRDefault="001F40DB" w:rsidP="002675EA">
      <w:pPr>
        <w:pStyle w:val="Nagwek2"/>
      </w:pPr>
      <w:bookmarkStart w:id="100" w:name="_Toc419000091"/>
      <w:bookmarkStart w:id="101" w:name="_Toc418998846"/>
      <w:bookmarkStart w:id="102" w:name="_Toc418998490"/>
      <w:bookmarkStart w:id="103" w:name="_Toc418997080"/>
      <w:bookmarkStart w:id="104" w:name="_Toc418996693"/>
      <w:bookmarkStart w:id="105" w:name="_Toc418996324"/>
      <w:bookmarkStart w:id="106" w:name="_Toc405615042"/>
      <w:r w:rsidRPr="00690CB4">
        <w:t xml:space="preserve">3. </w:t>
      </w:r>
      <w:r w:rsidRPr="002675EA">
        <w:t>SPRZĘT</w:t>
      </w:r>
      <w:bookmarkEnd w:id="100"/>
      <w:bookmarkEnd w:id="101"/>
      <w:bookmarkEnd w:id="102"/>
      <w:bookmarkEnd w:id="103"/>
      <w:bookmarkEnd w:id="104"/>
      <w:bookmarkEnd w:id="105"/>
    </w:p>
    <w:p w14:paraId="692F25B7" w14:textId="77777777" w:rsidR="00BB3B52" w:rsidRPr="00690CB4" w:rsidRDefault="00BB3B52" w:rsidP="00F664CB">
      <w:pPr>
        <w:pStyle w:val="Nagwek3"/>
      </w:pPr>
      <w:r w:rsidRPr="00690CB4">
        <w:t>3.1. Ogólne wymagania dotyczące sprzętu</w:t>
      </w:r>
    </w:p>
    <w:p w14:paraId="4902CD01" w14:textId="2FBBCD0C" w:rsidR="001C4775" w:rsidRDefault="00BB3B52" w:rsidP="001F40DB">
      <w:pPr>
        <w:numPr>
          <w:ilvl w:val="12"/>
          <w:numId w:val="0"/>
        </w:numPr>
        <w:overflowPunct w:val="0"/>
        <w:autoSpaceDE w:val="0"/>
        <w:autoSpaceDN w:val="0"/>
        <w:adjustRightInd w:val="0"/>
        <w:ind w:right="-426"/>
        <w:rPr>
          <w:szCs w:val="22"/>
        </w:rPr>
      </w:pPr>
      <w:r w:rsidRPr="00690CB4">
        <w:rPr>
          <w:szCs w:val="22"/>
        </w:rPr>
        <w:tab/>
        <w:t xml:space="preserve">Ogólne wymagania dotyczące sprzętu podano w </w:t>
      </w:r>
      <w:r w:rsidR="00DB0BB8" w:rsidRPr="00690CB4">
        <w:rPr>
          <w:szCs w:val="22"/>
        </w:rPr>
        <w:t>STWIORB</w:t>
      </w:r>
      <w:r w:rsidRPr="00690CB4">
        <w:rPr>
          <w:szCs w:val="22"/>
        </w:rPr>
        <w:t xml:space="preserve"> D-0</w:t>
      </w:r>
      <w:r w:rsidR="00C556AF" w:rsidRPr="00690CB4">
        <w:rPr>
          <w:szCs w:val="22"/>
        </w:rPr>
        <w:t>0.00.00 „Wymagania ogólne”</w:t>
      </w:r>
      <w:r w:rsidRPr="00690CB4">
        <w:rPr>
          <w:szCs w:val="22"/>
        </w:rPr>
        <w:t>.</w:t>
      </w:r>
    </w:p>
    <w:p w14:paraId="13194076" w14:textId="77777777" w:rsidR="001C4775" w:rsidRPr="001C4775" w:rsidRDefault="001C4775" w:rsidP="001C4775">
      <w:pPr>
        <w:overflowPunct w:val="0"/>
        <w:autoSpaceDE w:val="0"/>
        <w:autoSpaceDN w:val="0"/>
        <w:adjustRightInd w:val="0"/>
        <w:ind w:firstLine="709"/>
        <w:rPr>
          <w:szCs w:val="22"/>
        </w:rPr>
      </w:pPr>
      <w:r w:rsidRPr="001C4775">
        <w:rPr>
          <w:szCs w:val="22"/>
        </w:rPr>
        <w:t xml:space="preserve">Sprzęt wykorzystywany przez Wykonawcę do prowadzenia robót ziemnych powinien być sprawny, posiadać aktualne wszelkie przeglądy oraz dokumenty wymagane do dopuszczenia do użytkowania i powinien być zatwierdzony przez Inżyniera. </w:t>
      </w:r>
    </w:p>
    <w:p w14:paraId="5E882D86" w14:textId="77777777" w:rsidR="002675EA" w:rsidRPr="00690CB4" w:rsidRDefault="002675EA" w:rsidP="001F40DB">
      <w:pPr>
        <w:numPr>
          <w:ilvl w:val="12"/>
          <w:numId w:val="0"/>
        </w:numPr>
        <w:overflowPunct w:val="0"/>
        <w:autoSpaceDE w:val="0"/>
        <w:autoSpaceDN w:val="0"/>
        <w:adjustRightInd w:val="0"/>
        <w:ind w:right="-426"/>
        <w:rPr>
          <w:szCs w:val="22"/>
        </w:rPr>
      </w:pPr>
    </w:p>
    <w:p w14:paraId="7713E12D" w14:textId="3BAC8688" w:rsidR="00BB3B52" w:rsidRPr="00690CB4" w:rsidRDefault="00BB3B52" w:rsidP="00F664CB">
      <w:pPr>
        <w:pStyle w:val="Nagwek3"/>
      </w:pPr>
      <w:bookmarkStart w:id="107" w:name="_Toc407161190"/>
      <w:r w:rsidRPr="00690CB4">
        <w:t>3.2. Sprzęt do robót ziemnych</w:t>
      </w:r>
      <w:bookmarkEnd w:id="106"/>
      <w:bookmarkEnd w:id="107"/>
      <w:r w:rsidR="003549C5">
        <w:t xml:space="preserve"> w gruntach nieskalistych</w:t>
      </w:r>
    </w:p>
    <w:p w14:paraId="50B27136" w14:textId="688E2284" w:rsidR="00BB3B52" w:rsidRPr="00690CB4" w:rsidRDefault="00BB3B52" w:rsidP="001F40DB">
      <w:pPr>
        <w:numPr>
          <w:ilvl w:val="12"/>
          <w:numId w:val="0"/>
        </w:numPr>
        <w:overflowPunct w:val="0"/>
        <w:autoSpaceDE w:val="0"/>
        <w:autoSpaceDN w:val="0"/>
        <w:adjustRightInd w:val="0"/>
        <w:rPr>
          <w:szCs w:val="22"/>
        </w:rPr>
      </w:pPr>
      <w:r w:rsidRPr="00690CB4">
        <w:rPr>
          <w:szCs w:val="22"/>
        </w:rPr>
        <w:tab/>
        <w:t>Wykonawca przystępujący do wykonania robót ziemnych powinien wykazać się mo</w:t>
      </w:r>
      <w:r w:rsidR="00987004" w:rsidRPr="00690CB4">
        <w:rPr>
          <w:szCs w:val="22"/>
        </w:rPr>
        <w:t>ż</w:t>
      </w:r>
      <w:r w:rsidRPr="00690CB4">
        <w:rPr>
          <w:szCs w:val="22"/>
        </w:rPr>
        <w:t>liwością korzystania z następującego sprzętu do:</w:t>
      </w:r>
    </w:p>
    <w:p w14:paraId="68ADF3D0" w14:textId="1E71985D" w:rsidR="00BB3B52" w:rsidRPr="00690CB4" w:rsidRDefault="00BB3B52" w:rsidP="007B6BA9">
      <w:pPr>
        <w:pStyle w:val="Akapitzlist"/>
        <w:numPr>
          <w:ilvl w:val="0"/>
          <w:numId w:val="152"/>
        </w:numPr>
        <w:overflowPunct w:val="0"/>
        <w:autoSpaceDE w:val="0"/>
        <w:autoSpaceDN w:val="0"/>
        <w:adjustRightInd w:val="0"/>
        <w:rPr>
          <w:rFonts w:ascii="Century Gothic" w:hAnsi="Century Gothic"/>
          <w:szCs w:val="22"/>
        </w:rPr>
      </w:pPr>
      <w:r w:rsidRPr="00690CB4">
        <w:rPr>
          <w:rFonts w:ascii="Century Gothic" w:hAnsi="Century Gothic"/>
          <w:szCs w:val="22"/>
        </w:rPr>
        <w:t>odspajania i wydobywania gruntów (narzędzia mechaniczne, zrywarki, koparki, ładowarki, itp.),</w:t>
      </w:r>
    </w:p>
    <w:p w14:paraId="746F728A" w14:textId="430DE57F" w:rsidR="00BB3B52" w:rsidRPr="00690CB4" w:rsidRDefault="00BB3B52" w:rsidP="007B6BA9">
      <w:pPr>
        <w:pStyle w:val="Akapitzlist"/>
        <w:numPr>
          <w:ilvl w:val="0"/>
          <w:numId w:val="152"/>
        </w:numPr>
        <w:overflowPunct w:val="0"/>
        <w:autoSpaceDE w:val="0"/>
        <w:autoSpaceDN w:val="0"/>
        <w:adjustRightInd w:val="0"/>
        <w:rPr>
          <w:rFonts w:ascii="Century Gothic" w:hAnsi="Century Gothic"/>
          <w:szCs w:val="22"/>
        </w:rPr>
      </w:pPr>
      <w:r w:rsidRPr="00690CB4">
        <w:rPr>
          <w:rFonts w:ascii="Century Gothic" w:hAnsi="Century Gothic"/>
          <w:szCs w:val="22"/>
        </w:rPr>
        <w:t>jednoczesnego wydobywania i przemieszczania gruntów (spycharki, zgarniarki, równiarki, itp.),</w:t>
      </w:r>
    </w:p>
    <w:p w14:paraId="7289FB43" w14:textId="2D6D56DD" w:rsidR="00BB3B52" w:rsidRPr="00690CB4" w:rsidRDefault="00BB3B52" w:rsidP="007B6BA9">
      <w:pPr>
        <w:pStyle w:val="Akapitzlist"/>
        <w:numPr>
          <w:ilvl w:val="0"/>
          <w:numId w:val="152"/>
        </w:numPr>
        <w:overflowPunct w:val="0"/>
        <w:autoSpaceDE w:val="0"/>
        <w:autoSpaceDN w:val="0"/>
        <w:adjustRightInd w:val="0"/>
        <w:rPr>
          <w:rFonts w:ascii="Century Gothic" w:hAnsi="Century Gothic"/>
          <w:szCs w:val="22"/>
        </w:rPr>
      </w:pPr>
      <w:r w:rsidRPr="00690CB4">
        <w:rPr>
          <w:rFonts w:ascii="Century Gothic" w:hAnsi="Century Gothic"/>
          <w:szCs w:val="22"/>
        </w:rPr>
        <w:t>transportu mas ziemnych (samochody wywrotki, samochody skrzyniowe itp.),</w:t>
      </w:r>
    </w:p>
    <w:p w14:paraId="32791F2B" w14:textId="5459ADF9" w:rsidR="00BB3B52" w:rsidRDefault="00BB3B52" w:rsidP="007B6BA9">
      <w:pPr>
        <w:pStyle w:val="Akapitzlist"/>
        <w:numPr>
          <w:ilvl w:val="0"/>
          <w:numId w:val="152"/>
        </w:numPr>
        <w:overflowPunct w:val="0"/>
        <w:autoSpaceDE w:val="0"/>
        <w:autoSpaceDN w:val="0"/>
        <w:adjustRightInd w:val="0"/>
        <w:rPr>
          <w:rFonts w:ascii="Century Gothic" w:hAnsi="Century Gothic"/>
          <w:szCs w:val="22"/>
        </w:rPr>
      </w:pPr>
      <w:r w:rsidRPr="00690CB4">
        <w:rPr>
          <w:rFonts w:ascii="Century Gothic" w:hAnsi="Century Gothic"/>
          <w:szCs w:val="22"/>
        </w:rPr>
        <w:t>sprzętu zagęszczającego (walce, ubijaki, płyty wibracyjne itp.).</w:t>
      </w:r>
    </w:p>
    <w:p w14:paraId="0F73FB48" w14:textId="3A83D470" w:rsidR="003549C5" w:rsidRDefault="003549C5" w:rsidP="003549C5">
      <w:pPr>
        <w:overflowPunct w:val="0"/>
        <w:autoSpaceDE w:val="0"/>
        <w:autoSpaceDN w:val="0"/>
        <w:adjustRightInd w:val="0"/>
        <w:rPr>
          <w:szCs w:val="22"/>
        </w:rPr>
      </w:pPr>
    </w:p>
    <w:p w14:paraId="02CF9CBF" w14:textId="45B72CE6" w:rsidR="003549C5" w:rsidRDefault="003549C5" w:rsidP="003549C5">
      <w:pPr>
        <w:overflowPunct w:val="0"/>
        <w:autoSpaceDE w:val="0"/>
        <w:autoSpaceDN w:val="0"/>
        <w:adjustRightInd w:val="0"/>
        <w:spacing w:before="120" w:after="120"/>
        <w:rPr>
          <w:szCs w:val="22"/>
        </w:rPr>
      </w:pPr>
      <w:bookmarkStart w:id="108" w:name="_Toc24577612"/>
      <w:r w:rsidRPr="003549C5">
        <w:rPr>
          <w:szCs w:val="22"/>
        </w:rPr>
        <w:t>Tabela</w:t>
      </w:r>
      <w:r>
        <w:rPr>
          <w:szCs w:val="22"/>
        </w:rPr>
        <w:t xml:space="preserve"> 1.1</w:t>
      </w:r>
      <w:r w:rsidRPr="003549C5">
        <w:rPr>
          <w:szCs w:val="22"/>
        </w:rPr>
        <w:t>. Orientacyjne dane przy doborze sprzętu zagęszczającego</w:t>
      </w:r>
      <w:bookmarkEnd w:id="108"/>
    </w:p>
    <w:tbl>
      <w:tblPr>
        <w:tblW w:w="0" w:type="auto"/>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992"/>
        <w:gridCol w:w="993"/>
        <w:gridCol w:w="1134"/>
        <w:gridCol w:w="992"/>
        <w:gridCol w:w="2487"/>
      </w:tblGrid>
      <w:tr w:rsidR="003549C5" w14:paraId="0AD8C0DB" w14:textId="77777777" w:rsidTr="001F34A3">
        <w:tc>
          <w:tcPr>
            <w:tcW w:w="2178" w:type="dxa"/>
            <w:vMerge w:val="restart"/>
            <w:vAlign w:val="center"/>
          </w:tcPr>
          <w:p w14:paraId="5B4202DE"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Rodzaje urządzeń zagęszczających</w:t>
            </w:r>
          </w:p>
        </w:tc>
        <w:tc>
          <w:tcPr>
            <w:tcW w:w="4111" w:type="dxa"/>
            <w:gridSpan w:val="4"/>
            <w:vAlign w:val="center"/>
          </w:tcPr>
          <w:p w14:paraId="0E74E441"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Rodzaje gruntu</w:t>
            </w:r>
          </w:p>
        </w:tc>
        <w:tc>
          <w:tcPr>
            <w:tcW w:w="2487" w:type="dxa"/>
            <w:vMerge w:val="restart"/>
            <w:vAlign w:val="center"/>
          </w:tcPr>
          <w:p w14:paraId="356550C7"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Uwagi o przydatności maszyn</w:t>
            </w:r>
          </w:p>
        </w:tc>
      </w:tr>
      <w:tr w:rsidR="003549C5" w14:paraId="64718F96" w14:textId="77777777" w:rsidTr="001F34A3">
        <w:tc>
          <w:tcPr>
            <w:tcW w:w="2178" w:type="dxa"/>
            <w:vMerge/>
            <w:vAlign w:val="center"/>
          </w:tcPr>
          <w:p w14:paraId="386B4DE0" w14:textId="77777777" w:rsidR="003549C5" w:rsidRPr="001F34A3" w:rsidRDefault="003549C5" w:rsidP="005D457A">
            <w:pPr>
              <w:pStyle w:val="Standardowytekst"/>
              <w:jc w:val="center"/>
              <w:rPr>
                <w:rFonts w:ascii="Century Gothic" w:hAnsi="Century Gothic"/>
                <w:sz w:val="21"/>
                <w:szCs w:val="21"/>
              </w:rPr>
            </w:pPr>
          </w:p>
        </w:tc>
        <w:tc>
          <w:tcPr>
            <w:tcW w:w="1985" w:type="dxa"/>
            <w:gridSpan w:val="2"/>
            <w:vAlign w:val="center"/>
          </w:tcPr>
          <w:p w14:paraId="07976CAF"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piaski, żwiry, pospółki</w:t>
            </w:r>
          </w:p>
        </w:tc>
        <w:tc>
          <w:tcPr>
            <w:tcW w:w="2126" w:type="dxa"/>
            <w:gridSpan w:val="2"/>
            <w:vAlign w:val="center"/>
          </w:tcPr>
          <w:p w14:paraId="5731350A"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pyły gliny, iły</w:t>
            </w:r>
          </w:p>
        </w:tc>
        <w:tc>
          <w:tcPr>
            <w:tcW w:w="2487" w:type="dxa"/>
            <w:vMerge/>
          </w:tcPr>
          <w:p w14:paraId="15CC94B5" w14:textId="77777777" w:rsidR="003549C5" w:rsidRPr="001F34A3" w:rsidRDefault="003549C5" w:rsidP="005D457A">
            <w:pPr>
              <w:pStyle w:val="Standardowytekst"/>
              <w:rPr>
                <w:rFonts w:ascii="Century Gothic" w:hAnsi="Century Gothic"/>
                <w:sz w:val="21"/>
                <w:szCs w:val="21"/>
              </w:rPr>
            </w:pPr>
          </w:p>
        </w:tc>
      </w:tr>
      <w:tr w:rsidR="003549C5" w14:paraId="53CEBB75" w14:textId="77777777" w:rsidTr="001F34A3">
        <w:tc>
          <w:tcPr>
            <w:tcW w:w="2178" w:type="dxa"/>
            <w:vMerge/>
            <w:vAlign w:val="center"/>
          </w:tcPr>
          <w:p w14:paraId="739E514B" w14:textId="77777777" w:rsidR="003549C5" w:rsidRPr="001F34A3" w:rsidRDefault="003549C5" w:rsidP="005D457A">
            <w:pPr>
              <w:pStyle w:val="Standardowytekst"/>
              <w:jc w:val="center"/>
              <w:rPr>
                <w:rFonts w:ascii="Century Gothic" w:hAnsi="Century Gothic"/>
                <w:sz w:val="21"/>
                <w:szCs w:val="21"/>
              </w:rPr>
            </w:pPr>
          </w:p>
        </w:tc>
        <w:tc>
          <w:tcPr>
            <w:tcW w:w="992" w:type="dxa"/>
            <w:vAlign w:val="center"/>
          </w:tcPr>
          <w:p w14:paraId="1BA1A85A"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grubość warstwy [m]</w:t>
            </w:r>
          </w:p>
        </w:tc>
        <w:tc>
          <w:tcPr>
            <w:tcW w:w="993" w:type="dxa"/>
            <w:vAlign w:val="center"/>
          </w:tcPr>
          <w:p w14:paraId="23C45326"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liczba przejść n***</w:t>
            </w:r>
          </w:p>
        </w:tc>
        <w:tc>
          <w:tcPr>
            <w:tcW w:w="1134" w:type="dxa"/>
            <w:vAlign w:val="center"/>
          </w:tcPr>
          <w:p w14:paraId="3DB69319"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grubość warstwy [m]</w:t>
            </w:r>
          </w:p>
        </w:tc>
        <w:tc>
          <w:tcPr>
            <w:tcW w:w="992" w:type="dxa"/>
            <w:vAlign w:val="center"/>
          </w:tcPr>
          <w:p w14:paraId="20360C10"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liczba przejść n***</w:t>
            </w:r>
          </w:p>
        </w:tc>
        <w:tc>
          <w:tcPr>
            <w:tcW w:w="2487" w:type="dxa"/>
            <w:vMerge/>
          </w:tcPr>
          <w:p w14:paraId="54797D74" w14:textId="77777777" w:rsidR="003549C5" w:rsidRPr="001F34A3" w:rsidRDefault="003549C5" w:rsidP="005D457A">
            <w:pPr>
              <w:pStyle w:val="Standardowytekst"/>
              <w:rPr>
                <w:rFonts w:ascii="Century Gothic" w:hAnsi="Century Gothic"/>
                <w:sz w:val="21"/>
                <w:szCs w:val="21"/>
              </w:rPr>
            </w:pPr>
          </w:p>
        </w:tc>
      </w:tr>
      <w:tr w:rsidR="003549C5" w14:paraId="25ABCFEE" w14:textId="77777777" w:rsidTr="001F34A3">
        <w:tc>
          <w:tcPr>
            <w:tcW w:w="2178" w:type="dxa"/>
          </w:tcPr>
          <w:p w14:paraId="3CFA5C0F" w14:textId="77777777" w:rsidR="003549C5" w:rsidRPr="001F34A3" w:rsidRDefault="003549C5" w:rsidP="005D457A">
            <w:pPr>
              <w:pStyle w:val="Standardowytekst"/>
              <w:rPr>
                <w:rFonts w:ascii="Century Gothic" w:hAnsi="Century Gothic"/>
                <w:sz w:val="21"/>
                <w:szCs w:val="21"/>
              </w:rPr>
            </w:pPr>
            <w:r w:rsidRPr="001F34A3">
              <w:rPr>
                <w:rFonts w:ascii="Century Gothic" w:hAnsi="Century Gothic"/>
                <w:sz w:val="21"/>
                <w:szCs w:val="21"/>
              </w:rPr>
              <w:t>Walce statyczne gładkie *</w:t>
            </w:r>
          </w:p>
        </w:tc>
        <w:tc>
          <w:tcPr>
            <w:tcW w:w="992" w:type="dxa"/>
          </w:tcPr>
          <w:p w14:paraId="6BAA7C25"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0,1 do 0,2</w:t>
            </w:r>
          </w:p>
        </w:tc>
        <w:tc>
          <w:tcPr>
            <w:tcW w:w="993" w:type="dxa"/>
          </w:tcPr>
          <w:p w14:paraId="06698956"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4 do 8</w:t>
            </w:r>
          </w:p>
        </w:tc>
        <w:tc>
          <w:tcPr>
            <w:tcW w:w="1134" w:type="dxa"/>
          </w:tcPr>
          <w:p w14:paraId="19C65F51"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0,1 do 0,2</w:t>
            </w:r>
          </w:p>
        </w:tc>
        <w:tc>
          <w:tcPr>
            <w:tcW w:w="992" w:type="dxa"/>
          </w:tcPr>
          <w:p w14:paraId="6A436D4E"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4 do 8</w:t>
            </w:r>
          </w:p>
        </w:tc>
        <w:tc>
          <w:tcPr>
            <w:tcW w:w="2487" w:type="dxa"/>
          </w:tcPr>
          <w:p w14:paraId="37C54318" w14:textId="77777777" w:rsidR="003549C5" w:rsidRPr="001F34A3" w:rsidRDefault="003549C5" w:rsidP="005D457A">
            <w:pPr>
              <w:pStyle w:val="Standardowytekst"/>
              <w:jc w:val="left"/>
              <w:rPr>
                <w:rFonts w:ascii="Century Gothic" w:hAnsi="Century Gothic"/>
                <w:sz w:val="21"/>
                <w:szCs w:val="21"/>
              </w:rPr>
            </w:pPr>
            <w:r w:rsidRPr="001F34A3">
              <w:rPr>
                <w:rFonts w:ascii="Century Gothic" w:hAnsi="Century Gothic"/>
                <w:sz w:val="21"/>
                <w:szCs w:val="21"/>
              </w:rPr>
              <w:t>Do zagęszczania górnych warstw podłoża. Zalecane do codziennego wygładzania (przywałowania) gruntów spoistych w miejscu pobrania i w nasypie</w:t>
            </w:r>
          </w:p>
        </w:tc>
      </w:tr>
      <w:tr w:rsidR="003549C5" w14:paraId="0EEF419A" w14:textId="77777777" w:rsidTr="001F34A3">
        <w:tc>
          <w:tcPr>
            <w:tcW w:w="2178" w:type="dxa"/>
          </w:tcPr>
          <w:p w14:paraId="4B5499A1" w14:textId="77777777" w:rsidR="003549C5" w:rsidRPr="001F34A3" w:rsidRDefault="003549C5" w:rsidP="005D457A">
            <w:pPr>
              <w:pStyle w:val="Standardowytekst"/>
              <w:rPr>
                <w:rFonts w:ascii="Century Gothic" w:hAnsi="Century Gothic"/>
                <w:sz w:val="21"/>
                <w:szCs w:val="21"/>
              </w:rPr>
            </w:pPr>
            <w:r w:rsidRPr="001F34A3">
              <w:rPr>
                <w:rFonts w:ascii="Century Gothic" w:hAnsi="Century Gothic"/>
                <w:sz w:val="21"/>
                <w:szCs w:val="21"/>
              </w:rPr>
              <w:t>Walce statyczne okołkowane*</w:t>
            </w:r>
          </w:p>
        </w:tc>
        <w:tc>
          <w:tcPr>
            <w:tcW w:w="992" w:type="dxa"/>
          </w:tcPr>
          <w:p w14:paraId="079689DC"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w:t>
            </w:r>
          </w:p>
        </w:tc>
        <w:tc>
          <w:tcPr>
            <w:tcW w:w="993" w:type="dxa"/>
          </w:tcPr>
          <w:p w14:paraId="353384A1"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w:t>
            </w:r>
          </w:p>
        </w:tc>
        <w:tc>
          <w:tcPr>
            <w:tcW w:w="1134" w:type="dxa"/>
          </w:tcPr>
          <w:p w14:paraId="1473E7D0"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0,2 do 0,3</w:t>
            </w:r>
          </w:p>
        </w:tc>
        <w:tc>
          <w:tcPr>
            <w:tcW w:w="992" w:type="dxa"/>
          </w:tcPr>
          <w:p w14:paraId="3D90C970"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8 do 12</w:t>
            </w:r>
          </w:p>
        </w:tc>
        <w:tc>
          <w:tcPr>
            <w:tcW w:w="2487" w:type="dxa"/>
          </w:tcPr>
          <w:p w14:paraId="768CB456" w14:textId="77777777" w:rsidR="003549C5" w:rsidRPr="001F34A3" w:rsidRDefault="003549C5" w:rsidP="005D457A">
            <w:pPr>
              <w:pStyle w:val="Standardowytekst"/>
              <w:jc w:val="left"/>
              <w:rPr>
                <w:rFonts w:ascii="Century Gothic" w:hAnsi="Century Gothic"/>
                <w:sz w:val="21"/>
                <w:szCs w:val="21"/>
              </w:rPr>
            </w:pPr>
            <w:r w:rsidRPr="001F34A3">
              <w:rPr>
                <w:rFonts w:ascii="Century Gothic" w:hAnsi="Century Gothic"/>
                <w:sz w:val="21"/>
                <w:szCs w:val="21"/>
              </w:rPr>
              <w:t>Nie nadają się do gruntów nawodnionych</w:t>
            </w:r>
          </w:p>
        </w:tc>
      </w:tr>
      <w:tr w:rsidR="003549C5" w14:paraId="01EE27C9" w14:textId="77777777" w:rsidTr="001F34A3">
        <w:tc>
          <w:tcPr>
            <w:tcW w:w="2178" w:type="dxa"/>
          </w:tcPr>
          <w:p w14:paraId="0BB47C40" w14:textId="77777777" w:rsidR="003549C5" w:rsidRPr="001F34A3" w:rsidRDefault="003549C5" w:rsidP="005D457A">
            <w:pPr>
              <w:pStyle w:val="Standardowytekst"/>
              <w:rPr>
                <w:rFonts w:ascii="Century Gothic" w:hAnsi="Century Gothic"/>
                <w:sz w:val="21"/>
                <w:szCs w:val="21"/>
              </w:rPr>
            </w:pPr>
            <w:r w:rsidRPr="001F34A3">
              <w:rPr>
                <w:rFonts w:ascii="Century Gothic" w:hAnsi="Century Gothic"/>
                <w:sz w:val="21"/>
                <w:szCs w:val="21"/>
              </w:rPr>
              <w:t>Walce statyczne ogumione *</w:t>
            </w:r>
          </w:p>
        </w:tc>
        <w:tc>
          <w:tcPr>
            <w:tcW w:w="992" w:type="dxa"/>
          </w:tcPr>
          <w:p w14:paraId="260F6BC8"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0,2 do 0,5</w:t>
            </w:r>
          </w:p>
        </w:tc>
        <w:tc>
          <w:tcPr>
            <w:tcW w:w="993" w:type="dxa"/>
          </w:tcPr>
          <w:p w14:paraId="38A6AAE7"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6 do 8</w:t>
            </w:r>
          </w:p>
        </w:tc>
        <w:tc>
          <w:tcPr>
            <w:tcW w:w="1134" w:type="dxa"/>
          </w:tcPr>
          <w:p w14:paraId="6CF73230"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0,2 do 0,4</w:t>
            </w:r>
          </w:p>
        </w:tc>
        <w:tc>
          <w:tcPr>
            <w:tcW w:w="992" w:type="dxa"/>
          </w:tcPr>
          <w:p w14:paraId="624D4635"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6 do 10</w:t>
            </w:r>
          </w:p>
        </w:tc>
        <w:tc>
          <w:tcPr>
            <w:tcW w:w="2487" w:type="dxa"/>
          </w:tcPr>
          <w:p w14:paraId="498B5950" w14:textId="77777777" w:rsidR="003549C5" w:rsidRPr="001F34A3" w:rsidRDefault="003549C5" w:rsidP="005D457A">
            <w:pPr>
              <w:pStyle w:val="Standardowytekst"/>
              <w:jc w:val="left"/>
              <w:rPr>
                <w:rFonts w:ascii="Century Gothic" w:hAnsi="Century Gothic"/>
                <w:sz w:val="21"/>
                <w:szCs w:val="21"/>
              </w:rPr>
            </w:pPr>
            <w:r w:rsidRPr="001F34A3">
              <w:rPr>
                <w:rFonts w:ascii="Century Gothic" w:hAnsi="Century Gothic"/>
                <w:sz w:val="21"/>
                <w:szCs w:val="21"/>
              </w:rPr>
              <w:t>Mało przydatne w gruntach spoistych</w:t>
            </w:r>
          </w:p>
        </w:tc>
      </w:tr>
      <w:tr w:rsidR="003549C5" w14:paraId="470A2FDE" w14:textId="77777777" w:rsidTr="001F34A3">
        <w:tc>
          <w:tcPr>
            <w:tcW w:w="2178" w:type="dxa"/>
          </w:tcPr>
          <w:p w14:paraId="2878F5B4" w14:textId="77777777" w:rsidR="003549C5" w:rsidRPr="001F34A3" w:rsidRDefault="003549C5" w:rsidP="005D457A">
            <w:pPr>
              <w:pStyle w:val="Standardowytekst"/>
              <w:rPr>
                <w:rFonts w:ascii="Century Gothic" w:hAnsi="Century Gothic"/>
                <w:sz w:val="21"/>
                <w:szCs w:val="21"/>
              </w:rPr>
            </w:pPr>
            <w:r w:rsidRPr="001F34A3">
              <w:rPr>
                <w:rFonts w:ascii="Century Gothic" w:hAnsi="Century Gothic"/>
                <w:sz w:val="21"/>
                <w:szCs w:val="21"/>
              </w:rPr>
              <w:t>Walce wibracyjne gładkie **</w:t>
            </w:r>
          </w:p>
        </w:tc>
        <w:tc>
          <w:tcPr>
            <w:tcW w:w="992" w:type="dxa"/>
          </w:tcPr>
          <w:p w14:paraId="4376D043"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0,4 do 0,7</w:t>
            </w:r>
          </w:p>
        </w:tc>
        <w:tc>
          <w:tcPr>
            <w:tcW w:w="993" w:type="dxa"/>
          </w:tcPr>
          <w:p w14:paraId="40206AF7"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4 do 8</w:t>
            </w:r>
          </w:p>
        </w:tc>
        <w:tc>
          <w:tcPr>
            <w:tcW w:w="1134" w:type="dxa"/>
          </w:tcPr>
          <w:p w14:paraId="36B44A4A"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0,2 do 0,4</w:t>
            </w:r>
          </w:p>
        </w:tc>
        <w:tc>
          <w:tcPr>
            <w:tcW w:w="992" w:type="dxa"/>
          </w:tcPr>
          <w:p w14:paraId="3D92DA71"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3 do 4</w:t>
            </w:r>
          </w:p>
        </w:tc>
        <w:tc>
          <w:tcPr>
            <w:tcW w:w="2487" w:type="dxa"/>
          </w:tcPr>
          <w:p w14:paraId="45D2E78F" w14:textId="77777777" w:rsidR="003549C5" w:rsidRPr="001F34A3" w:rsidRDefault="003549C5" w:rsidP="005D457A">
            <w:pPr>
              <w:pStyle w:val="Standardowytekst"/>
              <w:jc w:val="left"/>
              <w:rPr>
                <w:rFonts w:ascii="Century Gothic" w:hAnsi="Century Gothic"/>
                <w:sz w:val="21"/>
                <w:szCs w:val="21"/>
              </w:rPr>
            </w:pPr>
            <w:r w:rsidRPr="001F34A3">
              <w:rPr>
                <w:rFonts w:ascii="Century Gothic" w:hAnsi="Century Gothic"/>
                <w:sz w:val="21"/>
                <w:szCs w:val="21"/>
              </w:rPr>
              <w:t>Do gruntów spoistych przydatne są walce średnie i ciężkie.</w:t>
            </w:r>
          </w:p>
        </w:tc>
      </w:tr>
      <w:tr w:rsidR="003549C5" w14:paraId="305104B7" w14:textId="77777777" w:rsidTr="001F34A3">
        <w:tc>
          <w:tcPr>
            <w:tcW w:w="2178" w:type="dxa"/>
          </w:tcPr>
          <w:p w14:paraId="6CDB2619" w14:textId="77777777" w:rsidR="003549C5" w:rsidRPr="001F34A3" w:rsidRDefault="003549C5" w:rsidP="005D457A">
            <w:pPr>
              <w:pStyle w:val="Standardowytekst"/>
              <w:rPr>
                <w:rFonts w:ascii="Century Gothic" w:hAnsi="Century Gothic"/>
                <w:sz w:val="21"/>
                <w:szCs w:val="21"/>
              </w:rPr>
            </w:pPr>
            <w:r w:rsidRPr="001F34A3">
              <w:rPr>
                <w:rFonts w:ascii="Century Gothic" w:hAnsi="Century Gothic"/>
                <w:sz w:val="21"/>
                <w:szCs w:val="21"/>
              </w:rPr>
              <w:lastRenderedPageBreak/>
              <w:t>Walce wibracyjne okołkowane **</w:t>
            </w:r>
          </w:p>
        </w:tc>
        <w:tc>
          <w:tcPr>
            <w:tcW w:w="992" w:type="dxa"/>
          </w:tcPr>
          <w:p w14:paraId="2E516DBE"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0,3 do 0,6</w:t>
            </w:r>
          </w:p>
        </w:tc>
        <w:tc>
          <w:tcPr>
            <w:tcW w:w="993" w:type="dxa"/>
          </w:tcPr>
          <w:p w14:paraId="04EBD1CB"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3 do 6</w:t>
            </w:r>
          </w:p>
        </w:tc>
        <w:tc>
          <w:tcPr>
            <w:tcW w:w="1134" w:type="dxa"/>
          </w:tcPr>
          <w:p w14:paraId="65DBFBF6"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0,2 do 0,4</w:t>
            </w:r>
          </w:p>
        </w:tc>
        <w:tc>
          <w:tcPr>
            <w:tcW w:w="992" w:type="dxa"/>
          </w:tcPr>
          <w:p w14:paraId="435DF471"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6 do 10</w:t>
            </w:r>
          </w:p>
        </w:tc>
        <w:tc>
          <w:tcPr>
            <w:tcW w:w="2487" w:type="dxa"/>
          </w:tcPr>
          <w:p w14:paraId="0677785C" w14:textId="77777777" w:rsidR="003549C5" w:rsidRPr="001F34A3" w:rsidRDefault="003549C5" w:rsidP="005D457A">
            <w:pPr>
              <w:pStyle w:val="Standardowytekst"/>
              <w:jc w:val="left"/>
              <w:rPr>
                <w:rFonts w:ascii="Century Gothic" w:hAnsi="Century Gothic"/>
                <w:sz w:val="21"/>
                <w:szCs w:val="21"/>
              </w:rPr>
            </w:pPr>
            <w:r w:rsidRPr="001F34A3">
              <w:rPr>
                <w:rFonts w:ascii="Century Gothic" w:hAnsi="Century Gothic"/>
                <w:sz w:val="21"/>
                <w:szCs w:val="21"/>
              </w:rPr>
              <w:t>Zalecane do piasków pylastych i gliniastych, pospółek gliniastych i glin piaszczystych</w:t>
            </w:r>
          </w:p>
        </w:tc>
      </w:tr>
      <w:tr w:rsidR="003549C5" w14:paraId="49CFF6E2" w14:textId="77777777" w:rsidTr="001F34A3">
        <w:tc>
          <w:tcPr>
            <w:tcW w:w="2178" w:type="dxa"/>
          </w:tcPr>
          <w:p w14:paraId="2F2EA92A" w14:textId="77777777" w:rsidR="003549C5" w:rsidRPr="001F34A3" w:rsidRDefault="003549C5" w:rsidP="005D457A">
            <w:pPr>
              <w:pStyle w:val="Standardowytekst"/>
              <w:rPr>
                <w:rFonts w:ascii="Century Gothic" w:hAnsi="Century Gothic"/>
                <w:sz w:val="21"/>
                <w:szCs w:val="21"/>
              </w:rPr>
            </w:pPr>
            <w:r w:rsidRPr="001F34A3">
              <w:rPr>
                <w:rFonts w:ascii="Century Gothic" w:hAnsi="Century Gothic"/>
                <w:sz w:val="21"/>
                <w:szCs w:val="21"/>
              </w:rPr>
              <w:t>Zagęszczarki wibracyjne **</w:t>
            </w:r>
          </w:p>
        </w:tc>
        <w:tc>
          <w:tcPr>
            <w:tcW w:w="992" w:type="dxa"/>
          </w:tcPr>
          <w:p w14:paraId="2C1C6B14"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0,3 do 0,5</w:t>
            </w:r>
          </w:p>
        </w:tc>
        <w:tc>
          <w:tcPr>
            <w:tcW w:w="993" w:type="dxa"/>
          </w:tcPr>
          <w:p w14:paraId="5944A84B"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4 do 8</w:t>
            </w:r>
          </w:p>
        </w:tc>
        <w:tc>
          <w:tcPr>
            <w:tcW w:w="1134" w:type="dxa"/>
          </w:tcPr>
          <w:p w14:paraId="39F930C5"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w:t>
            </w:r>
          </w:p>
        </w:tc>
        <w:tc>
          <w:tcPr>
            <w:tcW w:w="992" w:type="dxa"/>
          </w:tcPr>
          <w:p w14:paraId="27D0C225"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w:t>
            </w:r>
          </w:p>
        </w:tc>
        <w:tc>
          <w:tcPr>
            <w:tcW w:w="2487" w:type="dxa"/>
          </w:tcPr>
          <w:p w14:paraId="0EB4D159" w14:textId="77777777" w:rsidR="003549C5" w:rsidRPr="001F34A3" w:rsidRDefault="003549C5" w:rsidP="005D457A">
            <w:pPr>
              <w:pStyle w:val="Standardowytekst"/>
              <w:jc w:val="left"/>
              <w:rPr>
                <w:rFonts w:ascii="Century Gothic" w:hAnsi="Century Gothic"/>
                <w:sz w:val="21"/>
                <w:szCs w:val="21"/>
              </w:rPr>
            </w:pPr>
            <w:r w:rsidRPr="001F34A3">
              <w:rPr>
                <w:rFonts w:ascii="Century Gothic" w:hAnsi="Century Gothic"/>
                <w:sz w:val="21"/>
                <w:szCs w:val="21"/>
              </w:rPr>
              <w:t>Zalecane do zasypek wąskich przekopów</w:t>
            </w:r>
          </w:p>
        </w:tc>
      </w:tr>
      <w:tr w:rsidR="003549C5" w14:paraId="72054A82" w14:textId="77777777" w:rsidTr="001F34A3">
        <w:tc>
          <w:tcPr>
            <w:tcW w:w="2178" w:type="dxa"/>
          </w:tcPr>
          <w:p w14:paraId="32D95717" w14:textId="77777777" w:rsidR="003549C5" w:rsidRPr="001F34A3" w:rsidRDefault="003549C5" w:rsidP="005D457A">
            <w:pPr>
              <w:pStyle w:val="Standardowytekst"/>
              <w:rPr>
                <w:rFonts w:ascii="Century Gothic" w:hAnsi="Century Gothic"/>
                <w:sz w:val="21"/>
                <w:szCs w:val="21"/>
              </w:rPr>
            </w:pPr>
            <w:r w:rsidRPr="001F34A3">
              <w:rPr>
                <w:rFonts w:ascii="Century Gothic" w:hAnsi="Century Gothic"/>
                <w:sz w:val="21"/>
                <w:szCs w:val="21"/>
              </w:rPr>
              <w:t>Ubijaki szybkouderza</w:t>
            </w:r>
          </w:p>
          <w:p w14:paraId="4A3F14BE" w14:textId="65F99516" w:rsidR="003549C5" w:rsidRPr="001F34A3" w:rsidRDefault="003549C5" w:rsidP="003549C5">
            <w:pPr>
              <w:pStyle w:val="Standardowytekst"/>
              <w:rPr>
                <w:rFonts w:ascii="Century Gothic" w:hAnsi="Century Gothic"/>
                <w:sz w:val="21"/>
                <w:szCs w:val="21"/>
              </w:rPr>
            </w:pPr>
            <w:r w:rsidRPr="001F34A3">
              <w:rPr>
                <w:rFonts w:ascii="Century Gothic" w:hAnsi="Century Gothic"/>
                <w:sz w:val="21"/>
                <w:szCs w:val="21"/>
              </w:rPr>
              <w:t>jące</w:t>
            </w:r>
          </w:p>
        </w:tc>
        <w:tc>
          <w:tcPr>
            <w:tcW w:w="992" w:type="dxa"/>
          </w:tcPr>
          <w:p w14:paraId="710B924A"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0,2 do 0,4</w:t>
            </w:r>
          </w:p>
        </w:tc>
        <w:tc>
          <w:tcPr>
            <w:tcW w:w="993" w:type="dxa"/>
          </w:tcPr>
          <w:p w14:paraId="63F815D8"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2 do 4</w:t>
            </w:r>
          </w:p>
        </w:tc>
        <w:tc>
          <w:tcPr>
            <w:tcW w:w="1134" w:type="dxa"/>
          </w:tcPr>
          <w:p w14:paraId="3F6AEE23"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0,1 do 0,3</w:t>
            </w:r>
          </w:p>
        </w:tc>
        <w:tc>
          <w:tcPr>
            <w:tcW w:w="992" w:type="dxa"/>
          </w:tcPr>
          <w:p w14:paraId="043E996C" w14:textId="77777777" w:rsidR="003549C5" w:rsidRPr="001F34A3" w:rsidRDefault="003549C5" w:rsidP="005D457A">
            <w:pPr>
              <w:pStyle w:val="Standardowytekst"/>
              <w:jc w:val="center"/>
              <w:rPr>
                <w:rFonts w:ascii="Century Gothic" w:hAnsi="Century Gothic"/>
                <w:sz w:val="21"/>
                <w:szCs w:val="21"/>
              </w:rPr>
            </w:pPr>
            <w:r w:rsidRPr="001F34A3">
              <w:rPr>
                <w:rFonts w:ascii="Century Gothic" w:hAnsi="Century Gothic"/>
                <w:sz w:val="21"/>
                <w:szCs w:val="21"/>
              </w:rPr>
              <w:t>3 do 5</w:t>
            </w:r>
          </w:p>
        </w:tc>
        <w:tc>
          <w:tcPr>
            <w:tcW w:w="2487" w:type="dxa"/>
          </w:tcPr>
          <w:p w14:paraId="70907C81" w14:textId="77777777" w:rsidR="003549C5" w:rsidRPr="001F34A3" w:rsidRDefault="003549C5" w:rsidP="005D457A">
            <w:pPr>
              <w:pStyle w:val="Standardowytekst"/>
              <w:rPr>
                <w:rFonts w:ascii="Century Gothic" w:hAnsi="Century Gothic"/>
                <w:sz w:val="21"/>
                <w:szCs w:val="21"/>
              </w:rPr>
            </w:pPr>
            <w:r w:rsidRPr="001F34A3">
              <w:rPr>
                <w:rFonts w:ascii="Century Gothic" w:hAnsi="Century Gothic"/>
                <w:sz w:val="21"/>
                <w:szCs w:val="21"/>
              </w:rPr>
              <w:t>Zalecane do zasypek wąskich przekopów</w:t>
            </w:r>
          </w:p>
        </w:tc>
      </w:tr>
    </w:tbl>
    <w:p w14:paraId="68662958" w14:textId="324CF8A0" w:rsidR="003549C5" w:rsidRDefault="003549C5" w:rsidP="003549C5">
      <w:pPr>
        <w:overflowPunct w:val="0"/>
        <w:autoSpaceDE w:val="0"/>
        <w:autoSpaceDN w:val="0"/>
        <w:adjustRightInd w:val="0"/>
        <w:rPr>
          <w:szCs w:val="22"/>
        </w:rPr>
      </w:pPr>
    </w:p>
    <w:p w14:paraId="3C6CA39F" w14:textId="77777777" w:rsidR="003549C5" w:rsidRPr="003549C5" w:rsidRDefault="003549C5" w:rsidP="003549C5">
      <w:pPr>
        <w:pStyle w:val="Standardowytekst"/>
        <w:rPr>
          <w:rFonts w:ascii="Century Gothic" w:hAnsi="Century Gothic"/>
          <w:sz w:val="22"/>
          <w:szCs w:val="22"/>
        </w:rPr>
      </w:pPr>
      <w:r w:rsidRPr="003549C5">
        <w:rPr>
          <w:rFonts w:ascii="Century Gothic" w:hAnsi="Century Gothic"/>
          <w:sz w:val="22"/>
          <w:szCs w:val="22"/>
        </w:rPr>
        <w:t>*) Walce statyczne są mało przydatne w gruntach kamienistych.</w:t>
      </w:r>
    </w:p>
    <w:p w14:paraId="2ECDE547" w14:textId="77777777" w:rsidR="003549C5" w:rsidRPr="003549C5" w:rsidRDefault="003549C5" w:rsidP="003549C5">
      <w:pPr>
        <w:pStyle w:val="Standardowytekst"/>
        <w:rPr>
          <w:rFonts w:ascii="Century Gothic" w:hAnsi="Century Gothic"/>
          <w:sz w:val="22"/>
          <w:szCs w:val="22"/>
        </w:rPr>
      </w:pPr>
      <w:r w:rsidRPr="003549C5">
        <w:rPr>
          <w:rFonts w:ascii="Century Gothic" w:hAnsi="Century Gothic"/>
          <w:sz w:val="22"/>
          <w:szCs w:val="22"/>
        </w:rPr>
        <w:t xml:space="preserve">**) Wibracyjnie należy zagęszczać warstwy grubości </w:t>
      </w:r>
      <w:r w:rsidRPr="003549C5">
        <w:rPr>
          <w:rFonts w:ascii="Century Gothic" w:hAnsi="Century Gothic"/>
          <w:sz w:val="22"/>
          <w:szCs w:val="22"/>
        </w:rPr>
        <w:sym w:font="Symbol" w:char="F0B3"/>
      </w:r>
      <w:r w:rsidRPr="003549C5">
        <w:rPr>
          <w:rFonts w:ascii="Century Gothic" w:hAnsi="Century Gothic"/>
          <w:sz w:val="22"/>
          <w:szCs w:val="22"/>
        </w:rPr>
        <w:t>15cm, cieńsze warstwy należy zagęszczać statycznie.</w:t>
      </w:r>
    </w:p>
    <w:p w14:paraId="24E9A835" w14:textId="0D14AE92" w:rsidR="003549C5" w:rsidRDefault="003549C5" w:rsidP="003549C5">
      <w:pPr>
        <w:pStyle w:val="Standardowytekst"/>
        <w:rPr>
          <w:rFonts w:ascii="Century Gothic" w:hAnsi="Century Gothic"/>
          <w:sz w:val="22"/>
          <w:szCs w:val="22"/>
        </w:rPr>
      </w:pPr>
      <w:r w:rsidRPr="003549C5">
        <w:rPr>
          <w:rFonts w:ascii="Century Gothic" w:hAnsi="Century Gothic"/>
          <w:sz w:val="22"/>
          <w:szCs w:val="22"/>
        </w:rPr>
        <w:t>***) Wartości orientacyjne, właściwe należy ustalić na odcinku próbnym</w:t>
      </w:r>
    </w:p>
    <w:p w14:paraId="6D79D347" w14:textId="75AB4C7E" w:rsidR="001F34A3" w:rsidRDefault="001F34A3" w:rsidP="003549C5">
      <w:pPr>
        <w:pStyle w:val="Standardowytekst"/>
        <w:rPr>
          <w:rFonts w:ascii="Century Gothic" w:hAnsi="Century Gothic"/>
          <w:sz w:val="22"/>
          <w:szCs w:val="22"/>
        </w:rPr>
      </w:pPr>
    </w:p>
    <w:p w14:paraId="54568AD9" w14:textId="12B40C42" w:rsidR="001F34A3" w:rsidRPr="00690CB4" w:rsidRDefault="001F34A3" w:rsidP="00F664CB">
      <w:pPr>
        <w:pStyle w:val="Nagwek3"/>
      </w:pPr>
      <w:r w:rsidRPr="00690CB4">
        <w:t>3.</w:t>
      </w:r>
      <w:r>
        <w:t>3</w:t>
      </w:r>
      <w:r w:rsidRPr="00690CB4">
        <w:t>. Sprzęt do robót ziemnych</w:t>
      </w:r>
      <w:r>
        <w:t xml:space="preserve"> w gruntach skalistych</w:t>
      </w:r>
    </w:p>
    <w:p w14:paraId="69897865" w14:textId="59DCAF5A" w:rsidR="001F34A3" w:rsidRDefault="001F34A3" w:rsidP="003549C5">
      <w:pPr>
        <w:pStyle w:val="Standardowytekst"/>
        <w:rPr>
          <w:rFonts w:ascii="Century Gothic" w:hAnsi="Century Gothic"/>
          <w:sz w:val="22"/>
          <w:szCs w:val="22"/>
        </w:rPr>
      </w:pPr>
    </w:p>
    <w:p w14:paraId="12BD5864" w14:textId="77777777" w:rsidR="001F34A3" w:rsidRPr="001F34A3" w:rsidRDefault="001F34A3" w:rsidP="001F34A3">
      <w:pPr>
        <w:pStyle w:val="Standardowytekst"/>
        <w:ind w:firstLine="709"/>
        <w:rPr>
          <w:rFonts w:ascii="Century Gothic" w:hAnsi="Century Gothic"/>
          <w:sz w:val="21"/>
          <w:szCs w:val="21"/>
        </w:rPr>
      </w:pPr>
      <w:r w:rsidRPr="001F34A3">
        <w:rPr>
          <w:rFonts w:ascii="Century Gothic" w:hAnsi="Century Gothic"/>
          <w:sz w:val="21"/>
          <w:szCs w:val="21"/>
        </w:rPr>
        <w:t>Wykonawca przystępujący do wykonania robót w gruntach skalistych powinien wykazać się dodatkowo, możliwością korzystania z następującego sprzętu:</w:t>
      </w:r>
    </w:p>
    <w:p w14:paraId="04F4A88F" w14:textId="77777777" w:rsidR="001F34A3" w:rsidRPr="001F34A3" w:rsidRDefault="001F34A3" w:rsidP="00D5048A">
      <w:pPr>
        <w:pStyle w:val="Standardowytekst"/>
        <w:numPr>
          <w:ilvl w:val="0"/>
          <w:numId w:val="250"/>
        </w:numPr>
        <w:textAlignment w:val="baseline"/>
        <w:rPr>
          <w:rFonts w:ascii="Century Gothic" w:hAnsi="Century Gothic"/>
          <w:sz w:val="21"/>
          <w:szCs w:val="21"/>
        </w:rPr>
      </w:pPr>
      <w:r w:rsidRPr="001F34A3">
        <w:rPr>
          <w:rFonts w:ascii="Century Gothic" w:hAnsi="Century Gothic"/>
          <w:sz w:val="21"/>
          <w:szCs w:val="21"/>
        </w:rPr>
        <w:t>sprężarek spalinowych,</w:t>
      </w:r>
    </w:p>
    <w:p w14:paraId="38F31A37" w14:textId="77777777" w:rsidR="001F34A3" w:rsidRPr="001F34A3" w:rsidRDefault="001F34A3" w:rsidP="00D5048A">
      <w:pPr>
        <w:pStyle w:val="Standardowytekst"/>
        <w:numPr>
          <w:ilvl w:val="0"/>
          <w:numId w:val="250"/>
        </w:numPr>
        <w:textAlignment w:val="baseline"/>
        <w:rPr>
          <w:rFonts w:ascii="Century Gothic" w:hAnsi="Century Gothic"/>
          <w:sz w:val="21"/>
          <w:szCs w:val="21"/>
        </w:rPr>
      </w:pPr>
      <w:r w:rsidRPr="001F34A3">
        <w:rPr>
          <w:rFonts w:ascii="Century Gothic" w:hAnsi="Century Gothic"/>
          <w:sz w:val="21"/>
          <w:szCs w:val="21"/>
        </w:rPr>
        <w:t>młotów mechanicznych,</w:t>
      </w:r>
    </w:p>
    <w:p w14:paraId="61418685" w14:textId="77777777" w:rsidR="001F34A3" w:rsidRPr="001F34A3" w:rsidRDefault="001F34A3" w:rsidP="00D5048A">
      <w:pPr>
        <w:pStyle w:val="Standardowytekst"/>
        <w:numPr>
          <w:ilvl w:val="0"/>
          <w:numId w:val="250"/>
        </w:numPr>
        <w:textAlignment w:val="baseline"/>
        <w:rPr>
          <w:rFonts w:ascii="Century Gothic" w:hAnsi="Century Gothic"/>
          <w:sz w:val="21"/>
          <w:szCs w:val="21"/>
        </w:rPr>
      </w:pPr>
      <w:r w:rsidRPr="001F34A3">
        <w:rPr>
          <w:rFonts w:ascii="Century Gothic" w:hAnsi="Century Gothic"/>
          <w:sz w:val="21"/>
          <w:szCs w:val="21"/>
        </w:rPr>
        <w:t>zrywarek mechanicznych,</w:t>
      </w:r>
    </w:p>
    <w:p w14:paraId="29D294A7" w14:textId="77777777" w:rsidR="001F34A3" w:rsidRPr="001F34A3" w:rsidRDefault="001F34A3" w:rsidP="00D5048A">
      <w:pPr>
        <w:pStyle w:val="Standardowytekst"/>
        <w:numPr>
          <w:ilvl w:val="0"/>
          <w:numId w:val="250"/>
        </w:numPr>
        <w:textAlignment w:val="baseline"/>
        <w:rPr>
          <w:rFonts w:ascii="Century Gothic" w:hAnsi="Century Gothic"/>
          <w:sz w:val="21"/>
          <w:szCs w:val="21"/>
        </w:rPr>
      </w:pPr>
      <w:r w:rsidRPr="001F34A3">
        <w:rPr>
          <w:rFonts w:ascii="Century Gothic" w:hAnsi="Century Gothic"/>
          <w:sz w:val="21"/>
          <w:szCs w:val="21"/>
        </w:rPr>
        <w:t>wiertarek mechanicznych i wiertnic,</w:t>
      </w:r>
    </w:p>
    <w:p w14:paraId="0E9D9992" w14:textId="77777777" w:rsidR="001F34A3" w:rsidRPr="001F34A3" w:rsidRDefault="001F34A3" w:rsidP="00D5048A">
      <w:pPr>
        <w:pStyle w:val="Standardowytekst"/>
        <w:numPr>
          <w:ilvl w:val="0"/>
          <w:numId w:val="250"/>
        </w:numPr>
        <w:textAlignment w:val="baseline"/>
        <w:rPr>
          <w:rFonts w:ascii="Century Gothic" w:hAnsi="Century Gothic"/>
          <w:sz w:val="21"/>
          <w:szCs w:val="21"/>
        </w:rPr>
      </w:pPr>
      <w:r w:rsidRPr="001F34A3">
        <w:rPr>
          <w:rFonts w:ascii="Century Gothic" w:hAnsi="Century Gothic"/>
          <w:sz w:val="21"/>
          <w:szCs w:val="21"/>
        </w:rPr>
        <w:t>środków do załadunku i transportu gruntu skalistego</w:t>
      </w:r>
      <w:r w:rsidRPr="001F34A3">
        <w:rPr>
          <w:rFonts w:ascii="Century Gothic" w:hAnsi="Century Gothic" w:cs="Arial"/>
          <w:sz w:val="21"/>
          <w:szCs w:val="21"/>
        </w:rPr>
        <w:t>.</w:t>
      </w:r>
    </w:p>
    <w:p w14:paraId="6BAD88C3" w14:textId="225D87DB" w:rsidR="00BB3B52" w:rsidRPr="00690CB4" w:rsidRDefault="00BB3B52" w:rsidP="001F40DB">
      <w:pPr>
        <w:overflowPunct w:val="0"/>
        <w:autoSpaceDE w:val="0"/>
        <w:autoSpaceDN w:val="0"/>
        <w:adjustRightInd w:val="0"/>
        <w:rPr>
          <w:szCs w:val="22"/>
        </w:rPr>
      </w:pPr>
    </w:p>
    <w:p w14:paraId="5E6915FB" w14:textId="5BA34A12" w:rsidR="00BB3B52" w:rsidRPr="00690CB4" w:rsidRDefault="00BB3B52" w:rsidP="00F664CB">
      <w:pPr>
        <w:pStyle w:val="Nagwek3"/>
      </w:pPr>
      <w:r w:rsidRPr="00690CB4">
        <w:t>3.</w:t>
      </w:r>
      <w:r w:rsidR="001F34A3">
        <w:t>4</w:t>
      </w:r>
      <w:r w:rsidRPr="00690CB4">
        <w:t>. Sprzęt do przenoszenia i układania geosyntetyków</w:t>
      </w:r>
    </w:p>
    <w:p w14:paraId="007D2451" w14:textId="36D17C0D" w:rsidR="00BB3B52" w:rsidRPr="00690CB4" w:rsidRDefault="00BB3B52" w:rsidP="001F40DB">
      <w:pPr>
        <w:overflowPunct w:val="0"/>
        <w:autoSpaceDE w:val="0"/>
        <w:autoSpaceDN w:val="0"/>
        <w:adjustRightInd w:val="0"/>
        <w:ind w:firstLine="709"/>
        <w:rPr>
          <w:szCs w:val="22"/>
        </w:rPr>
      </w:pPr>
      <w:r w:rsidRPr="00690CB4">
        <w:rPr>
          <w:szCs w:val="22"/>
        </w:rPr>
        <w:t>Do przenoszenia i układania geosyntetyków Wykonawca powinien u</w:t>
      </w:r>
      <w:r w:rsidR="00987004" w:rsidRPr="00690CB4">
        <w:rPr>
          <w:szCs w:val="22"/>
        </w:rPr>
        <w:t>ż</w:t>
      </w:r>
      <w:r w:rsidRPr="00690CB4">
        <w:rPr>
          <w:szCs w:val="22"/>
        </w:rPr>
        <w:t>ywać odpowiedniego sprzętu zalecanego przez producenta. Wykonawca nie powinien stosować sprzętu mogącego spowodować uszkodzenie układanego materiału.</w:t>
      </w:r>
    </w:p>
    <w:p w14:paraId="5BE6DAA4" w14:textId="0484E7CA" w:rsidR="00BB3B52" w:rsidRPr="00690CB4" w:rsidRDefault="001F40DB" w:rsidP="002675EA">
      <w:pPr>
        <w:pStyle w:val="Nagwek2"/>
      </w:pPr>
      <w:bookmarkStart w:id="109" w:name="_Toc419000092"/>
      <w:bookmarkStart w:id="110" w:name="_Toc418998847"/>
      <w:bookmarkStart w:id="111" w:name="_Toc418998491"/>
      <w:bookmarkStart w:id="112" w:name="_Toc418997081"/>
      <w:bookmarkStart w:id="113" w:name="_Toc418996694"/>
      <w:bookmarkStart w:id="114" w:name="_Toc418996325"/>
      <w:bookmarkStart w:id="115" w:name="_Toc407161191"/>
      <w:bookmarkStart w:id="116" w:name="_Toc405615043"/>
      <w:r w:rsidRPr="00690CB4">
        <w:t xml:space="preserve">4. </w:t>
      </w:r>
      <w:r w:rsidRPr="002675EA">
        <w:t>TRANSPORT</w:t>
      </w:r>
      <w:bookmarkEnd w:id="109"/>
      <w:bookmarkEnd w:id="110"/>
      <w:bookmarkEnd w:id="111"/>
      <w:bookmarkEnd w:id="112"/>
      <w:bookmarkEnd w:id="113"/>
      <w:bookmarkEnd w:id="114"/>
      <w:bookmarkEnd w:id="115"/>
      <w:bookmarkEnd w:id="116"/>
    </w:p>
    <w:p w14:paraId="425EADA8" w14:textId="5A976311" w:rsidR="00BB3B52" w:rsidRPr="00690CB4" w:rsidRDefault="00BB3B52" w:rsidP="00F664CB">
      <w:pPr>
        <w:pStyle w:val="Nagwek3"/>
      </w:pPr>
      <w:bookmarkStart w:id="117" w:name="_Toc405615044"/>
      <w:bookmarkStart w:id="118" w:name="_Toc407161192"/>
      <w:r w:rsidRPr="00690CB4">
        <w:t>4.1. Ogólne wymagania dotyczące transportu</w:t>
      </w:r>
      <w:bookmarkEnd w:id="117"/>
      <w:bookmarkEnd w:id="118"/>
    </w:p>
    <w:p w14:paraId="4538D06F" w14:textId="4ED5D7FF" w:rsidR="00BB3B52" w:rsidRPr="00690CB4" w:rsidRDefault="00BB3B52" w:rsidP="001F40DB">
      <w:pPr>
        <w:overflowPunct w:val="0"/>
        <w:autoSpaceDE w:val="0"/>
        <w:autoSpaceDN w:val="0"/>
        <w:adjustRightInd w:val="0"/>
        <w:rPr>
          <w:szCs w:val="22"/>
        </w:rPr>
      </w:pPr>
      <w:r w:rsidRPr="00690CB4">
        <w:rPr>
          <w:szCs w:val="22"/>
        </w:rPr>
        <w:tab/>
        <w:t xml:space="preserve">Ogólne wymagania dotyczące transportu podano w </w:t>
      </w:r>
      <w:r w:rsidR="00DB0BB8" w:rsidRPr="00690CB4">
        <w:rPr>
          <w:szCs w:val="22"/>
        </w:rPr>
        <w:t>STWIORB</w:t>
      </w:r>
      <w:r w:rsidRPr="00690CB4">
        <w:rPr>
          <w:szCs w:val="22"/>
        </w:rPr>
        <w:t xml:space="preserve"> D-00</w:t>
      </w:r>
      <w:r w:rsidR="00C556AF" w:rsidRPr="00690CB4">
        <w:rPr>
          <w:szCs w:val="22"/>
        </w:rPr>
        <w:t>.00.00 „Wymagania ogólne”.</w:t>
      </w:r>
      <w:r w:rsidR="00E06DA6" w:rsidRPr="00690CB4">
        <w:rPr>
          <w:szCs w:val="22"/>
        </w:rPr>
        <w:t xml:space="preserve"> </w:t>
      </w:r>
    </w:p>
    <w:p w14:paraId="7CCC422D" w14:textId="77777777" w:rsidR="00A12B15" w:rsidRPr="00690CB4" w:rsidRDefault="00A12B15" w:rsidP="001F40DB">
      <w:pPr>
        <w:overflowPunct w:val="0"/>
        <w:autoSpaceDE w:val="0"/>
        <w:autoSpaceDN w:val="0"/>
        <w:adjustRightInd w:val="0"/>
        <w:rPr>
          <w:szCs w:val="22"/>
        </w:rPr>
      </w:pPr>
    </w:p>
    <w:p w14:paraId="2FA11A53" w14:textId="77777777" w:rsidR="00BB3B52" w:rsidRPr="00690CB4" w:rsidRDefault="00BB3B52" w:rsidP="00F664CB">
      <w:pPr>
        <w:pStyle w:val="Nagwek3"/>
      </w:pPr>
      <w:bookmarkStart w:id="119" w:name="_Toc405615045"/>
      <w:bookmarkStart w:id="120" w:name="_Toc407161193"/>
      <w:r w:rsidRPr="00690CB4">
        <w:t>4.2. Transport gruntów</w:t>
      </w:r>
      <w:bookmarkEnd w:id="119"/>
      <w:bookmarkEnd w:id="120"/>
    </w:p>
    <w:p w14:paraId="527BC07C" w14:textId="77777777" w:rsidR="00BB3B52" w:rsidRPr="00690CB4" w:rsidRDefault="00BB3B52" w:rsidP="001F40DB">
      <w:pPr>
        <w:overflowPunct w:val="0"/>
        <w:autoSpaceDE w:val="0"/>
        <w:autoSpaceDN w:val="0"/>
        <w:adjustRightInd w:val="0"/>
        <w:rPr>
          <w:szCs w:val="22"/>
        </w:rPr>
      </w:pPr>
      <w:r w:rsidRPr="00690CB4">
        <w:rPr>
          <w:szCs w:val="22"/>
        </w:rPr>
        <w:tab/>
        <w:t>Wybór środków transportowych oraz metod transportu powinien być dostosowany do rodzaju gruntu (materiału), jego objętości, sposobu odspajania i załadunku oraz do odległości transportu. Wydajność środków transportowych powinna być ponadto dostosowana do wydajności sprzętu stosowanego do urabiania i wbudowania gruntu (materiału).</w:t>
      </w:r>
    </w:p>
    <w:p w14:paraId="7094492F" w14:textId="1543E2F3" w:rsidR="00BB3B52" w:rsidRPr="00690CB4" w:rsidRDefault="00BB3B52" w:rsidP="001F40DB">
      <w:pPr>
        <w:overflowPunct w:val="0"/>
        <w:autoSpaceDE w:val="0"/>
        <w:autoSpaceDN w:val="0"/>
        <w:adjustRightInd w:val="0"/>
        <w:spacing w:after="120"/>
        <w:rPr>
          <w:szCs w:val="22"/>
        </w:rPr>
      </w:pPr>
      <w:r w:rsidRPr="00690CB4">
        <w:rPr>
          <w:szCs w:val="22"/>
        </w:rPr>
        <w:tab/>
        <w:t>Zwiększenie odległości transportu ponad wartości zatwierdzone nie mo</w:t>
      </w:r>
      <w:r w:rsidR="00987004" w:rsidRPr="00690CB4">
        <w:rPr>
          <w:szCs w:val="22"/>
        </w:rPr>
        <w:t>ż</w:t>
      </w:r>
      <w:r w:rsidRPr="00690CB4">
        <w:rPr>
          <w:szCs w:val="22"/>
        </w:rPr>
        <w:t>e być podstawą roszczeń Wykonawcy, dotyczących dodatkowej zapłaty za transport, o ile zwiększone odległości nie zostały wcześniej zaakceptowane na piśmie przez In</w:t>
      </w:r>
      <w:r w:rsidR="00987004" w:rsidRPr="00690CB4">
        <w:rPr>
          <w:szCs w:val="22"/>
        </w:rPr>
        <w:t>ż</w:t>
      </w:r>
      <w:r w:rsidRPr="00690CB4">
        <w:rPr>
          <w:szCs w:val="22"/>
        </w:rPr>
        <w:t>yniera.</w:t>
      </w:r>
    </w:p>
    <w:p w14:paraId="03C87EBF" w14:textId="77777777" w:rsidR="00BB3B52" w:rsidRPr="00690CB4" w:rsidRDefault="00BB3B52" w:rsidP="00F664CB">
      <w:pPr>
        <w:pStyle w:val="Nagwek3"/>
      </w:pPr>
      <w:r w:rsidRPr="00690CB4">
        <w:t>4.3. Transport i składowanie geosyntetyków</w:t>
      </w:r>
    </w:p>
    <w:p w14:paraId="3DB323CD" w14:textId="37051B4D" w:rsidR="00BB3B52" w:rsidRPr="00690CB4" w:rsidRDefault="00BB3B52" w:rsidP="001F40DB">
      <w:pPr>
        <w:overflowPunct w:val="0"/>
        <w:autoSpaceDE w:val="0"/>
        <w:autoSpaceDN w:val="0"/>
        <w:adjustRightInd w:val="0"/>
        <w:spacing w:before="120"/>
        <w:ind w:firstLine="709"/>
        <w:rPr>
          <w:szCs w:val="22"/>
        </w:rPr>
      </w:pPr>
      <w:r w:rsidRPr="00690CB4">
        <w:rPr>
          <w:szCs w:val="22"/>
        </w:rPr>
        <w:t>Wykonawca powinien zadbać, aby transport, przenoszenie, przechowywanie i zabezpieczanie geosyntetyków były wykonywane w sposób nie powodujący mechanicznych lub chemicznych ich uszkodzeń. Geosyntetyki wra</w:t>
      </w:r>
      <w:r w:rsidR="00987004" w:rsidRPr="00690CB4">
        <w:rPr>
          <w:szCs w:val="22"/>
        </w:rPr>
        <w:t>ż</w:t>
      </w:r>
      <w:r w:rsidRPr="00690CB4">
        <w:rPr>
          <w:szCs w:val="22"/>
        </w:rPr>
        <w:t xml:space="preserve">liwe na światło słoneczne powinny pozostawać zakryte w czasie od ich wyprodukowania do wbudowania. </w:t>
      </w:r>
    </w:p>
    <w:p w14:paraId="1C715514" w14:textId="1471BB5A" w:rsidR="00BB3B52" w:rsidRPr="00690CB4" w:rsidRDefault="001F40DB" w:rsidP="00D06D09">
      <w:pPr>
        <w:pStyle w:val="Nagwek2"/>
      </w:pPr>
      <w:bookmarkStart w:id="121" w:name="_Toc419000093"/>
      <w:bookmarkStart w:id="122" w:name="_Toc418998848"/>
      <w:bookmarkStart w:id="123" w:name="_Toc418998492"/>
      <w:bookmarkStart w:id="124" w:name="_Toc418997082"/>
      <w:bookmarkStart w:id="125" w:name="_Toc418996695"/>
      <w:bookmarkStart w:id="126" w:name="_Toc418996326"/>
      <w:bookmarkStart w:id="127" w:name="_Toc407161194"/>
      <w:bookmarkStart w:id="128" w:name="_Toc405615046"/>
      <w:r w:rsidRPr="00690CB4">
        <w:t xml:space="preserve">5. </w:t>
      </w:r>
      <w:r w:rsidRPr="00D06D09">
        <w:t>WYKONANIE</w:t>
      </w:r>
      <w:r w:rsidRPr="00690CB4">
        <w:t xml:space="preserve"> ROBÓT</w:t>
      </w:r>
      <w:bookmarkEnd w:id="121"/>
      <w:bookmarkEnd w:id="122"/>
      <w:bookmarkEnd w:id="123"/>
      <w:bookmarkEnd w:id="124"/>
      <w:bookmarkEnd w:id="125"/>
      <w:bookmarkEnd w:id="126"/>
      <w:bookmarkEnd w:id="127"/>
      <w:bookmarkEnd w:id="128"/>
    </w:p>
    <w:p w14:paraId="42D99F6E" w14:textId="7A57D4BD" w:rsidR="00BB3B52" w:rsidRPr="00690CB4" w:rsidRDefault="00BB3B52" w:rsidP="00F664CB">
      <w:pPr>
        <w:pStyle w:val="Nagwek3"/>
      </w:pPr>
      <w:bookmarkStart w:id="129" w:name="_Toc405615047"/>
      <w:bookmarkStart w:id="130" w:name="_Toc407161195"/>
      <w:r w:rsidRPr="00690CB4">
        <w:t>5.1. Ogólne zasady wykonania robót</w:t>
      </w:r>
      <w:bookmarkEnd w:id="129"/>
      <w:bookmarkEnd w:id="130"/>
    </w:p>
    <w:p w14:paraId="31C61D86" w14:textId="67C01980" w:rsidR="00BB3B52" w:rsidRDefault="00BB3B52" w:rsidP="001F40DB">
      <w:pPr>
        <w:overflowPunct w:val="0"/>
        <w:autoSpaceDE w:val="0"/>
        <w:autoSpaceDN w:val="0"/>
        <w:adjustRightInd w:val="0"/>
        <w:rPr>
          <w:szCs w:val="22"/>
        </w:rPr>
      </w:pPr>
      <w:r w:rsidRPr="00690CB4">
        <w:rPr>
          <w:szCs w:val="22"/>
        </w:rPr>
        <w:lastRenderedPageBreak/>
        <w:tab/>
        <w:t xml:space="preserve">Ogólne zasady wykonania robót podano w </w:t>
      </w:r>
      <w:r w:rsidR="00DB0BB8" w:rsidRPr="00690CB4">
        <w:rPr>
          <w:szCs w:val="22"/>
        </w:rPr>
        <w:t>STWIORB</w:t>
      </w:r>
      <w:r w:rsidRPr="00690CB4">
        <w:rPr>
          <w:szCs w:val="22"/>
        </w:rPr>
        <w:t xml:space="preserve"> D-00.00.00 „Wym</w:t>
      </w:r>
      <w:r w:rsidR="00C556AF" w:rsidRPr="00690CB4">
        <w:rPr>
          <w:szCs w:val="22"/>
        </w:rPr>
        <w:t>agania ogólne”</w:t>
      </w:r>
      <w:r w:rsidRPr="00690CB4">
        <w:rPr>
          <w:szCs w:val="22"/>
        </w:rPr>
        <w:t>.</w:t>
      </w:r>
    </w:p>
    <w:p w14:paraId="6679DC50" w14:textId="77777777" w:rsidR="00292025" w:rsidRPr="00292025" w:rsidRDefault="00292025" w:rsidP="00292025">
      <w:pPr>
        <w:overflowPunct w:val="0"/>
        <w:autoSpaceDE w:val="0"/>
        <w:autoSpaceDN w:val="0"/>
        <w:adjustRightInd w:val="0"/>
        <w:rPr>
          <w:szCs w:val="22"/>
        </w:rPr>
      </w:pPr>
      <w:r w:rsidRPr="00292025">
        <w:rPr>
          <w:szCs w:val="22"/>
        </w:rPr>
        <w:t>Wykonawca musi prowadzić roboty ziemne z uwzględnieniem wymagań wynikających z przepisów obowiązujących w zakresie ochrony środowiska. Podstawowe czynniki, które należy uwzględnić to: hałas, sposób prowadzenia robót w gruntach lub materiałach stwarzających zagrożenie zanieczyszczeniem środowiska lub z zastosowaniem takich gruntów lub materiałów, pylenie, ochrona wód gruntowych oraz wpływ wibracji i użycia materiałów wybuchowych na otoczenie, w tym na istniejące obiekty budowlane.</w:t>
      </w:r>
    </w:p>
    <w:p w14:paraId="6C05D302" w14:textId="77777777" w:rsidR="00292025" w:rsidRPr="00292025" w:rsidRDefault="00292025" w:rsidP="00292025">
      <w:pPr>
        <w:overflowPunct w:val="0"/>
        <w:autoSpaceDE w:val="0"/>
        <w:autoSpaceDN w:val="0"/>
        <w:adjustRightInd w:val="0"/>
        <w:rPr>
          <w:szCs w:val="22"/>
        </w:rPr>
      </w:pPr>
      <w:r w:rsidRPr="00292025">
        <w:rPr>
          <w:szCs w:val="22"/>
        </w:rPr>
        <w:t xml:space="preserve">Wykonawca ma obowiązek zachować szczególną ostrożność w czasie wykonywania robót ziemnych  w sąsiedztwie obiektów takich jak konstrukcje, budynki lub ogrodzenia. </w:t>
      </w:r>
    </w:p>
    <w:p w14:paraId="3630E00A" w14:textId="18F067A6" w:rsidR="00292025" w:rsidRDefault="00292025" w:rsidP="001F40DB">
      <w:pPr>
        <w:overflowPunct w:val="0"/>
        <w:autoSpaceDE w:val="0"/>
        <w:autoSpaceDN w:val="0"/>
        <w:adjustRightInd w:val="0"/>
        <w:rPr>
          <w:szCs w:val="22"/>
        </w:rPr>
      </w:pPr>
    </w:p>
    <w:p w14:paraId="6AFD2B41" w14:textId="77777777" w:rsidR="00292025" w:rsidRPr="00146D93" w:rsidRDefault="00292025" w:rsidP="00F664CB">
      <w:pPr>
        <w:pStyle w:val="Nagwek3"/>
      </w:pPr>
      <w:r w:rsidRPr="00146D93">
        <w:t>5.2. Czynności przed rozpoczęciem robót</w:t>
      </w:r>
    </w:p>
    <w:p w14:paraId="0D7153D4" w14:textId="189E015D" w:rsidR="00292025" w:rsidRPr="00292025" w:rsidRDefault="00292025" w:rsidP="00292025">
      <w:pPr>
        <w:overflowPunct w:val="0"/>
        <w:autoSpaceDE w:val="0"/>
        <w:autoSpaceDN w:val="0"/>
        <w:adjustRightInd w:val="0"/>
        <w:ind w:firstLine="709"/>
        <w:rPr>
          <w:szCs w:val="22"/>
        </w:rPr>
      </w:pPr>
      <w:r w:rsidRPr="00292025">
        <w:rPr>
          <w:szCs w:val="22"/>
        </w:rPr>
        <w:t xml:space="preserve">Przed przystąpieniem do wykonywania robót ziemnych należy zakończyć wszelkie roboty przygotowawcze. Zakres robót przygotowawczych i zasady ich wykonania określono w </w:t>
      </w:r>
      <w:r>
        <w:rPr>
          <w:szCs w:val="22"/>
        </w:rPr>
        <w:t>STWiORB</w:t>
      </w:r>
      <w:r w:rsidRPr="00292025">
        <w:rPr>
          <w:szCs w:val="22"/>
        </w:rPr>
        <w:t xml:space="preserve"> D-01.00.00 „Roboty przygotowawcze” [2].  </w:t>
      </w:r>
    </w:p>
    <w:p w14:paraId="4FA99F31" w14:textId="77777777" w:rsidR="00292025" w:rsidRPr="00292025" w:rsidRDefault="00292025" w:rsidP="00292025">
      <w:pPr>
        <w:overflowPunct w:val="0"/>
        <w:autoSpaceDE w:val="0"/>
        <w:autoSpaceDN w:val="0"/>
        <w:adjustRightInd w:val="0"/>
        <w:ind w:firstLine="709"/>
        <w:rPr>
          <w:szCs w:val="22"/>
        </w:rPr>
      </w:pPr>
      <w:r w:rsidRPr="00292025">
        <w:rPr>
          <w:szCs w:val="22"/>
        </w:rPr>
        <w:t xml:space="preserve">Przed rozpoczęciem robót ziemnych należy ocenić wpływ warunków atmosferycznych na roboty. Podczas opadów, zależnie od ich intensywności, należy rozważyć wstrzymanie robót ziemnych, prowadzonych w gruntach lub materiałach wrażliwych na działanie wody. </w:t>
      </w:r>
    </w:p>
    <w:p w14:paraId="394CF6F7" w14:textId="77777777" w:rsidR="00292025" w:rsidRPr="00292025" w:rsidRDefault="00292025" w:rsidP="00292025">
      <w:pPr>
        <w:overflowPunct w:val="0"/>
        <w:autoSpaceDE w:val="0"/>
        <w:autoSpaceDN w:val="0"/>
        <w:adjustRightInd w:val="0"/>
        <w:rPr>
          <w:szCs w:val="22"/>
        </w:rPr>
      </w:pPr>
      <w:r w:rsidRPr="00292025">
        <w:rPr>
          <w:szCs w:val="22"/>
        </w:rPr>
        <w:t xml:space="preserve">Przed rozpoczęciem robót w wykopie należy określić rodzaj i stan gruntu, skały lub materiału, który będzie poddany odspojeniu w celu oceny przydatności gruntu, skały lub materiału do budowy nasypów oraz wyboru właściwej metody prowadzenia robót oraz sprzętu. </w:t>
      </w:r>
    </w:p>
    <w:p w14:paraId="58AB253D" w14:textId="77777777" w:rsidR="00292025" w:rsidRPr="00292025" w:rsidRDefault="00292025" w:rsidP="00292025">
      <w:pPr>
        <w:overflowPunct w:val="0"/>
        <w:autoSpaceDE w:val="0"/>
        <w:autoSpaceDN w:val="0"/>
        <w:adjustRightInd w:val="0"/>
        <w:ind w:firstLine="709"/>
        <w:rPr>
          <w:szCs w:val="22"/>
        </w:rPr>
      </w:pPr>
      <w:r w:rsidRPr="00292025">
        <w:rPr>
          <w:szCs w:val="22"/>
        </w:rPr>
        <w:t>Wykonanie wykopów można rozpocząć po przygotowaniu i zaakceptowaniu przez Inżyniera miejsca czasowego składowania odspojonego gruntu, miejsca odkładu lub powierzchni terenu, na której będzie wykonywany nasyp oraz po zapewnieniu odpowiedniego sprzętu do układania i zagęszczania warstw nasypu lub odkładu.</w:t>
      </w:r>
    </w:p>
    <w:p w14:paraId="2825A7BB" w14:textId="43C6A8BE" w:rsidR="00292025" w:rsidRDefault="00292025" w:rsidP="001F40DB">
      <w:pPr>
        <w:overflowPunct w:val="0"/>
        <w:autoSpaceDE w:val="0"/>
        <w:autoSpaceDN w:val="0"/>
        <w:adjustRightInd w:val="0"/>
        <w:rPr>
          <w:szCs w:val="22"/>
        </w:rPr>
      </w:pPr>
    </w:p>
    <w:p w14:paraId="382F8253" w14:textId="77777777" w:rsidR="00292025" w:rsidRPr="007F7AC4" w:rsidRDefault="00292025" w:rsidP="00F664CB">
      <w:pPr>
        <w:pStyle w:val="Nagwek3"/>
      </w:pPr>
      <w:r w:rsidRPr="001144C1">
        <w:t xml:space="preserve">5.3. </w:t>
      </w:r>
      <w:r w:rsidRPr="007F7AC4">
        <w:t>Urządzenia i materiały nieprzewidziane w dokumentacji projektowej</w:t>
      </w:r>
    </w:p>
    <w:p w14:paraId="11A77D8D" w14:textId="77777777" w:rsidR="00292025" w:rsidRPr="00292025" w:rsidRDefault="00292025" w:rsidP="00292025">
      <w:pPr>
        <w:pStyle w:val="Standardowytekst"/>
        <w:ind w:firstLine="709"/>
        <w:rPr>
          <w:rFonts w:ascii="Century Gothic" w:hAnsi="Century Gothic"/>
          <w:sz w:val="21"/>
          <w:szCs w:val="21"/>
        </w:rPr>
      </w:pPr>
      <w:r w:rsidRPr="00292025">
        <w:rPr>
          <w:rFonts w:ascii="Century Gothic" w:hAnsi="Century Gothic"/>
          <w:sz w:val="21"/>
          <w:szCs w:val="21"/>
        </w:rPr>
        <w:t>Jeżeli w czasie prowadzenia robót ziemnych zostanie stwierdzone występowanie zanieczyszczonych gruntów, materiałów lub wody to Wykonawca przedstawi do akceptacji Inżyniera sposób postępowania, obejmujący ich zbadanie, odspojenie, usunięcie, transport i utylizację lub składowanie. Wykonawca uzyska zgodę właściwych organów ochrony środowiska, dotyczącą sposobu postępowania z zanieczyszczonymi gruntami, materiałami lub wodą</w:t>
      </w:r>
    </w:p>
    <w:p w14:paraId="61884411" w14:textId="77777777" w:rsidR="00292025" w:rsidRPr="00292025" w:rsidRDefault="00292025" w:rsidP="00292025">
      <w:pPr>
        <w:ind w:firstLine="709"/>
        <w:rPr>
          <w:szCs w:val="21"/>
        </w:rPr>
      </w:pPr>
      <w:r w:rsidRPr="00292025">
        <w:rPr>
          <w:szCs w:val="21"/>
        </w:rPr>
        <w:t xml:space="preserve">W przypadku natrafienia, w trakcie wykonywania robót ziemnych, na wykopaliska archeologiczne, roboty powinny być wstrzymane do czasu podjęcia przez Wojewódzkiego Konserwatora Zabytków odpowiednich decyzji.  </w:t>
      </w:r>
    </w:p>
    <w:p w14:paraId="43A822B5" w14:textId="77777777" w:rsidR="00292025" w:rsidRPr="00292025" w:rsidRDefault="00292025" w:rsidP="00292025">
      <w:pPr>
        <w:ind w:firstLine="709"/>
        <w:rPr>
          <w:szCs w:val="21"/>
        </w:rPr>
      </w:pPr>
      <w:r w:rsidRPr="00292025">
        <w:rPr>
          <w:szCs w:val="21"/>
        </w:rPr>
        <w:t xml:space="preserve">Jeżeli na terenie robót ziemnych napotyka się na materiały niebezpieczne, w tym grunty skażone,  Wykonawca powinien natychmiast  powiadomić  o  tym  Inżyniera i odpowiednie służby.  Wykonawca  powinien  podjąć  wszelkie  środki  w  celu bezpiecznego  przekazania  i  składowania  takich  materiałów  po  konsultacji  z  odpowiednimi służbami.  </w:t>
      </w:r>
    </w:p>
    <w:p w14:paraId="24484E20" w14:textId="77777777" w:rsidR="00292025" w:rsidRPr="00292025" w:rsidRDefault="00292025" w:rsidP="00292025">
      <w:pPr>
        <w:ind w:firstLine="709"/>
        <w:rPr>
          <w:szCs w:val="21"/>
        </w:rPr>
      </w:pPr>
      <w:r w:rsidRPr="00292025">
        <w:rPr>
          <w:szCs w:val="21"/>
        </w:rPr>
        <w:t xml:space="preserve">Jeżeli  na  terenie  robót  ziemnych  zostanie stwierdzone występowanie urządzeń podziemnych nieprzewidzianych w dokumentacji projektowej (instalacje  wodociągowe,  kanalizacyjne,  cieplne,  gazowe,  elektryczne),  wówczas  roboty  należy przerwać, powiadomić Inżyniera, a dalsze prace prowadzić po uzgodnieniu trybu postępowania z instytucjami sprawującymi nadzór nad tymi urządzeniami.  </w:t>
      </w:r>
    </w:p>
    <w:p w14:paraId="04E9E956" w14:textId="03995CFE" w:rsidR="00292025" w:rsidRDefault="00292025" w:rsidP="00292025">
      <w:pPr>
        <w:ind w:firstLine="709"/>
      </w:pPr>
      <w:r w:rsidRPr="005C13FB">
        <w:t>W  przypadku  natrafienia  w  trakcie  robót  ziemnych  na</w:t>
      </w:r>
      <w:r>
        <w:t xml:space="preserve"> śmieci należy je usunąć i wywieźć na miejsce wskazane prze Inżyniera.</w:t>
      </w:r>
    </w:p>
    <w:p w14:paraId="2D911B85" w14:textId="77777777" w:rsidR="00292025" w:rsidRPr="005C13FB" w:rsidRDefault="00292025" w:rsidP="00292025">
      <w:pPr>
        <w:ind w:firstLine="709"/>
      </w:pPr>
    </w:p>
    <w:p w14:paraId="1CA93534" w14:textId="77777777" w:rsidR="00292025" w:rsidRDefault="00292025" w:rsidP="00F664CB">
      <w:pPr>
        <w:pStyle w:val="Nagwek3"/>
      </w:pPr>
      <w:r>
        <w:t>5.4. Projekt robót ziemnych</w:t>
      </w:r>
    </w:p>
    <w:p w14:paraId="7EB52122" w14:textId="0AD6B684" w:rsidR="00292025" w:rsidRPr="000C3E68" w:rsidRDefault="00292025" w:rsidP="000C3E68">
      <w:pPr>
        <w:ind w:firstLine="709"/>
      </w:pPr>
      <w:r>
        <w:t xml:space="preserve">Przed przystąpieniem do robót ziemnych Wykonawca przedstawi </w:t>
      </w:r>
      <w:r w:rsidRPr="00AC4A95">
        <w:t>Inżynierowi do akceptacji</w:t>
      </w:r>
      <w:r>
        <w:t xml:space="preserve"> projekt robót ziemnych o</w:t>
      </w:r>
      <w:r w:rsidRPr="00F92DF0">
        <w:t>kreśl</w:t>
      </w:r>
      <w:r>
        <w:t xml:space="preserve">ający </w:t>
      </w:r>
      <w:r w:rsidRPr="00F92DF0">
        <w:t xml:space="preserve"> pr</w:t>
      </w:r>
      <w:r>
        <w:t>oces wykonania budowli ziemnych</w:t>
      </w:r>
      <w:r w:rsidRPr="00F92DF0">
        <w:t xml:space="preserve"> będących przedmiotem </w:t>
      </w:r>
      <w:r>
        <w:t>k</w:t>
      </w:r>
      <w:r w:rsidRPr="00F92DF0">
        <w:t xml:space="preserve">ontraktu, w oparciu o następujące główne elementy: </w:t>
      </w:r>
      <w:r>
        <w:t xml:space="preserve">badania geotechniczne, </w:t>
      </w:r>
      <w:r w:rsidRPr="00F92DF0">
        <w:t xml:space="preserve">ST, wymagania dla materiału nasypowego, rysunki, bilans mas ziemnych, </w:t>
      </w:r>
      <w:r>
        <w:t xml:space="preserve">zakres wykorzystania </w:t>
      </w:r>
      <w:r>
        <w:lastRenderedPageBreak/>
        <w:t xml:space="preserve">gruntów z wykopów, </w:t>
      </w:r>
      <w:r w:rsidRPr="00F92DF0">
        <w:t>plan organizacji robót ziemnych, harmonogram robót i ocenę</w:t>
      </w:r>
      <w:r>
        <w:t xml:space="preserve"> </w:t>
      </w:r>
      <w:r w:rsidRPr="00F92DF0">
        <w:t xml:space="preserve">wpływu robót ziemnych </w:t>
      </w:r>
      <w:r>
        <w:t>na środowisko.</w:t>
      </w:r>
    </w:p>
    <w:p w14:paraId="5636932F" w14:textId="77777777" w:rsidR="00292025" w:rsidRPr="00690CB4" w:rsidRDefault="00292025" w:rsidP="001F40DB">
      <w:pPr>
        <w:overflowPunct w:val="0"/>
        <w:autoSpaceDE w:val="0"/>
        <w:autoSpaceDN w:val="0"/>
        <w:adjustRightInd w:val="0"/>
        <w:rPr>
          <w:szCs w:val="22"/>
        </w:rPr>
      </w:pPr>
    </w:p>
    <w:p w14:paraId="18675A00" w14:textId="1B386A74" w:rsidR="00BB3B52" w:rsidRPr="00690CB4" w:rsidRDefault="00BB3B52" w:rsidP="00F664CB">
      <w:pPr>
        <w:pStyle w:val="Nagwek3"/>
      </w:pPr>
      <w:bookmarkStart w:id="131" w:name="_Toc405615048"/>
      <w:bookmarkStart w:id="132" w:name="_Toc407161196"/>
      <w:r w:rsidRPr="00690CB4">
        <w:t>5.</w:t>
      </w:r>
      <w:r w:rsidR="000C3E68">
        <w:t>5</w:t>
      </w:r>
      <w:r w:rsidRPr="00690CB4">
        <w:t>. Dokładność wykonania wykopów i nasypów</w:t>
      </w:r>
      <w:bookmarkEnd w:id="131"/>
      <w:bookmarkEnd w:id="132"/>
    </w:p>
    <w:p w14:paraId="4FF46DF1" w14:textId="18FD51C8" w:rsidR="00BB3B52" w:rsidRPr="00690CB4" w:rsidRDefault="00BB3B52" w:rsidP="001F40DB">
      <w:pPr>
        <w:overflowPunct w:val="0"/>
        <w:autoSpaceDE w:val="0"/>
        <w:autoSpaceDN w:val="0"/>
        <w:adjustRightInd w:val="0"/>
        <w:rPr>
          <w:szCs w:val="22"/>
        </w:rPr>
      </w:pPr>
      <w:r w:rsidRPr="00690CB4">
        <w:rPr>
          <w:szCs w:val="22"/>
        </w:rPr>
        <w:tab/>
        <w:t>Odchylenie osi korpusu ziemnego, w wykopie lub nasypie, od osi projektowanej nie powinny być większe ni</w:t>
      </w:r>
      <w:r w:rsidR="00987004" w:rsidRPr="00690CB4">
        <w:rPr>
          <w:szCs w:val="22"/>
        </w:rPr>
        <w:t>ż</w:t>
      </w:r>
      <w:r w:rsidRPr="00690CB4">
        <w:rPr>
          <w:szCs w:val="22"/>
        </w:rPr>
        <w:t xml:space="preserve"> </w:t>
      </w:r>
      <w:r w:rsidRPr="00690CB4">
        <w:rPr>
          <w:szCs w:val="22"/>
        </w:rPr>
        <w:sym w:font="Symbol" w:char="00B1"/>
      </w:r>
      <w:smartTag w:uri="urn:schemas-microsoft-com:office:smarttags" w:element="metricconverter">
        <w:smartTagPr>
          <w:attr w:name="ProductID" w:val="10 cm"/>
        </w:smartTagPr>
        <w:r w:rsidRPr="00690CB4">
          <w:rPr>
            <w:szCs w:val="22"/>
          </w:rPr>
          <w:t>10 cm</w:t>
        </w:r>
      </w:smartTag>
      <w:r w:rsidRPr="00690CB4">
        <w:rPr>
          <w:szCs w:val="22"/>
        </w:rPr>
        <w:t>. Ró</w:t>
      </w:r>
      <w:r w:rsidR="00987004" w:rsidRPr="00690CB4">
        <w:rPr>
          <w:szCs w:val="22"/>
        </w:rPr>
        <w:t>ż</w:t>
      </w:r>
      <w:r w:rsidRPr="00690CB4">
        <w:rPr>
          <w:szCs w:val="22"/>
        </w:rPr>
        <w:t>nica w stosunku do projektowanych rzędnych robót ziemnych nie mo</w:t>
      </w:r>
      <w:r w:rsidR="00987004" w:rsidRPr="00690CB4">
        <w:rPr>
          <w:szCs w:val="22"/>
        </w:rPr>
        <w:t>ż</w:t>
      </w:r>
      <w:r w:rsidRPr="00690CB4">
        <w:rPr>
          <w:szCs w:val="22"/>
        </w:rPr>
        <w:t xml:space="preserve">e przekraczać + </w:t>
      </w:r>
      <w:smartTag w:uri="urn:schemas-microsoft-com:office:smarttags" w:element="metricconverter">
        <w:smartTagPr>
          <w:attr w:name="ProductID" w:val="1 cm"/>
        </w:smartTagPr>
        <w:r w:rsidRPr="00690CB4">
          <w:rPr>
            <w:szCs w:val="22"/>
          </w:rPr>
          <w:t>1 cm</w:t>
        </w:r>
      </w:smartTag>
      <w:r w:rsidRPr="00690CB4">
        <w:rPr>
          <w:szCs w:val="22"/>
        </w:rPr>
        <w:t xml:space="preserve"> i </w:t>
      </w:r>
      <w:smartTag w:uri="urn:schemas-microsoft-com:office:smarttags" w:element="metricconverter">
        <w:smartTagPr>
          <w:attr w:name="ProductID" w:val="-3 cm"/>
        </w:smartTagPr>
        <w:r w:rsidRPr="00690CB4">
          <w:rPr>
            <w:szCs w:val="22"/>
          </w:rPr>
          <w:t>-3 cm</w:t>
        </w:r>
      </w:smartTag>
      <w:r w:rsidRPr="00690CB4">
        <w:rPr>
          <w:szCs w:val="22"/>
        </w:rPr>
        <w:t>.</w:t>
      </w:r>
    </w:p>
    <w:p w14:paraId="6F2A9C60" w14:textId="77EBE7B6" w:rsidR="00BB3B52" w:rsidRPr="00690CB4" w:rsidRDefault="00BB3B52" w:rsidP="001F40DB">
      <w:pPr>
        <w:overflowPunct w:val="0"/>
        <w:autoSpaceDE w:val="0"/>
        <w:autoSpaceDN w:val="0"/>
        <w:adjustRightInd w:val="0"/>
        <w:rPr>
          <w:szCs w:val="22"/>
        </w:rPr>
      </w:pPr>
      <w:r w:rsidRPr="00690CB4">
        <w:rPr>
          <w:szCs w:val="22"/>
        </w:rPr>
        <w:tab/>
        <w:t>Szerokość górnej powierzchni korpusu nie mo</w:t>
      </w:r>
      <w:r w:rsidR="00987004" w:rsidRPr="00690CB4">
        <w:rPr>
          <w:szCs w:val="22"/>
        </w:rPr>
        <w:t>ż</w:t>
      </w:r>
      <w:r w:rsidRPr="00690CB4">
        <w:rPr>
          <w:szCs w:val="22"/>
        </w:rPr>
        <w:t>e ró</w:t>
      </w:r>
      <w:r w:rsidR="00987004" w:rsidRPr="00690CB4">
        <w:rPr>
          <w:szCs w:val="22"/>
        </w:rPr>
        <w:t>ż</w:t>
      </w:r>
      <w:r w:rsidRPr="00690CB4">
        <w:rPr>
          <w:szCs w:val="22"/>
        </w:rPr>
        <w:t>nić się od szerokości projektowanej o więcej ni</w:t>
      </w:r>
      <w:r w:rsidR="00987004" w:rsidRPr="00690CB4">
        <w:rPr>
          <w:szCs w:val="22"/>
        </w:rPr>
        <w:t>ż</w:t>
      </w:r>
      <w:r w:rsidRPr="00690CB4">
        <w:rPr>
          <w:szCs w:val="22"/>
        </w:rPr>
        <w:t xml:space="preserve"> </w:t>
      </w:r>
      <w:r w:rsidRPr="00690CB4">
        <w:rPr>
          <w:szCs w:val="22"/>
        </w:rPr>
        <w:sym w:font="Symbol" w:char="00B1"/>
      </w:r>
      <w:smartTag w:uri="urn:schemas-microsoft-com:office:smarttags" w:element="metricconverter">
        <w:smartTagPr>
          <w:attr w:name="ProductID" w:val="10 cm"/>
        </w:smartTagPr>
        <w:r w:rsidRPr="00690CB4">
          <w:rPr>
            <w:szCs w:val="22"/>
          </w:rPr>
          <w:t>10 cm</w:t>
        </w:r>
      </w:smartTag>
      <w:r w:rsidRPr="00690CB4">
        <w:rPr>
          <w:szCs w:val="22"/>
        </w:rPr>
        <w:t>, a krawędzie korony drogi nie powinny mieć wyraźnych załamań w planie.</w:t>
      </w:r>
    </w:p>
    <w:p w14:paraId="50BE094F" w14:textId="5CC69FB0" w:rsidR="00BB3B52" w:rsidRPr="00690CB4" w:rsidRDefault="00BB3B52" w:rsidP="001F40DB">
      <w:pPr>
        <w:overflowPunct w:val="0"/>
        <w:autoSpaceDE w:val="0"/>
        <w:autoSpaceDN w:val="0"/>
        <w:adjustRightInd w:val="0"/>
        <w:rPr>
          <w:szCs w:val="22"/>
        </w:rPr>
      </w:pPr>
      <w:r w:rsidRPr="00690CB4">
        <w:rPr>
          <w:szCs w:val="22"/>
        </w:rPr>
        <w:tab/>
        <w:t>Pochylenie skarp nie powinno ró</w:t>
      </w:r>
      <w:r w:rsidR="00987004" w:rsidRPr="00690CB4">
        <w:rPr>
          <w:szCs w:val="22"/>
        </w:rPr>
        <w:t>ż</w:t>
      </w:r>
      <w:r w:rsidRPr="00690CB4">
        <w:rPr>
          <w:szCs w:val="22"/>
        </w:rPr>
        <w:t>nić się od projektowanego o więcej ni</w:t>
      </w:r>
      <w:r w:rsidR="00987004" w:rsidRPr="00690CB4">
        <w:rPr>
          <w:szCs w:val="22"/>
        </w:rPr>
        <w:t>ż</w:t>
      </w:r>
      <w:r w:rsidRPr="00690CB4">
        <w:rPr>
          <w:szCs w:val="22"/>
        </w:rPr>
        <w:t xml:space="preserve"> 10% jego wartości wyra</w:t>
      </w:r>
      <w:r w:rsidR="00987004" w:rsidRPr="00690CB4">
        <w:rPr>
          <w:szCs w:val="22"/>
        </w:rPr>
        <w:t>ż</w:t>
      </w:r>
      <w:r w:rsidRPr="00690CB4">
        <w:rPr>
          <w:szCs w:val="22"/>
        </w:rPr>
        <w:t xml:space="preserve">onej tangensem kąta. Maksymalne nierówności na powierzchni skarp nie powinny przekraczać </w:t>
      </w:r>
      <w:r w:rsidRPr="00690CB4">
        <w:rPr>
          <w:szCs w:val="22"/>
        </w:rPr>
        <w:sym w:font="Symbol" w:char="00B1"/>
      </w:r>
      <w:smartTag w:uri="urn:schemas-microsoft-com:office:smarttags" w:element="metricconverter">
        <w:smartTagPr>
          <w:attr w:name="ProductID" w:val="10 cm"/>
        </w:smartTagPr>
        <w:r w:rsidRPr="00690CB4">
          <w:rPr>
            <w:szCs w:val="22"/>
          </w:rPr>
          <w:t>10 cm</w:t>
        </w:r>
      </w:smartTag>
      <w:r w:rsidRPr="00690CB4">
        <w:rPr>
          <w:szCs w:val="22"/>
        </w:rPr>
        <w:t xml:space="preserve"> przy pomiarze łatą 3-metrową, albo powinny być spełnione inne wymagania dotyczące nierówności, wynikające ze sposobu umocnienia powierzchni skarpy.</w:t>
      </w:r>
    </w:p>
    <w:p w14:paraId="42351C44" w14:textId="5E224D14" w:rsidR="002675EA" w:rsidRDefault="00BB3B52" w:rsidP="002675EA">
      <w:pPr>
        <w:overflowPunct w:val="0"/>
        <w:autoSpaceDE w:val="0"/>
        <w:autoSpaceDN w:val="0"/>
        <w:adjustRightInd w:val="0"/>
        <w:rPr>
          <w:szCs w:val="22"/>
        </w:rPr>
      </w:pPr>
      <w:r w:rsidRPr="00690CB4">
        <w:rPr>
          <w:szCs w:val="22"/>
        </w:rPr>
        <w:tab/>
        <w:t xml:space="preserve">W gruntach skalistych wymagania, dotyczące równości powierzchni dna wykopu oraz pochylenia i równości skarp, powinny być określone w dokumentacji projektowej i </w:t>
      </w:r>
      <w:r w:rsidR="00DB0BB8" w:rsidRPr="00690CB4">
        <w:rPr>
          <w:szCs w:val="22"/>
        </w:rPr>
        <w:t>STWIORB</w:t>
      </w:r>
      <w:r w:rsidRPr="00690CB4">
        <w:rPr>
          <w:szCs w:val="22"/>
        </w:rPr>
        <w:t>.</w:t>
      </w:r>
    </w:p>
    <w:p w14:paraId="64F3DC98" w14:textId="77777777" w:rsidR="002675EA" w:rsidRPr="00690CB4" w:rsidRDefault="002675EA" w:rsidP="002675EA">
      <w:pPr>
        <w:overflowPunct w:val="0"/>
        <w:autoSpaceDE w:val="0"/>
        <w:autoSpaceDN w:val="0"/>
        <w:adjustRightInd w:val="0"/>
        <w:rPr>
          <w:szCs w:val="22"/>
        </w:rPr>
      </w:pPr>
    </w:p>
    <w:p w14:paraId="04F40DBE" w14:textId="072AC0AB" w:rsidR="00BB3B52" w:rsidRPr="002675EA" w:rsidRDefault="00BB3B52" w:rsidP="00F664CB">
      <w:pPr>
        <w:pStyle w:val="Nagwek3"/>
      </w:pPr>
      <w:bookmarkStart w:id="133" w:name="_Toc405615049"/>
      <w:bookmarkStart w:id="134" w:name="_Toc407161197"/>
      <w:r w:rsidRPr="002675EA">
        <w:t>5.</w:t>
      </w:r>
      <w:r w:rsidR="000C3E68">
        <w:t>6</w:t>
      </w:r>
      <w:r w:rsidRPr="002675EA">
        <w:t>. Odwodnienia pasa robót ziemnych</w:t>
      </w:r>
      <w:bookmarkEnd w:id="133"/>
      <w:bookmarkEnd w:id="134"/>
    </w:p>
    <w:p w14:paraId="21BFDB29" w14:textId="69B7331F" w:rsidR="00BB3B52" w:rsidRPr="00690CB4" w:rsidRDefault="00BB3B52" w:rsidP="001F40DB">
      <w:pPr>
        <w:overflowPunct w:val="0"/>
        <w:autoSpaceDE w:val="0"/>
        <w:autoSpaceDN w:val="0"/>
        <w:adjustRightInd w:val="0"/>
        <w:rPr>
          <w:szCs w:val="22"/>
        </w:rPr>
      </w:pPr>
      <w:r w:rsidRPr="00690CB4">
        <w:rPr>
          <w:szCs w:val="22"/>
        </w:rPr>
        <w:tab/>
        <w:t>Niezale</w:t>
      </w:r>
      <w:r w:rsidR="00987004" w:rsidRPr="00690CB4">
        <w:rPr>
          <w:szCs w:val="22"/>
        </w:rPr>
        <w:t>ż</w:t>
      </w:r>
      <w:r w:rsidRPr="00690CB4">
        <w:rPr>
          <w:szCs w:val="22"/>
        </w:rPr>
        <w:t>nie od budowy urządzeń, stanowiących elementy systemów odwadniających, ujętych w dokumentacji projektowej, Wykonawca powinien, o ile wymagają tego warunki terenowe, wykonać urządzenia, które zapewnią odprowadzenie wód gruntowych i opadowych poza obszar robót ziemnych tak, aby zabezpieczyć grunty przed przewilgoceniem i nawodnieniem. Wykonawca ma obowiązek takiego wykonywania wykopów i nasypów, aby powierzchniom gruntu nadawać w całym okresie trwania robót spadki, zapewniające prawidłowe odwodnienie.</w:t>
      </w:r>
    </w:p>
    <w:p w14:paraId="58478305" w14:textId="3806655F" w:rsidR="00BB3B52" w:rsidRPr="00690CB4" w:rsidRDefault="00BB3B52" w:rsidP="001F40DB">
      <w:pPr>
        <w:overflowPunct w:val="0"/>
        <w:autoSpaceDE w:val="0"/>
        <w:autoSpaceDN w:val="0"/>
        <w:adjustRightInd w:val="0"/>
        <w:rPr>
          <w:szCs w:val="22"/>
        </w:rPr>
      </w:pPr>
      <w:r w:rsidRPr="00690CB4">
        <w:rPr>
          <w:szCs w:val="22"/>
        </w:rPr>
        <w:tab/>
        <w:t>Je</w:t>
      </w:r>
      <w:r w:rsidR="00987004" w:rsidRPr="00690CB4">
        <w:rPr>
          <w:szCs w:val="22"/>
        </w:rPr>
        <w:t>ż</w:t>
      </w:r>
      <w:r w:rsidRPr="00690CB4">
        <w:rPr>
          <w:szCs w:val="22"/>
        </w:rPr>
        <w:t>eli, wskutek zaniedbania Wykonawcy, grunty ulegną nawodnieniu, które spowoduje ich długotrwałą nieprzydatność, Wykonawca ma obowiązek usunięcia tych gruntów i zastąpienia ich gruntami przydatnymi na własny koszt bez jakichkolwiek dodatkowych opłat ze strony Zamawiającego za te czynności, jak równie</w:t>
      </w:r>
      <w:r w:rsidR="00987004" w:rsidRPr="00690CB4">
        <w:rPr>
          <w:szCs w:val="22"/>
        </w:rPr>
        <w:t>ż</w:t>
      </w:r>
      <w:r w:rsidRPr="00690CB4">
        <w:rPr>
          <w:szCs w:val="22"/>
        </w:rPr>
        <w:t xml:space="preserve"> za dowieziony grunt.</w:t>
      </w:r>
    </w:p>
    <w:p w14:paraId="4A7A2976" w14:textId="4313B1CE" w:rsidR="00BB3B52" w:rsidRPr="00690CB4" w:rsidRDefault="00BB3B52" w:rsidP="001F40DB">
      <w:pPr>
        <w:overflowPunct w:val="0"/>
        <w:autoSpaceDE w:val="0"/>
        <w:autoSpaceDN w:val="0"/>
        <w:adjustRightInd w:val="0"/>
        <w:rPr>
          <w:szCs w:val="22"/>
        </w:rPr>
      </w:pPr>
      <w:r w:rsidRPr="00690CB4">
        <w:rPr>
          <w:szCs w:val="22"/>
        </w:rPr>
        <w:tab/>
        <w:t>Odprowadzenie wód do istniejących zbiorników naturalnych i urządzeń odwadniających musi być poprzedzone uzgodnieniem z odpowiednimi instytucjami.</w:t>
      </w:r>
    </w:p>
    <w:p w14:paraId="5983066A" w14:textId="77777777" w:rsidR="001D4BF9" w:rsidRPr="00690CB4" w:rsidRDefault="001D4BF9" w:rsidP="001F40DB">
      <w:pPr>
        <w:overflowPunct w:val="0"/>
        <w:autoSpaceDE w:val="0"/>
        <w:autoSpaceDN w:val="0"/>
        <w:adjustRightInd w:val="0"/>
        <w:rPr>
          <w:szCs w:val="22"/>
        </w:rPr>
      </w:pPr>
    </w:p>
    <w:p w14:paraId="4B957B1E" w14:textId="1B61A759" w:rsidR="00BB3B52" w:rsidRPr="00690CB4" w:rsidRDefault="00BB3B52" w:rsidP="00F664CB">
      <w:pPr>
        <w:pStyle w:val="Nagwek3"/>
      </w:pPr>
      <w:bookmarkStart w:id="135" w:name="_Toc405615050"/>
      <w:bookmarkStart w:id="136" w:name="_Toc407161198"/>
      <w:r w:rsidRPr="00690CB4">
        <w:t>5.</w:t>
      </w:r>
      <w:r w:rsidR="000C3E68">
        <w:t>7</w:t>
      </w:r>
      <w:r w:rsidRPr="00690CB4">
        <w:t>. Odwodnienie wykopów</w:t>
      </w:r>
      <w:bookmarkEnd w:id="135"/>
      <w:bookmarkEnd w:id="136"/>
    </w:p>
    <w:p w14:paraId="40A11347" w14:textId="0A38D475" w:rsidR="00BB3B52" w:rsidRPr="00690CB4" w:rsidRDefault="00BB3B52" w:rsidP="001F40DB">
      <w:pPr>
        <w:overflowPunct w:val="0"/>
        <w:autoSpaceDE w:val="0"/>
        <w:autoSpaceDN w:val="0"/>
        <w:adjustRightInd w:val="0"/>
        <w:rPr>
          <w:szCs w:val="22"/>
        </w:rPr>
      </w:pPr>
      <w:r w:rsidRPr="00690CB4">
        <w:rPr>
          <w:szCs w:val="22"/>
        </w:rPr>
        <w:tab/>
        <w:t>Technologia wykonania wykopu musi umo</w:t>
      </w:r>
      <w:r w:rsidR="00987004" w:rsidRPr="00690CB4">
        <w:rPr>
          <w:szCs w:val="22"/>
        </w:rPr>
        <w:t>ż</w:t>
      </w:r>
      <w:r w:rsidRPr="00690CB4">
        <w:rPr>
          <w:szCs w:val="22"/>
        </w:rPr>
        <w:t>liwiać jego prawidłowe odwodnienie w całym okresie trwania robót ziemnych. Wykonanie wykopów powinno postępować w kierunku podnoszenia się niwelety.</w:t>
      </w:r>
    </w:p>
    <w:p w14:paraId="7E6D5B6A" w14:textId="44924A36" w:rsidR="00BB3B52" w:rsidRPr="00690CB4" w:rsidRDefault="00BB3B52" w:rsidP="001F40DB">
      <w:pPr>
        <w:overflowPunct w:val="0"/>
        <w:autoSpaceDE w:val="0"/>
        <w:autoSpaceDN w:val="0"/>
        <w:adjustRightInd w:val="0"/>
        <w:rPr>
          <w:szCs w:val="22"/>
        </w:rPr>
      </w:pPr>
      <w:r w:rsidRPr="00690CB4">
        <w:rPr>
          <w:szCs w:val="22"/>
        </w:rPr>
        <w:tab/>
        <w:t>W czasie robót ziemnych nale</w:t>
      </w:r>
      <w:r w:rsidR="00987004" w:rsidRPr="00690CB4">
        <w:rPr>
          <w:szCs w:val="22"/>
        </w:rPr>
        <w:t>ż</w:t>
      </w:r>
      <w:r w:rsidRPr="00690CB4">
        <w:rPr>
          <w:szCs w:val="22"/>
        </w:rPr>
        <w:t>y zachować odpowiedni spadek podłu</w:t>
      </w:r>
      <w:r w:rsidR="00987004" w:rsidRPr="00690CB4">
        <w:rPr>
          <w:szCs w:val="22"/>
        </w:rPr>
        <w:t>ż</w:t>
      </w:r>
      <w:r w:rsidRPr="00690CB4">
        <w:rPr>
          <w:szCs w:val="22"/>
        </w:rPr>
        <w:t>ny i nadać przekrojom poprzecznym spadki, umo</w:t>
      </w:r>
      <w:r w:rsidR="00987004" w:rsidRPr="00690CB4">
        <w:rPr>
          <w:szCs w:val="22"/>
        </w:rPr>
        <w:t>ż</w:t>
      </w:r>
      <w:r w:rsidRPr="00690CB4">
        <w:rPr>
          <w:szCs w:val="22"/>
        </w:rPr>
        <w:t>liwiające szybki odpływ wód z wykopu. O ile w dokumentacji projektowej nie zawarto innego wymagania, spadek poprzeczny nie powinien być mniejszy ni</w:t>
      </w:r>
      <w:r w:rsidR="00987004" w:rsidRPr="00690CB4">
        <w:rPr>
          <w:szCs w:val="22"/>
        </w:rPr>
        <w:t>ż</w:t>
      </w:r>
      <w:r w:rsidRPr="00690CB4">
        <w:rPr>
          <w:szCs w:val="22"/>
        </w:rPr>
        <w:t xml:space="preserve"> 4% w przypadku gruntów spoistych i nie mniejszy ni</w:t>
      </w:r>
      <w:r w:rsidR="00987004" w:rsidRPr="00690CB4">
        <w:rPr>
          <w:szCs w:val="22"/>
        </w:rPr>
        <w:t>ż</w:t>
      </w:r>
      <w:r w:rsidRPr="00690CB4">
        <w:rPr>
          <w:szCs w:val="22"/>
        </w:rPr>
        <w:t xml:space="preserve"> 2% w przypadku gruntów niespoistych. Nale</w:t>
      </w:r>
      <w:r w:rsidR="00987004" w:rsidRPr="00690CB4">
        <w:rPr>
          <w:szCs w:val="22"/>
        </w:rPr>
        <w:t>ż</w:t>
      </w:r>
      <w:r w:rsidRPr="00690CB4">
        <w:rPr>
          <w:szCs w:val="22"/>
        </w:rPr>
        <w:t>y uwzględnić ewentualny wpływ kolejności i sposobu odspajania gruntów oraz terminów wykonywania innych robót na spełnienie wymagań dotyczących prawidłowego odwodnienia wykopu w czasie postępu robót ziemnych.</w:t>
      </w:r>
    </w:p>
    <w:p w14:paraId="4458DC6E" w14:textId="7CFD65A4" w:rsidR="00BB3B52" w:rsidRPr="00690CB4" w:rsidRDefault="00BB3B52" w:rsidP="001F40DB">
      <w:pPr>
        <w:overflowPunct w:val="0"/>
        <w:autoSpaceDE w:val="0"/>
        <w:autoSpaceDN w:val="0"/>
        <w:adjustRightInd w:val="0"/>
        <w:rPr>
          <w:szCs w:val="22"/>
        </w:rPr>
      </w:pPr>
      <w:r w:rsidRPr="00690CB4">
        <w:rPr>
          <w:szCs w:val="22"/>
        </w:rPr>
        <w:tab/>
        <w:t>Źródła wody, odsłonięte przy wykonywaniu wykopów, nale</w:t>
      </w:r>
      <w:r w:rsidR="00987004" w:rsidRPr="00690CB4">
        <w:rPr>
          <w:szCs w:val="22"/>
        </w:rPr>
        <w:t>ż</w:t>
      </w:r>
      <w:r w:rsidRPr="00690CB4">
        <w:rPr>
          <w:szCs w:val="22"/>
        </w:rPr>
        <w:t>y ująć w rowy i /lub dreny. Wody opadowe i gruntowe nale</w:t>
      </w:r>
      <w:r w:rsidR="00987004" w:rsidRPr="00690CB4">
        <w:rPr>
          <w:szCs w:val="22"/>
        </w:rPr>
        <w:t>ż</w:t>
      </w:r>
      <w:r w:rsidRPr="00690CB4">
        <w:rPr>
          <w:szCs w:val="22"/>
        </w:rPr>
        <w:t>y odprowadzić poza teren pasa robót ziemnych.</w:t>
      </w:r>
    </w:p>
    <w:p w14:paraId="2031430F" w14:textId="77777777" w:rsidR="00A12B15" w:rsidRPr="00690CB4" w:rsidRDefault="00A12B15" w:rsidP="001F40DB">
      <w:pPr>
        <w:overflowPunct w:val="0"/>
        <w:autoSpaceDE w:val="0"/>
        <w:autoSpaceDN w:val="0"/>
        <w:adjustRightInd w:val="0"/>
        <w:rPr>
          <w:szCs w:val="22"/>
        </w:rPr>
      </w:pPr>
    </w:p>
    <w:p w14:paraId="200D4998" w14:textId="03BD060E" w:rsidR="00BB3B52" w:rsidRPr="00690CB4" w:rsidRDefault="00BB3B52" w:rsidP="00F664CB">
      <w:pPr>
        <w:pStyle w:val="Nagwek3"/>
      </w:pPr>
      <w:bookmarkStart w:id="137" w:name="_Toc405615051"/>
      <w:bookmarkStart w:id="138" w:name="_Toc407161199"/>
      <w:r w:rsidRPr="00690CB4">
        <w:t>5.</w:t>
      </w:r>
      <w:r w:rsidR="000C3E68">
        <w:t>8</w:t>
      </w:r>
      <w:r w:rsidRPr="00690CB4">
        <w:t>. Rowy</w:t>
      </w:r>
      <w:bookmarkEnd w:id="137"/>
      <w:bookmarkEnd w:id="138"/>
    </w:p>
    <w:p w14:paraId="391D4DE7" w14:textId="70615844" w:rsidR="00A21A4C" w:rsidRPr="00690CB4" w:rsidRDefault="00BB3B52" w:rsidP="001F40DB">
      <w:pPr>
        <w:overflowPunct w:val="0"/>
        <w:autoSpaceDE w:val="0"/>
        <w:autoSpaceDN w:val="0"/>
        <w:adjustRightInd w:val="0"/>
        <w:spacing w:after="120"/>
        <w:rPr>
          <w:szCs w:val="22"/>
        </w:rPr>
      </w:pPr>
      <w:r w:rsidRPr="00690CB4">
        <w:rPr>
          <w:szCs w:val="22"/>
        </w:rPr>
        <w:tab/>
        <w:t xml:space="preserve">Rowy boczne oraz rowy stokowe powinny być wykonane zgodnie z dokumentacją projektową i </w:t>
      </w:r>
      <w:r w:rsidR="00DB0BB8" w:rsidRPr="00690CB4">
        <w:rPr>
          <w:szCs w:val="22"/>
        </w:rPr>
        <w:t>STWIORB</w:t>
      </w:r>
      <w:r w:rsidRPr="00690CB4">
        <w:rPr>
          <w:szCs w:val="22"/>
        </w:rPr>
        <w:t>. Szerokość dna i głębokość rowu nie mogą ró</w:t>
      </w:r>
      <w:r w:rsidR="00987004" w:rsidRPr="00690CB4">
        <w:rPr>
          <w:szCs w:val="22"/>
        </w:rPr>
        <w:t>ż</w:t>
      </w:r>
      <w:r w:rsidRPr="00690CB4">
        <w:rPr>
          <w:szCs w:val="22"/>
        </w:rPr>
        <w:t>nić się od wymiarów projektowanych o więcej ni</w:t>
      </w:r>
      <w:r w:rsidR="00987004" w:rsidRPr="00690CB4">
        <w:rPr>
          <w:szCs w:val="22"/>
        </w:rPr>
        <w:t>ż</w:t>
      </w:r>
      <w:r w:rsidRPr="00690CB4">
        <w:rPr>
          <w:szCs w:val="22"/>
        </w:rPr>
        <w:t xml:space="preserve"> </w:t>
      </w:r>
      <w:r w:rsidRPr="00690CB4">
        <w:rPr>
          <w:szCs w:val="22"/>
        </w:rPr>
        <w:sym w:font="Symbol" w:char="00B1"/>
      </w:r>
      <w:smartTag w:uri="urn:schemas-microsoft-com:office:smarttags" w:element="metricconverter">
        <w:smartTagPr>
          <w:attr w:name="ProductID" w:val="5 cm"/>
        </w:smartTagPr>
        <w:r w:rsidRPr="00690CB4">
          <w:rPr>
            <w:szCs w:val="22"/>
          </w:rPr>
          <w:t>5 cm</w:t>
        </w:r>
      </w:smartTag>
      <w:r w:rsidRPr="00690CB4">
        <w:rPr>
          <w:szCs w:val="22"/>
        </w:rPr>
        <w:t xml:space="preserve">. Dokładność wykonania skarp rowów powinna być zgodna z określoną dla skarp wykopów w </w:t>
      </w:r>
      <w:r w:rsidR="00DB0BB8" w:rsidRPr="00690CB4">
        <w:rPr>
          <w:szCs w:val="22"/>
        </w:rPr>
        <w:t>STWIORB</w:t>
      </w:r>
      <w:r w:rsidRPr="00690CB4">
        <w:rPr>
          <w:szCs w:val="22"/>
        </w:rPr>
        <w:t xml:space="preserve"> D-02.01.01.</w:t>
      </w:r>
    </w:p>
    <w:p w14:paraId="368211BE" w14:textId="56D01DAD" w:rsidR="000C3E68" w:rsidRDefault="00BB3B52" w:rsidP="00AB7A17">
      <w:pPr>
        <w:overflowPunct w:val="0"/>
        <w:autoSpaceDE w:val="0"/>
        <w:autoSpaceDN w:val="0"/>
        <w:adjustRightInd w:val="0"/>
        <w:ind w:firstLine="709"/>
        <w:rPr>
          <w:szCs w:val="22"/>
        </w:rPr>
      </w:pPr>
      <w:r w:rsidRPr="00690CB4">
        <w:rPr>
          <w:szCs w:val="22"/>
        </w:rPr>
        <w:t>Geosyntetyki nale</w:t>
      </w:r>
      <w:r w:rsidR="00987004" w:rsidRPr="00690CB4">
        <w:rPr>
          <w:szCs w:val="22"/>
        </w:rPr>
        <w:t>ż</w:t>
      </w:r>
      <w:r w:rsidRPr="00690CB4">
        <w:rPr>
          <w:szCs w:val="22"/>
        </w:rPr>
        <w:t xml:space="preserve">y układać łącząc je na zakład zgodnie z dokumentacją projektową i </w:t>
      </w:r>
      <w:r w:rsidR="00DB0BB8" w:rsidRPr="00690CB4">
        <w:rPr>
          <w:szCs w:val="22"/>
        </w:rPr>
        <w:t>STWIORB</w:t>
      </w:r>
      <w:r w:rsidRPr="00690CB4">
        <w:rPr>
          <w:szCs w:val="22"/>
        </w:rPr>
        <w:t>. Je</w:t>
      </w:r>
      <w:r w:rsidR="00987004" w:rsidRPr="00690CB4">
        <w:rPr>
          <w:szCs w:val="22"/>
        </w:rPr>
        <w:t>ż</w:t>
      </w:r>
      <w:r w:rsidRPr="00690CB4">
        <w:rPr>
          <w:szCs w:val="22"/>
        </w:rPr>
        <w:t xml:space="preserve">eli dokumentacja projektowa i </w:t>
      </w:r>
      <w:r w:rsidR="00DB0BB8" w:rsidRPr="00690CB4">
        <w:rPr>
          <w:szCs w:val="22"/>
        </w:rPr>
        <w:t>STWIORB</w:t>
      </w:r>
      <w:r w:rsidRPr="00690CB4">
        <w:rPr>
          <w:szCs w:val="22"/>
        </w:rPr>
        <w:t xml:space="preserve"> nie podają inaczej, przylegające do siebie </w:t>
      </w:r>
      <w:bookmarkStart w:id="139" w:name="_Toc419000094"/>
      <w:bookmarkStart w:id="140" w:name="_Toc418998849"/>
      <w:bookmarkStart w:id="141" w:name="_Toc418998493"/>
      <w:bookmarkStart w:id="142" w:name="_Toc418997083"/>
      <w:bookmarkStart w:id="143" w:name="_Toc418996696"/>
      <w:bookmarkStart w:id="144" w:name="_Toc418996327"/>
      <w:bookmarkStart w:id="145" w:name="_Toc407161200"/>
      <w:bookmarkStart w:id="146" w:name="_Toc405615052"/>
    </w:p>
    <w:p w14:paraId="4B6C27C6" w14:textId="47D6A8BF" w:rsidR="000C3E68" w:rsidRDefault="000C3E68" w:rsidP="00F664CB">
      <w:pPr>
        <w:pStyle w:val="Nagwek3"/>
      </w:pPr>
      <w:r>
        <w:lastRenderedPageBreak/>
        <w:t>5.</w:t>
      </w:r>
      <w:r w:rsidR="00AB7A17">
        <w:t>9</w:t>
      </w:r>
      <w:r>
        <w:t>. Wykorzystanie gruntów z wykopów do budowy nasypów</w:t>
      </w:r>
    </w:p>
    <w:p w14:paraId="0F3EBC3C" w14:textId="77777777" w:rsidR="000C3E68" w:rsidRDefault="000C3E68" w:rsidP="000C3E68">
      <w:pPr>
        <w:ind w:firstLine="709"/>
      </w:pPr>
      <w:r w:rsidRPr="00177CC8">
        <w:t>Grunty uzyskane podczas wykonania wykopów powinny być przez Wykonawcę wykorzystane w maksymalnym stopniu do budowy nasypów.</w:t>
      </w:r>
      <w:r>
        <w:t xml:space="preserve">  </w:t>
      </w:r>
    </w:p>
    <w:p w14:paraId="74C81373" w14:textId="77777777" w:rsidR="000C3E68" w:rsidRDefault="000C3E68" w:rsidP="000C3E68">
      <w:r w:rsidRPr="00177CC8">
        <w:t xml:space="preserve"> </w:t>
      </w:r>
      <w:r>
        <w:tab/>
      </w:r>
      <w:r w:rsidRPr="00177CC8">
        <w:t>Grunty przydatne do budowy nasypów mogą być wywiezione poza teren budowy, za zezwoleniem lub na polecenie Inżyniera tylko wówczas, gdy stanowią nadmiar objętości robót ziemnych i nie zostaną zagospodarowane na placu budowy.</w:t>
      </w:r>
      <w:r>
        <w:t xml:space="preserve"> </w:t>
      </w:r>
    </w:p>
    <w:p w14:paraId="3A9F11D2" w14:textId="77777777" w:rsidR="000C3E68" w:rsidRDefault="000C3E68" w:rsidP="000C3E68">
      <w:pPr>
        <w:ind w:firstLine="709"/>
      </w:pPr>
      <w:r w:rsidRPr="00177CC8">
        <w:t>Jeżeli grunty przydatne, uzyskane podczas wykonania wykopów, nie będąc nadmiarem</w:t>
      </w:r>
      <w:r>
        <w:t xml:space="preserve"> </w:t>
      </w:r>
      <w:r w:rsidRPr="00177CC8">
        <w:t>objętości robót ziemnych, zostały za zgodą Inżyniera</w:t>
      </w:r>
      <w:r>
        <w:t xml:space="preserve"> </w:t>
      </w:r>
      <w:r w:rsidRPr="00177CC8">
        <w:t xml:space="preserve">wywiezione przez Wykonawcę poza teren budowy z przeznaczeniem innym niż budowa nasypów lub wykonanie prac objętych </w:t>
      </w:r>
      <w:r>
        <w:t>k</w:t>
      </w:r>
      <w:r w:rsidRPr="00177CC8">
        <w:t>ontraktem, Wykonawca jest zobowiązany do dostarczenia na własny koszt równoważnej objętości gruntów przydatnych ze źródeł własnych, zaakceptowanych przez Inżyniera.</w:t>
      </w:r>
      <w:r>
        <w:t xml:space="preserve"> </w:t>
      </w:r>
      <w:r w:rsidRPr="00177CC8">
        <w:t>Grunty i materiały nieprzydatne do budowy nasypów</w:t>
      </w:r>
      <w:r>
        <w:t xml:space="preserve"> </w:t>
      </w:r>
      <w:r w:rsidRPr="00177CC8">
        <w:t xml:space="preserve">powinny być wywiezione przez Wykonawcę na odkład. Zapewnienie terenów na odkład należy do obowiązków Wykonawcy, o ile nie określono tego inaczej w </w:t>
      </w:r>
      <w:r>
        <w:t xml:space="preserve">kontrakcie. </w:t>
      </w:r>
    </w:p>
    <w:p w14:paraId="037B86A0" w14:textId="0FE759FE" w:rsidR="000C3E68" w:rsidRPr="00177CC8" w:rsidRDefault="000C3E68" w:rsidP="000C3E68">
      <w:pPr>
        <w:ind w:firstLine="709"/>
      </w:pPr>
      <w:r>
        <w:t xml:space="preserve"> </w:t>
      </w:r>
      <w:r w:rsidRPr="00177CC8">
        <w:t>Wykonawca</w:t>
      </w:r>
      <w:r w:rsidR="007B557F">
        <w:t> </w:t>
      </w:r>
      <w:r w:rsidRPr="00177CC8">
        <w:t>proponuje</w:t>
      </w:r>
      <w:r w:rsidR="007B557F">
        <w:t> </w:t>
      </w:r>
      <w:r w:rsidRPr="00177CC8">
        <w:t>i</w:t>
      </w:r>
      <w:r w:rsidR="007B557F">
        <w:t> </w:t>
      </w:r>
      <w:r w:rsidRPr="00177CC8">
        <w:t>przedstawia</w:t>
      </w:r>
      <w:r w:rsidR="007B557F">
        <w:t> </w:t>
      </w:r>
      <w:r w:rsidRPr="00177CC8">
        <w:t>do</w:t>
      </w:r>
      <w:r w:rsidR="007B557F">
        <w:t> </w:t>
      </w:r>
      <w:r w:rsidRPr="00177CC8">
        <w:t>akceptacji</w:t>
      </w:r>
      <w:r w:rsidR="007B557F">
        <w:t> </w:t>
      </w:r>
      <w:r w:rsidRPr="00177CC8">
        <w:t>Inżyniera</w:t>
      </w:r>
      <w:r w:rsidR="007B557F">
        <w:t> </w:t>
      </w:r>
      <w:r w:rsidRPr="00177CC8">
        <w:t>sposób zagospodarowania gruntów przeznaczonych na odkład wraz z miejscem odkładu. Inżynier</w:t>
      </w:r>
      <w:r>
        <w:t xml:space="preserve"> </w:t>
      </w:r>
      <w:r w:rsidRPr="00177CC8">
        <w:t xml:space="preserve">może nakazać pozostawienie na terenie budowy gruntów, których czasowa nieprzydatność wynika jedynie z powodu zamarznięcia lub nadmiernej wilgotności. Zasady wykonania odkładu określono w </w:t>
      </w:r>
      <w:r>
        <w:t>STWiORB  D-02.03.01</w:t>
      </w:r>
      <w:r w:rsidRPr="00177CC8">
        <w:t xml:space="preserve"> „Roboty ziemne. Wykonanie nasypów.”</w:t>
      </w:r>
    </w:p>
    <w:p w14:paraId="4AF75A39" w14:textId="6028CDDA" w:rsidR="000C3E68" w:rsidRDefault="000C3E68" w:rsidP="000C3E68">
      <w:pPr>
        <w:overflowPunct w:val="0"/>
        <w:autoSpaceDE w:val="0"/>
        <w:autoSpaceDN w:val="0"/>
        <w:adjustRightInd w:val="0"/>
        <w:rPr>
          <w:szCs w:val="22"/>
        </w:rPr>
      </w:pPr>
    </w:p>
    <w:p w14:paraId="186FD15B" w14:textId="59D3E992" w:rsidR="000C3E68" w:rsidRDefault="000C3E68" w:rsidP="00F664CB">
      <w:pPr>
        <w:pStyle w:val="Nagwek3"/>
      </w:pPr>
      <w:r w:rsidRPr="009B5BA6">
        <w:t>5.</w:t>
      </w:r>
      <w:r>
        <w:t>1</w:t>
      </w:r>
      <w:r w:rsidR="00AB7A17">
        <w:t>0</w:t>
      </w:r>
      <w:r w:rsidRPr="009B5BA6">
        <w:t>. Wymagania dotyczące zagęszczenia</w:t>
      </w:r>
    </w:p>
    <w:p w14:paraId="14BF4C61" w14:textId="4D4E52E3" w:rsidR="000C3E68" w:rsidRDefault="000C3E68" w:rsidP="000C3E68">
      <w:pPr>
        <w:keepNext/>
        <w:spacing w:after="120"/>
      </w:pPr>
      <w:r w:rsidRPr="0079699A">
        <w:rPr>
          <w:b/>
        </w:rPr>
        <w:t>5.</w:t>
      </w:r>
      <w:r>
        <w:rPr>
          <w:b/>
        </w:rPr>
        <w:t>1</w:t>
      </w:r>
      <w:r w:rsidR="00AB7A17">
        <w:rPr>
          <w:b/>
        </w:rPr>
        <w:t>0</w:t>
      </w:r>
      <w:r w:rsidRPr="0079699A">
        <w:rPr>
          <w:b/>
        </w:rPr>
        <w:t>.1.</w:t>
      </w:r>
      <w:r>
        <w:t xml:space="preserve"> Określanie wskaźnika zagęszczenia metodą Proctora </w:t>
      </w:r>
    </w:p>
    <w:p w14:paraId="09E1E12F" w14:textId="044C0541" w:rsidR="000C3E68" w:rsidRPr="00344654" w:rsidRDefault="000C3E68" w:rsidP="000C3E68">
      <w:pPr>
        <w:ind w:firstLine="709"/>
      </w:pPr>
      <w:r w:rsidRPr="00AC0954">
        <w:t>Roboty ziemne należy wykonać w sposób zapewniający uzyskanie wymaganych wskaźników zagęszczenia Is</w:t>
      </w:r>
      <w:r>
        <w:t xml:space="preserve"> </w:t>
      </w:r>
      <w:r w:rsidRPr="00AC0954">
        <w:t xml:space="preserve">korpusu ziemnego, określonych w </w:t>
      </w:r>
      <w:r>
        <w:t>ST</w:t>
      </w:r>
      <w:r w:rsidRPr="00AC0954">
        <w:t xml:space="preserve">. Wskaźnik zagęszczenia należy badać zgodnie z zasadami podanymi w </w:t>
      </w:r>
      <w:r>
        <w:t>normie BN-77/8931-12</w:t>
      </w:r>
      <w:r w:rsidR="007B557F">
        <w:t xml:space="preserve"> </w:t>
      </w:r>
      <w:r w:rsidRPr="00AC0954">
        <w:t>i obliczać według wzoru określonego w p. 1.</w:t>
      </w:r>
      <w:r>
        <w:t>4</w:t>
      </w:r>
      <w:r w:rsidRPr="00AC0954">
        <w:t>.</w:t>
      </w:r>
      <w:r>
        <w:t>21, przy czym b</w:t>
      </w:r>
      <w:r w:rsidRPr="00344654">
        <w:t xml:space="preserve">adania wilgotności optymalnej i maksymalnej gęstości objętościowej szkieletu </w:t>
      </w:r>
      <w:r>
        <w:t xml:space="preserve">należy przeprowadzić wg </w:t>
      </w:r>
      <w:r w:rsidRPr="00344654">
        <w:t xml:space="preserve"> norm</w:t>
      </w:r>
      <w:r>
        <w:t>y</w:t>
      </w:r>
      <w:r w:rsidRPr="00344654">
        <w:t xml:space="preserve"> PN-B-04481</w:t>
      </w:r>
      <w:r>
        <w:t xml:space="preserve">, pkt 8 (dla gruntów)  i </w:t>
      </w:r>
      <w:r w:rsidRPr="00344654">
        <w:t>w</w:t>
      </w:r>
      <w:r>
        <w:t>g</w:t>
      </w:r>
      <w:r w:rsidRPr="00344654">
        <w:t xml:space="preserve"> norm</w:t>
      </w:r>
      <w:r>
        <w:t>y</w:t>
      </w:r>
      <w:r w:rsidRPr="00344654">
        <w:t xml:space="preserve"> PN-EN 13286-2</w:t>
      </w:r>
      <w:r>
        <w:t xml:space="preserve">  (dla kruszyw)</w:t>
      </w:r>
      <w:r w:rsidRPr="00344654">
        <w:t>. W oznaczeniu wilgotności optymalnej i maksymalnej gęstości objętościowej szkieletu gruntów i mieszanek kruszyw oraz wartości wskaźnika zagęszczenia Is</w:t>
      </w:r>
      <w:r>
        <w:t xml:space="preserve"> </w:t>
      </w:r>
      <w:r w:rsidRPr="00344654">
        <w:t>należy stosować badanie Proctora i energię zagęszczania około 0,6 MJ/m</w:t>
      </w:r>
      <w:r w:rsidRPr="001A0CE5">
        <w:rPr>
          <w:vertAlign w:val="superscript"/>
        </w:rPr>
        <w:t>3</w:t>
      </w:r>
      <w:r w:rsidRPr="00344654">
        <w:t>.</w:t>
      </w:r>
    </w:p>
    <w:p w14:paraId="3988878A" w14:textId="6A21875B" w:rsidR="000C3E68" w:rsidRDefault="000C3E68" w:rsidP="000C3E68">
      <w:pPr>
        <w:ind w:firstLine="709"/>
      </w:pPr>
      <w:r w:rsidRPr="00AC0954">
        <w:t>Wskaźnik zagęszczenia Is</w:t>
      </w:r>
      <w:r>
        <w:t xml:space="preserve"> </w:t>
      </w:r>
      <w:r w:rsidRPr="00AC0954">
        <w:t>należy określić w odniesieniu do całej objętości nasypu</w:t>
      </w:r>
      <w:r>
        <w:t xml:space="preserve"> </w:t>
      </w:r>
      <w:r w:rsidRPr="00AC0954">
        <w:t xml:space="preserve">i do głębokości </w:t>
      </w:r>
      <w:smartTag w:uri="urn:schemas-microsoft-com:office:smarttags" w:element="metricconverter">
        <w:smartTagPr>
          <w:attr w:name="ProductID" w:val="0,5 metra"/>
        </w:smartTagPr>
        <w:r w:rsidRPr="00AC0954">
          <w:t>0,5 metra</w:t>
        </w:r>
      </w:smartTag>
      <w:r w:rsidRPr="00AC0954">
        <w:t xml:space="preserve"> w podłożu nasypu oraz do głębokości </w:t>
      </w:r>
      <w:smartTag w:uri="urn:schemas-microsoft-com:office:smarttags" w:element="metricconverter">
        <w:smartTagPr>
          <w:attr w:name="ProductID" w:val="0,5 metra"/>
        </w:smartTagPr>
        <w:r w:rsidRPr="00AC0954">
          <w:t>0,5 metra</w:t>
        </w:r>
      </w:smartTag>
      <w:r w:rsidRPr="00AC0954">
        <w:t xml:space="preserve"> od spodu konstrukcji nawierzchni w wykopach i miejscach zerowych. Szczegółowe wymagania dotyczące wartości wskaźników zagęszczenia Is</w:t>
      </w:r>
      <w:r>
        <w:t xml:space="preserve"> </w:t>
      </w:r>
      <w:r w:rsidRPr="00AC0954">
        <w:t xml:space="preserve">w wykopach podano w </w:t>
      </w:r>
      <w:r w:rsidR="007B557F">
        <w:t>STWiORB</w:t>
      </w:r>
      <w:r>
        <w:t xml:space="preserve">  D-02.01.01</w:t>
      </w:r>
      <w:r w:rsidRPr="00AC0954">
        <w:t>. Szczegółowe wymagania dotyczące wartości wskaźników zagęszczenia Is</w:t>
      </w:r>
      <w:r>
        <w:t xml:space="preserve"> </w:t>
      </w:r>
      <w:r w:rsidRPr="00AC0954">
        <w:t>w nasypach podano w</w:t>
      </w:r>
      <w:r w:rsidR="007B557F">
        <w:t xml:space="preserve"> STWiORB</w:t>
      </w:r>
      <w:r w:rsidRPr="00AC0954">
        <w:t xml:space="preserve"> D-02.03.0.</w:t>
      </w:r>
      <w:r w:rsidR="007B557F">
        <w:t>01</w:t>
      </w:r>
    </w:p>
    <w:p w14:paraId="45C48D34" w14:textId="33DB1178" w:rsidR="000C3E68" w:rsidRDefault="000C3E68" w:rsidP="000C3E68">
      <w:pPr>
        <w:spacing w:before="120" w:after="120"/>
      </w:pPr>
      <w:r w:rsidRPr="0079699A">
        <w:rPr>
          <w:b/>
        </w:rPr>
        <w:t>5.</w:t>
      </w:r>
      <w:r w:rsidR="00AB7A17">
        <w:rPr>
          <w:b/>
        </w:rPr>
        <w:t>10</w:t>
      </w:r>
      <w:r w:rsidRPr="0079699A">
        <w:rPr>
          <w:b/>
        </w:rPr>
        <w:t>.2.</w:t>
      </w:r>
      <w:r>
        <w:t xml:space="preserve"> Ocena stanu zagęszczenia na podstawie wskaźnika odkształcenia</w:t>
      </w:r>
    </w:p>
    <w:p w14:paraId="2069D617" w14:textId="44CBB97E" w:rsidR="000C3E68" w:rsidRDefault="000C3E68" w:rsidP="000C3E68">
      <w:pPr>
        <w:ind w:firstLine="709"/>
      </w:pPr>
      <w:r>
        <w:t>W przypadku niewielkiego zakresu robót oraz d</w:t>
      </w:r>
      <w:r w:rsidRPr="00AC0954">
        <w:t>użej jednorodności gruntu/materiału w ocenianej warstwie</w:t>
      </w:r>
      <w:r>
        <w:t>, d</w:t>
      </w:r>
      <w:r w:rsidRPr="00AC0954">
        <w:t>opuszcza się</w:t>
      </w:r>
      <w:r>
        <w:t>, z</w:t>
      </w:r>
      <w:r w:rsidRPr="00AC4A95">
        <w:t>a</w:t>
      </w:r>
      <w:r>
        <w:t xml:space="preserve"> zgodą Inżyniera, </w:t>
      </w:r>
      <w:r w:rsidRPr="00AC0954">
        <w:t xml:space="preserve"> kontrolę i ocenę stanu zagęszczenia warstw gruntów lub materiałów na podstawie wskaźnika odkształcenia Io. Dopuszczenie tej metody wymaga potwierdzenia na odcinku próbnym i akceptacji przez Inżyniera</w:t>
      </w:r>
      <w:r>
        <w:t xml:space="preserve"> </w:t>
      </w:r>
      <w:r w:rsidRPr="00AC0954">
        <w:t>wartości wskaźnika odkształcenia, stanowiących kryterium akceptacji stanu zagęszczenia, w odniesieniu do gruntów i materiałów stosowanych w konkretnym przypadku. Wskaźnik odkształcenia należy obliczać według wzoru określonego w p. 1.</w:t>
      </w:r>
      <w:r>
        <w:t>4</w:t>
      </w:r>
      <w:r w:rsidRPr="00AC0954">
        <w:t>.</w:t>
      </w:r>
      <w:r w:rsidR="00F13583">
        <w:t>17</w:t>
      </w:r>
      <w:r>
        <w:t xml:space="preserve"> </w:t>
      </w:r>
      <w:r w:rsidRPr="00AC0954">
        <w:t>na podstawie wartości modułów odkształcenia</w:t>
      </w:r>
      <w:r>
        <w:t xml:space="preserve"> oznaczanych pod obciążeniem statycznym lub dynamicznym, przy czym o</w:t>
      </w:r>
      <w:r w:rsidRPr="0030200C">
        <w:t>znaczenie modułu odkształcenia odnosi się do nośności warstwy w chwili przeprowadzenia badania.</w:t>
      </w:r>
      <w:r>
        <w:t xml:space="preserve"> </w:t>
      </w:r>
      <w:r w:rsidRPr="0030200C">
        <w:t xml:space="preserve">Wartość modułu </w:t>
      </w:r>
      <w:r>
        <w:t xml:space="preserve">badanego na podstawie wskaźnika odkształcenia  </w:t>
      </w:r>
      <w:r w:rsidRPr="0030200C">
        <w:t xml:space="preserve">można uznać za miarodajną w odniesieniu do kryteriów określonych w </w:t>
      </w:r>
      <w:r w:rsidR="00F13583">
        <w:t>STWiORB</w:t>
      </w:r>
      <w:r w:rsidRPr="0030200C">
        <w:t>, jeżeli wilgotność gruntu/materiału warstwy w czasie badania nie jest wyższa od wilgotności jaką miał on w czasie zagęszczania oraz jest od niej niższa nie więcej niż o 2%.</w:t>
      </w:r>
    </w:p>
    <w:p w14:paraId="1746EDCD" w14:textId="77777777" w:rsidR="000C3E68" w:rsidRDefault="000C3E68" w:rsidP="000C3E68">
      <w:pPr>
        <w:ind w:firstLine="709"/>
      </w:pPr>
      <w:r w:rsidRPr="00AC0954">
        <w:lastRenderedPageBreak/>
        <w:t>Zagęszczenie uznaje się za wystarczające, jeżeli jednocześnie jest spełnione wymaganie dotyczące maksymalnej wartości wskaźnika odkształcenia Io</w:t>
      </w:r>
      <w:r>
        <w:t xml:space="preserve"> </w:t>
      </w:r>
      <w:r w:rsidRPr="00AC0954">
        <w:t>oraz minimalnej wartości wtórnego modułu odkształcenia E2.</w:t>
      </w:r>
    </w:p>
    <w:p w14:paraId="758EE6AA" w14:textId="32A539A5" w:rsidR="000C3E68" w:rsidRDefault="000C3E68" w:rsidP="007B557F">
      <w:pPr>
        <w:ind w:firstLine="709"/>
      </w:pPr>
      <w:r w:rsidRPr="00AC0954">
        <w:t xml:space="preserve">Orientacyjne, maksymalne wartości wskaźnika odkształcenia, w zależności od rodzaju gruntu lub innego materiału w badanej warstwie, określono w </w:t>
      </w:r>
      <w:r>
        <w:t>tabeli</w:t>
      </w:r>
      <w:r w:rsidRPr="00AC0954">
        <w:t xml:space="preserve"> </w:t>
      </w:r>
      <w:r>
        <w:t>4</w:t>
      </w:r>
      <w:r w:rsidRPr="00AC0954">
        <w:t xml:space="preserve">. </w:t>
      </w:r>
    </w:p>
    <w:p w14:paraId="06340FC2" w14:textId="4D683AD1" w:rsidR="000C3E68" w:rsidRDefault="000C3E68" w:rsidP="000C3E68">
      <w:pPr>
        <w:pStyle w:val="Legenda"/>
      </w:pPr>
      <w:bookmarkStart w:id="147" w:name="_Toc24577613"/>
      <w:r>
        <w:t xml:space="preserve">Tabela </w:t>
      </w:r>
      <w:r w:rsidR="007B557F">
        <w:t>1.2</w:t>
      </w:r>
      <w:r>
        <w:t>. Maksymalne wartości wskaźnika odkształcenia w drogowych robotach ziemnych</w:t>
      </w:r>
      <w:bookmarkEnd w:id="1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0"/>
        <w:gridCol w:w="2963"/>
      </w:tblGrid>
      <w:tr w:rsidR="000C3E68" w14:paraId="78729261" w14:textId="77777777" w:rsidTr="005D457A">
        <w:tc>
          <w:tcPr>
            <w:tcW w:w="6040" w:type="dxa"/>
          </w:tcPr>
          <w:p w14:paraId="164D2CAB" w14:textId="77777777" w:rsidR="000C3E68" w:rsidRPr="001A0CE5" w:rsidRDefault="000C3E68" w:rsidP="005D457A">
            <w:pPr>
              <w:spacing w:before="120"/>
              <w:jc w:val="center"/>
            </w:pPr>
            <w:r w:rsidRPr="001A0CE5">
              <w:t>Grunt lub materiał</w:t>
            </w:r>
          </w:p>
        </w:tc>
        <w:tc>
          <w:tcPr>
            <w:tcW w:w="2963" w:type="dxa"/>
          </w:tcPr>
          <w:p w14:paraId="29B74F86" w14:textId="77777777" w:rsidR="000C3E68" w:rsidRPr="001A0CE5" w:rsidRDefault="000C3E68" w:rsidP="005D457A">
            <w:pPr>
              <w:jc w:val="center"/>
            </w:pPr>
            <w:r w:rsidRPr="001A0CE5">
              <w:t>Maksymalna wartość wskaźnika odkształcenia Io</w:t>
            </w:r>
          </w:p>
        </w:tc>
      </w:tr>
      <w:tr w:rsidR="000C3E68" w14:paraId="0102023E" w14:textId="77777777" w:rsidTr="005D457A">
        <w:tc>
          <w:tcPr>
            <w:tcW w:w="6040" w:type="dxa"/>
          </w:tcPr>
          <w:p w14:paraId="5E66971C" w14:textId="77777777" w:rsidR="000C3E68" w:rsidRDefault="000C3E68" w:rsidP="005D457A">
            <w:pPr>
              <w:spacing w:before="60" w:after="60"/>
            </w:pPr>
            <w:r>
              <w:t>Grunty niespoiste oraz wymagania Is ≥ 1.0</w:t>
            </w:r>
          </w:p>
        </w:tc>
        <w:tc>
          <w:tcPr>
            <w:tcW w:w="2963" w:type="dxa"/>
          </w:tcPr>
          <w:p w14:paraId="20C00163" w14:textId="77777777" w:rsidR="000C3E68" w:rsidRDefault="000C3E68" w:rsidP="005D457A">
            <w:pPr>
              <w:spacing w:before="60" w:after="60"/>
              <w:jc w:val="center"/>
            </w:pPr>
            <w:r>
              <w:t>2,2</w:t>
            </w:r>
          </w:p>
        </w:tc>
      </w:tr>
      <w:tr w:rsidR="000C3E68" w14:paraId="59FA4A7F" w14:textId="77777777" w:rsidTr="005D457A">
        <w:tc>
          <w:tcPr>
            <w:tcW w:w="6040" w:type="dxa"/>
          </w:tcPr>
          <w:p w14:paraId="451CBEBE" w14:textId="77777777" w:rsidR="000C3E68" w:rsidRDefault="000C3E68" w:rsidP="005D457A">
            <w:pPr>
              <w:spacing w:before="60" w:after="60"/>
            </w:pPr>
            <w:r>
              <w:t>Grunty niespoiste oraz wymaganie Is &lt; 1.0</w:t>
            </w:r>
          </w:p>
        </w:tc>
        <w:tc>
          <w:tcPr>
            <w:tcW w:w="2963" w:type="dxa"/>
          </w:tcPr>
          <w:p w14:paraId="7ACE5E08" w14:textId="77777777" w:rsidR="000C3E68" w:rsidRDefault="000C3E68" w:rsidP="005D457A">
            <w:pPr>
              <w:spacing w:before="60" w:after="60"/>
              <w:jc w:val="center"/>
            </w:pPr>
            <w:r>
              <w:t>2,5</w:t>
            </w:r>
          </w:p>
        </w:tc>
      </w:tr>
      <w:tr w:rsidR="000C3E68" w14:paraId="6CA1C1C1" w14:textId="77777777" w:rsidTr="005D457A">
        <w:tc>
          <w:tcPr>
            <w:tcW w:w="6040" w:type="dxa"/>
          </w:tcPr>
          <w:p w14:paraId="7208D20F" w14:textId="77777777" w:rsidR="000C3E68" w:rsidRDefault="000C3E68" w:rsidP="005D457A">
            <w:r>
              <w:t>Grunty stabilizowane spoiwami do 12 h od zakończenia zagęszczania</w:t>
            </w:r>
          </w:p>
        </w:tc>
        <w:tc>
          <w:tcPr>
            <w:tcW w:w="2963" w:type="dxa"/>
          </w:tcPr>
          <w:p w14:paraId="576F872E" w14:textId="77777777" w:rsidR="000C3E68" w:rsidRDefault="000C3E68" w:rsidP="005D457A">
            <w:pPr>
              <w:spacing w:before="120"/>
              <w:jc w:val="center"/>
            </w:pPr>
            <w:r>
              <w:t>2,2</w:t>
            </w:r>
          </w:p>
        </w:tc>
      </w:tr>
      <w:tr w:rsidR="000C3E68" w14:paraId="3F087E02" w14:textId="77777777" w:rsidTr="005D457A">
        <w:tc>
          <w:tcPr>
            <w:tcW w:w="6040" w:type="dxa"/>
          </w:tcPr>
          <w:p w14:paraId="14930559" w14:textId="77777777" w:rsidR="000C3E68" w:rsidRDefault="000C3E68" w:rsidP="005D457A">
            <w:pPr>
              <w:spacing w:before="60" w:after="60"/>
            </w:pPr>
            <w:r>
              <w:t>Grunty drobnoziarniste o równomiernym uziarnieniu</w:t>
            </w:r>
          </w:p>
        </w:tc>
        <w:tc>
          <w:tcPr>
            <w:tcW w:w="2963" w:type="dxa"/>
          </w:tcPr>
          <w:p w14:paraId="6740E11A" w14:textId="77777777" w:rsidR="000C3E68" w:rsidRDefault="000C3E68" w:rsidP="005D457A">
            <w:pPr>
              <w:spacing w:before="60" w:after="60"/>
              <w:jc w:val="center"/>
            </w:pPr>
            <w:r>
              <w:t>2,0</w:t>
            </w:r>
          </w:p>
        </w:tc>
      </w:tr>
      <w:tr w:rsidR="000C3E68" w14:paraId="5A76E5B0" w14:textId="77777777" w:rsidTr="005D457A">
        <w:tc>
          <w:tcPr>
            <w:tcW w:w="6040" w:type="dxa"/>
          </w:tcPr>
          <w:p w14:paraId="43D6EB38" w14:textId="77777777" w:rsidR="000C3E68" w:rsidRDefault="000C3E68" w:rsidP="005D457A">
            <w:pPr>
              <w:spacing w:before="60" w:after="60"/>
            </w:pPr>
            <w:r>
              <w:t>Grunty o zróżnicowanym uziarnieniu</w:t>
            </w:r>
          </w:p>
        </w:tc>
        <w:tc>
          <w:tcPr>
            <w:tcW w:w="2963" w:type="dxa"/>
          </w:tcPr>
          <w:p w14:paraId="270A8AAD" w14:textId="77777777" w:rsidR="000C3E68" w:rsidRDefault="000C3E68" w:rsidP="005D457A">
            <w:pPr>
              <w:spacing w:before="60" w:after="60"/>
              <w:jc w:val="center"/>
            </w:pPr>
            <w:r>
              <w:t>3,0</w:t>
            </w:r>
          </w:p>
        </w:tc>
      </w:tr>
      <w:tr w:rsidR="000C3E68" w14:paraId="056CBEEE" w14:textId="77777777" w:rsidTr="005D457A">
        <w:tc>
          <w:tcPr>
            <w:tcW w:w="6040" w:type="dxa"/>
          </w:tcPr>
          <w:p w14:paraId="1E567EC9" w14:textId="77777777" w:rsidR="000C3E68" w:rsidRDefault="000C3E68" w:rsidP="005D457A">
            <w:pPr>
              <w:spacing w:before="60" w:after="60"/>
            </w:pPr>
            <w:r>
              <w:t>Grunty kamieniste</w:t>
            </w:r>
          </w:p>
        </w:tc>
        <w:tc>
          <w:tcPr>
            <w:tcW w:w="2963" w:type="dxa"/>
          </w:tcPr>
          <w:p w14:paraId="774AA36F" w14:textId="77777777" w:rsidR="000C3E68" w:rsidRDefault="000C3E68" w:rsidP="005D457A">
            <w:pPr>
              <w:spacing w:before="60" w:after="60"/>
              <w:jc w:val="center"/>
            </w:pPr>
            <w:r>
              <w:t>4,0</w:t>
            </w:r>
          </w:p>
        </w:tc>
      </w:tr>
      <w:tr w:rsidR="000C3E68" w14:paraId="06B0BB42" w14:textId="77777777" w:rsidTr="005D457A">
        <w:tc>
          <w:tcPr>
            <w:tcW w:w="6040" w:type="dxa"/>
          </w:tcPr>
          <w:p w14:paraId="37E56FA0" w14:textId="77777777" w:rsidR="000C3E68" w:rsidRDefault="000C3E68" w:rsidP="005D457A">
            <w:pPr>
              <w:spacing w:before="120"/>
            </w:pPr>
            <w:r>
              <w:t>Grunty i materiały antropogeniczne</w:t>
            </w:r>
          </w:p>
        </w:tc>
        <w:tc>
          <w:tcPr>
            <w:tcW w:w="2963" w:type="dxa"/>
          </w:tcPr>
          <w:p w14:paraId="77F82BAE" w14:textId="77777777" w:rsidR="000C3E68" w:rsidRDefault="000C3E68" w:rsidP="005D457A">
            <w:pPr>
              <w:jc w:val="center"/>
            </w:pPr>
            <w:r>
              <w:t>wartość należy określić na podstawie badań</w:t>
            </w:r>
          </w:p>
        </w:tc>
      </w:tr>
    </w:tbl>
    <w:p w14:paraId="450C8EFF" w14:textId="77777777" w:rsidR="000C3E68" w:rsidRDefault="000C3E68" w:rsidP="000C3E68"/>
    <w:p w14:paraId="0DD69313" w14:textId="1496CAEE" w:rsidR="000C3E68" w:rsidRDefault="000C3E68" w:rsidP="000C3E68">
      <w:pPr>
        <w:spacing w:after="120"/>
        <w:ind w:left="839" w:hanging="839"/>
      </w:pPr>
      <w:r>
        <w:t>5.</w:t>
      </w:r>
      <w:r w:rsidR="00AB7A17">
        <w:t>10</w:t>
      </w:r>
      <w:r>
        <w:t>.2.1. Oznaczenie modułu odkształcenia podłoża przez obciążenie płytą pod obciążeniem statycznym</w:t>
      </w:r>
    </w:p>
    <w:p w14:paraId="7BD4E97C" w14:textId="77777777" w:rsidR="000C3E68" w:rsidRDefault="000C3E68" w:rsidP="000C3E68">
      <w:pPr>
        <w:ind w:firstLine="709"/>
      </w:pPr>
      <w:r>
        <w:t xml:space="preserve">Oznaczenie modułu odkształcenia podłoża przez obciążenie płytą pod obciążeniem statycznym należy wykonać wg procedury zawartej w załączniku B do normy PN-S-2205. </w:t>
      </w:r>
    </w:p>
    <w:p w14:paraId="320E32FB" w14:textId="41802BBE" w:rsidR="000C3E68" w:rsidRDefault="000C3E68" w:rsidP="000C3E68">
      <w:pPr>
        <w:spacing w:before="120" w:after="120"/>
        <w:ind w:left="840" w:hanging="840"/>
      </w:pPr>
      <w:r>
        <w:t>5.</w:t>
      </w:r>
      <w:r w:rsidR="00AB7A17">
        <w:t>10</w:t>
      </w:r>
      <w:r>
        <w:t>.2.2. Oznaczenie modułu odkształcenia podłoża pod obciążeniem dynamicznym lekką płytą (LPD)</w:t>
      </w:r>
    </w:p>
    <w:p w14:paraId="65C6A79D" w14:textId="77777777" w:rsidR="000C3E68" w:rsidRPr="00096A13" w:rsidRDefault="000C3E68" w:rsidP="000C3E68">
      <w:pPr>
        <w:ind w:firstLine="709"/>
      </w:pPr>
      <w:r w:rsidRPr="0030200C">
        <w:t xml:space="preserve">Badanie </w:t>
      </w:r>
      <w:r>
        <w:t>l</w:t>
      </w:r>
      <w:r w:rsidRPr="0030200C">
        <w:t xml:space="preserve">ekką </w:t>
      </w:r>
      <w:r>
        <w:t>p</w:t>
      </w:r>
      <w:r w:rsidRPr="0030200C">
        <w:t xml:space="preserve">łytą </w:t>
      </w:r>
      <w:r>
        <w:t>d</w:t>
      </w:r>
      <w:r w:rsidRPr="0030200C">
        <w:t>ynamiczną (LPD) można stosować wyłącznie w kontroli warstw wykonanych z gruntów i materiałów nieplastycznych (niespoistych)</w:t>
      </w:r>
      <w:r>
        <w:t xml:space="preserve"> o uziarnieniach do </w:t>
      </w:r>
      <w:smartTag w:uri="urn:schemas-microsoft-com:office:smarttags" w:element="metricconverter">
        <w:smartTagPr>
          <w:attr w:name="ProductID" w:val="63 mm"/>
        </w:smartTagPr>
        <w:r>
          <w:t>63 mm</w:t>
        </w:r>
      </w:smartTag>
      <w:r w:rsidRPr="0030200C">
        <w:t xml:space="preserve">. Należy stosować płytę o średnicy </w:t>
      </w:r>
      <w:smartTag w:uri="urn:schemas-microsoft-com:office:smarttags" w:element="metricconverter">
        <w:smartTagPr>
          <w:attr w:name="ProductID" w:val="30 cm"/>
        </w:smartTagPr>
        <w:r w:rsidRPr="0030200C">
          <w:t>30 cm</w:t>
        </w:r>
      </w:smartTag>
      <w:r w:rsidRPr="0030200C">
        <w:t xml:space="preserve">. Głębokość oddziaływania LPD jest równa średnicy płyty. Oznacza to, że w przypadku stosowania płyty o średnicy </w:t>
      </w:r>
      <w:smartTag w:uri="urn:schemas-microsoft-com:office:smarttags" w:element="metricconverter">
        <w:smartTagPr>
          <w:attr w:name="ProductID" w:val="30 cm"/>
        </w:smartTagPr>
        <w:r w:rsidRPr="0030200C">
          <w:t>30 cm</w:t>
        </w:r>
      </w:smartTag>
      <w:r w:rsidRPr="0030200C">
        <w:t xml:space="preserve"> nie należy poddawać badaniu warstw grubszych niż </w:t>
      </w:r>
      <w:smartTag w:uri="urn:schemas-microsoft-com:office:smarttags" w:element="metricconverter">
        <w:smartTagPr>
          <w:attr w:name="ProductID" w:val="30 cm"/>
        </w:smartTagPr>
        <w:r w:rsidRPr="0030200C">
          <w:t>30 cm</w:t>
        </w:r>
      </w:smartTag>
      <w:r w:rsidRPr="0030200C">
        <w:t>. W przypadku badania warstw cieńszych niż średnica płyty należy wykluczyć możliwość wpływu warstwy leżącej niżej na wynik oznaczenia.</w:t>
      </w:r>
      <w:r>
        <w:t xml:space="preserve"> </w:t>
      </w:r>
      <w:r w:rsidRPr="0030200C">
        <w:t>Stosowane urządzenie musi mieć ważny dokument certyfikacji. Należy ściśle przestrzegać procedury oznaczania modułu odkształcenia podłoża pod obciążeniem dynamicznym, określonej przez producenta w instrukcji stosowania urządzenia. Badanie LPD może być wykorzystane jako pośrednia metoda oceny zagęszczenia i/lub nośności warstwy na podstawie zaakceptowanych przez Inżyniera</w:t>
      </w:r>
      <w:r>
        <w:t xml:space="preserve"> </w:t>
      </w:r>
      <w:r w:rsidRPr="0030200C">
        <w:t>korelacji wartości dynamicznego modułu odkształcenia Evd</w:t>
      </w:r>
      <w:r>
        <w:t xml:space="preserve"> </w:t>
      </w:r>
      <w:r w:rsidRPr="0030200C">
        <w:t>z wartościami wskaźnika zagęszczenia Is</w:t>
      </w:r>
      <w:r>
        <w:t xml:space="preserve"> </w:t>
      </w:r>
      <w:r w:rsidRPr="0030200C">
        <w:t>i/lub wtórnego modułu odkształcenia E</w:t>
      </w:r>
      <w:r>
        <w:rPr>
          <w:vertAlign w:val="subscript"/>
        </w:rPr>
        <w:t>2</w:t>
      </w:r>
      <w:r>
        <w:t>.</w:t>
      </w:r>
      <w:r w:rsidRPr="007D025F">
        <w:t xml:space="preserve"> </w:t>
      </w:r>
      <w:r w:rsidRPr="0030200C">
        <w:t xml:space="preserve">Uwzględniając zróżnicowanie konstrukcyjne urządzeń pomiarowych, określanych jako </w:t>
      </w:r>
      <w:r>
        <w:t>l</w:t>
      </w:r>
      <w:r w:rsidRPr="0030200C">
        <w:t xml:space="preserve">ekka </w:t>
      </w:r>
      <w:r>
        <w:t>p</w:t>
      </w:r>
      <w:r w:rsidRPr="0030200C">
        <w:t xml:space="preserve">łyta </w:t>
      </w:r>
      <w:r>
        <w:t>d</w:t>
      </w:r>
      <w:r w:rsidRPr="0030200C">
        <w:t>ynamiczna (LPD) w kontroli warstwy należy stosować jeden typ urządzenia.</w:t>
      </w:r>
      <w:r w:rsidRPr="007D025F">
        <w:t xml:space="preserve"> </w:t>
      </w:r>
      <w:r w:rsidRPr="00B1185B">
        <w:t>W przypadku stosowania płyt LPD o różnych konstrukcjach korelację należy ustalić dla każdego typu urządzenia.</w:t>
      </w:r>
    </w:p>
    <w:p w14:paraId="11192979" w14:textId="77D2680D" w:rsidR="000C3E68" w:rsidRPr="001B5330" w:rsidRDefault="000C3E68" w:rsidP="000C3E68">
      <w:pPr>
        <w:spacing w:before="120" w:after="120"/>
        <w:ind w:left="709" w:hanging="709"/>
      </w:pPr>
      <w:r w:rsidRPr="00ED6C4E">
        <w:rPr>
          <w:b/>
        </w:rPr>
        <w:t>5.</w:t>
      </w:r>
      <w:r w:rsidR="00AB7A17">
        <w:rPr>
          <w:b/>
        </w:rPr>
        <w:t>10</w:t>
      </w:r>
      <w:r w:rsidRPr="00ED6C4E">
        <w:rPr>
          <w:b/>
        </w:rPr>
        <w:t>.3.</w:t>
      </w:r>
      <w:r>
        <w:tab/>
      </w:r>
      <w:r w:rsidRPr="001B5330">
        <w:t>Pośrednie oznaczanie wskaźnika zagęszczenia na podstawie stopnia zagęszczenia określonego w badaniu sondą dynamiczną</w:t>
      </w:r>
    </w:p>
    <w:p w14:paraId="0D58CEF7" w14:textId="5DD6357C" w:rsidR="000C3E68" w:rsidRPr="001B5330" w:rsidRDefault="000C3E68" w:rsidP="000C3E68">
      <w:pPr>
        <w:ind w:firstLine="709"/>
      </w:pPr>
      <w:r w:rsidRPr="001B5330">
        <w:t>Po akceptacji Inżyniera, do dodatkowej kontroli zagęszczenia nasypów wykonanych z gruntów nieplastycznych (niespoistych) można stosować sondy dynamiczne. Procedura wykonywania badania sondą dynamiczną zawarta jest w normie PN-B-04452 . Orientacyjną wartość wskaźnika zagęszczenia I</w:t>
      </w:r>
      <w:r w:rsidRPr="001B5330">
        <w:rPr>
          <w:vertAlign w:val="subscript"/>
        </w:rPr>
        <w:t>s</w:t>
      </w:r>
      <w:r w:rsidRPr="001B5330">
        <w:t xml:space="preserve"> można określić na podstawie zależności korelacyjnej:</w:t>
      </w:r>
    </w:p>
    <w:p w14:paraId="2308A290" w14:textId="77777777" w:rsidR="000C3E68" w:rsidRPr="001B5330" w:rsidRDefault="000C3E68" w:rsidP="000C3E68">
      <w:pPr>
        <w:jc w:val="center"/>
        <w:rPr>
          <w:rFonts w:ascii="Cambria Math" w:hAnsi="Cambria Math"/>
        </w:rPr>
      </w:pPr>
      <w:r w:rsidRPr="001B5330">
        <w:rPr>
          <w:rFonts w:ascii="Cambria Math" w:hAnsi="Cambria Math"/>
        </w:rPr>
        <w:t>𝐼</w:t>
      </w:r>
      <w:r w:rsidRPr="001B5330">
        <w:rPr>
          <w:rFonts w:ascii="Cambria Math" w:hAnsi="Cambria Math"/>
          <w:vertAlign w:val="subscript"/>
        </w:rPr>
        <w:t>𝑆</w:t>
      </w:r>
      <w:r w:rsidRPr="001B5330">
        <w:t>=0,818/(0,958−0,174</w:t>
      </w:r>
      <w:r w:rsidRPr="001B5330">
        <w:rPr>
          <w:rFonts w:ascii="Cambria Math" w:hAnsi="Cambria Math"/>
        </w:rPr>
        <w:t>𝐼</w:t>
      </w:r>
      <w:r w:rsidRPr="001B5330">
        <w:rPr>
          <w:rFonts w:ascii="Cambria Math" w:hAnsi="Cambria Math"/>
          <w:vertAlign w:val="subscript"/>
        </w:rPr>
        <w:t>𝐷</w:t>
      </w:r>
      <w:r w:rsidRPr="001B5330">
        <w:rPr>
          <w:rFonts w:ascii="Cambria Math" w:hAnsi="Cambria Math"/>
        </w:rPr>
        <w:t>)</w:t>
      </w:r>
    </w:p>
    <w:p w14:paraId="1D513712" w14:textId="77777777" w:rsidR="000C3E68" w:rsidRPr="001B5330" w:rsidRDefault="000C3E68" w:rsidP="000C3E68">
      <w:r w:rsidRPr="001B5330">
        <w:lastRenderedPageBreak/>
        <w:t>gdzie:</w:t>
      </w:r>
    </w:p>
    <w:p w14:paraId="4FBA6F53" w14:textId="77777777" w:rsidR="000C3E68" w:rsidRPr="001B5330" w:rsidRDefault="000C3E68" w:rsidP="000C3E68">
      <w:r w:rsidRPr="001B5330">
        <w:t>I</w:t>
      </w:r>
      <w:r w:rsidRPr="001B5330">
        <w:rPr>
          <w:vertAlign w:val="subscript"/>
        </w:rPr>
        <w:t xml:space="preserve">D - </w:t>
      </w:r>
      <w:r w:rsidRPr="001B5330">
        <w:t>stopień zagęszczenia gruntów niespoistych wyznaczony w oparciu o liczbę uderzeń młota (N</w:t>
      </w:r>
      <w:r w:rsidRPr="001B5330">
        <w:rPr>
          <w:vertAlign w:val="subscript"/>
        </w:rPr>
        <w:t>K</w:t>
      </w:r>
      <w:r w:rsidRPr="001B5330">
        <w:t>) potrzebną do zagłębienia końcówki o 0,1m (sondy DPL, DPM), 0,2m (DPSH) na podstawie wzorów:</w:t>
      </w:r>
    </w:p>
    <w:p w14:paraId="3E4DAF6D" w14:textId="77777777" w:rsidR="000C3E68" w:rsidRPr="001B5330" w:rsidRDefault="000C3E68" w:rsidP="000C3E68">
      <w:r w:rsidRPr="001B5330">
        <w:t>DPL</w:t>
      </w:r>
      <w:r w:rsidRPr="001B5330">
        <w:tab/>
        <w:t>I</w:t>
      </w:r>
      <w:r w:rsidRPr="001B5330">
        <w:rPr>
          <w:vertAlign w:val="subscript"/>
        </w:rPr>
        <w:t>D</w:t>
      </w:r>
      <w:r w:rsidRPr="001B5330">
        <w:t>= 0,071+0,429 log N</w:t>
      </w:r>
      <w:r w:rsidRPr="001B5330">
        <w:rPr>
          <w:vertAlign w:val="subscript"/>
        </w:rPr>
        <w:t>K</w:t>
      </w:r>
    </w:p>
    <w:p w14:paraId="454FAE22" w14:textId="77777777" w:rsidR="000C3E68" w:rsidRPr="001B5330" w:rsidRDefault="000C3E68" w:rsidP="000C3E68">
      <w:pPr>
        <w:rPr>
          <w:vertAlign w:val="subscript"/>
        </w:rPr>
      </w:pPr>
      <w:r w:rsidRPr="001B5330">
        <w:t>DPM</w:t>
      </w:r>
      <w:r w:rsidRPr="001B5330">
        <w:tab/>
        <w:t>I</w:t>
      </w:r>
      <w:r w:rsidRPr="001B5330">
        <w:rPr>
          <w:vertAlign w:val="subscript"/>
        </w:rPr>
        <w:t>D</w:t>
      </w:r>
      <w:r w:rsidRPr="001B5330">
        <w:t>= 0,176+0,431 log N</w:t>
      </w:r>
      <w:r w:rsidRPr="001B5330">
        <w:rPr>
          <w:vertAlign w:val="subscript"/>
        </w:rPr>
        <w:t>K</w:t>
      </w:r>
    </w:p>
    <w:p w14:paraId="1CD81769" w14:textId="77777777" w:rsidR="000C3E68" w:rsidRPr="001B5330" w:rsidRDefault="000C3E68" w:rsidP="000C3E68">
      <w:pPr>
        <w:rPr>
          <w:vertAlign w:val="subscript"/>
        </w:rPr>
      </w:pPr>
      <w:r w:rsidRPr="001B5330">
        <w:t>DPH</w:t>
      </w:r>
      <w:r w:rsidRPr="001B5330">
        <w:tab/>
        <w:t>I</w:t>
      </w:r>
      <w:r w:rsidRPr="001B5330">
        <w:rPr>
          <w:vertAlign w:val="subscript"/>
        </w:rPr>
        <w:t>D</w:t>
      </w:r>
      <w:r w:rsidRPr="001B5330">
        <w:t>= 0,271+0,441 log N</w:t>
      </w:r>
      <w:r w:rsidRPr="001B5330">
        <w:rPr>
          <w:vertAlign w:val="subscript"/>
        </w:rPr>
        <w:t>K</w:t>
      </w:r>
    </w:p>
    <w:p w14:paraId="2906CE71" w14:textId="77777777" w:rsidR="000C3E68" w:rsidRPr="001B5330" w:rsidRDefault="000C3E68" w:rsidP="000C3E68">
      <w:r w:rsidRPr="001B5330">
        <w:t>DPSH</w:t>
      </w:r>
      <w:r w:rsidRPr="001B5330">
        <w:tab/>
        <w:t>I</w:t>
      </w:r>
      <w:r w:rsidRPr="001B5330">
        <w:rPr>
          <w:vertAlign w:val="subscript"/>
        </w:rPr>
        <w:t>D</w:t>
      </w:r>
      <w:r w:rsidRPr="001B5330">
        <w:t>= 0,196+0,441 log N</w:t>
      </w:r>
      <w:r w:rsidRPr="001B5330">
        <w:rPr>
          <w:vertAlign w:val="subscript"/>
        </w:rPr>
        <w:t>K</w:t>
      </w:r>
    </w:p>
    <w:p w14:paraId="052AA0D8" w14:textId="6DF96D71" w:rsidR="000C3E68" w:rsidRDefault="000C3E68" w:rsidP="000C3E68">
      <w:pPr>
        <w:ind w:firstLine="709"/>
      </w:pPr>
      <w:r w:rsidRPr="001B5330">
        <w:t>Wyniki sondowania należy interpretować dopiero poniżej głębokości krytycznej (tc) wynoszącej dla sondy DPL tc=0,6 m, dla sond DPM oraz DPH tc=1,0 m, dla sondy DPSH tc=1,5.</w:t>
      </w:r>
    </w:p>
    <w:p w14:paraId="14E878BF" w14:textId="77777777" w:rsidR="00F13583" w:rsidRPr="001B5330" w:rsidRDefault="00F13583" w:rsidP="000C3E68">
      <w:pPr>
        <w:ind w:firstLine="709"/>
      </w:pPr>
    </w:p>
    <w:p w14:paraId="4F691F23" w14:textId="29D68FCF" w:rsidR="000C3E68" w:rsidRPr="00680084" w:rsidRDefault="000C3E68" w:rsidP="00F664CB">
      <w:pPr>
        <w:pStyle w:val="Nagwek3"/>
      </w:pPr>
      <w:r w:rsidRPr="00680084">
        <w:t>5.1</w:t>
      </w:r>
      <w:r w:rsidR="00AB7A17">
        <w:t>1</w:t>
      </w:r>
      <w:r w:rsidRPr="00680084">
        <w:t>. Wymagania dotyczące nośności</w:t>
      </w:r>
    </w:p>
    <w:p w14:paraId="0EDC630D" w14:textId="1E02D6DC" w:rsidR="000C3E68" w:rsidRPr="00680084" w:rsidRDefault="000C3E68" w:rsidP="000C3E68">
      <w:pPr>
        <w:ind w:firstLine="709"/>
      </w:pPr>
      <w:r w:rsidRPr="00680084">
        <w:t xml:space="preserve">Wartość </w:t>
      </w:r>
      <w:r w:rsidRPr="0073708A">
        <w:t>wtórnego modułu</w:t>
      </w:r>
      <w:r w:rsidRPr="00680084">
        <w:t xml:space="preserve"> odkształcenia należy kontrolować na powierzchni warstw, w odniesieniu do których określono wymóg dotyczący minimalnej wartości wtórnego modułu odkształcenia E</w:t>
      </w:r>
      <w:r w:rsidRPr="00680084">
        <w:rPr>
          <w:vertAlign w:val="subscript"/>
        </w:rPr>
        <w:t>2</w:t>
      </w:r>
      <w:r w:rsidRPr="00680084">
        <w:t>. Szczegółowe wymagania dotyczące wartości wtórnego modułu odkształcenia E</w:t>
      </w:r>
      <w:r w:rsidRPr="00680084">
        <w:rPr>
          <w:vertAlign w:val="subscript"/>
        </w:rPr>
        <w:t xml:space="preserve">2 </w:t>
      </w:r>
      <w:r w:rsidRPr="00680084">
        <w:t xml:space="preserve">w wykopach podano w </w:t>
      </w:r>
      <w:r w:rsidR="00F13583">
        <w:t>STWiORB</w:t>
      </w:r>
      <w:r w:rsidRPr="00680084">
        <w:t xml:space="preserve"> D-02.01.01</w:t>
      </w:r>
      <w:r w:rsidRPr="0073708A">
        <w:t>.</w:t>
      </w:r>
      <w:r w:rsidRPr="00680084">
        <w:t xml:space="preserve"> Szczegółowe wymagania dotyczące wartości modułu odkształcenia E</w:t>
      </w:r>
      <w:r w:rsidRPr="00680084">
        <w:rPr>
          <w:vertAlign w:val="subscript"/>
        </w:rPr>
        <w:t>2</w:t>
      </w:r>
      <w:r w:rsidRPr="00680084">
        <w:t xml:space="preserve">w nasypach podano w </w:t>
      </w:r>
      <w:r w:rsidR="00F13583">
        <w:t>STWiORB</w:t>
      </w:r>
      <w:r w:rsidRPr="00680084">
        <w:t xml:space="preserve"> D-02.03.01</w:t>
      </w:r>
      <w:r w:rsidRPr="0073708A">
        <w:t>.</w:t>
      </w:r>
      <w:r w:rsidRPr="00680084">
        <w:t xml:space="preserve"> Roboty ziemne należy wykonać w sposób zapewniający uzyskanie nośności podłoża gruntowego nawierzchni, określonej wartością wtórnego modułu odkształcenia E2, nie gorszej niż przyjęta w projekcie konstrukcji nawierzchni. Nie dopuszcza się redukcji grubości warstw konstrukcji nawierzchni w przypadku stwierdzenia większej wartości E2 niż przyjęta w projekcie konstrukcji nawierzchni.</w:t>
      </w:r>
    </w:p>
    <w:p w14:paraId="37D09B53" w14:textId="417CDE38" w:rsidR="000C3E68" w:rsidRPr="00680084" w:rsidRDefault="000C3E68" w:rsidP="000C3E68">
      <w:pPr>
        <w:ind w:firstLine="709"/>
      </w:pPr>
      <w:r w:rsidRPr="00680084">
        <w:t xml:space="preserve">Oznaczenie wtórnego modułu odkształcenia podłoża należy wykonać wg procedury zawartej w załączniku B do normy PN-S-2205. </w:t>
      </w:r>
    </w:p>
    <w:p w14:paraId="58E3A26E" w14:textId="77777777" w:rsidR="000C3E68" w:rsidRDefault="000C3E68" w:rsidP="000C3E68">
      <w:pPr>
        <w:ind w:firstLine="709"/>
      </w:pPr>
      <w:r w:rsidRPr="00680084">
        <w:t>Alternatywnie, z ograniczeniami</w:t>
      </w:r>
      <w:r>
        <w:t xml:space="preserve"> jak w pkcie 5.9.2.2, </w:t>
      </w:r>
      <w:r w:rsidRPr="005403C3">
        <w:t xml:space="preserve"> dopuszcza się kontrolę i ocenę nośności na powierzchni warstwy gruntu/materiału na podstawie oznaczenia wartości modułu dynamicznego Evd z zastosowaniem lekkiej płyty dynamicznej LPD.</w:t>
      </w:r>
      <w:r>
        <w:t xml:space="preserve"> </w:t>
      </w:r>
    </w:p>
    <w:p w14:paraId="2FDB49A7" w14:textId="77777777" w:rsidR="000C3E68" w:rsidRDefault="000C3E68" w:rsidP="000C3E68">
      <w:pPr>
        <w:ind w:firstLine="709"/>
      </w:pPr>
      <w:r w:rsidRPr="00B1185B">
        <w:t>Dopuszczenie tej metody wymaga potwierdzenia na odcinku próbnym i akceptacji przez Inżyniera</w:t>
      </w:r>
      <w:r>
        <w:t xml:space="preserve"> </w:t>
      </w:r>
      <w:r w:rsidRPr="00B1185B">
        <w:t>korelacji wartości wtórnego modułu odkształcenia E2, stanowiących kryterium akceptacji nośności, z wartościami modułu dynamicznego Evd w odniesieniu do gruntów i materiałów stosowanych w konkretnym przypadku</w:t>
      </w:r>
      <w:r>
        <w:t xml:space="preserve"> </w:t>
      </w:r>
      <w:r w:rsidRPr="00B1185B">
        <w:t xml:space="preserve">i określonych z zastosowaniem wybranego typu (konstrukcji) LPD. W przypadku stosowania płyty LPD należy uwzględnić właściwe dla tej metody ograniczenia w zakresie jej stosowalności. </w:t>
      </w:r>
    </w:p>
    <w:p w14:paraId="0AA55088" w14:textId="0F2FBB8D" w:rsidR="000C3E68" w:rsidRDefault="000C3E68" w:rsidP="000C3E68">
      <w:pPr>
        <w:ind w:firstLine="709"/>
      </w:pPr>
      <w:r w:rsidRPr="00B1185B">
        <w:t>Wartość modułu Evd można uznać za miarodajną, jeżeli wilgotność gruntu/materiału warstwy w czasie badania nie jest niższa o więcej niż 2% w stosunku do wilgotności jaką miał on w czasie zagęszczania.</w:t>
      </w:r>
      <w:r>
        <w:t xml:space="preserve"> </w:t>
      </w:r>
      <w:r w:rsidRPr="00B1185B">
        <w:t xml:space="preserve">Dopuszczenie badania z zastosowaniem LPD nie może </w:t>
      </w:r>
      <w:r>
        <w:t xml:space="preserve">kolidować z zapisami pktu 6 </w:t>
      </w:r>
      <w:r w:rsidR="00F13583">
        <w:t>n</w:t>
      </w:r>
      <w:r w:rsidRPr="00B1185B">
        <w:t>iniejsz</w:t>
      </w:r>
      <w:r>
        <w:t>ej</w:t>
      </w:r>
      <w:r w:rsidRPr="00B1185B">
        <w:t xml:space="preserve"> </w:t>
      </w:r>
      <w:r>
        <w:t>OST.</w:t>
      </w:r>
    </w:p>
    <w:p w14:paraId="353AC69F" w14:textId="77777777" w:rsidR="00F13583" w:rsidRPr="00B1185B" w:rsidRDefault="00F13583" w:rsidP="000C3E68">
      <w:pPr>
        <w:ind w:firstLine="709"/>
      </w:pPr>
    </w:p>
    <w:p w14:paraId="030F221D" w14:textId="6E94C1A4" w:rsidR="000C3E68" w:rsidRDefault="000C3E68" w:rsidP="00F664CB">
      <w:pPr>
        <w:pStyle w:val="Nagwek3"/>
      </w:pPr>
      <w:r w:rsidRPr="00AC4A95">
        <w:t>5.1</w:t>
      </w:r>
      <w:r w:rsidR="00AB7A17">
        <w:t>2</w:t>
      </w:r>
      <w:r w:rsidRPr="00AC4A95">
        <w:t xml:space="preserve">. </w:t>
      </w:r>
      <w:r w:rsidRPr="001B5330">
        <w:t>Odkłady</w:t>
      </w:r>
    </w:p>
    <w:p w14:paraId="769C688E" w14:textId="2B9ECBDD" w:rsidR="000C3E68" w:rsidRDefault="000C3E68" w:rsidP="000C3E68">
      <w:pPr>
        <w:spacing w:after="120"/>
      </w:pPr>
      <w:r>
        <w:rPr>
          <w:b/>
        </w:rPr>
        <w:t>5.1</w:t>
      </w:r>
      <w:r w:rsidR="00AB7A17">
        <w:rPr>
          <w:b/>
        </w:rPr>
        <w:t>2</w:t>
      </w:r>
      <w:r>
        <w:rPr>
          <w:b/>
        </w:rPr>
        <w:t xml:space="preserve">.1. </w:t>
      </w:r>
      <w:r>
        <w:t>Warunki ogólne wykonania odkładów</w:t>
      </w:r>
    </w:p>
    <w:p w14:paraId="69640E5D" w14:textId="77777777" w:rsidR="000C3E68" w:rsidRDefault="000C3E68" w:rsidP="000C3E68">
      <w:r>
        <w:tab/>
        <w:t>Roboty omówione w tym punkcie dotyczą postępowania z gruntami lub innymi materiałami, które zostały pozyskane w czasie wykonywania wykopów, a które nie będą wykorzystane do budowy nasypów oraz innych prac związanych z trasą drogową.</w:t>
      </w:r>
    </w:p>
    <w:p w14:paraId="3E880397" w14:textId="77777777" w:rsidR="000C3E68" w:rsidRDefault="000C3E68" w:rsidP="000C3E68">
      <w:r>
        <w:tab/>
        <w:t>Grunty lub inne materiały powinny być przewiezione na odkład, jeżeli:</w:t>
      </w:r>
    </w:p>
    <w:p w14:paraId="02FE90B9" w14:textId="77777777" w:rsidR="000C3E68" w:rsidRDefault="000C3E68" w:rsidP="00D5048A">
      <w:pPr>
        <w:numPr>
          <w:ilvl w:val="0"/>
          <w:numId w:val="251"/>
        </w:numPr>
        <w:overflowPunct w:val="0"/>
        <w:autoSpaceDE w:val="0"/>
        <w:autoSpaceDN w:val="0"/>
        <w:adjustRightInd w:val="0"/>
        <w:textAlignment w:val="baseline"/>
      </w:pPr>
      <w:r>
        <w:t>stanowią nadmiar objętości w stosunku do objętości gruntów przewidzianych do wbudowania,</w:t>
      </w:r>
    </w:p>
    <w:p w14:paraId="7B02CD04" w14:textId="77777777" w:rsidR="000C3E68" w:rsidRDefault="000C3E68" w:rsidP="00D5048A">
      <w:pPr>
        <w:numPr>
          <w:ilvl w:val="0"/>
          <w:numId w:val="251"/>
        </w:numPr>
        <w:overflowPunct w:val="0"/>
        <w:autoSpaceDE w:val="0"/>
        <w:autoSpaceDN w:val="0"/>
        <w:adjustRightInd w:val="0"/>
        <w:textAlignment w:val="baseline"/>
      </w:pPr>
      <w:r>
        <w:t>są nieprzydatne do budowy nasypów oraz wykorzystania w innych pracach, związanych z budową trasy drogowej,</w:t>
      </w:r>
    </w:p>
    <w:p w14:paraId="357FFB0E" w14:textId="77777777" w:rsidR="000C3E68" w:rsidRDefault="000C3E68" w:rsidP="00D5048A">
      <w:pPr>
        <w:numPr>
          <w:ilvl w:val="0"/>
          <w:numId w:val="251"/>
        </w:numPr>
        <w:overflowPunct w:val="0"/>
        <w:autoSpaceDE w:val="0"/>
        <w:autoSpaceDN w:val="0"/>
        <w:adjustRightInd w:val="0"/>
        <w:textAlignment w:val="baseline"/>
      </w:pPr>
      <w:r>
        <w:t>ze względu na harmonogram robót nie jest ekonomicznie uzasadnione oczekiwanie na wbudowanie materiałów pozyskiwanych z wykopu.</w:t>
      </w:r>
    </w:p>
    <w:p w14:paraId="09CF2886" w14:textId="77777777" w:rsidR="000C3E68" w:rsidRDefault="000C3E68" w:rsidP="000C3E68">
      <w:r>
        <w:lastRenderedPageBreak/>
        <w:tab/>
        <w:t>Wykonawca może przyjąć, że zachodzi jeden z podanych wyżej przypadków tylko wówczas, gdy zostało to jednoznacznie określone w dokumentacji projektowej, harmonogramie robót lub przez Inżyniera.</w:t>
      </w:r>
    </w:p>
    <w:p w14:paraId="6B524763" w14:textId="3921F1D9" w:rsidR="000C3E68" w:rsidRDefault="000C3E68" w:rsidP="000C3E68">
      <w:pPr>
        <w:keepNext/>
        <w:spacing w:before="120" w:after="120"/>
      </w:pPr>
      <w:r>
        <w:rPr>
          <w:b/>
        </w:rPr>
        <w:t>5.1</w:t>
      </w:r>
      <w:r w:rsidR="00AB7A17">
        <w:rPr>
          <w:b/>
        </w:rPr>
        <w:t>2</w:t>
      </w:r>
      <w:r>
        <w:rPr>
          <w:b/>
        </w:rPr>
        <w:t xml:space="preserve">.2. </w:t>
      </w:r>
      <w:r>
        <w:t>Lokalizacja odkładu</w:t>
      </w:r>
    </w:p>
    <w:p w14:paraId="4E898F55" w14:textId="77777777" w:rsidR="000C3E68" w:rsidRDefault="000C3E68" w:rsidP="000C3E68">
      <w:r>
        <w:tab/>
        <w:t>Jeżeli pozwalają na to właściwości materiałów przeznaczonych do przewiezienia na odkład, materiały te powinny być w razie możliwości wykorzystane do wyrównania terenu, zasypania dołów i sztucznych wyrobisk oraz do ewentualnego poszerzenia nasypów. Roboty te powinny być wykonane zgodnie z dokumentacją projektową i odpowiednimi zasadami, dotyczącymi wbudowania i zagęszczania gruntów oraz wskazówkami Inżyniera.</w:t>
      </w:r>
    </w:p>
    <w:p w14:paraId="0E4C9F27" w14:textId="77777777" w:rsidR="000C3E68" w:rsidRDefault="000C3E68" w:rsidP="000C3E68">
      <w:r>
        <w:tab/>
        <w:t>Jeżeli nie przewidziano zagospodarowania nadmiaru objętości w sposób określony powyżej, materiały te należy przewieźć na odkład.</w:t>
      </w:r>
    </w:p>
    <w:p w14:paraId="2C824488" w14:textId="77777777" w:rsidR="000C3E68" w:rsidRDefault="000C3E68" w:rsidP="000C3E68">
      <w:r>
        <w:tab/>
        <w:t>Lokalizacja odkładu powinna być wskazana w dokumentacji projektowej lub przez Inżyniera. Jeżeli miejsce odkładu zostało wybrane przez Wykonawcę, musi być ono zaakceptowane przez Inżyniera. Niezależnie od tego, Wykonawca musi uzyskać zgodę właściciela terenu.</w:t>
      </w:r>
    </w:p>
    <w:p w14:paraId="1C8BD313" w14:textId="77777777" w:rsidR="000C3E68" w:rsidRDefault="000C3E68" w:rsidP="000C3E68">
      <w:r>
        <w:tab/>
        <w:t>Jeżeli odkłady są zlokalizowane wzdłuż odcinka trasy przebiegającego w wykopie, to:</w:t>
      </w:r>
    </w:p>
    <w:p w14:paraId="3B2D4630" w14:textId="77777777" w:rsidR="000C3E68" w:rsidRDefault="000C3E68" w:rsidP="00D5048A">
      <w:pPr>
        <w:numPr>
          <w:ilvl w:val="0"/>
          <w:numId w:val="252"/>
        </w:numPr>
        <w:overflowPunct w:val="0"/>
        <w:autoSpaceDE w:val="0"/>
        <w:autoSpaceDN w:val="0"/>
        <w:adjustRightInd w:val="0"/>
        <w:textAlignment w:val="baseline"/>
      </w:pPr>
      <w:r>
        <w:t>odkłady można wykonać z obu stron wykopu, jeżeli pochylenie poprzeczne terenu jest niewielkie, przy czym odległość podnóża skarpy odkładu od górnej krawędzi wykopu powinna wynosić:</w:t>
      </w:r>
    </w:p>
    <w:p w14:paraId="52EA6173" w14:textId="77777777" w:rsidR="000C3E68" w:rsidRDefault="000C3E68" w:rsidP="000C3E68">
      <w:pPr>
        <w:numPr>
          <w:ilvl w:val="0"/>
          <w:numId w:val="1"/>
        </w:numPr>
        <w:overflowPunct w:val="0"/>
        <w:autoSpaceDE w:val="0"/>
        <w:autoSpaceDN w:val="0"/>
        <w:adjustRightInd w:val="0"/>
        <w:ind w:left="992"/>
        <w:textAlignment w:val="baseline"/>
      </w:pPr>
      <w:r>
        <w:t xml:space="preserve">nie mniej niż </w:t>
      </w:r>
      <w:smartTag w:uri="urn:schemas-microsoft-com:office:smarttags" w:element="metricconverter">
        <w:smartTagPr>
          <w:attr w:name="ProductID" w:val="3 m"/>
        </w:smartTagPr>
        <w:r>
          <w:t>3 m</w:t>
        </w:r>
      </w:smartTag>
      <w:r>
        <w:t xml:space="preserve"> w gruntach przepuszczalnych,</w:t>
      </w:r>
    </w:p>
    <w:p w14:paraId="04A95398" w14:textId="77777777" w:rsidR="000C3E68" w:rsidRDefault="000C3E68" w:rsidP="000C3E68">
      <w:pPr>
        <w:numPr>
          <w:ilvl w:val="0"/>
          <w:numId w:val="1"/>
        </w:numPr>
        <w:overflowPunct w:val="0"/>
        <w:autoSpaceDE w:val="0"/>
        <w:autoSpaceDN w:val="0"/>
        <w:adjustRightInd w:val="0"/>
        <w:ind w:left="992"/>
        <w:textAlignment w:val="baseline"/>
      </w:pPr>
      <w:r>
        <w:t xml:space="preserve">nie mniej niż </w:t>
      </w:r>
      <w:smartTag w:uri="urn:schemas-microsoft-com:office:smarttags" w:element="metricconverter">
        <w:smartTagPr>
          <w:attr w:name="ProductID" w:val="5 m"/>
        </w:smartTagPr>
        <w:r>
          <w:t>5 m</w:t>
        </w:r>
      </w:smartTag>
      <w:r>
        <w:t xml:space="preserve"> w gruntach nieprzepuszczalnych,</w:t>
      </w:r>
    </w:p>
    <w:p w14:paraId="6EF8A763" w14:textId="77777777" w:rsidR="000C3E68" w:rsidRDefault="000C3E68" w:rsidP="00D5048A">
      <w:pPr>
        <w:numPr>
          <w:ilvl w:val="0"/>
          <w:numId w:val="253"/>
        </w:numPr>
        <w:overflowPunct w:val="0"/>
        <w:autoSpaceDE w:val="0"/>
        <w:autoSpaceDN w:val="0"/>
        <w:adjustRightInd w:val="0"/>
        <w:textAlignment w:val="baseline"/>
      </w:pPr>
      <w:r>
        <w:t>przy znacznym pochyleniu poprzecznym terenu, jednak mniejszym od 20%, odkład należy wykonać tylko od górnej strony wykopu, dla ochrony od wody stokowej,</w:t>
      </w:r>
    </w:p>
    <w:p w14:paraId="543A7182" w14:textId="77777777" w:rsidR="000C3E68" w:rsidRDefault="000C3E68" w:rsidP="00D5048A">
      <w:pPr>
        <w:numPr>
          <w:ilvl w:val="0"/>
          <w:numId w:val="253"/>
        </w:numPr>
        <w:overflowPunct w:val="0"/>
        <w:autoSpaceDE w:val="0"/>
        <w:autoSpaceDN w:val="0"/>
        <w:adjustRightInd w:val="0"/>
        <w:textAlignment w:val="baseline"/>
      </w:pPr>
      <w:r>
        <w:t>przy pochyleniu poprzecznym terenu wynoszącym ponad 20%, odkład należy zlokalizować poniżej wykopu,</w:t>
      </w:r>
    </w:p>
    <w:p w14:paraId="61215B78" w14:textId="77777777" w:rsidR="000C3E68" w:rsidRDefault="000C3E68" w:rsidP="00D5048A">
      <w:pPr>
        <w:numPr>
          <w:ilvl w:val="0"/>
          <w:numId w:val="253"/>
        </w:numPr>
        <w:overflowPunct w:val="0"/>
        <w:autoSpaceDE w:val="0"/>
        <w:autoSpaceDN w:val="0"/>
        <w:adjustRightInd w:val="0"/>
        <w:textAlignment w:val="baseline"/>
      </w:pPr>
      <w:r>
        <w:t xml:space="preserve">na odcinkach zagrożonych przez zasypywanie drogi śniegiem, odkład należy wykonać od strony najczęściej wiejących wiatrów, w odległości ponad </w:t>
      </w:r>
      <w:smartTag w:uri="urn:schemas-microsoft-com:office:smarttags" w:element="metricconverter">
        <w:smartTagPr>
          <w:attr w:name="ProductID" w:val="20 m"/>
        </w:smartTagPr>
        <w:r>
          <w:t>20 m</w:t>
        </w:r>
      </w:smartTag>
      <w:r>
        <w:t xml:space="preserve"> od krawędzi wykopu.</w:t>
      </w:r>
    </w:p>
    <w:p w14:paraId="57BF033A" w14:textId="77777777" w:rsidR="000C3E68" w:rsidRDefault="000C3E68" w:rsidP="000C3E68">
      <w:pPr>
        <w:tabs>
          <w:tab w:val="left" w:pos="0"/>
        </w:tabs>
      </w:pPr>
      <w:r>
        <w:tab/>
        <w:t>Jeśli odkład zostanie wykonany w nieuzgodnionym miejscu lub niezgodnie z wymaganiami, to zostanie on usunięty przez Wykonawcę na jego koszt, według wskazań Inżyniera.</w:t>
      </w:r>
    </w:p>
    <w:p w14:paraId="55EBB2D8" w14:textId="77777777" w:rsidR="000C3E68" w:rsidRDefault="000C3E68" w:rsidP="000C3E68">
      <w:r>
        <w:tab/>
        <w:t>Konsekwencje finansowe i prawne, wynikające z ewentualnych uszkodzeń środowiska naturalnego wskutek prowadzenia prac w nie uzgodnionym do tego miejscu, obciążają Wykonawcę.</w:t>
      </w:r>
    </w:p>
    <w:p w14:paraId="4E38DC17" w14:textId="7391B069" w:rsidR="000C3E68" w:rsidRDefault="000C3E68" w:rsidP="000C3E68">
      <w:pPr>
        <w:spacing w:before="120" w:after="120"/>
      </w:pPr>
      <w:r>
        <w:rPr>
          <w:b/>
        </w:rPr>
        <w:t>5.1</w:t>
      </w:r>
      <w:r w:rsidR="00AB7A17">
        <w:rPr>
          <w:b/>
        </w:rPr>
        <w:t>2</w:t>
      </w:r>
      <w:r>
        <w:rPr>
          <w:b/>
        </w:rPr>
        <w:t xml:space="preserve">.3. </w:t>
      </w:r>
      <w:r>
        <w:t>Zasady wykonania odkładów</w:t>
      </w:r>
    </w:p>
    <w:p w14:paraId="76602D1A" w14:textId="1DB1005C" w:rsidR="000C3E68" w:rsidRDefault="000C3E68" w:rsidP="000C3E68">
      <w:r>
        <w:tab/>
        <w:t xml:space="preserve">Wykonanie odkładów, a w szczególności ich wysokość, pochylenie, zagęszczenie oraz odwodnienie powinny być zgodne z wymaganiami podanymi w dokumentacji projektowej lub ST. Jeżeli nie określono inaczej, należy przestrzegać ustaleń podanych w normie PN-S-02205:1998 , to znaczy odkład powinien być uformowany w pryzmę o wysokości do </w:t>
      </w:r>
      <w:smartTag w:uri="urn:schemas-microsoft-com:office:smarttags" w:element="metricconverter">
        <w:smartTagPr>
          <w:attr w:name="ProductID" w:val="1,5 m"/>
        </w:smartTagPr>
        <w:r>
          <w:t>1,5 m</w:t>
        </w:r>
      </w:smartTag>
      <w:r>
        <w:t>, pochyleniu skarp od 1do 1,5 i spadku korony od 2% do 5%.</w:t>
      </w:r>
    </w:p>
    <w:p w14:paraId="62AF3AF9" w14:textId="77777777" w:rsidR="000C3E68" w:rsidRDefault="000C3E68" w:rsidP="000C3E68">
      <w:r>
        <w:tab/>
        <w:t>Odkłady powinny być tak ukształtowane, aby harmonizowały z otaczającym terenem. Powierzchnie odkładów powinny być obsiane trawą, obsadzone krzewami lub drzewami albo przeznaczone na użytki rolne lub leśne, zgodnie z dokumentacją projektową.</w:t>
      </w:r>
    </w:p>
    <w:p w14:paraId="77765E76" w14:textId="77777777" w:rsidR="000C3E68" w:rsidRDefault="000C3E68" w:rsidP="000C3E68">
      <w:r>
        <w:tab/>
        <w:t>Odspajanie materiału przewidzianego do przewiezienia na odkład powinno być przerwane, o ile warunki atmosferyczne lub inne przyczyny uniemożliwiają jego wbudowanie zgodnie z wymaganiami sformułowanymi w tym zakresie w dokumentacji projektowej, ST lub przez Inżyniera.</w:t>
      </w:r>
    </w:p>
    <w:p w14:paraId="0A787D50" w14:textId="258F8D62" w:rsidR="000C3E68" w:rsidRPr="00F13583" w:rsidRDefault="000C3E68" w:rsidP="00F13583">
      <w:pPr>
        <w:spacing w:after="120"/>
      </w:pPr>
      <w:r>
        <w:tab/>
        <w:t>Przed przewiezieniem gruntu na odkład Wykonawca powinien upewnić się, że spełnione są warunki określone w pkcie 5.11.1. Jeżeli wskutek pochopnego przewiezienia gruntu na odkład przez Wykonawcę, zajdzie konieczność dowiezienia gruntu do wykonania nasypów z ukopu, to koszt tych czynności w całości obciąża Wykonawcę.</w:t>
      </w:r>
    </w:p>
    <w:p w14:paraId="1E8420D5" w14:textId="29099685" w:rsidR="00BB3B52" w:rsidRPr="00690CB4" w:rsidRDefault="001F40DB" w:rsidP="001D4BF9">
      <w:pPr>
        <w:pStyle w:val="Nagwek2"/>
      </w:pPr>
      <w:r w:rsidRPr="00690CB4">
        <w:lastRenderedPageBreak/>
        <w:t xml:space="preserve">6. </w:t>
      </w:r>
      <w:r w:rsidRPr="001D4BF9">
        <w:t>KONTROLA</w:t>
      </w:r>
      <w:r w:rsidRPr="00690CB4">
        <w:t xml:space="preserve"> JAKOŚCI ROBÓT</w:t>
      </w:r>
      <w:bookmarkEnd w:id="139"/>
      <w:bookmarkEnd w:id="140"/>
      <w:bookmarkEnd w:id="141"/>
      <w:bookmarkEnd w:id="142"/>
      <w:bookmarkEnd w:id="143"/>
      <w:bookmarkEnd w:id="144"/>
      <w:bookmarkEnd w:id="145"/>
      <w:bookmarkEnd w:id="146"/>
    </w:p>
    <w:p w14:paraId="4DEC527C" w14:textId="21EE6023" w:rsidR="00BB3B52" w:rsidRPr="00690CB4" w:rsidRDefault="00BB3B52" w:rsidP="00F664CB">
      <w:pPr>
        <w:pStyle w:val="Nagwek3"/>
      </w:pPr>
      <w:bookmarkStart w:id="148" w:name="_Toc405615053"/>
      <w:bookmarkStart w:id="149" w:name="_Toc407161201"/>
      <w:r w:rsidRPr="00690CB4">
        <w:t>6.1. Ogólne zasady kontroli jakości robót</w:t>
      </w:r>
      <w:bookmarkEnd w:id="148"/>
      <w:bookmarkEnd w:id="149"/>
    </w:p>
    <w:p w14:paraId="5DC56401" w14:textId="1C060194" w:rsidR="00B82DBF" w:rsidRDefault="00BB3B52" w:rsidP="001F40DB">
      <w:pPr>
        <w:overflowPunct w:val="0"/>
        <w:autoSpaceDE w:val="0"/>
        <w:autoSpaceDN w:val="0"/>
        <w:adjustRightInd w:val="0"/>
        <w:ind w:right="-426"/>
        <w:rPr>
          <w:szCs w:val="22"/>
        </w:rPr>
      </w:pPr>
      <w:r w:rsidRPr="00690CB4">
        <w:rPr>
          <w:szCs w:val="22"/>
        </w:rPr>
        <w:tab/>
        <w:t xml:space="preserve">Ogólne zasady kontroli jakości robót podano w </w:t>
      </w:r>
      <w:r w:rsidR="00DB0BB8" w:rsidRPr="00690CB4">
        <w:rPr>
          <w:szCs w:val="22"/>
        </w:rPr>
        <w:t>STWIORB</w:t>
      </w:r>
      <w:r w:rsidRPr="00690CB4">
        <w:rPr>
          <w:szCs w:val="22"/>
        </w:rPr>
        <w:t xml:space="preserve"> D-0</w:t>
      </w:r>
      <w:r w:rsidR="009E2C3A" w:rsidRPr="00690CB4">
        <w:rPr>
          <w:szCs w:val="22"/>
        </w:rPr>
        <w:t>0.00.00 „Wymagania ogólne”</w:t>
      </w:r>
      <w:r w:rsidRPr="00690CB4">
        <w:rPr>
          <w:szCs w:val="22"/>
        </w:rPr>
        <w:t>.</w:t>
      </w:r>
    </w:p>
    <w:p w14:paraId="7FBA5136" w14:textId="77777777" w:rsidR="00B82DBF" w:rsidRPr="00B82DBF" w:rsidRDefault="00B82DBF" w:rsidP="00B82DBF">
      <w:pPr>
        <w:pStyle w:val="Standardowytekst"/>
        <w:rPr>
          <w:rFonts w:ascii="Century Gothic" w:hAnsi="Century Gothic"/>
          <w:sz w:val="21"/>
          <w:szCs w:val="21"/>
        </w:rPr>
      </w:pPr>
      <w:r w:rsidRPr="00B82DBF">
        <w:rPr>
          <w:rFonts w:ascii="Century Gothic" w:hAnsi="Century Gothic"/>
          <w:sz w:val="21"/>
          <w:szCs w:val="21"/>
        </w:rPr>
        <w:t>Badania i pomiary dzielą się na:</w:t>
      </w:r>
    </w:p>
    <w:p w14:paraId="29CA9275" w14:textId="77777777" w:rsidR="00B82DBF" w:rsidRPr="00B82DBF" w:rsidRDefault="00B82DBF" w:rsidP="00B82DBF">
      <w:pPr>
        <w:pStyle w:val="Standardowytekst"/>
        <w:rPr>
          <w:rFonts w:ascii="Century Gothic" w:hAnsi="Century Gothic"/>
          <w:sz w:val="21"/>
          <w:szCs w:val="21"/>
        </w:rPr>
      </w:pPr>
      <w:r w:rsidRPr="00B82DBF">
        <w:rPr>
          <w:rFonts w:ascii="Century Gothic" w:hAnsi="Century Gothic"/>
          <w:sz w:val="21"/>
          <w:szCs w:val="21"/>
        </w:rPr>
        <w:t>a) badania i pomiary Wykonawcy w ramach własnego nadzoru,</w:t>
      </w:r>
    </w:p>
    <w:p w14:paraId="5B61667F" w14:textId="77777777" w:rsidR="00B82DBF" w:rsidRPr="00B82DBF" w:rsidRDefault="00B82DBF" w:rsidP="00B82DBF">
      <w:pPr>
        <w:pStyle w:val="Standardowytekst"/>
        <w:rPr>
          <w:rFonts w:ascii="Century Gothic" w:hAnsi="Century Gothic"/>
          <w:sz w:val="21"/>
          <w:szCs w:val="21"/>
        </w:rPr>
      </w:pPr>
      <w:r w:rsidRPr="00B82DBF">
        <w:rPr>
          <w:rFonts w:ascii="Century Gothic" w:hAnsi="Century Gothic"/>
          <w:sz w:val="21"/>
          <w:szCs w:val="21"/>
        </w:rPr>
        <w:t>b) badania i pomiary kontrolne w ramach nadzoru Zamawiającego,</w:t>
      </w:r>
    </w:p>
    <w:p w14:paraId="42A607BA" w14:textId="77777777" w:rsidR="00B82DBF" w:rsidRPr="00B82DBF" w:rsidRDefault="00B82DBF" w:rsidP="00B82DBF">
      <w:pPr>
        <w:pStyle w:val="Standardowytekst"/>
        <w:ind w:left="240" w:firstLine="480"/>
        <w:rPr>
          <w:rFonts w:ascii="Century Gothic" w:hAnsi="Century Gothic"/>
          <w:sz w:val="21"/>
          <w:szCs w:val="21"/>
        </w:rPr>
      </w:pPr>
      <w:r w:rsidRPr="00B82DBF">
        <w:rPr>
          <w:rFonts w:ascii="Century Gothic" w:hAnsi="Century Gothic"/>
          <w:sz w:val="21"/>
          <w:szCs w:val="21"/>
        </w:rPr>
        <w:t>W przypadku badań kontrolnych, pobieraniem próbek, wykonaniem badań i pomiarów na miejscu budowy zajmuje się laboratorium wskazane przez Zamawiającego przy udziale lub po poinformowaniu przedstawicieli Wykonawcy.</w:t>
      </w:r>
    </w:p>
    <w:p w14:paraId="7683527E" w14:textId="77777777" w:rsidR="00B82DBF" w:rsidRPr="00B82DBF" w:rsidRDefault="00B82DBF" w:rsidP="00B82DBF">
      <w:pPr>
        <w:pStyle w:val="Standardowytekst"/>
        <w:rPr>
          <w:rFonts w:ascii="Century Gothic" w:hAnsi="Century Gothic"/>
          <w:sz w:val="21"/>
          <w:szCs w:val="21"/>
        </w:rPr>
      </w:pPr>
      <w:r w:rsidRPr="00B82DBF">
        <w:rPr>
          <w:rFonts w:ascii="Century Gothic" w:hAnsi="Century Gothic"/>
          <w:sz w:val="21"/>
          <w:szCs w:val="21"/>
        </w:rPr>
        <w:t xml:space="preserve"> c) badania i pomiary kontrolne dodatkowe.  </w:t>
      </w:r>
    </w:p>
    <w:p w14:paraId="2700A981" w14:textId="77777777" w:rsidR="00B82DBF" w:rsidRPr="00B82DBF" w:rsidRDefault="00B82DBF" w:rsidP="00B82DBF">
      <w:pPr>
        <w:pStyle w:val="Standardowytekst"/>
        <w:ind w:left="360" w:firstLine="349"/>
        <w:rPr>
          <w:rFonts w:ascii="Century Gothic" w:hAnsi="Century Gothic"/>
          <w:sz w:val="21"/>
          <w:szCs w:val="21"/>
        </w:rPr>
      </w:pPr>
      <w:r w:rsidRPr="00B82DBF">
        <w:rPr>
          <w:rFonts w:ascii="Century Gothic" w:hAnsi="Century Gothic"/>
          <w:sz w:val="21"/>
          <w:szCs w:val="21"/>
        </w:rPr>
        <w:t>W wypadku uznania, że jeden z wyników badań lub pomiarów kontrolnych nie jest reprezentatywny dla ocenianego odcinka budowy, strony kontraktu mogą wystąpić o przeprowadzenie badań lub pomiarów kontrolnych dodatkowych. Badania kontrolne dodatkowe są wykonywane przez laboratorium Zamawiającego. Strony kontraktu decydują wspólnie o miejscach pobierania próbek i wyznaczeniu odcinków częściowych ocenianego odcinka budowy, tzn. dziennej działki roboczej. Jeżeli odcinek częściowy przyporządkowany do badań kontrolnych nie może być jednoznacznie i zgodnie wyznaczony, to odcinek ten nie powinien być mniejszy niż 20% ocenianego odcinka budowy,</w:t>
      </w:r>
    </w:p>
    <w:p w14:paraId="7AF40D97" w14:textId="5F738BE8" w:rsidR="00B82DBF" w:rsidRPr="00B82DBF" w:rsidRDefault="00B82DBF" w:rsidP="00B82DBF">
      <w:pPr>
        <w:overflowPunct w:val="0"/>
        <w:autoSpaceDE w:val="0"/>
        <w:autoSpaceDN w:val="0"/>
        <w:adjustRightInd w:val="0"/>
        <w:rPr>
          <w:szCs w:val="21"/>
        </w:rPr>
      </w:pPr>
      <w:r w:rsidRPr="00B82DBF">
        <w:rPr>
          <w:szCs w:val="21"/>
        </w:rPr>
        <w:t>d) badania arbitrażowe, stanowiące powtórzenie badań lub pomiarów kontrolnych i/lub kontrolnych dodatkowych na wniosek Inżyniera lub Wykonawcy, gdy mają oni uzasadnione wątpliwości co do wyników tych badań. Badania i pomiary arbitrażowe wykonuje bezstronne, akredytowane laboratorium, które nie wykonywało badań lub pomiarów kontrolnych, przy udziale lub po poinformowaniu przedstawicieli stron</w:t>
      </w:r>
    </w:p>
    <w:p w14:paraId="1C3532A9" w14:textId="77777777" w:rsidR="00B82DBF" w:rsidRPr="00690CB4" w:rsidRDefault="00B82DBF" w:rsidP="001F40DB">
      <w:pPr>
        <w:overflowPunct w:val="0"/>
        <w:autoSpaceDE w:val="0"/>
        <w:autoSpaceDN w:val="0"/>
        <w:adjustRightInd w:val="0"/>
        <w:ind w:right="-426"/>
        <w:rPr>
          <w:szCs w:val="22"/>
        </w:rPr>
      </w:pPr>
    </w:p>
    <w:p w14:paraId="772EF52C" w14:textId="77777777" w:rsidR="00BB3B52" w:rsidRPr="00690CB4" w:rsidRDefault="00BB3B52" w:rsidP="00F664CB">
      <w:pPr>
        <w:pStyle w:val="Nagwek3"/>
      </w:pPr>
      <w:bookmarkStart w:id="150" w:name="_Toc405615054"/>
      <w:bookmarkStart w:id="151" w:name="_Toc407161202"/>
      <w:r w:rsidRPr="00690CB4">
        <w:t>6.2. Badania i pomiary w czasie wykonywania robót ziemnych</w:t>
      </w:r>
      <w:bookmarkEnd w:id="150"/>
      <w:bookmarkEnd w:id="151"/>
    </w:p>
    <w:p w14:paraId="5F80A313" w14:textId="77777777" w:rsidR="00BB3B52" w:rsidRPr="00690CB4" w:rsidRDefault="00BB3B52" w:rsidP="001F40DB">
      <w:pPr>
        <w:overflowPunct w:val="0"/>
        <w:autoSpaceDE w:val="0"/>
        <w:autoSpaceDN w:val="0"/>
        <w:adjustRightInd w:val="0"/>
        <w:rPr>
          <w:szCs w:val="22"/>
        </w:rPr>
      </w:pPr>
      <w:r w:rsidRPr="00690CB4">
        <w:rPr>
          <w:b/>
          <w:szCs w:val="22"/>
        </w:rPr>
        <w:t xml:space="preserve">6.2.1. </w:t>
      </w:r>
      <w:r w:rsidRPr="00690CB4">
        <w:rPr>
          <w:szCs w:val="22"/>
        </w:rPr>
        <w:t>Sprawdzenie odwodnienia</w:t>
      </w:r>
    </w:p>
    <w:p w14:paraId="64FD071C" w14:textId="77777777" w:rsidR="00BB3B52" w:rsidRPr="00690CB4" w:rsidRDefault="00BB3B52" w:rsidP="001F40DB">
      <w:pPr>
        <w:overflowPunct w:val="0"/>
        <w:autoSpaceDE w:val="0"/>
        <w:autoSpaceDN w:val="0"/>
        <w:adjustRightInd w:val="0"/>
        <w:rPr>
          <w:szCs w:val="22"/>
        </w:rPr>
      </w:pPr>
      <w:r w:rsidRPr="00690CB4">
        <w:rPr>
          <w:szCs w:val="22"/>
        </w:rPr>
        <w:tab/>
        <w:t>Sprawdzenie odwodnienia korpusu ziemnego polega na kontroli zgodności z wymaganiami specyfikacji określonymi w p</w:t>
      </w:r>
      <w:r w:rsidR="009E2C3A" w:rsidRPr="00690CB4">
        <w:rPr>
          <w:szCs w:val="22"/>
        </w:rPr>
        <w:t>un</w:t>
      </w:r>
      <w:r w:rsidRPr="00690CB4">
        <w:rPr>
          <w:szCs w:val="22"/>
        </w:rPr>
        <w:t>kcie 5 oraz z dokumentacją projektową.</w:t>
      </w:r>
    </w:p>
    <w:p w14:paraId="5A06BD00" w14:textId="6F5FA71A" w:rsidR="00BB3B52" w:rsidRPr="00690CB4" w:rsidRDefault="00BB3B52" w:rsidP="001F40DB">
      <w:pPr>
        <w:overflowPunct w:val="0"/>
        <w:autoSpaceDE w:val="0"/>
        <w:autoSpaceDN w:val="0"/>
        <w:adjustRightInd w:val="0"/>
        <w:rPr>
          <w:szCs w:val="22"/>
        </w:rPr>
      </w:pPr>
      <w:r w:rsidRPr="00690CB4">
        <w:rPr>
          <w:szCs w:val="22"/>
        </w:rPr>
        <w:tab/>
        <w:t>Szczególną uwagę nale</w:t>
      </w:r>
      <w:r w:rsidR="00987004" w:rsidRPr="00690CB4">
        <w:rPr>
          <w:szCs w:val="22"/>
        </w:rPr>
        <w:t>ż</w:t>
      </w:r>
      <w:r w:rsidRPr="00690CB4">
        <w:rPr>
          <w:szCs w:val="22"/>
        </w:rPr>
        <w:t>y zwrócić na:</w:t>
      </w:r>
    </w:p>
    <w:p w14:paraId="4F8D7E31" w14:textId="77777777" w:rsidR="00BB3B52" w:rsidRPr="00690CB4" w:rsidRDefault="00BB3B52" w:rsidP="001F40DB">
      <w:pPr>
        <w:overflowPunct w:val="0"/>
        <w:autoSpaceDE w:val="0"/>
        <w:autoSpaceDN w:val="0"/>
        <w:adjustRightInd w:val="0"/>
        <w:rPr>
          <w:szCs w:val="22"/>
        </w:rPr>
      </w:pPr>
      <w:r w:rsidRPr="00690CB4">
        <w:rPr>
          <w:szCs w:val="22"/>
        </w:rPr>
        <w:t>- właściwe ujęcie i odprowadzenie wód opadowych,</w:t>
      </w:r>
    </w:p>
    <w:p w14:paraId="022F0BCD" w14:textId="77777777" w:rsidR="00BB3B52" w:rsidRPr="00690CB4" w:rsidRDefault="00BB3B52" w:rsidP="001F40DB">
      <w:pPr>
        <w:overflowPunct w:val="0"/>
        <w:autoSpaceDE w:val="0"/>
        <w:autoSpaceDN w:val="0"/>
        <w:adjustRightInd w:val="0"/>
        <w:rPr>
          <w:szCs w:val="22"/>
        </w:rPr>
      </w:pPr>
      <w:r w:rsidRPr="00690CB4">
        <w:rPr>
          <w:szCs w:val="22"/>
        </w:rPr>
        <w:t>- właściwe ujęcie i odprowadzenie wysięków wodnych.</w:t>
      </w:r>
    </w:p>
    <w:p w14:paraId="61E45D76" w14:textId="77777777" w:rsidR="00BB3B52" w:rsidRPr="00690CB4" w:rsidRDefault="00BB3B52" w:rsidP="001F40DB">
      <w:pPr>
        <w:overflowPunct w:val="0"/>
        <w:autoSpaceDE w:val="0"/>
        <w:autoSpaceDN w:val="0"/>
        <w:adjustRightInd w:val="0"/>
        <w:spacing w:before="120" w:after="120"/>
        <w:rPr>
          <w:szCs w:val="22"/>
        </w:rPr>
      </w:pPr>
      <w:r w:rsidRPr="00690CB4">
        <w:rPr>
          <w:b/>
          <w:szCs w:val="22"/>
        </w:rPr>
        <w:t xml:space="preserve">6.2.2. </w:t>
      </w:r>
      <w:r w:rsidRPr="00690CB4">
        <w:rPr>
          <w:szCs w:val="22"/>
        </w:rPr>
        <w:t>Sprawdzenie jakości wykonania robót</w:t>
      </w:r>
    </w:p>
    <w:p w14:paraId="10E2553C" w14:textId="60DA6885" w:rsidR="00BB3B52" w:rsidRPr="00690CB4" w:rsidRDefault="00BB3B52" w:rsidP="001F40DB">
      <w:pPr>
        <w:overflowPunct w:val="0"/>
        <w:autoSpaceDE w:val="0"/>
        <w:autoSpaceDN w:val="0"/>
        <w:adjustRightInd w:val="0"/>
        <w:rPr>
          <w:szCs w:val="22"/>
        </w:rPr>
      </w:pPr>
      <w:r w:rsidRPr="00690CB4">
        <w:rPr>
          <w:szCs w:val="22"/>
        </w:rPr>
        <w:tab/>
        <w:t xml:space="preserve">Czynności wchodzące w zakres sprawdzenia jakości wykonania robót określono w pkcie 6 </w:t>
      </w:r>
      <w:r w:rsidR="00DB0BB8" w:rsidRPr="00690CB4">
        <w:rPr>
          <w:szCs w:val="22"/>
        </w:rPr>
        <w:t>STWIORB</w:t>
      </w:r>
      <w:r w:rsidRPr="00690CB4">
        <w:rPr>
          <w:szCs w:val="22"/>
        </w:rPr>
        <w:t xml:space="preserve"> D-02.01.01</w:t>
      </w:r>
      <w:r w:rsidR="007816E8">
        <w:rPr>
          <w:szCs w:val="22"/>
        </w:rPr>
        <w:t xml:space="preserve"> </w:t>
      </w:r>
      <w:r w:rsidRPr="00690CB4">
        <w:rPr>
          <w:szCs w:val="22"/>
        </w:rPr>
        <w:t>oraz D-02.03.01.</w:t>
      </w:r>
    </w:p>
    <w:p w14:paraId="5FC6947E" w14:textId="77777777" w:rsidR="00A12B15" w:rsidRPr="00690CB4" w:rsidRDefault="00A12B15" w:rsidP="001F40DB">
      <w:pPr>
        <w:overflowPunct w:val="0"/>
        <w:autoSpaceDE w:val="0"/>
        <w:autoSpaceDN w:val="0"/>
        <w:adjustRightInd w:val="0"/>
        <w:rPr>
          <w:szCs w:val="22"/>
        </w:rPr>
      </w:pPr>
    </w:p>
    <w:p w14:paraId="55EC8F59" w14:textId="77777777" w:rsidR="00BB3B52" w:rsidRPr="00690CB4" w:rsidRDefault="00BB3B52" w:rsidP="00F664CB">
      <w:pPr>
        <w:pStyle w:val="Nagwek3"/>
      </w:pPr>
      <w:bookmarkStart w:id="152" w:name="_Toc405615055"/>
      <w:bookmarkStart w:id="153" w:name="_Toc407161203"/>
      <w:r w:rsidRPr="00690CB4">
        <w:t>6.3. Badania do odbioru korpusu ziemnego</w:t>
      </w:r>
      <w:bookmarkEnd w:id="152"/>
      <w:bookmarkEnd w:id="153"/>
    </w:p>
    <w:p w14:paraId="6F443E25" w14:textId="77777777" w:rsidR="00BB3B52" w:rsidRPr="00690CB4" w:rsidRDefault="00BB3B52" w:rsidP="001F40DB">
      <w:pPr>
        <w:overflowPunct w:val="0"/>
        <w:autoSpaceDE w:val="0"/>
        <w:autoSpaceDN w:val="0"/>
        <w:adjustRightInd w:val="0"/>
        <w:spacing w:after="120"/>
        <w:rPr>
          <w:szCs w:val="22"/>
        </w:rPr>
      </w:pPr>
      <w:r w:rsidRPr="00690CB4">
        <w:rPr>
          <w:b/>
          <w:szCs w:val="22"/>
        </w:rPr>
        <w:t xml:space="preserve">6.3.1. </w:t>
      </w:r>
      <w:r w:rsidRPr="00690CB4">
        <w:rPr>
          <w:szCs w:val="22"/>
        </w:rPr>
        <w:t>Częstotliwość oraz zakres badań i pomiarów</w:t>
      </w:r>
    </w:p>
    <w:p w14:paraId="2810F21A" w14:textId="77777777" w:rsidR="00BB3B52" w:rsidRPr="00690CB4" w:rsidRDefault="00BB3B52" w:rsidP="001F40DB">
      <w:pPr>
        <w:overflowPunct w:val="0"/>
        <w:autoSpaceDE w:val="0"/>
        <w:autoSpaceDN w:val="0"/>
        <w:adjustRightInd w:val="0"/>
        <w:rPr>
          <w:szCs w:val="22"/>
        </w:rPr>
      </w:pPr>
      <w:r w:rsidRPr="00690CB4">
        <w:rPr>
          <w:szCs w:val="22"/>
        </w:rPr>
        <w:tab/>
        <w:t>Częstotliwość oraz zakres badań i pomiarów do odbioru korpusu ziemnego podaje tablica 2.</w:t>
      </w:r>
    </w:p>
    <w:p w14:paraId="2D248F36" w14:textId="77777777" w:rsidR="00BB3B52" w:rsidRPr="00690CB4" w:rsidRDefault="00BB3B52" w:rsidP="001F40DB">
      <w:pPr>
        <w:overflowPunct w:val="0"/>
        <w:autoSpaceDE w:val="0"/>
        <w:autoSpaceDN w:val="0"/>
        <w:adjustRightInd w:val="0"/>
        <w:spacing w:before="120" w:after="120"/>
        <w:rPr>
          <w:szCs w:val="22"/>
        </w:rPr>
      </w:pPr>
      <w:r w:rsidRPr="00690CB4">
        <w:rPr>
          <w:szCs w:val="22"/>
        </w:rPr>
        <w:t>Tablica 2. Częstotliwość oraz zakres badań i pomiarów wykonanych robót ziemnych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6"/>
        <w:gridCol w:w="2500"/>
        <w:gridCol w:w="5221"/>
      </w:tblGrid>
      <w:tr w:rsidR="00BB3B52" w:rsidRPr="00690CB4" w14:paraId="5E5CFDC1" w14:textId="77777777" w:rsidTr="002675EA">
        <w:trPr>
          <w:jc w:val="center"/>
        </w:trPr>
        <w:tc>
          <w:tcPr>
            <w:tcW w:w="496" w:type="dxa"/>
            <w:noWrap/>
          </w:tcPr>
          <w:p w14:paraId="6E96D432" w14:textId="77777777" w:rsidR="00BB3B52" w:rsidRPr="002675EA" w:rsidRDefault="00BB3B52" w:rsidP="002675EA">
            <w:pPr>
              <w:overflowPunct w:val="0"/>
              <w:autoSpaceDE w:val="0"/>
              <w:autoSpaceDN w:val="0"/>
              <w:adjustRightInd w:val="0"/>
              <w:spacing w:before="120" w:after="120"/>
              <w:jc w:val="center"/>
              <w:rPr>
                <w:b/>
                <w:bCs/>
                <w:szCs w:val="22"/>
              </w:rPr>
            </w:pPr>
            <w:r w:rsidRPr="002675EA">
              <w:rPr>
                <w:b/>
                <w:bCs/>
                <w:szCs w:val="22"/>
              </w:rPr>
              <w:t>Lp.</w:t>
            </w:r>
          </w:p>
        </w:tc>
        <w:tc>
          <w:tcPr>
            <w:tcW w:w="2500" w:type="dxa"/>
            <w:noWrap/>
          </w:tcPr>
          <w:p w14:paraId="2B576A3E" w14:textId="77777777" w:rsidR="00BB3B52" w:rsidRPr="002675EA" w:rsidRDefault="00BB3B52" w:rsidP="002675EA">
            <w:pPr>
              <w:overflowPunct w:val="0"/>
              <w:autoSpaceDE w:val="0"/>
              <w:autoSpaceDN w:val="0"/>
              <w:adjustRightInd w:val="0"/>
              <w:spacing w:before="120" w:after="120"/>
              <w:jc w:val="center"/>
              <w:rPr>
                <w:b/>
                <w:bCs/>
                <w:szCs w:val="22"/>
              </w:rPr>
            </w:pPr>
            <w:r w:rsidRPr="002675EA">
              <w:rPr>
                <w:b/>
                <w:bCs/>
                <w:szCs w:val="22"/>
              </w:rPr>
              <w:t>Badana cecha</w:t>
            </w:r>
          </w:p>
        </w:tc>
        <w:tc>
          <w:tcPr>
            <w:tcW w:w="5221" w:type="dxa"/>
            <w:noWrap/>
          </w:tcPr>
          <w:p w14:paraId="53938B8A" w14:textId="77777777" w:rsidR="00BB3B52" w:rsidRPr="002675EA" w:rsidRDefault="00BB3B52" w:rsidP="002675EA">
            <w:pPr>
              <w:overflowPunct w:val="0"/>
              <w:autoSpaceDE w:val="0"/>
              <w:autoSpaceDN w:val="0"/>
              <w:adjustRightInd w:val="0"/>
              <w:spacing w:before="120" w:after="120"/>
              <w:jc w:val="center"/>
              <w:rPr>
                <w:b/>
                <w:bCs/>
                <w:szCs w:val="22"/>
              </w:rPr>
            </w:pPr>
            <w:r w:rsidRPr="002675EA">
              <w:rPr>
                <w:b/>
                <w:bCs/>
                <w:szCs w:val="22"/>
              </w:rPr>
              <w:t>Minimalna częstotliwość badań i pomiarów</w:t>
            </w:r>
          </w:p>
        </w:tc>
      </w:tr>
      <w:tr w:rsidR="00BB3B52" w:rsidRPr="00690CB4" w14:paraId="60F7B390" w14:textId="77777777" w:rsidTr="002675EA">
        <w:trPr>
          <w:jc w:val="center"/>
        </w:trPr>
        <w:tc>
          <w:tcPr>
            <w:tcW w:w="496" w:type="dxa"/>
            <w:noWrap/>
          </w:tcPr>
          <w:p w14:paraId="307FC00A" w14:textId="77777777" w:rsidR="00BB3B52" w:rsidRPr="00690CB4" w:rsidRDefault="00BB3B52" w:rsidP="001F40DB">
            <w:pPr>
              <w:overflowPunct w:val="0"/>
              <w:autoSpaceDE w:val="0"/>
              <w:autoSpaceDN w:val="0"/>
              <w:adjustRightInd w:val="0"/>
              <w:rPr>
                <w:szCs w:val="22"/>
              </w:rPr>
            </w:pPr>
            <w:r w:rsidRPr="00690CB4">
              <w:rPr>
                <w:szCs w:val="22"/>
              </w:rPr>
              <w:t>1</w:t>
            </w:r>
          </w:p>
        </w:tc>
        <w:tc>
          <w:tcPr>
            <w:tcW w:w="2500" w:type="dxa"/>
            <w:noWrap/>
          </w:tcPr>
          <w:p w14:paraId="2FF6FAD4" w14:textId="77777777" w:rsidR="00BB3B52" w:rsidRPr="00690CB4" w:rsidRDefault="00BB3B52" w:rsidP="002675EA">
            <w:pPr>
              <w:overflowPunct w:val="0"/>
              <w:autoSpaceDE w:val="0"/>
              <w:autoSpaceDN w:val="0"/>
              <w:adjustRightInd w:val="0"/>
              <w:jc w:val="left"/>
              <w:rPr>
                <w:szCs w:val="22"/>
              </w:rPr>
            </w:pPr>
            <w:r w:rsidRPr="00690CB4">
              <w:rPr>
                <w:szCs w:val="22"/>
              </w:rPr>
              <w:t>Pomiar szerokości korpusu ziemnego</w:t>
            </w:r>
          </w:p>
        </w:tc>
        <w:tc>
          <w:tcPr>
            <w:tcW w:w="5221" w:type="dxa"/>
            <w:vMerge w:val="restart"/>
            <w:noWrap/>
          </w:tcPr>
          <w:p w14:paraId="31015D86" w14:textId="77777777" w:rsidR="00BB3B52" w:rsidRPr="00690CB4" w:rsidRDefault="00BB3B52" w:rsidP="001F40DB">
            <w:pPr>
              <w:overflowPunct w:val="0"/>
              <w:autoSpaceDE w:val="0"/>
              <w:autoSpaceDN w:val="0"/>
              <w:adjustRightInd w:val="0"/>
              <w:rPr>
                <w:szCs w:val="22"/>
              </w:rPr>
            </w:pPr>
            <w:r w:rsidRPr="00690CB4">
              <w:rPr>
                <w:szCs w:val="22"/>
              </w:rPr>
              <w:t xml:space="preserve">Pomiar taśmą, szablonem, łatą o długości </w:t>
            </w:r>
            <w:smartTag w:uri="urn:schemas-microsoft-com:office:smarttags" w:element="metricconverter">
              <w:smartTagPr>
                <w:attr w:name="ProductID" w:val="3 m"/>
              </w:smartTagPr>
              <w:r w:rsidRPr="00690CB4">
                <w:rPr>
                  <w:szCs w:val="22"/>
                </w:rPr>
                <w:t>3 m</w:t>
              </w:r>
            </w:smartTag>
            <w:r w:rsidRPr="00690CB4">
              <w:rPr>
                <w:szCs w:val="22"/>
              </w:rPr>
              <w:t xml:space="preserve"> i poziomicą lub niwelatorem, w odstępach co </w:t>
            </w:r>
            <w:smartTag w:uri="urn:schemas-microsoft-com:office:smarttags" w:element="metricconverter">
              <w:smartTagPr>
                <w:attr w:name="ProductID" w:val="200 m"/>
              </w:smartTagPr>
              <w:r w:rsidRPr="00690CB4">
                <w:rPr>
                  <w:szCs w:val="22"/>
                </w:rPr>
                <w:t>200 m</w:t>
              </w:r>
            </w:smartTag>
            <w:r w:rsidRPr="00690CB4">
              <w:rPr>
                <w:szCs w:val="22"/>
              </w:rPr>
              <w:t xml:space="preserve"> na</w:t>
            </w:r>
          </w:p>
          <w:p w14:paraId="1C6DB499" w14:textId="77777777" w:rsidR="00BB3B52" w:rsidRPr="00690CB4" w:rsidRDefault="00BB3B52" w:rsidP="001F40DB">
            <w:pPr>
              <w:overflowPunct w:val="0"/>
              <w:autoSpaceDE w:val="0"/>
              <w:autoSpaceDN w:val="0"/>
              <w:adjustRightInd w:val="0"/>
              <w:rPr>
                <w:szCs w:val="22"/>
              </w:rPr>
            </w:pPr>
            <w:r w:rsidRPr="00690CB4">
              <w:rPr>
                <w:szCs w:val="22"/>
              </w:rPr>
              <w:t xml:space="preserve">prostych, w punktach głównych łuku, co </w:t>
            </w:r>
            <w:smartTag w:uri="urn:schemas-microsoft-com:office:smarttags" w:element="metricconverter">
              <w:smartTagPr>
                <w:attr w:name="ProductID" w:val="100 m"/>
              </w:smartTagPr>
              <w:r w:rsidRPr="00690CB4">
                <w:rPr>
                  <w:szCs w:val="22"/>
                </w:rPr>
                <w:t>100 m</w:t>
              </w:r>
            </w:smartTag>
            <w:r w:rsidRPr="00690CB4">
              <w:rPr>
                <w:szCs w:val="22"/>
              </w:rPr>
              <w:t xml:space="preserve"> na łukach o R </w:t>
            </w:r>
            <w:r w:rsidRPr="00690CB4">
              <w:rPr>
                <w:szCs w:val="22"/>
              </w:rPr>
              <w:sym w:font="Symbol" w:char="00B3"/>
            </w:r>
            <w:smartTag w:uri="urn:schemas-microsoft-com:office:smarttags" w:element="metricconverter">
              <w:smartTagPr>
                <w:attr w:name="ProductID" w:val="100 m"/>
              </w:smartTagPr>
              <w:r w:rsidRPr="00690CB4">
                <w:rPr>
                  <w:szCs w:val="22"/>
                </w:rPr>
                <w:t>100 m</w:t>
              </w:r>
            </w:smartTag>
            <w:r w:rsidRPr="00690CB4">
              <w:rPr>
                <w:szCs w:val="22"/>
              </w:rPr>
              <w:t xml:space="preserve"> co </w:t>
            </w:r>
            <w:smartTag w:uri="urn:schemas-microsoft-com:office:smarttags" w:element="metricconverter">
              <w:smartTagPr>
                <w:attr w:name="ProductID" w:val="ヹ̀ム菨ݰ᝸ߡ筨ݰ蔐kČƘ㿨߮50 cm蟰ݰ ůČヺьムヺ붠䰄ベ㰠ݯ ŸĐ.żĈ桀ヹ쌈樜ヹ̀ム饨ߝ茠ݰ筨ݰ蔐ƄĈѸム붠葼ݰ蓐ݰƉĈ蓴ݰ薨ݰ㰨ݯƎĈorazČ蔸ݰ㝘ݯ4,5 m2ݰƕČ㳈ߧ蕘ݰƗČ幀ߧƈ ƙČヺьムヺ붠䰄ベ葐ݰ ƢĐust¦Ċ藠ݰ蒐ݰ300 m2ݰƪČ廀ߧ蜈ݰƬČ彀ߧƈƮĈѸム붠憼ߝ蜨ݰƳĈ蝌ݰ擠ߝ葘ݰƸĈart»Č螐ݰ蔸ݰ1,0 m2ݰ!ƿĈ脀āĀāāĀĀĀāāĀāĀāĀĀĀĀĀĀĀ!ǠČ棨ߧ螰ݰǢČ楨ߧƈ ǤČヺьムヺ붠䰄ベ薠ݰ ǭĐ,ñČ蟐ݰ藠ݰ1,2 m2ݰǵČ槨ߧ憘ߝǷČ陈ߧƈùĎ慸ߝ螐ݰ2 mme2ߝǽČ쭀ߥ琠ߝǿĈ22ĂĈ#2ߩᇐߪߩ犨ߝ∸ߪߩଐߪʐߪߩ땀ߩߩ輦ߩเߪೠߪඐߪߩ⬨ߪ섀ߩﵸߩ煮ߩǠߪᢸߪᯈߪ┨ߪ۠ߪ阰ߧﱘߩ⩸ߪ̀ߪﺸߩ◘ߪीߪｨߩᝈߪߩᎨߪ໨ߪĸߪϰߪߩߩↈߪ᧸ߪ셰ߩߩ繨ߧ﫸ߩﮨߩᘈߪ떸ߩĞĈߩߩ犨ߝߩʐߪߩ땀ߩߩ輦ߩߩ섀ߩﵸߩ煮ߩǠߪ阰ߧﱘߩ̀ߪﺸߩｨߩߩĸߪϰߪߩߩ셰ߩߩ繨ߧ﫸ߩﮨߩ떸ߩİĈAddRefĵĈ鈘㜯碈ݰ噸ݰĺĈQueryInterfacen.11ŁĈ鱤㜯噸ݰ㦠ݰnņĈInvokes ŋĈ GetTypeInfoCount,:)s)  ŔĈ$VerbCaptionFromID2,\.;:])\s)Ȑ ŝČꞈ㜮鐠㜯㜮㜮쥐郼㜯ȐŭĈ骀㜯鮠ݰ窈ݰŲĈ좨鯈ݰ魸ݰŷĈ죄鰨ݰ鮠ݰżČ僼žČ灴眑ΰδ࣐鴐࣐剈ƃĈ塸ݰ緈ݰ鯈ݰƈĈ*ShowSmartTagIndicatorƏĈ$SmartTagInitializeƖČ⊈ߠƘĎ咐ߡ⮁ꐟꎾᤐ溝༁ɔ送wojciech.safian@zzdw.koszalin.plSMTPwojciech.safian@zzdw.koszalin.pl饰ߝƯĈAddRef ƴĈ GetTypeInfoCount ƽĈReleaseǂĈGetTypeInfoǇĈGetIDsOfNamesǌĈInvokeǑĈProgIdǖĈSmartTagCountǛĈSmartTagNameǠĈSmartTagCaptionǧĈVerbCountǬĈVerbIDǱĈ&quot;VerbCaptionFromIDǸĐVerbNameFromIDԅĀČ桨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ꀈݰԅԅąČ桨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젰ݰꀈݰԅԅĊČ①ݯ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ݰԅԅďČ棠ݰ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ᢀݱԅԅĔČ蔐&#10;䂨ݱ䘠ݯ䂨ݱڰ䂨ݱ槨ݱ䂨ݱ橨ݱ䂨ݱ櫨ݱ䂨ݱ歨ݱ䂨ݱ毨ݱ䂨ݱ汨ݱ䂨ݱ注ݱ 䂨ݱ浨ݱ&#10;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䂨ݱ"/>
              </w:smartTagPr>
              <w:r w:rsidRPr="00690CB4">
                <w:rPr>
                  <w:szCs w:val="22"/>
                </w:rPr>
                <w:t>50 m</w:t>
              </w:r>
            </w:smartTag>
            <w:r w:rsidRPr="00690CB4">
              <w:rPr>
                <w:szCs w:val="22"/>
              </w:rPr>
              <w:t xml:space="preserve"> na łukach o R </w:t>
            </w:r>
            <w:r w:rsidRPr="00690CB4">
              <w:rPr>
                <w:szCs w:val="22"/>
              </w:rPr>
              <w:sym w:font="Symbol" w:char="003C"/>
            </w:r>
            <w:smartTag w:uri="urn:schemas-microsoft-com:office:smarttags" w:element="metricconverter">
              <w:smartTagPr>
                <w:attr w:name="ProductID" w:val="100 m"/>
              </w:smartTagPr>
              <w:r w:rsidRPr="00690CB4">
                <w:rPr>
                  <w:szCs w:val="22"/>
                </w:rPr>
                <w:t>100 m</w:t>
              </w:r>
            </w:smartTag>
          </w:p>
          <w:p w14:paraId="37B62008" w14:textId="77777777" w:rsidR="00BB3B52" w:rsidRPr="00690CB4" w:rsidRDefault="00BB3B52" w:rsidP="001F40DB">
            <w:pPr>
              <w:overflowPunct w:val="0"/>
              <w:autoSpaceDE w:val="0"/>
              <w:autoSpaceDN w:val="0"/>
              <w:adjustRightInd w:val="0"/>
              <w:rPr>
                <w:szCs w:val="22"/>
              </w:rPr>
            </w:pPr>
            <w:r w:rsidRPr="00690CB4">
              <w:rPr>
                <w:szCs w:val="22"/>
              </w:rPr>
              <w:t>oraz w miejscach, które budzą wątpliwości</w:t>
            </w:r>
          </w:p>
        </w:tc>
      </w:tr>
      <w:tr w:rsidR="00BB3B52" w:rsidRPr="00690CB4" w14:paraId="2B95BE36" w14:textId="77777777" w:rsidTr="002675EA">
        <w:trPr>
          <w:jc w:val="center"/>
        </w:trPr>
        <w:tc>
          <w:tcPr>
            <w:tcW w:w="496" w:type="dxa"/>
            <w:noWrap/>
          </w:tcPr>
          <w:p w14:paraId="19B0814B" w14:textId="77777777" w:rsidR="00BB3B52" w:rsidRPr="00690CB4" w:rsidRDefault="00BB3B52" w:rsidP="001F40DB">
            <w:pPr>
              <w:overflowPunct w:val="0"/>
              <w:autoSpaceDE w:val="0"/>
              <w:autoSpaceDN w:val="0"/>
              <w:adjustRightInd w:val="0"/>
              <w:rPr>
                <w:szCs w:val="22"/>
              </w:rPr>
            </w:pPr>
            <w:r w:rsidRPr="00690CB4">
              <w:rPr>
                <w:szCs w:val="22"/>
              </w:rPr>
              <w:t>2</w:t>
            </w:r>
          </w:p>
        </w:tc>
        <w:tc>
          <w:tcPr>
            <w:tcW w:w="2500" w:type="dxa"/>
            <w:noWrap/>
          </w:tcPr>
          <w:p w14:paraId="235CD5E4" w14:textId="77777777" w:rsidR="00BB3B52" w:rsidRPr="00690CB4" w:rsidRDefault="00BB3B52" w:rsidP="002675EA">
            <w:pPr>
              <w:overflowPunct w:val="0"/>
              <w:autoSpaceDE w:val="0"/>
              <w:autoSpaceDN w:val="0"/>
              <w:adjustRightInd w:val="0"/>
              <w:jc w:val="left"/>
              <w:rPr>
                <w:szCs w:val="22"/>
              </w:rPr>
            </w:pPr>
            <w:r w:rsidRPr="00690CB4">
              <w:rPr>
                <w:szCs w:val="22"/>
              </w:rPr>
              <w:t>Pomiar szerokości dna rowów</w:t>
            </w:r>
          </w:p>
        </w:tc>
        <w:tc>
          <w:tcPr>
            <w:tcW w:w="5221" w:type="dxa"/>
            <w:vMerge/>
            <w:vAlign w:val="center"/>
          </w:tcPr>
          <w:p w14:paraId="3B8655C8" w14:textId="77777777" w:rsidR="00BB3B52" w:rsidRPr="00690CB4" w:rsidRDefault="00BB3B52" w:rsidP="001F40DB">
            <w:pPr>
              <w:rPr>
                <w:szCs w:val="22"/>
              </w:rPr>
            </w:pPr>
          </w:p>
        </w:tc>
      </w:tr>
      <w:tr w:rsidR="00BB3B52" w:rsidRPr="00690CB4" w14:paraId="3BFC4026" w14:textId="77777777" w:rsidTr="002675EA">
        <w:trPr>
          <w:jc w:val="center"/>
        </w:trPr>
        <w:tc>
          <w:tcPr>
            <w:tcW w:w="496" w:type="dxa"/>
            <w:noWrap/>
          </w:tcPr>
          <w:p w14:paraId="2AAEEE51" w14:textId="77777777" w:rsidR="00BB3B52" w:rsidRPr="00690CB4" w:rsidRDefault="00BB3B52" w:rsidP="001F40DB">
            <w:pPr>
              <w:overflowPunct w:val="0"/>
              <w:autoSpaceDE w:val="0"/>
              <w:autoSpaceDN w:val="0"/>
              <w:adjustRightInd w:val="0"/>
              <w:rPr>
                <w:szCs w:val="22"/>
              </w:rPr>
            </w:pPr>
            <w:r w:rsidRPr="00690CB4">
              <w:rPr>
                <w:szCs w:val="22"/>
              </w:rPr>
              <w:t>3</w:t>
            </w:r>
          </w:p>
        </w:tc>
        <w:tc>
          <w:tcPr>
            <w:tcW w:w="2500" w:type="dxa"/>
            <w:noWrap/>
          </w:tcPr>
          <w:p w14:paraId="13F964F5" w14:textId="77777777" w:rsidR="00BB3B52" w:rsidRPr="00690CB4" w:rsidRDefault="00BB3B52" w:rsidP="002675EA">
            <w:pPr>
              <w:overflowPunct w:val="0"/>
              <w:autoSpaceDE w:val="0"/>
              <w:autoSpaceDN w:val="0"/>
              <w:adjustRightInd w:val="0"/>
              <w:jc w:val="left"/>
              <w:rPr>
                <w:szCs w:val="22"/>
              </w:rPr>
            </w:pPr>
            <w:r w:rsidRPr="00690CB4">
              <w:rPr>
                <w:szCs w:val="22"/>
              </w:rPr>
              <w:t>Pomiar rzędnych powierzchni korpusu ziemnego</w:t>
            </w:r>
          </w:p>
        </w:tc>
        <w:tc>
          <w:tcPr>
            <w:tcW w:w="5221" w:type="dxa"/>
            <w:vMerge/>
            <w:vAlign w:val="center"/>
          </w:tcPr>
          <w:p w14:paraId="61A2C213" w14:textId="77777777" w:rsidR="00BB3B52" w:rsidRPr="00690CB4" w:rsidRDefault="00BB3B52" w:rsidP="001F40DB">
            <w:pPr>
              <w:rPr>
                <w:szCs w:val="22"/>
              </w:rPr>
            </w:pPr>
          </w:p>
        </w:tc>
      </w:tr>
      <w:tr w:rsidR="00BB3B52" w:rsidRPr="00690CB4" w14:paraId="0AAF2C63" w14:textId="77777777" w:rsidTr="002675EA">
        <w:trPr>
          <w:jc w:val="center"/>
        </w:trPr>
        <w:tc>
          <w:tcPr>
            <w:tcW w:w="496" w:type="dxa"/>
            <w:noWrap/>
          </w:tcPr>
          <w:p w14:paraId="5735C533" w14:textId="77777777" w:rsidR="00BB3B52" w:rsidRPr="00690CB4" w:rsidRDefault="00BB3B52" w:rsidP="001F40DB">
            <w:pPr>
              <w:overflowPunct w:val="0"/>
              <w:autoSpaceDE w:val="0"/>
              <w:autoSpaceDN w:val="0"/>
              <w:adjustRightInd w:val="0"/>
              <w:rPr>
                <w:szCs w:val="22"/>
              </w:rPr>
            </w:pPr>
            <w:r w:rsidRPr="00690CB4">
              <w:rPr>
                <w:szCs w:val="22"/>
              </w:rPr>
              <w:lastRenderedPageBreak/>
              <w:t>4</w:t>
            </w:r>
          </w:p>
        </w:tc>
        <w:tc>
          <w:tcPr>
            <w:tcW w:w="2500" w:type="dxa"/>
            <w:noWrap/>
          </w:tcPr>
          <w:p w14:paraId="44DB15BC" w14:textId="77777777" w:rsidR="00BB3B52" w:rsidRPr="00690CB4" w:rsidRDefault="00BB3B52" w:rsidP="002675EA">
            <w:pPr>
              <w:overflowPunct w:val="0"/>
              <w:autoSpaceDE w:val="0"/>
              <w:autoSpaceDN w:val="0"/>
              <w:adjustRightInd w:val="0"/>
              <w:jc w:val="left"/>
              <w:rPr>
                <w:szCs w:val="22"/>
              </w:rPr>
            </w:pPr>
            <w:r w:rsidRPr="00690CB4">
              <w:rPr>
                <w:szCs w:val="22"/>
              </w:rPr>
              <w:t>Pomiar pochylenia skarp</w:t>
            </w:r>
          </w:p>
        </w:tc>
        <w:tc>
          <w:tcPr>
            <w:tcW w:w="5221" w:type="dxa"/>
            <w:vMerge/>
            <w:vAlign w:val="center"/>
          </w:tcPr>
          <w:p w14:paraId="23DDAFD4" w14:textId="77777777" w:rsidR="00BB3B52" w:rsidRPr="00690CB4" w:rsidRDefault="00BB3B52" w:rsidP="001F40DB">
            <w:pPr>
              <w:rPr>
                <w:szCs w:val="22"/>
              </w:rPr>
            </w:pPr>
          </w:p>
        </w:tc>
      </w:tr>
      <w:tr w:rsidR="00BB3B52" w:rsidRPr="00690CB4" w14:paraId="236DB58E" w14:textId="77777777" w:rsidTr="002675EA">
        <w:trPr>
          <w:jc w:val="center"/>
        </w:trPr>
        <w:tc>
          <w:tcPr>
            <w:tcW w:w="496" w:type="dxa"/>
            <w:noWrap/>
          </w:tcPr>
          <w:p w14:paraId="7D4699AB" w14:textId="77777777" w:rsidR="00BB3B52" w:rsidRPr="00690CB4" w:rsidRDefault="00BB3B52" w:rsidP="001F40DB">
            <w:pPr>
              <w:overflowPunct w:val="0"/>
              <w:autoSpaceDE w:val="0"/>
              <w:autoSpaceDN w:val="0"/>
              <w:adjustRightInd w:val="0"/>
              <w:rPr>
                <w:szCs w:val="22"/>
              </w:rPr>
            </w:pPr>
            <w:r w:rsidRPr="00690CB4">
              <w:rPr>
                <w:szCs w:val="22"/>
              </w:rPr>
              <w:t>5</w:t>
            </w:r>
          </w:p>
        </w:tc>
        <w:tc>
          <w:tcPr>
            <w:tcW w:w="2500" w:type="dxa"/>
            <w:noWrap/>
          </w:tcPr>
          <w:p w14:paraId="18822ECF" w14:textId="77777777" w:rsidR="00BB3B52" w:rsidRPr="00690CB4" w:rsidRDefault="00BB3B52" w:rsidP="002675EA">
            <w:pPr>
              <w:overflowPunct w:val="0"/>
              <w:autoSpaceDE w:val="0"/>
              <w:autoSpaceDN w:val="0"/>
              <w:adjustRightInd w:val="0"/>
              <w:jc w:val="left"/>
              <w:rPr>
                <w:szCs w:val="22"/>
              </w:rPr>
            </w:pPr>
            <w:r w:rsidRPr="00690CB4">
              <w:rPr>
                <w:szCs w:val="22"/>
              </w:rPr>
              <w:t>Pomiar równości powierzchni korpusu</w:t>
            </w:r>
          </w:p>
        </w:tc>
        <w:tc>
          <w:tcPr>
            <w:tcW w:w="5221" w:type="dxa"/>
            <w:vMerge/>
            <w:vAlign w:val="center"/>
          </w:tcPr>
          <w:p w14:paraId="554A6E13" w14:textId="77777777" w:rsidR="00BB3B52" w:rsidRPr="00690CB4" w:rsidRDefault="00BB3B52" w:rsidP="001F40DB">
            <w:pPr>
              <w:rPr>
                <w:szCs w:val="22"/>
              </w:rPr>
            </w:pPr>
          </w:p>
        </w:tc>
      </w:tr>
      <w:tr w:rsidR="00BB3B52" w:rsidRPr="00690CB4" w14:paraId="5FEF5FE9" w14:textId="77777777" w:rsidTr="002675EA">
        <w:trPr>
          <w:jc w:val="center"/>
        </w:trPr>
        <w:tc>
          <w:tcPr>
            <w:tcW w:w="496" w:type="dxa"/>
            <w:noWrap/>
          </w:tcPr>
          <w:p w14:paraId="42DADC95" w14:textId="77777777" w:rsidR="00BB3B52" w:rsidRPr="00690CB4" w:rsidRDefault="00BB3B52" w:rsidP="001F40DB">
            <w:pPr>
              <w:overflowPunct w:val="0"/>
              <w:autoSpaceDE w:val="0"/>
              <w:autoSpaceDN w:val="0"/>
              <w:adjustRightInd w:val="0"/>
              <w:rPr>
                <w:szCs w:val="22"/>
              </w:rPr>
            </w:pPr>
            <w:r w:rsidRPr="00690CB4">
              <w:rPr>
                <w:szCs w:val="22"/>
              </w:rPr>
              <w:t>6</w:t>
            </w:r>
          </w:p>
        </w:tc>
        <w:tc>
          <w:tcPr>
            <w:tcW w:w="2500" w:type="dxa"/>
            <w:noWrap/>
          </w:tcPr>
          <w:p w14:paraId="614D0B5B" w14:textId="77777777" w:rsidR="00BB3B52" w:rsidRPr="00690CB4" w:rsidRDefault="00BB3B52" w:rsidP="002675EA">
            <w:pPr>
              <w:overflowPunct w:val="0"/>
              <w:autoSpaceDE w:val="0"/>
              <w:autoSpaceDN w:val="0"/>
              <w:adjustRightInd w:val="0"/>
              <w:jc w:val="left"/>
              <w:rPr>
                <w:szCs w:val="22"/>
              </w:rPr>
            </w:pPr>
            <w:r w:rsidRPr="00690CB4">
              <w:rPr>
                <w:szCs w:val="22"/>
              </w:rPr>
              <w:t>Pomiar równości skarp</w:t>
            </w:r>
          </w:p>
        </w:tc>
        <w:tc>
          <w:tcPr>
            <w:tcW w:w="5221" w:type="dxa"/>
            <w:vMerge/>
            <w:vAlign w:val="center"/>
          </w:tcPr>
          <w:p w14:paraId="63B989FB" w14:textId="77777777" w:rsidR="00BB3B52" w:rsidRPr="00690CB4" w:rsidRDefault="00BB3B52" w:rsidP="001F40DB">
            <w:pPr>
              <w:rPr>
                <w:szCs w:val="22"/>
              </w:rPr>
            </w:pPr>
          </w:p>
        </w:tc>
      </w:tr>
      <w:tr w:rsidR="00BB3B52" w:rsidRPr="00690CB4" w14:paraId="2E7DB359" w14:textId="77777777" w:rsidTr="002675EA">
        <w:trPr>
          <w:jc w:val="center"/>
        </w:trPr>
        <w:tc>
          <w:tcPr>
            <w:tcW w:w="496" w:type="dxa"/>
            <w:noWrap/>
          </w:tcPr>
          <w:p w14:paraId="7D3F65E7" w14:textId="77777777" w:rsidR="00BB3B52" w:rsidRPr="00690CB4" w:rsidRDefault="00BB3B52" w:rsidP="001F40DB">
            <w:pPr>
              <w:overflowPunct w:val="0"/>
              <w:autoSpaceDE w:val="0"/>
              <w:autoSpaceDN w:val="0"/>
              <w:adjustRightInd w:val="0"/>
              <w:rPr>
                <w:szCs w:val="22"/>
              </w:rPr>
            </w:pPr>
            <w:r w:rsidRPr="00690CB4">
              <w:rPr>
                <w:szCs w:val="22"/>
              </w:rPr>
              <w:t>7</w:t>
            </w:r>
          </w:p>
        </w:tc>
        <w:tc>
          <w:tcPr>
            <w:tcW w:w="2500" w:type="dxa"/>
            <w:noWrap/>
          </w:tcPr>
          <w:p w14:paraId="04353D37" w14:textId="17A9D04C" w:rsidR="00BB3B52" w:rsidRPr="00690CB4" w:rsidRDefault="00BB3B52" w:rsidP="002675EA">
            <w:pPr>
              <w:overflowPunct w:val="0"/>
              <w:autoSpaceDE w:val="0"/>
              <w:autoSpaceDN w:val="0"/>
              <w:adjustRightInd w:val="0"/>
              <w:jc w:val="left"/>
              <w:rPr>
                <w:szCs w:val="22"/>
              </w:rPr>
            </w:pPr>
            <w:r w:rsidRPr="00690CB4">
              <w:rPr>
                <w:szCs w:val="22"/>
              </w:rPr>
              <w:t>Pomiar spadku podłu</w:t>
            </w:r>
            <w:r w:rsidR="00987004" w:rsidRPr="00690CB4">
              <w:rPr>
                <w:szCs w:val="22"/>
              </w:rPr>
              <w:t>ż</w:t>
            </w:r>
            <w:r w:rsidRPr="00690CB4">
              <w:rPr>
                <w:szCs w:val="22"/>
              </w:rPr>
              <w:t>nego powierzchni korpusu lub dna rowu</w:t>
            </w:r>
          </w:p>
        </w:tc>
        <w:tc>
          <w:tcPr>
            <w:tcW w:w="5221" w:type="dxa"/>
            <w:noWrap/>
          </w:tcPr>
          <w:p w14:paraId="097A28D9" w14:textId="77777777" w:rsidR="00BB3B52" w:rsidRPr="00690CB4" w:rsidRDefault="00BB3B52" w:rsidP="001F40DB">
            <w:pPr>
              <w:overflowPunct w:val="0"/>
              <w:autoSpaceDE w:val="0"/>
              <w:autoSpaceDN w:val="0"/>
              <w:adjustRightInd w:val="0"/>
              <w:rPr>
                <w:szCs w:val="22"/>
              </w:rPr>
            </w:pPr>
            <w:r w:rsidRPr="00690CB4">
              <w:rPr>
                <w:szCs w:val="22"/>
              </w:rPr>
              <w:t xml:space="preserve">Pomiar niwelatorem rzędnych w odstępach co </w:t>
            </w:r>
            <w:smartTag w:uri="urn:schemas-microsoft-com:office:smarttags" w:element="metricconverter">
              <w:smartTagPr>
                <w:attr w:name="ProductID" w:val="200 m"/>
              </w:smartTagPr>
              <w:r w:rsidRPr="00690CB4">
                <w:rPr>
                  <w:szCs w:val="22"/>
                </w:rPr>
                <w:t>200 m</w:t>
              </w:r>
            </w:smartTag>
            <w:r w:rsidRPr="00690CB4">
              <w:rPr>
                <w:szCs w:val="22"/>
              </w:rPr>
              <w:t xml:space="preserve"> oraz w punktach wątpliwych</w:t>
            </w:r>
          </w:p>
        </w:tc>
      </w:tr>
      <w:tr w:rsidR="00BB3B52" w:rsidRPr="00690CB4" w14:paraId="4C0C8D5B" w14:textId="77777777" w:rsidTr="002675EA">
        <w:trPr>
          <w:jc w:val="center"/>
        </w:trPr>
        <w:tc>
          <w:tcPr>
            <w:tcW w:w="496" w:type="dxa"/>
            <w:noWrap/>
          </w:tcPr>
          <w:p w14:paraId="27561EBF" w14:textId="77777777" w:rsidR="00BB3B52" w:rsidRPr="00690CB4" w:rsidRDefault="00BB3B52" w:rsidP="001F40DB">
            <w:pPr>
              <w:overflowPunct w:val="0"/>
              <w:autoSpaceDE w:val="0"/>
              <w:autoSpaceDN w:val="0"/>
              <w:adjustRightInd w:val="0"/>
              <w:rPr>
                <w:szCs w:val="22"/>
              </w:rPr>
            </w:pPr>
            <w:r w:rsidRPr="00690CB4">
              <w:rPr>
                <w:szCs w:val="22"/>
              </w:rPr>
              <w:t>8</w:t>
            </w:r>
          </w:p>
        </w:tc>
        <w:tc>
          <w:tcPr>
            <w:tcW w:w="2500" w:type="dxa"/>
            <w:noWrap/>
          </w:tcPr>
          <w:p w14:paraId="2DE64ED1" w14:textId="77777777" w:rsidR="00BB3B52" w:rsidRPr="00690CB4" w:rsidRDefault="00BB3B52" w:rsidP="002675EA">
            <w:pPr>
              <w:overflowPunct w:val="0"/>
              <w:autoSpaceDE w:val="0"/>
              <w:autoSpaceDN w:val="0"/>
              <w:adjustRightInd w:val="0"/>
              <w:jc w:val="left"/>
              <w:rPr>
                <w:szCs w:val="22"/>
              </w:rPr>
            </w:pPr>
            <w:r w:rsidRPr="00690CB4">
              <w:rPr>
                <w:szCs w:val="22"/>
              </w:rPr>
              <w:t>Badanie zagęszczenia gruntu</w:t>
            </w:r>
          </w:p>
        </w:tc>
        <w:tc>
          <w:tcPr>
            <w:tcW w:w="5221" w:type="dxa"/>
            <w:noWrap/>
          </w:tcPr>
          <w:p w14:paraId="776A8210" w14:textId="4A8E9FC9" w:rsidR="00BB3B52" w:rsidRPr="00690CB4" w:rsidRDefault="00BB3B52" w:rsidP="001F40DB">
            <w:pPr>
              <w:overflowPunct w:val="0"/>
              <w:autoSpaceDE w:val="0"/>
              <w:autoSpaceDN w:val="0"/>
              <w:adjustRightInd w:val="0"/>
              <w:rPr>
                <w:szCs w:val="22"/>
              </w:rPr>
            </w:pPr>
            <w:r w:rsidRPr="00690CB4">
              <w:rPr>
                <w:szCs w:val="22"/>
              </w:rPr>
              <w:t>Wskaźnik zagęszczenia określać dla ka</w:t>
            </w:r>
            <w:r w:rsidR="00987004" w:rsidRPr="00690CB4">
              <w:rPr>
                <w:szCs w:val="22"/>
              </w:rPr>
              <w:t>ż</w:t>
            </w:r>
            <w:r w:rsidRPr="00690CB4">
              <w:rPr>
                <w:szCs w:val="22"/>
              </w:rPr>
              <w:t>dej uło</w:t>
            </w:r>
            <w:r w:rsidR="00987004" w:rsidRPr="00690CB4">
              <w:rPr>
                <w:szCs w:val="22"/>
              </w:rPr>
              <w:t>ż</w:t>
            </w:r>
            <w:r w:rsidRPr="00690CB4">
              <w:rPr>
                <w:szCs w:val="22"/>
              </w:rPr>
              <w:t>onej warstwy lecz nie rzadziej ni</w:t>
            </w:r>
            <w:r w:rsidR="00987004" w:rsidRPr="00690CB4">
              <w:rPr>
                <w:szCs w:val="22"/>
              </w:rPr>
              <w:t>ż</w:t>
            </w:r>
            <w:r w:rsidRPr="00690CB4">
              <w:rPr>
                <w:szCs w:val="22"/>
              </w:rPr>
              <w:t xml:space="preserve"> w trzech punktach na </w:t>
            </w:r>
            <w:smartTag w:uri="urn:schemas-microsoft-com:office:smarttags" w:element="metricconverter">
              <w:smartTagPr>
                <w:attr w:name="ProductID" w:val="1000 m2"/>
              </w:smartTagPr>
              <w:r w:rsidRPr="00690CB4">
                <w:rPr>
                  <w:szCs w:val="22"/>
                </w:rPr>
                <w:t>1000 m</w:t>
              </w:r>
              <w:r w:rsidRPr="00690CB4">
                <w:rPr>
                  <w:szCs w:val="22"/>
                  <w:vertAlign w:val="superscript"/>
                </w:rPr>
                <w:t>2</w:t>
              </w:r>
            </w:smartTag>
            <w:r w:rsidRPr="00690CB4">
              <w:rPr>
                <w:szCs w:val="22"/>
              </w:rPr>
              <w:t xml:space="preserve"> warstwy</w:t>
            </w:r>
          </w:p>
        </w:tc>
      </w:tr>
    </w:tbl>
    <w:p w14:paraId="1897CB7B" w14:textId="77777777" w:rsidR="00BB3B52" w:rsidRPr="00690CB4" w:rsidRDefault="00BB3B52" w:rsidP="001F40DB">
      <w:pPr>
        <w:overflowPunct w:val="0"/>
        <w:autoSpaceDE w:val="0"/>
        <w:autoSpaceDN w:val="0"/>
        <w:adjustRightInd w:val="0"/>
        <w:rPr>
          <w:szCs w:val="22"/>
        </w:rPr>
      </w:pPr>
      <w:r w:rsidRPr="00690CB4">
        <w:rPr>
          <w:szCs w:val="22"/>
        </w:rPr>
        <w:t> </w:t>
      </w:r>
    </w:p>
    <w:p w14:paraId="1E4559BB" w14:textId="77777777" w:rsidR="00A12B15" w:rsidRPr="00690CB4" w:rsidRDefault="00BB3B52" w:rsidP="00A12B15">
      <w:pPr>
        <w:overflowPunct w:val="0"/>
        <w:autoSpaceDE w:val="0"/>
        <w:autoSpaceDN w:val="0"/>
        <w:adjustRightInd w:val="0"/>
        <w:spacing w:before="120" w:after="120"/>
        <w:rPr>
          <w:szCs w:val="22"/>
        </w:rPr>
      </w:pPr>
      <w:r w:rsidRPr="00690CB4">
        <w:rPr>
          <w:b/>
          <w:szCs w:val="22"/>
        </w:rPr>
        <w:t xml:space="preserve">6.3.2. </w:t>
      </w:r>
      <w:r w:rsidRPr="00690CB4">
        <w:rPr>
          <w:szCs w:val="22"/>
        </w:rPr>
        <w:t>Szerokość korpusu ziemnego</w:t>
      </w:r>
    </w:p>
    <w:p w14:paraId="6A0E4CF8" w14:textId="00DC4B67" w:rsidR="00BB3B52" w:rsidRPr="00690CB4" w:rsidRDefault="00BB3B52" w:rsidP="00A12B15">
      <w:pPr>
        <w:overflowPunct w:val="0"/>
        <w:autoSpaceDE w:val="0"/>
        <w:autoSpaceDN w:val="0"/>
        <w:adjustRightInd w:val="0"/>
        <w:spacing w:before="120" w:after="120"/>
        <w:ind w:firstLine="708"/>
        <w:rPr>
          <w:szCs w:val="22"/>
        </w:rPr>
      </w:pPr>
      <w:r w:rsidRPr="00690CB4">
        <w:rPr>
          <w:szCs w:val="22"/>
        </w:rPr>
        <w:t>Szerokość korpusu ziemnego nie mo</w:t>
      </w:r>
      <w:r w:rsidR="00987004" w:rsidRPr="00690CB4">
        <w:rPr>
          <w:szCs w:val="22"/>
        </w:rPr>
        <w:t>ż</w:t>
      </w:r>
      <w:r w:rsidRPr="00690CB4">
        <w:rPr>
          <w:szCs w:val="22"/>
        </w:rPr>
        <w:t>e ró</w:t>
      </w:r>
      <w:r w:rsidR="00987004" w:rsidRPr="00690CB4">
        <w:rPr>
          <w:szCs w:val="22"/>
        </w:rPr>
        <w:t>ż</w:t>
      </w:r>
      <w:r w:rsidRPr="00690CB4">
        <w:rPr>
          <w:szCs w:val="22"/>
        </w:rPr>
        <w:t>nić się od szerokości projektowanej o więcej ni</w:t>
      </w:r>
      <w:r w:rsidR="00987004" w:rsidRPr="00690CB4">
        <w:rPr>
          <w:szCs w:val="22"/>
        </w:rPr>
        <w:t>ż</w:t>
      </w:r>
      <w:r w:rsidRPr="00690CB4">
        <w:rPr>
          <w:szCs w:val="22"/>
        </w:rPr>
        <w:t xml:space="preserve"> </w:t>
      </w:r>
      <w:r w:rsidRPr="00690CB4">
        <w:rPr>
          <w:szCs w:val="22"/>
        </w:rPr>
        <w:sym w:font="Symbol" w:char="00B1"/>
      </w:r>
      <w:smartTag w:uri="urn:schemas-microsoft-com:office:smarttags" w:element="metricconverter">
        <w:smartTagPr>
          <w:attr w:name="ProductID" w:val="10 cm"/>
        </w:smartTagPr>
        <w:r w:rsidRPr="00690CB4">
          <w:rPr>
            <w:szCs w:val="22"/>
          </w:rPr>
          <w:t>10 cm</w:t>
        </w:r>
      </w:smartTag>
      <w:r w:rsidRPr="00690CB4">
        <w:rPr>
          <w:szCs w:val="22"/>
        </w:rPr>
        <w:t>.</w:t>
      </w:r>
    </w:p>
    <w:p w14:paraId="41ABB37D" w14:textId="77777777" w:rsidR="00BB3B52" w:rsidRPr="00690CB4" w:rsidRDefault="00BB3B52" w:rsidP="001F40DB">
      <w:pPr>
        <w:overflowPunct w:val="0"/>
        <w:autoSpaceDE w:val="0"/>
        <w:autoSpaceDN w:val="0"/>
        <w:adjustRightInd w:val="0"/>
        <w:spacing w:before="120" w:after="120"/>
        <w:rPr>
          <w:szCs w:val="22"/>
        </w:rPr>
      </w:pPr>
      <w:r w:rsidRPr="00690CB4">
        <w:rPr>
          <w:b/>
          <w:szCs w:val="22"/>
        </w:rPr>
        <w:t xml:space="preserve">6.3.3. </w:t>
      </w:r>
      <w:r w:rsidRPr="00690CB4">
        <w:rPr>
          <w:szCs w:val="22"/>
        </w:rPr>
        <w:t>Szerokość dna rowów</w:t>
      </w:r>
    </w:p>
    <w:p w14:paraId="7311A3BD" w14:textId="5EE6CACD" w:rsidR="00BB3B52" w:rsidRPr="00690CB4" w:rsidRDefault="00BB3B52" w:rsidP="001F40DB">
      <w:pPr>
        <w:overflowPunct w:val="0"/>
        <w:autoSpaceDE w:val="0"/>
        <w:autoSpaceDN w:val="0"/>
        <w:adjustRightInd w:val="0"/>
        <w:spacing w:after="120"/>
        <w:rPr>
          <w:szCs w:val="22"/>
        </w:rPr>
      </w:pPr>
      <w:r w:rsidRPr="00690CB4">
        <w:rPr>
          <w:szCs w:val="22"/>
        </w:rPr>
        <w:tab/>
        <w:t>Szerokość dna rowów nie mo</w:t>
      </w:r>
      <w:r w:rsidR="00987004" w:rsidRPr="00690CB4">
        <w:rPr>
          <w:szCs w:val="22"/>
        </w:rPr>
        <w:t>ż</w:t>
      </w:r>
      <w:r w:rsidRPr="00690CB4">
        <w:rPr>
          <w:szCs w:val="22"/>
        </w:rPr>
        <w:t>e ró</w:t>
      </w:r>
      <w:r w:rsidR="00987004" w:rsidRPr="00690CB4">
        <w:rPr>
          <w:szCs w:val="22"/>
        </w:rPr>
        <w:t>ż</w:t>
      </w:r>
      <w:r w:rsidRPr="00690CB4">
        <w:rPr>
          <w:szCs w:val="22"/>
        </w:rPr>
        <w:t>nić się od szerokości projektowanej o więcej ni</w:t>
      </w:r>
      <w:r w:rsidR="00987004" w:rsidRPr="00690CB4">
        <w:rPr>
          <w:szCs w:val="22"/>
        </w:rPr>
        <w:t>ż</w:t>
      </w:r>
      <w:r w:rsidRPr="00690CB4">
        <w:rPr>
          <w:szCs w:val="22"/>
        </w:rPr>
        <w:t xml:space="preserve"> </w:t>
      </w:r>
      <w:r w:rsidRPr="00690CB4">
        <w:rPr>
          <w:szCs w:val="22"/>
        </w:rPr>
        <w:sym w:font="Symbol" w:char="00B1"/>
      </w:r>
      <w:smartTag w:uri="urn:schemas-microsoft-com:office:smarttags" w:element="metricconverter">
        <w:smartTagPr>
          <w:attr w:name="ProductID" w:val="5 cm"/>
        </w:smartTagPr>
        <w:r w:rsidRPr="00690CB4">
          <w:rPr>
            <w:szCs w:val="22"/>
          </w:rPr>
          <w:t>5 cm</w:t>
        </w:r>
      </w:smartTag>
      <w:r w:rsidRPr="00690CB4">
        <w:rPr>
          <w:szCs w:val="22"/>
        </w:rPr>
        <w:t>.</w:t>
      </w:r>
    </w:p>
    <w:p w14:paraId="06C387FE" w14:textId="77777777" w:rsidR="00BB3B52" w:rsidRPr="00690CB4" w:rsidRDefault="00BB3B52" w:rsidP="001F40DB">
      <w:pPr>
        <w:overflowPunct w:val="0"/>
        <w:autoSpaceDE w:val="0"/>
        <w:autoSpaceDN w:val="0"/>
        <w:adjustRightInd w:val="0"/>
        <w:spacing w:after="120"/>
        <w:rPr>
          <w:szCs w:val="22"/>
        </w:rPr>
      </w:pPr>
      <w:r w:rsidRPr="00690CB4">
        <w:rPr>
          <w:b/>
          <w:szCs w:val="22"/>
        </w:rPr>
        <w:t xml:space="preserve">6.3.4. </w:t>
      </w:r>
      <w:r w:rsidRPr="00690CB4">
        <w:rPr>
          <w:szCs w:val="22"/>
        </w:rPr>
        <w:t>Rzędne korony korpusu ziemnego</w:t>
      </w:r>
    </w:p>
    <w:p w14:paraId="1644D858" w14:textId="7791DB18" w:rsidR="00BB3B52" w:rsidRPr="00690CB4" w:rsidRDefault="00BB3B52" w:rsidP="001F40DB">
      <w:pPr>
        <w:overflowPunct w:val="0"/>
        <w:autoSpaceDE w:val="0"/>
        <w:autoSpaceDN w:val="0"/>
        <w:adjustRightInd w:val="0"/>
        <w:rPr>
          <w:szCs w:val="22"/>
        </w:rPr>
      </w:pPr>
      <w:r w:rsidRPr="00690CB4">
        <w:rPr>
          <w:szCs w:val="22"/>
        </w:rPr>
        <w:tab/>
        <w:t>Rzędne korony korpusu ziemnego nie mogą ró</w:t>
      </w:r>
      <w:r w:rsidR="00987004" w:rsidRPr="00690CB4">
        <w:rPr>
          <w:szCs w:val="22"/>
        </w:rPr>
        <w:t>ż</w:t>
      </w:r>
      <w:r w:rsidRPr="00690CB4">
        <w:rPr>
          <w:szCs w:val="22"/>
        </w:rPr>
        <w:t>nić się od rzędnych projektowanych o więcej ni</w:t>
      </w:r>
      <w:r w:rsidR="00987004" w:rsidRPr="00690CB4">
        <w:rPr>
          <w:szCs w:val="22"/>
        </w:rPr>
        <w:t>ż</w:t>
      </w:r>
      <w:r w:rsidRPr="00690CB4">
        <w:rPr>
          <w:szCs w:val="22"/>
        </w:rPr>
        <w:t xml:space="preserve"> </w:t>
      </w:r>
      <w:smartTag w:uri="urn:schemas-microsoft-com:office:smarttags" w:element="metricconverter">
        <w:smartTagPr>
          <w:attr w:name="ProductID" w:val="-3 cm"/>
        </w:smartTagPr>
        <w:r w:rsidRPr="00690CB4">
          <w:rPr>
            <w:szCs w:val="22"/>
          </w:rPr>
          <w:t>-3 cm</w:t>
        </w:r>
      </w:smartTag>
      <w:r w:rsidRPr="00690CB4">
        <w:rPr>
          <w:szCs w:val="22"/>
        </w:rPr>
        <w:t xml:space="preserve"> lub +</w:t>
      </w:r>
      <w:smartTag w:uri="urn:schemas-microsoft-com:office:smarttags" w:element="metricconverter">
        <w:smartTagPr>
          <w:attr w:name="ProductID" w:val="1 cm"/>
        </w:smartTagPr>
        <w:r w:rsidRPr="00690CB4">
          <w:rPr>
            <w:szCs w:val="22"/>
          </w:rPr>
          <w:t>1 cm</w:t>
        </w:r>
      </w:smartTag>
      <w:r w:rsidRPr="00690CB4">
        <w:rPr>
          <w:szCs w:val="22"/>
        </w:rPr>
        <w:t>.</w:t>
      </w:r>
    </w:p>
    <w:p w14:paraId="42F393A1" w14:textId="77777777" w:rsidR="00BB3B52" w:rsidRPr="00690CB4" w:rsidRDefault="00BB3B52" w:rsidP="001F40DB">
      <w:pPr>
        <w:overflowPunct w:val="0"/>
        <w:autoSpaceDE w:val="0"/>
        <w:autoSpaceDN w:val="0"/>
        <w:adjustRightInd w:val="0"/>
        <w:spacing w:before="120" w:after="120"/>
        <w:rPr>
          <w:szCs w:val="22"/>
        </w:rPr>
      </w:pPr>
      <w:r w:rsidRPr="00690CB4">
        <w:rPr>
          <w:b/>
          <w:szCs w:val="22"/>
        </w:rPr>
        <w:t xml:space="preserve">6.3.5. </w:t>
      </w:r>
      <w:r w:rsidRPr="00690CB4">
        <w:rPr>
          <w:szCs w:val="22"/>
        </w:rPr>
        <w:t>Pochylenie skarp</w:t>
      </w:r>
    </w:p>
    <w:p w14:paraId="15735F4F" w14:textId="17616EC5" w:rsidR="00BB3B52" w:rsidRPr="00690CB4" w:rsidRDefault="00BB3B52" w:rsidP="001F40DB">
      <w:pPr>
        <w:overflowPunct w:val="0"/>
        <w:autoSpaceDE w:val="0"/>
        <w:autoSpaceDN w:val="0"/>
        <w:adjustRightInd w:val="0"/>
        <w:rPr>
          <w:szCs w:val="22"/>
        </w:rPr>
      </w:pPr>
      <w:r w:rsidRPr="00690CB4">
        <w:rPr>
          <w:szCs w:val="22"/>
        </w:rPr>
        <w:tab/>
        <w:t>Pochylenie skarp nie mo</w:t>
      </w:r>
      <w:r w:rsidR="00987004" w:rsidRPr="00690CB4">
        <w:rPr>
          <w:szCs w:val="22"/>
        </w:rPr>
        <w:t>ż</w:t>
      </w:r>
      <w:r w:rsidRPr="00690CB4">
        <w:rPr>
          <w:szCs w:val="22"/>
        </w:rPr>
        <w:t>e ró</w:t>
      </w:r>
      <w:r w:rsidR="00987004" w:rsidRPr="00690CB4">
        <w:rPr>
          <w:szCs w:val="22"/>
        </w:rPr>
        <w:t>ż</w:t>
      </w:r>
      <w:r w:rsidRPr="00690CB4">
        <w:rPr>
          <w:szCs w:val="22"/>
        </w:rPr>
        <w:t>nić się od pochylenia projektowanego o więcej ni</w:t>
      </w:r>
      <w:r w:rsidR="00987004" w:rsidRPr="00690CB4">
        <w:rPr>
          <w:szCs w:val="22"/>
        </w:rPr>
        <w:t>ż</w:t>
      </w:r>
      <w:r w:rsidRPr="00690CB4">
        <w:rPr>
          <w:szCs w:val="22"/>
        </w:rPr>
        <w:t xml:space="preserve"> 10% wartości pochylenia wyra</w:t>
      </w:r>
      <w:r w:rsidR="00987004" w:rsidRPr="00690CB4">
        <w:rPr>
          <w:szCs w:val="22"/>
        </w:rPr>
        <w:t>ż</w:t>
      </w:r>
      <w:r w:rsidRPr="00690CB4">
        <w:rPr>
          <w:szCs w:val="22"/>
        </w:rPr>
        <w:t>onego tangensem kąta.</w:t>
      </w:r>
    </w:p>
    <w:p w14:paraId="061C08AF" w14:textId="77777777" w:rsidR="00BB3B52" w:rsidRPr="00690CB4" w:rsidRDefault="00BB3B52" w:rsidP="001F40DB">
      <w:pPr>
        <w:overflowPunct w:val="0"/>
        <w:autoSpaceDE w:val="0"/>
        <w:autoSpaceDN w:val="0"/>
        <w:adjustRightInd w:val="0"/>
        <w:spacing w:before="120" w:after="120"/>
        <w:rPr>
          <w:szCs w:val="22"/>
        </w:rPr>
      </w:pPr>
      <w:r w:rsidRPr="00690CB4">
        <w:rPr>
          <w:b/>
          <w:szCs w:val="22"/>
        </w:rPr>
        <w:t xml:space="preserve">6.3.6. </w:t>
      </w:r>
      <w:r w:rsidRPr="00690CB4">
        <w:rPr>
          <w:szCs w:val="22"/>
        </w:rPr>
        <w:t>Równość korony korpusu</w:t>
      </w:r>
    </w:p>
    <w:p w14:paraId="7C85D0C7" w14:textId="77777777" w:rsidR="00BB3B52" w:rsidRPr="00690CB4" w:rsidRDefault="00BB3B52" w:rsidP="001F40DB">
      <w:pPr>
        <w:overflowPunct w:val="0"/>
        <w:autoSpaceDE w:val="0"/>
        <w:autoSpaceDN w:val="0"/>
        <w:adjustRightInd w:val="0"/>
        <w:rPr>
          <w:szCs w:val="22"/>
        </w:rPr>
      </w:pPr>
      <w:r w:rsidRPr="00690CB4">
        <w:rPr>
          <w:szCs w:val="22"/>
        </w:rPr>
        <w:tab/>
        <w:t xml:space="preserve">Nierówności powierzchni korpusu ziemnego mierzone łatą 3-metrową, nie mogą przekraczać </w:t>
      </w:r>
      <w:smartTag w:uri="urn:schemas-microsoft-com:office:smarttags" w:element="metricconverter">
        <w:smartTagPr>
          <w:attr w:name="ProductID" w:val="3 cm"/>
        </w:smartTagPr>
        <w:r w:rsidRPr="00690CB4">
          <w:rPr>
            <w:szCs w:val="22"/>
          </w:rPr>
          <w:t>3 cm</w:t>
        </w:r>
      </w:smartTag>
      <w:r w:rsidRPr="00690CB4">
        <w:rPr>
          <w:szCs w:val="22"/>
        </w:rPr>
        <w:t>.</w:t>
      </w:r>
    </w:p>
    <w:p w14:paraId="34A74CC4" w14:textId="77777777" w:rsidR="00BB3B52" w:rsidRPr="00690CB4" w:rsidRDefault="00BB3B52" w:rsidP="001F40DB">
      <w:pPr>
        <w:overflowPunct w:val="0"/>
        <w:autoSpaceDE w:val="0"/>
        <w:autoSpaceDN w:val="0"/>
        <w:adjustRightInd w:val="0"/>
        <w:spacing w:before="120" w:after="120"/>
        <w:rPr>
          <w:szCs w:val="22"/>
        </w:rPr>
      </w:pPr>
      <w:r w:rsidRPr="00690CB4">
        <w:rPr>
          <w:b/>
          <w:szCs w:val="22"/>
        </w:rPr>
        <w:t xml:space="preserve">6.3.7. </w:t>
      </w:r>
      <w:r w:rsidRPr="00690CB4">
        <w:rPr>
          <w:szCs w:val="22"/>
        </w:rPr>
        <w:t>Równość skarp</w:t>
      </w:r>
    </w:p>
    <w:p w14:paraId="1138D964" w14:textId="77777777" w:rsidR="00BB3B52" w:rsidRPr="00690CB4" w:rsidRDefault="00BB3B52" w:rsidP="001F40DB">
      <w:pPr>
        <w:overflowPunct w:val="0"/>
        <w:autoSpaceDE w:val="0"/>
        <w:autoSpaceDN w:val="0"/>
        <w:adjustRightInd w:val="0"/>
        <w:rPr>
          <w:szCs w:val="22"/>
        </w:rPr>
      </w:pPr>
      <w:r w:rsidRPr="00690CB4">
        <w:rPr>
          <w:szCs w:val="22"/>
        </w:rPr>
        <w:tab/>
        <w:t xml:space="preserve">Nierówności skarp, mierzone łatą 3-metrową, nie mogą przekraczać </w:t>
      </w:r>
      <w:r w:rsidRPr="00690CB4">
        <w:rPr>
          <w:szCs w:val="22"/>
        </w:rPr>
        <w:sym w:font="Symbol" w:char="00B1"/>
      </w:r>
      <w:smartTag w:uri="urn:schemas-microsoft-com:office:smarttags" w:element="metricconverter">
        <w:smartTagPr>
          <w:attr w:name="ProductID" w:val="10 cm"/>
        </w:smartTagPr>
        <w:r w:rsidRPr="00690CB4">
          <w:rPr>
            <w:szCs w:val="22"/>
          </w:rPr>
          <w:t>10 cm</w:t>
        </w:r>
      </w:smartTag>
      <w:r w:rsidRPr="00690CB4">
        <w:rPr>
          <w:szCs w:val="22"/>
        </w:rPr>
        <w:t>.</w:t>
      </w:r>
    </w:p>
    <w:p w14:paraId="4CF8912B" w14:textId="1B2018B2" w:rsidR="00BB3B52" w:rsidRPr="00690CB4" w:rsidRDefault="00BB3B52" w:rsidP="001F40DB">
      <w:pPr>
        <w:overflowPunct w:val="0"/>
        <w:autoSpaceDE w:val="0"/>
        <w:autoSpaceDN w:val="0"/>
        <w:adjustRightInd w:val="0"/>
        <w:spacing w:before="120" w:after="120"/>
        <w:rPr>
          <w:szCs w:val="22"/>
        </w:rPr>
      </w:pPr>
      <w:r w:rsidRPr="00690CB4">
        <w:rPr>
          <w:b/>
          <w:szCs w:val="22"/>
        </w:rPr>
        <w:t xml:space="preserve">6.3.8. </w:t>
      </w:r>
      <w:r w:rsidRPr="00690CB4">
        <w:rPr>
          <w:szCs w:val="22"/>
        </w:rPr>
        <w:t>Spadek podłu</w:t>
      </w:r>
      <w:r w:rsidR="00987004" w:rsidRPr="00690CB4">
        <w:rPr>
          <w:szCs w:val="22"/>
        </w:rPr>
        <w:t>ż</w:t>
      </w:r>
      <w:r w:rsidRPr="00690CB4">
        <w:rPr>
          <w:szCs w:val="22"/>
        </w:rPr>
        <w:t>ny korony korpusu lub dna rowu</w:t>
      </w:r>
    </w:p>
    <w:p w14:paraId="76E5EF2A" w14:textId="0D0BDB22" w:rsidR="00BB3B52" w:rsidRPr="00690CB4" w:rsidRDefault="00BB3B52" w:rsidP="001F40DB">
      <w:pPr>
        <w:overflowPunct w:val="0"/>
        <w:autoSpaceDE w:val="0"/>
        <w:autoSpaceDN w:val="0"/>
        <w:adjustRightInd w:val="0"/>
        <w:rPr>
          <w:szCs w:val="22"/>
        </w:rPr>
      </w:pPr>
      <w:r w:rsidRPr="00690CB4">
        <w:rPr>
          <w:szCs w:val="22"/>
        </w:rPr>
        <w:tab/>
        <w:t>Spadek podłu</w:t>
      </w:r>
      <w:r w:rsidR="00987004" w:rsidRPr="00690CB4">
        <w:rPr>
          <w:szCs w:val="22"/>
        </w:rPr>
        <w:t>ż</w:t>
      </w:r>
      <w:r w:rsidRPr="00690CB4">
        <w:rPr>
          <w:szCs w:val="22"/>
        </w:rPr>
        <w:t>ny powierzchni korpusu ziemnego lub dna rowu, sprawdzony przez pomiar niwelatorem rzędnych wysokościowych, nie mo</w:t>
      </w:r>
      <w:r w:rsidR="00987004" w:rsidRPr="00690CB4">
        <w:rPr>
          <w:szCs w:val="22"/>
        </w:rPr>
        <w:t>ż</w:t>
      </w:r>
      <w:r w:rsidRPr="00690CB4">
        <w:rPr>
          <w:szCs w:val="22"/>
        </w:rPr>
        <w:t>e dawać ró</w:t>
      </w:r>
      <w:r w:rsidR="00987004" w:rsidRPr="00690CB4">
        <w:rPr>
          <w:szCs w:val="22"/>
        </w:rPr>
        <w:t>ż</w:t>
      </w:r>
      <w:r w:rsidRPr="00690CB4">
        <w:rPr>
          <w:szCs w:val="22"/>
        </w:rPr>
        <w:t>nic, w stosunku do rzędnych projektowanych, większych ni</w:t>
      </w:r>
      <w:r w:rsidR="00987004" w:rsidRPr="00690CB4">
        <w:rPr>
          <w:szCs w:val="22"/>
        </w:rPr>
        <w:t>ż</w:t>
      </w:r>
      <w:r w:rsidRPr="00690CB4">
        <w:rPr>
          <w:szCs w:val="22"/>
        </w:rPr>
        <w:t xml:space="preserve"> </w:t>
      </w:r>
      <w:smartTag w:uri="urn:schemas-microsoft-com:office:smarttags" w:element="metricconverter">
        <w:smartTagPr>
          <w:attr w:name="ProductID" w:val="-3 cm"/>
        </w:smartTagPr>
        <w:r w:rsidRPr="00690CB4">
          <w:rPr>
            <w:szCs w:val="22"/>
          </w:rPr>
          <w:t>-3 cm</w:t>
        </w:r>
      </w:smartTag>
      <w:r w:rsidRPr="00690CB4">
        <w:rPr>
          <w:szCs w:val="22"/>
        </w:rPr>
        <w:t xml:space="preserve"> lub +</w:t>
      </w:r>
      <w:smartTag w:uri="urn:schemas-microsoft-com:office:smarttags" w:element="metricconverter">
        <w:smartTagPr>
          <w:attr w:name="ProductID" w:val="1 cm"/>
        </w:smartTagPr>
        <w:r w:rsidRPr="00690CB4">
          <w:rPr>
            <w:szCs w:val="22"/>
          </w:rPr>
          <w:t>1 cm</w:t>
        </w:r>
      </w:smartTag>
      <w:r w:rsidRPr="00690CB4">
        <w:rPr>
          <w:szCs w:val="22"/>
        </w:rPr>
        <w:t>.</w:t>
      </w:r>
    </w:p>
    <w:p w14:paraId="6E152893" w14:textId="77777777" w:rsidR="00BB3B52" w:rsidRPr="00690CB4" w:rsidRDefault="00BB3B52" w:rsidP="001F40DB">
      <w:pPr>
        <w:overflowPunct w:val="0"/>
        <w:autoSpaceDE w:val="0"/>
        <w:autoSpaceDN w:val="0"/>
        <w:adjustRightInd w:val="0"/>
        <w:spacing w:before="120" w:after="120"/>
        <w:rPr>
          <w:szCs w:val="22"/>
        </w:rPr>
      </w:pPr>
      <w:r w:rsidRPr="00690CB4">
        <w:rPr>
          <w:b/>
          <w:szCs w:val="22"/>
        </w:rPr>
        <w:t xml:space="preserve">6.3.9. </w:t>
      </w:r>
      <w:r w:rsidRPr="00690CB4">
        <w:rPr>
          <w:szCs w:val="22"/>
        </w:rPr>
        <w:t>Zagęszczenie gruntu</w:t>
      </w:r>
    </w:p>
    <w:p w14:paraId="3CC2753B" w14:textId="5CC2E8EF" w:rsidR="00BB3B52" w:rsidRDefault="00BB3B52" w:rsidP="001F40DB">
      <w:pPr>
        <w:overflowPunct w:val="0"/>
        <w:autoSpaceDE w:val="0"/>
        <w:autoSpaceDN w:val="0"/>
        <w:adjustRightInd w:val="0"/>
        <w:rPr>
          <w:szCs w:val="22"/>
        </w:rPr>
      </w:pPr>
      <w:r w:rsidRPr="00690CB4">
        <w:rPr>
          <w:szCs w:val="22"/>
        </w:rPr>
        <w:tab/>
        <w:t>Wskaźnik zagęszczenia gruntu określony zgodnie z BN-77/8931-12 [9] powinien być zgodny z zało</w:t>
      </w:r>
      <w:r w:rsidR="00987004" w:rsidRPr="00690CB4">
        <w:rPr>
          <w:szCs w:val="22"/>
        </w:rPr>
        <w:t>ż</w:t>
      </w:r>
      <w:r w:rsidRPr="00690CB4">
        <w:rPr>
          <w:szCs w:val="22"/>
        </w:rPr>
        <w:t>onym dla odpowiedniej kategorii ruchu. W przypadku gruntów dla których nie mo</w:t>
      </w:r>
      <w:r w:rsidR="00987004" w:rsidRPr="00690CB4">
        <w:rPr>
          <w:szCs w:val="22"/>
        </w:rPr>
        <w:t>ż</w:t>
      </w:r>
      <w:r w:rsidRPr="00690CB4">
        <w:rPr>
          <w:szCs w:val="22"/>
        </w:rPr>
        <w:t>na określić wskaźnika zagęszczenia nale</w:t>
      </w:r>
      <w:r w:rsidR="00987004" w:rsidRPr="00690CB4">
        <w:rPr>
          <w:szCs w:val="22"/>
        </w:rPr>
        <w:t>ż</w:t>
      </w:r>
      <w:r w:rsidRPr="00690CB4">
        <w:rPr>
          <w:szCs w:val="22"/>
        </w:rPr>
        <w:t>y określić wskaźnik odkształcenia I</w:t>
      </w:r>
      <w:r w:rsidRPr="00690CB4">
        <w:rPr>
          <w:szCs w:val="22"/>
          <w:vertAlign w:val="subscript"/>
        </w:rPr>
        <w:t>0</w:t>
      </w:r>
      <w:r w:rsidRPr="00690CB4">
        <w:rPr>
          <w:szCs w:val="22"/>
        </w:rPr>
        <w:t>, zgodnie z normą PN-S-02205:1998 [4].</w:t>
      </w:r>
    </w:p>
    <w:p w14:paraId="0C444426" w14:textId="77777777" w:rsidR="00BB3B52" w:rsidRPr="00690CB4" w:rsidRDefault="00BB3B52" w:rsidP="001F40DB">
      <w:pPr>
        <w:overflowPunct w:val="0"/>
        <w:autoSpaceDE w:val="0"/>
        <w:autoSpaceDN w:val="0"/>
        <w:adjustRightInd w:val="0"/>
        <w:rPr>
          <w:szCs w:val="22"/>
        </w:rPr>
      </w:pPr>
      <w:r w:rsidRPr="00690CB4">
        <w:rPr>
          <w:szCs w:val="22"/>
        </w:rPr>
        <w:t> </w:t>
      </w:r>
    </w:p>
    <w:p w14:paraId="31F7178F" w14:textId="53BA502E" w:rsidR="00BB3B52" w:rsidRPr="00690CB4" w:rsidRDefault="00BB3B52" w:rsidP="00F664CB">
      <w:pPr>
        <w:pStyle w:val="Nagwek3"/>
      </w:pPr>
      <w:bookmarkStart w:id="154" w:name="_Toc405615056"/>
      <w:bookmarkStart w:id="155" w:name="_Toc407161204"/>
      <w:r w:rsidRPr="00690CB4">
        <w:t>6.</w:t>
      </w:r>
      <w:r w:rsidR="00AB7A17">
        <w:t>4</w:t>
      </w:r>
      <w:r w:rsidRPr="00690CB4">
        <w:t>. Zasady postępowania z wadliwie wykonanymi robotami</w:t>
      </w:r>
      <w:bookmarkEnd w:id="154"/>
      <w:bookmarkEnd w:id="155"/>
    </w:p>
    <w:p w14:paraId="6F4F93CD" w14:textId="721E5514" w:rsidR="00BB3B52" w:rsidRPr="00690CB4" w:rsidRDefault="00BB3B52" w:rsidP="001F40DB">
      <w:pPr>
        <w:overflowPunct w:val="0"/>
        <w:autoSpaceDE w:val="0"/>
        <w:autoSpaceDN w:val="0"/>
        <w:adjustRightInd w:val="0"/>
        <w:rPr>
          <w:szCs w:val="22"/>
        </w:rPr>
      </w:pPr>
      <w:r w:rsidRPr="00690CB4">
        <w:rPr>
          <w:szCs w:val="22"/>
        </w:rPr>
        <w:tab/>
        <w:t>Wszystkie materiały nie spełniające wymagań podanych w odpowiednich punktach specyfikacji, zostaną odrzucone. Jeśli materiały nie spełniające wymagań zostaną wbudowane lub zastosowane, to na polecenie In</w:t>
      </w:r>
      <w:r w:rsidR="00987004" w:rsidRPr="00690CB4">
        <w:rPr>
          <w:szCs w:val="22"/>
        </w:rPr>
        <w:t>ż</w:t>
      </w:r>
      <w:r w:rsidRPr="00690CB4">
        <w:rPr>
          <w:szCs w:val="22"/>
        </w:rPr>
        <w:t>yniera Wykonawca wymieni je na właściwe, na własny koszt.</w:t>
      </w:r>
    </w:p>
    <w:p w14:paraId="5AE60AEB" w14:textId="77777777" w:rsidR="00BB3B52" w:rsidRPr="00690CB4" w:rsidRDefault="00BB3B52" w:rsidP="001F40DB">
      <w:pPr>
        <w:overflowPunct w:val="0"/>
        <w:autoSpaceDE w:val="0"/>
        <w:autoSpaceDN w:val="0"/>
        <w:adjustRightInd w:val="0"/>
        <w:rPr>
          <w:szCs w:val="22"/>
        </w:rPr>
      </w:pPr>
      <w:r w:rsidRPr="00690CB4">
        <w:rPr>
          <w:szCs w:val="22"/>
        </w:rPr>
        <w:lastRenderedPageBreak/>
        <w:tab/>
        <w:t>Wszystkie roboty, które wykazują większe odchylenia cech od określonych w punktach 5 i 6 specyfikacji powinny być ponownie wykonane przez Wykonawcę na jego koszt.</w:t>
      </w:r>
    </w:p>
    <w:p w14:paraId="403E8210" w14:textId="5162AA6E" w:rsidR="002675EA" w:rsidRPr="00690CB4" w:rsidRDefault="00BB3B52" w:rsidP="001F40DB">
      <w:pPr>
        <w:overflowPunct w:val="0"/>
        <w:autoSpaceDE w:val="0"/>
        <w:autoSpaceDN w:val="0"/>
        <w:adjustRightInd w:val="0"/>
        <w:spacing w:after="120"/>
        <w:rPr>
          <w:szCs w:val="22"/>
        </w:rPr>
      </w:pPr>
      <w:r w:rsidRPr="00690CB4">
        <w:rPr>
          <w:szCs w:val="22"/>
        </w:rPr>
        <w:tab/>
        <w:t>Na pisemne wystąpienie Wykonawcy, In</w:t>
      </w:r>
      <w:r w:rsidR="00987004" w:rsidRPr="00690CB4">
        <w:rPr>
          <w:szCs w:val="22"/>
        </w:rPr>
        <w:t>ż</w:t>
      </w:r>
      <w:r w:rsidRPr="00690CB4">
        <w:rPr>
          <w:szCs w:val="22"/>
        </w:rPr>
        <w:t>ynier mo</w:t>
      </w:r>
      <w:r w:rsidR="00987004" w:rsidRPr="00690CB4">
        <w:rPr>
          <w:szCs w:val="22"/>
        </w:rPr>
        <w:t>ż</w:t>
      </w:r>
      <w:r w:rsidRPr="00690CB4">
        <w:rPr>
          <w:szCs w:val="22"/>
        </w:rPr>
        <w:t>e uznać wadę za nie mającą zasadniczego wpływu na cechy eksploatacyjne drogi i ustali zakres i wielkość potrąceń za obni</w:t>
      </w:r>
      <w:r w:rsidR="00987004" w:rsidRPr="00690CB4">
        <w:rPr>
          <w:szCs w:val="22"/>
        </w:rPr>
        <w:t>ż</w:t>
      </w:r>
      <w:r w:rsidRPr="00690CB4">
        <w:rPr>
          <w:szCs w:val="22"/>
        </w:rPr>
        <w:t>oną jakość.</w:t>
      </w:r>
    </w:p>
    <w:p w14:paraId="67FC0D98" w14:textId="44AEF698" w:rsidR="00BB3B52" w:rsidRPr="00690CB4" w:rsidRDefault="001F40DB" w:rsidP="001D4BF9">
      <w:pPr>
        <w:pStyle w:val="Nagwek2"/>
      </w:pPr>
      <w:bookmarkStart w:id="156" w:name="_Toc419000095"/>
      <w:bookmarkStart w:id="157" w:name="_Toc418998850"/>
      <w:bookmarkStart w:id="158" w:name="_Toc418998494"/>
      <w:bookmarkStart w:id="159" w:name="_Toc418997084"/>
      <w:bookmarkStart w:id="160" w:name="_Toc418996697"/>
      <w:bookmarkStart w:id="161" w:name="_Toc418996328"/>
      <w:bookmarkStart w:id="162" w:name="_Toc407161205"/>
      <w:bookmarkStart w:id="163" w:name="_Toc405615057"/>
      <w:r w:rsidRPr="00690CB4">
        <w:t xml:space="preserve">7. </w:t>
      </w:r>
      <w:r w:rsidRPr="001D4BF9">
        <w:t>OBMIAR</w:t>
      </w:r>
      <w:r w:rsidRPr="00690CB4">
        <w:t xml:space="preserve"> ROBÓT</w:t>
      </w:r>
      <w:bookmarkEnd w:id="156"/>
      <w:bookmarkEnd w:id="157"/>
      <w:bookmarkEnd w:id="158"/>
      <w:bookmarkEnd w:id="159"/>
      <w:bookmarkEnd w:id="160"/>
      <w:bookmarkEnd w:id="161"/>
      <w:bookmarkEnd w:id="162"/>
      <w:bookmarkEnd w:id="163"/>
    </w:p>
    <w:p w14:paraId="4BA25D21" w14:textId="64D66B98" w:rsidR="00BB3B52" w:rsidRPr="00690CB4" w:rsidRDefault="00BB3B52" w:rsidP="00F664CB">
      <w:pPr>
        <w:pStyle w:val="Nagwek3"/>
      </w:pPr>
      <w:bookmarkStart w:id="164" w:name="_Toc405615058"/>
      <w:bookmarkStart w:id="165" w:name="_Toc407161206"/>
      <w:r w:rsidRPr="00690CB4">
        <w:t>7.1. Ogólne zasady obmiaru robót</w:t>
      </w:r>
      <w:bookmarkEnd w:id="164"/>
      <w:bookmarkEnd w:id="165"/>
    </w:p>
    <w:p w14:paraId="2EDB9DD2" w14:textId="504E9750" w:rsidR="00BB3B52" w:rsidRDefault="00BB3B52" w:rsidP="001F40DB">
      <w:pPr>
        <w:overflowPunct w:val="0"/>
        <w:autoSpaceDE w:val="0"/>
        <w:autoSpaceDN w:val="0"/>
        <w:adjustRightInd w:val="0"/>
        <w:rPr>
          <w:szCs w:val="22"/>
        </w:rPr>
      </w:pPr>
      <w:r w:rsidRPr="00690CB4">
        <w:rPr>
          <w:szCs w:val="22"/>
        </w:rPr>
        <w:tab/>
        <w:t xml:space="preserve">Ogólne zasady obmiaru robót podano w </w:t>
      </w:r>
      <w:r w:rsidR="00DB0BB8" w:rsidRPr="00690CB4">
        <w:rPr>
          <w:szCs w:val="22"/>
        </w:rPr>
        <w:t>STWIORB</w:t>
      </w:r>
      <w:r w:rsidRPr="00690CB4">
        <w:rPr>
          <w:szCs w:val="22"/>
        </w:rPr>
        <w:t xml:space="preserve"> D-0</w:t>
      </w:r>
      <w:r w:rsidR="00C556AF" w:rsidRPr="00690CB4">
        <w:rPr>
          <w:szCs w:val="22"/>
        </w:rPr>
        <w:t>0.00.00 „Wymagania ogólne”</w:t>
      </w:r>
      <w:r w:rsidR="001D4BF9">
        <w:rPr>
          <w:szCs w:val="22"/>
        </w:rPr>
        <w:t xml:space="preserve"> pkt 7</w:t>
      </w:r>
      <w:r w:rsidRPr="00690CB4">
        <w:rPr>
          <w:szCs w:val="22"/>
        </w:rPr>
        <w:t>.</w:t>
      </w:r>
    </w:p>
    <w:p w14:paraId="491A81B3" w14:textId="77777777" w:rsidR="002675EA" w:rsidRPr="00690CB4" w:rsidRDefault="002675EA" w:rsidP="001F40DB">
      <w:pPr>
        <w:overflowPunct w:val="0"/>
        <w:autoSpaceDE w:val="0"/>
        <w:autoSpaceDN w:val="0"/>
        <w:adjustRightInd w:val="0"/>
        <w:rPr>
          <w:szCs w:val="22"/>
        </w:rPr>
      </w:pPr>
    </w:p>
    <w:p w14:paraId="3A424B2B" w14:textId="77777777" w:rsidR="00BB3B52" w:rsidRPr="00690CB4" w:rsidRDefault="00BB3B52" w:rsidP="00F664CB">
      <w:pPr>
        <w:pStyle w:val="Nagwek3"/>
      </w:pPr>
      <w:bookmarkStart w:id="166" w:name="_Toc405615059"/>
      <w:bookmarkStart w:id="167" w:name="_Toc407161207"/>
      <w:r w:rsidRPr="00690CB4">
        <w:t>7.2. Obmiar robót ziemnych</w:t>
      </w:r>
      <w:bookmarkEnd w:id="166"/>
      <w:bookmarkEnd w:id="167"/>
    </w:p>
    <w:p w14:paraId="1C4A8E36" w14:textId="77777777" w:rsidR="00BB3B52" w:rsidRPr="00690CB4" w:rsidRDefault="00BB3B52" w:rsidP="001F40DB">
      <w:pPr>
        <w:overflowPunct w:val="0"/>
        <w:autoSpaceDE w:val="0"/>
        <w:autoSpaceDN w:val="0"/>
        <w:adjustRightInd w:val="0"/>
        <w:spacing w:after="120"/>
        <w:rPr>
          <w:szCs w:val="22"/>
        </w:rPr>
      </w:pPr>
      <w:r w:rsidRPr="00690CB4">
        <w:rPr>
          <w:szCs w:val="22"/>
        </w:rPr>
        <w:tab/>
        <w:t>Jednostka obmiarową jest m</w:t>
      </w:r>
      <w:r w:rsidRPr="00690CB4">
        <w:rPr>
          <w:szCs w:val="22"/>
          <w:vertAlign w:val="superscript"/>
        </w:rPr>
        <w:t>3</w:t>
      </w:r>
      <w:r w:rsidRPr="00690CB4">
        <w:rPr>
          <w:szCs w:val="22"/>
        </w:rPr>
        <w:t xml:space="preserve"> (metr sześcienny) wykonanych robót ziemnych.</w:t>
      </w:r>
    </w:p>
    <w:p w14:paraId="733E5C12" w14:textId="24DB13D9" w:rsidR="00BB3B52" w:rsidRPr="00690CB4" w:rsidRDefault="001F40DB" w:rsidP="001D4BF9">
      <w:pPr>
        <w:pStyle w:val="Nagwek2"/>
      </w:pPr>
      <w:bookmarkStart w:id="168" w:name="_Toc419000096"/>
      <w:bookmarkStart w:id="169" w:name="_Toc418998851"/>
      <w:bookmarkStart w:id="170" w:name="_Toc418998495"/>
      <w:bookmarkStart w:id="171" w:name="_Toc418997085"/>
      <w:bookmarkStart w:id="172" w:name="_Toc418996698"/>
      <w:bookmarkStart w:id="173" w:name="_Toc418996329"/>
      <w:bookmarkStart w:id="174" w:name="_Toc407161208"/>
      <w:bookmarkStart w:id="175" w:name="_Toc405615060"/>
      <w:r w:rsidRPr="00690CB4">
        <w:t xml:space="preserve">8. </w:t>
      </w:r>
      <w:r w:rsidRPr="001D4BF9">
        <w:t>ODBIÓR</w:t>
      </w:r>
      <w:r w:rsidRPr="00690CB4">
        <w:t xml:space="preserve"> ROBÓT</w:t>
      </w:r>
      <w:bookmarkEnd w:id="168"/>
      <w:bookmarkEnd w:id="169"/>
      <w:bookmarkEnd w:id="170"/>
      <w:bookmarkEnd w:id="171"/>
      <w:bookmarkEnd w:id="172"/>
      <w:bookmarkEnd w:id="173"/>
      <w:bookmarkEnd w:id="174"/>
      <w:bookmarkEnd w:id="175"/>
    </w:p>
    <w:p w14:paraId="3A5F100E" w14:textId="77777777" w:rsidR="00BB3B52" w:rsidRPr="00690CB4" w:rsidRDefault="00BB3B52" w:rsidP="001F40DB">
      <w:pPr>
        <w:overflowPunct w:val="0"/>
        <w:autoSpaceDE w:val="0"/>
        <w:autoSpaceDN w:val="0"/>
        <w:adjustRightInd w:val="0"/>
        <w:rPr>
          <w:szCs w:val="22"/>
        </w:rPr>
      </w:pPr>
      <w:r w:rsidRPr="00690CB4">
        <w:rPr>
          <w:szCs w:val="22"/>
        </w:rPr>
        <w:tab/>
        <w:t xml:space="preserve">Ogólne zasady odbioru robót podano w </w:t>
      </w:r>
      <w:r w:rsidR="00DB0BB8" w:rsidRPr="00690CB4">
        <w:rPr>
          <w:szCs w:val="22"/>
        </w:rPr>
        <w:t>STWIORB</w:t>
      </w:r>
      <w:r w:rsidRPr="00690CB4">
        <w:rPr>
          <w:szCs w:val="22"/>
        </w:rPr>
        <w:t xml:space="preserve"> D-0</w:t>
      </w:r>
      <w:r w:rsidR="00C556AF" w:rsidRPr="00690CB4">
        <w:rPr>
          <w:szCs w:val="22"/>
        </w:rPr>
        <w:t>0.00.00 „Wymagania ogólne”</w:t>
      </w:r>
      <w:r w:rsidRPr="00690CB4">
        <w:rPr>
          <w:szCs w:val="22"/>
        </w:rPr>
        <w:t>.</w:t>
      </w:r>
    </w:p>
    <w:p w14:paraId="6BF7CA1E" w14:textId="54B15650" w:rsidR="00BB3B52" w:rsidRPr="00690CB4" w:rsidRDefault="00BB3B52" w:rsidP="001F40DB">
      <w:pPr>
        <w:overflowPunct w:val="0"/>
        <w:autoSpaceDE w:val="0"/>
        <w:autoSpaceDN w:val="0"/>
        <w:adjustRightInd w:val="0"/>
        <w:spacing w:after="120"/>
        <w:rPr>
          <w:szCs w:val="22"/>
        </w:rPr>
      </w:pPr>
      <w:r w:rsidRPr="00690CB4">
        <w:rPr>
          <w:szCs w:val="22"/>
        </w:rPr>
        <w:tab/>
        <w:t xml:space="preserve">Roboty ziemne uznaje się za wykonane zgodnie z dokumentacją projektową, </w:t>
      </w:r>
      <w:r w:rsidR="00DB0BB8" w:rsidRPr="00690CB4">
        <w:rPr>
          <w:szCs w:val="22"/>
        </w:rPr>
        <w:t>STWIORB</w:t>
      </w:r>
      <w:r w:rsidRPr="00690CB4">
        <w:rPr>
          <w:szCs w:val="22"/>
        </w:rPr>
        <w:t xml:space="preserve">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wg pkt 6 dały wyniki pozytywne.</w:t>
      </w:r>
    </w:p>
    <w:p w14:paraId="1C11C35B" w14:textId="2E3A78E2" w:rsidR="00BB3B52" w:rsidRPr="00690CB4" w:rsidRDefault="001F40DB" w:rsidP="001D4BF9">
      <w:pPr>
        <w:pStyle w:val="Nagwek2"/>
      </w:pPr>
      <w:bookmarkStart w:id="176" w:name="_Toc419000097"/>
      <w:bookmarkStart w:id="177" w:name="_Toc418998852"/>
      <w:bookmarkStart w:id="178" w:name="_Toc418998496"/>
      <w:bookmarkStart w:id="179" w:name="_Toc418997086"/>
      <w:bookmarkStart w:id="180" w:name="_Toc418996699"/>
      <w:bookmarkStart w:id="181" w:name="_Toc418996330"/>
      <w:bookmarkStart w:id="182" w:name="_Toc407161209"/>
      <w:bookmarkStart w:id="183" w:name="_Toc405615061"/>
      <w:r w:rsidRPr="00690CB4">
        <w:t xml:space="preserve">9. PODSTAWA </w:t>
      </w:r>
      <w:r w:rsidRPr="001D4BF9">
        <w:t>PŁATNOŚCI</w:t>
      </w:r>
      <w:bookmarkEnd w:id="176"/>
      <w:bookmarkEnd w:id="177"/>
      <w:bookmarkEnd w:id="178"/>
      <w:bookmarkEnd w:id="179"/>
      <w:bookmarkEnd w:id="180"/>
      <w:bookmarkEnd w:id="181"/>
      <w:bookmarkEnd w:id="182"/>
      <w:bookmarkEnd w:id="183"/>
    </w:p>
    <w:p w14:paraId="723CC9D7" w14:textId="1F50489D" w:rsidR="00E80D2E" w:rsidRDefault="00BB3B52" w:rsidP="001F40DB">
      <w:pPr>
        <w:overflowPunct w:val="0"/>
        <w:autoSpaceDE w:val="0"/>
        <w:autoSpaceDN w:val="0"/>
        <w:adjustRightInd w:val="0"/>
      </w:pPr>
      <w:r w:rsidRPr="00690CB4">
        <w:rPr>
          <w:szCs w:val="22"/>
        </w:rPr>
        <w:tab/>
      </w:r>
      <w:r w:rsidR="004F7345" w:rsidRPr="00690CB4">
        <w:t>Rozliczenie robót zgodnie z umową na postawie zatwierdzonego przez Inwestora wykazu elementów robót budowlanych</w:t>
      </w:r>
    </w:p>
    <w:p w14:paraId="65FE62BC" w14:textId="70F970C4" w:rsidR="001667A6" w:rsidRDefault="001667A6" w:rsidP="001F40DB">
      <w:pPr>
        <w:overflowPunct w:val="0"/>
        <w:autoSpaceDE w:val="0"/>
        <w:autoSpaceDN w:val="0"/>
        <w:adjustRightInd w:val="0"/>
      </w:pPr>
    </w:p>
    <w:p w14:paraId="52AA9C66" w14:textId="77777777" w:rsidR="001667A6" w:rsidRDefault="001667A6" w:rsidP="00F664CB">
      <w:pPr>
        <w:pStyle w:val="Nagwek3"/>
      </w:pPr>
      <w:r>
        <w:t>9</w:t>
      </w:r>
      <w:r w:rsidRPr="00690CB4">
        <w:t xml:space="preserve">.1. </w:t>
      </w:r>
      <w:r>
        <w:t>Ogólne zasady dotyczące podstawy płatności</w:t>
      </w:r>
    </w:p>
    <w:p w14:paraId="763ECD8B" w14:textId="77777777" w:rsidR="001667A6" w:rsidRDefault="001667A6" w:rsidP="001667A6">
      <w:pPr>
        <w:tabs>
          <w:tab w:val="left" w:pos="0"/>
        </w:tabs>
        <w:overflowPunct w:val="0"/>
        <w:autoSpaceDE w:val="0"/>
        <w:autoSpaceDN w:val="0"/>
        <w:adjustRightInd w:val="0"/>
        <w:rPr>
          <w:szCs w:val="22"/>
        </w:rPr>
      </w:pPr>
      <w:r>
        <w:rPr>
          <w:szCs w:val="22"/>
        </w:rPr>
        <w:tab/>
      </w:r>
      <w:r w:rsidRPr="0095129C">
        <w:rPr>
          <w:szCs w:val="22"/>
        </w:rPr>
        <w:t>Ogólne ustalenia dotyczące podstawy płatności podano w ST D-M-00.00.00 „Wymagania ogólne”</w:t>
      </w:r>
      <w:r>
        <w:rPr>
          <w:szCs w:val="22"/>
        </w:rPr>
        <w:t xml:space="preserve"> </w:t>
      </w:r>
      <w:r w:rsidRPr="0095129C">
        <w:rPr>
          <w:szCs w:val="22"/>
        </w:rPr>
        <w:t xml:space="preserve">pkt 9. </w:t>
      </w:r>
    </w:p>
    <w:p w14:paraId="2C67F6C1" w14:textId="20CB9DA5" w:rsidR="001667A6" w:rsidRDefault="001667A6" w:rsidP="001F40DB">
      <w:pPr>
        <w:overflowPunct w:val="0"/>
        <w:autoSpaceDE w:val="0"/>
        <w:autoSpaceDN w:val="0"/>
        <w:adjustRightInd w:val="0"/>
      </w:pPr>
    </w:p>
    <w:p w14:paraId="1192C9D5" w14:textId="77777777" w:rsidR="001667A6" w:rsidRDefault="001667A6" w:rsidP="00F664CB">
      <w:pPr>
        <w:pStyle w:val="Nagwek3"/>
      </w:pPr>
      <w:r>
        <w:t>9</w:t>
      </w:r>
      <w:r w:rsidRPr="00690CB4">
        <w:t>.</w:t>
      </w:r>
      <w:r>
        <w:t>2</w:t>
      </w:r>
      <w:r w:rsidRPr="00690CB4">
        <w:t xml:space="preserve">. </w:t>
      </w:r>
      <w:r>
        <w:t>Cena jednostki obmiarowej</w:t>
      </w:r>
    </w:p>
    <w:p w14:paraId="3E6B8A6C" w14:textId="5C0D0FA2" w:rsidR="001667A6" w:rsidRPr="00E80D2E" w:rsidRDefault="001667A6" w:rsidP="001F40DB">
      <w:pPr>
        <w:overflowPunct w:val="0"/>
        <w:autoSpaceDE w:val="0"/>
        <w:autoSpaceDN w:val="0"/>
        <w:adjustRightInd w:val="0"/>
      </w:pPr>
      <w:r>
        <w:tab/>
        <w:t>Ceny jednostki wykonania robót związanych z wykonaniem wykopów oraz nasypów zostały przedstawione w SST dotyczących poszczególnych robót.</w:t>
      </w:r>
    </w:p>
    <w:p w14:paraId="5A05648A" w14:textId="25D41E43" w:rsidR="00BB3B52" w:rsidRPr="00690CB4" w:rsidRDefault="001F40DB" w:rsidP="001D4BF9">
      <w:pPr>
        <w:pStyle w:val="Nagwek2"/>
      </w:pPr>
      <w:bookmarkStart w:id="184" w:name="_Toc419000098"/>
      <w:bookmarkStart w:id="185" w:name="_Toc418998853"/>
      <w:bookmarkStart w:id="186" w:name="_Toc418998497"/>
      <w:bookmarkStart w:id="187" w:name="_Toc418997087"/>
      <w:bookmarkStart w:id="188" w:name="_Toc418996700"/>
      <w:bookmarkStart w:id="189" w:name="_Toc418996331"/>
      <w:bookmarkStart w:id="190" w:name="_Toc418994924"/>
      <w:bookmarkStart w:id="191" w:name="_Toc407161210"/>
      <w:bookmarkStart w:id="192" w:name="_Toc405615062"/>
      <w:r w:rsidRPr="00690CB4">
        <w:t>10. PRZEPISY ZWIĄZANE</w:t>
      </w:r>
      <w:bookmarkEnd w:id="184"/>
      <w:bookmarkEnd w:id="185"/>
      <w:bookmarkEnd w:id="186"/>
      <w:bookmarkEnd w:id="187"/>
      <w:bookmarkEnd w:id="188"/>
      <w:bookmarkEnd w:id="189"/>
      <w:bookmarkEnd w:id="190"/>
      <w:bookmarkEnd w:id="191"/>
      <w:bookmarkEnd w:id="192"/>
    </w:p>
    <w:p w14:paraId="1BEEED95" w14:textId="796A0613" w:rsidR="00BB3B52" w:rsidRPr="00690CB4" w:rsidRDefault="00BB3B52" w:rsidP="00F664CB">
      <w:pPr>
        <w:pStyle w:val="Nagwek3"/>
      </w:pPr>
      <w:bookmarkStart w:id="193" w:name="_Toc405615063"/>
      <w:bookmarkStart w:id="194" w:name="_Toc407161211"/>
      <w:r w:rsidRPr="00690CB4">
        <w:t>10.1. Normy</w:t>
      </w:r>
      <w:bookmarkEnd w:id="193"/>
      <w:bookmarkEnd w:id="194"/>
    </w:p>
    <w:tbl>
      <w:tblPr>
        <w:tblW w:w="0" w:type="auto"/>
        <w:tblCellMar>
          <w:left w:w="70" w:type="dxa"/>
          <w:right w:w="70" w:type="dxa"/>
        </w:tblCellMar>
        <w:tblLook w:val="0000" w:firstRow="0" w:lastRow="0" w:firstColumn="0" w:lastColumn="0" w:noHBand="0" w:noVBand="0"/>
      </w:tblPr>
      <w:tblGrid>
        <w:gridCol w:w="354"/>
        <w:gridCol w:w="2198"/>
        <w:gridCol w:w="6406"/>
      </w:tblGrid>
      <w:tr w:rsidR="00BB3B52" w:rsidRPr="00690CB4" w14:paraId="721CC7B2" w14:textId="77777777" w:rsidTr="001667A6">
        <w:tc>
          <w:tcPr>
            <w:tcW w:w="354" w:type="dxa"/>
          </w:tcPr>
          <w:p w14:paraId="381D32BD" w14:textId="77777777" w:rsidR="00BB3B52" w:rsidRPr="00690CB4" w:rsidRDefault="00BB3B52" w:rsidP="001F40DB">
            <w:pPr>
              <w:overflowPunct w:val="0"/>
              <w:autoSpaceDE w:val="0"/>
              <w:autoSpaceDN w:val="0"/>
              <w:adjustRightInd w:val="0"/>
              <w:rPr>
                <w:szCs w:val="22"/>
              </w:rPr>
            </w:pPr>
            <w:r w:rsidRPr="00690CB4">
              <w:rPr>
                <w:szCs w:val="22"/>
              </w:rPr>
              <w:t>1.</w:t>
            </w:r>
          </w:p>
        </w:tc>
        <w:tc>
          <w:tcPr>
            <w:tcW w:w="2198" w:type="dxa"/>
          </w:tcPr>
          <w:p w14:paraId="53304CAF" w14:textId="77777777" w:rsidR="00BB3B52" w:rsidRPr="00690CB4" w:rsidRDefault="00BB3B52" w:rsidP="001F40DB">
            <w:pPr>
              <w:overflowPunct w:val="0"/>
              <w:autoSpaceDE w:val="0"/>
              <w:autoSpaceDN w:val="0"/>
              <w:adjustRightInd w:val="0"/>
              <w:rPr>
                <w:szCs w:val="22"/>
              </w:rPr>
            </w:pPr>
            <w:r w:rsidRPr="00690CB4">
              <w:rPr>
                <w:szCs w:val="22"/>
              </w:rPr>
              <w:t>PN-B-02480:1986</w:t>
            </w:r>
          </w:p>
        </w:tc>
        <w:tc>
          <w:tcPr>
            <w:tcW w:w="6406" w:type="dxa"/>
          </w:tcPr>
          <w:p w14:paraId="7EFAAF1C" w14:textId="77777777" w:rsidR="00BB3B52" w:rsidRPr="00690CB4" w:rsidRDefault="00BB3B52" w:rsidP="001F40DB">
            <w:pPr>
              <w:overflowPunct w:val="0"/>
              <w:autoSpaceDE w:val="0"/>
              <w:autoSpaceDN w:val="0"/>
              <w:adjustRightInd w:val="0"/>
              <w:rPr>
                <w:szCs w:val="22"/>
              </w:rPr>
            </w:pPr>
            <w:r w:rsidRPr="00690CB4">
              <w:rPr>
                <w:szCs w:val="22"/>
              </w:rPr>
              <w:t>Grunty budowlane. Określenia. Symbole. Podział i opis gruntów</w:t>
            </w:r>
          </w:p>
        </w:tc>
      </w:tr>
      <w:tr w:rsidR="00BB3B52" w:rsidRPr="00690CB4" w14:paraId="7B9430CE" w14:textId="77777777" w:rsidTr="001667A6">
        <w:tc>
          <w:tcPr>
            <w:tcW w:w="354" w:type="dxa"/>
          </w:tcPr>
          <w:p w14:paraId="5525E1B0" w14:textId="77777777" w:rsidR="00BB3B52" w:rsidRPr="00690CB4" w:rsidRDefault="00BB3B52" w:rsidP="001F40DB">
            <w:pPr>
              <w:overflowPunct w:val="0"/>
              <w:autoSpaceDE w:val="0"/>
              <w:autoSpaceDN w:val="0"/>
              <w:adjustRightInd w:val="0"/>
              <w:rPr>
                <w:szCs w:val="22"/>
              </w:rPr>
            </w:pPr>
            <w:r w:rsidRPr="00690CB4">
              <w:rPr>
                <w:szCs w:val="22"/>
              </w:rPr>
              <w:t>2.</w:t>
            </w:r>
          </w:p>
        </w:tc>
        <w:tc>
          <w:tcPr>
            <w:tcW w:w="2198" w:type="dxa"/>
          </w:tcPr>
          <w:p w14:paraId="294FF7AD" w14:textId="77777777" w:rsidR="00BB3B52" w:rsidRPr="00690CB4" w:rsidRDefault="00BB3B52" w:rsidP="001F40DB">
            <w:pPr>
              <w:overflowPunct w:val="0"/>
              <w:autoSpaceDE w:val="0"/>
              <w:autoSpaceDN w:val="0"/>
              <w:adjustRightInd w:val="0"/>
              <w:rPr>
                <w:szCs w:val="22"/>
              </w:rPr>
            </w:pPr>
            <w:r w:rsidRPr="00690CB4">
              <w:rPr>
                <w:szCs w:val="22"/>
              </w:rPr>
              <w:t>PN-B-04481:1988</w:t>
            </w:r>
          </w:p>
        </w:tc>
        <w:tc>
          <w:tcPr>
            <w:tcW w:w="6406" w:type="dxa"/>
          </w:tcPr>
          <w:p w14:paraId="7BDD8069" w14:textId="77777777" w:rsidR="00BB3B52" w:rsidRPr="00690CB4" w:rsidRDefault="00BB3B52" w:rsidP="001F40DB">
            <w:pPr>
              <w:overflowPunct w:val="0"/>
              <w:autoSpaceDE w:val="0"/>
              <w:autoSpaceDN w:val="0"/>
              <w:adjustRightInd w:val="0"/>
              <w:rPr>
                <w:szCs w:val="22"/>
              </w:rPr>
            </w:pPr>
            <w:r w:rsidRPr="00690CB4">
              <w:rPr>
                <w:szCs w:val="22"/>
              </w:rPr>
              <w:t>Grunty budowlane. Badania próbek gruntów</w:t>
            </w:r>
          </w:p>
        </w:tc>
      </w:tr>
      <w:tr w:rsidR="00BB3B52" w:rsidRPr="00690CB4" w14:paraId="2D156D80" w14:textId="77777777" w:rsidTr="001667A6">
        <w:tc>
          <w:tcPr>
            <w:tcW w:w="354" w:type="dxa"/>
          </w:tcPr>
          <w:p w14:paraId="7F2147FE" w14:textId="77777777" w:rsidR="00BB3B52" w:rsidRPr="00690CB4" w:rsidRDefault="00BB3B52" w:rsidP="001F40DB">
            <w:pPr>
              <w:overflowPunct w:val="0"/>
              <w:autoSpaceDE w:val="0"/>
              <w:autoSpaceDN w:val="0"/>
              <w:adjustRightInd w:val="0"/>
              <w:rPr>
                <w:szCs w:val="22"/>
              </w:rPr>
            </w:pPr>
            <w:r w:rsidRPr="00690CB4">
              <w:rPr>
                <w:szCs w:val="22"/>
              </w:rPr>
              <w:t>3.</w:t>
            </w:r>
          </w:p>
        </w:tc>
        <w:tc>
          <w:tcPr>
            <w:tcW w:w="2198" w:type="dxa"/>
          </w:tcPr>
          <w:p w14:paraId="3AD3D089" w14:textId="77777777" w:rsidR="00BB3B52" w:rsidRPr="00690CB4" w:rsidRDefault="00BB3B52" w:rsidP="001F40DB">
            <w:pPr>
              <w:overflowPunct w:val="0"/>
              <w:autoSpaceDE w:val="0"/>
              <w:autoSpaceDN w:val="0"/>
              <w:adjustRightInd w:val="0"/>
              <w:rPr>
                <w:szCs w:val="22"/>
              </w:rPr>
            </w:pPr>
            <w:r w:rsidRPr="00690CB4">
              <w:rPr>
                <w:szCs w:val="22"/>
              </w:rPr>
              <w:t>PN-B-04493:1960</w:t>
            </w:r>
          </w:p>
        </w:tc>
        <w:tc>
          <w:tcPr>
            <w:tcW w:w="6406" w:type="dxa"/>
          </w:tcPr>
          <w:p w14:paraId="6AF3FBF2" w14:textId="77777777" w:rsidR="00BB3B52" w:rsidRPr="00690CB4" w:rsidRDefault="00BB3B52" w:rsidP="001F40DB">
            <w:pPr>
              <w:overflowPunct w:val="0"/>
              <w:autoSpaceDE w:val="0"/>
              <w:autoSpaceDN w:val="0"/>
              <w:adjustRightInd w:val="0"/>
              <w:rPr>
                <w:szCs w:val="22"/>
              </w:rPr>
            </w:pPr>
            <w:r w:rsidRPr="00690CB4">
              <w:rPr>
                <w:szCs w:val="22"/>
              </w:rPr>
              <w:t>Grunty budowlane. Oznaczanie kapilarności biernej</w:t>
            </w:r>
          </w:p>
        </w:tc>
      </w:tr>
      <w:tr w:rsidR="00BB3B52" w:rsidRPr="00690CB4" w14:paraId="61C94383" w14:textId="77777777" w:rsidTr="001667A6">
        <w:tc>
          <w:tcPr>
            <w:tcW w:w="354" w:type="dxa"/>
          </w:tcPr>
          <w:p w14:paraId="2A168145" w14:textId="77777777" w:rsidR="00BB3B52" w:rsidRPr="00690CB4" w:rsidRDefault="00BB3B52" w:rsidP="001F40DB">
            <w:pPr>
              <w:overflowPunct w:val="0"/>
              <w:autoSpaceDE w:val="0"/>
              <w:autoSpaceDN w:val="0"/>
              <w:adjustRightInd w:val="0"/>
              <w:rPr>
                <w:szCs w:val="22"/>
              </w:rPr>
            </w:pPr>
            <w:r w:rsidRPr="00690CB4">
              <w:rPr>
                <w:szCs w:val="22"/>
              </w:rPr>
              <w:t>4.</w:t>
            </w:r>
          </w:p>
        </w:tc>
        <w:tc>
          <w:tcPr>
            <w:tcW w:w="2198" w:type="dxa"/>
          </w:tcPr>
          <w:p w14:paraId="3C6A0FA1" w14:textId="77777777" w:rsidR="00BB3B52" w:rsidRPr="00690CB4" w:rsidRDefault="00BB3B52" w:rsidP="001F40DB">
            <w:pPr>
              <w:overflowPunct w:val="0"/>
              <w:autoSpaceDE w:val="0"/>
              <w:autoSpaceDN w:val="0"/>
              <w:adjustRightInd w:val="0"/>
              <w:rPr>
                <w:szCs w:val="22"/>
              </w:rPr>
            </w:pPr>
            <w:r w:rsidRPr="00690CB4">
              <w:rPr>
                <w:szCs w:val="22"/>
              </w:rPr>
              <w:t>PN-S-02205:1998</w:t>
            </w:r>
          </w:p>
        </w:tc>
        <w:tc>
          <w:tcPr>
            <w:tcW w:w="6406" w:type="dxa"/>
          </w:tcPr>
          <w:p w14:paraId="4BE66BFA" w14:textId="77777777" w:rsidR="00BB3B52" w:rsidRPr="00690CB4" w:rsidRDefault="00BB3B52" w:rsidP="001F40DB">
            <w:pPr>
              <w:overflowPunct w:val="0"/>
              <w:autoSpaceDE w:val="0"/>
              <w:autoSpaceDN w:val="0"/>
              <w:adjustRightInd w:val="0"/>
              <w:rPr>
                <w:szCs w:val="22"/>
              </w:rPr>
            </w:pPr>
            <w:r w:rsidRPr="00690CB4">
              <w:rPr>
                <w:szCs w:val="22"/>
              </w:rPr>
              <w:t>Drogi samochodowe. Roboty ziemne. Wymagania i badania</w:t>
            </w:r>
          </w:p>
        </w:tc>
      </w:tr>
      <w:tr w:rsidR="00BB3B52" w:rsidRPr="00690CB4" w14:paraId="65E032F4" w14:textId="77777777" w:rsidTr="001667A6">
        <w:tc>
          <w:tcPr>
            <w:tcW w:w="354" w:type="dxa"/>
          </w:tcPr>
          <w:p w14:paraId="012FF5CD" w14:textId="77777777" w:rsidR="00BB3B52" w:rsidRPr="00690CB4" w:rsidRDefault="00BB3B52" w:rsidP="001F40DB">
            <w:pPr>
              <w:overflowPunct w:val="0"/>
              <w:autoSpaceDE w:val="0"/>
              <w:autoSpaceDN w:val="0"/>
              <w:adjustRightInd w:val="0"/>
              <w:rPr>
                <w:szCs w:val="22"/>
              </w:rPr>
            </w:pPr>
            <w:r w:rsidRPr="00690CB4">
              <w:rPr>
                <w:szCs w:val="22"/>
              </w:rPr>
              <w:t>5.</w:t>
            </w:r>
          </w:p>
        </w:tc>
        <w:tc>
          <w:tcPr>
            <w:tcW w:w="2198" w:type="dxa"/>
          </w:tcPr>
          <w:p w14:paraId="27F55A98" w14:textId="20732BA1" w:rsidR="00BB3B52" w:rsidRPr="00690CB4" w:rsidRDefault="00BB3B52" w:rsidP="001F40DB">
            <w:pPr>
              <w:overflowPunct w:val="0"/>
              <w:autoSpaceDE w:val="0"/>
              <w:autoSpaceDN w:val="0"/>
              <w:adjustRightInd w:val="0"/>
              <w:rPr>
                <w:szCs w:val="22"/>
              </w:rPr>
            </w:pPr>
            <w:r w:rsidRPr="00690CB4">
              <w:rPr>
                <w:szCs w:val="22"/>
              </w:rPr>
              <w:t>PN</w:t>
            </w:r>
            <w:r w:rsidR="001667A6">
              <w:rPr>
                <w:szCs w:val="22"/>
              </w:rPr>
              <w:t>-</w:t>
            </w:r>
            <w:r w:rsidRPr="00690CB4">
              <w:rPr>
                <w:szCs w:val="22"/>
              </w:rPr>
              <w:t>ISO10318:1993</w:t>
            </w:r>
          </w:p>
        </w:tc>
        <w:tc>
          <w:tcPr>
            <w:tcW w:w="6406" w:type="dxa"/>
          </w:tcPr>
          <w:p w14:paraId="0AA137A4" w14:textId="77777777" w:rsidR="00BB3B52" w:rsidRPr="00690CB4" w:rsidRDefault="00BB3B52" w:rsidP="001F40DB">
            <w:pPr>
              <w:overflowPunct w:val="0"/>
              <w:autoSpaceDE w:val="0"/>
              <w:autoSpaceDN w:val="0"/>
              <w:adjustRightInd w:val="0"/>
              <w:rPr>
                <w:szCs w:val="22"/>
              </w:rPr>
            </w:pPr>
            <w:r w:rsidRPr="00690CB4">
              <w:rPr>
                <w:szCs w:val="22"/>
              </w:rPr>
              <w:t>Geotekstylia – Terminologia</w:t>
            </w:r>
          </w:p>
        </w:tc>
      </w:tr>
      <w:tr w:rsidR="00BB3B52" w:rsidRPr="00690CB4" w14:paraId="1F478E39" w14:textId="77777777" w:rsidTr="001667A6">
        <w:tc>
          <w:tcPr>
            <w:tcW w:w="354" w:type="dxa"/>
          </w:tcPr>
          <w:p w14:paraId="650FAED1" w14:textId="77777777" w:rsidR="00BB3B52" w:rsidRPr="00690CB4" w:rsidRDefault="00BB3B52" w:rsidP="001F40DB">
            <w:pPr>
              <w:overflowPunct w:val="0"/>
              <w:autoSpaceDE w:val="0"/>
              <w:autoSpaceDN w:val="0"/>
              <w:adjustRightInd w:val="0"/>
              <w:rPr>
                <w:szCs w:val="22"/>
              </w:rPr>
            </w:pPr>
            <w:r w:rsidRPr="00690CB4">
              <w:rPr>
                <w:szCs w:val="22"/>
              </w:rPr>
              <w:t>6.</w:t>
            </w:r>
          </w:p>
        </w:tc>
        <w:tc>
          <w:tcPr>
            <w:tcW w:w="2198" w:type="dxa"/>
          </w:tcPr>
          <w:p w14:paraId="25B266F0" w14:textId="77777777" w:rsidR="00BB3B52" w:rsidRPr="00690CB4" w:rsidRDefault="00BB3B52" w:rsidP="001F40DB">
            <w:pPr>
              <w:overflowPunct w:val="0"/>
              <w:autoSpaceDE w:val="0"/>
              <w:autoSpaceDN w:val="0"/>
              <w:adjustRightInd w:val="0"/>
              <w:rPr>
                <w:szCs w:val="22"/>
              </w:rPr>
            </w:pPr>
            <w:r w:rsidRPr="00690CB4">
              <w:rPr>
                <w:szCs w:val="22"/>
              </w:rPr>
              <w:t>PN-EN-963:1999</w:t>
            </w:r>
          </w:p>
        </w:tc>
        <w:tc>
          <w:tcPr>
            <w:tcW w:w="6406" w:type="dxa"/>
          </w:tcPr>
          <w:p w14:paraId="4823C4F4" w14:textId="77777777" w:rsidR="00BB3B52" w:rsidRPr="00690CB4" w:rsidRDefault="00BB3B52" w:rsidP="001F40DB">
            <w:pPr>
              <w:overflowPunct w:val="0"/>
              <w:autoSpaceDE w:val="0"/>
              <w:autoSpaceDN w:val="0"/>
              <w:adjustRightInd w:val="0"/>
              <w:rPr>
                <w:szCs w:val="22"/>
              </w:rPr>
            </w:pPr>
            <w:r w:rsidRPr="00690CB4">
              <w:rPr>
                <w:szCs w:val="22"/>
              </w:rPr>
              <w:t>Geotekstylia i wyroby pokrewne</w:t>
            </w:r>
          </w:p>
        </w:tc>
      </w:tr>
      <w:tr w:rsidR="00BB3B52" w:rsidRPr="00690CB4" w14:paraId="71199F1E" w14:textId="77777777" w:rsidTr="001667A6">
        <w:tc>
          <w:tcPr>
            <w:tcW w:w="354" w:type="dxa"/>
          </w:tcPr>
          <w:p w14:paraId="1727E26C" w14:textId="77777777" w:rsidR="00BB3B52" w:rsidRPr="00690CB4" w:rsidRDefault="00BB3B52" w:rsidP="001F40DB">
            <w:pPr>
              <w:overflowPunct w:val="0"/>
              <w:autoSpaceDE w:val="0"/>
              <w:autoSpaceDN w:val="0"/>
              <w:adjustRightInd w:val="0"/>
              <w:rPr>
                <w:szCs w:val="22"/>
              </w:rPr>
            </w:pPr>
            <w:r w:rsidRPr="00690CB4">
              <w:rPr>
                <w:szCs w:val="22"/>
              </w:rPr>
              <w:t>7.</w:t>
            </w:r>
          </w:p>
        </w:tc>
        <w:tc>
          <w:tcPr>
            <w:tcW w:w="2198" w:type="dxa"/>
          </w:tcPr>
          <w:p w14:paraId="7026082C" w14:textId="77777777" w:rsidR="00BB3B52" w:rsidRPr="00690CB4" w:rsidRDefault="00BB3B52" w:rsidP="001F40DB">
            <w:pPr>
              <w:overflowPunct w:val="0"/>
              <w:autoSpaceDE w:val="0"/>
              <w:autoSpaceDN w:val="0"/>
              <w:adjustRightInd w:val="0"/>
              <w:rPr>
                <w:szCs w:val="22"/>
              </w:rPr>
            </w:pPr>
            <w:r w:rsidRPr="00690CB4">
              <w:rPr>
                <w:szCs w:val="22"/>
              </w:rPr>
              <w:t>BN-64/8931-01</w:t>
            </w:r>
          </w:p>
        </w:tc>
        <w:tc>
          <w:tcPr>
            <w:tcW w:w="6406" w:type="dxa"/>
          </w:tcPr>
          <w:p w14:paraId="7E147000" w14:textId="77777777" w:rsidR="00BB3B52" w:rsidRPr="00690CB4" w:rsidRDefault="00BB3B52" w:rsidP="001F40DB">
            <w:pPr>
              <w:overflowPunct w:val="0"/>
              <w:autoSpaceDE w:val="0"/>
              <w:autoSpaceDN w:val="0"/>
              <w:adjustRightInd w:val="0"/>
              <w:rPr>
                <w:szCs w:val="22"/>
              </w:rPr>
            </w:pPr>
            <w:r w:rsidRPr="00690CB4">
              <w:rPr>
                <w:szCs w:val="22"/>
              </w:rPr>
              <w:t>Drogi samochodowe. Oznaczenie wskaźnika piaskowego</w:t>
            </w:r>
          </w:p>
        </w:tc>
      </w:tr>
      <w:tr w:rsidR="00BB3B52" w:rsidRPr="00690CB4" w14:paraId="5707DEFC" w14:textId="77777777" w:rsidTr="001667A6">
        <w:tc>
          <w:tcPr>
            <w:tcW w:w="354" w:type="dxa"/>
          </w:tcPr>
          <w:p w14:paraId="7EFA2A1F" w14:textId="77777777" w:rsidR="00BB3B52" w:rsidRPr="00690CB4" w:rsidRDefault="00BB3B52" w:rsidP="001F40DB">
            <w:pPr>
              <w:overflowPunct w:val="0"/>
              <w:autoSpaceDE w:val="0"/>
              <w:autoSpaceDN w:val="0"/>
              <w:adjustRightInd w:val="0"/>
              <w:rPr>
                <w:szCs w:val="22"/>
              </w:rPr>
            </w:pPr>
            <w:r w:rsidRPr="00690CB4">
              <w:rPr>
                <w:szCs w:val="22"/>
              </w:rPr>
              <w:t>8.</w:t>
            </w:r>
          </w:p>
        </w:tc>
        <w:tc>
          <w:tcPr>
            <w:tcW w:w="2198" w:type="dxa"/>
          </w:tcPr>
          <w:p w14:paraId="5E2EDA93" w14:textId="77777777" w:rsidR="00BB3B52" w:rsidRPr="00690CB4" w:rsidRDefault="00BB3B52" w:rsidP="001F40DB">
            <w:pPr>
              <w:overflowPunct w:val="0"/>
              <w:autoSpaceDE w:val="0"/>
              <w:autoSpaceDN w:val="0"/>
              <w:adjustRightInd w:val="0"/>
              <w:rPr>
                <w:szCs w:val="22"/>
              </w:rPr>
            </w:pPr>
            <w:r w:rsidRPr="00690CB4">
              <w:rPr>
                <w:szCs w:val="22"/>
              </w:rPr>
              <w:t>BN-64/8931-02</w:t>
            </w:r>
          </w:p>
        </w:tc>
        <w:tc>
          <w:tcPr>
            <w:tcW w:w="6406" w:type="dxa"/>
          </w:tcPr>
          <w:p w14:paraId="46842839" w14:textId="0A871C31" w:rsidR="00BB3B52" w:rsidRPr="00690CB4" w:rsidRDefault="00BB3B52" w:rsidP="001F40DB">
            <w:pPr>
              <w:overflowPunct w:val="0"/>
              <w:autoSpaceDE w:val="0"/>
              <w:autoSpaceDN w:val="0"/>
              <w:adjustRightInd w:val="0"/>
              <w:rPr>
                <w:szCs w:val="22"/>
              </w:rPr>
            </w:pPr>
            <w:r w:rsidRPr="00690CB4">
              <w:rPr>
                <w:szCs w:val="22"/>
              </w:rPr>
              <w:t>Drogi samochodowe. Oznaczenie modułu odkształcenia nawierzchni podatnych i podło</w:t>
            </w:r>
            <w:r w:rsidR="00987004" w:rsidRPr="00690CB4">
              <w:rPr>
                <w:szCs w:val="22"/>
              </w:rPr>
              <w:t>ż</w:t>
            </w:r>
            <w:r w:rsidRPr="00690CB4">
              <w:rPr>
                <w:szCs w:val="22"/>
              </w:rPr>
              <w:t>a przez obcią</w:t>
            </w:r>
            <w:r w:rsidR="00987004" w:rsidRPr="00690CB4">
              <w:rPr>
                <w:szCs w:val="22"/>
              </w:rPr>
              <w:t>ż</w:t>
            </w:r>
            <w:r w:rsidRPr="00690CB4">
              <w:rPr>
                <w:szCs w:val="22"/>
              </w:rPr>
              <w:t>enie płytą</w:t>
            </w:r>
          </w:p>
        </w:tc>
      </w:tr>
      <w:tr w:rsidR="00BB3B52" w:rsidRPr="00690CB4" w14:paraId="25C07B35" w14:textId="77777777" w:rsidTr="001667A6">
        <w:tc>
          <w:tcPr>
            <w:tcW w:w="354" w:type="dxa"/>
          </w:tcPr>
          <w:p w14:paraId="64023FF0" w14:textId="77777777" w:rsidR="00BB3B52" w:rsidRPr="00690CB4" w:rsidRDefault="00BB3B52" w:rsidP="001F40DB">
            <w:pPr>
              <w:overflowPunct w:val="0"/>
              <w:autoSpaceDE w:val="0"/>
              <w:autoSpaceDN w:val="0"/>
              <w:adjustRightInd w:val="0"/>
              <w:rPr>
                <w:szCs w:val="22"/>
              </w:rPr>
            </w:pPr>
            <w:r w:rsidRPr="00690CB4">
              <w:rPr>
                <w:szCs w:val="22"/>
              </w:rPr>
              <w:t>9.</w:t>
            </w:r>
          </w:p>
        </w:tc>
        <w:tc>
          <w:tcPr>
            <w:tcW w:w="2198" w:type="dxa"/>
          </w:tcPr>
          <w:p w14:paraId="455BC496" w14:textId="77777777" w:rsidR="00BB3B52" w:rsidRPr="00690CB4" w:rsidRDefault="00BB3B52" w:rsidP="001F40DB">
            <w:pPr>
              <w:overflowPunct w:val="0"/>
              <w:autoSpaceDE w:val="0"/>
              <w:autoSpaceDN w:val="0"/>
              <w:adjustRightInd w:val="0"/>
              <w:rPr>
                <w:szCs w:val="22"/>
              </w:rPr>
            </w:pPr>
            <w:r w:rsidRPr="00690CB4">
              <w:rPr>
                <w:szCs w:val="22"/>
              </w:rPr>
              <w:t>BN-77/8931-12</w:t>
            </w:r>
          </w:p>
        </w:tc>
        <w:tc>
          <w:tcPr>
            <w:tcW w:w="6406" w:type="dxa"/>
          </w:tcPr>
          <w:p w14:paraId="62747018" w14:textId="77777777" w:rsidR="00BB3B52" w:rsidRPr="00690CB4" w:rsidRDefault="00BB3B52" w:rsidP="001F40DB">
            <w:pPr>
              <w:overflowPunct w:val="0"/>
              <w:autoSpaceDE w:val="0"/>
              <w:autoSpaceDN w:val="0"/>
              <w:adjustRightInd w:val="0"/>
              <w:rPr>
                <w:szCs w:val="22"/>
              </w:rPr>
            </w:pPr>
            <w:r w:rsidRPr="00690CB4">
              <w:rPr>
                <w:szCs w:val="22"/>
              </w:rPr>
              <w:t>Oznaczenie wskaźnika zagęszczenia gruntu</w:t>
            </w:r>
          </w:p>
          <w:p w14:paraId="6C9185A2" w14:textId="65900DF5" w:rsidR="00A12B15" w:rsidRPr="00690CB4" w:rsidRDefault="00A12B15" w:rsidP="001F40DB">
            <w:pPr>
              <w:overflowPunct w:val="0"/>
              <w:autoSpaceDE w:val="0"/>
              <w:autoSpaceDN w:val="0"/>
              <w:adjustRightInd w:val="0"/>
              <w:rPr>
                <w:szCs w:val="22"/>
              </w:rPr>
            </w:pPr>
          </w:p>
        </w:tc>
      </w:tr>
    </w:tbl>
    <w:p w14:paraId="644374B2" w14:textId="77777777" w:rsidR="00BB3B52" w:rsidRPr="00690CB4" w:rsidRDefault="00BB3B52" w:rsidP="00F664CB">
      <w:pPr>
        <w:pStyle w:val="Nagwek3"/>
      </w:pPr>
      <w:bookmarkStart w:id="195" w:name="_Toc405615064"/>
      <w:bookmarkStart w:id="196" w:name="_Toc407161212"/>
      <w:r w:rsidRPr="00690CB4">
        <w:t>10.2. Inne dokumenty</w:t>
      </w:r>
      <w:bookmarkEnd w:id="195"/>
      <w:bookmarkEnd w:id="196"/>
    </w:p>
    <w:p w14:paraId="0AE0C5B5" w14:textId="1CEECB37" w:rsidR="00BB3B52" w:rsidRPr="00690CB4" w:rsidRDefault="00BB3B52" w:rsidP="00D71F33">
      <w:pPr>
        <w:numPr>
          <w:ilvl w:val="0"/>
          <w:numId w:val="18"/>
        </w:numPr>
        <w:tabs>
          <w:tab w:val="left" w:pos="426"/>
        </w:tabs>
        <w:overflowPunct w:val="0"/>
        <w:autoSpaceDE w:val="0"/>
        <w:autoSpaceDN w:val="0"/>
        <w:adjustRightInd w:val="0"/>
        <w:rPr>
          <w:szCs w:val="22"/>
        </w:rPr>
      </w:pPr>
      <w:r w:rsidRPr="00690CB4">
        <w:rPr>
          <w:szCs w:val="22"/>
        </w:rPr>
        <w:t>Wykonanie i odbiór robót ziemnych dla dróg szybkiego ruchu, IBDiM, Warszawa  1978.</w:t>
      </w:r>
    </w:p>
    <w:p w14:paraId="6C0D5996" w14:textId="78A99610" w:rsidR="00BB3B52" w:rsidRPr="00690CB4" w:rsidRDefault="00BB3B52" w:rsidP="00D71F33">
      <w:pPr>
        <w:numPr>
          <w:ilvl w:val="0"/>
          <w:numId w:val="19"/>
        </w:numPr>
        <w:tabs>
          <w:tab w:val="left" w:pos="426"/>
        </w:tabs>
        <w:overflowPunct w:val="0"/>
        <w:autoSpaceDE w:val="0"/>
        <w:autoSpaceDN w:val="0"/>
        <w:adjustRightInd w:val="0"/>
        <w:rPr>
          <w:szCs w:val="22"/>
        </w:rPr>
      </w:pPr>
      <w:r w:rsidRPr="00690CB4">
        <w:rPr>
          <w:szCs w:val="22"/>
        </w:rPr>
        <w:t>Instrukcja badań podło</w:t>
      </w:r>
      <w:r w:rsidR="00987004" w:rsidRPr="00690CB4">
        <w:rPr>
          <w:szCs w:val="22"/>
        </w:rPr>
        <w:t>ż</w:t>
      </w:r>
      <w:r w:rsidRPr="00690CB4">
        <w:rPr>
          <w:szCs w:val="22"/>
        </w:rPr>
        <w:t>a gruntowego budowli drogowych i mostowych, GDDP,Warszawa 1998.</w:t>
      </w:r>
    </w:p>
    <w:p w14:paraId="5732CF78" w14:textId="0CC598E1" w:rsidR="00BB3B52" w:rsidRPr="00690CB4" w:rsidRDefault="00BB3B52" w:rsidP="00D71F33">
      <w:pPr>
        <w:numPr>
          <w:ilvl w:val="0"/>
          <w:numId w:val="19"/>
        </w:numPr>
        <w:tabs>
          <w:tab w:val="left" w:pos="426"/>
        </w:tabs>
        <w:overflowPunct w:val="0"/>
        <w:autoSpaceDE w:val="0"/>
        <w:autoSpaceDN w:val="0"/>
        <w:adjustRightInd w:val="0"/>
        <w:rPr>
          <w:szCs w:val="22"/>
        </w:rPr>
      </w:pPr>
      <w:r w:rsidRPr="00690CB4">
        <w:rPr>
          <w:szCs w:val="22"/>
        </w:rPr>
        <w:t xml:space="preserve">Katalog typowych konstrukcji nawierzchni podatnych i półsztywnych, IBDiM, Warszawa </w:t>
      </w:r>
      <w:r w:rsidR="00637490">
        <w:rPr>
          <w:szCs w:val="22"/>
        </w:rPr>
        <w:t>2014</w:t>
      </w:r>
      <w:r w:rsidRPr="00690CB4">
        <w:rPr>
          <w:szCs w:val="22"/>
        </w:rPr>
        <w:t>.</w:t>
      </w:r>
    </w:p>
    <w:p w14:paraId="5FD05AD9" w14:textId="18E874A8" w:rsidR="009E2C3A" w:rsidRPr="00690CB4" w:rsidRDefault="00BB3B52" w:rsidP="00D71F33">
      <w:pPr>
        <w:numPr>
          <w:ilvl w:val="0"/>
          <w:numId w:val="19"/>
        </w:numPr>
        <w:tabs>
          <w:tab w:val="left" w:pos="426"/>
        </w:tabs>
        <w:overflowPunct w:val="0"/>
        <w:autoSpaceDE w:val="0"/>
        <w:autoSpaceDN w:val="0"/>
        <w:adjustRightInd w:val="0"/>
        <w:rPr>
          <w:szCs w:val="22"/>
        </w:rPr>
      </w:pPr>
      <w:r w:rsidRPr="00690CB4">
        <w:rPr>
          <w:szCs w:val="22"/>
        </w:rPr>
        <w:lastRenderedPageBreak/>
        <w:t>Wytyczne wzmacniania podło</w:t>
      </w:r>
      <w:r w:rsidR="00987004" w:rsidRPr="00690CB4">
        <w:rPr>
          <w:szCs w:val="22"/>
        </w:rPr>
        <w:t>ż</w:t>
      </w:r>
      <w:r w:rsidRPr="00690CB4">
        <w:rPr>
          <w:szCs w:val="22"/>
        </w:rPr>
        <w:t>a gruntowego w budownictwie drogowym,</w:t>
      </w:r>
      <w:r w:rsidR="00CF7171" w:rsidRPr="00690CB4">
        <w:rPr>
          <w:szCs w:val="22"/>
        </w:rPr>
        <w:t xml:space="preserve"> IBDiM, Warszawa 2002</w:t>
      </w:r>
    </w:p>
    <w:p w14:paraId="3089EF4D" w14:textId="77777777" w:rsidR="00671830" w:rsidRPr="00690CB4" w:rsidRDefault="00671830" w:rsidP="001F40DB">
      <w:pPr>
        <w:tabs>
          <w:tab w:val="left" w:pos="426"/>
        </w:tabs>
        <w:overflowPunct w:val="0"/>
        <w:autoSpaceDE w:val="0"/>
        <w:autoSpaceDN w:val="0"/>
        <w:adjustRightInd w:val="0"/>
        <w:rPr>
          <w:szCs w:val="22"/>
        </w:rPr>
      </w:pPr>
    </w:p>
    <w:p w14:paraId="2529D459" w14:textId="77777777" w:rsidR="00DE5F9B" w:rsidRDefault="00DE5F9B" w:rsidP="00671830">
      <w:pPr>
        <w:tabs>
          <w:tab w:val="left" w:pos="426"/>
        </w:tabs>
        <w:overflowPunct w:val="0"/>
        <w:autoSpaceDE w:val="0"/>
        <w:autoSpaceDN w:val="0"/>
        <w:adjustRightInd w:val="0"/>
        <w:rPr>
          <w:szCs w:val="22"/>
        </w:rPr>
      </w:pPr>
    </w:p>
    <w:p w14:paraId="114356F9" w14:textId="77777777" w:rsidR="00DE5F9B" w:rsidRDefault="00DE5F9B" w:rsidP="00671830">
      <w:pPr>
        <w:tabs>
          <w:tab w:val="left" w:pos="426"/>
        </w:tabs>
        <w:overflowPunct w:val="0"/>
        <w:autoSpaceDE w:val="0"/>
        <w:autoSpaceDN w:val="0"/>
        <w:adjustRightInd w:val="0"/>
        <w:rPr>
          <w:szCs w:val="22"/>
        </w:rPr>
      </w:pPr>
    </w:p>
    <w:p w14:paraId="2FCB8E50" w14:textId="77777777" w:rsidR="00DE5F9B" w:rsidRDefault="00DE5F9B" w:rsidP="00671830">
      <w:pPr>
        <w:tabs>
          <w:tab w:val="left" w:pos="426"/>
        </w:tabs>
        <w:overflowPunct w:val="0"/>
        <w:autoSpaceDE w:val="0"/>
        <w:autoSpaceDN w:val="0"/>
        <w:adjustRightInd w:val="0"/>
        <w:rPr>
          <w:szCs w:val="22"/>
        </w:rPr>
      </w:pPr>
    </w:p>
    <w:p w14:paraId="60F58A5E" w14:textId="77777777" w:rsidR="001C5CC5" w:rsidRDefault="001C5CC5" w:rsidP="00671830">
      <w:pPr>
        <w:tabs>
          <w:tab w:val="left" w:pos="426"/>
        </w:tabs>
        <w:overflowPunct w:val="0"/>
        <w:autoSpaceDE w:val="0"/>
        <w:autoSpaceDN w:val="0"/>
        <w:adjustRightInd w:val="0"/>
        <w:rPr>
          <w:szCs w:val="22"/>
        </w:rPr>
      </w:pPr>
    </w:p>
    <w:p w14:paraId="545143DA" w14:textId="77777777" w:rsidR="001C5CC5" w:rsidRDefault="001C5CC5" w:rsidP="00671830">
      <w:pPr>
        <w:tabs>
          <w:tab w:val="left" w:pos="426"/>
        </w:tabs>
        <w:overflowPunct w:val="0"/>
        <w:autoSpaceDE w:val="0"/>
        <w:autoSpaceDN w:val="0"/>
        <w:adjustRightInd w:val="0"/>
        <w:rPr>
          <w:szCs w:val="22"/>
        </w:rPr>
      </w:pPr>
    </w:p>
    <w:p w14:paraId="6E5D3720" w14:textId="77777777" w:rsidR="001C5CC5" w:rsidRDefault="001C5CC5" w:rsidP="00671830">
      <w:pPr>
        <w:tabs>
          <w:tab w:val="left" w:pos="426"/>
        </w:tabs>
        <w:overflowPunct w:val="0"/>
        <w:autoSpaceDE w:val="0"/>
        <w:autoSpaceDN w:val="0"/>
        <w:adjustRightInd w:val="0"/>
        <w:rPr>
          <w:szCs w:val="22"/>
        </w:rPr>
      </w:pPr>
    </w:p>
    <w:p w14:paraId="140CA1BC" w14:textId="77777777" w:rsidR="001C5CC5" w:rsidRDefault="001C5CC5" w:rsidP="00671830">
      <w:pPr>
        <w:tabs>
          <w:tab w:val="left" w:pos="426"/>
        </w:tabs>
        <w:overflowPunct w:val="0"/>
        <w:autoSpaceDE w:val="0"/>
        <w:autoSpaceDN w:val="0"/>
        <w:adjustRightInd w:val="0"/>
        <w:rPr>
          <w:szCs w:val="22"/>
        </w:rPr>
      </w:pPr>
    </w:p>
    <w:p w14:paraId="3B3AFA36" w14:textId="77777777" w:rsidR="001C5CC5" w:rsidRDefault="001C5CC5" w:rsidP="00671830">
      <w:pPr>
        <w:tabs>
          <w:tab w:val="left" w:pos="426"/>
        </w:tabs>
        <w:overflowPunct w:val="0"/>
        <w:autoSpaceDE w:val="0"/>
        <w:autoSpaceDN w:val="0"/>
        <w:adjustRightInd w:val="0"/>
        <w:rPr>
          <w:szCs w:val="22"/>
        </w:rPr>
      </w:pPr>
    </w:p>
    <w:p w14:paraId="208E0399" w14:textId="77777777" w:rsidR="001C5CC5" w:rsidRDefault="001C5CC5" w:rsidP="00671830">
      <w:pPr>
        <w:tabs>
          <w:tab w:val="left" w:pos="426"/>
        </w:tabs>
        <w:overflowPunct w:val="0"/>
        <w:autoSpaceDE w:val="0"/>
        <w:autoSpaceDN w:val="0"/>
        <w:adjustRightInd w:val="0"/>
        <w:rPr>
          <w:szCs w:val="22"/>
        </w:rPr>
      </w:pPr>
    </w:p>
    <w:p w14:paraId="69B15A2C" w14:textId="77777777" w:rsidR="001C5CC5" w:rsidRDefault="001C5CC5" w:rsidP="00671830">
      <w:pPr>
        <w:tabs>
          <w:tab w:val="left" w:pos="426"/>
        </w:tabs>
        <w:overflowPunct w:val="0"/>
        <w:autoSpaceDE w:val="0"/>
        <w:autoSpaceDN w:val="0"/>
        <w:adjustRightInd w:val="0"/>
        <w:rPr>
          <w:szCs w:val="22"/>
        </w:rPr>
      </w:pPr>
    </w:p>
    <w:p w14:paraId="6B6B5C7F" w14:textId="77777777" w:rsidR="001C5CC5" w:rsidRDefault="001C5CC5" w:rsidP="00671830">
      <w:pPr>
        <w:tabs>
          <w:tab w:val="left" w:pos="426"/>
        </w:tabs>
        <w:overflowPunct w:val="0"/>
        <w:autoSpaceDE w:val="0"/>
        <w:autoSpaceDN w:val="0"/>
        <w:adjustRightInd w:val="0"/>
        <w:rPr>
          <w:szCs w:val="22"/>
        </w:rPr>
      </w:pPr>
    </w:p>
    <w:p w14:paraId="75913A6F" w14:textId="77777777" w:rsidR="001C5CC5" w:rsidRDefault="001C5CC5" w:rsidP="00671830">
      <w:pPr>
        <w:tabs>
          <w:tab w:val="left" w:pos="426"/>
        </w:tabs>
        <w:overflowPunct w:val="0"/>
        <w:autoSpaceDE w:val="0"/>
        <w:autoSpaceDN w:val="0"/>
        <w:adjustRightInd w:val="0"/>
        <w:rPr>
          <w:szCs w:val="22"/>
        </w:rPr>
      </w:pPr>
    </w:p>
    <w:p w14:paraId="284ACAE6" w14:textId="77777777" w:rsidR="001C5CC5" w:rsidRDefault="001C5CC5" w:rsidP="00671830">
      <w:pPr>
        <w:tabs>
          <w:tab w:val="left" w:pos="426"/>
        </w:tabs>
        <w:overflowPunct w:val="0"/>
        <w:autoSpaceDE w:val="0"/>
        <w:autoSpaceDN w:val="0"/>
        <w:adjustRightInd w:val="0"/>
        <w:rPr>
          <w:szCs w:val="22"/>
        </w:rPr>
      </w:pPr>
    </w:p>
    <w:p w14:paraId="0C50535D" w14:textId="77777777" w:rsidR="001C5CC5" w:rsidRDefault="001C5CC5" w:rsidP="00671830">
      <w:pPr>
        <w:tabs>
          <w:tab w:val="left" w:pos="426"/>
        </w:tabs>
        <w:overflowPunct w:val="0"/>
        <w:autoSpaceDE w:val="0"/>
        <w:autoSpaceDN w:val="0"/>
        <w:adjustRightInd w:val="0"/>
        <w:rPr>
          <w:szCs w:val="22"/>
        </w:rPr>
      </w:pPr>
    </w:p>
    <w:p w14:paraId="5030FCC6" w14:textId="77777777" w:rsidR="001C5CC5" w:rsidRDefault="001C5CC5" w:rsidP="00671830">
      <w:pPr>
        <w:tabs>
          <w:tab w:val="left" w:pos="426"/>
        </w:tabs>
        <w:overflowPunct w:val="0"/>
        <w:autoSpaceDE w:val="0"/>
        <w:autoSpaceDN w:val="0"/>
        <w:adjustRightInd w:val="0"/>
        <w:rPr>
          <w:szCs w:val="22"/>
        </w:rPr>
      </w:pPr>
    </w:p>
    <w:p w14:paraId="700D167B" w14:textId="77777777" w:rsidR="001C5CC5" w:rsidRDefault="001C5CC5" w:rsidP="00671830">
      <w:pPr>
        <w:tabs>
          <w:tab w:val="left" w:pos="426"/>
        </w:tabs>
        <w:overflowPunct w:val="0"/>
        <w:autoSpaceDE w:val="0"/>
        <w:autoSpaceDN w:val="0"/>
        <w:adjustRightInd w:val="0"/>
        <w:rPr>
          <w:szCs w:val="22"/>
        </w:rPr>
      </w:pPr>
    </w:p>
    <w:p w14:paraId="2C7AF443" w14:textId="77777777" w:rsidR="001C5CC5" w:rsidRDefault="001C5CC5" w:rsidP="00671830">
      <w:pPr>
        <w:tabs>
          <w:tab w:val="left" w:pos="426"/>
        </w:tabs>
        <w:overflowPunct w:val="0"/>
        <w:autoSpaceDE w:val="0"/>
        <w:autoSpaceDN w:val="0"/>
        <w:adjustRightInd w:val="0"/>
        <w:rPr>
          <w:szCs w:val="22"/>
        </w:rPr>
      </w:pPr>
    </w:p>
    <w:p w14:paraId="16DBBF08" w14:textId="77777777" w:rsidR="001C5CC5" w:rsidRDefault="001C5CC5" w:rsidP="00671830">
      <w:pPr>
        <w:tabs>
          <w:tab w:val="left" w:pos="426"/>
        </w:tabs>
        <w:overflowPunct w:val="0"/>
        <w:autoSpaceDE w:val="0"/>
        <w:autoSpaceDN w:val="0"/>
        <w:adjustRightInd w:val="0"/>
        <w:rPr>
          <w:szCs w:val="22"/>
        </w:rPr>
      </w:pPr>
    </w:p>
    <w:p w14:paraId="31DD437C" w14:textId="77777777" w:rsidR="001C5CC5" w:rsidRDefault="001C5CC5" w:rsidP="00671830">
      <w:pPr>
        <w:tabs>
          <w:tab w:val="left" w:pos="426"/>
        </w:tabs>
        <w:overflowPunct w:val="0"/>
        <w:autoSpaceDE w:val="0"/>
        <w:autoSpaceDN w:val="0"/>
        <w:adjustRightInd w:val="0"/>
        <w:rPr>
          <w:szCs w:val="22"/>
        </w:rPr>
      </w:pPr>
    </w:p>
    <w:p w14:paraId="1EA58110" w14:textId="77777777" w:rsidR="001C5CC5" w:rsidRDefault="001C5CC5" w:rsidP="00671830">
      <w:pPr>
        <w:tabs>
          <w:tab w:val="left" w:pos="426"/>
        </w:tabs>
        <w:overflowPunct w:val="0"/>
        <w:autoSpaceDE w:val="0"/>
        <w:autoSpaceDN w:val="0"/>
        <w:adjustRightInd w:val="0"/>
        <w:rPr>
          <w:szCs w:val="22"/>
        </w:rPr>
      </w:pPr>
    </w:p>
    <w:p w14:paraId="2C202A91" w14:textId="77777777" w:rsidR="001C5CC5" w:rsidRDefault="001C5CC5" w:rsidP="00671830">
      <w:pPr>
        <w:tabs>
          <w:tab w:val="left" w:pos="426"/>
        </w:tabs>
        <w:overflowPunct w:val="0"/>
        <w:autoSpaceDE w:val="0"/>
        <w:autoSpaceDN w:val="0"/>
        <w:adjustRightInd w:val="0"/>
        <w:rPr>
          <w:szCs w:val="22"/>
        </w:rPr>
      </w:pPr>
    </w:p>
    <w:p w14:paraId="4F0024C2" w14:textId="77777777" w:rsidR="001C5CC5" w:rsidRDefault="001C5CC5" w:rsidP="00671830">
      <w:pPr>
        <w:tabs>
          <w:tab w:val="left" w:pos="426"/>
        </w:tabs>
        <w:overflowPunct w:val="0"/>
        <w:autoSpaceDE w:val="0"/>
        <w:autoSpaceDN w:val="0"/>
        <w:adjustRightInd w:val="0"/>
        <w:rPr>
          <w:szCs w:val="22"/>
        </w:rPr>
      </w:pPr>
    </w:p>
    <w:p w14:paraId="32CC356A" w14:textId="66F0CC11" w:rsidR="001C5CC5" w:rsidRDefault="001C5CC5" w:rsidP="00671830">
      <w:pPr>
        <w:tabs>
          <w:tab w:val="left" w:pos="426"/>
        </w:tabs>
        <w:overflowPunct w:val="0"/>
        <w:autoSpaceDE w:val="0"/>
        <w:autoSpaceDN w:val="0"/>
        <w:adjustRightInd w:val="0"/>
        <w:rPr>
          <w:szCs w:val="22"/>
        </w:rPr>
      </w:pPr>
    </w:p>
    <w:p w14:paraId="3ED185B0" w14:textId="38BF3F9D" w:rsidR="00FF3FBF" w:rsidRDefault="00FF3FBF" w:rsidP="00671830">
      <w:pPr>
        <w:tabs>
          <w:tab w:val="left" w:pos="426"/>
        </w:tabs>
        <w:overflowPunct w:val="0"/>
        <w:autoSpaceDE w:val="0"/>
        <w:autoSpaceDN w:val="0"/>
        <w:adjustRightInd w:val="0"/>
        <w:rPr>
          <w:szCs w:val="22"/>
        </w:rPr>
      </w:pPr>
    </w:p>
    <w:p w14:paraId="1BF8490C" w14:textId="1F171120" w:rsidR="00FF3FBF" w:rsidRDefault="00FF3FBF" w:rsidP="00671830">
      <w:pPr>
        <w:tabs>
          <w:tab w:val="left" w:pos="426"/>
        </w:tabs>
        <w:overflowPunct w:val="0"/>
        <w:autoSpaceDE w:val="0"/>
        <w:autoSpaceDN w:val="0"/>
        <w:adjustRightInd w:val="0"/>
        <w:rPr>
          <w:szCs w:val="22"/>
        </w:rPr>
      </w:pPr>
    </w:p>
    <w:p w14:paraId="52F8C234" w14:textId="2C3F2CF8" w:rsidR="00FF3FBF" w:rsidRDefault="00FF3FBF" w:rsidP="00671830">
      <w:pPr>
        <w:tabs>
          <w:tab w:val="left" w:pos="426"/>
        </w:tabs>
        <w:overflowPunct w:val="0"/>
        <w:autoSpaceDE w:val="0"/>
        <w:autoSpaceDN w:val="0"/>
        <w:adjustRightInd w:val="0"/>
        <w:rPr>
          <w:szCs w:val="22"/>
        </w:rPr>
      </w:pPr>
    </w:p>
    <w:p w14:paraId="0EACE509" w14:textId="19DB53ED" w:rsidR="00FF3FBF" w:rsidRDefault="00FF3FBF" w:rsidP="00671830">
      <w:pPr>
        <w:tabs>
          <w:tab w:val="left" w:pos="426"/>
        </w:tabs>
        <w:overflowPunct w:val="0"/>
        <w:autoSpaceDE w:val="0"/>
        <w:autoSpaceDN w:val="0"/>
        <w:adjustRightInd w:val="0"/>
        <w:rPr>
          <w:szCs w:val="22"/>
        </w:rPr>
      </w:pPr>
    </w:p>
    <w:p w14:paraId="0E2F73C8" w14:textId="4D797A79" w:rsidR="00FF3FBF" w:rsidRDefault="00FF3FBF" w:rsidP="00671830">
      <w:pPr>
        <w:tabs>
          <w:tab w:val="left" w:pos="426"/>
        </w:tabs>
        <w:overflowPunct w:val="0"/>
        <w:autoSpaceDE w:val="0"/>
        <w:autoSpaceDN w:val="0"/>
        <w:adjustRightInd w:val="0"/>
        <w:rPr>
          <w:szCs w:val="22"/>
        </w:rPr>
      </w:pPr>
    </w:p>
    <w:p w14:paraId="485C6459" w14:textId="1B8295DB" w:rsidR="00FF3FBF" w:rsidRDefault="00FF3FBF" w:rsidP="00671830">
      <w:pPr>
        <w:tabs>
          <w:tab w:val="left" w:pos="426"/>
        </w:tabs>
        <w:overflowPunct w:val="0"/>
        <w:autoSpaceDE w:val="0"/>
        <w:autoSpaceDN w:val="0"/>
        <w:adjustRightInd w:val="0"/>
        <w:rPr>
          <w:szCs w:val="22"/>
        </w:rPr>
      </w:pPr>
    </w:p>
    <w:p w14:paraId="7BBBBF22" w14:textId="6CA06D9D" w:rsidR="00FF3FBF" w:rsidRDefault="00FF3FBF" w:rsidP="00671830">
      <w:pPr>
        <w:tabs>
          <w:tab w:val="left" w:pos="426"/>
        </w:tabs>
        <w:overflowPunct w:val="0"/>
        <w:autoSpaceDE w:val="0"/>
        <w:autoSpaceDN w:val="0"/>
        <w:adjustRightInd w:val="0"/>
        <w:rPr>
          <w:szCs w:val="22"/>
        </w:rPr>
      </w:pPr>
    </w:p>
    <w:p w14:paraId="619A2063" w14:textId="70D955A5" w:rsidR="00FF3FBF" w:rsidRDefault="00FF3FBF" w:rsidP="00671830">
      <w:pPr>
        <w:tabs>
          <w:tab w:val="left" w:pos="426"/>
        </w:tabs>
        <w:overflowPunct w:val="0"/>
        <w:autoSpaceDE w:val="0"/>
        <w:autoSpaceDN w:val="0"/>
        <w:adjustRightInd w:val="0"/>
        <w:rPr>
          <w:szCs w:val="22"/>
        </w:rPr>
      </w:pPr>
    </w:p>
    <w:p w14:paraId="5CB7996B" w14:textId="0A858F17" w:rsidR="00FF3FBF" w:rsidRDefault="00FF3FBF" w:rsidP="00671830">
      <w:pPr>
        <w:tabs>
          <w:tab w:val="left" w:pos="426"/>
        </w:tabs>
        <w:overflowPunct w:val="0"/>
        <w:autoSpaceDE w:val="0"/>
        <w:autoSpaceDN w:val="0"/>
        <w:adjustRightInd w:val="0"/>
        <w:rPr>
          <w:szCs w:val="22"/>
        </w:rPr>
      </w:pPr>
    </w:p>
    <w:p w14:paraId="40CF2A71" w14:textId="669BF6A8" w:rsidR="00FF3FBF" w:rsidRDefault="00FF3FBF" w:rsidP="00671830">
      <w:pPr>
        <w:tabs>
          <w:tab w:val="left" w:pos="426"/>
        </w:tabs>
        <w:overflowPunct w:val="0"/>
        <w:autoSpaceDE w:val="0"/>
        <w:autoSpaceDN w:val="0"/>
        <w:adjustRightInd w:val="0"/>
        <w:rPr>
          <w:szCs w:val="22"/>
        </w:rPr>
      </w:pPr>
    </w:p>
    <w:p w14:paraId="0852816C" w14:textId="603BBF69" w:rsidR="00FF3FBF" w:rsidRDefault="00FF3FBF" w:rsidP="00671830">
      <w:pPr>
        <w:tabs>
          <w:tab w:val="left" w:pos="426"/>
        </w:tabs>
        <w:overflowPunct w:val="0"/>
        <w:autoSpaceDE w:val="0"/>
        <w:autoSpaceDN w:val="0"/>
        <w:adjustRightInd w:val="0"/>
        <w:rPr>
          <w:szCs w:val="22"/>
        </w:rPr>
      </w:pPr>
    </w:p>
    <w:p w14:paraId="6F2AFB4E" w14:textId="5EF7C935" w:rsidR="00FF3FBF" w:rsidRDefault="00FF3FBF" w:rsidP="00671830">
      <w:pPr>
        <w:tabs>
          <w:tab w:val="left" w:pos="426"/>
        </w:tabs>
        <w:overflowPunct w:val="0"/>
        <w:autoSpaceDE w:val="0"/>
        <w:autoSpaceDN w:val="0"/>
        <w:adjustRightInd w:val="0"/>
        <w:rPr>
          <w:szCs w:val="22"/>
        </w:rPr>
      </w:pPr>
    </w:p>
    <w:p w14:paraId="62EEE96B" w14:textId="77777777" w:rsidR="00FF3FBF" w:rsidRDefault="00FF3FBF" w:rsidP="00671830">
      <w:pPr>
        <w:tabs>
          <w:tab w:val="left" w:pos="426"/>
        </w:tabs>
        <w:overflowPunct w:val="0"/>
        <w:autoSpaceDE w:val="0"/>
        <w:autoSpaceDN w:val="0"/>
        <w:adjustRightInd w:val="0"/>
        <w:rPr>
          <w:szCs w:val="22"/>
        </w:rPr>
      </w:pPr>
    </w:p>
    <w:p w14:paraId="670346DC" w14:textId="77777777" w:rsidR="001C5CC5" w:rsidRDefault="001C5CC5" w:rsidP="00671830">
      <w:pPr>
        <w:tabs>
          <w:tab w:val="left" w:pos="426"/>
        </w:tabs>
        <w:overflowPunct w:val="0"/>
        <w:autoSpaceDE w:val="0"/>
        <w:autoSpaceDN w:val="0"/>
        <w:adjustRightInd w:val="0"/>
        <w:rPr>
          <w:szCs w:val="22"/>
        </w:rPr>
      </w:pPr>
    </w:p>
    <w:p w14:paraId="4EE6C412" w14:textId="77777777" w:rsidR="001C5CC5" w:rsidRDefault="001C5CC5" w:rsidP="00671830">
      <w:pPr>
        <w:tabs>
          <w:tab w:val="left" w:pos="426"/>
        </w:tabs>
        <w:overflowPunct w:val="0"/>
        <w:autoSpaceDE w:val="0"/>
        <w:autoSpaceDN w:val="0"/>
        <w:adjustRightInd w:val="0"/>
        <w:rPr>
          <w:szCs w:val="22"/>
        </w:rPr>
      </w:pPr>
    </w:p>
    <w:p w14:paraId="4D44B136" w14:textId="77777777" w:rsidR="001C5CC5" w:rsidRDefault="001C5CC5" w:rsidP="00671830">
      <w:pPr>
        <w:tabs>
          <w:tab w:val="left" w:pos="426"/>
        </w:tabs>
        <w:overflowPunct w:val="0"/>
        <w:autoSpaceDE w:val="0"/>
        <w:autoSpaceDN w:val="0"/>
        <w:adjustRightInd w:val="0"/>
        <w:rPr>
          <w:szCs w:val="22"/>
        </w:rPr>
      </w:pPr>
    </w:p>
    <w:p w14:paraId="7DB744B3" w14:textId="77777777" w:rsidR="001C5CC5" w:rsidRDefault="001C5CC5" w:rsidP="00671830">
      <w:pPr>
        <w:tabs>
          <w:tab w:val="left" w:pos="426"/>
        </w:tabs>
        <w:overflowPunct w:val="0"/>
        <w:autoSpaceDE w:val="0"/>
        <w:autoSpaceDN w:val="0"/>
        <w:adjustRightInd w:val="0"/>
        <w:rPr>
          <w:szCs w:val="22"/>
        </w:rPr>
      </w:pPr>
    </w:p>
    <w:p w14:paraId="1E84E4F1" w14:textId="77777777" w:rsidR="001C5CC5" w:rsidRDefault="001C5CC5" w:rsidP="00671830">
      <w:pPr>
        <w:tabs>
          <w:tab w:val="left" w:pos="426"/>
        </w:tabs>
        <w:overflowPunct w:val="0"/>
        <w:autoSpaceDE w:val="0"/>
        <w:autoSpaceDN w:val="0"/>
        <w:adjustRightInd w:val="0"/>
        <w:rPr>
          <w:szCs w:val="22"/>
        </w:rPr>
      </w:pPr>
    </w:p>
    <w:p w14:paraId="6AB1413F" w14:textId="77777777" w:rsidR="001C5CC5" w:rsidRDefault="001C5CC5" w:rsidP="00671830">
      <w:pPr>
        <w:tabs>
          <w:tab w:val="left" w:pos="426"/>
        </w:tabs>
        <w:overflowPunct w:val="0"/>
        <w:autoSpaceDE w:val="0"/>
        <w:autoSpaceDN w:val="0"/>
        <w:adjustRightInd w:val="0"/>
        <w:rPr>
          <w:szCs w:val="22"/>
        </w:rPr>
      </w:pPr>
    </w:p>
    <w:p w14:paraId="64A58260" w14:textId="77777777" w:rsidR="001C5CC5" w:rsidRDefault="001C5CC5" w:rsidP="00671830">
      <w:pPr>
        <w:tabs>
          <w:tab w:val="left" w:pos="426"/>
        </w:tabs>
        <w:overflowPunct w:val="0"/>
        <w:autoSpaceDE w:val="0"/>
        <w:autoSpaceDN w:val="0"/>
        <w:adjustRightInd w:val="0"/>
        <w:rPr>
          <w:szCs w:val="22"/>
        </w:rPr>
      </w:pPr>
    </w:p>
    <w:p w14:paraId="36C7BACA" w14:textId="77777777" w:rsidR="001C5CC5" w:rsidRDefault="001C5CC5" w:rsidP="00671830">
      <w:pPr>
        <w:tabs>
          <w:tab w:val="left" w:pos="426"/>
        </w:tabs>
        <w:overflowPunct w:val="0"/>
        <w:autoSpaceDE w:val="0"/>
        <w:autoSpaceDN w:val="0"/>
        <w:adjustRightInd w:val="0"/>
        <w:rPr>
          <w:szCs w:val="22"/>
        </w:rPr>
      </w:pPr>
    </w:p>
    <w:p w14:paraId="194F597E" w14:textId="77777777" w:rsidR="001C5CC5" w:rsidRDefault="001C5CC5" w:rsidP="00671830">
      <w:pPr>
        <w:tabs>
          <w:tab w:val="left" w:pos="426"/>
        </w:tabs>
        <w:overflowPunct w:val="0"/>
        <w:autoSpaceDE w:val="0"/>
        <w:autoSpaceDN w:val="0"/>
        <w:adjustRightInd w:val="0"/>
        <w:rPr>
          <w:szCs w:val="22"/>
        </w:rPr>
      </w:pPr>
    </w:p>
    <w:p w14:paraId="0064AE4A" w14:textId="77777777" w:rsidR="001C5CC5" w:rsidRDefault="001C5CC5" w:rsidP="00671830">
      <w:pPr>
        <w:tabs>
          <w:tab w:val="left" w:pos="426"/>
        </w:tabs>
        <w:overflowPunct w:val="0"/>
        <w:autoSpaceDE w:val="0"/>
        <w:autoSpaceDN w:val="0"/>
        <w:adjustRightInd w:val="0"/>
        <w:rPr>
          <w:szCs w:val="22"/>
        </w:rPr>
      </w:pPr>
    </w:p>
    <w:p w14:paraId="6EFBA994" w14:textId="77777777" w:rsidR="001C5CC5" w:rsidRDefault="001C5CC5" w:rsidP="00671830">
      <w:pPr>
        <w:tabs>
          <w:tab w:val="left" w:pos="426"/>
        </w:tabs>
        <w:overflowPunct w:val="0"/>
        <w:autoSpaceDE w:val="0"/>
        <w:autoSpaceDN w:val="0"/>
        <w:adjustRightInd w:val="0"/>
        <w:rPr>
          <w:szCs w:val="22"/>
        </w:rPr>
      </w:pPr>
    </w:p>
    <w:p w14:paraId="3288EDEF" w14:textId="77777777" w:rsidR="001C5CC5" w:rsidRDefault="001C5CC5" w:rsidP="00671830">
      <w:pPr>
        <w:tabs>
          <w:tab w:val="left" w:pos="426"/>
        </w:tabs>
        <w:overflowPunct w:val="0"/>
        <w:autoSpaceDE w:val="0"/>
        <w:autoSpaceDN w:val="0"/>
        <w:adjustRightInd w:val="0"/>
        <w:rPr>
          <w:szCs w:val="22"/>
        </w:rPr>
      </w:pPr>
    </w:p>
    <w:p w14:paraId="4980257A" w14:textId="77777777" w:rsidR="001C5CC5" w:rsidRDefault="001C5CC5" w:rsidP="00671830">
      <w:pPr>
        <w:tabs>
          <w:tab w:val="left" w:pos="426"/>
        </w:tabs>
        <w:overflowPunct w:val="0"/>
        <w:autoSpaceDE w:val="0"/>
        <w:autoSpaceDN w:val="0"/>
        <w:adjustRightInd w:val="0"/>
        <w:rPr>
          <w:szCs w:val="22"/>
        </w:rPr>
      </w:pPr>
    </w:p>
    <w:p w14:paraId="00EEF6FA" w14:textId="77777777" w:rsidR="001C5CC5" w:rsidRDefault="001C5CC5" w:rsidP="00671830">
      <w:pPr>
        <w:tabs>
          <w:tab w:val="left" w:pos="426"/>
        </w:tabs>
        <w:overflowPunct w:val="0"/>
        <w:autoSpaceDE w:val="0"/>
        <w:autoSpaceDN w:val="0"/>
        <w:adjustRightInd w:val="0"/>
        <w:rPr>
          <w:szCs w:val="22"/>
        </w:rPr>
      </w:pPr>
    </w:p>
    <w:p w14:paraId="1CF91DBF" w14:textId="77777777" w:rsidR="001C5CC5" w:rsidRDefault="001C5CC5" w:rsidP="00671830">
      <w:pPr>
        <w:tabs>
          <w:tab w:val="left" w:pos="426"/>
        </w:tabs>
        <w:overflowPunct w:val="0"/>
        <w:autoSpaceDE w:val="0"/>
        <w:autoSpaceDN w:val="0"/>
        <w:adjustRightInd w:val="0"/>
        <w:rPr>
          <w:szCs w:val="22"/>
        </w:rPr>
      </w:pPr>
    </w:p>
    <w:p w14:paraId="69CD6E67" w14:textId="77777777" w:rsidR="001C5CC5" w:rsidRDefault="001C5CC5" w:rsidP="00671830">
      <w:pPr>
        <w:tabs>
          <w:tab w:val="left" w:pos="426"/>
        </w:tabs>
        <w:overflowPunct w:val="0"/>
        <w:autoSpaceDE w:val="0"/>
        <w:autoSpaceDN w:val="0"/>
        <w:adjustRightInd w:val="0"/>
        <w:rPr>
          <w:szCs w:val="22"/>
        </w:rPr>
      </w:pPr>
    </w:p>
    <w:p w14:paraId="771348DE" w14:textId="77777777" w:rsidR="001C5CC5" w:rsidRDefault="001C5CC5" w:rsidP="00671830">
      <w:pPr>
        <w:tabs>
          <w:tab w:val="left" w:pos="426"/>
        </w:tabs>
        <w:overflowPunct w:val="0"/>
        <w:autoSpaceDE w:val="0"/>
        <w:autoSpaceDN w:val="0"/>
        <w:adjustRightInd w:val="0"/>
        <w:rPr>
          <w:szCs w:val="22"/>
        </w:rPr>
      </w:pPr>
    </w:p>
    <w:p w14:paraId="534E11B9" w14:textId="4820210C" w:rsidR="001C5CC5" w:rsidRPr="00690CB4" w:rsidRDefault="001C5CC5" w:rsidP="00671830">
      <w:pPr>
        <w:tabs>
          <w:tab w:val="left" w:pos="426"/>
        </w:tabs>
        <w:overflowPunct w:val="0"/>
        <w:autoSpaceDE w:val="0"/>
        <w:autoSpaceDN w:val="0"/>
        <w:adjustRightInd w:val="0"/>
        <w:rPr>
          <w:szCs w:val="22"/>
        </w:rPr>
        <w:sectPr w:rsidR="001C5CC5" w:rsidRPr="00690CB4" w:rsidSect="001C5CC5">
          <w:headerReference w:type="even" r:id="rId47"/>
          <w:headerReference w:type="default" r:id="rId48"/>
          <w:footerReference w:type="even" r:id="rId49"/>
          <w:footerReference w:type="default" r:id="rId50"/>
          <w:footerReference w:type="first" r:id="rId51"/>
          <w:pgSz w:w="11906" w:h="16838"/>
          <w:pgMar w:top="1702" w:right="1133" w:bottom="1417" w:left="1134" w:header="711" w:footer="127" w:gutter="0"/>
          <w:cols w:space="708"/>
          <w:docGrid w:linePitch="360"/>
        </w:sectPr>
      </w:pPr>
    </w:p>
    <w:p w14:paraId="3A3F6978" w14:textId="5ACF2AD9" w:rsidR="00BB3B52" w:rsidRPr="00690CB4" w:rsidRDefault="009E2C3A" w:rsidP="001D4BF9">
      <w:pPr>
        <w:pStyle w:val="1NazwaSST"/>
        <w:numPr>
          <w:ilvl w:val="0"/>
          <w:numId w:val="16"/>
        </w:numPr>
        <w:tabs>
          <w:tab w:val="clear" w:pos="720"/>
        </w:tabs>
        <w:rPr>
          <w:lang w:val="pl-PL"/>
        </w:rPr>
      </w:pPr>
      <w:bookmarkStart w:id="197" w:name="_Toc289165354"/>
      <w:bookmarkStart w:id="198" w:name="_Toc488990267"/>
      <w:bookmarkStart w:id="199" w:name="_Toc5900951"/>
      <w:bookmarkStart w:id="200" w:name="_Toc96606992"/>
      <w:r w:rsidRPr="00690CB4">
        <w:rPr>
          <w:lang w:val="pl-PL"/>
        </w:rPr>
        <w:lastRenderedPageBreak/>
        <w:t>D-</w:t>
      </w:r>
      <w:r w:rsidR="00BB3B52" w:rsidRPr="00690CB4">
        <w:rPr>
          <w:lang w:val="pl-PL"/>
        </w:rPr>
        <w:t>02.01.01. WYKONANIE WYKOPÓW W GRUNTACH NIESKALISTYCH</w:t>
      </w:r>
      <w:bookmarkEnd w:id="197"/>
      <w:bookmarkEnd w:id="198"/>
      <w:bookmarkEnd w:id="199"/>
      <w:bookmarkEnd w:id="200"/>
    </w:p>
    <w:p w14:paraId="2DBDF6FD" w14:textId="77777777" w:rsidR="00BB3B52" w:rsidRPr="00690CB4" w:rsidRDefault="00BB3B52" w:rsidP="00BB3B52">
      <w:pPr>
        <w:overflowPunct w:val="0"/>
        <w:autoSpaceDE w:val="0"/>
        <w:autoSpaceDN w:val="0"/>
        <w:adjustRightInd w:val="0"/>
        <w:jc w:val="center"/>
        <w:rPr>
          <w:b/>
          <w:szCs w:val="22"/>
        </w:rPr>
      </w:pPr>
      <w:r w:rsidRPr="00690CB4">
        <w:rPr>
          <w:b/>
          <w:szCs w:val="22"/>
        </w:rPr>
        <w:t> </w:t>
      </w:r>
    </w:p>
    <w:p w14:paraId="6BB90BF1" w14:textId="77777777" w:rsidR="00BB3B52" w:rsidRPr="00690CB4" w:rsidRDefault="00BB3B52" w:rsidP="001F40DB">
      <w:pPr>
        <w:pStyle w:val="Nagwek2"/>
        <w:rPr>
          <w:rFonts w:cs="Times New Roman"/>
        </w:rPr>
      </w:pPr>
      <w:bookmarkStart w:id="201" w:name="_Toc407161213"/>
      <w:bookmarkStart w:id="202" w:name="_Toc418994925"/>
      <w:bookmarkStart w:id="203" w:name="_Toc418996332"/>
      <w:bookmarkStart w:id="204" w:name="_Toc418996701"/>
      <w:bookmarkStart w:id="205" w:name="_Toc418997088"/>
      <w:bookmarkStart w:id="206" w:name="_Toc418998498"/>
      <w:bookmarkStart w:id="207" w:name="_Toc418998854"/>
      <w:bookmarkStart w:id="208" w:name="_Toc419000099"/>
      <w:r w:rsidRPr="00690CB4">
        <w:t>1</w:t>
      </w:r>
      <w:r w:rsidRPr="00690CB4">
        <w:rPr>
          <w:rFonts w:cs="Times New Roman"/>
        </w:rPr>
        <w:t>. WSTĘP</w:t>
      </w:r>
      <w:bookmarkEnd w:id="201"/>
      <w:bookmarkEnd w:id="202"/>
      <w:bookmarkEnd w:id="203"/>
      <w:bookmarkEnd w:id="204"/>
      <w:bookmarkEnd w:id="205"/>
      <w:bookmarkEnd w:id="206"/>
      <w:bookmarkEnd w:id="207"/>
      <w:bookmarkEnd w:id="208"/>
    </w:p>
    <w:p w14:paraId="350C1A0F" w14:textId="2FB1A621" w:rsidR="00BB3B52" w:rsidRPr="00690CB4" w:rsidRDefault="00BB3B52" w:rsidP="00F664CB">
      <w:pPr>
        <w:pStyle w:val="Nagwek3"/>
      </w:pPr>
      <w:bookmarkStart w:id="209" w:name="_Toc407161214"/>
      <w:r w:rsidRPr="00690CB4">
        <w:t xml:space="preserve">1.1. </w:t>
      </w:r>
      <w:r w:rsidR="00DB0BB8" w:rsidRPr="00690CB4">
        <w:t>Przedmiot STWiORB</w:t>
      </w:r>
      <w:bookmarkEnd w:id="209"/>
    </w:p>
    <w:p w14:paraId="2C506E84" w14:textId="3DD2062E" w:rsidR="00BB3B52" w:rsidRPr="00690CB4" w:rsidRDefault="00BB3B52" w:rsidP="001F40DB">
      <w:pPr>
        <w:tabs>
          <w:tab w:val="left" w:pos="0"/>
        </w:tabs>
        <w:overflowPunct w:val="0"/>
        <w:autoSpaceDE w:val="0"/>
        <w:autoSpaceDN w:val="0"/>
        <w:adjustRightInd w:val="0"/>
        <w:rPr>
          <w:b/>
          <w:szCs w:val="22"/>
        </w:rPr>
      </w:pPr>
      <w:r w:rsidRPr="00690CB4">
        <w:rPr>
          <w:szCs w:val="22"/>
        </w:rPr>
        <w:tab/>
        <w:t xml:space="preserve">Przedmiotem niniejszej </w:t>
      </w:r>
      <w:r w:rsidR="00430F74" w:rsidRPr="00690CB4">
        <w:rPr>
          <w:szCs w:val="22"/>
        </w:rPr>
        <w:t>Specyfikacji  Technicznej Wykonania i Odbioru Robót Budowlanych</w:t>
      </w:r>
      <w:r w:rsidR="00143CC9" w:rsidRPr="00690CB4">
        <w:rPr>
          <w:szCs w:val="22"/>
        </w:rPr>
        <w:t xml:space="preserve"> </w:t>
      </w:r>
      <w:r w:rsidRPr="00690CB4">
        <w:rPr>
          <w:szCs w:val="22"/>
        </w:rPr>
        <w:t xml:space="preserve">są wymagania dotyczące wykonania i odbioru wykopów w gruntach nieskalistych dla </w:t>
      </w:r>
      <w:r w:rsidR="00F95350">
        <w:rPr>
          <w:szCs w:val="22"/>
        </w:rPr>
        <w:t>przedmiotowego zadania.</w:t>
      </w:r>
    </w:p>
    <w:p w14:paraId="3537B8B7" w14:textId="77777777" w:rsidR="00A12B15" w:rsidRPr="00690CB4" w:rsidRDefault="00A12B15" w:rsidP="001F40DB">
      <w:pPr>
        <w:tabs>
          <w:tab w:val="left" w:pos="0"/>
        </w:tabs>
        <w:overflowPunct w:val="0"/>
        <w:autoSpaceDE w:val="0"/>
        <w:autoSpaceDN w:val="0"/>
        <w:adjustRightInd w:val="0"/>
        <w:rPr>
          <w:szCs w:val="22"/>
        </w:rPr>
      </w:pPr>
    </w:p>
    <w:p w14:paraId="24AC9938" w14:textId="77777777" w:rsidR="00BB3B52" w:rsidRPr="00690CB4" w:rsidRDefault="00BB3B52" w:rsidP="00F664CB">
      <w:pPr>
        <w:pStyle w:val="Nagwek3"/>
      </w:pPr>
      <w:bookmarkStart w:id="210" w:name="_Toc407161215"/>
      <w:r w:rsidRPr="00690CB4">
        <w:t xml:space="preserve">1.2. Zakres stosowania </w:t>
      </w:r>
      <w:r w:rsidR="00DB0BB8" w:rsidRPr="00690CB4">
        <w:t>STWIORB</w:t>
      </w:r>
      <w:bookmarkEnd w:id="210"/>
    </w:p>
    <w:p w14:paraId="0C7EB5F7" w14:textId="77777777" w:rsidR="00BB3B52" w:rsidRPr="00690CB4" w:rsidRDefault="00BB3B52" w:rsidP="001F40DB">
      <w:pPr>
        <w:overflowPunct w:val="0"/>
        <w:autoSpaceDE w:val="0"/>
        <w:autoSpaceDN w:val="0"/>
        <w:adjustRightInd w:val="0"/>
        <w:rPr>
          <w:szCs w:val="22"/>
        </w:rPr>
      </w:pPr>
      <w:r w:rsidRPr="00690CB4">
        <w:rPr>
          <w:szCs w:val="22"/>
        </w:rPr>
        <w:tab/>
        <w:t>Specyfikacje Techniczne są stosowane jako dokument przetargowy i kontraktowy przy zlecaniu i realizacji Robót wymienionych w p.1.1.</w:t>
      </w:r>
    </w:p>
    <w:p w14:paraId="431DBE6B" w14:textId="35B62763" w:rsidR="00BB3B52" w:rsidRPr="00690CB4" w:rsidRDefault="00BB3B52" w:rsidP="001F40DB">
      <w:pPr>
        <w:rPr>
          <w:szCs w:val="22"/>
        </w:rPr>
      </w:pPr>
      <w:r w:rsidRPr="00690CB4">
        <w:rPr>
          <w:szCs w:val="22"/>
        </w:rPr>
        <w:tab/>
        <w:t>Ilości robót do wykonania podano w odpowiednich przedmiarach robót.</w:t>
      </w:r>
    </w:p>
    <w:p w14:paraId="2811D1D0" w14:textId="77777777" w:rsidR="00A12B15" w:rsidRPr="00690CB4" w:rsidRDefault="00A12B15" w:rsidP="001F40DB">
      <w:pPr>
        <w:rPr>
          <w:szCs w:val="22"/>
        </w:rPr>
      </w:pPr>
    </w:p>
    <w:p w14:paraId="671EE483" w14:textId="77777777" w:rsidR="00BB3B52" w:rsidRPr="00690CB4" w:rsidRDefault="00BB3B52" w:rsidP="00F664CB">
      <w:pPr>
        <w:pStyle w:val="Nagwek3"/>
      </w:pPr>
      <w:bookmarkStart w:id="211" w:name="_Toc407161216"/>
      <w:r w:rsidRPr="00690CB4">
        <w:t xml:space="preserve">1.3. Zakres robót objętych </w:t>
      </w:r>
      <w:r w:rsidR="00DB0BB8" w:rsidRPr="00690CB4">
        <w:t>STWIORB</w:t>
      </w:r>
      <w:bookmarkEnd w:id="211"/>
    </w:p>
    <w:p w14:paraId="27316708" w14:textId="057BD94C" w:rsidR="00BB3B52" w:rsidRPr="00690CB4" w:rsidRDefault="00BB3B52" w:rsidP="001F40DB">
      <w:pPr>
        <w:overflowPunct w:val="0"/>
        <w:autoSpaceDE w:val="0"/>
        <w:autoSpaceDN w:val="0"/>
        <w:adjustRightInd w:val="0"/>
        <w:rPr>
          <w:szCs w:val="22"/>
        </w:rPr>
      </w:pPr>
      <w:r w:rsidRPr="00690CB4">
        <w:rPr>
          <w:szCs w:val="22"/>
        </w:rPr>
        <w:tab/>
        <w:t>Ustalenia zawarte w niniejszej specyfikacji dotyczą zasad prowadzenia robót ziemnych w  czasie budowy lub modernizacji dróg i obejmują wykonanie wykopów w gruntach nieskalistych.</w:t>
      </w:r>
    </w:p>
    <w:p w14:paraId="7B4BDE98" w14:textId="77777777" w:rsidR="00A12B15" w:rsidRPr="00690CB4" w:rsidRDefault="00A12B15" w:rsidP="001F40DB">
      <w:pPr>
        <w:overflowPunct w:val="0"/>
        <w:autoSpaceDE w:val="0"/>
        <w:autoSpaceDN w:val="0"/>
        <w:adjustRightInd w:val="0"/>
        <w:rPr>
          <w:szCs w:val="22"/>
        </w:rPr>
      </w:pPr>
    </w:p>
    <w:p w14:paraId="2D4A77E6" w14:textId="77777777" w:rsidR="00BB3B52" w:rsidRPr="00690CB4" w:rsidRDefault="00BB3B52" w:rsidP="00F664CB">
      <w:pPr>
        <w:pStyle w:val="Nagwek3"/>
      </w:pPr>
      <w:bookmarkStart w:id="212" w:name="_Toc407161217"/>
      <w:r w:rsidRPr="00690CB4">
        <w:t>1.4. Określenia podstawowe</w:t>
      </w:r>
      <w:bookmarkEnd w:id="212"/>
    </w:p>
    <w:p w14:paraId="1CE66BCD" w14:textId="5B996346" w:rsidR="00BB3B52" w:rsidRPr="00690CB4" w:rsidRDefault="00BB3B52" w:rsidP="001F40DB">
      <w:pPr>
        <w:overflowPunct w:val="0"/>
        <w:autoSpaceDE w:val="0"/>
        <w:autoSpaceDN w:val="0"/>
        <w:adjustRightInd w:val="0"/>
        <w:rPr>
          <w:szCs w:val="22"/>
        </w:rPr>
      </w:pPr>
      <w:r w:rsidRPr="00690CB4">
        <w:rPr>
          <w:szCs w:val="22"/>
        </w:rPr>
        <w:tab/>
        <w:t xml:space="preserve">Podstawowe określenia zostały podane w </w:t>
      </w:r>
      <w:r w:rsidR="00DB0BB8" w:rsidRPr="00690CB4">
        <w:rPr>
          <w:szCs w:val="22"/>
        </w:rPr>
        <w:t>STWIORB</w:t>
      </w:r>
      <w:r w:rsidRPr="00690CB4">
        <w:rPr>
          <w:szCs w:val="22"/>
        </w:rPr>
        <w:t xml:space="preserve"> D-02.00.01 pkt 1.4.</w:t>
      </w:r>
    </w:p>
    <w:p w14:paraId="26824C06" w14:textId="77777777" w:rsidR="00A12B15" w:rsidRPr="00690CB4" w:rsidRDefault="00A12B15" w:rsidP="001F40DB">
      <w:pPr>
        <w:overflowPunct w:val="0"/>
        <w:autoSpaceDE w:val="0"/>
        <w:autoSpaceDN w:val="0"/>
        <w:adjustRightInd w:val="0"/>
        <w:rPr>
          <w:szCs w:val="22"/>
        </w:rPr>
      </w:pPr>
    </w:p>
    <w:p w14:paraId="4EC2689F" w14:textId="77777777" w:rsidR="00BB3B52" w:rsidRPr="00690CB4" w:rsidRDefault="00BB3B52" w:rsidP="00F664CB">
      <w:pPr>
        <w:pStyle w:val="Nagwek3"/>
      </w:pPr>
      <w:bookmarkStart w:id="213" w:name="_Toc407161218"/>
      <w:r w:rsidRPr="00690CB4">
        <w:t>1.5. Ogólne wymagania dotyczące robót</w:t>
      </w:r>
      <w:bookmarkEnd w:id="213"/>
    </w:p>
    <w:p w14:paraId="13346ABD" w14:textId="77777777" w:rsidR="00BB3B52" w:rsidRPr="00690CB4" w:rsidRDefault="00BB3B52" w:rsidP="001F40DB">
      <w:pPr>
        <w:overflowPunct w:val="0"/>
        <w:autoSpaceDE w:val="0"/>
        <w:autoSpaceDN w:val="0"/>
        <w:adjustRightInd w:val="0"/>
        <w:spacing w:after="120"/>
        <w:rPr>
          <w:szCs w:val="22"/>
        </w:rPr>
      </w:pPr>
      <w:r w:rsidRPr="00690CB4">
        <w:rPr>
          <w:szCs w:val="22"/>
        </w:rPr>
        <w:tab/>
        <w:t xml:space="preserve">Ogólne wymagania dotyczące robót podano w </w:t>
      </w:r>
      <w:r w:rsidR="00DB0BB8" w:rsidRPr="00690CB4">
        <w:rPr>
          <w:szCs w:val="22"/>
        </w:rPr>
        <w:t>STWIORB</w:t>
      </w:r>
      <w:r w:rsidRPr="00690CB4">
        <w:rPr>
          <w:szCs w:val="22"/>
        </w:rPr>
        <w:t xml:space="preserve"> D-02.00.01 pkt 1.5.</w:t>
      </w:r>
    </w:p>
    <w:p w14:paraId="5CEF995E" w14:textId="060F4A88" w:rsidR="00DB0BB8" w:rsidRPr="00690CB4" w:rsidRDefault="001F40DB" w:rsidP="000257B6">
      <w:pPr>
        <w:pStyle w:val="Nagwek2"/>
      </w:pPr>
      <w:bookmarkStart w:id="214" w:name="_2._materiały_(grunty)_1"/>
      <w:bookmarkEnd w:id="214"/>
      <w:r w:rsidRPr="00690CB4">
        <w:t>2. WYROBY BUDOWLANE I MATERIAŁY.</w:t>
      </w:r>
    </w:p>
    <w:p w14:paraId="6EDB9AA4" w14:textId="5CEE4727" w:rsidR="00BB3B52" w:rsidRPr="00690CB4" w:rsidRDefault="00BB3B52" w:rsidP="001F40DB">
      <w:pPr>
        <w:overflowPunct w:val="0"/>
        <w:autoSpaceDE w:val="0"/>
        <w:autoSpaceDN w:val="0"/>
        <w:adjustRightInd w:val="0"/>
        <w:rPr>
          <w:szCs w:val="22"/>
        </w:rPr>
      </w:pPr>
      <w:r w:rsidRPr="00690CB4">
        <w:rPr>
          <w:szCs w:val="22"/>
        </w:rPr>
        <w:tab/>
        <w:t>Materiał występujący w podło</w:t>
      </w:r>
      <w:r w:rsidR="00987004" w:rsidRPr="00690CB4">
        <w:rPr>
          <w:szCs w:val="22"/>
        </w:rPr>
        <w:t>ż</w:t>
      </w:r>
      <w:r w:rsidRPr="00690CB4">
        <w:rPr>
          <w:szCs w:val="22"/>
        </w:rPr>
        <w:t>u wykopu jest gruntem rodzimym, który będzie stanowił podło</w:t>
      </w:r>
      <w:r w:rsidR="00987004" w:rsidRPr="00690CB4">
        <w:rPr>
          <w:szCs w:val="22"/>
        </w:rPr>
        <w:t>ż</w:t>
      </w:r>
      <w:r w:rsidRPr="00690CB4">
        <w:rPr>
          <w:szCs w:val="22"/>
        </w:rPr>
        <w:t>e nawierzchni. Zgodnie z Katalogiem typowych konstrukcji nawierzchni podatnych i półsztywnych  powinien charakteryzować się grupą nośności G</w:t>
      </w:r>
      <w:r w:rsidRPr="00690CB4">
        <w:rPr>
          <w:szCs w:val="22"/>
          <w:vertAlign w:val="subscript"/>
        </w:rPr>
        <w:t>1</w:t>
      </w:r>
      <w:r w:rsidRPr="00690CB4">
        <w:rPr>
          <w:szCs w:val="22"/>
        </w:rPr>
        <w:t>.Gdy podło</w:t>
      </w:r>
      <w:r w:rsidR="00987004" w:rsidRPr="00690CB4">
        <w:rPr>
          <w:szCs w:val="22"/>
        </w:rPr>
        <w:t>ż</w:t>
      </w:r>
      <w:r w:rsidRPr="00690CB4">
        <w:rPr>
          <w:szCs w:val="22"/>
        </w:rPr>
        <w:t>e nawierzchni zaklasyfikowano do innej grupy nośności, nale</w:t>
      </w:r>
      <w:r w:rsidR="00987004" w:rsidRPr="00690CB4">
        <w:rPr>
          <w:szCs w:val="22"/>
        </w:rPr>
        <w:t>ż</w:t>
      </w:r>
      <w:r w:rsidRPr="00690CB4">
        <w:rPr>
          <w:szCs w:val="22"/>
        </w:rPr>
        <w:t>y podło</w:t>
      </w:r>
      <w:r w:rsidR="00987004" w:rsidRPr="00690CB4">
        <w:rPr>
          <w:szCs w:val="22"/>
        </w:rPr>
        <w:t>ż</w:t>
      </w:r>
      <w:r w:rsidRPr="00690CB4">
        <w:rPr>
          <w:szCs w:val="22"/>
        </w:rPr>
        <w:t>e doprowadzić do grupy nośności G</w:t>
      </w:r>
      <w:r w:rsidRPr="00690CB4">
        <w:rPr>
          <w:szCs w:val="22"/>
          <w:vertAlign w:val="subscript"/>
        </w:rPr>
        <w:t>1</w:t>
      </w:r>
      <w:r w:rsidRPr="00690CB4">
        <w:rPr>
          <w:szCs w:val="22"/>
        </w:rPr>
        <w:t xml:space="preserve"> zgodnie z dokumentacja projektową i </w:t>
      </w:r>
      <w:r w:rsidR="00DB0BB8" w:rsidRPr="00690CB4">
        <w:rPr>
          <w:szCs w:val="22"/>
        </w:rPr>
        <w:t>STWIORB</w:t>
      </w:r>
      <w:r w:rsidRPr="00690CB4">
        <w:rPr>
          <w:szCs w:val="22"/>
        </w:rPr>
        <w:t>.</w:t>
      </w:r>
    </w:p>
    <w:p w14:paraId="79C86A34" w14:textId="47012E91" w:rsidR="00BB3B52" w:rsidRPr="00690CB4" w:rsidRDefault="001F40DB" w:rsidP="001F40DB">
      <w:pPr>
        <w:pStyle w:val="Nagwek2"/>
        <w:rPr>
          <w:rFonts w:cs="Times New Roman"/>
        </w:rPr>
      </w:pPr>
      <w:bookmarkStart w:id="215" w:name="_Toc419000101"/>
      <w:bookmarkStart w:id="216" w:name="_Toc418998856"/>
      <w:bookmarkStart w:id="217" w:name="_Toc418998500"/>
      <w:bookmarkStart w:id="218" w:name="_Toc418997090"/>
      <w:bookmarkStart w:id="219" w:name="_Toc418996703"/>
      <w:bookmarkStart w:id="220" w:name="_Toc418996334"/>
      <w:bookmarkStart w:id="221" w:name="_Toc418994927"/>
      <w:bookmarkStart w:id="222" w:name="_Toc407161220"/>
      <w:r w:rsidRPr="00690CB4">
        <w:rPr>
          <w:rFonts w:cs="Times New Roman"/>
        </w:rPr>
        <w:t>3. SPRZĘT</w:t>
      </w:r>
      <w:bookmarkEnd w:id="215"/>
      <w:bookmarkEnd w:id="216"/>
      <w:bookmarkEnd w:id="217"/>
      <w:bookmarkEnd w:id="218"/>
      <w:bookmarkEnd w:id="219"/>
      <w:bookmarkEnd w:id="220"/>
      <w:bookmarkEnd w:id="221"/>
      <w:bookmarkEnd w:id="222"/>
    </w:p>
    <w:p w14:paraId="189F4AFF" w14:textId="77777777" w:rsidR="00BB3B52" w:rsidRPr="00690CB4" w:rsidRDefault="00BB3B52" w:rsidP="001F40DB">
      <w:pPr>
        <w:overflowPunct w:val="0"/>
        <w:autoSpaceDE w:val="0"/>
        <w:autoSpaceDN w:val="0"/>
        <w:adjustRightInd w:val="0"/>
        <w:spacing w:after="120"/>
        <w:rPr>
          <w:szCs w:val="22"/>
        </w:rPr>
      </w:pPr>
      <w:r w:rsidRPr="00690CB4">
        <w:rPr>
          <w:szCs w:val="22"/>
        </w:rPr>
        <w:tab/>
        <w:t xml:space="preserve">Ogólne wymagania i ustalenia dotyczące sprzętu określono w </w:t>
      </w:r>
      <w:r w:rsidR="00DB0BB8" w:rsidRPr="00690CB4">
        <w:rPr>
          <w:szCs w:val="22"/>
        </w:rPr>
        <w:t>STWIORB</w:t>
      </w:r>
      <w:r w:rsidRPr="00690CB4">
        <w:rPr>
          <w:szCs w:val="22"/>
        </w:rPr>
        <w:t xml:space="preserve">  D-02.00.01 pkt 3.</w:t>
      </w:r>
    </w:p>
    <w:p w14:paraId="320CE716" w14:textId="48FF467C" w:rsidR="00BB3B52" w:rsidRPr="00690CB4" w:rsidRDefault="001F40DB" w:rsidP="001F40DB">
      <w:pPr>
        <w:pStyle w:val="Nagwek2"/>
        <w:rPr>
          <w:rFonts w:cs="Times New Roman"/>
        </w:rPr>
      </w:pPr>
      <w:bookmarkStart w:id="223" w:name="_Toc419000102"/>
      <w:bookmarkStart w:id="224" w:name="_Toc418998857"/>
      <w:bookmarkStart w:id="225" w:name="_Toc418998501"/>
      <w:bookmarkStart w:id="226" w:name="_Toc418997091"/>
      <w:bookmarkStart w:id="227" w:name="_Toc418996704"/>
      <w:bookmarkStart w:id="228" w:name="_Toc418996335"/>
      <w:bookmarkStart w:id="229" w:name="_Toc418994928"/>
      <w:bookmarkStart w:id="230" w:name="_Toc407161221"/>
      <w:r w:rsidRPr="00690CB4">
        <w:rPr>
          <w:rFonts w:cs="Times New Roman"/>
        </w:rPr>
        <w:t>4. TRANSPORT</w:t>
      </w:r>
      <w:bookmarkEnd w:id="223"/>
      <w:bookmarkEnd w:id="224"/>
      <w:bookmarkEnd w:id="225"/>
      <w:bookmarkEnd w:id="226"/>
      <w:bookmarkEnd w:id="227"/>
      <w:bookmarkEnd w:id="228"/>
      <w:bookmarkEnd w:id="229"/>
      <w:bookmarkEnd w:id="230"/>
    </w:p>
    <w:p w14:paraId="340A17A7" w14:textId="77777777" w:rsidR="00BB3B52" w:rsidRPr="00690CB4" w:rsidRDefault="00BB3B52" w:rsidP="001F40DB">
      <w:pPr>
        <w:overflowPunct w:val="0"/>
        <w:autoSpaceDE w:val="0"/>
        <w:autoSpaceDN w:val="0"/>
        <w:adjustRightInd w:val="0"/>
        <w:spacing w:after="120"/>
        <w:rPr>
          <w:szCs w:val="22"/>
        </w:rPr>
      </w:pPr>
      <w:r w:rsidRPr="00690CB4">
        <w:rPr>
          <w:szCs w:val="22"/>
        </w:rPr>
        <w:tab/>
        <w:t xml:space="preserve">Ogólne wymagania i ustalenia dotyczące transportu określono w </w:t>
      </w:r>
      <w:r w:rsidR="00DB0BB8" w:rsidRPr="00690CB4">
        <w:rPr>
          <w:szCs w:val="22"/>
        </w:rPr>
        <w:t>STWIORB</w:t>
      </w:r>
      <w:r w:rsidRPr="00690CB4">
        <w:rPr>
          <w:szCs w:val="22"/>
        </w:rPr>
        <w:t xml:space="preserve"> D-02.00.01 pkt 4.</w:t>
      </w:r>
    </w:p>
    <w:p w14:paraId="023A2149" w14:textId="1F380069" w:rsidR="00BB3B52" w:rsidRPr="00690CB4" w:rsidRDefault="001F40DB" w:rsidP="001F40DB">
      <w:pPr>
        <w:pStyle w:val="Nagwek2"/>
        <w:rPr>
          <w:rFonts w:cs="Times New Roman"/>
        </w:rPr>
      </w:pPr>
      <w:bookmarkStart w:id="231" w:name="_Toc419000103"/>
      <w:bookmarkStart w:id="232" w:name="_Toc418998858"/>
      <w:bookmarkStart w:id="233" w:name="_Toc418998502"/>
      <w:bookmarkStart w:id="234" w:name="_Toc418997092"/>
      <w:bookmarkStart w:id="235" w:name="_Toc418996705"/>
      <w:bookmarkStart w:id="236" w:name="_Toc418996336"/>
      <w:bookmarkStart w:id="237" w:name="_Toc418994929"/>
      <w:bookmarkStart w:id="238" w:name="_Toc407161222"/>
      <w:r w:rsidRPr="00690CB4">
        <w:rPr>
          <w:rFonts w:cs="Times New Roman"/>
        </w:rPr>
        <w:t>5. WYKONANIE ROBÓT</w:t>
      </w:r>
      <w:bookmarkEnd w:id="231"/>
      <w:bookmarkEnd w:id="232"/>
      <w:bookmarkEnd w:id="233"/>
      <w:bookmarkEnd w:id="234"/>
      <w:bookmarkEnd w:id="235"/>
      <w:bookmarkEnd w:id="236"/>
      <w:bookmarkEnd w:id="237"/>
      <w:bookmarkEnd w:id="238"/>
    </w:p>
    <w:p w14:paraId="25D776C3" w14:textId="540B407D" w:rsidR="00FF3FBF" w:rsidRDefault="00BB3B52" w:rsidP="00F664CB">
      <w:pPr>
        <w:pStyle w:val="Nagwek3"/>
      </w:pPr>
      <w:bookmarkStart w:id="239" w:name="_Toc407161223"/>
      <w:r w:rsidRPr="00690CB4">
        <w:t>5.1. Zasady prowadzenia robót</w:t>
      </w:r>
      <w:bookmarkEnd w:id="239"/>
    </w:p>
    <w:p w14:paraId="3DE7085E" w14:textId="77777777" w:rsidR="006E2FA7" w:rsidRPr="00C71B24" w:rsidRDefault="006E2FA7" w:rsidP="006E2FA7">
      <w:r w:rsidRPr="00C71B24">
        <w:tab/>
        <w:t>Ogólne zasady prowadzenia robót podano w OST D-02.00.01 pkt 5.</w:t>
      </w:r>
    </w:p>
    <w:p w14:paraId="6338E0D4" w14:textId="77777777" w:rsidR="006E2FA7" w:rsidRPr="00C71B24" w:rsidRDefault="006E2FA7" w:rsidP="00F664CB">
      <w:pPr>
        <w:pStyle w:val="Nagwek3"/>
      </w:pPr>
      <w:r w:rsidRPr="00C71B24">
        <w:t xml:space="preserve">5.2. Odspajanie   gruntów nieskalistych </w:t>
      </w:r>
    </w:p>
    <w:p w14:paraId="18160753" w14:textId="77777777" w:rsidR="006E2FA7" w:rsidRPr="00C71B24" w:rsidRDefault="006E2FA7" w:rsidP="006E2FA7">
      <w:pPr>
        <w:ind w:firstLine="709"/>
      </w:pPr>
      <w:r w:rsidRPr="00C71B24">
        <w:t xml:space="preserve">Wykonawca nie powinien dopuścić do odspojenia gruntu poza pasem wynikającym z dokumentacji projektowej ani na głębokość większą niż określono w dokumentacji projektowej. Jeżeli zaistnieje taka sytuacja, należy odtworzyć zbędnie usunięte strefy z materiału o nie gorszych właściwościach niż materiał rodzimy, który został odspojony. W razie potrzeby należy ocenić wpływ nadmiernego odspojenia gruntu na stateczność budowli ziemnej. </w:t>
      </w:r>
    </w:p>
    <w:p w14:paraId="2023BA9E" w14:textId="77777777" w:rsidR="006E2FA7" w:rsidRPr="003155B5" w:rsidRDefault="006E2FA7" w:rsidP="006E2FA7">
      <w:pPr>
        <w:ind w:firstLine="709"/>
      </w:pPr>
      <w:r w:rsidRPr="00C71B24">
        <w:t>Roboty należy prowadzić w planowy i usystematyzowany sposób, tak aby grunty i materiały przeznaczone do wbudowania w nasyp</w:t>
      </w:r>
      <w:r w:rsidRPr="003155B5">
        <w:t xml:space="preserve"> nie utraciły przydatności</w:t>
      </w:r>
      <w:r>
        <w:t xml:space="preserve"> i aby grunty o </w:t>
      </w:r>
      <w:r>
        <w:lastRenderedPageBreak/>
        <w:t xml:space="preserve">różnym stopniu przydatności do budowy nasypów były odspajane oddzielnie, w sposób uniemożliwiający ich wymieszanie. Odstępstwo od powyższego wymagania, uzasadnione skomplikowanym układem warstw geotechnicznych, wymaga zgody Inżyniera. </w:t>
      </w:r>
    </w:p>
    <w:p w14:paraId="15BB1379" w14:textId="77777777" w:rsidR="006E2FA7" w:rsidRDefault="006E2FA7" w:rsidP="006E2FA7">
      <w:pPr>
        <w:ind w:firstLine="709"/>
      </w:pPr>
      <w:r w:rsidRPr="00BE07E7">
        <w:t xml:space="preserve">Jeżeli grunt jest zamarznięty można go odspajać tylko do głębokości </w:t>
      </w:r>
      <w:smartTag w:uri="urn:schemas-microsoft-com:office:smarttags" w:element="metricconverter">
        <w:smartTagPr>
          <w:attr w:name="ProductID" w:val="0,5 m"/>
        </w:smartTagPr>
        <w:r w:rsidRPr="00BE07E7">
          <w:t>0,5</w:t>
        </w:r>
        <w:r>
          <w:t xml:space="preserve"> </w:t>
        </w:r>
        <w:r w:rsidRPr="00BE07E7">
          <w:t>m</w:t>
        </w:r>
      </w:smartTag>
      <w:r w:rsidRPr="00BE07E7">
        <w:t xml:space="preserve"> powyżej projektowanych rzędnych górnej powierzchni podłoża gruntowego nawierzchni. Odspojony grunt przydatny do budowy nasypu, którego czasowa nieprzydatność wynika jedynie z zamarznięcia, należy pozostawić do czasu rozmarznięcia i osuszenia, a następnie wbudować w nasyp. </w:t>
      </w:r>
      <w:r>
        <w:t xml:space="preserve"> </w:t>
      </w:r>
    </w:p>
    <w:p w14:paraId="44E6B4CA" w14:textId="77777777" w:rsidR="006E2FA7" w:rsidRPr="00BE07E7" w:rsidRDefault="006E2FA7" w:rsidP="006E2FA7">
      <w:pPr>
        <w:ind w:firstLine="709"/>
      </w:pPr>
      <w:r w:rsidRPr="00BE07E7">
        <w:t xml:space="preserve">O ile w </w:t>
      </w:r>
      <w:r>
        <w:t>d</w:t>
      </w:r>
      <w:r w:rsidRPr="00BE07E7">
        <w:t xml:space="preserve">okumentacji </w:t>
      </w:r>
      <w:r>
        <w:t>p</w:t>
      </w:r>
      <w:r w:rsidRPr="00BE07E7">
        <w:t xml:space="preserve">rojektowej nie określono inaczej, wykonywanie wykopów można wstrzymać na dowolnym etapie, pod warunkiem zachowania minimum </w:t>
      </w:r>
      <w:smartTag w:uri="urn:schemas-microsoft-com:office:smarttags" w:element="metricconverter">
        <w:smartTagPr>
          <w:attr w:name="ProductID" w:val="0,3 m"/>
        </w:smartTagPr>
        <w:r w:rsidRPr="00BE07E7">
          <w:t>0,3</w:t>
        </w:r>
        <w:r>
          <w:t xml:space="preserve"> </w:t>
        </w:r>
        <w:r w:rsidRPr="00BE07E7">
          <w:t>m</w:t>
        </w:r>
      </w:smartTag>
      <w:r w:rsidRPr="00BE07E7">
        <w:t xml:space="preserve"> grubości warstwy gruntu powyżej rzędnych spodu konstrukcji nawierzchni.</w:t>
      </w:r>
    </w:p>
    <w:p w14:paraId="61B28D30" w14:textId="77777777" w:rsidR="006E2FA7" w:rsidRPr="00BE07E7" w:rsidRDefault="006E2FA7" w:rsidP="006E2FA7">
      <w:pPr>
        <w:ind w:firstLine="709"/>
      </w:pPr>
      <w:r w:rsidRPr="00BE07E7">
        <w:t>Ostateczne ukształtowanie niwelety robót ziemnych w wykopie powinno być wykonane w takim okresie, aby po zakończeniu prac można było przystąpić bezzwłocznie do wykonania pierwszej warstwy nawierzchni.</w:t>
      </w:r>
      <w:r>
        <w:t xml:space="preserve">  </w:t>
      </w:r>
    </w:p>
    <w:p w14:paraId="19DF422E" w14:textId="77777777" w:rsidR="006E2FA7" w:rsidRPr="00BE07E7" w:rsidRDefault="006E2FA7" w:rsidP="006E2FA7">
      <w:pPr>
        <w:ind w:firstLine="709"/>
      </w:pPr>
      <w:r w:rsidRPr="00BE07E7">
        <w:t xml:space="preserve">W przypadku występowania zinwentaryzowanych urządzeń podziemnych oraz na tych powierzchniach, gdzie zgodnie z </w:t>
      </w:r>
      <w:r>
        <w:t>d</w:t>
      </w:r>
      <w:r w:rsidRPr="00BE07E7">
        <w:t xml:space="preserve">okumentacją </w:t>
      </w:r>
      <w:r>
        <w:t>p</w:t>
      </w:r>
      <w:r w:rsidRPr="00BE07E7">
        <w:t>rojektową wymagana jest nienaruszona struktura gruntu podłoża, wykopy należy wykonać lub ostatecznie ukształtować ich powierzchnię sposobem ręcznym. Urobek z wykopów wykonywanych ręcznie należy odkładać na powierzchni terenu w</w:t>
      </w:r>
      <w:r>
        <w:t xml:space="preserve"> </w:t>
      </w:r>
      <w:r w:rsidRPr="00BE07E7">
        <w:t>bezpiecznej odległości od krawędzi wykopu, nie zagrażającej stateczności wykopu oraz zapewniającej, że wydobyty grunt nie zsypie się ponownie do wykopu. Wydobyty grunt powinien stanowić zabezpieczenie przed możliwym spływem wody opadowej do wykopu.</w:t>
      </w:r>
    </w:p>
    <w:p w14:paraId="24FAAD17" w14:textId="77777777" w:rsidR="006E2FA7" w:rsidRPr="004B7999" w:rsidRDefault="006E2FA7" w:rsidP="00F664CB">
      <w:pPr>
        <w:pStyle w:val="Nagwek3"/>
      </w:pPr>
      <w:r>
        <w:t>5.3</w:t>
      </w:r>
      <w:r w:rsidRPr="004B7999">
        <w:t xml:space="preserve">. Wykonywanie skarp wykopów </w:t>
      </w:r>
      <w:r>
        <w:t xml:space="preserve"> </w:t>
      </w:r>
    </w:p>
    <w:p w14:paraId="3FCEFEAF" w14:textId="77777777" w:rsidR="006E2FA7" w:rsidRDefault="006E2FA7" w:rsidP="006E2FA7">
      <w:pPr>
        <w:ind w:firstLine="709"/>
      </w:pPr>
      <w:r>
        <w:t>Sposób wykonania skarp wykopu powinien gwarantować ich stateczność w całym okresie prowadzenia robót, a naprawa uszkodzeń, wynikających z nieprawidłowego ukształtowania skarp wykopu, ich podcięcia lub innych odstępstw od dokumentacji projektowej obciąża Wykonawcę.</w:t>
      </w:r>
    </w:p>
    <w:p w14:paraId="030D4350" w14:textId="77777777" w:rsidR="006E2FA7" w:rsidRPr="00806EB9" w:rsidRDefault="006E2FA7" w:rsidP="006E2FA7">
      <w:pPr>
        <w:ind w:firstLine="709"/>
      </w:pPr>
      <w:r w:rsidRPr="00806EB9">
        <w:t xml:space="preserve">Strome skarpy powstałe w czasie odspajania koparką gruntu lub innego materiału nie powinny być pozostawione na dłuższy okres czasu. Jeżeli proces wykonywania wykopu nie jest ciągły, strome skarpy muszą być doprowadzone do bezpiecznego pochylenia do czasu wznowienia robót. Wysokość stromych skarp ukształtowanych w wyniku pracy koparek nie powinna być większa niż </w:t>
      </w:r>
      <w:smartTag w:uri="urn:schemas-microsoft-com:office:smarttags" w:element="metricconverter">
        <w:smartTagPr>
          <w:attr w:name="ProductID" w:val="5 metr￳w"/>
        </w:smartTagPr>
        <w:r w:rsidRPr="00806EB9">
          <w:t>5 metrów</w:t>
        </w:r>
      </w:smartTag>
      <w:r w:rsidRPr="00806EB9">
        <w:t>. Skarpy takie muszą</w:t>
      </w:r>
      <w:r>
        <w:t xml:space="preserve"> </w:t>
      </w:r>
      <w:r w:rsidRPr="00806EB9">
        <w:t>być zabezpieczone od góry tymczasowym ogrodzeniem lub pryzmą gruntu</w:t>
      </w:r>
      <w:r>
        <w:t xml:space="preserve">. </w:t>
      </w:r>
    </w:p>
    <w:p w14:paraId="2EDC0F55" w14:textId="4EB5CBA8" w:rsidR="006E2FA7" w:rsidRDefault="006E2FA7" w:rsidP="006E2FA7">
      <w:pPr>
        <w:ind w:firstLine="709"/>
      </w:pPr>
      <w:r w:rsidRPr="00806EB9">
        <w:t>Jeśli w dokumentacji projektowej przewidziano umocnienie skarp wykopów należy wykonać je jak najszybciej zgodnie z dokumentacją,  wg odrębnej OST.</w:t>
      </w:r>
      <w:r>
        <w:t xml:space="preserve"> </w:t>
      </w:r>
    </w:p>
    <w:p w14:paraId="2F52DA7A" w14:textId="77777777" w:rsidR="006E2FA7" w:rsidRPr="00806EB9" w:rsidRDefault="006E2FA7" w:rsidP="006E2FA7">
      <w:pPr>
        <w:ind w:firstLine="709"/>
      </w:pPr>
    </w:p>
    <w:p w14:paraId="4B44FD5B" w14:textId="77777777" w:rsidR="006E2FA7" w:rsidRDefault="006E2FA7" w:rsidP="00F664CB">
      <w:pPr>
        <w:pStyle w:val="Nagwek3"/>
      </w:pPr>
      <w:r>
        <w:t>5.4. Odwodnienie wykopów</w:t>
      </w:r>
    </w:p>
    <w:p w14:paraId="30B875DC" w14:textId="77777777" w:rsidR="006E2FA7" w:rsidRPr="006E2FA7" w:rsidRDefault="006E2FA7" w:rsidP="006E2FA7">
      <w:pPr>
        <w:pStyle w:val="Standardowytekst"/>
        <w:rPr>
          <w:rFonts w:ascii="Century Gothic" w:hAnsi="Century Gothic"/>
          <w:sz w:val="21"/>
          <w:szCs w:val="21"/>
        </w:rPr>
      </w:pPr>
      <w:r w:rsidRPr="006E2FA7">
        <w:rPr>
          <w:rFonts w:ascii="Century Gothic" w:hAnsi="Century Gothic"/>
          <w:sz w:val="21"/>
          <w:szCs w:val="21"/>
        </w:rPr>
        <w:tab/>
        <w:t>Technologia wykonania wykopu musi umożliwiać jego prawidłowe odwodnienie w całym okresie trwania robót ziemnych. Wykonanie wykopów powinno postępować w kierunku podnoszenia się niwelety.</w:t>
      </w:r>
    </w:p>
    <w:p w14:paraId="2F8E3EAE" w14:textId="77777777" w:rsidR="006E2FA7" w:rsidRPr="006E2FA7" w:rsidRDefault="006E2FA7" w:rsidP="006E2FA7">
      <w:pPr>
        <w:pStyle w:val="Standardowytekst"/>
        <w:rPr>
          <w:rFonts w:ascii="Century Gothic" w:hAnsi="Century Gothic"/>
          <w:sz w:val="21"/>
          <w:szCs w:val="21"/>
        </w:rPr>
      </w:pPr>
      <w:r w:rsidRPr="006E2FA7">
        <w:rPr>
          <w:rFonts w:ascii="Century Gothic" w:hAnsi="Century Gothic"/>
          <w:sz w:val="21"/>
          <w:szCs w:val="21"/>
        </w:rPr>
        <w:tab/>
        <w:t>W czasie robót ziemnych należy zachować odpowiedni spadek podłużny i nadać przekrojom poprzecznym spadki, umożliwiające szybki odpływ wód z wykopu. O ile w dokumentacji projektowej nie zawarto innego wymagania, spadek poprzeczny nie powinien być mniejszy niż 4% w przypadku gruntów spoistych i nie mniejszy niż 2% w przypadku gruntów niespoistych. Należy uwzględnić ewentualny wpływ kolejności i sposobu odspajania gruntów oraz terminów wykonywania innych robót na spełnienie wymagań dotyczących prawidłowego odwodnienia wykopu w czasie postępu robót ziemnych.</w:t>
      </w:r>
    </w:p>
    <w:p w14:paraId="7F07772B" w14:textId="77777777" w:rsidR="006E2FA7" w:rsidRPr="006E2FA7" w:rsidRDefault="006E2FA7" w:rsidP="006E2FA7">
      <w:pPr>
        <w:pStyle w:val="Standardowytekst"/>
        <w:rPr>
          <w:rFonts w:ascii="Century Gothic" w:hAnsi="Century Gothic"/>
          <w:sz w:val="21"/>
          <w:szCs w:val="21"/>
        </w:rPr>
      </w:pPr>
      <w:r w:rsidRPr="006E2FA7">
        <w:rPr>
          <w:rFonts w:ascii="Century Gothic" w:hAnsi="Century Gothic"/>
          <w:sz w:val="21"/>
          <w:szCs w:val="21"/>
        </w:rPr>
        <w:tab/>
        <w:t>Źródła wody, odsłonięte przy wykonywaniu wykopów, należy ująć w rowy i /lub dreny. Wody opadowe i gruntowe należy odprowadzić poza teren pasa robót ziemnych.</w:t>
      </w:r>
    </w:p>
    <w:p w14:paraId="5C73A448" w14:textId="03490130" w:rsidR="006E2FA7" w:rsidRDefault="006E2FA7" w:rsidP="006E2FA7">
      <w:pPr>
        <w:pStyle w:val="Standardowytekst"/>
        <w:ind w:firstLine="709"/>
        <w:rPr>
          <w:rFonts w:ascii="Century Gothic" w:hAnsi="Century Gothic"/>
          <w:sz w:val="21"/>
          <w:szCs w:val="21"/>
        </w:rPr>
      </w:pPr>
      <w:r w:rsidRPr="006E2FA7">
        <w:rPr>
          <w:rFonts w:ascii="Century Gothic" w:hAnsi="Century Gothic"/>
          <w:sz w:val="21"/>
          <w:szCs w:val="21"/>
        </w:rPr>
        <w:t xml:space="preserve">Pochylenie podłużne dna rowu nie powinno różnić się od projektowanego o więcej niż 0,05%. Dokładność wykonania skarp rowów powinna być zgodna z określoną dla skarp wykopów w OST D-02.00.01. </w:t>
      </w:r>
    </w:p>
    <w:p w14:paraId="22BF4609" w14:textId="77777777" w:rsidR="006E2FA7" w:rsidRPr="006E2FA7" w:rsidRDefault="006E2FA7" w:rsidP="006E2FA7">
      <w:pPr>
        <w:pStyle w:val="Standardowytekst"/>
        <w:ind w:firstLine="709"/>
        <w:rPr>
          <w:rFonts w:ascii="Century Gothic" w:hAnsi="Century Gothic"/>
          <w:sz w:val="21"/>
          <w:szCs w:val="21"/>
        </w:rPr>
      </w:pPr>
    </w:p>
    <w:p w14:paraId="5B723B24" w14:textId="77777777" w:rsidR="006E2FA7" w:rsidRDefault="006E2FA7" w:rsidP="00F664CB">
      <w:pPr>
        <w:pStyle w:val="Nagwek3"/>
      </w:pPr>
      <w:bookmarkStart w:id="240" w:name="_Toc407161224"/>
      <w:r>
        <w:lastRenderedPageBreak/>
        <w:t>5.5. Wymagania dotyczące zagęszczenia</w:t>
      </w:r>
      <w:bookmarkEnd w:id="240"/>
      <w:r>
        <w:t xml:space="preserve"> i nośności podłoża gruntowego nawierzchni w wykopie i miejscach zerowych robót ziemnych</w:t>
      </w:r>
    </w:p>
    <w:p w14:paraId="4853BDE0" w14:textId="77777777" w:rsidR="006E2FA7" w:rsidRDefault="006E2FA7" w:rsidP="006E2FA7">
      <w:pPr>
        <w:spacing w:after="120"/>
      </w:pPr>
      <w:r w:rsidRPr="00D83E89">
        <w:rPr>
          <w:b/>
        </w:rPr>
        <w:t>5.</w:t>
      </w:r>
      <w:r>
        <w:rPr>
          <w:b/>
        </w:rPr>
        <w:t>5</w:t>
      </w:r>
      <w:r w:rsidRPr="00D83E89">
        <w:rPr>
          <w:b/>
        </w:rPr>
        <w:t>.1.</w:t>
      </w:r>
      <w:r>
        <w:t xml:space="preserve"> Wymagania odnośnie do zagęszczenia podłoża</w:t>
      </w:r>
    </w:p>
    <w:p w14:paraId="4FA8267F" w14:textId="3F3D8677" w:rsidR="006E2FA7" w:rsidRDefault="006E2FA7" w:rsidP="006E2FA7">
      <w:r>
        <w:tab/>
        <w:t>Zagęszczenie gruntu w wykopach i miejscach zerowych robót ziemnych powinno spełniać wymagania, dotyczące minimalnej wartości wskaźnika zagęszczenia (I</w:t>
      </w:r>
      <w:r>
        <w:rPr>
          <w:vertAlign w:val="subscript"/>
        </w:rPr>
        <w:t>s</w:t>
      </w:r>
      <w:r>
        <w:t>), podanego w tabeli 1.</w:t>
      </w:r>
    </w:p>
    <w:p w14:paraId="00D9B41A" w14:textId="425FE697" w:rsidR="006E2FA7" w:rsidRDefault="006E2FA7" w:rsidP="006E2FA7">
      <w:pPr>
        <w:pStyle w:val="Legenda"/>
      </w:pPr>
      <w:bookmarkStart w:id="241" w:name="_Toc24577615"/>
      <w:r>
        <w:t>Tabela 1. Minimalne wartości wskaźnika zagęszczenia w wykopach i miejscach zerowych robót ziemnych</w:t>
      </w:r>
      <w:bookmarkEnd w:id="241"/>
    </w:p>
    <w:tbl>
      <w:tblPr>
        <w:tblW w:w="0" w:type="auto"/>
        <w:tblLayout w:type="fixed"/>
        <w:tblCellMar>
          <w:left w:w="70" w:type="dxa"/>
          <w:right w:w="70" w:type="dxa"/>
        </w:tblCellMar>
        <w:tblLook w:val="0000" w:firstRow="0" w:lastRow="0" w:firstColumn="0" w:lastColumn="0" w:noHBand="0" w:noVBand="0"/>
      </w:tblPr>
      <w:tblGrid>
        <w:gridCol w:w="3430"/>
        <w:gridCol w:w="2495"/>
        <w:gridCol w:w="1501"/>
        <w:gridCol w:w="1501"/>
      </w:tblGrid>
      <w:tr w:rsidR="006E2FA7" w14:paraId="645C4219" w14:textId="77777777" w:rsidTr="005D457A">
        <w:tc>
          <w:tcPr>
            <w:tcW w:w="3430" w:type="dxa"/>
            <w:vMerge w:val="restart"/>
            <w:tcBorders>
              <w:top w:val="single" w:sz="6" w:space="0" w:color="auto"/>
              <w:left w:val="single" w:sz="6" w:space="0" w:color="auto"/>
            </w:tcBorders>
            <w:vAlign w:val="center"/>
          </w:tcPr>
          <w:p w14:paraId="3ADEF461" w14:textId="77777777" w:rsidR="006E2FA7" w:rsidRPr="00C35A49" w:rsidRDefault="006E2FA7" w:rsidP="005D457A">
            <w:pPr>
              <w:jc w:val="center"/>
              <w:rPr>
                <w:szCs w:val="24"/>
              </w:rPr>
            </w:pPr>
            <w:r w:rsidRPr="00C35A49">
              <w:rPr>
                <w:szCs w:val="24"/>
              </w:rPr>
              <w:t>Strefa podłoża gruntowego</w:t>
            </w:r>
          </w:p>
        </w:tc>
        <w:tc>
          <w:tcPr>
            <w:tcW w:w="5497" w:type="dxa"/>
            <w:gridSpan w:val="3"/>
            <w:tcBorders>
              <w:top w:val="single" w:sz="6" w:space="0" w:color="auto"/>
              <w:left w:val="single" w:sz="6" w:space="0" w:color="auto"/>
              <w:right w:val="single" w:sz="6" w:space="0" w:color="auto"/>
            </w:tcBorders>
            <w:vAlign w:val="center"/>
          </w:tcPr>
          <w:p w14:paraId="16520A27" w14:textId="77777777" w:rsidR="006E2FA7" w:rsidRPr="00C35A49" w:rsidRDefault="006E2FA7" w:rsidP="005D457A">
            <w:pPr>
              <w:spacing w:before="120"/>
              <w:jc w:val="center"/>
              <w:rPr>
                <w:szCs w:val="24"/>
              </w:rPr>
            </w:pPr>
            <w:r w:rsidRPr="00C35A49">
              <w:rPr>
                <w:szCs w:val="24"/>
              </w:rPr>
              <w:t>Minimalna wartość I</w:t>
            </w:r>
            <w:r w:rsidRPr="00C35A49">
              <w:rPr>
                <w:szCs w:val="24"/>
                <w:vertAlign w:val="subscript"/>
              </w:rPr>
              <w:t>s</w:t>
            </w:r>
            <w:r w:rsidRPr="00C35A49">
              <w:rPr>
                <w:szCs w:val="24"/>
              </w:rPr>
              <w:t xml:space="preserve"> dla:</w:t>
            </w:r>
          </w:p>
        </w:tc>
      </w:tr>
      <w:tr w:rsidR="006E2FA7" w14:paraId="2F038F2E" w14:textId="77777777" w:rsidTr="005D457A">
        <w:tc>
          <w:tcPr>
            <w:tcW w:w="3430" w:type="dxa"/>
            <w:vMerge/>
            <w:tcBorders>
              <w:left w:val="single" w:sz="6" w:space="0" w:color="auto"/>
            </w:tcBorders>
            <w:vAlign w:val="center"/>
          </w:tcPr>
          <w:p w14:paraId="4260A14F" w14:textId="77777777" w:rsidR="006E2FA7" w:rsidRPr="00C35A49" w:rsidRDefault="006E2FA7" w:rsidP="005D457A">
            <w:pPr>
              <w:jc w:val="center"/>
              <w:rPr>
                <w:szCs w:val="24"/>
              </w:rPr>
            </w:pPr>
          </w:p>
        </w:tc>
        <w:tc>
          <w:tcPr>
            <w:tcW w:w="5497" w:type="dxa"/>
            <w:gridSpan w:val="3"/>
            <w:tcBorders>
              <w:top w:val="single" w:sz="6" w:space="0" w:color="auto"/>
              <w:left w:val="single" w:sz="6" w:space="0" w:color="auto"/>
              <w:bottom w:val="single" w:sz="6" w:space="0" w:color="auto"/>
              <w:right w:val="single" w:sz="6" w:space="0" w:color="auto"/>
            </w:tcBorders>
            <w:vAlign w:val="center"/>
          </w:tcPr>
          <w:p w14:paraId="10192094" w14:textId="77777777" w:rsidR="006E2FA7" w:rsidRPr="00C35A49" w:rsidRDefault="006E2FA7" w:rsidP="005D457A">
            <w:pPr>
              <w:jc w:val="center"/>
              <w:rPr>
                <w:szCs w:val="24"/>
              </w:rPr>
            </w:pPr>
            <w:r w:rsidRPr="00C35A49">
              <w:rPr>
                <w:szCs w:val="24"/>
              </w:rPr>
              <w:t>Kategoria ruchu</w:t>
            </w:r>
          </w:p>
        </w:tc>
      </w:tr>
      <w:tr w:rsidR="006E2FA7" w14:paraId="26F4C001" w14:textId="77777777" w:rsidTr="005D457A">
        <w:tc>
          <w:tcPr>
            <w:tcW w:w="3430" w:type="dxa"/>
            <w:vMerge/>
            <w:tcBorders>
              <w:left w:val="single" w:sz="6" w:space="0" w:color="auto"/>
              <w:bottom w:val="single" w:sz="4" w:space="0" w:color="auto"/>
            </w:tcBorders>
            <w:vAlign w:val="center"/>
          </w:tcPr>
          <w:p w14:paraId="3698A124" w14:textId="77777777" w:rsidR="006E2FA7" w:rsidRPr="00C35A49" w:rsidRDefault="006E2FA7" w:rsidP="005D457A">
            <w:pPr>
              <w:jc w:val="center"/>
              <w:rPr>
                <w:szCs w:val="24"/>
              </w:rPr>
            </w:pPr>
          </w:p>
        </w:tc>
        <w:tc>
          <w:tcPr>
            <w:tcW w:w="2495" w:type="dxa"/>
            <w:tcBorders>
              <w:top w:val="single" w:sz="6" w:space="0" w:color="auto"/>
              <w:left w:val="single" w:sz="6" w:space="0" w:color="auto"/>
              <w:bottom w:val="single" w:sz="4" w:space="0" w:color="auto"/>
            </w:tcBorders>
            <w:vAlign w:val="center"/>
          </w:tcPr>
          <w:p w14:paraId="186ABC38" w14:textId="77777777" w:rsidR="006E2FA7" w:rsidRPr="00C35A49" w:rsidRDefault="006E2FA7" w:rsidP="005D457A">
            <w:pPr>
              <w:spacing w:after="60"/>
              <w:jc w:val="center"/>
              <w:rPr>
                <w:szCs w:val="24"/>
              </w:rPr>
            </w:pPr>
            <w:r w:rsidRPr="00C35A49">
              <w:rPr>
                <w:szCs w:val="24"/>
              </w:rPr>
              <w:t>KR1-KR2, zjazdy, chodniki, ścieżki rowerowe, ciągi pieszojezdne,</w:t>
            </w:r>
          </w:p>
        </w:tc>
        <w:tc>
          <w:tcPr>
            <w:tcW w:w="1501" w:type="dxa"/>
            <w:tcBorders>
              <w:top w:val="single" w:sz="6" w:space="0" w:color="auto"/>
              <w:left w:val="single" w:sz="6" w:space="0" w:color="auto"/>
              <w:bottom w:val="single" w:sz="4" w:space="0" w:color="auto"/>
              <w:right w:val="single" w:sz="6" w:space="0" w:color="auto"/>
            </w:tcBorders>
            <w:vAlign w:val="center"/>
          </w:tcPr>
          <w:p w14:paraId="51C37786" w14:textId="77777777" w:rsidR="006E2FA7" w:rsidRPr="00C35A49" w:rsidRDefault="006E2FA7" w:rsidP="005D457A">
            <w:pPr>
              <w:ind w:left="28" w:right="-85"/>
              <w:jc w:val="center"/>
              <w:rPr>
                <w:szCs w:val="24"/>
              </w:rPr>
            </w:pPr>
            <w:r w:rsidRPr="00C35A49">
              <w:rPr>
                <w:szCs w:val="24"/>
              </w:rPr>
              <w:t>KR3 - KR4</w:t>
            </w:r>
          </w:p>
        </w:tc>
        <w:tc>
          <w:tcPr>
            <w:tcW w:w="1501" w:type="dxa"/>
            <w:tcBorders>
              <w:top w:val="single" w:sz="6" w:space="0" w:color="auto"/>
              <w:left w:val="single" w:sz="6" w:space="0" w:color="auto"/>
              <w:bottom w:val="single" w:sz="4" w:space="0" w:color="auto"/>
              <w:right w:val="single" w:sz="6" w:space="0" w:color="auto"/>
            </w:tcBorders>
            <w:vAlign w:val="center"/>
          </w:tcPr>
          <w:p w14:paraId="52CD3EF3" w14:textId="77777777" w:rsidR="006E2FA7" w:rsidRPr="00C35A49" w:rsidRDefault="006E2FA7" w:rsidP="005D457A">
            <w:pPr>
              <w:jc w:val="center"/>
              <w:rPr>
                <w:szCs w:val="24"/>
              </w:rPr>
            </w:pPr>
            <w:r w:rsidRPr="00C35A49">
              <w:rPr>
                <w:szCs w:val="24"/>
              </w:rPr>
              <w:t>KR5 - KR7</w:t>
            </w:r>
          </w:p>
        </w:tc>
      </w:tr>
      <w:tr w:rsidR="006E2FA7" w14:paraId="02DFD26A" w14:textId="77777777" w:rsidTr="005D457A">
        <w:tc>
          <w:tcPr>
            <w:tcW w:w="3430" w:type="dxa"/>
            <w:tcBorders>
              <w:top w:val="single" w:sz="4" w:space="0" w:color="auto"/>
              <w:left w:val="single" w:sz="6" w:space="0" w:color="auto"/>
              <w:bottom w:val="single" w:sz="6" w:space="0" w:color="auto"/>
              <w:right w:val="single" w:sz="6" w:space="0" w:color="auto"/>
            </w:tcBorders>
          </w:tcPr>
          <w:p w14:paraId="1676A408" w14:textId="77777777" w:rsidR="006E2FA7" w:rsidRPr="00C35A49" w:rsidRDefault="006E2FA7" w:rsidP="005D457A">
            <w:pPr>
              <w:spacing w:before="120" w:after="120"/>
              <w:jc w:val="left"/>
              <w:rPr>
                <w:szCs w:val="24"/>
              </w:rPr>
            </w:pPr>
            <w:r w:rsidRPr="00C35A49">
              <w:rPr>
                <w:szCs w:val="24"/>
              </w:rPr>
              <w:t xml:space="preserve">korpusu poniżej spodu konstrukcji nawierzchni do głębokości </w:t>
            </w:r>
            <w:smartTag w:uri="urn:schemas-microsoft-com:office:smarttags" w:element="metricconverter">
              <w:smartTagPr>
                <w:attr w:name="ProductID" w:val="0,2 m"/>
              </w:smartTagPr>
              <w:r w:rsidRPr="00C35A49">
                <w:rPr>
                  <w:szCs w:val="24"/>
                </w:rPr>
                <w:t>0,2 m</w:t>
              </w:r>
            </w:smartTag>
            <w:r w:rsidRPr="00C35A49">
              <w:rPr>
                <w:szCs w:val="24"/>
              </w:rPr>
              <w:t xml:space="preserve"> lub do głębokości równej grubości warstwy ulepszonego podłoża, o ile występuje</w:t>
            </w:r>
          </w:p>
        </w:tc>
        <w:tc>
          <w:tcPr>
            <w:tcW w:w="2495" w:type="dxa"/>
            <w:tcBorders>
              <w:top w:val="single" w:sz="4" w:space="0" w:color="auto"/>
              <w:left w:val="single" w:sz="6" w:space="0" w:color="auto"/>
              <w:bottom w:val="single" w:sz="6" w:space="0" w:color="auto"/>
              <w:right w:val="single" w:sz="6" w:space="0" w:color="auto"/>
            </w:tcBorders>
          </w:tcPr>
          <w:p w14:paraId="607F8D30" w14:textId="77777777" w:rsidR="006E2FA7" w:rsidRPr="00C35A49" w:rsidRDefault="006E2FA7" w:rsidP="005D457A">
            <w:pPr>
              <w:spacing w:before="120" w:after="120"/>
              <w:jc w:val="center"/>
              <w:rPr>
                <w:szCs w:val="24"/>
              </w:rPr>
            </w:pPr>
            <w:r w:rsidRPr="00C35A49">
              <w:rPr>
                <w:szCs w:val="24"/>
              </w:rPr>
              <w:t>1,00</w:t>
            </w:r>
          </w:p>
        </w:tc>
        <w:tc>
          <w:tcPr>
            <w:tcW w:w="1501" w:type="dxa"/>
            <w:tcBorders>
              <w:top w:val="single" w:sz="4" w:space="0" w:color="auto"/>
              <w:left w:val="single" w:sz="6" w:space="0" w:color="auto"/>
              <w:bottom w:val="single" w:sz="6" w:space="0" w:color="auto"/>
              <w:right w:val="single" w:sz="6" w:space="0" w:color="auto"/>
            </w:tcBorders>
          </w:tcPr>
          <w:p w14:paraId="185852D1" w14:textId="77777777" w:rsidR="006E2FA7" w:rsidRPr="00C35A49" w:rsidRDefault="006E2FA7" w:rsidP="005D457A">
            <w:pPr>
              <w:spacing w:before="120" w:after="120"/>
              <w:jc w:val="center"/>
              <w:rPr>
                <w:szCs w:val="24"/>
              </w:rPr>
            </w:pPr>
            <w:r w:rsidRPr="00C35A49">
              <w:rPr>
                <w:szCs w:val="24"/>
              </w:rPr>
              <w:t>1,00</w:t>
            </w:r>
          </w:p>
        </w:tc>
        <w:tc>
          <w:tcPr>
            <w:tcW w:w="1501" w:type="dxa"/>
            <w:tcBorders>
              <w:top w:val="single" w:sz="4" w:space="0" w:color="auto"/>
              <w:left w:val="single" w:sz="6" w:space="0" w:color="auto"/>
              <w:bottom w:val="single" w:sz="6" w:space="0" w:color="auto"/>
              <w:right w:val="single" w:sz="6" w:space="0" w:color="auto"/>
            </w:tcBorders>
          </w:tcPr>
          <w:p w14:paraId="0F6DD061" w14:textId="77777777" w:rsidR="006E2FA7" w:rsidRPr="00C35A49" w:rsidRDefault="006E2FA7" w:rsidP="005D457A">
            <w:pPr>
              <w:spacing w:before="120" w:after="120"/>
              <w:jc w:val="center"/>
              <w:rPr>
                <w:szCs w:val="24"/>
              </w:rPr>
            </w:pPr>
            <w:r w:rsidRPr="00C35A49">
              <w:rPr>
                <w:szCs w:val="24"/>
              </w:rPr>
              <w:t>1,00</w:t>
            </w:r>
          </w:p>
        </w:tc>
      </w:tr>
      <w:tr w:rsidR="006E2FA7" w14:paraId="3911B7BF" w14:textId="77777777" w:rsidTr="005D457A">
        <w:tc>
          <w:tcPr>
            <w:tcW w:w="3430" w:type="dxa"/>
            <w:tcBorders>
              <w:top w:val="single" w:sz="6" w:space="0" w:color="auto"/>
              <w:left w:val="single" w:sz="6" w:space="0" w:color="auto"/>
              <w:bottom w:val="single" w:sz="6" w:space="0" w:color="auto"/>
              <w:right w:val="single" w:sz="6" w:space="0" w:color="auto"/>
            </w:tcBorders>
          </w:tcPr>
          <w:p w14:paraId="5F97D052" w14:textId="77777777" w:rsidR="006E2FA7" w:rsidRPr="00C35A49" w:rsidRDefault="006E2FA7" w:rsidP="005D457A">
            <w:pPr>
              <w:spacing w:before="120" w:after="120"/>
              <w:rPr>
                <w:szCs w:val="24"/>
              </w:rPr>
            </w:pPr>
            <w:r w:rsidRPr="00C35A49">
              <w:rPr>
                <w:szCs w:val="24"/>
              </w:rPr>
              <w:t xml:space="preserve">niżej, do głębokości </w:t>
            </w:r>
            <w:smartTag w:uri="urn:schemas-microsoft-com:office:smarttags" w:element="metricconverter">
              <w:smartTagPr>
                <w:attr w:name="ProductID" w:val="0,5 m"/>
              </w:smartTagPr>
              <w:r w:rsidRPr="00C35A49">
                <w:rPr>
                  <w:szCs w:val="24"/>
                </w:rPr>
                <w:t>0,5 m</w:t>
              </w:r>
            </w:smartTag>
          </w:p>
        </w:tc>
        <w:tc>
          <w:tcPr>
            <w:tcW w:w="2495" w:type="dxa"/>
            <w:tcBorders>
              <w:top w:val="single" w:sz="6" w:space="0" w:color="auto"/>
              <w:left w:val="single" w:sz="6" w:space="0" w:color="auto"/>
              <w:bottom w:val="single" w:sz="6" w:space="0" w:color="auto"/>
              <w:right w:val="single" w:sz="6" w:space="0" w:color="auto"/>
            </w:tcBorders>
          </w:tcPr>
          <w:p w14:paraId="5E1FD340" w14:textId="77777777" w:rsidR="006E2FA7" w:rsidRPr="00C35A49" w:rsidRDefault="006E2FA7" w:rsidP="005D457A">
            <w:pPr>
              <w:spacing w:before="120" w:after="120"/>
              <w:jc w:val="center"/>
              <w:rPr>
                <w:szCs w:val="24"/>
              </w:rPr>
            </w:pPr>
            <w:r w:rsidRPr="00C35A49">
              <w:rPr>
                <w:szCs w:val="24"/>
              </w:rPr>
              <w:t>0,97</w:t>
            </w:r>
          </w:p>
        </w:tc>
        <w:tc>
          <w:tcPr>
            <w:tcW w:w="1501" w:type="dxa"/>
            <w:tcBorders>
              <w:top w:val="single" w:sz="6" w:space="0" w:color="auto"/>
              <w:left w:val="single" w:sz="6" w:space="0" w:color="auto"/>
              <w:bottom w:val="single" w:sz="6" w:space="0" w:color="auto"/>
              <w:right w:val="single" w:sz="6" w:space="0" w:color="auto"/>
            </w:tcBorders>
          </w:tcPr>
          <w:p w14:paraId="05F81997" w14:textId="77777777" w:rsidR="006E2FA7" w:rsidRPr="00C35A49" w:rsidRDefault="006E2FA7" w:rsidP="005D457A">
            <w:pPr>
              <w:spacing w:before="120" w:after="120"/>
              <w:jc w:val="center"/>
              <w:rPr>
                <w:szCs w:val="24"/>
              </w:rPr>
            </w:pPr>
            <w:r w:rsidRPr="00C35A49">
              <w:rPr>
                <w:szCs w:val="24"/>
              </w:rPr>
              <w:t>1,00</w:t>
            </w:r>
          </w:p>
        </w:tc>
        <w:tc>
          <w:tcPr>
            <w:tcW w:w="1501" w:type="dxa"/>
            <w:tcBorders>
              <w:top w:val="single" w:sz="6" w:space="0" w:color="auto"/>
              <w:left w:val="single" w:sz="6" w:space="0" w:color="auto"/>
              <w:bottom w:val="single" w:sz="6" w:space="0" w:color="auto"/>
              <w:right w:val="single" w:sz="6" w:space="0" w:color="auto"/>
            </w:tcBorders>
          </w:tcPr>
          <w:p w14:paraId="19FA7972" w14:textId="77777777" w:rsidR="006E2FA7" w:rsidRPr="00C35A49" w:rsidRDefault="006E2FA7" w:rsidP="005D457A">
            <w:pPr>
              <w:spacing w:before="120" w:after="120"/>
              <w:jc w:val="center"/>
              <w:rPr>
                <w:szCs w:val="24"/>
              </w:rPr>
            </w:pPr>
            <w:r w:rsidRPr="00C35A49">
              <w:rPr>
                <w:szCs w:val="24"/>
              </w:rPr>
              <w:t>1,00</w:t>
            </w:r>
          </w:p>
        </w:tc>
      </w:tr>
    </w:tbl>
    <w:p w14:paraId="77C2F01A" w14:textId="77777777" w:rsidR="006E2FA7" w:rsidRDefault="006E2FA7" w:rsidP="006E2FA7"/>
    <w:p w14:paraId="0C820DDC" w14:textId="7C56B62E" w:rsidR="006E2FA7" w:rsidRDefault="006E2FA7" w:rsidP="006E2FA7">
      <w:r>
        <w:tab/>
        <w:t>Jeżeli grunty rodzime w wykopach i miejscach zerowych nie spełniają wymaganego wskaźnika zagęszczenia, to przed ułożeniem konstrukcji nawierzchni należy je dogęścić do wartości I</w:t>
      </w:r>
      <w:r>
        <w:rPr>
          <w:vertAlign w:val="subscript"/>
        </w:rPr>
        <w:t>s</w:t>
      </w:r>
      <w:r>
        <w:t xml:space="preserve">, podanych w tabeli </w:t>
      </w:r>
      <w:r w:rsidR="00D77D6B">
        <w:t>1</w:t>
      </w:r>
      <w:r>
        <w:t>.</w:t>
      </w:r>
    </w:p>
    <w:p w14:paraId="745A6080" w14:textId="55442ADA" w:rsidR="006E2FA7" w:rsidRDefault="006E2FA7" w:rsidP="006E2FA7">
      <w:r>
        <w:tab/>
        <w:t xml:space="preserve">Jeżeli wartości wskaźnika zagęszczenia określone w tabeli </w:t>
      </w:r>
      <w:r w:rsidR="00D77D6B">
        <w:t>1</w:t>
      </w:r>
      <w:r>
        <w:t xml:space="preserve"> nie mogą być osiągnięte przez bezpośrednie zagęszczanie gruntów rodzimych, to należy podjąć środki w celu </w:t>
      </w:r>
      <w:r w:rsidRPr="0073708A">
        <w:t>ulepszenia gruntu</w:t>
      </w:r>
      <w:r>
        <w:t xml:space="preserve"> podłoża, umożliwiającego uzyskanie wymaganych wartości wskaźnika zagęszczenia. Możliwe do zastosowania środki, o ile nie są określone w ST, proponuje Wykonawca i przedstawia do akceptacji Inżynierowi. </w:t>
      </w:r>
    </w:p>
    <w:p w14:paraId="4A34F574" w14:textId="77777777" w:rsidR="006E2FA7" w:rsidRDefault="006E2FA7" w:rsidP="006E2FA7">
      <w:pPr>
        <w:ind w:firstLine="709"/>
      </w:pPr>
      <w:r w:rsidRPr="00BA52D5">
        <w:t>Inżynier</w:t>
      </w:r>
      <w:r>
        <w:t xml:space="preserve"> </w:t>
      </w:r>
      <w:r w:rsidRPr="00BA52D5">
        <w:t>może dopuścić kontrolę zagęszczenia po ułożeniu i zagęszczeniu wyżej leżącej warstwy. W takiej sytuacji wyżej leżąca warstwa zostanie w niezbędnym zakresie usunięta w celu określenia osiągniętego wskaźnika zagęszczenia I</w:t>
      </w:r>
      <w:r w:rsidRPr="00BA52D5">
        <w:rPr>
          <w:vertAlign w:val="subscript"/>
        </w:rPr>
        <w:t>S</w:t>
      </w:r>
      <w:r w:rsidRPr="00BA52D5">
        <w:t xml:space="preserve"> warstwy leżącej poniżej. Jeżeli wymagana wartość wskaźnika zagęszczenia zostanie osiągnięta, wówczas warstwa zostanie zaakceptowana. Jeżeli wartość wskaźnika zagęszczenia nie zostanie osiągnięta, wówczas ta warstwa oraz warstwa ułożona na niej, zostaną usunięte i ponownie wykonane na koszt Wykonawcy.</w:t>
      </w:r>
    </w:p>
    <w:p w14:paraId="6CB92CCB" w14:textId="3AAC4C61" w:rsidR="006E2FA7" w:rsidRDefault="006E2FA7" w:rsidP="006E2FA7">
      <w:pPr>
        <w:ind w:firstLine="709"/>
      </w:pPr>
      <w:r w:rsidRPr="00BA52D5">
        <w:t xml:space="preserve">Dopuszcza się ocenę stanu zagęszczenia gruntu na podstawie wartości wskaźnika odkształcenia Io według zasad i kryteriów określonych w </w:t>
      </w:r>
      <w:r>
        <w:t>OST</w:t>
      </w:r>
      <w:r w:rsidRPr="00BA52D5">
        <w:t xml:space="preserve"> D-02.00.01 „Roboty ziemne. Wymagania ogólne”</w:t>
      </w:r>
      <w:r w:rsidR="00D77D6B">
        <w:t>.</w:t>
      </w:r>
    </w:p>
    <w:p w14:paraId="16F856CB" w14:textId="77777777" w:rsidR="006E2FA7" w:rsidRDefault="006E2FA7" w:rsidP="006E2FA7">
      <w:pPr>
        <w:spacing w:before="120" w:after="120"/>
      </w:pPr>
      <w:r w:rsidRPr="00D83E89">
        <w:rPr>
          <w:b/>
        </w:rPr>
        <w:t>5.</w:t>
      </w:r>
      <w:r>
        <w:rPr>
          <w:b/>
        </w:rPr>
        <w:t>5</w:t>
      </w:r>
      <w:r w:rsidRPr="00D83E89">
        <w:rPr>
          <w:b/>
        </w:rPr>
        <w:t>.2.</w:t>
      </w:r>
      <w:r>
        <w:t xml:space="preserve"> Wymagania odnośnie do nośności podłoża gruntowego  </w:t>
      </w:r>
    </w:p>
    <w:p w14:paraId="502664B7" w14:textId="66EC0E11" w:rsidR="006E2FA7" w:rsidRDefault="006E2FA7" w:rsidP="006E2FA7">
      <w:pPr>
        <w:ind w:firstLine="709"/>
      </w:pPr>
      <w:r w:rsidRPr="00921EC4">
        <w:t>Nośność podłoża gruntowego nawierzchni należy określić na</w:t>
      </w:r>
      <w:r>
        <w:t xml:space="preserve"> </w:t>
      </w:r>
      <w:r w:rsidRPr="00921EC4">
        <w:t>podstawie oceny wartości wtórnego modułu odkształcenia E2</w:t>
      </w:r>
      <w:r>
        <w:t xml:space="preserve"> </w:t>
      </w:r>
      <w:r w:rsidRPr="00921EC4">
        <w:t xml:space="preserve">oznaczonego według zasad określonych w </w:t>
      </w:r>
      <w:r>
        <w:t>OST</w:t>
      </w:r>
      <w:r w:rsidRPr="00921EC4">
        <w:t xml:space="preserve"> D-02.00.01 „Roboty ziemne. Wymagania ogólne” </w:t>
      </w:r>
    </w:p>
    <w:p w14:paraId="6BF29872" w14:textId="77777777" w:rsidR="006E2FA7" w:rsidRDefault="006E2FA7" w:rsidP="006E2FA7">
      <w:pPr>
        <w:ind w:firstLine="709"/>
      </w:pPr>
      <w:r w:rsidRPr="00921EC4">
        <w:t>Wymagana wartość E2:</w:t>
      </w:r>
    </w:p>
    <w:p w14:paraId="54CF30B1" w14:textId="77777777" w:rsidR="006E2FA7" w:rsidRDefault="006E2FA7" w:rsidP="006E2FA7">
      <w:pPr>
        <w:ind w:left="240" w:hanging="240"/>
      </w:pPr>
      <w:r>
        <w:t>- d</w:t>
      </w:r>
      <w:r w:rsidRPr="00921EC4">
        <w:t>la ruchu KR3</w:t>
      </w:r>
      <w:r>
        <w:t xml:space="preserve"> </w:t>
      </w:r>
      <w:r w:rsidRPr="00921EC4">
        <w:t>-</w:t>
      </w:r>
      <w:r>
        <w:t xml:space="preserve"> </w:t>
      </w:r>
      <w:r w:rsidRPr="00921EC4">
        <w:t xml:space="preserve">KR7, musi być określona przez </w:t>
      </w:r>
      <w:r>
        <w:t>p</w:t>
      </w:r>
      <w:r w:rsidRPr="00921EC4">
        <w:t xml:space="preserve">rojektanta w </w:t>
      </w:r>
      <w:r>
        <w:t>d</w:t>
      </w:r>
      <w:r w:rsidRPr="00921EC4">
        <w:t xml:space="preserve">okumentacji </w:t>
      </w:r>
      <w:r>
        <w:t>p</w:t>
      </w:r>
      <w:r w:rsidRPr="00921EC4">
        <w:t>rojektowej, przy czym minimalna wartość E2</w:t>
      </w:r>
      <w:r>
        <w:t xml:space="preserve"> </w:t>
      </w:r>
      <w:r w:rsidRPr="00921EC4">
        <w:t xml:space="preserve">na górnej powierzchni podłoża gruntowego nawierzchni w </w:t>
      </w:r>
      <w:r w:rsidRPr="00921EC4">
        <w:lastRenderedPageBreak/>
        <w:t xml:space="preserve">wykopie wynosi 50 MPa. W </w:t>
      </w:r>
      <w:r>
        <w:t>d</w:t>
      </w:r>
      <w:r w:rsidRPr="00921EC4">
        <w:t xml:space="preserve">okumentacji </w:t>
      </w:r>
      <w:r>
        <w:t>p</w:t>
      </w:r>
      <w:r w:rsidRPr="00921EC4">
        <w:t>rojektowej może zostać określona wyższa wartość E2</w:t>
      </w:r>
      <w:r>
        <w:t xml:space="preserve">, </w:t>
      </w:r>
      <w:r w:rsidRPr="00921EC4">
        <w:t>jeżeli została ona przyjęta w projekcie konstrukcji naw</w:t>
      </w:r>
      <w:r>
        <w:t>ierzchni,</w:t>
      </w:r>
    </w:p>
    <w:p w14:paraId="2B8BEA11" w14:textId="77777777" w:rsidR="006E2FA7" w:rsidRDefault="006E2FA7" w:rsidP="006E2FA7">
      <w:pPr>
        <w:ind w:left="240" w:hanging="240"/>
      </w:pPr>
      <w:r>
        <w:t>- d</w:t>
      </w:r>
      <w:r w:rsidRPr="00921EC4">
        <w:t>la ruchu KR1 –</w:t>
      </w:r>
      <w:r>
        <w:t xml:space="preserve"> </w:t>
      </w:r>
      <w:r w:rsidRPr="00921EC4">
        <w:t>KR2 minimalna wartość E2</w:t>
      </w:r>
      <w:r>
        <w:t xml:space="preserve"> </w:t>
      </w:r>
      <w:r w:rsidRPr="00921EC4">
        <w:t xml:space="preserve">na górnej powierzchni podłoża gruntowego nawierzchni musi być określona przez </w:t>
      </w:r>
      <w:r>
        <w:t>p</w:t>
      </w:r>
      <w:r w:rsidRPr="00921EC4">
        <w:t xml:space="preserve">rojektanta w </w:t>
      </w:r>
      <w:r>
        <w:t>d</w:t>
      </w:r>
      <w:r w:rsidRPr="00921EC4">
        <w:t xml:space="preserve">okumentacji </w:t>
      </w:r>
      <w:r>
        <w:t>p</w:t>
      </w:r>
      <w:r w:rsidRPr="00921EC4">
        <w:t>rojektowej.</w:t>
      </w:r>
    </w:p>
    <w:p w14:paraId="319F5A01" w14:textId="77777777" w:rsidR="006E2FA7" w:rsidRPr="00921EC4" w:rsidRDefault="006E2FA7" w:rsidP="006E2FA7">
      <w:pPr>
        <w:ind w:firstLine="709"/>
      </w:pPr>
      <w:r w:rsidRPr="00921EC4">
        <w:t>Jeżeli zaprojektowano wykonanie warstwy ulepszonego podłoża to należy określić nośność gruntu rodzimego pod tą warstwą. Wymagana wartość E2</w:t>
      </w:r>
      <w:r>
        <w:t xml:space="preserve"> </w:t>
      </w:r>
      <w:r w:rsidRPr="00921EC4">
        <w:t xml:space="preserve">gruntu rodzimego musi być określona przez </w:t>
      </w:r>
      <w:r>
        <w:t>p</w:t>
      </w:r>
      <w:r w:rsidRPr="00921EC4">
        <w:t xml:space="preserve">rojektanta w </w:t>
      </w:r>
      <w:r>
        <w:t>d</w:t>
      </w:r>
      <w:r w:rsidRPr="00921EC4">
        <w:t xml:space="preserve">okumentacji </w:t>
      </w:r>
      <w:r>
        <w:t>p</w:t>
      </w:r>
      <w:r w:rsidRPr="00921EC4">
        <w:t xml:space="preserve">rojektowej. Stwierdzona wartość E2 nie może być mniejsza niż przyjęta w </w:t>
      </w:r>
      <w:r>
        <w:t>d</w:t>
      </w:r>
      <w:r w:rsidRPr="00921EC4">
        <w:t xml:space="preserve">okumentacji </w:t>
      </w:r>
      <w:r>
        <w:t>p</w:t>
      </w:r>
      <w:r w:rsidRPr="00921EC4">
        <w:t>rojektowej. Jeżeli stwierdzona wartość E2</w:t>
      </w:r>
      <w:r>
        <w:t xml:space="preserve"> </w:t>
      </w:r>
      <w:r w:rsidRPr="00921EC4">
        <w:t>jest mniejsza</w:t>
      </w:r>
      <w:r>
        <w:t xml:space="preserve"> </w:t>
      </w:r>
      <w:r w:rsidRPr="00921EC4">
        <w:t>od wymaganej wówczas Wykonawca zapro</w:t>
      </w:r>
      <w:r>
        <w:t xml:space="preserve">ponuje do akceptacji Inżyniera </w:t>
      </w:r>
      <w:r w:rsidRPr="00921EC4">
        <w:t xml:space="preserve"> sposób uzyskania wymaganej nośności.</w:t>
      </w:r>
    </w:p>
    <w:p w14:paraId="494CAB4F" w14:textId="4139EE55" w:rsidR="006E2FA7" w:rsidRDefault="006E2FA7" w:rsidP="006E2FA7">
      <w:pPr>
        <w:ind w:firstLine="709"/>
      </w:pPr>
      <w:r w:rsidRPr="00D83E89">
        <w:t xml:space="preserve">Jeżeli w </w:t>
      </w:r>
      <w:r>
        <w:t>d</w:t>
      </w:r>
      <w:r w:rsidRPr="00D83E89">
        <w:t xml:space="preserve">okumentacji </w:t>
      </w:r>
      <w:r>
        <w:t>p</w:t>
      </w:r>
      <w:r w:rsidRPr="00D83E89">
        <w:t>rojektowej użyto pojęcia „grupa nośności podłoża” w celu określenia nośności gruntu rodzimego, to wartości wtórnego modułu odkształcenia E2</w:t>
      </w:r>
      <w:r>
        <w:t xml:space="preserve"> </w:t>
      </w:r>
      <w:r w:rsidRPr="00D83E89">
        <w:t>na powierzchni gruntu rodzimego nie mogą b</w:t>
      </w:r>
      <w:r>
        <w:t>yć mniejsze niż podano w tabeli</w:t>
      </w:r>
      <w:r w:rsidRPr="00D83E89">
        <w:t xml:space="preserve"> </w:t>
      </w:r>
      <w:r w:rsidR="00D77D6B">
        <w:t>2</w:t>
      </w:r>
      <w:r>
        <w:t>.</w:t>
      </w:r>
    </w:p>
    <w:p w14:paraId="1D54D276" w14:textId="4EF4D020" w:rsidR="006E2FA7" w:rsidRPr="00D83E89" w:rsidRDefault="006E2FA7" w:rsidP="006E2FA7">
      <w:pPr>
        <w:pStyle w:val="Legenda"/>
      </w:pPr>
      <w:bookmarkStart w:id="242" w:name="_Toc24577616"/>
      <w:r>
        <w:t xml:space="preserve">Tabela </w:t>
      </w:r>
      <w:r w:rsidR="00D77D6B">
        <w:t>2</w:t>
      </w:r>
      <w:r>
        <w:t xml:space="preserve">. </w:t>
      </w:r>
      <w:r w:rsidRPr="00D83E89">
        <w:t>Minimalne wartości wtórnego modułu odkształcenia E2</w:t>
      </w:r>
      <w:r>
        <w:t xml:space="preserve"> </w:t>
      </w:r>
      <w:r w:rsidRPr="00D83E89">
        <w:t>na powierzchni gruntu rodzimego w zależności od grupy nośności podłoża G</w:t>
      </w:r>
      <w:bookmarkEnd w:id="242"/>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2656"/>
        <w:gridCol w:w="2096"/>
      </w:tblGrid>
      <w:tr w:rsidR="006E2FA7" w14:paraId="5AD313C0" w14:textId="77777777" w:rsidTr="005D457A">
        <w:tc>
          <w:tcPr>
            <w:tcW w:w="663" w:type="dxa"/>
          </w:tcPr>
          <w:p w14:paraId="5A1ACDC2" w14:textId="77777777" w:rsidR="006E2FA7" w:rsidRDefault="006E2FA7" w:rsidP="005D457A">
            <w:pPr>
              <w:spacing w:before="60" w:after="60"/>
              <w:jc w:val="center"/>
            </w:pPr>
            <w:r>
              <w:t>Lp.</w:t>
            </w:r>
          </w:p>
        </w:tc>
        <w:tc>
          <w:tcPr>
            <w:tcW w:w="2656" w:type="dxa"/>
          </w:tcPr>
          <w:p w14:paraId="515483F6" w14:textId="77777777" w:rsidR="006E2FA7" w:rsidRDefault="006E2FA7" w:rsidP="005D457A">
            <w:pPr>
              <w:spacing w:before="60" w:after="60"/>
              <w:jc w:val="center"/>
            </w:pPr>
            <w:r>
              <w:t>Grupa nośności podłoża</w:t>
            </w:r>
          </w:p>
        </w:tc>
        <w:tc>
          <w:tcPr>
            <w:tcW w:w="2096" w:type="dxa"/>
          </w:tcPr>
          <w:p w14:paraId="32575134" w14:textId="77777777" w:rsidR="006E2FA7" w:rsidRPr="00D83E89" w:rsidRDefault="006E2FA7" w:rsidP="005D457A">
            <w:pPr>
              <w:spacing w:before="60" w:after="60"/>
              <w:jc w:val="center"/>
            </w:pPr>
            <w:r>
              <w:t>Wartość E</w:t>
            </w:r>
            <w:r w:rsidRPr="00C164FC">
              <w:rPr>
                <w:vertAlign w:val="subscript"/>
              </w:rPr>
              <w:t>2</w:t>
            </w:r>
            <w:r>
              <w:t xml:space="preserve"> [MPa]</w:t>
            </w:r>
          </w:p>
        </w:tc>
      </w:tr>
      <w:tr w:rsidR="006E2FA7" w14:paraId="029EBC68" w14:textId="77777777" w:rsidTr="005D457A">
        <w:tc>
          <w:tcPr>
            <w:tcW w:w="663" w:type="dxa"/>
          </w:tcPr>
          <w:p w14:paraId="6EA9A11C" w14:textId="77777777" w:rsidR="006E2FA7" w:rsidRDefault="006E2FA7" w:rsidP="005D457A">
            <w:pPr>
              <w:jc w:val="center"/>
            </w:pPr>
            <w:r>
              <w:t>1</w:t>
            </w:r>
          </w:p>
        </w:tc>
        <w:tc>
          <w:tcPr>
            <w:tcW w:w="2656" w:type="dxa"/>
          </w:tcPr>
          <w:p w14:paraId="7C96B2BE" w14:textId="77777777" w:rsidR="006E2FA7" w:rsidRDefault="006E2FA7" w:rsidP="005D457A">
            <w:pPr>
              <w:jc w:val="center"/>
            </w:pPr>
            <w:r>
              <w:t>G1</w:t>
            </w:r>
          </w:p>
        </w:tc>
        <w:tc>
          <w:tcPr>
            <w:tcW w:w="2096" w:type="dxa"/>
          </w:tcPr>
          <w:p w14:paraId="3C5421BA" w14:textId="77777777" w:rsidR="006E2FA7" w:rsidRDefault="006E2FA7" w:rsidP="005D457A">
            <w:pPr>
              <w:jc w:val="center"/>
            </w:pPr>
            <w:r>
              <w:t>80</w:t>
            </w:r>
          </w:p>
        </w:tc>
      </w:tr>
      <w:tr w:rsidR="006E2FA7" w14:paraId="0EA13F3E" w14:textId="77777777" w:rsidTr="005D457A">
        <w:tc>
          <w:tcPr>
            <w:tcW w:w="663" w:type="dxa"/>
          </w:tcPr>
          <w:p w14:paraId="1EAEA179" w14:textId="77777777" w:rsidR="006E2FA7" w:rsidRDefault="006E2FA7" w:rsidP="005D457A">
            <w:pPr>
              <w:jc w:val="center"/>
            </w:pPr>
            <w:r>
              <w:t>2</w:t>
            </w:r>
          </w:p>
        </w:tc>
        <w:tc>
          <w:tcPr>
            <w:tcW w:w="2656" w:type="dxa"/>
          </w:tcPr>
          <w:p w14:paraId="2C756192" w14:textId="77777777" w:rsidR="006E2FA7" w:rsidRDefault="006E2FA7" w:rsidP="005D457A">
            <w:pPr>
              <w:jc w:val="center"/>
            </w:pPr>
            <w:r>
              <w:t>G2</w:t>
            </w:r>
          </w:p>
        </w:tc>
        <w:tc>
          <w:tcPr>
            <w:tcW w:w="2096" w:type="dxa"/>
          </w:tcPr>
          <w:p w14:paraId="2E2CFAE0" w14:textId="77777777" w:rsidR="006E2FA7" w:rsidRDefault="006E2FA7" w:rsidP="005D457A">
            <w:pPr>
              <w:jc w:val="center"/>
            </w:pPr>
            <w:r>
              <w:t>50</w:t>
            </w:r>
          </w:p>
        </w:tc>
      </w:tr>
      <w:tr w:rsidR="006E2FA7" w14:paraId="0EEF2091" w14:textId="77777777" w:rsidTr="005D457A">
        <w:tc>
          <w:tcPr>
            <w:tcW w:w="663" w:type="dxa"/>
          </w:tcPr>
          <w:p w14:paraId="5B03D529" w14:textId="77777777" w:rsidR="006E2FA7" w:rsidRDefault="006E2FA7" w:rsidP="005D457A">
            <w:pPr>
              <w:jc w:val="center"/>
            </w:pPr>
            <w:r>
              <w:t>3</w:t>
            </w:r>
          </w:p>
        </w:tc>
        <w:tc>
          <w:tcPr>
            <w:tcW w:w="2656" w:type="dxa"/>
          </w:tcPr>
          <w:p w14:paraId="3D15631B" w14:textId="77777777" w:rsidR="006E2FA7" w:rsidRDefault="006E2FA7" w:rsidP="005D457A">
            <w:pPr>
              <w:jc w:val="center"/>
            </w:pPr>
            <w:r>
              <w:t>G3</w:t>
            </w:r>
          </w:p>
        </w:tc>
        <w:tc>
          <w:tcPr>
            <w:tcW w:w="2096" w:type="dxa"/>
          </w:tcPr>
          <w:p w14:paraId="7887DB25" w14:textId="77777777" w:rsidR="006E2FA7" w:rsidRDefault="006E2FA7" w:rsidP="005D457A">
            <w:pPr>
              <w:jc w:val="center"/>
            </w:pPr>
            <w:r>
              <w:t>35</w:t>
            </w:r>
          </w:p>
        </w:tc>
      </w:tr>
      <w:tr w:rsidR="006E2FA7" w14:paraId="369C88F6" w14:textId="77777777" w:rsidTr="005D457A">
        <w:tc>
          <w:tcPr>
            <w:tcW w:w="663" w:type="dxa"/>
          </w:tcPr>
          <w:p w14:paraId="06C1138D" w14:textId="77777777" w:rsidR="006E2FA7" w:rsidRDefault="006E2FA7" w:rsidP="005D457A">
            <w:pPr>
              <w:jc w:val="center"/>
            </w:pPr>
            <w:r>
              <w:t>4</w:t>
            </w:r>
          </w:p>
        </w:tc>
        <w:tc>
          <w:tcPr>
            <w:tcW w:w="2656" w:type="dxa"/>
          </w:tcPr>
          <w:p w14:paraId="3817B687" w14:textId="77777777" w:rsidR="006E2FA7" w:rsidRDefault="006E2FA7" w:rsidP="005D457A">
            <w:pPr>
              <w:jc w:val="center"/>
            </w:pPr>
            <w:r>
              <w:t>G4</w:t>
            </w:r>
          </w:p>
        </w:tc>
        <w:tc>
          <w:tcPr>
            <w:tcW w:w="2096" w:type="dxa"/>
          </w:tcPr>
          <w:p w14:paraId="00C23CA0" w14:textId="77777777" w:rsidR="006E2FA7" w:rsidRDefault="006E2FA7" w:rsidP="005D457A">
            <w:pPr>
              <w:jc w:val="center"/>
            </w:pPr>
            <w:r>
              <w:t>25</w:t>
            </w:r>
          </w:p>
        </w:tc>
      </w:tr>
    </w:tbl>
    <w:p w14:paraId="2E3F201C" w14:textId="77777777" w:rsidR="006E2FA7" w:rsidRDefault="006E2FA7" w:rsidP="006E2FA7"/>
    <w:p w14:paraId="46BF8FD6" w14:textId="7E7D6F49" w:rsidR="006E2FA7" w:rsidRDefault="006E2FA7" w:rsidP="006E2FA7">
      <w:pPr>
        <w:ind w:firstLine="709"/>
      </w:pPr>
      <w:r>
        <w:t>Za zgodą Inżyniera dopuszcza się badanie nośności podłoża z zastosowaniem lekkiej płyty dynamicznej, zgodnie z OST D-02.00.01 Roboty ziemne. Wymagania ogólne.</w:t>
      </w:r>
    </w:p>
    <w:p w14:paraId="2D234453" w14:textId="77777777" w:rsidR="00D77D6B" w:rsidRDefault="00D77D6B" w:rsidP="006E2FA7">
      <w:pPr>
        <w:ind w:firstLine="709"/>
      </w:pPr>
    </w:p>
    <w:p w14:paraId="3DFDF163" w14:textId="77777777" w:rsidR="006E2FA7" w:rsidRDefault="006E2FA7" w:rsidP="00F664CB">
      <w:pPr>
        <w:pStyle w:val="Nagwek3"/>
      </w:pPr>
      <w:bookmarkStart w:id="243" w:name="_Toc407161225"/>
      <w:r>
        <w:t>5.6. Ruch budowlany</w:t>
      </w:r>
      <w:bookmarkEnd w:id="243"/>
    </w:p>
    <w:p w14:paraId="52224B57" w14:textId="77777777" w:rsidR="006E2FA7" w:rsidRDefault="006E2FA7" w:rsidP="006E2FA7">
      <w:r>
        <w:tab/>
        <w:t xml:space="preserve">Nie należy dopuszczać ruchu budowlanego po dnie wykopu o ile grubość warstwy gruntu (nadkładu) powyżej rzędnych robót ziemnych jest mniejsza niż </w:t>
      </w:r>
      <w:smartTag w:uri="urn:schemas-microsoft-com:office:smarttags" w:element="metricconverter">
        <w:smartTagPr>
          <w:attr w:name="ProductID" w:val="0,3 m"/>
        </w:smartTagPr>
        <w:r>
          <w:t>0,3 m</w:t>
        </w:r>
      </w:smartTag>
      <w:r>
        <w:t>.</w:t>
      </w:r>
    </w:p>
    <w:p w14:paraId="08B1236C" w14:textId="77777777" w:rsidR="006E2FA7" w:rsidRDefault="006E2FA7" w:rsidP="006E2FA7">
      <w:r>
        <w:tab/>
        <w:t>Z chwilą przystąpienia do ostatecznego profilowania dna wykopu dopuszcza się po nim jedynie ruch maszyn wykonujących tę czynność budowlaną. Może odbywać się jedynie sporadyczny ruch pojazdów, które nie spowodują uszkodzeń powierzchni korpusu.</w:t>
      </w:r>
    </w:p>
    <w:p w14:paraId="0EA89F68" w14:textId="3D00E0EB" w:rsidR="006E2FA7" w:rsidRDefault="006E2FA7" w:rsidP="006E2FA7">
      <w:r>
        <w:tab/>
        <w:t>Naprawa uszkodzeń powierzchni robót ziemnych, wynikających z niedotrzymania podanych powyżej warunków obciąża Wykonawcę robót ziemnych.</w:t>
      </w:r>
    </w:p>
    <w:p w14:paraId="65C17D1F" w14:textId="77777777" w:rsidR="00D77D6B" w:rsidRDefault="00D77D6B" w:rsidP="006E2FA7"/>
    <w:p w14:paraId="75F822F5" w14:textId="77777777" w:rsidR="006E2FA7" w:rsidRPr="00931E18" w:rsidRDefault="006E2FA7" w:rsidP="00F664CB">
      <w:pPr>
        <w:pStyle w:val="Nagwek3"/>
      </w:pPr>
      <w:r>
        <w:t>5.7</w:t>
      </w:r>
      <w:r w:rsidRPr="00931E18">
        <w:t>. Postępowanie z materiałem gruntowym z wykopu</w:t>
      </w:r>
    </w:p>
    <w:p w14:paraId="4B620A76" w14:textId="77777777" w:rsidR="006E2FA7" w:rsidRDefault="006E2FA7" w:rsidP="006E2FA7">
      <w:pPr>
        <w:ind w:firstLine="709"/>
      </w:pPr>
      <w:r w:rsidRPr="00931E18">
        <w:t>Materiał gruntowy pochodzący z wykopu powinien zostać wykorzystany w maksymalnym stopniu zgodnie z OST D-02.00.01. pkt.5.6., a jego przydatność do budowy nasypów powinna zostać określona na podstawie OST D-02.00.01. pkt. 2.2.</w:t>
      </w:r>
    </w:p>
    <w:p w14:paraId="4DB8A9D9" w14:textId="77777777" w:rsidR="006E2FA7" w:rsidRPr="00690CB4" w:rsidRDefault="006E2FA7" w:rsidP="001F40DB">
      <w:pPr>
        <w:overflowPunct w:val="0"/>
        <w:autoSpaceDE w:val="0"/>
        <w:autoSpaceDN w:val="0"/>
        <w:adjustRightInd w:val="0"/>
        <w:spacing w:after="120"/>
        <w:rPr>
          <w:szCs w:val="22"/>
        </w:rPr>
      </w:pPr>
    </w:p>
    <w:p w14:paraId="21659FAC" w14:textId="7E8B527A" w:rsidR="00BB3B52" w:rsidRPr="00690CB4" w:rsidRDefault="001F40DB" w:rsidP="001F40DB">
      <w:pPr>
        <w:pStyle w:val="Nagwek2"/>
        <w:rPr>
          <w:rFonts w:cs="Times New Roman"/>
        </w:rPr>
      </w:pPr>
      <w:bookmarkStart w:id="244" w:name="_Toc419000104"/>
      <w:bookmarkStart w:id="245" w:name="_Toc418998859"/>
      <w:bookmarkStart w:id="246" w:name="_Toc418998503"/>
      <w:bookmarkStart w:id="247" w:name="_Toc418997093"/>
      <w:bookmarkStart w:id="248" w:name="_Toc418996706"/>
      <w:bookmarkStart w:id="249" w:name="_Toc418996337"/>
      <w:bookmarkStart w:id="250" w:name="_Toc418994930"/>
      <w:bookmarkStart w:id="251" w:name="_Toc407161226"/>
      <w:r w:rsidRPr="00690CB4">
        <w:rPr>
          <w:rFonts w:cs="Times New Roman"/>
        </w:rPr>
        <w:t>6. KONTROLA JAKOŚCI ROBÓT</w:t>
      </w:r>
      <w:bookmarkEnd w:id="244"/>
      <w:bookmarkEnd w:id="245"/>
      <w:bookmarkEnd w:id="246"/>
      <w:bookmarkEnd w:id="247"/>
      <w:bookmarkEnd w:id="248"/>
      <w:bookmarkEnd w:id="249"/>
      <w:bookmarkEnd w:id="250"/>
      <w:bookmarkEnd w:id="251"/>
    </w:p>
    <w:p w14:paraId="52AB5F0D" w14:textId="77D3F88D" w:rsidR="00BB3B52" w:rsidRPr="00690CB4" w:rsidRDefault="00BB3B52" w:rsidP="00F664CB">
      <w:pPr>
        <w:pStyle w:val="Nagwek3"/>
      </w:pPr>
      <w:bookmarkStart w:id="252" w:name="_Toc407161227"/>
      <w:r w:rsidRPr="00690CB4">
        <w:t>6.1. Ogólne zasady kontroli jakości robót</w:t>
      </w:r>
      <w:bookmarkEnd w:id="252"/>
    </w:p>
    <w:p w14:paraId="136A6033" w14:textId="1127C971" w:rsidR="00BB3B52" w:rsidRPr="00690CB4" w:rsidRDefault="00BB3B52" w:rsidP="001F40DB">
      <w:pPr>
        <w:overflowPunct w:val="0"/>
        <w:autoSpaceDE w:val="0"/>
        <w:autoSpaceDN w:val="0"/>
        <w:adjustRightInd w:val="0"/>
        <w:rPr>
          <w:szCs w:val="22"/>
        </w:rPr>
      </w:pPr>
      <w:r w:rsidRPr="00690CB4">
        <w:rPr>
          <w:szCs w:val="22"/>
        </w:rPr>
        <w:tab/>
        <w:t xml:space="preserve">Ogólne zasady kontroli jakości robót podano w </w:t>
      </w:r>
      <w:r w:rsidR="00DB0BB8" w:rsidRPr="00690CB4">
        <w:rPr>
          <w:szCs w:val="22"/>
        </w:rPr>
        <w:t>STWIORB</w:t>
      </w:r>
      <w:r w:rsidRPr="00690CB4">
        <w:rPr>
          <w:szCs w:val="22"/>
        </w:rPr>
        <w:t xml:space="preserve"> D-02.00.01 pkt 6.</w:t>
      </w:r>
    </w:p>
    <w:p w14:paraId="3E67B3AA" w14:textId="77777777" w:rsidR="00A12B15" w:rsidRPr="00690CB4" w:rsidRDefault="00A12B15" w:rsidP="001F40DB">
      <w:pPr>
        <w:overflowPunct w:val="0"/>
        <w:autoSpaceDE w:val="0"/>
        <w:autoSpaceDN w:val="0"/>
        <w:adjustRightInd w:val="0"/>
        <w:rPr>
          <w:szCs w:val="22"/>
        </w:rPr>
      </w:pPr>
    </w:p>
    <w:p w14:paraId="72F93C45" w14:textId="2CAE8044" w:rsidR="00BB3B52" w:rsidRPr="00690CB4" w:rsidRDefault="00BB3B52" w:rsidP="00F664CB">
      <w:pPr>
        <w:pStyle w:val="Nagwek3"/>
      </w:pPr>
      <w:bookmarkStart w:id="253" w:name="_Toc407161228"/>
      <w:r w:rsidRPr="00690CB4">
        <w:t>6.2. Kontrola wykonania wykopów</w:t>
      </w:r>
      <w:bookmarkEnd w:id="253"/>
    </w:p>
    <w:p w14:paraId="5E8A28A9" w14:textId="24BD942D" w:rsidR="00BB3B52" w:rsidRPr="00690CB4" w:rsidRDefault="00BB3B52" w:rsidP="001F40DB">
      <w:pPr>
        <w:overflowPunct w:val="0"/>
        <w:autoSpaceDE w:val="0"/>
        <w:autoSpaceDN w:val="0"/>
        <w:adjustRightInd w:val="0"/>
        <w:rPr>
          <w:szCs w:val="22"/>
        </w:rPr>
      </w:pPr>
      <w:r w:rsidRPr="00690CB4">
        <w:rPr>
          <w:szCs w:val="22"/>
        </w:rPr>
        <w:tab/>
        <w:t xml:space="preserve">Kontrola wykonania wykopów polega na sprawdzeniu zgodności z wymaganiami określonymi w dokumentacji projektowej i </w:t>
      </w:r>
      <w:r w:rsidR="00DB0BB8" w:rsidRPr="00690CB4">
        <w:rPr>
          <w:szCs w:val="22"/>
        </w:rPr>
        <w:t>STWIORB</w:t>
      </w:r>
      <w:r w:rsidRPr="00690CB4">
        <w:rPr>
          <w:szCs w:val="22"/>
        </w:rPr>
        <w:t>. W czasie kontroli szczególną uwagę nale</w:t>
      </w:r>
      <w:r w:rsidR="00987004" w:rsidRPr="00690CB4">
        <w:rPr>
          <w:szCs w:val="22"/>
        </w:rPr>
        <w:t>ż</w:t>
      </w:r>
      <w:r w:rsidRPr="00690CB4">
        <w:rPr>
          <w:szCs w:val="22"/>
        </w:rPr>
        <w:t>y zwrócić na:</w:t>
      </w:r>
    </w:p>
    <w:p w14:paraId="7546D680" w14:textId="77777777" w:rsidR="00BB3B52" w:rsidRPr="00690CB4" w:rsidRDefault="00BB3B52" w:rsidP="001F40DB">
      <w:pPr>
        <w:overflowPunct w:val="0"/>
        <w:autoSpaceDE w:val="0"/>
        <w:autoSpaceDN w:val="0"/>
        <w:adjustRightInd w:val="0"/>
        <w:rPr>
          <w:szCs w:val="22"/>
        </w:rPr>
      </w:pPr>
      <w:r w:rsidRPr="00690CB4">
        <w:rPr>
          <w:szCs w:val="22"/>
        </w:rPr>
        <w:t>a)     sposób odspajania gruntów nie pogarszający ich właściwości,</w:t>
      </w:r>
    </w:p>
    <w:p w14:paraId="399FD70C" w14:textId="77777777" w:rsidR="00BB3B52" w:rsidRPr="00690CB4" w:rsidRDefault="00BB3B52" w:rsidP="001F40DB">
      <w:pPr>
        <w:overflowPunct w:val="0"/>
        <w:autoSpaceDE w:val="0"/>
        <w:autoSpaceDN w:val="0"/>
        <w:adjustRightInd w:val="0"/>
        <w:rPr>
          <w:szCs w:val="22"/>
        </w:rPr>
      </w:pPr>
      <w:r w:rsidRPr="00690CB4">
        <w:rPr>
          <w:szCs w:val="22"/>
        </w:rPr>
        <w:t>b)    zapewnienie stateczności skarp,</w:t>
      </w:r>
    </w:p>
    <w:p w14:paraId="4409CC96" w14:textId="77777777" w:rsidR="00BB3B52" w:rsidRPr="00690CB4" w:rsidRDefault="00BB3B52" w:rsidP="001F40DB">
      <w:pPr>
        <w:overflowPunct w:val="0"/>
        <w:autoSpaceDE w:val="0"/>
        <w:autoSpaceDN w:val="0"/>
        <w:adjustRightInd w:val="0"/>
        <w:rPr>
          <w:szCs w:val="22"/>
        </w:rPr>
      </w:pPr>
      <w:r w:rsidRPr="00690CB4">
        <w:rPr>
          <w:szCs w:val="22"/>
        </w:rPr>
        <w:t>c)     odwodnienie wykopów w czasie wykonywania robót i po ich zakończeniu,</w:t>
      </w:r>
    </w:p>
    <w:p w14:paraId="46FA7F8B" w14:textId="77777777" w:rsidR="00BB3B52" w:rsidRPr="00690CB4" w:rsidRDefault="00BB3B52" w:rsidP="001F40DB">
      <w:pPr>
        <w:overflowPunct w:val="0"/>
        <w:autoSpaceDE w:val="0"/>
        <w:autoSpaceDN w:val="0"/>
        <w:adjustRightInd w:val="0"/>
        <w:rPr>
          <w:szCs w:val="22"/>
        </w:rPr>
      </w:pPr>
      <w:r w:rsidRPr="00690CB4">
        <w:rPr>
          <w:szCs w:val="22"/>
        </w:rPr>
        <w:lastRenderedPageBreak/>
        <w:t>d)    dokładność wykonania wykopów (usytuowanie i wykończenie),</w:t>
      </w:r>
    </w:p>
    <w:p w14:paraId="12FBC44D" w14:textId="77777777" w:rsidR="00BB3B52" w:rsidRPr="00690CB4" w:rsidRDefault="00BB3B52" w:rsidP="001F40DB">
      <w:pPr>
        <w:overflowPunct w:val="0"/>
        <w:autoSpaceDE w:val="0"/>
        <w:autoSpaceDN w:val="0"/>
        <w:adjustRightInd w:val="0"/>
        <w:spacing w:after="120"/>
        <w:rPr>
          <w:szCs w:val="22"/>
        </w:rPr>
      </w:pPr>
      <w:r w:rsidRPr="00690CB4">
        <w:rPr>
          <w:szCs w:val="22"/>
        </w:rPr>
        <w:t>e)     zagęszczenie górnej strefy korpusu w wykopie według wymagań określonych w punkcie 5.2.</w:t>
      </w:r>
    </w:p>
    <w:p w14:paraId="5FA6786A" w14:textId="16FE553D" w:rsidR="00BB3B52" w:rsidRPr="00690CB4" w:rsidRDefault="001F40DB" w:rsidP="001F40DB">
      <w:pPr>
        <w:pStyle w:val="Nagwek2"/>
        <w:rPr>
          <w:rFonts w:cs="Times New Roman"/>
        </w:rPr>
      </w:pPr>
      <w:bookmarkStart w:id="254" w:name="_Toc419000105"/>
      <w:bookmarkStart w:id="255" w:name="_Toc418998860"/>
      <w:bookmarkStart w:id="256" w:name="_Toc418998504"/>
      <w:bookmarkStart w:id="257" w:name="_Toc418997094"/>
      <w:bookmarkStart w:id="258" w:name="_Toc418996707"/>
      <w:bookmarkStart w:id="259" w:name="_Toc418996338"/>
      <w:bookmarkStart w:id="260" w:name="_Toc418994931"/>
      <w:bookmarkStart w:id="261" w:name="_Toc407161229"/>
      <w:r w:rsidRPr="00690CB4">
        <w:rPr>
          <w:rFonts w:cs="Times New Roman"/>
        </w:rPr>
        <w:t>7. OBMIAR ROBÓT</w:t>
      </w:r>
      <w:bookmarkEnd w:id="254"/>
      <w:bookmarkEnd w:id="255"/>
      <w:bookmarkEnd w:id="256"/>
      <w:bookmarkEnd w:id="257"/>
      <w:bookmarkEnd w:id="258"/>
      <w:bookmarkEnd w:id="259"/>
      <w:bookmarkEnd w:id="260"/>
      <w:bookmarkEnd w:id="261"/>
    </w:p>
    <w:p w14:paraId="10666E6D" w14:textId="5B669A68" w:rsidR="00BB3B52" w:rsidRPr="00690CB4" w:rsidRDefault="00BB3B52" w:rsidP="00F664CB">
      <w:pPr>
        <w:pStyle w:val="Nagwek3"/>
      </w:pPr>
      <w:bookmarkStart w:id="262" w:name="_Toc407161230"/>
      <w:r w:rsidRPr="00690CB4">
        <w:t>7.1. Ogólne zasady obmiaru robót</w:t>
      </w:r>
      <w:bookmarkEnd w:id="262"/>
    </w:p>
    <w:p w14:paraId="44A6FF00" w14:textId="07A4BA17" w:rsidR="00BB3B52" w:rsidRPr="00690CB4" w:rsidRDefault="00BB3B52" w:rsidP="001F40DB">
      <w:pPr>
        <w:overflowPunct w:val="0"/>
        <w:autoSpaceDE w:val="0"/>
        <w:autoSpaceDN w:val="0"/>
        <w:adjustRightInd w:val="0"/>
        <w:rPr>
          <w:szCs w:val="22"/>
        </w:rPr>
      </w:pPr>
      <w:r w:rsidRPr="00690CB4">
        <w:rPr>
          <w:szCs w:val="22"/>
        </w:rPr>
        <w:tab/>
        <w:t xml:space="preserve">Ogólne zasady obmiaru robót podano w </w:t>
      </w:r>
      <w:r w:rsidR="00DB0BB8" w:rsidRPr="00690CB4">
        <w:rPr>
          <w:szCs w:val="22"/>
        </w:rPr>
        <w:t>STWIORB</w:t>
      </w:r>
      <w:r w:rsidRPr="00690CB4">
        <w:rPr>
          <w:szCs w:val="22"/>
        </w:rPr>
        <w:t xml:space="preserve"> D-02.00.01 pkt 7.</w:t>
      </w:r>
    </w:p>
    <w:p w14:paraId="5583AEB0" w14:textId="77777777" w:rsidR="00A12B15" w:rsidRPr="00690CB4" w:rsidRDefault="00A12B15" w:rsidP="001F40DB">
      <w:pPr>
        <w:overflowPunct w:val="0"/>
        <w:autoSpaceDE w:val="0"/>
        <w:autoSpaceDN w:val="0"/>
        <w:adjustRightInd w:val="0"/>
        <w:rPr>
          <w:szCs w:val="22"/>
        </w:rPr>
      </w:pPr>
    </w:p>
    <w:p w14:paraId="55916DB4" w14:textId="77777777" w:rsidR="00BB3B52" w:rsidRPr="00690CB4" w:rsidRDefault="00BB3B52" w:rsidP="00F664CB">
      <w:pPr>
        <w:pStyle w:val="Nagwek3"/>
      </w:pPr>
      <w:bookmarkStart w:id="263" w:name="_Toc407161231"/>
      <w:r w:rsidRPr="00690CB4">
        <w:t>7.2. Jednostka obmiarowa</w:t>
      </w:r>
      <w:bookmarkEnd w:id="263"/>
    </w:p>
    <w:p w14:paraId="472A6FE7" w14:textId="77777777" w:rsidR="00BB3B52" w:rsidRPr="00690CB4" w:rsidRDefault="00BB3B52" w:rsidP="001F40DB">
      <w:pPr>
        <w:overflowPunct w:val="0"/>
        <w:autoSpaceDE w:val="0"/>
        <w:autoSpaceDN w:val="0"/>
        <w:adjustRightInd w:val="0"/>
        <w:spacing w:after="120"/>
        <w:rPr>
          <w:szCs w:val="22"/>
        </w:rPr>
      </w:pPr>
      <w:r w:rsidRPr="00690CB4">
        <w:rPr>
          <w:szCs w:val="22"/>
        </w:rPr>
        <w:tab/>
        <w:t>Jednostką obmiarową jest m</w:t>
      </w:r>
      <w:r w:rsidRPr="00690CB4">
        <w:rPr>
          <w:szCs w:val="22"/>
          <w:vertAlign w:val="superscript"/>
        </w:rPr>
        <w:t>3</w:t>
      </w:r>
      <w:r w:rsidRPr="00690CB4">
        <w:rPr>
          <w:szCs w:val="22"/>
        </w:rPr>
        <w:t xml:space="preserve"> (metr sześcienny) wykonanego wykopu.</w:t>
      </w:r>
    </w:p>
    <w:p w14:paraId="4213BEC5" w14:textId="1D71794E" w:rsidR="00BB3B52" w:rsidRPr="00690CB4" w:rsidRDefault="001F40DB" w:rsidP="001F40DB">
      <w:pPr>
        <w:pStyle w:val="Nagwek2"/>
        <w:rPr>
          <w:rFonts w:cs="Times New Roman"/>
        </w:rPr>
      </w:pPr>
      <w:bookmarkStart w:id="264" w:name="_Toc419000106"/>
      <w:bookmarkStart w:id="265" w:name="_Toc418998861"/>
      <w:bookmarkStart w:id="266" w:name="_Toc418998505"/>
      <w:bookmarkStart w:id="267" w:name="_Toc418997095"/>
      <w:bookmarkStart w:id="268" w:name="_Toc418996708"/>
      <w:bookmarkStart w:id="269" w:name="_Toc418996339"/>
      <w:bookmarkStart w:id="270" w:name="_Toc418994932"/>
      <w:bookmarkStart w:id="271" w:name="_Toc407161232"/>
      <w:r w:rsidRPr="00690CB4">
        <w:rPr>
          <w:rFonts w:cs="Times New Roman"/>
        </w:rPr>
        <w:t>8. ODBIÓR ROBÓT</w:t>
      </w:r>
      <w:bookmarkEnd w:id="264"/>
      <w:bookmarkEnd w:id="265"/>
      <w:bookmarkEnd w:id="266"/>
      <w:bookmarkEnd w:id="267"/>
      <w:bookmarkEnd w:id="268"/>
      <w:bookmarkEnd w:id="269"/>
      <w:bookmarkEnd w:id="270"/>
      <w:bookmarkEnd w:id="271"/>
    </w:p>
    <w:p w14:paraId="0A8A5AD8" w14:textId="4631B138" w:rsidR="00BB3B52" w:rsidRPr="00690CB4" w:rsidRDefault="00BB3B52" w:rsidP="001F40DB">
      <w:pPr>
        <w:overflowPunct w:val="0"/>
        <w:autoSpaceDE w:val="0"/>
        <w:autoSpaceDN w:val="0"/>
        <w:adjustRightInd w:val="0"/>
        <w:spacing w:after="120"/>
        <w:rPr>
          <w:szCs w:val="22"/>
        </w:rPr>
      </w:pPr>
      <w:r w:rsidRPr="00690CB4">
        <w:rPr>
          <w:szCs w:val="22"/>
        </w:rPr>
        <w:tab/>
        <w:t xml:space="preserve">Ogólne zasady odbioru robót podano w </w:t>
      </w:r>
      <w:r w:rsidR="00DB0BB8" w:rsidRPr="00690CB4">
        <w:rPr>
          <w:szCs w:val="22"/>
        </w:rPr>
        <w:t>STWIORB</w:t>
      </w:r>
      <w:r w:rsidRPr="00690CB4">
        <w:rPr>
          <w:szCs w:val="22"/>
        </w:rPr>
        <w:t xml:space="preserve"> D-0</w:t>
      </w:r>
      <w:r w:rsidR="002F4BF5">
        <w:rPr>
          <w:szCs w:val="22"/>
        </w:rPr>
        <w:t>0</w:t>
      </w:r>
      <w:r w:rsidRPr="00690CB4">
        <w:rPr>
          <w:szCs w:val="22"/>
        </w:rPr>
        <w:t>.00.01 pkt 8.</w:t>
      </w:r>
    </w:p>
    <w:p w14:paraId="78CBCAAF" w14:textId="749CBF4B" w:rsidR="00BB3B52" w:rsidRPr="00690CB4" w:rsidRDefault="001F40DB" w:rsidP="001F40DB">
      <w:pPr>
        <w:pStyle w:val="Nagwek2"/>
        <w:rPr>
          <w:rFonts w:cs="Times New Roman"/>
        </w:rPr>
      </w:pPr>
      <w:bookmarkStart w:id="272" w:name="_Toc419000107"/>
      <w:bookmarkStart w:id="273" w:name="_Toc418998862"/>
      <w:bookmarkStart w:id="274" w:name="_Toc418998506"/>
      <w:bookmarkStart w:id="275" w:name="_Toc418997096"/>
      <w:bookmarkStart w:id="276" w:name="_Toc418996709"/>
      <w:bookmarkStart w:id="277" w:name="_Toc418996340"/>
      <w:bookmarkStart w:id="278" w:name="_Toc418994933"/>
      <w:bookmarkStart w:id="279" w:name="_Toc407161233"/>
      <w:r w:rsidRPr="00690CB4">
        <w:rPr>
          <w:rFonts w:cs="Times New Roman"/>
        </w:rPr>
        <w:t>9. PODSTAWA PŁATNOŚCI</w:t>
      </w:r>
      <w:bookmarkEnd w:id="272"/>
      <w:bookmarkEnd w:id="273"/>
      <w:bookmarkEnd w:id="274"/>
      <w:bookmarkEnd w:id="275"/>
      <w:bookmarkEnd w:id="276"/>
      <w:bookmarkEnd w:id="277"/>
      <w:bookmarkEnd w:id="278"/>
      <w:bookmarkEnd w:id="279"/>
    </w:p>
    <w:p w14:paraId="3D2BA0F2" w14:textId="63FC1EB3" w:rsidR="004F7345" w:rsidRDefault="004F7345" w:rsidP="00A12B15">
      <w:pPr>
        <w:ind w:firstLine="708"/>
      </w:pPr>
      <w:bookmarkStart w:id="280" w:name="_Toc419000108"/>
      <w:bookmarkStart w:id="281" w:name="_Toc418998863"/>
      <w:bookmarkStart w:id="282" w:name="_Toc418998507"/>
      <w:bookmarkStart w:id="283" w:name="_Toc418997097"/>
      <w:bookmarkStart w:id="284" w:name="_Toc418996710"/>
      <w:bookmarkStart w:id="285" w:name="_Toc418996341"/>
      <w:bookmarkStart w:id="286" w:name="_Toc418994934"/>
      <w:bookmarkStart w:id="287" w:name="_Toc407161236"/>
      <w:r w:rsidRPr="00690CB4">
        <w:t>Rozliczenie robót zgodnie z umową na postawie zatwierdzonego przez Inwestora wykazu elementów robót budowlanych</w:t>
      </w:r>
      <w:r w:rsidR="00EE46ED">
        <w:t>.</w:t>
      </w:r>
    </w:p>
    <w:p w14:paraId="5A32AEAA" w14:textId="65639057" w:rsidR="00EE46ED" w:rsidRDefault="00EE46ED" w:rsidP="00A12B15">
      <w:pPr>
        <w:ind w:firstLine="708"/>
      </w:pPr>
    </w:p>
    <w:p w14:paraId="5879C529" w14:textId="77777777" w:rsidR="00EE46ED" w:rsidRDefault="00EE46ED" w:rsidP="00F664CB">
      <w:pPr>
        <w:pStyle w:val="Nagwek3"/>
      </w:pPr>
      <w:r>
        <w:t>9</w:t>
      </w:r>
      <w:r w:rsidRPr="00690CB4">
        <w:t xml:space="preserve">.1. </w:t>
      </w:r>
      <w:r>
        <w:t>Ogólne zasady dotyczące podstawy płatności</w:t>
      </w:r>
    </w:p>
    <w:p w14:paraId="528DA5D6" w14:textId="77777777" w:rsidR="00EE46ED" w:rsidRDefault="00EE46ED" w:rsidP="00EE46ED">
      <w:pPr>
        <w:tabs>
          <w:tab w:val="left" w:pos="0"/>
        </w:tabs>
        <w:overflowPunct w:val="0"/>
        <w:autoSpaceDE w:val="0"/>
        <w:autoSpaceDN w:val="0"/>
        <w:adjustRightInd w:val="0"/>
        <w:rPr>
          <w:szCs w:val="22"/>
        </w:rPr>
      </w:pPr>
      <w:r>
        <w:rPr>
          <w:szCs w:val="22"/>
        </w:rPr>
        <w:tab/>
      </w:r>
      <w:r w:rsidRPr="0095129C">
        <w:rPr>
          <w:szCs w:val="22"/>
        </w:rPr>
        <w:t>Ogólne ustalenia dotyczące podstawy płatności podano w ST D-M-00.00.00 „Wymagania ogólne”</w:t>
      </w:r>
      <w:r>
        <w:rPr>
          <w:szCs w:val="22"/>
        </w:rPr>
        <w:t xml:space="preserve"> </w:t>
      </w:r>
      <w:r w:rsidRPr="0095129C">
        <w:rPr>
          <w:szCs w:val="22"/>
        </w:rPr>
        <w:t xml:space="preserve">pkt 9. </w:t>
      </w:r>
    </w:p>
    <w:p w14:paraId="1F1FEAD2" w14:textId="77777777" w:rsidR="00EE46ED" w:rsidRDefault="00EE46ED" w:rsidP="00EE46ED">
      <w:pPr>
        <w:overflowPunct w:val="0"/>
        <w:autoSpaceDE w:val="0"/>
        <w:autoSpaceDN w:val="0"/>
        <w:adjustRightInd w:val="0"/>
      </w:pPr>
    </w:p>
    <w:p w14:paraId="2680393B" w14:textId="77777777" w:rsidR="00EE46ED" w:rsidRDefault="00EE46ED" w:rsidP="00F664CB">
      <w:pPr>
        <w:pStyle w:val="Nagwek3"/>
      </w:pPr>
      <w:r>
        <w:t>9</w:t>
      </w:r>
      <w:r w:rsidRPr="00690CB4">
        <w:t>.</w:t>
      </w:r>
      <w:r>
        <w:t>2</w:t>
      </w:r>
      <w:r w:rsidRPr="00690CB4">
        <w:t xml:space="preserve">. </w:t>
      </w:r>
      <w:r>
        <w:t>Cena jednostki obmiarowej</w:t>
      </w:r>
    </w:p>
    <w:p w14:paraId="22854637" w14:textId="77777777" w:rsidR="00EE46ED" w:rsidRPr="00EE46ED" w:rsidRDefault="00EE46ED" w:rsidP="00EE46ED">
      <w:pPr>
        <w:tabs>
          <w:tab w:val="left" w:pos="0"/>
        </w:tabs>
        <w:overflowPunct w:val="0"/>
        <w:autoSpaceDE w:val="0"/>
        <w:autoSpaceDN w:val="0"/>
        <w:adjustRightInd w:val="0"/>
        <w:rPr>
          <w:szCs w:val="22"/>
        </w:rPr>
      </w:pPr>
      <w:r w:rsidRPr="00EE46ED">
        <w:rPr>
          <w:szCs w:val="22"/>
        </w:rPr>
        <w:t>Cena wykonania robót obejmuje:</w:t>
      </w:r>
    </w:p>
    <w:p w14:paraId="732281A1"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roboty pomiarowe i przygotowawcze,</w:t>
      </w:r>
    </w:p>
    <w:p w14:paraId="696D2550" w14:textId="3DE0C641"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obsługę geodezyjną prowadzonych robót,</w:t>
      </w:r>
    </w:p>
    <w:p w14:paraId="5BCB8782" w14:textId="15FAE09B"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oznakowanie prowadzonych robót,</w:t>
      </w:r>
    </w:p>
    <w:p w14:paraId="221EFA6D" w14:textId="67F07079"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mechaniczne wykonanie wykopów,</w:t>
      </w:r>
    </w:p>
    <w:p w14:paraId="367C80C6" w14:textId="3D62E011"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ręczne wykonanie wykopów,</w:t>
      </w:r>
    </w:p>
    <w:p w14:paraId="00E1113C" w14:textId="09418AD9"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wycięcie stopni w skarpach</w:t>
      </w:r>
    </w:p>
    <w:p w14:paraId="2F646295" w14:textId="4C7B4DE6"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załadunek i transport gruntu na odkład,</w:t>
      </w:r>
    </w:p>
    <w:p w14:paraId="679F3BA3" w14:textId="0A2E688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załadunek i transport gruntu na składowisko Wykonawcy,</w:t>
      </w:r>
    </w:p>
    <w:p w14:paraId="1F198826" w14:textId="357A1D45"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zabezpieczenie i odwodnienie wykopów na czas jego wykonywania,</w:t>
      </w:r>
    </w:p>
    <w:p w14:paraId="6075E0EB"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zabezpieczenie skarp wykopów przed erozją na czas prowadzenia wszystkich</w:t>
      </w:r>
    </w:p>
    <w:p w14:paraId="4C6AC678" w14:textId="322C16DD"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robót, do czasu zastabilizowania skarp,</w:t>
      </w:r>
    </w:p>
    <w:p w14:paraId="2D14494B" w14:textId="03315CF2"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przeprowadzenie pomiarów i badań,</w:t>
      </w:r>
    </w:p>
    <w:p w14:paraId="37A5389E" w14:textId="539DAC9F"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uporządkowanie miejsc prowadzonych robót</w:t>
      </w:r>
      <w:r>
        <w:rPr>
          <w:rFonts w:ascii="Century Gothic" w:hAnsi="Century Gothic"/>
        </w:rPr>
        <w:t>.</w:t>
      </w:r>
    </w:p>
    <w:p w14:paraId="4DCA4A0A" w14:textId="22C058F9" w:rsidR="00BB3B52" w:rsidRPr="00690CB4" w:rsidRDefault="001F40DB" w:rsidP="001F40DB">
      <w:pPr>
        <w:pStyle w:val="Nagwek2"/>
        <w:rPr>
          <w:rFonts w:cs="Times New Roman"/>
        </w:rPr>
      </w:pPr>
      <w:r w:rsidRPr="00690CB4">
        <w:rPr>
          <w:rFonts w:cs="Times New Roman"/>
        </w:rPr>
        <w:t>10. PRZEPISY ZWIĄZANE</w:t>
      </w:r>
      <w:bookmarkEnd w:id="280"/>
      <w:bookmarkEnd w:id="281"/>
      <w:bookmarkEnd w:id="282"/>
      <w:bookmarkEnd w:id="283"/>
      <w:bookmarkEnd w:id="284"/>
      <w:bookmarkEnd w:id="285"/>
      <w:bookmarkEnd w:id="286"/>
      <w:bookmarkEnd w:id="287"/>
    </w:p>
    <w:p w14:paraId="64875193" w14:textId="77777777" w:rsidR="00BB3B52" w:rsidRPr="00690CB4" w:rsidRDefault="00BB3B52" w:rsidP="001F40DB">
      <w:pPr>
        <w:numPr>
          <w:ilvl w:val="12"/>
          <w:numId w:val="0"/>
        </w:numPr>
        <w:overflowPunct w:val="0"/>
        <w:autoSpaceDE w:val="0"/>
        <w:autoSpaceDN w:val="0"/>
        <w:adjustRightInd w:val="0"/>
        <w:rPr>
          <w:szCs w:val="22"/>
        </w:rPr>
      </w:pPr>
      <w:r w:rsidRPr="00690CB4">
        <w:rPr>
          <w:szCs w:val="22"/>
        </w:rPr>
        <w:tab/>
        <w:t xml:space="preserve">Spis przepisów związanych podano w </w:t>
      </w:r>
      <w:r w:rsidR="00DB0BB8" w:rsidRPr="00690CB4">
        <w:rPr>
          <w:szCs w:val="22"/>
        </w:rPr>
        <w:t>STWIORB</w:t>
      </w:r>
      <w:r w:rsidRPr="00690CB4">
        <w:rPr>
          <w:szCs w:val="22"/>
        </w:rPr>
        <w:t xml:space="preserve"> D-02.00.01 pkt 10.</w:t>
      </w:r>
    </w:p>
    <w:p w14:paraId="36515C7B" w14:textId="77777777" w:rsidR="00BB3B52" w:rsidRPr="00690CB4" w:rsidRDefault="00BB3B52" w:rsidP="001F40DB">
      <w:pPr>
        <w:rPr>
          <w:szCs w:val="22"/>
        </w:rPr>
      </w:pPr>
    </w:p>
    <w:p w14:paraId="6A55999F" w14:textId="77777777" w:rsidR="00BB3B52" w:rsidRPr="00690CB4" w:rsidRDefault="00BB3B52" w:rsidP="001F40DB">
      <w:pPr>
        <w:rPr>
          <w:szCs w:val="22"/>
        </w:rPr>
      </w:pPr>
    </w:p>
    <w:p w14:paraId="70F358C7" w14:textId="77777777" w:rsidR="00BB3B52" w:rsidRPr="00690CB4" w:rsidRDefault="00BB3B52" w:rsidP="001F40DB">
      <w:pPr>
        <w:rPr>
          <w:szCs w:val="22"/>
        </w:rPr>
      </w:pPr>
    </w:p>
    <w:p w14:paraId="42A1B956" w14:textId="77777777" w:rsidR="00BB3B52" w:rsidRPr="00690CB4" w:rsidRDefault="00BB3B52" w:rsidP="001F40DB">
      <w:pPr>
        <w:rPr>
          <w:szCs w:val="22"/>
        </w:rPr>
      </w:pPr>
    </w:p>
    <w:p w14:paraId="08F385BF" w14:textId="77777777" w:rsidR="00EA609D" w:rsidRPr="00690CB4" w:rsidRDefault="00EA609D" w:rsidP="001F40DB">
      <w:pPr>
        <w:rPr>
          <w:szCs w:val="22"/>
        </w:rPr>
      </w:pPr>
    </w:p>
    <w:p w14:paraId="015EA118" w14:textId="77777777" w:rsidR="00EA609D" w:rsidRPr="00690CB4" w:rsidRDefault="00EA609D" w:rsidP="001F40DB">
      <w:pPr>
        <w:rPr>
          <w:szCs w:val="22"/>
        </w:rPr>
      </w:pPr>
    </w:p>
    <w:p w14:paraId="2656CBBE" w14:textId="77777777" w:rsidR="00EA609D" w:rsidRPr="00690CB4" w:rsidRDefault="00EA609D" w:rsidP="001F40DB">
      <w:pPr>
        <w:rPr>
          <w:szCs w:val="22"/>
        </w:rPr>
      </w:pPr>
    </w:p>
    <w:p w14:paraId="6AD31070" w14:textId="77777777" w:rsidR="00EA609D" w:rsidRPr="00690CB4" w:rsidRDefault="00EA609D" w:rsidP="001F40DB">
      <w:pPr>
        <w:rPr>
          <w:szCs w:val="22"/>
        </w:rPr>
      </w:pPr>
    </w:p>
    <w:p w14:paraId="3E2A8AEB" w14:textId="77777777" w:rsidR="00EA609D" w:rsidRPr="00690CB4" w:rsidRDefault="00EA609D" w:rsidP="001F40DB">
      <w:pPr>
        <w:rPr>
          <w:szCs w:val="22"/>
        </w:rPr>
      </w:pPr>
    </w:p>
    <w:p w14:paraId="01201CBC" w14:textId="083DC7EF" w:rsidR="001B7853" w:rsidRPr="00690CB4" w:rsidRDefault="001B7853" w:rsidP="001F40DB">
      <w:pPr>
        <w:rPr>
          <w:szCs w:val="22"/>
        </w:rPr>
      </w:pPr>
    </w:p>
    <w:p w14:paraId="452BDB5D" w14:textId="77777777" w:rsidR="001B7853" w:rsidRPr="00690CB4" w:rsidRDefault="001B7853" w:rsidP="001F40DB">
      <w:pPr>
        <w:spacing w:after="160" w:line="259" w:lineRule="auto"/>
        <w:rPr>
          <w:szCs w:val="22"/>
        </w:rPr>
      </w:pPr>
      <w:r w:rsidRPr="00690CB4">
        <w:rPr>
          <w:szCs w:val="22"/>
        </w:rPr>
        <w:br w:type="page"/>
      </w:r>
    </w:p>
    <w:p w14:paraId="2B962581" w14:textId="77777777" w:rsidR="00C556AF" w:rsidRPr="00690CB4" w:rsidRDefault="00C556AF" w:rsidP="00BB3B52">
      <w:pPr>
        <w:rPr>
          <w:szCs w:val="22"/>
        </w:rPr>
        <w:sectPr w:rsidR="00C556AF" w:rsidRPr="00690CB4" w:rsidSect="001C5CC5">
          <w:headerReference w:type="even" r:id="rId52"/>
          <w:headerReference w:type="default" r:id="rId53"/>
          <w:footerReference w:type="even" r:id="rId54"/>
          <w:footerReference w:type="default" r:id="rId55"/>
          <w:footerReference w:type="first" r:id="rId56"/>
          <w:pgSz w:w="11906" w:h="16838"/>
          <w:pgMar w:top="1702" w:right="1133" w:bottom="1417" w:left="1134" w:header="708" w:footer="127" w:gutter="0"/>
          <w:cols w:space="708"/>
          <w:docGrid w:linePitch="360"/>
        </w:sectPr>
      </w:pPr>
    </w:p>
    <w:p w14:paraId="2A0D9FBA" w14:textId="2DDA4A8A" w:rsidR="00BB3B52" w:rsidRPr="00D77D6B" w:rsidRDefault="003A22C3" w:rsidP="00D77D6B">
      <w:pPr>
        <w:pStyle w:val="1NazwaSST"/>
        <w:numPr>
          <w:ilvl w:val="0"/>
          <w:numId w:val="16"/>
        </w:numPr>
        <w:rPr>
          <w:lang w:val="pl-PL"/>
        </w:rPr>
      </w:pPr>
      <w:bookmarkStart w:id="288" w:name="_Toc488990268"/>
      <w:bookmarkStart w:id="289" w:name="_Toc5900952"/>
      <w:bookmarkStart w:id="290" w:name="_Toc96606993"/>
      <w:r w:rsidRPr="00690CB4">
        <w:rPr>
          <w:lang w:val="pl-PL"/>
        </w:rPr>
        <w:lastRenderedPageBreak/>
        <w:t>D-</w:t>
      </w:r>
      <w:r w:rsidR="00BB3B52" w:rsidRPr="00690CB4">
        <w:rPr>
          <w:lang w:val="pl-PL"/>
        </w:rPr>
        <w:t>02.03.01. WYKONANIE NASYPÓW</w:t>
      </w:r>
      <w:bookmarkEnd w:id="288"/>
      <w:bookmarkEnd w:id="289"/>
      <w:bookmarkEnd w:id="290"/>
      <w:r w:rsidRPr="00D77D6B">
        <w:t> </w:t>
      </w:r>
    </w:p>
    <w:p w14:paraId="67B57058" w14:textId="550A79BD" w:rsidR="00BB3B52" w:rsidRPr="00690CB4" w:rsidRDefault="00BB3B52" w:rsidP="001F40DB">
      <w:pPr>
        <w:pStyle w:val="Nagwek2"/>
        <w:rPr>
          <w:rFonts w:cs="Times New Roman"/>
        </w:rPr>
      </w:pPr>
      <w:bookmarkStart w:id="291" w:name="_Toc419000119"/>
      <w:bookmarkStart w:id="292" w:name="_Toc418998874"/>
      <w:bookmarkStart w:id="293" w:name="_Toc418998518"/>
      <w:bookmarkStart w:id="294" w:name="_Toc418997108"/>
      <w:bookmarkStart w:id="295" w:name="_Toc418996721"/>
      <w:bookmarkStart w:id="296" w:name="_Toc418996352"/>
      <w:bookmarkStart w:id="297" w:name="_Toc418994945"/>
      <w:bookmarkStart w:id="298" w:name="_Toc407161265"/>
      <w:bookmarkStart w:id="299" w:name="_Toc406295845"/>
      <w:r w:rsidRPr="00690CB4">
        <w:t>1</w:t>
      </w:r>
      <w:r w:rsidRPr="00690CB4">
        <w:rPr>
          <w:rFonts w:cs="Times New Roman"/>
        </w:rPr>
        <w:t>. WSTĘP</w:t>
      </w:r>
      <w:bookmarkEnd w:id="291"/>
      <w:bookmarkEnd w:id="292"/>
      <w:bookmarkEnd w:id="293"/>
      <w:bookmarkEnd w:id="294"/>
      <w:bookmarkEnd w:id="295"/>
      <w:bookmarkEnd w:id="296"/>
      <w:bookmarkEnd w:id="297"/>
      <w:bookmarkEnd w:id="298"/>
      <w:bookmarkEnd w:id="299"/>
      <w:r w:rsidR="000E04A1" w:rsidRPr="00690CB4">
        <w:rPr>
          <w:rFonts w:cs="Times New Roman"/>
        </w:rPr>
        <w:t xml:space="preserve">  </w:t>
      </w:r>
    </w:p>
    <w:p w14:paraId="36A3CEA4" w14:textId="6B0CB862" w:rsidR="00BB3B52" w:rsidRPr="00690CB4" w:rsidRDefault="00BB3B52" w:rsidP="00F664CB">
      <w:pPr>
        <w:pStyle w:val="Nagwek3"/>
      </w:pPr>
      <w:bookmarkStart w:id="300" w:name="_Toc406295846"/>
      <w:bookmarkStart w:id="301" w:name="_Toc407161266"/>
      <w:r w:rsidRPr="00690CB4">
        <w:t xml:space="preserve">1.1. </w:t>
      </w:r>
      <w:r w:rsidR="00DB0BB8" w:rsidRPr="00690CB4">
        <w:t>Przedmiot STWiORB</w:t>
      </w:r>
      <w:bookmarkEnd w:id="300"/>
      <w:bookmarkEnd w:id="301"/>
    </w:p>
    <w:p w14:paraId="453B27EB" w14:textId="5E7BAFB5" w:rsidR="00BB3B52" w:rsidRPr="00690CB4" w:rsidRDefault="00BB3B52" w:rsidP="001F40DB">
      <w:pPr>
        <w:tabs>
          <w:tab w:val="left" w:pos="0"/>
        </w:tabs>
        <w:overflowPunct w:val="0"/>
        <w:autoSpaceDE w:val="0"/>
        <w:autoSpaceDN w:val="0"/>
        <w:adjustRightInd w:val="0"/>
        <w:rPr>
          <w:b/>
          <w:szCs w:val="22"/>
        </w:rPr>
      </w:pPr>
      <w:r w:rsidRPr="00690CB4">
        <w:rPr>
          <w:szCs w:val="22"/>
        </w:rPr>
        <w:tab/>
        <w:t xml:space="preserve">Przedmiotem niniejszej </w:t>
      </w:r>
      <w:r w:rsidR="00430F74" w:rsidRPr="00690CB4">
        <w:rPr>
          <w:szCs w:val="22"/>
        </w:rPr>
        <w:t>Specyfikacji  Technicznej Wykonania i Odbioru Robót Budowlanych</w:t>
      </w:r>
      <w:r w:rsidR="007D584D" w:rsidRPr="00690CB4">
        <w:rPr>
          <w:szCs w:val="22"/>
        </w:rPr>
        <w:t xml:space="preserve"> </w:t>
      </w:r>
      <w:r w:rsidRPr="00690CB4">
        <w:rPr>
          <w:szCs w:val="22"/>
        </w:rPr>
        <w:t>są wymagania dotyczące wykonania i odbioru nasypów dla</w:t>
      </w:r>
      <w:r w:rsidR="00D77D6B">
        <w:rPr>
          <w:szCs w:val="22"/>
        </w:rPr>
        <w:t xml:space="preserve"> przedmiotowego  zadnia.</w:t>
      </w:r>
    </w:p>
    <w:p w14:paraId="4C1934AA" w14:textId="77777777" w:rsidR="00A12B15" w:rsidRPr="00690CB4" w:rsidRDefault="00A12B15" w:rsidP="001F40DB">
      <w:pPr>
        <w:tabs>
          <w:tab w:val="left" w:pos="0"/>
        </w:tabs>
        <w:overflowPunct w:val="0"/>
        <w:autoSpaceDE w:val="0"/>
        <w:autoSpaceDN w:val="0"/>
        <w:adjustRightInd w:val="0"/>
        <w:rPr>
          <w:szCs w:val="22"/>
        </w:rPr>
      </w:pPr>
    </w:p>
    <w:p w14:paraId="244D73BA" w14:textId="4A5D6E5A" w:rsidR="00A12B15" w:rsidRPr="00690CB4" w:rsidRDefault="00BB3B52" w:rsidP="00F664CB">
      <w:pPr>
        <w:pStyle w:val="Nagwek3"/>
      </w:pPr>
      <w:bookmarkStart w:id="302" w:name="_Toc406295847"/>
      <w:bookmarkStart w:id="303" w:name="_Toc407161267"/>
      <w:r w:rsidRPr="00690CB4">
        <w:t xml:space="preserve">1.2. Zakres stosowania </w:t>
      </w:r>
      <w:r w:rsidR="00DB0BB8" w:rsidRPr="00690CB4">
        <w:t>STWIORB</w:t>
      </w:r>
      <w:bookmarkEnd w:id="302"/>
      <w:bookmarkEnd w:id="303"/>
    </w:p>
    <w:p w14:paraId="3F05AD03" w14:textId="77777777" w:rsidR="00BB3B52" w:rsidRPr="00690CB4" w:rsidRDefault="00BB3B52" w:rsidP="001F40DB">
      <w:pPr>
        <w:overflowPunct w:val="0"/>
        <w:autoSpaceDE w:val="0"/>
        <w:autoSpaceDN w:val="0"/>
        <w:adjustRightInd w:val="0"/>
        <w:rPr>
          <w:szCs w:val="22"/>
        </w:rPr>
      </w:pPr>
      <w:r w:rsidRPr="00690CB4">
        <w:rPr>
          <w:szCs w:val="22"/>
        </w:rPr>
        <w:tab/>
        <w:t>Specyfikacje Techniczne są stosowane jako dokument przetargowy i kontraktowy przy zlecaniu i realizacji Robót wymienionych w p.1.1.</w:t>
      </w:r>
    </w:p>
    <w:p w14:paraId="57CB2A46" w14:textId="77777777" w:rsidR="00BB3B52" w:rsidRPr="00690CB4" w:rsidRDefault="00BB3B52" w:rsidP="001F40DB">
      <w:pPr>
        <w:rPr>
          <w:szCs w:val="22"/>
        </w:rPr>
      </w:pPr>
      <w:r w:rsidRPr="00690CB4">
        <w:rPr>
          <w:szCs w:val="22"/>
        </w:rPr>
        <w:t>Ilości robót do wykonania podano w odpowiednich przedmiarach robót.</w:t>
      </w:r>
    </w:p>
    <w:p w14:paraId="2821A5A2" w14:textId="77777777" w:rsidR="00BB3B52" w:rsidRPr="00690CB4" w:rsidRDefault="00BB3B52" w:rsidP="001F40DB">
      <w:pPr>
        <w:overflowPunct w:val="0"/>
        <w:autoSpaceDE w:val="0"/>
        <w:autoSpaceDN w:val="0"/>
        <w:adjustRightInd w:val="0"/>
        <w:rPr>
          <w:szCs w:val="22"/>
        </w:rPr>
      </w:pPr>
    </w:p>
    <w:p w14:paraId="2DDC0867" w14:textId="77777777" w:rsidR="00BB3B52" w:rsidRPr="00690CB4" w:rsidRDefault="00BB3B52" w:rsidP="00F664CB">
      <w:pPr>
        <w:pStyle w:val="Nagwek3"/>
      </w:pPr>
      <w:bookmarkStart w:id="304" w:name="_Toc406295848"/>
      <w:bookmarkStart w:id="305" w:name="_Toc407161268"/>
      <w:r w:rsidRPr="00690CB4">
        <w:t xml:space="preserve">1.3. Zakres robót objętych </w:t>
      </w:r>
      <w:r w:rsidR="00DB0BB8" w:rsidRPr="00690CB4">
        <w:t>STWIORB</w:t>
      </w:r>
      <w:bookmarkEnd w:id="304"/>
      <w:bookmarkEnd w:id="305"/>
    </w:p>
    <w:p w14:paraId="6D3B1502" w14:textId="7E0644C8" w:rsidR="00BB3B52" w:rsidRPr="00690CB4" w:rsidRDefault="00BB3B52" w:rsidP="001F40DB">
      <w:pPr>
        <w:overflowPunct w:val="0"/>
        <w:autoSpaceDE w:val="0"/>
        <w:autoSpaceDN w:val="0"/>
        <w:adjustRightInd w:val="0"/>
        <w:rPr>
          <w:szCs w:val="22"/>
        </w:rPr>
      </w:pPr>
      <w:r w:rsidRPr="00690CB4">
        <w:rPr>
          <w:szCs w:val="22"/>
        </w:rPr>
        <w:tab/>
        <w:t>Ustalenia zawarte w niniejszej specyfikacji dotyczą zasad prowadzenia robót ziemnych w czasie budowy lub modernizacji dróg i obejmują wykonanie nasypów, schodkowanie istniejącego terenu oraz wykonanie podsypki piaskowej.</w:t>
      </w:r>
    </w:p>
    <w:p w14:paraId="5189A37E" w14:textId="77777777" w:rsidR="00A12B15" w:rsidRPr="00690CB4" w:rsidRDefault="00A12B15" w:rsidP="001F40DB">
      <w:pPr>
        <w:overflowPunct w:val="0"/>
        <w:autoSpaceDE w:val="0"/>
        <w:autoSpaceDN w:val="0"/>
        <w:adjustRightInd w:val="0"/>
        <w:rPr>
          <w:szCs w:val="22"/>
        </w:rPr>
      </w:pPr>
    </w:p>
    <w:p w14:paraId="0EA1D368" w14:textId="77777777" w:rsidR="00BB3B52" w:rsidRPr="00690CB4" w:rsidRDefault="00BB3B52" w:rsidP="00F664CB">
      <w:pPr>
        <w:pStyle w:val="Nagwek3"/>
      </w:pPr>
      <w:bookmarkStart w:id="306" w:name="_Toc406295849"/>
      <w:bookmarkStart w:id="307" w:name="_Toc407161269"/>
      <w:r w:rsidRPr="00690CB4">
        <w:t>1.4. Określenia podstawowe</w:t>
      </w:r>
      <w:bookmarkEnd w:id="306"/>
      <w:bookmarkEnd w:id="307"/>
    </w:p>
    <w:p w14:paraId="713802FD" w14:textId="06872656" w:rsidR="00BB3B52" w:rsidRPr="00690CB4" w:rsidRDefault="00BB3B52" w:rsidP="001F40DB">
      <w:pPr>
        <w:overflowPunct w:val="0"/>
        <w:autoSpaceDE w:val="0"/>
        <w:autoSpaceDN w:val="0"/>
        <w:adjustRightInd w:val="0"/>
        <w:rPr>
          <w:szCs w:val="22"/>
        </w:rPr>
      </w:pPr>
      <w:r w:rsidRPr="00690CB4">
        <w:rPr>
          <w:szCs w:val="22"/>
        </w:rPr>
        <w:tab/>
        <w:t xml:space="preserve">Podstawowe określenia zostały podane w </w:t>
      </w:r>
      <w:r w:rsidR="00DB0BB8" w:rsidRPr="00690CB4">
        <w:rPr>
          <w:szCs w:val="22"/>
        </w:rPr>
        <w:t>STWIORB</w:t>
      </w:r>
      <w:r w:rsidRPr="00690CB4">
        <w:rPr>
          <w:szCs w:val="22"/>
        </w:rPr>
        <w:t xml:space="preserve"> D-02.00.01 pkt 1.4.</w:t>
      </w:r>
    </w:p>
    <w:p w14:paraId="09D669AB" w14:textId="77777777" w:rsidR="00A12B15" w:rsidRPr="00690CB4" w:rsidRDefault="00A12B15" w:rsidP="001F40DB">
      <w:pPr>
        <w:overflowPunct w:val="0"/>
        <w:autoSpaceDE w:val="0"/>
        <w:autoSpaceDN w:val="0"/>
        <w:adjustRightInd w:val="0"/>
        <w:rPr>
          <w:szCs w:val="22"/>
        </w:rPr>
      </w:pPr>
    </w:p>
    <w:p w14:paraId="0CD78552" w14:textId="77777777" w:rsidR="00BB3B52" w:rsidRPr="00690CB4" w:rsidRDefault="00BB3B52" w:rsidP="00F664CB">
      <w:pPr>
        <w:pStyle w:val="Nagwek3"/>
      </w:pPr>
      <w:bookmarkStart w:id="308" w:name="_Toc406295850"/>
      <w:bookmarkStart w:id="309" w:name="_Toc407161270"/>
      <w:r w:rsidRPr="00690CB4">
        <w:t>1.5. Ogólne wymagania dotyczące robót</w:t>
      </w:r>
      <w:bookmarkEnd w:id="308"/>
      <w:bookmarkEnd w:id="309"/>
    </w:p>
    <w:p w14:paraId="4322535C" w14:textId="77777777" w:rsidR="00BB3B52" w:rsidRPr="00690CB4" w:rsidRDefault="00BB3B52" w:rsidP="001F40DB">
      <w:pPr>
        <w:overflowPunct w:val="0"/>
        <w:autoSpaceDE w:val="0"/>
        <w:autoSpaceDN w:val="0"/>
        <w:adjustRightInd w:val="0"/>
        <w:spacing w:after="120"/>
        <w:rPr>
          <w:szCs w:val="22"/>
        </w:rPr>
      </w:pPr>
      <w:r w:rsidRPr="00690CB4">
        <w:rPr>
          <w:szCs w:val="22"/>
        </w:rPr>
        <w:tab/>
        <w:t xml:space="preserve">Ogólne wymagania dotyczące robót podano w </w:t>
      </w:r>
      <w:r w:rsidR="00DB0BB8" w:rsidRPr="00690CB4">
        <w:rPr>
          <w:szCs w:val="22"/>
        </w:rPr>
        <w:t>STWIORB</w:t>
      </w:r>
      <w:r w:rsidRPr="00690CB4">
        <w:rPr>
          <w:szCs w:val="22"/>
        </w:rPr>
        <w:t xml:space="preserve"> D-02.00.01 pkt 1.5.</w:t>
      </w:r>
    </w:p>
    <w:p w14:paraId="16E4CF95" w14:textId="611142F1" w:rsidR="00DB0BB8" w:rsidRPr="00690CB4" w:rsidRDefault="001F40DB" w:rsidP="001F40DB">
      <w:pPr>
        <w:pStyle w:val="Nagwek2"/>
        <w:rPr>
          <w:rFonts w:cs="Times New Roman"/>
          <w:i w:val="0"/>
          <w:iCs w:val="0"/>
        </w:rPr>
      </w:pPr>
      <w:bookmarkStart w:id="310" w:name="_2._materiały_(grunty)_2"/>
      <w:bookmarkStart w:id="311" w:name="_Toc406295852"/>
      <w:bookmarkStart w:id="312" w:name="_Toc407161272"/>
      <w:bookmarkEnd w:id="310"/>
      <w:r w:rsidRPr="00690CB4">
        <w:rPr>
          <w:rFonts w:cs="Times New Roman"/>
          <w:i w:val="0"/>
          <w:iCs w:val="0"/>
        </w:rPr>
        <w:t>2. WYROBY BUDOWLANE I MATERIAŁY.</w:t>
      </w:r>
    </w:p>
    <w:p w14:paraId="62FC54D4" w14:textId="2E3B6303" w:rsidR="00BB3B52" w:rsidRPr="00690CB4" w:rsidRDefault="00BB3B52" w:rsidP="00F664CB">
      <w:pPr>
        <w:pStyle w:val="Nagwek3"/>
      </w:pPr>
      <w:r w:rsidRPr="00690CB4">
        <w:t>2.1. Ogólne wymagania dotyczące materiałów</w:t>
      </w:r>
      <w:bookmarkEnd w:id="311"/>
      <w:bookmarkEnd w:id="312"/>
    </w:p>
    <w:p w14:paraId="054F30B8" w14:textId="0361A095" w:rsidR="00BB3B52" w:rsidRPr="00690CB4" w:rsidRDefault="00BB3B52" w:rsidP="001F40DB">
      <w:pPr>
        <w:overflowPunct w:val="0"/>
        <w:autoSpaceDE w:val="0"/>
        <w:autoSpaceDN w:val="0"/>
        <w:adjustRightInd w:val="0"/>
        <w:rPr>
          <w:szCs w:val="22"/>
        </w:rPr>
      </w:pPr>
      <w:r w:rsidRPr="00690CB4">
        <w:rPr>
          <w:szCs w:val="22"/>
        </w:rPr>
        <w:tab/>
        <w:t xml:space="preserve">Ogólne wymagania dotyczące materiałów, ich pozyskiwania i składowania, podano w </w:t>
      </w:r>
      <w:r w:rsidR="00DB0BB8" w:rsidRPr="00690CB4">
        <w:rPr>
          <w:szCs w:val="22"/>
        </w:rPr>
        <w:t>STWIORB</w:t>
      </w:r>
      <w:r w:rsidRPr="00690CB4">
        <w:rPr>
          <w:szCs w:val="22"/>
        </w:rPr>
        <w:t xml:space="preserve"> D-02.00.01 pkt 2.</w:t>
      </w:r>
    </w:p>
    <w:p w14:paraId="535A22C5" w14:textId="77777777" w:rsidR="00A12B15" w:rsidRPr="00690CB4" w:rsidRDefault="00A12B15" w:rsidP="001F40DB">
      <w:pPr>
        <w:overflowPunct w:val="0"/>
        <w:autoSpaceDE w:val="0"/>
        <w:autoSpaceDN w:val="0"/>
        <w:adjustRightInd w:val="0"/>
        <w:rPr>
          <w:szCs w:val="22"/>
        </w:rPr>
      </w:pPr>
    </w:p>
    <w:p w14:paraId="4A0CC54E" w14:textId="77777777" w:rsidR="00BB3B52" w:rsidRPr="00690CB4" w:rsidRDefault="00BB3B52" w:rsidP="00F664CB">
      <w:pPr>
        <w:pStyle w:val="Nagwek3"/>
      </w:pPr>
      <w:bookmarkStart w:id="313" w:name="_Toc406295853"/>
      <w:bookmarkStart w:id="314" w:name="_Toc407161273"/>
      <w:r w:rsidRPr="00690CB4">
        <w:t xml:space="preserve">2.2. </w:t>
      </w:r>
      <w:bookmarkEnd w:id="313"/>
      <w:bookmarkEnd w:id="314"/>
      <w:r w:rsidRPr="00690CB4">
        <w:t>Grunty i materiały do nasypów</w:t>
      </w:r>
    </w:p>
    <w:p w14:paraId="58AD1A20" w14:textId="34A19185" w:rsidR="00AE4F8F" w:rsidRDefault="00BB3B52" w:rsidP="001F40DB">
      <w:pPr>
        <w:overflowPunct w:val="0"/>
        <w:autoSpaceDE w:val="0"/>
        <w:autoSpaceDN w:val="0"/>
        <w:adjustRightInd w:val="0"/>
        <w:rPr>
          <w:szCs w:val="22"/>
        </w:rPr>
      </w:pPr>
      <w:r w:rsidRPr="00690CB4">
        <w:rPr>
          <w:szCs w:val="22"/>
        </w:rPr>
        <w:tab/>
        <w:t>Grunty i materiały dopuszczone do budowy nasypów powinny spełniać wymagania określone w PN-S-02205 :1998 [4].</w:t>
      </w:r>
      <w:bookmarkStart w:id="315" w:name="_Toc419000121"/>
      <w:bookmarkStart w:id="316" w:name="_Toc418998876"/>
      <w:bookmarkStart w:id="317" w:name="_Toc418998520"/>
      <w:bookmarkStart w:id="318" w:name="_Toc418997110"/>
      <w:bookmarkStart w:id="319" w:name="_Toc418996723"/>
      <w:bookmarkStart w:id="320" w:name="_Toc418996354"/>
      <w:bookmarkStart w:id="321" w:name="_Toc418994947"/>
      <w:bookmarkStart w:id="322" w:name="_Toc407161277"/>
      <w:bookmarkStart w:id="323" w:name="_Toc406295857"/>
    </w:p>
    <w:p w14:paraId="2A5A2192" w14:textId="77777777" w:rsidR="00AE4F8F" w:rsidRPr="001028C8" w:rsidRDefault="00AE4F8F" w:rsidP="00AE4F8F">
      <w:pPr>
        <w:ind w:firstLine="709"/>
        <w:rPr>
          <w:szCs w:val="24"/>
        </w:rPr>
      </w:pPr>
      <w:r w:rsidRPr="0039076F">
        <w:rPr>
          <w:szCs w:val="24"/>
        </w:rPr>
        <w:t>Jeżeli Wykonawca wbuduje w nasyp grunty lub inne materiały nieprzydatne, albo nie uwzględni zastrzeżeń dotyczących gruntów, skał lub materiałów o ograniczonej przydatności, to wszelkie takie części nasypu zostaną przez Wykonawcę na jego koszt usunięte i wykonane powtórnie z materiałów o odpowiednich właściwościach.</w:t>
      </w:r>
    </w:p>
    <w:p w14:paraId="5EC69EDA" w14:textId="77777777" w:rsidR="00AE4F8F" w:rsidRPr="00AE4F8F" w:rsidRDefault="00AE4F8F" w:rsidP="00AE4F8F">
      <w:pPr>
        <w:pStyle w:val="Standardowytekst"/>
        <w:rPr>
          <w:rFonts w:ascii="Century Gothic" w:hAnsi="Century Gothic"/>
          <w:sz w:val="21"/>
          <w:szCs w:val="21"/>
        </w:rPr>
      </w:pPr>
      <w:r w:rsidRPr="00AE4F8F">
        <w:rPr>
          <w:rFonts w:ascii="Century Gothic" w:hAnsi="Century Gothic"/>
          <w:sz w:val="21"/>
          <w:szCs w:val="21"/>
        </w:rPr>
        <w:tab/>
        <w:t>Do budowy nasypów w  szczególności nieprzydatne są następujące grunty i materiały antropogeniczne, przy czym nieprzydatność może mieć charakter trwały lub czasowy:</w:t>
      </w:r>
    </w:p>
    <w:p w14:paraId="04C8EF9C" w14:textId="77777777" w:rsidR="00AE4F8F" w:rsidRPr="00AE4F8F" w:rsidRDefault="00AE4F8F" w:rsidP="00AE4F8F">
      <w:pPr>
        <w:rPr>
          <w:szCs w:val="21"/>
        </w:rPr>
      </w:pPr>
      <w:r w:rsidRPr="00AE4F8F">
        <w:rPr>
          <w:szCs w:val="21"/>
        </w:rPr>
        <w:t>a) organiczne (tj. o zawartości substancji organicznych ponad 2%),</w:t>
      </w:r>
    </w:p>
    <w:p w14:paraId="2B9CE20E" w14:textId="77777777" w:rsidR="00AE4F8F" w:rsidRPr="00AE4F8F" w:rsidRDefault="00AE4F8F" w:rsidP="00AE4F8F">
      <w:pPr>
        <w:ind w:left="360" w:hanging="360"/>
        <w:rPr>
          <w:szCs w:val="21"/>
        </w:rPr>
      </w:pPr>
      <w:r w:rsidRPr="00AE4F8F">
        <w:rPr>
          <w:szCs w:val="21"/>
        </w:rPr>
        <w:t>b) równoziarniste (o wskaźniku jednorodności uziarnienia Cu&lt;2,5), przy czym grunty o wskaźniku jednorodności uziarnienia 2,5≤Cu&lt;3,0 można stosować pod warunkiem wykazania możliwości uzyskania wymaganego wskaźnika zagęszczenia Is. Metodę doprowadzenia gruntów o wskaźniku jednorodności uziarnienia 2,5≤Cu&lt;3,0 do wymaganego wskaźnika zagęszczenia opracuje Wykonawca i przedstawi Inżynierowi do akceptacji wraz z wynikami odpowiednich badań. W przypadku zastosowania gruntów o wskaźniku jednorodności uziarnienia 2,5≤Cu&lt;3,0 należy wykonać dodatkowe przeciwerozyjne wzmocnienie skarp (w miejscach występowania humusowania) oraz obliczeniowo sprawdzić czy jest spełniony warunek stateczności skarp,</w:t>
      </w:r>
    </w:p>
    <w:p w14:paraId="3C98F745" w14:textId="77777777" w:rsidR="00AE4F8F" w:rsidRPr="00AE4F8F" w:rsidRDefault="00AE4F8F" w:rsidP="00AE4F8F">
      <w:pPr>
        <w:ind w:left="360" w:hanging="360"/>
        <w:rPr>
          <w:szCs w:val="21"/>
        </w:rPr>
      </w:pPr>
      <w:r w:rsidRPr="00AE4F8F">
        <w:rPr>
          <w:szCs w:val="21"/>
        </w:rPr>
        <w:t>c) bardzo plastyczne(o granicy płynności w</w:t>
      </w:r>
      <w:r w:rsidRPr="00AE4F8F">
        <w:rPr>
          <w:szCs w:val="21"/>
          <w:vertAlign w:val="subscript"/>
        </w:rPr>
        <w:t xml:space="preserve">L </w:t>
      </w:r>
      <w:r w:rsidRPr="00AE4F8F">
        <w:rPr>
          <w:szCs w:val="21"/>
        </w:rPr>
        <w:t>większej od 60%),</w:t>
      </w:r>
    </w:p>
    <w:p w14:paraId="5352F725" w14:textId="77777777" w:rsidR="00AE4F8F" w:rsidRPr="00AE4F8F" w:rsidRDefault="00AE4F8F" w:rsidP="00AE4F8F">
      <w:pPr>
        <w:rPr>
          <w:szCs w:val="21"/>
        </w:rPr>
      </w:pPr>
      <w:r w:rsidRPr="00AE4F8F">
        <w:rPr>
          <w:szCs w:val="21"/>
        </w:rPr>
        <w:t>d) zasolone (o zawartość soli powyżej 2%),</w:t>
      </w:r>
    </w:p>
    <w:p w14:paraId="30E0218E" w14:textId="77777777" w:rsidR="00AE4F8F" w:rsidRPr="00AE4F8F" w:rsidRDefault="00AE4F8F" w:rsidP="00AE4F8F">
      <w:pPr>
        <w:ind w:left="240" w:hanging="240"/>
        <w:rPr>
          <w:szCs w:val="21"/>
        </w:rPr>
      </w:pPr>
      <w:r w:rsidRPr="00AE4F8F">
        <w:rPr>
          <w:szCs w:val="21"/>
        </w:rPr>
        <w:lastRenderedPageBreak/>
        <w:t xml:space="preserve">e) zawierające substancje szkodliwe dla środowiska naturalnego w ilościach większych niż dopuszczono w obowiązujących przepisach, </w:t>
      </w:r>
    </w:p>
    <w:p w14:paraId="217419A2" w14:textId="77777777" w:rsidR="00AE4F8F" w:rsidRPr="00AE4F8F" w:rsidRDefault="00AE4F8F" w:rsidP="00AE4F8F">
      <w:pPr>
        <w:rPr>
          <w:szCs w:val="21"/>
        </w:rPr>
      </w:pPr>
      <w:r w:rsidRPr="00AE4F8F">
        <w:rPr>
          <w:szCs w:val="21"/>
        </w:rPr>
        <w:t>f) w stanie zamarzniętym,</w:t>
      </w:r>
    </w:p>
    <w:p w14:paraId="7E08158B" w14:textId="77777777" w:rsidR="00AE4F8F" w:rsidRPr="00AE4F8F" w:rsidRDefault="00AE4F8F" w:rsidP="00AE4F8F">
      <w:pPr>
        <w:rPr>
          <w:szCs w:val="21"/>
        </w:rPr>
      </w:pPr>
      <w:r w:rsidRPr="00AE4F8F">
        <w:rPr>
          <w:szCs w:val="21"/>
        </w:rPr>
        <w:t>g) przewilgocone i nawodnione,</w:t>
      </w:r>
    </w:p>
    <w:p w14:paraId="172F7075" w14:textId="77777777" w:rsidR="00AE4F8F" w:rsidRPr="00AE4F8F" w:rsidRDefault="00AE4F8F" w:rsidP="00AE4F8F">
      <w:pPr>
        <w:rPr>
          <w:szCs w:val="21"/>
        </w:rPr>
      </w:pPr>
      <w:r w:rsidRPr="00AE4F8F">
        <w:rPr>
          <w:szCs w:val="21"/>
        </w:rPr>
        <w:t>h) podatne na samozapalenie, z wyjątkiem przepalonych odpadów z węgla kamiennego,</w:t>
      </w:r>
    </w:p>
    <w:p w14:paraId="11F9EED4" w14:textId="77777777" w:rsidR="00AE4F8F" w:rsidRPr="00AE4F8F" w:rsidRDefault="00AE4F8F" w:rsidP="00AE4F8F">
      <w:pPr>
        <w:ind w:left="240" w:hanging="240"/>
        <w:rPr>
          <w:szCs w:val="21"/>
        </w:rPr>
      </w:pPr>
      <w:r w:rsidRPr="00AE4F8F">
        <w:rPr>
          <w:szCs w:val="21"/>
        </w:rPr>
        <w:t>i) antropogeniczne podatne na przeobrażenia fizyko-chemiczne, w wyniku których dochodzi do zmian objętościowych; zastosowanie materiałów antropogenicznych wymaga jednoznacznego ustalenia dopuszczalności ich użycia w świetle obowiązujących przepisów prawa. W szczególności konieczne jest spełnienie warunku ograniczonej wymywalności związków chemicznych i metali ciężkich do wód gruntowych. Wymagania oraz zasady stosowania materiałów antropogenicznych powinny być określone w projekcie geotechnicznym, o ile występuje, lub w dokumentacji projektowej,</w:t>
      </w:r>
    </w:p>
    <w:p w14:paraId="3C4C08F1" w14:textId="77777777" w:rsidR="00AE4F8F" w:rsidRPr="00AE4F8F" w:rsidRDefault="00AE4F8F" w:rsidP="00AE4F8F">
      <w:pPr>
        <w:pStyle w:val="Standardowytekst"/>
        <w:ind w:left="238" w:hanging="238"/>
        <w:rPr>
          <w:rFonts w:ascii="Century Gothic" w:hAnsi="Century Gothic"/>
          <w:sz w:val="21"/>
          <w:szCs w:val="21"/>
        </w:rPr>
      </w:pPr>
      <w:r w:rsidRPr="00AE4F8F">
        <w:rPr>
          <w:rFonts w:ascii="Century Gothic" w:hAnsi="Century Gothic"/>
          <w:sz w:val="21"/>
          <w:szCs w:val="21"/>
        </w:rPr>
        <w:t>j)</w:t>
      </w:r>
      <w:r w:rsidRPr="00AE4F8F">
        <w:rPr>
          <w:rFonts w:ascii="Century Gothic" w:hAnsi="Century Gothic" w:cs="Arial"/>
          <w:sz w:val="21"/>
          <w:szCs w:val="21"/>
        </w:rPr>
        <w:t xml:space="preserve"> </w:t>
      </w:r>
      <w:r w:rsidRPr="00AE4F8F">
        <w:rPr>
          <w:rFonts w:ascii="Century Gothic" w:hAnsi="Century Gothic"/>
          <w:sz w:val="21"/>
          <w:szCs w:val="21"/>
        </w:rPr>
        <w:t xml:space="preserve">wielkość ziaren materiału nasypowego stosowanego do budowy korpusu ziemnego nie powinna przekraczać </w:t>
      </w:r>
      <w:smartTag w:uri="urn:schemas-microsoft-com:office:smarttags" w:element="metricconverter">
        <w:smartTagPr>
          <w:attr w:name="ProductID" w:val="200 mm"/>
        </w:smartTagPr>
        <w:r w:rsidRPr="00AE4F8F">
          <w:rPr>
            <w:rFonts w:ascii="Century Gothic" w:hAnsi="Century Gothic"/>
            <w:sz w:val="21"/>
            <w:szCs w:val="21"/>
          </w:rPr>
          <w:t>200 mm</w:t>
        </w:r>
      </w:smartTag>
      <w:r w:rsidRPr="00AE4F8F">
        <w:rPr>
          <w:rFonts w:ascii="Century Gothic" w:hAnsi="Century Gothic"/>
          <w:sz w:val="21"/>
          <w:szCs w:val="21"/>
        </w:rPr>
        <w:t xml:space="preserve">. Dopuszcza się stosowanie materiału zawierającego kamienie (kawałki) o wymiarach do </w:t>
      </w:r>
      <w:smartTag w:uri="urn:schemas-microsoft-com:office:smarttags" w:element="metricconverter">
        <w:smartTagPr>
          <w:attr w:name="ProductID" w:val="500 mm"/>
        </w:smartTagPr>
        <w:r w:rsidRPr="00AE4F8F">
          <w:rPr>
            <w:rFonts w:ascii="Century Gothic" w:hAnsi="Century Gothic"/>
            <w:sz w:val="21"/>
            <w:szCs w:val="21"/>
          </w:rPr>
          <w:t>500 mm</w:t>
        </w:r>
      </w:smartTag>
      <w:r w:rsidRPr="00AE4F8F">
        <w:rPr>
          <w:rFonts w:ascii="Century Gothic" w:hAnsi="Century Gothic"/>
          <w:sz w:val="21"/>
          <w:szCs w:val="21"/>
        </w:rPr>
        <w:t xml:space="preserve"> pod warunkiem wypełnienia przestrzeni między nimi gruntem o drobniejszym uziarnieniu,</w:t>
      </w:r>
    </w:p>
    <w:p w14:paraId="32E9C975" w14:textId="4DE255E2" w:rsidR="00AE4F8F" w:rsidRPr="00AE4F8F" w:rsidRDefault="00AE4F8F" w:rsidP="00AE4F8F">
      <w:pPr>
        <w:pStyle w:val="Standardowytekst"/>
        <w:ind w:left="357" w:hanging="357"/>
        <w:rPr>
          <w:rFonts w:ascii="Century Gothic" w:hAnsi="Century Gothic"/>
          <w:sz w:val="21"/>
          <w:szCs w:val="21"/>
        </w:rPr>
      </w:pPr>
      <w:r w:rsidRPr="00AE4F8F">
        <w:rPr>
          <w:rFonts w:ascii="Century Gothic" w:hAnsi="Century Gothic"/>
          <w:sz w:val="21"/>
          <w:szCs w:val="21"/>
        </w:rPr>
        <w:t>k)</w:t>
      </w:r>
      <w:r w:rsidRPr="00AE4F8F">
        <w:rPr>
          <w:rFonts w:ascii="Century Gothic" w:hAnsi="Century Gothic" w:cs="Arial"/>
          <w:sz w:val="21"/>
          <w:szCs w:val="21"/>
        </w:rPr>
        <w:t xml:space="preserve"> </w:t>
      </w:r>
      <w:r w:rsidRPr="00AE4F8F">
        <w:rPr>
          <w:rFonts w:ascii="Century Gothic" w:hAnsi="Century Gothic"/>
          <w:sz w:val="21"/>
          <w:szCs w:val="21"/>
        </w:rPr>
        <w:t>nie należy wbudowywać w nasyp gruntów kamienistych, gruzu betonowego i innych podobnych, twardych materiałów w tych miejscach, gdzie przewiduje się formowanie lub wbicie pali albo budowę konstrukcji i urządzeń</w:t>
      </w:r>
      <w:r w:rsidRPr="00AE4F8F">
        <w:rPr>
          <w:rFonts w:ascii="Century Gothic" w:hAnsi="Century Gothic" w:cs="Arial"/>
          <w:sz w:val="21"/>
          <w:szCs w:val="21"/>
        </w:rPr>
        <w:t>,</w:t>
      </w:r>
    </w:p>
    <w:p w14:paraId="249AF764" w14:textId="5CF18395" w:rsidR="00BB3B52" w:rsidRPr="00690CB4" w:rsidRDefault="001F40DB" w:rsidP="001F40DB">
      <w:pPr>
        <w:pStyle w:val="Nagwek2"/>
        <w:rPr>
          <w:rFonts w:cs="Times New Roman"/>
          <w:i w:val="0"/>
          <w:iCs w:val="0"/>
        </w:rPr>
      </w:pPr>
      <w:r w:rsidRPr="00690CB4">
        <w:rPr>
          <w:rFonts w:cs="Times New Roman"/>
          <w:i w:val="0"/>
          <w:iCs w:val="0"/>
        </w:rPr>
        <w:t>3. SPRZĘT</w:t>
      </w:r>
      <w:bookmarkEnd w:id="315"/>
      <w:bookmarkEnd w:id="316"/>
      <w:bookmarkEnd w:id="317"/>
      <w:bookmarkEnd w:id="318"/>
      <w:bookmarkEnd w:id="319"/>
      <w:bookmarkEnd w:id="320"/>
      <w:bookmarkEnd w:id="321"/>
      <w:bookmarkEnd w:id="322"/>
      <w:bookmarkEnd w:id="323"/>
    </w:p>
    <w:p w14:paraId="681183C1" w14:textId="2B602BC7" w:rsidR="00BB3B52" w:rsidRPr="00690CB4" w:rsidRDefault="00BB3B52" w:rsidP="00F664CB">
      <w:pPr>
        <w:pStyle w:val="Nagwek3"/>
      </w:pPr>
      <w:bookmarkStart w:id="324" w:name="_Toc406295858"/>
      <w:bookmarkStart w:id="325" w:name="_Toc407161278"/>
      <w:r w:rsidRPr="00690CB4">
        <w:t>3.1. Ogólne wymagania dotyczące sprzętu</w:t>
      </w:r>
      <w:bookmarkEnd w:id="324"/>
      <w:bookmarkEnd w:id="325"/>
    </w:p>
    <w:p w14:paraId="09690114" w14:textId="47F2ECD5" w:rsidR="00AE4F8F" w:rsidRPr="00690CB4" w:rsidRDefault="00BB3B52" w:rsidP="00AE4F8F">
      <w:pPr>
        <w:overflowPunct w:val="0"/>
        <w:autoSpaceDE w:val="0"/>
        <w:autoSpaceDN w:val="0"/>
        <w:adjustRightInd w:val="0"/>
        <w:rPr>
          <w:szCs w:val="22"/>
        </w:rPr>
      </w:pPr>
      <w:r w:rsidRPr="00690CB4">
        <w:rPr>
          <w:szCs w:val="22"/>
        </w:rPr>
        <w:tab/>
        <w:t xml:space="preserve">Ogólne wymagania i ustalenia dotyczące sprzętu określono w </w:t>
      </w:r>
      <w:r w:rsidR="00DB0BB8" w:rsidRPr="00690CB4">
        <w:rPr>
          <w:szCs w:val="22"/>
        </w:rPr>
        <w:t>STWIORB</w:t>
      </w:r>
      <w:r w:rsidRPr="00690CB4">
        <w:rPr>
          <w:szCs w:val="22"/>
        </w:rPr>
        <w:t xml:space="preserve"> D-02.00.01 pkt 3.</w:t>
      </w:r>
    </w:p>
    <w:p w14:paraId="16FCC52E" w14:textId="3EFCCEB1" w:rsidR="00BB3B52" w:rsidRPr="00690CB4" w:rsidRDefault="001F40DB" w:rsidP="00A21A4C">
      <w:pPr>
        <w:pStyle w:val="Nagwek2"/>
      </w:pPr>
      <w:bookmarkStart w:id="326" w:name="_Toc406295860"/>
      <w:bookmarkStart w:id="327" w:name="_Toc419000122"/>
      <w:bookmarkStart w:id="328" w:name="_Toc418998877"/>
      <w:bookmarkStart w:id="329" w:name="_Toc418998521"/>
      <w:bookmarkStart w:id="330" w:name="_Toc418997111"/>
      <w:bookmarkStart w:id="331" w:name="_Toc418996724"/>
      <w:bookmarkStart w:id="332" w:name="_Toc418996355"/>
      <w:bookmarkStart w:id="333" w:name="_Toc418994948"/>
      <w:bookmarkStart w:id="334" w:name="_Toc407161280"/>
      <w:r w:rsidRPr="00690CB4">
        <w:t xml:space="preserve">4. </w:t>
      </w:r>
      <w:r w:rsidRPr="00A21A4C">
        <w:t>TRANSPORT</w:t>
      </w:r>
      <w:bookmarkEnd w:id="326"/>
      <w:bookmarkEnd w:id="327"/>
      <w:bookmarkEnd w:id="328"/>
      <w:bookmarkEnd w:id="329"/>
      <w:bookmarkEnd w:id="330"/>
      <w:bookmarkEnd w:id="331"/>
      <w:bookmarkEnd w:id="332"/>
      <w:bookmarkEnd w:id="333"/>
      <w:bookmarkEnd w:id="334"/>
    </w:p>
    <w:p w14:paraId="7A2530C0" w14:textId="77777777" w:rsidR="00BB3B52" w:rsidRPr="00690CB4" w:rsidRDefault="00BB3B52" w:rsidP="001F40DB">
      <w:pPr>
        <w:overflowPunct w:val="0"/>
        <w:autoSpaceDE w:val="0"/>
        <w:autoSpaceDN w:val="0"/>
        <w:adjustRightInd w:val="0"/>
        <w:spacing w:after="120"/>
        <w:rPr>
          <w:szCs w:val="22"/>
        </w:rPr>
      </w:pPr>
      <w:r w:rsidRPr="00690CB4">
        <w:rPr>
          <w:szCs w:val="22"/>
        </w:rPr>
        <w:tab/>
        <w:t xml:space="preserve">Ogólne wymagania dotyczące transportu podano w </w:t>
      </w:r>
      <w:r w:rsidR="00DB0BB8" w:rsidRPr="00690CB4">
        <w:rPr>
          <w:szCs w:val="22"/>
        </w:rPr>
        <w:t>STWIORB</w:t>
      </w:r>
      <w:r w:rsidRPr="00690CB4">
        <w:rPr>
          <w:szCs w:val="22"/>
        </w:rPr>
        <w:t xml:space="preserve"> D-02.00.01 pkt 4.</w:t>
      </w:r>
    </w:p>
    <w:p w14:paraId="7FCC3B0B" w14:textId="77777777" w:rsidR="00BB3B52" w:rsidRPr="00690CB4" w:rsidRDefault="00BB3B52" w:rsidP="00A21A4C">
      <w:pPr>
        <w:pStyle w:val="Nagwek2"/>
      </w:pPr>
      <w:bookmarkStart w:id="335" w:name="_Toc406295861"/>
      <w:bookmarkStart w:id="336" w:name="_Toc407161281"/>
      <w:bookmarkStart w:id="337" w:name="_Toc418994949"/>
      <w:bookmarkStart w:id="338" w:name="_Toc418996356"/>
      <w:bookmarkStart w:id="339" w:name="_Toc418996725"/>
      <w:bookmarkStart w:id="340" w:name="_Toc418997112"/>
      <w:bookmarkStart w:id="341" w:name="_Toc418998522"/>
      <w:bookmarkStart w:id="342" w:name="_Toc418998878"/>
      <w:bookmarkStart w:id="343" w:name="_Toc419000123"/>
      <w:bookmarkStart w:id="344" w:name="_Toc34374208"/>
      <w:bookmarkStart w:id="345" w:name="_Toc419000127"/>
      <w:bookmarkStart w:id="346" w:name="_Toc418998882"/>
      <w:bookmarkStart w:id="347" w:name="_Toc418998526"/>
      <w:bookmarkStart w:id="348" w:name="_Toc418997116"/>
      <w:bookmarkStart w:id="349" w:name="_Toc418996729"/>
      <w:bookmarkStart w:id="350" w:name="_Toc418996360"/>
      <w:bookmarkStart w:id="351" w:name="_Toc418994953"/>
      <w:bookmarkStart w:id="352" w:name="_Toc407161295"/>
      <w:bookmarkStart w:id="353" w:name="_Toc406295875"/>
      <w:r w:rsidRPr="00690CB4">
        <w:t xml:space="preserve">5. WYKONANIE </w:t>
      </w:r>
      <w:r w:rsidRPr="00A21A4C">
        <w:t>ROBÓT</w:t>
      </w:r>
      <w:bookmarkEnd w:id="335"/>
      <w:bookmarkEnd w:id="336"/>
      <w:bookmarkEnd w:id="337"/>
      <w:bookmarkEnd w:id="338"/>
      <w:bookmarkEnd w:id="339"/>
      <w:bookmarkEnd w:id="340"/>
      <w:bookmarkEnd w:id="341"/>
      <w:bookmarkEnd w:id="342"/>
      <w:bookmarkEnd w:id="343"/>
      <w:bookmarkEnd w:id="344"/>
    </w:p>
    <w:p w14:paraId="59021A98" w14:textId="77777777" w:rsidR="00BB3B52" w:rsidRPr="00690CB4" w:rsidRDefault="00BB3B52" w:rsidP="00F664CB">
      <w:pPr>
        <w:pStyle w:val="Nagwek3"/>
      </w:pPr>
      <w:bookmarkStart w:id="354" w:name="_Toc406295862"/>
      <w:bookmarkStart w:id="355" w:name="_Toc407161282"/>
      <w:bookmarkStart w:id="356" w:name="_Toc34374209"/>
      <w:r w:rsidRPr="00690CB4">
        <w:t>5.1. Ogólne zasady wykonania robót</w:t>
      </w:r>
      <w:bookmarkEnd w:id="354"/>
      <w:bookmarkEnd w:id="355"/>
      <w:bookmarkEnd w:id="356"/>
    </w:p>
    <w:p w14:paraId="40C30DF7" w14:textId="21789039" w:rsidR="00BB3B52" w:rsidRDefault="00BB3B52" w:rsidP="001F40DB">
      <w:pPr>
        <w:rPr>
          <w:szCs w:val="22"/>
        </w:rPr>
      </w:pPr>
      <w:r w:rsidRPr="00690CB4">
        <w:rPr>
          <w:szCs w:val="22"/>
        </w:rPr>
        <w:tab/>
        <w:t>Ogólne zasady wykonania robót podano w ST D-02.00.01 pkt 5.</w:t>
      </w:r>
    </w:p>
    <w:p w14:paraId="29418E69" w14:textId="77777777" w:rsidR="00517BDF" w:rsidRPr="00690CB4" w:rsidRDefault="00517BDF" w:rsidP="001F40DB">
      <w:pPr>
        <w:rPr>
          <w:szCs w:val="22"/>
        </w:rPr>
      </w:pPr>
    </w:p>
    <w:p w14:paraId="15FB80EB" w14:textId="77777777" w:rsidR="00BB3B52" w:rsidRPr="00690CB4" w:rsidRDefault="00BB3B52" w:rsidP="00F664CB">
      <w:pPr>
        <w:pStyle w:val="Nagwek3"/>
      </w:pPr>
      <w:bookmarkStart w:id="357" w:name="_Toc406295863"/>
      <w:bookmarkStart w:id="358" w:name="_Toc407161283"/>
      <w:bookmarkStart w:id="359" w:name="_Toc34373956"/>
      <w:bookmarkStart w:id="360" w:name="_Toc406295864"/>
      <w:bookmarkStart w:id="361" w:name="_Toc407161284"/>
      <w:bookmarkStart w:id="362" w:name="_Toc34374210"/>
      <w:r w:rsidRPr="00690CB4">
        <w:t>5.2. Ukop i dokop</w:t>
      </w:r>
      <w:bookmarkEnd w:id="357"/>
      <w:bookmarkEnd w:id="358"/>
      <w:bookmarkEnd w:id="359"/>
    </w:p>
    <w:p w14:paraId="09F8051C" w14:textId="7CF1C1DE" w:rsidR="000E6211" w:rsidRPr="00690CB4" w:rsidRDefault="00BB3B52" w:rsidP="001F40DB">
      <w:bookmarkStart w:id="363" w:name="_Toc34373957"/>
      <w:r w:rsidRPr="00690CB4">
        <w:t>5.2.1. Miejsce ukopu lub dokopu</w:t>
      </w:r>
      <w:bookmarkEnd w:id="363"/>
    </w:p>
    <w:p w14:paraId="0AE8B1DB" w14:textId="1DB584A2" w:rsidR="00BB3B52" w:rsidRPr="00690CB4" w:rsidRDefault="00BB3B52" w:rsidP="001F40DB">
      <w:pPr>
        <w:rPr>
          <w:szCs w:val="22"/>
        </w:rPr>
      </w:pPr>
      <w:r w:rsidRPr="00690CB4">
        <w:rPr>
          <w:szCs w:val="22"/>
        </w:rPr>
        <w:tab/>
        <w:t>Miejsce ukopu lub dokopu powinno być wskazane w dokumentacji projektowej, w innych dokumentach kontraktowych lub przez In</w:t>
      </w:r>
      <w:r w:rsidR="00987004" w:rsidRPr="00690CB4">
        <w:rPr>
          <w:szCs w:val="22"/>
        </w:rPr>
        <w:t>ż</w:t>
      </w:r>
      <w:r w:rsidRPr="00690CB4">
        <w:rPr>
          <w:szCs w:val="22"/>
        </w:rPr>
        <w:t>yniera. Je</w:t>
      </w:r>
      <w:r w:rsidR="00987004" w:rsidRPr="00690CB4">
        <w:rPr>
          <w:szCs w:val="22"/>
        </w:rPr>
        <w:t>ż</w:t>
      </w:r>
      <w:r w:rsidRPr="00690CB4">
        <w:rPr>
          <w:szCs w:val="22"/>
        </w:rPr>
        <w:t>eli miejsce to zostało wybrane przez Wykonawcę, musi być ono zaakceptowane przez In</w:t>
      </w:r>
      <w:r w:rsidR="00987004" w:rsidRPr="00690CB4">
        <w:rPr>
          <w:szCs w:val="22"/>
        </w:rPr>
        <w:t>ż</w:t>
      </w:r>
      <w:r w:rsidRPr="00690CB4">
        <w:rPr>
          <w:szCs w:val="22"/>
        </w:rPr>
        <w:t>yniera.</w:t>
      </w:r>
    </w:p>
    <w:p w14:paraId="1BFBD842" w14:textId="48E87F1E" w:rsidR="00BB3B52" w:rsidRPr="00690CB4" w:rsidRDefault="00BB3B52" w:rsidP="001F40DB">
      <w:pPr>
        <w:rPr>
          <w:szCs w:val="22"/>
        </w:rPr>
      </w:pPr>
      <w:r w:rsidRPr="00690CB4">
        <w:rPr>
          <w:szCs w:val="22"/>
        </w:rPr>
        <w:tab/>
        <w:t xml:space="preserve">Miejsce ukopu lub dokopu powinno być tak dobrane, </w:t>
      </w:r>
      <w:r w:rsidR="00987004" w:rsidRPr="00690CB4">
        <w:rPr>
          <w:szCs w:val="22"/>
        </w:rPr>
        <w:t>ż</w:t>
      </w:r>
      <w:r w:rsidRPr="00690CB4">
        <w:rPr>
          <w:szCs w:val="22"/>
        </w:rPr>
        <w:t>eby zapewnić przewóz lub przemieszczanie gruntu na jak najkrótszych odległościach. O ile to mo</w:t>
      </w:r>
      <w:r w:rsidR="00987004" w:rsidRPr="00690CB4">
        <w:rPr>
          <w:szCs w:val="22"/>
        </w:rPr>
        <w:t>ż</w:t>
      </w:r>
      <w:r w:rsidRPr="00690CB4">
        <w:rPr>
          <w:szCs w:val="22"/>
        </w:rPr>
        <w:t>liwe, transport gruntu powinien odbywać się w poziomie lub zgodnie ze spadkiem terenu. Miejsce dokopu musi być legalne i posiadać wszystkie wymagane prawem dokumenty dopuszczające eksploatacje zło</w:t>
      </w:r>
      <w:r w:rsidR="00987004" w:rsidRPr="00690CB4">
        <w:rPr>
          <w:szCs w:val="22"/>
        </w:rPr>
        <w:t>ż</w:t>
      </w:r>
      <w:r w:rsidRPr="00690CB4">
        <w:rPr>
          <w:szCs w:val="22"/>
        </w:rPr>
        <w:t>a.</w:t>
      </w:r>
    </w:p>
    <w:p w14:paraId="5B286FDD" w14:textId="01D120E5" w:rsidR="000E6211" w:rsidRDefault="00BB3B52" w:rsidP="001F40DB">
      <w:pPr>
        <w:rPr>
          <w:szCs w:val="22"/>
        </w:rPr>
      </w:pPr>
      <w:r w:rsidRPr="00690CB4">
        <w:rPr>
          <w:szCs w:val="22"/>
        </w:rPr>
        <w:tab/>
        <w:t>Ukopy mogą mieć kształt poszerzonych rowów przyległych do korpusu. Ukopy powinny być wykonywane równolegle do osi drogi, po jednej lub obu jej stronach.</w:t>
      </w:r>
    </w:p>
    <w:p w14:paraId="4EE7A6B1" w14:textId="77777777" w:rsidR="00316F86" w:rsidRPr="00690CB4" w:rsidRDefault="00316F86" w:rsidP="001F40DB">
      <w:pPr>
        <w:rPr>
          <w:szCs w:val="22"/>
        </w:rPr>
      </w:pPr>
    </w:p>
    <w:p w14:paraId="39585E9B" w14:textId="77777777" w:rsidR="00BB3B52" w:rsidRPr="00690CB4" w:rsidRDefault="00BB3B52" w:rsidP="001F40DB">
      <w:bookmarkStart w:id="364" w:name="_Toc34373958"/>
      <w:r w:rsidRPr="00690CB4">
        <w:t>5.2.2. Zasady prowadzenia robót w ukopie i dokopie</w:t>
      </w:r>
      <w:bookmarkEnd w:id="364"/>
    </w:p>
    <w:p w14:paraId="0E323AAD" w14:textId="7DE05D37" w:rsidR="00BB3B52" w:rsidRPr="00690CB4" w:rsidRDefault="00BB3B52" w:rsidP="001F40DB">
      <w:pPr>
        <w:rPr>
          <w:szCs w:val="22"/>
        </w:rPr>
      </w:pPr>
      <w:r w:rsidRPr="00690CB4">
        <w:rPr>
          <w:szCs w:val="22"/>
        </w:rPr>
        <w:tab/>
        <w:t>Pozyskiwanie gruntu z ukopu lub dokopu mo</w:t>
      </w:r>
      <w:r w:rsidR="00987004" w:rsidRPr="00690CB4">
        <w:rPr>
          <w:szCs w:val="22"/>
        </w:rPr>
        <w:t>ż</w:t>
      </w:r>
      <w:r w:rsidRPr="00690CB4">
        <w:rPr>
          <w:szCs w:val="22"/>
        </w:rPr>
        <w:t>e rozpocząć się dopiero po pobraniu próbek i zbadaniu przydatności zalegającego gruntu do budowy nasypów oraz po wydaniu zgody na piśmie przez In</w:t>
      </w:r>
      <w:r w:rsidR="00987004" w:rsidRPr="00690CB4">
        <w:rPr>
          <w:szCs w:val="22"/>
        </w:rPr>
        <w:t>ż</w:t>
      </w:r>
      <w:r w:rsidRPr="00690CB4">
        <w:rPr>
          <w:szCs w:val="22"/>
        </w:rPr>
        <w:t>yniera. Głębokość na jaką nale</w:t>
      </w:r>
      <w:r w:rsidR="00987004" w:rsidRPr="00690CB4">
        <w:rPr>
          <w:szCs w:val="22"/>
        </w:rPr>
        <w:t>ż</w:t>
      </w:r>
      <w:r w:rsidRPr="00690CB4">
        <w:rPr>
          <w:szCs w:val="22"/>
        </w:rPr>
        <w:t>y ocenić przydatność gruntu powinna być dostosowana do zakresu prac.</w:t>
      </w:r>
    </w:p>
    <w:p w14:paraId="3801B492" w14:textId="51FE4E6D" w:rsidR="00BB3B52" w:rsidRPr="00690CB4" w:rsidRDefault="00BB3B52" w:rsidP="001F40DB">
      <w:pPr>
        <w:rPr>
          <w:szCs w:val="22"/>
        </w:rPr>
      </w:pPr>
      <w:r w:rsidRPr="00690CB4">
        <w:rPr>
          <w:szCs w:val="22"/>
        </w:rPr>
        <w:tab/>
        <w:t xml:space="preserve">Grunty nieprzydatne do budowy nasypów nie powinny być odspajane, chyba </w:t>
      </w:r>
      <w:r w:rsidR="00987004" w:rsidRPr="00690CB4">
        <w:rPr>
          <w:szCs w:val="22"/>
        </w:rPr>
        <w:t>ż</w:t>
      </w:r>
      <w:r w:rsidRPr="00690CB4">
        <w:rPr>
          <w:szCs w:val="22"/>
        </w:rPr>
        <w:t xml:space="preserve">e wymaga tego dostęp do gruntu przeznaczonego do przewiezienia z dokopu w nasyp. Odspojone przez Wykonawcę grunty nieprzydatne powinny być wbudowane z powrotem w </w:t>
      </w:r>
      <w:r w:rsidRPr="00690CB4">
        <w:rPr>
          <w:szCs w:val="22"/>
        </w:rPr>
        <w:lastRenderedPageBreak/>
        <w:t>miejscu ich pozyskania, zgodnie ze wskazaniami In</w:t>
      </w:r>
      <w:r w:rsidR="00987004" w:rsidRPr="00690CB4">
        <w:rPr>
          <w:szCs w:val="22"/>
        </w:rPr>
        <w:t>ż</w:t>
      </w:r>
      <w:r w:rsidRPr="00690CB4">
        <w:rPr>
          <w:szCs w:val="22"/>
        </w:rPr>
        <w:t>yniera. Roboty te będą włączone do obmiaru robót i opłacone przez Zamawiającego tylko wówczas, gdy odspojenie gruntów nieprzydatnych było konieczne i zostało potwierdzone przez In</w:t>
      </w:r>
      <w:r w:rsidR="00987004" w:rsidRPr="00690CB4">
        <w:rPr>
          <w:szCs w:val="22"/>
        </w:rPr>
        <w:t>ż</w:t>
      </w:r>
      <w:r w:rsidRPr="00690CB4">
        <w:rPr>
          <w:szCs w:val="22"/>
        </w:rPr>
        <w:t>yniera.</w:t>
      </w:r>
    </w:p>
    <w:p w14:paraId="347927F2" w14:textId="742A1FC4" w:rsidR="00BB3B52" w:rsidRPr="00690CB4" w:rsidRDefault="00BB3B52" w:rsidP="001F40DB">
      <w:pPr>
        <w:rPr>
          <w:szCs w:val="22"/>
        </w:rPr>
      </w:pPr>
      <w:r w:rsidRPr="00690CB4">
        <w:rPr>
          <w:szCs w:val="22"/>
        </w:rPr>
        <w:tab/>
        <w:t>Dno ukopu nale</w:t>
      </w:r>
      <w:r w:rsidR="00987004" w:rsidRPr="00690CB4">
        <w:rPr>
          <w:szCs w:val="22"/>
        </w:rPr>
        <w:t>ż</w:t>
      </w:r>
      <w:r w:rsidRPr="00690CB4">
        <w:rPr>
          <w:szCs w:val="22"/>
        </w:rPr>
        <w:t>y wykonać ze spadkiem od 2 do 3% w kierunku mo</w:t>
      </w:r>
      <w:r w:rsidR="00987004" w:rsidRPr="00690CB4">
        <w:rPr>
          <w:szCs w:val="22"/>
        </w:rPr>
        <w:t>ż</w:t>
      </w:r>
      <w:r w:rsidRPr="00690CB4">
        <w:rPr>
          <w:szCs w:val="22"/>
        </w:rPr>
        <w:t>liwego spływu wody. O ile to konieczne, ukop (dokop) nale</w:t>
      </w:r>
      <w:r w:rsidR="00987004" w:rsidRPr="00690CB4">
        <w:rPr>
          <w:szCs w:val="22"/>
        </w:rPr>
        <w:t>ż</w:t>
      </w:r>
      <w:r w:rsidRPr="00690CB4">
        <w:rPr>
          <w:szCs w:val="22"/>
        </w:rPr>
        <w:t>y odwodnić przez wykonanie rowu odpływowego.</w:t>
      </w:r>
    </w:p>
    <w:p w14:paraId="26FE3FC3" w14:textId="10F4FE53" w:rsidR="00BB3B52" w:rsidRPr="00690CB4" w:rsidRDefault="00BB3B52" w:rsidP="001F40DB">
      <w:pPr>
        <w:rPr>
          <w:szCs w:val="22"/>
        </w:rPr>
      </w:pPr>
      <w:r w:rsidRPr="00690CB4">
        <w:rPr>
          <w:szCs w:val="22"/>
        </w:rPr>
        <w:tab/>
        <w:t>Je</w:t>
      </w:r>
      <w:r w:rsidR="00987004" w:rsidRPr="00690CB4">
        <w:rPr>
          <w:szCs w:val="22"/>
        </w:rPr>
        <w:t>ż</w:t>
      </w:r>
      <w:r w:rsidRPr="00690CB4">
        <w:rPr>
          <w:szCs w:val="22"/>
        </w:rPr>
        <w:t>eli ukop jest zlokalizowany na zboczu, nie mo</w:t>
      </w:r>
      <w:r w:rsidR="00987004" w:rsidRPr="00690CB4">
        <w:rPr>
          <w:szCs w:val="22"/>
        </w:rPr>
        <w:t>ż</w:t>
      </w:r>
      <w:r w:rsidRPr="00690CB4">
        <w:rPr>
          <w:szCs w:val="22"/>
        </w:rPr>
        <w:t>e on naruszać stateczności zbocza.</w:t>
      </w:r>
    </w:p>
    <w:p w14:paraId="02E0F54F" w14:textId="61A7648C" w:rsidR="00BB3B52" w:rsidRPr="00690CB4" w:rsidRDefault="00BB3B52" w:rsidP="001F40DB">
      <w:pPr>
        <w:rPr>
          <w:szCs w:val="22"/>
        </w:rPr>
      </w:pPr>
      <w:r w:rsidRPr="00690CB4">
        <w:rPr>
          <w:szCs w:val="22"/>
        </w:rPr>
        <w:tab/>
        <w:t>Dno i skarpy ukopu po zakończeniu jego eksploatacji powinny być tak ukształtowane, aby harmonizowały z otaczającym terenem. Na dnie i skarpach ukopu nale</w:t>
      </w:r>
      <w:r w:rsidR="00987004" w:rsidRPr="00690CB4">
        <w:rPr>
          <w:szCs w:val="22"/>
        </w:rPr>
        <w:t>ż</w:t>
      </w:r>
      <w:r w:rsidRPr="00690CB4">
        <w:rPr>
          <w:szCs w:val="22"/>
        </w:rPr>
        <w:t>y przeprowadzić rekultywację według odrębnej dokumentacji projektowej.</w:t>
      </w:r>
    </w:p>
    <w:p w14:paraId="46942633" w14:textId="77777777" w:rsidR="00A12B15" w:rsidRPr="00690CB4" w:rsidRDefault="00A12B15" w:rsidP="003549C5"/>
    <w:p w14:paraId="0B2F8688" w14:textId="5B0E16F9" w:rsidR="000E6211" w:rsidRPr="00690CB4" w:rsidRDefault="00BB3B52" w:rsidP="00F664CB">
      <w:pPr>
        <w:pStyle w:val="StylNagwek311pt"/>
      </w:pPr>
      <w:r w:rsidRPr="00690CB4">
        <w:t>5.3. Wykonanie nasypów</w:t>
      </w:r>
      <w:bookmarkEnd w:id="360"/>
      <w:bookmarkEnd w:id="361"/>
      <w:bookmarkEnd w:id="362"/>
    </w:p>
    <w:p w14:paraId="3948D70A" w14:textId="1085E267" w:rsidR="00BB3B52" w:rsidRPr="00690CB4" w:rsidRDefault="00BB3B52" w:rsidP="001F40DB">
      <w:bookmarkStart w:id="365" w:name="_Toc34374211"/>
      <w:r w:rsidRPr="00690CB4">
        <w:t>5.3.1. Przygotowanie podło</w:t>
      </w:r>
      <w:r w:rsidR="00987004" w:rsidRPr="00690CB4">
        <w:t>ż</w:t>
      </w:r>
      <w:r w:rsidRPr="00690CB4">
        <w:t>a w obrębie podstawy nasypu</w:t>
      </w:r>
      <w:bookmarkEnd w:id="365"/>
    </w:p>
    <w:p w14:paraId="3A6E7DFB" w14:textId="5BD842C0" w:rsidR="00BB3B52" w:rsidRPr="00690CB4" w:rsidRDefault="00BB3B52" w:rsidP="001F40DB">
      <w:pPr>
        <w:rPr>
          <w:szCs w:val="22"/>
        </w:rPr>
      </w:pPr>
      <w:r w:rsidRPr="00690CB4">
        <w:rPr>
          <w:szCs w:val="22"/>
        </w:rPr>
        <w:tab/>
        <w:t>Przed przystąpieniem do budowy nasypu nale</w:t>
      </w:r>
      <w:r w:rsidR="00987004" w:rsidRPr="00690CB4">
        <w:rPr>
          <w:szCs w:val="22"/>
        </w:rPr>
        <w:t>ż</w:t>
      </w:r>
      <w:r w:rsidRPr="00690CB4">
        <w:rPr>
          <w:szCs w:val="22"/>
        </w:rPr>
        <w:t>y w obrębie jego podstawy zakończyć roboty przygotowawcze, określone w ST</w:t>
      </w:r>
      <w:r w:rsidR="00316F86">
        <w:rPr>
          <w:szCs w:val="22"/>
        </w:rPr>
        <w:t>WiORB</w:t>
      </w:r>
      <w:r w:rsidRPr="00690CB4">
        <w:rPr>
          <w:szCs w:val="22"/>
        </w:rPr>
        <w:t xml:space="preserve"> D-01.00.00 „Roboty przygotowawcze”.</w:t>
      </w:r>
    </w:p>
    <w:p w14:paraId="3BE3CB31" w14:textId="77777777" w:rsidR="000E6211" w:rsidRPr="00690CB4" w:rsidRDefault="000E6211" w:rsidP="001F40DB">
      <w:pPr>
        <w:rPr>
          <w:szCs w:val="22"/>
        </w:rPr>
      </w:pPr>
    </w:p>
    <w:p w14:paraId="1A26E1FC" w14:textId="3C8A40E7" w:rsidR="000E6211" w:rsidRPr="00690CB4" w:rsidRDefault="00BB3B52" w:rsidP="001F40DB">
      <w:bookmarkStart w:id="366" w:name="_Toc34374213"/>
      <w:r w:rsidRPr="00690CB4">
        <w:t>5.3.1.1. Zagęszczenie gruntów w podło</w:t>
      </w:r>
      <w:r w:rsidR="00987004" w:rsidRPr="00690CB4">
        <w:t>ż</w:t>
      </w:r>
      <w:r w:rsidRPr="00690CB4">
        <w:t>u nasypów</w:t>
      </w:r>
      <w:bookmarkEnd w:id="366"/>
    </w:p>
    <w:p w14:paraId="60B83359" w14:textId="0EA1342E" w:rsidR="00BB3B52" w:rsidRPr="00690CB4" w:rsidRDefault="00BB3B52" w:rsidP="001F40DB">
      <w:pPr>
        <w:rPr>
          <w:szCs w:val="22"/>
        </w:rPr>
      </w:pPr>
      <w:r w:rsidRPr="00690CB4">
        <w:rPr>
          <w:szCs w:val="22"/>
        </w:rPr>
        <w:tab/>
        <w:t>Wykonawca powinien skontrolować wskaźnik zagęszczenia gruntów rodzimych, zalegających w górnej strefie podło</w:t>
      </w:r>
      <w:r w:rsidR="00987004" w:rsidRPr="00690CB4">
        <w:rPr>
          <w:szCs w:val="22"/>
        </w:rPr>
        <w:t>ż</w:t>
      </w:r>
      <w:r w:rsidRPr="00690CB4">
        <w:rPr>
          <w:szCs w:val="22"/>
        </w:rPr>
        <w:t xml:space="preserve">a nasypu, do głębokości </w:t>
      </w:r>
      <w:smartTag w:uri="urn:schemas-microsoft-com:office:smarttags" w:element="metricconverter">
        <w:smartTagPr>
          <w:attr w:name="ProductID" w:val="0,5 metra"/>
        </w:smartTagPr>
        <w:r w:rsidRPr="00690CB4">
          <w:rPr>
            <w:szCs w:val="22"/>
          </w:rPr>
          <w:t>0,5 metra</w:t>
        </w:r>
      </w:smartTag>
      <w:r w:rsidRPr="00690CB4">
        <w:rPr>
          <w:szCs w:val="22"/>
        </w:rPr>
        <w:t xml:space="preserve"> od powierzchni terenu. Je</w:t>
      </w:r>
      <w:r w:rsidR="00987004" w:rsidRPr="00690CB4">
        <w:rPr>
          <w:szCs w:val="22"/>
        </w:rPr>
        <w:t>ż</w:t>
      </w:r>
      <w:r w:rsidRPr="00690CB4">
        <w:rPr>
          <w:szCs w:val="22"/>
        </w:rPr>
        <w:t>eli wartość wskaźnika zagęszczenia jest mniejsza ni</w:t>
      </w:r>
      <w:r w:rsidR="00987004" w:rsidRPr="00690CB4">
        <w:rPr>
          <w:szCs w:val="22"/>
        </w:rPr>
        <w:t>ż</w:t>
      </w:r>
      <w:r w:rsidRPr="00690CB4">
        <w:rPr>
          <w:szCs w:val="22"/>
        </w:rPr>
        <w:t xml:space="preserve"> określona w tablicy 2, Wykonawca powinien dogęścić podło</w:t>
      </w:r>
      <w:r w:rsidR="00987004" w:rsidRPr="00690CB4">
        <w:rPr>
          <w:szCs w:val="22"/>
        </w:rPr>
        <w:t>ż</w:t>
      </w:r>
      <w:r w:rsidRPr="00690CB4">
        <w:rPr>
          <w:szCs w:val="22"/>
        </w:rPr>
        <w:t>e tak, aby powy</w:t>
      </w:r>
      <w:r w:rsidR="00987004" w:rsidRPr="00690CB4">
        <w:rPr>
          <w:szCs w:val="22"/>
        </w:rPr>
        <w:t>ż</w:t>
      </w:r>
      <w:r w:rsidRPr="00690CB4">
        <w:rPr>
          <w:szCs w:val="22"/>
        </w:rPr>
        <w:t>sze wymaganie zostało spełnione.</w:t>
      </w:r>
    </w:p>
    <w:p w14:paraId="1596BD05" w14:textId="49F91F9D" w:rsidR="00BB3B52" w:rsidRPr="00690CB4" w:rsidRDefault="00BB3B52" w:rsidP="001F40DB">
      <w:pPr>
        <w:rPr>
          <w:szCs w:val="22"/>
        </w:rPr>
      </w:pPr>
      <w:r w:rsidRPr="00690CB4">
        <w:rPr>
          <w:szCs w:val="22"/>
        </w:rPr>
        <w:tab/>
        <w:t>Je</w:t>
      </w:r>
      <w:r w:rsidR="00987004" w:rsidRPr="00690CB4">
        <w:rPr>
          <w:szCs w:val="22"/>
        </w:rPr>
        <w:t>ż</w:t>
      </w:r>
      <w:r w:rsidRPr="00690CB4">
        <w:rPr>
          <w:szCs w:val="22"/>
        </w:rPr>
        <w:t>eli wartości wskaźnika zagęszczenia określone w tablicy 2 nie mogą być osiągnięte przez bezpośrednie zagęszczanie podło</w:t>
      </w:r>
      <w:r w:rsidR="00987004" w:rsidRPr="00690CB4">
        <w:rPr>
          <w:szCs w:val="22"/>
        </w:rPr>
        <w:t>ż</w:t>
      </w:r>
      <w:r w:rsidRPr="00690CB4">
        <w:rPr>
          <w:szCs w:val="22"/>
        </w:rPr>
        <w:t>a, to nale</w:t>
      </w:r>
      <w:r w:rsidR="00987004" w:rsidRPr="00690CB4">
        <w:rPr>
          <w:szCs w:val="22"/>
        </w:rPr>
        <w:t>ż</w:t>
      </w:r>
      <w:r w:rsidRPr="00690CB4">
        <w:rPr>
          <w:szCs w:val="22"/>
        </w:rPr>
        <w:t>y podjąć środki w celu ulepszenia gruntu podło</w:t>
      </w:r>
      <w:r w:rsidR="00987004" w:rsidRPr="00690CB4">
        <w:rPr>
          <w:szCs w:val="22"/>
        </w:rPr>
        <w:t>ż</w:t>
      </w:r>
      <w:r w:rsidRPr="00690CB4">
        <w:rPr>
          <w:szCs w:val="22"/>
        </w:rPr>
        <w:t>a, umo</w:t>
      </w:r>
      <w:r w:rsidR="00987004" w:rsidRPr="00690CB4">
        <w:rPr>
          <w:szCs w:val="22"/>
        </w:rPr>
        <w:t>ż</w:t>
      </w:r>
      <w:r w:rsidRPr="00690CB4">
        <w:rPr>
          <w:szCs w:val="22"/>
        </w:rPr>
        <w:t>liwiające uzyskanie wymaganych wartości wskaźnika zagęszczenia.</w:t>
      </w:r>
    </w:p>
    <w:p w14:paraId="79DC8CBE" w14:textId="7ADA4703" w:rsidR="00EE46ED" w:rsidRPr="00690CB4" w:rsidRDefault="00BB3B52" w:rsidP="001F40DB">
      <w:pPr>
        <w:spacing w:after="120"/>
        <w:rPr>
          <w:szCs w:val="22"/>
        </w:rPr>
      </w:pPr>
      <w:r w:rsidRPr="00690CB4">
        <w:rPr>
          <w:szCs w:val="22"/>
        </w:rPr>
        <w:t xml:space="preserve">Tablica </w:t>
      </w:r>
      <w:r w:rsidR="00316F86">
        <w:rPr>
          <w:szCs w:val="22"/>
        </w:rPr>
        <w:t>1</w:t>
      </w:r>
      <w:r w:rsidRPr="00690CB4">
        <w:rPr>
          <w:szCs w:val="22"/>
        </w:rPr>
        <w:t>. Minimalne wartości wskaźnika zagęszczenia dla podło</w:t>
      </w:r>
      <w:r w:rsidR="00987004" w:rsidRPr="00690CB4">
        <w:rPr>
          <w:szCs w:val="22"/>
        </w:rPr>
        <w:t>ż</w:t>
      </w:r>
      <w:r w:rsidRPr="00690CB4">
        <w:rPr>
          <w:szCs w:val="22"/>
        </w:rPr>
        <w:t xml:space="preserve">a nasypów do głębokości </w:t>
      </w:r>
      <w:smartTag w:uri="urn:schemas-microsoft-com:office:smarttags" w:element="metricconverter">
        <w:smartTagPr>
          <w:attr w:name="ProductID" w:val="0,5 m"/>
        </w:smartTagPr>
        <w:r w:rsidRPr="00690CB4">
          <w:rPr>
            <w:szCs w:val="22"/>
          </w:rPr>
          <w:t>0,5 m</w:t>
        </w:r>
      </w:smartTag>
      <w:r w:rsidRPr="00690CB4">
        <w:rPr>
          <w:szCs w:val="22"/>
        </w:rPr>
        <w:t xml:space="preserve"> od powierzchni terenu</w:t>
      </w:r>
    </w:p>
    <w:tbl>
      <w:tblPr>
        <w:tblW w:w="0" w:type="auto"/>
        <w:jc w:val="center"/>
        <w:tblLayout w:type="fixed"/>
        <w:tblCellMar>
          <w:left w:w="70" w:type="dxa"/>
          <w:right w:w="70" w:type="dxa"/>
        </w:tblCellMar>
        <w:tblLook w:val="0000" w:firstRow="0" w:lastRow="0" w:firstColumn="0" w:lastColumn="0" w:noHBand="0" w:noVBand="0"/>
      </w:tblPr>
      <w:tblGrid>
        <w:gridCol w:w="2622"/>
        <w:gridCol w:w="3402"/>
      </w:tblGrid>
      <w:tr w:rsidR="00BB3B52" w:rsidRPr="00690CB4" w14:paraId="04942C68" w14:textId="77777777" w:rsidTr="00A12B15">
        <w:trPr>
          <w:trHeight w:val="490"/>
          <w:jc w:val="center"/>
        </w:trPr>
        <w:tc>
          <w:tcPr>
            <w:tcW w:w="2622" w:type="dxa"/>
            <w:tcBorders>
              <w:top w:val="single" w:sz="6" w:space="0" w:color="auto"/>
              <w:left w:val="single" w:sz="6" w:space="0" w:color="auto"/>
              <w:bottom w:val="single" w:sz="4" w:space="0" w:color="auto"/>
            </w:tcBorders>
            <w:vAlign w:val="center"/>
          </w:tcPr>
          <w:p w14:paraId="2DAE1DE5" w14:textId="77777777" w:rsidR="00BB3B52" w:rsidRPr="001C5CC5" w:rsidRDefault="00BB3B52" w:rsidP="00A12B15">
            <w:pPr>
              <w:jc w:val="center"/>
              <w:rPr>
                <w:b/>
                <w:bCs/>
                <w:szCs w:val="22"/>
              </w:rPr>
            </w:pPr>
            <w:r w:rsidRPr="001C5CC5">
              <w:rPr>
                <w:b/>
                <w:bCs/>
                <w:szCs w:val="22"/>
              </w:rPr>
              <w:t>Nasypy o wysokości</w:t>
            </w:r>
          </w:p>
        </w:tc>
        <w:tc>
          <w:tcPr>
            <w:tcW w:w="3402" w:type="dxa"/>
            <w:tcBorders>
              <w:top w:val="single" w:sz="6" w:space="0" w:color="auto"/>
              <w:left w:val="single" w:sz="6" w:space="0" w:color="auto"/>
              <w:bottom w:val="single" w:sz="4" w:space="0" w:color="auto"/>
              <w:right w:val="single" w:sz="6" w:space="0" w:color="auto"/>
            </w:tcBorders>
            <w:vAlign w:val="center"/>
          </w:tcPr>
          <w:p w14:paraId="0BBD9F47" w14:textId="77777777" w:rsidR="00BB3B52" w:rsidRPr="001C5CC5" w:rsidRDefault="00BB3B52" w:rsidP="00A12B15">
            <w:pPr>
              <w:jc w:val="center"/>
              <w:rPr>
                <w:b/>
                <w:bCs/>
                <w:szCs w:val="22"/>
              </w:rPr>
            </w:pPr>
            <w:r w:rsidRPr="001C5CC5">
              <w:rPr>
                <w:b/>
                <w:bCs/>
                <w:szCs w:val="22"/>
              </w:rPr>
              <w:t>Minimalna wartość Is</w:t>
            </w:r>
          </w:p>
        </w:tc>
      </w:tr>
      <w:tr w:rsidR="00BB3B52" w:rsidRPr="00690CB4" w14:paraId="229A7805" w14:textId="77777777" w:rsidTr="00A12B15">
        <w:trPr>
          <w:jc w:val="center"/>
        </w:trPr>
        <w:tc>
          <w:tcPr>
            <w:tcW w:w="2622" w:type="dxa"/>
            <w:tcBorders>
              <w:top w:val="single" w:sz="4" w:space="0" w:color="auto"/>
              <w:left w:val="single" w:sz="6" w:space="0" w:color="auto"/>
              <w:bottom w:val="single" w:sz="6" w:space="0" w:color="auto"/>
              <w:right w:val="single" w:sz="6" w:space="0" w:color="auto"/>
            </w:tcBorders>
            <w:vAlign w:val="center"/>
          </w:tcPr>
          <w:p w14:paraId="43783B71" w14:textId="77777777" w:rsidR="00BB3B52" w:rsidRPr="00690CB4" w:rsidRDefault="00BB3B52" w:rsidP="00A12B15">
            <w:pPr>
              <w:spacing w:before="60" w:after="60"/>
              <w:jc w:val="center"/>
              <w:rPr>
                <w:szCs w:val="22"/>
              </w:rPr>
            </w:pPr>
            <w:r w:rsidRPr="00690CB4">
              <w:rPr>
                <w:szCs w:val="22"/>
              </w:rPr>
              <w:t xml:space="preserve">do </w:t>
            </w:r>
            <w:smartTag w:uri="urn:schemas-microsoft-com:office:smarttags" w:element="metricconverter">
              <w:smartTagPr>
                <w:attr w:name="ProductID" w:val="1,2 metra"/>
              </w:smartTagPr>
              <w:r w:rsidRPr="00690CB4">
                <w:rPr>
                  <w:szCs w:val="22"/>
                </w:rPr>
                <w:t>1,2 metra</w:t>
              </w:r>
            </w:smartTag>
          </w:p>
        </w:tc>
        <w:tc>
          <w:tcPr>
            <w:tcW w:w="3402" w:type="dxa"/>
            <w:tcBorders>
              <w:top w:val="single" w:sz="4" w:space="0" w:color="auto"/>
              <w:left w:val="single" w:sz="6" w:space="0" w:color="auto"/>
              <w:bottom w:val="single" w:sz="6" w:space="0" w:color="auto"/>
              <w:right w:val="single" w:sz="6" w:space="0" w:color="auto"/>
            </w:tcBorders>
            <w:vAlign w:val="center"/>
          </w:tcPr>
          <w:p w14:paraId="768D3796" w14:textId="77777777" w:rsidR="00BB3B52" w:rsidRPr="00690CB4" w:rsidRDefault="00BB3B52" w:rsidP="00A12B15">
            <w:pPr>
              <w:spacing w:before="60" w:after="60"/>
              <w:jc w:val="center"/>
              <w:rPr>
                <w:szCs w:val="22"/>
              </w:rPr>
            </w:pPr>
            <w:r w:rsidRPr="00690CB4">
              <w:rPr>
                <w:szCs w:val="22"/>
              </w:rPr>
              <w:t>1,00</w:t>
            </w:r>
          </w:p>
        </w:tc>
      </w:tr>
      <w:tr w:rsidR="00BB3B52" w:rsidRPr="00690CB4" w14:paraId="4BA52225" w14:textId="77777777" w:rsidTr="00A12B15">
        <w:trPr>
          <w:jc w:val="center"/>
        </w:trPr>
        <w:tc>
          <w:tcPr>
            <w:tcW w:w="2622" w:type="dxa"/>
            <w:tcBorders>
              <w:top w:val="single" w:sz="6" w:space="0" w:color="auto"/>
              <w:left w:val="single" w:sz="6" w:space="0" w:color="auto"/>
              <w:bottom w:val="single" w:sz="6" w:space="0" w:color="auto"/>
              <w:right w:val="single" w:sz="6" w:space="0" w:color="auto"/>
            </w:tcBorders>
            <w:vAlign w:val="center"/>
          </w:tcPr>
          <w:p w14:paraId="1AFB1B7B" w14:textId="77777777" w:rsidR="00BB3B52" w:rsidRPr="00690CB4" w:rsidRDefault="00BB3B52" w:rsidP="00A12B15">
            <w:pPr>
              <w:spacing w:before="60" w:after="60"/>
              <w:jc w:val="center"/>
              <w:rPr>
                <w:szCs w:val="22"/>
              </w:rPr>
            </w:pPr>
            <w:r w:rsidRPr="00690CB4">
              <w:rPr>
                <w:szCs w:val="22"/>
              </w:rPr>
              <w:t xml:space="preserve">ponad </w:t>
            </w:r>
            <w:smartTag w:uri="urn:schemas-microsoft-com:office:smarttags" w:element="metricconverter">
              <w:smartTagPr>
                <w:attr w:name="ProductID" w:val="1,2 metra"/>
              </w:smartTagPr>
              <w:r w:rsidRPr="00690CB4">
                <w:rPr>
                  <w:szCs w:val="22"/>
                </w:rPr>
                <w:t>1,2 metra</w:t>
              </w:r>
            </w:smartTag>
          </w:p>
        </w:tc>
        <w:tc>
          <w:tcPr>
            <w:tcW w:w="3402" w:type="dxa"/>
            <w:tcBorders>
              <w:top w:val="single" w:sz="6" w:space="0" w:color="auto"/>
              <w:left w:val="single" w:sz="6" w:space="0" w:color="auto"/>
              <w:bottom w:val="single" w:sz="6" w:space="0" w:color="auto"/>
              <w:right w:val="single" w:sz="6" w:space="0" w:color="auto"/>
            </w:tcBorders>
            <w:vAlign w:val="center"/>
          </w:tcPr>
          <w:p w14:paraId="2E59F1FC" w14:textId="77777777" w:rsidR="00BB3B52" w:rsidRPr="00690CB4" w:rsidRDefault="00BB3B52" w:rsidP="00A12B15">
            <w:pPr>
              <w:spacing w:before="60" w:after="60"/>
              <w:jc w:val="center"/>
              <w:rPr>
                <w:szCs w:val="22"/>
              </w:rPr>
            </w:pPr>
            <w:r w:rsidRPr="00690CB4">
              <w:rPr>
                <w:szCs w:val="22"/>
              </w:rPr>
              <w:t>0,97</w:t>
            </w:r>
          </w:p>
        </w:tc>
      </w:tr>
    </w:tbl>
    <w:p w14:paraId="191BB7DD" w14:textId="77777777" w:rsidR="000E6211" w:rsidRPr="00690CB4" w:rsidRDefault="000E6211" w:rsidP="001F40DB">
      <w:bookmarkStart w:id="367" w:name="_Toc34374215"/>
    </w:p>
    <w:p w14:paraId="0252F13C" w14:textId="6F5557AB" w:rsidR="000E6211" w:rsidRPr="00690CB4" w:rsidRDefault="00BB3B52" w:rsidP="001F40DB">
      <w:r w:rsidRPr="00690CB4">
        <w:t>5.3.2. Wybór gruntów i materiałów do wykonania nasypów</w:t>
      </w:r>
      <w:bookmarkEnd w:id="367"/>
    </w:p>
    <w:p w14:paraId="42FD33EF" w14:textId="77777777" w:rsidR="00BB3B52" w:rsidRPr="00690CB4" w:rsidRDefault="00BB3B52" w:rsidP="001F40DB">
      <w:pPr>
        <w:rPr>
          <w:szCs w:val="22"/>
        </w:rPr>
      </w:pPr>
      <w:r w:rsidRPr="00690CB4">
        <w:rPr>
          <w:szCs w:val="22"/>
        </w:rPr>
        <w:tab/>
        <w:t>Wybór gruntów i materiałów do wykonania nasypów powinien być dokonany z uwzględnieniem zasad podanych w punkcie 2.</w:t>
      </w:r>
    </w:p>
    <w:p w14:paraId="06BE26F4" w14:textId="77777777" w:rsidR="000E6211" w:rsidRPr="00690CB4" w:rsidRDefault="000E6211" w:rsidP="001F40DB">
      <w:pPr>
        <w:rPr>
          <w:szCs w:val="22"/>
        </w:rPr>
      </w:pPr>
    </w:p>
    <w:p w14:paraId="47E921ED" w14:textId="77777777" w:rsidR="00BB3B52" w:rsidRPr="00690CB4" w:rsidRDefault="00BB3B52" w:rsidP="001F40DB">
      <w:bookmarkStart w:id="368" w:name="_Toc34374216"/>
      <w:r w:rsidRPr="00690CB4">
        <w:t>5.3.3. Zasady wykonania nasypów</w:t>
      </w:r>
      <w:bookmarkEnd w:id="368"/>
    </w:p>
    <w:p w14:paraId="5C9F335B" w14:textId="1EE8B79C" w:rsidR="000E6211" w:rsidRPr="00690CB4" w:rsidRDefault="00BB3B52" w:rsidP="001F40DB">
      <w:bookmarkStart w:id="369" w:name="_Toc34374217"/>
      <w:r w:rsidRPr="00690CB4">
        <w:t>5.3.3.1. Ogólne zasady wykonywania nasypów</w:t>
      </w:r>
      <w:bookmarkEnd w:id="369"/>
    </w:p>
    <w:p w14:paraId="628220F8" w14:textId="1750B9D2" w:rsidR="00BB3B52" w:rsidRPr="00690CB4" w:rsidRDefault="00BB3B52" w:rsidP="001F40DB">
      <w:pPr>
        <w:rPr>
          <w:szCs w:val="22"/>
        </w:rPr>
      </w:pPr>
      <w:r w:rsidRPr="00690CB4">
        <w:rPr>
          <w:szCs w:val="22"/>
        </w:rPr>
        <w:tab/>
        <w:t>Nasypy powinny być wznoszone przy zachowaniu przekroju poprzecznego i profilu podłu</w:t>
      </w:r>
      <w:r w:rsidR="00987004" w:rsidRPr="00690CB4">
        <w:rPr>
          <w:szCs w:val="22"/>
        </w:rPr>
        <w:t>ż</w:t>
      </w:r>
      <w:r w:rsidRPr="00690CB4">
        <w:rPr>
          <w:szCs w:val="22"/>
        </w:rPr>
        <w:t>nego, które określono w dokumentacji projektowej, z uwzględnieniem ewentualnych zmian wprowadzonych zawczasu przez In</w:t>
      </w:r>
      <w:r w:rsidR="00987004" w:rsidRPr="00690CB4">
        <w:rPr>
          <w:szCs w:val="22"/>
        </w:rPr>
        <w:t>ż</w:t>
      </w:r>
      <w:r w:rsidRPr="00690CB4">
        <w:rPr>
          <w:szCs w:val="22"/>
        </w:rPr>
        <w:t>yniera.</w:t>
      </w:r>
    </w:p>
    <w:p w14:paraId="3537AE0D" w14:textId="791A9384" w:rsidR="00BB3B52" w:rsidRPr="00690CB4" w:rsidRDefault="00BB3B52" w:rsidP="001F40DB">
      <w:pPr>
        <w:rPr>
          <w:szCs w:val="22"/>
        </w:rPr>
      </w:pPr>
      <w:r w:rsidRPr="00690CB4">
        <w:rPr>
          <w:szCs w:val="22"/>
        </w:rPr>
        <w:tab/>
        <w:t>W celu zapewnienia stateczności nasypu i jego równomiernego osiadania nale</w:t>
      </w:r>
      <w:r w:rsidR="00987004" w:rsidRPr="00690CB4">
        <w:rPr>
          <w:szCs w:val="22"/>
        </w:rPr>
        <w:t>ż</w:t>
      </w:r>
      <w:r w:rsidRPr="00690CB4">
        <w:rPr>
          <w:szCs w:val="22"/>
        </w:rPr>
        <w:t>y przestrzegać następujących zasad:</w:t>
      </w:r>
    </w:p>
    <w:p w14:paraId="341CE80A" w14:textId="32C85D75" w:rsidR="00BB3B52" w:rsidRPr="00690CB4" w:rsidRDefault="00BB3B52" w:rsidP="00D71F33">
      <w:pPr>
        <w:numPr>
          <w:ilvl w:val="0"/>
          <w:numId w:val="20"/>
        </w:numPr>
        <w:rPr>
          <w:szCs w:val="22"/>
        </w:rPr>
      </w:pPr>
      <w:r w:rsidRPr="00690CB4">
        <w:rPr>
          <w:szCs w:val="22"/>
        </w:rPr>
        <w:t>Nasypy nale</w:t>
      </w:r>
      <w:r w:rsidR="00987004" w:rsidRPr="00690CB4">
        <w:rPr>
          <w:szCs w:val="22"/>
        </w:rPr>
        <w:t>ż</w:t>
      </w:r>
      <w:r w:rsidRPr="00690CB4">
        <w:rPr>
          <w:szCs w:val="22"/>
        </w:rPr>
        <w:t>y wykonywać metodą warstwową, z gruntów przydatnych do budowy nasypów. Nasypy powinny być wznoszone równomiernie na całej szerokości.</w:t>
      </w:r>
    </w:p>
    <w:p w14:paraId="53FE8DC4" w14:textId="41D3F6B3" w:rsidR="00BB3B52" w:rsidRPr="00690CB4" w:rsidRDefault="00BB3B52" w:rsidP="00D71F33">
      <w:pPr>
        <w:numPr>
          <w:ilvl w:val="0"/>
          <w:numId w:val="20"/>
        </w:numPr>
        <w:rPr>
          <w:szCs w:val="22"/>
        </w:rPr>
      </w:pPr>
      <w:r w:rsidRPr="00690CB4">
        <w:rPr>
          <w:szCs w:val="22"/>
        </w:rPr>
        <w:t>Grubość warstwy w stanie luźnym powinna być odpowiednio dobrana w zale</w:t>
      </w:r>
      <w:r w:rsidR="00987004" w:rsidRPr="00690CB4">
        <w:rPr>
          <w:szCs w:val="22"/>
        </w:rPr>
        <w:t>ż</w:t>
      </w:r>
      <w:r w:rsidRPr="00690CB4">
        <w:rPr>
          <w:szCs w:val="22"/>
        </w:rPr>
        <w:t>ności od rodzaju gruntu i sprzętu u</w:t>
      </w:r>
      <w:r w:rsidR="00987004" w:rsidRPr="00690CB4">
        <w:rPr>
          <w:szCs w:val="22"/>
        </w:rPr>
        <w:t>ż</w:t>
      </w:r>
      <w:r w:rsidRPr="00690CB4">
        <w:rPr>
          <w:szCs w:val="22"/>
        </w:rPr>
        <w:t>ywanego do zagęszczania. Przystąpienie do wbudowania kolejnej warstwy nasypu mo</w:t>
      </w:r>
      <w:r w:rsidR="00987004" w:rsidRPr="00690CB4">
        <w:rPr>
          <w:szCs w:val="22"/>
        </w:rPr>
        <w:t>ż</w:t>
      </w:r>
      <w:r w:rsidRPr="00690CB4">
        <w:rPr>
          <w:szCs w:val="22"/>
        </w:rPr>
        <w:t>e nastąpić dopiero po stwierdzeniu przez In</w:t>
      </w:r>
      <w:r w:rsidR="00987004" w:rsidRPr="00690CB4">
        <w:rPr>
          <w:szCs w:val="22"/>
        </w:rPr>
        <w:t>ż</w:t>
      </w:r>
      <w:r w:rsidRPr="00690CB4">
        <w:rPr>
          <w:szCs w:val="22"/>
        </w:rPr>
        <w:t>yniera prawidłowego wykonania warstwy poprzedniej.</w:t>
      </w:r>
    </w:p>
    <w:p w14:paraId="679172A4" w14:textId="15D65FD1" w:rsidR="00BB3B52" w:rsidRPr="00690CB4" w:rsidRDefault="00BB3B52" w:rsidP="00D71F33">
      <w:pPr>
        <w:numPr>
          <w:ilvl w:val="0"/>
          <w:numId w:val="20"/>
        </w:numPr>
        <w:rPr>
          <w:szCs w:val="22"/>
        </w:rPr>
      </w:pPr>
      <w:r w:rsidRPr="00690CB4">
        <w:rPr>
          <w:szCs w:val="22"/>
        </w:rPr>
        <w:t>Grunty o ró</w:t>
      </w:r>
      <w:r w:rsidR="00987004" w:rsidRPr="00690CB4">
        <w:rPr>
          <w:szCs w:val="22"/>
        </w:rPr>
        <w:t>ż</w:t>
      </w:r>
      <w:r w:rsidRPr="00690CB4">
        <w:rPr>
          <w:szCs w:val="22"/>
        </w:rPr>
        <w:t>nych właściwościach nale</w:t>
      </w:r>
      <w:r w:rsidR="00987004" w:rsidRPr="00690CB4">
        <w:rPr>
          <w:szCs w:val="22"/>
        </w:rPr>
        <w:t>ż</w:t>
      </w:r>
      <w:r w:rsidRPr="00690CB4">
        <w:rPr>
          <w:szCs w:val="22"/>
        </w:rPr>
        <w:t>y wbudowywać w oddzielnych warstwach, o jednakowej grubości na całej szerokości nasypu. Grunty spoiste nale</w:t>
      </w:r>
      <w:r w:rsidR="00987004" w:rsidRPr="00690CB4">
        <w:rPr>
          <w:szCs w:val="22"/>
        </w:rPr>
        <w:t>ż</w:t>
      </w:r>
      <w:r w:rsidRPr="00690CB4">
        <w:rPr>
          <w:szCs w:val="22"/>
        </w:rPr>
        <w:t>y wbudowywać w dolne, a grunty niespoiste w górne warstwy nasypu.</w:t>
      </w:r>
    </w:p>
    <w:p w14:paraId="51E7E0A2" w14:textId="73DE3518" w:rsidR="00BB3B52" w:rsidRPr="00690CB4" w:rsidRDefault="00BB3B52" w:rsidP="00D71F33">
      <w:pPr>
        <w:numPr>
          <w:ilvl w:val="0"/>
          <w:numId w:val="20"/>
        </w:numPr>
        <w:rPr>
          <w:szCs w:val="22"/>
        </w:rPr>
      </w:pPr>
      <w:r w:rsidRPr="00690CB4">
        <w:rPr>
          <w:szCs w:val="22"/>
        </w:rPr>
        <w:lastRenderedPageBreak/>
        <w:t>Warstwy gruntu przepuszczalnego nale</w:t>
      </w:r>
      <w:r w:rsidR="00987004" w:rsidRPr="00690CB4">
        <w:rPr>
          <w:szCs w:val="22"/>
        </w:rPr>
        <w:t>ż</w:t>
      </w:r>
      <w:r w:rsidRPr="00690CB4">
        <w:rPr>
          <w:szCs w:val="22"/>
        </w:rPr>
        <w:t xml:space="preserve">y wbudowywać poziomo, a warstwy gruntu mało przepuszczalnego ze spadkiem górnej powierzchni około 4% </w:t>
      </w:r>
      <w:r w:rsidRPr="00690CB4">
        <w:rPr>
          <w:szCs w:val="22"/>
        </w:rPr>
        <w:sym w:font="Symbol" w:char="F0B1"/>
      </w:r>
      <w:r w:rsidRPr="00690CB4">
        <w:rPr>
          <w:szCs w:val="22"/>
        </w:rPr>
        <w:t xml:space="preserve"> 1%. Kiedy nasyp jest budowany w terenie płaskim spadek powinien być obustronny, gdy nasyp jest budowany na zboczu spadek powinien być jednostronny, zgodny z jego pochyleniem. Ukształtowanie powierzchni warstwy powinno uniemo</w:t>
      </w:r>
      <w:r w:rsidR="00987004" w:rsidRPr="00690CB4">
        <w:rPr>
          <w:szCs w:val="22"/>
        </w:rPr>
        <w:t>ż</w:t>
      </w:r>
      <w:r w:rsidRPr="00690CB4">
        <w:rPr>
          <w:szCs w:val="22"/>
        </w:rPr>
        <w:t>liwiać lokalne gromadzenie się wody.</w:t>
      </w:r>
    </w:p>
    <w:p w14:paraId="47A185A3" w14:textId="756EE65D" w:rsidR="00BB3B52" w:rsidRPr="00690CB4" w:rsidRDefault="00BB3B52" w:rsidP="00D71F33">
      <w:pPr>
        <w:numPr>
          <w:ilvl w:val="0"/>
          <w:numId w:val="20"/>
        </w:numPr>
        <w:rPr>
          <w:szCs w:val="22"/>
        </w:rPr>
      </w:pPr>
      <w:r w:rsidRPr="00690CB4">
        <w:rPr>
          <w:szCs w:val="22"/>
        </w:rPr>
        <w:t>Je</w:t>
      </w:r>
      <w:r w:rsidR="00987004" w:rsidRPr="00690CB4">
        <w:rPr>
          <w:szCs w:val="22"/>
        </w:rPr>
        <w:t>ż</w:t>
      </w:r>
      <w:r w:rsidRPr="00690CB4">
        <w:rPr>
          <w:szCs w:val="22"/>
        </w:rPr>
        <w:t>eli w okresie zimowym następuje przerwa w wykonywaniu nasypu, a górna powierzchnia jest wykonana z gruntu spoistego, to jej spadki porzeczne powinny być ukształtowane ku osi nasypu, a woda odprowadzona poza nasyp z zastosowaniem ścieku. Takie ukształtowanie górnej powierzchni gruntu spoistego zapobiega powstaniu potencjalnych powierzchni poślizgu w gruncie tworzącym nasyp.</w:t>
      </w:r>
    </w:p>
    <w:p w14:paraId="1A908F71" w14:textId="5A63CC8F" w:rsidR="00BB3B52" w:rsidRPr="00690CB4" w:rsidRDefault="00BB3B52" w:rsidP="00D71F33">
      <w:pPr>
        <w:numPr>
          <w:ilvl w:val="0"/>
          <w:numId w:val="20"/>
        </w:numPr>
        <w:rPr>
          <w:szCs w:val="22"/>
        </w:rPr>
      </w:pPr>
      <w:r w:rsidRPr="00690CB4">
        <w:rPr>
          <w:szCs w:val="22"/>
        </w:rPr>
        <w:t xml:space="preserve">Górne warstwy nasypu, o grubości co najmniej </w:t>
      </w:r>
      <w:smartTag w:uri="urn:schemas-microsoft-com:office:smarttags" w:element="metricconverter">
        <w:smartTagPr>
          <w:attr w:name="ProductID" w:val="0,50 metra"/>
        </w:smartTagPr>
        <w:r w:rsidRPr="00690CB4">
          <w:rPr>
            <w:szCs w:val="22"/>
          </w:rPr>
          <w:t>0,50 metra</w:t>
        </w:r>
      </w:smartTag>
      <w:r w:rsidRPr="00690CB4">
        <w:rPr>
          <w:szCs w:val="22"/>
        </w:rPr>
        <w:t xml:space="preserve"> nale</w:t>
      </w:r>
      <w:r w:rsidR="00987004" w:rsidRPr="00690CB4">
        <w:rPr>
          <w:szCs w:val="22"/>
        </w:rPr>
        <w:t>ż</w:t>
      </w:r>
      <w:r w:rsidRPr="00690CB4">
        <w:rPr>
          <w:szCs w:val="22"/>
        </w:rPr>
        <w:t>y wykonać z gruntów niewysadzinowych, o wskaźniku wodoprzepuszczalności „k” nie mniejszym od 6x10</w:t>
      </w:r>
      <w:r w:rsidRPr="00690CB4">
        <w:rPr>
          <w:szCs w:val="22"/>
          <w:vertAlign w:val="superscript"/>
        </w:rPr>
        <w:t>-5</w:t>
      </w:r>
      <w:r w:rsidRPr="00690CB4">
        <w:rPr>
          <w:szCs w:val="22"/>
        </w:rPr>
        <w:t xml:space="preserve"> m/s i wskaźniku ró</w:t>
      </w:r>
      <w:r w:rsidR="00987004" w:rsidRPr="00690CB4">
        <w:rPr>
          <w:szCs w:val="22"/>
        </w:rPr>
        <w:t>ż</w:t>
      </w:r>
      <w:r w:rsidRPr="00690CB4">
        <w:rPr>
          <w:szCs w:val="22"/>
        </w:rPr>
        <w:t>noziarnistości U</w:t>
      </w:r>
      <w:r w:rsidRPr="00690CB4">
        <w:rPr>
          <w:szCs w:val="22"/>
        </w:rPr>
        <w:sym w:font="Symbol" w:char="F0B3"/>
      </w:r>
      <w:r w:rsidRPr="00690CB4">
        <w:rPr>
          <w:szCs w:val="22"/>
        </w:rPr>
        <w:t>5.</w:t>
      </w:r>
      <w:r w:rsidR="00637490">
        <w:rPr>
          <w:szCs w:val="22"/>
        </w:rPr>
        <w:t xml:space="preserve"> W przypadku </w:t>
      </w:r>
      <w:r w:rsidR="000F2AF1">
        <w:rPr>
          <w:szCs w:val="22"/>
        </w:rPr>
        <w:t>wykonania warstwy z gruntu ulepszonego spoiwem hydraulicznym dopuszcza się mniejszą wartość wskaźnika U.</w:t>
      </w:r>
    </w:p>
    <w:p w14:paraId="36DB91A2" w14:textId="5FD3B657" w:rsidR="00BB3B52" w:rsidRPr="00690CB4" w:rsidRDefault="00BB3B52" w:rsidP="00D71F33">
      <w:pPr>
        <w:numPr>
          <w:ilvl w:val="0"/>
          <w:numId w:val="20"/>
        </w:numPr>
        <w:rPr>
          <w:szCs w:val="22"/>
        </w:rPr>
      </w:pPr>
      <w:r w:rsidRPr="00690CB4">
        <w:rPr>
          <w:szCs w:val="22"/>
        </w:rPr>
        <w:t xml:space="preserve">Na terenach o wysokim stanie wód gruntowych oraz na terenach zalewowych dolne warstwy nasypu, o grubości co najmniej </w:t>
      </w:r>
      <w:smartTag w:uri="urn:schemas-microsoft-com:office:smarttags" w:element="metricconverter">
        <w:smartTagPr>
          <w:attr w:name="ProductID" w:val="0,5 metra"/>
        </w:smartTagPr>
        <w:r w:rsidRPr="00690CB4">
          <w:rPr>
            <w:szCs w:val="22"/>
          </w:rPr>
          <w:t>0,5 metra</w:t>
        </w:r>
      </w:smartTag>
      <w:r w:rsidRPr="00690CB4">
        <w:rPr>
          <w:szCs w:val="22"/>
        </w:rPr>
        <w:t xml:space="preserve"> powy</w:t>
      </w:r>
      <w:r w:rsidR="00987004" w:rsidRPr="00690CB4">
        <w:rPr>
          <w:szCs w:val="22"/>
        </w:rPr>
        <w:t>ż</w:t>
      </w:r>
      <w:r w:rsidRPr="00690CB4">
        <w:rPr>
          <w:szCs w:val="22"/>
        </w:rPr>
        <w:t>ej najwy</w:t>
      </w:r>
      <w:r w:rsidR="00987004" w:rsidRPr="00690CB4">
        <w:rPr>
          <w:szCs w:val="22"/>
        </w:rPr>
        <w:t>ż</w:t>
      </w:r>
      <w:r w:rsidRPr="00690CB4">
        <w:rPr>
          <w:szCs w:val="22"/>
        </w:rPr>
        <w:t>szego poziomu wody, nale</w:t>
      </w:r>
      <w:r w:rsidR="00987004" w:rsidRPr="00690CB4">
        <w:rPr>
          <w:szCs w:val="22"/>
        </w:rPr>
        <w:t>ż</w:t>
      </w:r>
      <w:r w:rsidRPr="00690CB4">
        <w:rPr>
          <w:szCs w:val="22"/>
        </w:rPr>
        <w:t>y wykonać z gruntu przepuszczalnego.</w:t>
      </w:r>
    </w:p>
    <w:p w14:paraId="206EB471" w14:textId="044B492C" w:rsidR="00BB3B52" w:rsidRPr="00690CB4" w:rsidRDefault="00BB3B52" w:rsidP="00D71F33">
      <w:pPr>
        <w:numPr>
          <w:ilvl w:val="0"/>
          <w:numId w:val="20"/>
        </w:numPr>
        <w:rPr>
          <w:szCs w:val="22"/>
        </w:rPr>
      </w:pPr>
      <w:r w:rsidRPr="00690CB4">
        <w:rPr>
          <w:szCs w:val="22"/>
        </w:rPr>
        <w:t>Grunt przewieziony w miejsce wbudowania powinien być bezzwłocznie wbudowany w nasyp. In</w:t>
      </w:r>
      <w:r w:rsidR="00987004" w:rsidRPr="00690CB4">
        <w:rPr>
          <w:szCs w:val="22"/>
        </w:rPr>
        <w:t>ż</w:t>
      </w:r>
      <w:r w:rsidRPr="00690CB4">
        <w:rPr>
          <w:szCs w:val="22"/>
        </w:rPr>
        <w:t>ynier mo</w:t>
      </w:r>
      <w:r w:rsidR="00987004" w:rsidRPr="00690CB4">
        <w:rPr>
          <w:szCs w:val="22"/>
        </w:rPr>
        <w:t>ż</w:t>
      </w:r>
      <w:r w:rsidRPr="00690CB4">
        <w:rPr>
          <w:szCs w:val="22"/>
        </w:rPr>
        <w:t>e dopuścić czasowe składowanie gruntu, pod warunkiem jego zabezpieczenia przed nadmiernym zawilgoceniem.</w:t>
      </w:r>
    </w:p>
    <w:p w14:paraId="520D1C8E" w14:textId="77777777" w:rsidR="000E6211" w:rsidRPr="00690CB4" w:rsidRDefault="000E6211" w:rsidP="001F40DB">
      <w:pPr>
        <w:ind w:left="283"/>
        <w:rPr>
          <w:szCs w:val="22"/>
        </w:rPr>
      </w:pPr>
    </w:p>
    <w:p w14:paraId="0676F3BB" w14:textId="60D89F68" w:rsidR="000E6211" w:rsidRPr="00690CB4" w:rsidRDefault="00BB3B52" w:rsidP="001F40DB">
      <w:bookmarkStart w:id="370" w:name="_Toc34374219"/>
      <w:r w:rsidRPr="00690CB4">
        <w:t>5.3.3.2. Wykonywanie nasypów na dojazdach do obiektów mostowych</w:t>
      </w:r>
      <w:bookmarkEnd w:id="370"/>
    </w:p>
    <w:p w14:paraId="1C70EFDA" w14:textId="77777777" w:rsidR="00BB3B52" w:rsidRPr="00690CB4" w:rsidRDefault="00BB3B52" w:rsidP="001F40DB">
      <w:pPr>
        <w:rPr>
          <w:szCs w:val="22"/>
        </w:rPr>
      </w:pPr>
      <w:r w:rsidRPr="00690CB4">
        <w:rPr>
          <w:szCs w:val="22"/>
        </w:rPr>
        <w:tab/>
        <w:t>Do wykonywania nasypów na dojazdach do obiektów mostowych, na długości równej długości klina odłamu, zaleca się stosowanie gruntów stabilizowanych cementem.</w:t>
      </w:r>
    </w:p>
    <w:p w14:paraId="33AE4A66" w14:textId="39720E78" w:rsidR="00BB3B52" w:rsidRPr="00690CB4" w:rsidRDefault="00BB3B52" w:rsidP="001F40DB">
      <w:pPr>
        <w:rPr>
          <w:szCs w:val="22"/>
        </w:rPr>
      </w:pPr>
      <w:r w:rsidRPr="00690CB4">
        <w:rPr>
          <w:szCs w:val="22"/>
        </w:rPr>
        <w:tab/>
        <w:t xml:space="preserve">Do wykonania nasypów na dojazdach do mostów i wiaduktów, bez ulepszania gruntów spoiwem, mogą być stosowane </w:t>
      </w:r>
      <w:r w:rsidR="00987004" w:rsidRPr="00690CB4">
        <w:rPr>
          <w:szCs w:val="22"/>
        </w:rPr>
        <w:t>ż</w:t>
      </w:r>
      <w:r w:rsidRPr="00690CB4">
        <w:rPr>
          <w:szCs w:val="22"/>
        </w:rPr>
        <w:t>wiry, pospółki, piaski średnioziarniste i gruboziarniste, o współczynniku wodoprzepuszczalności „k” nie mniejszym od 8 m/dobę.</w:t>
      </w:r>
    </w:p>
    <w:p w14:paraId="7FD8BC1D" w14:textId="4B5E8126" w:rsidR="001F40DB" w:rsidRPr="00690CB4" w:rsidRDefault="00BB3B52" w:rsidP="001F40DB">
      <w:pPr>
        <w:rPr>
          <w:szCs w:val="22"/>
        </w:rPr>
      </w:pPr>
      <w:r w:rsidRPr="00690CB4">
        <w:rPr>
          <w:szCs w:val="22"/>
        </w:rPr>
        <w:tab/>
        <w:t>W czasie wykonywania nasypu na dojazdach nale</w:t>
      </w:r>
      <w:r w:rsidR="00987004" w:rsidRPr="00690CB4">
        <w:rPr>
          <w:szCs w:val="22"/>
        </w:rPr>
        <w:t>ż</w:t>
      </w:r>
      <w:r w:rsidRPr="00690CB4">
        <w:rPr>
          <w:szCs w:val="22"/>
        </w:rPr>
        <w:t>y spełnić wymagania ogólne, sformułowane w p. </w:t>
      </w:r>
    </w:p>
    <w:p w14:paraId="4068FA7B" w14:textId="63E5C8BF" w:rsidR="00BB3B52" w:rsidRPr="00690CB4" w:rsidRDefault="00BB3B52" w:rsidP="001F40DB">
      <w:pPr>
        <w:rPr>
          <w:szCs w:val="22"/>
        </w:rPr>
      </w:pPr>
      <w:r w:rsidRPr="00690CB4">
        <w:rPr>
          <w:szCs w:val="22"/>
        </w:rPr>
        <w:t xml:space="preserve"> 5.3.3.1. Wskaźnik zagęszczenia gruntu Is powinien być nie mniejszy ni</w:t>
      </w:r>
      <w:r w:rsidR="00987004" w:rsidRPr="00690CB4">
        <w:rPr>
          <w:szCs w:val="22"/>
        </w:rPr>
        <w:t>ż</w:t>
      </w:r>
      <w:r w:rsidRPr="00690CB4">
        <w:rPr>
          <w:szCs w:val="22"/>
        </w:rPr>
        <w:t xml:space="preserve"> wymieniony w tab. 3.</w:t>
      </w:r>
    </w:p>
    <w:p w14:paraId="165E08D8" w14:textId="77777777" w:rsidR="000E6211" w:rsidRPr="00690CB4" w:rsidRDefault="000E6211" w:rsidP="001F40DB">
      <w:pPr>
        <w:rPr>
          <w:szCs w:val="22"/>
        </w:rPr>
      </w:pPr>
    </w:p>
    <w:p w14:paraId="1E5CAFE4" w14:textId="71683A69" w:rsidR="000E6211" w:rsidRPr="00690CB4" w:rsidRDefault="00BB3B52" w:rsidP="001F40DB">
      <w:bookmarkStart w:id="371" w:name="_Toc34374220"/>
      <w:r w:rsidRPr="00690CB4">
        <w:t>5.3.3.3. Wykonanie nasypów nad przepustami</w:t>
      </w:r>
      <w:bookmarkEnd w:id="371"/>
    </w:p>
    <w:p w14:paraId="64D4805D" w14:textId="46D30183" w:rsidR="00BB3B52" w:rsidRPr="00690CB4" w:rsidRDefault="00BB3B52" w:rsidP="001F40DB">
      <w:pPr>
        <w:rPr>
          <w:szCs w:val="22"/>
        </w:rPr>
      </w:pPr>
      <w:r w:rsidRPr="00690CB4">
        <w:rPr>
          <w:szCs w:val="22"/>
        </w:rPr>
        <w:tab/>
        <w:t>Nasypy w obrębie przepustów nale</w:t>
      </w:r>
      <w:r w:rsidR="00987004" w:rsidRPr="00690CB4">
        <w:rPr>
          <w:szCs w:val="22"/>
        </w:rPr>
        <w:t>ż</w:t>
      </w:r>
      <w:r w:rsidRPr="00690CB4">
        <w:rPr>
          <w:szCs w:val="22"/>
        </w:rPr>
        <w:t>y wykonywać jednocześnie z obu stron przepustu z jednakowych, dobrze zagęszczonych poziomych warstw gruntu. Dopuszcza się wykonanie przepustów z innych poprzecznych elementów odwodnienia w przekopach (wcinkach) wykonanych w poprzek uformowanego nasypu. W tym przypadku podczas wykonania nasypu w obrębie przekopu nale</w:t>
      </w:r>
      <w:r w:rsidR="00987004" w:rsidRPr="00690CB4">
        <w:rPr>
          <w:szCs w:val="22"/>
        </w:rPr>
        <w:t>ż</w:t>
      </w:r>
      <w:r w:rsidRPr="00690CB4">
        <w:rPr>
          <w:szCs w:val="22"/>
        </w:rPr>
        <w:t>y uwzględnić wymagania określone w p. 5.5.</w:t>
      </w:r>
    </w:p>
    <w:p w14:paraId="474D5503" w14:textId="77777777" w:rsidR="000E6211" w:rsidRPr="00690CB4" w:rsidRDefault="000E6211" w:rsidP="001F40DB">
      <w:pPr>
        <w:rPr>
          <w:szCs w:val="22"/>
        </w:rPr>
      </w:pPr>
    </w:p>
    <w:p w14:paraId="690D5AE1" w14:textId="4695C1FC" w:rsidR="000E6211" w:rsidRPr="00690CB4" w:rsidRDefault="00BB3B52" w:rsidP="001F40DB">
      <w:bookmarkStart w:id="372" w:name="_Toc34374224"/>
      <w:r w:rsidRPr="00690CB4">
        <w:t>5.3.3.4. Wykonywanie nasypów w okresie deszczów</w:t>
      </w:r>
      <w:bookmarkEnd w:id="372"/>
    </w:p>
    <w:p w14:paraId="40644A9F" w14:textId="60CF9596" w:rsidR="00BB3B52" w:rsidRPr="00690CB4" w:rsidRDefault="00BB3B52" w:rsidP="001F40DB">
      <w:pPr>
        <w:rPr>
          <w:szCs w:val="22"/>
        </w:rPr>
      </w:pPr>
      <w:r w:rsidRPr="00690CB4">
        <w:rPr>
          <w:szCs w:val="22"/>
        </w:rPr>
        <w:tab/>
        <w:t>Wykonywanie nasypów nale</w:t>
      </w:r>
      <w:r w:rsidR="00987004" w:rsidRPr="00690CB4">
        <w:rPr>
          <w:szCs w:val="22"/>
        </w:rPr>
        <w:t>ż</w:t>
      </w:r>
      <w:r w:rsidRPr="00690CB4">
        <w:rPr>
          <w:szCs w:val="22"/>
        </w:rPr>
        <w:t>y przerwać, je</w:t>
      </w:r>
      <w:r w:rsidR="00987004" w:rsidRPr="00690CB4">
        <w:rPr>
          <w:szCs w:val="22"/>
        </w:rPr>
        <w:t>ż</w:t>
      </w:r>
      <w:r w:rsidRPr="00690CB4">
        <w:rPr>
          <w:szCs w:val="22"/>
        </w:rPr>
        <w:t>eli wilgotność gruntu przekracza wartość dopuszczalną, to znaczy jest większa od wilgotności optymalnej o więcej ni</w:t>
      </w:r>
      <w:r w:rsidR="00987004" w:rsidRPr="00690CB4">
        <w:rPr>
          <w:szCs w:val="22"/>
        </w:rPr>
        <w:t>ż</w:t>
      </w:r>
      <w:r w:rsidRPr="00690CB4">
        <w:rPr>
          <w:szCs w:val="22"/>
        </w:rPr>
        <w:t xml:space="preserve"> wartość tolerancji wg p. 5.3.4.3.</w:t>
      </w:r>
    </w:p>
    <w:p w14:paraId="628F8A47" w14:textId="77777777" w:rsidR="00BB3B52" w:rsidRPr="00690CB4" w:rsidRDefault="00BB3B52" w:rsidP="001F40DB">
      <w:pPr>
        <w:rPr>
          <w:szCs w:val="22"/>
        </w:rPr>
      </w:pPr>
      <w:r w:rsidRPr="00690CB4">
        <w:rPr>
          <w:szCs w:val="22"/>
        </w:rPr>
        <w:tab/>
        <w:t>Na warstwie gruntu nadmiernie zawilgoconego nie wolno układać następnej warstwy gruntu.</w:t>
      </w:r>
    </w:p>
    <w:p w14:paraId="37B8C1CD" w14:textId="25B4606C" w:rsidR="00BB3B52" w:rsidRPr="00690CB4" w:rsidRDefault="00BB3B52" w:rsidP="001F40DB">
      <w:pPr>
        <w:rPr>
          <w:szCs w:val="22"/>
        </w:rPr>
      </w:pPr>
      <w:r w:rsidRPr="00690CB4">
        <w:rPr>
          <w:szCs w:val="22"/>
        </w:rPr>
        <w:tab/>
        <w:t>Osuszenie mo</w:t>
      </w:r>
      <w:r w:rsidR="00987004" w:rsidRPr="00690CB4">
        <w:rPr>
          <w:szCs w:val="22"/>
        </w:rPr>
        <w:t>ż</w:t>
      </w:r>
      <w:r w:rsidRPr="00690CB4">
        <w:rPr>
          <w:szCs w:val="22"/>
        </w:rPr>
        <w:t>na przeprowadzić w sposób mechaniczny lub chemiczny, poprzez wymieszanie z wapnem palonym albo hydratyzowanym.</w:t>
      </w:r>
    </w:p>
    <w:p w14:paraId="45EFA08D" w14:textId="77777777" w:rsidR="00BB3B52" w:rsidRPr="00690CB4" w:rsidRDefault="00BB3B52" w:rsidP="001F40DB">
      <w:pPr>
        <w:rPr>
          <w:szCs w:val="22"/>
        </w:rPr>
      </w:pPr>
      <w:r w:rsidRPr="00690CB4">
        <w:rPr>
          <w:szCs w:val="22"/>
        </w:rPr>
        <w:tab/>
        <w:t>W celu zabezpieczenia nasypu przed nadmiernym zawilgoceniem, poszczególne jego warstwy oraz korona nasypu po zakończeniu robót ziemnych powinny być równe i mieć spadki potrzebne do prawidłowego odwodnienia, według p. 5.3.3.1, poz. d).</w:t>
      </w:r>
    </w:p>
    <w:p w14:paraId="14EF1B37" w14:textId="2C6C5E96" w:rsidR="00BB3B52" w:rsidRPr="00690CB4" w:rsidRDefault="00BB3B52" w:rsidP="001F40DB">
      <w:pPr>
        <w:rPr>
          <w:szCs w:val="22"/>
        </w:rPr>
      </w:pPr>
      <w:r w:rsidRPr="00690CB4">
        <w:rPr>
          <w:szCs w:val="22"/>
        </w:rPr>
        <w:tab/>
        <w:t>W okresie deszczowym nie nale</w:t>
      </w:r>
      <w:r w:rsidR="00987004" w:rsidRPr="00690CB4">
        <w:rPr>
          <w:szCs w:val="22"/>
        </w:rPr>
        <w:t>ż</w:t>
      </w:r>
      <w:r w:rsidRPr="00690CB4">
        <w:rPr>
          <w:szCs w:val="22"/>
        </w:rPr>
        <w:t>y pozostawiać nie zagęszczonej warstwy do dnia następnego. Je</w:t>
      </w:r>
      <w:r w:rsidR="00987004" w:rsidRPr="00690CB4">
        <w:rPr>
          <w:szCs w:val="22"/>
        </w:rPr>
        <w:t>ż</w:t>
      </w:r>
      <w:r w:rsidRPr="00690CB4">
        <w:rPr>
          <w:szCs w:val="22"/>
        </w:rPr>
        <w:t>eli warstwa gruntu niezagęszczonego uległa przewilgoceniu, a Wykonawca nie jest w stanie osuszyć jej i zagęścić w czasie zaakceptowanym przez In</w:t>
      </w:r>
      <w:r w:rsidR="00987004" w:rsidRPr="00690CB4">
        <w:rPr>
          <w:szCs w:val="22"/>
        </w:rPr>
        <w:t>ż</w:t>
      </w:r>
      <w:r w:rsidRPr="00690CB4">
        <w:rPr>
          <w:szCs w:val="22"/>
        </w:rPr>
        <w:t>yniera, to mo</w:t>
      </w:r>
      <w:r w:rsidR="00987004" w:rsidRPr="00690CB4">
        <w:rPr>
          <w:szCs w:val="22"/>
        </w:rPr>
        <w:t>ż</w:t>
      </w:r>
      <w:r w:rsidRPr="00690CB4">
        <w:rPr>
          <w:szCs w:val="22"/>
        </w:rPr>
        <w:t>e on nakazać Wykonawcy usunięcie wadliwej warstwy.</w:t>
      </w:r>
    </w:p>
    <w:p w14:paraId="33F3C63A" w14:textId="77777777" w:rsidR="000E6211" w:rsidRPr="00690CB4" w:rsidRDefault="000E6211" w:rsidP="001F40DB">
      <w:pPr>
        <w:rPr>
          <w:szCs w:val="22"/>
        </w:rPr>
      </w:pPr>
    </w:p>
    <w:p w14:paraId="20C5E352" w14:textId="7A3FB37D" w:rsidR="000E6211" w:rsidRPr="00690CB4" w:rsidRDefault="00BB3B52" w:rsidP="001F40DB">
      <w:bookmarkStart w:id="373" w:name="_Toc34374225"/>
      <w:r w:rsidRPr="00690CB4">
        <w:t>5.3.3.5. Wykonywanie nasypów w okresie mrozów</w:t>
      </w:r>
      <w:bookmarkEnd w:id="373"/>
    </w:p>
    <w:p w14:paraId="62AE857F" w14:textId="371CE07F" w:rsidR="00BB3B52" w:rsidRPr="00690CB4" w:rsidRDefault="00BB3B52" w:rsidP="001F40DB">
      <w:pPr>
        <w:rPr>
          <w:szCs w:val="22"/>
        </w:rPr>
      </w:pPr>
      <w:r w:rsidRPr="00690CB4">
        <w:rPr>
          <w:szCs w:val="22"/>
        </w:rPr>
        <w:tab/>
        <w:t>Niedopuszczalne jest wykonywanie nasypów w temperaturze, przy której nie jest mo</w:t>
      </w:r>
      <w:r w:rsidR="00987004" w:rsidRPr="00690CB4">
        <w:rPr>
          <w:szCs w:val="22"/>
        </w:rPr>
        <w:t>ż</w:t>
      </w:r>
      <w:r w:rsidRPr="00690CB4">
        <w:rPr>
          <w:szCs w:val="22"/>
        </w:rPr>
        <w:t>liwe osiągnięcie w nasypie wymaganego wskaźnika zagęszczenia gruntów.</w:t>
      </w:r>
    </w:p>
    <w:p w14:paraId="5C4448A1" w14:textId="77777777" w:rsidR="00BB3B52" w:rsidRPr="00690CB4" w:rsidRDefault="00BB3B52" w:rsidP="001F40DB">
      <w:pPr>
        <w:rPr>
          <w:szCs w:val="22"/>
        </w:rPr>
      </w:pPr>
      <w:r w:rsidRPr="00690CB4">
        <w:rPr>
          <w:szCs w:val="22"/>
        </w:rPr>
        <w:tab/>
        <w:t>Nie dopuszcza się wbudowania w nasyp gruntów zamarzniętych lub gruntów przemieszanych ze śniegiem lub lodem.</w:t>
      </w:r>
    </w:p>
    <w:p w14:paraId="42A32D1E" w14:textId="341013CE" w:rsidR="00BB3B52" w:rsidRPr="00690CB4" w:rsidRDefault="00BB3B52" w:rsidP="001F40DB">
      <w:pPr>
        <w:rPr>
          <w:szCs w:val="22"/>
        </w:rPr>
      </w:pPr>
      <w:r w:rsidRPr="00690CB4">
        <w:rPr>
          <w:szCs w:val="22"/>
        </w:rPr>
        <w:tab/>
        <w:t>W czasie du</w:t>
      </w:r>
      <w:r w:rsidR="00987004" w:rsidRPr="00690CB4">
        <w:rPr>
          <w:szCs w:val="22"/>
        </w:rPr>
        <w:t>ż</w:t>
      </w:r>
      <w:r w:rsidRPr="00690CB4">
        <w:rPr>
          <w:szCs w:val="22"/>
        </w:rPr>
        <w:t>ych opadów śniegu wykonywanie nasypów powinno być przerwane. Przed wznowieniem prac nale</w:t>
      </w:r>
      <w:r w:rsidR="00987004" w:rsidRPr="00690CB4">
        <w:rPr>
          <w:szCs w:val="22"/>
        </w:rPr>
        <w:t>ż</w:t>
      </w:r>
      <w:r w:rsidRPr="00690CB4">
        <w:rPr>
          <w:szCs w:val="22"/>
        </w:rPr>
        <w:t>y usunąć śnieg z powierzchni wznoszonego nasypu.</w:t>
      </w:r>
    </w:p>
    <w:p w14:paraId="0906AF91" w14:textId="01723EC2" w:rsidR="00BB3B52" w:rsidRPr="00690CB4" w:rsidRDefault="00BB3B52" w:rsidP="001F40DB">
      <w:pPr>
        <w:rPr>
          <w:szCs w:val="22"/>
        </w:rPr>
      </w:pPr>
      <w:r w:rsidRPr="00690CB4">
        <w:rPr>
          <w:szCs w:val="22"/>
        </w:rPr>
        <w:tab/>
        <w:t>Je</w:t>
      </w:r>
      <w:r w:rsidR="00987004" w:rsidRPr="00690CB4">
        <w:rPr>
          <w:szCs w:val="22"/>
        </w:rPr>
        <w:t>ż</w:t>
      </w:r>
      <w:r w:rsidRPr="00690CB4">
        <w:rPr>
          <w:szCs w:val="22"/>
        </w:rPr>
        <w:t>eli warstwa niezagęszczonego gruntu zamarzła, to nie nale</w:t>
      </w:r>
      <w:r w:rsidR="00987004" w:rsidRPr="00690CB4">
        <w:rPr>
          <w:szCs w:val="22"/>
        </w:rPr>
        <w:t>ż</w:t>
      </w:r>
      <w:r w:rsidRPr="00690CB4">
        <w:rPr>
          <w:szCs w:val="22"/>
        </w:rPr>
        <w:t>y jej przed rozmarznięciem zagęszczać ani układać na niej następnych warstw.</w:t>
      </w:r>
    </w:p>
    <w:p w14:paraId="608A1515" w14:textId="77777777" w:rsidR="000E6211" w:rsidRPr="00690CB4" w:rsidRDefault="000E6211" w:rsidP="001F40DB">
      <w:pPr>
        <w:rPr>
          <w:szCs w:val="22"/>
        </w:rPr>
      </w:pPr>
    </w:p>
    <w:p w14:paraId="2C57A471" w14:textId="77777777" w:rsidR="00BB3B52" w:rsidRPr="00690CB4" w:rsidRDefault="00BB3B52" w:rsidP="001F40DB">
      <w:bookmarkStart w:id="374" w:name="_Toc34374226"/>
      <w:r w:rsidRPr="00690CB4">
        <w:t>5.3.4. Zagęszczenie gruntu</w:t>
      </w:r>
      <w:bookmarkEnd w:id="374"/>
    </w:p>
    <w:p w14:paraId="3E360F4C" w14:textId="7876826B" w:rsidR="000E6211" w:rsidRPr="00690CB4" w:rsidRDefault="00BB3B52" w:rsidP="001F40DB">
      <w:bookmarkStart w:id="375" w:name="_Toc34374227"/>
      <w:r w:rsidRPr="00690CB4">
        <w:t>5.3.4.1. Ogólne zasady zagęszczania gruntu</w:t>
      </w:r>
      <w:bookmarkEnd w:id="375"/>
    </w:p>
    <w:p w14:paraId="3AF5B8B1" w14:textId="0508C425" w:rsidR="00BB3B52" w:rsidRPr="00690CB4" w:rsidRDefault="00BB3B52" w:rsidP="001F40DB">
      <w:pPr>
        <w:rPr>
          <w:szCs w:val="22"/>
        </w:rPr>
      </w:pPr>
      <w:r w:rsidRPr="00690CB4">
        <w:rPr>
          <w:szCs w:val="22"/>
        </w:rPr>
        <w:tab/>
        <w:t>Ka</w:t>
      </w:r>
      <w:r w:rsidR="00987004" w:rsidRPr="00690CB4">
        <w:rPr>
          <w:szCs w:val="22"/>
        </w:rPr>
        <w:t>ż</w:t>
      </w:r>
      <w:r w:rsidRPr="00690CB4">
        <w:rPr>
          <w:szCs w:val="22"/>
        </w:rPr>
        <w:t>da warstwa gruntu jak najszybciej po jej rozło</w:t>
      </w:r>
      <w:r w:rsidR="00987004" w:rsidRPr="00690CB4">
        <w:rPr>
          <w:szCs w:val="22"/>
        </w:rPr>
        <w:t>ż</w:t>
      </w:r>
      <w:r w:rsidRPr="00690CB4">
        <w:rPr>
          <w:szCs w:val="22"/>
        </w:rPr>
        <w:t>eniu, powinna być zagęszczona z zastosowaniem sprzętu odpowiedniego dla danego rodzaju gruntu oraz występujących warunków.</w:t>
      </w:r>
    </w:p>
    <w:p w14:paraId="7FBB2F38" w14:textId="0596E818" w:rsidR="000E6211" w:rsidRPr="00690CB4" w:rsidRDefault="00BB3B52" w:rsidP="001F40DB">
      <w:pPr>
        <w:rPr>
          <w:szCs w:val="22"/>
        </w:rPr>
      </w:pPr>
      <w:r w:rsidRPr="00690CB4">
        <w:rPr>
          <w:szCs w:val="22"/>
        </w:rPr>
        <w:tab/>
        <w:t>Rozło</w:t>
      </w:r>
      <w:r w:rsidR="00987004" w:rsidRPr="00690CB4">
        <w:rPr>
          <w:szCs w:val="22"/>
        </w:rPr>
        <w:t>ż</w:t>
      </w:r>
      <w:r w:rsidRPr="00690CB4">
        <w:rPr>
          <w:szCs w:val="22"/>
        </w:rPr>
        <w:t>one warstwy gruntu nale</w:t>
      </w:r>
      <w:r w:rsidR="00987004" w:rsidRPr="00690CB4">
        <w:rPr>
          <w:szCs w:val="22"/>
        </w:rPr>
        <w:t>ż</w:t>
      </w:r>
      <w:r w:rsidRPr="00690CB4">
        <w:rPr>
          <w:szCs w:val="22"/>
        </w:rPr>
        <w:t>y zagęszczać od krawędzi nasypu w kierunku jego osi.</w:t>
      </w:r>
    </w:p>
    <w:p w14:paraId="4B0F7E24" w14:textId="77777777" w:rsidR="000E6211" w:rsidRPr="00690CB4" w:rsidRDefault="000E6211" w:rsidP="001F40DB">
      <w:pPr>
        <w:rPr>
          <w:szCs w:val="22"/>
        </w:rPr>
      </w:pPr>
    </w:p>
    <w:p w14:paraId="2C66FC3A" w14:textId="77777777" w:rsidR="00BB3B52" w:rsidRPr="00690CB4" w:rsidRDefault="00BB3B52" w:rsidP="001F40DB">
      <w:bookmarkStart w:id="376" w:name="_Toc34374228"/>
      <w:r w:rsidRPr="00690CB4">
        <w:t>5.3.4.2. Grubość warstwy</w:t>
      </w:r>
      <w:bookmarkEnd w:id="376"/>
    </w:p>
    <w:p w14:paraId="0BC5ED12" w14:textId="3E6E2676" w:rsidR="00BB3B52" w:rsidRPr="00690CB4" w:rsidRDefault="00BB3B52" w:rsidP="001F40DB">
      <w:pPr>
        <w:rPr>
          <w:szCs w:val="22"/>
        </w:rPr>
      </w:pPr>
      <w:r w:rsidRPr="00690CB4">
        <w:rPr>
          <w:szCs w:val="22"/>
        </w:rPr>
        <w:tab/>
        <w:t>Grubość warstwy zagęszczonego gruntu oraz liczbę przejść maszyny zagęszczającej zaleca się określić doświadczalnie dla ka</w:t>
      </w:r>
      <w:r w:rsidR="00987004" w:rsidRPr="00690CB4">
        <w:rPr>
          <w:szCs w:val="22"/>
        </w:rPr>
        <w:t>ż</w:t>
      </w:r>
      <w:r w:rsidRPr="00690CB4">
        <w:rPr>
          <w:szCs w:val="22"/>
        </w:rPr>
        <w:t>dego rodzaju gruntu i typu maszyny, zgodnie z zasadami podanymi w punkcie 5.3.4.5.</w:t>
      </w:r>
    </w:p>
    <w:p w14:paraId="432494AB" w14:textId="561A3CC4" w:rsidR="00BB3B52" w:rsidRPr="00690CB4" w:rsidRDefault="00BB3B52" w:rsidP="001F40DB">
      <w:pPr>
        <w:rPr>
          <w:szCs w:val="22"/>
        </w:rPr>
      </w:pPr>
      <w:r w:rsidRPr="00690CB4">
        <w:rPr>
          <w:szCs w:val="22"/>
        </w:rPr>
        <w:tab/>
        <w:t>Orientacyjne wartości, dotyczące grubości warstw ró</w:t>
      </w:r>
      <w:r w:rsidR="00987004" w:rsidRPr="00690CB4">
        <w:rPr>
          <w:szCs w:val="22"/>
        </w:rPr>
        <w:t>ż</w:t>
      </w:r>
      <w:r w:rsidRPr="00690CB4">
        <w:rPr>
          <w:szCs w:val="22"/>
        </w:rPr>
        <w:t>nych gruntów oraz liczby przejazdów ró</w:t>
      </w:r>
      <w:r w:rsidR="00987004" w:rsidRPr="00690CB4">
        <w:rPr>
          <w:szCs w:val="22"/>
        </w:rPr>
        <w:t>ż</w:t>
      </w:r>
      <w:r w:rsidRPr="00690CB4">
        <w:rPr>
          <w:szCs w:val="22"/>
        </w:rPr>
        <w:t>nych maszyn do zagęszczania podano w punkcie 3.</w:t>
      </w:r>
    </w:p>
    <w:p w14:paraId="6D6848BF" w14:textId="77777777" w:rsidR="000E6211" w:rsidRPr="00690CB4" w:rsidRDefault="000E6211" w:rsidP="001F40DB">
      <w:pPr>
        <w:rPr>
          <w:szCs w:val="22"/>
        </w:rPr>
      </w:pPr>
    </w:p>
    <w:p w14:paraId="4291616E" w14:textId="75764445" w:rsidR="000E6211" w:rsidRPr="00690CB4" w:rsidRDefault="00BB3B52" w:rsidP="001F40DB">
      <w:bookmarkStart w:id="377" w:name="_Toc34374229"/>
      <w:r w:rsidRPr="00690CB4">
        <w:t>5.3.4.3. Wilgotność gruntu</w:t>
      </w:r>
      <w:bookmarkEnd w:id="377"/>
    </w:p>
    <w:p w14:paraId="5E537E58" w14:textId="77777777" w:rsidR="00BB3B52" w:rsidRPr="00690CB4" w:rsidRDefault="00BB3B52" w:rsidP="001F40DB">
      <w:pPr>
        <w:rPr>
          <w:szCs w:val="22"/>
        </w:rPr>
      </w:pPr>
      <w:r w:rsidRPr="00690CB4">
        <w:rPr>
          <w:szCs w:val="22"/>
        </w:rPr>
        <w:tab/>
        <w:t>Wilgotność gruntu w czasie zagęszczania powinna być równa wilgotności optymalnej, z tolerancją:</w:t>
      </w:r>
    </w:p>
    <w:p w14:paraId="4422D773" w14:textId="77777777" w:rsidR="00BB3B52" w:rsidRPr="00690CB4" w:rsidRDefault="00BB3B52" w:rsidP="00D71F33">
      <w:pPr>
        <w:numPr>
          <w:ilvl w:val="0"/>
          <w:numId w:val="27"/>
        </w:numPr>
        <w:rPr>
          <w:szCs w:val="22"/>
        </w:rPr>
      </w:pPr>
      <w:r w:rsidRPr="00690CB4">
        <w:rPr>
          <w:szCs w:val="22"/>
        </w:rPr>
        <w:sym w:font="Symbol" w:char="F0B1"/>
      </w:r>
      <w:r w:rsidRPr="00690CB4">
        <w:rPr>
          <w:szCs w:val="22"/>
        </w:rPr>
        <w:t>2 % jej wartości (grunty niespoiste),</w:t>
      </w:r>
    </w:p>
    <w:p w14:paraId="07B03CAF" w14:textId="77777777" w:rsidR="00BB3B52" w:rsidRPr="00690CB4" w:rsidRDefault="00BB3B52" w:rsidP="00D71F33">
      <w:pPr>
        <w:numPr>
          <w:ilvl w:val="0"/>
          <w:numId w:val="27"/>
        </w:numPr>
        <w:rPr>
          <w:szCs w:val="22"/>
        </w:rPr>
      </w:pPr>
      <w:r w:rsidRPr="00690CB4">
        <w:rPr>
          <w:szCs w:val="22"/>
        </w:rPr>
        <w:t>+0%, -2% (grunty mało i średniospoiste),</w:t>
      </w:r>
    </w:p>
    <w:p w14:paraId="0F14BA41" w14:textId="3D715CB5" w:rsidR="00BB3B52" w:rsidRPr="00690CB4" w:rsidRDefault="00BB3B52" w:rsidP="00D71F33">
      <w:pPr>
        <w:numPr>
          <w:ilvl w:val="0"/>
          <w:numId w:val="27"/>
        </w:numPr>
        <w:rPr>
          <w:szCs w:val="22"/>
        </w:rPr>
      </w:pPr>
      <w:r w:rsidRPr="00690CB4">
        <w:rPr>
          <w:szCs w:val="22"/>
        </w:rPr>
        <w:t>+2%, -4% (mieszaniny popiołowo-</w:t>
      </w:r>
      <w:r w:rsidR="00987004" w:rsidRPr="00690CB4">
        <w:rPr>
          <w:szCs w:val="22"/>
        </w:rPr>
        <w:t>ż</w:t>
      </w:r>
      <w:r w:rsidRPr="00690CB4">
        <w:rPr>
          <w:szCs w:val="22"/>
        </w:rPr>
        <w:t>u</w:t>
      </w:r>
      <w:r w:rsidR="00987004" w:rsidRPr="00690CB4">
        <w:rPr>
          <w:szCs w:val="22"/>
        </w:rPr>
        <w:t>ż</w:t>
      </w:r>
      <w:r w:rsidRPr="00690CB4">
        <w:rPr>
          <w:szCs w:val="22"/>
        </w:rPr>
        <w:t>lowe)</w:t>
      </w:r>
    </w:p>
    <w:p w14:paraId="2939F754" w14:textId="7217606E" w:rsidR="00BB3B52" w:rsidRPr="00690CB4" w:rsidRDefault="00BB3B52" w:rsidP="001F40DB">
      <w:pPr>
        <w:rPr>
          <w:szCs w:val="22"/>
        </w:rPr>
      </w:pPr>
      <w:r w:rsidRPr="00690CB4">
        <w:rPr>
          <w:szCs w:val="22"/>
        </w:rPr>
        <w:tab/>
        <w:t>Je</w:t>
      </w:r>
      <w:r w:rsidR="00987004" w:rsidRPr="00690CB4">
        <w:rPr>
          <w:szCs w:val="22"/>
        </w:rPr>
        <w:t>ż</w:t>
      </w:r>
      <w:r w:rsidRPr="00690CB4">
        <w:rPr>
          <w:szCs w:val="22"/>
        </w:rPr>
        <w:t>eli wilgotność naturalna gruntu jest ni</w:t>
      </w:r>
      <w:r w:rsidR="00987004" w:rsidRPr="00690CB4">
        <w:rPr>
          <w:szCs w:val="22"/>
        </w:rPr>
        <w:t>ż</w:t>
      </w:r>
      <w:r w:rsidRPr="00690CB4">
        <w:rPr>
          <w:szCs w:val="22"/>
        </w:rPr>
        <w:t>sza od wilgotności optymalnej z tolerancją jej wartości, to wilgotność gruntu nale</w:t>
      </w:r>
      <w:r w:rsidR="00987004" w:rsidRPr="00690CB4">
        <w:rPr>
          <w:szCs w:val="22"/>
        </w:rPr>
        <w:t>ż</w:t>
      </w:r>
      <w:r w:rsidRPr="00690CB4">
        <w:rPr>
          <w:szCs w:val="22"/>
        </w:rPr>
        <w:t>y zwiększyć przez dodanie wody.</w:t>
      </w:r>
    </w:p>
    <w:p w14:paraId="2FD20F55" w14:textId="0F353DC4" w:rsidR="00BB3B52" w:rsidRPr="00690CB4" w:rsidRDefault="00BB3B52" w:rsidP="001F40DB">
      <w:pPr>
        <w:rPr>
          <w:szCs w:val="22"/>
        </w:rPr>
      </w:pPr>
      <w:r w:rsidRPr="00690CB4">
        <w:rPr>
          <w:szCs w:val="22"/>
        </w:rPr>
        <w:tab/>
        <w:t>Je</w:t>
      </w:r>
      <w:r w:rsidR="00987004" w:rsidRPr="00690CB4">
        <w:rPr>
          <w:szCs w:val="22"/>
        </w:rPr>
        <w:t>ż</w:t>
      </w:r>
      <w:r w:rsidRPr="00690CB4">
        <w:rPr>
          <w:szCs w:val="22"/>
        </w:rPr>
        <w:t>eli wilgotność gruntu jest wy</w:t>
      </w:r>
      <w:r w:rsidR="00987004" w:rsidRPr="00690CB4">
        <w:rPr>
          <w:szCs w:val="22"/>
        </w:rPr>
        <w:t>ż</w:t>
      </w:r>
      <w:r w:rsidRPr="00690CB4">
        <w:rPr>
          <w:szCs w:val="22"/>
        </w:rPr>
        <w:t>sza od wilgotności optymalnej z tolerancją jej wartości, grunt nale</w:t>
      </w:r>
      <w:r w:rsidR="00987004" w:rsidRPr="00690CB4">
        <w:rPr>
          <w:szCs w:val="22"/>
        </w:rPr>
        <w:t>ż</w:t>
      </w:r>
      <w:r w:rsidRPr="00690CB4">
        <w:rPr>
          <w:szCs w:val="22"/>
        </w:rPr>
        <w:t>y osuszyć w sposób mechaniczny lub chemiczny, ewentualnie wykonać drena</w:t>
      </w:r>
      <w:r w:rsidR="00987004" w:rsidRPr="00690CB4">
        <w:rPr>
          <w:szCs w:val="22"/>
        </w:rPr>
        <w:t>ż</w:t>
      </w:r>
      <w:r w:rsidRPr="00690CB4">
        <w:rPr>
          <w:szCs w:val="22"/>
        </w:rPr>
        <w:t xml:space="preserve"> z warstwy gruntu przepuszczalnego. Sposób osuszenia przewilgoconego gruntu powinien być zaakceptowany przez In</w:t>
      </w:r>
      <w:r w:rsidR="00987004" w:rsidRPr="00690CB4">
        <w:rPr>
          <w:szCs w:val="22"/>
        </w:rPr>
        <w:t>ż</w:t>
      </w:r>
      <w:r w:rsidRPr="00690CB4">
        <w:rPr>
          <w:szCs w:val="22"/>
        </w:rPr>
        <w:t>yniera.</w:t>
      </w:r>
    </w:p>
    <w:p w14:paraId="28A3041A" w14:textId="7A2231AE" w:rsidR="00BB3B52" w:rsidRPr="00690CB4" w:rsidRDefault="00BB3B52" w:rsidP="001F40DB">
      <w:pPr>
        <w:rPr>
          <w:szCs w:val="22"/>
        </w:rPr>
      </w:pPr>
      <w:r w:rsidRPr="00690CB4">
        <w:rPr>
          <w:szCs w:val="22"/>
        </w:rPr>
        <w:tab/>
        <w:t>Sprawdzenie wilgotności gruntu nale</w:t>
      </w:r>
      <w:r w:rsidR="00987004" w:rsidRPr="00690CB4">
        <w:rPr>
          <w:szCs w:val="22"/>
        </w:rPr>
        <w:t>ż</w:t>
      </w:r>
      <w:r w:rsidRPr="00690CB4">
        <w:rPr>
          <w:szCs w:val="22"/>
        </w:rPr>
        <w:t>y przeprowadzać laboratoryjnie, z częstotliwością określoną w punkcie 6.3.2 i 6.3.3.</w:t>
      </w:r>
    </w:p>
    <w:p w14:paraId="10E11338" w14:textId="77777777" w:rsidR="000E6211" w:rsidRPr="00690CB4" w:rsidRDefault="000E6211" w:rsidP="001F40DB">
      <w:pPr>
        <w:rPr>
          <w:szCs w:val="22"/>
        </w:rPr>
      </w:pPr>
    </w:p>
    <w:p w14:paraId="2C40ACFD" w14:textId="5525FF94" w:rsidR="000E6211" w:rsidRPr="00690CB4" w:rsidRDefault="00BB3B52" w:rsidP="001F40DB">
      <w:bookmarkStart w:id="378" w:name="_Toc34373973"/>
      <w:bookmarkStart w:id="379" w:name="_Toc34374231"/>
      <w:r w:rsidRPr="00690CB4">
        <w:t>5.3.4.4. Wymagania dotyczące zagęszczania</w:t>
      </w:r>
      <w:bookmarkEnd w:id="378"/>
    </w:p>
    <w:p w14:paraId="48392D3E" w14:textId="6365426E" w:rsidR="00BB3B52" w:rsidRPr="00690CB4" w:rsidRDefault="00BB3B52" w:rsidP="001F40DB">
      <w:pPr>
        <w:rPr>
          <w:szCs w:val="22"/>
        </w:rPr>
      </w:pPr>
      <w:r w:rsidRPr="00690CB4">
        <w:rPr>
          <w:szCs w:val="22"/>
        </w:rPr>
        <w:tab/>
        <w:t>W zale</w:t>
      </w:r>
      <w:r w:rsidR="00987004" w:rsidRPr="00690CB4">
        <w:rPr>
          <w:szCs w:val="22"/>
        </w:rPr>
        <w:t>ż</w:t>
      </w:r>
      <w:r w:rsidRPr="00690CB4">
        <w:rPr>
          <w:szCs w:val="22"/>
        </w:rPr>
        <w:t>ności od uziarnienia stosowanych materiałów, zagęszczenie warstwy nale</w:t>
      </w:r>
      <w:r w:rsidR="00987004" w:rsidRPr="00690CB4">
        <w:rPr>
          <w:szCs w:val="22"/>
        </w:rPr>
        <w:t>ż</w:t>
      </w:r>
      <w:r w:rsidRPr="00690CB4">
        <w:rPr>
          <w:szCs w:val="22"/>
        </w:rPr>
        <w:t>y określać za pomocą oznaczenia wskaźnika zagęszczenia lub porównania pierwotnego i wtórnego modułu odkształcenia.</w:t>
      </w:r>
    </w:p>
    <w:p w14:paraId="54897A5D" w14:textId="5D7B8BC4" w:rsidR="00BB3B52" w:rsidRPr="00690CB4" w:rsidRDefault="00BB3B52" w:rsidP="001F40DB">
      <w:pPr>
        <w:rPr>
          <w:szCs w:val="22"/>
        </w:rPr>
      </w:pPr>
      <w:r w:rsidRPr="00690CB4">
        <w:rPr>
          <w:szCs w:val="22"/>
        </w:rPr>
        <w:tab/>
        <w:t>Kontrolę zagęszczenia na podstawie porównania pierwotnego i wtórnego modułu odkształcenia, określonych zgodnie z normą PN-S-02205 „Drogi samochodowe. Roboty ziemne. Wymagania i badania. Załącznik B” nale</w:t>
      </w:r>
      <w:r w:rsidR="00987004" w:rsidRPr="00690CB4">
        <w:rPr>
          <w:szCs w:val="22"/>
        </w:rPr>
        <w:t>ż</w:t>
      </w:r>
      <w:r w:rsidRPr="00690CB4">
        <w:rPr>
          <w:szCs w:val="22"/>
        </w:rPr>
        <w:t>y stosować tylko dla gruntów gruboziarnistych, dla których nie jest mo</w:t>
      </w:r>
      <w:r w:rsidR="00987004" w:rsidRPr="00690CB4">
        <w:rPr>
          <w:szCs w:val="22"/>
        </w:rPr>
        <w:t>ż</w:t>
      </w:r>
      <w:r w:rsidRPr="00690CB4">
        <w:rPr>
          <w:szCs w:val="22"/>
        </w:rPr>
        <w:t>liwe określenie wskaźnika zagęszczenia Is, według BN-77/8931-12.</w:t>
      </w:r>
    </w:p>
    <w:p w14:paraId="39282FA1" w14:textId="77777777" w:rsidR="00BB3B52" w:rsidRPr="00690CB4" w:rsidRDefault="00BB3B52" w:rsidP="001F40DB">
      <w:pPr>
        <w:rPr>
          <w:szCs w:val="22"/>
        </w:rPr>
      </w:pPr>
      <w:r w:rsidRPr="00690CB4">
        <w:rPr>
          <w:szCs w:val="22"/>
        </w:rPr>
        <w:tab/>
        <w:t>Wskaźnik zagęszczenia gruntów w nasypach, określony według normy BN-77/8931-12, powinien na całej szerokości korpusu spełniać wymagania podane w tablicy 3.</w:t>
      </w:r>
    </w:p>
    <w:p w14:paraId="55B81844" w14:textId="77777777" w:rsidR="00BB3B52" w:rsidRPr="00690CB4" w:rsidRDefault="00BB3B52" w:rsidP="001F40DB">
      <w:pPr>
        <w:spacing w:before="120" w:after="120"/>
        <w:rPr>
          <w:szCs w:val="22"/>
        </w:rPr>
      </w:pPr>
      <w:r w:rsidRPr="00690CB4">
        <w:rPr>
          <w:szCs w:val="22"/>
        </w:rPr>
        <w:t>Tablica 3. Minimalne wartości wskaźnika zagęszczenia gruntu w nasypach</w:t>
      </w:r>
    </w:p>
    <w:tbl>
      <w:tblPr>
        <w:tblW w:w="0" w:type="auto"/>
        <w:jc w:val="center"/>
        <w:tblLayout w:type="fixed"/>
        <w:tblCellMar>
          <w:left w:w="70" w:type="dxa"/>
          <w:right w:w="70" w:type="dxa"/>
        </w:tblCellMar>
        <w:tblLook w:val="0000" w:firstRow="0" w:lastRow="0" w:firstColumn="0" w:lastColumn="0" w:noHBand="0" w:noVBand="0"/>
      </w:tblPr>
      <w:tblGrid>
        <w:gridCol w:w="3898"/>
        <w:gridCol w:w="4252"/>
      </w:tblGrid>
      <w:tr w:rsidR="00BB3B52" w:rsidRPr="00690CB4" w14:paraId="252ED04D" w14:textId="77777777" w:rsidTr="00A21A4C">
        <w:trPr>
          <w:trHeight w:val="490"/>
          <w:jc w:val="center"/>
        </w:trPr>
        <w:tc>
          <w:tcPr>
            <w:tcW w:w="3898" w:type="dxa"/>
            <w:tcBorders>
              <w:top w:val="single" w:sz="6" w:space="0" w:color="auto"/>
              <w:left w:val="single" w:sz="6" w:space="0" w:color="auto"/>
              <w:bottom w:val="single" w:sz="4" w:space="0" w:color="auto"/>
            </w:tcBorders>
            <w:vAlign w:val="center"/>
          </w:tcPr>
          <w:p w14:paraId="1287CE4F" w14:textId="77777777" w:rsidR="00BB3B52" w:rsidRPr="00EE46ED" w:rsidRDefault="00BB3B52" w:rsidP="00A12B15">
            <w:pPr>
              <w:jc w:val="center"/>
              <w:rPr>
                <w:b/>
                <w:bCs/>
                <w:szCs w:val="22"/>
              </w:rPr>
            </w:pPr>
            <w:r w:rsidRPr="00EE46ED">
              <w:rPr>
                <w:b/>
                <w:bCs/>
                <w:szCs w:val="22"/>
              </w:rPr>
              <w:lastRenderedPageBreak/>
              <w:t>Strefa</w:t>
            </w:r>
          </w:p>
          <w:p w14:paraId="7F026BDC" w14:textId="77777777" w:rsidR="00BB3B52" w:rsidRPr="00EE46ED" w:rsidRDefault="00BB3B52" w:rsidP="00A12B15">
            <w:pPr>
              <w:jc w:val="center"/>
              <w:rPr>
                <w:b/>
                <w:bCs/>
                <w:szCs w:val="22"/>
              </w:rPr>
            </w:pPr>
            <w:r w:rsidRPr="00EE46ED">
              <w:rPr>
                <w:b/>
                <w:bCs/>
                <w:szCs w:val="22"/>
              </w:rPr>
              <w:t>nasypu</w:t>
            </w:r>
          </w:p>
        </w:tc>
        <w:tc>
          <w:tcPr>
            <w:tcW w:w="4252" w:type="dxa"/>
            <w:tcBorders>
              <w:top w:val="single" w:sz="6" w:space="0" w:color="auto"/>
              <w:left w:val="single" w:sz="6" w:space="0" w:color="auto"/>
              <w:bottom w:val="single" w:sz="4" w:space="0" w:color="auto"/>
              <w:right w:val="single" w:sz="6" w:space="0" w:color="auto"/>
            </w:tcBorders>
            <w:vAlign w:val="center"/>
          </w:tcPr>
          <w:p w14:paraId="1AF0DBD9" w14:textId="77777777" w:rsidR="00BB3B52" w:rsidRPr="00EE46ED" w:rsidRDefault="00BB3B52" w:rsidP="00A12B15">
            <w:pPr>
              <w:jc w:val="center"/>
              <w:rPr>
                <w:b/>
                <w:bCs/>
                <w:szCs w:val="22"/>
              </w:rPr>
            </w:pPr>
            <w:r w:rsidRPr="00EE46ED">
              <w:rPr>
                <w:b/>
                <w:bCs/>
                <w:szCs w:val="22"/>
              </w:rPr>
              <w:t>Minimalna wartość Is</w:t>
            </w:r>
          </w:p>
        </w:tc>
      </w:tr>
      <w:tr w:rsidR="00BB3B52" w:rsidRPr="00690CB4" w14:paraId="21AF707A" w14:textId="77777777" w:rsidTr="00A21A4C">
        <w:trPr>
          <w:trHeight w:val="321"/>
          <w:jc w:val="center"/>
        </w:trPr>
        <w:tc>
          <w:tcPr>
            <w:tcW w:w="3898" w:type="dxa"/>
            <w:tcBorders>
              <w:top w:val="single" w:sz="4" w:space="0" w:color="auto"/>
              <w:left w:val="single" w:sz="6" w:space="0" w:color="auto"/>
              <w:bottom w:val="single" w:sz="6" w:space="0" w:color="auto"/>
              <w:right w:val="single" w:sz="6" w:space="0" w:color="auto"/>
            </w:tcBorders>
            <w:vAlign w:val="center"/>
          </w:tcPr>
          <w:p w14:paraId="0FF9E3DB" w14:textId="77777777" w:rsidR="00BB3B52" w:rsidRPr="00690CB4" w:rsidRDefault="00BB3B52" w:rsidP="00A12B15">
            <w:pPr>
              <w:jc w:val="center"/>
              <w:rPr>
                <w:szCs w:val="22"/>
              </w:rPr>
            </w:pPr>
            <w:r w:rsidRPr="00690CB4">
              <w:rPr>
                <w:szCs w:val="22"/>
              </w:rPr>
              <w:t xml:space="preserve">Górna warstwa o grubości </w:t>
            </w:r>
            <w:smartTag w:uri="urn:schemas-microsoft-com:office:smarttags" w:element="metricconverter">
              <w:smartTagPr>
                <w:attr w:name="ProductID" w:val="20 cm"/>
              </w:smartTagPr>
              <w:r w:rsidRPr="00690CB4">
                <w:rPr>
                  <w:szCs w:val="22"/>
                </w:rPr>
                <w:t>20 cm</w:t>
              </w:r>
            </w:smartTag>
          </w:p>
        </w:tc>
        <w:tc>
          <w:tcPr>
            <w:tcW w:w="4252" w:type="dxa"/>
            <w:tcBorders>
              <w:top w:val="single" w:sz="4" w:space="0" w:color="auto"/>
              <w:left w:val="single" w:sz="6" w:space="0" w:color="auto"/>
              <w:bottom w:val="single" w:sz="6" w:space="0" w:color="auto"/>
              <w:right w:val="single" w:sz="6" w:space="0" w:color="auto"/>
            </w:tcBorders>
            <w:vAlign w:val="center"/>
          </w:tcPr>
          <w:p w14:paraId="00A6FFC9" w14:textId="77777777" w:rsidR="00BB3B52" w:rsidRPr="00690CB4" w:rsidRDefault="00BB3B52" w:rsidP="00A12B15">
            <w:pPr>
              <w:jc w:val="center"/>
              <w:rPr>
                <w:szCs w:val="22"/>
              </w:rPr>
            </w:pPr>
            <w:r w:rsidRPr="00690CB4">
              <w:rPr>
                <w:szCs w:val="22"/>
              </w:rPr>
              <w:t>1,00</w:t>
            </w:r>
          </w:p>
        </w:tc>
      </w:tr>
      <w:tr w:rsidR="00BB3B52" w:rsidRPr="00690CB4" w14:paraId="02D2FD9C" w14:textId="77777777" w:rsidTr="00A21A4C">
        <w:trPr>
          <w:jc w:val="center"/>
        </w:trPr>
        <w:tc>
          <w:tcPr>
            <w:tcW w:w="3898" w:type="dxa"/>
            <w:tcBorders>
              <w:top w:val="single" w:sz="6" w:space="0" w:color="auto"/>
              <w:left w:val="single" w:sz="6" w:space="0" w:color="auto"/>
              <w:bottom w:val="single" w:sz="6" w:space="0" w:color="auto"/>
              <w:right w:val="single" w:sz="6" w:space="0" w:color="auto"/>
            </w:tcBorders>
            <w:vAlign w:val="center"/>
          </w:tcPr>
          <w:p w14:paraId="627AC379" w14:textId="461F1B9D" w:rsidR="00BB3B52" w:rsidRPr="00690CB4" w:rsidRDefault="00BB3B52" w:rsidP="00A21A4C">
            <w:pPr>
              <w:jc w:val="left"/>
              <w:rPr>
                <w:szCs w:val="22"/>
              </w:rPr>
            </w:pPr>
            <w:r w:rsidRPr="00690CB4">
              <w:rPr>
                <w:szCs w:val="22"/>
              </w:rPr>
              <w:t>Ni</w:t>
            </w:r>
            <w:r w:rsidR="00987004" w:rsidRPr="00690CB4">
              <w:rPr>
                <w:szCs w:val="22"/>
              </w:rPr>
              <w:t>ż</w:t>
            </w:r>
            <w:r w:rsidRPr="00690CB4">
              <w:rPr>
                <w:szCs w:val="22"/>
              </w:rPr>
              <w:t>ej le</w:t>
            </w:r>
            <w:r w:rsidR="00987004" w:rsidRPr="00690CB4">
              <w:rPr>
                <w:szCs w:val="22"/>
              </w:rPr>
              <w:t>ż</w:t>
            </w:r>
            <w:r w:rsidRPr="00690CB4">
              <w:rPr>
                <w:szCs w:val="22"/>
              </w:rPr>
              <w:t xml:space="preserve">ące warstwy nasypu do głębokości </w:t>
            </w:r>
            <w:smartTag w:uri="urn:schemas-microsoft-com:office:smarttags" w:element="metricconverter">
              <w:smartTagPr>
                <w:attr w:name="ProductID" w:val="1,2 m"/>
              </w:smartTagPr>
              <w:r w:rsidRPr="00690CB4">
                <w:rPr>
                  <w:szCs w:val="22"/>
                </w:rPr>
                <w:t>1,2 m</w:t>
              </w:r>
            </w:smartTag>
            <w:r w:rsidRPr="00690CB4">
              <w:rPr>
                <w:szCs w:val="22"/>
              </w:rPr>
              <w:t xml:space="preserve"> od powierzchni robót ziemnych</w:t>
            </w:r>
          </w:p>
        </w:tc>
        <w:tc>
          <w:tcPr>
            <w:tcW w:w="4252" w:type="dxa"/>
            <w:tcBorders>
              <w:top w:val="single" w:sz="6" w:space="0" w:color="auto"/>
              <w:left w:val="single" w:sz="6" w:space="0" w:color="auto"/>
              <w:bottom w:val="single" w:sz="6" w:space="0" w:color="auto"/>
              <w:right w:val="single" w:sz="6" w:space="0" w:color="auto"/>
            </w:tcBorders>
            <w:vAlign w:val="center"/>
          </w:tcPr>
          <w:p w14:paraId="1AA9E56B" w14:textId="77777777" w:rsidR="00BB3B52" w:rsidRPr="00690CB4" w:rsidRDefault="00BB3B52" w:rsidP="00A12B15">
            <w:pPr>
              <w:jc w:val="center"/>
              <w:rPr>
                <w:szCs w:val="22"/>
              </w:rPr>
            </w:pPr>
            <w:r w:rsidRPr="00690CB4">
              <w:rPr>
                <w:szCs w:val="22"/>
              </w:rPr>
              <w:t>1,00</w:t>
            </w:r>
          </w:p>
        </w:tc>
      </w:tr>
      <w:tr w:rsidR="00BB3B52" w:rsidRPr="00690CB4" w14:paraId="45C4796B" w14:textId="77777777" w:rsidTr="00A21A4C">
        <w:trPr>
          <w:jc w:val="center"/>
        </w:trPr>
        <w:tc>
          <w:tcPr>
            <w:tcW w:w="3898" w:type="dxa"/>
            <w:tcBorders>
              <w:top w:val="single" w:sz="6" w:space="0" w:color="auto"/>
              <w:left w:val="single" w:sz="6" w:space="0" w:color="auto"/>
              <w:bottom w:val="single" w:sz="6" w:space="0" w:color="auto"/>
              <w:right w:val="single" w:sz="6" w:space="0" w:color="auto"/>
            </w:tcBorders>
            <w:vAlign w:val="center"/>
          </w:tcPr>
          <w:p w14:paraId="735804F0" w14:textId="2DCABBFD" w:rsidR="00BB3B52" w:rsidRPr="00690CB4" w:rsidRDefault="00BB3B52" w:rsidP="00A12B15">
            <w:pPr>
              <w:jc w:val="center"/>
              <w:rPr>
                <w:szCs w:val="22"/>
              </w:rPr>
            </w:pPr>
            <w:r w:rsidRPr="00690CB4">
              <w:rPr>
                <w:szCs w:val="22"/>
              </w:rPr>
              <w:t>Warstwy nasypu na głębokości poni</w:t>
            </w:r>
            <w:r w:rsidR="00987004" w:rsidRPr="00690CB4">
              <w:rPr>
                <w:szCs w:val="22"/>
              </w:rPr>
              <w:t>ż</w:t>
            </w:r>
            <w:r w:rsidRPr="00690CB4">
              <w:rPr>
                <w:szCs w:val="22"/>
              </w:rPr>
              <w:t xml:space="preserve">ej </w:t>
            </w:r>
            <w:smartTag w:uri="urn:schemas-microsoft-com:office:smarttags" w:element="metricconverter">
              <w:smartTagPr>
                <w:attr w:name="ProductID" w:val="1,2 m"/>
              </w:smartTagPr>
              <w:r w:rsidRPr="00690CB4">
                <w:rPr>
                  <w:szCs w:val="22"/>
                </w:rPr>
                <w:t>1,2 m</w:t>
              </w:r>
            </w:smartTag>
            <w:r w:rsidRPr="00690CB4">
              <w:rPr>
                <w:szCs w:val="22"/>
              </w:rPr>
              <w:t xml:space="preserve"> od powierzchni robót ziemnych</w:t>
            </w:r>
          </w:p>
        </w:tc>
        <w:tc>
          <w:tcPr>
            <w:tcW w:w="4252" w:type="dxa"/>
            <w:tcBorders>
              <w:top w:val="single" w:sz="6" w:space="0" w:color="auto"/>
              <w:left w:val="single" w:sz="6" w:space="0" w:color="auto"/>
              <w:bottom w:val="single" w:sz="6" w:space="0" w:color="auto"/>
              <w:right w:val="single" w:sz="6" w:space="0" w:color="auto"/>
            </w:tcBorders>
            <w:vAlign w:val="center"/>
          </w:tcPr>
          <w:p w14:paraId="12C25F08" w14:textId="77777777" w:rsidR="00BB3B52" w:rsidRPr="00690CB4" w:rsidRDefault="00BB3B52" w:rsidP="00A12B15">
            <w:pPr>
              <w:jc w:val="center"/>
              <w:rPr>
                <w:szCs w:val="22"/>
              </w:rPr>
            </w:pPr>
            <w:r w:rsidRPr="00690CB4">
              <w:rPr>
                <w:szCs w:val="22"/>
              </w:rPr>
              <w:t>0,97</w:t>
            </w:r>
          </w:p>
        </w:tc>
      </w:tr>
    </w:tbl>
    <w:p w14:paraId="1D72CA9A" w14:textId="77777777" w:rsidR="00BB3B52" w:rsidRPr="00690CB4" w:rsidRDefault="00BB3B52" w:rsidP="001F40DB">
      <w:pPr>
        <w:rPr>
          <w:szCs w:val="22"/>
        </w:rPr>
      </w:pPr>
      <w:r w:rsidRPr="00690CB4">
        <w:rPr>
          <w:szCs w:val="22"/>
        </w:rPr>
        <w:tab/>
        <w:t>Jako zastępcze kryterium oceny wymaganego zagęszczenia gruntu, dla których trudne jest pomierzenie wskaźnika zagęszczenia, przyjmuje się wartość wskaźnika odkształcenia I</w:t>
      </w:r>
      <w:r w:rsidRPr="00690CB4">
        <w:rPr>
          <w:szCs w:val="22"/>
          <w:vertAlign w:val="subscript"/>
        </w:rPr>
        <w:t>o</w:t>
      </w:r>
      <w:r w:rsidRPr="00690CB4">
        <w:rPr>
          <w:szCs w:val="22"/>
        </w:rPr>
        <w:t>, określonego zgodnie z normą PN-S-02205.</w:t>
      </w:r>
    </w:p>
    <w:p w14:paraId="57D3296C" w14:textId="746BFE62" w:rsidR="00BB3B52" w:rsidRPr="00690CB4" w:rsidRDefault="00BB3B52" w:rsidP="001F40DB">
      <w:pPr>
        <w:rPr>
          <w:szCs w:val="22"/>
        </w:rPr>
      </w:pPr>
      <w:r w:rsidRPr="00690CB4">
        <w:rPr>
          <w:szCs w:val="22"/>
        </w:rPr>
        <w:t>Wskaźnik odkształcenia nie powinien być większy ni</w:t>
      </w:r>
      <w:r w:rsidR="00987004" w:rsidRPr="00690CB4">
        <w:rPr>
          <w:szCs w:val="22"/>
        </w:rPr>
        <w:t>ż</w:t>
      </w:r>
      <w:r w:rsidRPr="00690CB4">
        <w:rPr>
          <w:szCs w:val="22"/>
        </w:rPr>
        <w:t>:</w:t>
      </w:r>
    </w:p>
    <w:p w14:paraId="5AE8E5E8" w14:textId="3314EDB9" w:rsidR="00BB3B52" w:rsidRPr="00690CB4" w:rsidRDefault="00BB3B52" w:rsidP="001F40DB">
      <w:pPr>
        <w:rPr>
          <w:szCs w:val="22"/>
        </w:rPr>
      </w:pPr>
      <w:r w:rsidRPr="00690CB4">
        <w:rPr>
          <w:szCs w:val="22"/>
        </w:rPr>
        <w:t xml:space="preserve">a) dla </w:t>
      </w:r>
      <w:r w:rsidR="00987004" w:rsidRPr="00690CB4">
        <w:rPr>
          <w:szCs w:val="22"/>
        </w:rPr>
        <w:t>ż</w:t>
      </w:r>
      <w:r w:rsidRPr="00690CB4">
        <w:rPr>
          <w:szCs w:val="22"/>
        </w:rPr>
        <w:t>wirów, pospółek i piasków:</w:t>
      </w:r>
    </w:p>
    <w:p w14:paraId="33C8CEAC" w14:textId="77777777" w:rsidR="00BB3B52" w:rsidRPr="00690CB4" w:rsidRDefault="00BB3B52" w:rsidP="00D71F33">
      <w:pPr>
        <w:numPr>
          <w:ilvl w:val="0"/>
          <w:numId w:val="14"/>
        </w:numPr>
        <w:rPr>
          <w:szCs w:val="22"/>
        </w:rPr>
      </w:pPr>
      <w:r w:rsidRPr="00690CB4">
        <w:rPr>
          <w:szCs w:val="22"/>
        </w:rPr>
        <w:t>2,2 przy wymaganej wartości I</w:t>
      </w:r>
      <w:r w:rsidRPr="00690CB4">
        <w:rPr>
          <w:szCs w:val="22"/>
          <w:vertAlign w:val="subscript"/>
        </w:rPr>
        <w:t>s</w:t>
      </w:r>
      <w:r w:rsidRPr="00690CB4">
        <w:rPr>
          <w:szCs w:val="22"/>
        </w:rPr>
        <w:sym w:font="Symbol" w:char="F0B3"/>
      </w:r>
      <w:r w:rsidRPr="00690CB4">
        <w:rPr>
          <w:szCs w:val="22"/>
        </w:rPr>
        <w:t>1,0,</w:t>
      </w:r>
    </w:p>
    <w:p w14:paraId="39AD6AB6" w14:textId="77777777" w:rsidR="00BB3B52" w:rsidRPr="00690CB4" w:rsidRDefault="00BB3B52" w:rsidP="00D71F33">
      <w:pPr>
        <w:numPr>
          <w:ilvl w:val="0"/>
          <w:numId w:val="14"/>
        </w:numPr>
        <w:rPr>
          <w:szCs w:val="22"/>
        </w:rPr>
      </w:pPr>
      <w:r w:rsidRPr="00690CB4">
        <w:rPr>
          <w:szCs w:val="22"/>
        </w:rPr>
        <w:t>2,5 przy wymaganej wartości I</w:t>
      </w:r>
      <w:r w:rsidRPr="00690CB4">
        <w:rPr>
          <w:szCs w:val="22"/>
          <w:vertAlign w:val="subscript"/>
        </w:rPr>
        <w:t>s</w:t>
      </w:r>
      <w:r w:rsidRPr="00690CB4">
        <w:rPr>
          <w:szCs w:val="22"/>
        </w:rPr>
        <w:t>&lt;1,0,</w:t>
      </w:r>
    </w:p>
    <w:p w14:paraId="4CE393DF" w14:textId="77777777" w:rsidR="00BB3B52" w:rsidRPr="00690CB4" w:rsidRDefault="00BB3B52" w:rsidP="001F40DB">
      <w:pPr>
        <w:rPr>
          <w:szCs w:val="22"/>
        </w:rPr>
      </w:pPr>
      <w:r w:rsidRPr="00690CB4">
        <w:rPr>
          <w:szCs w:val="22"/>
        </w:rPr>
        <w:t>b) dla gruntów drobnoziarnistych o równomiernym uziarnieniu (pyłów, glin pylastych, glin zwięzłych, iłów- 2,0,</w:t>
      </w:r>
    </w:p>
    <w:p w14:paraId="51AC9DFD" w14:textId="5BE814F5" w:rsidR="00BB3B52" w:rsidRPr="00690CB4" w:rsidRDefault="00BB3B52" w:rsidP="001F40DB">
      <w:pPr>
        <w:rPr>
          <w:szCs w:val="22"/>
        </w:rPr>
      </w:pPr>
      <w:r w:rsidRPr="00690CB4">
        <w:rPr>
          <w:szCs w:val="22"/>
        </w:rPr>
        <w:t>c) dla gruntów ró</w:t>
      </w:r>
      <w:r w:rsidR="00987004" w:rsidRPr="00690CB4">
        <w:rPr>
          <w:szCs w:val="22"/>
        </w:rPr>
        <w:t>ż</w:t>
      </w:r>
      <w:r w:rsidRPr="00690CB4">
        <w:rPr>
          <w:szCs w:val="22"/>
        </w:rPr>
        <w:t>noziarnistych (</w:t>
      </w:r>
      <w:r w:rsidR="00987004" w:rsidRPr="00690CB4">
        <w:rPr>
          <w:szCs w:val="22"/>
        </w:rPr>
        <w:t>ż</w:t>
      </w:r>
      <w:r w:rsidRPr="00690CB4">
        <w:rPr>
          <w:szCs w:val="22"/>
        </w:rPr>
        <w:t>wirów gliniastych, pospółek gliniastych, glin piaszczystych zwięzłych) - 3,0,</w:t>
      </w:r>
    </w:p>
    <w:p w14:paraId="6635D3CA" w14:textId="77777777" w:rsidR="00BB3B52" w:rsidRPr="00690CB4" w:rsidRDefault="00BB3B52" w:rsidP="001F40DB">
      <w:pPr>
        <w:rPr>
          <w:szCs w:val="22"/>
        </w:rPr>
      </w:pPr>
      <w:r w:rsidRPr="00690CB4">
        <w:rPr>
          <w:szCs w:val="22"/>
        </w:rPr>
        <w:t>d) dla narzutów kamiennych, rumoszy- 4,0,</w:t>
      </w:r>
    </w:p>
    <w:p w14:paraId="3A0AE744" w14:textId="77777777" w:rsidR="00BB3B52" w:rsidRPr="00690CB4" w:rsidRDefault="00BB3B52" w:rsidP="001F40DB">
      <w:pPr>
        <w:rPr>
          <w:szCs w:val="22"/>
        </w:rPr>
      </w:pPr>
      <w:r w:rsidRPr="00690CB4">
        <w:rPr>
          <w:szCs w:val="22"/>
        </w:rPr>
        <w:t>e) dla gruntów antropogenicznych- na podstawie badań poligonowych.</w:t>
      </w:r>
    </w:p>
    <w:p w14:paraId="4F56F158" w14:textId="0B5A62AF" w:rsidR="00BB3B52" w:rsidRPr="00690CB4" w:rsidRDefault="00BB3B52" w:rsidP="001F40DB">
      <w:pPr>
        <w:rPr>
          <w:szCs w:val="22"/>
        </w:rPr>
      </w:pPr>
      <w:r w:rsidRPr="00690CB4">
        <w:rPr>
          <w:szCs w:val="22"/>
        </w:rPr>
        <w:tab/>
        <w:t>Je</w:t>
      </w:r>
      <w:r w:rsidR="00987004" w:rsidRPr="00690CB4">
        <w:rPr>
          <w:szCs w:val="22"/>
        </w:rPr>
        <w:t>ż</w:t>
      </w:r>
      <w:r w:rsidRPr="00690CB4">
        <w:rPr>
          <w:szCs w:val="22"/>
        </w:rPr>
        <w:t>eli badania kontrolne wyka</w:t>
      </w:r>
      <w:r w:rsidR="00987004" w:rsidRPr="00690CB4">
        <w:rPr>
          <w:szCs w:val="22"/>
        </w:rPr>
        <w:t>ż</w:t>
      </w:r>
      <w:r w:rsidRPr="00690CB4">
        <w:rPr>
          <w:szCs w:val="22"/>
        </w:rPr>
        <w:t xml:space="preserve">ą, </w:t>
      </w:r>
      <w:r w:rsidR="00987004" w:rsidRPr="00690CB4">
        <w:rPr>
          <w:szCs w:val="22"/>
        </w:rPr>
        <w:t>ż</w:t>
      </w:r>
      <w:r w:rsidRPr="00690CB4">
        <w:rPr>
          <w:szCs w:val="22"/>
        </w:rPr>
        <w:t>e zagęszczenie warstwy nie jest wystarczające, to Wykonawca powinien spulchnić warstwę, doprowadzić grunt do wilgotności optymalnej i powtórnie zagęścić. Je</w:t>
      </w:r>
      <w:r w:rsidR="00987004" w:rsidRPr="00690CB4">
        <w:rPr>
          <w:szCs w:val="22"/>
        </w:rPr>
        <w:t>ż</w:t>
      </w:r>
      <w:r w:rsidRPr="00690CB4">
        <w:rPr>
          <w:szCs w:val="22"/>
        </w:rPr>
        <w:t>eli powtórne zagęszczenie nie spowoduje uzyskania wymaganego wskaźnika zagęszczenia, Wykonawca powinien usunąć warstwę i wbudować nowy materiał, o ile In</w:t>
      </w:r>
      <w:r w:rsidR="00987004" w:rsidRPr="00690CB4">
        <w:rPr>
          <w:szCs w:val="22"/>
        </w:rPr>
        <w:t>ż</w:t>
      </w:r>
      <w:r w:rsidRPr="00690CB4">
        <w:rPr>
          <w:szCs w:val="22"/>
        </w:rPr>
        <w:t>ynier nie zezwoli na ponowienie próby prawidłowego zagęszczenia warstwy.</w:t>
      </w:r>
    </w:p>
    <w:p w14:paraId="1EB0CC23" w14:textId="77777777" w:rsidR="000E6211" w:rsidRPr="00690CB4" w:rsidRDefault="000E6211" w:rsidP="001F40DB">
      <w:pPr>
        <w:rPr>
          <w:szCs w:val="22"/>
        </w:rPr>
      </w:pPr>
    </w:p>
    <w:p w14:paraId="7F9413F5" w14:textId="77777777" w:rsidR="00BB3B52" w:rsidRPr="00690CB4" w:rsidRDefault="00BB3B52" w:rsidP="001F40DB">
      <w:r w:rsidRPr="00690CB4">
        <w:t>5.3.4.5. Próbne zagęszczenie</w:t>
      </w:r>
      <w:bookmarkEnd w:id="379"/>
    </w:p>
    <w:p w14:paraId="064AB802" w14:textId="76D26B32" w:rsidR="00BB3B52" w:rsidRPr="00690CB4" w:rsidRDefault="00BB3B52" w:rsidP="001F40DB">
      <w:pPr>
        <w:rPr>
          <w:szCs w:val="22"/>
        </w:rPr>
      </w:pPr>
      <w:r w:rsidRPr="00690CB4">
        <w:rPr>
          <w:szCs w:val="22"/>
        </w:rPr>
        <w:tab/>
        <w:t xml:space="preserve">Poletko doświadczalne dla próbnego zagęszczenia gruntu o minimalnej powierzchni </w:t>
      </w:r>
      <w:smartTag w:uri="urn:schemas-microsoft-com:office:smarttags" w:element="metricconverter">
        <w:smartTagPr>
          <w:attr w:name="ProductID" w:val="300 m2"/>
        </w:smartTagPr>
        <w:r w:rsidRPr="00690CB4">
          <w:rPr>
            <w:szCs w:val="22"/>
          </w:rPr>
          <w:t>300 m2</w:t>
        </w:r>
      </w:smartTag>
      <w:r w:rsidRPr="00690CB4">
        <w:rPr>
          <w:szCs w:val="22"/>
        </w:rPr>
        <w:t xml:space="preserve">, powinno być wykonane na terenie oczyszczonym z gleby, na którym układa się grunt czterema pasmami o szerokości od 3,5 do </w:t>
      </w:r>
      <w:smartTag w:uri="urn:schemas-microsoft-com:office:smarttags" w:element="metricconverter">
        <w:smartTagPr>
          <w:attr w:name="ProductID" w:val="4,5 metra"/>
        </w:smartTagPr>
        <w:r w:rsidRPr="00690CB4">
          <w:rPr>
            <w:szCs w:val="22"/>
          </w:rPr>
          <w:t>4,5 metra</w:t>
        </w:r>
      </w:smartTag>
      <w:r w:rsidRPr="00690CB4">
        <w:rPr>
          <w:szCs w:val="22"/>
        </w:rPr>
        <w:t xml:space="preserve"> ka</w:t>
      </w:r>
      <w:r w:rsidR="00987004" w:rsidRPr="00690CB4">
        <w:rPr>
          <w:szCs w:val="22"/>
        </w:rPr>
        <w:t>ż</w:t>
      </w:r>
      <w:r w:rsidRPr="00690CB4">
        <w:rPr>
          <w:szCs w:val="22"/>
        </w:rPr>
        <w:t>de. Poszczególne warstwy układanego gruntu powinny mieć w ka</w:t>
      </w:r>
      <w:r w:rsidR="00987004" w:rsidRPr="00690CB4">
        <w:rPr>
          <w:szCs w:val="22"/>
        </w:rPr>
        <w:t>ż</w:t>
      </w:r>
      <w:r w:rsidRPr="00690CB4">
        <w:rPr>
          <w:szCs w:val="22"/>
        </w:rPr>
        <w:t xml:space="preserve">dym pasie inną grubość z tym, </w:t>
      </w:r>
      <w:r w:rsidR="00987004" w:rsidRPr="00690CB4">
        <w:rPr>
          <w:szCs w:val="22"/>
        </w:rPr>
        <w:t>ż</w:t>
      </w:r>
      <w:r w:rsidRPr="00690CB4">
        <w:rPr>
          <w:szCs w:val="22"/>
        </w:rPr>
        <w:t>e wszystkie muszą mieścić się w granicach właściwych dla danego sprzętu zagęszczającego. Wilgotność gruntu powinna być równa optymalnej z tolerancją podaną w p. 5.3.4.3. Grunt uło</w:t>
      </w:r>
      <w:r w:rsidR="00987004" w:rsidRPr="00690CB4">
        <w:rPr>
          <w:szCs w:val="22"/>
        </w:rPr>
        <w:t>ż</w:t>
      </w:r>
      <w:r w:rsidRPr="00690CB4">
        <w:rPr>
          <w:szCs w:val="22"/>
        </w:rPr>
        <w:t>ony na poletku według podanej wy</w:t>
      </w:r>
      <w:r w:rsidR="00987004" w:rsidRPr="00690CB4">
        <w:rPr>
          <w:szCs w:val="22"/>
        </w:rPr>
        <w:t>ż</w:t>
      </w:r>
      <w:r w:rsidRPr="00690CB4">
        <w:rPr>
          <w:szCs w:val="22"/>
        </w:rPr>
        <w:t>ej zasady powinien być następnie zagęszczony, a po ka</w:t>
      </w:r>
      <w:r w:rsidR="00987004" w:rsidRPr="00690CB4">
        <w:rPr>
          <w:szCs w:val="22"/>
        </w:rPr>
        <w:t>ż</w:t>
      </w:r>
      <w:r w:rsidRPr="00690CB4">
        <w:rPr>
          <w:szCs w:val="22"/>
        </w:rPr>
        <w:t>dej serii przejść maszyny nale</w:t>
      </w:r>
      <w:r w:rsidR="00987004" w:rsidRPr="00690CB4">
        <w:rPr>
          <w:szCs w:val="22"/>
        </w:rPr>
        <w:t>ż</w:t>
      </w:r>
      <w:r w:rsidRPr="00690CB4">
        <w:rPr>
          <w:szCs w:val="22"/>
        </w:rPr>
        <w:t>y określić wskaźniki zagęszczenia, dopuszczając stosowanie aparatów izotopowych.</w:t>
      </w:r>
    </w:p>
    <w:p w14:paraId="7B81CA1D" w14:textId="559AAFFA" w:rsidR="00BB3B52" w:rsidRPr="00690CB4" w:rsidRDefault="00BB3B52" w:rsidP="001F40DB">
      <w:pPr>
        <w:rPr>
          <w:szCs w:val="22"/>
        </w:rPr>
      </w:pPr>
      <w:r w:rsidRPr="00690CB4">
        <w:rPr>
          <w:szCs w:val="22"/>
        </w:rPr>
        <w:tab/>
        <w:t>Oznaczenie wskaźnika zagęszczenia nale</w:t>
      </w:r>
      <w:r w:rsidR="00987004" w:rsidRPr="00690CB4">
        <w:rPr>
          <w:szCs w:val="22"/>
        </w:rPr>
        <w:t>ż</w:t>
      </w:r>
      <w:r w:rsidRPr="00690CB4">
        <w:rPr>
          <w:szCs w:val="22"/>
        </w:rPr>
        <w:t>y wykonać co najmniej w 4 punktach, z których co najmniej 2 powinny umo</w:t>
      </w:r>
      <w:r w:rsidR="00987004" w:rsidRPr="00690CB4">
        <w:rPr>
          <w:szCs w:val="22"/>
        </w:rPr>
        <w:t>ż</w:t>
      </w:r>
      <w:r w:rsidRPr="00690CB4">
        <w:rPr>
          <w:szCs w:val="22"/>
        </w:rPr>
        <w:t>liwić ustalenie wskaźnika zagęszczenia w dolnej części warstwy. Na podstawie porównania uzyskanych wyników zagęszczenia z wymaganiami podanymi w p. 5.3.4.4 dokonuje się wyboru sprzętu i ustala się potrzebną liczbę przejść oraz grubość warstwy rozkładanego gruntu.</w:t>
      </w:r>
    </w:p>
    <w:p w14:paraId="2A5DE635" w14:textId="77777777" w:rsidR="00A12B15" w:rsidRPr="00690CB4" w:rsidRDefault="00A12B15" w:rsidP="001F40DB">
      <w:pPr>
        <w:rPr>
          <w:szCs w:val="22"/>
        </w:rPr>
      </w:pPr>
    </w:p>
    <w:p w14:paraId="3D33ACE0" w14:textId="77777777" w:rsidR="00BB3B52" w:rsidRPr="00690CB4" w:rsidRDefault="00BB3B52" w:rsidP="00F664CB">
      <w:pPr>
        <w:pStyle w:val="Nagwek3"/>
      </w:pPr>
      <w:bookmarkStart w:id="380" w:name="_Toc406295865"/>
      <w:bookmarkStart w:id="381" w:name="_Toc407161285"/>
      <w:bookmarkStart w:id="382" w:name="_Toc34373975"/>
      <w:bookmarkStart w:id="383" w:name="_Toc34374232"/>
      <w:bookmarkStart w:id="384" w:name="_Toc406295866"/>
      <w:bookmarkStart w:id="385" w:name="_Toc407161286"/>
      <w:bookmarkStart w:id="386" w:name="_Toc418994950"/>
      <w:bookmarkStart w:id="387" w:name="_Toc418996357"/>
      <w:bookmarkStart w:id="388" w:name="_Toc418996726"/>
      <w:bookmarkStart w:id="389" w:name="_Toc418997113"/>
      <w:bookmarkStart w:id="390" w:name="_Toc418998523"/>
      <w:bookmarkStart w:id="391" w:name="_Toc418998879"/>
      <w:bookmarkStart w:id="392" w:name="_Toc419000124"/>
      <w:r w:rsidRPr="00690CB4">
        <w:t>5.4. Odkłady</w:t>
      </w:r>
      <w:bookmarkEnd w:id="380"/>
      <w:bookmarkEnd w:id="381"/>
      <w:bookmarkEnd w:id="382"/>
      <w:bookmarkEnd w:id="383"/>
    </w:p>
    <w:p w14:paraId="027BEE69" w14:textId="77777777" w:rsidR="00BB3B52" w:rsidRPr="00690CB4" w:rsidRDefault="00BB3B52" w:rsidP="001F40DB">
      <w:bookmarkStart w:id="393" w:name="_Toc34373976"/>
      <w:bookmarkStart w:id="394" w:name="_Toc34374233"/>
      <w:r w:rsidRPr="00690CB4">
        <w:t>5.4.1. Warunki ogólne wykonania odkładów</w:t>
      </w:r>
      <w:bookmarkEnd w:id="393"/>
      <w:bookmarkEnd w:id="394"/>
    </w:p>
    <w:p w14:paraId="32416791" w14:textId="77777777" w:rsidR="00BB3B52" w:rsidRPr="00690CB4" w:rsidRDefault="00BB3B52" w:rsidP="001F40DB">
      <w:pPr>
        <w:rPr>
          <w:szCs w:val="22"/>
        </w:rPr>
      </w:pPr>
      <w:r w:rsidRPr="00690CB4">
        <w:rPr>
          <w:szCs w:val="22"/>
        </w:rPr>
        <w:tab/>
        <w:t>Roboty omówione w tym punkcie dotyczą postępowania z gruntami lub innymi materiałami, które zostały pozyskane w czasie wykonywania wykopów, a które nie będą wykorzystane do budowy nasypów oraz innych prac związanych z trasą drogową.</w:t>
      </w:r>
    </w:p>
    <w:p w14:paraId="122EE225" w14:textId="44EBA36C" w:rsidR="00BB3B52" w:rsidRPr="00690CB4" w:rsidRDefault="00BB3B52" w:rsidP="001F40DB">
      <w:pPr>
        <w:rPr>
          <w:szCs w:val="22"/>
        </w:rPr>
      </w:pPr>
      <w:r w:rsidRPr="00690CB4">
        <w:rPr>
          <w:szCs w:val="22"/>
        </w:rPr>
        <w:tab/>
        <w:t>Grunty lub inne materiały powinny być przewiezione na odkład, je</w:t>
      </w:r>
      <w:r w:rsidR="00987004" w:rsidRPr="00690CB4">
        <w:rPr>
          <w:szCs w:val="22"/>
        </w:rPr>
        <w:t>ż</w:t>
      </w:r>
      <w:r w:rsidRPr="00690CB4">
        <w:rPr>
          <w:szCs w:val="22"/>
        </w:rPr>
        <w:t>eli:</w:t>
      </w:r>
    </w:p>
    <w:p w14:paraId="2BA66F53" w14:textId="77777777" w:rsidR="00BB3B52" w:rsidRPr="00690CB4" w:rsidRDefault="00BB3B52" w:rsidP="00D71F33">
      <w:pPr>
        <w:numPr>
          <w:ilvl w:val="0"/>
          <w:numId w:val="21"/>
        </w:numPr>
        <w:rPr>
          <w:szCs w:val="22"/>
        </w:rPr>
      </w:pPr>
      <w:r w:rsidRPr="00690CB4">
        <w:rPr>
          <w:szCs w:val="22"/>
        </w:rPr>
        <w:t>stanowią nadmiar objętości w stosunku do objętości gruntów przewidzianych do wbudowania,</w:t>
      </w:r>
    </w:p>
    <w:p w14:paraId="2B097A60" w14:textId="77777777" w:rsidR="00BB3B52" w:rsidRPr="00690CB4" w:rsidRDefault="00BB3B52" w:rsidP="00D71F33">
      <w:pPr>
        <w:numPr>
          <w:ilvl w:val="0"/>
          <w:numId w:val="21"/>
        </w:numPr>
        <w:rPr>
          <w:szCs w:val="22"/>
        </w:rPr>
      </w:pPr>
      <w:r w:rsidRPr="00690CB4">
        <w:rPr>
          <w:szCs w:val="22"/>
        </w:rPr>
        <w:lastRenderedPageBreak/>
        <w:t>są nieprzydatne do budowy nasypów oraz wykorzystania w innych pracach, związanych z budową trasy drogowej,</w:t>
      </w:r>
    </w:p>
    <w:p w14:paraId="25A889B2" w14:textId="77777777" w:rsidR="00BB3B52" w:rsidRPr="00690CB4" w:rsidRDefault="00BB3B52" w:rsidP="00D71F33">
      <w:pPr>
        <w:numPr>
          <w:ilvl w:val="0"/>
          <w:numId w:val="21"/>
        </w:numPr>
        <w:rPr>
          <w:szCs w:val="22"/>
        </w:rPr>
      </w:pPr>
      <w:r w:rsidRPr="00690CB4">
        <w:rPr>
          <w:szCs w:val="22"/>
        </w:rPr>
        <w:t>ze względu na harmonogram robót nie jest ekonomicznie uzasadnione oczekiwanie na wbudowanie materiałów pozyskiwanych z wykopu.</w:t>
      </w:r>
    </w:p>
    <w:p w14:paraId="4DB73CD1" w14:textId="19E03A37" w:rsidR="00BB3B52" w:rsidRPr="00690CB4" w:rsidRDefault="00BB3B52" w:rsidP="001F40DB">
      <w:pPr>
        <w:rPr>
          <w:szCs w:val="22"/>
        </w:rPr>
      </w:pPr>
      <w:r w:rsidRPr="00690CB4">
        <w:rPr>
          <w:szCs w:val="22"/>
        </w:rPr>
        <w:tab/>
        <w:t>Wykonawca mo</w:t>
      </w:r>
      <w:r w:rsidR="00987004" w:rsidRPr="00690CB4">
        <w:rPr>
          <w:szCs w:val="22"/>
        </w:rPr>
        <w:t>ż</w:t>
      </w:r>
      <w:r w:rsidRPr="00690CB4">
        <w:rPr>
          <w:szCs w:val="22"/>
        </w:rPr>
        <w:t xml:space="preserve">e przyjąć, </w:t>
      </w:r>
      <w:r w:rsidR="00987004" w:rsidRPr="00690CB4">
        <w:rPr>
          <w:szCs w:val="22"/>
        </w:rPr>
        <w:t>ż</w:t>
      </w:r>
      <w:r w:rsidRPr="00690CB4">
        <w:rPr>
          <w:szCs w:val="22"/>
        </w:rPr>
        <w:t>e zachodzi jeden z podanych wy</w:t>
      </w:r>
      <w:r w:rsidR="00987004" w:rsidRPr="00690CB4">
        <w:rPr>
          <w:szCs w:val="22"/>
        </w:rPr>
        <w:t>ż</w:t>
      </w:r>
      <w:r w:rsidRPr="00690CB4">
        <w:rPr>
          <w:szCs w:val="22"/>
        </w:rPr>
        <w:t>ej przypadków tylko wówczas, gdy zostało to jednoznacznie określone w dokumentacji projektowej, harmonogramie robót lub przez In</w:t>
      </w:r>
      <w:r w:rsidR="00987004" w:rsidRPr="00690CB4">
        <w:rPr>
          <w:szCs w:val="22"/>
        </w:rPr>
        <w:t>ż</w:t>
      </w:r>
      <w:r w:rsidRPr="00690CB4">
        <w:rPr>
          <w:szCs w:val="22"/>
        </w:rPr>
        <w:t>yniera.</w:t>
      </w:r>
    </w:p>
    <w:p w14:paraId="09A4FEE3" w14:textId="77777777" w:rsidR="000E6211" w:rsidRPr="00690CB4" w:rsidRDefault="000E6211" w:rsidP="001F40DB">
      <w:pPr>
        <w:rPr>
          <w:szCs w:val="22"/>
        </w:rPr>
      </w:pPr>
    </w:p>
    <w:p w14:paraId="19D2FF97" w14:textId="77777777" w:rsidR="00BB3B52" w:rsidRPr="00690CB4" w:rsidRDefault="00BB3B52" w:rsidP="001F40DB">
      <w:bookmarkStart w:id="395" w:name="_Toc34373977"/>
      <w:bookmarkStart w:id="396" w:name="_Toc34374234"/>
      <w:r w:rsidRPr="00690CB4">
        <w:t>5.4.2. Lokalizacja odkładu</w:t>
      </w:r>
      <w:bookmarkEnd w:id="395"/>
      <w:bookmarkEnd w:id="396"/>
    </w:p>
    <w:p w14:paraId="07D4F5B2" w14:textId="40A8969C" w:rsidR="00BB3B52" w:rsidRPr="00690CB4" w:rsidRDefault="00BB3B52" w:rsidP="001F40DB">
      <w:pPr>
        <w:rPr>
          <w:szCs w:val="22"/>
        </w:rPr>
      </w:pPr>
      <w:r w:rsidRPr="00690CB4">
        <w:rPr>
          <w:szCs w:val="22"/>
        </w:rPr>
        <w:tab/>
        <w:t>Je</w:t>
      </w:r>
      <w:r w:rsidR="00987004" w:rsidRPr="00690CB4">
        <w:rPr>
          <w:szCs w:val="22"/>
        </w:rPr>
        <w:t>ż</w:t>
      </w:r>
      <w:r w:rsidRPr="00690CB4">
        <w:rPr>
          <w:szCs w:val="22"/>
        </w:rPr>
        <w:t>eli pozwalają na to właściwości materiałów przeznaczonych do przewiezienia na odkład, materiały te powinny być w razie mo</w:t>
      </w:r>
      <w:r w:rsidR="00987004" w:rsidRPr="00690CB4">
        <w:rPr>
          <w:szCs w:val="22"/>
        </w:rPr>
        <w:t>ż</w:t>
      </w:r>
      <w:r w:rsidRPr="00690CB4">
        <w:rPr>
          <w:szCs w:val="22"/>
        </w:rPr>
        <w:t>liwości wykorzystane do wyrównania terenu, zasypania dołów i sztucznych wyrobisk oraz do ewentualnego poszerzenia nasypów. Roboty te powinny być wykonane zgodnie z dokumentacją projektową i odpowiednimi zasadami, dotyczącymi wbudowania i zagęszczania gruntów oraz wskazówkami In</w:t>
      </w:r>
      <w:r w:rsidR="00987004" w:rsidRPr="00690CB4">
        <w:rPr>
          <w:szCs w:val="22"/>
        </w:rPr>
        <w:t>ż</w:t>
      </w:r>
      <w:r w:rsidRPr="00690CB4">
        <w:rPr>
          <w:szCs w:val="22"/>
        </w:rPr>
        <w:t>yniera.</w:t>
      </w:r>
    </w:p>
    <w:p w14:paraId="0FE25DC5" w14:textId="5726B6E8" w:rsidR="00BB3B52" w:rsidRPr="00690CB4" w:rsidRDefault="00BB3B52" w:rsidP="001F40DB">
      <w:pPr>
        <w:rPr>
          <w:szCs w:val="22"/>
        </w:rPr>
      </w:pPr>
      <w:r w:rsidRPr="00690CB4">
        <w:rPr>
          <w:szCs w:val="22"/>
        </w:rPr>
        <w:tab/>
        <w:t>Je</w:t>
      </w:r>
      <w:r w:rsidR="00987004" w:rsidRPr="00690CB4">
        <w:rPr>
          <w:szCs w:val="22"/>
        </w:rPr>
        <w:t>ż</w:t>
      </w:r>
      <w:r w:rsidRPr="00690CB4">
        <w:rPr>
          <w:szCs w:val="22"/>
        </w:rPr>
        <w:t>eli nie przewidziano zagospodarowania nadmiaru objętości w sposób okreslony powy</w:t>
      </w:r>
      <w:r w:rsidR="00987004" w:rsidRPr="00690CB4">
        <w:rPr>
          <w:szCs w:val="22"/>
        </w:rPr>
        <w:t>ż</w:t>
      </w:r>
      <w:r w:rsidRPr="00690CB4">
        <w:rPr>
          <w:szCs w:val="22"/>
        </w:rPr>
        <w:t>ej, materiały te nale</w:t>
      </w:r>
      <w:r w:rsidR="00987004" w:rsidRPr="00690CB4">
        <w:rPr>
          <w:szCs w:val="22"/>
        </w:rPr>
        <w:t>ż</w:t>
      </w:r>
      <w:r w:rsidRPr="00690CB4">
        <w:rPr>
          <w:szCs w:val="22"/>
        </w:rPr>
        <w:t>y przewieźć na odkład.</w:t>
      </w:r>
    </w:p>
    <w:p w14:paraId="7A341991" w14:textId="5CC5678C" w:rsidR="00BB3B52" w:rsidRPr="00690CB4" w:rsidRDefault="00BB3B52" w:rsidP="001F40DB">
      <w:pPr>
        <w:rPr>
          <w:szCs w:val="22"/>
        </w:rPr>
      </w:pPr>
      <w:r w:rsidRPr="00690CB4">
        <w:rPr>
          <w:szCs w:val="22"/>
        </w:rPr>
        <w:tab/>
        <w:t>Lokalizacja odkładu powinna być wskazana w dokumentacji projektowej lub przez In</w:t>
      </w:r>
      <w:r w:rsidR="00987004" w:rsidRPr="00690CB4">
        <w:rPr>
          <w:szCs w:val="22"/>
        </w:rPr>
        <w:t>ż</w:t>
      </w:r>
      <w:r w:rsidRPr="00690CB4">
        <w:rPr>
          <w:szCs w:val="22"/>
        </w:rPr>
        <w:t>yniera. Je</w:t>
      </w:r>
      <w:r w:rsidR="00987004" w:rsidRPr="00690CB4">
        <w:rPr>
          <w:szCs w:val="22"/>
        </w:rPr>
        <w:t>ż</w:t>
      </w:r>
      <w:r w:rsidRPr="00690CB4">
        <w:rPr>
          <w:szCs w:val="22"/>
        </w:rPr>
        <w:t>eli miejsce odkładu zostało wybrane przez Wykonawcę, musi być ono zaakceptowane przez In</w:t>
      </w:r>
      <w:r w:rsidR="00987004" w:rsidRPr="00690CB4">
        <w:rPr>
          <w:szCs w:val="22"/>
        </w:rPr>
        <w:t>ż</w:t>
      </w:r>
      <w:r w:rsidRPr="00690CB4">
        <w:rPr>
          <w:szCs w:val="22"/>
        </w:rPr>
        <w:t>yniera. Niezale</w:t>
      </w:r>
      <w:r w:rsidR="00987004" w:rsidRPr="00690CB4">
        <w:rPr>
          <w:szCs w:val="22"/>
        </w:rPr>
        <w:t>ż</w:t>
      </w:r>
      <w:r w:rsidRPr="00690CB4">
        <w:rPr>
          <w:szCs w:val="22"/>
        </w:rPr>
        <w:t>nie od tego, Wykonawca musi uzyskać zgodę właściciela terenu.</w:t>
      </w:r>
    </w:p>
    <w:p w14:paraId="3BC5C90F" w14:textId="7143B01A" w:rsidR="00BB3B52" w:rsidRPr="00690CB4" w:rsidRDefault="00BB3B52" w:rsidP="001F40DB">
      <w:pPr>
        <w:rPr>
          <w:szCs w:val="22"/>
        </w:rPr>
      </w:pPr>
      <w:r w:rsidRPr="00690CB4">
        <w:rPr>
          <w:szCs w:val="22"/>
        </w:rPr>
        <w:tab/>
        <w:t>Je</w:t>
      </w:r>
      <w:r w:rsidR="00987004" w:rsidRPr="00690CB4">
        <w:rPr>
          <w:szCs w:val="22"/>
        </w:rPr>
        <w:t>ż</w:t>
      </w:r>
      <w:r w:rsidRPr="00690CB4">
        <w:rPr>
          <w:szCs w:val="22"/>
        </w:rPr>
        <w:t>eli odkłady są zlokalizowane wzdłu</w:t>
      </w:r>
      <w:r w:rsidR="00987004" w:rsidRPr="00690CB4">
        <w:rPr>
          <w:szCs w:val="22"/>
        </w:rPr>
        <w:t>ż</w:t>
      </w:r>
      <w:r w:rsidRPr="00690CB4">
        <w:rPr>
          <w:szCs w:val="22"/>
        </w:rPr>
        <w:t xml:space="preserve"> odcinka trasy przebiegającego w wykopie, to:</w:t>
      </w:r>
    </w:p>
    <w:p w14:paraId="2DBF282E" w14:textId="604DC4CE" w:rsidR="00BB3B52" w:rsidRPr="00690CB4" w:rsidRDefault="00BB3B52" w:rsidP="00D71F33">
      <w:pPr>
        <w:numPr>
          <w:ilvl w:val="0"/>
          <w:numId w:val="22"/>
        </w:numPr>
        <w:rPr>
          <w:szCs w:val="22"/>
        </w:rPr>
      </w:pPr>
      <w:r w:rsidRPr="00690CB4">
        <w:rPr>
          <w:szCs w:val="22"/>
        </w:rPr>
        <w:t>odkłady mo</w:t>
      </w:r>
      <w:r w:rsidR="00987004" w:rsidRPr="00690CB4">
        <w:rPr>
          <w:szCs w:val="22"/>
        </w:rPr>
        <w:t>ż</w:t>
      </w:r>
      <w:r w:rsidRPr="00690CB4">
        <w:rPr>
          <w:szCs w:val="22"/>
        </w:rPr>
        <w:t>na wykonać z obu stron wykopu, je</w:t>
      </w:r>
      <w:r w:rsidR="00987004" w:rsidRPr="00690CB4">
        <w:rPr>
          <w:szCs w:val="22"/>
        </w:rPr>
        <w:t>ż</w:t>
      </w:r>
      <w:r w:rsidRPr="00690CB4">
        <w:rPr>
          <w:szCs w:val="22"/>
        </w:rPr>
        <w:t>eli pochylenie poprzeczne terenu jest niewielkie, przy czym odległość podnó</w:t>
      </w:r>
      <w:r w:rsidR="00987004" w:rsidRPr="00690CB4">
        <w:rPr>
          <w:szCs w:val="22"/>
        </w:rPr>
        <w:t>ż</w:t>
      </w:r>
      <w:r w:rsidRPr="00690CB4">
        <w:rPr>
          <w:szCs w:val="22"/>
        </w:rPr>
        <w:t>a skarpy odkładu od górnej krawędzi wykopu powinna wynosić:</w:t>
      </w:r>
    </w:p>
    <w:p w14:paraId="19753D7C" w14:textId="3ED2C434" w:rsidR="00BB3B52" w:rsidRPr="00690CB4" w:rsidRDefault="00BB3B52" w:rsidP="001F40DB">
      <w:pPr>
        <w:numPr>
          <w:ilvl w:val="0"/>
          <w:numId w:val="1"/>
        </w:numPr>
        <w:ind w:left="992"/>
        <w:rPr>
          <w:szCs w:val="22"/>
        </w:rPr>
      </w:pPr>
      <w:r w:rsidRPr="00690CB4">
        <w:rPr>
          <w:szCs w:val="22"/>
        </w:rPr>
        <w:t>nie mniej ni</w:t>
      </w:r>
      <w:r w:rsidR="00987004" w:rsidRPr="00690CB4">
        <w:rPr>
          <w:szCs w:val="22"/>
        </w:rPr>
        <w:t>ż</w:t>
      </w:r>
      <w:r w:rsidRPr="00690CB4">
        <w:rPr>
          <w:szCs w:val="22"/>
        </w:rPr>
        <w:t xml:space="preserve"> </w:t>
      </w:r>
      <w:smartTag w:uri="urn:schemas-microsoft-com:office:smarttags" w:element="metricconverter">
        <w:smartTagPr>
          <w:attr w:name="ProductID" w:val="3 metry"/>
        </w:smartTagPr>
        <w:r w:rsidRPr="00690CB4">
          <w:rPr>
            <w:szCs w:val="22"/>
          </w:rPr>
          <w:t>3 metry</w:t>
        </w:r>
      </w:smartTag>
      <w:r w:rsidRPr="00690CB4">
        <w:rPr>
          <w:szCs w:val="22"/>
        </w:rPr>
        <w:t xml:space="preserve"> w gruntach przepuszczalnych,</w:t>
      </w:r>
    </w:p>
    <w:p w14:paraId="41C4908B" w14:textId="2B729824" w:rsidR="00BB3B52" w:rsidRPr="00690CB4" w:rsidRDefault="00BB3B52" w:rsidP="001F40DB">
      <w:pPr>
        <w:numPr>
          <w:ilvl w:val="0"/>
          <w:numId w:val="1"/>
        </w:numPr>
        <w:ind w:left="992"/>
        <w:rPr>
          <w:szCs w:val="22"/>
        </w:rPr>
      </w:pPr>
      <w:r w:rsidRPr="00690CB4">
        <w:rPr>
          <w:szCs w:val="22"/>
        </w:rPr>
        <w:t>nie mniej ni</w:t>
      </w:r>
      <w:r w:rsidR="00987004" w:rsidRPr="00690CB4">
        <w:rPr>
          <w:szCs w:val="22"/>
        </w:rPr>
        <w:t>ż</w:t>
      </w:r>
      <w:r w:rsidRPr="00690CB4">
        <w:rPr>
          <w:szCs w:val="22"/>
        </w:rPr>
        <w:t xml:space="preserve"> </w:t>
      </w:r>
      <w:smartTag w:uri="urn:schemas-microsoft-com:office:smarttags" w:element="metricconverter">
        <w:smartTagPr>
          <w:attr w:name="ProductID" w:val="5 metr￳w"/>
        </w:smartTagPr>
        <w:r w:rsidRPr="00690CB4">
          <w:rPr>
            <w:szCs w:val="22"/>
          </w:rPr>
          <w:t>5 metrów</w:t>
        </w:r>
      </w:smartTag>
      <w:r w:rsidRPr="00690CB4">
        <w:rPr>
          <w:szCs w:val="22"/>
        </w:rPr>
        <w:t xml:space="preserve"> w gruntach nieprzepuszczalnych,</w:t>
      </w:r>
    </w:p>
    <w:p w14:paraId="2CE9FDD0" w14:textId="45A8E1DF" w:rsidR="00BB3B52" w:rsidRPr="00690CB4" w:rsidRDefault="00BB3B52" w:rsidP="00D71F33">
      <w:pPr>
        <w:numPr>
          <w:ilvl w:val="0"/>
          <w:numId w:val="23"/>
        </w:numPr>
        <w:rPr>
          <w:szCs w:val="22"/>
        </w:rPr>
      </w:pPr>
      <w:r w:rsidRPr="00690CB4">
        <w:rPr>
          <w:szCs w:val="22"/>
        </w:rPr>
        <w:t>przy znacznym pochyleniu poprzecznym terenu, jednak mniejszym od 20%, odkład nale</w:t>
      </w:r>
      <w:r w:rsidR="00987004" w:rsidRPr="00690CB4">
        <w:rPr>
          <w:szCs w:val="22"/>
        </w:rPr>
        <w:t>ż</w:t>
      </w:r>
      <w:r w:rsidRPr="00690CB4">
        <w:rPr>
          <w:szCs w:val="22"/>
        </w:rPr>
        <w:t>y wykonać tylko od górnej strony wykopu, dla ochrony od wody stokowej,</w:t>
      </w:r>
    </w:p>
    <w:p w14:paraId="27BADBD2" w14:textId="1603AE4E" w:rsidR="00BB3B52" w:rsidRPr="00690CB4" w:rsidRDefault="00BB3B52" w:rsidP="00D71F33">
      <w:pPr>
        <w:numPr>
          <w:ilvl w:val="0"/>
          <w:numId w:val="23"/>
        </w:numPr>
        <w:rPr>
          <w:szCs w:val="22"/>
        </w:rPr>
      </w:pPr>
      <w:r w:rsidRPr="00690CB4">
        <w:rPr>
          <w:szCs w:val="22"/>
        </w:rPr>
        <w:t>przy pochyleniu poprzecznym terenu wynoszącym ponad 20%, odkład nale</w:t>
      </w:r>
      <w:r w:rsidR="00987004" w:rsidRPr="00690CB4">
        <w:rPr>
          <w:szCs w:val="22"/>
        </w:rPr>
        <w:t>ż</w:t>
      </w:r>
      <w:r w:rsidRPr="00690CB4">
        <w:rPr>
          <w:szCs w:val="22"/>
        </w:rPr>
        <w:t>y zlokalizować od dolnej strony wykopu,</w:t>
      </w:r>
    </w:p>
    <w:p w14:paraId="468FD72A" w14:textId="621E789B" w:rsidR="00BB3B52" w:rsidRPr="00690CB4" w:rsidRDefault="00BB3B52" w:rsidP="00D71F33">
      <w:pPr>
        <w:numPr>
          <w:ilvl w:val="0"/>
          <w:numId w:val="23"/>
        </w:numPr>
        <w:rPr>
          <w:szCs w:val="22"/>
        </w:rPr>
      </w:pPr>
      <w:r w:rsidRPr="00690CB4">
        <w:rPr>
          <w:szCs w:val="22"/>
        </w:rPr>
        <w:t>na odcinkach zagro</w:t>
      </w:r>
      <w:r w:rsidR="00987004" w:rsidRPr="00690CB4">
        <w:rPr>
          <w:szCs w:val="22"/>
        </w:rPr>
        <w:t>ż</w:t>
      </w:r>
      <w:r w:rsidRPr="00690CB4">
        <w:rPr>
          <w:szCs w:val="22"/>
        </w:rPr>
        <w:t>onych przez zasypywanie drogi śniegiem, odkład nale</w:t>
      </w:r>
      <w:r w:rsidR="00987004" w:rsidRPr="00690CB4">
        <w:rPr>
          <w:szCs w:val="22"/>
        </w:rPr>
        <w:t>ż</w:t>
      </w:r>
      <w:r w:rsidRPr="00690CB4">
        <w:rPr>
          <w:szCs w:val="22"/>
        </w:rPr>
        <w:t xml:space="preserve">y wykonać od strony najczęściej wiejących wiatrów, w odległości ponad </w:t>
      </w:r>
      <w:smartTag w:uri="urn:schemas-microsoft-com:office:smarttags" w:element="metricconverter">
        <w:smartTagPr>
          <w:attr w:name="ProductID" w:val="20 metr￳w"/>
        </w:smartTagPr>
        <w:r w:rsidRPr="00690CB4">
          <w:rPr>
            <w:szCs w:val="22"/>
          </w:rPr>
          <w:t>20 metrów</w:t>
        </w:r>
      </w:smartTag>
      <w:r w:rsidRPr="00690CB4">
        <w:rPr>
          <w:szCs w:val="22"/>
        </w:rPr>
        <w:t xml:space="preserve"> od krawędzi wykopu.</w:t>
      </w:r>
    </w:p>
    <w:p w14:paraId="173E31DD" w14:textId="655BE070" w:rsidR="00BB3B52" w:rsidRPr="00690CB4" w:rsidRDefault="00BB3B52" w:rsidP="001F40DB">
      <w:pPr>
        <w:numPr>
          <w:ilvl w:val="12"/>
          <w:numId w:val="0"/>
        </w:numPr>
        <w:tabs>
          <w:tab w:val="left" w:pos="0"/>
        </w:tabs>
        <w:rPr>
          <w:szCs w:val="22"/>
        </w:rPr>
      </w:pPr>
      <w:r w:rsidRPr="00690CB4">
        <w:rPr>
          <w:szCs w:val="22"/>
        </w:rPr>
        <w:t>O ile odkład zostanie wykonany w nie uzgodnionym miejscu lub niezgodnie z wymaganiami, to zostanie on usunięty przez Wykonawcę na jego koszt, według wskazań In</w:t>
      </w:r>
      <w:r w:rsidR="00987004" w:rsidRPr="00690CB4">
        <w:rPr>
          <w:szCs w:val="22"/>
        </w:rPr>
        <w:t>ż</w:t>
      </w:r>
      <w:r w:rsidRPr="00690CB4">
        <w:rPr>
          <w:szCs w:val="22"/>
        </w:rPr>
        <w:t>yniera.</w:t>
      </w:r>
    </w:p>
    <w:p w14:paraId="480BA953" w14:textId="65A47901" w:rsidR="00BB3B52" w:rsidRPr="00690CB4" w:rsidRDefault="00BB3B52" w:rsidP="001F40DB">
      <w:pPr>
        <w:rPr>
          <w:szCs w:val="22"/>
        </w:rPr>
      </w:pPr>
      <w:r w:rsidRPr="00690CB4">
        <w:rPr>
          <w:szCs w:val="22"/>
        </w:rPr>
        <w:tab/>
        <w:t>Konsekwencje finansowe i prawne, wynikające z ewentualnych uszkodzeń środowiska naturalnego wskutek prowadzenia prac w nie uzgodnionym do tego miejscu, obcią</w:t>
      </w:r>
      <w:r w:rsidR="00987004" w:rsidRPr="00690CB4">
        <w:rPr>
          <w:szCs w:val="22"/>
        </w:rPr>
        <w:t>ż</w:t>
      </w:r>
      <w:r w:rsidRPr="00690CB4">
        <w:rPr>
          <w:szCs w:val="22"/>
        </w:rPr>
        <w:t>ają Wykonawcę.</w:t>
      </w:r>
    </w:p>
    <w:p w14:paraId="026BBE48" w14:textId="77777777" w:rsidR="00BE1C06" w:rsidRPr="00690CB4" w:rsidRDefault="00BE1C06" w:rsidP="001F40DB">
      <w:pPr>
        <w:rPr>
          <w:szCs w:val="22"/>
        </w:rPr>
      </w:pPr>
    </w:p>
    <w:p w14:paraId="7A6F7D8F" w14:textId="77777777" w:rsidR="00BB3B52" w:rsidRPr="00690CB4" w:rsidRDefault="00BB3B52" w:rsidP="001F40DB">
      <w:bookmarkStart w:id="397" w:name="_Toc34373978"/>
      <w:bookmarkStart w:id="398" w:name="_Toc34374235"/>
      <w:r w:rsidRPr="00690CB4">
        <w:t>5.4.3. Zasady wykonania odkładów</w:t>
      </w:r>
      <w:bookmarkEnd w:id="397"/>
      <w:bookmarkEnd w:id="398"/>
    </w:p>
    <w:p w14:paraId="472816EE" w14:textId="59E445BC" w:rsidR="00BB3B52" w:rsidRPr="00690CB4" w:rsidRDefault="00BB3B52" w:rsidP="001F40DB">
      <w:pPr>
        <w:rPr>
          <w:szCs w:val="22"/>
        </w:rPr>
      </w:pPr>
      <w:r w:rsidRPr="00690CB4">
        <w:rPr>
          <w:szCs w:val="22"/>
        </w:rPr>
        <w:tab/>
        <w:t>Wykonanie odkładów, a w szczególności ich wysokość, pochylenia, zagęszczenie oraz odwodnienie powinny być zgodne z wymaganiami podanymi w dokumentacji projektowej lub przez In</w:t>
      </w:r>
      <w:r w:rsidR="00987004" w:rsidRPr="00690CB4">
        <w:rPr>
          <w:szCs w:val="22"/>
        </w:rPr>
        <w:t>ż</w:t>
      </w:r>
      <w:r w:rsidRPr="00690CB4">
        <w:rPr>
          <w:szCs w:val="22"/>
        </w:rPr>
        <w:t>yniera. Je</w:t>
      </w:r>
      <w:r w:rsidR="00987004" w:rsidRPr="00690CB4">
        <w:rPr>
          <w:szCs w:val="22"/>
        </w:rPr>
        <w:t>ż</w:t>
      </w:r>
      <w:r w:rsidRPr="00690CB4">
        <w:rPr>
          <w:szCs w:val="22"/>
        </w:rPr>
        <w:t>eli nie określono inaczej, nale</w:t>
      </w:r>
      <w:r w:rsidR="00987004" w:rsidRPr="00690CB4">
        <w:rPr>
          <w:szCs w:val="22"/>
        </w:rPr>
        <w:t>ż</w:t>
      </w:r>
      <w:r w:rsidRPr="00690CB4">
        <w:rPr>
          <w:szCs w:val="22"/>
        </w:rPr>
        <w:t xml:space="preserve">y przestrzegać ustaleń podanych w normie PN-S-02205 to znaczy odkład powinien być uformowany w pryzmę o wysokości do </w:t>
      </w:r>
      <w:smartTag w:uri="urn:schemas-microsoft-com:office:smarttags" w:element="metricconverter">
        <w:smartTagPr>
          <w:attr w:name="ProductID" w:val="1,5 metra"/>
        </w:smartTagPr>
        <w:r w:rsidRPr="00690CB4">
          <w:rPr>
            <w:szCs w:val="22"/>
          </w:rPr>
          <w:t>1,5 metra</w:t>
        </w:r>
      </w:smartTag>
      <w:r w:rsidRPr="00690CB4">
        <w:rPr>
          <w:szCs w:val="22"/>
        </w:rPr>
        <w:t>, pochyleniu skarp od 1do 1,5 i spadku korony od 2 do 5%.</w:t>
      </w:r>
    </w:p>
    <w:p w14:paraId="680475A3" w14:textId="2641E8CD" w:rsidR="00BB3B52" w:rsidRPr="00690CB4" w:rsidRDefault="00BB3B52" w:rsidP="001F40DB">
      <w:pPr>
        <w:rPr>
          <w:szCs w:val="22"/>
        </w:rPr>
      </w:pPr>
      <w:r w:rsidRPr="00690CB4">
        <w:rPr>
          <w:szCs w:val="22"/>
        </w:rPr>
        <w:tab/>
        <w:t>Odkłady powinny być tak ukształtowane, aby harmonizowały z otaczającym terenem. Powierzchnie odkładów powinny być obsiane trawą, obsadzone krzewami lub drzewami albo przeznaczone na u</w:t>
      </w:r>
      <w:r w:rsidR="00987004" w:rsidRPr="00690CB4">
        <w:rPr>
          <w:szCs w:val="22"/>
        </w:rPr>
        <w:t>ż</w:t>
      </w:r>
      <w:r w:rsidRPr="00690CB4">
        <w:rPr>
          <w:szCs w:val="22"/>
        </w:rPr>
        <w:t>ytki rolne lub leśne, zgodnie z dokumentacją projektową.</w:t>
      </w:r>
    </w:p>
    <w:p w14:paraId="0E21CB81" w14:textId="71FA4E88" w:rsidR="00BB3B52" w:rsidRPr="00690CB4" w:rsidRDefault="00BB3B52" w:rsidP="001F40DB">
      <w:pPr>
        <w:rPr>
          <w:szCs w:val="22"/>
        </w:rPr>
      </w:pPr>
      <w:r w:rsidRPr="00690CB4">
        <w:rPr>
          <w:szCs w:val="22"/>
        </w:rPr>
        <w:tab/>
        <w:t>Odspajanie materiału przewidzianego do przewiezienia na odkład powinno być przerwane, o ile warunki atmosferyczne lub inne przyczyny uniemo</w:t>
      </w:r>
      <w:r w:rsidR="00987004" w:rsidRPr="00690CB4">
        <w:rPr>
          <w:szCs w:val="22"/>
        </w:rPr>
        <w:t>ż</w:t>
      </w:r>
      <w:r w:rsidRPr="00690CB4">
        <w:rPr>
          <w:szCs w:val="22"/>
        </w:rPr>
        <w:t>liwiają jego wbudowanie zgodnie z wymaganiami sformułowanymi w tym zakresie w dokumentacji projektowej, specyfikacjach lub przez In</w:t>
      </w:r>
      <w:r w:rsidR="00987004" w:rsidRPr="00690CB4">
        <w:rPr>
          <w:szCs w:val="22"/>
        </w:rPr>
        <w:t>ż</w:t>
      </w:r>
      <w:r w:rsidRPr="00690CB4">
        <w:rPr>
          <w:szCs w:val="22"/>
        </w:rPr>
        <w:t>yniera.</w:t>
      </w:r>
    </w:p>
    <w:p w14:paraId="4188CCCF" w14:textId="312DC620" w:rsidR="00BB3B52" w:rsidRPr="00690CB4" w:rsidRDefault="00BB3B52" w:rsidP="001F40DB">
      <w:pPr>
        <w:spacing w:after="120"/>
        <w:rPr>
          <w:szCs w:val="22"/>
        </w:rPr>
      </w:pPr>
      <w:r w:rsidRPr="00690CB4">
        <w:rPr>
          <w:szCs w:val="22"/>
        </w:rPr>
        <w:tab/>
        <w:t xml:space="preserve">Przed przewiezieniem gruntu na odkład Wykonawca powinien upewnić się, </w:t>
      </w:r>
      <w:r w:rsidR="00987004" w:rsidRPr="00690CB4">
        <w:rPr>
          <w:szCs w:val="22"/>
        </w:rPr>
        <w:t>ż</w:t>
      </w:r>
      <w:r w:rsidRPr="00690CB4">
        <w:rPr>
          <w:szCs w:val="22"/>
        </w:rPr>
        <w:t>e spełnione są warunki określone w p. 5.4.1. Je</w:t>
      </w:r>
      <w:r w:rsidR="00987004" w:rsidRPr="00690CB4">
        <w:rPr>
          <w:szCs w:val="22"/>
        </w:rPr>
        <w:t>ż</w:t>
      </w:r>
      <w:r w:rsidRPr="00690CB4">
        <w:rPr>
          <w:szCs w:val="22"/>
        </w:rPr>
        <w:t xml:space="preserve">eli wskutek pochopnego przewiezienia gruntu na odkład </w:t>
      </w:r>
      <w:r w:rsidRPr="00690CB4">
        <w:rPr>
          <w:szCs w:val="22"/>
        </w:rPr>
        <w:lastRenderedPageBreak/>
        <w:t>przez Wykonawcę, zajdzie konieczność dowiezienia gruntu do wykonania nasypów z ukopu, to koszt tych czynności w całości obcią</w:t>
      </w:r>
      <w:r w:rsidR="00987004" w:rsidRPr="00690CB4">
        <w:rPr>
          <w:szCs w:val="22"/>
        </w:rPr>
        <w:t>ż</w:t>
      </w:r>
      <w:r w:rsidRPr="00690CB4">
        <w:rPr>
          <w:szCs w:val="22"/>
        </w:rPr>
        <w:t>a Wykonawcę.</w:t>
      </w:r>
    </w:p>
    <w:p w14:paraId="3825FCD6" w14:textId="3A0E875A" w:rsidR="00BB3B52" w:rsidRPr="00690CB4" w:rsidRDefault="001F40DB" w:rsidP="00F664CB">
      <w:pPr>
        <w:pStyle w:val="Nagwek3"/>
      </w:pPr>
      <w:bookmarkStart w:id="399" w:name="_Toc34374236"/>
      <w:r w:rsidRPr="00690CB4">
        <w:t>5.5. Schodkowanie Skarp</w:t>
      </w:r>
    </w:p>
    <w:p w14:paraId="24617D34" w14:textId="4CEF15EB" w:rsidR="00BB3B52" w:rsidRPr="00690CB4" w:rsidRDefault="00BB3B52" w:rsidP="001F40DB">
      <w:pPr>
        <w:rPr>
          <w:szCs w:val="22"/>
        </w:rPr>
      </w:pPr>
      <w:r w:rsidRPr="00690CB4">
        <w:rPr>
          <w:szCs w:val="22"/>
        </w:rPr>
        <w:tab/>
        <w:t>Przy poszerzeniu istniejącego nasypu nale</w:t>
      </w:r>
      <w:r w:rsidR="00987004" w:rsidRPr="00690CB4">
        <w:rPr>
          <w:szCs w:val="22"/>
        </w:rPr>
        <w:t>ż</w:t>
      </w:r>
      <w:r w:rsidRPr="00690CB4">
        <w:rPr>
          <w:szCs w:val="22"/>
        </w:rPr>
        <w:t xml:space="preserve">y wykonywać w jego skarpie stopnie o wysokości </w:t>
      </w:r>
      <w:smartTag w:uri="urn:schemas-microsoft-com:office:smarttags" w:element="metricconverter">
        <w:smartTagPr>
          <w:attr w:name="ProductID" w:val="0,5 m"/>
        </w:smartTagPr>
        <w:r w:rsidRPr="00690CB4">
          <w:rPr>
            <w:szCs w:val="22"/>
          </w:rPr>
          <w:t>0,5 m</w:t>
        </w:r>
      </w:smartTag>
      <w:r w:rsidRPr="00690CB4">
        <w:rPr>
          <w:szCs w:val="22"/>
        </w:rPr>
        <w:t>. Spadek górnej powierzchni stopni powinien wynosić 4% ±1% w kierunku zgodnym z pochyleniem skarpy. Wycięcie stopni obowiązuje zawsze przy wykonywaniu styku dwóch przyległych części nasypu, wykonanych z gruntów o ró</w:t>
      </w:r>
      <w:r w:rsidR="00987004" w:rsidRPr="00690CB4">
        <w:rPr>
          <w:szCs w:val="22"/>
        </w:rPr>
        <w:t>ż</w:t>
      </w:r>
      <w:r w:rsidRPr="00690CB4">
        <w:rPr>
          <w:szCs w:val="22"/>
        </w:rPr>
        <w:t>nych właściwościach lub ró</w:t>
      </w:r>
      <w:r w:rsidR="00987004" w:rsidRPr="00690CB4">
        <w:rPr>
          <w:szCs w:val="22"/>
        </w:rPr>
        <w:t>ż</w:t>
      </w:r>
      <w:r w:rsidRPr="00690CB4">
        <w:rPr>
          <w:szCs w:val="22"/>
        </w:rPr>
        <w:t>nym czasie.</w:t>
      </w:r>
    </w:p>
    <w:p w14:paraId="4B0CF71A" w14:textId="77777777" w:rsidR="00BB3B52" w:rsidRPr="00690CB4" w:rsidRDefault="00BB3B52" w:rsidP="00A21A4C">
      <w:pPr>
        <w:pStyle w:val="Nagwek2"/>
      </w:pPr>
      <w:r w:rsidRPr="00690CB4">
        <w:t xml:space="preserve">6. KONTROLA </w:t>
      </w:r>
      <w:r w:rsidRPr="00A21A4C">
        <w:t>JAKOŚCI</w:t>
      </w:r>
      <w:r w:rsidRPr="00690CB4">
        <w:t xml:space="preserve"> ROBÓT</w:t>
      </w:r>
      <w:bookmarkEnd w:id="384"/>
      <w:bookmarkEnd w:id="385"/>
      <w:bookmarkEnd w:id="386"/>
      <w:bookmarkEnd w:id="387"/>
      <w:bookmarkEnd w:id="388"/>
      <w:bookmarkEnd w:id="389"/>
      <w:bookmarkEnd w:id="390"/>
      <w:bookmarkEnd w:id="391"/>
      <w:bookmarkEnd w:id="392"/>
      <w:bookmarkEnd w:id="399"/>
    </w:p>
    <w:p w14:paraId="4B7077A9" w14:textId="77777777" w:rsidR="00BB3B52" w:rsidRPr="00690CB4" w:rsidRDefault="00BB3B52" w:rsidP="00F664CB">
      <w:pPr>
        <w:pStyle w:val="Nagwek3"/>
      </w:pPr>
      <w:bookmarkStart w:id="400" w:name="_Toc406295867"/>
      <w:bookmarkStart w:id="401" w:name="_Toc407161287"/>
      <w:bookmarkStart w:id="402" w:name="_Toc34374237"/>
      <w:r w:rsidRPr="00690CB4">
        <w:t>6.1. Ogólne zasady kontroli jakości robót</w:t>
      </w:r>
      <w:bookmarkEnd w:id="400"/>
      <w:bookmarkEnd w:id="401"/>
      <w:bookmarkEnd w:id="402"/>
    </w:p>
    <w:p w14:paraId="34AB78B8" w14:textId="381121D9" w:rsidR="00BB3B52" w:rsidRPr="00690CB4" w:rsidRDefault="00BB3B52" w:rsidP="001F40DB">
      <w:pPr>
        <w:rPr>
          <w:szCs w:val="22"/>
        </w:rPr>
      </w:pPr>
      <w:r w:rsidRPr="00690CB4">
        <w:rPr>
          <w:szCs w:val="22"/>
        </w:rPr>
        <w:tab/>
        <w:t>Ogólne zasady kontroli jakości robót podano w ST D-02.00.01 pkt 6.</w:t>
      </w:r>
    </w:p>
    <w:p w14:paraId="044C5CE0" w14:textId="77777777" w:rsidR="00A12B15" w:rsidRPr="00690CB4" w:rsidRDefault="00A12B15" w:rsidP="001F40DB">
      <w:pPr>
        <w:rPr>
          <w:szCs w:val="22"/>
        </w:rPr>
      </w:pPr>
    </w:p>
    <w:p w14:paraId="3142FB05" w14:textId="77777777" w:rsidR="00BB3B52" w:rsidRPr="00690CB4" w:rsidRDefault="00BB3B52" w:rsidP="00F664CB">
      <w:pPr>
        <w:pStyle w:val="StylNagwek311pt"/>
      </w:pPr>
      <w:bookmarkStart w:id="403" w:name="_Toc406295868"/>
      <w:bookmarkStart w:id="404" w:name="_Toc407161288"/>
      <w:bookmarkStart w:id="405" w:name="_Toc34374238"/>
      <w:r w:rsidRPr="00690CB4">
        <w:t>6.2. Sprawdzenie jakości wykonania ukopu i dokopu</w:t>
      </w:r>
      <w:bookmarkEnd w:id="403"/>
      <w:bookmarkEnd w:id="404"/>
      <w:bookmarkEnd w:id="405"/>
    </w:p>
    <w:p w14:paraId="71A4AFED" w14:textId="35D8F5CE" w:rsidR="00BB3B52" w:rsidRPr="00690CB4" w:rsidRDefault="00BB3B52" w:rsidP="001F40DB">
      <w:pPr>
        <w:rPr>
          <w:szCs w:val="22"/>
        </w:rPr>
      </w:pPr>
      <w:r w:rsidRPr="00690CB4">
        <w:rPr>
          <w:szCs w:val="22"/>
        </w:rPr>
        <w:tab/>
        <w:t>Sprawdzenie jakości wykonania ukopu i dokopu polega na kontrolowaniu zgodności z wymaganiami określonymi w p. 5.2 niniejszej specyfikacji oraz w dokumentacji projektowej. W czasie kontroli nale</w:t>
      </w:r>
      <w:r w:rsidR="00987004" w:rsidRPr="00690CB4">
        <w:rPr>
          <w:szCs w:val="22"/>
        </w:rPr>
        <w:t>ż</w:t>
      </w:r>
      <w:r w:rsidRPr="00690CB4">
        <w:rPr>
          <w:szCs w:val="22"/>
        </w:rPr>
        <w:t>y zwrócić szczególną uwagę na sprawdzenie:</w:t>
      </w:r>
    </w:p>
    <w:p w14:paraId="55FE1161" w14:textId="77777777" w:rsidR="00BB3B52" w:rsidRPr="00690CB4" w:rsidRDefault="00BB3B52" w:rsidP="00D71F33">
      <w:pPr>
        <w:numPr>
          <w:ilvl w:val="0"/>
          <w:numId w:val="24"/>
        </w:numPr>
        <w:rPr>
          <w:szCs w:val="22"/>
        </w:rPr>
      </w:pPr>
      <w:r w:rsidRPr="00690CB4">
        <w:rPr>
          <w:szCs w:val="22"/>
        </w:rPr>
        <w:t>zgodności rodzaju gruntu z określonym w dokumentacji projektowej,</w:t>
      </w:r>
    </w:p>
    <w:p w14:paraId="0EEDA0DD" w14:textId="77777777" w:rsidR="00BB3B52" w:rsidRPr="00690CB4" w:rsidRDefault="00BB3B52" w:rsidP="00D71F33">
      <w:pPr>
        <w:numPr>
          <w:ilvl w:val="0"/>
          <w:numId w:val="24"/>
        </w:numPr>
        <w:rPr>
          <w:szCs w:val="22"/>
        </w:rPr>
      </w:pPr>
      <w:r w:rsidRPr="00690CB4">
        <w:rPr>
          <w:szCs w:val="22"/>
        </w:rPr>
        <w:t>zachowania kształtu zboczy, zapewniającego ich stateczność,</w:t>
      </w:r>
    </w:p>
    <w:p w14:paraId="4D4103F8" w14:textId="77777777" w:rsidR="00BB3B52" w:rsidRPr="00690CB4" w:rsidRDefault="00BB3B52" w:rsidP="00D71F33">
      <w:pPr>
        <w:numPr>
          <w:ilvl w:val="0"/>
          <w:numId w:val="24"/>
        </w:numPr>
        <w:rPr>
          <w:szCs w:val="22"/>
        </w:rPr>
      </w:pPr>
      <w:r w:rsidRPr="00690CB4">
        <w:rPr>
          <w:szCs w:val="22"/>
        </w:rPr>
        <w:t>odwodnienia,</w:t>
      </w:r>
    </w:p>
    <w:p w14:paraId="52421816" w14:textId="66D26934" w:rsidR="00BB3B52" w:rsidRPr="00690CB4" w:rsidRDefault="00BB3B52" w:rsidP="00D71F33">
      <w:pPr>
        <w:numPr>
          <w:ilvl w:val="0"/>
          <w:numId w:val="24"/>
        </w:numPr>
        <w:rPr>
          <w:szCs w:val="22"/>
        </w:rPr>
      </w:pPr>
      <w:r w:rsidRPr="00690CB4">
        <w:rPr>
          <w:szCs w:val="22"/>
        </w:rPr>
        <w:t>zagospodarowania (rekultywacji) terenu po zakończeniu eksploatacji ukopu.</w:t>
      </w:r>
    </w:p>
    <w:p w14:paraId="03B75136" w14:textId="06B71A31" w:rsidR="00FF3FBF" w:rsidRDefault="00FF3FBF" w:rsidP="00A12B15">
      <w:pPr>
        <w:rPr>
          <w:szCs w:val="22"/>
        </w:rPr>
      </w:pPr>
    </w:p>
    <w:p w14:paraId="397476E9" w14:textId="77777777" w:rsidR="00FF3FBF" w:rsidRPr="00690CB4" w:rsidRDefault="00FF3FBF" w:rsidP="00A12B15">
      <w:pPr>
        <w:rPr>
          <w:szCs w:val="22"/>
        </w:rPr>
      </w:pPr>
    </w:p>
    <w:p w14:paraId="4CA2D969" w14:textId="77777777" w:rsidR="00BB3B52" w:rsidRPr="00690CB4" w:rsidRDefault="00BB3B52" w:rsidP="00F664CB">
      <w:pPr>
        <w:pStyle w:val="StylNagwek311pt"/>
      </w:pPr>
      <w:bookmarkStart w:id="406" w:name="_Toc406295869"/>
      <w:bookmarkStart w:id="407" w:name="_Toc407161289"/>
      <w:bookmarkStart w:id="408" w:name="_Toc34374239"/>
      <w:r w:rsidRPr="00690CB4">
        <w:t>6.3. Sprawdzenie jakości wykonania nasypów</w:t>
      </w:r>
      <w:bookmarkEnd w:id="406"/>
      <w:bookmarkEnd w:id="407"/>
      <w:bookmarkEnd w:id="408"/>
    </w:p>
    <w:p w14:paraId="1E7B6DAF" w14:textId="77777777" w:rsidR="00BB3B52" w:rsidRPr="00690CB4" w:rsidRDefault="00BB3B52" w:rsidP="001F40DB">
      <w:bookmarkStart w:id="409" w:name="_Toc34374240"/>
      <w:r w:rsidRPr="00EE46ED">
        <w:rPr>
          <w:b/>
          <w:bCs/>
        </w:rPr>
        <w:t>6.3.1.</w:t>
      </w:r>
      <w:r w:rsidRPr="00690CB4">
        <w:t xml:space="preserve"> Rodzaje badań i pomiarów</w:t>
      </w:r>
      <w:bookmarkEnd w:id="409"/>
    </w:p>
    <w:p w14:paraId="002B9291" w14:textId="77777777" w:rsidR="00BB3B52" w:rsidRPr="00690CB4" w:rsidRDefault="00BB3B52" w:rsidP="001F40DB">
      <w:pPr>
        <w:rPr>
          <w:szCs w:val="22"/>
        </w:rPr>
      </w:pPr>
      <w:r w:rsidRPr="00690CB4">
        <w:rPr>
          <w:szCs w:val="22"/>
        </w:rPr>
        <w:tab/>
        <w:t>Sprawdzenie jakości wykonania nasypów polega na kontrolowaniu zgodności z wymaganiami określonymi w p. 2, 3 oraz 5.3 niniejszej specyfikacji i w dokumentacji projektowej.</w:t>
      </w:r>
    </w:p>
    <w:p w14:paraId="22A27CCD" w14:textId="33AC54E3" w:rsidR="00BB3B52" w:rsidRPr="00690CB4" w:rsidRDefault="00BB3B52" w:rsidP="001F40DB">
      <w:pPr>
        <w:rPr>
          <w:szCs w:val="22"/>
        </w:rPr>
      </w:pPr>
      <w:r w:rsidRPr="00690CB4">
        <w:rPr>
          <w:szCs w:val="22"/>
        </w:rPr>
        <w:tab/>
        <w:t>Szczególną uwagę nale</w:t>
      </w:r>
      <w:r w:rsidR="00987004" w:rsidRPr="00690CB4">
        <w:rPr>
          <w:szCs w:val="22"/>
        </w:rPr>
        <w:t>ż</w:t>
      </w:r>
      <w:r w:rsidRPr="00690CB4">
        <w:rPr>
          <w:szCs w:val="22"/>
        </w:rPr>
        <w:t>y zwrócić na:</w:t>
      </w:r>
    </w:p>
    <w:p w14:paraId="4E9A79D3" w14:textId="77777777" w:rsidR="00BB3B52" w:rsidRPr="00690CB4" w:rsidRDefault="00BB3B52" w:rsidP="00D71F33">
      <w:pPr>
        <w:numPr>
          <w:ilvl w:val="0"/>
          <w:numId w:val="25"/>
        </w:numPr>
        <w:rPr>
          <w:szCs w:val="22"/>
        </w:rPr>
      </w:pPr>
      <w:r w:rsidRPr="00690CB4">
        <w:rPr>
          <w:szCs w:val="22"/>
        </w:rPr>
        <w:t>badania przydatności gruntów do budowy nasypów,</w:t>
      </w:r>
    </w:p>
    <w:p w14:paraId="1740621B" w14:textId="77777777" w:rsidR="00BB3B52" w:rsidRPr="00690CB4" w:rsidRDefault="00BB3B52" w:rsidP="00D71F33">
      <w:pPr>
        <w:numPr>
          <w:ilvl w:val="0"/>
          <w:numId w:val="25"/>
        </w:numPr>
        <w:rPr>
          <w:szCs w:val="22"/>
        </w:rPr>
      </w:pPr>
      <w:r w:rsidRPr="00690CB4">
        <w:rPr>
          <w:szCs w:val="22"/>
        </w:rPr>
        <w:t>badania prawidłowości wykonania poszczególnych warstw nasypu,</w:t>
      </w:r>
    </w:p>
    <w:p w14:paraId="1C00601B" w14:textId="77777777" w:rsidR="00BB3B52" w:rsidRPr="00690CB4" w:rsidRDefault="00BB3B52" w:rsidP="00D71F33">
      <w:pPr>
        <w:numPr>
          <w:ilvl w:val="0"/>
          <w:numId w:val="25"/>
        </w:numPr>
        <w:rPr>
          <w:szCs w:val="22"/>
        </w:rPr>
      </w:pPr>
      <w:r w:rsidRPr="00690CB4">
        <w:rPr>
          <w:szCs w:val="22"/>
        </w:rPr>
        <w:t>badania zagęszczenia nasypu,</w:t>
      </w:r>
    </w:p>
    <w:p w14:paraId="5573AB6C" w14:textId="77777777" w:rsidR="00BB3B52" w:rsidRPr="00690CB4" w:rsidRDefault="00BB3B52" w:rsidP="00D71F33">
      <w:pPr>
        <w:numPr>
          <w:ilvl w:val="0"/>
          <w:numId w:val="25"/>
        </w:numPr>
        <w:rPr>
          <w:szCs w:val="22"/>
        </w:rPr>
      </w:pPr>
      <w:r w:rsidRPr="00690CB4">
        <w:rPr>
          <w:szCs w:val="22"/>
        </w:rPr>
        <w:t>pomiary kształtu nasypu.</w:t>
      </w:r>
    </w:p>
    <w:p w14:paraId="5184303D" w14:textId="77777777" w:rsidR="00935B71" w:rsidRPr="00690CB4" w:rsidRDefault="00935B71" w:rsidP="001F40DB">
      <w:pPr>
        <w:rPr>
          <w:szCs w:val="22"/>
        </w:rPr>
      </w:pPr>
    </w:p>
    <w:p w14:paraId="573B847A" w14:textId="77777777" w:rsidR="00BB3B52" w:rsidRPr="00690CB4" w:rsidRDefault="00BB3B52" w:rsidP="001F40DB">
      <w:bookmarkStart w:id="410" w:name="_Toc34374241"/>
      <w:r w:rsidRPr="00EE46ED">
        <w:rPr>
          <w:b/>
          <w:bCs/>
        </w:rPr>
        <w:t>6.3.2.</w:t>
      </w:r>
      <w:r w:rsidRPr="00690CB4">
        <w:t xml:space="preserve"> Badania przydatności gruntów do budowy nasypów</w:t>
      </w:r>
      <w:bookmarkEnd w:id="410"/>
    </w:p>
    <w:p w14:paraId="00380214" w14:textId="65854D95" w:rsidR="00BB3B52" w:rsidRPr="00690CB4" w:rsidRDefault="00BB3B52" w:rsidP="001F40DB">
      <w:pPr>
        <w:rPr>
          <w:szCs w:val="22"/>
        </w:rPr>
      </w:pPr>
      <w:r w:rsidRPr="00690CB4">
        <w:rPr>
          <w:szCs w:val="22"/>
        </w:rPr>
        <w:tab/>
        <w:t>Badania przydatności gruntów do budowy nasypu powinny być przeprowadzone na próbkach pobranych z ka</w:t>
      </w:r>
      <w:r w:rsidR="00987004" w:rsidRPr="00690CB4">
        <w:rPr>
          <w:szCs w:val="22"/>
        </w:rPr>
        <w:t>ż</w:t>
      </w:r>
      <w:r w:rsidRPr="00690CB4">
        <w:rPr>
          <w:szCs w:val="22"/>
        </w:rPr>
        <w:t>dej partii przeznaczonej do wbudowania w korpus ziemny, pochodzącej z nowego źródła, jednak nie rzadziej ni</w:t>
      </w:r>
      <w:r w:rsidR="00987004" w:rsidRPr="00690CB4">
        <w:rPr>
          <w:szCs w:val="22"/>
        </w:rPr>
        <w:t>ż</w:t>
      </w:r>
      <w:r w:rsidRPr="00690CB4">
        <w:rPr>
          <w:szCs w:val="22"/>
        </w:rPr>
        <w:t xml:space="preserve"> trzy razy na ka</w:t>
      </w:r>
      <w:r w:rsidR="00987004" w:rsidRPr="00690CB4">
        <w:rPr>
          <w:szCs w:val="22"/>
        </w:rPr>
        <w:t>ż</w:t>
      </w:r>
      <w:r w:rsidRPr="00690CB4">
        <w:rPr>
          <w:szCs w:val="22"/>
        </w:rPr>
        <w:t xml:space="preserve">de rozpoczęte </w:t>
      </w:r>
      <w:smartTag w:uri="urn:schemas-microsoft-com:office:smarttags" w:element="metricconverter">
        <w:smartTagPr>
          <w:attr w:name="ProductID" w:val="5000 m3"/>
        </w:smartTagPr>
        <w:r w:rsidRPr="00690CB4">
          <w:rPr>
            <w:szCs w:val="22"/>
          </w:rPr>
          <w:t>5000 m</w:t>
        </w:r>
        <w:r w:rsidRPr="00690CB4">
          <w:rPr>
            <w:szCs w:val="22"/>
            <w:vertAlign w:val="superscript"/>
          </w:rPr>
          <w:t>3</w:t>
        </w:r>
      </w:smartTag>
      <w:r w:rsidRPr="00690CB4">
        <w:rPr>
          <w:szCs w:val="22"/>
        </w:rPr>
        <w:t>. W ka</w:t>
      </w:r>
      <w:r w:rsidR="00987004" w:rsidRPr="00690CB4">
        <w:rPr>
          <w:szCs w:val="22"/>
        </w:rPr>
        <w:t>ż</w:t>
      </w:r>
      <w:r w:rsidRPr="00690CB4">
        <w:rPr>
          <w:szCs w:val="22"/>
        </w:rPr>
        <w:t>dym badaniu nale</w:t>
      </w:r>
      <w:r w:rsidR="00987004" w:rsidRPr="00690CB4">
        <w:rPr>
          <w:szCs w:val="22"/>
        </w:rPr>
        <w:t>ż</w:t>
      </w:r>
      <w:r w:rsidRPr="00690CB4">
        <w:rPr>
          <w:szCs w:val="22"/>
        </w:rPr>
        <w:t>y określić następujące właściwości:</w:t>
      </w:r>
    </w:p>
    <w:p w14:paraId="7FB45E6D" w14:textId="77777777" w:rsidR="00BB3B52" w:rsidRPr="00690CB4" w:rsidRDefault="00BB3B52" w:rsidP="001F40DB">
      <w:pPr>
        <w:numPr>
          <w:ilvl w:val="0"/>
          <w:numId w:val="1"/>
        </w:numPr>
        <w:rPr>
          <w:szCs w:val="22"/>
        </w:rPr>
      </w:pPr>
      <w:r w:rsidRPr="00690CB4">
        <w:rPr>
          <w:szCs w:val="22"/>
        </w:rPr>
        <w:t>skład granulometryczny, wg PN-B-04481,</w:t>
      </w:r>
    </w:p>
    <w:p w14:paraId="45977F66" w14:textId="77777777" w:rsidR="00BB3B52" w:rsidRPr="00690CB4" w:rsidRDefault="00BB3B52" w:rsidP="001F40DB">
      <w:pPr>
        <w:numPr>
          <w:ilvl w:val="0"/>
          <w:numId w:val="1"/>
        </w:numPr>
        <w:rPr>
          <w:szCs w:val="22"/>
        </w:rPr>
      </w:pPr>
      <w:r w:rsidRPr="00690CB4">
        <w:rPr>
          <w:szCs w:val="22"/>
        </w:rPr>
        <w:t>zawartość części organicznych, wg PN-B-04481,</w:t>
      </w:r>
    </w:p>
    <w:p w14:paraId="5FFF4165" w14:textId="77777777" w:rsidR="00BB3B52" w:rsidRPr="00690CB4" w:rsidRDefault="00BB3B52" w:rsidP="001F40DB">
      <w:pPr>
        <w:numPr>
          <w:ilvl w:val="0"/>
          <w:numId w:val="1"/>
        </w:numPr>
        <w:rPr>
          <w:szCs w:val="22"/>
        </w:rPr>
      </w:pPr>
      <w:r w:rsidRPr="00690CB4">
        <w:rPr>
          <w:szCs w:val="22"/>
        </w:rPr>
        <w:t>wilgotność naturalną, wg PN-B-04481,</w:t>
      </w:r>
    </w:p>
    <w:p w14:paraId="5E7CBB9F" w14:textId="77777777" w:rsidR="00BB3B52" w:rsidRPr="00690CB4" w:rsidRDefault="00BB3B52" w:rsidP="001F40DB">
      <w:pPr>
        <w:numPr>
          <w:ilvl w:val="0"/>
          <w:numId w:val="1"/>
        </w:numPr>
        <w:rPr>
          <w:szCs w:val="22"/>
        </w:rPr>
      </w:pPr>
      <w:r w:rsidRPr="00690CB4">
        <w:rPr>
          <w:szCs w:val="22"/>
        </w:rPr>
        <w:t>wilgotność optymalną i maksymalną gęstość objętościową szkieletu gruntowego, wg PN-B-04481,</w:t>
      </w:r>
    </w:p>
    <w:p w14:paraId="7236AD3B" w14:textId="77777777" w:rsidR="00BB3B52" w:rsidRPr="00690CB4" w:rsidRDefault="00BB3B52" w:rsidP="001F40DB">
      <w:pPr>
        <w:numPr>
          <w:ilvl w:val="0"/>
          <w:numId w:val="1"/>
        </w:numPr>
        <w:rPr>
          <w:szCs w:val="22"/>
        </w:rPr>
      </w:pPr>
      <w:r w:rsidRPr="00690CB4">
        <w:rPr>
          <w:szCs w:val="22"/>
        </w:rPr>
        <w:t>granicę płynności, wg PN-B-04481,</w:t>
      </w:r>
    </w:p>
    <w:p w14:paraId="36A0B4E8" w14:textId="77777777" w:rsidR="00BB3B52" w:rsidRPr="00690CB4" w:rsidRDefault="00BB3B52" w:rsidP="001F40DB">
      <w:pPr>
        <w:numPr>
          <w:ilvl w:val="0"/>
          <w:numId w:val="1"/>
        </w:numPr>
        <w:rPr>
          <w:szCs w:val="22"/>
        </w:rPr>
      </w:pPr>
      <w:r w:rsidRPr="00690CB4">
        <w:rPr>
          <w:szCs w:val="22"/>
        </w:rPr>
        <w:t>kapilarność bierną, wg PN-B-04493,</w:t>
      </w:r>
    </w:p>
    <w:p w14:paraId="4E490784" w14:textId="77777777" w:rsidR="00BB3B52" w:rsidRPr="00690CB4" w:rsidRDefault="00BB3B52" w:rsidP="001F40DB">
      <w:pPr>
        <w:numPr>
          <w:ilvl w:val="0"/>
          <w:numId w:val="1"/>
        </w:numPr>
        <w:rPr>
          <w:szCs w:val="22"/>
        </w:rPr>
      </w:pPr>
      <w:r w:rsidRPr="00690CB4">
        <w:rPr>
          <w:szCs w:val="22"/>
        </w:rPr>
        <w:t>wskaźnik piaskowy, wg PN-EN 933-8.</w:t>
      </w:r>
    </w:p>
    <w:p w14:paraId="62B2279F" w14:textId="77777777" w:rsidR="00935B71" w:rsidRPr="00690CB4" w:rsidRDefault="00935B71" w:rsidP="001F40DB">
      <w:pPr>
        <w:rPr>
          <w:szCs w:val="22"/>
        </w:rPr>
      </w:pPr>
    </w:p>
    <w:p w14:paraId="67A6E257" w14:textId="77777777" w:rsidR="00BB3B52" w:rsidRPr="00690CB4" w:rsidRDefault="00BB3B52" w:rsidP="001F40DB">
      <w:bookmarkStart w:id="411" w:name="_Toc34374242"/>
      <w:r w:rsidRPr="00EE46ED">
        <w:rPr>
          <w:b/>
          <w:bCs/>
        </w:rPr>
        <w:t>6.3.3.</w:t>
      </w:r>
      <w:r w:rsidRPr="00690CB4">
        <w:t xml:space="preserve"> Badania kontrolne prawidłowości wykonania poszczególnych warstw nasypu</w:t>
      </w:r>
      <w:bookmarkEnd w:id="411"/>
    </w:p>
    <w:p w14:paraId="02661594" w14:textId="77777777" w:rsidR="00BB3B52" w:rsidRPr="00690CB4" w:rsidRDefault="00BB3B52" w:rsidP="001F40DB">
      <w:pPr>
        <w:rPr>
          <w:szCs w:val="22"/>
        </w:rPr>
      </w:pPr>
      <w:r w:rsidRPr="00690CB4">
        <w:rPr>
          <w:szCs w:val="22"/>
        </w:rPr>
        <w:tab/>
        <w:t>Badania kontrolne prawidłowości wykonania poszczególnych warstw nasypu polegają na sprawdzeniu:</w:t>
      </w:r>
    </w:p>
    <w:p w14:paraId="215680F8" w14:textId="46E11373" w:rsidR="00BB3B52" w:rsidRPr="00690CB4" w:rsidRDefault="00BB3B52" w:rsidP="00D71F33">
      <w:pPr>
        <w:numPr>
          <w:ilvl w:val="0"/>
          <w:numId w:val="26"/>
        </w:numPr>
        <w:rPr>
          <w:szCs w:val="22"/>
        </w:rPr>
      </w:pPr>
      <w:r w:rsidRPr="00690CB4">
        <w:rPr>
          <w:szCs w:val="22"/>
        </w:rPr>
        <w:t>prawidłowości rozmieszczenia gruntów o ró</w:t>
      </w:r>
      <w:r w:rsidR="00987004" w:rsidRPr="00690CB4">
        <w:rPr>
          <w:szCs w:val="22"/>
        </w:rPr>
        <w:t>ż</w:t>
      </w:r>
      <w:r w:rsidRPr="00690CB4">
        <w:rPr>
          <w:szCs w:val="22"/>
        </w:rPr>
        <w:t>nych właściwościach w nasypie,</w:t>
      </w:r>
    </w:p>
    <w:p w14:paraId="0E9E7866" w14:textId="6A31539B" w:rsidR="00BB3B52" w:rsidRPr="00690CB4" w:rsidRDefault="00BB3B52" w:rsidP="00D71F33">
      <w:pPr>
        <w:numPr>
          <w:ilvl w:val="0"/>
          <w:numId w:val="26"/>
        </w:numPr>
        <w:rPr>
          <w:szCs w:val="22"/>
        </w:rPr>
      </w:pPr>
      <w:r w:rsidRPr="00690CB4">
        <w:rPr>
          <w:szCs w:val="22"/>
        </w:rPr>
        <w:t>odwodnienia ka</w:t>
      </w:r>
      <w:r w:rsidR="00987004" w:rsidRPr="00690CB4">
        <w:rPr>
          <w:szCs w:val="22"/>
        </w:rPr>
        <w:t>ż</w:t>
      </w:r>
      <w:r w:rsidRPr="00690CB4">
        <w:rPr>
          <w:szCs w:val="22"/>
        </w:rPr>
        <w:t>dej warstwy,</w:t>
      </w:r>
    </w:p>
    <w:p w14:paraId="707DA46A" w14:textId="54D521B9" w:rsidR="00BB3B52" w:rsidRPr="00690CB4" w:rsidRDefault="00BB3B52" w:rsidP="00D71F33">
      <w:pPr>
        <w:numPr>
          <w:ilvl w:val="0"/>
          <w:numId w:val="26"/>
        </w:numPr>
        <w:rPr>
          <w:szCs w:val="22"/>
        </w:rPr>
      </w:pPr>
      <w:r w:rsidRPr="00690CB4">
        <w:rPr>
          <w:szCs w:val="22"/>
        </w:rPr>
        <w:lastRenderedPageBreak/>
        <w:t>grubości ka</w:t>
      </w:r>
      <w:r w:rsidR="00987004" w:rsidRPr="00690CB4">
        <w:rPr>
          <w:szCs w:val="22"/>
        </w:rPr>
        <w:t>ż</w:t>
      </w:r>
      <w:r w:rsidRPr="00690CB4">
        <w:rPr>
          <w:szCs w:val="22"/>
        </w:rPr>
        <w:t>dej warstwy i jej wilgotności przy zagęszczaniu; badania nale</w:t>
      </w:r>
      <w:r w:rsidR="00987004" w:rsidRPr="00690CB4">
        <w:rPr>
          <w:szCs w:val="22"/>
        </w:rPr>
        <w:t>ż</w:t>
      </w:r>
      <w:r w:rsidRPr="00690CB4">
        <w:rPr>
          <w:szCs w:val="22"/>
        </w:rPr>
        <w:t>y przeprowadzić nie rzadziej ni</w:t>
      </w:r>
      <w:r w:rsidR="00987004" w:rsidRPr="00690CB4">
        <w:rPr>
          <w:szCs w:val="22"/>
        </w:rPr>
        <w:t>ż</w:t>
      </w:r>
      <w:r w:rsidRPr="00690CB4">
        <w:rPr>
          <w:szCs w:val="22"/>
        </w:rPr>
        <w:t xml:space="preserve"> jeden raz na </w:t>
      </w:r>
      <w:smartTag w:uri="urn:schemas-microsoft-com:office:smarttags" w:element="metricconverter">
        <w:smartTagPr>
          <w:attr w:name="ProductID" w:val="500 m2"/>
        </w:smartTagPr>
        <w:r w:rsidRPr="00690CB4">
          <w:rPr>
            <w:szCs w:val="22"/>
          </w:rPr>
          <w:t>500 m2</w:t>
        </w:r>
      </w:smartTag>
      <w:r w:rsidRPr="00690CB4">
        <w:rPr>
          <w:szCs w:val="22"/>
        </w:rPr>
        <w:t xml:space="preserve"> warstwy,</w:t>
      </w:r>
    </w:p>
    <w:p w14:paraId="1F195BAA" w14:textId="77777777" w:rsidR="00BB3B52" w:rsidRPr="00690CB4" w:rsidRDefault="00BB3B52" w:rsidP="00D71F33">
      <w:pPr>
        <w:numPr>
          <w:ilvl w:val="0"/>
          <w:numId w:val="26"/>
        </w:numPr>
        <w:rPr>
          <w:szCs w:val="22"/>
        </w:rPr>
      </w:pPr>
      <w:r w:rsidRPr="00690CB4">
        <w:rPr>
          <w:szCs w:val="22"/>
        </w:rPr>
        <w:t>nadania spadków warstwom z gruntów spoistych według p. 5.3.3.1 poz. d),</w:t>
      </w:r>
    </w:p>
    <w:p w14:paraId="2ADE44A1" w14:textId="77777777" w:rsidR="00BB3B52" w:rsidRPr="00690CB4" w:rsidRDefault="00BB3B52" w:rsidP="00D71F33">
      <w:pPr>
        <w:numPr>
          <w:ilvl w:val="0"/>
          <w:numId w:val="26"/>
        </w:numPr>
        <w:rPr>
          <w:szCs w:val="22"/>
        </w:rPr>
      </w:pPr>
      <w:r w:rsidRPr="00690CB4">
        <w:rPr>
          <w:szCs w:val="22"/>
        </w:rPr>
        <w:t>przestrzegania ograniczeń określonych w p. 5.3.3.4 i 5.3.3.5, dotyczących wbudowania gruntów w okresie deszczów i mrozów.</w:t>
      </w:r>
    </w:p>
    <w:p w14:paraId="2BFB8CFC" w14:textId="77777777" w:rsidR="00935B71" w:rsidRPr="00690CB4" w:rsidRDefault="00935B71" w:rsidP="001F40DB">
      <w:pPr>
        <w:ind w:left="283"/>
        <w:rPr>
          <w:szCs w:val="22"/>
        </w:rPr>
      </w:pPr>
    </w:p>
    <w:p w14:paraId="6C5C77BC" w14:textId="136BA15C" w:rsidR="00935B71" w:rsidRPr="00690CB4" w:rsidRDefault="00BB3B52" w:rsidP="001F40DB">
      <w:bookmarkStart w:id="412" w:name="_Toc34374243"/>
      <w:r w:rsidRPr="00EE46ED">
        <w:rPr>
          <w:b/>
          <w:bCs/>
        </w:rPr>
        <w:t>6.3.4.</w:t>
      </w:r>
      <w:r w:rsidRPr="00690CB4">
        <w:t xml:space="preserve"> Sprawdzenie zagęszczenia nasypu oraz podło</w:t>
      </w:r>
      <w:r w:rsidR="00987004" w:rsidRPr="00690CB4">
        <w:t>ż</w:t>
      </w:r>
      <w:r w:rsidRPr="00690CB4">
        <w:t>a nasypu</w:t>
      </w:r>
      <w:bookmarkEnd w:id="412"/>
    </w:p>
    <w:p w14:paraId="35DDD903" w14:textId="1BD6BCF3" w:rsidR="00BB3B52" w:rsidRPr="00690CB4" w:rsidRDefault="00BB3B52" w:rsidP="001F40DB">
      <w:pPr>
        <w:rPr>
          <w:szCs w:val="22"/>
        </w:rPr>
      </w:pPr>
      <w:r w:rsidRPr="00690CB4">
        <w:rPr>
          <w:szCs w:val="22"/>
        </w:rPr>
        <w:tab/>
        <w:t>Sprawdzenie zagęszczenia nasypu oraz podło</w:t>
      </w:r>
      <w:r w:rsidR="00987004" w:rsidRPr="00690CB4">
        <w:rPr>
          <w:szCs w:val="22"/>
        </w:rPr>
        <w:t>ż</w:t>
      </w:r>
      <w:r w:rsidRPr="00690CB4">
        <w:rPr>
          <w:szCs w:val="22"/>
        </w:rPr>
        <w:t>a nasypu polega na skontrolowaniu zgodności wartości wskaźnika zagęszczenia Is lub stosunku modułów odkształcenia z wartościami określonymi w p. 5.3.1.1 i p. 5.3.4.4. Do bie</w:t>
      </w:r>
      <w:r w:rsidR="00987004" w:rsidRPr="00690CB4">
        <w:rPr>
          <w:szCs w:val="22"/>
        </w:rPr>
        <w:t>ż</w:t>
      </w:r>
      <w:r w:rsidRPr="00690CB4">
        <w:rPr>
          <w:szCs w:val="22"/>
        </w:rPr>
        <w:t>ącej kontroli zagęszczenia dopuszcza się aparaty izotopowe.</w:t>
      </w:r>
    </w:p>
    <w:p w14:paraId="1ADB0E13" w14:textId="77777777" w:rsidR="00BB3B52" w:rsidRPr="00690CB4" w:rsidRDefault="00BB3B52" w:rsidP="001F40DB">
      <w:pPr>
        <w:rPr>
          <w:szCs w:val="22"/>
        </w:rPr>
      </w:pPr>
      <w:r w:rsidRPr="00690CB4">
        <w:rPr>
          <w:szCs w:val="22"/>
        </w:rPr>
        <w:tab/>
        <w:t>Oznaczenie wskaźnika zagęszczenia Is powinno być przeprowadzone według normy BN-77/8931-12, oznaczenie modułów odkształcenia według normy PN-S-02205 Drogi samochodowe. Roboty ziemne. Wymagania i badania. Załącznik B.</w:t>
      </w:r>
    </w:p>
    <w:p w14:paraId="60B7BB67" w14:textId="1A76D412" w:rsidR="00BB3B52" w:rsidRPr="00690CB4" w:rsidRDefault="00BB3B52" w:rsidP="001F40DB">
      <w:pPr>
        <w:rPr>
          <w:szCs w:val="22"/>
        </w:rPr>
      </w:pPr>
      <w:r w:rsidRPr="00690CB4">
        <w:rPr>
          <w:szCs w:val="22"/>
        </w:rPr>
        <w:tab/>
        <w:t>Zagęszczenie ka</w:t>
      </w:r>
      <w:r w:rsidR="00987004" w:rsidRPr="00690CB4">
        <w:rPr>
          <w:szCs w:val="22"/>
        </w:rPr>
        <w:t>ż</w:t>
      </w:r>
      <w:r w:rsidRPr="00690CB4">
        <w:rPr>
          <w:szCs w:val="22"/>
        </w:rPr>
        <w:t>dej warstwy nale</w:t>
      </w:r>
      <w:r w:rsidR="00987004" w:rsidRPr="00690CB4">
        <w:rPr>
          <w:szCs w:val="22"/>
        </w:rPr>
        <w:t>ż</w:t>
      </w:r>
      <w:r w:rsidRPr="00690CB4">
        <w:rPr>
          <w:szCs w:val="22"/>
        </w:rPr>
        <w:t>y kontrolować nie rzadziej ni</w:t>
      </w:r>
      <w:r w:rsidR="00987004" w:rsidRPr="00690CB4">
        <w:rPr>
          <w:szCs w:val="22"/>
        </w:rPr>
        <w:t>ż</w:t>
      </w:r>
      <w:r w:rsidRPr="00690CB4">
        <w:rPr>
          <w:szCs w:val="22"/>
        </w:rPr>
        <w:t>:</w:t>
      </w:r>
    </w:p>
    <w:p w14:paraId="039D49B8" w14:textId="77777777" w:rsidR="00BB3B52" w:rsidRPr="00690CB4" w:rsidRDefault="00BB3B52" w:rsidP="001F40DB">
      <w:pPr>
        <w:numPr>
          <w:ilvl w:val="0"/>
          <w:numId w:val="1"/>
        </w:numPr>
        <w:rPr>
          <w:szCs w:val="22"/>
        </w:rPr>
      </w:pPr>
      <w:r w:rsidRPr="00690CB4">
        <w:rPr>
          <w:szCs w:val="22"/>
        </w:rPr>
        <w:t xml:space="preserve">jeden raz w trzech punktach na </w:t>
      </w:r>
      <w:smartTag w:uri="urn:schemas-microsoft-com:office:smarttags" w:element="metricconverter">
        <w:smartTagPr>
          <w:attr w:name="ProductID" w:val="1000 m2"/>
        </w:smartTagPr>
        <w:r w:rsidRPr="00690CB4">
          <w:rPr>
            <w:szCs w:val="22"/>
          </w:rPr>
          <w:t>1000 m2</w:t>
        </w:r>
      </w:smartTag>
      <w:r w:rsidRPr="00690CB4">
        <w:rPr>
          <w:szCs w:val="22"/>
        </w:rPr>
        <w:t xml:space="preserve"> warstwy, w przypadku określenia wartości Is,</w:t>
      </w:r>
    </w:p>
    <w:p w14:paraId="4421CF84" w14:textId="77777777" w:rsidR="00BB3B52" w:rsidRPr="00690CB4" w:rsidRDefault="00BB3B52" w:rsidP="001F40DB">
      <w:pPr>
        <w:numPr>
          <w:ilvl w:val="0"/>
          <w:numId w:val="1"/>
        </w:numPr>
        <w:rPr>
          <w:szCs w:val="22"/>
        </w:rPr>
      </w:pPr>
      <w:r w:rsidRPr="00690CB4">
        <w:rPr>
          <w:szCs w:val="22"/>
        </w:rPr>
        <w:t xml:space="preserve">jeden raz w trzech punktach na </w:t>
      </w:r>
      <w:smartTag w:uri="urn:schemas-microsoft-com:office:smarttags" w:element="metricconverter">
        <w:smartTagPr>
          <w:attr w:name="ProductID" w:val="2000 m2"/>
        </w:smartTagPr>
        <w:r w:rsidRPr="00690CB4">
          <w:rPr>
            <w:szCs w:val="22"/>
          </w:rPr>
          <w:t>2000 m2</w:t>
        </w:r>
      </w:smartTag>
      <w:r w:rsidRPr="00690CB4">
        <w:rPr>
          <w:szCs w:val="22"/>
        </w:rPr>
        <w:t xml:space="preserve"> warstwy w przypadku określenia pierwotnego i wtórnego modułu odkształcenia.</w:t>
      </w:r>
    </w:p>
    <w:p w14:paraId="6022D338" w14:textId="4CAE8876" w:rsidR="00BB3B52" w:rsidRPr="00690CB4" w:rsidRDefault="00BB3B52" w:rsidP="001F40DB">
      <w:pPr>
        <w:rPr>
          <w:szCs w:val="22"/>
        </w:rPr>
      </w:pPr>
      <w:r w:rsidRPr="00690CB4">
        <w:rPr>
          <w:szCs w:val="22"/>
        </w:rPr>
        <w:tab/>
        <w:t>Wyniki kontroli zagęszczenia robót Wykonawca powinien wpisywać do dokumentów laboratoryjnych. Prawidłowość zagęszczenia konkretnej warstwy nasypu lub podło</w:t>
      </w:r>
      <w:r w:rsidR="00987004" w:rsidRPr="00690CB4">
        <w:rPr>
          <w:szCs w:val="22"/>
        </w:rPr>
        <w:t>ż</w:t>
      </w:r>
      <w:r w:rsidRPr="00690CB4">
        <w:rPr>
          <w:szCs w:val="22"/>
        </w:rPr>
        <w:t>a pod nasypem powinna być potwierdzona przez In</w:t>
      </w:r>
      <w:r w:rsidR="00987004" w:rsidRPr="00690CB4">
        <w:rPr>
          <w:szCs w:val="22"/>
        </w:rPr>
        <w:t>ż</w:t>
      </w:r>
      <w:r w:rsidRPr="00690CB4">
        <w:rPr>
          <w:szCs w:val="22"/>
        </w:rPr>
        <w:t>yniera wpisem w dzienniku budowy.</w:t>
      </w:r>
    </w:p>
    <w:p w14:paraId="330DE423" w14:textId="77777777" w:rsidR="00935B71" w:rsidRPr="00690CB4" w:rsidRDefault="00935B71" w:rsidP="001F40DB">
      <w:pPr>
        <w:rPr>
          <w:szCs w:val="22"/>
        </w:rPr>
      </w:pPr>
    </w:p>
    <w:p w14:paraId="36F5CF8F" w14:textId="77777777" w:rsidR="00BB3B52" w:rsidRPr="00690CB4" w:rsidRDefault="00BB3B52" w:rsidP="001F40DB">
      <w:bookmarkStart w:id="413" w:name="_Toc34374244"/>
      <w:r w:rsidRPr="00EE46ED">
        <w:rPr>
          <w:b/>
          <w:bCs/>
        </w:rPr>
        <w:t>6.3.5.</w:t>
      </w:r>
      <w:r w:rsidRPr="00690CB4">
        <w:t xml:space="preserve"> Pomiary kształtu nasypu</w:t>
      </w:r>
      <w:bookmarkEnd w:id="413"/>
    </w:p>
    <w:p w14:paraId="1C100AAF" w14:textId="77777777" w:rsidR="00BB3B52" w:rsidRPr="00690CB4" w:rsidRDefault="00BB3B52" w:rsidP="001F40DB">
      <w:pPr>
        <w:rPr>
          <w:szCs w:val="22"/>
        </w:rPr>
      </w:pPr>
      <w:r w:rsidRPr="00690CB4">
        <w:rPr>
          <w:szCs w:val="22"/>
        </w:rPr>
        <w:tab/>
        <w:t>Pomiary kształtu nasypu obejmują kontrolę:</w:t>
      </w:r>
    </w:p>
    <w:p w14:paraId="2E768BE8" w14:textId="77777777" w:rsidR="00BB3B52" w:rsidRPr="00690CB4" w:rsidRDefault="00BB3B52" w:rsidP="001F40DB">
      <w:pPr>
        <w:numPr>
          <w:ilvl w:val="0"/>
          <w:numId w:val="1"/>
        </w:numPr>
        <w:rPr>
          <w:szCs w:val="22"/>
        </w:rPr>
      </w:pPr>
      <w:r w:rsidRPr="00690CB4">
        <w:rPr>
          <w:szCs w:val="22"/>
        </w:rPr>
        <w:t>prawidłowości wykonania skarp,</w:t>
      </w:r>
    </w:p>
    <w:p w14:paraId="14E1FCD4" w14:textId="77777777" w:rsidR="00BB3B52" w:rsidRPr="00690CB4" w:rsidRDefault="00BB3B52" w:rsidP="001F40DB">
      <w:pPr>
        <w:numPr>
          <w:ilvl w:val="0"/>
          <w:numId w:val="1"/>
        </w:numPr>
        <w:rPr>
          <w:szCs w:val="22"/>
        </w:rPr>
      </w:pPr>
      <w:r w:rsidRPr="00690CB4">
        <w:rPr>
          <w:szCs w:val="22"/>
        </w:rPr>
        <w:t>szerokości korony korpusu.</w:t>
      </w:r>
    </w:p>
    <w:p w14:paraId="3CAD17AC" w14:textId="77777777" w:rsidR="00BB3B52" w:rsidRPr="00690CB4" w:rsidRDefault="00BB3B52" w:rsidP="001F40DB">
      <w:pPr>
        <w:rPr>
          <w:szCs w:val="22"/>
        </w:rPr>
      </w:pPr>
      <w:r w:rsidRPr="00690CB4">
        <w:rPr>
          <w:szCs w:val="22"/>
        </w:rPr>
        <w:tab/>
        <w:t>Sprawdzenie prawidłowości wykonania skarp polega na skontrolowaniu zgodności z wymaganiami dotyczącymi pochyleń i dokładności wykonania skarp.</w:t>
      </w:r>
    </w:p>
    <w:p w14:paraId="57720656" w14:textId="66840117" w:rsidR="00BB3B52" w:rsidRPr="00690CB4" w:rsidRDefault="00BB3B52" w:rsidP="001F40DB">
      <w:pPr>
        <w:rPr>
          <w:szCs w:val="22"/>
        </w:rPr>
      </w:pPr>
      <w:r w:rsidRPr="00690CB4">
        <w:rPr>
          <w:szCs w:val="22"/>
        </w:rPr>
        <w:tab/>
        <w:t>Odchylenie osi korpusu ziemnego, od osi projektowanej nie powinny być większe ni</w:t>
      </w:r>
      <w:r w:rsidR="00987004" w:rsidRPr="00690CB4">
        <w:rPr>
          <w:szCs w:val="22"/>
        </w:rPr>
        <w:t>ż</w:t>
      </w:r>
      <w:r w:rsidRPr="00690CB4">
        <w:rPr>
          <w:szCs w:val="22"/>
        </w:rPr>
        <w:t xml:space="preserve"> </w:t>
      </w:r>
      <w:r w:rsidRPr="00690CB4">
        <w:rPr>
          <w:szCs w:val="22"/>
        </w:rPr>
        <w:sym w:font="Symbol" w:char="F0B1"/>
      </w:r>
      <w:r w:rsidRPr="00690CB4">
        <w:rPr>
          <w:szCs w:val="22"/>
        </w:rPr>
        <w:t> 10 cm. Ró</w:t>
      </w:r>
      <w:r w:rsidR="00987004" w:rsidRPr="00690CB4">
        <w:rPr>
          <w:szCs w:val="22"/>
        </w:rPr>
        <w:t>ż</w:t>
      </w:r>
      <w:r w:rsidRPr="00690CB4">
        <w:rPr>
          <w:szCs w:val="22"/>
        </w:rPr>
        <w:t>nica w stosunku do projektowanych rzędnych robót ziemnych nie mo</w:t>
      </w:r>
      <w:r w:rsidR="00987004" w:rsidRPr="00690CB4">
        <w:rPr>
          <w:szCs w:val="22"/>
        </w:rPr>
        <w:t>ż</w:t>
      </w:r>
      <w:r w:rsidRPr="00690CB4">
        <w:rPr>
          <w:szCs w:val="22"/>
        </w:rPr>
        <w:t xml:space="preserve">e przekraczać + </w:t>
      </w:r>
      <w:smartTag w:uri="urn:schemas-microsoft-com:office:smarttags" w:element="metricconverter">
        <w:smartTagPr>
          <w:attr w:name="ProductID" w:val="1 cm"/>
        </w:smartTagPr>
        <w:r w:rsidRPr="00690CB4">
          <w:rPr>
            <w:szCs w:val="22"/>
          </w:rPr>
          <w:t>1 cm</w:t>
        </w:r>
      </w:smartTag>
      <w:r w:rsidRPr="00690CB4">
        <w:rPr>
          <w:szCs w:val="22"/>
        </w:rPr>
        <w:t xml:space="preserve"> i </w:t>
      </w:r>
      <w:smartTag w:uri="urn:schemas-microsoft-com:office:smarttags" w:element="metricconverter">
        <w:smartTagPr>
          <w:attr w:name="ProductID" w:val="-3 cm"/>
        </w:smartTagPr>
        <w:r w:rsidRPr="00690CB4">
          <w:rPr>
            <w:szCs w:val="22"/>
          </w:rPr>
          <w:t>-3 cm</w:t>
        </w:r>
      </w:smartTag>
      <w:r w:rsidRPr="00690CB4">
        <w:rPr>
          <w:szCs w:val="22"/>
        </w:rPr>
        <w:t>.</w:t>
      </w:r>
    </w:p>
    <w:p w14:paraId="4C69FDD0" w14:textId="3FC02EDB" w:rsidR="00BB3B52" w:rsidRPr="00690CB4" w:rsidRDefault="00BB3B52" w:rsidP="001F40DB">
      <w:pPr>
        <w:rPr>
          <w:szCs w:val="22"/>
        </w:rPr>
      </w:pPr>
      <w:r w:rsidRPr="00690CB4">
        <w:rPr>
          <w:szCs w:val="22"/>
        </w:rPr>
        <w:tab/>
        <w:t>Pochylenie skarp nie powinno ró</w:t>
      </w:r>
      <w:r w:rsidR="00987004" w:rsidRPr="00690CB4">
        <w:rPr>
          <w:szCs w:val="22"/>
        </w:rPr>
        <w:t>ż</w:t>
      </w:r>
      <w:r w:rsidRPr="00690CB4">
        <w:rPr>
          <w:szCs w:val="22"/>
        </w:rPr>
        <w:t>nić się od projektowanego o więcej ni</w:t>
      </w:r>
      <w:r w:rsidR="00987004" w:rsidRPr="00690CB4">
        <w:rPr>
          <w:szCs w:val="22"/>
        </w:rPr>
        <w:t>ż</w:t>
      </w:r>
      <w:r w:rsidRPr="00690CB4">
        <w:rPr>
          <w:szCs w:val="22"/>
        </w:rPr>
        <w:t xml:space="preserve"> 10% jego wartości wyra</w:t>
      </w:r>
      <w:r w:rsidR="00987004" w:rsidRPr="00690CB4">
        <w:rPr>
          <w:szCs w:val="22"/>
        </w:rPr>
        <w:t>ż</w:t>
      </w:r>
      <w:r w:rsidRPr="00690CB4">
        <w:rPr>
          <w:szCs w:val="22"/>
        </w:rPr>
        <w:t xml:space="preserve">onej tangensem kąta. Maksymalna głębokość nierówności na powierzchni skarp nie powinna przekraczać </w:t>
      </w:r>
      <w:smartTag w:uri="urn:schemas-microsoft-com:office:smarttags" w:element="metricconverter">
        <w:smartTagPr>
          <w:attr w:name="ProductID" w:val="10 cm"/>
        </w:smartTagPr>
        <w:r w:rsidRPr="00690CB4">
          <w:rPr>
            <w:szCs w:val="22"/>
          </w:rPr>
          <w:t>10 cm</w:t>
        </w:r>
      </w:smartTag>
      <w:r w:rsidRPr="00690CB4">
        <w:rPr>
          <w:szCs w:val="22"/>
        </w:rPr>
        <w:t xml:space="preserve"> przy pomiarze łatą 3-metrową, albo powinny być spełnione inne wymagania dotyczące równości, wynikające ze sposobu umocnienia powierzchni.</w:t>
      </w:r>
    </w:p>
    <w:p w14:paraId="193AF5F9" w14:textId="526BC3CB" w:rsidR="00BB3B52" w:rsidRPr="00690CB4" w:rsidRDefault="00BB3B52" w:rsidP="001F40DB">
      <w:pPr>
        <w:rPr>
          <w:szCs w:val="22"/>
        </w:rPr>
      </w:pPr>
      <w:r w:rsidRPr="00690CB4">
        <w:rPr>
          <w:szCs w:val="22"/>
        </w:rPr>
        <w:tab/>
        <w:t>Sprawdzenie szerokości korony korpusu polega na porównaniu szerokości korony korpusu na poziomie wykonywanej warstwy nasypu z szerokością wynikającą z wymiarów geometrycznych korpusu, określonych w dokumentacji projektowej. Szerokość korpusu nie mo</w:t>
      </w:r>
      <w:r w:rsidR="00987004" w:rsidRPr="00690CB4">
        <w:rPr>
          <w:szCs w:val="22"/>
        </w:rPr>
        <w:t>ż</w:t>
      </w:r>
      <w:r w:rsidRPr="00690CB4">
        <w:rPr>
          <w:szCs w:val="22"/>
        </w:rPr>
        <w:t>e ró</w:t>
      </w:r>
      <w:r w:rsidR="00987004" w:rsidRPr="00690CB4">
        <w:rPr>
          <w:szCs w:val="22"/>
        </w:rPr>
        <w:t>ż</w:t>
      </w:r>
      <w:r w:rsidRPr="00690CB4">
        <w:rPr>
          <w:szCs w:val="22"/>
        </w:rPr>
        <w:t>nić się od szerokości projektowanej o więcej ni</w:t>
      </w:r>
      <w:r w:rsidR="00987004" w:rsidRPr="00690CB4">
        <w:rPr>
          <w:szCs w:val="22"/>
        </w:rPr>
        <w:t>ż</w:t>
      </w:r>
      <w:r w:rsidRPr="00690CB4">
        <w:rPr>
          <w:szCs w:val="22"/>
        </w:rPr>
        <w:t xml:space="preserve"> </w:t>
      </w:r>
      <w:r w:rsidRPr="00690CB4">
        <w:rPr>
          <w:szCs w:val="22"/>
        </w:rPr>
        <w:sym w:font="Symbol" w:char="F0B1"/>
      </w:r>
      <w:smartTag w:uri="urn:schemas-microsoft-com:office:smarttags" w:element="metricconverter">
        <w:smartTagPr>
          <w:attr w:name="ProductID" w:val="10 cm"/>
        </w:smartTagPr>
        <w:r w:rsidRPr="00690CB4">
          <w:rPr>
            <w:szCs w:val="22"/>
          </w:rPr>
          <w:t>10 cm</w:t>
        </w:r>
      </w:smartTag>
      <w:r w:rsidRPr="00690CB4">
        <w:rPr>
          <w:szCs w:val="22"/>
        </w:rPr>
        <w:t>, a krawędzie korony drogi nie powinny mieć wyraźnych załamań w planie.</w:t>
      </w:r>
    </w:p>
    <w:p w14:paraId="05FB0A08" w14:textId="77777777" w:rsidR="00935B71" w:rsidRPr="00690CB4" w:rsidRDefault="00935B71" w:rsidP="001F40DB">
      <w:pPr>
        <w:rPr>
          <w:szCs w:val="22"/>
        </w:rPr>
      </w:pPr>
    </w:p>
    <w:p w14:paraId="0ABC8DB5" w14:textId="77777777" w:rsidR="00BB3B52" w:rsidRPr="00690CB4" w:rsidRDefault="00BB3B52" w:rsidP="001F40DB">
      <w:r w:rsidRPr="00EE46ED">
        <w:rPr>
          <w:b/>
          <w:bCs/>
        </w:rPr>
        <w:t>6.3.6.</w:t>
      </w:r>
      <w:r w:rsidRPr="00690CB4">
        <w:t xml:space="preserve"> Sprawdzenie jakości wykonania odkładu</w:t>
      </w:r>
    </w:p>
    <w:p w14:paraId="7E950016" w14:textId="77777777" w:rsidR="00935B71" w:rsidRPr="00690CB4" w:rsidRDefault="00935B71" w:rsidP="001F40DB"/>
    <w:p w14:paraId="35315A0F" w14:textId="77777777" w:rsidR="00BB3B52" w:rsidRPr="00690CB4" w:rsidRDefault="00BB3B52" w:rsidP="001F40DB">
      <w:pPr>
        <w:rPr>
          <w:szCs w:val="22"/>
        </w:rPr>
      </w:pPr>
      <w:r w:rsidRPr="00690CB4">
        <w:rPr>
          <w:szCs w:val="22"/>
        </w:rPr>
        <w:tab/>
        <w:t>Sprawdzenie wykonania odkładu polega na sprawdzeniu zgodności z wymaganiami określonymi w punktach 2 oraz 5.4  niniejszej ST.</w:t>
      </w:r>
    </w:p>
    <w:p w14:paraId="4158B3E9" w14:textId="2708CB0C" w:rsidR="00BB3B52" w:rsidRPr="00690CB4" w:rsidRDefault="00BB3B52" w:rsidP="001F40DB">
      <w:pPr>
        <w:rPr>
          <w:szCs w:val="22"/>
        </w:rPr>
      </w:pPr>
      <w:r w:rsidRPr="00690CB4">
        <w:rPr>
          <w:szCs w:val="22"/>
        </w:rPr>
        <w:tab/>
        <w:t>Szczególną uwagę nale</w:t>
      </w:r>
      <w:r w:rsidR="00987004" w:rsidRPr="00690CB4">
        <w:rPr>
          <w:szCs w:val="22"/>
        </w:rPr>
        <w:t>ż</w:t>
      </w:r>
      <w:r w:rsidRPr="00690CB4">
        <w:rPr>
          <w:szCs w:val="22"/>
        </w:rPr>
        <w:t>y zwrócić na:</w:t>
      </w:r>
    </w:p>
    <w:p w14:paraId="02FACFE9" w14:textId="77777777" w:rsidR="00BB3B52" w:rsidRPr="00690CB4" w:rsidRDefault="00BB3B52" w:rsidP="001F40DB">
      <w:pPr>
        <w:rPr>
          <w:szCs w:val="22"/>
        </w:rPr>
      </w:pPr>
      <w:r w:rsidRPr="00690CB4">
        <w:rPr>
          <w:szCs w:val="22"/>
        </w:rPr>
        <w:t>- prawidłowość usytuowania i kształt geometryczny odkładu,</w:t>
      </w:r>
    </w:p>
    <w:p w14:paraId="6B06BE16" w14:textId="77777777" w:rsidR="00BB3B52" w:rsidRPr="00690CB4" w:rsidRDefault="00BB3B52" w:rsidP="001F40DB">
      <w:pPr>
        <w:rPr>
          <w:szCs w:val="22"/>
        </w:rPr>
      </w:pPr>
      <w:r w:rsidRPr="00690CB4">
        <w:rPr>
          <w:szCs w:val="22"/>
        </w:rPr>
        <w:t>- odpowiednie wbudowanie gruntu,</w:t>
      </w:r>
    </w:p>
    <w:p w14:paraId="7CB744C8" w14:textId="77777777" w:rsidR="00935B71" w:rsidRPr="00690CB4" w:rsidRDefault="00BB3B52" w:rsidP="001F40DB">
      <w:pPr>
        <w:rPr>
          <w:szCs w:val="22"/>
        </w:rPr>
      </w:pPr>
      <w:r w:rsidRPr="00690CB4">
        <w:rPr>
          <w:szCs w:val="22"/>
        </w:rPr>
        <w:t>- właściwe zagospodarowanie (rekultywację) odkładu.</w:t>
      </w:r>
    </w:p>
    <w:p w14:paraId="1DD6A811" w14:textId="77777777" w:rsidR="00BB3B52" w:rsidRPr="00690CB4" w:rsidRDefault="00BB3B52" w:rsidP="001F40DB">
      <w:pPr>
        <w:pStyle w:val="Nagwek2"/>
        <w:rPr>
          <w:rFonts w:cs="Times New Roman"/>
          <w:i w:val="0"/>
          <w:iCs w:val="0"/>
        </w:rPr>
      </w:pPr>
      <w:bookmarkStart w:id="414" w:name="_Toc406295871"/>
      <w:bookmarkStart w:id="415" w:name="_Toc407161291"/>
      <w:bookmarkStart w:id="416" w:name="_Toc418994951"/>
      <w:bookmarkStart w:id="417" w:name="_Toc418996358"/>
      <w:bookmarkStart w:id="418" w:name="_Toc418996727"/>
      <w:bookmarkStart w:id="419" w:name="_Toc418997114"/>
      <w:bookmarkStart w:id="420" w:name="_Toc418998524"/>
      <w:bookmarkStart w:id="421" w:name="_Toc418998880"/>
      <w:bookmarkStart w:id="422" w:name="_Toc419000125"/>
      <w:bookmarkStart w:id="423" w:name="_Toc34374245"/>
      <w:r w:rsidRPr="00690CB4">
        <w:rPr>
          <w:rFonts w:cs="Times New Roman"/>
          <w:i w:val="0"/>
          <w:iCs w:val="0"/>
        </w:rPr>
        <w:t>7. OBMIAR ROBÓT</w:t>
      </w:r>
      <w:bookmarkEnd w:id="414"/>
      <w:bookmarkEnd w:id="415"/>
      <w:bookmarkEnd w:id="416"/>
      <w:bookmarkEnd w:id="417"/>
      <w:bookmarkEnd w:id="418"/>
      <w:bookmarkEnd w:id="419"/>
      <w:bookmarkEnd w:id="420"/>
      <w:bookmarkEnd w:id="421"/>
      <w:bookmarkEnd w:id="422"/>
      <w:bookmarkEnd w:id="423"/>
    </w:p>
    <w:p w14:paraId="4EFA4DF2" w14:textId="77777777" w:rsidR="00BB3B52" w:rsidRPr="00690CB4" w:rsidRDefault="00BB3B52" w:rsidP="00F664CB">
      <w:pPr>
        <w:pStyle w:val="Nagwek3"/>
      </w:pPr>
      <w:bookmarkStart w:id="424" w:name="_Toc406295872"/>
      <w:bookmarkStart w:id="425" w:name="_Toc407161292"/>
      <w:bookmarkStart w:id="426" w:name="_Toc34374246"/>
      <w:r w:rsidRPr="00690CB4">
        <w:t>7.1. Ogólne zasady obmiaru robót</w:t>
      </w:r>
      <w:bookmarkEnd w:id="424"/>
      <w:bookmarkEnd w:id="425"/>
      <w:bookmarkEnd w:id="426"/>
    </w:p>
    <w:p w14:paraId="59E75B23" w14:textId="6E4A7404" w:rsidR="00A21A4C" w:rsidRDefault="00BB3B52" w:rsidP="00A21A4C">
      <w:pPr>
        <w:overflowPunct w:val="0"/>
        <w:autoSpaceDE w:val="0"/>
        <w:autoSpaceDN w:val="0"/>
        <w:adjustRightInd w:val="0"/>
        <w:rPr>
          <w:szCs w:val="22"/>
        </w:rPr>
      </w:pPr>
      <w:r w:rsidRPr="00690CB4">
        <w:rPr>
          <w:szCs w:val="22"/>
        </w:rPr>
        <w:lastRenderedPageBreak/>
        <w:tab/>
      </w:r>
      <w:r w:rsidR="00A21A4C" w:rsidRPr="00690CB4">
        <w:rPr>
          <w:szCs w:val="22"/>
        </w:rPr>
        <w:t>Ogólne zasady obmiaru robót podano w STWIORB D-00.00.00 „Wymagania ogólne”</w:t>
      </w:r>
      <w:r w:rsidR="00A21A4C">
        <w:rPr>
          <w:szCs w:val="22"/>
        </w:rPr>
        <w:t xml:space="preserve"> pkt 7</w:t>
      </w:r>
      <w:r w:rsidR="00A21A4C" w:rsidRPr="00690CB4">
        <w:rPr>
          <w:szCs w:val="22"/>
        </w:rPr>
        <w:t>.</w:t>
      </w:r>
    </w:p>
    <w:p w14:paraId="3E2A5FA2" w14:textId="77777777" w:rsidR="00A12B15" w:rsidRPr="00690CB4" w:rsidRDefault="00A12B15" w:rsidP="003549C5">
      <w:bookmarkStart w:id="427" w:name="_Toc406295873"/>
      <w:bookmarkStart w:id="428" w:name="_Toc407161293"/>
      <w:bookmarkStart w:id="429" w:name="_Toc34374247"/>
    </w:p>
    <w:p w14:paraId="06F0D8D0" w14:textId="50148475" w:rsidR="00BB3B52" w:rsidRPr="00690CB4" w:rsidRDefault="00BB3B52" w:rsidP="00F664CB">
      <w:pPr>
        <w:pStyle w:val="Nagwek3"/>
      </w:pPr>
      <w:r w:rsidRPr="00690CB4">
        <w:t>7.2. Jednostka obmiarowa</w:t>
      </w:r>
      <w:bookmarkEnd w:id="427"/>
      <w:bookmarkEnd w:id="428"/>
      <w:bookmarkEnd w:id="429"/>
    </w:p>
    <w:p w14:paraId="60BA6AF8" w14:textId="77777777" w:rsidR="00BB3B52" w:rsidRPr="00690CB4" w:rsidRDefault="00BB3B52" w:rsidP="001F40DB">
      <w:pPr>
        <w:rPr>
          <w:szCs w:val="22"/>
        </w:rPr>
      </w:pPr>
      <w:r w:rsidRPr="00690CB4">
        <w:rPr>
          <w:szCs w:val="22"/>
        </w:rPr>
        <w:tab/>
        <w:t>Jednostką obmiarową jest m</w:t>
      </w:r>
      <w:r w:rsidRPr="00690CB4">
        <w:rPr>
          <w:szCs w:val="22"/>
          <w:vertAlign w:val="superscript"/>
        </w:rPr>
        <w:t>3</w:t>
      </w:r>
      <w:r w:rsidRPr="00690CB4">
        <w:rPr>
          <w:szCs w:val="22"/>
        </w:rPr>
        <w:t xml:space="preserve"> (metr sześcienny).</w:t>
      </w:r>
    </w:p>
    <w:p w14:paraId="6AA689E7" w14:textId="77777777" w:rsidR="00BB3B52" w:rsidRPr="00690CB4" w:rsidRDefault="00BB3B52" w:rsidP="001F40DB">
      <w:pPr>
        <w:rPr>
          <w:szCs w:val="22"/>
        </w:rPr>
      </w:pPr>
      <w:r w:rsidRPr="00690CB4">
        <w:rPr>
          <w:szCs w:val="22"/>
        </w:rPr>
        <w:tab/>
        <w:t>Objętość nasypów będzie ustalona w metrach sześciennych na podstawie obliczeń z przekrojów poprzecznych, w oparciu o poziom gruntu rodzimego lub poziom gruntu po usunięciu warstw gruntów nieprzydatnych.</w:t>
      </w:r>
    </w:p>
    <w:p w14:paraId="12054CA5" w14:textId="77777777" w:rsidR="00BB3B52" w:rsidRPr="00690CB4" w:rsidRDefault="00BB3B52" w:rsidP="001F40DB">
      <w:pPr>
        <w:pStyle w:val="Nagwek2"/>
        <w:rPr>
          <w:rFonts w:cs="Times New Roman"/>
          <w:i w:val="0"/>
          <w:iCs w:val="0"/>
        </w:rPr>
      </w:pPr>
      <w:bookmarkStart w:id="430" w:name="_Toc406295874"/>
      <w:bookmarkStart w:id="431" w:name="_Toc407161294"/>
      <w:bookmarkStart w:id="432" w:name="_Toc418994952"/>
      <w:bookmarkStart w:id="433" w:name="_Toc418996359"/>
      <w:bookmarkStart w:id="434" w:name="_Toc418996728"/>
      <w:bookmarkStart w:id="435" w:name="_Toc418997115"/>
      <w:bookmarkStart w:id="436" w:name="_Toc418998525"/>
      <w:bookmarkStart w:id="437" w:name="_Toc418998881"/>
      <w:bookmarkStart w:id="438" w:name="_Toc419000126"/>
      <w:bookmarkStart w:id="439" w:name="_Toc34374248"/>
      <w:r w:rsidRPr="00690CB4">
        <w:rPr>
          <w:rFonts w:cs="Times New Roman"/>
          <w:i w:val="0"/>
          <w:iCs w:val="0"/>
        </w:rPr>
        <w:t>8. ODBIÓR ROBÓT</w:t>
      </w:r>
      <w:bookmarkEnd w:id="430"/>
      <w:bookmarkEnd w:id="431"/>
      <w:bookmarkEnd w:id="432"/>
      <w:bookmarkEnd w:id="433"/>
      <w:bookmarkEnd w:id="434"/>
      <w:bookmarkEnd w:id="435"/>
      <w:bookmarkEnd w:id="436"/>
      <w:bookmarkEnd w:id="437"/>
      <w:bookmarkEnd w:id="438"/>
      <w:bookmarkEnd w:id="439"/>
    </w:p>
    <w:p w14:paraId="705A14BB" w14:textId="77777777" w:rsidR="00BB3B52" w:rsidRPr="00690CB4" w:rsidRDefault="00BB3B52" w:rsidP="001F40DB">
      <w:pPr>
        <w:spacing w:after="120"/>
        <w:rPr>
          <w:szCs w:val="22"/>
        </w:rPr>
      </w:pPr>
      <w:r w:rsidRPr="00690CB4">
        <w:rPr>
          <w:szCs w:val="22"/>
        </w:rPr>
        <w:tab/>
        <w:t>Ogólne zasady odbioru podano w ST D-02.00.01 pkt 8.</w:t>
      </w:r>
    </w:p>
    <w:p w14:paraId="4ADA2C04" w14:textId="33537B1A" w:rsidR="00BB3B52" w:rsidRPr="00690CB4" w:rsidRDefault="001F40DB" w:rsidP="001F40DB">
      <w:pPr>
        <w:pStyle w:val="Nagwek2"/>
        <w:rPr>
          <w:rFonts w:cs="Times New Roman"/>
          <w:i w:val="0"/>
          <w:iCs w:val="0"/>
        </w:rPr>
      </w:pPr>
      <w:r w:rsidRPr="00690CB4">
        <w:rPr>
          <w:rFonts w:cs="Times New Roman"/>
          <w:i w:val="0"/>
          <w:iCs w:val="0"/>
        </w:rPr>
        <w:t>9. PODSTAWA PŁATNOŚCI</w:t>
      </w:r>
      <w:bookmarkEnd w:id="345"/>
      <w:bookmarkEnd w:id="346"/>
      <w:bookmarkEnd w:id="347"/>
      <w:bookmarkEnd w:id="348"/>
      <w:bookmarkEnd w:id="349"/>
      <w:bookmarkEnd w:id="350"/>
      <w:bookmarkEnd w:id="351"/>
      <w:bookmarkEnd w:id="352"/>
      <w:bookmarkEnd w:id="353"/>
    </w:p>
    <w:p w14:paraId="1882312E" w14:textId="664EBDEE" w:rsidR="004F7345" w:rsidRDefault="004F7345" w:rsidP="00A12B15">
      <w:pPr>
        <w:ind w:firstLine="708"/>
      </w:pPr>
      <w:r w:rsidRPr="00690CB4">
        <w:t>Rozliczenie robót zgodnie z umową na postawie zatwierdzonego przez Inwestora wykazu elementów robót budowlanych</w:t>
      </w:r>
    </w:p>
    <w:p w14:paraId="75D93B9C" w14:textId="29D0BBF2" w:rsidR="00EE46ED" w:rsidRDefault="00EE46ED" w:rsidP="00A12B15">
      <w:pPr>
        <w:ind w:firstLine="708"/>
      </w:pPr>
    </w:p>
    <w:p w14:paraId="4AE7E8A7" w14:textId="77777777" w:rsidR="00EE46ED" w:rsidRDefault="00EE46ED" w:rsidP="00F664CB">
      <w:pPr>
        <w:pStyle w:val="Nagwek3"/>
      </w:pPr>
      <w:r>
        <w:t>9</w:t>
      </w:r>
      <w:r w:rsidRPr="00690CB4">
        <w:t xml:space="preserve">.1. </w:t>
      </w:r>
      <w:r>
        <w:t>Ogólne zasady dotyczące podstawy płatności</w:t>
      </w:r>
    </w:p>
    <w:p w14:paraId="3DD52702" w14:textId="77777777" w:rsidR="00EE46ED" w:rsidRDefault="00EE46ED" w:rsidP="00EE46ED">
      <w:pPr>
        <w:tabs>
          <w:tab w:val="left" w:pos="0"/>
        </w:tabs>
        <w:overflowPunct w:val="0"/>
        <w:autoSpaceDE w:val="0"/>
        <w:autoSpaceDN w:val="0"/>
        <w:adjustRightInd w:val="0"/>
        <w:rPr>
          <w:szCs w:val="22"/>
        </w:rPr>
      </w:pPr>
      <w:r>
        <w:rPr>
          <w:szCs w:val="22"/>
        </w:rPr>
        <w:tab/>
      </w:r>
      <w:r w:rsidRPr="0095129C">
        <w:rPr>
          <w:szCs w:val="22"/>
        </w:rPr>
        <w:t>Ogólne ustalenia dotyczące podstawy płatności podano w ST D-M-00.00.00 „Wymagania ogólne”</w:t>
      </w:r>
      <w:r>
        <w:rPr>
          <w:szCs w:val="22"/>
        </w:rPr>
        <w:t xml:space="preserve"> </w:t>
      </w:r>
      <w:r w:rsidRPr="0095129C">
        <w:rPr>
          <w:szCs w:val="22"/>
        </w:rPr>
        <w:t xml:space="preserve">pkt 9. </w:t>
      </w:r>
    </w:p>
    <w:p w14:paraId="0AA34E68" w14:textId="77777777" w:rsidR="00EE46ED" w:rsidRDefault="00EE46ED" w:rsidP="00EE46ED">
      <w:pPr>
        <w:overflowPunct w:val="0"/>
        <w:autoSpaceDE w:val="0"/>
        <w:autoSpaceDN w:val="0"/>
        <w:adjustRightInd w:val="0"/>
      </w:pPr>
    </w:p>
    <w:p w14:paraId="66970F21" w14:textId="77777777" w:rsidR="00EE46ED" w:rsidRDefault="00EE46ED" w:rsidP="00F664CB">
      <w:pPr>
        <w:pStyle w:val="Nagwek3"/>
      </w:pPr>
      <w:r>
        <w:t>9</w:t>
      </w:r>
      <w:r w:rsidRPr="00690CB4">
        <w:t>.</w:t>
      </w:r>
      <w:r>
        <w:t>2</w:t>
      </w:r>
      <w:r w:rsidRPr="00690CB4">
        <w:t xml:space="preserve">. </w:t>
      </w:r>
      <w:r>
        <w:t>Cena jednostki obmiarowej</w:t>
      </w:r>
    </w:p>
    <w:p w14:paraId="53499012" w14:textId="77777777" w:rsidR="00EE46ED" w:rsidRPr="00EE46ED" w:rsidRDefault="00EE46ED" w:rsidP="00EE46ED">
      <w:pPr>
        <w:rPr>
          <w:szCs w:val="22"/>
        </w:rPr>
      </w:pPr>
      <w:r w:rsidRPr="00EE46ED">
        <w:rPr>
          <w:szCs w:val="22"/>
        </w:rPr>
        <w:t>Cena wykonania 1 m</w:t>
      </w:r>
      <w:r w:rsidRPr="00EE46ED">
        <w:rPr>
          <w:szCs w:val="22"/>
          <w:vertAlign w:val="superscript"/>
        </w:rPr>
        <w:t>3</w:t>
      </w:r>
      <w:r w:rsidRPr="00EE46ED">
        <w:rPr>
          <w:szCs w:val="22"/>
        </w:rPr>
        <w:t xml:space="preserve"> nasypów obejmuje:</w:t>
      </w:r>
    </w:p>
    <w:p w14:paraId="24688EE8"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prace pomiarowe,</w:t>
      </w:r>
    </w:p>
    <w:p w14:paraId="7F9A1C36" w14:textId="78EB160F"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obsługę geodezyjną prowadzonych robót,</w:t>
      </w:r>
    </w:p>
    <w:p w14:paraId="67C7D960"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oznakowanie robót,</w:t>
      </w:r>
    </w:p>
    <w:p w14:paraId="025E1F55"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pozyskanie gruntu z ukopu lub/i dokopu, jego odspojenie i załadunek na środki</w:t>
      </w:r>
      <w:r w:rsidRPr="00EE46ED">
        <w:rPr>
          <w:rFonts w:ascii="Century Gothic" w:hAnsi="Century Gothic"/>
        </w:rPr>
        <w:br/>
        <w:t>transportowe,</w:t>
      </w:r>
      <w:r w:rsidRPr="00EE46ED">
        <w:rPr>
          <w:rFonts w:ascii="Century Gothic" w:hAnsi="Century Gothic"/>
        </w:rPr>
        <w:br/>
        <w:t>transport urobku z ukopu lub/i dokopu na miejsce wbudowania,</w:t>
      </w:r>
    </w:p>
    <w:p w14:paraId="1BE9D24C"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wbudowanie dostarczonego gruntu w nasyp,</w:t>
      </w:r>
    </w:p>
    <w:p w14:paraId="59E22C53"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 xml:space="preserve"> zagęszczenie gruntu,</w:t>
      </w:r>
    </w:p>
    <w:p w14:paraId="3B7740D9"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profilowanie powierzchni nasypu, rowów i skarp,</w:t>
      </w:r>
    </w:p>
    <w:p w14:paraId="2E1ECB26"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wyprofilowanie skarp ukopu i dokopu,</w:t>
      </w:r>
    </w:p>
    <w:p w14:paraId="37668A6D"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plantowanie (obrobienie na czysto) powierzchni skarp i korony nasypów,</w:t>
      </w:r>
    </w:p>
    <w:p w14:paraId="06CC756C"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rekultywację dokopu i terenu przyległego do drogi,</w:t>
      </w:r>
    </w:p>
    <w:p w14:paraId="508C76A3"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odwodnienie terenu robót,</w:t>
      </w:r>
    </w:p>
    <w:p w14:paraId="71C28BA9" w14:textId="77777777"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wykonanie dróg dojazdowych na czas budowy, a następnie ich rozebranie,</w:t>
      </w:r>
    </w:p>
    <w:p w14:paraId="47C6F886" w14:textId="7C0548B0" w:rsidR="00EE46ED" w:rsidRPr="00EE46ED" w:rsidRDefault="00EE46ED" w:rsidP="007B6BA9">
      <w:pPr>
        <w:pStyle w:val="Akapitzlist"/>
        <w:numPr>
          <w:ilvl w:val="0"/>
          <w:numId w:val="212"/>
        </w:numPr>
        <w:ind w:left="567"/>
        <w:rPr>
          <w:rFonts w:ascii="Century Gothic" w:hAnsi="Century Gothic"/>
        </w:rPr>
      </w:pPr>
      <w:r w:rsidRPr="00EE46ED">
        <w:rPr>
          <w:rFonts w:ascii="Century Gothic" w:hAnsi="Century Gothic"/>
        </w:rPr>
        <w:t>przeprowadzenie pomiarów i badań laboratoryjnych wymaganych w</w:t>
      </w:r>
      <w:r w:rsidRPr="00EE46ED">
        <w:rPr>
          <w:rFonts w:ascii="Century Gothic" w:hAnsi="Century Gothic"/>
        </w:rPr>
        <w:br/>
        <w:t>specyfikacji technicznej.</w:t>
      </w:r>
    </w:p>
    <w:p w14:paraId="48F90823" w14:textId="3B9151A7" w:rsidR="00BB3B52" w:rsidRPr="00690CB4" w:rsidRDefault="001F40DB" w:rsidP="001F40DB">
      <w:pPr>
        <w:pStyle w:val="Nagwek2"/>
        <w:rPr>
          <w:rFonts w:cs="Times New Roman"/>
          <w:i w:val="0"/>
          <w:iCs w:val="0"/>
        </w:rPr>
      </w:pPr>
      <w:bookmarkStart w:id="440" w:name="_Toc419000128"/>
      <w:bookmarkStart w:id="441" w:name="_Toc418998883"/>
      <w:bookmarkStart w:id="442" w:name="_Toc418998527"/>
      <w:bookmarkStart w:id="443" w:name="_Toc418997117"/>
      <w:bookmarkStart w:id="444" w:name="_Toc418996730"/>
      <w:bookmarkStart w:id="445" w:name="_Toc418996361"/>
      <w:bookmarkStart w:id="446" w:name="_Toc418994954"/>
      <w:bookmarkStart w:id="447" w:name="_Toc407161298"/>
      <w:bookmarkStart w:id="448" w:name="_Toc406295878"/>
      <w:r w:rsidRPr="00690CB4">
        <w:rPr>
          <w:rFonts w:cs="Times New Roman"/>
          <w:i w:val="0"/>
          <w:iCs w:val="0"/>
        </w:rPr>
        <w:t>10. PRZEPISY ZWIĄZANE</w:t>
      </w:r>
      <w:bookmarkEnd w:id="440"/>
      <w:bookmarkEnd w:id="441"/>
      <w:bookmarkEnd w:id="442"/>
      <w:bookmarkEnd w:id="443"/>
      <w:bookmarkEnd w:id="444"/>
      <w:bookmarkEnd w:id="445"/>
      <w:bookmarkEnd w:id="446"/>
      <w:bookmarkEnd w:id="447"/>
      <w:bookmarkEnd w:id="448"/>
    </w:p>
    <w:p w14:paraId="14BA1264" w14:textId="0EEBED6B" w:rsidR="00BB3B52" w:rsidRPr="00690CB4" w:rsidRDefault="00BB3B52" w:rsidP="001F40DB">
      <w:pPr>
        <w:overflowPunct w:val="0"/>
        <w:autoSpaceDE w:val="0"/>
        <w:autoSpaceDN w:val="0"/>
        <w:adjustRightInd w:val="0"/>
        <w:rPr>
          <w:szCs w:val="22"/>
        </w:rPr>
      </w:pPr>
      <w:r w:rsidRPr="00690CB4">
        <w:rPr>
          <w:szCs w:val="22"/>
        </w:rPr>
        <w:tab/>
        <w:t xml:space="preserve">Spis przepisów związanych podano w </w:t>
      </w:r>
      <w:r w:rsidR="00DB0BB8" w:rsidRPr="00690CB4">
        <w:rPr>
          <w:szCs w:val="22"/>
        </w:rPr>
        <w:t>STWIORB</w:t>
      </w:r>
      <w:r w:rsidRPr="00690CB4">
        <w:rPr>
          <w:szCs w:val="22"/>
        </w:rPr>
        <w:t xml:space="preserve"> D-02.00.01 pkt 10.</w:t>
      </w:r>
    </w:p>
    <w:p w14:paraId="6EAE9FC3" w14:textId="77777777" w:rsidR="00AF538E" w:rsidRDefault="00AF538E"/>
    <w:p w14:paraId="30BDCABA" w14:textId="77777777" w:rsidR="008E605A" w:rsidRDefault="008E605A"/>
    <w:p w14:paraId="1D583EC2" w14:textId="77777777" w:rsidR="008E605A" w:rsidRDefault="008E605A"/>
    <w:p w14:paraId="221FF97B" w14:textId="77777777" w:rsidR="008E605A" w:rsidRDefault="008E605A"/>
    <w:p w14:paraId="468DD5D1" w14:textId="77777777" w:rsidR="008E605A" w:rsidRDefault="008E605A"/>
    <w:p w14:paraId="1145F515" w14:textId="77777777" w:rsidR="008E605A" w:rsidRDefault="008E605A"/>
    <w:p w14:paraId="4C1EC0BD" w14:textId="77777777" w:rsidR="008E605A" w:rsidRDefault="008E605A"/>
    <w:p w14:paraId="4C064D3E" w14:textId="77777777" w:rsidR="008E605A" w:rsidRDefault="008E605A"/>
    <w:p w14:paraId="07407F57" w14:textId="77777777" w:rsidR="008E605A" w:rsidRDefault="008E605A"/>
    <w:p w14:paraId="546E67DB" w14:textId="77777777" w:rsidR="008E605A" w:rsidRDefault="008E605A"/>
    <w:p w14:paraId="664DEA0E" w14:textId="77777777" w:rsidR="008E605A" w:rsidRDefault="008E605A"/>
    <w:p w14:paraId="18AC606D" w14:textId="77777777" w:rsidR="008E605A" w:rsidRDefault="008E605A"/>
    <w:p w14:paraId="05C793FA" w14:textId="77777777" w:rsidR="008E605A" w:rsidRDefault="008E605A"/>
    <w:p w14:paraId="7AB5FA13" w14:textId="77777777" w:rsidR="008E605A" w:rsidRDefault="008E605A"/>
    <w:p w14:paraId="0111CCDB" w14:textId="77777777" w:rsidR="008E605A" w:rsidRDefault="008E605A"/>
    <w:p w14:paraId="69389B78" w14:textId="77777777" w:rsidR="008E605A" w:rsidRDefault="008E605A"/>
    <w:p w14:paraId="18BC5646" w14:textId="77777777" w:rsidR="008E605A" w:rsidRDefault="008E605A"/>
    <w:p w14:paraId="049B11A6" w14:textId="77777777" w:rsidR="008E605A" w:rsidRDefault="008E605A"/>
    <w:p w14:paraId="524CDD35" w14:textId="77777777" w:rsidR="008E605A" w:rsidRDefault="008E605A"/>
    <w:p w14:paraId="4C1F81E7" w14:textId="77777777" w:rsidR="008E605A" w:rsidRDefault="008E605A"/>
    <w:p w14:paraId="4D3F25D2" w14:textId="77777777" w:rsidR="008E605A" w:rsidRDefault="008E605A"/>
    <w:p w14:paraId="6E8D1709" w14:textId="77777777" w:rsidR="008E605A" w:rsidRDefault="008E605A"/>
    <w:p w14:paraId="30309900" w14:textId="77777777" w:rsidR="008E605A" w:rsidRDefault="008E605A"/>
    <w:p w14:paraId="30D291D4" w14:textId="77777777" w:rsidR="008E605A" w:rsidRDefault="008E605A"/>
    <w:p w14:paraId="10B11F55" w14:textId="77777777" w:rsidR="008E605A" w:rsidRDefault="008E605A"/>
    <w:p w14:paraId="3AD55141" w14:textId="77777777" w:rsidR="008E605A" w:rsidRDefault="008E605A"/>
    <w:p w14:paraId="6BB014AB" w14:textId="77777777" w:rsidR="008E605A" w:rsidRDefault="008E605A"/>
    <w:p w14:paraId="2C694FF4" w14:textId="77777777" w:rsidR="008E605A" w:rsidRDefault="008E605A"/>
    <w:p w14:paraId="5C615C70" w14:textId="77777777" w:rsidR="008E605A" w:rsidRDefault="008E605A"/>
    <w:p w14:paraId="6AB826E8" w14:textId="77777777" w:rsidR="008E605A" w:rsidRDefault="008E605A"/>
    <w:p w14:paraId="2A9757D5" w14:textId="77777777" w:rsidR="008E605A" w:rsidRDefault="008E605A"/>
    <w:p w14:paraId="0F2744CD" w14:textId="35B98E5D" w:rsidR="008E605A" w:rsidRPr="00690CB4" w:rsidRDefault="008E605A">
      <w:pPr>
        <w:sectPr w:rsidR="008E605A" w:rsidRPr="00690CB4" w:rsidSect="001C5CC5">
          <w:headerReference w:type="even" r:id="rId57"/>
          <w:headerReference w:type="default" r:id="rId58"/>
          <w:footerReference w:type="even" r:id="rId59"/>
          <w:footerReference w:type="default" r:id="rId60"/>
          <w:footerReference w:type="first" r:id="rId61"/>
          <w:pgSz w:w="11906" w:h="16838"/>
          <w:pgMar w:top="1702" w:right="1133" w:bottom="1417" w:left="1134" w:header="708" w:footer="119" w:gutter="0"/>
          <w:cols w:space="708"/>
          <w:docGrid w:linePitch="360"/>
        </w:sectPr>
      </w:pPr>
    </w:p>
    <w:p w14:paraId="31F650F5" w14:textId="200E97FE" w:rsidR="00AF538E" w:rsidRPr="00690CB4" w:rsidRDefault="00AF538E" w:rsidP="00D71F33">
      <w:pPr>
        <w:pStyle w:val="1NazwaSST"/>
        <w:numPr>
          <w:ilvl w:val="0"/>
          <w:numId w:val="16"/>
        </w:numPr>
        <w:rPr>
          <w:lang w:val="pl-PL"/>
        </w:rPr>
      </w:pPr>
      <w:bookmarkStart w:id="449" w:name="_Toc96606994"/>
      <w:r w:rsidRPr="00690CB4">
        <w:rPr>
          <w:lang w:val="pl-PL"/>
        </w:rPr>
        <w:lastRenderedPageBreak/>
        <w:t>D-03.02.01 ODWODNIENIE LINIOWE</w:t>
      </w:r>
      <w:bookmarkEnd w:id="449"/>
    </w:p>
    <w:p w14:paraId="1E3B8563" w14:textId="77777777" w:rsidR="00167669" w:rsidRPr="00690CB4" w:rsidRDefault="00167669" w:rsidP="00167669">
      <w:pPr>
        <w:pStyle w:val="Nagwek2"/>
        <w:rPr>
          <w:rFonts w:cs="Times New Roman"/>
          <w:i w:val="0"/>
          <w:iCs w:val="0"/>
        </w:rPr>
      </w:pPr>
      <w:r w:rsidRPr="00690CB4">
        <w:rPr>
          <w:rFonts w:cs="Times New Roman"/>
          <w:i w:val="0"/>
          <w:iCs w:val="0"/>
        </w:rPr>
        <w:t xml:space="preserve">1. </w:t>
      </w:r>
      <w:r w:rsidRPr="00690CB4">
        <w:t>WSTĘP</w:t>
      </w:r>
    </w:p>
    <w:p w14:paraId="6C78E0BB" w14:textId="77777777" w:rsidR="00167669" w:rsidRPr="00690CB4" w:rsidRDefault="00167669" w:rsidP="00F664CB">
      <w:pPr>
        <w:pStyle w:val="Nagwek3"/>
      </w:pPr>
      <w:r w:rsidRPr="00690CB4">
        <w:t>1.1. Przedmiot STWiORB</w:t>
      </w:r>
    </w:p>
    <w:p w14:paraId="745267DB" w14:textId="4276F570" w:rsidR="00167669" w:rsidRPr="00690CB4" w:rsidRDefault="00167669" w:rsidP="00167669">
      <w:pPr>
        <w:tabs>
          <w:tab w:val="left" w:pos="0"/>
        </w:tabs>
        <w:overflowPunct w:val="0"/>
        <w:autoSpaceDE w:val="0"/>
        <w:autoSpaceDN w:val="0"/>
        <w:adjustRightInd w:val="0"/>
        <w:rPr>
          <w:b/>
          <w:szCs w:val="22"/>
        </w:rPr>
      </w:pPr>
      <w:r w:rsidRPr="00690CB4">
        <w:rPr>
          <w:szCs w:val="22"/>
        </w:rPr>
        <w:tab/>
        <w:t>Przedmiotem niniejszej Specyfikacji Technicznej Wykonania i Odbioru Robót Budowlanych są wymagania dotyczące wykonania i odbioru robót</w:t>
      </w:r>
      <w:r w:rsidR="00B305D2">
        <w:rPr>
          <w:szCs w:val="22"/>
        </w:rPr>
        <w:t xml:space="preserve"> dla przedmiotowego  zadania.</w:t>
      </w:r>
    </w:p>
    <w:p w14:paraId="214228FE" w14:textId="77777777" w:rsidR="00167669" w:rsidRPr="00690CB4" w:rsidRDefault="00167669" w:rsidP="00167669">
      <w:pPr>
        <w:tabs>
          <w:tab w:val="left" w:pos="0"/>
        </w:tabs>
        <w:overflowPunct w:val="0"/>
        <w:autoSpaceDE w:val="0"/>
        <w:autoSpaceDN w:val="0"/>
        <w:adjustRightInd w:val="0"/>
        <w:rPr>
          <w:szCs w:val="22"/>
        </w:rPr>
      </w:pPr>
    </w:p>
    <w:p w14:paraId="18673B91" w14:textId="77777777" w:rsidR="00167669" w:rsidRPr="00690CB4" w:rsidRDefault="00167669" w:rsidP="00F664CB">
      <w:pPr>
        <w:pStyle w:val="Nagwek3"/>
      </w:pPr>
      <w:r w:rsidRPr="00690CB4">
        <w:t>1.2. Zakres stosowania STWiORB</w:t>
      </w:r>
    </w:p>
    <w:p w14:paraId="4B64D8A8" w14:textId="77777777" w:rsidR="00167669" w:rsidRPr="00690CB4" w:rsidRDefault="00167669" w:rsidP="006A2D2F">
      <w:pPr>
        <w:ind w:firstLine="708"/>
        <w:rPr>
          <w:szCs w:val="22"/>
        </w:rPr>
      </w:pPr>
      <w:r w:rsidRPr="00690CB4">
        <w:rPr>
          <w:szCs w:val="22"/>
        </w:rPr>
        <w:t>Specyfikacja Techniczna (STWiORB) stanowi dokument przetargowy i kontraktowy przy zlecaniu i realizacji robót na drogach.</w:t>
      </w:r>
    </w:p>
    <w:p w14:paraId="635DA8EE" w14:textId="77777777" w:rsidR="00167669" w:rsidRPr="00690CB4" w:rsidRDefault="00167669" w:rsidP="00AF538E">
      <w:pPr>
        <w:tabs>
          <w:tab w:val="center" w:pos="4536"/>
        </w:tabs>
      </w:pPr>
    </w:p>
    <w:p w14:paraId="1B269E5C" w14:textId="77777777" w:rsidR="00167669" w:rsidRPr="00690CB4" w:rsidRDefault="00167669" w:rsidP="00F664CB">
      <w:pPr>
        <w:pStyle w:val="Nagwek3"/>
      </w:pPr>
      <w:r w:rsidRPr="00690CB4">
        <w:t>1.3. Zakres robót objętych STWiORB</w:t>
      </w:r>
    </w:p>
    <w:p w14:paraId="3395F87A" w14:textId="6C71D48F" w:rsidR="00167669" w:rsidRPr="00690CB4" w:rsidRDefault="00167669" w:rsidP="00167669">
      <w:pPr>
        <w:rPr>
          <w:szCs w:val="22"/>
        </w:rPr>
      </w:pPr>
      <w:r w:rsidRPr="00690CB4">
        <w:rPr>
          <w:szCs w:val="22"/>
        </w:rPr>
        <w:tab/>
        <w:t>Ustalenia zawarte w niniejszej specyfikacji dotyczą zasad prowadzenia robót związanych z wykonaniem odwodnienia liniowego</w:t>
      </w:r>
      <w:r w:rsidR="004851CE" w:rsidRPr="00690CB4">
        <w:rPr>
          <w:szCs w:val="22"/>
        </w:rPr>
        <w:t xml:space="preserve"> zgodnie z kartą materiałową nr 10.01 zakres 2.1.</w:t>
      </w:r>
    </w:p>
    <w:p w14:paraId="1EAA1D10" w14:textId="77777777" w:rsidR="00167669" w:rsidRPr="00690CB4" w:rsidRDefault="00167669" w:rsidP="00167669">
      <w:pPr>
        <w:rPr>
          <w:szCs w:val="22"/>
        </w:rPr>
      </w:pPr>
    </w:p>
    <w:p w14:paraId="1B6A3DFC" w14:textId="77777777" w:rsidR="00167669" w:rsidRPr="00690CB4" w:rsidRDefault="00167669" w:rsidP="00F664CB">
      <w:pPr>
        <w:pStyle w:val="Nagwek3"/>
      </w:pPr>
      <w:r w:rsidRPr="00690CB4">
        <w:t>1.4. Określenia podstawowe</w:t>
      </w:r>
    </w:p>
    <w:p w14:paraId="061891F1" w14:textId="33D78C1E" w:rsidR="004851CE" w:rsidRPr="00690CB4" w:rsidRDefault="00537443" w:rsidP="00167669">
      <w:pPr>
        <w:rPr>
          <w:szCs w:val="22"/>
        </w:rPr>
      </w:pPr>
      <w:r w:rsidRPr="00690CB4">
        <w:rPr>
          <w:b/>
          <w:szCs w:val="22"/>
        </w:rPr>
        <w:t>1.4.1.</w:t>
      </w:r>
      <w:r w:rsidRPr="00690CB4">
        <w:rPr>
          <w:szCs w:val="22"/>
        </w:rPr>
        <w:t xml:space="preserve"> Odwodnienie liniowe – korytko odwadniające przeznaczone do odprowadzania ścieków opadowych ze skrzyżowań, jezdni, chodników.</w:t>
      </w:r>
    </w:p>
    <w:p w14:paraId="5D17FCF7" w14:textId="42761912" w:rsidR="00C751E9" w:rsidRPr="00690CB4" w:rsidRDefault="004851CE" w:rsidP="00C751E9">
      <w:pPr>
        <w:rPr>
          <w:szCs w:val="22"/>
        </w:rPr>
      </w:pPr>
      <w:r w:rsidRPr="00690CB4">
        <w:rPr>
          <w:b/>
          <w:szCs w:val="22"/>
        </w:rPr>
        <w:t>1.4.2.</w:t>
      </w:r>
      <w:r w:rsidR="00C751E9" w:rsidRPr="00690CB4">
        <w:rPr>
          <w:szCs w:val="22"/>
        </w:rPr>
        <w:t xml:space="preserve"> </w:t>
      </w:r>
      <w:r w:rsidRPr="00690CB4">
        <w:rPr>
          <w:szCs w:val="22"/>
        </w:rPr>
        <w:t>Kanał - liniowa budowla przeznaczona do grawitacyjnego odprowadzania ścieków.</w:t>
      </w:r>
      <w:r w:rsidRPr="00690CB4">
        <w:rPr>
          <w:szCs w:val="22"/>
        </w:rPr>
        <w:br/>
      </w:r>
      <w:r w:rsidRPr="00690CB4">
        <w:rPr>
          <w:b/>
          <w:szCs w:val="22"/>
        </w:rPr>
        <w:t>1.4.3.</w:t>
      </w:r>
      <w:r w:rsidRPr="00690CB4">
        <w:rPr>
          <w:szCs w:val="22"/>
        </w:rPr>
        <w:t xml:space="preserve"> Kanał deszczowy - kanał przeznaczony do odprowadzania ścieków opadowych.</w:t>
      </w:r>
      <w:r w:rsidRPr="00690CB4">
        <w:rPr>
          <w:szCs w:val="22"/>
        </w:rPr>
        <w:br/>
      </w:r>
      <w:r w:rsidRPr="00690CB4">
        <w:rPr>
          <w:b/>
          <w:szCs w:val="22"/>
        </w:rPr>
        <w:t>1.4.4.</w:t>
      </w:r>
      <w:r w:rsidRPr="00690CB4">
        <w:rPr>
          <w:szCs w:val="22"/>
        </w:rPr>
        <w:t xml:space="preserve"> Przykanalik - kanał przeznaczony do połączenia wpustu deszczowego z siecią kanalizacji</w:t>
      </w:r>
      <w:r w:rsidR="00C751E9" w:rsidRPr="00690CB4">
        <w:rPr>
          <w:szCs w:val="22"/>
        </w:rPr>
        <w:t xml:space="preserve"> </w:t>
      </w:r>
      <w:r w:rsidRPr="00690CB4">
        <w:rPr>
          <w:szCs w:val="22"/>
        </w:rPr>
        <w:t>deszczowej.</w:t>
      </w:r>
      <w:r w:rsidRPr="00690CB4">
        <w:rPr>
          <w:szCs w:val="22"/>
        </w:rPr>
        <w:br/>
      </w:r>
      <w:r w:rsidRPr="00690CB4">
        <w:rPr>
          <w:b/>
          <w:szCs w:val="22"/>
        </w:rPr>
        <w:t>1.4.5.</w:t>
      </w:r>
      <w:r w:rsidRPr="00690CB4">
        <w:rPr>
          <w:szCs w:val="22"/>
        </w:rPr>
        <w:t xml:space="preserve"> Kanał zbiorczy - kanał przeznaczony do zbierania ścieków z co najmniej dwóch kanałów bocznych.</w:t>
      </w:r>
      <w:r w:rsidRPr="00690CB4">
        <w:rPr>
          <w:szCs w:val="22"/>
        </w:rPr>
        <w:br/>
      </w:r>
      <w:r w:rsidRPr="00690CB4">
        <w:rPr>
          <w:b/>
          <w:szCs w:val="22"/>
        </w:rPr>
        <w:t>1.4.6.</w:t>
      </w:r>
      <w:r w:rsidRPr="00690CB4">
        <w:rPr>
          <w:szCs w:val="22"/>
        </w:rPr>
        <w:t xml:space="preserve"> Kolektor główny - kanał przeznaczony do zbierania ścieków z kanałów oraz kanałów zbiorczych</w:t>
      </w:r>
      <w:r w:rsidR="00B305D2">
        <w:rPr>
          <w:szCs w:val="22"/>
        </w:rPr>
        <w:t> </w:t>
      </w:r>
      <w:r w:rsidRPr="00690CB4">
        <w:rPr>
          <w:szCs w:val="22"/>
        </w:rPr>
        <w:t>i</w:t>
      </w:r>
      <w:r w:rsidR="00B305D2">
        <w:rPr>
          <w:szCs w:val="22"/>
        </w:rPr>
        <w:t> </w:t>
      </w:r>
      <w:r w:rsidRPr="00690CB4">
        <w:rPr>
          <w:szCs w:val="22"/>
        </w:rPr>
        <w:t>odprowadzenia</w:t>
      </w:r>
      <w:r w:rsidR="00B305D2">
        <w:rPr>
          <w:szCs w:val="22"/>
        </w:rPr>
        <w:t> </w:t>
      </w:r>
      <w:r w:rsidRPr="00690CB4">
        <w:rPr>
          <w:szCs w:val="22"/>
        </w:rPr>
        <w:t>ich</w:t>
      </w:r>
      <w:r w:rsidR="00B305D2">
        <w:rPr>
          <w:szCs w:val="22"/>
        </w:rPr>
        <w:t> </w:t>
      </w:r>
      <w:r w:rsidRPr="00690CB4">
        <w:rPr>
          <w:szCs w:val="22"/>
        </w:rPr>
        <w:t>do</w:t>
      </w:r>
      <w:r w:rsidR="00B305D2">
        <w:rPr>
          <w:szCs w:val="22"/>
        </w:rPr>
        <w:t> </w:t>
      </w:r>
      <w:r w:rsidRPr="00690CB4">
        <w:rPr>
          <w:szCs w:val="22"/>
        </w:rPr>
        <w:t>odbiornika.</w:t>
      </w:r>
      <w:r w:rsidRPr="00690CB4">
        <w:rPr>
          <w:szCs w:val="22"/>
        </w:rPr>
        <w:br/>
      </w:r>
      <w:r w:rsidRPr="00690CB4">
        <w:rPr>
          <w:b/>
          <w:szCs w:val="22"/>
        </w:rPr>
        <w:t>1.4.</w:t>
      </w:r>
      <w:r w:rsidR="00C751E9" w:rsidRPr="00690CB4">
        <w:rPr>
          <w:b/>
          <w:szCs w:val="22"/>
        </w:rPr>
        <w:t>7</w:t>
      </w:r>
      <w:r w:rsidRPr="00690CB4">
        <w:rPr>
          <w:b/>
          <w:szCs w:val="22"/>
        </w:rPr>
        <w:t>.</w:t>
      </w:r>
      <w:r w:rsidRPr="00690CB4">
        <w:rPr>
          <w:szCs w:val="22"/>
        </w:rPr>
        <w:t xml:space="preserve"> Kanał nieprzełazowy - kanał zamknięty o wysokości wewnętrznej mniejszej ni</w:t>
      </w:r>
      <w:r w:rsidR="00C751E9" w:rsidRPr="00690CB4">
        <w:rPr>
          <w:szCs w:val="22"/>
        </w:rPr>
        <w:t>ż</w:t>
      </w:r>
      <w:r w:rsidRPr="00690CB4">
        <w:rPr>
          <w:szCs w:val="22"/>
        </w:rPr>
        <w:t xml:space="preserve"> 1,0 m.</w:t>
      </w:r>
      <w:r w:rsidRPr="00690CB4">
        <w:rPr>
          <w:szCs w:val="22"/>
        </w:rPr>
        <w:br/>
      </w:r>
      <w:r w:rsidRPr="00690CB4">
        <w:rPr>
          <w:b/>
          <w:szCs w:val="22"/>
        </w:rPr>
        <w:t>1.4.</w:t>
      </w:r>
      <w:r w:rsidR="00C751E9" w:rsidRPr="00690CB4">
        <w:rPr>
          <w:b/>
          <w:szCs w:val="22"/>
        </w:rPr>
        <w:t>8</w:t>
      </w:r>
      <w:r w:rsidRPr="00690CB4">
        <w:rPr>
          <w:b/>
          <w:szCs w:val="22"/>
        </w:rPr>
        <w:t>.</w:t>
      </w:r>
      <w:r w:rsidRPr="00690CB4">
        <w:rPr>
          <w:szCs w:val="22"/>
        </w:rPr>
        <w:t xml:space="preserve"> Kanał przełazowy - kanał zamknięty o wysokości wewnętrznej równej lub większej ni</w:t>
      </w:r>
      <w:r w:rsidR="00C751E9" w:rsidRPr="00690CB4">
        <w:rPr>
          <w:szCs w:val="22"/>
        </w:rPr>
        <w:t>z</w:t>
      </w:r>
      <w:r w:rsidRPr="00690CB4">
        <w:rPr>
          <w:szCs w:val="22"/>
        </w:rPr>
        <w:t xml:space="preserve"> 1,0 m.</w:t>
      </w:r>
    </w:p>
    <w:p w14:paraId="7E855D0C" w14:textId="7AB03427" w:rsidR="00167669" w:rsidRPr="00690CB4" w:rsidRDefault="00537443" w:rsidP="00C751E9">
      <w:pPr>
        <w:rPr>
          <w:szCs w:val="22"/>
        </w:rPr>
      </w:pPr>
      <w:r w:rsidRPr="00690CB4">
        <w:rPr>
          <w:b/>
          <w:szCs w:val="22"/>
        </w:rPr>
        <w:t>1.4.</w:t>
      </w:r>
      <w:r w:rsidR="00C751E9" w:rsidRPr="00690CB4">
        <w:rPr>
          <w:b/>
          <w:szCs w:val="22"/>
        </w:rPr>
        <w:t>9</w:t>
      </w:r>
      <w:r w:rsidRPr="00690CB4">
        <w:rPr>
          <w:b/>
          <w:szCs w:val="22"/>
        </w:rPr>
        <w:t>.</w:t>
      </w:r>
      <w:r w:rsidRPr="00690CB4">
        <w:rPr>
          <w:szCs w:val="22"/>
        </w:rPr>
        <w:t xml:space="preserve"> </w:t>
      </w:r>
      <w:r w:rsidR="004851CE" w:rsidRPr="00690CB4">
        <w:rPr>
          <w:szCs w:val="22"/>
        </w:rPr>
        <w:t>Korytko odwodnieniowe – prostokątny element prefabrykowany, wykonany z polimerobetonu, o</w:t>
      </w:r>
      <w:r w:rsidR="00A21A4C">
        <w:rPr>
          <w:szCs w:val="22"/>
        </w:rPr>
        <w:t xml:space="preserve"> </w:t>
      </w:r>
      <w:r w:rsidR="004851CE" w:rsidRPr="00690CB4">
        <w:rPr>
          <w:szCs w:val="22"/>
        </w:rPr>
        <w:t>przekroju poprzecznym w kształcie liter U, umożliwiający tworzenie ciągów linowych na wpust, na którym osadzony jest ruszt ściekowy ( stalowy lub żeliwny)</w:t>
      </w:r>
    </w:p>
    <w:p w14:paraId="5E4CA64B" w14:textId="77777777" w:rsidR="004851CE" w:rsidRPr="00690CB4" w:rsidRDefault="004851CE" w:rsidP="00167669">
      <w:pPr>
        <w:rPr>
          <w:szCs w:val="22"/>
        </w:rPr>
      </w:pPr>
    </w:p>
    <w:p w14:paraId="72CA947C" w14:textId="77777777" w:rsidR="00167669" w:rsidRPr="00690CB4" w:rsidRDefault="00167669" w:rsidP="00F664CB">
      <w:pPr>
        <w:pStyle w:val="Nagwek3"/>
      </w:pPr>
      <w:r w:rsidRPr="00690CB4">
        <w:t>1.5. Ogólne wymagania dotyczące robót</w:t>
      </w:r>
    </w:p>
    <w:p w14:paraId="1D12F076" w14:textId="5301125B" w:rsidR="004851CE" w:rsidRPr="00517BDF" w:rsidRDefault="00167669" w:rsidP="00517BDF">
      <w:pPr>
        <w:rPr>
          <w:szCs w:val="22"/>
        </w:rPr>
      </w:pPr>
      <w:r w:rsidRPr="00690CB4">
        <w:rPr>
          <w:szCs w:val="22"/>
        </w:rPr>
        <w:tab/>
        <w:t xml:space="preserve">Ogólne wymagania dotyczące robót podano w </w:t>
      </w:r>
      <w:r w:rsidRPr="00690CB4">
        <w:t>STWiORB</w:t>
      </w:r>
      <w:r w:rsidRPr="00690CB4">
        <w:rPr>
          <w:szCs w:val="22"/>
        </w:rPr>
        <w:t xml:space="preserve"> D--00.00.00 „Wymagania ogólne” </w:t>
      </w:r>
    </w:p>
    <w:p w14:paraId="7A9FA4EC" w14:textId="0FADD545" w:rsidR="004851CE" w:rsidRPr="00690CB4" w:rsidRDefault="004851CE" w:rsidP="00A12B15">
      <w:pPr>
        <w:pStyle w:val="Nagwek2"/>
      </w:pPr>
      <w:r w:rsidRPr="00690CB4">
        <w:t>2. MATERIAŁY</w:t>
      </w:r>
    </w:p>
    <w:p w14:paraId="3F529A60" w14:textId="6B2A2072" w:rsidR="00A21A4C" w:rsidRPr="00517BDF" w:rsidRDefault="00C751E9" w:rsidP="00517BDF">
      <w:pPr>
        <w:jc w:val="left"/>
        <w:rPr>
          <w:rFonts w:eastAsiaTheme="majorEastAsia"/>
          <w:b/>
          <w:w w:val="95"/>
          <w:szCs w:val="22"/>
          <w:lang w:eastAsia="x-none"/>
        </w:rPr>
      </w:pPr>
      <w:r w:rsidRPr="00A21A4C">
        <w:rPr>
          <w:rFonts w:eastAsiaTheme="majorEastAsia"/>
          <w:b/>
          <w:szCs w:val="22"/>
          <w:lang w:eastAsia="x-none"/>
        </w:rPr>
        <w:t>2.1. Ogólne wymagania dotyczące materiałów</w:t>
      </w:r>
      <w:r w:rsidRPr="00A21A4C">
        <w:rPr>
          <w:rFonts w:eastAsiaTheme="majorEastAsia"/>
          <w:b/>
          <w:szCs w:val="22"/>
          <w:lang w:eastAsia="x-none"/>
        </w:rPr>
        <w:br/>
      </w:r>
      <w:r w:rsidRPr="00690CB4">
        <w:rPr>
          <w:szCs w:val="22"/>
        </w:rPr>
        <w:t>Stosować należy wyroby budowlane wprowadzone do obrotu zgodnie z ustawą o wyrobach budowlanych [26].</w:t>
      </w:r>
    </w:p>
    <w:p w14:paraId="4830997F" w14:textId="47ACAAE5" w:rsidR="00517BDF" w:rsidRDefault="00517BDF" w:rsidP="00A21A4C">
      <w:pPr>
        <w:jc w:val="left"/>
        <w:rPr>
          <w:rFonts w:eastAsiaTheme="majorEastAsia"/>
          <w:b/>
          <w:szCs w:val="22"/>
          <w:lang w:eastAsia="x-none"/>
        </w:rPr>
      </w:pPr>
    </w:p>
    <w:p w14:paraId="1F9EC31C" w14:textId="0B0B3659" w:rsidR="00517BDF" w:rsidRDefault="00C751E9" w:rsidP="00A21A4C">
      <w:pPr>
        <w:jc w:val="left"/>
        <w:rPr>
          <w:rFonts w:eastAsiaTheme="majorEastAsia"/>
          <w:b/>
          <w:szCs w:val="22"/>
          <w:lang w:eastAsia="x-none"/>
        </w:rPr>
      </w:pPr>
      <w:r w:rsidRPr="00A21A4C">
        <w:rPr>
          <w:rFonts w:eastAsiaTheme="majorEastAsia"/>
          <w:b/>
          <w:szCs w:val="22"/>
          <w:lang w:eastAsia="x-none"/>
        </w:rPr>
        <w:t>2.2. Rury kanałowe</w:t>
      </w:r>
    </w:p>
    <w:p w14:paraId="1ADB6CD2" w14:textId="0850D241" w:rsidR="00C751E9" w:rsidRPr="00690CB4" w:rsidRDefault="00C751E9" w:rsidP="00517BDF">
      <w:pPr>
        <w:ind w:firstLine="709"/>
        <w:jc w:val="left"/>
        <w:rPr>
          <w:rStyle w:val="fontstyle31"/>
          <w:rFonts w:ascii="Century Gothic" w:eastAsiaTheme="majorEastAsia" w:hAnsi="Century Gothic"/>
          <w:b/>
          <w:color w:val="auto"/>
          <w:w w:val="95"/>
          <w:sz w:val="21"/>
          <w:szCs w:val="22"/>
          <w:lang w:eastAsia="x-none"/>
        </w:rPr>
      </w:pPr>
      <w:r w:rsidRPr="00690CB4">
        <w:rPr>
          <w:szCs w:val="22"/>
        </w:rPr>
        <w:t>Rury z żywic poliestrowych wzmacnianych włóknem szklanym CFW1-GRP o średnicy od 0,1 do 4,0m, zgodne z PN-EN 1115 [5],</w:t>
      </w:r>
    </w:p>
    <w:p w14:paraId="089E25B3" w14:textId="3618FAF3" w:rsidR="00C751E9" w:rsidRPr="00690CB4" w:rsidRDefault="00C751E9" w:rsidP="00C751E9">
      <w:pPr>
        <w:rPr>
          <w:rStyle w:val="fontstyle31"/>
        </w:rPr>
      </w:pPr>
    </w:p>
    <w:p w14:paraId="31396EE3" w14:textId="67D42048" w:rsidR="00BD354C" w:rsidRPr="00690CB4" w:rsidRDefault="00C751E9" w:rsidP="00A21A4C">
      <w:pPr>
        <w:jc w:val="left"/>
        <w:rPr>
          <w:rStyle w:val="fontstyle31"/>
        </w:rPr>
      </w:pPr>
      <w:r w:rsidRPr="00A21A4C">
        <w:rPr>
          <w:rFonts w:eastAsiaTheme="majorEastAsia"/>
          <w:b/>
          <w:szCs w:val="22"/>
          <w:lang w:eastAsia="x-none"/>
        </w:rPr>
        <w:t>2.3.</w:t>
      </w:r>
      <w:r w:rsidR="00A21A4C">
        <w:rPr>
          <w:rFonts w:eastAsiaTheme="majorEastAsia"/>
          <w:b/>
          <w:szCs w:val="22"/>
          <w:lang w:eastAsia="x-none"/>
        </w:rPr>
        <w:t xml:space="preserve"> </w:t>
      </w:r>
      <w:r w:rsidRPr="00A21A4C">
        <w:rPr>
          <w:rFonts w:eastAsiaTheme="majorEastAsia"/>
          <w:b/>
          <w:szCs w:val="22"/>
          <w:lang w:eastAsia="x-none"/>
        </w:rPr>
        <w:t>Studzienki</w:t>
      </w:r>
      <w:r w:rsidR="00A21A4C">
        <w:rPr>
          <w:rFonts w:eastAsiaTheme="majorEastAsia"/>
          <w:b/>
          <w:szCs w:val="22"/>
          <w:lang w:eastAsia="x-none"/>
        </w:rPr>
        <w:t xml:space="preserve"> </w:t>
      </w:r>
      <w:r w:rsidRPr="00A21A4C">
        <w:rPr>
          <w:rFonts w:eastAsiaTheme="majorEastAsia"/>
          <w:b/>
          <w:szCs w:val="22"/>
          <w:lang w:eastAsia="x-none"/>
        </w:rPr>
        <w:t>ściekowe</w:t>
      </w:r>
      <w:r w:rsidRPr="00690CB4">
        <w:rPr>
          <w:rFonts w:ascii="Times-Bold" w:hAnsi="Times-Bold"/>
          <w:b/>
          <w:bCs/>
          <w:color w:val="000000"/>
          <w:sz w:val="20"/>
        </w:rPr>
        <w:br/>
      </w:r>
      <w:r w:rsidRPr="00690CB4">
        <w:t>2.</w:t>
      </w:r>
      <w:r w:rsidR="00517BDF">
        <w:t>3</w:t>
      </w:r>
      <w:r w:rsidRPr="00690CB4">
        <w:t>.1. Odwodnienie liniowe</w:t>
      </w:r>
      <w:r w:rsidRPr="00690CB4">
        <w:rPr>
          <w:rStyle w:val="fontstyle31"/>
        </w:rPr>
        <w:t xml:space="preserve"> </w:t>
      </w:r>
    </w:p>
    <w:p w14:paraId="521DBBFF" w14:textId="5BE6DE34" w:rsidR="00BD354C" w:rsidRPr="00690CB4" w:rsidRDefault="00BD354C" w:rsidP="006A2D2F">
      <w:pPr>
        <w:ind w:firstLine="708"/>
        <w:rPr>
          <w:szCs w:val="22"/>
        </w:rPr>
      </w:pPr>
      <w:r w:rsidRPr="00690CB4">
        <w:rPr>
          <w:szCs w:val="22"/>
        </w:rPr>
        <w:t xml:space="preserve">Zastosować systemowe korytka odwodnieniowe o wytrzymałości odpowiadające klasie D400 – E 600 , o spadkach dostosowanym do warunków miejscowych zgodną z dokumentacją </w:t>
      </w:r>
      <w:r w:rsidRPr="00690CB4">
        <w:rPr>
          <w:szCs w:val="22"/>
        </w:rPr>
        <w:lastRenderedPageBreak/>
        <w:t>powykonawczą dostępną na OUA,. Korytka nal</w:t>
      </w:r>
      <w:r w:rsidR="003F396B" w:rsidRPr="00690CB4">
        <w:rPr>
          <w:szCs w:val="22"/>
        </w:rPr>
        <w:t>eż</w:t>
      </w:r>
      <w:r w:rsidRPr="00690CB4">
        <w:rPr>
          <w:szCs w:val="22"/>
        </w:rPr>
        <w:t xml:space="preserve">y układać na ławie betonowej z betonu </w:t>
      </w:r>
      <w:r w:rsidR="003F396B" w:rsidRPr="00690CB4">
        <w:rPr>
          <w:szCs w:val="22"/>
        </w:rPr>
        <w:t>Ż</w:t>
      </w:r>
      <w:r w:rsidRPr="00690CB4">
        <w:rPr>
          <w:szCs w:val="22"/>
        </w:rPr>
        <w:t>wirowego B 25. Elementy powinny odpowiadać wymaganiom PN-93/H-74124 12] i PN-73/S-96-015 [13] oraz posiadać Aprobatę Techniczną IBDiM</w:t>
      </w:r>
    </w:p>
    <w:p w14:paraId="77601B95" w14:textId="59C203F8" w:rsidR="00C751E9" w:rsidRPr="00690CB4" w:rsidRDefault="00C751E9" w:rsidP="00B305D2">
      <w:pPr>
        <w:rPr>
          <w:rStyle w:val="fontstyle31"/>
          <w:rFonts w:ascii="Times New Roman" w:hAnsi="Times New Roman"/>
          <w:color w:val="auto"/>
          <w:sz w:val="22"/>
          <w:szCs w:val="22"/>
        </w:rPr>
      </w:pPr>
      <w:r w:rsidRPr="00690CB4">
        <w:rPr>
          <w:szCs w:val="22"/>
        </w:rPr>
        <w:t>Korytka powinny posiadać ruszt żeliwny klasy D – 400 – E 600 kN</w:t>
      </w:r>
      <w:r w:rsidRPr="00690CB4">
        <w:t>.</w:t>
      </w:r>
    </w:p>
    <w:p w14:paraId="5A244739" w14:textId="3CCD4E6B" w:rsidR="00C751E9" w:rsidRPr="00690CB4" w:rsidRDefault="00C751E9" w:rsidP="00C751E9">
      <w:pPr>
        <w:rPr>
          <w:rStyle w:val="fontstyle31"/>
          <w:szCs w:val="22"/>
        </w:rPr>
      </w:pPr>
    </w:p>
    <w:p w14:paraId="699E21B7" w14:textId="77777777" w:rsidR="00BD354C" w:rsidRPr="00690CB4" w:rsidRDefault="00C751E9" w:rsidP="00A21A4C">
      <w:pPr>
        <w:jc w:val="left"/>
        <w:rPr>
          <w:rFonts w:eastAsiaTheme="majorEastAsia"/>
          <w:b/>
          <w:w w:val="95"/>
          <w:szCs w:val="22"/>
          <w:lang w:eastAsia="x-none"/>
        </w:rPr>
      </w:pPr>
      <w:r w:rsidRPr="00A21A4C">
        <w:rPr>
          <w:rFonts w:eastAsiaTheme="majorEastAsia"/>
          <w:b/>
          <w:szCs w:val="22"/>
          <w:lang w:eastAsia="x-none"/>
        </w:rPr>
        <w:t>2.4. Beton</w:t>
      </w:r>
    </w:p>
    <w:p w14:paraId="3E89681E" w14:textId="66EA9BA3" w:rsidR="00BD354C" w:rsidRPr="00690CB4" w:rsidRDefault="00BD354C" w:rsidP="00BD354C">
      <w:pPr>
        <w:rPr>
          <w:szCs w:val="22"/>
        </w:rPr>
      </w:pPr>
      <w:r w:rsidRPr="00690CB4">
        <w:rPr>
          <w:szCs w:val="22"/>
        </w:rPr>
        <w:t>2.4.1. Cement</w:t>
      </w:r>
    </w:p>
    <w:p w14:paraId="386C09A9" w14:textId="2817ADAC" w:rsidR="00BD354C" w:rsidRPr="00690CB4" w:rsidRDefault="00BD354C" w:rsidP="006A2D2F">
      <w:pPr>
        <w:ind w:firstLine="708"/>
        <w:rPr>
          <w:szCs w:val="22"/>
        </w:rPr>
      </w:pPr>
      <w:r w:rsidRPr="00690CB4">
        <w:rPr>
          <w:szCs w:val="22"/>
        </w:rPr>
        <w:t>Do betonu należy zastosować cement 32,5 lub 42,5 wg PN-EN 197-1 [2].</w:t>
      </w:r>
    </w:p>
    <w:p w14:paraId="23BB6C2B" w14:textId="77777777" w:rsidR="00BD354C" w:rsidRPr="00690CB4" w:rsidRDefault="00BD354C" w:rsidP="00BD354C">
      <w:pPr>
        <w:spacing w:line="128" w:lineRule="exact"/>
        <w:rPr>
          <w:sz w:val="20"/>
        </w:rPr>
      </w:pPr>
    </w:p>
    <w:p w14:paraId="49D408D7" w14:textId="2BC89A97" w:rsidR="00BD354C" w:rsidRPr="00690CB4" w:rsidRDefault="00BD354C" w:rsidP="00BD354C">
      <w:pPr>
        <w:rPr>
          <w:szCs w:val="22"/>
        </w:rPr>
      </w:pPr>
      <w:r w:rsidRPr="00690CB4">
        <w:rPr>
          <w:szCs w:val="22"/>
        </w:rPr>
        <w:t>2.4.2. Kruszywo</w:t>
      </w:r>
    </w:p>
    <w:p w14:paraId="6663F659" w14:textId="44F1AAA4" w:rsidR="00BD354C" w:rsidRPr="00690CB4" w:rsidRDefault="00BD354C" w:rsidP="006A2D2F">
      <w:pPr>
        <w:ind w:firstLine="708"/>
        <w:rPr>
          <w:szCs w:val="22"/>
        </w:rPr>
      </w:pPr>
      <w:r w:rsidRPr="00690CB4">
        <w:rPr>
          <w:szCs w:val="22"/>
        </w:rPr>
        <w:t>Do betonu należy zastosować kruszywo zgodne z normą PN-B-06712 [10]. Marka kruszywa nie może być niższa niż klasa betonu (np. B-30 – marka min. 30, B-20 – mar ka min. 20).</w:t>
      </w:r>
    </w:p>
    <w:p w14:paraId="23EE90CC" w14:textId="77777777" w:rsidR="00BD354C" w:rsidRPr="00690CB4" w:rsidRDefault="00BD354C" w:rsidP="00BD354C">
      <w:pPr>
        <w:rPr>
          <w:szCs w:val="22"/>
        </w:rPr>
      </w:pPr>
    </w:p>
    <w:p w14:paraId="2D8D2398" w14:textId="1945F244" w:rsidR="00BD354C" w:rsidRPr="00690CB4" w:rsidRDefault="00BD354C" w:rsidP="00BD354C">
      <w:pPr>
        <w:rPr>
          <w:szCs w:val="22"/>
        </w:rPr>
      </w:pPr>
      <w:r w:rsidRPr="00690CB4">
        <w:rPr>
          <w:szCs w:val="22"/>
        </w:rPr>
        <w:t>2.4.3. Beton hydrotechniczny</w:t>
      </w:r>
    </w:p>
    <w:p w14:paraId="1A9B598F" w14:textId="77777777" w:rsidR="00BD354C" w:rsidRPr="00690CB4" w:rsidRDefault="00BD354C" w:rsidP="006A2D2F">
      <w:pPr>
        <w:ind w:firstLine="708"/>
        <w:rPr>
          <w:szCs w:val="22"/>
        </w:rPr>
      </w:pPr>
      <w:r w:rsidRPr="00690CB4">
        <w:rPr>
          <w:szCs w:val="22"/>
        </w:rPr>
        <w:t>Beton hydrotechniczny C16/20 oraz C20/25 powinien odpowiadać wymaganiom PN-EN 206-1 [3] w zastosowaniach przyszłościowych, a tymczasowo PN-B-06250 [9].</w:t>
      </w:r>
    </w:p>
    <w:p w14:paraId="4970690E" w14:textId="77777777" w:rsidR="00BD354C" w:rsidRPr="00690CB4" w:rsidRDefault="00BD354C" w:rsidP="00BD354C">
      <w:pPr>
        <w:rPr>
          <w:rFonts w:ascii="Times-Bold" w:hAnsi="Times-Bold"/>
          <w:b/>
          <w:bCs/>
          <w:color w:val="000000"/>
          <w:sz w:val="20"/>
        </w:rPr>
      </w:pPr>
    </w:p>
    <w:p w14:paraId="24043FC6" w14:textId="242EE19A" w:rsidR="00BD354C" w:rsidRPr="00690CB4" w:rsidRDefault="00BD354C" w:rsidP="00A21A4C">
      <w:pPr>
        <w:jc w:val="left"/>
        <w:rPr>
          <w:rFonts w:eastAsiaTheme="majorEastAsia"/>
          <w:b/>
          <w:w w:val="95"/>
          <w:szCs w:val="22"/>
          <w:lang w:eastAsia="x-none"/>
        </w:rPr>
      </w:pPr>
      <w:r w:rsidRPr="00A21A4C">
        <w:rPr>
          <w:rFonts w:eastAsiaTheme="majorEastAsia"/>
          <w:b/>
          <w:szCs w:val="22"/>
          <w:lang w:eastAsia="x-none"/>
        </w:rPr>
        <w:t>2.5. Zaprawa cementowa</w:t>
      </w:r>
    </w:p>
    <w:p w14:paraId="520F53CA" w14:textId="27100D3B" w:rsidR="00BD354C" w:rsidRPr="00690CB4" w:rsidRDefault="00BD354C" w:rsidP="006A2D2F">
      <w:pPr>
        <w:ind w:firstLine="708"/>
        <w:rPr>
          <w:szCs w:val="22"/>
        </w:rPr>
      </w:pPr>
      <w:r w:rsidRPr="00690CB4">
        <w:rPr>
          <w:szCs w:val="22"/>
        </w:rPr>
        <w:t>Zaprawa cementowa powinna odpowiadać wymaganiom PN–B-14501 [16].</w:t>
      </w:r>
    </w:p>
    <w:p w14:paraId="2DD84B07" w14:textId="5DC32707" w:rsidR="00BD354C" w:rsidRPr="00690CB4" w:rsidRDefault="00BD354C" w:rsidP="00BD354C">
      <w:pPr>
        <w:rPr>
          <w:szCs w:val="22"/>
        </w:rPr>
      </w:pPr>
    </w:p>
    <w:p w14:paraId="0043424E" w14:textId="2D21576C" w:rsidR="00BD354C" w:rsidRPr="00A21A4C" w:rsidRDefault="00BD354C" w:rsidP="00A21A4C">
      <w:pPr>
        <w:jc w:val="left"/>
        <w:rPr>
          <w:rFonts w:eastAsiaTheme="majorEastAsia"/>
          <w:b/>
          <w:szCs w:val="22"/>
          <w:lang w:eastAsia="x-none"/>
        </w:rPr>
      </w:pPr>
      <w:r w:rsidRPr="00A21A4C">
        <w:rPr>
          <w:rFonts w:eastAsiaTheme="majorEastAsia"/>
          <w:b/>
          <w:szCs w:val="22"/>
          <w:lang w:eastAsia="x-none"/>
        </w:rPr>
        <w:t>2.6. Składowanie materiałów</w:t>
      </w:r>
    </w:p>
    <w:p w14:paraId="218DB4F6" w14:textId="36749FF1" w:rsidR="00BD354C" w:rsidRPr="00690CB4" w:rsidRDefault="00BD354C" w:rsidP="00BD354C">
      <w:pPr>
        <w:rPr>
          <w:szCs w:val="22"/>
        </w:rPr>
      </w:pPr>
      <w:r w:rsidRPr="00690CB4">
        <w:rPr>
          <w:szCs w:val="22"/>
        </w:rPr>
        <w:t>2.6.1. Korytka i elementy odwodnienia liniowego</w:t>
      </w:r>
    </w:p>
    <w:p w14:paraId="5464113D" w14:textId="77777777" w:rsidR="00BD354C" w:rsidRPr="00690CB4" w:rsidRDefault="00BD354C" w:rsidP="006A2D2F">
      <w:pPr>
        <w:ind w:firstLine="708"/>
        <w:rPr>
          <w:szCs w:val="22"/>
        </w:rPr>
      </w:pPr>
      <w:r w:rsidRPr="00690CB4">
        <w:rPr>
          <w:szCs w:val="22"/>
        </w:rPr>
        <w:t>Skrzynki lub ramki mogą być składowane na otwartej przestrzeni, na paletach w stosach o wysokości maksimum 1,5 m.</w:t>
      </w:r>
    </w:p>
    <w:p w14:paraId="1DF64321" w14:textId="77777777" w:rsidR="00BD354C" w:rsidRPr="00690CB4" w:rsidRDefault="00BD354C" w:rsidP="00BD354C">
      <w:pPr>
        <w:spacing w:line="129" w:lineRule="exact"/>
        <w:rPr>
          <w:sz w:val="20"/>
        </w:rPr>
      </w:pPr>
    </w:p>
    <w:p w14:paraId="636C80AA" w14:textId="3ACE73A8" w:rsidR="00BD354C" w:rsidRPr="00690CB4" w:rsidRDefault="00BD354C" w:rsidP="00BD354C">
      <w:pPr>
        <w:rPr>
          <w:szCs w:val="22"/>
        </w:rPr>
      </w:pPr>
      <w:r w:rsidRPr="00690CB4">
        <w:rPr>
          <w:szCs w:val="22"/>
        </w:rPr>
        <w:t>2.6.2. Kruszywo</w:t>
      </w:r>
    </w:p>
    <w:p w14:paraId="22BD2F6E" w14:textId="5355A454" w:rsidR="00BD354C" w:rsidRPr="00690CB4" w:rsidRDefault="00BD354C" w:rsidP="00A21A4C">
      <w:pPr>
        <w:ind w:firstLine="708"/>
        <w:rPr>
          <w:szCs w:val="22"/>
        </w:rPr>
      </w:pPr>
      <w:r w:rsidRPr="00690CB4">
        <w:rPr>
          <w:szCs w:val="22"/>
        </w:rPr>
        <w:t>Kruszywo należy składować na utwardzonym i odwodnionym podłożu w sposób zabezpieczający je przed zanieczyszczeniem i zmieszaniem z innymi rodzajami i frakcjami kruszyw.</w:t>
      </w:r>
    </w:p>
    <w:p w14:paraId="1531B838" w14:textId="3DC03BD7" w:rsidR="00BD354C" w:rsidRPr="00690CB4" w:rsidRDefault="00BD354C" w:rsidP="00A12B15">
      <w:pPr>
        <w:pStyle w:val="Nagwek2"/>
      </w:pPr>
      <w:r w:rsidRPr="00690CB4">
        <w:t>3. SPRZĘT</w:t>
      </w:r>
    </w:p>
    <w:p w14:paraId="37DB7207" w14:textId="0C8EDB2B" w:rsidR="00BD354C" w:rsidRPr="00A21A4C" w:rsidRDefault="00BD354C" w:rsidP="00A21A4C">
      <w:pPr>
        <w:jc w:val="left"/>
        <w:rPr>
          <w:rFonts w:eastAsiaTheme="majorEastAsia"/>
          <w:b/>
          <w:szCs w:val="22"/>
          <w:lang w:eastAsia="x-none"/>
        </w:rPr>
      </w:pPr>
      <w:r w:rsidRPr="00A21A4C">
        <w:rPr>
          <w:rFonts w:eastAsiaTheme="majorEastAsia"/>
          <w:b/>
          <w:szCs w:val="22"/>
          <w:lang w:eastAsia="x-none"/>
        </w:rPr>
        <w:t>3.1. Sprzęt do wykonania elementów kanalizacji deszczowej</w:t>
      </w:r>
    </w:p>
    <w:p w14:paraId="78B23674" w14:textId="1C10DE8B" w:rsidR="00BD354C" w:rsidRPr="00690CB4" w:rsidRDefault="00BD354C" w:rsidP="00BD354C">
      <w:pPr>
        <w:spacing w:line="237" w:lineRule="auto"/>
        <w:ind w:firstLine="708"/>
        <w:rPr>
          <w:szCs w:val="22"/>
        </w:rPr>
      </w:pPr>
      <w:r w:rsidRPr="00690CB4">
        <w:rPr>
          <w:szCs w:val="22"/>
        </w:rPr>
        <w:t>Wykonawca przystępujący do wykonania kanalizacji deszczowej powinien wykazać się możliwością korzystania z następującego sprzętu:</w:t>
      </w:r>
    </w:p>
    <w:p w14:paraId="67DFFE05" w14:textId="77777777" w:rsidR="00BD354C" w:rsidRPr="00690CB4" w:rsidRDefault="00BD354C" w:rsidP="00BD354C">
      <w:pPr>
        <w:spacing w:line="3" w:lineRule="exact"/>
        <w:ind w:left="260"/>
        <w:rPr>
          <w:szCs w:val="22"/>
        </w:rPr>
      </w:pPr>
    </w:p>
    <w:p w14:paraId="1720E5A7" w14:textId="11DEA07E" w:rsidR="00BD354C" w:rsidRPr="00690CB4" w:rsidRDefault="00BD354C" w:rsidP="007B6BA9">
      <w:pPr>
        <w:numPr>
          <w:ilvl w:val="0"/>
          <w:numId w:val="143"/>
        </w:numPr>
        <w:tabs>
          <w:tab w:val="left" w:pos="540"/>
        </w:tabs>
        <w:ind w:left="260" w:hanging="278"/>
        <w:rPr>
          <w:rFonts w:ascii="Symbol" w:eastAsia="Symbol" w:hAnsi="Symbol" w:cs="Symbol"/>
          <w:szCs w:val="22"/>
        </w:rPr>
      </w:pPr>
      <w:r w:rsidRPr="00690CB4">
        <w:rPr>
          <w:szCs w:val="22"/>
        </w:rPr>
        <w:t>żurawi budowlanych samochodowych,</w:t>
      </w:r>
    </w:p>
    <w:p w14:paraId="6416F75B" w14:textId="77777777" w:rsidR="00BD354C" w:rsidRPr="00690CB4" w:rsidRDefault="00BD354C" w:rsidP="00BD354C">
      <w:pPr>
        <w:spacing w:line="15" w:lineRule="exact"/>
        <w:ind w:left="260"/>
        <w:rPr>
          <w:rFonts w:ascii="Symbol" w:eastAsia="Symbol" w:hAnsi="Symbol" w:cs="Symbol"/>
          <w:szCs w:val="22"/>
        </w:rPr>
      </w:pPr>
    </w:p>
    <w:p w14:paraId="601C4708" w14:textId="77777777" w:rsidR="00BD354C" w:rsidRPr="00690CB4" w:rsidRDefault="00BD354C" w:rsidP="007B6BA9">
      <w:pPr>
        <w:numPr>
          <w:ilvl w:val="0"/>
          <w:numId w:val="143"/>
        </w:numPr>
        <w:tabs>
          <w:tab w:val="left" w:pos="540"/>
        </w:tabs>
        <w:spacing w:line="226" w:lineRule="auto"/>
        <w:ind w:left="260" w:hanging="278"/>
        <w:rPr>
          <w:rFonts w:ascii="Symbol" w:eastAsia="Symbol" w:hAnsi="Symbol" w:cs="Symbol"/>
          <w:szCs w:val="22"/>
        </w:rPr>
      </w:pPr>
      <w:r w:rsidRPr="00690CB4">
        <w:rPr>
          <w:szCs w:val="22"/>
        </w:rPr>
        <w:t>koparek przedsiębiernych,</w:t>
      </w:r>
    </w:p>
    <w:p w14:paraId="37DDEA1B" w14:textId="77777777" w:rsidR="00BD354C" w:rsidRPr="00690CB4" w:rsidRDefault="00BD354C" w:rsidP="00BD354C">
      <w:pPr>
        <w:spacing w:line="16" w:lineRule="exact"/>
        <w:ind w:left="260"/>
        <w:rPr>
          <w:rFonts w:ascii="Symbol" w:eastAsia="Symbol" w:hAnsi="Symbol" w:cs="Symbol"/>
          <w:szCs w:val="22"/>
        </w:rPr>
      </w:pPr>
    </w:p>
    <w:p w14:paraId="576ACC5F" w14:textId="77777777" w:rsidR="00BD354C" w:rsidRPr="00690CB4" w:rsidRDefault="00BD354C" w:rsidP="007B6BA9">
      <w:pPr>
        <w:numPr>
          <w:ilvl w:val="0"/>
          <w:numId w:val="143"/>
        </w:numPr>
        <w:tabs>
          <w:tab w:val="left" w:pos="540"/>
        </w:tabs>
        <w:spacing w:line="226" w:lineRule="auto"/>
        <w:ind w:left="260" w:hanging="278"/>
        <w:rPr>
          <w:rFonts w:ascii="Symbol" w:eastAsia="Symbol" w:hAnsi="Symbol" w:cs="Symbol"/>
          <w:szCs w:val="22"/>
        </w:rPr>
      </w:pPr>
      <w:r w:rsidRPr="00690CB4">
        <w:rPr>
          <w:szCs w:val="22"/>
        </w:rPr>
        <w:t>spycharek kołowych lub gąsienicowych,</w:t>
      </w:r>
    </w:p>
    <w:p w14:paraId="372F4C0D" w14:textId="77777777" w:rsidR="00BD354C" w:rsidRPr="00690CB4" w:rsidRDefault="00BD354C" w:rsidP="00BD354C">
      <w:pPr>
        <w:spacing w:line="16" w:lineRule="exact"/>
        <w:ind w:left="260"/>
        <w:rPr>
          <w:rFonts w:ascii="Symbol" w:eastAsia="Symbol" w:hAnsi="Symbol" w:cs="Symbol"/>
          <w:szCs w:val="22"/>
        </w:rPr>
      </w:pPr>
    </w:p>
    <w:p w14:paraId="2C856C03" w14:textId="77777777" w:rsidR="00BD354C" w:rsidRPr="00690CB4" w:rsidRDefault="00BD354C" w:rsidP="007B6BA9">
      <w:pPr>
        <w:numPr>
          <w:ilvl w:val="0"/>
          <w:numId w:val="143"/>
        </w:numPr>
        <w:tabs>
          <w:tab w:val="left" w:pos="540"/>
        </w:tabs>
        <w:spacing w:line="226" w:lineRule="auto"/>
        <w:ind w:left="260" w:hanging="278"/>
        <w:rPr>
          <w:rFonts w:ascii="Symbol" w:eastAsia="Symbol" w:hAnsi="Symbol" w:cs="Symbol"/>
          <w:szCs w:val="22"/>
        </w:rPr>
      </w:pPr>
      <w:r w:rsidRPr="00690CB4">
        <w:rPr>
          <w:szCs w:val="22"/>
        </w:rPr>
        <w:t>sprzętu do zagęszczania gruntu,</w:t>
      </w:r>
    </w:p>
    <w:p w14:paraId="158D680A" w14:textId="77777777" w:rsidR="00BD354C" w:rsidRPr="00690CB4" w:rsidRDefault="00BD354C" w:rsidP="00BD354C">
      <w:pPr>
        <w:spacing w:line="16" w:lineRule="exact"/>
        <w:ind w:left="260"/>
        <w:rPr>
          <w:rFonts w:ascii="Symbol" w:eastAsia="Symbol" w:hAnsi="Symbol" w:cs="Symbol"/>
          <w:szCs w:val="22"/>
        </w:rPr>
      </w:pPr>
    </w:p>
    <w:p w14:paraId="6CDCFCE8" w14:textId="77777777" w:rsidR="00BD354C" w:rsidRPr="00690CB4" w:rsidRDefault="00BD354C" w:rsidP="007B6BA9">
      <w:pPr>
        <w:numPr>
          <w:ilvl w:val="0"/>
          <w:numId w:val="143"/>
        </w:numPr>
        <w:tabs>
          <w:tab w:val="left" w:pos="540"/>
        </w:tabs>
        <w:spacing w:line="226" w:lineRule="auto"/>
        <w:ind w:left="260" w:hanging="278"/>
        <w:rPr>
          <w:rFonts w:ascii="Symbol" w:eastAsia="Symbol" w:hAnsi="Symbol" w:cs="Symbol"/>
          <w:szCs w:val="22"/>
        </w:rPr>
      </w:pPr>
      <w:r w:rsidRPr="00690CB4">
        <w:rPr>
          <w:szCs w:val="22"/>
        </w:rPr>
        <w:t>wciągarek mechanicznych,</w:t>
      </w:r>
    </w:p>
    <w:p w14:paraId="74DF2FBD" w14:textId="77777777" w:rsidR="00BD354C" w:rsidRPr="00690CB4" w:rsidRDefault="00BD354C" w:rsidP="00BD354C">
      <w:pPr>
        <w:spacing w:line="16" w:lineRule="exact"/>
        <w:ind w:left="260"/>
        <w:rPr>
          <w:rFonts w:ascii="Symbol" w:eastAsia="Symbol" w:hAnsi="Symbol" w:cs="Symbol"/>
          <w:szCs w:val="22"/>
        </w:rPr>
      </w:pPr>
    </w:p>
    <w:p w14:paraId="7AF0E836" w14:textId="5B75F2DE" w:rsidR="00517BDF" w:rsidRDefault="00BD354C" w:rsidP="007B6BA9">
      <w:pPr>
        <w:numPr>
          <w:ilvl w:val="0"/>
          <w:numId w:val="143"/>
        </w:numPr>
        <w:tabs>
          <w:tab w:val="left" w:pos="540"/>
        </w:tabs>
        <w:spacing w:line="226" w:lineRule="auto"/>
        <w:ind w:left="260" w:hanging="278"/>
        <w:rPr>
          <w:rFonts w:ascii="Symbol" w:eastAsia="Symbol" w:hAnsi="Symbol" w:cs="Symbol"/>
          <w:szCs w:val="22"/>
        </w:rPr>
      </w:pPr>
      <w:r w:rsidRPr="00690CB4">
        <w:rPr>
          <w:szCs w:val="22"/>
        </w:rPr>
        <w:t>beczkowozów.</w:t>
      </w:r>
    </w:p>
    <w:p w14:paraId="56F304F7" w14:textId="77777777" w:rsidR="00517BDF" w:rsidRPr="00517BDF" w:rsidRDefault="00517BDF" w:rsidP="00B305D2">
      <w:pPr>
        <w:tabs>
          <w:tab w:val="left" w:pos="540"/>
        </w:tabs>
        <w:spacing w:line="226" w:lineRule="auto"/>
        <w:rPr>
          <w:rFonts w:ascii="Symbol" w:eastAsia="Symbol" w:hAnsi="Symbol" w:cs="Symbol"/>
          <w:szCs w:val="22"/>
        </w:rPr>
      </w:pPr>
    </w:p>
    <w:p w14:paraId="76E97910" w14:textId="5FC85DAF" w:rsidR="00BD354C" w:rsidRPr="00690CB4" w:rsidRDefault="00BD354C" w:rsidP="00A12B15">
      <w:pPr>
        <w:pStyle w:val="Nagwek2"/>
      </w:pPr>
      <w:r w:rsidRPr="00690CB4">
        <w:t>4. TRANSPORT</w:t>
      </w:r>
    </w:p>
    <w:p w14:paraId="18F76755" w14:textId="3D20324C" w:rsidR="00BD354C" w:rsidRPr="00A21A4C" w:rsidRDefault="00BD354C" w:rsidP="00A21A4C">
      <w:pPr>
        <w:jc w:val="left"/>
        <w:rPr>
          <w:rFonts w:eastAsiaTheme="majorEastAsia"/>
          <w:b/>
          <w:szCs w:val="22"/>
          <w:lang w:eastAsia="x-none"/>
        </w:rPr>
      </w:pPr>
      <w:r w:rsidRPr="00A21A4C">
        <w:rPr>
          <w:rFonts w:eastAsiaTheme="majorEastAsia"/>
          <w:b/>
          <w:szCs w:val="22"/>
          <w:lang w:eastAsia="x-none"/>
        </w:rPr>
        <w:t>4.1. Transport mieszanki betonowej</w:t>
      </w:r>
    </w:p>
    <w:p w14:paraId="58E06E94" w14:textId="67C2D1BC" w:rsidR="00BD354C" w:rsidRPr="00690CB4" w:rsidRDefault="00BD354C" w:rsidP="006A2D2F">
      <w:pPr>
        <w:ind w:firstLine="708"/>
        <w:rPr>
          <w:szCs w:val="22"/>
        </w:rPr>
      </w:pPr>
      <w:r w:rsidRPr="00690CB4">
        <w:rPr>
          <w:szCs w:val="22"/>
        </w:rPr>
        <w:t>Do przewozu mieszanki betonowej Wykonawca zapewni takie środki transportowe, które nie spowoduj ą segregacji składników, zmiany składu mieszanki, zanieczyszczenia mieszanki i obniżenia temperatury przekraczającej granicę określoną w wymaganiach technologicznych.</w:t>
      </w:r>
    </w:p>
    <w:p w14:paraId="37F4FAEE" w14:textId="77777777" w:rsidR="006A2D2F" w:rsidRPr="00690CB4" w:rsidRDefault="006A2D2F" w:rsidP="006A2D2F">
      <w:pPr>
        <w:rPr>
          <w:szCs w:val="22"/>
        </w:rPr>
      </w:pPr>
    </w:p>
    <w:p w14:paraId="34655FB7" w14:textId="24E56E79" w:rsidR="00BD354C" w:rsidRPr="00A21A4C" w:rsidRDefault="00BD354C" w:rsidP="00A21A4C">
      <w:pPr>
        <w:jc w:val="left"/>
        <w:rPr>
          <w:rFonts w:eastAsiaTheme="majorEastAsia"/>
          <w:b/>
          <w:szCs w:val="22"/>
          <w:lang w:eastAsia="x-none"/>
        </w:rPr>
      </w:pPr>
      <w:r w:rsidRPr="00A21A4C">
        <w:rPr>
          <w:rFonts w:eastAsiaTheme="majorEastAsia"/>
          <w:b/>
          <w:szCs w:val="22"/>
          <w:lang w:eastAsia="x-none"/>
        </w:rPr>
        <w:t>4.2. Transport kruszyw</w:t>
      </w:r>
    </w:p>
    <w:p w14:paraId="4E4C46CC" w14:textId="4624E77C" w:rsidR="00BD354C" w:rsidRDefault="00BD354C" w:rsidP="006A2D2F">
      <w:pPr>
        <w:ind w:firstLine="708"/>
        <w:rPr>
          <w:szCs w:val="22"/>
        </w:rPr>
      </w:pPr>
      <w:r w:rsidRPr="00690CB4">
        <w:rPr>
          <w:szCs w:val="22"/>
        </w:rPr>
        <w:t>Kruszywa mogą być przewożone dowolnymi środkami transportu, w sposób zabezpieczający je przed zanieczyszczeniem i nadmiernym zawilgoceniem.</w:t>
      </w:r>
    </w:p>
    <w:p w14:paraId="10D16727" w14:textId="77777777" w:rsidR="00B305D2" w:rsidRPr="00690CB4" w:rsidRDefault="00B305D2" w:rsidP="006A2D2F">
      <w:pPr>
        <w:ind w:firstLine="708"/>
        <w:rPr>
          <w:szCs w:val="22"/>
        </w:rPr>
      </w:pPr>
    </w:p>
    <w:p w14:paraId="50297A9B" w14:textId="77777777" w:rsidR="006A2D2F" w:rsidRPr="00690CB4" w:rsidRDefault="006A2D2F" w:rsidP="006A2D2F">
      <w:pPr>
        <w:rPr>
          <w:szCs w:val="22"/>
        </w:rPr>
      </w:pPr>
    </w:p>
    <w:p w14:paraId="70DCE043" w14:textId="70047D03" w:rsidR="00BD354C" w:rsidRPr="00A21A4C" w:rsidRDefault="00BD354C" w:rsidP="00F664CB">
      <w:pPr>
        <w:pStyle w:val="Nagwek3"/>
      </w:pPr>
      <w:r w:rsidRPr="00A21A4C">
        <w:lastRenderedPageBreak/>
        <w:t>4.3. Transport cementu i jego przechowywanie</w:t>
      </w:r>
    </w:p>
    <w:p w14:paraId="33E07B8A" w14:textId="46CE3815" w:rsidR="00BD354C" w:rsidRPr="00690CB4" w:rsidRDefault="00BD354C" w:rsidP="006A2D2F">
      <w:pPr>
        <w:ind w:firstLine="708"/>
        <w:rPr>
          <w:szCs w:val="22"/>
        </w:rPr>
      </w:pPr>
      <w:r w:rsidRPr="00690CB4">
        <w:rPr>
          <w:szCs w:val="22"/>
        </w:rPr>
        <w:t>Transport cementu i przechowywanie powinny być zgodne z BN-88/6731-08 [20].</w:t>
      </w:r>
    </w:p>
    <w:p w14:paraId="704A5DFC" w14:textId="77777777" w:rsidR="006A2D2F" w:rsidRPr="00690CB4" w:rsidRDefault="006A2D2F" w:rsidP="00BD354C">
      <w:pPr>
        <w:rPr>
          <w:szCs w:val="22"/>
        </w:rPr>
      </w:pPr>
    </w:p>
    <w:p w14:paraId="550A1733" w14:textId="040333B9" w:rsidR="00BD354C" w:rsidRPr="00A21A4C" w:rsidRDefault="00BD354C" w:rsidP="00F664CB">
      <w:pPr>
        <w:pStyle w:val="Nagwek3"/>
      </w:pPr>
      <w:r w:rsidRPr="00A21A4C">
        <w:t>4.4. Transport wpustów  żeliwnych</w:t>
      </w:r>
    </w:p>
    <w:p w14:paraId="7F604EFB" w14:textId="33C0FD68" w:rsidR="006A2D2F" w:rsidRPr="00690CB4" w:rsidRDefault="00BD354C" w:rsidP="00517BDF">
      <w:pPr>
        <w:ind w:firstLine="708"/>
        <w:rPr>
          <w:szCs w:val="22"/>
        </w:rPr>
      </w:pPr>
      <w:r w:rsidRPr="00690CB4">
        <w:rPr>
          <w:szCs w:val="22"/>
        </w:rPr>
        <w:t xml:space="preserve">Skrzynki lub ramki wpustów i rusztów odwodnienia liniowego mogą być </w:t>
      </w:r>
      <w:r w:rsidR="006A2D2F" w:rsidRPr="00690CB4">
        <w:rPr>
          <w:szCs w:val="22"/>
        </w:rPr>
        <w:t>przewożone</w:t>
      </w:r>
      <w:r w:rsidRPr="00690CB4">
        <w:rPr>
          <w:szCs w:val="22"/>
        </w:rPr>
        <w:t xml:space="preserve"> dowolnymi środkami transportu w sposób zabezpieczony przed przesuwanie m się podczas transportu.</w:t>
      </w:r>
    </w:p>
    <w:p w14:paraId="553AF0D3" w14:textId="27925483" w:rsidR="006A2D2F" w:rsidRPr="00690CB4" w:rsidRDefault="006A2D2F" w:rsidP="00A12B15">
      <w:pPr>
        <w:pStyle w:val="Nagwek2"/>
      </w:pPr>
      <w:r w:rsidRPr="00690CB4">
        <w:t xml:space="preserve">5. </w:t>
      </w:r>
      <w:r w:rsidR="00517BDF">
        <w:t>W</w:t>
      </w:r>
      <w:r w:rsidRPr="00690CB4">
        <w:t>YKONANIE ROBÓT</w:t>
      </w:r>
    </w:p>
    <w:p w14:paraId="14230937" w14:textId="56F96F4C" w:rsidR="006A2D2F" w:rsidRPr="00A21A4C" w:rsidRDefault="006A2D2F" w:rsidP="00F664CB">
      <w:pPr>
        <w:pStyle w:val="Nagwek3"/>
      </w:pPr>
      <w:r w:rsidRPr="00A21A4C">
        <w:t>5.1. Ogólne zasady wykonania robót</w:t>
      </w:r>
    </w:p>
    <w:p w14:paraId="1F253064" w14:textId="11F862D3" w:rsidR="006A2D2F" w:rsidRPr="00690CB4" w:rsidRDefault="006A2D2F" w:rsidP="006A2D2F">
      <w:pPr>
        <w:ind w:firstLine="708"/>
        <w:rPr>
          <w:szCs w:val="22"/>
        </w:rPr>
      </w:pPr>
      <w:r w:rsidRPr="00690CB4">
        <w:rPr>
          <w:szCs w:val="22"/>
        </w:rPr>
        <w:t>Ogólne zasady wykonania robót muszą być zgodne z zasadami BHP oraz PZJ opracowanym przez Wykonawcę przed przystąpieniem do robót.</w:t>
      </w:r>
    </w:p>
    <w:p w14:paraId="70BE22A6" w14:textId="77777777" w:rsidR="006A2D2F" w:rsidRPr="00690CB4" w:rsidRDefault="006A2D2F" w:rsidP="006A2D2F">
      <w:pPr>
        <w:spacing w:line="129" w:lineRule="exact"/>
        <w:rPr>
          <w:sz w:val="20"/>
        </w:rPr>
      </w:pPr>
    </w:p>
    <w:p w14:paraId="57BC5376" w14:textId="0016BCA0" w:rsidR="006A2D2F" w:rsidRPr="00A21A4C" w:rsidRDefault="006A2D2F" w:rsidP="00F664CB">
      <w:pPr>
        <w:pStyle w:val="Nagwek3"/>
      </w:pPr>
      <w:r w:rsidRPr="00A21A4C">
        <w:t>5.2. Roboty przygotowawcze</w:t>
      </w:r>
    </w:p>
    <w:p w14:paraId="20060094" w14:textId="77777777" w:rsidR="006A2D2F" w:rsidRPr="00690CB4" w:rsidRDefault="006A2D2F" w:rsidP="006A2D2F">
      <w:pPr>
        <w:ind w:firstLine="708"/>
        <w:rPr>
          <w:szCs w:val="22"/>
        </w:rPr>
      </w:pPr>
      <w:r w:rsidRPr="00690CB4">
        <w:rPr>
          <w:szCs w:val="22"/>
        </w:rPr>
        <w:t>Przed przystąpieniem do robót Wykonawca dokona ich wytyczenia i trwale oznaczy je w terenie za pomocą kołków osiowych, kołków świadków i kołków krawędziowych.</w:t>
      </w:r>
    </w:p>
    <w:p w14:paraId="07EC9D3D" w14:textId="39C42FC7" w:rsidR="006A2D2F" w:rsidRPr="00690CB4" w:rsidRDefault="006A2D2F" w:rsidP="006A2D2F">
      <w:pPr>
        <w:ind w:firstLine="708"/>
        <w:rPr>
          <w:szCs w:val="22"/>
        </w:rPr>
      </w:pPr>
      <w:r w:rsidRPr="00690CB4">
        <w:rPr>
          <w:szCs w:val="22"/>
        </w:rPr>
        <w:t>W przypadku niedostatecznej ilości reperów stałych, Wykonawca wbuduje repery tymczasowe (z rzędnymi sprawdzonymi przez służby geodezyjne), a szkice sytuacyjne reperów i ich rzędne przekaże Inżynierowi.</w:t>
      </w:r>
    </w:p>
    <w:p w14:paraId="1B58E91B" w14:textId="77777777" w:rsidR="006A2D2F" w:rsidRPr="00690CB4" w:rsidRDefault="006A2D2F" w:rsidP="006A2D2F">
      <w:pPr>
        <w:spacing w:line="129" w:lineRule="exact"/>
        <w:rPr>
          <w:sz w:val="20"/>
        </w:rPr>
      </w:pPr>
    </w:p>
    <w:p w14:paraId="6227017F" w14:textId="4ECB5715" w:rsidR="006A2D2F" w:rsidRPr="00A21A4C" w:rsidRDefault="006A2D2F" w:rsidP="00F664CB">
      <w:pPr>
        <w:pStyle w:val="Nagwek3"/>
      </w:pPr>
      <w:r w:rsidRPr="00A21A4C">
        <w:t>5.3. Roboty ziemne</w:t>
      </w:r>
    </w:p>
    <w:p w14:paraId="0D715DB3" w14:textId="5EF3D140" w:rsidR="006A2D2F" w:rsidRPr="00690CB4" w:rsidRDefault="006A2D2F" w:rsidP="006A2D2F">
      <w:pPr>
        <w:ind w:firstLine="708"/>
        <w:rPr>
          <w:szCs w:val="22"/>
        </w:rPr>
      </w:pPr>
      <w:r w:rsidRPr="00690CB4">
        <w:rPr>
          <w:szCs w:val="22"/>
        </w:rPr>
        <w:t>Wykopy należy wykonać jako wykopy otwarte obudowane. Metody wykonania robót - wykopu (ręcznie lub mechanicznie) powinny być dostosowane do głębokości wykopu, danych geotechnicznych oraz posiadanego sprzętu mechanicznego.</w:t>
      </w:r>
    </w:p>
    <w:p w14:paraId="51245978" w14:textId="77777777" w:rsidR="006A2D2F" w:rsidRPr="00690CB4" w:rsidRDefault="006A2D2F" w:rsidP="006A2D2F">
      <w:pPr>
        <w:rPr>
          <w:szCs w:val="22"/>
        </w:rPr>
      </w:pPr>
    </w:p>
    <w:p w14:paraId="7A892855" w14:textId="4AAF74A4" w:rsidR="006A2D2F" w:rsidRPr="00690CB4" w:rsidRDefault="006A2D2F" w:rsidP="006A2D2F">
      <w:pPr>
        <w:rPr>
          <w:szCs w:val="22"/>
        </w:rPr>
      </w:pPr>
      <w:r w:rsidRPr="00690CB4">
        <w:rPr>
          <w:szCs w:val="22"/>
        </w:rPr>
        <w:t>Dno wykopu powinno być równe i wykonane ze spadkiem ustalonym w dokumentacji projektowej.</w:t>
      </w:r>
    </w:p>
    <w:p w14:paraId="7ADD399D" w14:textId="77777777" w:rsidR="006A2D2F" w:rsidRPr="00690CB4" w:rsidRDefault="006A2D2F" w:rsidP="006A2D2F">
      <w:pPr>
        <w:rPr>
          <w:rFonts w:eastAsiaTheme="majorEastAsia"/>
          <w:b/>
          <w:w w:val="95"/>
          <w:szCs w:val="22"/>
          <w:lang w:eastAsia="x-none"/>
        </w:rPr>
      </w:pPr>
    </w:p>
    <w:p w14:paraId="352BC1E8" w14:textId="7D82119A" w:rsidR="006A2D2F" w:rsidRPr="00A21A4C" w:rsidRDefault="006A2D2F" w:rsidP="00F664CB">
      <w:pPr>
        <w:pStyle w:val="Nagwek3"/>
      </w:pPr>
      <w:r w:rsidRPr="00A21A4C">
        <w:t>5.4. Przygotowanie podłoża</w:t>
      </w:r>
    </w:p>
    <w:p w14:paraId="19A37AAF" w14:textId="75168FDE" w:rsidR="006A2D2F" w:rsidRPr="00690CB4" w:rsidRDefault="006A2D2F" w:rsidP="006A2D2F">
      <w:pPr>
        <w:ind w:firstLine="708"/>
        <w:rPr>
          <w:szCs w:val="22"/>
        </w:rPr>
      </w:pPr>
      <w:r w:rsidRPr="00690CB4">
        <w:rPr>
          <w:szCs w:val="22"/>
        </w:rPr>
        <w:t>W gruntach suchych piaszczystych, żwirowo-piaszczystych i piaszczysto-gliniastych podłożem jest grunt naturalny o nienaruszonej strukturze dna wykopu.</w:t>
      </w:r>
    </w:p>
    <w:p w14:paraId="1B7F5CD9" w14:textId="4AF39403" w:rsidR="006A2D2F" w:rsidRPr="00690CB4" w:rsidRDefault="006A2D2F" w:rsidP="006A2D2F">
      <w:pPr>
        <w:ind w:firstLine="708"/>
        <w:rPr>
          <w:szCs w:val="22"/>
        </w:rPr>
      </w:pPr>
      <w:r w:rsidRPr="00690CB4">
        <w:rPr>
          <w:szCs w:val="22"/>
        </w:rPr>
        <w:t>Zagęszczenie podłoża powinno być zgodne z określonym w SST.</w:t>
      </w:r>
    </w:p>
    <w:p w14:paraId="0019BD1D" w14:textId="03AA61A3" w:rsidR="006A2D2F" w:rsidRPr="00690CB4" w:rsidRDefault="006A2D2F" w:rsidP="006A2D2F">
      <w:pPr>
        <w:ind w:firstLine="708"/>
        <w:rPr>
          <w:szCs w:val="22"/>
        </w:rPr>
      </w:pPr>
      <w:r w:rsidRPr="00690CB4">
        <w:rPr>
          <w:szCs w:val="22"/>
        </w:rPr>
        <w:t>Przy wykonywaniu wymiany korytek odwodnienia liniowego przed wykonaniem robót ziemnych należy przewidzieć demontaż istniejących rusztów, korytek i elementów betonowych wraz z wykonaniem stosownych rozbiórek nawierzchni oraz podbudowy.</w:t>
      </w:r>
    </w:p>
    <w:p w14:paraId="7678B190" w14:textId="77777777" w:rsidR="006A2D2F" w:rsidRPr="00690CB4" w:rsidRDefault="006A2D2F" w:rsidP="006A2D2F">
      <w:pPr>
        <w:spacing w:line="130" w:lineRule="exact"/>
        <w:rPr>
          <w:sz w:val="20"/>
        </w:rPr>
      </w:pPr>
    </w:p>
    <w:p w14:paraId="43D3EA0C" w14:textId="6367933C" w:rsidR="006A2D2F" w:rsidRPr="00A21A4C" w:rsidRDefault="006A2D2F" w:rsidP="00F664CB">
      <w:pPr>
        <w:pStyle w:val="Nagwek3"/>
      </w:pPr>
      <w:r w:rsidRPr="00A21A4C">
        <w:t>5.5. Roboty montażowe</w:t>
      </w:r>
    </w:p>
    <w:p w14:paraId="33C69B89" w14:textId="64B4305D" w:rsidR="006A2D2F" w:rsidRPr="00690CB4" w:rsidRDefault="006A2D2F" w:rsidP="006A2D2F">
      <w:pPr>
        <w:spacing w:line="237" w:lineRule="auto"/>
        <w:ind w:firstLine="708"/>
        <w:rPr>
          <w:szCs w:val="22"/>
        </w:rPr>
      </w:pPr>
      <w:r w:rsidRPr="00690CB4">
        <w:rPr>
          <w:szCs w:val="22"/>
        </w:rPr>
        <w:t>Jeżeli dokumentacja projektowa nie stanowi inaczej, to spadki i głębokość posadowienia rurociągu powinny spełniać poniższe warunki:</w:t>
      </w:r>
    </w:p>
    <w:p w14:paraId="6549B40E" w14:textId="77777777" w:rsidR="006A2D2F" w:rsidRPr="00690CB4" w:rsidRDefault="006A2D2F" w:rsidP="006A2D2F">
      <w:pPr>
        <w:spacing w:line="28" w:lineRule="exact"/>
        <w:rPr>
          <w:szCs w:val="22"/>
        </w:rPr>
      </w:pPr>
    </w:p>
    <w:p w14:paraId="578D5C65" w14:textId="77777777" w:rsidR="006A2D2F" w:rsidRPr="00690CB4" w:rsidRDefault="006A2D2F" w:rsidP="007B6BA9">
      <w:pPr>
        <w:numPr>
          <w:ilvl w:val="0"/>
          <w:numId w:val="144"/>
        </w:numPr>
        <w:tabs>
          <w:tab w:val="left" w:pos="540"/>
        </w:tabs>
        <w:spacing w:line="230" w:lineRule="auto"/>
        <w:ind w:left="540" w:hanging="278"/>
        <w:rPr>
          <w:rFonts w:ascii="Symbol" w:eastAsia="Symbol" w:hAnsi="Symbol" w:cs="Symbol"/>
          <w:szCs w:val="22"/>
        </w:rPr>
      </w:pPr>
      <w:r w:rsidRPr="00690CB4">
        <w:rPr>
          <w:szCs w:val="22"/>
        </w:rPr>
        <w:t>najmniejsze spadki kanałów powinny zapewni ć dopuszczalne minimalne prędkości przepływu, tj. od 0,6 do 0,8 m/s. Spadki te nie mogą być jednak mniejsze:</w:t>
      </w:r>
    </w:p>
    <w:p w14:paraId="651E6A54" w14:textId="77777777" w:rsidR="006A2D2F" w:rsidRPr="00690CB4" w:rsidRDefault="006A2D2F" w:rsidP="007B6BA9">
      <w:pPr>
        <w:numPr>
          <w:ilvl w:val="1"/>
          <w:numId w:val="144"/>
        </w:numPr>
        <w:tabs>
          <w:tab w:val="left" w:pos="1260"/>
        </w:tabs>
        <w:ind w:left="1260" w:hanging="278"/>
        <w:rPr>
          <w:rFonts w:ascii="Symbol" w:eastAsia="Symbol" w:hAnsi="Symbol" w:cs="Symbol"/>
          <w:szCs w:val="22"/>
        </w:rPr>
      </w:pPr>
      <w:r w:rsidRPr="00690CB4">
        <w:rPr>
          <w:szCs w:val="22"/>
        </w:rPr>
        <w:t xml:space="preserve">dla kanałów o  średnicy do 0,4 m - 3 </w:t>
      </w:r>
      <w:r w:rsidRPr="00690CB4">
        <w:rPr>
          <w:rFonts w:ascii="Bookman Old Style" w:eastAsia="Bookman Old Style" w:hAnsi="Bookman Old Style" w:cs="Bookman Old Style"/>
          <w:b/>
          <w:bCs/>
          <w:szCs w:val="22"/>
        </w:rPr>
        <w:t>‰</w:t>
      </w:r>
      <w:r w:rsidRPr="00690CB4">
        <w:rPr>
          <w:szCs w:val="22"/>
        </w:rPr>
        <w:t>,</w:t>
      </w:r>
    </w:p>
    <w:p w14:paraId="5AE1F7F9" w14:textId="77777777" w:rsidR="006A2D2F" w:rsidRPr="00690CB4" w:rsidRDefault="006A2D2F" w:rsidP="006A2D2F">
      <w:pPr>
        <w:spacing w:line="15" w:lineRule="exact"/>
        <w:rPr>
          <w:rFonts w:ascii="Symbol" w:eastAsia="Symbol" w:hAnsi="Symbol" w:cs="Symbol"/>
          <w:szCs w:val="22"/>
        </w:rPr>
      </w:pPr>
    </w:p>
    <w:p w14:paraId="29F2F508" w14:textId="77777777" w:rsidR="006A2D2F" w:rsidRPr="00690CB4" w:rsidRDefault="006A2D2F" w:rsidP="007B6BA9">
      <w:pPr>
        <w:numPr>
          <w:ilvl w:val="1"/>
          <w:numId w:val="144"/>
        </w:numPr>
        <w:tabs>
          <w:tab w:val="left" w:pos="1260"/>
        </w:tabs>
        <w:spacing w:line="224" w:lineRule="auto"/>
        <w:ind w:left="1260" w:hanging="278"/>
        <w:rPr>
          <w:rFonts w:ascii="Symbol" w:eastAsia="Symbol" w:hAnsi="Symbol" w:cs="Symbol"/>
          <w:szCs w:val="22"/>
        </w:rPr>
      </w:pPr>
      <w:r w:rsidRPr="00690CB4">
        <w:rPr>
          <w:szCs w:val="22"/>
        </w:rPr>
        <w:t xml:space="preserve">dla kanałów i kolektorów przelotowych - 1  </w:t>
      </w:r>
      <w:r w:rsidRPr="00690CB4">
        <w:rPr>
          <w:rFonts w:ascii="Bookman Old Style" w:eastAsia="Bookman Old Style" w:hAnsi="Bookman Old Style" w:cs="Bookman Old Style"/>
          <w:b/>
          <w:bCs/>
          <w:szCs w:val="22"/>
        </w:rPr>
        <w:t>‰</w:t>
      </w:r>
      <w:r w:rsidRPr="00690CB4">
        <w:rPr>
          <w:szCs w:val="22"/>
        </w:rPr>
        <w:t xml:space="preserve"> (wyjątkowo dopuszcza się spadek 0,5 </w:t>
      </w:r>
      <w:r w:rsidRPr="00690CB4">
        <w:rPr>
          <w:rFonts w:ascii="Bookman Old Style" w:eastAsia="Bookman Old Style" w:hAnsi="Bookman Old Style" w:cs="Bookman Old Style"/>
          <w:b/>
          <w:bCs/>
          <w:szCs w:val="22"/>
        </w:rPr>
        <w:t>‰</w:t>
      </w:r>
      <w:r w:rsidRPr="00690CB4">
        <w:rPr>
          <w:szCs w:val="22"/>
        </w:rPr>
        <w:t>).</w:t>
      </w:r>
    </w:p>
    <w:p w14:paraId="68AF0B1F" w14:textId="77777777" w:rsidR="006A2D2F" w:rsidRPr="00690CB4" w:rsidRDefault="006A2D2F" w:rsidP="006A2D2F">
      <w:pPr>
        <w:spacing w:line="16" w:lineRule="exact"/>
        <w:rPr>
          <w:szCs w:val="22"/>
        </w:rPr>
      </w:pPr>
    </w:p>
    <w:p w14:paraId="1E4A8E96" w14:textId="2CD63E97" w:rsidR="006A2D2F" w:rsidRPr="00690CB4" w:rsidRDefault="006A2D2F" w:rsidP="006A2D2F">
      <w:pPr>
        <w:spacing w:line="237" w:lineRule="auto"/>
        <w:ind w:firstLine="851"/>
        <w:rPr>
          <w:szCs w:val="22"/>
        </w:rPr>
      </w:pPr>
      <w:r w:rsidRPr="00690CB4">
        <w:rPr>
          <w:szCs w:val="22"/>
        </w:rPr>
        <w:t>Największe dopuszczalne spadki wynikają z ograniczenia maksymalnych prędkości przepływu (dla rur betonowych, CFW GRP i ceramicznych 3 m/s, zaś dla rur żelbetowych 5 m/s).</w:t>
      </w:r>
    </w:p>
    <w:p w14:paraId="5A52D290" w14:textId="77777777" w:rsidR="006A2D2F" w:rsidRPr="00690CB4" w:rsidRDefault="006A2D2F" w:rsidP="00BD354C">
      <w:pPr>
        <w:rPr>
          <w:szCs w:val="22"/>
        </w:rPr>
      </w:pPr>
    </w:p>
    <w:p w14:paraId="3CF126B1" w14:textId="61F7798D" w:rsidR="006A2D2F" w:rsidRPr="00A21A4C" w:rsidRDefault="006A2D2F" w:rsidP="00F664CB">
      <w:pPr>
        <w:pStyle w:val="Nagwek3"/>
      </w:pPr>
      <w:r w:rsidRPr="00A21A4C">
        <w:t>5.5. Montaż korytek odwodnienia liniowego</w:t>
      </w:r>
    </w:p>
    <w:p w14:paraId="559A92E0" w14:textId="77777777" w:rsidR="006A2D2F" w:rsidRPr="00690CB4" w:rsidRDefault="006A2D2F" w:rsidP="006A2D2F">
      <w:pPr>
        <w:ind w:firstLine="708"/>
        <w:rPr>
          <w:szCs w:val="22"/>
        </w:rPr>
      </w:pPr>
      <w:r w:rsidRPr="00690CB4">
        <w:rPr>
          <w:szCs w:val="22"/>
        </w:rPr>
        <w:t>Należy pamiętać, że ostatecznie lica rusztów powinny znajdować się poniżej przylegającej do korytek nawierzchni zgodnie z dokumentacją projektową.</w:t>
      </w:r>
    </w:p>
    <w:p w14:paraId="228FDE6B" w14:textId="64257582" w:rsidR="006A2D2F" w:rsidRPr="00690CB4" w:rsidRDefault="006A2D2F" w:rsidP="006A2D2F">
      <w:pPr>
        <w:ind w:firstLine="708"/>
        <w:rPr>
          <w:szCs w:val="22"/>
        </w:rPr>
      </w:pPr>
      <w:r w:rsidRPr="00690CB4">
        <w:rPr>
          <w:szCs w:val="22"/>
        </w:rPr>
        <w:t>Korytka należy przygotować zgodnie ze schematem montażowym producenta, zwracając uwagę na numery kolejne i strzałki wskazujące kierunek odprowadzania wody, oznaczone na bocznych ściankach korytek.</w:t>
      </w:r>
    </w:p>
    <w:p w14:paraId="3924AA44" w14:textId="4DBDBCF5" w:rsidR="006A2D2F" w:rsidRPr="00690CB4" w:rsidRDefault="006A2D2F" w:rsidP="006A2D2F">
      <w:pPr>
        <w:ind w:firstLine="708"/>
        <w:rPr>
          <w:szCs w:val="22"/>
        </w:rPr>
      </w:pPr>
      <w:r w:rsidRPr="00690CB4">
        <w:rPr>
          <w:szCs w:val="22"/>
        </w:rPr>
        <w:lastRenderedPageBreak/>
        <w:t>Elementy ciągu odwadniającego należy układać na świeżo przygotowanej ławie, rozpoczynając od najgłębszego punktu (od elementu służącego do odprowadzenia wody z ciągu). Po ustawieniu korytek odwadniających należy uzupełnić ławę betonową z obydwu stron korytek do wymaganej wysokości betonem tej samej klasy, co użyty do wykonania ławy – ława fundamentowa wraz z bocznym uzupełnieniem powinno tworzyć monolit.</w:t>
      </w:r>
    </w:p>
    <w:p w14:paraId="217EB6BC" w14:textId="0306D8E0" w:rsidR="006A2D2F" w:rsidRPr="00690CB4" w:rsidRDefault="006A2D2F" w:rsidP="006A2D2F">
      <w:pPr>
        <w:ind w:firstLine="708"/>
        <w:rPr>
          <w:szCs w:val="22"/>
        </w:rPr>
      </w:pPr>
      <w:r w:rsidRPr="00690CB4">
        <w:rPr>
          <w:szCs w:val="22"/>
        </w:rPr>
        <w:t>Większość rusztów mocowana jest śrubami bezpośrednio do korytek lub do umieszczonych wewnątrz rozpórki.</w:t>
      </w:r>
    </w:p>
    <w:p w14:paraId="2D5D0214" w14:textId="38BAC2FF" w:rsidR="006A2D2F" w:rsidRPr="00690CB4" w:rsidRDefault="006A2D2F" w:rsidP="006A2D2F">
      <w:pPr>
        <w:ind w:firstLine="708"/>
        <w:rPr>
          <w:szCs w:val="22"/>
        </w:rPr>
      </w:pPr>
      <w:r w:rsidRPr="00690CB4">
        <w:rPr>
          <w:szCs w:val="22"/>
        </w:rPr>
        <w:t>Można też stosować ruszty mocowane zatrzaskowo.</w:t>
      </w:r>
    </w:p>
    <w:p w14:paraId="70A99ECF" w14:textId="0DC65421" w:rsidR="006A2D2F" w:rsidRPr="00690CB4" w:rsidRDefault="006A2D2F" w:rsidP="00517BDF">
      <w:pPr>
        <w:ind w:firstLine="708"/>
        <w:rPr>
          <w:szCs w:val="22"/>
        </w:rPr>
      </w:pPr>
      <w:r w:rsidRPr="00690CB4">
        <w:rPr>
          <w:szCs w:val="22"/>
        </w:rPr>
        <w:t>Montaż elementów odwodnienia liniowego należy wykonać zgodnie z instrukcjami producenta zastosowanego systemu.</w:t>
      </w:r>
    </w:p>
    <w:p w14:paraId="5DAF5549" w14:textId="26815BC9" w:rsidR="006A2D2F" w:rsidRPr="00690CB4" w:rsidRDefault="006A2D2F" w:rsidP="00A12B15">
      <w:pPr>
        <w:pStyle w:val="Nagwek2"/>
      </w:pPr>
      <w:r w:rsidRPr="00690CB4">
        <w:t>6. KONTROLA JAKOŚCI ROBÓT</w:t>
      </w:r>
    </w:p>
    <w:p w14:paraId="2A67B2C7" w14:textId="2D8B990A" w:rsidR="006A2D2F" w:rsidRPr="00A21A4C" w:rsidRDefault="006A2D2F" w:rsidP="00F664CB">
      <w:pPr>
        <w:pStyle w:val="Nagwek3"/>
      </w:pPr>
      <w:r w:rsidRPr="00A21A4C">
        <w:t>6.1. Ogólne zasady kontroli jakości robót</w:t>
      </w:r>
    </w:p>
    <w:p w14:paraId="67424D4A" w14:textId="77777777" w:rsidR="006A2D2F" w:rsidRPr="00690CB4" w:rsidRDefault="006A2D2F" w:rsidP="006A2D2F">
      <w:pPr>
        <w:spacing w:line="118" w:lineRule="exact"/>
        <w:rPr>
          <w:sz w:val="20"/>
        </w:rPr>
      </w:pPr>
    </w:p>
    <w:p w14:paraId="7B6A7878" w14:textId="1033A4A8" w:rsidR="006A2D2F" w:rsidRPr="00690CB4" w:rsidRDefault="006A2D2F" w:rsidP="00E639F0">
      <w:pPr>
        <w:ind w:firstLine="708"/>
        <w:rPr>
          <w:szCs w:val="22"/>
        </w:rPr>
      </w:pPr>
      <w:r w:rsidRPr="00690CB4">
        <w:rPr>
          <w:szCs w:val="22"/>
        </w:rPr>
        <w:t>Ogólne zasady kontroli jakości robót podano w SST D-M-00.00.00 „Wymagania ogólne” pkt 6.</w:t>
      </w:r>
    </w:p>
    <w:p w14:paraId="28407808" w14:textId="77777777" w:rsidR="00E639F0" w:rsidRPr="00690CB4" w:rsidRDefault="00E639F0" w:rsidP="00E639F0">
      <w:pPr>
        <w:ind w:firstLine="708"/>
        <w:rPr>
          <w:szCs w:val="22"/>
        </w:rPr>
      </w:pPr>
    </w:p>
    <w:p w14:paraId="1AA1505B" w14:textId="4C498AD2" w:rsidR="00E639F0" w:rsidRPr="00A21A4C" w:rsidRDefault="006A2D2F" w:rsidP="00F664CB">
      <w:pPr>
        <w:pStyle w:val="Nagwek3"/>
      </w:pPr>
      <w:r w:rsidRPr="00A21A4C">
        <w:t>6.2. Kontrola, pomiary i badania</w:t>
      </w:r>
    </w:p>
    <w:p w14:paraId="69491D48" w14:textId="77777777" w:rsidR="006A2D2F" w:rsidRPr="00690CB4" w:rsidRDefault="006A2D2F" w:rsidP="00E639F0">
      <w:pPr>
        <w:rPr>
          <w:szCs w:val="22"/>
        </w:rPr>
      </w:pPr>
      <w:r w:rsidRPr="00690CB4">
        <w:rPr>
          <w:szCs w:val="22"/>
        </w:rPr>
        <w:t>6.2.1. Badania przed przystąpieniem do robót</w:t>
      </w:r>
    </w:p>
    <w:p w14:paraId="34F5396F" w14:textId="77777777" w:rsidR="006A2D2F" w:rsidRPr="00690CB4" w:rsidRDefault="006A2D2F" w:rsidP="006A2D2F">
      <w:pPr>
        <w:spacing w:line="5" w:lineRule="exact"/>
        <w:rPr>
          <w:sz w:val="20"/>
        </w:rPr>
      </w:pPr>
    </w:p>
    <w:p w14:paraId="3EA92ED7" w14:textId="77777777" w:rsidR="006A2D2F" w:rsidRPr="00690CB4" w:rsidRDefault="006A2D2F" w:rsidP="006A2D2F">
      <w:pPr>
        <w:ind w:left="960"/>
        <w:rPr>
          <w:szCs w:val="22"/>
        </w:rPr>
      </w:pPr>
      <w:r w:rsidRPr="00690CB4">
        <w:rPr>
          <w:szCs w:val="22"/>
        </w:rPr>
        <w:t>Przed przystąpieniem do robót Wykonawca powinien:</w:t>
      </w:r>
    </w:p>
    <w:p w14:paraId="7B76CDEF" w14:textId="77777777" w:rsidR="006A2D2F" w:rsidRPr="00690CB4" w:rsidRDefault="006A2D2F" w:rsidP="006A2D2F">
      <w:pPr>
        <w:spacing w:line="2" w:lineRule="exact"/>
        <w:rPr>
          <w:szCs w:val="22"/>
        </w:rPr>
      </w:pPr>
    </w:p>
    <w:p w14:paraId="17C7563E" w14:textId="02BAF1AE" w:rsidR="006A2D2F" w:rsidRPr="00690CB4" w:rsidRDefault="006A2D2F" w:rsidP="007B6BA9">
      <w:pPr>
        <w:numPr>
          <w:ilvl w:val="0"/>
          <w:numId w:val="145"/>
        </w:numPr>
        <w:tabs>
          <w:tab w:val="left" w:pos="540"/>
        </w:tabs>
        <w:ind w:left="540" w:hanging="278"/>
        <w:rPr>
          <w:rFonts w:ascii="Symbol" w:eastAsia="Symbol" w:hAnsi="Symbol" w:cs="Symbol"/>
          <w:szCs w:val="22"/>
        </w:rPr>
      </w:pPr>
      <w:r w:rsidRPr="00690CB4">
        <w:rPr>
          <w:szCs w:val="22"/>
        </w:rPr>
        <w:t>wykonać badania materiałów do betonu i zapraw i ustalić receptę,</w:t>
      </w:r>
    </w:p>
    <w:p w14:paraId="1758972D" w14:textId="638C98CB" w:rsidR="00E639F0" w:rsidRPr="00690CB4" w:rsidRDefault="00E639F0" w:rsidP="007B6BA9">
      <w:pPr>
        <w:numPr>
          <w:ilvl w:val="0"/>
          <w:numId w:val="145"/>
        </w:numPr>
        <w:tabs>
          <w:tab w:val="left" w:pos="540"/>
        </w:tabs>
        <w:ind w:left="540" w:hanging="278"/>
        <w:rPr>
          <w:szCs w:val="22"/>
        </w:rPr>
      </w:pPr>
      <w:r w:rsidRPr="00690CB4">
        <w:rPr>
          <w:szCs w:val="22"/>
        </w:rPr>
        <w:t>uzyskać wymagane  dokumenty,  dopuszczające  wyroby  budowlane  do  obrotu  (aprobaty  techniczne,  certyfikaty zgodności, deklaracje zgodności, ew. badania materiałów wykonane przez dostawców itp.) [27],</w:t>
      </w:r>
      <w:r w:rsidRPr="00690CB4">
        <w:rPr>
          <w:sz w:val="20"/>
        </w:rPr>
        <w:t xml:space="preserve"> </w:t>
      </w:r>
    </w:p>
    <w:p w14:paraId="0534F280" w14:textId="4F10221E" w:rsidR="00E639F0" w:rsidRPr="00690CB4" w:rsidRDefault="00E639F0" w:rsidP="00E639F0">
      <w:pPr>
        <w:ind w:firstLine="708"/>
        <w:rPr>
          <w:szCs w:val="22"/>
        </w:rPr>
      </w:pPr>
      <w:r w:rsidRPr="00690CB4">
        <w:rPr>
          <w:szCs w:val="22"/>
        </w:rPr>
        <w:t>Wszystkie dokumenty oraz wyniki badań Wykonawca przedstawia Inżynierowi do akceptacji.</w:t>
      </w:r>
    </w:p>
    <w:p w14:paraId="38F9C59F" w14:textId="611F2DBD" w:rsidR="00E639F0" w:rsidRPr="00690CB4" w:rsidRDefault="00E639F0" w:rsidP="00E639F0">
      <w:pPr>
        <w:ind w:firstLine="708"/>
        <w:rPr>
          <w:szCs w:val="22"/>
        </w:rPr>
      </w:pPr>
    </w:p>
    <w:p w14:paraId="0F8D46FD" w14:textId="1F5832EA" w:rsidR="00E639F0" w:rsidRPr="00690CB4" w:rsidRDefault="00E639F0" w:rsidP="00F664CB">
      <w:pPr>
        <w:pStyle w:val="Nagwek3"/>
      </w:pPr>
      <w:r w:rsidRPr="00690CB4">
        <w:t>6.2.2. Kontrola, pomiary i badania w czasie robót</w:t>
      </w:r>
    </w:p>
    <w:p w14:paraId="39E9167A" w14:textId="78959F59" w:rsidR="00E639F0" w:rsidRPr="00690CB4" w:rsidRDefault="00E639F0" w:rsidP="00E639F0">
      <w:pPr>
        <w:spacing w:line="237" w:lineRule="auto"/>
        <w:ind w:left="260" w:right="60" w:firstLine="708"/>
        <w:rPr>
          <w:szCs w:val="22"/>
        </w:rPr>
      </w:pPr>
      <w:r w:rsidRPr="00690CB4">
        <w:rPr>
          <w:szCs w:val="22"/>
        </w:rPr>
        <w:t>Wykonawca jest zobowiązany do stałej i systematycznej kontroli prowadzonych robót w zakresie i z częstotliwością określoną w niniejszej SST i zaakceptowaną przez Inżyniera.</w:t>
      </w:r>
    </w:p>
    <w:p w14:paraId="3E10137F" w14:textId="77777777" w:rsidR="00E639F0" w:rsidRPr="00690CB4" w:rsidRDefault="00E639F0" w:rsidP="00E639F0">
      <w:pPr>
        <w:spacing w:line="6" w:lineRule="exact"/>
        <w:rPr>
          <w:szCs w:val="22"/>
        </w:rPr>
      </w:pPr>
    </w:p>
    <w:p w14:paraId="09C8CC6D" w14:textId="163BC547" w:rsidR="00E639F0" w:rsidRPr="00690CB4" w:rsidRDefault="00E639F0" w:rsidP="007B6BA9">
      <w:pPr>
        <w:numPr>
          <w:ilvl w:val="1"/>
          <w:numId w:val="146"/>
        </w:numPr>
        <w:tabs>
          <w:tab w:val="left" w:pos="1200"/>
        </w:tabs>
        <w:ind w:left="1200" w:hanging="230"/>
        <w:rPr>
          <w:szCs w:val="22"/>
        </w:rPr>
      </w:pPr>
      <w:r w:rsidRPr="00690CB4">
        <w:rPr>
          <w:szCs w:val="22"/>
        </w:rPr>
        <w:t>szczególności kontrola powinna obejmować:</w:t>
      </w:r>
    </w:p>
    <w:p w14:paraId="77572A8A" w14:textId="77777777" w:rsidR="00E639F0" w:rsidRPr="00690CB4" w:rsidRDefault="00E639F0" w:rsidP="00E639F0">
      <w:pPr>
        <w:spacing w:line="27" w:lineRule="exact"/>
        <w:rPr>
          <w:szCs w:val="22"/>
        </w:rPr>
      </w:pPr>
    </w:p>
    <w:p w14:paraId="6607F222" w14:textId="5B4CC471" w:rsidR="00E639F0" w:rsidRPr="00690CB4" w:rsidRDefault="00E639F0" w:rsidP="007B6BA9">
      <w:pPr>
        <w:numPr>
          <w:ilvl w:val="0"/>
          <w:numId w:val="146"/>
        </w:numPr>
        <w:tabs>
          <w:tab w:val="left" w:pos="540"/>
        </w:tabs>
        <w:spacing w:line="230" w:lineRule="auto"/>
        <w:ind w:left="540" w:hanging="278"/>
        <w:rPr>
          <w:rFonts w:ascii="Symbol" w:eastAsia="Symbol" w:hAnsi="Symbol" w:cs="Symbol"/>
          <w:szCs w:val="22"/>
        </w:rPr>
      </w:pPr>
      <w:r w:rsidRPr="00690CB4">
        <w:rPr>
          <w:szCs w:val="22"/>
        </w:rPr>
        <w:t>sprawdzenie rzędnych założonych ław celowniczych w nawiązaniu do podanych stałych punktów wysokościowych z dokładnością do 1 cm,</w:t>
      </w:r>
    </w:p>
    <w:p w14:paraId="59E0E1E2" w14:textId="77777777" w:rsidR="00E639F0" w:rsidRPr="00690CB4" w:rsidRDefault="00E639F0" w:rsidP="00E639F0">
      <w:pPr>
        <w:spacing w:line="2" w:lineRule="exact"/>
        <w:rPr>
          <w:rFonts w:ascii="Symbol" w:eastAsia="Symbol" w:hAnsi="Symbol" w:cs="Symbol"/>
          <w:szCs w:val="22"/>
        </w:rPr>
      </w:pPr>
    </w:p>
    <w:p w14:paraId="23468BA5" w14:textId="157A04C7" w:rsidR="00E639F0" w:rsidRPr="00690CB4" w:rsidRDefault="00E639F0" w:rsidP="007B6BA9">
      <w:pPr>
        <w:numPr>
          <w:ilvl w:val="0"/>
          <w:numId w:val="146"/>
        </w:numPr>
        <w:tabs>
          <w:tab w:val="left" w:pos="540"/>
        </w:tabs>
        <w:ind w:left="540" w:hanging="278"/>
        <w:rPr>
          <w:rFonts w:ascii="Symbol" w:eastAsia="Symbol" w:hAnsi="Symbol" w:cs="Symbol"/>
          <w:szCs w:val="22"/>
        </w:rPr>
      </w:pPr>
      <w:r w:rsidRPr="00690CB4">
        <w:rPr>
          <w:szCs w:val="22"/>
        </w:rPr>
        <w:t>badanie zabezpieczenia wykopów przed zalaniem wodą,</w:t>
      </w:r>
    </w:p>
    <w:p w14:paraId="64680C09" w14:textId="77777777" w:rsidR="00E639F0" w:rsidRPr="00690CB4" w:rsidRDefault="00E639F0" w:rsidP="00E639F0">
      <w:pPr>
        <w:spacing w:line="27" w:lineRule="exact"/>
        <w:rPr>
          <w:rFonts w:ascii="Symbol" w:eastAsia="Symbol" w:hAnsi="Symbol" w:cs="Symbol"/>
          <w:szCs w:val="22"/>
        </w:rPr>
      </w:pPr>
    </w:p>
    <w:p w14:paraId="06A29FF9" w14:textId="7B73686D" w:rsidR="00E639F0" w:rsidRPr="00690CB4" w:rsidRDefault="00E639F0" w:rsidP="007B6BA9">
      <w:pPr>
        <w:numPr>
          <w:ilvl w:val="0"/>
          <w:numId w:val="146"/>
        </w:numPr>
        <w:tabs>
          <w:tab w:val="left" w:pos="540"/>
        </w:tabs>
        <w:spacing w:line="230" w:lineRule="auto"/>
        <w:ind w:left="540" w:hanging="278"/>
        <w:rPr>
          <w:rFonts w:ascii="Symbol" w:eastAsia="Symbol" w:hAnsi="Symbol" w:cs="Symbol"/>
          <w:szCs w:val="22"/>
        </w:rPr>
      </w:pPr>
      <w:r w:rsidRPr="00690CB4">
        <w:rPr>
          <w:szCs w:val="22"/>
        </w:rPr>
        <w:t>badanie i pomiary szerokości, grubości i zagęszczenia wykonanej warstwy podłoża z kruszywa mineralnego lub betonu,</w:t>
      </w:r>
    </w:p>
    <w:p w14:paraId="27DFB9BF" w14:textId="77777777" w:rsidR="00E639F0" w:rsidRPr="00690CB4" w:rsidRDefault="00E639F0" w:rsidP="00E639F0">
      <w:pPr>
        <w:spacing w:line="2" w:lineRule="exact"/>
        <w:rPr>
          <w:rFonts w:ascii="Symbol" w:eastAsia="Symbol" w:hAnsi="Symbol" w:cs="Symbol"/>
          <w:szCs w:val="22"/>
        </w:rPr>
      </w:pPr>
    </w:p>
    <w:p w14:paraId="4CE5A742" w14:textId="77777777" w:rsidR="00E639F0" w:rsidRPr="00690CB4" w:rsidRDefault="00E639F0" w:rsidP="007B6BA9">
      <w:pPr>
        <w:numPr>
          <w:ilvl w:val="0"/>
          <w:numId w:val="146"/>
        </w:numPr>
        <w:tabs>
          <w:tab w:val="left" w:pos="540"/>
        </w:tabs>
        <w:ind w:left="540" w:hanging="278"/>
        <w:rPr>
          <w:rFonts w:ascii="Symbol" w:eastAsia="Symbol" w:hAnsi="Symbol" w:cs="Symbol"/>
          <w:szCs w:val="22"/>
        </w:rPr>
      </w:pPr>
      <w:r w:rsidRPr="00690CB4">
        <w:rPr>
          <w:szCs w:val="22"/>
        </w:rPr>
        <w:t>badanie odchylenia osi kolektora,</w:t>
      </w:r>
    </w:p>
    <w:p w14:paraId="214E64C6" w14:textId="77777777" w:rsidR="00E639F0" w:rsidRPr="00690CB4" w:rsidRDefault="00E639F0" w:rsidP="00E639F0">
      <w:pPr>
        <w:spacing w:line="16" w:lineRule="exact"/>
        <w:rPr>
          <w:rFonts w:ascii="Symbol" w:eastAsia="Symbol" w:hAnsi="Symbol" w:cs="Symbol"/>
          <w:szCs w:val="22"/>
        </w:rPr>
      </w:pPr>
    </w:p>
    <w:p w14:paraId="577CB295" w14:textId="37CE0439" w:rsidR="00E639F0" w:rsidRPr="00690CB4" w:rsidRDefault="00E639F0" w:rsidP="007B6BA9">
      <w:pPr>
        <w:numPr>
          <w:ilvl w:val="0"/>
          <w:numId w:val="146"/>
        </w:numPr>
        <w:tabs>
          <w:tab w:val="left" w:pos="540"/>
        </w:tabs>
        <w:spacing w:line="226" w:lineRule="auto"/>
        <w:ind w:left="540" w:hanging="278"/>
        <w:rPr>
          <w:rFonts w:ascii="Symbol" w:eastAsia="Symbol" w:hAnsi="Symbol" w:cs="Symbol"/>
          <w:szCs w:val="22"/>
        </w:rPr>
      </w:pPr>
      <w:r w:rsidRPr="00690CB4">
        <w:rPr>
          <w:szCs w:val="22"/>
        </w:rPr>
        <w:t>sprawdzenie zgodności z dokumentacją projektową założenia przewodów i studzienek,</w:t>
      </w:r>
    </w:p>
    <w:p w14:paraId="65DBCFE0" w14:textId="77777777" w:rsidR="00E639F0" w:rsidRPr="00690CB4" w:rsidRDefault="00E639F0" w:rsidP="00E639F0">
      <w:pPr>
        <w:spacing w:line="16" w:lineRule="exact"/>
        <w:rPr>
          <w:rFonts w:ascii="Symbol" w:eastAsia="Symbol" w:hAnsi="Symbol" w:cs="Symbol"/>
          <w:szCs w:val="22"/>
        </w:rPr>
      </w:pPr>
    </w:p>
    <w:p w14:paraId="3CC2A4BC" w14:textId="77777777" w:rsidR="00E639F0" w:rsidRPr="00690CB4" w:rsidRDefault="00E639F0" w:rsidP="007B6BA9">
      <w:pPr>
        <w:numPr>
          <w:ilvl w:val="0"/>
          <w:numId w:val="146"/>
        </w:numPr>
        <w:tabs>
          <w:tab w:val="left" w:pos="540"/>
        </w:tabs>
        <w:spacing w:line="226" w:lineRule="auto"/>
        <w:ind w:left="540" w:hanging="278"/>
        <w:rPr>
          <w:rFonts w:ascii="Symbol" w:eastAsia="Symbol" w:hAnsi="Symbol" w:cs="Symbol"/>
          <w:szCs w:val="22"/>
        </w:rPr>
      </w:pPr>
      <w:r w:rsidRPr="00690CB4">
        <w:rPr>
          <w:szCs w:val="22"/>
        </w:rPr>
        <w:t>badanie odchylenia spadku kolektora deszczowego,</w:t>
      </w:r>
    </w:p>
    <w:p w14:paraId="12368A67" w14:textId="77777777" w:rsidR="00E639F0" w:rsidRPr="00690CB4" w:rsidRDefault="00E639F0" w:rsidP="00E639F0">
      <w:pPr>
        <w:spacing w:line="16" w:lineRule="exact"/>
        <w:rPr>
          <w:rFonts w:ascii="Symbol" w:eastAsia="Symbol" w:hAnsi="Symbol" w:cs="Symbol"/>
          <w:szCs w:val="22"/>
        </w:rPr>
      </w:pPr>
    </w:p>
    <w:p w14:paraId="51685D8B" w14:textId="00977106" w:rsidR="00E639F0" w:rsidRPr="00690CB4" w:rsidRDefault="00E639F0" w:rsidP="007B6BA9">
      <w:pPr>
        <w:numPr>
          <w:ilvl w:val="0"/>
          <w:numId w:val="146"/>
        </w:numPr>
        <w:tabs>
          <w:tab w:val="left" w:pos="540"/>
        </w:tabs>
        <w:spacing w:line="226" w:lineRule="auto"/>
        <w:ind w:left="540" w:hanging="278"/>
        <w:rPr>
          <w:rFonts w:ascii="Symbol" w:eastAsia="Symbol" w:hAnsi="Symbol" w:cs="Symbol"/>
          <w:szCs w:val="22"/>
        </w:rPr>
      </w:pPr>
      <w:r w:rsidRPr="00690CB4">
        <w:rPr>
          <w:szCs w:val="22"/>
        </w:rPr>
        <w:t>sprawdzenie prawidłowości ułożenia przewodów,</w:t>
      </w:r>
    </w:p>
    <w:p w14:paraId="2BD98C51" w14:textId="77777777" w:rsidR="00E639F0" w:rsidRPr="00690CB4" w:rsidRDefault="00E639F0" w:rsidP="00E639F0">
      <w:pPr>
        <w:spacing w:line="16" w:lineRule="exact"/>
        <w:rPr>
          <w:rFonts w:ascii="Symbol" w:eastAsia="Symbol" w:hAnsi="Symbol" w:cs="Symbol"/>
          <w:szCs w:val="22"/>
        </w:rPr>
      </w:pPr>
    </w:p>
    <w:p w14:paraId="53E8CBB4" w14:textId="77777777" w:rsidR="00E639F0" w:rsidRPr="00690CB4" w:rsidRDefault="00E639F0" w:rsidP="007B6BA9">
      <w:pPr>
        <w:numPr>
          <w:ilvl w:val="0"/>
          <w:numId w:val="146"/>
        </w:numPr>
        <w:tabs>
          <w:tab w:val="left" w:pos="540"/>
        </w:tabs>
        <w:spacing w:line="226" w:lineRule="auto"/>
        <w:ind w:left="540" w:hanging="278"/>
        <w:rPr>
          <w:rFonts w:ascii="Symbol" w:eastAsia="Symbol" w:hAnsi="Symbol" w:cs="Symbol"/>
          <w:szCs w:val="22"/>
        </w:rPr>
      </w:pPr>
      <w:r w:rsidRPr="00690CB4">
        <w:rPr>
          <w:szCs w:val="22"/>
        </w:rPr>
        <w:t>sprawdzenie prawidłowości uszczelniania przewodów,</w:t>
      </w:r>
    </w:p>
    <w:p w14:paraId="24DB8EC9" w14:textId="77777777" w:rsidR="00E639F0" w:rsidRPr="00690CB4" w:rsidRDefault="00E639F0" w:rsidP="00E639F0">
      <w:pPr>
        <w:spacing w:line="16" w:lineRule="exact"/>
        <w:rPr>
          <w:rFonts w:ascii="Symbol" w:eastAsia="Symbol" w:hAnsi="Symbol" w:cs="Symbol"/>
          <w:szCs w:val="22"/>
        </w:rPr>
      </w:pPr>
    </w:p>
    <w:p w14:paraId="1601790F" w14:textId="727900B1" w:rsidR="00E639F0" w:rsidRPr="00690CB4" w:rsidRDefault="00E639F0" w:rsidP="007B6BA9">
      <w:pPr>
        <w:numPr>
          <w:ilvl w:val="0"/>
          <w:numId w:val="146"/>
        </w:numPr>
        <w:tabs>
          <w:tab w:val="left" w:pos="540"/>
        </w:tabs>
        <w:spacing w:line="226" w:lineRule="auto"/>
        <w:ind w:left="540" w:hanging="278"/>
        <w:rPr>
          <w:rFonts w:ascii="Symbol" w:eastAsia="Symbol" w:hAnsi="Symbol" w:cs="Symbol"/>
          <w:szCs w:val="22"/>
        </w:rPr>
      </w:pPr>
      <w:r w:rsidRPr="00690CB4">
        <w:rPr>
          <w:szCs w:val="22"/>
        </w:rPr>
        <w:t>badanie wskaźników zagęszczenia poszczególnych warstw zasypu,</w:t>
      </w:r>
    </w:p>
    <w:p w14:paraId="518DE53A" w14:textId="77777777" w:rsidR="00E639F0" w:rsidRPr="00690CB4" w:rsidRDefault="00E639F0" w:rsidP="00E639F0">
      <w:pPr>
        <w:spacing w:line="16" w:lineRule="exact"/>
        <w:rPr>
          <w:rFonts w:ascii="Symbol" w:eastAsia="Symbol" w:hAnsi="Symbol" w:cs="Symbol"/>
          <w:szCs w:val="22"/>
        </w:rPr>
      </w:pPr>
    </w:p>
    <w:p w14:paraId="4B9FC56D" w14:textId="77777777" w:rsidR="00E639F0" w:rsidRPr="00690CB4" w:rsidRDefault="00E639F0" w:rsidP="007B6BA9">
      <w:pPr>
        <w:numPr>
          <w:ilvl w:val="0"/>
          <w:numId w:val="146"/>
        </w:numPr>
        <w:tabs>
          <w:tab w:val="left" w:pos="540"/>
        </w:tabs>
        <w:spacing w:line="226" w:lineRule="auto"/>
        <w:ind w:left="540" w:hanging="278"/>
        <w:rPr>
          <w:rFonts w:ascii="Symbol" w:eastAsia="Symbol" w:hAnsi="Symbol" w:cs="Symbol"/>
          <w:szCs w:val="22"/>
        </w:rPr>
      </w:pPr>
      <w:r w:rsidRPr="00690CB4">
        <w:rPr>
          <w:szCs w:val="22"/>
        </w:rPr>
        <w:t>sprawdzenie rzędnych posadowienia studzienek ściekowych (kratek) i pokryw włazowych,</w:t>
      </w:r>
    </w:p>
    <w:p w14:paraId="4B65BAE4" w14:textId="77777777" w:rsidR="00E639F0" w:rsidRPr="00690CB4" w:rsidRDefault="00E639F0" w:rsidP="00E639F0">
      <w:pPr>
        <w:spacing w:line="16" w:lineRule="exact"/>
        <w:rPr>
          <w:rFonts w:ascii="Symbol" w:eastAsia="Symbol" w:hAnsi="Symbol" w:cs="Symbol"/>
          <w:szCs w:val="22"/>
        </w:rPr>
      </w:pPr>
    </w:p>
    <w:p w14:paraId="18BFA3EF" w14:textId="77777777" w:rsidR="00E639F0" w:rsidRPr="00690CB4" w:rsidRDefault="00E639F0" w:rsidP="007B6BA9">
      <w:pPr>
        <w:numPr>
          <w:ilvl w:val="0"/>
          <w:numId w:val="146"/>
        </w:numPr>
        <w:tabs>
          <w:tab w:val="left" w:pos="540"/>
        </w:tabs>
        <w:spacing w:line="226" w:lineRule="auto"/>
        <w:ind w:left="540" w:hanging="278"/>
        <w:rPr>
          <w:rFonts w:ascii="Symbol" w:eastAsia="Symbol" w:hAnsi="Symbol" w:cs="Symbol"/>
          <w:szCs w:val="22"/>
        </w:rPr>
      </w:pPr>
      <w:r w:rsidRPr="00690CB4">
        <w:rPr>
          <w:szCs w:val="22"/>
        </w:rPr>
        <w:t>sprawdzenie zabezpieczenia przed korozją.</w:t>
      </w:r>
    </w:p>
    <w:p w14:paraId="0B00B8E8" w14:textId="77777777" w:rsidR="00E639F0" w:rsidRPr="00690CB4" w:rsidRDefault="00E639F0" w:rsidP="00E639F0">
      <w:pPr>
        <w:spacing w:line="128" w:lineRule="exact"/>
        <w:rPr>
          <w:sz w:val="20"/>
        </w:rPr>
      </w:pPr>
    </w:p>
    <w:p w14:paraId="35C24EC9" w14:textId="77777777" w:rsidR="00E639F0" w:rsidRPr="00690CB4" w:rsidRDefault="00E639F0" w:rsidP="00E639F0">
      <w:pPr>
        <w:rPr>
          <w:szCs w:val="22"/>
        </w:rPr>
      </w:pPr>
      <w:r w:rsidRPr="00690CB4">
        <w:rPr>
          <w:szCs w:val="22"/>
        </w:rPr>
        <w:t>6.2.3. Dopuszczalne tolerancje i wymagania</w:t>
      </w:r>
    </w:p>
    <w:p w14:paraId="7A5538D4" w14:textId="77777777" w:rsidR="00E639F0" w:rsidRPr="00690CB4" w:rsidRDefault="00E639F0" w:rsidP="00E639F0">
      <w:pPr>
        <w:spacing w:line="124" w:lineRule="exact"/>
        <w:rPr>
          <w:sz w:val="20"/>
        </w:rPr>
      </w:pPr>
    </w:p>
    <w:p w14:paraId="3272059E" w14:textId="2B2800C5" w:rsidR="00E639F0" w:rsidRPr="00690CB4" w:rsidRDefault="00E639F0" w:rsidP="007B6BA9">
      <w:pPr>
        <w:numPr>
          <w:ilvl w:val="0"/>
          <w:numId w:val="147"/>
        </w:numPr>
        <w:tabs>
          <w:tab w:val="left" w:pos="540"/>
        </w:tabs>
        <w:spacing w:line="243" w:lineRule="auto"/>
        <w:ind w:left="540" w:hanging="278"/>
        <w:rPr>
          <w:rFonts w:ascii="Symbol" w:eastAsia="Symbol" w:hAnsi="Symbol" w:cs="Symbol"/>
          <w:szCs w:val="22"/>
        </w:rPr>
      </w:pPr>
      <w:r w:rsidRPr="00690CB4">
        <w:rPr>
          <w:szCs w:val="22"/>
        </w:rPr>
        <w:t xml:space="preserve">odchylenie odległości krawędzi wykopu w dnie od ustalonej w planie osi wykopu nie powinno wynosić więcej niż </w:t>
      </w:r>
      <w:r w:rsidRPr="00690CB4">
        <w:rPr>
          <w:rFonts w:ascii="Symbol" w:eastAsia="Symbol" w:hAnsi="Symbol" w:cs="Symbol"/>
          <w:szCs w:val="22"/>
        </w:rPr>
        <w:t>±</w:t>
      </w:r>
      <w:r w:rsidRPr="00690CB4">
        <w:rPr>
          <w:szCs w:val="22"/>
        </w:rPr>
        <w:t xml:space="preserve"> 1 cm,</w:t>
      </w:r>
    </w:p>
    <w:p w14:paraId="5B4E47C0" w14:textId="40383D81" w:rsidR="00E639F0" w:rsidRPr="00690CB4" w:rsidRDefault="00E639F0" w:rsidP="007B6BA9">
      <w:pPr>
        <w:numPr>
          <w:ilvl w:val="0"/>
          <w:numId w:val="147"/>
        </w:numPr>
        <w:tabs>
          <w:tab w:val="left" w:pos="540"/>
        </w:tabs>
        <w:ind w:left="540" w:hanging="278"/>
        <w:rPr>
          <w:rFonts w:ascii="Symbol" w:eastAsia="Symbol" w:hAnsi="Symbol" w:cs="Symbol"/>
          <w:szCs w:val="22"/>
        </w:rPr>
      </w:pPr>
      <w:r w:rsidRPr="00690CB4">
        <w:rPr>
          <w:szCs w:val="22"/>
        </w:rPr>
        <w:t>odchylenie wymiarów w planie nie powinno by ć większe niż 0,05 m,</w:t>
      </w:r>
    </w:p>
    <w:p w14:paraId="65238A48" w14:textId="77777777" w:rsidR="00E639F0" w:rsidRPr="00690CB4" w:rsidRDefault="00E639F0" w:rsidP="00E639F0">
      <w:pPr>
        <w:spacing w:line="15" w:lineRule="exact"/>
        <w:rPr>
          <w:rFonts w:ascii="Symbol" w:eastAsia="Symbol" w:hAnsi="Symbol" w:cs="Symbol"/>
          <w:szCs w:val="22"/>
        </w:rPr>
      </w:pPr>
    </w:p>
    <w:p w14:paraId="1F7CDDD3" w14:textId="2A62743A" w:rsidR="00E639F0" w:rsidRPr="00690CB4" w:rsidRDefault="00E639F0" w:rsidP="007B6BA9">
      <w:pPr>
        <w:numPr>
          <w:ilvl w:val="0"/>
          <w:numId w:val="147"/>
        </w:numPr>
        <w:tabs>
          <w:tab w:val="left" w:pos="540"/>
        </w:tabs>
        <w:ind w:left="540" w:hanging="278"/>
        <w:rPr>
          <w:rFonts w:ascii="Symbol" w:eastAsia="Symbol" w:hAnsi="Symbol" w:cs="Symbol"/>
          <w:szCs w:val="22"/>
        </w:rPr>
      </w:pPr>
      <w:r w:rsidRPr="00690CB4">
        <w:rPr>
          <w:szCs w:val="22"/>
        </w:rPr>
        <w:t xml:space="preserve">odchylenie grubości warstwy podłoża nie powinno przekraczać </w:t>
      </w:r>
      <w:r w:rsidRPr="00690CB4">
        <w:rPr>
          <w:rFonts w:ascii="Symbol" w:eastAsia="Symbol" w:hAnsi="Symbol" w:cs="Symbol"/>
          <w:szCs w:val="22"/>
        </w:rPr>
        <w:t>±</w:t>
      </w:r>
      <w:r w:rsidRPr="00690CB4">
        <w:rPr>
          <w:szCs w:val="22"/>
        </w:rPr>
        <w:t xml:space="preserve"> 1 cm,</w:t>
      </w:r>
    </w:p>
    <w:p w14:paraId="1456B030" w14:textId="77777777" w:rsidR="00E639F0" w:rsidRPr="00690CB4" w:rsidRDefault="00E639F0" w:rsidP="00E639F0">
      <w:pPr>
        <w:spacing w:line="2" w:lineRule="exact"/>
        <w:rPr>
          <w:rFonts w:ascii="Symbol" w:eastAsia="Symbol" w:hAnsi="Symbol" w:cs="Symbol"/>
          <w:szCs w:val="22"/>
        </w:rPr>
      </w:pPr>
    </w:p>
    <w:p w14:paraId="5CB1CE51" w14:textId="5701ACE6" w:rsidR="00E639F0" w:rsidRPr="00690CB4" w:rsidRDefault="00E639F0" w:rsidP="007B6BA9">
      <w:pPr>
        <w:numPr>
          <w:ilvl w:val="0"/>
          <w:numId w:val="147"/>
        </w:numPr>
        <w:tabs>
          <w:tab w:val="left" w:pos="540"/>
        </w:tabs>
        <w:ind w:left="540" w:hanging="278"/>
        <w:rPr>
          <w:rFonts w:ascii="Symbol" w:eastAsia="Symbol" w:hAnsi="Symbol" w:cs="Symbol"/>
          <w:szCs w:val="22"/>
        </w:rPr>
      </w:pPr>
      <w:r w:rsidRPr="00690CB4">
        <w:rPr>
          <w:szCs w:val="22"/>
        </w:rPr>
        <w:t xml:space="preserve">odchylenie szerokości warstwy podłoża nie powinno przekraczać </w:t>
      </w:r>
      <w:r w:rsidRPr="00690CB4">
        <w:rPr>
          <w:rFonts w:ascii="Symbol" w:eastAsia="Symbol" w:hAnsi="Symbol" w:cs="Symbol"/>
          <w:szCs w:val="22"/>
        </w:rPr>
        <w:t>±</w:t>
      </w:r>
      <w:r w:rsidRPr="00690CB4">
        <w:rPr>
          <w:szCs w:val="22"/>
        </w:rPr>
        <w:t xml:space="preserve"> 1 cm,</w:t>
      </w:r>
    </w:p>
    <w:p w14:paraId="2C44F210" w14:textId="77777777" w:rsidR="00E639F0" w:rsidRPr="00690CB4" w:rsidRDefault="00E639F0" w:rsidP="00E639F0">
      <w:pPr>
        <w:spacing w:line="13" w:lineRule="exact"/>
        <w:rPr>
          <w:rFonts w:ascii="Symbol" w:eastAsia="Symbol" w:hAnsi="Symbol" w:cs="Symbol"/>
          <w:szCs w:val="22"/>
        </w:rPr>
      </w:pPr>
    </w:p>
    <w:p w14:paraId="6C071438" w14:textId="333BEAC7" w:rsidR="00E639F0" w:rsidRPr="00690CB4" w:rsidRDefault="00E639F0" w:rsidP="007B6BA9">
      <w:pPr>
        <w:numPr>
          <w:ilvl w:val="0"/>
          <w:numId w:val="147"/>
        </w:numPr>
        <w:tabs>
          <w:tab w:val="left" w:pos="540"/>
        </w:tabs>
        <w:spacing w:line="236" w:lineRule="auto"/>
        <w:ind w:left="540" w:hanging="278"/>
        <w:rPr>
          <w:rFonts w:ascii="Symbol" w:eastAsia="Symbol" w:hAnsi="Symbol" w:cs="Symbol"/>
          <w:szCs w:val="22"/>
        </w:rPr>
      </w:pPr>
      <w:r w:rsidRPr="00690CB4">
        <w:rPr>
          <w:szCs w:val="22"/>
        </w:rPr>
        <w:t xml:space="preserve">odchylenie kolektora rurowego w planie, odchylenie odległości osi ułożonego kolektora od osi przewodu ustalonej na ławach celowniczych nie powinna przekraczać </w:t>
      </w:r>
      <w:r w:rsidRPr="00690CB4">
        <w:rPr>
          <w:rFonts w:ascii="Symbol" w:eastAsia="Symbol" w:hAnsi="Symbol" w:cs="Symbol"/>
          <w:szCs w:val="22"/>
        </w:rPr>
        <w:t>±</w:t>
      </w:r>
      <w:r w:rsidRPr="00690CB4">
        <w:rPr>
          <w:szCs w:val="22"/>
        </w:rPr>
        <w:t xml:space="preserve"> 5 mm,</w:t>
      </w:r>
    </w:p>
    <w:p w14:paraId="669FA253" w14:textId="77777777" w:rsidR="00E639F0" w:rsidRPr="00690CB4" w:rsidRDefault="00E639F0" w:rsidP="00E639F0">
      <w:pPr>
        <w:spacing w:line="12" w:lineRule="exact"/>
        <w:rPr>
          <w:rFonts w:ascii="Symbol" w:eastAsia="Symbol" w:hAnsi="Symbol" w:cs="Symbol"/>
          <w:szCs w:val="22"/>
        </w:rPr>
      </w:pPr>
    </w:p>
    <w:p w14:paraId="15233F45" w14:textId="63227BE7" w:rsidR="00E639F0" w:rsidRPr="00690CB4" w:rsidRDefault="00E639F0" w:rsidP="007B6BA9">
      <w:pPr>
        <w:numPr>
          <w:ilvl w:val="0"/>
          <w:numId w:val="147"/>
        </w:numPr>
        <w:tabs>
          <w:tab w:val="left" w:pos="540"/>
        </w:tabs>
        <w:spacing w:line="230" w:lineRule="auto"/>
        <w:ind w:left="540" w:hanging="278"/>
        <w:rPr>
          <w:rFonts w:ascii="Symbol" w:eastAsia="Symbol" w:hAnsi="Symbol" w:cs="Symbol"/>
          <w:szCs w:val="22"/>
        </w:rPr>
      </w:pPr>
      <w:r w:rsidRPr="00690CB4">
        <w:rPr>
          <w:szCs w:val="22"/>
        </w:rPr>
        <w:lastRenderedPageBreak/>
        <w:t>odchylenie spadku ułożonego kolektora od przewidzianego w projekcie nie powinno przekraczać -5% projektowanego spadku (przy zmniejszonym spadku) i +10% projektowanego spadku (przy zwiększonym spadku),</w:t>
      </w:r>
    </w:p>
    <w:p w14:paraId="043EE9E0" w14:textId="77777777" w:rsidR="00E639F0" w:rsidRPr="00690CB4" w:rsidRDefault="00E639F0" w:rsidP="00E639F0">
      <w:pPr>
        <w:spacing w:line="27" w:lineRule="exact"/>
        <w:rPr>
          <w:rFonts w:ascii="Symbol" w:eastAsia="Symbol" w:hAnsi="Symbol" w:cs="Symbol"/>
          <w:szCs w:val="22"/>
        </w:rPr>
      </w:pPr>
    </w:p>
    <w:p w14:paraId="7C9EE580" w14:textId="3CF8397D" w:rsidR="00E639F0" w:rsidRPr="00690CB4" w:rsidRDefault="00E639F0" w:rsidP="007B6BA9">
      <w:pPr>
        <w:numPr>
          <w:ilvl w:val="0"/>
          <w:numId w:val="147"/>
        </w:numPr>
        <w:tabs>
          <w:tab w:val="left" w:pos="540"/>
        </w:tabs>
        <w:spacing w:line="230" w:lineRule="auto"/>
        <w:ind w:left="540" w:hanging="278"/>
        <w:rPr>
          <w:rFonts w:ascii="Symbol" w:eastAsia="Symbol" w:hAnsi="Symbol" w:cs="Symbol"/>
          <w:szCs w:val="22"/>
        </w:rPr>
      </w:pPr>
      <w:r w:rsidRPr="00690CB4">
        <w:rPr>
          <w:szCs w:val="22"/>
        </w:rPr>
        <w:t>wskaźnik zagęszczenia zasypki wykopów określony w trzech miejscach na długości 100 m powinien być zgodny z pkt 5.5.9,</w:t>
      </w:r>
    </w:p>
    <w:p w14:paraId="76D7695D" w14:textId="77777777" w:rsidR="00E639F0" w:rsidRPr="00690CB4" w:rsidRDefault="00E639F0" w:rsidP="00E639F0">
      <w:pPr>
        <w:spacing w:line="4" w:lineRule="exact"/>
        <w:rPr>
          <w:rFonts w:ascii="Symbol" w:eastAsia="Symbol" w:hAnsi="Symbol" w:cs="Symbol"/>
          <w:szCs w:val="22"/>
        </w:rPr>
      </w:pPr>
    </w:p>
    <w:p w14:paraId="2D64717F" w14:textId="04CF7060" w:rsidR="00E639F0" w:rsidRPr="00517BDF" w:rsidRDefault="00E639F0" w:rsidP="007B6BA9">
      <w:pPr>
        <w:numPr>
          <w:ilvl w:val="0"/>
          <w:numId w:val="147"/>
        </w:numPr>
        <w:tabs>
          <w:tab w:val="left" w:pos="540"/>
        </w:tabs>
        <w:ind w:left="540" w:hanging="278"/>
        <w:rPr>
          <w:rFonts w:ascii="Symbol" w:eastAsia="Symbol" w:hAnsi="Symbol" w:cs="Symbol"/>
          <w:sz w:val="20"/>
        </w:rPr>
      </w:pPr>
      <w:r w:rsidRPr="00690CB4">
        <w:rPr>
          <w:szCs w:val="22"/>
        </w:rPr>
        <w:t xml:space="preserve">rzędne kratek ściekowych i pokryw studzienek powinny być wykonane z dokładnością do </w:t>
      </w:r>
      <w:r w:rsidRPr="00690CB4">
        <w:rPr>
          <w:rFonts w:ascii="Symbol" w:eastAsia="Symbol" w:hAnsi="Symbol" w:cs="Symbol"/>
          <w:szCs w:val="22"/>
        </w:rPr>
        <w:t>±</w:t>
      </w:r>
      <w:r w:rsidRPr="00690CB4">
        <w:rPr>
          <w:szCs w:val="22"/>
        </w:rPr>
        <w:t xml:space="preserve"> 5 mm</w:t>
      </w:r>
      <w:r w:rsidRPr="00690CB4">
        <w:rPr>
          <w:sz w:val="20"/>
        </w:rPr>
        <w:t>.</w:t>
      </w:r>
    </w:p>
    <w:p w14:paraId="492C58E0" w14:textId="59D52B77" w:rsidR="00E639F0" w:rsidRDefault="00E639F0" w:rsidP="00A12B15">
      <w:pPr>
        <w:pStyle w:val="Nagwek2"/>
      </w:pPr>
      <w:r w:rsidRPr="00690CB4">
        <w:t>7. OBMIAR ROBÓT</w:t>
      </w:r>
    </w:p>
    <w:p w14:paraId="018C175F" w14:textId="77777777" w:rsidR="00A21A4C" w:rsidRPr="00690CB4" w:rsidRDefault="00A21A4C" w:rsidP="00F664CB">
      <w:pPr>
        <w:pStyle w:val="Nagwek3"/>
      </w:pPr>
      <w:r w:rsidRPr="00690CB4">
        <w:t>7.1. Ogólne zasady obmiaru robót</w:t>
      </w:r>
    </w:p>
    <w:p w14:paraId="76693C99" w14:textId="77777777" w:rsidR="00A21A4C" w:rsidRDefault="00A21A4C" w:rsidP="00A21A4C">
      <w:pPr>
        <w:overflowPunct w:val="0"/>
        <w:autoSpaceDE w:val="0"/>
        <w:autoSpaceDN w:val="0"/>
        <w:adjustRightInd w:val="0"/>
        <w:rPr>
          <w:szCs w:val="22"/>
        </w:rPr>
      </w:pPr>
      <w:r w:rsidRPr="00690CB4">
        <w:rPr>
          <w:szCs w:val="22"/>
        </w:rPr>
        <w:tab/>
        <w:t>Ogólne zasady obmiaru robót podano w STWIORB D-00.00.00 „Wymagania ogólne”</w:t>
      </w:r>
      <w:r>
        <w:rPr>
          <w:szCs w:val="22"/>
        </w:rPr>
        <w:t xml:space="preserve"> pkt 7</w:t>
      </w:r>
      <w:r w:rsidRPr="00690CB4">
        <w:rPr>
          <w:szCs w:val="22"/>
        </w:rPr>
        <w:t>.</w:t>
      </w:r>
    </w:p>
    <w:p w14:paraId="61F14FB7" w14:textId="77777777" w:rsidR="00A21A4C" w:rsidRPr="00A21A4C" w:rsidRDefault="00A21A4C" w:rsidP="00A21A4C"/>
    <w:p w14:paraId="370D5895" w14:textId="1342452C" w:rsidR="00E639F0" w:rsidRPr="00A21A4C" w:rsidRDefault="00E639F0" w:rsidP="00F664CB">
      <w:pPr>
        <w:pStyle w:val="Nagwek3"/>
      </w:pPr>
      <w:r w:rsidRPr="00A21A4C">
        <w:t>7.</w:t>
      </w:r>
      <w:r w:rsidR="00A21A4C">
        <w:t>2</w:t>
      </w:r>
      <w:r w:rsidRPr="00A21A4C">
        <w:t>. Jednostka obmiarowa</w:t>
      </w:r>
    </w:p>
    <w:p w14:paraId="160C2BBE" w14:textId="77777777" w:rsidR="00E639F0" w:rsidRPr="00690CB4" w:rsidRDefault="00E639F0" w:rsidP="00E639F0">
      <w:pPr>
        <w:ind w:firstLine="708"/>
        <w:rPr>
          <w:sz w:val="24"/>
          <w:szCs w:val="24"/>
        </w:rPr>
      </w:pPr>
      <w:r w:rsidRPr="00690CB4">
        <w:rPr>
          <w:szCs w:val="22"/>
        </w:rPr>
        <w:t>Jednostką obmiarową jest m (metr) wykonanej i odebranego korytka odwodnieniowe (odwodnienia liniowego).</w:t>
      </w:r>
    </w:p>
    <w:p w14:paraId="6BF6C2CE" w14:textId="77777777" w:rsidR="00E639F0" w:rsidRPr="00690CB4" w:rsidRDefault="00E639F0" w:rsidP="00E639F0">
      <w:pPr>
        <w:spacing w:line="249" w:lineRule="exact"/>
        <w:rPr>
          <w:sz w:val="20"/>
        </w:rPr>
      </w:pPr>
    </w:p>
    <w:p w14:paraId="2B6FD935" w14:textId="2617D198" w:rsidR="00E639F0" w:rsidRPr="00690CB4" w:rsidRDefault="00E639F0" w:rsidP="00A12B15">
      <w:pPr>
        <w:pStyle w:val="Nagwek2"/>
      </w:pPr>
      <w:r w:rsidRPr="00690CB4">
        <w:t>8. ODBIÓR ROBÓT</w:t>
      </w:r>
    </w:p>
    <w:p w14:paraId="1C5F0F0D" w14:textId="044AD218" w:rsidR="00E639F0" w:rsidRPr="00690CB4" w:rsidRDefault="00E639F0" w:rsidP="00F664CB">
      <w:pPr>
        <w:pStyle w:val="Nagwek3"/>
        <w:rPr>
          <w:w w:val="95"/>
        </w:rPr>
      </w:pPr>
      <w:r w:rsidRPr="00A21A4C">
        <w:t>8.1. Ogólne zasady odbioru robót</w:t>
      </w:r>
    </w:p>
    <w:p w14:paraId="05D113CF" w14:textId="1E9B16D7" w:rsidR="00E639F0" w:rsidRDefault="00E639F0" w:rsidP="00E639F0">
      <w:pPr>
        <w:ind w:firstLine="708"/>
        <w:rPr>
          <w:szCs w:val="22"/>
        </w:rPr>
      </w:pPr>
      <w:r w:rsidRPr="00690CB4">
        <w:rPr>
          <w:szCs w:val="22"/>
        </w:rPr>
        <w:t>Roboty uznaje się za wykonane zgodnie z dokumentacją projektową, SST i wymaganiami Inżyniera, jeżeli wszystkie pomiary i badania z zachowaniem tolerancji wg pkt 6 dały wyniki pozytywne.</w:t>
      </w:r>
    </w:p>
    <w:p w14:paraId="3EC7FA97" w14:textId="77777777" w:rsidR="00A21A4C" w:rsidRPr="00690CB4" w:rsidRDefault="00A21A4C" w:rsidP="00E639F0">
      <w:pPr>
        <w:ind w:firstLine="708"/>
        <w:rPr>
          <w:szCs w:val="22"/>
        </w:rPr>
      </w:pPr>
    </w:p>
    <w:p w14:paraId="40F19483" w14:textId="77777777" w:rsidR="00E639F0" w:rsidRPr="00690CB4" w:rsidRDefault="00E639F0" w:rsidP="00E639F0">
      <w:pPr>
        <w:spacing w:line="131" w:lineRule="exact"/>
        <w:rPr>
          <w:sz w:val="20"/>
        </w:rPr>
      </w:pPr>
    </w:p>
    <w:p w14:paraId="0A850300" w14:textId="18E54D72" w:rsidR="00E639F0" w:rsidRPr="00A21A4C" w:rsidRDefault="00E639F0" w:rsidP="00F664CB">
      <w:pPr>
        <w:pStyle w:val="Nagwek3"/>
        <w:rPr>
          <w:w w:val="95"/>
        </w:rPr>
      </w:pPr>
      <w:r w:rsidRPr="00A21A4C">
        <w:t>8.2. Odbiór robót zanikających i ulegających zakryciu</w:t>
      </w:r>
    </w:p>
    <w:p w14:paraId="2BD0D3C5" w14:textId="6EF1FA1E" w:rsidR="00E639F0" w:rsidRPr="00690CB4" w:rsidRDefault="00E639F0" w:rsidP="00A21A4C">
      <w:pPr>
        <w:ind w:firstLine="708"/>
        <w:rPr>
          <w:szCs w:val="22"/>
        </w:rPr>
      </w:pPr>
      <w:r w:rsidRPr="00690CB4">
        <w:rPr>
          <w:szCs w:val="22"/>
        </w:rPr>
        <w:t>Odbiorowi robót zanikających i ulegających zakryciu podlegają:</w:t>
      </w:r>
    </w:p>
    <w:p w14:paraId="0558EBF6" w14:textId="77777777" w:rsidR="00E639F0" w:rsidRPr="00690CB4" w:rsidRDefault="00E639F0" w:rsidP="00E639F0">
      <w:pPr>
        <w:spacing w:line="2" w:lineRule="exact"/>
        <w:ind w:left="426"/>
        <w:rPr>
          <w:szCs w:val="22"/>
        </w:rPr>
      </w:pPr>
    </w:p>
    <w:p w14:paraId="3F60E31B" w14:textId="60C7E03A" w:rsidR="00E639F0" w:rsidRPr="00690CB4" w:rsidRDefault="00E639F0" w:rsidP="007B6BA9">
      <w:pPr>
        <w:numPr>
          <w:ilvl w:val="0"/>
          <w:numId w:val="148"/>
        </w:numPr>
        <w:tabs>
          <w:tab w:val="left" w:pos="540"/>
        </w:tabs>
        <w:ind w:left="426" w:hanging="278"/>
        <w:rPr>
          <w:rFonts w:ascii="Symbol" w:eastAsia="Symbol" w:hAnsi="Symbol" w:cs="Symbol"/>
          <w:szCs w:val="22"/>
        </w:rPr>
      </w:pPr>
      <w:r w:rsidRPr="00690CB4">
        <w:rPr>
          <w:szCs w:val="22"/>
        </w:rPr>
        <w:t>roboty demontażowe,</w:t>
      </w:r>
    </w:p>
    <w:p w14:paraId="02F55921" w14:textId="77777777" w:rsidR="00E639F0" w:rsidRPr="00690CB4" w:rsidRDefault="00E639F0" w:rsidP="00E639F0">
      <w:pPr>
        <w:spacing w:line="15" w:lineRule="exact"/>
        <w:ind w:left="426"/>
        <w:rPr>
          <w:rFonts w:ascii="Symbol" w:eastAsia="Symbol" w:hAnsi="Symbol" w:cs="Symbol"/>
          <w:szCs w:val="22"/>
        </w:rPr>
      </w:pPr>
    </w:p>
    <w:p w14:paraId="1969040F" w14:textId="77777777" w:rsidR="00E639F0" w:rsidRPr="00690CB4" w:rsidRDefault="00E639F0" w:rsidP="007B6BA9">
      <w:pPr>
        <w:numPr>
          <w:ilvl w:val="0"/>
          <w:numId w:val="148"/>
        </w:numPr>
        <w:tabs>
          <w:tab w:val="left" w:pos="540"/>
        </w:tabs>
        <w:spacing w:line="226" w:lineRule="auto"/>
        <w:ind w:left="426" w:hanging="278"/>
        <w:rPr>
          <w:rFonts w:ascii="Symbol" w:eastAsia="Symbol" w:hAnsi="Symbol" w:cs="Symbol"/>
          <w:szCs w:val="22"/>
        </w:rPr>
      </w:pPr>
      <w:r w:rsidRPr="00690CB4">
        <w:rPr>
          <w:szCs w:val="22"/>
        </w:rPr>
        <w:t>wykonane odwodnienia liniowe,</w:t>
      </w:r>
    </w:p>
    <w:p w14:paraId="6CCD6859" w14:textId="77777777" w:rsidR="00E639F0" w:rsidRPr="00690CB4" w:rsidRDefault="00E639F0" w:rsidP="00E639F0">
      <w:pPr>
        <w:spacing w:line="16" w:lineRule="exact"/>
        <w:ind w:left="426"/>
        <w:rPr>
          <w:rFonts w:ascii="Symbol" w:eastAsia="Symbol" w:hAnsi="Symbol" w:cs="Symbol"/>
          <w:szCs w:val="22"/>
        </w:rPr>
      </w:pPr>
    </w:p>
    <w:p w14:paraId="1F291851" w14:textId="77777777" w:rsidR="00E639F0" w:rsidRPr="00690CB4" w:rsidRDefault="00E639F0" w:rsidP="007B6BA9">
      <w:pPr>
        <w:numPr>
          <w:ilvl w:val="0"/>
          <w:numId w:val="148"/>
        </w:numPr>
        <w:tabs>
          <w:tab w:val="left" w:pos="540"/>
        </w:tabs>
        <w:spacing w:line="226" w:lineRule="auto"/>
        <w:ind w:left="426" w:hanging="278"/>
        <w:rPr>
          <w:rFonts w:ascii="Symbol" w:eastAsia="Symbol" w:hAnsi="Symbol" w:cs="Symbol"/>
          <w:szCs w:val="22"/>
        </w:rPr>
      </w:pPr>
      <w:r w:rsidRPr="00690CB4">
        <w:rPr>
          <w:szCs w:val="22"/>
        </w:rPr>
        <w:t>wykonane ław, oporów z betonu,</w:t>
      </w:r>
    </w:p>
    <w:p w14:paraId="0696AA2E" w14:textId="77777777" w:rsidR="00E639F0" w:rsidRPr="00690CB4" w:rsidRDefault="00E639F0" w:rsidP="00E639F0">
      <w:pPr>
        <w:spacing w:line="16" w:lineRule="exact"/>
        <w:ind w:left="426"/>
        <w:rPr>
          <w:rFonts w:ascii="Symbol" w:eastAsia="Symbol" w:hAnsi="Symbol" w:cs="Symbol"/>
          <w:szCs w:val="22"/>
        </w:rPr>
      </w:pPr>
    </w:p>
    <w:p w14:paraId="5D0B5684" w14:textId="77777777" w:rsidR="00E639F0" w:rsidRPr="00690CB4" w:rsidRDefault="00E639F0" w:rsidP="007B6BA9">
      <w:pPr>
        <w:numPr>
          <w:ilvl w:val="0"/>
          <w:numId w:val="148"/>
        </w:numPr>
        <w:tabs>
          <w:tab w:val="left" w:pos="540"/>
        </w:tabs>
        <w:spacing w:line="226" w:lineRule="auto"/>
        <w:ind w:left="426" w:hanging="278"/>
        <w:rPr>
          <w:rFonts w:ascii="Symbol" w:eastAsia="Symbol" w:hAnsi="Symbol" w:cs="Symbol"/>
          <w:szCs w:val="22"/>
        </w:rPr>
      </w:pPr>
      <w:r w:rsidRPr="00690CB4">
        <w:rPr>
          <w:szCs w:val="22"/>
        </w:rPr>
        <w:t>wykonana izolacji,</w:t>
      </w:r>
    </w:p>
    <w:p w14:paraId="1702DB73" w14:textId="77777777" w:rsidR="00E639F0" w:rsidRPr="00690CB4" w:rsidRDefault="00E639F0" w:rsidP="00E639F0">
      <w:pPr>
        <w:spacing w:line="16" w:lineRule="exact"/>
        <w:ind w:left="426"/>
        <w:rPr>
          <w:rFonts w:ascii="Symbol" w:eastAsia="Symbol" w:hAnsi="Symbol" w:cs="Symbol"/>
          <w:szCs w:val="22"/>
        </w:rPr>
      </w:pPr>
    </w:p>
    <w:p w14:paraId="61D7C319" w14:textId="6774F42A" w:rsidR="00E639F0" w:rsidRPr="00690CB4" w:rsidRDefault="00E639F0" w:rsidP="007B6BA9">
      <w:pPr>
        <w:numPr>
          <w:ilvl w:val="0"/>
          <w:numId w:val="148"/>
        </w:numPr>
        <w:tabs>
          <w:tab w:val="left" w:pos="540"/>
        </w:tabs>
        <w:spacing w:line="226" w:lineRule="auto"/>
        <w:ind w:left="426" w:hanging="278"/>
        <w:rPr>
          <w:rFonts w:ascii="Symbol" w:eastAsia="Symbol" w:hAnsi="Symbol" w:cs="Symbol"/>
          <w:szCs w:val="22"/>
        </w:rPr>
      </w:pPr>
      <w:r w:rsidRPr="00690CB4">
        <w:rPr>
          <w:szCs w:val="22"/>
        </w:rPr>
        <w:t>zasypany zagęszczony wykop.</w:t>
      </w:r>
    </w:p>
    <w:p w14:paraId="2786F5BE" w14:textId="0CC7E8A5" w:rsidR="00E639F0" w:rsidRPr="00690CB4" w:rsidRDefault="00E639F0" w:rsidP="00E639F0">
      <w:pPr>
        <w:ind w:firstLine="708"/>
        <w:rPr>
          <w:szCs w:val="22"/>
        </w:rPr>
      </w:pPr>
      <w:r w:rsidRPr="00690CB4">
        <w:rPr>
          <w:szCs w:val="22"/>
        </w:rPr>
        <w:t>Odbiór robót zanikających powinien być dokonany w czasie umożliwiającym wykonanie korekt i poprawek, bez hamowania ogólnego postępu robót.</w:t>
      </w:r>
    </w:p>
    <w:p w14:paraId="7F8E361D" w14:textId="6BA0BB9E" w:rsidR="00E639F0" w:rsidRPr="00690CB4" w:rsidRDefault="00E639F0" w:rsidP="00E639F0">
      <w:pPr>
        <w:ind w:firstLine="708"/>
        <w:rPr>
          <w:szCs w:val="22"/>
        </w:rPr>
      </w:pPr>
      <w:r w:rsidRPr="00690CB4">
        <w:rPr>
          <w:szCs w:val="22"/>
        </w:rPr>
        <w:t>Długość odcinka robót ziemnych poddana odbiorowi nie powinna być mniejsza od 50 m.</w:t>
      </w:r>
    </w:p>
    <w:p w14:paraId="634B064A" w14:textId="37B452AB" w:rsidR="00E639F0" w:rsidRDefault="00E639F0" w:rsidP="00A12B15">
      <w:pPr>
        <w:pStyle w:val="Nagwek2"/>
      </w:pPr>
      <w:r w:rsidRPr="00690CB4">
        <w:t>9. PODSTAWA PŁATNOŚCI</w:t>
      </w:r>
    </w:p>
    <w:p w14:paraId="3A3AADB8" w14:textId="77777777" w:rsidR="00EE46ED" w:rsidRDefault="00EE46ED" w:rsidP="00EE46ED">
      <w:pPr>
        <w:ind w:firstLine="708"/>
      </w:pPr>
      <w:r w:rsidRPr="00690CB4">
        <w:t>Rozliczenie robót zgodnie z umową na postawie zatwierdzonego przez Inwestora wykazu elementów robót budowlanych</w:t>
      </w:r>
    </w:p>
    <w:p w14:paraId="782733B2" w14:textId="77777777" w:rsidR="00EE46ED" w:rsidRDefault="00EE46ED" w:rsidP="00EE46ED">
      <w:pPr>
        <w:ind w:firstLine="708"/>
      </w:pPr>
    </w:p>
    <w:p w14:paraId="12F73B4A" w14:textId="77777777" w:rsidR="00EE46ED" w:rsidRDefault="00EE46ED" w:rsidP="00F664CB">
      <w:pPr>
        <w:pStyle w:val="Nagwek3"/>
      </w:pPr>
      <w:r>
        <w:t>9</w:t>
      </w:r>
      <w:r w:rsidRPr="00690CB4">
        <w:t xml:space="preserve">.1. </w:t>
      </w:r>
      <w:r>
        <w:t>Ogólne zasady dotyczące podstawy płatności</w:t>
      </w:r>
    </w:p>
    <w:p w14:paraId="31AA30AB" w14:textId="77777777" w:rsidR="00EE46ED" w:rsidRDefault="00EE46ED" w:rsidP="00EE46ED">
      <w:pPr>
        <w:tabs>
          <w:tab w:val="left" w:pos="0"/>
        </w:tabs>
        <w:overflowPunct w:val="0"/>
        <w:autoSpaceDE w:val="0"/>
        <w:autoSpaceDN w:val="0"/>
        <w:adjustRightInd w:val="0"/>
        <w:rPr>
          <w:szCs w:val="22"/>
        </w:rPr>
      </w:pPr>
      <w:r>
        <w:rPr>
          <w:szCs w:val="22"/>
        </w:rPr>
        <w:tab/>
      </w:r>
      <w:r w:rsidRPr="0095129C">
        <w:rPr>
          <w:szCs w:val="22"/>
        </w:rPr>
        <w:t>Ogólne ustalenia dotyczące podstawy płatności podano w ST D-M-00.00.00 „Wymagania ogólne”</w:t>
      </w:r>
      <w:r>
        <w:rPr>
          <w:szCs w:val="22"/>
        </w:rPr>
        <w:t xml:space="preserve"> </w:t>
      </w:r>
      <w:r w:rsidRPr="0095129C">
        <w:rPr>
          <w:szCs w:val="22"/>
        </w:rPr>
        <w:t xml:space="preserve">pkt 9. </w:t>
      </w:r>
    </w:p>
    <w:p w14:paraId="1BD439B3" w14:textId="77777777" w:rsidR="00EE46ED" w:rsidRPr="00EE46ED" w:rsidRDefault="00EE46ED" w:rsidP="00EE46ED"/>
    <w:p w14:paraId="53A272F2" w14:textId="209086CB" w:rsidR="00E639F0" w:rsidRPr="00A21A4C" w:rsidRDefault="00E639F0" w:rsidP="00F664CB">
      <w:pPr>
        <w:pStyle w:val="Nagwek3"/>
      </w:pPr>
      <w:r w:rsidRPr="00A21A4C">
        <w:t>9.</w:t>
      </w:r>
      <w:r w:rsidR="00EE46ED">
        <w:t>2</w:t>
      </w:r>
      <w:r w:rsidRPr="00A21A4C">
        <w:t>. Cena jednostki obmiarowej</w:t>
      </w:r>
    </w:p>
    <w:p w14:paraId="1A20A2E1" w14:textId="638FE2E0" w:rsidR="00E639F0" w:rsidRPr="00690CB4" w:rsidRDefault="00E639F0" w:rsidP="00E639F0">
      <w:pPr>
        <w:ind w:left="960"/>
        <w:rPr>
          <w:szCs w:val="22"/>
        </w:rPr>
      </w:pPr>
      <w:r w:rsidRPr="00690CB4">
        <w:rPr>
          <w:szCs w:val="22"/>
        </w:rPr>
        <w:t>Cena 1 m</w:t>
      </w:r>
      <w:r w:rsidR="00EE46ED">
        <w:rPr>
          <w:szCs w:val="22"/>
        </w:rPr>
        <w:t>b</w:t>
      </w:r>
      <w:r w:rsidRPr="00690CB4">
        <w:rPr>
          <w:szCs w:val="22"/>
        </w:rPr>
        <w:t xml:space="preserve"> wykonanej i odebranej kanalizacji obejmuje:</w:t>
      </w:r>
    </w:p>
    <w:p w14:paraId="711559F7" w14:textId="77777777" w:rsidR="00E639F0" w:rsidRPr="00690CB4" w:rsidRDefault="00E639F0" w:rsidP="00E639F0">
      <w:pPr>
        <w:spacing w:line="2" w:lineRule="exact"/>
        <w:rPr>
          <w:szCs w:val="22"/>
        </w:rPr>
      </w:pPr>
    </w:p>
    <w:p w14:paraId="5B295CD4" w14:textId="77777777" w:rsidR="00E639F0" w:rsidRPr="00690CB4" w:rsidRDefault="00E639F0" w:rsidP="007B6BA9">
      <w:pPr>
        <w:numPr>
          <w:ilvl w:val="0"/>
          <w:numId w:val="149"/>
        </w:numPr>
        <w:tabs>
          <w:tab w:val="left" w:pos="540"/>
        </w:tabs>
        <w:ind w:left="540" w:hanging="278"/>
        <w:rPr>
          <w:rFonts w:ascii="Symbol" w:eastAsia="Symbol" w:hAnsi="Symbol" w:cs="Symbol"/>
          <w:szCs w:val="22"/>
        </w:rPr>
      </w:pPr>
      <w:r w:rsidRPr="00690CB4">
        <w:rPr>
          <w:szCs w:val="22"/>
        </w:rPr>
        <w:t>oznakowanie robót,</w:t>
      </w:r>
    </w:p>
    <w:p w14:paraId="5CDB13D8" w14:textId="77777777" w:rsidR="00E639F0" w:rsidRPr="00690CB4" w:rsidRDefault="00E639F0" w:rsidP="00E639F0">
      <w:pPr>
        <w:spacing w:line="16" w:lineRule="exact"/>
        <w:rPr>
          <w:rFonts w:ascii="Symbol" w:eastAsia="Symbol" w:hAnsi="Symbol" w:cs="Symbol"/>
          <w:szCs w:val="22"/>
        </w:rPr>
      </w:pPr>
    </w:p>
    <w:p w14:paraId="5B9535B6" w14:textId="77777777" w:rsidR="00E639F0" w:rsidRPr="00690CB4" w:rsidRDefault="00E639F0" w:rsidP="007B6BA9">
      <w:pPr>
        <w:numPr>
          <w:ilvl w:val="0"/>
          <w:numId w:val="149"/>
        </w:numPr>
        <w:tabs>
          <w:tab w:val="left" w:pos="540"/>
        </w:tabs>
        <w:spacing w:line="226" w:lineRule="auto"/>
        <w:ind w:left="540" w:hanging="278"/>
        <w:rPr>
          <w:rFonts w:ascii="Symbol" w:eastAsia="Symbol" w:hAnsi="Symbol" w:cs="Symbol"/>
          <w:szCs w:val="22"/>
        </w:rPr>
      </w:pPr>
      <w:r w:rsidRPr="00690CB4">
        <w:rPr>
          <w:szCs w:val="22"/>
        </w:rPr>
        <w:t>dostawę materiałów,</w:t>
      </w:r>
    </w:p>
    <w:p w14:paraId="063A64B5" w14:textId="77777777" w:rsidR="00E639F0" w:rsidRPr="00690CB4" w:rsidRDefault="00E639F0" w:rsidP="00E639F0">
      <w:pPr>
        <w:spacing w:line="16" w:lineRule="exact"/>
        <w:rPr>
          <w:rFonts w:ascii="Symbol" w:eastAsia="Symbol" w:hAnsi="Symbol" w:cs="Symbol"/>
          <w:szCs w:val="22"/>
        </w:rPr>
      </w:pPr>
    </w:p>
    <w:p w14:paraId="09362237" w14:textId="77777777" w:rsidR="00E639F0" w:rsidRPr="00690CB4" w:rsidRDefault="00E639F0" w:rsidP="007B6BA9">
      <w:pPr>
        <w:numPr>
          <w:ilvl w:val="0"/>
          <w:numId w:val="149"/>
        </w:numPr>
        <w:tabs>
          <w:tab w:val="left" w:pos="540"/>
        </w:tabs>
        <w:spacing w:line="226" w:lineRule="auto"/>
        <w:ind w:left="540" w:hanging="278"/>
        <w:rPr>
          <w:rFonts w:ascii="Symbol" w:eastAsia="Symbol" w:hAnsi="Symbol" w:cs="Symbol"/>
          <w:szCs w:val="22"/>
        </w:rPr>
      </w:pPr>
      <w:r w:rsidRPr="00690CB4">
        <w:rPr>
          <w:szCs w:val="22"/>
        </w:rPr>
        <w:t>wykonanie robót przygotowawczych, i rozbiórkowych w raz z oznakowaniem</w:t>
      </w:r>
    </w:p>
    <w:p w14:paraId="7CCB3CC4" w14:textId="77777777" w:rsidR="00E639F0" w:rsidRPr="00690CB4" w:rsidRDefault="00E639F0" w:rsidP="00E639F0">
      <w:pPr>
        <w:spacing w:line="16" w:lineRule="exact"/>
        <w:rPr>
          <w:rFonts w:ascii="Symbol" w:eastAsia="Symbol" w:hAnsi="Symbol" w:cs="Symbol"/>
          <w:szCs w:val="22"/>
        </w:rPr>
      </w:pPr>
    </w:p>
    <w:p w14:paraId="1BE73287" w14:textId="77777777" w:rsidR="00E639F0" w:rsidRPr="00690CB4" w:rsidRDefault="00E639F0" w:rsidP="007B6BA9">
      <w:pPr>
        <w:numPr>
          <w:ilvl w:val="0"/>
          <w:numId w:val="149"/>
        </w:numPr>
        <w:tabs>
          <w:tab w:val="left" w:pos="540"/>
        </w:tabs>
        <w:spacing w:line="226" w:lineRule="auto"/>
        <w:ind w:left="540" w:hanging="278"/>
        <w:rPr>
          <w:rFonts w:ascii="Symbol" w:eastAsia="Symbol" w:hAnsi="Symbol" w:cs="Symbol"/>
          <w:szCs w:val="22"/>
        </w:rPr>
      </w:pPr>
      <w:r w:rsidRPr="00690CB4">
        <w:rPr>
          <w:szCs w:val="22"/>
        </w:rPr>
        <w:t>wykonanie wykopu w gruncie kat. I-IV wraz z umocnieniem ścian wykopu i jego odwodnienie,</w:t>
      </w:r>
    </w:p>
    <w:p w14:paraId="0F8A1A52" w14:textId="77777777" w:rsidR="00E639F0" w:rsidRPr="00690CB4" w:rsidRDefault="00E639F0" w:rsidP="00E639F0">
      <w:pPr>
        <w:spacing w:line="16" w:lineRule="exact"/>
        <w:rPr>
          <w:rFonts w:ascii="Symbol" w:eastAsia="Symbol" w:hAnsi="Symbol" w:cs="Symbol"/>
          <w:szCs w:val="22"/>
        </w:rPr>
      </w:pPr>
    </w:p>
    <w:p w14:paraId="402074E2" w14:textId="0264AF2B" w:rsidR="00E639F0" w:rsidRPr="00690CB4" w:rsidRDefault="00E639F0" w:rsidP="007B6BA9">
      <w:pPr>
        <w:numPr>
          <w:ilvl w:val="0"/>
          <w:numId w:val="149"/>
        </w:numPr>
        <w:tabs>
          <w:tab w:val="left" w:pos="540"/>
        </w:tabs>
        <w:spacing w:line="226" w:lineRule="auto"/>
        <w:ind w:left="540" w:hanging="278"/>
        <w:rPr>
          <w:rFonts w:ascii="Symbol" w:eastAsia="Symbol" w:hAnsi="Symbol" w:cs="Symbol"/>
          <w:szCs w:val="22"/>
        </w:rPr>
      </w:pPr>
      <w:r w:rsidRPr="00690CB4">
        <w:rPr>
          <w:szCs w:val="22"/>
        </w:rPr>
        <w:lastRenderedPageBreak/>
        <w:t>przygotowanie podłoża i fundamentu,</w:t>
      </w:r>
    </w:p>
    <w:p w14:paraId="3830EBAD" w14:textId="77777777" w:rsidR="00E639F0" w:rsidRPr="00690CB4" w:rsidRDefault="00E639F0" w:rsidP="00E639F0">
      <w:pPr>
        <w:spacing w:line="16" w:lineRule="exact"/>
        <w:rPr>
          <w:rFonts w:ascii="Symbol" w:eastAsia="Symbol" w:hAnsi="Symbol" w:cs="Symbol"/>
          <w:szCs w:val="22"/>
        </w:rPr>
      </w:pPr>
    </w:p>
    <w:p w14:paraId="47CE2310" w14:textId="77777777" w:rsidR="00E639F0" w:rsidRPr="00690CB4" w:rsidRDefault="00E639F0" w:rsidP="007B6BA9">
      <w:pPr>
        <w:numPr>
          <w:ilvl w:val="0"/>
          <w:numId w:val="149"/>
        </w:numPr>
        <w:tabs>
          <w:tab w:val="left" w:pos="540"/>
        </w:tabs>
        <w:spacing w:line="226" w:lineRule="auto"/>
        <w:ind w:left="540" w:hanging="278"/>
        <w:rPr>
          <w:rFonts w:ascii="Symbol" w:eastAsia="Symbol" w:hAnsi="Symbol" w:cs="Symbol"/>
          <w:szCs w:val="22"/>
        </w:rPr>
      </w:pPr>
      <w:r w:rsidRPr="00690CB4">
        <w:rPr>
          <w:szCs w:val="22"/>
        </w:rPr>
        <w:t>wykonanie odwodnienia liniowego, wraz z elementami betonowymi</w:t>
      </w:r>
    </w:p>
    <w:p w14:paraId="4A240723" w14:textId="77777777" w:rsidR="00E639F0" w:rsidRPr="00690CB4" w:rsidRDefault="00E639F0" w:rsidP="00E639F0">
      <w:pPr>
        <w:spacing w:line="16" w:lineRule="exact"/>
        <w:rPr>
          <w:rFonts w:ascii="Symbol" w:eastAsia="Symbol" w:hAnsi="Symbol" w:cs="Symbol"/>
          <w:szCs w:val="22"/>
        </w:rPr>
      </w:pPr>
    </w:p>
    <w:p w14:paraId="633299E3" w14:textId="2FCE0C46" w:rsidR="00E639F0" w:rsidRPr="00690CB4" w:rsidRDefault="00E639F0" w:rsidP="007B6BA9">
      <w:pPr>
        <w:numPr>
          <w:ilvl w:val="0"/>
          <w:numId w:val="149"/>
        </w:numPr>
        <w:tabs>
          <w:tab w:val="left" w:pos="540"/>
        </w:tabs>
        <w:spacing w:line="226" w:lineRule="auto"/>
        <w:ind w:left="540" w:hanging="278"/>
        <w:rPr>
          <w:rFonts w:ascii="Symbol" w:eastAsia="Symbol" w:hAnsi="Symbol" w:cs="Symbol"/>
          <w:szCs w:val="22"/>
        </w:rPr>
      </w:pPr>
      <w:r w:rsidRPr="00690CB4">
        <w:rPr>
          <w:szCs w:val="22"/>
        </w:rPr>
        <w:t>ułożenie przewodów kanalizacyjnych, przykanalików, studni, studzienek ściekowych,</w:t>
      </w:r>
    </w:p>
    <w:p w14:paraId="274680F1" w14:textId="77777777" w:rsidR="00E639F0" w:rsidRPr="00690CB4" w:rsidRDefault="00E639F0" w:rsidP="00E639F0">
      <w:pPr>
        <w:spacing w:line="16" w:lineRule="exact"/>
        <w:rPr>
          <w:rFonts w:ascii="Symbol" w:eastAsia="Symbol" w:hAnsi="Symbol" w:cs="Symbol"/>
          <w:szCs w:val="22"/>
        </w:rPr>
      </w:pPr>
    </w:p>
    <w:p w14:paraId="56CD7178" w14:textId="77777777" w:rsidR="00E639F0" w:rsidRPr="00690CB4" w:rsidRDefault="00E639F0" w:rsidP="007B6BA9">
      <w:pPr>
        <w:numPr>
          <w:ilvl w:val="0"/>
          <w:numId w:val="149"/>
        </w:numPr>
        <w:tabs>
          <w:tab w:val="left" w:pos="540"/>
        </w:tabs>
        <w:spacing w:line="226" w:lineRule="auto"/>
        <w:ind w:left="540" w:hanging="278"/>
        <w:rPr>
          <w:rFonts w:ascii="Symbol" w:eastAsia="Symbol" w:hAnsi="Symbol" w:cs="Symbol"/>
          <w:szCs w:val="22"/>
        </w:rPr>
      </w:pPr>
      <w:r w:rsidRPr="00690CB4">
        <w:rPr>
          <w:szCs w:val="22"/>
        </w:rPr>
        <w:t>zasypanie i zagęszczenie wykopu,</w:t>
      </w:r>
    </w:p>
    <w:p w14:paraId="2286F338" w14:textId="77777777" w:rsidR="00E639F0" w:rsidRPr="00690CB4" w:rsidRDefault="00E639F0" w:rsidP="00E639F0">
      <w:pPr>
        <w:spacing w:line="16" w:lineRule="exact"/>
        <w:rPr>
          <w:rFonts w:ascii="Symbol" w:eastAsia="Symbol" w:hAnsi="Symbol" w:cs="Symbol"/>
          <w:szCs w:val="22"/>
        </w:rPr>
      </w:pPr>
    </w:p>
    <w:p w14:paraId="7A1C9D4A" w14:textId="621C16DC" w:rsidR="00E639F0" w:rsidRPr="00517BDF" w:rsidRDefault="00E639F0" w:rsidP="007B6BA9">
      <w:pPr>
        <w:numPr>
          <w:ilvl w:val="0"/>
          <w:numId w:val="149"/>
        </w:numPr>
        <w:tabs>
          <w:tab w:val="left" w:pos="540"/>
        </w:tabs>
        <w:spacing w:line="226" w:lineRule="auto"/>
        <w:ind w:left="540" w:hanging="278"/>
        <w:rPr>
          <w:rFonts w:ascii="Symbol" w:eastAsia="Symbol" w:hAnsi="Symbol" w:cs="Symbol"/>
          <w:szCs w:val="22"/>
        </w:rPr>
      </w:pPr>
      <w:r w:rsidRPr="00690CB4">
        <w:rPr>
          <w:szCs w:val="22"/>
        </w:rPr>
        <w:t>przeprowadzenie pomiarów i bada ń wymaganych w specyfikacji technicznej.</w:t>
      </w:r>
    </w:p>
    <w:p w14:paraId="75851D04" w14:textId="47BE1AD4" w:rsidR="00E639F0" w:rsidRPr="00690CB4" w:rsidRDefault="00E639F0" w:rsidP="00A12B15">
      <w:pPr>
        <w:pStyle w:val="Nagwek2"/>
      </w:pPr>
      <w:r w:rsidRPr="00690CB4">
        <w:t>10. PRZEPISY ZWIĄZANE</w:t>
      </w:r>
    </w:p>
    <w:p w14:paraId="0EB7292D" w14:textId="77777777" w:rsidR="00E639F0" w:rsidRPr="00A21A4C" w:rsidRDefault="00E639F0" w:rsidP="00F664CB">
      <w:pPr>
        <w:pStyle w:val="Nagwek3"/>
      </w:pPr>
      <w:r w:rsidRPr="00A21A4C">
        <w:t>10.1. Normy</w:t>
      </w:r>
    </w:p>
    <w:p w14:paraId="23B36D9B" w14:textId="77777777" w:rsidR="00E639F0" w:rsidRPr="00690CB4" w:rsidRDefault="00E639F0" w:rsidP="00E639F0">
      <w:pPr>
        <w:spacing w:line="130" w:lineRule="exact"/>
        <w:rPr>
          <w:sz w:val="20"/>
        </w:rPr>
      </w:pPr>
    </w:p>
    <w:p w14:paraId="35808703" w14:textId="6164C260" w:rsidR="00E639F0" w:rsidRPr="00690CB4" w:rsidRDefault="00E639F0" w:rsidP="007B6BA9">
      <w:pPr>
        <w:numPr>
          <w:ilvl w:val="0"/>
          <w:numId w:val="150"/>
        </w:numPr>
        <w:tabs>
          <w:tab w:val="left" w:pos="284"/>
        </w:tabs>
        <w:ind w:left="2600" w:right="1275" w:hanging="2600"/>
        <w:rPr>
          <w:szCs w:val="22"/>
        </w:rPr>
      </w:pPr>
      <w:r w:rsidRPr="00690CB4">
        <w:rPr>
          <w:szCs w:val="22"/>
        </w:rPr>
        <w:t>PN-EN 124:2000</w:t>
      </w:r>
      <w:r w:rsidR="00A21A4C">
        <w:rPr>
          <w:szCs w:val="22"/>
        </w:rPr>
        <w:tab/>
      </w:r>
      <w:r w:rsidRPr="00690CB4">
        <w:rPr>
          <w:szCs w:val="22"/>
        </w:rPr>
        <w:t>Zwieńczenia wpustów i studzienek kanalizacyjnych do nawierzchni dla ruchu pieszego i kołowego. Zasady konstrukcji, badania typu, znakowanie, sterowanie jakością</w:t>
      </w:r>
    </w:p>
    <w:p w14:paraId="1EC83E4E" w14:textId="77777777" w:rsidR="00E639F0" w:rsidRPr="00690CB4" w:rsidRDefault="00E639F0" w:rsidP="00E639F0">
      <w:pPr>
        <w:tabs>
          <w:tab w:val="left" w:pos="284"/>
        </w:tabs>
        <w:spacing w:line="5" w:lineRule="exact"/>
        <w:ind w:hanging="2600"/>
        <w:rPr>
          <w:szCs w:val="22"/>
        </w:rPr>
      </w:pPr>
    </w:p>
    <w:p w14:paraId="472538CF" w14:textId="658E5DEA" w:rsidR="00E639F0" w:rsidRPr="0043528B" w:rsidRDefault="00E639F0" w:rsidP="007B6BA9">
      <w:pPr>
        <w:numPr>
          <w:ilvl w:val="0"/>
          <w:numId w:val="150"/>
        </w:numPr>
        <w:tabs>
          <w:tab w:val="left" w:pos="284"/>
        </w:tabs>
        <w:ind w:left="2600" w:right="1275" w:hanging="2600"/>
        <w:rPr>
          <w:szCs w:val="22"/>
        </w:rPr>
      </w:pPr>
      <w:r w:rsidRPr="00690CB4">
        <w:rPr>
          <w:szCs w:val="22"/>
        </w:rPr>
        <w:t>PN-EN 197-1:2002</w:t>
      </w:r>
      <w:r w:rsidRPr="00690CB4">
        <w:rPr>
          <w:szCs w:val="22"/>
        </w:rPr>
        <w:tab/>
        <w:t>Cement.  Część 1:  Skład,  wymagania  i  kryteria zgodności dotyczące cementu powszechnego użytku</w:t>
      </w:r>
    </w:p>
    <w:p w14:paraId="7A013AA2" w14:textId="28CD974A" w:rsidR="00E639F0" w:rsidRPr="00690CB4" w:rsidRDefault="00E639F0" w:rsidP="007B6BA9">
      <w:pPr>
        <w:numPr>
          <w:ilvl w:val="0"/>
          <w:numId w:val="150"/>
        </w:numPr>
        <w:tabs>
          <w:tab w:val="left" w:pos="284"/>
        </w:tabs>
        <w:ind w:left="2600" w:right="1275" w:hanging="2600"/>
        <w:rPr>
          <w:szCs w:val="22"/>
        </w:rPr>
      </w:pPr>
      <w:r w:rsidRPr="00690CB4">
        <w:rPr>
          <w:szCs w:val="22"/>
        </w:rPr>
        <w:t>PN-EN 206-1:2000</w:t>
      </w:r>
      <w:r w:rsidRPr="00690CB4">
        <w:rPr>
          <w:szCs w:val="22"/>
        </w:rPr>
        <w:tab/>
        <w:t>Beton. Część 1: Wymagania, właściwości, produkcja i zgodność</w:t>
      </w:r>
    </w:p>
    <w:p w14:paraId="1C334619" w14:textId="77777777" w:rsidR="00E639F0" w:rsidRPr="00690CB4" w:rsidRDefault="00E639F0" w:rsidP="00E639F0">
      <w:pPr>
        <w:tabs>
          <w:tab w:val="left" w:pos="284"/>
        </w:tabs>
        <w:spacing w:line="16" w:lineRule="exact"/>
        <w:ind w:hanging="2600"/>
        <w:rPr>
          <w:szCs w:val="22"/>
        </w:rPr>
      </w:pPr>
    </w:p>
    <w:p w14:paraId="761500A0" w14:textId="6BF81F17" w:rsidR="00E639F0" w:rsidRPr="00690CB4" w:rsidRDefault="00E639F0" w:rsidP="007B6BA9">
      <w:pPr>
        <w:numPr>
          <w:ilvl w:val="0"/>
          <w:numId w:val="150"/>
        </w:numPr>
        <w:tabs>
          <w:tab w:val="left" w:pos="284"/>
        </w:tabs>
        <w:spacing w:line="237" w:lineRule="auto"/>
        <w:ind w:left="2600" w:right="1134" w:hanging="2600"/>
        <w:rPr>
          <w:szCs w:val="22"/>
        </w:rPr>
      </w:pPr>
      <w:r w:rsidRPr="00690CB4">
        <w:rPr>
          <w:szCs w:val="22"/>
        </w:rPr>
        <w:t>PN-EN 295:2002</w:t>
      </w:r>
      <w:r w:rsidRPr="00690CB4">
        <w:rPr>
          <w:szCs w:val="22"/>
        </w:rPr>
        <w:tab/>
        <w:t>Rury i kształtki kamionkowe i ich połączenia w sieci drenażowej i kanalizacyjnej</w:t>
      </w:r>
    </w:p>
    <w:p w14:paraId="1EC5E846" w14:textId="77777777" w:rsidR="00E639F0" w:rsidRPr="00690CB4" w:rsidRDefault="00E639F0" w:rsidP="00E639F0">
      <w:pPr>
        <w:tabs>
          <w:tab w:val="left" w:pos="284"/>
        </w:tabs>
        <w:spacing w:line="16" w:lineRule="exact"/>
        <w:ind w:hanging="2600"/>
        <w:rPr>
          <w:szCs w:val="22"/>
        </w:rPr>
      </w:pPr>
    </w:p>
    <w:p w14:paraId="417E2CEB" w14:textId="32FD3A24" w:rsidR="00E639F0" w:rsidRPr="0043528B" w:rsidRDefault="00E639F0" w:rsidP="007B6BA9">
      <w:pPr>
        <w:numPr>
          <w:ilvl w:val="0"/>
          <w:numId w:val="150"/>
        </w:numPr>
        <w:tabs>
          <w:tab w:val="left" w:pos="284"/>
        </w:tabs>
        <w:spacing w:line="237" w:lineRule="auto"/>
        <w:ind w:left="2600" w:right="1134" w:hanging="2600"/>
        <w:rPr>
          <w:szCs w:val="22"/>
        </w:rPr>
      </w:pPr>
      <w:r w:rsidRPr="00690CB4">
        <w:rPr>
          <w:szCs w:val="22"/>
        </w:rPr>
        <w:t>PN-EN 1115:2002</w:t>
      </w:r>
      <w:r w:rsidRPr="00690CB4">
        <w:rPr>
          <w:szCs w:val="22"/>
        </w:rPr>
        <w:tab/>
        <w:t>Systemy przewodów rurowych z tworzyw sztucznych do kanalizacji ciśnieniowej deszczowej i ściekowej. Utwardzalne tworzywa sztuczne na bazie nienasyconej Żywicy poliestrowej (UP) wzmocnione włóknem szklanym (GRP)</w:t>
      </w:r>
    </w:p>
    <w:p w14:paraId="055B59C2" w14:textId="7BBA4417" w:rsidR="00E639F0" w:rsidRPr="0043528B" w:rsidRDefault="00E639F0" w:rsidP="007B6BA9">
      <w:pPr>
        <w:numPr>
          <w:ilvl w:val="0"/>
          <w:numId w:val="150"/>
        </w:numPr>
        <w:tabs>
          <w:tab w:val="left" w:pos="284"/>
        </w:tabs>
        <w:spacing w:line="237" w:lineRule="auto"/>
        <w:ind w:left="2600" w:right="1134" w:hanging="2600"/>
        <w:rPr>
          <w:szCs w:val="22"/>
        </w:rPr>
      </w:pPr>
      <w:r w:rsidRPr="00690CB4">
        <w:rPr>
          <w:szCs w:val="22"/>
        </w:rPr>
        <w:t xml:space="preserve">PN-EN 12620:2004 </w:t>
      </w:r>
      <w:r w:rsidRPr="00690CB4">
        <w:rPr>
          <w:szCs w:val="22"/>
        </w:rPr>
        <w:tab/>
        <w:t>Kruszywa do betonu (Norma do zastosowań przyszłościowych. Tymczasowo należy stosować normę PN-B-06712 [10])</w:t>
      </w:r>
    </w:p>
    <w:p w14:paraId="38745B0A" w14:textId="78A18D6A" w:rsidR="00E639F0" w:rsidRPr="0043528B" w:rsidRDefault="00E639F0" w:rsidP="007B6BA9">
      <w:pPr>
        <w:numPr>
          <w:ilvl w:val="0"/>
          <w:numId w:val="150"/>
        </w:numPr>
        <w:tabs>
          <w:tab w:val="left" w:pos="284"/>
        </w:tabs>
        <w:spacing w:line="237" w:lineRule="auto"/>
        <w:ind w:left="2600" w:right="1134" w:hanging="2600"/>
        <w:rPr>
          <w:szCs w:val="22"/>
        </w:rPr>
      </w:pPr>
      <w:r w:rsidRPr="00690CB4">
        <w:rPr>
          <w:szCs w:val="22"/>
        </w:rPr>
        <w:t xml:space="preserve">PN-EN 13043:2004 </w:t>
      </w:r>
      <w:r w:rsidRPr="00690CB4">
        <w:rPr>
          <w:szCs w:val="22"/>
        </w:rPr>
        <w:tab/>
        <w:t xml:space="preserve">Kruszywa do mieszanek bitumicznych i powierzchniowych utrwaleń stosowanych na drogach, lotniskach i innych powierzchniach przeznaczonych do ruchu (Norma do zastosowań przyszłościowych. Tymczasowo należy stosować normy: </w:t>
      </w:r>
      <w:r w:rsidR="006D0EBD">
        <w:rPr>
          <w:szCs w:val="22"/>
        </w:rPr>
        <w:t>PN-EN 13043:2004</w:t>
      </w:r>
      <w:r w:rsidRPr="00690CB4">
        <w:rPr>
          <w:szCs w:val="22"/>
        </w:rPr>
        <w:t xml:space="preserve"> [11] i </w:t>
      </w:r>
      <w:r w:rsidR="00165395">
        <w:rPr>
          <w:szCs w:val="22"/>
        </w:rPr>
        <w:t>PN-EN 13043:2004</w:t>
      </w:r>
      <w:r w:rsidRPr="00690CB4">
        <w:rPr>
          <w:szCs w:val="22"/>
        </w:rPr>
        <w:t xml:space="preserve"> [12]</w:t>
      </w:r>
    </w:p>
    <w:p w14:paraId="2DA317D3" w14:textId="5E35E28D" w:rsidR="00E639F0" w:rsidRPr="0043528B" w:rsidRDefault="00E639F0" w:rsidP="007B6BA9">
      <w:pPr>
        <w:numPr>
          <w:ilvl w:val="0"/>
          <w:numId w:val="150"/>
        </w:numPr>
        <w:tabs>
          <w:tab w:val="left" w:pos="284"/>
        </w:tabs>
        <w:spacing w:line="237" w:lineRule="auto"/>
        <w:ind w:left="2600" w:right="1134" w:hanging="2600"/>
        <w:rPr>
          <w:szCs w:val="22"/>
        </w:rPr>
      </w:pPr>
      <w:r w:rsidRPr="00690CB4">
        <w:rPr>
          <w:szCs w:val="22"/>
        </w:rPr>
        <w:t xml:space="preserve">PN-EN 13101:2002 </w:t>
      </w:r>
      <w:r w:rsidRPr="00690CB4">
        <w:rPr>
          <w:szCs w:val="22"/>
        </w:rPr>
        <w:tab/>
        <w:t>Stopnie do studzienek włazowych. Wymagania, znakowanie, badania i ocena zgodności</w:t>
      </w:r>
    </w:p>
    <w:p w14:paraId="76B581C2" w14:textId="043FC8C6" w:rsidR="00E639F0" w:rsidRPr="00690CB4" w:rsidRDefault="00E639F0" w:rsidP="007B6BA9">
      <w:pPr>
        <w:numPr>
          <w:ilvl w:val="0"/>
          <w:numId w:val="150"/>
        </w:numPr>
        <w:tabs>
          <w:tab w:val="left" w:pos="284"/>
        </w:tabs>
        <w:spacing w:line="237" w:lineRule="auto"/>
        <w:ind w:left="2600" w:right="1134" w:hanging="2600"/>
        <w:rPr>
          <w:szCs w:val="22"/>
        </w:rPr>
      </w:pPr>
      <w:r w:rsidRPr="00690CB4">
        <w:rPr>
          <w:szCs w:val="22"/>
        </w:rPr>
        <w:t>PN-B-06250:1988</w:t>
      </w:r>
      <w:r w:rsidRPr="00690CB4">
        <w:rPr>
          <w:szCs w:val="22"/>
        </w:rPr>
        <w:tab/>
        <w:t>Beton zwykły</w:t>
      </w:r>
    </w:p>
    <w:p w14:paraId="2C3FE20B" w14:textId="35D630C9" w:rsidR="00E639F0" w:rsidRPr="0043528B" w:rsidRDefault="00E639F0" w:rsidP="007B6BA9">
      <w:pPr>
        <w:pStyle w:val="Akapitzlist"/>
        <w:numPr>
          <w:ilvl w:val="0"/>
          <w:numId w:val="150"/>
        </w:numPr>
        <w:tabs>
          <w:tab w:val="left" w:pos="284"/>
        </w:tabs>
        <w:spacing w:line="237" w:lineRule="auto"/>
        <w:ind w:left="0" w:right="1134"/>
        <w:rPr>
          <w:rFonts w:ascii="Century Gothic" w:hAnsi="Century Gothic"/>
          <w:szCs w:val="22"/>
        </w:rPr>
      </w:pPr>
      <w:r w:rsidRPr="0043528B">
        <w:rPr>
          <w:rFonts w:ascii="Century Gothic" w:hAnsi="Century Gothic"/>
          <w:szCs w:val="22"/>
        </w:rPr>
        <w:t>PN-B-06712:1986</w:t>
      </w:r>
      <w:r w:rsidR="0043528B" w:rsidRPr="0043528B">
        <w:rPr>
          <w:rFonts w:ascii="Century Gothic" w:hAnsi="Century Gothic"/>
          <w:szCs w:val="22"/>
        </w:rPr>
        <w:tab/>
      </w:r>
      <w:r w:rsidRPr="0043528B">
        <w:rPr>
          <w:rFonts w:ascii="Century Gothic" w:hAnsi="Century Gothic"/>
          <w:szCs w:val="22"/>
        </w:rPr>
        <w:t>Kruszywa mineralne do betonu</w:t>
      </w:r>
    </w:p>
    <w:p w14:paraId="5BE3E4F4" w14:textId="7312EA3F" w:rsidR="0043528B" w:rsidRPr="0043528B" w:rsidRDefault="006D0EBD" w:rsidP="007B6BA9">
      <w:pPr>
        <w:pStyle w:val="Akapitzlist"/>
        <w:numPr>
          <w:ilvl w:val="0"/>
          <w:numId w:val="150"/>
        </w:numPr>
        <w:tabs>
          <w:tab w:val="left" w:pos="284"/>
        </w:tabs>
        <w:spacing w:line="237" w:lineRule="auto"/>
        <w:ind w:left="0" w:right="1134"/>
        <w:rPr>
          <w:rFonts w:ascii="Century Gothic" w:hAnsi="Century Gothic"/>
          <w:szCs w:val="22"/>
        </w:rPr>
      </w:pPr>
      <w:r>
        <w:rPr>
          <w:rFonts w:ascii="Century Gothic" w:hAnsi="Century Gothic"/>
          <w:szCs w:val="22"/>
        </w:rPr>
        <w:t>PN-EN 13043:2004</w:t>
      </w:r>
      <w:r w:rsidR="00E639F0" w:rsidRPr="0043528B">
        <w:rPr>
          <w:rFonts w:ascii="Century Gothic" w:hAnsi="Century Gothic"/>
          <w:szCs w:val="22"/>
        </w:rPr>
        <w:t>:1996</w:t>
      </w:r>
      <w:r w:rsidR="00B07A9A" w:rsidRPr="0043528B">
        <w:rPr>
          <w:rFonts w:ascii="Century Gothic" w:hAnsi="Century Gothic"/>
          <w:szCs w:val="22"/>
        </w:rPr>
        <w:tab/>
      </w:r>
      <w:r w:rsidR="00E639F0" w:rsidRPr="0043528B">
        <w:rPr>
          <w:rFonts w:ascii="Century Gothic" w:hAnsi="Century Gothic"/>
          <w:szCs w:val="22"/>
        </w:rPr>
        <w:t>Kruszywa mineralne. Kruszywa naturalne do nawierzchni</w:t>
      </w:r>
    </w:p>
    <w:p w14:paraId="711C3EFC" w14:textId="7B00C990" w:rsidR="00E639F0" w:rsidRPr="0043528B" w:rsidRDefault="0043528B" w:rsidP="0043528B">
      <w:pPr>
        <w:pStyle w:val="Akapitzlist"/>
        <w:tabs>
          <w:tab w:val="left" w:pos="284"/>
        </w:tabs>
        <w:spacing w:line="237" w:lineRule="auto"/>
        <w:ind w:left="0" w:right="1134"/>
        <w:rPr>
          <w:rFonts w:ascii="Century Gothic" w:hAnsi="Century Gothic"/>
          <w:szCs w:val="22"/>
        </w:rPr>
      </w:pPr>
      <w:r w:rsidRPr="0043528B">
        <w:rPr>
          <w:rFonts w:ascii="Century Gothic" w:hAnsi="Century Gothic"/>
          <w:szCs w:val="22"/>
        </w:rPr>
        <w:tab/>
      </w:r>
      <w:r w:rsidRPr="0043528B">
        <w:rPr>
          <w:rFonts w:ascii="Century Gothic" w:hAnsi="Century Gothic"/>
          <w:szCs w:val="22"/>
        </w:rPr>
        <w:tab/>
      </w:r>
      <w:r w:rsidRPr="0043528B">
        <w:rPr>
          <w:rFonts w:ascii="Century Gothic" w:hAnsi="Century Gothic"/>
          <w:szCs w:val="22"/>
        </w:rPr>
        <w:tab/>
      </w:r>
      <w:r w:rsidRPr="0043528B">
        <w:rPr>
          <w:rFonts w:ascii="Century Gothic" w:hAnsi="Century Gothic"/>
          <w:szCs w:val="22"/>
        </w:rPr>
        <w:tab/>
      </w:r>
      <w:r w:rsidRPr="0043528B">
        <w:rPr>
          <w:rFonts w:ascii="Century Gothic" w:hAnsi="Century Gothic"/>
          <w:szCs w:val="22"/>
        </w:rPr>
        <w:tab/>
      </w:r>
      <w:r w:rsidR="00E639F0" w:rsidRPr="0043528B">
        <w:rPr>
          <w:rFonts w:ascii="Century Gothic" w:hAnsi="Century Gothic"/>
          <w:szCs w:val="22"/>
        </w:rPr>
        <w:t>drogowych. świr i mieszanka</w:t>
      </w:r>
    </w:p>
    <w:p w14:paraId="0FBD1112" w14:textId="6E08DC84" w:rsidR="0043528B" w:rsidRPr="0043528B" w:rsidRDefault="00165395" w:rsidP="007B6BA9">
      <w:pPr>
        <w:pStyle w:val="Akapitzlist"/>
        <w:numPr>
          <w:ilvl w:val="0"/>
          <w:numId w:val="150"/>
        </w:numPr>
        <w:tabs>
          <w:tab w:val="left" w:pos="284"/>
        </w:tabs>
        <w:spacing w:line="237" w:lineRule="auto"/>
        <w:ind w:left="0" w:right="1134"/>
        <w:rPr>
          <w:rFonts w:ascii="Century Gothic" w:hAnsi="Century Gothic"/>
          <w:szCs w:val="22"/>
        </w:rPr>
      </w:pPr>
      <w:r>
        <w:rPr>
          <w:rFonts w:ascii="Century Gothic" w:hAnsi="Century Gothic"/>
          <w:szCs w:val="22"/>
        </w:rPr>
        <w:t>PN-EN 13043:2004</w:t>
      </w:r>
      <w:r w:rsidR="00E639F0" w:rsidRPr="0043528B">
        <w:rPr>
          <w:rFonts w:ascii="Century Gothic" w:hAnsi="Century Gothic"/>
          <w:szCs w:val="22"/>
        </w:rPr>
        <w:t>:1996</w:t>
      </w:r>
      <w:r w:rsidR="00B07A9A" w:rsidRPr="0043528B">
        <w:rPr>
          <w:rFonts w:ascii="Century Gothic" w:hAnsi="Century Gothic"/>
          <w:szCs w:val="22"/>
        </w:rPr>
        <w:tab/>
      </w:r>
      <w:r w:rsidR="00E639F0" w:rsidRPr="0043528B">
        <w:rPr>
          <w:rFonts w:ascii="Century Gothic" w:hAnsi="Century Gothic"/>
          <w:szCs w:val="22"/>
        </w:rPr>
        <w:t>Kruszywa mineralne. Kruszywa łamane do nawierzchni</w:t>
      </w:r>
    </w:p>
    <w:p w14:paraId="6CC1E7A3" w14:textId="1A337482" w:rsidR="00E639F0" w:rsidRPr="0043528B" w:rsidRDefault="0043528B" w:rsidP="0043528B">
      <w:pPr>
        <w:pStyle w:val="Akapitzlist"/>
        <w:tabs>
          <w:tab w:val="left" w:pos="284"/>
        </w:tabs>
        <w:spacing w:line="237" w:lineRule="auto"/>
        <w:ind w:left="0" w:right="1134"/>
        <w:rPr>
          <w:rFonts w:ascii="Century Gothic" w:hAnsi="Century Gothic"/>
          <w:szCs w:val="22"/>
        </w:rPr>
      </w:pPr>
      <w:r w:rsidRPr="0043528B">
        <w:rPr>
          <w:rFonts w:ascii="Century Gothic" w:hAnsi="Century Gothic"/>
          <w:szCs w:val="22"/>
        </w:rPr>
        <w:tab/>
      </w:r>
      <w:r w:rsidRPr="0043528B">
        <w:rPr>
          <w:rFonts w:ascii="Century Gothic" w:hAnsi="Century Gothic"/>
          <w:szCs w:val="22"/>
        </w:rPr>
        <w:tab/>
      </w:r>
      <w:r w:rsidRPr="0043528B">
        <w:rPr>
          <w:rFonts w:ascii="Century Gothic" w:hAnsi="Century Gothic"/>
          <w:szCs w:val="22"/>
        </w:rPr>
        <w:tab/>
      </w:r>
      <w:r w:rsidRPr="0043528B">
        <w:rPr>
          <w:rFonts w:ascii="Century Gothic" w:hAnsi="Century Gothic"/>
          <w:szCs w:val="22"/>
        </w:rPr>
        <w:tab/>
      </w:r>
      <w:r w:rsidRPr="0043528B">
        <w:rPr>
          <w:rFonts w:ascii="Century Gothic" w:hAnsi="Century Gothic"/>
          <w:szCs w:val="22"/>
        </w:rPr>
        <w:tab/>
      </w:r>
      <w:r w:rsidR="00E639F0" w:rsidRPr="0043528B">
        <w:rPr>
          <w:rFonts w:ascii="Century Gothic" w:hAnsi="Century Gothic"/>
          <w:szCs w:val="22"/>
        </w:rPr>
        <w:t>drogowych</w:t>
      </w:r>
    </w:p>
    <w:p w14:paraId="65A22CC2" w14:textId="65B6F15D" w:rsidR="00E639F0" w:rsidRPr="0043528B" w:rsidRDefault="00E639F0" w:rsidP="007B6BA9">
      <w:pPr>
        <w:pStyle w:val="Akapitzlist"/>
        <w:numPr>
          <w:ilvl w:val="0"/>
          <w:numId w:val="150"/>
        </w:numPr>
        <w:tabs>
          <w:tab w:val="left" w:pos="284"/>
        </w:tabs>
        <w:spacing w:line="237" w:lineRule="auto"/>
        <w:ind w:left="0" w:right="1134"/>
        <w:rPr>
          <w:rFonts w:ascii="Century Gothic" w:hAnsi="Century Gothic"/>
          <w:szCs w:val="22"/>
        </w:rPr>
      </w:pPr>
      <w:r w:rsidRPr="0043528B">
        <w:rPr>
          <w:rFonts w:ascii="Century Gothic" w:hAnsi="Century Gothic"/>
          <w:szCs w:val="22"/>
        </w:rPr>
        <w:t>PN-B-12037:1998</w:t>
      </w:r>
      <w:r w:rsidR="00B07A9A" w:rsidRPr="0043528B">
        <w:rPr>
          <w:rFonts w:ascii="Century Gothic" w:hAnsi="Century Gothic"/>
          <w:szCs w:val="22"/>
        </w:rPr>
        <w:tab/>
      </w:r>
      <w:r w:rsidRPr="0043528B">
        <w:rPr>
          <w:rFonts w:ascii="Century Gothic" w:hAnsi="Century Gothic"/>
          <w:szCs w:val="22"/>
        </w:rPr>
        <w:t>Wyroby budowlane ceramiczne. Cegły kanalizacyjne</w:t>
      </w:r>
    </w:p>
    <w:p w14:paraId="1087B66F" w14:textId="23CE4A2D" w:rsidR="00E639F0" w:rsidRPr="0043528B" w:rsidRDefault="00E639F0" w:rsidP="007B6BA9">
      <w:pPr>
        <w:pStyle w:val="Akapitzlist"/>
        <w:numPr>
          <w:ilvl w:val="0"/>
          <w:numId w:val="150"/>
        </w:numPr>
        <w:tabs>
          <w:tab w:val="left" w:pos="284"/>
        </w:tabs>
        <w:spacing w:line="237" w:lineRule="auto"/>
        <w:ind w:left="0" w:right="1134"/>
        <w:rPr>
          <w:rFonts w:ascii="Century Gothic" w:hAnsi="Century Gothic"/>
          <w:szCs w:val="22"/>
        </w:rPr>
      </w:pPr>
      <w:r w:rsidRPr="0043528B">
        <w:rPr>
          <w:rFonts w:ascii="Century Gothic" w:hAnsi="Century Gothic"/>
          <w:szCs w:val="22"/>
        </w:rPr>
        <w:t>PN-C-96177:1958</w:t>
      </w:r>
      <w:r w:rsidR="00B07A9A" w:rsidRPr="0043528B">
        <w:rPr>
          <w:rFonts w:ascii="Century Gothic" w:hAnsi="Century Gothic"/>
          <w:szCs w:val="22"/>
        </w:rPr>
        <w:tab/>
      </w:r>
      <w:r w:rsidRPr="0043528B">
        <w:rPr>
          <w:rFonts w:ascii="Century Gothic" w:hAnsi="Century Gothic"/>
          <w:szCs w:val="22"/>
        </w:rPr>
        <w:t>Lepik asfaltowy bez wypełniaczy stosowany na gorąco</w:t>
      </w:r>
    </w:p>
    <w:p w14:paraId="449CB9CF" w14:textId="27D1E8C2" w:rsidR="00E639F0" w:rsidRPr="0043528B" w:rsidRDefault="00E639F0" w:rsidP="007B6BA9">
      <w:pPr>
        <w:pStyle w:val="Akapitzlist"/>
        <w:numPr>
          <w:ilvl w:val="0"/>
          <w:numId w:val="150"/>
        </w:numPr>
        <w:tabs>
          <w:tab w:val="left" w:pos="284"/>
        </w:tabs>
        <w:spacing w:line="237" w:lineRule="auto"/>
        <w:ind w:left="0" w:right="1134"/>
        <w:rPr>
          <w:rFonts w:ascii="Century Gothic" w:hAnsi="Century Gothic"/>
          <w:szCs w:val="22"/>
        </w:rPr>
      </w:pPr>
      <w:r w:rsidRPr="0043528B">
        <w:rPr>
          <w:rFonts w:ascii="Century Gothic" w:hAnsi="Century Gothic"/>
          <w:szCs w:val="22"/>
        </w:rPr>
        <w:t>PN-H-74101:1984</w:t>
      </w:r>
      <w:r w:rsidR="00B07A9A" w:rsidRPr="0043528B">
        <w:rPr>
          <w:rFonts w:ascii="Century Gothic" w:hAnsi="Century Gothic"/>
          <w:szCs w:val="22"/>
        </w:rPr>
        <w:tab/>
        <w:t>Ż</w:t>
      </w:r>
      <w:r w:rsidRPr="0043528B">
        <w:rPr>
          <w:rFonts w:ascii="Century Gothic" w:hAnsi="Century Gothic"/>
          <w:szCs w:val="22"/>
        </w:rPr>
        <w:t>eliwne rury ciśnieniowe do połączeń sztywnych</w:t>
      </w:r>
    </w:p>
    <w:p w14:paraId="5D3A330F" w14:textId="125E0973" w:rsidR="00E639F0" w:rsidRPr="0043528B" w:rsidRDefault="00E639F0" w:rsidP="007B6BA9">
      <w:pPr>
        <w:pStyle w:val="Akapitzlist"/>
        <w:numPr>
          <w:ilvl w:val="0"/>
          <w:numId w:val="150"/>
        </w:numPr>
        <w:tabs>
          <w:tab w:val="left" w:pos="284"/>
        </w:tabs>
        <w:spacing w:line="237" w:lineRule="auto"/>
        <w:ind w:left="0" w:right="1134"/>
        <w:rPr>
          <w:rFonts w:ascii="Century Gothic" w:hAnsi="Century Gothic"/>
          <w:szCs w:val="22"/>
        </w:rPr>
      </w:pPr>
      <w:r w:rsidRPr="0043528B">
        <w:rPr>
          <w:rFonts w:ascii="Century Gothic" w:hAnsi="Century Gothic"/>
          <w:szCs w:val="22"/>
        </w:rPr>
        <w:t>PN-B-14501:1990</w:t>
      </w:r>
      <w:r w:rsidR="00B07A9A" w:rsidRPr="0043528B">
        <w:rPr>
          <w:rFonts w:ascii="Century Gothic" w:hAnsi="Century Gothic"/>
          <w:szCs w:val="22"/>
        </w:rPr>
        <w:tab/>
      </w:r>
      <w:r w:rsidRPr="0043528B">
        <w:rPr>
          <w:rFonts w:ascii="Century Gothic" w:hAnsi="Century Gothic"/>
          <w:szCs w:val="22"/>
        </w:rPr>
        <w:t>Zaprawy budowlane zwykłe</w:t>
      </w:r>
    </w:p>
    <w:p w14:paraId="1CC59CEB" w14:textId="3C9D3B39" w:rsidR="00E639F0" w:rsidRPr="0043528B" w:rsidRDefault="00E639F0" w:rsidP="007B6BA9">
      <w:pPr>
        <w:pStyle w:val="Akapitzlist"/>
        <w:numPr>
          <w:ilvl w:val="0"/>
          <w:numId w:val="150"/>
        </w:numPr>
        <w:tabs>
          <w:tab w:val="left" w:pos="284"/>
        </w:tabs>
        <w:spacing w:line="237" w:lineRule="auto"/>
        <w:ind w:left="0" w:right="1134"/>
        <w:rPr>
          <w:rFonts w:ascii="Century Gothic" w:hAnsi="Century Gothic"/>
          <w:szCs w:val="22"/>
        </w:rPr>
      </w:pPr>
      <w:r w:rsidRPr="0043528B">
        <w:rPr>
          <w:rFonts w:ascii="Century Gothic" w:hAnsi="Century Gothic"/>
          <w:szCs w:val="22"/>
        </w:rPr>
        <w:t>BN-83/8971-06.02</w:t>
      </w:r>
      <w:r w:rsidR="00B07A9A" w:rsidRPr="0043528B">
        <w:rPr>
          <w:rFonts w:ascii="Century Gothic" w:hAnsi="Century Gothic"/>
          <w:szCs w:val="22"/>
        </w:rPr>
        <w:tab/>
      </w:r>
      <w:r w:rsidRPr="0043528B">
        <w:rPr>
          <w:rFonts w:ascii="Century Gothic" w:hAnsi="Century Gothic"/>
          <w:szCs w:val="22"/>
        </w:rPr>
        <w:t>Rury bezciśnieniowe. Rury betonowe i Żelbetowe</w:t>
      </w:r>
    </w:p>
    <w:p w14:paraId="4D79CAE3" w14:textId="77777777" w:rsidR="0043528B" w:rsidRPr="0043528B" w:rsidRDefault="00E639F0" w:rsidP="007B6BA9">
      <w:pPr>
        <w:pStyle w:val="Akapitzlist"/>
        <w:numPr>
          <w:ilvl w:val="0"/>
          <w:numId w:val="150"/>
        </w:numPr>
        <w:tabs>
          <w:tab w:val="left" w:pos="284"/>
        </w:tabs>
        <w:spacing w:line="237" w:lineRule="auto"/>
        <w:ind w:left="0" w:right="1134"/>
        <w:rPr>
          <w:rFonts w:ascii="Century Gothic" w:hAnsi="Century Gothic"/>
          <w:szCs w:val="22"/>
        </w:rPr>
      </w:pPr>
      <w:r w:rsidRPr="0043528B">
        <w:rPr>
          <w:rFonts w:ascii="Century Gothic" w:hAnsi="Century Gothic"/>
          <w:szCs w:val="22"/>
        </w:rPr>
        <w:t>BN-86/8971-08</w:t>
      </w:r>
      <w:r w:rsidRPr="0043528B">
        <w:rPr>
          <w:rFonts w:ascii="Century Gothic" w:hAnsi="Century Gothic"/>
          <w:szCs w:val="22"/>
        </w:rPr>
        <w:tab/>
        <w:t>Prefabrykaty</w:t>
      </w:r>
      <w:r w:rsidR="00B07A9A" w:rsidRPr="0043528B">
        <w:rPr>
          <w:rFonts w:ascii="Century Gothic" w:hAnsi="Century Gothic"/>
          <w:szCs w:val="22"/>
        </w:rPr>
        <w:t xml:space="preserve"> </w:t>
      </w:r>
      <w:r w:rsidRPr="0043528B">
        <w:rPr>
          <w:rFonts w:ascii="Century Gothic" w:hAnsi="Century Gothic"/>
          <w:szCs w:val="22"/>
        </w:rPr>
        <w:t>budowlane</w:t>
      </w:r>
      <w:r w:rsidR="00B07A9A" w:rsidRPr="0043528B">
        <w:rPr>
          <w:rFonts w:ascii="Century Gothic" w:hAnsi="Century Gothic"/>
          <w:szCs w:val="22"/>
        </w:rPr>
        <w:t xml:space="preserve"> </w:t>
      </w:r>
      <w:r w:rsidRPr="0043528B">
        <w:rPr>
          <w:rFonts w:ascii="Century Gothic" w:hAnsi="Century Gothic"/>
          <w:szCs w:val="22"/>
        </w:rPr>
        <w:t>z</w:t>
      </w:r>
      <w:r w:rsidR="00B07A9A" w:rsidRPr="0043528B">
        <w:rPr>
          <w:rFonts w:ascii="Century Gothic" w:hAnsi="Century Gothic"/>
          <w:szCs w:val="22"/>
        </w:rPr>
        <w:t xml:space="preserve"> </w:t>
      </w:r>
      <w:r w:rsidRPr="0043528B">
        <w:rPr>
          <w:rFonts w:ascii="Century Gothic" w:hAnsi="Century Gothic"/>
          <w:szCs w:val="22"/>
        </w:rPr>
        <w:t>betonu.</w:t>
      </w:r>
      <w:r w:rsidRPr="0043528B">
        <w:rPr>
          <w:rFonts w:ascii="Century Gothic" w:hAnsi="Century Gothic"/>
          <w:szCs w:val="22"/>
        </w:rPr>
        <w:tab/>
        <w:t>Kręgi</w:t>
      </w:r>
      <w:r w:rsidR="00B07A9A" w:rsidRPr="0043528B">
        <w:rPr>
          <w:rFonts w:ascii="Century Gothic" w:hAnsi="Century Gothic"/>
          <w:szCs w:val="22"/>
        </w:rPr>
        <w:t xml:space="preserve"> </w:t>
      </w:r>
      <w:r w:rsidRPr="0043528B">
        <w:rPr>
          <w:rFonts w:ascii="Century Gothic" w:hAnsi="Century Gothic"/>
          <w:szCs w:val="22"/>
        </w:rPr>
        <w:t>betonowe</w:t>
      </w:r>
      <w:r w:rsidR="00B07A9A" w:rsidRPr="0043528B">
        <w:rPr>
          <w:rFonts w:ascii="Century Gothic" w:hAnsi="Century Gothic"/>
          <w:szCs w:val="22"/>
        </w:rPr>
        <w:t xml:space="preserve"> </w:t>
      </w:r>
    </w:p>
    <w:p w14:paraId="0C4895B6" w14:textId="1ECB20EB" w:rsidR="00E639F0" w:rsidRPr="0043528B" w:rsidRDefault="0043528B" w:rsidP="0043528B">
      <w:pPr>
        <w:pStyle w:val="Akapitzlist"/>
        <w:tabs>
          <w:tab w:val="left" w:pos="284"/>
        </w:tabs>
        <w:spacing w:line="237" w:lineRule="auto"/>
        <w:ind w:left="0" w:right="1134"/>
        <w:rPr>
          <w:rFonts w:ascii="Century Gothic" w:hAnsi="Century Gothic"/>
          <w:szCs w:val="22"/>
        </w:rPr>
      </w:pPr>
      <w:r w:rsidRPr="0043528B">
        <w:rPr>
          <w:rFonts w:ascii="Century Gothic" w:hAnsi="Century Gothic"/>
          <w:szCs w:val="22"/>
        </w:rPr>
        <w:tab/>
      </w:r>
      <w:r w:rsidRPr="0043528B">
        <w:rPr>
          <w:rFonts w:ascii="Century Gothic" w:hAnsi="Century Gothic"/>
          <w:szCs w:val="22"/>
        </w:rPr>
        <w:tab/>
      </w:r>
      <w:r w:rsidRPr="0043528B">
        <w:rPr>
          <w:rFonts w:ascii="Century Gothic" w:hAnsi="Century Gothic"/>
          <w:szCs w:val="22"/>
        </w:rPr>
        <w:tab/>
      </w:r>
      <w:r w:rsidRPr="0043528B">
        <w:rPr>
          <w:rFonts w:ascii="Century Gothic" w:hAnsi="Century Gothic"/>
          <w:szCs w:val="22"/>
        </w:rPr>
        <w:tab/>
      </w:r>
      <w:r w:rsidRPr="0043528B">
        <w:rPr>
          <w:rFonts w:ascii="Century Gothic" w:hAnsi="Century Gothic"/>
          <w:szCs w:val="22"/>
        </w:rPr>
        <w:tab/>
      </w:r>
      <w:r w:rsidR="00B07A9A" w:rsidRPr="0043528B">
        <w:rPr>
          <w:rFonts w:ascii="Century Gothic" w:hAnsi="Century Gothic"/>
          <w:szCs w:val="22"/>
        </w:rPr>
        <w:t>żelbetowe</w:t>
      </w:r>
    </w:p>
    <w:p w14:paraId="57A42F92" w14:textId="7FE56255" w:rsidR="00E639F0" w:rsidRPr="0043528B" w:rsidRDefault="00E639F0" w:rsidP="007B6BA9">
      <w:pPr>
        <w:pStyle w:val="Akapitzlist"/>
        <w:numPr>
          <w:ilvl w:val="0"/>
          <w:numId w:val="150"/>
        </w:numPr>
        <w:tabs>
          <w:tab w:val="left" w:pos="284"/>
        </w:tabs>
        <w:spacing w:line="237" w:lineRule="auto"/>
        <w:ind w:left="0" w:right="1134"/>
        <w:rPr>
          <w:rFonts w:ascii="Century Gothic" w:hAnsi="Century Gothic"/>
          <w:szCs w:val="22"/>
        </w:rPr>
      </w:pPr>
      <w:r w:rsidRPr="0043528B">
        <w:rPr>
          <w:rFonts w:ascii="Century Gothic" w:hAnsi="Century Gothic"/>
          <w:szCs w:val="22"/>
        </w:rPr>
        <w:t>BN-88/6731-08</w:t>
      </w:r>
      <w:r w:rsidR="00B07A9A" w:rsidRPr="0043528B">
        <w:rPr>
          <w:rFonts w:ascii="Century Gothic" w:hAnsi="Century Gothic"/>
          <w:szCs w:val="22"/>
        </w:rPr>
        <w:tab/>
      </w:r>
      <w:r w:rsidRPr="0043528B">
        <w:rPr>
          <w:rFonts w:ascii="Century Gothic" w:hAnsi="Century Gothic"/>
          <w:szCs w:val="22"/>
        </w:rPr>
        <w:t>Cement. Transport i przechowywanie</w:t>
      </w:r>
    </w:p>
    <w:p w14:paraId="50C1E6AE" w14:textId="77777777" w:rsidR="00E639F0" w:rsidRPr="0043528B" w:rsidRDefault="00E639F0" w:rsidP="00E639F0">
      <w:pPr>
        <w:tabs>
          <w:tab w:val="left" w:pos="284"/>
        </w:tabs>
        <w:spacing w:line="128" w:lineRule="exact"/>
        <w:ind w:hanging="2600"/>
        <w:rPr>
          <w:szCs w:val="22"/>
        </w:rPr>
      </w:pPr>
    </w:p>
    <w:p w14:paraId="39BB779B" w14:textId="77777777" w:rsidR="00E639F0" w:rsidRPr="0043528B" w:rsidRDefault="00E639F0" w:rsidP="00F664CB">
      <w:pPr>
        <w:pStyle w:val="Nagwek3"/>
      </w:pPr>
      <w:r w:rsidRPr="0043528B">
        <w:t>10.2. Inne dokumenty</w:t>
      </w:r>
    </w:p>
    <w:p w14:paraId="67E83957" w14:textId="77777777" w:rsidR="00E639F0" w:rsidRPr="00690CB4" w:rsidRDefault="00E639F0" w:rsidP="00E639F0">
      <w:pPr>
        <w:spacing w:line="130" w:lineRule="exact"/>
        <w:rPr>
          <w:sz w:val="20"/>
        </w:rPr>
      </w:pPr>
    </w:p>
    <w:p w14:paraId="52ECBC1C" w14:textId="77777777" w:rsidR="00E639F0" w:rsidRPr="00690CB4" w:rsidRDefault="00E639F0" w:rsidP="007B6BA9">
      <w:pPr>
        <w:numPr>
          <w:ilvl w:val="0"/>
          <w:numId w:val="151"/>
        </w:numPr>
        <w:spacing w:line="237" w:lineRule="auto"/>
        <w:ind w:left="567" w:right="1320" w:hanging="567"/>
        <w:rPr>
          <w:szCs w:val="22"/>
        </w:rPr>
      </w:pPr>
      <w:r w:rsidRPr="00690CB4">
        <w:rPr>
          <w:szCs w:val="22"/>
        </w:rPr>
        <w:lastRenderedPageBreak/>
        <w:t>Instrukcja zabezpieczania przed korozją konstrukcji betonowych opracowana przez Instytut Techniki Budowlanej - Warszawa 1986 r.</w:t>
      </w:r>
    </w:p>
    <w:p w14:paraId="5EF96186" w14:textId="77777777" w:rsidR="00E639F0" w:rsidRPr="00690CB4" w:rsidRDefault="00E639F0" w:rsidP="00B07A9A">
      <w:pPr>
        <w:spacing w:line="6" w:lineRule="exact"/>
        <w:ind w:left="567" w:hanging="567"/>
        <w:rPr>
          <w:szCs w:val="22"/>
        </w:rPr>
      </w:pPr>
    </w:p>
    <w:p w14:paraId="201F4C57" w14:textId="77777777" w:rsidR="00E639F0" w:rsidRPr="00690CB4" w:rsidRDefault="00E639F0" w:rsidP="007B6BA9">
      <w:pPr>
        <w:numPr>
          <w:ilvl w:val="0"/>
          <w:numId w:val="151"/>
        </w:numPr>
        <w:ind w:left="567" w:hanging="567"/>
        <w:rPr>
          <w:szCs w:val="22"/>
        </w:rPr>
      </w:pPr>
      <w:r w:rsidRPr="00690CB4">
        <w:rPr>
          <w:szCs w:val="22"/>
        </w:rPr>
        <w:t>Katalog budownictwa</w:t>
      </w:r>
    </w:p>
    <w:p w14:paraId="6BC06657" w14:textId="77777777" w:rsidR="00E639F0" w:rsidRPr="00690CB4" w:rsidRDefault="00E639F0" w:rsidP="00B07A9A">
      <w:pPr>
        <w:spacing w:line="15" w:lineRule="exact"/>
        <w:ind w:left="567" w:hanging="567"/>
        <w:rPr>
          <w:szCs w:val="22"/>
        </w:rPr>
      </w:pPr>
    </w:p>
    <w:p w14:paraId="4F231569" w14:textId="22ECBC20" w:rsidR="00E639F0" w:rsidRPr="00690CB4" w:rsidRDefault="00B07A9A" w:rsidP="00B07A9A">
      <w:pPr>
        <w:spacing w:line="241" w:lineRule="auto"/>
        <w:ind w:left="567" w:right="3700" w:hanging="567"/>
        <w:rPr>
          <w:szCs w:val="22"/>
        </w:rPr>
      </w:pPr>
      <w:r w:rsidRPr="00690CB4">
        <w:rPr>
          <w:szCs w:val="22"/>
        </w:rPr>
        <w:t xml:space="preserve"> </w:t>
      </w:r>
      <w:r w:rsidRPr="00690CB4">
        <w:rPr>
          <w:szCs w:val="22"/>
        </w:rPr>
        <w:tab/>
      </w:r>
      <w:r w:rsidR="00E639F0" w:rsidRPr="00690CB4">
        <w:rPr>
          <w:szCs w:val="22"/>
        </w:rPr>
        <w:t>KB4-4.12.1.(6) Studzienki połączeniowe (lipiec 1980) KB4-4.12.1.(7) Studzienki przelotowe (lipiec 1980) KB4-4.12.1.(8) Studzienki spadowe (lipiec 1980) KB4-4.12.1.(11) Studzienki ślepe (lipiec 1980)</w:t>
      </w:r>
    </w:p>
    <w:p w14:paraId="0FF93616" w14:textId="77777777" w:rsidR="00E639F0" w:rsidRPr="00690CB4" w:rsidRDefault="00E639F0" w:rsidP="00B07A9A">
      <w:pPr>
        <w:spacing w:line="17" w:lineRule="exact"/>
        <w:ind w:left="567" w:hanging="567"/>
        <w:rPr>
          <w:szCs w:val="22"/>
        </w:rPr>
      </w:pPr>
    </w:p>
    <w:p w14:paraId="669CB4C5" w14:textId="6EF9D690" w:rsidR="00E639F0" w:rsidRPr="00690CB4" w:rsidRDefault="00B07A9A" w:rsidP="00B07A9A">
      <w:pPr>
        <w:spacing w:line="237" w:lineRule="auto"/>
        <w:ind w:left="567" w:right="1820" w:hanging="567"/>
        <w:rPr>
          <w:szCs w:val="22"/>
        </w:rPr>
      </w:pPr>
      <w:r w:rsidRPr="00690CB4">
        <w:rPr>
          <w:szCs w:val="22"/>
        </w:rPr>
        <w:t xml:space="preserve"> </w:t>
      </w:r>
      <w:r w:rsidRPr="00690CB4">
        <w:rPr>
          <w:szCs w:val="22"/>
        </w:rPr>
        <w:tab/>
      </w:r>
      <w:r w:rsidR="00E639F0" w:rsidRPr="00690CB4">
        <w:rPr>
          <w:szCs w:val="22"/>
        </w:rPr>
        <w:t>KB4-3.3.1.10.(1) Studzienki ściekowe do odwodnienia dróg (październik 1983) KB1-22.2.6.(6) Kręgi betonowe średnicy 50 cm; wysokości 30 lub 60 cm</w:t>
      </w:r>
    </w:p>
    <w:p w14:paraId="24CFCE0C" w14:textId="77777777" w:rsidR="00E639F0" w:rsidRPr="00690CB4" w:rsidRDefault="00E639F0" w:rsidP="00B07A9A">
      <w:pPr>
        <w:spacing w:line="16" w:lineRule="exact"/>
        <w:ind w:left="567" w:hanging="567"/>
        <w:rPr>
          <w:szCs w:val="22"/>
        </w:rPr>
      </w:pPr>
    </w:p>
    <w:p w14:paraId="53206C17" w14:textId="1CF28E46" w:rsidR="00E639F0" w:rsidRPr="00690CB4" w:rsidRDefault="00E639F0" w:rsidP="007B6BA9">
      <w:pPr>
        <w:numPr>
          <w:ilvl w:val="0"/>
          <w:numId w:val="151"/>
        </w:numPr>
        <w:spacing w:line="237" w:lineRule="auto"/>
        <w:ind w:left="567" w:right="1320" w:hanging="567"/>
        <w:rPr>
          <w:szCs w:val="22"/>
        </w:rPr>
      </w:pPr>
      <w:r w:rsidRPr="00690CB4">
        <w:rPr>
          <w:szCs w:val="22"/>
        </w:rPr>
        <w:t>„Katalog powtarzalnych elementów drogowych”. „Transprojekt” - Warszawa, 1979-1982 r.</w:t>
      </w:r>
    </w:p>
    <w:p w14:paraId="1DDF7E02" w14:textId="77777777" w:rsidR="00E639F0" w:rsidRPr="00690CB4" w:rsidRDefault="00E639F0" w:rsidP="00B07A9A">
      <w:pPr>
        <w:spacing w:line="16" w:lineRule="exact"/>
        <w:ind w:left="567" w:hanging="567"/>
        <w:rPr>
          <w:szCs w:val="22"/>
        </w:rPr>
      </w:pPr>
    </w:p>
    <w:p w14:paraId="53C92500" w14:textId="77777777" w:rsidR="00E639F0" w:rsidRPr="00690CB4" w:rsidRDefault="00E639F0" w:rsidP="00B07A9A">
      <w:pPr>
        <w:spacing w:line="16" w:lineRule="exact"/>
        <w:ind w:left="567" w:hanging="567"/>
        <w:rPr>
          <w:szCs w:val="22"/>
        </w:rPr>
      </w:pPr>
    </w:p>
    <w:p w14:paraId="3D6C3356" w14:textId="77777777" w:rsidR="00E639F0" w:rsidRPr="00690CB4" w:rsidRDefault="00E639F0" w:rsidP="00B07A9A">
      <w:pPr>
        <w:spacing w:line="7" w:lineRule="exact"/>
        <w:ind w:left="567" w:hanging="567"/>
        <w:rPr>
          <w:szCs w:val="22"/>
        </w:rPr>
      </w:pPr>
    </w:p>
    <w:p w14:paraId="7AFA3804" w14:textId="77777777" w:rsidR="00E639F0" w:rsidRPr="00690CB4" w:rsidRDefault="00E639F0" w:rsidP="007B6BA9">
      <w:pPr>
        <w:numPr>
          <w:ilvl w:val="0"/>
          <w:numId w:val="151"/>
        </w:numPr>
        <w:ind w:left="567" w:hanging="567"/>
        <w:rPr>
          <w:szCs w:val="22"/>
        </w:rPr>
      </w:pPr>
      <w:r w:rsidRPr="00690CB4">
        <w:rPr>
          <w:szCs w:val="22"/>
        </w:rPr>
        <w:t>Ustawa z dnia 16 kwietnia 2004 r. o wyrobach budowlanych ( Dz. U. nr 92, poz. 881)</w:t>
      </w:r>
    </w:p>
    <w:p w14:paraId="6C43E01F" w14:textId="77777777" w:rsidR="00E639F0" w:rsidRPr="00690CB4" w:rsidRDefault="00E639F0" w:rsidP="00B07A9A">
      <w:pPr>
        <w:spacing w:line="15" w:lineRule="exact"/>
        <w:ind w:left="567" w:hanging="567"/>
        <w:rPr>
          <w:szCs w:val="22"/>
        </w:rPr>
      </w:pPr>
    </w:p>
    <w:p w14:paraId="02F9EA0B" w14:textId="77777777" w:rsidR="00E639F0" w:rsidRPr="00690CB4" w:rsidRDefault="00E639F0" w:rsidP="007B6BA9">
      <w:pPr>
        <w:numPr>
          <w:ilvl w:val="0"/>
          <w:numId w:val="151"/>
        </w:numPr>
        <w:ind w:left="567" w:right="1360" w:hanging="567"/>
        <w:rPr>
          <w:szCs w:val="22"/>
        </w:rPr>
      </w:pPr>
      <w:r w:rsidRPr="00690CB4">
        <w:rPr>
          <w:szCs w:val="22"/>
        </w:rPr>
        <w:t>Rozporządzenie Ministra Infrastruktury z dn. 11 sierpnia 2004 r. w sprawie sposobów deklarowania zgodności wyrobów budowlanych oraz sposobu znakowania ich znakiem budowlanym (Dz. U. nr 198, poz. 2041)</w:t>
      </w:r>
    </w:p>
    <w:p w14:paraId="4894674F" w14:textId="77777777" w:rsidR="00E639F0" w:rsidRPr="00690CB4" w:rsidRDefault="00E639F0" w:rsidP="00B07A9A">
      <w:pPr>
        <w:spacing w:line="15" w:lineRule="exact"/>
        <w:ind w:left="567" w:hanging="567"/>
        <w:rPr>
          <w:szCs w:val="22"/>
        </w:rPr>
      </w:pPr>
    </w:p>
    <w:p w14:paraId="60859149" w14:textId="5AB795C9" w:rsidR="00E639F0" w:rsidRPr="00690CB4" w:rsidRDefault="00E639F0" w:rsidP="007B6BA9">
      <w:pPr>
        <w:numPr>
          <w:ilvl w:val="0"/>
          <w:numId w:val="151"/>
        </w:numPr>
        <w:ind w:left="567" w:right="1320" w:hanging="567"/>
        <w:rPr>
          <w:szCs w:val="22"/>
        </w:rPr>
      </w:pPr>
      <w:r w:rsidRPr="00690CB4">
        <w:rPr>
          <w:szCs w:val="22"/>
        </w:rPr>
        <w:t>Rozporządzenie Ministra Infrastruktury z dn. 08 listopada 2004 r. w sprawie aprobat technicznych oraz jednostek organizacyjnych upoważnionych do ich wydawania (Dz. U. nr 249, poz. 2497)</w:t>
      </w:r>
    </w:p>
    <w:p w14:paraId="24A17155" w14:textId="09634D8A" w:rsidR="00E639F0" w:rsidRPr="00690CB4" w:rsidRDefault="00E639F0" w:rsidP="007B6BA9">
      <w:pPr>
        <w:numPr>
          <w:ilvl w:val="0"/>
          <w:numId w:val="151"/>
        </w:numPr>
        <w:ind w:left="567" w:right="1320" w:hanging="567"/>
        <w:rPr>
          <w:szCs w:val="22"/>
        </w:rPr>
      </w:pPr>
      <w:r w:rsidRPr="00690CB4">
        <w:rPr>
          <w:szCs w:val="22"/>
        </w:rPr>
        <w:t>Karty Materiałowe dołączone do dokumentacji projektowej.</w:t>
      </w:r>
    </w:p>
    <w:p w14:paraId="60AABC9E" w14:textId="6B59BBF7" w:rsidR="00E639F0" w:rsidRDefault="00E639F0" w:rsidP="00E639F0">
      <w:pPr>
        <w:tabs>
          <w:tab w:val="left" w:pos="540"/>
        </w:tabs>
        <w:rPr>
          <w:rFonts w:ascii="Symbol" w:eastAsia="Symbol" w:hAnsi="Symbol" w:cs="Symbol"/>
          <w:sz w:val="20"/>
        </w:rPr>
      </w:pPr>
    </w:p>
    <w:p w14:paraId="6C8CDC9A" w14:textId="72F7F31B" w:rsidR="00136B22" w:rsidRDefault="00136B22" w:rsidP="00E639F0">
      <w:pPr>
        <w:tabs>
          <w:tab w:val="left" w:pos="540"/>
        </w:tabs>
        <w:rPr>
          <w:rFonts w:ascii="Symbol" w:eastAsia="Symbol" w:hAnsi="Symbol" w:cs="Symbol"/>
          <w:sz w:val="20"/>
        </w:rPr>
      </w:pPr>
    </w:p>
    <w:p w14:paraId="2D365A0E" w14:textId="19299FAF" w:rsidR="00136B22" w:rsidRDefault="00136B22" w:rsidP="00E639F0">
      <w:pPr>
        <w:tabs>
          <w:tab w:val="left" w:pos="540"/>
        </w:tabs>
        <w:rPr>
          <w:rFonts w:ascii="Symbol" w:eastAsia="Symbol" w:hAnsi="Symbol" w:cs="Symbol"/>
          <w:sz w:val="20"/>
        </w:rPr>
      </w:pPr>
    </w:p>
    <w:p w14:paraId="6CDFB2D2" w14:textId="5CDC0F9C" w:rsidR="00136B22" w:rsidRDefault="00136B22" w:rsidP="00E639F0">
      <w:pPr>
        <w:tabs>
          <w:tab w:val="left" w:pos="540"/>
        </w:tabs>
        <w:rPr>
          <w:rFonts w:ascii="Symbol" w:eastAsia="Symbol" w:hAnsi="Symbol" w:cs="Symbol"/>
          <w:sz w:val="20"/>
        </w:rPr>
      </w:pPr>
    </w:p>
    <w:p w14:paraId="014FAE1D" w14:textId="68D74B3A" w:rsidR="00136B22" w:rsidRDefault="00136B22" w:rsidP="00E639F0">
      <w:pPr>
        <w:tabs>
          <w:tab w:val="left" w:pos="540"/>
        </w:tabs>
        <w:rPr>
          <w:rFonts w:ascii="Symbol" w:eastAsia="Symbol" w:hAnsi="Symbol" w:cs="Symbol"/>
          <w:sz w:val="20"/>
        </w:rPr>
      </w:pPr>
    </w:p>
    <w:p w14:paraId="266DCEDC" w14:textId="5DA5843E" w:rsidR="00136B22" w:rsidRDefault="00136B22" w:rsidP="00E639F0">
      <w:pPr>
        <w:tabs>
          <w:tab w:val="left" w:pos="540"/>
        </w:tabs>
        <w:rPr>
          <w:rFonts w:ascii="Symbol" w:eastAsia="Symbol" w:hAnsi="Symbol" w:cs="Symbol"/>
          <w:sz w:val="20"/>
        </w:rPr>
      </w:pPr>
    </w:p>
    <w:p w14:paraId="31CF32D0" w14:textId="74DD2BCD" w:rsidR="00136B22" w:rsidRDefault="00136B22" w:rsidP="00E639F0">
      <w:pPr>
        <w:tabs>
          <w:tab w:val="left" w:pos="540"/>
        </w:tabs>
        <w:rPr>
          <w:rFonts w:ascii="Symbol" w:eastAsia="Symbol" w:hAnsi="Symbol" w:cs="Symbol"/>
          <w:sz w:val="20"/>
        </w:rPr>
      </w:pPr>
    </w:p>
    <w:p w14:paraId="63E65A4C" w14:textId="1722F525" w:rsidR="00136B22" w:rsidRDefault="00136B22" w:rsidP="00E639F0">
      <w:pPr>
        <w:tabs>
          <w:tab w:val="left" w:pos="540"/>
        </w:tabs>
        <w:rPr>
          <w:rFonts w:ascii="Symbol" w:eastAsia="Symbol" w:hAnsi="Symbol" w:cs="Symbol"/>
          <w:sz w:val="20"/>
        </w:rPr>
      </w:pPr>
    </w:p>
    <w:p w14:paraId="3323569F" w14:textId="6DBEE4DB" w:rsidR="00136B22" w:rsidRDefault="00136B22" w:rsidP="00E639F0">
      <w:pPr>
        <w:tabs>
          <w:tab w:val="left" w:pos="540"/>
        </w:tabs>
        <w:rPr>
          <w:rFonts w:ascii="Symbol" w:eastAsia="Symbol" w:hAnsi="Symbol" w:cs="Symbol"/>
          <w:sz w:val="20"/>
        </w:rPr>
      </w:pPr>
    </w:p>
    <w:p w14:paraId="4F5E9042" w14:textId="79D100A0" w:rsidR="00136B22" w:rsidRDefault="00136B22" w:rsidP="00E639F0">
      <w:pPr>
        <w:tabs>
          <w:tab w:val="left" w:pos="540"/>
        </w:tabs>
        <w:rPr>
          <w:rFonts w:ascii="Symbol" w:eastAsia="Symbol" w:hAnsi="Symbol" w:cs="Symbol"/>
          <w:sz w:val="20"/>
        </w:rPr>
      </w:pPr>
    </w:p>
    <w:p w14:paraId="6211F35B" w14:textId="65B1E65D" w:rsidR="00136B22" w:rsidRDefault="00136B22" w:rsidP="00E639F0">
      <w:pPr>
        <w:tabs>
          <w:tab w:val="left" w:pos="540"/>
        </w:tabs>
        <w:rPr>
          <w:rFonts w:ascii="Symbol" w:eastAsia="Symbol" w:hAnsi="Symbol" w:cs="Symbol"/>
          <w:sz w:val="20"/>
        </w:rPr>
      </w:pPr>
    </w:p>
    <w:p w14:paraId="74DF64BC" w14:textId="3928702A" w:rsidR="00136B22" w:rsidRDefault="00136B22" w:rsidP="00E639F0">
      <w:pPr>
        <w:tabs>
          <w:tab w:val="left" w:pos="540"/>
        </w:tabs>
        <w:rPr>
          <w:rFonts w:ascii="Symbol" w:eastAsia="Symbol" w:hAnsi="Symbol" w:cs="Symbol"/>
          <w:sz w:val="20"/>
        </w:rPr>
      </w:pPr>
    </w:p>
    <w:p w14:paraId="5F63DC70" w14:textId="150CA515" w:rsidR="00136B22" w:rsidRDefault="00136B22" w:rsidP="00E639F0">
      <w:pPr>
        <w:tabs>
          <w:tab w:val="left" w:pos="540"/>
        </w:tabs>
        <w:rPr>
          <w:rFonts w:ascii="Symbol" w:eastAsia="Symbol" w:hAnsi="Symbol" w:cs="Symbol"/>
          <w:sz w:val="20"/>
        </w:rPr>
      </w:pPr>
    </w:p>
    <w:p w14:paraId="2125DBCA" w14:textId="446DA0F6" w:rsidR="00136B22" w:rsidRDefault="00136B22" w:rsidP="00E639F0">
      <w:pPr>
        <w:tabs>
          <w:tab w:val="left" w:pos="540"/>
        </w:tabs>
        <w:rPr>
          <w:rFonts w:ascii="Symbol" w:eastAsia="Symbol" w:hAnsi="Symbol" w:cs="Symbol"/>
          <w:sz w:val="20"/>
        </w:rPr>
      </w:pPr>
    </w:p>
    <w:p w14:paraId="3CC4C945" w14:textId="646A35FA" w:rsidR="00136B22" w:rsidRDefault="00136B22" w:rsidP="00E639F0">
      <w:pPr>
        <w:tabs>
          <w:tab w:val="left" w:pos="540"/>
        </w:tabs>
        <w:rPr>
          <w:rFonts w:ascii="Symbol" w:eastAsia="Symbol" w:hAnsi="Symbol" w:cs="Symbol"/>
          <w:sz w:val="20"/>
        </w:rPr>
      </w:pPr>
    </w:p>
    <w:p w14:paraId="59A5B6D3" w14:textId="456391EC" w:rsidR="00136B22" w:rsidRDefault="00136B22" w:rsidP="00E639F0">
      <w:pPr>
        <w:tabs>
          <w:tab w:val="left" w:pos="540"/>
        </w:tabs>
        <w:rPr>
          <w:rFonts w:ascii="Symbol" w:eastAsia="Symbol" w:hAnsi="Symbol" w:cs="Symbol"/>
          <w:sz w:val="20"/>
        </w:rPr>
      </w:pPr>
    </w:p>
    <w:p w14:paraId="17E1D956" w14:textId="4E5B8079" w:rsidR="00136B22" w:rsidRDefault="00136B22" w:rsidP="00E639F0">
      <w:pPr>
        <w:tabs>
          <w:tab w:val="left" w:pos="540"/>
        </w:tabs>
        <w:rPr>
          <w:rFonts w:ascii="Symbol" w:eastAsia="Symbol" w:hAnsi="Symbol" w:cs="Symbol"/>
          <w:sz w:val="20"/>
        </w:rPr>
      </w:pPr>
    </w:p>
    <w:p w14:paraId="275C7FB2" w14:textId="229B8C0F" w:rsidR="00136B22" w:rsidRDefault="00136B22" w:rsidP="00E639F0">
      <w:pPr>
        <w:tabs>
          <w:tab w:val="left" w:pos="540"/>
        </w:tabs>
        <w:rPr>
          <w:rFonts w:ascii="Symbol" w:eastAsia="Symbol" w:hAnsi="Symbol" w:cs="Symbol"/>
          <w:sz w:val="20"/>
        </w:rPr>
      </w:pPr>
    </w:p>
    <w:p w14:paraId="4458DE5C" w14:textId="20575121" w:rsidR="00136B22" w:rsidRDefault="00136B22" w:rsidP="00E639F0">
      <w:pPr>
        <w:tabs>
          <w:tab w:val="left" w:pos="540"/>
        </w:tabs>
        <w:rPr>
          <w:rFonts w:ascii="Symbol" w:eastAsia="Symbol" w:hAnsi="Symbol" w:cs="Symbol"/>
          <w:sz w:val="20"/>
        </w:rPr>
      </w:pPr>
    </w:p>
    <w:p w14:paraId="50D0336F" w14:textId="5E51F7FF" w:rsidR="00136B22" w:rsidRDefault="00136B22" w:rsidP="00E639F0">
      <w:pPr>
        <w:tabs>
          <w:tab w:val="left" w:pos="540"/>
        </w:tabs>
        <w:rPr>
          <w:rFonts w:ascii="Symbol" w:eastAsia="Symbol" w:hAnsi="Symbol" w:cs="Symbol"/>
          <w:sz w:val="20"/>
        </w:rPr>
      </w:pPr>
    </w:p>
    <w:p w14:paraId="09A3E734" w14:textId="6FE96924" w:rsidR="00136B22" w:rsidRDefault="00136B22" w:rsidP="00E639F0">
      <w:pPr>
        <w:tabs>
          <w:tab w:val="left" w:pos="540"/>
        </w:tabs>
        <w:rPr>
          <w:rFonts w:ascii="Symbol" w:eastAsia="Symbol" w:hAnsi="Symbol" w:cs="Symbol"/>
          <w:sz w:val="20"/>
        </w:rPr>
      </w:pPr>
    </w:p>
    <w:p w14:paraId="68736D35" w14:textId="2F317015" w:rsidR="00136B22" w:rsidRDefault="00136B22" w:rsidP="00E639F0">
      <w:pPr>
        <w:tabs>
          <w:tab w:val="left" w:pos="540"/>
        </w:tabs>
        <w:rPr>
          <w:rFonts w:ascii="Symbol" w:eastAsia="Symbol" w:hAnsi="Symbol" w:cs="Symbol"/>
          <w:sz w:val="20"/>
        </w:rPr>
      </w:pPr>
    </w:p>
    <w:p w14:paraId="16A5A9B4" w14:textId="6C6C0A39" w:rsidR="00136B22" w:rsidRDefault="00136B22" w:rsidP="00E639F0">
      <w:pPr>
        <w:tabs>
          <w:tab w:val="left" w:pos="540"/>
        </w:tabs>
        <w:rPr>
          <w:rFonts w:ascii="Symbol" w:eastAsia="Symbol" w:hAnsi="Symbol" w:cs="Symbol"/>
          <w:sz w:val="20"/>
        </w:rPr>
      </w:pPr>
    </w:p>
    <w:p w14:paraId="07D11084" w14:textId="77777777" w:rsidR="00136B22" w:rsidRPr="00690CB4" w:rsidRDefault="00136B22" w:rsidP="00E639F0">
      <w:pPr>
        <w:tabs>
          <w:tab w:val="left" w:pos="540"/>
        </w:tabs>
        <w:rPr>
          <w:rFonts w:ascii="Symbol" w:eastAsia="Symbol" w:hAnsi="Symbol" w:cs="Symbol"/>
          <w:sz w:val="20"/>
        </w:rPr>
      </w:pPr>
    </w:p>
    <w:p w14:paraId="042AA8B8" w14:textId="77777777" w:rsidR="00E639F0" w:rsidRPr="00690CB4" w:rsidRDefault="00E639F0" w:rsidP="00E639F0">
      <w:pPr>
        <w:ind w:firstLine="708"/>
        <w:rPr>
          <w:szCs w:val="22"/>
        </w:rPr>
      </w:pPr>
    </w:p>
    <w:p w14:paraId="31215034" w14:textId="77777777" w:rsidR="00E639F0" w:rsidRPr="00690CB4" w:rsidRDefault="00E639F0" w:rsidP="00E639F0">
      <w:pPr>
        <w:tabs>
          <w:tab w:val="left" w:pos="540"/>
        </w:tabs>
        <w:rPr>
          <w:rFonts w:ascii="Symbol" w:eastAsia="Symbol" w:hAnsi="Symbol" w:cs="Symbol"/>
          <w:szCs w:val="22"/>
        </w:rPr>
      </w:pPr>
    </w:p>
    <w:p w14:paraId="1399E0F2" w14:textId="77777777" w:rsidR="006A2D2F" w:rsidRPr="00690CB4" w:rsidRDefault="006A2D2F" w:rsidP="006A2D2F">
      <w:pPr>
        <w:ind w:firstLine="708"/>
        <w:rPr>
          <w:szCs w:val="22"/>
        </w:rPr>
      </w:pPr>
    </w:p>
    <w:p w14:paraId="39AAF4FD" w14:textId="161BF41B" w:rsidR="00BD354C" w:rsidRPr="00690CB4" w:rsidRDefault="00C751E9" w:rsidP="00BD354C">
      <w:pPr>
        <w:rPr>
          <w:rStyle w:val="fontstyle21"/>
          <w:rFonts w:hint="default"/>
        </w:rPr>
      </w:pPr>
      <w:r w:rsidRPr="00690CB4">
        <w:rPr>
          <w:rFonts w:ascii="Times-Bold" w:hAnsi="Times-Bold"/>
          <w:b/>
          <w:bCs/>
          <w:color w:val="000000"/>
          <w:sz w:val="20"/>
        </w:rPr>
        <w:br/>
      </w:r>
    </w:p>
    <w:p w14:paraId="6C70ED38" w14:textId="77777777" w:rsidR="00B07A9A" w:rsidRPr="00690CB4" w:rsidRDefault="00B07A9A" w:rsidP="00AF538E">
      <w:pPr>
        <w:tabs>
          <w:tab w:val="center" w:pos="4536"/>
        </w:tabs>
      </w:pPr>
    </w:p>
    <w:p w14:paraId="7581D441" w14:textId="77777777" w:rsidR="00B07A9A" w:rsidRPr="00690CB4" w:rsidRDefault="00B07A9A" w:rsidP="00AF538E">
      <w:pPr>
        <w:tabs>
          <w:tab w:val="center" w:pos="4536"/>
        </w:tabs>
      </w:pPr>
    </w:p>
    <w:p w14:paraId="1BEA5580" w14:textId="77777777" w:rsidR="00B07A9A" w:rsidRPr="00690CB4" w:rsidRDefault="00B07A9A" w:rsidP="00AF538E">
      <w:pPr>
        <w:tabs>
          <w:tab w:val="center" w:pos="4536"/>
        </w:tabs>
      </w:pPr>
    </w:p>
    <w:p w14:paraId="07F3621C" w14:textId="77777777" w:rsidR="00B07A9A" w:rsidRPr="00690CB4" w:rsidRDefault="00B07A9A" w:rsidP="00AF538E">
      <w:pPr>
        <w:tabs>
          <w:tab w:val="center" w:pos="4536"/>
        </w:tabs>
      </w:pPr>
    </w:p>
    <w:p w14:paraId="52FCB43E" w14:textId="77777777" w:rsidR="00AF538E" w:rsidRDefault="00AF538E" w:rsidP="00AF538E">
      <w:pPr>
        <w:tabs>
          <w:tab w:val="center" w:pos="4536"/>
        </w:tabs>
      </w:pPr>
      <w:r w:rsidRPr="00690CB4">
        <w:tab/>
      </w:r>
    </w:p>
    <w:p w14:paraId="141794F8" w14:textId="77777777" w:rsidR="00DE5F9B" w:rsidRDefault="00DE5F9B" w:rsidP="00AF538E">
      <w:pPr>
        <w:tabs>
          <w:tab w:val="center" w:pos="4536"/>
        </w:tabs>
      </w:pPr>
    </w:p>
    <w:p w14:paraId="7CE69A71" w14:textId="77777777" w:rsidR="00DE5F9B" w:rsidRDefault="00DE5F9B" w:rsidP="00AF538E">
      <w:pPr>
        <w:tabs>
          <w:tab w:val="center" w:pos="4536"/>
        </w:tabs>
      </w:pPr>
    </w:p>
    <w:p w14:paraId="1CA472C6" w14:textId="77777777" w:rsidR="00DE5F9B" w:rsidRDefault="00DE5F9B" w:rsidP="00AF538E">
      <w:pPr>
        <w:tabs>
          <w:tab w:val="center" w:pos="4536"/>
        </w:tabs>
      </w:pPr>
    </w:p>
    <w:p w14:paraId="3A6BE3B7" w14:textId="77777777" w:rsidR="00DE5F9B" w:rsidRDefault="00DE5F9B" w:rsidP="00AF538E">
      <w:pPr>
        <w:tabs>
          <w:tab w:val="center" w:pos="4536"/>
        </w:tabs>
      </w:pPr>
    </w:p>
    <w:p w14:paraId="564AFA5F" w14:textId="77777777" w:rsidR="00DE5F9B" w:rsidRDefault="00DE5F9B" w:rsidP="00AF538E">
      <w:pPr>
        <w:tabs>
          <w:tab w:val="center" w:pos="4536"/>
        </w:tabs>
      </w:pPr>
    </w:p>
    <w:p w14:paraId="1E266E05" w14:textId="77777777" w:rsidR="00DE5F9B" w:rsidRDefault="00DE5F9B" w:rsidP="00AF538E">
      <w:pPr>
        <w:tabs>
          <w:tab w:val="center" w:pos="4536"/>
        </w:tabs>
      </w:pPr>
    </w:p>
    <w:p w14:paraId="0E26D4A0" w14:textId="77777777" w:rsidR="00DE5F9B" w:rsidRDefault="00DE5F9B" w:rsidP="00AF538E">
      <w:pPr>
        <w:tabs>
          <w:tab w:val="center" w:pos="4536"/>
        </w:tabs>
      </w:pPr>
    </w:p>
    <w:p w14:paraId="5C19B322" w14:textId="77777777" w:rsidR="00DE5F9B" w:rsidRDefault="00DE5F9B" w:rsidP="00AF538E">
      <w:pPr>
        <w:tabs>
          <w:tab w:val="center" w:pos="4536"/>
        </w:tabs>
      </w:pPr>
    </w:p>
    <w:p w14:paraId="7340D9CC" w14:textId="77777777" w:rsidR="00DE5F9B" w:rsidRDefault="00DE5F9B" w:rsidP="00AF538E">
      <w:pPr>
        <w:tabs>
          <w:tab w:val="center" w:pos="4536"/>
        </w:tabs>
      </w:pPr>
    </w:p>
    <w:p w14:paraId="355C6989" w14:textId="77777777" w:rsidR="00DE5F9B" w:rsidRDefault="00DE5F9B" w:rsidP="00AF538E">
      <w:pPr>
        <w:tabs>
          <w:tab w:val="center" w:pos="4536"/>
        </w:tabs>
      </w:pPr>
    </w:p>
    <w:p w14:paraId="5D00AB68" w14:textId="77777777" w:rsidR="00DE5F9B" w:rsidRDefault="00DE5F9B" w:rsidP="00AF538E">
      <w:pPr>
        <w:tabs>
          <w:tab w:val="center" w:pos="4536"/>
        </w:tabs>
      </w:pPr>
    </w:p>
    <w:p w14:paraId="4A166920" w14:textId="77777777" w:rsidR="00DE5F9B" w:rsidRDefault="00DE5F9B" w:rsidP="00AF538E">
      <w:pPr>
        <w:tabs>
          <w:tab w:val="center" w:pos="4536"/>
        </w:tabs>
      </w:pPr>
    </w:p>
    <w:p w14:paraId="1E4DFB74" w14:textId="77777777" w:rsidR="00DE5F9B" w:rsidRDefault="00DE5F9B" w:rsidP="00AF538E">
      <w:pPr>
        <w:tabs>
          <w:tab w:val="center" w:pos="4536"/>
        </w:tabs>
      </w:pPr>
    </w:p>
    <w:p w14:paraId="136ABD04" w14:textId="77777777" w:rsidR="00DE5F9B" w:rsidRDefault="00DE5F9B" w:rsidP="00AF538E">
      <w:pPr>
        <w:tabs>
          <w:tab w:val="center" w:pos="4536"/>
        </w:tabs>
      </w:pPr>
    </w:p>
    <w:p w14:paraId="7822F770" w14:textId="77777777" w:rsidR="00DE5F9B" w:rsidRDefault="00DE5F9B" w:rsidP="00AF538E">
      <w:pPr>
        <w:tabs>
          <w:tab w:val="center" w:pos="4536"/>
        </w:tabs>
      </w:pPr>
    </w:p>
    <w:p w14:paraId="4F00CDC9" w14:textId="77777777" w:rsidR="00DE5F9B" w:rsidRDefault="00DE5F9B" w:rsidP="00AF538E">
      <w:pPr>
        <w:tabs>
          <w:tab w:val="center" w:pos="4536"/>
        </w:tabs>
      </w:pPr>
    </w:p>
    <w:p w14:paraId="6B23E725" w14:textId="77777777" w:rsidR="00DE5F9B" w:rsidRDefault="00DE5F9B" w:rsidP="00AF538E">
      <w:pPr>
        <w:tabs>
          <w:tab w:val="center" w:pos="4536"/>
        </w:tabs>
      </w:pPr>
    </w:p>
    <w:p w14:paraId="40F0CEC1" w14:textId="6CE36844" w:rsidR="00DE5F9B" w:rsidRPr="00690CB4" w:rsidRDefault="00DE5F9B" w:rsidP="00AF538E">
      <w:pPr>
        <w:tabs>
          <w:tab w:val="center" w:pos="4536"/>
        </w:tabs>
        <w:sectPr w:rsidR="00DE5F9B" w:rsidRPr="00690CB4" w:rsidSect="005D2612">
          <w:headerReference w:type="even" r:id="rId62"/>
          <w:headerReference w:type="default" r:id="rId63"/>
          <w:footerReference w:type="even" r:id="rId64"/>
          <w:footerReference w:type="default" r:id="rId65"/>
          <w:footerReference w:type="first" r:id="rId66"/>
          <w:pgSz w:w="11906" w:h="16838"/>
          <w:pgMar w:top="1701" w:right="1133" w:bottom="1417" w:left="1134" w:header="708" w:footer="119" w:gutter="0"/>
          <w:cols w:space="708"/>
          <w:docGrid w:linePitch="360"/>
        </w:sectPr>
      </w:pPr>
    </w:p>
    <w:p w14:paraId="114B8BA7" w14:textId="72E57367" w:rsidR="000D49CF" w:rsidRPr="00690CB4" w:rsidRDefault="00B305D2" w:rsidP="00B305D2">
      <w:pPr>
        <w:pStyle w:val="1NazwaSST"/>
      </w:pPr>
      <w:bookmarkStart w:id="450" w:name="_Toc96606995"/>
      <w:r>
        <w:rPr>
          <w:lang w:val="pl-PL"/>
        </w:rPr>
        <w:lastRenderedPageBreak/>
        <w:t>10. </w:t>
      </w:r>
      <w:r w:rsidR="005B63A2">
        <w:rPr>
          <w:lang w:val="pl-PL"/>
        </w:rPr>
        <w:t>D-</w:t>
      </w:r>
      <w:r w:rsidR="00153E74" w:rsidRPr="00690CB4">
        <w:t>04.01.01. KORYTO</w:t>
      </w:r>
      <w:r w:rsidR="00126180" w:rsidRPr="00690CB4">
        <w:t xml:space="preserve"> </w:t>
      </w:r>
      <w:r w:rsidR="00153E74" w:rsidRPr="00690CB4">
        <w:t>WRAZ Z</w:t>
      </w:r>
      <w:r w:rsidR="00126180" w:rsidRPr="00690CB4">
        <w:t xml:space="preserve"> </w:t>
      </w:r>
      <w:r w:rsidR="00153E74" w:rsidRPr="00690CB4">
        <w:t>PROFILOWANIEM I  ZAG</w:t>
      </w:r>
      <w:r w:rsidR="00143CC9" w:rsidRPr="00690CB4">
        <w:t>Ę</w:t>
      </w:r>
      <w:r w:rsidR="00153E74" w:rsidRPr="00690CB4">
        <w:t>SZCZENIEM PODŁO</w:t>
      </w:r>
      <w:r w:rsidR="00987004" w:rsidRPr="00690CB4">
        <w:t>Ż</w:t>
      </w:r>
      <w:r w:rsidR="00153E74" w:rsidRPr="00690CB4">
        <w:t>A</w:t>
      </w:r>
      <w:bookmarkEnd w:id="450"/>
    </w:p>
    <w:p w14:paraId="22A68748" w14:textId="77777777" w:rsidR="00153E74" w:rsidRPr="00690CB4" w:rsidRDefault="00153E74" w:rsidP="003F396B">
      <w:pPr>
        <w:pStyle w:val="Nagwek2"/>
      </w:pPr>
      <w:r w:rsidRPr="00690CB4">
        <w:t>1. WSTĘP</w:t>
      </w:r>
    </w:p>
    <w:p w14:paraId="69A0903C" w14:textId="04282027" w:rsidR="00153E74" w:rsidRPr="00690CB4" w:rsidRDefault="00153E74" w:rsidP="00F664CB">
      <w:pPr>
        <w:pStyle w:val="Nagwek3"/>
      </w:pPr>
      <w:bookmarkStart w:id="451" w:name="_Toc405704473"/>
      <w:bookmarkStart w:id="452" w:name="_Toc405780134"/>
      <w:bookmarkStart w:id="453" w:name="_Toc406913835"/>
      <w:bookmarkStart w:id="454" w:name="_Toc406914080"/>
      <w:bookmarkStart w:id="455" w:name="_Toc406914738"/>
      <w:bookmarkStart w:id="456" w:name="_Toc406915316"/>
      <w:bookmarkStart w:id="457" w:name="_Toc406984009"/>
      <w:bookmarkStart w:id="458" w:name="_Toc406984156"/>
      <w:bookmarkStart w:id="459" w:name="_Toc406984347"/>
      <w:bookmarkStart w:id="460" w:name="_Toc407069555"/>
      <w:bookmarkStart w:id="461" w:name="_Toc407081520"/>
      <w:bookmarkStart w:id="462" w:name="_Toc407083319"/>
      <w:bookmarkStart w:id="463" w:name="_Toc407084153"/>
      <w:bookmarkStart w:id="464" w:name="_Toc407085272"/>
      <w:bookmarkStart w:id="465" w:name="_Toc407085415"/>
      <w:bookmarkStart w:id="466" w:name="_Toc407085558"/>
      <w:bookmarkStart w:id="467" w:name="_Toc407086006"/>
      <w:r w:rsidRPr="00690CB4">
        <w:t>1.1. Przedmiot 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r w:rsidRPr="00690CB4">
        <w:t>TWiORB</w:t>
      </w:r>
    </w:p>
    <w:p w14:paraId="1D8869F0" w14:textId="1125C823" w:rsidR="00153E74" w:rsidRPr="00690CB4" w:rsidRDefault="00153E74" w:rsidP="00DA6CAD">
      <w:pPr>
        <w:tabs>
          <w:tab w:val="left" w:pos="0"/>
        </w:tabs>
        <w:overflowPunct w:val="0"/>
        <w:autoSpaceDE w:val="0"/>
        <w:autoSpaceDN w:val="0"/>
        <w:adjustRightInd w:val="0"/>
        <w:rPr>
          <w:b/>
          <w:szCs w:val="22"/>
        </w:rPr>
      </w:pPr>
      <w:r w:rsidRPr="00690CB4">
        <w:rPr>
          <w:szCs w:val="22"/>
        </w:rPr>
        <w:tab/>
      </w:r>
      <w:r w:rsidR="00FE3B07" w:rsidRPr="00690CB4">
        <w:rPr>
          <w:szCs w:val="22"/>
        </w:rPr>
        <w:t xml:space="preserve">Przedmiotem niniejszej Specyfikacji Technicznej Wykonania i Odbioru Robót Budowlanych są wymagania dotyczące wykonania i odbioru robót związanych z </w:t>
      </w:r>
      <w:r w:rsidR="00642E29" w:rsidRPr="00690CB4">
        <w:rPr>
          <w:szCs w:val="22"/>
        </w:rPr>
        <w:t>korytowaniem i  profilowaniem podło</w:t>
      </w:r>
      <w:r w:rsidR="00987004" w:rsidRPr="00690CB4">
        <w:rPr>
          <w:szCs w:val="22"/>
        </w:rPr>
        <w:t>ż</w:t>
      </w:r>
      <w:r w:rsidR="00642E29" w:rsidRPr="00690CB4">
        <w:rPr>
          <w:szCs w:val="22"/>
        </w:rPr>
        <w:t>a</w:t>
      </w:r>
      <w:r w:rsidR="001B7853" w:rsidRPr="00690CB4">
        <w:rPr>
          <w:szCs w:val="22"/>
        </w:rPr>
        <w:t xml:space="preserve"> </w:t>
      </w:r>
      <w:r w:rsidR="00642E29" w:rsidRPr="00690CB4">
        <w:rPr>
          <w:szCs w:val="22"/>
        </w:rPr>
        <w:t xml:space="preserve">dla </w:t>
      </w:r>
      <w:r w:rsidR="00B305D2">
        <w:rPr>
          <w:szCs w:val="22"/>
        </w:rPr>
        <w:t>przedmiotowego zadania.</w:t>
      </w:r>
    </w:p>
    <w:p w14:paraId="1A5ABC65" w14:textId="77777777" w:rsidR="003F396B" w:rsidRPr="00690CB4" w:rsidRDefault="003F396B" w:rsidP="00DA6CAD">
      <w:pPr>
        <w:tabs>
          <w:tab w:val="left" w:pos="0"/>
        </w:tabs>
        <w:overflowPunct w:val="0"/>
        <w:autoSpaceDE w:val="0"/>
        <w:autoSpaceDN w:val="0"/>
        <w:adjustRightInd w:val="0"/>
        <w:rPr>
          <w:szCs w:val="22"/>
        </w:rPr>
      </w:pPr>
    </w:p>
    <w:p w14:paraId="1554D36A" w14:textId="77777777" w:rsidR="00153E74" w:rsidRPr="00690CB4" w:rsidRDefault="00153E74" w:rsidP="00F664CB">
      <w:pPr>
        <w:pStyle w:val="Nagwek3"/>
      </w:pPr>
      <w:bookmarkStart w:id="468" w:name="_Toc405704474"/>
      <w:bookmarkStart w:id="469" w:name="_Toc405780135"/>
      <w:bookmarkStart w:id="470" w:name="_Toc406913836"/>
      <w:bookmarkStart w:id="471" w:name="_Toc406914081"/>
      <w:bookmarkStart w:id="472" w:name="_Toc406914739"/>
      <w:bookmarkStart w:id="473" w:name="_Toc406915317"/>
      <w:bookmarkStart w:id="474" w:name="_Toc406984010"/>
      <w:bookmarkStart w:id="475" w:name="_Toc406984157"/>
      <w:bookmarkStart w:id="476" w:name="_Toc406984348"/>
      <w:bookmarkStart w:id="477" w:name="_Toc407069556"/>
      <w:bookmarkStart w:id="478" w:name="_Toc407081521"/>
      <w:bookmarkStart w:id="479" w:name="_Toc407083320"/>
      <w:bookmarkStart w:id="480" w:name="_Toc407084154"/>
      <w:bookmarkStart w:id="481" w:name="_Toc407085273"/>
      <w:bookmarkStart w:id="482" w:name="_Toc407085416"/>
      <w:bookmarkStart w:id="483" w:name="_Toc407085559"/>
      <w:bookmarkStart w:id="484" w:name="_Toc407086007"/>
      <w:r w:rsidRPr="00690CB4">
        <w:t xml:space="preserve">1.2. Zakres stosowania </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r w:rsidRPr="00690CB4">
        <w:t>STWiORB</w:t>
      </w:r>
    </w:p>
    <w:p w14:paraId="723F37F6" w14:textId="1D8936E4" w:rsidR="00153E74" w:rsidRPr="00690CB4" w:rsidRDefault="00153E74" w:rsidP="00280493">
      <w:pPr>
        <w:ind w:firstLine="709"/>
        <w:rPr>
          <w:szCs w:val="22"/>
        </w:rPr>
      </w:pPr>
      <w:r w:rsidRPr="00690CB4">
        <w:rPr>
          <w:szCs w:val="22"/>
        </w:rPr>
        <w:t>Specyfikacja Techniczna (ST</w:t>
      </w:r>
      <w:r w:rsidR="006022DA" w:rsidRPr="00690CB4">
        <w:rPr>
          <w:szCs w:val="22"/>
        </w:rPr>
        <w:t>WiORB</w:t>
      </w:r>
      <w:r w:rsidRPr="00690CB4">
        <w:rPr>
          <w:szCs w:val="22"/>
        </w:rPr>
        <w:t>) stanowi dokument przetargowy i kontraktowy przy zlecaniu i realizacji robót na drogach.</w:t>
      </w:r>
    </w:p>
    <w:p w14:paraId="340B8EAA" w14:textId="77777777" w:rsidR="003F396B" w:rsidRPr="00690CB4" w:rsidRDefault="003F396B" w:rsidP="001F40DB">
      <w:pPr>
        <w:rPr>
          <w:szCs w:val="22"/>
        </w:rPr>
      </w:pPr>
    </w:p>
    <w:p w14:paraId="7E52C9E1" w14:textId="77777777" w:rsidR="00153E74" w:rsidRPr="00690CB4" w:rsidRDefault="00153E74" w:rsidP="00F664CB">
      <w:pPr>
        <w:pStyle w:val="Nagwek3"/>
      </w:pPr>
      <w:bookmarkStart w:id="485" w:name="_Toc405704475"/>
      <w:bookmarkStart w:id="486" w:name="_Toc405780136"/>
      <w:bookmarkStart w:id="487" w:name="_Toc406913837"/>
      <w:bookmarkStart w:id="488" w:name="_Toc406914082"/>
      <w:bookmarkStart w:id="489" w:name="_Toc406914740"/>
      <w:bookmarkStart w:id="490" w:name="_Toc406915318"/>
      <w:bookmarkStart w:id="491" w:name="_Toc406984011"/>
      <w:bookmarkStart w:id="492" w:name="_Toc406984158"/>
      <w:bookmarkStart w:id="493" w:name="_Toc406984349"/>
      <w:bookmarkStart w:id="494" w:name="_Toc407069557"/>
      <w:bookmarkStart w:id="495" w:name="_Toc407081522"/>
      <w:bookmarkStart w:id="496" w:name="_Toc407083321"/>
      <w:bookmarkStart w:id="497" w:name="_Toc407084155"/>
      <w:bookmarkStart w:id="498" w:name="_Toc407085274"/>
      <w:bookmarkStart w:id="499" w:name="_Toc407085417"/>
      <w:bookmarkStart w:id="500" w:name="_Toc407085560"/>
      <w:bookmarkStart w:id="501" w:name="_Toc407086008"/>
      <w:r w:rsidRPr="00690CB4">
        <w:t xml:space="preserve">1.3. Zakres robót objętych </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r w:rsidRPr="00690CB4">
        <w:t>STWiORB</w:t>
      </w:r>
    </w:p>
    <w:p w14:paraId="4917C422" w14:textId="17D65ACE" w:rsidR="00153E74" w:rsidRPr="00690CB4" w:rsidRDefault="00153E74" w:rsidP="001F40DB">
      <w:pPr>
        <w:rPr>
          <w:szCs w:val="22"/>
        </w:rPr>
      </w:pPr>
      <w:r w:rsidRPr="00690CB4">
        <w:rPr>
          <w:szCs w:val="22"/>
        </w:rPr>
        <w:tab/>
        <w:t>Ustalenia zawarte w niniejszej specyfikacji dotyczą zasad prowadzenia robót związanych z wykonaniem koryta przeznaczonego do uło</w:t>
      </w:r>
      <w:r w:rsidR="00987004" w:rsidRPr="00690CB4">
        <w:rPr>
          <w:szCs w:val="22"/>
        </w:rPr>
        <w:t>ż</w:t>
      </w:r>
      <w:r w:rsidRPr="00690CB4">
        <w:rPr>
          <w:szCs w:val="22"/>
        </w:rPr>
        <w:t xml:space="preserve">enia konstrukcji nawierzchni. </w:t>
      </w:r>
    </w:p>
    <w:p w14:paraId="156649DC" w14:textId="77777777" w:rsidR="003F396B" w:rsidRPr="00690CB4" w:rsidRDefault="003F396B" w:rsidP="001F40DB">
      <w:pPr>
        <w:rPr>
          <w:szCs w:val="22"/>
        </w:rPr>
      </w:pPr>
    </w:p>
    <w:p w14:paraId="2FCC2EE2" w14:textId="77777777" w:rsidR="00153E74" w:rsidRPr="00690CB4" w:rsidRDefault="00153E74" w:rsidP="00F664CB">
      <w:pPr>
        <w:pStyle w:val="Nagwek3"/>
      </w:pPr>
      <w:bookmarkStart w:id="502" w:name="_Toc405704476"/>
      <w:bookmarkStart w:id="503" w:name="_Toc405780137"/>
      <w:bookmarkStart w:id="504" w:name="_Toc406913838"/>
      <w:bookmarkStart w:id="505" w:name="_Toc406914083"/>
      <w:bookmarkStart w:id="506" w:name="_Toc406914741"/>
      <w:bookmarkStart w:id="507" w:name="_Toc406915319"/>
      <w:bookmarkStart w:id="508" w:name="_Toc406984012"/>
      <w:bookmarkStart w:id="509" w:name="_Toc406984159"/>
      <w:bookmarkStart w:id="510" w:name="_Toc406984350"/>
      <w:bookmarkStart w:id="511" w:name="_Toc407069558"/>
      <w:bookmarkStart w:id="512" w:name="_Toc407081523"/>
      <w:bookmarkStart w:id="513" w:name="_Toc407083322"/>
      <w:bookmarkStart w:id="514" w:name="_Toc407084156"/>
      <w:bookmarkStart w:id="515" w:name="_Toc407085275"/>
      <w:bookmarkStart w:id="516" w:name="_Toc407085418"/>
      <w:bookmarkStart w:id="517" w:name="_Toc407085561"/>
      <w:bookmarkStart w:id="518" w:name="_Toc407086009"/>
      <w:r w:rsidRPr="00690CB4">
        <w:t>1.4. Określenia podstawowe</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472F6879" w14:textId="288A402B" w:rsidR="00153E74" w:rsidRPr="00690CB4" w:rsidRDefault="00153E74" w:rsidP="001F40DB">
      <w:pPr>
        <w:rPr>
          <w:szCs w:val="22"/>
        </w:rPr>
      </w:pPr>
      <w:r w:rsidRPr="00690CB4">
        <w:rPr>
          <w:szCs w:val="22"/>
        </w:rPr>
        <w:tab/>
        <w:t xml:space="preserve">Określenia podstawowe są zgodne z obowiązującymi, odpowiednimi polskimi normami i definicjami podanymi w </w:t>
      </w:r>
      <w:r w:rsidRPr="00690CB4">
        <w:t>STWiORB</w:t>
      </w:r>
      <w:r w:rsidRPr="00690CB4">
        <w:rPr>
          <w:szCs w:val="22"/>
        </w:rPr>
        <w:t xml:space="preserve"> D--00.</w:t>
      </w:r>
      <w:r w:rsidR="00C556AF" w:rsidRPr="00690CB4">
        <w:rPr>
          <w:szCs w:val="22"/>
        </w:rPr>
        <w:t>00.00 „Wymagania ogólne”</w:t>
      </w:r>
      <w:r w:rsidRPr="00690CB4">
        <w:rPr>
          <w:szCs w:val="22"/>
        </w:rPr>
        <w:t>.</w:t>
      </w:r>
    </w:p>
    <w:p w14:paraId="5ACC8551" w14:textId="77777777" w:rsidR="003F396B" w:rsidRPr="00690CB4" w:rsidRDefault="003F396B" w:rsidP="001F40DB">
      <w:pPr>
        <w:rPr>
          <w:szCs w:val="22"/>
        </w:rPr>
      </w:pPr>
    </w:p>
    <w:p w14:paraId="00C7B1AB" w14:textId="77777777" w:rsidR="00153E74" w:rsidRPr="00690CB4" w:rsidRDefault="00153E74" w:rsidP="00F664CB">
      <w:pPr>
        <w:pStyle w:val="Nagwek3"/>
      </w:pPr>
      <w:bookmarkStart w:id="519" w:name="_Toc405704477"/>
      <w:bookmarkStart w:id="520" w:name="_Toc405780138"/>
      <w:bookmarkStart w:id="521" w:name="_Toc406913839"/>
      <w:bookmarkStart w:id="522" w:name="_Toc406914084"/>
      <w:bookmarkStart w:id="523" w:name="_Toc406914742"/>
      <w:bookmarkStart w:id="524" w:name="_Toc406915320"/>
      <w:bookmarkStart w:id="525" w:name="_Toc406984013"/>
      <w:bookmarkStart w:id="526" w:name="_Toc406984160"/>
      <w:bookmarkStart w:id="527" w:name="_Toc406984351"/>
      <w:bookmarkStart w:id="528" w:name="_Toc407069559"/>
      <w:bookmarkStart w:id="529" w:name="_Toc407081524"/>
      <w:bookmarkStart w:id="530" w:name="_Toc407083323"/>
      <w:bookmarkStart w:id="531" w:name="_Toc407084157"/>
      <w:bookmarkStart w:id="532" w:name="_Toc407085276"/>
      <w:bookmarkStart w:id="533" w:name="_Toc407085419"/>
      <w:bookmarkStart w:id="534" w:name="_Toc407085562"/>
      <w:bookmarkStart w:id="535" w:name="_Toc407086010"/>
      <w:r w:rsidRPr="00690CB4">
        <w:t>1.5. Ogólne wymagania dotyczące robót</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7F79A15" w14:textId="77777777" w:rsidR="00153E74" w:rsidRPr="00690CB4" w:rsidRDefault="00153E74" w:rsidP="001F40DB">
      <w:pPr>
        <w:rPr>
          <w:szCs w:val="22"/>
        </w:rPr>
      </w:pPr>
      <w:r w:rsidRPr="00690CB4">
        <w:rPr>
          <w:szCs w:val="22"/>
        </w:rPr>
        <w:tab/>
        <w:t>Ogólne wymag</w:t>
      </w:r>
      <w:r w:rsidR="00FF6433" w:rsidRPr="00690CB4">
        <w:rPr>
          <w:szCs w:val="22"/>
        </w:rPr>
        <w:t xml:space="preserve">ania dotyczące robót podano w </w:t>
      </w:r>
      <w:r w:rsidR="00FF6433" w:rsidRPr="00690CB4">
        <w:t>STWiORB</w:t>
      </w:r>
      <w:r w:rsidRPr="00690CB4">
        <w:rPr>
          <w:szCs w:val="22"/>
        </w:rPr>
        <w:t xml:space="preserve"> D--00.00.00 „Wymagania ogólne” </w:t>
      </w:r>
    </w:p>
    <w:p w14:paraId="40DECA82" w14:textId="77777777" w:rsidR="00153E74" w:rsidRPr="00690CB4" w:rsidRDefault="00153E74" w:rsidP="003F396B">
      <w:pPr>
        <w:pStyle w:val="Nagwek2"/>
      </w:pPr>
      <w:bookmarkStart w:id="536" w:name="_Toc406913840"/>
      <w:bookmarkStart w:id="537" w:name="_Toc406914085"/>
      <w:bookmarkStart w:id="538" w:name="_Toc406914743"/>
      <w:bookmarkStart w:id="539" w:name="_Toc406915321"/>
      <w:bookmarkStart w:id="540" w:name="_Toc406984014"/>
      <w:bookmarkStart w:id="541" w:name="_Toc406984161"/>
      <w:bookmarkStart w:id="542" w:name="_Toc406984352"/>
      <w:bookmarkStart w:id="543" w:name="_Toc407069560"/>
      <w:bookmarkStart w:id="544" w:name="_Toc407081525"/>
      <w:bookmarkStart w:id="545" w:name="_Toc407083324"/>
      <w:bookmarkStart w:id="546" w:name="_Toc407084158"/>
      <w:bookmarkStart w:id="547" w:name="_Toc407085277"/>
      <w:bookmarkStart w:id="548" w:name="_Toc407085420"/>
      <w:bookmarkStart w:id="549" w:name="_Toc407085563"/>
      <w:bookmarkStart w:id="550" w:name="_Toc407086011"/>
      <w:r w:rsidRPr="00690CB4">
        <w:t>2. MATERIAŁY</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3E0BA904" w14:textId="77777777" w:rsidR="00153E74" w:rsidRPr="00690CB4" w:rsidRDefault="00153E74" w:rsidP="001F40DB">
      <w:pPr>
        <w:rPr>
          <w:szCs w:val="22"/>
        </w:rPr>
      </w:pPr>
      <w:r w:rsidRPr="00690CB4">
        <w:rPr>
          <w:szCs w:val="22"/>
        </w:rPr>
        <w:tab/>
        <w:t>Nie występują.</w:t>
      </w:r>
    </w:p>
    <w:p w14:paraId="605FE10F" w14:textId="77777777" w:rsidR="00153E74" w:rsidRPr="00690CB4" w:rsidRDefault="00153E74" w:rsidP="003F396B">
      <w:pPr>
        <w:pStyle w:val="Nagwek2"/>
      </w:pPr>
      <w:bookmarkStart w:id="551" w:name="_Toc406913841"/>
      <w:bookmarkStart w:id="552" w:name="_Toc406914086"/>
      <w:bookmarkStart w:id="553" w:name="_Toc406914744"/>
      <w:bookmarkStart w:id="554" w:name="_Toc406915322"/>
      <w:bookmarkStart w:id="555" w:name="_Toc406984015"/>
      <w:bookmarkStart w:id="556" w:name="_Toc406984162"/>
      <w:bookmarkStart w:id="557" w:name="_Toc406984353"/>
      <w:bookmarkStart w:id="558" w:name="_Toc407069561"/>
      <w:bookmarkStart w:id="559" w:name="_Toc407081526"/>
      <w:bookmarkStart w:id="560" w:name="_Toc407083325"/>
      <w:bookmarkStart w:id="561" w:name="_Toc407084159"/>
      <w:bookmarkStart w:id="562" w:name="_Toc407085278"/>
      <w:bookmarkStart w:id="563" w:name="_Toc407085421"/>
      <w:bookmarkStart w:id="564" w:name="_Toc407085564"/>
      <w:bookmarkStart w:id="565" w:name="_Toc407086012"/>
      <w:r w:rsidRPr="00690CB4">
        <w:t>3. SPRZĘ</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00FF6433" w:rsidRPr="00690CB4">
        <w:t>T</w:t>
      </w:r>
    </w:p>
    <w:p w14:paraId="00E823F9" w14:textId="27AC87A6" w:rsidR="00153E74" w:rsidRPr="00690CB4" w:rsidRDefault="00153E74" w:rsidP="00F664CB">
      <w:pPr>
        <w:pStyle w:val="Nagwek3"/>
      </w:pPr>
      <w:bookmarkStart w:id="566" w:name="_Toc406913842"/>
      <w:bookmarkStart w:id="567" w:name="_Toc406914087"/>
      <w:bookmarkStart w:id="568" w:name="_Toc406914745"/>
      <w:bookmarkStart w:id="569" w:name="_Toc406915323"/>
      <w:bookmarkStart w:id="570" w:name="_Toc406984016"/>
      <w:bookmarkStart w:id="571" w:name="_Toc406984163"/>
      <w:bookmarkStart w:id="572" w:name="_Toc406984354"/>
      <w:bookmarkStart w:id="573" w:name="_Toc407069562"/>
      <w:bookmarkStart w:id="574" w:name="_Toc407081527"/>
      <w:bookmarkStart w:id="575" w:name="_Toc407083326"/>
      <w:bookmarkStart w:id="576" w:name="_Toc407084160"/>
      <w:bookmarkStart w:id="577" w:name="_Toc407085279"/>
      <w:bookmarkStart w:id="578" w:name="_Toc407085422"/>
      <w:bookmarkStart w:id="579" w:name="_Toc407085565"/>
      <w:bookmarkStart w:id="580" w:name="_Toc407086013"/>
      <w:r w:rsidRPr="00690CB4">
        <w:t>3.1. Ogólne wymagania dotyczące sprzętu</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64B8B4C9" w14:textId="0C51E102" w:rsidR="00FF6433" w:rsidRPr="00690CB4" w:rsidRDefault="00FF6433" w:rsidP="003F396B">
      <w:pPr>
        <w:ind w:firstLine="708"/>
      </w:pPr>
      <w:r w:rsidRPr="00690CB4">
        <w:t>Do wykonania wykopów i przemieszczenia gruntu mo</w:t>
      </w:r>
      <w:r w:rsidR="00987004" w:rsidRPr="00690CB4">
        <w:t>ż</w:t>
      </w:r>
      <w:r w:rsidRPr="00690CB4">
        <w:t>e być stosowany sprzęt:</w:t>
      </w:r>
    </w:p>
    <w:p w14:paraId="1CFC7F1B" w14:textId="77777777" w:rsidR="00FF6433" w:rsidRPr="00690CB4" w:rsidRDefault="00FF6433" w:rsidP="007B6BA9">
      <w:pPr>
        <w:pStyle w:val="Akapitzlist"/>
        <w:numPr>
          <w:ilvl w:val="0"/>
          <w:numId w:val="153"/>
        </w:numPr>
        <w:rPr>
          <w:rFonts w:ascii="Century Gothic" w:hAnsi="Century Gothic"/>
          <w:b/>
          <w:snapToGrid w:val="0"/>
        </w:rPr>
      </w:pPr>
      <w:r w:rsidRPr="00690CB4">
        <w:rPr>
          <w:rFonts w:ascii="Century Gothic" w:hAnsi="Century Gothic"/>
          <w:snapToGrid w:val="0"/>
        </w:rPr>
        <w:t>koparki jednonaczyniowe kołowe, samochodowe lub gąsienicowe,</w:t>
      </w:r>
    </w:p>
    <w:p w14:paraId="1DA4E5F5" w14:textId="77777777" w:rsidR="00FF6433" w:rsidRPr="00690CB4" w:rsidRDefault="00FF6433" w:rsidP="007B6BA9">
      <w:pPr>
        <w:pStyle w:val="Akapitzlist"/>
        <w:numPr>
          <w:ilvl w:val="0"/>
          <w:numId w:val="153"/>
        </w:numPr>
        <w:rPr>
          <w:rFonts w:ascii="Century Gothic" w:hAnsi="Century Gothic"/>
          <w:b/>
          <w:snapToGrid w:val="0"/>
        </w:rPr>
      </w:pPr>
      <w:r w:rsidRPr="00690CB4">
        <w:rPr>
          <w:rFonts w:ascii="Century Gothic" w:hAnsi="Century Gothic"/>
          <w:snapToGrid w:val="0"/>
        </w:rPr>
        <w:t>koparko-spycharki,</w:t>
      </w:r>
    </w:p>
    <w:p w14:paraId="5A16B5DA" w14:textId="77777777" w:rsidR="00FF6433" w:rsidRPr="00690CB4" w:rsidRDefault="00FF6433" w:rsidP="007B6BA9">
      <w:pPr>
        <w:pStyle w:val="Akapitzlist"/>
        <w:numPr>
          <w:ilvl w:val="0"/>
          <w:numId w:val="153"/>
        </w:numPr>
        <w:rPr>
          <w:rFonts w:ascii="Century Gothic" w:hAnsi="Century Gothic"/>
          <w:b/>
          <w:snapToGrid w:val="0"/>
        </w:rPr>
      </w:pPr>
      <w:r w:rsidRPr="00690CB4">
        <w:rPr>
          <w:rFonts w:ascii="Century Gothic" w:hAnsi="Century Gothic"/>
          <w:snapToGrid w:val="0"/>
        </w:rPr>
        <w:t>koparko-ładowarki,</w:t>
      </w:r>
    </w:p>
    <w:p w14:paraId="344B61D5" w14:textId="77777777" w:rsidR="00FF6433" w:rsidRPr="00690CB4" w:rsidRDefault="00FF6433" w:rsidP="007B6BA9">
      <w:pPr>
        <w:pStyle w:val="Akapitzlist"/>
        <w:numPr>
          <w:ilvl w:val="0"/>
          <w:numId w:val="153"/>
        </w:numPr>
        <w:rPr>
          <w:rFonts w:ascii="Century Gothic" w:hAnsi="Century Gothic"/>
          <w:b/>
          <w:snapToGrid w:val="0"/>
        </w:rPr>
      </w:pPr>
      <w:r w:rsidRPr="00690CB4">
        <w:rPr>
          <w:rFonts w:ascii="Century Gothic" w:hAnsi="Century Gothic"/>
          <w:snapToGrid w:val="0"/>
        </w:rPr>
        <w:t>spycharki gąsienicowe,</w:t>
      </w:r>
    </w:p>
    <w:p w14:paraId="4AF508F6" w14:textId="77777777" w:rsidR="00FF6433" w:rsidRPr="00690CB4" w:rsidRDefault="00FF6433" w:rsidP="007B6BA9">
      <w:pPr>
        <w:pStyle w:val="Akapitzlist"/>
        <w:numPr>
          <w:ilvl w:val="0"/>
          <w:numId w:val="153"/>
        </w:numPr>
        <w:rPr>
          <w:rFonts w:ascii="Century Gothic" w:hAnsi="Century Gothic"/>
          <w:b/>
          <w:snapToGrid w:val="0"/>
        </w:rPr>
      </w:pPr>
      <w:r w:rsidRPr="00690CB4">
        <w:rPr>
          <w:rFonts w:ascii="Century Gothic" w:hAnsi="Century Gothic"/>
          <w:snapToGrid w:val="0"/>
        </w:rPr>
        <w:t>ładowarki,</w:t>
      </w:r>
    </w:p>
    <w:p w14:paraId="3565A461" w14:textId="77777777" w:rsidR="00FF6433" w:rsidRPr="00690CB4" w:rsidRDefault="00FF6433" w:rsidP="007B6BA9">
      <w:pPr>
        <w:pStyle w:val="Akapitzlist"/>
        <w:numPr>
          <w:ilvl w:val="0"/>
          <w:numId w:val="153"/>
        </w:numPr>
        <w:rPr>
          <w:rFonts w:ascii="Century Gothic" w:hAnsi="Century Gothic"/>
          <w:b/>
          <w:snapToGrid w:val="0"/>
        </w:rPr>
      </w:pPr>
      <w:r w:rsidRPr="00690CB4">
        <w:rPr>
          <w:rFonts w:ascii="Century Gothic" w:hAnsi="Century Gothic"/>
          <w:snapToGrid w:val="0"/>
        </w:rPr>
        <w:t>zgarniarki,</w:t>
      </w:r>
    </w:p>
    <w:p w14:paraId="175FDD01" w14:textId="77777777" w:rsidR="00FF6433" w:rsidRPr="00690CB4" w:rsidRDefault="00FF6433" w:rsidP="007B6BA9">
      <w:pPr>
        <w:pStyle w:val="Akapitzlist"/>
        <w:numPr>
          <w:ilvl w:val="0"/>
          <w:numId w:val="153"/>
        </w:numPr>
        <w:rPr>
          <w:rFonts w:ascii="Century Gothic" w:hAnsi="Century Gothic"/>
          <w:b/>
          <w:snapToGrid w:val="0"/>
        </w:rPr>
      </w:pPr>
      <w:r w:rsidRPr="00690CB4">
        <w:rPr>
          <w:rFonts w:ascii="Century Gothic" w:hAnsi="Century Gothic"/>
          <w:snapToGrid w:val="0"/>
        </w:rPr>
        <w:t>równiarki samojezdne,</w:t>
      </w:r>
    </w:p>
    <w:p w14:paraId="2259A063" w14:textId="503FE572" w:rsidR="006022DA" w:rsidRPr="0043528B" w:rsidRDefault="00FF6433" w:rsidP="007B6BA9">
      <w:pPr>
        <w:pStyle w:val="Akapitzlist"/>
        <w:numPr>
          <w:ilvl w:val="0"/>
          <w:numId w:val="153"/>
        </w:numPr>
        <w:rPr>
          <w:rFonts w:ascii="Century Gothic" w:hAnsi="Century Gothic"/>
          <w:b/>
        </w:rPr>
      </w:pPr>
      <w:r w:rsidRPr="00690CB4">
        <w:rPr>
          <w:rFonts w:ascii="Century Gothic" w:hAnsi="Century Gothic"/>
          <w:snapToGrid w:val="0"/>
        </w:rPr>
        <w:t>lub inny</w:t>
      </w:r>
      <w:r w:rsidRPr="00690CB4">
        <w:rPr>
          <w:rFonts w:ascii="Century Gothic" w:hAnsi="Century Gothic"/>
        </w:rPr>
        <w:t xml:space="preserve"> sprzęt akceptowany przez In</w:t>
      </w:r>
      <w:r w:rsidR="00987004" w:rsidRPr="00690CB4">
        <w:rPr>
          <w:rFonts w:ascii="Century Gothic" w:hAnsi="Century Gothic"/>
        </w:rPr>
        <w:t>ż</w:t>
      </w:r>
      <w:r w:rsidRPr="00690CB4">
        <w:rPr>
          <w:rFonts w:ascii="Century Gothic" w:hAnsi="Century Gothic"/>
        </w:rPr>
        <w:t>yniera.</w:t>
      </w:r>
      <w:bookmarkStart w:id="581" w:name="_Toc406913844"/>
      <w:bookmarkStart w:id="582" w:name="_Toc406914089"/>
      <w:bookmarkStart w:id="583" w:name="_Toc406914747"/>
      <w:bookmarkStart w:id="584" w:name="_Toc406915325"/>
      <w:bookmarkStart w:id="585" w:name="_Toc406984018"/>
      <w:bookmarkStart w:id="586" w:name="_Toc406984165"/>
      <w:bookmarkStart w:id="587" w:name="_Toc406984356"/>
      <w:bookmarkStart w:id="588" w:name="_Toc407069564"/>
      <w:bookmarkStart w:id="589" w:name="_Toc407081529"/>
      <w:bookmarkStart w:id="590" w:name="_Toc407083328"/>
      <w:bookmarkStart w:id="591" w:name="_Toc407084162"/>
      <w:bookmarkStart w:id="592" w:name="_Toc407085281"/>
      <w:bookmarkStart w:id="593" w:name="_Toc407085424"/>
      <w:bookmarkStart w:id="594" w:name="_Toc407085567"/>
      <w:bookmarkStart w:id="595" w:name="_Toc407086015"/>
    </w:p>
    <w:p w14:paraId="3534FB19" w14:textId="77777777" w:rsidR="003F396B" w:rsidRPr="00690CB4" w:rsidRDefault="003F396B" w:rsidP="001F40DB">
      <w:pPr>
        <w:rPr>
          <w:szCs w:val="22"/>
        </w:rPr>
      </w:pPr>
    </w:p>
    <w:p w14:paraId="16BF8CCF" w14:textId="77777777" w:rsidR="00FF6433" w:rsidRPr="00690CB4" w:rsidRDefault="00FF6433" w:rsidP="00F664CB">
      <w:pPr>
        <w:pStyle w:val="Nagwek3"/>
      </w:pPr>
      <w:r w:rsidRPr="00690CB4">
        <w:t>3.2 Sprzęt do zagęszczania</w:t>
      </w:r>
    </w:p>
    <w:p w14:paraId="4D89A65C" w14:textId="7AF6FEB4" w:rsidR="00FF6433" w:rsidRPr="00690CB4" w:rsidRDefault="003F396B" w:rsidP="00BD354C">
      <w:pPr>
        <w:widowControl w:val="0"/>
        <w:tabs>
          <w:tab w:val="left" w:pos="425"/>
        </w:tabs>
        <w:spacing w:line="276" w:lineRule="auto"/>
        <w:rPr>
          <w:szCs w:val="22"/>
        </w:rPr>
      </w:pPr>
      <w:r w:rsidRPr="00690CB4">
        <w:rPr>
          <w:szCs w:val="22"/>
        </w:rPr>
        <w:tab/>
      </w:r>
      <w:r w:rsidRPr="00690CB4">
        <w:rPr>
          <w:szCs w:val="22"/>
        </w:rPr>
        <w:tab/>
      </w:r>
      <w:r w:rsidR="00FF6433" w:rsidRPr="00690CB4">
        <w:rPr>
          <w:szCs w:val="22"/>
        </w:rPr>
        <w:t>Wykonawca jest zobowiązany do u</w:t>
      </w:r>
      <w:r w:rsidR="00987004" w:rsidRPr="00690CB4">
        <w:rPr>
          <w:szCs w:val="22"/>
        </w:rPr>
        <w:t>ż</w:t>
      </w:r>
      <w:r w:rsidR="00FF6433" w:rsidRPr="00690CB4">
        <w:rPr>
          <w:szCs w:val="22"/>
        </w:rPr>
        <w:t>ywania jedynie takiego sprzętu, który nie spowoduje niekorzystnego wpływu na właściwości gruntu, zarówno w miejscach jego naturalnego zalegania, jak te</w:t>
      </w:r>
      <w:r w:rsidR="00987004" w:rsidRPr="00690CB4">
        <w:rPr>
          <w:szCs w:val="22"/>
        </w:rPr>
        <w:t>ż</w:t>
      </w:r>
      <w:r w:rsidR="00FF6433" w:rsidRPr="00690CB4">
        <w:rPr>
          <w:szCs w:val="22"/>
        </w:rPr>
        <w:t xml:space="preserve"> w czasie odspajania, transportu, wbudowania i zagęszczania.</w:t>
      </w:r>
    </w:p>
    <w:p w14:paraId="409A9FE7" w14:textId="04AE80E3" w:rsidR="00FF6433" w:rsidRDefault="003F396B" w:rsidP="00BD354C">
      <w:pPr>
        <w:widowControl w:val="0"/>
        <w:tabs>
          <w:tab w:val="left" w:pos="425"/>
        </w:tabs>
        <w:spacing w:line="276" w:lineRule="auto"/>
        <w:rPr>
          <w:szCs w:val="22"/>
        </w:rPr>
      </w:pPr>
      <w:r w:rsidRPr="00690CB4">
        <w:rPr>
          <w:szCs w:val="22"/>
        </w:rPr>
        <w:tab/>
      </w:r>
      <w:r w:rsidRPr="00690CB4">
        <w:rPr>
          <w:szCs w:val="22"/>
        </w:rPr>
        <w:tab/>
      </w:r>
      <w:r w:rsidR="00FF6433" w:rsidRPr="00690CB4">
        <w:rPr>
          <w:szCs w:val="22"/>
        </w:rPr>
        <w:t>Dobór sprzętu zagęszczającego zale</w:t>
      </w:r>
      <w:r w:rsidR="00987004" w:rsidRPr="00690CB4">
        <w:rPr>
          <w:szCs w:val="22"/>
        </w:rPr>
        <w:t>ż</w:t>
      </w:r>
      <w:r w:rsidR="00FF6433" w:rsidRPr="00690CB4">
        <w:rPr>
          <w:szCs w:val="22"/>
        </w:rPr>
        <w:t xml:space="preserve">y od rodzaju gruntu i grubości zagęszczanej warstwy. Dobór sprzętu zagęszczającego Wykonawca ustali doświadczalnie przed przystąpieniem do wykonywania robót. </w:t>
      </w:r>
    </w:p>
    <w:p w14:paraId="359325F5" w14:textId="77777777" w:rsidR="006844B2" w:rsidRPr="00690CB4" w:rsidRDefault="006844B2" w:rsidP="00BD354C">
      <w:pPr>
        <w:widowControl w:val="0"/>
        <w:tabs>
          <w:tab w:val="left" w:pos="425"/>
        </w:tabs>
        <w:spacing w:line="276" w:lineRule="auto"/>
        <w:rPr>
          <w:szCs w:val="22"/>
        </w:rPr>
      </w:pPr>
    </w:p>
    <w:p w14:paraId="06F53AD6" w14:textId="7CBAD64C" w:rsidR="00153E74" w:rsidRPr="00690CB4" w:rsidRDefault="00153E74" w:rsidP="003F396B">
      <w:pPr>
        <w:pStyle w:val="Nagwek2"/>
      </w:pPr>
      <w:r w:rsidRPr="00690CB4">
        <w:lastRenderedPageBreak/>
        <w:t>4. TRANSPORT</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8DED606" w14:textId="77777777" w:rsidR="00FF6433" w:rsidRPr="00690CB4" w:rsidRDefault="00153E74" w:rsidP="001F40DB">
      <w:pPr>
        <w:rPr>
          <w:szCs w:val="22"/>
        </w:rPr>
      </w:pPr>
      <w:r w:rsidRPr="00690CB4">
        <w:rPr>
          <w:szCs w:val="22"/>
        </w:rPr>
        <w:tab/>
      </w:r>
      <w:r w:rsidR="00FF6433" w:rsidRPr="00690CB4">
        <w:rPr>
          <w:szCs w:val="22"/>
        </w:rPr>
        <w:t>Nie występuje</w:t>
      </w:r>
    </w:p>
    <w:p w14:paraId="18114198" w14:textId="77777777" w:rsidR="00153E74" w:rsidRPr="00690CB4" w:rsidRDefault="00153E74" w:rsidP="003F396B">
      <w:pPr>
        <w:pStyle w:val="Nagwek2"/>
      </w:pPr>
      <w:bookmarkStart w:id="596" w:name="_Toc406913849"/>
      <w:bookmarkStart w:id="597" w:name="_Toc406914094"/>
      <w:bookmarkStart w:id="598" w:name="_Toc406914750"/>
      <w:bookmarkStart w:id="599" w:name="_Toc406915328"/>
      <w:bookmarkStart w:id="600" w:name="_Toc406984021"/>
      <w:bookmarkStart w:id="601" w:name="_Toc406984168"/>
      <w:bookmarkStart w:id="602" w:name="_Toc406984359"/>
      <w:bookmarkStart w:id="603" w:name="_Toc407069567"/>
      <w:bookmarkStart w:id="604" w:name="_Toc407081532"/>
      <w:bookmarkStart w:id="605" w:name="_Toc407083331"/>
      <w:bookmarkStart w:id="606" w:name="_Toc407084165"/>
      <w:bookmarkStart w:id="607" w:name="_Toc407085284"/>
      <w:bookmarkStart w:id="608" w:name="_Toc407085427"/>
      <w:bookmarkStart w:id="609" w:name="_Toc407085570"/>
      <w:bookmarkStart w:id="610" w:name="_Toc407086018"/>
      <w:r w:rsidRPr="00690CB4">
        <w:t>5. WYKONANIE ROBÓT</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90E2C73" w14:textId="6A086C1C" w:rsidR="00153E74" w:rsidRPr="00690CB4" w:rsidRDefault="00153E74" w:rsidP="00F664CB">
      <w:pPr>
        <w:pStyle w:val="Nagwek3"/>
      </w:pPr>
      <w:bookmarkStart w:id="611" w:name="_Toc406913850"/>
      <w:bookmarkStart w:id="612" w:name="_Toc406914095"/>
      <w:bookmarkStart w:id="613" w:name="_Toc406914751"/>
      <w:bookmarkStart w:id="614" w:name="_Toc406915329"/>
      <w:bookmarkStart w:id="615" w:name="_Toc406984022"/>
      <w:bookmarkStart w:id="616" w:name="_Toc406984169"/>
      <w:bookmarkStart w:id="617" w:name="_Toc406984360"/>
      <w:bookmarkStart w:id="618" w:name="_Toc407069568"/>
      <w:bookmarkStart w:id="619" w:name="_Toc407081533"/>
      <w:bookmarkStart w:id="620" w:name="_Toc407083332"/>
      <w:bookmarkStart w:id="621" w:name="_Toc407084166"/>
      <w:bookmarkStart w:id="622" w:name="_Toc407085285"/>
      <w:bookmarkStart w:id="623" w:name="_Toc407085428"/>
      <w:bookmarkStart w:id="624" w:name="_Toc407085571"/>
      <w:bookmarkStart w:id="625" w:name="_Toc407086019"/>
      <w:r w:rsidRPr="00690CB4">
        <w:t>5.1. Ogólne zasady wykonania robót</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5FCC1583" w14:textId="70962F68" w:rsidR="00153E74" w:rsidRPr="00690CB4" w:rsidRDefault="00153E74" w:rsidP="001F40DB">
      <w:pPr>
        <w:rPr>
          <w:szCs w:val="22"/>
        </w:rPr>
      </w:pPr>
      <w:r w:rsidRPr="00690CB4">
        <w:rPr>
          <w:szCs w:val="22"/>
        </w:rPr>
        <w:tab/>
      </w:r>
      <w:bookmarkStart w:id="626" w:name="_Toc406822331"/>
      <w:bookmarkStart w:id="627" w:name="_Toc406913851"/>
      <w:bookmarkStart w:id="628" w:name="_Toc406914096"/>
      <w:r w:rsidRPr="00690CB4">
        <w:rPr>
          <w:szCs w:val="22"/>
        </w:rPr>
        <w:t>Ogólne zasady wykonania robót podano w ST</w:t>
      </w:r>
      <w:r w:rsidR="006022DA" w:rsidRPr="00690CB4">
        <w:rPr>
          <w:szCs w:val="22"/>
        </w:rPr>
        <w:t>WiORB</w:t>
      </w:r>
      <w:r w:rsidRPr="00690CB4">
        <w:rPr>
          <w:szCs w:val="22"/>
        </w:rPr>
        <w:t xml:space="preserve"> D--0</w:t>
      </w:r>
      <w:r w:rsidR="00C556AF" w:rsidRPr="00690CB4">
        <w:rPr>
          <w:szCs w:val="22"/>
        </w:rPr>
        <w:t>0.00.00 „Wymagania ogólne”</w:t>
      </w:r>
      <w:r w:rsidRPr="00690CB4">
        <w:rPr>
          <w:szCs w:val="22"/>
        </w:rPr>
        <w:t>.</w:t>
      </w:r>
      <w:bookmarkEnd w:id="626"/>
      <w:bookmarkEnd w:id="627"/>
      <w:bookmarkEnd w:id="628"/>
    </w:p>
    <w:p w14:paraId="4CA597E6" w14:textId="77777777" w:rsidR="003F396B" w:rsidRPr="00690CB4" w:rsidRDefault="003F396B" w:rsidP="001F40DB">
      <w:pPr>
        <w:rPr>
          <w:szCs w:val="22"/>
        </w:rPr>
      </w:pPr>
    </w:p>
    <w:p w14:paraId="33622559" w14:textId="77777777" w:rsidR="00153E74" w:rsidRPr="00690CB4" w:rsidRDefault="00153E74" w:rsidP="00F664CB">
      <w:pPr>
        <w:pStyle w:val="Nagwek3"/>
      </w:pPr>
      <w:bookmarkStart w:id="629" w:name="_Toc406913852"/>
      <w:bookmarkStart w:id="630" w:name="_Toc406914097"/>
      <w:bookmarkStart w:id="631" w:name="_Toc406914752"/>
      <w:bookmarkStart w:id="632" w:name="_Toc406915330"/>
      <w:bookmarkStart w:id="633" w:name="_Toc406984023"/>
      <w:bookmarkStart w:id="634" w:name="_Toc406984170"/>
      <w:bookmarkStart w:id="635" w:name="_Toc406984361"/>
      <w:bookmarkStart w:id="636" w:name="_Toc407069569"/>
      <w:bookmarkStart w:id="637" w:name="_Toc407081534"/>
      <w:bookmarkStart w:id="638" w:name="_Toc407083333"/>
      <w:bookmarkStart w:id="639" w:name="_Toc407084167"/>
      <w:bookmarkStart w:id="640" w:name="_Toc407085286"/>
      <w:bookmarkStart w:id="641" w:name="_Toc407085429"/>
      <w:bookmarkStart w:id="642" w:name="_Toc407085572"/>
      <w:bookmarkStart w:id="643" w:name="_Toc407086020"/>
      <w:r w:rsidRPr="00690CB4">
        <w:t>5.2. Warunki przystąpienia do robót</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573F8A3E" w14:textId="195C775B" w:rsidR="00153E74" w:rsidRPr="00690CB4" w:rsidRDefault="00153E74" w:rsidP="001F40DB">
      <w:pPr>
        <w:rPr>
          <w:szCs w:val="22"/>
        </w:rPr>
      </w:pPr>
      <w:r w:rsidRPr="00690CB4">
        <w:rPr>
          <w:szCs w:val="22"/>
        </w:rPr>
        <w:tab/>
        <w:t>Wykonawca powinien przystąpić do wykonania koryta oraz profilowania i zagęszczenia podło</w:t>
      </w:r>
      <w:r w:rsidR="00987004" w:rsidRPr="00690CB4">
        <w:rPr>
          <w:szCs w:val="22"/>
        </w:rPr>
        <w:t>ż</w:t>
      </w:r>
      <w:r w:rsidRPr="00690CB4">
        <w:rPr>
          <w:szCs w:val="22"/>
        </w:rPr>
        <w:t>a bezpośrednio przed rozpoczęciem robót związanych z wykonaniem warstw nawierzchni. Wcześniejsze przystąpienie do wykonania koryta oraz profilowania i zagęszczania podło</w:t>
      </w:r>
      <w:r w:rsidR="00987004" w:rsidRPr="00690CB4">
        <w:rPr>
          <w:szCs w:val="22"/>
        </w:rPr>
        <w:t>ż</w:t>
      </w:r>
      <w:r w:rsidRPr="00690CB4">
        <w:rPr>
          <w:szCs w:val="22"/>
        </w:rPr>
        <w:t>a, jest mo</w:t>
      </w:r>
      <w:r w:rsidR="00987004" w:rsidRPr="00690CB4">
        <w:rPr>
          <w:szCs w:val="22"/>
        </w:rPr>
        <w:t>ż</w:t>
      </w:r>
      <w:r w:rsidRPr="00690CB4">
        <w:rPr>
          <w:szCs w:val="22"/>
        </w:rPr>
        <w:t>liwe wyłącznie za zgodą In</w:t>
      </w:r>
      <w:r w:rsidR="00987004" w:rsidRPr="00690CB4">
        <w:rPr>
          <w:szCs w:val="22"/>
        </w:rPr>
        <w:t>ż</w:t>
      </w:r>
      <w:r w:rsidRPr="00690CB4">
        <w:rPr>
          <w:szCs w:val="22"/>
        </w:rPr>
        <w:t>yniera, w korzystnych warunkach atmosferycznych.</w:t>
      </w:r>
    </w:p>
    <w:p w14:paraId="3BA74E3B" w14:textId="5771642E" w:rsidR="00153E74" w:rsidRPr="00690CB4" w:rsidRDefault="00153E74" w:rsidP="001F40DB">
      <w:pPr>
        <w:rPr>
          <w:szCs w:val="22"/>
        </w:rPr>
      </w:pPr>
      <w:r w:rsidRPr="00690CB4">
        <w:rPr>
          <w:szCs w:val="22"/>
        </w:rPr>
        <w:tab/>
        <w:t>W wykonanym korycie oraz po wyprofilowanym i zagęszczonym podło</w:t>
      </w:r>
      <w:r w:rsidR="00987004" w:rsidRPr="00690CB4">
        <w:rPr>
          <w:szCs w:val="22"/>
        </w:rPr>
        <w:t>ż</w:t>
      </w:r>
      <w:r w:rsidRPr="00690CB4">
        <w:rPr>
          <w:szCs w:val="22"/>
        </w:rPr>
        <w:t>u nie mo</w:t>
      </w:r>
      <w:r w:rsidR="00987004" w:rsidRPr="00690CB4">
        <w:rPr>
          <w:szCs w:val="22"/>
        </w:rPr>
        <w:t>ż</w:t>
      </w:r>
      <w:r w:rsidRPr="00690CB4">
        <w:rPr>
          <w:szCs w:val="22"/>
        </w:rPr>
        <w:t>e odbywać się ruch budowlany, niezwiązany bezpośrednio z wykonaniem pierwszej warstwy nawierzchni.</w:t>
      </w:r>
    </w:p>
    <w:p w14:paraId="341D2881" w14:textId="77777777" w:rsidR="003F396B" w:rsidRPr="00690CB4" w:rsidRDefault="003F396B" w:rsidP="001F40DB">
      <w:pPr>
        <w:rPr>
          <w:szCs w:val="22"/>
        </w:rPr>
      </w:pPr>
    </w:p>
    <w:p w14:paraId="1C7101E1" w14:textId="77777777" w:rsidR="00153E74" w:rsidRPr="00690CB4" w:rsidRDefault="00153E74" w:rsidP="00F664CB">
      <w:pPr>
        <w:pStyle w:val="Nagwek3"/>
      </w:pPr>
      <w:bookmarkStart w:id="644" w:name="_Toc406913853"/>
      <w:bookmarkStart w:id="645" w:name="_Toc406914098"/>
      <w:bookmarkStart w:id="646" w:name="_Toc406914753"/>
      <w:bookmarkStart w:id="647" w:name="_Toc406915331"/>
      <w:bookmarkStart w:id="648" w:name="_Toc406984024"/>
      <w:bookmarkStart w:id="649" w:name="_Toc406984171"/>
      <w:bookmarkStart w:id="650" w:name="_Toc406984362"/>
      <w:bookmarkStart w:id="651" w:name="_Toc407069570"/>
      <w:bookmarkStart w:id="652" w:name="_Toc407081535"/>
      <w:bookmarkStart w:id="653" w:name="_Toc407083334"/>
      <w:bookmarkStart w:id="654" w:name="_Toc407084168"/>
      <w:bookmarkStart w:id="655" w:name="_Toc407085287"/>
      <w:bookmarkStart w:id="656" w:name="_Toc407085430"/>
      <w:bookmarkStart w:id="657" w:name="_Toc407085573"/>
      <w:bookmarkStart w:id="658" w:name="_Toc407086021"/>
      <w:r w:rsidRPr="00690CB4">
        <w:t>5.3. Wykonanie koryta</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3661E36A" w14:textId="77777777" w:rsidR="00153E74" w:rsidRPr="00690CB4" w:rsidRDefault="00153E74" w:rsidP="001F40DB">
      <w:pPr>
        <w:rPr>
          <w:szCs w:val="22"/>
        </w:rPr>
      </w:pPr>
      <w:r w:rsidRPr="00690CB4">
        <w:rPr>
          <w:szCs w:val="22"/>
        </w:rPr>
        <w:tab/>
        <w:t>Paliki lub szpilki do prawidłowego ukształtowania koryta w planie i profilu powinny być wcześniej przygotowane.</w:t>
      </w:r>
    </w:p>
    <w:p w14:paraId="645E28B5" w14:textId="42239217" w:rsidR="00153E74" w:rsidRPr="00690CB4" w:rsidRDefault="00153E74" w:rsidP="001F40DB">
      <w:pPr>
        <w:rPr>
          <w:szCs w:val="22"/>
        </w:rPr>
      </w:pPr>
      <w:r w:rsidRPr="00690CB4">
        <w:rPr>
          <w:szCs w:val="22"/>
        </w:rPr>
        <w:tab/>
        <w:t>Paliki lub szpilki nale</w:t>
      </w:r>
      <w:r w:rsidR="00987004" w:rsidRPr="00690CB4">
        <w:rPr>
          <w:szCs w:val="22"/>
        </w:rPr>
        <w:t>ż</w:t>
      </w:r>
      <w:r w:rsidRPr="00690CB4">
        <w:rPr>
          <w:szCs w:val="22"/>
        </w:rPr>
        <w:t>y ustawiać w osi drogi i w rzędach równoległych do osi drogi lub w inny sposób zaakceptowany przez In</w:t>
      </w:r>
      <w:r w:rsidR="00987004" w:rsidRPr="00690CB4">
        <w:rPr>
          <w:szCs w:val="22"/>
        </w:rPr>
        <w:t>ż</w:t>
      </w:r>
      <w:r w:rsidRPr="00690CB4">
        <w:rPr>
          <w:szCs w:val="22"/>
        </w:rPr>
        <w:t>yniera. Rozmieszczenie palików lub szpilek powinno umo</w:t>
      </w:r>
      <w:r w:rsidR="00987004" w:rsidRPr="00690CB4">
        <w:rPr>
          <w:szCs w:val="22"/>
        </w:rPr>
        <w:t>ż</w:t>
      </w:r>
      <w:r w:rsidRPr="00690CB4">
        <w:rPr>
          <w:szCs w:val="22"/>
        </w:rPr>
        <w:t>liwiać naciągnięcie sznurków lub linek do wytyczenia robót w odstępach nie większych ni</w:t>
      </w:r>
      <w:r w:rsidR="00987004" w:rsidRPr="00690CB4">
        <w:rPr>
          <w:szCs w:val="22"/>
        </w:rPr>
        <w:t>ż</w:t>
      </w:r>
      <w:r w:rsidRPr="00690CB4">
        <w:rPr>
          <w:szCs w:val="22"/>
        </w:rPr>
        <w:t xml:space="preserve"> co 10 metrów.</w:t>
      </w:r>
    </w:p>
    <w:p w14:paraId="0B4C815F" w14:textId="7775EB0F" w:rsidR="00153E74" w:rsidRPr="00690CB4" w:rsidRDefault="00153E74" w:rsidP="001F40DB">
      <w:pPr>
        <w:rPr>
          <w:szCs w:val="22"/>
        </w:rPr>
      </w:pPr>
      <w:r w:rsidRPr="00690CB4">
        <w:rPr>
          <w:szCs w:val="22"/>
        </w:rPr>
        <w:tab/>
        <w:t>Rodzaj sprzętu, a w szczególności jego moc nale</w:t>
      </w:r>
      <w:r w:rsidR="00987004" w:rsidRPr="00690CB4">
        <w:rPr>
          <w:szCs w:val="22"/>
        </w:rPr>
        <w:t>ż</w:t>
      </w:r>
      <w:r w:rsidRPr="00690CB4">
        <w:rPr>
          <w:szCs w:val="22"/>
        </w:rPr>
        <w:t xml:space="preserve">y dostosować do rodzaju gruntu, w którym prowadzone są roboty i do trudności jego odspojenia. </w:t>
      </w:r>
    </w:p>
    <w:p w14:paraId="110BD648" w14:textId="197BE956" w:rsidR="00153E74" w:rsidRPr="00690CB4" w:rsidRDefault="00153E74" w:rsidP="001F40DB">
      <w:pPr>
        <w:rPr>
          <w:szCs w:val="22"/>
        </w:rPr>
      </w:pPr>
      <w:r w:rsidRPr="00690CB4">
        <w:rPr>
          <w:szCs w:val="22"/>
        </w:rPr>
        <w:tab/>
        <w:t>Koryto mo</w:t>
      </w:r>
      <w:r w:rsidR="00987004" w:rsidRPr="00690CB4">
        <w:rPr>
          <w:szCs w:val="22"/>
        </w:rPr>
        <w:t>ż</w:t>
      </w:r>
      <w:r w:rsidRPr="00690CB4">
        <w:rPr>
          <w:szCs w:val="22"/>
        </w:rPr>
        <w:t>na wykonywać ręcznie, gdy jego szerokość nie pozwala na zastosowanie maszyn, na przykład na poszerzeniach lub w przypadku robót o małym zakresie. Sposób wykonania musi być zaakceptowany przez In</w:t>
      </w:r>
      <w:r w:rsidR="00987004" w:rsidRPr="00690CB4">
        <w:rPr>
          <w:szCs w:val="22"/>
        </w:rPr>
        <w:t>ż</w:t>
      </w:r>
      <w:r w:rsidRPr="00690CB4">
        <w:rPr>
          <w:szCs w:val="22"/>
        </w:rPr>
        <w:t>yniera.</w:t>
      </w:r>
    </w:p>
    <w:p w14:paraId="0E28478D" w14:textId="1393D8B1" w:rsidR="00153E74" w:rsidRPr="00690CB4" w:rsidRDefault="00153E74" w:rsidP="001F40DB">
      <w:pPr>
        <w:rPr>
          <w:szCs w:val="22"/>
        </w:rPr>
      </w:pPr>
      <w:r w:rsidRPr="00690CB4">
        <w:rPr>
          <w:szCs w:val="22"/>
        </w:rPr>
        <w:tab/>
        <w:t xml:space="preserve">Grunt odspojony w czasie wykonywania koryta powinien być wykorzystany zgodnie z ustaleniami dokumentacji projektowej i </w:t>
      </w:r>
      <w:r w:rsidR="00C556AF" w:rsidRPr="00690CB4">
        <w:rPr>
          <w:szCs w:val="22"/>
        </w:rPr>
        <w:t>STWIORB</w:t>
      </w:r>
      <w:r w:rsidRPr="00690CB4">
        <w:rPr>
          <w:szCs w:val="22"/>
        </w:rPr>
        <w:t>, tj. wbudowany w nasyp lub odwieziony na odkład w miejsce wskazane przez In</w:t>
      </w:r>
      <w:r w:rsidR="00987004" w:rsidRPr="00690CB4">
        <w:rPr>
          <w:szCs w:val="22"/>
        </w:rPr>
        <w:t>ż</w:t>
      </w:r>
      <w:r w:rsidRPr="00690CB4">
        <w:rPr>
          <w:szCs w:val="22"/>
        </w:rPr>
        <w:t>yniera.</w:t>
      </w:r>
    </w:p>
    <w:p w14:paraId="245269DE" w14:textId="2444E033" w:rsidR="003F396B" w:rsidRPr="00690CB4" w:rsidRDefault="00153E74" w:rsidP="001F40DB">
      <w:pPr>
        <w:rPr>
          <w:szCs w:val="22"/>
        </w:rPr>
      </w:pPr>
      <w:r w:rsidRPr="00690CB4">
        <w:rPr>
          <w:szCs w:val="22"/>
        </w:rPr>
        <w:tab/>
        <w:t>Profilowanie i zagęszczenie podło</w:t>
      </w:r>
      <w:r w:rsidR="00987004" w:rsidRPr="00690CB4">
        <w:rPr>
          <w:szCs w:val="22"/>
        </w:rPr>
        <w:t>ż</w:t>
      </w:r>
      <w:r w:rsidRPr="00690CB4">
        <w:rPr>
          <w:szCs w:val="22"/>
        </w:rPr>
        <w:t>a nale</w:t>
      </w:r>
      <w:r w:rsidR="00987004" w:rsidRPr="00690CB4">
        <w:rPr>
          <w:szCs w:val="22"/>
        </w:rPr>
        <w:t>ż</w:t>
      </w:r>
      <w:r w:rsidRPr="00690CB4">
        <w:rPr>
          <w:szCs w:val="22"/>
        </w:rPr>
        <w:t>y wykonać zgodnie z</w:t>
      </w:r>
      <w:r w:rsidR="00FF6433" w:rsidRPr="00690CB4">
        <w:rPr>
          <w:szCs w:val="22"/>
        </w:rPr>
        <w:t xml:space="preserve"> zasadami określonymi w pkt 5.4</w:t>
      </w:r>
    </w:p>
    <w:p w14:paraId="347A9CA3" w14:textId="77777777" w:rsidR="003F396B" w:rsidRPr="00690CB4" w:rsidRDefault="003F396B" w:rsidP="001F40DB">
      <w:pPr>
        <w:rPr>
          <w:szCs w:val="22"/>
        </w:rPr>
      </w:pPr>
    </w:p>
    <w:p w14:paraId="4D0BBDAF" w14:textId="14E54078" w:rsidR="00153E74" w:rsidRPr="00690CB4" w:rsidRDefault="00153E74" w:rsidP="00F664CB">
      <w:pPr>
        <w:pStyle w:val="Nagwek3"/>
      </w:pPr>
      <w:bookmarkStart w:id="659" w:name="_Toc406913854"/>
      <w:bookmarkStart w:id="660" w:name="_Toc406914099"/>
      <w:bookmarkStart w:id="661" w:name="_Toc406914754"/>
      <w:bookmarkStart w:id="662" w:name="_Toc406915332"/>
      <w:bookmarkStart w:id="663" w:name="_Toc406984025"/>
      <w:bookmarkStart w:id="664" w:name="_Toc406984172"/>
      <w:bookmarkStart w:id="665" w:name="_Toc406984363"/>
      <w:bookmarkStart w:id="666" w:name="_Toc407069571"/>
      <w:bookmarkStart w:id="667" w:name="_Toc407081536"/>
      <w:bookmarkStart w:id="668" w:name="_Toc407083335"/>
      <w:bookmarkStart w:id="669" w:name="_Toc407084169"/>
      <w:bookmarkStart w:id="670" w:name="_Toc407085288"/>
      <w:bookmarkStart w:id="671" w:name="_Toc407085431"/>
      <w:bookmarkStart w:id="672" w:name="_Toc407085574"/>
      <w:bookmarkStart w:id="673" w:name="_Toc407086022"/>
      <w:r w:rsidRPr="00690CB4">
        <w:t>5.4. Profilowanie i zagęszczanie podło</w:t>
      </w:r>
      <w:r w:rsidR="00987004" w:rsidRPr="00690CB4">
        <w:t>ż</w:t>
      </w:r>
      <w:r w:rsidRPr="00690CB4">
        <w:t>a</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5678C601" w14:textId="6D48A1DF" w:rsidR="00153E74" w:rsidRPr="00690CB4" w:rsidRDefault="00153E74" w:rsidP="001F40DB">
      <w:pPr>
        <w:rPr>
          <w:szCs w:val="22"/>
        </w:rPr>
      </w:pPr>
      <w:r w:rsidRPr="00690CB4">
        <w:rPr>
          <w:szCs w:val="22"/>
        </w:rPr>
        <w:tab/>
        <w:t>Przed przystąpieniem do profilowania podło</w:t>
      </w:r>
      <w:r w:rsidR="00987004" w:rsidRPr="00690CB4">
        <w:rPr>
          <w:szCs w:val="22"/>
        </w:rPr>
        <w:t>ż</w:t>
      </w:r>
      <w:r w:rsidRPr="00690CB4">
        <w:rPr>
          <w:szCs w:val="22"/>
        </w:rPr>
        <w:t>e powinno być oczyszczone ze wszelkich zanieczyszczeń.</w:t>
      </w:r>
    </w:p>
    <w:p w14:paraId="7250EFA0" w14:textId="1A475452" w:rsidR="00153E74" w:rsidRPr="00690CB4" w:rsidRDefault="00153E74" w:rsidP="001F40DB">
      <w:pPr>
        <w:rPr>
          <w:szCs w:val="22"/>
        </w:rPr>
      </w:pPr>
      <w:r w:rsidRPr="00690CB4">
        <w:rPr>
          <w:szCs w:val="22"/>
        </w:rPr>
        <w:tab/>
        <w:t>Po oczyszczeniu powierzchni podło</w:t>
      </w:r>
      <w:r w:rsidR="00987004" w:rsidRPr="00690CB4">
        <w:rPr>
          <w:szCs w:val="22"/>
        </w:rPr>
        <w:t>ż</w:t>
      </w:r>
      <w:r w:rsidRPr="00690CB4">
        <w:rPr>
          <w:szCs w:val="22"/>
        </w:rPr>
        <w:t>a nale</w:t>
      </w:r>
      <w:r w:rsidR="00987004" w:rsidRPr="00690CB4">
        <w:rPr>
          <w:szCs w:val="22"/>
        </w:rPr>
        <w:t>ż</w:t>
      </w:r>
      <w:r w:rsidRPr="00690CB4">
        <w:rPr>
          <w:szCs w:val="22"/>
        </w:rPr>
        <w:t>y sprawdzić, czy istniejące rzędne terenu umo</w:t>
      </w:r>
      <w:r w:rsidR="00987004" w:rsidRPr="00690CB4">
        <w:rPr>
          <w:szCs w:val="22"/>
        </w:rPr>
        <w:t>ż</w:t>
      </w:r>
      <w:r w:rsidRPr="00690CB4">
        <w:rPr>
          <w:szCs w:val="22"/>
        </w:rPr>
        <w:t>liwiają uzyskanie po profilowaniu zaprojektowanych rzędnych podło</w:t>
      </w:r>
      <w:r w:rsidR="00987004" w:rsidRPr="00690CB4">
        <w:rPr>
          <w:szCs w:val="22"/>
        </w:rPr>
        <w:t>ż</w:t>
      </w:r>
      <w:r w:rsidRPr="00690CB4">
        <w:rPr>
          <w:szCs w:val="22"/>
        </w:rPr>
        <w:t>a. Zaleca się, aby rzędne terenu przed profilowaniem były o co najmniej 5 cm wy</w:t>
      </w:r>
      <w:r w:rsidR="00987004" w:rsidRPr="00690CB4">
        <w:rPr>
          <w:szCs w:val="22"/>
        </w:rPr>
        <w:t>ż</w:t>
      </w:r>
      <w:r w:rsidRPr="00690CB4">
        <w:rPr>
          <w:szCs w:val="22"/>
        </w:rPr>
        <w:t>sze ni</w:t>
      </w:r>
      <w:r w:rsidR="00987004" w:rsidRPr="00690CB4">
        <w:rPr>
          <w:szCs w:val="22"/>
        </w:rPr>
        <w:t>ż</w:t>
      </w:r>
      <w:r w:rsidRPr="00690CB4">
        <w:rPr>
          <w:szCs w:val="22"/>
        </w:rPr>
        <w:t xml:space="preserve"> projektowane rzędne podło</w:t>
      </w:r>
      <w:r w:rsidR="00987004" w:rsidRPr="00690CB4">
        <w:rPr>
          <w:szCs w:val="22"/>
        </w:rPr>
        <w:t>ż</w:t>
      </w:r>
      <w:r w:rsidRPr="00690CB4">
        <w:rPr>
          <w:szCs w:val="22"/>
        </w:rPr>
        <w:t>a.</w:t>
      </w:r>
    </w:p>
    <w:p w14:paraId="2605B01B" w14:textId="2AD22DEB" w:rsidR="00153E74" w:rsidRPr="00690CB4" w:rsidRDefault="00153E74" w:rsidP="001F40DB">
      <w:pPr>
        <w:rPr>
          <w:szCs w:val="22"/>
        </w:rPr>
      </w:pPr>
      <w:r w:rsidRPr="00690CB4">
        <w:rPr>
          <w:szCs w:val="22"/>
        </w:rPr>
        <w:tab/>
        <w:t>Je</w:t>
      </w:r>
      <w:r w:rsidR="00987004" w:rsidRPr="00690CB4">
        <w:rPr>
          <w:szCs w:val="22"/>
        </w:rPr>
        <w:t>ż</w:t>
      </w:r>
      <w:r w:rsidRPr="00690CB4">
        <w:rPr>
          <w:szCs w:val="22"/>
        </w:rPr>
        <w:t>eli powy</w:t>
      </w:r>
      <w:r w:rsidR="00987004" w:rsidRPr="00690CB4">
        <w:rPr>
          <w:szCs w:val="22"/>
        </w:rPr>
        <w:t>ż</w:t>
      </w:r>
      <w:r w:rsidRPr="00690CB4">
        <w:rPr>
          <w:szCs w:val="22"/>
        </w:rPr>
        <w:t>szy warunek nie jest spełniony i występują zani</w:t>
      </w:r>
      <w:r w:rsidR="00987004" w:rsidRPr="00690CB4">
        <w:rPr>
          <w:szCs w:val="22"/>
        </w:rPr>
        <w:t>ż</w:t>
      </w:r>
      <w:r w:rsidRPr="00690CB4">
        <w:rPr>
          <w:szCs w:val="22"/>
        </w:rPr>
        <w:t>enia poziomu w podło</w:t>
      </w:r>
      <w:r w:rsidR="00987004" w:rsidRPr="00690CB4">
        <w:rPr>
          <w:szCs w:val="22"/>
        </w:rPr>
        <w:t>ż</w:t>
      </w:r>
      <w:r w:rsidRPr="00690CB4">
        <w:rPr>
          <w:szCs w:val="22"/>
        </w:rPr>
        <w:t>u przewidzianym do profilowania, Wykonawca powinien spulchnić podło</w:t>
      </w:r>
      <w:r w:rsidR="00987004" w:rsidRPr="00690CB4">
        <w:rPr>
          <w:szCs w:val="22"/>
        </w:rPr>
        <w:t>ż</w:t>
      </w:r>
      <w:r w:rsidRPr="00690CB4">
        <w:rPr>
          <w:szCs w:val="22"/>
        </w:rPr>
        <w:t>e na głębokość zaakceptowaną przez In</w:t>
      </w:r>
      <w:r w:rsidR="00987004" w:rsidRPr="00690CB4">
        <w:rPr>
          <w:szCs w:val="22"/>
        </w:rPr>
        <w:t>ż</w:t>
      </w:r>
      <w:r w:rsidRPr="00690CB4">
        <w:rPr>
          <w:szCs w:val="22"/>
        </w:rPr>
        <w:t>yniera, dowieźć dodatkowy grunt spełniający wymagania obowiązujące dla górnej strefy korpusu, w ilości koniecznej do uzyskania wymaganych rzędnych wysokościowych i zagęścić warstwę do uzyskania wartości wskaźnika zagęszczenia, określonych w tablicy 1.</w:t>
      </w:r>
    </w:p>
    <w:p w14:paraId="4341D3B3" w14:textId="4A98D101" w:rsidR="00153E74" w:rsidRPr="00690CB4" w:rsidRDefault="00153E74" w:rsidP="001F40DB">
      <w:pPr>
        <w:rPr>
          <w:szCs w:val="22"/>
        </w:rPr>
      </w:pPr>
      <w:r w:rsidRPr="00690CB4">
        <w:rPr>
          <w:szCs w:val="22"/>
        </w:rPr>
        <w:tab/>
        <w:t>Do profilowania podło</w:t>
      </w:r>
      <w:r w:rsidR="00987004" w:rsidRPr="00690CB4">
        <w:rPr>
          <w:szCs w:val="22"/>
        </w:rPr>
        <w:t>ż</w:t>
      </w:r>
      <w:r w:rsidRPr="00690CB4">
        <w:rPr>
          <w:szCs w:val="22"/>
        </w:rPr>
        <w:t>a nale</w:t>
      </w:r>
      <w:r w:rsidR="00987004" w:rsidRPr="00690CB4">
        <w:rPr>
          <w:szCs w:val="22"/>
        </w:rPr>
        <w:t>ż</w:t>
      </w:r>
      <w:r w:rsidRPr="00690CB4">
        <w:rPr>
          <w:szCs w:val="22"/>
        </w:rPr>
        <w:t>y stosować równiarki. Ścięty grunt powinien być wykorzystany w robotach ziemnych lub w inny sposób zaakceptowany przez In</w:t>
      </w:r>
      <w:r w:rsidR="00987004" w:rsidRPr="00690CB4">
        <w:rPr>
          <w:szCs w:val="22"/>
        </w:rPr>
        <w:t>ż</w:t>
      </w:r>
      <w:r w:rsidRPr="00690CB4">
        <w:rPr>
          <w:szCs w:val="22"/>
        </w:rPr>
        <w:t>yniera.</w:t>
      </w:r>
    </w:p>
    <w:p w14:paraId="0697C99E" w14:textId="16F6B636" w:rsidR="0029799B" w:rsidRPr="00690CB4" w:rsidRDefault="00153E74" w:rsidP="003F396B">
      <w:pPr>
        <w:rPr>
          <w:szCs w:val="22"/>
        </w:rPr>
      </w:pPr>
      <w:r w:rsidRPr="00690CB4">
        <w:rPr>
          <w:szCs w:val="22"/>
        </w:rPr>
        <w:tab/>
        <w:t>Bezpośrednio po profilowaniu podło</w:t>
      </w:r>
      <w:r w:rsidR="00987004" w:rsidRPr="00690CB4">
        <w:rPr>
          <w:szCs w:val="22"/>
        </w:rPr>
        <w:t>ż</w:t>
      </w:r>
      <w:r w:rsidRPr="00690CB4">
        <w:rPr>
          <w:szCs w:val="22"/>
        </w:rPr>
        <w:t>a nale</w:t>
      </w:r>
      <w:r w:rsidR="00987004" w:rsidRPr="00690CB4">
        <w:rPr>
          <w:szCs w:val="22"/>
        </w:rPr>
        <w:t>ż</w:t>
      </w:r>
      <w:r w:rsidRPr="00690CB4">
        <w:rPr>
          <w:szCs w:val="22"/>
        </w:rPr>
        <w:t>y przystąpić do jego zagęszczania. Zagęszczanie podło</w:t>
      </w:r>
      <w:r w:rsidR="00987004" w:rsidRPr="00690CB4">
        <w:rPr>
          <w:szCs w:val="22"/>
        </w:rPr>
        <w:t>ż</w:t>
      </w:r>
      <w:r w:rsidRPr="00690CB4">
        <w:rPr>
          <w:szCs w:val="22"/>
        </w:rPr>
        <w:t>a nale</w:t>
      </w:r>
      <w:r w:rsidR="00987004" w:rsidRPr="00690CB4">
        <w:rPr>
          <w:szCs w:val="22"/>
        </w:rPr>
        <w:t>ż</w:t>
      </w:r>
      <w:r w:rsidRPr="00690CB4">
        <w:rPr>
          <w:szCs w:val="22"/>
        </w:rPr>
        <w:t>y kontynuować do osiągnięcia wskaźnika zagęszczenia nie mniejszego od podanego w tablicy 1. Wskaźnik zagęszczenia nale</w:t>
      </w:r>
      <w:r w:rsidR="00987004" w:rsidRPr="00690CB4">
        <w:rPr>
          <w:szCs w:val="22"/>
        </w:rPr>
        <w:t>ż</w:t>
      </w:r>
      <w:r w:rsidRPr="00690CB4">
        <w:rPr>
          <w:szCs w:val="22"/>
        </w:rPr>
        <w:t>y określać zgodnie z BN-77/8931-12 [5].</w:t>
      </w:r>
    </w:p>
    <w:p w14:paraId="11B905B8" w14:textId="77777777" w:rsidR="003F396B" w:rsidRPr="00690CB4" w:rsidRDefault="003F396B" w:rsidP="003F396B">
      <w:pPr>
        <w:rPr>
          <w:szCs w:val="22"/>
        </w:rPr>
      </w:pPr>
    </w:p>
    <w:p w14:paraId="07762234" w14:textId="021D1DFE" w:rsidR="0029799B" w:rsidRPr="00690CB4" w:rsidRDefault="00153E74" w:rsidP="001F40DB">
      <w:pPr>
        <w:spacing w:before="120" w:after="120"/>
        <w:rPr>
          <w:szCs w:val="22"/>
        </w:rPr>
      </w:pPr>
      <w:r w:rsidRPr="00690CB4">
        <w:rPr>
          <w:szCs w:val="22"/>
        </w:rPr>
        <w:t>Tablica 1. Minimalne wartości wskaźnika zagęszczenia podło</w:t>
      </w:r>
      <w:r w:rsidR="00987004" w:rsidRPr="00690CB4">
        <w:rPr>
          <w:szCs w:val="22"/>
        </w:rPr>
        <w:t>ż</w:t>
      </w:r>
      <w:r w:rsidRPr="00690CB4">
        <w:rPr>
          <w:szCs w:val="22"/>
        </w:rPr>
        <w:t>a (I</w:t>
      </w:r>
      <w:r w:rsidRPr="00690CB4">
        <w:rPr>
          <w:szCs w:val="22"/>
          <w:vertAlign w:val="subscript"/>
        </w:rPr>
        <w:t>s</w:t>
      </w:r>
      <w:r w:rsidRPr="00690CB4">
        <w:rPr>
          <w:szCs w:val="22"/>
        </w:rPr>
        <w:t>)</w:t>
      </w:r>
    </w:p>
    <w:p w14:paraId="2EE9C0BA" w14:textId="601AC55F" w:rsidR="00153E74" w:rsidRDefault="00153E74" w:rsidP="001F40DB">
      <w:pPr>
        <w:pStyle w:val="tekstost"/>
        <w:rPr>
          <w:szCs w:val="22"/>
        </w:rPr>
      </w:pPr>
    </w:p>
    <w:tbl>
      <w:tblPr>
        <w:tblW w:w="0" w:type="auto"/>
        <w:jc w:val="center"/>
        <w:tblLayout w:type="fixed"/>
        <w:tblCellMar>
          <w:left w:w="70" w:type="dxa"/>
          <w:right w:w="70" w:type="dxa"/>
        </w:tblCellMar>
        <w:tblLook w:val="0000" w:firstRow="0" w:lastRow="0" w:firstColumn="0" w:lastColumn="0" w:noHBand="0" w:noVBand="0"/>
      </w:tblPr>
      <w:tblGrid>
        <w:gridCol w:w="2905"/>
        <w:gridCol w:w="1560"/>
        <w:gridCol w:w="1521"/>
        <w:gridCol w:w="1524"/>
      </w:tblGrid>
      <w:tr w:rsidR="006844B2" w14:paraId="7D0CD88D" w14:textId="77777777" w:rsidTr="006844B2">
        <w:trPr>
          <w:jc w:val="center"/>
        </w:trPr>
        <w:tc>
          <w:tcPr>
            <w:tcW w:w="2905" w:type="dxa"/>
            <w:tcBorders>
              <w:top w:val="single" w:sz="6" w:space="0" w:color="auto"/>
              <w:left w:val="single" w:sz="6" w:space="0" w:color="auto"/>
            </w:tcBorders>
          </w:tcPr>
          <w:p w14:paraId="56448974" w14:textId="77777777" w:rsidR="006844B2" w:rsidRDefault="006844B2" w:rsidP="005D457A">
            <w:pPr>
              <w:jc w:val="center"/>
            </w:pPr>
          </w:p>
        </w:tc>
        <w:tc>
          <w:tcPr>
            <w:tcW w:w="4605" w:type="dxa"/>
            <w:gridSpan w:val="3"/>
            <w:tcBorders>
              <w:top w:val="single" w:sz="6" w:space="0" w:color="auto"/>
              <w:left w:val="single" w:sz="6" w:space="0" w:color="auto"/>
              <w:bottom w:val="single" w:sz="6" w:space="0" w:color="auto"/>
              <w:right w:val="single" w:sz="6" w:space="0" w:color="auto"/>
            </w:tcBorders>
          </w:tcPr>
          <w:p w14:paraId="1E59FB5D" w14:textId="77777777" w:rsidR="006844B2" w:rsidRDefault="006844B2" w:rsidP="005D457A">
            <w:pPr>
              <w:jc w:val="center"/>
            </w:pPr>
            <w:r>
              <w:t>Minimalna wartość I</w:t>
            </w:r>
            <w:r>
              <w:rPr>
                <w:vertAlign w:val="subscript"/>
              </w:rPr>
              <w:t>s</w:t>
            </w:r>
            <w:r>
              <w:t xml:space="preserve"> dla:</w:t>
            </w:r>
          </w:p>
        </w:tc>
      </w:tr>
      <w:tr w:rsidR="006844B2" w14:paraId="1B9B4B0C" w14:textId="77777777" w:rsidTr="006844B2">
        <w:trPr>
          <w:jc w:val="center"/>
        </w:trPr>
        <w:tc>
          <w:tcPr>
            <w:tcW w:w="2905" w:type="dxa"/>
            <w:tcBorders>
              <w:left w:val="single" w:sz="6" w:space="0" w:color="auto"/>
            </w:tcBorders>
          </w:tcPr>
          <w:p w14:paraId="70DC9B25" w14:textId="77777777" w:rsidR="006844B2" w:rsidRDefault="006844B2" w:rsidP="005D457A">
            <w:pPr>
              <w:jc w:val="center"/>
            </w:pPr>
            <w:r>
              <w:t>Strefa</w:t>
            </w:r>
          </w:p>
        </w:tc>
        <w:tc>
          <w:tcPr>
            <w:tcW w:w="1560" w:type="dxa"/>
            <w:tcBorders>
              <w:left w:val="single" w:sz="6" w:space="0" w:color="auto"/>
            </w:tcBorders>
          </w:tcPr>
          <w:p w14:paraId="5A38D972" w14:textId="77777777" w:rsidR="006844B2" w:rsidRDefault="006844B2" w:rsidP="005D457A">
            <w:pPr>
              <w:jc w:val="center"/>
            </w:pPr>
            <w:r>
              <w:t>Autostrad i dróg</w:t>
            </w:r>
          </w:p>
        </w:tc>
        <w:tc>
          <w:tcPr>
            <w:tcW w:w="3044" w:type="dxa"/>
            <w:gridSpan w:val="2"/>
            <w:tcBorders>
              <w:top w:val="single" w:sz="6" w:space="0" w:color="auto"/>
              <w:left w:val="single" w:sz="6" w:space="0" w:color="auto"/>
              <w:bottom w:val="single" w:sz="6" w:space="0" w:color="auto"/>
              <w:right w:val="single" w:sz="6" w:space="0" w:color="auto"/>
            </w:tcBorders>
          </w:tcPr>
          <w:p w14:paraId="51FABFC2" w14:textId="77777777" w:rsidR="006844B2" w:rsidRDefault="006844B2" w:rsidP="005D457A">
            <w:pPr>
              <w:jc w:val="center"/>
            </w:pPr>
            <w:r>
              <w:t>Innych dróg</w:t>
            </w:r>
          </w:p>
        </w:tc>
      </w:tr>
      <w:tr w:rsidR="006844B2" w14:paraId="762A2D6E" w14:textId="77777777" w:rsidTr="006844B2">
        <w:trPr>
          <w:jc w:val="center"/>
        </w:trPr>
        <w:tc>
          <w:tcPr>
            <w:tcW w:w="2905" w:type="dxa"/>
            <w:tcBorders>
              <w:left w:val="single" w:sz="6" w:space="0" w:color="auto"/>
              <w:bottom w:val="double" w:sz="6" w:space="0" w:color="auto"/>
            </w:tcBorders>
          </w:tcPr>
          <w:p w14:paraId="2F9ACF78" w14:textId="77777777" w:rsidR="006844B2" w:rsidRDefault="006844B2" w:rsidP="005D457A">
            <w:pPr>
              <w:jc w:val="center"/>
            </w:pPr>
            <w:r>
              <w:t>korpusu</w:t>
            </w:r>
          </w:p>
        </w:tc>
        <w:tc>
          <w:tcPr>
            <w:tcW w:w="1560" w:type="dxa"/>
            <w:tcBorders>
              <w:left w:val="single" w:sz="6" w:space="0" w:color="auto"/>
              <w:bottom w:val="double" w:sz="6" w:space="0" w:color="auto"/>
            </w:tcBorders>
          </w:tcPr>
          <w:p w14:paraId="61160CB4" w14:textId="77777777" w:rsidR="006844B2" w:rsidRDefault="006844B2" w:rsidP="005D457A">
            <w:pPr>
              <w:jc w:val="center"/>
            </w:pPr>
            <w:r>
              <w:t>ekspresowych</w:t>
            </w:r>
          </w:p>
        </w:tc>
        <w:tc>
          <w:tcPr>
            <w:tcW w:w="1521" w:type="dxa"/>
            <w:tcBorders>
              <w:top w:val="single" w:sz="6" w:space="0" w:color="auto"/>
              <w:left w:val="single" w:sz="6" w:space="0" w:color="auto"/>
              <w:bottom w:val="double" w:sz="6" w:space="0" w:color="auto"/>
              <w:right w:val="single" w:sz="6" w:space="0" w:color="auto"/>
            </w:tcBorders>
          </w:tcPr>
          <w:p w14:paraId="25F234A0" w14:textId="77777777" w:rsidR="006844B2" w:rsidRDefault="006844B2" w:rsidP="005D457A">
            <w:pPr>
              <w:ind w:left="213" w:right="317"/>
              <w:jc w:val="center"/>
              <w:rPr>
                <w:sz w:val="16"/>
              </w:rPr>
            </w:pPr>
            <w:r>
              <w:rPr>
                <w:sz w:val="16"/>
              </w:rPr>
              <w:t>Ruch ciężki</w:t>
            </w:r>
          </w:p>
          <w:p w14:paraId="57D9B2CB" w14:textId="77777777" w:rsidR="006844B2" w:rsidRDefault="006844B2" w:rsidP="005D457A">
            <w:pPr>
              <w:ind w:left="71" w:right="34"/>
              <w:jc w:val="center"/>
              <w:rPr>
                <w:sz w:val="16"/>
              </w:rPr>
            </w:pPr>
            <w:r>
              <w:rPr>
                <w:sz w:val="16"/>
              </w:rPr>
              <w:t>i bardzo ciężki</w:t>
            </w:r>
          </w:p>
        </w:tc>
        <w:tc>
          <w:tcPr>
            <w:tcW w:w="1521" w:type="dxa"/>
            <w:tcBorders>
              <w:top w:val="single" w:sz="6" w:space="0" w:color="auto"/>
              <w:left w:val="single" w:sz="6" w:space="0" w:color="auto"/>
              <w:bottom w:val="double" w:sz="6" w:space="0" w:color="auto"/>
              <w:right w:val="single" w:sz="6" w:space="0" w:color="auto"/>
            </w:tcBorders>
          </w:tcPr>
          <w:p w14:paraId="55ACF953" w14:textId="77777777" w:rsidR="006844B2" w:rsidRDefault="006844B2" w:rsidP="005D457A">
            <w:pPr>
              <w:jc w:val="center"/>
              <w:rPr>
                <w:sz w:val="16"/>
              </w:rPr>
            </w:pPr>
            <w:r>
              <w:rPr>
                <w:sz w:val="16"/>
              </w:rPr>
              <w:t>Ruch mniejszy</w:t>
            </w:r>
          </w:p>
          <w:p w14:paraId="67E5CE59" w14:textId="77777777" w:rsidR="006844B2" w:rsidRDefault="006844B2" w:rsidP="005D457A">
            <w:pPr>
              <w:jc w:val="center"/>
              <w:rPr>
                <w:sz w:val="16"/>
              </w:rPr>
            </w:pPr>
            <w:r>
              <w:rPr>
                <w:sz w:val="16"/>
              </w:rPr>
              <w:t>od ciężkiego</w:t>
            </w:r>
          </w:p>
        </w:tc>
      </w:tr>
      <w:tr w:rsidR="006844B2" w14:paraId="349D8F1F" w14:textId="77777777" w:rsidTr="006844B2">
        <w:trPr>
          <w:jc w:val="center"/>
        </w:trPr>
        <w:tc>
          <w:tcPr>
            <w:tcW w:w="2905" w:type="dxa"/>
            <w:tcBorders>
              <w:left w:val="single" w:sz="6" w:space="0" w:color="auto"/>
              <w:bottom w:val="single" w:sz="6" w:space="0" w:color="auto"/>
              <w:right w:val="single" w:sz="6" w:space="0" w:color="auto"/>
            </w:tcBorders>
          </w:tcPr>
          <w:p w14:paraId="4B1DD3E4" w14:textId="77777777" w:rsidR="006844B2" w:rsidRDefault="006844B2" w:rsidP="005D457A">
            <w:pPr>
              <w:spacing w:before="60"/>
            </w:pPr>
            <w:r>
              <w:t>Górna warstwa o grubości 20 cm</w:t>
            </w:r>
          </w:p>
        </w:tc>
        <w:tc>
          <w:tcPr>
            <w:tcW w:w="1560" w:type="dxa"/>
            <w:tcBorders>
              <w:left w:val="single" w:sz="6" w:space="0" w:color="auto"/>
              <w:bottom w:val="single" w:sz="6" w:space="0" w:color="auto"/>
              <w:right w:val="single" w:sz="6" w:space="0" w:color="auto"/>
            </w:tcBorders>
          </w:tcPr>
          <w:p w14:paraId="5256A047" w14:textId="77777777" w:rsidR="006844B2" w:rsidRDefault="006844B2" w:rsidP="005D457A">
            <w:pPr>
              <w:spacing w:before="60"/>
              <w:jc w:val="center"/>
            </w:pPr>
            <w:r>
              <w:t>1,03</w:t>
            </w:r>
          </w:p>
        </w:tc>
        <w:tc>
          <w:tcPr>
            <w:tcW w:w="1521" w:type="dxa"/>
            <w:tcBorders>
              <w:left w:val="single" w:sz="6" w:space="0" w:color="auto"/>
              <w:bottom w:val="single" w:sz="6" w:space="0" w:color="auto"/>
              <w:right w:val="single" w:sz="6" w:space="0" w:color="auto"/>
            </w:tcBorders>
          </w:tcPr>
          <w:p w14:paraId="604FA473" w14:textId="77777777" w:rsidR="006844B2" w:rsidRDefault="006844B2" w:rsidP="005D457A">
            <w:pPr>
              <w:spacing w:before="60"/>
              <w:jc w:val="center"/>
            </w:pPr>
            <w:r>
              <w:t>1,00</w:t>
            </w:r>
          </w:p>
        </w:tc>
        <w:tc>
          <w:tcPr>
            <w:tcW w:w="1521" w:type="dxa"/>
            <w:tcBorders>
              <w:left w:val="single" w:sz="6" w:space="0" w:color="auto"/>
              <w:bottom w:val="single" w:sz="6" w:space="0" w:color="auto"/>
              <w:right w:val="single" w:sz="6" w:space="0" w:color="auto"/>
            </w:tcBorders>
          </w:tcPr>
          <w:p w14:paraId="6A64B5C1" w14:textId="77777777" w:rsidR="006844B2" w:rsidRDefault="006844B2" w:rsidP="005D457A">
            <w:pPr>
              <w:spacing w:before="60"/>
              <w:jc w:val="center"/>
            </w:pPr>
            <w:r>
              <w:t>1,00</w:t>
            </w:r>
          </w:p>
        </w:tc>
      </w:tr>
      <w:tr w:rsidR="006844B2" w14:paraId="6123D1B2" w14:textId="77777777" w:rsidTr="006844B2">
        <w:trPr>
          <w:jc w:val="center"/>
        </w:trPr>
        <w:tc>
          <w:tcPr>
            <w:tcW w:w="2905" w:type="dxa"/>
            <w:tcBorders>
              <w:top w:val="single" w:sz="6" w:space="0" w:color="auto"/>
              <w:left w:val="single" w:sz="6" w:space="0" w:color="auto"/>
              <w:bottom w:val="single" w:sz="6" w:space="0" w:color="auto"/>
              <w:right w:val="single" w:sz="6" w:space="0" w:color="auto"/>
            </w:tcBorders>
          </w:tcPr>
          <w:p w14:paraId="1B886238" w14:textId="77777777" w:rsidR="006844B2" w:rsidRDefault="006844B2" w:rsidP="005D457A">
            <w:r>
              <w:t>Na głębokości od 20 do 50 cm od powierzchni podłoża</w:t>
            </w:r>
          </w:p>
        </w:tc>
        <w:tc>
          <w:tcPr>
            <w:tcW w:w="1560" w:type="dxa"/>
            <w:tcBorders>
              <w:top w:val="single" w:sz="6" w:space="0" w:color="auto"/>
              <w:left w:val="single" w:sz="6" w:space="0" w:color="auto"/>
              <w:bottom w:val="single" w:sz="6" w:space="0" w:color="auto"/>
              <w:right w:val="single" w:sz="6" w:space="0" w:color="auto"/>
            </w:tcBorders>
          </w:tcPr>
          <w:p w14:paraId="5A2CBC88" w14:textId="77777777" w:rsidR="006844B2" w:rsidRDefault="006844B2" w:rsidP="005D457A">
            <w:pPr>
              <w:jc w:val="center"/>
            </w:pPr>
          </w:p>
          <w:p w14:paraId="0149A479" w14:textId="77777777" w:rsidR="006844B2" w:rsidRDefault="006844B2" w:rsidP="005D457A">
            <w:pPr>
              <w:jc w:val="center"/>
            </w:pPr>
            <w:r>
              <w:t>1,00</w:t>
            </w:r>
          </w:p>
        </w:tc>
        <w:tc>
          <w:tcPr>
            <w:tcW w:w="1521" w:type="dxa"/>
            <w:tcBorders>
              <w:top w:val="single" w:sz="6" w:space="0" w:color="auto"/>
              <w:left w:val="single" w:sz="6" w:space="0" w:color="auto"/>
              <w:bottom w:val="single" w:sz="6" w:space="0" w:color="auto"/>
              <w:right w:val="single" w:sz="6" w:space="0" w:color="auto"/>
            </w:tcBorders>
          </w:tcPr>
          <w:p w14:paraId="01375B20" w14:textId="77777777" w:rsidR="006844B2" w:rsidRDefault="006844B2" w:rsidP="005D457A">
            <w:pPr>
              <w:jc w:val="center"/>
            </w:pPr>
          </w:p>
          <w:p w14:paraId="43AF91B3" w14:textId="77777777" w:rsidR="006844B2" w:rsidRDefault="006844B2" w:rsidP="005D457A">
            <w:pPr>
              <w:jc w:val="center"/>
            </w:pPr>
            <w:r>
              <w:t>1,00</w:t>
            </w:r>
          </w:p>
        </w:tc>
        <w:tc>
          <w:tcPr>
            <w:tcW w:w="1521" w:type="dxa"/>
            <w:tcBorders>
              <w:top w:val="single" w:sz="6" w:space="0" w:color="auto"/>
              <w:left w:val="single" w:sz="6" w:space="0" w:color="auto"/>
              <w:bottom w:val="single" w:sz="6" w:space="0" w:color="auto"/>
              <w:right w:val="single" w:sz="6" w:space="0" w:color="auto"/>
            </w:tcBorders>
          </w:tcPr>
          <w:p w14:paraId="41755269" w14:textId="77777777" w:rsidR="006844B2" w:rsidRDefault="006844B2" w:rsidP="005D457A">
            <w:pPr>
              <w:jc w:val="center"/>
            </w:pPr>
          </w:p>
          <w:p w14:paraId="4CE75139" w14:textId="77777777" w:rsidR="006844B2" w:rsidRDefault="006844B2" w:rsidP="005D457A">
            <w:pPr>
              <w:jc w:val="center"/>
            </w:pPr>
            <w:r>
              <w:t>0,97</w:t>
            </w:r>
          </w:p>
        </w:tc>
      </w:tr>
    </w:tbl>
    <w:p w14:paraId="55BD5249" w14:textId="77777777" w:rsidR="006844B2" w:rsidRPr="00690CB4" w:rsidRDefault="006844B2" w:rsidP="001F40DB">
      <w:pPr>
        <w:pStyle w:val="tekstost"/>
        <w:rPr>
          <w:szCs w:val="22"/>
        </w:rPr>
      </w:pPr>
    </w:p>
    <w:p w14:paraId="58936ED8" w14:textId="3077AD5F" w:rsidR="00153E74" w:rsidRPr="00690CB4" w:rsidRDefault="00153E74" w:rsidP="001F40DB">
      <w:pPr>
        <w:pStyle w:val="tekstost"/>
        <w:rPr>
          <w:szCs w:val="22"/>
        </w:rPr>
      </w:pPr>
      <w:r w:rsidRPr="00690CB4">
        <w:rPr>
          <w:szCs w:val="22"/>
        </w:rPr>
        <w:tab/>
        <w:t>W przypadku, gdy gruboziarnisty materiał tworzący podło</w:t>
      </w:r>
      <w:r w:rsidR="00987004" w:rsidRPr="00690CB4">
        <w:rPr>
          <w:szCs w:val="22"/>
        </w:rPr>
        <w:t>ż</w:t>
      </w:r>
      <w:r w:rsidRPr="00690CB4">
        <w:rPr>
          <w:szCs w:val="22"/>
        </w:rPr>
        <w:t>e uniemo</w:t>
      </w:r>
      <w:r w:rsidR="00987004" w:rsidRPr="00690CB4">
        <w:rPr>
          <w:szCs w:val="22"/>
        </w:rPr>
        <w:t>ż</w:t>
      </w:r>
      <w:r w:rsidRPr="00690CB4">
        <w:rPr>
          <w:szCs w:val="22"/>
        </w:rPr>
        <w:t>liwia przeprowadzenie badania zagęszczenia, kontrolę zagęszczenia nale</w:t>
      </w:r>
      <w:r w:rsidR="00987004" w:rsidRPr="00690CB4">
        <w:rPr>
          <w:szCs w:val="22"/>
        </w:rPr>
        <w:t>ż</w:t>
      </w:r>
      <w:r w:rsidRPr="00690CB4">
        <w:rPr>
          <w:szCs w:val="22"/>
        </w:rPr>
        <w:t>y oprzeć na metodzie obcią</w:t>
      </w:r>
      <w:r w:rsidR="00987004" w:rsidRPr="00690CB4">
        <w:rPr>
          <w:szCs w:val="22"/>
        </w:rPr>
        <w:t>ż</w:t>
      </w:r>
      <w:r w:rsidRPr="00690CB4">
        <w:rPr>
          <w:szCs w:val="22"/>
        </w:rPr>
        <w:t>eń płytowych. Nale</w:t>
      </w:r>
      <w:r w:rsidR="00987004" w:rsidRPr="00690CB4">
        <w:rPr>
          <w:szCs w:val="22"/>
        </w:rPr>
        <w:t>ż</w:t>
      </w:r>
      <w:r w:rsidRPr="00690CB4">
        <w:rPr>
          <w:szCs w:val="22"/>
        </w:rPr>
        <w:t>y określić pierwotny i wtórny moduł odkształcenia podło</w:t>
      </w:r>
      <w:r w:rsidR="00987004" w:rsidRPr="00690CB4">
        <w:rPr>
          <w:szCs w:val="22"/>
        </w:rPr>
        <w:t>ż</w:t>
      </w:r>
      <w:r w:rsidRPr="00690CB4">
        <w:rPr>
          <w:szCs w:val="22"/>
        </w:rPr>
        <w:t>a według BN-64/8931-02 [3]. Stosunek wtórnego i pierwotnego modułu odkształcenia nie powinien przekraczać 2,2.</w:t>
      </w:r>
    </w:p>
    <w:p w14:paraId="2B10350E" w14:textId="41AB6A28" w:rsidR="00153E74" w:rsidRDefault="00153E74" w:rsidP="001F40DB">
      <w:pPr>
        <w:pStyle w:val="tekstost"/>
        <w:rPr>
          <w:szCs w:val="22"/>
        </w:rPr>
      </w:pPr>
      <w:r w:rsidRPr="00690CB4">
        <w:rPr>
          <w:szCs w:val="22"/>
        </w:rPr>
        <w:tab/>
        <w:t>Wilgotność gruntu podło</w:t>
      </w:r>
      <w:r w:rsidR="00987004" w:rsidRPr="00690CB4">
        <w:rPr>
          <w:szCs w:val="22"/>
        </w:rPr>
        <w:t>ż</w:t>
      </w:r>
      <w:r w:rsidRPr="00690CB4">
        <w:rPr>
          <w:szCs w:val="22"/>
        </w:rPr>
        <w:t>a podczas zagęszczania powinna być równa wilgotności optymalnej z tolerancją od -20% do +10%.</w:t>
      </w:r>
    </w:p>
    <w:p w14:paraId="6814630F" w14:textId="67ABAE21" w:rsidR="000F2AF1" w:rsidRPr="00690CB4" w:rsidRDefault="000F2AF1" w:rsidP="001F40DB">
      <w:pPr>
        <w:pStyle w:val="tekstost"/>
        <w:rPr>
          <w:szCs w:val="22"/>
        </w:rPr>
      </w:pPr>
      <w:r>
        <w:rPr>
          <w:szCs w:val="22"/>
        </w:rPr>
        <w:tab/>
        <w:t>Alternatywnie można posłużyć się wskaźnikiem odkształcenia  Io pod warunkiem spełnienia wymagań przedstawionych  w PN-S 02205.</w:t>
      </w:r>
    </w:p>
    <w:p w14:paraId="2273BF48" w14:textId="77777777" w:rsidR="003F396B" w:rsidRPr="00690CB4" w:rsidRDefault="003F396B" w:rsidP="001F40DB">
      <w:pPr>
        <w:pStyle w:val="tekstost"/>
        <w:rPr>
          <w:szCs w:val="22"/>
        </w:rPr>
      </w:pPr>
    </w:p>
    <w:p w14:paraId="27D012BC" w14:textId="18B84936" w:rsidR="00153E74" w:rsidRPr="00690CB4" w:rsidRDefault="00153E74" w:rsidP="00F664CB">
      <w:pPr>
        <w:pStyle w:val="Nagwek3"/>
      </w:pPr>
      <w:bookmarkStart w:id="674" w:name="_Toc406913855"/>
      <w:bookmarkStart w:id="675" w:name="_Toc406914100"/>
      <w:bookmarkStart w:id="676" w:name="_Toc406914755"/>
      <w:bookmarkStart w:id="677" w:name="_Toc406915333"/>
      <w:bookmarkStart w:id="678" w:name="_Toc406984026"/>
      <w:bookmarkStart w:id="679" w:name="_Toc406984173"/>
      <w:bookmarkStart w:id="680" w:name="_Toc406984364"/>
      <w:bookmarkStart w:id="681" w:name="_Toc407069572"/>
      <w:bookmarkStart w:id="682" w:name="_Toc407081537"/>
      <w:bookmarkStart w:id="683" w:name="_Toc407083336"/>
      <w:bookmarkStart w:id="684" w:name="_Toc407084170"/>
      <w:bookmarkStart w:id="685" w:name="_Toc407085289"/>
      <w:bookmarkStart w:id="686" w:name="_Toc407085432"/>
      <w:bookmarkStart w:id="687" w:name="_Toc407085575"/>
      <w:bookmarkStart w:id="688" w:name="_Toc407086023"/>
      <w:r w:rsidRPr="00690CB4">
        <w:t>5.5. Utrzymanie koryta oraz wyprofilowanego i zagęszczonego podło</w:t>
      </w:r>
      <w:r w:rsidR="00987004" w:rsidRPr="00690CB4">
        <w:t>ż</w:t>
      </w:r>
      <w:r w:rsidRPr="00690CB4">
        <w:t>a</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46B760F" w14:textId="74B2A1C2" w:rsidR="00153E74" w:rsidRPr="00690CB4" w:rsidRDefault="00153E74" w:rsidP="001F40DB">
      <w:pPr>
        <w:rPr>
          <w:szCs w:val="22"/>
        </w:rPr>
      </w:pPr>
      <w:r w:rsidRPr="00690CB4">
        <w:rPr>
          <w:szCs w:val="22"/>
        </w:rPr>
        <w:tab/>
        <w:t>Podło</w:t>
      </w:r>
      <w:r w:rsidR="00987004" w:rsidRPr="00690CB4">
        <w:rPr>
          <w:szCs w:val="22"/>
        </w:rPr>
        <w:t>ż</w:t>
      </w:r>
      <w:r w:rsidRPr="00690CB4">
        <w:rPr>
          <w:szCs w:val="22"/>
        </w:rPr>
        <w:t>e (koryto) po wyprofilowaniu i zagęszczeniu powinno być utrzymywane w dobrym stanie.</w:t>
      </w:r>
    </w:p>
    <w:p w14:paraId="599D0D64" w14:textId="36FB0602" w:rsidR="00153E74" w:rsidRPr="00690CB4" w:rsidRDefault="00153E74" w:rsidP="001F40DB">
      <w:pPr>
        <w:rPr>
          <w:szCs w:val="22"/>
        </w:rPr>
      </w:pPr>
      <w:r w:rsidRPr="00690CB4">
        <w:rPr>
          <w:szCs w:val="22"/>
        </w:rPr>
        <w:tab/>
        <w:t>Je</w:t>
      </w:r>
      <w:r w:rsidR="00987004" w:rsidRPr="00690CB4">
        <w:rPr>
          <w:szCs w:val="22"/>
        </w:rPr>
        <w:t>ż</w:t>
      </w:r>
      <w:r w:rsidRPr="00690CB4">
        <w:rPr>
          <w:szCs w:val="22"/>
        </w:rPr>
        <w:t>eli po wykonaniu robót związanych z profilowaniem i zagęszczeniem podło</w:t>
      </w:r>
      <w:r w:rsidR="00987004" w:rsidRPr="00690CB4">
        <w:rPr>
          <w:szCs w:val="22"/>
        </w:rPr>
        <w:t>ż</w:t>
      </w:r>
      <w:r w:rsidRPr="00690CB4">
        <w:rPr>
          <w:szCs w:val="22"/>
        </w:rPr>
        <w:t>a nastąpi przerwa w robotach i Wykonawca nie przystąpi natychmiast do układania warstw nawierzchni, to powinien on zabezpieczyć podło</w:t>
      </w:r>
      <w:r w:rsidR="00987004" w:rsidRPr="00690CB4">
        <w:rPr>
          <w:szCs w:val="22"/>
        </w:rPr>
        <w:t>ż</w:t>
      </w:r>
      <w:r w:rsidRPr="00690CB4">
        <w:rPr>
          <w:szCs w:val="22"/>
        </w:rPr>
        <w:t>e przed nadmiernym zawilgoceniem, na przykład przez rozło</w:t>
      </w:r>
      <w:r w:rsidR="00987004" w:rsidRPr="00690CB4">
        <w:rPr>
          <w:szCs w:val="22"/>
        </w:rPr>
        <w:t>ż</w:t>
      </w:r>
      <w:r w:rsidRPr="00690CB4">
        <w:rPr>
          <w:szCs w:val="22"/>
        </w:rPr>
        <w:t>enie folii lub w inny sposób zaakceptowany przez In</w:t>
      </w:r>
      <w:r w:rsidR="00987004" w:rsidRPr="00690CB4">
        <w:rPr>
          <w:szCs w:val="22"/>
        </w:rPr>
        <w:t>ż</w:t>
      </w:r>
      <w:r w:rsidRPr="00690CB4">
        <w:rPr>
          <w:szCs w:val="22"/>
        </w:rPr>
        <w:t>yniera.</w:t>
      </w:r>
    </w:p>
    <w:p w14:paraId="79179D8D" w14:textId="2EF8AF49" w:rsidR="00153E74" w:rsidRPr="00690CB4" w:rsidRDefault="00153E74" w:rsidP="001F40DB">
      <w:pPr>
        <w:rPr>
          <w:szCs w:val="22"/>
        </w:rPr>
      </w:pPr>
      <w:r w:rsidRPr="00690CB4">
        <w:rPr>
          <w:szCs w:val="22"/>
        </w:rPr>
        <w:tab/>
        <w:t>Je</w:t>
      </w:r>
      <w:r w:rsidR="00987004" w:rsidRPr="00690CB4">
        <w:rPr>
          <w:szCs w:val="22"/>
        </w:rPr>
        <w:t>ż</w:t>
      </w:r>
      <w:r w:rsidRPr="00690CB4">
        <w:rPr>
          <w:szCs w:val="22"/>
        </w:rPr>
        <w:t>eli wyprofilowane i zagęszczone podło</w:t>
      </w:r>
      <w:r w:rsidR="00987004" w:rsidRPr="00690CB4">
        <w:rPr>
          <w:szCs w:val="22"/>
        </w:rPr>
        <w:t>ż</w:t>
      </w:r>
      <w:r w:rsidRPr="00690CB4">
        <w:rPr>
          <w:szCs w:val="22"/>
        </w:rPr>
        <w:t>e uległo nadmiernemu zawilgoceniu, to do układania kolejnej warstwy mo</w:t>
      </w:r>
      <w:r w:rsidR="00987004" w:rsidRPr="00690CB4">
        <w:rPr>
          <w:szCs w:val="22"/>
        </w:rPr>
        <w:t>ż</w:t>
      </w:r>
      <w:r w:rsidRPr="00690CB4">
        <w:rPr>
          <w:szCs w:val="22"/>
        </w:rPr>
        <w:t>na przystąpić dopiero po jego naturalnym osuszeniu.</w:t>
      </w:r>
    </w:p>
    <w:p w14:paraId="1A041D77" w14:textId="577EDC77" w:rsidR="00153E74" w:rsidRPr="00690CB4" w:rsidRDefault="00153E74" w:rsidP="001F40DB">
      <w:pPr>
        <w:rPr>
          <w:szCs w:val="22"/>
        </w:rPr>
      </w:pPr>
      <w:r w:rsidRPr="00690CB4">
        <w:rPr>
          <w:szCs w:val="22"/>
        </w:rPr>
        <w:tab/>
        <w:t>Po osuszeniu podło</w:t>
      </w:r>
      <w:r w:rsidR="00987004" w:rsidRPr="00690CB4">
        <w:rPr>
          <w:szCs w:val="22"/>
        </w:rPr>
        <w:t>ż</w:t>
      </w:r>
      <w:r w:rsidRPr="00690CB4">
        <w:rPr>
          <w:szCs w:val="22"/>
        </w:rPr>
        <w:t>a In</w:t>
      </w:r>
      <w:r w:rsidR="00987004" w:rsidRPr="00690CB4">
        <w:rPr>
          <w:szCs w:val="22"/>
        </w:rPr>
        <w:t>ż</w:t>
      </w:r>
      <w:r w:rsidRPr="00690CB4">
        <w:rPr>
          <w:szCs w:val="22"/>
        </w:rPr>
        <w:t>ynier oceni jego stan i ewentualnie zaleci wykonanie niezbędnych napraw. Je</w:t>
      </w:r>
      <w:r w:rsidR="00987004" w:rsidRPr="00690CB4">
        <w:rPr>
          <w:szCs w:val="22"/>
        </w:rPr>
        <w:t>ż</w:t>
      </w:r>
      <w:r w:rsidRPr="00690CB4">
        <w:rPr>
          <w:szCs w:val="22"/>
        </w:rPr>
        <w:t>eli zawilgocenie nastąpiło wskutek zaniedbania Wykonawcy, to naprawę wykona on na własny koszt.</w:t>
      </w:r>
    </w:p>
    <w:p w14:paraId="3498ACF8" w14:textId="77777777" w:rsidR="00153E74" w:rsidRPr="00690CB4" w:rsidRDefault="00153E74" w:rsidP="003F396B">
      <w:pPr>
        <w:pStyle w:val="Nagwek2"/>
      </w:pPr>
      <w:bookmarkStart w:id="689" w:name="_Toc406913856"/>
      <w:bookmarkStart w:id="690" w:name="_Toc406914101"/>
      <w:bookmarkStart w:id="691" w:name="_Toc406914756"/>
      <w:bookmarkStart w:id="692" w:name="_Toc406915334"/>
      <w:bookmarkStart w:id="693" w:name="_Toc406984027"/>
      <w:bookmarkStart w:id="694" w:name="_Toc406984174"/>
      <w:bookmarkStart w:id="695" w:name="_Toc406984365"/>
      <w:bookmarkStart w:id="696" w:name="_Toc407069573"/>
      <w:bookmarkStart w:id="697" w:name="_Toc407081538"/>
      <w:bookmarkStart w:id="698" w:name="_Toc407083337"/>
      <w:bookmarkStart w:id="699" w:name="_Toc407084171"/>
      <w:bookmarkStart w:id="700" w:name="_Toc407085290"/>
      <w:bookmarkStart w:id="701" w:name="_Toc407085433"/>
      <w:bookmarkStart w:id="702" w:name="_Toc407085576"/>
      <w:bookmarkStart w:id="703" w:name="_Toc407086024"/>
      <w:r w:rsidRPr="00690CB4">
        <w:t>6. KONTROLA JAKOŚCI ROBÓT</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60307B6F" w14:textId="23443B28" w:rsidR="00153E74" w:rsidRPr="00690CB4" w:rsidRDefault="00153E74" w:rsidP="00F664CB">
      <w:pPr>
        <w:pStyle w:val="Nagwek3"/>
      </w:pPr>
      <w:bookmarkStart w:id="704" w:name="_Toc406913857"/>
      <w:bookmarkStart w:id="705" w:name="_Toc406914102"/>
      <w:bookmarkStart w:id="706" w:name="_Toc406914757"/>
      <w:bookmarkStart w:id="707" w:name="_Toc406915335"/>
      <w:bookmarkStart w:id="708" w:name="_Toc406984028"/>
      <w:bookmarkStart w:id="709" w:name="_Toc406984175"/>
      <w:bookmarkStart w:id="710" w:name="_Toc406984366"/>
      <w:bookmarkStart w:id="711" w:name="_Toc407069574"/>
      <w:bookmarkStart w:id="712" w:name="_Toc407081539"/>
      <w:bookmarkStart w:id="713" w:name="_Toc407083338"/>
      <w:bookmarkStart w:id="714" w:name="_Toc407084172"/>
      <w:bookmarkStart w:id="715" w:name="_Toc407085291"/>
      <w:bookmarkStart w:id="716" w:name="_Toc407085434"/>
      <w:bookmarkStart w:id="717" w:name="_Toc407085577"/>
      <w:bookmarkStart w:id="718" w:name="_Toc407086025"/>
      <w:r w:rsidRPr="00690CB4">
        <w:t>6.1. Ogólne zasady kontroli jakości robót</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08A07A9E" w14:textId="0513ED16" w:rsidR="00472693" w:rsidRDefault="00153E74" w:rsidP="00472693">
      <w:pPr>
        <w:rPr>
          <w:szCs w:val="22"/>
        </w:rPr>
      </w:pPr>
      <w:r w:rsidRPr="00690CB4">
        <w:rPr>
          <w:szCs w:val="22"/>
        </w:rPr>
        <w:tab/>
        <w:t>Ogólne zasady kon</w:t>
      </w:r>
      <w:r w:rsidR="00126180" w:rsidRPr="00690CB4">
        <w:rPr>
          <w:szCs w:val="22"/>
        </w:rPr>
        <w:t>troli jakości robót podano w STWiORB D-</w:t>
      </w:r>
      <w:r w:rsidRPr="00690CB4">
        <w:rPr>
          <w:szCs w:val="22"/>
        </w:rPr>
        <w:t>00</w:t>
      </w:r>
      <w:r w:rsidR="00126180" w:rsidRPr="00690CB4">
        <w:rPr>
          <w:szCs w:val="22"/>
        </w:rPr>
        <w:t xml:space="preserve">.00.00 „Wymagania ogólne” </w:t>
      </w:r>
    </w:p>
    <w:p w14:paraId="687B2068" w14:textId="77777777" w:rsidR="00472693" w:rsidRPr="00472693" w:rsidRDefault="00472693" w:rsidP="00472693">
      <w:pPr>
        <w:rPr>
          <w:szCs w:val="22"/>
        </w:rPr>
      </w:pPr>
    </w:p>
    <w:p w14:paraId="1BA814F4" w14:textId="17868E99" w:rsidR="00472693" w:rsidRDefault="00472693" w:rsidP="00F664CB">
      <w:pPr>
        <w:pStyle w:val="Nagwek3"/>
      </w:pPr>
      <w:r>
        <w:t>6.2. Badania w czasie robót</w:t>
      </w:r>
    </w:p>
    <w:p w14:paraId="1A38A03F" w14:textId="77777777" w:rsidR="00472693" w:rsidRDefault="00472693" w:rsidP="00472693">
      <w:pPr>
        <w:spacing w:after="120"/>
      </w:pPr>
      <w:r>
        <w:rPr>
          <w:b/>
        </w:rPr>
        <w:t xml:space="preserve">6.2.1. </w:t>
      </w:r>
      <w:r>
        <w:t>Częstotliwość oraz zakres badań i pomiarów</w:t>
      </w:r>
    </w:p>
    <w:p w14:paraId="09684EEE" w14:textId="5697378E" w:rsidR="00472693" w:rsidRDefault="00472693" w:rsidP="00472693">
      <w:r>
        <w:tab/>
        <w:t>Częstotliwość oraz zakres badań i pomiarów dotyczących cech geometrycznych i zagęszczenia koryta i wyprofilowanego podłoża podaje tablica 2.</w:t>
      </w:r>
    </w:p>
    <w:p w14:paraId="023B3382" w14:textId="3433AB70" w:rsidR="00472693" w:rsidRDefault="00472693" w:rsidP="00472693"/>
    <w:p w14:paraId="3D44BDC8" w14:textId="11318730" w:rsidR="00472693" w:rsidRDefault="00472693" w:rsidP="00472693"/>
    <w:p w14:paraId="341BF4A3" w14:textId="2F84CD89" w:rsidR="00472693" w:rsidRDefault="00472693" w:rsidP="00472693"/>
    <w:p w14:paraId="14CDBCB7" w14:textId="33CD77F2" w:rsidR="00472693" w:rsidRDefault="00472693" w:rsidP="00472693"/>
    <w:p w14:paraId="6C7F52FB" w14:textId="77777777" w:rsidR="00472693" w:rsidRDefault="00472693" w:rsidP="00472693"/>
    <w:p w14:paraId="01A8C33A" w14:textId="77777777" w:rsidR="00472693" w:rsidRDefault="00472693" w:rsidP="00472693">
      <w:pPr>
        <w:spacing w:before="120" w:after="120"/>
        <w:ind w:left="1134" w:hanging="1134"/>
      </w:pPr>
      <w:r>
        <w:lastRenderedPageBreak/>
        <w:t>Tablica 2.</w:t>
      </w:r>
      <w:r>
        <w:tab/>
        <w:t>Częstotliwość oraz zakres badań i pomiarów wykonanego koryta i wyprofilowanego podłoża</w:t>
      </w:r>
    </w:p>
    <w:tbl>
      <w:tblPr>
        <w:tblW w:w="0" w:type="auto"/>
        <w:tblInd w:w="70" w:type="dxa"/>
        <w:tblLayout w:type="fixed"/>
        <w:tblCellMar>
          <w:left w:w="70" w:type="dxa"/>
          <w:right w:w="70" w:type="dxa"/>
        </w:tblCellMar>
        <w:tblLook w:val="0000" w:firstRow="0" w:lastRow="0" w:firstColumn="0" w:lastColumn="0" w:noHBand="0" w:noVBand="0"/>
      </w:tblPr>
      <w:tblGrid>
        <w:gridCol w:w="491"/>
        <w:gridCol w:w="2247"/>
        <w:gridCol w:w="4702"/>
      </w:tblGrid>
      <w:tr w:rsidR="00472693" w14:paraId="327C9063" w14:textId="77777777" w:rsidTr="005D457A">
        <w:tc>
          <w:tcPr>
            <w:tcW w:w="491" w:type="dxa"/>
            <w:tcBorders>
              <w:top w:val="single" w:sz="6" w:space="0" w:color="auto"/>
              <w:left w:val="single" w:sz="6" w:space="0" w:color="auto"/>
              <w:bottom w:val="double" w:sz="6" w:space="0" w:color="auto"/>
              <w:right w:val="single" w:sz="6" w:space="0" w:color="auto"/>
            </w:tcBorders>
          </w:tcPr>
          <w:p w14:paraId="4256357A" w14:textId="77777777" w:rsidR="00472693" w:rsidRDefault="00472693" w:rsidP="005D457A">
            <w:pPr>
              <w:spacing w:before="120"/>
              <w:jc w:val="center"/>
            </w:pPr>
            <w:r>
              <w:t>Lp.</w:t>
            </w:r>
          </w:p>
        </w:tc>
        <w:tc>
          <w:tcPr>
            <w:tcW w:w="2247" w:type="dxa"/>
            <w:tcBorders>
              <w:top w:val="single" w:sz="6" w:space="0" w:color="auto"/>
              <w:left w:val="single" w:sz="6" w:space="0" w:color="auto"/>
              <w:bottom w:val="double" w:sz="6" w:space="0" w:color="auto"/>
              <w:right w:val="single" w:sz="6" w:space="0" w:color="auto"/>
            </w:tcBorders>
          </w:tcPr>
          <w:p w14:paraId="004E6603" w14:textId="77777777" w:rsidR="00472693" w:rsidRDefault="00472693" w:rsidP="005D457A">
            <w:pPr>
              <w:spacing w:before="60"/>
              <w:jc w:val="center"/>
            </w:pPr>
            <w:r>
              <w:t>Wyszczególnienie badań</w:t>
            </w:r>
          </w:p>
          <w:p w14:paraId="5AAC341D" w14:textId="77777777" w:rsidR="00472693" w:rsidRDefault="00472693" w:rsidP="005D457A">
            <w:pPr>
              <w:jc w:val="center"/>
            </w:pPr>
            <w:r>
              <w:t>i pomiarów</w:t>
            </w:r>
          </w:p>
        </w:tc>
        <w:tc>
          <w:tcPr>
            <w:tcW w:w="4702" w:type="dxa"/>
            <w:tcBorders>
              <w:top w:val="single" w:sz="6" w:space="0" w:color="auto"/>
              <w:left w:val="single" w:sz="6" w:space="0" w:color="auto"/>
              <w:bottom w:val="double" w:sz="6" w:space="0" w:color="auto"/>
              <w:right w:val="single" w:sz="6" w:space="0" w:color="auto"/>
            </w:tcBorders>
          </w:tcPr>
          <w:p w14:paraId="1B583121" w14:textId="77777777" w:rsidR="00472693" w:rsidRDefault="00472693" w:rsidP="005D457A">
            <w:pPr>
              <w:spacing w:before="60"/>
              <w:jc w:val="center"/>
            </w:pPr>
            <w:r>
              <w:t>Minimalna częstotliwość</w:t>
            </w:r>
          </w:p>
          <w:p w14:paraId="216172C4" w14:textId="77777777" w:rsidR="00472693" w:rsidRDefault="00472693" w:rsidP="005D457A">
            <w:pPr>
              <w:jc w:val="center"/>
            </w:pPr>
            <w:r>
              <w:t>badań i pomiarów</w:t>
            </w:r>
          </w:p>
        </w:tc>
      </w:tr>
      <w:tr w:rsidR="00472693" w14:paraId="7A1D5CCC" w14:textId="77777777" w:rsidTr="005D457A">
        <w:tc>
          <w:tcPr>
            <w:tcW w:w="491" w:type="dxa"/>
            <w:tcBorders>
              <w:left w:val="single" w:sz="6" w:space="0" w:color="auto"/>
              <w:bottom w:val="single" w:sz="6" w:space="0" w:color="auto"/>
              <w:right w:val="single" w:sz="6" w:space="0" w:color="auto"/>
            </w:tcBorders>
          </w:tcPr>
          <w:p w14:paraId="6FBBEEDE" w14:textId="77777777" w:rsidR="00472693" w:rsidRDefault="00472693" w:rsidP="005D457A">
            <w:pPr>
              <w:spacing w:before="60" w:after="60"/>
              <w:jc w:val="center"/>
            </w:pPr>
            <w:r>
              <w:t>1</w:t>
            </w:r>
          </w:p>
        </w:tc>
        <w:tc>
          <w:tcPr>
            <w:tcW w:w="2247" w:type="dxa"/>
            <w:tcBorders>
              <w:left w:val="single" w:sz="6" w:space="0" w:color="auto"/>
              <w:bottom w:val="single" w:sz="6" w:space="0" w:color="auto"/>
              <w:right w:val="single" w:sz="6" w:space="0" w:color="auto"/>
            </w:tcBorders>
          </w:tcPr>
          <w:p w14:paraId="17C7B0BD" w14:textId="77777777" w:rsidR="00472693" w:rsidRDefault="00472693" w:rsidP="005D457A">
            <w:pPr>
              <w:spacing w:before="60" w:after="60"/>
            </w:pPr>
            <w:r>
              <w:t>Szerokość koryta</w:t>
            </w:r>
          </w:p>
        </w:tc>
        <w:tc>
          <w:tcPr>
            <w:tcW w:w="4702" w:type="dxa"/>
            <w:tcBorders>
              <w:left w:val="single" w:sz="6" w:space="0" w:color="auto"/>
              <w:bottom w:val="single" w:sz="6" w:space="0" w:color="auto"/>
              <w:right w:val="single" w:sz="6" w:space="0" w:color="auto"/>
            </w:tcBorders>
          </w:tcPr>
          <w:p w14:paraId="62D40053" w14:textId="77777777" w:rsidR="00472693" w:rsidRDefault="00472693" w:rsidP="005D457A">
            <w:pPr>
              <w:spacing w:before="60" w:after="60"/>
            </w:pPr>
            <w:r>
              <w:t>10 razy na 1 km</w:t>
            </w:r>
          </w:p>
        </w:tc>
      </w:tr>
      <w:tr w:rsidR="00472693" w14:paraId="17BC7C94" w14:textId="77777777" w:rsidTr="005D457A">
        <w:tc>
          <w:tcPr>
            <w:tcW w:w="491" w:type="dxa"/>
            <w:tcBorders>
              <w:top w:val="single" w:sz="6" w:space="0" w:color="auto"/>
              <w:left w:val="single" w:sz="6" w:space="0" w:color="auto"/>
              <w:bottom w:val="single" w:sz="6" w:space="0" w:color="auto"/>
              <w:right w:val="single" w:sz="6" w:space="0" w:color="auto"/>
            </w:tcBorders>
          </w:tcPr>
          <w:p w14:paraId="537DE67C" w14:textId="77777777" w:rsidR="00472693" w:rsidRDefault="00472693" w:rsidP="005D457A">
            <w:pPr>
              <w:spacing w:before="60" w:after="60"/>
              <w:jc w:val="center"/>
            </w:pPr>
            <w:r>
              <w:t>2</w:t>
            </w:r>
          </w:p>
        </w:tc>
        <w:tc>
          <w:tcPr>
            <w:tcW w:w="2247" w:type="dxa"/>
            <w:tcBorders>
              <w:top w:val="single" w:sz="6" w:space="0" w:color="auto"/>
              <w:left w:val="single" w:sz="6" w:space="0" w:color="auto"/>
              <w:bottom w:val="single" w:sz="6" w:space="0" w:color="auto"/>
              <w:right w:val="single" w:sz="6" w:space="0" w:color="auto"/>
            </w:tcBorders>
          </w:tcPr>
          <w:p w14:paraId="1FFFFDF0" w14:textId="77777777" w:rsidR="00472693" w:rsidRDefault="00472693" w:rsidP="005D457A">
            <w:pPr>
              <w:spacing w:before="60" w:after="60"/>
            </w:pPr>
            <w:r>
              <w:t>Równość podłużna</w:t>
            </w:r>
          </w:p>
        </w:tc>
        <w:tc>
          <w:tcPr>
            <w:tcW w:w="4702" w:type="dxa"/>
            <w:tcBorders>
              <w:top w:val="single" w:sz="6" w:space="0" w:color="auto"/>
              <w:left w:val="single" w:sz="6" w:space="0" w:color="auto"/>
              <w:bottom w:val="single" w:sz="6" w:space="0" w:color="auto"/>
              <w:right w:val="single" w:sz="6" w:space="0" w:color="auto"/>
            </w:tcBorders>
          </w:tcPr>
          <w:p w14:paraId="3ABDA054" w14:textId="77777777" w:rsidR="00472693" w:rsidRDefault="00472693" w:rsidP="005D457A">
            <w:pPr>
              <w:spacing w:before="60" w:after="60"/>
            </w:pPr>
            <w:r>
              <w:t>co 20 m na każdym pasie ruchu</w:t>
            </w:r>
          </w:p>
        </w:tc>
      </w:tr>
      <w:tr w:rsidR="00472693" w14:paraId="4A5CAC93" w14:textId="77777777" w:rsidTr="005D457A">
        <w:tc>
          <w:tcPr>
            <w:tcW w:w="491" w:type="dxa"/>
            <w:tcBorders>
              <w:top w:val="single" w:sz="6" w:space="0" w:color="auto"/>
              <w:left w:val="single" w:sz="6" w:space="0" w:color="auto"/>
              <w:bottom w:val="single" w:sz="6" w:space="0" w:color="auto"/>
              <w:right w:val="single" w:sz="6" w:space="0" w:color="auto"/>
            </w:tcBorders>
          </w:tcPr>
          <w:p w14:paraId="3503E6E0" w14:textId="77777777" w:rsidR="00472693" w:rsidRDefault="00472693" w:rsidP="005D457A">
            <w:pPr>
              <w:spacing w:before="60" w:after="60"/>
              <w:jc w:val="center"/>
            </w:pPr>
            <w:r>
              <w:t>3</w:t>
            </w:r>
          </w:p>
        </w:tc>
        <w:tc>
          <w:tcPr>
            <w:tcW w:w="2247" w:type="dxa"/>
            <w:tcBorders>
              <w:top w:val="single" w:sz="6" w:space="0" w:color="auto"/>
              <w:left w:val="single" w:sz="6" w:space="0" w:color="auto"/>
              <w:bottom w:val="single" w:sz="6" w:space="0" w:color="auto"/>
              <w:right w:val="single" w:sz="6" w:space="0" w:color="auto"/>
            </w:tcBorders>
          </w:tcPr>
          <w:p w14:paraId="71BCE02F" w14:textId="77777777" w:rsidR="00472693" w:rsidRDefault="00472693" w:rsidP="005D457A">
            <w:pPr>
              <w:spacing w:before="60" w:after="60"/>
            </w:pPr>
            <w:r>
              <w:t>Równość poprzeczna</w:t>
            </w:r>
          </w:p>
        </w:tc>
        <w:tc>
          <w:tcPr>
            <w:tcW w:w="4702" w:type="dxa"/>
            <w:tcBorders>
              <w:top w:val="single" w:sz="6" w:space="0" w:color="auto"/>
              <w:left w:val="single" w:sz="6" w:space="0" w:color="auto"/>
              <w:bottom w:val="single" w:sz="6" w:space="0" w:color="auto"/>
              <w:right w:val="single" w:sz="6" w:space="0" w:color="auto"/>
            </w:tcBorders>
          </w:tcPr>
          <w:p w14:paraId="75F16FD8" w14:textId="77777777" w:rsidR="00472693" w:rsidRDefault="00472693" w:rsidP="005D457A">
            <w:pPr>
              <w:spacing w:before="60" w:after="60"/>
            </w:pPr>
            <w:r>
              <w:t>10 razy na 1 km</w:t>
            </w:r>
          </w:p>
        </w:tc>
      </w:tr>
      <w:tr w:rsidR="00472693" w14:paraId="0D90AB3C" w14:textId="77777777" w:rsidTr="005D457A">
        <w:tc>
          <w:tcPr>
            <w:tcW w:w="491" w:type="dxa"/>
            <w:tcBorders>
              <w:top w:val="single" w:sz="6" w:space="0" w:color="auto"/>
              <w:left w:val="single" w:sz="6" w:space="0" w:color="auto"/>
              <w:bottom w:val="single" w:sz="6" w:space="0" w:color="auto"/>
              <w:right w:val="single" w:sz="6" w:space="0" w:color="auto"/>
            </w:tcBorders>
          </w:tcPr>
          <w:p w14:paraId="60556E06" w14:textId="77777777" w:rsidR="00472693" w:rsidRDefault="00472693" w:rsidP="005D457A">
            <w:pPr>
              <w:spacing w:before="60" w:after="60"/>
              <w:jc w:val="center"/>
            </w:pPr>
            <w:r>
              <w:t>4</w:t>
            </w:r>
          </w:p>
        </w:tc>
        <w:tc>
          <w:tcPr>
            <w:tcW w:w="2247" w:type="dxa"/>
            <w:tcBorders>
              <w:top w:val="single" w:sz="6" w:space="0" w:color="auto"/>
              <w:left w:val="single" w:sz="6" w:space="0" w:color="auto"/>
              <w:bottom w:val="single" w:sz="6" w:space="0" w:color="auto"/>
              <w:right w:val="single" w:sz="6" w:space="0" w:color="auto"/>
            </w:tcBorders>
          </w:tcPr>
          <w:p w14:paraId="486AC83A" w14:textId="77777777" w:rsidR="00472693" w:rsidRDefault="00472693" w:rsidP="005D457A">
            <w:pPr>
              <w:spacing w:before="60" w:after="60"/>
            </w:pPr>
            <w:r>
              <w:t xml:space="preserve">Spadki poprzeczne </w:t>
            </w:r>
            <w:r>
              <w:rPr>
                <w:vertAlign w:val="superscript"/>
              </w:rPr>
              <w:t>*)</w:t>
            </w:r>
          </w:p>
        </w:tc>
        <w:tc>
          <w:tcPr>
            <w:tcW w:w="4702" w:type="dxa"/>
            <w:tcBorders>
              <w:top w:val="single" w:sz="6" w:space="0" w:color="auto"/>
              <w:left w:val="single" w:sz="6" w:space="0" w:color="auto"/>
              <w:bottom w:val="single" w:sz="6" w:space="0" w:color="auto"/>
              <w:right w:val="single" w:sz="6" w:space="0" w:color="auto"/>
            </w:tcBorders>
          </w:tcPr>
          <w:p w14:paraId="43903010" w14:textId="77777777" w:rsidR="00472693" w:rsidRDefault="00472693" w:rsidP="005D457A">
            <w:pPr>
              <w:spacing w:before="60" w:after="60"/>
            </w:pPr>
            <w:r>
              <w:t>10 razy na 1 km</w:t>
            </w:r>
          </w:p>
        </w:tc>
      </w:tr>
      <w:tr w:rsidR="00472693" w14:paraId="536E5B45" w14:textId="77777777" w:rsidTr="005D457A">
        <w:tc>
          <w:tcPr>
            <w:tcW w:w="491" w:type="dxa"/>
            <w:tcBorders>
              <w:top w:val="single" w:sz="6" w:space="0" w:color="auto"/>
              <w:left w:val="single" w:sz="6" w:space="0" w:color="auto"/>
              <w:bottom w:val="single" w:sz="6" w:space="0" w:color="auto"/>
              <w:right w:val="single" w:sz="6" w:space="0" w:color="auto"/>
            </w:tcBorders>
          </w:tcPr>
          <w:p w14:paraId="0205D2F9" w14:textId="77777777" w:rsidR="00472693" w:rsidRDefault="00472693" w:rsidP="005D457A">
            <w:pPr>
              <w:spacing w:before="120"/>
              <w:jc w:val="center"/>
            </w:pPr>
            <w:r>
              <w:t>5</w:t>
            </w:r>
          </w:p>
        </w:tc>
        <w:tc>
          <w:tcPr>
            <w:tcW w:w="2247" w:type="dxa"/>
            <w:tcBorders>
              <w:top w:val="single" w:sz="6" w:space="0" w:color="auto"/>
              <w:left w:val="single" w:sz="6" w:space="0" w:color="auto"/>
              <w:bottom w:val="single" w:sz="6" w:space="0" w:color="auto"/>
              <w:right w:val="single" w:sz="6" w:space="0" w:color="auto"/>
            </w:tcBorders>
          </w:tcPr>
          <w:p w14:paraId="347B5A72" w14:textId="77777777" w:rsidR="00472693" w:rsidRDefault="00472693" w:rsidP="005D457A">
            <w:pPr>
              <w:spacing w:before="120"/>
            </w:pPr>
            <w:r>
              <w:t>Rzędne wysokościowe</w:t>
            </w:r>
          </w:p>
        </w:tc>
        <w:tc>
          <w:tcPr>
            <w:tcW w:w="4702" w:type="dxa"/>
            <w:tcBorders>
              <w:top w:val="single" w:sz="6" w:space="0" w:color="auto"/>
              <w:left w:val="single" w:sz="6" w:space="0" w:color="auto"/>
              <w:bottom w:val="single" w:sz="6" w:space="0" w:color="auto"/>
              <w:right w:val="single" w:sz="6" w:space="0" w:color="auto"/>
            </w:tcBorders>
          </w:tcPr>
          <w:p w14:paraId="7B49A5E6" w14:textId="77777777" w:rsidR="00472693" w:rsidRDefault="00472693" w:rsidP="005D457A">
            <w:pPr>
              <w:spacing w:before="20"/>
            </w:pPr>
            <w:r>
              <w:t>co 25 m w osi jezdni i na jej krawędziach dla autostrad       i dróg ekspresowych, co 100 m dla pozostałych dróg</w:t>
            </w:r>
          </w:p>
        </w:tc>
      </w:tr>
      <w:tr w:rsidR="00472693" w14:paraId="2D12C4DE" w14:textId="77777777" w:rsidTr="005D457A">
        <w:tc>
          <w:tcPr>
            <w:tcW w:w="491" w:type="dxa"/>
            <w:tcBorders>
              <w:top w:val="single" w:sz="6" w:space="0" w:color="auto"/>
              <w:left w:val="single" w:sz="6" w:space="0" w:color="auto"/>
              <w:bottom w:val="single" w:sz="6" w:space="0" w:color="auto"/>
              <w:right w:val="single" w:sz="6" w:space="0" w:color="auto"/>
            </w:tcBorders>
          </w:tcPr>
          <w:p w14:paraId="4BB04380" w14:textId="77777777" w:rsidR="00472693" w:rsidRDefault="00472693" w:rsidP="005D457A">
            <w:pPr>
              <w:spacing w:before="120"/>
              <w:jc w:val="center"/>
            </w:pPr>
            <w:r>
              <w:t>6</w:t>
            </w:r>
          </w:p>
        </w:tc>
        <w:tc>
          <w:tcPr>
            <w:tcW w:w="2247" w:type="dxa"/>
            <w:tcBorders>
              <w:top w:val="single" w:sz="6" w:space="0" w:color="auto"/>
              <w:left w:val="single" w:sz="6" w:space="0" w:color="auto"/>
              <w:bottom w:val="single" w:sz="6" w:space="0" w:color="auto"/>
              <w:right w:val="single" w:sz="6" w:space="0" w:color="auto"/>
            </w:tcBorders>
          </w:tcPr>
          <w:p w14:paraId="441A72BF" w14:textId="77777777" w:rsidR="00472693" w:rsidRDefault="00472693" w:rsidP="005D457A">
            <w:pPr>
              <w:spacing w:after="60"/>
              <w:jc w:val="left"/>
            </w:pPr>
            <w:r>
              <w:t xml:space="preserve">Ukształtowanie osi w planie </w:t>
            </w:r>
            <w:r>
              <w:rPr>
                <w:vertAlign w:val="superscript"/>
              </w:rPr>
              <w:t>*)</w:t>
            </w:r>
          </w:p>
        </w:tc>
        <w:tc>
          <w:tcPr>
            <w:tcW w:w="4702" w:type="dxa"/>
            <w:tcBorders>
              <w:top w:val="single" w:sz="6" w:space="0" w:color="auto"/>
              <w:left w:val="single" w:sz="6" w:space="0" w:color="auto"/>
              <w:bottom w:val="single" w:sz="6" w:space="0" w:color="auto"/>
              <w:right w:val="single" w:sz="6" w:space="0" w:color="auto"/>
            </w:tcBorders>
          </w:tcPr>
          <w:p w14:paraId="45B0DCC8" w14:textId="77777777" w:rsidR="00472693" w:rsidRDefault="00472693" w:rsidP="005D457A">
            <w:pPr>
              <w:spacing w:after="60"/>
            </w:pPr>
            <w:r>
              <w:t>co 25 m w osi jezdni i na jej krawędziach dla autostrad           i dróg ekspresowych, co 100 m dla pozostałych dróg</w:t>
            </w:r>
          </w:p>
        </w:tc>
      </w:tr>
    </w:tbl>
    <w:p w14:paraId="220E6FC0" w14:textId="77777777" w:rsidR="00472693" w:rsidRDefault="00472693" w:rsidP="00472693">
      <w:pPr>
        <w:pStyle w:val="Tekstprzypisudolnego"/>
      </w:pPr>
    </w:p>
    <w:p w14:paraId="1EE1CBA1" w14:textId="77777777" w:rsidR="00472693" w:rsidRDefault="00472693" w:rsidP="00472693">
      <w:pPr>
        <w:spacing w:after="60"/>
      </w:pPr>
      <w:r>
        <w:t>Cd. tablicy 2</w:t>
      </w:r>
    </w:p>
    <w:tbl>
      <w:tblPr>
        <w:tblW w:w="0" w:type="auto"/>
        <w:tblInd w:w="70" w:type="dxa"/>
        <w:tblLayout w:type="fixed"/>
        <w:tblCellMar>
          <w:left w:w="70" w:type="dxa"/>
          <w:right w:w="70" w:type="dxa"/>
        </w:tblCellMar>
        <w:tblLook w:val="0000" w:firstRow="0" w:lastRow="0" w:firstColumn="0" w:lastColumn="0" w:noHBand="0" w:noVBand="0"/>
      </w:tblPr>
      <w:tblGrid>
        <w:gridCol w:w="491"/>
        <w:gridCol w:w="2247"/>
        <w:gridCol w:w="4703"/>
      </w:tblGrid>
      <w:tr w:rsidR="00472693" w14:paraId="0F10A51A" w14:textId="77777777" w:rsidTr="005D457A">
        <w:tc>
          <w:tcPr>
            <w:tcW w:w="491" w:type="dxa"/>
            <w:tcBorders>
              <w:top w:val="single" w:sz="6" w:space="0" w:color="auto"/>
              <w:left w:val="single" w:sz="6" w:space="0" w:color="auto"/>
              <w:bottom w:val="single" w:sz="6" w:space="0" w:color="auto"/>
              <w:right w:val="single" w:sz="6" w:space="0" w:color="auto"/>
            </w:tcBorders>
          </w:tcPr>
          <w:p w14:paraId="574D9FC7" w14:textId="77777777" w:rsidR="00472693" w:rsidRDefault="00472693" w:rsidP="005D457A">
            <w:pPr>
              <w:spacing w:before="120"/>
              <w:jc w:val="center"/>
            </w:pPr>
            <w:r>
              <w:t>7</w:t>
            </w:r>
          </w:p>
        </w:tc>
        <w:tc>
          <w:tcPr>
            <w:tcW w:w="2247" w:type="dxa"/>
            <w:tcBorders>
              <w:top w:val="single" w:sz="6" w:space="0" w:color="auto"/>
              <w:left w:val="single" w:sz="6" w:space="0" w:color="auto"/>
              <w:bottom w:val="single" w:sz="6" w:space="0" w:color="auto"/>
              <w:right w:val="single" w:sz="6" w:space="0" w:color="auto"/>
            </w:tcBorders>
          </w:tcPr>
          <w:p w14:paraId="57F76949" w14:textId="77777777" w:rsidR="00472693" w:rsidRDefault="00472693" w:rsidP="005D457A">
            <w:pPr>
              <w:spacing w:before="20"/>
            </w:pPr>
            <w:r>
              <w:t>Zagęszczenie, wilgotność gruntu podłoża</w:t>
            </w:r>
          </w:p>
        </w:tc>
        <w:tc>
          <w:tcPr>
            <w:tcW w:w="4702" w:type="dxa"/>
            <w:tcBorders>
              <w:top w:val="single" w:sz="6" w:space="0" w:color="auto"/>
              <w:left w:val="single" w:sz="6" w:space="0" w:color="auto"/>
              <w:bottom w:val="single" w:sz="6" w:space="0" w:color="auto"/>
              <w:right w:val="single" w:sz="6" w:space="0" w:color="auto"/>
            </w:tcBorders>
          </w:tcPr>
          <w:p w14:paraId="498F071C" w14:textId="77777777" w:rsidR="00472693" w:rsidRDefault="00472693" w:rsidP="005D457A">
            <w:pPr>
              <w:spacing w:before="20" w:after="60"/>
            </w:pPr>
            <w:r>
              <w:t>w 2 punktach na dziennej działce roboczej, lecz nie rzadziej niż raz na 600 m</w:t>
            </w:r>
            <w:r>
              <w:rPr>
                <w:vertAlign w:val="superscript"/>
              </w:rPr>
              <w:t>2</w:t>
            </w:r>
          </w:p>
        </w:tc>
      </w:tr>
      <w:tr w:rsidR="00472693" w14:paraId="1F4B18AD" w14:textId="77777777" w:rsidTr="005D457A">
        <w:tc>
          <w:tcPr>
            <w:tcW w:w="7441" w:type="dxa"/>
            <w:gridSpan w:val="3"/>
            <w:tcBorders>
              <w:top w:val="single" w:sz="6" w:space="0" w:color="auto"/>
              <w:left w:val="single" w:sz="6" w:space="0" w:color="auto"/>
              <w:bottom w:val="single" w:sz="6" w:space="0" w:color="auto"/>
              <w:right w:val="single" w:sz="6" w:space="0" w:color="auto"/>
            </w:tcBorders>
          </w:tcPr>
          <w:p w14:paraId="0C9A8774" w14:textId="77777777" w:rsidR="00472693" w:rsidRDefault="00472693" w:rsidP="005D457A">
            <w:pPr>
              <w:spacing w:before="20" w:after="60"/>
            </w:pPr>
            <w:bookmarkStart w:id="719" w:name="_Toc406822339"/>
            <w:bookmarkStart w:id="720" w:name="_Toc406913859"/>
            <w:bookmarkStart w:id="721" w:name="_Toc406914104"/>
            <w:r>
              <w:t>*) Dodatkowe pomiary spadków poprzecznych i ukształtowania osi w planie należy wykonać w punktach głównych łuków poziomych</w:t>
            </w:r>
            <w:bookmarkEnd w:id="719"/>
            <w:bookmarkEnd w:id="720"/>
            <w:bookmarkEnd w:id="721"/>
            <w:r>
              <w:tab/>
            </w:r>
          </w:p>
        </w:tc>
      </w:tr>
    </w:tbl>
    <w:p w14:paraId="1EFE6CC8" w14:textId="77777777" w:rsidR="00472693" w:rsidRDefault="00472693" w:rsidP="00472693">
      <w:pPr>
        <w:spacing w:before="240" w:after="120"/>
      </w:pPr>
      <w:r>
        <w:rPr>
          <w:b/>
        </w:rPr>
        <w:t xml:space="preserve">6.2.2. </w:t>
      </w:r>
      <w:r>
        <w:t>Szerokość koryta (profilowanego podłoża)</w:t>
      </w:r>
    </w:p>
    <w:p w14:paraId="219FF685" w14:textId="77777777" w:rsidR="00472693" w:rsidRDefault="00472693" w:rsidP="00472693">
      <w:r>
        <w:tab/>
        <w:t>Szerokość koryta i profilowanego podłoża nie może różnić się od szerokości projektowanej o więcej niż +10 cm i -5 cm.</w:t>
      </w:r>
    </w:p>
    <w:p w14:paraId="10C11932" w14:textId="77777777" w:rsidR="00472693" w:rsidRDefault="00472693" w:rsidP="00472693">
      <w:pPr>
        <w:spacing w:before="120" w:after="120"/>
      </w:pPr>
      <w:r>
        <w:rPr>
          <w:b/>
        </w:rPr>
        <w:t xml:space="preserve">6.2.3. </w:t>
      </w:r>
      <w:r>
        <w:t>Równość koryta (profilowanego podłoża)</w:t>
      </w:r>
    </w:p>
    <w:p w14:paraId="5AF05493" w14:textId="77777777" w:rsidR="00472693" w:rsidRDefault="00472693" w:rsidP="00472693">
      <w:r>
        <w:tab/>
        <w:t>Nierówności podłużne koryta i profilowanego podłoża należy mierzyć 4-metrową łatą zgodnie z normą BN-68/8931-04 [4].</w:t>
      </w:r>
    </w:p>
    <w:p w14:paraId="50E97B32" w14:textId="77777777" w:rsidR="00472693" w:rsidRDefault="00472693" w:rsidP="00472693">
      <w:r>
        <w:tab/>
        <w:t>Nierówności poprzeczne należy mierzyć 4-metrową łatą.</w:t>
      </w:r>
    </w:p>
    <w:p w14:paraId="2828074E" w14:textId="77777777" w:rsidR="00472693" w:rsidRDefault="00472693" w:rsidP="00472693">
      <w:r>
        <w:tab/>
        <w:t>Nierówności nie mogą przekraczać 20 mm.</w:t>
      </w:r>
    </w:p>
    <w:p w14:paraId="22AD0285" w14:textId="77777777" w:rsidR="00472693" w:rsidRDefault="00472693" w:rsidP="00472693">
      <w:pPr>
        <w:spacing w:before="120" w:after="120"/>
      </w:pPr>
      <w:r>
        <w:rPr>
          <w:b/>
        </w:rPr>
        <w:t xml:space="preserve">6.2.4. </w:t>
      </w:r>
      <w:r>
        <w:t>Spadki poprzeczne</w:t>
      </w:r>
    </w:p>
    <w:p w14:paraId="62467138" w14:textId="77777777" w:rsidR="00472693" w:rsidRDefault="00472693" w:rsidP="00472693">
      <w:r>
        <w:tab/>
        <w:t xml:space="preserve">Spadki poprzeczne koryta i profilowanego podłoża powinny być zgodne z dokumentacją projektową z tolerancją </w:t>
      </w:r>
      <w:r>
        <w:sym w:font="Symbol" w:char="F0B1"/>
      </w:r>
      <w:r>
        <w:t xml:space="preserve"> 0,5%.</w:t>
      </w:r>
    </w:p>
    <w:p w14:paraId="4372676E" w14:textId="77777777" w:rsidR="00472693" w:rsidRDefault="00472693" w:rsidP="00472693">
      <w:pPr>
        <w:spacing w:before="120" w:after="120"/>
      </w:pPr>
      <w:r>
        <w:rPr>
          <w:b/>
        </w:rPr>
        <w:t xml:space="preserve">6.2.5. </w:t>
      </w:r>
      <w:r>
        <w:t>Rzędne wysokościowe</w:t>
      </w:r>
    </w:p>
    <w:p w14:paraId="16F6CAFE" w14:textId="77777777" w:rsidR="00472693" w:rsidRDefault="00472693" w:rsidP="00472693">
      <w:r>
        <w:tab/>
        <w:t>Różnice pomiędzy rzędnymi wysokościowymi koryta lub wyprofilowanego podłoża i rzędnymi projektowanymi nie powinny przekraczać +1 cm, -2 cm.</w:t>
      </w:r>
    </w:p>
    <w:p w14:paraId="14D6388F" w14:textId="77777777" w:rsidR="00472693" w:rsidRDefault="00472693" w:rsidP="00472693">
      <w:pPr>
        <w:spacing w:before="120" w:after="120"/>
      </w:pPr>
      <w:r>
        <w:rPr>
          <w:b/>
        </w:rPr>
        <w:t xml:space="preserve">6.2.6. </w:t>
      </w:r>
      <w:r>
        <w:t>Ukształtowanie osi w planie</w:t>
      </w:r>
    </w:p>
    <w:p w14:paraId="794487F5" w14:textId="77777777" w:rsidR="00472693" w:rsidRDefault="00472693" w:rsidP="00472693">
      <w:r>
        <w:tab/>
        <w:t xml:space="preserve">Oś w planie nie może być przesunięta w stosunku do osi projektowanej o więcej niż </w:t>
      </w:r>
      <w:r>
        <w:sym w:font="Symbol" w:char="F0B1"/>
      </w:r>
      <w:r>
        <w:t xml:space="preserve"> 3 cm dla autostrad i dróg ekspresowych lub więcej niż </w:t>
      </w:r>
      <w:r>
        <w:sym w:font="Symbol" w:char="F0B1"/>
      </w:r>
      <w:r>
        <w:t xml:space="preserve"> 5 cm dla pozostałych dróg.</w:t>
      </w:r>
    </w:p>
    <w:p w14:paraId="5520C32E" w14:textId="77777777" w:rsidR="00472693" w:rsidRDefault="00472693" w:rsidP="00472693">
      <w:pPr>
        <w:spacing w:before="120" w:after="120"/>
      </w:pPr>
      <w:r>
        <w:rPr>
          <w:b/>
        </w:rPr>
        <w:t xml:space="preserve">6.2.7. </w:t>
      </w:r>
      <w:r>
        <w:t>Zagęszczenie koryta (profilowanego podłoża)</w:t>
      </w:r>
    </w:p>
    <w:p w14:paraId="64EC9B3E" w14:textId="77777777" w:rsidR="00472693" w:rsidRDefault="00472693" w:rsidP="00472693">
      <w:r>
        <w:tab/>
        <w:t>Wskaźnik zagęszczenia koryta i wyprofilowanego podłoża określony wg BN-77/8931-12 [5] nie powinien być mniejszy od podanego w tablicy 1.</w:t>
      </w:r>
    </w:p>
    <w:p w14:paraId="640C8A10" w14:textId="77777777" w:rsidR="00472693" w:rsidRDefault="00472693" w:rsidP="00472693">
      <w:r>
        <w:lastRenderedPageBreak/>
        <w:tab/>
        <w:t>Jeśli jako kryterium dobrego zagęszczenia stosuje się porównanie wartości modułów odkształcenia, to wartość stosunku wtórnego do pierwotnego modułu odkształcenia, określonych zgodnie z normą BN-64/8931-02 [3] nie powinna być większa od 2,2.</w:t>
      </w:r>
    </w:p>
    <w:p w14:paraId="7B67D180" w14:textId="5E1929FE" w:rsidR="00472693" w:rsidRDefault="00472693" w:rsidP="00472693">
      <w:r>
        <w:tab/>
        <w:t>Wilgotność w czasie zagęszczania należy badać według PN-B-06714-17 [2]. Wilgotność gruntu podłoża powinna być równa wilgotności optymalnej z tolerancją od  -20% do + 10%.</w:t>
      </w:r>
    </w:p>
    <w:p w14:paraId="066CECF0" w14:textId="77777777" w:rsidR="00472693" w:rsidRDefault="00472693" w:rsidP="00472693"/>
    <w:p w14:paraId="58DD1EA0" w14:textId="77777777" w:rsidR="00472693" w:rsidRDefault="00472693" w:rsidP="00F664CB">
      <w:pPr>
        <w:pStyle w:val="Nagwek3"/>
      </w:pPr>
      <w:bookmarkStart w:id="722" w:name="_Toc406913860"/>
      <w:bookmarkStart w:id="723" w:name="_Toc406914105"/>
      <w:bookmarkStart w:id="724" w:name="_Toc406914759"/>
      <w:bookmarkStart w:id="725" w:name="_Toc406914862"/>
      <w:bookmarkStart w:id="726" w:name="_Toc406915337"/>
      <w:bookmarkStart w:id="727" w:name="_Toc406984030"/>
      <w:bookmarkStart w:id="728" w:name="_Toc406984177"/>
      <w:bookmarkStart w:id="729" w:name="_Toc406984368"/>
      <w:bookmarkStart w:id="730" w:name="_Toc407069576"/>
      <w:bookmarkStart w:id="731" w:name="_Toc407081541"/>
      <w:bookmarkStart w:id="732" w:name="_Toc407083340"/>
      <w:bookmarkStart w:id="733" w:name="_Toc407084174"/>
      <w:bookmarkStart w:id="734" w:name="_Toc407085293"/>
      <w:bookmarkStart w:id="735" w:name="_Toc407085436"/>
      <w:bookmarkStart w:id="736" w:name="_Toc407085579"/>
      <w:bookmarkStart w:id="737" w:name="_Toc407086027"/>
      <w:r>
        <w:t>6.3. Zasady postępowania z wadliwie wykonanymi odcinkami koryta (profilowanego</w:t>
      </w:r>
      <w:bookmarkEnd w:id="722"/>
      <w:bookmarkEnd w:id="723"/>
      <w:bookmarkEnd w:id="724"/>
      <w:bookmarkEnd w:id="725"/>
      <w:bookmarkEnd w:id="726"/>
      <w:r>
        <w:t xml:space="preserve"> podłoża)</w:t>
      </w:r>
      <w:bookmarkEnd w:id="727"/>
      <w:bookmarkEnd w:id="728"/>
      <w:bookmarkEnd w:id="729"/>
      <w:bookmarkEnd w:id="730"/>
      <w:bookmarkEnd w:id="731"/>
      <w:bookmarkEnd w:id="732"/>
      <w:bookmarkEnd w:id="733"/>
      <w:bookmarkEnd w:id="734"/>
      <w:bookmarkEnd w:id="735"/>
      <w:bookmarkEnd w:id="736"/>
      <w:bookmarkEnd w:id="737"/>
    </w:p>
    <w:p w14:paraId="25943795" w14:textId="1BCA69BD" w:rsidR="00472693" w:rsidRDefault="00472693" w:rsidP="00472693">
      <w:r>
        <w:rPr>
          <w:b/>
        </w:rPr>
        <w:tab/>
      </w:r>
      <w:r>
        <w:t>Wszystkie powierzchnie, które wykazują większe odchylenia cech geometrycznych od określonych w punkcie 6.2 powinny być naprawione przez spulchnienie do głębokości co najmniej 10 cm, wyrównanie i powtórne zagęszczenie. Dodanie nowego materiału bez spulchnienia wykonanej warstwy jest niedopuszczalne.</w:t>
      </w:r>
    </w:p>
    <w:p w14:paraId="0E692C39" w14:textId="77777777" w:rsidR="00153E74" w:rsidRPr="00690CB4" w:rsidRDefault="00153E74" w:rsidP="003F396B">
      <w:pPr>
        <w:pStyle w:val="Nagwek2"/>
      </w:pPr>
      <w:bookmarkStart w:id="738" w:name="_Toc406913861"/>
      <w:bookmarkStart w:id="739" w:name="_Toc406914106"/>
      <w:bookmarkStart w:id="740" w:name="_Toc406914760"/>
      <w:bookmarkStart w:id="741" w:name="_Toc406915338"/>
      <w:bookmarkStart w:id="742" w:name="_Toc406984031"/>
      <w:bookmarkStart w:id="743" w:name="_Toc406984178"/>
      <w:bookmarkStart w:id="744" w:name="_Toc406984369"/>
      <w:bookmarkStart w:id="745" w:name="_Toc407069577"/>
      <w:bookmarkStart w:id="746" w:name="_Toc407081542"/>
      <w:bookmarkStart w:id="747" w:name="_Toc407083341"/>
      <w:bookmarkStart w:id="748" w:name="_Toc407084175"/>
      <w:bookmarkStart w:id="749" w:name="_Toc407085294"/>
      <w:bookmarkStart w:id="750" w:name="_Toc407085437"/>
      <w:bookmarkStart w:id="751" w:name="_Toc407085580"/>
      <w:bookmarkStart w:id="752" w:name="_Toc407086028"/>
      <w:r w:rsidRPr="00690CB4">
        <w:t>7. OBMIAR ROBÓT</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3E522A85" w14:textId="77777777" w:rsidR="0043528B" w:rsidRPr="00690CB4" w:rsidRDefault="0043528B" w:rsidP="00F664CB">
      <w:pPr>
        <w:pStyle w:val="Nagwek3"/>
      </w:pPr>
      <w:r w:rsidRPr="00690CB4">
        <w:t>7.1. Ogólne zasady obmiaru robót</w:t>
      </w:r>
    </w:p>
    <w:p w14:paraId="7135FD91" w14:textId="77777777" w:rsidR="0043528B" w:rsidRDefault="0043528B" w:rsidP="0043528B">
      <w:pPr>
        <w:overflowPunct w:val="0"/>
        <w:autoSpaceDE w:val="0"/>
        <w:autoSpaceDN w:val="0"/>
        <w:adjustRightInd w:val="0"/>
        <w:rPr>
          <w:szCs w:val="22"/>
        </w:rPr>
      </w:pPr>
      <w:r w:rsidRPr="00690CB4">
        <w:rPr>
          <w:szCs w:val="22"/>
        </w:rPr>
        <w:tab/>
        <w:t>Ogólne zasady obmiaru robót podano w STWIORB D-00.00.00 „Wymagania ogólne”</w:t>
      </w:r>
      <w:r>
        <w:rPr>
          <w:szCs w:val="22"/>
        </w:rPr>
        <w:t xml:space="preserve"> pkt 7</w:t>
      </w:r>
      <w:r w:rsidRPr="00690CB4">
        <w:rPr>
          <w:szCs w:val="22"/>
        </w:rPr>
        <w:t>.</w:t>
      </w:r>
    </w:p>
    <w:p w14:paraId="020FC799" w14:textId="77777777" w:rsidR="003F396B" w:rsidRPr="00690CB4" w:rsidRDefault="003F396B" w:rsidP="001F40DB">
      <w:pPr>
        <w:rPr>
          <w:szCs w:val="22"/>
        </w:rPr>
      </w:pPr>
    </w:p>
    <w:p w14:paraId="6E7035D5" w14:textId="77777777" w:rsidR="00153E74" w:rsidRPr="00690CB4" w:rsidRDefault="00153E74" w:rsidP="00F664CB">
      <w:pPr>
        <w:pStyle w:val="Nagwek3"/>
      </w:pPr>
      <w:bookmarkStart w:id="753" w:name="_Toc406913863"/>
      <w:bookmarkStart w:id="754" w:name="_Toc406914108"/>
      <w:bookmarkStart w:id="755" w:name="_Toc406914762"/>
      <w:bookmarkStart w:id="756" w:name="_Toc406915340"/>
      <w:bookmarkStart w:id="757" w:name="_Toc406984033"/>
      <w:bookmarkStart w:id="758" w:name="_Toc406984180"/>
      <w:bookmarkStart w:id="759" w:name="_Toc406984371"/>
      <w:bookmarkStart w:id="760" w:name="_Toc407069579"/>
      <w:bookmarkStart w:id="761" w:name="_Toc407081544"/>
      <w:bookmarkStart w:id="762" w:name="_Toc407083343"/>
      <w:bookmarkStart w:id="763" w:name="_Toc407084177"/>
      <w:bookmarkStart w:id="764" w:name="_Toc407085296"/>
      <w:bookmarkStart w:id="765" w:name="_Toc407085439"/>
      <w:bookmarkStart w:id="766" w:name="_Toc407085582"/>
      <w:bookmarkStart w:id="767" w:name="_Toc407086030"/>
      <w:r w:rsidRPr="00690CB4">
        <w:t>7.2. Jednostka obmiarowa</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1CE2490" w14:textId="77777777" w:rsidR="00153E74" w:rsidRPr="00690CB4" w:rsidRDefault="00153E74" w:rsidP="001F40DB">
      <w:pPr>
        <w:rPr>
          <w:szCs w:val="22"/>
        </w:rPr>
      </w:pPr>
      <w:r w:rsidRPr="00690CB4">
        <w:rPr>
          <w:szCs w:val="22"/>
        </w:rPr>
        <w:tab/>
        <w:t>Jednostką obmiarową jest m</w:t>
      </w:r>
      <w:r w:rsidRPr="00690CB4">
        <w:rPr>
          <w:szCs w:val="22"/>
          <w:vertAlign w:val="superscript"/>
        </w:rPr>
        <w:t>2</w:t>
      </w:r>
      <w:r w:rsidRPr="00690CB4">
        <w:rPr>
          <w:szCs w:val="22"/>
        </w:rPr>
        <w:t xml:space="preserve"> (metr kwadratowy) wykonanego i odebranego koryta.</w:t>
      </w:r>
    </w:p>
    <w:p w14:paraId="3C5D8FA4" w14:textId="77777777" w:rsidR="00153E74" w:rsidRPr="00690CB4" w:rsidRDefault="00153E74" w:rsidP="003F396B">
      <w:pPr>
        <w:pStyle w:val="Nagwek2"/>
      </w:pPr>
      <w:bookmarkStart w:id="768" w:name="_Toc406913864"/>
      <w:bookmarkStart w:id="769" w:name="_Toc406914109"/>
      <w:bookmarkStart w:id="770" w:name="_Toc406914763"/>
      <w:bookmarkStart w:id="771" w:name="_Toc406915341"/>
      <w:bookmarkStart w:id="772" w:name="_Toc406984034"/>
      <w:bookmarkStart w:id="773" w:name="_Toc406984181"/>
      <w:bookmarkStart w:id="774" w:name="_Toc406984372"/>
      <w:bookmarkStart w:id="775" w:name="_Toc407069580"/>
      <w:bookmarkStart w:id="776" w:name="_Toc407081545"/>
      <w:bookmarkStart w:id="777" w:name="_Toc407083344"/>
      <w:bookmarkStart w:id="778" w:name="_Toc407084178"/>
      <w:bookmarkStart w:id="779" w:name="_Toc407085297"/>
      <w:bookmarkStart w:id="780" w:name="_Toc407085440"/>
      <w:bookmarkStart w:id="781" w:name="_Toc407085583"/>
      <w:bookmarkStart w:id="782" w:name="_Toc407086031"/>
      <w:r w:rsidRPr="00690CB4">
        <w:t>8. ODBIÓR ROBÓT</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6C5C4C8F" w14:textId="460A8095" w:rsidR="00153E74" w:rsidRPr="00690CB4" w:rsidRDefault="00153E74" w:rsidP="001F40DB">
      <w:pPr>
        <w:rPr>
          <w:szCs w:val="22"/>
        </w:rPr>
      </w:pPr>
      <w:r w:rsidRPr="00690CB4">
        <w:rPr>
          <w:szCs w:val="22"/>
        </w:rPr>
        <w:tab/>
        <w:t>Ogólne zasady odbioru robót podano w O</w:t>
      </w:r>
      <w:r w:rsidR="002B6E21" w:rsidRPr="00690CB4">
        <w:rPr>
          <w:szCs w:val="22"/>
        </w:rPr>
        <w:t>STWIORB D</w:t>
      </w:r>
      <w:r w:rsidRPr="00690CB4">
        <w:rPr>
          <w:szCs w:val="22"/>
        </w:rPr>
        <w:t>-0</w:t>
      </w:r>
      <w:r w:rsidR="00C556AF" w:rsidRPr="00690CB4">
        <w:rPr>
          <w:szCs w:val="22"/>
        </w:rPr>
        <w:t>0.00.00 „Wymagania ogólne”</w:t>
      </w:r>
      <w:r w:rsidRPr="00690CB4">
        <w:rPr>
          <w:szCs w:val="22"/>
        </w:rPr>
        <w:t>.</w:t>
      </w:r>
    </w:p>
    <w:p w14:paraId="2BF1FCD1" w14:textId="2CFCD87C" w:rsidR="00153E74" w:rsidRPr="00690CB4" w:rsidRDefault="00153E74" w:rsidP="001F40DB">
      <w:pPr>
        <w:rPr>
          <w:szCs w:val="22"/>
        </w:rPr>
      </w:pPr>
      <w:r w:rsidRPr="00690CB4">
        <w:rPr>
          <w:szCs w:val="22"/>
        </w:rPr>
        <w:tab/>
        <w:t xml:space="preserve">Roboty uznaje się za wykonane zgodnie z dokumentacja projektową, </w:t>
      </w:r>
      <w:r w:rsidR="00C556AF" w:rsidRPr="00690CB4">
        <w:rPr>
          <w:szCs w:val="22"/>
        </w:rPr>
        <w:t>STWIORB</w:t>
      </w:r>
      <w:r w:rsidRPr="00690CB4">
        <w:rPr>
          <w:szCs w:val="22"/>
        </w:rPr>
        <w:t xml:space="preserve">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wg punktu 6 dały wyniki pozytywne.</w:t>
      </w:r>
    </w:p>
    <w:p w14:paraId="7E678C74" w14:textId="3268DD00" w:rsidR="006022DA" w:rsidRPr="00690CB4" w:rsidRDefault="00153E74" w:rsidP="003F396B">
      <w:pPr>
        <w:pStyle w:val="Nagwek2"/>
      </w:pPr>
      <w:r w:rsidRPr="00690CB4">
        <w:t xml:space="preserve">9. </w:t>
      </w:r>
      <w:bookmarkStart w:id="783" w:name="_Toc406913865"/>
      <w:bookmarkStart w:id="784" w:name="_Toc406914110"/>
      <w:bookmarkStart w:id="785" w:name="_Toc406914764"/>
      <w:bookmarkStart w:id="786" w:name="_Toc406915342"/>
      <w:bookmarkStart w:id="787" w:name="_Toc406984035"/>
      <w:bookmarkStart w:id="788" w:name="_Toc406984182"/>
      <w:bookmarkStart w:id="789" w:name="_Toc406984373"/>
      <w:bookmarkStart w:id="790" w:name="_Toc407069581"/>
      <w:bookmarkStart w:id="791" w:name="_Toc407081546"/>
      <w:bookmarkStart w:id="792" w:name="_Toc407083345"/>
      <w:bookmarkStart w:id="793" w:name="_Toc407084179"/>
      <w:bookmarkStart w:id="794" w:name="_Toc407085298"/>
      <w:bookmarkStart w:id="795" w:name="_Toc407085441"/>
      <w:bookmarkStart w:id="796" w:name="_Toc407085584"/>
      <w:bookmarkStart w:id="797" w:name="_Toc407086032"/>
      <w:r w:rsidRPr="00690CB4">
        <w:t>PODSTAWA PŁATNOŚCI</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9CC210B" w14:textId="5CEF930C" w:rsidR="006022DA" w:rsidRDefault="006022DA" w:rsidP="0043528B">
      <w:pPr>
        <w:ind w:firstLine="708"/>
      </w:pPr>
      <w:r w:rsidRPr="00690CB4">
        <w:t>Rozliczenie robót zgodnie z umową na postawie zatwierdzonego przez Inwestora wykazu elementów robót budowlanych</w:t>
      </w:r>
      <w:r w:rsidR="00472693">
        <w:t>.</w:t>
      </w:r>
    </w:p>
    <w:p w14:paraId="66367048" w14:textId="77777777" w:rsidR="00280493" w:rsidRDefault="00280493" w:rsidP="00280493"/>
    <w:p w14:paraId="517E75DD" w14:textId="77777777" w:rsidR="00280493" w:rsidRDefault="00280493" w:rsidP="00F664CB">
      <w:pPr>
        <w:pStyle w:val="Nagwek3"/>
      </w:pPr>
      <w:r>
        <w:t>9</w:t>
      </w:r>
      <w:r w:rsidRPr="00690CB4">
        <w:t xml:space="preserve">.1. </w:t>
      </w:r>
      <w:r>
        <w:t>Ogólne zasady dotyczące podstawy płatności</w:t>
      </w:r>
    </w:p>
    <w:p w14:paraId="7B7C74DA" w14:textId="2BBBC133" w:rsidR="00280493" w:rsidRDefault="00280493" w:rsidP="00280493">
      <w:pPr>
        <w:tabs>
          <w:tab w:val="left" w:pos="0"/>
        </w:tabs>
        <w:overflowPunct w:val="0"/>
        <w:autoSpaceDE w:val="0"/>
        <w:autoSpaceDN w:val="0"/>
        <w:adjustRightInd w:val="0"/>
        <w:rPr>
          <w:szCs w:val="22"/>
        </w:rPr>
      </w:pPr>
      <w:r>
        <w:rPr>
          <w:szCs w:val="22"/>
        </w:rPr>
        <w:tab/>
      </w:r>
      <w:r w:rsidRPr="0095129C">
        <w:rPr>
          <w:szCs w:val="22"/>
        </w:rPr>
        <w:t>Ogólne ustalenia dotyczące podstawy płatności podano w ST</w:t>
      </w:r>
      <w:r w:rsidR="00472693">
        <w:rPr>
          <w:szCs w:val="22"/>
        </w:rPr>
        <w:t>WiORB</w:t>
      </w:r>
      <w:r w:rsidRPr="0095129C">
        <w:rPr>
          <w:szCs w:val="22"/>
        </w:rPr>
        <w:t xml:space="preserve"> D-00.00.00 „Wymagania ogólne”</w:t>
      </w:r>
      <w:r>
        <w:rPr>
          <w:szCs w:val="22"/>
        </w:rPr>
        <w:t xml:space="preserve"> </w:t>
      </w:r>
      <w:r w:rsidRPr="0095129C">
        <w:rPr>
          <w:szCs w:val="22"/>
        </w:rPr>
        <w:t xml:space="preserve">pkt 9. </w:t>
      </w:r>
    </w:p>
    <w:p w14:paraId="212EB34F" w14:textId="17A19D9E" w:rsidR="00280493" w:rsidRDefault="00280493" w:rsidP="00280493">
      <w:pPr>
        <w:tabs>
          <w:tab w:val="left" w:pos="0"/>
        </w:tabs>
        <w:overflowPunct w:val="0"/>
        <w:autoSpaceDE w:val="0"/>
        <w:autoSpaceDN w:val="0"/>
        <w:adjustRightInd w:val="0"/>
        <w:rPr>
          <w:szCs w:val="22"/>
        </w:rPr>
      </w:pPr>
    </w:p>
    <w:p w14:paraId="6D533B23" w14:textId="0E8AD4E4" w:rsidR="00280493" w:rsidRDefault="00280493" w:rsidP="00F664CB">
      <w:pPr>
        <w:pStyle w:val="Nagwek3"/>
      </w:pPr>
      <w:r>
        <w:t>9</w:t>
      </w:r>
      <w:r w:rsidRPr="00690CB4">
        <w:t>.</w:t>
      </w:r>
      <w:r>
        <w:t>2</w:t>
      </w:r>
      <w:r w:rsidRPr="00690CB4">
        <w:t xml:space="preserve">. </w:t>
      </w:r>
      <w:r w:rsidRPr="00A21A4C">
        <w:t>Cena jednostki obmiarowej</w:t>
      </w:r>
    </w:p>
    <w:p w14:paraId="7C4A90AC" w14:textId="77777777" w:rsidR="00280493" w:rsidRPr="00280493" w:rsidRDefault="00280493" w:rsidP="00280493">
      <w:pPr>
        <w:tabs>
          <w:tab w:val="left" w:pos="0"/>
        </w:tabs>
        <w:overflowPunct w:val="0"/>
        <w:autoSpaceDE w:val="0"/>
        <w:autoSpaceDN w:val="0"/>
        <w:adjustRightInd w:val="0"/>
        <w:rPr>
          <w:szCs w:val="22"/>
        </w:rPr>
      </w:pPr>
      <w:r w:rsidRPr="00280493">
        <w:rPr>
          <w:szCs w:val="22"/>
        </w:rPr>
        <w:t>Cena wykonania robót obejmuje:</w:t>
      </w:r>
    </w:p>
    <w:p w14:paraId="22076943" w14:textId="77777777" w:rsidR="00280493" w:rsidRPr="00280493" w:rsidRDefault="00280493" w:rsidP="007B6BA9">
      <w:pPr>
        <w:pStyle w:val="Akapitzlist"/>
        <w:numPr>
          <w:ilvl w:val="0"/>
          <w:numId w:val="213"/>
        </w:numPr>
        <w:tabs>
          <w:tab w:val="left" w:pos="0"/>
        </w:tabs>
        <w:overflowPunct w:val="0"/>
        <w:autoSpaceDE w:val="0"/>
        <w:autoSpaceDN w:val="0"/>
        <w:adjustRightInd w:val="0"/>
        <w:rPr>
          <w:rFonts w:ascii="Century Gothic" w:hAnsi="Century Gothic"/>
          <w:szCs w:val="22"/>
        </w:rPr>
      </w:pPr>
      <w:r w:rsidRPr="00280493">
        <w:rPr>
          <w:rFonts w:ascii="Century Gothic" w:hAnsi="Century Gothic"/>
          <w:szCs w:val="22"/>
        </w:rPr>
        <w:t>prace pomiarowe,</w:t>
      </w:r>
    </w:p>
    <w:p w14:paraId="26F8DD3E" w14:textId="77777777" w:rsidR="00280493" w:rsidRPr="00280493" w:rsidRDefault="00280493" w:rsidP="007B6BA9">
      <w:pPr>
        <w:pStyle w:val="Akapitzlist"/>
        <w:numPr>
          <w:ilvl w:val="0"/>
          <w:numId w:val="213"/>
        </w:numPr>
        <w:tabs>
          <w:tab w:val="left" w:pos="0"/>
        </w:tabs>
        <w:overflowPunct w:val="0"/>
        <w:autoSpaceDE w:val="0"/>
        <w:autoSpaceDN w:val="0"/>
        <w:adjustRightInd w:val="0"/>
        <w:rPr>
          <w:rFonts w:ascii="Century Gothic" w:hAnsi="Century Gothic"/>
          <w:szCs w:val="22"/>
        </w:rPr>
      </w:pPr>
      <w:r w:rsidRPr="00280493">
        <w:rPr>
          <w:rFonts w:ascii="Century Gothic" w:hAnsi="Century Gothic"/>
          <w:szCs w:val="22"/>
        </w:rPr>
        <w:t>obsługę geodezyjną prowadzonych robót,</w:t>
      </w:r>
    </w:p>
    <w:p w14:paraId="5A9E5F5C" w14:textId="77777777" w:rsidR="00280493" w:rsidRPr="00280493" w:rsidRDefault="00280493" w:rsidP="007B6BA9">
      <w:pPr>
        <w:pStyle w:val="Akapitzlist"/>
        <w:numPr>
          <w:ilvl w:val="0"/>
          <w:numId w:val="213"/>
        </w:numPr>
        <w:tabs>
          <w:tab w:val="left" w:pos="0"/>
        </w:tabs>
        <w:overflowPunct w:val="0"/>
        <w:autoSpaceDE w:val="0"/>
        <w:autoSpaceDN w:val="0"/>
        <w:adjustRightInd w:val="0"/>
        <w:rPr>
          <w:rFonts w:ascii="Century Gothic" w:hAnsi="Century Gothic"/>
          <w:szCs w:val="22"/>
        </w:rPr>
      </w:pPr>
      <w:r w:rsidRPr="00280493">
        <w:rPr>
          <w:rFonts w:ascii="Century Gothic" w:hAnsi="Century Gothic"/>
          <w:szCs w:val="22"/>
        </w:rPr>
        <w:t>oznakowanie prowadzonych robót w pasie drogowym,</w:t>
      </w:r>
    </w:p>
    <w:p w14:paraId="1C472F23" w14:textId="77777777" w:rsidR="00280493" w:rsidRPr="00280493" w:rsidRDefault="00280493" w:rsidP="007B6BA9">
      <w:pPr>
        <w:pStyle w:val="Akapitzlist"/>
        <w:numPr>
          <w:ilvl w:val="0"/>
          <w:numId w:val="213"/>
        </w:numPr>
        <w:tabs>
          <w:tab w:val="left" w:pos="0"/>
        </w:tabs>
        <w:overflowPunct w:val="0"/>
        <w:autoSpaceDE w:val="0"/>
        <w:autoSpaceDN w:val="0"/>
        <w:adjustRightInd w:val="0"/>
        <w:rPr>
          <w:rFonts w:ascii="Century Gothic" w:hAnsi="Century Gothic"/>
          <w:szCs w:val="22"/>
        </w:rPr>
      </w:pPr>
      <w:r w:rsidRPr="00280493">
        <w:rPr>
          <w:rFonts w:ascii="Century Gothic" w:hAnsi="Century Gothic"/>
          <w:szCs w:val="22"/>
        </w:rPr>
        <w:t>ręczne i mechaniczne profilowanie dna koryta gruntowego,</w:t>
      </w:r>
    </w:p>
    <w:p w14:paraId="51AE1B95" w14:textId="77777777" w:rsidR="00280493" w:rsidRPr="00280493" w:rsidRDefault="00280493" w:rsidP="007B6BA9">
      <w:pPr>
        <w:pStyle w:val="Akapitzlist"/>
        <w:numPr>
          <w:ilvl w:val="0"/>
          <w:numId w:val="213"/>
        </w:numPr>
        <w:tabs>
          <w:tab w:val="left" w:pos="0"/>
        </w:tabs>
        <w:overflowPunct w:val="0"/>
        <w:autoSpaceDE w:val="0"/>
        <w:autoSpaceDN w:val="0"/>
        <w:adjustRightInd w:val="0"/>
        <w:rPr>
          <w:rFonts w:ascii="Century Gothic" w:hAnsi="Century Gothic"/>
          <w:szCs w:val="22"/>
        </w:rPr>
      </w:pPr>
      <w:r w:rsidRPr="00280493">
        <w:rPr>
          <w:rFonts w:ascii="Century Gothic" w:hAnsi="Century Gothic"/>
          <w:szCs w:val="22"/>
        </w:rPr>
        <w:t>mechaniczne zagęszczenie podłoża,</w:t>
      </w:r>
    </w:p>
    <w:p w14:paraId="306E377F" w14:textId="77777777" w:rsidR="00280493" w:rsidRPr="00280493" w:rsidRDefault="00280493" w:rsidP="007B6BA9">
      <w:pPr>
        <w:pStyle w:val="Akapitzlist"/>
        <w:numPr>
          <w:ilvl w:val="0"/>
          <w:numId w:val="213"/>
        </w:numPr>
        <w:tabs>
          <w:tab w:val="left" w:pos="0"/>
        </w:tabs>
        <w:overflowPunct w:val="0"/>
        <w:autoSpaceDE w:val="0"/>
        <w:autoSpaceDN w:val="0"/>
        <w:adjustRightInd w:val="0"/>
        <w:rPr>
          <w:rFonts w:ascii="Century Gothic" w:hAnsi="Century Gothic"/>
          <w:szCs w:val="22"/>
        </w:rPr>
      </w:pPr>
      <w:r w:rsidRPr="00280493">
        <w:rPr>
          <w:rFonts w:ascii="Century Gothic" w:hAnsi="Century Gothic"/>
          <w:szCs w:val="22"/>
        </w:rPr>
        <w:t>odwiezienie nadmiaru gruntu w miejsce wskazane przez Inżyniera,</w:t>
      </w:r>
    </w:p>
    <w:p w14:paraId="2E28678E" w14:textId="1BD12CE8" w:rsidR="00280493" w:rsidRPr="00280493" w:rsidRDefault="00280493" w:rsidP="007B6BA9">
      <w:pPr>
        <w:pStyle w:val="Akapitzlist"/>
        <w:numPr>
          <w:ilvl w:val="0"/>
          <w:numId w:val="213"/>
        </w:numPr>
        <w:tabs>
          <w:tab w:val="left" w:pos="0"/>
        </w:tabs>
        <w:overflowPunct w:val="0"/>
        <w:autoSpaceDE w:val="0"/>
        <w:autoSpaceDN w:val="0"/>
        <w:adjustRightInd w:val="0"/>
        <w:rPr>
          <w:rFonts w:ascii="Century Gothic" w:hAnsi="Century Gothic"/>
          <w:szCs w:val="22"/>
          <w:lang w:eastAsia="zh-CN"/>
        </w:rPr>
      </w:pPr>
      <w:r w:rsidRPr="00280493">
        <w:rPr>
          <w:rFonts w:ascii="Century Gothic" w:hAnsi="Century Gothic"/>
          <w:szCs w:val="22"/>
        </w:rPr>
        <w:t>przeprowadzenie badań i pomiarów.</w:t>
      </w:r>
    </w:p>
    <w:p w14:paraId="39377211" w14:textId="24307874" w:rsidR="00153E74" w:rsidRPr="00690CB4" w:rsidRDefault="00280493" w:rsidP="003F396B">
      <w:pPr>
        <w:pStyle w:val="Nagwek2"/>
      </w:pPr>
      <w:bookmarkStart w:id="798" w:name="_Toc406913868"/>
      <w:bookmarkStart w:id="799" w:name="_Toc406914113"/>
      <w:bookmarkStart w:id="800" w:name="_Toc406914767"/>
      <w:bookmarkStart w:id="801" w:name="_Toc406915345"/>
      <w:bookmarkStart w:id="802" w:name="_Toc406984038"/>
      <w:bookmarkStart w:id="803" w:name="_Toc406984185"/>
      <w:bookmarkStart w:id="804" w:name="_Toc406984376"/>
      <w:bookmarkStart w:id="805" w:name="_Toc407069584"/>
      <w:bookmarkStart w:id="806" w:name="_Toc407081549"/>
      <w:bookmarkStart w:id="807" w:name="_Toc407083348"/>
      <w:bookmarkStart w:id="808" w:name="_Toc407084182"/>
      <w:bookmarkStart w:id="809" w:name="_Toc407085301"/>
      <w:bookmarkStart w:id="810" w:name="_Toc407085444"/>
      <w:bookmarkStart w:id="811" w:name="_Toc407085587"/>
      <w:bookmarkStart w:id="812" w:name="_Toc407086035"/>
      <w:r>
        <w:t>1</w:t>
      </w:r>
      <w:r w:rsidR="00153E74" w:rsidRPr="00690CB4">
        <w:t>0. PRZEPISY ZWIĄZANE</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1F1FBEC9" w14:textId="70AF800A" w:rsidR="00153E74" w:rsidRPr="00690CB4" w:rsidRDefault="00126180" w:rsidP="00F664CB">
      <w:pPr>
        <w:pStyle w:val="Nagwek3"/>
      </w:pPr>
      <w:bookmarkStart w:id="813" w:name="_Toc406913869"/>
      <w:bookmarkStart w:id="814" w:name="_Toc406914114"/>
      <w:bookmarkStart w:id="815" w:name="_Toc406914768"/>
      <w:bookmarkStart w:id="816" w:name="_Toc406915346"/>
      <w:bookmarkStart w:id="817" w:name="_Toc406984039"/>
      <w:bookmarkStart w:id="818" w:name="_Toc406984186"/>
      <w:bookmarkStart w:id="819" w:name="_Toc406984377"/>
      <w:bookmarkStart w:id="820" w:name="_Toc407069585"/>
      <w:bookmarkStart w:id="821" w:name="_Toc407081550"/>
      <w:bookmarkStart w:id="822" w:name="_Toc407083349"/>
      <w:bookmarkStart w:id="823" w:name="_Toc407084183"/>
      <w:bookmarkStart w:id="824" w:name="_Toc407085302"/>
      <w:bookmarkStart w:id="825" w:name="_Toc407085445"/>
      <w:bookmarkStart w:id="826" w:name="_Toc407085588"/>
      <w:bookmarkStart w:id="827" w:name="_Toc407086036"/>
      <w:r w:rsidRPr="00690CB4">
        <w:t xml:space="preserve">10.1 </w:t>
      </w:r>
      <w:r w:rsidR="00153E74" w:rsidRPr="00690CB4">
        <w:t>Normy</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tbl>
      <w:tblPr>
        <w:tblW w:w="0" w:type="auto"/>
        <w:tblLayout w:type="fixed"/>
        <w:tblCellMar>
          <w:left w:w="70" w:type="dxa"/>
          <w:right w:w="70" w:type="dxa"/>
        </w:tblCellMar>
        <w:tblLook w:val="0000" w:firstRow="0" w:lastRow="0" w:firstColumn="0" w:lastColumn="0" w:noHBand="0" w:noVBand="0"/>
      </w:tblPr>
      <w:tblGrid>
        <w:gridCol w:w="496"/>
        <w:gridCol w:w="1701"/>
        <w:gridCol w:w="5313"/>
      </w:tblGrid>
      <w:tr w:rsidR="00153E74" w:rsidRPr="00690CB4" w14:paraId="43FD3F3F" w14:textId="77777777" w:rsidTr="00FE3B07">
        <w:tc>
          <w:tcPr>
            <w:tcW w:w="496" w:type="dxa"/>
          </w:tcPr>
          <w:p w14:paraId="1FE6D8DF" w14:textId="77777777" w:rsidR="00153E74" w:rsidRPr="00690CB4" w:rsidRDefault="00153E74" w:rsidP="001F40DB">
            <w:pPr>
              <w:rPr>
                <w:szCs w:val="22"/>
              </w:rPr>
            </w:pPr>
            <w:r w:rsidRPr="00690CB4">
              <w:rPr>
                <w:szCs w:val="22"/>
              </w:rPr>
              <w:t>1.</w:t>
            </w:r>
          </w:p>
        </w:tc>
        <w:tc>
          <w:tcPr>
            <w:tcW w:w="1701" w:type="dxa"/>
          </w:tcPr>
          <w:p w14:paraId="761AB129" w14:textId="77777777" w:rsidR="00153E74" w:rsidRPr="00690CB4" w:rsidRDefault="00153E74" w:rsidP="001F40DB">
            <w:pPr>
              <w:rPr>
                <w:szCs w:val="22"/>
              </w:rPr>
            </w:pPr>
            <w:r w:rsidRPr="00690CB4">
              <w:rPr>
                <w:szCs w:val="22"/>
              </w:rPr>
              <w:t>PN-B-04481</w:t>
            </w:r>
          </w:p>
        </w:tc>
        <w:tc>
          <w:tcPr>
            <w:tcW w:w="5313" w:type="dxa"/>
          </w:tcPr>
          <w:p w14:paraId="790B5D0A" w14:textId="77777777" w:rsidR="00153E74" w:rsidRPr="00690CB4" w:rsidRDefault="00153E74" w:rsidP="001F40DB">
            <w:pPr>
              <w:rPr>
                <w:szCs w:val="22"/>
              </w:rPr>
            </w:pPr>
            <w:r w:rsidRPr="00690CB4">
              <w:rPr>
                <w:szCs w:val="22"/>
              </w:rPr>
              <w:t>Grunty budowlane. Badania próbek gruntu</w:t>
            </w:r>
          </w:p>
        </w:tc>
      </w:tr>
      <w:tr w:rsidR="00153E74" w:rsidRPr="00690CB4" w14:paraId="530B8061" w14:textId="77777777" w:rsidTr="00FE3B07">
        <w:tc>
          <w:tcPr>
            <w:tcW w:w="496" w:type="dxa"/>
          </w:tcPr>
          <w:p w14:paraId="65701C0A" w14:textId="77777777" w:rsidR="00153E74" w:rsidRPr="00690CB4" w:rsidRDefault="00153E74" w:rsidP="001F40DB">
            <w:pPr>
              <w:rPr>
                <w:szCs w:val="22"/>
              </w:rPr>
            </w:pPr>
            <w:r w:rsidRPr="00690CB4">
              <w:rPr>
                <w:szCs w:val="22"/>
              </w:rPr>
              <w:t>2.</w:t>
            </w:r>
          </w:p>
        </w:tc>
        <w:tc>
          <w:tcPr>
            <w:tcW w:w="1701" w:type="dxa"/>
          </w:tcPr>
          <w:p w14:paraId="18F0A8C4" w14:textId="77777777" w:rsidR="00153E74" w:rsidRPr="00690CB4" w:rsidRDefault="00153E74" w:rsidP="001F40DB">
            <w:pPr>
              <w:rPr>
                <w:szCs w:val="22"/>
              </w:rPr>
            </w:pPr>
            <w:r w:rsidRPr="00690CB4">
              <w:rPr>
                <w:szCs w:val="22"/>
              </w:rPr>
              <w:t>PN-/B-06714-17</w:t>
            </w:r>
          </w:p>
        </w:tc>
        <w:tc>
          <w:tcPr>
            <w:tcW w:w="5313" w:type="dxa"/>
          </w:tcPr>
          <w:p w14:paraId="638727B7" w14:textId="77777777" w:rsidR="00153E74" w:rsidRPr="00690CB4" w:rsidRDefault="00153E74" w:rsidP="001F40DB">
            <w:pPr>
              <w:rPr>
                <w:szCs w:val="22"/>
              </w:rPr>
            </w:pPr>
            <w:r w:rsidRPr="00690CB4">
              <w:rPr>
                <w:szCs w:val="22"/>
              </w:rPr>
              <w:t>Kruszywa mineralne. Badania. Oznaczanie wilgotności</w:t>
            </w:r>
          </w:p>
        </w:tc>
      </w:tr>
      <w:tr w:rsidR="00153E74" w:rsidRPr="00690CB4" w14:paraId="3ED2A98E" w14:textId="77777777" w:rsidTr="00FE3B07">
        <w:tc>
          <w:tcPr>
            <w:tcW w:w="496" w:type="dxa"/>
          </w:tcPr>
          <w:p w14:paraId="7B48EE77" w14:textId="77777777" w:rsidR="00153E74" w:rsidRPr="00690CB4" w:rsidRDefault="00153E74" w:rsidP="001F40DB">
            <w:pPr>
              <w:rPr>
                <w:szCs w:val="22"/>
              </w:rPr>
            </w:pPr>
            <w:r w:rsidRPr="00690CB4">
              <w:rPr>
                <w:szCs w:val="22"/>
              </w:rPr>
              <w:t>3.</w:t>
            </w:r>
          </w:p>
        </w:tc>
        <w:tc>
          <w:tcPr>
            <w:tcW w:w="1701" w:type="dxa"/>
          </w:tcPr>
          <w:p w14:paraId="37F13448" w14:textId="77777777" w:rsidR="00153E74" w:rsidRPr="00690CB4" w:rsidRDefault="00153E74" w:rsidP="001F40DB">
            <w:pPr>
              <w:rPr>
                <w:szCs w:val="22"/>
              </w:rPr>
            </w:pPr>
            <w:r w:rsidRPr="00690CB4">
              <w:rPr>
                <w:szCs w:val="22"/>
              </w:rPr>
              <w:t>BN-64/8931-02</w:t>
            </w:r>
          </w:p>
        </w:tc>
        <w:tc>
          <w:tcPr>
            <w:tcW w:w="5313" w:type="dxa"/>
          </w:tcPr>
          <w:p w14:paraId="3B6F7B1C" w14:textId="108F109E" w:rsidR="00153E74" w:rsidRPr="00690CB4" w:rsidRDefault="00153E74" w:rsidP="001F40DB">
            <w:pPr>
              <w:rPr>
                <w:szCs w:val="22"/>
              </w:rPr>
            </w:pPr>
            <w:r w:rsidRPr="00690CB4">
              <w:rPr>
                <w:szCs w:val="22"/>
              </w:rPr>
              <w:t>Drogi samochodowe. Oznaczanie modułu odkształcenia nawierzchni podatnych i podło</w:t>
            </w:r>
            <w:r w:rsidR="00987004" w:rsidRPr="00690CB4">
              <w:rPr>
                <w:szCs w:val="22"/>
              </w:rPr>
              <w:t>ż</w:t>
            </w:r>
            <w:r w:rsidRPr="00690CB4">
              <w:rPr>
                <w:szCs w:val="22"/>
              </w:rPr>
              <w:t>a przez obcią</w:t>
            </w:r>
            <w:r w:rsidR="00987004" w:rsidRPr="00690CB4">
              <w:rPr>
                <w:szCs w:val="22"/>
              </w:rPr>
              <w:t>ż</w:t>
            </w:r>
            <w:r w:rsidRPr="00690CB4">
              <w:rPr>
                <w:szCs w:val="22"/>
              </w:rPr>
              <w:t>enie płytą</w:t>
            </w:r>
          </w:p>
        </w:tc>
      </w:tr>
      <w:tr w:rsidR="00153E74" w:rsidRPr="00690CB4" w14:paraId="55192C3F" w14:textId="77777777" w:rsidTr="00FE3B07">
        <w:tc>
          <w:tcPr>
            <w:tcW w:w="496" w:type="dxa"/>
          </w:tcPr>
          <w:p w14:paraId="32BF71E5" w14:textId="77777777" w:rsidR="00153E74" w:rsidRPr="00690CB4" w:rsidRDefault="00153E74" w:rsidP="001F40DB">
            <w:pPr>
              <w:rPr>
                <w:szCs w:val="22"/>
              </w:rPr>
            </w:pPr>
            <w:r w:rsidRPr="00690CB4">
              <w:rPr>
                <w:szCs w:val="22"/>
              </w:rPr>
              <w:lastRenderedPageBreak/>
              <w:t>4.</w:t>
            </w:r>
          </w:p>
        </w:tc>
        <w:tc>
          <w:tcPr>
            <w:tcW w:w="1701" w:type="dxa"/>
          </w:tcPr>
          <w:p w14:paraId="758138B4" w14:textId="77777777" w:rsidR="00153E74" w:rsidRPr="00690CB4" w:rsidRDefault="00153E74" w:rsidP="001F40DB">
            <w:pPr>
              <w:rPr>
                <w:szCs w:val="22"/>
              </w:rPr>
            </w:pPr>
            <w:r w:rsidRPr="00690CB4">
              <w:rPr>
                <w:szCs w:val="22"/>
              </w:rPr>
              <w:t>BN-68/8931-04</w:t>
            </w:r>
          </w:p>
        </w:tc>
        <w:tc>
          <w:tcPr>
            <w:tcW w:w="5313" w:type="dxa"/>
          </w:tcPr>
          <w:p w14:paraId="79693B69" w14:textId="77777777" w:rsidR="00153E74" w:rsidRPr="00690CB4" w:rsidRDefault="00153E74" w:rsidP="001F40DB">
            <w:pPr>
              <w:rPr>
                <w:szCs w:val="22"/>
              </w:rPr>
            </w:pPr>
            <w:r w:rsidRPr="00690CB4">
              <w:rPr>
                <w:szCs w:val="22"/>
              </w:rPr>
              <w:t>Drogi samochodowe. Pomiar równości nawierzchni planografem i łatą</w:t>
            </w:r>
          </w:p>
        </w:tc>
      </w:tr>
      <w:tr w:rsidR="00153E74" w:rsidRPr="00690CB4" w14:paraId="7CC7EA0F" w14:textId="77777777" w:rsidTr="00FE3B07">
        <w:trPr>
          <w:trHeight w:val="80"/>
        </w:trPr>
        <w:tc>
          <w:tcPr>
            <w:tcW w:w="496" w:type="dxa"/>
          </w:tcPr>
          <w:p w14:paraId="41C34587" w14:textId="77777777" w:rsidR="00153E74" w:rsidRPr="00690CB4" w:rsidRDefault="00153E74" w:rsidP="001F40DB">
            <w:pPr>
              <w:rPr>
                <w:szCs w:val="22"/>
              </w:rPr>
            </w:pPr>
            <w:r w:rsidRPr="00690CB4">
              <w:rPr>
                <w:szCs w:val="22"/>
              </w:rPr>
              <w:t>5.</w:t>
            </w:r>
          </w:p>
        </w:tc>
        <w:tc>
          <w:tcPr>
            <w:tcW w:w="1701" w:type="dxa"/>
          </w:tcPr>
          <w:p w14:paraId="7B4F214F" w14:textId="77777777" w:rsidR="00153E74" w:rsidRPr="00690CB4" w:rsidRDefault="00153E74" w:rsidP="001F40DB">
            <w:pPr>
              <w:rPr>
                <w:szCs w:val="22"/>
              </w:rPr>
            </w:pPr>
            <w:r w:rsidRPr="00690CB4">
              <w:rPr>
                <w:szCs w:val="22"/>
              </w:rPr>
              <w:t>BN-77/8931-12</w:t>
            </w:r>
          </w:p>
        </w:tc>
        <w:tc>
          <w:tcPr>
            <w:tcW w:w="5313" w:type="dxa"/>
          </w:tcPr>
          <w:p w14:paraId="25BDC8AA" w14:textId="77777777" w:rsidR="00153E74" w:rsidRPr="00690CB4" w:rsidRDefault="00153E74" w:rsidP="001F40DB">
            <w:pPr>
              <w:rPr>
                <w:szCs w:val="22"/>
              </w:rPr>
            </w:pPr>
            <w:r w:rsidRPr="00690CB4">
              <w:rPr>
                <w:szCs w:val="22"/>
              </w:rPr>
              <w:t>Oznaczanie wskaźnika zagęszczenia gruntu</w:t>
            </w:r>
          </w:p>
        </w:tc>
      </w:tr>
    </w:tbl>
    <w:p w14:paraId="1C6B4C85" w14:textId="77777777" w:rsidR="00153E74" w:rsidRPr="00690CB4" w:rsidRDefault="00153E74" w:rsidP="001F40DB">
      <w:pPr>
        <w:rPr>
          <w:szCs w:val="22"/>
        </w:rPr>
      </w:pPr>
    </w:p>
    <w:p w14:paraId="623A51AF" w14:textId="77FFA369" w:rsidR="001442EF" w:rsidRDefault="001442EF" w:rsidP="00472693">
      <w:pPr>
        <w:spacing w:after="160" w:line="259" w:lineRule="auto"/>
        <w:rPr>
          <w:szCs w:val="22"/>
        </w:rPr>
        <w:sectPr w:rsidR="001442EF" w:rsidSect="005D2612">
          <w:headerReference w:type="even" r:id="rId67"/>
          <w:headerReference w:type="default" r:id="rId68"/>
          <w:footerReference w:type="even" r:id="rId69"/>
          <w:footerReference w:type="default" r:id="rId70"/>
          <w:footerReference w:type="first" r:id="rId71"/>
          <w:pgSz w:w="11906" w:h="16838"/>
          <w:pgMar w:top="1560" w:right="1133" w:bottom="1417" w:left="1134" w:header="708" w:footer="63" w:gutter="0"/>
          <w:cols w:space="708"/>
          <w:docGrid w:linePitch="360"/>
        </w:sectPr>
      </w:pPr>
    </w:p>
    <w:p w14:paraId="2BE3DDE0" w14:textId="77777777" w:rsidR="00280493" w:rsidRPr="001442EF" w:rsidRDefault="00280493" w:rsidP="001442EF">
      <w:pPr>
        <w:rPr>
          <w:lang w:eastAsia="x-none"/>
        </w:rPr>
      </w:pPr>
    </w:p>
    <w:p w14:paraId="2F6FE5D6" w14:textId="56837A76" w:rsidR="001442EF" w:rsidRPr="005133D6" w:rsidRDefault="001442EF" w:rsidP="005133D6">
      <w:pPr>
        <w:pStyle w:val="1NazwaSST"/>
        <w:tabs>
          <w:tab w:val="clear" w:pos="4536"/>
          <w:tab w:val="clear" w:pos="9072"/>
          <w:tab w:val="left" w:pos="851"/>
        </w:tabs>
        <w:ind w:left="360"/>
        <w:jc w:val="both"/>
        <w:rPr>
          <w:sz w:val="20"/>
          <w:szCs w:val="20"/>
        </w:rPr>
      </w:pPr>
      <w:bookmarkStart w:id="828" w:name="_Toc77067324"/>
      <w:bookmarkStart w:id="829" w:name="_Toc96606996"/>
      <w:r w:rsidRPr="005133D6">
        <w:rPr>
          <w:color w:val="F2F2F2" w:themeColor="background1" w:themeShade="F2"/>
          <w:sz w:val="20"/>
          <w:szCs w:val="20"/>
          <w:lang w:val="pl-PL"/>
        </w:rPr>
        <w:t>D-04.02.01 WARSTWA ODSĄCZAJĄCA I ODCINAJĄCA</w:t>
      </w:r>
      <w:r w:rsidR="005133D6" w:rsidRPr="005133D6">
        <w:rPr>
          <w:color w:val="F2F2F2" w:themeColor="background1" w:themeShade="F2"/>
          <w:sz w:val="20"/>
          <w:szCs w:val="20"/>
          <w:lang w:val="pl-PL"/>
        </w:rPr>
        <w:t xml:space="preserve"> ( nie występuje)</w:t>
      </w:r>
      <w:bookmarkEnd w:id="828"/>
      <w:bookmarkEnd w:id="829"/>
    </w:p>
    <w:p w14:paraId="5C03BF59" w14:textId="16D098F2" w:rsidR="00E81ADC" w:rsidRDefault="00E81ADC" w:rsidP="001442EF">
      <w:pPr>
        <w:rPr>
          <w:lang w:val="x-none" w:eastAsia="x-none"/>
        </w:rPr>
      </w:pPr>
    </w:p>
    <w:p w14:paraId="64DCC369" w14:textId="16D02DA1" w:rsidR="00893EB1" w:rsidRPr="00690CB4" w:rsidRDefault="00893EB1" w:rsidP="00D5048A">
      <w:pPr>
        <w:pStyle w:val="1NazwaSST"/>
        <w:numPr>
          <w:ilvl w:val="0"/>
          <w:numId w:val="254"/>
        </w:numPr>
        <w:tabs>
          <w:tab w:val="clear" w:pos="4536"/>
          <w:tab w:val="center" w:pos="851"/>
        </w:tabs>
        <w:rPr>
          <w:lang w:val="pl-PL"/>
        </w:rPr>
      </w:pPr>
      <w:bookmarkStart w:id="830" w:name="_Toc96606997"/>
      <w:r w:rsidRPr="00690CB4">
        <w:rPr>
          <w:lang w:val="pl-PL"/>
        </w:rPr>
        <w:t>D-04.02.0</w:t>
      </w:r>
      <w:r w:rsidR="00BA565F">
        <w:rPr>
          <w:lang w:val="pl-PL"/>
        </w:rPr>
        <w:t>2</w:t>
      </w:r>
      <w:r w:rsidRPr="00690CB4">
        <w:rPr>
          <w:lang w:val="pl-PL"/>
        </w:rPr>
        <w:t xml:space="preserve"> WARSTWA MROZOOCHRONNA Z MIESZANKI NIEZWIĄZANEJ</w:t>
      </w:r>
      <w:bookmarkEnd w:id="830"/>
    </w:p>
    <w:p w14:paraId="689C6F03" w14:textId="6E38287E" w:rsidR="00893EB1" w:rsidRPr="00690CB4" w:rsidRDefault="00893EB1" w:rsidP="003F396B">
      <w:pPr>
        <w:pStyle w:val="Nagwek2"/>
      </w:pPr>
      <w:r w:rsidRPr="00690CB4">
        <w:t>1. WSTĘP</w:t>
      </w:r>
    </w:p>
    <w:p w14:paraId="3855D496" w14:textId="17B8D3AC" w:rsidR="00893EB1" w:rsidRPr="00690CB4" w:rsidRDefault="00893EB1" w:rsidP="00F664CB">
      <w:pPr>
        <w:pStyle w:val="Nagwek3"/>
      </w:pPr>
      <w:bookmarkStart w:id="831" w:name="_Toc406913872"/>
      <w:bookmarkStart w:id="832" w:name="_Toc406914117"/>
      <w:bookmarkStart w:id="833" w:name="_Toc406914771"/>
      <w:bookmarkStart w:id="834" w:name="_Toc406914874"/>
      <w:bookmarkStart w:id="835" w:name="_Toc406915349"/>
      <w:bookmarkStart w:id="836" w:name="_Toc406984042"/>
      <w:bookmarkStart w:id="837" w:name="_Toc406984189"/>
      <w:bookmarkStart w:id="838" w:name="_Toc406984380"/>
      <w:bookmarkStart w:id="839" w:name="_Toc407069588"/>
      <w:bookmarkStart w:id="840" w:name="_Toc407081553"/>
      <w:bookmarkStart w:id="841" w:name="_Toc407081696"/>
      <w:bookmarkStart w:id="842" w:name="_Toc407083352"/>
      <w:bookmarkStart w:id="843" w:name="_Toc407084186"/>
      <w:bookmarkStart w:id="844" w:name="_Toc407085305"/>
      <w:bookmarkStart w:id="845" w:name="_Toc407085448"/>
      <w:bookmarkStart w:id="846" w:name="_Toc407085591"/>
      <w:bookmarkStart w:id="847" w:name="_Toc407086039"/>
      <w:r w:rsidRPr="00690CB4">
        <w:t>1.1 Przedmiot ST</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r w:rsidRPr="00690CB4">
        <w:t>WiORB</w:t>
      </w:r>
    </w:p>
    <w:p w14:paraId="7E8309F1" w14:textId="1BE1A31A" w:rsidR="00893EB1" w:rsidRPr="00690CB4" w:rsidRDefault="00893EB1" w:rsidP="001F40DB">
      <w:pPr>
        <w:pStyle w:val="Tekstpodstawowy"/>
        <w:tabs>
          <w:tab w:val="left" w:pos="-1440"/>
          <w:tab w:val="left" w:pos="-720"/>
          <w:tab w:val="left" w:pos="0"/>
        </w:tabs>
        <w:spacing w:line="264" w:lineRule="auto"/>
        <w:ind w:right="-1"/>
        <w:rPr>
          <w:szCs w:val="22"/>
        </w:rPr>
      </w:pPr>
      <w:bookmarkStart w:id="848" w:name="_Hlk64555495"/>
      <w:r w:rsidRPr="00690CB4">
        <w:tab/>
      </w:r>
      <w:r w:rsidRPr="00690CB4">
        <w:rPr>
          <w:szCs w:val="22"/>
        </w:rPr>
        <w:t xml:space="preserve">Przedmiotem niniejszej Specyfikacji Technicznej Wykonania i Odbioru Robót Budowlanych są wymagania dotyczące wykonania i odbioru warstwy mrozoochronnej z mieszanki niezwiązanej w związku </w:t>
      </w:r>
      <w:bookmarkStart w:id="849" w:name="_Toc406913873"/>
      <w:bookmarkStart w:id="850" w:name="_Toc406914118"/>
      <w:bookmarkStart w:id="851" w:name="_Toc406914772"/>
      <w:bookmarkStart w:id="852" w:name="_Toc406914875"/>
      <w:bookmarkStart w:id="853" w:name="_Toc406915350"/>
      <w:bookmarkStart w:id="854" w:name="_Toc406984043"/>
      <w:bookmarkStart w:id="855" w:name="_Toc406984190"/>
      <w:bookmarkStart w:id="856" w:name="_Toc406984381"/>
      <w:bookmarkStart w:id="857" w:name="_Toc407069589"/>
      <w:bookmarkStart w:id="858" w:name="_Toc407081554"/>
      <w:bookmarkStart w:id="859" w:name="_Toc407081697"/>
      <w:bookmarkStart w:id="860" w:name="_Toc407083353"/>
      <w:bookmarkStart w:id="861" w:name="_Toc407084187"/>
      <w:bookmarkStart w:id="862" w:name="_Toc407085306"/>
      <w:bookmarkStart w:id="863" w:name="_Toc407085449"/>
      <w:bookmarkStart w:id="864" w:name="_Toc407085592"/>
      <w:bookmarkStart w:id="865" w:name="_Toc407086040"/>
      <w:r w:rsidR="00580AA1">
        <w:rPr>
          <w:szCs w:val="22"/>
        </w:rPr>
        <w:t>z przedmiotowym zadaniem</w:t>
      </w:r>
    </w:p>
    <w:bookmarkEnd w:id="848"/>
    <w:p w14:paraId="6A1A0350" w14:textId="1E19A417" w:rsidR="00893EB1" w:rsidRPr="00690CB4" w:rsidRDefault="00606DDB" w:rsidP="00F664CB">
      <w:pPr>
        <w:pStyle w:val="Nagwek3"/>
      </w:pPr>
      <w:r w:rsidRPr="00690CB4">
        <w:t xml:space="preserve">1.2 </w:t>
      </w:r>
      <w:r w:rsidR="00893EB1" w:rsidRPr="00690CB4">
        <w:t>Zakres stosowania ST</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r w:rsidR="00893EB1" w:rsidRPr="00690CB4">
        <w:t>WiORB</w:t>
      </w:r>
    </w:p>
    <w:p w14:paraId="63268261" w14:textId="377892F0" w:rsidR="00893EB1" w:rsidRPr="00690CB4" w:rsidRDefault="00893EB1" w:rsidP="001F40D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szCs w:val="22"/>
        </w:rPr>
      </w:pPr>
      <w:r w:rsidRPr="00690CB4">
        <w:rPr>
          <w:szCs w:val="22"/>
        </w:rPr>
        <w:tab/>
      </w:r>
      <w:r w:rsidRPr="00690CB4">
        <w:rPr>
          <w:szCs w:val="22"/>
        </w:rPr>
        <w:tab/>
      </w:r>
      <w:r w:rsidR="0043528B">
        <w:rPr>
          <w:szCs w:val="22"/>
        </w:rPr>
        <w:tab/>
      </w:r>
      <w:r w:rsidRPr="00690CB4">
        <w:rPr>
          <w:szCs w:val="22"/>
        </w:rPr>
        <w:t>Specyfikacja Techniczna jest stosowana jako dokument przetargowy i kontraktowy przy zlecaniu i realizacji robót wymienionych w punkcie 1.1.</w:t>
      </w:r>
    </w:p>
    <w:p w14:paraId="711B5D90" w14:textId="77777777" w:rsidR="003F396B" w:rsidRPr="00690CB4" w:rsidRDefault="003F396B" w:rsidP="001F40D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szCs w:val="22"/>
        </w:rPr>
      </w:pPr>
    </w:p>
    <w:p w14:paraId="4EB379D9" w14:textId="58B8DB19" w:rsidR="00893EB1" w:rsidRPr="00690CB4" w:rsidRDefault="00606DDB" w:rsidP="00F664CB">
      <w:pPr>
        <w:pStyle w:val="Nagwek3"/>
      </w:pPr>
      <w:bookmarkStart w:id="866" w:name="_Toc406913874"/>
      <w:bookmarkStart w:id="867" w:name="_Toc406914119"/>
      <w:bookmarkStart w:id="868" w:name="_Toc406914773"/>
      <w:bookmarkStart w:id="869" w:name="_Toc406914876"/>
      <w:bookmarkStart w:id="870" w:name="_Toc406915351"/>
      <w:bookmarkStart w:id="871" w:name="_Toc406984044"/>
      <w:bookmarkStart w:id="872" w:name="_Toc406984191"/>
      <w:bookmarkStart w:id="873" w:name="_Toc406984382"/>
      <w:bookmarkStart w:id="874" w:name="_Toc407069590"/>
      <w:bookmarkStart w:id="875" w:name="_Toc407081555"/>
      <w:bookmarkStart w:id="876" w:name="_Toc407081698"/>
      <w:bookmarkStart w:id="877" w:name="_Toc407083354"/>
      <w:bookmarkStart w:id="878" w:name="_Toc407084188"/>
      <w:bookmarkStart w:id="879" w:name="_Toc407085307"/>
      <w:bookmarkStart w:id="880" w:name="_Toc407085450"/>
      <w:bookmarkStart w:id="881" w:name="_Toc407085593"/>
      <w:bookmarkStart w:id="882" w:name="_Toc407086041"/>
      <w:r w:rsidRPr="00690CB4">
        <w:t xml:space="preserve">1.3 </w:t>
      </w:r>
      <w:r w:rsidR="00893EB1" w:rsidRPr="00690CB4">
        <w:t>Zakres robót objętych ST</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r w:rsidR="00893EB1" w:rsidRPr="00690CB4">
        <w:t>WiORB</w:t>
      </w:r>
    </w:p>
    <w:p w14:paraId="5656534C" w14:textId="77777777" w:rsidR="00893EB1" w:rsidRPr="00690CB4" w:rsidRDefault="00893EB1" w:rsidP="003F396B">
      <w:pPr>
        <w:ind w:firstLine="708"/>
        <w:rPr>
          <w:szCs w:val="22"/>
        </w:rPr>
      </w:pPr>
      <w:r w:rsidRPr="00690CB4">
        <w:rPr>
          <w:szCs w:val="22"/>
        </w:rPr>
        <w:t>Ustalenia zawarte w niniejszej specyfikacji dotyczą zasad prowadzenia robót związanych</w:t>
      </w:r>
      <w:r w:rsidRPr="00690CB4">
        <w:rPr>
          <w:szCs w:val="22"/>
        </w:rPr>
        <w:br/>
        <w:t xml:space="preserve"> z wykonaniem: </w:t>
      </w:r>
    </w:p>
    <w:p w14:paraId="7D562977" w14:textId="226EE4B0" w:rsidR="00893EB1" w:rsidRPr="00690CB4" w:rsidRDefault="00893EB1" w:rsidP="001F40DB">
      <w:pPr>
        <w:rPr>
          <w:szCs w:val="22"/>
        </w:rPr>
      </w:pPr>
      <w:r w:rsidRPr="00690CB4">
        <w:rPr>
          <w:szCs w:val="22"/>
        </w:rPr>
        <w:t>- warstwy mrozoochronnej z kruszywa o CBR&gt;35%, zagęszczanie mechaniczne - grubość warstwy po zagęszczeniu</w:t>
      </w:r>
      <w:r w:rsidR="00741797">
        <w:rPr>
          <w:szCs w:val="22"/>
        </w:rPr>
        <w:t xml:space="preserve"> zgodnie z rysunkiem branży  drogowej przekroje normalne.</w:t>
      </w:r>
    </w:p>
    <w:p w14:paraId="7DFE406C" w14:textId="77777777" w:rsidR="003F396B" w:rsidRPr="00690CB4" w:rsidRDefault="003F396B" w:rsidP="001F40DB">
      <w:pPr>
        <w:rPr>
          <w:szCs w:val="22"/>
        </w:rPr>
      </w:pPr>
    </w:p>
    <w:p w14:paraId="22D49D5A" w14:textId="1DFA75A8" w:rsidR="00893EB1" w:rsidRPr="00690CB4" w:rsidRDefault="00606DDB" w:rsidP="00F664CB">
      <w:pPr>
        <w:pStyle w:val="Nagwek3"/>
      </w:pPr>
      <w:bookmarkStart w:id="883" w:name="_Toc406913875"/>
      <w:bookmarkStart w:id="884" w:name="_Toc406914120"/>
      <w:bookmarkStart w:id="885" w:name="_Toc406914774"/>
      <w:bookmarkStart w:id="886" w:name="_Toc406914877"/>
      <w:bookmarkStart w:id="887" w:name="_Toc406915352"/>
      <w:bookmarkStart w:id="888" w:name="_Toc406984045"/>
      <w:bookmarkStart w:id="889" w:name="_Toc406984192"/>
      <w:bookmarkStart w:id="890" w:name="_Toc406984383"/>
      <w:bookmarkStart w:id="891" w:name="_Toc407069591"/>
      <w:bookmarkStart w:id="892" w:name="_Toc407081556"/>
      <w:bookmarkStart w:id="893" w:name="_Toc407081699"/>
      <w:bookmarkStart w:id="894" w:name="_Toc407083355"/>
      <w:bookmarkStart w:id="895" w:name="_Toc407084189"/>
      <w:bookmarkStart w:id="896" w:name="_Toc407085308"/>
      <w:bookmarkStart w:id="897" w:name="_Toc407085451"/>
      <w:bookmarkStart w:id="898" w:name="_Toc407085594"/>
      <w:bookmarkStart w:id="899" w:name="_Toc407086042"/>
      <w:r w:rsidRPr="00690CB4">
        <w:t xml:space="preserve">1.4 </w:t>
      </w:r>
      <w:r w:rsidR="00893EB1" w:rsidRPr="00690CB4">
        <w:t>Określenia podstawowe</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1A54CA7" w14:textId="4B788115" w:rsidR="00893EB1" w:rsidRPr="00690CB4" w:rsidRDefault="00893EB1" w:rsidP="003F396B">
      <w:r w:rsidRPr="00690CB4">
        <w:rPr>
          <w:b/>
        </w:rPr>
        <w:t>1.4.1.</w:t>
      </w:r>
      <w:r w:rsidRPr="00690CB4">
        <w:t xml:space="preserve"> Mieszanka niezwiązana – ziarnisty materiał, zazwyczaj o określonym składzie ziarnowym (od d=0 do D), który jest stosowany do wykonania warstwy mrozoochronnej oraz warstw konstrukcji nawierzchni dróg. Mieszanka niezwiązana mo</w:t>
      </w:r>
      <w:r w:rsidR="00987004" w:rsidRPr="00690CB4">
        <w:t>ż</w:t>
      </w:r>
      <w:r w:rsidRPr="00690CB4">
        <w:t>e być wytworzona z kruszyw naturalnych, sztucznych, z recyklingu lub mieszaniny tych kruszyw</w:t>
      </w:r>
      <w:r w:rsidRPr="00690CB4">
        <w:br/>
        <w:t xml:space="preserve"> w określonych proporcjach.</w:t>
      </w:r>
    </w:p>
    <w:p w14:paraId="4D7A7D08" w14:textId="10180A25" w:rsidR="00893EB1" w:rsidRPr="00690CB4" w:rsidRDefault="00893EB1" w:rsidP="003F396B">
      <w:r w:rsidRPr="00690CB4">
        <w:rPr>
          <w:b/>
        </w:rPr>
        <w:t>1.4.2.</w:t>
      </w:r>
      <w:r w:rsidRPr="00690CB4">
        <w:t xml:space="preserve"> Kategoria – charakterystyczny poziom właściwości kruszywa lub mieszanki niezwiązanej, wyra</w:t>
      </w:r>
      <w:r w:rsidR="00987004" w:rsidRPr="00690CB4">
        <w:t>ż</w:t>
      </w:r>
      <w:r w:rsidRPr="00690CB4">
        <w:t>ony, jako przedział wartości lub wartość graniczna. Nie ma zale</w:t>
      </w:r>
      <w:r w:rsidR="00987004" w:rsidRPr="00690CB4">
        <w:t>ż</w:t>
      </w:r>
      <w:r w:rsidRPr="00690CB4">
        <w:t>ności pomiędzy kategoriami ró</w:t>
      </w:r>
      <w:r w:rsidR="00987004" w:rsidRPr="00690CB4">
        <w:t>ż</w:t>
      </w:r>
      <w:r w:rsidRPr="00690CB4">
        <w:t>nych właściwości.</w:t>
      </w:r>
    </w:p>
    <w:p w14:paraId="6F1B77FE" w14:textId="7CF8F80B" w:rsidR="00893EB1" w:rsidRPr="00690CB4" w:rsidRDefault="00893EB1" w:rsidP="003F396B">
      <w:r w:rsidRPr="00690CB4">
        <w:rPr>
          <w:b/>
        </w:rPr>
        <w:t>1.4.3.</w:t>
      </w:r>
      <w:r w:rsidRPr="00690CB4">
        <w:t xml:space="preserve"> Kruszywo – materiał ziarnisty stosowany w budownictwie, który mo</w:t>
      </w:r>
      <w:r w:rsidR="00987004" w:rsidRPr="00690CB4">
        <w:t>ż</w:t>
      </w:r>
      <w:r w:rsidRPr="00690CB4">
        <w:t>e być naturalny, sztuczny lub z recyklingu.</w:t>
      </w:r>
    </w:p>
    <w:p w14:paraId="0BD72E2F" w14:textId="1470656B" w:rsidR="00893EB1" w:rsidRPr="00690CB4" w:rsidRDefault="00893EB1" w:rsidP="003F396B">
      <w:r w:rsidRPr="00690CB4">
        <w:rPr>
          <w:b/>
        </w:rPr>
        <w:t>1.4.4.</w:t>
      </w:r>
      <w:r w:rsidRPr="00690CB4">
        <w:t xml:space="preserve"> Kruszywo naturalne – kruszywo ze złó</w:t>
      </w:r>
      <w:r w:rsidR="00987004" w:rsidRPr="00690CB4">
        <w:t>ż</w:t>
      </w:r>
      <w:r w:rsidRPr="00690CB4">
        <w:t xml:space="preserve"> naturalnych pochodzenia mineralnego, które mo</w:t>
      </w:r>
      <w:r w:rsidR="00987004" w:rsidRPr="00690CB4">
        <w:t>ż</w:t>
      </w:r>
      <w:r w:rsidRPr="00690CB4">
        <w:t>e być poddane wyłącznie obróbce mechanicznej. Kruszywo naturalne jest uzyskiwane</w:t>
      </w:r>
      <w:r w:rsidRPr="00690CB4">
        <w:br/>
        <w:t xml:space="preserve"> z mineralnych surowców naturalnych występujących w przyrodzie, jak </w:t>
      </w:r>
      <w:r w:rsidR="00987004" w:rsidRPr="00690CB4">
        <w:t>ż</w:t>
      </w:r>
      <w:r w:rsidRPr="00690CB4">
        <w:t xml:space="preserve">wir, piasek, </w:t>
      </w:r>
      <w:r w:rsidR="00987004" w:rsidRPr="00690CB4">
        <w:t>ż</w:t>
      </w:r>
      <w:r w:rsidRPr="00690CB4">
        <w:t xml:space="preserve">wir kruszony, kruszywo z mechanicznie rozdrobnionych skał, nadziarna </w:t>
      </w:r>
      <w:r w:rsidR="00987004" w:rsidRPr="00690CB4">
        <w:t>ż</w:t>
      </w:r>
      <w:r w:rsidRPr="00690CB4">
        <w:t>wirowego lub otoczaków.</w:t>
      </w:r>
    </w:p>
    <w:p w14:paraId="59136B8F" w14:textId="6A0B701B" w:rsidR="00893EB1" w:rsidRPr="00690CB4" w:rsidRDefault="00893EB1" w:rsidP="003F396B">
      <w:r w:rsidRPr="00690CB4">
        <w:rPr>
          <w:b/>
        </w:rPr>
        <w:t>1.4.5.</w:t>
      </w:r>
      <w:r w:rsidRPr="00690CB4">
        <w:t xml:space="preserve"> Kruszywo sztuczne – kruszywo pochodzenia mineralnego, uzyskiwane w wyniku procesu przemysłowego obejmującego obróbkę termiczną lub inną modyfikację. Do kruszywa sztucznego zalicza się w szczególności kruszywo z </w:t>
      </w:r>
      <w:r w:rsidR="00987004" w:rsidRPr="00690CB4">
        <w:t>ż</w:t>
      </w:r>
      <w:r w:rsidRPr="00690CB4">
        <w:t>u</w:t>
      </w:r>
      <w:r w:rsidR="00987004" w:rsidRPr="00690CB4">
        <w:t>ż</w:t>
      </w:r>
      <w:r w:rsidRPr="00690CB4">
        <w:t>li: wielkopiecowych, stalowniczych</w:t>
      </w:r>
      <w:r w:rsidRPr="00690CB4">
        <w:br/>
        <w:t xml:space="preserve"> i pomiedziowych.</w:t>
      </w:r>
    </w:p>
    <w:p w14:paraId="5912266A" w14:textId="77777777" w:rsidR="00893EB1" w:rsidRPr="00690CB4" w:rsidRDefault="00893EB1" w:rsidP="003F396B">
      <w:r w:rsidRPr="00690CB4">
        <w:rPr>
          <w:b/>
        </w:rPr>
        <w:t>1.4.6.</w:t>
      </w:r>
      <w:r w:rsidRPr="00690CB4">
        <w:t xml:space="preserve"> Kruszywo z recyklingu – kruszywo powstałe w wyniku przeróbki materiału zastosowanego uprzednio w budownictwie.</w:t>
      </w:r>
    </w:p>
    <w:p w14:paraId="285885B4" w14:textId="126FC2DE" w:rsidR="00893EB1" w:rsidRPr="00690CB4" w:rsidRDefault="00893EB1" w:rsidP="003F396B">
      <w:r w:rsidRPr="00690CB4">
        <w:rPr>
          <w:b/>
        </w:rPr>
        <w:t>1.4.7.</w:t>
      </w:r>
      <w:r w:rsidRPr="00690CB4">
        <w:t xml:space="preserve"> Kruszywo kamienne – kruszywo z mineralnych surowców jak </w:t>
      </w:r>
      <w:r w:rsidR="00987004" w:rsidRPr="00690CB4">
        <w:t>ż</w:t>
      </w:r>
      <w:r w:rsidRPr="00690CB4">
        <w:t xml:space="preserve">wir kruszony, mechanicznie rozdrobnione skały, nadziarno </w:t>
      </w:r>
      <w:r w:rsidR="00987004" w:rsidRPr="00690CB4">
        <w:t>ż</w:t>
      </w:r>
      <w:r w:rsidRPr="00690CB4">
        <w:t>wirowe.</w:t>
      </w:r>
    </w:p>
    <w:p w14:paraId="670E1205" w14:textId="796BD1B8" w:rsidR="00893EB1" w:rsidRPr="00690CB4" w:rsidRDefault="00893EB1" w:rsidP="003F396B">
      <w:r w:rsidRPr="00690CB4">
        <w:rPr>
          <w:b/>
        </w:rPr>
        <w:t>1.4.8.</w:t>
      </w:r>
      <w:r w:rsidRPr="00690CB4">
        <w:t xml:space="preserve"> Kruszywo </w:t>
      </w:r>
      <w:r w:rsidR="00987004" w:rsidRPr="00690CB4">
        <w:t>ż</w:t>
      </w:r>
      <w:r w:rsidRPr="00690CB4">
        <w:t>u</w:t>
      </w:r>
      <w:r w:rsidR="00987004" w:rsidRPr="00690CB4">
        <w:t>ż</w:t>
      </w:r>
      <w:r w:rsidRPr="00690CB4">
        <w:t>lowe z </w:t>
      </w:r>
      <w:r w:rsidR="00987004" w:rsidRPr="00690CB4">
        <w:t>ż</w:t>
      </w:r>
      <w:r w:rsidRPr="00690CB4">
        <w:t>u</w:t>
      </w:r>
      <w:r w:rsidR="00987004" w:rsidRPr="00690CB4">
        <w:t>ż</w:t>
      </w:r>
      <w:r w:rsidRPr="00690CB4">
        <w:t xml:space="preserve">la wielkopiecowego – kruszywo składające się głównie ze skrystalizowanych krzemianów lub glinokrzemianów wapnia i magnezu uzyskanych przez powolne schładzanie powietrzem ciekłego </w:t>
      </w:r>
      <w:r w:rsidR="00987004" w:rsidRPr="00690CB4">
        <w:t>ż</w:t>
      </w:r>
      <w:r w:rsidRPr="00690CB4">
        <w:t>u</w:t>
      </w:r>
      <w:r w:rsidR="00987004" w:rsidRPr="00690CB4">
        <w:t>ż</w:t>
      </w:r>
      <w:r w:rsidRPr="00690CB4">
        <w:t>la wielkopiecowego. Proces chłodzenia mo</w:t>
      </w:r>
      <w:r w:rsidR="00987004" w:rsidRPr="00690CB4">
        <w:t>ż</w:t>
      </w:r>
      <w:r w:rsidRPr="00690CB4">
        <w:t xml:space="preserve">e odbywać się przy kontrolowanym dodawaniu wody. Chłodzony powietrzem </w:t>
      </w:r>
      <w:r w:rsidR="00987004" w:rsidRPr="00690CB4">
        <w:t>ż</w:t>
      </w:r>
      <w:r w:rsidRPr="00690CB4">
        <w:t>u</w:t>
      </w:r>
      <w:r w:rsidR="00987004" w:rsidRPr="00690CB4">
        <w:t>ż</w:t>
      </w:r>
      <w:r w:rsidRPr="00690CB4">
        <w:t>el wielkopiecowy twardnieje dzięki reakcji hydraulicznej lub karbonatyzacji.</w:t>
      </w:r>
    </w:p>
    <w:p w14:paraId="21D63C89" w14:textId="13AC8284" w:rsidR="00893EB1" w:rsidRPr="00690CB4" w:rsidRDefault="00893EB1" w:rsidP="003F396B">
      <w:r w:rsidRPr="00690CB4">
        <w:rPr>
          <w:b/>
        </w:rPr>
        <w:lastRenderedPageBreak/>
        <w:t>1.4.9.</w:t>
      </w:r>
      <w:r w:rsidRPr="00690CB4">
        <w:t xml:space="preserve"> Kruszywo </w:t>
      </w:r>
      <w:r w:rsidR="00987004" w:rsidRPr="00690CB4">
        <w:t>ż</w:t>
      </w:r>
      <w:r w:rsidRPr="00690CB4">
        <w:t>u</w:t>
      </w:r>
      <w:r w:rsidR="00987004" w:rsidRPr="00690CB4">
        <w:t>ż</w:t>
      </w:r>
      <w:r w:rsidRPr="00690CB4">
        <w:t>lowe z </w:t>
      </w:r>
      <w:r w:rsidR="00987004" w:rsidRPr="00690CB4">
        <w:t>ż</w:t>
      </w:r>
      <w:r w:rsidRPr="00690CB4">
        <w:t>u</w:t>
      </w:r>
      <w:r w:rsidR="00987004" w:rsidRPr="00690CB4">
        <w:t>ż</w:t>
      </w:r>
      <w:r w:rsidRPr="00690CB4">
        <w:t>la stalowniczego – kruszywo składające się głównie ze skrystalizowanego krzemianu wapnia i ferrytu zawierającego CaO, SiO</w:t>
      </w:r>
      <w:r w:rsidRPr="00690CB4">
        <w:rPr>
          <w:vertAlign w:val="subscript"/>
        </w:rPr>
        <w:t>2</w:t>
      </w:r>
      <w:r w:rsidRPr="00690CB4">
        <w:t xml:space="preserve">, MgO oraz tlenek </w:t>
      </w:r>
      <w:r w:rsidR="00987004" w:rsidRPr="00690CB4">
        <w:t>ż</w:t>
      </w:r>
      <w:r w:rsidRPr="00690CB4">
        <w:t xml:space="preserve">elaza. Kruszywo otrzymuje się przez powolne schładzanie powietrzem ciekłego </w:t>
      </w:r>
      <w:r w:rsidR="00987004" w:rsidRPr="00690CB4">
        <w:t>ż</w:t>
      </w:r>
      <w:r w:rsidRPr="00690CB4">
        <w:t>u</w:t>
      </w:r>
      <w:r w:rsidR="00987004" w:rsidRPr="00690CB4">
        <w:t>ż</w:t>
      </w:r>
      <w:r w:rsidRPr="00690CB4">
        <w:t>la stalowniczego. Proces chłodzenia mo</w:t>
      </w:r>
      <w:r w:rsidR="00987004" w:rsidRPr="00690CB4">
        <w:t>ż</w:t>
      </w:r>
      <w:r w:rsidRPr="00690CB4">
        <w:t xml:space="preserve">e odbywać się przy kontrolowanym dodawaniu wody. </w:t>
      </w:r>
    </w:p>
    <w:p w14:paraId="32DD0AC5" w14:textId="64A877CC" w:rsidR="00893EB1" w:rsidRPr="00690CB4" w:rsidRDefault="00893EB1" w:rsidP="003F396B">
      <w:r w:rsidRPr="00690CB4">
        <w:rPr>
          <w:b/>
        </w:rPr>
        <w:t>1.4.10.</w:t>
      </w:r>
      <w:r w:rsidRPr="00690CB4">
        <w:t xml:space="preserve"> Kategoria ruchu (KR1 ÷ KR6) – obcią</w:t>
      </w:r>
      <w:r w:rsidR="00987004" w:rsidRPr="00690CB4">
        <w:t>ż</w:t>
      </w:r>
      <w:r w:rsidRPr="00690CB4">
        <w:t>enie drogi ruchem samochodowym, wyra</w:t>
      </w:r>
      <w:r w:rsidR="00987004" w:rsidRPr="00690CB4">
        <w:t>ż</w:t>
      </w:r>
      <w:r w:rsidRPr="00690CB4">
        <w:t>one w osiach obliczeniowych (100 kN) według „Katalogu typowych konstrukcji nawierzchni podatnych i półsztywnych”. Generalna Dyrekcja Dróg Publicznych – Instytut Badawczy Dróg</w:t>
      </w:r>
      <w:r w:rsidRPr="00690CB4">
        <w:br/>
        <w:t xml:space="preserve"> i Mostów, Warszawa </w:t>
      </w:r>
      <w:r w:rsidR="001557BA">
        <w:t>2014</w:t>
      </w:r>
      <w:r w:rsidRPr="00690CB4">
        <w:t xml:space="preserve"> [20]</w:t>
      </w:r>
    </w:p>
    <w:p w14:paraId="64F2E77A" w14:textId="0591F5AD" w:rsidR="00893EB1" w:rsidRPr="00690CB4" w:rsidRDefault="00893EB1" w:rsidP="003F396B">
      <w:r w:rsidRPr="00690CB4">
        <w:rPr>
          <w:b/>
        </w:rPr>
        <w:t>1.4.11</w:t>
      </w:r>
      <w:r w:rsidRPr="00690CB4">
        <w:t xml:space="preserve">. Kruszywo grube (wg PN-EN 13242 ) – oznaczenie kruszywa o wymiarach ziaren </w:t>
      </w:r>
      <w:r w:rsidRPr="00690CB4">
        <w:rPr>
          <w:i/>
        </w:rPr>
        <w:t xml:space="preserve">d </w:t>
      </w:r>
      <w:r w:rsidRPr="00690CB4">
        <w:t>(dolnego) równym lub większym ni</w:t>
      </w:r>
      <w:r w:rsidR="00987004" w:rsidRPr="00690CB4">
        <w:t>ż</w:t>
      </w:r>
      <w:r w:rsidRPr="00690CB4">
        <w:t xml:space="preserve"> </w:t>
      </w:r>
      <w:smartTag w:uri="urn:schemas-microsoft-com:office:smarttags" w:element="metricconverter">
        <w:smartTagPr>
          <w:attr w:name="ProductID" w:val="1 mm"/>
        </w:smartTagPr>
        <w:r w:rsidRPr="00690CB4">
          <w:t>1 mm</w:t>
        </w:r>
      </w:smartTag>
      <w:r w:rsidRPr="00690CB4">
        <w:t xml:space="preserve"> oraz </w:t>
      </w:r>
      <w:r w:rsidRPr="00690CB4">
        <w:rPr>
          <w:i/>
        </w:rPr>
        <w:t xml:space="preserve">D </w:t>
      </w:r>
      <w:r w:rsidRPr="00690CB4">
        <w:t>(górnego) większym ni</w:t>
      </w:r>
      <w:r w:rsidR="00987004" w:rsidRPr="00690CB4">
        <w:t>ż</w:t>
      </w:r>
      <w:r w:rsidRPr="00690CB4">
        <w:t xml:space="preserve"> </w:t>
      </w:r>
      <w:smartTag w:uri="urn:schemas-microsoft-com:office:smarttags" w:element="metricconverter">
        <w:smartTagPr>
          <w:attr w:name="ProductID" w:val="2 mm"/>
        </w:smartTagPr>
        <w:r w:rsidRPr="00690CB4">
          <w:t>2 mm</w:t>
        </w:r>
      </w:smartTag>
      <w:r w:rsidRPr="00690CB4">
        <w:t>.</w:t>
      </w:r>
    </w:p>
    <w:p w14:paraId="55A73133" w14:textId="17451A62" w:rsidR="00893EB1" w:rsidRPr="00690CB4" w:rsidRDefault="00893EB1" w:rsidP="003F396B">
      <w:r w:rsidRPr="00690CB4">
        <w:rPr>
          <w:b/>
        </w:rPr>
        <w:t>1.4.12.</w:t>
      </w:r>
      <w:r w:rsidRPr="00690CB4">
        <w:t xml:space="preserve"> Kruszywo drobne (wg PN-EN 13242 ) – oznaczenie kruszywa o wymiarach ziaren </w:t>
      </w:r>
      <w:r w:rsidRPr="00690CB4">
        <w:rPr>
          <w:i/>
        </w:rPr>
        <w:t>d</w:t>
      </w:r>
      <w:r w:rsidRPr="00690CB4">
        <w:t xml:space="preserve"> równym 0 oraz </w:t>
      </w:r>
      <w:r w:rsidRPr="00690CB4">
        <w:rPr>
          <w:i/>
        </w:rPr>
        <w:t>D</w:t>
      </w:r>
      <w:r w:rsidRPr="00690CB4">
        <w:t xml:space="preserve"> równym </w:t>
      </w:r>
      <w:smartTag w:uri="urn:schemas-microsoft-com:office:smarttags" w:element="metricconverter">
        <w:smartTagPr>
          <w:attr w:name="ProductID" w:val="6,3 mm"/>
        </w:smartTagPr>
        <w:r w:rsidRPr="00690CB4">
          <w:t>6,3 mm</w:t>
        </w:r>
      </w:smartTag>
      <w:r w:rsidRPr="00690CB4">
        <w:t xml:space="preserve"> lub mniejszym. </w:t>
      </w:r>
    </w:p>
    <w:p w14:paraId="0A17515D" w14:textId="7F685D4A" w:rsidR="00893EB1" w:rsidRPr="00690CB4" w:rsidRDefault="00893EB1" w:rsidP="003F396B">
      <w:r w:rsidRPr="00690CB4">
        <w:rPr>
          <w:b/>
        </w:rPr>
        <w:t>1.4.13.</w:t>
      </w:r>
      <w:r w:rsidRPr="00690CB4">
        <w:t xml:space="preserve"> Kruszywo o ciągłym uziarnieniu (wg PN-EN 13242 ) – kruszywo stanowiące mieszankę kruszyw grubych i drobnych, w której </w:t>
      </w:r>
      <w:r w:rsidRPr="00690CB4">
        <w:rPr>
          <w:i/>
        </w:rPr>
        <w:t>D</w:t>
      </w:r>
      <w:r w:rsidRPr="00690CB4">
        <w:t xml:space="preserve"> jest większe ni</w:t>
      </w:r>
      <w:r w:rsidR="00987004" w:rsidRPr="00690CB4">
        <w:t>ż</w:t>
      </w:r>
      <w:r w:rsidRPr="00690CB4">
        <w:t xml:space="preserve"> </w:t>
      </w:r>
      <w:smartTag w:uri="urn:schemas-microsoft-com:office:smarttags" w:element="metricconverter">
        <w:smartTagPr>
          <w:attr w:name="ProductID" w:val="6,3 mm"/>
        </w:smartTagPr>
        <w:r w:rsidRPr="00690CB4">
          <w:t>6,3 mm</w:t>
        </w:r>
      </w:smartTag>
      <w:r w:rsidRPr="00690CB4">
        <w:t>.</w:t>
      </w:r>
    </w:p>
    <w:p w14:paraId="3B991C7A" w14:textId="06BD4365" w:rsidR="00893EB1" w:rsidRPr="00690CB4" w:rsidRDefault="00893EB1" w:rsidP="003F396B">
      <w:r w:rsidRPr="00690CB4">
        <w:rPr>
          <w:b/>
        </w:rPr>
        <w:t>1.4.14.</w:t>
      </w:r>
      <w:r w:rsidRPr="00690CB4">
        <w:t xml:space="preserve"> Destrukt asfaltowy – materiał drogowy pochodzący z frezowania istniejących warstw</w:t>
      </w:r>
      <w:r w:rsidRPr="00690CB4">
        <w:br/>
        <w:t xml:space="preserve"> z mieszanek mineralno-asfaltowych (mma) lub z przekruszenia kawałków warstw nawierzchni asfaltowych oraz niewbudowanych partii mma, który został ujednorodniony pod względem składu oraz co najmniej przesiany, w celu odrzucenia du</w:t>
      </w:r>
      <w:r w:rsidR="00987004" w:rsidRPr="00690CB4">
        <w:t>ż</w:t>
      </w:r>
      <w:r w:rsidRPr="00690CB4">
        <w:t>ych kawałków mma (nadziarno nie większe od 1,4 D mieszanki niezwiązanej).</w:t>
      </w:r>
    </w:p>
    <w:p w14:paraId="7BE636EE" w14:textId="5861D6E1" w:rsidR="00893EB1" w:rsidRPr="00690CB4" w:rsidRDefault="00893EB1" w:rsidP="003F396B">
      <w:r w:rsidRPr="00690CB4">
        <w:rPr>
          <w:b/>
        </w:rPr>
        <w:t>1.4.15.</w:t>
      </w:r>
      <w:r w:rsidRPr="00690CB4">
        <w:t xml:space="preserve"> Kruszywa słabe – kruszywo przewidziane do zastosowania w mieszance przeznaczonej do wykonywania warstw nawierzchni drogowej lub podło</w:t>
      </w:r>
      <w:r w:rsidR="00987004" w:rsidRPr="00690CB4">
        <w:t>ż</w:t>
      </w:r>
      <w:r w:rsidRPr="00690CB4">
        <w:t>a ulepszonego, które charakteryzuje się ró</w:t>
      </w:r>
      <w:r w:rsidR="00987004" w:rsidRPr="00690CB4">
        <w:t>ż</w:t>
      </w:r>
      <w:r w:rsidRPr="00690CB4">
        <w:t>nicami w uziarnieniu przed i po 5-krotnym zagęszczeniu metodą Proctora, przekraczającymi ± 8%. Uziarnienie kruszywa nale</w:t>
      </w:r>
      <w:r w:rsidR="00987004" w:rsidRPr="00690CB4">
        <w:t>ż</w:t>
      </w:r>
      <w:r w:rsidRPr="00690CB4">
        <w:t>y sprawdzać na sitach przewidzianych do kontroli uziarnienia wg PN-EN 13285 i niniejszej STWiORB. O zakwalifikowaniu kruszywa do kruszyw słabych decyduje największa ró</w:t>
      </w:r>
      <w:r w:rsidR="00987004" w:rsidRPr="00690CB4">
        <w:t>ż</w:t>
      </w:r>
      <w:r w:rsidRPr="00690CB4">
        <w:t xml:space="preserve">nica wartości przesiewów na jednym z sit kontrolnych. </w:t>
      </w:r>
    </w:p>
    <w:p w14:paraId="49D634A8" w14:textId="00DF472D" w:rsidR="00893EB1" w:rsidRPr="00690CB4" w:rsidRDefault="00893EB1" w:rsidP="003F396B">
      <w:r w:rsidRPr="00690CB4">
        <w:rPr>
          <w:b/>
        </w:rPr>
        <w:t>1.4.16.</w:t>
      </w:r>
      <w:r w:rsidRPr="00690CB4">
        <w:t xml:space="preserve"> Podło</w:t>
      </w:r>
      <w:r w:rsidR="00987004" w:rsidRPr="00690CB4">
        <w:t>ż</w:t>
      </w:r>
      <w:r w:rsidRPr="00690CB4">
        <w:t>e ulepszone – warstwa lub zespół warstw le</w:t>
      </w:r>
      <w:r w:rsidR="00987004" w:rsidRPr="00690CB4">
        <w:t>ż</w:t>
      </w:r>
      <w:r w:rsidRPr="00690CB4">
        <w:t>ących pod konstrukcją nawierzchni drogowej w przypadku, gdy podło</w:t>
      </w:r>
      <w:r w:rsidR="00987004" w:rsidRPr="00690CB4">
        <w:t>ż</w:t>
      </w:r>
      <w:r w:rsidRPr="00690CB4">
        <w:t>e gruntowe (grunt rodzimy lub nasypowy) nie spełnia warunku nośności i/lub mrozoodporności.</w:t>
      </w:r>
    </w:p>
    <w:p w14:paraId="39AEF5F6" w14:textId="14308722" w:rsidR="00893EB1" w:rsidRPr="00690CB4" w:rsidRDefault="00893EB1" w:rsidP="003F396B">
      <w:r w:rsidRPr="00690CB4">
        <w:t>Podło</w:t>
      </w:r>
      <w:r w:rsidR="00987004" w:rsidRPr="00690CB4">
        <w:t>ż</w:t>
      </w:r>
      <w:r w:rsidRPr="00690CB4">
        <w:t>e ulepszone mo</w:t>
      </w:r>
      <w:r w:rsidR="00987004" w:rsidRPr="00690CB4">
        <w:t>ż</w:t>
      </w:r>
      <w:r w:rsidRPr="00690CB4">
        <w:t>e zawierać następujące warstwy: mrozoochronną, odsączającą, odcinającą i wzmacniającą, a w przypadku podło</w:t>
      </w:r>
      <w:r w:rsidR="00987004" w:rsidRPr="00690CB4">
        <w:t>ż</w:t>
      </w:r>
      <w:r w:rsidRPr="00690CB4">
        <w:t>a ulepszonego jednowarstwowego mo</w:t>
      </w:r>
      <w:r w:rsidR="00987004" w:rsidRPr="00690CB4">
        <w:t>ż</w:t>
      </w:r>
      <w:r w:rsidRPr="00690CB4">
        <w:t>e ono spełniać funkcje wszystkich tych warstw jednocześnie.</w:t>
      </w:r>
    </w:p>
    <w:p w14:paraId="081EAB8C" w14:textId="77777777" w:rsidR="00893EB1" w:rsidRPr="00690CB4" w:rsidRDefault="00893EB1" w:rsidP="003F396B">
      <w:r w:rsidRPr="00690CB4">
        <w:rPr>
          <w:b/>
        </w:rPr>
        <w:t>1.4.17.</w:t>
      </w:r>
      <w:r w:rsidRPr="00690CB4">
        <w:t xml:space="preserve"> Warstwa mrozoochronna – </w:t>
      </w:r>
      <w:r w:rsidRPr="00651A0F">
        <w:rPr>
          <w:b/>
          <w:bCs/>
        </w:rPr>
        <w:t>warstwa zapewniająca ochronę konstrukcji nawierzchni drogowej przed skutkami oddziaływania mrozu.</w:t>
      </w:r>
    </w:p>
    <w:p w14:paraId="1BA7D0C9" w14:textId="2D8AD5C2" w:rsidR="00893EB1" w:rsidRPr="00690CB4" w:rsidRDefault="00893EB1" w:rsidP="003F396B">
      <w:r w:rsidRPr="00690CB4">
        <w:rPr>
          <w:b/>
        </w:rPr>
        <w:t>1.4.18.</w:t>
      </w:r>
      <w:r w:rsidRPr="00690CB4">
        <w:t xml:space="preserve"> Warstwa odsączająca – warstwa słu</w:t>
      </w:r>
      <w:r w:rsidR="00987004" w:rsidRPr="00690CB4">
        <w:t>ż</w:t>
      </w:r>
      <w:r w:rsidRPr="00690CB4">
        <w:t>ąca do odprowadzenia wody, która mogłaby przedostać się do konstrukcji nawierzchni drogowej. Je</w:t>
      </w:r>
      <w:r w:rsidR="00987004" w:rsidRPr="00690CB4">
        <w:t>ż</w:t>
      </w:r>
      <w:r w:rsidRPr="00690CB4">
        <w:t>eli występuje w podło</w:t>
      </w:r>
      <w:r w:rsidR="00987004" w:rsidRPr="00690CB4">
        <w:t>ż</w:t>
      </w:r>
      <w:r w:rsidRPr="00690CB4">
        <w:t>u ulepszonym, jest warstwą najni</w:t>
      </w:r>
      <w:r w:rsidR="00987004" w:rsidRPr="00690CB4">
        <w:t>ż</w:t>
      </w:r>
      <w:r w:rsidRPr="00690CB4">
        <w:t>ej poło</w:t>
      </w:r>
      <w:r w:rsidR="00987004" w:rsidRPr="00690CB4">
        <w:t>ż</w:t>
      </w:r>
      <w:r w:rsidRPr="00690CB4">
        <w:t>oną lub w przypadku występującej warstwy odcinającej, uło</w:t>
      </w:r>
      <w:r w:rsidR="00987004" w:rsidRPr="00690CB4">
        <w:t>ż</w:t>
      </w:r>
      <w:r w:rsidRPr="00690CB4">
        <w:t>ona jest bezpośrednią nad nią. Warstwa ta charakteryzuje się wystarczającą przepuszczalnością po zagęszczeniu.</w:t>
      </w:r>
    </w:p>
    <w:p w14:paraId="100167F8" w14:textId="6E30BF86" w:rsidR="00893EB1" w:rsidRPr="00690CB4" w:rsidRDefault="00893EB1" w:rsidP="003F396B">
      <w:r w:rsidRPr="00690CB4">
        <w:rPr>
          <w:b/>
        </w:rPr>
        <w:t>1.4.19.</w:t>
      </w:r>
      <w:r w:rsidRPr="00690CB4">
        <w:t xml:space="preserve"> Warstwa odcinająca – warstwa stosowana w celu uniemo</w:t>
      </w:r>
      <w:r w:rsidR="00987004" w:rsidRPr="00690CB4">
        <w:t>ż</w:t>
      </w:r>
      <w:r w:rsidRPr="00690CB4">
        <w:t>liwienia przedostania się cząstek gruntu podło</w:t>
      </w:r>
      <w:r w:rsidR="00987004" w:rsidRPr="00690CB4">
        <w:t>ż</w:t>
      </w:r>
      <w:r w:rsidRPr="00690CB4">
        <w:t>a   do   warstw   wy</w:t>
      </w:r>
      <w:r w:rsidR="00987004" w:rsidRPr="00690CB4">
        <w:t>ż</w:t>
      </w:r>
      <w:r w:rsidRPr="00690CB4">
        <w:t>ej   poło</w:t>
      </w:r>
      <w:r w:rsidR="00987004" w:rsidRPr="00690CB4">
        <w:t>ż</w:t>
      </w:r>
      <w:r w:rsidRPr="00690CB4">
        <w:t xml:space="preserve">onych. </w:t>
      </w:r>
      <w:r w:rsidR="003F396B" w:rsidRPr="00690CB4">
        <w:t xml:space="preserve"> </w:t>
      </w:r>
      <w:r w:rsidRPr="00690CB4">
        <w:t>Warstwa  ta   powinna  zapewnić  spełnienie  warunku  szczelności  (D</w:t>
      </w:r>
      <w:r w:rsidRPr="00690CB4">
        <w:rPr>
          <w:vertAlign w:val="subscript"/>
        </w:rPr>
        <w:t>15</w:t>
      </w:r>
      <w:r w:rsidRPr="00690CB4">
        <w:t>/d</w:t>
      </w:r>
      <w:r w:rsidRPr="00690CB4">
        <w:rPr>
          <w:vertAlign w:val="subscript"/>
        </w:rPr>
        <w:t xml:space="preserve">85 </w:t>
      </w:r>
      <w:r w:rsidRPr="00690CB4">
        <w:t xml:space="preserve">≤ 5). </w:t>
      </w:r>
    </w:p>
    <w:p w14:paraId="20FE4A5F" w14:textId="061BC39C" w:rsidR="00893EB1" w:rsidRPr="00690CB4" w:rsidRDefault="00893EB1" w:rsidP="003F396B">
      <w:r w:rsidRPr="00690CB4">
        <w:rPr>
          <w:b/>
        </w:rPr>
        <w:t>1.4.20.</w:t>
      </w:r>
      <w:r w:rsidRPr="00690CB4">
        <w:t xml:space="preserve"> Warstwa wzmacniająca – warstwa zapewniająca przeniesienie występującego w okresie budowy cię</w:t>
      </w:r>
      <w:r w:rsidR="00987004" w:rsidRPr="00690CB4">
        <w:t>ż</w:t>
      </w:r>
      <w:r w:rsidRPr="00690CB4">
        <w:t>kiego ruchu technologicznego, nazywana równie</w:t>
      </w:r>
      <w:r w:rsidR="00987004" w:rsidRPr="00690CB4">
        <w:t>ż</w:t>
      </w:r>
      <w:r w:rsidRPr="00690CB4">
        <w:t xml:space="preserve"> warstwą technologiczną.</w:t>
      </w:r>
    </w:p>
    <w:p w14:paraId="5677D79B" w14:textId="77777777" w:rsidR="00893EB1" w:rsidRPr="00690CB4" w:rsidRDefault="00893EB1" w:rsidP="003F396B">
      <w:r w:rsidRPr="00690CB4">
        <w:rPr>
          <w:b/>
        </w:rPr>
        <w:t>1.4.21.</w:t>
      </w:r>
      <w:r w:rsidRPr="00690CB4">
        <w:t xml:space="preserve"> Symbole i skróty dodatkowe</w:t>
      </w:r>
    </w:p>
    <w:p w14:paraId="4E973EE2" w14:textId="77777777" w:rsidR="00893EB1" w:rsidRPr="00690CB4" w:rsidRDefault="00893EB1" w:rsidP="003F396B">
      <w:r w:rsidRPr="00690CB4">
        <w:t>% m/m   procent masy,</w:t>
      </w:r>
    </w:p>
    <w:p w14:paraId="1B543B52" w14:textId="77777777" w:rsidR="00893EB1" w:rsidRPr="00690CB4" w:rsidRDefault="00893EB1" w:rsidP="003F396B">
      <w:r w:rsidRPr="00690CB4">
        <w:t>NR         brak konieczności badania danej cechy,</w:t>
      </w:r>
    </w:p>
    <w:p w14:paraId="09747CC1" w14:textId="77777777" w:rsidR="00893EB1" w:rsidRPr="00690CB4" w:rsidRDefault="00893EB1" w:rsidP="003F396B">
      <w:r w:rsidRPr="00690CB4">
        <w:t>CRB       kalifornijski wskaźnik nośności, %</w:t>
      </w:r>
    </w:p>
    <w:p w14:paraId="54E2A1EC" w14:textId="3AE3AE53" w:rsidR="00893EB1" w:rsidRDefault="00893EB1" w:rsidP="003F396B">
      <w:r w:rsidRPr="00690CB4">
        <w:t>SDV   obszar  uziarnienia,  w  którym  powinna  się mieścić  krzywa  uziarnienia mieszanki (S)  deklarowana przez dostawcę/producenta,</w:t>
      </w:r>
    </w:p>
    <w:tbl>
      <w:tblPr>
        <w:tblStyle w:val="Tabela-Siatka"/>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9072"/>
      </w:tblGrid>
      <w:tr w:rsidR="0043528B" w14:paraId="5DAF9F25" w14:textId="77777777" w:rsidTr="0043528B">
        <w:tc>
          <w:tcPr>
            <w:tcW w:w="562" w:type="dxa"/>
          </w:tcPr>
          <w:p w14:paraId="27683329" w14:textId="3CD4EBCA" w:rsidR="0043528B" w:rsidRDefault="0043528B" w:rsidP="003F396B">
            <w:r w:rsidRPr="00690CB4">
              <w:t xml:space="preserve">k            </w:t>
            </w:r>
          </w:p>
        </w:tc>
        <w:tc>
          <w:tcPr>
            <w:tcW w:w="9072" w:type="dxa"/>
          </w:tcPr>
          <w:p w14:paraId="637F825C" w14:textId="5A5E9F7E" w:rsidR="0043528B" w:rsidRPr="0043528B" w:rsidRDefault="0043528B" w:rsidP="007B6BA9">
            <w:pPr>
              <w:pStyle w:val="Akapitzlist"/>
              <w:numPr>
                <w:ilvl w:val="0"/>
                <w:numId w:val="187"/>
              </w:numPr>
              <w:ind w:left="321"/>
              <w:rPr>
                <w:rFonts w:ascii="Century Gothic" w:hAnsi="Century Gothic"/>
              </w:rPr>
            </w:pPr>
            <w:r w:rsidRPr="0043528B">
              <w:rPr>
                <w:rFonts w:ascii="Century Gothic" w:hAnsi="Century Gothic"/>
              </w:rPr>
              <w:t xml:space="preserve">współczynnik filtracji, oznaczony wg ISO/TS 17892-11 </w:t>
            </w:r>
          </w:p>
        </w:tc>
      </w:tr>
      <w:tr w:rsidR="0043528B" w14:paraId="141C1AC2" w14:textId="77777777" w:rsidTr="0043528B">
        <w:tc>
          <w:tcPr>
            <w:tcW w:w="562" w:type="dxa"/>
          </w:tcPr>
          <w:p w14:paraId="35794594" w14:textId="0CA4C822" w:rsidR="0043528B" w:rsidRDefault="0043528B" w:rsidP="003F396B">
            <w:r w:rsidRPr="00690CB4">
              <w:t>D</w:t>
            </w:r>
            <w:r w:rsidRPr="00690CB4">
              <w:rPr>
                <w:vertAlign w:val="subscript"/>
              </w:rPr>
              <w:t>15</w:t>
            </w:r>
          </w:p>
        </w:tc>
        <w:tc>
          <w:tcPr>
            <w:tcW w:w="9072" w:type="dxa"/>
          </w:tcPr>
          <w:p w14:paraId="086F1144" w14:textId="0CB870EE" w:rsidR="0043528B" w:rsidRPr="0043528B" w:rsidRDefault="0043528B" w:rsidP="007B6BA9">
            <w:pPr>
              <w:pStyle w:val="Akapitzlist"/>
              <w:numPr>
                <w:ilvl w:val="0"/>
                <w:numId w:val="187"/>
              </w:numPr>
              <w:ind w:left="321"/>
              <w:rPr>
                <w:rFonts w:ascii="Century Gothic" w:hAnsi="Century Gothic"/>
              </w:rPr>
            </w:pPr>
            <w:r w:rsidRPr="0043528B">
              <w:rPr>
                <w:rFonts w:ascii="Century Gothic" w:hAnsi="Century Gothic"/>
              </w:rPr>
              <w:t>wymiar boku oczka sita w mm, przez które przechodzi 15% (m/m) ziaren mieszanki,</w:t>
            </w:r>
            <w:r w:rsidRPr="0043528B">
              <w:rPr>
                <w:rFonts w:ascii="Century Gothic" w:hAnsi="Century Gothic"/>
              </w:rPr>
              <w:br/>
              <w:t xml:space="preserve"> z której wykonano warstwę podłoża lub nawierzchni,</w:t>
            </w:r>
          </w:p>
        </w:tc>
      </w:tr>
      <w:tr w:rsidR="0043528B" w14:paraId="77FF0DDD" w14:textId="77777777" w:rsidTr="0043528B">
        <w:tc>
          <w:tcPr>
            <w:tcW w:w="562" w:type="dxa"/>
          </w:tcPr>
          <w:p w14:paraId="153B5015" w14:textId="6DB7836A" w:rsidR="0043528B" w:rsidRDefault="0043528B" w:rsidP="003F396B">
            <w:r w:rsidRPr="00690CB4">
              <w:lastRenderedPageBreak/>
              <w:t>d</w:t>
            </w:r>
            <w:r w:rsidRPr="00690CB4">
              <w:rPr>
                <w:vertAlign w:val="subscript"/>
              </w:rPr>
              <w:t>85</w:t>
            </w:r>
            <w:r w:rsidRPr="00690CB4">
              <w:t xml:space="preserve">  </w:t>
            </w:r>
          </w:p>
        </w:tc>
        <w:tc>
          <w:tcPr>
            <w:tcW w:w="9072" w:type="dxa"/>
          </w:tcPr>
          <w:p w14:paraId="1F7BF3AC" w14:textId="4CE21A34" w:rsidR="0043528B" w:rsidRPr="0043528B" w:rsidRDefault="0043528B" w:rsidP="007B6BA9">
            <w:pPr>
              <w:pStyle w:val="Akapitzlist"/>
              <w:numPr>
                <w:ilvl w:val="0"/>
                <w:numId w:val="187"/>
              </w:numPr>
              <w:ind w:left="321"/>
              <w:rPr>
                <w:rFonts w:ascii="Century Gothic" w:hAnsi="Century Gothic"/>
              </w:rPr>
            </w:pPr>
            <w:r w:rsidRPr="0043528B">
              <w:rPr>
                <w:rFonts w:ascii="Century Gothic" w:hAnsi="Century Gothic"/>
              </w:rPr>
              <w:t>wymiar boku oczka sita w mm, przez które przechodzi 85% (m/m) ziaren gruntu podłoża</w:t>
            </w:r>
          </w:p>
        </w:tc>
      </w:tr>
      <w:tr w:rsidR="0043528B" w14:paraId="1999DE1F" w14:textId="77777777" w:rsidTr="0043528B">
        <w:tc>
          <w:tcPr>
            <w:tcW w:w="562" w:type="dxa"/>
          </w:tcPr>
          <w:p w14:paraId="0EC3D984" w14:textId="03746AFC" w:rsidR="0043528B" w:rsidRDefault="0043528B" w:rsidP="003F396B">
            <w:r w:rsidRPr="00690CB4">
              <w:t>d</w:t>
            </w:r>
            <w:r w:rsidRPr="00690CB4">
              <w:rPr>
                <w:vertAlign w:val="subscript"/>
              </w:rPr>
              <w:t>50</w:t>
            </w:r>
          </w:p>
        </w:tc>
        <w:tc>
          <w:tcPr>
            <w:tcW w:w="9072" w:type="dxa"/>
          </w:tcPr>
          <w:p w14:paraId="0A7C44BE" w14:textId="75C2566B" w:rsidR="0043528B" w:rsidRPr="0043528B" w:rsidRDefault="0043528B" w:rsidP="007B6BA9">
            <w:pPr>
              <w:pStyle w:val="Akapitzlist"/>
              <w:numPr>
                <w:ilvl w:val="0"/>
                <w:numId w:val="187"/>
              </w:numPr>
              <w:ind w:left="321"/>
              <w:rPr>
                <w:rFonts w:ascii="Century Gothic" w:hAnsi="Century Gothic"/>
              </w:rPr>
            </w:pPr>
            <w:r w:rsidRPr="0043528B">
              <w:rPr>
                <w:rFonts w:ascii="Century Gothic" w:hAnsi="Century Gothic"/>
              </w:rPr>
              <w:t>wymiar boku oczka sita w mm, przez które przechodzi 50% (m/m) ziaren gruntu podłoża,</w:t>
            </w:r>
          </w:p>
        </w:tc>
      </w:tr>
      <w:tr w:rsidR="0043528B" w14:paraId="59B82124" w14:textId="77777777" w:rsidTr="0043528B">
        <w:tc>
          <w:tcPr>
            <w:tcW w:w="562" w:type="dxa"/>
          </w:tcPr>
          <w:p w14:paraId="3EEAFCF1" w14:textId="51E76FCB" w:rsidR="0043528B" w:rsidRDefault="0043528B" w:rsidP="003F396B">
            <w:r w:rsidRPr="00690CB4">
              <w:t>O</w:t>
            </w:r>
            <w:r w:rsidRPr="00690CB4">
              <w:rPr>
                <w:vertAlign w:val="subscript"/>
              </w:rPr>
              <w:t>90</w:t>
            </w:r>
          </w:p>
        </w:tc>
        <w:tc>
          <w:tcPr>
            <w:tcW w:w="9072" w:type="dxa"/>
          </w:tcPr>
          <w:p w14:paraId="57F66D6F" w14:textId="5952A512" w:rsidR="0043528B" w:rsidRPr="0043528B" w:rsidRDefault="0043528B" w:rsidP="007B6BA9">
            <w:pPr>
              <w:pStyle w:val="Akapitzlist"/>
              <w:numPr>
                <w:ilvl w:val="0"/>
                <w:numId w:val="187"/>
              </w:numPr>
              <w:ind w:left="321"/>
              <w:rPr>
                <w:rFonts w:ascii="Century Gothic" w:hAnsi="Century Gothic"/>
              </w:rPr>
            </w:pPr>
            <w:r w:rsidRPr="0043528B">
              <w:rPr>
                <w:rFonts w:ascii="Century Gothic" w:hAnsi="Century Gothic"/>
              </w:rPr>
              <w:t>umowna  średnica porów geowłókniny lub geotkaniny,  odpowiadająca wymiarom frakcji gruntu (podłoża), zatrzymującego się na geowłókninie/geotkaninie w ilości 90% (m/m); wartość parametru O</w:t>
            </w:r>
            <w:r w:rsidRPr="0043528B">
              <w:rPr>
                <w:rFonts w:ascii="Century Gothic" w:hAnsi="Century Gothic"/>
                <w:vertAlign w:val="subscript"/>
              </w:rPr>
              <w:t>90</w:t>
            </w:r>
            <w:r w:rsidRPr="0043528B">
              <w:rPr>
                <w:rFonts w:ascii="Century Gothic" w:hAnsi="Century Gothic"/>
              </w:rPr>
              <w:t xml:space="preserve"> powinna być podawana przez producenta geowłókniny</w:t>
            </w:r>
          </w:p>
        </w:tc>
      </w:tr>
    </w:tbl>
    <w:p w14:paraId="4BA370A1" w14:textId="4E9AF1FE" w:rsidR="0043528B" w:rsidRDefault="0043528B" w:rsidP="003F396B"/>
    <w:p w14:paraId="156465D0" w14:textId="0F9D9C60" w:rsidR="00893EB1" w:rsidRPr="00690CB4" w:rsidRDefault="00893EB1" w:rsidP="003F396B">
      <w:r w:rsidRPr="00690CB4">
        <w:rPr>
          <w:b/>
        </w:rPr>
        <w:t xml:space="preserve">1.4.22. </w:t>
      </w:r>
      <w:r w:rsidRPr="00690CB4">
        <w:t xml:space="preserve">Pozostałe określenia podstawowe są zgodne z odpowiednimi polskimi normami </w:t>
      </w:r>
      <w:r w:rsidRPr="00690CB4">
        <w:br/>
        <w:t>i z definicjami podanymi w STWiORB D-M.00.00.00 „Wymagania ogólne” , pkt 1.4.</w:t>
      </w:r>
    </w:p>
    <w:p w14:paraId="47A28A7E" w14:textId="77777777" w:rsidR="00893EB1" w:rsidRPr="00690CB4" w:rsidRDefault="00893EB1" w:rsidP="003F396B"/>
    <w:p w14:paraId="61EA6AD1" w14:textId="3F67B579" w:rsidR="00893EB1" w:rsidRPr="00690CB4" w:rsidRDefault="00606DDB" w:rsidP="00F664CB">
      <w:pPr>
        <w:pStyle w:val="Nagwek3"/>
      </w:pPr>
      <w:bookmarkStart w:id="900" w:name="_Toc406913876"/>
      <w:bookmarkStart w:id="901" w:name="_Toc406914121"/>
      <w:bookmarkStart w:id="902" w:name="_Toc406914775"/>
      <w:bookmarkStart w:id="903" w:name="_Toc406914878"/>
      <w:bookmarkStart w:id="904" w:name="_Toc406915353"/>
      <w:bookmarkStart w:id="905" w:name="_Toc406984046"/>
      <w:bookmarkStart w:id="906" w:name="_Toc406984193"/>
      <w:bookmarkStart w:id="907" w:name="_Toc406984384"/>
      <w:bookmarkStart w:id="908" w:name="_Toc407069592"/>
      <w:bookmarkStart w:id="909" w:name="_Toc407081557"/>
      <w:bookmarkStart w:id="910" w:name="_Toc407081700"/>
      <w:bookmarkStart w:id="911" w:name="_Toc407083356"/>
      <w:bookmarkStart w:id="912" w:name="_Toc407084190"/>
      <w:bookmarkStart w:id="913" w:name="_Toc407085309"/>
      <w:bookmarkStart w:id="914" w:name="_Toc407085452"/>
      <w:bookmarkStart w:id="915" w:name="_Toc407085595"/>
      <w:bookmarkStart w:id="916" w:name="_Toc407086043"/>
      <w:r w:rsidRPr="00690CB4">
        <w:t xml:space="preserve">1.5 </w:t>
      </w:r>
      <w:r w:rsidR="00893EB1" w:rsidRPr="00690CB4">
        <w:t>Ogólne wymagania dotyczące robót</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7910ACCA" w14:textId="13E84A88" w:rsidR="00893EB1" w:rsidRPr="00690CB4" w:rsidRDefault="00893EB1" w:rsidP="001F40DB">
      <w:pPr>
        <w:ind w:firstLine="992"/>
        <w:rPr>
          <w:szCs w:val="22"/>
        </w:rPr>
      </w:pPr>
      <w:bookmarkStart w:id="917" w:name="_Hlk64555658"/>
      <w:r w:rsidRPr="00690CB4">
        <w:rPr>
          <w:szCs w:val="22"/>
        </w:rPr>
        <w:t>Ogólne wymagania dotyczące robót podano w STWiORB D-M.00.00.00 „Wymagania ogólne” pkt 1.5.</w:t>
      </w:r>
    </w:p>
    <w:p w14:paraId="78F08DA9" w14:textId="04AA27FA" w:rsidR="00893EB1" w:rsidRPr="00690CB4" w:rsidRDefault="00521C76" w:rsidP="00D9438A">
      <w:pPr>
        <w:pStyle w:val="Nagwek2"/>
      </w:pPr>
      <w:bookmarkStart w:id="918" w:name="_Toc406913877"/>
      <w:bookmarkStart w:id="919" w:name="_Toc406914122"/>
      <w:bookmarkStart w:id="920" w:name="_Toc406914776"/>
      <w:bookmarkStart w:id="921" w:name="_Toc406914879"/>
      <w:bookmarkStart w:id="922" w:name="_Toc406915354"/>
      <w:bookmarkStart w:id="923" w:name="_Toc406984047"/>
      <w:bookmarkStart w:id="924" w:name="_Toc406984194"/>
      <w:bookmarkStart w:id="925" w:name="_Toc406984385"/>
      <w:bookmarkStart w:id="926" w:name="_Toc407069593"/>
      <w:bookmarkStart w:id="927" w:name="_Toc407081558"/>
      <w:bookmarkStart w:id="928" w:name="_Toc407081701"/>
      <w:bookmarkStart w:id="929" w:name="_Toc407083357"/>
      <w:bookmarkStart w:id="930" w:name="_Toc407084191"/>
      <w:bookmarkStart w:id="931" w:name="_Toc407085310"/>
      <w:bookmarkStart w:id="932" w:name="_Toc407085453"/>
      <w:bookmarkStart w:id="933" w:name="_Toc407085596"/>
      <w:bookmarkStart w:id="934" w:name="_Toc407086044"/>
      <w:bookmarkEnd w:id="917"/>
      <w:r w:rsidRPr="00690CB4">
        <w:t xml:space="preserve">2. </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r w:rsidRPr="00690CB4">
        <w:t>WYROBY BUDOWLANE I MATERIAŁY</w:t>
      </w:r>
    </w:p>
    <w:p w14:paraId="66BBADF3" w14:textId="60461880" w:rsidR="00893EB1" w:rsidRPr="00690CB4" w:rsidRDefault="00893EB1" w:rsidP="00F664CB">
      <w:pPr>
        <w:pStyle w:val="Nagwek3"/>
      </w:pPr>
      <w:bookmarkStart w:id="935" w:name="_Toc406913878"/>
      <w:bookmarkStart w:id="936" w:name="_Toc406914123"/>
      <w:bookmarkStart w:id="937" w:name="_Toc406914777"/>
      <w:bookmarkStart w:id="938" w:name="_Toc406914880"/>
      <w:bookmarkStart w:id="939" w:name="_Toc406915355"/>
      <w:bookmarkStart w:id="940" w:name="_Toc406984048"/>
      <w:bookmarkStart w:id="941" w:name="_Toc406984195"/>
      <w:bookmarkStart w:id="942" w:name="_Toc406984386"/>
      <w:bookmarkStart w:id="943" w:name="_Toc407069594"/>
      <w:bookmarkStart w:id="944" w:name="_Toc407081559"/>
      <w:bookmarkStart w:id="945" w:name="_Toc407081702"/>
      <w:bookmarkStart w:id="946" w:name="_Toc407083358"/>
      <w:bookmarkStart w:id="947" w:name="_Toc407084192"/>
      <w:bookmarkStart w:id="948" w:name="_Toc407085311"/>
      <w:bookmarkStart w:id="949" w:name="_Toc407085454"/>
      <w:bookmarkStart w:id="950" w:name="_Toc407085597"/>
      <w:bookmarkStart w:id="951" w:name="_Toc407086045"/>
      <w:bookmarkStart w:id="952" w:name="_Hlk64555678"/>
      <w:r w:rsidRPr="00690CB4">
        <w:t>2.1. Ogólne wymagani</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r w:rsidRPr="00690CB4">
        <w:t>a</w:t>
      </w:r>
    </w:p>
    <w:p w14:paraId="490D359E" w14:textId="79DCF4C7" w:rsidR="00893EB1" w:rsidRPr="00690CB4" w:rsidRDefault="00893EB1" w:rsidP="001F40DB">
      <w:pPr>
        <w:ind w:firstLine="992"/>
        <w:rPr>
          <w:szCs w:val="22"/>
        </w:rPr>
      </w:pPr>
      <w:bookmarkStart w:id="953" w:name="_Hlk64555690"/>
      <w:r w:rsidRPr="00690CB4">
        <w:rPr>
          <w:szCs w:val="22"/>
        </w:rPr>
        <w:t xml:space="preserve">Ogólne wymagania dotyczące wyrobów i materiałów, ich pozyskiwania </w:t>
      </w:r>
      <w:r w:rsidRPr="00690CB4">
        <w:rPr>
          <w:szCs w:val="22"/>
        </w:rPr>
        <w:br/>
        <w:t>i składowania, podano w STWiORB D-M.00.00.00 „Wymagania ogólne” pkt 2.</w:t>
      </w:r>
    </w:p>
    <w:bookmarkEnd w:id="952"/>
    <w:bookmarkEnd w:id="953"/>
    <w:p w14:paraId="1ACECF49" w14:textId="77777777" w:rsidR="00893EB1" w:rsidRPr="00690CB4" w:rsidRDefault="00893EB1" w:rsidP="001F40DB">
      <w:pPr>
        <w:ind w:left="992"/>
        <w:rPr>
          <w:szCs w:val="22"/>
        </w:rPr>
      </w:pPr>
    </w:p>
    <w:p w14:paraId="2062AF7E" w14:textId="7C26D88A" w:rsidR="00893EB1" w:rsidRPr="00690CB4" w:rsidRDefault="00893EB1" w:rsidP="00F664CB">
      <w:pPr>
        <w:pStyle w:val="Nagwek3"/>
      </w:pPr>
      <w:r w:rsidRPr="00690CB4">
        <w:t>2.2. Wyroby i materiały do wykonania robót</w:t>
      </w:r>
    </w:p>
    <w:p w14:paraId="04F33FDB" w14:textId="77777777" w:rsidR="00893EB1" w:rsidRPr="00690CB4" w:rsidRDefault="00893EB1" w:rsidP="001F40DB">
      <w:pPr>
        <w:spacing w:after="120"/>
        <w:rPr>
          <w:szCs w:val="22"/>
        </w:rPr>
      </w:pPr>
      <w:r w:rsidRPr="00690CB4">
        <w:rPr>
          <w:b/>
          <w:szCs w:val="22"/>
        </w:rPr>
        <w:t xml:space="preserve">2.2.1. </w:t>
      </w:r>
      <w:r w:rsidRPr="00690CB4">
        <w:rPr>
          <w:szCs w:val="22"/>
        </w:rPr>
        <w:t xml:space="preserve"> Zgodność wyrobów i materiałów z dokumentacją projektową </w:t>
      </w:r>
    </w:p>
    <w:p w14:paraId="02E56830" w14:textId="75F0F7E4" w:rsidR="00893EB1" w:rsidRPr="00690CB4" w:rsidRDefault="00893EB1" w:rsidP="001F40DB">
      <w:pPr>
        <w:spacing w:after="120"/>
        <w:rPr>
          <w:szCs w:val="22"/>
        </w:rPr>
      </w:pPr>
      <w:r w:rsidRPr="00690CB4">
        <w:rPr>
          <w:szCs w:val="22"/>
        </w:rPr>
        <w:tab/>
        <w:t>Wyroby</w:t>
      </w:r>
      <w:r w:rsidR="00170A10">
        <w:rPr>
          <w:szCs w:val="22"/>
        </w:rPr>
        <w:t xml:space="preserve"> </w:t>
      </w:r>
      <w:r w:rsidRPr="00690CB4">
        <w:rPr>
          <w:szCs w:val="22"/>
        </w:rPr>
        <w:t>i</w:t>
      </w:r>
      <w:r w:rsidR="00170A10">
        <w:rPr>
          <w:szCs w:val="22"/>
        </w:rPr>
        <w:t xml:space="preserve"> </w:t>
      </w:r>
      <w:r w:rsidRPr="00690CB4">
        <w:rPr>
          <w:szCs w:val="22"/>
        </w:rPr>
        <w:t>materiały do wykonania robót powinny być zgodne z ustaleniami dokumentacji projektowej lub STWiORB.</w:t>
      </w:r>
    </w:p>
    <w:p w14:paraId="35DAB2AF" w14:textId="77777777" w:rsidR="00893EB1" w:rsidRPr="00690CB4" w:rsidRDefault="00893EB1" w:rsidP="001F40DB">
      <w:pPr>
        <w:spacing w:after="120"/>
        <w:rPr>
          <w:szCs w:val="22"/>
        </w:rPr>
      </w:pPr>
      <w:r w:rsidRPr="00690CB4">
        <w:rPr>
          <w:b/>
          <w:szCs w:val="22"/>
        </w:rPr>
        <w:t xml:space="preserve">2.2.2. </w:t>
      </w:r>
      <w:r w:rsidRPr="00690CB4">
        <w:rPr>
          <w:szCs w:val="22"/>
        </w:rPr>
        <w:t>Wyroby i materiały wchodzące w skład mieszanki</w:t>
      </w:r>
    </w:p>
    <w:p w14:paraId="2205B4BA" w14:textId="77777777" w:rsidR="00893EB1" w:rsidRPr="00170A10" w:rsidRDefault="00893EB1" w:rsidP="00170A10">
      <w:pPr>
        <w:rPr>
          <w:szCs w:val="22"/>
        </w:rPr>
      </w:pPr>
      <w:r w:rsidRPr="00170A10">
        <w:rPr>
          <w:szCs w:val="22"/>
        </w:rPr>
        <w:tab/>
        <w:t>Wyrobami i materiałami stosowanymi do wytwarzania mieszanek z kruszywa niezwiązanego są:</w:t>
      </w:r>
    </w:p>
    <w:p w14:paraId="4FF3032F" w14:textId="77777777" w:rsidR="00893EB1" w:rsidRPr="00170A10" w:rsidRDefault="00893EB1" w:rsidP="00D5048A">
      <w:pPr>
        <w:pStyle w:val="Akapitzlist"/>
        <w:numPr>
          <w:ilvl w:val="0"/>
          <w:numId w:val="242"/>
        </w:numPr>
        <w:rPr>
          <w:rFonts w:ascii="Century Gothic" w:hAnsi="Century Gothic"/>
          <w:szCs w:val="22"/>
        </w:rPr>
      </w:pPr>
      <w:r w:rsidRPr="00170A10">
        <w:rPr>
          <w:rFonts w:ascii="Century Gothic" w:hAnsi="Century Gothic"/>
          <w:szCs w:val="22"/>
        </w:rPr>
        <w:t>kruszywo,</w:t>
      </w:r>
    </w:p>
    <w:p w14:paraId="38CE0415" w14:textId="7C67DC09" w:rsidR="00893EB1" w:rsidRDefault="00893EB1" w:rsidP="00D5048A">
      <w:pPr>
        <w:pStyle w:val="Akapitzlist"/>
        <w:numPr>
          <w:ilvl w:val="0"/>
          <w:numId w:val="242"/>
        </w:numPr>
        <w:rPr>
          <w:rFonts w:ascii="Century Gothic" w:hAnsi="Century Gothic"/>
          <w:szCs w:val="22"/>
        </w:rPr>
      </w:pPr>
      <w:r w:rsidRPr="00170A10">
        <w:rPr>
          <w:rFonts w:ascii="Century Gothic" w:hAnsi="Century Gothic"/>
          <w:szCs w:val="22"/>
        </w:rPr>
        <w:t>woda do zraszania kruszywa.</w:t>
      </w:r>
    </w:p>
    <w:p w14:paraId="377130CB" w14:textId="77777777" w:rsidR="00170A10" w:rsidRPr="00170A10" w:rsidRDefault="00170A10" w:rsidP="00170A10">
      <w:pPr>
        <w:pStyle w:val="Akapitzlist"/>
        <w:rPr>
          <w:rFonts w:ascii="Century Gothic" w:hAnsi="Century Gothic"/>
          <w:szCs w:val="22"/>
        </w:rPr>
      </w:pPr>
    </w:p>
    <w:p w14:paraId="527F6395" w14:textId="77777777" w:rsidR="00893EB1" w:rsidRPr="00170A10" w:rsidRDefault="00893EB1" w:rsidP="00170A10">
      <w:pPr>
        <w:spacing w:after="120"/>
        <w:rPr>
          <w:szCs w:val="22"/>
        </w:rPr>
      </w:pPr>
      <w:r w:rsidRPr="00170A10">
        <w:rPr>
          <w:b/>
          <w:bCs/>
          <w:szCs w:val="22"/>
        </w:rPr>
        <w:t xml:space="preserve">2.2.3. </w:t>
      </w:r>
      <w:r w:rsidRPr="00170A10">
        <w:rPr>
          <w:szCs w:val="22"/>
        </w:rPr>
        <w:t>Kruszywa</w:t>
      </w:r>
    </w:p>
    <w:p w14:paraId="7C1C2FAE" w14:textId="4A6F5919" w:rsidR="00893EB1" w:rsidRPr="00690CB4" w:rsidRDefault="00893EB1" w:rsidP="001F40DB">
      <w:pPr>
        <w:rPr>
          <w:szCs w:val="22"/>
        </w:rPr>
      </w:pPr>
      <w:r w:rsidRPr="00690CB4">
        <w:rPr>
          <w:szCs w:val="22"/>
        </w:rPr>
        <w:t>Do mieszanek mo</w:t>
      </w:r>
      <w:r w:rsidR="00987004" w:rsidRPr="00690CB4">
        <w:rPr>
          <w:szCs w:val="22"/>
        </w:rPr>
        <w:t>ż</w:t>
      </w:r>
      <w:r w:rsidRPr="00690CB4">
        <w:rPr>
          <w:szCs w:val="22"/>
        </w:rPr>
        <w:t>na stosować następujące rodzaje kruszyw:</w:t>
      </w:r>
    </w:p>
    <w:p w14:paraId="605E1D45" w14:textId="77777777" w:rsidR="00893EB1" w:rsidRPr="00690CB4" w:rsidRDefault="00893EB1" w:rsidP="001F40DB">
      <w:pPr>
        <w:rPr>
          <w:szCs w:val="22"/>
        </w:rPr>
      </w:pPr>
      <w:r w:rsidRPr="00690CB4">
        <w:rPr>
          <w:szCs w:val="22"/>
        </w:rPr>
        <w:t>- kruszywo naturalne lub sztuczne,</w:t>
      </w:r>
    </w:p>
    <w:p w14:paraId="1595D209" w14:textId="77777777" w:rsidR="00893EB1" w:rsidRPr="00690CB4" w:rsidRDefault="00893EB1" w:rsidP="001F40DB">
      <w:pPr>
        <w:rPr>
          <w:szCs w:val="22"/>
        </w:rPr>
      </w:pPr>
      <w:r w:rsidRPr="00690CB4">
        <w:rPr>
          <w:szCs w:val="22"/>
        </w:rPr>
        <w:t>- kruszywo z recyklingu,</w:t>
      </w:r>
    </w:p>
    <w:p w14:paraId="434CFCD3" w14:textId="3CF35CAC" w:rsidR="00893EB1" w:rsidRPr="00690CB4" w:rsidRDefault="00893EB1" w:rsidP="001F40DB">
      <w:pPr>
        <w:rPr>
          <w:szCs w:val="22"/>
        </w:rPr>
      </w:pPr>
      <w:r w:rsidRPr="00690CB4">
        <w:rPr>
          <w:szCs w:val="22"/>
        </w:rPr>
        <w:t>- połączenie wy</w:t>
      </w:r>
      <w:r w:rsidR="00987004" w:rsidRPr="00690CB4">
        <w:rPr>
          <w:szCs w:val="22"/>
        </w:rPr>
        <w:t>ż</w:t>
      </w:r>
      <w:r w:rsidRPr="00690CB4">
        <w:rPr>
          <w:szCs w:val="22"/>
        </w:rPr>
        <w:t>ej wymienionych kruszyw z określeniem proporcji z dokładnością ± 5% m/m.</w:t>
      </w:r>
    </w:p>
    <w:p w14:paraId="303D0A53" w14:textId="6B072D42" w:rsidR="00FF3FBF" w:rsidRDefault="00893EB1" w:rsidP="001F40DB">
      <w:pPr>
        <w:rPr>
          <w:szCs w:val="22"/>
        </w:rPr>
      </w:pPr>
      <w:r w:rsidRPr="00690CB4">
        <w:rPr>
          <w:szCs w:val="22"/>
        </w:rPr>
        <w:t>Wymagania wobec kruszywa do warstwy  mrozoochronnej przedstawia tablica 1.</w:t>
      </w:r>
    </w:p>
    <w:p w14:paraId="194DEF0B" w14:textId="77777777" w:rsidR="00FF3FBF" w:rsidRPr="00690CB4" w:rsidRDefault="00FF3FBF" w:rsidP="001F40DB">
      <w:pPr>
        <w:rPr>
          <w:szCs w:val="22"/>
        </w:rPr>
      </w:pPr>
    </w:p>
    <w:p w14:paraId="44AC51EC" w14:textId="61532398" w:rsidR="00893EB1" w:rsidRDefault="00893EB1" w:rsidP="003F396B">
      <w:pPr>
        <w:rPr>
          <w:rFonts w:eastAsia="Arial"/>
        </w:rPr>
      </w:pPr>
      <w:r w:rsidRPr="00690CB4">
        <w:t xml:space="preserve">Tablica </w:t>
      </w:r>
      <w:r w:rsidR="0009466E">
        <w:t>2</w:t>
      </w:r>
      <w:r w:rsidRPr="00690CB4">
        <w:t>.</w:t>
      </w:r>
      <w:r w:rsidR="0009466E">
        <w:t>1</w:t>
      </w:r>
      <w:r w:rsidRPr="00690CB4">
        <w:t xml:space="preserve"> </w:t>
      </w:r>
      <w:r w:rsidR="0009466E" w:rsidRPr="00B1445D">
        <w:rPr>
          <w:rFonts w:eastAsia="Arial"/>
        </w:rPr>
        <w:t>Zakres stosowania materiałów do warstwy mrozoochronnej/odsączającej</w:t>
      </w:r>
    </w:p>
    <w:p w14:paraId="254D9E2B" w14:textId="2DB9A818" w:rsidR="0009466E" w:rsidRDefault="0009466E" w:rsidP="003F396B">
      <w:pPr>
        <w:rPr>
          <w:rFonts w:eastAsia="Arial"/>
        </w:rPr>
      </w:pPr>
    </w:p>
    <w:tbl>
      <w:tblPr>
        <w:tblW w:w="9878" w:type="dxa"/>
        <w:tblInd w:w="2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34"/>
        <w:gridCol w:w="3676"/>
        <w:gridCol w:w="1990"/>
        <w:gridCol w:w="1994"/>
        <w:gridCol w:w="1684"/>
      </w:tblGrid>
      <w:tr w:rsidR="0009466E" w:rsidRPr="006E60DE" w14:paraId="3D14EAAC" w14:textId="77777777" w:rsidTr="00FD34E8">
        <w:trPr>
          <w:trHeight w:val="269"/>
          <w:tblHeader/>
        </w:trPr>
        <w:tc>
          <w:tcPr>
            <w:tcW w:w="534" w:type="dxa"/>
            <w:vMerge w:val="restart"/>
            <w:vAlign w:val="center"/>
          </w:tcPr>
          <w:p w14:paraId="776A9D2D" w14:textId="77777777" w:rsidR="0009466E" w:rsidRPr="00B1445D" w:rsidRDefault="0009466E" w:rsidP="00FD34E8">
            <w:pPr>
              <w:jc w:val="center"/>
              <w:rPr>
                <w:b/>
                <w:snapToGrid w:val="0"/>
                <w:sz w:val="18"/>
                <w:szCs w:val="18"/>
                <w:lang w:eastAsia="pl-PL"/>
              </w:rPr>
            </w:pPr>
            <w:r w:rsidRPr="00B1445D">
              <w:rPr>
                <w:b/>
                <w:snapToGrid w:val="0"/>
                <w:sz w:val="18"/>
                <w:szCs w:val="18"/>
                <w:lang w:eastAsia="pl-PL"/>
              </w:rPr>
              <w:t>Lp.</w:t>
            </w:r>
          </w:p>
        </w:tc>
        <w:tc>
          <w:tcPr>
            <w:tcW w:w="3676" w:type="dxa"/>
            <w:vMerge w:val="restart"/>
            <w:vAlign w:val="center"/>
          </w:tcPr>
          <w:p w14:paraId="501CB0B2" w14:textId="77777777" w:rsidR="0009466E" w:rsidRPr="00B1445D" w:rsidRDefault="0009466E" w:rsidP="00FD34E8">
            <w:pPr>
              <w:ind w:left="215" w:right="312"/>
              <w:jc w:val="center"/>
              <w:rPr>
                <w:b/>
                <w:snapToGrid w:val="0"/>
                <w:sz w:val="18"/>
                <w:szCs w:val="18"/>
                <w:lang w:eastAsia="pl-PL"/>
              </w:rPr>
            </w:pPr>
            <w:r w:rsidRPr="00B1445D">
              <w:rPr>
                <w:b/>
                <w:snapToGrid w:val="0"/>
                <w:sz w:val="18"/>
                <w:szCs w:val="18"/>
                <w:lang w:eastAsia="pl-PL"/>
              </w:rPr>
              <w:t>Rodzaj materiału</w:t>
            </w:r>
          </w:p>
        </w:tc>
        <w:tc>
          <w:tcPr>
            <w:tcW w:w="5668" w:type="dxa"/>
            <w:gridSpan w:val="3"/>
            <w:tcBorders>
              <w:bottom w:val="single" w:sz="4" w:space="0" w:color="auto"/>
            </w:tcBorders>
          </w:tcPr>
          <w:p w14:paraId="77B3857C" w14:textId="77777777" w:rsidR="0009466E" w:rsidRPr="00B1445D" w:rsidRDefault="0009466E" w:rsidP="00FD34E8">
            <w:pPr>
              <w:ind w:left="822" w:right="851"/>
              <w:jc w:val="center"/>
              <w:rPr>
                <w:b/>
                <w:snapToGrid w:val="0"/>
                <w:sz w:val="18"/>
                <w:szCs w:val="18"/>
                <w:lang w:eastAsia="pl-PL"/>
              </w:rPr>
            </w:pPr>
            <w:r w:rsidRPr="00B1445D">
              <w:rPr>
                <w:b/>
                <w:snapToGrid w:val="0"/>
                <w:sz w:val="18"/>
                <w:szCs w:val="18"/>
                <w:lang w:eastAsia="pl-PL"/>
              </w:rPr>
              <w:t>Kategoria ruchu</w:t>
            </w:r>
          </w:p>
        </w:tc>
      </w:tr>
      <w:tr w:rsidR="0009466E" w:rsidRPr="006E60DE" w14:paraId="2BC6536C" w14:textId="77777777" w:rsidTr="00FD34E8">
        <w:trPr>
          <w:cantSplit/>
          <w:trHeight w:val="325"/>
        </w:trPr>
        <w:tc>
          <w:tcPr>
            <w:tcW w:w="534" w:type="dxa"/>
            <w:vMerge/>
            <w:tcBorders>
              <w:bottom w:val="double" w:sz="6" w:space="0" w:color="auto"/>
            </w:tcBorders>
            <w:vAlign w:val="center"/>
          </w:tcPr>
          <w:p w14:paraId="667B8F70" w14:textId="77777777" w:rsidR="0009466E" w:rsidRPr="00B1445D" w:rsidRDefault="0009466E" w:rsidP="00FD34E8">
            <w:pPr>
              <w:jc w:val="center"/>
              <w:rPr>
                <w:b/>
                <w:snapToGrid w:val="0"/>
                <w:sz w:val="18"/>
                <w:szCs w:val="18"/>
                <w:lang w:eastAsia="pl-PL"/>
              </w:rPr>
            </w:pPr>
          </w:p>
        </w:tc>
        <w:tc>
          <w:tcPr>
            <w:tcW w:w="3676" w:type="dxa"/>
            <w:vMerge/>
            <w:tcBorders>
              <w:bottom w:val="double" w:sz="6" w:space="0" w:color="auto"/>
            </w:tcBorders>
          </w:tcPr>
          <w:p w14:paraId="2D3ABC6A" w14:textId="77777777" w:rsidR="0009466E" w:rsidRPr="00B1445D" w:rsidRDefault="0009466E" w:rsidP="00FD34E8">
            <w:pPr>
              <w:ind w:left="215" w:right="312"/>
              <w:jc w:val="center"/>
              <w:rPr>
                <w:b/>
                <w:snapToGrid w:val="0"/>
                <w:sz w:val="18"/>
                <w:szCs w:val="18"/>
                <w:lang w:eastAsia="pl-PL"/>
              </w:rPr>
            </w:pPr>
          </w:p>
        </w:tc>
        <w:tc>
          <w:tcPr>
            <w:tcW w:w="1990" w:type="dxa"/>
            <w:tcBorders>
              <w:top w:val="single" w:sz="4" w:space="0" w:color="auto"/>
              <w:bottom w:val="double" w:sz="6" w:space="0" w:color="auto"/>
              <w:right w:val="single" w:sz="4" w:space="0" w:color="auto"/>
            </w:tcBorders>
            <w:vAlign w:val="center"/>
          </w:tcPr>
          <w:p w14:paraId="415B0A98" w14:textId="77777777" w:rsidR="0009466E" w:rsidRPr="00B1445D" w:rsidRDefault="0009466E" w:rsidP="00FD34E8">
            <w:pPr>
              <w:tabs>
                <w:tab w:val="left" w:pos="0"/>
              </w:tabs>
              <w:ind w:left="72" w:right="119"/>
              <w:jc w:val="center"/>
              <w:rPr>
                <w:snapToGrid w:val="0"/>
                <w:sz w:val="18"/>
                <w:szCs w:val="18"/>
                <w:lang w:eastAsia="pl-PL"/>
              </w:rPr>
            </w:pPr>
            <w:r w:rsidRPr="00B1445D">
              <w:rPr>
                <w:snapToGrid w:val="0"/>
                <w:sz w:val="18"/>
                <w:szCs w:val="18"/>
                <w:lang w:eastAsia="pl-PL"/>
              </w:rPr>
              <w:t>KR1 - KR2</w:t>
            </w:r>
          </w:p>
        </w:tc>
        <w:tc>
          <w:tcPr>
            <w:tcW w:w="1994" w:type="dxa"/>
            <w:tcBorders>
              <w:top w:val="single" w:sz="4" w:space="0" w:color="auto"/>
              <w:left w:val="single" w:sz="4" w:space="0" w:color="auto"/>
              <w:bottom w:val="double" w:sz="6" w:space="0" w:color="auto"/>
              <w:right w:val="single" w:sz="4" w:space="0" w:color="auto"/>
            </w:tcBorders>
            <w:vAlign w:val="center"/>
          </w:tcPr>
          <w:p w14:paraId="5CB24C1F" w14:textId="77777777" w:rsidR="0009466E" w:rsidRPr="00B1445D" w:rsidRDefault="0009466E" w:rsidP="00FD34E8">
            <w:pPr>
              <w:jc w:val="center"/>
              <w:rPr>
                <w:sz w:val="18"/>
                <w:szCs w:val="18"/>
              </w:rPr>
            </w:pPr>
            <w:r w:rsidRPr="00B1445D">
              <w:rPr>
                <w:snapToGrid w:val="0"/>
                <w:sz w:val="18"/>
                <w:szCs w:val="18"/>
                <w:lang w:eastAsia="pl-PL"/>
              </w:rPr>
              <w:t>KR3 - KR4</w:t>
            </w:r>
          </w:p>
        </w:tc>
        <w:tc>
          <w:tcPr>
            <w:tcW w:w="1684" w:type="dxa"/>
            <w:tcBorders>
              <w:top w:val="single" w:sz="4" w:space="0" w:color="auto"/>
              <w:left w:val="single" w:sz="4" w:space="0" w:color="auto"/>
              <w:bottom w:val="double" w:sz="6" w:space="0" w:color="auto"/>
            </w:tcBorders>
            <w:vAlign w:val="center"/>
          </w:tcPr>
          <w:p w14:paraId="3F1F3879" w14:textId="77777777" w:rsidR="0009466E" w:rsidRPr="00B1445D" w:rsidRDefault="0009466E" w:rsidP="00FD34E8">
            <w:pPr>
              <w:jc w:val="center"/>
              <w:rPr>
                <w:sz w:val="18"/>
                <w:szCs w:val="18"/>
              </w:rPr>
            </w:pPr>
            <w:r w:rsidRPr="00B1445D">
              <w:rPr>
                <w:snapToGrid w:val="0"/>
                <w:sz w:val="18"/>
                <w:szCs w:val="18"/>
                <w:lang w:eastAsia="pl-PL"/>
              </w:rPr>
              <w:t>KR5 - KR7</w:t>
            </w:r>
          </w:p>
        </w:tc>
      </w:tr>
      <w:tr w:rsidR="0009466E" w:rsidRPr="006E60DE" w14:paraId="0751977A" w14:textId="77777777" w:rsidTr="00FD34E8">
        <w:trPr>
          <w:trHeight w:val="361"/>
        </w:trPr>
        <w:tc>
          <w:tcPr>
            <w:tcW w:w="534" w:type="dxa"/>
            <w:tcBorders>
              <w:top w:val="nil"/>
            </w:tcBorders>
            <w:vAlign w:val="center"/>
          </w:tcPr>
          <w:p w14:paraId="727B2B6D" w14:textId="77777777" w:rsidR="0009466E" w:rsidRPr="00B1445D" w:rsidRDefault="0009466E" w:rsidP="00FD34E8">
            <w:pPr>
              <w:jc w:val="center"/>
              <w:rPr>
                <w:snapToGrid w:val="0"/>
                <w:sz w:val="18"/>
                <w:szCs w:val="18"/>
                <w:lang w:eastAsia="pl-PL"/>
              </w:rPr>
            </w:pPr>
            <w:r w:rsidRPr="00B1445D">
              <w:rPr>
                <w:snapToGrid w:val="0"/>
                <w:sz w:val="18"/>
                <w:szCs w:val="18"/>
                <w:lang w:eastAsia="pl-PL"/>
              </w:rPr>
              <w:t>1</w:t>
            </w:r>
          </w:p>
        </w:tc>
        <w:tc>
          <w:tcPr>
            <w:tcW w:w="3676" w:type="dxa"/>
            <w:tcBorders>
              <w:top w:val="nil"/>
            </w:tcBorders>
            <w:vAlign w:val="center"/>
          </w:tcPr>
          <w:p w14:paraId="7A3DE297" w14:textId="77777777" w:rsidR="0009466E" w:rsidRPr="00B1445D" w:rsidRDefault="0009466E" w:rsidP="00FD34E8">
            <w:pPr>
              <w:jc w:val="left"/>
              <w:rPr>
                <w:snapToGrid w:val="0"/>
                <w:sz w:val="18"/>
                <w:szCs w:val="18"/>
                <w:lang w:eastAsia="pl-PL"/>
              </w:rPr>
            </w:pPr>
            <w:r w:rsidRPr="00B1445D">
              <w:rPr>
                <w:snapToGrid w:val="0"/>
                <w:sz w:val="18"/>
                <w:szCs w:val="18"/>
                <w:lang w:eastAsia="pl-PL"/>
              </w:rPr>
              <w:t>Mieszanki niezwiązane</w:t>
            </w:r>
          </w:p>
        </w:tc>
        <w:tc>
          <w:tcPr>
            <w:tcW w:w="5668" w:type="dxa"/>
            <w:gridSpan w:val="3"/>
            <w:tcBorders>
              <w:top w:val="nil"/>
            </w:tcBorders>
            <w:vAlign w:val="center"/>
          </w:tcPr>
          <w:p w14:paraId="332AAD92" w14:textId="77777777" w:rsidR="0009466E" w:rsidRPr="00B1445D" w:rsidRDefault="0009466E" w:rsidP="00FD34E8">
            <w:pPr>
              <w:jc w:val="center"/>
              <w:rPr>
                <w:snapToGrid w:val="0"/>
                <w:sz w:val="18"/>
                <w:szCs w:val="18"/>
                <w:lang w:eastAsia="pl-PL"/>
              </w:rPr>
            </w:pPr>
            <w:r w:rsidRPr="00B1445D">
              <w:rPr>
                <w:snapToGrid w:val="0"/>
                <w:sz w:val="18"/>
                <w:szCs w:val="18"/>
                <w:lang w:eastAsia="pl-PL"/>
              </w:rPr>
              <w:t>stosuje się</w:t>
            </w:r>
          </w:p>
        </w:tc>
      </w:tr>
      <w:tr w:rsidR="0009466E" w:rsidRPr="006E60DE" w14:paraId="5EBA50A1" w14:textId="77777777" w:rsidTr="00FD34E8">
        <w:trPr>
          <w:trHeight w:val="556"/>
        </w:trPr>
        <w:tc>
          <w:tcPr>
            <w:tcW w:w="534" w:type="dxa"/>
            <w:tcBorders>
              <w:top w:val="nil"/>
            </w:tcBorders>
            <w:vAlign w:val="center"/>
          </w:tcPr>
          <w:p w14:paraId="602CEA33" w14:textId="77777777" w:rsidR="0009466E" w:rsidRPr="00B1445D" w:rsidRDefault="0009466E" w:rsidP="00FD34E8">
            <w:pPr>
              <w:jc w:val="center"/>
              <w:rPr>
                <w:snapToGrid w:val="0"/>
                <w:sz w:val="18"/>
                <w:szCs w:val="18"/>
                <w:lang w:eastAsia="pl-PL"/>
              </w:rPr>
            </w:pPr>
            <w:r w:rsidRPr="00B1445D">
              <w:rPr>
                <w:snapToGrid w:val="0"/>
                <w:sz w:val="18"/>
                <w:szCs w:val="18"/>
                <w:lang w:eastAsia="pl-PL"/>
              </w:rPr>
              <w:t>2</w:t>
            </w:r>
          </w:p>
        </w:tc>
        <w:tc>
          <w:tcPr>
            <w:tcW w:w="3676" w:type="dxa"/>
            <w:tcBorders>
              <w:top w:val="nil"/>
            </w:tcBorders>
            <w:vAlign w:val="center"/>
          </w:tcPr>
          <w:p w14:paraId="3621A049" w14:textId="77777777" w:rsidR="0009466E" w:rsidRPr="00854E3C" w:rsidRDefault="0009466E" w:rsidP="00FD34E8">
            <w:pPr>
              <w:jc w:val="left"/>
              <w:rPr>
                <w:snapToGrid w:val="0"/>
                <w:sz w:val="18"/>
                <w:szCs w:val="18"/>
                <w:lang w:eastAsia="pl-PL"/>
              </w:rPr>
            </w:pPr>
            <w:r w:rsidRPr="00B1445D">
              <w:rPr>
                <w:snapToGrid w:val="0"/>
                <w:sz w:val="18"/>
                <w:szCs w:val="18"/>
                <w:lang w:eastAsia="pl-PL"/>
              </w:rPr>
              <w:t xml:space="preserve">Mieszanki związane </w:t>
            </w:r>
            <w:r>
              <w:rPr>
                <w:snapToGrid w:val="0"/>
                <w:sz w:val="18"/>
                <w:szCs w:val="18"/>
                <w:lang w:eastAsia="pl-PL"/>
              </w:rPr>
              <w:t xml:space="preserve"> cementem</w:t>
            </w:r>
          </w:p>
        </w:tc>
        <w:tc>
          <w:tcPr>
            <w:tcW w:w="3984" w:type="dxa"/>
            <w:gridSpan w:val="2"/>
            <w:tcBorders>
              <w:top w:val="nil"/>
              <w:right w:val="single" w:sz="4" w:space="0" w:color="auto"/>
            </w:tcBorders>
            <w:vAlign w:val="center"/>
          </w:tcPr>
          <w:p w14:paraId="430EF0BA" w14:textId="77777777" w:rsidR="0009466E" w:rsidRPr="00B1445D" w:rsidRDefault="0009466E" w:rsidP="00FD34E8">
            <w:pPr>
              <w:jc w:val="center"/>
              <w:rPr>
                <w:snapToGrid w:val="0"/>
                <w:sz w:val="18"/>
                <w:szCs w:val="18"/>
                <w:lang w:eastAsia="pl-PL"/>
              </w:rPr>
            </w:pPr>
            <w:r w:rsidRPr="00B1445D">
              <w:rPr>
                <w:snapToGrid w:val="0"/>
                <w:sz w:val="18"/>
                <w:szCs w:val="18"/>
                <w:lang w:eastAsia="pl-PL"/>
              </w:rPr>
              <w:t xml:space="preserve">stosuje się </w:t>
            </w:r>
          </w:p>
          <w:p w14:paraId="2F35F21A" w14:textId="77777777" w:rsidR="0009466E" w:rsidRPr="00B1445D" w:rsidRDefault="0009466E" w:rsidP="00FD34E8">
            <w:pPr>
              <w:jc w:val="center"/>
              <w:rPr>
                <w:snapToGrid w:val="0"/>
                <w:sz w:val="16"/>
                <w:szCs w:val="16"/>
                <w:lang w:eastAsia="pl-PL"/>
              </w:rPr>
            </w:pPr>
            <w:r w:rsidRPr="00B1445D">
              <w:rPr>
                <w:snapToGrid w:val="0"/>
                <w:sz w:val="16"/>
                <w:szCs w:val="16"/>
                <w:lang w:eastAsia="pl-PL"/>
              </w:rPr>
              <w:t>(nie dotyczy warstwy odsączającej)</w:t>
            </w:r>
          </w:p>
        </w:tc>
        <w:tc>
          <w:tcPr>
            <w:tcW w:w="1684" w:type="dxa"/>
            <w:tcBorders>
              <w:top w:val="nil"/>
              <w:left w:val="single" w:sz="4" w:space="0" w:color="auto"/>
            </w:tcBorders>
            <w:vAlign w:val="center"/>
          </w:tcPr>
          <w:p w14:paraId="4395A3D1" w14:textId="77777777" w:rsidR="0009466E" w:rsidRPr="00B1445D" w:rsidRDefault="0009466E" w:rsidP="00FD34E8">
            <w:pPr>
              <w:jc w:val="center"/>
              <w:rPr>
                <w:snapToGrid w:val="0"/>
                <w:sz w:val="18"/>
                <w:szCs w:val="18"/>
                <w:lang w:eastAsia="pl-PL"/>
              </w:rPr>
            </w:pPr>
            <w:r w:rsidRPr="00B1445D">
              <w:rPr>
                <w:snapToGrid w:val="0"/>
                <w:sz w:val="18"/>
                <w:szCs w:val="18"/>
                <w:lang w:eastAsia="pl-PL"/>
              </w:rPr>
              <w:t>nie stosuje się</w:t>
            </w:r>
          </w:p>
        </w:tc>
      </w:tr>
      <w:tr w:rsidR="0009466E" w:rsidRPr="006E60DE" w14:paraId="027C4803" w14:textId="77777777" w:rsidTr="00FD34E8">
        <w:trPr>
          <w:trHeight w:val="556"/>
        </w:trPr>
        <w:tc>
          <w:tcPr>
            <w:tcW w:w="534" w:type="dxa"/>
            <w:tcBorders>
              <w:top w:val="nil"/>
            </w:tcBorders>
            <w:vAlign w:val="center"/>
          </w:tcPr>
          <w:p w14:paraId="2CB42A2C" w14:textId="77777777" w:rsidR="0009466E" w:rsidRPr="00B1445D" w:rsidRDefault="0009466E" w:rsidP="00FD34E8">
            <w:pPr>
              <w:jc w:val="center"/>
              <w:rPr>
                <w:snapToGrid w:val="0"/>
                <w:sz w:val="18"/>
                <w:szCs w:val="18"/>
                <w:lang w:eastAsia="pl-PL"/>
              </w:rPr>
            </w:pPr>
            <w:r w:rsidRPr="00B1445D">
              <w:rPr>
                <w:snapToGrid w:val="0"/>
                <w:sz w:val="18"/>
                <w:szCs w:val="18"/>
                <w:lang w:eastAsia="pl-PL"/>
              </w:rPr>
              <w:t>3</w:t>
            </w:r>
          </w:p>
        </w:tc>
        <w:tc>
          <w:tcPr>
            <w:tcW w:w="3676" w:type="dxa"/>
            <w:tcBorders>
              <w:top w:val="nil"/>
            </w:tcBorders>
            <w:vAlign w:val="center"/>
          </w:tcPr>
          <w:p w14:paraId="16C2B33A" w14:textId="77777777" w:rsidR="0009466E" w:rsidRPr="00B1445D" w:rsidRDefault="0009466E" w:rsidP="00FD34E8">
            <w:pPr>
              <w:jc w:val="left"/>
              <w:rPr>
                <w:snapToGrid w:val="0"/>
                <w:sz w:val="18"/>
                <w:szCs w:val="18"/>
                <w:lang w:eastAsia="pl-PL"/>
              </w:rPr>
            </w:pPr>
            <w:r w:rsidRPr="00B1445D">
              <w:rPr>
                <w:snapToGrid w:val="0"/>
                <w:sz w:val="18"/>
                <w:szCs w:val="18"/>
                <w:lang w:eastAsia="pl-PL"/>
              </w:rPr>
              <w:t xml:space="preserve">Grunty stabilizowane </w:t>
            </w:r>
            <w:r>
              <w:rPr>
                <w:snapToGrid w:val="0"/>
                <w:sz w:val="18"/>
                <w:szCs w:val="18"/>
                <w:lang w:eastAsia="pl-PL"/>
              </w:rPr>
              <w:t>cementem</w:t>
            </w:r>
          </w:p>
        </w:tc>
        <w:tc>
          <w:tcPr>
            <w:tcW w:w="3984" w:type="dxa"/>
            <w:gridSpan w:val="2"/>
            <w:tcBorders>
              <w:top w:val="nil"/>
              <w:right w:val="single" w:sz="4" w:space="0" w:color="auto"/>
            </w:tcBorders>
            <w:vAlign w:val="center"/>
          </w:tcPr>
          <w:p w14:paraId="4662785C" w14:textId="77777777" w:rsidR="0009466E" w:rsidRPr="00B1445D" w:rsidRDefault="0009466E" w:rsidP="00FD34E8">
            <w:pPr>
              <w:jc w:val="center"/>
              <w:rPr>
                <w:snapToGrid w:val="0"/>
                <w:sz w:val="18"/>
                <w:szCs w:val="18"/>
                <w:lang w:eastAsia="pl-PL"/>
              </w:rPr>
            </w:pPr>
            <w:r w:rsidRPr="00B1445D">
              <w:rPr>
                <w:snapToGrid w:val="0"/>
                <w:sz w:val="18"/>
                <w:szCs w:val="18"/>
                <w:lang w:eastAsia="pl-PL"/>
              </w:rPr>
              <w:t>stosuje się</w:t>
            </w:r>
          </w:p>
          <w:p w14:paraId="4AB0356B" w14:textId="77777777" w:rsidR="0009466E" w:rsidRPr="00B1445D" w:rsidRDefault="0009466E" w:rsidP="00FD34E8">
            <w:pPr>
              <w:jc w:val="center"/>
              <w:rPr>
                <w:snapToGrid w:val="0"/>
                <w:sz w:val="16"/>
                <w:szCs w:val="16"/>
                <w:lang w:eastAsia="pl-PL"/>
              </w:rPr>
            </w:pPr>
            <w:r w:rsidRPr="00B1445D">
              <w:rPr>
                <w:snapToGrid w:val="0"/>
                <w:sz w:val="16"/>
                <w:szCs w:val="16"/>
                <w:lang w:eastAsia="pl-PL"/>
              </w:rPr>
              <w:t>(nie dotyczy warstwy odsączającej)</w:t>
            </w:r>
          </w:p>
        </w:tc>
        <w:tc>
          <w:tcPr>
            <w:tcW w:w="1684" w:type="dxa"/>
            <w:tcBorders>
              <w:top w:val="nil"/>
              <w:left w:val="single" w:sz="4" w:space="0" w:color="auto"/>
            </w:tcBorders>
            <w:vAlign w:val="center"/>
          </w:tcPr>
          <w:p w14:paraId="64FE1519" w14:textId="77777777" w:rsidR="0009466E" w:rsidRPr="00B1445D" w:rsidRDefault="0009466E" w:rsidP="00FD34E8">
            <w:pPr>
              <w:jc w:val="center"/>
              <w:rPr>
                <w:snapToGrid w:val="0"/>
                <w:sz w:val="18"/>
                <w:szCs w:val="18"/>
                <w:lang w:eastAsia="pl-PL"/>
              </w:rPr>
            </w:pPr>
            <w:r w:rsidRPr="00B1445D">
              <w:rPr>
                <w:snapToGrid w:val="0"/>
                <w:sz w:val="18"/>
                <w:szCs w:val="18"/>
                <w:lang w:eastAsia="pl-PL"/>
              </w:rPr>
              <w:t>nie stosuje się</w:t>
            </w:r>
          </w:p>
        </w:tc>
      </w:tr>
      <w:tr w:rsidR="0009466E" w:rsidRPr="006E60DE" w14:paraId="581E2E09" w14:textId="77777777" w:rsidTr="00FD34E8">
        <w:trPr>
          <w:trHeight w:val="451"/>
        </w:trPr>
        <w:tc>
          <w:tcPr>
            <w:tcW w:w="534" w:type="dxa"/>
            <w:vAlign w:val="center"/>
          </w:tcPr>
          <w:p w14:paraId="74E34C17" w14:textId="77777777" w:rsidR="0009466E" w:rsidRPr="00B1445D" w:rsidRDefault="0009466E" w:rsidP="00FD34E8">
            <w:pPr>
              <w:jc w:val="center"/>
              <w:rPr>
                <w:snapToGrid w:val="0"/>
                <w:sz w:val="18"/>
                <w:szCs w:val="18"/>
                <w:lang w:eastAsia="pl-PL"/>
              </w:rPr>
            </w:pPr>
            <w:r>
              <w:rPr>
                <w:snapToGrid w:val="0"/>
                <w:sz w:val="18"/>
                <w:szCs w:val="18"/>
                <w:lang w:eastAsia="pl-PL"/>
              </w:rPr>
              <w:t>4</w:t>
            </w:r>
          </w:p>
        </w:tc>
        <w:tc>
          <w:tcPr>
            <w:tcW w:w="3676" w:type="dxa"/>
            <w:vAlign w:val="center"/>
          </w:tcPr>
          <w:p w14:paraId="4EEB069E" w14:textId="77777777" w:rsidR="0009466E" w:rsidRPr="00B1445D" w:rsidRDefault="0009466E" w:rsidP="00FD34E8">
            <w:pPr>
              <w:jc w:val="left"/>
              <w:rPr>
                <w:snapToGrid w:val="0"/>
                <w:sz w:val="18"/>
                <w:szCs w:val="18"/>
                <w:lang w:eastAsia="pl-PL"/>
              </w:rPr>
            </w:pPr>
            <w:r w:rsidRPr="00B1445D">
              <w:rPr>
                <w:snapToGrid w:val="0"/>
                <w:sz w:val="18"/>
                <w:szCs w:val="18"/>
                <w:lang w:eastAsia="pl-PL"/>
              </w:rPr>
              <w:t>Grunty niewysadzinowe</w:t>
            </w:r>
          </w:p>
        </w:tc>
        <w:tc>
          <w:tcPr>
            <w:tcW w:w="5668" w:type="dxa"/>
            <w:gridSpan w:val="3"/>
            <w:vAlign w:val="center"/>
          </w:tcPr>
          <w:p w14:paraId="2969BA56" w14:textId="77777777" w:rsidR="0009466E" w:rsidRPr="00B1445D" w:rsidRDefault="0009466E" w:rsidP="00FD34E8">
            <w:pPr>
              <w:jc w:val="center"/>
              <w:rPr>
                <w:snapToGrid w:val="0"/>
                <w:sz w:val="18"/>
                <w:szCs w:val="18"/>
                <w:lang w:eastAsia="pl-PL"/>
              </w:rPr>
            </w:pPr>
            <w:r w:rsidRPr="00B1445D">
              <w:rPr>
                <w:snapToGrid w:val="0"/>
                <w:sz w:val="18"/>
                <w:szCs w:val="18"/>
                <w:lang w:eastAsia="pl-PL"/>
              </w:rPr>
              <w:t>stosuje się</w:t>
            </w:r>
          </w:p>
        </w:tc>
      </w:tr>
    </w:tbl>
    <w:p w14:paraId="46727DB4" w14:textId="77777777" w:rsidR="0009466E" w:rsidRDefault="0009466E" w:rsidP="003F396B"/>
    <w:p w14:paraId="719D5B89" w14:textId="38660597" w:rsidR="00170A10" w:rsidRDefault="00170A10" w:rsidP="003F396B"/>
    <w:p w14:paraId="3CF1501E" w14:textId="77777777" w:rsidR="0009466E" w:rsidRDefault="0009466E" w:rsidP="003F396B"/>
    <w:p w14:paraId="7D195BC9" w14:textId="48717A73" w:rsidR="0009466E" w:rsidRPr="00147CA0" w:rsidRDefault="0009466E" w:rsidP="0009466E">
      <w:pPr>
        <w:rPr>
          <w:b/>
        </w:rPr>
      </w:pPr>
      <w:bookmarkStart w:id="954" w:name="_Toc5955656"/>
      <w:bookmarkStart w:id="955" w:name="_Toc7440818"/>
      <w:r w:rsidRPr="006E60DE">
        <w:t>Mieszanki niezwiązane i mieszanki związane mogą zawierać w swoim składzie materiały antropogeniczne i materiały z recyklingu. Mieszanki stosowane do wykonania warstwy mrozoochronnej/odsączającej powinny być produkowane zgodnie z:</w:t>
      </w:r>
      <w:bookmarkEnd w:id="954"/>
      <w:bookmarkEnd w:id="955"/>
    </w:p>
    <w:p w14:paraId="50E32C46" w14:textId="77777777" w:rsidR="0009466E" w:rsidRPr="0009466E" w:rsidRDefault="0009466E" w:rsidP="003703DF">
      <w:pPr>
        <w:pStyle w:val="Akapitzlist"/>
        <w:numPr>
          <w:ilvl w:val="0"/>
          <w:numId w:val="295"/>
        </w:numPr>
        <w:rPr>
          <w:b/>
        </w:rPr>
      </w:pPr>
      <w:r w:rsidRPr="00147CA0">
        <w:t>WT-4 2010 Wymagania Techniczne, rozdział: 3. Kontrola produkcji, 4 Opis i oznaczenie, 5 Oznakowanie, w przypadku mieszanek niezwiązanych,</w:t>
      </w:r>
    </w:p>
    <w:p w14:paraId="362655D1" w14:textId="77777777" w:rsidR="0009466E" w:rsidRPr="0009466E" w:rsidRDefault="0009466E" w:rsidP="003703DF">
      <w:pPr>
        <w:pStyle w:val="Akapitzlist"/>
        <w:numPr>
          <w:ilvl w:val="0"/>
          <w:numId w:val="295"/>
        </w:numPr>
        <w:rPr>
          <w:b/>
        </w:rPr>
      </w:pPr>
      <w:r w:rsidRPr="00DB2776">
        <w:t>WT-5 2010 Wymagania Techniczne, Część 5. Kontrola produkcji, 6 Ustalenia formalne, w przypadku mieszanek związanych cementem.</w:t>
      </w:r>
    </w:p>
    <w:p w14:paraId="7CF97A00" w14:textId="6267E93A" w:rsidR="00893EB1" w:rsidRDefault="00893EB1" w:rsidP="001F40DB">
      <w:pPr>
        <w:pStyle w:val="Bezodstpw"/>
        <w:jc w:val="both"/>
        <w:rPr>
          <w:rFonts w:ascii="Times New Roman" w:hAnsi="Times New Roman"/>
          <w:b/>
          <w:sz w:val="22"/>
          <w:szCs w:val="22"/>
        </w:rPr>
      </w:pPr>
    </w:p>
    <w:p w14:paraId="5B8DEA98" w14:textId="328B402B" w:rsidR="0009466E" w:rsidRPr="0009466E" w:rsidRDefault="0009466E" w:rsidP="0009466E">
      <w:r w:rsidRPr="0009466E">
        <w:t>Tablica 2.</w:t>
      </w:r>
      <w:r>
        <w:t>2</w:t>
      </w:r>
      <w:r w:rsidRPr="0009466E">
        <w:t xml:space="preserve"> Wymagania dla kruszywa do mieszanek niezwiązanych</w:t>
      </w:r>
    </w:p>
    <w:p w14:paraId="476B35AE" w14:textId="220471DD" w:rsidR="0009466E" w:rsidRDefault="0009466E" w:rsidP="001F40DB">
      <w:pPr>
        <w:pStyle w:val="Bezodstpw"/>
        <w:jc w:val="both"/>
        <w:rPr>
          <w:rFonts w:ascii="Times New Roman" w:hAnsi="Times New Roman"/>
          <w:b/>
          <w:sz w:val="22"/>
          <w:szCs w:val="22"/>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18"/>
        <w:gridCol w:w="2271"/>
        <w:gridCol w:w="4749"/>
        <w:gridCol w:w="10"/>
        <w:gridCol w:w="1478"/>
      </w:tblGrid>
      <w:tr w:rsidR="0009466E" w:rsidRPr="005F4E1F" w14:paraId="2845BCA3" w14:textId="77777777" w:rsidTr="00FD34E8">
        <w:trPr>
          <w:trHeight w:val="1029"/>
        </w:trPr>
        <w:tc>
          <w:tcPr>
            <w:tcW w:w="918" w:type="dxa"/>
            <w:vMerge w:val="restart"/>
            <w:vAlign w:val="center"/>
          </w:tcPr>
          <w:p w14:paraId="17C3C237" w14:textId="77777777" w:rsidR="0009466E" w:rsidRPr="005F4E1F" w:rsidRDefault="0009466E" w:rsidP="00FD34E8">
            <w:pPr>
              <w:widowControl w:val="0"/>
              <w:suppressAutoHyphens/>
              <w:autoSpaceDN w:val="0"/>
              <w:jc w:val="left"/>
              <w:textAlignment w:val="baseline"/>
              <w:rPr>
                <w:spacing w:val="-3"/>
                <w:kern w:val="3"/>
                <w:sz w:val="18"/>
                <w:szCs w:val="18"/>
                <w:lang w:eastAsia="pl-PL"/>
              </w:rPr>
            </w:pPr>
            <w:r w:rsidRPr="005F4E1F">
              <w:rPr>
                <w:spacing w:val="-3"/>
                <w:kern w:val="3"/>
                <w:sz w:val="18"/>
                <w:szCs w:val="18"/>
                <w:lang w:eastAsia="pl-PL"/>
              </w:rPr>
              <w:t xml:space="preserve">Punkt w normie </w:t>
            </w:r>
            <w:r w:rsidRPr="005F4E1F">
              <w:rPr>
                <w:spacing w:val="-3"/>
                <w:kern w:val="3"/>
                <w:sz w:val="18"/>
                <w:szCs w:val="18"/>
                <w:lang w:eastAsia="pl-PL"/>
              </w:rPr>
              <w:br/>
              <w:t>PN-EN 13242</w:t>
            </w:r>
          </w:p>
        </w:tc>
        <w:tc>
          <w:tcPr>
            <w:tcW w:w="2271" w:type="dxa"/>
            <w:vMerge w:val="restart"/>
            <w:vAlign w:val="center"/>
          </w:tcPr>
          <w:p w14:paraId="4BFE7FD6"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Właściwość</w:t>
            </w:r>
          </w:p>
        </w:tc>
        <w:tc>
          <w:tcPr>
            <w:tcW w:w="4759" w:type="dxa"/>
            <w:gridSpan w:val="2"/>
            <w:vAlign w:val="center"/>
          </w:tcPr>
          <w:p w14:paraId="7D7B15FF"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 xml:space="preserve">Wymagane właściwości kruszywa do mieszanek niezwiązanych </w:t>
            </w:r>
          </w:p>
          <w:p w14:paraId="7607CEFF"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(kategorie według PN-EN 13242)</w:t>
            </w:r>
          </w:p>
        </w:tc>
        <w:tc>
          <w:tcPr>
            <w:tcW w:w="1478" w:type="dxa"/>
            <w:vAlign w:val="center"/>
          </w:tcPr>
          <w:p w14:paraId="249CF41D"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Odniesienie do tablicy</w:t>
            </w:r>
          </w:p>
          <w:p w14:paraId="344DD088"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 PN-EN 13242</w:t>
            </w:r>
          </w:p>
        </w:tc>
      </w:tr>
      <w:tr w:rsidR="0009466E" w:rsidRPr="005F4E1F" w14:paraId="65286B92" w14:textId="77777777" w:rsidTr="00FD34E8">
        <w:trPr>
          <w:trHeight w:val="363"/>
        </w:trPr>
        <w:tc>
          <w:tcPr>
            <w:tcW w:w="918" w:type="dxa"/>
            <w:vMerge/>
            <w:vAlign w:val="center"/>
          </w:tcPr>
          <w:p w14:paraId="16627AC8"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p>
        </w:tc>
        <w:tc>
          <w:tcPr>
            <w:tcW w:w="2271" w:type="dxa"/>
            <w:vMerge/>
            <w:vAlign w:val="center"/>
          </w:tcPr>
          <w:p w14:paraId="5B0CFBA8"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p>
        </w:tc>
        <w:tc>
          <w:tcPr>
            <w:tcW w:w="4749" w:type="dxa"/>
            <w:vAlign w:val="center"/>
          </w:tcPr>
          <w:p w14:paraId="1C1F544B"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KR 1 - 7</w:t>
            </w:r>
          </w:p>
        </w:tc>
        <w:tc>
          <w:tcPr>
            <w:tcW w:w="1488" w:type="dxa"/>
            <w:gridSpan w:val="2"/>
            <w:vAlign w:val="center"/>
          </w:tcPr>
          <w:p w14:paraId="78F1892D"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p>
        </w:tc>
      </w:tr>
      <w:tr w:rsidR="0009466E" w:rsidRPr="005F4E1F" w14:paraId="29D813BD" w14:textId="77777777" w:rsidTr="00FD34E8">
        <w:trPr>
          <w:cantSplit/>
          <w:trHeight w:val="1071"/>
        </w:trPr>
        <w:tc>
          <w:tcPr>
            <w:tcW w:w="918" w:type="dxa"/>
            <w:vAlign w:val="center"/>
          </w:tcPr>
          <w:p w14:paraId="5AB3B35A"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4.3.1</w:t>
            </w:r>
          </w:p>
        </w:tc>
        <w:tc>
          <w:tcPr>
            <w:tcW w:w="2271" w:type="dxa"/>
            <w:vAlign w:val="center"/>
          </w:tcPr>
          <w:p w14:paraId="3AF47271"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Uziarnienie wg PN-EN 933-1, kategoria nie niższa niż</w:t>
            </w:r>
          </w:p>
        </w:tc>
        <w:tc>
          <w:tcPr>
            <w:tcW w:w="4749" w:type="dxa"/>
            <w:vAlign w:val="center"/>
          </w:tcPr>
          <w:p w14:paraId="4ED71E5C"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G</w:t>
            </w:r>
            <w:r w:rsidRPr="005F4E1F">
              <w:rPr>
                <w:spacing w:val="-3"/>
                <w:kern w:val="3"/>
                <w:sz w:val="18"/>
                <w:szCs w:val="18"/>
                <w:vertAlign w:val="subscript"/>
                <w:lang w:eastAsia="pl-PL"/>
              </w:rPr>
              <w:t>C</w:t>
            </w:r>
            <w:r w:rsidRPr="005F4E1F">
              <w:rPr>
                <w:spacing w:val="-3"/>
                <w:kern w:val="3"/>
                <w:sz w:val="18"/>
                <w:szCs w:val="18"/>
                <w:lang w:eastAsia="pl-PL"/>
              </w:rPr>
              <w:t>80/20,</w:t>
            </w:r>
          </w:p>
          <w:p w14:paraId="2DB489F0"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G</w:t>
            </w:r>
            <w:r w:rsidRPr="005F4E1F">
              <w:rPr>
                <w:spacing w:val="-3"/>
                <w:kern w:val="3"/>
                <w:sz w:val="18"/>
                <w:szCs w:val="18"/>
                <w:vertAlign w:val="subscript"/>
                <w:lang w:eastAsia="pl-PL"/>
              </w:rPr>
              <w:t>F</w:t>
            </w:r>
            <w:r w:rsidRPr="005F4E1F">
              <w:rPr>
                <w:spacing w:val="-3"/>
                <w:kern w:val="3"/>
                <w:sz w:val="18"/>
                <w:szCs w:val="18"/>
                <w:lang w:eastAsia="pl-PL"/>
              </w:rPr>
              <w:t>80,</w:t>
            </w:r>
          </w:p>
          <w:p w14:paraId="021C7FDA"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G</w:t>
            </w:r>
            <w:r w:rsidRPr="005F4E1F">
              <w:rPr>
                <w:spacing w:val="-3"/>
                <w:kern w:val="3"/>
                <w:sz w:val="18"/>
                <w:szCs w:val="18"/>
                <w:vertAlign w:val="subscript"/>
                <w:lang w:eastAsia="pl-PL"/>
              </w:rPr>
              <w:t>A</w:t>
            </w:r>
            <w:r w:rsidRPr="005F4E1F">
              <w:rPr>
                <w:spacing w:val="-3"/>
                <w:kern w:val="3"/>
                <w:sz w:val="18"/>
                <w:szCs w:val="18"/>
                <w:lang w:eastAsia="pl-PL"/>
              </w:rPr>
              <w:t>75</w:t>
            </w:r>
          </w:p>
        </w:tc>
        <w:tc>
          <w:tcPr>
            <w:tcW w:w="1488" w:type="dxa"/>
            <w:gridSpan w:val="2"/>
            <w:vAlign w:val="center"/>
          </w:tcPr>
          <w:p w14:paraId="1A61827F"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2</w:t>
            </w:r>
          </w:p>
        </w:tc>
      </w:tr>
      <w:tr w:rsidR="0009466E" w:rsidRPr="005F4E1F" w14:paraId="23D6FA06" w14:textId="77777777" w:rsidTr="00FD34E8">
        <w:trPr>
          <w:cantSplit/>
        </w:trPr>
        <w:tc>
          <w:tcPr>
            <w:tcW w:w="918" w:type="dxa"/>
            <w:vAlign w:val="center"/>
          </w:tcPr>
          <w:p w14:paraId="6179FCB8"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4.3.2</w:t>
            </w:r>
          </w:p>
        </w:tc>
        <w:tc>
          <w:tcPr>
            <w:tcW w:w="2271" w:type="dxa"/>
            <w:vAlign w:val="center"/>
          </w:tcPr>
          <w:p w14:paraId="1FE10E7D"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Ogólne granice i tolerancje uziarnienia kruszywa grubego na sitach pośrednich wg PN-EN 933-1</w:t>
            </w:r>
          </w:p>
        </w:tc>
        <w:tc>
          <w:tcPr>
            <w:tcW w:w="4749" w:type="dxa"/>
            <w:vAlign w:val="center"/>
          </w:tcPr>
          <w:p w14:paraId="17F59D9D"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GT</w:t>
            </w:r>
            <w:r w:rsidRPr="005F4E1F">
              <w:rPr>
                <w:spacing w:val="-3"/>
                <w:kern w:val="3"/>
                <w:sz w:val="18"/>
                <w:szCs w:val="18"/>
                <w:vertAlign w:val="subscript"/>
                <w:lang w:eastAsia="pl-PL"/>
              </w:rPr>
              <w:t>C</w:t>
            </w:r>
            <w:r w:rsidRPr="005F4E1F">
              <w:rPr>
                <w:spacing w:val="-3"/>
                <w:kern w:val="3"/>
                <w:sz w:val="18"/>
                <w:szCs w:val="18"/>
                <w:lang w:eastAsia="pl-PL"/>
              </w:rPr>
              <w:t>NR</w:t>
            </w:r>
          </w:p>
        </w:tc>
        <w:tc>
          <w:tcPr>
            <w:tcW w:w="1488" w:type="dxa"/>
            <w:gridSpan w:val="2"/>
            <w:vAlign w:val="center"/>
          </w:tcPr>
          <w:p w14:paraId="44AC5F76"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3</w:t>
            </w:r>
          </w:p>
        </w:tc>
      </w:tr>
      <w:tr w:rsidR="0009466E" w:rsidRPr="005F4E1F" w14:paraId="3F3E1878" w14:textId="77777777" w:rsidTr="00FD34E8">
        <w:trPr>
          <w:cantSplit/>
        </w:trPr>
        <w:tc>
          <w:tcPr>
            <w:tcW w:w="918" w:type="dxa"/>
            <w:vAlign w:val="center"/>
          </w:tcPr>
          <w:p w14:paraId="09428EF3"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4.3.3</w:t>
            </w:r>
          </w:p>
        </w:tc>
        <w:tc>
          <w:tcPr>
            <w:tcW w:w="2271" w:type="dxa"/>
            <w:vAlign w:val="center"/>
          </w:tcPr>
          <w:p w14:paraId="5972C0CA"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Tolerancje typowego uziarnienia kruszywa drobnego i kruszywa o ciągłym uziarnieniu wg PN-EN 933-1</w:t>
            </w:r>
          </w:p>
        </w:tc>
        <w:tc>
          <w:tcPr>
            <w:tcW w:w="4749" w:type="dxa"/>
            <w:vAlign w:val="center"/>
          </w:tcPr>
          <w:p w14:paraId="225AEE49"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GT</w:t>
            </w:r>
            <w:r w:rsidRPr="005F4E1F">
              <w:rPr>
                <w:spacing w:val="-3"/>
                <w:kern w:val="3"/>
                <w:sz w:val="18"/>
                <w:szCs w:val="18"/>
                <w:vertAlign w:val="subscript"/>
                <w:lang w:eastAsia="pl-PL"/>
              </w:rPr>
              <w:t>F</w:t>
            </w:r>
            <w:r w:rsidRPr="005F4E1F">
              <w:rPr>
                <w:spacing w:val="-3"/>
                <w:kern w:val="3"/>
                <w:sz w:val="18"/>
                <w:szCs w:val="18"/>
                <w:lang w:eastAsia="pl-PL"/>
              </w:rPr>
              <w:t>NR,</w:t>
            </w:r>
          </w:p>
          <w:p w14:paraId="15742563"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GT</w:t>
            </w:r>
            <w:r w:rsidRPr="005F4E1F">
              <w:rPr>
                <w:spacing w:val="-3"/>
                <w:kern w:val="3"/>
                <w:sz w:val="18"/>
                <w:szCs w:val="18"/>
                <w:vertAlign w:val="subscript"/>
                <w:lang w:eastAsia="pl-PL"/>
              </w:rPr>
              <w:t>A</w:t>
            </w:r>
            <w:r w:rsidRPr="005F4E1F">
              <w:rPr>
                <w:spacing w:val="-3"/>
                <w:kern w:val="3"/>
                <w:sz w:val="18"/>
                <w:szCs w:val="18"/>
                <w:lang w:eastAsia="pl-PL"/>
              </w:rPr>
              <w:t>NR</w:t>
            </w:r>
          </w:p>
        </w:tc>
        <w:tc>
          <w:tcPr>
            <w:tcW w:w="1488" w:type="dxa"/>
            <w:gridSpan w:val="2"/>
            <w:vAlign w:val="center"/>
          </w:tcPr>
          <w:p w14:paraId="23CB09A7"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4</w:t>
            </w:r>
          </w:p>
        </w:tc>
      </w:tr>
      <w:tr w:rsidR="0009466E" w:rsidRPr="005F4E1F" w14:paraId="205A8AD9" w14:textId="77777777" w:rsidTr="00FD34E8">
        <w:trPr>
          <w:cantSplit/>
        </w:trPr>
        <w:tc>
          <w:tcPr>
            <w:tcW w:w="918" w:type="dxa"/>
            <w:vMerge w:val="restart"/>
            <w:vAlign w:val="center"/>
          </w:tcPr>
          <w:p w14:paraId="4C3D9467"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4.4</w:t>
            </w:r>
          </w:p>
        </w:tc>
        <w:tc>
          <w:tcPr>
            <w:tcW w:w="2271" w:type="dxa"/>
            <w:vAlign w:val="center"/>
          </w:tcPr>
          <w:p w14:paraId="717300F7"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Kształt kruszywa grubego wg PN-EN 933-4</w:t>
            </w:r>
          </w:p>
          <w:p w14:paraId="63F903DB"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a) maksymalne wartości wskaźnika płaskości</w:t>
            </w:r>
          </w:p>
        </w:tc>
        <w:tc>
          <w:tcPr>
            <w:tcW w:w="4749" w:type="dxa"/>
            <w:vAlign w:val="center"/>
          </w:tcPr>
          <w:p w14:paraId="6315D9C6"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FI</w:t>
            </w:r>
            <w:r w:rsidRPr="005F4E1F">
              <w:rPr>
                <w:spacing w:val="-3"/>
                <w:kern w:val="3"/>
                <w:sz w:val="18"/>
                <w:szCs w:val="18"/>
                <w:vertAlign w:val="subscript"/>
                <w:lang w:eastAsia="pl-PL"/>
              </w:rPr>
              <w:t>NR</w:t>
            </w:r>
          </w:p>
        </w:tc>
        <w:tc>
          <w:tcPr>
            <w:tcW w:w="1488" w:type="dxa"/>
            <w:gridSpan w:val="2"/>
            <w:vAlign w:val="center"/>
          </w:tcPr>
          <w:p w14:paraId="58506C60"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5</w:t>
            </w:r>
          </w:p>
        </w:tc>
      </w:tr>
      <w:tr w:rsidR="0009466E" w:rsidRPr="005F4E1F" w14:paraId="3B6E277F" w14:textId="77777777" w:rsidTr="00FD34E8">
        <w:trPr>
          <w:cantSplit/>
        </w:trPr>
        <w:tc>
          <w:tcPr>
            <w:tcW w:w="918" w:type="dxa"/>
            <w:vMerge/>
            <w:vAlign w:val="center"/>
          </w:tcPr>
          <w:p w14:paraId="4C8D76DB"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p>
        </w:tc>
        <w:tc>
          <w:tcPr>
            <w:tcW w:w="2271" w:type="dxa"/>
            <w:vAlign w:val="center"/>
          </w:tcPr>
          <w:p w14:paraId="6A158918"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 xml:space="preserve">lub </w:t>
            </w:r>
          </w:p>
          <w:p w14:paraId="5739603E"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b) maksymalne wartości wskaźnika kształtu</w:t>
            </w:r>
          </w:p>
        </w:tc>
        <w:tc>
          <w:tcPr>
            <w:tcW w:w="4749" w:type="dxa"/>
            <w:vAlign w:val="center"/>
          </w:tcPr>
          <w:p w14:paraId="4F2E1466"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SI</w:t>
            </w:r>
            <w:r w:rsidRPr="005F4E1F">
              <w:rPr>
                <w:spacing w:val="-3"/>
                <w:kern w:val="3"/>
                <w:sz w:val="18"/>
                <w:szCs w:val="18"/>
                <w:vertAlign w:val="subscript"/>
                <w:lang w:eastAsia="pl-PL"/>
              </w:rPr>
              <w:t>NR</w:t>
            </w:r>
          </w:p>
        </w:tc>
        <w:tc>
          <w:tcPr>
            <w:tcW w:w="1488" w:type="dxa"/>
            <w:gridSpan w:val="2"/>
            <w:vAlign w:val="center"/>
          </w:tcPr>
          <w:p w14:paraId="35D159C8"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6</w:t>
            </w:r>
          </w:p>
        </w:tc>
      </w:tr>
      <w:tr w:rsidR="0009466E" w:rsidRPr="005F4E1F" w14:paraId="5EA9C994" w14:textId="77777777" w:rsidTr="00FD34E8">
        <w:trPr>
          <w:cantSplit/>
        </w:trPr>
        <w:tc>
          <w:tcPr>
            <w:tcW w:w="918" w:type="dxa"/>
            <w:vAlign w:val="center"/>
          </w:tcPr>
          <w:p w14:paraId="0BEE04D0"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4.5</w:t>
            </w:r>
          </w:p>
        </w:tc>
        <w:tc>
          <w:tcPr>
            <w:tcW w:w="2271" w:type="dxa"/>
            <w:vAlign w:val="center"/>
          </w:tcPr>
          <w:p w14:paraId="453B5297"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Kategorie procentowych zawartości ziaren o powierzchni przekruszonej lub łamanych oraz ziaren całkowicie zaokrąglonych w kruszywie grubym (≥4mm)wydzielonym z kruszywa o ciągłym uziarnieniu wg. PN-EN 933-5, kategoria nie niższa niż</w:t>
            </w:r>
          </w:p>
        </w:tc>
        <w:tc>
          <w:tcPr>
            <w:tcW w:w="4749" w:type="dxa"/>
            <w:vAlign w:val="center"/>
          </w:tcPr>
          <w:p w14:paraId="0FDC3915"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C</w:t>
            </w:r>
            <w:r w:rsidRPr="005F4E1F">
              <w:rPr>
                <w:spacing w:val="-3"/>
                <w:kern w:val="3"/>
                <w:sz w:val="18"/>
                <w:szCs w:val="18"/>
                <w:vertAlign w:val="subscript"/>
                <w:lang w:eastAsia="pl-PL"/>
              </w:rPr>
              <w:t>NR</w:t>
            </w:r>
          </w:p>
        </w:tc>
        <w:tc>
          <w:tcPr>
            <w:tcW w:w="1488" w:type="dxa"/>
            <w:gridSpan w:val="2"/>
            <w:vAlign w:val="center"/>
          </w:tcPr>
          <w:p w14:paraId="0E86A662"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7</w:t>
            </w:r>
          </w:p>
        </w:tc>
      </w:tr>
      <w:tr w:rsidR="0009466E" w:rsidRPr="005F4E1F" w14:paraId="712B05B4" w14:textId="77777777" w:rsidTr="00FD34E8">
        <w:trPr>
          <w:cantSplit/>
        </w:trPr>
        <w:tc>
          <w:tcPr>
            <w:tcW w:w="918" w:type="dxa"/>
            <w:vMerge w:val="restart"/>
            <w:vAlign w:val="center"/>
          </w:tcPr>
          <w:p w14:paraId="32A713A6"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4.6</w:t>
            </w:r>
          </w:p>
        </w:tc>
        <w:tc>
          <w:tcPr>
            <w:tcW w:w="2271" w:type="dxa"/>
            <w:vAlign w:val="center"/>
          </w:tcPr>
          <w:p w14:paraId="4EA99BD3"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Zawartość pyłów wg PN-EN 933-1</w:t>
            </w:r>
          </w:p>
          <w:p w14:paraId="5BCBC34B"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a) w kruszywie grubym*</w:t>
            </w:r>
          </w:p>
        </w:tc>
        <w:tc>
          <w:tcPr>
            <w:tcW w:w="4749" w:type="dxa"/>
            <w:vAlign w:val="center"/>
          </w:tcPr>
          <w:p w14:paraId="331005B0"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f</w:t>
            </w:r>
            <w:r w:rsidRPr="005F4E1F">
              <w:rPr>
                <w:spacing w:val="-3"/>
                <w:kern w:val="3"/>
                <w:sz w:val="18"/>
                <w:szCs w:val="18"/>
                <w:vertAlign w:val="subscript"/>
                <w:lang w:eastAsia="pl-PL"/>
              </w:rPr>
              <w:t>Deklarowana</w:t>
            </w:r>
          </w:p>
        </w:tc>
        <w:tc>
          <w:tcPr>
            <w:tcW w:w="1488" w:type="dxa"/>
            <w:gridSpan w:val="2"/>
            <w:vAlign w:val="center"/>
          </w:tcPr>
          <w:p w14:paraId="08B70AEE"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8</w:t>
            </w:r>
          </w:p>
        </w:tc>
      </w:tr>
      <w:tr w:rsidR="0009466E" w:rsidRPr="005F4E1F" w14:paraId="654D9630" w14:textId="77777777" w:rsidTr="00FD34E8">
        <w:trPr>
          <w:cantSplit/>
        </w:trPr>
        <w:tc>
          <w:tcPr>
            <w:tcW w:w="918" w:type="dxa"/>
            <w:vMerge/>
            <w:vAlign w:val="center"/>
          </w:tcPr>
          <w:p w14:paraId="1A86C1E7"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p>
        </w:tc>
        <w:tc>
          <w:tcPr>
            <w:tcW w:w="2271" w:type="dxa"/>
            <w:vAlign w:val="center"/>
          </w:tcPr>
          <w:p w14:paraId="3EC989F8"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b) w kruszywie drobnym*</w:t>
            </w:r>
          </w:p>
        </w:tc>
        <w:tc>
          <w:tcPr>
            <w:tcW w:w="4749" w:type="dxa"/>
            <w:vAlign w:val="center"/>
          </w:tcPr>
          <w:p w14:paraId="54BEBAC5"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f</w:t>
            </w:r>
            <w:r w:rsidRPr="005F4E1F">
              <w:rPr>
                <w:spacing w:val="-3"/>
                <w:kern w:val="3"/>
                <w:sz w:val="18"/>
                <w:szCs w:val="18"/>
                <w:vertAlign w:val="subscript"/>
                <w:lang w:eastAsia="pl-PL"/>
              </w:rPr>
              <w:t>Deklarowana</w:t>
            </w:r>
          </w:p>
        </w:tc>
        <w:tc>
          <w:tcPr>
            <w:tcW w:w="1488" w:type="dxa"/>
            <w:gridSpan w:val="2"/>
            <w:vAlign w:val="center"/>
          </w:tcPr>
          <w:p w14:paraId="341002F1"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8</w:t>
            </w:r>
          </w:p>
        </w:tc>
      </w:tr>
      <w:tr w:rsidR="0009466E" w:rsidRPr="005F4E1F" w14:paraId="5E129353" w14:textId="77777777" w:rsidTr="00FD34E8">
        <w:trPr>
          <w:cantSplit/>
        </w:trPr>
        <w:tc>
          <w:tcPr>
            <w:tcW w:w="918" w:type="dxa"/>
            <w:vAlign w:val="center"/>
          </w:tcPr>
          <w:p w14:paraId="6C87A9F1"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4.7</w:t>
            </w:r>
          </w:p>
        </w:tc>
        <w:tc>
          <w:tcPr>
            <w:tcW w:w="2271" w:type="dxa"/>
            <w:vAlign w:val="center"/>
          </w:tcPr>
          <w:p w14:paraId="2B8F8215"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Jakość pyłów</w:t>
            </w:r>
          </w:p>
        </w:tc>
        <w:tc>
          <w:tcPr>
            <w:tcW w:w="4759" w:type="dxa"/>
            <w:gridSpan w:val="2"/>
            <w:vAlign w:val="center"/>
          </w:tcPr>
          <w:p w14:paraId="3B7E1919"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Właściwość niebadana na pojedynczych frakcjach, a tylko w mieszankach</w:t>
            </w:r>
          </w:p>
        </w:tc>
        <w:tc>
          <w:tcPr>
            <w:tcW w:w="1478" w:type="dxa"/>
            <w:vAlign w:val="center"/>
          </w:tcPr>
          <w:p w14:paraId="6F95BA22"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w:t>
            </w:r>
          </w:p>
        </w:tc>
      </w:tr>
      <w:tr w:rsidR="0009466E" w:rsidRPr="005F4E1F" w14:paraId="7F36D4C8" w14:textId="77777777" w:rsidTr="00FD34E8">
        <w:trPr>
          <w:cantSplit/>
        </w:trPr>
        <w:tc>
          <w:tcPr>
            <w:tcW w:w="918" w:type="dxa"/>
            <w:vAlign w:val="center"/>
          </w:tcPr>
          <w:p w14:paraId="09AAC36D"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5.2</w:t>
            </w:r>
          </w:p>
        </w:tc>
        <w:tc>
          <w:tcPr>
            <w:tcW w:w="2271" w:type="dxa"/>
            <w:vAlign w:val="center"/>
          </w:tcPr>
          <w:p w14:paraId="7717F221"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Odporność na rozdrabnianie wg PN-EN 1097-2, kategoria nie wyższa niż:</w:t>
            </w:r>
          </w:p>
        </w:tc>
        <w:tc>
          <w:tcPr>
            <w:tcW w:w="4749" w:type="dxa"/>
            <w:vAlign w:val="center"/>
          </w:tcPr>
          <w:p w14:paraId="6CB0CB67"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LA</w:t>
            </w:r>
            <w:r w:rsidRPr="005F4E1F">
              <w:rPr>
                <w:spacing w:val="-3"/>
                <w:kern w:val="3"/>
                <w:sz w:val="18"/>
                <w:szCs w:val="18"/>
                <w:vertAlign w:val="subscript"/>
                <w:lang w:eastAsia="pl-PL"/>
              </w:rPr>
              <w:t>NR</w:t>
            </w:r>
          </w:p>
        </w:tc>
        <w:tc>
          <w:tcPr>
            <w:tcW w:w="1488" w:type="dxa"/>
            <w:gridSpan w:val="2"/>
            <w:vAlign w:val="center"/>
          </w:tcPr>
          <w:p w14:paraId="55783284"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9</w:t>
            </w:r>
          </w:p>
        </w:tc>
      </w:tr>
      <w:tr w:rsidR="0009466E" w:rsidRPr="005F4E1F" w14:paraId="54881B02" w14:textId="77777777" w:rsidTr="00FD34E8">
        <w:trPr>
          <w:cantSplit/>
        </w:trPr>
        <w:tc>
          <w:tcPr>
            <w:tcW w:w="918" w:type="dxa"/>
            <w:vAlign w:val="center"/>
          </w:tcPr>
          <w:p w14:paraId="758DECE5"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5.3</w:t>
            </w:r>
          </w:p>
        </w:tc>
        <w:tc>
          <w:tcPr>
            <w:tcW w:w="2271" w:type="dxa"/>
            <w:vAlign w:val="center"/>
          </w:tcPr>
          <w:p w14:paraId="60C6114A"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Odporność na ścieranie kruszywa grubego wg PN-EN 1097-1</w:t>
            </w:r>
          </w:p>
        </w:tc>
        <w:tc>
          <w:tcPr>
            <w:tcW w:w="4749" w:type="dxa"/>
            <w:vAlign w:val="center"/>
          </w:tcPr>
          <w:p w14:paraId="299226B7"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M</w:t>
            </w:r>
            <w:r w:rsidRPr="005F4E1F">
              <w:rPr>
                <w:spacing w:val="-3"/>
                <w:kern w:val="3"/>
                <w:sz w:val="18"/>
                <w:szCs w:val="18"/>
                <w:vertAlign w:val="subscript"/>
                <w:lang w:eastAsia="pl-PL"/>
              </w:rPr>
              <w:t>DE</w:t>
            </w:r>
            <w:r w:rsidRPr="005F4E1F">
              <w:rPr>
                <w:spacing w:val="-3"/>
                <w:kern w:val="3"/>
                <w:sz w:val="18"/>
                <w:szCs w:val="18"/>
                <w:lang w:eastAsia="pl-PL"/>
              </w:rPr>
              <w:t>Deklarowana</w:t>
            </w:r>
          </w:p>
        </w:tc>
        <w:tc>
          <w:tcPr>
            <w:tcW w:w="1488" w:type="dxa"/>
            <w:gridSpan w:val="2"/>
            <w:vAlign w:val="center"/>
          </w:tcPr>
          <w:p w14:paraId="66E4045C"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11</w:t>
            </w:r>
          </w:p>
        </w:tc>
      </w:tr>
      <w:tr w:rsidR="0009466E" w:rsidRPr="005F4E1F" w14:paraId="06F1C35C" w14:textId="77777777" w:rsidTr="00FD34E8">
        <w:trPr>
          <w:cantSplit/>
        </w:trPr>
        <w:tc>
          <w:tcPr>
            <w:tcW w:w="918" w:type="dxa"/>
            <w:vAlign w:val="center"/>
          </w:tcPr>
          <w:p w14:paraId="0480F08D"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lastRenderedPageBreak/>
              <w:t>5.4</w:t>
            </w:r>
          </w:p>
        </w:tc>
        <w:tc>
          <w:tcPr>
            <w:tcW w:w="2271" w:type="dxa"/>
            <w:vAlign w:val="center"/>
          </w:tcPr>
          <w:p w14:paraId="6198F603"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Gęstość wg PN-EN 1097-6, rozdział 7, 8 albo 9</w:t>
            </w:r>
          </w:p>
        </w:tc>
        <w:tc>
          <w:tcPr>
            <w:tcW w:w="4749" w:type="dxa"/>
            <w:vAlign w:val="center"/>
          </w:tcPr>
          <w:p w14:paraId="4422B20C"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Deklarowana</w:t>
            </w:r>
          </w:p>
        </w:tc>
        <w:tc>
          <w:tcPr>
            <w:tcW w:w="1488" w:type="dxa"/>
            <w:gridSpan w:val="2"/>
            <w:vAlign w:val="center"/>
          </w:tcPr>
          <w:p w14:paraId="021551DA"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w:t>
            </w:r>
          </w:p>
        </w:tc>
      </w:tr>
      <w:tr w:rsidR="0009466E" w:rsidRPr="005F4E1F" w14:paraId="711F537E" w14:textId="77777777" w:rsidTr="00FD34E8">
        <w:trPr>
          <w:cantSplit/>
        </w:trPr>
        <w:tc>
          <w:tcPr>
            <w:tcW w:w="918" w:type="dxa"/>
            <w:vAlign w:val="center"/>
          </w:tcPr>
          <w:p w14:paraId="03E04585"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5.5</w:t>
            </w:r>
          </w:p>
        </w:tc>
        <w:tc>
          <w:tcPr>
            <w:tcW w:w="2271" w:type="dxa"/>
            <w:vAlign w:val="center"/>
          </w:tcPr>
          <w:p w14:paraId="4DD7A00D"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 xml:space="preserve">Nasiąkliwość wg PN-EN 1097-6, rozdział 7, </w:t>
            </w:r>
            <w:r w:rsidRPr="005F4E1F">
              <w:rPr>
                <w:spacing w:val="-3"/>
                <w:kern w:val="3"/>
                <w:sz w:val="16"/>
                <w:szCs w:val="16"/>
                <w:lang w:eastAsia="pl-PL"/>
              </w:rPr>
              <w:br/>
              <w:t>8 albo 9 (zależności od frakcji)</w:t>
            </w:r>
          </w:p>
        </w:tc>
        <w:tc>
          <w:tcPr>
            <w:tcW w:w="4749" w:type="dxa"/>
            <w:vAlign w:val="center"/>
          </w:tcPr>
          <w:p w14:paraId="6423EBC4"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w:t>
            </w:r>
            <w:r w:rsidRPr="005F4E1F">
              <w:rPr>
                <w:spacing w:val="-3"/>
                <w:kern w:val="3"/>
                <w:sz w:val="18"/>
                <w:szCs w:val="18"/>
                <w:vertAlign w:val="subscript"/>
                <w:lang w:eastAsia="pl-PL"/>
              </w:rPr>
              <w:t>cm</w:t>
            </w:r>
            <w:r w:rsidRPr="005F4E1F">
              <w:rPr>
                <w:spacing w:val="-3"/>
                <w:kern w:val="3"/>
                <w:sz w:val="18"/>
                <w:szCs w:val="18"/>
                <w:lang w:eastAsia="pl-PL"/>
              </w:rPr>
              <w:t>NR</w:t>
            </w:r>
          </w:p>
          <w:p w14:paraId="5118975E"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WA</w:t>
            </w:r>
            <w:r w:rsidRPr="005F4E1F">
              <w:rPr>
                <w:spacing w:val="-3"/>
                <w:kern w:val="3"/>
                <w:sz w:val="18"/>
                <w:szCs w:val="18"/>
                <w:vertAlign w:val="subscript"/>
                <w:lang w:eastAsia="pl-PL"/>
              </w:rPr>
              <w:t>24</w:t>
            </w:r>
            <w:r w:rsidRPr="005F4E1F">
              <w:rPr>
                <w:spacing w:val="-3"/>
                <w:kern w:val="3"/>
                <w:sz w:val="18"/>
                <w:szCs w:val="18"/>
                <w:lang w:eastAsia="pl-PL"/>
              </w:rPr>
              <w:t>2**</w:t>
            </w:r>
          </w:p>
        </w:tc>
        <w:tc>
          <w:tcPr>
            <w:tcW w:w="1488" w:type="dxa"/>
            <w:gridSpan w:val="2"/>
            <w:vAlign w:val="center"/>
          </w:tcPr>
          <w:p w14:paraId="3773D0D5"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w:t>
            </w:r>
          </w:p>
        </w:tc>
      </w:tr>
      <w:tr w:rsidR="0009466E" w:rsidRPr="005F4E1F" w14:paraId="401F4734" w14:textId="77777777" w:rsidTr="00FD34E8">
        <w:trPr>
          <w:cantSplit/>
        </w:trPr>
        <w:tc>
          <w:tcPr>
            <w:tcW w:w="918" w:type="dxa"/>
            <w:vAlign w:val="center"/>
          </w:tcPr>
          <w:p w14:paraId="59D2F9FD"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6.2</w:t>
            </w:r>
          </w:p>
        </w:tc>
        <w:tc>
          <w:tcPr>
            <w:tcW w:w="2271" w:type="dxa"/>
            <w:vAlign w:val="center"/>
          </w:tcPr>
          <w:p w14:paraId="0DCD4A70"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 xml:space="preserve">Siarczany rozpuszczalne w kwasie </w:t>
            </w:r>
            <w:r w:rsidRPr="005F4E1F">
              <w:rPr>
                <w:spacing w:val="-3"/>
                <w:kern w:val="3"/>
                <w:sz w:val="16"/>
                <w:szCs w:val="16"/>
                <w:lang w:eastAsia="pl-PL"/>
              </w:rPr>
              <w:br/>
              <w:t>wg PN-EN 1744-1</w:t>
            </w:r>
          </w:p>
        </w:tc>
        <w:tc>
          <w:tcPr>
            <w:tcW w:w="4749" w:type="dxa"/>
            <w:vAlign w:val="center"/>
          </w:tcPr>
          <w:p w14:paraId="17AD50E7"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AS</w:t>
            </w:r>
            <w:r w:rsidRPr="005F4E1F">
              <w:rPr>
                <w:spacing w:val="-3"/>
                <w:kern w:val="3"/>
                <w:sz w:val="18"/>
                <w:szCs w:val="18"/>
                <w:vertAlign w:val="subscript"/>
                <w:lang w:eastAsia="pl-PL"/>
              </w:rPr>
              <w:t>NR</w:t>
            </w:r>
          </w:p>
        </w:tc>
        <w:tc>
          <w:tcPr>
            <w:tcW w:w="1488" w:type="dxa"/>
            <w:gridSpan w:val="2"/>
            <w:vAlign w:val="center"/>
          </w:tcPr>
          <w:p w14:paraId="6F0579D1"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Pr>
                <w:spacing w:val="-3"/>
                <w:kern w:val="3"/>
                <w:sz w:val="16"/>
                <w:szCs w:val="16"/>
                <w:lang w:eastAsia="pl-PL"/>
              </w:rPr>
              <w:t>Tablica 13</w:t>
            </w:r>
          </w:p>
        </w:tc>
      </w:tr>
      <w:tr w:rsidR="0009466E" w:rsidRPr="005F4E1F" w14:paraId="34642D55" w14:textId="77777777" w:rsidTr="00FD34E8">
        <w:trPr>
          <w:cantSplit/>
        </w:trPr>
        <w:tc>
          <w:tcPr>
            <w:tcW w:w="918" w:type="dxa"/>
            <w:vAlign w:val="center"/>
          </w:tcPr>
          <w:p w14:paraId="0AFB6E89"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6.3</w:t>
            </w:r>
          </w:p>
        </w:tc>
        <w:tc>
          <w:tcPr>
            <w:tcW w:w="2271" w:type="dxa"/>
            <w:vAlign w:val="center"/>
          </w:tcPr>
          <w:p w14:paraId="6ACC2CAC"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Całkowita zawartość siarki wg PN-EN 1744-1</w:t>
            </w:r>
          </w:p>
        </w:tc>
        <w:tc>
          <w:tcPr>
            <w:tcW w:w="4749" w:type="dxa"/>
            <w:vAlign w:val="center"/>
          </w:tcPr>
          <w:p w14:paraId="35DAB773"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S</w:t>
            </w:r>
            <w:r w:rsidRPr="005F4E1F">
              <w:rPr>
                <w:spacing w:val="-3"/>
                <w:kern w:val="3"/>
                <w:sz w:val="18"/>
                <w:szCs w:val="18"/>
                <w:vertAlign w:val="subscript"/>
                <w:lang w:eastAsia="pl-PL"/>
              </w:rPr>
              <w:t>NR</w:t>
            </w:r>
          </w:p>
        </w:tc>
        <w:tc>
          <w:tcPr>
            <w:tcW w:w="1488" w:type="dxa"/>
            <w:gridSpan w:val="2"/>
            <w:vAlign w:val="center"/>
          </w:tcPr>
          <w:p w14:paraId="22BC7F16"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1</w:t>
            </w:r>
            <w:r>
              <w:rPr>
                <w:spacing w:val="-3"/>
                <w:kern w:val="3"/>
                <w:sz w:val="16"/>
                <w:szCs w:val="16"/>
                <w:lang w:eastAsia="pl-PL"/>
              </w:rPr>
              <w:t>4</w:t>
            </w:r>
          </w:p>
        </w:tc>
      </w:tr>
      <w:tr w:rsidR="0009466E" w:rsidRPr="005F4E1F" w14:paraId="524E5BE7" w14:textId="77777777" w:rsidTr="00FD34E8">
        <w:trPr>
          <w:cantSplit/>
        </w:trPr>
        <w:tc>
          <w:tcPr>
            <w:tcW w:w="918" w:type="dxa"/>
            <w:vAlign w:val="center"/>
          </w:tcPr>
          <w:p w14:paraId="022BF484"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6.4.2.1</w:t>
            </w:r>
          </w:p>
        </w:tc>
        <w:tc>
          <w:tcPr>
            <w:tcW w:w="2271" w:type="dxa"/>
            <w:vAlign w:val="center"/>
          </w:tcPr>
          <w:p w14:paraId="6B502F3D"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Stałość objętości żużla stalowniczego wg PN-EN 1744-1, rozdział 19.3</w:t>
            </w:r>
          </w:p>
        </w:tc>
        <w:tc>
          <w:tcPr>
            <w:tcW w:w="4749" w:type="dxa"/>
            <w:vAlign w:val="center"/>
          </w:tcPr>
          <w:p w14:paraId="7E311558"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V</w:t>
            </w:r>
            <w:r w:rsidRPr="005F4E1F">
              <w:rPr>
                <w:spacing w:val="-3"/>
                <w:kern w:val="3"/>
                <w:sz w:val="18"/>
                <w:szCs w:val="18"/>
                <w:vertAlign w:val="subscript"/>
                <w:lang w:eastAsia="pl-PL"/>
              </w:rPr>
              <w:t>5</w:t>
            </w:r>
          </w:p>
        </w:tc>
        <w:tc>
          <w:tcPr>
            <w:tcW w:w="1488" w:type="dxa"/>
            <w:gridSpan w:val="2"/>
            <w:vAlign w:val="center"/>
          </w:tcPr>
          <w:p w14:paraId="3C0CCE2D"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Tablica 1</w:t>
            </w:r>
            <w:r>
              <w:rPr>
                <w:spacing w:val="-3"/>
                <w:kern w:val="3"/>
                <w:sz w:val="16"/>
                <w:szCs w:val="16"/>
                <w:lang w:eastAsia="pl-PL"/>
              </w:rPr>
              <w:t>6</w:t>
            </w:r>
          </w:p>
        </w:tc>
      </w:tr>
      <w:tr w:rsidR="0009466E" w:rsidRPr="005F4E1F" w14:paraId="3C0B7245" w14:textId="77777777" w:rsidTr="00FD34E8">
        <w:trPr>
          <w:cantSplit/>
        </w:trPr>
        <w:tc>
          <w:tcPr>
            <w:tcW w:w="918" w:type="dxa"/>
            <w:vAlign w:val="center"/>
          </w:tcPr>
          <w:p w14:paraId="232898AB"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6.4.2.2</w:t>
            </w:r>
          </w:p>
        </w:tc>
        <w:tc>
          <w:tcPr>
            <w:tcW w:w="2271" w:type="dxa"/>
            <w:vAlign w:val="center"/>
          </w:tcPr>
          <w:p w14:paraId="6775933D"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Rozpad krzemianowy w żużlu wielkopiecowym kawałkowym wg PN-EN 1744-1, p.19.1</w:t>
            </w:r>
          </w:p>
        </w:tc>
        <w:tc>
          <w:tcPr>
            <w:tcW w:w="4749" w:type="dxa"/>
            <w:vAlign w:val="center"/>
          </w:tcPr>
          <w:p w14:paraId="249E7111"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Brak rozpadu</w:t>
            </w:r>
          </w:p>
        </w:tc>
        <w:tc>
          <w:tcPr>
            <w:tcW w:w="1488" w:type="dxa"/>
            <w:gridSpan w:val="2"/>
            <w:vAlign w:val="center"/>
          </w:tcPr>
          <w:p w14:paraId="6D644DD9"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t>
            </w:r>
          </w:p>
        </w:tc>
      </w:tr>
      <w:tr w:rsidR="0009466E" w:rsidRPr="005F4E1F" w14:paraId="7E36E5C3" w14:textId="77777777" w:rsidTr="00FD34E8">
        <w:trPr>
          <w:cantSplit/>
        </w:trPr>
        <w:tc>
          <w:tcPr>
            <w:tcW w:w="918" w:type="dxa"/>
            <w:vAlign w:val="center"/>
          </w:tcPr>
          <w:p w14:paraId="1E2BA566"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6.4.2.3</w:t>
            </w:r>
          </w:p>
        </w:tc>
        <w:tc>
          <w:tcPr>
            <w:tcW w:w="2271" w:type="dxa"/>
            <w:vAlign w:val="center"/>
          </w:tcPr>
          <w:p w14:paraId="0B74F5DA"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Rozpad żelazawy w żużlu wielkopiecowym kawałkowym wg PN-EN 1744-1, p. 19.2</w:t>
            </w:r>
          </w:p>
        </w:tc>
        <w:tc>
          <w:tcPr>
            <w:tcW w:w="4749" w:type="dxa"/>
            <w:vAlign w:val="center"/>
          </w:tcPr>
          <w:p w14:paraId="21085DBA"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Brak rozpadu</w:t>
            </w:r>
          </w:p>
        </w:tc>
        <w:tc>
          <w:tcPr>
            <w:tcW w:w="1488" w:type="dxa"/>
            <w:gridSpan w:val="2"/>
            <w:vAlign w:val="center"/>
          </w:tcPr>
          <w:p w14:paraId="59005E84"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t>
            </w:r>
          </w:p>
        </w:tc>
      </w:tr>
      <w:tr w:rsidR="0009466E" w:rsidRPr="005F4E1F" w14:paraId="6E272AFE" w14:textId="77777777" w:rsidTr="00FD34E8">
        <w:trPr>
          <w:cantSplit/>
        </w:trPr>
        <w:tc>
          <w:tcPr>
            <w:tcW w:w="918" w:type="dxa"/>
            <w:vAlign w:val="center"/>
          </w:tcPr>
          <w:p w14:paraId="1B1954B1"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6.4.3</w:t>
            </w:r>
          </w:p>
        </w:tc>
        <w:tc>
          <w:tcPr>
            <w:tcW w:w="2271" w:type="dxa"/>
            <w:vAlign w:val="center"/>
          </w:tcPr>
          <w:p w14:paraId="35D2BEAD"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Składniki rozpuszczalne w wodzie wg PN-EN 1744-3</w:t>
            </w:r>
          </w:p>
        </w:tc>
        <w:tc>
          <w:tcPr>
            <w:tcW w:w="4759" w:type="dxa"/>
            <w:gridSpan w:val="2"/>
            <w:vAlign w:val="center"/>
          </w:tcPr>
          <w:p w14:paraId="70E9CB69"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Brak substancji szkodliwych w stosunku do środowiska wg odrębnych przepisów</w:t>
            </w:r>
          </w:p>
        </w:tc>
        <w:tc>
          <w:tcPr>
            <w:tcW w:w="1478" w:type="dxa"/>
            <w:vAlign w:val="center"/>
          </w:tcPr>
          <w:p w14:paraId="542D6FCF"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t>
            </w:r>
          </w:p>
        </w:tc>
      </w:tr>
      <w:tr w:rsidR="0009466E" w:rsidRPr="005F4E1F" w14:paraId="05EA78F4" w14:textId="77777777" w:rsidTr="00FD34E8">
        <w:trPr>
          <w:cantSplit/>
        </w:trPr>
        <w:tc>
          <w:tcPr>
            <w:tcW w:w="918" w:type="dxa"/>
            <w:vAlign w:val="center"/>
          </w:tcPr>
          <w:p w14:paraId="6FA94775"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6.4.4</w:t>
            </w:r>
          </w:p>
        </w:tc>
        <w:tc>
          <w:tcPr>
            <w:tcW w:w="2271" w:type="dxa"/>
            <w:vAlign w:val="center"/>
          </w:tcPr>
          <w:p w14:paraId="4C275701"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Zanieczyszczenia</w:t>
            </w:r>
          </w:p>
        </w:tc>
        <w:tc>
          <w:tcPr>
            <w:tcW w:w="4759" w:type="dxa"/>
            <w:gridSpan w:val="2"/>
            <w:vAlign w:val="center"/>
          </w:tcPr>
          <w:p w14:paraId="1C4192D0"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Brak ciał obcych takich jak: drewno, szkło, plastik, mogących pogorszyć wyrób końcowy</w:t>
            </w:r>
          </w:p>
        </w:tc>
        <w:tc>
          <w:tcPr>
            <w:tcW w:w="1478" w:type="dxa"/>
            <w:vAlign w:val="center"/>
          </w:tcPr>
          <w:p w14:paraId="1AA9FA0D"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t>
            </w:r>
          </w:p>
        </w:tc>
      </w:tr>
      <w:tr w:rsidR="0009466E" w:rsidRPr="005F4E1F" w14:paraId="015B4D4A" w14:textId="77777777" w:rsidTr="00FD34E8">
        <w:trPr>
          <w:cantSplit/>
        </w:trPr>
        <w:tc>
          <w:tcPr>
            <w:tcW w:w="918" w:type="dxa"/>
            <w:vAlign w:val="center"/>
          </w:tcPr>
          <w:p w14:paraId="0F2ECCE9"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7.2</w:t>
            </w:r>
          </w:p>
        </w:tc>
        <w:tc>
          <w:tcPr>
            <w:tcW w:w="2271" w:type="dxa"/>
            <w:vAlign w:val="center"/>
          </w:tcPr>
          <w:p w14:paraId="1177B6D4"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Zgorzel słoneczna bazaltu wg PN-EN 1367-3, wg PN-EN 1097-2</w:t>
            </w:r>
          </w:p>
        </w:tc>
        <w:tc>
          <w:tcPr>
            <w:tcW w:w="4749" w:type="dxa"/>
            <w:vAlign w:val="center"/>
          </w:tcPr>
          <w:p w14:paraId="38AD8EA0"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SB</w:t>
            </w:r>
            <w:r w:rsidRPr="005F4E1F">
              <w:rPr>
                <w:spacing w:val="-3"/>
                <w:kern w:val="3"/>
                <w:sz w:val="18"/>
                <w:szCs w:val="18"/>
                <w:vertAlign w:val="subscript"/>
                <w:lang w:eastAsia="pl-PL"/>
              </w:rPr>
              <w:t>LADeklarowana</w:t>
            </w:r>
          </w:p>
        </w:tc>
        <w:tc>
          <w:tcPr>
            <w:tcW w:w="1488" w:type="dxa"/>
            <w:gridSpan w:val="2"/>
            <w:vAlign w:val="center"/>
          </w:tcPr>
          <w:p w14:paraId="75455F06"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w:t>
            </w:r>
          </w:p>
        </w:tc>
      </w:tr>
      <w:tr w:rsidR="0009466E" w:rsidRPr="005F4E1F" w14:paraId="2711A6B2" w14:textId="77777777" w:rsidTr="00FD34E8">
        <w:trPr>
          <w:cantSplit/>
        </w:trPr>
        <w:tc>
          <w:tcPr>
            <w:tcW w:w="918" w:type="dxa"/>
            <w:vAlign w:val="center"/>
          </w:tcPr>
          <w:p w14:paraId="26B0B6C6"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7.3.3</w:t>
            </w:r>
          </w:p>
        </w:tc>
        <w:tc>
          <w:tcPr>
            <w:tcW w:w="2271" w:type="dxa"/>
            <w:vAlign w:val="center"/>
          </w:tcPr>
          <w:p w14:paraId="646087D2"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Mrozoodporność na frakcji kruszywa 8/16 wg PN-EN 1367-1</w:t>
            </w:r>
          </w:p>
        </w:tc>
        <w:tc>
          <w:tcPr>
            <w:tcW w:w="4749" w:type="dxa"/>
            <w:vAlign w:val="center"/>
          </w:tcPr>
          <w:p w14:paraId="664769FA"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 skały magmowe i przeobrażone F</w:t>
            </w:r>
            <w:r w:rsidRPr="005F4E1F">
              <w:rPr>
                <w:spacing w:val="-3"/>
                <w:kern w:val="3"/>
                <w:sz w:val="16"/>
                <w:szCs w:val="16"/>
                <w:vertAlign w:val="subscript"/>
                <w:lang w:eastAsia="pl-PL"/>
              </w:rPr>
              <w:t xml:space="preserve">4 </w:t>
            </w:r>
          </w:p>
          <w:p w14:paraId="5CB98684"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 xml:space="preserve"> - skały osadowe </w:t>
            </w:r>
            <w:r w:rsidRPr="00B1445D">
              <w:rPr>
                <w:sz w:val="18"/>
                <w:szCs w:val="18"/>
              </w:rPr>
              <w:t>F</w:t>
            </w:r>
            <w:r>
              <w:rPr>
                <w:sz w:val="18"/>
                <w:szCs w:val="18"/>
                <w:vertAlign w:val="subscript"/>
              </w:rPr>
              <w:t xml:space="preserve">Deklarowana </w:t>
            </w:r>
            <w:r w:rsidRPr="00E97AC1">
              <w:rPr>
                <w:sz w:val="16"/>
                <w:szCs w:val="16"/>
              </w:rPr>
              <w:t>(nie więcej niż 10 %)</w:t>
            </w:r>
          </w:p>
          <w:p w14:paraId="546A68F8" w14:textId="77777777" w:rsidR="0009466E" w:rsidRDefault="0009466E" w:rsidP="00FD34E8">
            <w:pPr>
              <w:widowControl w:val="0"/>
              <w:suppressAutoHyphens/>
              <w:autoSpaceDN w:val="0"/>
              <w:jc w:val="center"/>
              <w:textAlignment w:val="baseline"/>
              <w:rPr>
                <w:sz w:val="16"/>
                <w:szCs w:val="16"/>
              </w:rPr>
            </w:pPr>
            <w:r w:rsidRPr="005F4E1F">
              <w:rPr>
                <w:spacing w:val="-3"/>
                <w:kern w:val="3"/>
                <w:sz w:val="16"/>
                <w:szCs w:val="16"/>
                <w:lang w:eastAsia="pl-PL"/>
              </w:rPr>
              <w:t xml:space="preserve"> - kruszywa z recyklingu </w:t>
            </w:r>
            <w:r w:rsidRPr="00E97AC1">
              <w:rPr>
                <w:sz w:val="16"/>
                <w:szCs w:val="16"/>
              </w:rPr>
              <w:t>F</w:t>
            </w:r>
            <w:r w:rsidRPr="00E97AC1">
              <w:rPr>
                <w:sz w:val="16"/>
                <w:szCs w:val="16"/>
                <w:vertAlign w:val="subscript"/>
              </w:rPr>
              <w:t xml:space="preserve">Deklarowana </w:t>
            </w:r>
            <w:r w:rsidRPr="00E97AC1">
              <w:rPr>
                <w:sz w:val="16"/>
                <w:szCs w:val="16"/>
              </w:rPr>
              <w:t>(nie więcej niż 10 %)</w:t>
            </w:r>
          </w:p>
          <w:p w14:paraId="1149C4F8"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vertAlign w:val="subscript"/>
                <w:lang w:eastAsia="pl-PL"/>
              </w:rPr>
              <w:t xml:space="preserve"> </w:t>
            </w:r>
            <w:r w:rsidRPr="005F4E1F">
              <w:rPr>
                <w:spacing w:val="-3"/>
                <w:kern w:val="3"/>
                <w:sz w:val="16"/>
                <w:szCs w:val="16"/>
                <w:lang w:eastAsia="pl-PL"/>
              </w:rPr>
              <w:t>( F</w:t>
            </w:r>
            <w:r>
              <w:rPr>
                <w:spacing w:val="-3"/>
                <w:kern w:val="3"/>
                <w:sz w:val="16"/>
                <w:szCs w:val="16"/>
                <w:vertAlign w:val="subscript"/>
                <w:lang w:eastAsia="pl-PL"/>
              </w:rPr>
              <w:t xml:space="preserve">Deklarowana </w:t>
            </w:r>
            <w:r w:rsidRPr="00E97AC1">
              <w:rPr>
                <w:sz w:val="16"/>
                <w:szCs w:val="16"/>
              </w:rPr>
              <w:t xml:space="preserve">nie więcej niż </w:t>
            </w:r>
            <w:r>
              <w:rPr>
                <w:sz w:val="16"/>
                <w:szCs w:val="16"/>
              </w:rPr>
              <w:t>25 %</w:t>
            </w:r>
            <w:r w:rsidRPr="005F4E1F">
              <w:rPr>
                <w:spacing w:val="-3"/>
                <w:kern w:val="3"/>
                <w:sz w:val="16"/>
                <w:szCs w:val="16"/>
                <w:lang w:eastAsia="pl-PL"/>
              </w:rPr>
              <w:t>***)</w:t>
            </w:r>
          </w:p>
        </w:tc>
        <w:tc>
          <w:tcPr>
            <w:tcW w:w="1488" w:type="dxa"/>
            <w:gridSpan w:val="2"/>
            <w:vAlign w:val="center"/>
          </w:tcPr>
          <w:p w14:paraId="56160D86"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Pr>
                <w:spacing w:val="-3"/>
                <w:kern w:val="3"/>
                <w:sz w:val="16"/>
                <w:szCs w:val="16"/>
                <w:lang w:eastAsia="pl-PL"/>
              </w:rPr>
              <w:t>Tablica 20</w:t>
            </w:r>
          </w:p>
        </w:tc>
      </w:tr>
      <w:tr w:rsidR="0009466E" w:rsidRPr="005F4E1F" w14:paraId="6147AAF1" w14:textId="77777777" w:rsidTr="00FD34E8">
        <w:trPr>
          <w:cantSplit/>
        </w:trPr>
        <w:tc>
          <w:tcPr>
            <w:tcW w:w="918" w:type="dxa"/>
            <w:vAlign w:val="center"/>
          </w:tcPr>
          <w:p w14:paraId="6B34CC69"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Zał. C</w:t>
            </w:r>
          </w:p>
        </w:tc>
        <w:tc>
          <w:tcPr>
            <w:tcW w:w="2271" w:type="dxa"/>
            <w:vAlign w:val="center"/>
          </w:tcPr>
          <w:p w14:paraId="6392B880"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Skład materiałowy</w:t>
            </w:r>
          </w:p>
        </w:tc>
        <w:tc>
          <w:tcPr>
            <w:tcW w:w="4749" w:type="dxa"/>
            <w:vAlign w:val="center"/>
          </w:tcPr>
          <w:p w14:paraId="0EBCF71F" w14:textId="77777777" w:rsidR="0009466E" w:rsidRPr="005F4E1F" w:rsidRDefault="0009466E" w:rsidP="00FD34E8">
            <w:pPr>
              <w:widowControl w:val="0"/>
              <w:suppressAutoHyphens/>
              <w:autoSpaceDN w:val="0"/>
              <w:jc w:val="center"/>
              <w:textAlignment w:val="baseline"/>
              <w:rPr>
                <w:spacing w:val="-3"/>
                <w:kern w:val="3"/>
                <w:sz w:val="14"/>
                <w:szCs w:val="14"/>
                <w:lang w:eastAsia="pl-PL"/>
              </w:rPr>
            </w:pPr>
            <w:r w:rsidRPr="005F4E1F">
              <w:rPr>
                <w:spacing w:val="-3"/>
                <w:kern w:val="3"/>
                <w:sz w:val="14"/>
                <w:szCs w:val="14"/>
                <w:lang w:eastAsia="pl-PL"/>
              </w:rPr>
              <w:t>Deklarowany</w:t>
            </w:r>
          </w:p>
        </w:tc>
        <w:tc>
          <w:tcPr>
            <w:tcW w:w="1488" w:type="dxa"/>
            <w:gridSpan w:val="2"/>
            <w:vAlign w:val="center"/>
          </w:tcPr>
          <w:p w14:paraId="026113F7"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w:t>
            </w:r>
          </w:p>
        </w:tc>
      </w:tr>
      <w:tr w:rsidR="0009466E" w:rsidRPr="005F4E1F" w14:paraId="788F6BF5" w14:textId="77777777" w:rsidTr="00FD34E8">
        <w:trPr>
          <w:cantSplit/>
        </w:trPr>
        <w:tc>
          <w:tcPr>
            <w:tcW w:w="918" w:type="dxa"/>
            <w:vAlign w:val="center"/>
          </w:tcPr>
          <w:p w14:paraId="1575D2F2"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Zał.C.</w:t>
            </w:r>
          </w:p>
          <w:p w14:paraId="642A4DE7" w14:textId="77777777" w:rsidR="0009466E" w:rsidRPr="005F4E1F" w:rsidRDefault="0009466E" w:rsidP="00FD34E8">
            <w:pPr>
              <w:widowControl w:val="0"/>
              <w:suppressAutoHyphens/>
              <w:autoSpaceDN w:val="0"/>
              <w:jc w:val="center"/>
              <w:textAlignment w:val="baseline"/>
              <w:rPr>
                <w:spacing w:val="-3"/>
                <w:kern w:val="3"/>
                <w:sz w:val="18"/>
                <w:szCs w:val="18"/>
                <w:lang w:eastAsia="pl-PL"/>
              </w:rPr>
            </w:pPr>
            <w:r w:rsidRPr="005F4E1F">
              <w:rPr>
                <w:spacing w:val="-3"/>
                <w:kern w:val="3"/>
                <w:sz w:val="18"/>
                <w:szCs w:val="18"/>
                <w:lang w:eastAsia="pl-PL"/>
              </w:rPr>
              <w:t>podrozdział C.3.4</w:t>
            </w:r>
          </w:p>
        </w:tc>
        <w:tc>
          <w:tcPr>
            <w:tcW w:w="2271" w:type="dxa"/>
            <w:vAlign w:val="center"/>
          </w:tcPr>
          <w:p w14:paraId="45FB7567" w14:textId="77777777" w:rsidR="0009466E" w:rsidRPr="005F4E1F" w:rsidRDefault="0009466E" w:rsidP="00FD34E8">
            <w:pPr>
              <w:widowControl w:val="0"/>
              <w:suppressAutoHyphens/>
              <w:autoSpaceDN w:val="0"/>
              <w:jc w:val="left"/>
              <w:textAlignment w:val="baseline"/>
              <w:rPr>
                <w:spacing w:val="-3"/>
                <w:kern w:val="3"/>
                <w:sz w:val="16"/>
                <w:szCs w:val="16"/>
                <w:lang w:eastAsia="pl-PL"/>
              </w:rPr>
            </w:pPr>
            <w:r w:rsidRPr="005F4E1F">
              <w:rPr>
                <w:spacing w:val="-3"/>
                <w:kern w:val="3"/>
                <w:sz w:val="16"/>
                <w:szCs w:val="16"/>
                <w:lang w:eastAsia="pl-PL"/>
              </w:rPr>
              <w:t>Istotne cechy środowiskowe</w:t>
            </w:r>
          </w:p>
        </w:tc>
        <w:tc>
          <w:tcPr>
            <w:tcW w:w="4759" w:type="dxa"/>
            <w:gridSpan w:val="2"/>
            <w:vAlign w:val="center"/>
          </w:tcPr>
          <w:p w14:paraId="5AD3CC21"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kern w:val="3"/>
                <w:sz w:val="16"/>
                <w:szCs w:val="16"/>
                <w:lang w:eastAsia="pl-PL"/>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c>
          <w:tcPr>
            <w:tcW w:w="1478" w:type="dxa"/>
            <w:vAlign w:val="center"/>
          </w:tcPr>
          <w:p w14:paraId="0A4AF46B" w14:textId="77777777" w:rsidR="0009466E" w:rsidRPr="005F4E1F" w:rsidRDefault="0009466E" w:rsidP="00FD34E8">
            <w:pPr>
              <w:widowControl w:val="0"/>
              <w:suppressAutoHyphens/>
              <w:autoSpaceDN w:val="0"/>
              <w:jc w:val="center"/>
              <w:textAlignment w:val="baseline"/>
              <w:rPr>
                <w:spacing w:val="-3"/>
                <w:kern w:val="3"/>
                <w:sz w:val="16"/>
                <w:szCs w:val="16"/>
                <w:lang w:eastAsia="pl-PL"/>
              </w:rPr>
            </w:pPr>
            <w:r w:rsidRPr="005F4E1F">
              <w:rPr>
                <w:spacing w:val="-3"/>
                <w:kern w:val="3"/>
                <w:sz w:val="16"/>
                <w:szCs w:val="16"/>
                <w:lang w:eastAsia="pl-PL"/>
              </w:rPr>
              <w:t>-</w:t>
            </w:r>
          </w:p>
        </w:tc>
      </w:tr>
    </w:tbl>
    <w:p w14:paraId="660CB2BE" w14:textId="77777777" w:rsidR="0009466E" w:rsidRPr="00B96755" w:rsidRDefault="0009466E" w:rsidP="0009466E">
      <w:pPr>
        <w:rPr>
          <w:sz w:val="16"/>
          <w:szCs w:val="16"/>
        </w:rPr>
      </w:pPr>
      <w:r w:rsidRPr="00B96755">
        <w:rPr>
          <w:sz w:val="16"/>
          <w:szCs w:val="16"/>
        </w:rPr>
        <w:t>*) Łączna zawartość pyłów w mieszance powinna się mieścić w wybranych krzywych granicznych.</w:t>
      </w:r>
    </w:p>
    <w:p w14:paraId="10321418" w14:textId="77777777" w:rsidR="0009466E" w:rsidRDefault="0009466E" w:rsidP="0009466E">
      <w:pPr>
        <w:rPr>
          <w:sz w:val="16"/>
          <w:szCs w:val="16"/>
        </w:rPr>
      </w:pPr>
      <w:r w:rsidRPr="00B96755">
        <w:rPr>
          <w:sz w:val="16"/>
          <w:szCs w:val="16"/>
        </w:rPr>
        <w:t>**) w przypadku gdy wymaganie nie jest spełnione, należy sprawdzić mrozoodporność.</w:t>
      </w:r>
    </w:p>
    <w:p w14:paraId="6C3993DD" w14:textId="4BC11629" w:rsidR="0009466E" w:rsidRDefault="0009466E" w:rsidP="0009466E">
      <w:pPr>
        <w:rPr>
          <w:sz w:val="16"/>
          <w:szCs w:val="16"/>
        </w:rPr>
      </w:pPr>
      <w:r w:rsidRPr="00B96755">
        <w:rPr>
          <w:sz w:val="16"/>
          <w:szCs w:val="16"/>
        </w:rPr>
        <w:t>*</w:t>
      </w:r>
      <w:r>
        <w:rPr>
          <w:sz w:val="16"/>
          <w:szCs w:val="16"/>
        </w:rPr>
        <w:t>*</w:t>
      </w:r>
      <w:r w:rsidRPr="00B96755">
        <w:rPr>
          <w:sz w:val="16"/>
          <w:szCs w:val="16"/>
        </w:rPr>
        <w:t xml:space="preserve">*) </w:t>
      </w:r>
      <w:r>
        <w:rPr>
          <w:sz w:val="16"/>
          <w:szCs w:val="16"/>
        </w:rPr>
        <w:t>pod warunkiem gdy zawartość w mieszance nie przekracza 50% m/m</w:t>
      </w:r>
    </w:p>
    <w:p w14:paraId="497BF338" w14:textId="77777777" w:rsidR="0009466E" w:rsidRPr="00802502" w:rsidRDefault="0009466E" w:rsidP="0009466E">
      <w:pPr>
        <w:rPr>
          <w:sz w:val="16"/>
          <w:szCs w:val="16"/>
        </w:rPr>
      </w:pPr>
    </w:p>
    <w:p w14:paraId="77EA797F" w14:textId="77777777" w:rsidR="0009466E" w:rsidRDefault="0009466E" w:rsidP="0009466E">
      <w:pPr>
        <w:tabs>
          <w:tab w:val="left" w:pos="709"/>
        </w:tabs>
        <w:ind w:left="709"/>
        <w:rPr>
          <w:rFonts w:eastAsia="Arial"/>
          <w:color w:val="000000"/>
        </w:rPr>
      </w:pPr>
      <w:r w:rsidRPr="006E60DE">
        <w:rPr>
          <w:rFonts w:eastAsia="Arial"/>
          <w:color w:val="000000"/>
        </w:rPr>
        <w:t xml:space="preserve">Mieszanki niezwiązane do warstwy mrozoochronnej/odsączającej powinny spełniać wymagania krajowe, przenoszące zapisy normy PN-EN-13285 Mieszanki niezwiązane Specyfikacje, które zostały określone w dokumentach: </w:t>
      </w:r>
      <w:r w:rsidRPr="006E60DE">
        <w:t>WT-4 2010 Wymagania Techniczne</w:t>
      </w:r>
      <w:r w:rsidRPr="006E60DE">
        <w:rPr>
          <w:rFonts w:eastAsia="Arial"/>
          <w:color w:val="000000"/>
        </w:rPr>
        <w:t>, KTKNPiP 2014, KTKNS</w:t>
      </w:r>
      <w:r w:rsidRPr="006E60DE">
        <w:rPr>
          <w:rFonts w:eastAsia="Arial"/>
        </w:rPr>
        <w:t>Z</w:t>
      </w:r>
      <w:r w:rsidRPr="006E60DE">
        <w:rPr>
          <w:rFonts w:eastAsia="Arial"/>
          <w:color w:val="000000"/>
        </w:rPr>
        <w:t xml:space="preserve"> 2014. </w:t>
      </w:r>
    </w:p>
    <w:p w14:paraId="7943F2D9" w14:textId="77777777" w:rsidR="0009466E" w:rsidRPr="006E60DE" w:rsidRDefault="0009466E" w:rsidP="0009466E">
      <w:pPr>
        <w:tabs>
          <w:tab w:val="left" w:pos="709"/>
        </w:tabs>
        <w:ind w:left="709"/>
        <w:rPr>
          <w:rFonts w:eastAsia="Arial"/>
          <w:color w:val="000000"/>
        </w:rPr>
      </w:pPr>
    </w:p>
    <w:p w14:paraId="3EC85675" w14:textId="77777777" w:rsidR="0009466E" w:rsidRPr="006E60DE" w:rsidRDefault="0009466E" w:rsidP="0009466E">
      <w:pPr>
        <w:tabs>
          <w:tab w:val="left" w:pos="709"/>
        </w:tabs>
        <w:ind w:left="709"/>
        <w:rPr>
          <w:rFonts w:eastAsia="Arial"/>
          <w:color w:val="000000"/>
        </w:rPr>
      </w:pPr>
      <w:r w:rsidRPr="006E60DE">
        <w:rPr>
          <w:rFonts w:eastAsia="Arial"/>
          <w:color w:val="000000"/>
        </w:rPr>
        <w:t>Zakres stosowania mieszanek niezwiązanych do warstwy mrozoochronnej/odsączającej oraz wymagania wobec ty</w:t>
      </w:r>
      <w:r>
        <w:rPr>
          <w:rFonts w:eastAsia="Arial"/>
          <w:color w:val="000000"/>
        </w:rPr>
        <w:t xml:space="preserve">ch mieszanek należy przyjmować </w:t>
      </w:r>
      <w:r w:rsidRPr="006E60DE">
        <w:rPr>
          <w:rFonts w:eastAsia="Arial"/>
          <w:color w:val="000000"/>
        </w:rPr>
        <w:t>zgod</w:t>
      </w:r>
      <w:r>
        <w:rPr>
          <w:rFonts w:eastAsia="Arial"/>
          <w:color w:val="000000"/>
        </w:rPr>
        <w:t xml:space="preserve">nie z </w:t>
      </w:r>
      <w:r w:rsidRPr="006E60DE">
        <w:rPr>
          <w:rFonts w:eastAsia="Arial"/>
          <w:color w:val="000000"/>
        </w:rPr>
        <w:t>tablicą 2.</w:t>
      </w:r>
      <w:r>
        <w:rPr>
          <w:rFonts w:eastAsia="Arial"/>
          <w:color w:val="000000"/>
        </w:rPr>
        <w:t>3.</w:t>
      </w:r>
    </w:p>
    <w:p w14:paraId="1F90F996" w14:textId="332E7A65" w:rsidR="0009466E" w:rsidRDefault="0009466E" w:rsidP="001F40DB">
      <w:pPr>
        <w:pStyle w:val="Bezodstpw"/>
        <w:jc w:val="both"/>
        <w:rPr>
          <w:rFonts w:ascii="Times New Roman" w:hAnsi="Times New Roman"/>
          <w:b/>
          <w:sz w:val="22"/>
          <w:szCs w:val="22"/>
        </w:rPr>
      </w:pPr>
    </w:p>
    <w:p w14:paraId="08CFE276" w14:textId="77777777" w:rsidR="0009466E" w:rsidRPr="006E60DE" w:rsidRDefault="0009466E" w:rsidP="0009466E">
      <w:pPr>
        <w:rPr>
          <w:rFonts w:eastAsia="Arial"/>
          <w:color w:val="000000"/>
        </w:rPr>
      </w:pPr>
      <w:r w:rsidRPr="006E60DE">
        <w:rPr>
          <w:b/>
        </w:rPr>
        <w:t>Tablica 2</w:t>
      </w:r>
      <w:r>
        <w:rPr>
          <w:b/>
        </w:rPr>
        <w:t>.3.</w:t>
      </w:r>
      <w:r w:rsidRPr="006E60DE">
        <w:t xml:space="preserve"> P</w:t>
      </w:r>
      <w:r>
        <w:t xml:space="preserve">odstawowe wymagania dotyczące </w:t>
      </w:r>
      <w:r w:rsidRPr="006E60DE">
        <w:t xml:space="preserve">mieszanek niezwiązanych do warstwy </w:t>
      </w:r>
      <w:r w:rsidRPr="006E60DE">
        <w:rPr>
          <w:rFonts w:eastAsia="Arial"/>
          <w:color w:val="000000"/>
        </w:rPr>
        <w:t>mrozoochronnej/odsączającej</w:t>
      </w:r>
    </w:p>
    <w:p w14:paraId="191A405F" w14:textId="48787E68" w:rsidR="0009466E" w:rsidRDefault="0009466E" w:rsidP="001F40DB">
      <w:pPr>
        <w:pStyle w:val="Bezodstpw"/>
        <w:jc w:val="both"/>
        <w:rPr>
          <w:rFonts w:ascii="Times New Roman" w:hAnsi="Times New Roman"/>
          <w:b/>
          <w:sz w:val="22"/>
          <w:szCs w:val="22"/>
        </w:rPr>
      </w:pPr>
    </w:p>
    <w:p w14:paraId="51962895" w14:textId="089FBCF1" w:rsidR="0009466E" w:rsidRDefault="0009466E" w:rsidP="001F40DB">
      <w:pPr>
        <w:pStyle w:val="Bezodstpw"/>
        <w:jc w:val="both"/>
        <w:rPr>
          <w:rFonts w:ascii="Times New Roman" w:hAnsi="Times New Roman"/>
          <w:b/>
          <w:sz w:val="22"/>
          <w:szCs w:val="22"/>
        </w:rPr>
      </w:pPr>
    </w:p>
    <w:tbl>
      <w:tblPr>
        <w:tblStyle w:val="Tabela-Siatka"/>
        <w:tblW w:w="10054" w:type="dxa"/>
        <w:tblLayout w:type="fixed"/>
        <w:tblLook w:val="04A0" w:firstRow="1" w:lastRow="0" w:firstColumn="1" w:lastColumn="0" w:noHBand="0" w:noVBand="1"/>
      </w:tblPr>
      <w:tblGrid>
        <w:gridCol w:w="544"/>
        <w:gridCol w:w="2251"/>
        <w:gridCol w:w="2362"/>
        <w:gridCol w:w="1948"/>
        <w:gridCol w:w="2949"/>
      </w:tblGrid>
      <w:tr w:rsidR="0009466E" w:rsidRPr="006E60DE" w14:paraId="5FAA3D97" w14:textId="77777777" w:rsidTr="0009466E">
        <w:trPr>
          <w:trHeight w:val="309"/>
          <w:tblHeader/>
        </w:trPr>
        <w:tc>
          <w:tcPr>
            <w:tcW w:w="544" w:type="dxa"/>
            <w:vMerge w:val="restart"/>
            <w:vAlign w:val="center"/>
          </w:tcPr>
          <w:p w14:paraId="686A5CA2" w14:textId="77777777" w:rsidR="0009466E" w:rsidRPr="00B1445D" w:rsidRDefault="0009466E" w:rsidP="00FD34E8">
            <w:pPr>
              <w:ind w:left="7" w:right="-80"/>
              <w:jc w:val="center"/>
              <w:rPr>
                <w:b/>
                <w:sz w:val="18"/>
                <w:szCs w:val="18"/>
              </w:rPr>
            </w:pPr>
            <w:r w:rsidRPr="00B1445D">
              <w:rPr>
                <w:b/>
                <w:sz w:val="18"/>
                <w:szCs w:val="18"/>
              </w:rPr>
              <w:t>Lp.</w:t>
            </w:r>
          </w:p>
        </w:tc>
        <w:tc>
          <w:tcPr>
            <w:tcW w:w="4613" w:type="dxa"/>
            <w:gridSpan w:val="2"/>
            <w:vMerge w:val="restart"/>
            <w:vAlign w:val="center"/>
          </w:tcPr>
          <w:p w14:paraId="53709E00" w14:textId="77777777" w:rsidR="0009466E" w:rsidRPr="00B1445D" w:rsidRDefault="0009466E" w:rsidP="00FD34E8">
            <w:pPr>
              <w:ind w:left="7" w:right="-80"/>
              <w:jc w:val="center"/>
              <w:rPr>
                <w:b/>
                <w:sz w:val="18"/>
                <w:szCs w:val="18"/>
              </w:rPr>
            </w:pPr>
            <w:r w:rsidRPr="00B1445D">
              <w:rPr>
                <w:b/>
                <w:sz w:val="18"/>
                <w:szCs w:val="18"/>
              </w:rPr>
              <w:t>Właściwości</w:t>
            </w:r>
          </w:p>
        </w:tc>
        <w:tc>
          <w:tcPr>
            <w:tcW w:w="4897" w:type="dxa"/>
            <w:gridSpan w:val="2"/>
            <w:vAlign w:val="center"/>
          </w:tcPr>
          <w:p w14:paraId="226A361A" w14:textId="77777777" w:rsidR="0009466E" w:rsidRPr="00B1445D" w:rsidRDefault="0009466E" w:rsidP="00FD34E8">
            <w:pPr>
              <w:spacing w:line="360" w:lineRule="auto"/>
              <w:jc w:val="center"/>
              <w:rPr>
                <w:b/>
                <w:sz w:val="18"/>
                <w:szCs w:val="18"/>
              </w:rPr>
            </w:pPr>
            <w:r w:rsidRPr="00B1445D">
              <w:rPr>
                <w:b/>
                <w:sz w:val="18"/>
                <w:szCs w:val="18"/>
              </w:rPr>
              <w:t>Warstwa mrozoochronna/odsączająca</w:t>
            </w:r>
          </w:p>
        </w:tc>
      </w:tr>
      <w:tr w:rsidR="0009466E" w:rsidRPr="006E60DE" w14:paraId="5A3B6029" w14:textId="77777777" w:rsidTr="0009466E">
        <w:trPr>
          <w:trHeight w:val="135"/>
          <w:tblHeader/>
        </w:trPr>
        <w:tc>
          <w:tcPr>
            <w:tcW w:w="544" w:type="dxa"/>
            <w:vMerge/>
            <w:tcBorders>
              <w:bottom w:val="double" w:sz="4" w:space="0" w:color="auto"/>
            </w:tcBorders>
            <w:vAlign w:val="center"/>
          </w:tcPr>
          <w:p w14:paraId="2109A1E6" w14:textId="77777777" w:rsidR="0009466E" w:rsidRPr="00B1445D" w:rsidRDefault="0009466E" w:rsidP="00FD34E8">
            <w:pPr>
              <w:jc w:val="center"/>
              <w:rPr>
                <w:sz w:val="18"/>
                <w:szCs w:val="18"/>
              </w:rPr>
            </w:pPr>
          </w:p>
        </w:tc>
        <w:tc>
          <w:tcPr>
            <w:tcW w:w="4613" w:type="dxa"/>
            <w:gridSpan w:val="2"/>
            <w:vMerge/>
            <w:tcBorders>
              <w:bottom w:val="double" w:sz="4" w:space="0" w:color="auto"/>
            </w:tcBorders>
            <w:vAlign w:val="center"/>
          </w:tcPr>
          <w:p w14:paraId="0994B872" w14:textId="77777777" w:rsidR="0009466E" w:rsidRPr="00B1445D" w:rsidRDefault="0009466E" w:rsidP="00FD34E8">
            <w:pPr>
              <w:spacing w:line="360" w:lineRule="auto"/>
              <w:jc w:val="center"/>
              <w:rPr>
                <w:sz w:val="18"/>
                <w:szCs w:val="18"/>
              </w:rPr>
            </w:pPr>
          </w:p>
        </w:tc>
        <w:tc>
          <w:tcPr>
            <w:tcW w:w="1948" w:type="dxa"/>
            <w:tcBorders>
              <w:bottom w:val="double" w:sz="4" w:space="0" w:color="auto"/>
            </w:tcBorders>
            <w:vAlign w:val="center"/>
          </w:tcPr>
          <w:p w14:paraId="29749042" w14:textId="77777777" w:rsidR="0009466E" w:rsidRPr="00B1445D" w:rsidRDefault="0009466E" w:rsidP="00FD34E8">
            <w:pPr>
              <w:spacing w:line="276" w:lineRule="auto"/>
              <w:jc w:val="center"/>
              <w:rPr>
                <w:sz w:val="18"/>
                <w:szCs w:val="18"/>
              </w:rPr>
            </w:pPr>
            <w:r w:rsidRPr="00B1445D">
              <w:rPr>
                <w:snapToGrid w:val="0"/>
                <w:sz w:val="18"/>
                <w:szCs w:val="18"/>
                <w:lang w:eastAsia="pl-PL"/>
              </w:rPr>
              <w:t>KR1 - KR2</w:t>
            </w:r>
          </w:p>
        </w:tc>
        <w:tc>
          <w:tcPr>
            <w:tcW w:w="2949" w:type="dxa"/>
            <w:tcBorders>
              <w:bottom w:val="double" w:sz="4" w:space="0" w:color="auto"/>
            </w:tcBorders>
            <w:vAlign w:val="center"/>
          </w:tcPr>
          <w:p w14:paraId="77CEF935" w14:textId="77777777" w:rsidR="0009466E" w:rsidRPr="00B1445D" w:rsidRDefault="0009466E" w:rsidP="00FD34E8">
            <w:pPr>
              <w:spacing w:line="276" w:lineRule="auto"/>
              <w:jc w:val="center"/>
              <w:rPr>
                <w:sz w:val="18"/>
                <w:szCs w:val="18"/>
              </w:rPr>
            </w:pPr>
            <w:r w:rsidRPr="00B1445D">
              <w:rPr>
                <w:snapToGrid w:val="0"/>
                <w:sz w:val="18"/>
                <w:szCs w:val="18"/>
                <w:lang w:eastAsia="pl-PL"/>
              </w:rPr>
              <w:t>KR3 – KR7</w:t>
            </w:r>
          </w:p>
        </w:tc>
      </w:tr>
      <w:tr w:rsidR="0009466E" w:rsidRPr="006E60DE" w14:paraId="08B1AC6E" w14:textId="77777777" w:rsidTr="00FD34E8">
        <w:trPr>
          <w:trHeight w:val="281"/>
        </w:trPr>
        <w:tc>
          <w:tcPr>
            <w:tcW w:w="544" w:type="dxa"/>
            <w:tcBorders>
              <w:top w:val="double" w:sz="4" w:space="0" w:color="auto"/>
            </w:tcBorders>
            <w:vAlign w:val="center"/>
          </w:tcPr>
          <w:p w14:paraId="32E4F31D" w14:textId="77777777" w:rsidR="0009466E" w:rsidRPr="00B1445D" w:rsidRDefault="0009466E" w:rsidP="00FD34E8">
            <w:pPr>
              <w:jc w:val="center"/>
              <w:rPr>
                <w:sz w:val="18"/>
                <w:szCs w:val="18"/>
              </w:rPr>
            </w:pPr>
            <w:r w:rsidRPr="00B1445D">
              <w:rPr>
                <w:sz w:val="18"/>
                <w:szCs w:val="18"/>
              </w:rPr>
              <w:t>1.</w:t>
            </w:r>
          </w:p>
        </w:tc>
        <w:tc>
          <w:tcPr>
            <w:tcW w:w="4613" w:type="dxa"/>
            <w:gridSpan w:val="2"/>
            <w:tcBorders>
              <w:top w:val="double" w:sz="4" w:space="0" w:color="auto"/>
            </w:tcBorders>
            <w:vAlign w:val="center"/>
          </w:tcPr>
          <w:p w14:paraId="144F80CC" w14:textId="77777777" w:rsidR="0009466E" w:rsidRPr="00B1445D" w:rsidRDefault="0009466E" w:rsidP="00FD34E8">
            <w:pPr>
              <w:spacing w:before="40" w:after="40"/>
              <w:ind w:left="7" w:right="-80"/>
              <w:rPr>
                <w:sz w:val="18"/>
                <w:szCs w:val="18"/>
              </w:rPr>
            </w:pPr>
            <w:r w:rsidRPr="00B1445D">
              <w:rPr>
                <w:sz w:val="18"/>
                <w:szCs w:val="18"/>
              </w:rPr>
              <w:t>Uziarnienie, badanie wg PN-EN 933-1:</w:t>
            </w:r>
          </w:p>
        </w:tc>
        <w:tc>
          <w:tcPr>
            <w:tcW w:w="4897" w:type="dxa"/>
            <w:gridSpan w:val="2"/>
            <w:tcBorders>
              <w:top w:val="double" w:sz="4" w:space="0" w:color="auto"/>
            </w:tcBorders>
            <w:vAlign w:val="center"/>
          </w:tcPr>
          <w:p w14:paraId="490CBCBE" w14:textId="77777777" w:rsidR="0009466E" w:rsidRPr="00B1445D" w:rsidRDefault="0009466E" w:rsidP="00FD34E8">
            <w:pPr>
              <w:ind w:left="7" w:right="-80"/>
              <w:jc w:val="center"/>
              <w:rPr>
                <w:sz w:val="18"/>
                <w:szCs w:val="18"/>
              </w:rPr>
            </w:pPr>
            <w:r w:rsidRPr="00B1445D">
              <w:rPr>
                <w:sz w:val="18"/>
                <w:szCs w:val="18"/>
              </w:rPr>
              <w:t>od 0/8 do 0/63</w:t>
            </w:r>
          </w:p>
        </w:tc>
      </w:tr>
      <w:tr w:rsidR="0009466E" w:rsidRPr="006E60DE" w14:paraId="21F9A1AC" w14:textId="77777777" w:rsidTr="00FD34E8">
        <w:trPr>
          <w:trHeight w:val="507"/>
        </w:trPr>
        <w:tc>
          <w:tcPr>
            <w:tcW w:w="544" w:type="dxa"/>
            <w:vAlign w:val="center"/>
          </w:tcPr>
          <w:p w14:paraId="23309E8D" w14:textId="77777777" w:rsidR="0009466E" w:rsidRPr="00B1445D" w:rsidRDefault="0009466E" w:rsidP="00FD34E8">
            <w:pPr>
              <w:jc w:val="center"/>
              <w:rPr>
                <w:sz w:val="18"/>
                <w:szCs w:val="18"/>
              </w:rPr>
            </w:pPr>
            <w:r w:rsidRPr="00B1445D">
              <w:rPr>
                <w:sz w:val="18"/>
                <w:szCs w:val="18"/>
              </w:rPr>
              <w:t>2.</w:t>
            </w:r>
          </w:p>
        </w:tc>
        <w:tc>
          <w:tcPr>
            <w:tcW w:w="4613" w:type="dxa"/>
            <w:gridSpan w:val="2"/>
            <w:vAlign w:val="center"/>
          </w:tcPr>
          <w:p w14:paraId="1B3F4F9B" w14:textId="77777777" w:rsidR="0009466E" w:rsidRPr="00B1445D" w:rsidRDefault="0009466E" w:rsidP="00FD34E8">
            <w:pPr>
              <w:ind w:left="7" w:right="-80"/>
              <w:rPr>
                <w:sz w:val="18"/>
                <w:szCs w:val="18"/>
              </w:rPr>
            </w:pPr>
            <w:r w:rsidRPr="00B1445D">
              <w:rPr>
                <w:sz w:val="18"/>
                <w:szCs w:val="18"/>
              </w:rPr>
              <w:t xml:space="preserve">Zawartość ziaren przekruszonych </w:t>
            </w:r>
          </w:p>
          <w:p w14:paraId="66DDB29D" w14:textId="77777777" w:rsidR="0009466E" w:rsidRPr="00B1445D" w:rsidRDefault="0009466E" w:rsidP="00FD34E8">
            <w:pPr>
              <w:ind w:left="7" w:right="-80"/>
              <w:rPr>
                <w:sz w:val="18"/>
                <w:szCs w:val="18"/>
              </w:rPr>
            </w:pPr>
            <w:r w:rsidRPr="00B1445D">
              <w:rPr>
                <w:sz w:val="18"/>
                <w:szCs w:val="18"/>
              </w:rPr>
              <w:t>lub łamanych, badanie wg PN-EN 933-5:</w:t>
            </w:r>
          </w:p>
        </w:tc>
        <w:tc>
          <w:tcPr>
            <w:tcW w:w="4897" w:type="dxa"/>
            <w:gridSpan w:val="2"/>
            <w:vAlign w:val="center"/>
          </w:tcPr>
          <w:p w14:paraId="621A31E9" w14:textId="77777777" w:rsidR="0009466E" w:rsidRPr="00B1445D" w:rsidRDefault="0009466E" w:rsidP="00FD34E8">
            <w:pPr>
              <w:ind w:left="7" w:right="-79"/>
              <w:jc w:val="center"/>
              <w:rPr>
                <w:sz w:val="18"/>
                <w:szCs w:val="18"/>
              </w:rPr>
            </w:pPr>
            <w:r w:rsidRPr="00B1445D">
              <w:rPr>
                <w:sz w:val="18"/>
                <w:szCs w:val="18"/>
              </w:rPr>
              <w:t>C</w:t>
            </w:r>
            <w:r w:rsidRPr="00B1445D">
              <w:rPr>
                <w:sz w:val="18"/>
                <w:szCs w:val="18"/>
                <w:vertAlign w:val="subscript"/>
              </w:rPr>
              <w:t>NR</w:t>
            </w:r>
          </w:p>
        </w:tc>
      </w:tr>
      <w:tr w:rsidR="0009466E" w:rsidRPr="006E60DE" w14:paraId="0E86F4CF" w14:textId="77777777" w:rsidTr="00FD34E8">
        <w:trPr>
          <w:trHeight w:val="507"/>
        </w:trPr>
        <w:tc>
          <w:tcPr>
            <w:tcW w:w="544" w:type="dxa"/>
            <w:vAlign w:val="center"/>
          </w:tcPr>
          <w:p w14:paraId="00BBF7CA" w14:textId="77777777" w:rsidR="0009466E" w:rsidRPr="00B1445D" w:rsidRDefault="0009466E" w:rsidP="00FD34E8">
            <w:pPr>
              <w:jc w:val="center"/>
              <w:rPr>
                <w:sz w:val="18"/>
                <w:szCs w:val="18"/>
              </w:rPr>
            </w:pPr>
            <w:r w:rsidRPr="00B1445D">
              <w:rPr>
                <w:sz w:val="18"/>
                <w:szCs w:val="18"/>
              </w:rPr>
              <w:lastRenderedPageBreak/>
              <w:t>3</w:t>
            </w:r>
          </w:p>
        </w:tc>
        <w:tc>
          <w:tcPr>
            <w:tcW w:w="4613" w:type="dxa"/>
            <w:gridSpan w:val="2"/>
            <w:vAlign w:val="center"/>
          </w:tcPr>
          <w:p w14:paraId="461DAB9E" w14:textId="77777777" w:rsidR="0009466E" w:rsidRPr="00B1445D" w:rsidRDefault="0009466E" w:rsidP="00FD34E8">
            <w:pPr>
              <w:ind w:left="7" w:right="-80"/>
              <w:rPr>
                <w:sz w:val="18"/>
                <w:szCs w:val="18"/>
              </w:rPr>
            </w:pPr>
            <w:r w:rsidRPr="00B1445D">
              <w:rPr>
                <w:sz w:val="18"/>
                <w:szCs w:val="18"/>
              </w:rPr>
              <w:t xml:space="preserve">Zawartość nadziarna badanie </w:t>
            </w:r>
          </w:p>
          <w:p w14:paraId="7B4D9ED1" w14:textId="77777777" w:rsidR="0009466E" w:rsidRPr="00B1445D" w:rsidRDefault="0009466E" w:rsidP="00FD34E8">
            <w:pPr>
              <w:ind w:left="7" w:right="-80"/>
              <w:rPr>
                <w:sz w:val="18"/>
                <w:szCs w:val="18"/>
                <w:highlight w:val="lightGray"/>
              </w:rPr>
            </w:pPr>
            <w:r w:rsidRPr="00B1445D">
              <w:rPr>
                <w:sz w:val="18"/>
                <w:szCs w:val="18"/>
              </w:rPr>
              <w:t>wg PN-EN 933-1:</w:t>
            </w:r>
          </w:p>
        </w:tc>
        <w:tc>
          <w:tcPr>
            <w:tcW w:w="4897" w:type="dxa"/>
            <w:gridSpan w:val="2"/>
            <w:vAlign w:val="center"/>
          </w:tcPr>
          <w:p w14:paraId="6BD2BC19" w14:textId="77777777" w:rsidR="0009466E" w:rsidRPr="00B1445D" w:rsidRDefault="0009466E" w:rsidP="00FD34E8">
            <w:pPr>
              <w:ind w:left="7" w:right="-79"/>
              <w:jc w:val="center"/>
              <w:rPr>
                <w:sz w:val="18"/>
                <w:szCs w:val="18"/>
                <w:highlight w:val="lightGray"/>
              </w:rPr>
            </w:pPr>
            <w:r w:rsidRPr="00B1445D">
              <w:rPr>
                <w:sz w:val="18"/>
                <w:szCs w:val="18"/>
              </w:rPr>
              <w:t>OC</w:t>
            </w:r>
            <w:r w:rsidRPr="00B1445D">
              <w:rPr>
                <w:sz w:val="18"/>
                <w:szCs w:val="18"/>
                <w:vertAlign w:val="subscript"/>
              </w:rPr>
              <w:t>90</w:t>
            </w:r>
          </w:p>
        </w:tc>
      </w:tr>
      <w:tr w:rsidR="0009466E" w:rsidRPr="006E60DE" w14:paraId="65308704" w14:textId="77777777" w:rsidTr="00FD34E8">
        <w:trPr>
          <w:trHeight w:val="507"/>
        </w:trPr>
        <w:tc>
          <w:tcPr>
            <w:tcW w:w="544" w:type="dxa"/>
            <w:vAlign w:val="center"/>
          </w:tcPr>
          <w:p w14:paraId="6A6A6810" w14:textId="77777777" w:rsidR="0009466E" w:rsidRPr="00B1445D" w:rsidRDefault="0009466E" w:rsidP="00FD34E8">
            <w:pPr>
              <w:jc w:val="center"/>
              <w:rPr>
                <w:sz w:val="18"/>
                <w:szCs w:val="18"/>
              </w:rPr>
            </w:pPr>
            <w:r w:rsidRPr="00B1445D">
              <w:rPr>
                <w:sz w:val="18"/>
                <w:szCs w:val="18"/>
              </w:rPr>
              <w:t>4</w:t>
            </w:r>
          </w:p>
        </w:tc>
        <w:tc>
          <w:tcPr>
            <w:tcW w:w="4613" w:type="dxa"/>
            <w:gridSpan w:val="2"/>
            <w:vAlign w:val="center"/>
          </w:tcPr>
          <w:p w14:paraId="0F2716DE" w14:textId="77777777" w:rsidR="0009466E" w:rsidRPr="00B1445D" w:rsidRDefault="0009466E" w:rsidP="00FD34E8">
            <w:pPr>
              <w:ind w:left="7" w:right="-80"/>
              <w:rPr>
                <w:sz w:val="18"/>
                <w:szCs w:val="18"/>
              </w:rPr>
            </w:pPr>
            <w:r w:rsidRPr="00B1445D">
              <w:rPr>
                <w:sz w:val="18"/>
                <w:szCs w:val="18"/>
              </w:rPr>
              <w:t xml:space="preserve">Wymagania wobec uziarnienia </w:t>
            </w:r>
          </w:p>
          <w:p w14:paraId="69A4E916" w14:textId="77777777" w:rsidR="0009466E" w:rsidRPr="00B1445D" w:rsidRDefault="0009466E" w:rsidP="00FD34E8">
            <w:pPr>
              <w:ind w:left="7" w:right="-80"/>
              <w:rPr>
                <w:sz w:val="18"/>
                <w:szCs w:val="18"/>
              </w:rPr>
            </w:pPr>
            <w:r w:rsidRPr="00B1445D">
              <w:rPr>
                <w:sz w:val="18"/>
                <w:szCs w:val="18"/>
              </w:rPr>
              <w:t>badanie wg PN-EN 933-1:</w:t>
            </w:r>
          </w:p>
        </w:tc>
        <w:tc>
          <w:tcPr>
            <w:tcW w:w="4897" w:type="dxa"/>
            <w:gridSpan w:val="2"/>
            <w:vAlign w:val="center"/>
          </w:tcPr>
          <w:p w14:paraId="768ED1CC" w14:textId="77777777" w:rsidR="0009466E" w:rsidRPr="00B1445D" w:rsidRDefault="0009466E" w:rsidP="00FD34E8">
            <w:pPr>
              <w:ind w:left="7" w:right="-79"/>
              <w:jc w:val="center"/>
              <w:rPr>
                <w:sz w:val="18"/>
                <w:szCs w:val="18"/>
              </w:rPr>
            </w:pPr>
            <w:r w:rsidRPr="00B1445D">
              <w:rPr>
                <w:sz w:val="18"/>
                <w:szCs w:val="18"/>
              </w:rPr>
              <w:t>Krzywe uziarnienia wg WT-4 2010</w:t>
            </w:r>
            <w:r>
              <w:rPr>
                <w:sz w:val="18"/>
                <w:szCs w:val="18"/>
              </w:rPr>
              <w:t xml:space="preserve"> wg rys 2-8</w:t>
            </w:r>
          </w:p>
          <w:p w14:paraId="60137306" w14:textId="77777777" w:rsidR="0009466E" w:rsidRPr="00B1445D" w:rsidRDefault="0009466E" w:rsidP="00FD34E8">
            <w:pPr>
              <w:ind w:left="7" w:right="-79"/>
              <w:jc w:val="center"/>
              <w:rPr>
                <w:sz w:val="18"/>
                <w:szCs w:val="18"/>
                <w:highlight w:val="lightGray"/>
              </w:rPr>
            </w:pPr>
            <w:r w:rsidRPr="00B1445D">
              <w:rPr>
                <w:sz w:val="18"/>
                <w:szCs w:val="18"/>
              </w:rPr>
              <w:t xml:space="preserve">(odniesienie do tablicy 5 i 6 </w:t>
            </w:r>
            <w:r w:rsidRPr="00B1445D">
              <w:rPr>
                <w:spacing w:val="-3"/>
                <w:sz w:val="18"/>
                <w:szCs w:val="18"/>
              </w:rPr>
              <w:t>w PN-EN 13285)</w:t>
            </w:r>
          </w:p>
        </w:tc>
      </w:tr>
      <w:tr w:rsidR="0009466E" w:rsidRPr="006E60DE" w14:paraId="1CDD47BC" w14:textId="77777777" w:rsidTr="00FD34E8">
        <w:trPr>
          <w:trHeight w:val="506"/>
        </w:trPr>
        <w:tc>
          <w:tcPr>
            <w:tcW w:w="544" w:type="dxa"/>
            <w:vMerge w:val="restart"/>
            <w:vAlign w:val="center"/>
          </w:tcPr>
          <w:p w14:paraId="11B89C7E" w14:textId="77777777" w:rsidR="0009466E" w:rsidRPr="00B1445D" w:rsidRDefault="0009466E" w:rsidP="00FD34E8">
            <w:pPr>
              <w:jc w:val="center"/>
              <w:rPr>
                <w:sz w:val="18"/>
                <w:szCs w:val="18"/>
              </w:rPr>
            </w:pPr>
            <w:r w:rsidRPr="00B1445D">
              <w:rPr>
                <w:sz w:val="18"/>
                <w:szCs w:val="18"/>
              </w:rPr>
              <w:t>5.</w:t>
            </w:r>
          </w:p>
        </w:tc>
        <w:tc>
          <w:tcPr>
            <w:tcW w:w="2251" w:type="dxa"/>
            <w:vMerge w:val="restart"/>
            <w:vAlign w:val="center"/>
          </w:tcPr>
          <w:p w14:paraId="725840CC" w14:textId="77777777" w:rsidR="0009466E" w:rsidRPr="00B1445D" w:rsidRDefault="0009466E" w:rsidP="00FD34E8">
            <w:pPr>
              <w:jc w:val="left"/>
              <w:rPr>
                <w:sz w:val="18"/>
                <w:szCs w:val="18"/>
              </w:rPr>
            </w:pPr>
            <w:r w:rsidRPr="00B1445D">
              <w:rPr>
                <w:sz w:val="18"/>
                <w:szCs w:val="18"/>
              </w:rPr>
              <w:t xml:space="preserve">Maksymalna zawartość pyłów, badanie </w:t>
            </w:r>
          </w:p>
          <w:p w14:paraId="3EBAC6B3" w14:textId="77777777" w:rsidR="0009466E" w:rsidRPr="00B1445D" w:rsidRDefault="0009466E" w:rsidP="00FD34E8">
            <w:pPr>
              <w:jc w:val="left"/>
              <w:rPr>
                <w:sz w:val="18"/>
                <w:szCs w:val="18"/>
              </w:rPr>
            </w:pPr>
            <w:r w:rsidRPr="00B1445D">
              <w:rPr>
                <w:sz w:val="18"/>
                <w:szCs w:val="18"/>
              </w:rPr>
              <w:t>wg PN-EN 933-1:</w:t>
            </w:r>
          </w:p>
        </w:tc>
        <w:tc>
          <w:tcPr>
            <w:tcW w:w="2362" w:type="dxa"/>
            <w:vAlign w:val="center"/>
          </w:tcPr>
          <w:p w14:paraId="1E658CC8" w14:textId="77777777" w:rsidR="0009466E" w:rsidRPr="00B1445D" w:rsidRDefault="0009466E" w:rsidP="00FD34E8">
            <w:pPr>
              <w:spacing w:before="40" w:after="40"/>
              <w:ind w:right="-80"/>
              <w:jc w:val="left"/>
              <w:rPr>
                <w:sz w:val="18"/>
                <w:szCs w:val="18"/>
              </w:rPr>
            </w:pPr>
            <w:r w:rsidRPr="00B1445D">
              <w:rPr>
                <w:sz w:val="18"/>
                <w:szCs w:val="18"/>
              </w:rPr>
              <w:t>w typowych zastosowaniach</w:t>
            </w:r>
          </w:p>
        </w:tc>
        <w:tc>
          <w:tcPr>
            <w:tcW w:w="4897" w:type="dxa"/>
            <w:gridSpan w:val="2"/>
            <w:vAlign w:val="center"/>
          </w:tcPr>
          <w:p w14:paraId="38D6A0A2" w14:textId="77777777" w:rsidR="0009466E" w:rsidRPr="00B1445D" w:rsidRDefault="0009466E" w:rsidP="00FD34E8">
            <w:pPr>
              <w:ind w:left="7" w:right="-79"/>
              <w:jc w:val="center"/>
              <w:rPr>
                <w:sz w:val="18"/>
                <w:szCs w:val="18"/>
                <w:vertAlign w:val="subscript"/>
              </w:rPr>
            </w:pPr>
            <w:r w:rsidRPr="00B1445D">
              <w:rPr>
                <w:sz w:val="18"/>
                <w:szCs w:val="18"/>
              </w:rPr>
              <w:t>UF</w:t>
            </w:r>
            <w:r w:rsidRPr="00B1445D">
              <w:rPr>
                <w:sz w:val="18"/>
                <w:szCs w:val="18"/>
                <w:vertAlign w:val="subscript"/>
              </w:rPr>
              <w:t>15</w:t>
            </w:r>
          </w:p>
        </w:tc>
      </w:tr>
      <w:tr w:rsidR="0009466E" w:rsidRPr="006E60DE" w14:paraId="7ED3CFF6" w14:textId="77777777" w:rsidTr="00FD34E8">
        <w:trPr>
          <w:trHeight w:val="135"/>
        </w:trPr>
        <w:tc>
          <w:tcPr>
            <w:tcW w:w="544" w:type="dxa"/>
            <w:vMerge/>
            <w:vAlign w:val="center"/>
          </w:tcPr>
          <w:p w14:paraId="7015CBD0" w14:textId="77777777" w:rsidR="0009466E" w:rsidRPr="00B1445D" w:rsidRDefault="0009466E" w:rsidP="00FD34E8">
            <w:pPr>
              <w:jc w:val="center"/>
              <w:rPr>
                <w:sz w:val="18"/>
                <w:szCs w:val="18"/>
              </w:rPr>
            </w:pPr>
          </w:p>
        </w:tc>
        <w:tc>
          <w:tcPr>
            <w:tcW w:w="2251" w:type="dxa"/>
            <w:vMerge/>
          </w:tcPr>
          <w:p w14:paraId="0F38E692" w14:textId="77777777" w:rsidR="0009466E" w:rsidRPr="00B1445D" w:rsidRDefault="0009466E" w:rsidP="00FD34E8">
            <w:pPr>
              <w:jc w:val="left"/>
              <w:rPr>
                <w:sz w:val="18"/>
                <w:szCs w:val="18"/>
              </w:rPr>
            </w:pPr>
          </w:p>
        </w:tc>
        <w:tc>
          <w:tcPr>
            <w:tcW w:w="2362" w:type="dxa"/>
            <w:vAlign w:val="center"/>
          </w:tcPr>
          <w:p w14:paraId="14F23A32" w14:textId="77777777" w:rsidR="0009466E" w:rsidRPr="00B1445D" w:rsidRDefault="0009466E" w:rsidP="00FD34E8">
            <w:pPr>
              <w:jc w:val="left"/>
              <w:rPr>
                <w:sz w:val="18"/>
                <w:szCs w:val="18"/>
              </w:rPr>
            </w:pPr>
            <w:r w:rsidRPr="00B1445D">
              <w:rPr>
                <w:sz w:val="18"/>
                <w:szCs w:val="18"/>
              </w:rPr>
              <w:t>gdy pełni rolę warstwy odsączającej</w:t>
            </w:r>
          </w:p>
        </w:tc>
        <w:tc>
          <w:tcPr>
            <w:tcW w:w="4897" w:type="dxa"/>
            <w:gridSpan w:val="2"/>
            <w:vAlign w:val="center"/>
          </w:tcPr>
          <w:p w14:paraId="2BAF4AC2" w14:textId="77777777" w:rsidR="0009466E" w:rsidRPr="00B1445D" w:rsidRDefault="0009466E" w:rsidP="00FD34E8">
            <w:pPr>
              <w:ind w:left="7" w:right="-79"/>
              <w:jc w:val="center"/>
              <w:rPr>
                <w:sz w:val="18"/>
                <w:szCs w:val="18"/>
              </w:rPr>
            </w:pPr>
            <w:r w:rsidRPr="00B1445D">
              <w:rPr>
                <w:sz w:val="18"/>
                <w:szCs w:val="18"/>
              </w:rPr>
              <w:t>UF</w:t>
            </w:r>
            <w:r w:rsidRPr="00B1445D">
              <w:rPr>
                <w:sz w:val="18"/>
                <w:szCs w:val="18"/>
                <w:vertAlign w:val="subscript"/>
              </w:rPr>
              <w:t>6</w:t>
            </w:r>
          </w:p>
        </w:tc>
      </w:tr>
      <w:tr w:rsidR="0009466E" w:rsidRPr="006E60DE" w14:paraId="57CD3202" w14:textId="77777777" w:rsidTr="00FD34E8">
        <w:trPr>
          <w:trHeight w:val="420"/>
        </w:trPr>
        <w:tc>
          <w:tcPr>
            <w:tcW w:w="544" w:type="dxa"/>
            <w:vAlign w:val="center"/>
          </w:tcPr>
          <w:p w14:paraId="1EDE0841" w14:textId="77777777" w:rsidR="0009466E" w:rsidRPr="00B1445D" w:rsidRDefault="0009466E" w:rsidP="00FD34E8">
            <w:pPr>
              <w:jc w:val="center"/>
              <w:rPr>
                <w:sz w:val="18"/>
                <w:szCs w:val="18"/>
              </w:rPr>
            </w:pPr>
            <w:r w:rsidRPr="00B1445D">
              <w:rPr>
                <w:sz w:val="18"/>
                <w:szCs w:val="18"/>
              </w:rPr>
              <w:t>6.</w:t>
            </w:r>
          </w:p>
        </w:tc>
        <w:tc>
          <w:tcPr>
            <w:tcW w:w="4613" w:type="dxa"/>
            <w:gridSpan w:val="2"/>
            <w:vAlign w:val="center"/>
          </w:tcPr>
          <w:p w14:paraId="46EF7111" w14:textId="77777777" w:rsidR="0009466E" w:rsidRPr="00B1445D" w:rsidRDefault="0009466E" w:rsidP="00FD34E8">
            <w:pPr>
              <w:jc w:val="left"/>
              <w:rPr>
                <w:sz w:val="18"/>
                <w:szCs w:val="18"/>
              </w:rPr>
            </w:pPr>
            <w:r w:rsidRPr="00B1445D">
              <w:rPr>
                <w:sz w:val="18"/>
                <w:szCs w:val="18"/>
              </w:rPr>
              <w:t>Odporność na rozdrabnianie,</w:t>
            </w:r>
          </w:p>
          <w:p w14:paraId="6AD16FA4" w14:textId="77777777" w:rsidR="0009466E" w:rsidRPr="00B1445D" w:rsidRDefault="0009466E" w:rsidP="00FD34E8">
            <w:pPr>
              <w:jc w:val="left"/>
              <w:rPr>
                <w:sz w:val="18"/>
                <w:szCs w:val="18"/>
              </w:rPr>
            </w:pPr>
            <w:r w:rsidRPr="00B1445D">
              <w:rPr>
                <w:sz w:val="18"/>
                <w:szCs w:val="18"/>
              </w:rPr>
              <w:t>badanie wg PN-EN 1097-2</w:t>
            </w:r>
          </w:p>
        </w:tc>
        <w:tc>
          <w:tcPr>
            <w:tcW w:w="4897" w:type="dxa"/>
            <w:gridSpan w:val="2"/>
            <w:vAlign w:val="center"/>
          </w:tcPr>
          <w:p w14:paraId="7FB4D7F1" w14:textId="77777777" w:rsidR="0009466E" w:rsidRPr="00B1445D" w:rsidRDefault="0009466E" w:rsidP="00FD34E8">
            <w:pPr>
              <w:ind w:left="-108" w:right="-79"/>
              <w:jc w:val="center"/>
              <w:rPr>
                <w:sz w:val="18"/>
                <w:szCs w:val="18"/>
              </w:rPr>
            </w:pPr>
            <w:r w:rsidRPr="00B1445D">
              <w:rPr>
                <w:sz w:val="18"/>
                <w:szCs w:val="18"/>
              </w:rPr>
              <w:t>LA</w:t>
            </w:r>
            <w:r w:rsidRPr="00B1445D">
              <w:rPr>
                <w:sz w:val="18"/>
                <w:szCs w:val="18"/>
                <w:vertAlign w:val="subscript"/>
              </w:rPr>
              <w:t>NR</w:t>
            </w:r>
          </w:p>
        </w:tc>
      </w:tr>
      <w:tr w:rsidR="0009466E" w:rsidRPr="006E60DE" w14:paraId="5FFC3B54" w14:textId="77777777" w:rsidTr="00FD34E8">
        <w:trPr>
          <w:trHeight w:val="1393"/>
        </w:trPr>
        <w:tc>
          <w:tcPr>
            <w:tcW w:w="544" w:type="dxa"/>
            <w:vAlign w:val="center"/>
          </w:tcPr>
          <w:p w14:paraId="7604617F" w14:textId="77777777" w:rsidR="0009466E" w:rsidRPr="00B1445D" w:rsidRDefault="0009466E" w:rsidP="00FD34E8">
            <w:pPr>
              <w:jc w:val="center"/>
              <w:rPr>
                <w:sz w:val="18"/>
                <w:szCs w:val="18"/>
              </w:rPr>
            </w:pPr>
            <w:r w:rsidRPr="00B1445D">
              <w:rPr>
                <w:sz w:val="18"/>
                <w:szCs w:val="18"/>
              </w:rPr>
              <w:t>7.</w:t>
            </w:r>
          </w:p>
        </w:tc>
        <w:tc>
          <w:tcPr>
            <w:tcW w:w="2251" w:type="dxa"/>
            <w:vAlign w:val="center"/>
          </w:tcPr>
          <w:p w14:paraId="211D3F1F" w14:textId="77777777" w:rsidR="0009466E" w:rsidRPr="00B1445D" w:rsidRDefault="0009466E" w:rsidP="00FD34E8">
            <w:pPr>
              <w:ind w:right="-80"/>
              <w:rPr>
                <w:sz w:val="18"/>
                <w:szCs w:val="18"/>
              </w:rPr>
            </w:pPr>
            <w:r w:rsidRPr="00B1445D">
              <w:rPr>
                <w:sz w:val="18"/>
                <w:szCs w:val="18"/>
              </w:rPr>
              <w:t>Wskaźnik piaskowy</w:t>
            </w:r>
          </w:p>
          <w:p w14:paraId="7A0B5702" w14:textId="77777777" w:rsidR="0009466E" w:rsidRPr="00B1445D" w:rsidRDefault="0009466E" w:rsidP="00FD34E8">
            <w:pPr>
              <w:ind w:right="-80"/>
              <w:rPr>
                <w:sz w:val="18"/>
                <w:szCs w:val="18"/>
              </w:rPr>
            </w:pPr>
            <w:r w:rsidRPr="00B1445D">
              <w:rPr>
                <w:sz w:val="18"/>
                <w:szCs w:val="18"/>
              </w:rPr>
              <w:t>SE</w:t>
            </w:r>
            <w:r w:rsidRPr="00B1445D">
              <w:rPr>
                <w:sz w:val="18"/>
                <w:szCs w:val="18"/>
                <w:vertAlign w:val="subscript"/>
              </w:rPr>
              <w:t>4</w:t>
            </w:r>
            <w:r w:rsidRPr="00B1445D">
              <w:rPr>
                <w:sz w:val="18"/>
                <w:szCs w:val="18"/>
              </w:rPr>
              <w:t xml:space="preserve">*), badanie wg </w:t>
            </w:r>
          </w:p>
          <w:p w14:paraId="2015E442" w14:textId="77777777" w:rsidR="0009466E" w:rsidRPr="00B1445D" w:rsidRDefault="0009466E" w:rsidP="00FD34E8">
            <w:pPr>
              <w:ind w:right="-80"/>
              <w:jc w:val="left"/>
              <w:rPr>
                <w:sz w:val="18"/>
                <w:szCs w:val="18"/>
              </w:rPr>
            </w:pPr>
            <w:r w:rsidRPr="00817830">
              <w:rPr>
                <w:sz w:val="18"/>
                <w:szCs w:val="18"/>
              </w:rPr>
              <w:t>PN-EN 933-8,</w:t>
            </w:r>
            <w:r w:rsidRPr="00B1445D">
              <w:rPr>
                <w:sz w:val="18"/>
                <w:szCs w:val="18"/>
              </w:rPr>
              <w:t xml:space="preserve"> </w:t>
            </w:r>
          </w:p>
          <w:p w14:paraId="02E28DA0" w14:textId="77777777" w:rsidR="0009466E" w:rsidRPr="00B1445D" w:rsidRDefault="0009466E" w:rsidP="00FD34E8">
            <w:pPr>
              <w:ind w:right="-80"/>
              <w:jc w:val="left"/>
              <w:rPr>
                <w:sz w:val="18"/>
                <w:szCs w:val="18"/>
                <w:highlight w:val="lightGray"/>
              </w:rPr>
            </w:pPr>
            <w:r w:rsidRPr="00B1445D">
              <w:rPr>
                <w:sz w:val="18"/>
                <w:szCs w:val="18"/>
              </w:rPr>
              <w:t>co najmniej</w:t>
            </w:r>
          </w:p>
        </w:tc>
        <w:tc>
          <w:tcPr>
            <w:tcW w:w="2362" w:type="dxa"/>
            <w:vAlign w:val="center"/>
          </w:tcPr>
          <w:p w14:paraId="485FD7D7" w14:textId="77777777" w:rsidR="0009466E" w:rsidRPr="00B1445D" w:rsidRDefault="0009466E" w:rsidP="00FD34E8">
            <w:pPr>
              <w:spacing w:before="40" w:after="40"/>
              <w:ind w:right="-80"/>
              <w:rPr>
                <w:sz w:val="18"/>
                <w:szCs w:val="18"/>
              </w:rPr>
            </w:pPr>
          </w:p>
          <w:p w14:paraId="1FE82D19" w14:textId="77777777" w:rsidR="0009466E" w:rsidRPr="00B1445D" w:rsidRDefault="0009466E" w:rsidP="00FD34E8">
            <w:pPr>
              <w:ind w:right="-80"/>
              <w:jc w:val="left"/>
              <w:rPr>
                <w:sz w:val="18"/>
                <w:szCs w:val="18"/>
              </w:rPr>
            </w:pPr>
            <w:r w:rsidRPr="00B1445D">
              <w:rPr>
                <w:sz w:val="18"/>
                <w:szCs w:val="18"/>
              </w:rPr>
              <w:t xml:space="preserve">mieszanki po pięciokrotnym zagęszczeniu metodą Proctora </w:t>
            </w:r>
          </w:p>
          <w:p w14:paraId="2916E855" w14:textId="77777777" w:rsidR="0009466E" w:rsidRPr="00B1445D" w:rsidRDefault="0009466E" w:rsidP="00FD34E8">
            <w:pPr>
              <w:ind w:right="-80"/>
              <w:jc w:val="left"/>
              <w:rPr>
                <w:sz w:val="18"/>
                <w:szCs w:val="18"/>
              </w:rPr>
            </w:pPr>
            <w:r w:rsidRPr="00B1445D">
              <w:rPr>
                <w:sz w:val="18"/>
                <w:szCs w:val="18"/>
              </w:rPr>
              <w:t>wg PN-EN 13286-2</w:t>
            </w:r>
          </w:p>
        </w:tc>
        <w:tc>
          <w:tcPr>
            <w:tcW w:w="4897" w:type="dxa"/>
            <w:gridSpan w:val="2"/>
            <w:vAlign w:val="center"/>
          </w:tcPr>
          <w:p w14:paraId="6EDBCCF5" w14:textId="77777777" w:rsidR="0009466E" w:rsidRPr="00B1445D" w:rsidRDefault="0009466E" w:rsidP="00FD34E8">
            <w:pPr>
              <w:ind w:left="-108" w:right="-79"/>
              <w:jc w:val="center"/>
              <w:rPr>
                <w:sz w:val="18"/>
                <w:szCs w:val="18"/>
              </w:rPr>
            </w:pPr>
          </w:p>
          <w:p w14:paraId="0152C92C" w14:textId="77777777" w:rsidR="0009466E" w:rsidRPr="00B1445D" w:rsidRDefault="0009466E" w:rsidP="00FD34E8">
            <w:pPr>
              <w:ind w:left="-108" w:right="-79"/>
              <w:jc w:val="center"/>
              <w:rPr>
                <w:sz w:val="18"/>
                <w:szCs w:val="18"/>
              </w:rPr>
            </w:pPr>
            <w:r w:rsidRPr="00B1445D">
              <w:rPr>
                <w:sz w:val="18"/>
                <w:szCs w:val="18"/>
              </w:rPr>
              <w:t xml:space="preserve">35 </w:t>
            </w:r>
          </w:p>
        </w:tc>
      </w:tr>
      <w:tr w:rsidR="0009466E" w:rsidRPr="006E60DE" w14:paraId="633355A7" w14:textId="77777777" w:rsidTr="00FD34E8">
        <w:trPr>
          <w:trHeight w:val="437"/>
        </w:trPr>
        <w:tc>
          <w:tcPr>
            <w:tcW w:w="544" w:type="dxa"/>
            <w:vAlign w:val="center"/>
          </w:tcPr>
          <w:p w14:paraId="6A7CF502" w14:textId="77777777" w:rsidR="0009466E" w:rsidRPr="00B1445D" w:rsidRDefault="0009466E" w:rsidP="00FD34E8">
            <w:pPr>
              <w:jc w:val="center"/>
              <w:rPr>
                <w:sz w:val="18"/>
                <w:szCs w:val="18"/>
              </w:rPr>
            </w:pPr>
            <w:r w:rsidRPr="00B1445D">
              <w:rPr>
                <w:sz w:val="18"/>
                <w:szCs w:val="18"/>
              </w:rPr>
              <w:t>8.</w:t>
            </w:r>
          </w:p>
        </w:tc>
        <w:tc>
          <w:tcPr>
            <w:tcW w:w="4613" w:type="dxa"/>
            <w:gridSpan w:val="2"/>
            <w:vAlign w:val="center"/>
          </w:tcPr>
          <w:p w14:paraId="56D03DD1" w14:textId="77777777" w:rsidR="0009466E" w:rsidRPr="00B1445D" w:rsidRDefault="0009466E" w:rsidP="00FD34E8">
            <w:pPr>
              <w:ind w:right="-80"/>
              <w:rPr>
                <w:sz w:val="18"/>
                <w:szCs w:val="18"/>
              </w:rPr>
            </w:pPr>
            <w:r w:rsidRPr="00B1445D">
              <w:rPr>
                <w:sz w:val="18"/>
                <w:szCs w:val="18"/>
              </w:rPr>
              <w:t xml:space="preserve">Mrozoodporność, badanie </w:t>
            </w:r>
          </w:p>
          <w:p w14:paraId="0DE070F1" w14:textId="77777777" w:rsidR="0009466E" w:rsidRPr="00B1445D" w:rsidRDefault="0009466E" w:rsidP="00FD34E8">
            <w:pPr>
              <w:ind w:right="-80"/>
              <w:rPr>
                <w:sz w:val="18"/>
                <w:szCs w:val="18"/>
              </w:rPr>
            </w:pPr>
            <w:r w:rsidRPr="00B1445D">
              <w:rPr>
                <w:sz w:val="18"/>
                <w:szCs w:val="18"/>
              </w:rPr>
              <w:t>wg PN-EN 1367-1</w:t>
            </w:r>
          </w:p>
        </w:tc>
        <w:tc>
          <w:tcPr>
            <w:tcW w:w="4897" w:type="dxa"/>
            <w:gridSpan w:val="2"/>
            <w:vAlign w:val="center"/>
          </w:tcPr>
          <w:p w14:paraId="7659843F" w14:textId="77777777" w:rsidR="0009466E" w:rsidRPr="00B1445D" w:rsidRDefault="0009466E" w:rsidP="00FD34E8">
            <w:pPr>
              <w:ind w:left="-108" w:right="-79"/>
              <w:jc w:val="center"/>
              <w:rPr>
                <w:sz w:val="18"/>
                <w:szCs w:val="18"/>
              </w:rPr>
            </w:pPr>
            <w:r w:rsidRPr="00B1445D">
              <w:rPr>
                <w:sz w:val="18"/>
                <w:szCs w:val="18"/>
              </w:rPr>
              <w:t>F</w:t>
            </w:r>
            <w:r>
              <w:rPr>
                <w:sz w:val="18"/>
                <w:szCs w:val="18"/>
                <w:vertAlign w:val="subscript"/>
              </w:rPr>
              <w:t xml:space="preserve">Deklarowana </w:t>
            </w:r>
            <w:r>
              <w:rPr>
                <w:sz w:val="18"/>
                <w:szCs w:val="18"/>
              </w:rPr>
              <w:t>(nie więcej niż 10 %)</w:t>
            </w:r>
          </w:p>
        </w:tc>
      </w:tr>
      <w:tr w:rsidR="0009466E" w:rsidRPr="006E60DE" w14:paraId="43266FF1" w14:textId="77777777" w:rsidTr="00FD34E8">
        <w:trPr>
          <w:trHeight w:val="420"/>
        </w:trPr>
        <w:tc>
          <w:tcPr>
            <w:tcW w:w="544" w:type="dxa"/>
            <w:vAlign w:val="center"/>
          </w:tcPr>
          <w:p w14:paraId="4369CFBE" w14:textId="77777777" w:rsidR="0009466E" w:rsidRPr="00B1445D" w:rsidRDefault="0009466E" w:rsidP="00FD34E8">
            <w:pPr>
              <w:jc w:val="center"/>
              <w:rPr>
                <w:sz w:val="18"/>
                <w:szCs w:val="18"/>
              </w:rPr>
            </w:pPr>
            <w:r w:rsidRPr="00B1445D">
              <w:rPr>
                <w:sz w:val="18"/>
                <w:szCs w:val="18"/>
              </w:rPr>
              <w:t>9.</w:t>
            </w:r>
          </w:p>
        </w:tc>
        <w:tc>
          <w:tcPr>
            <w:tcW w:w="4613" w:type="dxa"/>
            <w:gridSpan w:val="2"/>
            <w:vAlign w:val="center"/>
          </w:tcPr>
          <w:p w14:paraId="4D539153" w14:textId="77777777" w:rsidR="0009466E" w:rsidRPr="00B1445D" w:rsidRDefault="0009466E" w:rsidP="00FD34E8">
            <w:pPr>
              <w:ind w:right="-80"/>
              <w:rPr>
                <w:sz w:val="18"/>
                <w:szCs w:val="18"/>
              </w:rPr>
            </w:pPr>
            <w:r w:rsidRPr="00B1445D">
              <w:rPr>
                <w:sz w:val="18"/>
                <w:szCs w:val="18"/>
              </w:rPr>
              <w:t xml:space="preserve">Wskaźnik CBR </w:t>
            </w:r>
            <w:r w:rsidRPr="00B1445D">
              <w:rPr>
                <w:rFonts w:eastAsia="Arial"/>
                <w:sz w:val="18"/>
                <w:szCs w:val="18"/>
              </w:rPr>
              <w:t>po moczeniu w wodzie 96 h</w:t>
            </w:r>
            <w:r w:rsidRPr="00B1445D">
              <w:rPr>
                <w:sz w:val="18"/>
                <w:szCs w:val="18"/>
              </w:rPr>
              <w:t>, badanie wg PN-EN 13286-47, co najmniej %</w:t>
            </w:r>
          </w:p>
        </w:tc>
        <w:tc>
          <w:tcPr>
            <w:tcW w:w="1948" w:type="dxa"/>
            <w:vAlign w:val="center"/>
          </w:tcPr>
          <w:p w14:paraId="19FB0D2C" w14:textId="77777777" w:rsidR="0009466E" w:rsidRPr="00B1445D" w:rsidRDefault="0009466E" w:rsidP="00FD34E8">
            <w:pPr>
              <w:ind w:left="-108" w:right="-79"/>
              <w:jc w:val="center"/>
              <w:rPr>
                <w:sz w:val="18"/>
                <w:szCs w:val="18"/>
              </w:rPr>
            </w:pPr>
            <w:r w:rsidRPr="00B1445D">
              <w:rPr>
                <w:sz w:val="18"/>
                <w:szCs w:val="18"/>
              </w:rPr>
              <w:t>25</w:t>
            </w:r>
          </w:p>
        </w:tc>
        <w:tc>
          <w:tcPr>
            <w:tcW w:w="2949" w:type="dxa"/>
            <w:vAlign w:val="center"/>
          </w:tcPr>
          <w:p w14:paraId="4F3519AA" w14:textId="77777777" w:rsidR="0009466E" w:rsidRPr="00B1445D" w:rsidRDefault="0009466E" w:rsidP="00FD34E8">
            <w:pPr>
              <w:ind w:left="-108" w:right="-79"/>
              <w:jc w:val="center"/>
              <w:rPr>
                <w:sz w:val="18"/>
                <w:szCs w:val="18"/>
              </w:rPr>
            </w:pPr>
            <w:r w:rsidRPr="00B1445D">
              <w:rPr>
                <w:sz w:val="18"/>
                <w:szCs w:val="18"/>
              </w:rPr>
              <w:t xml:space="preserve">35 </w:t>
            </w:r>
          </w:p>
        </w:tc>
      </w:tr>
      <w:tr w:rsidR="0009466E" w:rsidRPr="006E60DE" w14:paraId="50FE1E53" w14:textId="77777777" w:rsidTr="00FD34E8">
        <w:trPr>
          <w:trHeight w:val="541"/>
        </w:trPr>
        <w:tc>
          <w:tcPr>
            <w:tcW w:w="544" w:type="dxa"/>
            <w:vAlign w:val="center"/>
          </w:tcPr>
          <w:p w14:paraId="34A13A95" w14:textId="77777777" w:rsidR="0009466E" w:rsidRPr="00B1445D" w:rsidRDefault="0009466E" w:rsidP="00FD34E8">
            <w:pPr>
              <w:jc w:val="center"/>
              <w:rPr>
                <w:sz w:val="18"/>
                <w:szCs w:val="18"/>
              </w:rPr>
            </w:pPr>
            <w:r w:rsidRPr="00B1445D">
              <w:rPr>
                <w:sz w:val="18"/>
                <w:szCs w:val="18"/>
              </w:rPr>
              <w:t>10.</w:t>
            </w:r>
          </w:p>
        </w:tc>
        <w:tc>
          <w:tcPr>
            <w:tcW w:w="2251" w:type="dxa"/>
            <w:vAlign w:val="center"/>
          </w:tcPr>
          <w:p w14:paraId="28512B4A" w14:textId="77777777" w:rsidR="0009466E" w:rsidRPr="00B1445D" w:rsidRDefault="0009466E" w:rsidP="00FD34E8">
            <w:pPr>
              <w:spacing w:before="40" w:after="40"/>
              <w:ind w:right="-80"/>
              <w:jc w:val="left"/>
              <w:rPr>
                <w:sz w:val="18"/>
                <w:szCs w:val="18"/>
              </w:rPr>
            </w:pPr>
            <w:r w:rsidRPr="00E53B38">
              <w:rPr>
                <w:sz w:val="18"/>
                <w:szCs w:val="18"/>
              </w:rPr>
              <w:t>Współczynnik filtracji</w:t>
            </w:r>
            <w:r w:rsidRPr="00B1445D">
              <w:rPr>
                <w:sz w:val="18"/>
                <w:szCs w:val="18"/>
              </w:rPr>
              <w:t xml:space="preserve"> k</w:t>
            </w:r>
            <w:r w:rsidRPr="00B1445D">
              <w:rPr>
                <w:sz w:val="18"/>
                <w:szCs w:val="18"/>
                <w:vertAlign w:val="subscript"/>
              </w:rPr>
              <w:t>10</w:t>
            </w:r>
            <w:r w:rsidRPr="00B1445D">
              <w:rPr>
                <w:sz w:val="18"/>
                <w:szCs w:val="18"/>
                <w:vertAlign w:val="superscript"/>
              </w:rPr>
              <w:t>**</w:t>
            </w:r>
            <w:r w:rsidRPr="00B1445D">
              <w:rPr>
                <w:sz w:val="18"/>
                <w:szCs w:val="18"/>
              </w:rPr>
              <w:t xml:space="preserve"> </w:t>
            </w:r>
          </w:p>
        </w:tc>
        <w:tc>
          <w:tcPr>
            <w:tcW w:w="2362" w:type="dxa"/>
            <w:vAlign w:val="center"/>
          </w:tcPr>
          <w:p w14:paraId="4CF68276" w14:textId="77777777" w:rsidR="0009466E" w:rsidRPr="00B1445D" w:rsidRDefault="0009466E" w:rsidP="00FD34E8">
            <w:pPr>
              <w:spacing w:before="40" w:after="40"/>
              <w:ind w:right="-80"/>
              <w:jc w:val="left"/>
              <w:rPr>
                <w:sz w:val="18"/>
                <w:szCs w:val="18"/>
              </w:rPr>
            </w:pPr>
            <w:r w:rsidRPr="00B1445D">
              <w:rPr>
                <w:sz w:val="18"/>
                <w:szCs w:val="18"/>
              </w:rPr>
              <w:t>gdy pełni rolę warstwy odsączającej</w:t>
            </w:r>
          </w:p>
        </w:tc>
        <w:tc>
          <w:tcPr>
            <w:tcW w:w="4897" w:type="dxa"/>
            <w:gridSpan w:val="2"/>
            <w:vAlign w:val="center"/>
          </w:tcPr>
          <w:p w14:paraId="27F7B4C5" w14:textId="77777777" w:rsidR="0009466E" w:rsidRPr="00B1445D" w:rsidRDefault="0009466E" w:rsidP="00FD34E8">
            <w:pPr>
              <w:spacing w:line="360" w:lineRule="auto"/>
              <w:jc w:val="center"/>
              <w:rPr>
                <w:sz w:val="18"/>
                <w:szCs w:val="18"/>
              </w:rPr>
            </w:pPr>
            <w:r w:rsidRPr="00B1445D">
              <w:rPr>
                <w:sz w:val="18"/>
                <w:szCs w:val="18"/>
              </w:rPr>
              <w:t>0,0093 cm/s,</w:t>
            </w:r>
          </w:p>
          <w:p w14:paraId="64DEC37A" w14:textId="77777777" w:rsidR="0009466E" w:rsidRPr="00B1445D" w:rsidRDefault="0009466E" w:rsidP="003703DF">
            <w:pPr>
              <w:pStyle w:val="Akapitzlist"/>
              <w:numPr>
                <w:ilvl w:val="0"/>
                <w:numId w:val="296"/>
              </w:numPr>
              <w:spacing w:line="360" w:lineRule="auto"/>
              <w:jc w:val="center"/>
              <w:rPr>
                <w:rFonts w:cs="Times New Roman"/>
                <w:sz w:val="18"/>
                <w:szCs w:val="18"/>
              </w:rPr>
            </w:pPr>
            <w:r w:rsidRPr="00B1445D">
              <w:rPr>
                <w:rFonts w:cs="Times New Roman"/>
                <w:sz w:val="18"/>
                <w:szCs w:val="18"/>
              </w:rPr>
              <w:t>m/dobę)</w:t>
            </w:r>
          </w:p>
        </w:tc>
      </w:tr>
      <w:tr w:rsidR="0009466E" w:rsidRPr="006E60DE" w14:paraId="582D7F31" w14:textId="77777777" w:rsidTr="00FD34E8">
        <w:trPr>
          <w:trHeight w:val="135"/>
        </w:trPr>
        <w:tc>
          <w:tcPr>
            <w:tcW w:w="544" w:type="dxa"/>
          </w:tcPr>
          <w:p w14:paraId="3FDE2B6C" w14:textId="77777777" w:rsidR="0009466E" w:rsidRPr="00B1445D" w:rsidRDefault="0009466E" w:rsidP="00FD34E8">
            <w:pPr>
              <w:spacing w:line="360" w:lineRule="auto"/>
              <w:rPr>
                <w:sz w:val="18"/>
                <w:szCs w:val="18"/>
              </w:rPr>
            </w:pPr>
            <w:r w:rsidRPr="00B1445D">
              <w:rPr>
                <w:sz w:val="18"/>
                <w:szCs w:val="18"/>
              </w:rPr>
              <w:t>11.</w:t>
            </w:r>
          </w:p>
        </w:tc>
        <w:tc>
          <w:tcPr>
            <w:tcW w:w="4613" w:type="dxa"/>
            <w:gridSpan w:val="2"/>
            <w:vAlign w:val="center"/>
          </w:tcPr>
          <w:p w14:paraId="49349CD5" w14:textId="77777777" w:rsidR="0009466E" w:rsidRPr="00B1445D" w:rsidRDefault="0009466E" w:rsidP="00FD34E8">
            <w:pPr>
              <w:jc w:val="left"/>
              <w:rPr>
                <w:sz w:val="18"/>
                <w:szCs w:val="18"/>
              </w:rPr>
            </w:pPr>
            <w:r w:rsidRPr="00B1445D">
              <w:rPr>
                <w:spacing w:val="-3"/>
                <w:sz w:val="18"/>
                <w:szCs w:val="18"/>
              </w:rPr>
              <w:t xml:space="preserve">Zawartość wody w mieszance zagęszczanej, </w:t>
            </w:r>
            <w:r w:rsidRPr="00B1445D">
              <w:rPr>
                <w:spacing w:val="-3"/>
                <w:sz w:val="18"/>
                <w:szCs w:val="18"/>
              </w:rPr>
              <w:br/>
              <w:t>% (m/m) wilgotności optymalnej wg metody Proctora</w:t>
            </w:r>
            <w:r w:rsidRPr="00B1445D">
              <w:rPr>
                <w:sz w:val="18"/>
                <w:szCs w:val="18"/>
              </w:rPr>
              <w:t xml:space="preserve"> wg PN-EN 13286-2</w:t>
            </w:r>
          </w:p>
        </w:tc>
        <w:tc>
          <w:tcPr>
            <w:tcW w:w="4897" w:type="dxa"/>
            <w:gridSpan w:val="2"/>
            <w:vAlign w:val="center"/>
          </w:tcPr>
          <w:p w14:paraId="027185FA" w14:textId="77777777" w:rsidR="0009466E" w:rsidRPr="00B1445D" w:rsidRDefault="0009466E" w:rsidP="00FD34E8">
            <w:pPr>
              <w:ind w:left="-108" w:right="-80"/>
              <w:jc w:val="center"/>
              <w:rPr>
                <w:sz w:val="18"/>
                <w:szCs w:val="18"/>
              </w:rPr>
            </w:pPr>
            <w:r w:rsidRPr="00B1445D">
              <w:rPr>
                <w:sz w:val="18"/>
                <w:szCs w:val="18"/>
              </w:rPr>
              <w:t>70-100</w:t>
            </w:r>
          </w:p>
        </w:tc>
      </w:tr>
    </w:tbl>
    <w:p w14:paraId="64755D8F" w14:textId="77777777" w:rsidR="0009466E" w:rsidRPr="0052741A" w:rsidRDefault="0009466E" w:rsidP="0009466E">
      <w:pPr>
        <w:pStyle w:val="Nagwek4"/>
        <w:spacing w:before="0" w:line="288" w:lineRule="auto"/>
        <w:jc w:val="left"/>
        <w:rPr>
          <w:rFonts w:eastAsia="Times New Roman" w:cs="Times New Roman"/>
          <w:b/>
          <w:bCs/>
          <w:iCs w:val="0"/>
          <w:sz w:val="16"/>
          <w:szCs w:val="16"/>
          <w:highlight w:val="yellow"/>
          <w:lang w:eastAsia="pl-PL"/>
        </w:rPr>
      </w:pPr>
      <w:r w:rsidRPr="0052741A">
        <w:rPr>
          <w:rFonts w:cs="Times New Roman"/>
          <w:sz w:val="16"/>
          <w:szCs w:val="16"/>
        </w:rPr>
        <w:t xml:space="preserve">*) </w:t>
      </w:r>
      <w:r w:rsidRPr="0052741A">
        <w:rPr>
          <w:rFonts w:eastAsia="Times New Roman" w:cs="Times New Roman"/>
          <w:iCs w:val="0"/>
          <w:sz w:val="16"/>
          <w:szCs w:val="16"/>
          <w:lang w:eastAsia="pl-PL"/>
        </w:rPr>
        <w:t>Badanie wskaźnika piaskowego na frakcji 0/4 mm (SE</w:t>
      </w:r>
      <w:r w:rsidRPr="0052741A">
        <w:rPr>
          <w:rFonts w:eastAsia="Times New Roman" w:cs="Times New Roman"/>
          <w:iCs w:val="0"/>
          <w:sz w:val="16"/>
          <w:szCs w:val="16"/>
          <w:vertAlign w:val="subscript"/>
          <w:lang w:eastAsia="pl-PL"/>
        </w:rPr>
        <w:t>4</w:t>
      </w:r>
      <w:r w:rsidRPr="0052741A">
        <w:rPr>
          <w:rFonts w:eastAsia="Times New Roman" w:cs="Times New Roman"/>
          <w:iCs w:val="0"/>
          <w:sz w:val="16"/>
          <w:szCs w:val="16"/>
          <w:lang w:eastAsia="pl-PL"/>
        </w:rPr>
        <w:t xml:space="preserve">) wg normy </w:t>
      </w:r>
      <w:r w:rsidRPr="00AA45BF">
        <w:rPr>
          <w:rFonts w:eastAsia="Times New Roman" w:cs="Times New Roman"/>
          <w:iCs w:val="0"/>
          <w:sz w:val="16"/>
          <w:szCs w:val="16"/>
          <w:lang w:eastAsia="pl-PL"/>
        </w:rPr>
        <w:t>wg PN-EN 933-8: 2015-07</w:t>
      </w:r>
    </w:p>
    <w:p w14:paraId="059310DE" w14:textId="77777777" w:rsidR="0009466E" w:rsidRPr="00CF07C3" w:rsidRDefault="0009466E" w:rsidP="0009466E">
      <w:pPr>
        <w:rPr>
          <w:sz w:val="16"/>
          <w:szCs w:val="16"/>
          <w:lang w:eastAsia="pl-PL"/>
        </w:rPr>
      </w:pPr>
      <w:r w:rsidRPr="00CF07C3">
        <w:rPr>
          <w:sz w:val="16"/>
          <w:szCs w:val="16"/>
          <w:lang w:eastAsia="pl-PL"/>
        </w:rPr>
        <w:t xml:space="preserve">**) Badanie współczynnika filtracji -  wg według normy </w:t>
      </w:r>
      <w:r w:rsidRPr="003D12FE">
        <w:rPr>
          <w:sz w:val="16"/>
          <w:szCs w:val="16"/>
          <w:lang w:eastAsia="pl-PL"/>
        </w:rPr>
        <w:t xml:space="preserve">BN-76/8950-03 </w:t>
      </w:r>
      <w:r w:rsidRPr="00CF07C3">
        <w:rPr>
          <w:sz w:val="16"/>
          <w:szCs w:val="16"/>
          <w:lang w:eastAsia="pl-PL"/>
        </w:rPr>
        <w:t xml:space="preserve">lub wzoru USBSC „amerykańskiego” w zależności od uziarnienia badanego materiału. </w:t>
      </w:r>
    </w:p>
    <w:p w14:paraId="3BFCC706" w14:textId="09968253" w:rsidR="0009466E" w:rsidRPr="00F721F2" w:rsidRDefault="0009466E" w:rsidP="00F721F2">
      <w:pPr>
        <w:ind w:left="709"/>
      </w:pPr>
      <w:r w:rsidRPr="0052741A">
        <w:rPr>
          <w:lang w:eastAsia="pl-PL"/>
        </w:rPr>
        <w:t xml:space="preserve">Ustalenie współczynnika filtracji na podstawie uziarnienia, celem potwierdzenia stałości produkcji mieszanki, należy wykonać przy każdym badaniu uziarnienia zgodnie z częstotliwością podaną w Tablicy 6.8. </w:t>
      </w:r>
      <w:r w:rsidRPr="00CF07C3">
        <w:rPr>
          <w:lang w:eastAsia="pl-PL"/>
        </w:rPr>
        <w:t xml:space="preserve">Dopuszcza się za zgodą Inżyniera/Zamawiającego </w:t>
      </w:r>
      <w:r w:rsidRPr="00CF07C3">
        <w:t xml:space="preserve">alternatywne metody określania współczynnika filtracji z zastosowaniem wzorów empirycznych. </w:t>
      </w:r>
    </w:p>
    <w:p w14:paraId="5723B213" w14:textId="77777777" w:rsidR="0009466E" w:rsidRPr="00690CB4" w:rsidRDefault="0009466E" w:rsidP="001F40DB">
      <w:pPr>
        <w:pStyle w:val="Bezodstpw"/>
        <w:jc w:val="both"/>
        <w:rPr>
          <w:rFonts w:ascii="Times New Roman" w:hAnsi="Times New Roman"/>
          <w:b/>
          <w:sz w:val="22"/>
          <w:szCs w:val="22"/>
        </w:rPr>
      </w:pPr>
    </w:p>
    <w:p w14:paraId="37DBF09B" w14:textId="2789464E" w:rsidR="00F721F2" w:rsidRPr="00DE091A" w:rsidRDefault="00F721F2" w:rsidP="00F721F2">
      <w:bookmarkStart w:id="956" w:name="_Toc7440824"/>
      <w:r w:rsidRPr="00F721F2">
        <w:rPr>
          <w:b/>
          <w:bCs/>
        </w:rPr>
        <w:t>2.2.4</w:t>
      </w:r>
      <w:r>
        <w:t xml:space="preserve"> </w:t>
      </w:r>
      <w:r w:rsidRPr="006E60DE">
        <w:t>Woda</w:t>
      </w:r>
      <w:bookmarkEnd w:id="956"/>
    </w:p>
    <w:p w14:paraId="0BAA4A98" w14:textId="03C1564A" w:rsidR="00F721F2" w:rsidRDefault="00F721F2" w:rsidP="00F721F2">
      <w:r w:rsidRPr="006E60DE">
        <w:t>Woda powinna być zgodna z PN-EN 1008.</w:t>
      </w:r>
    </w:p>
    <w:p w14:paraId="2B1818C5" w14:textId="77777777" w:rsidR="00F721F2" w:rsidRPr="006E60DE" w:rsidRDefault="00F721F2" w:rsidP="00F721F2"/>
    <w:p w14:paraId="48BF9F2A" w14:textId="585AF4A7" w:rsidR="00F721F2" w:rsidRDefault="00F721F2" w:rsidP="00F721F2">
      <w:bookmarkStart w:id="957" w:name="_Toc7440825"/>
      <w:r w:rsidRPr="00F721F2">
        <w:rPr>
          <w:b/>
          <w:bCs/>
        </w:rPr>
        <w:t>2.2.5</w:t>
      </w:r>
      <w:r>
        <w:t xml:space="preserve"> </w:t>
      </w:r>
      <w:r w:rsidRPr="00B67FCD">
        <w:t>Spoiwo</w:t>
      </w:r>
      <w:r w:rsidRPr="00B67FCD">
        <w:rPr>
          <w:color w:val="FF0000"/>
        </w:rPr>
        <w:t xml:space="preserve">   </w:t>
      </w:r>
      <w:r w:rsidRPr="006E60DE">
        <w:t>hydrauliczne</w:t>
      </w:r>
    </w:p>
    <w:p w14:paraId="1EFC6C5B" w14:textId="567B06C5" w:rsidR="00F721F2" w:rsidRPr="00B67FCD" w:rsidRDefault="00F721F2" w:rsidP="00F721F2">
      <w:r w:rsidRPr="006E60DE">
        <w:t xml:space="preserve"> </w:t>
      </w:r>
      <w:bookmarkEnd w:id="957"/>
    </w:p>
    <w:p w14:paraId="24B331C8" w14:textId="2D26B295" w:rsidR="00F721F2" w:rsidRPr="006E60DE" w:rsidRDefault="00F721F2" w:rsidP="00F721F2">
      <w:r w:rsidRPr="00B67FCD">
        <w:t xml:space="preserve">Spoiwo </w:t>
      </w:r>
      <w:r w:rsidRPr="006E60DE">
        <w:t xml:space="preserve">hydrauliczne </w:t>
      </w:r>
      <w:r w:rsidRPr="00B67FCD">
        <w:t>powinno</w:t>
      </w:r>
      <w:r w:rsidRPr="00B67FCD">
        <w:rPr>
          <w:color w:val="FF0000"/>
        </w:rPr>
        <w:t xml:space="preserve"> </w:t>
      </w:r>
      <w:r w:rsidRPr="00B67FCD">
        <w:t>być zgodne z:</w:t>
      </w:r>
      <w:r w:rsidR="00F9190B">
        <w:t xml:space="preserve"> </w:t>
      </w:r>
      <w:r w:rsidRPr="006E60DE">
        <w:t>cement z PN-EN 197-1,</w:t>
      </w:r>
    </w:p>
    <w:p w14:paraId="392F80D8" w14:textId="77777777" w:rsidR="003F396B" w:rsidRPr="00690CB4" w:rsidRDefault="003F396B" w:rsidP="003F396B"/>
    <w:p w14:paraId="5F7B4B6B" w14:textId="77777777" w:rsidR="00893EB1" w:rsidRPr="00690CB4" w:rsidRDefault="00893EB1" w:rsidP="00F664CB">
      <w:pPr>
        <w:pStyle w:val="Nagwek3"/>
      </w:pPr>
      <w:r w:rsidRPr="00690CB4">
        <w:t>2.3. Składowanie kruszywa i mieszanki</w:t>
      </w:r>
    </w:p>
    <w:p w14:paraId="1809290E" w14:textId="09D82E58" w:rsidR="00893EB1" w:rsidRPr="00690CB4" w:rsidRDefault="00893EB1" w:rsidP="00D9438A">
      <w:pPr>
        <w:ind w:firstLine="708"/>
      </w:pPr>
      <w:r w:rsidRPr="00690CB4">
        <w:t>Je</w:t>
      </w:r>
      <w:r w:rsidR="00987004" w:rsidRPr="00690CB4">
        <w:t>ż</w:t>
      </w:r>
      <w:r w:rsidRPr="00690CB4">
        <w:t>eli mieszanki przeznaczone do wykonania warstwy nie są wbudowane bezpośrednio po dostarczeniu na budowę i zachodzi potrzeba ich okresowego składowania, to Wykonawca robót powinien zabezpieczyć je przed zanieczyszczeniem i zmieszaniem z innymi rzeczami. Podło</w:t>
      </w:r>
      <w:r w:rsidR="00987004" w:rsidRPr="00690CB4">
        <w:t>ż</w:t>
      </w:r>
      <w:r w:rsidRPr="00690CB4">
        <w:t>e w miejscu składowania kruszywa i mieszanki powinno być równe, utwardzone i dobrze odwodnione.</w:t>
      </w:r>
    </w:p>
    <w:p w14:paraId="04E9C808" w14:textId="53EED6BD" w:rsidR="00893EB1" w:rsidRPr="00690CB4" w:rsidRDefault="00521C76" w:rsidP="00D9438A">
      <w:pPr>
        <w:pStyle w:val="Nagwek2"/>
      </w:pPr>
      <w:bookmarkStart w:id="958" w:name="_Toc406913883"/>
      <w:bookmarkStart w:id="959" w:name="_Toc406914128"/>
      <w:bookmarkStart w:id="960" w:name="_Toc406914782"/>
      <w:bookmarkStart w:id="961" w:name="_Toc406914885"/>
      <w:bookmarkStart w:id="962" w:name="_Toc406915360"/>
      <w:bookmarkStart w:id="963" w:name="_Toc406984053"/>
      <w:bookmarkStart w:id="964" w:name="_Toc406984200"/>
      <w:bookmarkStart w:id="965" w:name="_Toc406984391"/>
      <w:bookmarkStart w:id="966" w:name="_Toc407069599"/>
      <w:bookmarkStart w:id="967" w:name="_Toc407081564"/>
      <w:bookmarkStart w:id="968" w:name="_Toc407081707"/>
      <w:bookmarkStart w:id="969" w:name="_Toc407083363"/>
      <w:bookmarkStart w:id="970" w:name="_Toc407084197"/>
      <w:bookmarkStart w:id="971" w:name="_Toc407085316"/>
      <w:bookmarkStart w:id="972" w:name="_Toc407085459"/>
      <w:bookmarkStart w:id="973" w:name="_Toc407085602"/>
      <w:bookmarkStart w:id="974" w:name="_Toc407086050"/>
      <w:r w:rsidRPr="00690CB4">
        <w:t>3. SPRZĘT</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17AB8073" w14:textId="77777777" w:rsidR="00893EB1" w:rsidRPr="00690CB4" w:rsidRDefault="00893EB1" w:rsidP="00F664CB">
      <w:pPr>
        <w:pStyle w:val="Nagwek3"/>
      </w:pPr>
      <w:bookmarkStart w:id="975" w:name="_Toc406913884"/>
      <w:bookmarkStart w:id="976" w:name="_Toc406914129"/>
      <w:bookmarkStart w:id="977" w:name="_Toc406914783"/>
      <w:bookmarkStart w:id="978" w:name="_Toc406914886"/>
      <w:bookmarkStart w:id="979" w:name="_Toc406915361"/>
      <w:bookmarkStart w:id="980" w:name="_Toc406984054"/>
      <w:bookmarkStart w:id="981" w:name="_Toc406984201"/>
      <w:bookmarkStart w:id="982" w:name="_Toc406984392"/>
      <w:bookmarkStart w:id="983" w:name="_Toc407069600"/>
      <w:bookmarkStart w:id="984" w:name="_Toc407081565"/>
      <w:bookmarkStart w:id="985" w:name="_Toc407081708"/>
      <w:bookmarkStart w:id="986" w:name="_Toc407083364"/>
      <w:bookmarkStart w:id="987" w:name="_Toc407084198"/>
      <w:bookmarkStart w:id="988" w:name="_Toc407085317"/>
      <w:bookmarkStart w:id="989" w:name="_Toc407085460"/>
      <w:bookmarkStart w:id="990" w:name="_Toc407085603"/>
      <w:bookmarkStart w:id="991" w:name="_Toc407086051"/>
      <w:r w:rsidRPr="00690CB4">
        <w:t>3.1. Ogólne wymagania dotyczące sprzętu</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199AC229" w14:textId="6E0BD2F1" w:rsidR="00893EB1" w:rsidRPr="00690CB4" w:rsidRDefault="00893EB1" w:rsidP="00D9438A">
      <w:pPr>
        <w:ind w:firstLine="708"/>
      </w:pPr>
      <w:r w:rsidRPr="00690CB4">
        <w:t>Ogólne wymagania dotyczące sprzętu podano w STWiORB D-M.00.00.00 „Wymagania ogólne” pkt 3.</w:t>
      </w:r>
    </w:p>
    <w:p w14:paraId="61174DCC" w14:textId="56A86AAD" w:rsidR="00893EB1" w:rsidRDefault="00893EB1" w:rsidP="001F40DB"/>
    <w:p w14:paraId="161143E5" w14:textId="77777777" w:rsidR="00F9190B" w:rsidRPr="00690CB4" w:rsidRDefault="00F9190B" w:rsidP="001F40DB"/>
    <w:p w14:paraId="56108012" w14:textId="77777777" w:rsidR="00893EB1" w:rsidRPr="00690CB4" w:rsidRDefault="00893EB1" w:rsidP="00F664CB">
      <w:pPr>
        <w:pStyle w:val="Nagwek3"/>
      </w:pPr>
      <w:bookmarkStart w:id="992" w:name="_Toc406913885"/>
      <w:bookmarkStart w:id="993" w:name="_Toc406914130"/>
      <w:bookmarkStart w:id="994" w:name="_Toc406914784"/>
      <w:bookmarkStart w:id="995" w:name="_Toc406914887"/>
      <w:bookmarkStart w:id="996" w:name="_Toc406915362"/>
      <w:bookmarkStart w:id="997" w:name="_Toc406984055"/>
      <w:bookmarkStart w:id="998" w:name="_Toc406984202"/>
      <w:bookmarkStart w:id="999" w:name="_Toc406984393"/>
      <w:bookmarkStart w:id="1000" w:name="_Toc407069601"/>
      <w:bookmarkStart w:id="1001" w:name="_Toc407081566"/>
      <w:bookmarkStart w:id="1002" w:name="_Toc407081709"/>
      <w:bookmarkStart w:id="1003" w:name="_Toc407083365"/>
      <w:bookmarkStart w:id="1004" w:name="_Toc407084199"/>
      <w:bookmarkStart w:id="1005" w:name="_Toc407085318"/>
      <w:bookmarkStart w:id="1006" w:name="_Toc407085461"/>
      <w:bookmarkStart w:id="1007" w:name="_Toc407085604"/>
      <w:bookmarkStart w:id="1008" w:name="_Toc407086052"/>
      <w:r w:rsidRPr="00690CB4">
        <w:t>3.2. Sprzęt do wykonania robót</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BCC0038" w14:textId="77777777" w:rsidR="00F721F2" w:rsidRDefault="00F721F2" w:rsidP="00F721F2">
      <w:bookmarkStart w:id="1009" w:name="_Toc406913886"/>
      <w:bookmarkStart w:id="1010" w:name="_Toc406914131"/>
      <w:bookmarkStart w:id="1011" w:name="_Toc406914785"/>
      <w:bookmarkStart w:id="1012" w:name="_Toc406914888"/>
      <w:bookmarkStart w:id="1013" w:name="_Toc406915363"/>
      <w:bookmarkStart w:id="1014" w:name="_Toc406984056"/>
      <w:bookmarkStart w:id="1015" w:name="_Toc406984203"/>
      <w:bookmarkStart w:id="1016" w:name="_Toc406984394"/>
      <w:bookmarkStart w:id="1017" w:name="_Toc407069602"/>
      <w:bookmarkStart w:id="1018" w:name="_Toc407081567"/>
      <w:bookmarkStart w:id="1019" w:name="_Toc407081710"/>
      <w:bookmarkStart w:id="1020" w:name="_Toc407083366"/>
      <w:bookmarkStart w:id="1021" w:name="_Toc407084200"/>
      <w:bookmarkStart w:id="1022" w:name="_Toc407085319"/>
      <w:bookmarkStart w:id="1023" w:name="_Toc407085462"/>
      <w:bookmarkStart w:id="1024" w:name="_Toc407085605"/>
      <w:bookmarkStart w:id="1025" w:name="_Toc407086053"/>
    </w:p>
    <w:p w14:paraId="56BF5D41" w14:textId="77777777" w:rsidR="00F721F2" w:rsidRPr="006E60DE" w:rsidRDefault="00F721F2" w:rsidP="00F721F2">
      <w:pPr>
        <w:ind w:left="709"/>
        <w:rPr>
          <w:rFonts w:eastAsia="Calibri"/>
        </w:rPr>
      </w:pPr>
      <w:r w:rsidRPr="006E60DE">
        <w:rPr>
          <w:rFonts w:eastAsia="Calibri"/>
        </w:rPr>
        <w:t>Sp</w:t>
      </w:r>
      <w:r w:rsidRPr="00F721F2">
        <w:rPr>
          <w:rFonts w:eastAsia="Calibri"/>
        </w:rPr>
        <w:t>rzęt</w:t>
      </w:r>
      <w:r w:rsidRPr="006E60DE">
        <w:rPr>
          <w:rFonts w:eastAsia="Calibri"/>
        </w:rPr>
        <w:t xml:space="preserve"> do wykonania warstwy powinien być dobrany przez </w:t>
      </w:r>
      <w:r>
        <w:rPr>
          <w:rFonts w:eastAsia="Calibri"/>
        </w:rPr>
        <w:t>W</w:t>
      </w:r>
      <w:r w:rsidRPr="006E60DE">
        <w:rPr>
          <w:rFonts w:eastAsia="Calibri"/>
        </w:rPr>
        <w:t xml:space="preserve">ykonawcę tak, aby zabezpieczył jakość zgodnie z wymaganiami projektowymi i harmonogramem budowanej drogi. </w:t>
      </w:r>
    </w:p>
    <w:p w14:paraId="06697D87" w14:textId="77777777" w:rsidR="00F721F2" w:rsidRPr="006E60DE" w:rsidRDefault="00F721F2" w:rsidP="00F721F2">
      <w:pPr>
        <w:ind w:left="709"/>
      </w:pPr>
      <w:r w:rsidRPr="006E60DE">
        <w:t xml:space="preserve">Mieszanka kruszywa dla warstwy mrozoodpornej/odsączającej powinna być rozkładana za pomocą urządzeń uniemożliwiających segregację. </w:t>
      </w:r>
    </w:p>
    <w:p w14:paraId="180161A3" w14:textId="77777777" w:rsidR="00F721F2" w:rsidRPr="00F721F2" w:rsidRDefault="00F721F2" w:rsidP="00F721F2">
      <w:pPr>
        <w:pStyle w:val="Tekstpodstawowy2"/>
        <w:spacing w:line="276" w:lineRule="auto"/>
        <w:ind w:left="709"/>
        <w:rPr>
          <w:sz w:val="20"/>
          <w:szCs w:val="20"/>
        </w:rPr>
      </w:pPr>
      <w:r w:rsidRPr="00F721F2">
        <w:rPr>
          <w:sz w:val="20"/>
          <w:szCs w:val="20"/>
        </w:rPr>
        <w:t>Wykonawca przystępujący do wykonania robót związanych z wykonaniem warstwy powinien wykazać się możliwością korzystania z następującego sprzętu:</w:t>
      </w:r>
    </w:p>
    <w:p w14:paraId="080B6988" w14:textId="77777777" w:rsidR="00F721F2" w:rsidRPr="00F9190B" w:rsidRDefault="00F721F2" w:rsidP="003703DF">
      <w:pPr>
        <w:pStyle w:val="Akapitzlist"/>
        <w:numPr>
          <w:ilvl w:val="0"/>
          <w:numId w:val="297"/>
        </w:numPr>
        <w:tabs>
          <w:tab w:val="left" w:pos="-720"/>
          <w:tab w:val="left" w:pos="284"/>
        </w:tabs>
        <w:suppressAutoHyphens/>
        <w:spacing w:line="276" w:lineRule="auto"/>
        <w:ind w:left="1134" w:hanging="425"/>
        <w:rPr>
          <w:rFonts w:ascii="Century Gothic" w:hAnsi="Century Gothic" w:cs="Times New Roman"/>
          <w:szCs w:val="21"/>
        </w:rPr>
      </w:pPr>
      <w:r w:rsidRPr="00F721F2">
        <w:rPr>
          <w:rFonts w:ascii="Century Gothic" w:hAnsi="Century Gothic" w:cs="Times New Roman"/>
        </w:rPr>
        <w:t xml:space="preserve">mieszarki stacjonarne do wytwarzania mieszanek wyposażone w urządzenia dozujące. Mieszarki powinny zapewnić wytworzenie jednorodnej mieszanki o </w:t>
      </w:r>
      <w:r w:rsidRPr="00F9190B">
        <w:rPr>
          <w:rFonts w:ascii="Century Gothic" w:hAnsi="Century Gothic" w:cs="Times New Roman"/>
          <w:szCs w:val="21"/>
        </w:rPr>
        <w:t>wilgotności optymalnej.</w:t>
      </w:r>
    </w:p>
    <w:p w14:paraId="38DC4C8A" w14:textId="77777777" w:rsidR="00F721F2" w:rsidRPr="00F9190B" w:rsidRDefault="00F721F2" w:rsidP="003703DF">
      <w:pPr>
        <w:pStyle w:val="Tekstpodstawowywcity3"/>
        <w:widowControl w:val="0"/>
        <w:numPr>
          <w:ilvl w:val="0"/>
          <w:numId w:val="297"/>
        </w:numPr>
        <w:tabs>
          <w:tab w:val="left" w:pos="284"/>
        </w:tabs>
        <w:spacing w:before="0" w:line="276" w:lineRule="auto"/>
        <w:ind w:left="1134" w:hanging="425"/>
        <w:rPr>
          <w:sz w:val="21"/>
          <w:szCs w:val="21"/>
        </w:rPr>
      </w:pPr>
      <w:r w:rsidRPr="00F9190B">
        <w:rPr>
          <w:sz w:val="21"/>
          <w:szCs w:val="21"/>
        </w:rPr>
        <w:t>Wymaganie to jest zbędne w przypadku, gdy producent mieszanek gwarantuje dostawy jednorodnej mieszanki o wymaganym uziarnieniu i odpowiedniej wilgotności.</w:t>
      </w:r>
    </w:p>
    <w:p w14:paraId="76712491" w14:textId="77777777" w:rsidR="00F721F2" w:rsidRPr="00F9190B" w:rsidRDefault="00F721F2" w:rsidP="003703DF">
      <w:pPr>
        <w:pStyle w:val="Tekstpodstawowywcity3"/>
        <w:widowControl w:val="0"/>
        <w:numPr>
          <w:ilvl w:val="0"/>
          <w:numId w:val="297"/>
        </w:numPr>
        <w:tabs>
          <w:tab w:val="left" w:pos="284"/>
        </w:tabs>
        <w:spacing w:before="0" w:line="276" w:lineRule="auto"/>
        <w:ind w:left="1134" w:hanging="425"/>
        <w:rPr>
          <w:sz w:val="21"/>
          <w:szCs w:val="21"/>
        </w:rPr>
      </w:pPr>
      <w:r w:rsidRPr="00F9190B">
        <w:rPr>
          <w:sz w:val="21"/>
          <w:szCs w:val="21"/>
        </w:rPr>
        <w:t>samochody wywrotki, samochody skrzyniowe</w:t>
      </w:r>
    </w:p>
    <w:p w14:paraId="6D94D818" w14:textId="77777777" w:rsidR="00F721F2" w:rsidRPr="00F9190B" w:rsidRDefault="00F721F2" w:rsidP="003703DF">
      <w:pPr>
        <w:pStyle w:val="Tekstpodstawowywcity3"/>
        <w:widowControl w:val="0"/>
        <w:numPr>
          <w:ilvl w:val="0"/>
          <w:numId w:val="297"/>
        </w:numPr>
        <w:tabs>
          <w:tab w:val="left" w:pos="284"/>
        </w:tabs>
        <w:spacing w:before="0" w:line="276" w:lineRule="auto"/>
        <w:ind w:left="1134" w:hanging="425"/>
        <w:rPr>
          <w:sz w:val="21"/>
          <w:szCs w:val="21"/>
        </w:rPr>
      </w:pPr>
      <w:r w:rsidRPr="00F9190B">
        <w:rPr>
          <w:sz w:val="21"/>
          <w:szCs w:val="21"/>
        </w:rPr>
        <w:t>równiarki, spycharki</w:t>
      </w:r>
      <w:r w:rsidRPr="00F9190B">
        <w:rPr>
          <w:sz w:val="21"/>
          <w:szCs w:val="21"/>
        </w:rPr>
        <w:tab/>
      </w:r>
    </w:p>
    <w:p w14:paraId="0232EFA8" w14:textId="77777777" w:rsidR="00F721F2" w:rsidRPr="00F9190B" w:rsidRDefault="00F721F2" w:rsidP="003703DF">
      <w:pPr>
        <w:pStyle w:val="Akapitzlist"/>
        <w:numPr>
          <w:ilvl w:val="0"/>
          <w:numId w:val="297"/>
        </w:numPr>
        <w:tabs>
          <w:tab w:val="left" w:pos="-720"/>
          <w:tab w:val="left" w:pos="284"/>
          <w:tab w:val="left" w:pos="709"/>
        </w:tabs>
        <w:suppressAutoHyphens/>
        <w:spacing w:line="276" w:lineRule="auto"/>
        <w:ind w:left="1134" w:hanging="425"/>
        <w:rPr>
          <w:rFonts w:ascii="Century Gothic" w:hAnsi="Century Gothic" w:cs="Times New Roman"/>
          <w:szCs w:val="21"/>
        </w:rPr>
      </w:pPr>
      <w:r w:rsidRPr="00F9190B">
        <w:rPr>
          <w:rFonts w:ascii="Century Gothic" w:hAnsi="Century Gothic" w:cs="Times New Roman"/>
          <w:szCs w:val="21"/>
        </w:rPr>
        <w:t>walce ogumione i stalowe wibracyjne lub statyczne,</w:t>
      </w:r>
    </w:p>
    <w:p w14:paraId="7720B8E6" w14:textId="77777777" w:rsidR="00F721F2" w:rsidRPr="00F9190B" w:rsidRDefault="00F721F2" w:rsidP="003703DF">
      <w:pPr>
        <w:pStyle w:val="Akapitzlist"/>
        <w:numPr>
          <w:ilvl w:val="0"/>
          <w:numId w:val="297"/>
        </w:numPr>
        <w:spacing w:after="200" w:line="276" w:lineRule="auto"/>
        <w:ind w:left="1134" w:hanging="425"/>
        <w:rPr>
          <w:rFonts w:ascii="Century Gothic" w:hAnsi="Century Gothic" w:cs="Times New Roman"/>
          <w:szCs w:val="21"/>
        </w:rPr>
      </w:pPr>
      <w:r w:rsidRPr="00F9190B">
        <w:rPr>
          <w:rFonts w:ascii="Century Gothic" w:hAnsi="Century Gothic" w:cs="Times New Roman"/>
          <w:szCs w:val="21"/>
        </w:rPr>
        <w:t>płyty wibracyjne lub ubijaki mechaniczne do zagęszczania w miejscach trudnodostępnych</w:t>
      </w:r>
    </w:p>
    <w:p w14:paraId="656DF845" w14:textId="5B2809FD" w:rsidR="00F721F2" w:rsidRPr="00F9190B" w:rsidRDefault="00F721F2" w:rsidP="003703DF">
      <w:pPr>
        <w:pStyle w:val="Akapitzlist"/>
        <w:numPr>
          <w:ilvl w:val="0"/>
          <w:numId w:val="297"/>
        </w:numPr>
        <w:spacing w:after="200" w:line="276" w:lineRule="auto"/>
        <w:ind w:left="1134" w:hanging="425"/>
        <w:rPr>
          <w:rFonts w:ascii="Century Gothic" w:hAnsi="Century Gothic" w:cs="Times New Roman"/>
          <w:szCs w:val="21"/>
        </w:rPr>
      </w:pPr>
      <w:r w:rsidRPr="00F9190B">
        <w:rPr>
          <w:rFonts w:ascii="Century Gothic" w:hAnsi="Century Gothic" w:cs="Times New Roman"/>
          <w:szCs w:val="21"/>
        </w:rPr>
        <w:t>recyklery i urządzenia do automatycznego dozowania  cementu</w:t>
      </w:r>
      <w:r w:rsidRPr="00F9190B">
        <w:rPr>
          <w:rFonts w:ascii="Century Gothic" w:hAnsi="Century Gothic" w:cs="Times New Roman"/>
          <w:color w:val="FF0000"/>
          <w:szCs w:val="21"/>
        </w:rPr>
        <w:t xml:space="preserve"> </w:t>
      </w:r>
      <w:r w:rsidRPr="00F9190B">
        <w:rPr>
          <w:rFonts w:ascii="Century Gothic" w:hAnsi="Century Gothic" w:cs="Times New Roman"/>
          <w:szCs w:val="21"/>
        </w:rPr>
        <w:t xml:space="preserve"> – dotyczy stabilizacji gruntów.</w:t>
      </w:r>
    </w:p>
    <w:p w14:paraId="3F7251B5" w14:textId="4FCC232B" w:rsidR="00893EB1" w:rsidRPr="00690CB4" w:rsidRDefault="00521C76" w:rsidP="00D9438A">
      <w:pPr>
        <w:pStyle w:val="Nagwek2"/>
      </w:pPr>
      <w:r w:rsidRPr="00690CB4">
        <w:t>4. TRANSPORT</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0F302FBF" w14:textId="59E7CCB9" w:rsidR="00893EB1" w:rsidRPr="00690CB4" w:rsidRDefault="00893EB1" w:rsidP="00F664CB">
      <w:pPr>
        <w:pStyle w:val="Nagwek3"/>
      </w:pPr>
      <w:bookmarkStart w:id="1026" w:name="_Toc406913887"/>
      <w:bookmarkStart w:id="1027" w:name="_Toc406914132"/>
      <w:bookmarkStart w:id="1028" w:name="_Toc406914786"/>
      <w:bookmarkStart w:id="1029" w:name="_Toc406914889"/>
      <w:bookmarkStart w:id="1030" w:name="_Toc406915364"/>
      <w:bookmarkStart w:id="1031" w:name="_Toc406984057"/>
      <w:bookmarkStart w:id="1032" w:name="_Toc406984204"/>
      <w:bookmarkStart w:id="1033" w:name="_Toc406984395"/>
      <w:bookmarkStart w:id="1034" w:name="_Toc407069603"/>
      <w:bookmarkStart w:id="1035" w:name="_Toc407081568"/>
      <w:bookmarkStart w:id="1036" w:name="_Toc407081711"/>
      <w:bookmarkStart w:id="1037" w:name="_Toc407083367"/>
      <w:bookmarkStart w:id="1038" w:name="_Toc407084201"/>
      <w:bookmarkStart w:id="1039" w:name="_Toc407085320"/>
      <w:bookmarkStart w:id="1040" w:name="_Toc407085463"/>
      <w:bookmarkStart w:id="1041" w:name="_Toc407085606"/>
      <w:bookmarkStart w:id="1042" w:name="_Toc407086054"/>
      <w:r w:rsidRPr="00690CB4">
        <w:t>4.1. Ogólne wymagania dotyczące transportu</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2A8310DE" w14:textId="266A7770" w:rsidR="00893EB1" w:rsidRPr="00690CB4" w:rsidRDefault="00893EB1" w:rsidP="00D9438A">
      <w:pPr>
        <w:ind w:firstLine="708"/>
      </w:pPr>
      <w:r w:rsidRPr="00690CB4">
        <w:t>Ogólne wymagania dotyczące transportu podano w STWiORB D-M.00.00.00 „Wymagania ogólne” pkt 4 .</w:t>
      </w:r>
    </w:p>
    <w:p w14:paraId="012ACFD9" w14:textId="77777777" w:rsidR="00893EB1" w:rsidRPr="00690CB4" w:rsidRDefault="00893EB1" w:rsidP="001F40DB"/>
    <w:p w14:paraId="627457F9" w14:textId="77777777" w:rsidR="00893EB1" w:rsidRPr="00690CB4" w:rsidRDefault="00893EB1" w:rsidP="00F664CB">
      <w:pPr>
        <w:pStyle w:val="Nagwek3"/>
      </w:pPr>
      <w:bookmarkStart w:id="1043" w:name="_Toc406913888"/>
      <w:bookmarkStart w:id="1044" w:name="_Toc406914133"/>
      <w:bookmarkStart w:id="1045" w:name="_Toc406914787"/>
      <w:bookmarkStart w:id="1046" w:name="_Toc406914890"/>
      <w:bookmarkStart w:id="1047" w:name="_Toc406915365"/>
      <w:bookmarkStart w:id="1048" w:name="_Toc406984058"/>
      <w:bookmarkStart w:id="1049" w:name="_Toc406984205"/>
      <w:bookmarkStart w:id="1050" w:name="_Toc406984396"/>
      <w:bookmarkStart w:id="1051" w:name="_Toc407069604"/>
      <w:bookmarkStart w:id="1052" w:name="_Toc407081569"/>
      <w:bookmarkStart w:id="1053" w:name="_Toc407081712"/>
      <w:bookmarkStart w:id="1054" w:name="_Toc407083368"/>
      <w:bookmarkStart w:id="1055" w:name="_Toc407084202"/>
      <w:bookmarkStart w:id="1056" w:name="_Toc407085321"/>
      <w:bookmarkStart w:id="1057" w:name="_Toc407085464"/>
      <w:bookmarkStart w:id="1058" w:name="_Toc407085607"/>
      <w:bookmarkStart w:id="1059" w:name="_Toc407086055"/>
      <w:r w:rsidRPr="00690CB4">
        <w:t>4.2. Transport kruszywa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0E707494" w14:textId="3A3FF72E" w:rsidR="00893EB1" w:rsidRPr="00690CB4" w:rsidRDefault="00893EB1" w:rsidP="00D9438A">
      <w:pPr>
        <w:ind w:firstLine="708"/>
      </w:pPr>
      <w:r w:rsidRPr="00690CB4">
        <w:t>Kruszywa mo</w:t>
      </w:r>
      <w:r w:rsidR="00987004" w:rsidRPr="00690CB4">
        <w:t>ż</w:t>
      </w:r>
      <w:r w:rsidRPr="00690CB4">
        <w:t>na przewozić dowolnymi środkami transportu w warunkach zabezpieczających je przed zanieczyszczeniem, zmieszaniem z innymi rzeczami, nadmiernym wysuszeniem i zawilgoceniem.</w:t>
      </w:r>
    </w:p>
    <w:p w14:paraId="022FD24F" w14:textId="38510F05" w:rsidR="00893EB1" w:rsidRPr="00690CB4" w:rsidRDefault="00521C76" w:rsidP="00D9438A">
      <w:pPr>
        <w:pStyle w:val="Nagwek2"/>
      </w:pPr>
      <w:bookmarkStart w:id="1060" w:name="_Toc406913890"/>
      <w:bookmarkStart w:id="1061" w:name="_Toc406914135"/>
      <w:bookmarkStart w:id="1062" w:name="_Toc406914789"/>
      <w:bookmarkStart w:id="1063" w:name="_Toc406914892"/>
      <w:bookmarkStart w:id="1064" w:name="_Toc406915367"/>
      <w:bookmarkStart w:id="1065" w:name="_Toc406984060"/>
      <w:bookmarkStart w:id="1066" w:name="_Toc406984207"/>
      <w:bookmarkStart w:id="1067" w:name="_Toc406984398"/>
      <w:bookmarkStart w:id="1068" w:name="_Toc407069606"/>
      <w:bookmarkStart w:id="1069" w:name="_Toc407081571"/>
      <w:bookmarkStart w:id="1070" w:name="_Toc407081714"/>
      <w:bookmarkStart w:id="1071" w:name="_Toc407083370"/>
      <w:bookmarkStart w:id="1072" w:name="_Toc407084204"/>
      <w:bookmarkStart w:id="1073" w:name="_Toc407085323"/>
      <w:bookmarkStart w:id="1074" w:name="_Toc407085466"/>
      <w:bookmarkStart w:id="1075" w:name="_Toc407085609"/>
      <w:bookmarkStart w:id="1076" w:name="_Toc407086057"/>
      <w:r w:rsidRPr="00690CB4">
        <w:t>5. WYKONANIE ROBÓT</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FA3C290" w14:textId="2BC8BB7F" w:rsidR="00893EB1" w:rsidRPr="00690CB4" w:rsidRDefault="00893EB1" w:rsidP="00F664CB">
      <w:pPr>
        <w:pStyle w:val="Nagwek3"/>
      </w:pPr>
      <w:bookmarkStart w:id="1077" w:name="_Toc406913891"/>
      <w:bookmarkStart w:id="1078" w:name="_Toc406914136"/>
      <w:bookmarkStart w:id="1079" w:name="_Toc406914790"/>
      <w:bookmarkStart w:id="1080" w:name="_Toc406914893"/>
      <w:bookmarkStart w:id="1081" w:name="_Toc406915368"/>
      <w:bookmarkStart w:id="1082" w:name="_Toc406984061"/>
      <w:bookmarkStart w:id="1083" w:name="_Toc406984208"/>
      <w:bookmarkStart w:id="1084" w:name="_Toc406984399"/>
      <w:bookmarkStart w:id="1085" w:name="_Toc407069607"/>
      <w:bookmarkStart w:id="1086" w:name="_Toc407081572"/>
      <w:bookmarkStart w:id="1087" w:name="_Toc407081715"/>
      <w:bookmarkStart w:id="1088" w:name="_Toc407083371"/>
      <w:bookmarkStart w:id="1089" w:name="_Toc407084205"/>
      <w:bookmarkStart w:id="1090" w:name="_Toc407085324"/>
      <w:bookmarkStart w:id="1091" w:name="_Toc407085467"/>
      <w:bookmarkStart w:id="1092" w:name="_Toc407085610"/>
      <w:bookmarkStart w:id="1093" w:name="_Toc407086058"/>
      <w:r w:rsidRPr="00690CB4">
        <w:t>5.1. Ogólne zasady wykonania robót</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750B3FE6" w14:textId="2FF8E122" w:rsidR="00893EB1" w:rsidRPr="00690CB4" w:rsidRDefault="00893EB1" w:rsidP="00D9438A">
      <w:pPr>
        <w:ind w:firstLine="708"/>
      </w:pPr>
      <w:r w:rsidRPr="00690CB4">
        <w:t>Ogólne zasady wykonania robót podano w STWiORB D-M.00.00.00 „Wymagania ogólne” pkt 5 .</w:t>
      </w:r>
    </w:p>
    <w:p w14:paraId="6C5262C8" w14:textId="77777777" w:rsidR="00D9438A" w:rsidRPr="00690CB4" w:rsidRDefault="00D9438A" w:rsidP="00D9438A">
      <w:pPr>
        <w:ind w:firstLine="708"/>
      </w:pPr>
    </w:p>
    <w:p w14:paraId="4B9F6120" w14:textId="77777777" w:rsidR="00893EB1" w:rsidRPr="00690CB4" w:rsidRDefault="00893EB1" w:rsidP="00F664CB">
      <w:pPr>
        <w:pStyle w:val="Nagwek3"/>
      </w:pPr>
      <w:r w:rsidRPr="00690CB4">
        <w:t>5.2. Zasady wykonywania robót</w:t>
      </w:r>
    </w:p>
    <w:p w14:paraId="3C5DEB28" w14:textId="77777777" w:rsidR="00893EB1" w:rsidRPr="00690CB4" w:rsidRDefault="00893EB1" w:rsidP="00D9438A">
      <w:r w:rsidRPr="00690CB4">
        <w:t xml:space="preserve">Sposób wykonania robót powinien być zgodny z dokumentacją projektową i niniejszą STWiORB. </w:t>
      </w:r>
    </w:p>
    <w:p w14:paraId="7A1331E6" w14:textId="77777777" w:rsidR="00893EB1" w:rsidRPr="00690CB4" w:rsidRDefault="00893EB1" w:rsidP="00D9438A">
      <w:r w:rsidRPr="00690CB4">
        <w:tab/>
        <w:t>Podstawowe czynności przy wykonaniu robót obejmują:</w:t>
      </w:r>
    </w:p>
    <w:p w14:paraId="4D6E32A0" w14:textId="77777777" w:rsidR="00893EB1" w:rsidRPr="00690CB4" w:rsidRDefault="00893EB1" w:rsidP="00D9438A">
      <w:r w:rsidRPr="00690CB4">
        <w:t xml:space="preserve">- roboty przygotowawcze, </w:t>
      </w:r>
    </w:p>
    <w:p w14:paraId="1798F786" w14:textId="77777777" w:rsidR="00893EB1" w:rsidRPr="00690CB4" w:rsidRDefault="00893EB1" w:rsidP="00D9438A">
      <w:r w:rsidRPr="00690CB4">
        <w:t>- projektowanie mieszanki,</w:t>
      </w:r>
    </w:p>
    <w:p w14:paraId="625C8986" w14:textId="77777777" w:rsidR="00893EB1" w:rsidRPr="00690CB4" w:rsidRDefault="00893EB1" w:rsidP="00D9438A">
      <w:r w:rsidRPr="00690CB4">
        <w:t>- odcinek próbny,</w:t>
      </w:r>
    </w:p>
    <w:p w14:paraId="1314BC37" w14:textId="77777777" w:rsidR="00893EB1" w:rsidRPr="00690CB4" w:rsidRDefault="00893EB1" w:rsidP="00D9438A">
      <w:r w:rsidRPr="00690CB4">
        <w:t>- wbudowanie mieszanki,</w:t>
      </w:r>
    </w:p>
    <w:p w14:paraId="1AC1AC9E" w14:textId="2FA47197" w:rsidR="00893EB1" w:rsidRPr="00690CB4" w:rsidRDefault="00893EB1" w:rsidP="00D9438A">
      <w:r w:rsidRPr="00690CB4">
        <w:t>- roboty wykończeniowe.</w:t>
      </w:r>
    </w:p>
    <w:p w14:paraId="52A68D17" w14:textId="77777777" w:rsidR="00D9438A" w:rsidRPr="00690CB4" w:rsidRDefault="00D9438A" w:rsidP="00D9438A"/>
    <w:p w14:paraId="1307FCB9" w14:textId="77777777" w:rsidR="00893EB1" w:rsidRPr="00690CB4" w:rsidRDefault="00893EB1" w:rsidP="00F664CB">
      <w:pPr>
        <w:pStyle w:val="Nagwek3"/>
      </w:pPr>
      <w:r w:rsidRPr="00690CB4">
        <w:t>5.3. Roboty przygotowawcze</w:t>
      </w:r>
    </w:p>
    <w:p w14:paraId="3476F816" w14:textId="7E43A153" w:rsidR="00893EB1" w:rsidRPr="00690CB4" w:rsidRDefault="00893EB1" w:rsidP="00D9438A">
      <w:r w:rsidRPr="00690CB4">
        <w:lastRenderedPageBreak/>
        <w:tab/>
        <w:t>Przed przystąpieniem do robót nale</w:t>
      </w:r>
      <w:r w:rsidR="00987004" w:rsidRPr="00690CB4">
        <w:t>ż</w:t>
      </w:r>
      <w:r w:rsidRPr="00690CB4">
        <w:t>y, na podstawie dokumentacji projektowej,  STWiORB lub wskazań In</w:t>
      </w:r>
      <w:r w:rsidR="00987004" w:rsidRPr="00690CB4">
        <w:t>ż</w:t>
      </w:r>
      <w:r w:rsidRPr="00690CB4">
        <w:t>yniera:</w:t>
      </w:r>
    </w:p>
    <w:p w14:paraId="53182448" w14:textId="77777777" w:rsidR="00893EB1" w:rsidRPr="00690CB4" w:rsidRDefault="00893EB1" w:rsidP="007B6BA9">
      <w:pPr>
        <w:pStyle w:val="Akapitzlist"/>
        <w:numPr>
          <w:ilvl w:val="0"/>
          <w:numId w:val="154"/>
        </w:numPr>
        <w:rPr>
          <w:rFonts w:ascii="Century Gothic" w:hAnsi="Century Gothic"/>
        </w:rPr>
      </w:pPr>
      <w:r w:rsidRPr="00690CB4">
        <w:rPr>
          <w:rFonts w:ascii="Century Gothic" w:hAnsi="Century Gothic"/>
        </w:rPr>
        <w:t>ustalić lokalizację robót,</w:t>
      </w:r>
    </w:p>
    <w:p w14:paraId="6034B226" w14:textId="77777777" w:rsidR="00893EB1" w:rsidRPr="00690CB4" w:rsidRDefault="00893EB1" w:rsidP="007B6BA9">
      <w:pPr>
        <w:pStyle w:val="Akapitzlist"/>
        <w:numPr>
          <w:ilvl w:val="0"/>
          <w:numId w:val="154"/>
        </w:numPr>
        <w:rPr>
          <w:rFonts w:ascii="Century Gothic" w:hAnsi="Century Gothic"/>
        </w:rPr>
      </w:pPr>
      <w:r w:rsidRPr="00690CB4">
        <w:rPr>
          <w:rFonts w:ascii="Century Gothic" w:hAnsi="Century Gothic"/>
        </w:rPr>
        <w:t>przeprowadzić obliczenia i pomiary niezbędne do szczegółowego wytyczenia robót oraz ustalenia danych wysokościowych,</w:t>
      </w:r>
    </w:p>
    <w:p w14:paraId="60A34D65" w14:textId="77777777" w:rsidR="00893EB1" w:rsidRPr="00690CB4" w:rsidRDefault="00893EB1" w:rsidP="007B6BA9">
      <w:pPr>
        <w:pStyle w:val="Akapitzlist"/>
        <w:numPr>
          <w:ilvl w:val="0"/>
          <w:numId w:val="154"/>
        </w:numPr>
        <w:rPr>
          <w:rFonts w:ascii="Century Gothic" w:hAnsi="Century Gothic"/>
        </w:rPr>
      </w:pPr>
      <w:r w:rsidRPr="00690CB4">
        <w:rPr>
          <w:rFonts w:ascii="Century Gothic" w:hAnsi="Century Gothic"/>
        </w:rPr>
        <w:t>usunąć przeszkody utrudniające wykonanie robót,</w:t>
      </w:r>
    </w:p>
    <w:p w14:paraId="73DD039D" w14:textId="77777777" w:rsidR="00893EB1" w:rsidRPr="00690CB4" w:rsidRDefault="00893EB1" w:rsidP="007B6BA9">
      <w:pPr>
        <w:pStyle w:val="Akapitzlist"/>
        <w:numPr>
          <w:ilvl w:val="0"/>
          <w:numId w:val="154"/>
        </w:numPr>
        <w:rPr>
          <w:rFonts w:ascii="Century Gothic" w:hAnsi="Century Gothic"/>
        </w:rPr>
      </w:pPr>
      <w:r w:rsidRPr="00690CB4">
        <w:rPr>
          <w:rFonts w:ascii="Century Gothic" w:hAnsi="Century Gothic"/>
        </w:rPr>
        <w:t>wprowadzić oznakowanie drogi na okres robót,</w:t>
      </w:r>
    </w:p>
    <w:p w14:paraId="43C48040" w14:textId="2F8D95F3" w:rsidR="00893EB1" w:rsidRPr="00690CB4" w:rsidRDefault="00893EB1" w:rsidP="007B6BA9">
      <w:pPr>
        <w:pStyle w:val="Akapitzlist"/>
        <w:numPr>
          <w:ilvl w:val="0"/>
          <w:numId w:val="154"/>
        </w:numPr>
        <w:rPr>
          <w:rFonts w:ascii="Century Gothic" w:hAnsi="Century Gothic"/>
        </w:rPr>
      </w:pPr>
      <w:r w:rsidRPr="00690CB4">
        <w:rPr>
          <w:rFonts w:ascii="Century Gothic" w:hAnsi="Century Gothic"/>
        </w:rPr>
        <w:t>zgromadzić wyroby oraz materiały i sprzęt potrzebne do rozpoczęcia robót.</w:t>
      </w:r>
    </w:p>
    <w:p w14:paraId="65BE5382" w14:textId="77777777" w:rsidR="00D9438A" w:rsidRPr="00690CB4" w:rsidRDefault="00D9438A" w:rsidP="00DE5F9B">
      <w:pPr>
        <w:pStyle w:val="Akapitzlist"/>
        <w:rPr>
          <w:rFonts w:ascii="Century Gothic" w:hAnsi="Century Gothic"/>
        </w:rPr>
      </w:pPr>
    </w:p>
    <w:p w14:paraId="0E2D8359" w14:textId="5B8F9D2C" w:rsidR="00893EB1" w:rsidRPr="00690CB4" w:rsidRDefault="00893EB1" w:rsidP="00F664CB">
      <w:pPr>
        <w:pStyle w:val="Nagwek3"/>
      </w:pPr>
      <w:r w:rsidRPr="00690CB4">
        <w:t xml:space="preserve">5.4. </w:t>
      </w:r>
      <w:r w:rsidR="00696E4B" w:rsidRPr="00690CB4">
        <w:t>P</w:t>
      </w:r>
      <w:r w:rsidRPr="00690CB4">
        <w:t>rojektowanie mieszanki niezwiązanej kruszywa</w:t>
      </w:r>
    </w:p>
    <w:p w14:paraId="341397FF" w14:textId="77777777" w:rsidR="00F9190B" w:rsidRDefault="00F9190B" w:rsidP="00521C76">
      <w:pPr>
        <w:ind w:firstLine="709"/>
        <w:rPr>
          <w:b/>
          <w:szCs w:val="22"/>
        </w:rPr>
      </w:pPr>
    </w:p>
    <w:p w14:paraId="4C219793" w14:textId="0616CF19" w:rsidR="00893EB1" w:rsidRPr="00690CB4" w:rsidRDefault="00893EB1" w:rsidP="00521C76">
      <w:pPr>
        <w:ind w:firstLine="709"/>
        <w:rPr>
          <w:szCs w:val="22"/>
        </w:rPr>
      </w:pPr>
      <w:r w:rsidRPr="00690CB4">
        <w:rPr>
          <w:szCs w:val="22"/>
        </w:rPr>
        <w:t>Przed przystąpieniem do robót, w terminie uzgodnionym z In</w:t>
      </w:r>
      <w:r w:rsidR="00987004" w:rsidRPr="00690CB4">
        <w:rPr>
          <w:szCs w:val="22"/>
        </w:rPr>
        <w:t>ż</w:t>
      </w:r>
      <w:r w:rsidRPr="00690CB4">
        <w:rPr>
          <w:szCs w:val="22"/>
        </w:rPr>
        <w:t>ynierem, Wykonawca dostarczy In</w:t>
      </w:r>
      <w:r w:rsidR="00987004" w:rsidRPr="00690CB4">
        <w:rPr>
          <w:szCs w:val="22"/>
        </w:rPr>
        <w:t>ż</w:t>
      </w:r>
      <w:r w:rsidRPr="00690CB4">
        <w:rPr>
          <w:szCs w:val="22"/>
        </w:rPr>
        <w:t>ynierowi do akceptacji projekt składu mieszanki kruszywa niezwiązanego oraz wyniki badań laboratoryjnych poszczególnych składników i próbki pobrane w obecności In</w:t>
      </w:r>
      <w:r w:rsidR="00987004" w:rsidRPr="00690CB4">
        <w:rPr>
          <w:szCs w:val="22"/>
        </w:rPr>
        <w:t>ż</w:t>
      </w:r>
      <w:r w:rsidRPr="00690CB4">
        <w:rPr>
          <w:szCs w:val="22"/>
        </w:rPr>
        <w:t>yniera do wykonania badań kontrolnych przez In</w:t>
      </w:r>
      <w:r w:rsidR="00987004" w:rsidRPr="00690CB4">
        <w:rPr>
          <w:szCs w:val="22"/>
        </w:rPr>
        <w:t>ż</w:t>
      </w:r>
      <w:r w:rsidRPr="00690CB4">
        <w:rPr>
          <w:szCs w:val="22"/>
        </w:rPr>
        <w:t>yniera.</w:t>
      </w:r>
    </w:p>
    <w:p w14:paraId="3FC0BBF2" w14:textId="77777777" w:rsidR="00893EB1" w:rsidRPr="00690CB4" w:rsidRDefault="00893EB1" w:rsidP="00521C76">
      <w:pPr>
        <w:rPr>
          <w:szCs w:val="22"/>
        </w:rPr>
      </w:pPr>
      <w:r w:rsidRPr="00690CB4">
        <w:rPr>
          <w:szCs w:val="22"/>
        </w:rPr>
        <w:tab/>
        <w:t>Projektowanie mieszanki polega na doborze kruszywa do mieszanki oraz ilości wody. Procedura projektowa powinna być oparta na próbach laboratoryjnych i/lub polowych przeprowadzonych na tych samych składnikach, z tych samych źródeł i o takich samych właściwościach, jak te które będą stosowane do wykonania warstwy mrozoochronnej.</w:t>
      </w:r>
    </w:p>
    <w:p w14:paraId="5FF6FFB7" w14:textId="35798050" w:rsidR="00893EB1" w:rsidRPr="00690CB4" w:rsidRDefault="00893EB1" w:rsidP="00521C76">
      <w:pPr>
        <w:rPr>
          <w:szCs w:val="22"/>
        </w:rPr>
      </w:pPr>
      <w:r w:rsidRPr="00690CB4">
        <w:rPr>
          <w:szCs w:val="22"/>
        </w:rPr>
        <w:tab/>
        <w:t>Skład mieszanki projektuje się zgodnie z wymaganiami wobec mieszanek niezwiązanych do warstwy mrozoochronnej, określonyc</w:t>
      </w:r>
      <w:r w:rsidR="00F9190B">
        <w:rPr>
          <w:szCs w:val="22"/>
        </w:rPr>
        <w:t>h  zgodnie z Wt-4</w:t>
      </w:r>
      <w:r w:rsidRPr="00690CB4">
        <w:rPr>
          <w:szCs w:val="22"/>
        </w:rPr>
        <w:t>. Wartości graniczne</w:t>
      </w:r>
      <w:r w:rsidRPr="00690CB4">
        <w:rPr>
          <w:szCs w:val="22"/>
        </w:rPr>
        <w:br/>
        <w:t xml:space="preserve"> i tolerancje zawierają rozrzut wynikający z pobierania i dzielenia próbki, przedział ufności (precyzja w porównywalnych warunkach) oraz nierównomierności warunków wykonawczych.</w:t>
      </w:r>
    </w:p>
    <w:p w14:paraId="3A7818D6" w14:textId="469610FF" w:rsidR="00893EB1" w:rsidRPr="00690CB4" w:rsidRDefault="00893EB1" w:rsidP="00F9190B">
      <w:pPr>
        <w:rPr>
          <w:szCs w:val="22"/>
        </w:rPr>
      </w:pPr>
      <w:r w:rsidRPr="00690CB4">
        <w:rPr>
          <w:szCs w:val="22"/>
        </w:rPr>
        <w:tab/>
        <w:t xml:space="preserve">Mieszanki kruszyw powinny być tak produkowane i składowane, aby wykazywały zachowanie jednakowych właściwości, spełniając wymagania </w:t>
      </w:r>
      <w:r w:rsidR="00F9190B">
        <w:rPr>
          <w:szCs w:val="22"/>
        </w:rPr>
        <w:t>WT-4</w:t>
      </w:r>
      <w:r w:rsidRPr="00690CB4">
        <w:rPr>
          <w:szCs w:val="22"/>
        </w:rPr>
        <w:t xml:space="preserve">. Mieszanki kruszyw powinny być jednorodnie wymieszane i powinny charakteryzować się równomierną wilgotnością. </w:t>
      </w:r>
    </w:p>
    <w:p w14:paraId="0C0CFF96" w14:textId="6EBAE807" w:rsidR="00696E4B" w:rsidRDefault="00696E4B" w:rsidP="00521C76">
      <w:pPr>
        <w:rPr>
          <w:szCs w:val="22"/>
        </w:rPr>
      </w:pPr>
    </w:p>
    <w:p w14:paraId="018F3312" w14:textId="25600519" w:rsidR="00D9438A" w:rsidRDefault="004C3A75" w:rsidP="00F664CB">
      <w:pPr>
        <w:pStyle w:val="Nagwek3"/>
      </w:pPr>
      <w:bookmarkStart w:id="1094" w:name="_Hlk96678126"/>
      <w:r>
        <w:t>5.5</w:t>
      </w:r>
      <w:r w:rsidRPr="00690CB4">
        <w:t>. P</w:t>
      </w:r>
      <w:r>
        <w:t>rzygotowanie podłoża</w:t>
      </w:r>
    </w:p>
    <w:bookmarkEnd w:id="1094"/>
    <w:p w14:paraId="2D730161" w14:textId="1BBB49F3" w:rsidR="00F9190B" w:rsidRDefault="00F9190B" w:rsidP="00521C76">
      <w:pPr>
        <w:rPr>
          <w:szCs w:val="22"/>
        </w:rPr>
      </w:pPr>
    </w:p>
    <w:p w14:paraId="1FF93526" w14:textId="77777777" w:rsidR="004C3A75" w:rsidRPr="005B7A37" w:rsidRDefault="004C3A75" w:rsidP="004C3A75">
      <w:r w:rsidRPr="00582F7C">
        <w:t xml:space="preserve">Warstwę mrozoochronną/odsączającą należy układać na podłożu gruntowym lub warstwie ulepszonego podłoża.  Podłoże gruntowe powinno spełniać wymagania określone w </w:t>
      </w:r>
      <w:r>
        <w:t>SST</w:t>
      </w:r>
      <w:r w:rsidRPr="00582F7C">
        <w:t xml:space="preserve"> D-02.03.01 „Wykonanie nasypów”  </w:t>
      </w:r>
      <w:r>
        <w:t>SST</w:t>
      </w:r>
      <w:r w:rsidRPr="00582F7C">
        <w:t xml:space="preserve"> </w:t>
      </w:r>
      <w:r>
        <w:t>D-02.01.01 „Wykonanie wykopów”</w:t>
      </w:r>
      <w:r w:rsidRPr="00582F7C">
        <w:t xml:space="preserve">, </w:t>
      </w:r>
      <w:r>
        <w:t>SST</w:t>
      </w:r>
      <w:r w:rsidRPr="00582F7C">
        <w:t xml:space="preserve"> D.04.05.00 ulepszone podłoże</w:t>
      </w:r>
      <w:r>
        <w:t xml:space="preserve">. </w:t>
      </w:r>
    </w:p>
    <w:p w14:paraId="7B10B602" w14:textId="77777777" w:rsidR="004C3A75" w:rsidRDefault="004C3A75" w:rsidP="00521C76">
      <w:pPr>
        <w:rPr>
          <w:szCs w:val="22"/>
        </w:rPr>
      </w:pPr>
    </w:p>
    <w:p w14:paraId="10717191" w14:textId="647E94FF" w:rsidR="004C3A75" w:rsidRPr="006E60DE" w:rsidRDefault="004C3A75" w:rsidP="00F664CB">
      <w:pPr>
        <w:pStyle w:val="Nagwek3"/>
      </w:pPr>
      <w:bookmarkStart w:id="1095" w:name="_Toc7440837"/>
      <w:r>
        <w:t xml:space="preserve">5.6 </w:t>
      </w:r>
      <w:r w:rsidRPr="006E60DE">
        <w:t>Wbudowanie mieszanki</w:t>
      </w:r>
      <w:bookmarkEnd w:id="1095"/>
      <w:r w:rsidRPr="006E60DE">
        <w:t xml:space="preserve"> </w:t>
      </w:r>
    </w:p>
    <w:p w14:paraId="59DCE508" w14:textId="77777777" w:rsidR="004C3A75" w:rsidRDefault="004C3A75" w:rsidP="004C3A75"/>
    <w:p w14:paraId="6B1E7947" w14:textId="6726E2EF" w:rsidR="004C3A75" w:rsidRPr="006E60DE" w:rsidRDefault="004C3A75" w:rsidP="004C3A75">
      <w:pPr>
        <w:ind w:firstLine="709"/>
      </w:pPr>
      <w:r w:rsidRPr="006E60DE">
        <w:t>Warstwa powinna być rozłożona w sposób zapewniający osiągnięcie wymaganych spadków i</w:t>
      </w:r>
      <w:r>
        <w:t> </w:t>
      </w:r>
      <w:r w:rsidRPr="006E60DE">
        <w:t xml:space="preserve">rzędnych wysokościowych. Jeżeli warstwa składa się z więcej niż jednej warstwy mieszanki, to każda warstwa powinna być wyprofilowana i zagęszczona z zachowaniem wymaganych spadków i rzędnych wysokościowych. Grubość pojedynczo układanej warstwy nie może przekraczać 20 cm po zagęszczeniu. Rozpoczęcie budowy każdej następnej warstwy może nastąpić po odbiorze poprzedniej warstwy przez </w:t>
      </w:r>
      <w:r w:rsidRPr="001F2A62">
        <w:t>Inżyniera</w:t>
      </w:r>
      <w:r>
        <w:t>/Inspektora Nadzoru/</w:t>
      </w:r>
      <w:r w:rsidRPr="001F2A62">
        <w:t>Zamawiającego</w:t>
      </w:r>
      <w:r w:rsidRPr="006E60DE">
        <w:t xml:space="preserve">. </w:t>
      </w:r>
    </w:p>
    <w:p w14:paraId="0B1F7C14" w14:textId="77777777" w:rsidR="004C3A75" w:rsidRDefault="004C3A75" w:rsidP="004C3A75">
      <w:pPr>
        <w:ind w:firstLine="709"/>
      </w:pPr>
      <w:r w:rsidRPr="006E60DE">
        <w:t>W miejscach, gdzie widoczna jest segregacja należy przed zagęszczeniem wymienić materiał na materiał o odpowiednich właściwościach.</w:t>
      </w:r>
    </w:p>
    <w:p w14:paraId="51E7B24D" w14:textId="77777777" w:rsidR="004C3A75" w:rsidRDefault="004C3A75" w:rsidP="004C3A75">
      <w:r>
        <w:t xml:space="preserve">Zawartość wody w mieszance zagęszczanej musi być zgodna z granicami podanymi w tabeli 2.3. Wilgotność mieszanki kruszywa podczas zagęszczania powinna odpowiadać wilgotności optymalnej, określonej według próby Proctora, wg PN-EN 13286-2 oraz </w:t>
      </w:r>
      <w:r w:rsidRPr="00807D49">
        <w:t xml:space="preserve">PN-EN 1097-6. </w:t>
      </w:r>
      <w:r>
        <w:t xml:space="preserve">Materiał nadmiernie nawilgocony, powinien zostać osuszony przez mieszanie i napowietrzanie. Jeżeli wilgotność mieszanki kruszywa </w:t>
      </w:r>
      <w:r w:rsidRPr="00D27872">
        <w:t xml:space="preserve">jest niższa od ustalonej </w:t>
      </w:r>
      <w:r>
        <w:t>od wartości podanych w tabeli 2.3</w:t>
      </w:r>
      <w:r w:rsidRPr="00D27872">
        <w:t>, to mieszanka powinna być zwilżona określoną ilością wody i równomiernie wymieszana.</w:t>
      </w:r>
      <w:r>
        <w:t xml:space="preserve"> </w:t>
      </w:r>
    </w:p>
    <w:p w14:paraId="40B0262A" w14:textId="77777777" w:rsidR="004C3A75" w:rsidRPr="009128FD" w:rsidRDefault="004C3A75" w:rsidP="004C3A75">
      <w:r w:rsidRPr="006E60DE">
        <w:lastRenderedPageBreak/>
        <w:t>Grubość rozłożonej warstwy luźnego kruszywa powinna być taka, aby po jej zagęszczeniu osiągnęła grubość zgod</w:t>
      </w:r>
      <w:r>
        <w:t xml:space="preserve">ną z Dokumentacją Projektową. </w:t>
      </w:r>
    </w:p>
    <w:p w14:paraId="681F11F3" w14:textId="48C06A50" w:rsidR="00F9190B" w:rsidRDefault="00F9190B" w:rsidP="00521C76">
      <w:pPr>
        <w:rPr>
          <w:szCs w:val="22"/>
        </w:rPr>
      </w:pPr>
    </w:p>
    <w:p w14:paraId="5EABC248" w14:textId="7008F20F" w:rsidR="004C3A75" w:rsidRDefault="004C3A75" w:rsidP="00521C76">
      <w:pPr>
        <w:rPr>
          <w:szCs w:val="22"/>
        </w:rPr>
      </w:pPr>
    </w:p>
    <w:p w14:paraId="5F091649" w14:textId="482EE368" w:rsidR="004C3A75" w:rsidRDefault="004C3A75" w:rsidP="00F664CB">
      <w:pPr>
        <w:pStyle w:val="Nagwek3"/>
      </w:pPr>
      <w:bookmarkStart w:id="1096" w:name="_Toc7440838"/>
      <w:r>
        <w:t xml:space="preserve">5.7 </w:t>
      </w:r>
      <w:r w:rsidRPr="006E60DE">
        <w:t>Zagęszczenie mieszanki</w:t>
      </w:r>
      <w:bookmarkEnd w:id="1096"/>
      <w:r w:rsidRPr="006E60DE">
        <w:t xml:space="preserve"> </w:t>
      </w:r>
    </w:p>
    <w:p w14:paraId="49D6D71C" w14:textId="77777777" w:rsidR="000E0938" w:rsidRPr="000E0938" w:rsidRDefault="000E0938" w:rsidP="000E0938">
      <w:pPr>
        <w:rPr>
          <w:lang w:eastAsia="x-none"/>
        </w:rPr>
      </w:pPr>
    </w:p>
    <w:p w14:paraId="7AA8E8B9" w14:textId="77777777" w:rsidR="004C3A75" w:rsidRPr="006E60DE" w:rsidRDefault="004C3A75" w:rsidP="004C3A75">
      <w:pPr>
        <w:ind w:left="709"/>
      </w:pPr>
      <w:r w:rsidRPr="006E60DE">
        <w:t>Warstwy z mieszanki należy zagęszczać walcami ogumionymi i wibracyjnymi gładkimi. W</w:t>
      </w:r>
      <w:r>
        <w:t> </w:t>
      </w:r>
      <w:r w:rsidRPr="006E60DE">
        <w:t>ostatniej fazie zagęszczania należy sprawdzić profil szablonem. Zagęszczenie należy wykonywać warstwami przy zachowaniu wilgotności optymalnej.</w:t>
      </w:r>
    </w:p>
    <w:p w14:paraId="3CF50B3A" w14:textId="77777777" w:rsidR="004C3A75" w:rsidRPr="006E60DE" w:rsidRDefault="004C3A75" w:rsidP="004C3A75">
      <w:pPr>
        <w:ind w:left="709"/>
      </w:pPr>
      <w:r w:rsidRPr="006E60DE">
        <w:t>Zagęszczenie i nośność warstwy powinny być uzyskiwane równomiernie na całej szerokości.</w:t>
      </w:r>
    </w:p>
    <w:p w14:paraId="1FBC7A07" w14:textId="77777777" w:rsidR="004C3A75" w:rsidRPr="006E60DE" w:rsidRDefault="004C3A75" w:rsidP="004C3A75">
      <w:pPr>
        <w:ind w:left="709"/>
      </w:pPr>
      <w:r w:rsidRPr="006E60DE">
        <w:t xml:space="preserve">Zagęszczenie i nośność kontroluje się płytą VSS (średnicy </w:t>
      </w:r>
      <w:smartTag w:uri="urn:schemas-microsoft-com:office:smarttags" w:element="metricconverter">
        <w:smartTagPr>
          <w:attr w:name="ProductID" w:val="30 cm"/>
        </w:smartTagPr>
        <w:r w:rsidRPr="006E60DE">
          <w:t>30 cm</w:t>
        </w:r>
      </w:smartTag>
      <w:r w:rsidRPr="006E60DE">
        <w:t>) przez sprawdzenie modułów odkształcenia, które powinny odpowiadać warunkom podanym w pkt. 6.3</w:t>
      </w:r>
    </w:p>
    <w:p w14:paraId="1CA21CBC" w14:textId="77777777" w:rsidR="004C3A75" w:rsidRPr="006E60DE" w:rsidRDefault="004C3A75" w:rsidP="004C3A7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left="709"/>
      </w:pPr>
      <w:r w:rsidRPr="006E60DE">
        <w:t>Do obliczenia modułów E należy stosować następujący wzór:</w:t>
      </w:r>
    </w:p>
    <w:p w14:paraId="123528FF" w14:textId="77777777" w:rsidR="004C3A75" w:rsidRPr="006E60DE" w:rsidRDefault="004C3A75" w:rsidP="004C3A75">
      <w:pPr>
        <w:pStyle w:val="Standardowytekst"/>
        <w:numPr>
          <w:ilvl w:val="12"/>
          <w:numId w:val="0"/>
        </w:numPr>
        <w:tabs>
          <w:tab w:val="left" w:pos="1440"/>
        </w:tabs>
        <w:spacing w:line="276" w:lineRule="auto"/>
        <w:ind w:left="709"/>
        <w:rPr>
          <w:rFonts w:ascii="Verdana" w:hAnsi="Verdana"/>
        </w:rPr>
      </w:pPr>
      <w:r w:rsidRPr="006E60DE">
        <w:rPr>
          <w:rFonts w:ascii="Verdana" w:hAnsi="Verdana"/>
        </w:rPr>
        <w:t>E</w:t>
      </w:r>
      <w:r w:rsidRPr="006E60DE">
        <w:rPr>
          <w:rFonts w:ascii="Verdana" w:hAnsi="Verdana"/>
          <w:vertAlign w:val="subscript"/>
        </w:rPr>
        <w:t>1,2</w:t>
      </w:r>
      <w:r w:rsidRPr="006E60DE">
        <w:rPr>
          <w:rFonts w:ascii="Verdana" w:hAnsi="Verdana"/>
        </w:rPr>
        <w:t xml:space="preserve"> = </w:t>
      </w:r>
      <w:r w:rsidRPr="006E60DE">
        <w:rPr>
          <w:rFonts w:ascii="Verdana" w:hAnsi="Verdana"/>
          <w:position w:val="-24"/>
        </w:rPr>
        <w:object w:dxaOrig="859" w:dyaOrig="620" w14:anchorId="36686C22">
          <v:shape id="_x0000_i1027" type="#_x0000_t75" style="width:42.75pt;height:32.25pt" o:ole="" fillcolor="window">
            <v:imagedata r:id="rId72" o:title=""/>
          </v:shape>
          <o:OLEObject Type="Embed" ProgID="Equation.3" ShapeID="_x0000_i1027" DrawAspect="Content" ObjectID="_1794307207" r:id="rId73"/>
        </w:object>
      </w:r>
      <w:r w:rsidRPr="006E60DE">
        <w:rPr>
          <w:rFonts w:ascii="Verdana" w:hAnsi="Verdana"/>
        </w:rPr>
        <w:t>D</w:t>
      </w:r>
    </w:p>
    <w:p w14:paraId="1C728A2B" w14:textId="77777777" w:rsidR="004C3A75" w:rsidRPr="006E60DE" w:rsidRDefault="004C3A75" w:rsidP="004C3A75">
      <w:pPr>
        <w:pStyle w:val="Standardowytekst"/>
        <w:numPr>
          <w:ilvl w:val="12"/>
          <w:numId w:val="0"/>
        </w:numPr>
        <w:tabs>
          <w:tab w:val="left" w:pos="1440"/>
        </w:tabs>
        <w:spacing w:line="276" w:lineRule="auto"/>
        <w:ind w:left="709"/>
        <w:rPr>
          <w:rFonts w:ascii="Verdana" w:hAnsi="Verdana"/>
        </w:rPr>
      </w:pPr>
    </w:p>
    <w:p w14:paraId="712B4AB1" w14:textId="77777777" w:rsidR="004C3A75" w:rsidRPr="008B3432" w:rsidRDefault="004C3A75" w:rsidP="004C3A75">
      <w:pPr>
        <w:pStyle w:val="Standardowytekst"/>
        <w:numPr>
          <w:ilvl w:val="12"/>
          <w:numId w:val="0"/>
        </w:numPr>
        <w:tabs>
          <w:tab w:val="left" w:pos="1440"/>
        </w:tabs>
        <w:spacing w:line="276" w:lineRule="auto"/>
        <w:ind w:left="709"/>
        <w:rPr>
          <w:rFonts w:ascii="Verdana" w:hAnsi="Verdana"/>
        </w:rPr>
      </w:pPr>
      <w:r w:rsidRPr="008B3432">
        <w:rPr>
          <w:rFonts w:ascii="Verdana" w:hAnsi="Verdana"/>
        </w:rPr>
        <w:sym w:font="Symbol" w:char="F044"/>
      </w:r>
      <w:r w:rsidRPr="008B3432">
        <w:rPr>
          <w:rFonts w:ascii="Verdana" w:hAnsi="Verdana"/>
        </w:rPr>
        <w:t>p – różnica nacisków z zakresu 0.15 – 0.25 [MPa]</w:t>
      </w:r>
    </w:p>
    <w:p w14:paraId="24DD558C" w14:textId="77777777" w:rsidR="004C3A75" w:rsidRPr="006E60DE" w:rsidRDefault="004C3A75" w:rsidP="004C3A75">
      <w:pPr>
        <w:pStyle w:val="Standardowytekst"/>
        <w:numPr>
          <w:ilvl w:val="12"/>
          <w:numId w:val="0"/>
        </w:numPr>
        <w:tabs>
          <w:tab w:val="left" w:pos="1440"/>
        </w:tabs>
        <w:spacing w:line="276" w:lineRule="auto"/>
        <w:ind w:left="709"/>
        <w:rPr>
          <w:rFonts w:ascii="Verdana" w:hAnsi="Verdana"/>
        </w:rPr>
      </w:pPr>
      <w:r w:rsidRPr="006E60DE">
        <w:rPr>
          <w:rFonts w:ascii="Verdana" w:hAnsi="Verdana"/>
        </w:rPr>
        <w:sym w:font="Symbol" w:char="F044"/>
      </w:r>
      <w:r w:rsidRPr="006E60DE">
        <w:rPr>
          <w:rFonts w:ascii="Verdana" w:hAnsi="Verdana"/>
        </w:rPr>
        <w:t xml:space="preserve">s – przyrost osiadania odpowiadający </w:t>
      </w:r>
      <w:r w:rsidRPr="006E60DE">
        <w:rPr>
          <w:rFonts w:ascii="Verdana" w:hAnsi="Verdana"/>
        </w:rPr>
        <w:sym w:font="Symbol" w:char="F044"/>
      </w:r>
      <w:r w:rsidRPr="006E60DE">
        <w:rPr>
          <w:rFonts w:ascii="Verdana" w:hAnsi="Verdana"/>
        </w:rPr>
        <w:t>p [mm]</w:t>
      </w:r>
    </w:p>
    <w:p w14:paraId="5A27AF67" w14:textId="77777777" w:rsidR="004C3A75" w:rsidRPr="006E60DE" w:rsidRDefault="004C3A75" w:rsidP="004C3A75">
      <w:pPr>
        <w:pStyle w:val="Standardowytekst"/>
        <w:numPr>
          <w:ilvl w:val="12"/>
          <w:numId w:val="0"/>
        </w:numPr>
        <w:tabs>
          <w:tab w:val="left" w:pos="1440"/>
        </w:tabs>
        <w:spacing w:line="276" w:lineRule="auto"/>
        <w:ind w:left="709"/>
        <w:rPr>
          <w:rFonts w:ascii="Verdana" w:hAnsi="Verdana"/>
        </w:rPr>
      </w:pPr>
      <w:r w:rsidRPr="006E60DE">
        <w:rPr>
          <w:rFonts w:ascii="Verdana" w:hAnsi="Verdana"/>
        </w:rPr>
        <w:t>D – średnica płyty [mm].</w:t>
      </w:r>
    </w:p>
    <w:p w14:paraId="3F80F090" w14:textId="62E986DC" w:rsidR="004C3A75" w:rsidRDefault="004C3A75" w:rsidP="004C3A75">
      <w:pPr>
        <w:ind w:left="709"/>
      </w:pPr>
      <w:r w:rsidRPr="006E60DE">
        <w:t xml:space="preserve">Za zgodą </w:t>
      </w:r>
      <w:r w:rsidRPr="001F2A62">
        <w:t>Inżyniera</w:t>
      </w:r>
      <w:r>
        <w:t>/Inspektora Nadzoru/</w:t>
      </w:r>
      <w:r w:rsidRPr="001F2A62">
        <w:t>Zamawiającego</w:t>
      </w:r>
      <w:r>
        <w:t xml:space="preserve"> </w:t>
      </w:r>
      <w:r w:rsidRPr="006E60DE">
        <w:t>dopuszcza</w:t>
      </w:r>
      <w:r>
        <w:t xml:space="preserve"> się alternatywne metody badań. </w:t>
      </w:r>
      <w:r w:rsidRPr="008B3432">
        <w:t>Np.: piaskiem kalibrowanym, objętościomierzem wodnym</w:t>
      </w:r>
    </w:p>
    <w:p w14:paraId="33E7A201" w14:textId="77777777" w:rsidR="004C3A75" w:rsidRPr="008B3432" w:rsidRDefault="004C3A75" w:rsidP="004C3A75">
      <w:pPr>
        <w:ind w:left="709"/>
      </w:pPr>
    </w:p>
    <w:p w14:paraId="50999E9A" w14:textId="52072E34" w:rsidR="004C3A75" w:rsidRDefault="004C3A75" w:rsidP="00F664CB">
      <w:pPr>
        <w:pStyle w:val="Nagwek3"/>
      </w:pPr>
      <w:bookmarkStart w:id="1097" w:name="_Toc7440839"/>
      <w:r>
        <w:t xml:space="preserve">5.8 </w:t>
      </w:r>
      <w:r w:rsidRPr="006E60DE">
        <w:t>Odcinek próbny</w:t>
      </w:r>
      <w:bookmarkEnd w:id="1097"/>
    </w:p>
    <w:p w14:paraId="78846358" w14:textId="77777777" w:rsidR="000E0938" w:rsidRPr="000E0938" w:rsidRDefault="000E0938" w:rsidP="000E0938">
      <w:pPr>
        <w:rPr>
          <w:lang w:eastAsia="x-none"/>
        </w:rPr>
      </w:pPr>
    </w:p>
    <w:p w14:paraId="30664F11" w14:textId="77777777" w:rsidR="004C3A75" w:rsidRPr="006E60DE" w:rsidRDefault="004C3A75" w:rsidP="004C3A75">
      <w:pPr>
        <w:suppressAutoHyphens/>
        <w:ind w:left="709"/>
      </w:pPr>
      <w:r w:rsidRPr="006E60DE">
        <w:t>Co najmniej 3 dni przez rozpoczęciem robót Wykonawca wykona odcinek próbny w celu:</w:t>
      </w:r>
    </w:p>
    <w:p w14:paraId="5FF3FFD6" w14:textId="77777777" w:rsidR="004C3A75" w:rsidRPr="006E60DE" w:rsidRDefault="004C3A75" w:rsidP="003703DF">
      <w:pPr>
        <w:numPr>
          <w:ilvl w:val="0"/>
          <w:numId w:val="298"/>
        </w:numPr>
        <w:tabs>
          <w:tab w:val="left" w:pos="-720"/>
        </w:tabs>
        <w:suppressAutoHyphens/>
        <w:spacing w:line="276" w:lineRule="auto"/>
        <w:ind w:left="1134" w:hanging="425"/>
      </w:pPr>
      <w:r w:rsidRPr="006E60DE">
        <w:t>stwierdzenia, czy sprzęt budowlany do mieszania, rozkładania i zagęszczania kruszywa jest właściwy,</w:t>
      </w:r>
    </w:p>
    <w:p w14:paraId="2EAAAB94" w14:textId="77777777" w:rsidR="004C3A75" w:rsidRPr="006E60DE" w:rsidRDefault="004C3A75" w:rsidP="003703DF">
      <w:pPr>
        <w:numPr>
          <w:ilvl w:val="0"/>
          <w:numId w:val="298"/>
        </w:numPr>
        <w:tabs>
          <w:tab w:val="left" w:pos="-720"/>
        </w:tabs>
        <w:suppressAutoHyphens/>
        <w:spacing w:line="276" w:lineRule="auto"/>
        <w:ind w:left="1134" w:hanging="425"/>
      </w:pPr>
      <w:r w:rsidRPr="006E60DE">
        <w:t>określenia grubości warstwy materiału z w stanie luźnym koniecznej do osiągnięcia wymaganej grubości warstwy po zagęszczeniu,</w:t>
      </w:r>
    </w:p>
    <w:p w14:paraId="648529C0" w14:textId="77777777" w:rsidR="004C3A75" w:rsidRPr="006E60DE" w:rsidRDefault="004C3A75" w:rsidP="003703DF">
      <w:pPr>
        <w:numPr>
          <w:ilvl w:val="0"/>
          <w:numId w:val="298"/>
        </w:numPr>
        <w:tabs>
          <w:tab w:val="left" w:pos="-720"/>
        </w:tabs>
        <w:suppressAutoHyphens/>
        <w:spacing w:line="276" w:lineRule="auto"/>
        <w:ind w:left="1134" w:hanging="425"/>
      </w:pPr>
      <w:r w:rsidRPr="006E60DE">
        <w:t>ustalenia liczby przejść sprzętu zagęszczającego, potrzebnej do uzyskania wymaganego wskaźnika zagęszczenia.</w:t>
      </w:r>
    </w:p>
    <w:p w14:paraId="639F948C" w14:textId="77777777" w:rsidR="004C3A75" w:rsidRPr="006E60DE" w:rsidRDefault="004C3A75" w:rsidP="004C3A75">
      <w:pPr>
        <w:suppressAutoHyphens/>
        <w:ind w:left="709"/>
      </w:pPr>
      <w:r w:rsidRPr="006E60DE">
        <w:t>Na odcinku próbnym Wykonawca powinien użyć takich materiałów oraz sprzętu, jakie będą stosowane do wykonania warstwy na budowie.</w:t>
      </w:r>
    </w:p>
    <w:p w14:paraId="7C12AAFA" w14:textId="613F6A06" w:rsidR="004C3A75" w:rsidRDefault="004C3A75" w:rsidP="004C3A75">
      <w:pPr>
        <w:suppressAutoHyphens/>
        <w:ind w:left="709"/>
      </w:pPr>
      <w:r w:rsidRPr="006E60DE">
        <w:t xml:space="preserve">Wykonawca może </w:t>
      </w:r>
      <w:r>
        <w:t>przystąpić do wykonania warstwy</w:t>
      </w:r>
      <w:r w:rsidRPr="006E60DE">
        <w:t xml:space="preserve"> po zaakceptowaniu od</w:t>
      </w:r>
      <w:r>
        <w:t xml:space="preserve">cinka próbnego przez </w:t>
      </w:r>
      <w:r w:rsidRPr="001F2A62">
        <w:t>Inżyniera</w:t>
      </w:r>
      <w:r>
        <w:t>/Inspektora Nadzoru/</w:t>
      </w:r>
      <w:r w:rsidRPr="001F2A62">
        <w:t>Zamawiającego</w:t>
      </w:r>
      <w:r>
        <w:t>.</w:t>
      </w:r>
    </w:p>
    <w:p w14:paraId="58D34C6F" w14:textId="77777777" w:rsidR="004C3A75" w:rsidRPr="009342EA" w:rsidRDefault="004C3A75" w:rsidP="004C3A75">
      <w:pPr>
        <w:suppressAutoHyphens/>
        <w:ind w:left="709"/>
      </w:pPr>
    </w:p>
    <w:p w14:paraId="73363D24" w14:textId="09E41ABD" w:rsidR="004C3A75" w:rsidRDefault="004C3A75" w:rsidP="00F664CB">
      <w:pPr>
        <w:pStyle w:val="Nagwek3"/>
      </w:pPr>
      <w:bookmarkStart w:id="1098" w:name="_Toc7440840"/>
      <w:r>
        <w:t xml:space="preserve">5.9 </w:t>
      </w:r>
      <w:r w:rsidRPr="006E60DE">
        <w:t>Utrzymanie warstwy</w:t>
      </w:r>
      <w:bookmarkEnd w:id="1098"/>
    </w:p>
    <w:p w14:paraId="0EE26A34" w14:textId="77777777" w:rsidR="000E0938" w:rsidRPr="000E0938" w:rsidRDefault="000E0938" w:rsidP="000E0938">
      <w:pPr>
        <w:rPr>
          <w:lang w:eastAsia="x-none"/>
        </w:rPr>
      </w:pPr>
    </w:p>
    <w:p w14:paraId="02D485E4" w14:textId="77777777" w:rsidR="004C3A75" w:rsidRDefault="004C3A75" w:rsidP="004C3A75">
      <w:pPr>
        <w:ind w:left="709"/>
      </w:pPr>
      <w:r w:rsidRPr="006E60DE">
        <w:t>Warstwa po wykonaniu, a przed ułożeniem następnej warstwy powinna być utrzymywana w</w:t>
      </w:r>
      <w:r>
        <w:t> </w:t>
      </w:r>
      <w:r w:rsidRPr="006E60DE">
        <w:t xml:space="preserve">dobrym stanie. Jeżeli Wykonawca będzie wykorzystywał, za zgodą </w:t>
      </w:r>
      <w:r w:rsidRPr="001F2A62">
        <w:t>Inżyniera</w:t>
      </w:r>
      <w:r>
        <w:t>/Inspektora Nadzoru/</w:t>
      </w:r>
      <w:r w:rsidRPr="001F2A62">
        <w:t>Zamawiającego</w:t>
      </w:r>
      <w:r w:rsidRPr="006E60DE">
        <w:t xml:space="preserve">, gotową warstwę do ruchu budowlanego, to jest obowiązany naprawić wszelkie jej uszkodzenia spowodowane przez ten ruch. Koszt napraw wynikłych z niewłaściwego utrzymania warstwy obciąża Wykonawcę robót. </w:t>
      </w:r>
    </w:p>
    <w:p w14:paraId="2E214064" w14:textId="77777777" w:rsidR="004C3A75" w:rsidRPr="00582F7C" w:rsidRDefault="004C3A75" w:rsidP="004C3A75">
      <w:pPr>
        <w:ind w:left="709"/>
      </w:pPr>
      <w:r w:rsidRPr="00582F7C">
        <w:t>Warstwa z mieszanki związanej cementem powinna być natychmiast po zagęszczeniu poddana pielęgnacji według jednego z następujących sposobów:</w:t>
      </w:r>
    </w:p>
    <w:p w14:paraId="4CAFF786" w14:textId="77777777" w:rsidR="004C3A75" w:rsidRPr="00582F7C" w:rsidRDefault="004C3A75" w:rsidP="004C3A75">
      <w:pPr>
        <w:ind w:left="709"/>
      </w:pPr>
      <w:r w:rsidRPr="00582F7C">
        <w:t xml:space="preserve">a) skropieniem preparatem pielęgnacyjnym, posiadającym EOT/KOT lub aprobatę techniczną, </w:t>
      </w:r>
    </w:p>
    <w:p w14:paraId="15B7AD31" w14:textId="77777777" w:rsidR="004C3A75" w:rsidRPr="00582F7C" w:rsidRDefault="004C3A75" w:rsidP="004C3A75">
      <w:pPr>
        <w:ind w:left="709"/>
      </w:pPr>
      <w:r w:rsidRPr="00582F7C">
        <w:t>b) przykryciem na okres 7 do 10 dni nieprzepuszczalną folią z tworzywa sztucznego, ułożoną na zakład co najmniej 30 cm i zabezpieczoną przed zerwaniem przez wiatr,</w:t>
      </w:r>
    </w:p>
    <w:p w14:paraId="427BFEA7" w14:textId="77777777" w:rsidR="004C3A75" w:rsidRPr="00582F7C" w:rsidRDefault="004C3A75" w:rsidP="004C3A75">
      <w:pPr>
        <w:ind w:left="709"/>
      </w:pPr>
      <w:r w:rsidRPr="00582F7C">
        <w:lastRenderedPageBreak/>
        <w:t xml:space="preserve">c) przykryciem matami lub włókninami i spryskanie wodą przez okres 7÷10 dni, </w:t>
      </w:r>
    </w:p>
    <w:p w14:paraId="29E51BF2" w14:textId="77777777" w:rsidR="004C3A75" w:rsidRPr="00582F7C" w:rsidRDefault="004C3A75" w:rsidP="004C3A75">
      <w:pPr>
        <w:ind w:left="709"/>
      </w:pPr>
      <w:r w:rsidRPr="00582F7C">
        <w:t>d) przykryciem warstwą piasku i utrzymanie jej w stanie wilgotnym przez okres 7÷10 dni,</w:t>
      </w:r>
    </w:p>
    <w:p w14:paraId="556DCD22" w14:textId="77777777" w:rsidR="004C3A75" w:rsidRPr="00582F7C" w:rsidRDefault="004C3A75" w:rsidP="004C3A75">
      <w:pPr>
        <w:ind w:left="709"/>
      </w:pPr>
      <w:r w:rsidRPr="00582F7C">
        <w:t xml:space="preserve">e) innymi środkami zaakceptowanymi przez Inżyniera/Inspektora Nadzoru. </w:t>
      </w:r>
    </w:p>
    <w:p w14:paraId="7063705C" w14:textId="77777777" w:rsidR="004C3A75" w:rsidRPr="00467D9C" w:rsidRDefault="004C3A75" w:rsidP="004C3A75">
      <w:pPr>
        <w:ind w:left="709"/>
      </w:pPr>
      <w:r w:rsidRPr="00582F7C">
        <w:t>Nie należy dopuszczać ruchu pojazdów i maszyn po warstwie kruszywa związanej cementem w okresie od 7 do 10 dni pielęgnacji, a po tym okresie ruch technologiczny może odbywać się wyłącznie za zgodą Inżyniera/Inspektora Nadzoru</w:t>
      </w:r>
      <w:r w:rsidRPr="006E60DE">
        <w:t>.</w:t>
      </w:r>
    </w:p>
    <w:p w14:paraId="5A5D7FC7" w14:textId="77777777" w:rsidR="004C3A75" w:rsidRPr="00690CB4" w:rsidRDefault="004C3A75" w:rsidP="00521C76">
      <w:pPr>
        <w:rPr>
          <w:szCs w:val="22"/>
        </w:rPr>
      </w:pPr>
    </w:p>
    <w:p w14:paraId="118AC42E" w14:textId="4667929A" w:rsidR="00893EB1" w:rsidRPr="00690CB4" w:rsidRDefault="00893EB1" w:rsidP="00F664CB">
      <w:pPr>
        <w:pStyle w:val="Nagwek3"/>
      </w:pPr>
      <w:r w:rsidRPr="00690CB4">
        <w:t>5.1</w:t>
      </w:r>
      <w:r w:rsidR="004C3A75">
        <w:t>0</w:t>
      </w:r>
      <w:r w:rsidRPr="00690CB4">
        <w:t>. Roboty wykończeniowe</w:t>
      </w:r>
    </w:p>
    <w:p w14:paraId="1394E2E5" w14:textId="6EAF18E1" w:rsidR="00893EB1" w:rsidRPr="00690CB4" w:rsidRDefault="00893EB1" w:rsidP="00521C76">
      <w:pPr>
        <w:ind w:firstLine="709"/>
        <w:rPr>
          <w:szCs w:val="22"/>
        </w:rPr>
      </w:pPr>
      <w:r w:rsidRPr="00690CB4">
        <w:rPr>
          <w:szCs w:val="22"/>
        </w:rPr>
        <w:t>Roboty wykończeniowe, zgodne z dokumentacją projektową, STWiORB lub wskazaniami In</w:t>
      </w:r>
      <w:r w:rsidR="00987004" w:rsidRPr="00690CB4">
        <w:rPr>
          <w:szCs w:val="22"/>
        </w:rPr>
        <w:t>ż</w:t>
      </w:r>
      <w:r w:rsidRPr="00690CB4">
        <w:rPr>
          <w:szCs w:val="22"/>
        </w:rPr>
        <w:t>yniera dotyczą prac związanych z dostosowaniem wykonanych  robót do istniejących warunków terenowych, takie jak:</w:t>
      </w:r>
    </w:p>
    <w:p w14:paraId="51D117EC" w14:textId="77777777" w:rsidR="00893EB1" w:rsidRPr="00690CB4" w:rsidRDefault="00893EB1" w:rsidP="00D71F33">
      <w:pPr>
        <w:numPr>
          <w:ilvl w:val="0"/>
          <w:numId w:val="33"/>
        </w:numPr>
        <w:tabs>
          <w:tab w:val="clear" w:pos="397"/>
          <w:tab w:val="num" w:pos="284"/>
        </w:tabs>
        <w:overflowPunct w:val="0"/>
        <w:autoSpaceDE w:val="0"/>
        <w:autoSpaceDN w:val="0"/>
        <w:adjustRightInd w:val="0"/>
        <w:ind w:left="284" w:hanging="284"/>
        <w:textAlignment w:val="baseline"/>
        <w:rPr>
          <w:szCs w:val="22"/>
        </w:rPr>
      </w:pPr>
      <w:r w:rsidRPr="00690CB4">
        <w:rPr>
          <w:szCs w:val="22"/>
        </w:rPr>
        <w:t>odtworzenie przeszkód czasowo usuniętych,</w:t>
      </w:r>
    </w:p>
    <w:p w14:paraId="5D8FA36E" w14:textId="77777777" w:rsidR="00893EB1" w:rsidRPr="00690CB4" w:rsidRDefault="00893EB1" w:rsidP="00D71F33">
      <w:pPr>
        <w:numPr>
          <w:ilvl w:val="0"/>
          <w:numId w:val="32"/>
        </w:numPr>
        <w:overflowPunct w:val="0"/>
        <w:autoSpaceDE w:val="0"/>
        <w:autoSpaceDN w:val="0"/>
        <w:adjustRightInd w:val="0"/>
        <w:textAlignment w:val="baseline"/>
        <w:rPr>
          <w:szCs w:val="22"/>
        </w:rPr>
      </w:pPr>
      <w:r w:rsidRPr="00690CB4">
        <w:rPr>
          <w:szCs w:val="22"/>
        </w:rPr>
        <w:t>uzupełnienie zniszczonych w czasie robót istniejących elementów drogowych lub terenowych,</w:t>
      </w:r>
    </w:p>
    <w:p w14:paraId="6A7DA5F9" w14:textId="77777777" w:rsidR="00893EB1" w:rsidRPr="00690CB4" w:rsidRDefault="00893EB1" w:rsidP="00521C76">
      <w:pPr>
        <w:numPr>
          <w:ilvl w:val="0"/>
          <w:numId w:val="1"/>
        </w:numPr>
        <w:overflowPunct w:val="0"/>
        <w:autoSpaceDE w:val="0"/>
        <w:autoSpaceDN w:val="0"/>
        <w:adjustRightInd w:val="0"/>
        <w:textAlignment w:val="baseline"/>
        <w:rPr>
          <w:szCs w:val="22"/>
        </w:rPr>
      </w:pPr>
      <w:r w:rsidRPr="00690CB4">
        <w:rPr>
          <w:szCs w:val="22"/>
        </w:rPr>
        <w:t>roboty porządkujące otoczenie terenu robót,</w:t>
      </w:r>
    </w:p>
    <w:p w14:paraId="6DB96E17" w14:textId="02A896F0" w:rsidR="00893EB1" w:rsidRPr="000E0938" w:rsidRDefault="00893EB1" w:rsidP="00521C76">
      <w:pPr>
        <w:numPr>
          <w:ilvl w:val="0"/>
          <w:numId w:val="1"/>
        </w:numPr>
        <w:overflowPunct w:val="0"/>
        <w:autoSpaceDE w:val="0"/>
        <w:autoSpaceDN w:val="0"/>
        <w:adjustRightInd w:val="0"/>
        <w:textAlignment w:val="baseline"/>
        <w:rPr>
          <w:szCs w:val="22"/>
        </w:rPr>
      </w:pPr>
      <w:r w:rsidRPr="00690CB4">
        <w:rPr>
          <w:szCs w:val="22"/>
        </w:rPr>
        <w:t>usunięcie oznakowania drogi wprowadzonego na okres robót.</w:t>
      </w:r>
    </w:p>
    <w:p w14:paraId="7FB848FC" w14:textId="4CDDEFBD" w:rsidR="00893EB1" w:rsidRPr="00690CB4" w:rsidRDefault="00521C76" w:rsidP="00D9438A">
      <w:pPr>
        <w:pStyle w:val="Nagwek2"/>
      </w:pPr>
      <w:bookmarkStart w:id="1099" w:name="_Toc406913898"/>
      <w:bookmarkStart w:id="1100" w:name="_Toc406914143"/>
      <w:bookmarkStart w:id="1101" w:name="_Toc406914797"/>
      <w:bookmarkStart w:id="1102" w:name="_Toc406914900"/>
      <w:bookmarkStart w:id="1103" w:name="_Toc406915375"/>
      <w:bookmarkStart w:id="1104" w:name="_Toc406984068"/>
      <w:bookmarkStart w:id="1105" w:name="_Toc406984215"/>
      <w:bookmarkStart w:id="1106" w:name="_Toc406984406"/>
      <w:bookmarkStart w:id="1107" w:name="_Toc407069614"/>
      <w:bookmarkStart w:id="1108" w:name="_Toc407081579"/>
      <w:bookmarkStart w:id="1109" w:name="_Toc407081722"/>
      <w:bookmarkStart w:id="1110" w:name="_Toc407083378"/>
      <w:bookmarkStart w:id="1111" w:name="_Toc407084212"/>
      <w:bookmarkStart w:id="1112" w:name="_Toc407085331"/>
      <w:bookmarkStart w:id="1113" w:name="_Toc407085474"/>
      <w:bookmarkStart w:id="1114" w:name="_Toc407085617"/>
      <w:bookmarkStart w:id="1115" w:name="_Toc407086065"/>
      <w:r w:rsidRPr="00690CB4">
        <w:t>6. KONTROLA JAKOŚCI ROBÓT</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5BD4F530" w14:textId="404ECA15" w:rsidR="00893EB1" w:rsidRPr="00690CB4" w:rsidRDefault="00893EB1" w:rsidP="00F664CB">
      <w:pPr>
        <w:pStyle w:val="Nagwek3"/>
      </w:pPr>
      <w:bookmarkStart w:id="1116" w:name="_Toc406913899"/>
      <w:bookmarkStart w:id="1117" w:name="_Toc406914144"/>
      <w:bookmarkStart w:id="1118" w:name="_Toc406914798"/>
      <w:bookmarkStart w:id="1119" w:name="_Toc406914901"/>
      <w:bookmarkStart w:id="1120" w:name="_Toc406915376"/>
      <w:bookmarkStart w:id="1121" w:name="_Toc406984069"/>
      <w:bookmarkStart w:id="1122" w:name="_Toc406984216"/>
      <w:bookmarkStart w:id="1123" w:name="_Toc406984407"/>
      <w:bookmarkStart w:id="1124" w:name="_Toc407069615"/>
      <w:bookmarkStart w:id="1125" w:name="_Toc407081580"/>
      <w:bookmarkStart w:id="1126" w:name="_Toc407081723"/>
      <w:bookmarkStart w:id="1127" w:name="_Toc407083379"/>
      <w:bookmarkStart w:id="1128" w:name="_Toc407084213"/>
      <w:bookmarkStart w:id="1129" w:name="_Toc407085332"/>
      <w:bookmarkStart w:id="1130" w:name="_Toc407085475"/>
      <w:bookmarkStart w:id="1131" w:name="_Toc407085618"/>
      <w:bookmarkStart w:id="1132" w:name="_Toc407086066"/>
      <w:r w:rsidRPr="00690CB4">
        <w:t>6.1. Ogólne zasady kontroli jakości robót</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1F6CE68A" w14:textId="01F58E9F" w:rsidR="000E0938" w:rsidRDefault="00893EB1" w:rsidP="000E0938">
      <w:pPr>
        <w:ind w:firstLine="992"/>
        <w:rPr>
          <w:szCs w:val="22"/>
        </w:rPr>
      </w:pPr>
      <w:r w:rsidRPr="00690CB4">
        <w:rPr>
          <w:szCs w:val="22"/>
        </w:rPr>
        <w:t>Ogólne zasady kontroli jakości robót podano w STWiORB D-M.00.00.00 „Wymagania ogólne” pkt 6.</w:t>
      </w:r>
    </w:p>
    <w:p w14:paraId="2034B499" w14:textId="446D1585" w:rsidR="000E0938" w:rsidRPr="000E0938" w:rsidRDefault="000E0938" w:rsidP="000E0938">
      <w:pPr>
        <w:spacing w:before="120" w:after="120"/>
        <w:ind w:left="709"/>
      </w:pPr>
      <w:r w:rsidRPr="007C329E">
        <w:t>W uzasadnionych przypadkach w ramach badań i pomiarów kontrolnych dopuszcza się wykonanie badań i pomiarów kontrolnych dodatkowych i/lub badań i pomiarów arbitrażowych.</w:t>
      </w:r>
    </w:p>
    <w:p w14:paraId="5E59B265" w14:textId="21DD0322" w:rsidR="000E0938" w:rsidRDefault="000E0938" w:rsidP="000E0938">
      <w:pPr>
        <w:numPr>
          <w:ilvl w:val="12"/>
          <w:numId w:val="0"/>
        </w:numPr>
        <w:spacing w:before="120" w:after="120"/>
        <w:rPr>
          <w:rFonts w:eastAsiaTheme="majorEastAsia"/>
          <w:b/>
          <w:szCs w:val="22"/>
          <w:lang w:eastAsia="x-none"/>
        </w:rPr>
      </w:pPr>
      <w:bookmarkStart w:id="1133" w:name="_Toc406913903"/>
      <w:bookmarkStart w:id="1134" w:name="_Toc406914148"/>
      <w:bookmarkStart w:id="1135" w:name="_Toc406914802"/>
      <w:bookmarkStart w:id="1136" w:name="_Toc406914905"/>
      <w:bookmarkStart w:id="1137" w:name="_Toc406915380"/>
      <w:bookmarkStart w:id="1138" w:name="_Toc406984073"/>
      <w:bookmarkStart w:id="1139" w:name="_Toc406984220"/>
      <w:bookmarkStart w:id="1140" w:name="_Toc406984411"/>
      <w:bookmarkStart w:id="1141" w:name="_Toc407069619"/>
      <w:bookmarkStart w:id="1142" w:name="_Toc407081584"/>
      <w:bookmarkStart w:id="1143" w:name="_Toc407081727"/>
      <w:bookmarkStart w:id="1144" w:name="_Toc407083383"/>
      <w:bookmarkStart w:id="1145" w:name="_Toc407084217"/>
      <w:bookmarkStart w:id="1146" w:name="_Toc407085336"/>
      <w:bookmarkStart w:id="1147" w:name="_Toc407085479"/>
      <w:bookmarkStart w:id="1148" w:name="_Toc407085622"/>
      <w:bookmarkStart w:id="1149" w:name="_Toc407086070"/>
    </w:p>
    <w:p w14:paraId="6AD89F36" w14:textId="77777777" w:rsidR="003703DF" w:rsidRPr="007C329E" w:rsidRDefault="003703DF" w:rsidP="003703DF">
      <w:pPr>
        <w:spacing w:before="120" w:after="120"/>
        <w:ind w:left="709"/>
      </w:pPr>
      <w:r w:rsidRPr="007C329E">
        <w:t>Badania obejmują:</w:t>
      </w:r>
    </w:p>
    <w:p w14:paraId="1360BD9A" w14:textId="77777777" w:rsidR="003703DF" w:rsidRPr="007C329E" w:rsidRDefault="003703DF" w:rsidP="003703DF">
      <w:pPr>
        <w:numPr>
          <w:ilvl w:val="0"/>
          <w:numId w:val="301"/>
        </w:numPr>
        <w:spacing w:line="276" w:lineRule="auto"/>
        <w:ind w:left="709" w:firstLine="0"/>
        <w:jc w:val="left"/>
      </w:pPr>
      <w:r w:rsidRPr="007C329E">
        <w:t>pobranie próbek,</w:t>
      </w:r>
    </w:p>
    <w:p w14:paraId="01566E7A" w14:textId="77777777" w:rsidR="003703DF" w:rsidRPr="007C329E" w:rsidRDefault="003703DF" w:rsidP="003703DF">
      <w:pPr>
        <w:numPr>
          <w:ilvl w:val="0"/>
          <w:numId w:val="301"/>
        </w:numPr>
        <w:spacing w:line="276" w:lineRule="auto"/>
        <w:ind w:left="709" w:firstLine="0"/>
        <w:jc w:val="left"/>
      </w:pPr>
      <w:r w:rsidRPr="007C329E">
        <w:t>zapakowanie próbek do wysyłki,</w:t>
      </w:r>
    </w:p>
    <w:p w14:paraId="6BD8F444" w14:textId="77777777" w:rsidR="003703DF" w:rsidRPr="007C329E" w:rsidRDefault="003703DF" w:rsidP="003703DF">
      <w:pPr>
        <w:numPr>
          <w:ilvl w:val="0"/>
          <w:numId w:val="301"/>
        </w:numPr>
        <w:spacing w:line="276" w:lineRule="auto"/>
        <w:ind w:left="709" w:firstLine="0"/>
        <w:jc w:val="left"/>
      </w:pPr>
      <w:r w:rsidRPr="007C329E">
        <w:t>transport próbek z miejsca pobrania do placówki wykonującej badania,</w:t>
      </w:r>
    </w:p>
    <w:p w14:paraId="7D1FCC83" w14:textId="77777777" w:rsidR="003703DF" w:rsidRPr="007C329E" w:rsidRDefault="003703DF" w:rsidP="003703DF">
      <w:pPr>
        <w:numPr>
          <w:ilvl w:val="0"/>
          <w:numId w:val="301"/>
        </w:numPr>
        <w:spacing w:line="276" w:lineRule="auto"/>
        <w:ind w:left="709" w:firstLine="0"/>
        <w:jc w:val="left"/>
      </w:pPr>
      <w:r w:rsidRPr="007C329E">
        <w:t>przeprowadzenie badania,</w:t>
      </w:r>
    </w:p>
    <w:p w14:paraId="47F5B40D" w14:textId="77777777" w:rsidR="003703DF" w:rsidRPr="007C329E" w:rsidRDefault="003703DF" w:rsidP="003703DF">
      <w:pPr>
        <w:numPr>
          <w:ilvl w:val="0"/>
          <w:numId w:val="301"/>
        </w:numPr>
        <w:spacing w:line="276" w:lineRule="auto"/>
        <w:ind w:left="709" w:firstLine="0"/>
        <w:jc w:val="left"/>
      </w:pPr>
      <w:r w:rsidRPr="007C329E">
        <w:t xml:space="preserve">sprawozdanie z badań. </w:t>
      </w:r>
    </w:p>
    <w:p w14:paraId="3809374E" w14:textId="77777777" w:rsidR="003703DF" w:rsidRPr="007C329E" w:rsidRDefault="003703DF" w:rsidP="003703DF">
      <w:pPr>
        <w:spacing w:before="120" w:after="120"/>
        <w:ind w:left="709"/>
      </w:pPr>
      <w:r w:rsidRPr="007C329E">
        <w:t xml:space="preserve">Pomiary obejmują terenową weryfikację cech </w:t>
      </w:r>
      <w:r>
        <w:t>warstwy.</w:t>
      </w:r>
    </w:p>
    <w:p w14:paraId="549B8A58" w14:textId="77777777" w:rsidR="003703DF" w:rsidRPr="00527010" w:rsidRDefault="003703DF" w:rsidP="00F664CB">
      <w:pPr>
        <w:pStyle w:val="Nagwek3"/>
        <w:numPr>
          <w:ilvl w:val="2"/>
          <w:numId w:val="302"/>
        </w:numPr>
      </w:pPr>
      <w:bookmarkStart w:id="1150" w:name="_Toc7174884"/>
      <w:bookmarkStart w:id="1151" w:name="_Toc7440843"/>
      <w:r w:rsidRPr="00527010">
        <w:t>Badania i pomiary Wykonawcy</w:t>
      </w:r>
      <w:bookmarkEnd w:id="1150"/>
      <w:bookmarkEnd w:id="1151"/>
    </w:p>
    <w:p w14:paraId="6E173818" w14:textId="77777777" w:rsidR="003703DF" w:rsidRPr="00527010" w:rsidRDefault="003703DF" w:rsidP="003703DF">
      <w:pPr>
        <w:spacing w:before="120" w:after="120"/>
        <w:ind w:left="709"/>
      </w:pPr>
      <w:r w:rsidRPr="00527010">
        <w:t xml:space="preserve">Wykonawca jest zobowiązany do przeprowadzania na bieżąco badań i pomiarów w celu sprawdzania czy jakość wykonanych Robót jest zgodna z postawionymi wymaganiami. </w:t>
      </w:r>
    </w:p>
    <w:p w14:paraId="0BCFE0AA" w14:textId="77777777" w:rsidR="003703DF" w:rsidRPr="00527010" w:rsidRDefault="003703DF" w:rsidP="003703DF">
      <w:pPr>
        <w:spacing w:before="120" w:after="120"/>
        <w:ind w:left="709"/>
      </w:pPr>
      <w:r w:rsidRPr="00527010">
        <w:t xml:space="preserve">Badania i pomiary powinny być wykonywane z niezbędną starannością, zgodnie z obowiązującymi przepisami i w wymaganym zakresie. Badania i pomiary Wykonawca powinien wykonywać z częstotliwością gwarantującą zachowanie wymagań dotyczących jakości robót, lecz nie rzadziej niż wskazano to w </w:t>
      </w:r>
      <w:r>
        <w:t>SST</w:t>
      </w:r>
      <w:r w:rsidRPr="00527010">
        <w:t xml:space="preserve">. Wyniki badań będą dokumentowane i archiwizowane przez Wykonawcę. Wyniki badań Wykonawca jest zobowiązany przekazywać </w:t>
      </w:r>
      <w:r>
        <w:t xml:space="preserve">do </w:t>
      </w:r>
      <w:r w:rsidRPr="001F2A62">
        <w:t>Inżyniera</w:t>
      </w:r>
      <w:r>
        <w:t>/Inspektora Nadzoru/</w:t>
      </w:r>
      <w:r w:rsidRPr="001F2A62">
        <w:t>Zamawiającego</w:t>
      </w:r>
      <w:r w:rsidRPr="00527010">
        <w:t>.</w:t>
      </w:r>
    </w:p>
    <w:p w14:paraId="40EA9B9F" w14:textId="77777777" w:rsidR="003703DF" w:rsidRPr="00527010" w:rsidRDefault="003703DF" w:rsidP="00F664CB">
      <w:pPr>
        <w:pStyle w:val="Nagwek3"/>
      </w:pPr>
      <w:bookmarkStart w:id="1152" w:name="_Toc7440844"/>
      <w:r w:rsidRPr="00184EA7">
        <w:rPr>
          <w:szCs w:val="20"/>
        </w:rPr>
        <w:t>6.1.</w:t>
      </w:r>
      <w:r>
        <w:rPr>
          <w:szCs w:val="20"/>
        </w:rPr>
        <w:t>2</w:t>
      </w:r>
      <w:r w:rsidRPr="00184EA7">
        <w:rPr>
          <w:szCs w:val="20"/>
        </w:rPr>
        <w:t>.</w:t>
      </w:r>
      <w:r w:rsidRPr="00184EA7">
        <w:rPr>
          <w:szCs w:val="20"/>
        </w:rPr>
        <w:tab/>
      </w:r>
      <w:bookmarkStart w:id="1153" w:name="_Toc7174885"/>
      <w:r w:rsidRPr="00527010">
        <w:t>Badania i pomiary kontrolne</w:t>
      </w:r>
      <w:bookmarkEnd w:id="1152"/>
      <w:bookmarkEnd w:id="1153"/>
    </w:p>
    <w:p w14:paraId="0360EFA4" w14:textId="77777777" w:rsidR="003703DF" w:rsidRPr="00527010" w:rsidRDefault="003703DF" w:rsidP="003703DF">
      <w:pPr>
        <w:spacing w:before="120" w:after="120"/>
        <w:ind w:left="709"/>
      </w:pPr>
      <w:r w:rsidRPr="00527010">
        <w:t xml:space="preserve">Badania i pomiary kontrolne są zlecane przez </w:t>
      </w:r>
      <w:r w:rsidRPr="001F2A62">
        <w:t>Inżyniera</w:t>
      </w:r>
      <w:r>
        <w:t>/Inspektora Nadzoru/</w:t>
      </w:r>
      <w:r w:rsidRPr="001F2A62">
        <w:t>Zamawiającego</w:t>
      </w:r>
      <w:r w:rsidRPr="00527010">
        <w:t>, a</w:t>
      </w:r>
      <w:r>
        <w:t xml:space="preserve"> </w:t>
      </w:r>
      <w:r w:rsidRPr="00527010">
        <w:t xml:space="preserve">których celem jest sprawdzenie, czy jakość zastosowanych materiałów i wyrobów budowlanych oraz gotowej warstwy spełniają wymagania określone w kontrakcie.  </w:t>
      </w:r>
    </w:p>
    <w:p w14:paraId="38D627FE" w14:textId="77777777" w:rsidR="003703DF" w:rsidRPr="00527010" w:rsidRDefault="003703DF" w:rsidP="003703DF">
      <w:pPr>
        <w:spacing w:before="120" w:after="120"/>
        <w:ind w:left="709"/>
      </w:pPr>
      <w:r w:rsidRPr="00527010">
        <w:lastRenderedPageBreak/>
        <w:t>Pobieraniem próbek, wykonaniem badań i pomiarów na miejscu budowy zajmuje się Laboratorium Zamawiającego/Inżynier/Inspektor Nadzoru</w:t>
      </w:r>
      <w:r>
        <w:t>/Zamawiający</w:t>
      </w:r>
      <w:r w:rsidRPr="00527010">
        <w:t xml:space="preserve"> przy udziale lub po poinformowaniu przedstawicieli Wykonawcy.</w:t>
      </w:r>
      <w:r w:rsidRPr="00527010">
        <w:rPr>
          <w:rFonts w:asciiTheme="minorHAnsi" w:hAnsiTheme="minorHAnsi"/>
          <w:sz w:val="22"/>
        </w:rPr>
        <w:t xml:space="preserve"> </w:t>
      </w:r>
      <w:r w:rsidRPr="00527010">
        <w:t>Zamawiający decyduje o wyborze Laboratorium Zamawiającego.</w:t>
      </w:r>
    </w:p>
    <w:p w14:paraId="0AC904B5" w14:textId="77777777" w:rsidR="003703DF" w:rsidRPr="00527010" w:rsidRDefault="003703DF" w:rsidP="00F664CB">
      <w:pPr>
        <w:pStyle w:val="Nagwek3"/>
      </w:pPr>
      <w:bookmarkStart w:id="1154" w:name="_Toc7440845"/>
      <w:r>
        <w:rPr>
          <w:szCs w:val="20"/>
        </w:rPr>
        <w:t xml:space="preserve">6.1.3. </w:t>
      </w:r>
      <w:bookmarkStart w:id="1155" w:name="_Toc7174886"/>
      <w:r w:rsidRPr="00527010">
        <w:t>Badania i pomiary kontrolne dodatkowe</w:t>
      </w:r>
      <w:bookmarkEnd w:id="1154"/>
      <w:bookmarkEnd w:id="1155"/>
    </w:p>
    <w:p w14:paraId="5CC64787" w14:textId="77777777" w:rsidR="003703DF" w:rsidRPr="00527010" w:rsidRDefault="003703DF" w:rsidP="003703DF">
      <w:pPr>
        <w:spacing w:before="120" w:after="120"/>
        <w:ind w:left="709"/>
      </w:pPr>
      <w:r w:rsidRPr="00527010">
        <w:t>W wypadku uznania, że jeden z wyników badań lub pomiarów kontrolnych nie jest reprezentatywny dla ocenianego odcinka budowy, strony kontraktu mogą wystąpić o przeprowadzenia badań lub pomiarów kontrolnych dodatkowych. Badania kontrolne dodatkowe są wykonywane przez Laboratorium Zamawiającego.</w:t>
      </w:r>
    </w:p>
    <w:p w14:paraId="3DB2F397" w14:textId="77777777" w:rsidR="003703DF" w:rsidRPr="001F2A62" w:rsidRDefault="003703DF" w:rsidP="003703DF">
      <w:pPr>
        <w:spacing w:before="120" w:after="120"/>
        <w:ind w:left="709"/>
      </w:pPr>
      <w:r w:rsidRPr="00AA45BF">
        <w:t>Inżynier/Inspektor Nadzoru decydują o miejscach pobierania próbek i wyznaczeniu odcinków częściowych ocenianego odcinka budowy tzn. dziennej działki roboczej.</w:t>
      </w:r>
    </w:p>
    <w:p w14:paraId="1537B0C3" w14:textId="77777777" w:rsidR="003703DF" w:rsidRPr="001F2A62" w:rsidRDefault="003703DF" w:rsidP="00F664CB">
      <w:pPr>
        <w:pStyle w:val="Nagwek3"/>
      </w:pPr>
      <w:bookmarkStart w:id="1156" w:name="_Toc7440846"/>
      <w:r w:rsidRPr="001F2A62">
        <w:rPr>
          <w:szCs w:val="20"/>
        </w:rPr>
        <w:t>6.1.4.</w:t>
      </w:r>
      <w:r w:rsidRPr="006E60DE">
        <w:rPr>
          <w:szCs w:val="20"/>
        </w:rPr>
        <w:tab/>
      </w:r>
      <w:bookmarkStart w:id="1157" w:name="_Toc7174887"/>
      <w:r w:rsidRPr="001F2A62">
        <w:t>Badania i pomiary arbitrażowe</w:t>
      </w:r>
      <w:bookmarkEnd w:id="1156"/>
      <w:bookmarkEnd w:id="1157"/>
    </w:p>
    <w:p w14:paraId="1484F891" w14:textId="77777777" w:rsidR="003703DF" w:rsidRPr="001F2A62" w:rsidRDefault="003703DF" w:rsidP="003703DF">
      <w:pPr>
        <w:spacing w:before="120" w:after="120"/>
        <w:ind w:left="709"/>
      </w:pPr>
      <w:r w:rsidRPr="001F2A62">
        <w:t>Badania i pomiary arbitrażowe są powtórzeniem badań lub pomiarów kontrolnych i/lub kontrolnych dodatkowych, co do których istnieją uzasadnione wątpliwości ze strony Inżyniera</w:t>
      </w:r>
      <w:r>
        <w:t>/Inspektora Nadzoru/</w:t>
      </w:r>
      <w:r w:rsidRPr="001F2A62">
        <w:t>Zamawiającego lub Wykonawcy (np. na podstawie własnych badań).</w:t>
      </w:r>
    </w:p>
    <w:p w14:paraId="4C409057" w14:textId="77777777" w:rsidR="003703DF" w:rsidRPr="001F2A62" w:rsidRDefault="003703DF" w:rsidP="003703DF">
      <w:pPr>
        <w:spacing w:before="120" w:after="120"/>
        <w:ind w:left="709"/>
      </w:pPr>
      <w:r w:rsidRPr="001F2A62">
        <w:t>Badania i pomiary arbitrażowe wykonuje się na wniosek strony kontraktu. Badania i pomiary arbitrażowe wykonuje bezstronne, akredytowane laboratorium (w tym inne laboratorium GDDKiA), które nie wykonywało badań lub pomiarów kontrolnych, przy udziale lub po poinformowaniu przedstawicieli stron.</w:t>
      </w:r>
    </w:p>
    <w:p w14:paraId="63EE4640" w14:textId="77777777" w:rsidR="003703DF" w:rsidRPr="001F2A62" w:rsidRDefault="003703DF" w:rsidP="003703DF">
      <w:pPr>
        <w:spacing w:before="120" w:after="120"/>
        <w:ind w:left="709"/>
      </w:pPr>
      <w:r w:rsidRPr="001F2A62">
        <w:t>W przypadku wniosku Wykonawcy zgodę na przeprowadzenie badań i pomiarów arbitrażowych wyraża Inżynier/Inspektor Nadzoru</w:t>
      </w:r>
      <w:r>
        <w:t>/Zamawiający</w:t>
      </w:r>
      <w:r w:rsidRPr="001F2A62">
        <w:t xml:space="preserve"> po wcześniejszej analizie zasadności wniosku. Zamawiający akceptuje laboratorium, które przeprowadzi badania lub pomiary arbitrażowe. </w:t>
      </w:r>
    </w:p>
    <w:p w14:paraId="4709EDA0" w14:textId="77777777" w:rsidR="003703DF" w:rsidRPr="006E60DE" w:rsidRDefault="003703DF" w:rsidP="003703DF">
      <w:pPr>
        <w:pStyle w:val="Nagwek2"/>
        <w:numPr>
          <w:ilvl w:val="1"/>
          <w:numId w:val="302"/>
        </w:numPr>
        <w:spacing w:after="240"/>
        <w:ind w:left="283" w:hanging="283"/>
        <w:rPr>
          <w:rFonts w:cs="Times New Roman"/>
          <w:szCs w:val="20"/>
        </w:rPr>
      </w:pPr>
      <w:bookmarkStart w:id="1158" w:name="_Toc7440847"/>
      <w:r w:rsidRPr="006E60DE">
        <w:rPr>
          <w:rFonts w:cs="Times New Roman"/>
          <w:szCs w:val="20"/>
        </w:rPr>
        <w:t>Badania przed przystąpieniem do robót</w:t>
      </w:r>
      <w:bookmarkEnd w:id="1158"/>
    </w:p>
    <w:p w14:paraId="62EDEDF0" w14:textId="77777777" w:rsidR="003703DF" w:rsidRPr="006E60DE" w:rsidRDefault="003703DF" w:rsidP="003703DF">
      <w:pPr>
        <w:ind w:left="709"/>
      </w:pPr>
      <w:r w:rsidRPr="006E60DE">
        <w:t>Przed przystąpieniem do robót Wykonawca powinien:</w:t>
      </w:r>
    </w:p>
    <w:p w14:paraId="5CCDEFB8" w14:textId="77777777" w:rsidR="003703DF" w:rsidRPr="001C7984" w:rsidRDefault="003703DF" w:rsidP="003703DF">
      <w:pPr>
        <w:pStyle w:val="Akapitzlist"/>
        <w:numPr>
          <w:ilvl w:val="0"/>
          <w:numId w:val="300"/>
        </w:numPr>
        <w:spacing w:line="276" w:lineRule="auto"/>
        <w:ind w:left="1134" w:hanging="425"/>
        <w:rPr>
          <w:rFonts w:cs="Times New Roman"/>
        </w:rPr>
      </w:pPr>
      <w:r w:rsidRPr="001C7984">
        <w:rPr>
          <w:rFonts w:cs="Times New Roman"/>
        </w:rPr>
        <w:t xml:space="preserve">przedstawić Inżynierowi do akceptacji źródła poboru mieszanki oraz wszystkich dodatkowych materiałów, dołączając wszystkie dokumenty potwierdzające jakość materiałów składowych </w:t>
      </w:r>
    </w:p>
    <w:p w14:paraId="63725662" w14:textId="77777777" w:rsidR="003703DF" w:rsidRPr="001C7984" w:rsidRDefault="003703DF" w:rsidP="003703DF">
      <w:pPr>
        <w:pStyle w:val="Akapitzlist"/>
        <w:numPr>
          <w:ilvl w:val="0"/>
          <w:numId w:val="300"/>
        </w:numPr>
        <w:spacing w:line="276" w:lineRule="auto"/>
        <w:ind w:left="1134" w:hanging="425"/>
        <w:rPr>
          <w:rFonts w:cs="Times New Roman"/>
        </w:rPr>
      </w:pPr>
      <w:r w:rsidRPr="001C7984">
        <w:rPr>
          <w:rFonts w:cs="Times New Roman"/>
        </w:rPr>
        <w:t>uzyskać wymagane dokumenty, dopuszczające wyroby budowlane do obrotu i powszechnego stosowania (stwierdzenie o oznakowaniu materiału znakiem CE lub znakiem budowlanym B, certyfikat zgodności, deklarację właściwości użytkowych, ocenę techniczną, ew. badania materiałów wykonane przez dostawców itp.),</w:t>
      </w:r>
    </w:p>
    <w:p w14:paraId="3468E710" w14:textId="77777777" w:rsidR="003703DF" w:rsidRPr="001C7984" w:rsidRDefault="003703DF" w:rsidP="003703DF">
      <w:pPr>
        <w:pStyle w:val="Akapitzlist"/>
        <w:numPr>
          <w:ilvl w:val="0"/>
          <w:numId w:val="300"/>
        </w:numPr>
        <w:spacing w:line="276" w:lineRule="auto"/>
        <w:ind w:left="1134" w:hanging="425"/>
        <w:rPr>
          <w:rFonts w:cs="Times New Roman"/>
        </w:rPr>
      </w:pPr>
      <w:r w:rsidRPr="001C7984">
        <w:rPr>
          <w:rFonts w:cs="Times New Roman"/>
        </w:rPr>
        <w:t>opracować receptę laboratoryjną dla mieszanki kruszywa oraz przedstawić Inżynierowi wraz z wynikami badań do zatwierdzenia;</w:t>
      </w:r>
    </w:p>
    <w:p w14:paraId="37751526" w14:textId="77777777" w:rsidR="003703DF" w:rsidRPr="001C7984" w:rsidRDefault="003703DF" w:rsidP="003703DF">
      <w:pPr>
        <w:pStyle w:val="Akapitzlist"/>
        <w:numPr>
          <w:ilvl w:val="0"/>
          <w:numId w:val="300"/>
        </w:numPr>
        <w:tabs>
          <w:tab w:val="left" w:pos="426"/>
        </w:tabs>
        <w:spacing w:line="276" w:lineRule="auto"/>
        <w:ind w:left="1134" w:hanging="425"/>
        <w:rPr>
          <w:rFonts w:cs="Times New Roman"/>
        </w:rPr>
      </w:pPr>
      <w:r w:rsidRPr="001C7984">
        <w:rPr>
          <w:rFonts w:cs="Times New Roman"/>
        </w:rPr>
        <w:t>wykonać własne badania właściwości materiałów przeznaczonych do wykonania robót, określone przez Inżyniera. Badania te powinny obejmować wszystkie właściwości materiałów określone w pkt. 2.</w:t>
      </w:r>
    </w:p>
    <w:p w14:paraId="21B91F75" w14:textId="77777777" w:rsidR="003703DF" w:rsidRPr="006E60DE" w:rsidRDefault="003703DF" w:rsidP="003703DF">
      <w:pPr>
        <w:ind w:left="709"/>
      </w:pPr>
      <w:r w:rsidRPr="006E60DE">
        <w:t>Wszystkie dokumenty oraz wyniki badań Wykonawca przedstawia Inżynierowi do akceptacji.</w:t>
      </w:r>
    </w:p>
    <w:p w14:paraId="55F89E60" w14:textId="282F138C" w:rsidR="003703DF" w:rsidRDefault="003703DF" w:rsidP="003703DF">
      <w:pPr>
        <w:ind w:left="709"/>
      </w:pPr>
      <w:r w:rsidRPr="006E60DE">
        <w:t>Ważność wykonanych przez producenta mieszanki pełnych badań materiałów wsadowych, w trakcie złożenia do akceptacji razem z receptą nie może przekroczyć pół roku</w:t>
      </w:r>
      <w:r>
        <w:t xml:space="preserve"> od  dnia wykonania tych badań.</w:t>
      </w:r>
    </w:p>
    <w:p w14:paraId="310DAAFE" w14:textId="74659089" w:rsidR="003703DF" w:rsidRDefault="003703DF" w:rsidP="003703DF">
      <w:pPr>
        <w:ind w:left="709"/>
      </w:pPr>
    </w:p>
    <w:p w14:paraId="7766D5CC" w14:textId="2F0F993D" w:rsidR="003703DF" w:rsidRDefault="003703DF" w:rsidP="003703DF">
      <w:pPr>
        <w:ind w:left="709"/>
      </w:pPr>
    </w:p>
    <w:p w14:paraId="04767495" w14:textId="77777777" w:rsidR="003703DF" w:rsidRPr="009342EA" w:rsidRDefault="003703DF" w:rsidP="003703DF">
      <w:pPr>
        <w:ind w:left="709"/>
      </w:pPr>
    </w:p>
    <w:p w14:paraId="3DE09EAB" w14:textId="77777777" w:rsidR="003703DF" w:rsidRPr="006E60DE" w:rsidRDefault="003703DF" w:rsidP="003703DF">
      <w:pPr>
        <w:pStyle w:val="Nagwek2"/>
        <w:numPr>
          <w:ilvl w:val="1"/>
          <w:numId w:val="302"/>
        </w:numPr>
        <w:spacing w:after="240"/>
        <w:ind w:left="426" w:hanging="426"/>
        <w:rPr>
          <w:rFonts w:cs="Times New Roman"/>
          <w:szCs w:val="20"/>
        </w:rPr>
      </w:pPr>
      <w:bookmarkStart w:id="1159" w:name="_Toc7440848"/>
      <w:r w:rsidRPr="006E60DE">
        <w:rPr>
          <w:rFonts w:cs="Times New Roman"/>
          <w:szCs w:val="20"/>
        </w:rPr>
        <w:lastRenderedPageBreak/>
        <w:t>Badania w czasie robót</w:t>
      </w:r>
      <w:bookmarkEnd w:id="1159"/>
    </w:p>
    <w:p w14:paraId="6D33DF22" w14:textId="7D4EE846" w:rsidR="003703DF" w:rsidRDefault="003703DF" w:rsidP="003703DF">
      <w:r w:rsidRPr="006E60DE">
        <w:t xml:space="preserve">Częstotliwość oraz zakres badań i pomiarów zgodnie z tablicą </w:t>
      </w:r>
      <w:r>
        <w:t>6</w:t>
      </w:r>
      <w:r w:rsidRPr="006E60DE">
        <w:t>.</w:t>
      </w:r>
      <w:r>
        <w:t>8.</w:t>
      </w:r>
    </w:p>
    <w:p w14:paraId="5731C1E2" w14:textId="77777777" w:rsidR="003703DF" w:rsidRPr="006E60DE" w:rsidRDefault="003703DF" w:rsidP="003703DF"/>
    <w:p w14:paraId="7A041375" w14:textId="77777777" w:rsidR="003703DF" w:rsidRPr="006E60DE" w:rsidRDefault="003703DF" w:rsidP="003703DF">
      <w:pPr>
        <w:rPr>
          <w:b/>
        </w:rPr>
      </w:pPr>
      <w:r w:rsidRPr="006E60DE">
        <w:rPr>
          <w:b/>
        </w:rPr>
        <w:t xml:space="preserve">Tablica </w:t>
      </w:r>
      <w:r>
        <w:rPr>
          <w:b/>
        </w:rPr>
        <w:t>6</w:t>
      </w:r>
      <w:r w:rsidRPr="006E60DE">
        <w:rPr>
          <w:b/>
        </w:rPr>
        <w:t>.</w:t>
      </w:r>
      <w:r>
        <w:rPr>
          <w:b/>
        </w:rPr>
        <w:t>8.</w:t>
      </w:r>
      <w:r w:rsidRPr="006E60DE">
        <w:rPr>
          <w:b/>
        </w:rPr>
        <w:t xml:space="preserve"> </w:t>
      </w:r>
      <w:r w:rsidRPr="00B75414">
        <w:t>Częstotliwość oraz zakres badań i pomiarów</w:t>
      </w:r>
    </w:p>
    <w:tbl>
      <w:tblPr>
        <w:tblW w:w="9633" w:type="dxa"/>
        <w:tblInd w:w="3" w:type="dxa"/>
        <w:tblLayout w:type="fixed"/>
        <w:tblCellMar>
          <w:left w:w="70" w:type="dxa"/>
          <w:right w:w="70" w:type="dxa"/>
        </w:tblCellMar>
        <w:tblLook w:val="0000" w:firstRow="0" w:lastRow="0" w:firstColumn="0" w:lastColumn="0" w:noHBand="0" w:noVBand="0"/>
      </w:tblPr>
      <w:tblGrid>
        <w:gridCol w:w="525"/>
        <w:gridCol w:w="3370"/>
        <w:gridCol w:w="2828"/>
        <w:gridCol w:w="2910"/>
      </w:tblGrid>
      <w:tr w:rsidR="003703DF" w:rsidRPr="006E60DE" w14:paraId="133CCE06" w14:textId="77777777" w:rsidTr="00FD34E8">
        <w:trPr>
          <w:trHeight w:val="314"/>
        </w:trPr>
        <w:tc>
          <w:tcPr>
            <w:tcW w:w="525" w:type="dxa"/>
            <w:tcBorders>
              <w:top w:val="single" w:sz="6" w:space="0" w:color="auto"/>
              <w:left w:val="single" w:sz="4" w:space="0" w:color="auto"/>
              <w:right w:val="single" w:sz="4" w:space="0" w:color="auto"/>
            </w:tcBorders>
          </w:tcPr>
          <w:p w14:paraId="096B764E" w14:textId="77777777" w:rsidR="003703DF" w:rsidRPr="00AB0A34" w:rsidRDefault="003703DF" w:rsidP="00FD34E8">
            <w:pPr>
              <w:pStyle w:val="tekstost"/>
              <w:numPr>
                <w:ilvl w:val="12"/>
                <w:numId w:val="0"/>
              </w:numPr>
              <w:spacing w:before="120" w:line="276" w:lineRule="auto"/>
              <w:ind w:left="567"/>
              <w:jc w:val="left"/>
              <w:rPr>
                <w:rFonts w:ascii="Verdana" w:hAnsi="Verdana"/>
                <w:b/>
                <w:snapToGrid w:val="0"/>
                <w:sz w:val="18"/>
                <w:szCs w:val="18"/>
              </w:rPr>
            </w:pPr>
          </w:p>
        </w:tc>
        <w:tc>
          <w:tcPr>
            <w:tcW w:w="3370" w:type="dxa"/>
            <w:vMerge w:val="restart"/>
            <w:tcBorders>
              <w:top w:val="single" w:sz="6" w:space="0" w:color="auto"/>
              <w:left w:val="single" w:sz="4" w:space="0" w:color="auto"/>
            </w:tcBorders>
            <w:vAlign w:val="center"/>
          </w:tcPr>
          <w:p w14:paraId="7AA6391E" w14:textId="77777777" w:rsidR="003703DF" w:rsidRPr="00AB0A34" w:rsidRDefault="003703DF" w:rsidP="00FD34E8">
            <w:pPr>
              <w:pStyle w:val="tekstost"/>
              <w:numPr>
                <w:ilvl w:val="12"/>
                <w:numId w:val="0"/>
              </w:numPr>
              <w:spacing w:before="120" w:line="276" w:lineRule="auto"/>
              <w:jc w:val="left"/>
              <w:rPr>
                <w:rFonts w:ascii="Verdana" w:hAnsi="Verdana"/>
                <w:sz w:val="18"/>
                <w:szCs w:val="18"/>
              </w:rPr>
            </w:pPr>
            <w:r w:rsidRPr="00AB0A34">
              <w:rPr>
                <w:rFonts w:ascii="Verdana" w:hAnsi="Verdana"/>
                <w:b/>
                <w:snapToGrid w:val="0"/>
                <w:sz w:val="18"/>
                <w:szCs w:val="18"/>
              </w:rPr>
              <w:t>Wyszczególnienie badań i pomiarów</w:t>
            </w:r>
          </w:p>
        </w:tc>
        <w:tc>
          <w:tcPr>
            <w:tcW w:w="5738" w:type="dxa"/>
            <w:gridSpan w:val="2"/>
            <w:tcBorders>
              <w:top w:val="single" w:sz="6" w:space="0" w:color="auto"/>
              <w:left w:val="single" w:sz="6" w:space="0" w:color="auto"/>
              <w:bottom w:val="single" w:sz="6" w:space="0" w:color="auto"/>
              <w:right w:val="single" w:sz="6" w:space="0" w:color="auto"/>
            </w:tcBorders>
            <w:vAlign w:val="center"/>
          </w:tcPr>
          <w:p w14:paraId="55EA293C" w14:textId="77777777" w:rsidR="003703DF" w:rsidRPr="00AB0A34" w:rsidRDefault="003703DF" w:rsidP="00FD34E8">
            <w:pPr>
              <w:pStyle w:val="tekstost"/>
              <w:numPr>
                <w:ilvl w:val="12"/>
                <w:numId w:val="0"/>
              </w:numPr>
              <w:spacing w:line="276" w:lineRule="auto"/>
              <w:ind w:left="567"/>
              <w:jc w:val="center"/>
              <w:rPr>
                <w:rFonts w:ascii="Verdana" w:hAnsi="Verdana"/>
                <w:b/>
                <w:sz w:val="18"/>
                <w:szCs w:val="18"/>
              </w:rPr>
            </w:pPr>
            <w:r w:rsidRPr="00AB0A34">
              <w:rPr>
                <w:rFonts w:ascii="Verdana" w:hAnsi="Verdana"/>
                <w:b/>
                <w:sz w:val="18"/>
                <w:szCs w:val="18"/>
              </w:rPr>
              <w:t>Częstotliwość badań</w:t>
            </w:r>
          </w:p>
        </w:tc>
      </w:tr>
      <w:tr w:rsidR="003703DF" w:rsidRPr="006E60DE" w14:paraId="55830825" w14:textId="77777777" w:rsidTr="00FD34E8">
        <w:trPr>
          <w:trHeight w:val="987"/>
        </w:trPr>
        <w:tc>
          <w:tcPr>
            <w:tcW w:w="525" w:type="dxa"/>
            <w:tcBorders>
              <w:left w:val="single" w:sz="4" w:space="0" w:color="auto"/>
              <w:bottom w:val="double" w:sz="6" w:space="0" w:color="auto"/>
              <w:right w:val="single" w:sz="4" w:space="0" w:color="auto"/>
            </w:tcBorders>
          </w:tcPr>
          <w:p w14:paraId="1EB86CE3" w14:textId="77777777" w:rsidR="003703DF" w:rsidRPr="00AB0A34" w:rsidRDefault="003703DF" w:rsidP="00FD34E8">
            <w:pPr>
              <w:pStyle w:val="tekstost"/>
              <w:numPr>
                <w:ilvl w:val="12"/>
                <w:numId w:val="0"/>
              </w:numPr>
              <w:spacing w:before="120" w:line="276" w:lineRule="auto"/>
              <w:ind w:left="567"/>
              <w:jc w:val="left"/>
              <w:rPr>
                <w:rFonts w:ascii="Verdana" w:hAnsi="Verdana"/>
                <w:sz w:val="18"/>
                <w:szCs w:val="18"/>
              </w:rPr>
            </w:pPr>
          </w:p>
          <w:p w14:paraId="2435F67D" w14:textId="77777777" w:rsidR="003703DF" w:rsidRPr="00AB0A34" w:rsidRDefault="003703DF" w:rsidP="00FD34E8">
            <w:pPr>
              <w:rPr>
                <w:b/>
                <w:sz w:val="18"/>
                <w:szCs w:val="18"/>
                <w:lang w:eastAsia="pl-PL"/>
              </w:rPr>
            </w:pPr>
            <w:r w:rsidRPr="00AB0A34">
              <w:rPr>
                <w:b/>
                <w:sz w:val="18"/>
                <w:szCs w:val="18"/>
                <w:lang w:eastAsia="pl-PL"/>
              </w:rPr>
              <w:t>Lp.</w:t>
            </w:r>
          </w:p>
        </w:tc>
        <w:tc>
          <w:tcPr>
            <w:tcW w:w="3370" w:type="dxa"/>
            <w:vMerge/>
            <w:tcBorders>
              <w:left w:val="single" w:sz="4" w:space="0" w:color="auto"/>
              <w:bottom w:val="double" w:sz="6" w:space="0" w:color="auto"/>
            </w:tcBorders>
            <w:vAlign w:val="center"/>
          </w:tcPr>
          <w:p w14:paraId="453DF1D3" w14:textId="77777777" w:rsidR="003703DF" w:rsidRPr="00AB0A34" w:rsidRDefault="003703DF" w:rsidP="00FD34E8">
            <w:pPr>
              <w:pStyle w:val="tekstost"/>
              <w:numPr>
                <w:ilvl w:val="12"/>
                <w:numId w:val="0"/>
              </w:numPr>
              <w:spacing w:before="120" w:line="276" w:lineRule="auto"/>
              <w:ind w:left="567"/>
              <w:jc w:val="left"/>
              <w:rPr>
                <w:rFonts w:ascii="Verdana" w:hAnsi="Verdana"/>
                <w:sz w:val="18"/>
                <w:szCs w:val="18"/>
              </w:rPr>
            </w:pPr>
          </w:p>
        </w:tc>
        <w:tc>
          <w:tcPr>
            <w:tcW w:w="2828" w:type="dxa"/>
            <w:tcBorders>
              <w:top w:val="single" w:sz="6" w:space="0" w:color="auto"/>
              <w:left w:val="single" w:sz="6" w:space="0" w:color="auto"/>
              <w:bottom w:val="double" w:sz="6" w:space="0" w:color="auto"/>
              <w:right w:val="single" w:sz="6" w:space="0" w:color="auto"/>
            </w:tcBorders>
            <w:vAlign w:val="center"/>
          </w:tcPr>
          <w:p w14:paraId="74731260" w14:textId="77777777" w:rsidR="003703DF" w:rsidRPr="00AB0A34" w:rsidRDefault="003703DF" w:rsidP="00FD34E8">
            <w:pPr>
              <w:pStyle w:val="tekstost"/>
              <w:numPr>
                <w:ilvl w:val="12"/>
                <w:numId w:val="0"/>
              </w:numPr>
              <w:spacing w:line="276" w:lineRule="auto"/>
              <w:jc w:val="left"/>
              <w:rPr>
                <w:rFonts w:ascii="Verdana" w:hAnsi="Verdana"/>
                <w:b/>
                <w:sz w:val="18"/>
                <w:szCs w:val="18"/>
              </w:rPr>
            </w:pPr>
            <w:r w:rsidRPr="00AB0A34">
              <w:rPr>
                <w:rFonts w:ascii="Verdana" w:hAnsi="Verdana"/>
                <w:b/>
                <w:sz w:val="18"/>
                <w:szCs w:val="18"/>
              </w:rPr>
              <w:t>Minimalna liczba badań na dziennej działce roboczej</w:t>
            </w:r>
          </w:p>
        </w:tc>
        <w:tc>
          <w:tcPr>
            <w:tcW w:w="2910" w:type="dxa"/>
            <w:tcBorders>
              <w:top w:val="single" w:sz="6" w:space="0" w:color="auto"/>
              <w:left w:val="single" w:sz="6" w:space="0" w:color="auto"/>
              <w:bottom w:val="double" w:sz="6" w:space="0" w:color="auto"/>
              <w:right w:val="single" w:sz="6" w:space="0" w:color="auto"/>
            </w:tcBorders>
            <w:vAlign w:val="center"/>
          </w:tcPr>
          <w:p w14:paraId="7D94EE33" w14:textId="77777777" w:rsidR="003703DF" w:rsidRPr="00AB0A34" w:rsidRDefault="003703DF" w:rsidP="00FD34E8">
            <w:pPr>
              <w:pStyle w:val="tekstost"/>
              <w:numPr>
                <w:ilvl w:val="12"/>
                <w:numId w:val="0"/>
              </w:numPr>
              <w:spacing w:line="276" w:lineRule="auto"/>
              <w:ind w:left="133"/>
              <w:jc w:val="left"/>
              <w:rPr>
                <w:rFonts w:ascii="Verdana" w:hAnsi="Verdana"/>
                <w:b/>
                <w:sz w:val="18"/>
                <w:szCs w:val="18"/>
                <w:vertAlign w:val="superscript"/>
              </w:rPr>
            </w:pPr>
            <w:r w:rsidRPr="00AB0A34">
              <w:rPr>
                <w:rFonts w:ascii="Verdana" w:hAnsi="Verdana"/>
                <w:b/>
                <w:sz w:val="18"/>
                <w:szCs w:val="18"/>
              </w:rPr>
              <w:t>Maksymalna powierzchnia warstwy przypadająca na jedno badanie (m</w:t>
            </w:r>
            <w:r w:rsidRPr="00AB0A34">
              <w:rPr>
                <w:rFonts w:ascii="Verdana" w:hAnsi="Verdana"/>
                <w:b/>
                <w:sz w:val="18"/>
                <w:szCs w:val="18"/>
                <w:vertAlign w:val="superscript"/>
              </w:rPr>
              <w:t>2</w:t>
            </w:r>
            <w:r w:rsidRPr="00AB0A34">
              <w:rPr>
                <w:rFonts w:ascii="Verdana" w:hAnsi="Verdana"/>
                <w:b/>
                <w:sz w:val="18"/>
                <w:szCs w:val="18"/>
              </w:rPr>
              <w:t>)</w:t>
            </w:r>
          </w:p>
        </w:tc>
      </w:tr>
      <w:tr w:rsidR="003703DF" w:rsidRPr="006E60DE" w14:paraId="59070EB2" w14:textId="77777777" w:rsidTr="00FD34E8">
        <w:trPr>
          <w:trHeight w:val="238"/>
        </w:trPr>
        <w:tc>
          <w:tcPr>
            <w:tcW w:w="525" w:type="dxa"/>
            <w:tcBorders>
              <w:left w:val="single" w:sz="6" w:space="0" w:color="auto"/>
              <w:bottom w:val="single" w:sz="6" w:space="0" w:color="auto"/>
              <w:right w:val="single" w:sz="6" w:space="0" w:color="auto"/>
            </w:tcBorders>
            <w:vAlign w:val="center"/>
          </w:tcPr>
          <w:p w14:paraId="1EDC69C1" w14:textId="77777777" w:rsidR="003703DF" w:rsidRPr="00AB0A34" w:rsidRDefault="003703DF" w:rsidP="00FD34E8">
            <w:pPr>
              <w:pStyle w:val="tekstost"/>
              <w:numPr>
                <w:ilvl w:val="12"/>
                <w:numId w:val="0"/>
              </w:numPr>
              <w:tabs>
                <w:tab w:val="right" w:pos="4254"/>
              </w:tabs>
              <w:spacing w:before="60" w:line="276" w:lineRule="auto"/>
              <w:ind w:left="139"/>
              <w:jc w:val="left"/>
              <w:rPr>
                <w:rFonts w:ascii="Verdana" w:hAnsi="Verdana"/>
                <w:sz w:val="18"/>
                <w:szCs w:val="18"/>
              </w:rPr>
            </w:pPr>
            <w:r w:rsidRPr="00AB0A34">
              <w:rPr>
                <w:rFonts w:ascii="Verdana" w:hAnsi="Verdana"/>
                <w:sz w:val="18"/>
                <w:szCs w:val="18"/>
              </w:rPr>
              <w:t>1</w:t>
            </w:r>
          </w:p>
        </w:tc>
        <w:tc>
          <w:tcPr>
            <w:tcW w:w="3370" w:type="dxa"/>
            <w:tcBorders>
              <w:left w:val="single" w:sz="6" w:space="0" w:color="auto"/>
              <w:bottom w:val="single" w:sz="6" w:space="0" w:color="auto"/>
            </w:tcBorders>
            <w:vAlign w:val="center"/>
          </w:tcPr>
          <w:p w14:paraId="08D1E3B0" w14:textId="77777777" w:rsidR="003703DF" w:rsidRPr="00AB0A34" w:rsidRDefault="003703DF" w:rsidP="00FD34E8">
            <w:pPr>
              <w:pStyle w:val="tekstost"/>
              <w:numPr>
                <w:ilvl w:val="12"/>
                <w:numId w:val="0"/>
              </w:numPr>
              <w:tabs>
                <w:tab w:val="right" w:pos="4254"/>
              </w:tabs>
              <w:spacing w:line="276" w:lineRule="auto"/>
              <w:jc w:val="left"/>
              <w:rPr>
                <w:rFonts w:ascii="Verdana" w:hAnsi="Verdana"/>
                <w:sz w:val="18"/>
                <w:szCs w:val="18"/>
              </w:rPr>
            </w:pPr>
            <w:r w:rsidRPr="00AB0A34">
              <w:rPr>
                <w:rFonts w:ascii="Verdana" w:hAnsi="Verdana"/>
                <w:sz w:val="18"/>
                <w:szCs w:val="18"/>
              </w:rPr>
              <w:t>Uziarnienie mieszanki</w:t>
            </w:r>
          </w:p>
        </w:tc>
        <w:tc>
          <w:tcPr>
            <w:tcW w:w="2828" w:type="dxa"/>
            <w:vMerge w:val="restart"/>
            <w:tcBorders>
              <w:left w:val="single" w:sz="6" w:space="0" w:color="auto"/>
            </w:tcBorders>
            <w:vAlign w:val="center"/>
          </w:tcPr>
          <w:p w14:paraId="771890DB" w14:textId="77777777" w:rsidR="003703DF" w:rsidRPr="00AB0A34" w:rsidRDefault="003703DF" w:rsidP="00FD34E8">
            <w:pPr>
              <w:pStyle w:val="tekstost"/>
              <w:numPr>
                <w:ilvl w:val="12"/>
                <w:numId w:val="0"/>
              </w:numPr>
              <w:spacing w:line="276" w:lineRule="auto"/>
              <w:ind w:left="567"/>
              <w:jc w:val="center"/>
              <w:rPr>
                <w:rFonts w:ascii="Verdana" w:hAnsi="Verdana"/>
                <w:sz w:val="18"/>
                <w:szCs w:val="18"/>
              </w:rPr>
            </w:pPr>
            <w:r w:rsidRPr="00AB0A34">
              <w:rPr>
                <w:rFonts w:ascii="Verdana" w:hAnsi="Verdana"/>
                <w:sz w:val="18"/>
                <w:szCs w:val="18"/>
              </w:rPr>
              <w:t>1</w:t>
            </w:r>
          </w:p>
        </w:tc>
        <w:tc>
          <w:tcPr>
            <w:tcW w:w="2910" w:type="dxa"/>
            <w:vMerge w:val="restart"/>
            <w:tcBorders>
              <w:left w:val="single" w:sz="6" w:space="0" w:color="auto"/>
              <w:right w:val="single" w:sz="6" w:space="0" w:color="auto"/>
            </w:tcBorders>
            <w:vAlign w:val="center"/>
          </w:tcPr>
          <w:p w14:paraId="047A0B10" w14:textId="77777777" w:rsidR="003703DF" w:rsidRPr="008B3432" w:rsidRDefault="003703DF" w:rsidP="00FD34E8">
            <w:pPr>
              <w:pStyle w:val="tekstost"/>
              <w:numPr>
                <w:ilvl w:val="12"/>
                <w:numId w:val="0"/>
              </w:numPr>
              <w:spacing w:line="276" w:lineRule="auto"/>
              <w:ind w:left="567"/>
              <w:jc w:val="center"/>
              <w:rPr>
                <w:rFonts w:ascii="Verdana" w:hAnsi="Verdana"/>
                <w:sz w:val="18"/>
                <w:szCs w:val="18"/>
              </w:rPr>
            </w:pPr>
            <w:r w:rsidRPr="008B3432">
              <w:rPr>
                <w:rFonts w:ascii="Verdana" w:hAnsi="Verdana"/>
                <w:sz w:val="18"/>
                <w:szCs w:val="18"/>
              </w:rPr>
              <w:t>3000</w:t>
            </w:r>
          </w:p>
        </w:tc>
      </w:tr>
      <w:tr w:rsidR="003703DF" w:rsidRPr="006E60DE" w14:paraId="0634BF62" w14:textId="77777777" w:rsidTr="00FD34E8">
        <w:trPr>
          <w:trHeight w:val="146"/>
        </w:trPr>
        <w:tc>
          <w:tcPr>
            <w:tcW w:w="525" w:type="dxa"/>
            <w:tcBorders>
              <w:top w:val="single" w:sz="6" w:space="0" w:color="auto"/>
              <w:left w:val="single" w:sz="6" w:space="0" w:color="auto"/>
              <w:bottom w:val="single" w:sz="6" w:space="0" w:color="auto"/>
              <w:right w:val="single" w:sz="6" w:space="0" w:color="auto"/>
            </w:tcBorders>
            <w:vAlign w:val="center"/>
          </w:tcPr>
          <w:p w14:paraId="7ECBB11B" w14:textId="77777777" w:rsidR="003703DF" w:rsidRPr="00AB0A34" w:rsidRDefault="003703DF" w:rsidP="00FD34E8">
            <w:pPr>
              <w:pStyle w:val="tekstost"/>
              <w:numPr>
                <w:ilvl w:val="12"/>
                <w:numId w:val="0"/>
              </w:numPr>
              <w:spacing w:before="60" w:line="276" w:lineRule="auto"/>
              <w:ind w:left="139"/>
              <w:jc w:val="left"/>
              <w:rPr>
                <w:rFonts w:ascii="Verdana" w:hAnsi="Verdana"/>
                <w:sz w:val="18"/>
                <w:szCs w:val="18"/>
              </w:rPr>
            </w:pPr>
            <w:r w:rsidRPr="00AB0A34">
              <w:rPr>
                <w:rFonts w:ascii="Verdana" w:hAnsi="Verdana"/>
                <w:sz w:val="18"/>
                <w:szCs w:val="18"/>
              </w:rPr>
              <w:t>2</w:t>
            </w:r>
          </w:p>
        </w:tc>
        <w:tc>
          <w:tcPr>
            <w:tcW w:w="3370" w:type="dxa"/>
            <w:tcBorders>
              <w:top w:val="single" w:sz="6" w:space="0" w:color="auto"/>
              <w:left w:val="single" w:sz="6" w:space="0" w:color="auto"/>
              <w:bottom w:val="single" w:sz="6" w:space="0" w:color="auto"/>
            </w:tcBorders>
            <w:vAlign w:val="center"/>
          </w:tcPr>
          <w:p w14:paraId="67564EF8" w14:textId="77777777" w:rsidR="003703DF" w:rsidRPr="00AB0A34" w:rsidRDefault="003703DF" w:rsidP="00FD34E8">
            <w:pPr>
              <w:pStyle w:val="tekstost"/>
              <w:numPr>
                <w:ilvl w:val="12"/>
                <w:numId w:val="0"/>
              </w:numPr>
              <w:spacing w:line="276" w:lineRule="auto"/>
              <w:jc w:val="left"/>
              <w:rPr>
                <w:rFonts w:ascii="Verdana" w:hAnsi="Verdana"/>
                <w:sz w:val="18"/>
                <w:szCs w:val="18"/>
              </w:rPr>
            </w:pPr>
            <w:r w:rsidRPr="00AB0A34">
              <w:rPr>
                <w:rFonts w:ascii="Verdana" w:hAnsi="Verdana"/>
                <w:sz w:val="18"/>
                <w:szCs w:val="18"/>
              </w:rPr>
              <w:t>Zawartość wody w mieszance</w:t>
            </w:r>
          </w:p>
        </w:tc>
        <w:tc>
          <w:tcPr>
            <w:tcW w:w="2828" w:type="dxa"/>
            <w:vMerge/>
            <w:tcBorders>
              <w:left w:val="single" w:sz="6" w:space="0" w:color="auto"/>
            </w:tcBorders>
            <w:vAlign w:val="center"/>
          </w:tcPr>
          <w:p w14:paraId="75206B2A" w14:textId="77777777" w:rsidR="003703DF" w:rsidRPr="00AB0A34" w:rsidRDefault="003703DF" w:rsidP="00FD34E8">
            <w:pPr>
              <w:pStyle w:val="tekstost"/>
              <w:numPr>
                <w:ilvl w:val="12"/>
                <w:numId w:val="0"/>
              </w:numPr>
              <w:spacing w:line="276" w:lineRule="auto"/>
              <w:ind w:left="567"/>
              <w:jc w:val="center"/>
              <w:rPr>
                <w:rFonts w:ascii="Verdana" w:hAnsi="Verdana"/>
                <w:sz w:val="18"/>
                <w:szCs w:val="18"/>
              </w:rPr>
            </w:pPr>
          </w:p>
        </w:tc>
        <w:tc>
          <w:tcPr>
            <w:tcW w:w="2910" w:type="dxa"/>
            <w:vMerge/>
            <w:tcBorders>
              <w:left w:val="single" w:sz="6" w:space="0" w:color="auto"/>
              <w:bottom w:val="single" w:sz="6" w:space="0" w:color="auto"/>
              <w:right w:val="single" w:sz="6" w:space="0" w:color="auto"/>
            </w:tcBorders>
            <w:vAlign w:val="center"/>
          </w:tcPr>
          <w:p w14:paraId="77BC19BF" w14:textId="77777777" w:rsidR="003703DF" w:rsidRPr="008B3432" w:rsidRDefault="003703DF" w:rsidP="00FD34E8">
            <w:pPr>
              <w:pStyle w:val="tekstost"/>
              <w:numPr>
                <w:ilvl w:val="12"/>
                <w:numId w:val="0"/>
              </w:numPr>
              <w:spacing w:line="276" w:lineRule="auto"/>
              <w:ind w:left="567"/>
              <w:jc w:val="center"/>
              <w:rPr>
                <w:rFonts w:ascii="Verdana" w:hAnsi="Verdana"/>
                <w:sz w:val="18"/>
                <w:szCs w:val="18"/>
              </w:rPr>
            </w:pPr>
          </w:p>
        </w:tc>
      </w:tr>
      <w:tr w:rsidR="003703DF" w:rsidRPr="006E60DE" w14:paraId="268E82B2" w14:textId="77777777" w:rsidTr="00FD34E8">
        <w:trPr>
          <w:trHeight w:val="180"/>
        </w:trPr>
        <w:tc>
          <w:tcPr>
            <w:tcW w:w="525" w:type="dxa"/>
            <w:tcBorders>
              <w:top w:val="single" w:sz="6" w:space="0" w:color="auto"/>
              <w:left w:val="single" w:sz="6" w:space="0" w:color="auto"/>
              <w:bottom w:val="single" w:sz="6" w:space="0" w:color="auto"/>
              <w:right w:val="single" w:sz="6" w:space="0" w:color="auto"/>
            </w:tcBorders>
            <w:vAlign w:val="center"/>
          </w:tcPr>
          <w:p w14:paraId="309EC3FB" w14:textId="77777777" w:rsidR="003703DF" w:rsidRPr="00AB0A34" w:rsidRDefault="003703DF" w:rsidP="00FD34E8">
            <w:pPr>
              <w:pStyle w:val="tekstost"/>
              <w:numPr>
                <w:ilvl w:val="12"/>
                <w:numId w:val="0"/>
              </w:numPr>
              <w:spacing w:before="60" w:line="276" w:lineRule="auto"/>
              <w:ind w:left="139"/>
              <w:jc w:val="left"/>
              <w:rPr>
                <w:rFonts w:ascii="Verdana" w:hAnsi="Verdana"/>
                <w:sz w:val="18"/>
                <w:szCs w:val="18"/>
              </w:rPr>
            </w:pPr>
            <w:r w:rsidRPr="00AB0A34">
              <w:rPr>
                <w:rFonts w:ascii="Verdana" w:hAnsi="Verdana"/>
                <w:sz w:val="18"/>
                <w:szCs w:val="18"/>
              </w:rPr>
              <w:t>3</w:t>
            </w:r>
          </w:p>
        </w:tc>
        <w:tc>
          <w:tcPr>
            <w:tcW w:w="3370" w:type="dxa"/>
            <w:tcBorders>
              <w:top w:val="single" w:sz="6" w:space="0" w:color="auto"/>
              <w:left w:val="single" w:sz="6" w:space="0" w:color="auto"/>
              <w:bottom w:val="single" w:sz="6" w:space="0" w:color="auto"/>
            </w:tcBorders>
            <w:vAlign w:val="center"/>
          </w:tcPr>
          <w:p w14:paraId="55D1428F" w14:textId="77777777" w:rsidR="003703DF" w:rsidRPr="00AB0A34" w:rsidRDefault="003703DF" w:rsidP="00FD34E8">
            <w:pPr>
              <w:pStyle w:val="tekstost"/>
              <w:numPr>
                <w:ilvl w:val="12"/>
                <w:numId w:val="0"/>
              </w:numPr>
              <w:spacing w:before="60" w:line="276" w:lineRule="auto"/>
              <w:jc w:val="left"/>
              <w:rPr>
                <w:rFonts w:ascii="Verdana" w:hAnsi="Verdana"/>
                <w:sz w:val="18"/>
                <w:szCs w:val="18"/>
              </w:rPr>
            </w:pPr>
            <w:r w:rsidRPr="00AB0A34">
              <w:rPr>
                <w:rFonts w:ascii="Verdana" w:hAnsi="Verdana"/>
                <w:sz w:val="18"/>
                <w:szCs w:val="18"/>
              </w:rPr>
              <w:t>Zagęszczenie i nośność warstwy***)</w:t>
            </w:r>
          </w:p>
        </w:tc>
        <w:tc>
          <w:tcPr>
            <w:tcW w:w="2828" w:type="dxa"/>
            <w:tcBorders>
              <w:top w:val="single" w:sz="6" w:space="0" w:color="auto"/>
              <w:left w:val="single" w:sz="6" w:space="0" w:color="auto"/>
              <w:bottom w:val="single" w:sz="6" w:space="0" w:color="auto"/>
              <w:right w:val="single" w:sz="6" w:space="0" w:color="auto"/>
            </w:tcBorders>
            <w:vAlign w:val="center"/>
          </w:tcPr>
          <w:p w14:paraId="57F341A3" w14:textId="77777777" w:rsidR="003703DF" w:rsidRPr="00AB0A34" w:rsidRDefault="003703DF" w:rsidP="00FD34E8">
            <w:pPr>
              <w:pStyle w:val="tekstost"/>
              <w:numPr>
                <w:ilvl w:val="12"/>
                <w:numId w:val="0"/>
              </w:numPr>
              <w:spacing w:before="60" w:line="276" w:lineRule="auto"/>
              <w:ind w:left="567"/>
              <w:jc w:val="center"/>
              <w:rPr>
                <w:rFonts w:ascii="Verdana" w:hAnsi="Verdana"/>
                <w:sz w:val="18"/>
                <w:szCs w:val="18"/>
              </w:rPr>
            </w:pPr>
            <w:r w:rsidRPr="00AB0A34">
              <w:rPr>
                <w:rFonts w:ascii="Verdana" w:hAnsi="Verdana"/>
                <w:sz w:val="18"/>
                <w:szCs w:val="18"/>
              </w:rPr>
              <w:t>2</w:t>
            </w:r>
          </w:p>
        </w:tc>
        <w:tc>
          <w:tcPr>
            <w:tcW w:w="2910" w:type="dxa"/>
            <w:tcBorders>
              <w:top w:val="single" w:sz="6" w:space="0" w:color="auto"/>
              <w:left w:val="single" w:sz="6" w:space="0" w:color="auto"/>
              <w:bottom w:val="single" w:sz="6" w:space="0" w:color="auto"/>
              <w:right w:val="single" w:sz="6" w:space="0" w:color="auto"/>
            </w:tcBorders>
            <w:vAlign w:val="center"/>
          </w:tcPr>
          <w:p w14:paraId="2A29F451" w14:textId="77777777" w:rsidR="003703DF" w:rsidRPr="008B3432" w:rsidRDefault="003703DF" w:rsidP="00FD34E8">
            <w:pPr>
              <w:pStyle w:val="tekstost"/>
              <w:numPr>
                <w:ilvl w:val="12"/>
                <w:numId w:val="0"/>
              </w:numPr>
              <w:spacing w:before="60" w:line="276" w:lineRule="auto"/>
              <w:ind w:left="567"/>
              <w:jc w:val="center"/>
              <w:rPr>
                <w:rFonts w:ascii="Verdana" w:hAnsi="Verdana"/>
                <w:sz w:val="18"/>
                <w:szCs w:val="18"/>
              </w:rPr>
            </w:pPr>
            <w:r w:rsidRPr="008B3432">
              <w:rPr>
                <w:rFonts w:ascii="Verdana" w:hAnsi="Verdana"/>
                <w:sz w:val="18"/>
                <w:szCs w:val="18"/>
              </w:rPr>
              <w:t>1500</w:t>
            </w:r>
          </w:p>
        </w:tc>
      </w:tr>
      <w:tr w:rsidR="003703DF" w:rsidRPr="006E60DE" w14:paraId="4B128F21" w14:textId="77777777" w:rsidTr="00FD34E8">
        <w:trPr>
          <w:trHeight w:val="767"/>
        </w:trPr>
        <w:tc>
          <w:tcPr>
            <w:tcW w:w="525" w:type="dxa"/>
            <w:tcBorders>
              <w:top w:val="single" w:sz="6" w:space="0" w:color="auto"/>
              <w:left w:val="single" w:sz="6" w:space="0" w:color="auto"/>
              <w:bottom w:val="single" w:sz="6" w:space="0" w:color="auto"/>
              <w:right w:val="single" w:sz="6" w:space="0" w:color="auto"/>
            </w:tcBorders>
            <w:vAlign w:val="center"/>
          </w:tcPr>
          <w:p w14:paraId="4438B424" w14:textId="77777777" w:rsidR="003703DF" w:rsidRPr="00AB0A34" w:rsidRDefault="003703DF" w:rsidP="00FD34E8">
            <w:pPr>
              <w:pStyle w:val="tekstost"/>
              <w:numPr>
                <w:ilvl w:val="12"/>
                <w:numId w:val="0"/>
              </w:numPr>
              <w:spacing w:before="60" w:line="276" w:lineRule="auto"/>
              <w:ind w:left="139"/>
              <w:jc w:val="left"/>
              <w:rPr>
                <w:rFonts w:ascii="Verdana" w:hAnsi="Verdana"/>
                <w:sz w:val="18"/>
                <w:szCs w:val="18"/>
              </w:rPr>
            </w:pPr>
            <w:r w:rsidRPr="00AB0A34">
              <w:rPr>
                <w:rFonts w:ascii="Verdana" w:hAnsi="Verdana"/>
                <w:sz w:val="18"/>
                <w:szCs w:val="18"/>
              </w:rPr>
              <w:t>4</w:t>
            </w:r>
          </w:p>
        </w:tc>
        <w:tc>
          <w:tcPr>
            <w:tcW w:w="3370" w:type="dxa"/>
            <w:tcBorders>
              <w:top w:val="single" w:sz="6" w:space="0" w:color="auto"/>
              <w:left w:val="single" w:sz="6" w:space="0" w:color="auto"/>
              <w:bottom w:val="single" w:sz="6" w:space="0" w:color="auto"/>
              <w:right w:val="single" w:sz="6" w:space="0" w:color="auto"/>
            </w:tcBorders>
            <w:vAlign w:val="center"/>
          </w:tcPr>
          <w:p w14:paraId="4E639BE0" w14:textId="77777777" w:rsidR="003703DF" w:rsidRPr="00AB0A34" w:rsidRDefault="003703DF" w:rsidP="00FD34E8">
            <w:pPr>
              <w:pStyle w:val="tekstost"/>
              <w:numPr>
                <w:ilvl w:val="12"/>
                <w:numId w:val="0"/>
              </w:numPr>
              <w:spacing w:line="276" w:lineRule="auto"/>
              <w:jc w:val="left"/>
              <w:rPr>
                <w:rFonts w:ascii="Verdana" w:hAnsi="Verdana"/>
                <w:sz w:val="18"/>
                <w:szCs w:val="18"/>
              </w:rPr>
            </w:pPr>
            <w:r w:rsidRPr="00AB0A34">
              <w:rPr>
                <w:rFonts w:ascii="Verdana" w:hAnsi="Verdana"/>
                <w:sz w:val="18"/>
                <w:szCs w:val="18"/>
              </w:rPr>
              <w:t xml:space="preserve">Badanie właściwości </w:t>
            </w:r>
          </w:p>
          <w:p w14:paraId="5E5FAF33" w14:textId="77777777" w:rsidR="003703DF" w:rsidRPr="00AB0A34" w:rsidRDefault="003703DF" w:rsidP="00FD34E8">
            <w:pPr>
              <w:pStyle w:val="tekstost"/>
              <w:numPr>
                <w:ilvl w:val="12"/>
                <w:numId w:val="0"/>
              </w:numPr>
              <w:spacing w:line="276" w:lineRule="auto"/>
              <w:jc w:val="left"/>
              <w:rPr>
                <w:rFonts w:ascii="Verdana" w:hAnsi="Verdana"/>
                <w:sz w:val="18"/>
                <w:szCs w:val="18"/>
              </w:rPr>
            </w:pPr>
            <w:r w:rsidRPr="00AB0A34">
              <w:rPr>
                <w:rFonts w:ascii="Verdana" w:hAnsi="Verdana"/>
                <w:sz w:val="18"/>
                <w:szCs w:val="18"/>
              </w:rPr>
              <w:t>mieszanki / gruntu</w:t>
            </w:r>
          </w:p>
        </w:tc>
        <w:tc>
          <w:tcPr>
            <w:tcW w:w="5738" w:type="dxa"/>
            <w:gridSpan w:val="2"/>
            <w:tcBorders>
              <w:top w:val="single" w:sz="6" w:space="0" w:color="auto"/>
              <w:left w:val="single" w:sz="6" w:space="0" w:color="auto"/>
              <w:bottom w:val="single" w:sz="6" w:space="0" w:color="auto"/>
              <w:right w:val="single" w:sz="6" w:space="0" w:color="auto"/>
            </w:tcBorders>
            <w:vAlign w:val="center"/>
          </w:tcPr>
          <w:p w14:paraId="17D114AA" w14:textId="77777777" w:rsidR="003703DF" w:rsidRPr="00AB0A34" w:rsidRDefault="003703DF" w:rsidP="00FD34E8">
            <w:pPr>
              <w:pStyle w:val="tekstost"/>
              <w:numPr>
                <w:ilvl w:val="12"/>
                <w:numId w:val="0"/>
              </w:numPr>
              <w:spacing w:before="60" w:line="276" w:lineRule="auto"/>
              <w:ind w:left="71"/>
              <w:jc w:val="left"/>
              <w:rPr>
                <w:rFonts w:ascii="Verdana" w:hAnsi="Verdana"/>
                <w:sz w:val="18"/>
                <w:szCs w:val="18"/>
              </w:rPr>
            </w:pPr>
            <w:r w:rsidRPr="00AB0A34">
              <w:rPr>
                <w:rFonts w:ascii="Verdana" w:hAnsi="Verdana"/>
                <w:snapToGrid w:val="0"/>
                <w:sz w:val="18"/>
                <w:szCs w:val="18"/>
              </w:rPr>
              <w:t>Przy zatwierdzeniu materiału oraz przy każdej istotnej zmianie jego właściwości, zmianie złoża, zmianie producenta.</w:t>
            </w:r>
          </w:p>
        </w:tc>
      </w:tr>
      <w:tr w:rsidR="003703DF" w:rsidRPr="006E60DE" w14:paraId="102190FD" w14:textId="77777777" w:rsidTr="00FD34E8">
        <w:trPr>
          <w:trHeight w:val="334"/>
        </w:trPr>
        <w:tc>
          <w:tcPr>
            <w:tcW w:w="525" w:type="dxa"/>
            <w:tcBorders>
              <w:top w:val="single" w:sz="6" w:space="0" w:color="auto"/>
              <w:left w:val="single" w:sz="6" w:space="0" w:color="auto"/>
              <w:bottom w:val="single" w:sz="6" w:space="0" w:color="auto"/>
              <w:right w:val="single" w:sz="6" w:space="0" w:color="auto"/>
            </w:tcBorders>
            <w:vAlign w:val="center"/>
          </w:tcPr>
          <w:p w14:paraId="2209C8DF" w14:textId="77777777" w:rsidR="003703DF" w:rsidRPr="00AB0A34" w:rsidRDefault="003703DF" w:rsidP="00FD34E8">
            <w:pPr>
              <w:spacing w:line="260" w:lineRule="atLeast"/>
              <w:jc w:val="center"/>
              <w:rPr>
                <w:snapToGrid w:val="0"/>
                <w:sz w:val="18"/>
                <w:szCs w:val="18"/>
                <w:lang w:eastAsia="pl-PL"/>
              </w:rPr>
            </w:pPr>
            <w:r w:rsidRPr="00AB0A34">
              <w:rPr>
                <w:snapToGrid w:val="0"/>
                <w:sz w:val="18"/>
                <w:szCs w:val="18"/>
                <w:lang w:eastAsia="pl-PL"/>
              </w:rPr>
              <w:t>5</w:t>
            </w:r>
          </w:p>
        </w:tc>
        <w:tc>
          <w:tcPr>
            <w:tcW w:w="3370" w:type="dxa"/>
            <w:tcBorders>
              <w:top w:val="single" w:sz="6" w:space="0" w:color="auto"/>
              <w:left w:val="single" w:sz="6" w:space="0" w:color="auto"/>
              <w:bottom w:val="single" w:sz="6" w:space="0" w:color="auto"/>
              <w:right w:val="single" w:sz="6" w:space="0" w:color="auto"/>
            </w:tcBorders>
          </w:tcPr>
          <w:p w14:paraId="6C6BCB5B"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Szerokość warstwy</w:t>
            </w:r>
          </w:p>
        </w:tc>
        <w:tc>
          <w:tcPr>
            <w:tcW w:w="5738" w:type="dxa"/>
            <w:gridSpan w:val="2"/>
            <w:tcBorders>
              <w:top w:val="single" w:sz="6" w:space="0" w:color="auto"/>
              <w:left w:val="single" w:sz="6" w:space="0" w:color="auto"/>
              <w:bottom w:val="single" w:sz="6" w:space="0" w:color="auto"/>
              <w:right w:val="single" w:sz="6" w:space="0" w:color="auto"/>
            </w:tcBorders>
          </w:tcPr>
          <w:p w14:paraId="7E6552AC"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10 razy na 1km jezdni</w:t>
            </w:r>
          </w:p>
        </w:tc>
      </w:tr>
      <w:tr w:rsidR="003703DF" w:rsidRPr="006E60DE" w14:paraId="58C7ABCE" w14:textId="77777777" w:rsidTr="00FD34E8">
        <w:trPr>
          <w:trHeight w:val="334"/>
        </w:trPr>
        <w:tc>
          <w:tcPr>
            <w:tcW w:w="525" w:type="dxa"/>
            <w:tcBorders>
              <w:top w:val="single" w:sz="6" w:space="0" w:color="auto"/>
              <w:left w:val="single" w:sz="6" w:space="0" w:color="auto"/>
              <w:bottom w:val="single" w:sz="6" w:space="0" w:color="auto"/>
              <w:right w:val="single" w:sz="6" w:space="0" w:color="auto"/>
            </w:tcBorders>
            <w:vAlign w:val="center"/>
          </w:tcPr>
          <w:p w14:paraId="72C4012A" w14:textId="77777777" w:rsidR="003703DF" w:rsidRPr="00AB0A34" w:rsidRDefault="003703DF" w:rsidP="00FD34E8">
            <w:pPr>
              <w:spacing w:line="260" w:lineRule="atLeast"/>
              <w:jc w:val="center"/>
              <w:rPr>
                <w:snapToGrid w:val="0"/>
                <w:sz w:val="18"/>
                <w:szCs w:val="18"/>
                <w:lang w:eastAsia="pl-PL"/>
              </w:rPr>
            </w:pPr>
            <w:r w:rsidRPr="00AB0A34">
              <w:rPr>
                <w:snapToGrid w:val="0"/>
                <w:sz w:val="18"/>
                <w:szCs w:val="18"/>
                <w:lang w:eastAsia="pl-PL"/>
              </w:rPr>
              <w:t>6</w:t>
            </w:r>
          </w:p>
        </w:tc>
        <w:tc>
          <w:tcPr>
            <w:tcW w:w="3370" w:type="dxa"/>
            <w:tcBorders>
              <w:top w:val="single" w:sz="6" w:space="0" w:color="auto"/>
              <w:left w:val="single" w:sz="6" w:space="0" w:color="auto"/>
              <w:bottom w:val="single" w:sz="6" w:space="0" w:color="auto"/>
              <w:right w:val="single" w:sz="6" w:space="0" w:color="auto"/>
            </w:tcBorders>
          </w:tcPr>
          <w:p w14:paraId="646D9E7E"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Równość podłużna</w:t>
            </w:r>
          </w:p>
        </w:tc>
        <w:tc>
          <w:tcPr>
            <w:tcW w:w="5738" w:type="dxa"/>
            <w:gridSpan w:val="2"/>
            <w:tcBorders>
              <w:top w:val="single" w:sz="6" w:space="0" w:color="auto"/>
              <w:left w:val="single" w:sz="6" w:space="0" w:color="auto"/>
              <w:bottom w:val="single" w:sz="6" w:space="0" w:color="auto"/>
              <w:right w:val="single" w:sz="6" w:space="0" w:color="auto"/>
            </w:tcBorders>
          </w:tcPr>
          <w:p w14:paraId="5C6639E3"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co 20 m na każdym pasie ruchu</w:t>
            </w:r>
            <w:r w:rsidRPr="00AB0A34">
              <w:rPr>
                <w:sz w:val="18"/>
                <w:szCs w:val="18"/>
                <w:lang w:eastAsia="pl-PL"/>
              </w:rPr>
              <w:t xml:space="preserve"> </w:t>
            </w:r>
          </w:p>
        </w:tc>
      </w:tr>
      <w:tr w:rsidR="003703DF" w:rsidRPr="006E60DE" w14:paraId="3FBB0D0A" w14:textId="77777777" w:rsidTr="00FD34E8">
        <w:trPr>
          <w:trHeight w:val="320"/>
        </w:trPr>
        <w:tc>
          <w:tcPr>
            <w:tcW w:w="525" w:type="dxa"/>
            <w:tcBorders>
              <w:top w:val="single" w:sz="6" w:space="0" w:color="auto"/>
              <w:left w:val="single" w:sz="6" w:space="0" w:color="auto"/>
              <w:bottom w:val="single" w:sz="6" w:space="0" w:color="auto"/>
              <w:right w:val="single" w:sz="6" w:space="0" w:color="auto"/>
            </w:tcBorders>
            <w:vAlign w:val="center"/>
          </w:tcPr>
          <w:p w14:paraId="7F16DEB7" w14:textId="77777777" w:rsidR="003703DF" w:rsidRPr="00AB0A34" w:rsidRDefault="003703DF" w:rsidP="00FD34E8">
            <w:pPr>
              <w:spacing w:line="260" w:lineRule="atLeast"/>
              <w:jc w:val="center"/>
              <w:rPr>
                <w:snapToGrid w:val="0"/>
                <w:sz w:val="18"/>
                <w:szCs w:val="18"/>
                <w:lang w:eastAsia="pl-PL"/>
              </w:rPr>
            </w:pPr>
            <w:r w:rsidRPr="00AB0A34">
              <w:rPr>
                <w:snapToGrid w:val="0"/>
                <w:sz w:val="18"/>
                <w:szCs w:val="18"/>
                <w:lang w:eastAsia="pl-PL"/>
              </w:rPr>
              <w:t>7</w:t>
            </w:r>
          </w:p>
        </w:tc>
        <w:tc>
          <w:tcPr>
            <w:tcW w:w="3370" w:type="dxa"/>
            <w:tcBorders>
              <w:top w:val="single" w:sz="6" w:space="0" w:color="auto"/>
              <w:left w:val="single" w:sz="6" w:space="0" w:color="auto"/>
              <w:bottom w:val="single" w:sz="6" w:space="0" w:color="auto"/>
              <w:right w:val="single" w:sz="6" w:space="0" w:color="auto"/>
            </w:tcBorders>
          </w:tcPr>
          <w:p w14:paraId="2B6B0D5D"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Równość poprzeczna</w:t>
            </w:r>
          </w:p>
        </w:tc>
        <w:tc>
          <w:tcPr>
            <w:tcW w:w="5738" w:type="dxa"/>
            <w:gridSpan w:val="2"/>
            <w:tcBorders>
              <w:top w:val="single" w:sz="6" w:space="0" w:color="auto"/>
              <w:left w:val="single" w:sz="6" w:space="0" w:color="auto"/>
              <w:bottom w:val="single" w:sz="6" w:space="0" w:color="auto"/>
              <w:right w:val="single" w:sz="6" w:space="0" w:color="auto"/>
            </w:tcBorders>
          </w:tcPr>
          <w:p w14:paraId="44EC7E6E"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10 razy na 1km jezdni</w:t>
            </w:r>
          </w:p>
        </w:tc>
      </w:tr>
      <w:tr w:rsidR="003703DF" w:rsidRPr="006E60DE" w14:paraId="6E9FC05E" w14:textId="77777777" w:rsidTr="00FD34E8">
        <w:trPr>
          <w:trHeight w:val="334"/>
        </w:trPr>
        <w:tc>
          <w:tcPr>
            <w:tcW w:w="525" w:type="dxa"/>
            <w:tcBorders>
              <w:top w:val="single" w:sz="6" w:space="0" w:color="auto"/>
              <w:left w:val="single" w:sz="6" w:space="0" w:color="auto"/>
              <w:bottom w:val="single" w:sz="6" w:space="0" w:color="auto"/>
              <w:right w:val="single" w:sz="6" w:space="0" w:color="auto"/>
            </w:tcBorders>
            <w:vAlign w:val="center"/>
          </w:tcPr>
          <w:p w14:paraId="05F012A0" w14:textId="77777777" w:rsidR="003703DF" w:rsidRPr="00AB0A34" w:rsidRDefault="003703DF" w:rsidP="00FD34E8">
            <w:pPr>
              <w:spacing w:line="260" w:lineRule="atLeast"/>
              <w:jc w:val="center"/>
              <w:rPr>
                <w:snapToGrid w:val="0"/>
                <w:sz w:val="18"/>
                <w:szCs w:val="18"/>
                <w:lang w:eastAsia="pl-PL"/>
              </w:rPr>
            </w:pPr>
            <w:r w:rsidRPr="00AB0A34">
              <w:rPr>
                <w:snapToGrid w:val="0"/>
                <w:sz w:val="18"/>
                <w:szCs w:val="18"/>
                <w:lang w:eastAsia="pl-PL"/>
              </w:rPr>
              <w:t>8</w:t>
            </w:r>
          </w:p>
        </w:tc>
        <w:tc>
          <w:tcPr>
            <w:tcW w:w="3370" w:type="dxa"/>
            <w:tcBorders>
              <w:top w:val="single" w:sz="6" w:space="0" w:color="auto"/>
              <w:left w:val="single" w:sz="6" w:space="0" w:color="auto"/>
              <w:bottom w:val="single" w:sz="6" w:space="0" w:color="auto"/>
              <w:right w:val="single" w:sz="6" w:space="0" w:color="auto"/>
            </w:tcBorders>
          </w:tcPr>
          <w:p w14:paraId="66073D5E"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 xml:space="preserve">Spadki poprzeczne </w:t>
            </w:r>
            <w:r w:rsidRPr="00AB0A34">
              <w:rPr>
                <w:snapToGrid w:val="0"/>
                <w:sz w:val="18"/>
                <w:szCs w:val="18"/>
                <w:vertAlign w:val="superscript"/>
                <w:lang w:eastAsia="pl-PL"/>
              </w:rPr>
              <w:t>*)</w:t>
            </w:r>
          </w:p>
        </w:tc>
        <w:tc>
          <w:tcPr>
            <w:tcW w:w="5738" w:type="dxa"/>
            <w:gridSpan w:val="2"/>
            <w:tcBorders>
              <w:top w:val="single" w:sz="6" w:space="0" w:color="auto"/>
              <w:left w:val="single" w:sz="6" w:space="0" w:color="auto"/>
              <w:bottom w:val="single" w:sz="6" w:space="0" w:color="auto"/>
              <w:right w:val="single" w:sz="6" w:space="0" w:color="auto"/>
            </w:tcBorders>
          </w:tcPr>
          <w:p w14:paraId="3ECA36A9"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10 razy na 1km jezdni</w:t>
            </w:r>
          </w:p>
        </w:tc>
      </w:tr>
      <w:tr w:rsidR="003703DF" w:rsidRPr="006E60DE" w14:paraId="0E3AD792" w14:textId="77777777" w:rsidTr="00FD34E8">
        <w:trPr>
          <w:trHeight w:val="334"/>
        </w:trPr>
        <w:tc>
          <w:tcPr>
            <w:tcW w:w="525" w:type="dxa"/>
            <w:tcBorders>
              <w:top w:val="single" w:sz="6" w:space="0" w:color="auto"/>
              <w:left w:val="single" w:sz="6" w:space="0" w:color="auto"/>
              <w:bottom w:val="single" w:sz="6" w:space="0" w:color="auto"/>
              <w:right w:val="single" w:sz="6" w:space="0" w:color="auto"/>
            </w:tcBorders>
            <w:vAlign w:val="center"/>
          </w:tcPr>
          <w:p w14:paraId="01A3C13A" w14:textId="77777777" w:rsidR="003703DF" w:rsidRPr="00AB0A34" w:rsidRDefault="003703DF" w:rsidP="00FD34E8">
            <w:pPr>
              <w:spacing w:line="260" w:lineRule="atLeast"/>
              <w:jc w:val="center"/>
              <w:rPr>
                <w:snapToGrid w:val="0"/>
                <w:sz w:val="18"/>
                <w:szCs w:val="18"/>
                <w:lang w:eastAsia="pl-PL"/>
              </w:rPr>
            </w:pPr>
            <w:r w:rsidRPr="00AB0A34">
              <w:rPr>
                <w:snapToGrid w:val="0"/>
                <w:sz w:val="18"/>
                <w:szCs w:val="18"/>
                <w:lang w:eastAsia="pl-PL"/>
              </w:rPr>
              <w:t>9</w:t>
            </w:r>
          </w:p>
        </w:tc>
        <w:tc>
          <w:tcPr>
            <w:tcW w:w="3370" w:type="dxa"/>
            <w:tcBorders>
              <w:top w:val="single" w:sz="6" w:space="0" w:color="auto"/>
              <w:left w:val="single" w:sz="6" w:space="0" w:color="auto"/>
              <w:bottom w:val="single" w:sz="6" w:space="0" w:color="auto"/>
              <w:right w:val="single" w:sz="6" w:space="0" w:color="auto"/>
            </w:tcBorders>
            <w:vAlign w:val="center"/>
          </w:tcPr>
          <w:p w14:paraId="023870EB" w14:textId="77777777" w:rsidR="003703DF" w:rsidRPr="00AB0A34" w:rsidRDefault="003703DF" w:rsidP="00FD34E8">
            <w:pPr>
              <w:spacing w:line="260" w:lineRule="atLeast"/>
              <w:jc w:val="left"/>
              <w:rPr>
                <w:snapToGrid w:val="0"/>
                <w:sz w:val="18"/>
                <w:szCs w:val="18"/>
                <w:lang w:eastAsia="pl-PL"/>
              </w:rPr>
            </w:pPr>
            <w:r w:rsidRPr="00AB0A34">
              <w:rPr>
                <w:snapToGrid w:val="0"/>
                <w:sz w:val="18"/>
                <w:szCs w:val="18"/>
                <w:lang w:eastAsia="pl-PL"/>
              </w:rPr>
              <w:t>Rzędne wysokościowe</w:t>
            </w:r>
          </w:p>
        </w:tc>
        <w:tc>
          <w:tcPr>
            <w:tcW w:w="5738" w:type="dxa"/>
            <w:gridSpan w:val="2"/>
            <w:tcBorders>
              <w:top w:val="single" w:sz="6" w:space="0" w:color="auto"/>
              <w:left w:val="single" w:sz="6" w:space="0" w:color="auto"/>
              <w:bottom w:val="single" w:sz="6" w:space="0" w:color="auto"/>
              <w:right w:val="single" w:sz="6" w:space="0" w:color="auto"/>
            </w:tcBorders>
          </w:tcPr>
          <w:p w14:paraId="4A50863E" w14:textId="77777777" w:rsidR="003703DF" w:rsidRPr="00AB0A34" w:rsidRDefault="003703DF" w:rsidP="00FD34E8">
            <w:pPr>
              <w:spacing w:line="260" w:lineRule="atLeast"/>
              <w:jc w:val="left"/>
              <w:rPr>
                <w:snapToGrid w:val="0"/>
                <w:sz w:val="18"/>
                <w:szCs w:val="18"/>
                <w:lang w:eastAsia="pl-PL"/>
              </w:rPr>
            </w:pPr>
            <w:r w:rsidRPr="00AB0A34">
              <w:rPr>
                <w:snapToGrid w:val="0"/>
                <w:sz w:val="18"/>
                <w:szCs w:val="18"/>
                <w:lang w:eastAsia="pl-PL"/>
              </w:rPr>
              <w:t xml:space="preserve">Co 25 m na odcinkach prostych i co 10m na łukach w osi jezdni i na jej krawędziach dla autostrad i dróg ekspresowych, co 100m na odcinkach prostych i co 10 m na łukach dla pozostałych dróg </w:t>
            </w:r>
          </w:p>
        </w:tc>
      </w:tr>
      <w:tr w:rsidR="003703DF" w:rsidRPr="006E60DE" w14:paraId="34EA00A0" w14:textId="77777777" w:rsidTr="00FD34E8">
        <w:trPr>
          <w:trHeight w:val="320"/>
        </w:trPr>
        <w:tc>
          <w:tcPr>
            <w:tcW w:w="525" w:type="dxa"/>
            <w:tcBorders>
              <w:top w:val="single" w:sz="6" w:space="0" w:color="auto"/>
              <w:left w:val="single" w:sz="6" w:space="0" w:color="auto"/>
              <w:bottom w:val="single" w:sz="6" w:space="0" w:color="auto"/>
              <w:right w:val="single" w:sz="6" w:space="0" w:color="auto"/>
            </w:tcBorders>
            <w:vAlign w:val="center"/>
          </w:tcPr>
          <w:p w14:paraId="026CBB82" w14:textId="77777777" w:rsidR="003703DF" w:rsidRPr="00AB0A34" w:rsidRDefault="003703DF" w:rsidP="00FD34E8">
            <w:pPr>
              <w:spacing w:line="260" w:lineRule="atLeast"/>
              <w:jc w:val="center"/>
              <w:rPr>
                <w:snapToGrid w:val="0"/>
                <w:sz w:val="18"/>
                <w:szCs w:val="18"/>
                <w:lang w:eastAsia="pl-PL"/>
              </w:rPr>
            </w:pPr>
            <w:r w:rsidRPr="00AB0A34">
              <w:rPr>
                <w:snapToGrid w:val="0"/>
                <w:sz w:val="18"/>
                <w:szCs w:val="18"/>
                <w:lang w:eastAsia="pl-PL"/>
              </w:rPr>
              <w:t>10</w:t>
            </w:r>
          </w:p>
        </w:tc>
        <w:tc>
          <w:tcPr>
            <w:tcW w:w="3370" w:type="dxa"/>
            <w:tcBorders>
              <w:top w:val="single" w:sz="6" w:space="0" w:color="auto"/>
              <w:left w:val="single" w:sz="6" w:space="0" w:color="auto"/>
              <w:bottom w:val="single" w:sz="6" w:space="0" w:color="auto"/>
              <w:right w:val="single" w:sz="6" w:space="0" w:color="auto"/>
            </w:tcBorders>
          </w:tcPr>
          <w:p w14:paraId="206217EF"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 xml:space="preserve">Ukształtowanie osi w planie </w:t>
            </w:r>
            <w:r w:rsidRPr="00AB0A34">
              <w:rPr>
                <w:snapToGrid w:val="0"/>
                <w:sz w:val="18"/>
                <w:szCs w:val="18"/>
                <w:vertAlign w:val="superscript"/>
                <w:lang w:eastAsia="pl-PL"/>
              </w:rPr>
              <w:t>*)</w:t>
            </w:r>
          </w:p>
        </w:tc>
        <w:tc>
          <w:tcPr>
            <w:tcW w:w="5738" w:type="dxa"/>
            <w:gridSpan w:val="2"/>
            <w:tcBorders>
              <w:top w:val="single" w:sz="6" w:space="0" w:color="auto"/>
              <w:left w:val="single" w:sz="6" w:space="0" w:color="auto"/>
              <w:bottom w:val="single" w:sz="6" w:space="0" w:color="auto"/>
              <w:right w:val="single" w:sz="6" w:space="0" w:color="auto"/>
            </w:tcBorders>
            <w:vAlign w:val="center"/>
          </w:tcPr>
          <w:p w14:paraId="6E3CFE05" w14:textId="77777777" w:rsidR="003703DF" w:rsidRPr="00AB0A34" w:rsidRDefault="003703DF" w:rsidP="00FD34E8">
            <w:pPr>
              <w:spacing w:line="260" w:lineRule="atLeast"/>
              <w:jc w:val="left"/>
              <w:rPr>
                <w:strike/>
                <w:snapToGrid w:val="0"/>
                <w:sz w:val="18"/>
                <w:szCs w:val="18"/>
                <w:lang w:eastAsia="pl-PL"/>
              </w:rPr>
            </w:pPr>
            <w:r w:rsidRPr="00AB0A34">
              <w:rPr>
                <w:snapToGrid w:val="0"/>
                <w:sz w:val="18"/>
                <w:szCs w:val="18"/>
                <w:lang w:eastAsia="pl-PL"/>
              </w:rPr>
              <w:t xml:space="preserve">Zgodnie z dokumentacją projektową </w:t>
            </w:r>
          </w:p>
        </w:tc>
      </w:tr>
      <w:tr w:rsidR="003703DF" w:rsidRPr="006E60DE" w14:paraId="5CFEF96A" w14:textId="77777777" w:rsidTr="00FD34E8">
        <w:trPr>
          <w:trHeight w:val="334"/>
        </w:trPr>
        <w:tc>
          <w:tcPr>
            <w:tcW w:w="525" w:type="dxa"/>
            <w:tcBorders>
              <w:top w:val="single" w:sz="6" w:space="0" w:color="auto"/>
              <w:left w:val="single" w:sz="6" w:space="0" w:color="auto"/>
              <w:bottom w:val="single" w:sz="6" w:space="0" w:color="auto"/>
              <w:right w:val="single" w:sz="6" w:space="0" w:color="auto"/>
            </w:tcBorders>
            <w:vAlign w:val="center"/>
          </w:tcPr>
          <w:p w14:paraId="1026C8E1" w14:textId="77777777" w:rsidR="003703DF" w:rsidRPr="00AB0A34" w:rsidRDefault="003703DF" w:rsidP="00FD34E8">
            <w:pPr>
              <w:spacing w:line="260" w:lineRule="atLeast"/>
              <w:jc w:val="center"/>
              <w:rPr>
                <w:snapToGrid w:val="0"/>
                <w:sz w:val="18"/>
                <w:szCs w:val="18"/>
                <w:lang w:eastAsia="pl-PL"/>
              </w:rPr>
            </w:pPr>
            <w:r w:rsidRPr="00AB0A34">
              <w:rPr>
                <w:snapToGrid w:val="0"/>
                <w:sz w:val="18"/>
                <w:szCs w:val="18"/>
                <w:lang w:eastAsia="pl-PL"/>
              </w:rPr>
              <w:t>11</w:t>
            </w:r>
          </w:p>
        </w:tc>
        <w:tc>
          <w:tcPr>
            <w:tcW w:w="3370" w:type="dxa"/>
            <w:tcBorders>
              <w:top w:val="single" w:sz="6" w:space="0" w:color="auto"/>
              <w:left w:val="single" w:sz="6" w:space="0" w:color="auto"/>
              <w:bottom w:val="single" w:sz="6" w:space="0" w:color="auto"/>
              <w:right w:val="single" w:sz="6" w:space="0" w:color="auto"/>
            </w:tcBorders>
          </w:tcPr>
          <w:p w14:paraId="3AF50F8B"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Grubość warstwy**)</w:t>
            </w:r>
          </w:p>
        </w:tc>
        <w:tc>
          <w:tcPr>
            <w:tcW w:w="5738" w:type="dxa"/>
            <w:gridSpan w:val="2"/>
            <w:tcBorders>
              <w:top w:val="single" w:sz="6" w:space="0" w:color="auto"/>
              <w:left w:val="single" w:sz="6" w:space="0" w:color="auto"/>
              <w:bottom w:val="single" w:sz="6" w:space="0" w:color="auto"/>
              <w:right w:val="single" w:sz="6" w:space="0" w:color="auto"/>
            </w:tcBorders>
          </w:tcPr>
          <w:p w14:paraId="66621CFD"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10 razy na 1km jezdni**)</w:t>
            </w:r>
          </w:p>
        </w:tc>
      </w:tr>
      <w:tr w:rsidR="003703DF" w:rsidRPr="006E60DE" w14:paraId="5D78A0AF" w14:textId="77777777" w:rsidTr="00FD34E8">
        <w:trPr>
          <w:trHeight w:val="334"/>
        </w:trPr>
        <w:tc>
          <w:tcPr>
            <w:tcW w:w="525" w:type="dxa"/>
            <w:tcBorders>
              <w:top w:val="single" w:sz="6" w:space="0" w:color="auto"/>
              <w:left w:val="single" w:sz="6" w:space="0" w:color="auto"/>
              <w:bottom w:val="single" w:sz="6" w:space="0" w:color="auto"/>
              <w:right w:val="single" w:sz="6" w:space="0" w:color="auto"/>
            </w:tcBorders>
            <w:vAlign w:val="center"/>
          </w:tcPr>
          <w:p w14:paraId="3CB339BD" w14:textId="77777777" w:rsidR="003703DF" w:rsidRPr="00AB0A34" w:rsidRDefault="003703DF" w:rsidP="00FD34E8">
            <w:pPr>
              <w:spacing w:line="260" w:lineRule="atLeast"/>
              <w:jc w:val="center"/>
              <w:rPr>
                <w:snapToGrid w:val="0"/>
                <w:sz w:val="18"/>
                <w:szCs w:val="18"/>
                <w:lang w:eastAsia="pl-PL"/>
              </w:rPr>
            </w:pPr>
            <w:r w:rsidRPr="00AB0A34">
              <w:rPr>
                <w:snapToGrid w:val="0"/>
                <w:sz w:val="18"/>
                <w:szCs w:val="18"/>
                <w:lang w:eastAsia="pl-PL"/>
              </w:rPr>
              <w:t>12</w:t>
            </w:r>
          </w:p>
        </w:tc>
        <w:tc>
          <w:tcPr>
            <w:tcW w:w="3370" w:type="dxa"/>
            <w:tcBorders>
              <w:top w:val="single" w:sz="6" w:space="0" w:color="auto"/>
              <w:left w:val="single" w:sz="6" w:space="0" w:color="auto"/>
              <w:bottom w:val="single" w:sz="6" w:space="0" w:color="auto"/>
              <w:right w:val="single" w:sz="6" w:space="0" w:color="auto"/>
            </w:tcBorders>
            <w:vAlign w:val="center"/>
          </w:tcPr>
          <w:p w14:paraId="42BAE685" w14:textId="77777777" w:rsidR="003703DF" w:rsidRPr="00AB0A34" w:rsidRDefault="003703DF" w:rsidP="00FD34E8">
            <w:pPr>
              <w:spacing w:line="260" w:lineRule="atLeast"/>
              <w:jc w:val="left"/>
              <w:rPr>
                <w:snapToGrid w:val="0"/>
                <w:sz w:val="18"/>
                <w:szCs w:val="18"/>
                <w:lang w:eastAsia="pl-PL"/>
              </w:rPr>
            </w:pPr>
            <w:r w:rsidRPr="00AB0A34">
              <w:rPr>
                <w:snapToGrid w:val="0"/>
                <w:sz w:val="18"/>
                <w:szCs w:val="18"/>
                <w:lang w:eastAsia="pl-PL"/>
              </w:rPr>
              <w:t xml:space="preserve">Wytrzymałość na ściskanie </w:t>
            </w:r>
          </w:p>
          <w:p w14:paraId="172A5483" w14:textId="77777777" w:rsidR="003703DF" w:rsidRPr="00AB0A34" w:rsidRDefault="003703DF" w:rsidP="00FD34E8">
            <w:pPr>
              <w:spacing w:line="260" w:lineRule="atLeast"/>
              <w:jc w:val="left"/>
              <w:rPr>
                <w:snapToGrid w:val="0"/>
                <w:sz w:val="18"/>
                <w:szCs w:val="18"/>
                <w:lang w:eastAsia="pl-PL"/>
              </w:rPr>
            </w:pPr>
            <w:r w:rsidRPr="00AB0A34">
              <w:rPr>
                <w:snapToGrid w:val="0"/>
                <w:sz w:val="18"/>
                <w:szCs w:val="18"/>
                <w:lang w:eastAsia="pl-PL"/>
              </w:rPr>
              <w:t>(dotyczy materiałów związanych)</w:t>
            </w:r>
          </w:p>
        </w:tc>
        <w:tc>
          <w:tcPr>
            <w:tcW w:w="5738" w:type="dxa"/>
            <w:gridSpan w:val="2"/>
            <w:tcBorders>
              <w:top w:val="single" w:sz="6" w:space="0" w:color="auto"/>
              <w:left w:val="single" w:sz="6" w:space="0" w:color="auto"/>
              <w:bottom w:val="single" w:sz="6" w:space="0" w:color="auto"/>
              <w:right w:val="single" w:sz="6" w:space="0" w:color="auto"/>
            </w:tcBorders>
          </w:tcPr>
          <w:p w14:paraId="4DF8D10C" w14:textId="77777777" w:rsidR="003703DF" w:rsidRPr="00AB0A34" w:rsidRDefault="003703DF" w:rsidP="00FD34E8">
            <w:pPr>
              <w:spacing w:line="260" w:lineRule="atLeast"/>
              <w:rPr>
                <w:snapToGrid w:val="0"/>
                <w:sz w:val="18"/>
                <w:szCs w:val="18"/>
                <w:lang w:eastAsia="pl-PL"/>
              </w:rPr>
            </w:pPr>
            <w:r w:rsidRPr="00AB0A34">
              <w:rPr>
                <w:snapToGrid w:val="0"/>
                <w:sz w:val="18"/>
                <w:szCs w:val="18"/>
                <w:lang w:eastAsia="pl-PL"/>
              </w:rPr>
              <w:t>1 seria</w:t>
            </w:r>
            <w:r>
              <w:rPr>
                <w:snapToGrid w:val="0"/>
                <w:sz w:val="18"/>
                <w:szCs w:val="18"/>
                <w:lang w:eastAsia="pl-PL"/>
              </w:rPr>
              <w:t xml:space="preserve"> próbek (min. 3 próbki) na </w:t>
            </w:r>
            <w:r w:rsidRPr="008B3432">
              <w:rPr>
                <w:snapToGrid w:val="0"/>
                <w:sz w:val="18"/>
                <w:szCs w:val="18"/>
                <w:lang w:eastAsia="pl-PL"/>
              </w:rPr>
              <w:t>maksymalnie 3000m</w:t>
            </w:r>
            <w:r w:rsidRPr="008B3432">
              <w:rPr>
                <w:snapToGrid w:val="0"/>
                <w:sz w:val="18"/>
                <w:szCs w:val="18"/>
                <w:vertAlign w:val="superscript"/>
                <w:lang w:eastAsia="pl-PL"/>
              </w:rPr>
              <w:t xml:space="preserve">2 </w:t>
            </w:r>
            <w:r w:rsidRPr="00AB0A34">
              <w:rPr>
                <w:snapToGrid w:val="0"/>
                <w:sz w:val="18"/>
                <w:szCs w:val="18"/>
                <w:lang w:eastAsia="pl-PL"/>
              </w:rPr>
              <w:t>wbudowanej warstwy, lecz nie rzadziej niż 1</w:t>
            </w:r>
            <w:r>
              <w:rPr>
                <w:snapToGrid w:val="0"/>
                <w:sz w:val="18"/>
                <w:szCs w:val="18"/>
                <w:lang w:eastAsia="pl-PL"/>
              </w:rPr>
              <w:t xml:space="preserve"> seria</w:t>
            </w:r>
            <w:r w:rsidRPr="00AB0A34">
              <w:rPr>
                <w:snapToGrid w:val="0"/>
                <w:sz w:val="18"/>
                <w:szCs w:val="18"/>
                <w:lang w:eastAsia="pl-PL"/>
              </w:rPr>
              <w:t xml:space="preserve"> na dziennej działce roboczej.</w:t>
            </w:r>
          </w:p>
        </w:tc>
      </w:tr>
    </w:tbl>
    <w:p w14:paraId="77B945EB" w14:textId="77777777" w:rsidR="003703DF" w:rsidRPr="00CD05F7" w:rsidRDefault="003703DF" w:rsidP="003703DF">
      <w:pPr>
        <w:spacing w:line="260" w:lineRule="atLeast"/>
        <w:jc w:val="left"/>
        <w:rPr>
          <w:sz w:val="18"/>
          <w:szCs w:val="18"/>
          <w:lang w:eastAsia="pl-PL"/>
        </w:rPr>
      </w:pPr>
      <w:r w:rsidRPr="00CD05F7">
        <w:rPr>
          <w:sz w:val="18"/>
          <w:szCs w:val="18"/>
          <w:lang w:eastAsia="pl-PL"/>
        </w:rPr>
        <w:t xml:space="preserve">*) dodatkowe pomiary spadków poprzecznych i ukształtowania osi w planie należy wykonać w </w:t>
      </w:r>
    </w:p>
    <w:p w14:paraId="19BC3B3D" w14:textId="77777777" w:rsidR="003703DF" w:rsidRPr="00CD05F7" w:rsidRDefault="003703DF" w:rsidP="003703DF">
      <w:pPr>
        <w:spacing w:line="260" w:lineRule="atLeast"/>
        <w:jc w:val="left"/>
        <w:rPr>
          <w:sz w:val="18"/>
          <w:szCs w:val="18"/>
          <w:lang w:eastAsia="pl-PL"/>
        </w:rPr>
      </w:pPr>
      <w:r w:rsidRPr="00CD05F7">
        <w:rPr>
          <w:sz w:val="18"/>
          <w:szCs w:val="18"/>
          <w:lang w:eastAsia="pl-PL"/>
        </w:rPr>
        <w:t>punktach głównych łuków poziomych.</w:t>
      </w:r>
    </w:p>
    <w:p w14:paraId="6539582B" w14:textId="77777777" w:rsidR="003703DF" w:rsidRPr="00CD05F7" w:rsidRDefault="003703DF" w:rsidP="003703DF">
      <w:pPr>
        <w:spacing w:line="260" w:lineRule="atLeast"/>
        <w:jc w:val="left"/>
        <w:rPr>
          <w:sz w:val="18"/>
          <w:szCs w:val="18"/>
          <w:lang w:eastAsia="pl-PL"/>
        </w:rPr>
      </w:pPr>
      <w:r w:rsidRPr="00CD05F7">
        <w:rPr>
          <w:sz w:val="18"/>
          <w:szCs w:val="18"/>
          <w:lang w:eastAsia="pl-PL"/>
        </w:rPr>
        <w:t xml:space="preserve">**) na podstawie operatów geodezyjnych, </w:t>
      </w:r>
    </w:p>
    <w:p w14:paraId="63F84E9F" w14:textId="77777777" w:rsidR="003703DF" w:rsidRDefault="003703DF" w:rsidP="003703DF">
      <w:pPr>
        <w:spacing w:line="260" w:lineRule="atLeast"/>
        <w:jc w:val="left"/>
        <w:rPr>
          <w:sz w:val="18"/>
          <w:szCs w:val="18"/>
          <w:lang w:eastAsia="pl-PL"/>
        </w:rPr>
      </w:pPr>
      <w:r w:rsidRPr="00CD05F7">
        <w:rPr>
          <w:sz w:val="18"/>
          <w:szCs w:val="18"/>
          <w:lang w:eastAsia="pl-PL"/>
        </w:rPr>
        <w:t>***) nośność tylko dla warstw niezwiązanych</w:t>
      </w:r>
    </w:p>
    <w:p w14:paraId="47ED2445" w14:textId="77777777" w:rsidR="003703DF" w:rsidRPr="00CD05F7" w:rsidRDefault="003703DF" w:rsidP="003703DF">
      <w:pPr>
        <w:spacing w:line="260" w:lineRule="atLeast"/>
        <w:jc w:val="left"/>
        <w:rPr>
          <w:sz w:val="18"/>
          <w:szCs w:val="18"/>
          <w:lang w:eastAsia="pl-PL"/>
        </w:rPr>
      </w:pPr>
    </w:p>
    <w:p w14:paraId="6F95443A" w14:textId="77777777" w:rsidR="003703DF" w:rsidRPr="001C7984" w:rsidRDefault="003703DF" w:rsidP="00F664CB">
      <w:pPr>
        <w:pStyle w:val="Nagwek3"/>
        <w:rPr>
          <w:rFonts w:eastAsia="Times New Roman"/>
        </w:rPr>
      </w:pPr>
      <w:bookmarkStart w:id="1160" w:name="_Toc7440849"/>
      <w:r w:rsidRPr="00CD05F7">
        <w:rPr>
          <w:rFonts w:eastAsia="Times New Roman"/>
        </w:rPr>
        <w:t>6.3.1.</w:t>
      </w:r>
      <w:r w:rsidRPr="001C7984">
        <w:rPr>
          <w:rFonts w:eastAsia="Times New Roman"/>
        </w:rPr>
        <w:t xml:space="preserve"> </w:t>
      </w:r>
      <w:r w:rsidRPr="00CD05F7">
        <w:rPr>
          <w:rFonts w:eastAsia="Times New Roman"/>
        </w:rPr>
        <w:t>Uziarnienie mieszanki</w:t>
      </w:r>
      <w:bookmarkEnd w:id="1160"/>
    </w:p>
    <w:p w14:paraId="4C676B1E" w14:textId="77777777" w:rsidR="003703DF" w:rsidRPr="006E60DE" w:rsidRDefault="003703DF" w:rsidP="003703DF">
      <w:pPr>
        <w:ind w:left="709"/>
        <w:rPr>
          <w:lang w:eastAsia="pl-PL"/>
        </w:rPr>
      </w:pPr>
      <w:r w:rsidRPr="006E60DE">
        <w:rPr>
          <w:lang w:eastAsia="pl-PL"/>
        </w:rPr>
        <w:t xml:space="preserve">Próbki należy pobierać losowo z rozłożonej warstwy, przed jej zagęszczeniem. </w:t>
      </w:r>
    </w:p>
    <w:p w14:paraId="36853617" w14:textId="77777777" w:rsidR="003703DF" w:rsidRPr="006E60DE" w:rsidRDefault="003703DF" w:rsidP="003703DF">
      <w:pPr>
        <w:ind w:left="709"/>
        <w:rPr>
          <w:lang w:eastAsia="pl-PL"/>
        </w:rPr>
      </w:pPr>
      <w:r>
        <w:rPr>
          <w:lang w:eastAsia="pl-PL"/>
        </w:rPr>
        <w:t>Badanie u</w:t>
      </w:r>
      <w:r w:rsidRPr="00791C42">
        <w:rPr>
          <w:lang w:eastAsia="pl-PL"/>
        </w:rPr>
        <w:t>ziarnieni</w:t>
      </w:r>
      <w:r>
        <w:rPr>
          <w:lang w:eastAsia="pl-PL"/>
        </w:rPr>
        <w:t>a</w:t>
      </w:r>
      <w:r w:rsidRPr="00791C42">
        <w:rPr>
          <w:lang w:eastAsia="pl-PL"/>
        </w:rPr>
        <w:t xml:space="preserve"> mieszanki/grunt</w:t>
      </w:r>
      <w:r>
        <w:rPr>
          <w:lang w:eastAsia="pl-PL"/>
        </w:rPr>
        <w:t>u</w:t>
      </w:r>
      <w:r w:rsidRPr="00791C42">
        <w:rPr>
          <w:lang w:eastAsia="pl-PL"/>
        </w:rPr>
        <w:t xml:space="preserve"> należy wykonać wg PN-EN 933-1</w:t>
      </w:r>
      <w:r>
        <w:rPr>
          <w:lang w:eastAsia="pl-PL"/>
        </w:rPr>
        <w:t>.</w:t>
      </w:r>
    </w:p>
    <w:p w14:paraId="2F78E22E" w14:textId="77777777" w:rsidR="003703DF" w:rsidRPr="001C7984" w:rsidRDefault="003703DF" w:rsidP="00F664CB">
      <w:pPr>
        <w:pStyle w:val="Nagwek3"/>
      </w:pPr>
      <w:bookmarkStart w:id="1161" w:name="_Toc7440850"/>
      <w:r w:rsidRPr="00CD05F7">
        <w:t>6.3.2.</w:t>
      </w:r>
      <w:r w:rsidRPr="001C7984">
        <w:t xml:space="preserve"> </w:t>
      </w:r>
      <w:r w:rsidRPr="00CD05F7">
        <w:t>Zawartość wody</w:t>
      </w:r>
      <w:bookmarkEnd w:id="1161"/>
      <w:r w:rsidRPr="001C7984">
        <w:t xml:space="preserve"> </w:t>
      </w:r>
    </w:p>
    <w:p w14:paraId="4B89BFAC" w14:textId="77777777" w:rsidR="003703DF" w:rsidRPr="009342EA" w:rsidRDefault="003703DF" w:rsidP="003703DF">
      <w:pPr>
        <w:ind w:left="709"/>
      </w:pPr>
      <w:r w:rsidRPr="006E60DE">
        <w:t>Zawartość wody w mieszankach/gruntach powinna odpowiadać wymaganej zawartości wody w trakcie wbudowywania i zagęszczania określonej według PN-EN 13286-2.</w:t>
      </w:r>
    </w:p>
    <w:p w14:paraId="7E8B15D4" w14:textId="77777777" w:rsidR="003703DF" w:rsidRDefault="003703DF" w:rsidP="00F664CB">
      <w:pPr>
        <w:pStyle w:val="Nagwek3"/>
      </w:pPr>
      <w:bookmarkStart w:id="1162" w:name="_Toc7440851"/>
      <w:r w:rsidRPr="00CD05F7">
        <w:t>6.3.3.</w:t>
      </w:r>
      <w:r w:rsidRPr="001C7984">
        <w:t xml:space="preserve"> </w:t>
      </w:r>
      <w:r w:rsidRPr="00CD05F7">
        <w:t>Zagęszczenie i nośność</w:t>
      </w:r>
      <w:bookmarkEnd w:id="1162"/>
      <w:r>
        <w:t xml:space="preserve"> </w:t>
      </w:r>
    </w:p>
    <w:p w14:paraId="38D158E2" w14:textId="77777777" w:rsidR="003703DF" w:rsidRPr="009F54A3" w:rsidRDefault="003703DF" w:rsidP="003703DF">
      <w:pPr>
        <w:ind w:left="709"/>
        <w:rPr>
          <w:bCs/>
        </w:rPr>
      </w:pPr>
      <w:r>
        <w:t>Zagęszczenie każdej warstwy powinno odbywać się aż do osiągnięcia wymaganego wskaźnika zagęszczenia.</w:t>
      </w:r>
    </w:p>
    <w:p w14:paraId="524B9B1C" w14:textId="77777777" w:rsidR="003703DF" w:rsidRDefault="003703DF" w:rsidP="003703DF">
      <w:pPr>
        <w:pStyle w:val="Tekstpodstawowywcity2"/>
        <w:spacing w:line="276" w:lineRule="auto"/>
        <w:ind w:left="709"/>
        <w:rPr>
          <w:szCs w:val="20"/>
        </w:rPr>
      </w:pPr>
      <w:r>
        <w:rPr>
          <w:szCs w:val="20"/>
        </w:rPr>
        <w:t>Kontrolę zagęszczenia oraz nośności warstwy należy oprzeć na metodzie obciążeń płytowych wg załącznika B do normy PN-S-02205 lub badaniu wskaźnika zagęszczenia wg normy BN-77/8931-12 i nośności E</w:t>
      </w:r>
      <w:r>
        <w:rPr>
          <w:szCs w:val="20"/>
          <w:vertAlign w:val="subscript"/>
        </w:rPr>
        <w:t>2</w:t>
      </w:r>
      <w:r>
        <w:rPr>
          <w:szCs w:val="20"/>
        </w:rPr>
        <w:t xml:space="preserve"> wg metody obciążeń płytowych.</w:t>
      </w:r>
    </w:p>
    <w:p w14:paraId="398A662D" w14:textId="77777777" w:rsidR="003703DF" w:rsidRDefault="003703DF" w:rsidP="003703DF">
      <w:pPr>
        <w:pStyle w:val="Tekstpodstawowywcity2"/>
        <w:spacing w:line="276" w:lineRule="auto"/>
        <w:ind w:left="709"/>
        <w:rPr>
          <w:szCs w:val="20"/>
        </w:rPr>
      </w:pPr>
      <w:r w:rsidRPr="00791C42">
        <w:rPr>
          <w:szCs w:val="20"/>
        </w:rPr>
        <w:lastRenderedPageBreak/>
        <w:t xml:space="preserve">Zagęszczenie warstwy należy uznać za prawidłowe, gdy stosunek wtórnego modułu odkształcenia E2 do pierwotnego modułu odkształcenia E1 jest &lt; 2,2, lub wskaźnik zagęszczenia IS i nośność warstwy E2 jest zgodna z tabelą </w:t>
      </w:r>
      <w:r w:rsidRPr="00FF3E3C">
        <w:rPr>
          <w:szCs w:val="20"/>
        </w:rPr>
        <w:t>6.9.</w:t>
      </w:r>
    </w:p>
    <w:p w14:paraId="0D7EA07F" w14:textId="77777777" w:rsidR="003703DF" w:rsidRPr="009F54A3" w:rsidRDefault="003703DF" w:rsidP="003703DF">
      <w:pPr>
        <w:pStyle w:val="tekstost"/>
        <w:spacing w:line="276" w:lineRule="auto"/>
        <w:ind w:left="567"/>
        <w:rPr>
          <w:rFonts w:ascii="Verdana" w:hAnsi="Verdana"/>
        </w:rPr>
      </w:pPr>
      <w:r>
        <w:rPr>
          <w:rFonts w:ascii="Verdana" w:hAnsi="Verdana"/>
        </w:rPr>
        <w:t>   I</w:t>
      </w:r>
      <w:r>
        <w:rPr>
          <w:rFonts w:ascii="Verdana" w:hAnsi="Verdana"/>
          <w:vertAlign w:val="subscript"/>
        </w:rPr>
        <w:t>o</w:t>
      </w:r>
      <w:r>
        <w:rPr>
          <w:rFonts w:ascii="Verdana" w:hAnsi="Verdana"/>
        </w:rPr>
        <w:t xml:space="preserve"> = </w:t>
      </w:r>
      <w:r>
        <w:rPr>
          <w:rFonts w:ascii="Verdana" w:hAnsi="Verdana"/>
          <w:noProof/>
          <w:position w:val="-28"/>
        </w:rPr>
        <w:drawing>
          <wp:inline distT="0" distB="0" distL="0" distR="0" wp14:anchorId="1792D495" wp14:editId="76F2151E">
            <wp:extent cx="219075" cy="428625"/>
            <wp:effectExtent l="0" t="0" r="9525" b="9525"/>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9075" cy="428625"/>
                    </a:xfrm>
                    <a:prstGeom prst="rect">
                      <a:avLst/>
                    </a:prstGeom>
                    <a:noFill/>
                    <a:ln>
                      <a:noFill/>
                    </a:ln>
                  </pic:spPr>
                </pic:pic>
              </a:graphicData>
            </a:graphic>
          </wp:inline>
        </w:drawing>
      </w:r>
      <w:r>
        <w:rPr>
          <w:rFonts w:ascii="Verdana" w:hAnsi="Verdana"/>
        </w:rPr>
        <w:t>  </w:t>
      </w:r>
      <w:r>
        <w:rPr>
          <w:rFonts w:ascii="Symbol" w:hAnsi="Symbol"/>
        </w:rPr>
        <w:t></w:t>
      </w:r>
      <w:r>
        <w:rPr>
          <w:rFonts w:ascii="Verdana" w:hAnsi="Verdana"/>
        </w:rPr>
        <w:t>   2,2</w:t>
      </w:r>
    </w:p>
    <w:p w14:paraId="4DDFDAF0" w14:textId="77777777" w:rsidR="003703DF" w:rsidRDefault="003703DF" w:rsidP="003703DF">
      <w:pPr>
        <w:ind w:left="709"/>
      </w:pPr>
      <w:r w:rsidRPr="006E60DE">
        <w:t>Obliczenie wyników wg wzoru:</w:t>
      </w:r>
    </w:p>
    <w:p w14:paraId="1FDF08E0" w14:textId="77777777" w:rsidR="003703DF" w:rsidRPr="006E60DE" w:rsidRDefault="003703DF" w:rsidP="003703DF">
      <w:pPr>
        <w:ind w:left="709"/>
      </w:pPr>
    </w:p>
    <w:p w14:paraId="4A642B21" w14:textId="77777777" w:rsidR="003703DF" w:rsidRPr="006E60DE" w:rsidRDefault="003703DF" w:rsidP="003703DF">
      <w:pPr>
        <w:ind w:left="709"/>
      </w:pPr>
      <w:r w:rsidRPr="006E60DE">
        <w:rPr>
          <w:position w:val="-24"/>
        </w:rPr>
        <w:object w:dxaOrig="1300" w:dyaOrig="620" w14:anchorId="47BE4E8F">
          <v:shape id="_x0000_i1028" type="#_x0000_t75" style="width:57.7pt;height:27.75pt" o:ole="" fillcolor="window">
            <v:imagedata r:id="rId75" o:title=""/>
          </v:shape>
          <o:OLEObject Type="Embed" ProgID="Equation.3" ShapeID="_x0000_i1028" DrawAspect="Content" ObjectID="_1794307208" r:id="rId76"/>
        </w:object>
      </w:r>
    </w:p>
    <w:p w14:paraId="7FD75BD7" w14:textId="77777777" w:rsidR="003703DF" w:rsidRPr="006E60DE" w:rsidRDefault="003703DF" w:rsidP="003703DF">
      <w:pPr>
        <w:numPr>
          <w:ilvl w:val="12"/>
          <w:numId w:val="0"/>
        </w:numPr>
        <w:ind w:left="709"/>
      </w:pPr>
      <w:r w:rsidRPr="006E60DE">
        <w:t>w którym:</w:t>
      </w:r>
    </w:p>
    <w:p w14:paraId="03EB328F" w14:textId="77777777" w:rsidR="003703DF" w:rsidRPr="006E60DE" w:rsidRDefault="003703DF" w:rsidP="003703DF">
      <w:pPr>
        <w:numPr>
          <w:ilvl w:val="12"/>
          <w:numId w:val="0"/>
        </w:numPr>
        <w:ind w:left="709"/>
      </w:pPr>
      <w:r w:rsidRPr="006E60DE">
        <w:t>E – moduł odkształcenia (MPa)</w:t>
      </w:r>
    </w:p>
    <w:p w14:paraId="70FF3757" w14:textId="77777777" w:rsidR="003703DF" w:rsidRPr="006E60DE" w:rsidRDefault="003703DF" w:rsidP="003703DF">
      <w:pPr>
        <w:numPr>
          <w:ilvl w:val="12"/>
          <w:numId w:val="0"/>
        </w:numPr>
        <w:ind w:left="709"/>
      </w:pPr>
      <w:r w:rsidRPr="006E60DE">
        <w:sym w:font="Symbol" w:char="F044"/>
      </w:r>
      <w:r w:rsidRPr="006E60DE">
        <w:t xml:space="preserve">p – różnica nacisków </w:t>
      </w:r>
      <w:r>
        <w:t xml:space="preserve">z zakresu 0,15-0,25 </w:t>
      </w:r>
      <w:r w:rsidRPr="006E60DE">
        <w:t>(MPa)</w:t>
      </w:r>
    </w:p>
    <w:p w14:paraId="09FB08EF" w14:textId="77777777" w:rsidR="003703DF" w:rsidRPr="006E60DE" w:rsidRDefault="003703DF" w:rsidP="003703DF">
      <w:pPr>
        <w:numPr>
          <w:ilvl w:val="12"/>
          <w:numId w:val="0"/>
        </w:numPr>
        <w:ind w:left="709"/>
      </w:pPr>
      <w:r w:rsidRPr="006E60DE">
        <w:sym w:font="Symbol" w:char="F044"/>
      </w:r>
      <w:r w:rsidRPr="006E60DE">
        <w:t>s – przyrost osiadań odpowiadający tej różnicy nacisków (mm)</w:t>
      </w:r>
    </w:p>
    <w:p w14:paraId="7E9263E8" w14:textId="77777777" w:rsidR="003703DF" w:rsidRDefault="003703DF" w:rsidP="003703DF">
      <w:pPr>
        <w:numPr>
          <w:ilvl w:val="12"/>
          <w:numId w:val="0"/>
        </w:numPr>
        <w:ind w:left="709"/>
      </w:pPr>
      <w:r w:rsidRPr="006E60DE">
        <w:t>D – średnica płyty (mm)</w:t>
      </w:r>
    </w:p>
    <w:p w14:paraId="510FA621" w14:textId="77777777" w:rsidR="003703DF" w:rsidRPr="006E60DE" w:rsidRDefault="003703DF" w:rsidP="003703DF">
      <w:pPr>
        <w:numPr>
          <w:ilvl w:val="12"/>
          <w:numId w:val="0"/>
        </w:numPr>
        <w:ind w:left="709"/>
      </w:pPr>
    </w:p>
    <w:p w14:paraId="60651ABA" w14:textId="77777777" w:rsidR="003703DF" w:rsidRDefault="003703DF" w:rsidP="003703DF">
      <w:pPr>
        <w:ind w:left="709"/>
      </w:pPr>
      <w:r w:rsidRPr="006E60DE">
        <w:t xml:space="preserve">Wymagania dla wtórnego modułu odkształcenia należy przyjmować w zależności </w:t>
      </w:r>
      <w:r w:rsidRPr="00716CBE">
        <w:t xml:space="preserve">od </w:t>
      </w:r>
      <w:r w:rsidRPr="006E60DE">
        <w:t xml:space="preserve">jej umiejscowienia w konstrukcji zgodnie z wymaganiami opisanymi w KTKNPiP 2014 i KTKNS 2014, oraz </w:t>
      </w:r>
      <w:r>
        <w:t xml:space="preserve">z Dokumentacją Projektową. </w:t>
      </w:r>
      <w:r w:rsidRPr="00716CBE">
        <w:t xml:space="preserve">Wartości </w:t>
      </w:r>
      <w:r>
        <w:t>wtórnego modułu odkształcenia E</w:t>
      </w:r>
      <w:r w:rsidRPr="00BB215D">
        <w:rPr>
          <w:vertAlign w:val="subscript"/>
        </w:rPr>
        <w:t>2</w:t>
      </w:r>
      <w:r>
        <w:rPr>
          <w:vertAlign w:val="subscript"/>
        </w:rPr>
        <w:t xml:space="preserve"> </w:t>
      </w:r>
      <w:r>
        <w:t xml:space="preserve">powinny odpowiadać parametrom podanym w </w:t>
      </w:r>
      <w:r w:rsidRPr="00F97589">
        <w:t>tabl</w:t>
      </w:r>
      <w:r>
        <w:t>icy 6.9.</w:t>
      </w:r>
    </w:p>
    <w:p w14:paraId="21BF2A23" w14:textId="77777777" w:rsidR="003703DF" w:rsidRDefault="003703DF" w:rsidP="003703DF">
      <w:pPr>
        <w:pStyle w:val="Akapitzlist"/>
        <w:spacing w:before="80"/>
        <w:ind w:left="0"/>
        <w:rPr>
          <w:rFonts w:eastAsia="Calibri"/>
        </w:rPr>
      </w:pPr>
      <w:r w:rsidRPr="005C0D3E">
        <w:rPr>
          <w:rFonts w:eastAsia="Calibri"/>
          <w:b/>
        </w:rPr>
        <w:t>Tablica 6.</w:t>
      </w:r>
      <w:r>
        <w:rPr>
          <w:rFonts w:eastAsia="Calibri"/>
          <w:b/>
        </w:rPr>
        <w:t xml:space="preserve">9. </w:t>
      </w:r>
      <w:r w:rsidRPr="005C0D3E">
        <w:rPr>
          <w:rFonts w:eastAsia="Calibri"/>
        </w:rPr>
        <w:t>Wymagania dla nośności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6"/>
        <w:gridCol w:w="1674"/>
        <w:gridCol w:w="1617"/>
        <w:gridCol w:w="1615"/>
      </w:tblGrid>
      <w:tr w:rsidR="003703DF" w:rsidRPr="008953AB" w14:paraId="5ACBCFCD" w14:textId="77777777" w:rsidTr="00FD34E8">
        <w:trPr>
          <w:cantSplit/>
          <w:trHeight w:val="199"/>
          <w:jc w:val="center"/>
        </w:trPr>
        <w:tc>
          <w:tcPr>
            <w:tcW w:w="4156" w:type="dxa"/>
            <w:shd w:val="clear" w:color="auto" w:fill="auto"/>
            <w:vAlign w:val="center"/>
          </w:tcPr>
          <w:p w14:paraId="3DC04F04" w14:textId="77777777" w:rsidR="003703DF" w:rsidRPr="006A7630" w:rsidRDefault="003703DF" w:rsidP="00FD34E8">
            <w:pPr>
              <w:tabs>
                <w:tab w:val="left" w:pos="397"/>
                <w:tab w:val="left" w:pos="567"/>
                <w:tab w:val="left" w:pos="737"/>
              </w:tabs>
              <w:jc w:val="center"/>
              <w:rPr>
                <w:rFonts w:cs="Arial"/>
                <w:bCs/>
                <w:i/>
                <w:iCs/>
                <w:sz w:val="18"/>
                <w:szCs w:val="18"/>
              </w:rPr>
            </w:pPr>
            <w:r w:rsidRPr="006A7630">
              <w:rPr>
                <w:rFonts w:cs="Arial"/>
                <w:bCs/>
                <w:i/>
                <w:iCs/>
                <w:sz w:val="18"/>
                <w:szCs w:val="18"/>
              </w:rPr>
              <w:t>Badanie</w:t>
            </w:r>
          </w:p>
        </w:tc>
        <w:tc>
          <w:tcPr>
            <w:tcW w:w="1674" w:type="dxa"/>
            <w:shd w:val="clear" w:color="auto" w:fill="auto"/>
            <w:vAlign w:val="center"/>
          </w:tcPr>
          <w:p w14:paraId="15A41F2D" w14:textId="77777777" w:rsidR="003703DF" w:rsidRPr="006A7630" w:rsidRDefault="003703DF" w:rsidP="00FD34E8">
            <w:pPr>
              <w:tabs>
                <w:tab w:val="left" w:pos="397"/>
                <w:tab w:val="left" w:pos="567"/>
                <w:tab w:val="left" w:pos="737"/>
              </w:tabs>
              <w:spacing w:before="60"/>
              <w:jc w:val="center"/>
              <w:rPr>
                <w:rFonts w:cs="Arial"/>
                <w:bCs/>
                <w:iCs/>
                <w:sz w:val="18"/>
                <w:szCs w:val="18"/>
              </w:rPr>
            </w:pPr>
            <w:r>
              <w:rPr>
                <w:rFonts w:cs="Arial"/>
                <w:bCs/>
                <w:iCs/>
                <w:sz w:val="18"/>
                <w:szCs w:val="18"/>
              </w:rPr>
              <w:t>d</w:t>
            </w:r>
            <w:r w:rsidRPr="006A7630">
              <w:rPr>
                <w:rFonts w:cs="Arial"/>
                <w:bCs/>
                <w:iCs/>
                <w:sz w:val="18"/>
                <w:szCs w:val="18"/>
              </w:rPr>
              <w:t>rogi o ruchu KR1 ÷ KR2</w:t>
            </w:r>
          </w:p>
        </w:tc>
        <w:tc>
          <w:tcPr>
            <w:tcW w:w="1617" w:type="dxa"/>
            <w:vAlign w:val="center"/>
          </w:tcPr>
          <w:p w14:paraId="544CC934" w14:textId="77777777" w:rsidR="003703DF" w:rsidRPr="006A7630" w:rsidRDefault="003703DF" w:rsidP="00FD34E8">
            <w:pPr>
              <w:tabs>
                <w:tab w:val="left" w:pos="397"/>
                <w:tab w:val="left" w:pos="567"/>
                <w:tab w:val="left" w:pos="737"/>
              </w:tabs>
              <w:spacing w:before="60"/>
              <w:jc w:val="center"/>
              <w:rPr>
                <w:rFonts w:cs="Arial"/>
                <w:bCs/>
                <w:iCs/>
                <w:sz w:val="18"/>
                <w:szCs w:val="18"/>
              </w:rPr>
            </w:pPr>
            <w:r w:rsidRPr="006A7630">
              <w:rPr>
                <w:rFonts w:cs="Arial"/>
                <w:bCs/>
                <w:iCs/>
                <w:sz w:val="18"/>
                <w:szCs w:val="18"/>
              </w:rPr>
              <w:t>drogi o ruchu KR3 ÷ KR4</w:t>
            </w:r>
          </w:p>
        </w:tc>
        <w:tc>
          <w:tcPr>
            <w:tcW w:w="1615" w:type="dxa"/>
            <w:vAlign w:val="center"/>
          </w:tcPr>
          <w:p w14:paraId="20CFB126" w14:textId="77777777" w:rsidR="003703DF" w:rsidRPr="006A7630" w:rsidRDefault="003703DF" w:rsidP="00FD34E8">
            <w:pPr>
              <w:tabs>
                <w:tab w:val="left" w:pos="397"/>
                <w:tab w:val="left" w:pos="567"/>
                <w:tab w:val="left" w:pos="737"/>
              </w:tabs>
              <w:spacing w:before="60"/>
              <w:jc w:val="center"/>
              <w:rPr>
                <w:rFonts w:cs="Arial"/>
                <w:bCs/>
                <w:iCs/>
                <w:sz w:val="18"/>
                <w:szCs w:val="18"/>
              </w:rPr>
            </w:pPr>
            <w:r w:rsidRPr="006A7630">
              <w:rPr>
                <w:rFonts w:cs="Arial"/>
                <w:bCs/>
                <w:iCs/>
                <w:sz w:val="18"/>
                <w:szCs w:val="18"/>
              </w:rPr>
              <w:t>drogi o ruchu KR</w:t>
            </w:r>
            <w:r>
              <w:rPr>
                <w:rFonts w:cs="Arial"/>
                <w:bCs/>
                <w:iCs/>
                <w:sz w:val="18"/>
                <w:szCs w:val="18"/>
              </w:rPr>
              <w:t>5</w:t>
            </w:r>
            <w:r w:rsidRPr="006A7630">
              <w:rPr>
                <w:rFonts w:cs="Arial"/>
                <w:bCs/>
                <w:iCs/>
                <w:sz w:val="18"/>
                <w:szCs w:val="18"/>
              </w:rPr>
              <w:t xml:space="preserve"> ÷ KR7</w:t>
            </w:r>
          </w:p>
        </w:tc>
      </w:tr>
      <w:tr w:rsidR="003703DF" w:rsidRPr="008953AB" w14:paraId="18945034" w14:textId="77777777" w:rsidTr="00FD34E8">
        <w:trPr>
          <w:cantSplit/>
          <w:trHeight w:val="459"/>
          <w:jc w:val="center"/>
        </w:trPr>
        <w:tc>
          <w:tcPr>
            <w:tcW w:w="4156" w:type="dxa"/>
            <w:tcBorders>
              <w:bottom w:val="dotted" w:sz="4" w:space="0" w:color="auto"/>
            </w:tcBorders>
            <w:shd w:val="clear" w:color="auto" w:fill="auto"/>
            <w:vAlign w:val="center"/>
          </w:tcPr>
          <w:p w14:paraId="57EFD2DF" w14:textId="77777777" w:rsidR="003703DF" w:rsidRPr="006A7630" w:rsidRDefault="003703DF" w:rsidP="00FD34E8">
            <w:pPr>
              <w:tabs>
                <w:tab w:val="left" w:pos="397"/>
                <w:tab w:val="left" w:pos="567"/>
                <w:tab w:val="left" w:pos="737"/>
              </w:tabs>
              <w:rPr>
                <w:rFonts w:cs="Arial"/>
                <w:bCs/>
                <w:iCs/>
                <w:sz w:val="18"/>
                <w:szCs w:val="18"/>
              </w:rPr>
            </w:pPr>
            <w:r w:rsidRPr="006A7630">
              <w:rPr>
                <w:rFonts w:cs="Arial"/>
                <w:bCs/>
                <w:iCs/>
                <w:sz w:val="18"/>
                <w:szCs w:val="18"/>
              </w:rPr>
              <w:t>Wskaźnik zagęszczenia I</w:t>
            </w:r>
            <w:r w:rsidRPr="006A7630">
              <w:rPr>
                <w:rFonts w:cs="Arial"/>
                <w:bCs/>
                <w:iCs/>
                <w:sz w:val="18"/>
                <w:szCs w:val="18"/>
                <w:vertAlign w:val="subscript"/>
              </w:rPr>
              <w:t>s</w:t>
            </w:r>
            <w:r w:rsidRPr="006A7630">
              <w:rPr>
                <w:rFonts w:cs="Arial"/>
                <w:bCs/>
                <w:iCs/>
                <w:sz w:val="18"/>
                <w:szCs w:val="18"/>
              </w:rPr>
              <w:t>:</w:t>
            </w:r>
          </w:p>
          <w:p w14:paraId="2679A854" w14:textId="77777777" w:rsidR="003703DF" w:rsidRPr="006A7630" w:rsidRDefault="003703DF" w:rsidP="00FD34E8">
            <w:pPr>
              <w:tabs>
                <w:tab w:val="left" w:pos="397"/>
                <w:tab w:val="left" w:pos="567"/>
                <w:tab w:val="left" w:pos="737"/>
              </w:tabs>
              <w:rPr>
                <w:rFonts w:cs="Arial"/>
                <w:bCs/>
                <w:iCs/>
                <w:sz w:val="18"/>
                <w:szCs w:val="18"/>
              </w:rPr>
            </w:pPr>
          </w:p>
        </w:tc>
        <w:tc>
          <w:tcPr>
            <w:tcW w:w="1674" w:type="dxa"/>
            <w:tcBorders>
              <w:bottom w:val="dotted" w:sz="4" w:space="0" w:color="auto"/>
            </w:tcBorders>
            <w:shd w:val="clear" w:color="auto" w:fill="auto"/>
            <w:vAlign w:val="center"/>
          </w:tcPr>
          <w:p w14:paraId="243B66E6" w14:textId="77777777" w:rsidR="003703DF" w:rsidRPr="006A7630" w:rsidRDefault="003703DF" w:rsidP="00FD34E8">
            <w:pPr>
              <w:tabs>
                <w:tab w:val="left" w:pos="397"/>
                <w:tab w:val="left" w:pos="567"/>
                <w:tab w:val="left" w:pos="737"/>
              </w:tabs>
              <w:jc w:val="center"/>
              <w:rPr>
                <w:rFonts w:cs="Arial"/>
                <w:bCs/>
                <w:iCs/>
                <w:sz w:val="18"/>
                <w:szCs w:val="18"/>
              </w:rPr>
            </w:pPr>
          </w:p>
          <w:p w14:paraId="15E74ADE" w14:textId="77777777" w:rsidR="003703DF" w:rsidRPr="006A7630" w:rsidRDefault="003703DF" w:rsidP="00FD34E8">
            <w:pPr>
              <w:tabs>
                <w:tab w:val="left" w:pos="397"/>
                <w:tab w:val="left" w:pos="567"/>
                <w:tab w:val="left" w:pos="737"/>
              </w:tabs>
              <w:jc w:val="center"/>
              <w:rPr>
                <w:rFonts w:cs="Arial"/>
                <w:bCs/>
                <w:iCs/>
                <w:sz w:val="18"/>
                <w:szCs w:val="18"/>
              </w:rPr>
            </w:pPr>
            <w:r w:rsidRPr="006A7630">
              <w:rPr>
                <w:rFonts w:cs="Arial"/>
                <w:bCs/>
                <w:iCs/>
                <w:sz w:val="18"/>
                <w:szCs w:val="18"/>
              </w:rPr>
              <w:t>≥  1,00</w:t>
            </w:r>
          </w:p>
          <w:p w14:paraId="652FDACC" w14:textId="77777777" w:rsidR="003703DF" w:rsidRPr="006A7630" w:rsidRDefault="003703DF" w:rsidP="00FD34E8">
            <w:pPr>
              <w:tabs>
                <w:tab w:val="left" w:pos="397"/>
                <w:tab w:val="left" w:pos="567"/>
                <w:tab w:val="left" w:pos="737"/>
              </w:tabs>
              <w:jc w:val="center"/>
              <w:rPr>
                <w:rFonts w:cs="Arial"/>
                <w:bCs/>
                <w:iCs/>
                <w:sz w:val="18"/>
                <w:szCs w:val="18"/>
              </w:rPr>
            </w:pPr>
          </w:p>
        </w:tc>
        <w:tc>
          <w:tcPr>
            <w:tcW w:w="1617" w:type="dxa"/>
            <w:tcBorders>
              <w:bottom w:val="dotted" w:sz="4" w:space="0" w:color="auto"/>
            </w:tcBorders>
            <w:vAlign w:val="center"/>
          </w:tcPr>
          <w:p w14:paraId="77E9AE21" w14:textId="77777777" w:rsidR="003703DF" w:rsidRPr="006A7630" w:rsidRDefault="003703DF" w:rsidP="00FD34E8">
            <w:pPr>
              <w:tabs>
                <w:tab w:val="left" w:pos="397"/>
                <w:tab w:val="left" w:pos="567"/>
                <w:tab w:val="left" w:pos="737"/>
              </w:tabs>
              <w:jc w:val="center"/>
              <w:rPr>
                <w:rFonts w:cs="Arial"/>
                <w:bCs/>
                <w:iCs/>
                <w:sz w:val="18"/>
                <w:szCs w:val="18"/>
              </w:rPr>
            </w:pPr>
            <w:r w:rsidRPr="006A7630">
              <w:rPr>
                <w:rFonts w:cs="Arial"/>
                <w:bCs/>
                <w:iCs/>
                <w:sz w:val="18"/>
                <w:szCs w:val="18"/>
              </w:rPr>
              <w:t>≥  1,00</w:t>
            </w:r>
          </w:p>
        </w:tc>
        <w:tc>
          <w:tcPr>
            <w:tcW w:w="1615" w:type="dxa"/>
            <w:tcBorders>
              <w:bottom w:val="dotted" w:sz="4" w:space="0" w:color="auto"/>
            </w:tcBorders>
            <w:vAlign w:val="center"/>
          </w:tcPr>
          <w:p w14:paraId="5ACA2903" w14:textId="77777777" w:rsidR="003703DF" w:rsidRPr="006A7630" w:rsidRDefault="003703DF" w:rsidP="00FD34E8">
            <w:pPr>
              <w:tabs>
                <w:tab w:val="left" w:pos="397"/>
                <w:tab w:val="left" w:pos="567"/>
                <w:tab w:val="left" w:pos="737"/>
              </w:tabs>
              <w:jc w:val="center"/>
              <w:rPr>
                <w:rFonts w:cs="Arial"/>
                <w:bCs/>
                <w:iCs/>
                <w:sz w:val="18"/>
                <w:szCs w:val="18"/>
              </w:rPr>
            </w:pPr>
            <w:r w:rsidRPr="006A7630">
              <w:rPr>
                <w:rFonts w:cs="Arial"/>
                <w:bCs/>
                <w:iCs/>
                <w:sz w:val="18"/>
                <w:szCs w:val="18"/>
              </w:rPr>
              <w:t>≥  1,0</w:t>
            </w:r>
            <w:r>
              <w:rPr>
                <w:rFonts w:cs="Arial"/>
                <w:bCs/>
                <w:iCs/>
                <w:sz w:val="18"/>
                <w:szCs w:val="18"/>
              </w:rPr>
              <w:t>3</w:t>
            </w:r>
          </w:p>
        </w:tc>
      </w:tr>
      <w:tr w:rsidR="003703DF" w:rsidRPr="008953AB" w14:paraId="125E8C8C" w14:textId="77777777" w:rsidTr="00FD34E8">
        <w:trPr>
          <w:cantSplit/>
          <w:trHeight w:val="396"/>
          <w:jc w:val="center"/>
        </w:trPr>
        <w:tc>
          <w:tcPr>
            <w:tcW w:w="4156" w:type="dxa"/>
            <w:shd w:val="clear" w:color="auto" w:fill="auto"/>
            <w:vAlign w:val="center"/>
          </w:tcPr>
          <w:p w14:paraId="0CD594E3" w14:textId="77777777" w:rsidR="003703DF" w:rsidRPr="006A7630" w:rsidRDefault="003703DF" w:rsidP="00FD34E8">
            <w:pPr>
              <w:tabs>
                <w:tab w:val="left" w:pos="397"/>
                <w:tab w:val="left" w:pos="567"/>
                <w:tab w:val="left" w:pos="737"/>
              </w:tabs>
              <w:jc w:val="left"/>
              <w:rPr>
                <w:rFonts w:cs="Arial"/>
                <w:bCs/>
                <w:iCs/>
                <w:sz w:val="18"/>
                <w:szCs w:val="18"/>
              </w:rPr>
            </w:pPr>
            <w:r w:rsidRPr="006A7630">
              <w:rPr>
                <w:rFonts w:cs="Arial"/>
                <w:bCs/>
                <w:iCs/>
                <w:sz w:val="18"/>
                <w:szCs w:val="18"/>
              </w:rPr>
              <w:t>Wskaźnik odkształcenia I</w:t>
            </w:r>
            <w:r w:rsidRPr="006A7630">
              <w:rPr>
                <w:rFonts w:cs="Arial"/>
                <w:bCs/>
                <w:iCs/>
                <w:sz w:val="18"/>
                <w:szCs w:val="18"/>
                <w:vertAlign w:val="subscript"/>
              </w:rPr>
              <w:t>o</w:t>
            </w:r>
          </w:p>
        </w:tc>
        <w:tc>
          <w:tcPr>
            <w:tcW w:w="1674" w:type="dxa"/>
            <w:shd w:val="clear" w:color="auto" w:fill="auto"/>
            <w:vAlign w:val="center"/>
          </w:tcPr>
          <w:p w14:paraId="78BD9291" w14:textId="77777777" w:rsidR="003703DF" w:rsidRPr="006A7630" w:rsidRDefault="003703DF" w:rsidP="00FD34E8">
            <w:pPr>
              <w:tabs>
                <w:tab w:val="left" w:pos="397"/>
                <w:tab w:val="left" w:pos="567"/>
                <w:tab w:val="left" w:pos="737"/>
              </w:tabs>
              <w:jc w:val="center"/>
              <w:rPr>
                <w:rFonts w:cs="Arial"/>
                <w:bCs/>
                <w:iCs/>
                <w:sz w:val="18"/>
                <w:szCs w:val="18"/>
              </w:rPr>
            </w:pPr>
            <w:r w:rsidRPr="006A7630">
              <w:rPr>
                <w:rFonts w:cs="Arial"/>
                <w:bCs/>
                <w:iCs/>
                <w:sz w:val="18"/>
                <w:szCs w:val="18"/>
              </w:rPr>
              <w:t>≤  2,20</w:t>
            </w:r>
          </w:p>
        </w:tc>
        <w:tc>
          <w:tcPr>
            <w:tcW w:w="1617" w:type="dxa"/>
            <w:vAlign w:val="center"/>
          </w:tcPr>
          <w:p w14:paraId="1BACB72B" w14:textId="77777777" w:rsidR="003703DF" w:rsidRPr="006A7630" w:rsidRDefault="003703DF" w:rsidP="00FD34E8">
            <w:pPr>
              <w:tabs>
                <w:tab w:val="left" w:pos="397"/>
                <w:tab w:val="left" w:pos="567"/>
                <w:tab w:val="left" w:pos="737"/>
              </w:tabs>
              <w:jc w:val="center"/>
              <w:rPr>
                <w:rFonts w:cs="Arial"/>
                <w:bCs/>
                <w:iCs/>
                <w:sz w:val="18"/>
                <w:szCs w:val="18"/>
              </w:rPr>
            </w:pPr>
            <w:r w:rsidRPr="006A7630">
              <w:rPr>
                <w:rFonts w:cs="Arial"/>
                <w:bCs/>
                <w:iCs/>
                <w:sz w:val="18"/>
                <w:szCs w:val="18"/>
              </w:rPr>
              <w:t>≤  2,20</w:t>
            </w:r>
          </w:p>
        </w:tc>
        <w:tc>
          <w:tcPr>
            <w:tcW w:w="1615" w:type="dxa"/>
            <w:vAlign w:val="center"/>
          </w:tcPr>
          <w:p w14:paraId="4BFBB514" w14:textId="77777777" w:rsidR="003703DF" w:rsidRPr="006A7630" w:rsidRDefault="003703DF" w:rsidP="00FD34E8">
            <w:pPr>
              <w:tabs>
                <w:tab w:val="left" w:pos="397"/>
                <w:tab w:val="left" w:pos="567"/>
                <w:tab w:val="left" w:pos="737"/>
              </w:tabs>
              <w:jc w:val="center"/>
              <w:rPr>
                <w:rFonts w:cs="Arial"/>
                <w:bCs/>
                <w:iCs/>
                <w:sz w:val="18"/>
                <w:szCs w:val="18"/>
              </w:rPr>
            </w:pPr>
            <w:r w:rsidRPr="006A7630">
              <w:rPr>
                <w:rFonts w:cs="Arial"/>
                <w:bCs/>
                <w:iCs/>
                <w:sz w:val="18"/>
                <w:szCs w:val="18"/>
              </w:rPr>
              <w:t>≤  2,20</w:t>
            </w:r>
          </w:p>
        </w:tc>
      </w:tr>
      <w:tr w:rsidR="003703DF" w:rsidRPr="008953AB" w14:paraId="412925EF" w14:textId="77777777" w:rsidTr="00FD34E8">
        <w:trPr>
          <w:cantSplit/>
          <w:trHeight w:val="396"/>
          <w:jc w:val="center"/>
        </w:trPr>
        <w:tc>
          <w:tcPr>
            <w:tcW w:w="4156" w:type="dxa"/>
            <w:shd w:val="clear" w:color="auto" w:fill="auto"/>
            <w:vAlign w:val="center"/>
          </w:tcPr>
          <w:p w14:paraId="504286E3" w14:textId="77777777" w:rsidR="003703DF" w:rsidRPr="006A7630" w:rsidRDefault="003703DF" w:rsidP="00FD34E8">
            <w:pPr>
              <w:tabs>
                <w:tab w:val="left" w:pos="397"/>
                <w:tab w:val="left" w:pos="567"/>
                <w:tab w:val="left" w:pos="737"/>
              </w:tabs>
              <w:jc w:val="left"/>
              <w:rPr>
                <w:rFonts w:cs="Arial"/>
                <w:bCs/>
                <w:iCs/>
                <w:sz w:val="18"/>
                <w:szCs w:val="18"/>
              </w:rPr>
            </w:pPr>
            <w:r w:rsidRPr="006A7630">
              <w:rPr>
                <w:rFonts w:cs="Arial"/>
                <w:bCs/>
                <w:iCs/>
                <w:sz w:val="18"/>
                <w:szCs w:val="18"/>
              </w:rPr>
              <w:t>Wtórny moduł odkształcenia E</w:t>
            </w:r>
            <w:r w:rsidRPr="006A7630">
              <w:rPr>
                <w:rFonts w:cs="Arial"/>
                <w:bCs/>
                <w:iCs/>
                <w:sz w:val="18"/>
                <w:szCs w:val="18"/>
                <w:vertAlign w:val="subscript"/>
              </w:rPr>
              <w:t xml:space="preserve">2 </w:t>
            </w:r>
          </w:p>
        </w:tc>
        <w:tc>
          <w:tcPr>
            <w:tcW w:w="1674" w:type="dxa"/>
            <w:shd w:val="clear" w:color="auto" w:fill="auto"/>
            <w:vAlign w:val="center"/>
          </w:tcPr>
          <w:p w14:paraId="233D9CDD" w14:textId="77777777" w:rsidR="003703DF" w:rsidRPr="00F97589" w:rsidRDefault="003703DF" w:rsidP="00FD34E8">
            <w:pPr>
              <w:tabs>
                <w:tab w:val="left" w:pos="397"/>
                <w:tab w:val="left" w:pos="567"/>
                <w:tab w:val="left" w:pos="737"/>
              </w:tabs>
              <w:jc w:val="center"/>
              <w:rPr>
                <w:rFonts w:cs="Arial"/>
                <w:bCs/>
                <w:iCs/>
                <w:sz w:val="18"/>
                <w:szCs w:val="18"/>
              </w:rPr>
            </w:pPr>
            <w:r w:rsidRPr="00F97589">
              <w:rPr>
                <w:rFonts w:cs="Arial"/>
                <w:bCs/>
                <w:iCs/>
                <w:sz w:val="18"/>
                <w:szCs w:val="18"/>
              </w:rPr>
              <w:t>≥  80 MPa</w:t>
            </w:r>
          </w:p>
        </w:tc>
        <w:tc>
          <w:tcPr>
            <w:tcW w:w="1617" w:type="dxa"/>
            <w:vAlign w:val="center"/>
          </w:tcPr>
          <w:p w14:paraId="0DB7A16E" w14:textId="77777777" w:rsidR="003703DF" w:rsidRPr="00F97589" w:rsidRDefault="003703DF" w:rsidP="00FD34E8">
            <w:pPr>
              <w:tabs>
                <w:tab w:val="left" w:pos="397"/>
                <w:tab w:val="left" w:pos="567"/>
                <w:tab w:val="left" w:pos="737"/>
              </w:tabs>
              <w:jc w:val="center"/>
              <w:rPr>
                <w:rFonts w:cs="Arial"/>
                <w:bCs/>
                <w:iCs/>
                <w:sz w:val="18"/>
                <w:szCs w:val="18"/>
              </w:rPr>
            </w:pPr>
            <w:r w:rsidRPr="00F97589">
              <w:rPr>
                <w:rFonts w:cs="Arial"/>
                <w:bCs/>
                <w:iCs/>
                <w:sz w:val="18"/>
                <w:szCs w:val="18"/>
              </w:rPr>
              <w:t>≥  100 MPa</w:t>
            </w:r>
          </w:p>
        </w:tc>
        <w:tc>
          <w:tcPr>
            <w:tcW w:w="1615" w:type="dxa"/>
            <w:vAlign w:val="center"/>
          </w:tcPr>
          <w:p w14:paraId="58B8B5F4" w14:textId="77777777" w:rsidR="003703DF" w:rsidRPr="00A0682E" w:rsidRDefault="003703DF" w:rsidP="00FD34E8">
            <w:pPr>
              <w:tabs>
                <w:tab w:val="left" w:pos="397"/>
                <w:tab w:val="left" w:pos="567"/>
                <w:tab w:val="left" w:pos="737"/>
              </w:tabs>
              <w:jc w:val="center"/>
              <w:rPr>
                <w:rFonts w:cs="Arial"/>
                <w:bCs/>
                <w:iCs/>
                <w:color w:val="FF0000"/>
                <w:sz w:val="18"/>
                <w:szCs w:val="18"/>
              </w:rPr>
            </w:pPr>
            <w:r w:rsidRPr="00716CBE">
              <w:rPr>
                <w:rFonts w:cs="Arial"/>
                <w:bCs/>
                <w:iCs/>
                <w:sz w:val="18"/>
                <w:szCs w:val="18"/>
              </w:rPr>
              <w:t>≥  120 MPa</w:t>
            </w:r>
          </w:p>
        </w:tc>
      </w:tr>
    </w:tbl>
    <w:p w14:paraId="62A128EC" w14:textId="77777777" w:rsidR="003703DF" w:rsidRPr="006E60DE" w:rsidRDefault="003703DF" w:rsidP="003703DF"/>
    <w:p w14:paraId="5BABE38A" w14:textId="77777777" w:rsidR="003703DF" w:rsidRDefault="003703DF" w:rsidP="003703DF">
      <w:pPr>
        <w:pStyle w:val="Tekstpodstawowywcity2"/>
        <w:tabs>
          <w:tab w:val="left" w:pos="567"/>
        </w:tabs>
        <w:spacing w:line="276" w:lineRule="auto"/>
        <w:ind w:left="709"/>
        <w:rPr>
          <w:szCs w:val="20"/>
        </w:rPr>
      </w:pPr>
      <w:r w:rsidRPr="006E60DE">
        <w:rPr>
          <w:szCs w:val="20"/>
        </w:rPr>
        <w:t xml:space="preserve">Minimalna częstość badania zagęszczenia i nośności powinna </w:t>
      </w:r>
      <w:r>
        <w:rPr>
          <w:szCs w:val="20"/>
        </w:rPr>
        <w:t>być zgod</w:t>
      </w:r>
      <w:r w:rsidRPr="00716CBE">
        <w:rPr>
          <w:szCs w:val="20"/>
        </w:rPr>
        <w:t>na z zapisami w tablicy 6.8.</w:t>
      </w:r>
    </w:p>
    <w:p w14:paraId="6C44FDFF" w14:textId="2AE7F011" w:rsidR="003703DF" w:rsidRDefault="003703DF" w:rsidP="003703DF">
      <w:pPr>
        <w:pStyle w:val="Tekstpodstawowywcity2"/>
        <w:tabs>
          <w:tab w:val="left" w:pos="567"/>
        </w:tabs>
        <w:spacing w:line="276" w:lineRule="auto"/>
        <w:ind w:left="709"/>
        <w:rPr>
          <w:szCs w:val="20"/>
        </w:rPr>
      </w:pPr>
      <w:r w:rsidRPr="00CB54AF">
        <w:rPr>
          <w:szCs w:val="20"/>
        </w:rPr>
        <w:t>Dopuszcza się alternatywne metody pomiaru nośności i zagęszczenia w uzgodnieniu z Inżynierem/Zamawiającym. Jako metody referencyjne</w:t>
      </w:r>
      <w:r>
        <w:rPr>
          <w:szCs w:val="20"/>
        </w:rPr>
        <w:t xml:space="preserve"> do odbioru robót</w:t>
      </w:r>
      <w:r w:rsidRPr="00CB54AF">
        <w:rPr>
          <w:szCs w:val="20"/>
        </w:rPr>
        <w:t xml:space="preserve"> uznaje się badania wskaźnika zagęszczenia wg BN-77/8931-12 oraz wtórnego mod</w:t>
      </w:r>
      <w:r>
        <w:rPr>
          <w:szCs w:val="20"/>
        </w:rPr>
        <w:t>ułu odkształcenia wg PN-S-02205:</w:t>
      </w:r>
      <w:r w:rsidRPr="00FC1977">
        <w:rPr>
          <w:szCs w:val="20"/>
        </w:rPr>
        <w:t>1998 załącznik B.</w:t>
      </w:r>
    </w:p>
    <w:p w14:paraId="1EF18469" w14:textId="77777777" w:rsidR="003703DF" w:rsidRPr="00CB54AF" w:rsidRDefault="003703DF" w:rsidP="003703DF">
      <w:pPr>
        <w:pStyle w:val="Tekstpodstawowywcity2"/>
        <w:tabs>
          <w:tab w:val="left" w:pos="567"/>
        </w:tabs>
        <w:spacing w:line="276" w:lineRule="auto"/>
        <w:ind w:left="709"/>
        <w:rPr>
          <w:szCs w:val="20"/>
        </w:rPr>
      </w:pPr>
    </w:p>
    <w:p w14:paraId="2DD109D0" w14:textId="77777777" w:rsidR="003703DF" w:rsidRPr="006E60DE" w:rsidRDefault="003703DF" w:rsidP="00F664CB">
      <w:pPr>
        <w:pStyle w:val="Nagwek3"/>
      </w:pPr>
      <w:bookmarkStart w:id="1163" w:name="_Toc7440852"/>
      <w:r w:rsidRPr="006E60DE">
        <w:t>6.3.4. Właściwości kruszywa</w:t>
      </w:r>
      <w:bookmarkEnd w:id="1163"/>
    </w:p>
    <w:p w14:paraId="477232E0" w14:textId="77777777" w:rsidR="003703DF" w:rsidRPr="006E60DE" w:rsidRDefault="003703DF" w:rsidP="003703DF">
      <w:pPr>
        <w:ind w:left="709"/>
        <w:rPr>
          <w:bCs/>
        </w:rPr>
      </w:pPr>
      <w:r w:rsidRPr="006E60DE">
        <w:rPr>
          <w:bCs/>
        </w:rPr>
        <w:t xml:space="preserve">Właściwości mieszanki/gruntu obejmujące ocenę wszystkich właściwości określonych w pkt. 2 należy badać z częstotliwością zgodnie z tablicą </w:t>
      </w:r>
      <w:r>
        <w:rPr>
          <w:bCs/>
        </w:rPr>
        <w:t>6.8</w:t>
      </w:r>
      <w:r w:rsidRPr="006E60DE">
        <w:rPr>
          <w:bCs/>
        </w:rPr>
        <w:t>.</w:t>
      </w:r>
    </w:p>
    <w:p w14:paraId="03168BB4" w14:textId="77777777" w:rsidR="003703DF" w:rsidRPr="006E60DE" w:rsidRDefault="003703DF" w:rsidP="00F664CB">
      <w:pPr>
        <w:pStyle w:val="Nagwek3"/>
        <w:numPr>
          <w:ilvl w:val="2"/>
          <w:numId w:val="299"/>
        </w:numPr>
        <w:rPr>
          <w:rFonts w:eastAsia="Times New Roman"/>
        </w:rPr>
      </w:pPr>
      <w:bookmarkStart w:id="1164" w:name="_Toc7440853"/>
      <w:r w:rsidRPr="006E60DE">
        <w:rPr>
          <w:rFonts w:eastAsia="Times New Roman"/>
        </w:rPr>
        <w:t>Szerokość warstwy</w:t>
      </w:r>
      <w:bookmarkEnd w:id="1164"/>
    </w:p>
    <w:p w14:paraId="12FA2114" w14:textId="77777777" w:rsidR="003703DF" w:rsidRPr="006E60DE" w:rsidRDefault="003703DF" w:rsidP="003703DF">
      <w:pPr>
        <w:spacing w:line="260" w:lineRule="atLeast"/>
        <w:ind w:left="709"/>
        <w:rPr>
          <w:lang w:eastAsia="pl-PL"/>
        </w:rPr>
      </w:pPr>
      <w:r w:rsidRPr="006E60DE">
        <w:rPr>
          <w:lang w:eastAsia="pl-PL"/>
        </w:rPr>
        <w:t>Szerokość warstwy nie może się różnić od szerokości projektowa</w:t>
      </w:r>
      <w:r>
        <w:rPr>
          <w:lang w:eastAsia="pl-PL"/>
        </w:rPr>
        <w:t>nej o więcej niż +10 cm, -5 cm.</w:t>
      </w:r>
    </w:p>
    <w:p w14:paraId="20D3C7F3" w14:textId="77777777" w:rsidR="003703DF" w:rsidRPr="006E60DE" w:rsidRDefault="003703DF" w:rsidP="00F664CB">
      <w:pPr>
        <w:pStyle w:val="Nagwek3"/>
        <w:numPr>
          <w:ilvl w:val="2"/>
          <w:numId w:val="299"/>
        </w:numPr>
        <w:rPr>
          <w:rFonts w:eastAsia="Times New Roman"/>
          <w:caps/>
          <w:snapToGrid w:val="0"/>
        </w:rPr>
      </w:pPr>
      <w:bookmarkStart w:id="1165" w:name="_Toc7440854"/>
      <w:r w:rsidRPr="006E60DE">
        <w:rPr>
          <w:rFonts w:eastAsia="Times New Roman"/>
          <w:caps/>
          <w:snapToGrid w:val="0"/>
        </w:rPr>
        <w:t>R</w:t>
      </w:r>
      <w:r w:rsidRPr="006E60DE">
        <w:rPr>
          <w:rFonts w:eastAsia="Times New Roman"/>
          <w:snapToGrid w:val="0"/>
        </w:rPr>
        <w:t>ówność, spadki</w:t>
      </w:r>
      <w:r w:rsidRPr="006E60DE">
        <w:rPr>
          <w:rFonts w:eastAsia="Times New Roman"/>
          <w:snapToGrid w:val="0"/>
          <w:color w:val="FF0000"/>
        </w:rPr>
        <w:t xml:space="preserve"> </w:t>
      </w:r>
      <w:r w:rsidRPr="006E60DE">
        <w:rPr>
          <w:rFonts w:eastAsia="Times New Roman"/>
          <w:snapToGrid w:val="0"/>
        </w:rPr>
        <w:t>warstwy</w:t>
      </w:r>
      <w:bookmarkEnd w:id="1165"/>
    </w:p>
    <w:p w14:paraId="77AA6AEC" w14:textId="77777777" w:rsidR="003703DF" w:rsidRPr="006E60DE" w:rsidRDefault="003703DF" w:rsidP="003703DF">
      <w:pPr>
        <w:ind w:left="709"/>
        <w:rPr>
          <w:snapToGrid w:val="0"/>
          <w:lang w:eastAsia="pl-PL"/>
        </w:rPr>
      </w:pPr>
      <w:r w:rsidRPr="006E60DE">
        <w:rPr>
          <w:snapToGrid w:val="0"/>
          <w:lang w:eastAsia="pl-PL"/>
        </w:rPr>
        <w:t>Nierówności podłużne i poprzeczne należy mierzyć 4 metrową łatą, zgodnie z normą BN-68/8931-04</w:t>
      </w:r>
      <w:r w:rsidRPr="006E60DE">
        <w:rPr>
          <w:lang w:eastAsia="pl-PL"/>
        </w:rPr>
        <w:t xml:space="preserve"> lub metodą równoważną (planografem)</w:t>
      </w:r>
      <w:r w:rsidRPr="006E60DE">
        <w:rPr>
          <w:snapToGrid w:val="0"/>
          <w:lang w:eastAsia="pl-PL"/>
        </w:rPr>
        <w:t xml:space="preserve">. Nierówności nie mogą przekraczać 20 mm. </w:t>
      </w:r>
    </w:p>
    <w:p w14:paraId="5FD4E208" w14:textId="32716785" w:rsidR="003703DF" w:rsidRDefault="003703DF" w:rsidP="003703DF">
      <w:pPr>
        <w:ind w:left="709"/>
        <w:rPr>
          <w:snapToGrid w:val="0"/>
          <w:lang w:eastAsia="pl-PL"/>
        </w:rPr>
      </w:pPr>
      <w:r w:rsidRPr="006E60DE">
        <w:rPr>
          <w:snapToGrid w:val="0"/>
          <w:lang w:eastAsia="pl-PL"/>
        </w:rPr>
        <w:t>Spadki poprzeczne warstwy mrozoochronnej/odsączającej na prostych i łukach powinny być zgodne z dokumentacją projektową z tolerancją ± 0,5%.</w:t>
      </w:r>
    </w:p>
    <w:p w14:paraId="439D15B5" w14:textId="7C56AA06" w:rsidR="003703DF" w:rsidRDefault="003703DF" w:rsidP="003703DF">
      <w:pPr>
        <w:ind w:left="709"/>
        <w:rPr>
          <w:snapToGrid w:val="0"/>
          <w:lang w:eastAsia="pl-PL"/>
        </w:rPr>
      </w:pPr>
    </w:p>
    <w:p w14:paraId="23C5B040" w14:textId="77777777" w:rsidR="003703DF" w:rsidRPr="006E60DE" w:rsidRDefault="003703DF" w:rsidP="003703DF">
      <w:pPr>
        <w:ind w:left="709"/>
        <w:rPr>
          <w:snapToGrid w:val="0"/>
          <w:lang w:eastAsia="pl-PL"/>
        </w:rPr>
      </w:pPr>
    </w:p>
    <w:p w14:paraId="04F04851" w14:textId="77777777" w:rsidR="003703DF" w:rsidRPr="006E60DE" w:rsidRDefault="003703DF" w:rsidP="00F664CB">
      <w:pPr>
        <w:pStyle w:val="Nagwek3"/>
        <w:numPr>
          <w:ilvl w:val="2"/>
          <w:numId w:val="299"/>
        </w:numPr>
        <w:rPr>
          <w:rFonts w:eastAsia="Times New Roman"/>
          <w:i/>
          <w:caps/>
          <w:snapToGrid w:val="0"/>
        </w:rPr>
      </w:pPr>
      <w:bookmarkStart w:id="1166" w:name="_Toc7440855"/>
      <w:r w:rsidRPr="006E60DE">
        <w:rPr>
          <w:rFonts w:eastAsia="Times New Roman"/>
          <w:snapToGrid w:val="0"/>
        </w:rPr>
        <w:t>Rzędne wysokościowe</w:t>
      </w:r>
      <w:bookmarkEnd w:id="1166"/>
    </w:p>
    <w:p w14:paraId="11130520" w14:textId="77777777" w:rsidR="003703DF" w:rsidRPr="00B75414" w:rsidRDefault="003703DF" w:rsidP="003703DF">
      <w:pPr>
        <w:ind w:left="709"/>
        <w:rPr>
          <w:snapToGrid w:val="0"/>
          <w:lang w:eastAsia="pl-PL"/>
        </w:rPr>
      </w:pPr>
      <w:r w:rsidRPr="006E60DE">
        <w:rPr>
          <w:snapToGrid w:val="0"/>
          <w:lang w:eastAsia="pl-PL"/>
        </w:rPr>
        <w:lastRenderedPageBreak/>
        <w:t xml:space="preserve">Różnice pomiędzy rzędnymi wysokościowymi warstwy i rzędnymi projektowanymi nie powinny przekraczać -2 cm i +1 </w:t>
      </w:r>
      <w:r>
        <w:rPr>
          <w:snapToGrid w:val="0"/>
          <w:lang w:eastAsia="pl-PL"/>
        </w:rPr>
        <w:t>cm</w:t>
      </w:r>
    </w:p>
    <w:p w14:paraId="21B84ADC" w14:textId="77777777" w:rsidR="003703DF" w:rsidRPr="006E60DE" w:rsidRDefault="003703DF" w:rsidP="00F664CB">
      <w:pPr>
        <w:pStyle w:val="Nagwek3"/>
        <w:numPr>
          <w:ilvl w:val="2"/>
          <w:numId w:val="299"/>
        </w:numPr>
        <w:rPr>
          <w:rFonts w:eastAsia="Times New Roman"/>
          <w:caps/>
          <w:snapToGrid w:val="0"/>
        </w:rPr>
      </w:pPr>
      <w:bookmarkStart w:id="1167" w:name="_Toc7440856"/>
      <w:r w:rsidRPr="006E60DE">
        <w:rPr>
          <w:rFonts w:eastAsia="Times New Roman"/>
          <w:snapToGrid w:val="0"/>
        </w:rPr>
        <w:t>Ukształtowanie osi w planie</w:t>
      </w:r>
      <w:bookmarkEnd w:id="1167"/>
    </w:p>
    <w:p w14:paraId="361C902C" w14:textId="77777777" w:rsidR="003703DF" w:rsidRPr="006E60DE" w:rsidRDefault="003703DF" w:rsidP="003703DF">
      <w:pPr>
        <w:tabs>
          <w:tab w:val="left" w:pos="567"/>
        </w:tabs>
        <w:ind w:left="709"/>
        <w:rPr>
          <w:snapToGrid w:val="0"/>
          <w:lang w:eastAsia="pl-PL"/>
        </w:rPr>
      </w:pPr>
      <w:r w:rsidRPr="006E60DE">
        <w:rPr>
          <w:snapToGrid w:val="0"/>
          <w:lang w:eastAsia="pl-PL"/>
        </w:rPr>
        <w:t xml:space="preserve">Oś w planie nie może być przesunięta w stosunku do osi projektowanej o więcej niż </w:t>
      </w:r>
      <w:r w:rsidRPr="006E60DE">
        <w:rPr>
          <w:snapToGrid w:val="0"/>
          <w:lang w:eastAsia="pl-PL"/>
        </w:rPr>
        <w:sym w:font="Symbol" w:char="F0B1"/>
      </w:r>
      <w:r>
        <w:rPr>
          <w:snapToGrid w:val="0"/>
          <w:lang w:eastAsia="pl-PL"/>
        </w:rPr>
        <w:t xml:space="preserve"> 5cm.</w:t>
      </w:r>
    </w:p>
    <w:p w14:paraId="00D3AEF2" w14:textId="77777777" w:rsidR="003703DF" w:rsidRPr="006E60DE" w:rsidRDefault="003703DF" w:rsidP="00F664CB">
      <w:pPr>
        <w:pStyle w:val="Nagwek3"/>
        <w:numPr>
          <w:ilvl w:val="2"/>
          <w:numId w:val="299"/>
        </w:numPr>
        <w:rPr>
          <w:rFonts w:eastAsia="Times New Roman"/>
          <w:caps/>
          <w:snapToGrid w:val="0"/>
        </w:rPr>
      </w:pPr>
      <w:bookmarkStart w:id="1168" w:name="_Toc7440857"/>
      <w:r w:rsidRPr="006E60DE">
        <w:rPr>
          <w:rFonts w:eastAsia="Times New Roman"/>
          <w:snapToGrid w:val="0"/>
        </w:rPr>
        <w:t>Grubość warstwy</w:t>
      </w:r>
      <w:bookmarkEnd w:id="1168"/>
    </w:p>
    <w:p w14:paraId="53EB2DEA" w14:textId="77777777" w:rsidR="003703DF" w:rsidRPr="006E60DE" w:rsidRDefault="003703DF" w:rsidP="003703DF">
      <w:pPr>
        <w:ind w:left="709"/>
        <w:rPr>
          <w:snapToGrid w:val="0"/>
          <w:lang w:eastAsia="pl-PL"/>
        </w:rPr>
      </w:pPr>
      <w:r w:rsidRPr="006E60DE">
        <w:rPr>
          <w:snapToGrid w:val="0"/>
          <w:lang w:eastAsia="pl-PL"/>
        </w:rPr>
        <w:t>Grubość warstwy powinna być zgodna z określoną w dokumentacji projektowej. Jeżeli warstwa, ze względów technologicznych, została wykonana w dwóch warstwach, należy mierzyć łączną grubość tych warstw. Wybór metody pomiarów grubości należy przedstawić Inżynierowi do akceptacji.</w:t>
      </w:r>
    </w:p>
    <w:p w14:paraId="004D461A" w14:textId="77777777" w:rsidR="003703DF" w:rsidRPr="006E60DE" w:rsidRDefault="003703DF" w:rsidP="003703DF">
      <w:pPr>
        <w:ind w:left="709"/>
        <w:rPr>
          <w:snapToGrid w:val="0"/>
          <w:lang w:eastAsia="pl-PL"/>
        </w:rPr>
      </w:pPr>
      <w:r w:rsidRPr="006E60DE">
        <w:rPr>
          <w:snapToGrid w:val="0"/>
          <w:lang w:eastAsia="pl-PL"/>
        </w:rPr>
        <w:t>Na wszystkich powierzchniach wadliwych pod względem grubości Wykonawca wykona naprawę warstwy w sposób zaakceptowany przez Inżyniera</w:t>
      </w:r>
      <w:r>
        <w:rPr>
          <w:snapToGrid w:val="0"/>
          <w:lang w:eastAsia="pl-PL"/>
        </w:rPr>
        <w:t>/Inspektora Nadzoru/Zamawiającego</w:t>
      </w:r>
      <w:r w:rsidRPr="006E60DE">
        <w:rPr>
          <w:snapToGrid w:val="0"/>
          <w:lang w:eastAsia="pl-PL"/>
        </w:rPr>
        <w:t>.</w:t>
      </w:r>
    </w:p>
    <w:p w14:paraId="2F86F517" w14:textId="77777777" w:rsidR="003703DF" w:rsidRPr="006E60DE" w:rsidRDefault="003703DF" w:rsidP="00F664CB">
      <w:pPr>
        <w:pStyle w:val="Nagwek3"/>
        <w:numPr>
          <w:ilvl w:val="2"/>
          <w:numId w:val="299"/>
        </w:numPr>
      </w:pPr>
      <w:bookmarkStart w:id="1169" w:name="_Toc7440858"/>
      <w:r w:rsidRPr="006E60DE">
        <w:t>Wytrzymałość na ściskanie</w:t>
      </w:r>
      <w:bookmarkEnd w:id="1169"/>
    </w:p>
    <w:p w14:paraId="71F26665" w14:textId="2FA8FAF5" w:rsidR="00893EB1" w:rsidRPr="003703DF" w:rsidRDefault="003703DF" w:rsidP="003703DF">
      <w:pPr>
        <w:ind w:left="709"/>
      </w:pPr>
      <w:r w:rsidRPr="006E60DE">
        <w:t>Wytrzymałość na ściskanie mieszanek związanych i gruntów stabilizowanych  powinna spełniać wymagania określone w pkt. 2 w zależności od zastosowania.</w:t>
      </w:r>
      <w:r>
        <w:t xml:space="preserve"> </w:t>
      </w:r>
    </w:p>
    <w:p w14:paraId="25FFCAF1" w14:textId="55AB0E2E" w:rsidR="00893EB1" w:rsidRPr="00690CB4" w:rsidRDefault="00414288" w:rsidP="00D06D09">
      <w:pPr>
        <w:pStyle w:val="Nagwek2"/>
      </w:pPr>
      <w:r w:rsidRPr="00690CB4">
        <w:t xml:space="preserve">7. </w:t>
      </w:r>
      <w:r w:rsidRPr="00D06D09">
        <w:t>OBMIAR</w:t>
      </w:r>
      <w:r w:rsidRPr="00690CB4">
        <w:t xml:space="preserve"> ROBÓT</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2014D637" w14:textId="47D88FDC" w:rsidR="00893EB1" w:rsidRPr="00690CB4" w:rsidRDefault="00893EB1" w:rsidP="00F664CB">
      <w:pPr>
        <w:pStyle w:val="Nagwek3"/>
      </w:pPr>
      <w:bookmarkStart w:id="1170" w:name="_Toc406913904"/>
      <w:bookmarkStart w:id="1171" w:name="_Toc406914149"/>
      <w:bookmarkStart w:id="1172" w:name="_Toc406914803"/>
      <w:bookmarkStart w:id="1173" w:name="_Toc406914906"/>
      <w:bookmarkStart w:id="1174" w:name="_Toc406915381"/>
      <w:bookmarkStart w:id="1175" w:name="_Toc406984074"/>
      <w:bookmarkStart w:id="1176" w:name="_Toc406984221"/>
      <w:bookmarkStart w:id="1177" w:name="_Toc406984412"/>
      <w:bookmarkStart w:id="1178" w:name="_Toc407069620"/>
      <w:bookmarkStart w:id="1179" w:name="_Toc407081585"/>
      <w:bookmarkStart w:id="1180" w:name="_Toc407081728"/>
      <w:bookmarkStart w:id="1181" w:name="_Toc407083384"/>
      <w:bookmarkStart w:id="1182" w:name="_Toc407084218"/>
      <w:bookmarkStart w:id="1183" w:name="_Toc407085337"/>
      <w:bookmarkStart w:id="1184" w:name="_Toc407085480"/>
      <w:bookmarkStart w:id="1185" w:name="_Toc407085623"/>
      <w:bookmarkStart w:id="1186" w:name="_Toc407086071"/>
      <w:r w:rsidRPr="00690CB4">
        <w:t>7.1. Ogólne zasady obmiaru robót</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CE20A42" w14:textId="57F58A70" w:rsidR="00893EB1" w:rsidRPr="00690CB4" w:rsidRDefault="00893EB1" w:rsidP="001F40DB">
      <w:pPr>
        <w:ind w:firstLine="992"/>
        <w:rPr>
          <w:szCs w:val="22"/>
        </w:rPr>
      </w:pPr>
      <w:r w:rsidRPr="00690CB4">
        <w:rPr>
          <w:szCs w:val="22"/>
        </w:rPr>
        <w:t>Ogólne zasady obmiaru robót podano w STWiORB D-M.00.00.00 „Wymagania ogólne” pkt 7 .</w:t>
      </w:r>
      <w:bookmarkStart w:id="1187" w:name="_Toc406913905"/>
      <w:bookmarkStart w:id="1188" w:name="_Toc406914150"/>
      <w:bookmarkStart w:id="1189" w:name="_Toc406914804"/>
      <w:bookmarkStart w:id="1190" w:name="_Toc406914907"/>
      <w:bookmarkStart w:id="1191" w:name="_Toc406915382"/>
      <w:bookmarkStart w:id="1192" w:name="_Toc406984075"/>
      <w:bookmarkStart w:id="1193" w:name="_Toc406984222"/>
      <w:bookmarkStart w:id="1194" w:name="_Toc406984413"/>
      <w:bookmarkStart w:id="1195" w:name="_Toc407069621"/>
      <w:bookmarkStart w:id="1196" w:name="_Toc407081586"/>
      <w:bookmarkStart w:id="1197" w:name="_Toc407081729"/>
      <w:bookmarkStart w:id="1198" w:name="_Toc407083385"/>
      <w:bookmarkStart w:id="1199" w:name="_Toc407084219"/>
      <w:bookmarkStart w:id="1200" w:name="_Toc407085338"/>
      <w:bookmarkStart w:id="1201" w:name="_Toc407085481"/>
      <w:bookmarkStart w:id="1202" w:name="_Toc407085624"/>
      <w:bookmarkStart w:id="1203" w:name="_Toc407086072"/>
    </w:p>
    <w:p w14:paraId="163C2ED3" w14:textId="77777777" w:rsidR="004176C8" w:rsidRPr="00690CB4" w:rsidRDefault="004176C8" w:rsidP="001F40DB">
      <w:pPr>
        <w:ind w:firstLine="992"/>
        <w:rPr>
          <w:szCs w:val="22"/>
        </w:rPr>
      </w:pPr>
    </w:p>
    <w:p w14:paraId="16B05F38" w14:textId="09DFE859" w:rsidR="00893EB1" w:rsidRPr="00690CB4" w:rsidRDefault="00893EB1" w:rsidP="00F664CB">
      <w:pPr>
        <w:pStyle w:val="Nagwek3"/>
      </w:pPr>
      <w:r w:rsidRPr="00690CB4">
        <w:t>7.2. Jed</w:t>
      </w:r>
      <w:r w:rsidR="004176C8" w:rsidRPr="00690CB4">
        <w:t>n</w:t>
      </w:r>
      <w:r w:rsidRPr="00690CB4">
        <w:t>ostka obmiarowa</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0741A7A3" w14:textId="77777777" w:rsidR="00893EB1" w:rsidRPr="00690CB4" w:rsidRDefault="00893EB1" w:rsidP="001F40DB">
      <w:pPr>
        <w:ind w:firstLine="992"/>
        <w:rPr>
          <w:szCs w:val="22"/>
        </w:rPr>
      </w:pPr>
      <w:r w:rsidRPr="00690CB4">
        <w:rPr>
          <w:szCs w:val="22"/>
        </w:rPr>
        <w:t>Jednostką obmiarową jest m</w:t>
      </w:r>
      <w:r w:rsidRPr="00690CB4">
        <w:rPr>
          <w:szCs w:val="22"/>
          <w:vertAlign w:val="superscript"/>
        </w:rPr>
        <w:t>2</w:t>
      </w:r>
      <w:r w:rsidRPr="00690CB4">
        <w:rPr>
          <w:szCs w:val="22"/>
        </w:rPr>
        <w:t xml:space="preserve"> (metr kwadratowy) wykonanej warstwy.</w:t>
      </w:r>
    </w:p>
    <w:p w14:paraId="3D5AE10F" w14:textId="0CBA87A4" w:rsidR="00893EB1" w:rsidRPr="00690CB4" w:rsidRDefault="00414288" w:rsidP="00D06D09">
      <w:pPr>
        <w:pStyle w:val="Nagwek2"/>
      </w:pPr>
      <w:bookmarkStart w:id="1204" w:name="_Toc406913906"/>
      <w:bookmarkStart w:id="1205" w:name="_Toc406914151"/>
      <w:bookmarkStart w:id="1206" w:name="_Toc406914805"/>
      <w:bookmarkStart w:id="1207" w:name="_Toc406914908"/>
      <w:bookmarkStart w:id="1208" w:name="_Toc406915383"/>
      <w:bookmarkStart w:id="1209" w:name="_Toc406984076"/>
      <w:bookmarkStart w:id="1210" w:name="_Toc406984223"/>
      <w:bookmarkStart w:id="1211" w:name="_Toc406984414"/>
      <w:bookmarkStart w:id="1212" w:name="_Toc407069622"/>
      <w:bookmarkStart w:id="1213" w:name="_Toc407081587"/>
      <w:bookmarkStart w:id="1214" w:name="_Toc407081730"/>
      <w:bookmarkStart w:id="1215" w:name="_Toc407083386"/>
      <w:bookmarkStart w:id="1216" w:name="_Toc407084220"/>
      <w:bookmarkStart w:id="1217" w:name="_Toc407085339"/>
      <w:bookmarkStart w:id="1218" w:name="_Toc407085482"/>
      <w:bookmarkStart w:id="1219" w:name="_Toc407085625"/>
      <w:bookmarkStart w:id="1220" w:name="_Toc407086073"/>
      <w:r w:rsidRPr="00690CB4">
        <w:t xml:space="preserve">8. </w:t>
      </w:r>
      <w:r w:rsidRPr="00D06D09">
        <w:t>ODBIÓR</w:t>
      </w:r>
      <w:r w:rsidRPr="00690CB4">
        <w:t xml:space="preserve"> ROBÓT</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52DE0E3E" w14:textId="77777777" w:rsidR="00893EB1" w:rsidRPr="00690CB4" w:rsidRDefault="00893EB1" w:rsidP="00F664CB">
      <w:pPr>
        <w:pStyle w:val="Nagwek3"/>
      </w:pPr>
      <w:r w:rsidRPr="00690CB4">
        <w:t>8.1. Ogólne zasady odbioru robót</w:t>
      </w:r>
    </w:p>
    <w:p w14:paraId="2BD5326C" w14:textId="1CF71851" w:rsidR="00893EB1" w:rsidRPr="00690CB4" w:rsidRDefault="00893EB1" w:rsidP="00181B46">
      <w:pPr>
        <w:ind w:firstLine="708"/>
        <w:rPr>
          <w:szCs w:val="22"/>
        </w:rPr>
      </w:pPr>
      <w:r w:rsidRPr="00690CB4">
        <w:rPr>
          <w:szCs w:val="22"/>
        </w:rPr>
        <w:t>Ogólne zasady odbioru robót podano w STWiORB D-M.00.00.00 „Wymagania ogólne” pkt 8 .</w:t>
      </w:r>
    </w:p>
    <w:p w14:paraId="5F91307B" w14:textId="0977EC3B" w:rsidR="00893EB1" w:rsidRPr="00690CB4" w:rsidRDefault="00893EB1" w:rsidP="00181B46">
      <w:pPr>
        <w:numPr>
          <w:ilvl w:val="12"/>
          <w:numId w:val="0"/>
        </w:numPr>
        <w:ind w:firstLine="708"/>
        <w:rPr>
          <w:szCs w:val="22"/>
        </w:rPr>
      </w:pPr>
      <w:r w:rsidRPr="00690CB4">
        <w:rPr>
          <w:szCs w:val="22"/>
        </w:rPr>
        <w:t>Roboty uznaje się za wykonane zgodnie z dokumentacją projektową, STWiORB</w:t>
      </w:r>
      <w:r w:rsidRPr="00690CB4">
        <w:rPr>
          <w:szCs w:val="22"/>
        </w:rPr>
        <w:br/>
        <w:t xml:space="preserve"> i wymaganiami Przedstawiciela Zamawiającego, je</w:t>
      </w:r>
      <w:r w:rsidR="00987004" w:rsidRPr="00690CB4">
        <w:rPr>
          <w:szCs w:val="22"/>
        </w:rPr>
        <w:t>ż</w:t>
      </w:r>
      <w:r w:rsidRPr="00690CB4">
        <w:rPr>
          <w:szCs w:val="22"/>
        </w:rPr>
        <w:t>eli wszystkie pomiary i badania</w:t>
      </w:r>
      <w:r w:rsidRPr="00690CB4">
        <w:rPr>
          <w:szCs w:val="22"/>
        </w:rPr>
        <w:br/>
        <w:t xml:space="preserve"> z zachowaniem tolerancji według pkt 6 dały wyniki pozytywne.</w:t>
      </w:r>
    </w:p>
    <w:p w14:paraId="3E731030" w14:textId="059AF020" w:rsidR="00893EB1" w:rsidRPr="00690CB4" w:rsidRDefault="00414288" w:rsidP="00D06D09">
      <w:pPr>
        <w:pStyle w:val="Nagwek2"/>
      </w:pPr>
      <w:bookmarkStart w:id="1221" w:name="_Toc406913907"/>
      <w:bookmarkStart w:id="1222" w:name="_Toc406914152"/>
      <w:bookmarkStart w:id="1223" w:name="_Toc406914806"/>
      <w:bookmarkStart w:id="1224" w:name="_Toc406914909"/>
      <w:bookmarkStart w:id="1225" w:name="_Toc406915384"/>
      <w:bookmarkStart w:id="1226" w:name="_Toc406984077"/>
      <w:bookmarkStart w:id="1227" w:name="_Toc406984224"/>
      <w:bookmarkStart w:id="1228" w:name="_Toc406984415"/>
      <w:bookmarkStart w:id="1229" w:name="_Toc407069623"/>
      <w:bookmarkStart w:id="1230" w:name="_Toc407081588"/>
      <w:bookmarkStart w:id="1231" w:name="_Toc407081731"/>
      <w:bookmarkStart w:id="1232" w:name="_Toc407083387"/>
      <w:bookmarkStart w:id="1233" w:name="_Toc407084221"/>
      <w:bookmarkStart w:id="1234" w:name="_Toc407085340"/>
      <w:bookmarkStart w:id="1235" w:name="_Toc407085483"/>
      <w:bookmarkStart w:id="1236" w:name="_Toc407085626"/>
      <w:bookmarkStart w:id="1237" w:name="_Toc407086074"/>
      <w:r w:rsidRPr="00690CB4">
        <w:t xml:space="preserve">9. </w:t>
      </w:r>
      <w:r w:rsidRPr="00D06D09">
        <w:t>PODSTAWA</w:t>
      </w:r>
      <w:r w:rsidRPr="00690CB4">
        <w:t xml:space="preserve"> PŁATNOŚCI</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61302A3F" w14:textId="4B1E4633" w:rsidR="004176C8" w:rsidRDefault="004176C8" w:rsidP="00181B46">
      <w:pPr>
        <w:ind w:firstLine="708"/>
      </w:pPr>
      <w:r w:rsidRPr="00690CB4">
        <w:t>Rozliczenie robót zgodnie z umową na postawie zatwierdzonego przez Inwestora wykazu elementów robót budowlanych</w:t>
      </w:r>
    </w:p>
    <w:p w14:paraId="6377F787" w14:textId="77777777" w:rsidR="005F0DC4" w:rsidRDefault="005F0DC4" w:rsidP="00181B46">
      <w:pPr>
        <w:ind w:firstLine="708"/>
      </w:pPr>
    </w:p>
    <w:p w14:paraId="6AF71887" w14:textId="77777777" w:rsidR="005F0DC4" w:rsidRPr="00690CB4" w:rsidRDefault="005F0DC4" w:rsidP="00F664CB">
      <w:pPr>
        <w:pStyle w:val="Nagwek3"/>
      </w:pPr>
      <w:r>
        <w:t>9</w:t>
      </w:r>
      <w:r w:rsidRPr="00690CB4">
        <w:t>.1. Ogólne wymagania</w:t>
      </w:r>
    </w:p>
    <w:p w14:paraId="2474EA8E" w14:textId="77777777" w:rsidR="005F0DC4" w:rsidRPr="006A6BC2" w:rsidRDefault="005F0DC4" w:rsidP="005F0DC4">
      <w:pPr>
        <w:ind w:firstLine="709"/>
      </w:pPr>
      <w:r>
        <w:t>Ogólne wymagania dotyczące sprzętu podano w OST D-M-00.00.00 „Wymagania ogólne” pkt 9 [1].</w:t>
      </w:r>
    </w:p>
    <w:p w14:paraId="345718A3" w14:textId="77777777" w:rsidR="005F0DC4" w:rsidRDefault="005F0DC4" w:rsidP="005F0DC4">
      <w:pPr>
        <w:rPr>
          <w:lang w:eastAsia="x-none"/>
        </w:rPr>
      </w:pPr>
    </w:p>
    <w:p w14:paraId="0C58F0E5" w14:textId="77777777" w:rsidR="005F0DC4" w:rsidRDefault="005F0DC4" w:rsidP="00F664CB">
      <w:pPr>
        <w:pStyle w:val="Nagwek3"/>
      </w:pPr>
      <w:r>
        <w:t>9</w:t>
      </w:r>
      <w:r w:rsidRPr="00690CB4">
        <w:t>.</w:t>
      </w:r>
      <w:r>
        <w:t>2</w:t>
      </w:r>
      <w:r w:rsidRPr="00690CB4">
        <w:t xml:space="preserve">. </w:t>
      </w:r>
      <w:r>
        <w:t>Cena jednostki obmiarowej</w:t>
      </w:r>
    </w:p>
    <w:p w14:paraId="79210538" w14:textId="7CF4B294" w:rsidR="00B15A06" w:rsidRPr="00B15A06" w:rsidRDefault="005F0DC4" w:rsidP="00B15A06">
      <w:pPr>
        <w:ind w:firstLine="709"/>
      </w:pPr>
      <w:r w:rsidRPr="00B15A06">
        <w:t>Cena wykonania 1m</w:t>
      </w:r>
      <w:r w:rsidR="00B15A06">
        <w:rPr>
          <w:vertAlign w:val="superscript"/>
        </w:rPr>
        <w:t>2</w:t>
      </w:r>
      <w:r w:rsidRPr="00B15A06">
        <w:t xml:space="preserve"> warstwy mrozoochronnej</w:t>
      </w:r>
      <w:r w:rsidR="00B15A06" w:rsidRPr="00B15A06">
        <w:t>z kruszywa niezwiązanego</w:t>
      </w:r>
      <w:r w:rsidRPr="00B15A06">
        <w:t xml:space="preserve"> obejmuje:</w:t>
      </w:r>
    </w:p>
    <w:p w14:paraId="78C29717" w14:textId="77777777" w:rsidR="00B15A06" w:rsidRPr="00B15A06" w:rsidRDefault="005F0DC4" w:rsidP="007B6BA9">
      <w:pPr>
        <w:pStyle w:val="Akapitzlist"/>
        <w:numPr>
          <w:ilvl w:val="0"/>
          <w:numId w:val="214"/>
        </w:numPr>
        <w:ind w:left="851"/>
        <w:rPr>
          <w:rFonts w:ascii="Century Gothic" w:hAnsi="Century Gothic"/>
        </w:rPr>
      </w:pPr>
      <w:r w:rsidRPr="00B15A06">
        <w:rPr>
          <w:rFonts w:ascii="Century Gothic" w:hAnsi="Century Gothic"/>
        </w:rPr>
        <w:t>prace pomiarowe,</w:t>
      </w:r>
    </w:p>
    <w:p w14:paraId="04239B11" w14:textId="77777777" w:rsidR="00B15A06" w:rsidRPr="00B15A06" w:rsidRDefault="005F0DC4" w:rsidP="007B6BA9">
      <w:pPr>
        <w:pStyle w:val="Akapitzlist"/>
        <w:numPr>
          <w:ilvl w:val="0"/>
          <w:numId w:val="214"/>
        </w:numPr>
        <w:ind w:left="851"/>
        <w:rPr>
          <w:rFonts w:ascii="Century Gothic" w:hAnsi="Century Gothic"/>
        </w:rPr>
      </w:pPr>
      <w:r w:rsidRPr="00B15A06">
        <w:rPr>
          <w:rFonts w:ascii="Century Gothic" w:hAnsi="Century Gothic"/>
        </w:rPr>
        <w:t>obsługę geodezyjną prowadzonych robót,</w:t>
      </w:r>
    </w:p>
    <w:p w14:paraId="65A99152" w14:textId="77777777" w:rsidR="00B15A06" w:rsidRPr="00B15A06" w:rsidRDefault="005F0DC4" w:rsidP="007B6BA9">
      <w:pPr>
        <w:pStyle w:val="Akapitzlist"/>
        <w:numPr>
          <w:ilvl w:val="0"/>
          <w:numId w:val="214"/>
        </w:numPr>
        <w:ind w:left="851"/>
        <w:rPr>
          <w:rFonts w:ascii="Century Gothic" w:hAnsi="Century Gothic"/>
        </w:rPr>
      </w:pPr>
      <w:r w:rsidRPr="00B15A06">
        <w:rPr>
          <w:rFonts w:ascii="Century Gothic" w:hAnsi="Century Gothic"/>
        </w:rPr>
        <w:t>dostarczenie i rozłożenie na uprzednio przygotowanym podłożu warstwy</w:t>
      </w:r>
      <w:r w:rsidRPr="00B15A06">
        <w:rPr>
          <w:rFonts w:ascii="Century Gothic" w:hAnsi="Century Gothic"/>
        </w:rPr>
        <w:br/>
        <w:t>materiału o grubości i jakości określonej w dokumentacji projektowej</w:t>
      </w:r>
      <w:r w:rsidRPr="00B15A06">
        <w:rPr>
          <w:rFonts w:ascii="Century Gothic" w:hAnsi="Century Gothic"/>
        </w:rPr>
        <w:br/>
        <w:t>i specyfikacji technicznej,</w:t>
      </w:r>
    </w:p>
    <w:p w14:paraId="5DFB423C" w14:textId="77777777" w:rsidR="00B15A06" w:rsidRPr="00B15A06" w:rsidRDefault="005F0DC4" w:rsidP="007B6BA9">
      <w:pPr>
        <w:pStyle w:val="Akapitzlist"/>
        <w:numPr>
          <w:ilvl w:val="0"/>
          <w:numId w:val="214"/>
        </w:numPr>
        <w:ind w:left="851"/>
        <w:rPr>
          <w:rFonts w:ascii="Century Gothic" w:hAnsi="Century Gothic"/>
        </w:rPr>
      </w:pPr>
      <w:r w:rsidRPr="00B15A06">
        <w:rPr>
          <w:rFonts w:ascii="Century Gothic" w:hAnsi="Century Gothic"/>
        </w:rPr>
        <w:t>wyrównanie ułożonej warstwy do wymaganego profilu,</w:t>
      </w:r>
    </w:p>
    <w:p w14:paraId="1F86ACCB" w14:textId="77777777" w:rsidR="00B15A06" w:rsidRPr="00B15A06" w:rsidRDefault="005F0DC4" w:rsidP="007B6BA9">
      <w:pPr>
        <w:pStyle w:val="Akapitzlist"/>
        <w:numPr>
          <w:ilvl w:val="0"/>
          <w:numId w:val="214"/>
        </w:numPr>
        <w:ind w:left="851"/>
        <w:rPr>
          <w:rFonts w:ascii="Century Gothic" w:hAnsi="Century Gothic"/>
        </w:rPr>
      </w:pPr>
      <w:r w:rsidRPr="00B15A06">
        <w:rPr>
          <w:rFonts w:ascii="Century Gothic" w:hAnsi="Century Gothic"/>
        </w:rPr>
        <w:t>zagęszczenie wyprofilowanej warstwy,</w:t>
      </w:r>
    </w:p>
    <w:p w14:paraId="0226C2CA" w14:textId="77777777" w:rsidR="00B15A06" w:rsidRPr="00B15A06" w:rsidRDefault="005F0DC4" w:rsidP="007B6BA9">
      <w:pPr>
        <w:pStyle w:val="Akapitzlist"/>
        <w:numPr>
          <w:ilvl w:val="0"/>
          <w:numId w:val="214"/>
        </w:numPr>
        <w:ind w:left="851"/>
        <w:rPr>
          <w:rFonts w:ascii="Century Gothic" w:hAnsi="Century Gothic"/>
        </w:rPr>
      </w:pPr>
      <w:r w:rsidRPr="00B15A06">
        <w:rPr>
          <w:rFonts w:ascii="Century Gothic" w:hAnsi="Century Gothic"/>
        </w:rPr>
        <w:t>przeprowadzenie pomiarów i badań laboratoryjnych wymaganych</w:t>
      </w:r>
      <w:r w:rsidRPr="00B15A06">
        <w:rPr>
          <w:rFonts w:ascii="Century Gothic" w:hAnsi="Century Gothic"/>
        </w:rPr>
        <w:br/>
        <w:t>w specyfikacji technicznej,</w:t>
      </w:r>
    </w:p>
    <w:p w14:paraId="508C3C1A" w14:textId="21D4F77A" w:rsidR="005F0DC4" w:rsidRPr="00B15A06" w:rsidRDefault="005F0DC4" w:rsidP="007B6BA9">
      <w:pPr>
        <w:pStyle w:val="Akapitzlist"/>
        <w:numPr>
          <w:ilvl w:val="0"/>
          <w:numId w:val="214"/>
        </w:numPr>
        <w:ind w:left="851"/>
        <w:rPr>
          <w:rFonts w:ascii="Century Gothic" w:hAnsi="Century Gothic"/>
        </w:rPr>
      </w:pPr>
      <w:r w:rsidRPr="00B15A06">
        <w:rPr>
          <w:rFonts w:ascii="Century Gothic" w:hAnsi="Century Gothic"/>
        </w:rPr>
        <w:lastRenderedPageBreak/>
        <w:t>utrzymanie warstwy.</w:t>
      </w:r>
    </w:p>
    <w:p w14:paraId="783BB230" w14:textId="77777777" w:rsidR="005F0DC4" w:rsidRPr="00690CB4" w:rsidRDefault="005F0DC4" w:rsidP="00181B46">
      <w:pPr>
        <w:ind w:firstLine="708"/>
        <w:rPr>
          <w:szCs w:val="22"/>
        </w:rPr>
      </w:pPr>
    </w:p>
    <w:p w14:paraId="3EBD9106" w14:textId="0CA6A3A6" w:rsidR="00893EB1" w:rsidRPr="00690CB4" w:rsidRDefault="00414288" w:rsidP="00D06D09">
      <w:pPr>
        <w:pStyle w:val="Nagwek2"/>
      </w:pPr>
      <w:bookmarkStart w:id="1238" w:name="_Toc406913910"/>
      <w:bookmarkStart w:id="1239" w:name="_Toc406914155"/>
      <w:bookmarkStart w:id="1240" w:name="_Toc406914809"/>
      <w:bookmarkStart w:id="1241" w:name="_Toc406914912"/>
      <w:bookmarkStart w:id="1242" w:name="_Toc406915387"/>
      <w:bookmarkStart w:id="1243" w:name="_Toc406984080"/>
      <w:bookmarkStart w:id="1244" w:name="_Toc406984227"/>
      <w:bookmarkStart w:id="1245" w:name="_Toc406984418"/>
      <w:bookmarkStart w:id="1246" w:name="_Toc407069626"/>
      <w:bookmarkStart w:id="1247" w:name="_Toc407081591"/>
      <w:bookmarkStart w:id="1248" w:name="_Toc407081734"/>
      <w:bookmarkStart w:id="1249" w:name="_Toc407083390"/>
      <w:bookmarkStart w:id="1250" w:name="_Toc407084224"/>
      <w:bookmarkStart w:id="1251" w:name="_Toc407085343"/>
      <w:bookmarkStart w:id="1252" w:name="_Toc407085486"/>
      <w:bookmarkStart w:id="1253" w:name="_Toc407085629"/>
      <w:bookmarkStart w:id="1254" w:name="_Toc407086077"/>
      <w:r w:rsidRPr="00690CB4">
        <w:t>10. PRZEPISY ZWIĄZANE</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755C9994" w14:textId="4397FF69" w:rsidR="007E1E66" w:rsidRDefault="007E1E66">
      <w:pPr>
        <w:rPr>
          <w:szCs w:val="22"/>
        </w:rPr>
      </w:pPr>
    </w:p>
    <w:p w14:paraId="214023F5" w14:textId="77777777" w:rsidR="003703DF" w:rsidRPr="006E60DE" w:rsidRDefault="003703DF" w:rsidP="003703DF">
      <w:pPr>
        <w:pStyle w:val="Nagwek2"/>
        <w:ind w:left="576" w:hanging="576"/>
        <w:rPr>
          <w:lang w:eastAsia="pl-PL"/>
        </w:rPr>
      </w:pPr>
      <w:bookmarkStart w:id="1255" w:name="_Toc7440868"/>
      <w:r w:rsidRPr="006E60DE">
        <w:rPr>
          <w:lang w:eastAsia="pl-PL"/>
        </w:rPr>
        <w:t>10.1. Normy</w:t>
      </w:r>
      <w:bookmarkEnd w:id="1255"/>
    </w:p>
    <w:p w14:paraId="34B03018"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13242</w:t>
      </w:r>
      <w:r>
        <w:rPr>
          <w:lang w:eastAsia="pl-PL"/>
        </w:rPr>
        <w:t>:2013</w:t>
      </w:r>
      <w:r w:rsidRPr="006E60DE">
        <w:rPr>
          <w:lang w:eastAsia="pl-PL"/>
        </w:rPr>
        <w:tab/>
        <w:t>Kruszywa do niezwiązanych i hydraulicznie związanych materiałów stosowanych w obiektach drogowych i budownictwie drogowym</w:t>
      </w:r>
    </w:p>
    <w:p w14:paraId="6631DB23"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13285</w:t>
      </w:r>
      <w:r>
        <w:rPr>
          <w:lang w:eastAsia="pl-PL"/>
        </w:rPr>
        <w:t>:2010</w:t>
      </w:r>
      <w:r w:rsidRPr="006E60DE">
        <w:rPr>
          <w:lang w:eastAsia="pl-PL"/>
        </w:rPr>
        <w:tab/>
        <w:t>Mieszanki niezwiązane. Wymagania.</w:t>
      </w:r>
    </w:p>
    <w:p w14:paraId="21B0C66D"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14227-1</w:t>
      </w:r>
      <w:r>
        <w:rPr>
          <w:lang w:eastAsia="pl-PL"/>
        </w:rPr>
        <w:t>:2013-10</w:t>
      </w:r>
      <w:r w:rsidRPr="006E60DE">
        <w:rPr>
          <w:lang w:eastAsia="pl-PL"/>
        </w:rPr>
        <w:tab/>
        <w:t>Mieszanki związane spoiwem hydraulicznym. Wymagania. Część 1. Mieszanki związane cementem.</w:t>
      </w:r>
    </w:p>
    <w:p w14:paraId="15B90EFA" w14:textId="77777777" w:rsidR="003703DF" w:rsidRPr="006E60DE" w:rsidRDefault="003703DF" w:rsidP="003703DF">
      <w:pPr>
        <w:numPr>
          <w:ilvl w:val="0"/>
          <w:numId w:val="304"/>
        </w:numPr>
        <w:tabs>
          <w:tab w:val="left" w:pos="426"/>
          <w:tab w:val="left" w:pos="709"/>
        </w:tabs>
        <w:spacing w:after="200" w:line="276" w:lineRule="auto"/>
        <w:ind w:left="2552" w:hanging="2192"/>
        <w:contextualSpacing/>
        <w:rPr>
          <w:lang w:eastAsia="pl-PL"/>
        </w:rPr>
      </w:pPr>
      <w:r w:rsidRPr="006E60DE">
        <w:rPr>
          <w:lang w:eastAsia="pl-PL"/>
        </w:rPr>
        <w:t>PN-EN 14227-10</w:t>
      </w:r>
      <w:r>
        <w:rPr>
          <w:lang w:eastAsia="pl-PL"/>
        </w:rPr>
        <w:t>:2006</w:t>
      </w:r>
      <w:r w:rsidRPr="006E60DE">
        <w:rPr>
          <w:lang w:eastAsia="pl-PL"/>
        </w:rPr>
        <w:tab/>
        <w:t>Mieszanki związane spoiwem hydraulicznym. Wymagania. Część 10. Grunty stabilizowane cementem.</w:t>
      </w:r>
    </w:p>
    <w:p w14:paraId="77805C51" w14:textId="77777777" w:rsidR="003703DF" w:rsidRPr="006E60DE" w:rsidRDefault="003703DF" w:rsidP="003703DF">
      <w:pPr>
        <w:numPr>
          <w:ilvl w:val="0"/>
          <w:numId w:val="304"/>
        </w:numPr>
        <w:tabs>
          <w:tab w:val="left" w:pos="426"/>
          <w:tab w:val="left" w:pos="709"/>
        </w:tabs>
        <w:spacing w:line="276" w:lineRule="auto"/>
        <w:ind w:left="2552" w:hanging="2192"/>
        <w:contextualSpacing/>
      </w:pPr>
      <w:r w:rsidRPr="006E60DE">
        <w:t>PN-EN 933-1</w:t>
      </w:r>
      <w:r>
        <w:t>:2012</w:t>
      </w:r>
      <w:r w:rsidRPr="006E60DE">
        <w:tab/>
        <w:t>Badanie geometrycznych właściwości kruszyw. Część 1: Oznaczenie składu ziarnowego – Metoda przesiewowa.</w:t>
      </w:r>
    </w:p>
    <w:p w14:paraId="126284EB"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933-3</w:t>
      </w:r>
      <w:r>
        <w:rPr>
          <w:lang w:eastAsia="pl-PL"/>
        </w:rPr>
        <w:t>:2012</w:t>
      </w:r>
      <w:r w:rsidRPr="006E60DE">
        <w:rPr>
          <w:lang w:eastAsia="pl-PL"/>
        </w:rPr>
        <w:tab/>
        <w:t>Badanie geometrycznych właściwości kruszyw. Część 2: Oznaczenie kształtu ziaren za pomocą wskaźnika płaskości.</w:t>
      </w:r>
    </w:p>
    <w:p w14:paraId="6891D7A7"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933-4</w:t>
      </w:r>
      <w:r>
        <w:rPr>
          <w:lang w:eastAsia="pl-PL"/>
        </w:rPr>
        <w:t>:2008</w:t>
      </w:r>
      <w:r w:rsidRPr="006E60DE">
        <w:rPr>
          <w:lang w:eastAsia="pl-PL"/>
        </w:rPr>
        <w:tab/>
        <w:t>Badanie geometrycznych właściwości kruszyw .  Część 4:  Oznaczenie kształtu ziaren- Wskaźnik kształtu.</w:t>
      </w:r>
    </w:p>
    <w:p w14:paraId="3E0B08EB"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933-5</w:t>
      </w:r>
      <w:r>
        <w:rPr>
          <w:lang w:eastAsia="pl-PL"/>
        </w:rPr>
        <w:t>:2005</w:t>
      </w:r>
      <w:r w:rsidRPr="006E60DE">
        <w:rPr>
          <w:lang w:eastAsia="pl-PL"/>
        </w:rPr>
        <w:tab/>
        <w:t>Badanie geometrycznych właściwości kruszyw. Część 5: Oznaczenie procentowej zawartości ziarn o powierzchniach powstałych w wyniku przekruszenia lub łamania kruszyw grubych.</w:t>
      </w:r>
    </w:p>
    <w:p w14:paraId="486204C0"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933-8</w:t>
      </w:r>
      <w:r>
        <w:rPr>
          <w:lang w:eastAsia="pl-PL"/>
        </w:rPr>
        <w:t>:2012</w:t>
      </w:r>
      <w:r w:rsidRPr="006E60DE">
        <w:rPr>
          <w:lang w:eastAsia="pl-PL"/>
        </w:rPr>
        <w:tab/>
        <w:t>Badanie geometrycznych właściwości kruszyw. Część 8: Ocena zawartości drobnych cząstek - Badania wskaźnika piaskowego.</w:t>
      </w:r>
    </w:p>
    <w:p w14:paraId="735D0A5F"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933-9</w:t>
      </w:r>
      <w:r>
        <w:rPr>
          <w:lang w:eastAsia="pl-PL"/>
        </w:rPr>
        <w:t>:2009</w:t>
      </w:r>
      <w:r w:rsidRPr="006E60DE">
        <w:rPr>
          <w:lang w:eastAsia="pl-PL"/>
        </w:rPr>
        <w:tab/>
        <w:t>Badanie geometrycznych właściwości kruszyw. Część 9: Ocena zawartości drobnych cząstek- Badania błękitem metylenowym.</w:t>
      </w:r>
    </w:p>
    <w:p w14:paraId="5363C96F"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1097-2</w:t>
      </w:r>
      <w:r>
        <w:rPr>
          <w:lang w:eastAsia="pl-PL"/>
        </w:rPr>
        <w:t>013</w:t>
      </w:r>
      <w:r w:rsidRPr="006E60DE">
        <w:rPr>
          <w:lang w:eastAsia="pl-PL"/>
        </w:rPr>
        <w:tab/>
        <w:t>Badania mechanicznych i fizycznych właściwości kruszyw. Część 2:</w:t>
      </w:r>
      <w:r>
        <w:rPr>
          <w:lang w:eastAsia="pl-PL"/>
        </w:rPr>
        <w:t xml:space="preserve"> </w:t>
      </w:r>
      <w:r w:rsidRPr="006E60DE">
        <w:rPr>
          <w:lang w:eastAsia="pl-PL"/>
        </w:rPr>
        <w:t>Metody oznaczania odporności na rozdrobnienie.</w:t>
      </w:r>
    </w:p>
    <w:p w14:paraId="363388F5"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1097-6</w:t>
      </w:r>
      <w:r>
        <w:rPr>
          <w:lang w:eastAsia="pl-PL"/>
        </w:rPr>
        <w:t>:2013</w:t>
      </w:r>
      <w:r w:rsidRPr="006E60DE">
        <w:rPr>
          <w:lang w:eastAsia="pl-PL"/>
        </w:rPr>
        <w:tab/>
        <w:t>Badania mechanicznych i f</w:t>
      </w:r>
      <w:r>
        <w:rPr>
          <w:lang w:eastAsia="pl-PL"/>
        </w:rPr>
        <w:t xml:space="preserve">izycznych właściwości kruszyw- </w:t>
      </w:r>
      <w:r w:rsidRPr="006E60DE">
        <w:rPr>
          <w:lang w:eastAsia="pl-PL"/>
        </w:rPr>
        <w:t>Część 6: Oznaczanie gęstości ziarn i nasiąkliwości.</w:t>
      </w:r>
    </w:p>
    <w:p w14:paraId="7219EC7A"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1367-1</w:t>
      </w:r>
      <w:r>
        <w:rPr>
          <w:lang w:eastAsia="pl-PL"/>
        </w:rPr>
        <w:t>:2007</w:t>
      </w:r>
      <w:r w:rsidRPr="006E60DE">
        <w:rPr>
          <w:lang w:eastAsia="pl-PL"/>
        </w:rPr>
        <w:tab/>
        <w:t>Badanie właściwości cieplnych i odporności kruszyw na działanie czynników atmosferycznych – Część 1: Oznaczenie mrozoodporności.</w:t>
      </w:r>
    </w:p>
    <w:p w14:paraId="6791FD7A"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1367-3</w:t>
      </w:r>
      <w:r>
        <w:rPr>
          <w:lang w:eastAsia="pl-PL"/>
        </w:rPr>
        <w:t xml:space="preserve">:2002 </w:t>
      </w:r>
      <w:r w:rsidRPr="006E60DE">
        <w:rPr>
          <w:lang w:eastAsia="pl-PL"/>
        </w:rPr>
        <w:tab/>
        <w:t>Badanie właściwości cieplnych i odporności kruszyw na działanie czynników atmosferycznych – Część 3: Badanie bazaltowej zgorzeli słonecznej metoda gotowania.</w:t>
      </w:r>
    </w:p>
    <w:p w14:paraId="66B62695"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13286-1</w:t>
      </w:r>
      <w:r>
        <w:rPr>
          <w:lang w:eastAsia="pl-PL"/>
        </w:rPr>
        <w:t>:2005</w:t>
      </w:r>
      <w:r w:rsidRPr="006E60DE">
        <w:rPr>
          <w:lang w:eastAsia="pl-PL"/>
        </w:rPr>
        <w:tab/>
        <w:t>Mieszanki mineralne niezwiązane i związane spoiwem hydraulicznym- Część 1: Metody badań dla ustalonej laboratoryjnie referencyjnej gęstości i wilgotności - Wprowadzenie i wymagania ogólne.</w:t>
      </w:r>
    </w:p>
    <w:p w14:paraId="74F3063B"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13286-2</w:t>
      </w:r>
      <w:r>
        <w:rPr>
          <w:lang w:eastAsia="pl-PL"/>
        </w:rPr>
        <w:t>:2010</w:t>
      </w:r>
      <w:r w:rsidRPr="006E60DE">
        <w:rPr>
          <w:lang w:eastAsia="pl-PL"/>
        </w:rPr>
        <w:tab/>
        <w:t>Mieszanki mineralne niezwiązane i związane spoiwem hydraulicznym- Część 1: Metody badań dla ustalonej laboratoryjnie referencyjnej gęstości i wilgotności- Zagęszczanie aparatem Proctora.</w:t>
      </w:r>
    </w:p>
    <w:p w14:paraId="2A42F90D" w14:textId="77777777" w:rsidR="003703DF" w:rsidRPr="003D2575"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PN-EN 13286-47</w:t>
      </w:r>
      <w:r>
        <w:rPr>
          <w:lang w:eastAsia="pl-PL"/>
        </w:rPr>
        <w:t>:2010</w:t>
      </w:r>
      <w:r w:rsidRPr="006E60DE">
        <w:rPr>
          <w:lang w:eastAsia="pl-PL"/>
        </w:rPr>
        <w:tab/>
        <w:t xml:space="preserve">Mieszanki mineralne niezwiązane i związane spoiwem hydraulicznym - Część 47: Metody badań dla określenia nośności, </w:t>
      </w:r>
      <w:r w:rsidRPr="006E60DE">
        <w:rPr>
          <w:lang w:eastAsia="pl-PL"/>
        </w:rPr>
        <w:lastRenderedPageBreak/>
        <w:t>kalifornijski wskaźnik nośności CBR, natychmiastowy wskaźnik nośności i pęcznienia liniowego.</w:t>
      </w:r>
    </w:p>
    <w:p w14:paraId="665925B0"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Pr>
          <w:lang w:eastAsia="pl-PL"/>
        </w:rPr>
        <w:t xml:space="preserve">PKN-CEN ISO/TS 17892-11 Badania geotechniczne. Badania laboratoryjne </w:t>
      </w:r>
      <w:r w:rsidRPr="006E60DE">
        <w:rPr>
          <w:lang w:eastAsia="pl-PL"/>
        </w:rPr>
        <w:t xml:space="preserve">gruntów. Część 11. Badanie filtracji przy stałym i zmiennym gradiencie hydraulicznym </w:t>
      </w:r>
    </w:p>
    <w:p w14:paraId="0507B319"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PN-S-02205</w:t>
      </w:r>
      <w:r>
        <w:rPr>
          <w:lang w:eastAsia="pl-PL"/>
        </w:rPr>
        <w:t xml:space="preserve">:1998 </w:t>
      </w:r>
      <w:r w:rsidRPr="006E60DE">
        <w:rPr>
          <w:lang w:eastAsia="pl-PL"/>
        </w:rPr>
        <w:tab/>
        <w:t>Drogi samochodowe. Roboty ziemne. Wymagania i badania.</w:t>
      </w:r>
    </w:p>
    <w:p w14:paraId="136E779D" w14:textId="77777777" w:rsidR="003703DF" w:rsidRPr="006E60DE" w:rsidRDefault="003703DF" w:rsidP="003703DF">
      <w:pPr>
        <w:numPr>
          <w:ilvl w:val="0"/>
          <w:numId w:val="304"/>
        </w:numPr>
        <w:tabs>
          <w:tab w:val="left" w:pos="426"/>
          <w:tab w:val="left" w:pos="709"/>
        </w:tabs>
        <w:spacing w:line="276" w:lineRule="auto"/>
        <w:ind w:left="2552" w:hanging="2192"/>
        <w:rPr>
          <w:lang w:eastAsia="pl-PL"/>
        </w:rPr>
      </w:pPr>
      <w:r>
        <w:rPr>
          <w:lang w:eastAsia="pl-PL"/>
        </w:rPr>
        <w:t>BN-</w:t>
      </w:r>
      <w:r w:rsidRPr="006E60DE">
        <w:rPr>
          <w:lang w:eastAsia="pl-PL"/>
        </w:rPr>
        <w:t>8931-12</w:t>
      </w:r>
      <w:r>
        <w:rPr>
          <w:lang w:eastAsia="pl-PL"/>
        </w:rPr>
        <w:t>:1977</w:t>
      </w:r>
      <w:r w:rsidRPr="006E60DE">
        <w:rPr>
          <w:lang w:eastAsia="pl-PL"/>
        </w:rPr>
        <w:t xml:space="preserve"> </w:t>
      </w:r>
      <w:r w:rsidRPr="006E60DE">
        <w:rPr>
          <w:lang w:eastAsia="pl-PL"/>
        </w:rPr>
        <w:tab/>
        <w:t>Drogi samochodowe. Oznaczenie wskaźnika zagęszczenia gruntu.</w:t>
      </w:r>
    </w:p>
    <w:p w14:paraId="0FEF77FD" w14:textId="77777777" w:rsidR="003703DF" w:rsidRPr="00EC593B" w:rsidRDefault="003703DF" w:rsidP="003703DF">
      <w:pPr>
        <w:numPr>
          <w:ilvl w:val="0"/>
          <w:numId w:val="304"/>
        </w:numPr>
        <w:tabs>
          <w:tab w:val="left" w:pos="426"/>
          <w:tab w:val="left" w:pos="709"/>
        </w:tabs>
        <w:spacing w:line="276" w:lineRule="auto"/>
        <w:ind w:left="2552" w:hanging="2192"/>
        <w:rPr>
          <w:lang w:eastAsia="pl-PL"/>
        </w:rPr>
      </w:pPr>
      <w:r w:rsidRPr="006E60DE">
        <w:rPr>
          <w:lang w:eastAsia="pl-PL"/>
        </w:rPr>
        <w:t>BN-8931-04</w:t>
      </w:r>
      <w:r>
        <w:rPr>
          <w:lang w:eastAsia="pl-PL"/>
        </w:rPr>
        <w:t>:1968</w:t>
      </w:r>
      <w:r w:rsidRPr="006E60DE">
        <w:rPr>
          <w:lang w:eastAsia="pl-PL"/>
        </w:rPr>
        <w:t xml:space="preserve"> </w:t>
      </w:r>
      <w:r w:rsidRPr="006E60DE">
        <w:rPr>
          <w:lang w:eastAsia="pl-PL"/>
        </w:rPr>
        <w:tab/>
        <w:t>Drogi samochodowe. Pomiar ró</w:t>
      </w:r>
      <w:r>
        <w:rPr>
          <w:lang w:eastAsia="pl-PL"/>
        </w:rPr>
        <w:t xml:space="preserve">wności nawierzchni planografem </w:t>
      </w:r>
      <w:r w:rsidRPr="006E60DE">
        <w:rPr>
          <w:lang w:eastAsia="pl-PL"/>
        </w:rPr>
        <w:t>i łatą.</w:t>
      </w:r>
    </w:p>
    <w:p w14:paraId="70DACFFE" w14:textId="77777777" w:rsidR="003703DF" w:rsidRPr="006E60DE" w:rsidRDefault="003703DF" w:rsidP="003703DF">
      <w:pPr>
        <w:pStyle w:val="Nagwek2"/>
        <w:ind w:left="576" w:hanging="576"/>
        <w:rPr>
          <w:lang w:eastAsia="pl-PL"/>
        </w:rPr>
      </w:pPr>
      <w:bookmarkStart w:id="1256" w:name="_Toc7440869"/>
      <w:r w:rsidRPr="006E60DE">
        <w:rPr>
          <w:caps/>
          <w:lang w:eastAsia="pl-PL"/>
        </w:rPr>
        <w:t xml:space="preserve">10.2. </w:t>
      </w:r>
      <w:r w:rsidRPr="006E60DE">
        <w:rPr>
          <w:lang w:eastAsia="pl-PL"/>
        </w:rPr>
        <w:t>Inne Dokumenty</w:t>
      </w:r>
      <w:bookmarkEnd w:id="1256"/>
    </w:p>
    <w:p w14:paraId="156A2E20" w14:textId="77777777" w:rsidR="003703DF" w:rsidRPr="006E60DE" w:rsidRDefault="003703DF" w:rsidP="003703DF">
      <w:pPr>
        <w:numPr>
          <w:ilvl w:val="0"/>
          <w:numId w:val="303"/>
        </w:numPr>
        <w:tabs>
          <w:tab w:val="left" w:pos="284"/>
        </w:tabs>
        <w:overflowPunct w:val="0"/>
        <w:autoSpaceDE w:val="0"/>
        <w:autoSpaceDN w:val="0"/>
        <w:adjustRightInd w:val="0"/>
        <w:spacing w:line="276" w:lineRule="auto"/>
        <w:textAlignment w:val="baseline"/>
        <w:rPr>
          <w:lang w:eastAsia="pl-PL"/>
        </w:rPr>
      </w:pPr>
      <w:r w:rsidRPr="006E60DE">
        <w:rPr>
          <w:lang w:eastAsia="pl-PL"/>
        </w:rPr>
        <w:t xml:space="preserve">Ustawa z dnia 16 kwietnia 2004r. o wyrobach budowlanych (jednolity tekst Dz. U. 2016 poz. 1570) </w:t>
      </w:r>
    </w:p>
    <w:p w14:paraId="25783600" w14:textId="77777777" w:rsidR="003703DF" w:rsidRPr="006E60DE" w:rsidRDefault="003703DF" w:rsidP="003703DF">
      <w:pPr>
        <w:numPr>
          <w:ilvl w:val="0"/>
          <w:numId w:val="303"/>
        </w:numPr>
        <w:spacing w:after="200" w:line="276" w:lineRule="auto"/>
        <w:contextualSpacing/>
      </w:pPr>
      <w:r w:rsidRPr="006E60DE">
        <w:t>Rozporządzenie Ministra Infrastruktury z dnia 11 sierpnia 2004r. w sprawie deklarowania zgodności wyrobów budowlanych oraz sposobu znakowania ich znakiem budowlanym (Dz. U. Nr 198, poz. 2041 z późn. zm.)</w:t>
      </w:r>
    </w:p>
    <w:p w14:paraId="0FBC7692" w14:textId="77777777" w:rsidR="003703DF" w:rsidRPr="006E60DE" w:rsidRDefault="003703DF" w:rsidP="003703DF">
      <w:pPr>
        <w:numPr>
          <w:ilvl w:val="0"/>
          <w:numId w:val="303"/>
        </w:numPr>
        <w:spacing w:after="200" w:line="276" w:lineRule="auto"/>
        <w:contextualSpacing/>
      </w:pPr>
      <w:r w:rsidRPr="006E60DE">
        <w:t>Rozporządzenie Parlamentu Europejskiego i Rady (UE) Nr 305/2011 z dnia 9 marca 2011 r. ustanawiające zharmonizowane warunki wprowadzania do obrotu wyrobów budowlanych i uchylające dyrektywę Rady 89/106/EWG (Dz. Urz. UE L 88 z 04.04.2011)</w:t>
      </w:r>
    </w:p>
    <w:p w14:paraId="4C1D66FA" w14:textId="77777777" w:rsidR="003703DF" w:rsidRPr="006E60DE" w:rsidRDefault="003703DF" w:rsidP="003703DF">
      <w:pPr>
        <w:numPr>
          <w:ilvl w:val="0"/>
          <w:numId w:val="303"/>
        </w:numPr>
        <w:spacing w:after="200" w:line="276" w:lineRule="auto"/>
        <w:contextualSpacing/>
      </w:pPr>
      <w:r w:rsidRPr="006E60DE">
        <w:t>Sprostowanie do rozporządzenia Parlamentu Europejskiego i Rady (UE) nr 305/2011 z dnia</w:t>
      </w:r>
      <w:r>
        <w:t xml:space="preserve"> </w:t>
      </w:r>
      <w:r w:rsidRPr="006E60DE">
        <w:t>9 marca 2011 r. ustanawiającego zharmonizowane warunki wprowadzania do obrotu wyrobów budowlanych i uchylającego dyrektywę Rady 89/106/EWG (Dz. Urz. UE L 103 z dnia 12.04.2013 r.)</w:t>
      </w:r>
    </w:p>
    <w:p w14:paraId="1F04578B" w14:textId="77777777" w:rsidR="003703DF" w:rsidRPr="006E60DE" w:rsidRDefault="003703DF" w:rsidP="003703DF">
      <w:pPr>
        <w:numPr>
          <w:ilvl w:val="0"/>
          <w:numId w:val="303"/>
        </w:numPr>
        <w:spacing w:after="200" w:line="276" w:lineRule="auto"/>
        <w:contextualSpacing/>
      </w:pPr>
      <w:r w:rsidRPr="006E60DE">
        <w:t>Rozporządzenie delegowane  Komisji (UE) NR 157/2014 z dnia 30 października 2013 r. w sprawie warunków udostępniania deklaracji właściwości użytkowych wyrobów budowlanych na stronie internetowej (Dz. Urz. UE L 52 z 21.02.2014r.)</w:t>
      </w:r>
    </w:p>
    <w:p w14:paraId="049F375B" w14:textId="77777777" w:rsidR="003703DF" w:rsidRPr="006E60DE" w:rsidRDefault="003703DF" w:rsidP="003703DF">
      <w:pPr>
        <w:numPr>
          <w:ilvl w:val="0"/>
          <w:numId w:val="303"/>
        </w:numPr>
        <w:spacing w:after="200" w:line="276" w:lineRule="auto"/>
        <w:contextualSpacing/>
      </w:pPr>
      <w:r w:rsidRPr="006E60DE">
        <w:t>Rozporządzenie delegowane Komisji  (UE) NR 568/2014 z dnia 18 lutego 2014 r. zmieniające załącznik V do rozporządzenia Parlamentu Europejskiego i Rady (UE) nr 305/2011 dotyczący oceny i weryfikacji stałości właściwości użytkowych wyrobów budowlanych  (Dz. Urz. UE L 157 z 27.05.2014r.)</w:t>
      </w:r>
    </w:p>
    <w:p w14:paraId="6B1B58F3" w14:textId="77777777" w:rsidR="003703DF" w:rsidRPr="006E60DE" w:rsidRDefault="003703DF" w:rsidP="003703DF">
      <w:pPr>
        <w:numPr>
          <w:ilvl w:val="0"/>
          <w:numId w:val="303"/>
        </w:numPr>
        <w:spacing w:after="200" w:line="276" w:lineRule="auto"/>
        <w:contextualSpacing/>
      </w:pPr>
      <w:r w:rsidRPr="006E60DE">
        <w:t>Rozporządzenie delegowane Komisji (UE) Nr 574/2014 z dnia 21 lutego 2014</w:t>
      </w:r>
      <w:r>
        <w:t> </w:t>
      </w:r>
      <w:r w:rsidRPr="006E60DE">
        <w:t xml:space="preserve">r. zmieniające załącznik III do rozporządzenia Parlamentu Europejskiego i Rady (UE) nr 305/2001 w odniesieniu do wzoru, który należy stosować przy sporządzaniu deklaracji właściwości użytkowych wyrobów budowlanych ( Dz. Urz. UE L 159 z 28.05.2014)  </w:t>
      </w:r>
    </w:p>
    <w:p w14:paraId="133059A4" w14:textId="77777777" w:rsidR="003703DF" w:rsidRPr="006E60DE" w:rsidRDefault="003703DF" w:rsidP="003703DF">
      <w:pPr>
        <w:numPr>
          <w:ilvl w:val="0"/>
          <w:numId w:val="303"/>
        </w:numPr>
        <w:autoSpaceDE w:val="0"/>
        <w:autoSpaceDN w:val="0"/>
        <w:adjustRightInd w:val="0"/>
        <w:spacing w:line="276" w:lineRule="auto"/>
        <w:rPr>
          <w:rFonts w:eastAsia="Calibri"/>
          <w:lang w:eastAsia="pl-PL"/>
        </w:rPr>
      </w:pPr>
      <w:r w:rsidRPr="006E60DE">
        <w:rPr>
          <w:rFonts w:eastAsia="Calibri"/>
          <w:color w:val="000000"/>
          <w:lang w:eastAsia="pl-PL"/>
        </w:rPr>
        <w:t xml:space="preserve">WT-4 2010 Mieszanki niezwiązane Wymagania Techniczne, </w:t>
      </w:r>
      <w:r w:rsidRPr="006E60DE">
        <w:rPr>
          <w:rFonts w:eastAsia="Calibri"/>
          <w:lang w:eastAsia="pl-PL"/>
        </w:rPr>
        <w:t xml:space="preserve">załącznik nr 3 do zarządzenia   Nr 102 Generalnego Dyrektora Dróg Krajowych i Autostrad z dnia 19 listopada 2010 r. </w:t>
      </w:r>
    </w:p>
    <w:p w14:paraId="40EBA9B1" w14:textId="77777777" w:rsidR="003703DF" w:rsidRPr="006E60DE" w:rsidRDefault="003703DF" w:rsidP="003703DF">
      <w:pPr>
        <w:numPr>
          <w:ilvl w:val="0"/>
          <w:numId w:val="303"/>
        </w:numPr>
        <w:autoSpaceDE w:val="0"/>
        <w:autoSpaceDN w:val="0"/>
        <w:adjustRightInd w:val="0"/>
        <w:spacing w:line="276" w:lineRule="auto"/>
        <w:rPr>
          <w:rFonts w:eastAsia="Calibri"/>
          <w:lang w:eastAsia="pl-PL"/>
        </w:rPr>
      </w:pPr>
      <w:r w:rsidRPr="006E60DE">
        <w:rPr>
          <w:rFonts w:eastAsia="Calibri"/>
          <w:color w:val="000000"/>
          <w:lang w:eastAsia="pl-PL"/>
        </w:rPr>
        <w:t xml:space="preserve">WT-5 2010 Mieszanki związane spoiwem hydraulicznym do dróg krajowych Wymagania Techniczne, </w:t>
      </w:r>
      <w:r w:rsidRPr="006E60DE">
        <w:rPr>
          <w:rFonts w:eastAsia="Calibri"/>
          <w:lang w:eastAsia="pl-PL"/>
        </w:rPr>
        <w:t xml:space="preserve">załącznik nr 4 do zarządzenia Nr 102 Generalnego Dyrektora Dróg Krajowych i Autostrad z dnia 19 listopada 2010 r. </w:t>
      </w:r>
    </w:p>
    <w:p w14:paraId="2BD9BF39" w14:textId="77777777" w:rsidR="003703DF" w:rsidRPr="006E60DE" w:rsidRDefault="003703DF" w:rsidP="003703DF">
      <w:pPr>
        <w:numPr>
          <w:ilvl w:val="0"/>
          <w:numId w:val="303"/>
        </w:numPr>
        <w:autoSpaceDE w:val="0"/>
        <w:autoSpaceDN w:val="0"/>
        <w:adjustRightInd w:val="0"/>
        <w:spacing w:line="276" w:lineRule="auto"/>
        <w:rPr>
          <w:rFonts w:eastAsia="Calibri"/>
          <w:lang w:eastAsia="pl-PL"/>
        </w:rPr>
      </w:pPr>
      <w:r w:rsidRPr="006E60DE">
        <w:rPr>
          <w:rFonts w:eastAsia="Calibri"/>
          <w:lang w:eastAsia="pl-PL"/>
        </w:rPr>
        <w:t xml:space="preserve">Katalog Typowych Konstrukcji Nawierzchni Sztywnych, załącznik do zarządzenia Nr 30 Generalnego Dyrektora Dróg Krajowych i Autostrad z dnia 16.06.2014 r. </w:t>
      </w:r>
    </w:p>
    <w:p w14:paraId="5B89B1F7" w14:textId="77777777" w:rsidR="003703DF" w:rsidRDefault="003703DF" w:rsidP="003703DF">
      <w:pPr>
        <w:numPr>
          <w:ilvl w:val="0"/>
          <w:numId w:val="303"/>
        </w:numPr>
        <w:tabs>
          <w:tab w:val="left" w:pos="426"/>
          <w:tab w:val="left" w:pos="709"/>
          <w:tab w:val="left" w:pos="5954"/>
        </w:tabs>
        <w:autoSpaceDE w:val="0"/>
        <w:autoSpaceDN w:val="0"/>
        <w:adjustRightInd w:val="0"/>
        <w:spacing w:line="276" w:lineRule="auto"/>
        <w:rPr>
          <w:rFonts w:eastAsia="Calibri"/>
          <w:lang w:eastAsia="pl-PL"/>
        </w:rPr>
      </w:pPr>
      <w:r w:rsidRPr="006E60DE">
        <w:rPr>
          <w:rFonts w:eastAsia="Calibri"/>
          <w:lang w:eastAsia="pl-PL"/>
        </w:rPr>
        <w:t>Katalog Typowych Konstrukcji Nawierzchni Podatnych i Półsztywnych, załącznik do zarządzenia Nr 31 Generalnego Dyrektora Dróg Krajowyc</w:t>
      </w:r>
      <w:r>
        <w:rPr>
          <w:rFonts w:eastAsia="Calibri"/>
          <w:lang w:eastAsia="pl-PL"/>
        </w:rPr>
        <w:t>h i Autostrad z dnia 16.06.2014 </w:t>
      </w:r>
      <w:r w:rsidRPr="006E60DE">
        <w:rPr>
          <w:rFonts w:eastAsia="Calibri"/>
          <w:lang w:eastAsia="pl-PL"/>
        </w:rPr>
        <w:t>r.</w:t>
      </w:r>
    </w:p>
    <w:p w14:paraId="4C7D3CC7" w14:textId="77777777" w:rsidR="003703DF" w:rsidRPr="001334C1" w:rsidRDefault="003703DF" w:rsidP="003703DF">
      <w:pPr>
        <w:numPr>
          <w:ilvl w:val="0"/>
          <w:numId w:val="303"/>
        </w:numPr>
        <w:tabs>
          <w:tab w:val="left" w:pos="426"/>
          <w:tab w:val="left" w:pos="709"/>
          <w:tab w:val="left" w:pos="5954"/>
        </w:tabs>
        <w:autoSpaceDE w:val="0"/>
        <w:autoSpaceDN w:val="0"/>
        <w:adjustRightInd w:val="0"/>
        <w:spacing w:line="276" w:lineRule="auto"/>
        <w:rPr>
          <w:rFonts w:eastAsia="Calibri"/>
          <w:lang w:eastAsia="pl-PL"/>
        </w:rPr>
      </w:pPr>
      <w:r w:rsidRPr="001334C1">
        <w:t>Projekt RI</w:t>
      </w:r>
      <w:r>
        <w:t>D</w:t>
      </w:r>
      <w:r w:rsidRPr="001334C1">
        <w:t xml:space="preserve"> I/6 Wykorzystanie materiałów pochodzących z recyklingu.</w:t>
      </w:r>
      <w:r>
        <w:t xml:space="preserve"> Zadanie 6 Załącznik 9.6 Wytyczne wykorzystania materiałów pochodzących z recyklingu nawierzchni betonowych.</w:t>
      </w:r>
    </w:p>
    <w:p w14:paraId="392E42BA" w14:textId="3EC29C68" w:rsidR="003703DF" w:rsidRDefault="003703DF">
      <w:pPr>
        <w:rPr>
          <w:szCs w:val="22"/>
        </w:rPr>
      </w:pPr>
    </w:p>
    <w:p w14:paraId="4AF71C85" w14:textId="77777777" w:rsidR="003703DF" w:rsidRPr="00690CB4" w:rsidRDefault="003703DF">
      <w:pPr>
        <w:rPr>
          <w:szCs w:val="22"/>
        </w:rPr>
      </w:pPr>
    </w:p>
    <w:p w14:paraId="1ABFDCE1" w14:textId="77777777" w:rsidR="00414288" w:rsidRDefault="00414288">
      <w:pPr>
        <w:rPr>
          <w:szCs w:val="22"/>
        </w:rPr>
      </w:pPr>
    </w:p>
    <w:p w14:paraId="2BBDC9CE" w14:textId="77777777" w:rsidR="00DE5F9B" w:rsidRDefault="00DE5F9B">
      <w:pPr>
        <w:rPr>
          <w:szCs w:val="22"/>
        </w:rPr>
      </w:pPr>
    </w:p>
    <w:p w14:paraId="620B7B2D" w14:textId="77777777" w:rsidR="00DE5F9B" w:rsidRDefault="00DE5F9B">
      <w:pPr>
        <w:rPr>
          <w:szCs w:val="22"/>
        </w:rPr>
      </w:pPr>
    </w:p>
    <w:p w14:paraId="15667929" w14:textId="77777777" w:rsidR="00DE5F9B" w:rsidRDefault="00DE5F9B">
      <w:pPr>
        <w:rPr>
          <w:szCs w:val="22"/>
        </w:rPr>
      </w:pPr>
    </w:p>
    <w:p w14:paraId="7C2BE062" w14:textId="77777777" w:rsidR="00DE5F9B" w:rsidRDefault="00DE5F9B">
      <w:pPr>
        <w:rPr>
          <w:szCs w:val="22"/>
        </w:rPr>
      </w:pPr>
    </w:p>
    <w:p w14:paraId="11A8735D" w14:textId="77777777" w:rsidR="00DE5F9B" w:rsidRDefault="00DE5F9B">
      <w:pPr>
        <w:rPr>
          <w:szCs w:val="22"/>
        </w:rPr>
      </w:pPr>
    </w:p>
    <w:p w14:paraId="70B4ABC6" w14:textId="77777777" w:rsidR="00DE5F9B" w:rsidRDefault="00DE5F9B">
      <w:pPr>
        <w:rPr>
          <w:szCs w:val="22"/>
        </w:rPr>
      </w:pPr>
    </w:p>
    <w:p w14:paraId="434AD3A6" w14:textId="77777777" w:rsidR="00DE5F9B" w:rsidRDefault="00DE5F9B">
      <w:pPr>
        <w:rPr>
          <w:szCs w:val="22"/>
        </w:rPr>
      </w:pPr>
    </w:p>
    <w:p w14:paraId="123736A0" w14:textId="77777777" w:rsidR="00DE5F9B" w:rsidRDefault="00DE5F9B">
      <w:pPr>
        <w:rPr>
          <w:szCs w:val="22"/>
        </w:rPr>
      </w:pPr>
    </w:p>
    <w:p w14:paraId="43DD7ECC" w14:textId="77777777" w:rsidR="00DE5F9B" w:rsidRDefault="00DE5F9B">
      <w:pPr>
        <w:rPr>
          <w:szCs w:val="22"/>
        </w:rPr>
      </w:pPr>
    </w:p>
    <w:p w14:paraId="3DACFE9B" w14:textId="77777777" w:rsidR="00DE5F9B" w:rsidRDefault="00DE5F9B">
      <w:pPr>
        <w:rPr>
          <w:szCs w:val="22"/>
        </w:rPr>
      </w:pPr>
    </w:p>
    <w:p w14:paraId="75041D91" w14:textId="77777777" w:rsidR="00DE5F9B" w:rsidRDefault="00DE5F9B">
      <w:pPr>
        <w:rPr>
          <w:szCs w:val="22"/>
        </w:rPr>
      </w:pPr>
    </w:p>
    <w:p w14:paraId="093A26D1" w14:textId="77777777" w:rsidR="00DE5F9B" w:rsidRPr="00690CB4" w:rsidRDefault="00DE5F9B">
      <w:pPr>
        <w:rPr>
          <w:szCs w:val="22"/>
        </w:rPr>
        <w:sectPr w:rsidR="00DE5F9B" w:rsidRPr="00690CB4" w:rsidSect="009B3E0C">
          <w:headerReference w:type="even" r:id="rId77"/>
          <w:headerReference w:type="default" r:id="rId78"/>
          <w:footerReference w:type="even" r:id="rId79"/>
          <w:footerReference w:type="default" r:id="rId80"/>
          <w:footerReference w:type="first" r:id="rId81"/>
          <w:pgSz w:w="11906" w:h="16838"/>
          <w:pgMar w:top="1702" w:right="1133" w:bottom="1417" w:left="1134" w:header="708" w:footer="63" w:gutter="0"/>
          <w:cols w:space="708"/>
          <w:docGrid w:linePitch="360"/>
        </w:sectPr>
      </w:pPr>
    </w:p>
    <w:p w14:paraId="65446EBE" w14:textId="46492892" w:rsidR="007E1E66" w:rsidRPr="00690CB4" w:rsidRDefault="003B4F56" w:rsidP="009B3E0C">
      <w:pPr>
        <w:pStyle w:val="1NazwaSST"/>
        <w:ind w:left="0"/>
        <w:rPr>
          <w:lang w:val="pl-PL"/>
        </w:rPr>
      </w:pPr>
      <w:bookmarkStart w:id="1257" w:name="_Toc20679516"/>
      <w:bookmarkStart w:id="1258" w:name="_Toc96606998"/>
      <w:r>
        <w:rPr>
          <w:lang w:val="pl-PL"/>
        </w:rPr>
        <w:lastRenderedPageBreak/>
        <w:t>1</w:t>
      </w:r>
      <w:r w:rsidR="002B0257">
        <w:rPr>
          <w:lang w:val="pl-PL"/>
        </w:rPr>
        <w:t>2</w:t>
      </w:r>
      <w:r w:rsidR="00C823E8" w:rsidRPr="00690CB4">
        <w:rPr>
          <w:lang w:val="pl-PL"/>
        </w:rPr>
        <w:t xml:space="preserve">. </w:t>
      </w:r>
      <w:r w:rsidR="007E1E66" w:rsidRPr="00690CB4">
        <w:rPr>
          <w:lang w:val="pl-PL"/>
        </w:rPr>
        <w:t>D-04.03.01. OCZYSZCZENIE I SKROPIENIE WARSTW KONSTRUKCYJNYCH</w:t>
      </w:r>
      <w:bookmarkEnd w:id="1257"/>
      <w:bookmarkEnd w:id="1258"/>
    </w:p>
    <w:p w14:paraId="389D11CF" w14:textId="77777777" w:rsidR="007E1E66" w:rsidRPr="00690CB4" w:rsidRDefault="007E1E66" w:rsidP="00181B46">
      <w:pPr>
        <w:pStyle w:val="Nagwek2"/>
      </w:pPr>
      <w:r w:rsidRPr="00690CB4">
        <w:t>1. WSTĘP</w:t>
      </w:r>
    </w:p>
    <w:p w14:paraId="7CC0F123" w14:textId="77777777" w:rsidR="007E1E66" w:rsidRPr="00690CB4" w:rsidRDefault="007E1E66" w:rsidP="00F664CB">
      <w:pPr>
        <w:pStyle w:val="Nagwek3"/>
        <w:rPr>
          <w:i/>
        </w:rPr>
      </w:pPr>
      <w:r w:rsidRPr="00690CB4">
        <w:t>1.1. Przedmiot STWiORB</w:t>
      </w:r>
    </w:p>
    <w:p w14:paraId="5801E40D" w14:textId="50927D85" w:rsidR="007E1E66" w:rsidRPr="00690CB4" w:rsidRDefault="007E1E66" w:rsidP="00181B46">
      <w:pPr>
        <w:rPr>
          <w:bCs/>
          <w:iCs/>
          <w:noProof/>
        </w:rPr>
      </w:pPr>
      <w:r w:rsidRPr="00690CB4">
        <w:tab/>
        <w:t xml:space="preserve">Przedmiotem niniejszej szczegółowej specyfikacji technicznej (STWiORB) są wymagania dotyczące wykonania i odbioru robót związanych z oczyszczeniem i skropieniem warstw konstrukcyjnych </w:t>
      </w:r>
      <w:r w:rsidRPr="00690CB4">
        <w:rPr>
          <w:bCs/>
          <w:iCs/>
        </w:rPr>
        <w:t>na zadaniu pn.:</w:t>
      </w:r>
      <w:r w:rsidRPr="00690CB4">
        <w:rPr>
          <w:b/>
        </w:rPr>
        <w:t xml:space="preserve"> </w:t>
      </w:r>
      <w:r w:rsidR="000E43FF" w:rsidRPr="00690CB4">
        <w:rPr>
          <w:b/>
        </w:rPr>
        <w:t>„Rozbudowa fragmentu ulicy Św. Marcin na odcinku od Mostu Uniwersyteckiego do al. Niepodległości wraz ze skrzy</w:t>
      </w:r>
      <w:r w:rsidR="00987004" w:rsidRPr="00690CB4">
        <w:rPr>
          <w:b/>
        </w:rPr>
        <w:t>ż</w:t>
      </w:r>
      <w:r w:rsidR="000E43FF" w:rsidRPr="00690CB4">
        <w:rPr>
          <w:b/>
        </w:rPr>
        <w:t>owaniem z al. Niepodległości oraz ul. Towarową w ramach projektu „Program Centrum – etap I”(zakres 4) oraz  Rozbudowa fragmentu ulicy Św. Marcin na odcinku od al. Niepodległości do ul. Gwarnej w ramach projektu „Program Centrum – etap I" (zakres 2.1)”</w:t>
      </w:r>
      <w:r w:rsidRPr="00690CB4">
        <w:rPr>
          <w:bCs/>
          <w:iCs/>
          <w:noProof/>
        </w:rPr>
        <w:t>.</w:t>
      </w:r>
    </w:p>
    <w:p w14:paraId="1EE62F5C" w14:textId="77777777" w:rsidR="00181B46" w:rsidRPr="00690CB4" w:rsidRDefault="00181B46" w:rsidP="00181B46">
      <w:pPr>
        <w:rPr>
          <w:bCs/>
          <w:iCs/>
          <w:noProof/>
        </w:rPr>
      </w:pPr>
    </w:p>
    <w:p w14:paraId="5B96AEDF" w14:textId="77777777" w:rsidR="007E1E66" w:rsidRPr="00690CB4" w:rsidRDefault="007E1E66" w:rsidP="00F664CB">
      <w:pPr>
        <w:pStyle w:val="Nagwek3"/>
      </w:pPr>
      <w:r w:rsidRPr="00690CB4">
        <w:t>1.2. Zakres stosowania STWiORB</w:t>
      </w:r>
    </w:p>
    <w:p w14:paraId="559BEF0D" w14:textId="7FB3A04E" w:rsidR="007E1E66" w:rsidRPr="00690CB4" w:rsidRDefault="007E1E66" w:rsidP="00414288">
      <w:pPr>
        <w:tabs>
          <w:tab w:val="left" w:pos="0"/>
        </w:tabs>
        <w:rPr>
          <w:szCs w:val="22"/>
        </w:rPr>
      </w:pPr>
      <w:r w:rsidRPr="00690CB4">
        <w:rPr>
          <w:szCs w:val="22"/>
        </w:rPr>
        <w:tab/>
        <w:t>Specyfikacje Techniczne są stosowane jako dokument przetargowy i kontraktowy przy zlecaniu i realizacji robót wymienionych w p.1.1.</w:t>
      </w:r>
    </w:p>
    <w:p w14:paraId="2919BFE8" w14:textId="77777777" w:rsidR="00181B46" w:rsidRPr="00690CB4" w:rsidRDefault="00181B46" w:rsidP="00414288">
      <w:pPr>
        <w:tabs>
          <w:tab w:val="left" w:pos="0"/>
        </w:tabs>
        <w:rPr>
          <w:szCs w:val="22"/>
        </w:rPr>
      </w:pPr>
    </w:p>
    <w:p w14:paraId="5A2EB524" w14:textId="77777777" w:rsidR="007E1E66" w:rsidRPr="00690CB4" w:rsidRDefault="007E1E66" w:rsidP="00F664CB">
      <w:pPr>
        <w:pStyle w:val="Nagwek3"/>
      </w:pPr>
      <w:r w:rsidRPr="00690CB4">
        <w:t>1.3. Zakres robót objętych STWiORB</w:t>
      </w:r>
    </w:p>
    <w:p w14:paraId="4CE803BD" w14:textId="7AEB729B" w:rsidR="007E1E66" w:rsidRPr="00690CB4" w:rsidRDefault="007E1E66" w:rsidP="00414288">
      <w:pPr>
        <w:rPr>
          <w:szCs w:val="22"/>
        </w:rPr>
      </w:pPr>
      <w:r w:rsidRPr="00690CB4">
        <w:rPr>
          <w:szCs w:val="22"/>
        </w:rPr>
        <w:tab/>
        <w:t>Ustalenia zawarte w niniejszej specyfikacji dotyczą zasad prowadzenia robót związanych z oczyszczeniem i skropieniem warstw konstrukcyjnych znajdujących się w ciągu drogi.</w:t>
      </w:r>
    </w:p>
    <w:p w14:paraId="7BE44572" w14:textId="57126B46" w:rsidR="007E1E66" w:rsidRPr="00690CB4" w:rsidRDefault="007E1E66" w:rsidP="00414288">
      <w:pPr>
        <w:rPr>
          <w:szCs w:val="22"/>
        </w:rPr>
      </w:pPr>
      <w:r w:rsidRPr="00690CB4">
        <w:rPr>
          <w:szCs w:val="22"/>
        </w:rPr>
        <w:tab/>
        <w:t>Połączenia międzywarstwowe mają zadanie powiązania warstw nawierzchni w jeden monolit, co jest konieczne ze względu na nośność (przenoszenie obcią</w:t>
      </w:r>
      <w:r w:rsidR="00987004" w:rsidRPr="00690CB4">
        <w:rPr>
          <w:szCs w:val="22"/>
        </w:rPr>
        <w:t>ż</w:t>
      </w:r>
      <w:r w:rsidRPr="00690CB4">
        <w:rPr>
          <w:szCs w:val="22"/>
        </w:rPr>
        <w:t>eń na podło</w:t>
      </w:r>
      <w:r w:rsidR="00987004" w:rsidRPr="00690CB4">
        <w:rPr>
          <w:szCs w:val="22"/>
        </w:rPr>
        <w:t>ż</w:t>
      </w:r>
      <w:r w:rsidRPr="00690CB4">
        <w:rPr>
          <w:szCs w:val="22"/>
        </w:rPr>
        <w:t>e) oraz zapobieganie sfalowaniu, koleinowaniu a tak</w:t>
      </w:r>
      <w:r w:rsidR="00987004" w:rsidRPr="00690CB4">
        <w:rPr>
          <w:szCs w:val="22"/>
        </w:rPr>
        <w:t>ż</w:t>
      </w:r>
      <w:r w:rsidRPr="00690CB4">
        <w:rPr>
          <w:szCs w:val="22"/>
        </w:rPr>
        <w:t>e łuszczeniu się nawierzchni.</w:t>
      </w:r>
    </w:p>
    <w:p w14:paraId="7F4913CE" w14:textId="77777777" w:rsidR="007E1E66" w:rsidRPr="00690CB4" w:rsidRDefault="007E1E66" w:rsidP="00414288">
      <w:pPr>
        <w:rPr>
          <w:szCs w:val="22"/>
        </w:rPr>
      </w:pPr>
      <w:r w:rsidRPr="00690CB4">
        <w:rPr>
          <w:szCs w:val="22"/>
        </w:rPr>
        <w:tab/>
        <w:t>Połączenia międzywarstwowe wykonuje się z zasady przez skropienie emulsją asfaltową.</w:t>
      </w:r>
    </w:p>
    <w:p w14:paraId="3189CD88" w14:textId="5BE3EC97" w:rsidR="007E1E66" w:rsidRPr="00690CB4" w:rsidRDefault="007E1E66" w:rsidP="00414288">
      <w:pPr>
        <w:rPr>
          <w:szCs w:val="22"/>
        </w:rPr>
      </w:pPr>
      <w:r w:rsidRPr="00690CB4">
        <w:rPr>
          <w:szCs w:val="22"/>
        </w:rPr>
        <w:tab/>
        <w:t>W STWiORB podano wymagania, dotyczące połączeń międzywarstwowych układanych warstw asfaltowych z betonu asfaltowego, mieszanek SMA oraz podbudowach z kruszyw.</w:t>
      </w:r>
    </w:p>
    <w:p w14:paraId="51F8375E" w14:textId="77777777" w:rsidR="00181B46" w:rsidRPr="00690CB4" w:rsidRDefault="00181B46" w:rsidP="00414288">
      <w:pPr>
        <w:rPr>
          <w:szCs w:val="22"/>
        </w:rPr>
      </w:pPr>
    </w:p>
    <w:p w14:paraId="0E9EB273" w14:textId="77777777" w:rsidR="007E1E66" w:rsidRPr="00690CB4" w:rsidRDefault="007E1E66" w:rsidP="00F664CB">
      <w:pPr>
        <w:pStyle w:val="Nagwek3"/>
        <w:rPr>
          <w:i/>
        </w:rPr>
      </w:pPr>
      <w:r w:rsidRPr="00690CB4">
        <w:t>1.4. Określenia podstawowe</w:t>
      </w:r>
    </w:p>
    <w:p w14:paraId="7930A9A9" w14:textId="6D00415A" w:rsidR="007E1E66" w:rsidRPr="00690CB4" w:rsidRDefault="007E1E66" w:rsidP="00414288">
      <w:pPr>
        <w:spacing w:after="120"/>
        <w:rPr>
          <w:b/>
          <w:szCs w:val="22"/>
        </w:rPr>
      </w:pPr>
      <w:r w:rsidRPr="00690CB4">
        <w:rPr>
          <w:b/>
          <w:szCs w:val="22"/>
        </w:rPr>
        <w:t xml:space="preserve">1.4.1. </w:t>
      </w:r>
      <w:r w:rsidRPr="00690CB4">
        <w:rPr>
          <w:szCs w:val="22"/>
        </w:rPr>
        <w:t>Nawierzchnia – konstrukcja składająca się z jednej lub kilku warstw, słu</w:t>
      </w:r>
      <w:r w:rsidR="00987004" w:rsidRPr="00690CB4">
        <w:rPr>
          <w:szCs w:val="22"/>
        </w:rPr>
        <w:t>ż</w:t>
      </w:r>
      <w:r w:rsidRPr="00690CB4">
        <w:rPr>
          <w:szCs w:val="22"/>
        </w:rPr>
        <w:t>ących do przejmowania i rozkładania na podło</w:t>
      </w:r>
      <w:r w:rsidR="00987004" w:rsidRPr="00690CB4">
        <w:rPr>
          <w:szCs w:val="22"/>
        </w:rPr>
        <w:t>ż</w:t>
      </w:r>
      <w:r w:rsidRPr="00690CB4">
        <w:rPr>
          <w:szCs w:val="22"/>
        </w:rPr>
        <w:t>e obcią</w:t>
      </w:r>
      <w:r w:rsidR="00987004" w:rsidRPr="00690CB4">
        <w:rPr>
          <w:szCs w:val="22"/>
        </w:rPr>
        <w:t>ż</w:t>
      </w:r>
      <w:r w:rsidRPr="00690CB4">
        <w:rPr>
          <w:szCs w:val="22"/>
        </w:rPr>
        <w:t>eń od ruchu pojazdów.</w:t>
      </w:r>
    </w:p>
    <w:p w14:paraId="5AE9A7F6" w14:textId="22500D61" w:rsidR="007E1E66" w:rsidRPr="00690CB4" w:rsidRDefault="007E1E66" w:rsidP="00414288">
      <w:pPr>
        <w:rPr>
          <w:szCs w:val="22"/>
        </w:rPr>
      </w:pPr>
      <w:r w:rsidRPr="00690CB4">
        <w:rPr>
          <w:b/>
          <w:szCs w:val="22"/>
        </w:rPr>
        <w:t xml:space="preserve">1.4.2. </w:t>
      </w:r>
      <w:r w:rsidRPr="00690CB4">
        <w:rPr>
          <w:szCs w:val="22"/>
        </w:rPr>
        <w:t>Warstwa – element konstrukcji nawierzchni zbudowany z jednego materiału, który mo</w:t>
      </w:r>
      <w:r w:rsidR="00987004" w:rsidRPr="00690CB4">
        <w:rPr>
          <w:szCs w:val="22"/>
        </w:rPr>
        <w:t>ż</w:t>
      </w:r>
      <w:r w:rsidRPr="00690CB4">
        <w:rPr>
          <w:szCs w:val="22"/>
        </w:rPr>
        <w:t>e składać się z jednej lub wielu warstw układanych w pojedynczej operacji.</w:t>
      </w:r>
    </w:p>
    <w:p w14:paraId="50DD740A" w14:textId="77777777" w:rsidR="007E1E66" w:rsidRPr="00690CB4" w:rsidRDefault="007E1E66" w:rsidP="00414288">
      <w:pPr>
        <w:spacing w:before="120"/>
        <w:rPr>
          <w:szCs w:val="22"/>
        </w:rPr>
      </w:pPr>
      <w:r w:rsidRPr="00690CB4">
        <w:rPr>
          <w:b/>
          <w:szCs w:val="22"/>
        </w:rPr>
        <w:t xml:space="preserve">1.4.3. </w:t>
      </w:r>
      <w:r w:rsidRPr="00690CB4">
        <w:rPr>
          <w:szCs w:val="22"/>
        </w:rPr>
        <w:t>Warstwa ścieralna</w:t>
      </w:r>
      <w:r w:rsidRPr="00690CB4">
        <w:rPr>
          <w:b/>
          <w:szCs w:val="22"/>
        </w:rPr>
        <w:t xml:space="preserve"> </w:t>
      </w:r>
      <w:r w:rsidRPr="00690CB4">
        <w:rPr>
          <w:szCs w:val="22"/>
        </w:rPr>
        <w:t>– górna warstwa nawierzchni będąca w bezpośrednim kontakcie z kołami pojazdów.</w:t>
      </w:r>
    </w:p>
    <w:p w14:paraId="5AB97E25" w14:textId="3DF7CD2D" w:rsidR="007E1E66" w:rsidRPr="00690CB4" w:rsidRDefault="007E1E66" w:rsidP="00414288">
      <w:pPr>
        <w:spacing w:before="120"/>
        <w:rPr>
          <w:szCs w:val="22"/>
        </w:rPr>
      </w:pPr>
      <w:r w:rsidRPr="00690CB4">
        <w:rPr>
          <w:b/>
          <w:szCs w:val="22"/>
        </w:rPr>
        <w:t xml:space="preserve">1.4.4. </w:t>
      </w:r>
      <w:r w:rsidRPr="00690CB4">
        <w:rPr>
          <w:szCs w:val="22"/>
        </w:rPr>
        <w:t>Warstwa wią</w:t>
      </w:r>
      <w:r w:rsidR="00987004" w:rsidRPr="00690CB4">
        <w:rPr>
          <w:szCs w:val="22"/>
        </w:rPr>
        <w:t>ż</w:t>
      </w:r>
      <w:r w:rsidRPr="00690CB4">
        <w:rPr>
          <w:szCs w:val="22"/>
        </w:rPr>
        <w:t>ąca – warstwa nawierzchni między warstwą ścieralną a podbudową.</w:t>
      </w:r>
    </w:p>
    <w:p w14:paraId="19293B78" w14:textId="0528AA0A" w:rsidR="007E1E66" w:rsidRPr="00690CB4" w:rsidRDefault="007E1E66" w:rsidP="00414288">
      <w:pPr>
        <w:spacing w:before="120"/>
        <w:rPr>
          <w:szCs w:val="22"/>
        </w:rPr>
      </w:pPr>
      <w:r w:rsidRPr="00690CB4">
        <w:rPr>
          <w:b/>
          <w:szCs w:val="22"/>
        </w:rPr>
        <w:t xml:space="preserve">1.4.5. </w:t>
      </w:r>
      <w:r w:rsidRPr="00690CB4">
        <w:rPr>
          <w:szCs w:val="22"/>
        </w:rPr>
        <w:t>Podbudowa – główny element konstrukcyjny nawierzchni przenoszący obcią</w:t>
      </w:r>
      <w:r w:rsidR="00987004" w:rsidRPr="00690CB4">
        <w:rPr>
          <w:szCs w:val="22"/>
        </w:rPr>
        <w:t>ż</w:t>
      </w:r>
      <w:r w:rsidRPr="00690CB4">
        <w:rPr>
          <w:szCs w:val="22"/>
        </w:rPr>
        <w:t>enia na warstwę podło</w:t>
      </w:r>
      <w:r w:rsidR="00987004" w:rsidRPr="00690CB4">
        <w:rPr>
          <w:szCs w:val="22"/>
        </w:rPr>
        <w:t>ż</w:t>
      </w:r>
      <w:r w:rsidRPr="00690CB4">
        <w:rPr>
          <w:szCs w:val="22"/>
        </w:rPr>
        <w:t>a, który mo</w:t>
      </w:r>
      <w:r w:rsidR="00987004" w:rsidRPr="00690CB4">
        <w:rPr>
          <w:szCs w:val="22"/>
        </w:rPr>
        <w:t>ż</w:t>
      </w:r>
      <w:r w:rsidRPr="00690CB4">
        <w:rPr>
          <w:szCs w:val="22"/>
        </w:rPr>
        <w:t>e być uło</w:t>
      </w:r>
      <w:r w:rsidR="00987004" w:rsidRPr="00690CB4">
        <w:rPr>
          <w:szCs w:val="22"/>
        </w:rPr>
        <w:t>ż</w:t>
      </w:r>
      <w:r w:rsidRPr="00690CB4">
        <w:rPr>
          <w:szCs w:val="22"/>
        </w:rPr>
        <w:t>ony w jednej lub kilku warstwach.</w:t>
      </w:r>
    </w:p>
    <w:p w14:paraId="5DDB1EE4" w14:textId="77777777" w:rsidR="007E1E66" w:rsidRPr="00690CB4" w:rsidRDefault="007E1E66" w:rsidP="00414288">
      <w:pPr>
        <w:spacing w:before="120"/>
        <w:rPr>
          <w:szCs w:val="22"/>
        </w:rPr>
      </w:pPr>
      <w:r w:rsidRPr="00690CB4">
        <w:rPr>
          <w:b/>
          <w:szCs w:val="22"/>
        </w:rPr>
        <w:t>1.4.6.</w:t>
      </w:r>
      <w:r w:rsidRPr="00690CB4">
        <w:rPr>
          <w:szCs w:val="22"/>
        </w:rPr>
        <w:t xml:space="preserve"> Mieszanka mineralno-asfaltowa – mieszanka kruszywa i lepiszcza asfaltowego.</w:t>
      </w:r>
    </w:p>
    <w:p w14:paraId="3A3D08CA" w14:textId="77777777" w:rsidR="007E1E66" w:rsidRPr="00690CB4" w:rsidRDefault="007E1E66" w:rsidP="00414288">
      <w:pPr>
        <w:spacing w:before="120"/>
        <w:rPr>
          <w:szCs w:val="22"/>
        </w:rPr>
      </w:pPr>
      <w:r w:rsidRPr="00690CB4">
        <w:rPr>
          <w:b/>
          <w:szCs w:val="22"/>
        </w:rPr>
        <w:t>1.4.7.</w:t>
      </w:r>
      <w:r w:rsidRPr="00690CB4">
        <w:rPr>
          <w:szCs w:val="22"/>
        </w:rPr>
        <w:t xml:space="preserve"> Beton asfaltowy – mieszanka mineralno-asfaltowa, w której kruszywo o uziarnieniu ciągłym lub nieciągłym tworzy strukturę wzajemnie klinującą się.</w:t>
      </w:r>
    </w:p>
    <w:p w14:paraId="5286FFCE" w14:textId="77777777" w:rsidR="007E1E66" w:rsidRPr="00690CB4" w:rsidRDefault="007E1E66" w:rsidP="00414288">
      <w:pPr>
        <w:spacing w:before="120"/>
        <w:rPr>
          <w:szCs w:val="22"/>
        </w:rPr>
      </w:pPr>
      <w:r w:rsidRPr="00690CB4">
        <w:rPr>
          <w:b/>
          <w:szCs w:val="22"/>
        </w:rPr>
        <w:t>1.4.8.</w:t>
      </w:r>
      <w:r w:rsidRPr="00690CB4">
        <w:rPr>
          <w:szCs w:val="22"/>
        </w:rPr>
        <w:t xml:space="preserve"> Mieszanka SMA – mieszanka mastyksowo-grysowa, będąca mieszanką mineralno-asfaltową, składająca się z grubego łamanego kruszywa o nieciągłym uziarnieniu, związanego zaprawą mastyksową.</w:t>
      </w:r>
    </w:p>
    <w:p w14:paraId="2010542F" w14:textId="75182F5F" w:rsidR="007E1E66" w:rsidRPr="00690CB4" w:rsidRDefault="007E1E66" w:rsidP="00414288">
      <w:pPr>
        <w:spacing w:before="120"/>
        <w:rPr>
          <w:szCs w:val="22"/>
        </w:rPr>
      </w:pPr>
      <w:r w:rsidRPr="00690CB4">
        <w:rPr>
          <w:b/>
          <w:szCs w:val="22"/>
        </w:rPr>
        <w:t>1.4.9.</w:t>
      </w:r>
      <w:r w:rsidRPr="00690CB4">
        <w:rPr>
          <w:szCs w:val="22"/>
        </w:rPr>
        <w:t xml:space="preserve"> Asfalt lany – mieszanka mineralno-asfaltowa o bardzo małej zawartości wolnych przestrzeni, w której objętość wypełniacza i lepiszcza jest większa ni</w:t>
      </w:r>
      <w:r w:rsidR="00987004" w:rsidRPr="00690CB4">
        <w:rPr>
          <w:szCs w:val="22"/>
        </w:rPr>
        <w:t>ż</w:t>
      </w:r>
      <w:r w:rsidRPr="00690CB4">
        <w:rPr>
          <w:szCs w:val="22"/>
        </w:rPr>
        <w:t xml:space="preserve"> objętość wolnych przestrzeni w kruszywie.</w:t>
      </w:r>
    </w:p>
    <w:p w14:paraId="2D7A5A74" w14:textId="77777777" w:rsidR="007E1E66" w:rsidRPr="00690CB4" w:rsidRDefault="007E1E66" w:rsidP="00414288">
      <w:pPr>
        <w:spacing w:before="120"/>
        <w:rPr>
          <w:szCs w:val="22"/>
        </w:rPr>
      </w:pPr>
      <w:r w:rsidRPr="00690CB4">
        <w:rPr>
          <w:b/>
          <w:szCs w:val="22"/>
        </w:rPr>
        <w:lastRenderedPageBreak/>
        <w:t>1.4.10.</w:t>
      </w:r>
      <w:r w:rsidRPr="00690CB4">
        <w:rPr>
          <w:szCs w:val="22"/>
        </w:rPr>
        <w:t xml:space="preserve">  Emulsja asfaltowa – emulsja będąca zawiesiną asfaltu w wodzie, w której fazą zdyspergowaną (rozproszoną) jest asfalt, a fazą ciągłą jest woda lub roztwór wodny.</w:t>
      </w:r>
    </w:p>
    <w:p w14:paraId="49ECE3A4" w14:textId="77777777" w:rsidR="007E1E66" w:rsidRPr="00690CB4" w:rsidRDefault="007E1E66" w:rsidP="00414288">
      <w:pPr>
        <w:spacing w:before="120"/>
        <w:rPr>
          <w:szCs w:val="22"/>
        </w:rPr>
      </w:pPr>
      <w:r w:rsidRPr="00690CB4">
        <w:rPr>
          <w:b/>
          <w:szCs w:val="22"/>
        </w:rPr>
        <w:t>1.4.11.</w:t>
      </w:r>
      <w:r w:rsidRPr="00690CB4">
        <w:rPr>
          <w:szCs w:val="22"/>
        </w:rPr>
        <w:t xml:space="preserve"> Kationowa emulsja asfaltowa – emulsja, w której emulgator nadaje dodatnie ładunki cząstkom zdyspergowanego asfaltu.</w:t>
      </w:r>
    </w:p>
    <w:p w14:paraId="1FE5D9B4" w14:textId="77777777" w:rsidR="007E1E66" w:rsidRPr="00690CB4" w:rsidRDefault="007E1E66" w:rsidP="00414288">
      <w:pPr>
        <w:spacing w:before="120"/>
        <w:rPr>
          <w:szCs w:val="22"/>
        </w:rPr>
      </w:pPr>
      <w:r w:rsidRPr="00690CB4">
        <w:rPr>
          <w:b/>
          <w:szCs w:val="22"/>
        </w:rPr>
        <w:t>1.4.12.</w:t>
      </w:r>
      <w:r w:rsidRPr="00690CB4">
        <w:rPr>
          <w:szCs w:val="22"/>
        </w:rPr>
        <w:t xml:space="preserve"> Emulsja asfaltowa modyfikowana polimerami – emulsja, w której asfalt jest modyfikowany polimerami albo jest to emulsja modyfikowana lateksem kationowym.</w:t>
      </w:r>
    </w:p>
    <w:p w14:paraId="4FDDA109" w14:textId="5B8AE6E1" w:rsidR="007E1E66" w:rsidRPr="00690CB4" w:rsidRDefault="007E1E66" w:rsidP="00414288">
      <w:pPr>
        <w:spacing w:before="120"/>
        <w:rPr>
          <w:szCs w:val="22"/>
        </w:rPr>
      </w:pPr>
      <w:r w:rsidRPr="00690CB4">
        <w:rPr>
          <w:b/>
          <w:szCs w:val="22"/>
        </w:rPr>
        <w:t>1.4.13.</w:t>
      </w:r>
      <w:r w:rsidRPr="00690CB4">
        <w:rPr>
          <w:szCs w:val="22"/>
        </w:rPr>
        <w:t xml:space="preserve"> Połączenie międzywarstwowe – związanie asfaltowych warstw konstrukcyjnych nawierzchni i podbudowy  z kruszyw przez skropienie warstwy dolnej emulsją asfaltową w celu zwiększenia wytrzymałości zespołu warstw (dolnej i górnej) i uniemo</w:t>
      </w:r>
      <w:r w:rsidR="00987004" w:rsidRPr="00690CB4">
        <w:rPr>
          <w:szCs w:val="22"/>
        </w:rPr>
        <w:t>ż</w:t>
      </w:r>
      <w:r w:rsidRPr="00690CB4">
        <w:rPr>
          <w:szCs w:val="22"/>
        </w:rPr>
        <w:t>liwienia penetracji wody między warstwami.</w:t>
      </w:r>
    </w:p>
    <w:p w14:paraId="0477BD86" w14:textId="6DC03C49" w:rsidR="007E1E66" w:rsidRPr="00690CB4" w:rsidRDefault="007E1E66" w:rsidP="00414288">
      <w:pPr>
        <w:spacing w:before="120"/>
        <w:rPr>
          <w:szCs w:val="22"/>
        </w:rPr>
      </w:pPr>
      <w:r w:rsidRPr="00690CB4">
        <w:rPr>
          <w:b/>
          <w:szCs w:val="22"/>
        </w:rPr>
        <w:t>1.4.14.</w:t>
      </w:r>
      <w:r w:rsidRPr="00690CB4">
        <w:rPr>
          <w:szCs w:val="22"/>
        </w:rPr>
        <w:t xml:space="preserve"> Mieszanka niezwiązana – ziarnisty materiał (kruszywa naturalne, sztuczne, z recyklingu lub mieszaniny tych kruszyw), który jest stosowany do wykonania ulepszonego podło</w:t>
      </w:r>
      <w:r w:rsidR="00987004" w:rsidRPr="00690CB4">
        <w:rPr>
          <w:szCs w:val="22"/>
        </w:rPr>
        <w:t>ż</w:t>
      </w:r>
      <w:r w:rsidRPr="00690CB4">
        <w:rPr>
          <w:szCs w:val="22"/>
        </w:rPr>
        <w:t>a gruntowego lub warstw konstrukcji nawierzchni dróg.</w:t>
      </w:r>
    </w:p>
    <w:p w14:paraId="00AE7CB3" w14:textId="77777777" w:rsidR="007E1E66" w:rsidRPr="00690CB4" w:rsidRDefault="007E1E66" w:rsidP="00414288">
      <w:pPr>
        <w:spacing w:before="120"/>
        <w:rPr>
          <w:szCs w:val="22"/>
        </w:rPr>
      </w:pPr>
      <w:r w:rsidRPr="00690CB4">
        <w:rPr>
          <w:b/>
          <w:szCs w:val="22"/>
        </w:rPr>
        <w:t>1.4.15.</w:t>
      </w:r>
      <w:r w:rsidRPr="00690CB4">
        <w:rPr>
          <w:szCs w:val="22"/>
        </w:rPr>
        <w:t xml:space="preserve"> Mieszanka związana spoiwem hydraulicznym – mieszanka z kruszywa naturalnego, sztucznego, z recyklingu lub ich mieszanina oraz spoiwa hydraulicznego, w której następuje wiązanie i twardnienie na skutek reakcji hydraulicznych.</w:t>
      </w:r>
    </w:p>
    <w:p w14:paraId="40F2894A" w14:textId="69D3CB84" w:rsidR="007E1E66" w:rsidRPr="00690CB4" w:rsidRDefault="007E1E66" w:rsidP="00414288">
      <w:pPr>
        <w:spacing w:before="120"/>
        <w:rPr>
          <w:szCs w:val="22"/>
        </w:rPr>
      </w:pPr>
      <w:r w:rsidRPr="00690CB4">
        <w:rPr>
          <w:b/>
          <w:szCs w:val="22"/>
        </w:rPr>
        <w:t>1.4.16.</w:t>
      </w:r>
      <w:r w:rsidRPr="00690CB4">
        <w:rPr>
          <w:szCs w:val="22"/>
        </w:rPr>
        <w:t xml:space="preserve"> Kategoria ruchu (KR1-KR6) – obcią</w:t>
      </w:r>
      <w:r w:rsidR="00987004" w:rsidRPr="00690CB4">
        <w:rPr>
          <w:szCs w:val="22"/>
        </w:rPr>
        <w:t>ż</w:t>
      </w:r>
      <w:r w:rsidRPr="00690CB4">
        <w:rPr>
          <w:szCs w:val="22"/>
        </w:rPr>
        <w:t>enie drogi ruchem samochodowym, wyra</w:t>
      </w:r>
      <w:r w:rsidR="00987004" w:rsidRPr="00690CB4">
        <w:rPr>
          <w:szCs w:val="22"/>
        </w:rPr>
        <w:t>ż</w:t>
      </w:r>
      <w:r w:rsidRPr="00690CB4">
        <w:rPr>
          <w:szCs w:val="22"/>
        </w:rPr>
        <w:t>one w osiach obliczeniowych (100 kN) według „Katalogu typowych konstrukcji nawierzchni podatnych i półsztywnych” [22].</w:t>
      </w:r>
    </w:p>
    <w:p w14:paraId="3389A072" w14:textId="01937C48" w:rsidR="007E1E66" w:rsidRPr="009C1099" w:rsidRDefault="007E1E66" w:rsidP="00414288">
      <w:pPr>
        <w:spacing w:before="120"/>
        <w:rPr>
          <w:szCs w:val="22"/>
          <w:lang w:val="en-US"/>
        </w:rPr>
      </w:pPr>
      <w:r w:rsidRPr="009C1099">
        <w:rPr>
          <w:b/>
          <w:szCs w:val="22"/>
          <w:lang w:val="en-US"/>
        </w:rPr>
        <w:t>1.4.17.</w:t>
      </w:r>
      <w:r w:rsidRPr="009C1099">
        <w:rPr>
          <w:szCs w:val="22"/>
          <w:lang w:val="en-US"/>
        </w:rPr>
        <w:t xml:space="preserve"> </w:t>
      </w:r>
      <w:r w:rsidR="00414288" w:rsidRPr="009C1099">
        <w:rPr>
          <w:szCs w:val="22"/>
          <w:lang w:val="en-US"/>
        </w:rPr>
        <w:t>Symbole</w:t>
      </w:r>
      <w:r w:rsidRPr="009C1099">
        <w:rPr>
          <w:szCs w:val="22"/>
          <w:lang w:val="en-US"/>
        </w:rPr>
        <w:t xml:space="preserve"> i skróty</w:t>
      </w:r>
    </w:p>
    <w:p w14:paraId="41DCFC12" w14:textId="77777777" w:rsidR="007E1E66" w:rsidRPr="009C1099" w:rsidRDefault="007E1E66" w:rsidP="00414288">
      <w:pPr>
        <w:tabs>
          <w:tab w:val="left" w:pos="851"/>
          <w:tab w:val="left" w:pos="964"/>
        </w:tabs>
        <w:spacing w:before="120"/>
        <w:ind w:left="964" w:hanging="964"/>
        <w:rPr>
          <w:szCs w:val="22"/>
          <w:lang w:val="en-US"/>
        </w:rPr>
      </w:pPr>
      <w:r w:rsidRPr="009C1099">
        <w:rPr>
          <w:szCs w:val="22"/>
          <w:lang w:val="en-US"/>
        </w:rPr>
        <w:t>AC</w:t>
      </w:r>
      <w:r w:rsidRPr="009C1099">
        <w:rPr>
          <w:szCs w:val="22"/>
          <w:lang w:val="en-US"/>
        </w:rPr>
        <w:tab/>
        <w:t>-</w:t>
      </w:r>
      <w:r w:rsidRPr="009C1099">
        <w:rPr>
          <w:szCs w:val="22"/>
          <w:lang w:val="en-US"/>
        </w:rPr>
        <w:tab/>
        <w:t>beton asfaltowy (ang. Asphalt Concrete)</w:t>
      </w:r>
    </w:p>
    <w:p w14:paraId="55BF2364" w14:textId="77777777" w:rsidR="007E1E66" w:rsidRPr="009C1099" w:rsidRDefault="007E1E66" w:rsidP="00414288">
      <w:pPr>
        <w:tabs>
          <w:tab w:val="left" w:pos="851"/>
          <w:tab w:val="left" w:pos="964"/>
        </w:tabs>
        <w:ind w:left="964" w:hanging="964"/>
        <w:rPr>
          <w:szCs w:val="22"/>
          <w:lang w:val="en-US"/>
        </w:rPr>
      </w:pPr>
      <w:r w:rsidRPr="009C1099">
        <w:rPr>
          <w:szCs w:val="22"/>
          <w:lang w:val="en-US"/>
        </w:rPr>
        <w:t>MA</w:t>
      </w:r>
      <w:r w:rsidRPr="009C1099">
        <w:rPr>
          <w:szCs w:val="22"/>
          <w:lang w:val="en-US"/>
        </w:rPr>
        <w:tab/>
        <w:t>-</w:t>
      </w:r>
      <w:r w:rsidRPr="009C1099">
        <w:rPr>
          <w:szCs w:val="22"/>
          <w:lang w:val="en-US"/>
        </w:rPr>
        <w:tab/>
        <w:t>asfalt lany (ang. Mastic Asphalt)</w:t>
      </w:r>
    </w:p>
    <w:p w14:paraId="20BD9FE7" w14:textId="77777777" w:rsidR="007E1E66" w:rsidRPr="00690CB4" w:rsidRDefault="007E1E66" w:rsidP="00414288">
      <w:pPr>
        <w:tabs>
          <w:tab w:val="left" w:pos="851"/>
          <w:tab w:val="left" w:pos="964"/>
        </w:tabs>
        <w:ind w:left="964" w:hanging="964"/>
        <w:rPr>
          <w:szCs w:val="22"/>
        </w:rPr>
      </w:pPr>
      <w:r w:rsidRPr="00690CB4">
        <w:rPr>
          <w:szCs w:val="22"/>
        </w:rPr>
        <w:t>mma</w:t>
      </w:r>
      <w:r w:rsidRPr="00690CB4">
        <w:rPr>
          <w:szCs w:val="22"/>
        </w:rPr>
        <w:tab/>
        <w:t>-</w:t>
      </w:r>
      <w:r w:rsidRPr="00690CB4">
        <w:rPr>
          <w:szCs w:val="22"/>
        </w:rPr>
        <w:tab/>
        <w:t>mieszanka mineralno asfaltowa</w:t>
      </w:r>
    </w:p>
    <w:p w14:paraId="25AC1BF7" w14:textId="38A1CB92" w:rsidR="007E1E66" w:rsidRPr="00690CB4" w:rsidRDefault="007E1E66" w:rsidP="00414288">
      <w:pPr>
        <w:tabs>
          <w:tab w:val="left" w:pos="851"/>
          <w:tab w:val="left" w:pos="964"/>
        </w:tabs>
        <w:ind w:left="964" w:hanging="964"/>
        <w:rPr>
          <w:szCs w:val="22"/>
        </w:rPr>
      </w:pPr>
      <w:r w:rsidRPr="00690CB4">
        <w:rPr>
          <w:szCs w:val="22"/>
        </w:rPr>
        <w:t>NPD</w:t>
      </w:r>
      <w:r w:rsidRPr="00690CB4">
        <w:rPr>
          <w:szCs w:val="22"/>
        </w:rPr>
        <w:tab/>
        <w:t>-</w:t>
      </w:r>
      <w:r w:rsidRPr="00690CB4">
        <w:rPr>
          <w:szCs w:val="22"/>
        </w:rPr>
        <w:tab/>
        <w:t>właściwość u</w:t>
      </w:r>
      <w:r w:rsidR="00987004" w:rsidRPr="00690CB4">
        <w:rPr>
          <w:szCs w:val="22"/>
        </w:rPr>
        <w:t>ż</w:t>
      </w:r>
      <w:r w:rsidRPr="00690CB4">
        <w:rPr>
          <w:szCs w:val="22"/>
        </w:rPr>
        <w:t>ytkowa nioeokreślana (ang. No Performance Determined)</w:t>
      </w:r>
    </w:p>
    <w:p w14:paraId="56B98B4D" w14:textId="7E40F38B" w:rsidR="007E1E66" w:rsidRPr="00690CB4" w:rsidRDefault="007E1E66" w:rsidP="00414288">
      <w:pPr>
        <w:tabs>
          <w:tab w:val="left" w:pos="851"/>
          <w:tab w:val="left" w:pos="964"/>
        </w:tabs>
        <w:ind w:left="964" w:hanging="964"/>
        <w:rPr>
          <w:szCs w:val="22"/>
        </w:rPr>
      </w:pPr>
      <w:r w:rsidRPr="00690CB4">
        <w:rPr>
          <w:szCs w:val="22"/>
        </w:rPr>
        <w:t>pH</w:t>
      </w:r>
      <w:r w:rsidRPr="00690CB4">
        <w:rPr>
          <w:szCs w:val="22"/>
        </w:rPr>
        <w:tab/>
        <w:t>-</w:t>
      </w:r>
      <w:r w:rsidRPr="00690CB4">
        <w:rPr>
          <w:szCs w:val="22"/>
        </w:rPr>
        <w:tab/>
        <w:t>wykładnik stę</w:t>
      </w:r>
      <w:r w:rsidR="00987004" w:rsidRPr="00690CB4">
        <w:rPr>
          <w:szCs w:val="22"/>
        </w:rPr>
        <w:t>ż</w:t>
      </w:r>
      <w:r w:rsidRPr="00690CB4">
        <w:rPr>
          <w:szCs w:val="22"/>
        </w:rPr>
        <w:t>enia jonów wodorowych</w:t>
      </w:r>
    </w:p>
    <w:p w14:paraId="2721E822" w14:textId="77777777" w:rsidR="007E1E66" w:rsidRPr="009C1099" w:rsidRDefault="007E1E66" w:rsidP="00414288">
      <w:pPr>
        <w:tabs>
          <w:tab w:val="left" w:pos="851"/>
          <w:tab w:val="left" w:pos="964"/>
        </w:tabs>
        <w:ind w:left="964" w:hanging="964"/>
        <w:rPr>
          <w:szCs w:val="22"/>
          <w:lang w:val="en-US"/>
        </w:rPr>
      </w:pPr>
      <w:r w:rsidRPr="009C1099">
        <w:rPr>
          <w:szCs w:val="22"/>
          <w:lang w:val="en-US"/>
        </w:rPr>
        <w:t>SMA</w:t>
      </w:r>
      <w:r w:rsidRPr="009C1099">
        <w:rPr>
          <w:szCs w:val="22"/>
          <w:lang w:val="en-US"/>
        </w:rPr>
        <w:tab/>
        <w:t>-</w:t>
      </w:r>
      <w:r w:rsidRPr="009C1099">
        <w:rPr>
          <w:szCs w:val="22"/>
          <w:lang w:val="en-US"/>
        </w:rPr>
        <w:tab/>
        <w:t>mastyks grysowy (ang. Stone Mastic Asphalt)</w:t>
      </w:r>
    </w:p>
    <w:p w14:paraId="5AD32E0D" w14:textId="5D1BB61A" w:rsidR="007E1E66" w:rsidRPr="00690CB4" w:rsidRDefault="007E1E66" w:rsidP="00414288">
      <w:pPr>
        <w:tabs>
          <w:tab w:val="left" w:pos="851"/>
          <w:tab w:val="left" w:pos="964"/>
        </w:tabs>
        <w:ind w:left="964" w:hanging="964"/>
        <w:rPr>
          <w:szCs w:val="22"/>
        </w:rPr>
      </w:pPr>
      <w:r w:rsidRPr="00690CB4">
        <w:rPr>
          <w:szCs w:val="22"/>
        </w:rPr>
        <w:t>TBR</w:t>
      </w:r>
      <w:r w:rsidRPr="00690CB4">
        <w:rPr>
          <w:szCs w:val="22"/>
        </w:rPr>
        <w:tab/>
        <w:t>-</w:t>
      </w:r>
      <w:r w:rsidRPr="00690CB4">
        <w:rPr>
          <w:szCs w:val="22"/>
        </w:rPr>
        <w:tab/>
        <w:t>do zadeklarowania (ang. To Be Reported); producent mo</w:t>
      </w:r>
      <w:r w:rsidR="00987004" w:rsidRPr="00690CB4">
        <w:rPr>
          <w:szCs w:val="22"/>
        </w:rPr>
        <w:t>ż</w:t>
      </w:r>
      <w:r w:rsidRPr="00690CB4">
        <w:rPr>
          <w:szCs w:val="22"/>
        </w:rPr>
        <w:t xml:space="preserve">e dostarczyć odpowiednie informacje wraz z wyrobem, jednak nie jest do tego zobowiązany  </w:t>
      </w:r>
    </w:p>
    <w:p w14:paraId="729A906C" w14:textId="77777777" w:rsidR="007E1E66" w:rsidRPr="00690CB4" w:rsidRDefault="007E1E66" w:rsidP="00414288">
      <w:pPr>
        <w:tabs>
          <w:tab w:val="left" w:pos="851"/>
          <w:tab w:val="left" w:pos="964"/>
        </w:tabs>
        <w:ind w:left="964" w:hanging="964"/>
        <w:rPr>
          <w:szCs w:val="22"/>
        </w:rPr>
      </w:pPr>
      <w:r w:rsidRPr="00690CB4">
        <w:rPr>
          <w:szCs w:val="22"/>
        </w:rPr>
        <w:t>WMS</w:t>
      </w:r>
      <w:r w:rsidRPr="00690CB4">
        <w:rPr>
          <w:szCs w:val="22"/>
        </w:rPr>
        <w:tab/>
        <w:t>-</w:t>
      </w:r>
      <w:r w:rsidRPr="00690CB4">
        <w:rPr>
          <w:szCs w:val="22"/>
        </w:rPr>
        <w:tab/>
        <w:t>wysoki moduł sztywności</w:t>
      </w:r>
    </w:p>
    <w:p w14:paraId="2EA3680F" w14:textId="473F6456" w:rsidR="007E1E66" w:rsidRPr="00690CB4" w:rsidRDefault="007E1E66" w:rsidP="00414288">
      <w:pPr>
        <w:tabs>
          <w:tab w:val="left" w:pos="851"/>
          <w:tab w:val="left" w:pos="964"/>
        </w:tabs>
        <w:ind w:left="964" w:hanging="964"/>
        <w:rPr>
          <w:szCs w:val="22"/>
        </w:rPr>
      </w:pPr>
      <w:r w:rsidRPr="00690CB4">
        <w:rPr>
          <w:szCs w:val="22"/>
        </w:rPr>
        <w:t>%(m/m)</w:t>
      </w:r>
      <w:r w:rsidRPr="00690CB4">
        <w:rPr>
          <w:szCs w:val="22"/>
        </w:rPr>
        <w:tab/>
        <w:t>-</w:t>
      </w:r>
      <w:r w:rsidRPr="00690CB4">
        <w:rPr>
          <w:szCs w:val="22"/>
        </w:rPr>
        <w:tab/>
        <w:t>ułamek masowy wyra</w:t>
      </w:r>
      <w:r w:rsidR="00987004" w:rsidRPr="00690CB4">
        <w:rPr>
          <w:szCs w:val="22"/>
        </w:rPr>
        <w:t>ż</w:t>
      </w:r>
      <w:r w:rsidRPr="00690CB4">
        <w:rPr>
          <w:szCs w:val="22"/>
        </w:rPr>
        <w:t>ony w procentach</w:t>
      </w:r>
    </w:p>
    <w:p w14:paraId="4DDBE5C9" w14:textId="3A70FB2C" w:rsidR="007E1E66" w:rsidRPr="00690CB4" w:rsidRDefault="007E1E66" w:rsidP="00414288">
      <w:pPr>
        <w:spacing w:before="120"/>
        <w:rPr>
          <w:szCs w:val="22"/>
        </w:rPr>
      </w:pPr>
      <w:r w:rsidRPr="00690CB4">
        <w:rPr>
          <w:b/>
          <w:szCs w:val="22"/>
        </w:rPr>
        <w:t xml:space="preserve">1.4.20. </w:t>
      </w:r>
      <w:r w:rsidRPr="00690CB4">
        <w:rPr>
          <w:szCs w:val="22"/>
        </w:rPr>
        <w:t>Pozostałe określenia podstawowe są zgodne z obowiązującymi, odpowiednimi polskimi normami i z definicjami podanymi w STWiORB D-00.00.00 „Wymagania ogólne”[1] pkt 1.4.</w:t>
      </w:r>
    </w:p>
    <w:p w14:paraId="1B60A1A6" w14:textId="77777777" w:rsidR="00181B46" w:rsidRPr="00690CB4" w:rsidRDefault="00181B46" w:rsidP="00414288">
      <w:pPr>
        <w:spacing w:before="120"/>
        <w:rPr>
          <w:szCs w:val="22"/>
        </w:rPr>
      </w:pPr>
    </w:p>
    <w:p w14:paraId="080B1DCD" w14:textId="77777777" w:rsidR="007E1E66" w:rsidRPr="00690CB4" w:rsidRDefault="007E1E66" w:rsidP="00F664CB">
      <w:pPr>
        <w:pStyle w:val="Nagwek3"/>
        <w:rPr>
          <w:i/>
        </w:rPr>
      </w:pPr>
      <w:r w:rsidRPr="00690CB4">
        <w:t>1.5. Ogólne wymagania dotyczące robót</w:t>
      </w:r>
    </w:p>
    <w:p w14:paraId="2D82E36B" w14:textId="77777777" w:rsidR="007E1E66" w:rsidRPr="00690CB4" w:rsidRDefault="007E1E66" w:rsidP="00414288">
      <w:pPr>
        <w:rPr>
          <w:szCs w:val="22"/>
        </w:rPr>
      </w:pPr>
      <w:r w:rsidRPr="00690CB4">
        <w:rPr>
          <w:szCs w:val="22"/>
        </w:rPr>
        <w:tab/>
        <w:t>Ogólne wymagania dotyczące robót podano w STWiORB D-00.00.00 „Wymagania ogólne” [1] pkt 1.5.</w:t>
      </w:r>
    </w:p>
    <w:p w14:paraId="115B3E37" w14:textId="77777777" w:rsidR="007E1E66" w:rsidRPr="00690CB4" w:rsidRDefault="007E1E66" w:rsidP="00181B46">
      <w:pPr>
        <w:pStyle w:val="Nagwek2"/>
      </w:pPr>
      <w:bookmarkStart w:id="1259" w:name="_Toc344981394"/>
      <w:r w:rsidRPr="00690CB4">
        <w:t>2. MATERIAŁY</w:t>
      </w:r>
      <w:bookmarkEnd w:id="1259"/>
    </w:p>
    <w:p w14:paraId="746E7C40" w14:textId="77777777" w:rsidR="007E1E66" w:rsidRPr="00690CB4" w:rsidRDefault="007E1E66" w:rsidP="00F664CB">
      <w:pPr>
        <w:pStyle w:val="Nagwek3"/>
        <w:rPr>
          <w:i/>
        </w:rPr>
      </w:pPr>
      <w:bookmarkStart w:id="1260" w:name="_Toc344981395"/>
      <w:r w:rsidRPr="00690CB4">
        <w:t>2.1. Ogólne wymagania dotyczące materiałów</w:t>
      </w:r>
    </w:p>
    <w:p w14:paraId="4DA18CE6" w14:textId="65262EE6" w:rsidR="007E1E66" w:rsidRPr="00690CB4" w:rsidRDefault="007E1E66" w:rsidP="00414288">
      <w:pPr>
        <w:rPr>
          <w:szCs w:val="22"/>
        </w:rPr>
      </w:pPr>
      <w:r w:rsidRPr="00690CB4">
        <w:rPr>
          <w:szCs w:val="22"/>
        </w:rPr>
        <w:tab/>
        <w:t>Ogólne wymagania dotyczące materiałów, ich pozyskiwania i składowania, podano w  STWiORB D-00.00.00 „Wymagania ogólne” [1] pkt 2.</w:t>
      </w:r>
    </w:p>
    <w:p w14:paraId="04E22658" w14:textId="77777777" w:rsidR="00181B46" w:rsidRPr="00690CB4" w:rsidRDefault="00181B46" w:rsidP="00414288">
      <w:pPr>
        <w:rPr>
          <w:szCs w:val="22"/>
        </w:rPr>
      </w:pPr>
    </w:p>
    <w:p w14:paraId="49A731E4" w14:textId="77777777" w:rsidR="007E1E66" w:rsidRPr="00690CB4" w:rsidRDefault="007E1E66" w:rsidP="00F664CB">
      <w:pPr>
        <w:pStyle w:val="Nagwek3"/>
        <w:rPr>
          <w:i/>
        </w:rPr>
      </w:pPr>
      <w:r w:rsidRPr="00690CB4">
        <w:t>2.2. Materiały do wykonania robót</w:t>
      </w:r>
    </w:p>
    <w:p w14:paraId="2E31C59B" w14:textId="77777777" w:rsidR="007E1E66" w:rsidRPr="00690CB4" w:rsidRDefault="007E1E66" w:rsidP="00414288">
      <w:pPr>
        <w:rPr>
          <w:szCs w:val="22"/>
        </w:rPr>
      </w:pPr>
      <w:r w:rsidRPr="00690CB4">
        <w:rPr>
          <w:b/>
          <w:szCs w:val="22"/>
        </w:rPr>
        <w:t xml:space="preserve">2.2.1. </w:t>
      </w:r>
      <w:r w:rsidRPr="00690CB4">
        <w:rPr>
          <w:szCs w:val="22"/>
        </w:rPr>
        <w:t xml:space="preserve">Zgodność materiałów z dokumentacją projektową </w:t>
      </w:r>
    </w:p>
    <w:p w14:paraId="4676939D" w14:textId="77777777" w:rsidR="007E1E66" w:rsidRPr="00690CB4" w:rsidRDefault="007E1E66" w:rsidP="00414288">
      <w:pPr>
        <w:spacing w:before="120"/>
        <w:rPr>
          <w:szCs w:val="22"/>
        </w:rPr>
      </w:pPr>
      <w:r w:rsidRPr="00690CB4">
        <w:rPr>
          <w:szCs w:val="22"/>
        </w:rPr>
        <w:tab/>
        <w:t>Materiały do wykonania robót powinny być zgodne z ustaleniami niniejszej STWiORB.</w:t>
      </w:r>
    </w:p>
    <w:p w14:paraId="4E09D2BD" w14:textId="77777777" w:rsidR="007E1E66" w:rsidRPr="00690CB4" w:rsidRDefault="007E1E66" w:rsidP="00414288">
      <w:pPr>
        <w:spacing w:before="120" w:after="120"/>
        <w:rPr>
          <w:szCs w:val="22"/>
        </w:rPr>
      </w:pPr>
      <w:r w:rsidRPr="00690CB4">
        <w:rPr>
          <w:b/>
          <w:szCs w:val="22"/>
        </w:rPr>
        <w:t xml:space="preserve">2.2.2. </w:t>
      </w:r>
      <w:r w:rsidRPr="00690CB4">
        <w:rPr>
          <w:szCs w:val="22"/>
        </w:rPr>
        <w:t>Rodzaje materiałów do wykonania połączenia międzywarstwowego</w:t>
      </w:r>
    </w:p>
    <w:p w14:paraId="69E67B4B" w14:textId="77777777" w:rsidR="007E1E66" w:rsidRPr="00690CB4" w:rsidRDefault="007E1E66" w:rsidP="00414288">
      <w:pPr>
        <w:rPr>
          <w:szCs w:val="22"/>
        </w:rPr>
      </w:pPr>
      <w:r w:rsidRPr="00690CB4">
        <w:rPr>
          <w:szCs w:val="22"/>
        </w:rPr>
        <w:lastRenderedPageBreak/>
        <w:tab/>
        <w:t>Do wykonania połączenia międzywarstwowego mogą być stosowane następujące materiały:</w:t>
      </w:r>
    </w:p>
    <w:p w14:paraId="4A14D5E5" w14:textId="77777777" w:rsidR="007E1E66" w:rsidRPr="00690CB4" w:rsidRDefault="007E1E66" w:rsidP="007B6BA9">
      <w:pPr>
        <w:numPr>
          <w:ilvl w:val="0"/>
          <w:numId w:val="71"/>
        </w:numPr>
        <w:overflowPunct w:val="0"/>
        <w:autoSpaceDE w:val="0"/>
        <w:autoSpaceDN w:val="0"/>
        <w:adjustRightInd w:val="0"/>
        <w:textAlignment w:val="baseline"/>
        <w:rPr>
          <w:szCs w:val="22"/>
        </w:rPr>
      </w:pPr>
      <w:r w:rsidRPr="00690CB4">
        <w:rPr>
          <w:szCs w:val="22"/>
        </w:rPr>
        <w:t>kationowe emulsje asfaltowe (niemodyfikowane),</w:t>
      </w:r>
    </w:p>
    <w:p w14:paraId="1C5E9061" w14:textId="77777777" w:rsidR="007E1E66" w:rsidRPr="00690CB4" w:rsidRDefault="007E1E66" w:rsidP="007B6BA9">
      <w:pPr>
        <w:numPr>
          <w:ilvl w:val="0"/>
          <w:numId w:val="71"/>
        </w:numPr>
        <w:overflowPunct w:val="0"/>
        <w:autoSpaceDE w:val="0"/>
        <w:autoSpaceDN w:val="0"/>
        <w:adjustRightInd w:val="0"/>
        <w:textAlignment w:val="baseline"/>
        <w:rPr>
          <w:szCs w:val="22"/>
        </w:rPr>
      </w:pPr>
      <w:r w:rsidRPr="00690CB4">
        <w:rPr>
          <w:szCs w:val="22"/>
        </w:rPr>
        <w:t>kationowe emulsje asfaltowe modyfikowane polimerami,</w:t>
      </w:r>
    </w:p>
    <w:p w14:paraId="72D59913" w14:textId="77777777" w:rsidR="007E1E66" w:rsidRPr="00690CB4" w:rsidRDefault="007E1E66" w:rsidP="007B6BA9">
      <w:pPr>
        <w:numPr>
          <w:ilvl w:val="0"/>
          <w:numId w:val="71"/>
        </w:numPr>
        <w:overflowPunct w:val="0"/>
        <w:autoSpaceDE w:val="0"/>
        <w:autoSpaceDN w:val="0"/>
        <w:adjustRightInd w:val="0"/>
        <w:textAlignment w:val="baseline"/>
        <w:rPr>
          <w:szCs w:val="22"/>
        </w:rPr>
      </w:pPr>
      <w:r w:rsidRPr="00690CB4">
        <w:rPr>
          <w:szCs w:val="22"/>
        </w:rPr>
        <w:t>kruszywo (grysy) do posypania emulsji.</w:t>
      </w:r>
    </w:p>
    <w:p w14:paraId="075E64D1" w14:textId="77777777" w:rsidR="007E1E66" w:rsidRPr="00690CB4" w:rsidRDefault="007E1E66" w:rsidP="00414288">
      <w:pPr>
        <w:spacing w:before="120" w:after="120"/>
        <w:rPr>
          <w:b/>
          <w:szCs w:val="22"/>
        </w:rPr>
      </w:pPr>
      <w:r w:rsidRPr="00690CB4">
        <w:rPr>
          <w:b/>
          <w:szCs w:val="22"/>
        </w:rPr>
        <w:t xml:space="preserve">2.2.3. </w:t>
      </w:r>
      <w:r w:rsidRPr="00690CB4">
        <w:rPr>
          <w:szCs w:val="22"/>
        </w:rPr>
        <w:t>Emulsje asfaltowe</w:t>
      </w:r>
    </w:p>
    <w:p w14:paraId="4B4E6397" w14:textId="77777777" w:rsidR="007E1E66" w:rsidRPr="00690CB4" w:rsidRDefault="007E1E66" w:rsidP="00414288">
      <w:pPr>
        <w:rPr>
          <w:szCs w:val="22"/>
        </w:rPr>
      </w:pPr>
      <w:r w:rsidRPr="00690CB4">
        <w:rPr>
          <w:b/>
          <w:szCs w:val="22"/>
        </w:rPr>
        <w:tab/>
      </w:r>
      <w:r w:rsidRPr="00690CB4">
        <w:rPr>
          <w:szCs w:val="22"/>
        </w:rPr>
        <w:t>Kationowe emulsje asfaltowe powinny odpowiadać wymaganiom Załącznika krajowego NA (normatywnego) do normy PN-EN 13808 [17], w którym umieszczono następujące trzy krajowe emulsje asfaltowe przeznaczone do złączania warstw asfaltowych nawierzchni:</w:t>
      </w:r>
    </w:p>
    <w:p w14:paraId="194F8481" w14:textId="77777777" w:rsidR="007E1E66" w:rsidRPr="00690CB4" w:rsidRDefault="007E1E66" w:rsidP="007B6BA9">
      <w:pPr>
        <w:numPr>
          <w:ilvl w:val="0"/>
          <w:numId w:val="72"/>
        </w:numPr>
        <w:tabs>
          <w:tab w:val="clear" w:pos="720"/>
          <w:tab w:val="num" w:pos="360"/>
        </w:tabs>
        <w:overflowPunct w:val="0"/>
        <w:autoSpaceDE w:val="0"/>
        <w:autoSpaceDN w:val="0"/>
        <w:adjustRightInd w:val="0"/>
        <w:ind w:left="360"/>
        <w:textAlignment w:val="baseline"/>
        <w:rPr>
          <w:szCs w:val="22"/>
        </w:rPr>
      </w:pPr>
      <w:r w:rsidRPr="00690CB4">
        <w:rPr>
          <w:szCs w:val="22"/>
        </w:rPr>
        <w:t>C60B3 ZM,</w:t>
      </w:r>
    </w:p>
    <w:p w14:paraId="1A9B0AE1" w14:textId="77777777" w:rsidR="007E1E66" w:rsidRPr="00690CB4" w:rsidRDefault="007E1E66" w:rsidP="007B6BA9">
      <w:pPr>
        <w:numPr>
          <w:ilvl w:val="0"/>
          <w:numId w:val="72"/>
        </w:numPr>
        <w:tabs>
          <w:tab w:val="clear" w:pos="720"/>
          <w:tab w:val="num" w:pos="360"/>
        </w:tabs>
        <w:overflowPunct w:val="0"/>
        <w:autoSpaceDE w:val="0"/>
        <w:autoSpaceDN w:val="0"/>
        <w:adjustRightInd w:val="0"/>
        <w:ind w:left="360"/>
        <w:textAlignment w:val="baseline"/>
        <w:rPr>
          <w:szCs w:val="22"/>
        </w:rPr>
      </w:pPr>
      <w:r w:rsidRPr="00690CB4">
        <w:rPr>
          <w:szCs w:val="22"/>
        </w:rPr>
        <w:t>C60BP3 ZM,</w:t>
      </w:r>
    </w:p>
    <w:p w14:paraId="48FD0E30" w14:textId="77777777" w:rsidR="007E1E66" w:rsidRPr="00690CB4" w:rsidRDefault="007E1E66" w:rsidP="007B6BA9">
      <w:pPr>
        <w:numPr>
          <w:ilvl w:val="0"/>
          <w:numId w:val="72"/>
        </w:numPr>
        <w:tabs>
          <w:tab w:val="clear" w:pos="720"/>
          <w:tab w:val="num" w:pos="360"/>
        </w:tabs>
        <w:overflowPunct w:val="0"/>
        <w:autoSpaceDE w:val="0"/>
        <w:autoSpaceDN w:val="0"/>
        <w:adjustRightInd w:val="0"/>
        <w:ind w:left="360"/>
        <w:textAlignment w:val="baseline"/>
        <w:rPr>
          <w:szCs w:val="22"/>
        </w:rPr>
      </w:pPr>
      <w:r w:rsidRPr="00690CB4">
        <w:rPr>
          <w:szCs w:val="22"/>
        </w:rPr>
        <w:t>C6085 ZM.</w:t>
      </w:r>
    </w:p>
    <w:p w14:paraId="2F1626F9" w14:textId="77777777" w:rsidR="007E1E66" w:rsidRPr="00690CB4" w:rsidRDefault="007E1E66" w:rsidP="00414288">
      <w:pPr>
        <w:ind w:firstLine="709"/>
        <w:rPr>
          <w:szCs w:val="22"/>
        </w:rPr>
      </w:pPr>
      <w:r w:rsidRPr="00690CB4">
        <w:rPr>
          <w:szCs w:val="22"/>
        </w:rPr>
        <w:t>Objaśnienia oznaczeń wprowadzonych w nazwy emulsji asfaltowych, zgodne z normą PN-EN 13808 [17], są przedstawione w tablicy 1.</w:t>
      </w:r>
    </w:p>
    <w:p w14:paraId="47C82979" w14:textId="77777777" w:rsidR="007E1E66" w:rsidRPr="00690CB4" w:rsidRDefault="007E1E66" w:rsidP="00414288">
      <w:pPr>
        <w:rPr>
          <w:szCs w:val="22"/>
        </w:rPr>
      </w:pPr>
    </w:p>
    <w:p w14:paraId="64EBDA93" w14:textId="77777777" w:rsidR="007E1E66" w:rsidRPr="00690CB4" w:rsidRDefault="007E1E66" w:rsidP="00414288">
      <w:pPr>
        <w:spacing w:after="120"/>
        <w:ind w:left="1077" w:hanging="1077"/>
        <w:rPr>
          <w:szCs w:val="22"/>
        </w:rPr>
      </w:pPr>
      <w:r w:rsidRPr="00690CB4">
        <w:rPr>
          <w:szCs w:val="22"/>
        </w:rPr>
        <w:t>Tablica 1. Objaśnienia oznaczeń stosowanych w nazwach krajowych emulsji asfaltowych [17]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8"/>
        <w:gridCol w:w="1559"/>
        <w:gridCol w:w="2816"/>
        <w:gridCol w:w="3634"/>
      </w:tblGrid>
      <w:tr w:rsidR="007E1E66" w:rsidRPr="00690CB4" w14:paraId="60DCC380" w14:textId="77777777" w:rsidTr="00181B46">
        <w:tc>
          <w:tcPr>
            <w:tcW w:w="1729" w:type="dxa"/>
            <w:vAlign w:val="center"/>
          </w:tcPr>
          <w:p w14:paraId="472D2E84" w14:textId="72E5A9F3" w:rsidR="007E1E66" w:rsidRPr="00690CB4" w:rsidRDefault="007E1E66" w:rsidP="00181B46">
            <w:pPr>
              <w:jc w:val="center"/>
              <w:rPr>
                <w:b/>
                <w:bCs/>
                <w:szCs w:val="22"/>
              </w:rPr>
            </w:pPr>
            <w:r w:rsidRPr="00690CB4">
              <w:rPr>
                <w:b/>
                <w:bCs/>
                <w:szCs w:val="22"/>
              </w:rPr>
              <w:t>Kolejna liczba albo cyfra</w:t>
            </w:r>
          </w:p>
          <w:p w14:paraId="2B5E541F" w14:textId="77777777" w:rsidR="007E1E66" w:rsidRPr="00690CB4" w:rsidRDefault="007E1E66" w:rsidP="00181B46">
            <w:pPr>
              <w:jc w:val="center"/>
              <w:rPr>
                <w:b/>
                <w:bCs/>
                <w:szCs w:val="22"/>
              </w:rPr>
            </w:pPr>
            <w:r w:rsidRPr="00690CB4">
              <w:rPr>
                <w:b/>
                <w:bCs/>
                <w:szCs w:val="22"/>
              </w:rPr>
              <w:t>w oznaczeniu</w:t>
            </w:r>
          </w:p>
        </w:tc>
        <w:tc>
          <w:tcPr>
            <w:tcW w:w="1560" w:type="dxa"/>
            <w:vAlign w:val="center"/>
          </w:tcPr>
          <w:p w14:paraId="5CCDFEC1" w14:textId="77777777" w:rsidR="007E1E66" w:rsidRPr="00690CB4" w:rsidRDefault="007E1E66" w:rsidP="00181B46">
            <w:pPr>
              <w:jc w:val="center"/>
              <w:rPr>
                <w:b/>
                <w:bCs/>
                <w:szCs w:val="22"/>
              </w:rPr>
            </w:pPr>
            <w:r w:rsidRPr="00690CB4">
              <w:rPr>
                <w:b/>
                <w:bCs/>
                <w:szCs w:val="22"/>
              </w:rPr>
              <w:t>Rodzaj oznaczenia (litery, liczby, cyfry)</w:t>
            </w:r>
          </w:p>
        </w:tc>
        <w:tc>
          <w:tcPr>
            <w:tcW w:w="2819" w:type="dxa"/>
            <w:vAlign w:val="center"/>
          </w:tcPr>
          <w:p w14:paraId="225130A2" w14:textId="77777777" w:rsidR="007E1E66" w:rsidRPr="00690CB4" w:rsidRDefault="007E1E66" w:rsidP="00181B46">
            <w:pPr>
              <w:jc w:val="center"/>
              <w:rPr>
                <w:b/>
                <w:bCs/>
                <w:szCs w:val="22"/>
              </w:rPr>
            </w:pPr>
            <w:r w:rsidRPr="00690CB4">
              <w:rPr>
                <w:b/>
                <w:bCs/>
                <w:szCs w:val="22"/>
              </w:rPr>
              <w:t>Objaśnienie oznaczenia</w:t>
            </w:r>
          </w:p>
        </w:tc>
        <w:tc>
          <w:tcPr>
            <w:tcW w:w="3639" w:type="dxa"/>
            <w:vAlign w:val="center"/>
          </w:tcPr>
          <w:p w14:paraId="27938186" w14:textId="77777777" w:rsidR="007E1E66" w:rsidRPr="00690CB4" w:rsidRDefault="007E1E66" w:rsidP="00181B46">
            <w:pPr>
              <w:jc w:val="center"/>
              <w:rPr>
                <w:b/>
                <w:bCs/>
                <w:szCs w:val="22"/>
              </w:rPr>
            </w:pPr>
            <w:r w:rsidRPr="00690CB4">
              <w:rPr>
                <w:b/>
                <w:bCs/>
                <w:szCs w:val="22"/>
              </w:rPr>
              <w:t>Norma</w:t>
            </w:r>
          </w:p>
        </w:tc>
      </w:tr>
      <w:tr w:rsidR="007E1E66" w:rsidRPr="00690CB4" w14:paraId="05E21426" w14:textId="77777777" w:rsidTr="007E1E66">
        <w:tc>
          <w:tcPr>
            <w:tcW w:w="1729" w:type="dxa"/>
          </w:tcPr>
          <w:p w14:paraId="1044ECD4" w14:textId="77777777" w:rsidR="007E1E66" w:rsidRPr="00690CB4" w:rsidRDefault="007E1E66" w:rsidP="00181B46">
            <w:pPr>
              <w:jc w:val="left"/>
              <w:rPr>
                <w:szCs w:val="22"/>
              </w:rPr>
            </w:pPr>
            <w:r w:rsidRPr="00690CB4">
              <w:rPr>
                <w:szCs w:val="22"/>
              </w:rPr>
              <w:t>1</w:t>
            </w:r>
          </w:p>
        </w:tc>
        <w:tc>
          <w:tcPr>
            <w:tcW w:w="1560" w:type="dxa"/>
          </w:tcPr>
          <w:p w14:paraId="3F3E4700" w14:textId="77777777" w:rsidR="007E1E66" w:rsidRPr="00690CB4" w:rsidRDefault="007E1E66" w:rsidP="00181B46">
            <w:pPr>
              <w:jc w:val="left"/>
              <w:rPr>
                <w:szCs w:val="22"/>
              </w:rPr>
            </w:pPr>
            <w:r w:rsidRPr="00690CB4">
              <w:rPr>
                <w:szCs w:val="22"/>
              </w:rPr>
              <w:t>C</w:t>
            </w:r>
          </w:p>
        </w:tc>
        <w:tc>
          <w:tcPr>
            <w:tcW w:w="2819" w:type="dxa"/>
          </w:tcPr>
          <w:p w14:paraId="53369780" w14:textId="77777777" w:rsidR="007E1E66" w:rsidRPr="00690CB4" w:rsidRDefault="007E1E66" w:rsidP="00181B46">
            <w:pPr>
              <w:jc w:val="left"/>
              <w:rPr>
                <w:szCs w:val="22"/>
              </w:rPr>
            </w:pPr>
            <w:r w:rsidRPr="00690CB4">
              <w:rPr>
                <w:szCs w:val="22"/>
              </w:rPr>
              <w:t>Kationowa emulsja asfaltowa</w:t>
            </w:r>
          </w:p>
        </w:tc>
        <w:tc>
          <w:tcPr>
            <w:tcW w:w="3639" w:type="dxa"/>
          </w:tcPr>
          <w:p w14:paraId="705EF4CB" w14:textId="77777777" w:rsidR="007E1E66" w:rsidRPr="00690CB4" w:rsidRDefault="007E1E66" w:rsidP="00181B46">
            <w:pPr>
              <w:jc w:val="left"/>
              <w:rPr>
                <w:szCs w:val="22"/>
              </w:rPr>
            </w:pPr>
            <w:r w:rsidRPr="00690CB4">
              <w:rPr>
                <w:szCs w:val="22"/>
              </w:rPr>
              <w:t>PN-EN 1430 [6], dot. polarności cząstek</w:t>
            </w:r>
          </w:p>
        </w:tc>
      </w:tr>
      <w:tr w:rsidR="007E1E66" w:rsidRPr="00690CB4" w14:paraId="0E0B5289" w14:textId="77777777" w:rsidTr="007E1E66">
        <w:tc>
          <w:tcPr>
            <w:tcW w:w="1729" w:type="dxa"/>
          </w:tcPr>
          <w:p w14:paraId="4D2BA7C8" w14:textId="77777777" w:rsidR="007E1E66" w:rsidRPr="00690CB4" w:rsidRDefault="007E1E66" w:rsidP="00181B46">
            <w:pPr>
              <w:jc w:val="left"/>
              <w:rPr>
                <w:szCs w:val="22"/>
              </w:rPr>
            </w:pPr>
            <w:r w:rsidRPr="00690CB4">
              <w:rPr>
                <w:szCs w:val="22"/>
              </w:rPr>
              <w:t>2 i 3</w:t>
            </w:r>
          </w:p>
        </w:tc>
        <w:tc>
          <w:tcPr>
            <w:tcW w:w="1560" w:type="dxa"/>
          </w:tcPr>
          <w:p w14:paraId="1ED0836B" w14:textId="77777777" w:rsidR="007E1E66" w:rsidRPr="00690CB4" w:rsidRDefault="007E1E66" w:rsidP="00181B46">
            <w:pPr>
              <w:jc w:val="left"/>
              <w:rPr>
                <w:szCs w:val="22"/>
              </w:rPr>
            </w:pPr>
            <w:r w:rsidRPr="00690CB4">
              <w:rPr>
                <w:szCs w:val="22"/>
              </w:rPr>
              <w:t>Liczba dwucyfrowa</w:t>
            </w:r>
          </w:p>
        </w:tc>
        <w:tc>
          <w:tcPr>
            <w:tcW w:w="2819" w:type="dxa"/>
          </w:tcPr>
          <w:p w14:paraId="404E5898" w14:textId="77777777" w:rsidR="007E1E66" w:rsidRPr="00690CB4" w:rsidRDefault="007E1E66" w:rsidP="00181B46">
            <w:pPr>
              <w:jc w:val="left"/>
              <w:rPr>
                <w:szCs w:val="22"/>
              </w:rPr>
            </w:pPr>
            <w:r w:rsidRPr="00690CB4">
              <w:rPr>
                <w:szCs w:val="22"/>
              </w:rPr>
              <w:t xml:space="preserve">Zawartość lepiszcza </w:t>
            </w:r>
          </w:p>
          <w:p w14:paraId="18A985F4" w14:textId="77777777" w:rsidR="007E1E66" w:rsidRPr="00690CB4" w:rsidRDefault="007E1E66" w:rsidP="00181B46">
            <w:pPr>
              <w:jc w:val="left"/>
              <w:rPr>
                <w:szCs w:val="22"/>
              </w:rPr>
            </w:pPr>
            <w:r w:rsidRPr="00690CB4">
              <w:rPr>
                <w:szCs w:val="22"/>
              </w:rPr>
              <w:t>w  %(m/m)</w:t>
            </w:r>
          </w:p>
        </w:tc>
        <w:tc>
          <w:tcPr>
            <w:tcW w:w="3639" w:type="dxa"/>
          </w:tcPr>
          <w:p w14:paraId="3A84A71A" w14:textId="77777777" w:rsidR="007E1E66" w:rsidRPr="00690CB4" w:rsidRDefault="007E1E66" w:rsidP="00181B46">
            <w:pPr>
              <w:jc w:val="left"/>
              <w:rPr>
                <w:szCs w:val="22"/>
              </w:rPr>
            </w:pPr>
            <w:r w:rsidRPr="00690CB4">
              <w:rPr>
                <w:szCs w:val="22"/>
              </w:rPr>
              <w:t>PN-EN 1428 [4], dot. odzyskanego lepiszcza lub PN-EN 1431 [7], dot. odzyskanego lepiszcza</w:t>
            </w:r>
          </w:p>
        </w:tc>
      </w:tr>
      <w:tr w:rsidR="007E1E66" w:rsidRPr="00690CB4" w14:paraId="1F208E7B" w14:textId="77777777" w:rsidTr="007E1E66">
        <w:tc>
          <w:tcPr>
            <w:tcW w:w="1729" w:type="dxa"/>
          </w:tcPr>
          <w:p w14:paraId="636A0D30" w14:textId="77777777" w:rsidR="007E1E66" w:rsidRPr="00690CB4" w:rsidRDefault="007E1E66" w:rsidP="00181B46">
            <w:pPr>
              <w:jc w:val="left"/>
              <w:rPr>
                <w:szCs w:val="22"/>
              </w:rPr>
            </w:pPr>
            <w:r w:rsidRPr="00690CB4">
              <w:rPr>
                <w:szCs w:val="22"/>
              </w:rPr>
              <w:t xml:space="preserve">4 lub 4 i 5 </w:t>
            </w:r>
          </w:p>
          <w:p w14:paraId="7688C5D9" w14:textId="77777777" w:rsidR="007E1E66" w:rsidRPr="00690CB4" w:rsidRDefault="007E1E66" w:rsidP="00181B46">
            <w:pPr>
              <w:jc w:val="left"/>
              <w:rPr>
                <w:szCs w:val="22"/>
              </w:rPr>
            </w:pPr>
            <w:r w:rsidRPr="00690CB4">
              <w:rPr>
                <w:szCs w:val="22"/>
              </w:rPr>
              <w:t>lub 4, 5 i 6</w:t>
            </w:r>
          </w:p>
        </w:tc>
        <w:tc>
          <w:tcPr>
            <w:tcW w:w="1560" w:type="dxa"/>
          </w:tcPr>
          <w:p w14:paraId="781B06BF" w14:textId="77777777" w:rsidR="007E1E66" w:rsidRPr="00690CB4" w:rsidRDefault="007E1E66" w:rsidP="00181B46">
            <w:pPr>
              <w:jc w:val="left"/>
              <w:rPr>
                <w:szCs w:val="22"/>
              </w:rPr>
            </w:pPr>
          </w:p>
          <w:p w14:paraId="3FDEC366" w14:textId="77777777" w:rsidR="007E1E66" w:rsidRPr="00690CB4" w:rsidRDefault="007E1E66" w:rsidP="00181B46">
            <w:pPr>
              <w:jc w:val="left"/>
              <w:rPr>
                <w:szCs w:val="22"/>
              </w:rPr>
            </w:pPr>
          </w:p>
          <w:p w14:paraId="5FFAFD30" w14:textId="77777777" w:rsidR="007E1E66" w:rsidRPr="00690CB4" w:rsidRDefault="007E1E66" w:rsidP="00181B46">
            <w:pPr>
              <w:jc w:val="left"/>
              <w:rPr>
                <w:szCs w:val="22"/>
              </w:rPr>
            </w:pPr>
            <w:r w:rsidRPr="00690CB4">
              <w:rPr>
                <w:szCs w:val="22"/>
              </w:rPr>
              <w:t>B</w:t>
            </w:r>
          </w:p>
          <w:p w14:paraId="3AD0122C" w14:textId="77777777" w:rsidR="007E1E66" w:rsidRPr="00690CB4" w:rsidRDefault="007E1E66" w:rsidP="00181B46">
            <w:pPr>
              <w:jc w:val="left"/>
              <w:rPr>
                <w:szCs w:val="22"/>
              </w:rPr>
            </w:pPr>
            <w:r w:rsidRPr="00690CB4">
              <w:rPr>
                <w:szCs w:val="22"/>
              </w:rPr>
              <w:t>P</w:t>
            </w:r>
          </w:p>
          <w:p w14:paraId="5B5605DD" w14:textId="77777777" w:rsidR="007E1E66" w:rsidRPr="00690CB4" w:rsidRDefault="007E1E66" w:rsidP="00181B46">
            <w:pPr>
              <w:jc w:val="left"/>
              <w:rPr>
                <w:szCs w:val="22"/>
              </w:rPr>
            </w:pPr>
            <w:r w:rsidRPr="00690CB4">
              <w:rPr>
                <w:szCs w:val="22"/>
              </w:rPr>
              <w:t>F</w:t>
            </w:r>
          </w:p>
        </w:tc>
        <w:tc>
          <w:tcPr>
            <w:tcW w:w="2819" w:type="dxa"/>
          </w:tcPr>
          <w:p w14:paraId="0E2BCDFF" w14:textId="77777777" w:rsidR="007E1E66" w:rsidRPr="00690CB4" w:rsidRDefault="007E1E66" w:rsidP="00181B46">
            <w:pPr>
              <w:jc w:val="left"/>
              <w:rPr>
                <w:szCs w:val="22"/>
              </w:rPr>
            </w:pPr>
            <w:r w:rsidRPr="00690CB4">
              <w:rPr>
                <w:szCs w:val="22"/>
              </w:rPr>
              <w:t>Informacje o rodzaju lepiszcza:</w:t>
            </w:r>
          </w:p>
          <w:p w14:paraId="418A79E4" w14:textId="77777777" w:rsidR="007E1E66" w:rsidRPr="00690CB4" w:rsidRDefault="007E1E66" w:rsidP="00181B46">
            <w:pPr>
              <w:jc w:val="left"/>
              <w:rPr>
                <w:szCs w:val="22"/>
              </w:rPr>
            </w:pPr>
            <w:r w:rsidRPr="00690CB4">
              <w:rPr>
                <w:szCs w:val="22"/>
              </w:rPr>
              <w:t>a) asfalty drogowe</w:t>
            </w:r>
          </w:p>
          <w:p w14:paraId="7872F9E4" w14:textId="77777777" w:rsidR="007E1E66" w:rsidRPr="00690CB4" w:rsidRDefault="007E1E66" w:rsidP="00181B46">
            <w:pPr>
              <w:jc w:val="left"/>
              <w:rPr>
                <w:szCs w:val="22"/>
              </w:rPr>
            </w:pPr>
            <w:r w:rsidRPr="00690CB4">
              <w:rPr>
                <w:szCs w:val="22"/>
              </w:rPr>
              <w:t>b) dodatek polimerów</w:t>
            </w:r>
          </w:p>
          <w:p w14:paraId="6DE98667" w14:textId="20C330C6" w:rsidR="007E1E66" w:rsidRPr="00690CB4" w:rsidRDefault="007E1E66" w:rsidP="00181B46">
            <w:pPr>
              <w:ind w:left="311" w:hanging="311"/>
              <w:jc w:val="left"/>
              <w:rPr>
                <w:szCs w:val="22"/>
              </w:rPr>
            </w:pPr>
            <w:r w:rsidRPr="00690CB4">
              <w:rPr>
                <w:szCs w:val="22"/>
              </w:rPr>
              <w:t>c) dodatek upłynniacza do emulsji większych ni</w:t>
            </w:r>
            <w:r w:rsidR="00987004" w:rsidRPr="00690CB4">
              <w:rPr>
                <w:szCs w:val="22"/>
              </w:rPr>
              <w:t>ż</w:t>
            </w:r>
            <w:r w:rsidRPr="00690CB4">
              <w:rPr>
                <w:szCs w:val="22"/>
              </w:rPr>
              <w:t xml:space="preserve"> 2% (m/m)</w:t>
            </w:r>
          </w:p>
        </w:tc>
        <w:tc>
          <w:tcPr>
            <w:tcW w:w="3639" w:type="dxa"/>
          </w:tcPr>
          <w:p w14:paraId="32D610E2" w14:textId="77777777" w:rsidR="007E1E66" w:rsidRPr="00690CB4" w:rsidRDefault="007E1E66" w:rsidP="00181B46">
            <w:pPr>
              <w:jc w:val="left"/>
              <w:rPr>
                <w:szCs w:val="22"/>
              </w:rPr>
            </w:pPr>
          </w:p>
          <w:p w14:paraId="5952847E" w14:textId="77777777" w:rsidR="007E1E66" w:rsidRPr="00690CB4" w:rsidRDefault="007E1E66" w:rsidP="00181B46">
            <w:pPr>
              <w:jc w:val="left"/>
              <w:rPr>
                <w:szCs w:val="22"/>
              </w:rPr>
            </w:pPr>
          </w:p>
          <w:p w14:paraId="4DB1C02C" w14:textId="77777777" w:rsidR="007E1E66" w:rsidRPr="00690CB4" w:rsidRDefault="007E1E66" w:rsidP="00181B46">
            <w:pPr>
              <w:jc w:val="left"/>
              <w:rPr>
                <w:szCs w:val="22"/>
              </w:rPr>
            </w:pPr>
            <w:r w:rsidRPr="00690CB4">
              <w:rPr>
                <w:szCs w:val="22"/>
              </w:rPr>
              <w:t>PN-EN 12591 [9], dot. wymagań wobec asfaltów drogowych</w:t>
            </w:r>
          </w:p>
          <w:p w14:paraId="37262F20" w14:textId="77777777" w:rsidR="007E1E66" w:rsidRPr="00690CB4" w:rsidRDefault="007E1E66" w:rsidP="00181B46">
            <w:pPr>
              <w:jc w:val="left"/>
              <w:rPr>
                <w:szCs w:val="22"/>
              </w:rPr>
            </w:pPr>
            <w:r w:rsidRPr="00690CB4">
              <w:rPr>
                <w:szCs w:val="22"/>
              </w:rPr>
              <w:t>PN-EN 14023 [19], dot. wymagań wobec asfaltów modyfikowanych polimerami</w:t>
            </w:r>
          </w:p>
          <w:p w14:paraId="4EEAC1FB" w14:textId="77777777" w:rsidR="007E1E66" w:rsidRPr="00690CB4" w:rsidRDefault="007E1E66" w:rsidP="00181B46">
            <w:pPr>
              <w:jc w:val="left"/>
              <w:rPr>
                <w:szCs w:val="22"/>
              </w:rPr>
            </w:pPr>
          </w:p>
        </w:tc>
      </w:tr>
      <w:tr w:rsidR="007E1E66" w:rsidRPr="00690CB4" w14:paraId="4FBE267C" w14:textId="77777777" w:rsidTr="007E1E66">
        <w:tc>
          <w:tcPr>
            <w:tcW w:w="1729" w:type="dxa"/>
          </w:tcPr>
          <w:p w14:paraId="3F06C56C" w14:textId="77777777" w:rsidR="007E1E66" w:rsidRPr="00690CB4" w:rsidRDefault="007E1E66" w:rsidP="00181B46">
            <w:pPr>
              <w:jc w:val="left"/>
              <w:rPr>
                <w:szCs w:val="22"/>
              </w:rPr>
            </w:pPr>
            <w:r w:rsidRPr="00690CB4">
              <w:rPr>
                <w:szCs w:val="22"/>
              </w:rPr>
              <w:t>5 lub 6 lub 7 (odpowiednio)</w:t>
            </w:r>
          </w:p>
        </w:tc>
        <w:tc>
          <w:tcPr>
            <w:tcW w:w="1560" w:type="dxa"/>
          </w:tcPr>
          <w:p w14:paraId="01D097AE" w14:textId="77777777" w:rsidR="007E1E66" w:rsidRPr="00690CB4" w:rsidRDefault="007E1E66" w:rsidP="00181B46">
            <w:pPr>
              <w:jc w:val="left"/>
              <w:rPr>
                <w:szCs w:val="22"/>
              </w:rPr>
            </w:pPr>
            <w:r w:rsidRPr="00690CB4">
              <w:rPr>
                <w:szCs w:val="22"/>
              </w:rPr>
              <w:t>1 ÷ 7</w:t>
            </w:r>
          </w:p>
        </w:tc>
        <w:tc>
          <w:tcPr>
            <w:tcW w:w="2819" w:type="dxa"/>
          </w:tcPr>
          <w:p w14:paraId="3A57A0B7" w14:textId="77777777" w:rsidR="007E1E66" w:rsidRPr="00690CB4" w:rsidRDefault="007E1E66" w:rsidP="00181B46">
            <w:pPr>
              <w:jc w:val="left"/>
              <w:rPr>
                <w:szCs w:val="22"/>
              </w:rPr>
            </w:pPr>
            <w:r w:rsidRPr="00690CB4">
              <w:rPr>
                <w:szCs w:val="22"/>
              </w:rPr>
              <w:t>Klasa indeksu rozpadu</w:t>
            </w:r>
          </w:p>
        </w:tc>
        <w:tc>
          <w:tcPr>
            <w:tcW w:w="3639" w:type="dxa"/>
          </w:tcPr>
          <w:p w14:paraId="4EBD504B" w14:textId="77777777" w:rsidR="007E1E66" w:rsidRPr="00690CB4" w:rsidRDefault="007E1E66" w:rsidP="00181B46">
            <w:pPr>
              <w:jc w:val="left"/>
              <w:rPr>
                <w:szCs w:val="22"/>
              </w:rPr>
            </w:pPr>
            <w:r w:rsidRPr="00690CB4">
              <w:rPr>
                <w:szCs w:val="22"/>
              </w:rPr>
              <w:t>PN-EN 13075-1 [15] dot. indeksu rozpadu</w:t>
            </w:r>
          </w:p>
        </w:tc>
      </w:tr>
      <w:tr w:rsidR="007E1E66" w:rsidRPr="00690CB4" w14:paraId="72EEB828" w14:textId="77777777" w:rsidTr="007E1E66">
        <w:tc>
          <w:tcPr>
            <w:tcW w:w="1729" w:type="dxa"/>
          </w:tcPr>
          <w:p w14:paraId="4CD749B3" w14:textId="77777777" w:rsidR="007E1E66" w:rsidRPr="00690CB4" w:rsidRDefault="007E1E66" w:rsidP="00181B46">
            <w:pPr>
              <w:jc w:val="left"/>
              <w:rPr>
                <w:szCs w:val="22"/>
              </w:rPr>
            </w:pPr>
            <w:r w:rsidRPr="00690CB4">
              <w:rPr>
                <w:szCs w:val="22"/>
              </w:rPr>
              <w:t>Ostatnie litery</w:t>
            </w:r>
          </w:p>
        </w:tc>
        <w:tc>
          <w:tcPr>
            <w:tcW w:w="1560" w:type="dxa"/>
          </w:tcPr>
          <w:p w14:paraId="7A332C05" w14:textId="77777777" w:rsidR="007E1E66" w:rsidRPr="00690CB4" w:rsidRDefault="007E1E66" w:rsidP="00181B46">
            <w:pPr>
              <w:jc w:val="left"/>
              <w:rPr>
                <w:szCs w:val="22"/>
              </w:rPr>
            </w:pPr>
            <w:r w:rsidRPr="00690CB4">
              <w:rPr>
                <w:szCs w:val="22"/>
              </w:rPr>
              <w:t>ZM</w:t>
            </w:r>
          </w:p>
        </w:tc>
        <w:tc>
          <w:tcPr>
            <w:tcW w:w="2819" w:type="dxa"/>
          </w:tcPr>
          <w:p w14:paraId="182CAD69" w14:textId="77777777" w:rsidR="007E1E66" w:rsidRPr="00690CB4" w:rsidRDefault="007E1E66" w:rsidP="00181B46">
            <w:pPr>
              <w:jc w:val="left"/>
              <w:rPr>
                <w:szCs w:val="22"/>
              </w:rPr>
            </w:pPr>
            <w:r w:rsidRPr="00690CB4">
              <w:rPr>
                <w:szCs w:val="22"/>
              </w:rPr>
              <w:t xml:space="preserve">Zastosowanie: </w:t>
            </w:r>
          </w:p>
          <w:p w14:paraId="050556B6" w14:textId="77777777" w:rsidR="007E1E66" w:rsidRPr="00690CB4" w:rsidRDefault="007E1E66" w:rsidP="00181B46">
            <w:pPr>
              <w:jc w:val="left"/>
              <w:rPr>
                <w:szCs w:val="22"/>
              </w:rPr>
            </w:pPr>
            <w:r w:rsidRPr="00690CB4">
              <w:rPr>
                <w:szCs w:val="22"/>
              </w:rPr>
              <w:t>do złączania warstw nawierzchni</w:t>
            </w:r>
          </w:p>
        </w:tc>
        <w:tc>
          <w:tcPr>
            <w:tcW w:w="3639" w:type="dxa"/>
          </w:tcPr>
          <w:p w14:paraId="38DC351F" w14:textId="77777777" w:rsidR="007E1E66" w:rsidRPr="00690CB4" w:rsidRDefault="007E1E66" w:rsidP="00181B46">
            <w:pPr>
              <w:jc w:val="left"/>
              <w:rPr>
                <w:szCs w:val="22"/>
              </w:rPr>
            </w:pPr>
            <w:r w:rsidRPr="00690CB4">
              <w:rPr>
                <w:szCs w:val="22"/>
              </w:rPr>
              <w:t>-</w:t>
            </w:r>
          </w:p>
        </w:tc>
      </w:tr>
    </w:tbl>
    <w:p w14:paraId="4B1BC4D3" w14:textId="77777777" w:rsidR="007E1E66" w:rsidRPr="00690CB4" w:rsidRDefault="007E1E66" w:rsidP="00181B46">
      <w:pPr>
        <w:ind w:left="1080" w:hanging="1080"/>
        <w:jc w:val="left"/>
        <w:rPr>
          <w:szCs w:val="22"/>
        </w:rPr>
      </w:pPr>
    </w:p>
    <w:p w14:paraId="035ABAE2" w14:textId="77777777" w:rsidR="007E1E66" w:rsidRPr="00690CB4" w:rsidRDefault="007E1E66" w:rsidP="00181B46">
      <w:pPr>
        <w:jc w:val="left"/>
        <w:rPr>
          <w:szCs w:val="22"/>
        </w:rPr>
      </w:pPr>
      <w:r w:rsidRPr="00690CB4">
        <w:rPr>
          <w:szCs w:val="22"/>
        </w:rPr>
        <w:t>Nazwy i zastosowanie emulsji asfaltowych zgodnych z PN-EN 13808 [17] umieszczono w tablicy 2.</w:t>
      </w:r>
    </w:p>
    <w:p w14:paraId="659107E5" w14:textId="5DD84738" w:rsidR="00487DC5" w:rsidRDefault="00487DC5" w:rsidP="00181B46">
      <w:pPr>
        <w:jc w:val="left"/>
        <w:rPr>
          <w:szCs w:val="22"/>
        </w:rPr>
      </w:pPr>
    </w:p>
    <w:p w14:paraId="4D312176" w14:textId="70DD77D8" w:rsidR="00FF3FBF" w:rsidRDefault="00FF3FBF" w:rsidP="00181B46">
      <w:pPr>
        <w:jc w:val="left"/>
        <w:rPr>
          <w:szCs w:val="22"/>
        </w:rPr>
      </w:pPr>
    </w:p>
    <w:p w14:paraId="7B4B7A59" w14:textId="19A1A34B" w:rsidR="00FF3FBF" w:rsidRDefault="00FF3FBF" w:rsidP="00181B46">
      <w:pPr>
        <w:jc w:val="left"/>
        <w:rPr>
          <w:szCs w:val="22"/>
        </w:rPr>
      </w:pPr>
    </w:p>
    <w:p w14:paraId="69022A91" w14:textId="1327F0F8" w:rsidR="00FF3FBF" w:rsidRDefault="00FF3FBF" w:rsidP="00181B46">
      <w:pPr>
        <w:jc w:val="left"/>
        <w:rPr>
          <w:szCs w:val="22"/>
        </w:rPr>
      </w:pPr>
    </w:p>
    <w:p w14:paraId="7E5409F8" w14:textId="790F71EA" w:rsidR="00FF3FBF" w:rsidRDefault="00FF3FBF" w:rsidP="00181B46">
      <w:pPr>
        <w:jc w:val="left"/>
        <w:rPr>
          <w:szCs w:val="22"/>
        </w:rPr>
      </w:pPr>
    </w:p>
    <w:p w14:paraId="609223E7" w14:textId="35549073" w:rsidR="00FF3FBF" w:rsidRDefault="00FF3FBF" w:rsidP="00181B46">
      <w:pPr>
        <w:jc w:val="left"/>
        <w:rPr>
          <w:szCs w:val="22"/>
        </w:rPr>
      </w:pPr>
    </w:p>
    <w:p w14:paraId="083656B6" w14:textId="27A929CF" w:rsidR="004C64ED" w:rsidRDefault="004C64ED" w:rsidP="00181B46">
      <w:pPr>
        <w:jc w:val="left"/>
        <w:rPr>
          <w:szCs w:val="22"/>
        </w:rPr>
      </w:pPr>
    </w:p>
    <w:p w14:paraId="1FB5ABB0" w14:textId="17884F57" w:rsidR="004C64ED" w:rsidRDefault="004C64ED" w:rsidP="00181B46">
      <w:pPr>
        <w:jc w:val="left"/>
        <w:rPr>
          <w:szCs w:val="22"/>
        </w:rPr>
      </w:pPr>
    </w:p>
    <w:p w14:paraId="31A7F5F1" w14:textId="77777777" w:rsidR="004C64ED" w:rsidRDefault="004C64ED" w:rsidP="00181B46">
      <w:pPr>
        <w:jc w:val="left"/>
        <w:rPr>
          <w:szCs w:val="22"/>
        </w:rPr>
      </w:pPr>
    </w:p>
    <w:p w14:paraId="5E1072D5" w14:textId="77777777" w:rsidR="00FF3FBF" w:rsidRPr="00690CB4" w:rsidRDefault="00FF3FBF" w:rsidP="00181B46">
      <w:pPr>
        <w:jc w:val="left"/>
        <w:rPr>
          <w:szCs w:val="22"/>
        </w:rPr>
      </w:pPr>
    </w:p>
    <w:p w14:paraId="4ACB30FE" w14:textId="77777777" w:rsidR="007E1E66" w:rsidRPr="00690CB4" w:rsidRDefault="007E1E66" w:rsidP="00181B46">
      <w:pPr>
        <w:spacing w:after="120"/>
        <w:jc w:val="left"/>
        <w:rPr>
          <w:szCs w:val="22"/>
        </w:rPr>
      </w:pPr>
      <w:r w:rsidRPr="00690CB4">
        <w:rPr>
          <w:szCs w:val="22"/>
        </w:rPr>
        <w:lastRenderedPageBreak/>
        <w:t>Tablica 2. Nazwa i zastosowanie krajowych emulsji asfaltowych</w:t>
      </w:r>
    </w:p>
    <w:tbl>
      <w:tblPr>
        <w:tblW w:w="9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3"/>
        <w:gridCol w:w="1558"/>
        <w:gridCol w:w="5043"/>
        <w:gridCol w:w="2287"/>
      </w:tblGrid>
      <w:tr w:rsidR="007E1E66" w:rsidRPr="00690CB4" w14:paraId="40DBE0A6" w14:textId="77777777" w:rsidTr="00181B46">
        <w:tc>
          <w:tcPr>
            <w:tcW w:w="828" w:type="dxa"/>
            <w:vAlign w:val="center"/>
          </w:tcPr>
          <w:p w14:paraId="17505BB1" w14:textId="77777777" w:rsidR="007E1E66" w:rsidRPr="00690CB4" w:rsidRDefault="007E1E66" w:rsidP="00181B46">
            <w:pPr>
              <w:jc w:val="center"/>
              <w:rPr>
                <w:b/>
                <w:bCs/>
                <w:szCs w:val="22"/>
              </w:rPr>
            </w:pPr>
            <w:r w:rsidRPr="00690CB4">
              <w:rPr>
                <w:b/>
                <w:bCs/>
                <w:szCs w:val="22"/>
              </w:rPr>
              <w:t>Lp.</w:t>
            </w:r>
          </w:p>
        </w:tc>
        <w:tc>
          <w:tcPr>
            <w:tcW w:w="1560" w:type="dxa"/>
            <w:vAlign w:val="center"/>
          </w:tcPr>
          <w:p w14:paraId="00DA5E5C" w14:textId="77777777" w:rsidR="007E1E66" w:rsidRPr="00690CB4" w:rsidRDefault="007E1E66" w:rsidP="00181B46">
            <w:pPr>
              <w:jc w:val="center"/>
              <w:rPr>
                <w:b/>
                <w:bCs/>
                <w:szCs w:val="22"/>
              </w:rPr>
            </w:pPr>
            <w:r w:rsidRPr="00690CB4">
              <w:rPr>
                <w:b/>
                <w:bCs/>
                <w:szCs w:val="22"/>
              </w:rPr>
              <w:t>Oznaczenie kodowe emulsji</w:t>
            </w:r>
          </w:p>
        </w:tc>
        <w:tc>
          <w:tcPr>
            <w:tcW w:w="5091" w:type="dxa"/>
            <w:vAlign w:val="center"/>
          </w:tcPr>
          <w:p w14:paraId="67A2BCA1" w14:textId="77777777" w:rsidR="007E1E66" w:rsidRPr="00690CB4" w:rsidRDefault="007E1E66" w:rsidP="00181B46">
            <w:pPr>
              <w:jc w:val="center"/>
              <w:rPr>
                <w:b/>
                <w:bCs/>
                <w:szCs w:val="22"/>
              </w:rPr>
            </w:pPr>
            <w:r w:rsidRPr="00690CB4">
              <w:rPr>
                <w:b/>
                <w:bCs/>
                <w:szCs w:val="22"/>
              </w:rPr>
              <w:t>Pełna nazwa emulsji</w:t>
            </w:r>
          </w:p>
        </w:tc>
        <w:tc>
          <w:tcPr>
            <w:tcW w:w="2232" w:type="dxa"/>
            <w:vAlign w:val="center"/>
          </w:tcPr>
          <w:p w14:paraId="692B6558" w14:textId="77777777" w:rsidR="007E1E66" w:rsidRPr="00690CB4" w:rsidRDefault="007E1E66" w:rsidP="00181B46">
            <w:pPr>
              <w:spacing w:before="120"/>
              <w:jc w:val="center"/>
              <w:rPr>
                <w:b/>
                <w:bCs/>
                <w:szCs w:val="22"/>
              </w:rPr>
            </w:pPr>
            <w:r w:rsidRPr="00690CB4">
              <w:rPr>
                <w:b/>
                <w:bCs/>
                <w:szCs w:val="22"/>
              </w:rPr>
              <w:t>Zalecane zastosowanie</w:t>
            </w:r>
          </w:p>
        </w:tc>
      </w:tr>
      <w:tr w:rsidR="007E1E66" w:rsidRPr="00690CB4" w14:paraId="1F66C658" w14:textId="77777777" w:rsidTr="00181B46">
        <w:tc>
          <w:tcPr>
            <w:tcW w:w="828" w:type="dxa"/>
            <w:vAlign w:val="center"/>
          </w:tcPr>
          <w:p w14:paraId="4E460790" w14:textId="77777777" w:rsidR="007E1E66" w:rsidRPr="00690CB4" w:rsidRDefault="007E1E66" w:rsidP="00181B46">
            <w:pPr>
              <w:jc w:val="center"/>
              <w:rPr>
                <w:szCs w:val="22"/>
              </w:rPr>
            </w:pPr>
            <w:r w:rsidRPr="00690CB4">
              <w:rPr>
                <w:szCs w:val="22"/>
              </w:rPr>
              <w:t>1</w:t>
            </w:r>
          </w:p>
        </w:tc>
        <w:tc>
          <w:tcPr>
            <w:tcW w:w="1560" w:type="dxa"/>
            <w:vAlign w:val="center"/>
          </w:tcPr>
          <w:p w14:paraId="6F9CEF2F" w14:textId="77777777" w:rsidR="007E1E66" w:rsidRPr="00690CB4" w:rsidRDefault="007E1E66" w:rsidP="00181B46">
            <w:pPr>
              <w:jc w:val="center"/>
              <w:rPr>
                <w:szCs w:val="22"/>
              </w:rPr>
            </w:pPr>
            <w:r w:rsidRPr="00690CB4">
              <w:rPr>
                <w:szCs w:val="22"/>
              </w:rPr>
              <w:t>C60B3 ZM</w:t>
            </w:r>
          </w:p>
        </w:tc>
        <w:tc>
          <w:tcPr>
            <w:tcW w:w="5091" w:type="dxa"/>
            <w:vAlign w:val="center"/>
          </w:tcPr>
          <w:p w14:paraId="7290D00A" w14:textId="77777777" w:rsidR="007E1E66" w:rsidRPr="00690CB4" w:rsidRDefault="007E1E66" w:rsidP="00181B46">
            <w:pPr>
              <w:jc w:val="center"/>
              <w:rPr>
                <w:szCs w:val="22"/>
              </w:rPr>
            </w:pPr>
            <w:r w:rsidRPr="00690CB4">
              <w:rPr>
                <w:szCs w:val="22"/>
              </w:rPr>
              <w:t>Kationowa emulsja asfaltowa o zawartości lepiszcza 60%, wyprodukowana z asfaltu drogowego, o klasie indeksu rozpadu 3, przeznaczona do złączania warstw konstrukcyjnych nawierzchni</w:t>
            </w:r>
          </w:p>
        </w:tc>
        <w:tc>
          <w:tcPr>
            <w:tcW w:w="2232" w:type="dxa"/>
            <w:vAlign w:val="center"/>
          </w:tcPr>
          <w:p w14:paraId="3889F41D" w14:textId="77777777" w:rsidR="007E1E66" w:rsidRPr="00690CB4" w:rsidRDefault="007E1E66" w:rsidP="00181B46">
            <w:pPr>
              <w:jc w:val="center"/>
              <w:rPr>
                <w:szCs w:val="22"/>
              </w:rPr>
            </w:pPr>
            <w:r w:rsidRPr="00690CB4">
              <w:rPr>
                <w:szCs w:val="22"/>
              </w:rPr>
              <w:t>Do złączania warstw asfaltowych, wyko-nanych z asfaltów niemodyfikowanych</w:t>
            </w:r>
          </w:p>
        </w:tc>
      </w:tr>
      <w:tr w:rsidR="007E1E66" w:rsidRPr="00690CB4" w14:paraId="04C2FDE8" w14:textId="77777777" w:rsidTr="00181B46">
        <w:tc>
          <w:tcPr>
            <w:tcW w:w="828" w:type="dxa"/>
            <w:vAlign w:val="center"/>
          </w:tcPr>
          <w:p w14:paraId="44D3CE39" w14:textId="77777777" w:rsidR="007E1E66" w:rsidRPr="00690CB4" w:rsidRDefault="007E1E66" w:rsidP="00181B46">
            <w:pPr>
              <w:jc w:val="center"/>
              <w:rPr>
                <w:szCs w:val="22"/>
              </w:rPr>
            </w:pPr>
            <w:r w:rsidRPr="00690CB4">
              <w:rPr>
                <w:szCs w:val="22"/>
              </w:rPr>
              <w:t>2</w:t>
            </w:r>
          </w:p>
        </w:tc>
        <w:tc>
          <w:tcPr>
            <w:tcW w:w="1560" w:type="dxa"/>
            <w:vAlign w:val="center"/>
          </w:tcPr>
          <w:p w14:paraId="0C9B39A6" w14:textId="77777777" w:rsidR="007E1E66" w:rsidRPr="00690CB4" w:rsidRDefault="007E1E66" w:rsidP="00181B46">
            <w:pPr>
              <w:jc w:val="center"/>
              <w:rPr>
                <w:szCs w:val="22"/>
              </w:rPr>
            </w:pPr>
            <w:r w:rsidRPr="00690CB4">
              <w:rPr>
                <w:szCs w:val="22"/>
              </w:rPr>
              <w:t>C60BP3 ZM</w:t>
            </w:r>
          </w:p>
        </w:tc>
        <w:tc>
          <w:tcPr>
            <w:tcW w:w="5091" w:type="dxa"/>
            <w:vAlign w:val="center"/>
          </w:tcPr>
          <w:p w14:paraId="39FF6015" w14:textId="77777777" w:rsidR="007E1E66" w:rsidRPr="00690CB4" w:rsidRDefault="007E1E66" w:rsidP="00181B46">
            <w:pPr>
              <w:jc w:val="center"/>
              <w:rPr>
                <w:szCs w:val="22"/>
              </w:rPr>
            </w:pPr>
            <w:r w:rsidRPr="00690CB4">
              <w:rPr>
                <w:szCs w:val="22"/>
              </w:rPr>
              <w:t>Kationowa emulsja asfaltowa o zawartości lepiszcza 60%, wyprodukowana z asfaltu modyfikowanego polimerami, o klasie indeksu rozpadu 3, przeznaczona do złączania warstw konstrukcyjnych nawierzchni</w:t>
            </w:r>
          </w:p>
        </w:tc>
        <w:tc>
          <w:tcPr>
            <w:tcW w:w="2232" w:type="dxa"/>
            <w:vAlign w:val="center"/>
          </w:tcPr>
          <w:p w14:paraId="1515EA1C" w14:textId="77777777" w:rsidR="007E1E66" w:rsidRPr="00690CB4" w:rsidRDefault="007E1E66" w:rsidP="00181B46">
            <w:pPr>
              <w:jc w:val="center"/>
              <w:rPr>
                <w:szCs w:val="22"/>
              </w:rPr>
            </w:pPr>
            <w:r w:rsidRPr="00690CB4">
              <w:rPr>
                <w:szCs w:val="22"/>
              </w:rPr>
              <w:t>Do złączania wszystkich warstw asfaltowych</w:t>
            </w:r>
          </w:p>
        </w:tc>
      </w:tr>
      <w:tr w:rsidR="007E1E66" w:rsidRPr="00690CB4" w14:paraId="7F64D0C4" w14:textId="77777777" w:rsidTr="00181B46">
        <w:tc>
          <w:tcPr>
            <w:tcW w:w="828" w:type="dxa"/>
            <w:vAlign w:val="center"/>
          </w:tcPr>
          <w:p w14:paraId="47935691" w14:textId="77777777" w:rsidR="007E1E66" w:rsidRPr="00690CB4" w:rsidRDefault="007E1E66" w:rsidP="00181B46">
            <w:pPr>
              <w:jc w:val="center"/>
              <w:rPr>
                <w:szCs w:val="22"/>
              </w:rPr>
            </w:pPr>
            <w:r w:rsidRPr="00690CB4">
              <w:rPr>
                <w:szCs w:val="22"/>
              </w:rPr>
              <w:t>3</w:t>
            </w:r>
          </w:p>
        </w:tc>
        <w:tc>
          <w:tcPr>
            <w:tcW w:w="1560" w:type="dxa"/>
            <w:vAlign w:val="center"/>
          </w:tcPr>
          <w:p w14:paraId="7A6CD5BC" w14:textId="77777777" w:rsidR="007E1E66" w:rsidRPr="00690CB4" w:rsidRDefault="007E1E66" w:rsidP="00181B46">
            <w:pPr>
              <w:jc w:val="center"/>
              <w:rPr>
                <w:szCs w:val="22"/>
              </w:rPr>
            </w:pPr>
            <w:r w:rsidRPr="00690CB4">
              <w:rPr>
                <w:szCs w:val="22"/>
              </w:rPr>
              <w:t>C60B5 ZM</w:t>
            </w:r>
          </w:p>
        </w:tc>
        <w:tc>
          <w:tcPr>
            <w:tcW w:w="5091" w:type="dxa"/>
            <w:vAlign w:val="center"/>
          </w:tcPr>
          <w:p w14:paraId="3C507E11" w14:textId="77777777" w:rsidR="007E1E66" w:rsidRPr="00690CB4" w:rsidRDefault="007E1E66" w:rsidP="00181B46">
            <w:pPr>
              <w:jc w:val="center"/>
              <w:rPr>
                <w:szCs w:val="22"/>
              </w:rPr>
            </w:pPr>
            <w:r w:rsidRPr="00690CB4">
              <w:rPr>
                <w:szCs w:val="22"/>
              </w:rPr>
              <w:t>Kationowa emulsja asfaltowa o zawartości lepiszcza 60%, wyprodukowana z asfaltu drogowego, o klasie indeksu rozpadu 5, przeznaczona do złączania warstw konstrukcyjnych nawierzchni</w:t>
            </w:r>
          </w:p>
        </w:tc>
        <w:tc>
          <w:tcPr>
            <w:tcW w:w="2232" w:type="dxa"/>
            <w:vAlign w:val="center"/>
          </w:tcPr>
          <w:p w14:paraId="770113E3" w14:textId="77777777" w:rsidR="007E1E66" w:rsidRPr="00690CB4" w:rsidRDefault="007E1E66" w:rsidP="00181B46">
            <w:pPr>
              <w:jc w:val="center"/>
              <w:rPr>
                <w:szCs w:val="22"/>
              </w:rPr>
            </w:pPr>
            <w:r w:rsidRPr="00690CB4">
              <w:rPr>
                <w:szCs w:val="22"/>
              </w:rPr>
              <w:t>Do złączania wszystkich rodzajów warstw</w:t>
            </w:r>
          </w:p>
        </w:tc>
      </w:tr>
    </w:tbl>
    <w:p w14:paraId="59A9DF38" w14:textId="77777777" w:rsidR="007E1E66" w:rsidRPr="00690CB4" w:rsidRDefault="007E1E66" w:rsidP="00414288">
      <w:pPr>
        <w:rPr>
          <w:szCs w:val="22"/>
        </w:rPr>
      </w:pPr>
    </w:p>
    <w:p w14:paraId="64E55676" w14:textId="77777777" w:rsidR="007E1E66" w:rsidRPr="00690CB4" w:rsidRDefault="007E1E66" w:rsidP="00414288">
      <w:pPr>
        <w:rPr>
          <w:szCs w:val="22"/>
        </w:rPr>
      </w:pPr>
      <w:r w:rsidRPr="00690CB4">
        <w:rPr>
          <w:szCs w:val="22"/>
        </w:rPr>
        <w:tab/>
        <w:t>Kationowe emulsje asfaltowe, przeznaczone do wykonania połączeń międzywarstwowych powinny spełniać wymagania określone w tablicy 3.</w:t>
      </w:r>
    </w:p>
    <w:p w14:paraId="4D32D504" w14:textId="77777777" w:rsidR="007E1E66" w:rsidRPr="00690CB4" w:rsidRDefault="007E1E66" w:rsidP="00414288">
      <w:pPr>
        <w:spacing w:before="120" w:after="120"/>
        <w:ind w:left="1080" w:hanging="1080"/>
        <w:rPr>
          <w:szCs w:val="22"/>
        </w:rPr>
      </w:pPr>
      <w:r w:rsidRPr="00690CB4">
        <w:rPr>
          <w:szCs w:val="22"/>
        </w:rPr>
        <w:t>Tablica 3. Wymagania dotyczące krajowych emulsji asfaltowych do wykonania połączeń międzywarstwowych [17]</w:t>
      </w:r>
    </w:p>
    <w:p w14:paraId="3222E6BA" w14:textId="77777777" w:rsidR="007E1E66" w:rsidRPr="00690CB4" w:rsidRDefault="007E1E66" w:rsidP="00414288">
      <w:pPr>
        <w:spacing w:after="120"/>
        <w:ind w:left="1077" w:hanging="1077"/>
        <w:rPr>
          <w:szCs w:val="22"/>
        </w:rPr>
      </w:pPr>
      <w:r w:rsidRPr="00690CB4">
        <w:rPr>
          <w:szCs w:val="22"/>
        </w:rPr>
        <w:tab/>
        <w:t>(Klasa wymagania podana jest w nawiasie obok wymagania liczbowego)</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4"/>
        <w:gridCol w:w="1999"/>
        <w:gridCol w:w="1554"/>
        <w:gridCol w:w="1437"/>
        <w:gridCol w:w="1217"/>
        <w:gridCol w:w="1254"/>
        <w:gridCol w:w="1273"/>
      </w:tblGrid>
      <w:tr w:rsidR="007E1E66" w:rsidRPr="00690CB4" w14:paraId="35EAA9C5" w14:textId="77777777" w:rsidTr="00181B46">
        <w:tc>
          <w:tcPr>
            <w:tcW w:w="554" w:type="dxa"/>
            <w:vMerge w:val="restart"/>
            <w:vAlign w:val="center"/>
          </w:tcPr>
          <w:p w14:paraId="7FFA331A" w14:textId="77777777" w:rsidR="007E1E66" w:rsidRPr="00690CB4" w:rsidRDefault="007E1E66" w:rsidP="00181B46">
            <w:pPr>
              <w:spacing w:before="120"/>
              <w:jc w:val="center"/>
              <w:rPr>
                <w:b/>
                <w:bCs/>
                <w:szCs w:val="22"/>
              </w:rPr>
            </w:pPr>
            <w:r w:rsidRPr="00690CB4">
              <w:rPr>
                <w:b/>
                <w:bCs/>
                <w:szCs w:val="22"/>
              </w:rPr>
              <w:t>Lp.</w:t>
            </w:r>
          </w:p>
        </w:tc>
        <w:tc>
          <w:tcPr>
            <w:tcW w:w="1999" w:type="dxa"/>
            <w:vMerge w:val="restart"/>
            <w:vAlign w:val="center"/>
          </w:tcPr>
          <w:p w14:paraId="3C875BDD" w14:textId="77777777" w:rsidR="007E1E66" w:rsidRPr="00690CB4" w:rsidRDefault="007E1E66" w:rsidP="00181B46">
            <w:pPr>
              <w:spacing w:before="120"/>
              <w:jc w:val="center"/>
              <w:rPr>
                <w:b/>
                <w:bCs/>
                <w:szCs w:val="22"/>
                <w:vertAlign w:val="superscript"/>
              </w:rPr>
            </w:pPr>
            <w:r w:rsidRPr="00690CB4">
              <w:rPr>
                <w:b/>
                <w:bCs/>
                <w:szCs w:val="22"/>
              </w:rPr>
              <w:t>Właściwość</w:t>
            </w:r>
            <w:r w:rsidRPr="00690CB4">
              <w:rPr>
                <w:b/>
                <w:bCs/>
                <w:szCs w:val="22"/>
                <w:vertAlign w:val="superscript"/>
              </w:rPr>
              <w:t xml:space="preserve"> 2</w:t>
            </w:r>
          </w:p>
        </w:tc>
        <w:tc>
          <w:tcPr>
            <w:tcW w:w="1554" w:type="dxa"/>
            <w:vMerge w:val="restart"/>
            <w:vAlign w:val="center"/>
          </w:tcPr>
          <w:p w14:paraId="2FDC0B06" w14:textId="77777777" w:rsidR="007E1E66" w:rsidRPr="00690CB4" w:rsidRDefault="007E1E66" w:rsidP="00181B46">
            <w:pPr>
              <w:jc w:val="center"/>
              <w:rPr>
                <w:b/>
                <w:bCs/>
                <w:szCs w:val="22"/>
              </w:rPr>
            </w:pPr>
            <w:r w:rsidRPr="00690CB4">
              <w:rPr>
                <w:b/>
                <w:bCs/>
                <w:szCs w:val="22"/>
              </w:rPr>
              <w:t>Metoda badania</w:t>
            </w:r>
          </w:p>
        </w:tc>
        <w:tc>
          <w:tcPr>
            <w:tcW w:w="1437" w:type="dxa"/>
            <w:vMerge w:val="restart"/>
            <w:vAlign w:val="center"/>
          </w:tcPr>
          <w:p w14:paraId="279FA193" w14:textId="77777777" w:rsidR="007E1E66" w:rsidRPr="00690CB4" w:rsidRDefault="007E1E66" w:rsidP="00181B46">
            <w:pPr>
              <w:spacing w:before="120"/>
              <w:jc w:val="center"/>
              <w:rPr>
                <w:b/>
                <w:bCs/>
                <w:szCs w:val="22"/>
              </w:rPr>
            </w:pPr>
            <w:r w:rsidRPr="00690CB4">
              <w:rPr>
                <w:b/>
                <w:bCs/>
                <w:szCs w:val="22"/>
              </w:rPr>
              <w:t>Jednostka</w:t>
            </w:r>
          </w:p>
        </w:tc>
        <w:tc>
          <w:tcPr>
            <w:tcW w:w="3744" w:type="dxa"/>
            <w:gridSpan w:val="3"/>
            <w:vAlign w:val="center"/>
          </w:tcPr>
          <w:p w14:paraId="32064751" w14:textId="77777777" w:rsidR="007E1E66" w:rsidRPr="00690CB4" w:rsidRDefault="007E1E66" w:rsidP="00181B46">
            <w:pPr>
              <w:jc w:val="center"/>
              <w:rPr>
                <w:b/>
                <w:bCs/>
                <w:szCs w:val="22"/>
              </w:rPr>
            </w:pPr>
            <w:r w:rsidRPr="00690CB4">
              <w:rPr>
                <w:b/>
                <w:bCs/>
                <w:szCs w:val="22"/>
              </w:rPr>
              <w:t>Wymagania dotyczące emulsji</w:t>
            </w:r>
          </w:p>
        </w:tc>
      </w:tr>
      <w:tr w:rsidR="007E1E66" w:rsidRPr="00690CB4" w14:paraId="164276B7" w14:textId="77777777" w:rsidTr="00181B46">
        <w:tc>
          <w:tcPr>
            <w:tcW w:w="554" w:type="dxa"/>
            <w:vMerge/>
            <w:vAlign w:val="center"/>
          </w:tcPr>
          <w:p w14:paraId="067FBF04" w14:textId="77777777" w:rsidR="007E1E66" w:rsidRPr="00690CB4" w:rsidRDefault="007E1E66" w:rsidP="00181B46">
            <w:pPr>
              <w:jc w:val="center"/>
              <w:rPr>
                <w:b/>
                <w:bCs/>
                <w:szCs w:val="22"/>
              </w:rPr>
            </w:pPr>
          </w:p>
        </w:tc>
        <w:tc>
          <w:tcPr>
            <w:tcW w:w="1999" w:type="dxa"/>
            <w:vMerge/>
            <w:vAlign w:val="center"/>
          </w:tcPr>
          <w:p w14:paraId="6DCFA4C3" w14:textId="77777777" w:rsidR="007E1E66" w:rsidRPr="00690CB4" w:rsidRDefault="007E1E66" w:rsidP="00181B46">
            <w:pPr>
              <w:jc w:val="center"/>
              <w:rPr>
                <w:b/>
                <w:bCs/>
                <w:szCs w:val="22"/>
              </w:rPr>
            </w:pPr>
          </w:p>
        </w:tc>
        <w:tc>
          <w:tcPr>
            <w:tcW w:w="1554" w:type="dxa"/>
            <w:vMerge/>
            <w:vAlign w:val="center"/>
          </w:tcPr>
          <w:p w14:paraId="51F0C267" w14:textId="77777777" w:rsidR="007E1E66" w:rsidRPr="00690CB4" w:rsidRDefault="007E1E66" w:rsidP="00181B46">
            <w:pPr>
              <w:jc w:val="center"/>
              <w:rPr>
                <w:b/>
                <w:bCs/>
                <w:szCs w:val="22"/>
              </w:rPr>
            </w:pPr>
          </w:p>
        </w:tc>
        <w:tc>
          <w:tcPr>
            <w:tcW w:w="1437" w:type="dxa"/>
            <w:vMerge/>
            <w:vAlign w:val="center"/>
          </w:tcPr>
          <w:p w14:paraId="1C5EC31C" w14:textId="77777777" w:rsidR="007E1E66" w:rsidRPr="00690CB4" w:rsidRDefault="007E1E66" w:rsidP="00181B46">
            <w:pPr>
              <w:jc w:val="center"/>
              <w:rPr>
                <w:b/>
                <w:bCs/>
                <w:szCs w:val="22"/>
              </w:rPr>
            </w:pPr>
          </w:p>
        </w:tc>
        <w:tc>
          <w:tcPr>
            <w:tcW w:w="1217" w:type="dxa"/>
            <w:vAlign w:val="center"/>
          </w:tcPr>
          <w:p w14:paraId="7A6FCCE7" w14:textId="77777777" w:rsidR="007E1E66" w:rsidRPr="00690CB4" w:rsidRDefault="007E1E66" w:rsidP="00181B46">
            <w:pPr>
              <w:jc w:val="center"/>
              <w:rPr>
                <w:b/>
                <w:bCs/>
                <w:szCs w:val="22"/>
              </w:rPr>
            </w:pPr>
            <w:r w:rsidRPr="00690CB4">
              <w:rPr>
                <w:b/>
                <w:bCs/>
                <w:szCs w:val="22"/>
              </w:rPr>
              <w:t xml:space="preserve">C60B3 ZM </w:t>
            </w:r>
            <w:r w:rsidRPr="00690CB4">
              <w:rPr>
                <w:b/>
                <w:bCs/>
                <w:szCs w:val="22"/>
                <w:vertAlign w:val="superscript"/>
              </w:rPr>
              <w:t>1</w:t>
            </w:r>
          </w:p>
        </w:tc>
        <w:tc>
          <w:tcPr>
            <w:tcW w:w="1254" w:type="dxa"/>
            <w:vAlign w:val="center"/>
          </w:tcPr>
          <w:p w14:paraId="2E14C1EA" w14:textId="77777777" w:rsidR="007E1E66" w:rsidRPr="00690CB4" w:rsidRDefault="007E1E66" w:rsidP="00181B46">
            <w:pPr>
              <w:jc w:val="center"/>
              <w:rPr>
                <w:b/>
                <w:bCs/>
                <w:szCs w:val="22"/>
              </w:rPr>
            </w:pPr>
            <w:r w:rsidRPr="00690CB4">
              <w:rPr>
                <w:b/>
                <w:bCs/>
                <w:szCs w:val="22"/>
              </w:rPr>
              <w:t xml:space="preserve">C60BP3 ZM </w:t>
            </w:r>
            <w:r w:rsidRPr="00690CB4">
              <w:rPr>
                <w:b/>
                <w:bCs/>
                <w:szCs w:val="22"/>
                <w:vertAlign w:val="superscript"/>
              </w:rPr>
              <w:t>1</w:t>
            </w:r>
          </w:p>
        </w:tc>
        <w:tc>
          <w:tcPr>
            <w:tcW w:w="1273" w:type="dxa"/>
            <w:vAlign w:val="center"/>
          </w:tcPr>
          <w:p w14:paraId="6D5FFB8E" w14:textId="77777777" w:rsidR="007E1E66" w:rsidRPr="00690CB4" w:rsidRDefault="007E1E66" w:rsidP="00181B46">
            <w:pPr>
              <w:jc w:val="center"/>
              <w:rPr>
                <w:b/>
                <w:bCs/>
                <w:szCs w:val="22"/>
              </w:rPr>
            </w:pPr>
            <w:r w:rsidRPr="00690CB4">
              <w:rPr>
                <w:b/>
                <w:bCs/>
                <w:szCs w:val="22"/>
              </w:rPr>
              <w:t xml:space="preserve">C60B5 ZM </w:t>
            </w:r>
            <w:r w:rsidRPr="00690CB4">
              <w:rPr>
                <w:b/>
                <w:bCs/>
                <w:szCs w:val="22"/>
                <w:vertAlign w:val="superscript"/>
              </w:rPr>
              <w:t>1</w:t>
            </w:r>
          </w:p>
        </w:tc>
      </w:tr>
      <w:tr w:rsidR="007E1E66" w:rsidRPr="00690CB4" w14:paraId="420E5D83" w14:textId="77777777" w:rsidTr="00181B46">
        <w:tc>
          <w:tcPr>
            <w:tcW w:w="554" w:type="dxa"/>
            <w:vAlign w:val="center"/>
          </w:tcPr>
          <w:p w14:paraId="0ED11556" w14:textId="77777777" w:rsidR="007E1E66" w:rsidRPr="00690CB4" w:rsidRDefault="007E1E66" w:rsidP="00181B46">
            <w:pPr>
              <w:jc w:val="left"/>
              <w:rPr>
                <w:szCs w:val="22"/>
              </w:rPr>
            </w:pPr>
            <w:r w:rsidRPr="00690CB4">
              <w:rPr>
                <w:szCs w:val="22"/>
              </w:rPr>
              <w:t>1</w:t>
            </w:r>
          </w:p>
        </w:tc>
        <w:tc>
          <w:tcPr>
            <w:tcW w:w="1999" w:type="dxa"/>
            <w:vAlign w:val="center"/>
          </w:tcPr>
          <w:p w14:paraId="062C4954" w14:textId="77777777" w:rsidR="007E1E66" w:rsidRPr="00690CB4" w:rsidRDefault="007E1E66" w:rsidP="00181B46">
            <w:pPr>
              <w:jc w:val="left"/>
              <w:rPr>
                <w:szCs w:val="22"/>
              </w:rPr>
            </w:pPr>
            <w:r w:rsidRPr="00690CB4">
              <w:rPr>
                <w:szCs w:val="22"/>
              </w:rPr>
              <w:t>Polarność</w:t>
            </w:r>
          </w:p>
        </w:tc>
        <w:tc>
          <w:tcPr>
            <w:tcW w:w="1554" w:type="dxa"/>
            <w:vAlign w:val="center"/>
          </w:tcPr>
          <w:p w14:paraId="6C05E11F" w14:textId="77777777" w:rsidR="007E1E66" w:rsidRPr="00690CB4" w:rsidRDefault="007E1E66" w:rsidP="00D00CA5">
            <w:pPr>
              <w:jc w:val="center"/>
              <w:rPr>
                <w:szCs w:val="22"/>
              </w:rPr>
            </w:pPr>
            <w:r w:rsidRPr="00690CB4">
              <w:rPr>
                <w:szCs w:val="22"/>
              </w:rPr>
              <w:t>PN-EN 1430 [6]</w:t>
            </w:r>
          </w:p>
        </w:tc>
        <w:tc>
          <w:tcPr>
            <w:tcW w:w="1437" w:type="dxa"/>
            <w:vAlign w:val="center"/>
          </w:tcPr>
          <w:p w14:paraId="389A58A6" w14:textId="77777777" w:rsidR="007E1E66" w:rsidRPr="00690CB4" w:rsidRDefault="007E1E66" w:rsidP="00D00CA5">
            <w:pPr>
              <w:jc w:val="center"/>
              <w:rPr>
                <w:szCs w:val="22"/>
              </w:rPr>
            </w:pPr>
            <w:r w:rsidRPr="00690CB4">
              <w:rPr>
                <w:szCs w:val="22"/>
              </w:rPr>
              <w:t>-</w:t>
            </w:r>
          </w:p>
        </w:tc>
        <w:tc>
          <w:tcPr>
            <w:tcW w:w="1217" w:type="dxa"/>
            <w:vAlign w:val="center"/>
          </w:tcPr>
          <w:p w14:paraId="1447B1D9" w14:textId="77777777" w:rsidR="007E1E66" w:rsidRPr="00690CB4" w:rsidRDefault="007E1E66" w:rsidP="00D00CA5">
            <w:pPr>
              <w:jc w:val="center"/>
              <w:rPr>
                <w:szCs w:val="22"/>
              </w:rPr>
            </w:pPr>
            <w:r w:rsidRPr="00690CB4">
              <w:rPr>
                <w:szCs w:val="22"/>
              </w:rPr>
              <w:t>dodatnia</w:t>
            </w:r>
          </w:p>
        </w:tc>
        <w:tc>
          <w:tcPr>
            <w:tcW w:w="1254" w:type="dxa"/>
            <w:vAlign w:val="center"/>
          </w:tcPr>
          <w:p w14:paraId="1D7E87A2" w14:textId="77777777" w:rsidR="007E1E66" w:rsidRPr="00690CB4" w:rsidRDefault="007E1E66" w:rsidP="00D00CA5">
            <w:pPr>
              <w:jc w:val="center"/>
              <w:rPr>
                <w:szCs w:val="22"/>
              </w:rPr>
            </w:pPr>
            <w:r w:rsidRPr="00690CB4">
              <w:rPr>
                <w:szCs w:val="22"/>
              </w:rPr>
              <w:t>dodatnia</w:t>
            </w:r>
          </w:p>
        </w:tc>
        <w:tc>
          <w:tcPr>
            <w:tcW w:w="1273" w:type="dxa"/>
            <w:vAlign w:val="center"/>
          </w:tcPr>
          <w:p w14:paraId="1A26155D" w14:textId="77777777" w:rsidR="007E1E66" w:rsidRPr="00690CB4" w:rsidRDefault="007E1E66" w:rsidP="00D00CA5">
            <w:pPr>
              <w:jc w:val="center"/>
              <w:rPr>
                <w:szCs w:val="22"/>
              </w:rPr>
            </w:pPr>
            <w:r w:rsidRPr="00690CB4">
              <w:rPr>
                <w:szCs w:val="22"/>
              </w:rPr>
              <w:t>dodatnia</w:t>
            </w:r>
          </w:p>
        </w:tc>
      </w:tr>
      <w:tr w:rsidR="007E1E66" w:rsidRPr="00690CB4" w14:paraId="5B782652" w14:textId="77777777" w:rsidTr="00181B46">
        <w:tc>
          <w:tcPr>
            <w:tcW w:w="554" w:type="dxa"/>
            <w:vAlign w:val="center"/>
          </w:tcPr>
          <w:p w14:paraId="3C26446E" w14:textId="77777777" w:rsidR="007E1E66" w:rsidRPr="00690CB4" w:rsidRDefault="007E1E66" w:rsidP="00181B46">
            <w:pPr>
              <w:jc w:val="left"/>
              <w:rPr>
                <w:szCs w:val="22"/>
              </w:rPr>
            </w:pPr>
            <w:r w:rsidRPr="00690CB4">
              <w:rPr>
                <w:szCs w:val="22"/>
              </w:rPr>
              <w:t>2</w:t>
            </w:r>
          </w:p>
        </w:tc>
        <w:tc>
          <w:tcPr>
            <w:tcW w:w="1999" w:type="dxa"/>
            <w:vAlign w:val="center"/>
          </w:tcPr>
          <w:p w14:paraId="231C01A3" w14:textId="77777777" w:rsidR="007E1E66" w:rsidRPr="00690CB4" w:rsidRDefault="007E1E66" w:rsidP="00181B46">
            <w:pPr>
              <w:jc w:val="left"/>
              <w:rPr>
                <w:szCs w:val="22"/>
              </w:rPr>
            </w:pPr>
            <w:r w:rsidRPr="00690CB4">
              <w:rPr>
                <w:szCs w:val="22"/>
              </w:rPr>
              <w:t xml:space="preserve">Indeks rozpadu </w:t>
            </w:r>
            <w:r w:rsidRPr="00690CB4">
              <w:rPr>
                <w:szCs w:val="22"/>
                <w:vertAlign w:val="superscript"/>
              </w:rPr>
              <w:t>3</w:t>
            </w:r>
          </w:p>
        </w:tc>
        <w:tc>
          <w:tcPr>
            <w:tcW w:w="1554" w:type="dxa"/>
            <w:vAlign w:val="center"/>
          </w:tcPr>
          <w:p w14:paraId="04777D3F" w14:textId="77777777" w:rsidR="007E1E66" w:rsidRPr="00690CB4" w:rsidRDefault="007E1E66" w:rsidP="00D00CA5">
            <w:pPr>
              <w:jc w:val="center"/>
              <w:rPr>
                <w:szCs w:val="22"/>
              </w:rPr>
            </w:pPr>
            <w:r w:rsidRPr="00690CB4">
              <w:rPr>
                <w:szCs w:val="22"/>
              </w:rPr>
              <w:t>PN-EN 13075-1 [15]</w:t>
            </w:r>
          </w:p>
        </w:tc>
        <w:tc>
          <w:tcPr>
            <w:tcW w:w="1437" w:type="dxa"/>
            <w:vAlign w:val="center"/>
          </w:tcPr>
          <w:p w14:paraId="770C81BF" w14:textId="77777777" w:rsidR="007E1E66" w:rsidRPr="00690CB4" w:rsidRDefault="007E1E66" w:rsidP="00D00CA5">
            <w:pPr>
              <w:jc w:val="center"/>
              <w:rPr>
                <w:szCs w:val="22"/>
              </w:rPr>
            </w:pPr>
            <w:r w:rsidRPr="00690CB4">
              <w:rPr>
                <w:szCs w:val="22"/>
              </w:rPr>
              <w:t>g/100g</w:t>
            </w:r>
          </w:p>
        </w:tc>
        <w:tc>
          <w:tcPr>
            <w:tcW w:w="1217" w:type="dxa"/>
            <w:vAlign w:val="center"/>
          </w:tcPr>
          <w:p w14:paraId="35DA6E81" w14:textId="77777777" w:rsidR="007E1E66" w:rsidRPr="00690CB4" w:rsidRDefault="007E1E66" w:rsidP="00D00CA5">
            <w:pPr>
              <w:jc w:val="center"/>
              <w:rPr>
                <w:szCs w:val="22"/>
              </w:rPr>
            </w:pPr>
            <w:r w:rsidRPr="00690CB4">
              <w:rPr>
                <w:szCs w:val="22"/>
              </w:rPr>
              <w:t>50 do 100 (3)</w:t>
            </w:r>
          </w:p>
        </w:tc>
        <w:tc>
          <w:tcPr>
            <w:tcW w:w="1254" w:type="dxa"/>
            <w:vAlign w:val="center"/>
          </w:tcPr>
          <w:p w14:paraId="17CE16EB" w14:textId="77777777" w:rsidR="007E1E66" w:rsidRPr="00690CB4" w:rsidRDefault="007E1E66" w:rsidP="00D00CA5">
            <w:pPr>
              <w:jc w:val="center"/>
              <w:rPr>
                <w:szCs w:val="22"/>
              </w:rPr>
            </w:pPr>
            <w:r w:rsidRPr="00690CB4">
              <w:rPr>
                <w:szCs w:val="22"/>
              </w:rPr>
              <w:t>50 do 100 (3)</w:t>
            </w:r>
          </w:p>
        </w:tc>
        <w:tc>
          <w:tcPr>
            <w:tcW w:w="1273" w:type="dxa"/>
            <w:vAlign w:val="center"/>
          </w:tcPr>
          <w:p w14:paraId="5851F6DB" w14:textId="77777777" w:rsidR="007E1E66" w:rsidRPr="00690CB4" w:rsidRDefault="007E1E66" w:rsidP="00D00CA5">
            <w:pPr>
              <w:jc w:val="center"/>
              <w:rPr>
                <w:szCs w:val="22"/>
              </w:rPr>
            </w:pPr>
            <w:r w:rsidRPr="00690CB4">
              <w:rPr>
                <w:szCs w:val="22"/>
              </w:rPr>
              <w:t>120 do 180 (5)</w:t>
            </w:r>
          </w:p>
        </w:tc>
      </w:tr>
      <w:tr w:rsidR="007E1E66" w:rsidRPr="00690CB4" w14:paraId="156AAF98" w14:textId="77777777" w:rsidTr="00181B46">
        <w:tc>
          <w:tcPr>
            <w:tcW w:w="554" w:type="dxa"/>
            <w:vAlign w:val="center"/>
          </w:tcPr>
          <w:p w14:paraId="2B62EDCF" w14:textId="77777777" w:rsidR="007E1E66" w:rsidRPr="00690CB4" w:rsidRDefault="007E1E66" w:rsidP="00181B46">
            <w:pPr>
              <w:jc w:val="left"/>
              <w:rPr>
                <w:szCs w:val="22"/>
              </w:rPr>
            </w:pPr>
            <w:r w:rsidRPr="00690CB4">
              <w:rPr>
                <w:szCs w:val="22"/>
              </w:rPr>
              <w:t>3</w:t>
            </w:r>
          </w:p>
        </w:tc>
        <w:tc>
          <w:tcPr>
            <w:tcW w:w="1999" w:type="dxa"/>
            <w:vAlign w:val="center"/>
          </w:tcPr>
          <w:p w14:paraId="0D49E5C2" w14:textId="77777777" w:rsidR="007E1E66" w:rsidRPr="00690CB4" w:rsidRDefault="007E1E66" w:rsidP="00181B46">
            <w:pPr>
              <w:jc w:val="left"/>
              <w:rPr>
                <w:szCs w:val="22"/>
              </w:rPr>
            </w:pPr>
            <w:r w:rsidRPr="00690CB4">
              <w:rPr>
                <w:szCs w:val="22"/>
              </w:rPr>
              <w:t>Stabilność pod-czas mieszania z cementem</w:t>
            </w:r>
          </w:p>
        </w:tc>
        <w:tc>
          <w:tcPr>
            <w:tcW w:w="1554" w:type="dxa"/>
            <w:vAlign w:val="center"/>
          </w:tcPr>
          <w:p w14:paraId="670008DC" w14:textId="77777777" w:rsidR="007E1E66" w:rsidRPr="00690CB4" w:rsidRDefault="007E1E66" w:rsidP="00D00CA5">
            <w:pPr>
              <w:jc w:val="center"/>
              <w:rPr>
                <w:szCs w:val="22"/>
              </w:rPr>
            </w:pPr>
            <w:r w:rsidRPr="00690CB4">
              <w:rPr>
                <w:szCs w:val="22"/>
              </w:rPr>
              <w:t>PN-EN 12848 [12]</w:t>
            </w:r>
          </w:p>
        </w:tc>
        <w:tc>
          <w:tcPr>
            <w:tcW w:w="1437" w:type="dxa"/>
            <w:vAlign w:val="center"/>
          </w:tcPr>
          <w:p w14:paraId="0760C168" w14:textId="77777777" w:rsidR="007E1E66" w:rsidRPr="00690CB4" w:rsidRDefault="007E1E66" w:rsidP="00D00CA5">
            <w:pPr>
              <w:jc w:val="center"/>
              <w:rPr>
                <w:szCs w:val="22"/>
              </w:rPr>
            </w:pPr>
          </w:p>
          <w:p w14:paraId="25E87253" w14:textId="77777777" w:rsidR="007E1E66" w:rsidRPr="00690CB4" w:rsidRDefault="007E1E66" w:rsidP="00D00CA5">
            <w:pPr>
              <w:jc w:val="center"/>
              <w:rPr>
                <w:szCs w:val="22"/>
              </w:rPr>
            </w:pPr>
            <w:r w:rsidRPr="00690CB4">
              <w:rPr>
                <w:szCs w:val="22"/>
              </w:rPr>
              <w:t>g</w:t>
            </w:r>
          </w:p>
        </w:tc>
        <w:tc>
          <w:tcPr>
            <w:tcW w:w="1217" w:type="dxa"/>
            <w:vAlign w:val="center"/>
          </w:tcPr>
          <w:p w14:paraId="61768ED3" w14:textId="77777777" w:rsidR="007E1E66" w:rsidRPr="00690CB4" w:rsidRDefault="007E1E66" w:rsidP="00D00CA5">
            <w:pPr>
              <w:jc w:val="center"/>
              <w:rPr>
                <w:szCs w:val="22"/>
              </w:rPr>
            </w:pPr>
          </w:p>
          <w:p w14:paraId="1C522918" w14:textId="77777777" w:rsidR="007E1E66" w:rsidRPr="00690CB4" w:rsidRDefault="007E1E66" w:rsidP="00D00CA5">
            <w:pPr>
              <w:jc w:val="center"/>
              <w:rPr>
                <w:szCs w:val="22"/>
              </w:rPr>
            </w:pPr>
            <w:r w:rsidRPr="00690CB4">
              <w:rPr>
                <w:szCs w:val="22"/>
              </w:rPr>
              <w:t>NPD (0)</w:t>
            </w:r>
          </w:p>
        </w:tc>
        <w:tc>
          <w:tcPr>
            <w:tcW w:w="1254" w:type="dxa"/>
            <w:vAlign w:val="center"/>
          </w:tcPr>
          <w:p w14:paraId="16FF3B8A" w14:textId="77777777" w:rsidR="007E1E66" w:rsidRPr="00690CB4" w:rsidRDefault="007E1E66" w:rsidP="00D00CA5">
            <w:pPr>
              <w:jc w:val="center"/>
              <w:rPr>
                <w:szCs w:val="22"/>
              </w:rPr>
            </w:pPr>
          </w:p>
          <w:p w14:paraId="589BCAFD" w14:textId="77777777" w:rsidR="007E1E66" w:rsidRPr="00690CB4" w:rsidRDefault="007E1E66" w:rsidP="00D00CA5">
            <w:pPr>
              <w:jc w:val="center"/>
              <w:rPr>
                <w:szCs w:val="22"/>
              </w:rPr>
            </w:pPr>
            <w:r w:rsidRPr="00690CB4">
              <w:rPr>
                <w:szCs w:val="22"/>
              </w:rPr>
              <w:t>NPD (0)</w:t>
            </w:r>
          </w:p>
        </w:tc>
        <w:tc>
          <w:tcPr>
            <w:tcW w:w="1273" w:type="dxa"/>
            <w:vAlign w:val="center"/>
          </w:tcPr>
          <w:p w14:paraId="6BC72C0A" w14:textId="77777777" w:rsidR="007E1E66" w:rsidRPr="00690CB4" w:rsidRDefault="007E1E66" w:rsidP="00D00CA5">
            <w:pPr>
              <w:jc w:val="center"/>
              <w:rPr>
                <w:szCs w:val="22"/>
              </w:rPr>
            </w:pPr>
          </w:p>
          <w:p w14:paraId="52F17D8F" w14:textId="77777777" w:rsidR="007E1E66" w:rsidRPr="00690CB4" w:rsidRDefault="007E1E66" w:rsidP="00D00CA5">
            <w:pPr>
              <w:jc w:val="center"/>
              <w:rPr>
                <w:szCs w:val="22"/>
              </w:rPr>
            </w:pPr>
            <w:r w:rsidRPr="00690CB4">
              <w:rPr>
                <w:szCs w:val="22"/>
              </w:rPr>
              <w:t>&lt; 2 (2)</w:t>
            </w:r>
          </w:p>
        </w:tc>
      </w:tr>
      <w:tr w:rsidR="007E1E66" w:rsidRPr="00690CB4" w14:paraId="2EBA68ED" w14:textId="77777777" w:rsidTr="00181B46">
        <w:tc>
          <w:tcPr>
            <w:tcW w:w="554" w:type="dxa"/>
            <w:vAlign w:val="center"/>
          </w:tcPr>
          <w:p w14:paraId="38DF0920" w14:textId="77777777" w:rsidR="007E1E66" w:rsidRPr="00690CB4" w:rsidRDefault="007E1E66" w:rsidP="00181B46">
            <w:pPr>
              <w:jc w:val="left"/>
              <w:rPr>
                <w:szCs w:val="22"/>
              </w:rPr>
            </w:pPr>
            <w:r w:rsidRPr="00690CB4">
              <w:rPr>
                <w:szCs w:val="22"/>
              </w:rPr>
              <w:t>4</w:t>
            </w:r>
          </w:p>
        </w:tc>
        <w:tc>
          <w:tcPr>
            <w:tcW w:w="1999" w:type="dxa"/>
            <w:vAlign w:val="center"/>
          </w:tcPr>
          <w:p w14:paraId="5F6DDF39" w14:textId="77777777" w:rsidR="007E1E66" w:rsidRPr="00690CB4" w:rsidRDefault="007E1E66" w:rsidP="00181B46">
            <w:pPr>
              <w:jc w:val="left"/>
              <w:rPr>
                <w:szCs w:val="22"/>
              </w:rPr>
            </w:pPr>
            <w:r w:rsidRPr="00690CB4">
              <w:rPr>
                <w:szCs w:val="22"/>
              </w:rPr>
              <w:t>Zawartość lepiszcza (poprzez ozna-czenie zawar-tości wody</w:t>
            </w:r>
          </w:p>
        </w:tc>
        <w:tc>
          <w:tcPr>
            <w:tcW w:w="1554" w:type="dxa"/>
            <w:vAlign w:val="center"/>
          </w:tcPr>
          <w:p w14:paraId="15197C4E" w14:textId="77777777" w:rsidR="007E1E66" w:rsidRPr="00690CB4" w:rsidRDefault="007E1E66" w:rsidP="00D00CA5">
            <w:pPr>
              <w:jc w:val="center"/>
              <w:rPr>
                <w:szCs w:val="22"/>
              </w:rPr>
            </w:pPr>
          </w:p>
          <w:p w14:paraId="0DC273B6" w14:textId="77777777" w:rsidR="007E1E66" w:rsidRPr="00690CB4" w:rsidRDefault="007E1E66" w:rsidP="00D00CA5">
            <w:pPr>
              <w:jc w:val="center"/>
              <w:rPr>
                <w:szCs w:val="22"/>
              </w:rPr>
            </w:pPr>
          </w:p>
          <w:p w14:paraId="77DDC982" w14:textId="77777777" w:rsidR="007E1E66" w:rsidRPr="00690CB4" w:rsidRDefault="007E1E66" w:rsidP="00D00CA5">
            <w:pPr>
              <w:jc w:val="center"/>
              <w:rPr>
                <w:szCs w:val="22"/>
              </w:rPr>
            </w:pPr>
            <w:r w:rsidRPr="00690CB4">
              <w:rPr>
                <w:szCs w:val="22"/>
              </w:rPr>
              <w:t>PN-EN 1428 [4]</w:t>
            </w:r>
          </w:p>
        </w:tc>
        <w:tc>
          <w:tcPr>
            <w:tcW w:w="1437" w:type="dxa"/>
            <w:vAlign w:val="center"/>
          </w:tcPr>
          <w:p w14:paraId="12886981" w14:textId="77777777" w:rsidR="007E1E66" w:rsidRPr="00690CB4" w:rsidRDefault="007E1E66" w:rsidP="00D00CA5">
            <w:pPr>
              <w:jc w:val="center"/>
              <w:rPr>
                <w:szCs w:val="22"/>
              </w:rPr>
            </w:pPr>
          </w:p>
          <w:p w14:paraId="16443549" w14:textId="77777777" w:rsidR="007E1E66" w:rsidRPr="00690CB4" w:rsidRDefault="007E1E66" w:rsidP="00D00CA5">
            <w:pPr>
              <w:jc w:val="center"/>
              <w:rPr>
                <w:szCs w:val="22"/>
              </w:rPr>
            </w:pPr>
          </w:p>
          <w:p w14:paraId="51BCE691" w14:textId="77777777" w:rsidR="007E1E66" w:rsidRPr="00690CB4" w:rsidRDefault="007E1E66" w:rsidP="00D00CA5">
            <w:pPr>
              <w:jc w:val="center"/>
              <w:rPr>
                <w:szCs w:val="22"/>
              </w:rPr>
            </w:pPr>
            <w:r w:rsidRPr="00690CB4">
              <w:rPr>
                <w:szCs w:val="22"/>
              </w:rPr>
              <w:t>% m/m</w:t>
            </w:r>
          </w:p>
        </w:tc>
        <w:tc>
          <w:tcPr>
            <w:tcW w:w="1217" w:type="dxa"/>
            <w:vAlign w:val="center"/>
          </w:tcPr>
          <w:p w14:paraId="56E63997" w14:textId="77777777" w:rsidR="007E1E66" w:rsidRPr="00690CB4" w:rsidRDefault="007E1E66" w:rsidP="00D00CA5">
            <w:pPr>
              <w:jc w:val="center"/>
              <w:rPr>
                <w:szCs w:val="22"/>
              </w:rPr>
            </w:pPr>
          </w:p>
          <w:p w14:paraId="593C4BCB" w14:textId="77777777" w:rsidR="007E1E66" w:rsidRPr="00690CB4" w:rsidRDefault="007E1E66" w:rsidP="00D00CA5">
            <w:pPr>
              <w:jc w:val="center"/>
              <w:rPr>
                <w:szCs w:val="22"/>
              </w:rPr>
            </w:pPr>
          </w:p>
          <w:p w14:paraId="793480D6" w14:textId="77777777" w:rsidR="007E1E66" w:rsidRPr="00690CB4" w:rsidRDefault="007E1E66" w:rsidP="00D00CA5">
            <w:pPr>
              <w:jc w:val="center"/>
              <w:rPr>
                <w:szCs w:val="22"/>
              </w:rPr>
            </w:pPr>
            <w:r w:rsidRPr="00690CB4">
              <w:rPr>
                <w:szCs w:val="22"/>
              </w:rPr>
              <w:t>58 do 62 (5)</w:t>
            </w:r>
          </w:p>
        </w:tc>
        <w:tc>
          <w:tcPr>
            <w:tcW w:w="1254" w:type="dxa"/>
            <w:vAlign w:val="center"/>
          </w:tcPr>
          <w:p w14:paraId="6E3F86A1" w14:textId="77777777" w:rsidR="007E1E66" w:rsidRPr="00690CB4" w:rsidRDefault="007E1E66" w:rsidP="00D00CA5">
            <w:pPr>
              <w:jc w:val="center"/>
              <w:rPr>
                <w:szCs w:val="22"/>
              </w:rPr>
            </w:pPr>
          </w:p>
          <w:p w14:paraId="161CB61E" w14:textId="77777777" w:rsidR="007E1E66" w:rsidRPr="00690CB4" w:rsidRDefault="007E1E66" w:rsidP="00D00CA5">
            <w:pPr>
              <w:jc w:val="center"/>
              <w:rPr>
                <w:szCs w:val="22"/>
              </w:rPr>
            </w:pPr>
          </w:p>
          <w:p w14:paraId="66835877" w14:textId="77777777" w:rsidR="007E1E66" w:rsidRPr="00690CB4" w:rsidRDefault="007E1E66" w:rsidP="00D00CA5">
            <w:pPr>
              <w:jc w:val="center"/>
              <w:rPr>
                <w:szCs w:val="22"/>
              </w:rPr>
            </w:pPr>
            <w:r w:rsidRPr="00690CB4">
              <w:rPr>
                <w:szCs w:val="22"/>
              </w:rPr>
              <w:t>58 do 62 (5)</w:t>
            </w:r>
          </w:p>
        </w:tc>
        <w:tc>
          <w:tcPr>
            <w:tcW w:w="1273" w:type="dxa"/>
            <w:vAlign w:val="center"/>
          </w:tcPr>
          <w:p w14:paraId="57E5B694" w14:textId="77777777" w:rsidR="007E1E66" w:rsidRPr="00690CB4" w:rsidRDefault="007E1E66" w:rsidP="00D00CA5">
            <w:pPr>
              <w:jc w:val="center"/>
              <w:rPr>
                <w:szCs w:val="22"/>
              </w:rPr>
            </w:pPr>
          </w:p>
          <w:p w14:paraId="229A3471" w14:textId="77777777" w:rsidR="007E1E66" w:rsidRPr="00690CB4" w:rsidRDefault="007E1E66" w:rsidP="00D00CA5">
            <w:pPr>
              <w:jc w:val="center"/>
              <w:rPr>
                <w:szCs w:val="22"/>
              </w:rPr>
            </w:pPr>
          </w:p>
          <w:p w14:paraId="10DAA361" w14:textId="77777777" w:rsidR="007E1E66" w:rsidRPr="00690CB4" w:rsidRDefault="007E1E66" w:rsidP="00D00CA5">
            <w:pPr>
              <w:jc w:val="center"/>
              <w:rPr>
                <w:szCs w:val="22"/>
              </w:rPr>
            </w:pPr>
            <w:r w:rsidRPr="00690CB4">
              <w:rPr>
                <w:szCs w:val="22"/>
              </w:rPr>
              <w:t>58 do 62 (5)</w:t>
            </w:r>
          </w:p>
        </w:tc>
      </w:tr>
      <w:tr w:rsidR="007E1E66" w:rsidRPr="00690CB4" w14:paraId="1C65D46F" w14:textId="77777777" w:rsidTr="00181B46">
        <w:tc>
          <w:tcPr>
            <w:tcW w:w="554" w:type="dxa"/>
            <w:vAlign w:val="center"/>
          </w:tcPr>
          <w:p w14:paraId="405817C7" w14:textId="77777777" w:rsidR="007E1E66" w:rsidRPr="00690CB4" w:rsidRDefault="007E1E66" w:rsidP="00181B46">
            <w:pPr>
              <w:jc w:val="left"/>
              <w:rPr>
                <w:szCs w:val="22"/>
              </w:rPr>
            </w:pPr>
            <w:r w:rsidRPr="00690CB4">
              <w:rPr>
                <w:szCs w:val="22"/>
              </w:rPr>
              <w:t>5</w:t>
            </w:r>
          </w:p>
        </w:tc>
        <w:tc>
          <w:tcPr>
            <w:tcW w:w="1999" w:type="dxa"/>
            <w:vAlign w:val="center"/>
          </w:tcPr>
          <w:p w14:paraId="0E94F24E" w14:textId="77777777" w:rsidR="007E1E66" w:rsidRPr="00690CB4" w:rsidRDefault="007E1E66" w:rsidP="00181B46">
            <w:pPr>
              <w:jc w:val="left"/>
              <w:rPr>
                <w:szCs w:val="22"/>
              </w:rPr>
            </w:pPr>
            <w:r w:rsidRPr="00690CB4">
              <w:rPr>
                <w:szCs w:val="22"/>
              </w:rPr>
              <w:t xml:space="preserve">Czas wypływu </w:t>
            </w:r>
          </w:p>
          <w:p w14:paraId="032058FB" w14:textId="77777777" w:rsidR="007E1E66" w:rsidRPr="00690CB4" w:rsidRDefault="007E1E66" w:rsidP="00181B46">
            <w:pPr>
              <w:jc w:val="left"/>
              <w:rPr>
                <w:szCs w:val="22"/>
              </w:rPr>
            </w:pPr>
            <w:r w:rsidRPr="00690CB4">
              <w:rPr>
                <w:szCs w:val="22"/>
              </w:rPr>
              <w:t xml:space="preserve">Ø </w:t>
            </w:r>
            <w:smartTag w:uri="urn:schemas-microsoft-com:office:smarttags" w:element="metricconverter">
              <w:smartTagPr>
                <w:attr w:name="ProductID" w:val="2 mm"/>
              </w:smartTagPr>
              <w:r w:rsidRPr="00690CB4">
                <w:rPr>
                  <w:szCs w:val="22"/>
                </w:rPr>
                <w:t>2 mm</w:t>
              </w:r>
            </w:smartTag>
            <w:r w:rsidRPr="00690CB4">
              <w:rPr>
                <w:szCs w:val="22"/>
              </w:rPr>
              <w:t xml:space="preserve"> przy 40°C</w:t>
            </w:r>
          </w:p>
        </w:tc>
        <w:tc>
          <w:tcPr>
            <w:tcW w:w="1554" w:type="dxa"/>
            <w:vAlign w:val="center"/>
          </w:tcPr>
          <w:p w14:paraId="0B0242F8" w14:textId="77777777" w:rsidR="007E1E66" w:rsidRPr="00690CB4" w:rsidRDefault="007E1E66" w:rsidP="00D00CA5">
            <w:pPr>
              <w:jc w:val="center"/>
              <w:rPr>
                <w:szCs w:val="22"/>
              </w:rPr>
            </w:pPr>
            <w:r w:rsidRPr="00690CB4">
              <w:rPr>
                <w:szCs w:val="22"/>
              </w:rPr>
              <w:t>PN-EN 12846 [10]</w:t>
            </w:r>
          </w:p>
        </w:tc>
        <w:tc>
          <w:tcPr>
            <w:tcW w:w="1437" w:type="dxa"/>
            <w:vAlign w:val="center"/>
          </w:tcPr>
          <w:p w14:paraId="70CFD6E5" w14:textId="77777777" w:rsidR="007E1E66" w:rsidRPr="00690CB4" w:rsidRDefault="007E1E66" w:rsidP="00D00CA5">
            <w:pPr>
              <w:jc w:val="center"/>
              <w:rPr>
                <w:szCs w:val="22"/>
              </w:rPr>
            </w:pPr>
          </w:p>
          <w:p w14:paraId="707405DE" w14:textId="77777777" w:rsidR="007E1E66" w:rsidRPr="00690CB4" w:rsidRDefault="007E1E66" w:rsidP="00D00CA5">
            <w:pPr>
              <w:jc w:val="center"/>
              <w:rPr>
                <w:szCs w:val="22"/>
              </w:rPr>
            </w:pPr>
            <w:r w:rsidRPr="00690CB4">
              <w:rPr>
                <w:szCs w:val="22"/>
              </w:rPr>
              <w:t>s</w:t>
            </w:r>
          </w:p>
        </w:tc>
        <w:tc>
          <w:tcPr>
            <w:tcW w:w="1217" w:type="dxa"/>
            <w:vAlign w:val="center"/>
          </w:tcPr>
          <w:p w14:paraId="2E11FBED" w14:textId="77777777" w:rsidR="007E1E66" w:rsidRPr="00690CB4" w:rsidRDefault="007E1E66" w:rsidP="00D00CA5">
            <w:pPr>
              <w:jc w:val="center"/>
              <w:rPr>
                <w:szCs w:val="22"/>
              </w:rPr>
            </w:pPr>
          </w:p>
          <w:p w14:paraId="02FA8AB1" w14:textId="77777777" w:rsidR="007E1E66" w:rsidRPr="00690CB4" w:rsidRDefault="007E1E66" w:rsidP="00D00CA5">
            <w:pPr>
              <w:jc w:val="center"/>
              <w:rPr>
                <w:szCs w:val="22"/>
              </w:rPr>
            </w:pPr>
            <w:r w:rsidRPr="00690CB4">
              <w:rPr>
                <w:szCs w:val="22"/>
              </w:rPr>
              <w:t>15 – 45 (3)</w:t>
            </w:r>
          </w:p>
        </w:tc>
        <w:tc>
          <w:tcPr>
            <w:tcW w:w="1254" w:type="dxa"/>
            <w:vAlign w:val="center"/>
          </w:tcPr>
          <w:p w14:paraId="60A768BD" w14:textId="77777777" w:rsidR="007E1E66" w:rsidRPr="00690CB4" w:rsidRDefault="007E1E66" w:rsidP="00D00CA5">
            <w:pPr>
              <w:jc w:val="center"/>
              <w:rPr>
                <w:szCs w:val="22"/>
              </w:rPr>
            </w:pPr>
          </w:p>
          <w:p w14:paraId="1169FC99" w14:textId="77777777" w:rsidR="007E1E66" w:rsidRPr="00690CB4" w:rsidRDefault="007E1E66" w:rsidP="00D00CA5">
            <w:pPr>
              <w:jc w:val="center"/>
              <w:rPr>
                <w:szCs w:val="22"/>
              </w:rPr>
            </w:pPr>
            <w:r w:rsidRPr="00690CB4">
              <w:rPr>
                <w:szCs w:val="22"/>
              </w:rPr>
              <w:t>15 – 45 (3)</w:t>
            </w:r>
          </w:p>
        </w:tc>
        <w:tc>
          <w:tcPr>
            <w:tcW w:w="1273" w:type="dxa"/>
            <w:vAlign w:val="center"/>
          </w:tcPr>
          <w:p w14:paraId="2A0C2D36" w14:textId="77777777" w:rsidR="007E1E66" w:rsidRPr="00690CB4" w:rsidRDefault="007E1E66" w:rsidP="00D00CA5">
            <w:pPr>
              <w:jc w:val="center"/>
              <w:rPr>
                <w:szCs w:val="22"/>
              </w:rPr>
            </w:pPr>
          </w:p>
          <w:p w14:paraId="302F29DD" w14:textId="77777777" w:rsidR="007E1E66" w:rsidRPr="00690CB4" w:rsidRDefault="007E1E66" w:rsidP="00D00CA5">
            <w:pPr>
              <w:jc w:val="center"/>
              <w:rPr>
                <w:szCs w:val="22"/>
              </w:rPr>
            </w:pPr>
            <w:r w:rsidRPr="00690CB4">
              <w:rPr>
                <w:szCs w:val="22"/>
              </w:rPr>
              <w:t>15 – 45 (3)</w:t>
            </w:r>
          </w:p>
        </w:tc>
      </w:tr>
      <w:tr w:rsidR="007E1E66" w:rsidRPr="00690CB4" w14:paraId="57FA9BCA" w14:textId="77777777" w:rsidTr="00181B46">
        <w:tc>
          <w:tcPr>
            <w:tcW w:w="554" w:type="dxa"/>
            <w:vAlign w:val="center"/>
          </w:tcPr>
          <w:p w14:paraId="0993754D" w14:textId="77777777" w:rsidR="007E1E66" w:rsidRPr="00690CB4" w:rsidRDefault="007E1E66" w:rsidP="00181B46">
            <w:pPr>
              <w:jc w:val="left"/>
              <w:rPr>
                <w:szCs w:val="22"/>
              </w:rPr>
            </w:pPr>
            <w:r w:rsidRPr="00690CB4">
              <w:rPr>
                <w:szCs w:val="22"/>
              </w:rPr>
              <w:t>6</w:t>
            </w:r>
          </w:p>
        </w:tc>
        <w:tc>
          <w:tcPr>
            <w:tcW w:w="1999" w:type="dxa"/>
            <w:vAlign w:val="center"/>
          </w:tcPr>
          <w:p w14:paraId="7907CFAE" w14:textId="77777777" w:rsidR="007E1E66" w:rsidRPr="00690CB4" w:rsidRDefault="007E1E66" w:rsidP="00181B46">
            <w:pPr>
              <w:jc w:val="left"/>
              <w:rPr>
                <w:szCs w:val="22"/>
              </w:rPr>
            </w:pPr>
            <w:r w:rsidRPr="00690CB4">
              <w:rPr>
                <w:szCs w:val="22"/>
              </w:rPr>
              <w:t xml:space="preserve">Pozostałość na sicie, sito </w:t>
            </w:r>
            <w:r w:rsidRPr="00690CB4">
              <w:rPr>
                <w:szCs w:val="22"/>
              </w:rPr>
              <w:br/>
            </w:r>
            <w:smartTag w:uri="urn:schemas-microsoft-com:office:smarttags" w:element="metricconverter">
              <w:smartTagPr>
                <w:attr w:name="ProductID" w:val="0,5 mm"/>
              </w:smartTagPr>
              <w:r w:rsidRPr="00690CB4">
                <w:rPr>
                  <w:szCs w:val="22"/>
                </w:rPr>
                <w:t>0,5 mm</w:t>
              </w:r>
            </w:smartTag>
          </w:p>
        </w:tc>
        <w:tc>
          <w:tcPr>
            <w:tcW w:w="1554" w:type="dxa"/>
            <w:vAlign w:val="center"/>
          </w:tcPr>
          <w:p w14:paraId="3BB735B4" w14:textId="77777777" w:rsidR="007E1E66" w:rsidRPr="00690CB4" w:rsidRDefault="007E1E66" w:rsidP="00D00CA5">
            <w:pPr>
              <w:jc w:val="center"/>
              <w:rPr>
                <w:szCs w:val="22"/>
              </w:rPr>
            </w:pPr>
          </w:p>
          <w:p w14:paraId="7E941F04" w14:textId="77777777" w:rsidR="007E1E66" w:rsidRPr="00690CB4" w:rsidRDefault="007E1E66" w:rsidP="00D00CA5">
            <w:pPr>
              <w:jc w:val="center"/>
              <w:rPr>
                <w:szCs w:val="22"/>
              </w:rPr>
            </w:pPr>
            <w:r w:rsidRPr="00690CB4">
              <w:rPr>
                <w:szCs w:val="22"/>
              </w:rPr>
              <w:t>PN-EN 1429 [5]</w:t>
            </w:r>
          </w:p>
        </w:tc>
        <w:tc>
          <w:tcPr>
            <w:tcW w:w="1437" w:type="dxa"/>
            <w:vAlign w:val="center"/>
          </w:tcPr>
          <w:p w14:paraId="1376DA7C" w14:textId="77777777" w:rsidR="007E1E66" w:rsidRPr="00690CB4" w:rsidRDefault="007E1E66" w:rsidP="00D00CA5">
            <w:pPr>
              <w:jc w:val="center"/>
              <w:rPr>
                <w:szCs w:val="22"/>
              </w:rPr>
            </w:pPr>
          </w:p>
          <w:p w14:paraId="51A88E9A" w14:textId="77777777" w:rsidR="007E1E66" w:rsidRPr="00690CB4" w:rsidRDefault="007E1E66" w:rsidP="00D00CA5">
            <w:pPr>
              <w:jc w:val="center"/>
              <w:rPr>
                <w:szCs w:val="22"/>
              </w:rPr>
            </w:pPr>
            <w:r w:rsidRPr="00690CB4">
              <w:rPr>
                <w:szCs w:val="22"/>
              </w:rPr>
              <w:t>% m/m</w:t>
            </w:r>
          </w:p>
        </w:tc>
        <w:tc>
          <w:tcPr>
            <w:tcW w:w="1217" w:type="dxa"/>
            <w:vAlign w:val="center"/>
          </w:tcPr>
          <w:p w14:paraId="4A7395B1" w14:textId="77777777" w:rsidR="007E1E66" w:rsidRPr="00690CB4" w:rsidRDefault="007E1E66" w:rsidP="00D00CA5">
            <w:pPr>
              <w:jc w:val="center"/>
              <w:rPr>
                <w:szCs w:val="22"/>
              </w:rPr>
            </w:pPr>
          </w:p>
          <w:p w14:paraId="4F4288C8" w14:textId="77777777" w:rsidR="007E1E66" w:rsidRPr="00690CB4" w:rsidRDefault="007E1E66" w:rsidP="00D00CA5">
            <w:pPr>
              <w:jc w:val="center"/>
              <w:rPr>
                <w:szCs w:val="22"/>
              </w:rPr>
            </w:pPr>
            <w:r w:rsidRPr="00690CB4">
              <w:rPr>
                <w:szCs w:val="22"/>
              </w:rPr>
              <w:t>&lt; 0,2 (3)</w:t>
            </w:r>
          </w:p>
        </w:tc>
        <w:tc>
          <w:tcPr>
            <w:tcW w:w="1254" w:type="dxa"/>
            <w:vAlign w:val="center"/>
          </w:tcPr>
          <w:p w14:paraId="4686468F" w14:textId="77777777" w:rsidR="007E1E66" w:rsidRPr="00690CB4" w:rsidRDefault="007E1E66" w:rsidP="00D00CA5">
            <w:pPr>
              <w:jc w:val="center"/>
              <w:rPr>
                <w:szCs w:val="22"/>
              </w:rPr>
            </w:pPr>
          </w:p>
          <w:p w14:paraId="284DB6FD" w14:textId="77777777" w:rsidR="007E1E66" w:rsidRPr="00690CB4" w:rsidRDefault="007E1E66" w:rsidP="00D00CA5">
            <w:pPr>
              <w:jc w:val="center"/>
              <w:rPr>
                <w:szCs w:val="22"/>
              </w:rPr>
            </w:pPr>
            <w:r w:rsidRPr="00690CB4">
              <w:rPr>
                <w:szCs w:val="22"/>
              </w:rPr>
              <w:t>&lt; 0,2 (3)</w:t>
            </w:r>
          </w:p>
        </w:tc>
        <w:tc>
          <w:tcPr>
            <w:tcW w:w="1273" w:type="dxa"/>
            <w:vAlign w:val="center"/>
          </w:tcPr>
          <w:p w14:paraId="4871D5FC" w14:textId="77777777" w:rsidR="007E1E66" w:rsidRPr="00690CB4" w:rsidRDefault="007E1E66" w:rsidP="00D00CA5">
            <w:pPr>
              <w:jc w:val="center"/>
              <w:rPr>
                <w:szCs w:val="22"/>
              </w:rPr>
            </w:pPr>
          </w:p>
          <w:p w14:paraId="522B08BA" w14:textId="77777777" w:rsidR="007E1E66" w:rsidRPr="00690CB4" w:rsidRDefault="007E1E66" w:rsidP="00D00CA5">
            <w:pPr>
              <w:jc w:val="center"/>
              <w:rPr>
                <w:szCs w:val="22"/>
              </w:rPr>
            </w:pPr>
            <w:r w:rsidRPr="00690CB4">
              <w:rPr>
                <w:szCs w:val="22"/>
              </w:rPr>
              <w:t>&lt; 0,2 (3)</w:t>
            </w:r>
          </w:p>
        </w:tc>
      </w:tr>
      <w:tr w:rsidR="007E1E66" w:rsidRPr="00690CB4" w14:paraId="25542932" w14:textId="77777777" w:rsidTr="00181B46">
        <w:tc>
          <w:tcPr>
            <w:tcW w:w="554" w:type="dxa"/>
            <w:vAlign w:val="center"/>
          </w:tcPr>
          <w:p w14:paraId="44377484" w14:textId="77777777" w:rsidR="007E1E66" w:rsidRPr="00690CB4" w:rsidRDefault="007E1E66" w:rsidP="00181B46">
            <w:pPr>
              <w:jc w:val="left"/>
              <w:rPr>
                <w:szCs w:val="22"/>
              </w:rPr>
            </w:pPr>
            <w:r w:rsidRPr="00690CB4">
              <w:rPr>
                <w:szCs w:val="22"/>
              </w:rPr>
              <w:t>7</w:t>
            </w:r>
          </w:p>
        </w:tc>
        <w:tc>
          <w:tcPr>
            <w:tcW w:w="1999" w:type="dxa"/>
            <w:vAlign w:val="center"/>
          </w:tcPr>
          <w:p w14:paraId="1E7DC785" w14:textId="77777777" w:rsidR="007E1E66" w:rsidRPr="00690CB4" w:rsidRDefault="007E1E66" w:rsidP="00181B46">
            <w:pPr>
              <w:jc w:val="left"/>
              <w:rPr>
                <w:szCs w:val="22"/>
              </w:rPr>
            </w:pPr>
            <w:r w:rsidRPr="00690CB4">
              <w:rPr>
                <w:szCs w:val="22"/>
              </w:rPr>
              <w:t xml:space="preserve">Pozostałość na sicie po 7 dniach magazynowania, sito </w:t>
            </w:r>
            <w:smartTag w:uri="urn:schemas-microsoft-com:office:smarttags" w:element="metricconverter">
              <w:smartTagPr>
                <w:attr w:name="ProductID" w:val="0,5 mm"/>
              </w:smartTagPr>
              <w:r w:rsidRPr="00690CB4">
                <w:rPr>
                  <w:szCs w:val="22"/>
                </w:rPr>
                <w:t>0,5 mm</w:t>
              </w:r>
            </w:smartTag>
          </w:p>
        </w:tc>
        <w:tc>
          <w:tcPr>
            <w:tcW w:w="1554" w:type="dxa"/>
            <w:vAlign w:val="center"/>
          </w:tcPr>
          <w:p w14:paraId="5A5BEB71" w14:textId="77777777" w:rsidR="007E1E66" w:rsidRPr="00690CB4" w:rsidRDefault="007E1E66" w:rsidP="00D00CA5">
            <w:pPr>
              <w:jc w:val="center"/>
              <w:rPr>
                <w:szCs w:val="22"/>
              </w:rPr>
            </w:pPr>
          </w:p>
          <w:p w14:paraId="13643BC0" w14:textId="77777777" w:rsidR="007E1E66" w:rsidRPr="00690CB4" w:rsidRDefault="007E1E66" w:rsidP="00D00CA5">
            <w:pPr>
              <w:jc w:val="center"/>
              <w:rPr>
                <w:szCs w:val="22"/>
              </w:rPr>
            </w:pPr>
            <w:r w:rsidRPr="00690CB4">
              <w:rPr>
                <w:szCs w:val="22"/>
              </w:rPr>
              <w:t>PN-EN 1429 [5]</w:t>
            </w:r>
          </w:p>
        </w:tc>
        <w:tc>
          <w:tcPr>
            <w:tcW w:w="1437" w:type="dxa"/>
            <w:vAlign w:val="center"/>
          </w:tcPr>
          <w:p w14:paraId="0754E53B" w14:textId="77777777" w:rsidR="007E1E66" w:rsidRPr="00690CB4" w:rsidRDefault="007E1E66" w:rsidP="00D00CA5">
            <w:pPr>
              <w:jc w:val="center"/>
              <w:rPr>
                <w:szCs w:val="22"/>
              </w:rPr>
            </w:pPr>
          </w:p>
          <w:p w14:paraId="5EEACFEA" w14:textId="77777777" w:rsidR="007E1E66" w:rsidRPr="00690CB4" w:rsidRDefault="007E1E66" w:rsidP="00D00CA5">
            <w:pPr>
              <w:jc w:val="center"/>
              <w:rPr>
                <w:szCs w:val="22"/>
              </w:rPr>
            </w:pPr>
            <w:r w:rsidRPr="00690CB4">
              <w:rPr>
                <w:szCs w:val="22"/>
              </w:rPr>
              <w:t>% m/m</w:t>
            </w:r>
          </w:p>
        </w:tc>
        <w:tc>
          <w:tcPr>
            <w:tcW w:w="1217" w:type="dxa"/>
            <w:vAlign w:val="center"/>
          </w:tcPr>
          <w:p w14:paraId="713728C9" w14:textId="77777777" w:rsidR="007E1E66" w:rsidRPr="00690CB4" w:rsidRDefault="007E1E66" w:rsidP="00D00CA5">
            <w:pPr>
              <w:jc w:val="center"/>
              <w:rPr>
                <w:szCs w:val="22"/>
              </w:rPr>
            </w:pPr>
          </w:p>
          <w:p w14:paraId="6C248C9F" w14:textId="77777777" w:rsidR="007E1E66" w:rsidRPr="00690CB4" w:rsidRDefault="007E1E66" w:rsidP="00D00CA5">
            <w:pPr>
              <w:jc w:val="center"/>
              <w:rPr>
                <w:szCs w:val="22"/>
              </w:rPr>
            </w:pPr>
            <w:r w:rsidRPr="00690CB4">
              <w:rPr>
                <w:szCs w:val="22"/>
              </w:rPr>
              <w:t>TBR (1)</w:t>
            </w:r>
          </w:p>
        </w:tc>
        <w:tc>
          <w:tcPr>
            <w:tcW w:w="1254" w:type="dxa"/>
            <w:vAlign w:val="center"/>
          </w:tcPr>
          <w:p w14:paraId="5133954A" w14:textId="77777777" w:rsidR="007E1E66" w:rsidRPr="00690CB4" w:rsidRDefault="007E1E66" w:rsidP="00D00CA5">
            <w:pPr>
              <w:jc w:val="center"/>
              <w:rPr>
                <w:szCs w:val="22"/>
              </w:rPr>
            </w:pPr>
          </w:p>
          <w:p w14:paraId="42F31684" w14:textId="77777777" w:rsidR="007E1E66" w:rsidRPr="00690CB4" w:rsidRDefault="007E1E66" w:rsidP="00D00CA5">
            <w:pPr>
              <w:jc w:val="center"/>
              <w:rPr>
                <w:szCs w:val="22"/>
              </w:rPr>
            </w:pPr>
            <w:r w:rsidRPr="00690CB4">
              <w:rPr>
                <w:szCs w:val="22"/>
              </w:rPr>
              <w:t>TBR (1)</w:t>
            </w:r>
          </w:p>
        </w:tc>
        <w:tc>
          <w:tcPr>
            <w:tcW w:w="1273" w:type="dxa"/>
            <w:vAlign w:val="center"/>
          </w:tcPr>
          <w:p w14:paraId="02B3AF9B" w14:textId="77777777" w:rsidR="007E1E66" w:rsidRPr="00690CB4" w:rsidRDefault="007E1E66" w:rsidP="00D00CA5">
            <w:pPr>
              <w:jc w:val="center"/>
              <w:rPr>
                <w:szCs w:val="22"/>
              </w:rPr>
            </w:pPr>
          </w:p>
          <w:p w14:paraId="42648521" w14:textId="77777777" w:rsidR="007E1E66" w:rsidRPr="00690CB4" w:rsidRDefault="007E1E66" w:rsidP="00D00CA5">
            <w:pPr>
              <w:jc w:val="center"/>
              <w:rPr>
                <w:szCs w:val="22"/>
              </w:rPr>
            </w:pPr>
            <w:r w:rsidRPr="00690CB4">
              <w:rPr>
                <w:szCs w:val="22"/>
              </w:rPr>
              <w:t>TBR (1)</w:t>
            </w:r>
          </w:p>
        </w:tc>
      </w:tr>
      <w:tr w:rsidR="007E1E66" w:rsidRPr="00690CB4" w14:paraId="02F1C699" w14:textId="77777777" w:rsidTr="00181B46">
        <w:tc>
          <w:tcPr>
            <w:tcW w:w="554" w:type="dxa"/>
            <w:vAlign w:val="center"/>
          </w:tcPr>
          <w:p w14:paraId="28BD245A" w14:textId="77777777" w:rsidR="007E1E66" w:rsidRPr="00690CB4" w:rsidRDefault="007E1E66" w:rsidP="00181B46">
            <w:pPr>
              <w:jc w:val="left"/>
              <w:rPr>
                <w:szCs w:val="22"/>
              </w:rPr>
            </w:pPr>
            <w:r w:rsidRPr="00690CB4">
              <w:rPr>
                <w:szCs w:val="22"/>
              </w:rPr>
              <w:lastRenderedPageBreak/>
              <w:t>8</w:t>
            </w:r>
          </w:p>
        </w:tc>
        <w:tc>
          <w:tcPr>
            <w:tcW w:w="1999" w:type="dxa"/>
            <w:vAlign w:val="center"/>
          </w:tcPr>
          <w:p w14:paraId="7B286B94" w14:textId="77777777" w:rsidR="007E1E66" w:rsidRPr="00690CB4" w:rsidRDefault="007E1E66" w:rsidP="00181B46">
            <w:pPr>
              <w:jc w:val="left"/>
              <w:rPr>
                <w:szCs w:val="22"/>
              </w:rPr>
            </w:pPr>
            <w:r w:rsidRPr="00690CB4">
              <w:rPr>
                <w:szCs w:val="22"/>
              </w:rPr>
              <w:t xml:space="preserve">Sedymentacja </w:t>
            </w:r>
          </w:p>
          <w:p w14:paraId="58B419A1" w14:textId="77777777" w:rsidR="007E1E66" w:rsidRPr="00690CB4" w:rsidRDefault="007E1E66" w:rsidP="00181B46">
            <w:pPr>
              <w:jc w:val="left"/>
              <w:rPr>
                <w:szCs w:val="22"/>
              </w:rPr>
            </w:pPr>
            <w:r w:rsidRPr="00690CB4">
              <w:rPr>
                <w:szCs w:val="22"/>
              </w:rPr>
              <w:t>po 7 dniach magazynowania</w:t>
            </w:r>
          </w:p>
        </w:tc>
        <w:tc>
          <w:tcPr>
            <w:tcW w:w="1554" w:type="dxa"/>
            <w:vAlign w:val="center"/>
          </w:tcPr>
          <w:p w14:paraId="104821EA" w14:textId="77777777" w:rsidR="007E1E66" w:rsidRPr="00690CB4" w:rsidRDefault="007E1E66" w:rsidP="00D00CA5">
            <w:pPr>
              <w:jc w:val="center"/>
              <w:rPr>
                <w:szCs w:val="22"/>
              </w:rPr>
            </w:pPr>
            <w:r w:rsidRPr="00690CB4">
              <w:rPr>
                <w:szCs w:val="22"/>
              </w:rPr>
              <w:t>PN-EN 12847 [11]</w:t>
            </w:r>
          </w:p>
        </w:tc>
        <w:tc>
          <w:tcPr>
            <w:tcW w:w="1437" w:type="dxa"/>
            <w:vAlign w:val="center"/>
          </w:tcPr>
          <w:p w14:paraId="3A49BB1E" w14:textId="77777777" w:rsidR="007E1E66" w:rsidRPr="00690CB4" w:rsidRDefault="007E1E66" w:rsidP="00D00CA5">
            <w:pPr>
              <w:jc w:val="center"/>
              <w:rPr>
                <w:szCs w:val="22"/>
              </w:rPr>
            </w:pPr>
          </w:p>
          <w:p w14:paraId="399C2EB6" w14:textId="77777777" w:rsidR="007E1E66" w:rsidRPr="00690CB4" w:rsidRDefault="007E1E66" w:rsidP="00D00CA5">
            <w:pPr>
              <w:jc w:val="center"/>
              <w:rPr>
                <w:szCs w:val="22"/>
              </w:rPr>
            </w:pPr>
            <w:r w:rsidRPr="00690CB4">
              <w:rPr>
                <w:szCs w:val="22"/>
              </w:rPr>
              <w:t>% m/m</w:t>
            </w:r>
          </w:p>
        </w:tc>
        <w:tc>
          <w:tcPr>
            <w:tcW w:w="1217" w:type="dxa"/>
            <w:vAlign w:val="center"/>
          </w:tcPr>
          <w:p w14:paraId="37B8DA87" w14:textId="77777777" w:rsidR="007E1E66" w:rsidRPr="00690CB4" w:rsidRDefault="007E1E66" w:rsidP="00D00CA5">
            <w:pPr>
              <w:jc w:val="center"/>
              <w:rPr>
                <w:szCs w:val="22"/>
              </w:rPr>
            </w:pPr>
          </w:p>
          <w:p w14:paraId="49A441C9" w14:textId="77777777" w:rsidR="007E1E66" w:rsidRPr="00690CB4" w:rsidRDefault="007E1E66" w:rsidP="00D00CA5">
            <w:pPr>
              <w:jc w:val="center"/>
              <w:rPr>
                <w:szCs w:val="22"/>
              </w:rPr>
            </w:pPr>
            <w:r w:rsidRPr="00690CB4">
              <w:rPr>
                <w:szCs w:val="22"/>
              </w:rPr>
              <w:t>TBR (1)</w:t>
            </w:r>
          </w:p>
        </w:tc>
        <w:tc>
          <w:tcPr>
            <w:tcW w:w="1254" w:type="dxa"/>
            <w:vAlign w:val="center"/>
          </w:tcPr>
          <w:p w14:paraId="3D7CA691" w14:textId="77777777" w:rsidR="007E1E66" w:rsidRPr="00690CB4" w:rsidRDefault="007E1E66" w:rsidP="00D00CA5">
            <w:pPr>
              <w:jc w:val="center"/>
              <w:rPr>
                <w:szCs w:val="22"/>
              </w:rPr>
            </w:pPr>
          </w:p>
          <w:p w14:paraId="720EEDC0" w14:textId="77777777" w:rsidR="007E1E66" w:rsidRPr="00690CB4" w:rsidRDefault="007E1E66" w:rsidP="00D00CA5">
            <w:pPr>
              <w:jc w:val="center"/>
              <w:rPr>
                <w:szCs w:val="22"/>
              </w:rPr>
            </w:pPr>
            <w:r w:rsidRPr="00690CB4">
              <w:rPr>
                <w:szCs w:val="22"/>
              </w:rPr>
              <w:t>TBR (1)</w:t>
            </w:r>
          </w:p>
        </w:tc>
        <w:tc>
          <w:tcPr>
            <w:tcW w:w="1273" w:type="dxa"/>
            <w:vAlign w:val="center"/>
          </w:tcPr>
          <w:p w14:paraId="41C3E03A" w14:textId="77777777" w:rsidR="007E1E66" w:rsidRPr="00690CB4" w:rsidRDefault="007E1E66" w:rsidP="00D00CA5">
            <w:pPr>
              <w:jc w:val="center"/>
              <w:rPr>
                <w:szCs w:val="22"/>
              </w:rPr>
            </w:pPr>
          </w:p>
          <w:p w14:paraId="127DE61E" w14:textId="77777777" w:rsidR="007E1E66" w:rsidRPr="00690CB4" w:rsidRDefault="007E1E66" w:rsidP="00D00CA5">
            <w:pPr>
              <w:jc w:val="center"/>
              <w:rPr>
                <w:szCs w:val="22"/>
              </w:rPr>
            </w:pPr>
            <w:r w:rsidRPr="00690CB4">
              <w:rPr>
                <w:szCs w:val="22"/>
              </w:rPr>
              <w:t>TBR (1)</w:t>
            </w:r>
          </w:p>
        </w:tc>
      </w:tr>
      <w:tr w:rsidR="007E1E66" w:rsidRPr="00690CB4" w14:paraId="2124DD65" w14:textId="77777777" w:rsidTr="00181B46">
        <w:tc>
          <w:tcPr>
            <w:tcW w:w="554" w:type="dxa"/>
            <w:vMerge w:val="restart"/>
            <w:vAlign w:val="center"/>
          </w:tcPr>
          <w:p w14:paraId="105C89D1" w14:textId="77777777" w:rsidR="007E1E66" w:rsidRPr="00690CB4" w:rsidRDefault="007E1E66" w:rsidP="00181B46">
            <w:pPr>
              <w:jc w:val="left"/>
              <w:rPr>
                <w:szCs w:val="22"/>
              </w:rPr>
            </w:pPr>
          </w:p>
          <w:p w14:paraId="491FCD2D" w14:textId="77777777" w:rsidR="007E1E66" w:rsidRPr="00690CB4" w:rsidRDefault="007E1E66" w:rsidP="00181B46">
            <w:pPr>
              <w:jc w:val="left"/>
              <w:rPr>
                <w:szCs w:val="22"/>
              </w:rPr>
            </w:pPr>
            <w:r w:rsidRPr="00690CB4">
              <w:rPr>
                <w:szCs w:val="22"/>
              </w:rPr>
              <w:t>9</w:t>
            </w:r>
          </w:p>
        </w:tc>
        <w:tc>
          <w:tcPr>
            <w:tcW w:w="1999" w:type="dxa"/>
            <w:vMerge w:val="restart"/>
            <w:vAlign w:val="center"/>
          </w:tcPr>
          <w:p w14:paraId="640F154E" w14:textId="77777777" w:rsidR="007E1E66" w:rsidRPr="00690CB4" w:rsidRDefault="007E1E66" w:rsidP="00181B46">
            <w:pPr>
              <w:jc w:val="left"/>
              <w:rPr>
                <w:szCs w:val="22"/>
              </w:rPr>
            </w:pPr>
          </w:p>
          <w:p w14:paraId="31B148FF" w14:textId="77777777" w:rsidR="007E1E66" w:rsidRPr="00690CB4" w:rsidRDefault="007E1E66" w:rsidP="00181B46">
            <w:pPr>
              <w:jc w:val="left"/>
              <w:rPr>
                <w:szCs w:val="22"/>
              </w:rPr>
            </w:pPr>
            <w:r w:rsidRPr="00690CB4">
              <w:rPr>
                <w:szCs w:val="22"/>
              </w:rPr>
              <w:t xml:space="preserve">Adhezja </w:t>
            </w:r>
            <w:r w:rsidRPr="00690CB4">
              <w:rPr>
                <w:szCs w:val="22"/>
                <w:vertAlign w:val="superscript"/>
              </w:rPr>
              <w:t>4</w:t>
            </w:r>
          </w:p>
        </w:tc>
        <w:tc>
          <w:tcPr>
            <w:tcW w:w="1554" w:type="dxa"/>
            <w:vAlign w:val="center"/>
          </w:tcPr>
          <w:p w14:paraId="794A3B8B" w14:textId="77777777" w:rsidR="007E1E66" w:rsidRPr="00690CB4" w:rsidRDefault="007E1E66" w:rsidP="00181B46">
            <w:pPr>
              <w:jc w:val="left"/>
              <w:rPr>
                <w:szCs w:val="22"/>
              </w:rPr>
            </w:pPr>
            <w:r w:rsidRPr="00690CB4">
              <w:rPr>
                <w:szCs w:val="22"/>
              </w:rPr>
              <w:t>PN-EN 13614 [16]</w:t>
            </w:r>
          </w:p>
        </w:tc>
        <w:tc>
          <w:tcPr>
            <w:tcW w:w="1437" w:type="dxa"/>
            <w:vAlign w:val="center"/>
          </w:tcPr>
          <w:p w14:paraId="2FDB4CB1" w14:textId="77777777" w:rsidR="007E1E66" w:rsidRPr="00690CB4" w:rsidRDefault="007E1E66" w:rsidP="00D00CA5">
            <w:pPr>
              <w:jc w:val="center"/>
              <w:rPr>
                <w:szCs w:val="22"/>
              </w:rPr>
            </w:pPr>
            <w:r w:rsidRPr="00690CB4">
              <w:rPr>
                <w:szCs w:val="22"/>
              </w:rPr>
              <w:t>% pokrycia powierzchni</w:t>
            </w:r>
          </w:p>
        </w:tc>
        <w:tc>
          <w:tcPr>
            <w:tcW w:w="1217" w:type="dxa"/>
            <w:vAlign w:val="center"/>
          </w:tcPr>
          <w:p w14:paraId="0B19EC42" w14:textId="77777777" w:rsidR="007E1E66" w:rsidRPr="00690CB4" w:rsidRDefault="007E1E66" w:rsidP="00D00CA5">
            <w:pPr>
              <w:spacing w:before="120"/>
              <w:jc w:val="center"/>
              <w:rPr>
                <w:szCs w:val="22"/>
              </w:rPr>
            </w:pPr>
            <w:r w:rsidRPr="00690CB4">
              <w:rPr>
                <w:szCs w:val="22"/>
              </w:rPr>
              <w:t>TBR (1)</w:t>
            </w:r>
          </w:p>
        </w:tc>
        <w:tc>
          <w:tcPr>
            <w:tcW w:w="1254" w:type="dxa"/>
            <w:vAlign w:val="center"/>
          </w:tcPr>
          <w:p w14:paraId="7C895E2A" w14:textId="77777777" w:rsidR="007E1E66" w:rsidRPr="00690CB4" w:rsidRDefault="007E1E66" w:rsidP="00D00CA5">
            <w:pPr>
              <w:spacing w:before="120"/>
              <w:jc w:val="center"/>
              <w:rPr>
                <w:szCs w:val="22"/>
              </w:rPr>
            </w:pPr>
            <w:r w:rsidRPr="00690CB4">
              <w:rPr>
                <w:szCs w:val="22"/>
              </w:rPr>
              <w:t>TBR (1)</w:t>
            </w:r>
          </w:p>
        </w:tc>
        <w:tc>
          <w:tcPr>
            <w:tcW w:w="1273" w:type="dxa"/>
            <w:vAlign w:val="center"/>
          </w:tcPr>
          <w:p w14:paraId="3CEE6852" w14:textId="77777777" w:rsidR="007E1E66" w:rsidRPr="00690CB4" w:rsidRDefault="007E1E66" w:rsidP="00D00CA5">
            <w:pPr>
              <w:spacing w:before="120"/>
              <w:jc w:val="center"/>
              <w:rPr>
                <w:szCs w:val="22"/>
              </w:rPr>
            </w:pPr>
            <w:r w:rsidRPr="00690CB4">
              <w:rPr>
                <w:szCs w:val="22"/>
              </w:rPr>
              <w:t>TBR (1)</w:t>
            </w:r>
          </w:p>
        </w:tc>
      </w:tr>
      <w:tr w:rsidR="007E1E66" w:rsidRPr="00690CB4" w14:paraId="4BDCA1DA" w14:textId="77777777" w:rsidTr="00181B46">
        <w:tc>
          <w:tcPr>
            <w:tcW w:w="554" w:type="dxa"/>
            <w:vMerge/>
            <w:vAlign w:val="center"/>
          </w:tcPr>
          <w:p w14:paraId="1E4E29BC" w14:textId="77777777" w:rsidR="007E1E66" w:rsidRPr="00690CB4" w:rsidRDefault="007E1E66" w:rsidP="00181B46">
            <w:pPr>
              <w:jc w:val="left"/>
              <w:rPr>
                <w:szCs w:val="22"/>
              </w:rPr>
            </w:pPr>
          </w:p>
        </w:tc>
        <w:tc>
          <w:tcPr>
            <w:tcW w:w="1999" w:type="dxa"/>
            <w:vMerge/>
            <w:vAlign w:val="center"/>
          </w:tcPr>
          <w:p w14:paraId="37A3D40F" w14:textId="77777777" w:rsidR="007E1E66" w:rsidRPr="00690CB4" w:rsidRDefault="007E1E66" w:rsidP="00181B46">
            <w:pPr>
              <w:jc w:val="left"/>
              <w:rPr>
                <w:szCs w:val="22"/>
              </w:rPr>
            </w:pPr>
          </w:p>
        </w:tc>
        <w:tc>
          <w:tcPr>
            <w:tcW w:w="1554" w:type="dxa"/>
            <w:vAlign w:val="center"/>
          </w:tcPr>
          <w:p w14:paraId="230B1739" w14:textId="77777777" w:rsidR="007E1E66" w:rsidRPr="00690CB4" w:rsidRDefault="007E1E66" w:rsidP="00181B46">
            <w:pPr>
              <w:jc w:val="left"/>
              <w:rPr>
                <w:szCs w:val="22"/>
              </w:rPr>
            </w:pPr>
            <w:r w:rsidRPr="00690CB4">
              <w:rPr>
                <w:szCs w:val="22"/>
              </w:rPr>
              <w:t xml:space="preserve">Załącznik </w:t>
            </w:r>
          </w:p>
          <w:p w14:paraId="7B869C07" w14:textId="77777777" w:rsidR="007E1E66" w:rsidRPr="00690CB4" w:rsidRDefault="007E1E66" w:rsidP="00181B46">
            <w:pPr>
              <w:jc w:val="left"/>
              <w:rPr>
                <w:szCs w:val="22"/>
              </w:rPr>
            </w:pPr>
            <w:r w:rsidRPr="00690CB4">
              <w:rPr>
                <w:szCs w:val="22"/>
              </w:rPr>
              <w:t>NA  2.2 [17]</w:t>
            </w:r>
          </w:p>
        </w:tc>
        <w:tc>
          <w:tcPr>
            <w:tcW w:w="1437" w:type="dxa"/>
            <w:vAlign w:val="center"/>
          </w:tcPr>
          <w:p w14:paraId="761CACD4" w14:textId="77777777" w:rsidR="007E1E66" w:rsidRPr="00690CB4" w:rsidRDefault="007E1E66" w:rsidP="00D00CA5">
            <w:pPr>
              <w:jc w:val="center"/>
              <w:rPr>
                <w:szCs w:val="22"/>
              </w:rPr>
            </w:pPr>
            <w:r w:rsidRPr="00690CB4">
              <w:rPr>
                <w:szCs w:val="22"/>
              </w:rPr>
              <w:t>% pokrycia powierzchni</w:t>
            </w:r>
          </w:p>
        </w:tc>
        <w:tc>
          <w:tcPr>
            <w:tcW w:w="1217" w:type="dxa"/>
            <w:vAlign w:val="center"/>
          </w:tcPr>
          <w:p w14:paraId="451F3D9F" w14:textId="77777777" w:rsidR="007E1E66" w:rsidRPr="00690CB4" w:rsidRDefault="007E1E66" w:rsidP="00D00CA5">
            <w:pPr>
              <w:spacing w:before="120"/>
              <w:jc w:val="center"/>
              <w:rPr>
                <w:szCs w:val="22"/>
              </w:rPr>
            </w:pPr>
            <w:r w:rsidRPr="00690CB4">
              <w:rPr>
                <w:szCs w:val="22"/>
              </w:rPr>
              <w:t>≥ 75</w:t>
            </w:r>
          </w:p>
        </w:tc>
        <w:tc>
          <w:tcPr>
            <w:tcW w:w="1254" w:type="dxa"/>
            <w:vAlign w:val="center"/>
          </w:tcPr>
          <w:p w14:paraId="5A8BD94C" w14:textId="77777777" w:rsidR="007E1E66" w:rsidRPr="00690CB4" w:rsidRDefault="007E1E66" w:rsidP="00D00CA5">
            <w:pPr>
              <w:spacing w:before="120"/>
              <w:jc w:val="center"/>
              <w:rPr>
                <w:szCs w:val="22"/>
              </w:rPr>
            </w:pPr>
            <w:r w:rsidRPr="00690CB4">
              <w:rPr>
                <w:szCs w:val="22"/>
              </w:rPr>
              <w:t>≥ 75</w:t>
            </w:r>
          </w:p>
        </w:tc>
        <w:tc>
          <w:tcPr>
            <w:tcW w:w="1273" w:type="dxa"/>
            <w:vAlign w:val="center"/>
          </w:tcPr>
          <w:p w14:paraId="421C1EF6" w14:textId="77777777" w:rsidR="007E1E66" w:rsidRPr="00690CB4" w:rsidRDefault="007E1E66" w:rsidP="00D00CA5">
            <w:pPr>
              <w:spacing w:before="120"/>
              <w:jc w:val="center"/>
              <w:rPr>
                <w:szCs w:val="22"/>
              </w:rPr>
            </w:pPr>
            <w:r w:rsidRPr="00690CB4">
              <w:rPr>
                <w:szCs w:val="22"/>
              </w:rPr>
              <w:t>≥ 75</w:t>
            </w:r>
          </w:p>
        </w:tc>
      </w:tr>
      <w:tr w:rsidR="007E1E66" w:rsidRPr="00690CB4" w14:paraId="415DE218" w14:textId="77777777" w:rsidTr="00181B46">
        <w:tc>
          <w:tcPr>
            <w:tcW w:w="554" w:type="dxa"/>
            <w:vAlign w:val="center"/>
          </w:tcPr>
          <w:p w14:paraId="6A3A03E8" w14:textId="77777777" w:rsidR="007E1E66" w:rsidRPr="00690CB4" w:rsidRDefault="007E1E66" w:rsidP="00181B46">
            <w:pPr>
              <w:spacing w:before="120"/>
              <w:jc w:val="left"/>
              <w:rPr>
                <w:szCs w:val="22"/>
              </w:rPr>
            </w:pPr>
            <w:r w:rsidRPr="00690CB4">
              <w:rPr>
                <w:szCs w:val="22"/>
              </w:rPr>
              <w:t>10</w:t>
            </w:r>
          </w:p>
        </w:tc>
        <w:tc>
          <w:tcPr>
            <w:tcW w:w="1999" w:type="dxa"/>
            <w:vAlign w:val="center"/>
          </w:tcPr>
          <w:p w14:paraId="4EB4C1B5" w14:textId="77777777" w:rsidR="007E1E66" w:rsidRPr="00690CB4" w:rsidRDefault="007E1E66" w:rsidP="00181B46">
            <w:pPr>
              <w:spacing w:before="120"/>
              <w:jc w:val="left"/>
              <w:rPr>
                <w:szCs w:val="22"/>
              </w:rPr>
            </w:pPr>
            <w:r w:rsidRPr="00690CB4">
              <w:rPr>
                <w:szCs w:val="22"/>
              </w:rPr>
              <w:t>pH emulsji</w:t>
            </w:r>
          </w:p>
        </w:tc>
        <w:tc>
          <w:tcPr>
            <w:tcW w:w="1554" w:type="dxa"/>
            <w:vAlign w:val="center"/>
          </w:tcPr>
          <w:p w14:paraId="07782236" w14:textId="77777777" w:rsidR="007E1E66" w:rsidRPr="00690CB4" w:rsidRDefault="007E1E66" w:rsidP="00181B46">
            <w:pPr>
              <w:jc w:val="left"/>
              <w:rPr>
                <w:szCs w:val="22"/>
              </w:rPr>
            </w:pPr>
            <w:r w:rsidRPr="00690CB4">
              <w:rPr>
                <w:szCs w:val="22"/>
              </w:rPr>
              <w:t>PN-EN 12850 [13]</w:t>
            </w:r>
          </w:p>
        </w:tc>
        <w:tc>
          <w:tcPr>
            <w:tcW w:w="1437" w:type="dxa"/>
            <w:vAlign w:val="center"/>
          </w:tcPr>
          <w:p w14:paraId="26C522D9" w14:textId="77777777" w:rsidR="007E1E66" w:rsidRPr="00690CB4" w:rsidRDefault="007E1E66" w:rsidP="00D00CA5">
            <w:pPr>
              <w:spacing w:before="120"/>
              <w:jc w:val="center"/>
              <w:rPr>
                <w:szCs w:val="22"/>
              </w:rPr>
            </w:pPr>
            <w:r w:rsidRPr="00690CB4">
              <w:rPr>
                <w:szCs w:val="22"/>
              </w:rPr>
              <w:t>-</w:t>
            </w:r>
          </w:p>
        </w:tc>
        <w:tc>
          <w:tcPr>
            <w:tcW w:w="1217" w:type="dxa"/>
            <w:vAlign w:val="center"/>
          </w:tcPr>
          <w:p w14:paraId="73D69F44" w14:textId="77777777" w:rsidR="007E1E66" w:rsidRPr="00690CB4" w:rsidRDefault="007E1E66" w:rsidP="00D00CA5">
            <w:pPr>
              <w:spacing w:before="120"/>
              <w:jc w:val="center"/>
              <w:rPr>
                <w:szCs w:val="22"/>
              </w:rPr>
            </w:pPr>
            <w:r w:rsidRPr="00690CB4">
              <w:rPr>
                <w:szCs w:val="22"/>
              </w:rPr>
              <w:t>NPD (0)</w:t>
            </w:r>
          </w:p>
        </w:tc>
        <w:tc>
          <w:tcPr>
            <w:tcW w:w="1254" w:type="dxa"/>
            <w:vAlign w:val="center"/>
          </w:tcPr>
          <w:p w14:paraId="0BA8FC00" w14:textId="77777777" w:rsidR="007E1E66" w:rsidRPr="00690CB4" w:rsidRDefault="007E1E66" w:rsidP="00D00CA5">
            <w:pPr>
              <w:spacing w:before="120"/>
              <w:jc w:val="center"/>
              <w:rPr>
                <w:szCs w:val="22"/>
              </w:rPr>
            </w:pPr>
            <w:r w:rsidRPr="00690CB4">
              <w:rPr>
                <w:szCs w:val="22"/>
              </w:rPr>
              <w:t>NPD (0)</w:t>
            </w:r>
          </w:p>
        </w:tc>
        <w:tc>
          <w:tcPr>
            <w:tcW w:w="1273" w:type="dxa"/>
            <w:vAlign w:val="center"/>
          </w:tcPr>
          <w:p w14:paraId="6CD84F0F" w14:textId="77777777" w:rsidR="007E1E66" w:rsidRPr="00690CB4" w:rsidRDefault="007E1E66" w:rsidP="00D00CA5">
            <w:pPr>
              <w:spacing w:before="120"/>
              <w:jc w:val="center"/>
              <w:rPr>
                <w:szCs w:val="22"/>
              </w:rPr>
            </w:pPr>
            <w:r w:rsidRPr="00690CB4">
              <w:rPr>
                <w:szCs w:val="22"/>
              </w:rPr>
              <w:t>≥ 3,5</w:t>
            </w:r>
          </w:p>
        </w:tc>
      </w:tr>
      <w:tr w:rsidR="007E1E66" w:rsidRPr="00690CB4" w14:paraId="57CD0E3B" w14:textId="77777777" w:rsidTr="00181B46">
        <w:tc>
          <w:tcPr>
            <w:tcW w:w="554" w:type="dxa"/>
            <w:vAlign w:val="center"/>
          </w:tcPr>
          <w:p w14:paraId="49B77F12" w14:textId="77777777" w:rsidR="007E1E66" w:rsidRPr="00690CB4" w:rsidRDefault="007E1E66" w:rsidP="00181B46">
            <w:pPr>
              <w:jc w:val="left"/>
              <w:rPr>
                <w:szCs w:val="22"/>
              </w:rPr>
            </w:pPr>
            <w:r w:rsidRPr="00690CB4">
              <w:rPr>
                <w:szCs w:val="22"/>
              </w:rPr>
              <w:t>11</w:t>
            </w:r>
          </w:p>
        </w:tc>
        <w:tc>
          <w:tcPr>
            <w:tcW w:w="1999" w:type="dxa"/>
            <w:vAlign w:val="center"/>
          </w:tcPr>
          <w:p w14:paraId="1F92B2E7" w14:textId="77777777" w:rsidR="007E1E66" w:rsidRPr="00690CB4" w:rsidRDefault="007E1E66" w:rsidP="00181B46">
            <w:pPr>
              <w:jc w:val="left"/>
              <w:rPr>
                <w:szCs w:val="22"/>
              </w:rPr>
            </w:pPr>
            <w:r w:rsidRPr="00690CB4">
              <w:rPr>
                <w:szCs w:val="22"/>
              </w:rPr>
              <w:t>Asfalt odzyskany przez odparowanie</w:t>
            </w:r>
          </w:p>
        </w:tc>
        <w:tc>
          <w:tcPr>
            <w:tcW w:w="1554" w:type="dxa"/>
            <w:vAlign w:val="center"/>
          </w:tcPr>
          <w:p w14:paraId="59E607D5" w14:textId="77777777" w:rsidR="007E1E66" w:rsidRPr="00690CB4" w:rsidRDefault="007E1E66" w:rsidP="00181B46">
            <w:pPr>
              <w:spacing w:before="120"/>
              <w:jc w:val="left"/>
              <w:rPr>
                <w:szCs w:val="22"/>
              </w:rPr>
            </w:pPr>
            <w:r w:rsidRPr="00690CB4">
              <w:rPr>
                <w:szCs w:val="22"/>
              </w:rPr>
              <w:t>PN-EN 13074 [14]</w:t>
            </w:r>
          </w:p>
        </w:tc>
        <w:tc>
          <w:tcPr>
            <w:tcW w:w="5181" w:type="dxa"/>
            <w:gridSpan w:val="4"/>
            <w:vAlign w:val="center"/>
          </w:tcPr>
          <w:p w14:paraId="68C74DE5" w14:textId="77777777" w:rsidR="007E1E66" w:rsidRPr="00690CB4" w:rsidRDefault="007E1E66" w:rsidP="00D00CA5">
            <w:pPr>
              <w:jc w:val="center"/>
              <w:rPr>
                <w:szCs w:val="22"/>
              </w:rPr>
            </w:pPr>
          </w:p>
          <w:p w14:paraId="41042A06" w14:textId="77777777" w:rsidR="007E1E66" w:rsidRPr="00690CB4" w:rsidRDefault="007E1E66" w:rsidP="00D00CA5">
            <w:pPr>
              <w:jc w:val="center"/>
              <w:rPr>
                <w:szCs w:val="22"/>
              </w:rPr>
            </w:pPr>
            <w:r w:rsidRPr="00690CB4">
              <w:rPr>
                <w:szCs w:val="22"/>
              </w:rPr>
              <w:t>-</w:t>
            </w:r>
          </w:p>
        </w:tc>
      </w:tr>
      <w:tr w:rsidR="007E1E66" w:rsidRPr="00690CB4" w14:paraId="143E37F9" w14:textId="77777777" w:rsidTr="00181B46">
        <w:tc>
          <w:tcPr>
            <w:tcW w:w="554" w:type="dxa"/>
            <w:vAlign w:val="center"/>
          </w:tcPr>
          <w:p w14:paraId="70A7D668" w14:textId="77777777" w:rsidR="007E1E66" w:rsidRPr="00690CB4" w:rsidRDefault="007E1E66" w:rsidP="00181B46">
            <w:pPr>
              <w:jc w:val="left"/>
              <w:rPr>
                <w:szCs w:val="22"/>
              </w:rPr>
            </w:pPr>
            <w:r w:rsidRPr="00690CB4">
              <w:rPr>
                <w:szCs w:val="22"/>
              </w:rPr>
              <w:t>12</w:t>
            </w:r>
          </w:p>
        </w:tc>
        <w:tc>
          <w:tcPr>
            <w:tcW w:w="1999" w:type="dxa"/>
            <w:vAlign w:val="center"/>
          </w:tcPr>
          <w:p w14:paraId="71D93FFA" w14:textId="77777777" w:rsidR="007E1E66" w:rsidRPr="00690CB4" w:rsidRDefault="007E1E66" w:rsidP="00181B46">
            <w:pPr>
              <w:jc w:val="left"/>
              <w:rPr>
                <w:szCs w:val="22"/>
              </w:rPr>
            </w:pPr>
            <w:r w:rsidRPr="00690CB4">
              <w:rPr>
                <w:szCs w:val="22"/>
              </w:rPr>
              <w:t>Penetracja w 25°C asfaltu odzyskanego</w:t>
            </w:r>
          </w:p>
        </w:tc>
        <w:tc>
          <w:tcPr>
            <w:tcW w:w="1554" w:type="dxa"/>
            <w:vAlign w:val="center"/>
          </w:tcPr>
          <w:p w14:paraId="36783EC0" w14:textId="77777777" w:rsidR="007E1E66" w:rsidRPr="00690CB4" w:rsidRDefault="007E1E66" w:rsidP="00181B46">
            <w:pPr>
              <w:jc w:val="left"/>
              <w:rPr>
                <w:szCs w:val="22"/>
              </w:rPr>
            </w:pPr>
          </w:p>
          <w:p w14:paraId="3E0C1900" w14:textId="77777777" w:rsidR="007E1E66" w:rsidRPr="00690CB4" w:rsidRDefault="007E1E66" w:rsidP="00181B46">
            <w:pPr>
              <w:jc w:val="left"/>
              <w:rPr>
                <w:szCs w:val="22"/>
              </w:rPr>
            </w:pPr>
            <w:r w:rsidRPr="00690CB4">
              <w:rPr>
                <w:szCs w:val="22"/>
              </w:rPr>
              <w:t>PN-EN 1426 [2]</w:t>
            </w:r>
          </w:p>
        </w:tc>
        <w:tc>
          <w:tcPr>
            <w:tcW w:w="1437" w:type="dxa"/>
            <w:vAlign w:val="center"/>
          </w:tcPr>
          <w:p w14:paraId="7127F940" w14:textId="77777777" w:rsidR="007E1E66" w:rsidRPr="00690CB4" w:rsidRDefault="007E1E66" w:rsidP="00D00CA5">
            <w:pPr>
              <w:jc w:val="center"/>
              <w:rPr>
                <w:szCs w:val="22"/>
              </w:rPr>
            </w:pPr>
          </w:p>
          <w:p w14:paraId="25920DCE" w14:textId="77777777" w:rsidR="007E1E66" w:rsidRPr="00690CB4" w:rsidRDefault="007E1E66" w:rsidP="00D00CA5">
            <w:pPr>
              <w:jc w:val="center"/>
              <w:rPr>
                <w:szCs w:val="22"/>
              </w:rPr>
            </w:pPr>
            <w:smartTag w:uri="urn:schemas-microsoft-com:office:smarttags" w:element="metricconverter">
              <w:smartTagPr>
                <w:attr w:name="ProductID" w:val="0,1 mm"/>
              </w:smartTagPr>
              <w:r w:rsidRPr="00690CB4">
                <w:rPr>
                  <w:szCs w:val="22"/>
                </w:rPr>
                <w:t>0,1 mm</w:t>
              </w:r>
            </w:smartTag>
          </w:p>
        </w:tc>
        <w:tc>
          <w:tcPr>
            <w:tcW w:w="1217" w:type="dxa"/>
            <w:vAlign w:val="center"/>
          </w:tcPr>
          <w:p w14:paraId="6F284D8F" w14:textId="77777777" w:rsidR="007E1E66" w:rsidRPr="00690CB4" w:rsidRDefault="007E1E66" w:rsidP="00D00CA5">
            <w:pPr>
              <w:jc w:val="center"/>
              <w:rPr>
                <w:szCs w:val="22"/>
              </w:rPr>
            </w:pPr>
          </w:p>
          <w:p w14:paraId="783449DA" w14:textId="77777777" w:rsidR="007E1E66" w:rsidRPr="00690CB4" w:rsidRDefault="007E1E66" w:rsidP="00D00CA5">
            <w:pPr>
              <w:jc w:val="center"/>
              <w:rPr>
                <w:szCs w:val="22"/>
              </w:rPr>
            </w:pPr>
            <w:r w:rsidRPr="00690CB4">
              <w:rPr>
                <w:szCs w:val="22"/>
              </w:rPr>
              <w:t>&lt; 100 (3)</w:t>
            </w:r>
          </w:p>
        </w:tc>
        <w:tc>
          <w:tcPr>
            <w:tcW w:w="1254" w:type="dxa"/>
            <w:vAlign w:val="center"/>
          </w:tcPr>
          <w:p w14:paraId="09022769" w14:textId="77777777" w:rsidR="007E1E66" w:rsidRPr="00690CB4" w:rsidRDefault="007E1E66" w:rsidP="00D00CA5">
            <w:pPr>
              <w:jc w:val="center"/>
              <w:rPr>
                <w:szCs w:val="22"/>
              </w:rPr>
            </w:pPr>
          </w:p>
          <w:p w14:paraId="32AE9A52" w14:textId="77777777" w:rsidR="007E1E66" w:rsidRPr="00690CB4" w:rsidRDefault="007E1E66" w:rsidP="00D00CA5">
            <w:pPr>
              <w:jc w:val="center"/>
              <w:rPr>
                <w:szCs w:val="22"/>
              </w:rPr>
            </w:pPr>
            <w:r w:rsidRPr="00690CB4">
              <w:rPr>
                <w:szCs w:val="22"/>
              </w:rPr>
              <w:t>&lt; 100 (3)</w:t>
            </w:r>
          </w:p>
        </w:tc>
        <w:tc>
          <w:tcPr>
            <w:tcW w:w="1273" w:type="dxa"/>
            <w:vAlign w:val="center"/>
          </w:tcPr>
          <w:p w14:paraId="6F6317F3" w14:textId="77777777" w:rsidR="007E1E66" w:rsidRPr="00690CB4" w:rsidRDefault="007E1E66" w:rsidP="00D00CA5">
            <w:pPr>
              <w:jc w:val="center"/>
              <w:rPr>
                <w:szCs w:val="22"/>
              </w:rPr>
            </w:pPr>
          </w:p>
          <w:p w14:paraId="479AAF27" w14:textId="77777777" w:rsidR="007E1E66" w:rsidRPr="00690CB4" w:rsidRDefault="007E1E66" w:rsidP="00D00CA5">
            <w:pPr>
              <w:jc w:val="center"/>
              <w:rPr>
                <w:szCs w:val="22"/>
              </w:rPr>
            </w:pPr>
            <w:r w:rsidRPr="00690CB4">
              <w:rPr>
                <w:szCs w:val="22"/>
              </w:rPr>
              <w:t>&lt; 100 (3)</w:t>
            </w:r>
          </w:p>
        </w:tc>
      </w:tr>
      <w:tr w:rsidR="007E1E66" w:rsidRPr="00690CB4" w14:paraId="7573855B" w14:textId="77777777" w:rsidTr="00181B46">
        <w:tc>
          <w:tcPr>
            <w:tcW w:w="554" w:type="dxa"/>
            <w:vAlign w:val="center"/>
          </w:tcPr>
          <w:p w14:paraId="31F605E7" w14:textId="77777777" w:rsidR="007E1E66" w:rsidRPr="00690CB4" w:rsidRDefault="007E1E66" w:rsidP="00181B46">
            <w:pPr>
              <w:jc w:val="left"/>
              <w:rPr>
                <w:szCs w:val="22"/>
              </w:rPr>
            </w:pPr>
            <w:r w:rsidRPr="00690CB4">
              <w:rPr>
                <w:szCs w:val="22"/>
              </w:rPr>
              <w:t>13</w:t>
            </w:r>
          </w:p>
        </w:tc>
        <w:tc>
          <w:tcPr>
            <w:tcW w:w="1999" w:type="dxa"/>
            <w:vAlign w:val="center"/>
          </w:tcPr>
          <w:p w14:paraId="464D3C78" w14:textId="77777777" w:rsidR="007E1E66" w:rsidRPr="00690CB4" w:rsidRDefault="007E1E66" w:rsidP="00181B46">
            <w:pPr>
              <w:jc w:val="left"/>
              <w:rPr>
                <w:szCs w:val="22"/>
              </w:rPr>
            </w:pPr>
            <w:r w:rsidRPr="00690CB4">
              <w:rPr>
                <w:szCs w:val="22"/>
              </w:rPr>
              <w:t>Temperatura mięknienia asfaltu odzyskanego</w:t>
            </w:r>
          </w:p>
        </w:tc>
        <w:tc>
          <w:tcPr>
            <w:tcW w:w="1554" w:type="dxa"/>
            <w:vAlign w:val="center"/>
          </w:tcPr>
          <w:p w14:paraId="1C15A15C" w14:textId="77777777" w:rsidR="007E1E66" w:rsidRPr="00690CB4" w:rsidRDefault="007E1E66" w:rsidP="00181B46">
            <w:pPr>
              <w:jc w:val="left"/>
              <w:rPr>
                <w:szCs w:val="22"/>
              </w:rPr>
            </w:pPr>
          </w:p>
          <w:p w14:paraId="04DC1121" w14:textId="77777777" w:rsidR="007E1E66" w:rsidRPr="00690CB4" w:rsidRDefault="007E1E66" w:rsidP="00181B46">
            <w:pPr>
              <w:jc w:val="left"/>
              <w:rPr>
                <w:szCs w:val="22"/>
              </w:rPr>
            </w:pPr>
            <w:r w:rsidRPr="00690CB4">
              <w:rPr>
                <w:szCs w:val="22"/>
              </w:rPr>
              <w:t>PN-EN 1427 [3]</w:t>
            </w:r>
          </w:p>
        </w:tc>
        <w:tc>
          <w:tcPr>
            <w:tcW w:w="1437" w:type="dxa"/>
            <w:vAlign w:val="center"/>
          </w:tcPr>
          <w:p w14:paraId="0989D624" w14:textId="77777777" w:rsidR="007E1E66" w:rsidRPr="00690CB4" w:rsidRDefault="007E1E66" w:rsidP="00D00CA5">
            <w:pPr>
              <w:jc w:val="center"/>
              <w:rPr>
                <w:szCs w:val="22"/>
                <w:vertAlign w:val="superscript"/>
              </w:rPr>
            </w:pPr>
          </w:p>
          <w:p w14:paraId="07E8CA92" w14:textId="77777777" w:rsidR="007E1E66" w:rsidRPr="00690CB4" w:rsidRDefault="007E1E66" w:rsidP="00D00CA5">
            <w:pPr>
              <w:jc w:val="center"/>
              <w:rPr>
                <w:szCs w:val="22"/>
              </w:rPr>
            </w:pPr>
            <w:r w:rsidRPr="00690CB4">
              <w:rPr>
                <w:szCs w:val="22"/>
              </w:rPr>
              <w:t>°C</w:t>
            </w:r>
          </w:p>
        </w:tc>
        <w:tc>
          <w:tcPr>
            <w:tcW w:w="1217" w:type="dxa"/>
            <w:vAlign w:val="center"/>
          </w:tcPr>
          <w:p w14:paraId="08AFEBF4" w14:textId="77777777" w:rsidR="007E1E66" w:rsidRPr="00690CB4" w:rsidRDefault="007E1E66" w:rsidP="00D00CA5">
            <w:pPr>
              <w:jc w:val="center"/>
              <w:rPr>
                <w:szCs w:val="22"/>
              </w:rPr>
            </w:pPr>
          </w:p>
          <w:p w14:paraId="5FFBA9DC" w14:textId="3FD4280E" w:rsidR="007E1E66" w:rsidRPr="00690CB4" w:rsidRDefault="007E1E66" w:rsidP="00D00CA5">
            <w:pPr>
              <w:jc w:val="center"/>
              <w:rPr>
                <w:szCs w:val="22"/>
              </w:rPr>
            </w:pPr>
            <w:r w:rsidRPr="00690CB4">
              <w:rPr>
                <w:szCs w:val="22"/>
              </w:rPr>
              <w:t>&gt; 39 (5)</w:t>
            </w:r>
          </w:p>
        </w:tc>
        <w:tc>
          <w:tcPr>
            <w:tcW w:w="1254" w:type="dxa"/>
            <w:vAlign w:val="center"/>
          </w:tcPr>
          <w:p w14:paraId="54B03BEE" w14:textId="77777777" w:rsidR="007E1E66" w:rsidRPr="00690CB4" w:rsidRDefault="007E1E66" w:rsidP="00D00CA5">
            <w:pPr>
              <w:jc w:val="center"/>
              <w:rPr>
                <w:szCs w:val="22"/>
              </w:rPr>
            </w:pPr>
          </w:p>
          <w:p w14:paraId="07F7FF98" w14:textId="77777777" w:rsidR="007E1E66" w:rsidRPr="00690CB4" w:rsidRDefault="007E1E66" w:rsidP="00D00CA5">
            <w:pPr>
              <w:jc w:val="center"/>
              <w:rPr>
                <w:szCs w:val="22"/>
              </w:rPr>
            </w:pPr>
            <w:r w:rsidRPr="00690CB4">
              <w:rPr>
                <w:szCs w:val="22"/>
              </w:rPr>
              <w:t>&gt; 43 (4)</w:t>
            </w:r>
          </w:p>
        </w:tc>
        <w:tc>
          <w:tcPr>
            <w:tcW w:w="1273" w:type="dxa"/>
            <w:vAlign w:val="center"/>
          </w:tcPr>
          <w:p w14:paraId="50150D6F" w14:textId="77777777" w:rsidR="007E1E66" w:rsidRPr="00690CB4" w:rsidRDefault="007E1E66" w:rsidP="00D00CA5">
            <w:pPr>
              <w:jc w:val="center"/>
              <w:rPr>
                <w:szCs w:val="22"/>
              </w:rPr>
            </w:pPr>
          </w:p>
          <w:p w14:paraId="52B14366" w14:textId="77777777" w:rsidR="007E1E66" w:rsidRPr="00690CB4" w:rsidRDefault="007E1E66" w:rsidP="00D00CA5">
            <w:pPr>
              <w:jc w:val="center"/>
              <w:rPr>
                <w:szCs w:val="22"/>
              </w:rPr>
            </w:pPr>
            <w:r w:rsidRPr="00690CB4">
              <w:rPr>
                <w:szCs w:val="22"/>
              </w:rPr>
              <w:t>&gt; 39 (5)</w:t>
            </w:r>
          </w:p>
        </w:tc>
      </w:tr>
      <w:tr w:rsidR="007E1E66" w:rsidRPr="00690CB4" w14:paraId="2E0015EC" w14:textId="77777777" w:rsidTr="00181B46">
        <w:tc>
          <w:tcPr>
            <w:tcW w:w="554" w:type="dxa"/>
            <w:vAlign w:val="center"/>
          </w:tcPr>
          <w:p w14:paraId="6BCFE413" w14:textId="77777777" w:rsidR="007E1E66" w:rsidRPr="00690CB4" w:rsidRDefault="007E1E66" w:rsidP="00181B46">
            <w:pPr>
              <w:jc w:val="left"/>
              <w:rPr>
                <w:szCs w:val="22"/>
              </w:rPr>
            </w:pPr>
            <w:r w:rsidRPr="00690CB4">
              <w:rPr>
                <w:szCs w:val="22"/>
              </w:rPr>
              <w:t>14</w:t>
            </w:r>
          </w:p>
        </w:tc>
        <w:tc>
          <w:tcPr>
            <w:tcW w:w="1999" w:type="dxa"/>
            <w:vAlign w:val="center"/>
          </w:tcPr>
          <w:p w14:paraId="216D9C06" w14:textId="6BB547A0" w:rsidR="007E1E66" w:rsidRPr="00690CB4" w:rsidRDefault="007E1E66" w:rsidP="00181B46">
            <w:pPr>
              <w:jc w:val="left"/>
              <w:rPr>
                <w:szCs w:val="22"/>
              </w:rPr>
            </w:pPr>
            <w:r w:rsidRPr="00690CB4">
              <w:rPr>
                <w:szCs w:val="22"/>
              </w:rPr>
              <w:t>Nawrót sprę</w:t>
            </w:r>
            <w:r w:rsidR="00987004" w:rsidRPr="00690CB4">
              <w:rPr>
                <w:szCs w:val="22"/>
              </w:rPr>
              <w:t>ż</w:t>
            </w:r>
            <w:r w:rsidRPr="00690CB4">
              <w:rPr>
                <w:szCs w:val="22"/>
              </w:rPr>
              <w:t>ys-ty w 25°C asfaltu odzyskanego dla asfaltów modyfikowanych</w:t>
            </w:r>
          </w:p>
        </w:tc>
        <w:tc>
          <w:tcPr>
            <w:tcW w:w="1554" w:type="dxa"/>
            <w:vAlign w:val="center"/>
          </w:tcPr>
          <w:p w14:paraId="0507540C" w14:textId="77777777" w:rsidR="007E1E66" w:rsidRPr="00690CB4" w:rsidRDefault="007E1E66" w:rsidP="00181B46">
            <w:pPr>
              <w:jc w:val="left"/>
              <w:rPr>
                <w:szCs w:val="22"/>
              </w:rPr>
            </w:pPr>
          </w:p>
          <w:p w14:paraId="052FF6E0" w14:textId="77777777" w:rsidR="007E1E66" w:rsidRPr="00690CB4" w:rsidRDefault="007E1E66" w:rsidP="00181B46">
            <w:pPr>
              <w:jc w:val="left"/>
              <w:rPr>
                <w:szCs w:val="22"/>
              </w:rPr>
            </w:pPr>
            <w:r w:rsidRPr="00690CB4">
              <w:rPr>
                <w:szCs w:val="22"/>
              </w:rPr>
              <w:t>PN-EN 13398 [18]</w:t>
            </w:r>
          </w:p>
        </w:tc>
        <w:tc>
          <w:tcPr>
            <w:tcW w:w="1437" w:type="dxa"/>
            <w:vAlign w:val="center"/>
          </w:tcPr>
          <w:p w14:paraId="1C1EB0CA" w14:textId="77777777" w:rsidR="007E1E66" w:rsidRPr="00690CB4" w:rsidRDefault="007E1E66" w:rsidP="00D00CA5">
            <w:pPr>
              <w:jc w:val="center"/>
              <w:rPr>
                <w:szCs w:val="22"/>
              </w:rPr>
            </w:pPr>
          </w:p>
          <w:p w14:paraId="6070FED0" w14:textId="77777777" w:rsidR="007E1E66" w:rsidRPr="00690CB4" w:rsidRDefault="007E1E66" w:rsidP="00D00CA5">
            <w:pPr>
              <w:jc w:val="center"/>
              <w:rPr>
                <w:szCs w:val="22"/>
              </w:rPr>
            </w:pPr>
            <w:r w:rsidRPr="00690CB4">
              <w:rPr>
                <w:szCs w:val="22"/>
              </w:rPr>
              <w:t>%</w:t>
            </w:r>
          </w:p>
        </w:tc>
        <w:tc>
          <w:tcPr>
            <w:tcW w:w="1217" w:type="dxa"/>
            <w:vAlign w:val="center"/>
          </w:tcPr>
          <w:p w14:paraId="69EC4BB3" w14:textId="77777777" w:rsidR="007E1E66" w:rsidRPr="00690CB4" w:rsidRDefault="007E1E66" w:rsidP="00D00CA5">
            <w:pPr>
              <w:jc w:val="center"/>
              <w:rPr>
                <w:szCs w:val="22"/>
              </w:rPr>
            </w:pPr>
          </w:p>
          <w:p w14:paraId="2920FF93" w14:textId="77777777" w:rsidR="007E1E66" w:rsidRPr="00690CB4" w:rsidRDefault="007E1E66" w:rsidP="00D00CA5">
            <w:pPr>
              <w:jc w:val="center"/>
              <w:rPr>
                <w:szCs w:val="22"/>
              </w:rPr>
            </w:pPr>
            <w:r w:rsidRPr="00690CB4">
              <w:rPr>
                <w:szCs w:val="22"/>
              </w:rPr>
              <w:t>NPD (0)</w:t>
            </w:r>
          </w:p>
        </w:tc>
        <w:tc>
          <w:tcPr>
            <w:tcW w:w="1254" w:type="dxa"/>
            <w:vAlign w:val="center"/>
          </w:tcPr>
          <w:p w14:paraId="71F9734E" w14:textId="77777777" w:rsidR="007E1E66" w:rsidRPr="00690CB4" w:rsidRDefault="007E1E66" w:rsidP="00D00CA5">
            <w:pPr>
              <w:jc w:val="center"/>
              <w:rPr>
                <w:szCs w:val="22"/>
              </w:rPr>
            </w:pPr>
          </w:p>
          <w:p w14:paraId="09C96D6D" w14:textId="77777777" w:rsidR="007E1E66" w:rsidRPr="00690CB4" w:rsidRDefault="007E1E66" w:rsidP="00D00CA5">
            <w:pPr>
              <w:jc w:val="center"/>
              <w:rPr>
                <w:szCs w:val="22"/>
              </w:rPr>
            </w:pPr>
            <w:r w:rsidRPr="00690CB4">
              <w:rPr>
                <w:szCs w:val="22"/>
              </w:rPr>
              <w:t>≥ 50 (4)</w:t>
            </w:r>
          </w:p>
        </w:tc>
        <w:tc>
          <w:tcPr>
            <w:tcW w:w="1273" w:type="dxa"/>
            <w:vAlign w:val="center"/>
          </w:tcPr>
          <w:p w14:paraId="0F77AC44" w14:textId="77777777" w:rsidR="007E1E66" w:rsidRPr="00690CB4" w:rsidRDefault="007E1E66" w:rsidP="00D00CA5">
            <w:pPr>
              <w:jc w:val="center"/>
              <w:rPr>
                <w:szCs w:val="22"/>
              </w:rPr>
            </w:pPr>
          </w:p>
          <w:p w14:paraId="7D1872FC" w14:textId="77777777" w:rsidR="007E1E66" w:rsidRPr="00690CB4" w:rsidRDefault="007E1E66" w:rsidP="00D00CA5">
            <w:pPr>
              <w:jc w:val="center"/>
              <w:rPr>
                <w:szCs w:val="22"/>
              </w:rPr>
            </w:pPr>
            <w:r w:rsidRPr="00690CB4">
              <w:rPr>
                <w:szCs w:val="22"/>
              </w:rPr>
              <w:t>NPD (0)</w:t>
            </w:r>
          </w:p>
        </w:tc>
      </w:tr>
    </w:tbl>
    <w:p w14:paraId="5455D99F" w14:textId="77777777" w:rsidR="007E1E66" w:rsidRPr="00690CB4" w:rsidRDefault="007E1E66" w:rsidP="00181B46">
      <w:pPr>
        <w:rPr>
          <w:szCs w:val="22"/>
        </w:rPr>
      </w:pPr>
    </w:p>
    <w:p w14:paraId="7C8A8F43" w14:textId="77777777" w:rsidR="007E1E66" w:rsidRPr="00690CB4" w:rsidRDefault="007E1E66" w:rsidP="00414288">
      <w:pPr>
        <w:ind w:left="240" w:hanging="240"/>
        <w:rPr>
          <w:i/>
          <w:iCs/>
          <w:sz w:val="20"/>
        </w:rPr>
      </w:pPr>
      <w:r w:rsidRPr="00690CB4">
        <w:rPr>
          <w:i/>
          <w:iCs/>
          <w:sz w:val="20"/>
          <w:vertAlign w:val="superscript"/>
        </w:rPr>
        <w:t>1</w:t>
      </w:r>
      <w:r w:rsidRPr="00690CB4">
        <w:rPr>
          <w:i/>
          <w:iCs/>
          <w:sz w:val="20"/>
        </w:rPr>
        <w:t xml:space="preserve"> Wymagania dotyczące emulsji asfaltowych do ZM nie dotyczą emulsji podanych na budowie po rozcieńczeniu przed wbudowaniem</w:t>
      </w:r>
    </w:p>
    <w:p w14:paraId="6AA6E9C2" w14:textId="77777777" w:rsidR="007E1E66" w:rsidRPr="00690CB4" w:rsidRDefault="007E1E66" w:rsidP="00414288">
      <w:pPr>
        <w:ind w:left="240" w:hanging="240"/>
        <w:rPr>
          <w:i/>
          <w:iCs/>
          <w:sz w:val="20"/>
        </w:rPr>
      </w:pPr>
      <w:r w:rsidRPr="00690CB4">
        <w:rPr>
          <w:i/>
          <w:iCs/>
          <w:sz w:val="20"/>
          <w:vertAlign w:val="superscript"/>
        </w:rPr>
        <w:t>2</w:t>
      </w:r>
      <w:r w:rsidRPr="00690CB4">
        <w:rPr>
          <w:i/>
          <w:iCs/>
          <w:sz w:val="20"/>
        </w:rPr>
        <w:t xml:space="preserve"> Właściwości określone jako NPD (0) oznaczają brak wymagania, a określone jako TBR oznaczają „do zadeklarowania”</w:t>
      </w:r>
    </w:p>
    <w:p w14:paraId="2062B163" w14:textId="77777777" w:rsidR="007E1E66" w:rsidRPr="00690CB4" w:rsidRDefault="007E1E66" w:rsidP="00414288">
      <w:pPr>
        <w:ind w:left="240" w:hanging="240"/>
        <w:rPr>
          <w:i/>
          <w:iCs/>
          <w:sz w:val="20"/>
        </w:rPr>
      </w:pPr>
      <w:r w:rsidRPr="00690CB4">
        <w:rPr>
          <w:i/>
          <w:iCs/>
          <w:sz w:val="20"/>
          <w:vertAlign w:val="superscript"/>
        </w:rPr>
        <w:t>3</w:t>
      </w:r>
      <w:r w:rsidRPr="00690CB4">
        <w:rPr>
          <w:i/>
          <w:iCs/>
          <w:sz w:val="20"/>
        </w:rPr>
        <w:t xml:space="preserve"> Badanie na wypełniaczu mineralnym Sikaisol</w:t>
      </w:r>
    </w:p>
    <w:p w14:paraId="053BEAC0" w14:textId="77777777" w:rsidR="007E1E66" w:rsidRPr="00690CB4" w:rsidRDefault="007E1E66" w:rsidP="00414288">
      <w:pPr>
        <w:spacing w:after="120"/>
        <w:ind w:left="238" w:hanging="238"/>
        <w:rPr>
          <w:i/>
          <w:iCs/>
          <w:sz w:val="20"/>
        </w:rPr>
      </w:pPr>
      <w:r w:rsidRPr="00690CB4">
        <w:rPr>
          <w:i/>
          <w:iCs/>
          <w:sz w:val="20"/>
          <w:vertAlign w:val="superscript"/>
        </w:rPr>
        <w:t>4</w:t>
      </w:r>
      <w:r w:rsidRPr="00690CB4">
        <w:rPr>
          <w:i/>
          <w:iCs/>
          <w:sz w:val="20"/>
        </w:rPr>
        <w:t xml:space="preserve"> Badanie na kruszywie bazaltowym</w:t>
      </w:r>
    </w:p>
    <w:p w14:paraId="66A97BAC" w14:textId="3F87A3F5" w:rsidR="007E1E66" w:rsidRPr="00690CB4" w:rsidRDefault="00181B46" w:rsidP="00414288">
      <w:pPr>
        <w:spacing w:after="120"/>
        <w:ind w:left="238" w:hanging="238"/>
        <w:rPr>
          <w:szCs w:val="22"/>
        </w:rPr>
      </w:pPr>
      <w:r w:rsidRPr="00690CB4">
        <w:rPr>
          <w:b/>
          <w:szCs w:val="22"/>
        </w:rPr>
        <w:t>2.2.4.</w:t>
      </w:r>
      <w:r w:rsidRPr="00690CB4">
        <w:rPr>
          <w:szCs w:val="22"/>
        </w:rPr>
        <w:t xml:space="preserve"> </w:t>
      </w:r>
      <w:r w:rsidR="007E1E66" w:rsidRPr="00690CB4">
        <w:rPr>
          <w:szCs w:val="22"/>
        </w:rPr>
        <w:t>Składowanie emulsji asfaltowej</w:t>
      </w:r>
    </w:p>
    <w:p w14:paraId="0EFA70F8" w14:textId="53168843" w:rsidR="007E1E66" w:rsidRPr="00690CB4" w:rsidRDefault="007E1E66" w:rsidP="00414288">
      <w:pPr>
        <w:rPr>
          <w:szCs w:val="22"/>
        </w:rPr>
      </w:pPr>
      <w:r w:rsidRPr="00690CB4">
        <w:rPr>
          <w:szCs w:val="22"/>
        </w:rPr>
        <w:tab/>
        <w:t>Emulsję mo</w:t>
      </w:r>
      <w:r w:rsidR="00987004" w:rsidRPr="00690CB4">
        <w:rPr>
          <w:szCs w:val="22"/>
        </w:rPr>
        <w:t>ż</w:t>
      </w:r>
      <w:r w:rsidRPr="00690CB4">
        <w:rPr>
          <w:szCs w:val="22"/>
        </w:rPr>
        <w:t>na magazynować w opakowaniach transportowych lub stacjonarnych zbiornikach pionowych z nalewaniem od dna.</w:t>
      </w:r>
    </w:p>
    <w:p w14:paraId="38CC9AC2" w14:textId="32F5C89D" w:rsidR="007E1E66" w:rsidRPr="00690CB4" w:rsidRDefault="007E1E66" w:rsidP="00414288">
      <w:pPr>
        <w:rPr>
          <w:szCs w:val="22"/>
        </w:rPr>
      </w:pPr>
      <w:r w:rsidRPr="00690CB4">
        <w:rPr>
          <w:szCs w:val="22"/>
        </w:rPr>
        <w:tab/>
        <w:t>Przy przechowywaniu emulsji asfaltowej nale</w:t>
      </w:r>
      <w:r w:rsidR="00987004" w:rsidRPr="00690CB4">
        <w:rPr>
          <w:szCs w:val="22"/>
        </w:rPr>
        <w:t>ż</w:t>
      </w:r>
      <w:r w:rsidRPr="00690CB4">
        <w:rPr>
          <w:szCs w:val="22"/>
        </w:rPr>
        <w:t>y przestrzegać zasad ustalonych przez producenta w celu zachowania ich jakości.</w:t>
      </w:r>
    </w:p>
    <w:p w14:paraId="1C59D4F4" w14:textId="77777777" w:rsidR="007E1E66" w:rsidRPr="00690CB4" w:rsidRDefault="007E1E66" w:rsidP="00414288">
      <w:pPr>
        <w:spacing w:before="120"/>
        <w:rPr>
          <w:szCs w:val="22"/>
        </w:rPr>
      </w:pPr>
      <w:r w:rsidRPr="00690CB4">
        <w:rPr>
          <w:szCs w:val="22"/>
        </w:rPr>
        <w:t>Zastosowanie emulsji asfaltowych (wg [21])</w:t>
      </w:r>
    </w:p>
    <w:p w14:paraId="3D4B4B44" w14:textId="58EDCD57" w:rsidR="007E1E66" w:rsidRPr="00690CB4" w:rsidRDefault="007E1E66" w:rsidP="00414288">
      <w:pPr>
        <w:spacing w:before="120"/>
        <w:rPr>
          <w:szCs w:val="22"/>
        </w:rPr>
      </w:pPr>
      <w:r w:rsidRPr="00690CB4">
        <w:rPr>
          <w:szCs w:val="22"/>
        </w:rPr>
        <w:tab/>
        <w:t>Do połączeń warstw nawierzchni nale</w:t>
      </w:r>
      <w:r w:rsidR="00987004" w:rsidRPr="00690CB4">
        <w:rPr>
          <w:szCs w:val="22"/>
        </w:rPr>
        <w:t>ż</w:t>
      </w:r>
      <w:r w:rsidRPr="00690CB4">
        <w:rPr>
          <w:szCs w:val="22"/>
        </w:rPr>
        <w:t>y stosować emulsje asfaltowe według PN-EN 13808 [17]. Rodzaj lepiszcza powinien być dostosowany do rodzaju materiału w podło</w:t>
      </w:r>
      <w:r w:rsidR="00987004" w:rsidRPr="00690CB4">
        <w:rPr>
          <w:szCs w:val="22"/>
        </w:rPr>
        <w:t>ż</w:t>
      </w:r>
      <w:r w:rsidRPr="00690CB4">
        <w:rPr>
          <w:szCs w:val="22"/>
        </w:rPr>
        <w:t>u. Emulsję do konkretnych zastosowań nale</w:t>
      </w:r>
      <w:r w:rsidR="00987004" w:rsidRPr="00690CB4">
        <w:rPr>
          <w:szCs w:val="22"/>
        </w:rPr>
        <w:t>ż</w:t>
      </w:r>
      <w:r w:rsidRPr="00690CB4">
        <w:rPr>
          <w:szCs w:val="22"/>
        </w:rPr>
        <w:t>y dobrać na podstawie normy.</w:t>
      </w:r>
    </w:p>
    <w:p w14:paraId="0C933324" w14:textId="23E9D4B2" w:rsidR="007E1E66" w:rsidRPr="00690CB4" w:rsidRDefault="007E1E66" w:rsidP="00414288">
      <w:pPr>
        <w:rPr>
          <w:szCs w:val="22"/>
        </w:rPr>
      </w:pPr>
      <w:r w:rsidRPr="00690CB4">
        <w:rPr>
          <w:szCs w:val="22"/>
        </w:rPr>
        <w:tab/>
        <w:t>Do łączenia warstw nawierzchni nale</w:t>
      </w:r>
      <w:r w:rsidR="00987004" w:rsidRPr="00690CB4">
        <w:rPr>
          <w:szCs w:val="22"/>
        </w:rPr>
        <w:t>ż</w:t>
      </w:r>
      <w:r w:rsidRPr="00690CB4">
        <w:rPr>
          <w:szCs w:val="22"/>
        </w:rPr>
        <w:t xml:space="preserve">y stosować kationowe emulsje asfaltowe lub kationowe emulsje asfaltowe </w:t>
      </w:r>
      <w:r w:rsidRPr="00690CB4">
        <w:rPr>
          <w:b/>
          <w:bCs/>
          <w:szCs w:val="22"/>
        </w:rPr>
        <w:t>modyfikowane polimerami</w:t>
      </w:r>
      <w:r w:rsidRPr="00690CB4">
        <w:rPr>
          <w:szCs w:val="22"/>
        </w:rPr>
        <w:t>.</w:t>
      </w:r>
    </w:p>
    <w:p w14:paraId="061DB1D7" w14:textId="77777777" w:rsidR="007E1E66" w:rsidRPr="00690CB4" w:rsidRDefault="007E1E66" w:rsidP="00414288">
      <w:pPr>
        <w:rPr>
          <w:szCs w:val="22"/>
        </w:rPr>
      </w:pPr>
      <w:r w:rsidRPr="00690CB4">
        <w:rPr>
          <w:szCs w:val="22"/>
        </w:rPr>
        <w:tab/>
        <w:t>Kationowe emulsje asfaltowe modyfikowane polimerami stosuje się zwłaszcza pod cienkie warstwy asfaltowe na gorąco oraz do łączenia geosyntetyków z warstwami asfaltowymi nawierzchni.</w:t>
      </w:r>
    </w:p>
    <w:p w14:paraId="3C3C3CB4" w14:textId="5FA94264" w:rsidR="007E1E66" w:rsidRPr="00690CB4" w:rsidRDefault="007E1E66" w:rsidP="00414288">
      <w:pPr>
        <w:rPr>
          <w:szCs w:val="22"/>
        </w:rPr>
      </w:pPr>
      <w:r w:rsidRPr="00690CB4">
        <w:rPr>
          <w:szCs w:val="22"/>
        </w:rPr>
        <w:tab/>
        <w:t>W przypadku stosowania emulsji asfaltowej do skropienia podło</w:t>
      </w:r>
      <w:r w:rsidR="00987004" w:rsidRPr="00690CB4">
        <w:rPr>
          <w:szCs w:val="22"/>
        </w:rPr>
        <w:t>ż</w:t>
      </w:r>
      <w:r w:rsidRPr="00690CB4">
        <w:rPr>
          <w:szCs w:val="22"/>
        </w:rPr>
        <w:t>a z warstwy niezwiązanej lub warstwy związanej hydraulicznie nale</w:t>
      </w:r>
      <w:r w:rsidR="00987004" w:rsidRPr="00690CB4">
        <w:rPr>
          <w:szCs w:val="22"/>
        </w:rPr>
        <w:t>ż</w:t>
      </w:r>
      <w:r w:rsidRPr="00690CB4">
        <w:rPr>
          <w:szCs w:val="22"/>
        </w:rPr>
        <w:t>y u</w:t>
      </w:r>
      <w:r w:rsidR="00987004" w:rsidRPr="00690CB4">
        <w:rPr>
          <w:szCs w:val="22"/>
        </w:rPr>
        <w:t>ż</w:t>
      </w:r>
      <w:r w:rsidRPr="00690CB4">
        <w:rPr>
          <w:szCs w:val="22"/>
        </w:rPr>
        <w:t>yć emulsję o indeksie rozpadu od 120 do 180, a do skropienia podło</w:t>
      </w:r>
      <w:r w:rsidR="00987004" w:rsidRPr="00690CB4">
        <w:rPr>
          <w:szCs w:val="22"/>
        </w:rPr>
        <w:t>ż</w:t>
      </w:r>
      <w:r w:rsidRPr="00690CB4">
        <w:rPr>
          <w:szCs w:val="22"/>
        </w:rPr>
        <w:t>a zawierającego spoiwo hydrauliczne – emulsję o pH większym ni</w:t>
      </w:r>
      <w:r w:rsidR="00987004" w:rsidRPr="00690CB4">
        <w:rPr>
          <w:szCs w:val="22"/>
        </w:rPr>
        <w:t>ż</w:t>
      </w:r>
      <w:r w:rsidRPr="00690CB4">
        <w:rPr>
          <w:szCs w:val="22"/>
        </w:rPr>
        <w:t xml:space="preserve"> 3,5.</w:t>
      </w:r>
    </w:p>
    <w:p w14:paraId="7B64E3A5" w14:textId="77777777" w:rsidR="00181B46" w:rsidRPr="00690CB4" w:rsidRDefault="00181B46" w:rsidP="00414288">
      <w:pPr>
        <w:rPr>
          <w:szCs w:val="22"/>
        </w:rPr>
      </w:pPr>
    </w:p>
    <w:p w14:paraId="6DF196AF" w14:textId="7A531067" w:rsidR="007E1E66" w:rsidRPr="00690CB4" w:rsidRDefault="007E1E66" w:rsidP="00414288">
      <w:pPr>
        <w:spacing w:after="120"/>
        <w:rPr>
          <w:szCs w:val="22"/>
        </w:rPr>
      </w:pPr>
      <w:r w:rsidRPr="00690CB4">
        <w:rPr>
          <w:b/>
          <w:szCs w:val="22"/>
        </w:rPr>
        <w:t>2.2.</w:t>
      </w:r>
      <w:r w:rsidR="00181B46" w:rsidRPr="00690CB4">
        <w:rPr>
          <w:b/>
          <w:szCs w:val="22"/>
        </w:rPr>
        <w:t>5</w:t>
      </w:r>
      <w:r w:rsidRPr="00690CB4">
        <w:rPr>
          <w:b/>
          <w:szCs w:val="22"/>
        </w:rPr>
        <w:t>.</w:t>
      </w:r>
      <w:r w:rsidRPr="00690CB4">
        <w:rPr>
          <w:szCs w:val="22"/>
        </w:rPr>
        <w:t xml:space="preserve"> Grysy do posypania emulsji</w:t>
      </w:r>
    </w:p>
    <w:p w14:paraId="682EBAD9" w14:textId="4373FE95" w:rsidR="007E1E66" w:rsidRPr="00690CB4" w:rsidRDefault="007E1E66" w:rsidP="00414288">
      <w:pPr>
        <w:rPr>
          <w:szCs w:val="22"/>
        </w:rPr>
      </w:pPr>
      <w:r w:rsidRPr="00690CB4">
        <w:rPr>
          <w:szCs w:val="22"/>
        </w:rPr>
        <w:lastRenderedPageBreak/>
        <w:tab/>
        <w:t>Do posypania emulsji asfaltowej, którą spryskano podbudowę z gruntu lub kruszywa związanego spoiwem hydraulicznym (patrz tab. 5 i 6) nale</w:t>
      </w:r>
      <w:r w:rsidR="00987004" w:rsidRPr="00690CB4">
        <w:rPr>
          <w:szCs w:val="22"/>
        </w:rPr>
        <w:t>ż</w:t>
      </w:r>
      <w:r w:rsidRPr="00690CB4">
        <w:rPr>
          <w:szCs w:val="22"/>
        </w:rPr>
        <w:t>y stosować kruszywo (grysy) 2/5 mm w celu uzyskania membrany poprawiającej połączenie międzywarstwowe oraz zmniejszające ryzyko spękań odbitych. Kruszywo powinno spełniać wymagania dla kruszyw warstwy ścieralnej na drodze.</w:t>
      </w:r>
    </w:p>
    <w:p w14:paraId="63C2F9A9" w14:textId="0E2AA8B3" w:rsidR="007E1E66" w:rsidRPr="00690CB4" w:rsidRDefault="007E1E66" w:rsidP="00181B46">
      <w:pPr>
        <w:pStyle w:val="Nagwek2"/>
      </w:pPr>
      <w:r w:rsidRPr="00690CB4">
        <w:t>3. SPRZĘT</w:t>
      </w:r>
      <w:bookmarkEnd w:id="1260"/>
    </w:p>
    <w:p w14:paraId="49F0B8A3" w14:textId="77777777" w:rsidR="007E1E66" w:rsidRPr="00690CB4" w:rsidRDefault="007E1E66" w:rsidP="00F664CB">
      <w:pPr>
        <w:pStyle w:val="Nagwek3"/>
        <w:rPr>
          <w:i/>
        </w:rPr>
      </w:pPr>
      <w:bookmarkStart w:id="1261" w:name="_Toc344981396"/>
      <w:r w:rsidRPr="00690CB4">
        <w:t>3.1. Ogólne wymagania dotyczące sprzętu</w:t>
      </w:r>
    </w:p>
    <w:p w14:paraId="32E822CD" w14:textId="193ED4F9" w:rsidR="007E1E66" w:rsidRPr="00690CB4" w:rsidRDefault="007E1E66" w:rsidP="00414288">
      <w:pPr>
        <w:numPr>
          <w:ilvl w:val="12"/>
          <w:numId w:val="0"/>
        </w:numPr>
        <w:rPr>
          <w:szCs w:val="22"/>
        </w:rPr>
      </w:pPr>
      <w:r w:rsidRPr="00690CB4">
        <w:rPr>
          <w:szCs w:val="22"/>
        </w:rPr>
        <w:tab/>
        <w:t>Ogólne wymagania dotyczące sprzętu podano w STWiORB  D-00.00.00 „Wymagania ogólne” [1] pkt 3.</w:t>
      </w:r>
    </w:p>
    <w:p w14:paraId="1A7D0337" w14:textId="77777777" w:rsidR="00181B46" w:rsidRPr="00690CB4" w:rsidRDefault="00181B46" w:rsidP="00414288">
      <w:pPr>
        <w:numPr>
          <w:ilvl w:val="12"/>
          <w:numId w:val="0"/>
        </w:numPr>
        <w:rPr>
          <w:szCs w:val="22"/>
        </w:rPr>
      </w:pPr>
    </w:p>
    <w:p w14:paraId="0E8BE74B" w14:textId="77777777" w:rsidR="007E1E66" w:rsidRPr="00690CB4" w:rsidRDefault="007E1E66" w:rsidP="00F664CB">
      <w:pPr>
        <w:pStyle w:val="Nagwek3"/>
        <w:rPr>
          <w:i/>
        </w:rPr>
      </w:pPr>
      <w:r w:rsidRPr="00690CB4">
        <w:t>3.2. Sprzęt stosowany do wykonania robót</w:t>
      </w:r>
    </w:p>
    <w:p w14:paraId="2834F367" w14:textId="555B46C3" w:rsidR="007E1E66" w:rsidRPr="00690CB4" w:rsidRDefault="007E1E66" w:rsidP="00414288">
      <w:pPr>
        <w:rPr>
          <w:szCs w:val="22"/>
        </w:rPr>
      </w:pPr>
      <w:r w:rsidRPr="00690CB4">
        <w:rPr>
          <w:szCs w:val="22"/>
        </w:rPr>
        <w:tab/>
        <w:t xml:space="preserve">  Przy wykonywaniu robót Wykonawca w zale</w:t>
      </w:r>
      <w:r w:rsidR="00987004" w:rsidRPr="00690CB4">
        <w:rPr>
          <w:szCs w:val="22"/>
        </w:rPr>
        <w:t>ż</w:t>
      </w:r>
      <w:r w:rsidRPr="00690CB4">
        <w:rPr>
          <w:szCs w:val="22"/>
        </w:rPr>
        <w:t>ności od potrzeb, powinien wykazać się mo</w:t>
      </w:r>
      <w:r w:rsidR="00987004" w:rsidRPr="00690CB4">
        <w:rPr>
          <w:szCs w:val="22"/>
        </w:rPr>
        <w:t>ż</w:t>
      </w:r>
      <w:r w:rsidRPr="00690CB4">
        <w:rPr>
          <w:szCs w:val="22"/>
        </w:rPr>
        <w:t>liwością korzystania ze sprzętu dostosowanego do przyjętej metody robót, jak:</w:t>
      </w:r>
    </w:p>
    <w:p w14:paraId="126A7104" w14:textId="77777777" w:rsidR="007E1E66" w:rsidRPr="00690CB4" w:rsidRDefault="007E1E66" w:rsidP="007B6BA9">
      <w:pPr>
        <w:numPr>
          <w:ilvl w:val="0"/>
          <w:numId w:val="73"/>
        </w:numPr>
        <w:overflowPunct w:val="0"/>
        <w:autoSpaceDE w:val="0"/>
        <w:autoSpaceDN w:val="0"/>
        <w:adjustRightInd w:val="0"/>
        <w:textAlignment w:val="baseline"/>
        <w:rPr>
          <w:szCs w:val="22"/>
        </w:rPr>
      </w:pPr>
      <w:r w:rsidRPr="00690CB4">
        <w:rPr>
          <w:szCs w:val="22"/>
        </w:rPr>
        <w:t>sprzęt do oczyszczenia warstw nawierzchni</w:t>
      </w:r>
    </w:p>
    <w:p w14:paraId="187E5B94" w14:textId="77777777" w:rsidR="007E1E66" w:rsidRPr="00690CB4" w:rsidRDefault="007E1E66" w:rsidP="007B6BA9">
      <w:pPr>
        <w:numPr>
          <w:ilvl w:val="0"/>
          <w:numId w:val="69"/>
        </w:numPr>
        <w:overflowPunct w:val="0"/>
        <w:autoSpaceDE w:val="0"/>
        <w:autoSpaceDN w:val="0"/>
        <w:adjustRightInd w:val="0"/>
        <w:ind w:hanging="37"/>
        <w:textAlignment w:val="baseline"/>
        <w:rPr>
          <w:szCs w:val="22"/>
        </w:rPr>
      </w:pPr>
      <w:r w:rsidRPr="00690CB4">
        <w:rPr>
          <w:szCs w:val="22"/>
        </w:rPr>
        <w:t>szczotki mechaniczne,</w:t>
      </w:r>
    </w:p>
    <w:p w14:paraId="428C0E4A" w14:textId="59E37FD6" w:rsidR="007E1E66" w:rsidRPr="00690CB4" w:rsidRDefault="007E1E66" w:rsidP="007B6BA9">
      <w:pPr>
        <w:numPr>
          <w:ilvl w:val="0"/>
          <w:numId w:val="69"/>
        </w:numPr>
        <w:overflowPunct w:val="0"/>
        <w:autoSpaceDE w:val="0"/>
        <w:autoSpaceDN w:val="0"/>
        <w:adjustRightInd w:val="0"/>
        <w:ind w:hanging="37"/>
        <w:textAlignment w:val="baseline"/>
        <w:rPr>
          <w:szCs w:val="22"/>
        </w:rPr>
      </w:pPr>
      <w:r w:rsidRPr="00690CB4">
        <w:rPr>
          <w:szCs w:val="22"/>
        </w:rPr>
        <w:t>sprę</w:t>
      </w:r>
      <w:r w:rsidR="00987004" w:rsidRPr="00690CB4">
        <w:rPr>
          <w:szCs w:val="22"/>
        </w:rPr>
        <w:t>ż</w:t>
      </w:r>
      <w:r w:rsidRPr="00690CB4">
        <w:rPr>
          <w:szCs w:val="22"/>
        </w:rPr>
        <w:t>arki,</w:t>
      </w:r>
    </w:p>
    <w:p w14:paraId="120CF857" w14:textId="77777777" w:rsidR="007E1E66" w:rsidRPr="00690CB4" w:rsidRDefault="007E1E66" w:rsidP="007B6BA9">
      <w:pPr>
        <w:numPr>
          <w:ilvl w:val="0"/>
          <w:numId w:val="69"/>
        </w:numPr>
        <w:overflowPunct w:val="0"/>
        <w:autoSpaceDE w:val="0"/>
        <w:autoSpaceDN w:val="0"/>
        <w:adjustRightInd w:val="0"/>
        <w:ind w:hanging="37"/>
        <w:textAlignment w:val="baseline"/>
        <w:rPr>
          <w:szCs w:val="22"/>
        </w:rPr>
      </w:pPr>
      <w:r w:rsidRPr="00690CB4">
        <w:rPr>
          <w:szCs w:val="22"/>
        </w:rPr>
        <w:t>zbiorniki z wodą,</w:t>
      </w:r>
    </w:p>
    <w:p w14:paraId="0C3CFE20" w14:textId="499E9C36" w:rsidR="007E1E66" w:rsidRPr="00690CB4" w:rsidRDefault="007E1E66" w:rsidP="007B6BA9">
      <w:pPr>
        <w:numPr>
          <w:ilvl w:val="0"/>
          <w:numId w:val="69"/>
        </w:numPr>
        <w:overflowPunct w:val="0"/>
        <w:autoSpaceDE w:val="0"/>
        <w:autoSpaceDN w:val="0"/>
        <w:adjustRightInd w:val="0"/>
        <w:ind w:hanging="37"/>
        <w:textAlignment w:val="baseline"/>
        <w:rPr>
          <w:szCs w:val="22"/>
        </w:rPr>
      </w:pPr>
      <w:r w:rsidRPr="00690CB4">
        <w:rPr>
          <w:szCs w:val="22"/>
        </w:rPr>
        <w:t>szczotki ręczne,</w:t>
      </w:r>
    </w:p>
    <w:p w14:paraId="2DA9B3E3" w14:textId="77777777" w:rsidR="007E1E66" w:rsidRPr="00690CB4" w:rsidRDefault="007E1E66" w:rsidP="007B6BA9">
      <w:pPr>
        <w:numPr>
          <w:ilvl w:val="0"/>
          <w:numId w:val="73"/>
        </w:numPr>
        <w:overflowPunct w:val="0"/>
        <w:autoSpaceDE w:val="0"/>
        <w:autoSpaceDN w:val="0"/>
        <w:adjustRightInd w:val="0"/>
        <w:textAlignment w:val="baseline"/>
        <w:rPr>
          <w:szCs w:val="22"/>
        </w:rPr>
      </w:pPr>
      <w:r w:rsidRPr="00690CB4">
        <w:rPr>
          <w:szCs w:val="22"/>
        </w:rPr>
        <w:t>sprzęt do skrapiania emulsją asfaltową warstw nawierzchni</w:t>
      </w:r>
    </w:p>
    <w:p w14:paraId="6266DC3C" w14:textId="188E9977" w:rsidR="007E1E66" w:rsidRPr="00690CB4" w:rsidRDefault="007E1E66" w:rsidP="00414288">
      <w:pPr>
        <w:ind w:left="360"/>
        <w:rPr>
          <w:szCs w:val="22"/>
        </w:rPr>
      </w:pPr>
      <w:r w:rsidRPr="00690CB4">
        <w:rPr>
          <w:szCs w:val="22"/>
        </w:rPr>
        <w:t>Nale</w:t>
      </w:r>
      <w:r w:rsidR="00987004" w:rsidRPr="00690CB4">
        <w:rPr>
          <w:szCs w:val="22"/>
        </w:rPr>
        <w:t>ż</w:t>
      </w:r>
      <w:r w:rsidRPr="00690CB4">
        <w:rPr>
          <w:szCs w:val="22"/>
        </w:rPr>
        <w:t>y u</w:t>
      </w:r>
      <w:r w:rsidR="00987004" w:rsidRPr="00690CB4">
        <w:rPr>
          <w:szCs w:val="22"/>
        </w:rPr>
        <w:t>ż</w:t>
      </w:r>
      <w:r w:rsidRPr="00690CB4">
        <w:rPr>
          <w:szCs w:val="22"/>
        </w:rPr>
        <w:t>ywać skrapiarki wyposa</w:t>
      </w:r>
      <w:r w:rsidR="00987004" w:rsidRPr="00690CB4">
        <w:rPr>
          <w:szCs w:val="22"/>
        </w:rPr>
        <w:t>ż</w:t>
      </w:r>
      <w:r w:rsidRPr="00690CB4">
        <w:rPr>
          <w:szCs w:val="22"/>
        </w:rPr>
        <w:t>onej w urządzenia pomiarowo-kontrolne pozwalające na sprawdzanie i regulowanie następujących parametrów:</w:t>
      </w:r>
    </w:p>
    <w:p w14:paraId="1F1BE2A9" w14:textId="77777777" w:rsidR="007E1E66" w:rsidRPr="00690CB4" w:rsidRDefault="007E1E66" w:rsidP="007B6BA9">
      <w:pPr>
        <w:numPr>
          <w:ilvl w:val="1"/>
          <w:numId w:val="73"/>
        </w:numPr>
        <w:tabs>
          <w:tab w:val="clear" w:pos="1477"/>
          <w:tab w:val="num" w:pos="360"/>
        </w:tabs>
        <w:overflowPunct w:val="0"/>
        <w:autoSpaceDE w:val="0"/>
        <w:autoSpaceDN w:val="0"/>
        <w:adjustRightInd w:val="0"/>
        <w:ind w:left="360" w:firstLine="0"/>
        <w:textAlignment w:val="baseline"/>
        <w:rPr>
          <w:szCs w:val="22"/>
        </w:rPr>
      </w:pPr>
      <w:r w:rsidRPr="00690CB4">
        <w:rPr>
          <w:szCs w:val="22"/>
        </w:rPr>
        <w:t>temperatury rozkładanego lepiszcza,</w:t>
      </w:r>
    </w:p>
    <w:p w14:paraId="0BD32059" w14:textId="77777777" w:rsidR="007E1E66" w:rsidRPr="00690CB4" w:rsidRDefault="007E1E66" w:rsidP="007B6BA9">
      <w:pPr>
        <w:numPr>
          <w:ilvl w:val="1"/>
          <w:numId w:val="73"/>
        </w:numPr>
        <w:tabs>
          <w:tab w:val="clear" w:pos="1477"/>
          <w:tab w:val="num" w:pos="360"/>
        </w:tabs>
        <w:overflowPunct w:val="0"/>
        <w:autoSpaceDE w:val="0"/>
        <w:autoSpaceDN w:val="0"/>
        <w:adjustRightInd w:val="0"/>
        <w:ind w:left="360" w:firstLine="0"/>
        <w:textAlignment w:val="baseline"/>
        <w:rPr>
          <w:szCs w:val="22"/>
        </w:rPr>
      </w:pPr>
      <w:r w:rsidRPr="00690CB4">
        <w:rPr>
          <w:szCs w:val="22"/>
        </w:rPr>
        <w:t>ciśnienia lepiszcza w kolektorze,</w:t>
      </w:r>
    </w:p>
    <w:p w14:paraId="3D8CBD97" w14:textId="77777777" w:rsidR="007E1E66" w:rsidRPr="00690CB4" w:rsidRDefault="007E1E66" w:rsidP="007B6BA9">
      <w:pPr>
        <w:numPr>
          <w:ilvl w:val="1"/>
          <w:numId w:val="73"/>
        </w:numPr>
        <w:tabs>
          <w:tab w:val="clear" w:pos="1477"/>
          <w:tab w:val="num" w:pos="360"/>
        </w:tabs>
        <w:overflowPunct w:val="0"/>
        <w:autoSpaceDE w:val="0"/>
        <w:autoSpaceDN w:val="0"/>
        <w:adjustRightInd w:val="0"/>
        <w:ind w:left="360" w:firstLine="0"/>
        <w:textAlignment w:val="baseline"/>
        <w:rPr>
          <w:szCs w:val="22"/>
        </w:rPr>
      </w:pPr>
      <w:r w:rsidRPr="00690CB4">
        <w:rPr>
          <w:szCs w:val="22"/>
        </w:rPr>
        <w:t>obrotów pompy dozującej emulsję,</w:t>
      </w:r>
    </w:p>
    <w:p w14:paraId="5B5219BA" w14:textId="77777777" w:rsidR="007E1E66" w:rsidRPr="00690CB4" w:rsidRDefault="007E1E66" w:rsidP="007B6BA9">
      <w:pPr>
        <w:numPr>
          <w:ilvl w:val="1"/>
          <w:numId w:val="73"/>
        </w:numPr>
        <w:tabs>
          <w:tab w:val="clear" w:pos="1477"/>
          <w:tab w:val="num" w:pos="360"/>
        </w:tabs>
        <w:overflowPunct w:val="0"/>
        <w:autoSpaceDE w:val="0"/>
        <w:autoSpaceDN w:val="0"/>
        <w:adjustRightInd w:val="0"/>
        <w:ind w:left="360" w:firstLine="0"/>
        <w:textAlignment w:val="baseline"/>
        <w:rPr>
          <w:szCs w:val="22"/>
        </w:rPr>
      </w:pPr>
      <w:r w:rsidRPr="00690CB4">
        <w:rPr>
          <w:szCs w:val="22"/>
        </w:rPr>
        <w:t>prędkości poruszania się skrapiarki,</w:t>
      </w:r>
    </w:p>
    <w:p w14:paraId="77B1E688" w14:textId="77777777" w:rsidR="007E1E66" w:rsidRPr="00690CB4" w:rsidRDefault="007E1E66" w:rsidP="007B6BA9">
      <w:pPr>
        <w:numPr>
          <w:ilvl w:val="1"/>
          <w:numId w:val="73"/>
        </w:numPr>
        <w:tabs>
          <w:tab w:val="clear" w:pos="1477"/>
          <w:tab w:val="num" w:pos="360"/>
        </w:tabs>
        <w:overflowPunct w:val="0"/>
        <w:autoSpaceDE w:val="0"/>
        <w:autoSpaceDN w:val="0"/>
        <w:adjustRightInd w:val="0"/>
        <w:ind w:left="360" w:firstLine="0"/>
        <w:textAlignment w:val="baseline"/>
        <w:rPr>
          <w:szCs w:val="22"/>
        </w:rPr>
      </w:pPr>
      <w:r w:rsidRPr="00690CB4">
        <w:rPr>
          <w:szCs w:val="22"/>
        </w:rPr>
        <w:t>wysokości i długości kolektora,</w:t>
      </w:r>
    </w:p>
    <w:p w14:paraId="7EE5FA2C" w14:textId="345A4EEB" w:rsidR="007E1E66" w:rsidRPr="00690CB4" w:rsidRDefault="007E1E66" w:rsidP="007B6BA9">
      <w:pPr>
        <w:numPr>
          <w:ilvl w:val="1"/>
          <w:numId w:val="73"/>
        </w:numPr>
        <w:tabs>
          <w:tab w:val="clear" w:pos="1477"/>
        </w:tabs>
        <w:overflowPunct w:val="0"/>
        <w:autoSpaceDE w:val="0"/>
        <w:autoSpaceDN w:val="0"/>
        <w:adjustRightInd w:val="0"/>
        <w:ind w:left="720" w:hanging="360"/>
        <w:textAlignment w:val="baseline"/>
        <w:rPr>
          <w:szCs w:val="22"/>
        </w:rPr>
      </w:pPr>
      <w:r w:rsidRPr="00690CB4">
        <w:rPr>
          <w:szCs w:val="22"/>
        </w:rPr>
        <w:t>dozatora i ilości dozowanej emulsji, przy czym skrapiarka powinna zapewnić  rozkładanie emulsji z tolerancją ± 10% od ilości zało</w:t>
      </w:r>
      <w:r w:rsidR="00987004" w:rsidRPr="00690CB4">
        <w:rPr>
          <w:szCs w:val="22"/>
        </w:rPr>
        <w:t>ż</w:t>
      </w:r>
      <w:r w:rsidRPr="00690CB4">
        <w:rPr>
          <w:szCs w:val="22"/>
        </w:rPr>
        <w:t>onej.</w:t>
      </w:r>
    </w:p>
    <w:p w14:paraId="57BB531C" w14:textId="13441A2F" w:rsidR="007E1E66" w:rsidRPr="00690CB4" w:rsidRDefault="007E1E66" w:rsidP="00414288">
      <w:pPr>
        <w:ind w:firstLine="709"/>
        <w:rPr>
          <w:szCs w:val="22"/>
        </w:rPr>
      </w:pPr>
      <w:r w:rsidRPr="00690CB4">
        <w:rPr>
          <w:szCs w:val="22"/>
        </w:rPr>
        <w:t>Zbiornik na lepiszcze skrapiarki powinien być izolowany termicznie tak, aby było mo</w:t>
      </w:r>
      <w:r w:rsidR="00987004" w:rsidRPr="00690CB4">
        <w:rPr>
          <w:szCs w:val="22"/>
        </w:rPr>
        <w:t>ż</w:t>
      </w:r>
      <w:r w:rsidRPr="00690CB4">
        <w:rPr>
          <w:szCs w:val="22"/>
        </w:rPr>
        <w:t>liwe zachowanie stałej temperatury lepiszcza.</w:t>
      </w:r>
    </w:p>
    <w:p w14:paraId="48702D04" w14:textId="77777777" w:rsidR="007E1E66" w:rsidRPr="00690CB4" w:rsidRDefault="007E1E66" w:rsidP="00414288">
      <w:pPr>
        <w:ind w:firstLine="709"/>
        <w:rPr>
          <w:szCs w:val="22"/>
        </w:rPr>
      </w:pPr>
      <w:r w:rsidRPr="00690CB4">
        <w:rPr>
          <w:szCs w:val="22"/>
        </w:rPr>
        <w:t>Wykonawca powinien posiadać aktualne świadectwo cechowania skrapiarki.</w:t>
      </w:r>
    </w:p>
    <w:p w14:paraId="127BD61C" w14:textId="2FD5A43F" w:rsidR="007E1E66" w:rsidRPr="00690CB4" w:rsidRDefault="007E1E66" w:rsidP="00414288">
      <w:pPr>
        <w:rPr>
          <w:szCs w:val="22"/>
        </w:rPr>
      </w:pPr>
      <w:r w:rsidRPr="00690CB4">
        <w:rPr>
          <w:szCs w:val="22"/>
        </w:rPr>
        <w:tab/>
        <w:t>Sprzęt powinien odpowiadać wymaganiom określonym w dokumentacji projektowej, niniejsze STWiORB, instrukcjach producentów lub propozycji Wykonawcy i powinien być zaakceptowany przez In</w:t>
      </w:r>
      <w:r w:rsidR="00987004" w:rsidRPr="00690CB4">
        <w:rPr>
          <w:szCs w:val="22"/>
        </w:rPr>
        <w:t>ż</w:t>
      </w:r>
      <w:r w:rsidRPr="00690CB4">
        <w:rPr>
          <w:szCs w:val="22"/>
        </w:rPr>
        <w:t>yniera.</w:t>
      </w:r>
    </w:p>
    <w:p w14:paraId="33D1B9FA" w14:textId="6292C657" w:rsidR="007E1E66" w:rsidRPr="00690CB4" w:rsidRDefault="007E1E66" w:rsidP="00181B46">
      <w:pPr>
        <w:pStyle w:val="Nagwek2"/>
      </w:pPr>
      <w:r w:rsidRPr="00690CB4">
        <w:t>4. TRANSPORT</w:t>
      </w:r>
      <w:bookmarkEnd w:id="1261"/>
    </w:p>
    <w:p w14:paraId="0FD88271" w14:textId="77777777" w:rsidR="007E1E66" w:rsidRPr="00690CB4" w:rsidRDefault="007E1E66" w:rsidP="00F664CB">
      <w:pPr>
        <w:pStyle w:val="Nagwek3"/>
        <w:rPr>
          <w:i/>
        </w:rPr>
      </w:pPr>
      <w:bookmarkStart w:id="1262" w:name="_Toc344981397"/>
      <w:r w:rsidRPr="00690CB4">
        <w:t>4.1. Ogólne wymagania dotyczące transportu</w:t>
      </w:r>
    </w:p>
    <w:p w14:paraId="0010DBA2" w14:textId="77777777" w:rsidR="007E1E66" w:rsidRPr="00690CB4" w:rsidRDefault="007E1E66" w:rsidP="00414288">
      <w:pPr>
        <w:numPr>
          <w:ilvl w:val="12"/>
          <w:numId w:val="0"/>
        </w:numPr>
        <w:rPr>
          <w:szCs w:val="22"/>
        </w:rPr>
      </w:pPr>
      <w:r w:rsidRPr="00690CB4">
        <w:rPr>
          <w:szCs w:val="22"/>
        </w:rPr>
        <w:tab/>
        <w:t>Ogólne wymagania dotyczące transportu podano w STWiORB D-00.00.00 „Wymagania ogólne” [1] pkt 4.</w:t>
      </w:r>
      <w:r w:rsidRPr="00690CB4">
        <w:rPr>
          <w:szCs w:val="22"/>
        </w:rPr>
        <w:tab/>
      </w:r>
    </w:p>
    <w:p w14:paraId="21C67A45" w14:textId="77777777" w:rsidR="007E1E66" w:rsidRPr="00690CB4" w:rsidRDefault="007E1E66" w:rsidP="00F664CB">
      <w:pPr>
        <w:pStyle w:val="Nagwek3"/>
        <w:rPr>
          <w:i/>
        </w:rPr>
      </w:pPr>
      <w:r w:rsidRPr="00690CB4">
        <w:t xml:space="preserve">4.2. Transport materiałów </w:t>
      </w:r>
    </w:p>
    <w:p w14:paraId="564D672F" w14:textId="635A9668" w:rsidR="007E1E66" w:rsidRPr="00690CB4" w:rsidRDefault="007E1E66" w:rsidP="00414288">
      <w:pPr>
        <w:rPr>
          <w:szCs w:val="22"/>
        </w:rPr>
      </w:pPr>
      <w:r w:rsidRPr="00690CB4">
        <w:rPr>
          <w:szCs w:val="22"/>
        </w:rPr>
        <w:tab/>
        <w:t>Materiały sypkie (kruszywa) mo</w:t>
      </w:r>
      <w:r w:rsidR="00987004" w:rsidRPr="00690CB4">
        <w:rPr>
          <w:szCs w:val="22"/>
        </w:rPr>
        <w:t>ż</w:t>
      </w:r>
      <w:r w:rsidRPr="00690CB4">
        <w:rPr>
          <w:szCs w:val="22"/>
        </w:rPr>
        <w:t>na przewozić dowolnymi środkami transportu, w warunkach zabezpieczających je przed zanieczyszczeniem, zmieszaniem z innymi materiałami i nadmiernym zawilgoceniem.</w:t>
      </w:r>
    </w:p>
    <w:p w14:paraId="727C4D70" w14:textId="2123C2E6" w:rsidR="007E1E66" w:rsidRPr="00690CB4" w:rsidRDefault="007E1E66" w:rsidP="00414288">
      <w:pPr>
        <w:rPr>
          <w:szCs w:val="22"/>
        </w:rPr>
      </w:pPr>
      <w:r w:rsidRPr="00690CB4">
        <w:rPr>
          <w:szCs w:val="22"/>
        </w:rPr>
        <w:tab/>
        <w:t>Emulsja asfaltowa mo</w:t>
      </w:r>
      <w:r w:rsidR="00987004" w:rsidRPr="00690CB4">
        <w:rPr>
          <w:szCs w:val="22"/>
        </w:rPr>
        <w:t>ż</w:t>
      </w:r>
      <w:r w:rsidRPr="00690CB4">
        <w:rPr>
          <w:szCs w:val="22"/>
        </w:rPr>
        <w:t xml:space="preserve">e być transportowana w cysternach, autocysternach, skrapiarkach, beczkach i innych opakowaniach pod warunkiem, </w:t>
      </w:r>
      <w:r w:rsidR="00987004" w:rsidRPr="00690CB4">
        <w:rPr>
          <w:szCs w:val="22"/>
        </w:rPr>
        <w:t>ż</w:t>
      </w:r>
      <w:r w:rsidRPr="00690CB4">
        <w:rPr>
          <w:szCs w:val="22"/>
        </w:rPr>
        <w:t>e nie będą korodowały pod wpływem emulsji i nie będą powodowały jej rozpadu. Zbiorniki przeznaczone do transportu emulsji powinny być czyste i nie powinny zawierać resztek innych lepiszczy.</w:t>
      </w:r>
    </w:p>
    <w:p w14:paraId="25B3B9F3" w14:textId="06B2F6EA" w:rsidR="007E1E66" w:rsidRPr="00690CB4" w:rsidRDefault="007E1E66" w:rsidP="00181B46">
      <w:pPr>
        <w:pStyle w:val="Nagwek2"/>
      </w:pPr>
      <w:r w:rsidRPr="00690CB4">
        <w:t>5. WYKONANIE ROBÓT</w:t>
      </w:r>
      <w:bookmarkEnd w:id="1262"/>
    </w:p>
    <w:p w14:paraId="7AF16748" w14:textId="77777777" w:rsidR="007E1E66" w:rsidRPr="00690CB4" w:rsidRDefault="007E1E66" w:rsidP="00F664CB">
      <w:pPr>
        <w:pStyle w:val="Nagwek3"/>
        <w:rPr>
          <w:i/>
        </w:rPr>
      </w:pPr>
      <w:bookmarkStart w:id="1263" w:name="_Toc344981398"/>
      <w:r w:rsidRPr="00690CB4">
        <w:t>5.1. Ogólne zasady wykonania robót</w:t>
      </w:r>
    </w:p>
    <w:p w14:paraId="1A14245A" w14:textId="3AF5C120" w:rsidR="007E1E66" w:rsidRPr="00690CB4" w:rsidRDefault="007E1E66" w:rsidP="00414288">
      <w:pPr>
        <w:numPr>
          <w:ilvl w:val="12"/>
          <w:numId w:val="0"/>
        </w:numPr>
        <w:rPr>
          <w:szCs w:val="22"/>
        </w:rPr>
      </w:pPr>
      <w:r w:rsidRPr="00690CB4">
        <w:rPr>
          <w:szCs w:val="22"/>
        </w:rPr>
        <w:lastRenderedPageBreak/>
        <w:tab/>
        <w:t xml:space="preserve">Ogólne zasady wykonania robót podano w STWiORB D-00.00.00 „Wymagania ogólne” [1] pkt </w:t>
      </w:r>
    </w:p>
    <w:p w14:paraId="11C35974" w14:textId="77777777" w:rsidR="007E1E66" w:rsidRPr="00690CB4" w:rsidRDefault="007E1E66" w:rsidP="00F664CB">
      <w:pPr>
        <w:pStyle w:val="Nagwek3"/>
        <w:rPr>
          <w:i/>
        </w:rPr>
      </w:pPr>
      <w:r w:rsidRPr="00690CB4">
        <w:t>5.2. Zasady wykonywania robót</w:t>
      </w:r>
    </w:p>
    <w:p w14:paraId="0E4B78EE" w14:textId="77777777" w:rsidR="007E1E66" w:rsidRPr="00690CB4" w:rsidRDefault="007E1E66" w:rsidP="00414288">
      <w:pPr>
        <w:rPr>
          <w:szCs w:val="22"/>
        </w:rPr>
      </w:pPr>
      <w:r w:rsidRPr="00690CB4">
        <w:rPr>
          <w:szCs w:val="22"/>
        </w:rPr>
        <w:tab/>
        <w:t>Sposób wykonania robót powinien być zgodny z dokumentacją projektową i niniejszej STWiORB.</w:t>
      </w:r>
    </w:p>
    <w:p w14:paraId="006B0860" w14:textId="77777777" w:rsidR="007E1E66" w:rsidRPr="00690CB4" w:rsidRDefault="007E1E66" w:rsidP="00414288">
      <w:pPr>
        <w:rPr>
          <w:szCs w:val="22"/>
        </w:rPr>
      </w:pPr>
      <w:r w:rsidRPr="00690CB4">
        <w:rPr>
          <w:szCs w:val="22"/>
        </w:rPr>
        <w:tab/>
        <w:t>Podstawowe czynności przy wykonywaniu robót obejmują:</w:t>
      </w:r>
    </w:p>
    <w:p w14:paraId="252CEA0C" w14:textId="77777777" w:rsidR="007E1E66" w:rsidRPr="00690CB4" w:rsidRDefault="007E1E66" w:rsidP="007B6BA9">
      <w:pPr>
        <w:numPr>
          <w:ilvl w:val="0"/>
          <w:numId w:val="70"/>
        </w:numPr>
        <w:overflowPunct w:val="0"/>
        <w:autoSpaceDE w:val="0"/>
        <w:autoSpaceDN w:val="0"/>
        <w:adjustRightInd w:val="0"/>
        <w:textAlignment w:val="baseline"/>
        <w:rPr>
          <w:szCs w:val="22"/>
        </w:rPr>
      </w:pPr>
      <w:r w:rsidRPr="00690CB4">
        <w:rPr>
          <w:szCs w:val="22"/>
        </w:rPr>
        <w:t xml:space="preserve">roboty przygotowawcze, </w:t>
      </w:r>
    </w:p>
    <w:p w14:paraId="471B976A" w14:textId="77777777" w:rsidR="007E1E66" w:rsidRPr="00690CB4" w:rsidRDefault="007E1E66" w:rsidP="007B6BA9">
      <w:pPr>
        <w:numPr>
          <w:ilvl w:val="0"/>
          <w:numId w:val="70"/>
        </w:numPr>
        <w:overflowPunct w:val="0"/>
        <w:autoSpaceDE w:val="0"/>
        <w:autoSpaceDN w:val="0"/>
        <w:adjustRightInd w:val="0"/>
        <w:textAlignment w:val="baseline"/>
        <w:rPr>
          <w:szCs w:val="22"/>
        </w:rPr>
      </w:pPr>
      <w:r w:rsidRPr="00690CB4">
        <w:rPr>
          <w:szCs w:val="22"/>
        </w:rPr>
        <w:t>oczyszczenie warstwy przed skropieniem,</w:t>
      </w:r>
    </w:p>
    <w:p w14:paraId="088CA6AC" w14:textId="77777777" w:rsidR="007E1E66" w:rsidRPr="00690CB4" w:rsidRDefault="007E1E66" w:rsidP="007B6BA9">
      <w:pPr>
        <w:numPr>
          <w:ilvl w:val="0"/>
          <w:numId w:val="70"/>
        </w:numPr>
        <w:overflowPunct w:val="0"/>
        <w:autoSpaceDE w:val="0"/>
        <w:autoSpaceDN w:val="0"/>
        <w:adjustRightInd w:val="0"/>
        <w:textAlignment w:val="baseline"/>
        <w:rPr>
          <w:szCs w:val="22"/>
        </w:rPr>
      </w:pPr>
      <w:r w:rsidRPr="00690CB4">
        <w:rPr>
          <w:szCs w:val="22"/>
        </w:rPr>
        <w:t>odcinek próbny,</w:t>
      </w:r>
    </w:p>
    <w:p w14:paraId="16E2D886" w14:textId="77777777" w:rsidR="007E1E66" w:rsidRPr="00690CB4" w:rsidRDefault="007E1E66" w:rsidP="007B6BA9">
      <w:pPr>
        <w:numPr>
          <w:ilvl w:val="0"/>
          <w:numId w:val="70"/>
        </w:numPr>
        <w:overflowPunct w:val="0"/>
        <w:autoSpaceDE w:val="0"/>
        <w:autoSpaceDN w:val="0"/>
        <w:adjustRightInd w:val="0"/>
        <w:textAlignment w:val="baseline"/>
        <w:rPr>
          <w:szCs w:val="22"/>
        </w:rPr>
      </w:pPr>
      <w:r w:rsidRPr="00690CB4">
        <w:rPr>
          <w:szCs w:val="22"/>
        </w:rPr>
        <w:t>skropienie warstw nawierzchni,</w:t>
      </w:r>
    </w:p>
    <w:p w14:paraId="17993D76" w14:textId="77777777" w:rsidR="007E1E66" w:rsidRPr="00690CB4" w:rsidRDefault="007E1E66" w:rsidP="007B6BA9">
      <w:pPr>
        <w:numPr>
          <w:ilvl w:val="0"/>
          <w:numId w:val="70"/>
        </w:numPr>
        <w:overflowPunct w:val="0"/>
        <w:autoSpaceDE w:val="0"/>
        <w:autoSpaceDN w:val="0"/>
        <w:adjustRightInd w:val="0"/>
        <w:textAlignment w:val="baseline"/>
        <w:rPr>
          <w:szCs w:val="22"/>
        </w:rPr>
      </w:pPr>
      <w:r w:rsidRPr="00690CB4">
        <w:rPr>
          <w:szCs w:val="22"/>
        </w:rPr>
        <w:t>roboty wykończeniowe.</w:t>
      </w:r>
    </w:p>
    <w:p w14:paraId="6CD794DB" w14:textId="77777777" w:rsidR="007E1E66" w:rsidRPr="00690CB4" w:rsidRDefault="007E1E66" w:rsidP="00F664CB">
      <w:pPr>
        <w:pStyle w:val="Nagwek3"/>
        <w:rPr>
          <w:i/>
        </w:rPr>
      </w:pPr>
      <w:r w:rsidRPr="00690CB4">
        <w:t>5.3. Roboty przygotowawcze</w:t>
      </w:r>
    </w:p>
    <w:p w14:paraId="25769038" w14:textId="64829587" w:rsidR="007E1E66" w:rsidRPr="00690CB4" w:rsidRDefault="007E1E66" w:rsidP="00414288">
      <w:pPr>
        <w:rPr>
          <w:szCs w:val="22"/>
        </w:rPr>
      </w:pPr>
      <w:r w:rsidRPr="00690CB4">
        <w:rPr>
          <w:szCs w:val="22"/>
        </w:rPr>
        <w:tab/>
        <w:t>Przed przystąpieniem do robót nale</w:t>
      </w:r>
      <w:r w:rsidR="00987004" w:rsidRPr="00690CB4">
        <w:rPr>
          <w:szCs w:val="22"/>
        </w:rPr>
        <w:t>ż</w:t>
      </w:r>
      <w:r w:rsidRPr="00690CB4">
        <w:rPr>
          <w:szCs w:val="22"/>
        </w:rPr>
        <w:t>y, na podstawie dokumentacji projektowej,  niniejszej STWiORB lub wskazań In</w:t>
      </w:r>
      <w:r w:rsidR="00987004" w:rsidRPr="00690CB4">
        <w:rPr>
          <w:szCs w:val="22"/>
        </w:rPr>
        <w:t>ż</w:t>
      </w:r>
      <w:r w:rsidRPr="00690CB4">
        <w:rPr>
          <w:szCs w:val="22"/>
        </w:rPr>
        <w:t>yniera:</w:t>
      </w:r>
    </w:p>
    <w:p w14:paraId="50877528" w14:textId="77777777" w:rsidR="007E1E66" w:rsidRPr="00690CB4" w:rsidRDefault="007E1E66" w:rsidP="00414288">
      <w:pPr>
        <w:numPr>
          <w:ilvl w:val="0"/>
          <w:numId w:val="1"/>
        </w:numPr>
        <w:overflowPunct w:val="0"/>
        <w:autoSpaceDE w:val="0"/>
        <w:autoSpaceDN w:val="0"/>
        <w:adjustRightInd w:val="0"/>
        <w:textAlignment w:val="baseline"/>
        <w:rPr>
          <w:szCs w:val="22"/>
        </w:rPr>
      </w:pPr>
      <w:r w:rsidRPr="00690CB4">
        <w:rPr>
          <w:szCs w:val="22"/>
        </w:rPr>
        <w:t>ustalić lokalizację terenu robót,</w:t>
      </w:r>
    </w:p>
    <w:p w14:paraId="77A65DF0" w14:textId="77777777" w:rsidR="007E1E66" w:rsidRPr="00690CB4" w:rsidRDefault="007E1E66" w:rsidP="00414288">
      <w:pPr>
        <w:numPr>
          <w:ilvl w:val="0"/>
          <w:numId w:val="1"/>
        </w:numPr>
        <w:overflowPunct w:val="0"/>
        <w:autoSpaceDE w:val="0"/>
        <w:autoSpaceDN w:val="0"/>
        <w:adjustRightInd w:val="0"/>
        <w:textAlignment w:val="baseline"/>
        <w:rPr>
          <w:szCs w:val="22"/>
        </w:rPr>
      </w:pPr>
      <w:r w:rsidRPr="00690CB4">
        <w:rPr>
          <w:szCs w:val="22"/>
        </w:rPr>
        <w:t>przeprowadzić szczegółowe  wytyczenie robót,</w:t>
      </w:r>
    </w:p>
    <w:p w14:paraId="446EBB4B" w14:textId="77777777" w:rsidR="007E1E66" w:rsidRPr="00690CB4" w:rsidRDefault="007E1E66" w:rsidP="00414288">
      <w:pPr>
        <w:numPr>
          <w:ilvl w:val="0"/>
          <w:numId w:val="1"/>
        </w:numPr>
        <w:overflowPunct w:val="0"/>
        <w:autoSpaceDE w:val="0"/>
        <w:autoSpaceDN w:val="0"/>
        <w:adjustRightInd w:val="0"/>
        <w:textAlignment w:val="baseline"/>
        <w:rPr>
          <w:szCs w:val="22"/>
        </w:rPr>
      </w:pPr>
      <w:r w:rsidRPr="00690CB4">
        <w:rPr>
          <w:szCs w:val="22"/>
        </w:rPr>
        <w:t>usunąć przeszkody utrudniające wykonanie robót,</w:t>
      </w:r>
    </w:p>
    <w:p w14:paraId="671416DE" w14:textId="77777777" w:rsidR="007E1E66" w:rsidRPr="00690CB4" w:rsidRDefault="007E1E66" w:rsidP="00414288">
      <w:pPr>
        <w:numPr>
          <w:ilvl w:val="0"/>
          <w:numId w:val="1"/>
        </w:numPr>
        <w:overflowPunct w:val="0"/>
        <w:autoSpaceDE w:val="0"/>
        <w:autoSpaceDN w:val="0"/>
        <w:adjustRightInd w:val="0"/>
        <w:textAlignment w:val="baseline"/>
        <w:rPr>
          <w:szCs w:val="22"/>
        </w:rPr>
      </w:pPr>
      <w:r w:rsidRPr="00690CB4">
        <w:rPr>
          <w:szCs w:val="22"/>
        </w:rPr>
        <w:t>wprowadzić oznakowanie drogi na okres robót,</w:t>
      </w:r>
    </w:p>
    <w:p w14:paraId="08BE2EB3" w14:textId="77777777" w:rsidR="007E1E66" w:rsidRPr="00690CB4" w:rsidRDefault="007E1E66" w:rsidP="00414288">
      <w:pPr>
        <w:numPr>
          <w:ilvl w:val="0"/>
          <w:numId w:val="1"/>
        </w:numPr>
        <w:overflowPunct w:val="0"/>
        <w:autoSpaceDE w:val="0"/>
        <w:autoSpaceDN w:val="0"/>
        <w:adjustRightInd w:val="0"/>
        <w:textAlignment w:val="baseline"/>
        <w:rPr>
          <w:szCs w:val="22"/>
        </w:rPr>
      </w:pPr>
      <w:r w:rsidRPr="00690CB4">
        <w:rPr>
          <w:szCs w:val="22"/>
        </w:rPr>
        <w:t>zgromadzić materiały i sprzęt potrzebne do rozpoczęcia robót.</w:t>
      </w:r>
    </w:p>
    <w:p w14:paraId="031239A9" w14:textId="77777777" w:rsidR="007E1E66" w:rsidRPr="00690CB4" w:rsidRDefault="007E1E66" w:rsidP="00F664CB">
      <w:pPr>
        <w:pStyle w:val="Nagwek3"/>
      </w:pPr>
      <w:r w:rsidRPr="00690CB4">
        <w:t>5.4. Oczyszczenie warstwy przed skropieniem</w:t>
      </w:r>
    </w:p>
    <w:p w14:paraId="6D3AB772" w14:textId="508FCED7" w:rsidR="007E1E66" w:rsidRPr="00690CB4" w:rsidRDefault="007E1E66" w:rsidP="00414288">
      <w:pPr>
        <w:rPr>
          <w:szCs w:val="22"/>
        </w:rPr>
      </w:pPr>
      <w:r w:rsidRPr="00690CB4">
        <w:rPr>
          <w:b/>
          <w:szCs w:val="22"/>
        </w:rPr>
        <w:tab/>
      </w:r>
      <w:r w:rsidRPr="00690CB4">
        <w:rPr>
          <w:szCs w:val="22"/>
        </w:rPr>
        <w:t>Oczyszczenie warstwy nawierzchni przed skropieniem polega na usunięciu luźnego materiału, brudu, błota, kurzu, plam oleju itp. przy u</w:t>
      </w:r>
      <w:r w:rsidR="00987004" w:rsidRPr="00690CB4">
        <w:rPr>
          <w:szCs w:val="22"/>
        </w:rPr>
        <w:t>ż</w:t>
      </w:r>
      <w:r w:rsidRPr="00690CB4">
        <w:rPr>
          <w:szCs w:val="22"/>
        </w:rPr>
        <w:t>yciu szczotek mechanicznych, a w razie potrzeby wody pod ciśnieniem i ew. absorbentów. w miejscach trudno dostępnych nale</w:t>
      </w:r>
      <w:r w:rsidR="00987004" w:rsidRPr="00690CB4">
        <w:rPr>
          <w:szCs w:val="22"/>
        </w:rPr>
        <w:t>ż</w:t>
      </w:r>
      <w:r w:rsidRPr="00690CB4">
        <w:rPr>
          <w:szCs w:val="22"/>
        </w:rPr>
        <w:t>y u</w:t>
      </w:r>
      <w:r w:rsidR="00987004" w:rsidRPr="00690CB4">
        <w:rPr>
          <w:szCs w:val="22"/>
        </w:rPr>
        <w:t>ż</w:t>
      </w:r>
      <w:r w:rsidRPr="00690CB4">
        <w:rPr>
          <w:szCs w:val="22"/>
        </w:rPr>
        <w:t>ywać szczotek ręcznych. Na terenach niezabudowanych, bezpośrednio przed skropieniem warstwę nawierzchni mo</w:t>
      </w:r>
      <w:r w:rsidR="00987004" w:rsidRPr="00690CB4">
        <w:rPr>
          <w:szCs w:val="22"/>
        </w:rPr>
        <w:t>ż</w:t>
      </w:r>
      <w:r w:rsidRPr="00690CB4">
        <w:rPr>
          <w:szCs w:val="22"/>
        </w:rPr>
        <w:t>na oczyścić przy u</w:t>
      </w:r>
      <w:r w:rsidR="00987004" w:rsidRPr="00690CB4">
        <w:rPr>
          <w:szCs w:val="22"/>
        </w:rPr>
        <w:t>ż</w:t>
      </w:r>
      <w:r w:rsidRPr="00690CB4">
        <w:rPr>
          <w:szCs w:val="22"/>
        </w:rPr>
        <w:t>yciu sprę</w:t>
      </w:r>
      <w:r w:rsidR="00987004" w:rsidRPr="00690CB4">
        <w:rPr>
          <w:szCs w:val="22"/>
        </w:rPr>
        <w:t>ż</w:t>
      </w:r>
      <w:r w:rsidRPr="00690CB4">
        <w:rPr>
          <w:szCs w:val="22"/>
        </w:rPr>
        <w:t>onego powietrza.</w:t>
      </w:r>
    </w:p>
    <w:p w14:paraId="009C9352" w14:textId="77777777" w:rsidR="007E1E66" w:rsidRPr="00690CB4" w:rsidRDefault="007E1E66" w:rsidP="00F664CB">
      <w:pPr>
        <w:pStyle w:val="Nagwek3"/>
        <w:rPr>
          <w:i/>
        </w:rPr>
      </w:pPr>
      <w:r w:rsidRPr="00690CB4">
        <w:t>5.5. Warunki wykonywania robót</w:t>
      </w:r>
    </w:p>
    <w:p w14:paraId="11CC616C" w14:textId="48EFA244" w:rsidR="007E1E66" w:rsidRPr="00690CB4" w:rsidRDefault="007E1E66" w:rsidP="00414288">
      <w:pPr>
        <w:rPr>
          <w:szCs w:val="22"/>
        </w:rPr>
      </w:pPr>
      <w:r w:rsidRPr="00690CB4">
        <w:rPr>
          <w:szCs w:val="22"/>
        </w:rPr>
        <w:tab/>
        <w:t>Temperatura podło</w:t>
      </w:r>
      <w:r w:rsidR="00987004" w:rsidRPr="00690CB4">
        <w:rPr>
          <w:szCs w:val="22"/>
        </w:rPr>
        <w:t>ż</w:t>
      </w:r>
      <w:r w:rsidRPr="00690CB4">
        <w:rPr>
          <w:szCs w:val="22"/>
        </w:rPr>
        <w:t>a w czasie skrapiania emulsją asfaltową powinna wynosić co najmniej +5°C. Nie zaleca się wykonywania skrapiania podczas opadów atmosferycznych lub po nich.</w:t>
      </w:r>
    </w:p>
    <w:p w14:paraId="68C21B4A" w14:textId="77777777" w:rsidR="007E1E66" w:rsidRPr="00690CB4" w:rsidRDefault="007E1E66" w:rsidP="00414288">
      <w:pPr>
        <w:rPr>
          <w:szCs w:val="22"/>
        </w:rPr>
      </w:pPr>
      <w:r w:rsidRPr="00690CB4">
        <w:rPr>
          <w:szCs w:val="22"/>
        </w:rPr>
        <w:tab/>
        <w:t>Temperatury stosowania emulsji asfaltowych powinny mieścić się w przedziałach podanych w tablicy 4.</w:t>
      </w:r>
    </w:p>
    <w:p w14:paraId="799DCDEB" w14:textId="77777777" w:rsidR="007E1E66" w:rsidRPr="00690CB4" w:rsidRDefault="007E1E66" w:rsidP="00414288">
      <w:pPr>
        <w:spacing w:before="120" w:after="120"/>
        <w:rPr>
          <w:szCs w:val="22"/>
        </w:rPr>
      </w:pPr>
      <w:r w:rsidRPr="00690CB4">
        <w:rPr>
          <w:szCs w:val="22"/>
        </w:rPr>
        <w:t>Tablica 4. Temperatury stosowania emulsji asfaltowych</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4680"/>
        <w:gridCol w:w="2240"/>
      </w:tblGrid>
      <w:tr w:rsidR="007E1E66" w:rsidRPr="00690CB4" w14:paraId="1423AC0B" w14:textId="77777777" w:rsidTr="00E80C7A">
        <w:trPr>
          <w:jc w:val="center"/>
        </w:trPr>
        <w:tc>
          <w:tcPr>
            <w:tcW w:w="588" w:type="dxa"/>
          </w:tcPr>
          <w:p w14:paraId="35F1A569" w14:textId="77777777" w:rsidR="007E1E66" w:rsidRPr="00E80C7A" w:rsidRDefault="007E1E66" w:rsidP="00414288">
            <w:pPr>
              <w:spacing w:before="60" w:after="60"/>
              <w:rPr>
                <w:b/>
                <w:bCs/>
                <w:szCs w:val="22"/>
              </w:rPr>
            </w:pPr>
            <w:r w:rsidRPr="00E80C7A">
              <w:rPr>
                <w:b/>
                <w:bCs/>
                <w:szCs w:val="22"/>
              </w:rPr>
              <w:t>Lp.</w:t>
            </w:r>
          </w:p>
        </w:tc>
        <w:tc>
          <w:tcPr>
            <w:tcW w:w="4680" w:type="dxa"/>
          </w:tcPr>
          <w:p w14:paraId="12637C7F" w14:textId="77777777" w:rsidR="007E1E66" w:rsidRPr="00E80C7A" w:rsidRDefault="007E1E66" w:rsidP="00414288">
            <w:pPr>
              <w:spacing w:before="60" w:after="60"/>
              <w:rPr>
                <w:b/>
                <w:bCs/>
                <w:szCs w:val="22"/>
              </w:rPr>
            </w:pPr>
            <w:r w:rsidRPr="00E80C7A">
              <w:rPr>
                <w:b/>
                <w:bCs/>
                <w:szCs w:val="22"/>
              </w:rPr>
              <w:t>Rodzaj emulsji</w:t>
            </w:r>
          </w:p>
        </w:tc>
        <w:tc>
          <w:tcPr>
            <w:tcW w:w="2240" w:type="dxa"/>
          </w:tcPr>
          <w:p w14:paraId="0DABD554" w14:textId="77777777" w:rsidR="007E1E66" w:rsidRPr="00E80C7A" w:rsidRDefault="007E1E66" w:rsidP="00414288">
            <w:pPr>
              <w:spacing w:before="60" w:after="60"/>
              <w:rPr>
                <w:b/>
                <w:bCs/>
                <w:szCs w:val="22"/>
              </w:rPr>
            </w:pPr>
            <w:r w:rsidRPr="00E80C7A">
              <w:rPr>
                <w:b/>
                <w:bCs/>
                <w:szCs w:val="22"/>
              </w:rPr>
              <w:t>Temperatury (°C)</w:t>
            </w:r>
          </w:p>
        </w:tc>
      </w:tr>
      <w:tr w:rsidR="007E1E66" w:rsidRPr="00690CB4" w14:paraId="76CAE13A" w14:textId="77777777" w:rsidTr="00E80C7A">
        <w:trPr>
          <w:jc w:val="center"/>
        </w:trPr>
        <w:tc>
          <w:tcPr>
            <w:tcW w:w="588" w:type="dxa"/>
          </w:tcPr>
          <w:p w14:paraId="378BE223" w14:textId="77777777" w:rsidR="007E1E66" w:rsidRPr="00690CB4" w:rsidRDefault="007E1E66" w:rsidP="00414288">
            <w:pPr>
              <w:spacing w:before="60" w:after="60"/>
              <w:rPr>
                <w:szCs w:val="22"/>
              </w:rPr>
            </w:pPr>
            <w:r w:rsidRPr="00690CB4">
              <w:rPr>
                <w:szCs w:val="22"/>
              </w:rPr>
              <w:t>1</w:t>
            </w:r>
          </w:p>
        </w:tc>
        <w:tc>
          <w:tcPr>
            <w:tcW w:w="4680" w:type="dxa"/>
          </w:tcPr>
          <w:p w14:paraId="0C6F1EC7" w14:textId="77777777" w:rsidR="007E1E66" w:rsidRPr="00690CB4" w:rsidRDefault="007E1E66" w:rsidP="00414288">
            <w:pPr>
              <w:spacing w:before="60" w:after="60"/>
              <w:rPr>
                <w:szCs w:val="22"/>
              </w:rPr>
            </w:pPr>
            <w:r w:rsidRPr="00690CB4">
              <w:rPr>
                <w:szCs w:val="22"/>
              </w:rPr>
              <w:t>Emulsja asfaltowa</w:t>
            </w:r>
          </w:p>
        </w:tc>
        <w:tc>
          <w:tcPr>
            <w:tcW w:w="2240" w:type="dxa"/>
          </w:tcPr>
          <w:p w14:paraId="1DFC6567" w14:textId="77777777" w:rsidR="007E1E66" w:rsidRPr="00690CB4" w:rsidRDefault="007E1E66" w:rsidP="00414288">
            <w:pPr>
              <w:spacing w:before="60" w:after="60"/>
              <w:rPr>
                <w:szCs w:val="22"/>
              </w:rPr>
            </w:pPr>
            <w:r w:rsidRPr="00690CB4">
              <w:rPr>
                <w:szCs w:val="22"/>
              </w:rPr>
              <w:t>od 40 do 70</w:t>
            </w:r>
          </w:p>
        </w:tc>
      </w:tr>
      <w:tr w:rsidR="007E1E66" w:rsidRPr="00690CB4" w14:paraId="3A222F56" w14:textId="77777777" w:rsidTr="00E80C7A">
        <w:trPr>
          <w:jc w:val="center"/>
        </w:trPr>
        <w:tc>
          <w:tcPr>
            <w:tcW w:w="588" w:type="dxa"/>
          </w:tcPr>
          <w:p w14:paraId="602F72D7" w14:textId="77777777" w:rsidR="007E1E66" w:rsidRPr="00690CB4" w:rsidRDefault="007E1E66" w:rsidP="00414288">
            <w:pPr>
              <w:spacing w:before="60" w:after="60"/>
              <w:rPr>
                <w:szCs w:val="22"/>
              </w:rPr>
            </w:pPr>
            <w:r w:rsidRPr="00690CB4">
              <w:rPr>
                <w:szCs w:val="22"/>
              </w:rPr>
              <w:t>2</w:t>
            </w:r>
          </w:p>
        </w:tc>
        <w:tc>
          <w:tcPr>
            <w:tcW w:w="4680" w:type="dxa"/>
          </w:tcPr>
          <w:p w14:paraId="17559D37" w14:textId="77777777" w:rsidR="007E1E66" w:rsidRPr="00690CB4" w:rsidRDefault="007E1E66" w:rsidP="00E80C7A">
            <w:pPr>
              <w:spacing w:before="60" w:after="60"/>
              <w:jc w:val="left"/>
              <w:rPr>
                <w:szCs w:val="22"/>
              </w:rPr>
            </w:pPr>
            <w:r w:rsidRPr="00690CB4">
              <w:rPr>
                <w:szCs w:val="22"/>
              </w:rPr>
              <w:t>Emulsja asfaltowa modyfikowana polimerem</w:t>
            </w:r>
          </w:p>
        </w:tc>
        <w:tc>
          <w:tcPr>
            <w:tcW w:w="2240" w:type="dxa"/>
          </w:tcPr>
          <w:p w14:paraId="4A7D0B2A" w14:textId="77777777" w:rsidR="007E1E66" w:rsidRPr="00690CB4" w:rsidRDefault="007E1E66" w:rsidP="00414288">
            <w:pPr>
              <w:spacing w:before="60" w:after="60"/>
              <w:rPr>
                <w:szCs w:val="22"/>
              </w:rPr>
            </w:pPr>
            <w:r w:rsidRPr="00690CB4">
              <w:rPr>
                <w:szCs w:val="22"/>
              </w:rPr>
              <w:t>od 50 do 80</w:t>
            </w:r>
          </w:p>
        </w:tc>
      </w:tr>
    </w:tbl>
    <w:p w14:paraId="4C7ED15B" w14:textId="77777777" w:rsidR="007E1E66" w:rsidRPr="00690CB4" w:rsidRDefault="007E1E66" w:rsidP="00F664CB">
      <w:pPr>
        <w:pStyle w:val="Nagwek3"/>
        <w:rPr>
          <w:i/>
        </w:rPr>
      </w:pPr>
      <w:r w:rsidRPr="00690CB4">
        <w:t>5.6. Odcinek próbny</w:t>
      </w:r>
    </w:p>
    <w:p w14:paraId="3832651A" w14:textId="6CF2C0B0" w:rsidR="007E1E66" w:rsidRPr="00690CB4" w:rsidRDefault="007E1E66" w:rsidP="00414288">
      <w:pPr>
        <w:rPr>
          <w:szCs w:val="22"/>
        </w:rPr>
      </w:pPr>
      <w:r w:rsidRPr="00690CB4">
        <w:rPr>
          <w:szCs w:val="22"/>
        </w:rPr>
        <w:tab/>
        <w:t>Przed rozpoczęciem robót, na wniosek In</w:t>
      </w:r>
      <w:r w:rsidR="00987004" w:rsidRPr="00690CB4">
        <w:rPr>
          <w:szCs w:val="22"/>
        </w:rPr>
        <w:t>ż</w:t>
      </w:r>
      <w:r w:rsidRPr="00690CB4">
        <w:rPr>
          <w:szCs w:val="22"/>
        </w:rPr>
        <w:t>yniera, Wykonawca wykona odcinek próbny w celu:</w:t>
      </w:r>
    </w:p>
    <w:p w14:paraId="005D7682" w14:textId="77777777" w:rsidR="007E1E66" w:rsidRPr="00690CB4" w:rsidRDefault="007E1E66" w:rsidP="007B6BA9">
      <w:pPr>
        <w:numPr>
          <w:ilvl w:val="0"/>
          <w:numId w:val="74"/>
        </w:numPr>
        <w:tabs>
          <w:tab w:val="clear" w:pos="720"/>
          <w:tab w:val="num" w:pos="360"/>
        </w:tabs>
        <w:overflowPunct w:val="0"/>
        <w:autoSpaceDE w:val="0"/>
        <w:autoSpaceDN w:val="0"/>
        <w:adjustRightInd w:val="0"/>
        <w:ind w:left="360"/>
        <w:textAlignment w:val="baseline"/>
        <w:rPr>
          <w:szCs w:val="22"/>
        </w:rPr>
      </w:pPr>
      <w:r w:rsidRPr="00690CB4">
        <w:rPr>
          <w:szCs w:val="22"/>
        </w:rPr>
        <w:t>stwierdzenia czy właściwy jest sprzęt do skropienia emulsją asfaltową,</w:t>
      </w:r>
    </w:p>
    <w:p w14:paraId="1C980776" w14:textId="77777777" w:rsidR="007E1E66" w:rsidRPr="00690CB4" w:rsidRDefault="007E1E66" w:rsidP="007B6BA9">
      <w:pPr>
        <w:numPr>
          <w:ilvl w:val="0"/>
          <w:numId w:val="74"/>
        </w:numPr>
        <w:tabs>
          <w:tab w:val="clear" w:pos="720"/>
          <w:tab w:val="num" w:pos="360"/>
        </w:tabs>
        <w:overflowPunct w:val="0"/>
        <w:autoSpaceDE w:val="0"/>
        <w:autoSpaceDN w:val="0"/>
        <w:adjustRightInd w:val="0"/>
        <w:ind w:left="360"/>
        <w:textAlignment w:val="baseline"/>
        <w:rPr>
          <w:szCs w:val="22"/>
        </w:rPr>
      </w:pPr>
      <w:r w:rsidRPr="00690CB4">
        <w:rPr>
          <w:szCs w:val="22"/>
        </w:rPr>
        <w:t>określenia poprawności dozowania emulsji.</w:t>
      </w:r>
    </w:p>
    <w:p w14:paraId="0F62F01F" w14:textId="51F90269" w:rsidR="007E1E66" w:rsidRPr="00690CB4" w:rsidRDefault="007E1E66" w:rsidP="00414288">
      <w:pPr>
        <w:ind w:firstLine="709"/>
        <w:rPr>
          <w:szCs w:val="22"/>
        </w:rPr>
      </w:pPr>
      <w:r w:rsidRPr="00690CB4">
        <w:rPr>
          <w:szCs w:val="22"/>
        </w:rPr>
        <w:t>Na odcinku próbnym Wykonawca powinien u</w:t>
      </w:r>
      <w:r w:rsidR="00987004" w:rsidRPr="00690CB4">
        <w:rPr>
          <w:szCs w:val="22"/>
        </w:rPr>
        <w:t>ż</w:t>
      </w:r>
      <w:r w:rsidRPr="00690CB4">
        <w:rPr>
          <w:szCs w:val="22"/>
        </w:rPr>
        <w:t>yć takich materiałów oraz sprzętu jakie będą stosowane do wykonania skropienia warstwy.</w:t>
      </w:r>
    </w:p>
    <w:p w14:paraId="45ED5361" w14:textId="5B3A9566" w:rsidR="00E80C7A" w:rsidRPr="00690CB4" w:rsidRDefault="007E1E66" w:rsidP="009B3E0C">
      <w:pPr>
        <w:ind w:firstLine="709"/>
        <w:rPr>
          <w:szCs w:val="22"/>
        </w:rPr>
      </w:pPr>
      <w:r w:rsidRPr="00690CB4">
        <w:rPr>
          <w:szCs w:val="22"/>
        </w:rPr>
        <w:t>Powierzchnia odcinka próbnego powinna być uzgodniona z In</w:t>
      </w:r>
      <w:r w:rsidR="00987004" w:rsidRPr="00690CB4">
        <w:rPr>
          <w:szCs w:val="22"/>
        </w:rPr>
        <w:t>ż</w:t>
      </w:r>
      <w:r w:rsidRPr="00690CB4">
        <w:rPr>
          <w:szCs w:val="22"/>
        </w:rPr>
        <w:t>ynierem. Wykonawca mo</w:t>
      </w:r>
      <w:r w:rsidR="00987004" w:rsidRPr="00690CB4">
        <w:rPr>
          <w:szCs w:val="22"/>
        </w:rPr>
        <w:t>ż</w:t>
      </w:r>
      <w:r w:rsidRPr="00690CB4">
        <w:rPr>
          <w:szCs w:val="22"/>
        </w:rPr>
        <w:t>e przystąpić do wykonywania skropienia po zaakceptowaniu wyników prób na odcinku próbnym przez In</w:t>
      </w:r>
      <w:r w:rsidR="00987004" w:rsidRPr="00690CB4">
        <w:rPr>
          <w:szCs w:val="22"/>
        </w:rPr>
        <w:t>ż</w:t>
      </w:r>
      <w:r w:rsidRPr="00690CB4">
        <w:rPr>
          <w:szCs w:val="22"/>
        </w:rPr>
        <w:t>yniera.</w:t>
      </w:r>
    </w:p>
    <w:p w14:paraId="32B81418" w14:textId="77777777" w:rsidR="007E1E66" w:rsidRPr="00690CB4" w:rsidRDefault="007E1E66" w:rsidP="00F664CB">
      <w:pPr>
        <w:pStyle w:val="Nagwek3"/>
        <w:rPr>
          <w:i/>
        </w:rPr>
      </w:pPr>
      <w:r w:rsidRPr="00690CB4">
        <w:t>5.7. Wykonanie skropienia warstw nawierzchni emulsją asfaltową</w:t>
      </w:r>
    </w:p>
    <w:p w14:paraId="5AE7A0D4" w14:textId="1B4FFFED" w:rsidR="007E1E66" w:rsidRPr="00690CB4" w:rsidRDefault="007E1E66" w:rsidP="00414288">
      <w:pPr>
        <w:rPr>
          <w:szCs w:val="22"/>
        </w:rPr>
      </w:pPr>
      <w:r w:rsidRPr="00690CB4">
        <w:rPr>
          <w:szCs w:val="22"/>
        </w:rPr>
        <w:tab/>
        <w:t>Skrapianie podło</w:t>
      </w:r>
      <w:r w:rsidR="00987004" w:rsidRPr="00690CB4">
        <w:rPr>
          <w:szCs w:val="22"/>
        </w:rPr>
        <w:t>ż</w:t>
      </w:r>
      <w:r w:rsidRPr="00690CB4">
        <w:rPr>
          <w:szCs w:val="22"/>
        </w:rPr>
        <w:t>a nale</w:t>
      </w:r>
      <w:r w:rsidR="00987004" w:rsidRPr="00690CB4">
        <w:rPr>
          <w:szCs w:val="22"/>
        </w:rPr>
        <w:t>ż</w:t>
      </w:r>
      <w:r w:rsidRPr="00690CB4">
        <w:rPr>
          <w:szCs w:val="22"/>
        </w:rPr>
        <w:t xml:space="preserve">y wykonywać równomiernie stosując rampy do skrapiania, np. skrapiarki do lepiszczy asfaltowych. Dopuszcza się skrapianie ręczne lancą w miejscach trudno dostępnych (np. przy ściekach ulicznych) oraz przy urządzeniach usytuowanych w nawierzchni </w:t>
      </w:r>
      <w:r w:rsidRPr="00690CB4">
        <w:rPr>
          <w:szCs w:val="22"/>
        </w:rPr>
        <w:lastRenderedPageBreak/>
        <w:t>lub ją ograniczających (np. studzienki, krawę</w:t>
      </w:r>
      <w:r w:rsidR="00987004" w:rsidRPr="00690CB4">
        <w:rPr>
          <w:szCs w:val="22"/>
        </w:rPr>
        <w:t>ż</w:t>
      </w:r>
      <w:r w:rsidRPr="00690CB4">
        <w:rPr>
          <w:szCs w:val="22"/>
        </w:rPr>
        <w:t>niki). w razie potrzeby urządzenia te nale</w:t>
      </w:r>
      <w:r w:rsidR="00987004" w:rsidRPr="00690CB4">
        <w:rPr>
          <w:szCs w:val="22"/>
        </w:rPr>
        <w:t>ż</w:t>
      </w:r>
      <w:r w:rsidRPr="00690CB4">
        <w:rPr>
          <w:szCs w:val="22"/>
        </w:rPr>
        <w:t>y zabezpieczyć przed zabrudzeniem.</w:t>
      </w:r>
    </w:p>
    <w:p w14:paraId="0311C321" w14:textId="6824D114" w:rsidR="007E1E66" w:rsidRPr="00690CB4" w:rsidRDefault="007E1E66" w:rsidP="00414288">
      <w:pPr>
        <w:rPr>
          <w:szCs w:val="22"/>
        </w:rPr>
      </w:pPr>
      <w:r w:rsidRPr="00690CB4">
        <w:rPr>
          <w:szCs w:val="22"/>
        </w:rPr>
        <w:tab/>
        <w:t>Określenie ilości skropienia emulsją na drodze nale</w:t>
      </w:r>
      <w:r w:rsidR="00987004" w:rsidRPr="00690CB4">
        <w:rPr>
          <w:szCs w:val="22"/>
        </w:rPr>
        <w:t>ż</w:t>
      </w:r>
      <w:r w:rsidRPr="00690CB4">
        <w:rPr>
          <w:szCs w:val="22"/>
        </w:rPr>
        <w:t>y wykonać według PN-EN 12272-1 [8].</w:t>
      </w:r>
    </w:p>
    <w:p w14:paraId="5B7781DC" w14:textId="0803CB4B" w:rsidR="007E1E66" w:rsidRPr="00690CB4" w:rsidRDefault="007E1E66" w:rsidP="00414288">
      <w:pPr>
        <w:rPr>
          <w:szCs w:val="22"/>
        </w:rPr>
      </w:pPr>
      <w:r w:rsidRPr="00690CB4">
        <w:rPr>
          <w:szCs w:val="22"/>
        </w:rPr>
        <w:tab/>
        <w:t>Warstwa skropiona emulsją asfaltową, przed uło</w:t>
      </w:r>
      <w:r w:rsidR="00987004" w:rsidRPr="00690CB4">
        <w:rPr>
          <w:szCs w:val="22"/>
        </w:rPr>
        <w:t>ż</w:t>
      </w:r>
      <w:r w:rsidRPr="00690CB4">
        <w:rPr>
          <w:szCs w:val="22"/>
        </w:rPr>
        <w:t>eniem na niej warstwy asfaltowej, powinna być pozostawiona na czas niezbędny do umo</w:t>
      </w:r>
      <w:r w:rsidR="00987004" w:rsidRPr="00690CB4">
        <w:rPr>
          <w:szCs w:val="22"/>
        </w:rPr>
        <w:t>ż</w:t>
      </w:r>
      <w:r w:rsidRPr="00690CB4">
        <w:rPr>
          <w:szCs w:val="22"/>
        </w:rPr>
        <w:t>liwienia odparowania wody:</w:t>
      </w:r>
    </w:p>
    <w:p w14:paraId="12BDA999" w14:textId="0D513E03" w:rsidR="007E1E66" w:rsidRPr="00690CB4" w:rsidRDefault="007E1E66" w:rsidP="007B6BA9">
      <w:pPr>
        <w:numPr>
          <w:ilvl w:val="0"/>
          <w:numId w:val="75"/>
        </w:numPr>
        <w:overflowPunct w:val="0"/>
        <w:autoSpaceDE w:val="0"/>
        <w:autoSpaceDN w:val="0"/>
        <w:adjustRightInd w:val="0"/>
        <w:textAlignment w:val="baseline"/>
        <w:rPr>
          <w:szCs w:val="22"/>
        </w:rPr>
      </w:pPr>
      <w:r w:rsidRPr="00690CB4">
        <w:rPr>
          <w:szCs w:val="22"/>
        </w:rPr>
        <w:t>8 h w wypadku zastosowania więcej ni</w:t>
      </w:r>
      <w:r w:rsidR="00987004" w:rsidRPr="00690CB4">
        <w:rPr>
          <w:szCs w:val="22"/>
        </w:rPr>
        <w:t>ż</w:t>
      </w:r>
      <w:r w:rsidRPr="00690CB4">
        <w:rPr>
          <w:szCs w:val="22"/>
        </w:rPr>
        <w:t xml:space="preserve"> 1,0 kg/m</w:t>
      </w:r>
      <w:r w:rsidRPr="00690CB4">
        <w:rPr>
          <w:szCs w:val="22"/>
          <w:vertAlign w:val="superscript"/>
        </w:rPr>
        <w:t>2</w:t>
      </w:r>
      <w:r w:rsidRPr="00690CB4">
        <w:rPr>
          <w:szCs w:val="22"/>
        </w:rPr>
        <w:t>,</w:t>
      </w:r>
    </w:p>
    <w:p w14:paraId="11200071" w14:textId="77777777" w:rsidR="007E1E66" w:rsidRPr="00690CB4" w:rsidRDefault="007E1E66" w:rsidP="007B6BA9">
      <w:pPr>
        <w:numPr>
          <w:ilvl w:val="0"/>
          <w:numId w:val="75"/>
        </w:numPr>
        <w:overflowPunct w:val="0"/>
        <w:autoSpaceDE w:val="0"/>
        <w:autoSpaceDN w:val="0"/>
        <w:adjustRightInd w:val="0"/>
        <w:textAlignment w:val="baseline"/>
        <w:rPr>
          <w:szCs w:val="22"/>
        </w:rPr>
      </w:pPr>
      <w:r w:rsidRPr="00690CB4">
        <w:rPr>
          <w:szCs w:val="22"/>
        </w:rPr>
        <w:t>1 h w wypadku zastosowania od 0,5 do 1,0 kg/m</w:t>
      </w:r>
      <w:r w:rsidRPr="00690CB4">
        <w:rPr>
          <w:szCs w:val="22"/>
          <w:vertAlign w:val="superscript"/>
        </w:rPr>
        <w:t>2</w:t>
      </w:r>
      <w:r w:rsidRPr="00690CB4">
        <w:rPr>
          <w:szCs w:val="22"/>
        </w:rPr>
        <w:t>,</w:t>
      </w:r>
    </w:p>
    <w:p w14:paraId="13BDA8D3" w14:textId="77777777" w:rsidR="007E1E66" w:rsidRPr="00690CB4" w:rsidRDefault="007E1E66" w:rsidP="007B6BA9">
      <w:pPr>
        <w:numPr>
          <w:ilvl w:val="0"/>
          <w:numId w:val="75"/>
        </w:numPr>
        <w:overflowPunct w:val="0"/>
        <w:autoSpaceDE w:val="0"/>
        <w:autoSpaceDN w:val="0"/>
        <w:adjustRightInd w:val="0"/>
        <w:textAlignment w:val="baseline"/>
        <w:rPr>
          <w:szCs w:val="22"/>
        </w:rPr>
      </w:pPr>
      <w:r w:rsidRPr="00690CB4">
        <w:rPr>
          <w:szCs w:val="22"/>
        </w:rPr>
        <w:t>0,5 h w wypadku zastosowania do 0,5 kg/m</w:t>
      </w:r>
      <w:r w:rsidRPr="00690CB4">
        <w:rPr>
          <w:szCs w:val="22"/>
          <w:vertAlign w:val="superscript"/>
        </w:rPr>
        <w:t>2</w:t>
      </w:r>
      <w:r w:rsidRPr="00690CB4">
        <w:rPr>
          <w:szCs w:val="22"/>
        </w:rPr>
        <w:t>.</w:t>
      </w:r>
    </w:p>
    <w:p w14:paraId="6E025BD9" w14:textId="77777777" w:rsidR="007E1E66" w:rsidRPr="00690CB4" w:rsidRDefault="007E1E66" w:rsidP="00414288">
      <w:pPr>
        <w:ind w:left="709"/>
        <w:rPr>
          <w:szCs w:val="22"/>
        </w:rPr>
      </w:pPr>
      <w:r w:rsidRPr="00690CB4">
        <w:rPr>
          <w:szCs w:val="22"/>
        </w:rPr>
        <w:t>Czas ten nie dotyczy skrapiania rampą zamontowaną na rozkładarce.</w:t>
      </w:r>
    </w:p>
    <w:p w14:paraId="6B8A92AF" w14:textId="35EA78C7" w:rsidR="007E1E66" w:rsidRPr="00690CB4" w:rsidRDefault="007E1E66" w:rsidP="00414288">
      <w:pPr>
        <w:ind w:firstLine="709"/>
        <w:rPr>
          <w:szCs w:val="22"/>
        </w:rPr>
      </w:pPr>
      <w:r w:rsidRPr="00690CB4">
        <w:rPr>
          <w:szCs w:val="22"/>
        </w:rPr>
        <w:t>W wypadku du</w:t>
      </w:r>
      <w:r w:rsidR="00987004" w:rsidRPr="00690CB4">
        <w:rPr>
          <w:szCs w:val="22"/>
        </w:rPr>
        <w:t>ż</w:t>
      </w:r>
      <w:r w:rsidRPr="00690CB4">
        <w:rPr>
          <w:szCs w:val="22"/>
        </w:rPr>
        <w:t>ej ilości pozostałej emulsji, np. powy</w:t>
      </w:r>
      <w:r w:rsidR="00987004" w:rsidRPr="00690CB4">
        <w:rPr>
          <w:szCs w:val="22"/>
        </w:rPr>
        <w:t>ż</w:t>
      </w:r>
      <w:r w:rsidRPr="00690CB4">
        <w:rPr>
          <w:szCs w:val="22"/>
        </w:rPr>
        <w:t>ej 0,5 kg/m</w:t>
      </w:r>
      <w:r w:rsidRPr="00690CB4">
        <w:rPr>
          <w:szCs w:val="22"/>
          <w:vertAlign w:val="superscript"/>
        </w:rPr>
        <w:t>2</w:t>
      </w:r>
      <w:r w:rsidRPr="00690CB4">
        <w:rPr>
          <w:szCs w:val="22"/>
        </w:rPr>
        <w:t>, mo</w:t>
      </w:r>
      <w:r w:rsidR="00987004" w:rsidRPr="00690CB4">
        <w:rPr>
          <w:szCs w:val="22"/>
        </w:rPr>
        <w:t>ż</w:t>
      </w:r>
      <w:r w:rsidRPr="00690CB4">
        <w:rPr>
          <w:szCs w:val="22"/>
        </w:rPr>
        <w:t>e być konieczne wykonanie skropienia w kilku warstwach, aby zapobiec spłynięciu i powstaniu kału</w:t>
      </w:r>
      <w:r w:rsidR="00987004" w:rsidRPr="00690CB4">
        <w:rPr>
          <w:szCs w:val="22"/>
        </w:rPr>
        <w:t>ż</w:t>
      </w:r>
      <w:r w:rsidRPr="00690CB4">
        <w:rPr>
          <w:szCs w:val="22"/>
        </w:rPr>
        <w:t xml:space="preserve"> lepiszcza.</w:t>
      </w:r>
    </w:p>
    <w:p w14:paraId="3E2A3158" w14:textId="77777777" w:rsidR="007E1E66" w:rsidRPr="00690CB4" w:rsidRDefault="007E1E66" w:rsidP="00414288">
      <w:pPr>
        <w:ind w:firstLine="709"/>
        <w:rPr>
          <w:szCs w:val="22"/>
        </w:rPr>
      </w:pPr>
      <w:r w:rsidRPr="00690CB4">
        <w:rPr>
          <w:szCs w:val="22"/>
        </w:rPr>
        <w:t>Zalecane ilości skropienia emulsją asfaltową w przeliczeniu na ilość pozostałego lepiszcza (asfaltu) podano w tablicy 5.</w:t>
      </w:r>
    </w:p>
    <w:p w14:paraId="73B3DADA" w14:textId="77777777" w:rsidR="007E1E66" w:rsidRPr="00690CB4" w:rsidRDefault="007E1E66" w:rsidP="00414288">
      <w:pPr>
        <w:ind w:firstLine="709"/>
        <w:rPr>
          <w:szCs w:val="22"/>
        </w:rPr>
      </w:pPr>
      <w:r w:rsidRPr="00690CB4">
        <w:rPr>
          <w:szCs w:val="22"/>
        </w:rPr>
        <w:t>Na podbudowie z chudego betonu i podbudowie związanej spoiwem hydraulicznym stosuje się:</w:t>
      </w:r>
    </w:p>
    <w:p w14:paraId="55DFCDE3" w14:textId="77777777" w:rsidR="007E1E66" w:rsidRPr="00690CB4" w:rsidRDefault="007E1E66" w:rsidP="007B6BA9">
      <w:pPr>
        <w:numPr>
          <w:ilvl w:val="0"/>
          <w:numId w:val="76"/>
        </w:numPr>
        <w:overflowPunct w:val="0"/>
        <w:autoSpaceDE w:val="0"/>
        <w:autoSpaceDN w:val="0"/>
        <w:adjustRightInd w:val="0"/>
        <w:textAlignment w:val="baseline"/>
        <w:rPr>
          <w:szCs w:val="22"/>
        </w:rPr>
      </w:pPr>
      <w:r w:rsidRPr="00690CB4">
        <w:rPr>
          <w:szCs w:val="22"/>
        </w:rPr>
        <w:t>skropienie emulsją o klasie indeksu rozpadu 5 w celu zazębienia i sklejenia z warstwą podbudowy asfaltowej,</w:t>
      </w:r>
    </w:p>
    <w:p w14:paraId="05EA5E80" w14:textId="77777777" w:rsidR="007E1E66" w:rsidRPr="00690CB4" w:rsidRDefault="007E1E66" w:rsidP="007B6BA9">
      <w:pPr>
        <w:numPr>
          <w:ilvl w:val="0"/>
          <w:numId w:val="76"/>
        </w:numPr>
        <w:overflowPunct w:val="0"/>
        <w:autoSpaceDE w:val="0"/>
        <w:autoSpaceDN w:val="0"/>
        <w:adjustRightInd w:val="0"/>
        <w:textAlignment w:val="baseline"/>
        <w:rPr>
          <w:szCs w:val="22"/>
        </w:rPr>
      </w:pPr>
      <w:r w:rsidRPr="00690CB4">
        <w:rPr>
          <w:szCs w:val="22"/>
        </w:rPr>
        <w:t>w przypadku tworzenia membrany poprawiającej połączenie oraz przeciwdziałającej spękaniom odbitym (przeciwspękaniowej) skrapia się powtórnie emulsją z asfaltu modyfikowanego, którą posypuje się kruszywem (grysem) 2/5 mm.</w:t>
      </w:r>
    </w:p>
    <w:p w14:paraId="0B381099" w14:textId="6EE25213" w:rsidR="007E1E66" w:rsidRPr="00690CB4" w:rsidRDefault="007E1E66" w:rsidP="00414288">
      <w:pPr>
        <w:ind w:firstLine="709"/>
        <w:rPr>
          <w:szCs w:val="22"/>
        </w:rPr>
      </w:pPr>
      <w:r w:rsidRPr="00690CB4">
        <w:rPr>
          <w:szCs w:val="22"/>
        </w:rPr>
        <w:t>Skropienia lepiszczem nie nale</w:t>
      </w:r>
      <w:r w:rsidR="00987004" w:rsidRPr="00690CB4">
        <w:rPr>
          <w:szCs w:val="22"/>
        </w:rPr>
        <w:t>ż</w:t>
      </w:r>
      <w:r w:rsidRPr="00690CB4">
        <w:rPr>
          <w:szCs w:val="22"/>
        </w:rPr>
        <w:t>y stosować na izolacji przeciwwodnej obiektów in</w:t>
      </w:r>
      <w:r w:rsidR="00987004" w:rsidRPr="00690CB4">
        <w:rPr>
          <w:szCs w:val="22"/>
        </w:rPr>
        <w:t>ż</w:t>
      </w:r>
      <w:r w:rsidRPr="00690CB4">
        <w:rPr>
          <w:szCs w:val="22"/>
        </w:rPr>
        <w:t>ynierskich oraz na podło</w:t>
      </w:r>
      <w:r w:rsidR="00987004" w:rsidRPr="00690CB4">
        <w:rPr>
          <w:szCs w:val="22"/>
        </w:rPr>
        <w:t>ż</w:t>
      </w:r>
      <w:r w:rsidRPr="00690CB4">
        <w:rPr>
          <w:szCs w:val="22"/>
        </w:rPr>
        <w:t>u pod asfalt lany. w wypadku podło</w:t>
      </w:r>
      <w:r w:rsidR="00987004" w:rsidRPr="00690CB4">
        <w:rPr>
          <w:szCs w:val="22"/>
        </w:rPr>
        <w:t>ż</w:t>
      </w:r>
      <w:r w:rsidRPr="00690CB4">
        <w:rPr>
          <w:szCs w:val="22"/>
        </w:rPr>
        <w:t>a z izolacji przeciwwodnej nale</w:t>
      </w:r>
      <w:r w:rsidR="00987004" w:rsidRPr="00690CB4">
        <w:rPr>
          <w:szCs w:val="22"/>
        </w:rPr>
        <w:t>ż</w:t>
      </w:r>
      <w:r w:rsidRPr="00690CB4">
        <w:rPr>
          <w:szCs w:val="22"/>
        </w:rPr>
        <w:t>y postępować według wskazań producenta lub zapisów w normach.</w:t>
      </w:r>
    </w:p>
    <w:p w14:paraId="00E164A0" w14:textId="77777777" w:rsidR="007E1E66" w:rsidRPr="00690CB4" w:rsidRDefault="007E1E66" w:rsidP="00414288">
      <w:pPr>
        <w:ind w:firstLine="709"/>
        <w:rPr>
          <w:szCs w:val="22"/>
        </w:rPr>
      </w:pPr>
      <w:r w:rsidRPr="00690CB4">
        <w:rPr>
          <w:szCs w:val="22"/>
        </w:rPr>
        <w:t>Skropioną warstwę Wykonawca powinien zabezpieczyć przed uszkodzeniem, dopuszczając tylko niezbędny ruch budowlany.</w:t>
      </w:r>
    </w:p>
    <w:p w14:paraId="61DDF396" w14:textId="1AA1BE76" w:rsidR="007E1E66" w:rsidRPr="00690CB4" w:rsidRDefault="007E1E66" w:rsidP="00414288">
      <w:pPr>
        <w:spacing w:before="120" w:after="120"/>
        <w:ind w:left="1077" w:hanging="1077"/>
        <w:rPr>
          <w:szCs w:val="22"/>
        </w:rPr>
      </w:pPr>
      <w:r w:rsidRPr="00690CB4">
        <w:rPr>
          <w:szCs w:val="22"/>
        </w:rPr>
        <w:t>Tablica 5. Zalecane ilości pozostałego lepiszcza (po odparowaniu wody) do skropienia emulsją asfaltową podło</w:t>
      </w:r>
      <w:r w:rsidR="00987004" w:rsidRPr="00690CB4">
        <w:rPr>
          <w:szCs w:val="22"/>
        </w:rPr>
        <w:t>ż</w:t>
      </w:r>
      <w:r w:rsidRPr="00690CB4">
        <w:rPr>
          <w:szCs w:val="22"/>
        </w:rPr>
        <w:t>a pod warstwę asfaltową (wg [21])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4125"/>
        <w:gridCol w:w="2679"/>
      </w:tblGrid>
      <w:tr w:rsidR="007E1E66" w:rsidRPr="00690CB4" w14:paraId="5A108AB1" w14:textId="77777777" w:rsidTr="007E1E66">
        <w:tc>
          <w:tcPr>
            <w:tcW w:w="2943" w:type="dxa"/>
          </w:tcPr>
          <w:p w14:paraId="1AD6BACE" w14:textId="77777777" w:rsidR="007E1E66" w:rsidRPr="00E80C7A" w:rsidRDefault="007E1E66" w:rsidP="00E80C7A">
            <w:pPr>
              <w:spacing w:before="120"/>
              <w:jc w:val="center"/>
              <w:rPr>
                <w:b/>
                <w:bCs/>
                <w:szCs w:val="22"/>
              </w:rPr>
            </w:pPr>
            <w:r w:rsidRPr="00E80C7A">
              <w:rPr>
                <w:b/>
                <w:bCs/>
                <w:szCs w:val="22"/>
              </w:rPr>
              <w:t>Układana warstwa asfaltowa</w:t>
            </w:r>
          </w:p>
        </w:tc>
        <w:tc>
          <w:tcPr>
            <w:tcW w:w="4125" w:type="dxa"/>
          </w:tcPr>
          <w:p w14:paraId="3AC932B3" w14:textId="0BD14B32" w:rsidR="007E1E66" w:rsidRPr="00E80C7A" w:rsidRDefault="007E1E66" w:rsidP="00E80C7A">
            <w:pPr>
              <w:spacing w:before="120"/>
              <w:jc w:val="center"/>
              <w:rPr>
                <w:b/>
                <w:bCs/>
                <w:szCs w:val="22"/>
              </w:rPr>
            </w:pPr>
            <w:r w:rsidRPr="00E80C7A">
              <w:rPr>
                <w:b/>
                <w:bCs/>
                <w:szCs w:val="22"/>
              </w:rPr>
              <w:t>Podło</w:t>
            </w:r>
            <w:r w:rsidR="00987004" w:rsidRPr="00E80C7A">
              <w:rPr>
                <w:b/>
                <w:bCs/>
                <w:szCs w:val="22"/>
              </w:rPr>
              <w:t>ż</w:t>
            </w:r>
            <w:r w:rsidRPr="00E80C7A">
              <w:rPr>
                <w:b/>
                <w:bCs/>
                <w:szCs w:val="22"/>
              </w:rPr>
              <w:t>e pod warstwę asfaltową</w:t>
            </w:r>
          </w:p>
        </w:tc>
        <w:tc>
          <w:tcPr>
            <w:tcW w:w="2679" w:type="dxa"/>
          </w:tcPr>
          <w:p w14:paraId="53AAC9E7" w14:textId="77777777" w:rsidR="007E1E66" w:rsidRPr="00E80C7A" w:rsidRDefault="007E1E66" w:rsidP="00E80C7A">
            <w:pPr>
              <w:jc w:val="center"/>
              <w:rPr>
                <w:b/>
                <w:bCs/>
                <w:szCs w:val="22"/>
              </w:rPr>
            </w:pPr>
            <w:r w:rsidRPr="00E80C7A">
              <w:rPr>
                <w:b/>
                <w:bCs/>
                <w:szCs w:val="22"/>
              </w:rPr>
              <w:t>Ilość pozostałego lepiszcza [kg/m</w:t>
            </w:r>
            <w:r w:rsidRPr="00E80C7A">
              <w:rPr>
                <w:b/>
                <w:bCs/>
                <w:szCs w:val="22"/>
                <w:vertAlign w:val="superscript"/>
              </w:rPr>
              <w:t>2</w:t>
            </w:r>
            <w:r w:rsidRPr="00E80C7A">
              <w:rPr>
                <w:b/>
                <w:bCs/>
                <w:szCs w:val="22"/>
              </w:rPr>
              <w:t>]</w:t>
            </w:r>
          </w:p>
        </w:tc>
      </w:tr>
      <w:tr w:rsidR="007E1E66" w:rsidRPr="00690CB4" w14:paraId="32AA73EC" w14:textId="77777777" w:rsidTr="007E1E66">
        <w:tc>
          <w:tcPr>
            <w:tcW w:w="2943" w:type="dxa"/>
            <w:vMerge w:val="restart"/>
          </w:tcPr>
          <w:p w14:paraId="47A59818" w14:textId="77777777" w:rsidR="007E1E66" w:rsidRPr="00690CB4" w:rsidRDefault="007E1E66" w:rsidP="00E80C7A">
            <w:pPr>
              <w:jc w:val="left"/>
              <w:rPr>
                <w:szCs w:val="22"/>
              </w:rPr>
            </w:pPr>
          </w:p>
          <w:p w14:paraId="36C8AADC" w14:textId="77777777" w:rsidR="007E1E66" w:rsidRPr="00690CB4" w:rsidRDefault="007E1E66" w:rsidP="00E80C7A">
            <w:pPr>
              <w:jc w:val="left"/>
              <w:rPr>
                <w:szCs w:val="22"/>
              </w:rPr>
            </w:pPr>
          </w:p>
          <w:p w14:paraId="4B4F811A" w14:textId="77777777" w:rsidR="007E1E66" w:rsidRPr="00690CB4" w:rsidRDefault="007E1E66" w:rsidP="00E80C7A">
            <w:pPr>
              <w:jc w:val="left"/>
              <w:rPr>
                <w:szCs w:val="22"/>
              </w:rPr>
            </w:pPr>
            <w:r w:rsidRPr="00690CB4">
              <w:rPr>
                <w:szCs w:val="22"/>
              </w:rPr>
              <w:t xml:space="preserve">Podbudowa z betonu asfaltowego AC </w:t>
            </w:r>
            <w:r w:rsidRPr="00690CB4">
              <w:rPr>
                <w:szCs w:val="22"/>
              </w:rPr>
              <w:br/>
              <w:t>lub AC WMS</w:t>
            </w:r>
          </w:p>
        </w:tc>
        <w:tc>
          <w:tcPr>
            <w:tcW w:w="4125" w:type="dxa"/>
          </w:tcPr>
          <w:p w14:paraId="4418B1B7" w14:textId="77777777" w:rsidR="007E1E66" w:rsidRPr="00690CB4" w:rsidRDefault="007E1E66" w:rsidP="00E80C7A">
            <w:pPr>
              <w:spacing w:before="60"/>
              <w:jc w:val="left"/>
              <w:rPr>
                <w:szCs w:val="22"/>
              </w:rPr>
            </w:pPr>
            <w:r w:rsidRPr="00690CB4">
              <w:rPr>
                <w:szCs w:val="22"/>
              </w:rPr>
              <w:t>Podbudowa/nawierzchnia tłuczniowa</w:t>
            </w:r>
          </w:p>
        </w:tc>
        <w:tc>
          <w:tcPr>
            <w:tcW w:w="2679" w:type="dxa"/>
          </w:tcPr>
          <w:p w14:paraId="02668935" w14:textId="77777777" w:rsidR="007E1E66" w:rsidRPr="00690CB4" w:rsidRDefault="007E1E66" w:rsidP="00E80C7A">
            <w:pPr>
              <w:spacing w:before="60"/>
              <w:jc w:val="center"/>
              <w:rPr>
                <w:szCs w:val="22"/>
              </w:rPr>
            </w:pPr>
            <w:r w:rsidRPr="00690CB4">
              <w:rPr>
                <w:szCs w:val="22"/>
              </w:rPr>
              <w:t>0,7 ÷ 1,0</w:t>
            </w:r>
          </w:p>
        </w:tc>
      </w:tr>
      <w:tr w:rsidR="007E1E66" w:rsidRPr="00690CB4" w14:paraId="6EC243FB" w14:textId="77777777" w:rsidTr="007E1E66">
        <w:tc>
          <w:tcPr>
            <w:tcW w:w="2943" w:type="dxa"/>
            <w:vMerge/>
          </w:tcPr>
          <w:p w14:paraId="502DEB05" w14:textId="77777777" w:rsidR="007E1E66" w:rsidRPr="00690CB4" w:rsidRDefault="007E1E66" w:rsidP="00E80C7A">
            <w:pPr>
              <w:jc w:val="left"/>
              <w:rPr>
                <w:szCs w:val="22"/>
              </w:rPr>
            </w:pPr>
          </w:p>
        </w:tc>
        <w:tc>
          <w:tcPr>
            <w:tcW w:w="4125" w:type="dxa"/>
          </w:tcPr>
          <w:p w14:paraId="0C9DF7D6" w14:textId="77777777" w:rsidR="007E1E66" w:rsidRPr="00690CB4" w:rsidRDefault="007E1E66" w:rsidP="00E80C7A">
            <w:pPr>
              <w:jc w:val="left"/>
              <w:rPr>
                <w:szCs w:val="22"/>
              </w:rPr>
            </w:pPr>
            <w:r w:rsidRPr="00690CB4">
              <w:rPr>
                <w:szCs w:val="22"/>
              </w:rPr>
              <w:t>Podbudowa z kruszywa niezwiązanego (stabilizowanego mechanicznie)</w:t>
            </w:r>
          </w:p>
        </w:tc>
        <w:tc>
          <w:tcPr>
            <w:tcW w:w="2679" w:type="dxa"/>
          </w:tcPr>
          <w:p w14:paraId="23397821" w14:textId="77777777" w:rsidR="007E1E66" w:rsidRPr="00690CB4" w:rsidRDefault="007E1E66" w:rsidP="00E80C7A">
            <w:pPr>
              <w:jc w:val="center"/>
              <w:rPr>
                <w:szCs w:val="22"/>
              </w:rPr>
            </w:pPr>
            <w:r w:rsidRPr="00690CB4">
              <w:rPr>
                <w:szCs w:val="22"/>
              </w:rPr>
              <w:t>0,5 ÷ 0,7</w:t>
            </w:r>
          </w:p>
        </w:tc>
      </w:tr>
      <w:tr w:rsidR="007E1E66" w:rsidRPr="00690CB4" w14:paraId="28414D3D" w14:textId="77777777" w:rsidTr="007E1E66">
        <w:tc>
          <w:tcPr>
            <w:tcW w:w="2943" w:type="dxa"/>
            <w:vMerge/>
          </w:tcPr>
          <w:p w14:paraId="2DB6E4A7" w14:textId="77777777" w:rsidR="007E1E66" w:rsidRPr="00690CB4" w:rsidRDefault="007E1E66" w:rsidP="00E80C7A">
            <w:pPr>
              <w:jc w:val="left"/>
              <w:rPr>
                <w:szCs w:val="22"/>
              </w:rPr>
            </w:pPr>
          </w:p>
        </w:tc>
        <w:tc>
          <w:tcPr>
            <w:tcW w:w="4125" w:type="dxa"/>
          </w:tcPr>
          <w:p w14:paraId="5C6EA6DE" w14:textId="77777777" w:rsidR="007E1E66" w:rsidRPr="00690CB4" w:rsidRDefault="007E1E66" w:rsidP="00E80C7A">
            <w:pPr>
              <w:jc w:val="left"/>
              <w:rPr>
                <w:szCs w:val="22"/>
              </w:rPr>
            </w:pPr>
            <w:r w:rsidRPr="00690CB4">
              <w:rPr>
                <w:szCs w:val="22"/>
              </w:rPr>
              <w:t>Podbudowa z chudego betonu lub gruntu (kruszywa) związanego spoiwem hydraulicznym, rozkruszone płyty betonowe</w:t>
            </w:r>
          </w:p>
        </w:tc>
        <w:tc>
          <w:tcPr>
            <w:tcW w:w="2679" w:type="dxa"/>
          </w:tcPr>
          <w:p w14:paraId="1C048870" w14:textId="3CA487C1" w:rsidR="007E1E66" w:rsidRPr="00690CB4" w:rsidRDefault="007E1E66" w:rsidP="00E80C7A">
            <w:pPr>
              <w:jc w:val="center"/>
              <w:rPr>
                <w:szCs w:val="22"/>
              </w:rPr>
            </w:pPr>
            <w:r w:rsidRPr="00690CB4">
              <w:rPr>
                <w:szCs w:val="22"/>
              </w:rPr>
              <w:t>0,3 ÷ 0,5</w:t>
            </w:r>
            <w:r w:rsidRPr="00690CB4">
              <w:rPr>
                <w:szCs w:val="22"/>
                <w:vertAlign w:val="superscript"/>
              </w:rPr>
              <w:t>a)</w:t>
            </w:r>
          </w:p>
          <w:p w14:paraId="74F2F8D7" w14:textId="0EF8D6F3" w:rsidR="007E1E66" w:rsidRPr="00690CB4" w:rsidRDefault="007E1E66" w:rsidP="00E80C7A">
            <w:pPr>
              <w:jc w:val="center"/>
              <w:rPr>
                <w:szCs w:val="22"/>
              </w:rPr>
            </w:pPr>
            <w:r w:rsidRPr="00690CB4">
              <w:rPr>
                <w:szCs w:val="22"/>
              </w:rPr>
              <w:t>+ 0,7 ÷ 1,0</w:t>
            </w:r>
            <w:r w:rsidRPr="00690CB4">
              <w:rPr>
                <w:szCs w:val="22"/>
                <w:vertAlign w:val="superscript"/>
              </w:rPr>
              <w:t>b)</w:t>
            </w:r>
          </w:p>
        </w:tc>
      </w:tr>
      <w:tr w:rsidR="007E1E66" w:rsidRPr="00690CB4" w14:paraId="55328A49" w14:textId="77777777" w:rsidTr="007E1E66">
        <w:tc>
          <w:tcPr>
            <w:tcW w:w="2943" w:type="dxa"/>
            <w:vMerge/>
          </w:tcPr>
          <w:p w14:paraId="6C3CDDD2" w14:textId="77777777" w:rsidR="007E1E66" w:rsidRPr="00690CB4" w:rsidRDefault="007E1E66" w:rsidP="00E80C7A">
            <w:pPr>
              <w:jc w:val="left"/>
              <w:rPr>
                <w:szCs w:val="22"/>
              </w:rPr>
            </w:pPr>
          </w:p>
        </w:tc>
        <w:tc>
          <w:tcPr>
            <w:tcW w:w="4125" w:type="dxa"/>
          </w:tcPr>
          <w:p w14:paraId="7616B81F" w14:textId="77777777" w:rsidR="007E1E66" w:rsidRPr="00690CB4" w:rsidRDefault="007E1E66" w:rsidP="00E80C7A">
            <w:pPr>
              <w:jc w:val="left"/>
              <w:rPr>
                <w:szCs w:val="22"/>
              </w:rPr>
            </w:pPr>
            <w:r w:rsidRPr="00690CB4">
              <w:rPr>
                <w:szCs w:val="22"/>
              </w:rPr>
              <w:t>Nawierzchnia asfaltowa o chropowatej powierzchni</w:t>
            </w:r>
          </w:p>
        </w:tc>
        <w:tc>
          <w:tcPr>
            <w:tcW w:w="2679" w:type="dxa"/>
          </w:tcPr>
          <w:p w14:paraId="60A280C2" w14:textId="77777777" w:rsidR="007E1E66" w:rsidRPr="00690CB4" w:rsidRDefault="007E1E66" w:rsidP="00E80C7A">
            <w:pPr>
              <w:jc w:val="center"/>
              <w:rPr>
                <w:szCs w:val="22"/>
              </w:rPr>
            </w:pPr>
            <w:r w:rsidRPr="00690CB4">
              <w:rPr>
                <w:szCs w:val="22"/>
              </w:rPr>
              <w:t>0,2 ÷ 0,5</w:t>
            </w:r>
          </w:p>
        </w:tc>
      </w:tr>
      <w:tr w:rsidR="007E1E66" w:rsidRPr="00690CB4" w14:paraId="1842A9F1" w14:textId="77777777" w:rsidTr="007E1E66">
        <w:tc>
          <w:tcPr>
            <w:tcW w:w="2943" w:type="dxa"/>
          </w:tcPr>
          <w:p w14:paraId="0EEFFD5F" w14:textId="330C42E3" w:rsidR="007E1E66" w:rsidRPr="00690CB4" w:rsidRDefault="007E1E66" w:rsidP="00E80C7A">
            <w:pPr>
              <w:jc w:val="left"/>
              <w:rPr>
                <w:szCs w:val="22"/>
              </w:rPr>
            </w:pPr>
            <w:r w:rsidRPr="00690CB4">
              <w:rPr>
                <w:szCs w:val="22"/>
              </w:rPr>
              <w:t>Warstwa wią</w:t>
            </w:r>
            <w:r w:rsidR="00987004" w:rsidRPr="00690CB4">
              <w:rPr>
                <w:szCs w:val="22"/>
              </w:rPr>
              <w:t>ż</w:t>
            </w:r>
            <w:r w:rsidRPr="00690CB4">
              <w:rPr>
                <w:szCs w:val="22"/>
              </w:rPr>
              <w:t>ąca z betonu asfaltowego AC lub AC WMS</w:t>
            </w:r>
          </w:p>
        </w:tc>
        <w:tc>
          <w:tcPr>
            <w:tcW w:w="4125" w:type="dxa"/>
          </w:tcPr>
          <w:p w14:paraId="27D7D9BD" w14:textId="77777777" w:rsidR="007E1E66" w:rsidRPr="00690CB4" w:rsidRDefault="007E1E66" w:rsidP="00E80C7A">
            <w:pPr>
              <w:jc w:val="left"/>
              <w:rPr>
                <w:szCs w:val="22"/>
              </w:rPr>
            </w:pPr>
          </w:p>
          <w:p w14:paraId="1EC8F24B" w14:textId="77777777" w:rsidR="007E1E66" w:rsidRPr="00690CB4" w:rsidRDefault="007E1E66" w:rsidP="00E80C7A">
            <w:pPr>
              <w:jc w:val="left"/>
              <w:rPr>
                <w:szCs w:val="22"/>
              </w:rPr>
            </w:pPr>
            <w:r w:rsidRPr="00690CB4">
              <w:rPr>
                <w:szCs w:val="22"/>
              </w:rPr>
              <w:t>Podbudowa asfaltowa</w:t>
            </w:r>
          </w:p>
        </w:tc>
        <w:tc>
          <w:tcPr>
            <w:tcW w:w="2679" w:type="dxa"/>
          </w:tcPr>
          <w:p w14:paraId="1E03D76D" w14:textId="77777777" w:rsidR="007E1E66" w:rsidRPr="00690CB4" w:rsidRDefault="007E1E66" w:rsidP="00E80C7A">
            <w:pPr>
              <w:jc w:val="center"/>
              <w:rPr>
                <w:szCs w:val="22"/>
              </w:rPr>
            </w:pPr>
          </w:p>
          <w:p w14:paraId="146C4292" w14:textId="77777777" w:rsidR="007E1E66" w:rsidRPr="00690CB4" w:rsidRDefault="007E1E66" w:rsidP="00E80C7A">
            <w:pPr>
              <w:jc w:val="center"/>
              <w:rPr>
                <w:szCs w:val="22"/>
              </w:rPr>
            </w:pPr>
            <w:r w:rsidRPr="00690CB4">
              <w:rPr>
                <w:szCs w:val="22"/>
              </w:rPr>
              <w:t>0,3 ÷ 0,5</w:t>
            </w:r>
          </w:p>
        </w:tc>
      </w:tr>
      <w:tr w:rsidR="007E1E66" w:rsidRPr="00690CB4" w14:paraId="2275AD85" w14:textId="77777777" w:rsidTr="007E1E66">
        <w:tc>
          <w:tcPr>
            <w:tcW w:w="2943" w:type="dxa"/>
          </w:tcPr>
          <w:p w14:paraId="507E404B" w14:textId="77777777" w:rsidR="007E1E66" w:rsidRPr="00690CB4" w:rsidRDefault="007E1E66" w:rsidP="00E80C7A">
            <w:pPr>
              <w:jc w:val="left"/>
              <w:rPr>
                <w:szCs w:val="22"/>
              </w:rPr>
            </w:pPr>
            <w:r w:rsidRPr="00690CB4">
              <w:rPr>
                <w:szCs w:val="22"/>
              </w:rPr>
              <w:t>Warstwa ścieralna z betonu asfaltowego AC</w:t>
            </w:r>
          </w:p>
        </w:tc>
        <w:tc>
          <w:tcPr>
            <w:tcW w:w="4125" w:type="dxa"/>
          </w:tcPr>
          <w:p w14:paraId="16754A80" w14:textId="4DE60B98" w:rsidR="007E1E66" w:rsidRPr="00690CB4" w:rsidRDefault="007E1E66" w:rsidP="00E80C7A">
            <w:pPr>
              <w:spacing w:before="120"/>
              <w:jc w:val="left"/>
              <w:rPr>
                <w:szCs w:val="22"/>
              </w:rPr>
            </w:pPr>
            <w:r w:rsidRPr="00690CB4">
              <w:rPr>
                <w:szCs w:val="22"/>
              </w:rPr>
              <w:t>Warstwa wią</w:t>
            </w:r>
            <w:r w:rsidR="00987004" w:rsidRPr="00690CB4">
              <w:rPr>
                <w:szCs w:val="22"/>
              </w:rPr>
              <w:t>ż</w:t>
            </w:r>
            <w:r w:rsidRPr="00690CB4">
              <w:rPr>
                <w:szCs w:val="22"/>
              </w:rPr>
              <w:t>ąca asfaltowa</w:t>
            </w:r>
          </w:p>
        </w:tc>
        <w:tc>
          <w:tcPr>
            <w:tcW w:w="2679" w:type="dxa"/>
          </w:tcPr>
          <w:p w14:paraId="2CB7CE64" w14:textId="77777777" w:rsidR="007E1E66" w:rsidRPr="00690CB4" w:rsidRDefault="007E1E66" w:rsidP="00E80C7A">
            <w:pPr>
              <w:spacing w:before="120"/>
              <w:jc w:val="center"/>
              <w:rPr>
                <w:szCs w:val="22"/>
              </w:rPr>
            </w:pPr>
            <w:r w:rsidRPr="00690CB4">
              <w:rPr>
                <w:szCs w:val="22"/>
              </w:rPr>
              <w:t>0,1 ÷ 0,3</w:t>
            </w:r>
          </w:p>
        </w:tc>
      </w:tr>
      <w:tr w:rsidR="007E1E66" w:rsidRPr="00690CB4" w14:paraId="3626A121" w14:textId="77777777" w:rsidTr="007E1E66">
        <w:tc>
          <w:tcPr>
            <w:tcW w:w="2943" w:type="dxa"/>
          </w:tcPr>
          <w:p w14:paraId="178E7CF8" w14:textId="77777777" w:rsidR="007E1E66" w:rsidRPr="00690CB4" w:rsidRDefault="007E1E66" w:rsidP="00E80C7A">
            <w:pPr>
              <w:jc w:val="left"/>
              <w:rPr>
                <w:szCs w:val="22"/>
              </w:rPr>
            </w:pPr>
            <w:r w:rsidRPr="00690CB4">
              <w:rPr>
                <w:szCs w:val="22"/>
              </w:rPr>
              <w:t xml:space="preserve">Warstwa ścieralna </w:t>
            </w:r>
          </w:p>
          <w:p w14:paraId="505CEBAB" w14:textId="77777777" w:rsidR="007E1E66" w:rsidRPr="00690CB4" w:rsidRDefault="007E1E66" w:rsidP="00E80C7A">
            <w:pPr>
              <w:jc w:val="left"/>
              <w:rPr>
                <w:szCs w:val="22"/>
              </w:rPr>
            </w:pPr>
            <w:r w:rsidRPr="00690CB4">
              <w:rPr>
                <w:szCs w:val="22"/>
              </w:rPr>
              <w:t>z mieszanki SMA</w:t>
            </w:r>
          </w:p>
        </w:tc>
        <w:tc>
          <w:tcPr>
            <w:tcW w:w="4125" w:type="dxa"/>
          </w:tcPr>
          <w:p w14:paraId="17C9D418" w14:textId="79198949" w:rsidR="007E1E66" w:rsidRPr="00690CB4" w:rsidRDefault="007E1E66" w:rsidP="00E80C7A">
            <w:pPr>
              <w:spacing w:before="120"/>
              <w:jc w:val="left"/>
              <w:rPr>
                <w:szCs w:val="22"/>
              </w:rPr>
            </w:pPr>
            <w:r w:rsidRPr="00690CB4">
              <w:rPr>
                <w:szCs w:val="22"/>
              </w:rPr>
              <w:t>Warstwa wią</w:t>
            </w:r>
            <w:r w:rsidR="00987004" w:rsidRPr="00690CB4">
              <w:rPr>
                <w:szCs w:val="22"/>
              </w:rPr>
              <w:t>ż</w:t>
            </w:r>
            <w:r w:rsidRPr="00690CB4">
              <w:rPr>
                <w:szCs w:val="22"/>
              </w:rPr>
              <w:t>ąca asfaltowa</w:t>
            </w:r>
          </w:p>
        </w:tc>
        <w:tc>
          <w:tcPr>
            <w:tcW w:w="2679" w:type="dxa"/>
          </w:tcPr>
          <w:p w14:paraId="34DA4F72" w14:textId="77777777" w:rsidR="007E1E66" w:rsidRPr="00690CB4" w:rsidRDefault="007E1E66" w:rsidP="00E80C7A">
            <w:pPr>
              <w:spacing w:before="120"/>
              <w:jc w:val="center"/>
              <w:rPr>
                <w:szCs w:val="22"/>
              </w:rPr>
            </w:pPr>
            <w:r w:rsidRPr="00690CB4">
              <w:rPr>
                <w:szCs w:val="22"/>
              </w:rPr>
              <w:t>0,1 ÷ 0,3</w:t>
            </w:r>
            <w:r w:rsidRPr="00690CB4">
              <w:rPr>
                <w:szCs w:val="22"/>
                <w:vertAlign w:val="superscript"/>
              </w:rPr>
              <w:t>c)</w:t>
            </w:r>
          </w:p>
        </w:tc>
      </w:tr>
      <w:tr w:rsidR="007E1E66" w:rsidRPr="00690CB4" w14:paraId="6CEA73E1" w14:textId="77777777" w:rsidTr="007E1E66">
        <w:tc>
          <w:tcPr>
            <w:tcW w:w="9747" w:type="dxa"/>
            <w:gridSpan w:val="3"/>
          </w:tcPr>
          <w:p w14:paraId="03004B3B" w14:textId="77777777" w:rsidR="007E1E66" w:rsidRPr="00E80C7A" w:rsidRDefault="007E1E66" w:rsidP="007B6BA9">
            <w:pPr>
              <w:numPr>
                <w:ilvl w:val="0"/>
                <w:numId w:val="77"/>
              </w:numPr>
              <w:overflowPunct w:val="0"/>
              <w:autoSpaceDE w:val="0"/>
              <w:autoSpaceDN w:val="0"/>
              <w:adjustRightInd w:val="0"/>
              <w:textAlignment w:val="baseline"/>
              <w:rPr>
                <w:sz w:val="20"/>
              </w:rPr>
            </w:pPr>
            <w:r w:rsidRPr="00E80C7A">
              <w:rPr>
                <w:sz w:val="20"/>
              </w:rPr>
              <w:t>zalecana emulsja o pH &gt; 4</w:t>
            </w:r>
          </w:p>
          <w:p w14:paraId="3D52BA8D" w14:textId="77777777" w:rsidR="007E1E66" w:rsidRPr="00E80C7A" w:rsidRDefault="007E1E66" w:rsidP="007B6BA9">
            <w:pPr>
              <w:numPr>
                <w:ilvl w:val="0"/>
                <w:numId w:val="77"/>
              </w:numPr>
              <w:overflowPunct w:val="0"/>
              <w:autoSpaceDE w:val="0"/>
              <w:autoSpaceDN w:val="0"/>
              <w:adjustRightInd w:val="0"/>
              <w:textAlignment w:val="baseline"/>
              <w:rPr>
                <w:sz w:val="20"/>
              </w:rPr>
            </w:pPr>
            <w:r w:rsidRPr="00E80C7A">
              <w:rPr>
                <w:sz w:val="20"/>
              </w:rPr>
              <w:t>zalecana emulsja modyfikowana polimerem posypana grysem 2/5 mm w celu uzyskania membrany poprawiającej połączenie oraz zmniejszającej ryzyko spękań odbitych</w:t>
            </w:r>
          </w:p>
          <w:p w14:paraId="29CB7BD5" w14:textId="1B49393C" w:rsidR="007E1E66" w:rsidRPr="00E80C7A" w:rsidRDefault="007E1E66" w:rsidP="007B6BA9">
            <w:pPr>
              <w:numPr>
                <w:ilvl w:val="0"/>
                <w:numId w:val="77"/>
              </w:numPr>
              <w:overflowPunct w:val="0"/>
              <w:autoSpaceDE w:val="0"/>
              <w:autoSpaceDN w:val="0"/>
              <w:adjustRightInd w:val="0"/>
              <w:textAlignment w:val="baseline"/>
              <w:rPr>
                <w:sz w:val="20"/>
              </w:rPr>
            </w:pPr>
            <w:r w:rsidRPr="00E80C7A">
              <w:rPr>
                <w:sz w:val="20"/>
              </w:rPr>
              <w:t>zalecana emulsja modyfikowana polimerem; ilość emulsji nale</w:t>
            </w:r>
            <w:r w:rsidR="00987004" w:rsidRPr="00E80C7A">
              <w:rPr>
                <w:sz w:val="20"/>
              </w:rPr>
              <w:t>ż</w:t>
            </w:r>
            <w:r w:rsidRPr="00E80C7A">
              <w:rPr>
                <w:sz w:val="20"/>
              </w:rPr>
              <w:t>y dobrać z uwzględnieniem stanu podło</w:t>
            </w:r>
            <w:r w:rsidR="00987004" w:rsidRPr="00E80C7A">
              <w:rPr>
                <w:sz w:val="20"/>
              </w:rPr>
              <w:t>ż</w:t>
            </w:r>
            <w:r w:rsidRPr="00E80C7A">
              <w:rPr>
                <w:sz w:val="20"/>
              </w:rPr>
              <w:t>a oraz porowatości mieszanki SMA, je</w:t>
            </w:r>
            <w:r w:rsidR="00987004" w:rsidRPr="00E80C7A">
              <w:rPr>
                <w:sz w:val="20"/>
              </w:rPr>
              <w:t>ż</w:t>
            </w:r>
            <w:r w:rsidRPr="00E80C7A">
              <w:rPr>
                <w:sz w:val="20"/>
              </w:rPr>
              <w:t xml:space="preserve">eli mieszanka ma większą zawartość wolnych </w:t>
            </w:r>
            <w:r w:rsidRPr="00E80C7A">
              <w:rPr>
                <w:sz w:val="20"/>
              </w:rPr>
              <w:lastRenderedPageBreak/>
              <w:t>przestrzeni, to nale</w:t>
            </w:r>
            <w:r w:rsidR="00987004" w:rsidRPr="00E80C7A">
              <w:rPr>
                <w:sz w:val="20"/>
              </w:rPr>
              <w:t>ż</w:t>
            </w:r>
            <w:r w:rsidRPr="00E80C7A">
              <w:rPr>
                <w:sz w:val="20"/>
              </w:rPr>
              <w:t>y u</w:t>
            </w:r>
            <w:r w:rsidR="00987004" w:rsidRPr="00E80C7A">
              <w:rPr>
                <w:sz w:val="20"/>
              </w:rPr>
              <w:t>ż</w:t>
            </w:r>
            <w:r w:rsidRPr="00E80C7A">
              <w:rPr>
                <w:sz w:val="20"/>
              </w:rPr>
              <w:t>yć większą ilość lepiszcza do skropienia, które po uło</w:t>
            </w:r>
            <w:r w:rsidR="00987004" w:rsidRPr="00E80C7A">
              <w:rPr>
                <w:sz w:val="20"/>
              </w:rPr>
              <w:t>ż</w:t>
            </w:r>
            <w:r w:rsidRPr="00E80C7A">
              <w:rPr>
                <w:sz w:val="20"/>
              </w:rPr>
              <w:t>eniu warstwy ścieralnej uszczelni ją</w:t>
            </w:r>
          </w:p>
          <w:p w14:paraId="7E5A653B" w14:textId="2794DCD7" w:rsidR="007E1E66" w:rsidRPr="00690CB4" w:rsidRDefault="007E1E66" w:rsidP="007B6BA9">
            <w:pPr>
              <w:numPr>
                <w:ilvl w:val="0"/>
                <w:numId w:val="77"/>
              </w:numPr>
              <w:overflowPunct w:val="0"/>
              <w:autoSpaceDE w:val="0"/>
              <w:autoSpaceDN w:val="0"/>
              <w:adjustRightInd w:val="0"/>
              <w:textAlignment w:val="baseline"/>
              <w:rPr>
                <w:szCs w:val="22"/>
              </w:rPr>
            </w:pPr>
            <w:r w:rsidRPr="00E80C7A">
              <w:rPr>
                <w:sz w:val="20"/>
              </w:rPr>
              <w:t>je</w:t>
            </w:r>
            <w:r w:rsidR="00987004" w:rsidRPr="00E80C7A">
              <w:rPr>
                <w:sz w:val="20"/>
              </w:rPr>
              <w:t>ż</w:t>
            </w:r>
            <w:r w:rsidRPr="00E80C7A">
              <w:rPr>
                <w:sz w:val="20"/>
              </w:rPr>
              <w:t>eli warstwa wią</w:t>
            </w:r>
            <w:r w:rsidR="00987004" w:rsidRPr="00E80C7A">
              <w:rPr>
                <w:sz w:val="20"/>
              </w:rPr>
              <w:t>ż</w:t>
            </w:r>
            <w:r w:rsidRPr="00E80C7A">
              <w:rPr>
                <w:sz w:val="20"/>
              </w:rPr>
              <w:t>ąca jest z asfaltu porowatego, to nie nale</w:t>
            </w:r>
            <w:r w:rsidR="00987004" w:rsidRPr="00E80C7A">
              <w:rPr>
                <w:sz w:val="20"/>
              </w:rPr>
              <w:t>ż</w:t>
            </w:r>
            <w:r w:rsidRPr="00E80C7A">
              <w:rPr>
                <w:sz w:val="20"/>
              </w:rPr>
              <w:t>y stosować skropienia</w:t>
            </w:r>
          </w:p>
        </w:tc>
      </w:tr>
    </w:tbl>
    <w:p w14:paraId="41134714" w14:textId="77777777" w:rsidR="00E80C7A" w:rsidRDefault="007E1E66" w:rsidP="00414288">
      <w:pPr>
        <w:rPr>
          <w:szCs w:val="22"/>
        </w:rPr>
      </w:pPr>
      <w:r w:rsidRPr="00690CB4">
        <w:rPr>
          <w:szCs w:val="22"/>
        </w:rPr>
        <w:lastRenderedPageBreak/>
        <w:tab/>
      </w:r>
    </w:p>
    <w:p w14:paraId="796C6ADB" w14:textId="23D51855" w:rsidR="007E1E66" w:rsidRPr="00690CB4" w:rsidRDefault="007E1E66" w:rsidP="00E80C7A">
      <w:pPr>
        <w:ind w:firstLine="708"/>
        <w:rPr>
          <w:szCs w:val="22"/>
        </w:rPr>
      </w:pPr>
      <w:r w:rsidRPr="00690CB4">
        <w:rPr>
          <w:szCs w:val="22"/>
        </w:rPr>
        <w:t>Rodzaj stosowanej emulsji asfaltowej nale</w:t>
      </w:r>
      <w:r w:rsidR="00987004" w:rsidRPr="00690CB4">
        <w:rPr>
          <w:szCs w:val="22"/>
        </w:rPr>
        <w:t>ż</w:t>
      </w:r>
      <w:r w:rsidRPr="00690CB4">
        <w:rPr>
          <w:szCs w:val="22"/>
        </w:rPr>
        <w:t>y przyjąć według ogólnych ustaleń punktu 2.2.2 oraz zaleceń podanych w tablicy 6, po zaakceptowaniu rodzaju emulsji przez In</w:t>
      </w:r>
      <w:r w:rsidR="00987004" w:rsidRPr="00690CB4">
        <w:rPr>
          <w:szCs w:val="22"/>
        </w:rPr>
        <w:t>ż</w:t>
      </w:r>
      <w:r w:rsidRPr="00690CB4">
        <w:rPr>
          <w:szCs w:val="22"/>
        </w:rPr>
        <w:t>yniera.</w:t>
      </w:r>
    </w:p>
    <w:p w14:paraId="4F4C57F5" w14:textId="77777777" w:rsidR="007E1E66" w:rsidRPr="00690CB4" w:rsidRDefault="007E1E66" w:rsidP="00414288">
      <w:pPr>
        <w:spacing w:before="120" w:after="120"/>
        <w:rPr>
          <w:szCs w:val="22"/>
        </w:rPr>
      </w:pPr>
      <w:r w:rsidRPr="00690CB4">
        <w:rPr>
          <w:szCs w:val="22"/>
        </w:rPr>
        <w:t>Tablica 6. Zalecane emulsje asfaltowe do połączeń międzywarstwowych</w:t>
      </w:r>
    </w:p>
    <w:tbl>
      <w:tblPr>
        <w:tblW w:w="93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6651"/>
        <w:gridCol w:w="1920"/>
      </w:tblGrid>
      <w:tr w:rsidR="007E1E66" w:rsidRPr="00690CB4" w14:paraId="2BB392C4" w14:textId="77777777" w:rsidTr="007E1E66">
        <w:tc>
          <w:tcPr>
            <w:tcW w:w="828" w:type="dxa"/>
          </w:tcPr>
          <w:p w14:paraId="3ED72A58" w14:textId="77777777" w:rsidR="007E1E66" w:rsidRPr="00E80C7A" w:rsidRDefault="007E1E66" w:rsidP="00E80C7A">
            <w:pPr>
              <w:spacing w:before="120"/>
              <w:jc w:val="center"/>
              <w:rPr>
                <w:b/>
                <w:bCs/>
                <w:szCs w:val="22"/>
              </w:rPr>
            </w:pPr>
            <w:r w:rsidRPr="00E80C7A">
              <w:rPr>
                <w:b/>
                <w:bCs/>
                <w:szCs w:val="22"/>
              </w:rPr>
              <w:t>Lp.</w:t>
            </w:r>
          </w:p>
        </w:tc>
        <w:tc>
          <w:tcPr>
            <w:tcW w:w="6651" w:type="dxa"/>
          </w:tcPr>
          <w:p w14:paraId="5F8051BA" w14:textId="77777777" w:rsidR="007E1E66" w:rsidRPr="00E80C7A" w:rsidRDefault="007E1E66" w:rsidP="00E80C7A">
            <w:pPr>
              <w:spacing w:before="120"/>
              <w:jc w:val="center"/>
              <w:rPr>
                <w:b/>
                <w:bCs/>
                <w:szCs w:val="22"/>
              </w:rPr>
            </w:pPr>
            <w:r w:rsidRPr="00E80C7A">
              <w:rPr>
                <w:b/>
                <w:bCs/>
                <w:szCs w:val="22"/>
              </w:rPr>
              <w:t>Rodzaj połączenia międzywarstwowego</w:t>
            </w:r>
          </w:p>
        </w:tc>
        <w:tc>
          <w:tcPr>
            <w:tcW w:w="1920" w:type="dxa"/>
          </w:tcPr>
          <w:p w14:paraId="58CC2BA7" w14:textId="77777777" w:rsidR="007E1E66" w:rsidRPr="00E80C7A" w:rsidRDefault="007E1E66" w:rsidP="00E80C7A">
            <w:pPr>
              <w:jc w:val="center"/>
              <w:rPr>
                <w:b/>
                <w:bCs/>
                <w:szCs w:val="22"/>
              </w:rPr>
            </w:pPr>
            <w:r w:rsidRPr="00E80C7A">
              <w:rPr>
                <w:b/>
                <w:bCs/>
                <w:szCs w:val="22"/>
              </w:rPr>
              <w:t>Emulsja asfaltowa</w:t>
            </w:r>
          </w:p>
        </w:tc>
      </w:tr>
      <w:tr w:rsidR="007E1E66" w:rsidRPr="00690CB4" w14:paraId="7F31A34F" w14:textId="77777777" w:rsidTr="007E1E66">
        <w:tc>
          <w:tcPr>
            <w:tcW w:w="828" w:type="dxa"/>
          </w:tcPr>
          <w:p w14:paraId="23122EAA" w14:textId="77777777" w:rsidR="007E1E66" w:rsidRPr="00690CB4" w:rsidRDefault="007E1E66" w:rsidP="00414288">
            <w:pPr>
              <w:rPr>
                <w:szCs w:val="22"/>
              </w:rPr>
            </w:pPr>
            <w:r w:rsidRPr="00690CB4">
              <w:rPr>
                <w:szCs w:val="22"/>
              </w:rPr>
              <w:t>1</w:t>
            </w:r>
          </w:p>
        </w:tc>
        <w:tc>
          <w:tcPr>
            <w:tcW w:w="6651" w:type="dxa"/>
          </w:tcPr>
          <w:p w14:paraId="0B94F1D9" w14:textId="77777777" w:rsidR="007E1E66" w:rsidRPr="00690CB4" w:rsidRDefault="007E1E66" w:rsidP="00414288">
            <w:pPr>
              <w:rPr>
                <w:szCs w:val="22"/>
              </w:rPr>
            </w:pPr>
            <w:r w:rsidRPr="00690CB4">
              <w:rPr>
                <w:szCs w:val="22"/>
              </w:rPr>
              <w:t xml:space="preserve">Podbudowa z AC i AC WMS na podbudowie tłuczniowej </w:t>
            </w:r>
          </w:p>
          <w:p w14:paraId="6C0ECD3F" w14:textId="77777777" w:rsidR="007E1E66" w:rsidRPr="00690CB4" w:rsidRDefault="007E1E66" w:rsidP="00414288">
            <w:pPr>
              <w:rPr>
                <w:szCs w:val="22"/>
              </w:rPr>
            </w:pPr>
            <w:r w:rsidRPr="00690CB4">
              <w:rPr>
                <w:szCs w:val="22"/>
              </w:rPr>
              <w:t>i na podbudowie z kruszywa niezwiązanego</w:t>
            </w:r>
          </w:p>
        </w:tc>
        <w:tc>
          <w:tcPr>
            <w:tcW w:w="1920" w:type="dxa"/>
          </w:tcPr>
          <w:p w14:paraId="0EE4EBAA" w14:textId="77777777" w:rsidR="007E1E66" w:rsidRPr="00690CB4" w:rsidRDefault="007E1E66" w:rsidP="00414288">
            <w:pPr>
              <w:spacing w:before="120"/>
              <w:rPr>
                <w:szCs w:val="22"/>
              </w:rPr>
            </w:pPr>
            <w:r w:rsidRPr="00690CB4">
              <w:rPr>
                <w:szCs w:val="22"/>
              </w:rPr>
              <w:t>C60B5 ZM</w:t>
            </w:r>
          </w:p>
        </w:tc>
      </w:tr>
      <w:tr w:rsidR="007E1E66" w:rsidRPr="00690CB4" w14:paraId="02C3E11E" w14:textId="77777777" w:rsidTr="007E1E66">
        <w:tc>
          <w:tcPr>
            <w:tcW w:w="828" w:type="dxa"/>
          </w:tcPr>
          <w:p w14:paraId="2E5303A3" w14:textId="77777777" w:rsidR="007E1E66" w:rsidRPr="00690CB4" w:rsidRDefault="007E1E66" w:rsidP="00414288">
            <w:pPr>
              <w:rPr>
                <w:szCs w:val="22"/>
              </w:rPr>
            </w:pPr>
            <w:r w:rsidRPr="00690CB4">
              <w:rPr>
                <w:szCs w:val="22"/>
              </w:rPr>
              <w:t>2</w:t>
            </w:r>
          </w:p>
        </w:tc>
        <w:tc>
          <w:tcPr>
            <w:tcW w:w="6651" w:type="dxa"/>
          </w:tcPr>
          <w:p w14:paraId="41BF5A75" w14:textId="77777777" w:rsidR="007E1E66" w:rsidRPr="00690CB4" w:rsidRDefault="007E1E66" w:rsidP="00414288">
            <w:pPr>
              <w:rPr>
                <w:szCs w:val="22"/>
              </w:rPr>
            </w:pPr>
            <w:r w:rsidRPr="00690CB4">
              <w:rPr>
                <w:szCs w:val="22"/>
              </w:rPr>
              <w:t>Podbudowa z AC i AC WMS na nawierzchni asfaltowej o chropawej powierzchni</w:t>
            </w:r>
          </w:p>
        </w:tc>
        <w:tc>
          <w:tcPr>
            <w:tcW w:w="1920" w:type="dxa"/>
          </w:tcPr>
          <w:p w14:paraId="64FE16F7" w14:textId="77777777" w:rsidR="007E1E66" w:rsidRPr="00690CB4" w:rsidRDefault="007E1E66" w:rsidP="00414288">
            <w:pPr>
              <w:spacing w:before="120"/>
              <w:rPr>
                <w:szCs w:val="22"/>
                <w:vertAlign w:val="superscript"/>
              </w:rPr>
            </w:pPr>
            <w:r w:rsidRPr="00690CB4">
              <w:rPr>
                <w:szCs w:val="22"/>
                <w:vertAlign w:val="superscript"/>
              </w:rPr>
              <w:t>1)</w:t>
            </w:r>
          </w:p>
        </w:tc>
      </w:tr>
      <w:tr w:rsidR="007E1E66" w:rsidRPr="00690CB4" w14:paraId="06B7D330" w14:textId="77777777" w:rsidTr="007E1E66">
        <w:tc>
          <w:tcPr>
            <w:tcW w:w="828" w:type="dxa"/>
          </w:tcPr>
          <w:p w14:paraId="2F9FF824" w14:textId="77777777" w:rsidR="007E1E66" w:rsidRPr="00690CB4" w:rsidRDefault="007E1E66" w:rsidP="00414288">
            <w:pPr>
              <w:rPr>
                <w:szCs w:val="22"/>
              </w:rPr>
            </w:pPr>
          </w:p>
          <w:p w14:paraId="26FF586B" w14:textId="77777777" w:rsidR="007E1E66" w:rsidRPr="00690CB4" w:rsidRDefault="007E1E66" w:rsidP="00414288">
            <w:pPr>
              <w:rPr>
                <w:szCs w:val="22"/>
              </w:rPr>
            </w:pPr>
            <w:r w:rsidRPr="00690CB4">
              <w:rPr>
                <w:szCs w:val="22"/>
              </w:rPr>
              <w:t>3</w:t>
            </w:r>
          </w:p>
        </w:tc>
        <w:tc>
          <w:tcPr>
            <w:tcW w:w="6651" w:type="dxa"/>
          </w:tcPr>
          <w:p w14:paraId="2CEFDB76" w14:textId="77777777" w:rsidR="007E1E66" w:rsidRPr="00690CB4" w:rsidRDefault="007E1E66" w:rsidP="00414288">
            <w:pPr>
              <w:rPr>
                <w:szCs w:val="22"/>
              </w:rPr>
            </w:pPr>
            <w:r w:rsidRPr="00690CB4">
              <w:rPr>
                <w:szCs w:val="22"/>
              </w:rPr>
              <w:t>Podbudowa z AC i AC WMS na podbudowie z chudego betonu i podbudowie z gruntu lub kruszywa związanego spoiwem hydraulicznym (do sklejenia warstw), Podbudowa z AC i AC WMS na podbudowie z rozkruszonych płyt betonowych</w:t>
            </w:r>
          </w:p>
        </w:tc>
        <w:tc>
          <w:tcPr>
            <w:tcW w:w="1920" w:type="dxa"/>
          </w:tcPr>
          <w:p w14:paraId="08C30880" w14:textId="77777777" w:rsidR="007E1E66" w:rsidRPr="00690CB4" w:rsidRDefault="007E1E66" w:rsidP="00414288">
            <w:pPr>
              <w:rPr>
                <w:szCs w:val="22"/>
              </w:rPr>
            </w:pPr>
          </w:p>
          <w:p w14:paraId="3D29C6AE" w14:textId="77777777" w:rsidR="007E1E66" w:rsidRPr="00690CB4" w:rsidRDefault="007E1E66" w:rsidP="00414288">
            <w:pPr>
              <w:rPr>
                <w:szCs w:val="22"/>
              </w:rPr>
            </w:pPr>
            <w:r w:rsidRPr="00690CB4">
              <w:rPr>
                <w:szCs w:val="22"/>
              </w:rPr>
              <w:t>C60B5 ZM</w:t>
            </w:r>
            <w:r w:rsidRPr="00690CB4">
              <w:rPr>
                <w:szCs w:val="22"/>
                <w:vertAlign w:val="superscript"/>
              </w:rPr>
              <w:t>2)</w:t>
            </w:r>
          </w:p>
        </w:tc>
      </w:tr>
      <w:tr w:rsidR="007E1E66" w:rsidRPr="00690CB4" w14:paraId="64002C5F" w14:textId="77777777" w:rsidTr="007E1E66">
        <w:tc>
          <w:tcPr>
            <w:tcW w:w="828" w:type="dxa"/>
          </w:tcPr>
          <w:p w14:paraId="552D80F9" w14:textId="77777777" w:rsidR="007E1E66" w:rsidRPr="00690CB4" w:rsidRDefault="007E1E66" w:rsidP="00414288">
            <w:pPr>
              <w:rPr>
                <w:szCs w:val="22"/>
              </w:rPr>
            </w:pPr>
          </w:p>
          <w:p w14:paraId="4DB9B490" w14:textId="77777777" w:rsidR="007E1E66" w:rsidRPr="00690CB4" w:rsidRDefault="007E1E66" w:rsidP="00414288">
            <w:pPr>
              <w:rPr>
                <w:szCs w:val="22"/>
              </w:rPr>
            </w:pPr>
            <w:r w:rsidRPr="00690CB4">
              <w:rPr>
                <w:szCs w:val="22"/>
              </w:rPr>
              <w:t>4</w:t>
            </w:r>
          </w:p>
        </w:tc>
        <w:tc>
          <w:tcPr>
            <w:tcW w:w="6651" w:type="dxa"/>
          </w:tcPr>
          <w:p w14:paraId="6850C590" w14:textId="77777777" w:rsidR="007E1E66" w:rsidRPr="00690CB4" w:rsidRDefault="007E1E66" w:rsidP="00414288">
            <w:pPr>
              <w:rPr>
                <w:szCs w:val="22"/>
              </w:rPr>
            </w:pPr>
            <w:r w:rsidRPr="00690CB4">
              <w:rPr>
                <w:szCs w:val="22"/>
              </w:rPr>
              <w:t>Podbudowa z AC i AC WMS na podbudowie z chudego betonu i podbudowie z gruntu lub kruszywa związanego spoiwem hydraulicznym (do stworzenia membrany poprawiającej połączenie i przeciwspękaniowej)</w:t>
            </w:r>
          </w:p>
        </w:tc>
        <w:tc>
          <w:tcPr>
            <w:tcW w:w="1920" w:type="dxa"/>
          </w:tcPr>
          <w:p w14:paraId="7DB80990" w14:textId="77777777" w:rsidR="007E1E66" w:rsidRPr="00690CB4" w:rsidRDefault="007E1E66" w:rsidP="00414288">
            <w:pPr>
              <w:rPr>
                <w:szCs w:val="22"/>
              </w:rPr>
            </w:pPr>
          </w:p>
          <w:p w14:paraId="1853DADE" w14:textId="77777777" w:rsidR="007E1E66" w:rsidRPr="00690CB4" w:rsidRDefault="007E1E66" w:rsidP="00414288">
            <w:pPr>
              <w:rPr>
                <w:szCs w:val="22"/>
              </w:rPr>
            </w:pPr>
            <w:r w:rsidRPr="00690CB4">
              <w:rPr>
                <w:szCs w:val="22"/>
              </w:rPr>
              <w:t>C60BP3 ZM</w:t>
            </w:r>
            <w:r w:rsidRPr="00690CB4">
              <w:rPr>
                <w:szCs w:val="22"/>
                <w:vertAlign w:val="superscript"/>
              </w:rPr>
              <w:t>3)</w:t>
            </w:r>
          </w:p>
        </w:tc>
      </w:tr>
      <w:tr w:rsidR="007E1E66" w:rsidRPr="00690CB4" w14:paraId="7045AFD6" w14:textId="77777777" w:rsidTr="007E1E66">
        <w:tc>
          <w:tcPr>
            <w:tcW w:w="828" w:type="dxa"/>
          </w:tcPr>
          <w:p w14:paraId="75B31B6A" w14:textId="77777777" w:rsidR="007E1E66" w:rsidRPr="00690CB4" w:rsidRDefault="007E1E66" w:rsidP="00414288">
            <w:pPr>
              <w:rPr>
                <w:szCs w:val="22"/>
              </w:rPr>
            </w:pPr>
            <w:r w:rsidRPr="00690CB4">
              <w:rPr>
                <w:szCs w:val="22"/>
              </w:rPr>
              <w:t>5</w:t>
            </w:r>
          </w:p>
        </w:tc>
        <w:tc>
          <w:tcPr>
            <w:tcW w:w="6651" w:type="dxa"/>
          </w:tcPr>
          <w:p w14:paraId="732FA8B7" w14:textId="4F3C403B" w:rsidR="007E1E66" w:rsidRPr="00690CB4" w:rsidRDefault="007E1E66" w:rsidP="00414288">
            <w:pPr>
              <w:rPr>
                <w:szCs w:val="22"/>
              </w:rPr>
            </w:pPr>
            <w:r w:rsidRPr="00690CB4">
              <w:rPr>
                <w:szCs w:val="22"/>
              </w:rPr>
              <w:t>Warstwa wią</w:t>
            </w:r>
            <w:r w:rsidR="00987004" w:rsidRPr="00690CB4">
              <w:rPr>
                <w:szCs w:val="22"/>
              </w:rPr>
              <w:t>ż</w:t>
            </w:r>
            <w:r w:rsidRPr="00690CB4">
              <w:rPr>
                <w:szCs w:val="22"/>
              </w:rPr>
              <w:t>ąca z AC i AC WMS na podbudowie asfaltowej</w:t>
            </w:r>
          </w:p>
        </w:tc>
        <w:tc>
          <w:tcPr>
            <w:tcW w:w="1920" w:type="dxa"/>
          </w:tcPr>
          <w:p w14:paraId="06687463" w14:textId="77777777" w:rsidR="007E1E66" w:rsidRPr="00690CB4" w:rsidRDefault="007E1E66" w:rsidP="00414288">
            <w:pPr>
              <w:rPr>
                <w:szCs w:val="22"/>
              </w:rPr>
            </w:pPr>
            <w:r w:rsidRPr="00690CB4">
              <w:rPr>
                <w:szCs w:val="22"/>
              </w:rPr>
              <w:t>C60B3 ZM</w:t>
            </w:r>
            <w:r w:rsidRPr="00690CB4">
              <w:rPr>
                <w:szCs w:val="22"/>
                <w:vertAlign w:val="superscript"/>
              </w:rPr>
              <w:t>4)</w:t>
            </w:r>
          </w:p>
        </w:tc>
      </w:tr>
      <w:tr w:rsidR="007E1E66" w:rsidRPr="00690CB4" w14:paraId="01471E8C" w14:textId="77777777" w:rsidTr="007E1E66">
        <w:tc>
          <w:tcPr>
            <w:tcW w:w="828" w:type="dxa"/>
          </w:tcPr>
          <w:p w14:paraId="3C779596" w14:textId="77777777" w:rsidR="007E1E66" w:rsidRPr="00690CB4" w:rsidRDefault="007E1E66" w:rsidP="00414288">
            <w:pPr>
              <w:spacing w:before="60" w:after="60"/>
              <w:rPr>
                <w:szCs w:val="22"/>
              </w:rPr>
            </w:pPr>
            <w:r w:rsidRPr="00690CB4">
              <w:rPr>
                <w:szCs w:val="22"/>
              </w:rPr>
              <w:t>6</w:t>
            </w:r>
          </w:p>
        </w:tc>
        <w:tc>
          <w:tcPr>
            <w:tcW w:w="6651" w:type="dxa"/>
          </w:tcPr>
          <w:p w14:paraId="52B2643F" w14:textId="1C4B566A" w:rsidR="007E1E66" w:rsidRPr="00690CB4" w:rsidRDefault="007E1E66" w:rsidP="00414288">
            <w:pPr>
              <w:spacing w:before="60" w:after="60"/>
              <w:rPr>
                <w:szCs w:val="22"/>
              </w:rPr>
            </w:pPr>
            <w:r w:rsidRPr="00690CB4">
              <w:rPr>
                <w:szCs w:val="22"/>
              </w:rPr>
              <w:t>Warstwa ścieralna z AC na warstwie wią</w:t>
            </w:r>
            <w:r w:rsidR="00987004" w:rsidRPr="00690CB4">
              <w:rPr>
                <w:szCs w:val="22"/>
              </w:rPr>
              <w:t>ż</w:t>
            </w:r>
            <w:r w:rsidRPr="00690CB4">
              <w:rPr>
                <w:szCs w:val="22"/>
              </w:rPr>
              <w:t>ącej asfaltowej</w:t>
            </w:r>
          </w:p>
        </w:tc>
        <w:tc>
          <w:tcPr>
            <w:tcW w:w="1920" w:type="dxa"/>
          </w:tcPr>
          <w:p w14:paraId="20BCAD0A" w14:textId="77777777" w:rsidR="007E1E66" w:rsidRPr="00690CB4" w:rsidRDefault="007E1E66" w:rsidP="00414288">
            <w:pPr>
              <w:spacing w:before="60" w:after="60"/>
              <w:rPr>
                <w:szCs w:val="22"/>
              </w:rPr>
            </w:pPr>
            <w:r w:rsidRPr="00690CB4">
              <w:rPr>
                <w:szCs w:val="22"/>
              </w:rPr>
              <w:t>C60B3 ZM</w:t>
            </w:r>
            <w:r w:rsidRPr="00690CB4">
              <w:rPr>
                <w:szCs w:val="22"/>
                <w:vertAlign w:val="superscript"/>
              </w:rPr>
              <w:t>4)</w:t>
            </w:r>
          </w:p>
        </w:tc>
      </w:tr>
      <w:tr w:rsidR="007E1E66" w:rsidRPr="00690CB4" w14:paraId="52FCA671" w14:textId="77777777" w:rsidTr="007E1E66">
        <w:tc>
          <w:tcPr>
            <w:tcW w:w="828" w:type="dxa"/>
          </w:tcPr>
          <w:p w14:paraId="206B8008" w14:textId="77777777" w:rsidR="007E1E66" w:rsidRPr="00690CB4" w:rsidRDefault="007E1E66" w:rsidP="00414288">
            <w:pPr>
              <w:rPr>
                <w:szCs w:val="22"/>
              </w:rPr>
            </w:pPr>
            <w:r w:rsidRPr="00690CB4">
              <w:rPr>
                <w:szCs w:val="22"/>
              </w:rPr>
              <w:t>7</w:t>
            </w:r>
          </w:p>
        </w:tc>
        <w:tc>
          <w:tcPr>
            <w:tcW w:w="6651" w:type="dxa"/>
          </w:tcPr>
          <w:p w14:paraId="571B7BF6" w14:textId="33D86AE4" w:rsidR="007E1E66" w:rsidRPr="00690CB4" w:rsidRDefault="007E1E66" w:rsidP="00414288">
            <w:pPr>
              <w:rPr>
                <w:szCs w:val="22"/>
              </w:rPr>
            </w:pPr>
            <w:r w:rsidRPr="00690CB4">
              <w:rPr>
                <w:szCs w:val="22"/>
              </w:rPr>
              <w:t>Warstwa ścieralna z SMA  na warstwie wią</w:t>
            </w:r>
            <w:r w:rsidR="00987004" w:rsidRPr="00690CB4">
              <w:rPr>
                <w:szCs w:val="22"/>
              </w:rPr>
              <w:t>ż</w:t>
            </w:r>
            <w:r w:rsidRPr="00690CB4">
              <w:rPr>
                <w:szCs w:val="22"/>
              </w:rPr>
              <w:t>ącej asfaltowej</w:t>
            </w:r>
          </w:p>
        </w:tc>
        <w:tc>
          <w:tcPr>
            <w:tcW w:w="1920" w:type="dxa"/>
          </w:tcPr>
          <w:p w14:paraId="546F7587" w14:textId="77777777" w:rsidR="007E1E66" w:rsidRPr="00690CB4" w:rsidRDefault="007E1E66" w:rsidP="00414288">
            <w:pPr>
              <w:spacing w:before="120"/>
              <w:rPr>
                <w:szCs w:val="22"/>
              </w:rPr>
            </w:pPr>
            <w:r w:rsidRPr="00690CB4">
              <w:rPr>
                <w:szCs w:val="22"/>
              </w:rPr>
              <w:t>C60BP3 ZM</w:t>
            </w:r>
          </w:p>
        </w:tc>
      </w:tr>
      <w:tr w:rsidR="007E1E66" w:rsidRPr="00690CB4" w14:paraId="7128718D" w14:textId="77777777" w:rsidTr="007E1E66">
        <w:tc>
          <w:tcPr>
            <w:tcW w:w="9399" w:type="dxa"/>
            <w:gridSpan w:val="3"/>
          </w:tcPr>
          <w:p w14:paraId="418A1431" w14:textId="4FD0E851" w:rsidR="007E1E66" w:rsidRPr="00690CB4" w:rsidRDefault="007E1E66" w:rsidP="00414288">
            <w:pPr>
              <w:ind w:left="360" w:hanging="360"/>
              <w:rPr>
                <w:szCs w:val="22"/>
              </w:rPr>
            </w:pPr>
            <w:r w:rsidRPr="00690CB4">
              <w:rPr>
                <w:szCs w:val="22"/>
                <w:vertAlign w:val="superscript"/>
              </w:rPr>
              <w:t>1)</w:t>
            </w:r>
            <w:r w:rsidRPr="00690CB4">
              <w:rPr>
                <w:szCs w:val="22"/>
              </w:rPr>
              <w:t xml:space="preserve"> Rodzaj emulsji nale</w:t>
            </w:r>
            <w:r w:rsidR="00987004" w:rsidRPr="00690CB4">
              <w:rPr>
                <w:szCs w:val="22"/>
              </w:rPr>
              <w:t>ż</w:t>
            </w:r>
            <w:r w:rsidRPr="00690CB4">
              <w:rPr>
                <w:szCs w:val="22"/>
              </w:rPr>
              <w:t>y przyjąć w zale</w:t>
            </w:r>
            <w:r w:rsidR="00987004" w:rsidRPr="00690CB4">
              <w:rPr>
                <w:szCs w:val="22"/>
              </w:rPr>
              <w:t>ż</w:t>
            </w:r>
            <w:r w:rsidRPr="00690CB4">
              <w:rPr>
                <w:szCs w:val="22"/>
              </w:rPr>
              <w:t>ności od stanu nawierzchni, np. przy du</w:t>
            </w:r>
            <w:r w:rsidR="00987004" w:rsidRPr="00690CB4">
              <w:rPr>
                <w:szCs w:val="22"/>
              </w:rPr>
              <w:t>ż</w:t>
            </w:r>
            <w:r w:rsidRPr="00690CB4">
              <w:rPr>
                <w:szCs w:val="22"/>
              </w:rPr>
              <w:t>ym braku lepiszcza startego przez koła pojazdów i znacznym stopniu porowatości nawierzchni – C60B5 ZM, przy dość du</w:t>
            </w:r>
            <w:r w:rsidR="00987004" w:rsidRPr="00690CB4">
              <w:rPr>
                <w:szCs w:val="22"/>
              </w:rPr>
              <w:t>ż</w:t>
            </w:r>
            <w:r w:rsidRPr="00690CB4">
              <w:rPr>
                <w:szCs w:val="22"/>
              </w:rPr>
              <w:t>ej szczelności nawierzchni – C60B3 ZM, w celu zapewnienia większej wytrzymałości połączeniu międzywarstwowemu – C60BP3 ZM</w:t>
            </w:r>
          </w:p>
          <w:p w14:paraId="69357F27" w14:textId="77777777" w:rsidR="007E1E66" w:rsidRPr="00690CB4" w:rsidRDefault="007E1E66" w:rsidP="00414288">
            <w:pPr>
              <w:ind w:left="360" w:hanging="360"/>
              <w:rPr>
                <w:szCs w:val="22"/>
              </w:rPr>
            </w:pPr>
            <w:r w:rsidRPr="00690CB4">
              <w:rPr>
                <w:szCs w:val="22"/>
                <w:vertAlign w:val="superscript"/>
              </w:rPr>
              <w:t>2)</w:t>
            </w:r>
            <w:r w:rsidRPr="00690CB4">
              <w:rPr>
                <w:szCs w:val="22"/>
              </w:rPr>
              <w:t xml:space="preserve">   Zalecana emulsja o pH &gt; 4</w:t>
            </w:r>
          </w:p>
          <w:p w14:paraId="445BF5D3" w14:textId="77777777" w:rsidR="007E1E66" w:rsidRPr="00690CB4" w:rsidRDefault="007E1E66" w:rsidP="00414288">
            <w:pPr>
              <w:ind w:left="360" w:hanging="360"/>
              <w:rPr>
                <w:szCs w:val="22"/>
              </w:rPr>
            </w:pPr>
            <w:r w:rsidRPr="00690CB4">
              <w:rPr>
                <w:szCs w:val="22"/>
                <w:vertAlign w:val="superscript"/>
              </w:rPr>
              <w:t>3)</w:t>
            </w:r>
            <w:r w:rsidRPr="00690CB4">
              <w:rPr>
                <w:szCs w:val="22"/>
              </w:rPr>
              <w:t xml:space="preserve">   Emulsja posypana grysem 2/5 mm</w:t>
            </w:r>
          </w:p>
          <w:p w14:paraId="16F286C2" w14:textId="4BE3F93A" w:rsidR="007E1E66" w:rsidRPr="00690CB4" w:rsidRDefault="007E1E66" w:rsidP="00414288">
            <w:pPr>
              <w:ind w:left="360" w:hanging="360"/>
              <w:rPr>
                <w:szCs w:val="22"/>
              </w:rPr>
            </w:pPr>
            <w:r w:rsidRPr="00690CB4">
              <w:rPr>
                <w:szCs w:val="22"/>
                <w:vertAlign w:val="superscript"/>
              </w:rPr>
              <w:t>4)</w:t>
            </w:r>
            <w:r w:rsidRPr="00690CB4">
              <w:rPr>
                <w:szCs w:val="22"/>
              </w:rPr>
              <w:t xml:space="preserve"> Mo</w:t>
            </w:r>
            <w:r w:rsidR="00987004" w:rsidRPr="00690CB4">
              <w:rPr>
                <w:szCs w:val="22"/>
              </w:rPr>
              <w:t>ż</w:t>
            </w:r>
            <w:r w:rsidRPr="00690CB4">
              <w:rPr>
                <w:szCs w:val="22"/>
              </w:rPr>
              <w:t>na rozwa</w:t>
            </w:r>
            <w:r w:rsidR="00987004" w:rsidRPr="00690CB4">
              <w:rPr>
                <w:szCs w:val="22"/>
              </w:rPr>
              <w:t>ż</w:t>
            </w:r>
            <w:r w:rsidRPr="00690CB4">
              <w:rPr>
                <w:szCs w:val="22"/>
              </w:rPr>
              <w:t>yć stosowanie emulsji C60BP3 ZM w celu uzyskania większej wytrzymałości na ścinanie w połączeniu międzywarstwowym</w:t>
            </w:r>
          </w:p>
        </w:tc>
      </w:tr>
    </w:tbl>
    <w:p w14:paraId="37992D74" w14:textId="390234C6" w:rsidR="007E1E66" w:rsidRPr="00690CB4" w:rsidRDefault="007E1E66" w:rsidP="00414288">
      <w:pPr>
        <w:rPr>
          <w:szCs w:val="22"/>
        </w:rPr>
      </w:pPr>
    </w:p>
    <w:p w14:paraId="0A717F1B" w14:textId="77777777" w:rsidR="007E1E66" w:rsidRPr="00690CB4" w:rsidRDefault="007E1E66" w:rsidP="00414288">
      <w:pPr>
        <w:rPr>
          <w:b/>
          <w:szCs w:val="22"/>
        </w:rPr>
      </w:pPr>
      <w:r w:rsidRPr="00690CB4">
        <w:rPr>
          <w:b/>
          <w:szCs w:val="22"/>
        </w:rPr>
        <w:t>5.8. Roboty wykończeniowe</w:t>
      </w:r>
    </w:p>
    <w:p w14:paraId="3F25D89E" w14:textId="52AB2449" w:rsidR="007E1E66" w:rsidRPr="00690CB4" w:rsidRDefault="007E1E66" w:rsidP="00414288">
      <w:pPr>
        <w:spacing w:before="120"/>
        <w:ind w:firstLine="709"/>
        <w:rPr>
          <w:szCs w:val="22"/>
        </w:rPr>
      </w:pPr>
      <w:r w:rsidRPr="00690CB4">
        <w:rPr>
          <w:szCs w:val="22"/>
        </w:rPr>
        <w:t>Roboty wykończeniowe, zgodne z dokumentacją projektową lub wskazaniami  In</w:t>
      </w:r>
      <w:r w:rsidR="00987004" w:rsidRPr="00690CB4">
        <w:rPr>
          <w:szCs w:val="22"/>
        </w:rPr>
        <w:t>ż</w:t>
      </w:r>
      <w:r w:rsidRPr="00690CB4">
        <w:rPr>
          <w:szCs w:val="22"/>
        </w:rPr>
        <w:t>yniera, dotyczą prac związanych z dostosowaniem wykonanych  robót do istniejących warunków terenowych, takie jak:</w:t>
      </w:r>
    </w:p>
    <w:p w14:paraId="29F40CE0" w14:textId="77777777" w:rsidR="007E1E66" w:rsidRPr="00690CB4" w:rsidRDefault="007E1E66" w:rsidP="00D71F33">
      <w:pPr>
        <w:numPr>
          <w:ilvl w:val="0"/>
          <w:numId w:val="33"/>
        </w:numPr>
        <w:tabs>
          <w:tab w:val="clear" w:pos="397"/>
          <w:tab w:val="num" w:pos="284"/>
        </w:tabs>
        <w:overflowPunct w:val="0"/>
        <w:autoSpaceDE w:val="0"/>
        <w:autoSpaceDN w:val="0"/>
        <w:adjustRightInd w:val="0"/>
        <w:ind w:left="284" w:hanging="284"/>
        <w:textAlignment w:val="baseline"/>
        <w:rPr>
          <w:szCs w:val="22"/>
        </w:rPr>
      </w:pPr>
      <w:r w:rsidRPr="00690CB4">
        <w:rPr>
          <w:szCs w:val="22"/>
        </w:rPr>
        <w:t>odtworzenie przeszkód czasowo usuniętych,</w:t>
      </w:r>
    </w:p>
    <w:p w14:paraId="129EC14C" w14:textId="77777777" w:rsidR="007E1E66" w:rsidRPr="00690CB4" w:rsidRDefault="007E1E66" w:rsidP="00D71F33">
      <w:pPr>
        <w:numPr>
          <w:ilvl w:val="0"/>
          <w:numId w:val="32"/>
        </w:numPr>
        <w:overflowPunct w:val="0"/>
        <w:autoSpaceDE w:val="0"/>
        <w:autoSpaceDN w:val="0"/>
        <w:adjustRightInd w:val="0"/>
        <w:textAlignment w:val="baseline"/>
        <w:rPr>
          <w:szCs w:val="22"/>
        </w:rPr>
      </w:pPr>
      <w:r w:rsidRPr="00690CB4">
        <w:rPr>
          <w:szCs w:val="22"/>
        </w:rPr>
        <w:t>uzupełnienie zniszczonych w czasie robót istniejących elementów drogowych lub terenowych,</w:t>
      </w:r>
    </w:p>
    <w:p w14:paraId="6F6A44DE" w14:textId="77777777" w:rsidR="007E1E66" w:rsidRPr="00690CB4" w:rsidRDefault="007E1E66" w:rsidP="00414288">
      <w:pPr>
        <w:numPr>
          <w:ilvl w:val="0"/>
          <w:numId w:val="1"/>
        </w:numPr>
        <w:overflowPunct w:val="0"/>
        <w:autoSpaceDE w:val="0"/>
        <w:autoSpaceDN w:val="0"/>
        <w:adjustRightInd w:val="0"/>
        <w:textAlignment w:val="baseline"/>
        <w:rPr>
          <w:szCs w:val="22"/>
        </w:rPr>
      </w:pPr>
      <w:r w:rsidRPr="00690CB4">
        <w:rPr>
          <w:szCs w:val="22"/>
        </w:rPr>
        <w:t>roboty porządkujące otoczenie terenu robót,</w:t>
      </w:r>
    </w:p>
    <w:p w14:paraId="5AE0E4B2" w14:textId="77777777" w:rsidR="007E1E66" w:rsidRPr="00690CB4" w:rsidRDefault="007E1E66" w:rsidP="00414288">
      <w:pPr>
        <w:numPr>
          <w:ilvl w:val="0"/>
          <w:numId w:val="1"/>
        </w:numPr>
        <w:overflowPunct w:val="0"/>
        <w:autoSpaceDE w:val="0"/>
        <w:autoSpaceDN w:val="0"/>
        <w:adjustRightInd w:val="0"/>
        <w:textAlignment w:val="baseline"/>
        <w:rPr>
          <w:szCs w:val="22"/>
        </w:rPr>
      </w:pPr>
      <w:r w:rsidRPr="00690CB4">
        <w:rPr>
          <w:szCs w:val="22"/>
        </w:rPr>
        <w:t xml:space="preserve">usunięcie oznakowania drogi wprowadzonego na okres robót.  </w:t>
      </w:r>
    </w:p>
    <w:p w14:paraId="00B257CF" w14:textId="6F6E72A2" w:rsidR="007E1E66" w:rsidRPr="00690CB4" w:rsidRDefault="007E1E66" w:rsidP="00181B46">
      <w:pPr>
        <w:pStyle w:val="Nagwek2"/>
      </w:pPr>
      <w:r w:rsidRPr="00690CB4">
        <w:t>6. KONTROLA JAKOŚCI ROBÓT</w:t>
      </w:r>
      <w:bookmarkEnd w:id="1263"/>
    </w:p>
    <w:p w14:paraId="54DF5D31" w14:textId="77777777" w:rsidR="007E1E66" w:rsidRPr="00690CB4" w:rsidRDefault="007E1E66" w:rsidP="00F664CB">
      <w:pPr>
        <w:pStyle w:val="Nagwek3"/>
        <w:rPr>
          <w:i/>
        </w:rPr>
      </w:pPr>
      <w:bookmarkStart w:id="1264" w:name="_Toc344981399"/>
      <w:r w:rsidRPr="00690CB4">
        <w:t>6.1. Ogólne zasady kontroli jakości robót</w:t>
      </w:r>
    </w:p>
    <w:p w14:paraId="1806F519" w14:textId="49B34BA6" w:rsidR="007E1E66" w:rsidRDefault="007E1E66" w:rsidP="00414288">
      <w:pPr>
        <w:numPr>
          <w:ilvl w:val="12"/>
          <w:numId w:val="0"/>
        </w:numPr>
        <w:rPr>
          <w:szCs w:val="22"/>
        </w:rPr>
      </w:pPr>
      <w:r w:rsidRPr="00690CB4">
        <w:rPr>
          <w:szCs w:val="22"/>
        </w:rPr>
        <w:tab/>
        <w:t>Ogólne zasady kontroli jakości robót podano w STWiORB   D-00.00.00 „Wymagania ogólne” [1] pkt 6.</w:t>
      </w:r>
    </w:p>
    <w:p w14:paraId="7E69F6E4" w14:textId="77777777" w:rsidR="00B15A06" w:rsidRPr="00690CB4" w:rsidRDefault="00B15A06" w:rsidP="00414288">
      <w:pPr>
        <w:numPr>
          <w:ilvl w:val="12"/>
          <w:numId w:val="0"/>
        </w:numPr>
        <w:rPr>
          <w:szCs w:val="22"/>
        </w:rPr>
      </w:pPr>
    </w:p>
    <w:p w14:paraId="5DF58C48" w14:textId="77777777" w:rsidR="007E1E66" w:rsidRPr="00690CB4" w:rsidRDefault="007E1E66" w:rsidP="00F664CB">
      <w:pPr>
        <w:pStyle w:val="Nagwek3"/>
        <w:rPr>
          <w:i/>
        </w:rPr>
      </w:pPr>
      <w:r w:rsidRPr="00690CB4">
        <w:t>6.2. Badania przed przystąpieniem do robót</w:t>
      </w:r>
    </w:p>
    <w:p w14:paraId="30139BF2" w14:textId="77777777" w:rsidR="007E1E66" w:rsidRPr="00690CB4" w:rsidRDefault="007E1E66" w:rsidP="00414288">
      <w:pPr>
        <w:numPr>
          <w:ilvl w:val="12"/>
          <w:numId w:val="0"/>
        </w:numPr>
        <w:rPr>
          <w:szCs w:val="22"/>
        </w:rPr>
      </w:pPr>
      <w:r w:rsidRPr="00690CB4">
        <w:rPr>
          <w:szCs w:val="22"/>
        </w:rPr>
        <w:tab/>
        <w:t>Przed przystąpieniem do robót Wykonawca powinien:</w:t>
      </w:r>
    </w:p>
    <w:p w14:paraId="7B525B11" w14:textId="77777777" w:rsidR="007E1E66" w:rsidRPr="00690CB4" w:rsidRDefault="007E1E66" w:rsidP="00414288">
      <w:pPr>
        <w:numPr>
          <w:ilvl w:val="0"/>
          <w:numId w:val="1"/>
        </w:numPr>
        <w:overflowPunct w:val="0"/>
        <w:autoSpaceDE w:val="0"/>
        <w:autoSpaceDN w:val="0"/>
        <w:adjustRightInd w:val="0"/>
        <w:textAlignment w:val="baseline"/>
        <w:rPr>
          <w:szCs w:val="22"/>
        </w:rPr>
      </w:pPr>
      <w:r w:rsidRPr="00690CB4">
        <w:rPr>
          <w:szCs w:val="22"/>
        </w:rPr>
        <w:lastRenderedPageBreak/>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217C984F" w14:textId="1BC4BD88" w:rsidR="007E1E66" w:rsidRPr="00690CB4" w:rsidRDefault="007E1E66" w:rsidP="00414288">
      <w:pPr>
        <w:numPr>
          <w:ilvl w:val="0"/>
          <w:numId w:val="1"/>
        </w:numPr>
        <w:overflowPunct w:val="0"/>
        <w:autoSpaceDE w:val="0"/>
        <w:autoSpaceDN w:val="0"/>
        <w:adjustRightInd w:val="0"/>
        <w:textAlignment w:val="baseline"/>
        <w:rPr>
          <w:szCs w:val="22"/>
        </w:rPr>
      </w:pPr>
      <w:r w:rsidRPr="00690CB4">
        <w:rPr>
          <w:szCs w:val="22"/>
        </w:rPr>
        <w:t>ew. wykonać własne badania właściwości materiałów przeznaczonych do wykonania robót, określone przez In</w:t>
      </w:r>
      <w:r w:rsidR="00987004" w:rsidRPr="00690CB4">
        <w:rPr>
          <w:szCs w:val="22"/>
        </w:rPr>
        <w:t>ż</w:t>
      </w:r>
      <w:r w:rsidRPr="00690CB4">
        <w:rPr>
          <w:szCs w:val="22"/>
        </w:rPr>
        <w:t>yniera.</w:t>
      </w:r>
    </w:p>
    <w:p w14:paraId="43EBCF5D" w14:textId="5F12BBA6" w:rsidR="007E1E66" w:rsidRDefault="007E1E66" w:rsidP="00414288">
      <w:pPr>
        <w:numPr>
          <w:ilvl w:val="12"/>
          <w:numId w:val="0"/>
        </w:numPr>
        <w:rPr>
          <w:szCs w:val="22"/>
        </w:rPr>
      </w:pPr>
      <w:r w:rsidRPr="00690CB4">
        <w:rPr>
          <w:szCs w:val="22"/>
        </w:rPr>
        <w:tab/>
        <w:t>Wszystkie dokumenty oraz wyniki badań Wykonawca przedstawia In</w:t>
      </w:r>
      <w:r w:rsidR="00987004" w:rsidRPr="00690CB4">
        <w:rPr>
          <w:szCs w:val="22"/>
        </w:rPr>
        <w:t>ż</w:t>
      </w:r>
      <w:r w:rsidRPr="00690CB4">
        <w:rPr>
          <w:szCs w:val="22"/>
        </w:rPr>
        <w:t>ynierowi do akceptacji.</w:t>
      </w:r>
    </w:p>
    <w:p w14:paraId="6CB5B4AE" w14:textId="77777777" w:rsidR="00B15A06" w:rsidRPr="00690CB4" w:rsidRDefault="00B15A06" w:rsidP="00414288">
      <w:pPr>
        <w:numPr>
          <w:ilvl w:val="12"/>
          <w:numId w:val="0"/>
        </w:numPr>
        <w:rPr>
          <w:szCs w:val="22"/>
        </w:rPr>
      </w:pPr>
    </w:p>
    <w:p w14:paraId="487EF342" w14:textId="77777777" w:rsidR="007E1E66" w:rsidRPr="00690CB4" w:rsidRDefault="007E1E66" w:rsidP="00F664CB">
      <w:pPr>
        <w:pStyle w:val="Nagwek3"/>
        <w:rPr>
          <w:i/>
        </w:rPr>
      </w:pPr>
      <w:r w:rsidRPr="00690CB4">
        <w:t>6.3. Badania w czasie robót</w:t>
      </w:r>
    </w:p>
    <w:p w14:paraId="494707F6" w14:textId="6B563F98" w:rsidR="007E1E66" w:rsidRPr="00690CB4" w:rsidRDefault="007E1E66" w:rsidP="00414288">
      <w:pPr>
        <w:numPr>
          <w:ilvl w:val="12"/>
          <w:numId w:val="0"/>
        </w:numPr>
        <w:ind w:firstLine="709"/>
        <w:rPr>
          <w:szCs w:val="22"/>
        </w:rPr>
      </w:pPr>
      <w:r w:rsidRPr="00690CB4">
        <w:rPr>
          <w:szCs w:val="22"/>
        </w:rPr>
        <w:t>Częstotliwość oraz zakres badań i pomiarów, które nale</w:t>
      </w:r>
      <w:r w:rsidR="00987004" w:rsidRPr="00690CB4">
        <w:rPr>
          <w:szCs w:val="22"/>
        </w:rPr>
        <w:t>ż</w:t>
      </w:r>
      <w:r w:rsidRPr="00690CB4">
        <w:rPr>
          <w:szCs w:val="22"/>
        </w:rPr>
        <w:t xml:space="preserve">y wykonać w czasie robót podaje tablica 7.  </w:t>
      </w:r>
    </w:p>
    <w:p w14:paraId="4509522A" w14:textId="77777777" w:rsidR="007E1E66" w:rsidRPr="00690CB4" w:rsidRDefault="007E1E66" w:rsidP="00414288">
      <w:pPr>
        <w:numPr>
          <w:ilvl w:val="12"/>
          <w:numId w:val="0"/>
        </w:numPr>
        <w:spacing w:before="120" w:after="120"/>
        <w:rPr>
          <w:szCs w:val="22"/>
        </w:rPr>
      </w:pPr>
      <w:r w:rsidRPr="00690CB4">
        <w:rPr>
          <w:szCs w:val="22"/>
        </w:rPr>
        <w:t>Tablica 7. Częstotliwość oraz zakres badań i pomiarów w czasie robót</w:t>
      </w:r>
    </w:p>
    <w:tbl>
      <w:tblPr>
        <w:tblW w:w="88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894"/>
        <w:gridCol w:w="1560"/>
        <w:gridCol w:w="2880"/>
      </w:tblGrid>
      <w:tr w:rsidR="007E1E66" w:rsidRPr="00690CB4" w14:paraId="45A8D725" w14:textId="77777777" w:rsidTr="007E1E66">
        <w:trPr>
          <w:jc w:val="center"/>
        </w:trPr>
        <w:tc>
          <w:tcPr>
            <w:tcW w:w="496" w:type="dxa"/>
            <w:tcBorders>
              <w:bottom w:val="single" w:sz="4" w:space="0" w:color="auto"/>
            </w:tcBorders>
          </w:tcPr>
          <w:p w14:paraId="11A20162" w14:textId="77777777" w:rsidR="007E1E66" w:rsidRPr="00E80C7A" w:rsidRDefault="007E1E66" w:rsidP="00414288">
            <w:pPr>
              <w:numPr>
                <w:ilvl w:val="12"/>
                <w:numId w:val="0"/>
              </w:numPr>
              <w:spacing w:before="180" w:after="60"/>
              <w:rPr>
                <w:b/>
                <w:bCs/>
                <w:szCs w:val="22"/>
              </w:rPr>
            </w:pPr>
            <w:r w:rsidRPr="00E80C7A">
              <w:rPr>
                <w:b/>
                <w:bCs/>
                <w:szCs w:val="22"/>
              </w:rPr>
              <w:t>Lp.</w:t>
            </w:r>
          </w:p>
        </w:tc>
        <w:tc>
          <w:tcPr>
            <w:tcW w:w="3894" w:type="dxa"/>
            <w:tcBorders>
              <w:bottom w:val="single" w:sz="4" w:space="0" w:color="auto"/>
            </w:tcBorders>
          </w:tcPr>
          <w:p w14:paraId="0F1BC434" w14:textId="77777777" w:rsidR="007E1E66" w:rsidRPr="00E80C7A" w:rsidRDefault="007E1E66" w:rsidP="00414288">
            <w:pPr>
              <w:numPr>
                <w:ilvl w:val="12"/>
                <w:numId w:val="0"/>
              </w:numPr>
              <w:spacing w:before="180" w:after="60"/>
              <w:rPr>
                <w:b/>
                <w:bCs/>
                <w:szCs w:val="22"/>
              </w:rPr>
            </w:pPr>
            <w:r w:rsidRPr="00E80C7A">
              <w:rPr>
                <w:b/>
                <w:bCs/>
                <w:szCs w:val="22"/>
              </w:rPr>
              <w:t>Wyszczególnienie robót</w:t>
            </w:r>
          </w:p>
        </w:tc>
        <w:tc>
          <w:tcPr>
            <w:tcW w:w="1560" w:type="dxa"/>
            <w:tcBorders>
              <w:bottom w:val="single" w:sz="4" w:space="0" w:color="auto"/>
            </w:tcBorders>
          </w:tcPr>
          <w:p w14:paraId="3742A9D3" w14:textId="77777777" w:rsidR="007E1E66" w:rsidRPr="00E80C7A" w:rsidRDefault="007E1E66" w:rsidP="00414288">
            <w:pPr>
              <w:numPr>
                <w:ilvl w:val="12"/>
                <w:numId w:val="0"/>
              </w:numPr>
              <w:spacing w:before="60" w:after="60"/>
              <w:rPr>
                <w:b/>
                <w:bCs/>
                <w:szCs w:val="22"/>
              </w:rPr>
            </w:pPr>
            <w:r w:rsidRPr="00E80C7A">
              <w:rPr>
                <w:b/>
                <w:bCs/>
                <w:szCs w:val="22"/>
              </w:rPr>
              <w:t>Częstotliwość badań</w:t>
            </w:r>
          </w:p>
        </w:tc>
        <w:tc>
          <w:tcPr>
            <w:tcW w:w="2880" w:type="dxa"/>
            <w:tcBorders>
              <w:bottom w:val="single" w:sz="4" w:space="0" w:color="auto"/>
            </w:tcBorders>
          </w:tcPr>
          <w:p w14:paraId="1379E091" w14:textId="77777777" w:rsidR="007E1E66" w:rsidRPr="00E80C7A" w:rsidRDefault="007E1E66" w:rsidP="00414288">
            <w:pPr>
              <w:numPr>
                <w:ilvl w:val="12"/>
                <w:numId w:val="0"/>
              </w:numPr>
              <w:spacing w:before="180" w:after="60"/>
              <w:rPr>
                <w:b/>
                <w:bCs/>
                <w:szCs w:val="22"/>
              </w:rPr>
            </w:pPr>
            <w:r w:rsidRPr="00E80C7A">
              <w:rPr>
                <w:b/>
                <w:bCs/>
                <w:szCs w:val="22"/>
              </w:rPr>
              <w:t>Wartości dopuszczalne</w:t>
            </w:r>
          </w:p>
        </w:tc>
      </w:tr>
      <w:tr w:rsidR="007E1E66" w:rsidRPr="00690CB4" w14:paraId="04183CCC" w14:textId="77777777" w:rsidTr="007E1E66">
        <w:trPr>
          <w:jc w:val="center"/>
        </w:trPr>
        <w:tc>
          <w:tcPr>
            <w:tcW w:w="496" w:type="dxa"/>
            <w:tcBorders>
              <w:top w:val="single" w:sz="4" w:space="0" w:color="auto"/>
            </w:tcBorders>
            <w:vAlign w:val="center"/>
          </w:tcPr>
          <w:p w14:paraId="79527051" w14:textId="77777777" w:rsidR="007E1E66" w:rsidRPr="00690CB4" w:rsidRDefault="007E1E66" w:rsidP="00414288">
            <w:pPr>
              <w:numPr>
                <w:ilvl w:val="12"/>
                <w:numId w:val="0"/>
              </w:numPr>
              <w:rPr>
                <w:szCs w:val="22"/>
              </w:rPr>
            </w:pPr>
            <w:r w:rsidRPr="00690CB4">
              <w:rPr>
                <w:szCs w:val="22"/>
              </w:rPr>
              <w:t>1</w:t>
            </w:r>
          </w:p>
        </w:tc>
        <w:tc>
          <w:tcPr>
            <w:tcW w:w="3894" w:type="dxa"/>
            <w:tcBorders>
              <w:top w:val="single" w:sz="4" w:space="0" w:color="auto"/>
            </w:tcBorders>
            <w:vAlign w:val="center"/>
          </w:tcPr>
          <w:p w14:paraId="6AABD75F" w14:textId="77777777" w:rsidR="007E1E66" w:rsidRPr="00690CB4" w:rsidRDefault="007E1E66" w:rsidP="00E80C7A">
            <w:pPr>
              <w:numPr>
                <w:ilvl w:val="12"/>
                <w:numId w:val="0"/>
              </w:numPr>
              <w:jc w:val="left"/>
              <w:rPr>
                <w:szCs w:val="22"/>
              </w:rPr>
            </w:pPr>
            <w:r w:rsidRPr="00690CB4">
              <w:rPr>
                <w:szCs w:val="22"/>
              </w:rPr>
              <w:t>Lokalizacja i zgodność granic terenu robót z dokumentacją projektową</w:t>
            </w:r>
          </w:p>
        </w:tc>
        <w:tc>
          <w:tcPr>
            <w:tcW w:w="1560" w:type="dxa"/>
            <w:tcBorders>
              <w:top w:val="single" w:sz="4" w:space="0" w:color="auto"/>
            </w:tcBorders>
            <w:vAlign w:val="center"/>
          </w:tcPr>
          <w:p w14:paraId="5D7252C4" w14:textId="77777777" w:rsidR="007E1E66" w:rsidRPr="00690CB4" w:rsidRDefault="007E1E66" w:rsidP="00E80C7A">
            <w:pPr>
              <w:numPr>
                <w:ilvl w:val="12"/>
                <w:numId w:val="0"/>
              </w:numPr>
              <w:jc w:val="center"/>
              <w:rPr>
                <w:szCs w:val="22"/>
              </w:rPr>
            </w:pPr>
            <w:r w:rsidRPr="00690CB4">
              <w:rPr>
                <w:szCs w:val="22"/>
              </w:rPr>
              <w:t>1 raz</w:t>
            </w:r>
          </w:p>
        </w:tc>
        <w:tc>
          <w:tcPr>
            <w:tcW w:w="2880" w:type="dxa"/>
            <w:tcBorders>
              <w:top w:val="single" w:sz="4" w:space="0" w:color="auto"/>
            </w:tcBorders>
            <w:vAlign w:val="center"/>
          </w:tcPr>
          <w:p w14:paraId="05DE21B1" w14:textId="1B9A9EB6" w:rsidR="007E1E66" w:rsidRPr="00690CB4" w:rsidRDefault="007E1E66" w:rsidP="00E80C7A">
            <w:pPr>
              <w:numPr>
                <w:ilvl w:val="12"/>
                <w:numId w:val="0"/>
              </w:numPr>
              <w:jc w:val="center"/>
              <w:rPr>
                <w:szCs w:val="22"/>
              </w:rPr>
            </w:pPr>
            <w:r w:rsidRPr="00690CB4">
              <w:rPr>
                <w:szCs w:val="22"/>
              </w:rPr>
              <w:t>Wg pktu 5</w:t>
            </w:r>
          </w:p>
          <w:p w14:paraId="35BF39C6" w14:textId="15C77ACB" w:rsidR="007E1E66" w:rsidRPr="00690CB4" w:rsidRDefault="007E1E66" w:rsidP="00E80C7A">
            <w:pPr>
              <w:numPr>
                <w:ilvl w:val="12"/>
                <w:numId w:val="0"/>
              </w:numPr>
              <w:jc w:val="center"/>
              <w:rPr>
                <w:szCs w:val="22"/>
              </w:rPr>
            </w:pPr>
            <w:r w:rsidRPr="00690CB4">
              <w:rPr>
                <w:szCs w:val="22"/>
              </w:rPr>
              <w:t>i dokumentacji projektowej</w:t>
            </w:r>
          </w:p>
        </w:tc>
      </w:tr>
      <w:tr w:rsidR="007E1E66" w:rsidRPr="00690CB4" w14:paraId="0CA217DC" w14:textId="77777777" w:rsidTr="007E1E66">
        <w:trPr>
          <w:jc w:val="center"/>
        </w:trPr>
        <w:tc>
          <w:tcPr>
            <w:tcW w:w="496" w:type="dxa"/>
            <w:vAlign w:val="center"/>
          </w:tcPr>
          <w:p w14:paraId="30E105BF" w14:textId="77777777" w:rsidR="007E1E66" w:rsidRPr="00690CB4" w:rsidRDefault="007E1E66" w:rsidP="00414288">
            <w:pPr>
              <w:numPr>
                <w:ilvl w:val="12"/>
                <w:numId w:val="0"/>
              </w:numPr>
              <w:spacing w:before="60" w:after="60"/>
              <w:rPr>
                <w:szCs w:val="22"/>
              </w:rPr>
            </w:pPr>
            <w:r w:rsidRPr="00690CB4">
              <w:rPr>
                <w:szCs w:val="22"/>
              </w:rPr>
              <w:t>2</w:t>
            </w:r>
          </w:p>
        </w:tc>
        <w:tc>
          <w:tcPr>
            <w:tcW w:w="3894" w:type="dxa"/>
            <w:vAlign w:val="center"/>
          </w:tcPr>
          <w:p w14:paraId="43A64D99" w14:textId="77777777" w:rsidR="007E1E66" w:rsidRPr="00690CB4" w:rsidRDefault="007E1E66" w:rsidP="00E80C7A">
            <w:pPr>
              <w:numPr>
                <w:ilvl w:val="12"/>
                <w:numId w:val="0"/>
              </w:numPr>
              <w:spacing w:before="60" w:after="60"/>
              <w:jc w:val="left"/>
              <w:rPr>
                <w:szCs w:val="22"/>
              </w:rPr>
            </w:pPr>
            <w:r w:rsidRPr="00690CB4">
              <w:rPr>
                <w:szCs w:val="22"/>
              </w:rPr>
              <w:t>Roboty przygotowawcze</w:t>
            </w:r>
          </w:p>
        </w:tc>
        <w:tc>
          <w:tcPr>
            <w:tcW w:w="1560" w:type="dxa"/>
            <w:vAlign w:val="center"/>
          </w:tcPr>
          <w:p w14:paraId="5DFBBEEC" w14:textId="77777777" w:rsidR="007E1E66" w:rsidRPr="00690CB4" w:rsidRDefault="007E1E66" w:rsidP="00E80C7A">
            <w:pPr>
              <w:numPr>
                <w:ilvl w:val="12"/>
                <w:numId w:val="0"/>
              </w:numPr>
              <w:spacing w:before="60" w:after="60"/>
              <w:jc w:val="center"/>
              <w:rPr>
                <w:szCs w:val="22"/>
              </w:rPr>
            </w:pPr>
            <w:r w:rsidRPr="00690CB4">
              <w:rPr>
                <w:szCs w:val="22"/>
              </w:rPr>
              <w:t>Ocena ciągła</w:t>
            </w:r>
          </w:p>
        </w:tc>
        <w:tc>
          <w:tcPr>
            <w:tcW w:w="2880" w:type="dxa"/>
            <w:vAlign w:val="center"/>
          </w:tcPr>
          <w:p w14:paraId="1DD8437F" w14:textId="77777777" w:rsidR="007E1E66" w:rsidRPr="00690CB4" w:rsidRDefault="007E1E66" w:rsidP="00E80C7A">
            <w:pPr>
              <w:numPr>
                <w:ilvl w:val="12"/>
                <w:numId w:val="0"/>
              </w:numPr>
              <w:spacing w:before="60" w:after="60"/>
              <w:jc w:val="center"/>
              <w:rPr>
                <w:szCs w:val="22"/>
              </w:rPr>
            </w:pPr>
            <w:r w:rsidRPr="00690CB4">
              <w:rPr>
                <w:szCs w:val="22"/>
              </w:rPr>
              <w:t>Wg pktu 5.3</w:t>
            </w:r>
          </w:p>
        </w:tc>
      </w:tr>
      <w:tr w:rsidR="007E1E66" w:rsidRPr="00690CB4" w14:paraId="64BEC7CD" w14:textId="77777777" w:rsidTr="007E1E66">
        <w:trPr>
          <w:jc w:val="center"/>
        </w:trPr>
        <w:tc>
          <w:tcPr>
            <w:tcW w:w="496" w:type="dxa"/>
            <w:vAlign w:val="center"/>
          </w:tcPr>
          <w:p w14:paraId="417A19A8" w14:textId="77777777" w:rsidR="007E1E66" w:rsidRPr="00690CB4" w:rsidRDefault="007E1E66" w:rsidP="00414288">
            <w:pPr>
              <w:numPr>
                <w:ilvl w:val="12"/>
                <w:numId w:val="0"/>
              </w:numPr>
              <w:spacing w:before="60" w:after="60"/>
              <w:rPr>
                <w:szCs w:val="22"/>
              </w:rPr>
            </w:pPr>
            <w:r w:rsidRPr="00690CB4">
              <w:rPr>
                <w:szCs w:val="22"/>
              </w:rPr>
              <w:t>3</w:t>
            </w:r>
          </w:p>
        </w:tc>
        <w:tc>
          <w:tcPr>
            <w:tcW w:w="3894" w:type="dxa"/>
            <w:vAlign w:val="center"/>
          </w:tcPr>
          <w:p w14:paraId="0437077E" w14:textId="3ABB64BD" w:rsidR="007E1E66" w:rsidRPr="00690CB4" w:rsidRDefault="007E1E66" w:rsidP="00E80C7A">
            <w:pPr>
              <w:numPr>
                <w:ilvl w:val="12"/>
                <w:numId w:val="0"/>
              </w:numPr>
              <w:spacing w:before="60" w:after="60"/>
              <w:jc w:val="left"/>
              <w:rPr>
                <w:szCs w:val="22"/>
              </w:rPr>
            </w:pPr>
            <w:r w:rsidRPr="00690CB4">
              <w:rPr>
                <w:szCs w:val="22"/>
              </w:rPr>
              <w:t>Czystość podło</w:t>
            </w:r>
            <w:r w:rsidR="00987004" w:rsidRPr="00690CB4">
              <w:rPr>
                <w:szCs w:val="22"/>
              </w:rPr>
              <w:t>ż</w:t>
            </w:r>
            <w:r w:rsidRPr="00690CB4">
              <w:rPr>
                <w:szCs w:val="22"/>
              </w:rPr>
              <w:t>a (sprawdzona wizualnie)</w:t>
            </w:r>
          </w:p>
        </w:tc>
        <w:tc>
          <w:tcPr>
            <w:tcW w:w="1560" w:type="dxa"/>
            <w:vAlign w:val="center"/>
          </w:tcPr>
          <w:p w14:paraId="4E272EDC" w14:textId="77777777" w:rsidR="007E1E66" w:rsidRPr="00690CB4" w:rsidRDefault="007E1E66" w:rsidP="00E80C7A">
            <w:pPr>
              <w:numPr>
                <w:ilvl w:val="12"/>
                <w:numId w:val="0"/>
              </w:numPr>
              <w:spacing w:before="60" w:after="60"/>
              <w:jc w:val="center"/>
              <w:rPr>
                <w:szCs w:val="22"/>
              </w:rPr>
            </w:pPr>
            <w:r w:rsidRPr="00690CB4">
              <w:rPr>
                <w:szCs w:val="22"/>
              </w:rPr>
              <w:t>Ocena ciągła</w:t>
            </w:r>
          </w:p>
        </w:tc>
        <w:tc>
          <w:tcPr>
            <w:tcW w:w="2880" w:type="dxa"/>
            <w:vAlign w:val="center"/>
          </w:tcPr>
          <w:p w14:paraId="503D8FB4" w14:textId="77777777" w:rsidR="007E1E66" w:rsidRPr="00690CB4" w:rsidRDefault="007E1E66" w:rsidP="00E80C7A">
            <w:pPr>
              <w:numPr>
                <w:ilvl w:val="12"/>
                <w:numId w:val="0"/>
              </w:numPr>
              <w:spacing w:before="60" w:after="60"/>
              <w:jc w:val="center"/>
              <w:rPr>
                <w:szCs w:val="22"/>
              </w:rPr>
            </w:pPr>
            <w:r w:rsidRPr="00690CB4">
              <w:rPr>
                <w:szCs w:val="22"/>
              </w:rPr>
              <w:t>Wg pktu 5.4</w:t>
            </w:r>
          </w:p>
        </w:tc>
      </w:tr>
      <w:tr w:rsidR="007E1E66" w:rsidRPr="00690CB4" w14:paraId="630A4AA9" w14:textId="77777777" w:rsidTr="007E1E66">
        <w:trPr>
          <w:jc w:val="center"/>
        </w:trPr>
        <w:tc>
          <w:tcPr>
            <w:tcW w:w="496" w:type="dxa"/>
            <w:vAlign w:val="center"/>
          </w:tcPr>
          <w:p w14:paraId="0603F465" w14:textId="77777777" w:rsidR="007E1E66" w:rsidRPr="00690CB4" w:rsidRDefault="007E1E66" w:rsidP="00414288">
            <w:pPr>
              <w:numPr>
                <w:ilvl w:val="12"/>
                <w:numId w:val="0"/>
              </w:numPr>
              <w:rPr>
                <w:szCs w:val="22"/>
              </w:rPr>
            </w:pPr>
            <w:r w:rsidRPr="00690CB4">
              <w:rPr>
                <w:szCs w:val="22"/>
              </w:rPr>
              <w:t>4</w:t>
            </w:r>
          </w:p>
        </w:tc>
        <w:tc>
          <w:tcPr>
            <w:tcW w:w="3894" w:type="dxa"/>
            <w:vAlign w:val="center"/>
          </w:tcPr>
          <w:p w14:paraId="60C36FE6" w14:textId="77777777" w:rsidR="007E1E66" w:rsidRPr="00690CB4" w:rsidRDefault="007E1E66" w:rsidP="00E80C7A">
            <w:pPr>
              <w:numPr>
                <w:ilvl w:val="12"/>
                <w:numId w:val="0"/>
              </w:numPr>
              <w:jc w:val="left"/>
              <w:rPr>
                <w:szCs w:val="22"/>
              </w:rPr>
            </w:pPr>
            <w:r w:rsidRPr="00690CB4">
              <w:rPr>
                <w:szCs w:val="22"/>
              </w:rPr>
              <w:t>Sprawdzenie jednorodności skropienia</w:t>
            </w:r>
          </w:p>
        </w:tc>
        <w:tc>
          <w:tcPr>
            <w:tcW w:w="1560" w:type="dxa"/>
            <w:vAlign w:val="center"/>
          </w:tcPr>
          <w:p w14:paraId="44A8C703" w14:textId="77777777" w:rsidR="007E1E66" w:rsidRPr="00690CB4" w:rsidRDefault="007E1E66" w:rsidP="00E80C7A">
            <w:pPr>
              <w:numPr>
                <w:ilvl w:val="12"/>
                <w:numId w:val="0"/>
              </w:numPr>
              <w:jc w:val="center"/>
              <w:rPr>
                <w:szCs w:val="22"/>
              </w:rPr>
            </w:pPr>
            <w:r w:rsidRPr="00690CB4">
              <w:rPr>
                <w:szCs w:val="22"/>
              </w:rPr>
              <w:t xml:space="preserve">2000 ÷ </w:t>
            </w:r>
            <w:smartTag w:uri="urn:schemas-microsoft-com:office:smarttags" w:element="metricconverter">
              <w:smartTagPr>
                <w:attr w:name="ProductID" w:val="3000 m2"/>
              </w:smartTagPr>
              <w:r w:rsidRPr="00690CB4">
                <w:rPr>
                  <w:szCs w:val="22"/>
                </w:rPr>
                <w:t>3000 m</w:t>
              </w:r>
              <w:r w:rsidRPr="00690CB4">
                <w:rPr>
                  <w:szCs w:val="22"/>
                  <w:vertAlign w:val="superscript"/>
                </w:rPr>
                <w:t>2</w:t>
              </w:r>
            </w:smartTag>
            <w:r w:rsidRPr="00690CB4">
              <w:rPr>
                <w:szCs w:val="22"/>
                <w:vertAlign w:val="superscript"/>
              </w:rPr>
              <w:t xml:space="preserve">   1)</w:t>
            </w:r>
          </w:p>
        </w:tc>
        <w:tc>
          <w:tcPr>
            <w:tcW w:w="2880" w:type="dxa"/>
            <w:vAlign w:val="center"/>
          </w:tcPr>
          <w:p w14:paraId="19E78C9E" w14:textId="77777777" w:rsidR="007E1E66" w:rsidRPr="00690CB4" w:rsidRDefault="007E1E66" w:rsidP="00E80C7A">
            <w:pPr>
              <w:numPr>
                <w:ilvl w:val="12"/>
                <w:numId w:val="0"/>
              </w:numPr>
              <w:jc w:val="center"/>
              <w:rPr>
                <w:szCs w:val="22"/>
              </w:rPr>
            </w:pPr>
            <w:r w:rsidRPr="00690CB4">
              <w:rPr>
                <w:szCs w:val="22"/>
              </w:rPr>
              <w:t xml:space="preserve">Wg pktu 5.7 </w:t>
            </w:r>
            <w:r w:rsidRPr="00690CB4">
              <w:rPr>
                <w:szCs w:val="22"/>
                <w:vertAlign w:val="superscript"/>
              </w:rPr>
              <w:t>2)</w:t>
            </w:r>
          </w:p>
        </w:tc>
      </w:tr>
      <w:tr w:rsidR="007E1E66" w:rsidRPr="00690CB4" w14:paraId="5C4AE72A" w14:textId="77777777" w:rsidTr="007E1E66">
        <w:trPr>
          <w:jc w:val="center"/>
        </w:trPr>
        <w:tc>
          <w:tcPr>
            <w:tcW w:w="496" w:type="dxa"/>
            <w:vAlign w:val="center"/>
          </w:tcPr>
          <w:p w14:paraId="1CDF1741" w14:textId="77777777" w:rsidR="007E1E66" w:rsidRPr="00690CB4" w:rsidRDefault="007E1E66" w:rsidP="00414288">
            <w:pPr>
              <w:numPr>
                <w:ilvl w:val="12"/>
                <w:numId w:val="0"/>
              </w:numPr>
              <w:spacing w:before="60" w:after="60"/>
              <w:rPr>
                <w:szCs w:val="22"/>
              </w:rPr>
            </w:pPr>
            <w:r w:rsidRPr="00690CB4">
              <w:rPr>
                <w:szCs w:val="22"/>
              </w:rPr>
              <w:t>5</w:t>
            </w:r>
          </w:p>
        </w:tc>
        <w:tc>
          <w:tcPr>
            <w:tcW w:w="3894" w:type="dxa"/>
            <w:vAlign w:val="center"/>
          </w:tcPr>
          <w:p w14:paraId="358BD4A2" w14:textId="77777777" w:rsidR="007E1E66" w:rsidRPr="00690CB4" w:rsidRDefault="007E1E66" w:rsidP="00E80C7A">
            <w:pPr>
              <w:numPr>
                <w:ilvl w:val="12"/>
                <w:numId w:val="0"/>
              </w:numPr>
              <w:spacing w:before="60" w:after="60"/>
              <w:jc w:val="left"/>
              <w:rPr>
                <w:szCs w:val="22"/>
              </w:rPr>
            </w:pPr>
            <w:r w:rsidRPr="00690CB4">
              <w:rPr>
                <w:szCs w:val="22"/>
              </w:rPr>
              <w:t>Wytrzymałość na ścinanie połączenia między warstwami</w:t>
            </w:r>
          </w:p>
        </w:tc>
        <w:tc>
          <w:tcPr>
            <w:tcW w:w="1560" w:type="dxa"/>
            <w:vAlign w:val="center"/>
          </w:tcPr>
          <w:p w14:paraId="50691149" w14:textId="77777777" w:rsidR="007E1E66" w:rsidRPr="00690CB4" w:rsidRDefault="007E1E66" w:rsidP="00E80C7A">
            <w:pPr>
              <w:numPr>
                <w:ilvl w:val="12"/>
                <w:numId w:val="0"/>
              </w:numPr>
              <w:spacing w:before="60" w:after="60"/>
              <w:jc w:val="center"/>
              <w:rPr>
                <w:szCs w:val="22"/>
              </w:rPr>
            </w:pPr>
            <w:r w:rsidRPr="00690CB4">
              <w:rPr>
                <w:szCs w:val="22"/>
              </w:rPr>
              <w:t xml:space="preserve">1 próbka na </w:t>
            </w:r>
            <w:smartTag w:uri="urn:schemas-microsoft-com:office:smarttags" w:element="metricconverter">
              <w:smartTagPr>
                <w:attr w:name="ProductID" w:val="15000 m2"/>
              </w:smartTagPr>
              <w:r w:rsidRPr="00690CB4">
                <w:rPr>
                  <w:szCs w:val="22"/>
                </w:rPr>
                <w:t>15000 m</w:t>
              </w:r>
              <w:r w:rsidRPr="00690CB4">
                <w:rPr>
                  <w:szCs w:val="22"/>
                  <w:vertAlign w:val="superscript"/>
                </w:rPr>
                <w:t>2</w:t>
              </w:r>
            </w:smartTag>
            <w:r w:rsidRPr="00690CB4">
              <w:rPr>
                <w:szCs w:val="22"/>
              </w:rPr>
              <w:t xml:space="preserve"> wykonanej nawierzchni</w:t>
            </w:r>
          </w:p>
        </w:tc>
        <w:tc>
          <w:tcPr>
            <w:tcW w:w="2880" w:type="dxa"/>
            <w:vAlign w:val="center"/>
          </w:tcPr>
          <w:p w14:paraId="69C8ED77" w14:textId="77777777" w:rsidR="007E1E66" w:rsidRPr="00690CB4" w:rsidRDefault="007E1E66" w:rsidP="00E80C7A">
            <w:pPr>
              <w:numPr>
                <w:ilvl w:val="12"/>
                <w:numId w:val="0"/>
              </w:numPr>
              <w:spacing w:before="60" w:after="60"/>
              <w:jc w:val="center"/>
              <w:rPr>
                <w:szCs w:val="22"/>
              </w:rPr>
            </w:pPr>
            <w:r w:rsidRPr="00690CB4">
              <w:rPr>
                <w:szCs w:val="22"/>
              </w:rPr>
              <w:t xml:space="preserve">Wg tab. 8 </w:t>
            </w:r>
            <w:r w:rsidRPr="00690CB4">
              <w:rPr>
                <w:szCs w:val="22"/>
                <w:vertAlign w:val="superscript"/>
              </w:rPr>
              <w:t>3)</w:t>
            </w:r>
          </w:p>
        </w:tc>
      </w:tr>
      <w:tr w:rsidR="007E1E66" w:rsidRPr="00690CB4" w14:paraId="2586DBD8" w14:textId="77777777" w:rsidTr="007E1E66">
        <w:trPr>
          <w:jc w:val="center"/>
        </w:trPr>
        <w:tc>
          <w:tcPr>
            <w:tcW w:w="496" w:type="dxa"/>
            <w:vAlign w:val="center"/>
          </w:tcPr>
          <w:p w14:paraId="4093168A" w14:textId="77777777" w:rsidR="007E1E66" w:rsidRPr="00690CB4" w:rsidRDefault="007E1E66" w:rsidP="00414288">
            <w:pPr>
              <w:numPr>
                <w:ilvl w:val="12"/>
                <w:numId w:val="0"/>
              </w:numPr>
              <w:spacing w:before="60" w:after="60"/>
              <w:rPr>
                <w:szCs w:val="22"/>
              </w:rPr>
            </w:pPr>
            <w:r w:rsidRPr="00690CB4">
              <w:rPr>
                <w:szCs w:val="22"/>
              </w:rPr>
              <w:t>6</w:t>
            </w:r>
          </w:p>
        </w:tc>
        <w:tc>
          <w:tcPr>
            <w:tcW w:w="3894" w:type="dxa"/>
            <w:vAlign w:val="center"/>
          </w:tcPr>
          <w:p w14:paraId="65D495A1" w14:textId="77777777" w:rsidR="007E1E66" w:rsidRPr="00690CB4" w:rsidRDefault="007E1E66" w:rsidP="00E80C7A">
            <w:pPr>
              <w:numPr>
                <w:ilvl w:val="12"/>
                <w:numId w:val="0"/>
              </w:numPr>
              <w:spacing w:before="60" w:after="60"/>
              <w:jc w:val="left"/>
              <w:rPr>
                <w:szCs w:val="22"/>
              </w:rPr>
            </w:pPr>
            <w:r w:rsidRPr="00690CB4">
              <w:rPr>
                <w:szCs w:val="22"/>
              </w:rPr>
              <w:t>Wykonanie robót wykończeniowych</w:t>
            </w:r>
          </w:p>
        </w:tc>
        <w:tc>
          <w:tcPr>
            <w:tcW w:w="1560" w:type="dxa"/>
            <w:vAlign w:val="center"/>
          </w:tcPr>
          <w:p w14:paraId="277D381A" w14:textId="77777777" w:rsidR="007E1E66" w:rsidRPr="00690CB4" w:rsidRDefault="007E1E66" w:rsidP="00E80C7A">
            <w:pPr>
              <w:numPr>
                <w:ilvl w:val="12"/>
                <w:numId w:val="0"/>
              </w:numPr>
              <w:spacing w:before="60" w:after="60"/>
              <w:jc w:val="center"/>
              <w:rPr>
                <w:szCs w:val="22"/>
              </w:rPr>
            </w:pPr>
            <w:r w:rsidRPr="00690CB4">
              <w:rPr>
                <w:szCs w:val="22"/>
              </w:rPr>
              <w:t>Ocena ciągła</w:t>
            </w:r>
          </w:p>
        </w:tc>
        <w:tc>
          <w:tcPr>
            <w:tcW w:w="2880" w:type="dxa"/>
            <w:vAlign w:val="center"/>
          </w:tcPr>
          <w:p w14:paraId="09DE0588" w14:textId="77777777" w:rsidR="007E1E66" w:rsidRPr="00690CB4" w:rsidRDefault="007E1E66" w:rsidP="00E80C7A">
            <w:pPr>
              <w:numPr>
                <w:ilvl w:val="12"/>
                <w:numId w:val="0"/>
              </w:numPr>
              <w:spacing w:before="60" w:after="60"/>
              <w:jc w:val="center"/>
              <w:rPr>
                <w:szCs w:val="22"/>
              </w:rPr>
            </w:pPr>
            <w:r w:rsidRPr="00690CB4">
              <w:rPr>
                <w:szCs w:val="22"/>
              </w:rPr>
              <w:t>Według punktu 5.8</w:t>
            </w:r>
          </w:p>
        </w:tc>
      </w:tr>
    </w:tbl>
    <w:p w14:paraId="41ACB21A" w14:textId="77777777" w:rsidR="007E1E66" w:rsidRPr="00690CB4" w:rsidRDefault="007E1E66" w:rsidP="00414288">
      <w:pPr>
        <w:rPr>
          <w:szCs w:val="22"/>
        </w:rPr>
      </w:pPr>
    </w:p>
    <w:p w14:paraId="193977F9" w14:textId="261FB0DB" w:rsidR="007E1E66" w:rsidRPr="00690CB4" w:rsidRDefault="007E1E66" w:rsidP="00414288">
      <w:pPr>
        <w:ind w:left="360" w:hanging="360"/>
        <w:rPr>
          <w:szCs w:val="22"/>
        </w:rPr>
      </w:pPr>
      <w:r w:rsidRPr="00690CB4">
        <w:rPr>
          <w:szCs w:val="22"/>
          <w:vertAlign w:val="superscript"/>
        </w:rPr>
        <w:t>1)</w:t>
      </w:r>
      <w:r w:rsidRPr="00690CB4">
        <w:rPr>
          <w:szCs w:val="22"/>
        </w:rPr>
        <w:t xml:space="preserve"> Częstotliwość badań: raz na </w:t>
      </w:r>
      <w:smartTag w:uri="urn:schemas-microsoft-com:office:smarttags" w:element="metricconverter">
        <w:smartTagPr>
          <w:attr w:name="ProductID" w:val="2000 m2"/>
        </w:smartTagPr>
        <w:r w:rsidRPr="00690CB4">
          <w:rPr>
            <w:szCs w:val="22"/>
          </w:rPr>
          <w:t>2000 m</w:t>
        </w:r>
        <w:r w:rsidRPr="00690CB4">
          <w:rPr>
            <w:szCs w:val="22"/>
            <w:vertAlign w:val="superscript"/>
          </w:rPr>
          <w:t>2</w:t>
        </w:r>
      </w:smartTag>
      <w:r w:rsidRPr="00690CB4">
        <w:rPr>
          <w:szCs w:val="22"/>
        </w:rPr>
        <w:t xml:space="preserve"> przy wielkości powierzchni do skropienia do          </w:t>
      </w:r>
      <w:smartTag w:uri="urn:schemas-microsoft-com:office:smarttags" w:element="metricconverter">
        <w:smartTagPr>
          <w:attr w:name="ProductID" w:val="6000 m2"/>
        </w:smartTagPr>
        <w:r w:rsidRPr="00690CB4">
          <w:rPr>
            <w:szCs w:val="22"/>
          </w:rPr>
          <w:t>6000 m</w:t>
        </w:r>
        <w:r w:rsidRPr="00690CB4">
          <w:rPr>
            <w:szCs w:val="22"/>
            <w:vertAlign w:val="superscript"/>
          </w:rPr>
          <w:t>2</w:t>
        </w:r>
      </w:smartTag>
      <w:r w:rsidRPr="00690CB4">
        <w:rPr>
          <w:szCs w:val="22"/>
        </w:rPr>
        <w:t xml:space="preserve"> i raz na </w:t>
      </w:r>
      <w:smartTag w:uri="urn:schemas-microsoft-com:office:smarttags" w:element="metricconverter">
        <w:smartTagPr>
          <w:attr w:name="ProductID" w:val="3000 m2"/>
        </w:smartTagPr>
        <w:r w:rsidRPr="00690CB4">
          <w:rPr>
            <w:szCs w:val="22"/>
          </w:rPr>
          <w:t>3000 m</w:t>
        </w:r>
        <w:r w:rsidRPr="00690CB4">
          <w:rPr>
            <w:szCs w:val="22"/>
            <w:vertAlign w:val="superscript"/>
          </w:rPr>
          <w:t>2</w:t>
        </w:r>
      </w:smartTag>
      <w:r w:rsidRPr="00690CB4">
        <w:rPr>
          <w:szCs w:val="22"/>
        </w:rPr>
        <w:t xml:space="preserve"> przy wielkości powierzchni do skropienia powy</w:t>
      </w:r>
      <w:r w:rsidR="00987004" w:rsidRPr="00690CB4">
        <w:rPr>
          <w:szCs w:val="22"/>
        </w:rPr>
        <w:t>ż</w:t>
      </w:r>
      <w:r w:rsidRPr="00690CB4">
        <w:rPr>
          <w:szCs w:val="22"/>
        </w:rPr>
        <w:t xml:space="preserve">ej </w:t>
      </w:r>
      <w:smartTag w:uri="urn:schemas-microsoft-com:office:smarttags" w:element="metricconverter">
        <w:smartTagPr>
          <w:attr w:name="ProductID" w:val="6000 m2"/>
        </w:smartTagPr>
        <w:r w:rsidRPr="00690CB4">
          <w:rPr>
            <w:szCs w:val="22"/>
          </w:rPr>
          <w:t>6000 m</w:t>
        </w:r>
        <w:r w:rsidRPr="00690CB4">
          <w:rPr>
            <w:szCs w:val="22"/>
            <w:vertAlign w:val="superscript"/>
          </w:rPr>
          <w:t>2</w:t>
        </w:r>
      </w:smartTag>
      <w:r w:rsidRPr="00690CB4">
        <w:rPr>
          <w:szCs w:val="22"/>
        </w:rPr>
        <w:t>.</w:t>
      </w:r>
    </w:p>
    <w:p w14:paraId="4CBC4DD8" w14:textId="77777777" w:rsidR="007E1E66" w:rsidRPr="00690CB4" w:rsidRDefault="007E1E66" w:rsidP="00414288">
      <w:pPr>
        <w:ind w:left="360" w:hanging="360"/>
        <w:rPr>
          <w:szCs w:val="22"/>
        </w:rPr>
      </w:pPr>
      <w:r w:rsidRPr="00690CB4">
        <w:rPr>
          <w:szCs w:val="22"/>
          <w:vertAlign w:val="superscript"/>
        </w:rPr>
        <w:t>2)</w:t>
      </w:r>
      <w:r w:rsidRPr="00690CB4">
        <w:rPr>
          <w:szCs w:val="22"/>
        </w:rPr>
        <w:t xml:space="preserve">  Dopuszczalne odchylenia ilości dozowanej emulsji na 1 m</w:t>
      </w:r>
      <w:r w:rsidRPr="00690CB4">
        <w:rPr>
          <w:szCs w:val="22"/>
          <w:vertAlign w:val="superscript"/>
        </w:rPr>
        <w:t>2</w:t>
      </w:r>
      <w:r w:rsidRPr="00690CB4">
        <w:rPr>
          <w:szCs w:val="22"/>
        </w:rPr>
        <w:t xml:space="preserve">: ± 10%. Dopuszczalne odchylenia szerokości dozowanej warstwy emulsji: ± </w:t>
      </w:r>
      <w:smartTag w:uri="urn:schemas-microsoft-com:office:smarttags" w:element="metricconverter">
        <w:smartTagPr>
          <w:attr w:name="ProductID" w:val="10 cm"/>
        </w:smartTagPr>
        <w:r w:rsidRPr="00690CB4">
          <w:rPr>
            <w:szCs w:val="22"/>
          </w:rPr>
          <w:t>10 cm</w:t>
        </w:r>
      </w:smartTag>
      <w:r w:rsidRPr="00690CB4">
        <w:rPr>
          <w:szCs w:val="22"/>
        </w:rPr>
        <w:t>.</w:t>
      </w:r>
    </w:p>
    <w:p w14:paraId="6F032EC2" w14:textId="77777777" w:rsidR="007E1E66" w:rsidRPr="00690CB4" w:rsidRDefault="007E1E66" w:rsidP="00414288">
      <w:pPr>
        <w:ind w:left="360" w:hanging="360"/>
        <w:rPr>
          <w:szCs w:val="22"/>
        </w:rPr>
      </w:pPr>
      <w:r w:rsidRPr="00690CB4">
        <w:rPr>
          <w:szCs w:val="22"/>
          <w:vertAlign w:val="superscript"/>
        </w:rPr>
        <w:t>3)</w:t>
      </w:r>
      <w:r w:rsidRPr="00690CB4">
        <w:rPr>
          <w:szCs w:val="22"/>
        </w:rPr>
        <w:t xml:space="preserve">  Badanie połączenia międzywarstwowego powinno być wykonywane w nawierzchniach dróg o kategorii ruchu KR1 ÷ KR6, między warstwami bitumicznymi. Częstość pobierania próbek powinna wynosić: 1 próbka na </w:t>
      </w:r>
      <w:smartTag w:uri="urn:schemas-microsoft-com:office:smarttags" w:element="metricconverter">
        <w:smartTagPr>
          <w:attr w:name="ProductID" w:val="15000 m2"/>
        </w:smartTagPr>
        <w:r w:rsidRPr="00690CB4">
          <w:rPr>
            <w:szCs w:val="22"/>
          </w:rPr>
          <w:t>15000 m</w:t>
        </w:r>
        <w:r w:rsidRPr="00690CB4">
          <w:rPr>
            <w:szCs w:val="22"/>
            <w:vertAlign w:val="superscript"/>
          </w:rPr>
          <w:t>2</w:t>
        </w:r>
      </w:smartTag>
      <w:r w:rsidRPr="00690CB4">
        <w:rPr>
          <w:szCs w:val="22"/>
        </w:rPr>
        <w:t xml:space="preserve"> wykonanej nawierzchni.</w:t>
      </w:r>
    </w:p>
    <w:p w14:paraId="6825B9C4" w14:textId="742D3492" w:rsidR="007E1E66" w:rsidRPr="00690CB4" w:rsidRDefault="007E1E66" w:rsidP="00414288">
      <w:pPr>
        <w:ind w:left="360" w:hanging="360"/>
        <w:rPr>
          <w:szCs w:val="22"/>
        </w:rPr>
      </w:pPr>
      <w:r w:rsidRPr="00690CB4">
        <w:rPr>
          <w:szCs w:val="22"/>
        </w:rPr>
        <w:tab/>
        <w:t>Badanie mo</w:t>
      </w:r>
      <w:r w:rsidR="00987004" w:rsidRPr="00690CB4">
        <w:rPr>
          <w:szCs w:val="22"/>
        </w:rPr>
        <w:t>ż</w:t>
      </w:r>
      <w:r w:rsidRPr="00690CB4">
        <w:rPr>
          <w:szCs w:val="22"/>
        </w:rPr>
        <w:t>e być wykonane na rdzeniach wyciętych z nawierzchni. Umowną miarą współpracy układanej warstwy asfaltowej z powierzchnią podło</w:t>
      </w:r>
      <w:r w:rsidR="00987004" w:rsidRPr="00690CB4">
        <w:rPr>
          <w:szCs w:val="22"/>
        </w:rPr>
        <w:t>ż</w:t>
      </w:r>
      <w:r w:rsidRPr="00690CB4">
        <w:rPr>
          <w:szCs w:val="22"/>
        </w:rPr>
        <w:t>a pod układaną warstwą jest maksymalna wartość siły ścinającej w połączeniu międzywarstwowym w temperaturze nominalnej +20°C.</w:t>
      </w:r>
    </w:p>
    <w:p w14:paraId="0A54869F" w14:textId="77777777" w:rsidR="007E1E66" w:rsidRPr="00690CB4" w:rsidRDefault="007E1E66" w:rsidP="00414288">
      <w:pPr>
        <w:ind w:left="360" w:hanging="360"/>
        <w:rPr>
          <w:szCs w:val="22"/>
        </w:rPr>
      </w:pPr>
      <w:r w:rsidRPr="00690CB4">
        <w:rPr>
          <w:szCs w:val="22"/>
        </w:rPr>
        <w:tab/>
        <w:t>Instrukcję badania opracowano w Instytucie Badawczym Dróg i Mostów [23].</w:t>
      </w:r>
    </w:p>
    <w:p w14:paraId="67BD433F" w14:textId="77777777" w:rsidR="007E1E66" w:rsidRPr="00690CB4" w:rsidRDefault="007E1E66" w:rsidP="00414288">
      <w:pPr>
        <w:ind w:left="360" w:hanging="360"/>
        <w:rPr>
          <w:szCs w:val="22"/>
        </w:rPr>
      </w:pPr>
      <w:r w:rsidRPr="00690CB4">
        <w:rPr>
          <w:szCs w:val="22"/>
        </w:rPr>
        <w:tab/>
        <w:t>Wymagana wytrzymałość na ścinanie podana jest w tablicy 8.</w:t>
      </w:r>
    </w:p>
    <w:p w14:paraId="62C9BEA5" w14:textId="77777777" w:rsidR="007E1E66" w:rsidRPr="00690CB4" w:rsidRDefault="007E1E66" w:rsidP="00414288">
      <w:pPr>
        <w:spacing w:before="120" w:after="120"/>
        <w:ind w:left="357" w:hanging="357"/>
        <w:rPr>
          <w:szCs w:val="22"/>
        </w:rPr>
      </w:pPr>
      <w:r w:rsidRPr="00690CB4">
        <w:rPr>
          <w:szCs w:val="22"/>
        </w:rPr>
        <w:tab/>
        <w:t>Tablica 8. Wymagana wytrzymałość na ścinanie połączenia między warstwami nawierzchni (wg [21])</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4590"/>
        <w:gridCol w:w="3710"/>
      </w:tblGrid>
      <w:tr w:rsidR="007E1E66" w:rsidRPr="00690CB4" w14:paraId="69CAC9DA" w14:textId="77777777" w:rsidTr="007E1E66">
        <w:tc>
          <w:tcPr>
            <w:tcW w:w="720" w:type="dxa"/>
            <w:vMerge w:val="restart"/>
            <w:tcBorders>
              <w:right w:val="single" w:sz="4" w:space="0" w:color="auto"/>
            </w:tcBorders>
          </w:tcPr>
          <w:p w14:paraId="70A3BC52" w14:textId="77777777" w:rsidR="007E1E66" w:rsidRPr="00690CB4" w:rsidRDefault="007E1E66" w:rsidP="00414288">
            <w:pPr>
              <w:rPr>
                <w:szCs w:val="22"/>
              </w:rPr>
            </w:pPr>
            <w:r w:rsidRPr="00690CB4">
              <w:rPr>
                <w:szCs w:val="22"/>
              </w:rPr>
              <w:lastRenderedPageBreak/>
              <w:t>Lp.</w:t>
            </w:r>
          </w:p>
        </w:tc>
        <w:tc>
          <w:tcPr>
            <w:tcW w:w="4590" w:type="dxa"/>
            <w:vMerge w:val="restart"/>
            <w:tcBorders>
              <w:left w:val="single" w:sz="4" w:space="0" w:color="auto"/>
            </w:tcBorders>
          </w:tcPr>
          <w:p w14:paraId="547C83B5" w14:textId="77777777" w:rsidR="007E1E66" w:rsidRPr="00690CB4" w:rsidRDefault="007E1E66" w:rsidP="00414288">
            <w:pPr>
              <w:rPr>
                <w:szCs w:val="22"/>
              </w:rPr>
            </w:pPr>
            <w:r w:rsidRPr="00690CB4">
              <w:rPr>
                <w:szCs w:val="22"/>
              </w:rPr>
              <w:t>Połączenie między warstwami nawierzchni</w:t>
            </w:r>
          </w:p>
        </w:tc>
        <w:tc>
          <w:tcPr>
            <w:tcW w:w="3710" w:type="dxa"/>
          </w:tcPr>
          <w:p w14:paraId="47D5A293" w14:textId="77777777" w:rsidR="007E1E66" w:rsidRPr="00690CB4" w:rsidRDefault="007E1E66" w:rsidP="00414288">
            <w:pPr>
              <w:rPr>
                <w:szCs w:val="22"/>
              </w:rPr>
            </w:pPr>
            <w:r w:rsidRPr="00690CB4">
              <w:rPr>
                <w:szCs w:val="22"/>
              </w:rPr>
              <w:t>Wymagana wytrzymałość na ścinanie, MPa, na drogach o kategorii ruchu</w:t>
            </w:r>
          </w:p>
        </w:tc>
      </w:tr>
      <w:tr w:rsidR="007E1E66" w:rsidRPr="00690CB4" w14:paraId="73712B57" w14:textId="77777777" w:rsidTr="007E1E66">
        <w:tc>
          <w:tcPr>
            <w:tcW w:w="720" w:type="dxa"/>
            <w:vMerge/>
            <w:tcBorders>
              <w:right w:val="single" w:sz="4" w:space="0" w:color="auto"/>
            </w:tcBorders>
          </w:tcPr>
          <w:p w14:paraId="23AE91FB" w14:textId="77777777" w:rsidR="007E1E66" w:rsidRPr="00690CB4" w:rsidRDefault="007E1E66" w:rsidP="00414288">
            <w:pPr>
              <w:rPr>
                <w:szCs w:val="22"/>
              </w:rPr>
            </w:pPr>
          </w:p>
        </w:tc>
        <w:tc>
          <w:tcPr>
            <w:tcW w:w="4590" w:type="dxa"/>
            <w:vMerge/>
            <w:tcBorders>
              <w:left w:val="single" w:sz="4" w:space="0" w:color="auto"/>
            </w:tcBorders>
          </w:tcPr>
          <w:p w14:paraId="7B22FF3B" w14:textId="77777777" w:rsidR="007E1E66" w:rsidRPr="00690CB4" w:rsidRDefault="007E1E66" w:rsidP="00414288">
            <w:pPr>
              <w:rPr>
                <w:szCs w:val="22"/>
              </w:rPr>
            </w:pPr>
          </w:p>
        </w:tc>
        <w:tc>
          <w:tcPr>
            <w:tcW w:w="3710" w:type="dxa"/>
          </w:tcPr>
          <w:p w14:paraId="08A66B5B" w14:textId="77777777" w:rsidR="007E1E66" w:rsidRPr="00690CB4" w:rsidRDefault="007E1E66" w:rsidP="00414288">
            <w:pPr>
              <w:rPr>
                <w:szCs w:val="22"/>
              </w:rPr>
            </w:pPr>
            <w:r w:rsidRPr="00690CB4">
              <w:rPr>
                <w:szCs w:val="22"/>
              </w:rPr>
              <w:t>KR3</w:t>
            </w:r>
          </w:p>
        </w:tc>
      </w:tr>
      <w:tr w:rsidR="007E1E66" w:rsidRPr="00690CB4" w14:paraId="11058C26" w14:textId="77777777" w:rsidTr="007E1E66">
        <w:tc>
          <w:tcPr>
            <w:tcW w:w="720" w:type="dxa"/>
          </w:tcPr>
          <w:p w14:paraId="5798AC07" w14:textId="77777777" w:rsidR="007E1E66" w:rsidRPr="00690CB4" w:rsidRDefault="007E1E66" w:rsidP="00414288">
            <w:pPr>
              <w:spacing w:before="60" w:after="60"/>
              <w:rPr>
                <w:szCs w:val="22"/>
              </w:rPr>
            </w:pPr>
            <w:r w:rsidRPr="00690CB4">
              <w:rPr>
                <w:szCs w:val="22"/>
              </w:rPr>
              <w:t>1</w:t>
            </w:r>
          </w:p>
        </w:tc>
        <w:tc>
          <w:tcPr>
            <w:tcW w:w="4590" w:type="dxa"/>
          </w:tcPr>
          <w:p w14:paraId="170C7976" w14:textId="066014D4" w:rsidR="007E1E66" w:rsidRPr="00690CB4" w:rsidRDefault="007E1E66" w:rsidP="00414288">
            <w:pPr>
              <w:spacing w:before="60" w:after="60"/>
              <w:rPr>
                <w:szCs w:val="22"/>
              </w:rPr>
            </w:pPr>
            <w:r w:rsidRPr="00690CB4">
              <w:rPr>
                <w:szCs w:val="22"/>
              </w:rPr>
              <w:t>ścieralnej/wią</w:t>
            </w:r>
            <w:r w:rsidR="00987004" w:rsidRPr="00690CB4">
              <w:rPr>
                <w:szCs w:val="22"/>
              </w:rPr>
              <w:t>ż</w:t>
            </w:r>
            <w:r w:rsidRPr="00690CB4">
              <w:rPr>
                <w:szCs w:val="22"/>
              </w:rPr>
              <w:t xml:space="preserve">ącej </w:t>
            </w:r>
            <w:r w:rsidRPr="00690CB4">
              <w:rPr>
                <w:szCs w:val="22"/>
                <w:vertAlign w:val="superscript"/>
              </w:rPr>
              <w:t>1)</w:t>
            </w:r>
          </w:p>
        </w:tc>
        <w:tc>
          <w:tcPr>
            <w:tcW w:w="3710" w:type="dxa"/>
          </w:tcPr>
          <w:p w14:paraId="549C7371" w14:textId="77777777" w:rsidR="007E1E66" w:rsidRPr="00690CB4" w:rsidRDefault="007E1E66" w:rsidP="00414288">
            <w:pPr>
              <w:spacing w:before="60" w:after="60"/>
              <w:rPr>
                <w:szCs w:val="22"/>
              </w:rPr>
            </w:pPr>
            <w:r w:rsidRPr="00690CB4">
              <w:rPr>
                <w:szCs w:val="22"/>
              </w:rPr>
              <w:t>1,0</w:t>
            </w:r>
          </w:p>
        </w:tc>
      </w:tr>
      <w:tr w:rsidR="007E1E66" w:rsidRPr="00690CB4" w14:paraId="45D97363" w14:textId="77777777" w:rsidTr="007E1E66">
        <w:tc>
          <w:tcPr>
            <w:tcW w:w="720" w:type="dxa"/>
          </w:tcPr>
          <w:p w14:paraId="1CDE35F8" w14:textId="77777777" w:rsidR="007E1E66" w:rsidRPr="00690CB4" w:rsidRDefault="007E1E66" w:rsidP="00414288">
            <w:pPr>
              <w:spacing w:before="60" w:after="60"/>
              <w:rPr>
                <w:szCs w:val="22"/>
              </w:rPr>
            </w:pPr>
            <w:r w:rsidRPr="00690CB4">
              <w:rPr>
                <w:szCs w:val="22"/>
              </w:rPr>
              <w:t>2</w:t>
            </w:r>
          </w:p>
        </w:tc>
        <w:tc>
          <w:tcPr>
            <w:tcW w:w="4590" w:type="dxa"/>
          </w:tcPr>
          <w:p w14:paraId="13C92C5C" w14:textId="722B09D8" w:rsidR="007E1E66" w:rsidRPr="00690CB4" w:rsidRDefault="007E1E66" w:rsidP="00414288">
            <w:pPr>
              <w:spacing w:before="60" w:after="60"/>
              <w:rPr>
                <w:szCs w:val="22"/>
              </w:rPr>
            </w:pPr>
            <w:r w:rsidRPr="00690CB4">
              <w:rPr>
                <w:szCs w:val="22"/>
              </w:rPr>
              <w:t>wią</w:t>
            </w:r>
            <w:r w:rsidR="00987004" w:rsidRPr="00690CB4">
              <w:rPr>
                <w:szCs w:val="22"/>
              </w:rPr>
              <w:t>ż</w:t>
            </w:r>
            <w:r w:rsidRPr="00690CB4">
              <w:rPr>
                <w:szCs w:val="22"/>
              </w:rPr>
              <w:t>ącej/podbudowy bitumicznej</w:t>
            </w:r>
            <w:r w:rsidRPr="00690CB4">
              <w:rPr>
                <w:szCs w:val="22"/>
                <w:vertAlign w:val="superscript"/>
              </w:rPr>
              <w:t>3)</w:t>
            </w:r>
          </w:p>
        </w:tc>
        <w:tc>
          <w:tcPr>
            <w:tcW w:w="3710" w:type="dxa"/>
          </w:tcPr>
          <w:p w14:paraId="27B780EB" w14:textId="77777777" w:rsidR="007E1E66" w:rsidRPr="00690CB4" w:rsidRDefault="007E1E66" w:rsidP="00414288">
            <w:pPr>
              <w:spacing w:before="60" w:after="60"/>
              <w:rPr>
                <w:szCs w:val="22"/>
              </w:rPr>
            </w:pPr>
            <w:r w:rsidRPr="00690CB4">
              <w:rPr>
                <w:szCs w:val="22"/>
              </w:rPr>
              <w:t>0,7</w:t>
            </w:r>
          </w:p>
        </w:tc>
      </w:tr>
      <w:tr w:rsidR="007E1E66" w:rsidRPr="00690CB4" w14:paraId="3411C0ED" w14:textId="77777777" w:rsidTr="007E1E66">
        <w:tc>
          <w:tcPr>
            <w:tcW w:w="720" w:type="dxa"/>
          </w:tcPr>
          <w:p w14:paraId="422C89C3" w14:textId="77777777" w:rsidR="007E1E66" w:rsidRPr="00690CB4" w:rsidRDefault="007E1E66" w:rsidP="00414288">
            <w:pPr>
              <w:spacing w:before="60" w:after="60"/>
              <w:rPr>
                <w:szCs w:val="22"/>
              </w:rPr>
            </w:pPr>
            <w:r w:rsidRPr="00690CB4">
              <w:rPr>
                <w:szCs w:val="22"/>
              </w:rPr>
              <w:t>3</w:t>
            </w:r>
          </w:p>
        </w:tc>
        <w:tc>
          <w:tcPr>
            <w:tcW w:w="4590" w:type="dxa"/>
          </w:tcPr>
          <w:p w14:paraId="41ADCDCA" w14:textId="77777777" w:rsidR="007E1E66" w:rsidRPr="00690CB4" w:rsidRDefault="007E1E66" w:rsidP="00414288">
            <w:pPr>
              <w:spacing w:before="60" w:after="60"/>
              <w:rPr>
                <w:szCs w:val="22"/>
              </w:rPr>
            </w:pPr>
            <w:r w:rsidRPr="00690CB4">
              <w:rPr>
                <w:szCs w:val="22"/>
              </w:rPr>
              <w:t>Podbudowy bitumicznej</w:t>
            </w:r>
            <w:r w:rsidRPr="00690CB4">
              <w:rPr>
                <w:szCs w:val="22"/>
                <w:vertAlign w:val="superscript"/>
              </w:rPr>
              <w:t>3)</w:t>
            </w:r>
            <w:r w:rsidRPr="00690CB4">
              <w:rPr>
                <w:szCs w:val="22"/>
              </w:rPr>
              <w:t xml:space="preserve">/podbudowy bitumicznej </w:t>
            </w:r>
            <w:r w:rsidRPr="00690CB4">
              <w:rPr>
                <w:szCs w:val="22"/>
                <w:vertAlign w:val="superscript"/>
              </w:rPr>
              <w:t>2), 3)</w:t>
            </w:r>
          </w:p>
        </w:tc>
        <w:tc>
          <w:tcPr>
            <w:tcW w:w="3710" w:type="dxa"/>
          </w:tcPr>
          <w:p w14:paraId="43BC90F4" w14:textId="77777777" w:rsidR="007E1E66" w:rsidRPr="00690CB4" w:rsidRDefault="007E1E66" w:rsidP="00414288">
            <w:pPr>
              <w:spacing w:before="60" w:after="60"/>
              <w:rPr>
                <w:szCs w:val="22"/>
              </w:rPr>
            </w:pPr>
            <w:r w:rsidRPr="00690CB4">
              <w:rPr>
                <w:szCs w:val="22"/>
              </w:rPr>
              <w:t>0,7</w:t>
            </w:r>
          </w:p>
        </w:tc>
      </w:tr>
      <w:tr w:rsidR="007E1E66" w:rsidRPr="00690CB4" w14:paraId="13BD63DA" w14:textId="77777777" w:rsidTr="007E1E66">
        <w:tc>
          <w:tcPr>
            <w:tcW w:w="9020" w:type="dxa"/>
            <w:gridSpan w:val="3"/>
          </w:tcPr>
          <w:p w14:paraId="2823073C" w14:textId="77777777" w:rsidR="007E1E66" w:rsidRPr="00690CB4" w:rsidRDefault="007E1E66" w:rsidP="00414288">
            <w:pPr>
              <w:rPr>
                <w:szCs w:val="22"/>
              </w:rPr>
            </w:pPr>
            <w:r w:rsidRPr="00690CB4">
              <w:rPr>
                <w:szCs w:val="22"/>
                <w:vertAlign w:val="superscript"/>
              </w:rPr>
              <w:t>1)</w:t>
            </w:r>
            <w:r w:rsidRPr="00690CB4">
              <w:rPr>
                <w:szCs w:val="22"/>
              </w:rPr>
              <w:t xml:space="preserve"> Nie dotyczy warstw kompaktowych</w:t>
            </w:r>
          </w:p>
          <w:p w14:paraId="62D9590B" w14:textId="77777777" w:rsidR="007E1E66" w:rsidRPr="00690CB4" w:rsidRDefault="007E1E66" w:rsidP="00414288">
            <w:pPr>
              <w:rPr>
                <w:szCs w:val="22"/>
              </w:rPr>
            </w:pPr>
            <w:r w:rsidRPr="00690CB4">
              <w:rPr>
                <w:szCs w:val="22"/>
                <w:vertAlign w:val="superscript"/>
              </w:rPr>
              <w:t>2)</w:t>
            </w:r>
            <w:r w:rsidRPr="00690CB4">
              <w:rPr>
                <w:szCs w:val="22"/>
              </w:rPr>
              <w:t xml:space="preserve"> Jeśli podbudowa składa się z kilku warstw asfaltowych</w:t>
            </w:r>
          </w:p>
          <w:p w14:paraId="4739E971" w14:textId="77777777" w:rsidR="007E1E66" w:rsidRPr="00690CB4" w:rsidRDefault="007E1E66" w:rsidP="00414288">
            <w:pPr>
              <w:rPr>
                <w:szCs w:val="22"/>
              </w:rPr>
            </w:pPr>
            <w:r w:rsidRPr="00690CB4">
              <w:rPr>
                <w:szCs w:val="22"/>
                <w:vertAlign w:val="superscript"/>
              </w:rPr>
              <w:t xml:space="preserve">3) </w:t>
            </w:r>
            <w:r w:rsidRPr="00690CB4">
              <w:rPr>
                <w:szCs w:val="22"/>
              </w:rPr>
              <w:t>Nie dotyczy podbudowy niezwiązanej z kruszywa, podbudowy związanej spoiwami hydraulicznymi, podbudowy z mieszanki MCE i istniejącej podbudowy</w:t>
            </w:r>
          </w:p>
        </w:tc>
      </w:tr>
    </w:tbl>
    <w:p w14:paraId="63AC66D4" w14:textId="6E3BC5B3" w:rsidR="007E1E66" w:rsidRPr="00690CB4" w:rsidRDefault="007E1E66" w:rsidP="00181B46">
      <w:pPr>
        <w:pStyle w:val="Nagwek2"/>
      </w:pPr>
      <w:r w:rsidRPr="00690CB4">
        <w:t>7. OBMIAR ROBÓT</w:t>
      </w:r>
      <w:bookmarkEnd w:id="1264"/>
    </w:p>
    <w:p w14:paraId="67F1BB8A" w14:textId="77777777" w:rsidR="007E1E66" w:rsidRPr="00690CB4" w:rsidRDefault="007E1E66" w:rsidP="00F664CB">
      <w:pPr>
        <w:pStyle w:val="Nagwek3"/>
        <w:rPr>
          <w:i/>
        </w:rPr>
      </w:pPr>
      <w:bookmarkStart w:id="1265" w:name="_Toc344981400"/>
      <w:r w:rsidRPr="00690CB4">
        <w:t>7.1. Ogólne zasady obmiaru robót</w:t>
      </w:r>
    </w:p>
    <w:p w14:paraId="3FB485E2" w14:textId="4931F987" w:rsidR="007E1E66" w:rsidRDefault="007E1E66" w:rsidP="00414288">
      <w:pPr>
        <w:numPr>
          <w:ilvl w:val="12"/>
          <w:numId w:val="0"/>
        </w:numPr>
        <w:rPr>
          <w:szCs w:val="22"/>
        </w:rPr>
      </w:pPr>
      <w:r w:rsidRPr="00690CB4">
        <w:rPr>
          <w:szCs w:val="22"/>
        </w:rPr>
        <w:tab/>
        <w:t>Ogólne zasady obmiaru robót podano w STWiORB  D-00.00.00 „Wymagania ogólne” [1] pkt 7.</w:t>
      </w:r>
    </w:p>
    <w:p w14:paraId="1D3E932D" w14:textId="77777777" w:rsidR="00E80C7A" w:rsidRPr="00690CB4" w:rsidRDefault="00E80C7A" w:rsidP="00414288">
      <w:pPr>
        <w:numPr>
          <w:ilvl w:val="12"/>
          <w:numId w:val="0"/>
        </w:numPr>
        <w:rPr>
          <w:szCs w:val="22"/>
        </w:rPr>
      </w:pPr>
    </w:p>
    <w:p w14:paraId="0B810666" w14:textId="77777777" w:rsidR="007E1E66" w:rsidRPr="00690CB4" w:rsidRDefault="007E1E66" w:rsidP="00F664CB">
      <w:pPr>
        <w:pStyle w:val="Nagwek3"/>
        <w:rPr>
          <w:i/>
        </w:rPr>
      </w:pPr>
      <w:r w:rsidRPr="00690CB4">
        <w:t>7.2. Jednostka obmiarowa</w:t>
      </w:r>
    </w:p>
    <w:p w14:paraId="6FDF1B9E" w14:textId="77777777" w:rsidR="007E1E66" w:rsidRPr="00690CB4" w:rsidRDefault="007E1E66" w:rsidP="00414288">
      <w:pPr>
        <w:rPr>
          <w:szCs w:val="22"/>
        </w:rPr>
      </w:pPr>
      <w:r w:rsidRPr="00690CB4">
        <w:rPr>
          <w:szCs w:val="22"/>
        </w:rPr>
        <w:tab/>
        <w:t>Jednostką obmiarową jest m</w:t>
      </w:r>
      <w:r w:rsidRPr="00690CB4">
        <w:rPr>
          <w:szCs w:val="22"/>
          <w:vertAlign w:val="superscript"/>
        </w:rPr>
        <w:t>2</w:t>
      </w:r>
      <w:r w:rsidRPr="00690CB4">
        <w:rPr>
          <w:szCs w:val="22"/>
        </w:rPr>
        <w:t xml:space="preserve"> (metr kwadratowy) oczyszczonej i skropionej powierzchni warstwy.</w:t>
      </w:r>
    </w:p>
    <w:p w14:paraId="5D336ED0" w14:textId="28FB2EC4" w:rsidR="007E1E66" w:rsidRPr="00690CB4" w:rsidRDefault="007E1E66" w:rsidP="00181B46">
      <w:pPr>
        <w:pStyle w:val="Nagwek2"/>
      </w:pPr>
      <w:r w:rsidRPr="00690CB4">
        <w:t>8. ODBIÓR ROBÓT</w:t>
      </w:r>
      <w:bookmarkEnd w:id="1265"/>
    </w:p>
    <w:p w14:paraId="192F097E" w14:textId="77777777" w:rsidR="007E1E66" w:rsidRPr="00690CB4" w:rsidRDefault="007E1E66" w:rsidP="00414288">
      <w:pPr>
        <w:numPr>
          <w:ilvl w:val="12"/>
          <w:numId w:val="0"/>
        </w:numPr>
        <w:rPr>
          <w:szCs w:val="22"/>
        </w:rPr>
      </w:pPr>
      <w:bookmarkStart w:id="1266" w:name="_Toc344981401"/>
      <w:r w:rsidRPr="00690CB4">
        <w:rPr>
          <w:szCs w:val="22"/>
        </w:rPr>
        <w:tab/>
        <w:t>Ogólne zasady odbioru robót podano w STWiORB  D-00.00.00 „Wymagania ogólne” [1] pkt 8.</w:t>
      </w:r>
    </w:p>
    <w:p w14:paraId="3C8BD7C7" w14:textId="600282E6" w:rsidR="007E1E66" w:rsidRPr="00690CB4" w:rsidRDefault="007E1E66" w:rsidP="00414288">
      <w:pPr>
        <w:numPr>
          <w:ilvl w:val="12"/>
          <w:numId w:val="0"/>
        </w:numPr>
        <w:rPr>
          <w:szCs w:val="22"/>
        </w:rPr>
      </w:pPr>
      <w:r w:rsidRPr="00690CB4">
        <w:rPr>
          <w:szCs w:val="22"/>
        </w:rPr>
        <w:tab/>
        <w:t>Roboty uznaje się za wykonane zgodnie z dokumentacją projektową, STWiORB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według pktu 6 dały wyniki pozytywne.</w:t>
      </w:r>
    </w:p>
    <w:p w14:paraId="20D8F176" w14:textId="20BE8CF3" w:rsidR="0023052C" w:rsidRPr="00690CB4" w:rsidRDefault="007E1E66" w:rsidP="00E80C7A">
      <w:pPr>
        <w:pStyle w:val="Nagwek2"/>
      </w:pPr>
      <w:r w:rsidRPr="00690CB4">
        <w:t>9. PODSTAWA PŁATNOŚCI</w:t>
      </w:r>
      <w:bookmarkEnd w:id="1266"/>
    </w:p>
    <w:p w14:paraId="4B719B3D" w14:textId="1839E833" w:rsidR="00B15A06" w:rsidRDefault="0023052C" w:rsidP="00B15A06">
      <w:pPr>
        <w:ind w:firstLine="708"/>
      </w:pPr>
      <w:r w:rsidRPr="00690CB4">
        <w:t>Rozliczenie robót zgodnie z umową na postawie zatwierdzonego przez Inwestora wykazu elementów robót budowlanych</w:t>
      </w:r>
      <w:r w:rsidR="00B15A06">
        <w:t>.</w:t>
      </w:r>
    </w:p>
    <w:p w14:paraId="008D9E49" w14:textId="77777777" w:rsidR="00770253" w:rsidRDefault="00770253" w:rsidP="00B15A06">
      <w:pPr>
        <w:ind w:firstLine="708"/>
      </w:pPr>
    </w:p>
    <w:p w14:paraId="04AA1E21" w14:textId="77777777" w:rsidR="00770253" w:rsidRPr="00690CB4" w:rsidRDefault="00770253" w:rsidP="00F664CB">
      <w:pPr>
        <w:pStyle w:val="Nagwek3"/>
      </w:pPr>
      <w:r>
        <w:t>9</w:t>
      </w:r>
      <w:r w:rsidRPr="00690CB4">
        <w:t>.1. Ogólne wymagania</w:t>
      </w:r>
    </w:p>
    <w:p w14:paraId="0D529D00" w14:textId="77777777" w:rsidR="00770253" w:rsidRPr="006A6BC2" w:rsidRDefault="00770253" w:rsidP="00770253">
      <w:pPr>
        <w:ind w:firstLine="709"/>
      </w:pPr>
      <w:r>
        <w:t>Ogólne wymagania dotyczące sprzętu podano w OST D-M-00.00.00 „Wymagania ogólne” pkt 9 [1].</w:t>
      </w:r>
    </w:p>
    <w:p w14:paraId="355DC7A4" w14:textId="77777777" w:rsidR="00770253" w:rsidRDefault="00770253" w:rsidP="00770253">
      <w:pPr>
        <w:rPr>
          <w:lang w:eastAsia="x-none"/>
        </w:rPr>
      </w:pPr>
    </w:p>
    <w:p w14:paraId="69C0B2B8" w14:textId="77777777" w:rsidR="00770253" w:rsidRDefault="00770253" w:rsidP="00F664CB">
      <w:pPr>
        <w:pStyle w:val="Nagwek3"/>
      </w:pPr>
      <w:r>
        <w:t>9</w:t>
      </w:r>
      <w:r w:rsidRPr="00690CB4">
        <w:t>.</w:t>
      </w:r>
      <w:r>
        <w:t>2</w:t>
      </w:r>
      <w:r w:rsidRPr="00690CB4">
        <w:t xml:space="preserve">. </w:t>
      </w:r>
      <w:r>
        <w:t>Cena jednostki obmiarowej</w:t>
      </w:r>
    </w:p>
    <w:p w14:paraId="34885D62" w14:textId="155FDA0D" w:rsidR="00770253" w:rsidRDefault="00770253" w:rsidP="00770253">
      <w:pPr>
        <w:ind w:firstLine="709"/>
      </w:pPr>
      <w:r w:rsidRPr="00B15A06">
        <w:t>Cena 1m</w:t>
      </w:r>
      <w:r>
        <w:rPr>
          <w:vertAlign w:val="superscript"/>
        </w:rPr>
        <w:t xml:space="preserve">2  </w:t>
      </w:r>
      <w:r>
        <w:t>oczyszczenia</w:t>
      </w:r>
      <w:r w:rsidRPr="00B15A06">
        <w:t xml:space="preserve"> </w:t>
      </w:r>
      <w:r>
        <w:t>warstw konstrukcyjnych obejmuje:</w:t>
      </w:r>
    </w:p>
    <w:p w14:paraId="7CB5F3CD" w14:textId="77777777"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t>mechaniczne oczyszczenie każdej niżej położonej warstwy konstrukcyjnej</w:t>
      </w:r>
      <w:r w:rsidRPr="00770253">
        <w:rPr>
          <w:rFonts w:ascii="Century Gothic" w:hAnsi="Century Gothic"/>
        </w:rPr>
        <w:br/>
        <w:t>nawierzchni z ewentualnym polewaniem wodą lub użyciem sprężonego</w:t>
      </w:r>
      <w:r w:rsidRPr="00770253">
        <w:rPr>
          <w:rFonts w:ascii="Century Gothic" w:hAnsi="Century Gothic"/>
        </w:rPr>
        <w:br/>
        <w:t>powietrza,</w:t>
      </w:r>
    </w:p>
    <w:p w14:paraId="278AA977" w14:textId="77777777"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t>obsługę geodezyjną prowadzonych robót,</w:t>
      </w:r>
    </w:p>
    <w:p w14:paraId="20953C60" w14:textId="68E7E384"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t>ręczne odspojenie stwardniałych zanieczyszczeń</w:t>
      </w:r>
      <w:r>
        <w:rPr>
          <w:rFonts w:ascii="Century Gothic" w:hAnsi="Century Gothic"/>
        </w:rPr>
        <w:t>.</w:t>
      </w:r>
      <w:r w:rsidRPr="00770253">
        <w:rPr>
          <w:rFonts w:ascii="Century Gothic" w:hAnsi="Century Gothic"/>
        </w:rPr>
        <w:t xml:space="preserve"> </w:t>
      </w:r>
    </w:p>
    <w:p w14:paraId="23D02F0F" w14:textId="2E03C179" w:rsidR="00770253" w:rsidRDefault="00770253" w:rsidP="00B15A06">
      <w:pPr>
        <w:ind w:firstLine="708"/>
      </w:pPr>
    </w:p>
    <w:p w14:paraId="4EC9286F" w14:textId="1B66520B" w:rsidR="00770253" w:rsidRDefault="00770253" w:rsidP="00770253">
      <w:pPr>
        <w:ind w:firstLine="709"/>
      </w:pPr>
      <w:r w:rsidRPr="00B15A06">
        <w:t xml:space="preserve">Cena </w:t>
      </w:r>
      <w:r>
        <w:t>skropienia</w:t>
      </w:r>
      <w:r w:rsidRPr="00B15A06">
        <w:t xml:space="preserve"> 1m</w:t>
      </w:r>
      <w:r>
        <w:rPr>
          <w:vertAlign w:val="superscript"/>
        </w:rPr>
        <w:t>2</w:t>
      </w:r>
      <w:r w:rsidRPr="00B15A06">
        <w:t xml:space="preserve"> </w:t>
      </w:r>
      <w:r>
        <w:t>warstw konstrukcyjnych obejmuje:</w:t>
      </w:r>
    </w:p>
    <w:p w14:paraId="41E20A2D" w14:textId="77777777"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t>zakup i transport materiałów do wykonania robót,</w:t>
      </w:r>
    </w:p>
    <w:p w14:paraId="094D07BD" w14:textId="77777777"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t>obsługę geodezyjną prowadzonych robót,</w:t>
      </w:r>
    </w:p>
    <w:p w14:paraId="14C78413" w14:textId="77777777"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t>dostarczenie lepiszcza i napełnienie nim skrapiarek,</w:t>
      </w:r>
    </w:p>
    <w:p w14:paraId="531BC4CF" w14:textId="77777777"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t>podgrzanie lepiszcza do wymaganej temperatury,</w:t>
      </w:r>
    </w:p>
    <w:p w14:paraId="0A870081" w14:textId="77777777"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lastRenderedPageBreak/>
        <w:t>skropienie powierzchni warstwy lepiszczem,</w:t>
      </w:r>
    </w:p>
    <w:p w14:paraId="07B3F9FF" w14:textId="77777777"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t>skropienie warstwy mleczkiem wapiennym w celu zabezpieczenia emulsji przed</w:t>
      </w:r>
      <w:r w:rsidRPr="00770253">
        <w:rPr>
          <w:rFonts w:ascii="Century Gothic" w:hAnsi="Century Gothic"/>
        </w:rPr>
        <w:br/>
        <w:t>wyrywaniem kołami samochodów</w:t>
      </w:r>
    </w:p>
    <w:p w14:paraId="20B8BA1A" w14:textId="34551623" w:rsidR="00770253" w:rsidRPr="00770253" w:rsidRDefault="00770253" w:rsidP="00D5048A">
      <w:pPr>
        <w:pStyle w:val="Akapitzlist"/>
        <w:numPr>
          <w:ilvl w:val="0"/>
          <w:numId w:val="239"/>
        </w:numPr>
        <w:ind w:left="567"/>
        <w:rPr>
          <w:rFonts w:ascii="Century Gothic" w:hAnsi="Century Gothic"/>
        </w:rPr>
      </w:pPr>
      <w:r w:rsidRPr="00770253">
        <w:rPr>
          <w:rFonts w:ascii="Century Gothic" w:hAnsi="Century Gothic"/>
        </w:rPr>
        <w:t>przeprowadzenie pomiarów i badań laboratoryjnych wymaganych w specyfikacji</w:t>
      </w:r>
      <w:r w:rsidRPr="00770253">
        <w:rPr>
          <w:rFonts w:ascii="Century Gothic" w:hAnsi="Century Gothic"/>
        </w:rPr>
        <w:br/>
        <w:t>technicznej.</w:t>
      </w:r>
    </w:p>
    <w:p w14:paraId="7AFD13FB" w14:textId="77777777" w:rsidR="007E1E66" w:rsidRPr="00690CB4" w:rsidRDefault="007E1E66" w:rsidP="00181B46">
      <w:pPr>
        <w:pStyle w:val="Nagwek2"/>
      </w:pPr>
      <w:bookmarkStart w:id="1267" w:name="_Toc344981402"/>
      <w:r w:rsidRPr="00690CB4">
        <w:t>10. PRZEPISY ZWIĄZANE</w:t>
      </w:r>
      <w:bookmarkEnd w:id="1267"/>
    </w:p>
    <w:p w14:paraId="59F4838F" w14:textId="77777777" w:rsidR="007E1E66" w:rsidRPr="00690CB4" w:rsidRDefault="007E1E66" w:rsidP="00F664CB">
      <w:pPr>
        <w:pStyle w:val="Nagwek3"/>
        <w:rPr>
          <w:i/>
        </w:rPr>
      </w:pPr>
      <w:r w:rsidRPr="00690CB4">
        <w:t>10.1. Szczegółowe specyfikacje techniczne (STWiORB)</w:t>
      </w:r>
    </w:p>
    <w:tbl>
      <w:tblPr>
        <w:tblW w:w="0" w:type="auto"/>
        <w:tblLayout w:type="fixed"/>
        <w:tblCellMar>
          <w:left w:w="70" w:type="dxa"/>
          <w:right w:w="70" w:type="dxa"/>
        </w:tblCellMar>
        <w:tblLook w:val="0000" w:firstRow="0" w:lastRow="0" w:firstColumn="0" w:lastColumn="0" w:noHBand="0" w:noVBand="0"/>
      </w:tblPr>
      <w:tblGrid>
        <w:gridCol w:w="637"/>
        <w:gridCol w:w="1833"/>
        <w:gridCol w:w="6360"/>
      </w:tblGrid>
      <w:tr w:rsidR="007E1E66" w:rsidRPr="00690CB4" w14:paraId="2F2EF78A" w14:textId="77777777" w:rsidTr="007E1E66">
        <w:tc>
          <w:tcPr>
            <w:tcW w:w="637" w:type="dxa"/>
          </w:tcPr>
          <w:p w14:paraId="1467FD10" w14:textId="77777777" w:rsidR="007E1E66" w:rsidRPr="00690CB4" w:rsidRDefault="007E1E66" w:rsidP="00414288">
            <w:pPr>
              <w:rPr>
                <w:szCs w:val="22"/>
              </w:rPr>
            </w:pPr>
            <w:r w:rsidRPr="00690CB4">
              <w:rPr>
                <w:szCs w:val="22"/>
              </w:rPr>
              <w:t>1.</w:t>
            </w:r>
          </w:p>
        </w:tc>
        <w:tc>
          <w:tcPr>
            <w:tcW w:w="1833" w:type="dxa"/>
          </w:tcPr>
          <w:p w14:paraId="746408CE" w14:textId="77777777" w:rsidR="007E1E66" w:rsidRPr="00690CB4" w:rsidRDefault="007E1E66" w:rsidP="00414288">
            <w:pPr>
              <w:rPr>
                <w:szCs w:val="22"/>
              </w:rPr>
            </w:pPr>
            <w:r w:rsidRPr="00690CB4">
              <w:rPr>
                <w:szCs w:val="22"/>
              </w:rPr>
              <w:t xml:space="preserve"> D-00.00.00</w:t>
            </w:r>
          </w:p>
        </w:tc>
        <w:tc>
          <w:tcPr>
            <w:tcW w:w="6360" w:type="dxa"/>
          </w:tcPr>
          <w:p w14:paraId="3CB2B74E" w14:textId="77777777" w:rsidR="007E1E66" w:rsidRPr="00690CB4" w:rsidRDefault="007E1E66" w:rsidP="00414288">
            <w:pPr>
              <w:rPr>
                <w:szCs w:val="22"/>
              </w:rPr>
            </w:pPr>
            <w:r w:rsidRPr="00690CB4">
              <w:rPr>
                <w:szCs w:val="22"/>
              </w:rPr>
              <w:t>Wymagania ogólne</w:t>
            </w:r>
          </w:p>
        </w:tc>
      </w:tr>
    </w:tbl>
    <w:p w14:paraId="78990811" w14:textId="77777777" w:rsidR="00B15A06" w:rsidRDefault="00B15A06" w:rsidP="00F664CB">
      <w:pPr>
        <w:pStyle w:val="Nagwek3"/>
      </w:pPr>
    </w:p>
    <w:p w14:paraId="37DB388F" w14:textId="605D5BD6" w:rsidR="007E1E66" w:rsidRPr="00690CB4" w:rsidRDefault="007E1E66" w:rsidP="00F664CB">
      <w:pPr>
        <w:pStyle w:val="Nagwek3"/>
        <w:rPr>
          <w:i/>
        </w:rPr>
      </w:pPr>
      <w:r w:rsidRPr="00690CB4">
        <w:t>10.2. Normy</w:t>
      </w:r>
    </w:p>
    <w:tbl>
      <w:tblPr>
        <w:tblW w:w="0" w:type="auto"/>
        <w:tblLook w:val="01E0" w:firstRow="1" w:lastRow="1" w:firstColumn="1" w:lastColumn="1" w:noHBand="0" w:noVBand="0"/>
      </w:tblPr>
      <w:tblGrid>
        <w:gridCol w:w="675"/>
        <w:gridCol w:w="1833"/>
        <w:gridCol w:w="6360"/>
      </w:tblGrid>
      <w:tr w:rsidR="007E1E66" w:rsidRPr="00690CB4" w14:paraId="0C98FA70" w14:textId="77777777" w:rsidTr="007E1E66">
        <w:tc>
          <w:tcPr>
            <w:tcW w:w="675" w:type="dxa"/>
          </w:tcPr>
          <w:p w14:paraId="70158E1A" w14:textId="77777777" w:rsidR="007E1E66" w:rsidRPr="00690CB4" w:rsidRDefault="007E1E66" w:rsidP="00414288">
            <w:pPr>
              <w:rPr>
                <w:szCs w:val="22"/>
              </w:rPr>
            </w:pPr>
            <w:r w:rsidRPr="00690CB4">
              <w:rPr>
                <w:szCs w:val="22"/>
              </w:rPr>
              <w:t>2.</w:t>
            </w:r>
          </w:p>
        </w:tc>
        <w:tc>
          <w:tcPr>
            <w:tcW w:w="1833" w:type="dxa"/>
          </w:tcPr>
          <w:p w14:paraId="05F97894" w14:textId="77777777" w:rsidR="007E1E66" w:rsidRPr="00690CB4" w:rsidRDefault="007E1E66" w:rsidP="00414288">
            <w:pPr>
              <w:rPr>
                <w:szCs w:val="22"/>
              </w:rPr>
            </w:pPr>
            <w:r w:rsidRPr="00690CB4">
              <w:rPr>
                <w:szCs w:val="22"/>
              </w:rPr>
              <w:t xml:space="preserve">PN-EN 1426   </w:t>
            </w:r>
          </w:p>
        </w:tc>
        <w:tc>
          <w:tcPr>
            <w:tcW w:w="6360" w:type="dxa"/>
          </w:tcPr>
          <w:p w14:paraId="4E93866E" w14:textId="77777777" w:rsidR="007E1E66" w:rsidRPr="00690CB4" w:rsidRDefault="007E1E66" w:rsidP="00414288">
            <w:pPr>
              <w:rPr>
                <w:szCs w:val="22"/>
              </w:rPr>
            </w:pPr>
            <w:r w:rsidRPr="00690CB4">
              <w:rPr>
                <w:szCs w:val="22"/>
              </w:rPr>
              <w:t>Asfalty i produkty asfaltowe – Oznaczanie penetracji igłą</w:t>
            </w:r>
          </w:p>
        </w:tc>
      </w:tr>
      <w:tr w:rsidR="007E1E66" w:rsidRPr="00690CB4" w14:paraId="555EBAF0" w14:textId="77777777" w:rsidTr="007E1E66">
        <w:tc>
          <w:tcPr>
            <w:tcW w:w="675" w:type="dxa"/>
          </w:tcPr>
          <w:p w14:paraId="63CC514F" w14:textId="77777777" w:rsidR="007E1E66" w:rsidRPr="00690CB4" w:rsidRDefault="007E1E66" w:rsidP="00414288">
            <w:pPr>
              <w:rPr>
                <w:szCs w:val="22"/>
              </w:rPr>
            </w:pPr>
            <w:r w:rsidRPr="00690CB4">
              <w:rPr>
                <w:szCs w:val="22"/>
              </w:rPr>
              <w:t>3.</w:t>
            </w:r>
          </w:p>
        </w:tc>
        <w:tc>
          <w:tcPr>
            <w:tcW w:w="1833" w:type="dxa"/>
          </w:tcPr>
          <w:p w14:paraId="30582D80" w14:textId="77777777" w:rsidR="007E1E66" w:rsidRPr="00690CB4" w:rsidRDefault="007E1E66" w:rsidP="00414288">
            <w:pPr>
              <w:rPr>
                <w:szCs w:val="22"/>
              </w:rPr>
            </w:pPr>
            <w:r w:rsidRPr="00690CB4">
              <w:rPr>
                <w:szCs w:val="22"/>
              </w:rPr>
              <w:t>PN-EN 1427</w:t>
            </w:r>
          </w:p>
        </w:tc>
        <w:tc>
          <w:tcPr>
            <w:tcW w:w="6360" w:type="dxa"/>
          </w:tcPr>
          <w:p w14:paraId="41D64D42" w14:textId="77777777" w:rsidR="007E1E66" w:rsidRPr="00690CB4" w:rsidRDefault="007E1E66" w:rsidP="00414288">
            <w:pPr>
              <w:rPr>
                <w:szCs w:val="22"/>
              </w:rPr>
            </w:pPr>
            <w:r w:rsidRPr="00690CB4">
              <w:rPr>
                <w:szCs w:val="22"/>
              </w:rPr>
              <w:t>Asfalty i produkty asfaltowe – Oznaczanie temperatury mięknienia – Metoda Pierścień i kula</w:t>
            </w:r>
          </w:p>
        </w:tc>
      </w:tr>
      <w:tr w:rsidR="007E1E66" w:rsidRPr="00690CB4" w14:paraId="3563EBB3" w14:textId="77777777" w:rsidTr="007E1E66">
        <w:tc>
          <w:tcPr>
            <w:tcW w:w="675" w:type="dxa"/>
          </w:tcPr>
          <w:p w14:paraId="2E365A7C" w14:textId="77777777" w:rsidR="007E1E66" w:rsidRPr="00690CB4" w:rsidRDefault="007E1E66" w:rsidP="00414288">
            <w:pPr>
              <w:rPr>
                <w:szCs w:val="22"/>
              </w:rPr>
            </w:pPr>
            <w:r w:rsidRPr="00690CB4">
              <w:rPr>
                <w:szCs w:val="22"/>
              </w:rPr>
              <w:t>4.</w:t>
            </w:r>
          </w:p>
        </w:tc>
        <w:tc>
          <w:tcPr>
            <w:tcW w:w="1833" w:type="dxa"/>
          </w:tcPr>
          <w:p w14:paraId="763A23F4" w14:textId="77777777" w:rsidR="007E1E66" w:rsidRPr="00690CB4" w:rsidRDefault="007E1E66" w:rsidP="00414288">
            <w:pPr>
              <w:rPr>
                <w:szCs w:val="22"/>
              </w:rPr>
            </w:pPr>
            <w:r w:rsidRPr="00690CB4">
              <w:rPr>
                <w:szCs w:val="22"/>
              </w:rPr>
              <w:t>PN-EN 1428</w:t>
            </w:r>
          </w:p>
        </w:tc>
        <w:tc>
          <w:tcPr>
            <w:tcW w:w="6360" w:type="dxa"/>
          </w:tcPr>
          <w:p w14:paraId="2F8250D6" w14:textId="77777777" w:rsidR="007E1E66" w:rsidRPr="00690CB4" w:rsidRDefault="007E1E66" w:rsidP="00414288">
            <w:pPr>
              <w:rPr>
                <w:szCs w:val="22"/>
              </w:rPr>
            </w:pPr>
            <w:r w:rsidRPr="00690CB4">
              <w:rPr>
                <w:szCs w:val="22"/>
              </w:rPr>
              <w:t>Asfalty i lepiszcza asfaltowe – Oznaczanie zawartości wody w emulsjach asfaltowych – Metoda destylacji azeotropowej</w:t>
            </w:r>
          </w:p>
        </w:tc>
      </w:tr>
      <w:tr w:rsidR="007E1E66" w:rsidRPr="00690CB4" w14:paraId="291B4C1E" w14:textId="77777777" w:rsidTr="007E1E66">
        <w:tc>
          <w:tcPr>
            <w:tcW w:w="675" w:type="dxa"/>
          </w:tcPr>
          <w:p w14:paraId="5555F038" w14:textId="77777777" w:rsidR="007E1E66" w:rsidRPr="00690CB4" w:rsidRDefault="007E1E66" w:rsidP="00414288">
            <w:pPr>
              <w:rPr>
                <w:szCs w:val="22"/>
              </w:rPr>
            </w:pPr>
            <w:r w:rsidRPr="00690CB4">
              <w:rPr>
                <w:szCs w:val="22"/>
              </w:rPr>
              <w:t>5.</w:t>
            </w:r>
          </w:p>
        </w:tc>
        <w:tc>
          <w:tcPr>
            <w:tcW w:w="1833" w:type="dxa"/>
          </w:tcPr>
          <w:p w14:paraId="5CED650A" w14:textId="77777777" w:rsidR="007E1E66" w:rsidRPr="00690CB4" w:rsidRDefault="007E1E66" w:rsidP="00414288">
            <w:pPr>
              <w:rPr>
                <w:szCs w:val="22"/>
              </w:rPr>
            </w:pPr>
            <w:r w:rsidRPr="00690CB4">
              <w:rPr>
                <w:szCs w:val="22"/>
              </w:rPr>
              <w:t>PN-EN 1429</w:t>
            </w:r>
          </w:p>
        </w:tc>
        <w:tc>
          <w:tcPr>
            <w:tcW w:w="6360" w:type="dxa"/>
          </w:tcPr>
          <w:p w14:paraId="1A4A2287" w14:textId="77777777" w:rsidR="007E1E66" w:rsidRPr="00690CB4" w:rsidRDefault="007E1E66" w:rsidP="00414288">
            <w:pPr>
              <w:rPr>
                <w:szCs w:val="22"/>
              </w:rPr>
            </w:pPr>
            <w:r w:rsidRPr="00690CB4">
              <w:rPr>
                <w:szCs w:val="22"/>
              </w:rPr>
              <w:t>Asfalty i lepiszcza asfaltowe – Oznaczanie pozostałości na sicie emulsji asfaltowych oraz trwałości podczas magazynowania metodą pozostałości na sicie</w:t>
            </w:r>
          </w:p>
        </w:tc>
      </w:tr>
      <w:tr w:rsidR="007E1E66" w:rsidRPr="00690CB4" w14:paraId="331067FE" w14:textId="77777777" w:rsidTr="007E1E66">
        <w:tc>
          <w:tcPr>
            <w:tcW w:w="675" w:type="dxa"/>
          </w:tcPr>
          <w:p w14:paraId="1743E1C9" w14:textId="77777777" w:rsidR="007E1E66" w:rsidRPr="00690CB4" w:rsidRDefault="007E1E66" w:rsidP="00414288">
            <w:pPr>
              <w:rPr>
                <w:szCs w:val="22"/>
              </w:rPr>
            </w:pPr>
            <w:r w:rsidRPr="00690CB4">
              <w:rPr>
                <w:szCs w:val="22"/>
              </w:rPr>
              <w:t>6.</w:t>
            </w:r>
          </w:p>
        </w:tc>
        <w:tc>
          <w:tcPr>
            <w:tcW w:w="1833" w:type="dxa"/>
          </w:tcPr>
          <w:p w14:paraId="2239890E" w14:textId="77777777" w:rsidR="007E1E66" w:rsidRPr="00690CB4" w:rsidRDefault="007E1E66" w:rsidP="00414288">
            <w:pPr>
              <w:rPr>
                <w:szCs w:val="22"/>
              </w:rPr>
            </w:pPr>
            <w:r w:rsidRPr="00690CB4">
              <w:rPr>
                <w:szCs w:val="22"/>
              </w:rPr>
              <w:t>PN-EN 1430</w:t>
            </w:r>
          </w:p>
        </w:tc>
        <w:tc>
          <w:tcPr>
            <w:tcW w:w="6360" w:type="dxa"/>
          </w:tcPr>
          <w:p w14:paraId="144B97EF" w14:textId="77777777" w:rsidR="007E1E66" w:rsidRPr="00690CB4" w:rsidRDefault="007E1E66" w:rsidP="00414288">
            <w:pPr>
              <w:rPr>
                <w:szCs w:val="22"/>
              </w:rPr>
            </w:pPr>
            <w:r w:rsidRPr="00690CB4">
              <w:rPr>
                <w:szCs w:val="22"/>
              </w:rPr>
              <w:t>Asfalty i produkty asfaltowe – Oznaczanie polarności cząstek w emulsjach asfaltowych</w:t>
            </w:r>
          </w:p>
        </w:tc>
      </w:tr>
      <w:tr w:rsidR="007E1E66" w:rsidRPr="00690CB4" w14:paraId="300BAE5E" w14:textId="77777777" w:rsidTr="007E1E66">
        <w:tc>
          <w:tcPr>
            <w:tcW w:w="675" w:type="dxa"/>
          </w:tcPr>
          <w:p w14:paraId="17724FA5" w14:textId="77777777" w:rsidR="007E1E66" w:rsidRPr="00690CB4" w:rsidRDefault="007E1E66" w:rsidP="00414288">
            <w:pPr>
              <w:rPr>
                <w:szCs w:val="22"/>
              </w:rPr>
            </w:pPr>
            <w:r w:rsidRPr="00690CB4">
              <w:rPr>
                <w:szCs w:val="22"/>
              </w:rPr>
              <w:t>7.</w:t>
            </w:r>
          </w:p>
        </w:tc>
        <w:tc>
          <w:tcPr>
            <w:tcW w:w="1833" w:type="dxa"/>
          </w:tcPr>
          <w:p w14:paraId="176634A7" w14:textId="77777777" w:rsidR="007E1E66" w:rsidRPr="00690CB4" w:rsidRDefault="007E1E66" w:rsidP="00414288">
            <w:pPr>
              <w:rPr>
                <w:szCs w:val="22"/>
              </w:rPr>
            </w:pPr>
            <w:r w:rsidRPr="00690CB4">
              <w:rPr>
                <w:szCs w:val="22"/>
              </w:rPr>
              <w:t>PN-EN 1431</w:t>
            </w:r>
          </w:p>
        </w:tc>
        <w:tc>
          <w:tcPr>
            <w:tcW w:w="6360" w:type="dxa"/>
          </w:tcPr>
          <w:p w14:paraId="46FE97A0" w14:textId="77777777" w:rsidR="007E1E66" w:rsidRPr="00690CB4" w:rsidRDefault="007E1E66" w:rsidP="00414288">
            <w:pPr>
              <w:rPr>
                <w:szCs w:val="22"/>
              </w:rPr>
            </w:pPr>
            <w:r w:rsidRPr="00690CB4">
              <w:rPr>
                <w:szCs w:val="22"/>
              </w:rPr>
              <w:t>Asfalty i produkty asfaltowe – Oznaczanie zawartości asfaltu i olejów destylacyjnych w emulsjach asfaltowych metodą destylacji</w:t>
            </w:r>
          </w:p>
        </w:tc>
      </w:tr>
      <w:tr w:rsidR="007E1E66" w:rsidRPr="00690CB4" w14:paraId="5A9CCC66" w14:textId="77777777" w:rsidTr="007E1E66">
        <w:tc>
          <w:tcPr>
            <w:tcW w:w="675" w:type="dxa"/>
          </w:tcPr>
          <w:p w14:paraId="4B2D0C70" w14:textId="77777777" w:rsidR="007E1E66" w:rsidRPr="00690CB4" w:rsidRDefault="007E1E66" w:rsidP="00414288">
            <w:pPr>
              <w:rPr>
                <w:szCs w:val="22"/>
              </w:rPr>
            </w:pPr>
            <w:r w:rsidRPr="00690CB4">
              <w:rPr>
                <w:szCs w:val="22"/>
              </w:rPr>
              <w:t>8.</w:t>
            </w:r>
          </w:p>
        </w:tc>
        <w:tc>
          <w:tcPr>
            <w:tcW w:w="1833" w:type="dxa"/>
          </w:tcPr>
          <w:p w14:paraId="1A42F8AF" w14:textId="77777777" w:rsidR="007E1E66" w:rsidRPr="00690CB4" w:rsidRDefault="007E1E66" w:rsidP="00414288">
            <w:pPr>
              <w:rPr>
                <w:szCs w:val="22"/>
              </w:rPr>
            </w:pPr>
            <w:r w:rsidRPr="00690CB4">
              <w:rPr>
                <w:szCs w:val="22"/>
              </w:rPr>
              <w:t>PN-EN 12272-1</w:t>
            </w:r>
          </w:p>
        </w:tc>
        <w:tc>
          <w:tcPr>
            <w:tcW w:w="6360" w:type="dxa"/>
          </w:tcPr>
          <w:p w14:paraId="164B1CCE" w14:textId="77777777" w:rsidR="007E1E66" w:rsidRPr="00690CB4" w:rsidRDefault="007E1E66" w:rsidP="00414288">
            <w:pPr>
              <w:rPr>
                <w:szCs w:val="22"/>
              </w:rPr>
            </w:pPr>
            <w:r w:rsidRPr="00690CB4">
              <w:rPr>
                <w:szCs w:val="22"/>
              </w:rPr>
              <w:t>Powierzchniowe utrwalanie – Metody badań – Część 1: Dozowanie i poprzeczny rozkład lepiszcza i kruszywa</w:t>
            </w:r>
          </w:p>
        </w:tc>
      </w:tr>
      <w:tr w:rsidR="007E1E66" w:rsidRPr="00690CB4" w14:paraId="7AFC0761" w14:textId="77777777" w:rsidTr="007E1E66">
        <w:tc>
          <w:tcPr>
            <w:tcW w:w="675" w:type="dxa"/>
          </w:tcPr>
          <w:p w14:paraId="4C5A3C6C" w14:textId="77777777" w:rsidR="007E1E66" w:rsidRPr="00690CB4" w:rsidRDefault="007E1E66" w:rsidP="00414288">
            <w:pPr>
              <w:rPr>
                <w:szCs w:val="22"/>
              </w:rPr>
            </w:pPr>
            <w:r w:rsidRPr="00690CB4">
              <w:rPr>
                <w:szCs w:val="22"/>
              </w:rPr>
              <w:t>9.</w:t>
            </w:r>
          </w:p>
        </w:tc>
        <w:tc>
          <w:tcPr>
            <w:tcW w:w="1833" w:type="dxa"/>
          </w:tcPr>
          <w:p w14:paraId="3CCCCD22" w14:textId="77777777" w:rsidR="007E1E66" w:rsidRPr="00690CB4" w:rsidRDefault="007E1E66" w:rsidP="00414288">
            <w:pPr>
              <w:rPr>
                <w:szCs w:val="22"/>
              </w:rPr>
            </w:pPr>
            <w:r w:rsidRPr="00690CB4">
              <w:rPr>
                <w:szCs w:val="22"/>
              </w:rPr>
              <w:t>PN-EN 12591</w:t>
            </w:r>
          </w:p>
        </w:tc>
        <w:tc>
          <w:tcPr>
            <w:tcW w:w="6360" w:type="dxa"/>
          </w:tcPr>
          <w:p w14:paraId="17E65949" w14:textId="77777777" w:rsidR="007E1E66" w:rsidRPr="00690CB4" w:rsidRDefault="007E1E66" w:rsidP="00414288">
            <w:pPr>
              <w:rPr>
                <w:szCs w:val="22"/>
              </w:rPr>
            </w:pPr>
            <w:r w:rsidRPr="00690CB4">
              <w:rPr>
                <w:szCs w:val="22"/>
              </w:rPr>
              <w:t>Asfalty i produkty asfaltowe – Wymagania dla asfaltów drogowych</w:t>
            </w:r>
          </w:p>
        </w:tc>
      </w:tr>
      <w:tr w:rsidR="007E1E66" w:rsidRPr="00690CB4" w14:paraId="45C78A83" w14:textId="77777777" w:rsidTr="007E1E66">
        <w:tc>
          <w:tcPr>
            <w:tcW w:w="675" w:type="dxa"/>
          </w:tcPr>
          <w:p w14:paraId="31B4077B" w14:textId="77777777" w:rsidR="007E1E66" w:rsidRPr="00690CB4" w:rsidRDefault="007E1E66" w:rsidP="00414288">
            <w:pPr>
              <w:rPr>
                <w:szCs w:val="22"/>
              </w:rPr>
            </w:pPr>
            <w:r w:rsidRPr="00690CB4">
              <w:rPr>
                <w:szCs w:val="22"/>
              </w:rPr>
              <w:t>10.</w:t>
            </w:r>
          </w:p>
        </w:tc>
        <w:tc>
          <w:tcPr>
            <w:tcW w:w="1833" w:type="dxa"/>
          </w:tcPr>
          <w:p w14:paraId="628FBB3E" w14:textId="77777777" w:rsidR="007E1E66" w:rsidRPr="00690CB4" w:rsidRDefault="007E1E66" w:rsidP="00414288">
            <w:pPr>
              <w:rPr>
                <w:szCs w:val="22"/>
              </w:rPr>
            </w:pPr>
            <w:r w:rsidRPr="00690CB4">
              <w:rPr>
                <w:szCs w:val="22"/>
              </w:rPr>
              <w:t>PN-EN 12846</w:t>
            </w:r>
          </w:p>
        </w:tc>
        <w:tc>
          <w:tcPr>
            <w:tcW w:w="6360" w:type="dxa"/>
          </w:tcPr>
          <w:p w14:paraId="3F0F3741" w14:textId="77777777" w:rsidR="007E1E66" w:rsidRPr="00690CB4" w:rsidRDefault="007E1E66" w:rsidP="00414288">
            <w:pPr>
              <w:rPr>
                <w:szCs w:val="22"/>
              </w:rPr>
            </w:pPr>
            <w:r w:rsidRPr="00690CB4">
              <w:rPr>
                <w:szCs w:val="22"/>
              </w:rPr>
              <w:t>Asfalty i lepiszcza asfaltowe – Oznaczanie czasu wypływu emulsji asfaltowych lepkościomierzem wypływowym</w:t>
            </w:r>
          </w:p>
        </w:tc>
      </w:tr>
      <w:tr w:rsidR="007E1E66" w:rsidRPr="00690CB4" w14:paraId="0E165E4A" w14:textId="77777777" w:rsidTr="007E1E66">
        <w:tc>
          <w:tcPr>
            <w:tcW w:w="675" w:type="dxa"/>
          </w:tcPr>
          <w:p w14:paraId="13198B86" w14:textId="77777777" w:rsidR="007E1E66" w:rsidRPr="00690CB4" w:rsidRDefault="007E1E66" w:rsidP="00414288">
            <w:pPr>
              <w:rPr>
                <w:szCs w:val="22"/>
              </w:rPr>
            </w:pPr>
            <w:r w:rsidRPr="00690CB4">
              <w:rPr>
                <w:szCs w:val="22"/>
              </w:rPr>
              <w:t>11.</w:t>
            </w:r>
          </w:p>
        </w:tc>
        <w:tc>
          <w:tcPr>
            <w:tcW w:w="1833" w:type="dxa"/>
          </w:tcPr>
          <w:p w14:paraId="560A558A" w14:textId="77777777" w:rsidR="007E1E66" w:rsidRPr="00690CB4" w:rsidRDefault="007E1E66" w:rsidP="00414288">
            <w:pPr>
              <w:rPr>
                <w:szCs w:val="22"/>
              </w:rPr>
            </w:pPr>
            <w:r w:rsidRPr="00690CB4">
              <w:rPr>
                <w:szCs w:val="22"/>
              </w:rPr>
              <w:t>PN-EN 12847</w:t>
            </w:r>
          </w:p>
        </w:tc>
        <w:tc>
          <w:tcPr>
            <w:tcW w:w="6360" w:type="dxa"/>
          </w:tcPr>
          <w:p w14:paraId="6580825F" w14:textId="77777777" w:rsidR="007E1E66" w:rsidRPr="00690CB4" w:rsidRDefault="007E1E66" w:rsidP="00414288">
            <w:pPr>
              <w:rPr>
                <w:szCs w:val="22"/>
              </w:rPr>
            </w:pPr>
            <w:r w:rsidRPr="00690CB4">
              <w:rPr>
                <w:szCs w:val="22"/>
              </w:rPr>
              <w:t>Asfalty i lepiszcza asfaltowe – Oznaczanie sedymentacji emulsji asfaltowych</w:t>
            </w:r>
          </w:p>
        </w:tc>
      </w:tr>
      <w:tr w:rsidR="007E1E66" w:rsidRPr="00690CB4" w14:paraId="13FC98D0" w14:textId="77777777" w:rsidTr="007E1E66">
        <w:tc>
          <w:tcPr>
            <w:tcW w:w="675" w:type="dxa"/>
          </w:tcPr>
          <w:p w14:paraId="0B2C0651" w14:textId="77777777" w:rsidR="007E1E66" w:rsidRPr="00690CB4" w:rsidRDefault="007E1E66" w:rsidP="00414288">
            <w:pPr>
              <w:rPr>
                <w:szCs w:val="22"/>
              </w:rPr>
            </w:pPr>
            <w:r w:rsidRPr="00690CB4">
              <w:rPr>
                <w:szCs w:val="22"/>
              </w:rPr>
              <w:t>12.</w:t>
            </w:r>
          </w:p>
        </w:tc>
        <w:tc>
          <w:tcPr>
            <w:tcW w:w="1833" w:type="dxa"/>
          </w:tcPr>
          <w:p w14:paraId="32FB0534" w14:textId="77777777" w:rsidR="007E1E66" w:rsidRPr="00690CB4" w:rsidRDefault="007E1E66" w:rsidP="00414288">
            <w:pPr>
              <w:rPr>
                <w:szCs w:val="22"/>
              </w:rPr>
            </w:pPr>
            <w:r w:rsidRPr="00690CB4">
              <w:rPr>
                <w:szCs w:val="22"/>
              </w:rPr>
              <w:t>PN-EN 12848</w:t>
            </w:r>
          </w:p>
        </w:tc>
        <w:tc>
          <w:tcPr>
            <w:tcW w:w="6360" w:type="dxa"/>
          </w:tcPr>
          <w:p w14:paraId="63036312" w14:textId="77777777" w:rsidR="007E1E66" w:rsidRPr="00690CB4" w:rsidRDefault="007E1E66" w:rsidP="00414288">
            <w:pPr>
              <w:rPr>
                <w:szCs w:val="22"/>
              </w:rPr>
            </w:pPr>
            <w:r w:rsidRPr="00690CB4">
              <w:rPr>
                <w:szCs w:val="22"/>
              </w:rPr>
              <w:t>Asfalty i lepiszcza asfaltowe – Oznaczanie stabilności emulsji asfaltowych w mieszaninie z cementem</w:t>
            </w:r>
          </w:p>
        </w:tc>
      </w:tr>
      <w:tr w:rsidR="007E1E66" w:rsidRPr="00690CB4" w14:paraId="26A8336D" w14:textId="77777777" w:rsidTr="007E1E66">
        <w:tc>
          <w:tcPr>
            <w:tcW w:w="675" w:type="dxa"/>
          </w:tcPr>
          <w:p w14:paraId="5C7F0CEC" w14:textId="77777777" w:rsidR="007E1E66" w:rsidRPr="00690CB4" w:rsidRDefault="007E1E66" w:rsidP="00414288">
            <w:pPr>
              <w:rPr>
                <w:szCs w:val="22"/>
              </w:rPr>
            </w:pPr>
            <w:r w:rsidRPr="00690CB4">
              <w:rPr>
                <w:szCs w:val="22"/>
              </w:rPr>
              <w:t>13.</w:t>
            </w:r>
          </w:p>
        </w:tc>
        <w:tc>
          <w:tcPr>
            <w:tcW w:w="1833" w:type="dxa"/>
          </w:tcPr>
          <w:p w14:paraId="111F9DC4" w14:textId="77777777" w:rsidR="007E1E66" w:rsidRPr="00690CB4" w:rsidRDefault="007E1E66" w:rsidP="00414288">
            <w:pPr>
              <w:rPr>
                <w:szCs w:val="22"/>
              </w:rPr>
            </w:pPr>
            <w:r w:rsidRPr="00690CB4">
              <w:rPr>
                <w:szCs w:val="22"/>
              </w:rPr>
              <w:t>PN-EN 12850</w:t>
            </w:r>
          </w:p>
        </w:tc>
        <w:tc>
          <w:tcPr>
            <w:tcW w:w="6360" w:type="dxa"/>
          </w:tcPr>
          <w:p w14:paraId="04F42E7D" w14:textId="77777777" w:rsidR="007E1E66" w:rsidRPr="00690CB4" w:rsidRDefault="007E1E66" w:rsidP="00414288">
            <w:pPr>
              <w:rPr>
                <w:szCs w:val="22"/>
              </w:rPr>
            </w:pPr>
            <w:r w:rsidRPr="00690CB4">
              <w:rPr>
                <w:szCs w:val="22"/>
              </w:rPr>
              <w:t>Asfalty i lepiszcza asfaltowe – Oznaczanie wartości pH emulsji asfaltowych</w:t>
            </w:r>
          </w:p>
        </w:tc>
      </w:tr>
      <w:tr w:rsidR="007E1E66" w:rsidRPr="00690CB4" w14:paraId="34E58315" w14:textId="77777777" w:rsidTr="007E1E66">
        <w:tc>
          <w:tcPr>
            <w:tcW w:w="675" w:type="dxa"/>
          </w:tcPr>
          <w:p w14:paraId="58CE58E4" w14:textId="77777777" w:rsidR="007E1E66" w:rsidRPr="00690CB4" w:rsidRDefault="007E1E66" w:rsidP="00414288">
            <w:pPr>
              <w:rPr>
                <w:szCs w:val="22"/>
              </w:rPr>
            </w:pPr>
            <w:r w:rsidRPr="00690CB4">
              <w:rPr>
                <w:szCs w:val="22"/>
              </w:rPr>
              <w:t>14.</w:t>
            </w:r>
          </w:p>
        </w:tc>
        <w:tc>
          <w:tcPr>
            <w:tcW w:w="1833" w:type="dxa"/>
          </w:tcPr>
          <w:p w14:paraId="7F35135E" w14:textId="77777777" w:rsidR="007E1E66" w:rsidRPr="00690CB4" w:rsidRDefault="007E1E66" w:rsidP="00414288">
            <w:pPr>
              <w:rPr>
                <w:szCs w:val="22"/>
              </w:rPr>
            </w:pPr>
            <w:r w:rsidRPr="00690CB4">
              <w:rPr>
                <w:szCs w:val="22"/>
              </w:rPr>
              <w:t>PN-EN 13074</w:t>
            </w:r>
          </w:p>
        </w:tc>
        <w:tc>
          <w:tcPr>
            <w:tcW w:w="6360" w:type="dxa"/>
          </w:tcPr>
          <w:p w14:paraId="3234F69C" w14:textId="77777777" w:rsidR="007E1E66" w:rsidRPr="00690CB4" w:rsidRDefault="007E1E66" w:rsidP="00414288">
            <w:pPr>
              <w:rPr>
                <w:szCs w:val="22"/>
              </w:rPr>
            </w:pPr>
            <w:r w:rsidRPr="00690CB4">
              <w:rPr>
                <w:szCs w:val="22"/>
              </w:rPr>
              <w:t>Asfalty i lepiszcza asfaltowe – Oznaczanie lepiszczy z emulsji asfaltowych przez odparowanie</w:t>
            </w:r>
          </w:p>
        </w:tc>
      </w:tr>
      <w:tr w:rsidR="007E1E66" w:rsidRPr="00690CB4" w14:paraId="6251EB1D" w14:textId="77777777" w:rsidTr="007E1E66">
        <w:tc>
          <w:tcPr>
            <w:tcW w:w="675" w:type="dxa"/>
          </w:tcPr>
          <w:p w14:paraId="63E2903F" w14:textId="77777777" w:rsidR="007E1E66" w:rsidRPr="00690CB4" w:rsidRDefault="007E1E66" w:rsidP="00414288">
            <w:pPr>
              <w:rPr>
                <w:szCs w:val="22"/>
              </w:rPr>
            </w:pPr>
            <w:r w:rsidRPr="00690CB4">
              <w:rPr>
                <w:szCs w:val="22"/>
              </w:rPr>
              <w:t>15.</w:t>
            </w:r>
          </w:p>
        </w:tc>
        <w:tc>
          <w:tcPr>
            <w:tcW w:w="1833" w:type="dxa"/>
          </w:tcPr>
          <w:p w14:paraId="05C4B601" w14:textId="77777777" w:rsidR="007E1E66" w:rsidRPr="00690CB4" w:rsidRDefault="007E1E66" w:rsidP="00414288">
            <w:pPr>
              <w:rPr>
                <w:szCs w:val="22"/>
              </w:rPr>
            </w:pPr>
            <w:r w:rsidRPr="00690CB4">
              <w:rPr>
                <w:szCs w:val="22"/>
              </w:rPr>
              <w:t>PN-EN 13075-1</w:t>
            </w:r>
          </w:p>
        </w:tc>
        <w:tc>
          <w:tcPr>
            <w:tcW w:w="6360" w:type="dxa"/>
          </w:tcPr>
          <w:p w14:paraId="6686F42A" w14:textId="77777777" w:rsidR="007E1E66" w:rsidRPr="00690CB4" w:rsidRDefault="007E1E66" w:rsidP="00414288">
            <w:pPr>
              <w:rPr>
                <w:szCs w:val="22"/>
              </w:rPr>
            </w:pPr>
            <w:r w:rsidRPr="00690CB4">
              <w:rPr>
                <w:szCs w:val="22"/>
              </w:rPr>
              <w:t>Asfalty i lepiszcza asfaltowe – Badanie rozpadu – Część 1: Oznaczanie indeksu rozpadu kationowych emulsji asfaltowych, metoda z wypełniaczem mineralnym</w:t>
            </w:r>
          </w:p>
        </w:tc>
      </w:tr>
      <w:tr w:rsidR="007E1E66" w:rsidRPr="00690CB4" w14:paraId="15E35C82" w14:textId="77777777" w:rsidTr="007E1E66">
        <w:tc>
          <w:tcPr>
            <w:tcW w:w="675" w:type="dxa"/>
          </w:tcPr>
          <w:p w14:paraId="7BB59B09" w14:textId="77777777" w:rsidR="007E1E66" w:rsidRPr="00690CB4" w:rsidRDefault="007E1E66" w:rsidP="00414288">
            <w:pPr>
              <w:rPr>
                <w:szCs w:val="22"/>
              </w:rPr>
            </w:pPr>
            <w:r w:rsidRPr="00690CB4">
              <w:rPr>
                <w:szCs w:val="22"/>
              </w:rPr>
              <w:t>16.</w:t>
            </w:r>
          </w:p>
        </w:tc>
        <w:tc>
          <w:tcPr>
            <w:tcW w:w="1833" w:type="dxa"/>
          </w:tcPr>
          <w:p w14:paraId="0109B0DE" w14:textId="77777777" w:rsidR="007E1E66" w:rsidRPr="00690CB4" w:rsidRDefault="007E1E66" w:rsidP="00414288">
            <w:pPr>
              <w:rPr>
                <w:szCs w:val="22"/>
              </w:rPr>
            </w:pPr>
            <w:r w:rsidRPr="00690CB4">
              <w:rPr>
                <w:szCs w:val="22"/>
              </w:rPr>
              <w:t>PN-EN 13614</w:t>
            </w:r>
          </w:p>
        </w:tc>
        <w:tc>
          <w:tcPr>
            <w:tcW w:w="6360" w:type="dxa"/>
          </w:tcPr>
          <w:p w14:paraId="6BD2ED38" w14:textId="77777777" w:rsidR="007E1E66" w:rsidRPr="00690CB4" w:rsidRDefault="007E1E66" w:rsidP="00414288">
            <w:pPr>
              <w:rPr>
                <w:szCs w:val="22"/>
              </w:rPr>
            </w:pPr>
            <w:r w:rsidRPr="00690CB4">
              <w:rPr>
                <w:szCs w:val="22"/>
              </w:rPr>
              <w:t>Asfalty i lepiszcza asfaltowe – Oznaczanie przyczepności emulsji bitumicznych przez zanurzenie w wodzie – Metoda z kruszywem</w:t>
            </w:r>
          </w:p>
        </w:tc>
      </w:tr>
      <w:tr w:rsidR="007E1E66" w:rsidRPr="00690CB4" w14:paraId="2EE65F92" w14:textId="77777777" w:rsidTr="007E1E66">
        <w:tc>
          <w:tcPr>
            <w:tcW w:w="675" w:type="dxa"/>
          </w:tcPr>
          <w:p w14:paraId="4E609A1A" w14:textId="77777777" w:rsidR="007E1E66" w:rsidRPr="00690CB4" w:rsidRDefault="007E1E66" w:rsidP="00414288">
            <w:pPr>
              <w:rPr>
                <w:szCs w:val="22"/>
              </w:rPr>
            </w:pPr>
            <w:r w:rsidRPr="00690CB4">
              <w:rPr>
                <w:szCs w:val="22"/>
              </w:rPr>
              <w:t>17.</w:t>
            </w:r>
          </w:p>
        </w:tc>
        <w:tc>
          <w:tcPr>
            <w:tcW w:w="1833" w:type="dxa"/>
          </w:tcPr>
          <w:p w14:paraId="6B04BE18" w14:textId="77777777" w:rsidR="007E1E66" w:rsidRPr="00690CB4" w:rsidRDefault="007E1E66" w:rsidP="00414288">
            <w:pPr>
              <w:rPr>
                <w:szCs w:val="22"/>
              </w:rPr>
            </w:pPr>
            <w:r w:rsidRPr="00690CB4">
              <w:rPr>
                <w:szCs w:val="22"/>
              </w:rPr>
              <w:t>PN-EN 13808</w:t>
            </w:r>
          </w:p>
        </w:tc>
        <w:tc>
          <w:tcPr>
            <w:tcW w:w="6360" w:type="dxa"/>
          </w:tcPr>
          <w:p w14:paraId="2FFD9914" w14:textId="77777777" w:rsidR="007E1E66" w:rsidRPr="00690CB4" w:rsidRDefault="007E1E66" w:rsidP="00414288">
            <w:pPr>
              <w:rPr>
                <w:szCs w:val="22"/>
              </w:rPr>
            </w:pPr>
            <w:r w:rsidRPr="00690CB4">
              <w:rPr>
                <w:szCs w:val="22"/>
              </w:rPr>
              <w:t>Asfalty i lepiszcza asfaltowe – Zasady klasyfikacji kationowych emulsji asfaltowych</w:t>
            </w:r>
          </w:p>
        </w:tc>
      </w:tr>
      <w:tr w:rsidR="007E1E66" w:rsidRPr="00690CB4" w14:paraId="73BDDA27" w14:textId="77777777" w:rsidTr="007E1E66">
        <w:tc>
          <w:tcPr>
            <w:tcW w:w="675" w:type="dxa"/>
          </w:tcPr>
          <w:p w14:paraId="56ED2C92" w14:textId="77777777" w:rsidR="007E1E66" w:rsidRPr="00690CB4" w:rsidRDefault="007E1E66" w:rsidP="00414288">
            <w:pPr>
              <w:rPr>
                <w:szCs w:val="22"/>
              </w:rPr>
            </w:pPr>
            <w:r w:rsidRPr="00690CB4">
              <w:rPr>
                <w:szCs w:val="22"/>
              </w:rPr>
              <w:t>18.</w:t>
            </w:r>
          </w:p>
        </w:tc>
        <w:tc>
          <w:tcPr>
            <w:tcW w:w="1833" w:type="dxa"/>
          </w:tcPr>
          <w:p w14:paraId="63D3B048" w14:textId="77777777" w:rsidR="007E1E66" w:rsidRPr="00690CB4" w:rsidRDefault="007E1E66" w:rsidP="00414288">
            <w:pPr>
              <w:rPr>
                <w:szCs w:val="22"/>
              </w:rPr>
            </w:pPr>
            <w:r w:rsidRPr="00690CB4">
              <w:rPr>
                <w:szCs w:val="22"/>
              </w:rPr>
              <w:t>PN-EN 13398</w:t>
            </w:r>
          </w:p>
        </w:tc>
        <w:tc>
          <w:tcPr>
            <w:tcW w:w="6360" w:type="dxa"/>
          </w:tcPr>
          <w:p w14:paraId="4B1EB2CA" w14:textId="3C97A41A" w:rsidR="007E1E66" w:rsidRPr="00690CB4" w:rsidRDefault="007E1E66" w:rsidP="00414288">
            <w:pPr>
              <w:rPr>
                <w:szCs w:val="22"/>
              </w:rPr>
            </w:pPr>
            <w:r w:rsidRPr="00690CB4">
              <w:rPr>
                <w:szCs w:val="22"/>
              </w:rPr>
              <w:t>Asfalty i lepiszcza asfaltowe – Oznaczanie nawrotu sprę</w:t>
            </w:r>
            <w:r w:rsidR="00987004" w:rsidRPr="00690CB4">
              <w:rPr>
                <w:szCs w:val="22"/>
              </w:rPr>
              <w:t>ż</w:t>
            </w:r>
            <w:r w:rsidRPr="00690CB4">
              <w:rPr>
                <w:szCs w:val="22"/>
              </w:rPr>
              <w:t>ystego asfaltów modyfikowanych</w:t>
            </w:r>
          </w:p>
        </w:tc>
      </w:tr>
      <w:tr w:rsidR="007E1E66" w:rsidRPr="00690CB4" w14:paraId="6FD9A6C6" w14:textId="77777777" w:rsidTr="007E1E66">
        <w:tc>
          <w:tcPr>
            <w:tcW w:w="675" w:type="dxa"/>
          </w:tcPr>
          <w:p w14:paraId="55670426" w14:textId="77777777" w:rsidR="007E1E66" w:rsidRPr="00690CB4" w:rsidRDefault="007E1E66" w:rsidP="00414288">
            <w:pPr>
              <w:rPr>
                <w:szCs w:val="22"/>
              </w:rPr>
            </w:pPr>
            <w:r w:rsidRPr="00690CB4">
              <w:rPr>
                <w:szCs w:val="22"/>
              </w:rPr>
              <w:t>19.</w:t>
            </w:r>
          </w:p>
        </w:tc>
        <w:tc>
          <w:tcPr>
            <w:tcW w:w="1833" w:type="dxa"/>
          </w:tcPr>
          <w:p w14:paraId="6C171AEA" w14:textId="77777777" w:rsidR="007E1E66" w:rsidRPr="00690CB4" w:rsidRDefault="007E1E66" w:rsidP="00414288">
            <w:pPr>
              <w:rPr>
                <w:szCs w:val="22"/>
              </w:rPr>
            </w:pPr>
            <w:r w:rsidRPr="00690CB4">
              <w:rPr>
                <w:szCs w:val="22"/>
              </w:rPr>
              <w:t>PN-EN 14023</w:t>
            </w:r>
          </w:p>
        </w:tc>
        <w:tc>
          <w:tcPr>
            <w:tcW w:w="6360" w:type="dxa"/>
          </w:tcPr>
          <w:p w14:paraId="4D707F8A" w14:textId="77777777" w:rsidR="007E1E66" w:rsidRPr="00690CB4" w:rsidRDefault="007E1E66" w:rsidP="00414288">
            <w:pPr>
              <w:rPr>
                <w:szCs w:val="22"/>
              </w:rPr>
            </w:pPr>
            <w:r w:rsidRPr="00690CB4">
              <w:rPr>
                <w:szCs w:val="22"/>
              </w:rPr>
              <w:t>Asfalty i lepiszcza asfaltowe – Zasady specyfikacji asfaltów modyfikowanych polimerami</w:t>
            </w:r>
          </w:p>
        </w:tc>
      </w:tr>
    </w:tbl>
    <w:p w14:paraId="0BDFEB60" w14:textId="77777777" w:rsidR="007E1E66" w:rsidRPr="00690CB4" w:rsidRDefault="007E1E66" w:rsidP="00F664CB">
      <w:pPr>
        <w:pStyle w:val="Nagwek3"/>
        <w:rPr>
          <w:i/>
        </w:rPr>
      </w:pPr>
      <w:r w:rsidRPr="00690CB4">
        <w:t>10.3. Inne dokumenty</w:t>
      </w:r>
    </w:p>
    <w:p w14:paraId="285575A7" w14:textId="77777777" w:rsidR="007E1E66" w:rsidRPr="00690CB4" w:rsidRDefault="007E1E66" w:rsidP="00414288">
      <w:pPr>
        <w:ind w:left="600" w:hanging="480"/>
        <w:rPr>
          <w:szCs w:val="22"/>
        </w:rPr>
      </w:pPr>
      <w:r w:rsidRPr="00690CB4">
        <w:rPr>
          <w:szCs w:val="22"/>
        </w:rPr>
        <w:lastRenderedPageBreak/>
        <w:t>20.</w:t>
      </w:r>
      <w:r w:rsidRPr="00690CB4">
        <w:rPr>
          <w:szCs w:val="22"/>
        </w:rPr>
        <w:tab/>
        <w:t>Katalog typowych konstrukcji nawierzchni podatnych i półsztywnych. Generalna Dyrekcja Dróg Publicznych – Instytut Badawczy Dróg i Mostów. Warszawa 1997</w:t>
      </w:r>
    </w:p>
    <w:p w14:paraId="718F4ED9" w14:textId="77777777" w:rsidR="007E1E66" w:rsidRPr="00690CB4" w:rsidRDefault="007E1E66" w:rsidP="00414288">
      <w:pPr>
        <w:ind w:left="600" w:hanging="480"/>
        <w:rPr>
          <w:szCs w:val="22"/>
        </w:rPr>
      </w:pPr>
      <w:r w:rsidRPr="00690CB4">
        <w:rPr>
          <w:szCs w:val="22"/>
        </w:rPr>
        <w:t>21.</w:t>
      </w:r>
      <w:r w:rsidRPr="00690CB4">
        <w:rPr>
          <w:szCs w:val="22"/>
        </w:rPr>
        <w:tab/>
        <w:t>Badanie połączenia międzywarstwowego próbek laboratoryjnych i z nawierzchni asfaltowej. Instrukcja, Instytut Badawczy Dróg i Mostów. Warszawa (Tekst instrukcji opublikowano w [21])</w:t>
      </w:r>
    </w:p>
    <w:p w14:paraId="65915746" w14:textId="77777777" w:rsidR="007E1E66" w:rsidRPr="00690CB4" w:rsidRDefault="007E1E66">
      <w:pPr>
        <w:rPr>
          <w:szCs w:val="22"/>
        </w:rPr>
      </w:pPr>
    </w:p>
    <w:p w14:paraId="6F827796" w14:textId="77777777" w:rsidR="007E1E66" w:rsidRDefault="007E1E66">
      <w:pPr>
        <w:rPr>
          <w:szCs w:val="22"/>
        </w:rPr>
      </w:pPr>
    </w:p>
    <w:p w14:paraId="43B121DA" w14:textId="77777777" w:rsidR="00770253" w:rsidRDefault="00770253">
      <w:pPr>
        <w:rPr>
          <w:szCs w:val="22"/>
        </w:rPr>
      </w:pPr>
    </w:p>
    <w:p w14:paraId="44BFFC38" w14:textId="31095235" w:rsidR="00770253" w:rsidRDefault="00770253">
      <w:pPr>
        <w:rPr>
          <w:szCs w:val="22"/>
        </w:rPr>
      </w:pPr>
    </w:p>
    <w:p w14:paraId="4DA38296" w14:textId="14D58B56" w:rsidR="004C64ED" w:rsidRDefault="004C64ED">
      <w:pPr>
        <w:rPr>
          <w:szCs w:val="22"/>
        </w:rPr>
      </w:pPr>
    </w:p>
    <w:p w14:paraId="5F4F29B9" w14:textId="7B0082FB" w:rsidR="004C64ED" w:rsidRDefault="004C64ED">
      <w:pPr>
        <w:rPr>
          <w:szCs w:val="22"/>
        </w:rPr>
      </w:pPr>
    </w:p>
    <w:p w14:paraId="5DADE326" w14:textId="72F00E54" w:rsidR="004C64ED" w:rsidRDefault="004C64ED">
      <w:pPr>
        <w:rPr>
          <w:szCs w:val="22"/>
        </w:rPr>
      </w:pPr>
    </w:p>
    <w:p w14:paraId="7E62B16F" w14:textId="2B3DF885" w:rsidR="004C64ED" w:rsidRDefault="004C64ED">
      <w:pPr>
        <w:rPr>
          <w:szCs w:val="22"/>
        </w:rPr>
      </w:pPr>
    </w:p>
    <w:p w14:paraId="0373D046" w14:textId="0D09CBA0" w:rsidR="004C64ED" w:rsidRDefault="004C64ED">
      <w:pPr>
        <w:rPr>
          <w:szCs w:val="22"/>
        </w:rPr>
      </w:pPr>
    </w:p>
    <w:p w14:paraId="4BD56376" w14:textId="54557165" w:rsidR="004C64ED" w:rsidRDefault="004C64ED">
      <w:pPr>
        <w:rPr>
          <w:szCs w:val="22"/>
        </w:rPr>
      </w:pPr>
    </w:p>
    <w:p w14:paraId="6CEC0D20" w14:textId="36C071DF" w:rsidR="004C64ED" w:rsidRDefault="004C64ED">
      <w:pPr>
        <w:rPr>
          <w:szCs w:val="22"/>
        </w:rPr>
      </w:pPr>
    </w:p>
    <w:p w14:paraId="0FDD4B8F" w14:textId="37A874BB" w:rsidR="004C64ED" w:rsidRDefault="004C64ED">
      <w:pPr>
        <w:rPr>
          <w:szCs w:val="22"/>
        </w:rPr>
      </w:pPr>
    </w:p>
    <w:p w14:paraId="54930439" w14:textId="2715D3D4" w:rsidR="004C64ED" w:rsidRDefault="004C64ED">
      <w:pPr>
        <w:rPr>
          <w:szCs w:val="22"/>
        </w:rPr>
      </w:pPr>
    </w:p>
    <w:p w14:paraId="0B6C2CAF" w14:textId="4FFADFAF" w:rsidR="004C64ED" w:rsidRDefault="004C64ED">
      <w:pPr>
        <w:rPr>
          <w:szCs w:val="22"/>
        </w:rPr>
      </w:pPr>
    </w:p>
    <w:p w14:paraId="6664198F" w14:textId="29356CC0" w:rsidR="004C64ED" w:rsidRDefault="004C64ED">
      <w:pPr>
        <w:rPr>
          <w:szCs w:val="22"/>
        </w:rPr>
      </w:pPr>
    </w:p>
    <w:p w14:paraId="0199C783" w14:textId="0387A431" w:rsidR="004C64ED" w:rsidRDefault="004C64ED">
      <w:pPr>
        <w:rPr>
          <w:szCs w:val="22"/>
        </w:rPr>
      </w:pPr>
    </w:p>
    <w:p w14:paraId="05B296BD" w14:textId="2F4D92B5" w:rsidR="004C64ED" w:rsidRDefault="004C64ED">
      <w:pPr>
        <w:rPr>
          <w:szCs w:val="22"/>
        </w:rPr>
      </w:pPr>
    </w:p>
    <w:p w14:paraId="4E01ED3E" w14:textId="3AF7307A" w:rsidR="004C64ED" w:rsidRDefault="004C64ED">
      <w:pPr>
        <w:rPr>
          <w:szCs w:val="22"/>
        </w:rPr>
      </w:pPr>
    </w:p>
    <w:p w14:paraId="380B80B4" w14:textId="2C553EB3" w:rsidR="004C64ED" w:rsidRDefault="004C64ED">
      <w:pPr>
        <w:rPr>
          <w:szCs w:val="22"/>
        </w:rPr>
      </w:pPr>
    </w:p>
    <w:p w14:paraId="5D53338A" w14:textId="5BED1F28" w:rsidR="004C64ED" w:rsidRDefault="004C64ED">
      <w:pPr>
        <w:rPr>
          <w:szCs w:val="22"/>
        </w:rPr>
      </w:pPr>
    </w:p>
    <w:p w14:paraId="32D11C32" w14:textId="1B337BC3" w:rsidR="004C64ED" w:rsidRDefault="004C64ED">
      <w:pPr>
        <w:rPr>
          <w:szCs w:val="22"/>
        </w:rPr>
      </w:pPr>
    </w:p>
    <w:p w14:paraId="211FBA43" w14:textId="59396EAF" w:rsidR="004C64ED" w:rsidRDefault="004C64ED">
      <w:pPr>
        <w:rPr>
          <w:szCs w:val="22"/>
        </w:rPr>
      </w:pPr>
    </w:p>
    <w:p w14:paraId="0B582152" w14:textId="4F02EFED" w:rsidR="004C64ED" w:rsidRDefault="004C64ED">
      <w:pPr>
        <w:rPr>
          <w:szCs w:val="22"/>
        </w:rPr>
      </w:pPr>
    </w:p>
    <w:p w14:paraId="3EBB2639" w14:textId="2CB62B5B" w:rsidR="004C64ED" w:rsidRDefault="004C64ED">
      <w:pPr>
        <w:rPr>
          <w:szCs w:val="22"/>
        </w:rPr>
      </w:pPr>
    </w:p>
    <w:p w14:paraId="63AA02F2" w14:textId="0C3FE34C" w:rsidR="004C64ED" w:rsidRDefault="004C64ED">
      <w:pPr>
        <w:rPr>
          <w:szCs w:val="22"/>
        </w:rPr>
      </w:pPr>
    </w:p>
    <w:p w14:paraId="09FF84DF" w14:textId="2A992393" w:rsidR="004C64ED" w:rsidRDefault="004C64ED">
      <w:pPr>
        <w:rPr>
          <w:szCs w:val="22"/>
        </w:rPr>
      </w:pPr>
    </w:p>
    <w:p w14:paraId="4FF67998" w14:textId="77777777" w:rsidR="004C64ED" w:rsidRDefault="004C64ED">
      <w:pPr>
        <w:rPr>
          <w:szCs w:val="22"/>
        </w:rPr>
      </w:pPr>
    </w:p>
    <w:p w14:paraId="56AB2905" w14:textId="77777777" w:rsidR="00770253" w:rsidRDefault="00770253">
      <w:pPr>
        <w:rPr>
          <w:szCs w:val="22"/>
        </w:rPr>
      </w:pPr>
    </w:p>
    <w:p w14:paraId="741E8894" w14:textId="77777777" w:rsidR="00770253" w:rsidRDefault="00770253">
      <w:pPr>
        <w:rPr>
          <w:szCs w:val="22"/>
        </w:rPr>
      </w:pPr>
    </w:p>
    <w:p w14:paraId="5F3E8EDF" w14:textId="77777777" w:rsidR="00770253" w:rsidRDefault="00770253">
      <w:pPr>
        <w:rPr>
          <w:szCs w:val="22"/>
        </w:rPr>
      </w:pPr>
    </w:p>
    <w:p w14:paraId="454C293C" w14:textId="77777777" w:rsidR="00770253" w:rsidRDefault="00770253">
      <w:pPr>
        <w:rPr>
          <w:szCs w:val="22"/>
        </w:rPr>
      </w:pPr>
    </w:p>
    <w:p w14:paraId="6882DCBB" w14:textId="77777777" w:rsidR="00770253" w:rsidRDefault="00770253">
      <w:pPr>
        <w:rPr>
          <w:szCs w:val="22"/>
        </w:rPr>
      </w:pPr>
    </w:p>
    <w:p w14:paraId="5DF406CD" w14:textId="77777777" w:rsidR="00770253" w:rsidRDefault="00770253">
      <w:pPr>
        <w:rPr>
          <w:szCs w:val="22"/>
        </w:rPr>
      </w:pPr>
    </w:p>
    <w:p w14:paraId="5A5FFA8F" w14:textId="77777777" w:rsidR="00770253" w:rsidRDefault="00770253">
      <w:pPr>
        <w:rPr>
          <w:szCs w:val="22"/>
        </w:rPr>
      </w:pPr>
    </w:p>
    <w:p w14:paraId="656F1C89" w14:textId="77777777" w:rsidR="00770253" w:rsidRDefault="00770253">
      <w:pPr>
        <w:rPr>
          <w:szCs w:val="22"/>
        </w:rPr>
      </w:pPr>
    </w:p>
    <w:p w14:paraId="7B2324E0" w14:textId="77777777" w:rsidR="00770253" w:rsidRDefault="00770253">
      <w:pPr>
        <w:rPr>
          <w:szCs w:val="22"/>
        </w:rPr>
      </w:pPr>
    </w:p>
    <w:p w14:paraId="5E8B89DC" w14:textId="77777777" w:rsidR="00770253" w:rsidRDefault="00770253">
      <w:pPr>
        <w:rPr>
          <w:szCs w:val="22"/>
        </w:rPr>
      </w:pPr>
    </w:p>
    <w:p w14:paraId="3FD319A4" w14:textId="77777777" w:rsidR="00770253" w:rsidRDefault="00770253">
      <w:pPr>
        <w:rPr>
          <w:szCs w:val="22"/>
        </w:rPr>
      </w:pPr>
    </w:p>
    <w:p w14:paraId="20FD8CBB" w14:textId="77777777" w:rsidR="00770253" w:rsidRDefault="00770253">
      <w:pPr>
        <w:rPr>
          <w:szCs w:val="22"/>
        </w:rPr>
      </w:pPr>
    </w:p>
    <w:p w14:paraId="103CC9C7" w14:textId="77777777" w:rsidR="00770253" w:rsidRDefault="00770253">
      <w:pPr>
        <w:rPr>
          <w:szCs w:val="22"/>
        </w:rPr>
      </w:pPr>
    </w:p>
    <w:p w14:paraId="5F51668F" w14:textId="77777777" w:rsidR="00770253" w:rsidRDefault="00770253">
      <w:pPr>
        <w:rPr>
          <w:szCs w:val="22"/>
        </w:rPr>
      </w:pPr>
    </w:p>
    <w:p w14:paraId="16AD9491" w14:textId="77777777" w:rsidR="00770253" w:rsidRDefault="00770253">
      <w:pPr>
        <w:rPr>
          <w:szCs w:val="22"/>
        </w:rPr>
      </w:pPr>
    </w:p>
    <w:p w14:paraId="73F72E04" w14:textId="77777777" w:rsidR="00770253" w:rsidRDefault="00770253">
      <w:pPr>
        <w:rPr>
          <w:szCs w:val="22"/>
        </w:rPr>
      </w:pPr>
    </w:p>
    <w:p w14:paraId="50B8C7A3" w14:textId="77777777" w:rsidR="00770253" w:rsidRDefault="00770253">
      <w:pPr>
        <w:rPr>
          <w:szCs w:val="22"/>
        </w:rPr>
      </w:pPr>
    </w:p>
    <w:p w14:paraId="445F7D8D" w14:textId="77777777" w:rsidR="00770253" w:rsidRDefault="00770253">
      <w:pPr>
        <w:rPr>
          <w:szCs w:val="22"/>
        </w:rPr>
      </w:pPr>
    </w:p>
    <w:p w14:paraId="749AB815" w14:textId="77777777" w:rsidR="00770253" w:rsidRDefault="00770253">
      <w:pPr>
        <w:rPr>
          <w:szCs w:val="22"/>
        </w:rPr>
      </w:pPr>
    </w:p>
    <w:p w14:paraId="6422AE67" w14:textId="77777777" w:rsidR="00770253" w:rsidRDefault="00770253">
      <w:pPr>
        <w:rPr>
          <w:szCs w:val="22"/>
        </w:rPr>
      </w:pPr>
    </w:p>
    <w:p w14:paraId="3328D58C" w14:textId="77777777" w:rsidR="00770253" w:rsidRDefault="00770253">
      <w:pPr>
        <w:rPr>
          <w:szCs w:val="22"/>
        </w:rPr>
      </w:pPr>
    </w:p>
    <w:p w14:paraId="33D5CCC2" w14:textId="77777777" w:rsidR="00770253" w:rsidRDefault="00770253">
      <w:pPr>
        <w:rPr>
          <w:szCs w:val="22"/>
        </w:rPr>
      </w:pPr>
    </w:p>
    <w:p w14:paraId="6D8D82DC" w14:textId="77777777" w:rsidR="00770253" w:rsidRDefault="00770253">
      <w:pPr>
        <w:rPr>
          <w:szCs w:val="22"/>
        </w:rPr>
      </w:pPr>
    </w:p>
    <w:p w14:paraId="44F5320D" w14:textId="77777777" w:rsidR="00770253" w:rsidRDefault="00770253">
      <w:pPr>
        <w:rPr>
          <w:szCs w:val="22"/>
        </w:rPr>
      </w:pPr>
    </w:p>
    <w:p w14:paraId="18083D35" w14:textId="77777777" w:rsidR="00770253" w:rsidRDefault="00770253">
      <w:pPr>
        <w:rPr>
          <w:szCs w:val="22"/>
        </w:rPr>
      </w:pPr>
    </w:p>
    <w:p w14:paraId="782274DF" w14:textId="77777777" w:rsidR="00770253" w:rsidRDefault="00770253">
      <w:pPr>
        <w:rPr>
          <w:szCs w:val="22"/>
        </w:rPr>
      </w:pPr>
    </w:p>
    <w:p w14:paraId="2AD60190" w14:textId="77777777" w:rsidR="00770253" w:rsidRDefault="00770253">
      <w:pPr>
        <w:rPr>
          <w:szCs w:val="22"/>
        </w:rPr>
      </w:pPr>
    </w:p>
    <w:p w14:paraId="70BB1F36" w14:textId="77777777" w:rsidR="00770253" w:rsidRDefault="00770253">
      <w:pPr>
        <w:rPr>
          <w:szCs w:val="22"/>
        </w:rPr>
      </w:pPr>
    </w:p>
    <w:p w14:paraId="5A9B583A" w14:textId="77777777" w:rsidR="00770253" w:rsidRDefault="00770253">
      <w:pPr>
        <w:rPr>
          <w:szCs w:val="22"/>
        </w:rPr>
      </w:pPr>
    </w:p>
    <w:p w14:paraId="23D02F64" w14:textId="77777777" w:rsidR="00770253" w:rsidRDefault="00770253">
      <w:pPr>
        <w:rPr>
          <w:szCs w:val="22"/>
        </w:rPr>
      </w:pPr>
    </w:p>
    <w:p w14:paraId="66D1BDCB" w14:textId="14949977" w:rsidR="00770253" w:rsidRPr="00690CB4" w:rsidRDefault="00770253">
      <w:pPr>
        <w:rPr>
          <w:szCs w:val="22"/>
        </w:rPr>
        <w:sectPr w:rsidR="00770253" w:rsidRPr="00690CB4" w:rsidSect="009B3E0C">
          <w:headerReference w:type="even" r:id="rId82"/>
          <w:headerReference w:type="default" r:id="rId83"/>
          <w:footerReference w:type="even" r:id="rId84"/>
          <w:footerReference w:type="default" r:id="rId85"/>
          <w:footerReference w:type="first" r:id="rId86"/>
          <w:pgSz w:w="11906" w:h="16838"/>
          <w:pgMar w:top="1717" w:right="1133" w:bottom="1417" w:left="1134" w:header="708" w:footer="63" w:gutter="0"/>
          <w:cols w:space="708"/>
          <w:docGrid w:linePitch="360"/>
        </w:sectPr>
      </w:pPr>
    </w:p>
    <w:p w14:paraId="00D90DEC" w14:textId="25A04319" w:rsidR="00FE3B07" w:rsidRPr="00690CB4" w:rsidRDefault="00EB473E" w:rsidP="00E80C7A">
      <w:pPr>
        <w:pStyle w:val="1NazwaSST"/>
        <w:ind w:left="360"/>
        <w:rPr>
          <w:rFonts w:cs="Times New Roman"/>
          <w:lang w:val="pl-PL"/>
        </w:rPr>
      </w:pPr>
      <w:bookmarkStart w:id="1268" w:name="_Toc509998058"/>
      <w:bookmarkStart w:id="1269" w:name="_Toc96606999"/>
      <w:bookmarkStart w:id="1270" w:name="_Toc236626155"/>
      <w:bookmarkStart w:id="1271" w:name="_Toc344981393"/>
      <w:r w:rsidRPr="00690CB4">
        <w:rPr>
          <w:rFonts w:cs="Times New Roman"/>
          <w:lang w:val="pl-PL"/>
        </w:rPr>
        <w:lastRenderedPageBreak/>
        <w:t>1</w:t>
      </w:r>
      <w:r w:rsidR="002B0257">
        <w:rPr>
          <w:rFonts w:cs="Times New Roman"/>
          <w:lang w:val="pl-PL"/>
        </w:rPr>
        <w:t>3</w:t>
      </w:r>
      <w:r w:rsidRPr="00690CB4">
        <w:rPr>
          <w:rFonts w:cs="Times New Roman"/>
          <w:lang w:val="pl-PL"/>
        </w:rPr>
        <w:t xml:space="preserve">. </w:t>
      </w:r>
      <w:r w:rsidR="00FE3B07" w:rsidRPr="00690CB4">
        <w:rPr>
          <w:rFonts w:cs="Times New Roman"/>
          <w:lang w:val="pl-PL"/>
        </w:rPr>
        <w:t>D-04.04.02.b PODBUDOWA Z MIESZANKI KRUSZYWA NIEZWIĄZANEGO</w:t>
      </w:r>
      <w:bookmarkEnd w:id="1268"/>
      <w:bookmarkEnd w:id="1269"/>
    </w:p>
    <w:p w14:paraId="21F7BA7A" w14:textId="690403FB" w:rsidR="00FE3B07" w:rsidRPr="00690CB4" w:rsidRDefault="00F0374B" w:rsidP="005D648B">
      <w:pPr>
        <w:pStyle w:val="Nagwek2"/>
      </w:pPr>
      <w:r w:rsidRPr="00690CB4">
        <w:t xml:space="preserve">1. </w:t>
      </w:r>
      <w:bookmarkEnd w:id="1270"/>
      <w:r w:rsidRPr="00690CB4">
        <w:t>WSTĘP</w:t>
      </w:r>
      <w:bookmarkEnd w:id="1271"/>
    </w:p>
    <w:p w14:paraId="68335DBB" w14:textId="7D53D35B" w:rsidR="00FE3B07" w:rsidRPr="00690CB4" w:rsidRDefault="00FE3B07" w:rsidP="00F664CB">
      <w:pPr>
        <w:pStyle w:val="Nagwek3"/>
      </w:pPr>
      <w:r w:rsidRPr="00690CB4">
        <w:t>1.1. Przedmiot ST</w:t>
      </w:r>
      <w:r w:rsidR="0060166D" w:rsidRPr="00690CB4">
        <w:t>WiORB</w:t>
      </w:r>
    </w:p>
    <w:p w14:paraId="159FD043" w14:textId="450D6781" w:rsidR="00FE3B07" w:rsidRPr="00690CB4" w:rsidRDefault="005D648B" w:rsidP="00F0374B">
      <w:pPr>
        <w:tabs>
          <w:tab w:val="left" w:pos="0"/>
        </w:tabs>
        <w:overflowPunct w:val="0"/>
        <w:autoSpaceDE w:val="0"/>
        <w:autoSpaceDN w:val="0"/>
        <w:adjustRightInd w:val="0"/>
        <w:rPr>
          <w:b/>
          <w:szCs w:val="22"/>
        </w:rPr>
      </w:pPr>
      <w:r w:rsidRPr="00690CB4">
        <w:rPr>
          <w:szCs w:val="22"/>
        </w:rPr>
        <w:tab/>
      </w:r>
      <w:r w:rsidR="00FE3B07" w:rsidRPr="00690CB4">
        <w:rPr>
          <w:szCs w:val="22"/>
        </w:rPr>
        <w:t xml:space="preserve">Przedmiotem niniejszej Specyfikacji Technicznej Wykonania i Odbioru Robót Budowlanych są wymagania dotyczące wykonania i odbioru robót związanych z </w:t>
      </w:r>
      <w:r w:rsidR="00642E29" w:rsidRPr="00690CB4">
        <w:rPr>
          <w:szCs w:val="22"/>
        </w:rPr>
        <w:t>wykonaniem podudowy z miesza</w:t>
      </w:r>
      <w:r w:rsidR="000A7920" w:rsidRPr="00690CB4">
        <w:rPr>
          <w:szCs w:val="22"/>
        </w:rPr>
        <w:t>n</w:t>
      </w:r>
      <w:r w:rsidR="00642E29" w:rsidRPr="00690CB4">
        <w:rPr>
          <w:szCs w:val="22"/>
        </w:rPr>
        <w:t xml:space="preserve">ki kruszywa niezwiązanego </w:t>
      </w:r>
      <w:r w:rsidR="00FE3B07" w:rsidRPr="00690CB4">
        <w:rPr>
          <w:szCs w:val="22"/>
        </w:rPr>
        <w:t xml:space="preserve">dla </w:t>
      </w:r>
      <w:r w:rsidR="001C7FAE">
        <w:rPr>
          <w:szCs w:val="22"/>
        </w:rPr>
        <w:t>przedmiotowego zadania</w:t>
      </w:r>
    </w:p>
    <w:p w14:paraId="3D2631DE" w14:textId="77777777" w:rsidR="005D648B" w:rsidRPr="00690CB4" w:rsidRDefault="005D648B" w:rsidP="00F0374B">
      <w:pPr>
        <w:tabs>
          <w:tab w:val="left" w:pos="0"/>
        </w:tabs>
        <w:overflowPunct w:val="0"/>
        <w:autoSpaceDE w:val="0"/>
        <w:autoSpaceDN w:val="0"/>
        <w:adjustRightInd w:val="0"/>
        <w:rPr>
          <w:szCs w:val="22"/>
        </w:rPr>
      </w:pPr>
    </w:p>
    <w:p w14:paraId="2F056173" w14:textId="77777777" w:rsidR="00FE3B07" w:rsidRPr="00690CB4" w:rsidRDefault="00C556AF" w:rsidP="00F664CB">
      <w:pPr>
        <w:pStyle w:val="Nagwek3"/>
      </w:pPr>
      <w:r w:rsidRPr="00690CB4">
        <w:t>1.2. Zakres stosowania STWiORB</w:t>
      </w:r>
    </w:p>
    <w:p w14:paraId="7C783AB6" w14:textId="20458A3A" w:rsidR="00FE3B07" w:rsidRPr="00690CB4" w:rsidRDefault="00FE3B07" w:rsidP="00F0374B">
      <w:pPr>
        <w:rPr>
          <w:szCs w:val="22"/>
        </w:rPr>
      </w:pPr>
      <w:r w:rsidRPr="00690CB4">
        <w:rPr>
          <w:szCs w:val="22"/>
        </w:rPr>
        <w:tab/>
        <w:t>Specyfikacje Techniczne są stosowane jako dokument przetargowy i kontraktowy przy zlecaniu i realizacji Robót wymienionych w p.1.1.</w:t>
      </w:r>
    </w:p>
    <w:p w14:paraId="26D49BC1" w14:textId="77777777" w:rsidR="005D648B" w:rsidRPr="00690CB4" w:rsidRDefault="005D648B" w:rsidP="00F0374B">
      <w:pPr>
        <w:rPr>
          <w:szCs w:val="22"/>
        </w:rPr>
      </w:pPr>
    </w:p>
    <w:p w14:paraId="2B715254" w14:textId="77777777" w:rsidR="00FE3B07" w:rsidRPr="00690CB4" w:rsidRDefault="00C556AF" w:rsidP="00F664CB">
      <w:pPr>
        <w:pStyle w:val="Nagwek3"/>
      </w:pPr>
      <w:r w:rsidRPr="00690CB4">
        <w:t>1.3. Zakres robót objętych STWiORB</w:t>
      </w:r>
    </w:p>
    <w:p w14:paraId="35701DE2" w14:textId="77777777" w:rsidR="00FE3B07" w:rsidRPr="00690CB4" w:rsidRDefault="00FE3B07" w:rsidP="00F0374B">
      <w:pPr>
        <w:rPr>
          <w:szCs w:val="22"/>
        </w:rPr>
      </w:pPr>
      <w:r w:rsidRPr="00690CB4">
        <w:rPr>
          <w:szCs w:val="22"/>
        </w:rPr>
        <w:tab/>
        <w:t>Ustalenia zawarte w niniejszej specyfikacji dotyczą zasad prowadzenia robót związanych z wykonaniem i odbiorem podbudowy z mieszanki kruszywa niezwiązanego, tj. ziarnistego materiału o określonym składzie, w procesie technologicznym, polegającym na odpowiednim zagęszczeniu przy optymalnej wilgotności mieszanki.</w:t>
      </w:r>
    </w:p>
    <w:p w14:paraId="41B9806E" w14:textId="01ECF523" w:rsidR="001C7FAE" w:rsidRDefault="00FE3B07" w:rsidP="00F0374B">
      <w:pPr>
        <w:rPr>
          <w:szCs w:val="22"/>
        </w:rPr>
      </w:pPr>
      <w:r w:rsidRPr="00690CB4">
        <w:rPr>
          <w:szCs w:val="22"/>
        </w:rPr>
        <w:tab/>
        <w:t>Mieszanka niezwiązana mo</w:t>
      </w:r>
      <w:r w:rsidR="00987004" w:rsidRPr="00690CB4">
        <w:rPr>
          <w:szCs w:val="22"/>
        </w:rPr>
        <w:t>ż</w:t>
      </w:r>
      <w:r w:rsidRPr="00690CB4">
        <w:rPr>
          <w:szCs w:val="22"/>
        </w:rPr>
        <w:t>e być wytworzona z kruszyw naturalnych, sztucznych, kruszyw z recyklingu oraz mieszanin tych kruszyw w określonych proporcjach.</w:t>
      </w:r>
    </w:p>
    <w:p w14:paraId="446DCB3A" w14:textId="77777777" w:rsidR="001C7FAE" w:rsidRDefault="001C7FAE" w:rsidP="001C7FAE">
      <w:pPr>
        <w:rPr>
          <w:rFonts w:ascii="Times New Roman" w:hAnsi="Times New Roman"/>
          <w:sz w:val="24"/>
          <w:szCs w:val="24"/>
          <w:lang w:eastAsia="pl-PL"/>
        </w:rPr>
      </w:pPr>
      <w:r>
        <w:rPr>
          <w:szCs w:val="24"/>
        </w:rPr>
        <w:t>Podbudowa zasadnicza, stanowiąca górną część podbudowy w nawierzchni drogowej, zapewnia przenoszenie obciążeń z warstw wyżej leżących na warstwę podbudowy pomocniczej i podłoże.</w:t>
      </w:r>
    </w:p>
    <w:p w14:paraId="40529BDB" w14:textId="58C8D81B" w:rsidR="005D648B" w:rsidRDefault="001C7FAE" w:rsidP="001C7FAE">
      <w:pPr>
        <w:ind w:firstLine="709"/>
        <w:rPr>
          <w:szCs w:val="24"/>
        </w:rPr>
      </w:pPr>
      <w:r>
        <w:rPr>
          <w:szCs w:val="24"/>
        </w:rPr>
        <w:t>Podbudowa zasadnicza z mieszanki kruszywa niezwiązanego może być wykonywana w konstrukcji  drogi obciążonej ruchem kategorii KR1÷KR6.</w:t>
      </w:r>
    </w:p>
    <w:p w14:paraId="2C175ACD" w14:textId="77777777" w:rsidR="001C7FAE" w:rsidRPr="001C7FAE" w:rsidRDefault="001C7FAE" w:rsidP="001C7FAE">
      <w:pPr>
        <w:ind w:firstLine="709"/>
        <w:rPr>
          <w:szCs w:val="24"/>
        </w:rPr>
      </w:pPr>
    </w:p>
    <w:p w14:paraId="06AF6A54" w14:textId="77777777" w:rsidR="00FE3B07" w:rsidRPr="00690CB4" w:rsidRDefault="00FE3B07" w:rsidP="00F664CB">
      <w:pPr>
        <w:pStyle w:val="Nagwek3"/>
      </w:pPr>
      <w:r w:rsidRPr="00690CB4">
        <w:t>1.4. Określenia podstawowe</w:t>
      </w:r>
    </w:p>
    <w:p w14:paraId="128EDFC7" w14:textId="0E675CD6" w:rsidR="00FE3B07" w:rsidRPr="00690CB4" w:rsidRDefault="00FE3B07" w:rsidP="005D648B">
      <w:r w:rsidRPr="00690CB4">
        <w:rPr>
          <w:b/>
        </w:rPr>
        <w:t>1.4.1.</w:t>
      </w:r>
      <w:r w:rsidRPr="00690CB4">
        <w:t xml:space="preserve"> Mieszanka niezwiązana – ziarnisty materiał, zazwyczaj o określonym składzie ziarnowym (od d=0 do D), który jest stosowany do wykonania ulepszonego podło</w:t>
      </w:r>
      <w:r w:rsidR="00987004" w:rsidRPr="00690CB4">
        <w:t>ż</w:t>
      </w:r>
      <w:r w:rsidRPr="00690CB4">
        <w:t>a gruntowego oraz warstw konstrukcji nawierzchni dróg. Mieszanka niezwiązana mo</w:t>
      </w:r>
      <w:r w:rsidR="00987004" w:rsidRPr="00690CB4">
        <w:t>ż</w:t>
      </w:r>
      <w:r w:rsidRPr="00690CB4">
        <w:t>e być wytworzona z kruszyw naturalnych, sztucznych, z recyklingu lub mieszaniny tych kruszyw w określonych proporcjach.</w:t>
      </w:r>
    </w:p>
    <w:p w14:paraId="0E2B7ECE" w14:textId="27261469" w:rsidR="00FE3B07" w:rsidRPr="00690CB4" w:rsidRDefault="00FE3B07" w:rsidP="005D648B">
      <w:r w:rsidRPr="00690CB4">
        <w:rPr>
          <w:b/>
        </w:rPr>
        <w:t>1.4.2.</w:t>
      </w:r>
      <w:r w:rsidRPr="00690CB4">
        <w:t xml:space="preserve"> Kategoria – charakterystyczny poziom właściwości kruszywa lub mieszanki niezwiązanej, wyra</w:t>
      </w:r>
      <w:r w:rsidR="00987004" w:rsidRPr="00690CB4">
        <w:t>ż</w:t>
      </w:r>
      <w:r w:rsidRPr="00690CB4">
        <w:t>ony, jako przedział wartości lub wartość graniczna. Nie ma zale</w:t>
      </w:r>
      <w:r w:rsidR="00987004" w:rsidRPr="00690CB4">
        <w:t>ż</w:t>
      </w:r>
      <w:r w:rsidRPr="00690CB4">
        <w:t>ności pomiędzy kategoriami ró</w:t>
      </w:r>
      <w:r w:rsidR="00987004" w:rsidRPr="00690CB4">
        <w:t>ż</w:t>
      </w:r>
      <w:r w:rsidRPr="00690CB4">
        <w:t>nych właściwości.</w:t>
      </w:r>
    </w:p>
    <w:p w14:paraId="35AC7071" w14:textId="77BB7175" w:rsidR="00FE3B07" w:rsidRPr="00690CB4" w:rsidRDefault="00FE3B07" w:rsidP="005D648B">
      <w:r w:rsidRPr="00690CB4">
        <w:rPr>
          <w:b/>
        </w:rPr>
        <w:t>1.4.3.</w:t>
      </w:r>
      <w:r w:rsidRPr="00690CB4">
        <w:t xml:space="preserve"> Kruszywo – materiał ziarnisty stosowany w budownictwie, który mo</w:t>
      </w:r>
      <w:r w:rsidR="00987004" w:rsidRPr="00690CB4">
        <w:t>ż</w:t>
      </w:r>
      <w:r w:rsidRPr="00690CB4">
        <w:t>e być naturalny, sztuczny lub z recyklingu.</w:t>
      </w:r>
    </w:p>
    <w:p w14:paraId="33625D18" w14:textId="54B9AAAD" w:rsidR="00FE3B07" w:rsidRPr="00690CB4" w:rsidRDefault="00FE3B07" w:rsidP="005D648B">
      <w:r w:rsidRPr="00690CB4">
        <w:rPr>
          <w:b/>
        </w:rPr>
        <w:t>1.4.4.</w:t>
      </w:r>
      <w:r w:rsidRPr="00690CB4">
        <w:t xml:space="preserve"> Kruszywo naturalne – kruszywo ze złó</w:t>
      </w:r>
      <w:r w:rsidR="00987004" w:rsidRPr="00690CB4">
        <w:t>ż</w:t>
      </w:r>
      <w:r w:rsidRPr="00690CB4">
        <w:t xml:space="preserve"> naturalnych pochodzenia mineralnego, które mo</w:t>
      </w:r>
      <w:r w:rsidR="00987004" w:rsidRPr="00690CB4">
        <w:t>ż</w:t>
      </w:r>
      <w:r w:rsidRPr="00690CB4">
        <w:t xml:space="preserve">e być poddane wyłącznie obróbce mechanicznej. Kruszywo naturalne jest uzyskiwane z mineralnych surowców naturalnych występujących w przyrodzie, jak </w:t>
      </w:r>
      <w:r w:rsidR="00987004" w:rsidRPr="00690CB4">
        <w:t>ż</w:t>
      </w:r>
      <w:r w:rsidRPr="00690CB4">
        <w:t xml:space="preserve">wir, piasek, </w:t>
      </w:r>
      <w:r w:rsidR="00987004" w:rsidRPr="00690CB4">
        <w:t>ż</w:t>
      </w:r>
      <w:r w:rsidRPr="00690CB4">
        <w:t xml:space="preserve">wir kruszony, kruszywo z mechanicznie rozdrobnionych skał, nadziarna </w:t>
      </w:r>
      <w:r w:rsidR="00987004" w:rsidRPr="00690CB4">
        <w:t>ż</w:t>
      </w:r>
      <w:r w:rsidRPr="00690CB4">
        <w:t>wirowego lub otoczaków.</w:t>
      </w:r>
    </w:p>
    <w:p w14:paraId="5F9A247A" w14:textId="51A58E85" w:rsidR="00FE3B07" w:rsidRPr="00690CB4" w:rsidRDefault="00FE3B07" w:rsidP="005D648B">
      <w:r w:rsidRPr="00690CB4">
        <w:rPr>
          <w:b/>
        </w:rPr>
        <w:t>1.4.5.</w:t>
      </w:r>
      <w:r w:rsidRPr="00690CB4">
        <w:t xml:space="preserve"> Kruszywo sztuczne – kruszywo pochodzenia mineralnego, uzyskiwane w wyniku procesu przemysłowego obejmującego obróbkę termiczną lub inną modyfikację. Do kruszywa sztucznego zalicza się w szczególności kruszywo z </w:t>
      </w:r>
      <w:r w:rsidR="00987004" w:rsidRPr="00690CB4">
        <w:t>ż</w:t>
      </w:r>
      <w:r w:rsidRPr="00690CB4">
        <w:t>u</w:t>
      </w:r>
      <w:r w:rsidR="00987004" w:rsidRPr="00690CB4">
        <w:t>ż</w:t>
      </w:r>
      <w:r w:rsidRPr="00690CB4">
        <w:t>li: wielkopiecowych, stalowniczych i pomiedziowych.</w:t>
      </w:r>
    </w:p>
    <w:p w14:paraId="37765674" w14:textId="77777777" w:rsidR="00FE3B07" w:rsidRPr="00690CB4" w:rsidRDefault="00FE3B07" w:rsidP="005D648B">
      <w:r w:rsidRPr="00690CB4">
        <w:rPr>
          <w:b/>
        </w:rPr>
        <w:t>1.4.6.</w:t>
      </w:r>
      <w:r w:rsidRPr="00690CB4">
        <w:t xml:space="preserve"> Kruszywo z recyklingu – kruszywo powstałe w wyniku przeróbki materiału zastosowanego uprzednio w budownictwie.</w:t>
      </w:r>
    </w:p>
    <w:p w14:paraId="51DF7CD3" w14:textId="266F9E96" w:rsidR="00FE3B07" w:rsidRPr="00690CB4" w:rsidRDefault="00FE3B07" w:rsidP="005D648B">
      <w:r w:rsidRPr="00690CB4">
        <w:rPr>
          <w:b/>
        </w:rPr>
        <w:t>1.4.7.</w:t>
      </w:r>
      <w:r w:rsidRPr="00690CB4">
        <w:t xml:space="preserve"> Kruszywo kamienne – kruszywo z mineralnych surowców jak </w:t>
      </w:r>
      <w:r w:rsidR="00987004" w:rsidRPr="00690CB4">
        <w:t>ż</w:t>
      </w:r>
      <w:r w:rsidRPr="00690CB4">
        <w:t xml:space="preserve">wir kruszony, mechanicznie rozdrobnione skały, nadziarno </w:t>
      </w:r>
      <w:r w:rsidR="00987004" w:rsidRPr="00690CB4">
        <w:t>ż</w:t>
      </w:r>
      <w:r w:rsidRPr="00690CB4">
        <w:t>wirowe.</w:t>
      </w:r>
    </w:p>
    <w:p w14:paraId="05C49EF2" w14:textId="5E803925" w:rsidR="00FE3B07" w:rsidRPr="00690CB4" w:rsidRDefault="00FE3B07" w:rsidP="005D648B">
      <w:r w:rsidRPr="00690CB4">
        <w:rPr>
          <w:b/>
        </w:rPr>
        <w:t>1.4.8.</w:t>
      </w:r>
      <w:r w:rsidRPr="00690CB4">
        <w:t xml:space="preserve"> Kruszywo </w:t>
      </w:r>
      <w:r w:rsidR="00987004" w:rsidRPr="00690CB4">
        <w:t>ż</w:t>
      </w:r>
      <w:r w:rsidRPr="00690CB4">
        <w:t>u</w:t>
      </w:r>
      <w:r w:rsidR="00987004" w:rsidRPr="00690CB4">
        <w:t>ż</w:t>
      </w:r>
      <w:r w:rsidRPr="00690CB4">
        <w:t xml:space="preserve">lowe z </w:t>
      </w:r>
      <w:r w:rsidR="00987004" w:rsidRPr="00690CB4">
        <w:t>ż</w:t>
      </w:r>
      <w:r w:rsidRPr="00690CB4">
        <w:t>u</w:t>
      </w:r>
      <w:r w:rsidR="00987004" w:rsidRPr="00690CB4">
        <w:t>ż</w:t>
      </w:r>
      <w:r w:rsidRPr="00690CB4">
        <w:t xml:space="preserve">la wielkopiecowego – kruszywo składające się głównie ze skrystalizowanych krzemianów lub glinokrzemianów wapnia i magnezu uzyskanych przez powolne schładzanie powietrzem ciekłego </w:t>
      </w:r>
      <w:r w:rsidR="00987004" w:rsidRPr="00690CB4">
        <w:t>ż</w:t>
      </w:r>
      <w:r w:rsidRPr="00690CB4">
        <w:t>u</w:t>
      </w:r>
      <w:r w:rsidR="00987004" w:rsidRPr="00690CB4">
        <w:t>ż</w:t>
      </w:r>
      <w:r w:rsidRPr="00690CB4">
        <w:t>la wielkopiecowego. Proces chłodzenia mo</w:t>
      </w:r>
      <w:r w:rsidR="00987004" w:rsidRPr="00690CB4">
        <w:t>ż</w:t>
      </w:r>
      <w:r w:rsidRPr="00690CB4">
        <w:t xml:space="preserve">e </w:t>
      </w:r>
      <w:r w:rsidRPr="00690CB4">
        <w:lastRenderedPageBreak/>
        <w:t xml:space="preserve">odbywać się przy kontrolowanym dodawaniu wody. Chłodzony powietrzem </w:t>
      </w:r>
      <w:r w:rsidR="00987004" w:rsidRPr="00690CB4">
        <w:t>ż</w:t>
      </w:r>
      <w:r w:rsidRPr="00690CB4">
        <w:t>u</w:t>
      </w:r>
      <w:r w:rsidR="00987004" w:rsidRPr="00690CB4">
        <w:t>ż</w:t>
      </w:r>
      <w:r w:rsidRPr="00690CB4">
        <w:t>el wielkopiecowy twardnieje dzięki reakcji hydraulicznej lub karbonatyzacji.</w:t>
      </w:r>
    </w:p>
    <w:p w14:paraId="631259CB" w14:textId="7D970AAC" w:rsidR="00FE3B07" w:rsidRPr="00690CB4" w:rsidRDefault="00FE3B07" w:rsidP="005D648B">
      <w:r w:rsidRPr="00690CB4">
        <w:rPr>
          <w:b/>
        </w:rPr>
        <w:t>1.4.9.</w:t>
      </w:r>
      <w:r w:rsidRPr="00690CB4">
        <w:t xml:space="preserve"> Kruszywo </w:t>
      </w:r>
      <w:r w:rsidR="00987004" w:rsidRPr="00690CB4">
        <w:t>ż</w:t>
      </w:r>
      <w:r w:rsidRPr="00690CB4">
        <w:t>u</w:t>
      </w:r>
      <w:r w:rsidR="00987004" w:rsidRPr="00690CB4">
        <w:t>ż</w:t>
      </w:r>
      <w:r w:rsidRPr="00690CB4">
        <w:t xml:space="preserve">lowe z </w:t>
      </w:r>
      <w:r w:rsidR="00987004" w:rsidRPr="00690CB4">
        <w:t>ż</w:t>
      </w:r>
      <w:r w:rsidRPr="00690CB4">
        <w:t>u</w:t>
      </w:r>
      <w:r w:rsidR="00987004" w:rsidRPr="00690CB4">
        <w:t>ż</w:t>
      </w:r>
      <w:r w:rsidRPr="00690CB4">
        <w:t>la stalowniczego – kruszywo składające się głównie ze skrystalizowanego krzemianu wapnia i ferrytu zawierającego CaO, SiO</w:t>
      </w:r>
      <w:r w:rsidRPr="00690CB4">
        <w:rPr>
          <w:vertAlign w:val="subscript"/>
        </w:rPr>
        <w:t>2</w:t>
      </w:r>
      <w:r w:rsidRPr="00690CB4">
        <w:t xml:space="preserve">, MgO oraz tlenek </w:t>
      </w:r>
      <w:r w:rsidR="00987004" w:rsidRPr="00690CB4">
        <w:t>ż</w:t>
      </w:r>
      <w:r w:rsidRPr="00690CB4">
        <w:t xml:space="preserve">elaza. Kruszywo otrzymuje się przez powolne schładzanie powietrzem ciekłego </w:t>
      </w:r>
      <w:r w:rsidR="00987004" w:rsidRPr="00690CB4">
        <w:t>ż</w:t>
      </w:r>
      <w:r w:rsidRPr="00690CB4">
        <w:t>u</w:t>
      </w:r>
      <w:r w:rsidR="00987004" w:rsidRPr="00690CB4">
        <w:t>ż</w:t>
      </w:r>
      <w:r w:rsidRPr="00690CB4">
        <w:t>la stalowniczego. Proces chłodzenia mo</w:t>
      </w:r>
      <w:r w:rsidR="00987004" w:rsidRPr="00690CB4">
        <w:t>ż</w:t>
      </w:r>
      <w:r w:rsidRPr="00690CB4">
        <w:t xml:space="preserve">e odbywać się przy kontrolowanym dodawaniu wody. </w:t>
      </w:r>
    </w:p>
    <w:p w14:paraId="520B9D35" w14:textId="2410AC1F" w:rsidR="00FE3B07" w:rsidRPr="00690CB4" w:rsidRDefault="00FE3B07" w:rsidP="005D648B">
      <w:r w:rsidRPr="00690CB4">
        <w:rPr>
          <w:b/>
        </w:rPr>
        <w:t>1.4.10.</w:t>
      </w:r>
      <w:r w:rsidRPr="00690CB4">
        <w:t xml:space="preserve"> Kategoria ruchu (KR1÷KR6) – obcią</w:t>
      </w:r>
      <w:r w:rsidR="00987004" w:rsidRPr="00690CB4">
        <w:t>ż</w:t>
      </w:r>
      <w:r w:rsidRPr="00690CB4">
        <w:t>enie drogi ruchem samochodowym, wyra</w:t>
      </w:r>
      <w:r w:rsidR="00987004" w:rsidRPr="00690CB4">
        <w:t>ż</w:t>
      </w:r>
      <w:r w:rsidRPr="00690CB4">
        <w:t>one w osiach obliczeniowych (100 kN) według „Katalogu typowych konstrukcji nawierzchni podatnych i półsztywnych”. Generalna Dyrekcja Dróg Publicznych – Instytut Badawczy Dróg i Mostów, Warszawa 1997 [22].</w:t>
      </w:r>
    </w:p>
    <w:p w14:paraId="229AD9A4" w14:textId="33542BE2" w:rsidR="00FE3B07" w:rsidRPr="00690CB4" w:rsidRDefault="00FE3B07" w:rsidP="005D648B">
      <w:r w:rsidRPr="00690CB4">
        <w:rPr>
          <w:b/>
        </w:rPr>
        <w:t>1.4.11</w:t>
      </w:r>
      <w:r w:rsidRPr="00690CB4">
        <w:t>. Kruszywo grube (wg PN-EN 13242) – oznaczenie kruszywa o wymiarach ziaren d (dolnego) równym lub większym ni</w:t>
      </w:r>
      <w:r w:rsidR="00987004" w:rsidRPr="00690CB4">
        <w:t>ż</w:t>
      </w:r>
      <w:r w:rsidRPr="00690CB4">
        <w:t xml:space="preserve"> </w:t>
      </w:r>
      <w:smartTag w:uri="urn:schemas-microsoft-com:office:smarttags" w:element="metricconverter">
        <w:smartTagPr>
          <w:attr w:name="ProductID" w:val="1 mm"/>
        </w:smartTagPr>
        <w:r w:rsidRPr="00690CB4">
          <w:t>1 mm</w:t>
        </w:r>
      </w:smartTag>
      <w:r w:rsidRPr="00690CB4">
        <w:t xml:space="preserve"> oraz D (górnego) większym ni</w:t>
      </w:r>
      <w:r w:rsidR="00987004" w:rsidRPr="00690CB4">
        <w:t>ż</w:t>
      </w:r>
      <w:r w:rsidRPr="00690CB4">
        <w:t xml:space="preserve"> </w:t>
      </w:r>
      <w:smartTag w:uri="urn:schemas-microsoft-com:office:smarttags" w:element="metricconverter">
        <w:smartTagPr>
          <w:attr w:name="ProductID" w:val="2 mm"/>
        </w:smartTagPr>
        <w:r w:rsidRPr="00690CB4">
          <w:t>2 mm</w:t>
        </w:r>
      </w:smartTag>
      <w:r w:rsidRPr="00690CB4">
        <w:t>.</w:t>
      </w:r>
    </w:p>
    <w:p w14:paraId="299C24D2" w14:textId="77777777" w:rsidR="00FE3B07" w:rsidRPr="00690CB4" w:rsidRDefault="00FE3B07" w:rsidP="005D648B">
      <w:r w:rsidRPr="00690CB4">
        <w:rPr>
          <w:b/>
        </w:rPr>
        <w:t>1.4.12.</w:t>
      </w:r>
      <w:r w:rsidRPr="00690CB4">
        <w:t xml:space="preserve"> Kruszywo drobne (wg PN-EN 13242) – oznaczenie kruszywa o wymiarach ziaren d równym 0 oraz D równym </w:t>
      </w:r>
      <w:smartTag w:uri="urn:schemas-microsoft-com:office:smarttags" w:element="metricconverter">
        <w:smartTagPr>
          <w:attr w:name="ProductID" w:val="6,3 mm"/>
        </w:smartTagPr>
        <w:r w:rsidRPr="00690CB4">
          <w:t>6,3 mm</w:t>
        </w:r>
      </w:smartTag>
      <w:r w:rsidRPr="00690CB4">
        <w:t xml:space="preserve"> lub mniejszym. </w:t>
      </w:r>
    </w:p>
    <w:p w14:paraId="663D67A0" w14:textId="70D78555" w:rsidR="00FE3B07" w:rsidRPr="00690CB4" w:rsidRDefault="00FE3B07" w:rsidP="005D648B">
      <w:r w:rsidRPr="00690CB4">
        <w:rPr>
          <w:b/>
        </w:rPr>
        <w:t>1.4.13.</w:t>
      </w:r>
      <w:r w:rsidRPr="00690CB4">
        <w:t xml:space="preserve"> Kruszywo o ciągłym uziarnieniu (wg PN-EN 13242) – kruszywo stanowiące mieszankę kruszyw grubych i drobnych, w której D jest większe ni</w:t>
      </w:r>
      <w:r w:rsidR="00987004" w:rsidRPr="00690CB4">
        <w:t>ż</w:t>
      </w:r>
      <w:r w:rsidRPr="00690CB4">
        <w:t xml:space="preserve"> </w:t>
      </w:r>
      <w:smartTag w:uri="urn:schemas-microsoft-com:office:smarttags" w:element="metricconverter">
        <w:smartTagPr>
          <w:attr w:name="ProductID" w:val="6,3 mm"/>
        </w:smartTagPr>
        <w:r w:rsidRPr="00690CB4">
          <w:t>6,3 mm</w:t>
        </w:r>
      </w:smartTag>
      <w:r w:rsidRPr="00690CB4">
        <w:t>.</w:t>
      </w:r>
    </w:p>
    <w:p w14:paraId="5CBD4F12" w14:textId="33A152D4" w:rsidR="00FE3B07" w:rsidRPr="00690CB4" w:rsidRDefault="00FE3B07" w:rsidP="005D648B">
      <w:r w:rsidRPr="00690CB4">
        <w:rPr>
          <w:b/>
        </w:rPr>
        <w:t>1.4.14.</w:t>
      </w:r>
      <w:r w:rsidRPr="00690CB4">
        <w:t xml:space="preserve"> Destrukt asfaltowy – materiał drogowy pochodzący z frezowania istniejących warstw z mieszanek mineralno-asfaltowych (mma) lub z przekruszenia kawałków warstw nawierzchni asfaltowych oraz niewbudowanych partii mma, który został ujednorodniony pod względem składu oraz co najmniej przesiany, w celu odrzucenia du</w:t>
      </w:r>
      <w:r w:rsidR="00987004" w:rsidRPr="00690CB4">
        <w:t>ż</w:t>
      </w:r>
      <w:r w:rsidRPr="00690CB4">
        <w:t>ych kawałków mma (nadziarno nie większe od 1,4 D mieszanki niezwiązanej).</w:t>
      </w:r>
    </w:p>
    <w:p w14:paraId="658F5F98" w14:textId="5B23F355" w:rsidR="00FE3B07" w:rsidRPr="00690CB4" w:rsidRDefault="00FE3B07" w:rsidP="005D648B">
      <w:r w:rsidRPr="00690CB4">
        <w:rPr>
          <w:b/>
        </w:rPr>
        <w:t>1.4.15.</w:t>
      </w:r>
      <w:r w:rsidRPr="00690CB4">
        <w:t xml:space="preserve"> Kruszywo słabe – kruszywo przewidziane do zastosowania w mieszance przeznaczonej do wykonywania warstw nawierzchni drogowej lub podło</w:t>
      </w:r>
      <w:r w:rsidR="00987004" w:rsidRPr="00690CB4">
        <w:t>ż</w:t>
      </w:r>
      <w:r w:rsidRPr="00690CB4">
        <w:t>a ulepszonego, które charakteryzuje się ró</w:t>
      </w:r>
      <w:r w:rsidR="00987004" w:rsidRPr="00690CB4">
        <w:t>ż</w:t>
      </w:r>
      <w:r w:rsidRPr="00690CB4">
        <w:t>nicami w uziarnieniu przed i po 5-krotnym zagęszczeniu metodą Proctora, przekraczającymi ± 8%. Uziarnienie kruszywa nale</w:t>
      </w:r>
      <w:r w:rsidR="00987004" w:rsidRPr="00690CB4">
        <w:t>ż</w:t>
      </w:r>
      <w:r w:rsidRPr="00690CB4">
        <w:t>y sprawdzać na sitach przewidzianych do kontroli uziarnienia wg PN-EN 13285 i niniejszej ST. O zakwalifikowaniu kruszywa do kruszyw słabych decyduje największa ró</w:t>
      </w:r>
      <w:r w:rsidR="00987004" w:rsidRPr="00690CB4">
        <w:t>ż</w:t>
      </w:r>
      <w:r w:rsidRPr="00690CB4">
        <w:t xml:space="preserve">nica wartości przesiewów na jednym z sit kontrolnych. </w:t>
      </w:r>
    </w:p>
    <w:p w14:paraId="4853464D" w14:textId="07E97002" w:rsidR="00FE3B07" w:rsidRPr="00690CB4" w:rsidRDefault="00FE3B07" w:rsidP="005D648B">
      <w:r w:rsidRPr="00690CB4">
        <w:rPr>
          <w:b/>
        </w:rPr>
        <w:t>1.4.16.</w:t>
      </w:r>
      <w:r w:rsidRPr="00690CB4">
        <w:t xml:space="preserve"> Podbudowa – dolna część konstrukcji nawierzchni drogi, słu</w:t>
      </w:r>
      <w:r w:rsidR="00987004" w:rsidRPr="00690CB4">
        <w:t>ż</w:t>
      </w:r>
      <w:r w:rsidRPr="00690CB4">
        <w:t>ąca do przenoszenia obcią</w:t>
      </w:r>
      <w:r w:rsidR="00987004" w:rsidRPr="00690CB4">
        <w:t>ż</w:t>
      </w:r>
      <w:r w:rsidRPr="00690CB4">
        <w:t>eń z ruchu na podło</w:t>
      </w:r>
      <w:r w:rsidR="00987004" w:rsidRPr="00690CB4">
        <w:t>ż</w:t>
      </w:r>
      <w:r w:rsidRPr="00690CB4">
        <w:t>e. Podbudowa mo</w:t>
      </w:r>
      <w:r w:rsidR="00987004" w:rsidRPr="00690CB4">
        <w:t>ż</w:t>
      </w:r>
      <w:r w:rsidRPr="00690CB4">
        <w:t>e składać się z podbudowy zasadniczej i pomocniczej, które mogą być wykonywane w kilku warstwach technologicznych.</w:t>
      </w:r>
    </w:p>
    <w:p w14:paraId="3DBCCA05" w14:textId="2B73622F" w:rsidR="00FE3B07" w:rsidRPr="00690CB4" w:rsidRDefault="00FE3B07" w:rsidP="005D648B">
      <w:r w:rsidRPr="00690CB4">
        <w:rPr>
          <w:b/>
        </w:rPr>
        <w:t>1.4.17.</w:t>
      </w:r>
      <w:r w:rsidRPr="00690CB4">
        <w:t xml:space="preserve"> Podbudowa zasadnicza – warstwa zapewniająca przenoszenie obcią</w:t>
      </w:r>
      <w:r w:rsidR="00987004" w:rsidRPr="00690CB4">
        <w:t>ż</w:t>
      </w:r>
      <w:r w:rsidRPr="00690CB4">
        <w:t>eń z warstw wy</w:t>
      </w:r>
      <w:r w:rsidR="00987004" w:rsidRPr="00690CB4">
        <w:t>ż</w:t>
      </w:r>
      <w:r w:rsidRPr="00690CB4">
        <w:t>ej le</w:t>
      </w:r>
      <w:r w:rsidR="00987004" w:rsidRPr="00690CB4">
        <w:t>ż</w:t>
      </w:r>
      <w:r w:rsidRPr="00690CB4">
        <w:t>ących na warstwę podbudowy pomocniczej lub podło</w:t>
      </w:r>
      <w:r w:rsidR="00987004" w:rsidRPr="00690CB4">
        <w:t>ż</w:t>
      </w:r>
      <w:r w:rsidRPr="00690CB4">
        <w:t xml:space="preserve">e. </w:t>
      </w:r>
    </w:p>
    <w:p w14:paraId="0E9EF7B0" w14:textId="77777777" w:rsidR="00FE3B07" w:rsidRPr="00690CB4" w:rsidRDefault="00FE3B07" w:rsidP="005D648B">
      <w:r w:rsidRPr="00690CB4">
        <w:rPr>
          <w:b/>
        </w:rPr>
        <w:t>1.4.18.</w:t>
      </w:r>
      <w:r w:rsidRPr="00690CB4">
        <w:t xml:space="preserve"> Symbole i skróty dodatkowe</w:t>
      </w:r>
    </w:p>
    <w:p w14:paraId="0390D490" w14:textId="77777777" w:rsidR="00FE3B07" w:rsidRPr="00690CB4" w:rsidRDefault="00FE3B07" w:rsidP="005D648B">
      <w:r w:rsidRPr="00690CB4">
        <w:t>% m/m   procent masy,</w:t>
      </w:r>
    </w:p>
    <w:p w14:paraId="66373F93" w14:textId="01FF7BD3" w:rsidR="00FE3B07" w:rsidRPr="00690CB4" w:rsidRDefault="00FE3B07" w:rsidP="005D648B">
      <w:r w:rsidRPr="00690CB4">
        <w:t>NR        brak konieczności badania danej cechy,</w:t>
      </w:r>
    </w:p>
    <w:p w14:paraId="708ECB22" w14:textId="3933598E" w:rsidR="00FE3B07" w:rsidRPr="00690CB4" w:rsidRDefault="00FE3B07" w:rsidP="005D648B">
      <w:r w:rsidRPr="00690CB4">
        <w:t>CRB      kalifornijski wskaźnik nośności, %</w:t>
      </w:r>
    </w:p>
    <w:p w14:paraId="3113C44C" w14:textId="08978E1B" w:rsidR="00FE3B07" w:rsidRPr="00690CB4" w:rsidRDefault="00FE3B07" w:rsidP="005D648B">
      <w:pPr>
        <w:ind w:left="709" w:hanging="709"/>
      </w:pPr>
      <w:r w:rsidRPr="00690CB4">
        <w:t xml:space="preserve">SDV  </w:t>
      </w:r>
      <w:r w:rsidR="005D648B" w:rsidRPr="00690CB4">
        <w:tab/>
      </w:r>
      <w:r w:rsidRPr="00690CB4">
        <w:t>obszar  uziarnienia,  w  którym  powinna  się mieścić  krzywa  uziarnienia mieszanki (S)  deklarowana przez dostawcę/producenta,</w:t>
      </w:r>
    </w:p>
    <w:p w14:paraId="5E5E75A5" w14:textId="77777777" w:rsidR="00FE3B07" w:rsidRPr="00690CB4" w:rsidRDefault="00FE3B07" w:rsidP="005D648B">
      <w:r w:rsidRPr="00690CB4">
        <w:t>ZKP</w:t>
      </w:r>
      <w:r w:rsidRPr="00690CB4">
        <w:tab/>
        <w:t>zakładowa kontrola produkcji.</w:t>
      </w:r>
    </w:p>
    <w:p w14:paraId="68D41334" w14:textId="413DFBF5" w:rsidR="00FE3B07" w:rsidRPr="00690CB4" w:rsidRDefault="00FE3B07" w:rsidP="005D648B">
      <w:r w:rsidRPr="00690CB4">
        <w:rPr>
          <w:b/>
        </w:rPr>
        <w:t xml:space="preserve">1.4.19. </w:t>
      </w:r>
      <w:r w:rsidRPr="00690CB4">
        <w:t>Pozostałe określenia podstawowe są zgodne z obowiązującymi, odpowiednimi polskimi normami i z definicjami podanymi w ST</w:t>
      </w:r>
      <w:r w:rsidR="002948BA" w:rsidRPr="00690CB4">
        <w:t>WiORB</w:t>
      </w:r>
      <w:r w:rsidRPr="00690CB4">
        <w:t xml:space="preserve"> D-00.00.00 „Wymagania ogólne” [1],</w:t>
      </w:r>
    </w:p>
    <w:p w14:paraId="01F7C997" w14:textId="77777777" w:rsidR="005D648B" w:rsidRPr="00690CB4" w:rsidRDefault="005D648B" w:rsidP="005D648B"/>
    <w:p w14:paraId="2AF1B10C" w14:textId="77777777" w:rsidR="00FE3B07" w:rsidRPr="00690CB4" w:rsidRDefault="00FE3B07" w:rsidP="00F664CB">
      <w:pPr>
        <w:pStyle w:val="Nagwek3"/>
      </w:pPr>
      <w:r w:rsidRPr="00690CB4">
        <w:t>1.5. Ogólne wymagania dotyczące robót</w:t>
      </w:r>
    </w:p>
    <w:p w14:paraId="1521D634" w14:textId="39367E8A" w:rsidR="00FE3B07" w:rsidRPr="00690CB4" w:rsidRDefault="00FE3B07" w:rsidP="005D648B">
      <w:r w:rsidRPr="00690CB4">
        <w:rPr>
          <w:b/>
        </w:rPr>
        <w:tab/>
      </w:r>
      <w:r w:rsidRPr="00690CB4">
        <w:t>Ogólne wymagania dotyczące robót podano w ST</w:t>
      </w:r>
      <w:r w:rsidR="002948BA" w:rsidRPr="00690CB4">
        <w:t>WiORB</w:t>
      </w:r>
      <w:r w:rsidRPr="00690CB4">
        <w:t xml:space="preserve"> D-00.00.00 „Wymagania ogólne” [1].</w:t>
      </w:r>
    </w:p>
    <w:p w14:paraId="4E234F3F" w14:textId="16321E7C" w:rsidR="00FE3B07" w:rsidRPr="00690CB4" w:rsidRDefault="00F0374B" w:rsidP="005D648B">
      <w:pPr>
        <w:pStyle w:val="Nagwek2"/>
      </w:pPr>
      <w:r w:rsidRPr="00690CB4">
        <w:t>2. MATERIAŁY</w:t>
      </w:r>
    </w:p>
    <w:p w14:paraId="3BA4133B" w14:textId="77777777" w:rsidR="00FE3B07" w:rsidRPr="00690CB4" w:rsidRDefault="00FE3B07" w:rsidP="00F664CB">
      <w:pPr>
        <w:pStyle w:val="Nagwek3"/>
      </w:pPr>
      <w:r w:rsidRPr="00690CB4">
        <w:t>2.1. Ogólne wymagania dotyczące materiałów</w:t>
      </w:r>
    </w:p>
    <w:p w14:paraId="52AC6C86" w14:textId="62C5D4DE" w:rsidR="005D648B" w:rsidRPr="009B3E0C" w:rsidRDefault="00FE3B07" w:rsidP="009B3E0C">
      <w:r w:rsidRPr="00690CB4">
        <w:rPr>
          <w:b/>
        </w:rPr>
        <w:tab/>
      </w:r>
      <w:r w:rsidRPr="00690CB4">
        <w:t>Ogólne wymagania dotyczące materiałów, ich pozyskiwania i składowania, podano w ST</w:t>
      </w:r>
      <w:r w:rsidR="002948BA" w:rsidRPr="00690CB4">
        <w:t>WiORB</w:t>
      </w:r>
      <w:r w:rsidRPr="00690CB4">
        <w:t xml:space="preserve"> D-00.00.00 „Wymagania ogólne” [1].</w:t>
      </w:r>
    </w:p>
    <w:p w14:paraId="4C9FCC88" w14:textId="77777777" w:rsidR="00FE3B07" w:rsidRPr="00690CB4" w:rsidRDefault="00FE3B07" w:rsidP="00F664CB">
      <w:pPr>
        <w:pStyle w:val="Nagwek3"/>
      </w:pPr>
      <w:r w:rsidRPr="00690CB4">
        <w:t>2.2. Materiały do wykonania robót</w:t>
      </w:r>
    </w:p>
    <w:p w14:paraId="29766A6E" w14:textId="77777777" w:rsidR="00FE3B07" w:rsidRPr="00690CB4" w:rsidRDefault="00FE3B07" w:rsidP="00F0374B">
      <w:pPr>
        <w:spacing w:after="120"/>
        <w:rPr>
          <w:szCs w:val="22"/>
        </w:rPr>
      </w:pPr>
      <w:r w:rsidRPr="00690CB4">
        <w:rPr>
          <w:b/>
          <w:szCs w:val="22"/>
        </w:rPr>
        <w:t xml:space="preserve">2.2.1. </w:t>
      </w:r>
      <w:r w:rsidRPr="00690CB4">
        <w:rPr>
          <w:szCs w:val="22"/>
        </w:rPr>
        <w:t xml:space="preserve"> Zgodność materiałów z dokumentacją projektową </w:t>
      </w:r>
    </w:p>
    <w:p w14:paraId="4E787CA0" w14:textId="17033FE5" w:rsidR="00B15A06" w:rsidRPr="00690CB4" w:rsidRDefault="00FE3B07" w:rsidP="00F0374B">
      <w:pPr>
        <w:spacing w:after="120"/>
        <w:rPr>
          <w:szCs w:val="22"/>
        </w:rPr>
      </w:pPr>
      <w:r w:rsidRPr="00690CB4">
        <w:rPr>
          <w:szCs w:val="22"/>
        </w:rPr>
        <w:lastRenderedPageBreak/>
        <w:tab/>
        <w:t>Materiały do wykonania robót powinny być zgodne z ustaleniami dokumentacji projektowej lub ST.</w:t>
      </w:r>
    </w:p>
    <w:p w14:paraId="5B937459" w14:textId="77777777" w:rsidR="00FE3B07" w:rsidRPr="00690CB4" w:rsidRDefault="00FE3B07" w:rsidP="00F0374B">
      <w:pPr>
        <w:spacing w:after="120"/>
        <w:rPr>
          <w:szCs w:val="22"/>
        </w:rPr>
      </w:pPr>
      <w:r w:rsidRPr="00690CB4">
        <w:rPr>
          <w:b/>
          <w:szCs w:val="22"/>
        </w:rPr>
        <w:t xml:space="preserve">2.2.2. </w:t>
      </w:r>
      <w:r w:rsidRPr="00690CB4">
        <w:rPr>
          <w:szCs w:val="22"/>
        </w:rPr>
        <w:t>Materiały wchodzące w skład mieszanki</w:t>
      </w:r>
    </w:p>
    <w:p w14:paraId="42E35BBD" w14:textId="77777777" w:rsidR="00FE3B07" w:rsidRPr="00690CB4" w:rsidRDefault="00FE3B07" w:rsidP="005D648B">
      <w:r w:rsidRPr="00690CB4">
        <w:tab/>
        <w:t>Materiałami stosowanymi do wytwarzania mieszanek z kruszywa niezwiązanego są:</w:t>
      </w:r>
    </w:p>
    <w:p w14:paraId="27434099" w14:textId="77777777" w:rsidR="00FE3B07" w:rsidRPr="00690CB4" w:rsidRDefault="00FE3B07" w:rsidP="007B6BA9">
      <w:pPr>
        <w:pStyle w:val="Akapitzlist"/>
        <w:numPr>
          <w:ilvl w:val="0"/>
          <w:numId w:val="155"/>
        </w:numPr>
        <w:rPr>
          <w:rFonts w:ascii="Century Gothic" w:hAnsi="Century Gothic"/>
        </w:rPr>
      </w:pPr>
      <w:r w:rsidRPr="00690CB4">
        <w:rPr>
          <w:rFonts w:ascii="Century Gothic" w:hAnsi="Century Gothic"/>
        </w:rPr>
        <w:t>kruszywo,</w:t>
      </w:r>
    </w:p>
    <w:p w14:paraId="3AE408DC" w14:textId="674C753D" w:rsidR="005D648B" w:rsidRPr="001C7FAE" w:rsidRDefault="00FE3B07" w:rsidP="001C7FAE">
      <w:pPr>
        <w:pStyle w:val="Akapitzlist"/>
        <w:numPr>
          <w:ilvl w:val="0"/>
          <w:numId w:val="155"/>
        </w:numPr>
        <w:rPr>
          <w:rFonts w:ascii="Century Gothic" w:hAnsi="Century Gothic"/>
        </w:rPr>
      </w:pPr>
      <w:r w:rsidRPr="00690CB4">
        <w:rPr>
          <w:rFonts w:ascii="Century Gothic" w:hAnsi="Century Gothic"/>
        </w:rPr>
        <w:t>woda do zraszania kruszywa.</w:t>
      </w:r>
    </w:p>
    <w:p w14:paraId="7BBFE4F0" w14:textId="6FBCD92A" w:rsidR="00FE3B07" w:rsidRPr="00690CB4" w:rsidRDefault="00FE3B07" w:rsidP="005D648B">
      <w:pPr>
        <w:spacing w:after="120"/>
        <w:rPr>
          <w:szCs w:val="22"/>
        </w:rPr>
      </w:pPr>
      <w:r w:rsidRPr="00690CB4">
        <w:rPr>
          <w:b/>
          <w:bCs/>
          <w:szCs w:val="22"/>
        </w:rPr>
        <w:t>2.2.3.</w:t>
      </w:r>
      <w:r w:rsidRPr="00690CB4">
        <w:rPr>
          <w:szCs w:val="22"/>
        </w:rPr>
        <w:t xml:space="preserve"> Kruszywa</w:t>
      </w:r>
    </w:p>
    <w:p w14:paraId="0BBEB2E4" w14:textId="4B09642B" w:rsidR="00FE3B07" w:rsidRPr="00690CB4" w:rsidRDefault="00FE3B07" w:rsidP="00F0374B">
      <w:pPr>
        <w:tabs>
          <w:tab w:val="left" w:pos="600"/>
        </w:tabs>
        <w:rPr>
          <w:szCs w:val="22"/>
        </w:rPr>
      </w:pPr>
      <w:r w:rsidRPr="00690CB4">
        <w:rPr>
          <w:szCs w:val="22"/>
        </w:rPr>
        <w:tab/>
        <w:t>Do mieszanek mo</w:t>
      </w:r>
      <w:r w:rsidR="00987004" w:rsidRPr="00690CB4">
        <w:rPr>
          <w:szCs w:val="22"/>
        </w:rPr>
        <w:t>ż</w:t>
      </w:r>
      <w:r w:rsidRPr="00690CB4">
        <w:rPr>
          <w:szCs w:val="22"/>
        </w:rPr>
        <w:t>na stosować następujące rodzaje kruszyw:</w:t>
      </w:r>
    </w:p>
    <w:p w14:paraId="2DE1974A" w14:textId="77777777" w:rsidR="00FE3B07" w:rsidRPr="00690CB4" w:rsidRDefault="00FE3B07" w:rsidP="00D71F33">
      <w:pPr>
        <w:numPr>
          <w:ilvl w:val="0"/>
          <w:numId w:val="34"/>
        </w:numPr>
        <w:overflowPunct w:val="0"/>
        <w:autoSpaceDE w:val="0"/>
        <w:autoSpaceDN w:val="0"/>
        <w:adjustRightInd w:val="0"/>
        <w:textAlignment w:val="baseline"/>
        <w:rPr>
          <w:szCs w:val="22"/>
        </w:rPr>
      </w:pPr>
      <w:r w:rsidRPr="00690CB4">
        <w:rPr>
          <w:szCs w:val="22"/>
        </w:rPr>
        <w:t>kruszywo naturalne lub sztuczne,</w:t>
      </w:r>
    </w:p>
    <w:p w14:paraId="4275D025" w14:textId="77777777" w:rsidR="00FE3B07" w:rsidRPr="00690CB4" w:rsidRDefault="00FE3B07" w:rsidP="00D71F33">
      <w:pPr>
        <w:numPr>
          <w:ilvl w:val="0"/>
          <w:numId w:val="34"/>
        </w:numPr>
        <w:overflowPunct w:val="0"/>
        <w:autoSpaceDE w:val="0"/>
        <w:autoSpaceDN w:val="0"/>
        <w:adjustRightInd w:val="0"/>
        <w:textAlignment w:val="baseline"/>
        <w:rPr>
          <w:szCs w:val="22"/>
        </w:rPr>
      </w:pPr>
      <w:r w:rsidRPr="00690CB4">
        <w:rPr>
          <w:szCs w:val="22"/>
        </w:rPr>
        <w:t>kruszywo z recyklingu,</w:t>
      </w:r>
    </w:p>
    <w:p w14:paraId="3CBEE240" w14:textId="77777777" w:rsidR="00FE3B07" w:rsidRPr="00690CB4" w:rsidRDefault="00FE3B07" w:rsidP="00D71F33">
      <w:pPr>
        <w:numPr>
          <w:ilvl w:val="0"/>
          <w:numId w:val="34"/>
        </w:numPr>
        <w:overflowPunct w:val="0"/>
        <w:autoSpaceDE w:val="0"/>
        <w:autoSpaceDN w:val="0"/>
        <w:adjustRightInd w:val="0"/>
        <w:textAlignment w:val="baseline"/>
        <w:rPr>
          <w:szCs w:val="22"/>
        </w:rPr>
      </w:pPr>
      <w:r w:rsidRPr="00690CB4">
        <w:rPr>
          <w:szCs w:val="22"/>
        </w:rPr>
        <w:t>połączenie kruszyw wymienionych w punktach a) i b) z określeniem proporcji kruszyw z a) i b) z dokładnością ± 5% m/m.</w:t>
      </w:r>
    </w:p>
    <w:p w14:paraId="01FA7DAE" w14:textId="77777777" w:rsidR="00FE3B07" w:rsidRPr="00690CB4" w:rsidRDefault="00FE3B07" w:rsidP="00F0374B">
      <w:pPr>
        <w:rPr>
          <w:szCs w:val="22"/>
        </w:rPr>
      </w:pPr>
      <w:r w:rsidRPr="00690CB4">
        <w:rPr>
          <w:szCs w:val="22"/>
        </w:rPr>
        <w:t xml:space="preserve">         Wymagania wobec kruszywa do warstwy podbudowy przedstawia tablica 1.</w:t>
      </w:r>
    </w:p>
    <w:p w14:paraId="01B43A2E" w14:textId="45C668E6" w:rsidR="00FE3B07" w:rsidRPr="00690CB4" w:rsidRDefault="00FE3B07" w:rsidP="00F0374B">
      <w:pPr>
        <w:ind w:firstLine="600"/>
        <w:rPr>
          <w:szCs w:val="22"/>
        </w:rPr>
      </w:pPr>
      <w:r w:rsidRPr="00690CB4">
        <w:rPr>
          <w:szCs w:val="22"/>
        </w:rPr>
        <w:t>Mieszanki o górnym wymiarze ziaren (D) większym ni</w:t>
      </w:r>
      <w:r w:rsidR="00987004" w:rsidRPr="00690CB4">
        <w:rPr>
          <w:szCs w:val="22"/>
        </w:rPr>
        <w:t>ż</w:t>
      </w:r>
      <w:r w:rsidRPr="00690CB4">
        <w:rPr>
          <w:szCs w:val="22"/>
        </w:rPr>
        <w:t xml:space="preserve"> </w:t>
      </w:r>
      <w:smartTag w:uri="urn:schemas-microsoft-com:office:smarttags" w:element="metricconverter">
        <w:smartTagPr>
          <w:attr w:name="ProductID" w:val="80 mm"/>
        </w:smartTagPr>
        <w:r w:rsidRPr="00690CB4">
          <w:rPr>
            <w:szCs w:val="22"/>
          </w:rPr>
          <w:t>80 mm</w:t>
        </w:r>
      </w:smartTag>
      <w:r w:rsidRPr="00690CB4">
        <w:rPr>
          <w:szCs w:val="22"/>
        </w:rPr>
        <w:t xml:space="preserve"> nie są objęte normą PN-EN 13285 [17] i niniejszą ST.</w:t>
      </w:r>
    </w:p>
    <w:p w14:paraId="3CF3BD80" w14:textId="77777777" w:rsidR="0029799B" w:rsidRPr="00690CB4" w:rsidRDefault="0029799B" w:rsidP="00F0374B">
      <w:pPr>
        <w:pStyle w:val="Bezodstpw"/>
        <w:tabs>
          <w:tab w:val="left" w:pos="1134"/>
        </w:tabs>
        <w:ind w:left="1200" w:hanging="1200"/>
        <w:jc w:val="both"/>
        <w:rPr>
          <w:rFonts w:ascii="Times New Roman" w:hAnsi="Times New Roman"/>
          <w:sz w:val="22"/>
          <w:szCs w:val="22"/>
        </w:rPr>
      </w:pPr>
    </w:p>
    <w:p w14:paraId="2926A0A1" w14:textId="090DBC1D" w:rsidR="00FE3B07" w:rsidRPr="00690CB4" w:rsidRDefault="00FE3B07" w:rsidP="00E80C7A">
      <w:r w:rsidRPr="00690CB4">
        <w:t>Tablica 1.</w:t>
      </w:r>
      <w:r w:rsidR="00B9272A">
        <w:t xml:space="preserve"> </w:t>
      </w:r>
      <w:r w:rsidRPr="00690CB4">
        <w:t xml:space="preserve">Wymagania według WT-4 [20] i PN-EN 13242 [16] wobec kruszyw do mieszanek niezwiązanych w warstwie podbudowy </w:t>
      </w:r>
    </w:p>
    <w:p w14:paraId="49ECFB02" w14:textId="48D8E5AD" w:rsidR="00FE3B07" w:rsidRPr="00690CB4" w:rsidRDefault="00FE3B07" w:rsidP="005D648B">
      <w:r w:rsidRPr="00690CB4">
        <w:t>Skróty u</w:t>
      </w:r>
      <w:r w:rsidR="00987004" w:rsidRPr="00690CB4">
        <w:t>ż</w:t>
      </w:r>
      <w:r w:rsidRPr="00690CB4">
        <w:t>yte w tablicy: Kat. – kategoria właściwości,  Dekl – deklarowana, wsk. – wskaźnik</w:t>
      </w:r>
      <w:r w:rsidR="005D648B" w:rsidRPr="00690CB4">
        <w:t xml:space="preserve">, </w:t>
      </w:r>
      <w:r w:rsidRPr="00690CB4">
        <w:t>wsp.– współczynnik, roz. -rozdział</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536"/>
        <w:gridCol w:w="874"/>
        <w:gridCol w:w="4252"/>
      </w:tblGrid>
      <w:tr w:rsidR="00FE3B07" w:rsidRPr="00690CB4" w14:paraId="3DCD57DC" w14:textId="77777777" w:rsidTr="005D648B">
        <w:trPr>
          <w:jc w:val="center"/>
        </w:trPr>
        <w:tc>
          <w:tcPr>
            <w:tcW w:w="2972" w:type="dxa"/>
            <w:vMerge w:val="restart"/>
            <w:vAlign w:val="center"/>
          </w:tcPr>
          <w:p w14:paraId="23666740" w14:textId="77777777" w:rsidR="00FE3B07" w:rsidRPr="00690CB4" w:rsidRDefault="00FE3B07" w:rsidP="005D648B">
            <w:pPr>
              <w:jc w:val="center"/>
              <w:rPr>
                <w:b/>
                <w:bCs/>
                <w:sz w:val="20"/>
              </w:rPr>
            </w:pPr>
            <w:r w:rsidRPr="00690CB4">
              <w:rPr>
                <w:b/>
                <w:bCs/>
                <w:sz w:val="20"/>
              </w:rPr>
              <w:t>Właściwość</w:t>
            </w:r>
          </w:p>
          <w:p w14:paraId="2A93CED4" w14:textId="77777777" w:rsidR="00FE3B07" w:rsidRPr="00690CB4" w:rsidRDefault="00FE3B07" w:rsidP="005D648B">
            <w:pPr>
              <w:jc w:val="center"/>
              <w:rPr>
                <w:b/>
                <w:bCs/>
                <w:sz w:val="20"/>
              </w:rPr>
            </w:pPr>
            <w:r w:rsidRPr="00690CB4">
              <w:rPr>
                <w:b/>
                <w:bCs/>
                <w:sz w:val="20"/>
              </w:rPr>
              <w:t>kruszywa</w:t>
            </w:r>
          </w:p>
        </w:tc>
        <w:tc>
          <w:tcPr>
            <w:tcW w:w="1536" w:type="dxa"/>
            <w:vMerge w:val="restart"/>
            <w:vAlign w:val="center"/>
          </w:tcPr>
          <w:p w14:paraId="037266EC" w14:textId="77777777" w:rsidR="00FE3B07" w:rsidRPr="00690CB4" w:rsidRDefault="00FE3B07" w:rsidP="005D648B">
            <w:pPr>
              <w:jc w:val="center"/>
              <w:rPr>
                <w:b/>
                <w:bCs/>
                <w:sz w:val="20"/>
              </w:rPr>
            </w:pPr>
            <w:r w:rsidRPr="00690CB4">
              <w:rPr>
                <w:b/>
                <w:bCs/>
                <w:sz w:val="20"/>
              </w:rPr>
              <w:t>Metoda</w:t>
            </w:r>
          </w:p>
          <w:p w14:paraId="56E31F49" w14:textId="77777777" w:rsidR="00FE3B07" w:rsidRPr="00690CB4" w:rsidRDefault="00FE3B07" w:rsidP="005D648B">
            <w:pPr>
              <w:jc w:val="center"/>
              <w:rPr>
                <w:b/>
                <w:bCs/>
                <w:sz w:val="20"/>
              </w:rPr>
            </w:pPr>
            <w:r w:rsidRPr="00690CB4">
              <w:rPr>
                <w:b/>
                <w:bCs/>
                <w:sz w:val="20"/>
              </w:rPr>
              <w:t>badania</w:t>
            </w:r>
          </w:p>
          <w:p w14:paraId="62340C28" w14:textId="77777777" w:rsidR="00FE3B07" w:rsidRPr="00690CB4" w:rsidRDefault="00FE3B07" w:rsidP="005D648B">
            <w:pPr>
              <w:jc w:val="center"/>
              <w:rPr>
                <w:b/>
                <w:bCs/>
                <w:sz w:val="20"/>
              </w:rPr>
            </w:pPr>
            <w:r w:rsidRPr="00690CB4">
              <w:rPr>
                <w:b/>
                <w:bCs/>
                <w:sz w:val="20"/>
              </w:rPr>
              <w:t>wg</w:t>
            </w:r>
          </w:p>
        </w:tc>
        <w:tc>
          <w:tcPr>
            <w:tcW w:w="5126" w:type="dxa"/>
            <w:gridSpan w:val="2"/>
          </w:tcPr>
          <w:p w14:paraId="01C3562B" w14:textId="054C13FA" w:rsidR="00FE3B07" w:rsidRPr="00690CB4" w:rsidRDefault="00FE3B07" w:rsidP="005D648B">
            <w:pPr>
              <w:jc w:val="center"/>
              <w:rPr>
                <w:b/>
                <w:bCs/>
                <w:sz w:val="20"/>
              </w:rPr>
            </w:pPr>
            <w:r w:rsidRPr="00690CB4">
              <w:rPr>
                <w:b/>
                <w:bCs/>
                <w:sz w:val="20"/>
              </w:rPr>
              <w:t>Wymagania wobec kruszywa do mieszanek niezwiązanych, przeznaczonych do zastosowania w warstwie podbudowy pod nawierzchnią drogi obcią</w:t>
            </w:r>
            <w:r w:rsidR="00987004" w:rsidRPr="00690CB4">
              <w:rPr>
                <w:b/>
                <w:bCs/>
                <w:sz w:val="20"/>
              </w:rPr>
              <w:t>ż</w:t>
            </w:r>
            <w:r w:rsidRPr="00690CB4">
              <w:rPr>
                <w:b/>
                <w:bCs/>
                <w:sz w:val="20"/>
              </w:rPr>
              <w:t>onej ruchem  kategorii KR1 ÷ KR6</w:t>
            </w:r>
          </w:p>
        </w:tc>
      </w:tr>
      <w:tr w:rsidR="00FE3B07" w:rsidRPr="00690CB4" w14:paraId="65F7F8E4" w14:textId="77777777" w:rsidTr="005D648B">
        <w:trPr>
          <w:trHeight w:val="476"/>
          <w:jc w:val="center"/>
        </w:trPr>
        <w:tc>
          <w:tcPr>
            <w:tcW w:w="2972" w:type="dxa"/>
            <w:vMerge/>
          </w:tcPr>
          <w:p w14:paraId="09B05B29" w14:textId="77777777" w:rsidR="00FE3B07" w:rsidRPr="00690CB4" w:rsidRDefault="00FE3B07" w:rsidP="005D648B">
            <w:pPr>
              <w:jc w:val="center"/>
              <w:rPr>
                <w:b/>
                <w:bCs/>
                <w:sz w:val="20"/>
              </w:rPr>
            </w:pPr>
          </w:p>
        </w:tc>
        <w:tc>
          <w:tcPr>
            <w:tcW w:w="1536" w:type="dxa"/>
            <w:vMerge/>
          </w:tcPr>
          <w:p w14:paraId="4DA5DBE8" w14:textId="77777777" w:rsidR="00FE3B07" w:rsidRPr="00690CB4" w:rsidRDefault="00FE3B07" w:rsidP="005D648B">
            <w:pPr>
              <w:jc w:val="center"/>
              <w:rPr>
                <w:b/>
                <w:bCs/>
                <w:sz w:val="20"/>
              </w:rPr>
            </w:pPr>
          </w:p>
        </w:tc>
        <w:tc>
          <w:tcPr>
            <w:tcW w:w="874" w:type="dxa"/>
            <w:vAlign w:val="center"/>
          </w:tcPr>
          <w:p w14:paraId="6EF22CF8" w14:textId="77777777" w:rsidR="00FE3B07" w:rsidRPr="00690CB4" w:rsidRDefault="00FE3B07" w:rsidP="005D648B">
            <w:pPr>
              <w:jc w:val="center"/>
              <w:rPr>
                <w:b/>
                <w:bCs/>
                <w:sz w:val="20"/>
              </w:rPr>
            </w:pPr>
            <w:r w:rsidRPr="00690CB4">
              <w:rPr>
                <w:b/>
                <w:bCs/>
                <w:sz w:val="20"/>
              </w:rPr>
              <w:t>Punkt</w:t>
            </w:r>
          </w:p>
          <w:p w14:paraId="5BB41031" w14:textId="77777777" w:rsidR="00FE3B07" w:rsidRPr="00690CB4" w:rsidRDefault="00FE3B07" w:rsidP="005D648B">
            <w:pPr>
              <w:jc w:val="center"/>
              <w:rPr>
                <w:b/>
                <w:bCs/>
                <w:sz w:val="20"/>
              </w:rPr>
            </w:pPr>
            <w:r w:rsidRPr="00690CB4">
              <w:rPr>
                <w:b/>
                <w:bCs/>
                <w:sz w:val="20"/>
              </w:rPr>
              <w:t>PN-EN</w:t>
            </w:r>
          </w:p>
          <w:p w14:paraId="25DE096F" w14:textId="77777777" w:rsidR="00FE3B07" w:rsidRPr="00690CB4" w:rsidRDefault="00FE3B07" w:rsidP="005D648B">
            <w:pPr>
              <w:jc w:val="center"/>
              <w:rPr>
                <w:b/>
                <w:bCs/>
                <w:sz w:val="20"/>
              </w:rPr>
            </w:pPr>
            <w:r w:rsidRPr="00690CB4">
              <w:rPr>
                <w:b/>
                <w:bCs/>
                <w:sz w:val="20"/>
              </w:rPr>
              <w:t>13242</w:t>
            </w:r>
          </w:p>
        </w:tc>
        <w:tc>
          <w:tcPr>
            <w:tcW w:w="4252" w:type="dxa"/>
            <w:vAlign w:val="center"/>
          </w:tcPr>
          <w:p w14:paraId="521CB4CD" w14:textId="77777777" w:rsidR="00FE3B07" w:rsidRPr="00690CB4" w:rsidRDefault="00FE3B07" w:rsidP="005D648B">
            <w:pPr>
              <w:jc w:val="center"/>
              <w:rPr>
                <w:b/>
                <w:bCs/>
                <w:sz w:val="20"/>
              </w:rPr>
            </w:pPr>
            <w:r w:rsidRPr="00690CB4">
              <w:rPr>
                <w:b/>
                <w:bCs/>
                <w:sz w:val="20"/>
              </w:rPr>
              <w:t>Wymagania</w:t>
            </w:r>
          </w:p>
          <w:p w14:paraId="3250EF45" w14:textId="77777777" w:rsidR="00FE3B07" w:rsidRPr="00690CB4" w:rsidRDefault="00FE3B07" w:rsidP="005D648B">
            <w:pPr>
              <w:jc w:val="center"/>
              <w:rPr>
                <w:b/>
                <w:bCs/>
                <w:sz w:val="20"/>
              </w:rPr>
            </w:pPr>
          </w:p>
        </w:tc>
      </w:tr>
      <w:tr w:rsidR="00FE3B07" w:rsidRPr="00690CB4" w14:paraId="656E339A" w14:textId="77777777" w:rsidTr="005D648B">
        <w:trPr>
          <w:jc w:val="center"/>
        </w:trPr>
        <w:tc>
          <w:tcPr>
            <w:tcW w:w="2972" w:type="dxa"/>
          </w:tcPr>
          <w:p w14:paraId="75141FF6" w14:textId="77777777" w:rsidR="00FE3B07" w:rsidRPr="00690CB4" w:rsidRDefault="00FE3B07" w:rsidP="005D648B">
            <w:pPr>
              <w:jc w:val="left"/>
              <w:rPr>
                <w:sz w:val="20"/>
              </w:rPr>
            </w:pPr>
            <w:r w:rsidRPr="00690CB4">
              <w:rPr>
                <w:sz w:val="20"/>
              </w:rPr>
              <w:t>Zestaw sit #</w:t>
            </w:r>
          </w:p>
        </w:tc>
        <w:tc>
          <w:tcPr>
            <w:tcW w:w="1536" w:type="dxa"/>
          </w:tcPr>
          <w:p w14:paraId="201B181B" w14:textId="77777777" w:rsidR="00FE3B07" w:rsidRPr="00690CB4" w:rsidRDefault="00FE3B07" w:rsidP="005D648B">
            <w:pPr>
              <w:jc w:val="center"/>
              <w:rPr>
                <w:sz w:val="20"/>
              </w:rPr>
            </w:pPr>
            <w:r w:rsidRPr="00690CB4">
              <w:rPr>
                <w:sz w:val="20"/>
              </w:rPr>
              <w:t>-</w:t>
            </w:r>
          </w:p>
        </w:tc>
        <w:tc>
          <w:tcPr>
            <w:tcW w:w="874" w:type="dxa"/>
          </w:tcPr>
          <w:p w14:paraId="4A788179" w14:textId="77777777" w:rsidR="00FE3B07" w:rsidRPr="00690CB4" w:rsidRDefault="00FE3B07" w:rsidP="005D648B">
            <w:pPr>
              <w:jc w:val="center"/>
              <w:rPr>
                <w:sz w:val="20"/>
              </w:rPr>
            </w:pPr>
            <w:r w:rsidRPr="00690CB4">
              <w:rPr>
                <w:sz w:val="20"/>
              </w:rPr>
              <w:t>4.1-4.2</w:t>
            </w:r>
          </w:p>
        </w:tc>
        <w:tc>
          <w:tcPr>
            <w:tcW w:w="4252" w:type="dxa"/>
          </w:tcPr>
          <w:p w14:paraId="0C0BEB9B" w14:textId="6D2483C8" w:rsidR="00FE3B07" w:rsidRPr="00690CB4" w:rsidRDefault="00FE3B07" w:rsidP="005D648B">
            <w:pPr>
              <w:jc w:val="center"/>
              <w:rPr>
                <w:sz w:val="20"/>
              </w:rPr>
            </w:pPr>
            <w:r w:rsidRPr="00690CB4">
              <w:rPr>
                <w:sz w:val="20"/>
              </w:rPr>
              <w:t xml:space="preserve">0,063; 0,5; 1; 2; 4; 5,6; 8; 11,2; 16; 22,4; 31,5; 45; 63 i </w:t>
            </w:r>
            <w:smartTag w:uri="urn:schemas-microsoft-com:office:smarttags" w:element="metricconverter">
              <w:smartTagPr>
                <w:attr w:name="ProductID" w:val="90 mm"/>
              </w:smartTagPr>
              <w:r w:rsidRPr="00690CB4">
                <w:rPr>
                  <w:sz w:val="20"/>
                </w:rPr>
                <w:t>90 mm</w:t>
              </w:r>
            </w:smartTag>
            <w:r w:rsidRPr="00690CB4">
              <w:rPr>
                <w:sz w:val="20"/>
              </w:rPr>
              <w:t xml:space="preserve"> (zestaw podstawowy plus zestaw 1)</w:t>
            </w:r>
          </w:p>
          <w:p w14:paraId="405A5B52" w14:textId="2CE08CCA" w:rsidR="00FE3B07" w:rsidRPr="00690CB4" w:rsidRDefault="00FE3B07" w:rsidP="005D648B">
            <w:pPr>
              <w:jc w:val="center"/>
              <w:rPr>
                <w:sz w:val="20"/>
              </w:rPr>
            </w:pPr>
            <w:r w:rsidRPr="00690CB4">
              <w:rPr>
                <w:sz w:val="20"/>
              </w:rPr>
              <w:t>Wszystkie frakcje dozwolone</w:t>
            </w:r>
          </w:p>
        </w:tc>
      </w:tr>
      <w:tr w:rsidR="00FE3B07" w:rsidRPr="00690CB4" w14:paraId="08C11F21" w14:textId="77777777" w:rsidTr="005D648B">
        <w:trPr>
          <w:jc w:val="center"/>
        </w:trPr>
        <w:tc>
          <w:tcPr>
            <w:tcW w:w="2972" w:type="dxa"/>
          </w:tcPr>
          <w:p w14:paraId="4FBE7A7A" w14:textId="77777777" w:rsidR="00FE3B07" w:rsidRPr="00690CB4" w:rsidRDefault="00FE3B07" w:rsidP="005D648B">
            <w:pPr>
              <w:jc w:val="left"/>
              <w:rPr>
                <w:sz w:val="20"/>
              </w:rPr>
            </w:pPr>
            <w:r w:rsidRPr="00690CB4">
              <w:rPr>
                <w:sz w:val="20"/>
              </w:rPr>
              <w:t>Uziarnienie</w:t>
            </w:r>
          </w:p>
        </w:tc>
        <w:tc>
          <w:tcPr>
            <w:tcW w:w="1536" w:type="dxa"/>
          </w:tcPr>
          <w:p w14:paraId="596D8ADD" w14:textId="77777777" w:rsidR="00FE3B07" w:rsidRPr="00690CB4" w:rsidRDefault="00FE3B07" w:rsidP="005D648B">
            <w:pPr>
              <w:jc w:val="center"/>
              <w:rPr>
                <w:sz w:val="20"/>
              </w:rPr>
            </w:pPr>
            <w:r w:rsidRPr="00690CB4">
              <w:rPr>
                <w:sz w:val="20"/>
              </w:rPr>
              <w:t>PN-EN</w:t>
            </w:r>
          </w:p>
          <w:p w14:paraId="5A751361" w14:textId="44FB106E" w:rsidR="00FE3B07" w:rsidRPr="00690CB4" w:rsidRDefault="00FF5CCB" w:rsidP="005D648B">
            <w:pPr>
              <w:jc w:val="center"/>
              <w:rPr>
                <w:sz w:val="20"/>
              </w:rPr>
            </w:pPr>
            <w:r>
              <w:rPr>
                <w:sz w:val="20"/>
              </w:rPr>
              <w:t>933-1:2012</w:t>
            </w:r>
            <w:r w:rsidR="00FE3B07" w:rsidRPr="00690CB4">
              <w:rPr>
                <w:sz w:val="20"/>
              </w:rPr>
              <w:t>[5]</w:t>
            </w:r>
          </w:p>
          <w:p w14:paraId="58755AEF" w14:textId="77777777" w:rsidR="00FE3B07" w:rsidRPr="00690CB4" w:rsidRDefault="00FE3B07" w:rsidP="005D648B">
            <w:pPr>
              <w:jc w:val="center"/>
              <w:rPr>
                <w:sz w:val="20"/>
              </w:rPr>
            </w:pPr>
          </w:p>
        </w:tc>
        <w:tc>
          <w:tcPr>
            <w:tcW w:w="874" w:type="dxa"/>
          </w:tcPr>
          <w:p w14:paraId="292E75D7" w14:textId="77777777" w:rsidR="00FE3B07" w:rsidRPr="00690CB4" w:rsidRDefault="00FE3B07" w:rsidP="005D648B">
            <w:pPr>
              <w:jc w:val="center"/>
              <w:rPr>
                <w:sz w:val="20"/>
              </w:rPr>
            </w:pPr>
            <w:r w:rsidRPr="00690CB4">
              <w:rPr>
                <w:sz w:val="20"/>
              </w:rPr>
              <w:t>4.3.1</w:t>
            </w:r>
          </w:p>
        </w:tc>
        <w:tc>
          <w:tcPr>
            <w:tcW w:w="4252" w:type="dxa"/>
          </w:tcPr>
          <w:p w14:paraId="766B8BF9" w14:textId="3D85E20C" w:rsidR="00FE3B07" w:rsidRPr="00690CB4" w:rsidRDefault="00FE3B07" w:rsidP="005D648B">
            <w:pPr>
              <w:jc w:val="center"/>
              <w:rPr>
                <w:sz w:val="20"/>
              </w:rPr>
            </w:pPr>
            <w:r w:rsidRPr="00690CB4">
              <w:rPr>
                <w:sz w:val="20"/>
              </w:rPr>
              <w:t>Kruszywo grube: kat. G</w:t>
            </w:r>
            <w:r w:rsidRPr="00690CB4">
              <w:rPr>
                <w:sz w:val="20"/>
                <w:vertAlign w:val="subscript"/>
              </w:rPr>
              <w:t>C</w:t>
            </w:r>
            <w:r w:rsidRPr="00690CB4">
              <w:rPr>
                <w:sz w:val="20"/>
              </w:rPr>
              <w:t>80/20,   kruszywo drobne: kat. G</w:t>
            </w:r>
            <w:r w:rsidRPr="00690CB4">
              <w:rPr>
                <w:sz w:val="20"/>
                <w:vertAlign w:val="subscript"/>
              </w:rPr>
              <w:t>F</w:t>
            </w:r>
            <w:r w:rsidRPr="00690CB4">
              <w:rPr>
                <w:sz w:val="20"/>
              </w:rPr>
              <w:t>80,   kruszywo o ciągłym uziarnieniu: kat. G</w:t>
            </w:r>
            <w:r w:rsidRPr="00690CB4">
              <w:rPr>
                <w:sz w:val="20"/>
                <w:vertAlign w:val="subscript"/>
              </w:rPr>
              <w:t>A</w:t>
            </w:r>
            <w:r w:rsidRPr="00690CB4">
              <w:rPr>
                <w:sz w:val="20"/>
              </w:rPr>
              <w:t>75.</w:t>
            </w:r>
          </w:p>
          <w:p w14:paraId="16E5CB9E" w14:textId="77777777" w:rsidR="00FE3B07" w:rsidRPr="00690CB4" w:rsidRDefault="00FE3B07" w:rsidP="005D648B">
            <w:pPr>
              <w:jc w:val="center"/>
              <w:rPr>
                <w:sz w:val="20"/>
              </w:rPr>
            </w:pPr>
            <w:r w:rsidRPr="00690CB4">
              <w:rPr>
                <w:sz w:val="20"/>
              </w:rPr>
              <w:t>Uziarnienie mieszanek kruszywa wg rysunków 1÷3</w:t>
            </w:r>
          </w:p>
        </w:tc>
      </w:tr>
      <w:tr w:rsidR="00FE3B07" w:rsidRPr="00690CB4" w14:paraId="6C0A193A" w14:textId="77777777" w:rsidTr="005D648B">
        <w:trPr>
          <w:trHeight w:val="433"/>
          <w:jc w:val="center"/>
        </w:trPr>
        <w:tc>
          <w:tcPr>
            <w:tcW w:w="2972" w:type="dxa"/>
          </w:tcPr>
          <w:p w14:paraId="73D3E756" w14:textId="77777777" w:rsidR="00FE3B07" w:rsidRPr="00690CB4" w:rsidRDefault="00FE3B07" w:rsidP="005D648B">
            <w:pPr>
              <w:jc w:val="left"/>
              <w:rPr>
                <w:sz w:val="20"/>
              </w:rPr>
            </w:pPr>
            <w:r w:rsidRPr="00690CB4">
              <w:rPr>
                <w:sz w:val="20"/>
              </w:rPr>
              <w:t>Ogólne granice i tolerancje uziarnienia kruszywa grubego na sitach pośrednich</w:t>
            </w:r>
          </w:p>
          <w:p w14:paraId="235ED0D8" w14:textId="77777777" w:rsidR="00FE3B07" w:rsidRPr="00690CB4" w:rsidRDefault="00FE3B07" w:rsidP="005D648B">
            <w:pPr>
              <w:jc w:val="left"/>
              <w:rPr>
                <w:sz w:val="20"/>
              </w:rPr>
            </w:pPr>
          </w:p>
        </w:tc>
        <w:tc>
          <w:tcPr>
            <w:tcW w:w="1536" w:type="dxa"/>
          </w:tcPr>
          <w:p w14:paraId="077EB907" w14:textId="77777777" w:rsidR="00FE3B07" w:rsidRPr="00690CB4" w:rsidRDefault="00FE3B07" w:rsidP="005D648B">
            <w:pPr>
              <w:jc w:val="center"/>
              <w:rPr>
                <w:sz w:val="20"/>
              </w:rPr>
            </w:pPr>
            <w:r w:rsidRPr="00690CB4">
              <w:rPr>
                <w:sz w:val="20"/>
              </w:rPr>
              <w:t>PN-EN</w:t>
            </w:r>
          </w:p>
          <w:p w14:paraId="238CEAC1" w14:textId="45B40060" w:rsidR="00FE3B07" w:rsidRPr="00690CB4" w:rsidRDefault="00FF5CCB" w:rsidP="005D648B">
            <w:pPr>
              <w:jc w:val="center"/>
              <w:rPr>
                <w:sz w:val="20"/>
              </w:rPr>
            </w:pPr>
            <w:r>
              <w:rPr>
                <w:sz w:val="20"/>
              </w:rPr>
              <w:t>933-1:2012</w:t>
            </w:r>
            <w:r w:rsidR="00FE3B07" w:rsidRPr="00690CB4">
              <w:rPr>
                <w:sz w:val="20"/>
              </w:rPr>
              <w:t xml:space="preserve"> [5]</w:t>
            </w:r>
          </w:p>
          <w:p w14:paraId="7016C434" w14:textId="77777777" w:rsidR="00FE3B07" w:rsidRPr="00690CB4" w:rsidRDefault="00FE3B07" w:rsidP="005D648B">
            <w:pPr>
              <w:jc w:val="center"/>
              <w:rPr>
                <w:sz w:val="20"/>
              </w:rPr>
            </w:pPr>
          </w:p>
        </w:tc>
        <w:tc>
          <w:tcPr>
            <w:tcW w:w="874" w:type="dxa"/>
          </w:tcPr>
          <w:p w14:paraId="3471F3C8" w14:textId="77777777" w:rsidR="00FE3B07" w:rsidRPr="00690CB4" w:rsidRDefault="00FE3B07" w:rsidP="005D648B">
            <w:pPr>
              <w:jc w:val="center"/>
              <w:rPr>
                <w:sz w:val="20"/>
              </w:rPr>
            </w:pPr>
            <w:r w:rsidRPr="00690CB4">
              <w:rPr>
                <w:sz w:val="20"/>
              </w:rPr>
              <w:t>4.3.2</w:t>
            </w:r>
          </w:p>
        </w:tc>
        <w:tc>
          <w:tcPr>
            <w:tcW w:w="4252" w:type="dxa"/>
          </w:tcPr>
          <w:p w14:paraId="12A200EC" w14:textId="77777777" w:rsidR="00FE3B07" w:rsidRPr="00690CB4" w:rsidRDefault="00FE3B07" w:rsidP="005D648B">
            <w:pPr>
              <w:jc w:val="center"/>
              <w:rPr>
                <w:sz w:val="20"/>
              </w:rPr>
            </w:pPr>
            <w:r w:rsidRPr="00690CB4">
              <w:rPr>
                <w:sz w:val="20"/>
              </w:rPr>
              <w:t>Kat. GT</w:t>
            </w:r>
            <w:r w:rsidRPr="00690CB4">
              <w:rPr>
                <w:sz w:val="20"/>
                <w:vertAlign w:val="subscript"/>
              </w:rPr>
              <w:t>C</w:t>
            </w:r>
            <w:r w:rsidRPr="00690CB4">
              <w:rPr>
                <w:sz w:val="20"/>
              </w:rPr>
              <w:t>20/15 (tj. dla stosunku D/d ≥2 i sita o pośrednich wymiarach D/1,4 ogólne granice wynoszą 20-70% przechodzącej masy i graniczne odchylenia od typowego uziarnienia deklarowanego przez producenta wynoszą ±15%)</w:t>
            </w:r>
          </w:p>
        </w:tc>
      </w:tr>
      <w:tr w:rsidR="00FE3B07" w:rsidRPr="00690CB4" w14:paraId="3B06CA97" w14:textId="77777777" w:rsidTr="005D648B">
        <w:trPr>
          <w:jc w:val="center"/>
        </w:trPr>
        <w:tc>
          <w:tcPr>
            <w:tcW w:w="2972" w:type="dxa"/>
          </w:tcPr>
          <w:p w14:paraId="5A76A873" w14:textId="77777777" w:rsidR="00FE3B07" w:rsidRPr="00690CB4" w:rsidRDefault="00FE3B07" w:rsidP="005D648B">
            <w:pPr>
              <w:jc w:val="left"/>
              <w:rPr>
                <w:sz w:val="20"/>
              </w:rPr>
            </w:pPr>
            <w:r w:rsidRPr="00690CB4">
              <w:rPr>
                <w:sz w:val="20"/>
              </w:rPr>
              <w:t>Tolerancje typowego uziarnienia kru-</w:t>
            </w:r>
            <w:r w:rsidRPr="00690CB4">
              <w:rPr>
                <w:sz w:val="20"/>
              </w:rPr>
              <w:br/>
              <w:t>szywa drobnego i kruszywa o ciągłym uziarnieniu</w:t>
            </w:r>
            <w:r w:rsidRPr="00690CB4">
              <w:rPr>
                <w:sz w:val="20"/>
              </w:rPr>
              <w:br/>
            </w:r>
          </w:p>
        </w:tc>
        <w:tc>
          <w:tcPr>
            <w:tcW w:w="1536" w:type="dxa"/>
          </w:tcPr>
          <w:p w14:paraId="152930A7" w14:textId="77777777" w:rsidR="00FE3B07" w:rsidRPr="00690CB4" w:rsidRDefault="00FE3B07" w:rsidP="005D648B">
            <w:pPr>
              <w:jc w:val="center"/>
              <w:rPr>
                <w:sz w:val="20"/>
              </w:rPr>
            </w:pPr>
            <w:r w:rsidRPr="00690CB4">
              <w:rPr>
                <w:sz w:val="20"/>
              </w:rPr>
              <w:t>PN-EN</w:t>
            </w:r>
          </w:p>
          <w:p w14:paraId="683C2738" w14:textId="1BDEDA73" w:rsidR="00FE3B07" w:rsidRPr="00690CB4" w:rsidRDefault="00FF5CCB" w:rsidP="005D648B">
            <w:pPr>
              <w:jc w:val="center"/>
              <w:rPr>
                <w:sz w:val="20"/>
              </w:rPr>
            </w:pPr>
            <w:r>
              <w:rPr>
                <w:sz w:val="20"/>
              </w:rPr>
              <w:t>933-1:2012</w:t>
            </w:r>
            <w:r w:rsidR="00FE3B07" w:rsidRPr="00690CB4">
              <w:rPr>
                <w:sz w:val="20"/>
              </w:rPr>
              <w:t xml:space="preserve"> [5]</w:t>
            </w:r>
          </w:p>
          <w:p w14:paraId="66B98428" w14:textId="77777777" w:rsidR="00FE3B07" w:rsidRPr="00690CB4" w:rsidRDefault="00FE3B07" w:rsidP="005D648B">
            <w:pPr>
              <w:jc w:val="center"/>
              <w:rPr>
                <w:sz w:val="20"/>
              </w:rPr>
            </w:pPr>
          </w:p>
        </w:tc>
        <w:tc>
          <w:tcPr>
            <w:tcW w:w="874" w:type="dxa"/>
          </w:tcPr>
          <w:p w14:paraId="760FD330" w14:textId="77777777" w:rsidR="00FE3B07" w:rsidRPr="00690CB4" w:rsidRDefault="00FE3B07" w:rsidP="005D648B">
            <w:pPr>
              <w:jc w:val="center"/>
              <w:rPr>
                <w:sz w:val="20"/>
              </w:rPr>
            </w:pPr>
            <w:r w:rsidRPr="00690CB4">
              <w:rPr>
                <w:sz w:val="20"/>
              </w:rPr>
              <w:t>4.3.3</w:t>
            </w:r>
          </w:p>
        </w:tc>
        <w:tc>
          <w:tcPr>
            <w:tcW w:w="4252" w:type="dxa"/>
          </w:tcPr>
          <w:p w14:paraId="5825BE6A" w14:textId="77777777" w:rsidR="00FE3B07" w:rsidRPr="00690CB4" w:rsidRDefault="00FE3B07" w:rsidP="005D648B">
            <w:pPr>
              <w:jc w:val="center"/>
              <w:rPr>
                <w:sz w:val="20"/>
              </w:rPr>
            </w:pPr>
            <w:r w:rsidRPr="00690CB4">
              <w:rPr>
                <w:sz w:val="20"/>
              </w:rPr>
              <w:t>Kruszywo drobne: kat. GT</w:t>
            </w:r>
            <w:r w:rsidRPr="00690CB4">
              <w:rPr>
                <w:sz w:val="20"/>
                <w:vertAlign w:val="subscript"/>
              </w:rPr>
              <w:t>F</w:t>
            </w:r>
            <w:r w:rsidRPr="00690CB4">
              <w:rPr>
                <w:sz w:val="20"/>
              </w:rPr>
              <w:t>10 (tj. procent masy przechodzącej przez sito górne D: ±5%, sito D/2: ±10%, sito 0,063 mm: ±3%).Kruszywo o ciągłym uziarnieniu: kat. GT</w:t>
            </w:r>
            <w:r w:rsidRPr="00690CB4">
              <w:rPr>
                <w:sz w:val="20"/>
                <w:vertAlign w:val="subscript"/>
              </w:rPr>
              <w:t>A</w:t>
            </w:r>
            <w:r w:rsidRPr="00690CB4">
              <w:rPr>
                <w:sz w:val="20"/>
              </w:rPr>
              <w:t>20 (tj. procent masy przechodzącej przez sito górne D: ±5%, sito D/2: ±20%, sito 0,063 mm: ±4%)</w:t>
            </w:r>
          </w:p>
        </w:tc>
      </w:tr>
      <w:tr w:rsidR="00FE3B07" w:rsidRPr="00690CB4" w14:paraId="348BE3EE" w14:textId="77777777" w:rsidTr="005D648B">
        <w:trPr>
          <w:trHeight w:val="671"/>
          <w:jc w:val="center"/>
        </w:trPr>
        <w:tc>
          <w:tcPr>
            <w:tcW w:w="2972" w:type="dxa"/>
          </w:tcPr>
          <w:p w14:paraId="0E96D3C8" w14:textId="77777777" w:rsidR="00FE3B07" w:rsidRPr="00690CB4" w:rsidRDefault="00FE3B07" w:rsidP="005D648B">
            <w:pPr>
              <w:jc w:val="left"/>
              <w:rPr>
                <w:sz w:val="20"/>
              </w:rPr>
            </w:pPr>
            <w:r w:rsidRPr="00690CB4">
              <w:rPr>
                <w:sz w:val="20"/>
              </w:rPr>
              <w:t>Kształt kruszywa grubego – maksymalne wartości wskaź</w:t>
            </w:r>
            <w:r w:rsidRPr="00690CB4">
              <w:rPr>
                <w:sz w:val="20"/>
              </w:rPr>
              <w:softHyphen/>
              <w:t>nika płaskości</w:t>
            </w:r>
          </w:p>
        </w:tc>
        <w:tc>
          <w:tcPr>
            <w:tcW w:w="1536" w:type="dxa"/>
          </w:tcPr>
          <w:p w14:paraId="4B4759BA" w14:textId="77777777" w:rsidR="00FE3B07" w:rsidRPr="00690CB4" w:rsidRDefault="00FE3B07" w:rsidP="005D648B">
            <w:pPr>
              <w:jc w:val="center"/>
              <w:rPr>
                <w:sz w:val="20"/>
              </w:rPr>
            </w:pPr>
            <w:r w:rsidRPr="00690CB4">
              <w:rPr>
                <w:sz w:val="20"/>
              </w:rPr>
              <w:t>PN-EN</w:t>
            </w:r>
          </w:p>
          <w:p w14:paraId="0B4A05A5" w14:textId="77777777" w:rsidR="00FE3B07" w:rsidRPr="00690CB4" w:rsidRDefault="00FE3B07" w:rsidP="005D648B">
            <w:pPr>
              <w:jc w:val="center"/>
              <w:rPr>
                <w:sz w:val="20"/>
                <w:vertAlign w:val="superscript"/>
              </w:rPr>
            </w:pPr>
            <w:r w:rsidRPr="00690CB4">
              <w:rPr>
                <w:sz w:val="20"/>
              </w:rPr>
              <w:t>933-3  [6]</w:t>
            </w:r>
          </w:p>
        </w:tc>
        <w:tc>
          <w:tcPr>
            <w:tcW w:w="874" w:type="dxa"/>
          </w:tcPr>
          <w:p w14:paraId="31C752F3" w14:textId="77777777" w:rsidR="00FE3B07" w:rsidRPr="00690CB4" w:rsidRDefault="00FE3B07" w:rsidP="005D648B">
            <w:pPr>
              <w:jc w:val="center"/>
              <w:rPr>
                <w:sz w:val="20"/>
              </w:rPr>
            </w:pPr>
            <w:r w:rsidRPr="00690CB4">
              <w:rPr>
                <w:sz w:val="20"/>
              </w:rPr>
              <w:t>4.4</w:t>
            </w:r>
          </w:p>
        </w:tc>
        <w:tc>
          <w:tcPr>
            <w:tcW w:w="4252" w:type="dxa"/>
          </w:tcPr>
          <w:p w14:paraId="46C5FD1C" w14:textId="543DB6D5" w:rsidR="00FE3B07" w:rsidRPr="00690CB4" w:rsidRDefault="00FE3B07" w:rsidP="005D648B">
            <w:pPr>
              <w:jc w:val="center"/>
              <w:rPr>
                <w:sz w:val="20"/>
              </w:rPr>
            </w:pPr>
            <w:r w:rsidRPr="00690CB4">
              <w:rPr>
                <w:sz w:val="20"/>
              </w:rPr>
              <w:t>Kat. FI</w:t>
            </w:r>
            <w:r w:rsidRPr="00690CB4">
              <w:rPr>
                <w:sz w:val="20"/>
                <w:vertAlign w:val="subscript"/>
              </w:rPr>
              <w:t xml:space="preserve">50 </w:t>
            </w:r>
            <w:r w:rsidRPr="00690CB4">
              <w:rPr>
                <w:sz w:val="20"/>
              </w:rPr>
              <w:t>(tj. maksymalna wartość wskaźnika płaskości wynosi ≤ 50)</w:t>
            </w:r>
          </w:p>
        </w:tc>
      </w:tr>
      <w:tr w:rsidR="00FE3B07" w:rsidRPr="00690CB4" w14:paraId="17F09287" w14:textId="77777777" w:rsidTr="005D648B">
        <w:trPr>
          <w:jc w:val="center"/>
        </w:trPr>
        <w:tc>
          <w:tcPr>
            <w:tcW w:w="2972" w:type="dxa"/>
          </w:tcPr>
          <w:p w14:paraId="75B3E33F" w14:textId="77777777" w:rsidR="00FE3B07" w:rsidRPr="00690CB4" w:rsidRDefault="00FE3B07" w:rsidP="005D648B">
            <w:pPr>
              <w:jc w:val="left"/>
              <w:rPr>
                <w:sz w:val="20"/>
              </w:rPr>
            </w:pPr>
            <w:r w:rsidRPr="00690CB4">
              <w:rPr>
                <w:sz w:val="20"/>
              </w:rPr>
              <w:lastRenderedPageBreak/>
              <w:t>Kształt kruszywa grubego – maksymalne wartości wskaźnika kształtu</w:t>
            </w:r>
          </w:p>
        </w:tc>
        <w:tc>
          <w:tcPr>
            <w:tcW w:w="1536" w:type="dxa"/>
          </w:tcPr>
          <w:p w14:paraId="1121D429" w14:textId="77777777" w:rsidR="00FE3B07" w:rsidRPr="00690CB4" w:rsidRDefault="00FE3B07" w:rsidP="005D648B">
            <w:pPr>
              <w:jc w:val="center"/>
              <w:rPr>
                <w:sz w:val="20"/>
              </w:rPr>
            </w:pPr>
            <w:r w:rsidRPr="00690CB4">
              <w:rPr>
                <w:sz w:val="20"/>
              </w:rPr>
              <w:t>PN-EN</w:t>
            </w:r>
          </w:p>
          <w:p w14:paraId="59D4EE80" w14:textId="77777777" w:rsidR="00FE3B07" w:rsidRPr="00690CB4" w:rsidRDefault="00FE3B07" w:rsidP="005D648B">
            <w:pPr>
              <w:jc w:val="center"/>
              <w:rPr>
                <w:sz w:val="20"/>
              </w:rPr>
            </w:pPr>
            <w:r w:rsidRPr="00690CB4">
              <w:rPr>
                <w:sz w:val="20"/>
              </w:rPr>
              <w:t>933-4  [7]</w:t>
            </w:r>
          </w:p>
        </w:tc>
        <w:tc>
          <w:tcPr>
            <w:tcW w:w="874" w:type="dxa"/>
          </w:tcPr>
          <w:p w14:paraId="58CE9AE3" w14:textId="77777777" w:rsidR="00FE3B07" w:rsidRPr="00690CB4" w:rsidRDefault="00FE3B07" w:rsidP="005D648B">
            <w:pPr>
              <w:jc w:val="center"/>
              <w:rPr>
                <w:sz w:val="20"/>
              </w:rPr>
            </w:pPr>
            <w:r w:rsidRPr="00690CB4">
              <w:rPr>
                <w:sz w:val="20"/>
              </w:rPr>
              <w:t>4.4</w:t>
            </w:r>
          </w:p>
        </w:tc>
        <w:tc>
          <w:tcPr>
            <w:tcW w:w="4252" w:type="dxa"/>
          </w:tcPr>
          <w:p w14:paraId="0918D002" w14:textId="77777777" w:rsidR="00FE3B07" w:rsidRPr="00690CB4" w:rsidRDefault="00FE3B07" w:rsidP="005D648B">
            <w:pPr>
              <w:jc w:val="center"/>
              <w:rPr>
                <w:sz w:val="20"/>
              </w:rPr>
            </w:pPr>
            <w:r w:rsidRPr="00690CB4">
              <w:rPr>
                <w:sz w:val="20"/>
              </w:rPr>
              <w:t>Kat. SI</w:t>
            </w:r>
            <w:r w:rsidRPr="00690CB4">
              <w:rPr>
                <w:sz w:val="20"/>
                <w:vertAlign w:val="subscript"/>
              </w:rPr>
              <w:t xml:space="preserve">55 </w:t>
            </w:r>
            <w:r w:rsidRPr="00690CB4">
              <w:rPr>
                <w:sz w:val="20"/>
              </w:rPr>
              <w:t>(tj. maksymalna wartość wskaźnika kształtu wynosi ≤ 55)</w:t>
            </w:r>
          </w:p>
        </w:tc>
      </w:tr>
      <w:tr w:rsidR="00FE3B07" w:rsidRPr="00690CB4" w14:paraId="78767E6A" w14:textId="77777777" w:rsidTr="005D648B">
        <w:trPr>
          <w:jc w:val="center"/>
        </w:trPr>
        <w:tc>
          <w:tcPr>
            <w:tcW w:w="2972" w:type="dxa"/>
          </w:tcPr>
          <w:p w14:paraId="0332088F" w14:textId="77777777" w:rsidR="00FE3B07" w:rsidRPr="00690CB4" w:rsidRDefault="00FE3B07" w:rsidP="005D648B">
            <w:pPr>
              <w:jc w:val="left"/>
              <w:rPr>
                <w:sz w:val="20"/>
              </w:rPr>
            </w:pPr>
            <w:r w:rsidRPr="00690CB4">
              <w:rPr>
                <w:sz w:val="20"/>
              </w:rPr>
              <w:t>Kategorie procentowych zawartości ziaren o powierzchni przekruszonej lub łamanych oraz ziaren całkowicie za</w:t>
            </w:r>
            <w:r w:rsidRPr="00690CB4">
              <w:rPr>
                <w:sz w:val="20"/>
              </w:rPr>
              <w:softHyphen/>
              <w:t>okrąglonych w kruszywie grubym</w:t>
            </w:r>
          </w:p>
        </w:tc>
        <w:tc>
          <w:tcPr>
            <w:tcW w:w="1536" w:type="dxa"/>
          </w:tcPr>
          <w:p w14:paraId="317EFC50" w14:textId="77777777" w:rsidR="00FE3B07" w:rsidRPr="00690CB4" w:rsidRDefault="00FE3B07" w:rsidP="005D648B">
            <w:pPr>
              <w:jc w:val="center"/>
              <w:rPr>
                <w:sz w:val="20"/>
              </w:rPr>
            </w:pPr>
            <w:r w:rsidRPr="00690CB4">
              <w:rPr>
                <w:sz w:val="20"/>
              </w:rPr>
              <w:t>PN-EN</w:t>
            </w:r>
          </w:p>
          <w:p w14:paraId="6FA262E7" w14:textId="77777777" w:rsidR="00FE3B07" w:rsidRPr="00690CB4" w:rsidRDefault="00FE3B07" w:rsidP="005D648B">
            <w:pPr>
              <w:jc w:val="center"/>
              <w:rPr>
                <w:sz w:val="20"/>
              </w:rPr>
            </w:pPr>
            <w:r w:rsidRPr="00690CB4">
              <w:rPr>
                <w:sz w:val="20"/>
              </w:rPr>
              <w:t>933-5 [8]</w:t>
            </w:r>
          </w:p>
        </w:tc>
        <w:tc>
          <w:tcPr>
            <w:tcW w:w="874" w:type="dxa"/>
          </w:tcPr>
          <w:p w14:paraId="43B92098" w14:textId="77777777" w:rsidR="00FE3B07" w:rsidRPr="00690CB4" w:rsidRDefault="00FE3B07" w:rsidP="005D648B">
            <w:pPr>
              <w:jc w:val="center"/>
              <w:rPr>
                <w:sz w:val="20"/>
              </w:rPr>
            </w:pPr>
            <w:r w:rsidRPr="00690CB4">
              <w:rPr>
                <w:sz w:val="20"/>
              </w:rPr>
              <w:t>4.5</w:t>
            </w:r>
          </w:p>
        </w:tc>
        <w:tc>
          <w:tcPr>
            <w:tcW w:w="4252" w:type="dxa"/>
          </w:tcPr>
          <w:p w14:paraId="3024379E" w14:textId="77777777" w:rsidR="00FE3B07" w:rsidRPr="00690CB4" w:rsidRDefault="00FE3B07" w:rsidP="005D648B">
            <w:pPr>
              <w:jc w:val="center"/>
              <w:rPr>
                <w:sz w:val="20"/>
              </w:rPr>
            </w:pPr>
            <w:r w:rsidRPr="00690CB4">
              <w:rPr>
                <w:sz w:val="20"/>
              </w:rPr>
              <w:t>Kat. C</w:t>
            </w:r>
            <w:r w:rsidRPr="00690CB4">
              <w:rPr>
                <w:sz w:val="20"/>
                <w:vertAlign w:val="subscript"/>
              </w:rPr>
              <w:t>90/3</w:t>
            </w:r>
            <w:r w:rsidRPr="00690CB4">
              <w:rPr>
                <w:sz w:val="20"/>
              </w:rPr>
              <w:t xml:space="preserve"> (tj. masa ziarn przekruszonych lub łamanych wynosi 90 do 100 %, a masa ziarn całkowicie zaokrąglonych wynosi 0 do 3 %)</w:t>
            </w:r>
          </w:p>
        </w:tc>
      </w:tr>
      <w:tr w:rsidR="00FE3B07" w:rsidRPr="00690CB4" w14:paraId="03B32FE7" w14:textId="77777777" w:rsidTr="005D648B">
        <w:trPr>
          <w:jc w:val="center"/>
        </w:trPr>
        <w:tc>
          <w:tcPr>
            <w:tcW w:w="2972" w:type="dxa"/>
          </w:tcPr>
          <w:p w14:paraId="74DC966D" w14:textId="77777777" w:rsidR="00FE3B07" w:rsidRPr="00690CB4" w:rsidRDefault="00FE3B07" w:rsidP="005D648B">
            <w:pPr>
              <w:jc w:val="left"/>
              <w:rPr>
                <w:sz w:val="20"/>
                <w:vertAlign w:val="superscript"/>
              </w:rPr>
            </w:pPr>
            <w:r w:rsidRPr="00690CB4">
              <w:rPr>
                <w:sz w:val="20"/>
              </w:rPr>
              <w:t>Zawartość pyłów w kruszywie grubym</w:t>
            </w:r>
            <w:r w:rsidRPr="00690CB4">
              <w:rPr>
                <w:sz w:val="20"/>
                <w:vertAlign w:val="superscript"/>
              </w:rPr>
              <w:t>*)</w:t>
            </w:r>
          </w:p>
        </w:tc>
        <w:tc>
          <w:tcPr>
            <w:tcW w:w="1536" w:type="dxa"/>
          </w:tcPr>
          <w:p w14:paraId="4D83BF6B" w14:textId="77777777" w:rsidR="00FE3B07" w:rsidRPr="00690CB4" w:rsidRDefault="00FE3B07" w:rsidP="005D648B">
            <w:pPr>
              <w:jc w:val="center"/>
              <w:rPr>
                <w:sz w:val="20"/>
              </w:rPr>
            </w:pPr>
            <w:r w:rsidRPr="00690CB4">
              <w:rPr>
                <w:sz w:val="20"/>
              </w:rPr>
              <w:t>PN-EN</w:t>
            </w:r>
          </w:p>
          <w:p w14:paraId="52535465" w14:textId="785DE99F" w:rsidR="00FE3B07" w:rsidRPr="00690CB4" w:rsidRDefault="00FF5CCB" w:rsidP="005D648B">
            <w:pPr>
              <w:jc w:val="center"/>
              <w:rPr>
                <w:sz w:val="20"/>
              </w:rPr>
            </w:pPr>
            <w:r>
              <w:rPr>
                <w:sz w:val="20"/>
              </w:rPr>
              <w:t>933-1:2012</w:t>
            </w:r>
            <w:r w:rsidR="00FE3B07" w:rsidRPr="00690CB4">
              <w:rPr>
                <w:sz w:val="20"/>
              </w:rPr>
              <w:t xml:space="preserve"> [5]</w:t>
            </w:r>
          </w:p>
        </w:tc>
        <w:tc>
          <w:tcPr>
            <w:tcW w:w="874" w:type="dxa"/>
          </w:tcPr>
          <w:p w14:paraId="61D98F70" w14:textId="77777777" w:rsidR="00FE3B07" w:rsidRPr="00690CB4" w:rsidRDefault="00FE3B07" w:rsidP="005D648B">
            <w:pPr>
              <w:jc w:val="center"/>
              <w:rPr>
                <w:sz w:val="20"/>
              </w:rPr>
            </w:pPr>
            <w:r w:rsidRPr="00690CB4">
              <w:rPr>
                <w:sz w:val="20"/>
              </w:rPr>
              <w:t>4.6</w:t>
            </w:r>
          </w:p>
        </w:tc>
        <w:tc>
          <w:tcPr>
            <w:tcW w:w="4252" w:type="dxa"/>
          </w:tcPr>
          <w:p w14:paraId="7260B957" w14:textId="77777777" w:rsidR="00FE3B07" w:rsidRPr="00690CB4" w:rsidRDefault="00FE3B07" w:rsidP="005D648B">
            <w:pPr>
              <w:jc w:val="center"/>
              <w:rPr>
                <w:sz w:val="20"/>
              </w:rPr>
            </w:pPr>
            <w:r w:rsidRPr="00690CB4">
              <w:rPr>
                <w:sz w:val="20"/>
              </w:rPr>
              <w:t>Kat. f</w:t>
            </w:r>
            <w:r w:rsidRPr="00690CB4">
              <w:rPr>
                <w:sz w:val="20"/>
                <w:vertAlign w:val="subscript"/>
              </w:rPr>
              <w:t>Dekl</w:t>
            </w:r>
            <w:r w:rsidRPr="00690CB4">
              <w:rPr>
                <w:sz w:val="20"/>
              </w:rPr>
              <w:t xml:space="preserve">  (tj. masa frakcji przechodzącej przez sito </w:t>
            </w:r>
            <w:smartTag w:uri="urn:schemas-microsoft-com:office:smarttags" w:element="metricconverter">
              <w:smartTagPr>
                <w:attr w:name="ProductID" w:val="0,063 mm"/>
              </w:smartTagPr>
              <w:r w:rsidRPr="00690CB4">
                <w:rPr>
                  <w:sz w:val="20"/>
                </w:rPr>
                <w:t>0,063 mm</w:t>
              </w:r>
            </w:smartTag>
            <w:r w:rsidRPr="00690CB4">
              <w:rPr>
                <w:sz w:val="20"/>
              </w:rPr>
              <w:t xml:space="preserve"> jest &gt; 4)</w:t>
            </w:r>
          </w:p>
        </w:tc>
      </w:tr>
      <w:tr w:rsidR="00FE3B07" w:rsidRPr="00690CB4" w14:paraId="13C5FBBA" w14:textId="77777777" w:rsidTr="005D648B">
        <w:trPr>
          <w:jc w:val="center"/>
        </w:trPr>
        <w:tc>
          <w:tcPr>
            <w:tcW w:w="2972" w:type="dxa"/>
          </w:tcPr>
          <w:p w14:paraId="0C41569C" w14:textId="77777777" w:rsidR="00FE3B07" w:rsidRPr="00690CB4" w:rsidRDefault="00FE3B07" w:rsidP="005D648B">
            <w:pPr>
              <w:jc w:val="left"/>
              <w:rPr>
                <w:sz w:val="20"/>
                <w:vertAlign w:val="superscript"/>
              </w:rPr>
            </w:pPr>
            <w:r w:rsidRPr="00690CB4">
              <w:rPr>
                <w:sz w:val="20"/>
              </w:rPr>
              <w:t>Zawartość pyłów</w:t>
            </w:r>
            <w:r w:rsidRPr="00690CB4">
              <w:rPr>
                <w:sz w:val="20"/>
                <w:vertAlign w:val="superscript"/>
              </w:rPr>
              <w:t xml:space="preserve">  </w:t>
            </w:r>
            <w:r w:rsidRPr="00690CB4">
              <w:rPr>
                <w:sz w:val="20"/>
              </w:rPr>
              <w:t xml:space="preserve"> w  kruszywie drob</w:t>
            </w:r>
            <w:r w:rsidRPr="00690CB4">
              <w:rPr>
                <w:sz w:val="20"/>
              </w:rPr>
              <w:softHyphen/>
              <w:t>nym</w:t>
            </w:r>
            <w:r w:rsidRPr="00690CB4">
              <w:rPr>
                <w:sz w:val="20"/>
                <w:vertAlign w:val="superscript"/>
              </w:rPr>
              <w:t>*)</w:t>
            </w:r>
          </w:p>
        </w:tc>
        <w:tc>
          <w:tcPr>
            <w:tcW w:w="1536" w:type="dxa"/>
          </w:tcPr>
          <w:p w14:paraId="41A46029" w14:textId="5E9BE65D" w:rsidR="00FE3B07" w:rsidRPr="00690CB4" w:rsidRDefault="00FE3B07" w:rsidP="005D648B">
            <w:pPr>
              <w:jc w:val="center"/>
              <w:rPr>
                <w:sz w:val="20"/>
              </w:rPr>
            </w:pPr>
            <w:r w:rsidRPr="00690CB4">
              <w:rPr>
                <w:sz w:val="20"/>
              </w:rPr>
              <w:t>PN-EN</w:t>
            </w:r>
          </w:p>
          <w:p w14:paraId="5A09D54B" w14:textId="1DCAA04A" w:rsidR="00FE3B07" w:rsidRPr="00690CB4" w:rsidRDefault="00FF5CCB" w:rsidP="005D648B">
            <w:pPr>
              <w:jc w:val="center"/>
              <w:rPr>
                <w:sz w:val="20"/>
              </w:rPr>
            </w:pPr>
            <w:r>
              <w:rPr>
                <w:sz w:val="20"/>
              </w:rPr>
              <w:t>933-1:2012</w:t>
            </w:r>
            <w:r w:rsidR="00FE3B07" w:rsidRPr="00690CB4">
              <w:rPr>
                <w:sz w:val="20"/>
              </w:rPr>
              <w:t xml:space="preserve"> [5]</w:t>
            </w:r>
          </w:p>
        </w:tc>
        <w:tc>
          <w:tcPr>
            <w:tcW w:w="874" w:type="dxa"/>
          </w:tcPr>
          <w:p w14:paraId="46487444" w14:textId="77777777" w:rsidR="00FE3B07" w:rsidRPr="00690CB4" w:rsidRDefault="00FE3B07" w:rsidP="005D648B">
            <w:pPr>
              <w:jc w:val="center"/>
              <w:rPr>
                <w:sz w:val="20"/>
              </w:rPr>
            </w:pPr>
            <w:r w:rsidRPr="00690CB4">
              <w:rPr>
                <w:sz w:val="20"/>
              </w:rPr>
              <w:t>4.6</w:t>
            </w:r>
          </w:p>
        </w:tc>
        <w:tc>
          <w:tcPr>
            <w:tcW w:w="4252" w:type="dxa"/>
          </w:tcPr>
          <w:p w14:paraId="64A11C42" w14:textId="77777777" w:rsidR="00FE3B07" w:rsidRPr="00690CB4" w:rsidRDefault="00FE3B07" w:rsidP="005D648B">
            <w:pPr>
              <w:jc w:val="center"/>
              <w:rPr>
                <w:sz w:val="20"/>
              </w:rPr>
            </w:pPr>
            <w:r w:rsidRPr="00690CB4">
              <w:rPr>
                <w:sz w:val="20"/>
              </w:rPr>
              <w:t>Kat. f</w:t>
            </w:r>
            <w:r w:rsidRPr="00690CB4">
              <w:rPr>
                <w:sz w:val="20"/>
                <w:vertAlign w:val="subscript"/>
              </w:rPr>
              <w:t>Dekl</w:t>
            </w:r>
            <w:r w:rsidRPr="00690CB4">
              <w:rPr>
                <w:sz w:val="20"/>
              </w:rPr>
              <w:t xml:space="preserve">  (tj. masa frakcji przechodzącej przez sito </w:t>
            </w:r>
            <w:smartTag w:uri="urn:schemas-microsoft-com:office:smarttags" w:element="metricconverter">
              <w:smartTagPr>
                <w:attr w:name="ProductID" w:val="0,063 mm"/>
              </w:smartTagPr>
              <w:r w:rsidRPr="00690CB4">
                <w:rPr>
                  <w:sz w:val="20"/>
                </w:rPr>
                <w:t>0,063 mm</w:t>
              </w:r>
            </w:smartTag>
            <w:r w:rsidRPr="00690CB4">
              <w:rPr>
                <w:sz w:val="20"/>
              </w:rPr>
              <w:t xml:space="preserve"> jest &gt; 22)</w:t>
            </w:r>
          </w:p>
        </w:tc>
      </w:tr>
      <w:tr w:rsidR="00FE3B07" w:rsidRPr="00690CB4" w14:paraId="17D43E15" w14:textId="77777777" w:rsidTr="005D648B">
        <w:trPr>
          <w:jc w:val="center"/>
        </w:trPr>
        <w:tc>
          <w:tcPr>
            <w:tcW w:w="2972" w:type="dxa"/>
          </w:tcPr>
          <w:p w14:paraId="2D56C9B1" w14:textId="77777777" w:rsidR="00FE3B07" w:rsidRPr="00690CB4" w:rsidRDefault="00FE3B07" w:rsidP="005D648B">
            <w:pPr>
              <w:jc w:val="left"/>
              <w:rPr>
                <w:sz w:val="20"/>
              </w:rPr>
            </w:pPr>
            <w:r w:rsidRPr="00690CB4">
              <w:rPr>
                <w:sz w:val="20"/>
              </w:rPr>
              <w:t>Jakość pyłów</w:t>
            </w:r>
          </w:p>
        </w:tc>
        <w:tc>
          <w:tcPr>
            <w:tcW w:w="1536" w:type="dxa"/>
          </w:tcPr>
          <w:p w14:paraId="75844AD6" w14:textId="77777777" w:rsidR="00FE3B07" w:rsidRPr="00690CB4" w:rsidRDefault="00FE3B07" w:rsidP="005D648B">
            <w:pPr>
              <w:jc w:val="center"/>
              <w:rPr>
                <w:sz w:val="20"/>
              </w:rPr>
            </w:pPr>
            <w:r w:rsidRPr="00690CB4">
              <w:rPr>
                <w:sz w:val="20"/>
              </w:rPr>
              <w:t>-</w:t>
            </w:r>
          </w:p>
        </w:tc>
        <w:tc>
          <w:tcPr>
            <w:tcW w:w="874" w:type="dxa"/>
          </w:tcPr>
          <w:p w14:paraId="6F37F524" w14:textId="77777777" w:rsidR="00FE3B07" w:rsidRPr="00690CB4" w:rsidRDefault="00FE3B07" w:rsidP="005D648B">
            <w:pPr>
              <w:jc w:val="center"/>
              <w:rPr>
                <w:sz w:val="20"/>
              </w:rPr>
            </w:pPr>
            <w:r w:rsidRPr="00690CB4">
              <w:rPr>
                <w:sz w:val="20"/>
              </w:rPr>
              <w:t>4.7</w:t>
            </w:r>
          </w:p>
        </w:tc>
        <w:tc>
          <w:tcPr>
            <w:tcW w:w="4252" w:type="dxa"/>
          </w:tcPr>
          <w:p w14:paraId="50C45A97" w14:textId="77777777" w:rsidR="00FE3B07" w:rsidRPr="00690CB4" w:rsidRDefault="00FE3B07" w:rsidP="005D648B">
            <w:pPr>
              <w:jc w:val="center"/>
              <w:rPr>
                <w:sz w:val="20"/>
              </w:rPr>
            </w:pPr>
            <w:r w:rsidRPr="00690CB4">
              <w:rPr>
                <w:sz w:val="20"/>
              </w:rPr>
              <w:t>Właściwość niebadana na pojedynczych frakcjach, a tylko w mieszankach wg wymagań dla mieszanek</w:t>
            </w:r>
          </w:p>
        </w:tc>
      </w:tr>
      <w:tr w:rsidR="00FE3B07" w:rsidRPr="00690CB4" w14:paraId="7F242975" w14:textId="77777777" w:rsidTr="005D648B">
        <w:trPr>
          <w:jc w:val="center"/>
        </w:trPr>
        <w:tc>
          <w:tcPr>
            <w:tcW w:w="2972" w:type="dxa"/>
          </w:tcPr>
          <w:p w14:paraId="445E5C55" w14:textId="77777777" w:rsidR="00FE3B07" w:rsidRPr="00690CB4" w:rsidRDefault="00FE3B07" w:rsidP="005D648B">
            <w:pPr>
              <w:jc w:val="left"/>
              <w:rPr>
                <w:sz w:val="20"/>
              </w:rPr>
            </w:pPr>
            <w:r w:rsidRPr="00690CB4">
              <w:rPr>
                <w:sz w:val="20"/>
              </w:rPr>
              <w:t>Odporność na rozdrabnianie kruszywa grubego</w:t>
            </w:r>
          </w:p>
        </w:tc>
        <w:tc>
          <w:tcPr>
            <w:tcW w:w="1536" w:type="dxa"/>
          </w:tcPr>
          <w:p w14:paraId="73090543" w14:textId="6B4FAB40" w:rsidR="00FE3B07" w:rsidRPr="00690CB4" w:rsidRDefault="00FE3B07" w:rsidP="005D648B">
            <w:pPr>
              <w:jc w:val="center"/>
              <w:rPr>
                <w:sz w:val="20"/>
              </w:rPr>
            </w:pPr>
            <w:r w:rsidRPr="00690CB4">
              <w:rPr>
                <w:sz w:val="20"/>
              </w:rPr>
              <w:t>PN-EN</w:t>
            </w:r>
          </w:p>
          <w:p w14:paraId="3C1BDA1E" w14:textId="6A699435" w:rsidR="00FE3B07" w:rsidRPr="00690CB4" w:rsidRDefault="00FE3B07" w:rsidP="005D648B">
            <w:pPr>
              <w:jc w:val="center"/>
              <w:rPr>
                <w:sz w:val="20"/>
              </w:rPr>
            </w:pPr>
            <w:r w:rsidRPr="00690CB4">
              <w:rPr>
                <w:sz w:val="20"/>
              </w:rPr>
              <w:t>1097-2 [10]</w:t>
            </w:r>
          </w:p>
        </w:tc>
        <w:tc>
          <w:tcPr>
            <w:tcW w:w="874" w:type="dxa"/>
          </w:tcPr>
          <w:p w14:paraId="138B97A1" w14:textId="77777777" w:rsidR="00FE3B07" w:rsidRPr="00690CB4" w:rsidRDefault="00FE3B07" w:rsidP="005D648B">
            <w:pPr>
              <w:jc w:val="center"/>
              <w:rPr>
                <w:sz w:val="20"/>
              </w:rPr>
            </w:pPr>
            <w:r w:rsidRPr="00690CB4">
              <w:rPr>
                <w:sz w:val="20"/>
              </w:rPr>
              <w:t>5.2</w:t>
            </w:r>
          </w:p>
        </w:tc>
        <w:tc>
          <w:tcPr>
            <w:tcW w:w="4252" w:type="dxa"/>
          </w:tcPr>
          <w:p w14:paraId="6D44B016" w14:textId="77777777" w:rsidR="00FE3B07" w:rsidRPr="00690CB4" w:rsidRDefault="00FE3B07" w:rsidP="005D648B">
            <w:pPr>
              <w:jc w:val="center"/>
              <w:rPr>
                <w:sz w:val="20"/>
              </w:rPr>
            </w:pPr>
            <w:r w:rsidRPr="00690CB4">
              <w:rPr>
                <w:sz w:val="20"/>
              </w:rPr>
              <w:t>Kat. LA</w:t>
            </w:r>
            <w:r w:rsidRPr="00690CB4">
              <w:rPr>
                <w:sz w:val="20"/>
                <w:vertAlign w:val="subscript"/>
              </w:rPr>
              <w:t>40</w:t>
            </w:r>
            <w:r w:rsidRPr="00690CB4">
              <w:rPr>
                <w:sz w:val="20"/>
              </w:rPr>
              <w:t xml:space="preserve"> (tj. maksymalna wartość współczynnika Los Angeles ≤ 40 </w:t>
            </w:r>
            <w:r w:rsidRPr="00690CB4">
              <w:rPr>
                <w:sz w:val="20"/>
                <w:vertAlign w:val="superscript"/>
              </w:rPr>
              <w:t>**)</w:t>
            </w:r>
            <w:r w:rsidRPr="00690CB4">
              <w:rPr>
                <w:sz w:val="20"/>
              </w:rPr>
              <w:t>)</w:t>
            </w:r>
          </w:p>
        </w:tc>
      </w:tr>
      <w:tr w:rsidR="00FE3B07" w:rsidRPr="00690CB4" w14:paraId="4202FCCA" w14:textId="77777777" w:rsidTr="005D648B">
        <w:trPr>
          <w:jc w:val="center"/>
        </w:trPr>
        <w:tc>
          <w:tcPr>
            <w:tcW w:w="2972" w:type="dxa"/>
          </w:tcPr>
          <w:p w14:paraId="29577C3E" w14:textId="77777777" w:rsidR="00FE3B07" w:rsidRPr="00690CB4" w:rsidRDefault="00FE3B07" w:rsidP="005D648B">
            <w:pPr>
              <w:jc w:val="left"/>
              <w:rPr>
                <w:sz w:val="20"/>
              </w:rPr>
            </w:pPr>
            <w:r w:rsidRPr="00690CB4">
              <w:rPr>
                <w:sz w:val="20"/>
              </w:rPr>
              <w:t>Odporność na ścieranie kruszywa grubego</w:t>
            </w:r>
          </w:p>
        </w:tc>
        <w:tc>
          <w:tcPr>
            <w:tcW w:w="1536" w:type="dxa"/>
          </w:tcPr>
          <w:p w14:paraId="1C46316A" w14:textId="6F67AD10" w:rsidR="00FE3B07" w:rsidRPr="00690CB4" w:rsidRDefault="00FE3B07" w:rsidP="005D648B">
            <w:pPr>
              <w:jc w:val="center"/>
              <w:rPr>
                <w:sz w:val="20"/>
              </w:rPr>
            </w:pPr>
            <w:r w:rsidRPr="00690CB4">
              <w:rPr>
                <w:sz w:val="20"/>
              </w:rPr>
              <w:t>PN-EN</w:t>
            </w:r>
          </w:p>
          <w:p w14:paraId="4BE26FA5" w14:textId="776729A8" w:rsidR="00FE3B07" w:rsidRPr="00690CB4" w:rsidRDefault="00FE3B07" w:rsidP="005D648B">
            <w:pPr>
              <w:jc w:val="center"/>
              <w:rPr>
                <w:sz w:val="20"/>
              </w:rPr>
            </w:pPr>
            <w:r w:rsidRPr="00690CB4">
              <w:rPr>
                <w:sz w:val="20"/>
              </w:rPr>
              <w:t>1097-1 [9]</w:t>
            </w:r>
          </w:p>
        </w:tc>
        <w:tc>
          <w:tcPr>
            <w:tcW w:w="874" w:type="dxa"/>
          </w:tcPr>
          <w:p w14:paraId="48E1F95D" w14:textId="77777777" w:rsidR="00FE3B07" w:rsidRPr="00690CB4" w:rsidRDefault="00FE3B07" w:rsidP="005D648B">
            <w:pPr>
              <w:jc w:val="center"/>
              <w:rPr>
                <w:sz w:val="20"/>
              </w:rPr>
            </w:pPr>
            <w:r w:rsidRPr="00690CB4">
              <w:rPr>
                <w:sz w:val="20"/>
              </w:rPr>
              <w:t>5.3</w:t>
            </w:r>
          </w:p>
        </w:tc>
        <w:tc>
          <w:tcPr>
            <w:tcW w:w="4252" w:type="dxa"/>
          </w:tcPr>
          <w:p w14:paraId="20283842" w14:textId="77777777" w:rsidR="00FE3B07" w:rsidRPr="00690CB4" w:rsidRDefault="00FE3B07" w:rsidP="005D648B">
            <w:pPr>
              <w:jc w:val="center"/>
              <w:rPr>
                <w:sz w:val="20"/>
              </w:rPr>
            </w:pPr>
            <w:r w:rsidRPr="00690CB4">
              <w:rPr>
                <w:sz w:val="20"/>
              </w:rPr>
              <w:t>Kat. M</w:t>
            </w:r>
            <w:r w:rsidRPr="00690CB4">
              <w:rPr>
                <w:sz w:val="20"/>
                <w:vertAlign w:val="subscript"/>
              </w:rPr>
              <w:t>DE</w:t>
            </w:r>
            <w:r w:rsidRPr="00690CB4">
              <w:rPr>
                <w:sz w:val="20"/>
              </w:rPr>
              <w:t>Deklarowana (tj. współczynnik mikro-Devala &gt;50))</w:t>
            </w:r>
          </w:p>
        </w:tc>
      </w:tr>
      <w:tr w:rsidR="00FE3B07" w:rsidRPr="00690CB4" w14:paraId="2DE5187D" w14:textId="77777777" w:rsidTr="005D648B">
        <w:trPr>
          <w:jc w:val="center"/>
        </w:trPr>
        <w:tc>
          <w:tcPr>
            <w:tcW w:w="2972" w:type="dxa"/>
          </w:tcPr>
          <w:p w14:paraId="07A8AFCC" w14:textId="77777777" w:rsidR="00FE3B07" w:rsidRPr="00690CB4" w:rsidRDefault="00FE3B07" w:rsidP="005D648B">
            <w:pPr>
              <w:jc w:val="left"/>
              <w:rPr>
                <w:sz w:val="20"/>
              </w:rPr>
            </w:pPr>
            <w:r w:rsidRPr="00690CB4">
              <w:rPr>
                <w:sz w:val="20"/>
              </w:rPr>
              <w:t>Gęstość ziaren</w:t>
            </w:r>
          </w:p>
        </w:tc>
        <w:tc>
          <w:tcPr>
            <w:tcW w:w="1536" w:type="dxa"/>
          </w:tcPr>
          <w:p w14:paraId="6D6CD37D" w14:textId="77777777" w:rsidR="00FE3B07" w:rsidRPr="00690CB4" w:rsidRDefault="00FE3B07" w:rsidP="005D648B">
            <w:pPr>
              <w:jc w:val="center"/>
              <w:rPr>
                <w:sz w:val="20"/>
              </w:rPr>
            </w:pPr>
            <w:r w:rsidRPr="00690CB4">
              <w:rPr>
                <w:sz w:val="20"/>
              </w:rPr>
              <w:t>PN-EN 1097-6, roz. 7, 8 i 9  [11]</w:t>
            </w:r>
          </w:p>
        </w:tc>
        <w:tc>
          <w:tcPr>
            <w:tcW w:w="874" w:type="dxa"/>
          </w:tcPr>
          <w:p w14:paraId="02FA4CF6" w14:textId="77777777" w:rsidR="00FE3B07" w:rsidRPr="00690CB4" w:rsidRDefault="00FE3B07" w:rsidP="005D648B">
            <w:pPr>
              <w:jc w:val="center"/>
              <w:rPr>
                <w:sz w:val="20"/>
              </w:rPr>
            </w:pPr>
            <w:r w:rsidRPr="00690CB4">
              <w:rPr>
                <w:sz w:val="20"/>
              </w:rPr>
              <w:t>5.4</w:t>
            </w:r>
          </w:p>
        </w:tc>
        <w:tc>
          <w:tcPr>
            <w:tcW w:w="4252" w:type="dxa"/>
          </w:tcPr>
          <w:p w14:paraId="5767383B" w14:textId="77777777" w:rsidR="00FE3B07" w:rsidRPr="00690CB4" w:rsidRDefault="00FE3B07" w:rsidP="005D648B">
            <w:pPr>
              <w:jc w:val="center"/>
              <w:rPr>
                <w:sz w:val="20"/>
              </w:rPr>
            </w:pPr>
            <w:r w:rsidRPr="00690CB4">
              <w:rPr>
                <w:sz w:val="20"/>
              </w:rPr>
              <w:t>Deklarowana</w:t>
            </w:r>
          </w:p>
        </w:tc>
      </w:tr>
      <w:tr w:rsidR="00FE3B07" w:rsidRPr="00690CB4" w14:paraId="322D82D9" w14:textId="77777777" w:rsidTr="005D648B">
        <w:trPr>
          <w:jc w:val="center"/>
        </w:trPr>
        <w:tc>
          <w:tcPr>
            <w:tcW w:w="2972" w:type="dxa"/>
          </w:tcPr>
          <w:p w14:paraId="48E930DA" w14:textId="77777777" w:rsidR="00FE3B07" w:rsidRPr="00690CB4" w:rsidRDefault="00FE3B07" w:rsidP="005D648B">
            <w:pPr>
              <w:jc w:val="left"/>
              <w:rPr>
                <w:sz w:val="20"/>
              </w:rPr>
            </w:pPr>
            <w:r w:rsidRPr="00690CB4">
              <w:rPr>
                <w:sz w:val="20"/>
              </w:rPr>
              <w:t>Nasiąkliwość</w:t>
            </w:r>
          </w:p>
        </w:tc>
        <w:tc>
          <w:tcPr>
            <w:tcW w:w="1536" w:type="dxa"/>
          </w:tcPr>
          <w:p w14:paraId="3503F2F0" w14:textId="4BB61322" w:rsidR="00FE3B07" w:rsidRPr="00690CB4" w:rsidRDefault="00FE3B07" w:rsidP="005D648B">
            <w:pPr>
              <w:jc w:val="center"/>
              <w:rPr>
                <w:sz w:val="20"/>
              </w:rPr>
            </w:pPr>
            <w:r w:rsidRPr="00690CB4">
              <w:rPr>
                <w:sz w:val="20"/>
              </w:rPr>
              <w:t>PN-EN 1097-6, roz. 7, 8 i 9 [11]</w:t>
            </w:r>
          </w:p>
        </w:tc>
        <w:tc>
          <w:tcPr>
            <w:tcW w:w="874" w:type="dxa"/>
          </w:tcPr>
          <w:p w14:paraId="738BAF8F" w14:textId="77777777" w:rsidR="00FE3B07" w:rsidRPr="00690CB4" w:rsidRDefault="00FE3B07" w:rsidP="005D648B">
            <w:pPr>
              <w:jc w:val="center"/>
              <w:rPr>
                <w:sz w:val="20"/>
              </w:rPr>
            </w:pPr>
            <w:r w:rsidRPr="00690CB4">
              <w:rPr>
                <w:sz w:val="20"/>
              </w:rPr>
              <w:t>5.5 i</w:t>
            </w:r>
          </w:p>
          <w:p w14:paraId="50DB0100" w14:textId="77777777" w:rsidR="00FE3B07" w:rsidRPr="00690CB4" w:rsidRDefault="00FE3B07" w:rsidP="005D648B">
            <w:pPr>
              <w:jc w:val="center"/>
              <w:rPr>
                <w:sz w:val="20"/>
              </w:rPr>
            </w:pPr>
            <w:r w:rsidRPr="00690CB4">
              <w:rPr>
                <w:sz w:val="20"/>
              </w:rPr>
              <w:t>7.3.2</w:t>
            </w:r>
          </w:p>
        </w:tc>
        <w:tc>
          <w:tcPr>
            <w:tcW w:w="4252" w:type="dxa"/>
          </w:tcPr>
          <w:p w14:paraId="7CC2472C" w14:textId="77777777" w:rsidR="00FE3B07" w:rsidRPr="00690CB4" w:rsidRDefault="00FE3B07" w:rsidP="005D648B">
            <w:pPr>
              <w:jc w:val="center"/>
              <w:rPr>
                <w:sz w:val="20"/>
              </w:rPr>
            </w:pPr>
            <w:r w:rsidRPr="00690CB4">
              <w:rPr>
                <w:sz w:val="20"/>
              </w:rPr>
              <w:t>Kat. W</w:t>
            </w:r>
            <w:r w:rsidRPr="00690CB4">
              <w:rPr>
                <w:sz w:val="20"/>
                <w:vertAlign w:val="subscript"/>
              </w:rPr>
              <w:t>cm</w:t>
            </w:r>
            <w:r w:rsidRPr="00690CB4">
              <w:rPr>
                <w:sz w:val="20"/>
              </w:rPr>
              <w:t>NR (tj. brak wymagania)</w:t>
            </w:r>
          </w:p>
          <w:p w14:paraId="44314B96" w14:textId="77777777" w:rsidR="00FE3B07" w:rsidRPr="00690CB4" w:rsidRDefault="00FE3B07" w:rsidP="005D648B">
            <w:pPr>
              <w:jc w:val="center"/>
              <w:rPr>
                <w:sz w:val="20"/>
              </w:rPr>
            </w:pPr>
            <w:r w:rsidRPr="00690CB4">
              <w:rPr>
                <w:sz w:val="20"/>
              </w:rPr>
              <w:t>kat. WA</w:t>
            </w:r>
            <w:r w:rsidRPr="00690CB4">
              <w:rPr>
                <w:sz w:val="20"/>
                <w:vertAlign w:val="subscript"/>
              </w:rPr>
              <w:t>24</w:t>
            </w:r>
            <w:r w:rsidRPr="00690CB4">
              <w:rPr>
                <w:sz w:val="20"/>
              </w:rPr>
              <w:t>2</w:t>
            </w:r>
            <w:r w:rsidRPr="00690CB4">
              <w:rPr>
                <w:sz w:val="20"/>
                <w:vertAlign w:val="superscript"/>
              </w:rPr>
              <w:t xml:space="preserve">***) </w:t>
            </w:r>
            <w:r w:rsidRPr="00690CB4">
              <w:rPr>
                <w:sz w:val="20"/>
              </w:rPr>
              <w:t xml:space="preserve"> (tj. maksymalna wartość nasiąkliwości  ≤2% masy)</w:t>
            </w:r>
          </w:p>
        </w:tc>
      </w:tr>
      <w:tr w:rsidR="00FE3B07" w:rsidRPr="00690CB4" w14:paraId="4FE3AF82" w14:textId="77777777" w:rsidTr="005D648B">
        <w:trPr>
          <w:jc w:val="center"/>
        </w:trPr>
        <w:tc>
          <w:tcPr>
            <w:tcW w:w="2972" w:type="dxa"/>
          </w:tcPr>
          <w:p w14:paraId="17019201" w14:textId="77777777" w:rsidR="00FE3B07" w:rsidRPr="00690CB4" w:rsidRDefault="00FE3B07" w:rsidP="005D648B">
            <w:pPr>
              <w:jc w:val="left"/>
              <w:rPr>
                <w:sz w:val="20"/>
              </w:rPr>
            </w:pPr>
            <w:r w:rsidRPr="00690CB4">
              <w:rPr>
                <w:sz w:val="20"/>
              </w:rPr>
              <w:t>Siarczany rozpuszczalne w kwasie</w:t>
            </w:r>
          </w:p>
        </w:tc>
        <w:tc>
          <w:tcPr>
            <w:tcW w:w="1536" w:type="dxa"/>
          </w:tcPr>
          <w:p w14:paraId="324AFBAB" w14:textId="77777777" w:rsidR="00FE3B07" w:rsidRPr="00690CB4" w:rsidRDefault="00FE3B07" w:rsidP="005D648B">
            <w:pPr>
              <w:jc w:val="center"/>
              <w:rPr>
                <w:sz w:val="20"/>
              </w:rPr>
            </w:pPr>
            <w:r w:rsidRPr="00690CB4">
              <w:rPr>
                <w:sz w:val="20"/>
              </w:rPr>
              <w:t>PN-EN</w:t>
            </w:r>
          </w:p>
          <w:p w14:paraId="01A597A8" w14:textId="2308D7FE" w:rsidR="00FE3B07" w:rsidRPr="00690CB4" w:rsidRDefault="00FE3B07" w:rsidP="005D648B">
            <w:pPr>
              <w:jc w:val="center"/>
              <w:rPr>
                <w:sz w:val="20"/>
              </w:rPr>
            </w:pPr>
            <w:r w:rsidRPr="00690CB4">
              <w:rPr>
                <w:sz w:val="20"/>
              </w:rPr>
              <w:t>1744-1[14]</w:t>
            </w:r>
          </w:p>
        </w:tc>
        <w:tc>
          <w:tcPr>
            <w:tcW w:w="874" w:type="dxa"/>
          </w:tcPr>
          <w:p w14:paraId="48B7B4EA" w14:textId="77777777" w:rsidR="00FE3B07" w:rsidRPr="00690CB4" w:rsidRDefault="00FE3B07" w:rsidP="005D648B">
            <w:pPr>
              <w:jc w:val="center"/>
              <w:rPr>
                <w:sz w:val="20"/>
              </w:rPr>
            </w:pPr>
            <w:r w:rsidRPr="00690CB4">
              <w:rPr>
                <w:sz w:val="20"/>
              </w:rPr>
              <w:t>6.2</w:t>
            </w:r>
          </w:p>
        </w:tc>
        <w:tc>
          <w:tcPr>
            <w:tcW w:w="4252" w:type="dxa"/>
          </w:tcPr>
          <w:p w14:paraId="4AA44748" w14:textId="77777777" w:rsidR="00FE3B07" w:rsidRPr="00690CB4" w:rsidRDefault="00FE3B07" w:rsidP="005D648B">
            <w:pPr>
              <w:jc w:val="center"/>
              <w:rPr>
                <w:sz w:val="20"/>
              </w:rPr>
            </w:pPr>
            <w:r w:rsidRPr="00690CB4">
              <w:rPr>
                <w:sz w:val="20"/>
              </w:rPr>
              <w:t>Kat. AS</w:t>
            </w:r>
            <w:r w:rsidRPr="00690CB4">
              <w:rPr>
                <w:sz w:val="20"/>
                <w:vertAlign w:val="subscript"/>
              </w:rPr>
              <w:t xml:space="preserve">NR   </w:t>
            </w:r>
            <w:r w:rsidRPr="00690CB4">
              <w:rPr>
                <w:sz w:val="20"/>
              </w:rPr>
              <w:t>(tj. brak wymagania)</w:t>
            </w:r>
          </w:p>
          <w:p w14:paraId="1B4F6508" w14:textId="77777777" w:rsidR="00FE3B07" w:rsidRPr="00690CB4" w:rsidRDefault="00FE3B07" w:rsidP="005D648B">
            <w:pPr>
              <w:jc w:val="center"/>
              <w:rPr>
                <w:sz w:val="20"/>
              </w:rPr>
            </w:pPr>
          </w:p>
        </w:tc>
      </w:tr>
      <w:tr w:rsidR="00FE3B07" w:rsidRPr="00690CB4" w14:paraId="755C72C0" w14:textId="77777777" w:rsidTr="005D648B">
        <w:trPr>
          <w:jc w:val="center"/>
        </w:trPr>
        <w:tc>
          <w:tcPr>
            <w:tcW w:w="2972" w:type="dxa"/>
          </w:tcPr>
          <w:p w14:paraId="6CD0F2A1" w14:textId="77777777" w:rsidR="00FE3B07" w:rsidRPr="00690CB4" w:rsidRDefault="00FE3B07" w:rsidP="005D648B">
            <w:pPr>
              <w:jc w:val="left"/>
              <w:rPr>
                <w:sz w:val="20"/>
              </w:rPr>
            </w:pPr>
            <w:r w:rsidRPr="00690CB4">
              <w:rPr>
                <w:sz w:val="20"/>
              </w:rPr>
              <w:t>Całkowita zawartość siarki</w:t>
            </w:r>
          </w:p>
        </w:tc>
        <w:tc>
          <w:tcPr>
            <w:tcW w:w="1536" w:type="dxa"/>
          </w:tcPr>
          <w:p w14:paraId="26F8F39D" w14:textId="2553008B" w:rsidR="00FE3B07" w:rsidRPr="00690CB4" w:rsidRDefault="00FE3B07" w:rsidP="005D648B">
            <w:pPr>
              <w:jc w:val="center"/>
              <w:rPr>
                <w:sz w:val="20"/>
              </w:rPr>
            </w:pPr>
            <w:r w:rsidRPr="00690CB4">
              <w:rPr>
                <w:sz w:val="20"/>
              </w:rPr>
              <w:t>PN-EN</w:t>
            </w:r>
          </w:p>
          <w:p w14:paraId="37A6A1E1" w14:textId="7C48A318" w:rsidR="00FE3B07" w:rsidRPr="00690CB4" w:rsidRDefault="00FE3B07" w:rsidP="005D648B">
            <w:pPr>
              <w:jc w:val="center"/>
              <w:rPr>
                <w:sz w:val="20"/>
              </w:rPr>
            </w:pPr>
            <w:r w:rsidRPr="00690CB4">
              <w:rPr>
                <w:sz w:val="20"/>
              </w:rPr>
              <w:t>1744-1[14]</w:t>
            </w:r>
          </w:p>
        </w:tc>
        <w:tc>
          <w:tcPr>
            <w:tcW w:w="874" w:type="dxa"/>
          </w:tcPr>
          <w:p w14:paraId="0E9D1865" w14:textId="77777777" w:rsidR="00FE3B07" w:rsidRPr="00690CB4" w:rsidRDefault="00FE3B07" w:rsidP="005D648B">
            <w:pPr>
              <w:jc w:val="center"/>
              <w:rPr>
                <w:sz w:val="20"/>
              </w:rPr>
            </w:pPr>
            <w:r w:rsidRPr="00690CB4">
              <w:rPr>
                <w:sz w:val="20"/>
              </w:rPr>
              <w:t>6.3</w:t>
            </w:r>
          </w:p>
        </w:tc>
        <w:tc>
          <w:tcPr>
            <w:tcW w:w="4252" w:type="dxa"/>
          </w:tcPr>
          <w:p w14:paraId="3BBDA47F" w14:textId="77777777" w:rsidR="00FE3B07" w:rsidRPr="00690CB4" w:rsidRDefault="00FE3B07" w:rsidP="005D648B">
            <w:pPr>
              <w:jc w:val="center"/>
              <w:rPr>
                <w:sz w:val="20"/>
              </w:rPr>
            </w:pPr>
            <w:r w:rsidRPr="00690CB4">
              <w:rPr>
                <w:sz w:val="20"/>
              </w:rPr>
              <w:t>Kat. S</w:t>
            </w:r>
            <w:r w:rsidRPr="00690CB4">
              <w:rPr>
                <w:sz w:val="20"/>
                <w:vertAlign w:val="subscript"/>
              </w:rPr>
              <w:t>NR</w:t>
            </w:r>
            <w:r w:rsidRPr="00690CB4">
              <w:rPr>
                <w:sz w:val="20"/>
              </w:rPr>
              <w:t xml:space="preserve"> (tj. brak wymagania)</w:t>
            </w:r>
          </w:p>
        </w:tc>
      </w:tr>
      <w:tr w:rsidR="00FE3B07" w:rsidRPr="00690CB4" w14:paraId="5CEA4291" w14:textId="77777777" w:rsidTr="005D648B">
        <w:trPr>
          <w:jc w:val="center"/>
        </w:trPr>
        <w:tc>
          <w:tcPr>
            <w:tcW w:w="2972" w:type="dxa"/>
          </w:tcPr>
          <w:p w14:paraId="76AB2F0D" w14:textId="638ECB4D" w:rsidR="00FE3B07" w:rsidRPr="00690CB4" w:rsidRDefault="00FE3B07" w:rsidP="005D648B">
            <w:pPr>
              <w:jc w:val="left"/>
              <w:rPr>
                <w:sz w:val="20"/>
              </w:rPr>
            </w:pPr>
            <w:r w:rsidRPr="00690CB4">
              <w:rPr>
                <w:sz w:val="20"/>
              </w:rPr>
              <w:t xml:space="preserve">Stałość objętości </w:t>
            </w:r>
            <w:r w:rsidR="00987004" w:rsidRPr="00690CB4">
              <w:rPr>
                <w:sz w:val="20"/>
              </w:rPr>
              <w:t>ż</w:t>
            </w:r>
            <w:r w:rsidRPr="00690CB4">
              <w:rPr>
                <w:sz w:val="20"/>
              </w:rPr>
              <w:t>u</w:t>
            </w:r>
            <w:r w:rsidR="00987004" w:rsidRPr="00690CB4">
              <w:rPr>
                <w:sz w:val="20"/>
              </w:rPr>
              <w:t>ż</w:t>
            </w:r>
            <w:r w:rsidRPr="00690CB4">
              <w:rPr>
                <w:sz w:val="20"/>
              </w:rPr>
              <w:t>la stalowniczego</w:t>
            </w:r>
            <w:r w:rsidRPr="00690CB4">
              <w:rPr>
                <w:sz w:val="20"/>
              </w:rPr>
              <w:br/>
            </w:r>
          </w:p>
        </w:tc>
        <w:tc>
          <w:tcPr>
            <w:tcW w:w="1536" w:type="dxa"/>
          </w:tcPr>
          <w:p w14:paraId="2038F6F1" w14:textId="09A5BE51" w:rsidR="00FE3B07" w:rsidRPr="00690CB4" w:rsidRDefault="00FE3B07" w:rsidP="005D648B">
            <w:pPr>
              <w:jc w:val="center"/>
              <w:rPr>
                <w:sz w:val="20"/>
              </w:rPr>
            </w:pPr>
            <w:r w:rsidRPr="00690CB4">
              <w:rPr>
                <w:sz w:val="20"/>
              </w:rPr>
              <w:t>PN-EN 1744-1, roz. 19.3 [14]</w:t>
            </w:r>
          </w:p>
        </w:tc>
        <w:tc>
          <w:tcPr>
            <w:tcW w:w="874" w:type="dxa"/>
          </w:tcPr>
          <w:p w14:paraId="446640B6" w14:textId="77777777" w:rsidR="00FE3B07" w:rsidRPr="00690CB4" w:rsidRDefault="00FE3B07" w:rsidP="005D648B">
            <w:pPr>
              <w:jc w:val="center"/>
              <w:rPr>
                <w:sz w:val="20"/>
              </w:rPr>
            </w:pPr>
            <w:r w:rsidRPr="00690CB4">
              <w:rPr>
                <w:sz w:val="20"/>
              </w:rPr>
              <w:t>6.4.2.1</w:t>
            </w:r>
          </w:p>
        </w:tc>
        <w:tc>
          <w:tcPr>
            <w:tcW w:w="4252" w:type="dxa"/>
          </w:tcPr>
          <w:p w14:paraId="21CD52B2" w14:textId="64368658" w:rsidR="00FE3B07" w:rsidRPr="00690CB4" w:rsidRDefault="00FE3B07" w:rsidP="005D648B">
            <w:pPr>
              <w:jc w:val="center"/>
              <w:rPr>
                <w:sz w:val="20"/>
              </w:rPr>
            </w:pPr>
            <w:r w:rsidRPr="00690CB4">
              <w:rPr>
                <w:sz w:val="20"/>
              </w:rPr>
              <w:t>Kat. V</w:t>
            </w:r>
            <w:r w:rsidRPr="00690CB4">
              <w:rPr>
                <w:sz w:val="20"/>
                <w:vertAlign w:val="subscript"/>
              </w:rPr>
              <w:t>5</w:t>
            </w:r>
            <w:r w:rsidRPr="00690CB4">
              <w:rPr>
                <w:sz w:val="20"/>
              </w:rPr>
              <w:t xml:space="preserve"> (tj. pęcznienie ≤ 5 % objętości). Dotyczy </w:t>
            </w:r>
            <w:r w:rsidR="00987004" w:rsidRPr="00690CB4">
              <w:rPr>
                <w:sz w:val="20"/>
              </w:rPr>
              <w:t>ż</w:t>
            </w:r>
            <w:r w:rsidRPr="00690CB4">
              <w:rPr>
                <w:sz w:val="20"/>
              </w:rPr>
              <w:t>u</w:t>
            </w:r>
            <w:r w:rsidR="00987004" w:rsidRPr="00690CB4">
              <w:rPr>
                <w:sz w:val="20"/>
              </w:rPr>
              <w:t>ż</w:t>
            </w:r>
            <w:r w:rsidRPr="00690CB4">
              <w:rPr>
                <w:sz w:val="20"/>
              </w:rPr>
              <w:t>la z klasycznego pieca tlenowego i elektrycznego pieca łukowego</w:t>
            </w:r>
          </w:p>
        </w:tc>
      </w:tr>
      <w:tr w:rsidR="00FE3B07" w:rsidRPr="00690CB4" w14:paraId="53C89BD5" w14:textId="77777777" w:rsidTr="005D648B">
        <w:trPr>
          <w:jc w:val="center"/>
        </w:trPr>
        <w:tc>
          <w:tcPr>
            <w:tcW w:w="2972" w:type="dxa"/>
          </w:tcPr>
          <w:p w14:paraId="22088E98" w14:textId="11C1C362" w:rsidR="00FE3B07" w:rsidRPr="00690CB4" w:rsidRDefault="00FE3B07" w:rsidP="005D648B">
            <w:pPr>
              <w:jc w:val="left"/>
              <w:rPr>
                <w:sz w:val="20"/>
              </w:rPr>
            </w:pPr>
            <w:r w:rsidRPr="00690CB4">
              <w:rPr>
                <w:sz w:val="20"/>
              </w:rPr>
              <w:t xml:space="preserve">Rozpad krzemianowy w </w:t>
            </w:r>
            <w:r w:rsidR="00987004" w:rsidRPr="00690CB4">
              <w:rPr>
                <w:sz w:val="20"/>
              </w:rPr>
              <w:t>ż</w:t>
            </w:r>
            <w:r w:rsidRPr="00690CB4">
              <w:rPr>
                <w:sz w:val="20"/>
              </w:rPr>
              <w:t>u</w:t>
            </w:r>
            <w:r w:rsidR="00987004" w:rsidRPr="00690CB4">
              <w:rPr>
                <w:sz w:val="20"/>
              </w:rPr>
              <w:t>ż</w:t>
            </w:r>
            <w:r w:rsidRPr="00690CB4">
              <w:rPr>
                <w:sz w:val="20"/>
              </w:rPr>
              <w:t>lu wielko- piecowym kawałkowym</w:t>
            </w:r>
          </w:p>
        </w:tc>
        <w:tc>
          <w:tcPr>
            <w:tcW w:w="1536" w:type="dxa"/>
          </w:tcPr>
          <w:p w14:paraId="3D530F7F" w14:textId="3682E0CC" w:rsidR="00FE3B07" w:rsidRPr="00690CB4" w:rsidRDefault="00FE3B07" w:rsidP="005D648B">
            <w:pPr>
              <w:jc w:val="center"/>
              <w:rPr>
                <w:sz w:val="20"/>
              </w:rPr>
            </w:pPr>
            <w:r w:rsidRPr="00690CB4">
              <w:rPr>
                <w:sz w:val="20"/>
              </w:rPr>
              <w:t>PN-EN 1744-1, p. 19.1 [14]</w:t>
            </w:r>
          </w:p>
        </w:tc>
        <w:tc>
          <w:tcPr>
            <w:tcW w:w="874" w:type="dxa"/>
          </w:tcPr>
          <w:p w14:paraId="36865068" w14:textId="77777777" w:rsidR="00FE3B07" w:rsidRPr="00690CB4" w:rsidRDefault="00FE3B07" w:rsidP="005D648B">
            <w:pPr>
              <w:jc w:val="center"/>
              <w:rPr>
                <w:sz w:val="20"/>
              </w:rPr>
            </w:pPr>
            <w:r w:rsidRPr="00690CB4">
              <w:rPr>
                <w:sz w:val="20"/>
              </w:rPr>
              <w:t>6.4.2.2</w:t>
            </w:r>
          </w:p>
        </w:tc>
        <w:tc>
          <w:tcPr>
            <w:tcW w:w="4252" w:type="dxa"/>
          </w:tcPr>
          <w:p w14:paraId="59C77461" w14:textId="77777777" w:rsidR="00FE3B07" w:rsidRPr="00690CB4" w:rsidRDefault="00FE3B07" w:rsidP="005D648B">
            <w:pPr>
              <w:jc w:val="center"/>
              <w:rPr>
                <w:sz w:val="20"/>
              </w:rPr>
            </w:pPr>
            <w:r w:rsidRPr="00690CB4">
              <w:rPr>
                <w:sz w:val="20"/>
              </w:rPr>
              <w:t>Brak rozpadu</w:t>
            </w:r>
          </w:p>
        </w:tc>
      </w:tr>
      <w:tr w:rsidR="00FE3B07" w:rsidRPr="00690CB4" w14:paraId="6B72179A" w14:textId="77777777" w:rsidTr="005D648B">
        <w:trPr>
          <w:jc w:val="center"/>
        </w:trPr>
        <w:tc>
          <w:tcPr>
            <w:tcW w:w="2972" w:type="dxa"/>
          </w:tcPr>
          <w:p w14:paraId="520F181D" w14:textId="438DE70C" w:rsidR="00FE3B07" w:rsidRPr="00690CB4" w:rsidRDefault="00FE3B07" w:rsidP="005D648B">
            <w:pPr>
              <w:jc w:val="left"/>
              <w:rPr>
                <w:sz w:val="20"/>
              </w:rPr>
            </w:pPr>
            <w:r w:rsidRPr="00690CB4">
              <w:rPr>
                <w:sz w:val="20"/>
              </w:rPr>
              <w:t xml:space="preserve">Rozpad </w:t>
            </w:r>
            <w:r w:rsidR="00987004" w:rsidRPr="00690CB4">
              <w:rPr>
                <w:sz w:val="20"/>
              </w:rPr>
              <w:t>ż</w:t>
            </w:r>
            <w:r w:rsidRPr="00690CB4">
              <w:rPr>
                <w:sz w:val="20"/>
              </w:rPr>
              <w:t xml:space="preserve">elazawy w </w:t>
            </w:r>
            <w:r w:rsidR="00987004" w:rsidRPr="00690CB4">
              <w:rPr>
                <w:sz w:val="20"/>
              </w:rPr>
              <w:t>ż</w:t>
            </w:r>
            <w:r w:rsidRPr="00690CB4">
              <w:rPr>
                <w:sz w:val="20"/>
              </w:rPr>
              <w:t>u</w:t>
            </w:r>
            <w:r w:rsidR="00987004" w:rsidRPr="00690CB4">
              <w:rPr>
                <w:sz w:val="20"/>
              </w:rPr>
              <w:t>ż</w:t>
            </w:r>
            <w:r w:rsidRPr="00690CB4">
              <w:rPr>
                <w:sz w:val="20"/>
              </w:rPr>
              <w:t>lu wielkopieco- wym kawałkowym</w:t>
            </w:r>
          </w:p>
        </w:tc>
        <w:tc>
          <w:tcPr>
            <w:tcW w:w="1536" w:type="dxa"/>
          </w:tcPr>
          <w:p w14:paraId="281CF34B" w14:textId="55F6D4DD" w:rsidR="00FE3B07" w:rsidRPr="00690CB4" w:rsidRDefault="00FE3B07" w:rsidP="005D648B">
            <w:pPr>
              <w:jc w:val="center"/>
              <w:rPr>
                <w:sz w:val="20"/>
              </w:rPr>
            </w:pPr>
            <w:r w:rsidRPr="00690CB4">
              <w:rPr>
                <w:sz w:val="20"/>
              </w:rPr>
              <w:t>PN-EN 1744-1, p.19.2[14]</w:t>
            </w:r>
          </w:p>
        </w:tc>
        <w:tc>
          <w:tcPr>
            <w:tcW w:w="874" w:type="dxa"/>
          </w:tcPr>
          <w:p w14:paraId="79AE4727" w14:textId="77777777" w:rsidR="00FE3B07" w:rsidRPr="00690CB4" w:rsidRDefault="00FE3B07" w:rsidP="005D648B">
            <w:pPr>
              <w:jc w:val="center"/>
              <w:rPr>
                <w:sz w:val="20"/>
              </w:rPr>
            </w:pPr>
            <w:r w:rsidRPr="00690CB4">
              <w:rPr>
                <w:sz w:val="20"/>
              </w:rPr>
              <w:t>6.4.2.3</w:t>
            </w:r>
          </w:p>
        </w:tc>
        <w:tc>
          <w:tcPr>
            <w:tcW w:w="4252" w:type="dxa"/>
          </w:tcPr>
          <w:p w14:paraId="2DECAB3D" w14:textId="77777777" w:rsidR="00FE3B07" w:rsidRPr="00690CB4" w:rsidRDefault="00FE3B07" w:rsidP="005D648B">
            <w:pPr>
              <w:jc w:val="center"/>
              <w:rPr>
                <w:sz w:val="20"/>
              </w:rPr>
            </w:pPr>
            <w:r w:rsidRPr="00690CB4">
              <w:rPr>
                <w:sz w:val="20"/>
              </w:rPr>
              <w:t>Brak rozpadu</w:t>
            </w:r>
          </w:p>
        </w:tc>
      </w:tr>
      <w:tr w:rsidR="00FE3B07" w:rsidRPr="00690CB4" w14:paraId="03229D27" w14:textId="77777777" w:rsidTr="005D648B">
        <w:trPr>
          <w:jc w:val="center"/>
        </w:trPr>
        <w:tc>
          <w:tcPr>
            <w:tcW w:w="2972" w:type="dxa"/>
          </w:tcPr>
          <w:p w14:paraId="130063FD" w14:textId="77777777" w:rsidR="00FE3B07" w:rsidRPr="00690CB4" w:rsidRDefault="00FE3B07" w:rsidP="005D648B">
            <w:pPr>
              <w:jc w:val="left"/>
              <w:rPr>
                <w:sz w:val="20"/>
              </w:rPr>
            </w:pPr>
            <w:r w:rsidRPr="00690CB4">
              <w:rPr>
                <w:sz w:val="20"/>
              </w:rPr>
              <w:t>Składniki rozpuszczalne w wodzie</w:t>
            </w:r>
          </w:p>
        </w:tc>
        <w:tc>
          <w:tcPr>
            <w:tcW w:w="1536" w:type="dxa"/>
          </w:tcPr>
          <w:p w14:paraId="110889E6" w14:textId="77777777" w:rsidR="00FE3B07" w:rsidRPr="00690CB4" w:rsidRDefault="00FE3B07" w:rsidP="005D648B">
            <w:pPr>
              <w:jc w:val="center"/>
              <w:rPr>
                <w:sz w:val="20"/>
              </w:rPr>
            </w:pPr>
            <w:r w:rsidRPr="00690CB4">
              <w:rPr>
                <w:sz w:val="20"/>
              </w:rPr>
              <w:t>PN-EN 1744-3 [15]</w:t>
            </w:r>
          </w:p>
        </w:tc>
        <w:tc>
          <w:tcPr>
            <w:tcW w:w="874" w:type="dxa"/>
          </w:tcPr>
          <w:p w14:paraId="0F9EFDBF" w14:textId="77777777" w:rsidR="00FE3B07" w:rsidRPr="00690CB4" w:rsidRDefault="00FE3B07" w:rsidP="005D648B">
            <w:pPr>
              <w:jc w:val="center"/>
              <w:rPr>
                <w:sz w:val="20"/>
              </w:rPr>
            </w:pPr>
            <w:r w:rsidRPr="00690CB4">
              <w:rPr>
                <w:sz w:val="20"/>
              </w:rPr>
              <w:t>6.4.3</w:t>
            </w:r>
          </w:p>
        </w:tc>
        <w:tc>
          <w:tcPr>
            <w:tcW w:w="4252" w:type="dxa"/>
          </w:tcPr>
          <w:p w14:paraId="61793CE9" w14:textId="77777777" w:rsidR="00FE3B07" w:rsidRPr="00690CB4" w:rsidRDefault="00FE3B07" w:rsidP="005D648B">
            <w:pPr>
              <w:jc w:val="center"/>
              <w:rPr>
                <w:sz w:val="20"/>
              </w:rPr>
            </w:pPr>
            <w:r w:rsidRPr="00690CB4">
              <w:rPr>
                <w:sz w:val="20"/>
              </w:rPr>
              <w:t>Brak substancji szkodliwych w stosunku do środowiska wg odrębnych przepisów</w:t>
            </w:r>
          </w:p>
        </w:tc>
      </w:tr>
      <w:tr w:rsidR="00FE3B07" w:rsidRPr="00690CB4" w14:paraId="60B1EF7F" w14:textId="77777777" w:rsidTr="005D648B">
        <w:trPr>
          <w:jc w:val="center"/>
        </w:trPr>
        <w:tc>
          <w:tcPr>
            <w:tcW w:w="2972" w:type="dxa"/>
          </w:tcPr>
          <w:p w14:paraId="61F380DC" w14:textId="77777777" w:rsidR="00FE3B07" w:rsidRPr="00690CB4" w:rsidRDefault="00FE3B07" w:rsidP="005D648B">
            <w:pPr>
              <w:jc w:val="left"/>
              <w:rPr>
                <w:sz w:val="20"/>
              </w:rPr>
            </w:pPr>
            <w:r w:rsidRPr="00690CB4">
              <w:rPr>
                <w:sz w:val="20"/>
              </w:rPr>
              <w:t>Zanieczyszczenia</w:t>
            </w:r>
          </w:p>
        </w:tc>
        <w:tc>
          <w:tcPr>
            <w:tcW w:w="1536" w:type="dxa"/>
          </w:tcPr>
          <w:p w14:paraId="55A371C2" w14:textId="77777777" w:rsidR="00FE3B07" w:rsidRPr="00690CB4" w:rsidRDefault="00FE3B07" w:rsidP="005D648B">
            <w:pPr>
              <w:jc w:val="center"/>
              <w:rPr>
                <w:sz w:val="20"/>
              </w:rPr>
            </w:pPr>
            <w:r w:rsidRPr="00690CB4">
              <w:rPr>
                <w:sz w:val="20"/>
              </w:rPr>
              <w:t>-</w:t>
            </w:r>
          </w:p>
        </w:tc>
        <w:tc>
          <w:tcPr>
            <w:tcW w:w="874" w:type="dxa"/>
          </w:tcPr>
          <w:p w14:paraId="7A4FF74A" w14:textId="77777777" w:rsidR="00FE3B07" w:rsidRPr="00690CB4" w:rsidRDefault="00FE3B07" w:rsidP="005D648B">
            <w:pPr>
              <w:jc w:val="center"/>
              <w:rPr>
                <w:sz w:val="20"/>
              </w:rPr>
            </w:pPr>
            <w:r w:rsidRPr="00690CB4">
              <w:rPr>
                <w:sz w:val="20"/>
              </w:rPr>
              <w:t>6.4.4</w:t>
            </w:r>
          </w:p>
        </w:tc>
        <w:tc>
          <w:tcPr>
            <w:tcW w:w="4252" w:type="dxa"/>
          </w:tcPr>
          <w:p w14:paraId="68CECD96" w14:textId="77777777" w:rsidR="00FE3B07" w:rsidRPr="00690CB4" w:rsidRDefault="00FE3B07" w:rsidP="005D648B">
            <w:pPr>
              <w:jc w:val="center"/>
              <w:rPr>
                <w:sz w:val="20"/>
              </w:rPr>
            </w:pPr>
            <w:r w:rsidRPr="00690CB4">
              <w:rPr>
                <w:sz w:val="20"/>
              </w:rPr>
              <w:t>Brak ciał obcych takich jak drewno, szkło i plastik, mogących pogorszyć wyrób końcowy</w:t>
            </w:r>
          </w:p>
        </w:tc>
      </w:tr>
      <w:tr w:rsidR="00FE3B07" w:rsidRPr="00690CB4" w14:paraId="0FAEA609" w14:textId="77777777" w:rsidTr="005D648B">
        <w:trPr>
          <w:jc w:val="center"/>
        </w:trPr>
        <w:tc>
          <w:tcPr>
            <w:tcW w:w="2972" w:type="dxa"/>
          </w:tcPr>
          <w:p w14:paraId="253DCC95" w14:textId="77777777" w:rsidR="00FE3B07" w:rsidRPr="00690CB4" w:rsidRDefault="00FE3B07" w:rsidP="005D648B">
            <w:pPr>
              <w:jc w:val="left"/>
              <w:rPr>
                <w:sz w:val="20"/>
              </w:rPr>
            </w:pPr>
            <w:r w:rsidRPr="00690CB4">
              <w:rPr>
                <w:sz w:val="20"/>
              </w:rPr>
              <w:t>Zgorzel słoneczna bazaltu</w:t>
            </w:r>
          </w:p>
        </w:tc>
        <w:tc>
          <w:tcPr>
            <w:tcW w:w="1536" w:type="dxa"/>
          </w:tcPr>
          <w:p w14:paraId="4EDE23C1" w14:textId="77777777" w:rsidR="00FE3B07" w:rsidRPr="00690CB4" w:rsidRDefault="00FE3B07" w:rsidP="005D648B">
            <w:pPr>
              <w:jc w:val="center"/>
              <w:rPr>
                <w:sz w:val="20"/>
              </w:rPr>
            </w:pPr>
            <w:r w:rsidRPr="00690CB4">
              <w:rPr>
                <w:sz w:val="20"/>
              </w:rPr>
              <w:t>PN-EN 1367-3[13] i PN-EN 1097-2 [10]</w:t>
            </w:r>
          </w:p>
        </w:tc>
        <w:tc>
          <w:tcPr>
            <w:tcW w:w="874" w:type="dxa"/>
          </w:tcPr>
          <w:p w14:paraId="3B0E82B9" w14:textId="77777777" w:rsidR="00FE3B07" w:rsidRPr="00690CB4" w:rsidRDefault="00FE3B07" w:rsidP="005D648B">
            <w:pPr>
              <w:jc w:val="center"/>
              <w:rPr>
                <w:sz w:val="20"/>
              </w:rPr>
            </w:pPr>
            <w:r w:rsidRPr="00690CB4">
              <w:rPr>
                <w:sz w:val="20"/>
              </w:rPr>
              <w:t>7.2</w:t>
            </w:r>
          </w:p>
        </w:tc>
        <w:tc>
          <w:tcPr>
            <w:tcW w:w="4252" w:type="dxa"/>
          </w:tcPr>
          <w:p w14:paraId="36B9C45B" w14:textId="77777777" w:rsidR="00FE3B07" w:rsidRPr="00690CB4" w:rsidRDefault="00FE3B07" w:rsidP="005D648B">
            <w:pPr>
              <w:jc w:val="center"/>
              <w:rPr>
                <w:sz w:val="20"/>
              </w:rPr>
            </w:pPr>
            <w:r w:rsidRPr="00690CB4">
              <w:rPr>
                <w:sz w:val="20"/>
              </w:rPr>
              <w:t>Kat. SB</w:t>
            </w:r>
            <w:r w:rsidRPr="00690CB4">
              <w:rPr>
                <w:sz w:val="20"/>
                <w:vertAlign w:val="subscript"/>
              </w:rPr>
              <w:t>LA Deklarowana</w:t>
            </w:r>
            <w:r w:rsidRPr="00690CB4">
              <w:rPr>
                <w:sz w:val="20"/>
              </w:rPr>
              <w:t xml:space="preserve"> (tj. wzrost współczynnika Los Angeles po gotowaniu &gt; 8%)</w:t>
            </w:r>
          </w:p>
        </w:tc>
      </w:tr>
      <w:tr w:rsidR="00FE3B07" w:rsidRPr="00690CB4" w14:paraId="4C66BC80" w14:textId="77777777" w:rsidTr="005D648B">
        <w:trPr>
          <w:jc w:val="center"/>
        </w:trPr>
        <w:tc>
          <w:tcPr>
            <w:tcW w:w="2972" w:type="dxa"/>
          </w:tcPr>
          <w:p w14:paraId="3A246BFB" w14:textId="77777777" w:rsidR="00FE3B07" w:rsidRPr="00690CB4" w:rsidRDefault="00FE3B07" w:rsidP="005D648B">
            <w:pPr>
              <w:jc w:val="left"/>
              <w:rPr>
                <w:sz w:val="20"/>
              </w:rPr>
            </w:pPr>
            <w:r w:rsidRPr="00690CB4">
              <w:rPr>
                <w:sz w:val="20"/>
              </w:rPr>
              <w:t>Mrozoodporność na frakcji kruszy-</w:t>
            </w:r>
            <w:r w:rsidRPr="00690CB4">
              <w:rPr>
                <w:sz w:val="20"/>
              </w:rPr>
              <w:br/>
              <w:t xml:space="preserve">wa  8/16 mm  </w:t>
            </w:r>
          </w:p>
        </w:tc>
        <w:tc>
          <w:tcPr>
            <w:tcW w:w="1536" w:type="dxa"/>
          </w:tcPr>
          <w:p w14:paraId="224F4551" w14:textId="77777777" w:rsidR="00FE3B07" w:rsidRPr="00690CB4" w:rsidRDefault="00FE3B07" w:rsidP="005D648B">
            <w:pPr>
              <w:jc w:val="center"/>
              <w:rPr>
                <w:sz w:val="20"/>
              </w:rPr>
            </w:pPr>
            <w:r w:rsidRPr="00690CB4">
              <w:rPr>
                <w:sz w:val="20"/>
              </w:rPr>
              <w:t>PN-EN 1367-1 [12]</w:t>
            </w:r>
          </w:p>
        </w:tc>
        <w:tc>
          <w:tcPr>
            <w:tcW w:w="874" w:type="dxa"/>
          </w:tcPr>
          <w:p w14:paraId="5622F2B1" w14:textId="77777777" w:rsidR="00FE3B07" w:rsidRPr="00690CB4" w:rsidRDefault="00FE3B07" w:rsidP="005D648B">
            <w:pPr>
              <w:jc w:val="center"/>
              <w:rPr>
                <w:sz w:val="20"/>
              </w:rPr>
            </w:pPr>
            <w:r w:rsidRPr="00690CB4">
              <w:rPr>
                <w:sz w:val="20"/>
              </w:rPr>
              <w:t>7.3.3</w:t>
            </w:r>
          </w:p>
        </w:tc>
        <w:tc>
          <w:tcPr>
            <w:tcW w:w="4252" w:type="dxa"/>
          </w:tcPr>
          <w:p w14:paraId="15C547F8" w14:textId="7E5ED810" w:rsidR="00FE3B07" w:rsidRPr="00690CB4" w:rsidRDefault="00FE3B07" w:rsidP="005D648B">
            <w:pPr>
              <w:jc w:val="center"/>
              <w:rPr>
                <w:sz w:val="20"/>
              </w:rPr>
            </w:pPr>
            <w:r w:rsidRPr="00690CB4">
              <w:rPr>
                <w:sz w:val="20"/>
              </w:rPr>
              <w:t>Skały magmowe i przeobra</w:t>
            </w:r>
            <w:r w:rsidR="00987004" w:rsidRPr="00690CB4">
              <w:rPr>
                <w:sz w:val="20"/>
              </w:rPr>
              <w:t>ż</w:t>
            </w:r>
            <w:r w:rsidRPr="00690CB4">
              <w:rPr>
                <w:sz w:val="20"/>
              </w:rPr>
              <w:t>one: kat. F</w:t>
            </w:r>
            <w:r w:rsidRPr="00690CB4">
              <w:rPr>
                <w:sz w:val="20"/>
                <w:vertAlign w:val="subscript"/>
              </w:rPr>
              <w:t>4</w:t>
            </w:r>
            <w:r w:rsidRPr="00690CB4">
              <w:rPr>
                <w:sz w:val="20"/>
              </w:rPr>
              <w:t xml:space="preserve"> (tj. zamra</w:t>
            </w:r>
            <w:r w:rsidR="00987004" w:rsidRPr="00690CB4">
              <w:rPr>
                <w:sz w:val="20"/>
              </w:rPr>
              <w:t>ż</w:t>
            </w:r>
            <w:r w:rsidRPr="00690CB4">
              <w:rPr>
                <w:sz w:val="20"/>
              </w:rPr>
              <w:t>anie-rozmra</w:t>
            </w:r>
            <w:r w:rsidR="00987004" w:rsidRPr="00690CB4">
              <w:rPr>
                <w:sz w:val="20"/>
              </w:rPr>
              <w:t>ż</w:t>
            </w:r>
            <w:r w:rsidRPr="00690CB4">
              <w:rPr>
                <w:sz w:val="20"/>
              </w:rPr>
              <w:t>anie ≤ 4% masy), skały osadowe: kat. F</w:t>
            </w:r>
            <w:r w:rsidRPr="00690CB4">
              <w:rPr>
                <w:sz w:val="20"/>
                <w:vertAlign w:val="subscript"/>
              </w:rPr>
              <w:t>10</w:t>
            </w:r>
            <w:r w:rsidRPr="00690CB4">
              <w:rPr>
                <w:sz w:val="20"/>
              </w:rPr>
              <w:t>, kruszywa z recyklingu: kat. F</w:t>
            </w:r>
            <w:r w:rsidRPr="00690CB4">
              <w:rPr>
                <w:sz w:val="20"/>
                <w:vertAlign w:val="subscript"/>
              </w:rPr>
              <w:t>10</w:t>
            </w:r>
            <w:r w:rsidRPr="00690CB4">
              <w:rPr>
                <w:sz w:val="20"/>
              </w:rPr>
              <w:t xml:space="preserve"> (F</w:t>
            </w:r>
            <w:r w:rsidRPr="00690CB4">
              <w:rPr>
                <w:sz w:val="20"/>
                <w:vertAlign w:val="subscript"/>
              </w:rPr>
              <w:t>25</w:t>
            </w:r>
            <w:r w:rsidRPr="00690CB4">
              <w:rPr>
                <w:sz w:val="20"/>
              </w:rPr>
              <w:t>****)</w:t>
            </w:r>
          </w:p>
        </w:tc>
      </w:tr>
      <w:tr w:rsidR="00FE3B07" w:rsidRPr="00690CB4" w14:paraId="5A39C796" w14:textId="77777777" w:rsidTr="005D648B">
        <w:trPr>
          <w:jc w:val="center"/>
        </w:trPr>
        <w:tc>
          <w:tcPr>
            <w:tcW w:w="2972" w:type="dxa"/>
          </w:tcPr>
          <w:p w14:paraId="1C5A5850" w14:textId="77777777" w:rsidR="00FE3B07" w:rsidRPr="00690CB4" w:rsidRDefault="00FE3B07" w:rsidP="005D648B">
            <w:pPr>
              <w:jc w:val="left"/>
              <w:rPr>
                <w:sz w:val="20"/>
              </w:rPr>
            </w:pPr>
            <w:r w:rsidRPr="00690CB4">
              <w:rPr>
                <w:sz w:val="20"/>
              </w:rPr>
              <w:t>Skład materiałowy</w:t>
            </w:r>
          </w:p>
        </w:tc>
        <w:tc>
          <w:tcPr>
            <w:tcW w:w="1536" w:type="dxa"/>
          </w:tcPr>
          <w:p w14:paraId="50FAB86C" w14:textId="77777777" w:rsidR="00FE3B07" w:rsidRPr="00690CB4" w:rsidRDefault="00FE3B07" w:rsidP="005D648B">
            <w:pPr>
              <w:jc w:val="center"/>
              <w:rPr>
                <w:sz w:val="20"/>
              </w:rPr>
            </w:pPr>
            <w:r w:rsidRPr="00690CB4">
              <w:rPr>
                <w:sz w:val="20"/>
              </w:rPr>
              <w:t>-</w:t>
            </w:r>
          </w:p>
        </w:tc>
        <w:tc>
          <w:tcPr>
            <w:tcW w:w="874" w:type="dxa"/>
          </w:tcPr>
          <w:p w14:paraId="3D81EC63" w14:textId="77777777" w:rsidR="00FE3B07" w:rsidRPr="00690CB4" w:rsidRDefault="00FE3B07" w:rsidP="005D648B">
            <w:pPr>
              <w:jc w:val="center"/>
              <w:rPr>
                <w:sz w:val="20"/>
              </w:rPr>
            </w:pPr>
            <w:r w:rsidRPr="00690CB4">
              <w:rPr>
                <w:sz w:val="20"/>
              </w:rPr>
              <w:t>Zał. C</w:t>
            </w:r>
          </w:p>
          <w:p w14:paraId="3C56740C" w14:textId="77777777" w:rsidR="00FE3B07" w:rsidRPr="00690CB4" w:rsidRDefault="00FE3B07" w:rsidP="005D648B">
            <w:pPr>
              <w:jc w:val="center"/>
              <w:rPr>
                <w:sz w:val="20"/>
              </w:rPr>
            </w:pPr>
          </w:p>
        </w:tc>
        <w:tc>
          <w:tcPr>
            <w:tcW w:w="4252" w:type="dxa"/>
          </w:tcPr>
          <w:p w14:paraId="5BAEC148" w14:textId="77777777" w:rsidR="00FE3B07" w:rsidRPr="00690CB4" w:rsidRDefault="00FE3B07" w:rsidP="005D648B">
            <w:pPr>
              <w:jc w:val="center"/>
              <w:rPr>
                <w:sz w:val="20"/>
              </w:rPr>
            </w:pPr>
            <w:r w:rsidRPr="00690CB4">
              <w:rPr>
                <w:sz w:val="20"/>
              </w:rPr>
              <w:t>Deklarowany</w:t>
            </w:r>
          </w:p>
        </w:tc>
      </w:tr>
      <w:tr w:rsidR="00FE3B07" w:rsidRPr="00690CB4" w14:paraId="3DBFFBED" w14:textId="77777777" w:rsidTr="005D648B">
        <w:trPr>
          <w:jc w:val="center"/>
        </w:trPr>
        <w:tc>
          <w:tcPr>
            <w:tcW w:w="2972" w:type="dxa"/>
          </w:tcPr>
          <w:p w14:paraId="75AABCED" w14:textId="77777777" w:rsidR="00FE3B07" w:rsidRPr="00690CB4" w:rsidRDefault="00FE3B07" w:rsidP="005D648B">
            <w:pPr>
              <w:jc w:val="left"/>
              <w:rPr>
                <w:sz w:val="20"/>
              </w:rPr>
            </w:pPr>
            <w:r w:rsidRPr="00690CB4">
              <w:rPr>
                <w:sz w:val="20"/>
              </w:rPr>
              <w:lastRenderedPageBreak/>
              <w:t>Istotne cechy środowiskowe</w:t>
            </w:r>
          </w:p>
        </w:tc>
        <w:tc>
          <w:tcPr>
            <w:tcW w:w="1536" w:type="dxa"/>
          </w:tcPr>
          <w:p w14:paraId="321EBE78" w14:textId="77777777" w:rsidR="00FE3B07" w:rsidRPr="00690CB4" w:rsidRDefault="00FE3B07" w:rsidP="005D648B">
            <w:pPr>
              <w:jc w:val="center"/>
              <w:rPr>
                <w:sz w:val="20"/>
              </w:rPr>
            </w:pPr>
            <w:r w:rsidRPr="00690CB4">
              <w:rPr>
                <w:sz w:val="20"/>
              </w:rPr>
              <w:t>-</w:t>
            </w:r>
          </w:p>
        </w:tc>
        <w:tc>
          <w:tcPr>
            <w:tcW w:w="874" w:type="dxa"/>
          </w:tcPr>
          <w:p w14:paraId="607DCA7F" w14:textId="77777777" w:rsidR="00FE3B07" w:rsidRPr="00690CB4" w:rsidRDefault="00FE3B07" w:rsidP="005D648B">
            <w:pPr>
              <w:jc w:val="center"/>
              <w:rPr>
                <w:sz w:val="20"/>
              </w:rPr>
            </w:pPr>
            <w:r w:rsidRPr="00690CB4">
              <w:rPr>
                <w:sz w:val="20"/>
              </w:rPr>
              <w:t>Zał. C</w:t>
            </w:r>
          </w:p>
          <w:p w14:paraId="54CE6039" w14:textId="77777777" w:rsidR="00FE3B07" w:rsidRPr="00690CB4" w:rsidRDefault="00FE3B07" w:rsidP="005D648B">
            <w:pPr>
              <w:jc w:val="center"/>
              <w:rPr>
                <w:sz w:val="20"/>
              </w:rPr>
            </w:pPr>
            <w:r w:rsidRPr="00690CB4">
              <w:rPr>
                <w:sz w:val="20"/>
              </w:rPr>
              <w:t>pkt</w:t>
            </w:r>
          </w:p>
          <w:p w14:paraId="0C4E4EBD" w14:textId="77777777" w:rsidR="00FE3B07" w:rsidRPr="00690CB4" w:rsidRDefault="00FE3B07" w:rsidP="005D648B">
            <w:pPr>
              <w:jc w:val="center"/>
              <w:rPr>
                <w:sz w:val="20"/>
              </w:rPr>
            </w:pPr>
            <w:r w:rsidRPr="00690CB4">
              <w:rPr>
                <w:sz w:val="20"/>
              </w:rPr>
              <w:t>C.3.4</w:t>
            </w:r>
          </w:p>
        </w:tc>
        <w:tc>
          <w:tcPr>
            <w:tcW w:w="4252" w:type="dxa"/>
          </w:tcPr>
          <w:p w14:paraId="332F6EF2" w14:textId="207C5CD3" w:rsidR="00FE3B07" w:rsidRPr="00690CB4" w:rsidRDefault="00FE3B07" w:rsidP="005D648B">
            <w:pPr>
              <w:jc w:val="center"/>
              <w:rPr>
                <w:sz w:val="20"/>
              </w:rPr>
            </w:pPr>
            <w:r w:rsidRPr="00690CB4">
              <w:rPr>
                <w:sz w:val="20"/>
              </w:rPr>
              <w:t>Większość substancji niebezpiecznych określonych w dyrektywie Rady 76/769/EWG zazwyczaj nie występuje w źródłach kruszywa pochodzenia mineralnego. Jednak w odniesieniu do kruszyw sztucznych i odpadowych nale</w:t>
            </w:r>
            <w:r w:rsidR="00987004" w:rsidRPr="00690CB4">
              <w:rPr>
                <w:sz w:val="20"/>
              </w:rPr>
              <w:t>ż</w:t>
            </w:r>
            <w:r w:rsidRPr="00690CB4">
              <w:rPr>
                <w:sz w:val="20"/>
              </w:rPr>
              <w:t>y badać czy zawartość substancji niebezpiecznych nie przekracza wartości dopuszczalnych wg odrębnych przepisów</w:t>
            </w:r>
          </w:p>
        </w:tc>
      </w:tr>
      <w:tr w:rsidR="00FE3B07" w:rsidRPr="00690CB4" w14:paraId="6F2014F9" w14:textId="77777777" w:rsidTr="005D648B">
        <w:trPr>
          <w:jc w:val="center"/>
        </w:trPr>
        <w:tc>
          <w:tcPr>
            <w:tcW w:w="9634" w:type="dxa"/>
            <w:gridSpan w:val="4"/>
          </w:tcPr>
          <w:p w14:paraId="09308DEA" w14:textId="77777777" w:rsidR="00FE3B07" w:rsidRPr="00690CB4" w:rsidRDefault="00FE3B07" w:rsidP="005D648B">
            <w:pPr>
              <w:rPr>
                <w:sz w:val="18"/>
                <w:szCs w:val="18"/>
              </w:rPr>
            </w:pPr>
            <w:r w:rsidRPr="00690CB4">
              <w:rPr>
                <w:sz w:val="18"/>
                <w:szCs w:val="18"/>
              </w:rPr>
              <w:t>*)       Łączna zawartość pyłów w mieszance powinna się mieścić w wybranych krzywych granicznych</w:t>
            </w:r>
          </w:p>
          <w:p w14:paraId="26C1032E" w14:textId="049CE184" w:rsidR="00FE3B07" w:rsidRPr="00690CB4" w:rsidRDefault="00FE3B07" w:rsidP="005D648B">
            <w:pPr>
              <w:rPr>
                <w:sz w:val="18"/>
                <w:szCs w:val="18"/>
              </w:rPr>
            </w:pPr>
            <w:r w:rsidRPr="00690CB4">
              <w:rPr>
                <w:sz w:val="18"/>
                <w:szCs w:val="18"/>
              </w:rPr>
              <w:t>**)     Do warstw  podbudów na drogach obcią</w:t>
            </w:r>
            <w:r w:rsidR="00987004" w:rsidRPr="00690CB4">
              <w:rPr>
                <w:sz w:val="18"/>
                <w:szCs w:val="18"/>
              </w:rPr>
              <w:t>ż</w:t>
            </w:r>
            <w:r w:rsidRPr="00690CB4">
              <w:rPr>
                <w:sz w:val="18"/>
                <w:szCs w:val="18"/>
              </w:rPr>
              <w:t>onych ruchem   KR5-KR6  dopuszcza  się jedynie kruszywa</w:t>
            </w:r>
          </w:p>
          <w:p w14:paraId="55A3C5E4" w14:textId="77777777" w:rsidR="00FE3B07" w:rsidRPr="00690CB4" w:rsidRDefault="00FE3B07" w:rsidP="005D648B">
            <w:pPr>
              <w:rPr>
                <w:sz w:val="18"/>
                <w:szCs w:val="18"/>
              </w:rPr>
            </w:pPr>
            <w:r w:rsidRPr="00690CB4">
              <w:rPr>
                <w:sz w:val="18"/>
                <w:szCs w:val="18"/>
              </w:rPr>
              <w:t xml:space="preserve">           charakteryzujące się odpornością na rozdrabnianie LA≤35   </w:t>
            </w:r>
          </w:p>
          <w:p w14:paraId="06EB8EED" w14:textId="19BA7706" w:rsidR="00FE3B07" w:rsidRPr="00690CB4" w:rsidRDefault="00FE3B07" w:rsidP="005D648B">
            <w:pPr>
              <w:rPr>
                <w:sz w:val="18"/>
                <w:szCs w:val="18"/>
              </w:rPr>
            </w:pPr>
            <w:r w:rsidRPr="00690CB4">
              <w:rPr>
                <w:sz w:val="18"/>
                <w:szCs w:val="18"/>
              </w:rPr>
              <w:t>***)    W przypadku, gdy wymaganie nie jest spełnione, nale</w:t>
            </w:r>
            <w:r w:rsidR="00987004" w:rsidRPr="00690CB4">
              <w:rPr>
                <w:sz w:val="18"/>
                <w:szCs w:val="18"/>
              </w:rPr>
              <w:t>ż</w:t>
            </w:r>
            <w:r w:rsidRPr="00690CB4">
              <w:rPr>
                <w:sz w:val="18"/>
                <w:szCs w:val="18"/>
              </w:rPr>
              <w:t>y sprawdzić mrozoodporność</w:t>
            </w:r>
          </w:p>
          <w:p w14:paraId="15D6DE6F" w14:textId="77777777" w:rsidR="00FE3B07" w:rsidRPr="00690CB4" w:rsidRDefault="00FE3B07" w:rsidP="005D648B">
            <w:pPr>
              <w:rPr>
                <w:sz w:val="20"/>
              </w:rPr>
            </w:pPr>
            <w:r w:rsidRPr="00690CB4">
              <w:rPr>
                <w:sz w:val="18"/>
                <w:szCs w:val="18"/>
              </w:rPr>
              <w:t>****)  Pod warunkiem, gdy zawartość w mieszance nie przekracza 50% m/m</w:t>
            </w:r>
          </w:p>
        </w:tc>
      </w:tr>
    </w:tbl>
    <w:p w14:paraId="35354EA8" w14:textId="77777777" w:rsidR="005D648B" w:rsidRPr="00690CB4" w:rsidRDefault="005D648B" w:rsidP="005D648B">
      <w:pPr>
        <w:rPr>
          <w:b/>
        </w:rPr>
      </w:pPr>
    </w:p>
    <w:p w14:paraId="3CD18DB1" w14:textId="79510B8E" w:rsidR="00FE3B07" w:rsidRPr="00690CB4" w:rsidRDefault="00FE3B07" w:rsidP="005D648B">
      <w:r w:rsidRPr="00690CB4">
        <w:rPr>
          <w:b/>
        </w:rPr>
        <w:t xml:space="preserve">2.2.4. </w:t>
      </w:r>
      <w:r w:rsidRPr="00690CB4">
        <w:t>Woda do zraszania kruszywa</w:t>
      </w:r>
    </w:p>
    <w:p w14:paraId="4E35953E" w14:textId="6C1C8344" w:rsidR="00FE3B07" w:rsidRPr="00690CB4" w:rsidRDefault="00FE3B07" w:rsidP="005D648B">
      <w:pPr>
        <w:rPr>
          <w:szCs w:val="22"/>
        </w:rPr>
      </w:pPr>
      <w:r w:rsidRPr="00690CB4">
        <w:rPr>
          <w:szCs w:val="22"/>
        </w:rPr>
        <w:tab/>
        <w:t>Do zraszania kruszywa nale</w:t>
      </w:r>
      <w:r w:rsidR="00987004" w:rsidRPr="00690CB4">
        <w:rPr>
          <w:szCs w:val="22"/>
        </w:rPr>
        <w:t>ż</w:t>
      </w:r>
      <w:r w:rsidRPr="00690CB4">
        <w:rPr>
          <w:szCs w:val="22"/>
        </w:rPr>
        <w:t>y stosować wodę nie zawierającą składników wpływających szkodliwie na mieszankę kruszywa, ale umo</w:t>
      </w:r>
      <w:r w:rsidR="00987004" w:rsidRPr="00690CB4">
        <w:rPr>
          <w:szCs w:val="22"/>
        </w:rPr>
        <w:t>ż</w:t>
      </w:r>
      <w:r w:rsidRPr="00690CB4">
        <w:rPr>
          <w:szCs w:val="22"/>
        </w:rPr>
        <w:t>liwiającą właściwe zagęszczenie mieszanki niezwiązanej.</w:t>
      </w:r>
    </w:p>
    <w:p w14:paraId="78AB5279" w14:textId="1F4653F3" w:rsidR="00FE3B07" w:rsidRPr="00690CB4" w:rsidRDefault="00F0374B" w:rsidP="005D648B">
      <w:pPr>
        <w:pStyle w:val="Nagwek2"/>
      </w:pPr>
      <w:r w:rsidRPr="00690CB4">
        <w:t>3. SPRZĘT</w:t>
      </w:r>
    </w:p>
    <w:p w14:paraId="5F87DBD3" w14:textId="77777777" w:rsidR="00FE3B07" w:rsidRPr="00690CB4" w:rsidRDefault="00FE3B07" w:rsidP="00F664CB">
      <w:pPr>
        <w:pStyle w:val="Nagwek3"/>
      </w:pPr>
      <w:r w:rsidRPr="00690CB4">
        <w:t>3.1. Ogólne wymagania dotyczące sprzętu</w:t>
      </w:r>
    </w:p>
    <w:p w14:paraId="7A090ED5" w14:textId="6EF64FC4" w:rsidR="00FE3B07" w:rsidRPr="00690CB4" w:rsidRDefault="00FE3B07" w:rsidP="00F0374B">
      <w:pPr>
        <w:numPr>
          <w:ilvl w:val="12"/>
          <w:numId w:val="0"/>
        </w:numPr>
        <w:rPr>
          <w:szCs w:val="22"/>
        </w:rPr>
      </w:pPr>
      <w:r w:rsidRPr="00690CB4">
        <w:rPr>
          <w:szCs w:val="22"/>
        </w:rPr>
        <w:tab/>
        <w:t>Ogólne wymagania dotyczące sprzętu podano w ST</w:t>
      </w:r>
      <w:r w:rsidR="002948BA" w:rsidRPr="00690CB4">
        <w:rPr>
          <w:szCs w:val="22"/>
        </w:rPr>
        <w:t>WiORB</w:t>
      </w:r>
      <w:r w:rsidRPr="00690CB4">
        <w:rPr>
          <w:szCs w:val="22"/>
        </w:rPr>
        <w:t xml:space="preserve"> D-00.00.00 „Wymagania ogólne”.</w:t>
      </w:r>
    </w:p>
    <w:p w14:paraId="6F3BD19A" w14:textId="77777777" w:rsidR="005D648B" w:rsidRPr="00690CB4" w:rsidRDefault="005D648B" w:rsidP="00F0374B">
      <w:pPr>
        <w:numPr>
          <w:ilvl w:val="12"/>
          <w:numId w:val="0"/>
        </w:numPr>
        <w:rPr>
          <w:szCs w:val="22"/>
        </w:rPr>
      </w:pPr>
    </w:p>
    <w:p w14:paraId="488AF1C5" w14:textId="77777777" w:rsidR="00FE3B07" w:rsidRPr="00690CB4" w:rsidRDefault="00FE3B07" w:rsidP="00F664CB">
      <w:pPr>
        <w:pStyle w:val="Nagwek3"/>
      </w:pPr>
      <w:r w:rsidRPr="00690CB4">
        <w:t>3.2. Sprzęt stosowany do wykonania robót</w:t>
      </w:r>
    </w:p>
    <w:p w14:paraId="1569FE17" w14:textId="2AFB47E4" w:rsidR="00FE3B07" w:rsidRPr="00690CB4" w:rsidRDefault="00FE3B07" w:rsidP="00F0374B">
      <w:pPr>
        <w:rPr>
          <w:szCs w:val="22"/>
        </w:rPr>
      </w:pPr>
      <w:r w:rsidRPr="00690CB4">
        <w:rPr>
          <w:szCs w:val="22"/>
        </w:rPr>
        <w:tab/>
        <w:t>Przy wykonywaniu robót Wykonawca w zale</w:t>
      </w:r>
      <w:r w:rsidR="00987004" w:rsidRPr="00690CB4">
        <w:rPr>
          <w:szCs w:val="22"/>
        </w:rPr>
        <w:t>ż</w:t>
      </w:r>
      <w:r w:rsidRPr="00690CB4">
        <w:rPr>
          <w:szCs w:val="22"/>
        </w:rPr>
        <w:t>ności od potrzeb, powinien wykazać się mo</w:t>
      </w:r>
      <w:r w:rsidR="00987004" w:rsidRPr="00690CB4">
        <w:rPr>
          <w:szCs w:val="22"/>
        </w:rPr>
        <w:t>ż</w:t>
      </w:r>
      <w:r w:rsidRPr="00690CB4">
        <w:rPr>
          <w:szCs w:val="22"/>
        </w:rPr>
        <w:t>liwością korzystania ze sprzętu dostosowanego do przyjętej metody robót, jak:</w:t>
      </w:r>
    </w:p>
    <w:p w14:paraId="1E4584EF" w14:textId="2FCB18D7" w:rsidR="00FE3B07" w:rsidRPr="00690CB4" w:rsidRDefault="00FE3B07" w:rsidP="007B6BA9">
      <w:pPr>
        <w:numPr>
          <w:ilvl w:val="0"/>
          <w:numId w:val="37"/>
        </w:numPr>
        <w:overflowPunct w:val="0"/>
        <w:autoSpaceDE w:val="0"/>
        <w:autoSpaceDN w:val="0"/>
        <w:adjustRightInd w:val="0"/>
        <w:textAlignment w:val="baseline"/>
        <w:rPr>
          <w:szCs w:val="22"/>
        </w:rPr>
      </w:pPr>
      <w:r w:rsidRPr="00690CB4">
        <w:rPr>
          <w:szCs w:val="22"/>
        </w:rPr>
        <w:t>mieszarki do wytwarzania mieszanki kruszywa, wyposa</w:t>
      </w:r>
      <w:r w:rsidR="00987004" w:rsidRPr="00690CB4">
        <w:rPr>
          <w:szCs w:val="22"/>
        </w:rPr>
        <w:t>ż</w:t>
      </w:r>
      <w:r w:rsidRPr="00690CB4">
        <w:rPr>
          <w:szCs w:val="22"/>
        </w:rPr>
        <w:t>one w urządzenia dozujące wodę, które powinny zapewnić wytworzenie jednorodnej mieszanki o wilgotności optymalnej,</w:t>
      </w:r>
    </w:p>
    <w:p w14:paraId="6C0990B9" w14:textId="77777777" w:rsidR="00FE3B07" w:rsidRPr="00690CB4" w:rsidRDefault="00FE3B07" w:rsidP="007B6BA9">
      <w:pPr>
        <w:numPr>
          <w:ilvl w:val="0"/>
          <w:numId w:val="37"/>
        </w:numPr>
        <w:overflowPunct w:val="0"/>
        <w:autoSpaceDE w:val="0"/>
        <w:autoSpaceDN w:val="0"/>
        <w:adjustRightInd w:val="0"/>
        <w:textAlignment w:val="baseline"/>
        <w:rPr>
          <w:szCs w:val="22"/>
        </w:rPr>
      </w:pPr>
      <w:r w:rsidRPr="00690CB4">
        <w:rPr>
          <w:szCs w:val="22"/>
        </w:rPr>
        <w:t>układarki lub równiarki do rozkładania mieszanki kruszywa niezwiązanego,</w:t>
      </w:r>
    </w:p>
    <w:p w14:paraId="4602097C" w14:textId="77777777" w:rsidR="00FE3B07" w:rsidRPr="00690CB4" w:rsidRDefault="00FE3B07" w:rsidP="007B6BA9">
      <w:pPr>
        <w:numPr>
          <w:ilvl w:val="0"/>
          <w:numId w:val="37"/>
        </w:numPr>
        <w:overflowPunct w:val="0"/>
        <w:autoSpaceDE w:val="0"/>
        <w:autoSpaceDN w:val="0"/>
        <w:adjustRightInd w:val="0"/>
        <w:textAlignment w:val="baseline"/>
        <w:rPr>
          <w:szCs w:val="22"/>
        </w:rPr>
      </w:pPr>
      <w:r w:rsidRPr="00690CB4">
        <w:rPr>
          <w:szCs w:val="22"/>
        </w:rPr>
        <w:t>walce ogumione i stalowe wibracyjne lub statyczne do zagęszczania mieszanki,</w:t>
      </w:r>
    </w:p>
    <w:p w14:paraId="5732B2B0" w14:textId="77777777" w:rsidR="00FE3B07" w:rsidRPr="00690CB4" w:rsidRDefault="00FE3B07" w:rsidP="007B6BA9">
      <w:pPr>
        <w:numPr>
          <w:ilvl w:val="0"/>
          <w:numId w:val="37"/>
        </w:numPr>
        <w:overflowPunct w:val="0"/>
        <w:autoSpaceDE w:val="0"/>
        <w:autoSpaceDN w:val="0"/>
        <w:adjustRightInd w:val="0"/>
        <w:textAlignment w:val="baseline"/>
        <w:rPr>
          <w:szCs w:val="22"/>
        </w:rPr>
      </w:pPr>
      <w:r w:rsidRPr="00690CB4">
        <w:rPr>
          <w:szCs w:val="22"/>
        </w:rPr>
        <w:t>zagęszczarki płytowe, ubijaki mechaniczne lub małe walce wibracyjne, do stosowania w miejscach trudno dostępnych.</w:t>
      </w:r>
    </w:p>
    <w:p w14:paraId="4EFDDF35" w14:textId="08305284" w:rsidR="00FE3B07" w:rsidRPr="00690CB4" w:rsidRDefault="00FE3B07" w:rsidP="00F0374B">
      <w:pPr>
        <w:ind w:firstLine="709"/>
        <w:rPr>
          <w:szCs w:val="22"/>
        </w:rPr>
      </w:pPr>
      <w:r w:rsidRPr="00690CB4">
        <w:rPr>
          <w:szCs w:val="22"/>
        </w:rPr>
        <w:t>Sprzęt powinien odpowiadać wymaganiom określonym w dokumentacji projektowej, ST, instrukcjach producentów lub propozycji Wykonawcy i powinien być zaakceptowany przez In</w:t>
      </w:r>
      <w:r w:rsidR="00987004" w:rsidRPr="00690CB4">
        <w:rPr>
          <w:szCs w:val="22"/>
        </w:rPr>
        <w:t>ż</w:t>
      </w:r>
      <w:r w:rsidRPr="00690CB4">
        <w:rPr>
          <w:szCs w:val="22"/>
        </w:rPr>
        <w:t>yniera.</w:t>
      </w:r>
    </w:p>
    <w:p w14:paraId="7C68C2DA" w14:textId="0390759F" w:rsidR="00FE3B07" w:rsidRPr="00690CB4" w:rsidRDefault="00F0374B" w:rsidP="005D648B">
      <w:pPr>
        <w:pStyle w:val="Nagwek2"/>
      </w:pPr>
      <w:r w:rsidRPr="00690CB4">
        <w:t>4. TRANSPORT</w:t>
      </w:r>
    </w:p>
    <w:p w14:paraId="5A0813CA" w14:textId="77777777" w:rsidR="00FE3B07" w:rsidRPr="00690CB4" w:rsidRDefault="00FE3B07" w:rsidP="00F664CB">
      <w:pPr>
        <w:pStyle w:val="Nagwek3"/>
      </w:pPr>
      <w:r w:rsidRPr="00690CB4">
        <w:t xml:space="preserve">4.1. Ogólne wymagania dotyczące transportu </w:t>
      </w:r>
    </w:p>
    <w:p w14:paraId="02EC0A1F" w14:textId="64E4F622" w:rsidR="00FE3B07" w:rsidRPr="00690CB4" w:rsidRDefault="00FE3B07" w:rsidP="00F0374B">
      <w:pPr>
        <w:tabs>
          <w:tab w:val="left" w:pos="284"/>
          <w:tab w:val="right" w:leader="dot" w:pos="8505"/>
        </w:tabs>
        <w:rPr>
          <w:szCs w:val="22"/>
        </w:rPr>
      </w:pPr>
      <w:r w:rsidRPr="00690CB4">
        <w:rPr>
          <w:szCs w:val="22"/>
        </w:rPr>
        <w:tab/>
        <w:t xml:space="preserve">     Ogólne wymagania dotyczące transportu podano w ST</w:t>
      </w:r>
      <w:r w:rsidR="002948BA" w:rsidRPr="00690CB4">
        <w:rPr>
          <w:szCs w:val="22"/>
        </w:rPr>
        <w:t>WiORB</w:t>
      </w:r>
      <w:r w:rsidRPr="00690CB4">
        <w:rPr>
          <w:szCs w:val="22"/>
        </w:rPr>
        <w:t xml:space="preserve"> D-00.00.00 „Wymagania ogólne”.</w:t>
      </w:r>
    </w:p>
    <w:p w14:paraId="3EC3537D" w14:textId="77777777" w:rsidR="005D648B" w:rsidRPr="00690CB4" w:rsidRDefault="005D648B" w:rsidP="00F0374B">
      <w:pPr>
        <w:tabs>
          <w:tab w:val="left" w:pos="284"/>
          <w:tab w:val="right" w:leader="dot" w:pos="8505"/>
        </w:tabs>
        <w:rPr>
          <w:szCs w:val="22"/>
        </w:rPr>
      </w:pPr>
    </w:p>
    <w:p w14:paraId="344D03A8" w14:textId="77777777" w:rsidR="00FE3B07" w:rsidRPr="00690CB4" w:rsidRDefault="00FE3B07" w:rsidP="00F664CB">
      <w:pPr>
        <w:pStyle w:val="Nagwek3"/>
      </w:pPr>
      <w:r w:rsidRPr="00690CB4">
        <w:t>4.2. Transport materiałów</w:t>
      </w:r>
    </w:p>
    <w:p w14:paraId="099206F3" w14:textId="0FDA47D1" w:rsidR="00FE3B07" w:rsidRPr="00690CB4" w:rsidRDefault="00FE3B07" w:rsidP="00F0374B">
      <w:pPr>
        <w:rPr>
          <w:szCs w:val="22"/>
        </w:rPr>
      </w:pPr>
      <w:r w:rsidRPr="00690CB4">
        <w:rPr>
          <w:szCs w:val="22"/>
        </w:rPr>
        <w:tab/>
        <w:t>Materiały sypkie (kruszywa) mo</w:t>
      </w:r>
      <w:r w:rsidR="00987004" w:rsidRPr="00690CB4">
        <w:rPr>
          <w:szCs w:val="22"/>
        </w:rPr>
        <w:t>ż</w:t>
      </w:r>
      <w:r w:rsidRPr="00690CB4">
        <w:rPr>
          <w:szCs w:val="22"/>
        </w:rPr>
        <w:t>na przewozić dowolnymi środkami transportu, w warunkach zabezpieczających je przed  zanieczyszczeniem, zmieszaniem z innymi materiałami i nadmiernym zawilgoceniem.</w:t>
      </w:r>
    </w:p>
    <w:p w14:paraId="42214443" w14:textId="182E485B" w:rsidR="00FE3B07" w:rsidRPr="00690CB4" w:rsidRDefault="00FE3B07" w:rsidP="00F0374B">
      <w:pPr>
        <w:rPr>
          <w:szCs w:val="22"/>
        </w:rPr>
      </w:pPr>
      <w:r w:rsidRPr="00690CB4">
        <w:rPr>
          <w:szCs w:val="22"/>
        </w:rPr>
        <w:tab/>
        <w:t>Woda mo</w:t>
      </w:r>
      <w:r w:rsidR="00987004" w:rsidRPr="00690CB4">
        <w:rPr>
          <w:szCs w:val="22"/>
        </w:rPr>
        <w:t>ż</w:t>
      </w:r>
      <w:r w:rsidRPr="00690CB4">
        <w:rPr>
          <w:szCs w:val="22"/>
        </w:rPr>
        <w:t>e być dostarczana wodociągiem lub przewoźnymi zbiornikami wody.</w:t>
      </w:r>
    </w:p>
    <w:p w14:paraId="114489B9" w14:textId="2773526A" w:rsidR="00FE3B07" w:rsidRPr="00690CB4" w:rsidRDefault="00F0374B" w:rsidP="005D648B">
      <w:pPr>
        <w:pStyle w:val="Nagwek2"/>
      </w:pPr>
      <w:r w:rsidRPr="00690CB4">
        <w:t>5. WYKONANIE ROBÓT</w:t>
      </w:r>
    </w:p>
    <w:p w14:paraId="0D642759" w14:textId="77777777" w:rsidR="00FE3B07" w:rsidRPr="00690CB4" w:rsidRDefault="00FE3B07" w:rsidP="00F664CB">
      <w:pPr>
        <w:pStyle w:val="Nagwek3"/>
      </w:pPr>
      <w:r w:rsidRPr="00690CB4">
        <w:t>5.1. Ogólne zasady wykonania robót</w:t>
      </w:r>
    </w:p>
    <w:p w14:paraId="56462A18" w14:textId="6666B3C8" w:rsidR="00FE3B07" w:rsidRPr="00690CB4" w:rsidRDefault="00FE3B07" w:rsidP="00F0374B">
      <w:pPr>
        <w:tabs>
          <w:tab w:val="left" w:pos="0"/>
          <w:tab w:val="left" w:pos="567"/>
          <w:tab w:val="left" w:pos="851"/>
          <w:tab w:val="right" w:leader="dot" w:pos="8505"/>
        </w:tabs>
        <w:rPr>
          <w:szCs w:val="22"/>
        </w:rPr>
      </w:pPr>
      <w:r w:rsidRPr="00690CB4">
        <w:rPr>
          <w:szCs w:val="22"/>
        </w:rPr>
        <w:tab/>
        <w:t xml:space="preserve">     Ogólne zasady wykonania robót podano w </w:t>
      </w:r>
      <w:r w:rsidR="002948BA" w:rsidRPr="00690CB4">
        <w:rPr>
          <w:szCs w:val="22"/>
        </w:rPr>
        <w:t>STWiORB</w:t>
      </w:r>
      <w:r w:rsidRPr="00690CB4">
        <w:rPr>
          <w:szCs w:val="22"/>
        </w:rPr>
        <w:t xml:space="preserve"> D-00.00.00 „Wymagania ogólne”.</w:t>
      </w:r>
    </w:p>
    <w:p w14:paraId="0D0BE38A" w14:textId="77777777" w:rsidR="005D648B" w:rsidRPr="00690CB4" w:rsidRDefault="005D648B" w:rsidP="00F0374B">
      <w:pPr>
        <w:tabs>
          <w:tab w:val="left" w:pos="0"/>
          <w:tab w:val="left" w:pos="567"/>
          <w:tab w:val="left" w:pos="851"/>
          <w:tab w:val="right" w:leader="dot" w:pos="8505"/>
        </w:tabs>
        <w:rPr>
          <w:szCs w:val="22"/>
        </w:rPr>
      </w:pPr>
    </w:p>
    <w:p w14:paraId="5CC9AD5D" w14:textId="77777777" w:rsidR="00FE3B07" w:rsidRPr="00690CB4" w:rsidRDefault="00FE3B07" w:rsidP="00F664CB">
      <w:pPr>
        <w:pStyle w:val="Nagwek3"/>
      </w:pPr>
      <w:r w:rsidRPr="00690CB4">
        <w:lastRenderedPageBreak/>
        <w:t>5.2. Zasady wykonywania robót</w:t>
      </w:r>
    </w:p>
    <w:p w14:paraId="400CB009" w14:textId="711A254E" w:rsidR="00FE3B07" w:rsidRPr="00690CB4" w:rsidRDefault="00FE3B07" w:rsidP="00F0374B">
      <w:pPr>
        <w:ind w:firstLine="709"/>
        <w:rPr>
          <w:szCs w:val="22"/>
        </w:rPr>
      </w:pPr>
      <w:r w:rsidRPr="00690CB4">
        <w:rPr>
          <w:szCs w:val="22"/>
        </w:rPr>
        <w:t xml:space="preserve">Sposób wykonania robót powinien być zgodny z dokumentacją projektową i </w:t>
      </w:r>
      <w:r w:rsidR="002948BA" w:rsidRPr="00690CB4">
        <w:rPr>
          <w:szCs w:val="22"/>
        </w:rPr>
        <w:t>STWiORB</w:t>
      </w:r>
      <w:r w:rsidRPr="00690CB4">
        <w:rPr>
          <w:szCs w:val="22"/>
        </w:rPr>
        <w:t>. W przypadku braku wystarczających danych mo</w:t>
      </w:r>
      <w:r w:rsidR="00987004" w:rsidRPr="00690CB4">
        <w:rPr>
          <w:szCs w:val="22"/>
        </w:rPr>
        <w:t>ż</w:t>
      </w:r>
      <w:r w:rsidRPr="00690CB4">
        <w:rPr>
          <w:szCs w:val="22"/>
        </w:rPr>
        <w:t>na korzystać z ustaleń podanych w niniejszej specyfikacji</w:t>
      </w:r>
      <w:r w:rsidR="000D77BD">
        <w:rPr>
          <w:szCs w:val="22"/>
        </w:rPr>
        <w:t xml:space="preserve"> oraz informacji podanych w załącznikach</w:t>
      </w:r>
      <w:r w:rsidRPr="00690CB4">
        <w:rPr>
          <w:szCs w:val="22"/>
        </w:rPr>
        <w:t>.</w:t>
      </w:r>
    </w:p>
    <w:p w14:paraId="41CA2EA6" w14:textId="77777777" w:rsidR="00FE3B07" w:rsidRPr="00690CB4" w:rsidRDefault="00FE3B07" w:rsidP="00F0374B">
      <w:pPr>
        <w:rPr>
          <w:szCs w:val="22"/>
        </w:rPr>
      </w:pPr>
      <w:r w:rsidRPr="00690CB4">
        <w:rPr>
          <w:szCs w:val="22"/>
        </w:rPr>
        <w:tab/>
        <w:t>Podstawowe czynności przy wykonaniu robót obejmują:</w:t>
      </w:r>
    </w:p>
    <w:p w14:paraId="046C66EE" w14:textId="77777777" w:rsidR="00FE3B07" w:rsidRPr="00690CB4" w:rsidRDefault="00FE3B07" w:rsidP="00D71F33">
      <w:pPr>
        <w:numPr>
          <w:ilvl w:val="0"/>
          <w:numId w:val="35"/>
        </w:numPr>
        <w:overflowPunct w:val="0"/>
        <w:autoSpaceDE w:val="0"/>
        <w:autoSpaceDN w:val="0"/>
        <w:adjustRightInd w:val="0"/>
        <w:ind w:left="283" w:hanging="283"/>
        <w:textAlignment w:val="baseline"/>
        <w:rPr>
          <w:szCs w:val="22"/>
        </w:rPr>
      </w:pPr>
      <w:r w:rsidRPr="00690CB4">
        <w:rPr>
          <w:szCs w:val="22"/>
        </w:rPr>
        <w:t xml:space="preserve">roboty przygotowawcze, </w:t>
      </w:r>
    </w:p>
    <w:p w14:paraId="4DB57D05" w14:textId="77777777" w:rsidR="00FE3B07" w:rsidRPr="00690CB4" w:rsidRDefault="00FE3B07" w:rsidP="00D71F33">
      <w:pPr>
        <w:numPr>
          <w:ilvl w:val="0"/>
          <w:numId w:val="35"/>
        </w:numPr>
        <w:overflowPunct w:val="0"/>
        <w:autoSpaceDE w:val="0"/>
        <w:autoSpaceDN w:val="0"/>
        <w:adjustRightInd w:val="0"/>
        <w:ind w:left="283" w:hanging="283"/>
        <w:textAlignment w:val="baseline"/>
        <w:rPr>
          <w:szCs w:val="22"/>
        </w:rPr>
      </w:pPr>
      <w:r w:rsidRPr="00690CB4">
        <w:rPr>
          <w:szCs w:val="22"/>
        </w:rPr>
        <w:t>projektowanie mieszanki,</w:t>
      </w:r>
    </w:p>
    <w:p w14:paraId="468A0A5F" w14:textId="77777777" w:rsidR="00FE3B07" w:rsidRPr="00690CB4" w:rsidRDefault="00FE3B07" w:rsidP="00D71F33">
      <w:pPr>
        <w:numPr>
          <w:ilvl w:val="0"/>
          <w:numId w:val="35"/>
        </w:numPr>
        <w:overflowPunct w:val="0"/>
        <w:autoSpaceDE w:val="0"/>
        <w:autoSpaceDN w:val="0"/>
        <w:adjustRightInd w:val="0"/>
        <w:ind w:left="283" w:hanging="283"/>
        <w:textAlignment w:val="baseline"/>
        <w:rPr>
          <w:szCs w:val="22"/>
        </w:rPr>
      </w:pPr>
      <w:r w:rsidRPr="00690CB4">
        <w:rPr>
          <w:szCs w:val="22"/>
        </w:rPr>
        <w:t>odcinek próbny,</w:t>
      </w:r>
    </w:p>
    <w:p w14:paraId="38BCCB62" w14:textId="77777777" w:rsidR="00FE3B07" w:rsidRPr="00690CB4" w:rsidRDefault="00FE3B07" w:rsidP="00D71F33">
      <w:pPr>
        <w:numPr>
          <w:ilvl w:val="0"/>
          <w:numId w:val="35"/>
        </w:numPr>
        <w:overflowPunct w:val="0"/>
        <w:autoSpaceDE w:val="0"/>
        <w:autoSpaceDN w:val="0"/>
        <w:adjustRightInd w:val="0"/>
        <w:ind w:left="283" w:hanging="283"/>
        <w:textAlignment w:val="baseline"/>
        <w:rPr>
          <w:szCs w:val="22"/>
        </w:rPr>
      </w:pPr>
      <w:r w:rsidRPr="00690CB4">
        <w:rPr>
          <w:szCs w:val="22"/>
        </w:rPr>
        <w:t>wbudowanie mieszanki,</w:t>
      </w:r>
    </w:p>
    <w:p w14:paraId="3DD34585" w14:textId="1C24DD7B" w:rsidR="00FE3B07" w:rsidRPr="00690CB4" w:rsidRDefault="00FE3B07" w:rsidP="00D71F33">
      <w:pPr>
        <w:numPr>
          <w:ilvl w:val="0"/>
          <w:numId w:val="35"/>
        </w:numPr>
        <w:overflowPunct w:val="0"/>
        <w:autoSpaceDE w:val="0"/>
        <w:autoSpaceDN w:val="0"/>
        <w:adjustRightInd w:val="0"/>
        <w:ind w:left="283" w:hanging="283"/>
        <w:textAlignment w:val="baseline"/>
        <w:rPr>
          <w:szCs w:val="22"/>
        </w:rPr>
      </w:pPr>
      <w:r w:rsidRPr="00690CB4">
        <w:rPr>
          <w:szCs w:val="22"/>
        </w:rPr>
        <w:t>roboty wykończeniowe.</w:t>
      </w:r>
    </w:p>
    <w:p w14:paraId="4D5181F0" w14:textId="77777777" w:rsidR="005D648B" w:rsidRPr="00690CB4" w:rsidRDefault="005D648B" w:rsidP="006C6754">
      <w:pPr>
        <w:overflowPunct w:val="0"/>
        <w:autoSpaceDE w:val="0"/>
        <w:autoSpaceDN w:val="0"/>
        <w:adjustRightInd w:val="0"/>
        <w:ind w:left="283"/>
        <w:textAlignment w:val="baseline"/>
        <w:rPr>
          <w:szCs w:val="22"/>
        </w:rPr>
      </w:pPr>
    </w:p>
    <w:p w14:paraId="6D1ECDC4" w14:textId="77777777" w:rsidR="00FE3B07" w:rsidRPr="00690CB4" w:rsidRDefault="00FE3B07" w:rsidP="00F664CB">
      <w:pPr>
        <w:pStyle w:val="Nagwek3"/>
      </w:pPr>
      <w:r w:rsidRPr="00690CB4">
        <w:t>5.3. Roboty przygotowawcze</w:t>
      </w:r>
    </w:p>
    <w:p w14:paraId="51C8B8DC" w14:textId="0C32B582" w:rsidR="00FE3B07" w:rsidRPr="00690CB4" w:rsidRDefault="00FE3B07" w:rsidP="00F0374B">
      <w:pPr>
        <w:rPr>
          <w:szCs w:val="22"/>
        </w:rPr>
      </w:pPr>
      <w:r w:rsidRPr="00690CB4">
        <w:rPr>
          <w:szCs w:val="22"/>
        </w:rPr>
        <w:tab/>
        <w:t>Przed przystąpieniem do robót nale</w:t>
      </w:r>
      <w:r w:rsidR="00987004" w:rsidRPr="00690CB4">
        <w:rPr>
          <w:szCs w:val="22"/>
        </w:rPr>
        <w:t>ż</w:t>
      </w:r>
      <w:r w:rsidRPr="00690CB4">
        <w:rPr>
          <w:szCs w:val="22"/>
        </w:rPr>
        <w:t xml:space="preserve">y, na podstawie dokumentacji projektowej,  </w:t>
      </w:r>
      <w:r w:rsidR="002948BA" w:rsidRPr="00690CB4">
        <w:rPr>
          <w:szCs w:val="22"/>
        </w:rPr>
        <w:t>STWiORB</w:t>
      </w:r>
      <w:r w:rsidRPr="00690CB4">
        <w:rPr>
          <w:szCs w:val="22"/>
        </w:rPr>
        <w:t xml:space="preserve"> lub wskazań In</w:t>
      </w:r>
      <w:r w:rsidR="00987004" w:rsidRPr="00690CB4">
        <w:rPr>
          <w:szCs w:val="22"/>
        </w:rPr>
        <w:t>ż</w:t>
      </w:r>
      <w:r w:rsidRPr="00690CB4">
        <w:rPr>
          <w:szCs w:val="22"/>
        </w:rPr>
        <w:t>yniera:</w:t>
      </w:r>
    </w:p>
    <w:p w14:paraId="1C68B60D" w14:textId="77777777" w:rsidR="00FE3B07" w:rsidRPr="00690CB4" w:rsidRDefault="00FE3B07" w:rsidP="00D71F33">
      <w:pPr>
        <w:numPr>
          <w:ilvl w:val="0"/>
          <w:numId w:val="36"/>
        </w:numPr>
        <w:overflowPunct w:val="0"/>
        <w:autoSpaceDE w:val="0"/>
        <w:autoSpaceDN w:val="0"/>
        <w:adjustRightInd w:val="0"/>
        <w:textAlignment w:val="baseline"/>
        <w:rPr>
          <w:szCs w:val="22"/>
        </w:rPr>
      </w:pPr>
      <w:r w:rsidRPr="00690CB4">
        <w:rPr>
          <w:szCs w:val="22"/>
        </w:rPr>
        <w:t>ustalić lokalizację robót,</w:t>
      </w:r>
    </w:p>
    <w:p w14:paraId="781CDA4D" w14:textId="77777777" w:rsidR="00FE3B07" w:rsidRPr="00690CB4" w:rsidRDefault="00FE3B07" w:rsidP="00D71F33">
      <w:pPr>
        <w:numPr>
          <w:ilvl w:val="0"/>
          <w:numId w:val="36"/>
        </w:numPr>
        <w:overflowPunct w:val="0"/>
        <w:autoSpaceDE w:val="0"/>
        <w:autoSpaceDN w:val="0"/>
        <w:adjustRightInd w:val="0"/>
        <w:textAlignment w:val="baseline"/>
        <w:rPr>
          <w:szCs w:val="22"/>
        </w:rPr>
      </w:pPr>
      <w:r w:rsidRPr="00690CB4">
        <w:rPr>
          <w:szCs w:val="22"/>
        </w:rPr>
        <w:t>przeprowadzić obliczenia i pomiary niezbędne do szczegółowego wytyczenia robót oraz ustalenia danych wysokościowych,</w:t>
      </w:r>
    </w:p>
    <w:p w14:paraId="05EFA40D" w14:textId="77777777" w:rsidR="00FE3B07" w:rsidRPr="00690CB4" w:rsidRDefault="00FE3B07" w:rsidP="00D71F33">
      <w:pPr>
        <w:numPr>
          <w:ilvl w:val="0"/>
          <w:numId w:val="36"/>
        </w:numPr>
        <w:overflowPunct w:val="0"/>
        <w:autoSpaceDE w:val="0"/>
        <w:autoSpaceDN w:val="0"/>
        <w:adjustRightInd w:val="0"/>
        <w:textAlignment w:val="baseline"/>
        <w:rPr>
          <w:szCs w:val="22"/>
        </w:rPr>
      </w:pPr>
      <w:r w:rsidRPr="00690CB4">
        <w:rPr>
          <w:szCs w:val="22"/>
        </w:rPr>
        <w:t>usunąć przeszkody utrudniające wykonanie robót,</w:t>
      </w:r>
    </w:p>
    <w:p w14:paraId="557545BD" w14:textId="77777777" w:rsidR="00FE3B07" w:rsidRPr="00690CB4" w:rsidRDefault="00FE3B07" w:rsidP="00D71F33">
      <w:pPr>
        <w:numPr>
          <w:ilvl w:val="0"/>
          <w:numId w:val="36"/>
        </w:numPr>
        <w:overflowPunct w:val="0"/>
        <w:autoSpaceDE w:val="0"/>
        <w:autoSpaceDN w:val="0"/>
        <w:adjustRightInd w:val="0"/>
        <w:textAlignment w:val="baseline"/>
        <w:rPr>
          <w:szCs w:val="22"/>
        </w:rPr>
      </w:pPr>
      <w:r w:rsidRPr="00690CB4">
        <w:rPr>
          <w:szCs w:val="22"/>
        </w:rPr>
        <w:t>wprowadzić oznakowanie drogi na okres robót,</w:t>
      </w:r>
    </w:p>
    <w:p w14:paraId="0F013449" w14:textId="77777777" w:rsidR="00FE3B07" w:rsidRPr="00690CB4" w:rsidRDefault="00FE3B07" w:rsidP="00D71F33">
      <w:pPr>
        <w:numPr>
          <w:ilvl w:val="0"/>
          <w:numId w:val="36"/>
        </w:numPr>
        <w:overflowPunct w:val="0"/>
        <w:autoSpaceDE w:val="0"/>
        <w:autoSpaceDN w:val="0"/>
        <w:adjustRightInd w:val="0"/>
        <w:textAlignment w:val="baseline"/>
        <w:rPr>
          <w:szCs w:val="22"/>
        </w:rPr>
      </w:pPr>
      <w:r w:rsidRPr="00690CB4">
        <w:rPr>
          <w:szCs w:val="22"/>
        </w:rPr>
        <w:t>zgromadzić materiały i sprzęt potrzebne do rozpoczęcia robót.</w:t>
      </w:r>
    </w:p>
    <w:p w14:paraId="3C3F9914" w14:textId="4AF2AE40" w:rsidR="00FE3B07" w:rsidRPr="00690CB4" w:rsidRDefault="00FE3B07" w:rsidP="00F0374B">
      <w:pPr>
        <w:ind w:firstLine="709"/>
        <w:rPr>
          <w:szCs w:val="22"/>
        </w:rPr>
      </w:pPr>
      <w:r w:rsidRPr="00690CB4">
        <w:rPr>
          <w:szCs w:val="22"/>
        </w:rPr>
        <w:t>Mo</w:t>
      </w:r>
      <w:r w:rsidR="00987004" w:rsidRPr="00690CB4">
        <w:rPr>
          <w:szCs w:val="22"/>
        </w:rPr>
        <w:t>ż</w:t>
      </w:r>
      <w:r w:rsidRPr="00690CB4">
        <w:rPr>
          <w:szCs w:val="22"/>
        </w:rPr>
        <w:t xml:space="preserve">na dodatkowo korzystać z </w:t>
      </w:r>
      <w:r w:rsidR="002948BA" w:rsidRPr="00690CB4">
        <w:rPr>
          <w:szCs w:val="22"/>
        </w:rPr>
        <w:t>STWiORB</w:t>
      </w:r>
      <w:r w:rsidRPr="00690CB4">
        <w:rPr>
          <w:szCs w:val="22"/>
        </w:rPr>
        <w:t xml:space="preserve"> D-01.00.00 [2] przy robotach przygotowawczych oraz z </w:t>
      </w:r>
      <w:r w:rsidR="002948BA" w:rsidRPr="00690CB4">
        <w:rPr>
          <w:szCs w:val="22"/>
        </w:rPr>
        <w:t>STWiORB</w:t>
      </w:r>
      <w:r w:rsidRPr="00690CB4">
        <w:rPr>
          <w:szCs w:val="22"/>
        </w:rPr>
        <w:t xml:space="preserve"> D-02.00.00 [3] przy występowaniu robót ziemnych. </w:t>
      </w:r>
    </w:p>
    <w:p w14:paraId="5B13B3D3" w14:textId="77777777" w:rsidR="005D648B" w:rsidRPr="00690CB4" w:rsidRDefault="005D648B" w:rsidP="00F0374B">
      <w:pPr>
        <w:ind w:firstLine="709"/>
        <w:rPr>
          <w:szCs w:val="22"/>
        </w:rPr>
      </w:pPr>
    </w:p>
    <w:p w14:paraId="6EE075D2" w14:textId="77777777" w:rsidR="00FE3B07" w:rsidRPr="00690CB4" w:rsidRDefault="00FE3B07" w:rsidP="00F664CB">
      <w:pPr>
        <w:pStyle w:val="Nagwek3"/>
      </w:pPr>
      <w:r w:rsidRPr="00690CB4">
        <w:t>5.4. Projektowanie mieszanki kruszywa niezwiązanego</w:t>
      </w:r>
    </w:p>
    <w:p w14:paraId="3414E629" w14:textId="77777777" w:rsidR="00FE3B07" w:rsidRPr="00690CB4" w:rsidRDefault="00FE3B07" w:rsidP="00F0374B">
      <w:pPr>
        <w:spacing w:after="120"/>
        <w:rPr>
          <w:szCs w:val="22"/>
        </w:rPr>
      </w:pPr>
      <w:r w:rsidRPr="00690CB4">
        <w:rPr>
          <w:b/>
          <w:szCs w:val="22"/>
        </w:rPr>
        <w:t xml:space="preserve">5.4.1. </w:t>
      </w:r>
      <w:r w:rsidRPr="00690CB4">
        <w:rPr>
          <w:szCs w:val="22"/>
        </w:rPr>
        <w:t xml:space="preserve">Postanowienia ogólne </w:t>
      </w:r>
    </w:p>
    <w:p w14:paraId="20CE89E3" w14:textId="7BC827B4" w:rsidR="00FE3B07" w:rsidRPr="00690CB4" w:rsidRDefault="00FE3B07" w:rsidP="00F0374B">
      <w:pPr>
        <w:ind w:firstLine="709"/>
        <w:rPr>
          <w:szCs w:val="22"/>
        </w:rPr>
      </w:pPr>
      <w:r w:rsidRPr="00690CB4">
        <w:rPr>
          <w:szCs w:val="22"/>
        </w:rPr>
        <w:t>Przed przystąpieniem do robót, w terminie uzgodnionym z In</w:t>
      </w:r>
      <w:r w:rsidR="00987004" w:rsidRPr="00690CB4">
        <w:rPr>
          <w:szCs w:val="22"/>
        </w:rPr>
        <w:t>ż</w:t>
      </w:r>
      <w:r w:rsidRPr="00690CB4">
        <w:rPr>
          <w:szCs w:val="22"/>
        </w:rPr>
        <w:t>ynierem, Wykonawca dostarczy In</w:t>
      </w:r>
      <w:r w:rsidR="00987004" w:rsidRPr="00690CB4">
        <w:rPr>
          <w:szCs w:val="22"/>
        </w:rPr>
        <w:t>ż</w:t>
      </w:r>
      <w:r w:rsidRPr="00690CB4">
        <w:rPr>
          <w:szCs w:val="22"/>
        </w:rPr>
        <w:t>ynierowi do akceptacji projekt składu mieszanki kruszywa niezwiązanego oraz wyniki badań laboratoryjnych poszczególnych składników i próbki materiałów pobrane w obecności In</w:t>
      </w:r>
      <w:r w:rsidR="00987004" w:rsidRPr="00690CB4">
        <w:rPr>
          <w:szCs w:val="22"/>
        </w:rPr>
        <w:t>ż</w:t>
      </w:r>
      <w:r w:rsidRPr="00690CB4">
        <w:rPr>
          <w:szCs w:val="22"/>
        </w:rPr>
        <w:t>yniera do wykonania badań kontrolnych przez In</w:t>
      </w:r>
      <w:r w:rsidR="00987004" w:rsidRPr="00690CB4">
        <w:rPr>
          <w:szCs w:val="22"/>
        </w:rPr>
        <w:t>ż</w:t>
      </w:r>
      <w:r w:rsidRPr="00690CB4">
        <w:rPr>
          <w:szCs w:val="22"/>
        </w:rPr>
        <w:t>yniera.</w:t>
      </w:r>
    </w:p>
    <w:p w14:paraId="2E8C9EE2" w14:textId="77777777" w:rsidR="00FE3B07" w:rsidRPr="00690CB4" w:rsidRDefault="00FE3B07" w:rsidP="00F0374B">
      <w:pPr>
        <w:rPr>
          <w:szCs w:val="22"/>
        </w:rPr>
      </w:pPr>
      <w:r w:rsidRPr="00690CB4">
        <w:rPr>
          <w:szCs w:val="22"/>
        </w:rPr>
        <w:tab/>
        <w:t>Projektowanie mieszanki polega na doborze kruszywa do mieszanki oraz ilości wody. Procedura projektowa powinna być oparta na próbach laboratoryjnych i/lub polowych przeprowadzonych na tych samych składnikach, z tych samych źródeł i o takich samych właściwościach, jak te które będą stosowane do wykonania podbudowy.</w:t>
      </w:r>
    </w:p>
    <w:p w14:paraId="63B820A3" w14:textId="77777777" w:rsidR="00FE3B07" w:rsidRPr="00690CB4" w:rsidRDefault="00FE3B07" w:rsidP="00F0374B">
      <w:pPr>
        <w:rPr>
          <w:szCs w:val="22"/>
        </w:rPr>
      </w:pPr>
      <w:r w:rsidRPr="00690CB4">
        <w:rPr>
          <w:szCs w:val="22"/>
        </w:rPr>
        <w:tab/>
        <w:t>Skład mieszanki projektuje się zgodnie z wymaganiami wobec mieszanek niezwiązanych do podbudowy, określonych w tablicy 4. Wartości graniczne i tolerancje zawierają rozrzut wynikający z pobierania i dzielenia próbki, przedział ufności (precyzja w porównywalnych warunkach) oraz nierównomierności warunków wykonawczych.</w:t>
      </w:r>
    </w:p>
    <w:p w14:paraId="29C8F392" w14:textId="6F5833A4" w:rsidR="00FE3B07" w:rsidRDefault="00FE3B07" w:rsidP="00F0374B">
      <w:pPr>
        <w:rPr>
          <w:szCs w:val="22"/>
        </w:rPr>
      </w:pPr>
      <w:r w:rsidRPr="00690CB4">
        <w:rPr>
          <w:szCs w:val="22"/>
        </w:rPr>
        <w:tab/>
        <w:t>Mieszanki kruszyw powinny być tak produkowane i składowane, aby wykazywały zachowanie jednakowych właściwości, spełniając wymagania z tablicy 4. Mieszanki kruszyw powinny być jednorodnie wymieszane i powinny charakteryzować się równomierną wilgotnością. Kruszywa powinny odpowiadać wymaganiom tablicy 1, przy czym w mieszankach wyprodukowanych z ró</w:t>
      </w:r>
      <w:r w:rsidR="00987004" w:rsidRPr="00690CB4">
        <w:rPr>
          <w:szCs w:val="22"/>
        </w:rPr>
        <w:t>ż</w:t>
      </w:r>
      <w:r w:rsidRPr="00690CB4">
        <w:rPr>
          <w:szCs w:val="22"/>
        </w:rPr>
        <w:t>nych kruszyw, ka</w:t>
      </w:r>
      <w:r w:rsidR="00987004" w:rsidRPr="00690CB4">
        <w:rPr>
          <w:szCs w:val="22"/>
        </w:rPr>
        <w:t>ż</w:t>
      </w:r>
      <w:r w:rsidRPr="00690CB4">
        <w:rPr>
          <w:szCs w:val="22"/>
        </w:rPr>
        <w:t>dy ze składników musi spełniać wymagania tablicy 1.</w:t>
      </w:r>
    </w:p>
    <w:p w14:paraId="56788D9B" w14:textId="77777777" w:rsidR="000D77BD" w:rsidRDefault="000D77BD" w:rsidP="000D77BD">
      <w:pPr>
        <w:ind w:firstLine="709"/>
        <w:rPr>
          <w:rFonts w:ascii="Times New Roman" w:hAnsi="Times New Roman"/>
          <w:sz w:val="24"/>
          <w:lang w:eastAsia="pl-PL"/>
        </w:rPr>
      </w:pPr>
      <w:r>
        <w:t>Przy projektowaniu mieszanek kruszyw z recyklingu można ustalać skład  mieszanek, wzorując się na przykładach podanych w załączniku 1.</w:t>
      </w:r>
    </w:p>
    <w:p w14:paraId="67B91BD4" w14:textId="77777777" w:rsidR="000D77BD" w:rsidRPr="00690CB4" w:rsidRDefault="000D77BD" w:rsidP="00F0374B">
      <w:pPr>
        <w:rPr>
          <w:szCs w:val="22"/>
        </w:rPr>
      </w:pPr>
    </w:p>
    <w:p w14:paraId="1D34E02A" w14:textId="04ADB5EE" w:rsidR="00FE3B07" w:rsidRPr="00690CB4" w:rsidRDefault="00FE3B07" w:rsidP="003B4F56">
      <w:pPr>
        <w:tabs>
          <w:tab w:val="left" w:pos="6994"/>
        </w:tabs>
        <w:spacing w:before="120" w:after="120"/>
        <w:rPr>
          <w:szCs w:val="22"/>
        </w:rPr>
      </w:pPr>
      <w:r w:rsidRPr="00690CB4">
        <w:rPr>
          <w:b/>
          <w:szCs w:val="22"/>
        </w:rPr>
        <w:t xml:space="preserve">5.4.2. </w:t>
      </w:r>
      <w:r w:rsidRPr="00690CB4">
        <w:rPr>
          <w:szCs w:val="22"/>
        </w:rPr>
        <w:t>Wymagania wobec mieszanek</w:t>
      </w:r>
      <w:r w:rsidR="003B4F56">
        <w:rPr>
          <w:szCs w:val="22"/>
        </w:rPr>
        <w:tab/>
        <w:t xml:space="preserve"> </w:t>
      </w:r>
    </w:p>
    <w:p w14:paraId="1088609C" w14:textId="0CA07B5C" w:rsidR="00FE3B07" w:rsidRPr="00690CB4" w:rsidRDefault="00FE3B07" w:rsidP="00F0374B">
      <w:pPr>
        <w:rPr>
          <w:szCs w:val="22"/>
        </w:rPr>
      </w:pPr>
      <w:r w:rsidRPr="00690CB4">
        <w:rPr>
          <w:szCs w:val="22"/>
        </w:rPr>
        <w:tab/>
        <w:t>W warstwach podbudowy nale</w:t>
      </w:r>
      <w:r w:rsidR="00987004" w:rsidRPr="00690CB4">
        <w:rPr>
          <w:szCs w:val="22"/>
        </w:rPr>
        <w:t>ż</w:t>
      </w:r>
      <w:r w:rsidRPr="00690CB4">
        <w:rPr>
          <w:szCs w:val="22"/>
        </w:rPr>
        <w:t>y zastosować mieszankę kruszyw 0/31,5 mm,</w:t>
      </w:r>
    </w:p>
    <w:p w14:paraId="5AEF00BC" w14:textId="74BBB984" w:rsidR="00FE3B07" w:rsidRPr="00690CB4" w:rsidRDefault="00FE3B07" w:rsidP="005D648B">
      <w:pPr>
        <w:rPr>
          <w:szCs w:val="22"/>
        </w:rPr>
      </w:pPr>
      <w:r w:rsidRPr="00690CB4">
        <w:rPr>
          <w:rFonts w:ascii="Times New Roman" w:hAnsi="Times New Roman"/>
          <w:sz w:val="22"/>
          <w:szCs w:val="22"/>
        </w:rPr>
        <w:tab/>
      </w:r>
      <w:r w:rsidRPr="00690CB4">
        <w:rPr>
          <w:szCs w:val="22"/>
        </w:rPr>
        <w:t>Wymagania wobec mieszanek przeznaczonych do podbudowy , podane w tablicy 4, odnośnie wra</w:t>
      </w:r>
      <w:r w:rsidR="00987004" w:rsidRPr="00690CB4">
        <w:rPr>
          <w:szCs w:val="22"/>
        </w:rPr>
        <w:t>ż</w:t>
      </w:r>
      <w:r w:rsidRPr="00690CB4">
        <w:rPr>
          <w:szCs w:val="22"/>
        </w:rPr>
        <w:t>liwości na mróz mieszanek kruszyw, dotyczą badania materiału po pięciokrotnym zagęszczeniu w aparacie Proctora według PN-EN 13286-2 [18].</w:t>
      </w:r>
    </w:p>
    <w:p w14:paraId="1DFC11C1" w14:textId="582BEEFF" w:rsidR="00FE3B07" w:rsidRPr="00690CB4" w:rsidRDefault="00FE3B07" w:rsidP="005D648B">
      <w:pPr>
        <w:ind w:firstLine="708"/>
        <w:rPr>
          <w:szCs w:val="22"/>
        </w:rPr>
      </w:pPr>
      <w:r w:rsidRPr="00690CB4">
        <w:rPr>
          <w:szCs w:val="22"/>
        </w:rPr>
        <w:t xml:space="preserve">Zawartość pyłów w mieszankach kruszyw do warstwy podbudowy, określana wg PN-EN </w:t>
      </w:r>
      <w:r w:rsidR="00FF5CCB">
        <w:rPr>
          <w:szCs w:val="22"/>
        </w:rPr>
        <w:t>933-1:2012</w:t>
      </w:r>
      <w:r w:rsidRPr="00690CB4">
        <w:rPr>
          <w:szCs w:val="22"/>
        </w:rPr>
        <w:t xml:space="preserve"> [5], powinna być zgodna z wymaganiami tablicy 4. W przypadku słabych kruszyw, zawartość pyłów w mieszance kruszyw nale</w:t>
      </w:r>
      <w:r w:rsidR="00987004" w:rsidRPr="00690CB4">
        <w:rPr>
          <w:szCs w:val="22"/>
        </w:rPr>
        <w:t>ż</w:t>
      </w:r>
      <w:r w:rsidRPr="00690CB4">
        <w:rPr>
          <w:szCs w:val="22"/>
        </w:rPr>
        <w:t>y równie</w:t>
      </w:r>
      <w:r w:rsidR="00987004" w:rsidRPr="00690CB4">
        <w:rPr>
          <w:szCs w:val="22"/>
        </w:rPr>
        <w:t>ż</w:t>
      </w:r>
      <w:r w:rsidRPr="00690CB4">
        <w:rPr>
          <w:szCs w:val="22"/>
        </w:rPr>
        <w:t xml:space="preserve"> badać i deklarować, po pięciokrotnym </w:t>
      </w:r>
      <w:r w:rsidRPr="00690CB4">
        <w:rPr>
          <w:szCs w:val="22"/>
        </w:rPr>
        <w:lastRenderedPageBreak/>
        <w:t>zagęszczeniu metodą Proctora. Zawartość pyłów w takiej mieszance po pięciokrotnym zagęszczeniu metodą Proctora powinna równie</w:t>
      </w:r>
      <w:r w:rsidR="00987004" w:rsidRPr="00690CB4">
        <w:rPr>
          <w:szCs w:val="22"/>
        </w:rPr>
        <w:t>ż</w:t>
      </w:r>
      <w:r w:rsidRPr="00690CB4">
        <w:rPr>
          <w:szCs w:val="22"/>
        </w:rPr>
        <w:t xml:space="preserve"> spełniać wymagania podane w tablicy 4. Nie określa się wymagania wobec minimalnej zawartości pyłów &lt; </w:t>
      </w:r>
      <w:smartTag w:uri="urn:schemas-microsoft-com:office:smarttags" w:element="metricconverter">
        <w:smartTagPr>
          <w:attr w:name="ProductID" w:val="0,063 mm"/>
        </w:smartTagPr>
        <w:r w:rsidRPr="00690CB4">
          <w:rPr>
            <w:szCs w:val="22"/>
          </w:rPr>
          <w:t>0,063 mm</w:t>
        </w:r>
      </w:smartTag>
      <w:r w:rsidRPr="00690CB4">
        <w:rPr>
          <w:szCs w:val="22"/>
        </w:rPr>
        <w:t xml:space="preserve"> w mieszankach kruszyw do warstwy podbudowy.</w:t>
      </w:r>
    </w:p>
    <w:p w14:paraId="6A41CA57" w14:textId="4DDAE0F6" w:rsidR="00FE3B07" w:rsidRPr="00690CB4" w:rsidRDefault="00FE3B07" w:rsidP="005D648B">
      <w:pPr>
        <w:ind w:firstLine="708"/>
        <w:rPr>
          <w:szCs w:val="22"/>
        </w:rPr>
      </w:pPr>
      <w:r w:rsidRPr="00690CB4">
        <w:rPr>
          <w:szCs w:val="22"/>
        </w:rPr>
        <w:t xml:space="preserve">Zawartość nadziarna w mieszankach kruszyw, określana według PN-EN </w:t>
      </w:r>
      <w:r w:rsidR="00FF5CCB">
        <w:rPr>
          <w:szCs w:val="22"/>
        </w:rPr>
        <w:t>933-1:2012</w:t>
      </w:r>
      <w:r w:rsidRPr="00690CB4">
        <w:rPr>
          <w:szCs w:val="22"/>
        </w:rPr>
        <w:t xml:space="preserve"> [5] powinna spełniać wymagania podane w tablicy 4. W przypadku słabych kruszyw decyduje zawartość nadziarna w mieszance kruszyw po pięciokrotnym zagęszczeniu metodą Proctora.</w:t>
      </w:r>
    </w:p>
    <w:p w14:paraId="78FC5267" w14:textId="37EF4240" w:rsidR="00FE3B07" w:rsidRPr="00690CB4" w:rsidRDefault="00FE3B07" w:rsidP="005D648B">
      <w:pPr>
        <w:ind w:firstLine="708"/>
        <w:rPr>
          <w:szCs w:val="22"/>
        </w:rPr>
      </w:pPr>
      <w:r w:rsidRPr="00690CB4">
        <w:rPr>
          <w:szCs w:val="22"/>
        </w:rPr>
        <w:t xml:space="preserve">Uziarnienie mieszanek kruszyw o wymiarach ziaren D od 0 do </w:t>
      </w:r>
      <w:smartTag w:uri="urn:schemas-microsoft-com:office:smarttags" w:element="metricconverter">
        <w:smartTagPr>
          <w:attr w:name="ProductID" w:val="63 mm"/>
        </w:smartTagPr>
        <w:r w:rsidRPr="00690CB4">
          <w:rPr>
            <w:szCs w:val="22"/>
          </w:rPr>
          <w:t>63 mm</w:t>
        </w:r>
      </w:smartTag>
      <w:r w:rsidRPr="00690CB4">
        <w:rPr>
          <w:szCs w:val="22"/>
        </w:rPr>
        <w:t xml:space="preserve"> nale</w:t>
      </w:r>
      <w:r w:rsidR="00987004" w:rsidRPr="00690CB4">
        <w:rPr>
          <w:szCs w:val="22"/>
        </w:rPr>
        <w:t>ż</w:t>
      </w:r>
      <w:r w:rsidRPr="00690CB4">
        <w:rPr>
          <w:szCs w:val="22"/>
        </w:rPr>
        <w:t xml:space="preserve">y określić według PN-EN </w:t>
      </w:r>
      <w:r w:rsidR="00FF5CCB">
        <w:rPr>
          <w:szCs w:val="22"/>
        </w:rPr>
        <w:t>933-1:2012</w:t>
      </w:r>
      <w:r w:rsidRPr="00690CB4">
        <w:rPr>
          <w:szCs w:val="22"/>
        </w:rPr>
        <w:t xml:space="preserve"> [5]. Krzywe uziarnienia mieszanki kruszyw powinny zawierać się w obszarze między krzywymi granicznymi uziarnienia przedstawionymi na rysunkach 1÷3, odpowiednio dla ka</w:t>
      </w:r>
      <w:r w:rsidR="00987004" w:rsidRPr="00690CB4">
        <w:rPr>
          <w:szCs w:val="22"/>
        </w:rPr>
        <w:t>ż</w:t>
      </w:r>
      <w:r w:rsidRPr="00690CB4">
        <w:rPr>
          <w:szCs w:val="22"/>
        </w:rPr>
        <w:t>dego rodzaju mieszanki. Na rysunkach 1÷3 pokazano równie</w:t>
      </w:r>
      <w:r w:rsidR="00987004" w:rsidRPr="00690CB4">
        <w:rPr>
          <w:szCs w:val="22"/>
        </w:rPr>
        <w:t>ż</w:t>
      </w:r>
      <w:r w:rsidRPr="00690CB4">
        <w:rPr>
          <w:szCs w:val="22"/>
        </w:rPr>
        <w:t xml:space="preserve"> liniami przerywanymi obszar uziarnienia SDV, w którym powinna się mieścić krzywa uziarnienia mieszanki „S” deklarowana przez dostawcę/producenta. </w:t>
      </w:r>
    </w:p>
    <w:p w14:paraId="02F241B7" w14:textId="6B818534" w:rsidR="00FE3B07" w:rsidRPr="00690CB4" w:rsidRDefault="00FE3B07" w:rsidP="005D648B">
      <w:pPr>
        <w:ind w:firstLine="708"/>
        <w:rPr>
          <w:szCs w:val="22"/>
        </w:rPr>
      </w:pPr>
      <w:r w:rsidRPr="00690CB4">
        <w:rPr>
          <w:szCs w:val="22"/>
        </w:rPr>
        <w:t>W przypadku słabych kruszyw uziarnienie mieszanki kruszyw nale</w:t>
      </w:r>
      <w:r w:rsidR="00987004" w:rsidRPr="00690CB4">
        <w:rPr>
          <w:szCs w:val="22"/>
        </w:rPr>
        <w:t>ż</w:t>
      </w:r>
      <w:r w:rsidRPr="00690CB4">
        <w:rPr>
          <w:szCs w:val="22"/>
        </w:rPr>
        <w:t>y równie</w:t>
      </w:r>
      <w:r w:rsidR="00987004" w:rsidRPr="00690CB4">
        <w:rPr>
          <w:szCs w:val="22"/>
        </w:rPr>
        <w:t>ż</w:t>
      </w:r>
      <w:r w:rsidRPr="00690CB4">
        <w:rPr>
          <w:szCs w:val="22"/>
        </w:rPr>
        <w:t xml:space="preserve"> badać i deklarować po pięciokrotnym zagęszczeniu metodą Proctora. Kryterium przydatności takiej mieszanki, pod względem uziarnienia, jest spełnione, je</w:t>
      </w:r>
      <w:r w:rsidR="00987004" w:rsidRPr="00690CB4">
        <w:rPr>
          <w:szCs w:val="22"/>
        </w:rPr>
        <w:t>ż</w:t>
      </w:r>
      <w:r w:rsidRPr="00690CB4">
        <w:rPr>
          <w:szCs w:val="22"/>
        </w:rPr>
        <w:t>eli uziarnienie mieszanki po pięciokrotnym zagęszczeniu metodą Proctora mieści się w krzywych granicznych podanych na odpowiednich rysunkach 1</w:t>
      </w:r>
      <w:r w:rsidR="003D0A75">
        <w:rPr>
          <w:szCs w:val="22"/>
        </w:rPr>
        <w:t>,2,3</w:t>
      </w:r>
      <w:r w:rsidRPr="00690CB4">
        <w:rPr>
          <w:szCs w:val="22"/>
        </w:rPr>
        <w:t xml:space="preserve">.  </w:t>
      </w:r>
    </w:p>
    <w:p w14:paraId="22CFCC8B" w14:textId="77777777" w:rsidR="00FE3B07" w:rsidRPr="00690CB4" w:rsidRDefault="00FE3B07" w:rsidP="00F0374B">
      <w:pPr>
        <w:pStyle w:val="Bezodstpw"/>
        <w:ind w:firstLine="709"/>
        <w:jc w:val="both"/>
        <w:rPr>
          <w:rFonts w:ascii="Times New Roman" w:hAnsi="Times New Roman"/>
          <w:sz w:val="22"/>
          <w:szCs w:val="22"/>
        </w:rPr>
      </w:pPr>
    </w:p>
    <w:p w14:paraId="18E6B9C8" w14:textId="77777777" w:rsidR="00FE3B07" w:rsidRPr="00690CB4" w:rsidRDefault="00FE3B07" w:rsidP="005D648B">
      <w:pPr>
        <w:pStyle w:val="Bezodstpw"/>
        <w:jc w:val="center"/>
        <w:rPr>
          <w:rFonts w:ascii="Times New Roman" w:hAnsi="Times New Roman"/>
          <w:sz w:val="22"/>
          <w:szCs w:val="22"/>
        </w:rPr>
      </w:pPr>
      <w:r w:rsidRPr="00690CB4">
        <w:rPr>
          <w:rFonts w:ascii="Times New Roman" w:hAnsi="Times New Roman"/>
          <w:noProof/>
          <w:sz w:val="22"/>
          <w:szCs w:val="22"/>
        </w:rPr>
        <w:drawing>
          <wp:inline distT="0" distB="0" distL="0" distR="0" wp14:anchorId="6D9843F3" wp14:editId="0573A22A">
            <wp:extent cx="5514975" cy="2619375"/>
            <wp:effectExtent l="0" t="0" r="9525" b="9525"/>
            <wp:docPr id="7" name="Obraz 7" descr="d040402b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40402br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14975" cy="2619375"/>
                    </a:xfrm>
                    <a:prstGeom prst="rect">
                      <a:avLst/>
                    </a:prstGeom>
                    <a:noFill/>
                    <a:ln>
                      <a:noFill/>
                    </a:ln>
                  </pic:spPr>
                </pic:pic>
              </a:graphicData>
            </a:graphic>
          </wp:inline>
        </w:drawing>
      </w:r>
    </w:p>
    <w:p w14:paraId="6671EA7F" w14:textId="57C12B75" w:rsidR="00FE3B07" w:rsidRPr="003D0A75" w:rsidRDefault="00FE3B07" w:rsidP="005D648B">
      <w:pPr>
        <w:jc w:val="center"/>
        <w:rPr>
          <w:b/>
          <w:bCs/>
          <w:i/>
          <w:iCs/>
        </w:rPr>
      </w:pPr>
      <w:r w:rsidRPr="003D0A75">
        <w:rPr>
          <w:b/>
          <w:bCs/>
          <w:i/>
          <w:iCs/>
        </w:rPr>
        <w:t>Rys. 1.</w:t>
      </w:r>
      <w:r w:rsidRPr="003D0A75">
        <w:rPr>
          <w:b/>
          <w:bCs/>
          <w:i/>
          <w:iCs/>
        </w:rPr>
        <w:tab/>
        <w:t>Krzywe graniczne uziarnienia mieszanki kruszywa niezwiązanego 0/31,5 mm do warstw</w:t>
      </w:r>
      <w:r w:rsidR="005D648B" w:rsidRPr="003D0A75">
        <w:rPr>
          <w:b/>
          <w:bCs/>
          <w:i/>
          <w:iCs/>
        </w:rPr>
        <w:t xml:space="preserve"> </w:t>
      </w:r>
      <w:r w:rsidRPr="003D0A75">
        <w:rPr>
          <w:b/>
          <w:bCs/>
          <w:i/>
          <w:iCs/>
        </w:rPr>
        <w:t>podbudowy</w:t>
      </w:r>
    </w:p>
    <w:p w14:paraId="28ACFA00" w14:textId="0EFFAB51" w:rsidR="006C6754" w:rsidRDefault="006C6754" w:rsidP="005D648B">
      <w:pPr>
        <w:jc w:val="center"/>
        <w:rPr>
          <w:i/>
          <w:iCs/>
        </w:rPr>
      </w:pPr>
    </w:p>
    <w:p w14:paraId="015C09B0" w14:textId="42EC4E73" w:rsidR="006C6754" w:rsidRDefault="006C6754" w:rsidP="005D648B">
      <w:pPr>
        <w:jc w:val="center"/>
        <w:rPr>
          <w:i/>
          <w:iCs/>
        </w:rPr>
      </w:pPr>
    </w:p>
    <w:p w14:paraId="76449479" w14:textId="3A1C7A5E" w:rsidR="006C6754" w:rsidRDefault="006C6754" w:rsidP="006C6754">
      <w:pPr>
        <w:pStyle w:val="Bezodstpw"/>
        <w:ind w:left="840" w:hanging="840"/>
        <w:rPr>
          <w:rFonts w:ascii="Times New Roman" w:hAnsi="Times New Roman"/>
          <w:sz w:val="24"/>
          <w:lang w:eastAsia="en-US"/>
        </w:rPr>
      </w:pPr>
      <w:r>
        <w:rPr>
          <w:noProof/>
        </w:rPr>
        <w:lastRenderedPageBreak/>
        <w:drawing>
          <wp:inline distT="0" distB="0" distL="0" distR="0" wp14:anchorId="4F195233" wp14:editId="45A08509">
            <wp:extent cx="5553075" cy="2895600"/>
            <wp:effectExtent l="0" t="0" r="9525"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53075" cy="2895600"/>
                    </a:xfrm>
                    <a:prstGeom prst="rect">
                      <a:avLst/>
                    </a:prstGeom>
                    <a:noFill/>
                    <a:ln>
                      <a:noFill/>
                    </a:ln>
                  </pic:spPr>
                </pic:pic>
              </a:graphicData>
            </a:graphic>
          </wp:inline>
        </w:drawing>
      </w:r>
    </w:p>
    <w:p w14:paraId="4000E09D" w14:textId="77777777" w:rsidR="006C6754" w:rsidRDefault="006C6754" w:rsidP="006C6754">
      <w:pPr>
        <w:pStyle w:val="Bezodstpw"/>
        <w:tabs>
          <w:tab w:val="left" w:pos="851"/>
        </w:tabs>
        <w:spacing w:before="120" w:after="120"/>
        <w:ind w:left="851" w:hanging="851"/>
      </w:pPr>
      <w:r>
        <w:t>Rys. 2.</w:t>
      </w:r>
      <w:r>
        <w:tab/>
        <w:t>Krzywe graniczne uziarnienia mieszanki kruszywa niezwiązanego 0/45 mm              do warstw podbudowy zasadniczej</w:t>
      </w:r>
    </w:p>
    <w:p w14:paraId="65B4CC06" w14:textId="77777777" w:rsidR="006C6754" w:rsidRDefault="006C6754" w:rsidP="003D0A75"/>
    <w:p w14:paraId="6403FD49" w14:textId="77777777" w:rsidR="006C6754" w:rsidRDefault="006C6754" w:rsidP="006C6754"/>
    <w:p w14:paraId="0818C412" w14:textId="77777777" w:rsidR="006C6754" w:rsidRDefault="006C6754" w:rsidP="006C6754"/>
    <w:p w14:paraId="3926A541" w14:textId="77777777" w:rsidR="006C6754" w:rsidRDefault="006C6754" w:rsidP="006C6754"/>
    <w:p w14:paraId="1A9E89BB" w14:textId="096577AF" w:rsidR="006C6754" w:rsidRDefault="006C6754" w:rsidP="006C6754">
      <w:r>
        <w:rPr>
          <w:noProof/>
        </w:rPr>
        <w:drawing>
          <wp:inline distT="0" distB="0" distL="0" distR="0" wp14:anchorId="197345AC" wp14:editId="3F17A6C4">
            <wp:extent cx="5572125" cy="2676525"/>
            <wp:effectExtent l="0" t="0" r="9525" b="952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72125" cy="2676525"/>
                    </a:xfrm>
                    <a:prstGeom prst="rect">
                      <a:avLst/>
                    </a:prstGeom>
                    <a:noFill/>
                    <a:ln>
                      <a:noFill/>
                    </a:ln>
                  </pic:spPr>
                </pic:pic>
              </a:graphicData>
            </a:graphic>
          </wp:inline>
        </w:drawing>
      </w:r>
    </w:p>
    <w:p w14:paraId="4F16799D" w14:textId="77777777" w:rsidR="006C6754" w:rsidRDefault="006C6754" w:rsidP="006C6754">
      <w:pPr>
        <w:pStyle w:val="Bezodstpw"/>
        <w:tabs>
          <w:tab w:val="left" w:pos="851"/>
        </w:tabs>
        <w:spacing w:before="120" w:after="120"/>
        <w:ind w:left="851" w:hanging="851"/>
      </w:pPr>
      <w:r>
        <w:t>Rys. 3.</w:t>
      </w:r>
      <w:r>
        <w:tab/>
        <w:t>Krzywe graniczne uziarnienia mieszanki kruszywa niezwiązanego 0/63 mm              do warstw podbudowy zasadniczej</w:t>
      </w:r>
    </w:p>
    <w:p w14:paraId="7E8A5D61" w14:textId="77777777" w:rsidR="006C6754" w:rsidRPr="00690CB4" w:rsidRDefault="006C6754" w:rsidP="005D648B">
      <w:pPr>
        <w:jc w:val="center"/>
        <w:rPr>
          <w:i/>
          <w:iCs/>
        </w:rPr>
      </w:pPr>
    </w:p>
    <w:p w14:paraId="1E0490FA" w14:textId="77777777" w:rsidR="005D648B" w:rsidRPr="00690CB4" w:rsidRDefault="005D648B" w:rsidP="005D648B">
      <w:pPr>
        <w:jc w:val="center"/>
        <w:rPr>
          <w:i/>
          <w:iCs/>
        </w:rPr>
      </w:pPr>
    </w:p>
    <w:p w14:paraId="3B3DF6DC" w14:textId="77777777" w:rsidR="00FE3B07" w:rsidRPr="00690CB4" w:rsidRDefault="00FE3B07" w:rsidP="00F0374B">
      <w:pPr>
        <w:ind w:firstLine="708"/>
        <w:rPr>
          <w:szCs w:val="22"/>
        </w:rPr>
      </w:pPr>
      <w:r w:rsidRPr="00690CB4">
        <w:rPr>
          <w:szCs w:val="22"/>
        </w:rPr>
        <w:t>Oprócz wymagań podanych na rysunku 1, wymaga się aby 90% uziarnień mieszanek zbadanych w ramach ZKP w okresie 6 miesięcy spełniało wymagania kategorii podanych w tablicach 2 i 3, aby zapewnić jednorodność i ciągłość uziarnienia mieszanek.</w:t>
      </w:r>
    </w:p>
    <w:p w14:paraId="53341EE7" w14:textId="77777777" w:rsidR="00FE3B07" w:rsidRPr="00690CB4" w:rsidRDefault="00FE3B07" w:rsidP="00F0374B">
      <w:pPr>
        <w:spacing w:before="120" w:after="120"/>
        <w:rPr>
          <w:szCs w:val="22"/>
        </w:rPr>
      </w:pPr>
      <w:r w:rsidRPr="00690CB4">
        <w:rPr>
          <w:szCs w:val="22"/>
        </w:rPr>
        <w:t>Tablica 2. Wymagania wobec jednorodności uziarnienia na sitach kontrolnych – porównanie z deklarowaną przez producenta wartością (S). Wymagania dotyczą produkowanej i dostarczanej mieszanki. Jeśli mieszanka zawiera nadmierną zawartość ziaren słabych, wymaganie dotyczy deklarowanego przez producenta uziarnienia mieszanki po pięciokrotnym zagęszczeniu metodą Proctora</w:t>
      </w:r>
    </w:p>
    <w:p w14:paraId="31D53548" w14:textId="62E01A25" w:rsidR="00FE3B07" w:rsidRDefault="00FE3B07" w:rsidP="00F0374B">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5"/>
        <w:gridCol w:w="754"/>
        <w:gridCol w:w="754"/>
        <w:gridCol w:w="754"/>
        <w:gridCol w:w="754"/>
        <w:gridCol w:w="754"/>
        <w:gridCol w:w="754"/>
        <w:gridCol w:w="754"/>
        <w:gridCol w:w="754"/>
        <w:gridCol w:w="754"/>
        <w:gridCol w:w="754"/>
      </w:tblGrid>
      <w:tr w:rsidR="003D0A75" w14:paraId="45FE579A" w14:textId="77777777" w:rsidTr="003D0A75">
        <w:tc>
          <w:tcPr>
            <w:tcW w:w="1463" w:type="dxa"/>
            <w:vMerge w:val="restart"/>
            <w:tcBorders>
              <w:top w:val="single" w:sz="4" w:space="0" w:color="auto"/>
              <w:left w:val="single" w:sz="4" w:space="0" w:color="auto"/>
              <w:bottom w:val="double" w:sz="4" w:space="0" w:color="auto"/>
              <w:right w:val="single" w:sz="4" w:space="0" w:color="auto"/>
            </w:tcBorders>
            <w:hideMark/>
          </w:tcPr>
          <w:p w14:paraId="44072A3B" w14:textId="77777777" w:rsidR="003D0A75" w:rsidRDefault="003D0A75">
            <w:pPr>
              <w:jc w:val="center"/>
              <w:rPr>
                <w:rFonts w:ascii="Times New Roman" w:hAnsi="Times New Roman"/>
                <w:sz w:val="24"/>
                <w:lang w:eastAsia="pl-PL"/>
              </w:rPr>
            </w:pPr>
            <w:r>
              <w:t>Mieszanka niezwiązana, mm</w:t>
            </w:r>
          </w:p>
        </w:tc>
        <w:tc>
          <w:tcPr>
            <w:tcW w:w="7540" w:type="dxa"/>
            <w:gridSpan w:val="10"/>
            <w:tcBorders>
              <w:top w:val="single" w:sz="4" w:space="0" w:color="auto"/>
              <w:left w:val="single" w:sz="4" w:space="0" w:color="auto"/>
              <w:bottom w:val="single" w:sz="4" w:space="0" w:color="auto"/>
              <w:right w:val="single" w:sz="4" w:space="0" w:color="auto"/>
            </w:tcBorders>
            <w:hideMark/>
          </w:tcPr>
          <w:p w14:paraId="61EBF2BF" w14:textId="77777777" w:rsidR="003D0A75" w:rsidRDefault="003D0A75">
            <w:pPr>
              <w:jc w:val="center"/>
            </w:pPr>
            <w:r>
              <w:t>Porównanie z deklarowaną przez producenta wartością (S)</w:t>
            </w:r>
          </w:p>
          <w:p w14:paraId="33CC7702" w14:textId="77777777" w:rsidR="003D0A75" w:rsidRDefault="003D0A75">
            <w:pPr>
              <w:jc w:val="center"/>
            </w:pPr>
            <w:r>
              <w:t>Tolerancje przesiewu przez sito (mm), % (m/m)</w:t>
            </w:r>
          </w:p>
        </w:tc>
      </w:tr>
      <w:tr w:rsidR="003D0A75" w14:paraId="1F979B8C" w14:textId="77777777" w:rsidTr="003D0A75">
        <w:tc>
          <w:tcPr>
            <w:tcW w:w="0" w:type="auto"/>
            <w:vMerge/>
            <w:tcBorders>
              <w:top w:val="single" w:sz="4" w:space="0" w:color="auto"/>
              <w:left w:val="single" w:sz="4" w:space="0" w:color="auto"/>
              <w:bottom w:val="double" w:sz="4" w:space="0" w:color="auto"/>
              <w:right w:val="single" w:sz="4" w:space="0" w:color="auto"/>
            </w:tcBorders>
            <w:vAlign w:val="center"/>
            <w:hideMark/>
          </w:tcPr>
          <w:p w14:paraId="49737A8C" w14:textId="77777777" w:rsidR="003D0A75" w:rsidRDefault="003D0A75">
            <w:pPr>
              <w:jc w:val="left"/>
              <w:rPr>
                <w:sz w:val="24"/>
              </w:rPr>
            </w:pPr>
          </w:p>
        </w:tc>
        <w:tc>
          <w:tcPr>
            <w:tcW w:w="754" w:type="dxa"/>
            <w:tcBorders>
              <w:top w:val="single" w:sz="4" w:space="0" w:color="auto"/>
              <w:left w:val="single" w:sz="4" w:space="0" w:color="auto"/>
              <w:bottom w:val="double" w:sz="4" w:space="0" w:color="auto"/>
              <w:right w:val="single" w:sz="4" w:space="0" w:color="auto"/>
            </w:tcBorders>
            <w:hideMark/>
          </w:tcPr>
          <w:p w14:paraId="6E313143" w14:textId="77777777" w:rsidR="003D0A75" w:rsidRDefault="003D0A75">
            <w:pPr>
              <w:jc w:val="center"/>
            </w:pPr>
            <w:r>
              <w:t>0,5</w:t>
            </w:r>
          </w:p>
        </w:tc>
        <w:tc>
          <w:tcPr>
            <w:tcW w:w="754" w:type="dxa"/>
            <w:tcBorders>
              <w:top w:val="single" w:sz="4" w:space="0" w:color="auto"/>
              <w:left w:val="single" w:sz="4" w:space="0" w:color="auto"/>
              <w:bottom w:val="double" w:sz="4" w:space="0" w:color="auto"/>
              <w:right w:val="single" w:sz="4" w:space="0" w:color="auto"/>
            </w:tcBorders>
            <w:hideMark/>
          </w:tcPr>
          <w:p w14:paraId="703BC076" w14:textId="77777777" w:rsidR="003D0A75" w:rsidRDefault="003D0A75">
            <w:pPr>
              <w:jc w:val="center"/>
            </w:pPr>
            <w:r>
              <w:t>1</w:t>
            </w:r>
          </w:p>
        </w:tc>
        <w:tc>
          <w:tcPr>
            <w:tcW w:w="754" w:type="dxa"/>
            <w:tcBorders>
              <w:top w:val="single" w:sz="4" w:space="0" w:color="auto"/>
              <w:left w:val="single" w:sz="4" w:space="0" w:color="auto"/>
              <w:bottom w:val="double" w:sz="4" w:space="0" w:color="auto"/>
              <w:right w:val="single" w:sz="4" w:space="0" w:color="auto"/>
            </w:tcBorders>
            <w:hideMark/>
          </w:tcPr>
          <w:p w14:paraId="3F536913" w14:textId="77777777" w:rsidR="003D0A75" w:rsidRDefault="003D0A75">
            <w:pPr>
              <w:jc w:val="center"/>
            </w:pPr>
            <w:r>
              <w:t>2</w:t>
            </w:r>
          </w:p>
        </w:tc>
        <w:tc>
          <w:tcPr>
            <w:tcW w:w="754" w:type="dxa"/>
            <w:tcBorders>
              <w:top w:val="single" w:sz="4" w:space="0" w:color="auto"/>
              <w:left w:val="single" w:sz="4" w:space="0" w:color="auto"/>
              <w:bottom w:val="double" w:sz="4" w:space="0" w:color="auto"/>
              <w:right w:val="single" w:sz="4" w:space="0" w:color="auto"/>
            </w:tcBorders>
            <w:hideMark/>
          </w:tcPr>
          <w:p w14:paraId="7DF2E1A1" w14:textId="77777777" w:rsidR="003D0A75" w:rsidRDefault="003D0A75">
            <w:pPr>
              <w:jc w:val="center"/>
            </w:pPr>
            <w:r>
              <w:t>4</w:t>
            </w:r>
          </w:p>
        </w:tc>
        <w:tc>
          <w:tcPr>
            <w:tcW w:w="754" w:type="dxa"/>
            <w:tcBorders>
              <w:top w:val="single" w:sz="4" w:space="0" w:color="auto"/>
              <w:left w:val="single" w:sz="4" w:space="0" w:color="auto"/>
              <w:bottom w:val="double" w:sz="4" w:space="0" w:color="auto"/>
              <w:right w:val="single" w:sz="4" w:space="0" w:color="auto"/>
            </w:tcBorders>
            <w:hideMark/>
          </w:tcPr>
          <w:p w14:paraId="69C6D49F" w14:textId="77777777" w:rsidR="003D0A75" w:rsidRDefault="003D0A75">
            <w:pPr>
              <w:jc w:val="center"/>
            </w:pPr>
            <w:r>
              <w:t>5,6</w:t>
            </w:r>
          </w:p>
        </w:tc>
        <w:tc>
          <w:tcPr>
            <w:tcW w:w="754" w:type="dxa"/>
            <w:tcBorders>
              <w:top w:val="single" w:sz="4" w:space="0" w:color="auto"/>
              <w:left w:val="single" w:sz="4" w:space="0" w:color="auto"/>
              <w:bottom w:val="double" w:sz="4" w:space="0" w:color="auto"/>
              <w:right w:val="single" w:sz="4" w:space="0" w:color="auto"/>
            </w:tcBorders>
            <w:hideMark/>
          </w:tcPr>
          <w:p w14:paraId="0BD7D0C6" w14:textId="77777777" w:rsidR="003D0A75" w:rsidRDefault="003D0A75">
            <w:pPr>
              <w:jc w:val="center"/>
            </w:pPr>
            <w:r>
              <w:t>8</w:t>
            </w:r>
          </w:p>
        </w:tc>
        <w:tc>
          <w:tcPr>
            <w:tcW w:w="754" w:type="dxa"/>
            <w:tcBorders>
              <w:top w:val="single" w:sz="4" w:space="0" w:color="auto"/>
              <w:left w:val="single" w:sz="4" w:space="0" w:color="auto"/>
              <w:bottom w:val="double" w:sz="4" w:space="0" w:color="auto"/>
              <w:right w:val="single" w:sz="4" w:space="0" w:color="auto"/>
            </w:tcBorders>
            <w:hideMark/>
          </w:tcPr>
          <w:p w14:paraId="7170FCD1" w14:textId="77777777" w:rsidR="003D0A75" w:rsidRDefault="003D0A75">
            <w:pPr>
              <w:jc w:val="center"/>
            </w:pPr>
            <w:r>
              <w:t>11,2</w:t>
            </w:r>
          </w:p>
        </w:tc>
        <w:tc>
          <w:tcPr>
            <w:tcW w:w="754" w:type="dxa"/>
            <w:tcBorders>
              <w:top w:val="single" w:sz="4" w:space="0" w:color="auto"/>
              <w:left w:val="single" w:sz="4" w:space="0" w:color="auto"/>
              <w:bottom w:val="double" w:sz="4" w:space="0" w:color="auto"/>
              <w:right w:val="single" w:sz="4" w:space="0" w:color="auto"/>
            </w:tcBorders>
            <w:hideMark/>
          </w:tcPr>
          <w:p w14:paraId="169FC34E" w14:textId="77777777" w:rsidR="003D0A75" w:rsidRDefault="003D0A75">
            <w:pPr>
              <w:jc w:val="center"/>
            </w:pPr>
            <w:r>
              <w:t>16</w:t>
            </w:r>
          </w:p>
        </w:tc>
        <w:tc>
          <w:tcPr>
            <w:tcW w:w="754" w:type="dxa"/>
            <w:tcBorders>
              <w:top w:val="single" w:sz="4" w:space="0" w:color="auto"/>
              <w:left w:val="single" w:sz="4" w:space="0" w:color="auto"/>
              <w:bottom w:val="double" w:sz="4" w:space="0" w:color="auto"/>
              <w:right w:val="single" w:sz="4" w:space="0" w:color="auto"/>
            </w:tcBorders>
            <w:hideMark/>
          </w:tcPr>
          <w:p w14:paraId="0A14580A" w14:textId="77777777" w:rsidR="003D0A75" w:rsidRDefault="003D0A75">
            <w:pPr>
              <w:jc w:val="center"/>
            </w:pPr>
            <w:r>
              <w:t>22,4</w:t>
            </w:r>
          </w:p>
        </w:tc>
        <w:tc>
          <w:tcPr>
            <w:tcW w:w="754" w:type="dxa"/>
            <w:tcBorders>
              <w:top w:val="single" w:sz="4" w:space="0" w:color="auto"/>
              <w:left w:val="single" w:sz="4" w:space="0" w:color="auto"/>
              <w:bottom w:val="double" w:sz="4" w:space="0" w:color="auto"/>
              <w:right w:val="single" w:sz="4" w:space="0" w:color="auto"/>
            </w:tcBorders>
            <w:hideMark/>
          </w:tcPr>
          <w:p w14:paraId="49821CCC" w14:textId="77777777" w:rsidR="003D0A75" w:rsidRDefault="003D0A75">
            <w:pPr>
              <w:jc w:val="center"/>
            </w:pPr>
            <w:r>
              <w:t>31,5</w:t>
            </w:r>
          </w:p>
        </w:tc>
      </w:tr>
      <w:tr w:rsidR="003D0A75" w14:paraId="00C1BADD" w14:textId="77777777" w:rsidTr="003D0A75">
        <w:tc>
          <w:tcPr>
            <w:tcW w:w="1463" w:type="dxa"/>
            <w:tcBorders>
              <w:top w:val="double" w:sz="4" w:space="0" w:color="auto"/>
              <w:left w:val="single" w:sz="4" w:space="0" w:color="auto"/>
              <w:bottom w:val="single" w:sz="4" w:space="0" w:color="auto"/>
              <w:right w:val="single" w:sz="4" w:space="0" w:color="auto"/>
            </w:tcBorders>
            <w:hideMark/>
          </w:tcPr>
          <w:p w14:paraId="163710BF" w14:textId="77777777" w:rsidR="003D0A75" w:rsidRDefault="003D0A75">
            <w:pPr>
              <w:jc w:val="center"/>
            </w:pPr>
            <w:r>
              <w:t>0/31,5</w:t>
            </w:r>
          </w:p>
        </w:tc>
        <w:tc>
          <w:tcPr>
            <w:tcW w:w="754" w:type="dxa"/>
            <w:tcBorders>
              <w:top w:val="double" w:sz="4" w:space="0" w:color="auto"/>
              <w:left w:val="single" w:sz="4" w:space="0" w:color="auto"/>
              <w:bottom w:val="single" w:sz="4" w:space="0" w:color="auto"/>
              <w:right w:val="single" w:sz="4" w:space="0" w:color="auto"/>
            </w:tcBorders>
            <w:hideMark/>
          </w:tcPr>
          <w:p w14:paraId="598A1C6B" w14:textId="77777777" w:rsidR="003D0A75" w:rsidRDefault="003D0A75">
            <w:pPr>
              <w:jc w:val="center"/>
            </w:pPr>
            <w:r>
              <w:t>± 5</w:t>
            </w:r>
          </w:p>
        </w:tc>
        <w:tc>
          <w:tcPr>
            <w:tcW w:w="754" w:type="dxa"/>
            <w:tcBorders>
              <w:top w:val="double" w:sz="4" w:space="0" w:color="auto"/>
              <w:left w:val="single" w:sz="4" w:space="0" w:color="auto"/>
              <w:bottom w:val="single" w:sz="4" w:space="0" w:color="auto"/>
              <w:right w:val="single" w:sz="4" w:space="0" w:color="auto"/>
            </w:tcBorders>
            <w:hideMark/>
          </w:tcPr>
          <w:p w14:paraId="22711515" w14:textId="77777777" w:rsidR="003D0A75" w:rsidRDefault="003D0A75">
            <w:pPr>
              <w:jc w:val="center"/>
            </w:pPr>
            <w:r>
              <w:t>± 5</w:t>
            </w:r>
          </w:p>
        </w:tc>
        <w:tc>
          <w:tcPr>
            <w:tcW w:w="754" w:type="dxa"/>
            <w:tcBorders>
              <w:top w:val="double" w:sz="4" w:space="0" w:color="auto"/>
              <w:left w:val="single" w:sz="4" w:space="0" w:color="auto"/>
              <w:bottom w:val="single" w:sz="4" w:space="0" w:color="auto"/>
              <w:right w:val="single" w:sz="4" w:space="0" w:color="auto"/>
            </w:tcBorders>
            <w:hideMark/>
          </w:tcPr>
          <w:p w14:paraId="674282CB" w14:textId="77777777" w:rsidR="003D0A75" w:rsidRDefault="003D0A75">
            <w:pPr>
              <w:jc w:val="center"/>
            </w:pPr>
            <w:r>
              <w:t>± 7</w:t>
            </w:r>
          </w:p>
        </w:tc>
        <w:tc>
          <w:tcPr>
            <w:tcW w:w="754" w:type="dxa"/>
            <w:tcBorders>
              <w:top w:val="double" w:sz="4" w:space="0" w:color="auto"/>
              <w:left w:val="single" w:sz="4" w:space="0" w:color="auto"/>
              <w:bottom w:val="single" w:sz="4" w:space="0" w:color="auto"/>
              <w:right w:val="single" w:sz="4" w:space="0" w:color="auto"/>
            </w:tcBorders>
            <w:hideMark/>
          </w:tcPr>
          <w:p w14:paraId="7DA0A07A" w14:textId="77777777" w:rsidR="003D0A75" w:rsidRDefault="003D0A75">
            <w:pPr>
              <w:jc w:val="center"/>
            </w:pPr>
            <w:r>
              <w:t>± 8</w:t>
            </w:r>
          </w:p>
        </w:tc>
        <w:tc>
          <w:tcPr>
            <w:tcW w:w="754" w:type="dxa"/>
            <w:tcBorders>
              <w:top w:val="double" w:sz="4" w:space="0" w:color="auto"/>
              <w:left w:val="single" w:sz="4" w:space="0" w:color="auto"/>
              <w:bottom w:val="single" w:sz="4" w:space="0" w:color="auto"/>
              <w:right w:val="single" w:sz="4" w:space="0" w:color="auto"/>
            </w:tcBorders>
            <w:hideMark/>
          </w:tcPr>
          <w:p w14:paraId="16395665" w14:textId="77777777" w:rsidR="003D0A75" w:rsidRDefault="003D0A75">
            <w:pPr>
              <w:jc w:val="center"/>
            </w:pPr>
            <w:r>
              <w:t>-</w:t>
            </w:r>
          </w:p>
        </w:tc>
        <w:tc>
          <w:tcPr>
            <w:tcW w:w="754" w:type="dxa"/>
            <w:tcBorders>
              <w:top w:val="double" w:sz="4" w:space="0" w:color="auto"/>
              <w:left w:val="single" w:sz="4" w:space="0" w:color="auto"/>
              <w:bottom w:val="single" w:sz="4" w:space="0" w:color="auto"/>
              <w:right w:val="single" w:sz="4" w:space="0" w:color="auto"/>
            </w:tcBorders>
            <w:hideMark/>
          </w:tcPr>
          <w:p w14:paraId="30B40DB9" w14:textId="77777777" w:rsidR="003D0A75" w:rsidRDefault="003D0A75">
            <w:pPr>
              <w:jc w:val="center"/>
            </w:pPr>
            <w:r>
              <w:t>± 8</w:t>
            </w:r>
          </w:p>
        </w:tc>
        <w:tc>
          <w:tcPr>
            <w:tcW w:w="754" w:type="dxa"/>
            <w:tcBorders>
              <w:top w:val="double" w:sz="4" w:space="0" w:color="auto"/>
              <w:left w:val="single" w:sz="4" w:space="0" w:color="auto"/>
              <w:bottom w:val="single" w:sz="4" w:space="0" w:color="auto"/>
              <w:right w:val="single" w:sz="4" w:space="0" w:color="auto"/>
            </w:tcBorders>
            <w:hideMark/>
          </w:tcPr>
          <w:p w14:paraId="067F526B" w14:textId="77777777" w:rsidR="003D0A75" w:rsidRDefault="003D0A75">
            <w:pPr>
              <w:jc w:val="center"/>
            </w:pPr>
            <w:r>
              <w:t>-</w:t>
            </w:r>
          </w:p>
        </w:tc>
        <w:tc>
          <w:tcPr>
            <w:tcW w:w="754" w:type="dxa"/>
            <w:tcBorders>
              <w:top w:val="double" w:sz="4" w:space="0" w:color="auto"/>
              <w:left w:val="single" w:sz="4" w:space="0" w:color="auto"/>
              <w:bottom w:val="single" w:sz="4" w:space="0" w:color="auto"/>
              <w:right w:val="single" w:sz="4" w:space="0" w:color="auto"/>
            </w:tcBorders>
            <w:hideMark/>
          </w:tcPr>
          <w:p w14:paraId="5D898F09" w14:textId="77777777" w:rsidR="003D0A75" w:rsidRDefault="003D0A75">
            <w:pPr>
              <w:jc w:val="center"/>
            </w:pPr>
            <w:r>
              <w:t>± 8</w:t>
            </w:r>
          </w:p>
        </w:tc>
        <w:tc>
          <w:tcPr>
            <w:tcW w:w="754" w:type="dxa"/>
            <w:tcBorders>
              <w:top w:val="double" w:sz="4" w:space="0" w:color="auto"/>
              <w:left w:val="single" w:sz="4" w:space="0" w:color="auto"/>
              <w:bottom w:val="single" w:sz="4" w:space="0" w:color="auto"/>
              <w:right w:val="single" w:sz="4" w:space="0" w:color="auto"/>
            </w:tcBorders>
          </w:tcPr>
          <w:p w14:paraId="01414702" w14:textId="77777777" w:rsidR="003D0A75" w:rsidRDefault="003D0A75">
            <w:pPr>
              <w:jc w:val="center"/>
            </w:pPr>
          </w:p>
        </w:tc>
        <w:tc>
          <w:tcPr>
            <w:tcW w:w="754" w:type="dxa"/>
            <w:tcBorders>
              <w:top w:val="double" w:sz="4" w:space="0" w:color="auto"/>
              <w:left w:val="single" w:sz="4" w:space="0" w:color="auto"/>
              <w:bottom w:val="single" w:sz="4" w:space="0" w:color="auto"/>
              <w:right w:val="single" w:sz="4" w:space="0" w:color="auto"/>
            </w:tcBorders>
          </w:tcPr>
          <w:p w14:paraId="404DB912" w14:textId="77777777" w:rsidR="003D0A75" w:rsidRDefault="003D0A75">
            <w:pPr>
              <w:jc w:val="center"/>
            </w:pPr>
          </w:p>
        </w:tc>
      </w:tr>
      <w:tr w:rsidR="003D0A75" w14:paraId="2DBE74E6" w14:textId="77777777" w:rsidTr="003D0A75">
        <w:tc>
          <w:tcPr>
            <w:tcW w:w="1463" w:type="dxa"/>
            <w:tcBorders>
              <w:top w:val="single" w:sz="4" w:space="0" w:color="auto"/>
              <w:left w:val="single" w:sz="4" w:space="0" w:color="auto"/>
              <w:bottom w:val="single" w:sz="4" w:space="0" w:color="auto"/>
              <w:right w:val="single" w:sz="4" w:space="0" w:color="auto"/>
            </w:tcBorders>
            <w:hideMark/>
          </w:tcPr>
          <w:p w14:paraId="232A6EA1" w14:textId="77777777" w:rsidR="003D0A75" w:rsidRDefault="003D0A75">
            <w:pPr>
              <w:jc w:val="center"/>
            </w:pPr>
            <w:r>
              <w:t>0/45</w:t>
            </w:r>
          </w:p>
        </w:tc>
        <w:tc>
          <w:tcPr>
            <w:tcW w:w="754" w:type="dxa"/>
            <w:tcBorders>
              <w:top w:val="single" w:sz="4" w:space="0" w:color="auto"/>
              <w:left w:val="single" w:sz="4" w:space="0" w:color="auto"/>
              <w:bottom w:val="single" w:sz="4" w:space="0" w:color="auto"/>
              <w:right w:val="single" w:sz="4" w:space="0" w:color="auto"/>
            </w:tcBorders>
            <w:hideMark/>
          </w:tcPr>
          <w:p w14:paraId="2DE2CEC3" w14:textId="77777777" w:rsidR="003D0A75" w:rsidRDefault="003D0A75">
            <w:pPr>
              <w:jc w:val="center"/>
            </w:pPr>
            <w:r>
              <w:t>± 5</w:t>
            </w:r>
          </w:p>
        </w:tc>
        <w:tc>
          <w:tcPr>
            <w:tcW w:w="754" w:type="dxa"/>
            <w:tcBorders>
              <w:top w:val="single" w:sz="4" w:space="0" w:color="auto"/>
              <w:left w:val="single" w:sz="4" w:space="0" w:color="auto"/>
              <w:bottom w:val="single" w:sz="4" w:space="0" w:color="auto"/>
              <w:right w:val="single" w:sz="4" w:space="0" w:color="auto"/>
            </w:tcBorders>
            <w:hideMark/>
          </w:tcPr>
          <w:p w14:paraId="7122DDA0" w14:textId="77777777" w:rsidR="003D0A75" w:rsidRDefault="003D0A75">
            <w:pPr>
              <w:jc w:val="center"/>
            </w:pPr>
            <w:r>
              <w:t>± 5</w:t>
            </w:r>
          </w:p>
        </w:tc>
        <w:tc>
          <w:tcPr>
            <w:tcW w:w="754" w:type="dxa"/>
            <w:tcBorders>
              <w:top w:val="single" w:sz="4" w:space="0" w:color="auto"/>
              <w:left w:val="single" w:sz="4" w:space="0" w:color="auto"/>
              <w:bottom w:val="single" w:sz="4" w:space="0" w:color="auto"/>
              <w:right w:val="single" w:sz="4" w:space="0" w:color="auto"/>
            </w:tcBorders>
            <w:hideMark/>
          </w:tcPr>
          <w:p w14:paraId="619D2FF5" w14:textId="77777777" w:rsidR="003D0A75" w:rsidRDefault="003D0A75">
            <w:pPr>
              <w:jc w:val="center"/>
            </w:pPr>
            <w:r>
              <w:t>± 7</w:t>
            </w:r>
          </w:p>
        </w:tc>
        <w:tc>
          <w:tcPr>
            <w:tcW w:w="754" w:type="dxa"/>
            <w:tcBorders>
              <w:top w:val="single" w:sz="4" w:space="0" w:color="auto"/>
              <w:left w:val="single" w:sz="4" w:space="0" w:color="auto"/>
              <w:bottom w:val="single" w:sz="4" w:space="0" w:color="auto"/>
              <w:right w:val="single" w:sz="4" w:space="0" w:color="auto"/>
            </w:tcBorders>
            <w:hideMark/>
          </w:tcPr>
          <w:p w14:paraId="6645B0BB" w14:textId="77777777" w:rsidR="003D0A75" w:rsidRDefault="003D0A75">
            <w:pPr>
              <w:jc w:val="center"/>
            </w:pPr>
            <w:r>
              <w:t>-</w:t>
            </w:r>
          </w:p>
        </w:tc>
        <w:tc>
          <w:tcPr>
            <w:tcW w:w="754" w:type="dxa"/>
            <w:tcBorders>
              <w:top w:val="single" w:sz="4" w:space="0" w:color="auto"/>
              <w:left w:val="single" w:sz="4" w:space="0" w:color="auto"/>
              <w:bottom w:val="single" w:sz="4" w:space="0" w:color="auto"/>
              <w:right w:val="single" w:sz="4" w:space="0" w:color="auto"/>
            </w:tcBorders>
            <w:hideMark/>
          </w:tcPr>
          <w:p w14:paraId="1A99D0E6" w14:textId="77777777" w:rsidR="003D0A75" w:rsidRDefault="003D0A75">
            <w:pPr>
              <w:jc w:val="center"/>
            </w:pPr>
            <w:r>
              <w:t>± 8</w:t>
            </w:r>
          </w:p>
        </w:tc>
        <w:tc>
          <w:tcPr>
            <w:tcW w:w="754" w:type="dxa"/>
            <w:tcBorders>
              <w:top w:val="single" w:sz="4" w:space="0" w:color="auto"/>
              <w:left w:val="single" w:sz="4" w:space="0" w:color="auto"/>
              <w:bottom w:val="single" w:sz="4" w:space="0" w:color="auto"/>
              <w:right w:val="single" w:sz="4" w:space="0" w:color="auto"/>
            </w:tcBorders>
            <w:hideMark/>
          </w:tcPr>
          <w:p w14:paraId="19EFCEAA" w14:textId="77777777" w:rsidR="003D0A75" w:rsidRDefault="003D0A75">
            <w:pPr>
              <w:jc w:val="center"/>
            </w:pPr>
            <w:r>
              <w:t>-</w:t>
            </w:r>
          </w:p>
        </w:tc>
        <w:tc>
          <w:tcPr>
            <w:tcW w:w="754" w:type="dxa"/>
            <w:tcBorders>
              <w:top w:val="single" w:sz="4" w:space="0" w:color="auto"/>
              <w:left w:val="single" w:sz="4" w:space="0" w:color="auto"/>
              <w:bottom w:val="single" w:sz="4" w:space="0" w:color="auto"/>
              <w:right w:val="single" w:sz="4" w:space="0" w:color="auto"/>
            </w:tcBorders>
            <w:hideMark/>
          </w:tcPr>
          <w:p w14:paraId="1FD811B2" w14:textId="77777777" w:rsidR="003D0A75" w:rsidRDefault="003D0A75">
            <w:pPr>
              <w:jc w:val="center"/>
            </w:pPr>
            <w:r>
              <w:t>± 8</w:t>
            </w:r>
          </w:p>
        </w:tc>
        <w:tc>
          <w:tcPr>
            <w:tcW w:w="754" w:type="dxa"/>
            <w:tcBorders>
              <w:top w:val="single" w:sz="4" w:space="0" w:color="auto"/>
              <w:left w:val="single" w:sz="4" w:space="0" w:color="auto"/>
              <w:bottom w:val="single" w:sz="4" w:space="0" w:color="auto"/>
              <w:right w:val="single" w:sz="4" w:space="0" w:color="auto"/>
            </w:tcBorders>
            <w:hideMark/>
          </w:tcPr>
          <w:p w14:paraId="3F2BAD82" w14:textId="77777777" w:rsidR="003D0A75" w:rsidRDefault="003D0A75">
            <w:pPr>
              <w:jc w:val="center"/>
            </w:pPr>
            <w:r>
              <w:t>-</w:t>
            </w:r>
          </w:p>
        </w:tc>
        <w:tc>
          <w:tcPr>
            <w:tcW w:w="754" w:type="dxa"/>
            <w:tcBorders>
              <w:top w:val="single" w:sz="4" w:space="0" w:color="auto"/>
              <w:left w:val="single" w:sz="4" w:space="0" w:color="auto"/>
              <w:bottom w:val="single" w:sz="4" w:space="0" w:color="auto"/>
              <w:right w:val="single" w:sz="4" w:space="0" w:color="auto"/>
            </w:tcBorders>
            <w:hideMark/>
          </w:tcPr>
          <w:p w14:paraId="09AC37E3" w14:textId="77777777" w:rsidR="003D0A75" w:rsidRDefault="003D0A75">
            <w:pPr>
              <w:jc w:val="center"/>
            </w:pPr>
            <w:r>
              <w:t>± 8</w:t>
            </w:r>
          </w:p>
        </w:tc>
        <w:tc>
          <w:tcPr>
            <w:tcW w:w="754" w:type="dxa"/>
            <w:tcBorders>
              <w:top w:val="single" w:sz="4" w:space="0" w:color="auto"/>
              <w:left w:val="single" w:sz="4" w:space="0" w:color="auto"/>
              <w:bottom w:val="single" w:sz="4" w:space="0" w:color="auto"/>
              <w:right w:val="single" w:sz="4" w:space="0" w:color="auto"/>
            </w:tcBorders>
          </w:tcPr>
          <w:p w14:paraId="2EE8A2E8" w14:textId="77777777" w:rsidR="003D0A75" w:rsidRDefault="003D0A75">
            <w:pPr>
              <w:jc w:val="center"/>
            </w:pPr>
          </w:p>
        </w:tc>
      </w:tr>
      <w:tr w:rsidR="003D0A75" w14:paraId="6E81DD3D" w14:textId="77777777" w:rsidTr="003D0A75">
        <w:tc>
          <w:tcPr>
            <w:tcW w:w="1463" w:type="dxa"/>
            <w:tcBorders>
              <w:top w:val="single" w:sz="4" w:space="0" w:color="auto"/>
              <w:left w:val="single" w:sz="4" w:space="0" w:color="auto"/>
              <w:bottom w:val="single" w:sz="4" w:space="0" w:color="auto"/>
              <w:right w:val="single" w:sz="4" w:space="0" w:color="auto"/>
            </w:tcBorders>
            <w:hideMark/>
          </w:tcPr>
          <w:p w14:paraId="7E97747E" w14:textId="77777777" w:rsidR="003D0A75" w:rsidRDefault="003D0A75">
            <w:pPr>
              <w:jc w:val="center"/>
            </w:pPr>
            <w:r>
              <w:t>0/63</w:t>
            </w:r>
          </w:p>
        </w:tc>
        <w:tc>
          <w:tcPr>
            <w:tcW w:w="754" w:type="dxa"/>
            <w:tcBorders>
              <w:top w:val="single" w:sz="4" w:space="0" w:color="auto"/>
              <w:left w:val="single" w:sz="4" w:space="0" w:color="auto"/>
              <w:bottom w:val="single" w:sz="4" w:space="0" w:color="auto"/>
              <w:right w:val="single" w:sz="4" w:space="0" w:color="auto"/>
            </w:tcBorders>
            <w:hideMark/>
          </w:tcPr>
          <w:p w14:paraId="135CF6EB" w14:textId="77777777" w:rsidR="003D0A75" w:rsidRDefault="003D0A75">
            <w:pPr>
              <w:jc w:val="center"/>
            </w:pPr>
            <w:r>
              <w:t>-</w:t>
            </w:r>
          </w:p>
        </w:tc>
        <w:tc>
          <w:tcPr>
            <w:tcW w:w="754" w:type="dxa"/>
            <w:tcBorders>
              <w:top w:val="single" w:sz="4" w:space="0" w:color="auto"/>
              <w:left w:val="single" w:sz="4" w:space="0" w:color="auto"/>
              <w:bottom w:val="single" w:sz="4" w:space="0" w:color="auto"/>
              <w:right w:val="single" w:sz="4" w:space="0" w:color="auto"/>
            </w:tcBorders>
            <w:hideMark/>
          </w:tcPr>
          <w:p w14:paraId="707953A2" w14:textId="77777777" w:rsidR="003D0A75" w:rsidRDefault="003D0A75">
            <w:pPr>
              <w:jc w:val="center"/>
            </w:pPr>
            <w:r>
              <w:t>± 5</w:t>
            </w:r>
          </w:p>
        </w:tc>
        <w:tc>
          <w:tcPr>
            <w:tcW w:w="754" w:type="dxa"/>
            <w:tcBorders>
              <w:top w:val="single" w:sz="4" w:space="0" w:color="auto"/>
              <w:left w:val="single" w:sz="4" w:space="0" w:color="auto"/>
              <w:bottom w:val="single" w:sz="4" w:space="0" w:color="auto"/>
              <w:right w:val="single" w:sz="4" w:space="0" w:color="auto"/>
            </w:tcBorders>
            <w:hideMark/>
          </w:tcPr>
          <w:p w14:paraId="798A6BE1" w14:textId="77777777" w:rsidR="003D0A75" w:rsidRDefault="003D0A75">
            <w:pPr>
              <w:jc w:val="center"/>
            </w:pPr>
            <w:r>
              <w:t>± 5</w:t>
            </w:r>
          </w:p>
        </w:tc>
        <w:tc>
          <w:tcPr>
            <w:tcW w:w="754" w:type="dxa"/>
            <w:tcBorders>
              <w:top w:val="single" w:sz="4" w:space="0" w:color="auto"/>
              <w:left w:val="single" w:sz="4" w:space="0" w:color="auto"/>
              <w:bottom w:val="single" w:sz="4" w:space="0" w:color="auto"/>
              <w:right w:val="single" w:sz="4" w:space="0" w:color="auto"/>
            </w:tcBorders>
            <w:hideMark/>
          </w:tcPr>
          <w:p w14:paraId="4E5984A8" w14:textId="77777777" w:rsidR="003D0A75" w:rsidRDefault="003D0A75">
            <w:pPr>
              <w:jc w:val="center"/>
            </w:pPr>
            <w:r>
              <w:t>± 7</w:t>
            </w:r>
          </w:p>
        </w:tc>
        <w:tc>
          <w:tcPr>
            <w:tcW w:w="754" w:type="dxa"/>
            <w:tcBorders>
              <w:top w:val="single" w:sz="4" w:space="0" w:color="auto"/>
              <w:left w:val="single" w:sz="4" w:space="0" w:color="auto"/>
              <w:bottom w:val="single" w:sz="4" w:space="0" w:color="auto"/>
              <w:right w:val="single" w:sz="4" w:space="0" w:color="auto"/>
            </w:tcBorders>
            <w:hideMark/>
          </w:tcPr>
          <w:p w14:paraId="5B430CDA" w14:textId="77777777" w:rsidR="003D0A75" w:rsidRDefault="003D0A75">
            <w:pPr>
              <w:jc w:val="center"/>
            </w:pPr>
            <w:r>
              <w:t>-</w:t>
            </w:r>
          </w:p>
        </w:tc>
        <w:tc>
          <w:tcPr>
            <w:tcW w:w="754" w:type="dxa"/>
            <w:tcBorders>
              <w:top w:val="single" w:sz="4" w:space="0" w:color="auto"/>
              <w:left w:val="single" w:sz="4" w:space="0" w:color="auto"/>
              <w:bottom w:val="single" w:sz="4" w:space="0" w:color="auto"/>
              <w:right w:val="single" w:sz="4" w:space="0" w:color="auto"/>
            </w:tcBorders>
            <w:hideMark/>
          </w:tcPr>
          <w:p w14:paraId="3650EFA5" w14:textId="77777777" w:rsidR="003D0A75" w:rsidRDefault="003D0A75">
            <w:pPr>
              <w:jc w:val="center"/>
            </w:pPr>
            <w:r>
              <w:t>± 8</w:t>
            </w:r>
          </w:p>
        </w:tc>
        <w:tc>
          <w:tcPr>
            <w:tcW w:w="754" w:type="dxa"/>
            <w:tcBorders>
              <w:top w:val="single" w:sz="4" w:space="0" w:color="auto"/>
              <w:left w:val="single" w:sz="4" w:space="0" w:color="auto"/>
              <w:bottom w:val="single" w:sz="4" w:space="0" w:color="auto"/>
              <w:right w:val="single" w:sz="4" w:space="0" w:color="auto"/>
            </w:tcBorders>
            <w:hideMark/>
          </w:tcPr>
          <w:p w14:paraId="5A066EB9" w14:textId="77777777" w:rsidR="003D0A75" w:rsidRDefault="003D0A75">
            <w:pPr>
              <w:jc w:val="center"/>
            </w:pPr>
            <w:r>
              <w:t>-</w:t>
            </w:r>
          </w:p>
        </w:tc>
        <w:tc>
          <w:tcPr>
            <w:tcW w:w="754" w:type="dxa"/>
            <w:tcBorders>
              <w:top w:val="single" w:sz="4" w:space="0" w:color="auto"/>
              <w:left w:val="single" w:sz="4" w:space="0" w:color="auto"/>
              <w:bottom w:val="single" w:sz="4" w:space="0" w:color="auto"/>
              <w:right w:val="single" w:sz="4" w:space="0" w:color="auto"/>
            </w:tcBorders>
            <w:hideMark/>
          </w:tcPr>
          <w:p w14:paraId="43D28A9F" w14:textId="77777777" w:rsidR="003D0A75" w:rsidRDefault="003D0A75">
            <w:pPr>
              <w:jc w:val="center"/>
            </w:pPr>
            <w:r>
              <w:t>± 8</w:t>
            </w:r>
          </w:p>
        </w:tc>
        <w:tc>
          <w:tcPr>
            <w:tcW w:w="754" w:type="dxa"/>
            <w:tcBorders>
              <w:top w:val="single" w:sz="4" w:space="0" w:color="auto"/>
              <w:left w:val="single" w:sz="4" w:space="0" w:color="auto"/>
              <w:bottom w:val="single" w:sz="4" w:space="0" w:color="auto"/>
              <w:right w:val="single" w:sz="4" w:space="0" w:color="auto"/>
            </w:tcBorders>
            <w:hideMark/>
          </w:tcPr>
          <w:p w14:paraId="7F1CC050" w14:textId="77777777" w:rsidR="003D0A75" w:rsidRDefault="003D0A75">
            <w:pPr>
              <w:jc w:val="center"/>
            </w:pPr>
            <w:r>
              <w:t>-</w:t>
            </w:r>
          </w:p>
        </w:tc>
        <w:tc>
          <w:tcPr>
            <w:tcW w:w="754" w:type="dxa"/>
            <w:tcBorders>
              <w:top w:val="single" w:sz="4" w:space="0" w:color="auto"/>
              <w:left w:val="single" w:sz="4" w:space="0" w:color="auto"/>
              <w:bottom w:val="single" w:sz="4" w:space="0" w:color="auto"/>
              <w:right w:val="single" w:sz="4" w:space="0" w:color="auto"/>
            </w:tcBorders>
            <w:hideMark/>
          </w:tcPr>
          <w:p w14:paraId="0D0AB301" w14:textId="77777777" w:rsidR="003D0A75" w:rsidRDefault="003D0A75">
            <w:pPr>
              <w:jc w:val="center"/>
            </w:pPr>
            <w:r>
              <w:t>± 8</w:t>
            </w:r>
          </w:p>
        </w:tc>
      </w:tr>
    </w:tbl>
    <w:p w14:paraId="5805A306" w14:textId="77777777" w:rsidR="003D0A75" w:rsidRPr="00690CB4" w:rsidRDefault="003D0A75" w:rsidP="00F0374B">
      <w:pPr>
        <w:rPr>
          <w:szCs w:val="22"/>
        </w:rPr>
      </w:pPr>
    </w:p>
    <w:p w14:paraId="5B69D389" w14:textId="00BED627" w:rsidR="00FE3B07" w:rsidRPr="00690CB4" w:rsidRDefault="00FE3B07" w:rsidP="00F0374B">
      <w:pPr>
        <w:rPr>
          <w:szCs w:val="22"/>
        </w:rPr>
      </w:pPr>
      <w:r w:rsidRPr="00690CB4">
        <w:rPr>
          <w:szCs w:val="22"/>
        </w:rPr>
        <w:tab/>
        <w:t>Krzywa uziarnienia (S) deklarowana przez producenta mieszanek powinna nie tylko mieścić się w odpowiednich krzywych uziarnienia (rys. 1÷3) ograniczonych przerywanymi liniami (SDV) z uwzględnieniem dopuszczalnych tolerancji podanych w tablicy 2, ale powinna spełniać tak</w:t>
      </w:r>
      <w:r w:rsidR="00987004" w:rsidRPr="00690CB4">
        <w:rPr>
          <w:szCs w:val="22"/>
        </w:rPr>
        <w:t>ż</w:t>
      </w:r>
      <w:r w:rsidRPr="00690CB4">
        <w:rPr>
          <w:szCs w:val="22"/>
        </w:rPr>
        <w:t>e wymagania ciągłości uziarnienia zawarte w tablicy 3.</w:t>
      </w:r>
    </w:p>
    <w:p w14:paraId="05E51A72" w14:textId="77777777" w:rsidR="00FE3B07" w:rsidRPr="00690CB4" w:rsidRDefault="00FE3B07" w:rsidP="00F0374B">
      <w:pPr>
        <w:spacing w:before="120" w:after="120"/>
        <w:ind w:left="1202" w:hanging="1202"/>
        <w:rPr>
          <w:szCs w:val="22"/>
        </w:rPr>
      </w:pPr>
    </w:p>
    <w:p w14:paraId="41343B90" w14:textId="52FF4BA5" w:rsidR="00FE3B07" w:rsidRPr="00690CB4" w:rsidRDefault="00FE3B07" w:rsidP="00F0374B">
      <w:pPr>
        <w:tabs>
          <w:tab w:val="left" w:pos="1134"/>
        </w:tabs>
        <w:spacing w:before="120" w:after="120"/>
        <w:ind w:left="1134" w:hanging="1134"/>
        <w:rPr>
          <w:szCs w:val="22"/>
        </w:rPr>
      </w:pPr>
      <w:r w:rsidRPr="00690CB4">
        <w:rPr>
          <w:szCs w:val="22"/>
        </w:rPr>
        <w:t>Tablica 3.</w:t>
      </w:r>
      <w:r w:rsidRPr="00690CB4">
        <w:rPr>
          <w:szCs w:val="22"/>
        </w:rPr>
        <w:tab/>
        <w:t>Wymagania wobec ciągłości uziarnienia na sitach kontrolnych – ró</w:t>
      </w:r>
      <w:r w:rsidR="00987004" w:rsidRPr="00690CB4">
        <w:rPr>
          <w:szCs w:val="22"/>
        </w:rPr>
        <w:t>ż</w:t>
      </w:r>
      <w:r w:rsidRPr="00690CB4">
        <w:rPr>
          <w:szCs w:val="22"/>
        </w:rPr>
        <w:t>nice w przesiewach podczas badań kontrolnych produkowanych mieszanek</w:t>
      </w:r>
    </w:p>
    <w:p w14:paraId="694514F1" w14:textId="77777777" w:rsidR="003D0A75" w:rsidRDefault="003D0A75" w:rsidP="00F0374B">
      <w:pPr>
        <w:ind w:left="840" w:hanging="840"/>
        <w:rPr>
          <w:szCs w:val="22"/>
        </w:rPr>
      </w:pPr>
    </w:p>
    <w:tbl>
      <w:tblPr>
        <w:tblW w:w="8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540"/>
        <w:gridCol w:w="553"/>
        <w:gridCol w:w="540"/>
        <w:gridCol w:w="553"/>
        <w:gridCol w:w="540"/>
        <w:gridCol w:w="553"/>
        <w:gridCol w:w="540"/>
        <w:gridCol w:w="553"/>
        <w:gridCol w:w="540"/>
        <w:gridCol w:w="553"/>
        <w:gridCol w:w="540"/>
        <w:gridCol w:w="553"/>
        <w:gridCol w:w="545"/>
        <w:gridCol w:w="578"/>
        <w:gridCol w:w="540"/>
        <w:gridCol w:w="553"/>
      </w:tblGrid>
      <w:tr w:rsidR="003D0A75" w14:paraId="3C31CA59" w14:textId="77777777" w:rsidTr="003D0A75">
        <w:tc>
          <w:tcPr>
            <w:tcW w:w="703" w:type="dxa"/>
            <w:vMerge w:val="restart"/>
            <w:tcBorders>
              <w:top w:val="single" w:sz="4" w:space="0" w:color="auto"/>
              <w:left w:val="single" w:sz="4" w:space="0" w:color="auto"/>
              <w:bottom w:val="double" w:sz="4" w:space="0" w:color="auto"/>
              <w:right w:val="single" w:sz="4" w:space="0" w:color="auto"/>
            </w:tcBorders>
            <w:hideMark/>
          </w:tcPr>
          <w:p w14:paraId="55694498" w14:textId="77777777" w:rsidR="003D0A75" w:rsidRDefault="003D0A75">
            <w:pPr>
              <w:jc w:val="center"/>
              <w:rPr>
                <w:rFonts w:ascii="Times New Roman" w:hAnsi="Times New Roman"/>
                <w:sz w:val="24"/>
                <w:lang w:eastAsia="pl-PL"/>
              </w:rPr>
            </w:pPr>
            <w:r>
              <w:t>Mie-szan-ka, mm</w:t>
            </w:r>
          </w:p>
        </w:tc>
        <w:tc>
          <w:tcPr>
            <w:tcW w:w="8285" w:type="dxa"/>
            <w:gridSpan w:val="16"/>
            <w:tcBorders>
              <w:top w:val="single" w:sz="4" w:space="0" w:color="auto"/>
              <w:left w:val="single" w:sz="4" w:space="0" w:color="auto"/>
              <w:bottom w:val="single" w:sz="4" w:space="0" w:color="auto"/>
              <w:right w:val="single" w:sz="4" w:space="0" w:color="auto"/>
            </w:tcBorders>
            <w:hideMark/>
          </w:tcPr>
          <w:p w14:paraId="42796458" w14:textId="77777777" w:rsidR="003D0A75" w:rsidRDefault="003D0A75">
            <w:pPr>
              <w:jc w:val="center"/>
            </w:pPr>
            <w:r>
              <w:t>Minimalna i maksymalna zawartość frakcji w mieszankach;</w:t>
            </w:r>
          </w:p>
          <w:p w14:paraId="460B57BD" w14:textId="77777777" w:rsidR="003D0A75" w:rsidRDefault="003D0A75">
            <w:pPr>
              <w:jc w:val="center"/>
            </w:pPr>
            <w:r>
              <w:t>[różnice przesiewów w % (m/m) przez sito (mm)]</w:t>
            </w:r>
          </w:p>
        </w:tc>
      </w:tr>
      <w:tr w:rsidR="003D0A75" w14:paraId="165824C7" w14:textId="77777777" w:rsidTr="003D0A75">
        <w:tc>
          <w:tcPr>
            <w:tcW w:w="0" w:type="auto"/>
            <w:vMerge/>
            <w:tcBorders>
              <w:top w:val="single" w:sz="4" w:space="0" w:color="auto"/>
              <w:left w:val="single" w:sz="4" w:space="0" w:color="auto"/>
              <w:bottom w:val="double" w:sz="4" w:space="0" w:color="auto"/>
              <w:right w:val="single" w:sz="4" w:space="0" w:color="auto"/>
            </w:tcBorders>
            <w:vAlign w:val="center"/>
            <w:hideMark/>
          </w:tcPr>
          <w:p w14:paraId="5D2C8642" w14:textId="77777777" w:rsidR="003D0A75" w:rsidRDefault="003D0A75">
            <w:pPr>
              <w:jc w:val="left"/>
              <w:rPr>
                <w:sz w:val="24"/>
              </w:rPr>
            </w:pPr>
          </w:p>
        </w:tc>
        <w:tc>
          <w:tcPr>
            <w:tcW w:w="997" w:type="dxa"/>
            <w:gridSpan w:val="2"/>
            <w:tcBorders>
              <w:top w:val="single" w:sz="4" w:space="0" w:color="auto"/>
              <w:left w:val="single" w:sz="4" w:space="0" w:color="auto"/>
              <w:bottom w:val="single" w:sz="4" w:space="0" w:color="auto"/>
              <w:right w:val="single" w:sz="4" w:space="0" w:color="auto"/>
            </w:tcBorders>
            <w:hideMark/>
          </w:tcPr>
          <w:p w14:paraId="10276839" w14:textId="77777777" w:rsidR="003D0A75" w:rsidRDefault="003D0A75">
            <w:pPr>
              <w:jc w:val="center"/>
            </w:pPr>
            <w:r>
              <w:t>1/2</w:t>
            </w:r>
          </w:p>
        </w:tc>
        <w:tc>
          <w:tcPr>
            <w:tcW w:w="1030" w:type="dxa"/>
            <w:gridSpan w:val="2"/>
            <w:tcBorders>
              <w:top w:val="single" w:sz="4" w:space="0" w:color="auto"/>
              <w:left w:val="single" w:sz="4" w:space="0" w:color="auto"/>
              <w:bottom w:val="single" w:sz="4" w:space="0" w:color="auto"/>
              <w:right w:val="single" w:sz="4" w:space="0" w:color="auto"/>
            </w:tcBorders>
            <w:hideMark/>
          </w:tcPr>
          <w:p w14:paraId="52D608CE" w14:textId="77777777" w:rsidR="003D0A75" w:rsidRDefault="003D0A75">
            <w:pPr>
              <w:jc w:val="center"/>
            </w:pPr>
            <w:r>
              <w:t>2/4</w:t>
            </w:r>
          </w:p>
        </w:tc>
        <w:tc>
          <w:tcPr>
            <w:tcW w:w="997" w:type="dxa"/>
            <w:gridSpan w:val="2"/>
            <w:tcBorders>
              <w:top w:val="single" w:sz="4" w:space="0" w:color="auto"/>
              <w:left w:val="single" w:sz="4" w:space="0" w:color="auto"/>
              <w:bottom w:val="single" w:sz="4" w:space="0" w:color="auto"/>
              <w:right w:val="single" w:sz="4" w:space="0" w:color="auto"/>
            </w:tcBorders>
            <w:hideMark/>
          </w:tcPr>
          <w:p w14:paraId="781CA637" w14:textId="77777777" w:rsidR="003D0A75" w:rsidRDefault="003D0A75">
            <w:pPr>
              <w:jc w:val="center"/>
            </w:pPr>
            <w:r>
              <w:t>2/5,6</w:t>
            </w:r>
          </w:p>
        </w:tc>
        <w:tc>
          <w:tcPr>
            <w:tcW w:w="997" w:type="dxa"/>
            <w:gridSpan w:val="2"/>
            <w:tcBorders>
              <w:top w:val="single" w:sz="4" w:space="0" w:color="auto"/>
              <w:left w:val="single" w:sz="4" w:space="0" w:color="auto"/>
              <w:bottom w:val="single" w:sz="4" w:space="0" w:color="auto"/>
              <w:right w:val="single" w:sz="4" w:space="0" w:color="auto"/>
            </w:tcBorders>
            <w:hideMark/>
          </w:tcPr>
          <w:p w14:paraId="7E2194F2" w14:textId="77777777" w:rsidR="003D0A75" w:rsidRDefault="003D0A75">
            <w:pPr>
              <w:jc w:val="center"/>
            </w:pPr>
            <w:r>
              <w:t>4/8</w:t>
            </w:r>
          </w:p>
        </w:tc>
        <w:tc>
          <w:tcPr>
            <w:tcW w:w="1071" w:type="dxa"/>
            <w:gridSpan w:val="2"/>
            <w:tcBorders>
              <w:top w:val="single" w:sz="4" w:space="0" w:color="auto"/>
              <w:left w:val="single" w:sz="4" w:space="0" w:color="auto"/>
              <w:bottom w:val="single" w:sz="4" w:space="0" w:color="auto"/>
              <w:right w:val="single" w:sz="4" w:space="0" w:color="auto"/>
            </w:tcBorders>
            <w:hideMark/>
          </w:tcPr>
          <w:p w14:paraId="695C099D" w14:textId="77777777" w:rsidR="003D0A75" w:rsidRDefault="003D0A75">
            <w:pPr>
              <w:jc w:val="center"/>
            </w:pPr>
            <w:r>
              <w:t>5,6/11,2</w:t>
            </w:r>
          </w:p>
        </w:tc>
        <w:tc>
          <w:tcPr>
            <w:tcW w:w="1071" w:type="dxa"/>
            <w:gridSpan w:val="2"/>
            <w:tcBorders>
              <w:top w:val="single" w:sz="4" w:space="0" w:color="auto"/>
              <w:left w:val="single" w:sz="4" w:space="0" w:color="auto"/>
              <w:bottom w:val="single" w:sz="4" w:space="0" w:color="auto"/>
              <w:right w:val="single" w:sz="4" w:space="0" w:color="auto"/>
            </w:tcBorders>
            <w:hideMark/>
          </w:tcPr>
          <w:p w14:paraId="0AE9B610" w14:textId="77777777" w:rsidR="003D0A75" w:rsidRDefault="003D0A75">
            <w:pPr>
              <w:jc w:val="center"/>
            </w:pPr>
            <w:r>
              <w:t>8/16</w:t>
            </w:r>
          </w:p>
        </w:tc>
        <w:tc>
          <w:tcPr>
            <w:tcW w:w="1123" w:type="dxa"/>
            <w:gridSpan w:val="2"/>
            <w:tcBorders>
              <w:top w:val="single" w:sz="4" w:space="0" w:color="auto"/>
              <w:left w:val="single" w:sz="4" w:space="0" w:color="auto"/>
              <w:bottom w:val="single" w:sz="4" w:space="0" w:color="auto"/>
              <w:right w:val="single" w:sz="4" w:space="0" w:color="auto"/>
            </w:tcBorders>
            <w:hideMark/>
          </w:tcPr>
          <w:p w14:paraId="42FA381D" w14:textId="77777777" w:rsidR="003D0A75" w:rsidRDefault="003D0A75">
            <w:pPr>
              <w:jc w:val="center"/>
            </w:pPr>
            <w:r>
              <w:t>11,2/22,4</w:t>
            </w:r>
          </w:p>
        </w:tc>
        <w:tc>
          <w:tcPr>
            <w:tcW w:w="999" w:type="dxa"/>
            <w:gridSpan w:val="2"/>
            <w:tcBorders>
              <w:top w:val="single" w:sz="4" w:space="0" w:color="auto"/>
              <w:left w:val="single" w:sz="4" w:space="0" w:color="auto"/>
              <w:bottom w:val="single" w:sz="4" w:space="0" w:color="auto"/>
              <w:right w:val="single" w:sz="4" w:space="0" w:color="auto"/>
            </w:tcBorders>
            <w:hideMark/>
          </w:tcPr>
          <w:p w14:paraId="14478223" w14:textId="77777777" w:rsidR="003D0A75" w:rsidRDefault="003D0A75">
            <w:pPr>
              <w:jc w:val="center"/>
            </w:pPr>
            <w:r>
              <w:t>16/31,5</w:t>
            </w:r>
          </w:p>
        </w:tc>
      </w:tr>
      <w:tr w:rsidR="003D0A75" w14:paraId="38F3CE9A" w14:textId="77777777" w:rsidTr="003D0A75">
        <w:tc>
          <w:tcPr>
            <w:tcW w:w="0" w:type="auto"/>
            <w:vMerge/>
            <w:tcBorders>
              <w:top w:val="single" w:sz="4" w:space="0" w:color="auto"/>
              <w:left w:val="single" w:sz="4" w:space="0" w:color="auto"/>
              <w:bottom w:val="double" w:sz="4" w:space="0" w:color="auto"/>
              <w:right w:val="single" w:sz="4" w:space="0" w:color="auto"/>
            </w:tcBorders>
            <w:vAlign w:val="center"/>
            <w:hideMark/>
          </w:tcPr>
          <w:p w14:paraId="4E879246" w14:textId="77777777" w:rsidR="003D0A75" w:rsidRDefault="003D0A75">
            <w:pPr>
              <w:jc w:val="left"/>
              <w:rPr>
                <w:sz w:val="24"/>
              </w:rPr>
            </w:pPr>
          </w:p>
        </w:tc>
        <w:tc>
          <w:tcPr>
            <w:tcW w:w="505" w:type="dxa"/>
            <w:tcBorders>
              <w:top w:val="single" w:sz="4" w:space="0" w:color="auto"/>
              <w:left w:val="single" w:sz="4" w:space="0" w:color="auto"/>
              <w:bottom w:val="double" w:sz="4" w:space="0" w:color="auto"/>
              <w:right w:val="single" w:sz="4" w:space="0" w:color="auto"/>
            </w:tcBorders>
            <w:hideMark/>
          </w:tcPr>
          <w:p w14:paraId="4203792C" w14:textId="77777777" w:rsidR="003D0A75" w:rsidRDefault="003D0A75">
            <w:pPr>
              <w:jc w:val="center"/>
              <w:rPr>
                <w:sz w:val="16"/>
                <w:szCs w:val="16"/>
              </w:rPr>
            </w:pPr>
            <w:r>
              <w:rPr>
                <w:sz w:val="16"/>
                <w:szCs w:val="16"/>
              </w:rPr>
              <w:t>min.</w:t>
            </w:r>
          </w:p>
        </w:tc>
        <w:tc>
          <w:tcPr>
            <w:tcW w:w="492" w:type="dxa"/>
            <w:tcBorders>
              <w:top w:val="single" w:sz="4" w:space="0" w:color="auto"/>
              <w:left w:val="single" w:sz="4" w:space="0" w:color="auto"/>
              <w:bottom w:val="double" w:sz="4" w:space="0" w:color="auto"/>
              <w:right w:val="single" w:sz="4" w:space="0" w:color="auto"/>
            </w:tcBorders>
            <w:hideMark/>
          </w:tcPr>
          <w:p w14:paraId="1A4C5C7C" w14:textId="77777777" w:rsidR="003D0A75" w:rsidRDefault="003D0A75">
            <w:pPr>
              <w:jc w:val="center"/>
              <w:rPr>
                <w:sz w:val="16"/>
                <w:szCs w:val="16"/>
              </w:rPr>
            </w:pPr>
            <w:r>
              <w:rPr>
                <w:sz w:val="16"/>
                <w:szCs w:val="16"/>
              </w:rPr>
              <w:t>max</w:t>
            </w:r>
          </w:p>
        </w:tc>
        <w:tc>
          <w:tcPr>
            <w:tcW w:w="521" w:type="dxa"/>
            <w:tcBorders>
              <w:top w:val="single" w:sz="4" w:space="0" w:color="auto"/>
              <w:left w:val="single" w:sz="4" w:space="0" w:color="auto"/>
              <w:bottom w:val="double" w:sz="4" w:space="0" w:color="auto"/>
              <w:right w:val="single" w:sz="4" w:space="0" w:color="auto"/>
            </w:tcBorders>
            <w:hideMark/>
          </w:tcPr>
          <w:p w14:paraId="7E84D02B" w14:textId="77777777" w:rsidR="003D0A75" w:rsidRDefault="003D0A75">
            <w:pPr>
              <w:jc w:val="center"/>
              <w:rPr>
                <w:sz w:val="16"/>
                <w:szCs w:val="16"/>
              </w:rPr>
            </w:pPr>
            <w:r>
              <w:rPr>
                <w:sz w:val="16"/>
                <w:szCs w:val="16"/>
              </w:rPr>
              <w:t>min.</w:t>
            </w:r>
          </w:p>
        </w:tc>
        <w:tc>
          <w:tcPr>
            <w:tcW w:w="509" w:type="dxa"/>
            <w:tcBorders>
              <w:top w:val="single" w:sz="4" w:space="0" w:color="auto"/>
              <w:left w:val="single" w:sz="4" w:space="0" w:color="auto"/>
              <w:bottom w:val="double" w:sz="4" w:space="0" w:color="auto"/>
              <w:right w:val="single" w:sz="4" w:space="0" w:color="auto"/>
            </w:tcBorders>
            <w:hideMark/>
          </w:tcPr>
          <w:p w14:paraId="4832FAA1" w14:textId="77777777" w:rsidR="003D0A75" w:rsidRDefault="003D0A75">
            <w:pPr>
              <w:jc w:val="center"/>
              <w:rPr>
                <w:sz w:val="16"/>
                <w:szCs w:val="16"/>
              </w:rPr>
            </w:pPr>
            <w:r>
              <w:rPr>
                <w:sz w:val="16"/>
                <w:szCs w:val="16"/>
              </w:rPr>
              <w:t>max</w:t>
            </w:r>
          </w:p>
        </w:tc>
        <w:tc>
          <w:tcPr>
            <w:tcW w:w="505" w:type="dxa"/>
            <w:tcBorders>
              <w:top w:val="single" w:sz="4" w:space="0" w:color="auto"/>
              <w:left w:val="single" w:sz="4" w:space="0" w:color="auto"/>
              <w:bottom w:val="double" w:sz="4" w:space="0" w:color="auto"/>
              <w:right w:val="single" w:sz="4" w:space="0" w:color="auto"/>
            </w:tcBorders>
            <w:hideMark/>
          </w:tcPr>
          <w:p w14:paraId="66C5D9D0" w14:textId="77777777" w:rsidR="003D0A75" w:rsidRDefault="003D0A75">
            <w:pPr>
              <w:jc w:val="center"/>
              <w:rPr>
                <w:sz w:val="16"/>
                <w:szCs w:val="16"/>
              </w:rPr>
            </w:pPr>
            <w:r>
              <w:rPr>
                <w:sz w:val="16"/>
                <w:szCs w:val="16"/>
              </w:rPr>
              <w:t>min.</w:t>
            </w:r>
          </w:p>
        </w:tc>
        <w:tc>
          <w:tcPr>
            <w:tcW w:w="492" w:type="dxa"/>
            <w:tcBorders>
              <w:top w:val="single" w:sz="4" w:space="0" w:color="auto"/>
              <w:left w:val="single" w:sz="4" w:space="0" w:color="auto"/>
              <w:bottom w:val="double" w:sz="4" w:space="0" w:color="auto"/>
              <w:right w:val="single" w:sz="4" w:space="0" w:color="auto"/>
            </w:tcBorders>
            <w:hideMark/>
          </w:tcPr>
          <w:p w14:paraId="4F41ECE8" w14:textId="77777777" w:rsidR="003D0A75" w:rsidRDefault="003D0A75">
            <w:pPr>
              <w:jc w:val="center"/>
              <w:rPr>
                <w:sz w:val="16"/>
                <w:szCs w:val="16"/>
              </w:rPr>
            </w:pPr>
            <w:r>
              <w:rPr>
                <w:sz w:val="16"/>
                <w:szCs w:val="16"/>
              </w:rPr>
              <w:t>max</w:t>
            </w:r>
          </w:p>
        </w:tc>
        <w:tc>
          <w:tcPr>
            <w:tcW w:w="505" w:type="dxa"/>
            <w:tcBorders>
              <w:top w:val="single" w:sz="4" w:space="0" w:color="auto"/>
              <w:left w:val="single" w:sz="4" w:space="0" w:color="auto"/>
              <w:bottom w:val="double" w:sz="4" w:space="0" w:color="auto"/>
              <w:right w:val="single" w:sz="4" w:space="0" w:color="auto"/>
            </w:tcBorders>
            <w:hideMark/>
          </w:tcPr>
          <w:p w14:paraId="2F2A7326" w14:textId="77777777" w:rsidR="003D0A75" w:rsidRDefault="003D0A75">
            <w:pPr>
              <w:jc w:val="center"/>
              <w:rPr>
                <w:sz w:val="16"/>
                <w:szCs w:val="16"/>
              </w:rPr>
            </w:pPr>
            <w:r>
              <w:rPr>
                <w:sz w:val="16"/>
                <w:szCs w:val="16"/>
              </w:rPr>
              <w:t>min.</w:t>
            </w:r>
          </w:p>
        </w:tc>
        <w:tc>
          <w:tcPr>
            <w:tcW w:w="492" w:type="dxa"/>
            <w:tcBorders>
              <w:top w:val="single" w:sz="4" w:space="0" w:color="auto"/>
              <w:left w:val="single" w:sz="4" w:space="0" w:color="auto"/>
              <w:bottom w:val="double" w:sz="4" w:space="0" w:color="auto"/>
              <w:right w:val="single" w:sz="4" w:space="0" w:color="auto"/>
            </w:tcBorders>
            <w:hideMark/>
          </w:tcPr>
          <w:p w14:paraId="0A903DBE" w14:textId="77777777" w:rsidR="003D0A75" w:rsidRDefault="003D0A75">
            <w:pPr>
              <w:jc w:val="center"/>
              <w:rPr>
                <w:sz w:val="16"/>
                <w:szCs w:val="16"/>
              </w:rPr>
            </w:pPr>
            <w:r>
              <w:rPr>
                <w:sz w:val="16"/>
                <w:szCs w:val="16"/>
              </w:rPr>
              <w:t>max</w:t>
            </w:r>
          </w:p>
        </w:tc>
        <w:tc>
          <w:tcPr>
            <w:tcW w:w="505" w:type="dxa"/>
            <w:tcBorders>
              <w:top w:val="single" w:sz="4" w:space="0" w:color="auto"/>
              <w:left w:val="single" w:sz="4" w:space="0" w:color="auto"/>
              <w:bottom w:val="double" w:sz="4" w:space="0" w:color="auto"/>
              <w:right w:val="single" w:sz="4" w:space="0" w:color="auto"/>
            </w:tcBorders>
            <w:hideMark/>
          </w:tcPr>
          <w:p w14:paraId="5A9D59B2" w14:textId="77777777" w:rsidR="003D0A75" w:rsidRDefault="003D0A75">
            <w:pPr>
              <w:jc w:val="center"/>
              <w:rPr>
                <w:sz w:val="16"/>
                <w:szCs w:val="16"/>
              </w:rPr>
            </w:pPr>
            <w:r>
              <w:rPr>
                <w:sz w:val="16"/>
                <w:szCs w:val="16"/>
              </w:rPr>
              <w:t>min.</w:t>
            </w:r>
          </w:p>
        </w:tc>
        <w:tc>
          <w:tcPr>
            <w:tcW w:w="566" w:type="dxa"/>
            <w:tcBorders>
              <w:top w:val="single" w:sz="4" w:space="0" w:color="auto"/>
              <w:left w:val="single" w:sz="4" w:space="0" w:color="auto"/>
              <w:bottom w:val="double" w:sz="4" w:space="0" w:color="auto"/>
              <w:right w:val="single" w:sz="4" w:space="0" w:color="auto"/>
            </w:tcBorders>
            <w:hideMark/>
          </w:tcPr>
          <w:p w14:paraId="6186D9EE" w14:textId="77777777" w:rsidR="003D0A75" w:rsidRDefault="003D0A75">
            <w:pPr>
              <w:jc w:val="center"/>
              <w:rPr>
                <w:sz w:val="16"/>
                <w:szCs w:val="16"/>
              </w:rPr>
            </w:pPr>
            <w:r>
              <w:rPr>
                <w:sz w:val="16"/>
                <w:szCs w:val="16"/>
              </w:rPr>
              <w:t>max</w:t>
            </w:r>
          </w:p>
        </w:tc>
        <w:tc>
          <w:tcPr>
            <w:tcW w:w="505" w:type="dxa"/>
            <w:tcBorders>
              <w:top w:val="single" w:sz="4" w:space="0" w:color="auto"/>
              <w:left w:val="single" w:sz="4" w:space="0" w:color="auto"/>
              <w:bottom w:val="double" w:sz="4" w:space="0" w:color="auto"/>
              <w:right w:val="single" w:sz="4" w:space="0" w:color="auto"/>
            </w:tcBorders>
            <w:hideMark/>
          </w:tcPr>
          <w:p w14:paraId="0D635841" w14:textId="77777777" w:rsidR="003D0A75" w:rsidRDefault="003D0A75">
            <w:pPr>
              <w:jc w:val="center"/>
              <w:rPr>
                <w:sz w:val="16"/>
                <w:szCs w:val="16"/>
              </w:rPr>
            </w:pPr>
            <w:r>
              <w:rPr>
                <w:sz w:val="16"/>
                <w:szCs w:val="16"/>
              </w:rPr>
              <w:t>min.</w:t>
            </w:r>
          </w:p>
        </w:tc>
        <w:tc>
          <w:tcPr>
            <w:tcW w:w="566" w:type="dxa"/>
            <w:tcBorders>
              <w:top w:val="single" w:sz="4" w:space="0" w:color="auto"/>
              <w:left w:val="single" w:sz="4" w:space="0" w:color="auto"/>
              <w:bottom w:val="double" w:sz="4" w:space="0" w:color="auto"/>
              <w:right w:val="single" w:sz="4" w:space="0" w:color="auto"/>
            </w:tcBorders>
            <w:hideMark/>
          </w:tcPr>
          <w:p w14:paraId="373D7275" w14:textId="77777777" w:rsidR="003D0A75" w:rsidRDefault="003D0A75">
            <w:pPr>
              <w:jc w:val="center"/>
              <w:rPr>
                <w:sz w:val="16"/>
                <w:szCs w:val="16"/>
              </w:rPr>
            </w:pPr>
            <w:r>
              <w:rPr>
                <w:sz w:val="16"/>
                <w:szCs w:val="16"/>
              </w:rPr>
              <w:t>max</w:t>
            </w:r>
          </w:p>
        </w:tc>
        <w:tc>
          <w:tcPr>
            <w:tcW w:w="545" w:type="dxa"/>
            <w:tcBorders>
              <w:top w:val="single" w:sz="4" w:space="0" w:color="auto"/>
              <w:left w:val="single" w:sz="4" w:space="0" w:color="auto"/>
              <w:bottom w:val="double" w:sz="4" w:space="0" w:color="auto"/>
              <w:right w:val="single" w:sz="4" w:space="0" w:color="auto"/>
            </w:tcBorders>
            <w:hideMark/>
          </w:tcPr>
          <w:p w14:paraId="4B5CB8DC" w14:textId="77777777" w:rsidR="003D0A75" w:rsidRDefault="003D0A75">
            <w:pPr>
              <w:jc w:val="center"/>
              <w:rPr>
                <w:sz w:val="16"/>
                <w:szCs w:val="16"/>
              </w:rPr>
            </w:pPr>
            <w:r>
              <w:rPr>
                <w:sz w:val="16"/>
                <w:szCs w:val="16"/>
              </w:rPr>
              <w:t>min.</w:t>
            </w:r>
          </w:p>
        </w:tc>
        <w:tc>
          <w:tcPr>
            <w:tcW w:w="578" w:type="dxa"/>
            <w:tcBorders>
              <w:top w:val="single" w:sz="4" w:space="0" w:color="auto"/>
              <w:left w:val="single" w:sz="4" w:space="0" w:color="auto"/>
              <w:bottom w:val="double" w:sz="4" w:space="0" w:color="auto"/>
              <w:right w:val="single" w:sz="4" w:space="0" w:color="auto"/>
            </w:tcBorders>
            <w:hideMark/>
          </w:tcPr>
          <w:p w14:paraId="3F2CBF44" w14:textId="77777777" w:rsidR="003D0A75" w:rsidRDefault="003D0A75">
            <w:pPr>
              <w:jc w:val="center"/>
              <w:rPr>
                <w:sz w:val="16"/>
                <w:szCs w:val="16"/>
              </w:rPr>
            </w:pPr>
            <w:r>
              <w:rPr>
                <w:sz w:val="16"/>
                <w:szCs w:val="16"/>
              </w:rPr>
              <w:t>max</w:t>
            </w:r>
          </w:p>
        </w:tc>
        <w:tc>
          <w:tcPr>
            <w:tcW w:w="507" w:type="dxa"/>
            <w:tcBorders>
              <w:top w:val="single" w:sz="4" w:space="0" w:color="auto"/>
              <w:left w:val="single" w:sz="4" w:space="0" w:color="auto"/>
              <w:bottom w:val="double" w:sz="4" w:space="0" w:color="auto"/>
              <w:right w:val="single" w:sz="4" w:space="0" w:color="auto"/>
            </w:tcBorders>
            <w:hideMark/>
          </w:tcPr>
          <w:p w14:paraId="32B26A65" w14:textId="77777777" w:rsidR="003D0A75" w:rsidRDefault="003D0A75">
            <w:pPr>
              <w:jc w:val="center"/>
              <w:rPr>
                <w:sz w:val="16"/>
                <w:szCs w:val="16"/>
              </w:rPr>
            </w:pPr>
            <w:r>
              <w:rPr>
                <w:sz w:val="16"/>
                <w:szCs w:val="16"/>
              </w:rPr>
              <w:t>min.</w:t>
            </w:r>
          </w:p>
        </w:tc>
        <w:tc>
          <w:tcPr>
            <w:tcW w:w="492" w:type="dxa"/>
            <w:tcBorders>
              <w:top w:val="single" w:sz="4" w:space="0" w:color="auto"/>
              <w:left w:val="single" w:sz="4" w:space="0" w:color="auto"/>
              <w:bottom w:val="double" w:sz="4" w:space="0" w:color="auto"/>
              <w:right w:val="single" w:sz="4" w:space="0" w:color="auto"/>
            </w:tcBorders>
            <w:hideMark/>
          </w:tcPr>
          <w:p w14:paraId="01A8849B" w14:textId="77777777" w:rsidR="003D0A75" w:rsidRDefault="003D0A75">
            <w:pPr>
              <w:jc w:val="center"/>
              <w:rPr>
                <w:sz w:val="16"/>
                <w:szCs w:val="16"/>
              </w:rPr>
            </w:pPr>
            <w:r>
              <w:rPr>
                <w:sz w:val="16"/>
                <w:szCs w:val="16"/>
              </w:rPr>
              <w:t>max</w:t>
            </w:r>
          </w:p>
        </w:tc>
      </w:tr>
      <w:tr w:rsidR="003D0A75" w14:paraId="5AEE2C63" w14:textId="77777777" w:rsidTr="003D0A75">
        <w:tc>
          <w:tcPr>
            <w:tcW w:w="703" w:type="dxa"/>
            <w:tcBorders>
              <w:top w:val="double" w:sz="4" w:space="0" w:color="auto"/>
              <w:left w:val="single" w:sz="4" w:space="0" w:color="auto"/>
              <w:bottom w:val="single" w:sz="4" w:space="0" w:color="auto"/>
              <w:right w:val="single" w:sz="4" w:space="0" w:color="auto"/>
            </w:tcBorders>
            <w:hideMark/>
          </w:tcPr>
          <w:p w14:paraId="7C49CECC" w14:textId="77777777" w:rsidR="003D0A75" w:rsidRDefault="003D0A75">
            <w:pPr>
              <w:jc w:val="center"/>
              <w:rPr>
                <w:sz w:val="24"/>
              </w:rPr>
            </w:pPr>
            <w:r>
              <w:t>0/31,5</w:t>
            </w:r>
          </w:p>
        </w:tc>
        <w:tc>
          <w:tcPr>
            <w:tcW w:w="505" w:type="dxa"/>
            <w:tcBorders>
              <w:top w:val="double" w:sz="4" w:space="0" w:color="auto"/>
              <w:left w:val="single" w:sz="4" w:space="0" w:color="auto"/>
              <w:bottom w:val="single" w:sz="4" w:space="0" w:color="auto"/>
              <w:right w:val="single" w:sz="4" w:space="0" w:color="auto"/>
            </w:tcBorders>
            <w:hideMark/>
          </w:tcPr>
          <w:p w14:paraId="368F6025" w14:textId="77777777" w:rsidR="003D0A75" w:rsidRDefault="003D0A75">
            <w:pPr>
              <w:jc w:val="center"/>
            </w:pPr>
            <w:r>
              <w:t>4</w:t>
            </w:r>
          </w:p>
        </w:tc>
        <w:tc>
          <w:tcPr>
            <w:tcW w:w="492" w:type="dxa"/>
            <w:tcBorders>
              <w:top w:val="double" w:sz="4" w:space="0" w:color="auto"/>
              <w:left w:val="single" w:sz="4" w:space="0" w:color="auto"/>
              <w:bottom w:val="single" w:sz="4" w:space="0" w:color="auto"/>
              <w:right w:val="single" w:sz="4" w:space="0" w:color="auto"/>
            </w:tcBorders>
            <w:hideMark/>
          </w:tcPr>
          <w:p w14:paraId="356844FB" w14:textId="77777777" w:rsidR="003D0A75" w:rsidRDefault="003D0A75">
            <w:pPr>
              <w:jc w:val="center"/>
            </w:pPr>
            <w:r>
              <w:t>15</w:t>
            </w:r>
          </w:p>
        </w:tc>
        <w:tc>
          <w:tcPr>
            <w:tcW w:w="521" w:type="dxa"/>
            <w:tcBorders>
              <w:top w:val="double" w:sz="4" w:space="0" w:color="auto"/>
              <w:left w:val="single" w:sz="4" w:space="0" w:color="auto"/>
              <w:bottom w:val="single" w:sz="4" w:space="0" w:color="auto"/>
              <w:right w:val="single" w:sz="4" w:space="0" w:color="auto"/>
            </w:tcBorders>
            <w:hideMark/>
          </w:tcPr>
          <w:p w14:paraId="7C2B2D58" w14:textId="77777777" w:rsidR="003D0A75" w:rsidRDefault="003D0A75">
            <w:pPr>
              <w:jc w:val="center"/>
            </w:pPr>
            <w:r>
              <w:t>7</w:t>
            </w:r>
          </w:p>
        </w:tc>
        <w:tc>
          <w:tcPr>
            <w:tcW w:w="509" w:type="dxa"/>
            <w:tcBorders>
              <w:top w:val="double" w:sz="4" w:space="0" w:color="auto"/>
              <w:left w:val="single" w:sz="4" w:space="0" w:color="auto"/>
              <w:bottom w:val="single" w:sz="4" w:space="0" w:color="auto"/>
              <w:right w:val="single" w:sz="4" w:space="0" w:color="auto"/>
            </w:tcBorders>
            <w:hideMark/>
          </w:tcPr>
          <w:p w14:paraId="1F7772D8" w14:textId="77777777" w:rsidR="003D0A75" w:rsidRDefault="003D0A75">
            <w:pPr>
              <w:jc w:val="center"/>
            </w:pPr>
            <w:r>
              <w:t>20</w:t>
            </w:r>
          </w:p>
        </w:tc>
        <w:tc>
          <w:tcPr>
            <w:tcW w:w="505" w:type="dxa"/>
            <w:tcBorders>
              <w:top w:val="double" w:sz="4" w:space="0" w:color="auto"/>
              <w:left w:val="single" w:sz="4" w:space="0" w:color="auto"/>
              <w:bottom w:val="single" w:sz="4" w:space="0" w:color="auto"/>
              <w:right w:val="single" w:sz="4" w:space="0" w:color="auto"/>
            </w:tcBorders>
            <w:hideMark/>
          </w:tcPr>
          <w:p w14:paraId="447D9545" w14:textId="77777777" w:rsidR="003D0A75" w:rsidRDefault="003D0A75">
            <w:pPr>
              <w:jc w:val="center"/>
            </w:pPr>
            <w:r>
              <w:t>-</w:t>
            </w:r>
          </w:p>
        </w:tc>
        <w:tc>
          <w:tcPr>
            <w:tcW w:w="492" w:type="dxa"/>
            <w:tcBorders>
              <w:top w:val="double" w:sz="4" w:space="0" w:color="auto"/>
              <w:left w:val="single" w:sz="4" w:space="0" w:color="auto"/>
              <w:bottom w:val="single" w:sz="4" w:space="0" w:color="auto"/>
              <w:right w:val="single" w:sz="4" w:space="0" w:color="auto"/>
            </w:tcBorders>
            <w:hideMark/>
          </w:tcPr>
          <w:p w14:paraId="20D458E0" w14:textId="77777777" w:rsidR="003D0A75" w:rsidRDefault="003D0A75">
            <w:pPr>
              <w:jc w:val="center"/>
            </w:pPr>
            <w:r>
              <w:t>-</w:t>
            </w:r>
          </w:p>
        </w:tc>
        <w:tc>
          <w:tcPr>
            <w:tcW w:w="505" w:type="dxa"/>
            <w:tcBorders>
              <w:top w:val="double" w:sz="4" w:space="0" w:color="auto"/>
              <w:left w:val="single" w:sz="4" w:space="0" w:color="auto"/>
              <w:bottom w:val="single" w:sz="4" w:space="0" w:color="auto"/>
              <w:right w:val="single" w:sz="4" w:space="0" w:color="auto"/>
            </w:tcBorders>
            <w:hideMark/>
          </w:tcPr>
          <w:p w14:paraId="0D6256EE" w14:textId="77777777" w:rsidR="003D0A75" w:rsidRDefault="003D0A75">
            <w:pPr>
              <w:jc w:val="center"/>
            </w:pPr>
            <w:r>
              <w:t>10</w:t>
            </w:r>
          </w:p>
        </w:tc>
        <w:tc>
          <w:tcPr>
            <w:tcW w:w="492" w:type="dxa"/>
            <w:tcBorders>
              <w:top w:val="double" w:sz="4" w:space="0" w:color="auto"/>
              <w:left w:val="single" w:sz="4" w:space="0" w:color="auto"/>
              <w:bottom w:val="single" w:sz="4" w:space="0" w:color="auto"/>
              <w:right w:val="single" w:sz="4" w:space="0" w:color="auto"/>
            </w:tcBorders>
            <w:hideMark/>
          </w:tcPr>
          <w:p w14:paraId="10AD9BDD" w14:textId="77777777" w:rsidR="003D0A75" w:rsidRDefault="003D0A75">
            <w:pPr>
              <w:jc w:val="center"/>
            </w:pPr>
            <w:r>
              <w:t>25</w:t>
            </w:r>
          </w:p>
        </w:tc>
        <w:tc>
          <w:tcPr>
            <w:tcW w:w="505" w:type="dxa"/>
            <w:tcBorders>
              <w:top w:val="double" w:sz="4" w:space="0" w:color="auto"/>
              <w:left w:val="single" w:sz="4" w:space="0" w:color="auto"/>
              <w:bottom w:val="single" w:sz="4" w:space="0" w:color="auto"/>
              <w:right w:val="single" w:sz="4" w:space="0" w:color="auto"/>
            </w:tcBorders>
            <w:hideMark/>
          </w:tcPr>
          <w:p w14:paraId="6F4137FC" w14:textId="77777777" w:rsidR="003D0A75" w:rsidRDefault="003D0A75">
            <w:pPr>
              <w:jc w:val="center"/>
            </w:pPr>
            <w:r>
              <w:t>-</w:t>
            </w:r>
          </w:p>
        </w:tc>
        <w:tc>
          <w:tcPr>
            <w:tcW w:w="566" w:type="dxa"/>
            <w:tcBorders>
              <w:top w:val="double" w:sz="4" w:space="0" w:color="auto"/>
              <w:left w:val="single" w:sz="4" w:space="0" w:color="auto"/>
              <w:bottom w:val="single" w:sz="4" w:space="0" w:color="auto"/>
              <w:right w:val="single" w:sz="4" w:space="0" w:color="auto"/>
            </w:tcBorders>
            <w:hideMark/>
          </w:tcPr>
          <w:p w14:paraId="340DC26C" w14:textId="77777777" w:rsidR="003D0A75" w:rsidRDefault="003D0A75">
            <w:pPr>
              <w:jc w:val="center"/>
            </w:pPr>
            <w:r>
              <w:t>-</w:t>
            </w:r>
          </w:p>
        </w:tc>
        <w:tc>
          <w:tcPr>
            <w:tcW w:w="505" w:type="dxa"/>
            <w:tcBorders>
              <w:top w:val="double" w:sz="4" w:space="0" w:color="auto"/>
              <w:left w:val="single" w:sz="4" w:space="0" w:color="auto"/>
              <w:bottom w:val="single" w:sz="4" w:space="0" w:color="auto"/>
              <w:right w:val="single" w:sz="4" w:space="0" w:color="auto"/>
            </w:tcBorders>
            <w:hideMark/>
          </w:tcPr>
          <w:p w14:paraId="0EE87717" w14:textId="77777777" w:rsidR="003D0A75" w:rsidRDefault="003D0A75">
            <w:pPr>
              <w:jc w:val="center"/>
            </w:pPr>
            <w:r>
              <w:t>10</w:t>
            </w:r>
          </w:p>
        </w:tc>
        <w:tc>
          <w:tcPr>
            <w:tcW w:w="566" w:type="dxa"/>
            <w:tcBorders>
              <w:top w:val="double" w:sz="4" w:space="0" w:color="auto"/>
              <w:left w:val="single" w:sz="4" w:space="0" w:color="auto"/>
              <w:bottom w:val="single" w:sz="4" w:space="0" w:color="auto"/>
              <w:right w:val="single" w:sz="4" w:space="0" w:color="auto"/>
            </w:tcBorders>
            <w:hideMark/>
          </w:tcPr>
          <w:p w14:paraId="072D5645" w14:textId="77777777" w:rsidR="003D0A75" w:rsidRDefault="003D0A75">
            <w:pPr>
              <w:jc w:val="center"/>
            </w:pPr>
            <w:r>
              <w:t>25</w:t>
            </w:r>
          </w:p>
        </w:tc>
        <w:tc>
          <w:tcPr>
            <w:tcW w:w="545" w:type="dxa"/>
            <w:tcBorders>
              <w:top w:val="double" w:sz="4" w:space="0" w:color="auto"/>
              <w:left w:val="single" w:sz="4" w:space="0" w:color="auto"/>
              <w:bottom w:val="single" w:sz="4" w:space="0" w:color="auto"/>
              <w:right w:val="single" w:sz="4" w:space="0" w:color="auto"/>
            </w:tcBorders>
            <w:hideMark/>
          </w:tcPr>
          <w:p w14:paraId="71534F48" w14:textId="77777777" w:rsidR="003D0A75" w:rsidRDefault="003D0A75">
            <w:pPr>
              <w:jc w:val="center"/>
            </w:pPr>
            <w:r>
              <w:t>-</w:t>
            </w:r>
          </w:p>
        </w:tc>
        <w:tc>
          <w:tcPr>
            <w:tcW w:w="578" w:type="dxa"/>
            <w:tcBorders>
              <w:top w:val="double" w:sz="4" w:space="0" w:color="auto"/>
              <w:left w:val="single" w:sz="4" w:space="0" w:color="auto"/>
              <w:bottom w:val="single" w:sz="4" w:space="0" w:color="auto"/>
              <w:right w:val="single" w:sz="4" w:space="0" w:color="auto"/>
            </w:tcBorders>
            <w:hideMark/>
          </w:tcPr>
          <w:p w14:paraId="24158288" w14:textId="77777777" w:rsidR="003D0A75" w:rsidRDefault="003D0A75">
            <w:pPr>
              <w:jc w:val="center"/>
            </w:pPr>
            <w:r>
              <w:t>-</w:t>
            </w:r>
          </w:p>
        </w:tc>
        <w:tc>
          <w:tcPr>
            <w:tcW w:w="507" w:type="dxa"/>
            <w:tcBorders>
              <w:top w:val="double" w:sz="4" w:space="0" w:color="auto"/>
              <w:left w:val="single" w:sz="4" w:space="0" w:color="auto"/>
              <w:bottom w:val="single" w:sz="4" w:space="0" w:color="auto"/>
              <w:right w:val="single" w:sz="4" w:space="0" w:color="auto"/>
            </w:tcBorders>
            <w:hideMark/>
          </w:tcPr>
          <w:p w14:paraId="683D5B2B" w14:textId="77777777" w:rsidR="003D0A75" w:rsidRDefault="003D0A75">
            <w:pPr>
              <w:jc w:val="center"/>
            </w:pPr>
            <w:r>
              <w:t>-</w:t>
            </w:r>
          </w:p>
        </w:tc>
        <w:tc>
          <w:tcPr>
            <w:tcW w:w="492" w:type="dxa"/>
            <w:tcBorders>
              <w:top w:val="double" w:sz="4" w:space="0" w:color="auto"/>
              <w:left w:val="single" w:sz="4" w:space="0" w:color="auto"/>
              <w:bottom w:val="single" w:sz="4" w:space="0" w:color="auto"/>
              <w:right w:val="single" w:sz="4" w:space="0" w:color="auto"/>
            </w:tcBorders>
            <w:hideMark/>
          </w:tcPr>
          <w:p w14:paraId="14DF7091" w14:textId="77777777" w:rsidR="003D0A75" w:rsidRDefault="003D0A75">
            <w:pPr>
              <w:jc w:val="center"/>
            </w:pPr>
            <w:r>
              <w:t>-</w:t>
            </w:r>
          </w:p>
        </w:tc>
      </w:tr>
      <w:tr w:rsidR="003D0A75" w14:paraId="49913496" w14:textId="77777777" w:rsidTr="003D0A75">
        <w:tc>
          <w:tcPr>
            <w:tcW w:w="703" w:type="dxa"/>
            <w:tcBorders>
              <w:top w:val="single" w:sz="4" w:space="0" w:color="auto"/>
              <w:left w:val="single" w:sz="4" w:space="0" w:color="auto"/>
              <w:bottom w:val="single" w:sz="4" w:space="0" w:color="auto"/>
              <w:right w:val="single" w:sz="4" w:space="0" w:color="auto"/>
            </w:tcBorders>
            <w:hideMark/>
          </w:tcPr>
          <w:p w14:paraId="7E29B744" w14:textId="77777777" w:rsidR="003D0A75" w:rsidRDefault="003D0A75">
            <w:pPr>
              <w:jc w:val="center"/>
            </w:pPr>
            <w:r>
              <w:t>0/45</w:t>
            </w:r>
          </w:p>
        </w:tc>
        <w:tc>
          <w:tcPr>
            <w:tcW w:w="505" w:type="dxa"/>
            <w:tcBorders>
              <w:top w:val="single" w:sz="4" w:space="0" w:color="auto"/>
              <w:left w:val="single" w:sz="4" w:space="0" w:color="auto"/>
              <w:bottom w:val="single" w:sz="4" w:space="0" w:color="auto"/>
              <w:right w:val="single" w:sz="4" w:space="0" w:color="auto"/>
            </w:tcBorders>
            <w:hideMark/>
          </w:tcPr>
          <w:p w14:paraId="21689BB9" w14:textId="77777777" w:rsidR="003D0A75" w:rsidRDefault="003D0A75">
            <w:pPr>
              <w:jc w:val="center"/>
            </w:pPr>
            <w:r>
              <w:t>4</w:t>
            </w:r>
          </w:p>
        </w:tc>
        <w:tc>
          <w:tcPr>
            <w:tcW w:w="492" w:type="dxa"/>
            <w:tcBorders>
              <w:top w:val="single" w:sz="4" w:space="0" w:color="auto"/>
              <w:left w:val="single" w:sz="4" w:space="0" w:color="auto"/>
              <w:bottom w:val="single" w:sz="4" w:space="0" w:color="auto"/>
              <w:right w:val="single" w:sz="4" w:space="0" w:color="auto"/>
            </w:tcBorders>
            <w:hideMark/>
          </w:tcPr>
          <w:p w14:paraId="452AD0F6" w14:textId="77777777" w:rsidR="003D0A75" w:rsidRDefault="003D0A75">
            <w:pPr>
              <w:jc w:val="center"/>
            </w:pPr>
            <w:r>
              <w:t>15</w:t>
            </w:r>
          </w:p>
        </w:tc>
        <w:tc>
          <w:tcPr>
            <w:tcW w:w="521" w:type="dxa"/>
            <w:tcBorders>
              <w:top w:val="single" w:sz="4" w:space="0" w:color="auto"/>
              <w:left w:val="single" w:sz="4" w:space="0" w:color="auto"/>
              <w:bottom w:val="single" w:sz="4" w:space="0" w:color="auto"/>
              <w:right w:val="single" w:sz="4" w:space="0" w:color="auto"/>
            </w:tcBorders>
            <w:hideMark/>
          </w:tcPr>
          <w:p w14:paraId="169F5585" w14:textId="77777777" w:rsidR="003D0A75" w:rsidRDefault="003D0A75">
            <w:pPr>
              <w:jc w:val="center"/>
            </w:pPr>
            <w:r>
              <w:t>-</w:t>
            </w:r>
          </w:p>
        </w:tc>
        <w:tc>
          <w:tcPr>
            <w:tcW w:w="509" w:type="dxa"/>
            <w:tcBorders>
              <w:top w:val="single" w:sz="4" w:space="0" w:color="auto"/>
              <w:left w:val="single" w:sz="4" w:space="0" w:color="auto"/>
              <w:bottom w:val="single" w:sz="4" w:space="0" w:color="auto"/>
              <w:right w:val="single" w:sz="4" w:space="0" w:color="auto"/>
            </w:tcBorders>
            <w:hideMark/>
          </w:tcPr>
          <w:p w14:paraId="79A09539" w14:textId="77777777" w:rsidR="003D0A75" w:rsidRDefault="003D0A75">
            <w:pPr>
              <w:jc w:val="center"/>
            </w:pPr>
            <w:r>
              <w:t>-</w:t>
            </w:r>
          </w:p>
        </w:tc>
        <w:tc>
          <w:tcPr>
            <w:tcW w:w="505" w:type="dxa"/>
            <w:tcBorders>
              <w:top w:val="single" w:sz="4" w:space="0" w:color="auto"/>
              <w:left w:val="single" w:sz="4" w:space="0" w:color="auto"/>
              <w:bottom w:val="single" w:sz="4" w:space="0" w:color="auto"/>
              <w:right w:val="single" w:sz="4" w:space="0" w:color="auto"/>
            </w:tcBorders>
            <w:hideMark/>
          </w:tcPr>
          <w:p w14:paraId="2089979B" w14:textId="77777777" w:rsidR="003D0A75" w:rsidRDefault="003D0A75">
            <w:pPr>
              <w:jc w:val="center"/>
            </w:pPr>
            <w:r>
              <w:t>7</w:t>
            </w:r>
          </w:p>
        </w:tc>
        <w:tc>
          <w:tcPr>
            <w:tcW w:w="492" w:type="dxa"/>
            <w:tcBorders>
              <w:top w:val="single" w:sz="4" w:space="0" w:color="auto"/>
              <w:left w:val="single" w:sz="4" w:space="0" w:color="auto"/>
              <w:bottom w:val="single" w:sz="4" w:space="0" w:color="auto"/>
              <w:right w:val="single" w:sz="4" w:space="0" w:color="auto"/>
            </w:tcBorders>
            <w:hideMark/>
          </w:tcPr>
          <w:p w14:paraId="5989DE5D" w14:textId="77777777" w:rsidR="003D0A75" w:rsidRDefault="003D0A75">
            <w:pPr>
              <w:jc w:val="center"/>
            </w:pPr>
            <w:r>
              <w:t>20</w:t>
            </w:r>
          </w:p>
        </w:tc>
        <w:tc>
          <w:tcPr>
            <w:tcW w:w="505" w:type="dxa"/>
            <w:tcBorders>
              <w:top w:val="single" w:sz="4" w:space="0" w:color="auto"/>
              <w:left w:val="single" w:sz="4" w:space="0" w:color="auto"/>
              <w:bottom w:val="single" w:sz="4" w:space="0" w:color="auto"/>
              <w:right w:val="single" w:sz="4" w:space="0" w:color="auto"/>
            </w:tcBorders>
            <w:hideMark/>
          </w:tcPr>
          <w:p w14:paraId="19247373" w14:textId="77777777" w:rsidR="003D0A75" w:rsidRDefault="003D0A75">
            <w:pPr>
              <w:jc w:val="center"/>
            </w:pPr>
            <w:r>
              <w:t>-</w:t>
            </w:r>
          </w:p>
        </w:tc>
        <w:tc>
          <w:tcPr>
            <w:tcW w:w="492" w:type="dxa"/>
            <w:tcBorders>
              <w:top w:val="single" w:sz="4" w:space="0" w:color="auto"/>
              <w:left w:val="single" w:sz="4" w:space="0" w:color="auto"/>
              <w:bottom w:val="single" w:sz="4" w:space="0" w:color="auto"/>
              <w:right w:val="single" w:sz="4" w:space="0" w:color="auto"/>
            </w:tcBorders>
            <w:hideMark/>
          </w:tcPr>
          <w:p w14:paraId="266DB834" w14:textId="77777777" w:rsidR="003D0A75" w:rsidRDefault="003D0A75">
            <w:pPr>
              <w:jc w:val="center"/>
            </w:pPr>
            <w:r>
              <w:t>-</w:t>
            </w:r>
          </w:p>
        </w:tc>
        <w:tc>
          <w:tcPr>
            <w:tcW w:w="505" w:type="dxa"/>
            <w:tcBorders>
              <w:top w:val="single" w:sz="4" w:space="0" w:color="auto"/>
              <w:left w:val="single" w:sz="4" w:space="0" w:color="auto"/>
              <w:bottom w:val="single" w:sz="4" w:space="0" w:color="auto"/>
              <w:right w:val="single" w:sz="4" w:space="0" w:color="auto"/>
            </w:tcBorders>
            <w:hideMark/>
          </w:tcPr>
          <w:p w14:paraId="5A4069EC" w14:textId="77777777" w:rsidR="003D0A75" w:rsidRDefault="003D0A75">
            <w:pPr>
              <w:jc w:val="center"/>
            </w:pPr>
            <w:r>
              <w:t>10</w:t>
            </w:r>
          </w:p>
        </w:tc>
        <w:tc>
          <w:tcPr>
            <w:tcW w:w="566" w:type="dxa"/>
            <w:tcBorders>
              <w:top w:val="single" w:sz="4" w:space="0" w:color="auto"/>
              <w:left w:val="single" w:sz="4" w:space="0" w:color="auto"/>
              <w:bottom w:val="single" w:sz="4" w:space="0" w:color="auto"/>
              <w:right w:val="single" w:sz="4" w:space="0" w:color="auto"/>
            </w:tcBorders>
            <w:hideMark/>
          </w:tcPr>
          <w:p w14:paraId="742C6410" w14:textId="77777777" w:rsidR="003D0A75" w:rsidRDefault="003D0A75">
            <w:pPr>
              <w:jc w:val="center"/>
            </w:pPr>
            <w:r>
              <w:t>25</w:t>
            </w:r>
          </w:p>
        </w:tc>
        <w:tc>
          <w:tcPr>
            <w:tcW w:w="505" w:type="dxa"/>
            <w:tcBorders>
              <w:top w:val="single" w:sz="4" w:space="0" w:color="auto"/>
              <w:left w:val="single" w:sz="4" w:space="0" w:color="auto"/>
              <w:bottom w:val="single" w:sz="4" w:space="0" w:color="auto"/>
              <w:right w:val="single" w:sz="4" w:space="0" w:color="auto"/>
            </w:tcBorders>
            <w:hideMark/>
          </w:tcPr>
          <w:p w14:paraId="6607B824" w14:textId="77777777" w:rsidR="003D0A75" w:rsidRDefault="003D0A75">
            <w:pPr>
              <w:jc w:val="center"/>
            </w:pPr>
            <w:r>
              <w:t>-</w:t>
            </w:r>
          </w:p>
        </w:tc>
        <w:tc>
          <w:tcPr>
            <w:tcW w:w="566" w:type="dxa"/>
            <w:tcBorders>
              <w:top w:val="single" w:sz="4" w:space="0" w:color="auto"/>
              <w:left w:val="single" w:sz="4" w:space="0" w:color="auto"/>
              <w:bottom w:val="single" w:sz="4" w:space="0" w:color="auto"/>
              <w:right w:val="single" w:sz="4" w:space="0" w:color="auto"/>
            </w:tcBorders>
            <w:hideMark/>
          </w:tcPr>
          <w:p w14:paraId="51302082" w14:textId="77777777" w:rsidR="003D0A75" w:rsidRDefault="003D0A75">
            <w:pPr>
              <w:jc w:val="center"/>
            </w:pPr>
            <w:r>
              <w:t>-</w:t>
            </w:r>
          </w:p>
        </w:tc>
        <w:tc>
          <w:tcPr>
            <w:tcW w:w="545" w:type="dxa"/>
            <w:tcBorders>
              <w:top w:val="single" w:sz="4" w:space="0" w:color="auto"/>
              <w:left w:val="single" w:sz="4" w:space="0" w:color="auto"/>
              <w:bottom w:val="single" w:sz="4" w:space="0" w:color="auto"/>
              <w:right w:val="single" w:sz="4" w:space="0" w:color="auto"/>
            </w:tcBorders>
            <w:hideMark/>
          </w:tcPr>
          <w:p w14:paraId="3E5BF67D" w14:textId="77777777" w:rsidR="003D0A75" w:rsidRDefault="003D0A75">
            <w:pPr>
              <w:jc w:val="center"/>
            </w:pPr>
            <w:r>
              <w:t>10</w:t>
            </w:r>
          </w:p>
        </w:tc>
        <w:tc>
          <w:tcPr>
            <w:tcW w:w="578" w:type="dxa"/>
            <w:tcBorders>
              <w:top w:val="single" w:sz="4" w:space="0" w:color="auto"/>
              <w:left w:val="single" w:sz="4" w:space="0" w:color="auto"/>
              <w:bottom w:val="single" w:sz="4" w:space="0" w:color="auto"/>
              <w:right w:val="single" w:sz="4" w:space="0" w:color="auto"/>
            </w:tcBorders>
            <w:hideMark/>
          </w:tcPr>
          <w:p w14:paraId="690BFC63" w14:textId="77777777" w:rsidR="003D0A75" w:rsidRDefault="003D0A75">
            <w:pPr>
              <w:jc w:val="center"/>
            </w:pPr>
            <w:r>
              <w:t>25</w:t>
            </w:r>
          </w:p>
        </w:tc>
        <w:tc>
          <w:tcPr>
            <w:tcW w:w="507" w:type="dxa"/>
            <w:tcBorders>
              <w:top w:val="single" w:sz="4" w:space="0" w:color="auto"/>
              <w:left w:val="single" w:sz="4" w:space="0" w:color="auto"/>
              <w:bottom w:val="single" w:sz="4" w:space="0" w:color="auto"/>
              <w:right w:val="single" w:sz="4" w:space="0" w:color="auto"/>
            </w:tcBorders>
            <w:hideMark/>
          </w:tcPr>
          <w:p w14:paraId="0BDE6026" w14:textId="77777777" w:rsidR="003D0A75" w:rsidRDefault="003D0A75">
            <w:pPr>
              <w:jc w:val="center"/>
            </w:pPr>
            <w:r>
              <w:t>-</w:t>
            </w:r>
          </w:p>
        </w:tc>
        <w:tc>
          <w:tcPr>
            <w:tcW w:w="492" w:type="dxa"/>
            <w:tcBorders>
              <w:top w:val="single" w:sz="4" w:space="0" w:color="auto"/>
              <w:left w:val="single" w:sz="4" w:space="0" w:color="auto"/>
              <w:bottom w:val="single" w:sz="4" w:space="0" w:color="auto"/>
              <w:right w:val="single" w:sz="4" w:space="0" w:color="auto"/>
            </w:tcBorders>
            <w:hideMark/>
          </w:tcPr>
          <w:p w14:paraId="6D1B40C8" w14:textId="77777777" w:rsidR="003D0A75" w:rsidRDefault="003D0A75">
            <w:pPr>
              <w:jc w:val="center"/>
            </w:pPr>
            <w:r>
              <w:t>-</w:t>
            </w:r>
          </w:p>
        </w:tc>
      </w:tr>
      <w:tr w:rsidR="003D0A75" w14:paraId="38BA5C55" w14:textId="77777777" w:rsidTr="003D0A75">
        <w:tc>
          <w:tcPr>
            <w:tcW w:w="703" w:type="dxa"/>
            <w:tcBorders>
              <w:top w:val="single" w:sz="4" w:space="0" w:color="auto"/>
              <w:left w:val="single" w:sz="4" w:space="0" w:color="auto"/>
              <w:bottom w:val="single" w:sz="4" w:space="0" w:color="auto"/>
              <w:right w:val="single" w:sz="4" w:space="0" w:color="auto"/>
            </w:tcBorders>
            <w:hideMark/>
          </w:tcPr>
          <w:p w14:paraId="629B491D" w14:textId="77777777" w:rsidR="003D0A75" w:rsidRDefault="003D0A75">
            <w:pPr>
              <w:jc w:val="center"/>
            </w:pPr>
            <w:r>
              <w:t>0/63</w:t>
            </w:r>
          </w:p>
        </w:tc>
        <w:tc>
          <w:tcPr>
            <w:tcW w:w="505" w:type="dxa"/>
            <w:tcBorders>
              <w:top w:val="single" w:sz="4" w:space="0" w:color="auto"/>
              <w:left w:val="single" w:sz="4" w:space="0" w:color="auto"/>
              <w:bottom w:val="single" w:sz="4" w:space="0" w:color="auto"/>
              <w:right w:val="single" w:sz="4" w:space="0" w:color="auto"/>
            </w:tcBorders>
            <w:hideMark/>
          </w:tcPr>
          <w:p w14:paraId="7A50C994" w14:textId="77777777" w:rsidR="003D0A75" w:rsidRDefault="003D0A75">
            <w:pPr>
              <w:jc w:val="center"/>
            </w:pPr>
            <w:r>
              <w:t>-</w:t>
            </w:r>
          </w:p>
        </w:tc>
        <w:tc>
          <w:tcPr>
            <w:tcW w:w="492" w:type="dxa"/>
            <w:tcBorders>
              <w:top w:val="single" w:sz="4" w:space="0" w:color="auto"/>
              <w:left w:val="single" w:sz="4" w:space="0" w:color="auto"/>
              <w:bottom w:val="single" w:sz="4" w:space="0" w:color="auto"/>
              <w:right w:val="single" w:sz="4" w:space="0" w:color="auto"/>
            </w:tcBorders>
            <w:hideMark/>
          </w:tcPr>
          <w:p w14:paraId="08523020" w14:textId="77777777" w:rsidR="003D0A75" w:rsidRDefault="003D0A75">
            <w:pPr>
              <w:jc w:val="center"/>
            </w:pPr>
            <w:r>
              <w:t>-</w:t>
            </w:r>
          </w:p>
        </w:tc>
        <w:tc>
          <w:tcPr>
            <w:tcW w:w="521" w:type="dxa"/>
            <w:tcBorders>
              <w:top w:val="single" w:sz="4" w:space="0" w:color="auto"/>
              <w:left w:val="single" w:sz="4" w:space="0" w:color="auto"/>
              <w:bottom w:val="single" w:sz="4" w:space="0" w:color="auto"/>
              <w:right w:val="single" w:sz="4" w:space="0" w:color="auto"/>
            </w:tcBorders>
            <w:hideMark/>
          </w:tcPr>
          <w:p w14:paraId="540CEAC1" w14:textId="77777777" w:rsidR="003D0A75" w:rsidRDefault="003D0A75">
            <w:pPr>
              <w:jc w:val="center"/>
            </w:pPr>
            <w:r>
              <w:t>4</w:t>
            </w:r>
          </w:p>
        </w:tc>
        <w:tc>
          <w:tcPr>
            <w:tcW w:w="509" w:type="dxa"/>
            <w:tcBorders>
              <w:top w:val="single" w:sz="4" w:space="0" w:color="auto"/>
              <w:left w:val="single" w:sz="4" w:space="0" w:color="auto"/>
              <w:bottom w:val="single" w:sz="4" w:space="0" w:color="auto"/>
              <w:right w:val="single" w:sz="4" w:space="0" w:color="auto"/>
            </w:tcBorders>
            <w:hideMark/>
          </w:tcPr>
          <w:p w14:paraId="0E96D19F" w14:textId="77777777" w:rsidR="003D0A75" w:rsidRDefault="003D0A75">
            <w:pPr>
              <w:jc w:val="center"/>
            </w:pPr>
            <w:r>
              <w:t>15</w:t>
            </w:r>
          </w:p>
        </w:tc>
        <w:tc>
          <w:tcPr>
            <w:tcW w:w="505" w:type="dxa"/>
            <w:tcBorders>
              <w:top w:val="single" w:sz="4" w:space="0" w:color="auto"/>
              <w:left w:val="single" w:sz="4" w:space="0" w:color="auto"/>
              <w:bottom w:val="single" w:sz="4" w:space="0" w:color="auto"/>
              <w:right w:val="single" w:sz="4" w:space="0" w:color="auto"/>
            </w:tcBorders>
            <w:hideMark/>
          </w:tcPr>
          <w:p w14:paraId="4AF47CA1" w14:textId="77777777" w:rsidR="003D0A75" w:rsidRDefault="003D0A75">
            <w:pPr>
              <w:jc w:val="center"/>
            </w:pPr>
            <w:r>
              <w:t>-</w:t>
            </w:r>
          </w:p>
        </w:tc>
        <w:tc>
          <w:tcPr>
            <w:tcW w:w="492" w:type="dxa"/>
            <w:tcBorders>
              <w:top w:val="single" w:sz="4" w:space="0" w:color="auto"/>
              <w:left w:val="single" w:sz="4" w:space="0" w:color="auto"/>
              <w:bottom w:val="single" w:sz="4" w:space="0" w:color="auto"/>
              <w:right w:val="single" w:sz="4" w:space="0" w:color="auto"/>
            </w:tcBorders>
            <w:hideMark/>
          </w:tcPr>
          <w:p w14:paraId="205E0B5A" w14:textId="77777777" w:rsidR="003D0A75" w:rsidRDefault="003D0A75">
            <w:pPr>
              <w:jc w:val="center"/>
            </w:pPr>
            <w:r>
              <w:t>-</w:t>
            </w:r>
          </w:p>
        </w:tc>
        <w:tc>
          <w:tcPr>
            <w:tcW w:w="505" w:type="dxa"/>
            <w:tcBorders>
              <w:top w:val="single" w:sz="4" w:space="0" w:color="auto"/>
              <w:left w:val="single" w:sz="4" w:space="0" w:color="auto"/>
              <w:bottom w:val="single" w:sz="4" w:space="0" w:color="auto"/>
              <w:right w:val="single" w:sz="4" w:space="0" w:color="auto"/>
            </w:tcBorders>
            <w:hideMark/>
          </w:tcPr>
          <w:p w14:paraId="52E62D86" w14:textId="77777777" w:rsidR="003D0A75" w:rsidRDefault="003D0A75">
            <w:pPr>
              <w:jc w:val="center"/>
            </w:pPr>
            <w:r>
              <w:t>7</w:t>
            </w:r>
          </w:p>
        </w:tc>
        <w:tc>
          <w:tcPr>
            <w:tcW w:w="492" w:type="dxa"/>
            <w:tcBorders>
              <w:top w:val="single" w:sz="4" w:space="0" w:color="auto"/>
              <w:left w:val="single" w:sz="4" w:space="0" w:color="auto"/>
              <w:bottom w:val="single" w:sz="4" w:space="0" w:color="auto"/>
              <w:right w:val="single" w:sz="4" w:space="0" w:color="auto"/>
            </w:tcBorders>
            <w:hideMark/>
          </w:tcPr>
          <w:p w14:paraId="636D3F80" w14:textId="77777777" w:rsidR="003D0A75" w:rsidRDefault="003D0A75">
            <w:pPr>
              <w:jc w:val="center"/>
            </w:pPr>
            <w:r>
              <w:t>20</w:t>
            </w:r>
          </w:p>
        </w:tc>
        <w:tc>
          <w:tcPr>
            <w:tcW w:w="505" w:type="dxa"/>
            <w:tcBorders>
              <w:top w:val="single" w:sz="4" w:space="0" w:color="auto"/>
              <w:left w:val="single" w:sz="4" w:space="0" w:color="auto"/>
              <w:bottom w:val="single" w:sz="4" w:space="0" w:color="auto"/>
              <w:right w:val="single" w:sz="4" w:space="0" w:color="auto"/>
            </w:tcBorders>
            <w:hideMark/>
          </w:tcPr>
          <w:p w14:paraId="7129F8D3" w14:textId="77777777" w:rsidR="003D0A75" w:rsidRDefault="003D0A75">
            <w:pPr>
              <w:jc w:val="center"/>
            </w:pPr>
            <w:r>
              <w:t>-</w:t>
            </w:r>
          </w:p>
        </w:tc>
        <w:tc>
          <w:tcPr>
            <w:tcW w:w="566" w:type="dxa"/>
            <w:tcBorders>
              <w:top w:val="single" w:sz="4" w:space="0" w:color="auto"/>
              <w:left w:val="single" w:sz="4" w:space="0" w:color="auto"/>
              <w:bottom w:val="single" w:sz="4" w:space="0" w:color="auto"/>
              <w:right w:val="single" w:sz="4" w:space="0" w:color="auto"/>
            </w:tcBorders>
            <w:hideMark/>
          </w:tcPr>
          <w:p w14:paraId="723BA2FF" w14:textId="77777777" w:rsidR="003D0A75" w:rsidRDefault="003D0A75">
            <w:pPr>
              <w:jc w:val="center"/>
            </w:pPr>
            <w:r>
              <w:t>-</w:t>
            </w:r>
          </w:p>
        </w:tc>
        <w:tc>
          <w:tcPr>
            <w:tcW w:w="505" w:type="dxa"/>
            <w:tcBorders>
              <w:top w:val="single" w:sz="4" w:space="0" w:color="auto"/>
              <w:left w:val="single" w:sz="4" w:space="0" w:color="auto"/>
              <w:bottom w:val="single" w:sz="4" w:space="0" w:color="auto"/>
              <w:right w:val="single" w:sz="4" w:space="0" w:color="auto"/>
            </w:tcBorders>
            <w:hideMark/>
          </w:tcPr>
          <w:p w14:paraId="74E903A6" w14:textId="77777777" w:rsidR="003D0A75" w:rsidRDefault="003D0A75">
            <w:pPr>
              <w:jc w:val="center"/>
            </w:pPr>
            <w:r>
              <w:t>10</w:t>
            </w:r>
          </w:p>
        </w:tc>
        <w:tc>
          <w:tcPr>
            <w:tcW w:w="566" w:type="dxa"/>
            <w:tcBorders>
              <w:top w:val="single" w:sz="4" w:space="0" w:color="auto"/>
              <w:left w:val="single" w:sz="4" w:space="0" w:color="auto"/>
              <w:bottom w:val="single" w:sz="4" w:space="0" w:color="auto"/>
              <w:right w:val="single" w:sz="4" w:space="0" w:color="auto"/>
            </w:tcBorders>
            <w:hideMark/>
          </w:tcPr>
          <w:p w14:paraId="2A3DF09E" w14:textId="77777777" w:rsidR="003D0A75" w:rsidRDefault="003D0A75">
            <w:pPr>
              <w:jc w:val="center"/>
            </w:pPr>
            <w:r>
              <w:t>25</w:t>
            </w:r>
          </w:p>
        </w:tc>
        <w:tc>
          <w:tcPr>
            <w:tcW w:w="545" w:type="dxa"/>
            <w:tcBorders>
              <w:top w:val="single" w:sz="4" w:space="0" w:color="auto"/>
              <w:left w:val="single" w:sz="4" w:space="0" w:color="auto"/>
              <w:bottom w:val="single" w:sz="4" w:space="0" w:color="auto"/>
              <w:right w:val="single" w:sz="4" w:space="0" w:color="auto"/>
            </w:tcBorders>
            <w:hideMark/>
          </w:tcPr>
          <w:p w14:paraId="254493E0" w14:textId="77777777" w:rsidR="003D0A75" w:rsidRDefault="003D0A75">
            <w:pPr>
              <w:jc w:val="center"/>
            </w:pPr>
            <w:r>
              <w:t>-</w:t>
            </w:r>
          </w:p>
        </w:tc>
        <w:tc>
          <w:tcPr>
            <w:tcW w:w="578" w:type="dxa"/>
            <w:tcBorders>
              <w:top w:val="single" w:sz="4" w:space="0" w:color="auto"/>
              <w:left w:val="single" w:sz="4" w:space="0" w:color="auto"/>
              <w:bottom w:val="single" w:sz="4" w:space="0" w:color="auto"/>
              <w:right w:val="single" w:sz="4" w:space="0" w:color="auto"/>
            </w:tcBorders>
            <w:hideMark/>
          </w:tcPr>
          <w:p w14:paraId="52E9ADDF" w14:textId="77777777" w:rsidR="003D0A75" w:rsidRDefault="003D0A75">
            <w:pPr>
              <w:jc w:val="center"/>
            </w:pPr>
            <w:r>
              <w:t>-</w:t>
            </w:r>
          </w:p>
        </w:tc>
        <w:tc>
          <w:tcPr>
            <w:tcW w:w="507" w:type="dxa"/>
            <w:tcBorders>
              <w:top w:val="single" w:sz="4" w:space="0" w:color="auto"/>
              <w:left w:val="single" w:sz="4" w:space="0" w:color="auto"/>
              <w:bottom w:val="single" w:sz="4" w:space="0" w:color="auto"/>
              <w:right w:val="single" w:sz="4" w:space="0" w:color="auto"/>
            </w:tcBorders>
            <w:hideMark/>
          </w:tcPr>
          <w:p w14:paraId="69C03860" w14:textId="77777777" w:rsidR="003D0A75" w:rsidRDefault="003D0A75">
            <w:pPr>
              <w:jc w:val="center"/>
            </w:pPr>
            <w:r>
              <w:t>10</w:t>
            </w:r>
          </w:p>
        </w:tc>
        <w:tc>
          <w:tcPr>
            <w:tcW w:w="492" w:type="dxa"/>
            <w:tcBorders>
              <w:top w:val="single" w:sz="4" w:space="0" w:color="auto"/>
              <w:left w:val="single" w:sz="4" w:space="0" w:color="auto"/>
              <w:bottom w:val="single" w:sz="4" w:space="0" w:color="auto"/>
              <w:right w:val="single" w:sz="4" w:space="0" w:color="auto"/>
            </w:tcBorders>
            <w:hideMark/>
          </w:tcPr>
          <w:p w14:paraId="0E3F9817" w14:textId="77777777" w:rsidR="003D0A75" w:rsidRDefault="003D0A75">
            <w:pPr>
              <w:jc w:val="center"/>
            </w:pPr>
            <w:r>
              <w:t>25</w:t>
            </w:r>
          </w:p>
        </w:tc>
      </w:tr>
    </w:tbl>
    <w:p w14:paraId="09975C37" w14:textId="1BB834B5" w:rsidR="00FE3B07" w:rsidRPr="00690CB4" w:rsidRDefault="00FE3B07" w:rsidP="003D0A75">
      <w:pPr>
        <w:rPr>
          <w:szCs w:val="22"/>
        </w:rPr>
      </w:pPr>
    </w:p>
    <w:p w14:paraId="0EB966C0" w14:textId="115F917F" w:rsidR="00FE3B07" w:rsidRPr="00690CB4" w:rsidRDefault="00FE3B07" w:rsidP="00F0374B">
      <w:pPr>
        <w:rPr>
          <w:szCs w:val="22"/>
        </w:rPr>
      </w:pPr>
      <w:r w:rsidRPr="00690CB4">
        <w:rPr>
          <w:szCs w:val="22"/>
        </w:rPr>
        <w:tab/>
        <w:t>Mieszanki kruszyw stosowane do warstw podbudów powinny spełniać wymagania wg tablicy 4. Wymagania wobec mieszanek przeznaczonych do warstw podbudowy odnośnie wra</w:t>
      </w:r>
      <w:r w:rsidR="00987004" w:rsidRPr="00690CB4">
        <w:rPr>
          <w:szCs w:val="22"/>
        </w:rPr>
        <w:t>ż</w:t>
      </w:r>
      <w:r w:rsidRPr="00690CB4">
        <w:rPr>
          <w:szCs w:val="22"/>
        </w:rPr>
        <w:t>liwości na mróz (wskaźnik SE), dotyczą badania materiału po pięciokrotnym zagęszczeniu metoda Proctora według PN-EN 13286-2 [18]. Nie stawia się wymagań wobec wodoprzepuszczalności zagęszczonej mieszanki niezwiązanej do podbudowy, o ile szczegółowe rozwiązania nie przewidują tego.</w:t>
      </w:r>
    </w:p>
    <w:p w14:paraId="79A79323" w14:textId="77777777" w:rsidR="00FE3B07" w:rsidRPr="00690CB4" w:rsidRDefault="00FE3B07" w:rsidP="00F0374B">
      <w:pPr>
        <w:rPr>
          <w:szCs w:val="22"/>
        </w:rPr>
      </w:pPr>
      <w:r w:rsidRPr="00690CB4">
        <w:rPr>
          <w:szCs w:val="22"/>
        </w:rPr>
        <w:tab/>
        <w:t>Zawartość wody w mieszankach kruszyw powinna odpowiadać wymaganej zawartości wody w trakcie wbudowywania i zagęszczania określonej metodą Proctora  według  PN-EN 13286-2 [18], w granicach podanych w tablicy 4.</w:t>
      </w:r>
    </w:p>
    <w:p w14:paraId="2CC4992E" w14:textId="233F2281" w:rsidR="00FE3B07" w:rsidRPr="00690CB4" w:rsidRDefault="00FE3B07" w:rsidP="00F0374B">
      <w:pPr>
        <w:rPr>
          <w:szCs w:val="22"/>
        </w:rPr>
      </w:pPr>
      <w:r w:rsidRPr="00690CB4">
        <w:rPr>
          <w:szCs w:val="22"/>
        </w:rPr>
        <w:tab/>
        <w:t>Badanie CBR mieszanek do podbudowy nale</w:t>
      </w:r>
      <w:r w:rsidR="00987004" w:rsidRPr="00690CB4">
        <w:rPr>
          <w:szCs w:val="22"/>
        </w:rPr>
        <w:t>ż</w:t>
      </w:r>
      <w:r w:rsidRPr="00690CB4">
        <w:rPr>
          <w:szCs w:val="22"/>
        </w:rPr>
        <w:t>y wykonać na mieszance zagęszczonej metodą Proctora  do wskaźnika zagęszczenia Is = 1,0 i po 96 godzinach przechowywania jej w wodzie. CBR nale</w:t>
      </w:r>
      <w:r w:rsidR="00987004" w:rsidRPr="00690CB4">
        <w:rPr>
          <w:szCs w:val="22"/>
        </w:rPr>
        <w:t>ż</w:t>
      </w:r>
      <w:r w:rsidRPr="00690CB4">
        <w:rPr>
          <w:szCs w:val="22"/>
        </w:rPr>
        <w:t>y oznaczyć wg PN-EN 13286-47 [19], a wymaganie przyjąć wg tablicy 4.</w:t>
      </w:r>
    </w:p>
    <w:p w14:paraId="0D35501B" w14:textId="77777777" w:rsidR="00FE3B07" w:rsidRPr="00690CB4" w:rsidRDefault="00FE3B07" w:rsidP="00F0374B">
      <w:pPr>
        <w:rPr>
          <w:szCs w:val="22"/>
        </w:rPr>
      </w:pPr>
      <w:r w:rsidRPr="00690CB4">
        <w:rPr>
          <w:szCs w:val="22"/>
        </w:rPr>
        <w:t xml:space="preserve">Istotne cechy środowiskowe </w:t>
      </w:r>
    </w:p>
    <w:p w14:paraId="514EDFD8" w14:textId="6E7679BF" w:rsidR="00FE3B07" w:rsidRPr="00690CB4" w:rsidRDefault="00FE3B07" w:rsidP="00F0374B">
      <w:pPr>
        <w:rPr>
          <w:szCs w:val="22"/>
        </w:rPr>
      </w:pPr>
      <w:r w:rsidRPr="00690CB4">
        <w:rPr>
          <w:szCs w:val="22"/>
        </w:rPr>
        <w:tab/>
        <w:t>Zgodnie z dotychczasowymi doświadczeniami, dotyczącymi stosowania w drogownictwie mieszanek z kruszyw naturalnych oraz gruntów, mo</w:t>
      </w:r>
      <w:r w:rsidR="00987004" w:rsidRPr="00690CB4">
        <w:rPr>
          <w:szCs w:val="22"/>
        </w:rPr>
        <w:t>ż</w:t>
      </w:r>
      <w:r w:rsidRPr="00690CB4">
        <w:rPr>
          <w:szCs w:val="22"/>
        </w:rPr>
        <w:t>na je zaliczyć do wyrobów budowlanych, które nie oddziaływają szkodliwie na środowisko. Większość substancji niebezpiecznych określonych w dyrektywie Rady 76/769/EWG zazwyczaj nie występuje w takich mieszankach. W przypadku stosowania w mieszankach kruszyw w stosunku do których brak jest jeszcze ustalonych zasad, np. kruszywa z recyklingu i kruszywa z pewnych odpadów przemysłowych, zaleca się zachowanie ostro</w:t>
      </w:r>
      <w:r w:rsidR="00987004" w:rsidRPr="00690CB4">
        <w:rPr>
          <w:szCs w:val="22"/>
        </w:rPr>
        <w:t>ż</w:t>
      </w:r>
      <w:r w:rsidRPr="00690CB4">
        <w:rPr>
          <w:szCs w:val="22"/>
        </w:rPr>
        <w:t>ności. Przydatność takich kruszyw, jeśli jest to wymagane, mo</w:t>
      </w:r>
      <w:r w:rsidR="00987004" w:rsidRPr="00690CB4">
        <w:rPr>
          <w:szCs w:val="22"/>
        </w:rPr>
        <w:t>ż</w:t>
      </w:r>
      <w:r w:rsidRPr="00690CB4">
        <w:rPr>
          <w:szCs w:val="22"/>
        </w:rPr>
        <w:t>e być oceniona zgodnie z wymaganiami w miejscu ich stosowania. W przypadkach wątpliwych nale</w:t>
      </w:r>
      <w:r w:rsidR="00987004" w:rsidRPr="00690CB4">
        <w:rPr>
          <w:szCs w:val="22"/>
        </w:rPr>
        <w:t>ż</w:t>
      </w:r>
      <w:r w:rsidRPr="00690CB4">
        <w:rPr>
          <w:szCs w:val="22"/>
        </w:rPr>
        <w:t xml:space="preserve">y uzyskać ocenę takiej mieszanki przez właściwe jednostki. </w:t>
      </w:r>
    </w:p>
    <w:p w14:paraId="59EE389C" w14:textId="77777777" w:rsidR="00FE3B07" w:rsidRPr="00690CB4" w:rsidRDefault="00FE3B07" w:rsidP="00F0374B">
      <w:pPr>
        <w:spacing w:before="120" w:after="120"/>
        <w:rPr>
          <w:szCs w:val="22"/>
        </w:rPr>
      </w:pPr>
      <w:r w:rsidRPr="00690CB4">
        <w:rPr>
          <w:szCs w:val="22"/>
        </w:rPr>
        <w:t>Wymagania wobec mieszanek</w:t>
      </w:r>
    </w:p>
    <w:p w14:paraId="22FE9C07" w14:textId="77777777" w:rsidR="00FE3B07" w:rsidRPr="00690CB4" w:rsidRDefault="00FE3B07" w:rsidP="00F0374B">
      <w:pPr>
        <w:rPr>
          <w:szCs w:val="22"/>
        </w:rPr>
      </w:pPr>
      <w:r w:rsidRPr="00690CB4">
        <w:rPr>
          <w:szCs w:val="22"/>
        </w:rPr>
        <w:tab/>
        <w:t>W tablicy 4 przedstawia się zbiorcze zestawienie wymagań wobec mieszanek kruszywa niezwiązanego w warstwie podbudowy .</w:t>
      </w:r>
    </w:p>
    <w:p w14:paraId="1CB48CD7" w14:textId="77777777" w:rsidR="00FE3B07" w:rsidRPr="00690CB4" w:rsidRDefault="00FE3B07" w:rsidP="005D648B">
      <w:r w:rsidRPr="00690CB4">
        <w:t>Tablica 4.</w:t>
      </w:r>
      <w:r w:rsidRPr="00690CB4">
        <w:tab/>
        <w:t xml:space="preserve">Wymagania wobec  mieszanek kruszywa niezwiązanego w warstwie podbudowy </w:t>
      </w:r>
    </w:p>
    <w:p w14:paraId="558BD4D8" w14:textId="1C4DE39C" w:rsidR="00FE3B07" w:rsidRPr="00690CB4" w:rsidRDefault="00FE3B07" w:rsidP="005D648B">
      <w:r w:rsidRPr="00690CB4">
        <w:t>Skróty u</w:t>
      </w:r>
      <w:r w:rsidR="00987004" w:rsidRPr="00690CB4">
        <w:t>ż</w:t>
      </w:r>
      <w:r w:rsidRPr="00690CB4">
        <w:t>yte w tablicy: Kat. – kategoria właściwości,   wsk. – wskaźnik, wsp. – współczynnik</w:t>
      </w:r>
    </w:p>
    <w:p w14:paraId="707139E8" w14:textId="77777777" w:rsidR="00FE3B07" w:rsidRPr="00690CB4" w:rsidRDefault="00FE3B07" w:rsidP="005D64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4"/>
        <w:gridCol w:w="1021"/>
        <w:gridCol w:w="5245"/>
      </w:tblGrid>
      <w:tr w:rsidR="00FE3B07" w:rsidRPr="00690CB4" w14:paraId="1DDC3C52" w14:textId="77777777" w:rsidTr="005D648B">
        <w:trPr>
          <w:jc w:val="center"/>
        </w:trPr>
        <w:tc>
          <w:tcPr>
            <w:tcW w:w="3374" w:type="dxa"/>
            <w:vMerge w:val="restart"/>
            <w:vAlign w:val="center"/>
          </w:tcPr>
          <w:p w14:paraId="42C77882" w14:textId="77777777" w:rsidR="00FE3B07" w:rsidRPr="00690CB4" w:rsidRDefault="00FE3B07" w:rsidP="005D648B">
            <w:pPr>
              <w:jc w:val="center"/>
              <w:rPr>
                <w:b/>
                <w:bCs/>
                <w:sz w:val="20"/>
              </w:rPr>
            </w:pPr>
            <w:r w:rsidRPr="00690CB4">
              <w:rPr>
                <w:b/>
                <w:bCs/>
                <w:sz w:val="20"/>
              </w:rPr>
              <w:t>Właściwość</w:t>
            </w:r>
          </w:p>
          <w:p w14:paraId="7966FD8C" w14:textId="77777777" w:rsidR="00FE3B07" w:rsidRPr="00690CB4" w:rsidRDefault="00FE3B07" w:rsidP="005D648B">
            <w:pPr>
              <w:jc w:val="center"/>
              <w:rPr>
                <w:b/>
                <w:bCs/>
                <w:sz w:val="20"/>
              </w:rPr>
            </w:pPr>
            <w:r w:rsidRPr="00690CB4">
              <w:rPr>
                <w:b/>
                <w:bCs/>
                <w:sz w:val="20"/>
              </w:rPr>
              <w:t>kruszywa</w:t>
            </w:r>
          </w:p>
        </w:tc>
        <w:tc>
          <w:tcPr>
            <w:tcW w:w="6266" w:type="dxa"/>
            <w:gridSpan w:val="2"/>
          </w:tcPr>
          <w:p w14:paraId="7F19DA64" w14:textId="6C117DE0" w:rsidR="00FE3B07" w:rsidRPr="00690CB4" w:rsidRDefault="00FE3B07" w:rsidP="005D648B">
            <w:pPr>
              <w:jc w:val="center"/>
              <w:rPr>
                <w:b/>
                <w:bCs/>
                <w:sz w:val="20"/>
              </w:rPr>
            </w:pPr>
            <w:r w:rsidRPr="00690CB4">
              <w:rPr>
                <w:b/>
                <w:bCs/>
                <w:sz w:val="20"/>
              </w:rPr>
              <w:t>Wymagania wobec  mieszanek kruszywa niezwiązanego w warstwie podbudowy pod nawierzchnią drogi obcią</w:t>
            </w:r>
            <w:r w:rsidR="00987004" w:rsidRPr="00690CB4">
              <w:rPr>
                <w:b/>
                <w:bCs/>
                <w:sz w:val="20"/>
              </w:rPr>
              <w:t>ż</w:t>
            </w:r>
            <w:r w:rsidRPr="00690CB4">
              <w:rPr>
                <w:b/>
                <w:bCs/>
                <w:sz w:val="20"/>
              </w:rPr>
              <w:t>onej ruchem  kategorii KR1 ÷ KR6</w:t>
            </w:r>
          </w:p>
        </w:tc>
      </w:tr>
      <w:tr w:rsidR="00FE3B07" w:rsidRPr="00690CB4" w14:paraId="2B47BAAA" w14:textId="77777777" w:rsidTr="005D648B">
        <w:trPr>
          <w:trHeight w:val="476"/>
          <w:jc w:val="center"/>
        </w:trPr>
        <w:tc>
          <w:tcPr>
            <w:tcW w:w="3374" w:type="dxa"/>
            <w:vMerge/>
          </w:tcPr>
          <w:p w14:paraId="2502D15C" w14:textId="77777777" w:rsidR="00FE3B07" w:rsidRPr="00690CB4" w:rsidRDefault="00FE3B07" w:rsidP="005D648B">
            <w:pPr>
              <w:jc w:val="center"/>
              <w:rPr>
                <w:b/>
                <w:bCs/>
                <w:sz w:val="20"/>
              </w:rPr>
            </w:pPr>
          </w:p>
        </w:tc>
        <w:tc>
          <w:tcPr>
            <w:tcW w:w="1021" w:type="dxa"/>
            <w:vAlign w:val="center"/>
          </w:tcPr>
          <w:p w14:paraId="78267968" w14:textId="77777777" w:rsidR="00FE3B07" w:rsidRPr="00690CB4" w:rsidRDefault="00FE3B07" w:rsidP="005D648B">
            <w:pPr>
              <w:jc w:val="center"/>
              <w:rPr>
                <w:b/>
                <w:bCs/>
                <w:sz w:val="20"/>
              </w:rPr>
            </w:pPr>
            <w:r w:rsidRPr="00690CB4">
              <w:rPr>
                <w:b/>
                <w:bCs/>
                <w:sz w:val="20"/>
              </w:rPr>
              <w:t>Punkt</w:t>
            </w:r>
          </w:p>
          <w:p w14:paraId="770C7374" w14:textId="77777777" w:rsidR="00FE3B07" w:rsidRPr="00690CB4" w:rsidRDefault="00FE3B07" w:rsidP="005D648B">
            <w:pPr>
              <w:jc w:val="center"/>
              <w:rPr>
                <w:b/>
                <w:bCs/>
                <w:sz w:val="20"/>
              </w:rPr>
            </w:pPr>
            <w:r w:rsidRPr="00690CB4">
              <w:rPr>
                <w:b/>
                <w:bCs/>
                <w:sz w:val="20"/>
              </w:rPr>
              <w:t>PN-EN</w:t>
            </w:r>
          </w:p>
          <w:p w14:paraId="33B61FE7" w14:textId="77777777" w:rsidR="00FE3B07" w:rsidRPr="00690CB4" w:rsidRDefault="00FE3B07" w:rsidP="005D648B">
            <w:pPr>
              <w:jc w:val="center"/>
              <w:rPr>
                <w:b/>
                <w:bCs/>
                <w:sz w:val="20"/>
              </w:rPr>
            </w:pPr>
            <w:r w:rsidRPr="00690CB4">
              <w:rPr>
                <w:b/>
                <w:bCs/>
                <w:sz w:val="20"/>
              </w:rPr>
              <w:t>13285</w:t>
            </w:r>
          </w:p>
        </w:tc>
        <w:tc>
          <w:tcPr>
            <w:tcW w:w="5245" w:type="dxa"/>
            <w:vAlign w:val="center"/>
          </w:tcPr>
          <w:p w14:paraId="6CF2B702" w14:textId="77777777" w:rsidR="00FE3B07" w:rsidRPr="00690CB4" w:rsidRDefault="00FE3B07" w:rsidP="005D648B">
            <w:pPr>
              <w:jc w:val="center"/>
              <w:rPr>
                <w:b/>
                <w:bCs/>
                <w:sz w:val="20"/>
              </w:rPr>
            </w:pPr>
            <w:r w:rsidRPr="00690CB4">
              <w:rPr>
                <w:b/>
                <w:bCs/>
                <w:sz w:val="20"/>
              </w:rPr>
              <w:t>Wymagania</w:t>
            </w:r>
          </w:p>
          <w:p w14:paraId="3663BC9E" w14:textId="77777777" w:rsidR="00FE3B07" w:rsidRPr="00690CB4" w:rsidRDefault="00FE3B07" w:rsidP="005D648B">
            <w:pPr>
              <w:jc w:val="center"/>
              <w:rPr>
                <w:b/>
                <w:bCs/>
                <w:sz w:val="20"/>
              </w:rPr>
            </w:pPr>
          </w:p>
        </w:tc>
      </w:tr>
      <w:tr w:rsidR="00FE3B07" w:rsidRPr="00690CB4" w14:paraId="1C043D57" w14:textId="77777777" w:rsidTr="005D648B">
        <w:trPr>
          <w:jc w:val="center"/>
        </w:trPr>
        <w:tc>
          <w:tcPr>
            <w:tcW w:w="3374" w:type="dxa"/>
            <w:vAlign w:val="center"/>
          </w:tcPr>
          <w:p w14:paraId="79D0C73F" w14:textId="77777777" w:rsidR="00FE3B07" w:rsidRPr="00690CB4" w:rsidRDefault="00FE3B07" w:rsidP="005D648B">
            <w:pPr>
              <w:jc w:val="center"/>
              <w:rPr>
                <w:sz w:val="20"/>
              </w:rPr>
            </w:pPr>
            <w:r w:rsidRPr="00690CB4">
              <w:rPr>
                <w:sz w:val="20"/>
              </w:rPr>
              <w:t>Uziarnienie mieszanek</w:t>
            </w:r>
          </w:p>
        </w:tc>
        <w:tc>
          <w:tcPr>
            <w:tcW w:w="1021" w:type="dxa"/>
            <w:vAlign w:val="center"/>
          </w:tcPr>
          <w:p w14:paraId="5978C4A1" w14:textId="77777777" w:rsidR="00FE3B07" w:rsidRPr="00690CB4" w:rsidRDefault="00FE3B07" w:rsidP="005D648B">
            <w:pPr>
              <w:jc w:val="center"/>
              <w:rPr>
                <w:sz w:val="20"/>
              </w:rPr>
            </w:pPr>
            <w:r w:rsidRPr="00690CB4">
              <w:rPr>
                <w:sz w:val="20"/>
              </w:rPr>
              <w:t>4.3.1</w:t>
            </w:r>
          </w:p>
        </w:tc>
        <w:tc>
          <w:tcPr>
            <w:tcW w:w="5245" w:type="dxa"/>
            <w:vAlign w:val="center"/>
          </w:tcPr>
          <w:p w14:paraId="091C415D" w14:textId="1EA993C8" w:rsidR="00FE3B07" w:rsidRPr="00690CB4" w:rsidRDefault="00FE3B07" w:rsidP="005D648B">
            <w:pPr>
              <w:jc w:val="center"/>
              <w:rPr>
                <w:sz w:val="20"/>
              </w:rPr>
            </w:pPr>
            <w:r w:rsidRPr="00690CB4">
              <w:rPr>
                <w:sz w:val="20"/>
              </w:rPr>
              <w:t>0/31,5 mm</w:t>
            </w:r>
          </w:p>
        </w:tc>
      </w:tr>
      <w:tr w:rsidR="00FE3B07" w:rsidRPr="00690CB4" w14:paraId="1575558E" w14:textId="77777777" w:rsidTr="005D648B">
        <w:trPr>
          <w:trHeight w:val="433"/>
          <w:jc w:val="center"/>
        </w:trPr>
        <w:tc>
          <w:tcPr>
            <w:tcW w:w="3374" w:type="dxa"/>
            <w:vAlign w:val="center"/>
          </w:tcPr>
          <w:p w14:paraId="69B2010E" w14:textId="77777777" w:rsidR="00FE3B07" w:rsidRPr="00690CB4" w:rsidRDefault="00FE3B07" w:rsidP="005D648B">
            <w:pPr>
              <w:jc w:val="center"/>
              <w:rPr>
                <w:sz w:val="20"/>
              </w:rPr>
            </w:pPr>
            <w:r w:rsidRPr="00690CB4">
              <w:rPr>
                <w:sz w:val="20"/>
              </w:rPr>
              <w:t>Maksymalna zawartość pyłów:</w:t>
            </w:r>
          </w:p>
          <w:p w14:paraId="6CDF56BE" w14:textId="77777777" w:rsidR="00FE3B07" w:rsidRPr="00690CB4" w:rsidRDefault="00FE3B07" w:rsidP="005D648B">
            <w:pPr>
              <w:jc w:val="center"/>
              <w:rPr>
                <w:sz w:val="20"/>
              </w:rPr>
            </w:pPr>
            <w:r w:rsidRPr="00690CB4">
              <w:rPr>
                <w:sz w:val="20"/>
              </w:rPr>
              <w:t>Kat.UF</w:t>
            </w:r>
          </w:p>
        </w:tc>
        <w:tc>
          <w:tcPr>
            <w:tcW w:w="1021" w:type="dxa"/>
            <w:vAlign w:val="center"/>
          </w:tcPr>
          <w:p w14:paraId="4F0F9D00" w14:textId="77777777" w:rsidR="00FE3B07" w:rsidRPr="00690CB4" w:rsidRDefault="00FE3B07" w:rsidP="005D648B">
            <w:pPr>
              <w:jc w:val="center"/>
              <w:rPr>
                <w:sz w:val="20"/>
              </w:rPr>
            </w:pPr>
            <w:r w:rsidRPr="00690CB4">
              <w:rPr>
                <w:sz w:val="20"/>
              </w:rPr>
              <w:t>4.3.2</w:t>
            </w:r>
          </w:p>
        </w:tc>
        <w:tc>
          <w:tcPr>
            <w:tcW w:w="5245" w:type="dxa"/>
            <w:vAlign w:val="center"/>
          </w:tcPr>
          <w:p w14:paraId="2506EB15" w14:textId="77777777" w:rsidR="00FE3B07" w:rsidRPr="00690CB4" w:rsidRDefault="00FE3B07" w:rsidP="005D648B">
            <w:pPr>
              <w:jc w:val="center"/>
              <w:rPr>
                <w:sz w:val="20"/>
              </w:rPr>
            </w:pPr>
            <w:r w:rsidRPr="00690CB4">
              <w:rPr>
                <w:sz w:val="20"/>
              </w:rPr>
              <w:t>Kat. UF</w:t>
            </w:r>
            <w:r w:rsidRPr="00690CB4">
              <w:rPr>
                <w:sz w:val="20"/>
                <w:vertAlign w:val="subscript"/>
              </w:rPr>
              <w:t>9</w:t>
            </w:r>
            <w:r w:rsidRPr="00690CB4">
              <w:rPr>
                <w:sz w:val="20"/>
              </w:rPr>
              <w:t xml:space="preserve">  (tj. masa frakcji przechodzącej przez sito </w:t>
            </w:r>
            <w:smartTag w:uri="urn:schemas-microsoft-com:office:smarttags" w:element="metricconverter">
              <w:smartTagPr>
                <w:attr w:name="ProductID" w:val="0,063 mm"/>
              </w:smartTagPr>
              <w:r w:rsidRPr="00690CB4">
                <w:rPr>
                  <w:sz w:val="20"/>
                </w:rPr>
                <w:t>0,063 mm</w:t>
              </w:r>
            </w:smartTag>
            <w:r w:rsidRPr="00690CB4">
              <w:rPr>
                <w:sz w:val="20"/>
              </w:rPr>
              <w:t xml:space="preserve"> powinna być ≤ 9%)</w:t>
            </w:r>
          </w:p>
        </w:tc>
      </w:tr>
      <w:tr w:rsidR="00FE3B07" w:rsidRPr="00690CB4" w14:paraId="726B703B" w14:textId="77777777" w:rsidTr="005D648B">
        <w:trPr>
          <w:jc w:val="center"/>
        </w:trPr>
        <w:tc>
          <w:tcPr>
            <w:tcW w:w="3374" w:type="dxa"/>
            <w:vAlign w:val="center"/>
          </w:tcPr>
          <w:p w14:paraId="515FE2A8" w14:textId="77777777" w:rsidR="00FE3B07" w:rsidRPr="00690CB4" w:rsidRDefault="00FE3B07" w:rsidP="005D648B">
            <w:pPr>
              <w:jc w:val="center"/>
              <w:rPr>
                <w:sz w:val="20"/>
              </w:rPr>
            </w:pPr>
            <w:r w:rsidRPr="00690CB4">
              <w:rPr>
                <w:sz w:val="20"/>
              </w:rPr>
              <w:t>Minimalna zawartość pyłów:</w:t>
            </w:r>
          </w:p>
          <w:p w14:paraId="6687181A" w14:textId="6A973080" w:rsidR="00FE3B07" w:rsidRPr="00690CB4" w:rsidRDefault="00FE3B07" w:rsidP="005D648B">
            <w:pPr>
              <w:jc w:val="center"/>
              <w:rPr>
                <w:sz w:val="20"/>
              </w:rPr>
            </w:pPr>
            <w:r w:rsidRPr="00690CB4">
              <w:rPr>
                <w:sz w:val="20"/>
              </w:rPr>
              <w:t>Kat. LF</w:t>
            </w:r>
          </w:p>
        </w:tc>
        <w:tc>
          <w:tcPr>
            <w:tcW w:w="1021" w:type="dxa"/>
            <w:vAlign w:val="center"/>
          </w:tcPr>
          <w:p w14:paraId="67B48BD0" w14:textId="77777777" w:rsidR="00FE3B07" w:rsidRPr="00690CB4" w:rsidRDefault="00FE3B07" w:rsidP="005D648B">
            <w:pPr>
              <w:jc w:val="center"/>
              <w:rPr>
                <w:sz w:val="20"/>
              </w:rPr>
            </w:pPr>
            <w:r w:rsidRPr="00690CB4">
              <w:rPr>
                <w:sz w:val="20"/>
              </w:rPr>
              <w:t>4.3.2</w:t>
            </w:r>
          </w:p>
        </w:tc>
        <w:tc>
          <w:tcPr>
            <w:tcW w:w="5245" w:type="dxa"/>
            <w:vAlign w:val="center"/>
          </w:tcPr>
          <w:p w14:paraId="146499C2" w14:textId="77777777" w:rsidR="00FE3B07" w:rsidRPr="00690CB4" w:rsidRDefault="00FE3B07" w:rsidP="005D648B">
            <w:pPr>
              <w:jc w:val="center"/>
              <w:rPr>
                <w:sz w:val="20"/>
              </w:rPr>
            </w:pPr>
            <w:r w:rsidRPr="00690CB4">
              <w:rPr>
                <w:sz w:val="20"/>
              </w:rPr>
              <w:t>Kat. LF</w:t>
            </w:r>
            <w:r w:rsidRPr="00690CB4">
              <w:rPr>
                <w:sz w:val="20"/>
                <w:vertAlign w:val="subscript"/>
              </w:rPr>
              <w:t xml:space="preserve">NR  </w:t>
            </w:r>
            <w:r w:rsidRPr="00690CB4">
              <w:rPr>
                <w:sz w:val="20"/>
              </w:rPr>
              <w:t>(tj. brak wymagań)</w:t>
            </w:r>
          </w:p>
        </w:tc>
      </w:tr>
      <w:tr w:rsidR="00FE3B07" w:rsidRPr="00690CB4" w14:paraId="3F6D32BB" w14:textId="77777777" w:rsidTr="005D648B">
        <w:trPr>
          <w:trHeight w:val="671"/>
          <w:jc w:val="center"/>
        </w:trPr>
        <w:tc>
          <w:tcPr>
            <w:tcW w:w="3374" w:type="dxa"/>
            <w:vAlign w:val="center"/>
          </w:tcPr>
          <w:p w14:paraId="1EBD6F96" w14:textId="77777777" w:rsidR="00FE3B07" w:rsidRPr="00690CB4" w:rsidRDefault="00FE3B07" w:rsidP="005D648B">
            <w:pPr>
              <w:jc w:val="center"/>
              <w:rPr>
                <w:sz w:val="20"/>
              </w:rPr>
            </w:pPr>
            <w:r w:rsidRPr="00690CB4">
              <w:rPr>
                <w:sz w:val="20"/>
              </w:rPr>
              <w:t>Zawartość nadziarna:</w:t>
            </w:r>
          </w:p>
          <w:p w14:paraId="646E938C" w14:textId="77777777" w:rsidR="00FE3B07" w:rsidRPr="00690CB4" w:rsidRDefault="00FE3B07" w:rsidP="005D648B">
            <w:pPr>
              <w:jc w:val="center"/>
              <w:rPr>
                <w:sz w:val="20"/>
              </w:rPr>
            </w:pPr>
            <w:r w:rsidRPr="00690CB4">
              <w:rPr>
                <w:sz w:val="20"/>
              </w:rPr>
              <w:t>Kat.OC</w:t>
            </w:r>
          </w:p>
        </w:tc>
        <w:tc>
          <w:tcPr>
            <w:tcW w:w="1021" w:type="dxa"/>
            <w:vAlign w:val="center"/>
          </w:tcPr>
          <w:p w14:paraId="011F5BB2" w14:textId="77777777" w:rsidR="00FE3B07" w:rsidRPr="00690CB4" w:rsidRDefault="00FE3B07" w:rsidP="005D648B">
            <w:pPr>
              <w:jc w:val="center"/>
              <w:rPr>
                <w:sz w:val="20"/>
              </w:rPr>
            </w:pPr>
            <w:r w:rsidRPr="00690CB4">
              <w:rPr>
                <w:sz w:val="20"/>
              </w:rPr>
              <w:t>4.3.3</w:t>
            </w:r>
          </w:p>
        </w:tc>
        <w:tc>
          <w:tcPr>
            <w:tcW w:w="5245" w:type="dxa"/>
            <w:vAlign w:val="center"/>
          </w:tcPr>
          <w:p w14:paraId="2B0D7C7B" w14:textId="77777777" w:rsidR="00FE3B07" w:rsidRPr="00690CB4" w:rsidRDefault="00FE3B07" w:rsidP="005D648B">
            <w:pPr>
              <w:jc w:val="center"/>
              <w:rPr>
                <w:sz w:val="20"/>
              </w:rPr>
            </w:pPr>
            <w:r w:rsidRPr="00690CB4">
              <w:rPr>
                <w:sz w:val="20"/>
              </w:rPr>
              <w:t>Kat. OC</w:t>
            </w:r>
            <w:r w:rsidRPr="00690CB4">
              <w:rPr>
                <w:sz w:val="20"/>
                <w:vertAlign w:val="subscript"/>
              </w:rPr>
              <w:t>90</w:t>
            </w:r>
            <w:r w:rsidRPr="00690CB4">
              <w:rPr>
                <w:sz w:val="20"/>
              </w:rPr>
              <w:t xml:space="preserve"> (tj. procent przechodzącej masy przez sito 1,4D</w:t>
            </w:r>
            <w:r w:rsidRPr="00690CB4">
              <w:rPr>
                <w:sz w:val="20"/>
                <w:vertAlign w:val="superscript"/>
              </w:rPr>
              <w:t>*)</w:t>
            </w:r>
            <w:r w:rsidRPr="00690CB4">
              <w:rPr>
                <w:sz w:val="20"/>
              </w:rPr>
              <w:t xml:space="preserve"> powinien wynosić 100%, a przechodzącej przez sito D</w:t>
            </w:r>
            <w:r w:rsidRPr="00690CB4">
              <w:rPr>
                <w:sz w:val="20"/>
                <w:vertAlign w:val="superscript"/>
              </w:rPr>
              <w:t>**)</w:t>
            </w:r>
            <w:r w:rsidRPr="00690CB4">
              <w:rPr>
                <w:sz w:val="20"/>
              </w:rPr>
              <w:t xml:space="preserve"> powinien wynosić 90-99%)</w:t>
            </w:r>
          </w:p>
        </w:tc>
      </w:tr>
      <w:tr w:rsidR="00FE3B07" w:rsidRPr="00690CB4" w14:paraId="0D621AC1" w14:textId="77777777" w:rsidTr="005D648B">
        <w:trPr>
          <w:jc w:val="center"/>
        </w:trPr>
        <w:tc>
          <w:tcPr>
            <w:tcW w:w="3374" w:type="dxa"/>
            <w:vAlign w:val="center"/>
          </w:tcPr>
          <w:p w14:paraId="5B40102D" w14:textId="77777777" w:rsidR="00FE3B07" w:rsidRPr="00690CB4" w:rsidRDefault="00FE3B07" w:rsidP="005D648B">
            <w:pPr>
              <w:jc w:val="center"/>
              <w:rPr>
                <w:sz w:val="20"/>
              </w:rPr>
            </w:pPr>
            <w:r w:rsidRPr="00690CB4">
              <w:rPr>
                <w:sz w:val="20"/>
              </w:rPr>
              <w:t>Wymagania wobec uziarnienia</w:t>
            </w:r>
          </w:p>
        </w:tc>
        <w:tc>
          <w:tcPr>
            <w:tcW w:w="1021" w:type="dxa"/>
            <w:vAlign w:val="center"/>
          </w:tcPr>
          <w:p w14:paraId="43B98795" w14:textId="77777777" w:rsidR="00FE3B07" w:rsidRPr="00690CB4" w:rsidRDefault="00FE3B07" w:rsidP="005D648B">
            <w:pPr>
              <w:jc w:val="center"/>
              <w:rPr>
                <w:sz w:val="20"/>
              </w:rPr>
            </w:pPr>
            <w:r w:rsidRPr="00690CB4">
              <w:rPr>
                <w:sz w:val="20"/>
              </w:rPr>
              <w:t>4.4.1</w:t>
            </w:r>
          </w:p>
        </w:tc>
        <w:tc>
          <w:tcPr>
            <w:tcW w:w="5245" w:type="dxa"/>
            <w:vAlign w:val="center"/>
          </w:tcPr>
          <w:p w14:paraId="3F9334EC" w14:textId="77777777" w:rsidR="00FE3B07" w:rsidRPr="00690CB4" w:rsidRDefault="00FE3B07" w:rsidP="005D648B">
            <w:pPr>
              <w:jc w:val="center"/>
              <w:rPr>
                <w:sz w:val="20"/>
              </w:rPr>
            </w:pPr>
            <w:r w:rsidRPr="00690CB4">
              <w:rPr>
                <w:sz w:val="20"/>
              </w:rPr>
              <w:t>Krzywe graniczne uziarnienia według rys. 1÷3</w:t>
            </w:r>
          </w:p>
        </w:tc>
      </w:tr>
      <w:tr w:rsidR="00FE3B07" w:rsidRPr="00690CB4" w14:paraId="417BB5BA" w14:textId="77777777" w:rsidTr="005D648B">
        <w:trPr>
          <w:jc w:val="center"/>
        </w:trPr>
        <w:tc>
          <w:tcPr>
            <w:tcW w:w="3374" w:type="dxa"/>
            <w:vAlign w:val="center"/>
          </w:tcPr>
          <w:p w14:paraId="07A90980" w14:textId="77777777" w:rsidR="00FE3B07" w:rsidRPr="00690CB4" w:rsidRDefault="00FE3B07" w:rsidP="005D648B">
            <w:pPr>
              <w:jc w:val="center"/>
              <w:rPr>
                <w:sz w:val="20"/>
              </w:rPr>
            </w:pPr>
            <w:r w:rsidRPr="00690CB4">
              <w:rPr>
                <w:sz w:val="20"/>
              </w:rPr>
              <w:t>Wymagania wobec jednorodności uziarnienia poszczególnych partii – porównanie z deklarowaną przez producenta wartością (S)</w:t>
            </w:r>
          </w:p>
        </w:tc>
        <w:tc>
          <w:tcPr>
            <w:tcW w:w="1021" w:type="dxa"/>
            <w:vAlign w:val="center"/>
          </w:tcPr>
          <w:p w14:paraId="7ADE2D7E" w14:textId="77777777" w:rsidR="00FE3B07" w:rsidRPr="00690CB4" w:rsidRDefault="00FE3B07" w:rsidP="005D648B">
            <w:pPr>
              <w:jc w:val="center"/>
              <w:rPr>
                <w:sz w:val="20"/>
              </w:rPr>
            </w:pPr>
            <w:r w:rsidRPr="00690CB4">
              <w:rPr>
                <w:sz w:val="20"/>
              </w:rPr>
              <w:t>4.4.2</w:t>
            </w:r>
          </w:p>
        </w:tc>
        <w:tc>
          <w:tcPr>
            <w:tcW w:w="5245" w:type="dxa"/>
            <w:vAlign w:val="center"/>
          </w:tcPr>
          <w:p w14:paraId="38842B3E" w14:textId="77777777" w:rsidR="00FE3B07" w:rsidRPr="00690CB4" w:rsidRDefault="00FE3B07" w:rsidP="005D648B">
            <w:pPr>
              <w:jc w:val="center"/>
              <w:rPr>
                <w:sz w:val="20"/>
              </w:rPr>
            </w:pPr>
            <w:r w:rsidRPr="00690CB4">
              <w:rPr>
                <w:sz w:val="20"/>
              </w:rPr>
              <w:t>Wg tab. 2</w:t>
            </w:r>
          </w:p>
        </w:tc>
      </w:tr>
      <w:tr w:rsidR="00FE3B07" w:rsidRPr="00690CB4" w14:paraId="7DC01B77" w14:textId="77777777" w:rsidTr="005D648B">
        <w:trPr>
          <w:jc w:val="center"/>
        </w:trPr>
        <w:tc>
          <w:tcPr>
            <w:tcW w:w="3374" w:type="dxa"/>
            <w:vAlign w:val="center"/>
          </w:tcPr>
          <w:p w14:paraId="41F76FFF" w14:textId="683C2CAB" w:rsidR="00FE3B07" w:rsidRPr="00690CB4" w:rsidRDefault="00FE3B07" w:rsidP="005D648B">
            <w:pPr>
              <w:jc w:val="center"/>
              <w:rPr>
                <w:sz w:val="20"/>
              </w:rPr>
            </w:pPr>
            <w:r w:rsidRPr="00690CB4">
              <w:rPr>
                <w:sz w:val="20"/>
              </w:rPr>
              <w:t>Wymagania wobec jednorodności uziarnienia na sitach kontrolnych – ró</w:t>
            </w:r>
            <w:r w:rsidR="00987004" w:rsidRPr="00690CB4">
              <w:rPr>
                <w:sz w:val="20"/>
              </w:rPr>
              <w:t>ż</w:t>
            </w:r>
            <w:r w:rsidRPr="00690CB4">
              <w:rPr>
                <w:sz w:val="20"/>
              </w:rPr>
              <w:t>nice w przesiewach</w:t>
            </w:r>
          </w:p>
        </w:tc>
        <w:tc>
          <w:tcPr>
            <w:tcW w:w="1021" w:type="dxa"/>
            <w:vAlign w:val="center"/>
          </w:tcPr>
          <w:p w14:paraId="4C9051CB" w14:textId="77777777" w:rsidR="00FE3B07" w:rsidRPr="00690CB4" w:rsidRDefault="00FE3B07" w:rsidP="005D648B">
            <w:pPr>
              <w:jc w:val="center"/>
              <w:rPr>
                <w:sz w:val="20"/>
              </w:rPr>
            </w:pPr>
            <w:r w:rsidRPr="00690CB4">
              <w:rPr>
                <w:sz w:val="20"/>
              </w:rPr>
              <w:t>4.4.2</w:t>
            </w:r>
          </w:p>
        </w:tc>
        <w:tc>
          <w:tcPr>
            <w:tcW w:w="5245" w:type="dxa"/>
            <w:vAlign w:val="center"/>
          </w:tcPr>
          <w:p w14:paraId="579EAF83" w14:textId="77777777" w:rsidR="00FE3B07" w:rsidRPr="00690CB4" w:rsidRDefault="00FE3B07" w:rsidP="005D648B">
            <w:pPr>
              <w:jc w:val="center"/>
              <w:rPr>
                <w:sz w:val="20"/>
              </w:rPr>
            </w:pPr>
            <w:r w:rsidRPr="00690CB4">
              <w:rPr>
                <w:sz w:val="20"/>
              </w:rPr>
              <w:t>Wg tab. 3</w:t>
            </w:r>
          </w:p>
        </w:tc>
      </w:tr>
      <w:tr w:rsidR="00FE3B07" w:rsidRPr="00690CB4" w14:paraId="6600BAB5" w14:textId="77777777" w:rsidTr="005D648B">
        <w:trPr>
          <w:jc w:val="center"/>
        </w:trPr>
        <w:tc>
          <w:tcPr>
            <w:tcW w:w="3374" w:type="dxa"/>
            <w:vAlign w:val="center"/>
          </w:tcPr>
          <w:p w14:paraId="4DEA8D21" w14:textId="4A0F3FAC" w:rsidR="00FE3B07" w:rsidRPr="00690CB4" w:rsidRDefault="00FE3B07" w:rsidP="005D648B">
            <w:pPr>
              <w:jc w:val="center"/>
              <w:rPr>
                <w:sz w:val="20"/>
              </w:rPr>
            </w:pPr>
            <w:r w:rsidRPr="00690CB4">
              <w:rPr>
                <w:sz w:val="20"/>
              </w:rPr>
              <w:t>Wra</w:t>
            </w:r>
            <w:r w:rsidR="00987004" w:rsidRPr="00690CB4">
              <w:rPr>
                <w:sz w:val="20"/>
              </w:rPr>
              <w:t>ż</w:t>
            </w:r>
            <w:r w:rsidRPr="00690CB4">
              <w:rPr>
                <w:sz w:val="20"/>
              </w:rPr>
              <w:t>liwość na mróz; wskaźnik piaskowy SE</w:t>
            </w:r>
            <w:r w:rsidRPr="00690CB4">
              <w:rPr>
                <w:sz w:val="20"/>
                <w:vertAlign w:val="superscript"/>
              </w:rPr>
              <w:t>***)</w:t>
            </w:r>
            <w:r w:rsidRPr="00690CB4">
              <w:rPr>
                <w:sz w:val="20"/>
              </w:rPr>
              <w:t>, co najmniej</w:t>
            </w:r>
          </w:p>
        </w:tc>
        <w:tc>
          <w:tcPr>
            <w:tcW w:w="1021" w:type="dxa"/>
            <w:vAlign w:val="center"/>
          </w:tcPr>
          <w:p w14:paraId="3A351038" w14:textId="77777777" w:rsidR="00FE3B07" w:rsidRPr="00690CB4" w:rsidRDefault="00FE3B07" w:rsidP="005D648B">
            <w:pPr>
              <w:jc w:val="center"/>
              <w:rPr>
                <w:sz w:val="20"/>
              </w:rPr>
            </w:pPr>
            <w:r w:rsidRPr="00690CB4">
              <w:rPr>
                <w:sz w:val="20"/>
              </w:rPr>
              <w:t>4.5</w:t>
            </w:r>
          </w:p>
        </w:tc>
        <w:tc>
          <w:tcPr>
            <w:tcW w:w="5245" w:type="dxa"/>
            <w:vAlign w:val="center"/>
          </w:tcPr>
          <w:p w14:paraId="20BBF708" w14:textId="77777777" w:rsidR="00FE3B07" w:rsidRPr="00690CB4" w:rsidRDefault="00FE3B07" w:rsidP="005D648B">
            <w:pPr>
              <w:jc w:val="center"/>
              <w:rPr>
                <w:sz w:val="20"/>
              </w:rPr>
            </w:pPr>
            <w:r w:rsidRPr="00690CB4">
              <w:rPr>
                <w:sz w:val="20"/>
              </w:rPr>
              <w:t>45</w:t>
            </w:r>
          </w:p>
        </w:tc>
      </w:tr>
      <w:tr w:rsidR="00FE3B07" w:rsidRPr="00690CB4" w14:paraId="7562D86C" w14:textId="77777777" w:rsidTr="005D648B">
        <w:trPr>
          <w:jc w:val="center"/>
        </w:trPr>
        <w:tc>
          <w:tcPr>
            <w:tcW w:w="3374" w:type="dxa"/>
            <w:vAlign w:val="center"/>
          </w:tcPr>
          <w:p w14:paraId="45079290" w14:textId="4FC590C1" w:rsidR="00FE3B07" w:rsidRPr="00690CB4" w:rsidRDefault="00FE3B07" w:rsidP="005D648B">
            <w:pPr>
              <w:jc w:val="center"/>
              <w:rPr>
                <w:sz w:val="20"/>
              </w:rPr>
            </w:pPr>
            <w:r w:rsidRPr="00690CB4">
              <w:rPr>
                <w:sz w:val="20"/>
              </w:rPr>
              <w:t>Odporność na rozdrabnianie (dotyczy frakcji 10/14 mm odsianej z mieszanki) wg PN-EN 1097-1 [9], kat. nie wy</w:t>
            </w:r>
            <w:r w:rsidR="00987004" w:rsidRPr="00690CB4">
              <w:rPr>
                <w:sz w:val="20"/>
              </w:rPr>
              <w:t>ż</w:t>
            </w:r>
            <w:r w:rsidRPr="00690CB4">
              <w:rPr>
                <w:sz w:val="20"/>
              </w:rPr>
              <w:t>sza ni</w:t>
            </w:r>
            <w:r w:rsidR="00987004" w:rsidRPr="00690CB4">
              <w:rPr>
                <w:sz w:val="20"/>
              </w:rPr>
              <w:t>ż</w:t>
            </w:r>
          </w:p>
        </w:tc>
        <w:tc>
          <w:tcPr>
            <w:tcW w:w="1021" w:type="dxa"/>
            <w:vAlign w:val="center"/>
          </w:tcPr>
          <w:p w14:paraId="4E8E6BDD" w14:textId="77777777" w:rsidR="00FE3B07" w:rsidRPr="00690CB4" w:rsidRDefault="00FE3B07" w:rsidP="005D648B">
            <w:pPr>
              <w:jc w:val="center"/>
              <w:rPr>
                <w:sz w:val="20"/>
              </w:rPr>
            </w:pPr>
          </w:p>
        </w:tc>
        <w:tc>
          <w:tcPr>
            <w:tcW w:w="5245" w:type="dxa"/>
            <w:vAlign w:val="center"/>
          </w:tcPr>
          <w:p w14:paraId="48CCD70D" w14:textId="77777777" w:rsidR="00FE3B07" w:rsidRPr="00690CB4" w:rsidRDefault="00FE3B07" w:rsidP="005D648B">
            <w:pPr>
              <w:jc w:val="center"/>
              <w:rPr>
                <w:sz w:val="20"/>
              </w:rPr>
            </w:pPr>
            <w:r w:rsidRPr="00690CB4">
              <w:rPr>
                <w:sz w:val="20"/>
              </w:rPr>
              <w:t>Kat. LA</w:t>
            </w:r>
            <w:r w:rsidRPr="00690CB4">
              <w:rPr>
                <w:sz w:val="20"/>
                <w:vertAlign w:val="subscript"/>
              </w:rPr>
              <w:t>35</w:t>
            </w:r>
            <w:r w:rsidRPr="00690CB4">
              <w:rPr>
                <w:sz w:val="20"/>
              </w:rPr>
              <w:t xml:space="preserve">  (tj. współczynnik Los Angeles ≤ 35)</w:t>
            </w:r>
          </w:p>
        </w:tc>
      </w:tr>
      <w:tr w:rsidR="00FE3B07" w:rsidRPr="00690CB4" w14:paraId="40573A98" w14:textId="77777777" w:rsidTr="005D648B">
        <w:trPr>
          <w:jc w:val="center"/>
        </w:trPr>
        <w:tc>
          <w:tcPr>
            <w:tcW w:w="3374" w:type="dxa"/>
            <w:vAlign w:val="center"/>
          </w:tcPr>
          <w:p w14:paraId="6C15AB1B" w14:textId="77777777" w:rsidR="00FE3B07" w:rsidRPr="00690CB4" w:rsidRDefault="00FE3B07" w:rsidP="005D648B">
            <w:pPr>
              <w:jc w:val="center"/>
              <w:rPr>
                <w:sz w:val="20"/>
                <w:vertAlign w:val="subscript"/>
              </w:rPr>
            </w:pPr>
            <w:r w:rsidRPr="00690CB4">
              <w:rPr>
                <w:sz w:val="20"/>
              </w:rPr>
              <w:t>Odporność na ścieranie (dotyczy frakcji 10/14 mm odsianej z mieszanki) wg PN-EN 1097-1 [9], kat. M</w:t>
            </w:r>
            <w:r w:rsidRPr="00690CB4">
              <w:rPr>
                <w:sz w:val="20"/>
                <w:vertAlign w:val="subscript"/>
              </w:rPr>
              <w:t>DE</w:t>
            </w:r>
          </w:p>
        </w:tc>
        <w:tc>
          <w:tcPr>
            <w:tcW w:w="1021" w:type="dxa"/>
            <w:vAlign w:val="center"/>
          </w:tcPr>
          <w:p w14:paraId="16521F06" w14:textId="77777777" w:rsidR="00FE3B07" w:rsidRPr="00690CB4" w:rsidRDefault="00FE3B07" w:rsidP="005D648B">
            <w:pPr>
              <w:jc w:val="center"/>
              <w:rPr>
                <w:sz w:val="20"/>
              </w:rPr>
            </w:pPr>
          </w:p>
        </w:tc>
        <w:tc>
          <w:tcPr>
            <w:tcW w:w="5245" w:type="dxa"/>
            <w:vAlign w:val="center"/>
          </w:tcPr>
          <w:p w14:paraId="677CF887" w14:textId="77777777" w:rsidR="00FE3B07" w:rsidRPr="00690CB4" w:rsidRDefault="00FE3B07" w:rsidP="005D648B">
            <w:pPr>
              <w:jc w:val="center"/>
              <w:rPr>
                <w:sz w:val="20"/>
              </w:rPr>
            </w:pPr>
            <w:r w:rsidRPr="00690CB4">
              <w:rPr>
                <w:sz w:val="20"/>
              </w:rPr>
              <w:t>Deklarowana</w:t>
            </w:r>
          </w:p>
        </w:tc>
      </w:tr>
      <w:tr w:rsidR="00FE3B07" w:rsidRPr="00690CB4" w14:paraId="34C8D5CF" w14:textId="77777777" w:rsidTr="005D648B">
        <w:trPr>
          <w:jc w:val="center"/>
        </w:trPr>
        <w:tc>
          <w:tcPr>
            <w:tcW w:w="3374" w:type="dxa"/>
            <w:vAlign w:val="center"/>
          </w:tcPr>
          <w:p w14:paraId="6D6FB41B" w14:textId="77777777" w:rsidR="00FE3B07" w:rsidRPr="00690CB4" w:rsidRDefault="00FE3B07" w:rsidP="005D648B">
            <w:pPr>
              <w:jc w:val="center"/>
              <w:rPr>
                <w:sz w:val="20"/>
              </w:rPr>
            </w:pPr>
            <w:r w:rsidRPr="00690CB4">
              <w:rPr>
                <w:sz w:val="20"/>
              </w:rPr>
              <w:t>Mrozoodporność (dotyczy frakcji kruszywa 8/16 mm odsianej z mieszanki) wg PN-EN 1367-1 [12]</w:t>
            </w:r>
          </w:p>
        </w:tc>
        <w:tc>
          <w:tcPr>
            <w:tcW w:w="1021" w:type="dxa"/>
            <w:vAlign w:val="center"/>
          </w:tcPr>
          <w:p w14:paraId="715D564F" w14:textId="77777777" w:rsidR="00FE3B07" w:rsidRPr="00690CB4" w:rsidRDefault="00FE3B07" w:rsidP="005D648B">
            <w:pPr>
              <w:jc w:val="center"/>
              <w:rPr>
                <w:sz w:val="20"/>
              </w:rPr>
            </w:pPr>
          </w:p>
        </w:tc>
        <w:tc>
          <w:tcPr>
            <w:tcW w:w="5245" w:type="dxa"/>
            <w:vAlign w:val="center"/>
          </w:tcPr>
          <w:p w14:paraId="24C5011F" w14:textId="25F2B799" w:rsidR="00FE3B07" w:rsidRPr="00690CB4" w:rsidRDefault="00FE3B07" w:rsidP="005D648B">
            <w:pPr>
              <w:jc w:val="center"/>
              <w:rPr>
                <w:sz w:val="20"/>
              </w:rPr>
            </w:pPr>
            <w:r w:rsidRPr="00690CB4">
              <w:rPr>
                <w:sz w:val="20"/>
              </w:rPr>
              <w:t>Kat. F4  (tj. zamra</w:t>
            </w:r>
            <w:r w:rsidR="00987004" w:rsidRPr="00690CB4">
              <w:rPr>
                <w:sz w:val="20"/>
              </w:rPr>
              <w:t>ż</w:t>
            </w:r>
            <w:r w:rsidRPr="00690CB4">
              <w:rPr>
                <w:sz w:val="20"/>
              </w:rPr>
              <w:t>anie-rozmra</w:t>
            </w:r>
            <w:r w:rsidR="00987004" w:rsidRPr="00690CB4">
              <w:rPr>
                <w:sz w:val="20"/>
              </w:rPr>
              <w:t>ż</w:t>
            </w:r>
            <w:r w:rsidRPr="00690CB4">
              <w:rPr>
                <w:sz w:val="20"/>
              </w:rPr>
              <w:t>anie, procent masy ≤ 4)</w:t>
            </w:r>
          </w:p>
        </w:tc>
      </w:tr>
      <w:tr w:rsidR="00FE3B07" w:rsidRPr="00690CB4" w14:paraId="5C57CAED" w14:textId="77777777" w:rsidTr="005D648B">
        <w:trPr>
          <w:jc w:val="center"/>
        </w:trPr>
        <w:tc>
          <w:tcPr>
            <w:tcW w:w="3374" w:type="dxa"/>
            <w:vAlign w:val="center"/>
          </w:tcPr>
          <w:p w14:paraId="17BF2DFC" w14:textId="77777777" w:rsidR="00FE3B07" w:rsidRPr="00690CB4" w:rsidRDefault="00FE3B07" w:rsidP="005D648B">
            <w:pPr>
              <w:jc w:val="center"/>
              <w:rPr>
                <w:sz w:val="20"/>
              </w:rPr>
            </w:pPr>
            <w:r w:rsidRPr="00690CB4">
              <w:rPr>
                <w:sz w:val="20"/>
              </w:rPr>
              <w:t>Wartość CBR po zagęszczeniu do wskaźnika zagęszczenia I</w:t>
            </w:r>
            <w:r w:rsidRPr="00690CB4">
              <w:rPr>
                <w:sz w:val="20"/>
                <w:vertAlign w:val="subscript"/>
              </w:rPr>
              <w:t>S</w:t>
            </w:r>
            <w:r w:rsidRPr="00690CB4">
              <w:rPr>
                <w:sz w:val="20"/>
              </w:rPr>
              <w:t>=1,0 i moczeniu w wodzie 96 h, co najmniej</w:t>
            </w:r>
          </w:p>
        </w:tc>
        <w:tc>
          <w:tcPr>
            <w:tcW w:w="1021" w:type="dxa"/>
            <w:vAlign w:val="center"/>
          </w:tcPr>
          <w:p w14:paraId="1C53D07A" w14:textId="77777777" w:rsidR="00FE3B07" w:rsidRPr="00690CB4" w:rsidRDefault="00FE3B07" w:rsidP="005D648B">
            <w:pPr>
              <w:jc w:val="center"/>
              <w:rPr>
                <w:sz w:val="20"/>
              </w:rPr>
            </w:pPr>
          </w:p>
        </w:tc>
        <w:tc>
          <w:tcPr>
            <w:tcW w:w="5245" w:type="dxa"/>
            <w:vAlign w:val="center"/>
          </w:tcPr>
          <w:p w14:paraId="56718713" w14:textId="452C9E54" w:rsidR="00FE3B07" w:rsidRPr="00690CB4" w:rsidRDefault="00FE3B07" w:rsidP="005D648B">
            <w:pPr>
              <w:jc w:val="center"/>
              <w:rPr>
                <w:sz w:val="20"/>
              </w:rPr>
            </w:pPr>
            <w:r w:rsidRPr="00690CB4">
              <w:rPr>
                <w:sz w:val="20"/>
              </w:rPr>
              <w:t>≥ 80</w:t>
            </w:r>
          </w:p>
        </w:tc>
      </w:tr>
      <w:tr w:rsidR="00FE3B07" w:rsidRPr="00690CB4" w14:paraId="46A1B9C2" w14:textId="77777777" w:rsidTr="005D648B">
        <w:trPr>
          <w:jc w:val="center"/>
        </w:trPr>
        <w:tc>
          <w:tcPr>
            <w:tcW w:w="3374" w:type="dxa"/>
            <w:vAlign w:val="center"/>
          </w:tcPr>
          <w:p w14:paraId="2F10DCEF" w14:textId="77777777" w:rsidR="00FE3B07" w:rsidRPr="00690CB4" w:rsidRDefault="00FE3B07" w:rsidP="005D648B">
            <w:pPr>
              <w:jc w:val="center"/>
              <w:rPr>
                <w:sz w:val="20"/>
              </w:rPr>
            </w:pPr>
            <w:r w:rsidRPr="00690CB4">
              <w:rPr>
                <w:sz w:val="20"/>
              </w:rPr>
              <w:t>Wodoprzepuszczalność mieszanki w warstwie odsączającej po zagęszczeniu metodą Proctora do wskaźnika zagęszczenia I</w:t>
            </w:r>
            <w:r w:rsidRPr="00690CB4">
              <w:rPr>
                <w:sz w:val="20"/>
                <w:vertAlign w:val="subscript"/>
              </w:rPr>
              <w:t>S</w:t>
            </w:r>
            <w:r w:rsidRPr="00690CB4">
              <w:rPr>
                <w:sz w:val="20"/>
              </w:rPr>
              <w:t>=1,0; wsp. filtracji ”k”, co najmniej cm/s</w:t>
            </w:r>
          </w:p>
        </w:tc>
        <w:tc>
          <w:tcPr>
            <w:tcW w:w="1021" w:type="dxa"/>
            <w:vAlign w:val="center"/>
          </w:tcPr>
          <w:p w14:paraId="34F899D0" w14:textId="77777777" w:rsidR="00FE3B07" w:rsidRPr="00690CB4" w:rsidRDefault="00FE3B07" w:rsidP="005D648B">
            <w:pPr>
              <w:jc w:val="center"/>
              <w:rPr>
                <w:sz w:val="20"/>
              </w:rPr>
            </w:pPr>
            <w:r w:rsidRPr="00690CB4">
              <w:rPr>
                <w:sz w:val="20"/>
              </w:rPr>
              <w:t>4.5</w:t>
            </w:r>
          </w:p>
        </w:tc>
        <w:tc>
          <w:tcPr>
            <w:tcW w:w="5245" w:type="dxa"/>
            <w:vAlign w:val="center"/>
          </w:tcPr>
          <w:p w14:paraId="40318400" w14:textId="77777777" w:rsidR="00FE3B07" w:rsidRPr="00690CB4" w:rsidRDefault="00FE3B07" w:rsidP="005D648B">
            <w:pPr>
              <w:jc w:val="center"/>
              <w:rPr>
                <w:sz w:val="20"/>
              </w:rPr>
            </w:pPr>
            <w:r w:rsidRPr="00690CB4">
              <w:rPr>
                <w:sz w:val="20"/>
              </w:rPr>
              <w:t>Brak wymagań</w:t>
            </w:r>
          </w:p>
        </w:tc>
      </w:tr>
      <w:tr w:rsidR="00FE3B07" w:rsidRPr="00690CB4" w14:paraId="423D6556" w14:textId="77777777" w:rsidTr="005D648B">
        <w:trPr>
          <w:jc w:val="center"/>
        </w:trPr>
        <w:tc>
          <w:tcPr>
            <w:tcW w:w="3374" w:type="dxa"/>
            <w:vAlign w:val="center"/>
          </w:tcPr>
          <w:p w14:paraId="45602570" w14:textId="77777777" w:rsidR="00FE3B07" w:rsidRPr="00690CB4" w:rsidRDefault="00FE3B07" w:rsidP="005D648B">
            <w:pPr>
              <w:jc w:val="center"/>
              <w:rPr>
                <w:sz w:val="20"/>
              </w:rPr>
            </w:pPr>
            <w:r w:rsidRPr="00690CB4">
              <w:rPr>
                <w:sz w:val="20"/>
              </w:rPr>
              <w:t>Zawartość wody w mieszance zagęszczanej; % (m/m) wilgotności optymalnej wg metody Proctora</w:t>
            </w:r>
          </w:p>
        </w:tc>
        <w:tc>
          <w:tcPr>
            <w:tcW w:w="1021" w:type="dxa"/>
            <w:vAlign w:val="center"/>
          </w:tcPr>
          <w:p w14:paraId="14890AFD" w14:textId="77777777" w:rsidR="00FE3B07" w:rsidRPr="00690CB4" w:rsidRDefault="00FE3B07" w:rsidP="005D648B">
            <w:pPr>
              <w:jc w:val="center"/>
              <w:rPr>
                <w:sz w:val="20"/>
              </w:rPr>
            </w:pPr>
          </w:p>
        </w:tc>
        <w:tc>
          <w:tcPr>
            <w:tcW w:w="5245" w:type="dxa"/>
            <w:vAlign w:val="center"/>
          </w:tcPr>
          <w:p w14:paraId="68774275" w14:textId="77777777" w:rsidR="00FE3B07" w:rsidRPr="00690CB4" w:rsidRDefault="00FE3B07" w:rsidP="005D648B">
            <w:pPr>
              <w:jc w:val="center"/>
              <w:rPr>
                <w:sz w:val="20"/>
              </w:rPr>
            </w:pPr>
            <w:r w:rsidRPr="00690CB4">
              <w:rPr>
                <w:sz w:val="20"/>
              </w:rPr>
              <w:t>80-100</w:t>
            </w:r>
          </w:p>
        </w:tc>
      </w:tr>
      <w:tr w:rsidR="00FE3B07" w:rsidRPr="00690CB4" w14:paraId="76F90ED1" w14:textId="77777777" w:rsidTr="005D648B">
        <w:trPr>
          <w:jc w:val="center"/>
        </w:trPr>
        <w:tc>
          <w:tcPr>
            <w:tcW w:w="3374" w:type="dxa"/>
            <w:vAlign w:val="center"/>
          </w:tcPr>
          <w:p w14:paraId="48655E1F" w14:textId="77777777" w:rsidR="00FE3B07" w:rsidRPr="00690CB4" w:rsidRDefault="00FE3B07" w:rsidP="005D648B">
            <w:pPr>
              <w:jc w:val="center"/>
              <w:rPr>
                <w:sz w:val="20"/>
              </w:rPr>
            </w:pPr>
            <w:r w:rsidRPr="00690CB4">
              <w:rPr>
                <w:sz w:val="20"/>
              </w:rPr>
              <w:t>Inne cechy środowiskowe</w:t>
            </w:r>
          </w:p>
        </w:tc>
        <w:tc>
          <w:tcPr>
            <w:tcW w:w="1021" w:type="dxa"/>
            <w:vAlign w:val="center"/>
          </w:tcPr>
          <w:p w14:paraId="73D8A8D8" w14:textId="77777777" w:rsidR="00FE3B07" w:rsidRPr="00690CB4" w:rsidRDefault="00FE3B07" w:rsidP="005D648B">
            <w:pPr>
              <w:jc w:val="center"/>
              <w:rPr>
                <w:sz w:val="20"/>
              </w:rPr>
            </w:pPr>
            <w:r w:rsidRPr="00690CB4">
              <w:rPr>
                <w:sz w:val="20"/>
              </w:rPr>
              <w:t>4.5</w:t>
            </w:r>
          </w:p>
        </w:tc>
        <w:tc>
          <w:tcPr>
            <w:tcW w:w="5245" w:type="dxa"/>
            <w:vAlign w:val="center"/>
          </w:tcPr>
          <w:p w14:paraId="59D261A6" w14:textId="4A9E0E90" w:rsidR="00FE3B07" w:rsidRPr="00690CB4" w:rsidRDefault="00FE3B07" w:rsidP="005D648B">
            <w:pPr>
              <w:jc w:val="center"/>
              <w:rPr>
                <w:sz w:val="20"/>
              </w:rPr>
            </w:pPr>
            <w:r w:rsidRPr="00690CB4">
              <w:rPr>
                <w:sz w:val="20"/>
              </w:rPr>
              <w:t xml:space="preserve">Większość substancji niebezpiecznych określonych w dyrektywie Rady 76/769/EWG zazwyczaj nie występuje w źródłach kruszywa pochodzenia </w:t>
            </w:r>
            <w:r w:rsidRPr="00690CB4">
              <w:rPr>
                <w:sz w:val="20"/>
              </w:rPr>
              <w:lastRenderedPageBreak/>
              <w:t>mineralnego. Jednak w odniesieniu do kruszyw sztucznych i odpadowych nale</w:t>
            </w:r>
            <w:r w:rsidR="00987004" w:rsidRPr="00690CB4">
              <w:rPr>
                <w:sz w:val="20"/>
              </w:rPr>
              <w:t>ż</w:t>
            </w:r>
            <w:r w:rsidRPr="00690CB4">
              <w:rPr>
                <w:sz w:val="20"/>
              </w:rPr>
              <w:t>y badać czy zawartość substancji niebezpiecznych nie przekracza wartości dopuszczalnych wg odrębnych przepisów</w:t>
            </w:r>
          </w:p>
        </w:tc>
      </w:tr>
    </w:tbl>
    <w:p w14:paraId="4BBA6F3F" w14:textId="66F4CDC4" w:rsidR="00FE3B07" w:rsidRPr="00690CB4" w:rsidRDefault="00FE3B07" w:rsidP="00F0374B">
      <w:pPr>
        <w:rPr>
          <w:sz w:val="20"/>
        </w:rPr>
      </w:pPr>
      <w:r w:rsidRPr="00690CB4">
        <w:rPr>
          <w:sz w:val="20"/>
          <w:vertAlign w:val="superscript"/>
        </w:rPr>
        <w:lastRenderedPageBreak/>
        <w:t>*)</w:t>
      </w:r>
      <w:r w:rsidRPr="00690CB4">
        <w:rPr>
          <w:sz w:val="20"/>
        </w:rPr>
        <w:t xml:space="preserve"> Gdy wartości obliczone z 1,4D oraz d/2 nie są dokładnymi wymiarami sit serii ISO 565/R20, nale</w:t>
      </w:r>
      <w:r w:rsidR="00987004" w:rsidRPr="00690CB4">
        <w:rPr>
          <w:sz w:val="20"/>
        </w:rPr>
        <w:t>ż</w:t>
      </w:r>
      <w:r w:rsidRPr="00690CB4">
        <w:rPr>
          <w:sz w:val="20"/>
        </w:rPr>
        <w:t>y przyjąć następny ni</w:t>
      </w:r>
      <w:r w:rsidR="00987004" w:rsidRPr="00690CB4">
        <w:rPr>
          <w:sz w:val="20"/>
        </w:rPr>
        <w:t>ż</w:t>
      </w:r>
      <w:r w:rsidRPr="00690CB4">
        <w:rPr>
          <w:sz w:val="20"/>
        </w:rPr>
        <w:t>szy wymiar sita. Jeśli D=90 mm nale</w:t>
      </w:r>
      <w:r w:rsidR="00987004" w:rsidRPr="00690CB4">
        <w:rPr>
          <w:sz w:val="20"/>
        </w:rPr>
        <w:t>ż</w:t>
      </w:r>
      <w:r w:rsidRPr="00690CB4">
        <w:rPr>
          <w:sz w:val="20"/>
        </w:rPr>
        <w:t xml:space="preserve">y przyjąć wymiar sita </w:t>
      </w:r>
      <w:smartTag w:uri="urn:schemas-microsoft-com:office:smarttags" w:element="metricconverter">
        <w:smartTagPr>
          <w:attr w:name="ProductID" w:val="125 mm"/>
        </w:smartTagPr>
        <w:r w:rsidRPr="00690CB4">
          <w:rPr>
            <w:sz w:val="20"/>
          </w:rPr>
          <w:t>125 mm</w:t>
        </w:r>
      </w:smartTag>
      <w:r w:rsidRPr="00690CB4">
        <w:rPr>
          <w:sz w:val="20"/>
        </w:rPr>
        <w:t xml:space="preserve"> jako wartość nadziarna.</w:t>
      </w:r>
    </w:p>
    <w:p w14:paraId="4A4A9F86" w14:textId="522F01AF" w:rsidR="00FE3B07" w:rsidRPr="00690CB4" w:rsidRDefault="00FE3B07" w:rsidP="00F0374B">
      <w:pPr>
        <w:rPr>
          <w:sz w:val="20"/>
        </w:rPr>
      </w:pPr>
      <w:r w:rsidRPr="00690CB4">
        <w:rPr>
          <w:sz w:val="20"/>
          <w:vertAlign w:val="superscript"/>
        </w:rPr>
        <w:t>**)</w:t>
      </w:r>
      <w:r w:rsidRPr="00690CB4">
        <w:rPr>
          <w:sz w:val="20"/>
        </w:rPr>
        <w:t xml:space="preserve"> Procentowa zawartość ziaren przechodzących przez sito D mo</w:t>
      </w:r>
      <w:r w:rsidR="00987004" w:rsidRPr="00690CB4">
        <w:rPr>
          <w:sz w:val="20"/>
        </w:rPr>
        <w:t>ż</w:t>
      </w:r>
      <w:r w:rsidRPr="00690CB4">
        <w:rPr>
          <w:sz w:val="20"/>
        </w:rPr>
        <w:t>e być większa ni</w:t>
      </w:r>
      <w:r w:rsidR="00987004" w:rsidRPr="00690CB4">
        <w:rPr>
          <w:sz w:val="20"/>
        </w:rPr>
        <w:t>ż</w:t>
      </w:r>
      <w:r w:rsidRPr="00690CB4">
        <w:rPr>
          <w:sz w:val="20"/>
        </w:rPr>
        <w:t xml:space="preserve"> 99% masy, ale w takich przypadkach dostawca powinien zadeklarować typowe uziarnienie.</w:t>
      </w:r>
    </w:p>
    <w:p w14:paraId="2BD6B724" w14:textId="0FADA5A7" w:rsidR="00FE3B07" w:rsidRPr="00690CB4" w:rsidRDefault="00FE3B07" w:rsidP="00F0374B">
      <w:pPr>
        <w:rPr>
          <w:sz w:val="20"/>
        </w:rPr>
      </w:pPr>
      <w:r w:rsidRPr="00690CB4">
        <w:rPr>
          <w:sz w:val="20"/>
          <w:vertAlign w:val="superscript"/>
        </w:rPr>
        <w:t xml:space="preserve">***) </w:t>
      </w:r>
      <w:r w:rsidRPr="00690CB4">
        <w:rPr>
          <w:sz w:val="20"/>
        </w:rPr>
        <w:t>Badanie wskaźnika piaskowego SE nale</w:t>
      </w:r>
      <w:r w:rsidR="00987004" w:rsidRPr="00690CB4">
        <w:rPr>
          <w:sz w:val="20"/>
        </w:rPr>
        <w:t>ż</w:t>
      </w:r>
      <w:r w:rsidRPr="00690CB4">
        <w:rPr>
          <w:sz w:val="20"/>
        </w:rPr>
        <w:t>y wykonać na mieszance po pięciokrotnym zagęszczeniu metodą Proctora wg PN-EN 13286-2 [18].</w:t>
      </w:r>
    </w:p>
    <w:p w14:paraId="13B8A201" w14:textId="77777777" w:rsidR="005D648B" w:rsidRPr="00690CB4" w:rsidRDefault="005D648B" w:rsidP="00F0374B">
      <w:pPr>
        <w:rPr>
          <w:sz w:val="20"/>
        </w:rPr>
      </w:pPr>
    </w:p>
    <w:p w14:paraId="673CA349" w14:textId="77777777" w:rsidR="00FE3B07" w:rsidRPr="00690CB4" w:rsidRDefault="00FE3B07" w:rsidP="00F664CB">
      <w:pPr>
        <w:pStyle w:val="Nagwek3"/>
      </w:pPr>
      <w:r w:rsidRPr="00690CB4">
        <w:t>5.5. Odcinek próbny</w:t>
      </w:r>
    </w:p>
    <w:p w14:paraId="1C51251A" w14:textId="326E5FC6" w:rsidR="00FE3B07" w:rsidRPr="00690CB4" w:rsidRDefault="00FE3B07" w:rsidP="00F0374B">
      <w:pPr>
        <w:ind w:firstLine="709"/>
        <w:rPr>
          <w:szCs w:val="22"/>
        </w:rPr>
      </w:pPr>
      <w:r w:rsidRPr="00690CB4">
        <w:rPr>
          <w:szCs w:val="22"/>
        </w:rPr>
        <w:t>Wykonawca ma obowiązek na wniosek In</w:t>
      </w:r>
      <w:r w:rsidR="00987004" w:rsidRPr="00690CB4">
        <w:rPr>
          <w:szCs w:val="22"/>
        </w:rPr>
        <w:t>ż</w:t>
      </w:r>
      <w:r w:rsidRPr="00690CB4">
        <w:rPr>
          <w:szCs w:val="22"/>
        </w:rPr>
        <w:t xml:space="preserve">yniera wykonać odcinek próbny w celu: </w:t>
      </w:r>
    </w:p>
    <w:p w14:paraId="70091A67" w14:textId="77777777" w:rsidR="00FE3B07" w:rsidRPr="00690CB4" w:rsidRDefault="00FE3B07" w:rsidP="007B6BA9">
      <w:pPr>
        <w:numPr>
          <w:ilvl w:val="0"/>
          <w:numId w:val="38"/>
        </w:numPr>
        <w:tabs>
          <w:tab w:val="clear" w:pos="720"/>
          <w:tab w:val="num" w:pos="360"/>
        </w:tabs>
        <w:overflowPunct w:val="0"/>
        <w:autoSpaceDE w:val="0"/>
        <w:autoSpaceDN w:val="0"/>
        <w:adjustRightInd w:val="0"/>
        <w:ind w:left="360"/>
        <w:textAlignment w:val="baseline"/>
        <w:rPr>
          <w:szCs w:val="22"/>
        </w:rPr>
      </w:pPr>
      <w:r w:rsidRPr="00690CB4">
        <w:rPr>
          <w:szCs w:val="22"/>
        </w:rPr>
        <w:t>stwierdzenia czy właściwy jest sprzęt budowlany do produkcji mieszanki oraz jej rozkładania i zagęszczania,</w:t>
      </w:r>
    </w:p>
    <w:p w14:paraId="2846D7F5" w14:textId="77777777" w:rsidR="00FE3B07" w:rsidRPr="00690CB4" w:rsidRDefault="00FE3B07" w:rsidP="007B6BA9">
      <w:pPr>
        <w:numPr>
          <w:ilvl w:val="0"/>
          <w:numId w:val="38"/>
        </w:numPr>
        <w:tabs>
          <w:tab w:val="clear" w:pos="720"/>
          <w:tab w:val="num" w:pos="360"/>
        </w:tabs>
        <w:overflowPunct w:val="0"/>
        <w:autoSpaceDE w:val="0"/>
        <w:autoSpaceDN w:val="0"/>
        <w:adjustRightInd w:val="0"/>
        <w:ind w:left="360"/>
        <w:textAlignment w:val="baseline"/>
        <w:rPr>
          <w:szCs w:val="22"/>
        </w:rPr>
      </w:pPr>
      <w:r w:rsidRPr="00690CB4">
        <w:rPr>
          <w:szCs w:val="22"/>
        </w:rPr>
        <w:t>określenia grubości wykonywanej warstwy w stanie luźnym, koniecznej do uzyskania wymaganej grubości warstwy po zagęszczeniu,</w:t>
      </w:r>
    </w:p>
    <w:p w14:paraId="40D79344" w14:textId="77777777" w:rsidR="00FE3B07" w:rsidRPr="00690CB4" w:rsidRDefault="00FE3B07" w:rsidP="007B6BA9">
      <w:pPr>
        <w:numPr>
          <w:ilvl w:val="0"/>
          <w:numId w:val="38"/>
        </w:numPr>
        <w:tabs>
          <w:tab w:val="clear" w:pos="720"/>
          <w:tab w:val="num" w:pos="360"/>
        </w:tabs>
        <w:overflowPunct w:val="0"/>
        <w:autoSpaceDE w:val="0"/>
        <w:autoSpaceDN w:val="0"/>
        <w:adjustRightInd w:val="0"/>
        <w:ind w:left="360"/>
        <w:textAlignment w:val="baseline"/>
        <w:rPr>
          <w:szCs w:val="22"/>
        </w:rPr>
      </w:pPr>
      <w:r w:rsidRPr="00690CB4">
        <w:rPr>
          <w:szCs w:val="22"/>
        </w:rPr>
        <w:t>określenia liczby przejść sprzętu zagęszczającego, potrzebnej do uzyskania wymaganego wskaźnika zagęszczenia wykonywanej warstwy.</w:t>
      </w:r>
    </w:p>
    <w:p w14:paraId="29397990" w14:textId="3D7712A3" w:rsidR="00FE3B07" w:rsidRPr="00690CB4" w:rsidRDefault="00FE3B07" w:rsidP="00F0374B">
      <w:pPr>
        <w:ind w:firstLine="709"/>
        <w:rPr>
          <w:szCs w:val="22"/>
        </w:rPr>
      </w:pPr>
      <w:r w:rsidRPr="00690CB4">
        <w:rPr>
          <w:szCs w:val="22"/>
        </w:rPr>
        <w:t>Na odcinku próbnym Wykonawca powinien u</w:t>
      </w:r>
      <w:r w:rsidR="00987004" w:rsidRPr="00690CB4">
        <w:rPr>
          <w:szCs w:val="22"/>
        </w:rPr>
        <w:t>ż</w:t>
      </w:r>
      <w:r w:rsidRPr="00690CB4">
        <w:rPr>
          <w:szCs w:val="22"/>
        </w:rPr>
        <w:t>yć takich materiałów oraz sprzętu do mieszania, rozkładania i zagęszczania, jakie będą stosowane do wykonania warstwy.</w:t>
      </w:r>
    </w:p>
    <w:p w14:paraId="1CF94555" w14:textId="77777777" w:rsidR="00FE3B07" w:rsidRPr="00690CB4" w:rsidRDefault="00FE3B07" w:rsidP="00F0374B">
      <w:pPr>
        <w:ind w:firstLine="709"/>
        <w:rPr>
          <w:szCs w:val="22"/>
        </w:rPr>
      </w:pPr>
      <w:r w:rsidRPr="00690CB4">
        <w:rPr>
          <w:szCs w:val="22"/>
        </w:rPr>
        <w:t>Powierzchnia odcinka</w:t>
      </w:r>
      <w:r w:rsidR="00CA01F8" w:rsidRPr="00690CB4">
        <w:rPr>
          <w:szCs w:val="22"/>
        </w:rPr>
        <w:t xml:space="preserve"> próbnego powinna wynosić od 100  do 4</w:t>
      </w:r>
      <w:r w:rsidRPr="00690CB4">
        <w:rPr>
          <w:szCs w:val="22"/>
        </w:rPr>
        <w:t>00 m</w:t>
      </w:r>
      <w:r w:rsidRPr="00690CB4">
        <w:rPr>
          <w:szCs w:val="22"/>
          <w:vertAlign w:val="superscript"/>
        </w:rPr>
        <w:t>2</w:t>
      </w:r>
      <w:r w:rsidRPr="00690CB4">
        <w:rPr>
          <w:szCs w:val="22"/>
        </w:rPr>
        <w:t>.</w:t>
      </w:r>
    </w:p>
    <w:p w14:paraId="21E59450" w14:textId="19805109" w:rsidR="00FE3B07" w:rsidRPr="00690CB4" w:rsidRDefault="00FE3B07" w:rsidP="00F0374B">
      <w:pPr>
        <w:ind w:firstLine="709"/>
        <w:rPr>
          <w:szCs w:val="22"/>
        </w:rPr>
      </w:pPr>
      <w:r w:rsidRPr="00690CB4">
        <w:rPr>
          <w:szCs w:val="22"/>
        </w:rPr>
        <w:t>Odcinek próbny powinien być zlokalizowany w miejscu wskazanym przez In</w:t>
      </w:r>
      <w:r w:rsidR="00987004" w:rsidRPr="00690CB4">
        <w:rPr>
          <w:szCs w:val="22"/>
        </w:rPr>
        <w:t>ż</w:t>
      </w:r>
      <w:r w:rsidRPr="00690CB4">
        <w:rPr>
          <w:szCs w:val="22"/>
        </w:rPr>
        <w:t>yniera.</w:t>
      </w:r>
    </w:p>
    <w:p w14:paraId="7F779102" w14:textId="2D2BCBE4" w:rsidR="00FE3B07" w:rsidRPr="00690CB4" w:rsidRDefault="00FE3B07" w:rsidP="00F0374B">
      <w:pPr>
        <w:ind w:firstLine="709"/>
        <w:rPr>
          <w:szCs w:val="22"/>
        </w:rPr>
      </w:pPr>
      <w:r w:rsidRPr="00690CB4">
        <w:rPr>
          <w:szCs w:val="22"/>
        </w:rPr>
        <w:t>Wykonawca mo</w:t>
      </w:r>
      <w:r w:rsidR="00987004" w:rsidRPr="00690CB4">
        <w:rPr>
          <w:szCs w:val="22"/>
        </w:rPr>
        <w:t>ż</w:t>
      </w:r>
      <w:r w:rsidRPr="00690CB4">
        <w:rPr>
          <w:szCs w:val="22"/>
        </w:rPr>
        <w:t>e przystąpić do wykonywania warstwy po zaakceptowaniu odcinka próbnego przez In</w:t>
      </w:r>
      <w:r w:rsidR="00987004" w:rsidRPr="00690CB4">
        <w:rPr>
          <w:szCs w:val="22"/>
        </w:rPr>
        <w:t>ż</w:t>
      </w:r>
      <w:r w:rsidRPr="00690CB4">
        <w:rPr>
          <w:szCs w:val="22"/>
        </w:rPr>
        <w:t>yniera.</w:t>
      </w:r>
    </w:p>
    <w:p w14:paraId="0439C745" w14:textId="77777777" w:rsidR="005D648B" w:rsidRPr="00690CB4" w:rsidRDefault="005D648B" w:rsidP="00F0374B">
      <w:pPr>
        <w:ind w:firstLine="709"/>
        <w:rPr>
          <w:szCs w:val="22"/>
        </w:rPr>
      </w:pPr>
    </w:p>
    <w:p w14:paraId="2902F2AA" w14:textId="77777777" w:rsidR="00FE3B07" w:rsidRPr="00690CB4" w:rsidRDefault="00FE3B07" w:rsidP="00F664CB">
      <w:pPr>
        <w:pStyle w:val="Nagwek3"/>
      </w:pPr>
      <w:r w:rsidRPr="00690CB4">
        <w:t xml:space="preserve">5.6. Wytwarzanie mieszanki kruszywa na warstwę podbudowy </w:t>
      </w:r>
    </w:p>
    <w:p w14:paraId="71241DD3" w14:textId="7A33854B" w:rsidR="00FE3B07" w:rsidRPr="00690CB4" w:rsidRDefault="00FE3B07" w:rsidP="00F0374B">
      <w:pPr>
        <w:ind w:firstLine="709"/>
        <w:rPr>
          <w:szCs w:val="22"/>
        </w:rPr>
      </w:pPr>
      <w:r w:rsidRPr="00690CB4">
        <w:rPr>
          <w:szCs w:val="22"/>
        </w:rPr>
        <w:t>Mieszankę kruszywa o ściśle określonym uziarnieniu i wilgotności optymalnej nale</w:t>
      </w:r>
      <w:r w:rsidR="00987004" w:rsidRPr="00690CB4">
        <w:rPr>
          <w:szCs w:val="22"/>
        </w:rPr>
        <w:t>ż</w:t>
      </w:r>
      <w:r w:rsidRPr="00690CB4">
        <w:rPr>
          <w:szCs w:val="22"/>
        </w:rPr>
        <w:t>y wytwarzać w mieszarkach, gwarantujących otrzymanie jednorodnej mieszanki. Mieszarki (wytwórnie mieszanek kruszywa) stacjonarne lub mobilne powinny zapewnić ciągłość produkcji zgodną z receptą laboratoryjną.</w:t>
      </w:r>
    </w:p>
    <w:p w14:paraId="11991F17" w14:textId="77777777" w:rsidR="00FE3B07" w:rsidRPr="00690CB4" w:rsidRDefault="00FE3B07" w:rsidP="00F0374B">
      <w:pPr>
        <w:rPr>
          <w:szCs w:val="22"/>
        </w:rPr>
      </w:pPr>
      <w:r w:rsidRPr="00690CB4">
        <w:rPr>
          <w:szCs w:val="22"/>
        </w:rPr>
        <w:tab/>
        <w:t>Ze względu na konieczność zapewnienia mieszance jednorodności nie zaleca się wytwarzania mieszanki przez mieszanie poszczególnych frakcji kruszywa na drodze.</w:t>
      </w:r>
    </w:p>
    <w:p w14:paraId="3A4A7D83" w14:textId="379E4296" w:rsidR="00FE3B07" w:rsidRPr="00690CB4" w:rsidRDefault="00FE3B07" w:rsidP="00F0374B">
      <w:pPr>
        <w:rPr>
          <w:szCs w:val="22"/>
        </w:rPr>
      </w:pPr>
      <w:r w:rsidRPr="00690CB4">
        <w:rPr>
          <w:szCs w:val="22"/>
        </w:rPr>
        <w:tab/>
        <w:t>Przy produkcji mieszanki kruszywa nale</w:t>
      </w:r>
      <w:r w:rsidR="00987004" w:rsidRPr="00690CB4">
        <w:rPr>
          <w:szCs w:val="22"/>
        </w:rPr>
        <w:t>ż</w:t>
      </w:r>
      <w:r w:rsidRPr="00690CB4">
        <w:rPr>
          <w:szCs w:val="22"/>
        </w:rPr>
        <w:t>y prowadzić zakładową kontrolę produkcji mieszanek niezwiązanych, zgodnie z  WT-4 [20] załącznik C, a przy dostarczaniu mieszanki przez producenta/dostawcę nale</w:t>
      </w:r>
      <w:r w:rsidR="00987004" w:rsidRPr="00690CB4">
        <w:rPr>
          <w:szCs w:val="22"/>
        </w:rPr>
        <w:t>ż</w:t>
      </w:r>
      <w:r w:rsidRPr="00690CB4">
        <w:rPr>
          <w:szCs w:val="22"/>
        </w:rPr>
        <w:t>y stosować się do zasad deklarowania w odniesieniu do zakresu uziarnienia podanych w WT-4 [20] załącznik B.</w:t>
      </w:r>
    </w:p>
    <w:p w14:paraId="4D6D47E3" w14:textId="77777777" w:rsidR="005D648B" w:rsidRPr="00690CB4" w:rsidRDefault="005D648B" w:rsidP="00F0374B">
      <w:pPr>
        <w:rPr>
          <w:szCs w:val="22"/>
        </w:rPr>
      </w:pPr>
    </w:p>
    <w:p w14:paraId="56BDE15B" w14:textId="77777777" w:rsidR="00FE3B07" w:rsidRPr="00690CB4" w:rsidRDefault="00FE3B07" w:rsidP="00F664CB">
      <w:pPr>
        <w:pStyle w:val="Nagwek3"/>
      </w:pPr>
      <w:r w:rsidRPr="00690CB4">
        <w:t xml:space="preserve">5.7. Wbudowanie mieszanki kruszywa </w:t>
      </w:r>
    </w:p>
    <w:p w14:paraId="4D7B46EF" w14:textId="77777777" w:rsidR="00FE3B07" w:rsidRPr="00690CB4" w:rsidRDefault="00FE3B07" w:rsidP="00F0374B">
      <w:pPr>
        <w:rPr>
          <w:szCs w:val="22"/>
        </w:rPr>
      </w:pPr>
      <w:r w:rsidRPr="00690CB4">
        <w:rPr>
          <w:szCs w:val="22"/>
        </w:rPr>
        <w:tab/>
        <w:t>Mieszanka kruszywa niezwiązanego po wyprodukowaniu powinna być od razu transportowana na miejsce wbudowania w taki sposób, aby nie uległa rozsegregowaniu i wysychaniu. Zaleca się w tym celu korzystanie z transportu samochodowego z zabezpieczoną (przykrytą) skrzynią ładunkową.</w:t>
      </w:r>
    </w:p>
    <w:p w14:paraId="0D5D27BA" w14:textId="3A71399D" w:rsidR="00FE3B07" w:rsidRPr="00690CB4" w:rsidRDefault="00FE3B07" w:rsidP="00F0374B">
      <w:pPr>
        <w:rPr>
          <w:szCs w:val="22"/>
        </w:rPr>
      </w:pPr>
      <w:r w:rsidRPr="00690CB4">
        <w:rPr>
          <w:szCs w:val="22"/>
        </w:rPr>
        <w:tab/>
        <w:t>Mieszanka kruszywa powinna być rozkładana metodą zmechanizowaną przy u</w:t>
      </w:r>
      <w:r w:rsidR="00987004" w:rsidRPr="00690CB4">
        <w:rPr>
          <w:szCs w:val="22"/>
        </w:rPr>
        <w:t>ż</w:t>
      </w:r>
      <w:r w:rsidRPr="00690CB4">
        <w:rPr>
          <w:szCs w:val="22"/>
        </w:rPr>
        <w:t>yciu zalecanej, elektronicznie sterowanej, rozkładarki, która wstępnie mo</w:t>
      </w:r>
      <w:r w:rsidR="00987004" w:rsidRPr="00690CB4">
        <w:rPr>
          <w:szCs w:val="22"/>
        </w:rPr>
        <w:t>ż</w:t>
      </w:r>
      <w:r w:rsidRPr="00690CB4">
        <w:rPr>
          <w:szCs w:val="22"/>
        </w:rPr>
        <w:t>e zagęszczać układaną warstwę kruszywa. Rozkładana warstwa kruszywa powinna być jednakowej grubości, takiej aby jej ostateczna grubość po zagęszczeniu była równa grubości projektowanej. Grubość pojedynczo układanej warstwy nie mo</w:t>
      </w:r>
      <w:r w:rsidR="00987004" w:rsidRPr="00690CB4">
        <w:rPr>
          <w:szCs w:val="22"/>
        </w:rPr>
        <w:t>ż</w:t>
      </w:r>
      <w:r w:rsidRPr="00690CB4">
        <w:rPr>
          <w:szCs w:val="22"/>
        </w:rPr>
        <w:t xml:space="preserve">e przekraczać </w:t>
      </w:r>
      <w:smartTag w:uri="urn:schemas-microsoft-com:office:smarttags" w:element="metricconverter">
        <w:smartTagPr>
          <w:attr w:name="ProductID" w:val="20 cm"/>
        </w:smartTagPr>
        <w:r w:rsidRPr="00690CB4">
          <w:rPr>
            <w:szCs w:val="22"/>
          </w:rPr>
          <w:t>20 cm</w:t>
        </w:r>
      </w:smartTag>
      <w:r w:rsidRPr="00690CB4">
        <w:rPr>
          <w:szCs w:val="22"/>
        </w:rPr>
        <w:t xml:space="preserve"> po zagęszczeniu. Je</w:t>
      </w:r>
      <w:r w:rsidR="00987004" w:rsidRPr="00690CB4">
        <w:rPr>
          <w:szCs w:val="22"/>
        </w:rPr>
        <w:t>ż</w:t>
      </w:r>
      <w:r w:rsidRPr="00690CB4">
        <w:rPr>
          <w:szCs w:val="22"/>
        </w:rPr>
        <w:t>eli układana konstrukcja składa się z więcej ni</w:t>
      </w:r>
      <w:r w:rsidR="00987004" w:rsidRPr="00690CB4">
        <w:rPr>
          <w:szCs w:val="22"/>
        </w:rPr>
        <w:t>ż</w:t>
      </w:r>
      <w:r w:rsidRPr="00690CB4">
        <w:rPr>
          <w:szCs w:val="22"/>
        </w:rPr>
        <w:t xml:space="preserve"> jednej warstwy kruszywa, to ka</w:t>
      </w:r>
      <w:r w:rsidR="00987004" w:rsidRPr="00690CB4">
        <w:rPr>
          <w:szCs w:val="22"/>
        </w:rPr>
        <w:t>ż</w:t>
      </w:r>
      <w:r w:rsidRPr="00690CB4">
        <w:rPr>
          <w:szCs w:val="22"/>
        </w:rPr>
        <w:t>da warstwa powinna być wyprofilowana i zagęszczona z zachowaniem wymaganych spadków i rzędnych wysokościowych. Rozpoczęcie budowy ka</w:t>
      </w:r>
      <w:r w:rsidR="00987004" w:rsidRPr="00690CB4">
        <w:rPr>
          <w:szCs w:val="22"/>
        </w:rPr>
        <w:t>ż</w:t>
      </w:r>
      <w:r w:rsidRPr="00690CB4">
        <w:rPr>
          <w:szCs w:val="22"/>
        </w:rPr>
        <w:t>dej następnej warstwy mo</w:t>
      </w:r>
      <w:r w:rsidR="00987004" w:rsidRPr="00690CB4">
        <w:rPr>
          <w:szCs w:val="22"/>
        </w:rPr>
        <w:t>ż</w:t>
      </w:r>
      <w:r w:rsidRPr="00690CB4">
        <w:rPr>
          <w:szCs w:val="22"/>
        </w:rPr>
        <w:t>e nastąpić po odbiorze poprzedniej warstwy przez In</w:t>
      </w:r>
      <w:r w:rsidR="00987004" w:rsidRPr="00690CB4">
        <w:rPr>
          <w:szCs w:val="22"/>
        </w:rPr>
        <w:t>ż</w:t>
      </w:r>
      <w:r w:rsidRPr="00690CB4">
        <w:rPr>
          <w:szCs w:val="22"/>
        </w:rPr>
        <w:t>yniera.</w:t>
      </w:r>
    </w:p>
    <w:p w14:paraId="49C9C96F" w14:textId="0D6D9668" w:rsidR="00FE3B07" w:rsidRPr="00690CB4" w:rsidRDefault="00FE3B07" w:rsidP="00F0374B">
      <w:pPr>
        <w:rPr>
          <w:szCs w:val="22"/>
        </w:rPr>
      </w:pPr>
      <w:r w:rsidRPr="00690CB4">
        <w:rPr>
          <w:szCs w:val="22"/>
        </w:rPr>
        <w:lastRenderedPageBreak/>
        <w:tab/>
        <w:t>Wilgotność mieszanki kruszywa podczas zagęszczania powinna odpowiadać wilgotności optymalnej, określonej według próby Proctora. Mieszanka o większej wilgotności powinna zostać osuszona przez mieszanie i napowietrzanie, np. przemieszanie jej mieszarką, kilkakrotne przesuwanie mieszanki równiarką. Je</w:t>
      </w:r>
      <w:r w:rsidR="00987004" w:rsidRPr="00690CB4">
        <w:rPr>
          <w:szCs w:val="22"/>
        </w:rPr>
        <w:t>ż</w:t>
      </w:r>
      <w:r w:rsidRPr="00690CB4">
        <w:rPr>
          <w:szCs w:val="22"/>
        </w:rPr>
        <w:t>eli wilgotność mieszanki kruszywa jest ni</w:t>
      </w:r>
      <w:r w:rsidR="00987004" w:rsidRPr="00690CB4">
        <w:rPr>
          <w:szCs w:val="22"/>
        </w:rPr>
        <w:t>ż</w:t>
      </w:r>
      <w:r w:rsidRPr="00690CB4">
        <w:rPr>
          <w:szCs w:val="22"/>
        </w:rPr>
        <w:t>sza od optymalnej o 20% jej wartości, mieszanka powinna być zwil</w:t>
      </w:r>
      <w:r w:rsidR="00987004" w:rsidRPr="00690CB4">
        <w:rPr>
          <w:szCs w:val="22"/>
        </w:rPr>
        <w:t>ż</w:t>
      </w:r>
      <w:r w:rsidRPr="00690CB4">
        <w:rPr>
          <w:szCs w:val="22"/>
        </w:rPr>
        <w:t>ona określoną ilością wody i równomiernie wymieszana. W przypadku, gdy wilgotność mieszanki kruszywa jest wy</w:t>
      </w:r>
      <w:r w:rsidR="00987004" w:rsidRPr="00690CB4">
        <w:rPr>
          <w:szCs w:val="22"/>
        </w:rPr>
        <w:t>ż</w:t>
      </w:r>
      <w:r w:rsidRPr="00690CB4">
        <w:rPr>
          <w:szCs w:val="22"/>
        </w:rPr>
        <w:t>sza od optymalnej o 10% jej wartości, mieszankę nale</w:t>
      </w:r>
      <w:r w:rsidR="00987004" w:rsidRPr="00690CB4">
        <w:rPr>
          <w:szCs w:val="22"/>
        </w:rPr>
        <w:t>ż</w:t>
      </w:r>
      <w:r w:rsidRPr="00690CB4">
        <w:rPr>
          <w:szCs w:val="22"/>
        </w:rPr>
        <w:t>y osuszyć.</w:t>
      </w:r>
    </w:p>
    <w:p w14:paraId="5D41905F" w14:textId="746BAFAB" w:rsidR="00FE3B07" w:rsidRPr="00690CB4" w:rsidRDefault="00FE3B07" w:rsidP="00F0374B">
      <w:pPr>
        <w:rPr>
          <w:szCs w:val="22"/>
        </w:rPr>
      </w:pPr>
      <w:r w:rsidRPr="00690CB4">
        <w:rPr>
          <w:szCs w:val="22"/>
        </w:rPr>
        <w:tab/>
        <w:t>Rozścieloną mieszankę kruszywa nale</w:t>
      </w:r>
      <w:r w:rsidR="00987004" w:rsidRPr="00690CB4">
        <w:rPr>
          <w:szCs w:val="22"/>
        </w:rPr>
        <w:t>ż</w:t>
      </w:r>
      <w:r w:rsidRPr="00690CB4">
        <w:rPr>
          <w:szCs w:val="22"/>
        </w:rPr>
        <w:t>y sprofilować równiarką lub cię</w:t>
      </w:r>
      <w:r w:rsidR="00987004" w:rsidRPr="00690CB4">
        <w:rPr>
          <w:szCs w:val="22"/>
        </w:rPr>
        <w:t>ż</w:t>
      </w:r>
      <w:r w:rsidRPr="00690CB4">
        <w:rPr>
          <w:szCs w:val="22"/>
        </w:rPr>
        <w:t>kim szablonem, do spadków poprzecznych i pochyleń podłu</w:t>
      </w:r>
      <w:r w:rsidR="00987004" w:rsidRPr="00690CB4">
        <w:rPr>
          <w:szCs w:val="22"/>
        </w:rPr>
        <w:t>ż</w:t>
      </w:r>
      <w:r w:rsidRPr="00690CB4">
        <w:rPr>
          <w:szCs w:val="22"/>
        </w:rPr>
        <w:t>nych ustalonych w dokumentacji projektowej. W czasie profilowania nale</w:t>
      </w:r>
      <w:r w:rsidR="00987004" w:rsidRPr="00690CB4">
        <w:rPr>
          <w:szCs w:val="22"/>
        </w:rPr>
        <w:t>ż</w:t>
      </w:r>
      <w:r w:rsidRPr="00690CB4">
        <w:rPr>
          <w:szCs w:val="22"/>
        </w:rPr>
        <w:t>y wyrównać lokalne wgłębienia.</w:t>
      </w:r>
    </w:p>
    <w:p w14:paraId="623F3C03" w14:textId="77777777" w:rsidR="005D648B" w:rsidRPr="00690CB4" w:rsidRDefault="005D648B" w:rsidP="00F0374B">
      <w:pPr>
        <w:rPr>
          <w:szCs w:val="22"/>
        </w:rPr>
      </w:pPr>
    </w:p>
    <w:p w14:paraId="374C7FAD" w14:textId="77777777" w:rsidR="00FE3B07" w:rsidRPr="00690CB4" w:rsidRDefault="00FE3B07" w:rsidP="00F664CB">
      <w:pPr>
        <w:pStyle w:val="Nagwek3"/>
      </w:pPr>
      <w:r w:rsidRPr="00690CB4">
        <w:t>5.8. Zagęszczanie mieszanki kruszywa</w:t>
      </w:r>
    </w:p>
    <w:p w14:paraId="0CCAF0A9" w14:textId="30ED7A94" w:rsidR="00FE3B07" w:rsidRPr="00690CB4" w:rsidRDefault="00FE3B07" w:rsidP="00F0374B">
      <w:pPr>
        <w:rPr>
          <w:szCs w:val="22"/>
        </w:rPr>
      </w:pPr>
      <w:r w:rsidRPr="00690CB4">
        <w:rPr>
          <w:szCs w:val="22"/>
        </w:rPr>
        <w:tab/>
        <w:t>Po wyprofilowaniu mieszanki kruszywa nale</w:t>
      </w:r>
      <w:r w:rsidR="00987004" w:rsidRPr="00690CB4">
        <w:rPr>
          <w:szCs w:val="22"/>
        </w:rPr>
        <w:t>ż</w:t>
      </w:r>
      <w:r w:rsidRPr="00690CB4">
        <w:rPr>
          <w:szCs w:val="22"/>
        </w:rPr>
        <w:t>y rozpocząć jej zagęszczanie, które nale</w:t>
      </w:r>
      <w:r w:rsidR="00987004" w:rsidRPr="00690CB4">
        <w:rPr>
          <w:szCs w:val="22"/>
        </w:rPr>
        <w:t>ż</w:t>
      </w:r>
      <w:r w:rsidRPr="00690CB4">
        <w:rPr>
          <w:szCs w:val="22"/>
        </w:rPr>
        <w:t>y kontynuować a</w:t>
      </w:r>
      <w:r w:rsidR="00987004" w:rsidRPr="00690CB4">
        <w:rPr>
          <w:szCs w:val="22"/>
        </w:rPr>
        <w:t>ż</w:t>
      </w:r>
      <w:r w:rsidRPr="00690CB4">
        <w:rPr>
          <w:szCs w:val="22"/>
        </w:rPr>
        <w:t xml:space="preserve"> do osiągnięcia wymaganego w ST wskaźnika zagęszczenia.</w:t>
      </w:r>
    </w:p>
    <w:p w14:paraId="607F2A95" w14:textId="4B3F30D4" w:rsidR="00FE3B07" w:rsidRPr="00690CB4" w:rsidRDefault="00FE3B07" w:rsidP="00F0374B">
      <w:pPr>
        <w:rPr>
          <w:szCs w:val="22"/>
        </w:rPr>
      </w:pPr>
      <w:r w:rsidRPr="00690CB4">
        <w:rPr>
          <w:szCs w:val="22"/>
        </w:rPr>
        <w:tab/>
        <w:t>Warstwę kruszywa niezwiązanego nale</w:t>
      </w:r>
      <w:r w:rsidR="00987004" w:rsidRPr="00690CB4">
        <w:rPr>
          <w:szCs w:val="22"/>
        </w:rPr>
        <w:t>ż</w:t>
      </w:r>
      <w:r w:rsidRPr="00690CB4">
        <w:rPr>
          <w:szCs w:val="22"/>
        </w:rPr>
        <w:t>y zagęszczać walcami ogumionymi, walcami wibracyjnymi i gładkimi. Kruszywo o przewadze ziaren grubych zaleca się zagęszczać najpierw walcami ogumionymi, a następnie walcami wibracyjnymi. Kruszywo o przewadze ziaren drobnych zaleca się zagęszczać najpierw walcami ogumionymi, a następnie gładkimi. W miejscach trudno dostępnych nale</w:t>
      </w:r>
      <w:r w:rsidR="00987004" w:rsidRPr="00690CB4">
        <w:rPr>
          <w:szCs w:val="22"/>
        </w:rPr>
        <w:t>ż</w:t>
      </w:r>
      <w:r w:rsidRPr="00690CB4">
        <w:rPr>
          <w:szCs w:val="22"/>
        </w:rPr>
        <w:t>y stosować zagęszczarki płytowe, ubijaki mechaniczne itp.</w:t>
      </w:r>
    </w:p>
    <w:p w14:paraId="09916FE6" w14:textId="77777777" w:rsidR="00FE3B07" w:rsidRPr="00690CB4" w:rsidRDefault="00FE3B07" w:rsidP="00F0374B">
      <w:pPr>
        <w:rPr>
          <w:szCs w:val="22"/>
        </w:rPr>
      </w:pPr>
      <w:r w:rsidRPr="00690CB4">
        <w:rPr>
          <w:szCs w:val="22"/>
        </w:rPr>
        <w:tab/>
        <w:t>Zagęszczenie powinno być równomierne na całej szerokości warstwy.</w:t>
      </w:r>
    </w:p>
    <w:p w14:paraId="2B7E6EE6" w14:textId="2EEE39E6" w:rsidR="00FE3B07" w:rsidRPr="00690CB4" w:rsidRDefault="00FE3B07" w:rsidP="00F0374B">
      <w:pPr>
        <w:rPr>
          <w:szCs w:val="22"/>
        </w:rPr>
      </w:pPr>
      <w:r w:rsidRPr="00690CB4">
        <w:rPr>
          <w:szCs w:val="22"/>
        </w:rPr>
        <w:tab/>
        <w:t xml:space="preserve">Zaleca się, aby grubość zagęszczanej warstwy nie przekraczała przy walcach statycznych gładkich </w:t>
      </w:r>
      <w:smartTag w:uri="urn:schemas-microsoft-com:office:smarttags" w:element="metricconverter">
        <w:smartTagPr>
          <w:attr w:name="ProductID" w:val="15 cm"/>
        </w:smartTagPr>
        <w:r w:rsidRPr="00690CB4">
          <w:rPr>
            <w:szCs w:val="22"/>
          </w:rPr>
          <w:t>15 cm</w:t>
        </w:r>
      </w:smartTag>
      <w:r w:rsidRPr="00690CB4">
        <w:rPr>
          <w:szCs w:val="22"/>
        </w:rPr>
        <w:t xml:space="preserve">, a przy walcach ogumionych lub wibracyjnych </w:t>
      </w:r>
      <w:smartTag w:uri="urn:schemas-microsoft-com:office:smarttags" w:element="metricconverter">
        <w:smartTagPr>
          <w:attr w:name="ProductID" w:val="20 cm"/>
        </w:smartTagPr>
        <w:r w:rsidRPr="00690CB4">
          <w:rPr>
            <w:szCs w:val="22"/>
          </w:rPr>
          <w:t>20 cm</w:t>
        </w:r>
      </w:smartTag>
      <w:r w:rsidRPr="00690CB4">
        <w:rPr>
          <w:szCs w:val="22"/>
        </w:rPr>
        <w:t>.</w:t>
      </w:r>
    </w:p>
    <w:p w14:paraId="042FFB3C" w14:textId="77777777" w:rsidR="005D648B" w:rsidRPr="00690CB4" w:rsidRDefault="005D648B" w:rsidP="00F0374B">
      <w:pPr>
        <w:rPr>
          <w:szCs w:val="22"/>
        </w:rPr>
      </w:pPr>
    </w:p>
    <w:p w14:paraId="2C7124B4" w14:textId="77777777" w:rsidR="00FE3B07" w:rsidRPr="00690CB4" w:rsidRDefault="00FE3B07" w:rsidP="00F664CB">
      <w:pPr>
        <w:pStyle w:val="Nagwek3"/>
      </w:pPr>
      <w:r w:rsidRPr="00690CB4">
        <w:t>5.9. Utrzymanie wykonanej warstwy</w:t>
      </w:r>
    </w:p>
    <w:p w14:paraId="0B99DB3F" w14:textId="5CA51B73" w:rsidR="00FE3B07" w:rsidRPr="00690CB4" w:rsidRDefault="00FE3B07" w:rsidP="00F0374B">
      <w:pPr>
        <w:rPr>
          <w:szCs w:val="22"/>
        </w:rPr>
      </w:pPr>
      <w:r w:rsidRPr="00690CB4">
        <w:rPr>
          <w:szCs w:val="22"/>
        </w:rPr>
        <w:tab/>
        <w:t>Zagęszczona warstwa, przed uło</w:t>
      </w:r>
      <w:r w:rsidR="00987004" w:rsidRPr="00690CB4">
        <w:rPr>
          <w:szCs w:val="22"/>
        </w:rPr>
        <w:t>ż</w:t>
      </w:r>
      <w:r w:rsidRPr="00690CB4">
        <w:rPr>
          <w:szCs w:val="22"/>
        </w:rPr>
        <w:t>eniem następnej warstwy, powinna być utrzymywana w dobrym stanie. Je</w:t>
      </w:r>
      <w:r w:rsidR="00987004" w:rsidRPr="00690CB4">
        <w:rPr>
          <w:szCs w:val="22"/>
        </w:rPr>
        <w:t>ż</w:t>
      </w:r>
      <w:r w:rsidRPr="00690CB4">
        <w:rPr>
          <w:szCs w:val="22"/>
        </w:rPr>
        <w:t>eli po wykonanej warstwie będzie się odbywał ruch budowlany, to Wykonawca jest obowiązany naprawić wszelkie uszkodzenia, spowodowane przez ten ruch.</w:t>
      </w:r>
    </w:p>
    <w:p w14:paraId="451AE12B" w14:textId="77777777" w:rsidR="005D648B" w:rsidRPr="00690CB4" w:rsidRDefault="005D648B" w:rsidP="00F0374B">
      <w:pPr>
        <w:rPr>
          <w:szCs w:val="22"/>
        </w:rPr>
      </w:pPr>
    </w:p>
    <w:p w14:paraId="287CA8CD" w14:textId="77777777" w:rsidR="00FE3B07" w:rsidRPr="00690CB4" w:rsidRDefault="00FE3B07" w:rsidP="00F664CB">
      <w:pPr>
        <w:pStyle w:val="Nagwek3"/>
      </w:pPr>
      <w:r w:rsidRPr="00690CB4">
        <w:t xml:space="preserve">5.10. Impregnacja podbudowy </w:t>
      </w:r>
    </w:p>
    <w:p w14:paraId="51647AB1" w14:textId="27EDDAFC" w:rsidR="00FE3B07" w:rsidRPr="00690CB4" w:rsidRDefault="00FE3B07" w:rsidP="00F0374B">
      <w:pPr>
        <w:rPr>
          <w:szCs w:val="22"/>
        </w:rPr>
      </w:pPr>
      <w:r w:rsidRPr="00690CB4">
        <w:rPr>
          <w:szCs w:val="22"/>
        </w:rPr>
        <w:tab/>
        <w:t>Jeśli nie przewiduje się układania warstwy ścieralnej bezpośrednio po zagęszczeniu podbudowy mo</w:t>
      </w:r>
      <w:r w:rsidR="00987004" w:rsidRPr="00690CB4">
        <w:rPr>
          <w:szCs w:val="22"/>
        </w:rPr>
        <w:t>ż</w:t>
      </w:r>
      <w:r w:rsidRPr="00690CB4">
        <w:rPr>
          <w:szCs w:val="22"/>
        </w:rPr>
        <w:t>na, po zaakceptowaniu przez In</w:t>
      </w:r>
      <w:r w:rsidR="00987004" w:rsidRPr="00690CB4">
        <w:rPr>
          <w:szCs w:val="22"/>
        </w:rPr>
        <w:t>ż</w:t>
      </w:r>
      <w:r w:rsidRPr="00690CB4">
        <w:rPr>
          <w:szCs w:val="22"/>
        </w:rPr>
        <w:t>yniera, zaimpregnować podbudowę asfaltem 160/220 w ilości około 1,0 kg/m</w:t>
      </w:r>
      <w:r w:rsidRPr="00690CB4">
        <w:rPr>
          <w:szCs w:val="22"/>
          <w:vertAlign w:val="superscript"/>
        </w:rPr>
        <w:t>2</w:t>
      </w:r>
      <w:r w:rsidRPr="00690CB4">
        <w:rPr>
          <w:szCs w:val="22"/>
        </w:rPr>
        <w:t>, albo emulsją kationową z przysypaniem piaskiem gruboziarnistym w ilości około 5 kg/m</w:t>
      </w:r>
      <w:r w:rsidRPr="00690CB4">
        <w:rPr>
          <w:szCs w:val="22"/>
          <w:vertAlign w:val="superscript"/>
        </w:rPr>
        <w:t>2</w:t>
      </w:r>
      <w:r w:rsidRPr="00690CB4">
        <w:rPr>
          <w:szCs w:val="22"/>
        </w:rPr>
        <w:t>.</w:t>
      </w:r>
    </w:p>
    <w:p w14:paraId="49F5ABF5" w14:textId="77777777" w:rsidR="005D648B" w:rsidRPr="00690CB4" w:rsidRDefault="005D648B" w:rsidP="003D0A75"/>
    <w:p w14:paraId="16C3B750" w14:textId="333D1905" w:rsidR="00FE3B07" w:rsidRPr="00690CB4" w:rsidRDefault="00FE3B07" w:rsidP="00F664CB">
      <w:pPr>
        <w:pStyle w:val="Nagwek3"/>
      </w:pPr>
      <w:r w:rsidRPr="00690CB4">
        <w:t>5.11. Roboty wykończeniowe</w:t>
      </w:r>
    </w:p>
    <w:p w14:paraId="6D5C37D3" w14:textId="1412791B" w:rsidR="00FE3B07" w:rsidRPr="00690CB4" w:rsidRDefault="00FE3B07" w:rsidP="00F0374B">
      <w:pPr>
        <w:ind w:firstLine="709"/>
        <w:rPr>
          <w:szCs w:val="22"/>
        </w:rPr>
      </w:pPr>
      <w:r w:rsidRPr="00690CB4">
        <w:rPr>
          <w:szCs w:val="22"/>
        </w:rPr>
        <w:t>Roboty wykończeniowe, zgodne z dokumentacją projektową, ST lub wskazaniami In</w:t>
      </w:r>
      <w:r w:rsidR="00987004" w:rsidRPr="00690CB4">
        <w:rPr>
          <w:szCs w:val="22"/>
        </w:rPr>
        <w:t>ż</w:t>
      </w:r>
      <w:r w:rsidRPr="00690CB4">
        <w:rPr>
          <w:szCs w:val="22"/>
        </w:rPr>
        <w:t>yniera dotyczą prac związanych z dostosowaniem wykonanych  robót do istniejących warunków terenowych, takie jak:</w:t>
      </w:r>
    </w:p>
    <w:p w14:paraId="05D68999" w14:textId="77777777" w:rsidR="00FE3B07" w:rsidRPr="00690CB4" w:rsidRDefault="00FE3B07" w:rsidP="00D71F33">
      <w:pPr>
        <w:numPr>
          <w:ilvl w:val="0"/>
          <w:numId w:val="33"/>
        </w:numPr>
        <w:tabs>
          <w:tab w:val="clear" w:pos="397"/>
          <w:tab w:val="num" w:pos="284"/>
        </w:tabs>
        <w:overflowPunct w:val="0"/>
        <w:autoSpaceDE w:val="0"/>
        <w:autoSpaceDN w:val="0"/>
        <w:adjustRightInd w:val="0"/>
        <w:ind w:left="284" w:hanging="284"/>
        <w:textAlignment w:val="baseline"/>
        <w:rPr>
          <w:szCs w:val="22"/>
        </w:rPr>
      </w:pPr>
      <w:r w:rsidRPr="00690CB4">
        <w:rPr>
          <w:szCs w:val="22"/>
        </w:rPr>
        <w:t>odtworzenie przeszkód czasowo usuniętych,</w:t>
      </w:r>
    </w:p>
    <w:p w14:paraId="12697472" w14:textId="77777777" w:rsidR="00FE3B07" w:rsidRPr="00690CB4" w:rsidRDefault="00FE3B07" w:rsidP="00D71F33">
      <w:pPr>
        <w:numPr>
          <w:ilvl w:val="0"/>
          <w:numId w:val="32"/>
        </w:numPr>
        <w:overflowPunct w:val="0"/>
        <w:autoSpaceDE w:val="0"/>
        <w:autoSpaceDN w:val="0"/>
        <w:adjustRightInd w:val="0"/>
        <w:textAlignment w:val="baseline"/>
        <w:rPr>
          <w:szCs w:val="22"/>
        </w:rPr>
      </w:pPr>
      <w:r w:rsidRPr="00690CB4">
        <w:rPr>
          <w:szCs w:val="22"/>
        </w:rPr>
        <w:t>uzupełnienie zniszczonych w czasie robót istniejących elementów drogowych lub terenowych,</w:t>
      </w:r>
    </w:p>
    <w:p w14:paraId="72A5064A" w14:textId="77777777" w:rsidR="00FE3B07" w:rsidRPr="00690CB4" w:rsidRDefault="00FE3B07" w:rsidP="00F0374B">
      <w:pPr>
        <w:numPr>
          <w:ilvl w:val="0"/>
          <w:numId w:val="1"/>
        </w:numPr>
        <w:overflowPunct w:val="0"/>
        <w:autoSpaceDE w:val="0"/>
        <w:autoSpaceDN w:val="0"/>
        <w:adjustRightInd w:val="0"/>
        <w:textAlignment w:val="baseline"/>
        <w:rPr>
          <w:szCs w:val="22"/>
        </w:rPr>
      </w:pPr>
      <w:r w:rsidRPr="00690CB4">
        <w:rPr>
          <w:szCs w:val="22"/>
        </w:rPr>
        <w:t>roboty porządkujące otoczenie terenu robót,</w:t>
      </w:r>
    </w:p>
    <w:p w14:paraId="3FEF2CA9" w14:textId="77777777" w:rsidR="00FE3B07" w:rsidRPr="00690CB4" w:rsidRDefault="00FE3B07" w:rsidP="00F0374B">
      <w:pPr>
        <w:numPr>
          <w:ilvl w:val="0"/>
          <w:numId w:val="1"/>
        </w:numPr>
        <w:overflowPunct w:val="0"/>
        <w:autoSpaceDE w:val="0"/>
        <w:autoSpaceDN w:val="0"/>
        <w:adjustRightInd w:val="0"/>
        <w:textAlignment w:val="baseline"/>
        <w:rPr>
          <w:szCs w:val="22"/>
        </w:rPr>
      </w:pPr>
      <w:r w:rsidRPr="00690CB4">
        <w:rPr>
          <w:szCs w:val="22"/>
        </w:rPr>
        <w:t>usunięcie oznakowania drogi wprowadzonego na okres robót.</w:t>
      </w:r>
    </w:p>
    <w:p w14:paraId="559118E6" w14:textId="12E2D9D3" w:rsidR="00FE3B07" w:rsidRPr="00690CB4" w:rsidRDefault="00F0374B" w:rsidP="005D648B">
      <w:pPr>
        <w:pStyle w:val="Nagwek2"/>
      </w:pPr>
      <w:r w:rsidRPr="00690CB4">
        <w:t>6. KONTROLA JAKOŚCI ROBÓT</w:t>
      </w:r>
    </w:p>
    <w:p w14:paraId="3A7510AA" w14:textId="77777777" w:rsidR="00FE3B07" w:rsidRPr="00690CB4" w:rsidRDefault="00FE3B07" w:rsidP="00F664CB">
      <w:pPr>
        <w:pStyle w:val="Nagwek3"/>
      </w:pPr>
      <w:r w:rsidRPr="00690CB4">
        <w:t>6.1. Ogólne zasady kontroli jakości robót</w:t>
      </w:r>
    </w:p>
    <w:p w14:paraId="380D0CD2" w14:textId="70D2B95B" w:rsidR="00FE3B07" w:rsidRPr="00690CB4" w:rsidRDefault="00FE3B07" w:rsidP="00F0374B">
      <w:pPr>
        <w:numPr>
          <w:ilvl w:val="12"/>
          <w:numId w:val="0"/>
        </w:numPr>
        <w:rPr>
          <w:szCs w:val="22"/>
        </w:rPr>
      </w:pPr>
      <w:r w:rsidRPr="00690CB4">
        <w:rPr>
          <w:szCs w:val="22"/>
        </w:rPr>
        <w:tab/>
        <w:t>Ogólne zasady kontroli jakości robót podano w ST</w:t>
      </w:r>
      <w:r w:rsidR="00CA01F8" w:rsidRPr="00690CB4">
        <w:rPr>
          <w:szCs w:val="22"/>
        </w:rPr>
        <w:t>WiORB</w:t>
      </w:r>
      <w:r w:rsidRPr="00690CB4">
        <w:rPr>
          <w:szCs w:val="22"/>
        </w:rPr>
        <w:t xml:space="preserve">   D</w:t>
      </w:r>
      <w:r w:rsidR="00CA01F8" w:rsidRPr="00690CB4">
        <w:rPr>
          <w:szCs w:val="22"/>
        </w:rPr>
        <w:t xml:space="preserve">-00.00.00 „Wymagania ogólne” </w:t>
      </w:r>
    </w:p>
    <w:p w14:paraId="5F1DD2B7" w14:textId="77777777" w:rsidR="005D648B" w:rsidRPr="00690CB4" w:rsidRDefault="005D648B" w:rsidP="00F0374B">
      <w:pPr>
        <w:numPr>
          <w:ilvl w:val="12"/>
          <w:numId w:val="0"/>
        </w:numPr>
        <w:rPr>
          <w:szCs w:val="22"/>
        </w:rPr>
      </w:pPr>
    </w:p>
    <w:p w14:paraId="67B19D91" w14:textId="77777777" w:rsidR="00FE3B07" w:rsidRPr="00690CB4" w:rsidRDefault="00FE3B07" w:rsidP="00F664CB">
      <w:pPr>
        <w:pStyle w:val="Nagwek3"/>
      </w:pPr>
      <w:r w:rsidRPr="00690CB4">
        <w:t>6.2. Badania przed przystąpieniem do robót</w:t>
      </w:r>
    </w:p>
    <w:p w14:paraId="23F6B63E" w14:textId="77777777" w:rsidR="00FE3B07" w:rsidRPr="00690CB4" w:rsidRDefault="00FE3B07" w:rsidP="00F0374B">
      <w:pPr>
        <w:numPr>
          <w:ilvl w:val="12"/>
          <w:numId w:val="0"/>
        </w:numPr>
        <w:rPr>
          <w:szCs w:val="22"/>
        </w:rPr>
      </w:pPr>
      <w:r w:rsidRPr="00690CB4">
        <w:rPr>
          <w:szCs w:val="22"/>
        </w:rPr>
        <w:tab/>
        <w:t>Przed przystąpieniem do robót Wykonawca powinien:</w:t>
      </w:r>
    </w:p>
    <w:p w14:paraId="4ABA37F2" w14:textId="77777777" w:rsidR="00FE3B07" w:rsidRPr="00690CB4" w:rsidRDefault="00FE3B07" w:rsidP="00F0374B">
      <w:pPr>
        <w:numPr>
          <w:ilvl w:val="0"/>
          <w:numId w:val="1"/>
        </w:numPr>
        <w:overflowPunct w:val="0"/>
        <w:autoSpaceDE w:val="0"/>
        <w:autoSpaceDN w:val="0"/>
        <w:adjustRightInd w:val="0"/>
        <w:textAlignment w:val="baseline"/>
        <w:rPr>
          <w:szCs w:val="22"/>
        </w:rPr>
      </w:pPr>
      <w:r w:rsidRPr="00690CB4">
        <w:rPr>
          <w:szCs w:val="22"/>
        </w:rPr>
        <w:t xml:space="preserve">uzyskać wymagane dokumenty, dopuszczające wyroby budowlane do obrotu i powszechnego stosowania (np. stwierdzenie o oznakowaniu materiału znakiem CE lub </w:t>
      </w:r>
      <w:r w:rsidRPr="00690CB4">
        <w:rPr>
          <w:szCs w:val="22"/>
        </w:rPr>
        <w:lastRenderedPageBreak/>
        <w:t>znakiem budowlanym B, certyfikat zgodności, deklarację zgodności, aprobatę techniczną, ew. badania materiałów wykonane przez dostawców itp.),</w:t>
      </w:r>
    </w:p>
    <w:p w14:paraId="65012D6E" w14:textId="77777777" w:rsidR="00FE3B07" w:rsidRPr="00690CB4" w:rsidRDefault="00FE3B07" w:rsidP="00F0374B">
      <w:pPr>
        <w:numPr>
          <w:ilvl w:val="0"/>
          <w:numId w:val="1"/>
        </w:numPr>
        <w:overflowPunct w:val="0"/>
        <w:autoSpaceDE w:val="0"/>
        <w:autoSpaceDN w:val="0"/>
        <w:adjustRightInd w:val="0"/>
        <w:textAlignment w:val="baseline"/>
        <w:rPr>
          <w:szCs w:val="22"/>
        </w:rPr>
      </w:pPr>
      <w:r w:rsidRPr="00690CB4">
        <w:rPr>
          <w:szCs w:val="22"/>
        </w:rPr>
        <w:t>wykonać badania kruszyw przeznaczonych do wykonania robót, obejmujące wszystkie właściwości określone w tablicy 1 niniejszej ST.</w:t>
      </w:r>
    </w:p>
    <w:p w14:paraId="7938D217" w14:textId="16299DA9" w:rsidR="00FE3B07" w:rsidRPr="00690CB4" w:rsidRDefault="00FE3B07" w:rsidP="00F0374B">
      <w:pPr>
        <w:numPr>
          <w:ilvl w:val="12"/>
          <w:numId w:val="0"/>
        </w:numPr>
        <w:rPr>
          <w:szCs w:val="22"/>
        </w:rPr>
      </w:pPr>
      <w:r w:rsidRPr="00690CB4">
        <w:rPr>
          <w:szCs w:val="22"/>
        </w:rPr>
        <w:tab/>
        <w:t>Wszystkie dokumenty oraz wyniki badań Wykonawca przedstawia In</w:t>
      </w:r>
      <w:r w:rsidR="00987004" w:rsidRPr="00690CB4">
        <w:rPr>
          <w:szCs w:val="22"/>
        </w:rPr>
        <w:t>ż</w:t>
      </w:r>
      <w:r w:rsidRPr="00690CB4">
        <w:rPr>
          <w:szCs w:val="22"/>
        </w:rPr>
        <w:t>ynierowi do akceptacji.</w:t>
      </w:r>
    </w:p>
    <w:p w14:paraId="55921471" w14:textId="77777777" w:rsidR="005D648B" w:rsidRPr="00690CB4" w:rsidRDefault="005D648B" w:rsidP="00F0374B">
      <w:pPr>
        <w:numPr>
          <w:ilvl w:val="12"/>
          <w:numId w:val="0"/>
        </w:numPr>
        <w:rPr>
          <w:szCs w:val="22"/>
        </w:rPr>
      </w:pPr>
    </w:p>
    <w:p w14:paraId="13E0A33C" w14:textId="77777777" w:rsidR="00FE3B07" w:rsidRPr="00690CB4" w:rsidRDefault="00FE3B07" w:rsidP="00F664CB">
      <w:pPr>
        <w:pStyle w:val="Nagwek3"/>
      </w:pPr>
      <w:r w:rsidRPr="00690CB4">
        <w:t>6.3. Badania w czasie robót</w:t>
      </w:r>
    </w:p>
    <w:p w14:paraId="2BE2F769" w14:textId="26CCBC0D" w:rsidR="00FE3B07" w:rsidRPr="00690CB4" w:rsidRDefault="00FE3B07" w:rsidP="00F0374B">
      <w:pPr>
        <w:numPr>
          <w:ilvl w:val="12"/>
          <w:numId w:val="0"/>
        </w:numPr>
        <w:rPr>
          <w:szCs w:val="22"/>
        </w:rPr>
      </w:pPr>
      <w:r w:rsidRPr="00690CB4">
        <w:rPr>
          <w:szCs w:val="22"/>
        </w:rPr>
        <w:tab/>
        <w:t>Częstotliwość oraz zakres badań i pomiarów, które nale</w:t>
      </w:r>
      <w:r w:rsidR="00987004" w:rsidRPr="00690CB4">
        <w:rPr>
          <w:szCs w:val="22"/>
        </w:rPr>
        <w:t>ż</w:t>
      </w:r>
      <w:r w:rsidRPr="00690CB4">
        <w:rPr>
          <w:szCs w:val="22"/>
        </w:rPr>
        <w:t xml:space="preserve">y wykonać w czasie robót podaje tablica 5. </w:t>
      </w:r>
    </w:p>
    <w:p w14:paraId="3D3A3CFA" w14:textId="77777777" w:rsidR="00FE3B07" w:rsidRPr="00690CB4" w:rsidRDefault="00FE3B07" w:rsidP="00F0374B">
      <w:pPr>
        <w:numPr>
          <w:ilvl w:val="12"/>
          <w:numId w:val="0"/>
        </w:numPr>
        <w:spacing w:before="120" w:after="120"/>
        <w:rPr>
          <w:szCs w:val="22"/>
        </w:rPr>
      </w:pPr>
      <w:r w:rsidRPr="00690CB4">
        <w:rPr>
          <w:szCs w:val="22"/>
        </w:rPr>
        <w:t>Tablica 5. Częstotliwość oraz zakres badań i pomiarów w czasie robót</w:t>
      </w:r>
    </w:p>
    <w:tbl>
      <w:tblPr>
        <w:tblW w:w="89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534"/>
        <w:gridCol w:w="2204"/>
        <w:gridCol w:w="2693"/>
      </w:tblGrid>
      <w:tr w:rsidR="00FE3B07" w:rsidRPr="00690CB4" w14:paraId="40FF0A10" w14:textId="77777777" w:rsidTr="005D648B">
        <w:trPr>
          <w:jc w:val="center"/>
        </w:trPr>
        <w:tc>
          <w:tcPr>
            <w:tcW w:w="496" w:type="dxa"/>
            <w:tcBorders>
              <w:bottom w:val="single" w:sz="4" w:space="0" w:color="auto"/>
            </w:tcBorders>
          </w:tcPr>
          <w:p w14:paraId="7E4227BF" w14:textId="77777777" w:rsidR="00FE3B07" w:rsidRPr="00690CB4" w:rsidRDefault="00FE3B07" w:rsidP="00F0374B">
            <w:pPr>
              <w:numPr>
                <w:ilvl w:val="12"/>
                <w:numId w:val="0"/>
              </w:numPr>
              <w:spacing w:before="60" w:after="60"/>
              <w:rPr>
                <w:b/>
                <w:bCs/>
                <w:sz w:val="20"/>
              </w:rPr>
            </w:pPr>
            <w:r w:rsidRPr="00690CB4">
              <w:rPr>
                <w:b/>
                <w:bCs/>
                <w:sz w:val="20"/>
              </w:rPr>
              <w:t>Lp.</w:t>
            </w:r>
          </w:p>
        </w:tc>
        <w:tc>
          <w:tcPr>
            <w:tcW w:w="3534" w:type="dxa"/>
            <w:tcBorders>
              <w:bottom w:val="single" w:sz="4" w:space="0" w:color="auto"/>
            </w:tcBorders>
          </w:tcPr>
          <w:p w14:paraId="4AFBBDED" w14:textId="77777777" w:rsidR="00FE3B07" w:rsidRPr="00690CB4" w:rsidRDefault="00FE3B07" w:rsidP="00F0374B">
            <w:pPr>
              <w:numPr>
                <w:ilvl w:val="12"/>
                <w:numId w:val="0"/>
              </w:numPr>
              <w:spacing w:before="60" w:after="60"/>
              <w:rPr>
                <w:b/>
                <w:bCs/>
                <w:sz w:val="20"/>
              </w:rPr>
            </w:pPr>
            <w:r w:rsidRPr="00690CB4">
              <w:rPr>
                <w:b/>
                <w:bCs/>
                <w:sz w:val="20"/>
              </w:rPr>
              <w:t>Wyszczególnienie robót</w:t>
            </w:r>
          </w:p>
        </w:tc>
        <w:tc>
          <w:tcPr>
            <w:tcW w:w="2204" w:type="dxa"/>
            <w:tcBorders>
              <w:bottom w:val="single" w:sz="4" w:space="0" w:color="auto"/>
            </w:tcBorders>
          </w:tcPr>
          <w:p w14:paraId="36B20A89" w14:textId="77777777" w:rsidR="00FE3B07" w:rsidRPr="00690CB4" w:rsidRDefault="00FE3B07" w:rsidP="00F0374B">
            <w:pPr>
              <w:numPr>
                <w:ilvl w:val="12"/>
                <w:numId w:val="0"/>
              </w:numPr>
              <w:spacing w:before="60" w:after="60"/>
              <w:rPr>
                <w:b/>
                <w:bCs/>
                <w:sz w:val="20"/>
              </w:rPr>
            </w:pPr>
            <w:r w:rsidRPr="00690CB4">
              <w:rPr>
                <w:b/>
                <w:bCs/>
                <w:sz w:val="20"/>
              </w:rPr>
              <w:t>Częstotliwość badań</w:t>
            </w:r>
          </w:p>
        </w:tc>
        <w:tc>
          <w:tcPr>
            <w:tcW w:w="2693" w:type="dxa"/>
            <w:tcBorders>
              <w:bottom w:val="single" w:sz="4" w:space="0" w:color="auto"/>
            </w:tcBorders>
            <w:vAlign w:val="center"/>
          </w:tcPr>
          <w:p w14:paraId="674AF0A6" w14:textId="77777777" w:rsidR="00FE3B07" w:rsidRPr="00690CB4" w:rsidRDefault="00FE3B07" w:rsidP="005D648B">
            <w:pPr>
              <w:numPr>
                <w:ilvl w:val="12"/>
                <w:numId w:val="0"/>
              </w:numPr>
              <w:spacing w:before="60" w:after="60"/>
              <w:jc w:val="center"/>
              <w:rPr>
                <w:b/>
                <w:bCs/>
                <w:sz w:val="20"/>
              </w:rPr>
            </w:pPr>
            <w:r w:rsidRPr="00690CB4">
              <w:rPr>
                <w:b/>
                <w:bCs/>
                <w:sz w:val="20"/>
              </w:rPr>
              <w:t>Wartości dopuszczalne</w:t>
            </w:r>
          </w:p>
        </w:tc>
      </w:tr>
      <w:tr w:rsidR="00FE3B07" w:rsidRPr="00690CB4" w14:paraId="71466B4F" w14:textId="77777777" w:rsidTr="005D648B">
        <w:trPr>
          <w:jc w:val="center"/>
        </w:trPr>
        <w:tc>
          <w:tcPr>
            <w:tcW w:w="496" w:type="dxa"/>
            <w:tcBorders>
              <w:top w:val="single" w:sz="4" w:space="0" w:color="auto"/>
            </w:tcBorders>
            <w:vAlign w:val="center"/>
          </w:tcPr>
          <w:p w14:paraId="1331E806" w14:textId="77777777" w:rsidR="00FE3B07" w:rsidRPr="00690CB4" w:rsidRDefault="00FE3B07" w:rsidP="005D648B">
            <w:pPr>
              <w:numPr>
                <w:ilvl w:val="12"/>
                <w:numId w:val="0"/>
              </w:numPr>
              <w:jc w:val="center"/>
              <w:rPr>
                <w:sz w:val="20"/>
              </w:rPr>
            </w:pPr>
            <w:r w:rsidRPr="00690CB4">
              <w:rPr>
                <w:sz w:val="20"/>
              </w:rPr>
              <w:t>1</w:t>
            </w:r>
          </w:p>
        </w:tc>
        <w:tc>
          <w:tcPr>
            <w:tcW w:w="3534" w:type="dxa"/>
            <w:tcBorders>
              <w:top w:val="single" w:sz="4" w:space="0" w:color="auto"/>
            </w:tcBorders>
            <w:vAlign w:val="center"/>
          </w:tcPr>
          <w:p w14:paraId="7C9EEA58" w14:textId="77777777" w:rsidR="00FE3B07" w:rsidRPr="00690CB4" w:rsidRDefault="00FE3B07" w:rsidP="005D648B">
            <w:pPr>
              <w:numPr>
                <w:ilvl w:val="12"/>
                <w:numId w:val="0"/>
              </w:numPr>
              <w:jc w:val="center"/>
              <w:rPr>
                <w:sz w:val="20"/>
              </w:rPr>
            </w:pPr>
            <w:r w:rsidRPr="00690CB4">
              <w:rPr>
                <w:sz w:val="20"/>
              </w:rPr>
              <w:t>Lokalizacja i zgodność granic terenu robót z dokumentacją projektową</w:t>
            </w:r>
          </w:p>
        </w:tc>
        <w:tc>
          <w:tcPr>
            <w:tcW w:w="2204" w:type="dxa"/>
            <w:tcBorders>
              <w:top w:val="single" w:sz="4" w:space="0" w:color="auto"/>
            </w:tcBorders>
            <w:vAlign w:val="center"/>
          </w:tcPr>
          <w:p w14:paraId="77912CB3" w14:textId="77777777" w:rsidR="00FE3B07" w:rsidRPr="00690CB4" w:rsidRDefault="00FE3B07" w:rsidP="005D648B">
            <w:pPr>
              <w:numPr>
                <w:ilvl w:val="12"/>
                <w:numId w:val="0"/>
              </w:numPr>
              <w:jc w:val="center"/>
              <w:rPr>
                <w:sz w:val="20"/>
              </w:rPr>
            </w:pPr>
            <w:r w:rsidRPr="00690CB4">
              <w:rPr>
                <w:sz w:val="20"/>
              </w:rPr>
              <w:t>1 raz</w:t>
            </w:r>
          </w:p>
        </w:tc>
        <w:tc>
          <w:tcPr>
            <w:tcW w:w="2693" w:type="dxa"/>
            <w:tcBorders>
              <w:top w:val="single" w:sz="4" w:space="0" w:color="auto"/>
            </w:tcBorders>
            <w:vAlign w:val="center"/>
          </w:tcPr>
          <w:p w14:paraId="176CBD40" w14:textId="602707CB" w:rsidR="00FE3B07" w:rsidRPr="00690CB4" w:rsidRDefault="00FE3B07" w:rsidP="005D648B">
            <w:pPr>
              <w:numPr>
                <w:ilvl w:val="12"/>
                <w:numId w:val="0"/>
              </w:numPr>
              <w:jc w:val="center"/>
              <w:rPr>
                <w:sz w:val="20"/>
              </w:rPr>
            </w:pPr>
            <w:r w:rsidRPr="00690CB4">
              <w:rPr>
                <w:sz w:val="20"/>
              </w:rPr>
              <w:t>Wg pktu 5</w:t>
            </w:r>
          </w:p>
          <w:p w14:paraId="41A4FB38" w14:textId="5462E14B" w:rsidR="00FE3B07" w:rsidRPr="00690CB4" w:rsidRDefault="00FE3B07" w:rsidP="005D648B">
            <w:pPr>
              <w:numPr>
                <w:ilvl w:val="12"/>
                <w:numId w:val="0"/>
              </w:numPr>
              <w:jc w:val="center"/>
              <w:rPr>
                <w:sz w:val="20"/>
              </w:rPr>
            </w:pPr>
            <w:r w:rsidRPr="00690CB4">
              <w:rPr>
                <w:sz w:val="20"/>
              </w:rPr>
              <w:t>i dokumentacji projektowej</w:t>
            </w:r>
          </w:p>
        </w:tc>
      </w:tr>
      <w:tr w:rsidR="00FE3B07" w:rsidRPr="00690CB4" w14:paraId="09FF5523" w14:textId="77777777" w:rsidTr="005D648B">
        <w:trPr>
          <w:jc w:val="center"/>
        </w:trPr>
        <w:tc>
          <w:tcPr>
            <w:tcW w:w="496" w:type="dxa"/>
            <w:vAlign w:val="center"/>
          </w:tcPr>
          <w:p w14:paraId="358F98FB" w14:textId="77777777" w:rsidR="00FE3B07" w:rsidRPr="00690CB4" w:rsidRDefault="00FE3B07" w:rsidP="005D648B">
            <w:pPr>
              <w:numPr>
                <w:ilvl w:val="12"/>
                <w:numId w:val="0"/>
              </w:numPr>
              <w:spacing w:before="60" w:after="60"/>
              <w:jc w:val="center"/>
              <w:rPr>
                <w:sz w:val="20"/>
              </w:rPr>
            </w:pPr>
            <w:r w:rsidRPr="00690CB4">
              <w:rPr>
                <w:sz w:val="20"/>
              </w:rPr>
              <w:t>2</w:t>
            </w:r>
          </w:p>
        </w:tc>
        <w:tc>
          <w:tcPr>
            <w:tcW w:w="3534" w:type="dxa"/>
            <w:vAlign w:val="center"/>
          </w:tcPr>
          <w:p w14:paraId="60ECA295" w14:textId="77777777" w:rsidR="00FE3B07" w:rsidRPr="00690CB4" w:rsidRDefault="00FE3B07" w:rsidP="005D648B">
            <w:pPr>
              <w:numPr>
                <w:ilvl w:val="12"/>
                <w:numId w:val="0"/>
              </w:numPr>
              <w:spacing w:before="60" w:after="60"/>
              <w:jc w:val="center"/>
              <w:rPr>
                <w:sz w:val="20"/>
              </w:rPr>
            </w:pPr>
            <w:r w:rsidRPr="00690CB4">
              <w:rPr>
                <w:sz w:val="20"/>
              </w:rPr>
              <w:t>Roboty przygotowawcze</w:t>
            </w:r>
          </w:p>
        </w:tc>
        <w:tc>
          <w:tcPr>
            <w:tcW w:w="2204" w:type="dxa"/>
            <w:vAlign w:val="center"/>
          </w:tcPr>
          <w:p w14:paraId="71262051" w14:textId="77777777" w:rsidR="00FE3B07" w:rsidRPr="00690CB4" w:rsidRDefault="00FE3B07" w:rsidP="005D648B">
            <w:pPr>
              <w:numPr>
                <w:ilvl w:val="12"/>
                <w:numId w:val="0"/>
              </w:numPr>
              <w:spacing w:before="60" w:after="60"/>
              <w:jc w:val="center"/>
              <w:rPr>
                <w:sz w:val="20"/>
              </w:rPr>
            </w:pPr>
            <w:r w:rsidRPr="00690CB4">
              <w:rPr>
                <w:sz w:val="20"/>
              </w:rPr>
              <w:t>Ocena ciągła</w:t>
            </w:r>
          </w:p>
        </w:tc>
        <w:tc>
          <w:tcPr>
            <w:tcW w:w="2693" w:type="dxa"/>
            <w:vAlign w:val="center"/>
          </w:tcPr>
          <w:p w14:paraId="5EB2BCBC" w14:textId="77777777" w:rsidR="00FE3B07" w:rsidRPr="00690CB4" w:rsidRDefault="00FE3B07" w:rsidP="005D648B">
            <w:pPr>
              <w:numPr>
                <w:ilvl w:val="12"/>
                <w:numId w:val="0"/>
              </w:numPr>
              <w:spacing w:before="60" w:after="60"/>
              <w:jc w:val="center"/>
              <w:rPr>
                <w:sz w:val="20"/>
              </w:rPr>
            </w:pPr>
            <w:r w:rsidRPr="00690CB4">
              <w:rPr>
                <w:sz w:val="20"/>
              </w:rPr>
              <w:t>Wg pktu 5.3</w:t>
            </w:r>
          </w:p>
        </w:tc>
      </w:tr>
      <w:tr w:rsidR="00FE3B07" w:rsidRPr="00690CB4" w14:paraId="25D127AB" w14:textId="77777777" w:rsidTr="005D648B">
        <w:trPr>
          <w:jc w:val="center"/>
        </w:trPr>
        <w:tc>
          <w:tcPr>
            <w:tcW w:w="496" w:type="dxa"/>
            <w:vAlign w:val="center"/>
          </w:tcPr>
          <w:p w14:paraId="2371D537" w14:textId="77777777" w:rsidR="00FE3B07" w:rsidRPr="00690CB4" w:rsidRDefault="00FE3B07" w:rsidP="005D648B">
            <w:pPr>
              <w:numPr>
                <w:ilvl w:val="12"/>
                <w:numId w:val="0"/>
              </w:numPr>
              <w:spacing w:before="60" w:after="60"/>
              <w:jc w:val="center"/>
              <w:rPr>
                <w:sz w:val="20"/>
              </w:rPr>
            </w:pPr>
            <w:r w:rsidRPr="00690CB4">
              <w:rPr>
                <w:sz w:val="20"/>
              </w:rPr>
              <w:t>3</w:t>
            </w:r>
          </w:p>
        </w:tc>
        <w:tc>
          <w:tcPr>
            <w:tcW w:w="3534" w:type="dxa"/>
            <w:vAlign w:val="center"/>
          </w:tcPr>
          <w:p w14:paraId="610D6CFB" w14:textId="77777777" w:rsidR="00FE3B07" w:rsidRPr="00690CB4" w:rsidRDefault="00FE3B07" w:rsidP="005D648B">
            <w:pPr>
              <w:numPr>
                <w:ilvl w:val="12"/>
                <w:numId w:val="0"/>
              </w:numPr>
              <w:spacing w:before="60" w:after="60"/>
              <w:jc w:val="center"/>
              <w:rPr>
                <w:sz w:val="20"/>
              </w:rPr>
            </w:pPr>
            <w:r w:rsidRPr="00690CB4">
              <w:rPr>
                <w:sz w:val="20"/>
              </w:rPr>
              <w:t>Właściwości kruszywa</w:t>
            </w:r>
          </w:p>
        </w:tc>
        <w:tc>
          <w:tcPr>
            <w:tcW w:w="2204" w:type="dxa"/>
            <w:vAlign w:val="center"/>
          </w:tcPr>
          <w:p w14:paraId="5B1AB665" w14:textId="15A24352" w:rsidR="00FE3B07" w:rsidRPr="00690CB4" w:rsidRDefault="00FE3B07" w:rsidP="005D648B">
            <w:pPr>
              <w:numPr>
                <w:ilvl w:val="12"/>
                <w:numId w:val="0"/>
              </w:numPr>
              <w:spacing w:before="60" w:after="60"/>
              <w:jc w:val="center"/>
              <w:rPr>
                <w:sz w:val="20"/>
              </w:rPr>
            </w:pPr>
            <w:r w:rsidRPr="00690CB4">
              <w:rPr>
                <w:sz w:val="20"/>
              </w:rPr>
              <w:t>Dla ka</w:t>
            </w:r>
            <w:r w:rsidR="00987004" w:rsidRPr="00690CB4">
              <w:rPr>
                <w:sz w:val="20"/>
              </w:rPr>
              <w:t>ż</w:t>
            </w:r>
            <w:r w:rsidRPr="00690CB4">
              <w:rPr>
                <w:sz w:val="20"/>
              </w:rPr>
              <w:t>dej partii kruszywa  i przy ka</w:t>
            </w:r>
            <w:r w:rsidR="00987004" w:rsidRPr="00690CB4">
              <w:rPr>
                <w:sz w:val="20"/>
              </w:rPr>
              <w:t>ż</w:t>
            </w:r>
            <w:r w:rsidRPr="00690CB4">
              <w:rPr>
                <w:sz w:val="20"/>
              </w:rPr>
              <w:t>dej zmianie kruszywa</w:t>
            </w:r>
          </w:p>
        </w:tc>
        <w:tc>
          <w:tcPr>
            <w:tcW w:w="2693" w:type="dxa"/>
            <w:vAlign w:val="center"/>
          </w:tcPr>
          <w:p w14:paraId="2AD41909" w14:textId="77777777" w:rsidR="00FE3B07" w:rsidRPr="00690CB4" w:rsidRDefault="00FE3B07" w:rsidP="005D648B">
            <w:pPr>
              <w:numPr>
                <w:ilvl w:val="12"/>
                <w:numId w:val="0"/>
              </w:numPr>
              <w:spacing w:before="60" w:after="60"/>
              <w:jc w:val="center"/>
              <w:rPr>
                <w:sz w:val="20"/>
              </w:rPr>
            </w:pPr>
            <w:r w:rsidRPr="00690CB4">
              <w:rPr>
                <w:sz w:val="20"/>
              </w:rPr>
              <w:t>Wg tablicy 1</w:t>
            </w:r>
          </w:p>
        </w:tc>
      </w:tr>
      <w:tr w:rsidR="00FE3B07" w:rsidRPr="00690CB4" w14:paraId="3B211C70" w14:textId="77777777" w:rsidTr="005D648B">
        <w:trPr>
          <w:jc w:val="center"/>
        </w:trPr>
        <w:tc>
          <w:tcPr>
            <w:tcW w:w="496" w:type="dxa"/>
            <w:vAlign w:val="center"/>
          </w:tcPr>
          <w:p w14:paraId="63EB83D7" w14:textId="77777777" w:rsidR="00FE3B07" w:rsidRPr="00690CB4" w:rsidRDefault="00FE3B07" w:rsidP="005D648B">
            <w:pPr>
              <w:numPr>
                <w:ilvl w:val="12"/>
                <w:numId w:val="0"/>
              </w:numPr>
              <w:spacing w:before="60" w:after="60"/>
              <w:jc w:val="center"/>
              <w:rPr>
                <w:sz w:val="20"/>
              </w:rPr>
            </w:pPr>
            <w:r w:rsidRPr="00690CB4">
              <w:rPr>
                <w:sz w:val="20"/>
              </w:rPr>
              <w:t>4</w:t>
            </w:r>
          </w:p>
        </w:tc>
        <w:tc>
          <w:tcPr>
            <w:tcW w:w="3534" w:type="dxa"/>
            <w:vAlign w:val="center"/>
          </w:tcPr>
          <w:p w14:paraId="5D2DBC33" w14:textId="77777777" w:rsidR="00FE3B07" w:rsidRPr="00690CB4" w:rsidRDefault="00FE3B07" w:rsidP="005D648B">
            <w:pPr>
              <w:numPr>
                <w:ilvl w:val="12"/>
                <w:numId w:val="0"/>
              </w:numPr>
              <w:spacing w:before="60" w:after="60"/>
              <w:jc w:val="center"/>
              <w:rPr>
                <w:sz w:val="20"/>
              </w:rPr>
            </w:pPr>
            <w:r w:rsidRPr="00690CB4">
              <w:rPr>
                <w:sz w:val="20"/>
              </w:rPr>
              <w:t>Uziarnienie mieszanki</w:t>
            </w:r>
          </w:p>
        </w:tc>
        <w:tc>
          <w:tcPr>
            <w:tcW w:w="2204" w:type="dxa"/>
            <w:vAlign w:val="center"/>
          </w:tcPr>
          <w:p w14:paraId="3E99DC59" w14:textId="7069DF52" w:rsidR="00FE3B07" w:rsidRPr="00690CB4" w:rsidRDefault="00FE3B07" w:rsidP="005D648B">
            <w:pPr>
              <w:numPr>
                <w:ilvl w:val="12"/>
                <w:numId w:val="0"/>
              </w:numPr>
              <w:spacing w:before="60" w:after="60"/>
              <w:jc w:val="center"/>
              <w:rPr>
                <w:sz w:val="20"/>
              </w:rPr>
            </w:pPr>
            <w:r w:rsidRPr="00690CB4">
              <w:rPr>
                <w:sz w:val="20"/>
              </w:rPr>
              <w:t>2 razy na dziennej działce roboczej</w:t>
            </w:r>
          </w:p>
        </w:tc>
        <w:tc>
          <w:tcPr>
            <w:tcW w:w="2693" w:type="dxa"/>
            <w:vAlign w:val="center"/>
          </w:tcPr>
          <w:p w14:paraId="2FA72AC9" w14:textId="77777777" w:rsidR="00FE3B07" w:rsidRPr="00690CB4" w:rsidRDefault="00FE3B07" w:rsidP="005D648B">
            <w:pPr>
              <w:numPr>
                <w:ilvl w:val="12"/>
                <w:numId w:val="0"/>
              </w:numPr>
              <w:spacing w:before="60" w:after="60"/>
              <w:jc w:val="center"/>
              <w:rPr>
                <w:sz w:val="20"/>
              </w:rPr>
            </w:pPr>
            <w:r w:rsidRPr="00690CB4">
              <w:rPr>
                <w:sz w:val="20"/>
              </w:rPr>
              <w:t>Wg tablicy 4</w:t>
            </w:r>
          </w:p>
        </w:tc>
      </w:tr>
      <w:tr w:rsidR="00FE3B07" w:rsidRPr="00690CB4" w14:paraId="0FDACDD6" w14:textId="77777777" w:rsidTr="005D648B">
        <w:trPr>
          <w:jc w:val="center"/>
        </w:trPr>
        <w:tc>
          <w:tcPr>
            <w:tcW w:w="496" w:type="dxa"/>
            <w:vAlign w:val="center"/>
          </w:tcPr>
          <w:p w14:paraId="004CD01B" w14:textId="77777777" w:rsidR="00FE3B07" w:rsidRPr="00690CB4" w:rsidRDefault="00FE3B07" w:rsidP="005D648B">
            <w:pPr>
              <w:numPr>
                <w:ilvl w:val="12"/>
                <w:numId w:val="0"/>
              </w:numPr>
              <w:spacing w:before="60" w:after="60"/>
              <w:jc w:val="center"/>
              <w:rPr>
                <w:sz w:val="20"/>
              </w:rPr>
            </w:pPr>
            <w:r w:rsidRPr="00690CB4">
              <w:rPr>
                <w:sz w:val="20"/>
              </w:rPr>
              <w:t>5</w:t>
            </w:r>
          </w:p>
        </w:tc>
        <w:tc>
          <w:tcPr>
            <w:tcW w:w="3534" w:type="dxa"/>
            <w:vAlign w:val="center"/>
          </w:tcPr>
          <w:p w14:paraId="1DD84000" w14:textId="77777777" w:rsidR="00FE3B07" w:rsidRPr="00690CB4" w:rsidRDefault="00FE3B07" w:rsidP="005D648B">
            <w:pPr>
              <w:numPr>
                <w:ilvl w:val="12"/>
                <w:numId w:val="0"/>
              </w:numPr>
              <w:spacing w:before="60" w:after="60"/>
              <w:jc w:val="center"/>
              <w:rPr>
                <w:sz w:val="20"/>
              </w:rPr>
            </w:pPr>
            <w:r w:rsidRPr="00690CB4">
              <w:rPr>
                <w:sz w:val="20"/>
              </w:rPr>
              <w:t>Wilgotność mieszanki</w:t>
            </w:r>
          </w:p>
        </w:tc>
        <w:tc>
          <w:tcPr>
            <w:tcW w:w="2204" w:type="dxa"/>
            <w:vAlign w:val="center"/>
          </w:tcPr>
          <w:p w14:paraId="0C1C0F94" w14:textId="77777777" w:rsidR="00FE3B07" w:rsidRPr="00690CB4" w:rsidRDefault="00FE3B07" w:rsidP="005D648B">
            <w:pPr>
              <w:numPr>
                <w:ilvl w:val="12"/>
                <w:numId w:val="0"/>
              </w:numPr>
              <w:spacing w:before="60" w:after="60"/>
              <w:jc w:val="center"/>
              <w:rPr>
                <w:sz w:val="20"/>
              </w:rPr>
            </w:pPr>
            <w:r w:rsidRPr="00690CB4">
              <w:rPr>
                <w:sz w:val="20"/>
              </w:rPr>
              <w:t>Jw.</w:t>
            </w:r>
          </w:p>
        </w:tc>
        <w:tc>
          <w:tcPr>
            <w:tcW w:w="2693" w:type="dxa"/>
            <w:vAlign w:val="center"/>
          </w:tcPr>
          <w:p w14:paraId="2B8E5EE2" w14:textId="77777777" w:rsidR="00FE3B07" w:rsidRPr="00690CB4" w:rsidRDefault="00FE3B07" w:rsidP="005D648B">
            <w:pPr>
              <w:numPr>
                <w:ilvl w:val="12"/>
                <w:numId w:val="0"/>
              </w:numPr>
              <w:spacing w:before="60" w:after="60"/>
              <w:jc w:val="center"/>
              <w:rPr>
                <w:sz w:val="20"/>
              </w:rPr>
            </w:pPr>
            <w:r w:rsidRPr="00690CB4">
              <w:rPr>
                <w:sz w:val="20"/>
              </w:rPr>
              <w:t>Jw.</w:t>
            </w:r>
          </w:p>
        </w:tc>
      </w:tr>
      <w:tr w:rsidR="00FE3B07" w:rsidRPr="00690CB4" w14:paraId="02E4383D" w14:textId="77777777" w:rsidTr="005D648B">
        <w:trPr>
          <w:jc w:val="center"/>
        </w:trPr>
        <w:tc>
          <w:tcPr>
            <w:tcW w:w="496" w:type="dxa"/>
            <w:vAlign w:val="center"/>
          </w:tcPr>
          <w:p w14:paraId="58173407" w14:textId="77777777" w:rsidR="00FE3B07" w:rsidRPr="00690CB4" w:rsidRDefault="00FE3B07" w:rsidP="005D648B">
            <w:pPr>
              <w:numPr>
                <w:ilvl w:val="12"/>
                <w:numId w:val="0"/>
              </w:numPr>
              <w:spacing w:before="60" w:after="60"/>
              <w:jc w:val="center"/>
              <w:rPr>
                <w:sz w:val="20"/>
              </w:rPr>
            </w:pPr>
            <w:r w:rsidRPr="00690CB4">
              <w:rPr>
                <w:sz w:val="20"/>
              </w:rPr>
              <w:t>6</w:t>
            </w:r>
          </w:p>
        </w:tc>
        <w:tc>
          <w:tcPr>
            <w:tcW w:w="3534" w:type="dxa"/>
            <w:vAlign w:val="center"/>
          </w:tcPr>
          <w:p w14:paraId="0D33CD9B" w14:textId="77777777" w:rsidR="00FE3B07" w:rsidRPr="00690CB4" w:rsidRDefault="00FE3B07" w:rsidP="005D648B">
            <w:pPr>
              <w:numPr>
                <w:ilvl w:val="12"/>
                <w:numId w:val="0"/>
              </w:numPr>
              <w:spacing w:before="60" w:after="60"/>
              <w:jc w:val="center"/>
              <w:rPr>
                <w:sz w:val="20"/>
              </w:rPr>
            </w:pPr>
            <w:r w:rsidRPr="00690CB4">
              <w:rPr>
                <w:sz w:val="20"/>
              </w:rPr>
              <w:t>Zawartość pyłów w mieszance</w:t>
            </w:r>
          </w:p>
        </w:tc>
        <w:tc>
          <w:tcPr>
            <w:tcW w:w="2204" w:type="dxa"/>
            <w:vAlign w:val="center"/>
          </w:tcPr>
          <w:p w14:paraId="17637DB7" w14:textId="77777777" w:rsidR="00FE3B07" w:rsidRPr="00690CB4" w:rsidRDefault="00FE3B07" w:rsidP="005D648B">
            <w:pPr>
              <w:numPr>
                <w:ilvl w:val="12"/>
                <w:numId w:val="0"/>
              </w:numPr>
              <w:spacing w:before="60" w:after="60"/>
              <w:jc w:val="center"/>
              <w:rPr>
                <w:sz w:val="20"/>
              </w:rPr>
            </w:pPr>
            <w:r w:rsidRPr="00690CB4">
              <w:rPr>
                <w:sz w:val="20"/>
              </w:rPr>
              <w:t>Jw.</w:t>
            </w:r>
          </w:p>
        </w:tc>
        <w:tc>
          <w:tcPr>
            <w:tcW w:w="2693" w:type="dxa"/>
            <w:vAlign w:val="center"/>
          </w:tcPr>
          <w:p w14:paraId="5EDA971E" w14:textId="77777777" w:rsidR="00FE3B07" w:rsidRPr="00690CB4" w:rsidRDefault="00FE3B07" w:rsidP="005D648B">
            <w:pPr>
              <w:numPr>
                <w:ilvl w:val="12"/>
                <w:numId w:val="0"/>
              </w:numPr>
              <w:spacing w:before="60" w:after="60"/>
              <w:jc w:val="center"/>
              <w:rPr>
                <w:sz w:val="20"/>
              </w:rPr>
            </w:pPr>
            <w:r w:rsidRPr="00690CB4">
              <w:rPr>
                <w:sz w:val="20"/>
              </w:rPr>
              <w:t>Jw.</w:t>
            </w:r>
          </w:p>
        </w:tc>
      </w:tr>
      <w:tr w:rsidR="00FE3B07" w:rsidRPr="00690CB4" w14:paraId="70B370C2" w14:textId="77777777" w:rsidTr="005D648B">
        <w:trPr>
          <w:jc w:val="center"/>
        </w:trPr>
        <w:tc>
          <w:tcPr>
            <w:tcW w:w="496" w:type="dxa"/>
            <w:vAlign w:val="center"/>
          </w:tcPr>
          <w:p w14:paraId="084E2393" w14:textId="77777777" w:rsidR="00FE3B07" w:rsidRPr="00690CB4" w:rsidRDefault="00FE3B07" w:rsidP="005D648B">
            <w:pPr>
              <w:numPr>
                <w:ilvl w:val="12"/>
                <w:numId w:val="0"/>
              </w:numPr>
              <w:spacing w:before="60" w:after="60"/>
              <w:jc w:val="center"/>
              <w:rPr>
                <w:sz w:val="20"/>
              </w:rPr>
            </w:pPr>
            <w:r w:rsidRPr="00690CB4">
              <w:rPr>
                <w:sz w:val="20"/>
              </w:rPr>
              <w:t>7</w:t>
            </w:r>
          </w:p>
        </w:tc>
        <w:tc>
          <w:tcPr>
            <w:tcW w:w="3534" w:type="dxa"/>
            <w:vAlign w:val="center"/>
          </w:tcPr>
          <w:p w14:paraId="38B786B6" w14:textId="77777777" w:rsidR="00FE3B07" w:rsidRPr="00690CB4" w:rsidRDefault="00FE3B07" w:rsidP="005D648B">
            <w:pPr>
              <w:numPr>
                <w:ilvl w:val="12"/>
                <w:numId w:val="0"/>
              </w:numPr>
              <w:spacing w:before="60" w:after="60"/>
              <w:jc w:val="center"/>
              <w:rPr>
                <w:sz w:val="20"/>
              </w:rPr>
            </w:pPr>
            <w:r w:rsidRPr="00690CB4">
              <w:rPr>
                <w:sz w:val="20"/>
              </w:rPr>
              <w:t>Zawartość nadziarna w mieszance</w:t>
            </w:r>
          </w:p>
        </w:tc>
        <w:tc>
          <w:tcPr>
            <w:tcW w:w="2204" w:type="dxa"/>
            <w:vAlign w:val="center"/>
          </w:tcPr>
          <w:p w14:paraId="73B7C973" w14:textId="77777777" w:rsidR="00FE3B07" w:rsidRPr="00690CB4" w:rsidRDefault="00FE3B07" w:rsidP="005D648B">
            <w:pPr>
              <w:numPr>
                <w:ilvl w:val="12"/>
                <w:numId w:val="0"/>
              </w:numPr>
              <w:spacing w:before="60" w:after="60"/>
              <w:jc w:val="center"/>
              <w:rPr>
                <w:sz w:val="20"/>
              </w:rPr>
            </w:pPr>
            <w:r w:rsidRPr="00690CB4">
              <w:rPr>
                <w:sz w:val="20"/>
              </w:rPr>
              <w:t>Jw.</w:t>
            </w:r>
          </w:p>
        </w:tc>
        <w:tc>
          <w:tcPr>
            <w:tcW w:w="2693" w:type="dxa"/>
            <w:vAlign w:val="center"/>
          </w:tcPr>
          <w:p w14:paraId="6CB82D6C" w14:textId="77777777" w:rsidR="00FE3B07" w:rsidRPr="00690CB4" w:rsidRDefault="00FE3B07" w:rsidP="005D648B">
            <w:pPr>
              <w:numPr>
                <w:ilvl w:val="12"/>
                <w:numId w:val="0"/>
              </w:numPr>
              <w:spacing w:before="60" w:after="60"/>
              <w:jc w:val="center"/>
              <w:rPr>
                <w:sz w:val="20"/>
              </w:rPr>
            </w:pPr>
            <w:r w:rsidRPr="00690CB4">
              <w:rPr>
                <w:sz w:val="20"/>
              </w:rPr>
              <w:t>Jw.</w:t>
            </w:r>
          </w:p>
        </w:tc>
      </w:tr>
      <w:tr w:rsidR="00FE3B07" w:rsidRPr="00690CB4" w14:paraId="639615D4" w14:textId="77777777" w:rsidTr="005D648B">
        <w:trPr>
          <w:jc w:val="center"/>
        </w:trPr>
        <w:tc>
          <w:tcPr>
            <w:tcW w:w="496" w:type="dxa"/>
            <w:vAlign w:val="center"/>
          </w:tcPr>
          <w:p w14:paraId="2EF9AB4D" w14:textId="77777777" w:rsidR="00FE3B07" w:rsidRPr="00690CB4" w:rsidRDefault="00FE3B07" w:rsidP="005D648B">
            <w:pPr>
              <w:numPr>
                <w:ilvl w:val="12"/>
                <w:numId w:val="0"/>
              </w:numPr>
              <w:spacing w:before="60" w:after="60"/>
              <w:jc w:val="center"/>
              <w:rPr>
                <w:sz w:val="20"/>
              </w:rPr>
            </w:pPr>
            <w:r w:rsidRPr="00690CB4">
              <w:rPr>
                <w:sz w:val="20"/>
              </w:rPr>
              <w:t>8</w:t>
            </w:r>
          </w:p>
        </w:tc>
        <w:tc>
          <w:tcPr>
            <w:tcW w:w="3534" w:type="dxa"/>
            <w:vAlign w:val="center"/>
          </w:tcPr>
          <w:p w14:paraId="3B2D874F" w14:textId="6DF6D20A" w:rsidR="00FE3B07" w:rsidRPr="00690CB4" w:rsidRDefault="00FE3B07" w:rsidP="005D648B">
            <w:pPr>
              <w:numPr>
                <w:ilvl w:val="12"/>
                <w:numId w:val="0"/>
              </w:numPr>
              <w:spacing w:before="60" w:after="60"/>
              <w:jc w:val="center"/>
              <w:rPr>
                <w:sz w:val="20"/>
              </w:rPr>
            </w:pPr>
            <w:r w:rsidRPr="00690CB4">
              <w:rPr>
                <w:sz w:val="20"/>
              </w:rPr>
              <w:t>Wra</w:t>
            </w:r>
            <w:r w:rsidR="00987004" w:rsidRPr="00690CB4">
              <w:rPr>
                <w:sz w:val="20"/>
              </w:rPr>
              <w:t>ż</w:t>
            </w:r>
            <w:r w:rsidRPr="00690CB4">
              <w:rPr>
                <w:sz w:val="20"/>
              </w:rPr>
              <w:t>liwość mieszanki na mróz, wskaźnik piaskowy</w:t>
            </w:r>
          </w:p>
        </w:tc>
        <w:tc>
          <w:tcPr>
            <w:tcW w:w="2204" w:type="dxa"/>
            <w:vAlign w:val="center"/>
          </w:tcPr>
          <w:p w14:paraId="5CACAF79" w14:textId="77777777" w:rsidR="00FE3B07" w:rsidRPr="00690CB4" w:rsidRDefault="00FE3B07" w:rsidP="005D648B">
            <w:pPr>
              <w:numPr>
                <w:ilvl w:val="12"/>
                <w:numId w:val="0"/>
              </w:numPr>
              <w:spacing w:before="60" w:after="60"/>
              <w:jc w:val="center"/>
              <w:rPr>
                <w:sz w:val="20"/>
              </w:rPr>
            </w:pPr>
            <w:r w:rsidRPr="00690CB4">
              <w:rPr>
                <w:sz w:val="20"/>
              </w:rPr>
              <w:t>Jw.</w:t>
            </w:r>
          </w:p>
        </w:tc>
        <w:tc>
          <w:tcPr>
            <w:tcW w:w="2693" w:type="dxa"/>
            <w:vAlign w:val="center"/>
          </w:tcPr>
          <w:p w14:paraId="67D4A3A0" w14:textId="77777777" w:rsidR="00FE3B07" w:rsidRPr="00690CB4" w:rsidRDefault="00FE3B07" w:rsidP="005D648B">
            <w:pPr>
              <w:numPr>
                <w:ilvl w:val="12"/>
                <w:numId w:val="0"/>
              </w:numPr>
              <w:spacing w:before="60" w:after="60"/>
              <w:jc w:val="center"/>
              <w:rPr>
                <w:sz w:val="20"/>
              </w:rPr>
            </w:pPr>
            <w:r w:rsidRPr="00690CB4">
              <w:rPr>
                <w:sz w:val="20"/>
              </w:rPr>
              <w:t>Jw.</w:t>
            </w:r>
          </w:p>
        </w:tc>
      </w:tr>
      <w:tr w:rsidR="00FE3B07" w:rsidRPr="00690CB4" w14:paraId="6C1F651B" w14:textId="77777777" w:rsidTr="005D648B">
        <w:trPr>
          <w:jc w:val="center"/>
        </w:trPr>
        <w:tc>
          <w:tcPr>
            <w:tcW w:w="496" w:type="dxa"/>
            <w:vAlign w:val="center"/>
          </w:tcPr>
          <w:p w14:paraId="0FD044A7" w14:textId="77777777" w:rsidR="00FE3B07" w:rsidRPr="00690CB4" w:rsidRDefault="00FE3B07" w:rsidP="005D648B">
            <w:pPr>
              <w:numPr>
                <w:ilvl w:val="12"/>
                <w:numId w:val="0"/>
              </w:numPr>
              <w:spacing w:before="60" w:after="60"/>
              <w:jc w:val="center"/>
              <w:rPr>
                <w:sz w:val="20"/>
              </w:rPr>
            </w:pPr>
            <w:r w:rsidRPr="00690CB4">
              <w:rPr>
                <w:sz w:val="20"/>
              </w:rPr>
              <w:t>9</w:t>
            </w:r>
          </w:p>
        </w:tc>
        <w:tc>
          <w:tcPr>
            <w:tcW w:w="3534" w:type="dxa"/>
            <w:vAlign w:val="center"/>
          </w:tcPr>
          <w:p w14:paraId="43E67DF4" w14:textId="77777777" w:rsidR="00FE3B07" w:rsidRPr="00690CB4" w:rsidRDefault="00FE3B07" w:rsidP="005D648B">
            <w:pPr>
              <w:numPr>
                <w:ilvl w:val="12"/>
                <w:numId w:val="0"/>
              </w:numPr>
              <w:spacing w:before="60" w:after="60"/>
              <w:jc w:val="center"/>
              <w:rPr>
                <w:sz w:val="20"/>
              </w:rPr>
            </w:pPr>
            <w:r w:rsidRPr="00690CB4">
              <w:rPr>
                <w:sz w:val="20"/>
              </w:rPr>
              <w:t>Zawartość wody w mieszance</w:t>
            </w:r>
          </w:p>
        </w:tc>
        <w:tc>
          <w:tcPr>
            <w:tcW w:w="2204" w:type="dxa"/>
            <w:vAlign w:val="center"/>
          </w:tcPr>
          <w:p w14:paraId="7C7AD7D2" w14:textId="77777777" w:rsidR="00FE3B07" w:rsidRPr="00690CB4" w:rsidRDefault="00FE3B07" w:rsidP="005D648B">
            <w:pPr>
              <w:numPr>
                <w:ilvl w:val="12"/>
                <w:numId w:val="0"/>
              </w:numPr>
              <w:spacing w:before="60" w:after="60"/>
              <w:jc w:val="center"/>
              <w:rPr>
                <w:sz w:val="20"/>
              </w:rPr>
            </w:pPr>
            <w:r w:rsidRPr="00690CB4">
              <w:rPr>
                <w:sz w:val="20"/>
              </w:rPr>
              <w:t>Jw.</w:t>
            </w:r>
          </w:p>
        </w:tc>
        <w:tc>
          <w:tcPr>
            <w:tcW w:w="2693" w:type="dxa"/>
            <w:vAlign w:val="center"/>
          </w:tcPr>
          <w:p w14:paraId="0FB69FDC" w14:textId="77777777" w:rsidR="00FE3B07" w:rsidRPr="00690CB4" w:rsidRDefault="00FE3B07" w:rsidP="005D648B">
            <w:pPr>
              <w:numPr>
                <w:ilvl w:val="12"/>
                <w:numId w:val="0"/>
              </w:numPr>
              <w:spacing w:before="60" w:after="60"/>
              <w:jc w:val="center"/>
              <w:rPr>
                <w:sz w:val="20"/>
              </w:rPr>
            </w:pPr>
            <w:r w:rsidRPr="00690CB4">
              <w:rPr>
                <w:sz w:val="20"/>
              </w:rPr>
              <w:t>Jw.</w:t>
            </w:r>
          </w:p>
        </w:tc>
      </w:tr>
      <w:tr w:rsidR="00FE3B07" w:rsidRPr="00690CB4" w14:paraId="56CA4BCA" w14:textId="77777777" w:rsidTr="005D648B">
        <w:trPr>
          <w:jc w:val="center"/>
        </w:trPr>
        <w:tc>
          <w:tcPr>
            <w:tcW w:w="496" w:type="dxa"/>
            <w:vAlign w:val="center"/>
          </w:tcPr>
          <w:p w14:paraId="0B76A0C4" w14:textId="77777777" w:rsidR="00FE3B07" w:rsidRPr="00690CB4" w:rsidRDefault="00FE3B07" w:rsidP="005D648B">
            <w:pPr>
              <w:numPr>
                <w:ilvl w:val="12"/>
                <w:numId w:val="0"/>
              </w:numPr>
              <w:spacing w:before="60" w:after="60"/>
              <w:jc w:val="center"/>
              <w:rPr>
                <w:sz w:val="20"/>
              </w:rPr>
            </w:pPr>
            <w:r w:rsidRPr="00690CB4">
              <w:rPr>
                <w:sz w:val="20"/>
              </w:rPr>
              <w:t>10</w:t>
            </w:r>
          </w:p>
        </w:tc>
        <w:tc>
          <w:tcPr>
            <w:tcW w:w="3534" w:type="dxa"/>
            <w:vAlign w:val="center"/>
          </w:tcPr>
          <w:p w14:paraId="61023EAA" w14:textId="77777777" w:rsidR="00FE3B07" w:rsidRPr="00690CB4" w:rsidRDefault="00FE3B07" w:rsidP="005D648B">
            <w:pPr>
              <w:numPr>
                <w:ilvl w:val="12"/>
                <w:numId w:val="0"/>
              </w:numPr>
              <w:spacing w:before="60" w:after="60"/>
              <w:jc w:val="center"/>
              <w:rPr>
                <w:sz w:val="20"/>
              </w:rPr>
            </w:pPr>
            <w:r w:rsidRPr="00690CB4">
              <w:rPr>
                <w:sz w:val="20"/>
              </w:rPr>
              <w:t>Wartość CBR po zagęszczeniu mieszanki</w:t>
            </w:r>
          </w:p>
        </w:tc>
        <w:tc>
          <w:tcPr>
            <w:tcW w:w="2204" w:type="dxa"/>
            <w:vAlign w:val="center"/>
          </w:tcPr>
          <w:p w14:paraId="2E2AFA31" w14:textId="28A94E44" w:rsidR="00FE3B07" w:rsidRPr="00690CB4" w:rsidRDefault="00FE3B07" w:rsidP="005D648B">
            <w:pPr>
              <w:numPr>
                <w:ilvl w:val="12"/>
                <w:numId w:val="0"/>
              </w:numPr>
              <w:spacing w:before="60"/>
              <w:jc w:val="center"/>
              <w:rPr>
                <w:sz w:val="20"/>
              </w:rPr>
            </w:pPr>
            <w:r w:rsidRPr="00690CB4">
              <w:rPr>
                <w:sz w:val="20"/>
              </w:rPr>
              <w:t>10 próbek</w:t>
            </w:r>
          </w:p>
          <w:p w14:paraId="41CCFBFF" w14:textId="77777777" w:rsidR="00FE3B07" w:rsidRPr="00690CB4" w:rsidRDefault="00FE3B07" w:rsidP="005D648B">
            <w:pPr>
              <w:numPr>
                <w:ilvl w:val="12"/>
                <w:numId w:val="0"/>
              </w:numPr>
              <w:jc w:val="center"/>
              <w:rPr>
                <w:sz w:val="20"/>
                <w:vertAlign w:val="superscript"/>
              </w:rPr>
            </w:pPr>
            <w:r w:rsidRPr="00690CB4">
              <w:rPr>
                <w:sz w:val="20"/>
              </w:rPr>
              <w:t xml:space="preserve">na </w:t>
            </w:r>
            <w:smartTag w:uri="urn:schemas-microsoft-com:office:smarttags" w:element="metricconverter">
              <w:smartTagPr>
                <w:attr w:name="ProductID" w:val="10ﾠ000 m2"/>
              </w:smartTagPr>
              <w:r w:rsidRPr="00690CB4">
                <w:rPr>
                  <w:sz w:val="20"/>
                </w:rPr>
                <w:t>10 000 m</w:t>
              </w:r>
              <w:r w:rsidRPr="00690CB4">
                <w:rPr>
                  <w:sz w:val="20"/>
                  <w:vertAlign w:val="superscript"/>
                </w:rPr>
                <w:t>2</w:t>
              </w:r>
            </w:smartTag>
          </w:p>
        </w:tc>
        <w:tc>
          <w:tcPr>
            <w:tcW w:w="2693" w:type="dxa"/>
            <w:vAlign w:val="center"/>
          </w:tcPr>
          <w:p w14:paraId="6FEC4970" w14:textId="77777777" w:rsidR="00FE3B07" w:rsidRPr="00690CB4" w:rsidRDefault="00FE3B07" w:rsidP="005D648B">
            <w:pPr>
              <w:numPr>
                <w:ilvl w:val="12"/>
                <w:numId w:val="0"/>
              </w:numPr>
              <w:spacing w:before="60" w:after="60"/>
              <w:jc w:val="center"/>
              <w:rPr>
                <w:sz w:val="20"/>
              </w:rPr>
            </w:pPr>
            <w:r w:rsidRPr="00690CB4">
              <w:rPr>
                <w:sz w:val="20"/>
              </w:rPr>
              <w:t>Jw.</w:t>
            </w:r>
          </w:p>
        </w:tc>
      </w:tr>
      <w:tr w:rsidR="00FE3B07" w:rsidRPr="00690CB4" w14:paraId="38430712" w14:textId="77777777" w:rsidTr="005D648B">
        <w:trPr>
          <w:jc w:val="center"/>
        </w:trPr>
        <w:tc>
          <w:tcPr>
            <w:tcW w:w="496" w:type="dxa"/>
            <w:vAlign w:val="center"/>
          </w:tcPr>
          <w:p w14:paraId="29CA7933" w14:textId="77777777" w:rsidR="00FE3B07" w:rsidRPr="00690CB4" w:rsidRDefault="00FE3B07" w:rsidP="005D648B">
            <w:pPr>
              <w:numPr>
                <w:ilvl w:val="12"/>
                <w:numId w:val="0"/>
              </w:numPr>
              <w:spacing w:before="60" w:after="60"/>
              <w:jc w:val="center"/>
              <w:rPr>
                <w:sz w:val="20"/>
              </w:rPr>
            </w:pPr>
            <w:r w:rsidRPr="00690CB4">
              <w:rPr>
                <w:sz w:val="20"/>
              </w:rPr>
              <w:t>11</w:t>
            </w:r>
          </w:p>
        </w:tc>
        <w:tc>
          <w:tcPr>
            <w:tcW w:w="3534" w:type="dxa"/>
            <w:vAlign w:val="center"/>
          </w:tcPr>
          <w:p w14:paraId="579853D2" w14:textId="77777777" w:rsidR="00FE3B07" w:rsidRPr="00690CB4" w:rsidRDefault="00FE3B07" w:rsidP="005D648B">
            <w:pPr>
              <w:numPr>
                <w:ilvl w:val="12"/>
                <w:numId w:val="0"/>
              </w:numPr>
              <w:spacing w:before="60" w:after="60"/>
              <w:jc w:val="center"/>
              <w:rPr>
                <w:sz w:val="20"/>
              </w:rPr>
            </w:pPr>
            <w:r w:rsidRPr="00690CB4">
              <w:rPr>
                <w:sz w:val="20"/>
              </w:rPr>
              <w:t>Inne właściwości mieszanki</w:t>
            </w:r>
          </w:p>
        </w:tc>
        <w:tc>
          <w:tcPr>
            <w:tcW w:w="2204" w:type="dxa"/>
            <w:vAlign w:val="center"/>
          </w:tcPr>
          <w:p w14:paraId="09D48545" w14:textId="537D7FD5" w:rsidR="00FE3B07" w:rsidRPr="00690CB4" w:rsidRDefault="00FE3B07" w:rsidP="005D648B">
            <w:pPr>
              <w:numPr>
                <w:ilvl w:val="12"/>
                <w:numId w:val="0"/>
              </w:numPr>
              <w:spacing w:before="60"/>
              <w:jc w:val="center"/>
              <w:rPr>
                <w:sz w:val="20"/>
              </w:rPr>
            </w:pPr>
            <w:r w:rsidRPr="00690CB4">
              <w:rPr>
                <w:sz w:val="20"/>
              </w:rPr>
              <w:t>Wg ustalenia In</w:t>
            </w:r>
            <w:r w:rsidR="00987004" w:rsidRPr="00690CB4">
              <w:rPr>
                <w:sz w:val="20"/>
              </w:rPr>
              <w:t>ż</w:t>
            </w:r>
            <w:r w:rsidRPr="00690CB4">
              <w:rPr>
                <w:sz w:val="20"/>
              </w:rPr>
              <w:t>yniera</w:t>
            </w:r>
          </w:p>
        </w:tc>
        <w:tc>
          <w:tcPr>
            <w:tcW w:w="2693" w:type="dxa"/>
            <w:vAlign w:val="center"/>
          </w:tcPr>
          <w:p w14:paraId="390963B6" w14:textId="77777777" w:rsidR="00FE3B07" w:rsidRPr="00690CB4" w:rsidRDefault="00FE3B07" w:rsidP="005D648B">
            <w:pPr>
              <w:numPr>
                <w:ilvl w:val="12"/>
                <w:numId w:val="0"/>
              </w:numPr>
              <w:spacing w:before="60" w:after="60"/>
              <w:jc w:val="center"/>
              <w:rPr>
                <w:sz w:val="20"/>
              </w:rPr>
            </w:pPr>
            <w:r w:rsidRPr="00690CB4">
              <w:rPr>
                <w:sz w:val="20"/>
              </w:rPr>
              <w:t>Jw.</w:t>
            </w:r>
          </w:p>
        </w:tc>
      </w:tr>
      <w:tr w:rsidR="00FE3B07" w:rsidRPr="00690CB4" w14:paraId="0171238D" w14:textId="77777777" w:rsidTr="005D648B">
        <w:trPr>
          <w:jc w:val="center"/>
        </w:trPr>
        <w:tc>
          <w:tcPr>
            <w:tcW w:w="496" w:type="dxa"/>
            <w:vAlign w:val="center"/>
          </w:tcPr>
          <w:p w14:paraId="7E732217" w14:textId="77777777" w:rsidR="00FE3B07" w:rsidRPr="00690CB4" w:rsidRDefault="00FE3B07" w:rsidP="005D648B">
            <w:pPr>
              <w:numPr>
                <w:ilvl w:val="12"/>
                <w:numId w:val="0"/>
              </w:numPr>
              <w:spacing w:before="60" w:after="60"/>
              <w:jc w:val="center"/>
              <w:rPr>
                <w:sz w:val="20"/>
              </w:rPr>
            </w:pPr>
            <w:r w:rsidRPr="00690CB4">
              <w:rPr>
                <w:sz w:val="20"/>
              </w:rPr>
              <w:t>12</w:t>
            </w:r>
          </w:p>
        </w:tc>
        <w:tc>
          <w:tcPr>
            <w:tcW w:w="3534" w:type="dxa"/>
            <w:vAlign w:val="center"/>
          </w:tcPr>
          <w:p w14:paraId="21EFC36B" w14:textId="77777777" w:rsidR="00FE3B07" w:rsidRPr="00690CB4" w:rsidRDefault="00FE3B07" w:rsidP="005D648B">
            <w:pPr>
              <w:numPr>
                <w:ilvl w:val="12"/>
                <w:numId w:val="0"/>
              </w:numPr>
              <w:spacing w:before="60" w:after="60"/>
              <w:jc w:val="center"/>
              <w:rPr>
                <w:sz w:val="20"/>
              </w:rPr>
            </w:pPr>
            <w:r w:rsidRPr="00690CB4">
              <w:rPr>
                <w:sz w:val="20"/>
              </w:rPr>
              <w:t>Cechy środowiskowe</w:t>
            </w:r>
          </w:p>
        </w:tc>
        <w:tc>
          <w:tcPr>
            <w:tcW w:w="2204" w:type="dxa"/>
            <w:vAlign w:val="center"/>
          </w:tcPr>
          <w:p w14:paraId="0628AB7A" w14:textId="16C8482A" w:rsidR="00FE3B07" w:rsidRPr="00690CB4" w:rsidRDefault="00FE3B07" w:rsidP="005D648B">
            <w:pPr>
              <w:numPr>
                <w:ilvl w:val="12"/>
                <w:numId w:val="0"/>
              </w:numPr>
              <w:spacing w:before="60"/>
              <w:jc w:val="center"/>
              <w:rPr>
                <w:sz w:val="20"/>
              </w:rPr>
            </w:pPr>
            <w:r w:rsidRPr="00690CB4">
              <w:rPr>
                <w:sz w:val="20"/>
              </w:rPr>
              <w:t>Wg ustalenia In</w:t>
            </w:r>
            <w:r w:rsidR="00987004" w:rsidRPr="00690CB4">
              <w:rPr>
                <w:sz w:val="20"/>
              </w:rPr>
              <w:t>ż</w:t>
            </w:r>
            <w:r w:rsidRPr="00690CB4">
              <w:rPr>
                <w:sz w:val="20"/>
              </w:rPr>
              <w:t>yniera</w:t>
            </w:r>
          </w:p>
        </w:tc>
        <w:tc>
          <w:tcPr>
            <w:tcW w:w="2693" w:type="dxa"/>
            <w:vAlign w:val="center"/>
          </w:tcPr>
          <w:p w14:paraId="6147255C" w14:textId="77777777" w:rsidR="00FE3B07" w:rsidRPr="00690CB4" w:rsidRDefault="00FE3B07" w:rsidP="005D648B">
            <w:pPr>
              <w:numPr>
                <w:ilvl w:val="12"/>
                <w:numId w:val="0"/>
              </w:numPr>
              <w:spacing w:before="60" w:after="60"/>
              <w:jc w:val="center"/>
              <w:rPr>
                <w:sz w:val="20"/>
              </w:rPr>
            </w:pPr>
            <w:r w:rsidRPr="00690CB4">
              <w:rPr>
                <w:sz w:val="20"/>
              </w:rPr>
              <w:t>Jw.</w:t>
            </w:r>
          </w:p>
        </w:tc>
      </w:tr>
      <w:tr w:rsidR="00FE3B07" w:rsidRPr="00690CB4" w14:paraId="7C9658FF" w14:textId="77777777" w:rsidTr="005D648B">
        <w:trPr>
          <w:jc w:val="center"/>
        </w:trPr>
        <w:tc>
          <w:tcPr>
            <w:tcW w:w="496" w:type="dxa"/>
            <w:vAlign w:val="center"/>
          </w:tcPr>
          <w:p w14:paraId="6C6D85A0" w14:textId="77777777" w:rsidR="00FE3B07" w:rsidRPr="00690CB4" w:rsidRDefault="00FE3B07" w:rsidP="005D648B">
            <w:pPr>
              <w:numPr>
                <w:ilvl w:val="12"/>
                <w:numId w:val="0"/>
              </w:numPr>
              <w:spacing w:before="60" w:after="60"/>
              <w:jc w:val="center"/>
              <w:rPr>
                <w:sz w:val="20"/>
              </w:rPr>
            </w:pPr>
            <w:r w:rsidRPr="00690CB4">
              <w:rPr>
                <w:sz w:val="20"/>
              </w:rPr>
              <w:t>13</w:t>
            </w:r>
          </w:p>
        </w:tc>
        <w:tc>
          <w:tcPr>
            <w:tcW w:w="3534" w:type="dxa"/>
            <w:vAlign w:val="center"/>
          </w:tcPr>
          <w:p w14:paraId="40AC4E2D" w14:textId="77777777" w:rsidR="00FE3B07" w:rsidRPr="00690CB4" w:rsidRDefault="00FE3B07" w:rsidP="005D648B">
            <w:pPr>
              <w:numPr>
                <w:ilvl w:val="12"/>
                <w:numId w:val="0"/>
              </w:numPr>
              <w:spacing w:before="60" w:after="60"/>
              <w:jc w:val="center"/>
              <w:rPr>
                <w:sz w:val="20"/>
              </w:rPr>
            </w:pPr>
            <w:r w:rsidRPr="00690CB4">
              <w:rPr>
                <w:sz w:val="20"/>
              </w:rPr>
              <w:t>Roboty wykończeniowe</w:t>
            </w:r>
          </w:p>
        </w:tc>
        <w:tc>
          <w:tcPr>
            <w:tcW w:w="2204" w:type="dxa"/>
            <w:vAlign w:val="center"/>
          </w:tcPr>
          <w:p w14:paraId="2D3FEDE3" w14:textId="77777777" w:rsidR="00FE3B07" w:rsidRPr="00690CB4" w:rsidRDefault="00FE3B07" w:rsidP="005D648B">
            <w:pPr>
              <w:numPr>
                <w:ilvl w:val="12"/>
                <w:numId w:val="0"/>
              </w:numPr>
              <w:spacing w:before="60"/>
              <w:jc w:val="center"/>
              <w:rPr>
                <w:sz w:val="20"/>
              </w:rPr>
            </w:pPr>
            <w:r w:rsidRPr="00690CB4">
              <w:rPr>
                <w:sz w:val="20"/>
              </w:rPr>
              <w:t>Ocena ciągła</w:t>
            </w:r>
          </w:p>
        </w:tc>
        <w:tc>
          <w:tcPr>
            <w:tcW w:w="2693" w:type="dxa"/>
            <w:vAlign w:val="center"/>
          </w:tcPr>
          <w:p w14:paraId="0895F9A1" w14:textId="77777777" w:rsidR="00FE3B07" w:rsidRPr="00690CB4" w:rsidRDefault="00FE3B07" w:rsidP="005D648B">
            <w:pPr>
              <w:numPr>
                <w:ilvl w:val="12"/>
                <w:numId w:val="0"/>
              </w:numPr>
              <w:spacing w:before="60" w:after="60"/>
              <w:jc w:val="center"/>
              <w:rPr>
                <w:sz w:val="20"/>
              </w:rPr>
            </w:pPr>
            <w:r w:rsidRPr="00690CB4">
              <w:rPr>
                <w:sz w:val="20"/>
              </w:rPr>
              <w:t>Wg pktu 5.12</w:t>
            </w:r>
          </w:p>
        </w:tc>
      </w:tr>
    </w:tbl>
    <w:p w14:paraId="7AC88E71" w14:textId="77777777" w:rsidR="005D648B" w:rsidRPr="00690CB4" w:rsidRDefault="005D648B" w:rsidP="003D0A75"/>
    <w:p w14:paraId="2EE121BA" w14:textId="022C5BC0" w:rsidR="00FE3B07" w:rsidRPr="00690CB4" w:rsidRDefault="00FE3B07" w:rsidP="00F664CB">
      <w:pPr>
        <w:pStyle w:val="Nagwek3"/>
      </w:pPr>
      <w:r w:rsidRPr="00690CB4">
        <w:t xml:space="preserve">6.4. Wymagania dotyczące cech geometrycznych podbudowy </w:t>
      </w:r>
    </w:p>
    <w:p w14:paraId="0DD7B66A" w14:textId="77777777" w:rsidR="00FE3B07" w:rsidRPr="00690CB4" w:rsidRDefault="00FE3B07" w:rsidP="00F0374B">
      <w:pPr>
        <w:ind w:firstLine="709"/>
        <w:rPr>
          <w:szCs w:val="22"/>
        </w:rPr>
      </w:pPr>
      <w:r w:rsidRPr="00690CB4">
        <w:rPr>
          <w:szCs w:val="22"/>
        </w:rPr>
        <w:t>Częstotliwość oraz zakres badań i pomiarów dotyczących cech geometrycznych warstwy z mieszanki niezwiązanej podaje tablica 6.</w:t>
      </w:r>
    </w:p>
    <w:p w14:paraId="277DABD1" w14:textId="77777777" w:rsidR="00FE3B07" w:rsidRPr="00690CB4" w:rsidRDefault="00FE3B07" w:rsidP="00F0374B">
      <w:pPr>
        <w:keepNext/>
        <w:spacing w:before="60" w:after="120"/>
        <w:rPr>
          <w:szCs w:val="22"/>
        </w:rPr>
      </w:pPr>
      <w:r w:rsidRPr="00690CB4">
        <w:rPr>
          <w:szCs w:val="22"/>
        </w:rPr>
        <w:t>Tablica 6. Częstotliwość oraz zakres badań i pomiarów dotyczących cech geometrycznych</w:t>
      </w:r>
    </w:p>
    <w:tbl>
      <w:tblPr>
        <w:tblW w:w="96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62"/>
        <w:gridCol w:w="3119"/>
        <w:gridCol w:w="2940"/>
        <w:gridCol w:w="3019"/>
      </w:tblGrid>
      <w:tr w:rsidR="00FE3B07" w:rsidRPr="00690CB4" w14:paraId="461E1476" w14:textId="77777777" w:rsidTr="00B47A69">
        <w:trPr>
          <w:jc w:val="center"/>
        </w:trPr>
        <w:tc>
          <w:tcPr>
            <w:tcW w:w="562" w:type="dxa"/>
            <w:tcBorders>
              <w:top w:val="single" w:sz="4" w:space="0" w:color="auto"/>
              <w:left w:val="single" w:sz="4" w:space="0" w:color="auto"/>
              <w:bottom w:val="single" w:sz="4" w:space="0" w:color="auto"/>
            </w:tcBorders>
            <w:vAlign w:val="center"/>
          </w:tcPr>
          <w:p w14:paraId="1B354A51" w14:textId="77777777" w:rsidR="00FE3B07" w:rsidRPr="00690CB4" w:rsidRDefault="00FE3B07" w:rsidP="005D648B">
            <w:pPr>
              <w:jc w:val="center"/>
              <w:rPr>
                <w:b/>
                <w:bCs/>
                <w:szCs w:val="22"/>
              </w:rPr>
            </w:pPr>
          </w:p>
          <w:p w14:paraId="6670D3A6" w14:textId="77777777" w:rsidR="00FE3B07" w:rsidRPr="00690CB4" w:rsidRDefault="00FE3B07" w:rsidP="005D648B">
            <w:pPr>
              <w:jc w:val="center"/>
              <w:rPr>
                <w:b/>
                <w:bCs/>
                <w:szCs w:val="22"/>
              </w:rPr>
            </w:pPr>
            <w:r w:rsidRPr="00690CB4">
              <w:rPr>
                <w:b/>
                <w:bCs/>
                <w:szCs w:val="22"/>
              </w:rPr>
              <w:t>Lp.</w:t>
            </w:r>
          </w:p>
        </w:tc>
        <w:tc>
          <w:tcPr>
            <w:tcW w:w="3119" w:type="dxa"/>
            <w:tcBorders>
              <w:top w:val="single" w:sz="4" w:space="0" w:color="auto"/>
              <w:bottom w:val="single" w:sz="4" w:space="0" w:color="auto"/>
              <w:right w:val="single" w:sz="4" w:space="0" w:color="auto"/>
            </w:tcBorders>
            <w:vAlign w:val="center"/>
          </w:tcPr>
          <w:p w14:paraId="1174796C" w14:textId="77777777" w:rsidR="00FE3B07" w:rsidRPr="00690CB4" w:rsidRDefault="00FE3B07" w:rsidP="005D648B">
            <w:pPr>
              <w:spacing w:before="120"/>
              <w:ind w:left="215" w:right="312"/>
              <w:jc w:val="center"/>
              <w:rPr>
                <w:b/>
                <w:bCs/>
                <w:szCs w:val="22"/>
              </w:rPr>
            </w:pPr>
            <w:r w:rsidRPr="00690CB4">
              <w:rPr>
                <w:b/>
                <w:bCs/>
                <w:szCs w:val="22"/>
              </w:rPr>
              <w:t>Wyszczególnienie badań i pomiarów</w:t>
            </w:r>
          </w:p>
        </w:tc>
        <w:tc>
          <w:tcPr>
            <w:tcW w:w="2940" w:type="dxa"/>
            <w:tcBorders>
              <w:left w:val="single" w:sz="4" w:space="0" w:color="auto"/>
            </w:tcBorders>
            <w:shd w:val="clear" w:color="auto" w:fill="auto"/>
            <w:vAlign w:val="center"/>
          </w:tcPr>
          <w:p w14:paraId="3C62F036" w14:textId="77777777" w:rsidR="00FE3B07" w:rsidRPr="00690CB4" w:rsidRDefault="00FE3B07" w:rsidP="005D648B">
            <w:pPr>
              <w:jc w:val="center"/>
              <w:rPr>
                <w:b/>
                <w:bCs/>
                <w:szCs w:val="22"/>
              </w:rPr>
            </w:pPr>
            <w:r w:rsidRPr="00690CB4">
              <w:rPr>
                <w:b/>
                <w:bCs/>
                <w:szCs w:val="22"/>
              </w:rPr>
              <w:t>Minimalna częstotliwość badań i pomiarów</w:t>
            </w:r>
          </w:p>
        </w:tc>
        <w:tc>
          <w:tcPr>
            <w:tcW w:w="3019" w:type="dxa"/>
            <w:shd w:val="clear" w:color="auto" w:fill="auto"/>
            <w:vAlign w:val="center"/>
          </w:tcPr>
          <w:p w14:paraId="136C8B06" w14:textId="77777777" w:rsidR="00FE3B07" w:rsidRPr="00690CB4" w:rsidRDefault="00FE3B07" w:rsidP="00B47A69">
            <w:pPr>
              <w:jc w:val="center"/>
              <w:rPr>
                <w:b/>
                <w:bCs/>
                <w:szCs w:val="22"/>
              </w:rPr>
            </w:pPr>
            <w:r w:rsidRPr="00690CB4">
              <w:rPr>
                <w:b/>
                <w:bCs/>
                <w:szCs w:val="22"/>
              </w:rPr>
              <w:t>Dopuszczalne odchyłki</w:t>
            </w:r>
          </w:p>
        </w:tc>
      </w:tr>
      <w:tr w:rsidR="00FE3B07" w:rsidRPr="00690CB4" w14:paraId="752585C6" w14:textId="77777777" w:rsidTr="00B47A69">
        <w:trPr>
          <w:jc w:val="center"/>
        </w:trPr>
        <w:tc>
          <w:tcPr>
            <w:tcW w:w="562" w:type="dxa"/>
            <w:tcBorders>
              <w:top w:val="single" w:sz="4" w:space="0" w:color="auto"/>
            </w:tcBorders>
            <w:vAlign w:val="center"/>
          </w:tcPr>
          <w:p w14:paraId="0B03BDF3" w14:textId="77777777" w:rsidR="00FE3B07" w:rsidRPr="00690CB4" w:rsidRDefault="00FE3B07" w:rsidP="005D648B">
            <w:pPr>
              <w:spacing w:before="120"/>
              <w:jc w:val="center"/>
              <w:rPr>
                <w:szCs w:val="22"/>
              </w:rPr>
            </w:pPr>
            <w:r w:rsidRPr="00690CB4">
              <w:rPr>
                <w:szCs w:val="22"/>
              </w:rPr>
              <w:t>1</w:t>
            </w:r>
          </w:p>
        </w:tc>
        <w:tc>
          <w:tcPr>
            <w:tcW w:w="3119" w:type="dxa"/>
            <w:tcBorders>
              <w:top w:val="single" w:sz="4" w:space="0" w:color="auto"/>
            </w:tcBorders>
            <w:vAlign w:val="center"/>
          </w:tcPr>
          <w:p w14:paraId="299AC6E8" w14:textId="77777777" w:rsidR="00FE3B07" w:rsidRPr="00690CB4" w:rsidRDefault="00FE3B07" w:rsidP="005D648B">
            <w:pPr>
              <w:spacing w:before="120"/>
              <w:jc w:val="center"/>
              <w:rPr>
                <w:szCs w:val="22"/>
              </w:rPr>
            </w:pPr>
            <w:r w:rsidRPr="00690CB4">
              <w:rPr>
                <w:szCs w:val="22"/>
              </w:rPr>
              <w:t>Szerokość warstwy</w:t>
            </w:r>
          </w:p>
        </w:tc>
        <w:tc>
          <w:tcPr>
            <w:tcW w:w="2940" w:type="dxa"/>
            <w:shd w:val="clear" w:color="auto" w:fill="auto"/>
            <w:vAlign w:val="center"/>
          </w:tcPr>
          <w:p w14:paraId="31CD6B87" w14:textId="77777777" w:rsidR="00FE3B07" w:rsidRPr="00690CB4" w:rsidRDefault="00FE3B07" w:rsidP="005D648B">
            <w:pPr>
              <w:spacing w:before="120"/>
              <w:jc w:val="center"/>
              <w:rPr>
                <w:szCs w:val="22"/>
              </w:rPr>
            </w:pPr>
            <w:r w:rsidRPr="00690CB4">
              <w:rPr>
                <w:szCs w:val="22"/>
              </w:rPr>
              <w:t xml:space="preserve">10 razy na </w:t>
            </w:r>
            <w:smartTag w:uri="urn:schemas-microsoft-com:office:smarttags" w:element="metricconverter">
              <w:smartTagPr>
                <w:attr w:name="ProductID" w:val="1 km"/>
              </w:smartTagPr>
              <w:r w:rsidRPr="00690CB4">
                <w:rPr>
                  <w:szCs w:val="22"/>
                </w:rPr>
                <w:t>1 km</w:t>
              </w:r>
            </w:smartTag>
          </w:p>
        </w:tc>
        <w:tc>
          <w:tcPr>
            <w:tcW w:w="3019" w:type="dxa"/>
            <w:shd w:val="clear" w:color="auto" w:fill="auto"/>
            <w:vAlign w:val="center"/>
          </w:tcPr>
          <w:p w14:paraId="30A2EB31" w14:textId="3A3776F6" w:rsidR="00FE3B07" w:rsidRPr="00690CB4" w:rsidRDefault="00FE3B07" w:rsidP="005D648B">
            <w:pPr>
              <w:jc w:val="center"/>
              <w:rPr>
                <w:szCs w:val="22"/>
              </w:rPr>
            </w:pPr>
            <w:r w:rsidRPr="00690CB4">
              <w:rPr>
                <w:szCs w:val="22"/>
              </w:rPr>
              <w:t>+</w:t>
            </w:r>
            <w:smartTag w:uri="urn:schemas-microsoft-com:office:smarttags" w:element="metricconverter">
              <w:smartTagPr>
                <w:attr w:name="ProductID" w:val="10 cm"/>
              </w:smartTagPr>
              <w:r w:rsidRPr="00690CB4">
                <w:rPr>
                  <w:szCs w:val="22"/>
                </w:rPr>
                <w:t>10 cm</w:t>
              </w:r>
            </w:smartTag>
            <w:r w:rsidRPr="00690CB4">
              <w:rPr>
                <w:szCs w:val="22"/>
              </w:rPr>
              <w:t xml:space="preserve">, </w:t>
            </w:r>
            <w:smartTag w:uri="urn:schemas-microsoft-com:office:smarttags" w:element="metricconverter">
              <w:smartTagPr>
                <w:attr w:name="ProductID" w:val="-5 cm"/>
              </w:smartTagPr>
              <w:r w:rsidRPr="00690CB4">
                <w:rPr>
                  <w:szCs w:val="22"/>
                </w:rPr>
                <w:t>-5 cm</w:t>
              </w:r>
            </w:smartTag>
            <w:r w:rsidRPr="00690CB4">
              <w:rPr>
                <w:szCs w:val="22"/>
              </w:rPr>
              <w:t xml:space="preserve"> (ró</w:t>
            </w:r>
            <w:r w:rsidR="00987004" w:rsidRPr="00690CB4">
              <w:rPr>
                <w:szCs w:val="22"/>
              </w:rPr>
              <w:t>ż</w:t>
            </w:r>
            <w:r w:rsidRPr="00690CB4">
              <w:rPr>
                <w:szCs w:val="22"/>
              </w:rPr>
              <w:t>nice od szerokości projektowej)</w:t>
            </w:r>
          </w:p>
        </w:tc>
      </w:tr>
      <w:tr w:rsidR="00FE3B07" w:rsidRPr="00690CB4" w14:paraId="5C33B79A" w14:textId="77777777" w:rsidTr="00B47A69">
        <w:trPr>
          <w:jc w:val="center"/>
        </w:trPr>
        <w:tc>
          <w:tcPr>
            <w:tcW w:w="562" w:type="dxa"/>
            <w:vAlign w:val="center"/>
          </w:tcPr>
          <w:p w14:paraId="3B89E801" w14:textId="77777777" w:rsidR="00FE3B07" w:rsidRPr="00690CB4" w:rsidRDefault="00FE3B07" w:rsidP="005D648B">
            <w:pPr>
              <w:spacing w:before="60" w:after="60"/>
              <w:jc w:val="center"/>
              <w:rPr>
                <w:szCs w:val="22"/>
              </w:rPr>
            </w:pPr>
            <w:r w:rsidRPr="00690CB4">
              <w:rPr>
                <w:szCs w:val="22"/>
              </w:rPr>
              <w:t>2</w:t>
            </w:r>
          </w:p>
        </w:tc>
        <w:tc>
          <w:tcPr>
            <w:tcW w:w="3119" w:type="dxa"/>
            <w:vAlign w:val="center"/>
          </w:tcPr>
          <w:p w14:paraId="34963792" w14:textId="0FA73C0A" w:rsidR="00FE3B07" w:rsidRPr="00690CB4" w:rsidRDefault="00FE3B07" w:rsidP="005D648B">
            <w:pPr>
              <w:spacing w:before="60" w:after="60"/>
              <w:jc w:val="center"/>
              <w:rPr>
                <w:szCs w:val="22"/>
              </w:rPr>
            </w:pPr>
            <w:r w:rsidRPr="00690CB4">
              <w:rPr>
                <w:szCs w:val="22"/>
              </w:rPr>
              <w:t>Równość podłu</w:t>
            </w:r>
            <w:r w:rsidR="00987004" w:rsidRPr="00690CB4">
              <w:rPr>
                <w:szCs w:val="22"/>
              </w:rPr>
              <w:t>ż</w:t>
            </w:r>
            <w:r w:rsidRPr="00690CB4">
              <w:rPr>
                <w:szCs w:val="22"/>
              </w:rPr>
              <w:t>na</w:t>
            </w:r>
          </w:p>
        </w:tc>
        <w:tc>
          <w:tcPr>
            <w:tcW w:w="2940" w:type="dxa"/>
            <w:shd w:val="clear" w:color="auto" w:fill="auto"/>
            <w:vAlign w:val="center"/>
          </w:tcPr>
          <w:p w14:paraId="01DEA147" w14:textId="77777777" w:rsidR="00FE3B07" w:rsidRPr="00690CB4" w:rsidRDefault="00FE3B07" w:rsidP="005D648B">
            <w:pPr>
              <w:spacing w:before="60" w:after="60"/>
              <w:jc w:val="center"/>
              <w:rPr>
                <w:szCs w:val="22"/>
              </w:rPr>
            </w:pPr>
            <w:r w:rsidRPr="00690CB4">
              <w:rPr>
                <w:szCs w:val="22"/>
              </w:rPr>
              <w:t>Wg [21]</w:t>
            </w:r>
          </w:p>
        </w:tc>
        <w:tc>
          <w:tcPr>
            <w:tcW w:w="3019" w:type="dxa"/>
            <w:shd w:val="clear" w:color="auto" w:fill="auto"/>
            <w:vAlign w:val="center"/>
          </w:tcPr>
          <w:p w14:paraId="54DDCDF9" w14:textId="77777777" w:rsidR="00FE3B07" w:rsidRPr="00690CB4" w:rsidRDefault="00FE3B07" w:rsidP="005D648B">
            <w:pPr>
              <w:spacing w:before="60" w:after="60"/>
              <w:jc w:val="center"/>
              <w:rPr>
                <w:szCs w:val="22"/>
              </w:rPr>
            </w:pPr>
            <w:r w:rsidRPr="00690CB4">
              <w:rPr>
                <w:szCs w:val="22"/>
              </w:rPr>
              <w:t>Wg [21]</w:t>
            </w:r>
          </w:p>
        </w:tc>
      </w:tr>
      <w:tr w:rsidR="00FE3B07" w:rsidRPr="00690CB4" w14:paraId="05E6CC09" w14:textId="77777777" w:rsidTr="00B47A69">
        <w:trPr>
          <w:jc w:val="center"/>
        </w:trPr>
        <w:tc>
          <w:tcPr>
            <w:tcW w:w="562" w:type="dxa"/>
            <w:vAlign w:val="center"/>
          </w:tcPr>
          <w:p w14:paraId="4717803D" w14:textId="77777777" w:rsidR="00FE3B07" w:rsidRPr="00690CB4" w:rsidRDefault="00FE3B07" w:rsidP="005D648B">
            <w:pPr>
              <w:spacing w:before="60" w:after="60"/>
              <w:jc w:val="center"/>
              <w:rPr>
                <w:szCs w:val="22"/>
              </w:rPr>
            </w:pPr>
            <w:r w:rsidRPr="00690CB4">
              <w:rPr>
                <w:szCs w:val="22"/>
              </w:rPr>
              <w:lastRenderedPageBreak/>
              <w:t>3</w:t>
            </w:r>
          </w:p>
        </w:tc>
        <w:tc>
          <w:tcPr>
            <w:tcW w:w="3119" w:type="dxa"/>
            <w:vAlign w:val="center"/>
          </w:tcPr>
          <w:p w14:paraId="6B9F7036" w14:textId="77777777" w:rsidR="00FE3B07" w:rsidRPr="00690CB4" w:rsidRDefault="00FE3B07" w:rsidP="005D648B">
            <w:pPr>
              <w:spacing w:before="60" w:after="60"/>
              <w:jc w:val="center"/>
              <w:rPr>
                <w:szCs w:val="22"/>
              </w:rPr>
            </w:pPr>
            <w:r w:rsidRPr="00690CB4">
              <w:rPr>
                <w:szCs w:val="22"/>
              </w:rPr>
              <w:t>Równość poprzeczna</w:t>
            </w:r>
          </w:p>
        </w:tc>
        <w:tc>
          <w:tcPr>
            <w:tcW w:w="2940" w:type="dxa"/>
            <w:shd w:val="clear" w:color="auto" w:fill="auto"/>
            <w:vAlign w:val="center"/>
          </w:tcPr>
          <w:p w14:paraId="5EA0AF77" w14:textId="77777777" w:rsidR="00FE3B07" w:rsidRPr="00690CB4" w:rsidRDefault="00FE3B07" w:rsidP="005D648B">
            <w:pPr>
              <w:spacing w:before="60" w:after="60"/>
              <w:jc w:val="center"/>
              <w:rPr>
                <w:szCs w:val="22"/>
              </w:rPr>
            </w:pPr>
            <w:r w:rsidRPr="00690CB4">
              <w:rPr>
                <w:szCs w:val="22"/>
              </w:rPr>
              <w:t>Wg [21]</w:t>
            </w:r>
          </w:p>
        </w:tc>
        <w:tc>
          <w:tcPr>
            <w:tcW w:w="3019" w:type="dxa"/>
            <w:shd w:val="clear" w:color="auto" w:fill="auto"/>
            <w:vAlign w:val="center"/>
          </w:tcPr>
          <w:p w14:paraId="55785F24" w14:textId="77777777" w:rsidR="00FE3B07" w:rsidRPr="00690CB4" w:rsidRDefault="00FE3B07" w:rsidP="005D648B">
            <w:pPr>
              <w:spacing w:before="60" w:after="60"/>
              <w:jc w:val="center"/>
              <w:rPr>
                <w:szCs w:val="22"/>
              </w:rPr>
            </w:pPr>
            <w:r w:rsidRPr="00690CB4">
              <w:rPr>
                <w:szCs w:val="22"/>
              </w:rPr>
              <w:t>Wg [21]</w:t>
            </w:r>
          </w:p>
        </w:tc>
      </w:tr>
      <w:tr w:rsidR="00FE3B07" w:rsidRPr="00690CB4" w14:paraId="035E5615" w14:textId="77777777" w:rsidTr="00B47A69">
        <w:trPr>
          <w:jc w:val="center"/>
        </w:trPr>
        <w:tc>
          <w:tcPr>
            <w:tcW w:w="562" w:type="dxa"/>
            <w:vAlign w:val="center"/>
          </w:tcPr>
          <w:p w14:paraId="022E3497" w14:textId="77777777" w:rsidR="00FE3B07" w:rsidRPr="00690CB4" w:rsidRDefault="00FE3B07" w:rsidP="005D648B">
            <w:pPr>
              <w:jc w:val="center"/>
              <w:rPr>
                <w:szCs w:val="22"/>
              </w:rPr>
            </w:pPr>
          </w:p>
          <w:p w14:paraId="41A424A0" w14:textId="77777777" w:rsidR="00FE3B07" w:rsidRPr="00690CB4" w:rsidRDefault="00FE3B07" w:rsidP="005D648B">
            <w:pPr>
              <w:jc w:val="center"/>
              <w:rPr>
                <w:szCs w:val="22"/>
              </w:rPr>
            </w:pPr>
            <w:r w:rsidRPr="00690CB4">
              <w:rPr>
                <w:szCs w:val="22"/>
              </w:rPr>
              <w:t>4</w:t>
            </w:r>
          </w:p>
        </w:tc>
        <w:tc>
          <w:tcPr>
            <w:tcW w:w="3119" w:type="dxa"/>
            <w:vAlign w:val="center"/>
          </w:tcPr>
          <w:p w14:paraId="511DE891" w14:textId="77777777" w:rsidR="00FE3B07" w:rsidRPr="00690CB4" w:rsidRDefault="00FE3B07" w:rsidP="005D648B">
            <w:pPr>
              <w:jc w:val="center"/>
              <w:rPr>
                <w:szCs w:val="22"/>
              </w:rPr>
            </w:pPr>
          </w:p>
          <w:p w14:paraId="036FD660" w14:textId="77777777" w:rsidR="00FE3B07" w:rsidRPr="00690CB4" w:rsidRDefault="00FE3B07" w:rsidP="005D648B">
            <w:pPr>
              <w:jc w:val="center"/>
              <w:rPr>
                <w:szCs w:val="22"/>
              </w:rPr>
            </w:pPr>
            <w:r w:rsidRPr="00690CB4">
              <w:rPr>
                <w:szCs w:val="22"/>
              </w:rPr>
              <w:t xml:space="preserve">Spadki poprzeczne </w:t>
            </w:r>
            <w:r w:rsidRPr="00690CB4">
              <w:rPr>
                <w:szCs w:val="22"/>
                <w:vertAlign w:val="superscript"/>
              </w:rPr>
              <w:t>*)</w:t>
            </w:r>
          </w:p>
        </w:tc>
        <w:tc>
          <w:tcPr>
            <w:tcW w:w="2940" w:type="dxa"/>
            <w:shd w:val="clear" w:color="auto" w:fill="auto"/>
            <w:vAlign w:val="center"/>
          </w:tcPr>
          <w:p w14:paraId="747FD03A" w14:textId="77777777" w:rsidR="00FE3B07" w:rsidRPr="00690CB4" w:rsidRDefault="00FE3B07" w:rsidP="005D648B">
            <w:pPr>
              <w:jc w:val="center"/>
              <w:rPr>
                <w:szCs w:val="22"/>
              </w:rPr>
            </w:pPr>
          </w:p>
          <w:p w14:paraId="6664397A" w14:textId="77777777" w:rsidR="00FE3B07" w:rsidRPr="00690CB4" w:rsidRDefault="00FE3B07" w:rsidP="005D648B">
            <w:pPr>
              <w:jc w:val="center"/>
              <w:rPr>
                <w:szCs w:val="22"/>
              </w:rPr>
            </w:pPr>
            <w:r w:rsidRPr="00690CB4">
              <w:rPr>
                <w:szCs w:val="22"/>
              </w:rPr>
              <w:t xml:space="preserve">10 razy na </w:t>
            </w:r>
            <w:smartTag w:uri="urn:schemas-microsoft-com:office:smarttags" w:element="metricconverter">
              <w:smartTagPr>
                <w:attr w:name="ProductID" w:val="1 km"/>
              </w:smartTagPr>
              <w:r w:rsidRPr="00690CB4">
                <w:rPr>
                  <w:szCs w:val="22"/>
                </w:rPr>
                <w:t>1 km</w:t>
              </w:r>
            </w:smartTag>
          </w:p>
        </w:tc>
        <w:tc>
          <w:tcPr>
            <w:tcW w:w="3019" w:type="dxa"/>
            <w:shd w:val="clear" w:color="auto" w:fill="auto"/>
            <w:vAlign w:val="center"/>
          </w:tcPr>
          <w:p w14:paraId="2DFDF9A1" w14:textId="77777777" w:rsidR="00FE3B07" w:rsidRPr="00690CB4" w:rsidRDefault="00FE3B07" w:rsidP="005D648B">
            <w:pPr>
              <w:jc w:val="center"/>
              <w:rPr>
                <w:szCs w:val="22"/>
              </w:rPr>
            </w:pPr>
            <w:r w:rsidRPr="00690CB4">
              <w:rPr>
                <w:szCs w:val="22"/>
              </w:rPr>
              <w:t>± 0,5% (dopuszczalna tolerancja od spadków projektowych)</w:t>
            </w:r>
          </w:p>
        </w:tc>
      </w:tr>
      <w:tr w:rsidR="00FE3B07" w:rsidRPr="00690CB4" w14:paraId="0604A24E" w14:textId="77777777" w:rsidTr="00B47A69">
        <w:trPr>
          <w:jc w:val="center"/>
        </w:trPr>
        <w:tc>
          <w:tcPr>
            <w:tcW w:w="562" w:type="dxa"/>
            <w:vAlign w:val="center"/>
          </w:tcPr>
          <w:p w14:paraId="551906C5" w14:textId="77777777" w:rsidR="00FE3B07" w:rsidRPr="00690CB4" w:rsidRDefault="00FE3B07" w:rsidP="005D648B">
            <w:pPr>
              <w:spacing w:before="60" w:after="60"/>
              <w:jc w:val="center"/>
              <w:rPr>
                <w:szCs w:val="22"/>
              </w:rPr>
            </w:pPr>
            <w:r w:rsidRPr="00690CB4">
              <w:rPr>
                <w:szCs w:val="22"/>
              </w:rPr>
              <w:t>5</w:t>
            </w:r>
          </w:p>
        </w:tc>
        <w:tc>
          <w:tcPr>
            <w:tcW w:w="3119" w:type="dxa"/>
            <w:vAlign w:val="center"/>
          </w:tcPr>
          <w:p w14:paraId="3C2594AD" w14:textId="77777777" w:rsidR="00FE3B07" w:rsidRPr="00690CB4" w:rsidRDefault="00FE3B07" w:rsidP="005D648B">
            <w:pPr>
              <w:spacing w:before="60" w:after="60"/>
              <w:jc w:val="center"/>
              <w:rPr>
                <w:szCs w:val="22"/>
              </w:rPr>
            </w:pPr>
            <w:r w:rsidRPr="00690CB4">
              <w:rPr>
                <w:szCs w:val="22"/>
              </w:rPr>
              <w:t>Rzędne wysokościowe</w:t>
            </w:r>
          </w:p>
        </w:tc>
        <w:tc>
          <w:tcPr>
            <w:tcW w:w="2940" w:type="dxa"/>
            <w:shd w:val="clear" w:color="auto" w:fill="auto"/>
            <w:vAlign w:val="center"/>
          </w:tcPr>
          <w:p w14:paraId="08C573EA" w14:textId="77777777" w:rsidR="00FE3B07" w:rsidRPr="00690CB4" w:rsidRDefault="00FE3B07" w:rsidP="005D648B">
            <w:pPr>
              <w:spacing w:before="60" w:after="60"/>
              <w:jc w:val="center"/>
              <w:rPr>
                <w:szCs w:val="22"/>
              </w:rPr>
            </w:pPr>
            <w:r w:rsidRPr="00690CB4">
              <w:rPr>
                <w:szCs w:val="22"/>
              </w:rPr>
              <w:t>Wg [21]</w:t>
            </w:r>
          </w:p>
        </w:tc>
        <w:tc>
          <w:tcPr>
            <w:tcW w:w="3019" w:type="dxa"/>
            <w:shd w:val="clear" w:color="auto" w:fill="auto"/>
            <w:vAlign w:val="center"/>
          </w:tcPr>
          <w:p w14:paraId="19FC7AED" w14:textId="77777777" w:rsidR="00FE3B07" w:rsidRPr="00690CB4" w:rsidRDefault="00FE3B07" w:rsidP="005D648B">
            <w:pPr>
              <w:spacing w:before="60" w:after="60"/>
              <w:jc w:val="center"/>
              <w:rPr>
                <w:szCs w:val="22"/>
              </w:rPr>
            </w:pPr>
            <w:r w:rsidRPr="00690CB4">
              <w:rPr>
                <w:szCs w:val="22"/>
              </w:rPr>
              <w:t>Wg [21]</w:t>
            </w:r>
          </w:p>
        </w:tc>
      </w:tr>
      <w:tr w:rsidR="00FE3B07" w:rsidRPr="00690CB4" w14:paraId="5B99EF1C" w14:textId="77777777" w:rsidTr="00B47A69">
        <w:trPr>
          <w:jc w:val="center"/>
        </w:trPr>
        <w:tc>
          <w:tcPr>
            <w:tcW w:w="562" w:type="dxa"/>
            <w:vAlign w:val="center"/>
          </w:tcPr>
          <w:p w14:paraId="7AD33365" w14:textId="77777777" w:rsidR="00FE3B07" w:rsidRPr="00690CB4" w:rsidRDefault="00FE3B07" w:rsidP="005D648B">
            <w:pPr>
              <w:spacing w:before="120"/>
              <w:jc w:val="center"/>
              <w:rPr>
                <w:szCs w:val="22"/>
              </w:rPr>
            </w:pPr>
            <w:r w:rsidRPr="00690CB4">
              <w:rPr>
                <w:szCs w:val="22"/>
              </w:rPr>
              <w:t>6</w:t>
            </w:r>
          </w:p>
        </w:tc>
        <w:tc>
          <w:tcPr>
            <w:tcW w:w="3119" w:type="dxa"/>
            <w:vAlign w:val="center"/>
          </w:tcPr>
          <w:p w14:paraId="13679837" w14:textId="77777777" w:rsidR="00FE3B07" w:rsidRPr="00690CB4" w:rsidRDefault="00FE3B07" w:rsidP="005D648B">
            <w:pPr>
              <w:spacing w:before="120"/>
              <w:jc w:val="center"/>
              <w:rPr>
                <w:szCs w:val="22"/>
              </w:rPr>
            </w:pPr>
            <w:r w:rsidRPr="00690CB4">
              <w:rPr>
                <w:szCs w:val="22"/>
              </w:rPr>
              <w:t xml:space="preserve">Ukształtowanie osi w planie </w:t>
            </w:r>
            <w:r w:rsidRPr="00690CB4">
              <w:rPr>
                <w:szCs w:val="22"/>
                <w:vertAlign w:val="superscript"/>
              </w:rPr>
              <w:t>*)</w:t>
            </w:r>
          </w:p>
        </w:tc>
        <w:tc>
          <w:tcPr>
            <w:tcW w:w="2940" w:type="dxa"/>
            <w:shd w:val="clear" w:color="auto" w:fill="auto"/>
            <w:vAlign w:val="center"/>
          </w:tcPr>
          <w:p w14:paraId="08472676" w14:textId="77777777" w:rsidR="00FE3B07" w:rsidRPr="00690CB4" w:rsidRDefault="00FE3B07" w:rsidP="005D648B">
            <w:pPr>
              <w:spacing w:before="120"/>
              <w:jc w:val="center"/>
              <w:rPr>
                <w:szCs w:val="22"/>
              </w:rPr>
            </w:pPr>
            <w:r w:rsidRPr="00690CB4">
              <w:rPr>
                <w:szCs w:val="22"/>
              </w:rPr>
              <w:t xml:space="preserve">Co </w:t>
            </w:r>
            <w:smartTag w:uri="urn:schemas-microsoft-com:office:smarttags" w:element="metricconverter">
              <w:smartTagPr>
                <w:attr w:name="ProductID" w:val="100 m"/>
              </w:smartTagPr>
              <w:r w:rsidRPr="00690CB4">
                <w:rPr>
                  <w:szCs w:val="22"/>
                </w:rPr>
                <w:t>100 m</w:t>
              </w:r>
            </w:smartTag>
          </w:p>
        </w:tc>
        <w:tc>
          <w:tcPr>
            <w:tcW w:w="3019" w:type="dxa"/>
            <w:shd w:val="clear" w:color="auto" w:fill="auto"/>
            <w:vAlign w:val="center"/>
          </w:tcPr>
          <w:p w14:paraId="2C9B445A" w14:textId="77777777" w:rsidR="00FE3B07" w:rsidRPr="00690CB4" w:rsidRDefault="00FE3B07" w:rsidP="005D648B">
            <w:pPr>
              <w:jc w:val="center"/>
              <w:rPr>
                <w:szCs w:val="22"/>
              </w:rPr>
            </w:pPr>
            <w:r w:rsidRPr="00690CB4">
              <w:rPr>
                <w:szCs w:val="22"/>
              </w:rPr>
              <w:t xml:space="preserve">Przesunięcie od osi projektowanej ± </w:t>
            </w:r>
            <w:smartTag w:uri="urn:schemas-microsoft-com:office:smarttags" w:element="metricconverter">
              <w:smartTagPr>
                <w:attr w:name="ProductID" w:val="5 cm"/>
              </w:smartTagPr>
              <w:r w:rsidRPr="00690CB4">
                <w:rPr>
                  <w:szCs w:val="22"/>
                </w:rPr>
                <w:t>5 cm</w:t>
              </w:r>
            </w:smartTag>
          </w:p>
        </w:tc>
      </w:tr>
      <w:tr w:rsidR="00FE3B07" w:rsidRPr="00690CB4" w14:paraId="6E9F72BA" w14:textId="77777777" w:rsidTr="00B47A69">
        <w:trPr>
          <w:jc w:val="center"/>
        </w:trPr>
        <w:tc>
          <w:tcPr>
            <w:tcW w:w="562" w:type="dxa"/>
            <w:vAlign w:val="center"/>
          </w:tcPr>
          <w:p w14:paraId="5C199375" w14:textId="77777777" w:rsidR="00FE3B07" w:rsidRPr="00690CB4" w:rsidRDefault="00FE3B07" w:rsidP="00B47A69">
            <w:pPr>
              <w:jc w:val="center"/>
              <w:rPr>
                <w:szCs w:val="22"/>
              </w:rPr>
            </w:pPr>
            <w:r w:rsidRPr="00690CB4">
              <w:rPr>
                <w:szCs w:val="22"/>
              </w:rPr>
              <w:t>7</w:t>
            </w:r>
          </w:p>
        </w:tc>
        <w:tc>
          <w:tcPr>
            <w:tcW w:w="3119" w:type="dxa"/>
            <w:vAlign w:val="center"/>
          </w:tcPr>
          <w:p w14:paraId="57001E7E" w14:textId="77777777" w:rsidR="00FE3B07" w:rsidRPr="00690CB4" w:rsidRDefault="00FE3B07" w:rsidP="00B47A69">
            <w:pPr>
              <w:jc w:val="center"/>
              <w:rPr>
                <w:szCs w:val="22"/>
              </w:rPr>
            </w:pPr>
            <w:r w:rsidRPr="00690CB4">
              <w:rPr>
                <w:szCs w:val="22"/>
              </w:rPr>
              <w:t>Grubość warstwy</w:t>
            </w:r>
          </w:p>
        </w:tc>
        <w:tc>
          <w:tcPr>
            <w:tcW w:w="2940" w:type="dxa"/>
            <w:shd w:val="clear" w:color="auto" w:fill="auto"/>
            <w:vAlign w:val="center"/>
          </w:tcPr>
          <w:p w14:paraId="3A9EAA14" w14:textId="12E989E1" w:rsidR="00FE3B07" w:rsidRPr="00690CB4" w:rsidRDefault="00FE3B07" w:rsidP="005D648B">
            <w:pPr>
              <w:jc w:val="center"/>
              <w:rPr>
                <w:szCs w:val="22"/>
              </w:rPr>
            </w:pPr>
            <w:r w:rsidRPr="00690CB4">
              <w:rPr>
                <w:szCs w:val="22"/>
              </w:rPr>
              <w:t>w 3 punktach na działce roboczej, lecz nie rzadziej ni</w:t>
            </w:r>
            <w:r w:rsidR="00987004" w:rsidRPr="00690CB4">
              <w:rPr>
                <w:szCs w:val="22"/>
              </w:rPr>
              <w:t>ż</w:t>
            </w:r>
            <w:r w:rsidRPr="00690CB4">
              <w:rPr>
                <w:szCs w:val="22"/>
              </w:rPr>
              <w:t xml:space="preserve"> raz na </w:t>
            </w:r>
            <w:smartTag w:uri="urn:schemas-microsoft-com:office:smarttags" w:element="metricconverter">
              <w:smartTagPr>
                <w:attr w:name="ProductID" w:val="2000 m2"/>
              </w:smartTagPr>
              <w:r w:rsidRPr="00690CB4">
                <w:rPr>
                  <w:szCs w:val="22"/>
                </w:rPr>
                <w:t>2000 m</w:t>
              </w:r>
              <w:r w:rsidRPr="00690CB4">
                <w:rPr>
                  <w:szCs w:val="22"/>
                  <w:vertAlign w:val="superscript"/>
                </w:rPr>
                <w:t>2</w:t>
              </w:r>
            </w:smartTag>
          </w:p>
        </w:tc>
        <w:tc>
          <w:tcPr>
            <w:tcW w:w="3019" w:type="dxa"/>
            <w:shd w:val="clear" w:color="auto" w:fill="auto"/>
            <w:vAlign w:val="center"/>
          </w:tcPr>
          <w:p w14:paraId="73EFA717" w14:textId="7B0D8002" w:rsidR="00FE3B07" w:rsidRPr="00690CB4" w:rsidRDefault="00FE3B07" w:rsidP="00B47A69">
            <w:pPr>
              <w:jc w:val="center"/>
              <w:rPr>
                <w:szCs w:val="22"/>
              </w:rPr>
            </w:pPr>
            <w:r w:rsidRPr="00690CB4">
              <w:rPr>
                <w:szCs w:val="22"/>
              </w:rPr>
              <w:t>Ró</w:t>
            </w:r>
            <w:r w:rsidR="00987004" w:rsidRPr="00690CB4">
              <w:rPr>
                <w:szCs w:val="22"/>
              </w:rPr>
              <w:t>ż</w:t>
            </w:r>
            <w:r w:rsidRPr="00690CB4">
              <w:rPr>
                <w:szCs w:val="22"/>
              </w:rPr>
              <w:t>nice od grubości projektowanej ±10%</w:t>
            </w:r>
          </w:p>
          <w:p w14:paraId="4BEA17CA" w14:textId="77777777" w:rsidR="00FE3B07" w:rsidRPr="00690CB4" w:rsidRDefault="00FE3B07" w:rsidP="00B47A69">
            <w:pPr>
              <w:jc w:val="center"/>
              <w:rPr>
                <w:szCs w:val="22"/>
              </w:rPr>
            </w:pPr>
          </w:p>
        </w:tc>
      </w:tr>
    </w:tbl>
    <w:p w14:paraId="76013B4F" w14:textId="1DA13CF9" w:rsidR="00FE3B07" w:rsidRPr="00690CB4" w:rsidRDefault="00FE3B07" w:rsidP="00F0374B">
      <w:pPr>
        <w:spacing w:before="120"/>
        <w:rPr>
          <w:sz w:val="20"/>
        </w:rPr>
      </w:pPr>
      <w:r w:rsidRPr="00690CB4">
        <w:rPr>
          <w:sz w:val="20"/>
        </w:rPr>
        <w:t>*) Dodatkowe pomiary spadków poprzecznych i ukształtowania osi w planie nale</w:t>
      </w:r>
      <w:r w:rsidR="00987004" w:rsidRPr="00690CB4">
        <w:rPr>
          <w:sz w:val="20"/>
        </w:rPr>
        <w:t>ż</w:t>
      </w:r>
      <w:r w:rsidRPr="00690CB4">
        <w:rPr>
          <w:sz w:val="20"/>
        </w:rPr>
        <w:t>y wykonać w punktach głównych łuków poziomych.</w:t>
      </w:r>
    </w:p>
    <w:p w14:paraId="284D3BB7" w14:textId="14AF1421" w:rsidR="00FE3B07" w:rsidRPr="00690CB4" w:rsidRDefault="00F0374B" w:rsidP="00D06D09">
      <w:pPr>
        <w:pStyle w:val="Nagwek2"/>
      </w:pPr>
      <w:r w:rsidRPr="00690CB4">
        <w:t xml:space="preserve">7. OBMIAR </w:t>
      </w:r>
      <w:r w:rsidRPr="00D06D09">
        <w:t>ROBÓT</w:t>
      </w:r>
    </w:p>
    <w:p w14:paraId="35F89241" w14:textId="77777777" w:rsidR="00FE3B07" w:rsidRPr="00690CB4" w:rsidRDefault="00FE3B07" w:rsidP="00F664CB">
      <w:pPr>
        <w:pStyle w:val="Nagwek3"/>
      </w:pPr>
      <w:r w:rsidRPr="00690CB4">
        <w:t>7.1. Ogólne zasady obmiaru robót</w:t>
      </w:r>
    </w:p>
    <w:p w14:paraId="1C0F98FD" w14:textId="2CD18EC0" w:rsidR="00FE3B07" w:rsidRPr="00690CB4" w:rsidRDefault="00FE3B07" w:rsidP="00F0374B">
      <w:pPr>
        <w:numPr>
          <w:ilvl w:val="12"/>
          <w:numId w:val="0"/>
        </w:numPr>
        <w:rPr>
          <w:szCs w:val="22"/>
        </w:rPr>
      </w:pPr>
      <w:r w:rsidRPr="00690CB4">
        <w:rPr>
          <w:szCs w:val="22"/>
        </w:rPr>
        <w:tab/>
        <w:t>Ogólne zasady obmiaru robót podano w ST</w:t>
      </w:r>
      <w:r w:rsidR="001F5CD8" w:rsidRPr="00690CB4">
        <w:rPr>
          <w:szCs w:val="22"/>
        </w:rPr>
        <w:t>WiORB</w:t>
      </w:r>
      <w:r w:rsidRPr="00690CB4">
        <w:rPr>
          <w:szCs w:val="22"/>
        </w:rPr>
        <w:t xml:space="preserve">  D-00.00.0</w:t>
      </w:r>
      <w:r w:rsidR="001F5CD8" w:rsidRPr="00690CB4">
        <w:rPr>
          <w:szCs w:val="22"/>
        </w:rPr>
        <w:t>0 „Wymagania ogólne”</w:t>
      </w:r>
      <w:r w:rsidR="00E80C7A">
        <w:rPr>
          <w:szCs w:val="22"/>
        </w:rPr>
        <w:t xml:space="preserve"> pkt 7</w:t>
      </w:r>
      <w:r w:rsidR="001F5CD8" w:rsidRPr="00690CB4">
        <w:rPr>
          <w:szCs w:val="22"/>
        </w:rPr>
        <w:t>.</w:t>
      </w:r>
    </w:p>
    <w:p w14:paraId="3C129622" w14:textId="77777777" w:rsidR="00B47A69" w:rsidRPr="00690CB4" w:rsidRDefault="00B47A69" w:rsidP="00F0374B">
      <w:pPr>
        <w:numPr>
          <w:ilvl w:val="12"/>
          <w:numId w:val="0"/>
        </w:numPr>
        <w:rPr>
          <w:szCs w:val="22"/>
        </w:rPr>
      </w:pPr>
    </w:p>
    <w:p w14:paraId="1D6CDF6E" w14:textId="77777777" w:rsidR="00FE3B07" w:rsidRPr="00690CB4" w:rsidRDefault="00FE3B07" w:rsidP="00F664CB">
      <w:pPr>
        <w:pStyle w:val="Nagwek3"/>
      </w:pPr>
      <w:r w:rsidRPr="00690CB4">
        <w:t>7.2. Jednostka obmiarowa</w:t>
      </w:r>
    </w:p>
    <w:p w14:paraId="02911DD7" w14:textId="1BCDA270" w:rsidR="00B15A06" w:rsidRPr="00690CB4" w:rsidRDefault="00FE3B07" w:rsidP="00F0374B">
      <w:pPr>
        <w:rPr>
          <w:szCs w:val="22"/>
        </w:rPr>
      </w:pPr>
      <w:r w:rsidRPr="00690CB4">
        <w:rPr>
          <w:szCs w:val="22"/>
        </w:rPr>
        <w:tab/>
        <w:t>Jednostką obmiarową jest m</w:t>
      </w:r>
      <w:r w:rsidRPr="00690CB4">
        <w:rPr>
          <w:szCs w:val="22"/>
          <w:vertAlign w:val="superscript"/>
        </w:rPr>
        <w:t>2</w:t>
      </w:r>
      <w:r w:rsidRPr="00690CB4">
        <w:rPr>
          <w:szCs w:val="22"/>
        </w:rPr>
        <w:t xml:space="preserve"> (metr kwadratowy) wykonanej warstwy.</w:t>
      </w:r>
    </w:p>
    <w:p w14:paraId="268A9BF4" w14:textId="77777777" w:rsidR="00FE3B07" w:rsidRPr="00690CB4" w:rsidRDefault="00F0374B" w:rsidP="00D06D09">
      <w:pPr>
        <w:pStyle w:val="Nagwek2"/>
      </w:pPr>
      <w:r w:rsidRPr="00690CB4">
        <w:t xml:space="preserve">8. </w:t>
      </w:r>
      <w:r w:rsidRPr="00D06D09">
        <w:t>ODBIÓR</w:t>
      </w:r>
      <w:r w:rsidRPr="00690CB4">
        <w:t xml:space="preserve"> ROBÓT</w:t>
      </w:r>
    </w:p>
    <w:p w14:paraId="2E8DB9C8" w14:textId="77777777" w:rsidR="00FE3B07" w:rsidRPr="00690CB4" w:rsidRDefault="00FE3B07" w:rsidP="00F0374B">
      <w:pPr>
        <w:numPr>
          <w:ilvl w:val="12"/>
          <w:numId w:val="0"/>
        </w:numPr>
        <w:ind w:firstLine="709"/>
        <w:rPr>
          <w:szCs w:val="22"/>
        </w:rPr>
      </w:pPr>
      <w:r w:rsidRPr="00690CB4">
        <w:rPr>
          <w:szCs w:val="22"/>
        </w:rPr>
        <w:t>Ogólne zasady odbioru robót podano w ST  D-00.00.</w:t>
      </w:r>
      <w:r w:rsidR="00C556AF" w:rsidRPr="00690CB4">
        <w:rPr>
          <w:szCs w:val="22"/>
        </w:rPr>
        <w:t>00 „Wymagania ogólne” [1]</w:t>
      </w:r>
      <w:r w:rsidRPr="00690CB4">
        <w:rPr>
          <w:szCs w:val="22"/>
        </w:rPr>
        <w:t xml:space="preserve">. </w:t>
      </w:r>
    </w:p>
    <w:p w14:paraId="0E1CF4D7" w14:textId="3F786FEA" w:rsidR="00FE3B07" w:rsidRPr="00690CB4" w:rsidRDefault="00FE3B07" w:rsidP="00F0374B">
      <w:pPr>
        <w:numPr>
          <w:ilvl w:val="12"/>
          <w:numId w:val="0"/>
        </w:numPr>
        <w:rPr>
          <w:szCs w:val="22"/>
        </w:rPr>
      </w:pPr>
      <w:r w:rsidRPr="00690CB4">
        <w:rPr>
          <w:szCs w:val="22"/>
        </w:rPr>
        <w:tab/>
        <w:t>Roboty uznaje się za wykonane zgodnie z dokumentacją projektową, ST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według punktu 6 dały wyniki pozytywne.</w:t>
      </w:r>
    </w:p>
    <w:p w14:paraId="07E9A504" w14:textId="05797169" w:rsidR="00FE3B07" w:rsidRPr="00690CB4" w:rsidRDefault="00F0374B" w:rsidP="00D06D09">
      <w:pPr>
        <w:pStyle w:val="Nagwek2"/>
      </w:pPr>
      <w:r w:rsidRPr="00690CB4">
        <w:t xml:space="preserve">9. </w:t>
      </w:r>
      <w:r w:rsidRPr="00D06D09">
        <w:t>PODSTAWA</w:t>
      </w:r>
      <w:r w:rsidRPr="00690CB4">
        <w:t xml:space="preserve"> PŁATNOŚCI</w:t>
      </w:r>
    </w:p>
    <w:p w14:paraId="370C9698" w14:textId="5D270D50" w:rsidR="001F5CD8" w:rsidRDefault="001F5CD8" w:rsidP="00D06D09">
      <w:pPr>
        <w:ind w:firstLine="708"/>
        <w:rPr>
          <w:noProof/>
        </w:rPr>
      </w:pPr>
      <w:r w:rsidRPr="00690CB4">
        <w:rPr>
          <w:noProof/>
        </w:rPr>
        <w:t>Rozliczenie robót zgodnie z umową na postawie zatwierdzonego przez Inwestora wykazu elementów robót budowlanych.</w:t>
      </w:r>
    </w:p>
    <w:p w14:paraId="216DAF09" w14:textId="77777777" w:rsidR="00D00CA5" w:rsidRDefault="00D00CA5" w:rsidP="00D00CA5"/>
    <w:p w14:paraId="07E0BB2C" w14:textId="77777777" w:rsidR="00D00CA5" w:rsidRPr="00690CB4" w:rsidRDefault="00D00CA5" w:rsidP="00F664CB">
      <w:pPr>
        <w:pStyle w:val="Nagwek3"/>
      </w:pPr>
      <w:r>
        <w:t>9</w:t>
      </w:r>
      <w:r w:rsidRPr="00690CB4">
        <w:t>.1. Ogólne wymagania</w:t>
      </w:r>
    </w:p>
    <w:p w14:paraId="537944B9" w14:textId="77777777" w:rsidR="00D00CA5" w:rsidRPr="006A6BC2" w:rsidRDefault="00D00CA5" w:rsidP="00D00CA5">
      <w:pPr>
        <w:ind w:firstLine="709"/>
      </w:pPr>
      <w:r>
        <w:t>Ogólne wymagania dotyczące sprzętu podano w OST D-M-00.00.00 „Wymagania ogólne” pkt 9 [1].</w:t>
      </w:r>
    </w:p>
    <w:p w14:paraId="6E4E60D2" w14:textId="77777777" w:rsidR="00D00CA5" w:rsidRDefault="00D00CA5" w:rsidP="00D00CA5">
      <w:pPr>
        <w:rPr>
          <w:lang w:eastAsia="x-none"/>
        </w:rPr>
      </w:pPr>
    </w:p>
    <w:p w14:paraId="083F2FE8" w14:textId="4FCB5C09" w:rsidR="00D00CA5" w:rsidRDefault="00D00CA5" w:rsidP="00F664CB">
      <w:pPr>
        <w:pStyle w:val="Nagwek3"/>
      </w:pPr>
      <w:r>
        <w:t>9</w:t>
      </w:r>
      <w:r w:rsidRPr="00690CB4">
        <w:t>.</w:t>
      </w:r>
      <w:r>
        <w:t>2</w:t>
      </w:r>
      <w:r w:rsidRPr="00690CB4">
        <w:t xml:space="preserve">. </w:t>
      </w:r>
      <w:r>
        <w:t>Cena jednostki obmiarowej</w:t>
      </w:r>
    </w:p>
    <w:p w14:paraId="3FBE5D5C" w14:textId="24A49D4D" w:rsidR="00D00CA5" w:rsidRPr="00D00CA5" w:rsidRDefault="00D00CA5" w:rsidP="00D00CA5">
      <w:pPr>
        <w:ind w:firstLine="709"/>
      </w:pPr>
      <w:r w:rsidRPr="00D00CA5">
        <w:t>Cena wykonania 1 m</w:t>
      </w:r>
      <w:r w:rsidRPr="00D00CA5">
        <w:rPr>
          <w:vertAlign w:val="superscript"/>
        </w:rPr>
        <w:t>2</w:t>
      </w:r>
      <w:r w:rsidRPr="00D00CA5">
        <w:t xml:space="preserve"> podbudowy obejmuje:</w:t>
      </w:r>
    </w:p>
    <w:p w14:paraId="79685855" w14:textId="77777777" w:rsidR="00D00CA5" w:rsidRPr="00D00CA5" w:rsidRDefault="00D00CA5" w:rsidP="007B6BA9">
      <w:pPr>
        <w:pStyle w:val="Akapitzlist"/>
        <w:numPr>
          <w:ilvl w:val="0"/>
          <w:numId w:val="215"/>
        </w:numPr>
        <w:ind w:left="709"/>
        <w:rPr>
          <w:rFonts w:ascii="Century Gothic" w:hAnsi="Century Gothic"/>
        </w:rPr>
      </w:pPr>
      <w:r w:rsidRPr="00D00CA5">
        <w:rPr>
          <w:rFonts w:ascii="Century Gothic" w:hAnsi="Century Gothic"/>
        </w:rPr>
        <w:t>prace pomiarowe i roboty przygotowawcze,</w:t>
      </w:r>
    </w:p>
    <w:p w14:paraId="0ADF8157" w14:textId="4490931B" w:rsidR="00D00CA5" w:rsidRPr="00D00CA5" w:rsidRDefault="00D00CA5" w:rsidP="007B6BA9">
      <w:pPr>
        <w:pStyle w:val="Akapitzlist"/>
        <w:numPr>
          <w:ilvl w:val="0"/>
          <w:numId w:val="215"/>
        </w:numPr>
        <w:ind w:left="709"/>
        <w:rPr>
          <w:rFonts w:ascii="Century Gothic" w:hAnsi="Century Gothic"/>
        </w:rPr>
      </w:pPr>
      <w:r w:rsidRPr="00D00CA5">
        <w:rPr>
          <w:rFonts w:ascii="Century Gothic" w:hAnsi="Century Gothic"/>
        </w:rPr>
        <w:t>obsługę geodezyjną prowadzonych robót,</w:t>
      </w:r>
    </w:p>
    <w:p w14:paraId="0BFAA10E" w14:textId="77777777" w:rsidR="00D00CA5" w:rsidRPr="00D00CA5" w:rsidRDefault="00D00CA5" w:rsidP="007B6BA9">
      <w:pPr>
        <w:pStyle w:val="Akapitzlist"/>
        <w:numPr>
          <w:ilvl w:val="0"/>
          <w:numId w:val="215"/>
        </w:numPr>
        <w:ind w:left="709"/>
        <w:rPr>
          <w:rFonts w:ascii="Century Gothic" w:hAnsi="Century Gothic"/>
        </w:rPr>
      </w:pPr>
      <w:r w:rsidRPr="00D00CA5">
        <w:rPr>
          <w:rFonts w:ascii="Century Gothic" w:hAnsi="Century Gothic"/>
        </w:rPr>
        <w:t>oznakowanie robót,</w:t>
      </w:r>
    </w:p>
    <w:p w14:paraId="52211031" w14:textId="77777777" w:rsidR="00D00CA5" w:rsidRPr="00D00CA5" w:rsidRDefault="00D00CA5" w:rsidP="007B6BA9">
      <w:pPr>
        <w:pStyle w:val="Akapitzlist"/>
        <w:numPr>
          <w:ilvl w:val="0"/>
          <w:numId w:val="215"/>
        </w:numPr>
        <w:ind w:left="709"/>
        <w:rPr>
          <w:rFonts w:ascii="Century Gothic" w:hAnsi="Century Gothic"/>
        </w:rPr>
      </w:pPr>
      <w:r w:rsidRPr="00D00CA5">
        <w:rPr>
          <w:rFonts w:ascii="Century Gothic" w:hAnsi="Century Gothic"/>
        </w:rPr>
        <w:t>sprawdzenie i ewentualną naprawę podłoża,</w:t>
      </w:r>
    </w:p>
    <w:p w14:paraId="28DAC9BA" w14:textId="77777777" w:rsidR="00D00CA5" w:rsidRPr="00D00CA5" w:rsidRDefault="00D00CA5" w:rsidP="007B6BA9">
      <w:pPr>
        <w:pStyle w:val="Akapitzlist"/>
        <w:numPr>
          <w:ilvl w:val="0"/>
          <w:numId w:val="215"/>
        </w:numPr>
        <w:ind w:left="709"/>
        <w:rPr>
          <w:rFonts w:ascii="Century Gothic" w:hAnsi="Century Gothic"/>
        </w:rPr>
      </w:pPr>
      <w:r w:rsidRPr="00D00CA5">
        <w:rPr>
          <w:rFonts w:ascii="Century Gothic" w:hAnsi="Century Gothic"/>
        </w:rPr>
        <w:t>zakup i dostarczenie mieszanki na miejsce wbudowania,</w:t>
      </w:r>
    </w:p>
    <w:p w14:paraId="69C1E528" w14:textId="77777777" w:rsidR="00D00CA5" w:rsidRPr="00D00CA5" w:rsidRDefault="00D00CA5" w:rsidP="007B6BA9">
      <w:pPr>
        <w:pStyle w:val="Akapitzlist"/>
        <w:numPr>
          <w:ilvl w:val="0"/>
          <w:numId w:val="215"/>
        </w:numPr>
        <w:ind w:left="709"/>
        <w:rPr>
          <w:rFonts w:ascii="Century Gothic" w:hAnsi="Century Gothic"/>
        </w:rPr>
      </w:pPr>
      <w:r w:rsidRPr="00D00CA5">
        <w:rPr>
          <w:rFonts w:ascii="Century Gothic" w:hAnsi="Century Gothic"/>
        </w:rPr>
        <w:t>przygotowanie mieszanki z kruszywa, zgodnie z receptą,</w:t>
      </w:r>
    </w:p>
    <w:p w14:paraId="44612308" w14:textId="77777777" w:rsidR="00D00CA5" w:rsidRPr="00D00CA5" w:rsidRDefault="00D00CA5" w:rsidP="007B6BA9">
      <w:pPr>
        <w:pStyle w:val="Akapitzlist"/>
        <w:numPr>
          <w:ilvl w:val="0"/>
          <w:numId w:val="215"/>
        </w:numPr>
        <w:ind w:left="709"/>
        <w:rPr>
          <w:rFonts w:ascii="Century Gothic" w:hAnsi="Century Gothic"/>
        </w:rPr>
      </w:pPr>
      <w:r w:rsidRPr="00D00CA5">
        <w:rPr>
          <w:rFonts w:ascii="Century Gothic" w:hAnsi="Century Gothic"/>
        </w:rPr>
        <w:t>rozłożenie mieszanki,</w:t>
      </w:r>
    </w:p>
    <w:p w14:paraId="2B3BCD04" w14:textId="77777777" w:rsidR="00D00CA5" w:rsidRPr="00D00CA5" w:rsidRDefault="00D00CA5" w:rsidP="007B6BA9">
      <w:pPr>
        <w:pStyle w:val="Akapitzlist"/>
        <w:numPr>
          <w:ilvl w:val="0"/>
          <w:numId w:val="215"/>
        </w:numPr>
        <w:ind w:left="709"/>
        <w:rPr>
          <w:rFonts w:ascii="Century Gothic" w:hAnsi="Century Gothic"/>
        </w:rPr>
      </w:pPr>
      <w:r w:rsidRPr="00D00CA5">
        <w:rPr>
          <w:rFonts w:ascii="Century Gothic" w:hAnsi="Century Gothic"/>
        </w:rPr>
        <w:t>zagęszczenie rozłożonej mieszanki,</w:t>
      </w:r>
    </w:p>
    <w:p w14:paraId="3D92B57B" w14:textId="77777777" w:rsidR="00D00CA5" w:rsidRPr="00D00CA5" w:rsidRDefault="00D00CA5" w:rsidP="007B6BA9">
      <w:pPr>
        <w:pStyle w:val="Akapitzlist"/>
        <w:numPr>
          <w:ilvl w:val="0"/>
          <w:numId w:val="215"/>
        </w:numPr>
        <w:ind w:left="709"/>
        <w:rPr>
          <w:rFonts w:ascii="Century Gothic" w:hAnsi="Century Gothic"/>
        </w:rPr>
      </w:pPr>
      <w:r w:rsidRPr="00D00CA5">
        <w:rPr>
          <w:rFonts w:ascii="Century Gothic" w:hAnsi="Century Gothic"/>
        </w:rPr>
        <w:t>przeprowadzenie pomiarów i badań laboratoryjnych określonych w specyfikacji</w:t>
      </w:r>
      <w:r w:rsidRPr="00D00CA5">
        <w:rPr>
          <w:rFonts w:ascii="Century Gothic" w:hAnsi="Century Gothic"/>
        </w:rPr>
        <w:br/>
        <w:t>technicznej,</w:t>
      </w:r>
    </w:p>
    <w:p w14:paraId="349A6050" w14:textId="04CAC937" w:rsidR="00D00CA5" w:rsidRDefault="00D00CA5" w:rsidP="007B6BA9">
      <w:pPr>
        <w:pStyle w:val="Akapitzlist"/>
        <w:numPr>
          <w:ilvl w:val="0"/>
          <w:numId w:val="215"/>
        </w:numPr>
        <w:ind w:left="709"/>
        <w:rPr>
          <w:rFonts w:ascii="Century Gothic" w:hAnsi="Century Gothic"/>
        </w:rPr>
      </w:pPr>
      <w:r w:rsidRPr="00D00CA5">
        <w:rPr>
          <w:rFonts w:ascii="Century Gothic" w:hAnsi="Century Gothic"/>
        </w:rPr>
        <w:t>utrzymanie podbudowy w czasie robót.</w:t>
      </w:r>
    </w:p>
    <w:p w14:paraId="72960511" w14:textId="77777777" w:rsidR="003D0A75" w:rsidRPr="00D00CA5" w:rsidRDefault="003D0A75" w:rsidP="007B6BA9">
      <w:pPr>
        <w:pStyle w:val="Akapitzlist"/>
        <w:numPr>
          <w:ilvl w:val="0"/>
          <w:numId w:val="215"/>
        </w:numPr>
        <w:ind w:left="709"/>
        <w:rPr>
          <w:rFonts w:ascii="Century Gothic" w:hAnsi="Century Gothic"/>
        </w:rPr>
      </w:pPr>
    </w:p>
    <w:p w14:paraId="78FA0B80" w14:textId="646CE91A" w:rsidR="00FE3B07" w:rsidRPr="00690CB4" w:rsidRDefault="00F0374B" w:rsidP="00D06D09">
      <w:pPr>
        <w:pStyle w:val="Nagwek2"/>
      </w:pPr>
      <w:r w:rsidRPr="00690CB4">
        <w:lastRenderedPageBreak/>
        <w:t xml:space="preserve">10. PRZEPISY </w:t>
      </w:r>
      <w:r w:rsidRPr="00D06D09">
        <w:t>ZWIĄZANE</w:t>
      </w:r>
    </w:p>
    <w:p w14:paraId="2B9815E0" w14:textId="77777777" w:rsidR="00FE3B07" w:rsidRPr="00690CB4" w:rsidRDefault="00FE3B07" w:rsidP="00F664CB">
      <w:pPr>
        <w:pStyle w:val="Nagwek3"/>
      </w:pPr>
      <w:r w:rsidRPr="00690CB4">
        <w:t>10.2. Normy</w:t>
      </w:r>
    </w:p>
    <w:tbl>
      <w:tblPr>
        <w:tblW w:w="9228" w:type="dxa"/>
        <w:tblLook w:val="01E0" w:firstRow="1" w:lastRow="1" w:firstColumn="1" w:lastColumn="1" w:noHBand="0" w:noVBand="0"/>
      </w:tblPr>
      <w:tblGrid>
        <w:gridCol w:w="675"/>
        <w:gridCol w:w="2073"/>
        <w:gridCol w:w="6480"/>
      </w:tblGrid>
      <w:tr w:rsidR="00FE3B07" w:rsidRPr="00690CB4" w14:paraId="29F5D384" w14:textId="77777777" w:rsidTr="00FE3B07">
        <w:tc>
          <w:tcPr>
            <w:tcW w:w="675" w:type="dxa"/>
          </w:tcPr>
          <w:p w14:paraId="048C0D44" w14:textId="77777777" w:rsidR="00FE3B07" w:rsidRPr="00690CB4" w:rsidRDefault="00FE3B07" w:rsidP="00F0374B">
            <w:pPr>
              <w:rPr>
                <w:szCs w:val="22"/>
              </w:rPr>
            </w:pPr>
            <w:r w:rsidRPr="00690CB4">
              <w:rPr>
                <w:szCs w:val="22"/>
              </w:rPr>
              <w:t>5.</w:t>
            </w:r>
          </w:p>
        </w:tc>
        <w:tc>
          <w:tcPr>
            <w:tcW w:w="2073" w:type="dxa"/>
          </w:tcPr>
          <w:p w14:paraId="0BE5A9D8" w14:textId="13922308" w:rsidR="00FE3B07" w:rsidRPr="00690CB4" w:rsidRDefault="00FE3B07" w:rsidP="00F0374B">
            <w:pPr>
              <w:rPr>
                <w:szCs w:val="22"/>
              </w:rPr>
            </w:pPr>
            <w:r w:rsidRPr="00690CB4">
              <w:rPr>
                <w:szCs w:val="22"/>
              </w:rPr>
              <w:t xml:space="preserve">PN-EN </w:t>
            </w:r>
            <w:r w:rsidR="00FF5CCB">
              <w:rPr>
                <w:szCs w:val="22"/>
              </w:rPr>
              <w:t>933-1:2012</w:t>
            </w:r>
          </w:p>
        </w:tc>
        <w:tc>
          <w:tcPr>
            <w:tcW w:w="6480" w:type="dxa"/>
          </w:tcPr>
          <w:p w14:paraId="04B18988" w14:textId="77777777" w:rsidR="00FE3B07" w:rsidRPr="00690CB4" w:rsidRDefault="00FE3B07" w:rsidP="00F0374B">
            <w:pPr>
              <w:rPr>
                <w:szCs w:val="22"/>
              </w:rPr>
            </w:pPr>
            <w:r w:rsidRPr="00690CB4">
              <w:rPr>
                <w:szCs w:val="22"/>
              </w:rPr>
              <w:t>Badania geometrycznych właściwości kruszyw – Oznaczanie składu ziarnowego – Metoda przesiewania</w:t>
            </w:r>
          </w:p>
        </w:tc>
      </w:tr>
      <w:tr w:rsidR="00FE3B07" w:rsidRPr="00690CB4" w14:paraId="768D9BD7" w14:textId="77777777" w:rsidTr="00FE3B07">
        <w:tc>
          <w:tcPr>
            <w:tcW w:w="675" w:type="dxa"/>
          </w:tcPr>
          <w:p w14:paraId="56C02FC4" w14:textId="77777777" w:rsidR="00FE3B07" w:rsidRPr="00690CB4" w:rsidRDefault="00FE3B07" w:rsidP="00F0374B">
            <w:pPr>
              <w:rPr>
                <w:szCs w:val="22"/>
              </w:rPr>
            </w:pPr>
            <w:r w:rsidRPr="00690CB4">
              <w:rPr>
                <w:szCs w:val="22"/>
              </w:rPr>
              <w:t>6.</w:t>
            </w:r>
          </w:p>
        </w:tc>
        <w:tc>
          <w:tcPr>
            <w:tcW w:w="2073" w:type="dxa"/>
          </w:tcPr>
          <w:p w14:paraId="25F5509D" w14:textId="77777777" w:rsidR="00FE3B07" w:rsidRPr="00690CB4" w:rsidRDefault="00FE3B07" w:rsidP="00F0374B">
            <w:pPr>
              <w:rPr>
                <w:szCs w:val="22"/>
              </w:rPr>
            </w:pPr>
            <w:r w:rsidRPr="00690CB4">
              <w:rPr>
                <w:szCs w:val="22"/>
              </w:rPr>
              <w:t>PN-EN 933-3</w:t>
            </w:r>
          </w:p>
        </w:tc>
        <w:tc>
          <w:tcPr>
            <w:tcW w:w="6480" w:type="dxa"/>
          </w:tcPr>
          <w:p w14:paraId="4F226BC7" w14:textId="77777777" w:rsidR="00FE3B07" w:rsidRPr="00690CB4" w:rsidRDefault="00FE3B07" w:rsidP="00F0374B">
            <w:pPr>
              <w:rPr>
                <w:szCs w:val="22"/>
              </w:rPr>
            </w:pPr>
            <w:r w:rsidRPr="00690CB4">
              <w:rPr>
                <w:szCs w:val="22"/>
              </w:rPr>
              <w:t>Badania geometrycznych właściwości kruszyw – Oznaczanie kształtu ziaren za pomocą wskaźnika płaskości</w:t>
            </w:r>
          </w:p>
        </w:tc>
      </w:tr>
      <w:tr w:rsidR="00FE3B07" w:rsidRPr="00690CB4" w14:paraId="580F53D2" w14:textId="77777777" w:rsidTr="00FE3B07">
        <w:tc>
          <w:tcPr>
            <w:tcW w:w="675" w:type="dxa"/>
          </w:tcPr>
          <w:p w14:paraId="72632242" w14:textId="77777777" w:rsidR="00FE3B07" w:rsidRPr="00690CB4" w:rsidRDefault="00FE3B07" w:rsidP="00F0374B">
            <w:pPr>
              <w:rPr>
                <w:szCs w:val="22"/>
              </w:rPr>
            </w:pPr>
            <w:r w:rsidRPr="00690CB4">
              <w:rPr>
                <w:szCs w:val="22"/>
              </w:rPr>
              <w:t>7.</w:t>
            </w:r>
          </w:p>
        </w:tc>
        <w:tc>
          <w:tcPr>
            <w:tcW w:w="2073" w:type="dxa"/>
          </w:tcPr>
          <w:p w14:paraId="6026405A" w14:textId="77777777" w:rsidR="00FE3B07" w:rsidRPr="00690CB4" w:rsidRDefault="00FE3B07" w:rsidP="00F0374B">
            <w:pPr>
              <w:rPr>
                <w:szCs w:val="22"/>
              </w:rPr>
            </w:pPr>
            <w:r w:rsidRPr="00690CB4">
              <w:rPr>
                <w:szCs w:val="22"/>
              </w:rPr>
              <w:t>PN-EN 933-4</w:t>
            </w:r>
          </w:p>
        </w:tc>
        <w:tc>
          <w:tcPr>
            <w:tcW w:w="6480" w:type="dxa"/>
          </w:tcPr>
          <w:p w14:paraId="367F98A2" w14:textId="77777777" w:rsidR="00FE3B07" w:rsidRPr="00690CB4" w:rsidRDefault="00FE3B07" w:rsidP="00F0374B">
            <w:pPr>
              <w:rPr>
                <w:szCs w:val="22"/>
              </w:rPr>
            </w:pPr>
            <w:r w:rsidRPr="00690CB4">
              <w:rPr>
                <w:szCs w:val="22"/>
              </w:rPr>
              <w:t>Badania geometrycznych właściwości kruszyw – Oznaczanie kształtu ziaren – Wskaźnik kształtu</w:t>
            </w:r>
          </w:p>
        </w:tc>
      </w:tr>
      <w:tr w:rsidR="00FE3B07" w:rsidRPr="00690CB4" w14:paraId="09543F4C" w14:textId="77777777" w:rsidTr="00FE3B07">
        <w:tc>
          <w:tcPr>
            <w:tcW w:w="675" w:type="dxa"/>
          </w:tcPr>
          <w:p w14:paraId="5F0F7861" w14:textId="77777777" w:rsidR="00FE3B07" w:rsidRPr="00690CB4" w:rsidRDefault="00FE3B07" w:rsidP="00F0374B">
            <w:pPr>
              <w:rPr>
                <w:szCs w:val="22"/>
              </w:rPr>
            </w:pPr>
            <w:r w:rsidRPr="00690CB4">
              <w:rPr>
                <w:szCs w:val="22"/>
              </w:rPr>
              <w:t>8.</w:t>
            </w:r>
          </w:p>
        </w:tc>
        <w:tc>
          <w:tcPr>
            <w:tcW w:w="2073" w:type="dxa"/>
          </w:tcPr>
          <w:p w14:paraId="6F89F9F3" w14:textId="77777777" w:rsidR="00FE3B07" w:rsidRPr="00690CB4" w:rsidRDefault="00FE3B07" w:rsidP="00F0374B">
            <w:pPr>
              <w:rPr>
                <w:szCs w:val="22"/>
              </w:rPr>
            </w:pPr>
            <w:r w:rsidRPr="00690CB4">
              <w:rPr>
                <w:szCs w:val="22"/>
              </w:rPr>
              <w:t>PN-EN 933-5</w:t>
            </w:r>
          </w:p>
        </w:tc>
        <w:tc>
          <w:tcPr>
            <w:tcW w:w="6480" w:type="dxa"/>
          </w:tcPr>
          <w:p w14:paraId="1B46E1E1" w14:textId="77777777" w:rsidR="00FE3B07" w:rsidRPr="00690CB4" w:rsidRDefault="00FE3B07" w:rsidP="00F0374B">
            <w:pPr>
              <w:rPr>
                <w:szCs w:val="22"/>
              </w:rPr>
            </w:pPr>
            <w:r w:rsidRPr="00690CB4">
              <w:rPr>
                <w:szCs w:val="22"/>
              </w:rPr>
              <w:t>Badania geometrycznych właściwości kruszyw – Oznaczanie procentowej zawartości ziarn o powierzchniach powstałych w wyniku przekruszenia lub łamania kruszyw grubych</w:t>
            </w:r>
          </w:p>
        </w:tc>
      </w:tr>
      <w:tr w:rsidR="00FE3B07" w:rsidRPr="00690CB4" w14:paraId="5E1A6FE8" w14:textId="77777777" w:rsidTr="00FE3B07">
        <w:tc>
          <w:tcPr>
            <w:tcW w:w="675" w:type="dxa"/>
          </w:tcPr>
          <w:p w14:paraId="000CEFD3" w14:textId="77777777" w:rsidR="00FE3B07" w:rsidRPr="00690CB4" w:rsidRDefault="00FE3B07" w:rsidP="00F0374B">
            <w:pPr>
              <w:rPr>
                <w:szCs w:val="22"/>
              </w:rPr>
            </w:pPr>
            <w:r w:rsidRPr="00690CB4">
              <w:rPr>
                <w:szCs w:val="22"/>
              </w:rPr>
              <w:t>9.</w:t>
            </w:r>
          </w:p>
        </w:tc>
        <w:tc>
          <w:tcPr>
            <w:tcW w:w="2073" w:type="dxa"/>
          </w:tcPr>
          <w:p w14:paraId="0B592163" w14:textId="77777777" w:rsidR="00FE3B07" w:rsidRPr="00690CB4" w:rsidRDefault="00FE3B07" w:rsidP="00F0374B">
            <w:pPr>
              <w:rPr>
                <w:szCs w:val="22"/>
              </w:rPr>
            </w:pPr>
            <w:r w:rsidRPr="00690CB4">
              <w:rPr>
                <w:szCs w:val="22"/>
              </w:rPr>
              <w:t>PN-EN 1097-1</w:t>
            </w:r>
          </w:p>
        </w:tc>
        <w:tc>
          <w:tcPr>
            <w:tcW w:w="6480" w:type="dxa"/>
          </w:tcPr>
          <w:p w14:paraId="75627B20" w14:textId="77777777" w:rsidR="00FE3B07" w:rsidRPr="00690CB4" w:rsidRDefault="00FE3B07" w:rsidP="00F0374B">
            <w:pPr>
              <w:rPr>
                <w:szCs w:val="22"/>
              </w:rPr>
            </w:pPr>
            <w:r w:rsidRPr="00690CB4">
              <w:rPr>
                <w:szCs w:val="22"/>
              </w:rPr>
              <w:t>Badania mechanicznych i fizycznych właściwości kruszyw – Oznaczanie odporności na ścieranie (mikro-Deval)</w:t>
            </w:r>
          </w:p>
        </w:tc>
      </w:tr>
      <w:tr w:rsidR="00FE3B07" w:rsidRPr="00690CB4" w14:paraId="1F90D01A" w14:textId="77777777" w:rsidTr="00FE3B07">
        <w:tc>
          <w:tcPr>
            <w:tcW w:w="675" w:type="dxa"/>
          </w:tcPr>
          <w:p w14:paraId="3743F3AB" w14:textId="77777777" w:rsidR="00FE3B07" w:rsidRPr="00690CB4" w:rsidRDefault="00FE3B07" w:rsidP="00F0374B">
            <w:pPr>
              <w:rPr>
                <w:szCs w:val="22"/>
              </w:rPr>
            </w:pPr>
            <w:r w:rsidRPr="00690CB4">
              <w:rPr>
                <w:szCs w:val="22"/>
              </w:rPr>
              <w:t>10.</w:t>
            </w:r>
          </w:p>
        </w:tc>
        <w:tc>
          <w:tcPr>
            <w:tcW w:w="2073" w:type="dxa"/>
          </w:tcPr>
          <w:p w14:paraId="44E7BF89" w14:textId="77777777" w:rsidR="00FE3B07" w:rsidRPr="00690CB4" w:rsidRDefault="00FE3B07" w:rsidP="00F0374B">
            <w:pPr>
              <w:rPr>
                <w:szCs w:val="22"/>
              </w:rPr>
            </w:pPr>
            <w:r w:rsidRPr="00690CB4">
              <w:rPr>
                <w:szCs w:val="22"/>
              </w:rPr>
              <w:t>PN-EN 1097-2</w:t>
            </w:r>
          </w:p>
        </w:tc>
        <w:tc>
          <w:tcPr>
            <w:tcW w:w="6480" w:type="dxa"/>
          </w:tcPr>
          <w:p w14:paraId="09ABD180" w14:textId="77777777" w:rsidR="00FE3B07" w:rsidRPr="00690CB4" w:rsidRDefault="00FE3B07" w:rsidP="00F0374B">
            <w:pPr>
              <w:rPr>
                <w:szCs w:val="22"/>
              </w:rPr>
            </w:pPr>
            <w:r w:rsidRPr="00690CB4">
              <w:rPr>
                <w:szCs w:val="22"/>
              </w:rPr>
              <w:t>Badania mechanicznych i fizycznych właściwości kruszyw – Metody oznaczania odporności na rozdrabnianie</w:t>
            </w:r>
          </w:p>
        </w:tc>
      </w:tr>
      <w:tr w:rsidR="00FE3B07" w:rsidRPr="00690CB4" w14:paraId="58807D55" w14:textId="77777777" w:rsidTr="00FE3B07">
        <w:tc>
          <w:tcPr>
            <w:tcW w:w="675" w:type="dxa"/>
          </w:tcPr>
          <w:p w14:paraId="118C3C8E" w14:textId="77777777" w:rsidR="00FE3B07" w:rsidRPr="00690CB4" w:rsidRDefault="00FE3B07" w:rsidP="00F0374B">
            <w:pPr>
              <w:rPr>
                <w:szCs w:val="22"/>
              </w:rPr>
            </w:pPr>
            <w:r w:rsidRPr="00690CB4">
              <w:rPr>
                <w:szCs w:val="22"/>
              </w:rPr>
              <w:t>11.</w:t>
            </w:r>
          </w:p>
        </w:tc>
        <w:tc>
          <w:tcPr>
            <w:tcW w:w="2073" w:type="dxa"/>
          </w:tcPr>
          <w:p w14:paraId="4BFBD586" w14:textId="77777777" w:rsidR="00FE3B07" w:rsidRPr="00690CB4" w:rsidRDefault="00FE3B07" w:rsidP="00F0374B">
            <w:pPr>
              <w:rPr>
                <w:szCs w:val="22"/>
              </w:rPr>
            </w:pPr>
            <w:r w:rsidRPr="00690CB4">
              <w:rPr>
                <w:szCs w:val="22"/>
              </w:rPr>
              <w:t>PN-EN 1097-6</w:t>
            </w:r>
          </w:p>
        </w:tc>
        <w:tc>
          <w:tcPr>
            <w:tcW w:w="6480" w:type="dxa"/>
          </w:tcPr>
          <w:p w14:paraId="173B4987" w14:textId="77777777" w:rsidR="00FE3B07" w:rsidRPr="00690CB4" w:rsidRDefault="00FE3B07" w:rsidP="00F0374B">
            <w:pPr>
              <w:rPr>
                <w:szCs w:val="22"/>
              </w:rPr>
            </w:pPr>
            <w:r w:rsidRPr="00690CB4">
              <w:rPr>
                <w:szCs w:val="22"/>
              </w:rPr>
              <w:t>Badania mechanicznych i fizycznych właściwości kruszyw – Część 6: Oznaczanie gęstości ziarn i nasiąkliwości</w:t>
            </w:r>
          </w:p>
        </w:tc>
      </w:tr>
      <w:tr w:rsidR="00FE3B07" w:rsidRPr="00690CB4" w14:paraId="1F1B569F" w14:textId="77777777" w:rsidTr="00FE3B07">
        <w:tc>
          <w:tcPr>
            <w:tcW w:w="675" w:type="dxa"/>
          </w:tcPr>
          <w:p w14:paraId="5455160C" w14:textId="77777777" w:rsidR="00FE3B07" w:rsidRPr="00690CB4" w:rsidRDefault="00FE3B07" w:rsidP="00F0374B">
            <w:pPr>
              <w:rPr>
                <w:szCs w:val="22"/>
              </w:rPr>
            </w:pPr>
            <w:r w:rsidRPr="00690CB4">
              <w:rPr>
                <w:szCs w:val="22"/>
              </w:rPr>
              <w:t>12.</w:t>
            </w:r>
          </w:p>
        </w:tc>
        <w:tc>
          <w:tcPr>
            <w:tcW w:w="2073" w:type="dxa"/>
          </w:tcPr>
          <w:p w14:paraId="5F3BA0FA" w14:textId="77777777" w:rsidR="00FE3B07" w:rsidRPr="00690CB4" w:rsidRDefault="00FE3B07" w:rsidP="00F0374B">
            <w:pPr>
              <w:rPr>
                <w:szCs w:val="22"/>
              </w:rPr>
            </w:pPr>
            <w:r w:rsidRPr="00690CB4">
              <w:rPr>
                <w:szCs w:val="22"/>
              </w:rPr>
              <w:t>PN-EN 1367-1</w:t>
            </w:r>
          </w:p>
        </w:tc>
        <w:tc>
          <w:tcPr>
            <w:tcW w:w="6480" w:type="dxa"/>
          </w:tcPr>
          <w:p w14:paraId="0D9B6FC3" w14:textId="77777777" w:rsidR="00FE3B07" w:rsidRPr="00690CB4" w:rsidRDefault="00FE3B07" w:rsidP="00F0374B">
            <w:pPr>
              <w:rPr>
                <w:szCs w:val="22"/>
              </w:rPr>
            </w:pPr>
            <w:r w:rsidRPr="00690CB4">
              <w:rPr>
                <w:szCs w:val="22"/>
              </w:rPr>
              <w:t>Badania właściwości cieplnych i odporności kruszyw na działanie czynników atmosferycznych – Część 1: Oznaczanie mrozoodporności</w:t>
            </w:r>
          </w:p>
        </w:tc>
      </w:tr>
      <w:tr w:rsidR="00FE3B07" w:rsidRPr="00690CB4" w14:paraId="34123A96" w14:textId="77777777" w:rsidTr="00FE3B07">
        <w:tc>
          <w:tcPr>
            <w:tcW w:w="675" w:type="dxa"/>
          </w:tcPr>
          <w:p w14:paraId="76D6CFE0" w14:textId="77777777" w:rsidR="00FE3B07" w:rsidRPr="00690CB4" w:rsidRDefault="00FE3B07" w:rsidP="00F0374B">
            <w:pPr>
              <w:rPr>
                <w:szCs w:val="22"/>
              </w:rPr>
            </w:pPr>
            <w:r w:rsidRPr="00690CB4">
              <w:rPr>
                <w:szCs w:val="22"/>
              </w:rPr>
              <w:t>13.</w:t>
            </w:r>
          </w:p>
        </w:tc>
        <w:tc>
          <w:tcPr>
            <w:tcW w:w="2073" w:type="dxa"/>
          </w:tcPr>
          <w:p w14:paraId="29F1B478" w14:textId="77777777" w:rsidR="00FE3B07" w:rsidRPr="00690CB4" w:rsidRDefault="00FE3B07" w:rsidP="00F0374B">
            <w:pPr>
              <w:rPr>
                <w:szCs w:val="22"/>
              </w:rPr>
            </w:pPr>
            <w:r w:rsidRPr="00690CB4">
              <w:rPr>
                <w:szCs w:val="22"/>
              </w:rPr>
              <w:t>PN-EN 1367-3</w:t>
            </w:r>
          </w:p>
        </w:tc>
        <w:tc>
          <w:tcPr>
            <w:tcW w:w="6480" w:type="dxa"/>
          </w:tcPr>
          <w:p w14:paraId="38A52F3E" w14:textId="77777777" w:rsidR="00FE3B07" w:rsidRPr="00690CB4" w:rsidRDefault="00FE3B07" w:rsidP="00F0374B">
            <w:pPr>
              <w:rPr>
                <w:szCs w:val="22"/>
              </w:rPr>
            </w:pPr>
            <w:r w:rsidRPr="00690CB4">
              <w:rPr>
                <w:szCs w:val="22"/>
              </w:rPr>
              <w:t>Badania właściwości cieplnych i odporności kruszyw na działanie czynników atmosferycznych – Część 3: Badanie bazaltowej zgorzeli słonecznej metodą gotowania</w:t>
            </w:r>
          </w:p>
        </w:tc>
      </w:tr>
      <w:tr w:rsidR="00FE3B07" w:rsidRPr="00690CB4" w14:paraId="669E197D" w14:textId="77777777" w:rsidTr="00FE3B07">
        <w:tc>
          <w:tcPr>
            <w:tcW w:w="675" w:type="dxa"/>
          </w:tcPr>
          <w:p w14:paraId="3A5E56E6" w14:textId="77777777" w:rsidR="00FE3B07" w:rsidRPr="00690CB4" w:rsidRDefault="00FE3B07" w:rsidP="00F0374B">
            <w:pPr>
              <w:rPr>
                <w:szCs w:val="22"/>
              </w:rPr>
            </w:pPr>
            <w:r w:rsidRPr="00690CB4">
              <w:rPr>
                <w:szCs w:val="22"/>
              </w:rPr>
              <w:t>14.</w:t>
            </w:r>
          </w:p>
        </w:tc>
        <w:tc>
          <w:tcPr>
            <w:tcW w:w="2073" w:type="dxa"/>
          </w:tcPr>
          <w:p w14:paraId="50387731" w14:textId="77777777" w:rsidR="00FE3B07" w:rsidRPr="00690CB4" w:rsidRDefault="00FE3B07" w:rsidP="00F0374B">
            <w:pPr>
              <w:rPr>
                <w:szCs w:val="22"/>
              </w:rPr>
            </w:pPr>
            <w:r w:rsidRPr="00690CB4">
              <w:rPr>
                <w:szCs w:val="22"/>
              </w:rPr>
              <w:t>PN-EN 1744-1</w:t>
            </w:r>
          </w:p>
        </w:tc>
        <w:tc>
          <w:tcPr>
            <w:tcW w:w="6480" w:type="dxa"/>
          </w:tcPr>
          <w:p w14:paraId="21417123" w14:textId="77777777" w:rsidR="00FE3B07" w:rsidRPr="00690CB4" w:rsidRDefault="00FE3B07" w:rsidP="00F0374B">
            <w:pPr>
              <w:rPr>
                <w:szCs w:val="22"/>
              </w:rPr>
            </w:pPr>
            <w:r w:rsidRPr="00690CB4">
              <w:rPr>
                <w:szCs w:val="22"/>
              </w:rPr>
              <w:t>Badania chemicznych właściwości kruszyw – Analiza chemiczna</w:t>
            </w:r>
          </w:p>
        </w:tc>
      </w:tr>
      <w:tr w:rsidR="00FE3B07" w:rsidRPr="00690CB4" w14:paraId="2625A739" w14:textId="77777777" w:rsidTr="00FE3B07">
        <w:tc>
          <w:tcPr>
            <w:tcW w:w="675" w:type="dxa"/>
          </w:tcPr>
          <w:p w14:paraId="5A44BF14" w14:textId="77777777" w:rsidR="00FE3B07" w:rsidRPr="00690CB4" w:rsidRDefault="00FE3B07" w:rsidP="00F0374B">
            <w:pPr>
              <w:rPr>
                <w:szCs w:val="22"/>
              </w:rPr>
            </w:pPr>
            <w:r w:rsidRPr="00690CB4">
              <w:rPr>
                <w:szCs w:val="22"/>
              </w:rPr>
              <w:t>15.</w:t>
            </w:r>
          </w:p>
        </w:tc>
        <w:tc>
          <w:tcPr>
            <w:tcW w:w="2073" w:type="dxa"/>
          </w:tcPr>
          <w:p w14:paraId="1A6346F9" w14:textId="77777777" w:rsidR="00FE3B07" w:rsidRPr="00690CB4" w:rsidRDefault="00FE3B07" w:rsidP="00F0374B">
            <w:pPr>
              <w:rPr>
                <w:szCs w:val="22"/>
              </w:rPr>
            </w:pPr>
            <w:r w:rsidRPr="00690CB4">
              <w:rPr>
                <w:szCs w:val="22"/>
              </w:rPr>
              <w:t>PN-EN 1744-3</w:t>
            </w:r>
          </w:p>
        </w:tc>
        <w:tc>
          <w:tcPr>
            <w:tcW w:w="6480" w:type="dxa"/>
          </w:tcPr>
          <w:p w14:paraId="6DA676BA" w14:textId="77777777" w:rsidR="00FE3B07" w:rsidRPr="00690CB4" w:rsidRDefault="00FE3B07" w:rsidP="00F0374B">
            <w:pPr>
              <w:rPr>
                <w:szCs w:val="22"/>
              </w:rPr>
            </w:pPr>
            <w:r w:rsidRPr="00690CB4">
              <w:rPr>
                <w:szCs w:val="22"/>
              </w:rPr>
              <w:t>Badania chemicznych właściwości kruszyw – Część 3: Przygotowanie wyciągów przez wymywanie kruszyw</w:t>
            </w:r>
          </w:p>
        </w:tc>
      </w:tr>
      <w:tr w:rsidR="00FE3B07" w:rsidRPr="00690CB4" w14:paraId="5BBA4DC2" w14:textId="77777777" w:rsidTr="00FE3B07">
        <w:tc>
          <w:tcPr>
            <w:tcW w:w="675" w:type="dxa"/>
          </w:tcPr>
          <w:p w14:paraId="0D8CEDAF" w14:textId="77777777" w:rsidR="00FE3B07" w:rsidRPr="00690CB4" w:rsidRDefault="00FE3B07" w:rsidP="00F0374B">
            <w:pPr>
              <w:rPr>
                <w:szCs w:val="22"/>
              </w:rPr>
            </w:pPr>
            <w:r w:rsidRPr="00690CB4">
              <w:rPr>
                <w:szCs w:val="22"/>
              </w:rPr>
              <w:t>16.</w:t>
            </w:r>
          </w:p>
        </w:tc>
        <w:tc>
          <w:tcPr>
            <w:tcW w:w="2073" w:type="dxa"/>
          </w:tcPr>
          <w:p w14:paraId="7286F9FC" w14:textId="77777777" w:rsidR="00FE3B07" w:rsidRPr="00690CB4" w:rsidRDefault="00FE3B07" w:rsidP="00F0374B">
            <w:pPr>
              <w:rPr>
                <w:szCs w:val="22"/>
              </w:rPr>
            </w:pPr>
            <w:r w:rsidRPr="00690CB4">
              <w:rPr>
                <w:szCs w:val="22"/>
              </w:rPr>
              <w:t>PN-EN 13242</w:t>
            </w:r>
          </w:p>
        </w:tc>
        <w:tc>
          <w:tcPr>
            <w:tcW w:w="6480" w:type="dxa"/>
          </w:tcPr>
          <w:p w14:paraId="3F312737" w14:textId="77777777" w:rsidR="00FE3B07" w:rsidRPr="00690CB4" w:rsidRDefault="00FE3B07" w:rsidP="00F0374B">
            <w:pPr>
              <w:rPr>
                <w:szCs w:val="22"/>
              </w:rPr>
            </w:pPr>
            <w:r w:rsidRPr="00690CB4">
              <w:rPr>
                <w:szCs w:val="22"/>
              </w:rPr>
              <w:t>Kruszywa do niezwiązanych i związanych hydraulicznie materiałów stosowanych w obiektach budowlanych i budownictwie drogowym</w:t>
            </w:r>
          </w:p>
        </w:tc>
      </w:tr>
      <w:tr w:rsidR="00FE3B07" w:rsidRPr="00690CB4" w14:paraId="2F422E05" w14:textId="77777777" w:rsidTr="00FE3B07">
        <w:tc>
          <w:tcPr>
            <w:tcW w:w="675" w:type="dxa"/>
          </w:tcPr>
          <w:p w14:paraId="1545F115" w14:textId="77777777" w:rsidR="00FE3B07" w:rsidRPr="00690CB4" w:rsidRDefault="00FE3B07" w:rsidP="00F0374B">
            <w:pPr>
              <w:rPr>
                <w:szCs w:val="22"/>
              </w:rPr>
            </w:pPr>
            <w:r w:rsidRPr="00690CB4">
              <w:rPr>
                <w:szCs w:val="22"/>
              </w:rPr>
              <w:t>17.</w:t>
            </w:r>
          </w:p>
        </w:tc>
        <w:tc>
          <w:tcPr>
            <w:tcW w:w="2073" w:type="dxa"/>
          </w:tcPr>
          <w:p w14:paraId="373E71CB" w14:textId="77777777" w:rsidR="00FE3B07" w:rsidRPr="00690CB4" w:rsidRDefault="00FE3B07" w:rsidP="00F0374B">
            <w:pPr>
              <w:rPr>
                <w:szCs w:val="22"/>
              </w:rPr>
            </w:pPr>
            <w:r w:rsidRPr="00690CB4">
              <w:rPr>
                <w:szCs w:val="22"/>
              </w:rPr>
              <w:t>PN-EN 13285</w:t>
            </w:r>
          </w:p>
        </w:tc>
        <w:tc>
          <w:tcPr>
            <w:tcW w:w="6480" w:type="dxa"/>
          </w:tcPr>
          <w:p w14:paraId="71A0574E" w14:textId="77777777" w:rsidR="00FE3B07" w:rsidRPr="00690CB4" w:rsidRDefault="00FE3B07" w:rsidP="00F0374B">
            <w:pPr>
              <w:rPr>
                <w:szCs w:val="22"/>
              </w:rPr>
            </w:pPr>
            <w:r w:rsidRPr="00690CB4">
              <w:rPr>
                <w:szCs w:val="22"/>
              </w:rPr>
              <w:t xml:space="preserve">Mieszanki niezwiązane – Wymagania </w:t>
            </w:r>
          </w:p>
        </w:tc>
      </w:tr>
      <w:tr w:rsidR="00FE3B07" w:rsidRPr="00690CB4" w14:paraId="57D9592E" w14:textId="77777777" w:rsidTr="00FE3B07">
        <w:tc>
          <w:tcPr>
            <w:tcW w:w="675" w:type="dxa"/>
          </w:tcPr>
          <w:p w14:paraId="18EC31D6" w14:textId="77777777" w:rsidR="00FE3B07" w:rsidRPr="00690CB4" w:rsidRDefault="00FE3B07" w:rsidP="00F0374B">
            <w:pPr>
              <w:rPr>
                <w:szCs w:val="22"/>
              </w:rPr>
            </w:pPr>
            <w:r w:rsidRPr="00690CB4">
              <w:rPr>
                <w:szCs w:val="22"/>
              </w:rPr>
              <w:t>18.</w:t>
            </w:r>
          </w:p>
        </w:tc>
        <w:tc>
          <w:tcPr>
            <w:tcW w:w="2073" w:type="dxa"/>
          </w:tcPr>
          <w:p w14:paraId="3840A52D" w14:textId="77777777" w:rsidR="00FE3B07" w:rsidRPr="00690CB4" w:rsidRDefault="00FE3B07" w:rsidP="00F0374B">
            <w:pPr>
              <w:rPr>
                <w:szCs w:val="22"/>
              </w:rPr>
            </w:pPr>
            <w:r w:rsidRPr="00690CB4">
              <w:rPr>
                <w:szCs w:val="22"/>
              </w:rPr>
              <w:t>PN-EN 13286-2</w:t>
            </w:r>
          </w:p>
        </w:tc>
        <w:tc>
          <w:tcPr>
            <w:tcW w:w="6480" w:type="dxa"/>
          </w:tcPr>
          <w:p w14:paraId="230D7F4C" w14:textId="77777777" w:rsidR="00FE3B07" w:rsidRPr="00690CB4" w:rsidRDefault="00FE3B07" w:rsidP="00F0374B">
            <w:pPr>
              <w:rPr>
                <w:szCs w:val="22"/>
              </w:rPr>
            </w:pPr>
            <w:r w:rsidRPr="00690CB4">
              <w:rPr>
                <w:szCs w:val="22"/>
              </w:rPr>
              <w:t>Mieszanki niezwiązane i związane spoiwem hydraulicznym – Część 2: Metody określania gęstości i zawartości wody – Zagęszczanie metodą Proctora</w:t>
            </w:r>
          </w:p>
        </w:tc>
      </w:tr>
      <w:tr w:rsidR="00FE3B07" w:rsidRPr="00690CB4" w14:paraId="5B88B6CA" w14:textId="77777777" w:rsidTr="00FE3B07">
        <w:tc>
          <w:tcPr>
            <w:tcW w:w="675" w:type="dxa"/>
          </w:tcPr>
          <w:p w14:paraId="483F19FE" w14:textId="77777777" w:rsidR="00FE3B07" w:rsidRPr="00690CB4" w:rsidRDefault="00FE3B07" w:rsidP="00F0374B">
            <w:pPr>
              <w:rPr>
                <w:szCs w:val="22"/>
              </w:rPr>
            </w:pPr>
            <w:r w:rsidRPr="00690CB4">
              <w:rPr>
                <w:szCs w:val="22"/>
              </w:rPr>
              <w:t>19.</w:t>
            </w:r>
          </w:p>
        </w:tc>
        <w:tc>
          <w:tcPr>
            <w:tcW w:w="2073" w:type="dxa"/>
          </w:tcPr>
          <w:p w14:paraId="37D50EC6" w14:textId="77777777" w:rsidR="00FE3B07" w:rsidRPr="00690CB4" w:rsidRDefault="00FE3B07" w:rsidP="00F0374B">
            <w:pPr>
              <w:rPr>
                <w:szCs w:val="22"/>
              </w:rPr>
            </w:pPr>
            <w:r w:rsidRPr="00690CB4">
              <w:rPr>
                <w:szCs w:val="22"/>
              </w:rPr>
              <w:t>PN-EN 13286-47</w:t>
            </w:r>
          </w:p>
        </w:tc>
        <w:tc>
          <w:tcPr>
            <w:tcW w:w="6480" w:type="dxa"/>
          </w:tcPr>
          <w:p w14:paraId="03A4922F" w14:textId="77777777" w:rsidR="00FE3B07" w:rsidRPr="00690CB4" w:rsidRDefault="00FE3B07" w:rsidP="00F0374B">
            <w:pPr>
              <w:rPr>
                <w:szCs w:val="22"/>
              </w:rPr>
            </w:pPr>
            <w:r w:rsidRPr="00690CB4">
              <w:rPr>
                <w:szCs w:val="22"/>
              </w:rPr>
              <w:t>Mieszanki niezwiązane i związane spoiwem hydraulicznym – Część 47: Metody badań dla określenia nośności, kalifornijski wskaźnik nośności CBR, natychmiastowy wskaźnik nośności i pęcznienia liniowego</w:t>
            </w:r>
          </w:p>
        </w:tc>
      </w:tr>
    </w:tbl>
    <w:p w14:paraId="15F56109" w14:textId="77777777" w:rsidR="00D06D09" w:rsidRDefault="00D06D09" w:rsidP="003D0A75"/>
    <w:p w14:paraId="26D9598C" w14:textId="59B87F38" w:rsidR="00FE3B07" w:rsidRPr="00690CB4" w:rsidRDefault="00FE3B07" w:rsidP="00F664CB">
      <w:pPr>
        <w:pStyle w:val="Nagwek3"/>
      </w:pPr>
      <w:r w:rsidRPr="00690CB4">
        <w:t>10.3. Inne dokumenty</w:t>
      </w:r>
    </w:p>
    <w:p w14:paraId="7B4D147E" w14:textId="77777777" w:rsidR="00FE3B07" w:rsidRPr="00690CB4" w:rsidRDefault="00FE3B07" w:rsidP="007B6BA9">
      <w:pPr>
        <w:numPr>
          <w:ilvl w:val="0"/>
          <w:numId w:val="39"/>
        </w:numPr>
        <w:overflowPunct w:val="0"/>
        <w:autoSpaceDE w:val="0"/>
        <w:autoSpaceDN w:val="0"/>
        <w:adjustRightInd w:val="0"/>
        <w:textAlignment w:val="baseline"/>
        <w:rPr>
          <w:szCs w:val="22"/>
        </w:rPr>
      </w:pPr>
      <w:r w:rsidRPr="00690CB4">
        <w:rPr>
          <w:szCs w:val="22"/>
        </w:rPr>
        <w:t>Mieszanki niezwiązane do dróg krajowych. WT-4 2010. Wymagania techniczne (zalecone do stosowania w specyfikacji technicznej na roboty budowlane na drogach krajowych wg zarządzenia nr 102 GDDKiA z dnia 19.11.2010 r.)</w:t>
      </w:r>
    </w:p>
    <w:p w14:paraId="57180E4C" w14:textId="77777777" w:rsidR="00FE3B07" w:rsidRPr="00690CB4" w:rsidRDefault="00FE3B07" w:rsidP="007B6BA9">
      <w:pPr>
        <w:numPr>
          <w:ilvl w:val="0"/>
          <w:numId w:val="39"/>
        </w:numPr>
        <w:overflowPunct w:val="0"/>
        <w:autoSpaceDE w:val="0"/>
        <w:autoSpaceDN w:val="0"/>
        <w:adjustRightInd w:val="0"/>
        <w:textAlignment w:val="baseline"/>
        <w:rPr>
          <w:szCs w:val="22"/>
        </w:rPr>
      </w:pPr>
      <w:r w:rsidRPr="00690CB4">
        <w:rPr>
          <w:szCs w:val="22"/>
        </w:rPr>
        <w:t>Rozporządzenie Ministra Transportu i Gospodarki Morskiej z dnia 2 marca 1999 r. w sprawie warunków technicznych, jakim powinny odpowiadać drogi publiczne i ich usytuowanie (Dz.U. nr 43, poz. 430)</w:t>
      </w:r>
    </w:p>
    <w:p w14:paraId="50E9626F" w14:textId="77777777" w:rsidR="00FE3B07" w:rsidRPr="00690CB4" w:rsidRDefault="00FE3B07" w:rsidP="007B6BA9">
      <w:pPr>
        <w:numPr>
          <w:ilvl w:val="0"/>
          <w:numId w:val="39"/>
        </w:numPr>
        <w:overflowPunct w:val="0"/>
        <w:autoSpaceDE w:val="0"/>
        <w:autoSpaceDN w:val="0"/>
        <w:adjustRightInd w:val="0"/>
        <w:textAlignment w:val="baseline"/>
        <w:rPr>
          <w:szCs w:val="22"/>
        </w:rPr>
      </w:pPr>
      <w:r w:rsidRPr="00690CB4">
        <w:rPr>
          <w:szCs w:val="22"/>
        </w:rPr>
        <w:t>Katalog typowych konstrukcji nawierzchni podatnych i półsztywnych. Generalna Dyrekcja Dróg Publicznych – Instytut Badawczy Dróg i Mostów, Warszawa 1997</w:t>
      </w:r>
    </w:p>
    <w:p w14:paraId="24721A96" w14:textId="77777777" w:rsidR="00FE3B07" w:rsidRPr="00690CB4" w:rsidRDefault="00FE3B07" w:rsidP="00F0374B">
      <w:pPr>
        <w:rPr>
          <w:szCs w:val="22"/>
        </w:rPr>
      </w:pPr>
    </w:p>
    <w:p w14:paraId="52C10080" w14:textId="77777777" w:rsidR="00F0374B" w:rsidRDefault="00F0374B">
      <w:pPr>
        <w:rPr>
          <w:szCs w:val="22"/>
        </w:rPr>
      </w:pPr>
    </w:p>
    <w:p w14:paraId="2E7B5783" w14:textId="77777777" w:rsidR="000D77BD" w:rsidRDefault="000D77BD">
      <w:pPr>
        <w:rPr>
          <w:szCs w:val="22"/>
        </w:rPr>
      </w:pPr>
    </w:p>
    <w:p w14:paraId="3AB7DFC0" w14:textId="77777777" w:rsidR="000D77BD" w:rsidRDefault="000D77BD">
      <w:pPr>
        <w:rPr>
          <w:szCs w:val="22"/>
        </w:rPr>
      </w:pPr>
    </w:p>
    <w:p w14:paraId="63785A08" w14:textId="77777777" w:rsidR="000D77BD" w:rsidRDefault="000D77BD">
      <w:pPr>
        <w:rPr>
          <w:szCs w:val="22"/>
        </w:rPr>
      </w:pPr>
    </w:p>
    <w:p w14:paraId="22972D8C" w14:textId="77777777" w:rsidR="000D77BD" w:rsidRDefault="000D77BD">
      <w:pPr>
        <w:rPr>
          <w:szCs w:val="22"/>
        </w:rPr>
      </w:pPr>
    </w:p>
    <w:p w14:paraId="50FDBE6B" w14:textId="77777777" w:rsidR="000D77BD" w:rsidRDefault="000D77BD">
      <w:pPr>
        <w:rPr>
          <w:szCs w:val="22"/>
        </w:rPr>
      </w:pPr>
    </w:p>
    <w:p w14:paraId="378071BB" w14:textId="77777777" w:rsidR="000D77BD" w:rsidRDefault="000D77BD" w:rsidP="000D77BD">
      <w:pPr>
        <w:spacing w:after="120"/>
        <w:jc w:val="right"/>
        <w:rPr>
          <w:rFonts w:ascii="Times New Roman" w:hAnsi="Times New Roman"/>
          <w:b/>
          <w:sz w:val="24"/>
          <w:lang w:eastAsia="pl-PL"/>
        </w:rPr>
      </w:pPr>
      <w:r>
        <w:rPr>
          <w:b/>
        </w:rPr>
        <w:t>ZAŁĄCZNIK 1</w:t>
      </w:r>
    </w:p>
    <w:p w14:paraId="5597DF22" w14:textId="32E959FE" w:rsidR="000D77BD" w:rsidRDefault="000D77BD" w:rsidP="000D77BD">
      <w:pPr>
        <w:spacing w:after="120"/>
        <w:jc w:val="center"/>
        <w:rPr>
          <w:b/>
        </w:rPr>
      </w:pPr>
      <w:r>
        <w:rPr>
          <w:b/>
        </w:rPr>
        <w:t xml:space="preserve">PRZYKŁADOWE  MIESZANKI  KRUSZYW  Z  RECYKLINGU </w:t>
      </w:r>
    </w:p>
    <w:p w14:paraId="3E581124" w14:textId="4E75C8AB" w:rsidR="000D77BD" w:rsidRDefault="000D77BD" w:rsidP="00F664CB">
      <w:pPr>
        <w:pStyle w:val="Nagwek3"/>
      </w:pPr>
      <w:r>
        <w:t>1.1 Rodzaje mieszanek kruszyw z recyklingu</w:t>
      </w:r>
    </w:p>
    <w:p w14:paraId="53965A3C" w14:textId="77777777" w:rsidR="000D77BD" w:rsidRDefault="000D77BD" w:rsidP="000D77BD">
      <w:pPr>
        <w:ind w:firstLine="709"/>
      </w:pPr>
      <w:r>
        <w:t>Ze względu na brak większych doświadczeń krajowych w stosowaniu kruszyw z recyklingu, podaje się składy mieszanek, odzwierciedlających praktyki stosowane w niektórych krajach, które mogą służyć jako wytyczne. Dopuszczalne są inne mieszanki, w tym również mieszanki o wysokim udziale standaryzowanego destruktu asfaltowego.</w:t>
      </w:r>
    </w:p>
    <w:p w14:paraId="4A108690" w14:textId="77777777" w:rsidR="000D77BD" w:rsidRDefault="000D77BD" w:rsidP="000D77BD">
      <w:pPr>
        <w:ind w:firstLine="709"/>
      </w:pPr>
      <w:r>
        <w:t>Jako przykładowe podaje się następujące mieszanki kruszyw z recyklingu wraz z ich składami:</w:t>
      </w:r>
    </w:p>
    <w:p w14:paraId="77072930" w14:textId="77777777" w:rsidR="000D77BD" w:rsidRDefault="000D77BD" w:rsidP="00D5048A">
      <w:pPr>
        <w:numPr>
          <w:ilvl w:val="0"/>
          <w:numId w:val="255"/>
        </w:numPr>
        <w:overflowPunct w:val="0"/>
        <w:autoSpaceDE w:val="0"/>
        <w:autoSpaceDN w:val="0"/>
        <w:adjustRightInd w:val="0"/>
      </w:pPr>
      <w:r>
        <w:t>mieszanki z betonu przekruszonego,</w:t>
      </w:r>
    </w:p>
    <w:p w14:paraId="68C3FF56" w14:textId="77777777" w:rsidR="000D77BD" w:rsidRDefault="000D77BD" w:rsidP="00D5048A">
      <w:pPr>
        <w:numPr>
          <w:ilvl w:val="0"/>
          <w:numId w:val="255"/>
        </w:numPr>
        <w:overflowPunct w:val="0"/>
        <w:autoSpaceDE w:val="0"/>
        <w:autoSpaceDN w:val="0"/>
        <w:adjustRightInd w:val="0"/>
      </w:pPr>
      <w:r>
        <w:t>mieszanki z przekruszonego muru,</w:t>
      </w:r>
    </w:p>
    <w:p w14:paraId="42276B78" w14:textId="77777777" w:rsidR="000D77BD" w:rsidRDefault="000D77BD" w:rsidP="00D5048A">
      <w:pPr>
        <w:numPr>
          <w:ilvl w:val="0"/>
          <w:numId w:val="255"/>
        </w:numPr>
        <w:overflowPunct w:val="0"/>
        <w:autoSpaceDE w:val="0"/>
        <w:autoSpaceDN w:val="0"/>
        <w:adjustRightInd w:val="0"/>
      </w:pPr>
      <w:r>
        <w:t>mieszanki z przekruszonego betonu i muru,</w:t>
      </w:r>
    </w:p>
    <w:p w14:paraId="7D52C3A4" w14:textId="77777777" w:rsidR="000D77BD" w:rsidRDefault="000D77BD" w:rsidP="00D5048A">
      <w:pPr>
        <w:numPr>
          <w:ilvl w:val="0"/>
          <w:numId w:val="255"/>
        </w:numPr>
        <w:overflowPunct w:val="0"/>
        <w:autoSpaceDE w:val="0"/>
        <w:autoSpaceDN w:val="0"/>
        <w:adjustRightInd w:val="0"/>
      </w:pPr>
      <w:r>
        <w:t>mieszanki z przekruszonych materiałów drogowych (w tym destruktu asfaltowego),</w:t>
      </w:r>
    </w:p>
    <w:p w14:paraId="6B285DBE" w14:textId="17A031B3" w:rsidR="000D77BD" w:rsidRDefault="000D77BD" w:rsidP="00D5048A">
      <w:pPr>
        <w:numPr>
          <w:ilvl w:val="0"/>
          <w:numId w:val="255"/>
        </w:numPr>
        <w:overflowPunct w:val="0"/>
        <w:autoSpaceDE w:val="0"/>
        <w:autoSpaceDN w:val="0"/>
        <w:adjustRightInd w:val="0"/>
      </w:pPr>
      <w:r>
        <w:t>popiół powstały ze spalania odpadów komunalnych (w tym odpadów z gospodarstw domowych).</w:t>
      </w:r>
    </w:p>
    <w:p w14:paraId="779F50E1" w14:textId="77777777" w:rsidR="000D77BD" w:rsidRDefault="000D77BD" w:rsidP="00D5048A">
      <w:pPr>
        <w:numPr>
          <w:ilvl w:val="0"/>
          <w:numId w:val="255"/>
        </w:numPr>
        <w:overflowPunct w:val="0"/>
        <w:autoSpaceDE w:val="0"/>
        <w:autoSpaceDN w:val="0"/>
        <w:adjustRightInd w:val="0"/>
      </w:pPr>
    </w:p>
    <w:p w14:paraId="06A122E9" w14:textId="77777777" w:rsidR="000D77BD" w:rsidRDefault="000D77BD" w:rsidP="00F664CB">
      <w:pPr>
        <w:pStyle w:val="Nagwek3"/>
      </w:pPr>
      <w:r>
        <w:t>1.2. Metoda badania</w:t>
      </w:r>
    </w:p>
    <w:p w14:paraId="6EC4F2DF" w14:textId="77777777" w:rsidR="000D77BD" w:rsidRDefault="000D77BD" w:rsidP="000D77BD">
      <w:r>
        <w:tab/>
        <w:t>Masa próbki analitycznej niezbędna do wykonania oznaczenia składu mieszanki zależy od wymiaru największego ziarna w mieszance:</w:t>
      </w:r>
    </w:p>
    <w:p w14:paraId="14A657FD" w14:textId="77777777" w:rsidR="000D77BD" w:rsidRDefault="000D77BD" w:rsidP="00D5048A">
      <w:pPr>
        <w:numPr>
          <w:ilvl w:val="0"/>
          <w:numId w:val="256"/>
        </w:numPr>
        <w:overflowPunct w:val="0"/>
        <w:autoSpaceDE w:val="0"/>
        <w:autoSpaceDN w:val="0"/>
        <w:adjustRightInd w:val="0"/>
      </w:pPr>
      <w:r>
        <w:t>przy D ≤ 32 mm</w:t>
      </w:r>
      <w:r>
        <w:tab/>
        <w:t>masa próbki 4 000 g,</w:t>
      </w:r>
    </w:p>
    <w:p w14:paraId="4C8A4BDE" w14:textId="77777777" w:rsidR="000D77BD" w:rsidRDefault="000D77BD" w:rsidP="00D5048A">
      <w:pPr>
        <w:numPr>
          <w:ilvl w:val="0"/>
          <w:numId w:val="256"/>
        </w:numPr>
        <w:overflowPunct w:val="0"/>
        <w:autoSpaceDE w:val="0"/>
        <w:autoSpaceDN w:val="0"/>
        <w:adjustRightInd w:val="0"/>
      </w:pPr>
      <w:r>
        <w:t>przy D &gt; 32 mm</w:t>
      </w:r>
      <w:r>
        <w:tab/>
        <w:t>masa próbki 10 000 g.</w:t>
      </w:r>
    </w:p>
    <w:p w14:paraId="708D5E02" w14:textId="5DD50ACA" w:rsidR="000D77BD" w:rsidRDefault="000D77BD" w:rsidP="000D77BD">
      <w:pPr>
        <w:ind w:firstLine="709"/>
      </w:pPr>
      <w:r>
        <w:t xml:space="preserve">Zgodnie z PN-EN </w:t>
      </w:r>
      <w:r w:rsidR="00FF5CCB">
        <w:t>933-1:2012</w:t>
      </w:r>
      <w:r>
        <w:t xml:space="preserve"> [5] próbkę mieszanki należy przepłukać na sicie 8 mm, przy czym sito nie może być przeładowane. Pozostałość na sicie jest suszona do masy stałej i podawana jako „M”.</w:t>
      </w:r>
    </w:p>
    <w:p w14:paraId="7A5C752C" w14:textId="77777777" w:rsidR="000D77BD" w:rsidRDefault="000D77BD" w:rsidP="000D77BD">
      <w:pPr>
        <w:ind w:firstLine="709"/>
      </w:pPr>
      <w:r>
        <w:t>Wymyte i wysuszone ziarna są sortowane metodą wizualną w następujące grupy:</w:t>
      </w:r>
    </w:p>
    <w:p w14:paraId="48082254" w14:textId="77777777" w:rsidR="000D77BD" w:rsidRDefault="000D77BD" w:rsidP="00D5048A">
      <w:pPr>
        <w:numPr>
          <w:ilvl w:val="0"/>
          <w:numId w:val="257"/>
        </w:numPr>
        <w:overflowPunct w:val="0"/>
        <w:autoSpaceDE w:val="0"/>
        <w:autoSpaceDN w:val="0"/>
        <w:adjustRightInd w:val="0"/>
      </w:pPr>
      <w:r>
        <w:t>kruszywa z przekruszonej skały,</w:t>
      </w:r>
    </w:p>
    <w:p w14:paraId="7B19C867" w14:textId="77777777" w:rsidR="000D77BD" w:rsidRDefault="000D77BD" w:rsidP="00D5048A">
      <w:pPr>
        <w:numPr>
          <w:ilvl w:val="0"/>
          <w:numId w:val="257"/>
        </w:numPr>
        <w:overflowPunct w:val="0"/>
        <w:autoSpaceDE w:val="0"/>
        <w:autoSpaceDN w:val="0"/>
        <w:adjustRightInd w:val="0"/>
      </w:pPr>
      <w:r>
        <w:t>kruszywa ze żwiru,</w:t>
      </w:r>
    </w:p>
    <w:p w14:paraId="272A1A18" w14:textId="77777777" w:rsidR="000D77BD" w:rsidRDefault="000D77BD" w:rsidP="00D5048A">
      <w:pPr>
        <w:numPr>
          <w:ilvl w:val="0"/>
          <w:numId w:val="257"/>
        </w:numPr>
        <w:overflowPunct w:val="0"/>
        <w:autoSpaceDE w:val="0"/>
        <w:autoSpaceDN w:val="0"/>
        <w:adjustRightInd w:val="0"/>
      </w:pPr>
      <w:r>
        <w:t>beton i inne hydraulicznie związane mieszanki,</w:t>
      </w:r>
    </w:p>
    <w:p w14:paraId="1537DC2B" w14:textId="77777777" w:rsidR="000D77BD" w:rsidRDefault="000D77BD" w:rsidP="00D5048A">
      <w:pPr>
        <w:numPr>
          <w:ilvl w:val="0"/>
          <w:numId w:val="257"/>
        </w:numPr>
        <w:overflowPunct w:val="0"/>
        <w:autoSpaceDE w:val="0"/>
        <w:autoSpaceDN w:val="0"/>
        <w:adjustRightInd w:val="0"/>
      </w:pPr>
      <w:r>
        <w:t>żużel (łącznie z rodzajem żużla, jeżeli jest znany),</w:t>
      </w:r>
    </w:p>
    <w:p w14:paraId="1B06221C" w14:textId="77777777" w:rsidR="000D77BD" w:rsidRDefault="000D77BD" w:rsidP="00D5048A">
      <w:pPr>
        <w:numPr>
          <w:ilvl w:val="0"/>
          <w:numId w:val="257"/>
        </w:numPr>
        <w:overflowPunct w:val="0"/>
        <w:autoSpaceDE w:val="0"/>
        <w:autoSpaceDN w:val="0"/>
        <w:adjustRightInd w:val="0"/>
      </w:pPr>
      <w:r>
        <w:t>cegły, mury i bloki betonowe,</w:t>
      </w:r>
    </w:p>
    <w:p w14:paraId="55574065" w14:textId="77777777" w:rsidR="000D77BD" w:rsidRDefault="000D77BD" w:rsidP="00D5048A">
      <w:pPr>
        <w:numPr>
          <w:ilvl w:val="0"/>
          <w:numId w:val="257"/>
        </w:numPr>
        <w:overflowPunct w:val="0"/>
        <w:autoSpaceDE w:val="0"/>
        <w:autoSpaceDN w:val="0"/>
        <w:adjustRightInd w:val="0"/>
      </w:pPr>
      <w:r>
        <w:t>mur z cegły wapienno-piaskowej,</w:t>
      </w:r>
    </w:p>
    <w:p w14:paraId="0F4E53B0" w14:textId="77777777" w:rsidR="000D77BD" w:rsidRDefault="000D77BD" w:rsidP="00D5048A">
      <w:pPr>
        <w:numPr>
          <w:ilvl w:val="0"/>
          <w:numId w:val="257"/>
        </w:numPr>
        <w:overflowPunct w:val="0"/>
        <w:autoSpaceDE w:val="0"/>
        <w:autoSpaceDN w:val="0"/>
        <w:adjustRightInd w:val="0"/>
      </w:pPr>
      <w:r>
        <w:t>kruszywa lekkie,</w:t>
      </w:r>
    </w:p>
    <w:p w14:paraId="4AED371E" w14:textId="77777777" w:rsidR="000D77BD" w:rsidRDefault="000D77BD" w:rsidP="00D5048A">
      <w:pPr>
        <w:numPr>
          <w:ilvl w:val="0"/>
          <w:numId w:val="257"/>
        </w:numPr>
        <w:overflowPunct w:val="0"/>
        <w:autoSpaceDE w:val="0"/>
        <w:autoSpaceDN w:val="0"/>
        <w:adjustRightInd w:val="0"/>
      </w:pPr>
      <w:r>
        <w:t>destrukt asfaltowy,</w:t>
      </w:r>
    </w:p>
    <w:p w14:paraId="09684BE0" w14:textId="77777777" w:rsidR="000D77BD" w:rsidRDefault="000D77BD" w:rsidP="00D5048A">
      <w:pPr>
        <w:numPr>
          <w:ilvl w:val="0"/>
          <w:numId w:val="257"/>
        </w:numPr>
        <w:overflowPunct w:val="0"/>
        <w:autoSpaceDE w:val="0"/>
        <w:autoSpaceDN w:val="0"/>
        <w:adjustRightInd w:val="0"/>
      </w:pPr>
      <w:r>
        <w:t>zanieczyszczenia organiczne – drewno, tworzywo sztuczne itp.</w:t>
      </w:r>
    </w:p>
    <w:p w14:paraId="013378EA" w14:textId="77777777" w:rsidR="000D77BD" w:rsidRDefault="000D77BD" w:rsidP="000D77BD">
      <w:pPr>
        <w:ind w:firstLine="709"/>
      </w:pPr>
      <w:r>
        <w:t>Należy określić masę m</w:t>
      </w:r>
      <w:r>
        <w:rPr>
          <w:vertAlign w:val="subscript"/>
        </w:rPr>
        <w:t xml:space="preserve">i  </w:t>
      </w:r>
      <w:r>
        <w:t>każdej wydzielonej grupy i obliczyć jej procentową zawartość w całej masie mieszanki M, według poniższego wzoru, oraz podać tę wartość:</w:t>
      </w:r>
    </w:p>
    <w:p w14:paraId="2EB266C0" w14:textId="77777777" w:rsidR="000D77BD" w:rsidRDefault="000D77BD" w:rsidP="000D77BD">
      <w:r>
        <w:rPr>
          <w:b/>
        </w:rPr>
        <w:tab/>
      </w:r>
      <w:r>
        <w:rPr>
          <w:b/>
        </w:rPr>
        <w:tab/>
      </w:r>
      <w:r>
        <w:rPr>
          <w:b/>
        </w:rPr>
        <w:tab/>
      </w:r>
      <w:r>
        <w:rPr>
          <w:b/>
        </w:rPr>
        <w:tab/>
      </w:r>
      <w:r>
        <w:rPr>
          <w:b/>
        </w:rPr>
        <w:tab/>
      </w:r>
      <w:r>
        <w:t>100  ×  m</w:t>
      </w:r>
      <w:r>
        <w:rPr>
          <w:vertAlign w:val="subscript"/>
        </w:rPr>
        <w:t xml:space="preserve">i </w:t>
      </w:r>
      <w:r>
        <w:t>/ M     [%(m/m)].</w:t>
      </w:r>
    </w:p>
    <w:p w14:paraId="0D1CA101" w14:textId="77777777" w:rsidR="000D77BD" w:rsidRDefault="000D77BD" w:rsidP="00F664CB">
      <w:pPr>
        <w:pStyle w:val="Nagwek3"/>
      </w:pPr>
      <w:r>
        <w:t>1.3. Składy mieszanek kruszyw z recyklingu</w:t>
      </w:r>
    </w:p>
    <w:p w14:paraId="1BF373B4" w14:textId="3D2E29E9" w:rsidR="000D77BD" w:rsidRDefault="000D77BD" w:rsidP="000D77BD">
      <w:r>
        <w:t>(Uwaga: Gęstość materiałów podana w tablicach jest gęstością ziaren suszonych w suszarce laboratoryjnej, ustalana wg PN-EN 1097-6 [11])</w:t>
      </w:r>
    </w:p>
    <w:p w14:paraId="65AA8912" w14:textId="77777777" w:rsidR="000D77BD" w:rsidRDefault="000D77BD" w:rsidP="000D77BD"/>
    <w:p w14:paraId="5A5958B8" w14:textId="77777777" w:rsidR="000D77BD" w:rsidRDefault="000D77BD" w:rsidP="000D77BD">
      <w:pPr>
        <w:spacing w:after="120"/>
      </w:pPr>
      <w:r>
        <w:t>Tablica 1.1. Mieszanki z betonu przekruszonego</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4436"/>
        <w:gridCol w:w="1684"/>
      </w:tblGrid>
      <w:tr w:rsidR="000D77BD" w14:paraId="43A94E5E" w14:textId="77777777" w:rsidTr="000D77BD">
        <w:tc>
          <w:tcPr>
            <w:tcW w:w="7184" w:type="dxa"/>
            <w:gridSpan w:val="2"/>
            <w:tcBorders>
              <w:top w:val="single" w:sz="4" w:space="0" w:color="auto"/>
              <w:left w:val="single" w:sz="4" w:space="0" w:color="auto"/>
              <w:bottom w:val="single" w:sz="4" w:space="0" w:color="auto"/>
              <w:right w:val="single" w:sz="4" w:space="0" w:color="auto"/>
            </w:tcBorders>
            <w:hideMark/>
          </w:tcPr>
          <w:p w14:paraId="30AD7B3D" w14:textId="77777777" w:rsidR="000D77BD" w:rsidRDefault="000D77BD">
            <w:pPr>
              <w:spacing w:before="120"/>
              <w:jc w:val="center"/>
            </w:pPr>
            <w:r>
              <w:t>Składniki</w:t>
            </w:r>
          </w:p>
        </w:tc>
        <w:tc>
          <w:tcPr>
            <w:tcW w:w="1684" w:type="dxa"/>
            <w:tcBorders>
              <w:top w:val="single" w:sz="4" w:space="0" w:color="auto"/>
              <w:left w:val="single" w:sz="4" w:space="0" w:color="auto"/>
              <w:bottom w:val="single" w:sz="4" w:space="0" w:color="auto"/>
              <w:right w:val="single" w:sz="4" w:space="0" w:color="auto"/>
            </w:tcBorders>
            <w:hideMark/>
          </w:tcPr>
          <w:p w14:paraId="0A5D9853" w14:textId="77777777" w:rsidR="000D77BD" w:rsidRDefault="000D77BD">
            <w:pPr>
              <w:jc w:val="center"/>
            </w:pPr>
            <w:r>
              <w:t>Zawartość, [%(m/m)]</w:t>
            </w:r>
          </w:p>
        </w:tc>
      </w:tr>
      <w:tr w:rsidR="000D77BD" w14:paraId="48E0FBD4" w14:textId="77777777" w:rsidTr="000D77BD">
        <w:tc>
          <w:tcPr>
            <w:tcW w:w="2748" w:type="dxa"/>
            <w:tcBorders>
              <w:top w:val="single" w:sz="4" w:space="0" w:color="auto"/>
              <w:left w:val="single" w:sz="4" w:space="0" w:color="auto"/>
              <w:bottom w:val="single" w:sz="4" w:space="0" w:color="auto"/>
              <w:right w:val="single" w:sz="4" w:space="0" w:color="auto"/>
            </w:tcBorders>
            <w:hideMark/>
          </w:tcPr>
          <w:p w14:paraId="5130380D" w14:textId="77777777" w:rsidR="000D77BD" w:rsidRDefault="000D77BD">
            <w:pPr>
              <w:spacing w:before="120"/>
            </w:pPr>
            <w:r>
              <w:t>Główne składniki</w:t>
            </w:r>
          </w:p>
        </w:tc>
        <w:tc>
          <w:tcPr>
            <w:tcW w:w="4436" w:type="dxa"/>
            <w:tcBorders>
              <w:top w:val="single" w:sz="4" w:space="0" w:color="auto"/>
              <w:left w:val="single" w:sz="4" w:space="0" w:color="auto"/>
              <w:bottom w:val="single" w:sz="4" w:space="0" w:color="auto"/>
              <w:right w:val="single" w:sz="4" w:space="0" w:color="auto"/>
            </w:tcBorders>
            <w:hideMark/>
          </w:tcPr>
          <w:p w14:paraId="41E324A3" w14:textId="77777777" w:rsidR="000D77BD" w:rsidRDefault="000D77BD">
            <w:pPr>
              <w:rPr>
                <w:vertAlign w:val="superscript"/>
              </w:rPr>
            </w:pPr>
            <w:r>
              <w:t>Przekruszony beton (o gęstości &gt; 2,1 Mg/m</w:t>
            </w:r>
            <w:r>
              <w:rPr>
                <w:vertAlign w:val="superscript"/>
              </w:rPr>
              <w:t>3</w:t>
            </w:r>
            <w:r>
              <w:t>) i kruszywo (łącznie z żużlem)</w:t>
            </w:r>
          </w:p>
        </w:tc>
        <w:tc>
          <w:tcPr>
            <w:tcW w:w="1684" w:type="dxa"/>
            <w:tcBorders>
              <w:top w:val="single" w:sz="4" w:space="0" w:color="auto"/>
              <w:left w:val="single" w:sz="4" w:space="0" w:color="auto"/>
              <w:bottom w:val="single" w:sz="4" w:space="0" w:color="auto"/>
              <w:right w:val="single" w:sz="4" w:space="0" w:color="auto"/>
            </w:tcBorders>
            <w:hideMark/>
          </w:tcPr>
          <w:p w14:paraId="420159DB" w14:textId="77777777" w:rsidR="000D77BD" w:rsidRDefault="000D77BD">
            <w:pPr>
              <w:spacing w:before="120"/>
              <w:jc w:val="center"/>
            </w:pPr>
            <w:r>
              <w:t>≥ 90</w:t>
            </w:r>
          </w:p>
        </w:tc>
      </w:tr>
      <w:tr w:rsidR="000D77BD" w14:paraId="629B5A76" w14:textId="77777777" w:rsidTr="000D77BD">
        <w:tc>
          <w:tcPr>
            <w:tcW w:w="2748" w:type="dxa"/>
            <w:vMerge w:val="restart"/>
            <w:tcBorders>
              <w:top w:val="single" w:sz="4" w:space="0" w:color="auto"/>
              <w:left w:val="single" w:sz="4" w:space="0" w:color="auto"/>
              <w:bottom w:val="single" w:sz="4" w:space="0" w:color="auto"/>
              <w:right w:val="single" w:sz="4" w:space="0" w:color="auto"/>
            </w:tcBorders>
            <w:hideMark/>
          </w:tcPr>
          <w:p w14:paraId="7A29C29D" w14:textId="77777777" w:rsidR="000D77BD" w:rsidRDefault="000D77BD">
            <w:pPr>
              <w:spacing w:before="120"/>
            </w:pPr>
            <w:r>
              <w:t>Inne materiały ziarniste</w:t>
            </w:r>
          </w:p>
        </w:tc>
        <w:tc>
          <w:tcPr>
            <w:tcW w:w="4436" w:type="dxa"/>
            <w:tcBorders>
              <w:top w:val="single" w:sz="4" w:space="0" w:color="auto"/>
              <w:left w:val="single" w:sz="4" w:space="0" w:color="auto"/>
              <w:bottom w:val="single" w:sz="4" w:space="0" w:color="auto"/>
              <w:right w:val="single" w:sz="4" w:space="0" w:color="auto"/>
            </w:tcBorders>
            <w:hideMark/>
          </w:tcPr>
          <w:p w14:paraId="2F1BEFA1" w14:textId="77777777" w:rsidR="000D77BD" w:rsidRDefault="000D77BD">
            <w:r>
              <w:t>Przekruszony mur</w:t>
            </w:r>
          </w:p>
        </w:tc>
        <w:tc>
          <w:tcPr>
            <w:tcW w:w="1684" w:type="dxa"/>
            <w:tcBorders>
              <w:top w:val="single" w:sz="4" w:space="0" w:color="auto"/>
              <w:left w:val="single" w:sz="4" w:space="0" w:color="auto"/>
              <w:bottom w:val="single" w:sz="4" w:space="0" w:color="auto"/>
              <w:right w:val="single" w:sz="4" w:space="0" w:color="auto"/>
            </w:tcBorders>
            <w:hideMark/>
          </w:tcPr>
          <w:p w14:paraId="5DC4D139" w14:textId="77777777" w:rsidR="000D77BD" w:rsidRDefault="000D77BD">
            <w:pPr>
              <w:jc w:val="center"/>
            </w:pPr>
            <w:r>
              <w:t>≤ 10</w:t>
            </w:r>
          </w:p>
        </w:tc>
      </w:tr>
      <w:tr w:rsidR="000D77BD" w14:paraId="4B3552E8"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7CEA4A23" w14:textId="77777777" w:rsidR="000D77BD" w:rsidRDefault="000D77BD">
            <w:pPr>
              <w:jc w:val="left"/>
              <w:rPr>
                <w:sz w:val="24"/>
              </w:rPr>
            </w:pPr>
          </w:p>
        </w:tc>
        <w:tc>
          <w:tcPr>
            <w:tcW w:w="4436" w:type="dxa"/>
            <w:tcBorders>
              <w:top w:val="single" w:sz="4" w:space="0" w:color="auto"/>
              <w:left w:val="single" w:sz="4" w:space="0" w:color="auto"/>
              <w:bottom w:val="single" w:sz="4" w:space="0" w:color="auto"/>
              <w:right w:val="single" w:sz="4" w:space="0" w:color="auto"/>
            </w:tcBorders>
            <w:hideMark/>
          </w:tcPr>
          <w:p w14:paraId="432B28C9" w14:textId="77777777" w:rsidR="000D77BD" w:rsidRDefault="000D77BD">
            <w:r>
              <w:t>Destrukt asfaltowy</w:t>
            </w:r>
          </w:p>
        </w:tc>
        <w:tc>
          <w:tcPr>
            <w:tcW w:w="1684" w:type="dxa"/>
            <w:tcBorders>
              <w:top w:val="single" w:sz="4" w:space="0" w:color="auto"/>
              <w:left w:val="single" w:sz="4" w:space="0" w:color="auto"/>
              <w:bottom w:val="single" w:sz="4" w:space="0" w:color="auto"/>
              <w:right w:val="single" w:sz="4" w:space="0" w:color="auto"/>
            </w:tcBorders>
            <w:hideMark/>
          </w:tcPr>
          <w:p w14:paraId="69C87B76" w14:textId="77777777" w:rsidR="000D77BD" w:rsidRDefault="000D77BD">
            <w:pPr>
              <w:jc w:val="center"/>
            </w:pPr>
            <w:r>
              <w:t>≤ 15</w:t>
            </w:r>
          </w:p>
        </w:tc>
      </w:tr>
      <w:tr w:rsidR="000D77BD" w14:paraId="1F61FF6A" w14:textId="77777777" w:rsidTr="000D77BD">
        <w:tc>
          <w:tcPr>
            <w:tcW w:w="2748" w:type="dxa"/>
            <w:vMerge w:val="restart"/>
            <w:tcBorders>
              <w:top w:val="single" w:sz="4" w:space="0" w:color="auto"/>
              <w:left w:val="single" w:sz="4" w:space="0" w:color="auto"/>
              <w:bottom w:val="single" w:sz="4" w:space="0" w:color="auto"/>
              <w:right w:val="single" w:sz="4" w:space="0" w:color="auto"/>
            </w:tcBorders>
            <w:hideMark/>
          </w:tcPr>
          <w:p w14:paraId="57BA5D7B" w14:textId="77777777" w:rsidR="000D77BD" w:rsidRDefault="000D77BD">
            <w:pPr>
              <w:spacing w:before="120"/>
            </w:pPr>
            <w:r>
              <w:t>Zanieczyszczenia</w:t>
            </w:r>
          </w:p>
        </w:tc>
        <w:tc>
          <w:tcPr>
            <w:tcW w:w="4436" w:type="dxa"/>
            <w:tcBorders>
              <w:top w:val="single" w:sz="4" w:space="0" w:color="auto"/>
              <w:left w:val="single" w:sz="4" w:space="0" w:color="auto"/>
              <w:bottom w:val="single" w:sz="4" w:space="0" w:color="auto"/>
              <w:right w:val="single" w:sz="4" w:space="0" w:color="auto"/>
            </w:tcBorders>
            <w:hideMark/>
          </w:tcPr>
          <w:p w14:paraId="23A1114D" w14:textId="77777777" w:rsidR="000D77BD" w:rsidRDefault="000D77BD">
            <w:r>
              <w:t>Składniki spoiste (łącznie z gliną)</w:t>
            </w:r>
          </w:p>
        </w:tc>
        <w:tc>
          <w:tcPr>
            <w:tcW w:w="1684" w:type="dxa"/>
            <w:tcBorders>
              <w:top w:val="single" w:sz="4" w:space="0" w:color="auto"/>
              <w:left w:val="single" w:sz="4" w:space="0" w:color="auto"/>
              <w:bottom w:val="single" w:sz="4" w:space="0" w:color="auto"/>
              <w:right w:val="single" w:sz="4" w:space="0" w:color="auto"/>
            </w:tcBorders>
            <w:hideMark/>
          </w:tcPr>
          <w:p w14:paraId="752173BD" w14:textId="77777777" w:rsidR="000D77BD" w:rsidRDefault="000D77BD">
            <w:pPr>
              <w:jc w:val="center"/>
            </w:pPr>
            <w:r>
              <w:t>≤ 1</w:t>
            </w:r>
          </w:p>
        </w:tc>
      </w:tr>
      <w:tr w:rsidR="000D77BD" w14:paraId="7CC2FE58"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0D9052C3" w14:textId="77777777" w:rsidR="000D77BD" w:rsidRDefault="000D77BD">
            <w:pPr>
              <w:jc w:val="left"/>
              <w:rPr>
                <w:sz w:val="24"/>
              </w:rPr>
            </w:pPr>
          </w:p>
        </w:tc>
        <w:tc>
          <w:tcPr>
            <w:tcW w:w="4436" w:type="dxa"/>
            <w:tcBorders>
              <w:top w:val="single" w:sz="4" w:space="0" w:color="auto"/>
              <w:left w:val="single" w:sz="4" w:space="0" w:color="auto"/>
              <w:bottom w:val="single" w:sz="4" w:space="0" w:color="auto"/>
              <w:right w:val="single" w:sz="4" w:space="0" w:color="auto"/>
            </w:tcBorders>
            <w:hideMark/>
          </w:tcPr>
          <w:p w14:paraId="74C3C0BA" w14:textId="77777777" w:rsidR="000D77BD" w:rsidRDefault="000D77BD">
            <w:r>
              <w:t>Składniki organiczne</w:t>
            </w:r>
          </w:p>
        </w:tc>
        <w:tc>
          <w:tcPr>
            <w:tcW w:w="1684" w:type="dxa"/>
            <w:tcBorders>
              <w:top w:val="single" w:sz="4" w:space="0" w:color="auto"/>
              <w:left w:val="single" w:sz="4" w:space="0" w:color="auto"/>
              <w:bottom w:val="single" w:sz="4" w:space="0" w:color="auto"/>
              <w:right w:val="single" w:sz="4" w:space="0" w:color="auto"/>
            </w:tcBorders>
            <w:hideMark/>
          </w:tcPr>
          <w:p w14:paraId="14C5A120" w14:textId="77777777" w:rsidR="000D77BD" w:rsidRDefault="000D77BD">
            <w:pPr>
              <w:jc w:val="center"/>
            </w:pPr>
            <w:r>
              <w:t>≤ 0,1</w:t>
            </w:r>
          </w:p>
        </w:tc>
      </w:tr>
    </w:tbl>
    <w:p w14:paraId="5FA47F3C" w14:textId="77777777" w:rsidR="000D77BD" w:rsidRDefault="000D77BD" w:rsidP="000D77BD">
      <w:pPr>
        <w:spacing w:before="240" w:after="120"/>
      </w:pPr>
      <w:r>
        <w:lastRenderedPageBreak/>
        <w:t>Tablica 1.2. Mieszanki z przekruszonego muru</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4440"/>
        <w:gridCol w:w="1680"/>
      </w:tblGrid>
      <w:tr w:rsidR="000D77BD" w14:paraId="360BD2FF" w14:textId="77777777" w:rsidTr="000D77BD">
        <w:tc>
          <w:tcPr>
            <w:tcW w:w="7188" w:type="dxa"/>
            <w:gridSpan w:val="2"/>
            <w:tcBorders>
              <w:top w:val="single" w:sz="4" w:space="0" w:color="auto"/>
              <w:left w:val="single" w:sz="4" w:space="0" w:color="auto"/>
              <w:bottom w:val="single" w:sz="4" w:space="0" w:color="auto"/>
              <w:right w:val="single" w:sz="4" w:space="0" w:color="auto"/>
            </w:tcBorders>
            <w:hideMark/>
          </w:tcPr>
          <w:p w14:paraId="44B21802" w14:textId="77777777" w:rsidR="000D77BD" w:rsidRDefault="000D77BD">
            <w:pPr>
              <w:spacing w:before="120"/>
              <w:jc w:val="center"/>
            </w:pPr>
            <w:r>
              <w:t>Składniki</w:t>
            </w:r>
          </w:p>
        </w:tc>
        <w:tc>
          <w:tcPr>
            <w:tcW w:w="1680" w:type="dxa"/>
            <w:tcBorders>
              <w:top w:val="single" w:sz="4" w:space="0" w:color="auto"/>
              <w:left w:val="single" w:sz="4" w:space="0" w:color="auto"/>
              <w:bottom w:val="single" w:sz="4" w:space="0" w:color="auto"/>
              <w:right w:val="single" w:sz="4" w:space="0" w:color="auto"/>
            </w:tcBorders>
            <w:hideMark/>
          </w:tcPr>
          <w:p w14:paraId="7F4FDE30" w14:textId="77777777" w:rsidR="000D77BD" w:rsidRDefault="000D77BD">
            <w:pPr>
              <w:jc w:val="center"/>
            </w:pPr>
            <w:r>
              <w:t>Zawartość, [%(m/m)]</w:t>
            </w:r>
          </w:p>
        </w:tc>
      </w:tr>
      <w:tr w:rsidR="000D77BD" w14:paraId="129A7EEB" w14:textId="77777777" w:rsidTr="000D77BD">
        <w:tc>
          <w:tcPr>
            <w:tcW w:w="2748" w:type="dxa"/>
            <w:tcBorders>
              <w:top w:val="single" w:sz="4" w:space="0" w:color="auto"/>
              <w:left w:val="single" w:sz="4" w:space="0" w:color="auto"/>
              <w:bottom w:val="single" w:sz="4" w:space="0" w:color="auto"/>
              <w:right w:val="single" w:sz="4" w:space="0" w:color="auto"/>
            </w:tcBorders>
            <w:hideMark/>
          </w:tcPr>
          <w:p w14:paraId="7EAA4857" w14:textId="77777777" w:rsidR="000D77BD" w:rsidRDefault="000D77BD">
            <w:pPr>
              <w:spacing w:before="120"/>
            </w:pPr>
            <w:r>
              <w:t>Główne składniki</w:t>
            </w:r>
          </w:p>
        </w:tc>
        <w:tc>
          <w:tcPr>
            <w:tcW w:w="4440" w:type="dxa"/>
            <w:tcBorders>
              <w:top w:val="single" w:sz="4" w:space="0" w:color="auto"/>
              <w:left w:val="single" w:sz="4" w:space="0" w:color="auto"/>
              <w:bottom w:val="single" w:sz="4" w:space="0" w:color="auto"/>
              <w:right w:val="single" w:sz="4" w:space="0" w:color="auto"/>
            </w:tcBorders>
            <w:hideMark/>
          </w:tcPr>
          <w:p w14:paraId="65A62B49" w14:textId="77777777" w:rsidR="000D77BD" w:rsidRDefault="000D77BD">
            <w:pPr>
              <w:jc w:val="left"/>
              <w:rPr>
                <w:vertAlign w:val="superscript"/>
              </w:rPr>
            </w:pPr>
            <w:r>
              <w:t>Przekruszony mur (gęstość &gt; 1,6 Mg/m</w:t>
            </w:r>
            <w:r>
              <w:rPr>
                <w:vertAlign w:val="superscript"/>
              </w:rPr>
              <w:t>3</w:t>
            </w:r>
            <w:r>
              <w:t>), przekruszony beton (gęstość &gt; 2,1 Mg/m</w:t>
            </w:r>
            <w:r>
              <w:rPr>
                <w:vertAlign w:val="superscript"/>
              </w:rPr>
              <w:t>3</w:t>
            </w:r>
            <w:r>
              <w:t>),   i kruszywo (łącznie z żużlem)</w:t>
            </w:r>
          </w:p>
        </w:tc>
        <w:tc>
          <w:tcPr>
            <w:tcW w:w="1680" w:type="dxa"/>
            <w:tcBorders>
              <w:top w:val="single" w:sz="4" w:space="0" w:color="auto"/>
              <w:left w:val="single" w:sz="4" w:space="0" w:color="auto"/>
              <w:bottom w:val="single" w:sz="4" w:space="0" w:color="auto"/>
              <w:right w:val="single" w:sz="4" w:space="0" w:color="auto"/>
            </w:tcBorders>
            <w:hideMark/>
          </w:tcPr>
          <w:p w14:paraId="32D78F20" w14:textId="77777777" w:rsidR="000D77BD" w:rsidRDefault="000D77BD">
            <w:pPr>
              <w:spacing w:before="120"/>
              <w:jc w:val="center"/>
            </w:pPr>
            <w:r>
              <w:t>≥ 80</w:t>
            </w:r>
          </w:p>
        </w:tc>
      </w:tr>
      <w:tr w:rsidR="000D77BD" w14:paraId="2203C806" w14:textId="77777777" w:rsidTr="000D77BD">
        <w:tc>
          <w:tcPr>
            <w:tcW w:w="2748" w:type="dxa"/>
            <w:vMerge w:val="restart"/>
            <w:tcBorders>
              <w:top w:val="single" w:sz="4" w:space="0" w:color="auto"/>
              <w:left w:val="single" w:sz="4" w:space="0" w:color="auto"/>
              <w:bottom w:val="single" w:sz="4" w:space="0" w:color="auto"/>
              <w:right w:val="single" w:sz="4" w:space="0" w:color="auto"/>
            </w:tcBorders>
            <w:hideMark/>
          </w:tcPr>
          <w:p w14:paraId="4C03AB01" w14:textId="77777777" w:rsidR="000D77BD" w:rsidRDefault="000D77BD">
            <w:pPr>
              <w:spacing w:before="120"/>
            </w:pPr>
            <w:r>
              <w:t>Inne materiały ziarniste</w:t>
            </w:r>
          </w:p>
        </w:tc>
        <w:tc>
          <w:tcPr>
            <w:tcW w:w="4440" w:type="dxa"/>
            <w:tcBorders>
              <w:top w:val="single" w:sz="4" w:space="0" w:color="auto"/>
              <w:left w:val="single" w:sz="4" w:space="0" w:color="auto"/>
              <w:bottom w:val="single" w:sz="4" w:space="0" w:color="auto"/>
              <w:right w:val="single" w:sz="4" w:space="0" w:color="auto"/>
            </w:tcBorders>
            <w:hideMark/>
          </w:tcPr>
          <w:p w14:paraId="43C41097" w14:textId="77777777" w:rsidR="000D77BD" w:rsidRDefault="000D77BD">
            <w:r>
              <w:t>Materiały ziarniste o gęstości &lt; 1,6 Mg/m</w:t>
            </w:r>
            <w:r>
              <w:rPr>
                <w:vertAlign w:val="superscript"/>
              </w:rPr>
              <w:t>3</w:t>
            </w:r>
          </w:p>
        </w:tc>
        <w:tc>
          <w:tcPr>
            <w:tcW w:w="1680" w:type="dxa"/>
            <w:tcBorders>
              <w:top w:val="single" w:sz="4" w:space="0" w:color="auto"/>
              <w:left w:val="single" w:sz="4" w:space="0" w:color="auto"/>
              <w:bottom w:val="single" w:sz="4" w:space="0" w:color="auto"/>
              <w:right w:val="single" w:sz="4" w:space="0" w:color="auto"/>
            </w:tcBorders>
            <w:hideMark/>
          </w:tcPr>
          <w:p w14:paraId="53BD58C8" w14:textId="77777777" w:rsidR="000D77BD" w:rsidRDefault="000D77BD">
            <w:pPr>
              <w:jc w:val="center"/>
            </w:pPr>
            <w:r>
              <w:t>≤ 20</w:t>
            </w:r>
          </w:p>
        </w:tc>
      </w:tr>
      <w:tr w:rsidR="000D77BD" w14:paraId="0889F635"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061D6015" w14:textId="77777777" w:rsidR="000D77BD" w:rsidRDefault="000D77BD">
            <w:pPr>
              <w:jc w:val="left"/>
              <w:rPr>
                <w:sz w:val="24"/>
              </w:rPr>
            </w:pPr>
          </w:p>
        </w:tc>
        <w:tc>
          <w:tcPr>
            <w:tcW w:w="4440" w:type="dxa"/>
            <w:tcBorders>
              <w:top w:val="single" w:sz="4" w:space="0" w:color="auto"/>
              <w:left w:val="single" w:sz="4" w:space="0" w:color="auto"/>
              <w:bottom w:val="single" w:sz="4" w:space="0" w:color="auto"/>
              <w:right w:val="single" w:sz="4" w:space="0" w:color="auto"/>
            </w:tcBorders>
            <w:hideMark/>
          </w:tcPr>
          <w:p w14:paraId="2FFBA733" w14:textId="77777777" w:rsidR="000D77BD" w:rsidRDefault="000D77BD">
            <w:r>
              <w:t>Destrukt asfaltowy</w:t>
            </w:r>
          </w:p>
        </w:tc>
        <w:tc>
          <w:tcPr>
            <w:tcW w:w="1680" w:type="dxa"/>
            <w:tcBorders>
              <w:top w:val="single" w:sz="4" w:space="0" w:color="auto"/>
              <w:left w:val="single" w:sz="4" w:space="0" w:color="auto"/>
              <w:bottom w:val="single" w:sz="4" w:space="0" w:color="auto"/>
              <w:right w:val="single" w:sz="4" w:space="0" w:color="auto"/>
            </w:tcBorders>
            <w:hideMark/>
          </w:tcPr>
          <w:p w14:paraId="644A1163" w14:textId="77777777" w:rsidR="000D77BD" w:rsidRDefault="000D77BD">
            <w:pPr>
              <w:jc w:val="center"/>
            </w:pPr>
            <w:r>
              <w:t>≤ 5</w:t>
            </w:r>
          </w:p>
        </w:tc>
      </w:tr>
      <w:tr w:rsidR="000D77BD" w14:paraId="2875A6F8" w14:textId="77777777" w:rsidTr="000D77BD">
        <w:tc>
          <w:tcPr>
            <w:tcW w:w="2748" w:type="dxa"/>
            <w:vMerge w:val="restart"/>
            <w:tcBorders>
              <w:top w:val="single" w:sz="4" w:space="0" w:color="auto"/>
              <w:left w:val="single" w:sz="4" w:space="0" w:color="auto"/>
              <w:bottom w:val="single" w:sz="4" w:space="0" w:color="auto"/>
              <w:right w:val="single" w:sz="4" w:space="0" w:color="auto"/>
            </w:tcBorders>
            <w:hideMark/>
          </w:tcPr>
          <w:p w14:paraId="2FB710AB" w14:textId="77777777" w:rsidR="000D77BD" w:rsidRDefault="000D77BD">
            <w:pPr>
              <w:spacing w:before="120"/>
            </w:pPr>
            <w:r>
              <w:t>Zanieczyszczenia</w:t>
            </w:r>
          </w:p>
        </w:tc>
        <w:tc>
          <w:tcPr>
            <w:tcW w:w="4440" w:type="dxa"/>
            <w:tcBorders>
              <w:top w:val="single" w:sz="4" w:space="0" w:color="auto"/>
              <w:left w:val="single" w:sz="4" w:space="0" w:color="auto"/>
              <w:bottom w:val="single" w:sz="4" w:space="0" w:color="auto"/>
              <w:right w:val="single" w:sz="4" w:space="0" w:color="auto"/>
            </w:tcBorders>
            <w:hideMark/>
          </w:tcPr>
          <w:p w14:paraId="1D07398E" w14:textId="77777777" w:rsidR="000D77BD" w:rsidRDefault="000D77BD">
            <w:r>
              <w:t>Składniki spoiste (łącznie z gliną)</w:t>
            </w:r>
          </w:p>
        </w:tc>
        <w:tc>
          <w:tcPr>
            <w:tcW w:w="1680" w:type="dxa"/>
            <w:tcBorders>
              <w:top w:val="single" w:sz="4" w:space="0" w:color="auto"/>
              <w:left w:val="single" w:sz="4" w:space="0" w:color="auto"/>
              <w:bottom w:val="single" w:sz="4" w:space="0" w:color="auto"/>
              <w:right w:val="single" w:sz="4" w:space="0" w:color="auto"/>
            </w:tcBorders>
            <w:hideMark/>
          </w:tcPr>
          <w:p w14:paraId="3937B05D" w14:textId="77777777" w:rsidR="000D77BD" w:rsidRDefault="000D77BD">
            <w:pPr>
              <w:jc w:val="center"/>
            </w:pPr>
            <w:r>
              <w:t>≤ 1</w:t>
            </w:r>
          </w:p>
        </w:tc>
      </w:tr>
      <w:tr w:rsidR="000D77BD" w14:paraId="17AEBF72"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44934100" w14:textId="77777777" w:rsidR="000D77BD" w:rsidRDefault="000D77BD">
            <w:pPr>
              <w:jc w:val="left"/>
              <w:rPr>
                <w:sz w:val="24"/>
              </w:rPr>
            </w:pPr>
          </w:p>
        </w:tc>
        <w:tc>
          <w:tcPr>
            <w:tcW w:w="4440" w:type="dxa"/>
            <w:tcBorders>
              <w:top w:val="single" w:sz="4" w:space="0" w:color="auto"/>
              <w:left w:val="single" w:sz="4" w:space="0" w:color="auto"/>
              <w:bottom w:val="single" w:sz="4" w:space="0" w:color="auto"/>
              <w:right w:val="single" w:sz="4" w:space="0" w:color="auto"/>
            </w:tcBorders>
            <w:hideMark/>
          </w:tcPr>
          <w:p w14:paraId="60316CB9" w14:textId="77777777" w:rsidR="000D77BD" w:rsidRDefault="000D77BD">
            <w:r>
              <w:t>Składniki organiczne</w:t>
            </w:r>
          </w:p>
        </w:tc>
        <w:tc>
          <w:tcPr>
            <w:tcW w:w="1680" w:type="dxa"/>
            <w:tcBorders>
              <w:top w:val="single" w:sz="4" w:space="0" w:color="auto"/>
              <w:left w:val="single" w:sz="4" w:space="0" w:color="auto"/>
              <w:bottom w:val="single" w:sz="4" w:space="0" w:color="auto"/>
              <w:right w:val="single" w:sz="4" w:space="0" w:color="auto"/>
            </w:tcBorders>
            <w:hideMark/>
          </w:tcPr>
          <w:p w14:paraId="6324D93C" w14:textId="77777777" w:rsidR="000D77BD" w:rsidRDefault="000D77BD">
            <w:pPr>
              <w:jc w:val="center"/>
            </w:pPr>
            <w:r>
              <w:t>≤ 0,1</w:t>
            </w:r>
          </w:p>
        </w:tc>
      </w:tr>
    </w:tbl>
    <w:p w14:paraId="25F33A6E" w14:textId="77777777" w:rsidR="000D77BD" w:rsidRDefault="000D77BD" w:rsidP="000D77BD">
      <w:pPr>
        <w:spacing w:before="240" w:after="120"/>
      </w:pPr>
      <w:r>
        <w:t>Tablica 1.3. Mieszanki z przekruszonego betonu i muru</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4436"/>
        <w:gridCol w:w="1684"/>
      </w:tblGrid>
      <w:tr w:rsidR="000D77BD" w14:paraId="6AF7FE76" w14:textId="77777777" w:rsidTr="000D77BD">
        <w:tc>
          <w:tcPr>
            <w:tcW w:w="7184" w:type="dxa"/>
            <w:gridSpan w:val="2"/>
            <w:tcBorders>
              <w:top w:val="single" w:sz="4" w:space="0" w:color="auto"/>
              <w:left w:val="single" w:sz="4" w:space="0" w:color="auto"/>
              <w:bottom w:val="single" w:sz="4" w:space="0" w:color="auto"/>
              <w:right w:val="single" w:sz="4" w:space="0" w:color="auto"/>
            </w:tcBorders>
            <w:hideMark/>
          </w:tcPr>
          <w:p w14:paraId="7F154268" w14:textId="77777777" w:rsidR="000D77BD" w:rsidRDefault="000D77BD">
            <w:pPr>
              <w:spacing w:before="120"/>
              <w:jc w:val="center"/>
            </w:pPr>
            <w:r>
              <w:t>Składniki</w:t>
            </w:r>
          </w:p>
        </w:tc>
        <w:tc>
          <w:tcPr>
            <w:tcW w:w="1684" w:type="dxa"/>
            <w:tcBorders>
              <w:top w:val="single" w:sz="4" w:space="0" w:color="auto"/>
              <w:left w:val="single" w:sz="4" w:space="0" w:color="auto"/>
              <w:bottom w:val="single" w:sz="4" w:space="0" w:color="auto"/>
              <w:right w:val="single" w:sz="4" w:space="0" w:color="auto"/>
            </w:tcBorders>
            <w:hideMark/>
          </w:tcPr>
          <w:p w14:paraId="6DA195AD" w14:textId="77777777" w:rsidR="000D77BD" w:rsidRDefault="000D77BD">
            <w:pPr>
              <w:jc w:val="center"/>
            </w:pPr>
            <w:r>
              <w:t>Zawartość, [%(m/m)]</w:t>
            </w:r>
          </w:p>
        </w:tc>
      </w:tr>
      <w:tr w:rsidR="000D77BD" w14:paraId="5182BFA7" w14:textId="77777777" w:rsidTr="000D77BD">
        <w:tc>
          <w:tcPr>
            <w:tcW w:w="2748" w:type="dxa"/>
            <w:tcBorders>
              <w:top w:val="single" w:sz="4" w:space="0" w:color="auto"/>
              <w:left w:val="single" w:sz="4" w:space="0" w:color="auto"/>
              <w:bottom w:val="single" w:sz="4" w:space="0" w:color="auto"/>
              <w:right w:val="single" w:sz="4" w:space="0" w:color="auto"/>
            </w:tcBorders>
            <w:hideMark/>
          </w:tcPr>
          <w:p w14:paraId="46E9F55E" w14:textId="77777777" w:rsidR="000D77BD" w:rsidRDefault="000D77BD">
            <w:pPr>
              <w:spacing w:before="120"/>
            </w:pPr>
            <w:r>
              <w:t>Główne składniki</w:t>
            </w:r>
          </w:p>
        </w:tc>
        <w:tc>
          <w:tcPr>
            <w:tcW w:w="4436" w:type="dxa"/>
            <w:tcBorders>
              <w:top w:val="single" w:sz="4" w:space="0" w:color="auto"/>
              <w:left w:val="single" w:sz="4" w:space="0" w:color="auto"/>
              <w:bottom w:val="single" w:sz="4" w:space="0" w:color="auto"/>
              <w:right w:val="single" w:sz="4" w:space="0" w:color="auto"/>
            </w:tcBorders>
            <w:hideMark/>
          </w:tcPr>
          <w:p w14:paraId="187704C5" w14:textId="77777777" w:rsidR="000D77BD" w:rsidRDefault="000D77BD">
            <w:pPr>
              <w:rPr>
                <w:vertAlign w:val="superscript"/>
              </w:rPr>
            </w:pPr>
            <w:r>
              <w:t>Przekruszony beton (gęstość &gt; 2,1 Mg/m</w:t>
            </w:r>
            <w:r>
              <w:rPr>
                <w:vertAlign w:val="superscript"/>
              </w:rPr>
              <w:t>3</w:t>
            </w:r>
            <w:r>
              <w:t>) i kruszywo (łącznie z żużlem)</w:t>
            </w:r>
          </w:p>
        </w:tc>
        <w:tc>
          <w:tcPr>
            <w:tcW w:w="1684" w:type="dxa"/>
            <w:tcBorders>
              <w:top w:val="single" w:sz="4" w:space="0" w:color="auto"/>
              <w:left w:val="single" w:sz="4" w:space="0" w:color="auto"/>
              <w:bottom w:val="single" w:sz="4" w:space="0" w:color="auto"/>
              <w:right w:val="single" w:sz="4" w:space="0" w:color="auto"/>
            </w:tcBorders>
            <w:hideMark/>
          </w:tcPr>
          <w:p w14:paraId="28FEC971" w14:textId="77777777" w:rsidR="000D77BD" w:rsidRDefault="000D77BD">
            <w:pPr>
              <w:spacing w:before="120"/>
              <w:jc w:val="center"/>
            </w:pPr>
            <w:r>
              <w:t>≥ 50</w:t>
            </w:r>
          </w:p>
        </w:tc>
      </w:tr>
      <w:tr w:rsidR="000D77BD" w14:paraId="7BBA58DB" w14:textId="77777777" w:rsidTr="000D77BD">
        <w:tc>
          <w:tcPr>
            <w:tcW w:w="2748" w:type="dxa"/>
            <w:vMerge w:val="restart"/>
            <w:tcBorders>
              <w:top w:val="single" w:sz="4" w:space="0" w:color="auto"/>
              <w:left w:val="single" w:sz="4" w:space="0" w:color="auto"/>
              <w:bottom w:val="single" w:sz="4" w:space="0" w:color="auto"/>
              <w:right w:val="single" w:sz="4" w:space="0" w:color="auto"/>
            </w:tcBorders>
          </w:tcPr>
          <w:p w14:paraId="1FFF4E13" w14:textId="77777777" w:rsidR="000D77BD" w:rsidRDefault="000D77BD"/>
          <w:p w14:paraId="2062F1AA" w14:textId="77777777" w:rsidR="000D77BD" w:rsidRDefault="000D77BD">
            <w:r>
              <w:t>Inne materiały ziarniste</w:t>
            </w:r>
          </w:p>
        </w:tc>
        <w:tc>
          <w:tcPr>
            <w:tcW w:w="4436" w:type="dxa"/>
            <w:tcBorders>
              <w:top w:val="single" w:sz="4" w:space="0" w:color="auto"/>
              <w:left w:val="single" w:sz="4" w:space="0" w:color="auto"/>
              <w:bottom w:val="single" w:sz="4" w:space="0" w:color="auto"/>
              <w:right w:val="single" w:sz="4" w:space="0" w:color="auto"/>
            </w:tcBorders>
            <w:hideMark/>
          </w:tcPr>
          <w:p w14:paraId="0EDDDA88" w14:textId="77777777" w:rsidR="000D77BD" w:rsidRDefault="000D77BD">
            <w:r>
              <w:t>Przekruszony mur</w:t>
            </w:r>
          </w:p>
        </w:tc>
        <w:tc>
          <w:tcPr>
            <w:tcW w:w="1684" w:type="dxa"/>
            <w:tcBorders>
              <w:top w:val="single" w:sz="4" w:space="0" w:color="auto"/>
              <w:left w:val="single" w:sz="4" w:space="0" w:color="auto"/>
              <w:bottom w:val="single" w:sz="4" w:space="0" w:color="auto"/>
              <w:right w:val="single" w:sz="4" w:space="0" w:color="auto"/>
            </w:tcBorders>
            <w:hideMark/>
          </w:tcPr>
          <w:p w14:paraId="701549BA" w14:textId="77777777" w:rsidR="000D77BD" w:rsidRDefault="000D77BD">
            <w:pPr>
              <w:jc w:val="center"/>
            </w:pPr>
            <w:r>
              <w:t>≤ 50</w:t>
            </w:r>
          </w:p>
        </w:tc>
      </w:tr>
      <w:tr w:rsidR="000D77BD" w14:paraId="7E2CE490"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36EFC62A" w14:textId="77777777" w:rsidR="000D77BD" w:rsidRDefault="000D77BD">
            <w:pPr>
              <w:jc w:val="left"/>
              <w:rPr>
                <w:sz w:val="24"/>
              </w:rPr>
            </w:pPr>
          </w:p>
        </w:tc>
        <w:tc>
          <w:tcPr>
            <w:tcW w:w="4436" w:type="dxa"/>
            <w:tcBorders>
              <w:top w:val="single" w:sz="4" w:space="0" w:color="auto"/>
              <w:left w:val="single" w:sz="4" w:space="0" w:color="auto"/>
              <w:bottom w:val="single" w:sz="4" w:space="0" w:color="auto"/>
              <w:right w:val="single" w:sz="4" w:space="0" w:color="auto"/>
            </w:tcBorders>
            <w:hideMark/>
          </w:tcPr>
          <w:p w14:paraId="279215CC" w14:textId="77777777" w:rsidR="000D77BD" w:rsidRDefault="000D77BD">
            <w:r>
              <w:t>Destrukt asfaltowy</w:t>
            </w:r>
          </w:p>
        </w:tc>
        <w:tc>
          <w:tcPr>
            <w:tcW w:w="1684" w:type="dxa"/>
            <w:tcBorders>
              <w:top w:val="single" w:sz="4" w:space="0" w:color="auto"/>
              <w:left w:val="single" w:sz="4" w:space="0" w:color="auto"/>
              <w:bottom w:val="single" w:sz="4" w:space="0" w:color="auto"/>
              <w:right w:val="single" w:sz="4" w:space="0" w:color="auto"/>
            </w:tcBorders>
            <w:hideMark/>
          </w:tcPr>
          <w:p w14:paraId="2A5AF31A" w14:textId="77777777" w:rsidR="000D77BD" w:rsidRDefault="000D77BD">
            <w:pPr>
              <w:jc w:val="center"/>
            </w:pPr>
            <w:r>
              <w:t>≤ 5</w:t>
            </w:r>
          </w:p>
        </w:tc>
      </w:tr>
      <w:tr w:rsidR="000D77BD" w14:paraId="5F833B3F"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1B496A64" w14:textId="77777777" w:rsidR="000D77BD" w:rsidRDefault="000D77BD">
            <w:pPr>
              <w:jc w:val="left"/>
              <w:rPr>
                <w:sz w:val="24"/>
              </w:rPr>
            </w:pPr>
          </w:p>
        </w:tc>
        <w:tc>
          <w:tcPr>
            <w:tcW w:w="4436" w:type="dxa"/>
            <w:tcBorders>
              <w:top w:val="single" w:sz="4" w:space="0" w:color="auto"/>
              <w:left w:val="single" w:sz="4" w:space="0" w:color="auto"/>
              <w:bottom w:val="single" w:sz="4" w:space="0" w:color="auto"/>
              <w:right w:val="single" w:sz="4" w:space="0" w:color="auto"/>
            </w:tcBorders>
            <w:hideMark/>
          </w:tcPr>
          <w:p w14:paraId="6A833E64" w14:textId="77777777" w:rsidR="000D77BD" w:rsidRDefault="000D77BD">
            <w:pPr>
              <w:rPr>
                <w:vertAlign w:val="superscript"/>
              </w:rPr>
            </w:pPr>
            <w:r>
              <w:t>Materiały ziarniste o gęstości &gt; 1,6 Mg/m</w:t>
            </w:r>
            <w:r>
              <w:rPr>
                <w:vertAlign w:val="superscript"/>
              </w:rPr>
              <w:t>3</w:t>
            </w:r>
          </w:p>
        </w:tc>
        <w:tc>
          <w:tcPr>
            <w:tcW w:w="1684" w:type="dxa"/>
            <w:tcBorders>
              <w:top w:val="single" w:sz="4" w:space="0" w:color="auto"/>
              <w:left w:val="single" w:sz="4" w:space="0" w:color="auto"/>
              <w:bottom w:val="single" w:sz="4" w:space="0" w:color="auto"/>
              <w:right w:val="single" w:sz="4" w:space="0" w:color="auto"/>
            </w:tcBorders>
            <w:hideMark/>
          </w:tcPr>
          <w:p w14:paraId="47FD67C8" w14:textId="77777777" w:rsidR="000D77BD" w:rsidRDefault="000D77BD">
            <w:pPr>
              <w:jc w:val="center"/>
            </w:pPr>
            <w:r>
              <w:t>≤ 10</w:t>
            </w:r>
          </w:p>
        </w:tc>
      </w:tr>
      <w:tr w:rsidR="000D77BD" w14:paraId="78BE5F4F" w14:textId="77777777" w:rsidTr="000D77BD">
        <w:tc>
          <w:tcPr>
            <w:tcW w:w="2748" w:type="dxa"/>
            <w:vMerge w:val="restart"/>
            <w:tcBorders>
              <w:top w:val="single" w:sz="4" w:space="0" w:color="auto"/>
              <w:left w:val="single" w:sz="4" w:space="0" w:color="auto"/>
              <w:bottom w:val="single" w:sz="4" w:space="0" w:color="auto"/>
              <w:right w:val="single" w:sz="4" w:space="0" w:color="auto"/>
            </w:tcBorders>
            <w:hideMark/>
          </w:tcPr>
          <w:p w14:paraId="4884C6B0" w14:textId="77777777" w:rsidR="000D77BD" w:rsidRDefault="000D77BD">
            <w:pPr>
              <w:spacing w:before="120"/>
            </w:pPr>
            <w:r>
              <w:t>Zanieczyszczenia</w:t>
            </w:r>
          </w:p>
        </w:tc>
        <w:tc>
          <w:tcPr>
            <w:tcW w:w="4436" w:type="dxa"/>
            <w:tcBorders>
              <w:top w:val="single" w:sz="4" w:space="0" w:color="auto"/>
              <w:left w:val="single" w:sz="4" w:space="0" w:color="auto"/>
              <w:bottom w:val="single" w:sz="4" w:space="0" w:color="auto"/>
              <w:right w:val="single" w:sz="4" w:space="0" w:color="auto"/>
            </w:tcBorders>
            <w:hideMark/>
          </w:tcPr>
          <w:p w14:paraId="28C72FDF" w14:textId="77777777" w:rsidR="000D77BD" w:rsidRDefault="000D77BD">
            <w:r>
              <w:t>Składniki spoiste (łącznie z gliną)</w:t>
            </w:r>
          </w:p>
        </w:tc>
        <w:tc>
          <w:tcPr>
            <w:tcW w:w="1684" w:type="dxa"/>
            <w:tcBorders>
              <w:top w:val="single" w:sz="4" w:space="0" w:color="auto"/>
              <w:left w:val="single" w:sz="4" w:space="0" w:color="auto"/>
              <w:bottom w:val="single" w:sz="4" w:space="0" w:color="auto"/>
              <w:right w:val="single" w:sz="4" w:space="0" w:color="auto"/>
            </w:tcBorders>
            <w:hideMark/>
          </w:tcPr>
          <w:p w14:paraId="7C8440FF" w14:textId="77777777" w:rsidR="000D77BD" w:rsidRDefault="000D77BD">
            <w:pPr>
              <w:jc w:val="center"/>
            </w:pPr>
            <w:r>
              <w:t>≤ 1</w:t>
            </w:r>
          </w:p>
        </w:tc>
      </w:tr>
      <w:tr w:rsidR="000D77BD" w14:paraId="144E6575"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3A5B5076" w14:textId="77777777" w:rsidR="000D77BD" w:rsidRDefault="000D77BD">
            <w:pPr>
              <w:jc w:val="left"/>
              <w:rPr>
                <w:sz w:val="24"/>
              </w:rPr>
            </w:pPr>
          </w:p>
        </w:tc>
        <w:tc>
          <w:tcPr>
            <w:tcW w:w="4436" w:type="dxa"/>
            <w:tcBorders>
              <w:top w:val="single" w:sz="4" w:space="0" w:color="auto"/>
              <w:left w:val="single" w:sz="4" w:space="0" w:color="auto"/>
              <w:bottom w:val="single" w:sz="4" w:space="0" w:color="auto"/>
              <w:right w:val="single" w:sz="4" w:space="0" w:color="auto"/>
            </w:tcBorders>
            <w:hideMark/>
          </w:tcPr>
          <w:p w14:paraId="5C2A94F5" w14:textId="77777777" w:rsidR="000D77BD" w:rsidRDefault="000D77BD">
            <w:r>
              <w:t>Składniki organiczne</w:t>
            </w:r>
          </w:p>
        </w:tc>
        <w:tc>
          <w:tcPr>
            <w:tcW w:w="1684" w:type="dxa"/>
            <w:tcBorders>
              <w:top w:val="single" w:sz="4" w:space="0" w:color="auto"/>
              <w:left w:val="single" w:sz="4" w:space="0" w:color="auto"/>
              <w:bottom w:val="single" w:sz="4" w:space="0" w:color="auto"/>
              <w:right w:val="single" w:sz="4" w:space="0" w:color="auto"/>
            </w:tcBorders>
            <w:hideMark/>
          </w:tcPr>
          <w:p w14:paraId="68A16FE4" w14:textId="77777777" w:rsidR="000D77BD" w:rsidRDefault="000D77BD">
            <w:pPr>
              <w:jc w:val="center"/>
            </w:pPr>
            <w:r>
              <w:t>≤ 0,1</w:t>
            </w:r>
          </w:p>
        </w:tc>
      </w:tr>
    </w:tbl>
    <w:p w14:paraId="1E96F500" w14:textId="77777777" w:rsidR="000D77BD" w:rsidRDefault="000D77BD" w:rsidP="000D77BD">
      <w:pPr>
        <w:spacing w:before="240" w:after="120"/>
      </w:pPr>
      <w:r>
        <w:t>Tablica 1.4. Przekruszone materiały drogowe</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4436"/>
        <w:gridCol w:w="1684"/>
      </w:tblGrid>
      <w:tr w:rsidR="000D77BD" w14:paraId="500A7A33" w14:textId="77777777" w:rsidTr="000D77BD">
        <w:tc>
          <w:tcPr>
            <w:tcW w:w="7184" w:type="dxa"/>
            <w:gridSpan w:val="2"/>
            <w:tcBorders>
              <w:top w:val="single" w:sz="4" w:space="0" w:color="auto"/>
              <w:left w:val="single" w:sz="4" w:space="0" w:color="auto"/>
              <w:bottom w:val="single" w:sz="4" w:space="0" w:color="auto"/>
              <w:right w:val="single" w:sz="4" w:space="0" w:color="auto"/>
            </w:tcBorders>
            <w:hideMark/>
          </w:tcPr>
          <w:p w14:paraId="2041BD05" w14:textId="77777777" w:rsidR="000D77BD" w:rsidRDefault="000D77BD">
            <w:pPr>
              <w:spacing w:before="120"/>
              <w:jc w:val="center"/>
            </w:pPr>
            <w:r>
              <w:t>Składniki</w:t>
            </w:r>
          </w:p>
        </w:tc>
        <w:tc>
          <w:tcPr>
            <w:tcW w:w="1684" w:type="dxa"/>
            <w:tcBorders>
              <w:top w:val="single" w:sz="4" w:space="0" w:color="auto"/>
              <w:left w:val="single" w:sz="4" w:space="0" w:color="auto"/>
              <w:bottom w:val="single" w:sz="4" w:space="0" w:color="auto"/>
              <w:right w:val="single" w:sz="4" w:space="0" w:color="auto"/>
            </w:tcBorders>
            <w:hideMark/>
          </w:tcPr>
          <w:p w14:paraId="14FD2F41" w14:textId="77777777" w:rsidR="000D77BD" w:rsidRDefault="000D77BD">
            <w:pPr>
              <w:jc w:val="center"/>
            </w:pPr>
            <w:r>
              <w:t>Zawartość, [%(m/m)]</w:t>
            </w:r>
          </w:p>
        </w:tc>
      </w:tr>
      <w:tr w:rsidR="000D77BD" w14:paraId="056C8A42" w14:textId="77777777" w:rsidTr="000D77BD">
        <w:tc>
          <w:tcPr>
            <w:tcW w:w="2748" w:type="dxa"/>
            <w:vMerge w:val="restart"/>
            <w:tcBorders>
              <w:top w:val="single" w:sz="4" w:space="0" w:color="auto"/>
              <w:left w:val="single" w:sz="4" w:space="0" w:color="auto"/>
              <w:bottom w:val="single" w:sz="4" w:space="0" w:color="auto"/>
              <w:right w:val="single" w:sz="4" w:space="0" w:color="auto"/>
            </w:tcBorders>
          </w:tcPr>
          <w:p w14:paraId="3CFEC919" w14:textId="77777777" w:rsidR="000D77BD" w:rsidRDefault="000D77BD">
            <w:pPr>
              <w:spacing w:before="120"/>
            </w:pPr>
          </w:p>
          <w:p w14:paraId="1575A45E" w14:textId="77777777" w:rsidR="000D77BD" w:rsidRDefault="000D77BD">
            <w:pPr>
              <w:spacing w:before="120"/>
            </w:pPr>
            <w:r>
              <w:t>Główne składniki</w:t>
            </w:r>
          </w:p>
        </w:tc>
        <w:tc>
          <w:tcPr>
            <w:tcW w:w="4436" w:type="dxa"/>
            <w:tcBorders>
              <w:top w:val="single" w:sz="4" w:space="0" w:color="auto"/>
              <w:left w:val="single" w:sz="4" w:space="0" w:color="auto"/>
              <w:bottom w:val="single" w:sz="4" w:space="0" w:color="auto"/>
              <w:right w:val="single" w:sz="4" w:space="0" w:color="auto"/>
            </w:tcBorders>
            <w:hideMark/>
          </w:tcPr>
          <w:p w14:paraId="5D2F6D48" w14:textId="77777777" w:rsidR="000D77BD" w:rsidRDefault="000D77BD">
            <w:pPr>
              <w:rPr>
                <w:vertAlign w:val="superscript"/>
              </w:rPr>
            </w:pPr>
            <w:r>
              <w:t>Materiały drogowe – łącznie z kruszonym betonem, niezwiązanymi kruszywami i przekruszone mieszanki kruszyw związane hydraulicznie</w:t>
            </w:r>
          </w:p>
        </w:tc>
        <w:tc>
          <w:tcPr>
            <w:tcW w:w="1684" w:type="dxa"/>
            <w:tcBorders>
              <w:top w:val="single" w:sz="4" w:space="0" w:color="auto"/>
              <w:left w:val="single" w:sz="4" w:space="0" w:color="auto"/>
              <w:bottom w:val="single" w:sz="4" w:space="0" w:color="auto"/>
              <w:right w:val="single" w:sz="4" w:space="0" w:color="auto"/>
            </w:tcBorders>
          </w:tcPr>
          <w:p w14:paraId="7F8059C4" w14:textId="77777777" w:rsidR="000D77BD" w:rsidRDefault="000D77BD">
            <w:pPr>
              <w:spacing w:before="120"/>
              <w:jc w:val="center"/>
            </w:pPr>
          </w:p>
          <w:p w14:paraId="7A00A2A5" w14:textId="77777777" w:rsidR="000D77BD" w:rsidRDefault="000D77BD">
            <w:pPr>
              <w:spacing w:before="120"/>
              <w:jc w:val="center"/>
            </w:pPr>
            <w:r>
              <w:t>≥ 90</w:t>
            </w:r>
          </w:p>
        </w:tc>
      </w:tr>
      <w:tr w:rsidR="000D77BD" w14:paraId="65116766"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3000B243" w14:textId="77777777" w:rsidR="000D77BD" w:rsidRDefault="000D77BD">
            <w:pPr>
              <w:jc w:val="left"/>
              <w:rPr>
                <w:sz w:val="24"/>
              </w:rPr>
            </w:pPr>
          </w:p>
        </w:tc>
        <w:tc>
          <w:tcPr>
            <w:tcW w:w="4436" w:type="dxa"/>
            <w:tcBorders>
              <w:top w:val="single" w:sz="4" w:space="0" w:color="auto"/>
              <w:left w:val="single" w:sz="4" w:space="0" w:color="auto"/>
              <w:bottom w:val="single" w:sz="4" w:space="0" w:color="auto"/>
              <w:right w:val="single" w:sz="4" w:space="0" w:color="auto"/>
            </w:tcBorders>
            <w:hideMark/>
          </w:tcPr>
          <w:p w14:paraId="25C3753B" w14:textId="77777777" w:rsidR="000D77BD" w:rsidRDefault="000D77BD">
            <w:r>
              <w:t>Destrukt asfaltowy</w:t>
            </w:r>
          </w:p>
        </w:tc>
        <w:tc>
          <w:tcPr>
            <w:tcW w:w="1684" w:type="dxa"/>
            <w:tcBorders>
              <w:top w:val="single" w:sz="4" w:space="0" w:color="auto"/>
              <w:left w:val="single" w:sz="4" w:space="0" w:color="auto"/>
              <w:bottom w:val="single" w:sz="4" w:space="0" w:color="auto"/>
              <w:right w:val="single" w:sz="4" w:space="0" w:color="auto"/>
            </w:tcBorders>
            <w:hideMark/>
          </w:tcPr>
          <w:p w14:paraId="56751772" w14:textId="77777777" w:rsidR="000D77BD" w:rsidRDefault="000D77BD">
            <w:pPr>
              <w:jc w:val="center"/>
            </w:pPr>
            <w:r>
              <w:t>≤ 30</w:t>
            </w:r>
          </w:p>
        </w:tc>
      </w:tr>
      <w:tr w:rsidR="000D77BD" w14:paraId="2B59574E" w14:textId="77777777" w:rsidTr="000D77BD">
        <w:tc>
          <w:tcPr>
            <w:tcW w:w="2748" w:type="dxa"/>
            <w:vMerge w:val="restart"/>
            <w:tcBorders>
              <w:top w:val="single" w:sz="4" w:space="0" w:color="auto"/>
              <w:left w:val="single" w:sz="4" w:space="0" w:color="auto"/>
              <w:bottom w:val="single" w:sz="4" w:space="0" w:color="auto"/>
              <w:right w:val="single" w:sz="4" w:space="0" w:color="auto"/>
            </w:tcBorders>
            <w:hideMark/>
          </w:tcPr>
          <w:p w14:paraId="67B89EFA" w14:textId="77777777" w:rsidR="000D77BD" w:rsidRDefault="000D77BD">
            <w:pPr>
              <w:spacing w:before="120"/>
            </w:pPr>
            <w:r>
              <w:t>Zanieczyszczenia</w:t>
            </w:r>
          </w:p>
        </w:tc>
        <w:tc>
          <w:tcPr>
            <w:tcW w:w="4436" w:type="dxa"/>
            <w:tcBorders>
              <w:top w:val="single" w:sz="4" w:space="0" w:color="auto"/>
              <w:left w:val="single" w:sz="4" w:space="0" w:color="auto"/>
              <w:bottom w:val="single" w:sz="4" w:space="0" w:color="auto"/>
              <w:right w:val="single" w:sz="4" w:space="0" w:color="auto"/>
            </w:tcBorders>
            <w:hideMark/>
          </w:tcPr>
          <w:p w14:paraId="30B7BE61" w14:textId="77777777" w:rsidR="000D77BD" w:rsidRDefault="000D77BD">
            <w:r>
              <w:t>Składniki spoiste (łącznie z gliną)</w:t>
            </w:r>
          </w:p>
        </w:tc>
        <w:tc>
          <w:tcPr>
            <w:tcW w:w="1684" w:type="dxa"/>
            <w:tcBorders>
              <w:top w:val="single" w:sz="4" w:space="0" w:color="auto"/>
              <w:left w:val="single" w:sz="4" w:space="0" w:color="auto"/>
              <w:bottom w:val="single" w:sz="4" w:space="0" w:color="auto"/>
              <w:right w:val="single" w:sz="4" w:space="0" w:color="auto"/>
            </w:tcBorders>
            <w:hideMark/>
          </w:tcPr>
          <w:p w14:paraId="140F55C0" w14:textId="77777777" w:rsidR="000D77BD" w:rsidRDefault="000D77BD">
            <w:pPr>
              <w:jc w:val="center"/>
            </w:pPr>
            <w:r>
              <w:t>≤ 1</w:t>
            </w:r>
          </w:p>
        </w:tc>
      </w:tr>
      <w:tr w:rsidR="000D77BD" w14:paraId="49537EBC"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1D7719CA" w14:textId="77777777" w:rsidR="000D77BD" w:rsidRDefault="000D77BD">
            <w:pPr>
              <w:jc w:val="left"/>
              <w:rPr>
                <w:sz w:val="24"/>
              </w:rPr>
            </w:pPr>
          </w:p>
        </w:tc>
        <w:tc>
          <w:tcPr>
            <w:tcW w:w="4436" w:type="dxa"/>
            <w:tcBorders>
              <w:top w:val="single" w:sz="4" w:space="0" w:color="auto"/>
              <w:left w:val="single" w:sz="4" w:space="0" w:color="auto"/>
              <w:bottom w:val="single" w:sz="4" w:space="0" w:color="auto"/>
              <w:right w:val="single" w:sz="4" w:space="0" w:color="auto"/>
            </w:tcBorders>
            <w:hideMark/>
          </w:tcPr>
          <w:p w14:paraId="7D2514AC" w14:textId="77777777" w:rsidR="000D77BD" w:rsidRDefault="000D77BD">
            <w:r>
              <w:t>Składniki organiczne</w:t>
            </w:r>
          </w:p>
        </w:tc>
        <w:tc>
          <w:tcPr>
            <w:tcW w:w="1684" w:type="dxa"/>
            <w:tcBorders>
              <w:top w:val="single" w:sz="4" w:space="0" w:color="auto"/>
              <w:left w:val="single" w:sz="4" w:space="0" w:color="auto"/>
              <w:bottom w:val="single" w:sz="4" w:space="0" w:color="auto"/>
              <w:right w:val="single" w:sz="4" w:space="0" w:color="auto"/>
            </w:tcBorders>
            <w:hideMark/>
          </w:tcPr>
          <w:p w14:paraId="129716D4" w14:textId="77777777" w:rsidR="000D77BD" w:rsidRDefault="000D77BD">
            <w:pPr>
              <w:jc w:val="center"/>
            </w:pPr>
            <w:r>
              <w:t>≤ 0,1</w:t>
            </w:r>
          </w:p>
        </w:tc>
      </w:tr>
    </w:tbl>
    <w:p w14:paraId="2331C339" w14:textId="77777777" w:rsidR="000D77BD" w:rsidRDefault="000D77BD" w:rsidP="000D77BD">
      <w:pPr>
        <w:rPr>
          <w:b/>
        </w:rPr>
      </w:pPr>
    </w:p>
    <w:p w14:paraId="471B1BC7" w14:textId="77777777" w:rsidR="000D77BD" w:rsidRDefault="000D77BD" w:rsidP="000D77BD">
      <w:pPr>
        <w:jc w:val="right"/>
        <w:rPr>
          <w:b/>
        </w:rPr>
      </w:pPr>
    </w:p>
    <w:p w14:paraId="7605725D" w14:textId="77777777" w:rsidR="000D77BD" w:rsidRDefault="000D77BD" w:rsidP="000D77BD">
      <w:pPr>
        <w:jc w:val="right"/>
        <w:rPr>
          <w:b/>
        </w:rPr>
      </w:pPr>
    </w:p>
    <w:p w14:paraId="4A014827" w14:textId="77777777" w:rsidR="000D77BD" w:rsidRDefault="000D77BD" w:rsidP="000D77BD">
      <w:pPr>
        <w:jc w:val="center"/>
        <w:rPr>
          <w:b/>
        </w:rPr>
      </w:pPr>
    </w:p>
    <w:p w14:paraId="2E39EF70" w14:textId="77777777" w:rsidR="000D77BD" w:rsidRDefault="000D77BD" w:rsidP="000D77BD">
      <w:pPr>
        <w:spacing w:before="120" w:after="120"/>
      </w:pPr>
      <w:r>
        <w:t>Tablica 1.5. Popiół powstały ze spalania odpadów komunalnych</w:t>
      </w: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8"/>
        <w:gridCol w:w="4320"/>
        <w:gridCol w:w="2520"/>
      </w:tblGrid>
      <w:tr w:rsidR="000D77BD" w14:paraId="6687A7B4" w14:textId="77777777" w:rsidTr="000D77BD">
        <w:tc>
          <w:tcPr>
            <w:tcW w:w="6348" w:type="dxa"/>
            <w:gridSpan w:val="2"/>
            <w:tcBorders>
              <w:top w:val="single" w:sz="4" w:space="0" w:color="auto"/>
              <w:left w:val="single" w:sz="4" w:space="0" w:color="auto"/>
              <w:bottom w:val="single" w:sz="4" w:space="0" w:color="auto"/>
              <w:right w:val="single" w:sz="4" w:space="0" w:color="auto"/>
            </w:tcBorders>
            <w:hideMark/>
          </w:tcPr>
          <w:p w14:paraId="7FA36B68" w14:textId="77777777" w:rsidR="000D77BD" w:rsidRDefault="000D77BD">
            <w:pPr>
              <w:spacing w:before="120"/>
              <w:jc w:val="center"/>
            </w:pPr>
            <w:r>
              <w:t>Składniki</w:t>
            </w:r>
          </w:p>
        </w:tc>
        <w:tc>
          <w:tcPr>
            <w:tcW w:w="2520" w:type="dxa"/>
            <w:tcBorders>
              <w:top w:val="single" w:sz="4" w:space="0" w:color="auto"/>
              <w:left w:val="single" w:sz="4" w:space="0" w:color="auto"/>
              <w:bottom w:val="single" w:sz="4" w:space="0" w:color="auto"/>
              <w:right w:val="single" w:sz="4" w:space="0" w:color="auto"/>
            </w:tcBorders>
            <w:hideMark/>
          </w:tcPr>
          <w:p w14:paraId="3B5C7F2D" w14:textId="77777777" w:rsidR="000D77BD" w:rsidRDefault="000D77BD">
            <w:pPr>
              <w:jc w:val="center"/>
            </w:pPr>
            <w:r>
              <w:t>Zawartość grubego kruszywa [%(m/m)]</w:t>
            </w:r>
          </w:p>
        </w:tc>
      </w:tr>
      <w:tr w:rsidR="000D77BD" w14:paraId="341C94D1" w14:textId="77777777" w:rsidTr="000D77BD">
        <w:tc>
          <w:tcPr>
            <w:tcW w:w="2028" w:type="dxa"/>
            <w:tcBorders>
              <w:top w:val="single" w:sz="4" w:space="0" w:color="auto"/>
              <w:left w:val="single" w:sz="4" w:space="0" w:color="auto"/>
              <w:bottom w:val="single" w:sz="4" w:space="0" w:color="auto"/>
              <w:right w:val="single" w:sz="4" w:space="0" w:color="auto"/>
            </w:tcBorders>
            <w:hideMark/>
          </w:tcPr>
          <w:p w14:paraId="7D3993BB" w14:textId="77777777" w:rsidR="000D77BD" w:rsidRDefault="000D77BD">
            <w:pPr>
              <w:spacing w:before="120"/>
            </w:pPr>
            <w:r>
              <w:t>Główne składniki</w:t>
            </w:r>
          </w:p>
        </w:tc>
        <w:tc>
          <w:tcPr>
            <w:tcW w:w="4320" w:type="dxa"/>
            <w:tcBorders>
              <w:top w:val="single" w:sz="4" w:space="0" w:color="auto"/>
              <w:left w:val="single" w:sz="4" w:space="0" w:color="auto"/>
              <w:bottom w:val="single" w:sz="4" w:space="0" w:color="auto"/>
              <w:right w:val="single" w:sz="4" w:space="0" w:color="auto"/>
            </w:tcBorders>
            <w:hideMark/>
          </w:tcPr>
          <w:p w14:paraId="24E569FE" w14:textId="77777777" w:rsidR="000D77BD" w:rsidRDefault="000D77BD">
            <w:pPr>
              <w:rPr>
                <w:vertAlign w:val="superscript"/>
              </w:rPr>
            </w:pPr>
            <w:r>
              <w:t>Ziarniste substancje mineralne, łącznie ze szkłem, ceramiką, żużlem itp.</w:t>
            </w:r>
          </w:p>
        </w:tc>
        <w:tc>
          <w:tcPr>
            <w:tcW w:w="2520" w:type="dxa"/>
            <w:tcBorders>
              <w:top w:val="single" w:sz="4" w:space="0" w:color="auto"/>
              <w:left w:val="single" w:sz="4" w:space="0" w:color="auto"/>
              <w:bottom w:val="single" w:sz="4" w:space="0" w:color="auto"/>
              <w:right w:val="single" w:sz="4" w:space="0" w:color="auto"/>
            </w:tcBorders>
            <w:hideMark/>
          </w:tcPr>
          <w:p w14:paraId="101FEEE6" w14:textId="77777777" w:rsidR="000D77BD" w:rsidRDefault="000D77BD">
            <w:pPr>
              <w:spacing w:before="120"/>
              <w:jc w:val="center"/>
            </w:pPr>
            <w:r>
              <w:t>≥ 90</w:t>
            </w:r>
          </w:p>
        </w:tc>
      </w:tr>
      <w:tr w:rsidR="000D77BD" w14:paraId="5D14DD28" w14:textId="77777777" w:rsidTr="000D77BD">
        <w:tc>
          <w:tcPr>
            <w:tcW w:w="2028" w:type="dxa"/>
            <w:tcBorders>
              <w:top w:val="single" w:sz="4" w:space="0" w:color="auto"/>
              <w:left w:val="single" w:sz="4" w:space="0" w:color="auto"/>
              <w:bottom w:val="single" w:sz="4" w:space="0" w:color="auto"/>
              <w:right w:val="single" w:sz="4" w:space="0" w:color="auto"/>
            </w:tcBorders>
            <w:hideMark/>
          </w:tcPr>
          <w:p w14:paraId="4785F6A8" w14:textId="77777777" w:rsidR="000D77BD" w:rsidRDefault="000D77BD">
            <w:r>
              <w:t>Inne składniki</w:t>
            </w:r>
          </w:p>
        </w:tc>
        <w:tc>
          <w:tcPr>
            <w:tcW w:w="4320" w:type="dxa"/>
            <w:tcBorders>
              <w:top w:val="single" w:sz="4" w:space="0" w:color="auto"/>
              <w:left w:val="single" w:sz="4" w:space="0" w:color="auto"/>
              <w:bottom w:val="single" w:sz="4" w:space="0" w:color="auto"/>
              <w:right w:val="single" w:sz="4" w:space="0" w:color="auto"/>
            </w:tcBorders>
            <w:hideMark/>
          </w:tcPr>
          <w:p w14:paraId="795477F9" w14:textId="77777777" w:rsidR="000D77BD" w:rsidRDefault="000D77BD">
            <w:r>
              <w:t>Żelazo i inne metale</w:t>
            </w:r>
          </w:p>
        </w:tc>
        <w:tc>
          <w:tcPr>
            <w:tcW w:w="2520" w:type="dxa"/>
            <w:tcBorders>
              <w:top w:val="single" w:sz="4" w:space="0" w:color="auto"/>
              <w:left w:val="single" w:sz="4" w:space="0" w:color="auto"/>
              <w:bottom w:val="single" w:sz="4" w:space="0" w:color="auto"/>
              <w:right w:val="single" w:sz="4" w:space="0" w:color="auto"/>
            </w:tcBorders>
            <w:hideMark/>
          </w:tcPr>
          <w:p w14:paraId="388B8FB5" w14:textId="77777777" w:rsidR="000D77BD" w:rsidRDefault="000D77BD">
            <w:pPr>
              <w:jc w:val="center"/>
            </w:pPr>
            <w:r>
              <w:t>≤ 5</w:t>
            </w:r>
          </w:p>
        </w:tc>
      </w:tr>
      <w:tr w:rsidR="000D77BD" w14:paraId="0C80C713" w14:textId="77777777" w:rsidTr="000D77BD">
        <w:tc>
          <w:tcPr>
            <w:tcW w:w="2028" w:type="dxa"/>
            <w:vMerge w:val="restart"/>
            <w:tcBorders>
              <w:top w:val="single" w:sz="4" w:space="0" w:color="auto"/>
              <w:left w:val="single" w:sz="4" w:space="0" w:color="auto"/>
              <w:bottom w:val="single" w:sz="4" w:space="0" w:color="auto"/>
              <w:right w:val="single" w:sz="4" w:space="0" w:color="auto"/>
            </w:tcBorders>
          </w:tcPr>
          <w:p w14:paraId="04752F89" w14:textId="77777777" w:rsidR="000D77BD" w:rsidRDefault="000D77BD"/>
          <w:p w14:paraId="1EAD52BE" w14:textId="77777777" w:rsidR="000D77BD" w:rsidRDefault="000D77BD">
            <w:r>
              <w:t>Zanieczyszczenia</w:t>
            </w:r>
          </w:p>
        </w:tc>
        <w:tc>
          <w:tcPr>
            <w:tcW w:w="4320" w:type="dxa"/>
            <w:tcBorders>
              <w:top w:val="single" w:sz="4" w:space="0" w:color="auto"/>
              <w:left w:val="single" w:sz="4" w:space="0" w:color="auto"/>
              <w:bottom w:val="single" w:sz="4" w:space="0" w:color="auto"/>
              <w:right w:val="single" w:sz="4" w:space="0" w:color="auto"/>
            </w:tcBorders>
            <w:hideMark/>
          </w:tcPr>
          <w:p w14:paraId="7A4C10CC" w14:textId="77777777" w:rsidR="000D77BD" w:rsidRDefault="000D77BD">
            <w:r>
              <w:t>Składniki niespalone</w:t>
            </w:r>
          </w:p>
        </w:tc>
        <w:tc>
          <w:tcPr>
            <w:tcW w:w="2520" w:type="dxa"/>
            <w:tcBorders>
              <w:top w:val="single" w:sz="4" w:space="0" w:color="auto"/>
              <w:left w:val="single" w:sz="4" w:space="0" w:color="auto"/>
              <w:bottom w:val="single" w:sz="4" w:space="0" w:color="auto"/>
              <w:right w:val="single" w:sz="4" w:space="0" w:color="auto"/>
            </w:tcBorders>
            <w:hideMark/>
          </w:tcPr>
          <w:p w14:paraId="532D50C7" w14:textId="77777777" w:rsidR="000D77BD" w:rsidRDefault="000D77BD">
            <w:pPr>
              <w:jc w:val="center"/>
            </w:pPr>
            <w:r>
              <w:t>≤ 6</w:t>
            </w:r>
          </w:p>
        </w:tc>
      </w:tr>
      <w:tr w:rsidR="000D77BD" w14:paraId="2E1A6855"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4361E324" w14:textId="77777777" w:rsidR="000D77BD" w:rsidRDefault="000D77BD">
            <w:pPr>
              <w:jc w:val="left"/>
              <w:rPr>
                <w:sz w:val="24"/>
              </w:rPr>
            </w:pPr>
          </w:p>
        </w:tc>
        <w:tc>
          <w:tcPr>
            <w:tcW w:w="4320" w:type="dxa"/>
            <w:tcBorders>
              <w:top w:val="single" w:sz="4" w:space="0" w:color="auto"/>
              <w:left w:val="single" w:sz="4" w:space="0" w:color="auto"/>
              <w:bottom w:val="single" w:sz="4" w:space="0" w:color="auto"/>
              <w:right w:val="single" w:sz="4" w:space="0" w:color="auto"/>
            </w:tcBorders>
            <w:hideMark/>
          </w:tcPr>
          <w:p w14:paraId="1D53C19C" w14:textId="77777777" w:rsidR="000D77BD" w:rsidRDefault="000D77BD">
            <w:r>
              <w:t>Składniki organiczne</w:t>
            </w:r>
          </w:p>
        </w:tc>
        <w:tc>
          <w:tcPr>
            <w:tcW w:w="2520" w:type="dxa"/>
            <w:tcBorders>
              <w:top w:val="single" w:sz="4" w:space="0" w:color="auto"/>
              <w:left w:val="single" w:sz="4" w:space="0" w:color="auto"/>
              <w:bottom w:val="single" w:sz="4" w:space="0" w:color="auto"/>
              <w:right w:val="single" w:sz="4" w:space="0" w:color="auto"/>
            </w:tcBorders>
            <w:hideMark/>
          </w:tcPr>
          <w:p w14:paraId="313735DF" w14:textId="77777777" w:rsidR="000D77BD" w:rsidRDefault="000D77BD">
            <w:pPr>
              <w:jc w:val="center"/>
            </w:pPr>
            <w:r>
              <w:t>≤ 5</w:t>
            </w:r>
          </w:p>
        </w:tc>
      </w:tr>
      <w:tr w:rsidR="000D77BD" w14:paraId="548AD44A" w14:textId="77777777" w:rsidTr="000D77BD">
        <w:tc>
          <w:tcPr>
            <w:tcW w:w="0" w:type="auto"/>
            <w:vMerge/>
            <w:tcBorders>
              <w:top w:val="single" w:sz="4" w:space="0" w:color="auto"/>
              <w:left w:val="single" w:sz="4" w:space="0" w:color="auto"/>
              <w:bottom w:val="single" w:sz="4" w:space="0" w:color="auto"/>
              <w:right w:val="single" w:sz="4" w:space="0" w:color="auto"/>
            </w:tcBorders>
            <w:vAlign w:val="center"/>
            <w:hideMark/>
          </w:tcPr>
          <w:p w14:paraId="462140D2" w14:textId="77777777" w:rsidR="000D77BD" w:rsidRDefault="000D77BD">
            <w:pPr>
              <w:jc w:val="left"/>
              <w:rPr>
                <w:sz w:val="24"/>
              </w:rPr>
            </w:pPr>
          </w:p>
        </w:tc>
        <w:tc>
          <w:tcPr>
            <w:tcW w:w="4320" w:type="dxa"/>
            <w:tcBorders>
              <w:top w:val="single" w:sz="4" w:space="0" w:color="auto"/>
              <w:left w:val="single" w:sz="4" w:space="0" w:color="auto"/>
              <w:bottom w:val="single" w:sz="4" w:space="0" w:color="auto"/>
              <w:right w:val="single" w:sz="4" w:space="0" w:color="auto"/>
            </w:tcBorders>
            <w:hideMark/>
          </w:tcPr>
          <w:p w14:paraId="04C09E1F" w14:textId="77777777" w:rsidR="000D77BD" w:rsidRDefault="000D77BD">
            <w:r>
              <w:t>Popiół lotny ze spalania odpadów komunalnych</w:t>
            </w:r>
          </w:p>
        </w:tc>
        <w:tc>
          <w:tcPr>
            <w:tcW w:w="2520" w:type="dxa"/>
            <w:tcBorders>
              <w:top w:val="single" w:sz="4" w:space="0" w:color="auto"/>
              <w:left w:val="single" w:sz="4" w:space="0" w:color="auto"/>
              <w:bottom w:val="single" w:sz="4" w:space="0" w:color="auto"/>
              <w:right w:val="single" w:sz="4" w:space="0" w:color="auto"/>
            </w:tcBorders>
            <w:hideMark/>
          </w:tcPr>
          <w:p w14:paraId="6C7EB8F7" w14:textId="77777777" w:rsidR="000D77BD" w:rsidRDefault="000D77BD">
            <w:pPr>
              <w:spacing w:before="120"/>
              <w:jc w:val="center"/>
            </w:pPr>
            <w:r>
              <w:t>0</w:t>
            </w:r>
          </w:p>
        </w:tc>
      </w:tr>
    </w:tbl>
    <w:p w14:paraId="6CFEFEC3" w14:textId="77777777" w:rsidR="000D77BD" w:rsidRDefault="000D77BD" w:rsidP="000D77BD">
      <w:pPr>
        <w:rPr>
          <w:b/>
        </w:rPr>
      </w:pPr>
    </w:p>
    <w:p w14:paraId="0D805D8D" w14:textId="2F0A91CF" w:rsidR="000D77BD" w:rsidRDefault="000D77BD" w:rsidP="000D77BD">
      <w:pPr>
        <w:jc w:val="right"/>
        <w:rPr>
          <w:b/>
        </w:rPr>
      </w:pPr>
    </w:p>
    <w:p w14:paraId="43887496" w14:textId="64ED75C8" w:rsidR="000D77BD" w:rsidRDefault="000D77BD" w:rsidP="000D77BD">
      <w:pPr>
        <w:jc w:val="right"/>
        <w:rPr>
          <w:b/>
        </w:rPr>
      </w:pPr>
    </w:p>
    <w:p w14:paraId="04CC6AF4" w14:textId="312FB855" w:rsidR="000D77BD" w:rsidRDefault="000D77BD" w:rsidP="000D77BD">
      <w:pPr>
        <w:jc w:val="right"/>
        <w:rPr>
          <w:b/>
        </w:rPr>
      </w:pPr>
    </w:p>
    <w:p w14:paraId="0EBF565F" w14:textId="77777777" w:rsidR="000D77BD" w:rsidRDefault="000D77BD" w:rsidP="000D77BD">
      <w:pPr>
        <w:jc w:val="right"/>
        <w:rPr>
          <w:b/>
        </w:rPr>
      </w:pPr>
    </w:p>
    <w:p w14:paraId="1091B47B" w14:textId="77777777" w:rsidR="000D77BD" w:rsidRDefault="000D77BD" w:rsidP="000D77BD">
      <w:pPr>
        <w:jc w:val="right"/>
        <w:rPr>
          <w:b/>
        </w:rPr>
      </w:pPr>
      <w:r>
        <w:rPr>
          <w:b/>
        </w:rPr>
        <w:lastRenderedPageBreak/>
        <w:t>ZAŁĄCZNIK 2</w:t>
      </w:r>
    </w:p>
    <w:p w14:paraId="40C58662" w14:textId="77777777" w:rsidR="000D77BD" w:rsidRDefault="000D77BD" w:rsidP="000D77BD">
      <w:pPr>
        <w:spacing w:before="120"/>
        <w:jc w:val="center"/>
        <w:rPr>
          <w:b/>
        </w:rPr>
      </w:pPr>
      <w:r>
        <w:rPr>
          <w:b/>
        </w:rPr>
        <w:t>PODSTAWY  FORMALNE  OPRACOWANIA  OST</w:t>
      </w:r>
    </w:p>
    <w:p w14:paraId="74C1442D" w14:textId="77777777" w:rsidR="000D77BD" w:rsidRDefault="000D77BD" w:rsidP="000D77BD">
      <w:pPr>
        <w:pStyle w:val="Nagwek2"/>
      </w:pPr>
      <w:r>
        <w:t>1. Normy i przepisy</w:t>
      </w:r>
    </w:p>
    <w:p w14:paraId="356165BD" w14:textId="77777777" w:rsidR="000D77BD" w:rsidRDefault="000D77BD" w:rsidP="000D77BD">
      <w:r>
        <w:tab/>
        <w:t>W 2010 r. wprowadzono do zbioru Polskich Norm normę PN-EN 13285 „Mieszanki niezwiązane – Specyfikacja” [17].  Norma ta jest normą klasyfikacyjną, nie określającą bezpośrednio wymagań wobec mieszanek do konkretnych zastosowań.</w:t>
      </w:r>
    </w:p>
    <w:p w14:paraId="7488D302" w14:textId="77777777" w:rsidR="000D77BD" w:rsidRDefault="000D77BD" w:rsidP="000D77BD">
      <w:pPr>
        <w:ind w:firstLine="709"/>
      </w:pPr>
      <w:r>
        <w:t xml:space="preserve"> Wprowadzenie normy PN-EN 13285 do praktycznego stosowania umożliwia krajowy dokument aplikacyjny „Mieszanki niezwiązane do dróg krajowych, WT-4 2010 Wymagania techniczne” [20], zalecony do stosowania w specyfikacjach technicznych wykonania i odbioru robót budowlanych zarządzeniem nr 102 Generalnego Dyrektora Dróg Krajowych i Autostrad z dnia 19 listopada 2010 r.</w:t>
      </w:r>
    </w:p>
    <w:p w14:paraId="4013DB47" w14:textId="77777777" w:rsidR="000D77BD" w:rsidRDefault="000D77BD" w:rsidP="000D77BD">
      <w:r>
        <w:tab/>
        <w:t>Norma PN-EN 13285 wprowadza stosowanie kruszyw zgodnych z normą PN-EN 13242 [16], obejmujących kruszywa naturalne, sztuczne i kruszywa z recyklingu.</w:t>
      </w:r>
    </w:p>
    <w:p w14:paraId="54D00DD4" w14:textId="77777777" w:rsidR="000D77BD" w:rsidRDefault="000D77BD" w:rsidP="000D77BD">
      <w:r>
        <w:tab/>
        <w:t>Wyżej wymienione przepisy są podstawą do opracowania niniejszej OST.</w:t>
      </w:r>
    </w:p>
    <w:p w14:paraId="4CAF7274" w14:textId="77777777" w:rsidR="000D77BD" w:rsidRDefault="000D77BD" w:rsidP="000D77BD">
      <w:r>
        <w:tab/>
        <w:t>Obecnie stosowane określenie „mieszanka kruszywa niezwiązanego” odpowiada dawniej stosowanemu określeniu „kruszywo stabilizowane mechanicznie”.</w:t>
      </w:r>
    </w:p>
    <w:p w14:paraId="01C6B053" w14:textId="77777777" w:rsidR="000D77BD" w:rsidRDefault="000D77BD" w:rsidP="000D77BD">
      <w:pPr>
        <w:pStyle w:val="Nagwek2"/>
      </w:pPr>
      <w:r>
        <w:t>2. Schemat konstrukcji nawierzchni drogowej</w:t>
      </w:r>
    </w:p>
    <w:p w14:paraId="3E670E02" w14:textId="77777777" w:rsidR="000D77BD" w:rsidRDefault="000D77BD" w:rsidP="000D77BD">
      <w:r>
        <w:tab/>
        <w:t>Ogólny schemat konstrukcji nawierzchni drogowej podatnej i półsztywnej oraz podłoża, zgodnej z WT-4 2010, przedstawia poniższy szkic.</w:t>
      </w:r>
    </w:p>
    <w:p w14:paraId="129142DD" w14:textId="77777777" w:rsidR="000D77BD" w:rsidRDefault="000D77BD" w:rsidP="000D77BD">
      <w:pPr>
        <w:jc w:val="right"/>
        <w:rPr>
          <w:b/>
        </w:rPr>
      </w:pPr>
    </w:p>
    <w:tbl>
      <w:tblPr>
        <w:tblW w:w="8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47"/>
        <w:gridCol w:w="3650"/>
        <w:gridCol w:w="1571"/>
      </w:tblGrid>
      <w:tr w:rsidR="000D77BD" w14:paraId="4C2FF152" w14:textId="77777777" w:rsidTr="000D77BD">
        <w:tc>
          <w:tcPr>
            <w:tcW w:w="7308" w:type="dxa"/>
            <w:gridSpan w:val="2"/>
            <w:tcBorders>
              <w:top w:val="single" w:sz="4" w:space="0" w:color="808080"/>
              <w:left w:val="single" w:sz="4" w:space="0" w:color="808080"/>
              <w:bottom w:val="single" w:sz="4" w:space="0" w:color="808080"/>
              <w:right w:val="single" w:sz="4" w:space="0" w:color="808080"/>
            </w:tcBorders>
            <w:shd w:val="clear" w:color="auto" w:fill="BFBFBF"/>
            <w:hideMark/>
          </w:tcPr>
          <w:p w14:paraId="69BEE47C" w14:textId="77777777" w:rsidR="000D77BD" w:rsidRDefault="000D77BD">
            <w:r>
              <w:t>warstwa ścieralna</w:t>
            </w:r>
          </w:p>
        </w:tc>
        <w:tc>
          <w:tcPr>
            <w:tcW w:w="1560" w:type="dxa"/>
            <w:vMerge w:val="restart"/>
            <w:tcBorders>
              <w:top w:val="single" w:sz="4" w:space="0" w:color="auto"/>
              <w:left w:val="single" w:sz="4" w:space="0" w:color="808080"/>
              <w:bottom w:val="single" w:sz="4" w:space="0" w:color="auto"/>
              <w:right w:val="single" w:sz="4" w:space="0" w:color="auto"/>
            </w:tcBorders>
            <w:shd w:val="clear" w:color="auto" w:fill="BFBFBF"/>
          </w:tcPr>
          <w:p w14:paraId="5B505ED5" w14:textId="77777777" w:rsidR="000D77BD" w:rsidRDefault="000D77BD">
            <w:pPr>
              <w:jc w:val="center"/>
            </w:pPr>
          </w:p>
          <w:p w14:paraId="3552FFE6" w14:textId="77777777" w:rsidR="000D77BD" w:rsidRDefault="000D77BD">
            <w:pPr>
              <w:jc w:val="center"/>
            </w:pPr>
            <w:r>
              <w:t>nawierzchnia</w:t>
            </w:r>
          </w:p>
        </w:tc>
      </w:tr>
      <w:tr w:rsidR="000D77BD" w14:paraId="6E121142" w14:textId="77777777" w:rsidTr="000D77BD">
        <w:tc>
          <w:tcPr>
            <w:tcW w:w="7308" w:type="dxa"/>
            <w:gridSpan w:val="2"/>
            <w:tcBorders>
              <w:top w:val="single" w:sz="4" w:space="0" w:color="808080"/>
              <w:left w:val="single" w:sz="4" w:space="0" w:color="808080"/>
              <w:bottom w:val="single" w:sz="4" w:space="0" w:color="808080"/>
              <w:right w:val="single" w:sz="4" w:space="0" w:color="808080"/>
            </w:tcBorders>
            <w:shd w:val="clear" w:color="auto" w:fill="BFBFBF"/>
            <w:hideMark/>
          </w:tcPr>
          <w:p w14:paraId="6649BDAA" w14:textId="77777777" w:rsidR="000D77BD" w:rsidRDefault="000D77BD">
            <w:r>
              <w:t>warstwa wiążąca</w:t>
            </w:r>
          </w:p>
        </w:tc>
        <w:tc>
          <w:tcPr>
            <w:tcW w:w="0" w:type="auto"/>
            <w:vMerge/>
            <w:tcBorders>
              <w:top w:val="single" w:sz="4" w:space="0" w:color="auto"/>
              <w:left w:val="single" w:sz="4" w:space="0" w:color="808080"/>
              <w:bottom w:val="single" w:sz="4" w:space="0" w:color="auto"/>
              <w:right w:val="single" w:sz="4" w:space="0" w:color="auto"/>
            </w:tcBorders>
            <w:vAlign w:val="center"/>
            <w:hideMark/>
          </w:tcPr>
          <w:p w14:paraId="35FE0BA9" w14:textId="77777777" w:rsidR="000D77BD" w:rsidRDefault="000D77BD">
            <w:pPr>
              <w:jc w:val="left"/>
              <w:rPr>
                <w:sz w:val="24"/>
              </w:rPr>
            </w:pPr>
          </w:p>
        </w:tc>
      </w:tr>
      <w:tr w:rsidR="000D77BD" w14:paraId="1CD486A1" w14:textId="77777777" w:rsidTr="000D77BD">
        <w:tc>
          <w:tcPr>
            <w:tcW w:w="3652" w:type="dxa"/>
            <w:tcBorders>
              <w:top w:val="single" w:sz="4" w:space="0" w:color="808080"/>
              <w:left w:val="single" w:sz="4" w:space="0" w:color="808080"/>
              <w:bottom w:val="single" w:sz="4" w:space="0" w:color="808080"/>
              <w:right w:val="single" w:sz="4" w:space="0" w:color="808080"/>
            </w:tcBorders>
            <w:shd w:val="clear" w:color="auto" w:fill="BFBFBF"/>
            <w:hideMark/>
          </w:tcPr>
          <w:p w14:paraId="462CFA07" w14:textId="77777777" w:rsidR="000D77BD" w:rsidRDefault="000D77BD">
            <w:r>
              <w:t>podbudowa zasadnicza</w:t>
            </w:r>
          </w:p>
        </w:tc>
        <w:tc>
          <w:tcPr>
            <w:tcW w:w="3656" w:type="dxa"/>
            <w:vMerge w:val="restart"/>
            <w:tcBorders>
              <w:top w:val="single" w:sz="4" w:space="0" w:color="auto"/>
              <w:left w:val="single" w:sz="4" w:space="0" w:color="808080"/>
              <w:bottom w:val="single" w:sz="4" w:space="0" w:color="auto"/>
              <w:right w:val="single" w:sz="4" w:space="0" w:color="auto"/>
            </w:tcBorders>
            <w:shd w:val="clear" w:color="auto" w:fill="BFBFBF"/>
            <w:hideMark/>
          </w:tcPr>
          <w:p w14:paraId="4680AB7F" w14:textId="77777777" w:rsidR="000D77BD" w:rsidRDefault="000D77BD">
            <w:pPr>
              <w:spacing w:before="120"/>
              <w:jc w:val="center"/>
            </w:pPr>
            <w:r>
              <w:t>podbudowa</w:t>
            </w:r>
          </w:p>
        </w:tc>
        <w:tc>
          <w:tcPr>
            <w:tcW w:w="0" w:type="auto"/>
            <w:vMerge/>
            <w:tcBorders>
              <w:top w:val="single" w:sz="4" w:space="0" w:color="auto"/>
              <w:left w:val="single" w:sz="4" w:space="0" w:color="808080"/>
              <w:bottom w:val="single" w:sz="4" w:space="0" w:color="auto"/>
              <w:right w:val="single" w:sz="4" w:space="0" w:color="auto"/>
            </w:tcBorders>
            <w:vAlign w:val="center"/>
            <w:hideMark/>
          </w:tcPr>
          <w:p w14:paraId="513FEF84" w14:textId="77777777" w:rsidR="000D77BD" w:rsidRDefault="000D77BD">
            <w:pPr>
              <w:jc w:val="left"/>
              <w:rPr>
                <w:sz w:val="24"/>
              </w:rPr>
            </w:pPr>
          </w:p>
        </w:tc>
      </w:tr>
      <w:tr w:rsidR="000D77BD" w14:paraId="552D8F66" w14:textId="77777777" w:rsidTr="000D77BD">
        <w:tc>
          <w:tcPr>
            <w:tcW w:w="3652" w:type="dxa"/>
            <w:tcBorders>
              <w:top w:val="single" w:sz="4" w:space="0" w:color="808080"/>
              <w:left w:val="single" w:sz="4" w:space="0" w:color="808080"/>
              <w:bottom w:val="single" w:sz="4" w:space="0" w:color="808080"/>
              <w:right w:val="single" w:sz="4" w:space="0" w:color="808080"/>
            </w:tcBorders>
            <w:shd w:val="clear" w:color="auto" w:fill="BFBFBF"/>
            <w:hideMark/>
          </w:tcPr>
          <w:p w14:paraId="203D82A4" w14:textId="77777777" w:rsidR="000D77BD" w:rsidRDefault="000D77BD">
            <w:r>
              <w:t>podbudowa pomocnicza</w:t>
            </w:r>
          </w:p>
        </w:tc>
        <w:tc>
          <w:tcPr>
            <w:tcW w:w="0" w:type="auto"/>
            <w:vMerge/>
            <w:tcBorders>
              <w:top w:val="single" w:sz="4" w:space="0" w:color="auto"/>
              <w:left w:val="single" w:sz="4" w:space="0" w:color="808080"/>
              <w:bottom w:val="single" w:sz="4" w:space="0" w:color="auto"/>
              <w:right w:val="single" w:sz="4" w:space="0" w:color="auto"/>
            </w:tcBorders>
            <w:vAlign w:val="center"/>
            <w:hideMark/>
          </w:tcPr>
          <w:p w14:paraId="72C9913C" w14:textId="77777777" w:rsidR="000D77BD" w:rsidRDefault="000D77BD">
            <w:pPr>
              <w:jc w:val="left"/>
              <w:rPr>
                <w:sz w:val="24"/>
              </w:rPr>
            </w:pPr>
          </w:p>
        </w:tc>
        <w:tc>
          <w:tcPr>
            <w:tcW w:w="0" w:type="auto"/>
            <w:vMerge/>
            <w:tcBorders>
              <w:top w:val="single" w:sz="4" w:space="0" w:color="auto"/>
              <w:left w:val="single" w:sz="4" w:space="0" w:color="808080"/>
              <w:bottom w:val="single" w:sz="4" w:space="0" w:color="auto"/>
              <w:right w:val="single" w:sz="4" w:space="0" w:color="auto"/>
            </w:tcBorders>
            <w:vAlign w:val="center"/>
            <w:hideMark/>
          </w:tcPr>
          <w:p w14:paraId="39D5ABD3" w14:textId="77777777" w:rsidR="000D77BD" w:rsidRDefault="000D77BD">
            <w:pPr>
              <w:jc w:val="left"/>
              <w:rPr>
                <w:sz w:val="24"/>
              </w:rPr>
            </w:pPr>
          </w:p>
        </w:tc>
      </w:tr>
      <w:tr w:rsidR="000D77BD" w14:paraId="7F13CB29" w14:textId="77777777" w:rsidTr="000D77BD">
        <w:tc>
          <w:tcPr>
            <w:tcW w:w="7308"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4FE31C69" w14:textId="77777777" w:rsidR="000D77BD" w:rsidRDefault="000D77BD">
            <w:pPr>
              <w:jc w:val="left"/>
              <w:rPr>
                <w:sz w:val="18"/>
                <w:szCs w:val="18"/>
              </w:rPr>
            </w:pPr>
            <w:r>
              <w:t xml:space="preserve">podłoże ulepszone </w:t>
            </w:r>
            <w:r>
              <w:rPr>
                <w:szCs w:val="24"/>
              </w:rPr>
              <w:t>(warstwa mrozoochronna, odsączająca, odcinająca, wzmacniająca)</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F2F2F2"/>
            <w:hideMark/>
          </w:tcPr>
          <w:p w14:paraId="56C5D89C" w14:textId="77777777" w:rsidR="000D77BD" w:rsidRDefault="000D77BD">
            <w:pPr>
              <w:spacing w:before="120"/>
              <w:jc w:val="center"/>
              <w:rPr>
                <w:sz w:val="24"/>
              </w:rPr>
            </w:pPr>
            <w:r>
              <w:t>podłoże</w:t>
            </w:r>
          </w:p>
        </w:tc>
      </w:tr>
      <w:tr w:rsidR="000D77BD" w14:paraId="381502BE" w14:textId="77777777" w:rsidTr="000D77BD">
        <w:tc>
          <w:tcPr>
            <w:tcW w:w="7308"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3565D2B7" w14:textId="77777777" w:rsidR="000D77BD" w:rsidRDefault="000D77BD">
            <w:r>
              <w:t>podłoże gruntowe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5182D6" w14:textId="77777777" w:rsidR="000D77BD" w:rsidRDefault="000D77BD">
            <w:pPr>
              <w:jc w:val="left"/>
              <w:rPr>
                <w:sz w:val="24"/>
              </w:rPr>
            </w:pPr>
          </w:p>
        </w:tc>
      </w:tr>
    </w:tbl>
    <w:p w14:paraId="56AFBDC2" w14:textId="5D61248C" w:rsidR="000D77BD" w:rsidRDefault="000D77BD" w:rsidP="000D77BD">
      <w:pPr>
        <w:spacing w:after="120"/>
        <w:ind w:left="284" w:hanging="284"/>
      </w:pPr>
    </w:p>
    <w:p w14:paraId="72C3E4E0" w14:textId="6030534B" w:rsidR="000D77BD" w:rsidRDefault="000D77BD" w:rsidP="000D77BD">
      <w:pPr>
        <w:spacing w:after="120"/>
        <w:ind w:left="284" w:hanging="284"/>
      </w:pPr>
    </w:p>
    <w:p w14:paraId="38F85012" w14:textId="292484A1" w:rsidR="000D77BD" w:rsidRDefault="000D77BD" w:rsidP="000D77BD">
      <w:pPr>
        <w:spacing w:after="120"/>
        <w:ind w:left="284" w:hanging="284"/>
      </w:pPr>
    </w:p>
    <w:p w14:paraId="7900CFE7" w14:textId="2F34D2B2" w:rsidR="000D77BD" w:rsidRDefault="000D77BD" w:rsidP="000D77BD">
      <w:pPr>
        <w:spacing w:after="120"/>
        <w:ind w:left="284" w:hanging="284"/>
      </w:pPr>
    </w:p>
    <w:p w14:paraId="1883C138" w14:textId="119850EC" w:rsidR="000D77BD" w:rsidRDefault="000D77BD" w:rsidP="000D77BD">
      <w:pPr>
        <w:spacing w:after="120"/>
        <w:ind w:left="284" w:hanging="284"/>
      </w:pPr>
    </w:p>
    <w:p w14:paraId="1B651D77" w14:textId="11282CC2" w:rsidR="000D77BD" w:rsidRDefault="000D77BD" w:rsidP="000D77BD">
      <w:pPr>
        <w:spacing w:after="120"/>
        <w:ind w:left="284" w:hanging="284"/>
      </w:pPr>
    </w:p>
    <w:p w14:paraId="4D49CFBD" w14:textId="23B36785" w:rsidR="000D77BD" w:rsidRDefault="000D77BD" w:rsidP="000D77BD">
      <w:pPr>
        <w:spacing w:after="120"/>
        <w:ind w:left="284" w:hanging="284"/>
      </w:pPr>
    </w:p>
    <w:p w14:paraId="34971556" w14:textId="231A4AAD" w:rsidR="000D77BD" w:rsidRDefault="000D77BD" w:rsidP="000D77BD">
      <w:pPr>
        <w:spacing w:after="120"/>
        <w:ind w:left="284" w:hanging="284"/>
      </w:pPr>
    </w:p>
    <w:p w14:paraId="42AF9ECC" w14:textId="666BCAAE" w:rsidR="000D77BD" w:rsidRDefault="000D77BD" w:rsidP="000D77BD">
      <w:pPr>
        <w:spacing w:after="120"/>
        <w:ind w:left="284" w:hanging="284"/>
      </w:pPr>
    </w:p>
    <w:p w14:paraId="504B557E" w14:textId="751BAC45" w:rsidR="000D77BD" w:rsidRDefault="000D77BD" w:rsidP="000D77BD">
      <w:pPr>
        <w:spacing w:after="120"/>
        <w:ind w:left="284" w:hanging="284"/>
      </w:pPr>
    </w:p>
    <w:p w14:paraId="41ACC9AE" w14:textId="1CC1E05F" w:rsidR="000D77BD" w:rsidRDefault="000D77BD" w:rsidP="000D77BD">
      <w:pPr>
        <w:spacing w:after="120"/>
        <w:ind w:left="284" w:hanging="284"/>
      </w:pPr>
    </w:p>
    <w:p w14:paraId="54C94CEA" w14:textId="499893E2" w:rsidR="000D77BD" w:rsidRDefault="000D77BD" w:rsidP="000D77BD">
      <w:pPr>
        <w:spacing w:after="120"/>
        <w:ind w:left="284" w:hanging="284"/>
      </w:pPr>
    </w:p>
    <w:p w14:paraId="7D6E2DFF" w14:textId="06E79B3B" w:rsidR="000D77BD" w:rsidRDefault="000D77BD" w:rsidP="000D77BD">
      <w:pPr>
        <w:spacing w:after="120"/>
        <w:ind w:left="284" w:hanging="284"/>
      </w:pPr>
    </w:p>
    <w:p w14:paraId="7E3AE931" w14:textId="3510F6EF" w:rsidR="000D77BD" w:rsidRDefault="000D77BD" w:rsidP="000D77BD">
      <w:pPr>
        <w:spacing w:after="120"/>
        <w:ind w:left="284" w:hanging="284"/>
      </w:pPr>
    </w:p>
    <w:p w14:paraId="66DE0BA9" w14:textId="6F722E41" w:rsidR="000D77BD" w:rsidRDefault="000D77BD" w:rsidP="000D77BD">
      <w:pPr>
        <w:spacing w:after="120"/>
        <w:ind w:left="284" w:hanging="284"/>
      </w:pPr>
    </w:p>
    <w:p w14:paraId="0A6567FB" w14:textId="77777777" w:rsidR="000D77BD" w:rsidRDefault="000D77BD" w:rsidP="000D77BD">
      <w:pPr>
        <w:spacing w:after="120"/>
        <w:ind w:left="284" w:hanging="284"/>
      </w:pPr>
    </w:p>
    <w:p w14:paraId="2F0FA49A" w14:textId="77777777" w:rsidR="000D77BD" w:rsidRDefault="000D77BD" w:rsidP="000D77BD">
      <w:pPr>
        <w:spacing w:after="120"/>
        <w:ind w:left="284" w:hanging="284"/>
        <w:jc w:val="right"/>
        <w:rPr>
          <w:b/>
        </w:rPr>
      </w:pPr>
      <w:r>
        <w:rPr>
          <w:b/>
        </w:rPr>
        <w:lastRenderedPageBreak/>
        <w:t>ZAŁĄCZNIK 3</w:t>
      </w:r>
    </w:p>
    <w:p w14:paraId="062A7BB8" w14:textId="77777777" w:rsidR="000D77BD" w:rsidRDefault="000D77BD" w:rsidP="000D77BD">
      <w:pPr>
        <w:ind w:left="284" w:hanging="284"/>
        <w:jc w:val="center"/>
        <w:rPr>
          <w:b/>
        </w:rPr>
      </w:pPr>
      <w:r>
        <w:rPr>
          <w:b/>
        </w:rPr>
        <w:t>PRZYKŁADY  KONSTRUKCJI  NAWIERZCHNI</w:t>
      </w:r>
    </w:p>
    <w:p w14:paraId="26D8F82B" w14:textId="77777777" w:rsidR="000D77BD" w:rsidRDefault="000D77BD" w:rsidP="000D77BD">
      <w:pPr>
        <w:ind w:left="284" w:hanging="284"/>
        <w:jc w:val="center"/>
        <w:rPr>
          <w:b/>
        </w:rPr>
      </w:pPr>
      <w:r>
        <w:rPr>
          <w:b/>
        </w:rPr>
        <w:t xml:space="preserve">Z  PODBUDOWĄ  ZASADNICZĄ  Z  KRUSZYWA  NIEZWIĄZANEGO </w:t>
      </w:r>
    </w:p>
    <w:p w14:paraId="6CB5578B" w14:textId="77777777" w:rsidR="000D77BD" w:rsidRDefault="000D77BD" w:rsidP="000D77BD">
      <w:pPr>
        <w:ind w:left="284" w:hanging="284"/>
        <w:jc w:val="center"/>
      </w:pPr>
      <w:r>
        <w:t>(na podstawie opracowania „Projektowanie i elementy budowy dróg rolniczych i wiejskich”, Instytut Budownictwa, Mechanizacji i Elektryfikacji Rolnictwa – Instytut Badawczy Dróg i Mostów, Warszawa 1986)</w:t>
      </w:r>
    </w:p>
    <w:p w14:paraId="03EC6C1B" w14:textId="77777777" w:rsidR="000D77BD" w:rsidRDefault="000D77BD" w:rsidP="000D77BD">
      <w:pPr>
        <w:spacing w:before="120"/>
        <w:ind w:left="284" w:hanging="284"/>
      </w:pPr>
      <w:r>
        <w:t>Kruszywo łamane naturalne</w:t>
      </w:r>
    </w:p>
    <w:tbl>
      <w:tblPr>
        <w:tblW w:w="0" w:type="auto"/>
        <w:tblLook w:val="01E0" w:firstRow="1" w:lastRow="1" w:firstColumn="1" w:lastColumn="1" w:noHBand="0" w:noVBand="0"/>
      </w:tblPr>
      <w:tblGrid>
        <w:gridCol w:w="2988"/>
        <w:gridCol w:w="5939"/>
      </w:tblGrid>
      <w:tr w:rsidR="000D77BD" w14:paraId="73651D94" w14:textId="77777777" w:rsidTr="000D77BD">
        <w:tc>
          <w:tcPr>
            <w:tcW w:w="2988" w:type="dxa"/>
          </w:tcPr>
          <w:p w14:paraId="1FFBFDFC" w14:textId="3070A532" w:rsidR="000D77BD" w:rsidRDefault="000D77BD">
            <w:r>
              <w:rPr>
                <w:noProof/>
              </w:rPr>
              <w:drawing>
                <wp:inline distT="0" distB="0" distL="0" distR="0" wp14:anchorId="330961BB" wp14:editId="5540C273">
                  <wp:extent cx="1438275" cy="1562100"/>
                  <wp:effectExtent l="0" t="0" r="9525"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438275" cy="1562100"/>
                          </a:xfrm>
                          <a:prstGeom prst="rect">
                            <a:avLst/>
                          </a:prstGeom>
                          <a:noFill/>
                          <a:ln>
                            <a:noFill/>
                          </a:ln>
                        </pic:spPr>
                      </pic:pic>
                    </a:graphicData>
                  </a:graphic>
                </wp:inline>
              </w:drawing>
            </w:r>
          </w:p>
          <w:p w14:paraId="214B6C8A" w14:textId="77777777" w:rsidR="000D77BD" w:rsidRDefault="000D77BD"/>
        </w:tc>
        <w:tc>
          <w:tcPr>
            <w:tcW w:w="5939" w:type="dxa"/>
            <w:noWrap/>
            <w:vAlign w:val="center"/>
            <w:hideMark/>
          </w:tcPr>
          <w:p w14:paraId="658FA241" w14:textId="77777777" w:rsidR="000D77BD" w:rsidRDefault="000D77BD">
            <w:r>
              <w:t>Warstwa ścieralna asfaltowa</w:t>
            </w:r>
          </w:p>
          <w:p w14:paraId="52507353" w14:textId="77777777" w:rsidR="000D77BD" w:rsidRDefault="000D77BD">
            <w:r>
              <w:t>na podbudowie zasadniczej z kruszywa łamanego lub naturalnego niezwiązanego i podbudowie pomocniczej z gruntu wzmocnionego spoiwem hydraulicznym</w:t>
            </w:r>
          </w:p>
        </w:tc>
      </w:tr>
      <w:tr w:rsidR="000D77BD" w14:paraId="248789D7" w14:textId="77777777" w:rsidTr="000D77BD">
        <w:tc>
          <w:tcPr>
            <w:tcW w:w="2988" w:type="dxa"/>
          </w:tcPr>
          <w:p w14:paraId="092C9C39" w14:textId="1A10F69A" w:rsidR="000D77BD" w:rsidRDefault="000D77BD">
            <w:r>
              <w:rPr>
                <w:noProof/>
              </w:rPr>
              <w:drawing>
                <wp:inline distT="0" distB="0" distL="0" distR="0" wp14:anchorId="09F7240B" wp14:editId="5EAFD1D0">
                  <wp:extent cx="1495425" cy="1514475"/>
                  <wp:effectExtent l="0" t="0" r="9525" b="952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495425" cy="1514475"/>
                          </a:xfrm>
                          <a:prstGeom prst="rect">
                            <a:avLst/>
                          </a:prstGeom>
                          <a:noFill/>
                          <a:ln>
                            <a:noFill/>
                          </a:ln>
                        </pic:spPr>
                      </pic:pic>
                    </a:graphicData>
                  </a:graphic>
                </wp:inline>
              </w:drawing>
            </w:r>
          </w:p>
          <w:p w14:paraId="0F71E817" w14:textId="77777777" w:rsidR="000D77BD" w:rsidRDefault="000D77BD"/>
        </w:tc>
        <w:tc>
          <w:tcPr>
            <w:tcW w:w="5939" w:type="dxa"/>
            <w:noWrap/>
            <w:vAlign w:val="center"/>
            <w:hideMark/>
          </w:tcPr>
          <w:p w14:paraId="1FE1625F" w14:textId="77777777" w:rsidR="000D77BD" w:rsidRDefault="000D77BD">
            <w:r>
              <w:t>Warstwa ścieralna z kruszywa łamanego lub naturalnego niezwiązanego na podbudowie zasadniczej z kruszywa naturalnego niezwiązanego i podbudowie pomocniczej z gruntu wzmocnionego spoiwem hydraulicznym</w:t>
            </w:r>
          </w:p>
        </w:tc>
      </w:tr>
      <w:tr w:rsidR="000D77BD" w14:paraId="1C9C644F" w14:textId="77777777" w:rsidTr="000D77BD">
        <w:tc>
          <w:tcPr>
            <w:tcW w:w="2988" w:type="dxa"/>
          </w:tcPr>
          <w:p w14:paraId="7EBFC0D6" w14:textId="565051F3" w:rsidR="000D77BD" w:rsidRDefault="000D77BD">
            <w:r>
              <w:rPr>
                <w:noProof/>
              </w:rPr>
              <w:drawing>
                <wp:inline distT="0" distB="0" distL="0" distR="0" wp14:anchorId="692E7D0E" wp14:editId="5728E119">
                  <wp:extent cx="1514475" cy="2171700"/>
                  <wp:effectExtent l="0" t="0" r="9525"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514475" cy="2171700"/>
                          </a:xfrm>
                          <a:prstGeom prst="rect">
                            <a:avLst/>
                          </a:prstGeom>
                          <a:noFill/>
                          <a:ln>
                            <a:noFill/>
                          </a:ln>
                        </pic:spPr>
                      </pic:pic>
                    </a:graphicData>
                  </a:graphic>
                </wp:inline>
              </w:drawing>
            </w:r>
          </w:p>
          <w:p w14:paraId="1D55D9BD" w14:textId="77777777" w:rsidR="000D77BD" w:rsidRDefault="000D77BD"/>
        </w:tc>
        <w:tc>
          <w:tcPr>
            <w:tcW w:w="5939" w:type="dxa"/>
            <w:noWrap/>
            <w:vAlign w:val="center"/>
            <w:hideMark/>
          </w:tcPr>
          <w:p w14:paraId="018EF537" w14:textId="77777777" w:rsidR="000D77BD" w:rsidRDefault="000D77BD">
            <w:r>
              <w:t>Warstwa ścieralna asfaltowa</w:t>
            </w:r>
          </w:p>
          <w:p w14:paraId="6461F261" w14:textId="77777777" w:rsidR="000D77BD" w:rsidRDefault="000D77BD">
            <w:r>
              <w:t>na podbudowie zasadniczej z kruszywa łamanego lub naturalnego niezwiązanego i warstwie odsączającej z piasku</w:t>
            </w:r>
          </w:p>
        </w:tc>
      </w:tr>
    </w:tbl>
    <w:p w14:paraId="36C0ED50" w14:textId="77777777" w:rsidR="000D77BD" w:rsidRDefault="000D77BD" w:rsidP="000D77BD">
      <w:r>
        <w:t>Oznaczenia na rysunkach</w:t>
      </w:r>
    </w:p>
    <w:p w14:paraId="225CDBE6" w14:textId="77777777" w:rsidR="000D77BD" w:rsidRDefault="000D77BD" w:rsidP="000D77BD">
      <w:r>
        <w:t xml:space="preserve">  7 – warstwa gruntu związana spoiwem hydraulicznym</w:t>
      </w:r>
    </w:p>
    <w:p w14:paraId="5F6CC51E" w14:textId="77777777" w:rsidR="000D77BD" w:rsidRDefault="000D77BD" w:rsidP="000D77BD">
      <w:r>
        <w:t>10 – warstwa kruszywa niezwiązanego łamanego</w:t>
      </w:r>
    </w:p>
    <w:p w14:paraId="6AD30370" w14:textId="77777777" w:rsidR="000D77BD" w:rsidRDefault="000D77BD" w:rsidP="000D77BD">
      <w:r>
        <w:t>11 – warstwa kruszywa niezwiązanego naturalnego</w:t>
      </w:r>
    </w:p>
    <w:p w14:paraId="3C37BCF9" w14:textId="77777777" w:rsidR="000D77BD" w:rsidRDefault="000D77BD" w:rsidP="000D77BD">
      <w:r>
        <w:t>14 – warstwa odsączająca z piasku</w:t>
      </w:r>
    </w:p>
    <w:p w14:paraId="41597BD7" w14:textId="77777777" w:rsidR="000D77BD" w:rsidRDefault="000D77BD" w:rsidP="000D77BD">
      <w:r>
        <w:t>Grubość warstw podano w cm</w:t>
      </w:r>
    </w:p>
    <w:p w14:paraId="547A4E1E" w14:textId="77777777" w:rsidR="000D77BD" w:rsidRDefault="000D77BD">
      <w:pPr>
        <w:rPr>
          <w:szCs w:val="22"/>
        </w:rPr>
      </w:pPr>
    </w:p>
    <w:p w14:paraId="5568573A" w14:textId="77777777" w:rsidR="000D77BD" w:rsidRDefault="000D77BD">
      <w:pPr>
        <w:rPr>
          <w:szCs w:val="22"/>
        </w:rPr>
      </w:pPr>
    </w:p>
    <w:p w14:paraId="270791E7" w14:textId="77777777" w:rsidR="000D77BD" w:rsidRDefault="000D77BD">
      <w:pPr>
        <w:rPr>
          <w:szCs w:val="22"/>
        </w:rPr>
      </w:pPr>
    </w:p>
    <w:p w14:paraId="6C8C6C23" w14:textId="77777777" w:rsidR="000D77BD" w:rsidRDefault="000D77BD">
      <w:pPr>
        <w:rPr>
          <w:szCs w:val="22"/>
        </w:rPr>
      </w:pPr>
    </w:p>
    <w:p w14:paraId="1B3E91F4" w14:textId="77777777" w:rsidR="000D77BD" w:rsidRDefault="000D77BD">
      <w:pPr>
        <w:rPr>
          <w:szCs w:val="22"/>
        </w:rPr>
      </w:pPr>
    </w:p>
    <w:p w14:paraId="145ACE1C" w14:textId="77777777" w:rsidR="000D77BD" w:rsidRDefault="000D77BD">
      <w:pPr>
        <w:rPr>
          <w:szCs w:val="22"/>
        </w:rPr>
      </w:pPr>
    </w:p>
    <w:p w14:paraId="2CE75B9A" w14:textId="77777777" w:rsidR="000D77BD" w:rsidRDefault="000D77BD">
      <w:pPr>
        <w:rPr>
          <w:szCs w:val="22"/>
        </w:rPr>
      </w:pPr>
    </w:p>
    <w:p w14:paraId="40EB0050" w14:textId="77777777" w:rsidR="000D77BD" w:rsidRDefault="000D77BD">
      <w:pPr>
        <w:rPr>
          <w:szCs w:val="22"/>
        </w:rPr>
      </w:pPr>
    </w:p>
    <w:p w14:paraId="7A31EC8C" w14:textId="0162DA27" w:rsidR="000D77BD" w:rsidRPr="00690CB4" w:rsidRDefault="00BF1F54">
      <w:pPr>
        <w:rPr>
          <w:szCs w:val="22"/>
        </w:rPr>
        <w:sectPr w:rsidR="000D77BD" w:rsidRPr="00690CB4" w:rsidSect="009B3E0C">
          <w:headerReference w:type="even" r:id="rId93"/>
          <w:headerReference w:type="default" r:id="rId94"/>
          <w:footerReference w:type="even" r:id="rId95"/>
          <w:footerReference w:type="default" r:id="rId96"/>
          <w:footerReference w:type="first" r:id="rId97"/>
          <w:pgSz w:w="11910" w:h="16850"/>
          <w:pgMar w:top="1702" w:right="1137" w:bottom="1120" w:left="1134" w:header="687" w:footer="77" w:gutter="0"/>
          <w:cols w:space="708"/>
        </w:sectPr>
      </w:pPr>
      <w:r>
        <w:rPr>
          <w:szCs w:val="22"/>
        </w:rPr>
        <w:t>Pusta stro</w:t>
      </w:r>
    </w:p>
    <w:p w14:paraId="62930648" w14:textId="77777777" w:rsidR="00832686" w:rsidRDefault="00832686" w:rsidP="00FA1F60">
      <w:bookmarkStart w:id="1272" w:name="_Toc20679518"/>
    </w:p>
    <w:p w14:paraId="1595D69C" w14:textId="3C197030" w:rsidR="001857FE" w:rsidRPr="00690CB4" w:rsidRDefault="00EB473E" w:rsidP="00EB473E">
      <w:pPr>
        <w:pStyle w:val="1NazwaSST"/>
        <w:ind w:left="360"/>
        <w:rPr>
          <w:szCs w:val="28"/>
          <w:lang w:val="pl-PL"/>
        </w:rPr>
      </w:pPr>
      <w:bookmarkStart w:id="1273" w:name="_Toc96607000"/>
      <w:r w:rsidRPr="00690CB4">
        <w:rPr>
          <w:szCs w:val="28"/>
          <w:lang w:val="pl-PL"/>
        </w:rPr>
        <w:t>1</w:t>
      </w:r>
      <w:r w:rsidR="002B0257">
        <w:rPr>
          <w:szCs w:val="28"/>
          <w:lang w:val="pl-PL"/>
        </w:rPr>
        <w:t>4</w:t>
      </w:r>
      <w:r w:rsidRPr="00690CB4">
        <w:rPr>
          <w:szCs w:val="28"/>
          <w:lang w:val="pl-PL"/>
        </w:rPr>
        <w:t>.</w:t>
      </w:r>
      <w:r w:rsidR="001857FE" w:rsidRPr="00690CB4">
        <w:rPr>
          <w:szCs w:val="28"/>
          <w:lang w:val="pl-PL"/>
        </w:rPr>
        <w:t>D-04.05.01.a PODBUDOWA I PODŁO</w:t>
      </w:r>
      <w:r w:rsidR="00987004" w:rsidRPr="00690CB4">
        <w:rPr>
          <w:szCs w:val="28"/>
          <w:lang w:val="pl-PL"/>
        </w:rPr>
        <w:t>Ż</w:t>
      </w:r>
      <w:r w:rsidR="001857FE" w:rsidRPr="00690CB4">
        <w:rPr>
          <w:szCs w:val="28"/>
          <w:lang w:val="pl-PL"/>
        </w:rPr>
        <w:t>E ULEPSZONE  Z MIESZANKI KRUSZYWA ZWIĄZANEGO HYDRAULICZNIE CEMENTEM</w:t>
      </w:r>
      <w:bookmarkEnd w:id="1272"/>
      <w:bookmarkEnd w:id="1273"/>
    </w:p>
    <w:p w14:paraId="3056D60C" w14:textId="77777777" w:rsidR="001857FE" w:rsidRPr="00690CB4" w:rsidRDefault="001857FE" w:rsidP="001857FE">
      <w:pPr>
        <w:rPr>
          <w:szCs w:val="22"/>
        </w:rPr>
      </w:pPr>
    </w:p>
    <w:p w14:paraId="0E5E46C1" w14:textId="74253995" w:rsidR="001857FE" w:rsidRPr="00690CB4" w:rsidRDefault="00F0374B" w:rsidP="001857FE">
      <w:pPr>
        <w:rPr>
          <w:b/>
          <w:i/>
          <w:sz w:val="24"/>
          <w:szCs w:val="24"/>
        </w:rPr>
      </w:pPr>
      <w:r w:rsidRPr="00690CB4">
        <w:rPr>
          <w:b/>
          <w:i/>
          <w:sz w:val="24"/>
          <w:szCs w:val="24"/>
        </w:rPr>
        <w:t>1. WSTĘP</w:t>
      </w:r>
    </w:p>
    <w:p w14:paraId="51CD1D06" w14:textId="77777777" w:rsidR="001857FE" w:rsidRPr="00690CB4" w:rsidRDefault="001857FE" w:rsidP="00F664CB">
      <w:pPr>
        <w:pStyle w:val="Nagwek3"/>
      </w:pPr>
      <w:r w:rsidRPr="00690CB4">
        <w:t>1.1. Przedmiot STWiORB</w:t>
      </w:r>
    </w:p>
    <w:p w14:paraId="44DF50E3" w14:textId="6B2E6EA9" w:rsidR="001857FE" w:rsidRPr="00690CB4" w:rsidRDefault="001857FE" w:rsidP="00832686">
      <w:pPr>
        <w:spacing w:before="60"/>
        <w:ind w:firstLine="709"/>
        <w:rPr>
          <w:b/>
          <w:szCs w:val="22"/>
        </w:rPr>
      </w:pPr>
      <w:r w:rsidRPr="00690CB4">
        <w:rPr>
          <w:szCs w:val="22"/>
        </w:rPr>
        <w:t xml:space="preserve">Przedmiotem niniejszej specyfikacji technicznej (STWiORB) są wymagania ogólne dotyczące wykonania i odbioru wiat na </w:t>
      </w:r>
      <w:r w:rsidR="000D77BD">
        <w:rPr>
          <w:szCs w:val="22"/>
        </w:rPr>
        <w:t>przedmiotowym zadaniu.</w:t>
      </w:r>
    </w:p>
    <w:p w14:paraId="5C49DC46" w14:textId="77777777" w:rsidR="00B47A69" w:rsidRPr="00690CB4" w:rsidRDefault="00B47A69" w:rsidP="00F0374B">
      <w:pPr>
        <w:spacing w:before="60"/>
        <w:rPr>
          <w:szCs w:val="22"/>
        </w:rPr>
      </w:pPr>
    </w:p>
    <w:p w14:paraId="462EE8E9" w14:textId="77777777" w:rsidR="001857FE" w:rsidRPr="00690CB4" w:rsidRDefault="001857FE" w:rsidP="00F664CB">
      <w:pPr>
        <w:pStyle w:val="Nagwek3"/>
      </w:pPr>
      <w:r w:rsidRPr="00690CB4">
        <w:t>1.2. Zakres stosowania STWiORB</w:t>
      </w:r>
    </w:p>
    <w:p w14:paraId="650175FD" w14:textId="1894412C" w:rsidR="001857FE" w:rsidRPr="00690CB4" w:rsidRDefault="001857FE" w:rsidP="00832686">
      <w:pPr>
        <w:spacing w:before="60"/>
        <w:ind w:firstLine="709"/>
        <w:rPr>
          <w:szCs w:val="22"/>
        </w:rPr>
      </w:pPr>
      <w:r w:rsidRPr="00690CB4">
        <w:rPr>
          <w:szCs w:val="22"/>
        </w:rPr>
        <w:t>Specyfikacja techniczna (STWiORB) jest stosowana jako dokument przetargowy i kontraktowy przy zlecaniu i realizacji robót wymienionych w p.1.1.</w:t>
      </w:r>
    </w:p>
    <w:p w14:paraId="0A95035D" w14:textId="77777777" w:rsidR="00B47A69" w:rsidRPr="00690CB4" w:rsidRDefault="00B47A69" w:rsidP="00F0374B">
      <w:pPr>
        <w:spacing w:before="60"/>
        <w:rPr>
          <w:szCs w:val="22"/>
        </w:rPr>
      </w:pPr>
    </w:p>
    <w:p w14:paraId="04184487" w14:textId="77777777" w:rsidR="001857FE" w:rsidRPr="00690CB4" w:rsidRDefault="001857FE" w:rsidP="00F664CB">
      <w:pPr>
        <w:pStyle w:val="Nagwek3"/>
        <w:rPr>
          <w:i/>
        </w:rPr>
      </w:pPr>
      <w:r w:rsidRPr="00690CB4">
        <w:t>1.3. Zakres robót objętych STWiORB</w:t>
      </w:r>
    </w:p>
    <w:p w14:paraId="3209ABD0" w14:textId="44BF70AF" w:rsidR="001857FE" w:rsidRPr="00690CB4" w:rsidRDefault="001857FE" w:rsidP="00F0374B">
      <w:pPr>
        <w:rPr>
          <w:szCs w:val="22"/>
        </w:rPr>
      </w:pPr>
      <w:r w:rsidRPr="00690CB4">
        <w:rPr>
          <w:szCs w:val="22"/>
        </w:rPr>
        <w:tab/>
        <w:t>Ustalenia zawarte w niniejszej specyfikacji dotyczą zasad prowadzenia robót związanych z wykonaniem i odbiorem podbudowy  pomocniczej</w:t>
      </w:r>
      <w:r w:rsidR="00CC7C40" w:rsidRPr="00690CB4">
        <w:rPr>
          <w:szCs w:val="22"/>
        </w:rPr>
        <w:t xml:space="preserve">, </w:t>
      </w:r>
      <w:r w:rsidRPr="00690CB4">
        <w:rPr>
          <w:szCs w:val="22"/>
        </w:rPr>
        <w:t>podło</w:t>
      </w:r>
      <w:r w:rsidR="00987004" w:rsidRPr="00690CB4">
        <w:rPr>
          <w:szCs w:val="22"/>
        </w:rPr>
        <w:t>ż</w:t>
      </w:r>
      <w:r w:rsidRPr="00690CB4">
        <w:rPr>
          <w:szCs w:val="22"/>
        </w:rPr>
        <w:t>a ulepszonego z mieszanki kruszywa, wody, cementu i ewentualnych dodatków oraz domieszek. Materiał ten wią</w:t>
      </w:r>
      <w:r w:rsidR="00987004" w:rsidRPr="00690CB4">
        <w:rPr>
          <w:szCs w:val="22"/>
        </w:rPr>
        <w:t>ż</w:t>
      </w:r>
      <w:r w:rsidRPr="00690CB4">
        <w:rPr>
          <w:szCs w:val="22"/>
        </w:rPr>
        <w:t>e i twardnieje w obecności wody, tworząc stabilne i trwałe struktury.</w:t>
      </w:r>
    </w:p>
    <w:p w14:paraId="381109F4" w14:textId="0ED52BB5" w:rsidR="001857FE" w:rsidRPr="00690CB4" w:rsidRDefault="001857FE" w:rsidP="00F0374B">
      <w:pPr>
        <w:rPr>
          <w:szCs w:val="22"/>
        </w:rPr>
      </w:pPr>
      <w:r w:rsidRPr="00690CB4">
        <w:rPr>
          <w:szCs w:val="22"/>
        </w:rPr>
        <w:tab/>
        <w:t>W mieszance mo</w:t>
      </w:r>
      <w:r w:rsidR="00987004" w:rsidRPr="00690CB4">
        <w:rPr>
          <w:szCs w:val="22"/>
        </w:rPr>
        <w:t>ż</w:t>
      </w:r>
      <w:r w:rsidRPr="00690CB4">
        <w:rPr>
          <w:szCs w:val="22"/>
        </w:rPr>
        <w:t>na stosować kruszywo naturalne, kruszywo z recyklingu oraz połączenia tych kruszyw. Do kruszyw mogą  nale</w:t>
      </w:r>
      <w:r w:rsidR="00987004" w:rsidRPr="00690CB4">
        <w:rPr>
          <w:szCs w:val="22"/>
        </w:rPr>
        <w:t>ż</w:t>
      </w:r>
      <w:r w:rsidRPr="00690CB4">
        <w:rPr>
          <w:szCs w:val="22"/>
        </w:rPr>
        <w:t xml:space="preserve">eć kruszywo kamienne, kruszywo </w:t>
      </w:r>
      <w:r w:rsidR="00987004" w:rsidRPr="00690CB4">
        <w:rPr>
          <w:szCs w:val="22"/>
        </w:rPr>
        <w:t>ż</w:t>
      </w:r>
      <w:r w:rsidRPr="00690CB4">
        <w:rPr>
          <w:szCs w:val="22"/>
        </w:rPr>
        <w:t>u</w:t>
      </w:r>
      <w:r w:rsidR="00987004" w:rsidRPr="00690CB4">
        <w:rPr>
          <w:szCs w:val="22"/>
        </w:rPr>
        <w:t>ż</w:t>
      </w:r>
      <w:r w:rsidRPr="00690CB4">
        <w:rPr>
          <w:szCs w:val="22"/>
        </w:rPr>
        <w:t>lowe z </w:t>
      </w:r>
      <w:r w:rsidR="00987004" w:rsidRPr="00690CB4">
        <w:rPr>
          <w:szCs w:val="22"/>
        </w:rPr>
        <w:t>ż</w:t>
      </w:r>
      <w:r w:rsidRPr="00690CB4">
        <w:rPr>
          <w:szCs w:val="22"/>
        </w:rPr>
        <w:t>u</w:t>
      </w:r>
      <w:r w:rsidR="00987004" w:rsidRPr="00690CB4">
        <w:rPr>
          <w:szCs w:val="22"/>
        </w:rPr>
        <w:t>ż</w:t>
      </w:r>
      <w:r w:rsidRPr="00690CB4">
        <w:rPr>
          <w:szCs w:val="22"/>
        </w:rPr>
        <w:t xml:space="preserve">la kawałkowego wielkopiecowego i kruszywo </w:t>
      </w:r>
      <w:r w:rsidR="00987004" w:rsidRPr="00690CB4">
        <w:rPr>
          <w:szCs w:val="22"/>
        </w:rPr>
        <w:t>ż</w:t>
      </w:r>
      <w:r w:rsidRPr="00690CB4">
        <w:rPr>
          <w:szCs w:val="22"/>
        </w:rPr>
        <w:t>u</w:t>
      </w:r>
      <w:r w:rsidR="00987004" w:rsidRPr="00690CB4">
        <w:rPr>
          <w:szCs w:val="22"/>
        </w:rPr>
        <w:t>ż</w:t>
      </w:r>
      <w:r w:rsidRPr="00690CB4">
        <w:rPr>
          <w:szCs w:val="22"/>
        </w:rPr>
        <w:t>lowe z </w:t>
      </w:r>
      <w:r w:rsidR="00987004" w:rsidRPr="00690CB4">
        <w:rPr>
          <w:szCs w:val="22"/>
        </w:rPr>
        <w:t>ż</w:t>
      </w:r>
      <w:r w:rsidRPr="00690CB4">
        <w:rPr>
          <w:szCs w:val="22"/>
        </w:rPr>
        <w:t>u</w:t>
      </w:r>
      <w:r w:rsidR="00987004" w:rsidRPr="00690CB4">
        <w:rPr>
          <w:szCs w:val="22"/>
        </w:rPr>
        <w:t>ż</w:t>
      </w:r>
      <w:r w:rsidRPr="00690CB4">
        <w:rPr>
          <w:szCs w:val="22"/>
        </w:rPr>
        <w:t>la stalowniczego, dla rodzajów mieszanek mineralnych 0/31,5 mm, 0/22,4 mm, 0/16 mm, 0/11,2 mm i 0/8 mm.</w:t>
      </w:r>
    </w:p>
    <w:p w14:paraId="1FEB2958" w14:textId="11AEBA1D" w:rsidR="001857FE" w:rsidRPr="00690CB4" w:rsidRDefault="001857FE" w:rsidP="00F0374B">
      <w:pPr>
        <w:rPr>
          <w:szCs w:val="22"/>
        </w:rPr>
      </w:pPr>
      <w:r w:rsidRPr="00690CB4">
        <w:rPr>
          <w:szCs w:val="22"/>
        </w:rPr>
        <w:tab/>
        <w:t>Mieszanki mogą być stosowane do wymienionych wy</w:t>
      </w:r>
      <w:r w:rsidR="00987004" w:rsidRPr="00690CB4">
        <w:rPr>
          <w:szCs w:val="22"/>
        </w:rPr>
        <w:t>ż</w:t>
      </w:r>
      <w:r w:rsidRPr="00690CB4">
        <w:rPr>
          <w:szCs w:val="22"/>
        </w:rPr>
        <w:t>ej warstw nawierzchni drogowych, przenoszących ruch kategorii od KR1 do KR6.</w:t>
      </w:r>
    </w:p>
    <w:p w14:paraId="7726AE44" w14:textId="77777777" w:rsidR="00B47A69" w:rsidRPr="00690CB4" w:rsidRDefault="00B47A69" w:rsidP="00F0374B">
      <w:pPr>
        <w:rPr>
          <w:szCs w:val="22"/>
        </w:rPr>
      </w:pPr>
    </w:p>
    <w:p w14:paraId="1B9DD20A" w14:textId="77777777" w:rsidR="001857FE" w:rsidRPr="00690CB4" w:rsidRDefault="001857FE" w:rsidP="00F664CB">
      <w:pPr>
        <w:pStyle w:val="Nagwek3"/>
        <w:rPr>
          <w:i/>
        </w:rPr>
      </w:pPr>
      <w:r w:rsidRPr="00690CB4">
        <w:t>1.4. Określenia podstawowe</w:t>
      </w:r>
    </w:p>
    <w:p w14:paraId="108F8A09" w14:textId="3897655B" w:rsidR="001857FE" w:rsidRPr="00690CB4" w:rsidRDefault="001857FE" w:rsidP="00F0374B">
      <w:pPr>
        <w:rPr>
          <w:szCs w:val="22"/>
        </w:rPr>
      </w:pPr>
      <w:r w:rsidRPr="00690CB4">
        <w:rPr>
          <w:b/>
          <w:szCs w:val="22"/>
        </w:rPr>
        <w:t xml:space="preserve">1.4.1. </w:t>
      </w:r>
      <w:r w:rsidRPr="00690CB4">
        <w:rPr>
          <w:szCs w:val="22"/>
        </w:rPr>
        <w:t>Mieszanka związana spoiwem hydraulicznym – mieszanka, w której następuje</w:t>
      </w:r>
      <w:r w:rsidR="00CC7C40" w:rsidRPr="00690CB4">
        <w:rPr>
          <w:szCs w:val="22"/>
        </w:rPr>
        <w:t xml:space="preserve"> </w:t>
      </w:r>
      <w:r w:rsidRPr="00690CB4">
        <w:rPr>
          <w:szCs w:val="22"/>
        </w:rPr>
        <w:t>wiązanie i twardnienie na skutek reakcji hydraulicznych.</w:t>
      </w:r>
    </w:p>
    <w:p w14:paraId="6DAF4688" w14:textId="79AB390C" w:rsidR="001857FE" w:rsidRPr="00690CB4" w:rsidRDefault="001857FE" w:rsidP="00F0374B">
      <w:pPr>
        <w:spacing w:before="120"/>
        <w:rPr>
          <w:szCs w:val="22"/>
        </w:rPr>
      </w:pPr>
      <w:r w:rsidRPr="00690CB4">
        <w:rPr>
          <w:b/>
          <w:szCs w:val="22"/>
        </w:rPr>
        <w:t xml:space="preserve">1.4.2. </w:t>
      </w:r>
      <w:r w:rsidRPr="00690CB4">
        <w:rPr>
          <w:szCs w:val="22"/>
        </w:rPr>
        <w:t>Podło</w:t>
      </w:r>
      <w:r w:rsidR="00987004" w:rsidRPr="00690CB4">
        <w:rPr>
          <w:szCs w:val="22"/>
        </w:rPr>
        <w:t>ż</w:t>
      </w:r>
      <w:r w:rsidRPr="00690CB4">
        <w:rPr>
          <w:szCs w:val="22"/>
        </w:rPr>
        <w:t>e ulepszone z  mieszanki związanej spoiwem hydraulicznym – warstwa zawierająca kruszywo naturalne lub sztuczne albo z </w:t>
      </w:r>
      <w:r w:rsidR="00CC7C40" w:rsidRPr="00690CB4">
        <w:rPr>
          <w:szCs w:val="22"/>
        </w:rPr>
        <w:t xml:space="preserve"> </w:t>
      </w:r>
      <w:r w:rsidRPr="00690CB4">
        <w:rPr>
          <w:szCs w:val="22"/>
        </w:rPr>
        <w:t>recyklingu lub ich mieszaninę i spoiwo hydrauliczne, zapewniająca umo</w:t>
      </w:r>
      <w:r w:rsidR="00987004" w:rsidRPr="00690CB4">
        <w:rPr>
          <w:szCs w:val="22"/>
        </w:rPr>
        <w:t>ż</w:t>
      </w:r>
      <w:r w:rsidRPr="00690CB4">
        <w:rPr>
          <w:szCs w:val="22"/>
        </w:rPr>
        <w:t>liwienie ruchu technologicznego i właściwego wykonania nawierzchni. Do warstwy podło</w:t>
      </w:r>
      <w:r w:rsidR="00987004" w:rsidRPr="00690CB4">
        <w:rPr>
          <w:szCs w:val="22"/>
        </w:rPr>
        <w:t>ż</w:t>
      </w:r>
      <w:r w:rsidRPr="00690CB4">
        <w:rPr>
          <w:szCs w:val="22"/>
        </w:rPr>
        <w:t>a ulepszonego zalicza się tak</w:t>
      </w:r>
      <w:r w:rsidR="00987004" w:rsidRPr="00690CB4">
        <w:rPr>
          <w:szCs w:val="22"/>
        </w:rPr>
        <w:t>ż</w:t>
      </w:r>
      <w:r w:rsidRPr="00690CB4">
        <w:rPr>
          <w:szCs w:val="22"/>
        </w:rPr>
        <w:t>e warstwę mrozoochronną, odcinającą i wzmacniającą, które powinny spełniać dodatkowe wymagania.</w:t>
      </w:r>
    </w:p>
    <w:p w14:paraId="7831CDFF" w14:textId="33FC6FEC" w:rsidR="001857FE" w:rsidRPr="00690CB4" w:rsidRDefault="001857FE" w:rsidP="00F0374B">
      <w:pPr>
        <w:spacing w:before="120"/>
        <w:rPr>
          <w:szCs w:val="22"/>
        </w:rPr>
      </w:pPr>
      <w:r w:rsidRPr="00690CB4">
        <w:rPr>
          <w:b/>
          <w:szCs w:val="22"/>
        </w:rPr>
        <w:t xml:space="preserve">1.4.3. </w:t>
      </w:r>
      <w:r w:rsidRPr="00690CB4">
        <w:rPr>
          <w:szCs w:val="22"/>
        </w:rPr>
        <w:t>Podbudowa pomocnicza z mieszanki związanej spoiwem hydraulicznym –  warstwa zawierająca kruszywo naturalne lub sztuczne a tak</w:t>
      </w:r>
      <w:r w:rsidR="00987004" w:rsidRPr="00690CB4">
        <w:rPr>
          <w:szCs w:val="22"/>
        </w:rPr>
        <w:t>ż</w:t>
      </w:r>
      <w:r w:rsidRPr="00690CB4">
        <w:rPr>
          <w:szCs w:val="22"/>
        </w:rPr>
        <w:t>e z recyklingu lub ich mieszaninę i spoiwo hydrauliczne, zapewniająca przenoszenie obcią</w:t>
      </w:r>
      <w:r w:rsidR="00987004" w:rsidRPr="00690CB4">
        <w:rPr>
          <w:szCs w:val="22"/>
        </w:rPr>
        <w:t>ż</w:t>
      </w:r>
      <w:r w:rsidRPr="00690CB4">
        <w:rPr>
          <w:szCs w:val="22"/>
        </w:rPr>
        <w:t>eń z warstwy podbudowy zasadniczej na warstwę podło</w:t>
      </w:r>
      <w:r w:rsidR="00987004" w:rsidRPr="00690CB4">
        <w:rPr>
          <w:szCs w:val="22"/>
        </w:rPr>
        <w:t>ż</w:t>
      </w:r>
      <w:r w:rsidRPr="00690CB4">
        <w:rPr>
          <w:szCs w:val="22"/>
        </w:rPr>
        <w:t>a.</w:t>
      </w:r>
    </w:p>
    <w:p w14:paraId="29B8982A" w14:textId="4E7BCC22" w:rsidR="001857FE" w:rsidRPr="00690CB4" w:rsidRDefault="001857FE" w:rsidP="00F0374B">
      <w:pPr>
        <w:spacing w:before="120"/>
        <w:rPr>
          <w:szCs w:val="22"/>
        </w:rPr>
      </w:pPr>
      <w:r w:rsidRPr="00690CB4">
        <w:rPr>
          <w:b/>
          <w:szCs w:val="22"/>
        </w:rPr>
        <w:t xml:space="preserve">1.4.4. </w:t>
      </w:r>
      <w:r w:rsidRPr="00690CB4">
        <w:rPr>
          <w:szCs w:val="22"/>
        </w:rPr>
        <w:t>Podbudowa zasadnicza z mieszanki związanej spoiwem hydraulicznym –  warstwa zawierająca kruszywo naturalne lub sztuczne a tak</w:t>
      </w:r>
      <w:r w:rsidR="00987004" w:rsidRPr="00690CB4">
        <w:rPr>
          <w:szCs w:val="22"/>
        </w:rPr>
        <w:t>ż</w:t>
      </w:r>
      <w:r w:rsidRPr="00690CB4">
        <w:rPr>
          <w:szCs w:val="22"/>
        </w:rPr>
        <w:t>e z recyklingu lub ich mieszaninę i spoiwo hydrauliczne, zapewniająca przenoszenie obcią</w:t>
      </w:r>
      <w:r w:rsidR="00987004" w:rsidRPr="00690CB4">
        <w:rPr>
          <w:szCs w:val="22"/>
        </w:rPr>
        <w:t>ż</w:t>
      </w:r>
      <w:r w:rsidRPr="00690CB4">
        <w:rPr>
          <w:szCs w:val="22"/>
        </w:rPr>
        <w:t>eń z warstw jezdnych na warstwę podbudowy pomocniczej lub podło</w:t>
      </w:r>
      <w:r w:rsidR="00987004" w:rsidRPr="00690CB4">
        <w:rPr>
          <w:szCs w:val="22"/>
        </w:rPr>
        <w:t>ż</w:t>
      </w:r>
      <w:r w:rsidRPr="00690CB4">
        <w:rPr>
          <w:szCs w:val="22"/>
        </w:rPr>
        <w:t>e.</w:t>
      </w:r>
    </w:p>
    <w:p w14:paraId="29B245B9" w14:textId="53D87986" w:rsidR="001857FE" w:rsidRPr="00690CB4" w:rsidRDefault="001857FE" w:rsidP="00F0374B">
      <w:pPr>
        <w:spacing w:before="120"/>
        <w:rPr>
          <w:szCs w:val="22"/>
        </w:rPr>
      </w:pPr>
      <w:r w:rsidRPr="00690CB4">
        <w:rPr>
          <w:b/>
          <w:szCs w:val="22"/>
        </w:rPr>
        <w:t xml:space="preserve">1.4.5. </w:t>
      </w:r>
      <w:r w:rsidRPr="00690CB4">
        <w:rPr>
          <w:szCs w:val="22"/>
        </w:rPr>
        <w:t>Kruszywo – materiał ziarnisty stosowany w budownictwie, który mo</w:t>
      </w:r>
      <w:r w:rsidR="00987004" w:rsidRPr="00690CB4">
        <w:rPr>
          <w:szCs w:val="22"/>
        </w:rPr>
        <w:t>ż</w:t>
      </w:r>
      <w:r w:rsidRPr="00690CB4">
        <w:rPr>
          <w:szCs w:val="22"/>
        </w:rPr>
        <w:t>e być naturalny, sztuczny lub z recyklingu.</w:t>
      </w:r>
    </w:p>
    <w:p w14:paraId="3729821B" w14:textId="4E889007" w:rsidR="001857FE" w:rsidRPr="00690CB4" w:rsidRDefault="001857FE" w:rsidP="00F0374B">
      <w:pPr>
        <w:spacing w:before="120"/>
        <w:rPr>
          <w:szCs w:val="22"/>
        </w:rPr>
      </w:pPr>
      <w:r w:rsidRPr="00690CB4">
        <w:rPr>
          <w:b/>
          <w:szCs w:val="22"/>
        </w:rPr>
        <w:t xml:space="preserve">1.4.6. </w:t>
      </w:r>
      <w:r w:rsidRPr="00690CB4">
        <w:rPr>
          <w:szCs w:val="22"/>
        </w:rPr>
        <w:t>Kruszywo naturalne – kruszywo ze złó</w:t>
      </w:r>
      <w:r w:rsidR="00987004" w:rsidRPr="00690CB4">
        <w:rPr>
          <w:szCs w:val="22"/>
        </w:rPr>
        <w:t>ż</w:t>
      </w:r>
      <w:r w:rsidRPr="00690CB4">
        <w:rPr>
          <w:szCs w:val="22"/>
        </w:rPr>
        <w:t xml:space="preserve"> naturalnych pochodzenia mineralnego, które mo</w:t>
      </w:r>
      <w:r w:rsidR="00987004" w:rsidRPr="00690CB4">
        <w:rPr>
          <w:szCs w:val="22"/>
        </w:rPr>
        <w:t>ż</w:t>
      </w:r>
      <w:r w:rsidRPr="00690CB4">
        <w:rPr>
          <w:szCs w:val="22"/>
        </w:rPr>
        <w:t xml:space="preserve">e być poddane wyłącznie obróbce mechanicznej. Kruszywo naturalne jest uzyskiwane z mineralnych surowców naturalnych występujących w przyrodzie jak </w:t>
      </w:r>
      <w:r w:rsidR="00987004" w:rsidRPr="00690CB4">
        <w:rPr>
          <w:szCs w:val="22"/>
        </w:rPr>
        <w:t>ż</w:t>
      </w:r>
      <w:r w:rsidRPr="00690CB4">
        <w:rPr>
          <w:szCs w:val="22"/>
        </w:rPr>
        <w:t xml:space="preserve">wir, piasek, </w:t>
      </w:r>
      <w:r w:rsidR="00987004" w:rsidRPr="00690CB4">
        <w:rPr>
          <w:szCs w:val="22"/>
        </w:rPr>
        <w:t>ż</w:t>
      </w:r>
      <w:r w:rsidRPr="00690CB4">
        <w:rPr>
          <w:szCs w:val="22"/>
        </w:rPr>
        <w:t xml:space="preserve">wir kruszony, kruszywo z mechanicznie rozdrobnionych skał, nadziarna </w:t>
      </w:r>
      <w:r w:rsidR="00987004" w:rsidRPr="00690CB4">
        <w:rPr>
          <w:szCs w:val="22"/>
        </w:rPr>
        <w:t>ż</w:t>
      </w:r>
      <w:r w:rsidRPr="00690CB4">
        <w:rPr>
          <w:szCs w:val="22"/>
        </w:rPr>
        <w:t>wirowego lub otoczaków.</w:t>
      </w:r>
    </w:p>
    <w:p w14:paraId="4E710C9E" w14:textId="04BFF03F" w:rsidR="001857FE" w:rsidRPr="00690CB4" w:rsidRDefault="001857FE" w:rsidP="00F0374B">
      <w:pPr>
        <w:spacing w:before="120"/>
        <w:rPr>
          <w:szCs w:val="22"/>
        </w:rPr>
      </w:pPr>
      <w:r w:rsidRPr="00690CB4">
        <w:rPr>
          <w:b/>
          <w:szCs w:val="22"/>
        </w:rPr>
        <w:lastRenderedPageBreak/>
        <w:t xml:space="preserve">1.4.7. </w:t>
      </w:r>
      <w:r w:rsidRPr="00690CB4">
        <w:rPr>
          <w:szCs w:val="22"/>
        </w:rPr>
        <w:t xml:space="preserve"> Kruszywo sztuczne – kruszywo pochodzenia mineralnego, uzyskiwane w wyniku procesu przemysłowego obejmującego obróbkę termiczną lub inną modyfikację. Do kruszywa sztucznego zalicza się w szczególności kruszywo z </w:t>
      </w:r>
      <w:r w:rsidR="00987004" w:rsidRPr="00690CB4">
        <w:rPr>
          <w:szCs w:val="22"/>
        </w:rPr>
        <w:t>ż</w:t>
      </w:r>
      <w:r w:rsidRPr="00690CB4">
        <w:rPr>
          <w:szCs w:val="22"/>
        </w:rPr>
        <w:t>u</w:t>
      </w:r>
      <w:r w:rsidR="00987004" w:rsidRPr="00690CB4">
        <w:rPr>
          <w:szCs w:val="22"/>
        </w:rPr>
        <w:t>ż</w:t>
      </w:r>
      <w:r w:rsidRPr="00690CB4">
        <w:rPr>
          <w:szCs w:val="22"/>
        </w:rPr>
        <w:t>li: wielkopiecowych, stalowniczych i pomiedziowych.</w:t>
      </w:r>
    </w:p>
    <w:p w14:paraId="61FDD5D3" w14:textId="77777777" w:rsidR="001857FE" w:rsidRPr="00690CB4" w:rsidRDefault="001857FE" w:rsidP="00F0374B">
      <w:pPr>
        <w:spacing w:before="120"/>
        <w:rPr>
          <w:szCs w:val="22"/>
        </w:rPr>
      </w:pPr>
      <w:r w:rsidRPr="00690CB4">
        <w:rPr>
          <w:b/>
          <w:szCs w:val="22"/>
        </w:rPr>
        <w:t xml:space="preserve">1.4.8. </w:t>
      </w:r>
      <w:r w:rsidRPr="00690CB4">
        <w:rPr>
          <w:szCs w:val="22"/>
        </w:rPr>
        <w:t>Kruszywo z recyklingu – kruszywo powstałe w wyniku przeróbki materiału zastosowanego uprzednio w budownictwie.</w:t>
      </w:r>
    </w:p>
    <w:p w14:paraId="6200E3FB" w14:textId="621DA5C9" w:rsidR="001857FE" w:rsidRPr="00690CB4" w:rsidRDefault="001857FE" w:rsidP="00F0374B">
      <w:pPr>
        <w:spacing w:before="120"/>
        <w:rPr>
          <w:szCs w:val="22"/>
        </w:rPr>
      </w:pPr>
      <w:r w:rsidRPr="00690CB4">
        <w:rPr>
          <w:b/>
          <w:szCs w:val="22"/>
        </w:rPr>
        <w:t xml:space="preserve">1.4.9. </w:t>
      </w:r>
      <w:r w:rsidRPr="00690CB4">
        <w:rPr>
          <w:szCs w:val="22"/>
        </w:rPr>
        <w:t xml:space="preserve">Kruszywo kamienne – kruszywo z mineralnych surowców jak </w:t>
      </w:r>
      <w:r w:rsidR="00987004" w:rsidRPr="00690CB4">
        <w:rPr>
          <w:szCs w:val="22"/>
        </w:rPr>
        <w:t>ż</w:t>
      </w:r>
      <w:r w:rsidRPr="00690CB4">
        <w:rPr>
          <w:szCs w:val="22"/>
        </w:rPr>
        <w:t xml:space="preserve">wir kruszony, mechanicznie rozdrobnione skały, nadziarno </w:t>
      </w:r>
      <w:r w:rsidR="00987004" w:rsidRPr="00690CB4">
        <w:rPr>
          <w:szCs w:val="22"/>
        </w:rPr>
        <w:t>ż</w:t>
      </w:r>
      <w:r w:rsidRPr="00690CB4">
        <w:rPr>
          <w:szCs w:val="22"/>
        </w:rPr>
        <w:t>wirowe.</w:t>
      </w:r>
    </w:p>
    <w:p w14:paraId="5736F657" w14:textId="18EE4591" w:rsidR="001857FE" w:rsidRPr="00690CB4" w:rsidRDefault="001857FE" w:rsidP="00F0374B">
      <w:pPr>
        <w:spacing w:before="120"/>
        <w:rPr>
          <w:szCs w:val="22"/>
        </w:rPr>
      </w:pPr>
      <w:r w:rsidRPr="00690CB4">
        <w:rPr>
          <w:b/>
          <w:szCs w:val="22"/>
        </w:rPr>
        <w:t xml:space="preserve">1.4.10. </w:t>
      </w:r>
      <w:r w:rsidRPr="00690CB4">
        <w:rPr>
          <w:szCs w:val="22"/>
        </w:rPr>
        <w:t xml:space="preserve">Kruszywo </w:t>
      </w:r>
      <w:r w:rsidR="00987004" w:rsidRPr="00690CB4">
        <w:rPr>
          <w:szCs w:val="22"/>
        </w:rPr>
        <w:t>ż</w:t>
      </w:r>
      <w:r w:rsidRPr="00690CB4">
        <w:rPr>
          <w:szCs w:val="22"/>
        </w:rPr>
        <w:t>u</w:t>
      </w:r>
      <w:r w:rsidR="00987004" w:rsidRPr="00690CB4">
        <w:rPr>
          <w:szCs w:val="22"/>
        </w:rPr>
        <w:t>ż</w:t>
      </w:r>
      <w:r w:rsidRPr="00690CB4">
        <w:rPr>
          <w:szCs w:val="22"/>
        </w:rPr>
        <w:t>lowe z </w:t>
      </w:r>
      <w:r w:rsidR="00987004" w:rsidRPr="00690CB4">
        <w:rPr>
          <w:szCs w:val="22"/>
        </w:rPr>
        <w:t>ż</w:t>
      </w:r>
      <w:r w:rsidRPr="00690CB4">
        <w:rPr>
          <w:szCs w:val="22"/>
        </w:rPr>
        <w:t>u</w:t>
      </w:r>
      <w:r w:rsidR="00987004" w:rsidRPr="00690CB4">
        <w:rPr>
          <w:szCs w:val="22"/>
        </w:rPr>
        <w:t>ż</w:t>
      </w:r>
      <w:r w:rsidRPr="00690CB4">
        <w:rPr>
          <w:szCs w:val="22"/>
        </w:rPr>
        <w:t xml:space="preserve">la wielkopiecowego – kruszywo składające się głównie ze skrystalizowanych krzemianów lub glinokrzemianów wapnia i magnezu uzyskanych przez powolne schładzanie powietrzem ciekłego </w:t>
      </w:r>
      <w:r w:rsidR="00987004" w:rsidRPr="00690CB4">
        <w:rPr>
          <w:szCs w:val="22"/>
        </w:rPr>
        <w:t>ż</w:t>
      </w:r>
      <w:r w:rsidRPr="00690CB4">
        <w:rPr>
          <w:szCs w:val="22"/>
        </w:rPr>
        <w:t>u</w:t>
      </w:r>
      <w:r w:rsidR="00987004" w:rsidRPr="00690CB4">
        <w:rPr>
          <w:szCs w:val="22"/>
        </w:rPr>
        <w:t>ż</w:t>
      </w:r>
      <w:r w:rsidRPr="00690CB4">
        <w:rPr>
          <w:szCs w:val="22"/>
        </w:rPr>
        <w:t>la wielkopiecowego. Proces chłodzenia mo</w:t>
      </w:r>
      <w:r w:rsidR="00987004" w:rsidRPr="00690CB4">
        <w:rPr>
          <w:szCs w:val="22"/>
        </w:rPr>
        <w:t>ż</w:t>
      </w:r>
      <w:r w:rsidRPr="00690CB4">
        <w:rPr>
          <w:szCs w:val="22"/>
        </w:rPr>
        <w:t xml:space="preserve">e odbywać się przy kontrolowanym dodawaniu wody. Chłodzony powietrzem </w:t>
      </w:r>
      <w:r w:rsidR="00987004" w:rsidRPr="00690CB4">
        <w:rPr>
          <w:szCs w:val="22"/>
        </w:rPr>
        <w:t>ż</w:t>
      </w:r>
      <w:r w:rsidRPr="00690CB4">
        <w:rPr>
          <w:szCs w:val="22"/>
        </w:rPr>
        <w:t>u</w:t>
      </w:r>
      <w:r w:rsidR="00987004" w:rsidRPr="00690CB4">
        <w:rPr>
          <w:szCs w:val="22"/>
        </w:rPr>
        <w:t>ż</w:t>
      </w:r>
      <w:r w:rsidRPr="00690CB4">
        <w:rPr>
          <w:szCs w:val="22"/>
        </w:rPr>
        <w:t>el wielkopiecowy twardnieje dzięki reakcji hydraulicznej lub karbonatyzacji.</w:t>
      </w:r>
    </w:p>
    <w:p w14:paraId="72953F7E" w14:textId="0953A37F" w:rsidR="001857FE" w:rsidRPr="00690CB4" w:rsidRDefault="001857FE" w:rsidP="00F0374B">
      <w:pPr>
        <w:spacing w:before="120"/>
        <w:rPr>
          <w:szCs w:val="22"/>
        </w:rPr>
      </w:pPr>
      <w:r w:rsidRPr="00690CB4">
        <w:rPr>
          <w:b/>
          <w:szCs w:val="22"/>
        </w:rPr>
        <w:t xml:space="preserve">1.4.11. </w:t>
      </w:r>
      <w:r w:rsidRPr="00690CB4">
        <w:rPr>
          <w:szCs w:val="22"/>
        </w:rPr>
        <w:t xml:space="preserve">Kruszywo </w:t>
      </w:r>
      <w:r w:rsidR="00987004" w:rsidRPr="00690CB4">
        <w:rPr>
          <w:szCs w:val="22"/>
        </w:rPr>
        <w:t>ż</w:t>
      </w:r>
      <w:r w:rsidRPr="00690CB4">
        <w:rPr>
          <w:szCs w:val="22"/>
        </w:rPr>
        <w:t>u</w:t>
      </w:r>
      <w:r w:rsidR="00987004" w:rsidRPr="00690CB4">
        <w:rPr>
          <w:szCs w:val="22"/>
        </w:rPr>
        <w:t>ż</w:t>
      </w:r>
      <w:r w:rsidRPr="00690CB4">
        <w:rPr>
          <w:szCs w:val="22"/>
        </w:rPr>
        <w:t>lowe z </w:t>
      </w:r>
      <w:r w:rsidR="00987004" w:rsidRPr="00690CB4">
        <w:rPr>
          <w:szCs w:val="22"/>
        </w:rPr>
        <w:t>ż</w:t>
      </w:r>
      <w:r w:rsidRPr="00690CB4">
        <w:rPr>
          <w:szCs w:val="22"/>
        </w:rPr>
        <w:t>u</w:t>
      </w:r>
      <w:r w:rsidR="00987004" w:rsidRPr="00690CB4">
        <w:rPr>
          <w:szCs w:val="22"/>
        </w:rPr>
        <w:t>ż</w:t>
      </w:r>
      <w:r w:rsidRPr="00690CB4">
        <w:rPr>
          <w:szCs w:val="22"/>
        </w:rPr>
        <w:t>la stalowniczego – kruszywo składające się głównie ze skrystalizowanego krzemianu wapnia i ferrytu zawierającego CaO, SiO</w:t>
      </w:r>
      <w:r w:rsidRPr="00690CB4">
        <w:rPr>
          <w:szCs w:val="22"/>
          <w:vertAlign w:val="subscript"/>
        </w:rPr>
        <w:t>2</w:t>
      </w:r>
      <w:r w:rsidRPr="00690CB4">
        <w:rPr>
          <w:szCs w:val="22"/>
        </w:rPr>
        <w:t xml:space="preserve">, MgO oraz tlenek </w:t>
      </w:r>
      <w:r w:rsidR="00987004" w:rsidRPr="00690CB4">
        <w:rPr>
          <w:szCs w:val="22"/>
        </w:rPr>
        <w:t>ż</w:t>
      </w:r>
      <w:r w:rsidRPr="00690CB4">
        <w:rPr>
          <w:szCs w:val="22"/>
        </w:rPr>
        <w:t xml:space="preserve">elaza. Kruszywo otrzymuje się przez powolne schładzanie powietrzem ciekłego </w:t>
      </w:r>
      <w:r w:rsidR="00987004" w:rsidRPr="00690CB4">
        <w:rPr>
          <w:szCs w:val="22"/>
        </w:rPr>
        <w:t>ż</w:t>
      </w:r>
      <w:r w:rsidRPr="00690CB4">
        <w:rPr>
          <w:szCs w:val="22"/>
        </w:rPr>
        <w:t>u</w:t>
      </w:r>
      <w:r w:rsidR="00987004" w:rsidRPr="00690CB4">
        <w:rPr>
          <w:szCs w:val="22"/>
        </w:rPr>
        <w:t>ż</w:t>
      </w:r>
      <w:r w:rsidRPr="00690CB4">
        <w:rPr>
          <w:szCs w:val="22"/>
        </w:rPr>
        <w:t>la stalowniczego. Proces chłodzenia mo</w:t>
      </w:r>
      <w:r w:rsidR="00987004" w:rsidRPr="00690CB4">
        <w:rPr>
          <w:szCs w:val="22"/>
        </w:rPr>
        <w:t>ż</w:t>
      </w:r>
      <w:r w:rsidRPr="00690CB4">
        <w:rPr>
          <w:szCs w:val="22"/>
        </w:rPr>
        <w:t>e odbywać się przy kontrolowanym dodawaniu wody.</w:t>
      </w:r>
    </w:p>
    <w:p w14:paraId="62B1C772" w14:textId="6A518E10" w:rsidR="001857FE" w:rsidRPr="00690CB4" w:rsidRDefault="001857FE" w:rsidP="00F0374B">
      <w:pPr>
        <w:spacing w:before="120"/>
        <w:rPr>
          <w:szCs w:val="22"/>
        </w:rPr>
      </w:pPr>
      <w:r w:rsidRPr="00690CB4">
        <w:rPr>
          <w:b/>
          <w:szCs w:val="22"/>
        </w:rPr>
        <w:t xml:space="preserve">1.4.12. </w:t>
      </w:r>
      <w:r w:rsidRPr="00690CB4">
        <w:rPr>
          <w:szCs w:val="22"/>
        </w:rPr>
        <w:t>Kategoria ruchu (KR1 – KR6) – obcią</w:t>
      </w:r>
      <w:r w:rsidR="00987004" w:rsidRPr="00690CB4">
        <w:rPr>
          <w:szCs w:val="22"/>
        </w:rPr>
        <w:t>ż</w:t>
      </w:r>
      <w:r w:rsidRPr="00690CB4">
        <w:rPr>
          <w:szCs w:val="22"/>
        </w:rPr>
        <w:t>enie drogi ruchem samochodowym, wyra</w:t>
      </w:r>
      <w:r w:rsidR="00987004" w:rsidRPr="00690CB4">
        <w:rPr>
          <w:szCs w:val="22"/>
        </w:rPr>
        <w:t>ż</w:t>
      </w:r>
      <w:r w:rsidRPr="00690CB4">
        <w:rPr>
          <w:szCs w:val="22"/>
        </w:rPr>
        <w:t>one w osiach obliczeniowych (100 kN) według „Katalogu typowych konstrukcji nawierzchni podatnych i półsztywnych”. Generalna Dyrekcja Dróg Publicznych – Instytut Badawczy Dróg i Mostów, Warszawa 1997 [27].</w:t>
      </w:r>
    </w:p>
    <w:p w14:paraId="593D5839" w14:textId="2E7A4388" w:rsidR="001857FE" w:rsidRPr="00690CB4" w:rsidRDefault="001857FE" w:rsidP="00F0374B">
      <w:pPr>
        <w:spacing w:before="120"/>
        <w:rPr>
          <w:szCs w:val="22"/>
        </w:rPr>
      </w:pPr>
      <w:r w:rsidRPr="00690CB4">
        <w:rPr>
          <w:b/>
          <w:szCs w:val="22"/>
        </w:rPr>
        <w:t xml:space="preserve">1.4.13. </w:t>
      </w:r>
      <w:r w:rsidRPr="00690CB4">
        <w:rPr>
          <w:szCs w:val="22"/>
        </w:rPr>
        <w:t xml:space="preserve">Kruszywo grube (wg PN-EN 13242) – oznaczenie kruszywa o wymiarach ziaren </w:t>
      </w:r>
      <w:r w:rsidRPr="00690CB4">
        <w:rPr>
          <w:i/>
          <w:szCs w:val="22"/>
        </w:rPr>
        <w:t>d</w:t>
      </w:r>
      <w:r w:rsidRPr="00690CB4">
        <w:rPr>
          <w:szCs w:val="22"/>
        </w:rPr>
        <w:t xml:space="preserve"> (dolnego) równym lub większym ni</w:t>
      </w:r>
      <w:r w:rsidR="00987004" w:rsidRPr="00690CB4">
        <w:rPr>
          <w:szCs w:val="22"/>
        </w:rPr>
        <w:t>ż</w:t>
      </w:r>
      <w:r w:rsidRPr="00690CB4">
        <w:rPr>
          <w:szCs w:val="22"/>
        </w:rPr>
        <w:t xml:space="preserve"> </w:t>
      </w:r>
      <w:smartTag w:uri="urn:schemas-microsoft-com:office:smarttags" w:element="metricconverter">
        <w:smartTagPr>
          <w:attr w:name="ProductID" w:val="1 mm"/>
        </w:smartTagPr>
        <w:r w:rsidRPr="00690CB4">
          <w:rPr>
            <w:szCs w:val="22"/>
          </w:rPr>
          <w:t>1 mm</w:t>
        </w:r>
      </w:smartTag>
      <w:r w:rsidRPr="00690CB4">
        <w:rPr>
          <w:szCs w:val="22"/>
        </w:rPr>
        <w:t xml:space="preserve"> oraz </w:t>
      </w:r>
      <w:r w:rsidRPr="00690CB4">
        <w:rPr>
          <w:i/>
          <w:szCs w:val="22"/>
        </w:rPr>
        <w:t xml:space="preserve">D </w:t>
      </w:r>
      <w:r w:rsidRPr="00690CB4">
        <w:rPr>
          <w:szCs w:val="22"/>
        </w:rPr>
        <w:t>(górnego) większym ni</w:t>
      </w:r>
      <w:r w:rsidR="00987004" w:rsidRPr="00690CB4">
        <w:rPr>
          <w:szCs w:val="22"/>
        </w:rPr>
        <w:t>ż</w:t>
      </w:r>
      <w:r w:rsidRPr="00690CB4">
        <w:rPr>
          <w:szCs w:val="22"/>
        </w:rPr>
        <w:t xml:space="preserve"> </w:t>
      </w:r>
      <w:smartTag w:uri="urn:schemas-microsoft-com:office:smarttags" w:element="metricconverter">
        <w:smartTagPr>
          <w:attr w:name="ProductID" w:val="2 mm"/>
        </w:smartTagPr>
        <w:r w:rsidRPr="00690CB4">
          <w:rPr>
            <w:szCs w:val="22"/>
          </w:rPr>
          <w:t>2 mm</w:t>
        </w:r>
      </w:smartTag>
      <w:r w:rsidRPr="00690CB4">
        <w:rPr>
          <w:szCs w:val="22"/>
        </w:rPr>
        <w:t>.</w:t>
      </w:r>
    </w:p>
    <w:p w14:paraId="216E6D8F" w14:textId="77777777" w:rsidR="001857FE" w:rsidRPr="00690CB4" w:rsidRDefault="001857FE" w:rsidP="00F0374B">
      <w:pPr>
        <w:spacing w:before="120"/>
        <w:rPr>
          <w:szCs w:val="22"/>
        </w:rPr>
      </w:pPr>
      <w:r w:rsidRPr="00690CB4">
        <w:rPr>
          <w:b/>
          <w:szCs w:val="22"/>
        </w:rPr>
        <w:t xml:space="preserve">1.4.14. </w:t>
      </w:r>
      <w:r w:rsidRPr="00690CB4">
        <w:rPr>
          <w:szCs w:val="22"/>
        </w:rPr>
        <w:t xml:space="preserve">Kruszywo drobne (wg PN-EN 13242) – oznaczenie kruszywa o wymiarach ziaren </w:t>
      </w:r>
      <w:r w:rsidRPr="00690CB4">
        <w:rPr>
          <w:i/>
          <w:szCs w:val="22"/>
        </w:rPr>
        <w:t>d</w:t>
      </w:r>
      <w:r w:rsidRPr="00690CB4">
        <w:rPr>
          <w:szCs w:val="22"/>
        </w:rPr>
        <w:t xml:space="preserve"> równym 0 oraz </w:t>
      </w:r>
      <w:r w:rsidRPr="00690CB4">
        <w:rPr>
          <w:i/>
          <w:szCs w:val="22"/>
        </w:rPr>
        <w:t xml:space="preserve">D </w:t>
      </w:r>
      <w:r w:rsidRPr="00690CB4">
        <w:rPr>
          <w:szCs w:val="22"/>
        </w:rPr>
        <w:t xml:space="preserve">równym </w:t>
      </w:r>
      <w:smartTag w:uri="urn:schemas-microsoft-com:office:smarttags" w:element="metricconverter">
        <w:smartTagPr>
          <w:attr w:name="ProductID" w:val="6,3 mm"/>
        </w:smartTagPr>
        <w:r w:rsidRPr="00690CB4">
          <w:rPr>
            <w:szCs w:val="22"/>
          </w:rPr>
          <w:t>6,3 mm</w:t>
        </w:r>
      </w:smartTag>
      <w:r w:rsidRPr="00690CB4">
        <w:rPr>
          <w:szCs w:val="22"/>
        </w:rPr>
        <w:t xml:space="preserve"> lub mniejszym.</w:t>
      </w:r>
    </w:p>
    <w:p w14:paraId="246DBB2D" w14:textId="21D0BE89" w:rsidR="001857FE" w:rsidRPr="00690CB4" w:rsidRDefault="001857FE" w:rsidP="00F0374B">
      <w:pPr>
        <w:spacing w:before="120"/>
        <w:rPr>
          <w:szCs w:val="22"/>
        </w:rPr>
      </w:pPr>
      <w:r w:rsidRPr="00690CB4">
        <w:rPr>
          <w:b/>
          <w:szCs w:val="22"/>
        </w:rPr>
        <w:t xml:space="preserve">1.4.15. </w:t>
      </w:r>
      <w:r w:rsidRPr="00690CB4">
        <w:rPr>
          <w:szCs w:val="22"/>
        </w:rPr>
        <w:t xml:space="preserve">Kruszywo o ciągłym uziarnieniu (wg PN-EN 13242) – kruszywo stanowiące mieszankę kruszyw grubych i drobnych, w której </w:t>
      </w:r>
      <w:r w:rsidRPr="00690CB4">
        <w:rPr>
          <w:i/>
          <w:szCs w:val="22"/>
        </w:rPr>
        <w:t>D</w:t>
      </w:r>
      <w:r w:rsidRPr="00690CB4">
        <w:rPr>
          <w:szCs w:val="22"/>
        </w:rPr>
        <w:t xml:space="preserve"> jest większe ni</w:t>
      </w:r>
      <w:r w:rsidR="00987004" w:rsidRPr="00690CB4">
        <w:rPr>
          <w:szCs w:val="22"/>
        </w:rPr>
        <w:t>ż</w:t>
      </w:r>
      <w:r w:rsidRPr="00690CB4">
        <w:rPr>
          <w:szCs w:val="22"/>
        </w:rPr>
        <w:t xml:space="preserve"> </w:t>
      </w:r>
      <w:smartTag w:uri="urn:schemas-microsoft-com:office:smarttags" w:element="metricconverter">
        <w:smartTagPr>
          <w:attr w:name="ProductID" w:val="6,3 mm"/>
        </w:smartTagPr>
        <w:r w:rsidRPr="00690CB4">
          <w:rPr>
            <w:szCs w:val="22"/>
          </w:rPr>
          <w:t>6,3 mm</w:t>
        </w:r>
      </w:smartTag>
      <w:r w:rsidRPr="00690CB4">
        <w:rPr>
          <w:szCs w:val="22"/>
        </w:rPr>
        <w:t>.</w:t>
      </w:r>
    </w:p>
    <w:p w14:paraId="20B277FA" w14:textId="77777777" w:rsidR="001857FE" w:rsidRPr="00690CB4" w:rsidRDefault="001857FE" w:rsidP="00F0374B">
      <w:pPr>
        <w:spacing w:before="120"/>
        <w:rPr>
          <w:szCs w:val="22"/>
        </w:rPr>
      </w:pPr>
      <w:r w:rsidRPr="00690CB4">
        <w:rPr>
          <w:b/>
          <w:szCs w:val="22"/>
        </w:rPr>
        <w:t xml:space="preserve">1.4.16. </w:t>
      </w:r>
      <w:r w:rsidRPr="00690CB4">
        <w:rPr>
          <w:szCs w:val="22"/>
        </w:rPr>
        <w:t>Mieszanka związana cementem – mieszanka związana hydraulicznie, składająca się z kruszywa o kontrolowanym uziarnieniu i cementu, wymieszana w sposób zapewniający uzyskanie jednorodnej mieszanki.</w:t>
      </w:r>
    </w:p>
    <w:p w14:paraId="79B1885C" w14:textId="77777777" w:rsidR="001857FE" w:rsidRPr="00690CB4" w:rsidRDefault="001857FE" w:rsidP="00F0374B">
      <w:pPr>
        <w:spacing w:before="120"/>
        <w:rPr>
          <w:szCs w:val="22"/>
        </w:rPr>
      </w:pPr>
      <w:r w:rsidRPr="00690CB4">
        <w:rPr>
          <w:b/>
          <w:szCs w:val="22"/>
        </w:rPr>
        <w:t xml:space="preserve">1.4.17. </w:t>
      </w:r>
      <w:r w:rsidRPr="00690CB4">
        <w:rPr>
          <w:szCs w:val="22"/>
        </w:rPr>
        <w:t>Symbole i skróty dodatkowe</w:t>
      </w:r>
    </w:p>
    <w:p w14:paraId="2AC929C2" w14:textId="77777777" w:rsidR="001857FE" w:rsidRPr="00690CB4" w:rsidRDefault="001857FE" w:rsidP="00F0374B">
      <w:pPr>
        <w:spacing w:before="120"/>
        <w:rPr>
          <w:szCs w:val="22"/>
        </w:rPr>
      </w:pPr>
      <w:r w:rsidRPr="00690CB4">
        <w:rPr>
          <w:szCs w:val="22"/>
        </w:rPr>
        <w:t>% m/m</w:t>
      </w:r>
      <w:r w:rsidRPr="00690CB4">
        <w:rPr>
          <w:szCs w:val="22"/>
        </w:rPr>
        <w:tab/>
      </w:r>
      <w:r w:rsidRPr="00690CB4">
        <w:rPr>
          <w:szCs w:val="22"/>
        </w:rPr>
        <w:tab/>
        <w:t>procent masy,</w:t>
      </w:r>
    </w:p>
    <w:p w14:paraId="0253C688" w14:textId="77777777" w:rsidR="001857FE" w:rsidRPr="00690CB4" w:rsidRDefault="001857FE" w:rsidP="00F0374B">
      <w:pPr>
        <w:rPr>
          <w:szCs w:val="22"/>
        </w:rPr>
      </w:pPr>
      <w:r w:rsidRPr="00690CB4">
        <w:rPr>
          <w:szCs w:val="22"/>
        </w:rPr>
        <w:t>NR</w:t>
      </w:r>
      <w:r w:rsidRPr="00690CB4">
        <w:rPr>
          <w:szCs w:val="22"/>
        </w:rPr>
        <w:tab/>
      </w:r>
      <w:r w:rsidRPr="00690CB4">
        <w:rPr>
          <w:szCs w:val="22"/>
        </w:rPr>
        <w:tab/>
        <w:t>brak konieczności badania danej cechy,</w:t>
      </w:r>
    </w:p>
    <w:p w14:paraId="62F3F4B8" w14:textId="77777777" w:rsidR="001857FE" w:rsidRPr="00690CB4" w:rsidRDefault="001857FE" w:rsidP="00F0374B">
      <w:pPr>
        <w:rPr>
          <w:szCs w:val="22"/>
        </w:rPr>
      </w:pPr>
      <w:r w:rsidRPr="00690CB4">
        <w:rPr>
          <w:szCs w:val="22"/>
        </w:rPr>
        <w:t>CBGM</w:t>
      </w:r>
      <w:r w:rsidRPr="00690CB4">
        <w:rPr>
          <w:szCs w:val="22"/>
        </w:rPr>
        <w:tab/>
      </w:r>
      <w:r w:rsidRPr="00690CB4">
        <w:rPr>
          <w:szCs w:val="22"/>
        </w:rPr>
        <w:tab/>
        <w:t>mieszanka związana cementem,</w:t>
      </w:r>
    </w:p>
    <w:p w14:paraId="44002238" w14:textId="77777777" w:rsidR="001857FE" w:rsidRPr="00690CB4" w:rsidRDefault="001857FE" w:rsidP="00F0374B">
      <w:pPr>
        <w:rPr>
          <w:szCs w:val="22"/>
        </w:rPr>
      </w:pPr>
      <w:r w:rsidRPr="00690CB4">
        <w:rPr>
          <w:szCs w:val="22"/>
        </w:rPr>
        <w:t>CBR</w:t>
      </w:r>
      <w:r w:rsidRPr="00690CB4">
        <w:rPr>
          <w:szCs w:val="22"/>
        </w:rPr>
        <w:tab/>
      </w:r>
      <w:r w:rsidRPr="00690CB4">
        <w:rPr>
          <w:szCs w:val="22"/>
        </w:rPr>
        <w:tab/>
        <w:t>kalifornijski wskaźnik nośności, w procentach (%),</w:t>
      </w:r>
    </w:p>
    <w:p w14:paraId="542D93FC" w14:textId="77777777" w:rsidR="001857FE" w:rsidRPr="00690CB4" w:rsidRDefault="001857FE" w:rsidP="00F0374B">
      <w:pPr>
        <w:rPr>
          <w:szCs w:val="22"/>
        </w:rPr>
      </w:pPr>
      <w:r w:rsidRPr="00690CB4">
        <w:rPr>
          <w:szCs w:val="22"/>
        </w:rPr>
        <w:t>d</w:t>
      </w:r>
      <w:r w:rsidRPr="00690CB4">
        <w:rPr>
          <w:szCs w:val="22"/>
        </w:rPr>
        <w:tab/>
      </w:r>
      <w:r w:rsidRPr="00690CB4">
        <w:rPr>
          <w:szCs w:val="22"/>
        </w:rPr>
        <w:tab/>
        <w:t>dolny wymiar sita (przy określaniu wielkości ziaren kruszywa),</w:t>
      </w:r>
    </w:p>
    <w:p w14:paraId="73931BFC" w14:textId="77777777" w:rsidR="001857FE" w:rsidRPr="00690CB4" w:rsidRDefault="001857FE" w:rsidP="00F0374B">
      <w:pPr>
        <w:rPr>
          <w:szCs w:val="22"/>
        </w:rPr>
      </w:pPr>
      <w:r w:rsidRPr="00690CB4">
        <w:rPr>
          <w:szCs w:val="22"/>
        </w:rPr>
        <w:t>D</w:t>
      </w:r>
      <w:r w:rsidRPr="00690CB4">
        <w:rPr>
          <w:szCs w:val="22"/>
        </w:rPr>
        <w:tab/>
      </w:r>
      <w:r w:rsidRPr="00690CB4">
        <w:rPr>
          <w:szCs w:val="22"/>
        </w:rPr>
        <w:tab/>
        <w:t>górny wymiar sita (przy określaniu wielkości ziaren kruszywa),</w:t>
      </w:r>
    </w:p>
    <w:p w14:paraId="6DA592E6" w14:textId="77777777" w:rsidR="001857FE" w:rsidRPr="00690CB4" w:rsidRDefault="001857FE" w:rsidP="00F0374B">
      <w:pPr>
        <w:rPr>
          <w:szCs w:val="22"/>
        </w:rPr>
      </w:pPr>
      <w:r w:rsidRPr="00690CB4">
        <w:rPr>
          <w:szCs w:val="22"/>
        </w:rPr>
        <w:t>H/D</w:t>
      </w:r>
      <w:r w:rsidRPr="00690CB4">
        <w:rPr>
          <w:szCs w:val="22"/>
        </w:rPr>
        <w:tab/>
      </w:r>
      <w:r w:rsidRPr="00690CB4">
        <w:rPr>
          <w:szCs w:val="22"/>
        </w:rPr>
        <w:tab/>
        <w:t>stosunek wysokości do średnicy próbki.</w:t>
      </w:r>
    </w:p>
    <w:p w14:paraId="0401613E" w14:textId="132B78B0" w:rsidR="001857FE" w:rsidRPr="00690CB4" w:rsidRDefault="001857FE" w:rsidP="00B47A69">
      <w:r w:rsidRPr="00690CB4">
        <w:rPr>
          <w:b/>
        </w:rPr>
        <w:t xml:space="preserve">1.4.18. </w:t>
      </w:r>
      <w:r w:rsidRPr="00690CB4">
        <w:t>Pozostałe określenia podstawowe są zgodne z obowiązującymi, odpowiednimi polskimi normami i z definicjami podanymi w STWiORB D-00.00.00 „Wymagania ogólne” [1] pkt 1.4.</w:t>
      </w:r>
    </w:p>
    <w:p w14:paraId="05C1AAEE" w14:textId="77777777" w:rsidR="00B47A69" w:rsidRPr="00690CB4" w:rsidRDefault="00B47A69" w:rsidP="00B47A69"/>
    <w:p w14:paraId="43FC395A" w14:textId="77777777" w:rsidR="001857FE" w:rsidRPr="00690CB4" w:rsidRDefault="001857FE" w:rsidP="00F664CB">
      <w:pPr>
        <w:pStyle w:val="Nagwek3"/>
        <w:rPr>
          <w:i/>
        </w:rPr>
      </w:pPr>
      <w:r w:rsidRPr="00690CB4">
        <w:t>1.5. Ogólne wymagania dotyczące robót</w:t>
      </w:r>
    </w:p>
    <w:p w14:paraId="3E310384" w14:textId="7C8A4D43" w:rsidR="001857FE" w:rsidRDefault="001857FE" w:rsidP="00B47A69">
      <w:r w:rsidRPr="00690CB4">
        <w:rPr>
          <w:b/>
        </w:rPr>
        <w:tab/>
      </w:r>
      <w:r w:rsidRPr="00690CB4">
        <w:t>Ogólne wymagania dotyczące robót podano w STWiORB D-00.00.00 „Wymagania ogólne” [1] pkt 1.5.</w:t>
      </w:r>
    </w:p>
    <w:p w14:paraId="60C3068A" w14:textId="34DEB812" w:rsidR="00FA418E" w:rsidRDefault="00FA418E" w:rsidP="00B47A69"/>
    <w:p w14:paraId="5F485F82" w14:textId="32959C51" w:rsidR="00FA418E" w:rsidRDefault="00FA418E" w:rsidP="00B47A69"/>
    <w:p w14:paraId="309A99E8" w14:textId="77777777" w:rsidR="00FA418E" w:rsidRPr="00690CB4" w:rsidRDefault="00FA418E" w:rsidP="00B47A69"/>
    <w:p w14:paraId="7960C647" w14:textId="1721CFEA" w:rsidR="001857FE" w:rsidRPr="00690CB4" w:rsidRDefault="00F0374B" w:rsidP="00D06D09">
      <w:pPr>
        <w:pStyle w:val="Nagwek2"/>
      </w:pPr>
      <w:bookmarkStart w:id="1274" w:name="_Toc431184075"/>
      <w:bookmarkStart w:id="1275" w:name="_Toc208892382"/>
      <w:bookmarkStart w:id="1276" w:name="_Toc210107778"/>
      <w:bookmarkStart w:id="1277" w:name="_Toc236626156"/>
      <w:bookmarkStart w:id="1278" w:name="_Toc332010312"/>
      <w:r w:rsidRPr="00690CB4">
        <w:lastRenderedPageBreak/>
        <w:t xml:space="preserve">2. </w:t>
      </w:r>
      <w:r w:rsidRPr="00D06D09">
        <w:t>MATERIAŁY</w:t>
      </w:r>
      <w:bookmarkEnd w:id="1274"/>
      <w:bookmarkEnd w:id="1275"/>
      <w:bookmarkEnd w:id="1276"/>
      <w:bookmarkEnd w:id="1277"/>
      <w:bookmarkEnd w:id="1278"/>
    </w:p>
    <w:p w14:paraId="10A37E24" w14:textId="77777777" w:rsidR="001857FE" w:rsidRPr="00690CB4" w:rsidRDefault="001857FE" w:rsidP="00F664CB">
      <w:pPr>
        <w:pStyle w:val="Nagwek3"/>
        <w:rPr>
          <w:i/>
        </w:rPr>
      </w:pPr>
      <w:r w:rsidRPr="00690CB4">
        <w:t>2.1. Ogólne wymagania dotyczące materiałów</w:t>
      </w:r>
    </w:p>
    <w:p w14:paraId="6B2AF7BA" w14:textId="71C72404" w:rsidR="001857FE" w:rsidRPr="00690CB4" w:rsidRDefault="001857FE" w:rsidP="00B47A69">
      <w:r w:rsidRPr="00690CB4">
        <w:rPr>
          <w:b/>
        </w:rPr>
        <w:tab/>
      </w:r>
      <w:r w:rsidRPr="00690CB4">
        <w:t>Ogólne wymagania dotyczące materiałów, ich pozyskiwania i składowania, podano w STWiORB D-00.00.00 „Wymagania ogólne” [1] pkt 2.</w:t>
      </w:r>
    </w:p>
    <w:p w14:paraId="7FBDB4CF" w14:textId="77777777" w:rsidR="00B47A69" w:rsidRPr="00690CB4" w:rsidRDefault="00B47A69" w:rsidP="00B47A69"/>
    <w:p w14:paraId="6A6E93CD" w14:textId="77777777" w:rsidR="001857FE" w:rsidRPr="00690CB4" w:rsidRDefault="001857FE" w:rsidP="00F664CB">
      <w:pPr>
        <w:pStyle w:val="Nagwek3"/>
        <w:rPr>
          <w:i/>
        </w:rPr>
      </w:pPr>
      <w:r w:rsidRPr="00690CB4">
        <w:t>2.2. Materiały do wykonania robót</w:t>
      </w:r>
    </w:p>
    <w:p w14:paraId="2F291BC8" w14:textId="77777777" w:rsidR="001857FE" w:rsidRPr="00690CB4" w:rsidRDefault="001857FE" w:rsidP="00F0374B">
      <w:pPr>
        <w:spacing w:after="120"/>
        <w:rPr>
          <w:szCs w:val="22"/>
        </w:rPr>
      </w:pPr>
      <w:r w:rsidRPr="00690CB4">
        <w:rPr>
          <w:b/>
          <w:szCs w:val="22"/>
        </w:rPr>
        <w:t xml:space="preserve">2.2.1. </w:t>
      </w:r>
      <w:r w:rsidRPr="00690CB4">
        <w:rPr>
          <w:szCs w:val="22"/>
        </w:rPr>
        <w:t xml:space="preserve"> Zgodność materiałów z dokumentacją projektową i aprobatą techniczną</w:t>
      </w:r>
    </w:p>
    <w:p w14:paraId="571B883E" w14:textId="77777777" w:rsidR="001857FE" w:rsidRPr="00690CB4" w:rsidRDefault="001857FE" w:rsidP="00F0374B">
      <w:pPr>
        <w:spacing w:after="120"/>
        <w:rPr>
          <w:szCs w:val="22"/>
        </w:rPr>
      </w:pPr>
      <w:r w:rsidRPr="00690CB4">
        <w:rPr>
          <w:szCs w:val="22"/>
        </w:rPr>
        <w:tab/>
        <w:t>Materiały do wykonania robót powinny być zgodne z ustaleniami dokumentacji projektowej lub STWiORB względnie z wymaganiami europejskiej lub krajowej aprobaty technicznej.</w:t>
      </w:r>
    </w:p>
    <w:p w14:paraId="5646A264" w14:textId="77777777" w:rsidR="001857FE" w:rsidRPr="00690CB4" w:rsidRDefault="001857FE" w:rsidP="00F0374B">
      <w:pPr>
        <w:spacing w:after="120"/>
        <w:rPr>
          <w:szCs w:val="22"/>
        </w:rPr>
      </w:pPr>
      <w:r w:rsidRPr="00690CB4">
        <w:rPr>
          <w:b/>
          <w:szCs w:val="22"/>
        </w:rPr>
        <w:t xml:space="preserve">2.2.2. </w:t>
      </w:r>
      <w:r w:rsidRPr="00690CB4">
        <w:rPr>
          <w:szCs w:val="22"/>
        </w:rPr>
        <w:t>Materiały wchodzące w skład mieszanki</w:t>
      </w:r>
    </w:p>
    <w:p w14:paraId="6ED0B76F" w14:textId="77777777" w:rsidR="001857FE" w:rsidRPr="00690CB4" w:rsidRDefault="001857FE" w:rsidP="00F0374B">
      <w:pPr>
        <w:rPr>
          <w:szCs w:val="22"/>
        </w:rPr>
      </w:pPr>
      <w:r w:rsidRPr="00690CB4">
        <w:rPr>
          <w:szCs w:val="22"/>
        </w:rPr>
        <w:tab/>
        <w:t>Materiałami stosowanymi do wytwarzania mieszanek związanych cementem są:</w:t>
      </w:r>
    </w:p>
    <w:p w14:paraId="581A06BF" w14:textId="77777777" w:rsidR="001857FE" w:rsidRPr="00690CB4" w:rsidRDefault="001857FE" w:rsidP="007B6BA9">
      <w:pPr>
        <w:numPr>
          <w:ilvl w:val="0"/>
          <w:numId w:val="79"/>
        </w:numPr>
        <w:overflowPunct w:val="0"/>
        <w:autoSpaceDE w:val="0"/>
        <w:autoSpaceDN w:val="0"/>
        <w:adjustRightInd w:val="0"/>
        <w:textAlignment w:val="baseline"/>
        <w:rPr>
          <w:szCs w:val="22"/>
        </w:rPr>
      </w:pPr>
      <w:r w:rsidRPr="00690CB4">
        <w:rPr>
          <w:szCs w:val="22"/>
        </w:rPr>
        <w:t>kruszywo,</w:t>
      </w:r>
    </w:p>
    <w:p w14:paraId="7981BD1A" w14:textId="77777777" w:rsidR="001857FE" w:rsidRPr="00690CB4" w:rsidRDefault="001857FE" w:rsidP="007B6BA9">
      <w:pPr>
        <w:numPr>
          <w:ilvl w:val="0"/>
          <w:numId w:val="79"/>
        </w:numPr>
        <w:overflowPunct w:val="0"/>
        <w:autoSpaceDE w:val="0"/>
        <w:autoSpaceDN w:val="0"/>
        <w:adjustRightInd w:val="0"/>
        <w:textAlignment w:val="baseline"/>
        <w:rPr>
          <w:szCs w:val="22"/>
        </w:rPr>
      </w:pPr>
      <w:r w:rsidRPr="00690CB4">
        <w:rPr>
          <w:szCs w:val="22"/>
        </w:rPr>
        <w:t>cement,</w:t>
      </w:r>
    </w:p>
    <w:p w14:paraId="014087FC" w14:textId="77777777" w:rsidR="001857FE" w:rsidRPr="00690CB4" w:rsidRDefault="001857FE" w:rsidP="007B6BA9">
      <w:pPr>
        <w:numPr>
          <w:ilvl w:val="0"/>
          <w:numId w:val="79"/>
        </w:numPr>
        <w:overflowPunct w:val="0"/>
        <w:autoSpaceDE w:val="0"/>
        <w:autoSpaceDN w:val="0"/>
        <w:adjustRightInd w:val="0"/>
        <w:textAlignment w:val="baseline"/>
        <w:rPr>
          <w:szCs w:val="22"/>
        </w:rPr>
      </w:pPr>
      <w:r w:rsidRPr="00690CB4">
        <w:rPr>
          <w:szCs w:val="22"/>
        </w:rPr>
        <w:t>woda zarobowa,</w:t>
      </w:r>
    </w:p>
    <w:p w14:paraId="23AD73A3" w14:textId="77777777" w:rsidR="001857FE" w:rsidRPr="00690CB4" w:rsidRDefault="001857FE" w:rsidP="007B6BA9">
      <w:pPr>
        <w:numPr>
          <w:ilvl w:val="0"/>
          <w:numId w:val="79"/>
        </w:numPr>
        <w:overflowPunct w:val="0"/>
        <w:autoSpaceDE w:val="0"/>
        <w:autoSpaceDN w:val="0"/>
        <w:adjustRightInd w:val="0"/>
        <w:textAlignment w:val="baseline"/>
        <w:rPr>
          <w:szCs w:val="22"/>
        </w:rPr>
      </w:pPr>
      <w:r w:rsidRPr="00690CB4">
        <w:rPr>
          <w:szCs w:val="22"/>
        </w:rPr>
        <w:t>ew. dodatki,</w:t>
      </w:r>
    </w:p>
    <w:p w14:paraId="503A0AAF" w14:textId="77777777" w:rsidR="001857FE" w:rsidRPr="00690CB4" w:rsidRDefault="001857FE" w:rsidP="007B6BA9">
      <w:pPr>
        <w:numPr>
          <w:ilvl w:val="0"/>
          <w:numId w:val="79"/>
        </w:numPr>
        <w:overflowPunct w:val="0"/>
        <w:autoSpaceDE w:val="0"/>
        <w:autoSpaceDN w:val="0"/>
        <w:adjustRightInd w:val="0"/>
        <w:textAlignment w:val="baseline"/>
        <w:rPr>
          <w:szCs w:val="22"/>
        </w:rPr>
      </w:pPr>
      <w:r w:rsidRPr="00690CB4">
        <w:rPr>
          <w:szCs w:val="22"/>
        </w:rPr>
        <w:t>ew. domieszki.</w:t>
      </w:r>
    </w:p>
    <w:p w14:paraId="5DB8B214" w14:textId="77777777" w:rsidR="001857FE" w:rsidRPr="00690CB4" w:rsidRDefault="001857FE" w:rsidP="00F0374B">
      <w:pPr>
        <w:spacing w:before="120" w:after="120"/>
        <w:rPr>
          <w:szCs w:val="22"/>
        </w:rPr>
      </w:pPr>
      <w:r w:rsidRPr="00690CB4">
        <w:rPr>
          <w:b/>
          <w:szCs w:val="22"/>
        </w:rPr>
        <w:t xml:space="preserve">2.2.3. </w:t>
      </w:r>
      <w:r w:rsidRPr="00690CB4">
        <w:rPr>
          <w:szCs w:val="22"/>
        </w:rPr>
        <w:t>Kruszywa</w:t>
      </w:r>
    </w:p>
    <w:p w14:paraId="11948AFA" w14:textId="555FC2A5" w:rsidR="001857FE" w:rsidRPr="00690CB4" w:rsidRDefault="001857FE" w:rsidP="00F0374B">
      <w:pPr>
        <w:rPr>
          <w:szCs w:val="22"/>
        </w:rPr>
      </w:pPr>
      <w:r w:rsidRPr="00690CB4">
        <w:rPr>
          <w:szCs w:val="22"/>
        </w:rPr>
        <w:tab/>
        <w:t>Do mieszanek mo</w:t>
      </w:r>
      <w:r w:rsidR="00987004" w:rsidRPr="00690CB4">
        <w:rPr>
          <w:szCs w:val="22"/>
        </w:rPr>
        <w:t>ż</w:t>
      </w:r>
      <w:r w:rsidRPr="00690CB4">
        <w:rPr>
          <w:szCs w:val="22"/>
        </w:rPr>
        <w:t>na stosować następujące rodzaje kruszyw:</w:t>
      </w:r>
    </w:p>
    <w:p w14:paraId="0AA446E8" w14:textId="77777777" w:rsidR="001857FE" w:rsidRPr="00690CB4" w:rsidRDefault="001857FE" w:rsidP="00D71F33">
      <w:pPr>
        <w:numPr>
          <w:ilvl w:val="0"/>
          <w:numId w:val="34"/>
        </w:numPr>
        <w:overflowPunct w:val="0"/>
        <w:autoSpaceDE w:val="0"/>
        <w:autoSpaceDN w:val="0"/>
        <w:adjustRightInd w:val="0"/>
        <w:textAlignment w:val="baseline"/>
        <w:rPr>
          <w:szCs w:val="22"/>
        </w:rPr>
      </w:pPr>
      <w:r w:rsidRPr="00690CB4">
        <w:rPr>
          <w:szCs w:val="22"/>
        </w:rPr>
        <w:t>kruszywo naturalne lub sztuczne,</w:t>
      </w:r>
    </w:p>
    <w:p w14:paraId="5B40DA97" w14:textId="77777777" w:rsidR="001857FE" w:rsidRPr="00690CB4" w:rsidRDefault="001857FE" w:rsidP="00D71F33">
      <w:pPr>
        <w:numPr>
          <w:ilvl w:val="0"/>
          <w:numId w:val="34"/>
        </w:numPr>
        <w:overflowPunct w:val="0"/>
        <w:autoSpaceDE w:val="0"/>
        <w:autoSpaceDN w:val="0"/>
        <w:adjustRightInd w:val="0"/>
        <w:textAlignment w:val="baseline"/>
        <w:rPr>
          <w:szCs w:val="22"/>
        </w:rPr>
      </w:pPr>
      <w:r w:rsidRPr="00690CB4">
        <w:rPr>
          <w:szCs w:val="22"/>
        </w:rPr>
        <w:t>kruszywo z recyklingu,</w:t>
      </w:r>
    </w:p>
    <w:p w14:paraId="620EC86B" w14:textId="77777777" w:rsidR="001857FE" w:rsidRPr="00690CB4" w:rsidRDefault="001857FE" w:rsidP="00D71F33">
      <w:pPr>
        <w:numPr>
          <w:ilvl w:val="0"/>
          <w:numId w:val="34"/>
        </w:numPr>
        <w:overflowPunct w:val="0"/>
        <w:autoSpaceDE w:val="0"/>
        <w:autoSpaceDN w:val="0"/>
        <w:adjustRightInd w:val="0"/>
        <w:textAlignment w:val="baseline"/>
        <w:rPr>
          <w:szCs w:val="22"/>
        </w:rPr>
      </w:pPr>
      <w:r w:rsidRPr="00690CB4">
        <w:rPr>
          <w:szCs w:val="22"/>
        </w:rPr>
        <w:t>połączenie kruszyw wymienionych w punktach a) i b) z określeniem proporcji kruszyw z a) i b) z dokładnością ± 5% m/m.</w:t>
      </w:r>
    </w:p>
    <w:p w14:paraId="6C2B8A7C" w14:textId="064E4956" w:rsidR="001857FE" w:rsidRPr="00690CB4" w:rsidRDefault="001857FE" w:rsidP="00F0374B">
      <w:pPr>
        <w:ind w:firstLine="709"/>
        <w:rPr>
          <w:szCs w:val="22"/>
        </w:rPr>
      </w:pPr>
      <w:r w:rsidRPr="00690CB4">
        <w:rPr>
          <w:szCs w:val="22"/>
        </w:rPr>
        <w:t>Wymagania wobec kruszywa do warstw podbudowy i podło</w:t>
      </w:r>
      <w:r w:rsidR="00987004" w:rsidRPr="00690CB4">
        <w:rPr>
          <w:szCs w:val="22"/>
        </w:rPr>
        <w:t>ż</w:t>
      </w:r>
      <w:r w:rsidRPr="00690CB4">
        <w:rPr>
          <w:szCs w:val="22"/>
        </w:rPr>
        <w:t>a ulepszonego przedstawia tablica 1.</w:t>
      </w:r>
    </w:p>
    <w:p w14:paraId="5D6C9A2D" w14:textId="785BB942" w:rsidR="001857FE" w:rsidRPr="00690CB4" w:rsidRDefault="001857FE" w:rsidP="00B47A69">
      <w:r w:rsidRPr="00690CB4">
        <w:t>Tablica 1. Wymagane właściwości kruszywa do warstw podbudowy i podło</w:t>
      </w:r>
      <w:r w:rsidR="00987004" w:rsidRPr="00690CB4">
        <w:t>ż</w:t>
      </w:r>
      <w:r w:rsidRPr="00690CB4">
        <w:t>a ulepszonego z mieszanek związanych cementem</w:t>
      </w:r>
    </w:p>
    <w:p w14:paraId="2A63962D" w14:textId="17E11F5C" w:rsidR="001857FE" w:rsidRPr="00690CB4" w:rsidRDefault="001857FE" w:rsidP="00B47A69">
      <w:r w:rsidRPr="00690CB4">
        <w:t>Skróty u</w:t>
      </w:r>
      <w:r w:rsidR="00987004" w:rsidRPr="00690CB4">
        <w:t>ż</w:t>
      </w:r>
      <w:r w:rsidRPr="00690CB4">
        <w:t>yte w tablicy: Kat. – kategoria właściwości,  Dekl – deklarowana, wsk. – wskaźnik, wsp. – współczynnik, roz. -rozdział</w:t>
      </w:r>
    </w:p>
    <w:p w14:paraId="4985106B" w14:textId="77777777" w:rsidR="001857FE" w:rsidRPr="00690CB4" w:rsidRDefault="001857FE" w:rsidP="00B47A69"/>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1446"/>
        <w:gridCol w:w="992"/>
        <w:gridCol w:w="1760"/>
        <w:gridCol w:w="196"/>
        <w:gridCol w:w="157"/>
        <w:gridCol w:w="2536"/>
      </w:tblGrid>
      <w:tr w:rsidR="001857FE" w:rsidRPr="00690CB4" w14:paraId="28351A2E" w14:textId="77777777" w:rsidTr="00B47A69">
        <w:trPr>
          <w:jc w:val="center"/>
        </w:trPr>
        <w:tc>
          <w:tcPr>
            <w:tcW w:w="2660" w:type="dxa"/>
            <w:vMerge w:val="restart"/>
            <w:vAlign w:val="center"/>
          </w:tcPr>
          <w:p w14:paraId="10D3AB12" w14:textId="77777777" w:rsidR="001857FE" w:rsidRPr="00E80C7A" w:rsidRDefault="001857FE" w:rsidP="00B47A69">
            <w:pPr>
              <w:jc w:val="center"/>
              <w:rPr>
                <w:b/>
                <w:bCs/>
                <w:sz w:val="20"/>
              </w:rPr>
            </w:pPr>
            <w:r w:rsidRPr="00E80C7A">
              <w:rPr>
                <w:b/>
                <w:bCs/>
                <w:sz w:val="20"/>
              </w:rPr>
              <w:t>Właściwość</w:t>
            </w:r>
          </w:p>
          <w:p w14:paraId="23568EFB" w14:textId="77777777" w:rsidR="001857FE" w:rsidRPr="00E80C7A" w:rsidRDefault="001857FE" w:rsidP="00B47A69">
            <w:pPr>
              <w:jc w:val="center"/>
              <w:rPr>
                <w:b/>
                <w:bCs/>
                <w:sz w:val="20"/>
              </w:rPr>
            </w:pPr>
            <w:r w:rsidRPr="00E80C7A">
              <w:rPr>
                <w:b/>
                <w:bCs/>
                <w:sz w:val="20"/>
              </w:rPr>
              <w:t>kruszywa</w:t>
            </w:r>
          </w:p>
        </w:tc>
        <w:tc>
          <w:tcPr>
            <w:tcW w:w="1446" w:type="dxa"/>
            <w:vMerge w:val="restart"/>
            <w:vAlign w:val="center"/>
          </w:tcPr>
          <w:p w14:paraId="4AB80AED" w14:textId="77777777" w:rsidR="001857FE" w:rsidRPr="00E80C7A" w:rsidRDefault="001857FE" w:rsidP="00B47A69">
            <w:pPr>
              <w:jc w:val="center"/>
              <w:rPr>
                <w:b/>
                <w:bCs/>
                <w:sz w:val="20"/>
              </w:rPr>
            </w:pPr>
            <w:r w:rsidRPr="00E80C7A">
              <w:rPr>
                <w:b/>
                <w:bCs/>
                <w:sz w:val="20"/>
              </w:rPr>
              <w:t>Metoda</w:t>
            </w:r>
          </w:p>
          <w:p w14:paraId="1187F47A" w14:textId="77777777" w:rsidR="001857FE" w:rsidRPr="00E80C7A" w:rsidRDefault="001857FE" w:rsidP="00B47A69">
            <w:pPr>
              <w:jc w:val="center"/>
              <w:rPr>
                <w:b/>
                <w:bCs/>
                <w:sz w:val="20"/>
              </w:rPr>
            </w:pPr>
            <w:r w:rsidRPr="00E80C7A">
              <w:rPr>
                <w:b/>
                <w:bCs/>
                <w:sz w:val="20"/>
              </w:rPr>
              <w:t>badania</w:t>
            </w:r>
          </w:p>
          <w:p w14:paraId="27BA9FA6" w14:textId="77777777" w:rsidR="001857FE" w:rsidRPr="00E80C7A" w:rsidRDefault="001857FE" w:rsidP="00B47A69">
            <w:pPr>
              <w:jc w:val="center"/>
              <w:rPr>
                <w:b/>
                <w:bCs/>
                <w:sz w:val="20"/>
              </w:rPr>
            </w:pPr>
            <w:r w:rsidRPr="00E80C7A">
              <w:rPr>
                <w:b/>
                <w:bCs/>
                <w:sz w:val="20"/>
              </w:rPr>
              <w:t>wg</w:t>
            </w:r>
          </w:p>
        </w:tc>
        <w:tc>
          <w:tcPr>
            <w:tcW w:w="5641" w:type="dxa"/>
            <w:gridSpan w:val="5"/>
            <w:vAlign w:val="center"/>
          </w:tcPr>
          <w:p w14:paraId="3D8B670A" w14:textId="2BCE5B77" w:rsidR="001857FE" w:rsidRPr="00E80C7A" w:rsidRDefault="001857FE" w:rsidP="00B47A69">
            <w:pPr>
              <w:jc w:val="center"/>
              <w:rPr>
                <w:b/>
                <w:bCs/>
                <w:sz w:val="20"/>
              </w:rPr>
            </w:pPr>
            <w:r w:rsidRPr="00E80C7A">
              <w:rPr>
                <w:b/>
                <w:bCs/>
                <w:sz w:val="20"/>
              </w:rPr>
              <w:t>Wymagania wg WT-5, pkt 1.1.1 [ 25] i PN-EN 13242 [19]</w:t>
            </w:r>
          </w:p>
          <w:p w14:paraId="27FCCC44" w14:textId="77777777" w:rsidR="001857FE" w:rsidRPr="00E80C7A" w:rsidRDefault="001857FE" w:rsidP="00B47A69">
            <w:pPr>
              <w:jc w:val="center"/>
              <w:rPr>
                <w:b/>
                <w:bCs/>
                <w:sz w:val="20"/>
              </w:rPr>
            </w:pPr>
            <w:r w:rsidRPr="00E80C7A">
              <w:rPr>
                <w:b/>
                <w:bCs/>
                <w:sz w:val="20"/>
              </w:rPr>
              <w:t>dla ruchu kategorii KR1 ÷ KR6</w:t>
            </w:r>
          </w:p>
        </w:tc>
      </w:tr>
      <w:tr w:rsidR="001857FE" w:rsidRPr="00690CB4" w14:paraId="3496C77F" w14:textId="77777777" w:rsidTr="00B47A69">
        <w:trPr>
          <w:jc w:val="center"/>
        </w:trPr>
        <w:tc>
          <w:tcPr>
            <w:tcW w:w="2660" w:type="dxa"/>
            <w:vMerge/>
            <w:vAlign w:val="center"/>
          </w:tcPr>
          <w:p w14:paraId="183A2982" w14:textId="77777777" w:rsidR="001857FE" w:rsidRPr="00E80C7A" w:rsidRDefault="001857FE" w:rsidP="00B47A69">
            <w:pPr>
              <w:jc w:val="center"/>
              <w:rPr>
                <w:b/>
                <w:bCs/>
                <w:sz w:val="20"/>
              </w:rPr>
            </w:pPr>
          </w:p>
        </w:tc>
        <w:tc>
          <w:tcPr>
            <w:tcW w:w="1446" w:type="dxa"/>
            <w:vMerge/>
            <w:vAlign w:val="center"/>
          </w:tcPr>
          <w:p w14:paraId="0A572F0E" w14:textId="77777777" w:rsidR="001857FE" w:rsidRPr="00E80C7A" w:rsidRDefault="001857FE" w:rsidP="00B47A69">
            <w:pPr>
              <w:jc w:val="center"/>
              <w:rPr>
                <w:b/>
                <w:bCs/>
                <w:sz w:val="20"/>
              </w:rPr>
            </w:pPr>
          </w:p>
        </w:tc>
        <w:tc>
          <w:tcPr>
            <w:tcW w:w="992" w:type="dxa"/>
            <w:vMerge w:val="restart"/>
            <w:vAlign w:val="center"/>
          </w:tcPr>
          <w:p w14:paraId="4DB4E2DC" w14:textId="77777777" w:rsidR="001857FE" w:rsidRPr="00E80C7A" w:rsidRDefault="001857FE" w:rsidP="00B47A69">
            <w:pPr>
              <w:jc w:val="center"/>
              <w:rPr>
                <w:b/>
                <w:bCs/>
                <w:sz w:val="20"/>
              </w:rPr>
            </w:pPr>
            <w:r w:rsidRPr="00E80C7A">
              <w:rPr>
                <w:b/>
                <w:bCs/>
                <w:sz w:val="20"/>
              </w:rPr>
              <w:t>Punkt</w:t>
            </w:r>
          </w:p>
          <w:p w14:paraId="2F6FE34C" w14:textId="77777777" w:rsidR="001857FE" w:rsidRPr="00E80C7A" w:rsidRDefault="001857FE" w:rsidP="00B47A69">
            <w:pPr>
              <w:jc w:val="center"/>
              <w:rPr>
                <w:b/>
                <w:bCs/>
                <w:sz w:val="20"/>
              </w:rPr>
            </w:pPr>
            <w:r w:rsidRPr="00E80C7A">
              <w:rPr>
                <w:b/>
                <w:bCs/>
                <w:sz w:val="20"/>
              </w:rPr>
              <w:t>PN-EN</w:t>
            </w:r>
          </w:p>
          <w:p w14:paraId="726F981F" w14:textId="77777777" w:rsidR="001857FE" w:rsidRPr="00E80C7A" w:rsidRDefault="001857FE" w:rsidP="00B47A69">
            <w:pPr>
              <w:jc w:val="center"/>
              <w:rPr>
                <w:b/>
                <w:bCs/>
                <w:sz w:val="20"/>
              </w:rPr>
            </w:pPr>
            <w:r w:rsidRPr="00E80C7A">
              <w:rPr>
                <w:b/>
                <w:bCs/>
                <w:sz w:val="20"/>
              </w:rPr>
              <w:t>13242</w:t>
            </w:r>
          </w:p>
        </w:tc>
        <w:tc>
          <w:tcPr>
            <w:tcW w:w="4649" w:type="dxa"/>
            <w:gridSpan w:val="4"/>
            <w:vAlign w:val="center"/>
          </w:tcPr>
          <w:p w14:paraId="3E2BE256" w14:textId="77777777" w:rsidR="001857FE" w:rsidRPr="00E80C7A" w:rsidRDefault="001857FE" w:rsidP="00B47A69">
            <w:pPr>
              <w:jc w:val="center"/>
              <w:rPr>
                <w:b/>
                <w:bCs/>
                <w:sz w:val="20"/>
              </w:rPr>
            </w:pPr>
            <w:r w:rsidRPr="00E80C7A">
              <w:rPr>
                <w:b/>
                <w:bCs/>
                <w:sz w:val="20"/>
              </w:rPr>
              <w:t>dla kruszywa związanego cementem w warstwie</w:t>
            </w:r>
          </w:p>
        </w:tc>
      </w:tr>
      <w:tr w:rsidR="001857FE" w:rsidRPr="00690CB4" w14:paraId="565BF92B" w14:textId="77777777" w:rsidTr="00B47A69">
        <w:trPr>
          <w:jc w:val="center"/>
        </w:trPr>
        <w:tc>
          <w:tcPr>
            <w:tcW w:w="2660" w:type="dxa"/>
            <w:vMerge/>
            <w:vAlign w:val="center"/>
          </w:tcPr>
          <w:p w14:paraId="17702D34" w14:textId="77777777" w:rsidR="001857FE" w:rsidRPr="00E80C7A" w:rsidRDefault="001857FE" w:rsidP="00B47A69">
            <w:pPr>
              <w:jc w:val="center"/>
              <w:rPr>
                <w:b/>
                <w:bCs/>
                <w:sz w:val="20"/>
              </w:rPr>
            </w:pPr>
          </w:p>
        </w:tc>
        <w:tc>
          <w:tcPr>
            <w:tcW w:w="1446" w:type="dxa"/>
            <w:vMerge/>
            <w:vAlign w:val="center"/>
          </w:tcPr>
          <w:p w14:paraId="4582E41B" w14:textId="77777777" w:rsidR="001857FE" w:rsidRPr="00E80C7A" w:rsidRDefault="001857FE" w:rsidP="00B47A69">
            <w:pPr>
              <w:jc w:val="center"/>
              <w:rPr>
                <w:b/>
                <w:bCs/>
                <w:sz w:val="20"/>
              </w:rPr>
            </w:pPr>
          </w:p>
        </w:tc>
        <w:tc>
          <w:tcPr>
            <w:tcW w:w="992" w:type="dxa"/>
            <w:vMerge/>
            <w:vAlign w:val="center"/>
          </w:tcPr>
          <w:p w14:paraId="4975ACD6" w14:textId="77777777" w:rsidR="001857FE" w:rsidRPr="00E80C7A" w:rsidRDefault="001857FE" w:rsidP="00B47A69">
            <w:pPr>
              <w:jc w:val="center"/>
              <w:rPr>
                <w:b/>
                <w:bCs/>
                <w:sz w:val="20"/>
              </w:rPr>
            </w:pPr>
          </w:p>
        </w:tc>
        <w:tc>
          <w:tcPr>
            <w:tcW w:w="1956" w:type="dxa"/>
            <w:gridSpan w:val="2"/>
            <w:vAlign w:val="center"/>
          </w:tcPr>
          <w:p w14:paraId="42745D17" w14:textId="76DAAC39" w:rsidR="001857FE" w:rsidRPr="00E80C7A" w:rsidRDefault="001857FE" w:rsidP="00B47A69">
            <w:pPr>
              <w:jc w:val="center"/>
              <w:rPr>
                <w:b/>
                <w:bCs/>
                <w:sz w:val="20"/>
              </w:rPr>
            </w:pPr>
            <w:r w:rsidRPr="00E80C7A">
              <w:rPr>
                <w:b/>
                <w:bCs/>
                <w:sz w:val="20"/>
              </w:rPr>
              <w:t>podło</w:t>
            </w:r>
            <w:r w:rsidR="00987004" w:rsidRPr="00E80C7A">
              <w:rPr>
                <w:b/>
                <w:bCs/>
                <w:sz w:val="20"/>
              </w:rPr>
              <w:t>ż</w:t>
            </w:r>
            <w:r w:rsidRPr="00E80C7A">
              <w:rPr>
                <w:b/>
                <w:bCs/>
                <w:sz w:val="20"/>
              </w:rPr>
              <w:t>a ulepszonego i podbudowy pomocniczej</w:t>
            </w:r>
          </w:p>
        </w:tc>
        <w:tc>
          <w:tcPr>
            <w:tcW w:w="2693" w:type="dxa"/>
            <w:gridSpan w:val="2"/>
            <w:vAlign w:val="center"/>
          </w:tcPr>
          <w:p w14:paraId="052422E9" w14:textId="77777777" w:rsidR="001857FE" w:rsidRPr="00E80C7A" w:rsidRDefault="001857FE" w:rsidP="00B47A69">
            <w:pPr>
              <w:jc w:val="center"/>
              <w:rPr>
                <w:b/>
                <w:bCs/>
                <w:sz w:val="20"/>
              </w:rPr>
            </w:pPr>
            <w:r w:rsidRPr="00E80C7A">
              <w:rPr>
                <w:b/>
                <w:bCs/>
                <w:sz w:val="20"/>
              </w:rPr>
              <w:t>podbudowy zasadniczej</w:t>
            </w:r>
          </w:p>
        </w:tc>
      </w:tr>
      <w:tr w:rsidR="001857FE" w:rsidRPr="00690CB4" w14:paraId="2BA4F570" w14:textId="77777777" w:rsidTr="00B47A69">
        <w:trPr>
          <w:jc w:val="center"/>
        </w:trPr>
        <w:tc>
          <w:tcPr>
            <w:tcW w:w="2660" w:type="dxa"/>
            <w:vAlign w:val="center"/>
          </w:tcPr>
          <w:p w14:paraId="2172CD20" w14:textId="77777777" w:rsidR="001857FE" w:rsidRPr="00690CB4" w:rsidRDefault="001857FE" w:rsidP="00B47A69">
            <w:pPr>
              <w:jc w:val="center"/>
              <w:rPr>
                <w:sz w:val="19"/>
                <w:szCs w:val="19"/>
              </w:rPr>
            </w:pPr>
            <w:r w:rsidRPr="00690CB4">
              <w:rPr>
                <w:sz w:val="19"/>
                <w:szCs w:val="19"/>
              </w:rPr>
              <w:t>Frakcje/zestaw sit #</w:t>
            </w:r>
          </w:p>
        </w:tc>
        <w:tc>
          <w:tcPr>
            <w:tcW w:w="1446" w:type="dxa"/>
            <w:vAlign w:val="center"/>
          </w:tcPr>
          <w:p w14:paraId="4C340AAF" w14:textId="77777777" w:rsidR="001857FE" w:rsidRPr="00690CB4" w:rsidRDefault="001857FE" w:rsidP="00B47A69">
            <w:pPr>
              <w:jc w:val="center"/>
              <w:rPr>
                <w:sz w:val="19"/>
                <w:szCs w:val="19"/>
              </w:rPr>
            </w:pPr>
            <w:r w:rsidRPr="00690CB4">
              <w:rPr>
                <w:sz w:val="19"/>
                <w:szCs w:val="19"/>
              </w:rPr>
              <w:t>-</w:t>
            </w:r>
          </w:p>
        </w:tc>
        <w:tc>
          <w:tcPr>
            <w:tcW w:w="992" w:type="dxa"/>
            <w:vAlign w:val="center"/>
          </w:tcPr>
          <w:p w14:paraId="038AAF0C" w14:textId="77777777" w:rsidR="001857FE" w:rsidRPr="00690CB4" w:rsidRDefault="001857FE" w:rsidP="00B47A69">
            <w:pPr>
              <w:jc w:val="center"/>
              <w:rPr>
                <w:sz w:val="19"/>
                <w:szCs w:val="19"/>
              </w:rPr>
            </w:pPr>
            <w:r w:rsidRPr="00690CB4">
              <w:rPr>
                <w:sz w:val="19"/>
                <w:szCs w:val="19"/>
              </w:rPr>
              <w:t>4.1</w:t>
            </w:r>
          </w:p>
        </w:tc>
        <w:tc>
          <w:tcPr>
            <w:tcW w:w="4649" w:type="dxa"/>
            <w:gridSpan w:val="4"/>
            <w:vAlign w:val="center"/>
          </w:tcPr>
          <w:p w14:paraId="7A6A202B" w14:textId="77777777" w:rsidR="001857FE" w:rsidRPr="00690CB4" w:rsidRDefault="001857FE" w:rsidP="00B47A69">
            <w:pPr>
              <w:jc w:val="center"/>
              <w:rPr>
                <w:sz w:val="19"/>
                <w:szCs w:val="19"/>
              </w:rPr>
            </w:pPr>
            <w:r w:rsidRPr="00690CB4">
              <w:rPr>
                <w:sz w:val="19"/>
                <w:szCs w:val="19"/>
              </w:rPr>
              <w:t>Zestaw sit podstawowy plus zestaw 1.</w:t>
            </w:r>
          </w:p>
          <w:p w14:paraId="54611665" w14:textId="77777777" w:rsidR="001857FE" w:rsidRPr="00690CB4" w:rsidRDefault="001857FE" w:rsidP="00B47A69">
            <w:pPr>
              <w:jc w:val="center"/>
              <w:rPr>
                <w:sz w:val="19"/>
                <w:szCs w:val="19"/>
              </w:rPr>
            </w:pPr>
            <w:r w:rsidRPr="00690CB4">
              <w:rPr>
                <w:sz w:val="19"/>
                <w:szCs w:val="19"/>
              </w:rPr>
              <w:t>Wszystkie frakcje dozwolone</w:t>
            </w:r>
          </w:p>
        </w:tc>
      </w:tr>
      <w:tr w:rsidR="001857FE" w:rsidRPr="00690CB4" w14:paraId="75360C59" w14:textId="77777777" w:rsidTr="00B47A69">
        <w:trPr>
          <w:jc w:val="center"/>
        </w:trPr>
        <w:tc>
          <w:tcPr>
            <w:tcW w:w="2660" w:type="dxa"/>
            <w:vAlign w:val="center"/>
          </w:tcPr>
          <w:p w14:paraId="72688DDF" w14:textId="77777777" w:rsidR="001857FE" w:rsidRPr="00690CB4" w:rsidRDefault="001857FE" w:rsidP="00B47A69">
            <w:pPr>
              <w:jc w:val="center"/>
              <w:rPr>
                <w:sz w:val="19"/>
                <w:szCs w:val="19"/>
              </w:rPr>
            </w:pPr>
            <w:r w:rsidRPr="00690CB4">
              <w:rPr>
                <w:sz w:val="19"/>
                <w:szCs w:val="19"/>
              </w:rPr>
              <w:t>Uziarnienie</w:t>
            </w:r>
          </w:p>
        </w:tc>
        <w:tc>
          <w:tcPr>
            <w:tcW w:w="1446" w:type="dxa"/>
            <w:vAlign w:val="center"/>
          </w:tcPr>
          <w:p w14:paraId="30178917" w14:textId="77777777" w:rsidR="001857FE" w:rsidRPr="00690CB4" w:rsidRDefault="001857FE" w:rsidP="00B47A69">
            <w:pPr>
              <w:jc w:val="center"/>
              <w:rPr>
                <w:sz w:val="19"/>
                <w:szCs w:val="19"/>
              </w:rPr>
            </w:pPr>
            <w:r w:rsidRPr="00690CB4">
              <w:rPr>
                <w:sz w:val="19"/>
                <w:szCs w:val="19"/>
              </w:rPr>
              <w:t>PN-EN</w:t>
            </w:r>
          </w:p>
          <w:p w14:paraId="11F3128C" w14:textId="4D679DB4" w:rsidR="001857FE" w:rsidRPr="00690CB4" w:rsidRDefault="00FF5CCB" w:rsidP="00B47A69">
            <w:pPr>
              <w:jc w:val="center"/>
              <w:rPr>
                <w:sz w:val="19"/>
                <w:szCs w:val="19"/>
              </w:rPr>
            </w:pPr>
            <w:r>
              <w:rPr>
                <w:sz w:val="19"/>
                <w:szCs w:val="19"/>
              </w:rPr>
              <w:t>933-1:2012</w:t>
            </w:r>
            <w:r w:rsidR="001857FE" w:rsidRPr="00690CB4">
              <w:rPr>
                <w:sz w:val="19"/>
                <w:szCs w:val="19"/>
              </w:rPr>
              <w:t xml:space="preserve"> [6]</w:t>
            </w:r>
          </w:p>
          <w:p w14:paraId="351B3A82" w14:textId="77777777" w:rsidR="001857FE" w:rsidRPr="00690CB4" w:rsidRDefault="001857FE" w:rsidP="00B47A69">
            <w:pPr>
              <w:jc w:val="center"/>
              <w:rPr>
                <w:sz w:val="19"/>
                <w:szCs w:val="19"/>
              </w:rPr>
            </w:pPr>
          </w:p>
        </w:tc>
        <w:tc>
          <w:tcPr>
            <w:tcW w:w="992" w:type="dxa"/>
            <w:vAlign w:val="center"/>
          </w:tcPr>
          <w:p w14:paraId="70A06929" w14:textId="77777777" w:rsidR="001857FE" w:rsidRPr="00690CB4" w:rsidRDefault="001857FE" w:rsidP="00B47A69">
            <w:pPr>
              <w:jc w:val="center"/>
              <w:rPr>
                <w:sz w:val="19"/>
                <w:szCs w:val="19"/>
              </w:rPr>
            </w:pPr>
            <w:r w:rsidRPr="00690CB4">
              <w:rPr>
                <w:sz w:val="19"/>
                <w:szCs w:val="19"/>
              </w:rPr>
              <w:t>4.3.1</w:t>
            </w:r>
          </w:p>
        </w:tc>
        <w:tc>
          <w:tcPr>
            <w:tcW w:w="4649" w:type="dxa"/>
            <w:gridSpan w:val="4"/>
            <w:vAlign w:val="center"/>
          </w:tcPr>
          <w:p w14:paraId="54EF453A" w14:textId="2697BE39" w:rsidR="001857FE" w:rsidRPr="00690CB4" w:rsidRDefault="001857FE" w:rsidP="00B47A69">
            <w:pPr>
              <w:jc w:val="center"/>
              <w:rPr>
                <w:sz w:val="19"/>
                <w:szCs w:val="19"/>
              </w:rPr>
            </w:pPr>
            <w:r w:rsidRPr="00690CB4">
              <w:rPr>
                <w:sz w:val="19"/>
                <w:szCs w:val="19"/>
              </w:rPr>
              <w:t>Kruszywo grube: kat. G</w:t>
            </w:r>
            <w:r w:rsidRPr="00690CB4">
              <w:rPr>
                <w:sz w:val="19"/>
                <w:szCs w:val="19"/>
                <w:vertAlign w:val="subscript"/>
              </w:rPr>
              <w:t>C</w:t>
            </w:r>
            <w:r w:rsidRPr="00690CB4">
              <w:rPr>
                <w:sz w:val="19"/>
                <w:szCs w:val="19"/>
              </w:rPr>
              <w:t>80/20,   kruszywo drobne: kat. G</w:t>
            </w:r>
            <w:r w:rsidRPr="00690CB4">
              <w:rPr>
                <w:sz w:val="19"/>
                <w:szCs w:val="19"/>
                <w:vertAlign w:val="subscript"/>
              </w:rPr>
              <w:t>F</w:t>
            </w:r>
            <w:r w:rsidRPr="00690CB4">
              <w:rPr>
                <w:sz w:val="19"/>
                <w:szCs w:val="19"/>
              </w:rPr>
              <w:t>80,   kruszywo o ciągłym uziarnieniu: kat. G</w:t>
            </w:r>
            <w:r w:rsidRPr="00690CB4">
              <w:rPr>
                <w:sz w:val="19"/>
                <w:szCs w:val="19"/>
                <w:vertAlign w:val="subscript"/>
              </w:rPr>
              <w:t>A</w:t>
            </w:r>
            <w:r w:rsidRPr="00690CB4">
              <w:rPr>
                <w:sz w:val="19"/>
                <w:szCs w:val="19"/>
              </w:rPr>
              <w:t>75.</w:t>
            </w:r>
          </w:p>
          <w:p w14:paraId="7A3F9B4F" w14:textId="77777777" w:rsidR="001857FE" w:rsidRPr="00690CB4" w:rsidRDefault="001857FE" w:rsidP="00B47A69">
            <w:pPr>
              <w:jc w:val="center"/>
              <w:rPr>
                <w:sz w:val="19"/>
                <w:szCs w:val="19"/>
              </w:rPr>
            </w:pPr>
            <w:r w:rsidRPr="00690CB4">
              <w:rPr>
                <w:sz w:val="19"/>
                <w:szCs w:val="19"/>
              </w:rPr>
              <w:t>Uziarnienie mieszanek kruszywa wg rysunków 1÷5</w:t>
            </w:r>
          </w:p>
        </w:tc>
      </w:tr>
      <w:tr w:rsidR="001857FE" w:rsidRPr="00690CB4" w14:paraId="508868AF" w14:textId="77777777" w:rsidTr="00B47A69">
        <w:trPr>
          <w:jc w:val="center"/>
        </w:trPr>
        <w:tc>
          <w:tcPr>
            <w:tcW w:w="2660" w:type="dxa"/>
            <w:vAlign w:val="center"/>
          </w:tcPr>
          <w:p w14:paraId="3584ACD7" w14:textId="266949F4" w:rsidR="001857FE" w:rsidRPr="00690CB4" w:rsidRDefault="001857FE" w:rsidP="00B47A69">
            <w:pPr>
              <w:jc w:val="center"/>
              <w:rPr>
                <w:sz w:val="19"/>
                <w:szCs w:val="19"/>
              </w:rPr>
            </w:pPr>
            <w:r w:rsidRPr="00690CB4">
              <w:rPr>
                <w:sz w:val="19"/>
                <w:szCs w:val="19"/>
              </w:rPr>
              <w:t>Ogólne granice i tolerancje uziarnienia kruszywa grubego na sitach pośrednich</w:t>
            </w:r>
          </w:p>
        </w:tc>
        <w:tc>
          <w:tcPr>
            <w:tcW w:w="1446" w:type="dxa"/>
            <w:vAlign w:val="center"/>
          </w:tcPr>
          <w:p w14:paraId="3DE78D58" w14:textId="77777777" w:rsidR="001857FE" w:rsidRPr="00690CB4" w:rsidRDefault="001857FE" w:rsidP="00B47A69">
            <w:pPr>
              <w:jc w:val="center"/>
              <w:rPr>
                <w:sz w:val="19"/>
                <w:szCs w:val="19"/>
              </w:rPr>
            </w:pPr>
            <w:r w:rsidRPr="00690CB4">
              <w:rPr>
                <w:sz w:val="19"/>
                <w:szCs w:val="19"/>
              </w:rPr>
              <w:t>PN-EN</w:t>
            </w:r>
          </w:p>
          <w:p w14:paraId="77264F9E" w14:textId="4A22951B" w:rsidR="001857FE" w:rsidRPr="00690CB4" w:rsidRDefault="00FF5CCB" w:rsidP="00B47A69">
            <w:pPr>
              <w:jc w:val="center"/>
              <w:rPr>
                <w:sz w:val="19"/>
                <w:szCs w:val="19"/>
              </w:rPr>
            </w:pPr>
            <w:r>
              <w:rPr>
                <w:sz w:val="19"/>
                <w:szCs w:val="19"/>
              </w:rPr>
              <w:t>933-1:2012</w:t>
            </w:r>
            <w:r w:rsidR="001857FE" w:rsidRPr="00690CB4">
              <w:rPr>
                <w:sz w:val="19"/>
                <w:szCs w:val="19"/>
              </w:rPr>
              <w:t xml:space="preserve"> [6]</w:t>
            </w:r>
          </w:p>
          <w:p w14:paraId="13C95AC2" w14:textId="77777777" w:rsidR="001857FE" w:rsidRPr="00690CB4" w:rsidRDefault="001857FE" w:rsidP="00B47A69">
            <w:pPr>
              <w:jc w:val="center"/>
              <w:rPr>
                <w:sz w:val="19"/>
                <w:szCs w:val="19"/>
              </w:rPr>
            </w:pPr>
          </w:p>
        </w:tc>
        <w:tc>
          <w:tcPr>
            <w:tcW w:w="992" w:type="dxa"/>
            <w:vAlign w:val="center"/>
          </w:tcPr>
          <w:p w14:paraId="2EAB8FC8" w14:textId="77777777" w:rsidR="001857FE" w:rsidRPr="00690CB4" w:rsidRDefault="001857FE" w:rsidP="00B47A69">
            <w:pPr>
              <w:jc w:val="center"/>
              <w:rPr>
                <w:sz w:val="19"/>
                <w:szCs w:val="19"/>
              </w:rPr>
            </w:pPr>
            <w:r w:rsidRPr="00690CB4">
              <w:rPr>
                <w:sz w:val="19"/>
                <w:szCs w:val="19"/>
              </w:rPr>
              <w:t>4.3.2</w:t>
            </w:r>
          </w:p>
        </w:tc>
        <w:tc>
          <w:tcPr>
            <w:tcW w:w="4649" w:type="dxa"/>
            <w:gridSpan w:val="4"/>
            <w:vAlign w:val="center"/>
          </w:tcPr>
          <w:p w14:paraId="06B7B431" w14:textId="77777777" w:rsidR="001857FE" w:rsidRPr="00690CB4" w:rsidRDefault="001857FE" w:rsidP="00B47A69">
            <w:pPr>
              <w:jc w:val="center"/>
              <w:rPr>
                <w:sz w:val="19"/>
                <w:szCs w:val="19"/>
              </w:rPr>
            </w:pPr>
            <w:r w:rsidRPr="00690CB4">
              <w:rPr>
                <w:sz w:val="19"/>
                <w:szCs w:val="19"/>
              </w:rPr>
              <w:t>Kat. GT</w:t>
            </w:r>
            <w:r w:rsidRPr="00690CB4">
              <w:rPr>
                <w:sz w:val="19"/>
                <w:szCs w:val="19"/>
                <w:vertAlign w:val="subscript"/>
              </w:rPr>
              <w:t>C</w:t>
            </w:r>
            <w:r w:rsidRPr="00690CB4">
              <w:rPr>
                <w:sz w:val="19"/>
                <w:szCs w:val="19"/>
              </w:rPr>
              <w:t>NR (tj. brak wymagania)</w:t>
            </w:r>
          </w:p>
        </w:tc>
      </w:tr>
      <w:tr w:rsidR="001857FE" w:rsidRPr="00690CB4" w14:paraId="4494C5FF" w14:textId="77777777" w:rsidTr="00B47A69">
        <w:trPr>
          <w:jc w:val="center"/>
        </w:trPr>
        <w:tc>
          <w:tcPr>
            <w:tcW w:w="2660" w:type="dxa"/>
            <w:vAlign w:val="center"/>
          </w:tcPr>
          <w:p w14:paraId="1C24D3D9" w14:textId="0F93ADF2" w:rsidR="001857FE" w:rsidRPr="00690CB4" w:rsidRDefault="001857FE" w:rsidP="00B47A69">
            <w:pPr>
              <w:jc w:val="center"/>
              <w:rPr>
                <w:sz w:val="19"/>
                <w:szCs w:val="19"/>
              </w:rPr>
            </w:pPr>
            <w:r w:rsidRPr="00690CB4">
              <w:rPr>
                <w:sz w:val="19"/>
                <w:szCs w:val="19"/>
              </w:rPr>
              <w:t xml:space="preserve">Tolerancje typowego uziarnienia kruszywa </w:t>
            </w:r>
            <w:r w:rsidRPr="00690CB4">
              <w:rPr>
                <w:sz w:val="19"/>
                <w:szCs w:val="19"/>
              </w:rPr>
              <w:lastRenderedPageBreak/>
              <w:t>drobnego i kruszywa o ciągłym uziarnieniu</w:t>
            </w:r>
          </w:p>
        </w:tc>
        <w:tc>
          <w:tcPr>
            <w:tcW w:w="1446" w:type="dxa"/>
            <w:vAlign w:val="center"/>
          </w:tcPr>
          <w:p w14:paraId="4BDFF03E" w14:textId="77777777" w:rsidR="001857FE" w:rsidRPr="00690CB4" w:rsidRDefault="001857FE" w:rsidP="00B47A69">
            <w:pPr>
              <w:jc w:val="center"/>
              <w:rPr>
                <w:sz w:val="19"/>
                <w:szCs w:val="19"/>
              </w:rPr>
            </w:pPr>
            <w:r w:rsidRPr="00690CB4">
              <w:rPr>
                <w:sz w:val="19"/>
                <w:szCs w:val="19"/>
              </w:rPr>
              <w:lastRenderedPageBreak/>
              <w:t>PN-EN</w:t>
            </w:r>
          </w:p>
          <w:p w14:paraId="69104E24" w14:textId="5A5DA0C0" w:rsidR="001857FE" w:rsidRPr="00690CB4" w:rsidRDefault="00FF5CCB" w:rsidP="00B47A69">
            <w:pPr>
              <w:jc w:val="center"/>
              <w:rPr>
                <w:sz w:val="19"/>
                <w:szCs w:val="19"/>
              </w:rPr>
            </w:pPr>
            <w:r>
              <w:rPr>
                <w:sz w:val="19"/>
                <w:szCs w:val="19"/>
              </w:rPr>
              <w:t>933-1:2012</w:t>
            </w:r>
            <w:r w:rsidR="001857FE" w:rsidRPr="00690CB4">
              <w:rPr>
                <w:sz w:val="19"/>
                <w:szCs w:val="19"/>
              </w:rPr>
              <w:t xml:space="preserve"> [6]</w:t>
            </w:r>
          </w:p>
          <w:p w14:paraId="3192B031" w14:textId="77777777" w:rsidR="001857FE" w:rsidRPr="00690CB4" w:rsidRDefault="001857FE" w:rsidP="00B47A69">
            <w:pPr>
              <w:jc w:val="center"/>
              <w:rPr>
                <w:sz w:val="19"/>
                <w:szCs w:val="19"/>
              </w:rPr>
            </w:pPr>
          </w:p>
        </w:tc>
        <w:tc>
          <w:tcPr>
            <w:tcW w:w="992" w:type="dxa"/>
            <w:vAlign w:val="center"/>
          </w:tcPr>
          <w:p w14:paraId="637E1DF7" w14:textId="77777777" w:rsidR="001857FE" w:rsidRPr="00690CB4" w:rsidRDefault="001857FE" w:rsidP="00B47A69">
            <w:pPr>
              <w:jc w:val="center"/>
              <w:rPr>
                <w:sz w:val="19"/>
                <w:szCs w:val="19"/>
              </w:rPr>
            </w:pPr>
            <w:r w:rsidRPr="00690CB4">
              <w:rPr>
                <w:sz w:val="19"/>
                <w:szCs w:val="19"/>
              </w:rPr>
              <w:lastRenderedPageBreak/>
              <w:t>4.3.3</w:t>
            </w:r>
          </w:p>
        </w:tc>
        <w:tc>
          <w:tcPr>
            <w:tcW w:w="4649" w:type="dxa"/>
            <w:gridSpan w:val="4"/>
            <w:vAlign w:val="center"/>
          </w:tcPr>
          <w:p w14:paraId="78508895" w14:textId="77777777" w:rsidR="001857FE" w:rsidRPr="00690CB4" w:rsidRDefault="001857FE" w:rsidP="00B47A69">
            <w:pPr>
              <w:jc w:val="center"/>
              <w:rPr>
                <w:sz w:val="19"/>
                <w:szCs w:val="19"/>
              </w:rPr>
            </w:pPr>
            <w:r w:rsidRPr="00690CB4">
              <w:rPr>
                <w:sz w:val="19"/>
                <w:szCs w:val="19"/>
              </w:rPr>
              <w:t>Kruszywo drobne: kat. GT</w:t>
            </w:r>
            <w:r w:rsidRPr="00690CB4">
              <w:rPr>
                <w:sz w:val="19"/>
                <w:szCs w:val="19"/>
                <w:vertAlign w:val="subscript"/>
              </w:rPr>
              <w:t>F</w:t>
            </w:r>
            <w:r w:rsidRPr="00690CB4">
              <w:rPr>
                <w:sz w:val="19"/>
                <w:szCs w:val="19"/>
              </w:rPr>
              <w:t>NR (tj. brak wymagania), kruszywo o ciągłym uziarnieniu: kat. GT</w:t>
            </w:r>
            <w:r w:rsidRPr="00690CB4">
              <w:rPr>
                <w:sz w:val="19"/>
                <w:szCs w:val="19"/>
                <w:vertAlign w:val="subscript"/>
              </w:rPr>
              <w:t>A</w:t>
            </w:r>
            <w:r w:rsidRPr="00690CB4">
              <w:rPr>
                <w:sz w:val="19"/>
                <w:szCs w:val="19"/>
              </w:rPr>
              <w:t>NR (tj. brak wymagania)</w:t>
            </w:r>
          </w:p>
        </w:tc>
      </w:tr>
      <w:tr w:rsidR="001857FE" w:rsidRPr="00690CB4" w14:paraId="7AAADE54" w14:textId="77777777" w:rsidTr="00B47A69">
        <w:trPr>
          <w:trHeight w:val="671"/>
          <w:jc w:val="center"/>
        </w:trPr>
        <w:tc>
          <w:tcPr>
            <w:tcW w:w="2660" w:type="dxa"/>
            <w:vAlign w:val="center"/>
          </w:tcPr>
          <w:p w14:paraId="1A7CA9DF" w14:textId="1899B734" w:rsidR="001857FE" w:rsidRPr="00690CB4" w:rsidRDefault="001857FE" w:rsidP="00B47A69">
            <w:pPr>
              <w:jc w:val="center"/>
              <w:rPr>
                <w:sz w:val="19"/>
                <w:szCs w:val="19"/>
              </w:rPr>
            </w:pPr>
            <w:r w:rsidRPr="00690CB4">
              <w:rPr>
                <w:sz w:val="19"/>
                <w:szCs w:val="19"/>
              </w:rPr>
              <w:t>Kształt kruszywa grubego – maksymalne warunki wskaźnika płaskości</w:t>
            </w:r>
          </w:p>
        </w:tc>
        <w:tc>
          <w:tcPr>
            <w:tcW w:w="1446" w:type="dxa"/>
            <w:vAlign w:val="center"/>
          </w:tcPr>
          <w:p w14:paraId="3B8D8882" w14:textId="77777777" w:rsidR="001857FE" w:rsidRPr="00690CB4" w:rsidRDefault="001857FE" w:rsidP="00B47A69">
            <w:pPr>
              <w:jc w:val="center"/>
              <w:rPr>
                <w:sz w:val="19"/>
                <w:szCs w:val="19"/>
              </w:rPr>
            </w:pPr>
            <w:r w:rsidRPr="00690CB4">
              <w:rPr>
                <w:sz w:val="19"/>
                <w:szCs w:val="19"/>
              </w:rPr>
              <w:t>PN-EN</w:t>
            </w:r>
          </w:p>
          <w:p w14:paraId="3FBABB6B" w14:textId="77777777" w:rsidR="001857FE" w:rsidRPr="00690CB4" w:rsidRDefault="001857FE" w:rsidP="00B47A69">
            <w:pPr>
              <w:jc w:val="center"/>
              <w:rPr>
                <w:sz w:val="19"/>
                <w:szCs w:val="19"/>
                <w:vertAlign w:val="superscript"/>
              </w:rPr>
            </w:pPr>
            <w:r w:rsidRPr="00690CB4">
              <w:rPr>
                <w:sz w:val="19"/>
                <w:szCs w:val="19"/>
              </w:rPr>
              <w:t>933-3</w:t>
            </w:r>
            <w:r w:rsidRPr="00690CB4">
              <w:rPr>
                <w:sz w:val="19"/>
                <w:szCs w:val="19"/>
                <w:vertAlign w:val="superscript"/>
              </w:rPr>
              <w:t>*)</w:t>
            </w:r>
            <w:r w:rsidRPr="00690CB4">
              <w:rPr>
                <w:sz w:val="19"/>
                <w:szCs w:val="19"/>
              </w:rPr>
              <w:t xml:space="preserve">  [7]</w:t>
            </w:r>
          </w:p>
        </w:tc>
        <w:tc>
          <w:tcPr>
            <w:tcW w:w="992" w:type="dxa"/>
            <w:vAlign w:val="center"/>
          </w:tcPr>
          <w:p w14:paraId="79B4C9B1" w14:textId="77777777" w:rsidR="001857FE" w:rsidRPr="00690CB4" w:rsidRDefault="001857FE" w:rsidP="00B47A69">
            <w:pPr>
              <w:jc w:val="center"/>
              <w:rPr>
                <w:sz w:val="19"/>
                <w:szCs w:val="19"/>
              </w:rPr>
            </w:pPr>
            <w:r w:rsidRPr="00690CB4">
              <w:rPr>
                <w:sz w:val="19"/>
                <w:szCs w:val="19"/>
              </w:rPr>
              <w:t>4.4</w:t>
            </w:r>
          </w:p>
        </w:tc>
        <w:tc>
          <w:tcPr>
            <w:tcW w:w="1956" w:type="dxa"/>
            <w:gridSpan w:val="2"/>
            <w:vAlign w:val="center"/>
          </w:tcPr>
          <w:p w14:paraId="27AA72A1" w14:textId="77777777" w:rsidR="001857FE" w:rsidRPr="00690CB4" w:rsidRDefault="001857FE" w:rsidP="00B47A69">
            <w:pPr>
              <w:jc w:val="center"/>
              <w:rPr>
                <w:sz w:val="19"/>
                <w:szCs w:val="19"/>
              </w:rPr>
            </w:pPr>
            <w:r w:rsidRPr="00690CB4">
              <w:rPr>
                <w:sz w:val="19"/>
                <w:szCs w:val="19"/>
              </w:rPr>
              <w:t>Kat. FI</w:t>
            </w:r>
            <w:r w:rsidRPr="00690CB4">
              <w:rPr>
                <w:sz w:val="19"/>
                <w:szCs w:val="19"/>
                <w:vertAlign w:val="subscript"/>
              </w:rPr>
              <w:t xml:space="preserve">Dekl </w:t>
            </w:r>
            <w:r w:rsidRPr="00690CB4">
              <w:rPr>
                <w:sz w:val="19"/>
                <w:szCs w:val="19"/>
              </w:rPr>
              <w:t>(tj. wsk. płasko-</w:t>
            </w:r>
            <w:r w:rsidRPr="00690CB4">
              <w:rPr>
                <w:sz w:val="19"/>
                <w:szCs w:val="19"/>
              </w:rPr>
              <w:br/>
              <w:t>ści &gt; 50)</w:t>
            </w:r>
          </w:p>
        </w:tc>
        <w:tc>
          <w:tcPr>
            <w:tcW w:w="2693" w:type="dxa"/>
            <w:gridSpan w:val="2"/>
            <w:vAlign w:val="center"/>
          </w:tcPr>
          <w:p w14:paraId="50FC508C" w14:textId="77777777" w:rsidR="001857FE" w:rsidRPr="00690CB4" w:rsidRDefault="001857FE" w:rsidP="00B47A69">
            <w:pPr>
              <w:jc w:val="center"/>
              <w:rPr>
                <w:sz w:val="19"/>
                <w:szCs w:val="19"/>
              </w:rPr>
            </w:pPr>
            <w:r w:rsidRPr="00690CB4">
              <w:rPr>
                <w:sz w:val="19"/>
                <w:szCs w:val="19"/>
              </w:rPr>
              <w:t>Kat. FI</w:t>
            </w:r>
            <w:r w:rsidRPr="00690CB4">
              <w:rPr>
                <w:sz w:val="19"/>
                <w:szCs w:val="19"/>
                <w:vertAlign w:val="subscript"/>
              </w:rPr>
              <w:t>50</w:t>
            </w:r>
            <w:r w:rsidRPr="00690CB4">
              <w:rPr>
                <w:sz w:val="19"/>
                <w:szCs w:val="19"/>
              </w:rPr>
              <w:t xml:space="preserve"> (tj. wsk. płaskości             ≤ 50)</w:t>
            </w:r>
          </w:p>
        </w:tc>
      </w:tr>
      <w:tr w:rsidR="001857FE" w:rsidRPr="00690CB4" w14:paraId="073FC547" w14:textId="77777777" w:rsidTr="00B47A69">
        <w:trPr>
          <w:jc w:val="center"/>
        </w:trPr>
        <w:tc>
          <w:tcPr>
            <w:tcW w:w="2660" w:type="dxa"/>
            <w:vAlign w:val="center"/>
          </w:tcPr>
          <w:p w14:paraId="082023B2" w14:textId="566D6A62" w:rsidR="001857FE" w:rsidRPr="00690CB4" w:rsidRDefault="001857FE" w:rsidP="00B47A69">
            <w:pPr>
              <w:jc w:val="center"/>
              <w:rPr>
                <w:sz w:val="19"/>
                <w:szCs w:val="19"/>
              </w:rPr>
            </w:pPr>
            <w:r w:rsidRPr="00690CB4">
              <w:rPr>
                <w:sz w:val="19"/>
                <w:szCs w:val="19"/>
              </w:rPr>
              <w:t>Kształt kruszywa grubego – maksymalne wartości wskaźnika kształtu</w:t>
            </w:r>
          </w:p>
        </w:tc>
        <w:tc>
          <w:tcPr>
            <w:tcW w:w="1446" w:type="dxa"/>
            <w:vAlign w:val="center"/>
          </w:tcPr>
          <w:p w14:paraId="54061BC9" w14:textId="77777777" w:rsidR="001857FE" w:rsidRPr="00690CB4" w:rsidRDefault="001857FE" w:rsidP="00B47A69">
            <w:pPr>
              <w:jc w:val="center"/>
              <w:rPr>
                <w:sz w:val="19"/>
                <w:szCs w:val="19"/>
              </w:rPr>
            </w:pPr>
            <w:r w:rsidRPr="00690CB4">
              <w:rPr>
                <w:sz w:val="19"/>
                <w:szCs w:val="19"/>
              </w:rPr>
              <w:t>PN-EN</w:t>
            </w:r>
          </w:p>
          <w:p w14:paraId="0964C9BC" w14:textId="77777777" w:rsidR="001857FE" w:rsidRPr="00690CB4" w:rsidRDefault="001857FE" w:rsidP="00B47A69">
            <w:pPr>
              <w:jc w:val="center"/>
              <w:rPr>
                <w:sz w:val="19"/>
                <w:szCs w:val="19"/>
              </w:rPr>
            </w:pPr>
            <w:r w:rsidRPr="00690CB4">
              <w:rPr>
                <w:sz w:val="19"/>
                <w:szCs w:val="19"/>
              </w:rPr>
              <w:t>933-4</w:t>
            </w:r>
            <w:r w:rsidRPr="00690CB4">
              <w:rPr>
                <w:sz w:val="19"/>
                <w:szCs w:val="19"/>
                <w:vertAlign w:val="superscript"/>
              </w:rPr>
              <w:t>*)</w:t>
            </w:r>
            <w:r w:rsidRPr="00690CB4">
              <w:rPr>
                <w:sz w:val="19"/>
                <w:szCs w:val="19"/>
              </w:rPr>
              <w:t xml:space="preserve">  [8]</w:t>
            </w:r>
          </w:p>
        </w:tc>
        <w:tc>
          <w:tcPr>
            <w:tcW w:w="992" w:type="dxa"/>
            <w:vAlign w:val="center"/>
          </w:tcPr>
          <w:p w14:paraId="7A9BF15B" w14:textId="77777777" w:rsidR="001857FE" w:rsidRPr="00690CB4" w:rsidRDefault="001857FE" w:rsidP="00B47A69">
            <w:pPr>
              <w:jc w:val="center"/>
              <w:rPr>
                <w:sz w:val="19"/>
                <w:szCs w:val="19"/>
              </w:rPr>
            </w:pPr>
            <w:r w:rsidRPr="00690CB4">
              <w:rPr>
                <w:sz w:val="19"/>
                <w:szCs w:val="19"/>
              </w:rPr>
              <w:t>4.4</w:t>
            </w:r>
          </w:p>
        </w:tc>
        <w:tc>
          <w:tcPr>
            <w:tcW w:w="1956" w:type="dxa"/>
            <w:gridSpan w:val="2"/>
            <w:vAlign w:val="center"/>
          </w:tcPr>
          <w:p w14:paraId="4B873BE0" w14:textId="77777777" w:rsidR="001857FE" w:rsidRPr="00690CB4" w:rsidRDefault="001857FE" w:rsidP="00B47A69">
            <w:pPr>
              <w:jc w:val="center"/>
              <w:rPr>
                <w:sz w:val="19"/>
                <w:szCs w:val="19"/>
              </w:rPr>
            </w:pPr>
            <w:r w:rsidRPr="00690CB4">
              <w:rPr>
                <w:sz w:val="19"/>
                <w:szCs w:val="19"/>
              </w:rPr>
              <w:t>Kat. SI</w:t>
            </w:r>
            <w:r w:rsidRPr="00690CB4">
              <w:rPr>
                <w:sz w:val="19"/>
                <w:szCs w:val="19"/>
                <w:vertAlign w:val="subscript"/>
              </w:rPr>
              <w:t xml:space="preserve">Dekl </w:t>
            </w:r>
            <w:r w:rsidRPr="00690CB4">
              <w:rPr>
                <w:sz w:val="19"/>
                <w:szCs w:val="19"/>
              </w:rPr>
              <w:t>(tj. wsk. kształtu &gt;55)</w:t>
            </w:r>
          </w:p>
        </w:tc>
        <w:tc>
          <w:tcPr>
            <w:tcW w:w="2693" w:type="dxa"/>
            <w:gridSpan w:val="2"/>
            <w:vAlign w:val="center"/>
          </w:tcPr>
          <w:p w14:paraId="1E10D81E" w14:textId="77777777" w:rsidR="001857FE" w:rsidRPr="00690CB4" w:rsidRDefault="001857FE" w:rsidP="00B47A69">
            <w:pPr>
              <w:jc w:val="center"/>
              <w:rPr>
                <w:sz w:val="19"/>
                <w:szCs w:val="19"/>
              </w:rPr>
            </w:pPr>
            <w:r w:rsidRPr="00690CB4">
              <w:rPr>
                <w:sz w:val="19"/>
                <w:szCs w:val="19"/>
              </w:rPr>
              <w:t>Kat. SI</w:t>
            </w:r>
            <w:r w:rsidRPr="00690CB4">
              <w:rPr>
                <w:sz w:val="19"/>
                <w:szCs w:val="19"/>
                <w:vertAlign w:val="subscript"/>
              </w:rPr>
              <w:t>50</w:t>
            </w:r>
            <w:r w:rsidRPr="00690CB4">
              <w:rPr>
                <w:sz w:val="19"/>
                <w:szCs w:val="19"/>
              </w:rPr>
              <w:t xml:space="preserve"> (tj. wsk. kształtu ≤ 55)</w:t>
            </w:r>
          </w:p>
        </w:tc>
      </w:tr>
      <w:tr w:rsidR="001857FE" w:rsidRPr="00690CB4" w14:paraId="39722325" w14:textId="77777777" w:rsidTr="00B47A69">
        <w:trPr>
          <w:jc w:val="center"/>
        </w:trPr>
        <w:tc>
          <w:tcPr>
            <w:tcW w:w="2660" w:type="dxa"/>
            <w:vAlign w:val="center"/>
          </w:tcPr>
          <w:p w14:paraId="347FE81F" w14:textId="059A9FA0" w:rsidR="001857FE" w:rsidRPr="00690CB4" w:rsidRDefault="001857FE" w:rsidP="00B47A69">
            <w:pPr>
              <w:jc w:val="center"/>
              <w:rPr>
                <w:sz w:val="19"/>
                <w:szCs w:val="19"/>
              </w:rPr>
            </w:pPr>
            <w:r w:rsidRPr="00690CB4">
              <w:rPr>
                <w:sz w:val="19"/>
                <w:szCs w:val="19"/>
              </w:rPr>
              <w:t>Kategorie procentowych za</w:t>
            </w:r>
            <w:r w:rsidR="00F0374B" w:rsidRPr="00690CB4">
              <w:rPr>
                <w:sz w:val="19"/>
                <w:szCs w:val="19"/>
              </w:rPr>
              <w:t xml:space="preserve"> </w:t>
            </w:r>
            <w:r w:rsidRPr="00690CB4">
              <w:rPr>
                <w:sz w:val="19"/>
                <w:szCs w:val="19"/>
              </w:rPr>
              <w:t>wartości ziaren o powierz</w:t>
            </w:r>
            <w:r w:rsidR="00F0374B" w:rsidRPr="00690CB4">
              <w:rPr>
                <w:sz w:val="19"/>
                <w:szCs w:val="19"/>
              </w:rPr>
              <w:t>-</w:t>
            </w:r>
            <w:r w:rsidRPr="00690CB4">
              <w:rPr>
                <w:sz w:val="19"/>
                <w:szCs w:val="19"/>
              </w:rPr>
              <w:t>chniach przekruszonych lub łamanych oraz ziaren całkowicie zaokrąglonych w kruszywie grubym</w:t>
            </w:r>
          </w:p>
        </w:tc>
        <w:tc>
          <w:tcPr>
            <w:tcW w:w="1446" w:type="dxa"/>
            <w:vAlign w:val="center"/>
          </w:tcPr>
          <w:p w14:paraId="29F8B100" w14:textId="77777777" w:rsidR="001857FE" w:rsidRPr="00690CB4" w:rsidRDefault="001857FE" w:rsidP="00B47A69">
            <w:pPr>
              <w:jc w:val="center"/>
              <w:rPr>
                <w:sz w:val="19"/>
                <w:szCs w:val="19"/>
              </w:rPr>
            </w:pPr>
            <w:r w:rsidRPr="00690CB4">
              <w:rPr>
                <w:sz w:val="19"/>
                <w:szCs w:val="19"/>
              </w:rPr>
              <w:t>PN-EN</w:t>
            </w:r>
          </w:p>
          <w:p w14:paraId="44AB0845" w14:textId="77777777" w:rsidR="001857FE" w:rsidRPr="00690CB4" w:rsidRDefault="001857FE" w:rsidP="00B47A69">
            <w:pPr>
              <w:jc w:val="center"/>
              <w:rPr>
                <w:sz w:val="19"/>
                <w:szCs w:val="19"/>
              </w:rPr>
            </w:pPr>
            <w:r w:rsidRPr="00690CB4">
              <w:rPr>
                <w:sz w:val="19"/>
                <w:szCs w:val="19"/>
              </w:rPr>
              <w:t>933-5    [9]</w:t>
            </w:r>
          </w:p>
        </w:tc>
        <w:tc>
          <w:tcPr>
            <w:tcW w:w="992" w:type="dxa"/>
            <w:vAlign w:val="center"/>
          </w:tcPr>
          <w:p w14:paraId="70690C8A" w14:textId="77777777" w:rsidR="001857FE" w:rsidRPr="00690CB4" w:rsidRDefault="001857FE" w:rsidP="00B47A69">
            <w:pPr>
              <w:jc w:val="center"/>
              <w:rPr>
                <w:sz w:val="19"/>
                <w:szCs w:val="19"/>
              </w:rPr>
            </w:pPr>
            <w:r w:rsidRPr="00690CB4">
              <w:rPr>
                <w:sz w:val="19"/>
                <w:szCs w:val="19"/>
              </w:rPr>
              <w:t>4.5</w:t>
            </w:r>
          </w:p>
        </w:tc>
        <w:tc>
          <w:tcPr>
            <w:tcW w:w="4649" w:type="dxa"/>
            <w:gridSpan w:val="4"/>
            <w:vAlign w:val="center"/>
          </w:tcPr>
          <w:p w14:paraId="0913034C" w14:textId="77777777" w:rsidR="001857FE" w:rsidRPr="00690CB4" w:rsidRDefault="001857FE" w:rsidP="00B47A69">
            <w:pPr>
              <w:jc w:val="center"/>
              <w:rPr>
                <w:sz w:val="19"/>
                <w:szCs w:val="19"/>
              </w:rPr>
            </w:pPr>
            <w:r w:rsidRPr="00690CB4">
              <w:rPr>
                <w:sz w:val="19"/>
                <w:szCs w:val="19"/>
              </w:rPr>
              <w:t>Kat. C</w:t>
            </w:r>
            <w:r w:rsidRPr="00690CB4">
              <w:rPr>
                <w:sz w:val="19"/>
                <w:szCs w:val="19"/>
                <w:vertAlign w:val="subscript"/>
              </w:rPr>
              <w:t>NR</w:t>
            </w:r>
            <w:r w:rsidRPr="00690CB4">
              <w:rPr>
                <w:sz w:val="19"/>
                <w:szCs w:val="19"/>
              </w:rPr>
              <w:t xml:space="preserve"> (tj. brak wymagania)</w:t>
            </w:r>
          </w:p>
        </w:tc>
      </w:tr>
      <w:tr w:rsidR="001857FE" w:rsidRPr="00690CB4" w14:paraId="5503D1D8" w14:textId="77777777" w:rsidTr="00B47A69">
        <w:trPr>
          <w:jc w:val="center"/>
        </w:trPr>
        <w:tc>
          <w:tcPr>
            <w:tcW w:w="2660" w:type="dxa"/>
            <w:vAlign w:val="center"/>
          </w:tcPr>
          <w:p w14:paraId="6ABB268B" w14:textId="77777777" w:rsidR="001857FE" w:rsidRPr="00690CB4" w:rsidRDefault="001857FE" w:rsidP="00B47A69">
            <w:pPr>
              <w:jc w:val="center"/>
              <w:rPr>
                <w:sz w:val="19"/>
                <w:szCs w:val="19"/>
              </w:rPr>
            </w:pPr>
            <w:r w:rsidRPr="00690CB4">
              <w:rPr>
                <w:sz w:val="19"/>
                <w:szCs w:val="19"/>
              </w:rPr>
              <w:t>Zawartość pyłów</w:t>
            </w:r>
            <w:r w:rsidRPr="00690CB4">
              <w:rPr>
                <w:sz w:val="19"/>
                <w:szCs w:val="19"/>
                <w:vertAlign w:val="superscript"/>
              </w:rPr>
              <w:t>**)</w:t>
            </w:r>
            <w:r w:rsidRPr="00690CB4">
              <w:rPr>
                <w:sz w:val="19"/>
                <w:szCs w:val="19"/>
              </w:rPr>
              <w:t xml:space="preserve"> w kru-</w:t>
            </w:r>
            <w:r w:rsidRPr="00690CB4">
              <w:rPr>
                <w:sz w:val="19"/>
                <w:szCs w:val="19"/>
              </w:rPr>
              <w:br/>
              <w:t>szywie grubym</w:t>
            </w:r>
          </w:p>
        </w:tc>
        <w:tc>
          <w:tcPr>
            <w:tcW w:w="1446" w:type="dxa"/>
            <w:vAlign w:val="center"/>
          </w:tcPr>
          <w:p w14:paraId="28C2961D" w14:textId="77777777" w:rsidR="001857FE" w:rsidRPr="00690CB4" w:rsidRDefault="001857FE" w:rsidP="00B47A69">
            <w:pPr>
              <w:jc w:val="center"/>
              <w:rPr>
                <w:sz w:val="19"/>
                <w:szCs w:val="19"/>
              </w:rPr>
            </w:pPr>
            <w:r w:rsidRPr="00690CB4">
              <w:rPr>
                <w:sz w:val="19"/>
                <w:szCs w:val="19"/>
              </w:rPr>
              <w:t>PN-EN</w:t>
            </w:r>
          </w:p>
          <w:p w14:paraId="4C05946D" w14:textId="1D222BA1" w:rsidR="001857FE" w:rsidRPr="00690CB4" w:rsidRDefault="00FF5CCB" w:rsidP="00B47A69">
            <w:pPr>
              <w:jc w:val="center"/>
              <w:rPr>
                <w:sz w:val="19"/>
                <w:szCs w:val="19"/>
              </w:rPr>
            </w:pPr>
            <w:r>
              <w:rPr>
                <w:sz w:val="19"/>
                <w:szCs w:val="19"/>
              </w:rPr>
              <w:t>933-1:2012</w:t>
            </w:r>
            <w:r w:rsidR="001857FE" w:rsidRPr="00690CB4">
              <w:rPr>
                <w:sz w:val="19"/>
                <w:szCs w:val="19"/>
              </w:rPr>
              <w:t xml:space="preserve"> [6]</w:t>
            </w:r>
          </w:p>
        </w:tc>
        <w:tc>
          <w:tcPr>
            <w:tcW w:w="992" w:type="dxa"/>
            <w:vAlign w:val="center"/>
          </w:tcPr>
          <w:p w14:paraId="0D1BF4CA" w14:textId="77777777" w:rsidR="001857FE" w:rsidRPr="00690CB4" w:rsidRDefault="001857FE" w:rsidP="00B47A69">
            <w:pPr>
              <w:jc w:val="center"/>
              <w:rPr>
                <w:sz w:val="19"/>
                <w:szCs w:val="19"/>
              </w:rPr>
            </w:pPr>
            <w:r w:rsidRPr="00690CB4">
              <w:rPr>
                <w:sz w:val="19"/>
                <w:szCs w:val="19"/>
              </w:rPr>
              <w:t>4.6</w:t>
            </w:r>
          </w:p>
        </w:tc>
        <w:tc>
          <w:tcPr>
            <w:tcW w:w="4649" w:type="dxa"/>
            <w:gridSpan w:val="4"/>
            <w:vAlign w:val="center"/>
          </w:tcPr>
          <w:p w14:paraId="048A9F09" w14:textId="77777777" w:rsidR="001857FE" w:rsidRPr="00690CB4" w:rsidRDefault="001857FE" w:rsidP="00B47A69">
            <w:pPr>
              <w:jc w:val="center"/>
              <w:rPr>
                <w:sz w:val="19"/>
                <w:szCs w:val="19"/>
              </w:rPr>
            </w:pPr>
            <w:r w:rsidRPr="00690CB4">
              <w:rPr>
                <w:sz w:val="19"/>
                <w:szCs w:val="19"/>
              </w:rPr>
              <w:t>Kat. f</w:t>
            </w:r>
            <w:r w:rsidRPr="00690CB4">
              <w:rPr>
                <w:sz w:val="19"/>
                <w:szCs w:val="19"/>
                <w:vertAlign w:val="subscript"/>
              </w:rPr>
              <w:t>Dekl</w:t>
            </w:r>
            <w:r w:rsidRPr="00690CB4">
              <w:rPr>
                <w:sz w:val="19"/>
                <w:szCs w:val="19"/>
              </w:rPr>
              <w:t xml:space="preserve">  (tj. masa frakcji przechodzącej przez sito </w:t>
            </w:r>
            <w:smartTag w:uri="urn:schemas-microsoft-com:office:smarttags" w:element="metricconverter">
              <w:smartTagPr>
                <w:attr w:name="ProductID" w:val="0,063 mm"/>
              </w:smartTagPr>
              <w:r w:rsidRPr="00690CB4">
                <w:rPr>
                  <w:sz w:val="19"/>
                  <w:szCs w:val="19"/>
                </w:rPr>
                <w:t>0,063 mm</w:t>
              </w:r>
            </w:smartTag>
            <w:r w:rsidRPr="00690CB4">
              <w:rPr>
                <w:sz w:val="19"/>
                <w:szCs w:val="19"/>
              </w:rPr>
              <w:t xml:space="preserve"> jest &gt; 4)</w:t>
            </w:r>
          </w:p>
        </w:tc>
      </w:tr>
      <w:tr w:rsidR="001857FE" w:rsidRPr="00690CB4" w14:paraId="2C9312FF" w14:textId="77777777" w:rsidTr="00B47A69">
        <w:trPr>
          <w:jc w:val="center"/>
        </w:trPr>
        <w:tc>
          <w:tcPr>
            <w:tcW w:w="2660" w:type="dxa"/>
            <w:vAlign w:val="center"/>
          </w:tcPr>
          <w:p w14:paraId="0E962071" w14:textId="77777777" w:rsidR="001857FE" w:rsidRPr="00690CB4" w:rsidRDefault="001857FE" w:rsidP="00B47A69">
            <w:pPr>
              <w:jc w:val="center"/>
              <w:rPr>
                <w:sz w:val="19"/>
                <w:szCs w:val="19"/>
              </w:rPr>
            </w:pPr>
            <w:r w:rsidRPr="00690CB4">
              <w:rPr>
                <w:sz w:val="19"/>
                <w:szCs w:val="19"/>
              </w:rPr>
              <w:t>Zawartość pyłów</w:t>
            </w:r>
            <w:r w:rsidRPr="00690CB4">
              <w:rPr>
                <w:sz w:val="19"/>
                <w:szCs w:val="19"/>
                <w:vertAlign w:val="superscript"/>
              </w:rPr>
              <w:t xml:space="preserve">**)  </w:t>
            </w:r>
            <w:r w:rsidRPr="00690CB4">
              <w:rPr>
                <w:sz w:val="19"/>
                <w:szCs w:val="19"/>
              </w:rPr>
              <w:t xml:space="preserve"> w  kru-</w:t>
            </w:r>
          </w:p>
          <w:p w14:paraId="306741C7" w14:textId="77777777" w:rsidR="001857FE" w:rsidRPr="00690CB4" w:rsidRDefault="001857FE" w:rsidP="00B47A69">
            <w:pPr>
              <w:jc w:val="center"/>
              <w:rPr>
                <w:sz w:val="19"/>
                <w:szCs w:val="19"/>
              </w:rPr>
            </w:pPr>
            <w:r w:rsidRPr="00690CB4">
              <w:rPr>
                <w:sz w:val="19"/>
                <w:szCs w:val="19"/>
              </w:rPr>
              <w:t>szywie drobnym</w:t>
            </w:r>
          </w:p>
        </w:tc>
        <w:tc>
          <w:tcPr>
            <w:tcW w:w="1446" w:type="dxa"/>
            <w:vAlign w:val="center"/>
          </w:tcPr>
          <w:p w14:paraId="04534803" w14:textId="3046E6CA" w:rsidR="001857FE" w:rsidRPr="00690CB4" w:rsidRDefault="001857FE" w:rsidP="00B47A69">
            <w:pPr>
              <w:jc w:val="center"/>
              <w:rPr>
                <w:sz w:val="19"/>
                <w:szCs w:val="19"/>
              </w:rPr>
            </w:pPr>
            <w:r w:rsidRPr="00690CB4">
              <w:rPr>
                <w:sz w:val="19"/>
                <w:szCs w:val="19"/>
              </w:rPr>
              <w:t>PN-EN</w:t>
            </w:r>
          </w:p>
          <w:p w14:paraId="09FE50F8" w14:textId="1E85733F" w:rsidR="001857FE" w:rsidRPr="00690CB4" w:rsidRDefault="00FF5CCB" w:rsidP="00B47A69">
            <w:pPr>
              <w:jc w:val="center"/>
              <w:rPr>
                <w:sz w:val="19"/>
                <w:szCs w:val="19"/>
              </w:rPr>
            </w:pPr>
            <w:r>
              <w:rPr>
                <w:sz w:val="19"/>
                <w:szCs w:val="19"/>
              </w:rPr>
              <w:t>933-1:2012</w:t>
            </w:r>
            <w:r w:rsidR="001857FE" w:rsidRPr="00690CB4">
              <w:rPr>
                <w:sz w:val="19"/>
                <w:szCs w:val="19"/>
              </w:rPr>
              <w:t xml:space="preserve"> [6]</w:t>
            </w:r>
          </w:p>
        </w:tc>
        <w:tc>
          <w:tcPr>
            <w:tcW w:w="992" w:type="dxa"/>
            <w:vAlign w:val="center"/>
          </w:tcPr>
          <w:p w14:paraId="7C74DE35" w14:textId="77777777" w:rsidR="001857FE" w:rsidRPr="00690CB4" w:rsidRDefault="001857FE" w:rsidP="00B47A69">
            <w:pPr>
              <w:jc w:val="center"/>
              <w:rPr>
                <w:sz w:val="19"/>
                <w:szCs w:val="19"/>
              </w:rPr>
            </w:pPr>
            <w:r w:rsidRPr="00690CB4">
              <w:rPr>
                <w:sz w:val="19"/>
                <w:szCs w:val="19"/>
              </w:rPr>
              <w:t>4.6</w:t>
            </w:r>
          </w:p>
        </w:tc>
        <w:tc>
          <w:tcPr>
            <w:tcW w:w="4649" w:type="dxa"/>
            <w:gridSpan w:val="4"/>
            <w:vAlign w:val="center"/>
          </w:tcPr>
          <w:p w14:paraId="2A7D8639" w14:textId="77777777" w:rsidR="001857FE" w:rsidRPr="00690CB4" w:rsidRDefault="001857FE" w:rsidP="00B47A69">
            <w:pPr>
              <w:jc w:val="center"/>
              <w:rPr>
                <w:sz w:val="19"/>
                <w:szCs w:val="19"/>
              </w:rPr>
            </w:pPr>
            <w:r w:rsidRPr="00690CB4">
              <w:rPr>
                <w:sz w:val="19"/>
                <w:szCs w:val="19"/>
              </w:rPr>
              <w:t>Kat. f</w:t>
            </w:r>
            <w:r w:rsidRPr="00690CB4">
              <w:rPr>
                <w:sz w:val="19"/>
                <w:szCs w:val="19"/>
                <w:vertAlign w:val="subscript"/>
              </w:rPr>
              <w:t>Dekl</w:t>
            </w:r>
            <w:r w:rsidRPr="00690CB4">
              <w:rPr>
                <w:sz w:val="19"/>
                <w:szCs w:val="19"/>
              </w:rPr>
              <w:t xml:space="preserve">  (tj. masa frakcji przechodzącej przez sito </w:t>
            </w:r>
            <w:smartTag w:uri="urn:schemas-microsoft-com:office:smarttags" w:element="metricconverter">
              <w:smartTagPr>
                <w:attr w:name="ProductID" w:val="0,063 mm"/>
              </w:smartTagPr>
              <w:r w:rsidRPr="00690CB4">
                <w:rPr>
                  <w:sz w:val="19"/>
                  <w:szCs w:val="19"/>
                </w:rPr>
                <w:t>0,063 mm</w:t>
              </w:r>
            </w:smartTag>
            <w:r w:rsidRPr="00690CB4">
              <w:rPr>
                <w:sz w:val="19"/>
                <w:szCs w:val="19"/>
              </w:rPr>
              <w:t xml:space="preserve"> jest &gt; 22)</w:t>
            </w:r>
          </w:p>
        </w:tc>
      </w:tr>
      <w:tr w:rsidR="001857FE" w:rsidRPr="00690CB4" w14:paraId="7CB0820D" w14:textId="77777777" w:rsidTr="00B47A69">
        <w:trPr>
          <w:jc w:val="center"/>
        </w:trPr>
        <w:tc>
          <w:tcPr>
            <w:tcW w:w="2660" w:type="dxa"/>
            <w:vAlign w:val="center"/>
          </w:tcPr>
          <w:p w14:paraId="214C95C2" w14:textId="77777777" w:rsidR="001857FE" w:rsidRPr="00690CB4" w:rsidRDefault="001857FE" w:rsidP="00B47A69">
            <w:pPr>
              <w:jc w:val="center"/>
              <w:rPr>
                <w:sz w:val="19"/>
                <w:szCs w:val="19"/>
              </w:rPr>
            </w:pPr>
            <w:r w:rsidRPr="00690CB4">
              <w:rPr>
                <w:sz w:val="19"/>
                <w:szCs w:val="19"/>
              </w:rPr>
              <w:t>Jakość pyłów</w:t>
            </w:r>
          </w:p>
        </w:tc>
        <w:tc>
          <w:tcPr>
            <w:tcW w:w="1446" w:type="dxa"/>
            <w:vAlign w:val="center"/>
          </w:tcPr>
          <w:p w14:paraId="1219F425" w14:textId="77777777" w:rsidR="001857FE" w:rsidRPr="00690CB4" w:rsidRDefault="001857FE" w:rsidP="00B47A69">
            <w:pPr>
              <w:jc w:val="center"/>
              <w:rPr>
                <w:sz w:val="19"/>
                <w:szCs w:val="19"/>
              </w:rPr>
            </w:pPr>
            <w:r w:rsidRPr="00690CB4">
              <w:rPr>
                <w:sz w:val="19"/>
                <w:szCs w:val="19"/>
              </w:rPr>
              <w:t>-</w:t>
            </w:r>
          </w:p>
        </w:tc>
        <w:tc>
          <w:tcPr>
            <w:tcW w:w="992" w:type="dxa"/>
            <w:vAlign w:val="center"/>
          </w:tcPr>
          <w:p w14:paraId="08B7D98E" w14:textId="77777777" w:rsidR="001857FE" w:rsidRPr="00690CB4" w:rsidRDefault="001857FE" w:rsidP="00B47A69">
            <w:pPr>
              <w:jc w:val="center"/>
              <w:rPr>
                <w:sz w:val="19"/>
                <w:szCs w:val="19"/>
              </w:rPr>
            </w:pPr>
            <w:r w:rsidRPr="00690CB4">
              <w:rPr>
                <w:sz w:val="19"/>
                <w:szCs w:val="19"/>
              </w:rPr>
              <w:t>4.7</w:t>
            </w:r>
          </w:p>
        </w:tc>
        <w:tc>
          <w:tcPr>
            <w:tcW w:w="4649" w:type="dxa"/>
            <w:gridSpan w:val="4"/>
            <w:vAlign w:val="center"/>
          </w:tcPr>
          <w:p w14:paraId="1021D336" w14:textId="77777777" w:rsidR="001857FE" w:rsidRPr="00690CB4" w:rsidRDefault="001857FE" w:rsidP="00B47A69">
            <w:pPr>
              <w:jc w:val="center"/>
              <w:rPr>
                <w:sz w:val="19"/>
                <w:szCs w:val="19"/>
              </w:rPr>
            </w:pPr>
            <w:r w:rsidRPr="00690CB4">
              <w:rPr>
                <w:sz w:val="19"/>
                <w:szCs w:val="19"/>
              </w:rPr>
              <w:t>Brak wymagań</w:t>
            </w:r>
          </w:p>
        </w:tc>
      </w:tr>
      <w:tr w:rsidR="001857FE" w:rsidRPr="00E83AD6" w14:paraId="281014E7" w14:textId="77777777" w:rsidTr="00B47A69">
        <w:trPr>
          <w:jc w:val="center"/>
        </w:trPr>
        <w:tc>
          <w:tcPr>
            <w:tcW w:w="2660" w:type="dxa"/>
            <w:vAlign w:val="center"/>
          </w:tcPr>
          <w:p w14:paraId="1A7A18D9" w14:textId="77777777" w:rsidR="001857FE" w:rsidRPr="00690CB4" w:rsidRDefault="001857FE" w:rsidP="00B47A69">
            <w:pPr>
              <w:jc w:val="center"/>
              <w:rPr>
                <w:sz w:val="19"/>
                <w:szCs w:val="19"/>
              </w:rPr>
            </w:pPr>
            <w:r w:rsidRPr="00690CB4">
              <w:rPr>
                <w:sz w:val="19"/>
                <w:szCs w:val="19"/>
              </w:rPr>
              <w:t>Odporność na rozdrabnianie kruszywa grubego</w:t>
            </w:r>
          </w:p>
        </w:tc>
        <w:tc>
          <w:tcPr>
            <w:tcW w:w="1446" w:type="dxa"/>
            <w:vAlign w:val="center"/>
          </w:tcPr>
          <w:p w14:paraId="5917F481" w14:textId="38316822" w:rsidR="001857FE" w:rsidRPr="00690CB4" w:rsidRDefault="001857FE" w:rsidP="00B47A69">
            <w:pPr>
              <w:jc w:val="center"/>
              <w:rPr>
                <w:sz w:val="19"/>
                <w:szCs w:val="19"/>
              </w:rPr>
            </w:pPr>
            <w:r w:rsidRPr="00690CB4">
              <w:rPr>
                <w:sz w:val="19"/>
                <w:szCs w:val="19"/>
              </w:rPr>
              <w:t>PN-EN</w:t>
            </w:r>
          </w:p>
          <w:p w14:paraId="070BD122" w14:textId="5A74A97B" w:rsidR="001857FE" w:rsidRPr="00690CB4" w:rsidRDefault="001857FE" w:rsidP="00B47A69">
            <w:pPr>
              <w:jc w:val="center"/>
              <w:rPr>
                <w:sz w:val="19"/>
                <w:szCs w:val="19"/>
              </w:rPr>
            </w:pPr>
            <w:r w:rsidRPr="00690CB4">
              <w:rPr>
                <w:sz w:val="19"/>
                <w:szCs w:val="19"/>
              </w:rPr>
              <w:t>1097-2 [13]</w:t>
            </w:r>
          </w:p>
        </w:tc>
        <w:tc>
          <w:tcPr>
            <w:tcW w:w="992" w:type="dxa"/>
            <w:vAlign w:val="center"/>
          </w:tcPr>
          <w:p w14:paraId="6B62B7C7" w14:textId="77777777" w:rsidR="001857FE" w:rsidRPr="00690CB4" w:rsidRDefault="001857FE" w:rsidP="00B47A69">
            <w:pPr>
              <w:jc w:val="center"/>
              <w:rPr>
                <w:sz w:val="19"/>
                <w:szCs w:val="19"/>
              </w:rPr>
            </w:pPr>
            <w:r w:rsidRPr="00690CB4">
              <w:rPr>
                <w:sz w:val="19"/>
                <w:szCs w:val="19"/>
              </w:rPr>
              <w:t>5.2</w:t>
            </w:r>
          </w:p>
        </w:tc>
        <w:tc>
          <w:tcPr>
            <w:tcW w:w="1760" w:type="dxa"/>
            <w:vAlign w:val="center"/>
          </w:tcPr>
          <w:p w14:paraId="4531307F" w14:textId="77777777" w:rsidR="001857FE" w:rsidRPr="009C1099" w:rsidRDefault="001857FE" w:rsidP="00B47A69">
            <w:pPr>
              <w:jc w:val="center"/>
              <w:rPr>
                <w:sz w:val="19"/>
                <w:szCs w:val="19"/>
                <w:lang w:val="en-US"/>
              </w:rPr>
            </w:pPr>
            <w:r w:rsidRPr="009C1099">
              <w:rPr>
                <w:sz w:val="19"/>
                <w:szCs w:val="19"/>
                <w:lang w:val="en-US"/>
              </w:rPr>
              <w:t>Kat. LA</w:t>
            </w:r>
            <w:r w:rsidRPr="009C1099">
              <w:rPr>
                <w:sz w:val="19"/>
                <w:szCs w:val="19"/>
                <w:vertAlign w:val="subscript"/>
                <w:lang w:val="en-US"/>
              </w:rPr>
              <w:t>60</w:t>
            </w:r>
            <w:r w:rsidRPr="009C1099">
              <w:rPr>
                <w:sz w:val="19"/>
                <w:szCs w:val="19"/>
                <w:lang w:val="en-US"/>
              </w:rPr>
              <w:t xml:space="preserve"> (tj. wsp. Los Angeles jest ≤ 60)</w:t>
            </w:r>
          </w:p>
        </w:tc>
        <w:tc>
          <w:tcPr>
            <w:tcW w:w="2889" w:type="dxa"/>
            <w:gridSpan w:val="3"/>
            <w:vAlign w:val="center"/>
          </w:tcPr>
          <w:p w14:paraId="0B1E64DC" w14:textId="77777777" w:rsidR="001857FE" w:rsidRPr="009C1099" w:rsidRDefault="001857FE" w:rsidP="00B47A69">
            <w:pPr>
              <w:jc w:val="center"/>
              <w:rPr>
                <w:sz w:val="19"/>
                <w:szCs w:val="19"/>
                <w:lang w:val="en-US"/>
              </w:rPr>
            </w:pPr>
            <w:r w:rsidRPr="009C1099">
              <w:rPr>
                <w:sz w:val="19"/>
                <w:szCs w:val="19"/>
                <w:lang w:val="en-US"/>
              </w:rPr>
              <w:t>Kat. LA</w:t>
            </w:r>
            <w:r w:rsidRPr="009C1099">
              <w:rPr>
                <w:sz w:val="19"/>
                <w:szCs w:val="19"/>
                <w:vertAlign w:val="subscript"/>
                <w:lang w:val="en-US"/>
              </w:rPr>
              <w:t>50</w:t>
            </w:r>
            <w:r w:rsidRPr="009C1099">
              <w:rPr>
                <w:sz w:val="19"/>
                <w:szCs w:val="19"/>
                <w:lang w:val="en-US"/>
              </w:rPr>
              <w:t xml:space="preserve"> (tj. wsp. Los Angeles jest ≤ 50)</w:t>
            </w:r>
          </w:p>
        </w:tc>
      </w:tr>
      <w:tr w:rsidR="001857FE" w:rsidRPr="00690CB4" w14:paraId="0927458A" w14:textId="77777777" w:rsidTr="00B47A69">
        <w:trPr>
          <w:jc w:val="center"/>
        </w:trPr>
        <w:tc>
          <w:tcPr>
            <w:tcW w:w="2660" w:type="dxa"/>
            <w:vAlign w:val="center"/>
          </w:tcPr>
          <w:p w14:paraId="0BFEB89D" w14:textId="77777777" w:rsidR="001857FE" w:rsidRPr="00690CB4" w:rsidRDefault="001857FE" w:rsidP="00B47A69">
            <w:pPr>
              <w:jc w:val="center"/>
              <w:rPr>
                <w:sz w:val="19"/>
                <w:szCs w:val="19"/>
              </w:rPr>
            </w:pPr>
            <w:r w:rsidRPr="00690CB4">
              <w:rPr>
                <w:sz w:val="19"/>
                <w:szCs w:val="19"/>
              </w:rPr>
              <w:t>Odporność na ścieranie</w:t>
            </w:r>
          </w:p>
        </w:tc>
        <w:tc>
          <w:tcPr>
            <w:tcW w:w="1446" w:type="dxa"/>
            <w:vAlign w:val="center"/>
          </w:tcPr>
          <w:p w14:paraId="45FD1894" w14:textId="4896B850" w:rsidR="001857FE" w:rsidRPr="00690CB4" w:rsidRDefault="001857FE" w:rsidP="00B47A69">
            <w:pPr>
              <w:jc w:val="center"/>
              <w:rPr>
                <w:sz w:val="19"/>
                <w:szCs w:val="19"/>
              </w:rPr>
            </w:pPr>
            <w:r w:rsidRPr="00690CB4">
              <w:rPr>
                <w:sz w:val="19"/>
                <w:szCs w:val="19"/>
              </w:rPr>
              <w:t>PN-EN</w:t>
            </w:r>
          </w:p>
          <w:p w14:paraId="19A4D2CA" w14:textId="5929ACBA" w:rsidR="001857FE" w:rsidRPr="00690CB4" w:rsidRDefault="001857FE" w:rsidP="00B47A69">
            <w:pPr>
              <w:jc w:val="center"/>
              <w:rPr>
                <w:sz w:val="19"/>
                <w:szCs w:val="19"/>
              </w:rPr>
            </w:pPr>
            <w:r w:rsidRPr="00690CB4">
              <w:rPr>
                <w:sz w:val="19"/>
                <w:szCs w:val="19"/>
              </w:rPr>
              <w:t>1097-1 [12]</w:t>
            </w:r>
          </w:p>
        </w:tc>
        <w:tc>
          <w:tcPr>
            <w:tcW w:w="992" w:type="dxa"/>
            <w:vAlign w:val="center"/>
          </w:tcPr>
          <w:p w14:paraId="63374DDF" w14:textId="77777777" w:rsidR="001857FE" w:rsidRPr="00690CB4" w:rsidRDefault="001857FE" w:rsidP="00B47A69">
            <w:pPr>
              <w:jc w:val="center"/>
              <w:rPr>
                <w:sz w:val="19"/>
                <w:szCs w:val="19"/>
              </w:rPr>
            </w:pPr>
            <w:r w:rsidRPr="00690CB4">
              <w:rPr>
                <w:sz w:val="19"/>
                <w:szCs w:val="19"/>
              </w:rPr>
              <w:t>5.3</w:t>
            </w:r>
          </w:p>
        </w:tc>
        <w:tc>
          <w:tcPr>
            <w:tcW w:w="4649" w:type="dxa"/>
            <w:gridSpan w:val="4"/>
            <w:vAlign w:val="center"/>
          </w:tcPr>
          <w:p w14:paraId="5BB35095" w14:textId="77777777" w:rsidR="001857FE" w:rsidRPr="00690CB4" w:rsidRDefault="001857FE" w:rsidP="00B47A69">
            <w:pPr>
              <w:jc w:val="center"/>
              <w:rPr>
                <w:sz w:val="19"/>
                <w:szCs w:val="19"/>
              </w:rPr>
            </w:pPr>
            <w:r w:rsidRPr="00690CB4">
              <w:rPr>
                <w:sz w:val="19"/>
                <w:szCs w:val="19"/>
              </w:rPr>
              <w:t>Kat. M</w:t>
            </w:r>
            <w:r w:rsidRPr="00690CB4">
              <w:rPr>
                <w:sz w:val="19"/>
                <w:szCs w:val="19"/>
                <w:vertAlign w:val="subscript"/>
              </w:rPr>
              <w:t>DE</w:t>
            </w:r>
            <w:r w:rsidRPr="00690CB4">
              <w:rPr>
                <w:sz w:val="19"/>
                <w:szCs w:val="19"/>
              </w:rPr>
              <w:t>NR (tj. brak wymagania)</w:t>
            </w:r>
          </w:p>
        </w:tc>
      </w:tr>
      <w:tr w:rsidR="001857FE" w:rsidRPr="00690CB4" w14:paraId="4F1AD926" w14:textId="77777777" w:rsidTr="00B47A69">
        <w:trPr>
          <w:jc w:val="center"/>
        </w:trPr>
        <w:tc>
          <w:tcPr>
            <w:tcW w:w="2660" w:type="dxa"/>
            <w:vAlign w:val="center"/>
          </w:tcPr>
          <w:p w14:paraId="42A377B4" w14:textId="77777777" w:rsidR="001857FE" w:rsidRPr="00690CB4" w:rsidRDefault="001857FE" w:rsidP="00B47A69">
            <w:pPr>
              <w:jc w:val="center"/>
              <w:rPr>
                <w:sz w:val="19"/>
                <w:szCs w:val="19"/>
              </w:rPr>
            </w:pPr>
            <w:r w:rsidRPr="00690CB4">
              <w:rPr>
                <w:sz w:val="19"/>
                <w:szCs w:val="19"/>
              </w:rPr>
              <w:t>Gęstość ziaren</w:t>
            </w:r>
          </w:p>
        </w:tc>
        <w:tc>
          <w:tcPr>
            <w:tcW w:w="1446" w:type="dxa"/>
            <w:vAlign w:val="center"/>
          </w:tcPr>
          <w:p w14:paraId="1434138D" w14:textId="77777777" w:rsidR="001857FE" w:rsidRPr="00690CB4" w:rsidRDefault="001857FE" w:rsidP="00B47A69">
            <w:pPr>
              <w:jc w:val="center"/>
              <w:rPr>
                <w:sz w:val="19"/>
                <w:szCs w:val="19"/>
              </w:rPr>
            </w:pPr>
            <w:r w:rsidRPr="00690CB4">
              <w:rPr>
                <w:sz w:val="19"/>
                <w:szCs w:val="19"/>
              </w:rPr>
              <w:t>PN-EN 1097-6, roz. 7, 8 i 9  [14]</w:t>
            </w:r>
          </w:p>
        </w:tc>
        <w:tc>
          <w:tcPr>
            <w:tcW w:w="992" w:type="dxa"/>
            <w:vAlign w:val="center"/>
          </w:tcPr>
          <w:p w14:paraId="2CDED5ED" w14:textId="77777777" w:rsidR="001857FE" w:rsidRPr="00690CB4" w:rsidRDefault="001857FE" w:rsidP="00B47A69">
            <w:pPr>
              <w:jc w:val="center"/>
              <w:rPr>
                <w:sz w:val="19"/>
                <w:szCs w:val="19"/>
              </w:rPr>
            </w:pPr>
            <w:r w:rsidRPr="00690CB4">
              <w:rPr>
                <w:sz w:val="19"/>
                <w:szCs w:val="19"/>
              </w:rPr>
              <w:t>5.4</w:t>
            </w:r>
          </w:p>
        </w:tc>
        <w:tc>
          <w:tcPr>
            <w:tcW w:w="4649" w:type="dxa"/>
            <w:gridSpan w:val="4"/>
            <w:vAlign w:val="center"/>
          </w:tcPr>
          <w:p w14:paraId="7BC1A66F" w14:textId="77777777" w:rsidR="001857FE" w:rsidRPr="00690CB4" w:rsidRDefault="001857FE" w:rsidP="00B47A69">
            <w:pPr>
              <w:jc w:val="center"/>
              <w:rPr>
                <w:sz w:val="19"/>
                <w:szCs w:val="19"/>
              </w:rPr>
            </w:pPr>
            <w:r w:rsidRPr="00690CB4">
              <w:rPr>
                <w:sz w:val="19"/>
                <w:szCs w:val="19"/>
              </w:rPr>
              <w:t>Deklarowana</w:t>
            </w:r>
          </w:p>
        </w:tc>
      </w:tr>
      <w:tr w:rsidR="001857FE" w:rsidRPr="00690CB4" w14:paraId="09DC7193" w14:textId="77777777" w:rsidTr="00B47A69">
        <w:trPr>
          <w:jc w:val="center"/>
        </w:trPr>
        <w:tc>
          <w:tcPr>
            <w:tcW w:w="2660" w:type="dxa"/>
            <w:vAlign w:val="center"/>
          </w:tcPr>
          <w:p w14:paraId="54096523" w14:textId="77777777" w:rsidR="001857FE" w:rsidRPr="00690CB4" w:rsidRDefault="001857FE" w:rsidP="00B47A69">
            <w:pPr>
              <w:jc w:val="center"/>
              <w:rPr>
                <w:sz w:val="19"/>
                <w:szCs w:val="19"/>
              </w:rPr>
            </w:pPr>
            <w:r w:rsidRPr="00690CB4">
              <w:rPr>
                <w:sz w:val="19"/>
                <w:szCs w:val="19"/>
              </w:rPr>
              <w:t>Nasiąkliwość</w:t>
            </w:r>
          </w:p>
        </w:tc>
        <w:tc>
          <w:tcPr>
            <w:tcW w:w="1446" w:type="dxa"/>
            <w:vAlign w:val="center"/>
          </w:tcPr>
          <w:p w14:paraId="0779E3DC" w14:textId="77777777" w:rsidR="001857FE" w:rsidRPr="00690CB4" w:rsidRDefault="001857FE" w:rsidP="00B47A69">
            <w:pPr>
              <w:jc w:val="center"/>
              <w:rPr>
                <w:sz w:val="19"/>
                <w:szCs w:val="19"/>
              </w:rPr>
            </w:pPr>
            <w:r w:rsidRPr="00690CB4">
              <w:rPr>
                <w:sz w:val="19"/>
                <w:szCs w:val="19"/>
              </w:rPr>
              <w:t>PN-EN 1097-</w:t>
            </w:r>
          </w:p>
          <w:p w14:paraId="6A2710DD" w14:textId="77777777" w:rsidR="001857FE" w:rsidRPr="00690CB4" w:rsidRDefault="001857FE" w:rsidP="00B47A69">
            <w:pPr>
              <w:jc w:val="center"/>
              <w:rPr>
                <w:sz w:val="19"/>
                <w:szCs w:val="19"/>
              </w:rPr>
            </w:pPr>
            <w:r w:rsidRPr="00690CB4">
              <w:rPr>
                <w:sz w:val="19"/>
                <w:szCs w:val="19"/>
              </w:rPr>
              <w:t>6, roz. 7, 8 i 9</w:t>
            </w:r>
          </w:p>
          <w:p w14:paraId="77BED2FC" w14:textId="77777777" w:rsidR="001857FE" w:rsidRPr="00690CB4" w:rsidRDefault="001857FE" w:rsidP="00B47A69">
            <w:pPr>
              <w:jc w:val="center"/>
              <w:rPr>
                <w:sz w:val="19"/>
                <w:szCs w:val="19"/>
              </w:rPr>
            </w:pPr>
            <w:r w:rsidRPr="00690CB4">
              <w:rPr>
                <w:sz w:val="19"/>
                <w:szCs w:val="19"/>
              </w:rPr>
              <w:t>[14]</w:t>
            </w:r>
          </w:p>
        </w:tc>
        <w:tc>
          <w:tcPr>
            <w:tcW w:w="992" w:type="dxa"/>
            <w:vAlign w:val="center"/>
          </w:tcPr>
          <w:p w14:paraId="6EB1128B" w14:textId="77777777" w:rsidR="001857FE" w:rsidRPr="00690CB4" w:rsidRDefault="001857FE" w:rsidP="00B47A69">
            <w:pPr>
              <w:jc w:val="center"/>
              <w:rPr>
                <w:sz w:val="19"/>
                <w:szCs w:val="19"/>
              </w:rPr>
            </w:pPr>
            <w:r w:rsidRPr="00690CB4">
              <w:rPr>
                <w:sz w:val="19"/>
                <w:szCs w:val="19"/>
              </w:rPr>
              <w:t>5.5</w:t>
            </w:r>
          </w:p>
        </w:tc>
        <w:tc>
          <w:tcPr>
            <w:tcW w:w="4649" w:type="dxa"/>
            <w:gridSpan w:val="4"/>
            <w:vAlign w:val="center"/>
          </w:tcPr>
          <w:p w14:paraId="1A214839" w14:textId="77777777" w:rsidR="001857FE" w:rsidRPr="00690CB4" w:rsidRDefault="001857FE" w:rsidP="00B47A69">
            <w:pPr>
              <w:jc w:val="center"/>
              <w:rPr>
                <w:sz w:val="19"/>
                <w:szCs w:val="19"/>
              </w:rPr>
            </w:pPr>
            <w:r w:rsidRPr="00690CB4">
              <w:rPr>
                <w:sz w:val="19"/>
                <w:szCs w:val="19"/>
              </w:rPr>
              <w:t>Deklarowana</w:t>
            </w:r>
          </w:p>
        </w:tc>
      </w:tr>
      <w:tr w:rsidR="001857FE" w:rsidRPr="00690CB4" w14:paraId="5C5BBC92" w14:textId="77777777" w:rsidTr="00B47A69">
        <w:trPr>
          <w:jc w:val="center"/>
        </w:trPr>
        <w:tc>
          <w:tcPr>
            <w:tcW w:w="2660" w:type="dxa"/>
            <w:vAlign w:val="center"/>
          </w:tcPr>
          <w:p w14:paraId="68FDD716" w14:textId="77777777" w:rsidR="001857FE" w:rsidRPr="00690CB4" w:rsidRDefault="001857FE" w:rsidP="00B47A69">
            <w:pPr>
              <w:jc w:val="center"/>
              <w:rPr>
                <w:sz w:val="19"/>
                <w:szCs w:val="19"/>
              </w:rPr>
            </w:pPr>
            <w:r w:rsidRPr="00690CB4">
              <w:rPr>
                <w:sz w:val="19"/>
                <w:szCs w:val="19"/>
              </w:rPr>
              <w:t>Siarczany rozpuszczalne w kwasie</w:t>
            </w:r>
          </w:p>
        </w:tc>
        <w:tc>
          <w:tcPr>
            <w:tcW w:w="1446" w:type="dxa"/>
            <w:vAlign w:val="center"/>
          </w:tcPr>
          <w:p w14:paraId="6D315A28" w14:textId="77777777" w:rsidR="001857FE" w:rsidRPr="00690CB4" w:rsidRDefault="001857FE" w:rsidP="00B47A69">
            <w:pPr>
              <w:jc w:val="center"/>
              <w:rPr>
                <w:sz w:val="19"/>
                <w:szCs w:val="19"/>
              </w:rPr>
            </w:pPr>
            <w:r w:rsidRPr="00690CB4">
              <w:rPr>
                <w:sz w:val="19"/>
                <w:szCs w:val="19"/>
              </w:rPr>
              <w:t>PN-EN</w:t>
            </w:r>
          </w:p>
          <w:p w14:paraId="195C9157" w14:textId="77777777" w:rsidR="001857FE" w:rsidRPr="00690CB4" w:rsidRDefault="001857FE" w:rsidP="00B47A69">
            <w:pPr>
              <w:jc w:val="center"/>
              <w:rPr>
                <w:sz w:val="19"/>
                <w:szCs w:val="19"/>
              </w:rPr>
            </w:pPr>
            <w:r w:rsidRPr="00690CB4">
              <w:rPr>
                <w:sz w:val="19"/>
                <w:szCs w:val="19"/>
              </w:rPr>
              <w:t>1744-1 [17]</w:t>
            </w:r>
          </w:p>
        </w:tc>
        <w:tc>
          <w:tcPr>
            <w:tcW w:w="992" w:type="dxa"/>
            <w:vAlign w:val="center"/>
          </w:tcPr>
          <w:p w14:paraId="0F408429" w14:textId="77777777" w:rsidR="001857FE" w:rsidRPr="00690CB4" w:rsidRDefault="001857FE" w:rsidP="00B47A69">
            <w:pPr>
              <w:jc w:val="center"/>
              <w:rPr>
                <w:sz w:val="19"/>
                <w:szCs w:val="19"/>
              </w:rPr>
            </w:pPr>
            <w:r w:rsidRPr="00690CB4">
              <w:rPr>
                <w:sz w:val="19"/>
                <w:szCs w:val="19"/>
              </w:rPr>
              <w:t>6.2</w:t>
            </w:r>
          </w:p>
        </w:tc>
        <w:tc>
          <w:tcPr>
            <w:tcW w:w="4649" w:type="dxa"/>
            <w:gridSpan w:val="4"/>
            <w:vAlign w:val="center"/>
          </w:tcPr>
          <w:p w14:paraId="391ACC4C" w14:textId="2ED44957" w:rsidR="001857FE" w:rsidRPr="00690CB4" w:rsidRDefault="001857FE" w:rsidP="00B47A69">
            <w:pPr>
              <w:jc w:val="center"/>
              <w:rPr>
                <w:sz w:val="19"/>
                <w:szCs w:val="19"/>
              </w:rPr>
            </w:pPr>
            <w:r w:rsidRPr="00690CB4">
              <w:rPr>
                <w:sz w:val="19"/>
                <w:szCs w:val="19"/>
              </w:rPr>
              <w:t>Kruszywo kamienne:  kat. AS</w:t>
            </w:r>
            <w:r w:rsidRPr="00690CB4">
              <w:rPr>
                <w:sz w:val="19"/>
                <w:szCs w:val="19"/>
                <w:vertAlign w:val="subscript"/>
              </w:rPr>
              <w:t xml:space="preserve">0,2   </w:t>
            </w:r>
            <w:r w:rsidRPr="00690CB4">
              <w:rPr>
                <w:sz w:val="19"/>
                <w:szCs w:val="19"/>
              </w:rPr>
              <w:t>(tj. zawartość siarczanów</w:t>
            </w:r>
          </w:p>
          <w:p w14:paraId="541C4A50" w14:textId="7A60EED2" w:rsidR="001857FE" w:rsidRPr="00690CB4" w:rsidRDefault="001857FE" w:rsidP="00B47A69">
            <w:pPr>
              <w:jc w:val="center"/>
              <w:rPr>
                <w:sz w:val="19"/>
                <w:szCs w:val="19"/>
              </w:rPr>
            </w:pPr>
            <w:r w:rsidRPr="00690CB4">
              <w:rPr>
                <w:sz w:val="19"/>
                <w:szCs w:val="19"/>
              </w:rPr>
              <w:t xml:space="preserve">≤ 0,2%), </w:t>
            </w:r>
            <w:r w:rsidR="00987004" w:rsidRPr="00690CB4">
              <w:rPr>
                <w:sz w:val="19"/>
                <w:szCs w:val="19"/>
              </w:rPr>
              <w:t>ż</w:t>
            </w:r>
            <w:r w:rsidRPr="00690CB4">
              <w:rPr>
                <w:sz w:val="19"/>
                <w:szCs w:val="19"/>
              </w:rPr>
              <w:t>u</w:t>
            </w:r>
            <w:r w:rsidR="00987004" w:rsidRPr="00690CB4">
              <w:rPr>
                <w:sz w:val="19"/>
                <w:szCs w:val="19"/>
              </w:rPr>
              <w:t>ż</w:t>
            </w:r>
            <w:r w:rsidRPr="00690CB4">
              <w:rPr>
                <w:sz w:val="19"/>
                <w:szCs w:val="19"/>
              </w:rPr>
              <w:t>el kawałkowy wielkopiecowy: kat. AS</w:t>
            </w:r>
            <w:r w:rsidRPr="00690CB4">
              <w:rPr>
                <w:sz w:val="19"/>
                <w:szCs w:val="19"/>
                <w:vertAlign w:val="subscript"/>
              </w:rPr>
              <w:t>1,0</w:t>
            </w:r>
            <w:r w:rsidRPr="00690CB4">
              <w:rPr>
                <w:sz w:val="19"/>
                <w:szCs w:val="19"/>
              </w:rPr>
              <w:t xml:space="preserve"> (tj. zawartość siarczanów ≤ 1,0%)</w:t>
            </w:r>
          </w:p>
        </w:tc>
      </w:tr>
      <w:tr w:rsidR="001857FE" w:rsidRPr="00690CB4" w14:paraId="69FF8E72" w14:textId="77777777" w:rsidTr="00B47A69">
        <w:trPr>
          <w:jc w:val="center"/>
        </w:trPr>
        <w:tc>
          <w:tcPr>
            <w:tcW w:w="2660" w:type="dxa"/>
            <w:vAlign w:val="center"/>
          </w:tcPr>
          <w:p w14:paraId="465E2141" w14:textId="77777777" w:rsidR="001857FE" w:rsidRPr="00690CB4" w:rsidRDefault="001857FE" w:rsidP="00B47A69">
            <w:pPr>
              <w:jc w:val="center"/>
              <w:rPr>
                <w:sz w:val="19"/>
                <w:szCs w:val="19"/>
              </w:rPr>
            </w:pPr>
            <w:r w:rsidRPr="00690CB4">
              <w:rPr>
                <w:sz w:val="19"/>
                <w:szCs w:val="19"/>
              </w:rPr>
              <w:t>Całkowita zawartość siarki</w:t>
            </w:r>
          </w:p>
        </w:tc>
        <w:tc>
          <w:tcPr>
            <w:tcW w:w="1446" w:type="dxa"/>
            <w:vAlign w:val="center"/>
          </w:tcPr>
          <w:p w14:paraId="242E89E4" w14:textId="210E6C6B" w:rsidR="001857FE" w:rsidRPr="00690CB4" w:rsidRDefault="001857FE" w:rsidP="00B47A69">
            <w:pPr>
              <w:jc w:val="center"/>
              <w:rPr>
                <w:sz w:val="19"/>
                <w:szCs w:val="19"/>
              </w:rPr>
            </w:pPr>
            <w:r w:rsidRPr="00690CB4">
              <w:rPr>
                <w:sz w:val="19"/>
                <w:szCs w:val="19"/>
              </w:rPr>
              <w:t>PN-EN</w:t>
            </w:r>
          </w:p>
          <w:p w14:paraId="286CAA0D" w14:textId="77777777" w:rsidR="001857FE" w:rsidRPr="00690CB4" w:rsidRDefault="001857FE" w:rsidP="00B47A69">
            <w:pPr>
              <w:jc w:val="center"/>
              <w:rPr>
                <w:sz w:val="19"/>
                <w:szCs w:val="19"/>
              </w:rPr>
            </w:pPr>
            <w:r w:rsidRPr="00690CB4">
              <w:rPr>
                <w:sz w:val="19"/>
                <w:szCs w:val="19"/>
              </w:rPr>
              <w:t>1744-1 [17]</w:t>
            </w:r>
          </w:p>
        </w:tc>
        <w:tc>
          <w:tcPr>
            <w:tcW w:w="992" w:type="dxa"/>
            <w:vAlign w:val="center"/>
          </w:tcPr>
          <w:p w14:paraId="6BC46D5E" w14:textId="77777777" w:rsidR="001857FE" w:rsidRPr="00690CB4" w:rsidRDefault="001857FE" w:rsidP="00B47A69">
            <w:pPr>
              <w:jc w:val="center"/>
              <w:rPr>
                <w:sz w:val="19"/>
                <w:szCs w:val="19"/>
              </w:rPr>
            </w:pPr>
            <w:r w:rsidRPr="00690CB4">
              <w:rPr>
                <w:sz w:val="19"/>
                <w:szCs w:val="19"/>
              </w:rPr>
              <w:t>6.3</w:t>
            </w:r>
          </w:p>
        </w:tc>
        <w:tc>
          <w:tcPr>
            <w:tcW w:w="4649" w:type="dxa"/>
            <w:gridSpan w:val="4"/>
            <w:vAlign w:val="center"/>
          </w:tcPr>
          <w:p w14:paraId="69A49546" w14:textId="1FFF0BCA" w:rsidR="001857FE" w:rsidRPr="00690CB4" w:rsidRDefault="001857FE" w:rsidP="00B47A69">
            <w:pPr>
              <w:jc w:val="center"/>
              <w:rPr>
                <w:sz w:val="19"/>
                <w:szCs w:val="19"/>
              </w:rPr>
            </w:pPr>
            <w:r w:rsidRPr="00690CB4">
              <w:rPr>
                <w:sz w:val="19"/>
                <w:szCs w:val="19"/>
              </w:rPr>
              <w:t>Kruszywo kamienne: kat. S</w:t>
            </w:r>
            <w:r w:rsidRPr="00690CB4">
              <w:rPr>
                <w:sz w:val="19"/>
                <w:szCs w:val="19"/>
                <w:vertAlign w:val="subscript"/>
              </w:rPr>
              <w:t>NR</w:t>
            </w:r>
            <w:r w:rsidRPr="00690CB4">
              <w:rPr>
                <w:sz w:val="19"/>
                <w:szCs w:val="19"/>
              </w:rPr>
              <w:t xml:space="preserve"> (tj. brak wymagania), </w:t>
            </w:r>
            <w:r w:rsidR="00987004" w:rsidRPr="00690CB4">
              <w:rPr>
                <w:sz w:val="19"/>
                <w:szCs w:val="19"/>
              </w:rPr>
              <w:t>ż</w:t>
            </w:r>
            <w:r w:rsidRPr="00690CB4">
              <w:rPr>
                <w:sz w:val="19"/>
                <w:szCs w:val="19"/>
              </w:rPr>
              <w:t>u</w:t>
            </w:r>
            <w:r w:rsidR="00987004" w:rsidRPr="00690CB4">
              <w:rPr>
                <w:sz w:val="19"/>
                <w:szCs w:val="19"/>
              </w:rPr>
              <w:t>ż</w:t>
            </w:r>
            <w:r w:rsidRPr="00690CB4">
              <w:rPr>
                <w:sz w:val="19"/>
                <w:szCs w:val="19"/>
              </w:rPr>
              <w:t>el kawałkowy wielkopiecowy: kat. S</w:t>
            </w:r>
            <w:r w:rsidRPr="00690CB4">
              <w:rPr>
                <w:sz w:val="19"/>
                <w:szCs w:val="19"/>
                <w:vertAlign w:val="subscript"/>
              </w:rPr>
              <w:t>2</w:t>
            </w:r>
            <w:r w:rsidRPr="00690CB4">
              <w:rPr>
                <w:sz w:val="19"/>
                <w:szCs w:val="19"/>
              </w:rPr>
              <w:t xml:space="preserve"> (tj. zawartość siarki całkowitej ≤ 2%)</w:t>
            </w:r>
          </w:p>
        </w:tc>
      </w:tr>
      <w:tr w:rsidR="001857FE" w:rsidRPr="00690CB4" w14:paraId="7B9653F9" w14:textId="77777777" w:rsidTr="00B47A69">
        <w:trPr>
          <w:jc w:val="center"/>
        </w:trPr>
        <w:tc>
          <w:tcPr>
            <w:tcW w:w="2660" w:type="dxa"/>
            <w:vAlign w:val="center"/>
          </w:tcPr>
          <w:p w14:paraId="2B3C38F8" w14:textId="43737D47" w:rsidR="001857FE" w:rsidRPr="00690CB4" w:rsidRDefault="001857FE" w:rsidP="00B47A69">
            <w:pPr>
              <w:jc w:val="center"/>
              <w:rPr>
                <w:sz w:val="19"/>
                <w:szCs w:val="19"/>
              </w:rPr>
            </w:pPr>
            <w:r w:rsidRPr="00690CB4">
              <w:rPr>
                <w:sz w:val="19"/>
                <w:szCs w:val="19"/>
              </w:rPr>
              <w:t>Składniki wpływające na szybkość wiązania i twardnienia mieszanek  związanych   hydraulicznie</w:t>
            </w:r>
          </w:p>
        </w:tc>
        <w:tc>
          <w:tcPr>
            <w:tcW w:w="1446" w:type="dxa"/>
            <w:vAlign w:val="center"/>
          </w:tcPr>
          <w:p w14:paraId="40624741" w14:textId="77777777" w:rsidR="001857FE" w:rsidRPr="00690CB4" w:rsidRDefault="001857FE" w:rsidP="00B47A69">
            <w:pPr>
              <w:jc w:val="center"/>
              <w:rPr>
                <w:sz w:val="19"/>
                <w:szCs w:val="19"/>
              </w:rPr>
            </w:pPr>
            <w:r w:rsidRPr="00690CB4">
              <w:rPr>
                <w:sz w:val="19"/>
                <w:szCs w:val="19"/>
              </w:rPr>
              <w:t>PN-EN</w:t>
            </w:r>
          </w:p>
          <w:p w14:paraId="15545531" w14:textId="77777777" w:rsidR="001857FE" w:rsidRPr="00690CB4" w:rsidRDefault="001857FE" w:rsidP="00B47A69">
            <w:pPr>
              <w:jc w:val="center"/>
              <w:rPr>
                <w:sz w:val="19"/>
                <w:szCs w:val="19"/>
              </w:rPr>
            </w:pPr>
            <w:r w:rsidRPr="00690CB4">
              <w:rPr>
                <w:sz w:val="19"/>
                <w:szCs w:val="19"/>
              </w:rPr>
              <w:t>1744-1 [17]</w:t>
            </w:r>
          </w:p>
        </w:tc>
        <w:tc>
          <w:tcPr>
            <w:tcW w:w="992" w:type="dxa"/>
            <w:vAlign w:val="center"/>
          </w:tcPr>
          <w:p w14:paraId="5F5504B4" w14:textId="77777777" w:rsidR="001857FE" w:rsidRPr="00690CB4" w:rsidRDefault="001857FE" w:rsidP="00B47A69">
            <w:pPr>
              <w:jc w:val="center"/>
              <w:rPr>
                <w:sz w:val="19"/>
                <w:szCs w:val="19"/>
              </w:rPr>
            </w:pPr>
            <w:r w:rsidRPr="00690CB4">
              <w:rPr>
                <w:sz w:val="19"/>
                <w:szCs w:val="19"/>
              </w:rPr>
              <w:t>6.4.1</w:t>
            </w:r>
          </w:p>
        </w:tc>
        <w:tc>
          <w:tcPr>
            <w:tcW w:w="4649" w:type="dxa"/>
            <w:gridSpan w:val="4"/>
            <w:vAlign w:val="center"/>
          </w:tcPr>
          <w:p w14:paraId="5BA2474E" w14:textId="77777777" w:rsidR="001857FE" w:rsidRPr="00690CB4" w:rsidRDefault="001857FE" w:rsidP="00B47A69">
            <w:pPr>
              <w:jc w:val="center"/>
              <w:rPr>
                <w:sz w:val="19"/>
                <w:szCs w:val="19"/>
              </w:rPr>
            </w:pPr>
            <w:r w:rsidRPr="00690CB4">
              <w:rPr>
                <w:sz w:val="19"/>
                <w:szCs w:val="19"/>
              </w:rPr>
              <w:t>Deklarowana</w:t>
            </w:r>
          </w:p>
        </w:tc>
      </w:tr>
      <w:tr w:rsidR="001857FE" w:rsidRPr="00690CB4" w14:paraId="5B0C95E8" w14:textId="77777777" w:rsidTr="00B47A69">
        <w:trPr>
          <w:jc w:val="center"/>
        </w:trPr>
        <w:tc>
          <w:tcPr>
            <w:tcW w:w="2660" w:type="dxa"/>
            <w:vAlign w:val="center"/>
          </w:tcPr>
          <w:p w14:paraId="51207317" w14:textId="7E2A426A" w:rsidR="001857FE" w:rsidRPr="00690CB4" w:rsidRDefault="001857FE" w:rsidP="00B47A69">
            <w:pPr>
              <w:jc w:val="center"/>
              <w:rPr>
                <w:sz w:val="19"/>
                <w:szCs w:val="19"/>
              </w:rPr>
            </w:pPr>
            <w:r w:rsidRPr="00690CB4">
              <w:rPr>
                <w:sz w:val="19"/>
                <w:szCs w:val="19"/>
              </w:rPr>
              <w:t xml:space="preserve">Stałość objętości </w:t>
            </w:r>
            <w:r w:rsidR="00987004" w:rsidRPr="00690CB4">
              <w:rPr>
                <w:sz w:val="19"/>
                <w:szCs w:val="19"/>
              </w:rPr>
              <w:t>ż</w:t>
            </w:r>
            <w:r w:rsidRPr="00690CB4">
              <w:rPr>
                <w:sz w:val="19"/>
                <w:szCs w:val="19"/>
              </w:rPr>
              <w:t>u</w:t>
            </w:r>
            <w:r w:rsidR="00987004" w:rsidRPr="00690CB4">
              <w:rPr>
                <w:sz w:val="19"/>
                <w:szCs w:val="19"/>
              </w:rPr>
              <w:t>ż</w:t>
            </w:r>
            <w:r w:rsidRPr="00690CB4">
              <w:rPr>
                <w:sz w:val="19"/>
                <w:szCs w:val="19"/>
              </w:rPr>
              <w:t>la stalowniczego</w:t>
            </w:r>
          </w:p>
        </w:tc>
        <w:tc>
          <w:tcPr>
            <w:tcW w:w="1446" w:type="dxa"/>
            <w:vAlign w:val="center"/>
          </w:tcPr>
          <w:p w14:paraId="64EC081A" w14:textId="4162083B" w:rsidR="001857FE" w:rsidRPr="00690CB4" w:rsidRDefault="001857FE" w:rsidP="00B47A69">
            <w:pPr>
              <w:jc w:val="center"/>
              <w:rPr>
                <w:sz w:val="19"/>
                <w:szCs w:val="19"/>
              </w:rPr>
            </w:pPr>
            <w:r w:rsidRPr="00690CB4">
              <w:rPr>
                <w:sz w:val="19"/>
                <w:szCs w:val="19"/>
              </w:rPr>
              <w:t>PN-EN 1744-1, roz. 19.3 [17]</w:t>
            </w:r>
          </w:p>
        </w:tc>
        <w:tc>
          <w:tcPr>
            <w:tcW w:w="992" w:type="dxa"/>
            <w:vAlign w:val="center"/>
          </w:tcPr>
          <w:p w14:paraId="4DFFC9FA" w14:textId="77777777" w:rsidR="001857FE" w:rsidRPr="00690CB4" w:rsidRDefault="001857FE" w:rsidP="00B47A69">
            <w:pPr>
              <w:jc w:val="center"/>
              <w:rPr>
                <w:sz w:val="19"/>
                <w:szCs w:val="19"/>
              </w:rPr>
            </w:pPr>
            <w:r w:rsidRPr="00690CB4">
              <w:rPr>
                <w:sz w:val="19"/>
                <w:szCs w:val="19"/>
              </w:rPr>
              <w:t>6.4.2.1</w:t>
            </w:r>
          </w:p>
        </w:tc>
        <w:tc>
          <w:tcPr>
            <w:tcW w:w="4649" w:type="dxa"/>
            <w:gridSpan w:val="4"/>
            <w:vAlign w:val="center"/>
          </w:tcPr>
          <w:p w14:paraId="7FE04D90" w14:textId="2472219C" w:rsidR="001857FE" w:rsidRPr="00690CB4" w:rsidRDefault="001857FE" w:rsidP="00B47A69">
            <w:pPr>
              <w:jc w:val="center"/>
              <w:rPr>
                <w:sz w:val="19"/>
                <w:szCs w:val="19"/>
              </w:rPr>
            </w:pPr>
            <w:r w:rsidRPr="00690CB4">
              <w:rPr>
                <w:sz w:val="19"/>
                <w:szCs w:val="19"/>
              </w:rPr>
              <w:t>Kat. V</w:t>
            </w:r>
            <w:r w:rsidRPr="00690CB4">
              <w:rPr>
                <w:sz w:val="19"/>
                <w:szCs w:val="19"/>
                <w:vertAlign w:val="subscript"/>
              </w:rPr>
              <w:t>5</w:t>
            </w:r>
            <w:r w:rsidRPr="00690CB4">
              <w:rPr>
                <w:sz w:val="19"/>
                <w:szCs w:val="19"/>
              </w:rPr>
              <w:t xml:space="preserve"> (tj. pęcznienie ≤ 5 % objętości). Dotyczy </w:t>
            </w:r>
            <w:r w:rsidR="00987004" w:rsidRPr="00690CB4">
              <w:rPr>
                <w:sz w:val="19"/>
                <w:szCs w:val="19"/>
              </w:rPr>
              <w:t>ż</w:t>
            </w:r>
            <w:r w:rsidRPr="00690CB4">
              <w:rPr>
                <w:sz w:val="19"/>
                <w:szCs w:val="19"/>
              </w:rPr>
              <w:t>u</w:t>
            </w:r>
            <w:r w:rsidR="00987004" w:rsidRPr="00690CB4">
              <w:rPr>
                <w:sz w:val="19"/>
                <w:szCs w:val="19"/>
              </w:rPr>
              <w:t>ż</w:t>
            </w:r>
            <w:r w:rsidRPr="00690CB4">
              <w:rPr>
                <w:sz w:val="19"/>
                <w:szCs w:val="19"/>
              </w:rPr>
              <w:t>la z klasycznego pieca tlenowego i elektrycznego pieca łukowego</w:t>
            </w:r>
          </w:p>
        </w:tc>
      </w:tr>
      <w:tr w:rsidR="001857FE" w:rsidRPr="00690CB4" w14:paraId="085CD83C" w14:textId="77777777" w:rsidTr="00B47A69">
        <w:trPr>
          <w:jc w:val="center"/>
        </w:trPr>
        <w:tc>
          <w:tcPr>
            <w:tcW w:w="2660" w:type="dxa"/>
            <w:vAlign w:val="center"/>
          </w:tcPr>
          <w:p w14:paraId="7F775123" w14:textId="0A2A7480" w:rsidR="001857FE" w:rsidRPr="00690CB4" w:rsidRDefault="001857FE" w:rsidP="00B47A69">
            <w:pPr>
              <w:jc w:val="center"/>
              <w:rPr>
                <w:sz w:val="19"/>
                <w:szCs w:val="19"/>
              </w:rPr>
            </w:pPr>
            <w:r w:rsidRPr="00690CB4">
              <w:rPr>
                <w:sz w:val="19"/>
                <w:szCs w:val="19"/>
              </w:rPr>
              <w:t>Rozpad krzemianowy w </w:t>
            </w:r>
            <w:r w:rsidR="00987004" w:rsidRPr="00690CB4">
              <w:rPr>
                <w:sz w:val="19"/>
                <w:szCs w:val="19"/>
              </w:rPr>
              <w:t>ż</w:t>
            </w:r>
            <w:r w:rsidRPr="00690CB4">
              <w:rPr>
                <w:sz w:val="19"/>
                <w:szCs w:val="19"/>
              </w:rPr>
              <w:t>u</w:t>
            </w:r>
            <w:r w:rsidR="00987004" w:rsidRPr="00690CB4">
              <w:rPr>
                <w:sz w:val="19"/>
                <w:szCs w:val="19"/>
              </w:rPr>
              <w:t>ż</w:t>
            </w:r>
            <w:r w:rsidRPr="00690CB4">
              <w:rPr>
                <w:sz w:val="19"/>
                <w:szCs w:val="19"/>
              </w:rPr>
              <w:t>lu wielkopiec. kawałkowym</w:t>
            </w:r>
          </w:p>
        </w:tc>
        <w:tc>
          <w:tcPr>
            <w:tcW w:w="1446" w:type="dxa"/>
            <w:vAlign w:val="center"/>
          </w:tcPr>
          <w:p w14:paraId="1F709FC8" w14:textId="68E2A496" w:rsidR="001857FE" w:rsidRPr="00690CB4" w:rsidRDefault="001857FE" w:rsidP="00B47A69">
            <w:pPr>
              <w:jc w:val="center"/>
              <w:rPr>
                <w:sz w:val="19"/>
                <w:szCs w:val="19"/>
              </w:rPr>
            </w:pPr>
            <w:r w:rsidRPr="00690CB4">
              <w:rPr>
                <w:sz w:val="19"/>
                <w:szCs w:val="19"/>
              </w:rPr>
              <w:t>PN-EN 1744-1, p. 19.1 [17]</w:t>
            </w:r>
          </w:p>
        </w:tc>
        <w:tc>
          <w:tcPr>
            <w:tcW w:w="992" w:type="dxa"/>
            <w:vAlign w:val="center"/>
          </w:tcPr>
          <w:p w14:paraId="3EAE7D12" w14:textId="77777777" w:rsidR="001857FE" w:rsidRPr="00690CB4" w:rsidRDefault="001857FE" w:rsidP="00B47A69">
            <w:pPr>
              <w:jc w:val="center"/>
              <w:rPr>
                <w:sz w:val="19"/>
                <w:szCs w:val="19"/>
              </w:rPr>
            </w:pPr>
            <w:r w:rsidRPr="00690CB4">
              <w:rPr>
                <w:sz w:val="19"/>
                <w:szCs w:val="19"/>
              </w:rPr>
              <w:t>6.4.2.2</w:t>
            </w:r>
          </w:p>
        </w:tc>
        <w:tc>
          <w:tcPr>
            <w:tcW w:w="4649" w:type="dxa"/>
            <w:gridSpan w:val="4"/>
            <w:vAlign w:val="center"/>
          </w:tcPr>
          <w:p w14:paraId="4700E4F8" w14:textId="77777777" w:rsidR="001857FE" w:rsidRPr="00690CB4" w:rsidRDefault="001857FE" w:rsidP="00B47A69">
            <w:pPr>
              <w:jc w:val="center"/>
              <w:rPr>
                <w:sz w:val="19"/>
                <w:szCs w:val="19"/>
              </w:rPr>
            </w:pPr>
            <w:r w:rsidRPr="00690CB4">
              <w:rPr>
                <w:sz w:val="19"/>
                <w:szCs w:val="19"/>
              </w:rPr>
              <w:t>Brak rozpadu</w:t>
            </w:r>
          </w:p>
        </w:tc>
      </w:tr>
      <w:tr w:rsidR="001857FE" w:rsidRPr="00690CB4" w14:paraId="4D37B6A7" w14:textId="77777777" w:rsidTr="00B47A69">
        <w:trPr>
          <w:jc w:val="center"/>
        </w:trPr>
        <w:tc>
          <w:tcPr>
            <w:tcW w:w="2660" w:type="dxa"/>
            <w:vAlign w:val="center"/>
          </w:tcPr>
          <w:p w14:paraId="6CE03CFA" w14:textId="29D0D8B5" w:rsidR="001857FE" w:rsidRPr="00690CB4" w:rsidRDefault="001857FE" w:rsidP="00B47A69">
            <w:pPr>
              <w:jc w:val="center"/>
              <w:rPr>
                <w:sz w:val="19"/>
                <w:szCs w:val="19"/>
              </w:rPr>
            </w:pPr>
            <w:r w:rsidRPr="00690CB4">
              <w:rPr>
                <w:sz w:val="19"/>
                <w:szCs w:val="19"/>
              </w:rPr>
              <w:t xml:space="preserve">Rozpad </w:t>
            </w:r>
            <w:r w:rsidR="00987004" w:rsidRPr="00690CB4">
              <w:rPr>
                <w:sz w:val="19"/>
                <w:szCs w:val="19"/>
              </w:rPr>
              <w:t>ż</w:t>
            </w:r>
            <w:r w:rsidRPr="00690CB4">
              <w:rPr>
                <w:sz w:val="19"/>
                <w:szCs w:val="19"/>
              </w:rPr>
              <w:t>elazawy w </w:t>
            </w:r>
            <w:r w:rsidR="00987004" w:rsidRPr="00690CB4">
              <w:rPr>
                <w:sz w:val="19"/>
                <w:szCs w:val="19"/>
              </w:rPr>
              <w:t>ż</w:t>
            </w:r>
            <w:r w:rsidRPr="00690CB4">
              <w:rPr>
                <w:sz w:val="19"/>
                <w:szCs w:val="19"/>
              </w:rPr>
              <w:t>u</w:t>
            </w:r>
            <w:r w:rsidR="00987004" w:rsidRPr="00690CB4">
              <w:rPr>
                <w:sz w:val="19"/>
                <w:szCs w:val="19"/>
              </w:rPr>
              <w:t>ż</w:t>
            </w:r>
            <w:r w:rsidRPr="00690CB4">
              <w:rPr>
                <w:sz w:val="19"/>
                <w:szCs w:val="19"/>
              </w:rPr>
              <w:t>lu wielkopiec. kawałkowym</w:t>
            </w:r>
          </w:p>
        </w:tc>
        <w:tc>
          <w:tcPr>
            <w:tcW w:w="1446" w:type="dxa"/>
            <w:vAlign w:val="center"/>
          </w:tcPr>
          <w:p w14:paraId="71903216" w14:textId="77777777" w:rsidR="001857FE" w:rsidRPr="00690CB4" w:rsidRDefault="001857FE" w:rsidP="00B47A69">
            <w:pPr>
              <w:jc w:val="center"/>
              <w:rPr>
                <w:sz w:val="19"/>
                <w:szCs w:val="19"/>
              </w:rPr>
            </w:pPr>
            <w:r w:rsidRPr="00690CB4">
              <w:rPr>
                <w:sz w:val="19"/>
                <w:szCs w:val="19"/>
              </w:rPr>
              <w:t>PN-EN 1744-1, p.19.2 [17]</w:t>
            </w:r>
          </w:p>
        </w:tc>
        <w:tc>
          <w:tcPr>
            <w:tcW w:w="992" w:type="dxa"/>
            <w:vAlign w:val="center"/>
          </w:tcPr>
          <w:p w14:paraId="43DE6C27" w14:textId="77777777" w:rsidR="001857FE" w:rsidRPr="00690CB4" w:rsidRDefault="001857FE" w:rsidP="00B47A69">
            <w:pPr>
              <w:jc w:val="center"/>
              <w:rPr>
                <w:sz w:val="19"/>
                <w:szCs w:val="19"/>
              </w:rPr>
            </w:pPr>
            <w:r w:rsidRPr="00690CB4">
              <w:rPr>
                <w:sz w:val="19"/>
                <w:szCs w:val="19"/>
              </w:rPr>
              <w:t>6.4.2.3</w:t>
            </w:r>
          </w:p>
        </w:tc>
        <w:tc>
          <w:tcPr>
            <w:tcW w:w="4649" w:type="dxa"/>
            <w:gridSpan w:val="4"/>
            <w:vAlign w:val="center"/>
          </w:tcPr>
          <w:p w14:paraId="46E7FF3E" w14:textId="77777777" w:rsidR="001857FE" w:rsidRPr="00690CB4" w:rsidRDefault="001857FE" w:rsidP="00B47A69">
            <w:pPr>
              <w:jc w:val="center"/>
              <w:rPr>
                <w:sz w:val="19"/>
                <w:szCs w:val="19"/>
              </w:rPr>
            </w:pPr>
            <w:r w:rsidRPr="00690CB4">
              <w:rPr>
                <w:sz w:val="19"/>
                <w:szCs w:val="19"/>
              </w:rPr>
              <w:t>Brak rozpadu</w:t>
            </w:r>
          </w:p>
        </w:tc>
      </w:tr>
      <w:tr w:rsidR="001857FE" w:rsidRPr="00690CB4" w14:paraId="3A165DBF" w14:textId="77777777" w:rsidTr="00B47A69">
        <w:trPr>
          <w:jc w:val="center"/>
        </w:trPr>
        <w:tc>
          <w:tcPr>
            <w:tcW w:w="2660" w:type="dxa"/>
            <w:vAlign w:val="center"/>
          </w:tcPr>
          <w:p w14:paraId="6D67094B" w14:textId="77777777" w:rsidR="001857FE" w:rsidRPr="00690CB4" w:rsidRDefault="001857FE" w:rsidP="00B47A69">
            <w:pPr>
              <w:jc w:val="center"/>
              <w:rPr>
                <w:sz w:val="19"/>
                <w:szCs w:val="19"/>
              </w:rPr>
            </w:pPr>
            <w:r w:rsidRPr="00690CB4">
              <w:rPr>
                <w:sz w:val="19"/>
                <w:szCs w:val="19"/>
              </w:rPr>
              <w:t>Składniki rozpuszczalne w wodzie</w:t>
            </w:r>
          </w:p>
        </w:tc>
        <w:tc>
          <w:tcPr>
            <w:tcW w:w="1446" w:type="dxa"/>
            <w:vAlign w:val="center"/>
          </w:tcPr>
          <w:p w14:paraId="24DC8047" w14:textId="77777777" w:rsidR="001857FE" w:rsidRPr="00690CB4" w:rsidRDefault="001857FE" w:rsidP="00B47A69">
            <w:pPr>
              <w:jc w:val="center"/>
              <w:rPr>
                <w:sz w:val="19"/>
                <w:szCs w:val="19"/>
              </w:rPr>
            </w:pPr>
            <w:r w:rsidRPr="00690CB4">
              <w:rPr>
                <w:sz w:val="19"/>
                <w:szCs w:val="19"/>
              </w:rPr>
              <w:t>PN-EN 1744-3 [18]</w:t>
            </w:r>
          </w:p>
        </w:tc>
        <w:tc>
          <w:tcPr>
            <w:tcW w:w="992" w:type="dxa"/>
            <w:vAlign w:val="center"/>
          </w:tcPr>
          <w:p w14:paraId="3A31EB5A" w14:textId="77777777" w:rsidR="001857FE" w:rsidRPr="00690CB4" w:rsidRDefault="001857FE" w:rsidP="00B47A69">
            <w:pPr>
              <w:jc w:val="center"/>
              <w:rPr>
                <w:sz w:val="19"/>
                <w:szCs w:val="19"/>
              </w:rPr>
            </w:pPr>
            <w:r w:rsidRPr="00690CB4">
              <w:rPr>
                <w:sz w:val="19"/>
                <w:szCs w:val="19"/>
              </w:rPr>
              <w:t>6.4.3</w:t>
            </w:r>
          </w:p>
        </w:tc>
        <w:tc>
          <w:tcPr>
            <w:tcW w:w="4649" w:type="dxa"/>
            <w:gridSpan w:val="4"/>
            <w:vAlign w:val="center"/>
          </w:tcPr>
          <w:p w14:paraId="281EA115" w14:textId="77777777" w:rsidR="001857FE" w:rsidRPr="00690CB4" w:rsidRDefault="001857FE" w:rsidP="00B47A69">
            <w:pPr>
              <w:jc w:val="center"/>
              <w:rPr>
                <w:sz w:val="19"/>
                <w:szCs w:val="19"/>
              </w:rPr>
            </w:pPr>
            <w:r w:rsidRPr="00690CB4">
              <w:rPr>
                <w:sz w:val="19"/>
                <w:szCs w:val="19"/>
              </w:rPr>
              <w:t>Brak substancji szkodliwych dla środowiska wg odrębnych przepisów</w:t>
            </w:r>
          </w:p>
        </w:tc>
      </w:tr>
      <w:tr w:rsidR="001857FE" w:rsidRPr="00690CB4" w14:paraId="455E2888" w14:textId="77777777" w:rsidTr="00B47A69">
        <w:trPr>
          <w:jc w:val="center"/>
        </w:trPr>
        <w:tc>
          <w:tcPr>
            <w:tcW w:w="2660" w:type="dxa"/>
            <w:vAlign w:val="center"/>
          </w:tcPr>
          <w:p w14:paraId="07174E4B" w14:textId="77777777" w:rsidR="001857FE" w:rsidRPr="00690CB4" w:rsidRDefault="001857FE" w:rsidP="00B47A69">
            <w:pPr>
              <w:jc w:val="center"/>
              <w:rPr>
                <w:sz w:val="19"/>
                <w:szCs w:val="19"/>
              </w:rPr>
            </w:pPr>
            <w:r w:rsidRPr="00690CB4">
              <w:rPr>
                <w:sz w:val="19"/>
                <w:szCs w:val="19"/>
              </w:rPr>
              <w:t>Zanieczyszczenia</w:t>
            </w:r>
          </w:p>
        </w:tc>
        <w:tc>
          <w:tcPr>
            <w:tcW w:w="1446" w:type="dxa"/>
            <w:vAlign w:val="center"/>
          </w:tcPr>
          <w:p w14:paraId="242347EC" w14:textId="77777777" w:rsidR="001857FE" w:rsidRPr="00690CB4" w:rsidRDefault="001857FE" w:rsidP="00B47A69">
            <w:pPr>
              <w:jc w:val="center"/>
              <w:rPr>
                <w:sz w:val="19"/>
                <w:szCs w:val="19"/>
              </w:rPr>
            </w:pPr>
            <w:r w:rsidRPr="00690CB4">
              <w:rPr>
                <w:sz w:val="19"/>
                <w:szCs w:val="19"/>
              </w:rPr>
              <w:t>-</w:t>
            </w:r>
          </w:p>
        </w:tc>
        <w:tc>
          <w:tcPr>
            <w:tcW w:w="992" w:type="dxa"/>
            <w:vAlign w:val="center"/>
          </w:tcPr>
          <w:p w14:paraId="788AF6CE" w14:textId="77777777" w:rsidR="001857FE" w:rsidRPr="00690CB4" w:rsidRDefault="001857FE" w:rsidP="00B47A69">
            <w:pPr>
              <w:jc w:val="center"/>
              <w:rPr>
                <w:sz w:val="19"/>
                <w:szCs w:val="19"/>
              </w:rPr>
            </w:pPr>
            <w:r w:rsidRPr="00690CB4">
              <w:rPr>
                <w:sz w:val="19"/>
                <w:szCs w:val="19"/>
              </w:rPr>
              <w:t>6.4.4</w:t>
            </w:r>
          </w:p>
        </w:tc>
        <w:tc>
          <w:tcPr>
            <w:tcW w:w="4649" w:type="dxa"/>
            <w:gridSpan w:val="4"/>
            <w:vAlign w:val="center"/>
          </w:tcPr>
          <w:p w14:paraId="062B4762" w14:textId="77777777" w:rsidR="001857FE" w:rsidRPr="00690CB4" w:rsidRDefault="001857FE" w:rsidP="00B47A69">
            <w:pPr>
              <w:jc w:val="center"/>
              <w:rPr>
                <w:sz w:val="19"/>
                <w:szCs w:val="19"/>
              </w:rPr>
            </w:pPr>
            <w:r w:rsidRPr="00690CB4">
              <w:rPr>
                <w:sz w:val="19"/>
                <w:szCs w:val="19"/>
              </w:rPr>
              <w:t>Brak ciał obcych takich jak drewno, szkło i plastik, mogących pogorszyć wyrób końcowy</w:t>
            </w:r>
          </w:p>
        </w:tc>
      </w:tr>
      <w:tr w:rsidR="001857FE" w:rsidRPr="00690CB4" w14:paraId="376BF672" w14:textId="77777777" w:rsidTr="00B47A69">
        <w:trPr>
          <w:jc w:val="center"/>
        </w:trPr>
        <w:tc>
          <w:tcPr>
            <w:tcW w:w="2660" w:type="dxa"/>
            <w:vAlign w:val="center"/>
          </w:tcPr>
          <w:p w14:paraId="4845D082" w14:textId="77777777" w:rsidR="001857FE" w:rsidRPr="00690CB4" w:rsidRDefault="001857FE" w:rsidP="00B47A69">
            <w:pPr>
              <w:jc w:val="center"/>
              <w:rPr>
                <w:sz w:val="19"/>
                <w:szCs w:val="19"/>
              </w:rPr>
            </w:pPr>
            <w:r w:rsidRPr="00690CB4">
              <w:rPr>
                <w:sz w:val="19"/>
                <w:szCs w:val="19"/>
              </w:rPr>
              <w:lastRenderedPageBreak/>
              <w:t>Zgorzel słoneczna bazaltu</w:t>
            </w:r>
          </w:p>
        </w:tc>
        <w:tc>
          <w:tcPr>
            <w:tcW w:w="1446" w:type="dxa"/>
            <w:vAlign w:val="center"/>
          </w:tcPr>
          <w:p w14:paraId="395CE2AB" w14:textId="77777777" w:rsidR="001857FE" w:rsidRPr="00690CB4" w:rsidRDefault="001857FE" w:rsidP="00B47A69">
            <w:pPr>
              <w:jc w:val="center"/>
              <w:rPr>
                <w:sz w:val="19"/>
                <w:szCs w:val="19"/>
              </w:rPr>
            </w:pPr>
            <w:r w:rsidRPr="00690CB4">
              <w:rPr>
                <w:sz w:val="19"/>
                <w:szCs w:val="19"/>
              </w:rPr>
              <w:t>PN-EN 1367-3[16] i PN-EN 1097-2 [13]</w:t>
            </w:r>
          </w:p>
        </w:tc>
        <w:tc>
          <w:tcPr>
            <w:tcW w:w="992" w:type="dxa"/>
            <w:vAlign w:val="center"/>
          </w:tcPr>
          <w:p w14:paraId="3B7092FD" w14:textId="77777777" w:rsidR="001857FE" w:rsidRPr="00690CB4" w:rsidRDefault="001857FE" w:rsidP="00B47A69">
            <w:pPr>
              <w:jc w:val="center"/>
              <w:rPr>
                <w:sz w:val="19"/>
                <w:szCs w:val="19"/>
              </w:rPr>
            </w:pPr>
            <w:r w:rsidRPr="00690CB4">
              <w:rPr>
                <w:sz w:val="19"/>
                <w:szCs w:val="19"/>
              </w:rPr>
              <w:t>7.2</w:t>
            </w:r>
          </w:p>
        </w:tc>
        <w:tc>
          <w:tcPr>
            <w:tcW w:w="4649" w:type="dxa"/>
            <w:gridSpan w:val="4"/>
            <w:vAlign w:val="center"/>
          </w:tcPr>
          <w:p w14:paraId="68C3B7B8" w14:textId="77777777" w:rsidR="001857FE" w:rsidRPr="00690CB4" w:rsidRDefault="001857FE" w:rsidP="00B47A69">
            <w:pPr>
              <w:jc w:val="center"/>
              <w:rPr>
                <w:sz w:val="19"/>
                <w:szCs w:val="19"/>
              </w:rPr>
            </w:pPr>
            <w:r w:rsidRPr="00690CB4">
              <w:rPr>
                <w:sz w:val="19"/>
                <w:szCs w:val="19"/>
              </w:rPr>
              <w:t>Kat. SB</w:t>
            </w:r>
            <w:r w:rsidRPr="00690CB4">
              <w:rPr>
                <w:sz w:val="19"/>
                <w:szCs w:val="19"/>
                <w:vertAlign w:val="subscript"/>
              </w:rPr>
              <w:t>LA</w:t>
            </w:r>
            <w:r w:rsidRPr="00690CB4">
              <w:rPr>
                <w:sz w:val="19"/>
                <w:szCs w:val="19"/>
              </w:rPr>
              <w:t xml:space="preserve"> (tj. wzrost współczynnika Los Angeles po gotowaniu ≤ 8%)</w:t>
            </w:r>
          </w:p>
        </w:tc>
      </w:tr>
      <w:tr w:rsidR="001857FE" w:rsidRPr="00690CB4" w14:paraId="4A7DB6C3" w14:textId="77777777" w:rsidTr="00B47A69">
        <w:trPr>
          <w:jc w:val="center"/>
        </w:trPr>
        <w:tc>
          <w:tcPr>
            <w:tcW w:w="2660" w:type="dxa"/>
            <w:vAlign w:val="center"/>
          </w:tcPr>
          <w:p w14:paraId="43DA3CC5" w14:textId="59D0F092" w:rsidR="001857FE" w:rsidRPr="00690CB4" w:rsidRDefault="001857FE" w:rsidP="00B47A69">
            <w:pPr>
              <w:jc w:val="center"/>
              <w:rPr>
                <w:sz w:val="19"/>
                <w:szCs w:val="19"/>
              </w:rPr>
            </w:pPr>
            <w:r w:rsidRPr="00690CB4">
              <w:rPr>
                <w:sz w:val="19"/>
                <w:szCs w:val="19"/>
              </w:rPr>
              <w:t>Nasiąkliwość</w:t>
            </w:r>
          </w:p>
          <w:p w14:paraId="265A24BD" w14:textId="34260D78" w:rsidR="001857FE" w:rsidRPr="00690CB4" w:rsidRDefault="001857FE" w:rsidP="00B47A69">
            <w:pPr>
              <w:jc w:val="center"/>
              <w:rPr>
                <w:sz w:val="19"/>
                <w:szCs w:val="19"/>
              </w:rPr>
            </w:pPr>
            <w:r w:rsidRPr="00690CB4">
              <w:rPr>
                <w:sz w:val="19"/>
                <w:szCs w:val="19"/>
              </w:rPr>
              <w:t>(Jeśli kruszywo nie spełni warunku W</w:t>
            </w:r>
            <w:r w:rsidRPr="00690CB4">
              <w:rPr>
                <w:sz w:val="19"/>
                <w:szCs w:val="19"/>
                <w:vertAlign w:val="subscript"/>
              </w:rPr>
              <w:t>24</w:t>
            </w:r>
            <w:r w:rsidRPr="00690CB4">
              <w:rPr>
                <w:sz w:val="19"/>
                <w:szCs w:val="19"/>
              </w:rPr>
              <w:t>2, to nale</w:t>
            </w:r>
            <w:r w:rsidR="00987004" w:rsidRPr="00690CB4">
              <w:rPr>
                <w:sz w:val="19"/>
                <w:szCs w:val="19"/>
              </w:rPr>
              <w:t>ż</w:t>
            </w:r>
            <w:r w:rsidRPr="00690CB4">
              <w:rPr>
                <w:sz w:val="19"/>
                <w:szCs w:val="19"/>
              </w:rPr>
              <w:t>y zba-</w:t>
            </w:r>
            <w:r w:rsidRPr="00690CB4">
              <w:rPr>
                <w:sz w:val="19"/>
                <w:szCs w:val="19"/>
              </w:rPr>
              <w:br/>
              <w:t>dać jego mrozoodporność wg p. 7.3.3 – wiersz poni</w:t>
            </w:r>
            <w:r w:rsidR="00987004" w:rsidRPr="00690CB4">
              <w:rPr>
                <w:sz w:val="19"/>
                <w:szCs w:val="19"/>
              </w:rPr>
              <w:t>ż</w:t>
            </w:r>
            <w:r w:rsidRPr="00690CB4">
              <w:rPr>
                <w:sz w:val="19"/>
                <w:szCs w:val="19"/>
              </w:rPr>
              <w:t>ej)</w:t>
            </w:r>
          </w:p>
        </w:tc>
        <w:tc>
          <w:tcPr>
            <w:tcW w:w="1446" w:type="dxa"/>
            <w:vAlign w:val="center"/>
          </w:tcPr>
          <w:p w14:paraId="6B4031F6" w14:textId="3FAA0853" w:rsidR="001857FE" w:rsidRPr="00690CB4" w:rsidRDefault="001857FE" w:rsidP="00B47A69">
            <w:pPr>
              <w:jc w:val="center"/>
              <w:rPr>
                <w:sz w:val="19"/>
                <w:szCs w:val="19"/>
              </w:rPr>
            </w:pPr>
            <w:r w:rsidRPr="00690CB4">
              <w:rPr>
                <w:sz w:val="19"/>
                <w:szCs w:val="19"/>
              </w:rPr>
              <w:t>PN-EN 1097-6, roz. 7 [14]</w:t>
            </w:r>
          </w:p>
        </w:tc>
        <w:tc>
          <w:tcPr>
            <w:tcW w:w="992" w:type="dxa"/>
            <w:vAlign w:val="center"/>
          </w:tcPr>
          <w:p w14:paraId="18C99944" w14:textId="77777777" w:rsidR="001857FE" w:rsidRPr="00690CB4" w:rsidRDefault="001857FE" w:rsidP="00B47A69">
            <w:pPr>
              <w:jc w:val="center"/>
              <w:rPr>
                <w:sz w:val="19"/>
                <w:szCs w:val="19"/>
              </w:rPr>
            </w:pPr>
            <w:r w:rsidRPr="00690CB4">
              <w:rPr>
                <w:sz w:val="19"/>
                <w:szCs w:val="19"/>
              </w:rPr>
              <w:t>7.3.2</w:t>
            </w:r>
          </w:p>
        </w:tc>
        <w:tc>
          <w:tcPr>
            <w:tcW w:w="4649" w:type="dxa"/>
            <w:gridSpan w:val="4"/>
            <w:vAlign w:val="center"/>
          </w:tcPr>
          <w:p w14:paraId="09097297" w14:textId="77777777" w:rsidR="001857FE" w:rsidRPr="00690CB4" w:rsidRDefault="001857FE" w:rsidP="00B47A69">
            <w:pPr>
              <w:jc w:val="center"/>
              <w:rPr>
                <w:sz w:val="19"/>
                <w:szCs w:val="19"/>
              </w:rPr>
            </w:pPr>
            <w:r w:rsidRPr="00690CB4">
              <w:rPr>
                <w:sz w:val="19"/>
                <w:szCs w:val="19"/>
              </w:rPr>
              <w:t>Kat. W</w:t>
            </w:r>
            <w:r w:rsidRPr="00690CB4">
              <w:rPr>
                <w:sz w:val="19"/>
                <w:szCs w:val="19"/>
                <w:vertAlign w:val="subscript"/>
              </w:rPr>
              <w:t>24</w:t>
            </w:r>
            <w:r w:rsidRPr="00690CB4">
              <w:rPr>
                <w:sz w:val="19"/>
                <w:szCs w:val="19"/>
              </w:rPr>
              <w:t>2 (tj. maksymalna wartość nasiąkliwości ≤ 2% masy)</w:t>
            </w:r>
          </w:p>
        </w:tc>
      </w:tr>
      <w:tr w:rsidR="001857FE" w:rsidRPr="00690CB4" w14:paraId="399D864D" w14:textId="77777777" w:rsidTr="00B47A69">
        <w:trPr>
          <w:jc w:val="center"/>
        </w:trPr>
        <w:tc>
          <w:tcPr>
            <w:tcW w:w="2660" w:type="dxa"/>
            <w:vAlign w:val="center"/>
          </w:tcPr>
          <w:p w14:paraId="53D9419D" w14:textId="15ECC820" w:rsidR="001857FE" w:rsidRPr="00690CB4" w:rsidRDefault="001857FE" w:rsidP="00B47A69">
            <w:pPr>
              <w:jc w:val="center"/>
              <w:rPr>
                <w:sz w:val="19"/>
                <w:szCs w:val="19"/>
              </w:rPr>
            </w:pPr>
            <w:r w:rsidRPr="00690CB4">
              <w:rPr>
                <w:sz w:val="19"/>
                <w:szCs w:val="19"/>
              </w:rPr>
              <w:t>Mrozoodporność na kruszywa frakcji 8/16 mm  (Badanie</w:t>
            </w:r>
            <w:r w:rsidR="00F0374B" w:rsidRPr="00690CB4">
              <w:rPr>
                <w:sz w:val="19"/>
                <w:szCs w:val="19"/>
              </w:rPr>
              <w:t xml:space="preserve"> </w:t>
            </w:r>
            <w:r w:rsidRPr="00690CB4">
              <w:rPr>
                <w:sz w:val="19"/>
                <w:szCs w:val="19"/>
              </w:rPr>
              <w:t>wykonywane tylko w przyp</w:t>
            </w:r>
            <w:r w:rsidR="00F0374B" w:rsidRPr="00690CB4">
              <w:rPr>
                <w:sz w:val="19"/>
                <w:szCs w:val="19"/>
              </w:rPr>
              <w:t>a</w:t>
            </w:r>
            <w:r w:rsidRPr="00690CB4">
              <w:rPr>
                <w:sz w:val="19"/>
                <w:szCs w:val="19"/>
              </w:rPr>
              <w:t>dku, gdy nasiąkliwość kruszywa przekracza WA</w:t>
            </w:r>
            <w:r w:rsidRPr="00690CB4">
              <w:rPr>
                <w:sz w:val="19"/>
                <w:szCs w:val="19"/>
                <w:vertAlign w:val="subscript"/>
              </w:rPr>
              <w:t>24</w:t>
            </w:r>
            <w:r w:rsidRPr="00690CB4">
              <w:rPr>
                <w:sz w:val="19"/>
                <w:szCs w:val="19"/>
              </w:rPr>
              <w:t>2)</w:t>
            </w:r>
          </w:p>
        </w:tc>
        <w:tc>
          <w:tcPr>
            <w:tcW w:w="1446" w:type="dxa"/>
            <w:vAlign w:val="center"/>
          </w:tcPr>
          <w:p w14:paraId="50B6F7A8" w14:textId="77777777" w:rsidR="001857FE" w:rsidRPr="00690CB4" w:rsidRDefault="001857FE" w:rsidP="00B47A69">
            <w:pPr>
              <w:jc w:val="center"/>
              <w:rPr>
                <w:sz w:val="19"/>
                <w:szCs w:val="19"/>
              </w:rPr>
            </w:pPr>
            <w:r w:rsidRPr="00690CB4">
              <w:rPr>
                <w:sz w:val="19"/>
                <w:szCs w:val="19"/>
              </w:rPr>
              <w:t>PN-EN 1367-1 [15]</w:t>
            </w:r>
          </w:p>
        </w:tc>
        <w:tc>
          <w:tcPr>
            <w:tcW w:w="992" w:type="dxa"/>
            <w:vAlign w:val="center"/>
          </w:tcPr>
          <w:p w14:paraId="1647B6C9" w14:textId="77777777" w:rsidR="001857FE" w:rsidRPr="00690CB4" w:rsidRDefault="001857FE" w:rsidP="00B47A69">
            <w:pPr>
              <w:jc w:val="center"/>
              <w:rPr>
                <w:sz w:val="19"/>
                <w:szCs w:val="19"/>
              </w:rPr>
            </w:pPr>
            <w:r w:rsidRPr="00690CB4">
              <w:rPr>
                <w:sz w:val="19"/>
                <w:szCs w:val="19"/>
              </w:rPr>
              <w:t>7.3.3</w:t>
            </w:r>
          </w:p>
        </w:tc>
        <w:tc>
          <w:tcPr>
            <w:tcW w:w="2113" w:type="dxa"/>
            <w:gridSpan w:val="3"/>
            <w:vAlign w:val="center"/>
          </w:tcPr>
          <w:p w14:paraId="2BB8DEF3" w14:textId="4F77FC13" w:rsidR="001857FE" w:rsidRPr="00690CB4" w:rsidRDefault="001857FE" w:rsidP="00B47A69">
            <w:pPr>
              <w:jc w:val="center"/>
              <w:rPr>
                <w:sz w:val="19"/>
                <w:szCs w:val="19"/>
              </w:rPr>
            </w:pPr>
            <w:r w:rsidRPr="00690CB4">
              <w:rPr>
                <w:sz w:val="19"/>
                <w:szCs w:val="19"/>
              </w:rPr>
              <w:t>Skały magmowe i przeobra</w:t>
            </w:r>
            <w:r w:rsidR="00987004" w:rsidRPr="00690CB4">
              <w:rPr>
                <w:sz w:val="19"/>
                <w:szCs w:val="19"/>
              </w:rPr>
              <w:t>ż</w:t>
            </w:r>
            <w:r w:rsidRPr="00690CB4">
              <w:rPr>
                <w:sz w:val="19"/>
                <w:szCs w:val="19"/>
              </w:rPr>
              <w:t>one: kat. F</w:t>
            </w:r>
            <w:r w:rsidRPr="00690CB4">
              <w:rPr>
                <w:sz w:val="19"/>
                <w:szCs w:val="19"/>
                <w:vertAlign w:val="subscript"/>
              </w:rPr>
              <w:t>4</w:t>
            </w:r>
            <w:r w:rsidRPr="00690CB4">
              <w:rPr>
                <w:sz w:val="19"/>
                <w:szCs w:val="19"/>
              </w:rPr>
              <w:t xml:space="preserve"> (tj. zamra</w:t>
            </w:r>
            <w:r w:rsidR="00987004" w:rsidRPr="00690CB4">
              <w:rPr>
                <w:sz w:val="19"/>
                <w:szCs w:val="19"/>
              </w:rPr>
              <w:t>ż</w:t>
            </w:r>
            <w:r w:rsidRPr="00690CB4">
              <w:rPr>
                <w:sz w:val="19"/>
                <w:szCs w:val="19"/>
              </w:rPr>
              <w:t>anie-rozmra</w:t>
            </w:r>
            <w:r w:rsidR="00987004" w:rsidRPr="00690CB4">
              <w:rPr>
                <w:sz w:val="19"/>
                <w:szCs w:val="19"/>
              </w:rPr>
              <w:t>ż</w:t>
            </w:r>
            <w:r w:rsidRPr="00690CB4">
              <w:rPr>
                <w:sz w:val="19"/>
                <w:szCs w:val="19"/>
              </w:rPr>
              <w:t>anie ≤ 4% masy), skały osadowe: kat. F</w:t>
            </w:r>
            <w:r w:rsidRPr="00690CB4">
              <w:rPr>
                <w:sz w:val="19"/>
                <w:szCs w:val="19"/>
                <w:vertAlign w:val="subscript"/>
              </w:rPr>
              <w:t>10</w:t>
            </w:r>
            <w:r w:rsidRPr="00690CB4">
              <w:rPr>
                <w:sz w:val="19"/>
                <w:szCs w:val="19"/>
              </w:rPr>
              <w:t>, kruszywa z recyklingu: kat. F</w:t>
            </w:r>
            <w:r w:rsidRPr="00690CB4">
              <w:rPr>
                <w:sz w:val="19"/>
                <w:szCs w:val="19"/>
                <w:vertAlign w:val="subscript"/>
              </w:rPr>
              <w:t>10</w:t>
            </w:r>
            <w:r w:rsidRPr="00690CB4">
              <w:rPr>
                <w:sz w:val="19"/>
                <w:szCs w:val="19"/>
              </w:rPr>
              <w:t xml:space="preserve"> (F</w:t>
            </w:r>
            <w:r w:rsidRPr="00690CB4">
              <w:rPr>
                <w:sz w:val="19"/>
                <w:szCs w:val="19"/>
                <w:vertAlign w:val="subscript"/>
              </w:rPr>
              <w:t>25</w:t>
            </w:r>
            <w:r w:rsidRPr="00690CB4">
              <w:rPr>
                <w:sz w:val="19"/>
                <w:szCs w:val="19"/>
              </w:rPr>
              <w:t>***)</w:t>
            </w:r>
          </w:p>
        </w:tc>
        <w:tc>
          <w:tcPr>
            <w:tcW w:w="2536" w:type="dxa"/>
            <w:vAlign w:val="center"/>
          </w:tcPr>
          <w:p w14:paraId="6E4DCC24" w14:textId="010704EE" w:rsidR="001857FE" w:rsidRPr="00690CB4" w:rsidRDefault="001857FE" w:rsidP="00B47A69">
            <w:pPr>
              <w:jc w:val="center"/>
              <w:rPr>
                <w:sz w:val="19"/>
                <w:szCs w:val="19"/>
              </w:rPr>
            </w:pPr>
            <w:r w:rsidRPr="00690CB4">
              <w:rPr>
                <w:sz w:val="19"/>
                <w:szCs w:val="19"/>
              </w:rPr>
              <w:t>Kat. F</w:t>
            </w:r>
            <w:r w:rsidRPr="00690CB4">
              <w:rPr>
                <w:sz w:val="19"/>
                <w:szCs w:val="19"/>
                <w:vertAlign w:val="subscript"/>
              </w:rPr>
              <w:t>4</w:t>
            </w:r>
            <w:r w:rsidRPr="00690CB4">
              <w:rPr>
                <w:sz w:val="19"/>
                <w:szCs w:val="19"/>
              </w:rPr>
              <w:t xml:space="preserve"> (tj. zamra</w:t>
            </w:r>
            <w:r w:rsidR="00987004" w:rsidRPr="00690CB4">
              <w:rPr>
                <w:sz w:val="19"/>
                <w:szCs w:val="19"/>
              </w:rPr>
              <w:t>ż</w:t>
            </w:r>
            <w:r w:rsidRPr="00690CB4">
              <w:rPr>
                <w:sz w:val="19"/>
                <w:szCs w:val="19"/>
              </w:rPr>
              <w:t>anie-rozmra</w:t>
            </w:r>
            <w:r w:rsidR="00987004" w:rsidRPr="00690CB4">
              <w:rPr>
                <w:sz w:val="19"/>
                <w:szCs w:val="19"/>
              </w:rPr>
              <w:t>ż</w:t>
            </w:r>
            <w:r w:rsidRPr="00690CB4">
              <w:rPr>
                <w:sz w:val="19"/>
                <w:szCs w:val="19"/>
              </w:rPr>
              <w:t>anie ≤ 4%)</w:t>
            </w:r>
          </w:p>
        </w:tc>
      </w:tr>
      <w:tr w:rsidR="001857FE" w:rsidRPr="00690CB4" w14:paraId="1D7A98D9" w14:textId="77777777" w:rsidTr="00B47A69">
        <w:trPr>
          <w:jc w:val="center"/>
        </w:trPr>
        <w:tc>
          <w:tcPr>
            <w:tcW w:w="2660" w:type="dxa"/>
            <w:vAlign w:val="center"/>
          </w:tcPr>
          <w:p w14:paraId="6B361050" w14:textId="77777777" w:rsidR="001857FE" w:rsidRPr="00690CB4" w:rsidRDefault="001857FE" w:rsidP="00B47A69">
            <w:pPr>
              <w:jc w:val="center"/>
              <w:rPr>
                <w:sz w:val="19"/>
                <w:szCs w:val="19"/>
              </w:rPr>
            </w:pPr>
            <w:r w:rsidRPr="00690CB4">
              <w:rPr>
                <w:sz w:val="19"/>
                <w:szCs w:val="19"/>
              </w:rPr>
              <w:t>Skład mineralogiczny</w:t>
            </w:r>
          </w:p>
        </w:tc>
        <w:tc>
          <w:tcPr>
            <w:tcW w:w="1446" w:type="dxa"/>
            <w:vAlign w:val="center"/>
          </w:tcPr>
          <w:p w14:paraId="141CACD3" w14:textId="77777777" w:rsidR="001857FE" w:rsidRPr="00690CB4" w:rsidRDefault="001857FE" w:rsidP="00B47A69">
            <w:pPr>
              <w:jc w:val="center"/>
              <w:rPr>
                <w:sz w:val="19"/>
                <w:szCs w:val="19"/>
              </w:rPr>
            </w:pPr>
            <w:r w:rsidRPr="00690CB4">
              <w:rPr>
                <w:sz w:val="19"/>
                <w:szCs w:val="19"/>
              </w:rPr>
              <w:t>-</w:t>
            </w:r>
          </w:p>
        </w:tc>
        <w:tc>
          <w:tcPr>
            <w:tcW w:w="992" w:type="dxa"/>
            <w:vAlign w:val="center"/>
          </w:tcPr>
          <w:p w14:paraId="2B1ED386" w14:textId="77777777" w:rsidR="001857FE" w:rsidRPr="00690CB4" w:rsidRDefault="001857FE" w:rsidP="00B47A69">
            <w:pPr>
              <w:jc w:val="center"/>
              <w:rPr>
                <w:sz w:val="19"/>
                <w:szCs w:val="19"/>
              </w:rPr>
            </w:pPr>
            <w:r w:rsidRPr="00690CB4">
              <w:rPr>
                <w:sz w:val="19"/>
                <w:szCs w:val="19"/>
              </w:rPr>
              <w:t>Zał. C</w:t>
            </w:r>
          </w:p>
          <w:p w14:paraId="58A59059" w14:textId="77777777" w:rsidR="001857FE" w:rsidRPr="00690CB4" w:rsidRDefault="001857FE" w:rsidP="00B47A69">
            <w:pPr>
              <w:jc w:val="center"/>
              <w:rPr>
                <w:sz w:val="19"/>
                <w:szCs w:val="19"/>
              </w:rPr>
            </w:pPr>
            <w:r w:rsidRPr="00690CB4">
              <w:rPr>
                <w:sz w:val="19"/>
                <w:szCs w:val="19"/>
              </w:rPr>
              <w:t>p.C3.4</w:t>
            </w:r>
          </w:p>
        </w:tc>
        <w:tc>
          <w:tcPr>
            <w:tcW w:w="4649" w:type="dxa"/>
            <w:gridSpan w:val="4"/>
            <w:vAlign w:val="center"/>
          </w:tcPr>
          <w:p w14:paraId="629F89E9" w14:textId="77777777" w:rsidR="001857FE" w:rsidRPr="00690CB4" w:rsidRDefault="001857FE" w:rsidP="00B47A69">
            <w:pPr>
              <w:jc w:val="center"/>
              <w:rPr>
                <w:sz w:val="19"/>
                <w:szCs w:val="19"/>
              </w:rPr>
            </w:pPr>
            <w:r w:rsidRPr="00690CB4">
              <w:rPr>
                <w:sz w:val="19"/>
                <w:szCs w:val="19"/>
              </w:rPr>
              <w:t>Deklarowany</w:t>
            </w:r>
          </w:p>
        </w:tc>
      </w:tr>
      <w:tr w:rsidR="001857FE" w:rsidRPr="00690CB4" w14:paraId="3F7C6010" w14:textId="77777777" w:rsidTr="00B47A69">
        <w:trPr>
          <w:jc w:val="center"/>
        </w:trPr>
        <w:tc>
          <w:tcPr>
            <w:tcW w:w="2660" w:type="dxa"/>
            <w:vAlign w:val="center"/>
          </w:tcPr>
          <w:p w14:paraId="03467136" w14:textId="77777777" w:rsidR="001857FE" w:rsidRPr="00690CB4" w:rsidRDefault="001857FE" w:rsidP="00B47A69">
            <w:pPr>
              <w:jc w:val="center"/>
              <w:rPr>
                <w:sz w:val="19"/>
                <w:szCs w:val="19"/>
              </w:rPr>
            </w:pPr>
            <w:r w:rsidRPr="00690CB4">
              <w:rPr>
                <w:sz w:val="19"/>
                <w:szCs w:val="19"/>
              </w:rPr>
              <w:t>Istotne cechy środowiskowe</w:t>
            </w:r>
          </w:p>
        </w:tc>
        <w:tc>
          <w:tcPr>
            <w:tcW w:w="1446" w:type="dxa"/>
            <w:vAlign w:val="center"/>
          </w:tcPr>
          <w:p w14:paraId="4071D6D2" w14:textId="77777777" w:rsidR="001857FE" w:rsidRPr="00690CB4" w:rsidRDefault="001857FE" w:rsidP="00B47A69">
            <w:pPr>
              <w:jc w:val="center"/>
              <w:rPr>
                <w:sz w:val="19"/>
                <w:szCs w:val="19"/>
              </w:rPr>
            </w:pPr>
            <w:r w:rsidRPr="00690CB4">
              <w:rPr>
                <w:sz w:val="19"/>
                <w:szCs w:val="19"/>
              </w:rPr>
              <w:t>-</w:t>
            </w:r>
          </w:p>
        </w:tc>
        <w:tc>
          <w:tcPr>
            <w:tcW w:w="992" w:type="dxa"/>
            <w:vAlign w:val="center"/>
          </w:tcPr>
          <w:p w14:paraId="6A4B0497" w14:textId="77777777" w:rsidR="001857FE" w:rsidRPr="00690CB4" w:rsidRDefault="001857FE" w:rsidP="00B47A69">
            <w:pPr>
              <w:jc w:val="center"/>
              <w:rPr>
                <w:sz w:val="19"/>
                <w:szCs w:val="19"/>
              </w:rPr>
            </w:pPr>
            <w:r w:rsidRPr="00690CB4">
              <w:rPr>
                <w:sz w:val="19"/>
                <w:szCs w:val="19"/>
              </w:rPr>
              <w:t>Zał. C</w:t>
            </w:r>
          </w:p>
          <w:p w14:paraId="5AFBFE94" w14:textId="77777777" w:rsidR="001857FE" w:rsidRPr="00690CB4" w:rsidRDefault="001857FE" w:rsidP="00B47A69">
            <w:pPr>
              <w:jc w:val="center"/>
              <w:rPr>
                <w:sz w:val="19"/>
                <w:szCs w:val="19"/>
              </w:rPr>
            </w:pPr>
            <w:r w:rsidRPr="00690CB4">
              <w:rPr>
                <w:sz w:val="19"/>
                <w:szCs w:val="19"/>
              </w:rPr>
              <w:t>pkt</w:t>
            </w:r>
          </w:p>
          <w:p w14:paraId="106258EC" w14:textId="77777777" w:rsidR="001857FE" w:rsidRPr="00690CB4" w:rsidRDefault="001857FE" w:rsidP="00B47A69">
            <w:pPr>
              <w:jc w:val="center"/>
              <w:rPr>
                <w:sz w:val="19"/>
                <w:szCs w:val="19"/>
              </w:rPr>
            </w:pPr>
            <w:r w:rsidRPr="00690CB4">
              <w:rPr>
                <w:sz w:val="19"/>
                <w:szCs w:val="19"/>
              </w:rPr>
              <w:t>C.3.4</w:t>
            </w:r>
          </w:p>
        </w:tc>
        <w:tc>
          <w:tcPr>
            <w:tcW w:w="4649" w:type="dxa"/>
            <w:gridSpan w:val="4"/>
            <w:vAlign w:val="center"/>
          </w:tcPr>
          <w:p w14:paraId="27FA1174" w14:textId="1F85B2B4" w:rsidR="001857FE" w:rsidRPr="00690CB4" w:rsidRDefault="001857FE" w:rsidP="00B47A69">
            <w:pPr>
              <w:jc w:val="center"/>
              <w:rPr>
                <w:sz w:val="19"/>
                <w:szCs w:val="19"/>
              </w:rPr>
            </w:pPr>
            <w:r w:rsidRPr="00690CB4">
              <w:rPr>
                <w:sz w:val="19"/>
                <w:szCs w:val="19"/>
              </w:rPr>
              <w:t>Większość substancji niebezpiecznych określonych w dyrektywie Rady 76/769/EWG zazwyczaj nie występuje w źródłach kruszywa pochodzenia mineralnego. Jednak w odniesieniu do kruszyw sztucznych i odpadowych nale</w:t>
            </w:r>
            <w:r w:rsidR="00987004" w:rsidRPr="00690CB4">
              <w:rPr>
                <w:sz w:val="19"/>
                <w:szCs w:val="19"/>
              </w:rPr>
              <w:t>ż</w:t>
            </w:r>
            <w:r w:rsidRPr="00690CB4">
              <w:rPr>
                <w:sz w:val="19"/>
                <w:szCs w:val="19"/>
              </w:rPr>
              <w:t>y badać czy zawartość substancji niebezpiecznych nie przekracza wartości dopuszczalnych wg odrębnych przepisów</w:t>
            </w:r>
          </w:p>
        </w:tc>
      </w:tr>
      <w:tr w:rsidR="001857FE" w:rsidRPr="00690CB4" w14:paraId="133EE3C9" w14:textId="77777777" w:rsidTr="00B47A69">
        <w:trPr>
          <w:jc w:val="center"/>
        </w:trPr>
        <w:tc>
          <w:tcPr>
            <w:tcW w:w="9747" w:type="dxa"/>
            <w:gridSpan w:val="7"/>
            <w:vAlign w:val="center"/>
          </w:tcPr>
          <w:p w14:paraId="217E263F" w14:textId="77777777" w:rsidR="001857FE" w:rsidRPr="00690CB4" w:rsidRDefault="001857FE" w:rsidP="00B47A69">
            <w:pPr>
              <w:jc w:val="left"/>
              <w:rPr>
                <w:sz w:val="19"/>
                <w:szCs w:val="19"/>
              </w:rPr>
            </w:pPr>
            <w:r w:rsidRPr="00690CB4">
              <w:rPr>
                <w:sz w:val="19"/>
                <w:szCs w:val="19"/>
              </w:rPr>
              <w:t>*)      Badaniem wzorcowym oznaczania kształtu kruszywa grubego jest badanie wskaźnika płaskości</w:t>
            </w:r>
          </w:p>
          <w:p w14:paraId="7F8E0FF5" w14:textId="790E3895" w:rsidR="001857FE" w:rsidRPr="00690CB4" w:rsidRDefault="001857FE" w:rsidP="00B47A69">
            <w:pPr>
              <w:jc w:val="left"/>
              <w:rPr>
                <w:sz w:val="19"/>
                <w:szCs w:val="19"/>
              </w:rPr>
            </w:pPr>
            <w:r w:rsidRPr="00690CB4">
              <w:rPr>
                <w:sz w:val="19"/>
                <w:szCs w:val="19"/>
              </w:rPr>
              <w:t>**)    Łączna zawartość pyłów w mieszance powinna się mieścić w wybranych krzywych granicznych</w:t>
            </w:r>
          </w:p>
          <w:p w14:paraId="08071861" w14:textId="77777777" w:rsidR="001857FE" w:rsidRPr="00690CB4" w:rsidRDefault="001857FE" w:rsidP="00B47A69">
            <w:pPr>
              <w:jc w:val="left"/>
              <w:rPr>
                <w:sz w:val="19"/>
                <w:szCs w:val="19"/>
              </w:rPr>
            </w:pPr>
            <w:r w:rsidRPr="00690CB4">
              <w:rPr>
                <w:sz w:val="19"/>
                <w:szCs w:val="19"/>
              </w:rPr>
              <w:t>***)  Pod warunkiem, gdy zawartość w mieszance nie przekracza 50% m/m</w:t>
            </w:r>
          </w:p>
        </w:tc>
      </w:tr>
    </w:tbl>
    <w:p w14:paraId="6EB53F61" w14:textId="77777777" w:rsidR="001857FE" w:rsidRPr="00690CB4" w:rsidRDefault="001857FE" w:rsidP="00F0374B">
      <w:pPr>
        <w:pStyle w:val="Bezodstpw"/>
        <w:jc w:val="both"/>
        <w:rPr>
          <w:rFonts w:ascii="Times New Roman" w:hAnsi="Times New Roman"/>
          <w:b/>
          <w:sz w:val="22"/>
          <w:szCs w:val="22"/>
        </w:rPr>
      </w:pPr>
    </w:p>
    <w:p w14:paraId="3A4D5045" w14:textId="77777777" w:rsidR="001857FE" w:rsidRPr="00690CB4" w:rsidRDefault="001857FE" w:rsidP="00F0374B">
      <w:pPr>
        <w:spacing w:after="120"/>
        <w:rPr>
          <w:szCs w:val="22"/>
        </w:rPr>
      </w:pPr>
      <w:r w:rsidRPr="00690CB4">
        <w:rPr>
          <w:b/>
          <w:szCs w:val="22"/>
        </w:rPr>
        <w:t xml:space="preserve">2.2.4. </w:t>
      </w:r>
      <w:r w:rsidRPr="00690CB4">
        <w:rPr>
          <w:szCs w:val="22"/>
        </w:rPr>
        <w:t>Cement</w:t>
      </w:r>
    </w:p>
    <w:p w14:paraId="430D2D6D" w14:textId="39C03538" w:rsidR="001857FE" w:rsidRPr="00690CB4" w:rsidRDefault="001857FE" w:rsidP="00F0374B">
      <w:pPr>
        <w:rPr>
          <w:szCs w:val="22"/>
        </w:rPr>
      </w:pPr>
      <w:r w:rsidRPr="00690CB4">
        <w:rPr>
          <w:szCs w:val="22"/>
        </w:rPr>
        <w:t>Nale</w:t>
      </w:r>
      <w:r w:rsidR="00987004" w:rsidRPr="00690CB4">
        <w:rPr>
          <w:szCs w:val="22"/>
        </w:rPr>
        <w:t>ż</w:t>
      </w:r>
      <w:r w:rsidRPr="00690CB4">
        <w:rPr>
          <w:szCs w:val="22"/>
        </w:rPr>
        <w:t>y stosować cement wg PN-EN 197-1 [5], np. CEM I, klasy 32,5 N, 42,5 N, 52,5 N.</w:t>
      </w:r>
    </w:p>
    <w:p w14:paraId="6B947793" w14:textId="1DC67538" w:rsidR="001857FE" w:rsidRPr="00690CB4" w:rsidRDefault="001857FE" w:rsidP="00F0374B">
      <w:pPr>
        <w:rPr>
          <w:szCs w:val="22"/>
        </w:rPr>
      </w:pPr>
      <w:r w:rsidRPr="00690CB4">
        <w:rPr>
          <w:szCs w:val="22"/>
        </w:rPr>
        <w:t>Przechowywanie cementu dostarczonego:</w:t>
      </w:r>
    </w:p>
    <w:p w14:paraId="39BC3F75" w14:textId="647BD63F" w:rsidR="001857FE" w:rsidRPr="00690CB4" w:rsidRDefault="001857FE" w:rsidP="007B6BA9">
      <w:pPr>
        <w:numPr>
          <w:ilvl w:val="0"/>
          <w:numId w:val="80"/>
        </w:numPr>
        <w:overflowPunct w:val="0"/>
        <w:autoSpaceDE w:val="0"/>
        <w:autoSpaceDN w:val="0"/>
        <w:adjustRightInd w:val="0"/>
        <w:textAlignment w:val="baseline"/>
        <w:rPr>
          <w:szCs w:val="22"/>
        </w:rPr>
      </w:pPr>
      <w:r w:rsidRPr="00690CB4">
        <w:rPr>
          <w:szCs w:val="22"/>
        </w:rPr>
        <w:t xml:space="preserve">w workach, co najmniej trzywarstwowych, o masie np. </w:t>
      </w:r>
      <w:smartTag w:uri="urn:schemas-microsoft-com:office:smarttags" w:element="metricconverter">
        <w:smartTagPr>
          <w:attr w:name="ProductID" w:val="50 kg"/>
        </w:smartTagPr>
        <w:r w:rsidRPr="00690CB4">
          <w:rPr>
            <w:szCs w:val="22"/>
          </w:rPr>
          <w:t>50 kg</w:t>
        </w:r>
      </w:smartTag>
      <w:r w:rsidRPr="00690CB4">
        <w:rPr>
          <w:szCs w:val="22"/>
        </w:rPr>
        <w:t xml:space="preserve"> – do 10 dni w miejscach zadaszonych na otwartym terenie o podło</w:t>
      </w:r>
      <w:r w:rsidR="00987004" w:rsidRPr="00690CB4">
        <w:rPr>
          <w:szCs w:val="22"/>
        </w:rPr>
        <w:t>ż</w:t>
      </w:r>
      <w:r w:rsidRPr="00690CB4">
        <w:rPr>
          <w:szCs w:val="22"/>
        </w:rPr>
        <w:t>u twardym i suchym oraz do terminu trwałości podanego przez producenta w pomieszczeniach o szczelnym dachu i ścianach oraz podłogach suchych i czystych. Cement na paletach magazynuje się z dopuszczalną wysokością 3 palet, cement niespaletowany układa się w stosy płaskie o liczbie 12 warstw (dla worków trzywarstwowych),</w:t>
      </w:r>
    </w:p>
    <w:p w14:paraId="05DB4B7E" w14:textId="77777777" w:rsidR="001857FE" w:rsidRPr="00690CB4" w:rsidRDefault="001857FE" w:rsidP="007B6BA9">
      <w:pPr>
        <w:numPr>
          <w:ilvl w:val="0"/>
          <w:numId w:val="80"/>
        </w:numPr>
        <w:overflowPunct w:val="0"/>
        <w:autoSpaceDE w:val="0"/>
        <w:autoSpaceDN w:val="0"/>
        <w:adjustRightInd w:val="0"/>
        <w:textAlignment w:val="baseline"/>
        <w:rPr>
          <w:szCs w:val="22"/>
        </w:rPr>
      </w:pPr>
      <w:r w:rsidRPr="00690CB4">
        <w:rPr>
          <w:szCs w:val="22"/>
        </w:rPr>
        <w:t>luzem – przechowuje się w magazynach specjalnych (zbiornikach stalowych, betonowych) przystosowanych do pneumatycznego załadowania i wyładowania.</w:t>
      </w:r>
    </w:p>
    <w:p w14:paraId="48EBC809" w14:textId="77777777" w:rsidR="001857FE" w:rsidRPr="00690CB4" w:rsidRDefault="001857FE" w:rsidP="00F0374B">
      <w:pPr>
        <w:spacing w:before="120" w:after="120"/>
        <w:rPr>
          <w:szCs w:val="22"/>
        </w:rPr>
      </w:pPr>
      <w:r w:rsidRPr="00690CB4">
        <w:rPr>
          <w:b/>
          <w:szCs w:val="22"/>
        </w:rPr>
        <w:t xml:space="preserve">2.2.5. </w:t>
      </w:r>
      <w:r w:rsidRPr="00690CB4">
        <w:rPr>
          <w:szCs w:val="22"/>
        </w:rPr>
        <w:t>Woda zarobowa</w:t>
      </w:r>
    </w:p>
    <w:p w14:paraId="1865E201" w14:textId="77777777" w:rsidR="001857FE" w:rsidRPr="00690CB4" w:rsidRDefault="001857FE" w:rsidP="00F0374B">
      <w:pPr>
        <w:rPr>
          <w:szCs w:val="22"/>
        </w:rPr>
      </w:pPr>
      <w:r w:rsidRPr="00690CB4">
        <w:rPr>
          <w:szCs w:val="22"/>
        </w:rPr>
        <w:tab/>
        <w:t>Woda zarobowa powinna być zgodna z PN-EN 1008 [11].</w:t>
      </w:r>
    </w:p>
    <w:p w14:paraId="179C06F3" w14:textId="77777777" w:rsidR="001857FE" w:rsidRPr="00690CB4" w:rsidRDefault="001857FE" w:rsidP="00F0374B">
      <w:pPr>
        <w:spacing w:before="120" w:after="120"/>
        <w:rPr>
          <w:szCs w:val="22"/>
        </w:rPr>
      </w:pPr>
      <w:r w:rsidRPr="00690CB4">
        <w:rPr>
          <w:b/>
          <w:szCs w:val="22"/>
        </w:rPr>
        <w:t xml:space="preserve">2.2.6. </w:t>
      </w:r>
      <w:r w:rsidRPr="00690CB4">
        <w:rPr>
          <w:szCs w:val="22"/>
        </w:rPr>
        <w:t>Dodatki</w:t>
      </w:r>
    </w:p>
    <w:p w14:paraId="57C34FCC" w14:textId="41398DEB" w:rsidR="001857FE" w:rsidRPr="00690CB4" w:rsidRDefault="001857FE" w:rsidP="00F0374B">
      <w:pPr>
        <w:rPr>
          <w:szCs w:val="22"/>
        </w:rPr>
      </w:pPr>
      <w:r w:rsidRPr="00690CB4">
        <w:rPr>
          <w:szCs w:val="22"/>
        </w:rPr>
        <w:tab/>
        <w:t>W przypadkach uzasadnionych mieszanka mo</w:t>
      </w:r>
      <w:r w:rsidR="00987004" w:rsidRPr="00690CB4">
        <w:rPr>
          <w:szCs w:val="22"/>
        </w:rPr>
        <w:t>ż</w:t>
      </w:r>
      <w:r w:rsidRPr="00690CB4">
        <w:rPr>
          <w:szCs w:val="22"/>
        </w:rPr>
        <w:t>e zawierać dodatki, które powinny być uwzględnione w projekcie mieszanki.</w:t>
      </w:r>
    </w:p>
    <w:p w14:paraId="7AD935CC" w14:textId="312ED6D0" w:rsidR="001857FE" w:rsidRPr="00690CB4" w:rsidRDefault="001857FE" w:rsidP="00F0374B">
      <w:pPr>
        <w:rPr>
          <w:szCs w:val="22"/>
        </w:rPr>
      </w:pPr>
      <w:r w:rsidRPr="00690CB4">
        <w:rPr>
          <w:szCs w:val="22"/>
        </w:rPr>
        <w:tab/>
        <w:t xml:space="preserve">Dodatki powinny być o sprawdzonym działaniu jak np. mielony granulowany </w:t>
      </w:r>
      <w:r w:rsidR="00987004" w:rsidRPr="00690CB4">
        <w:rPr>
          <w:szCs w:val="22"/>
        </w:rPr>
        <w:t>ż</w:t>
      </w:r>
      <w:r w:rsidRPr="00690CB4">
        <w:rPr>
          <w:szCs w:val="22"/>
        </w:rPr>
        <w:t>u</w:t>
      </w:r>
      <w:r w:rsidR="00987004" w:rsidRPr="00690CB4">
        <w:rPr>
          <w:szCs w:val="22"/>
        </w:rPr>
        <w:t>ż</w:t>
      </w:r>
      <w:r w:rsidRPr="00690CB4">
        <w:rPr>
          <w:szCs w:val="22"/>
        </w:rPr>
        <w:t xml:space="preserve">el wielkopiecowy lub popiół lotny pod warunkiem, </w:t>
      </w:r>
      <w:r w:rsidR="00987004" w:rsidRPr="00690CB4">
        <w:rPr>
          <w:szCs w:val="22"/>
        </w:rPr>
        <w:t>ż</w:t>
      </w:r>
      <w:r w:rsidRPr="00690CB4">
        <w:rPr>
          <w:szCs w:val="22"/>
        </w:rPr>
        <w:t>e odpowiada ona wymaganiom europejskiej lub krajowej aprobaty technicznej.</w:t>
      </w:r>
    </w:p>
    <w:p w14:paraId="79F1DA80" w14:textId="77777777" w:rsidR="001857FE" w:rsidRPr="00690CB4" w:rsidRDefault="001857FE" w:rsidP="007B6BA9">
      <w:pPr>
        <w:numPr>
          <w:ilvl w:val="2"/>
          <w:numId w:val="81"/>
        </w:numPr>
        <w:overflowPunct w:val="0"/>
        <w:autoSpaceDE w:val="0"/>
        <w:autoSpaceDN w:val="0"/>
        <w:adjustRightInd w:val="0"/>
        <w:spacing w:before="120" w:after="120"/>
        <w:textAlignment w:val="baseline"/>
        <w:rPr>
          <w:szCs w:val="22"/>
        </w:rPr>
      </w:pPr>
      <w:r w:rsidRPr="00690CB4">
        <w:rPr>
          <w:szCs w:val="22"/>
        </w:rPr>
        <w:lastRenderedPageBreak/>
        <w:t>Domieszki</w:t>
      </w:r>
    </w:p>
    <w:p w14:paraId="4E586965" w14:textId="77777777" w:rsidR="001857FE" w:rsidRPr="00690CB4" w:rsidRDefault="001857FE" w:rsidP="00F0374B">
      <w:pPr>
        <w:ind w:firstLine="709"/>
        <w:rPr>
          <w:szCs w:val="22"/>
        </w:rPr>
      </w:pPr>
      <w:r w:rsidRPr="00690CB4">
        <w:rPr>
          <w:szCs w:val="22"/>
        </w:rPr>
        <w:t>Domieszki powinny być zgodne z PN-EN 934-2 [10].</w:t>
      </w:r>
    </w:p>
    <w:p w14:paraId="30D01C23" w14:textId="0BCFF9BD" w:rsidR="001857FE" w:rsidRPr="00690CB4" w:rsidRDefault="001857FE" w:rsidP="00F0374B">
      <w:pPr>
        <w:ind w:firstLine="709"/>
        <w:rPr>
          <w:szCs w:val="22"/>
        </w:rPr>
      </w:pPr>
      <w:r w:rsidRPr="00690CB4">
        <w:rPr>
          <w:szCs w:val="22"/>
        </w:rPr>
        <w:t>Je</w:t>
      </w:r>
      <w:r w:rsidR="00987004" w:rsidRPr="00690CB4">
        <w:rPr>
          <w:szCs w:val="22"/>
        </w:rPr>
        <w:t>ż</w:t>
      </w:r>
      <w:r w:rsidRPr="00690CB4">
        <w:rPr>
          <w:szCs w:val="22"/>
        </w:rPr>
        <w:t>eli w mieszance przewiduje się zastosowanie środków przyspieszających lub opóźniających wiązanie, nale</w:t>
      </w:r>
      <w:r w:rsidR="00987004" w:rsidRPr="00690CB4">
        <w:rPr>
          <w:szCs w:val="22"/>
        </w:rPr>
        <w:t>ż</w:t>
      </w:r>
      <w:r w:rsidRPr="00690CB4">
        <w:rPr>
          <w:szCs w:val="22"/>
        </w:rPr>
        <w:t>y to uwzględnić przy projektowaniu składu mieszanki.</w:t>
      </w:r>
    </w:p>
    <w:p w14:paraId="3AD43964" w14:textId="2C10C19D" w:rsidR="001857FE" w:rsidRPr="00690CB4" w:rsidRDefault="00F0374B" w:rsidP="00B47A69">
      <w:pPr>
        <w:pStyle w:val="Nagwek2"/>
      </w:pPr>
      <w:bookmarkStart w:id="1279" w:name="_Toc113935589"/>
      <w:bookmarkStart w:id="1280" w:name="_Toc332010313"/>
      <w:r w:rsidRPr="00690CB4">
        <w:t>3. SPRZĘT</w:t>
      </w:r>
      <w:bookmarkEnd w:id="1279"/>
      <w:bookmarkEnd w:id="1280"/>
    </w:p>
    <w:p w14:paraId="7AAA8086" w14:textId="77777777" w:rsidR="001857FE" w:rsidRPr="00690CB4" w:rsidRDefault="001857FE" w:rsidP="00F664CB">
      <w:pPr>
        <w:pStyle w:val="Nagwek3"/>
        <w:rPr>
          <w:i/>
        </w:rPr>
      </w:pPr>
      <w:r w:rsidRPr="00690CB4">
        <w:t>3.1. Ogólne wymagania dotyczące sprzętu</w:t>
      </w:r>
    </w:p>
    <w:p w14:paraId="7A1194A7" w14:textId="3E9A6553" w:rsidR="001857FE" w:rsidRPr="00690CB4" w:rsidRDefault="001857FE" w:rsidP="00F0374B">
      <w:pPr>
        <w:numPr>
          <w:ilvl w:val="12"/>
          <w:numId w:val="0"/>
        </w:numPr>
        <w:rPr>
          <w:szCs w:val="22"/>
        </w:rPr>
      </w:pPr>
      <w:r w:rsidRPr="00690CB4">
        <w:rPr>
          <w:szCs w:val="22"/>
        </w:rPr>
        <w:tab/>
        <w:t>Ogólne wymagania dotyczące sprzętu podano w STWiORB  D-00.00.00 „Wymagania ogólne” [1] pkt 3.</w:t>
      </w:r>
    </w:p>
    <w:p w14:paraId="442E0661" w14:textId="77777777" w:rsidR="00B47A69" w:rsidRPr="00690CB4" w:rsidRDefault="00B47A69" w:rsidP="00F0374B">
      <w:pPr>
        <w:numPr>
          <w:ilvl w:val="12"/>
          <w:numId w:val="0"/>
        </w:numPr>
        <w:rPr>
          <w:szCs w:val="22"/>
        </w:rPr>
      </w:pPr>
    </w:p>
    <w:p w14:paraId="0F80D42A" w14:textId="77777777" w:rsidR="001857FE" w:rsidRPr="00690CB4" w:rsidRDefault="001857FE" w:rsidP="00F664CB">
      <w:pPr>
        <w:pStyle w:val="Nagwek3"/>
        <w:rPr>
          <w:i/>
        </w:rPr>
      </w:pPr>
      <w:r w:rsidRPr="00690CB4">
        <w:t>3.2. Sprzęt stosowany do wykonania robót</w:t>
      </w:r>
    </w:p>
    <w:p w14:paraId="5C580EB8" w14:textId="5FFFEFF7" w:rsidR="001857FE" w:rsidRPr="00690CB4" w:rsidRDefault="001857FE" w:rsidP="00F0374B">
      <w:pPr>
        <w:rPr>
          <w:szCs w:val="22"/>
        </w:rPr>
      </w:pPr>
      <w:r w:rsidRPr="00690CB4">
        <w:rPr>
          <w:szCs w:val="22"/>
        </w:rPr>
        <w:tab/>
        <w:t>Przy wykonywaniu robót Wykonawca w zale</w:t>
      </w:r>
      <w:r w:rsidR="00987004" w:rsidRPr="00690CB4">
        <w:rPr>
          <w:szCs w:val="22"/>
        </w:rPr>
        <w:t>ż</w:t>
      </w:r>
      <w:r w:rsidRPr="00690CB4">
        <w:rPr>
          <w:szCs w:val="22"/>
        </w:rPr>
        <w:t>ności od potrzeb, powinien wykazać się mo</w:t>
      </w:r>
      <w:r w:rsidR="00987004" w:rsidRPr="00690CB4">
        <w:rPr>
          <w:szCs w:val="22"/>
        </w:rPr>
        <w:t>ż</w:t>
      </w:r>
      <w:r w:rsidRPr="00690CB4">
        <w:rPr>
          <w:szCs w:val="22"/>
        </w:rPr>
        <w:t>liwością korzystania ze sprzętu dostosowanego do przyjętej metody robót, jak:</w:t>
      </w:r>
    </w:p>
    <w:p w14:paraId="3939A347" w14:textId="77777777" w:rsidR="001857FE" w:rsidRPr="00690CB4" w:rsidRDefault="001857FE" w:rsidP="00F0374B">
      <w:pPr>
        <w:numPr>
          <w:ilvl w:val="0"/>
          <w:numId w:val="1"/>
        </w:numPr>
        <w:overflowPunct w:val="0"/>
        <w:autoSpaceDE w:val="0"/>
        <w:autoSpaceDN w:val="0"/>
        <w:adjustRightInd w:val="0"/>
        <w:textAlignment w:val="baseline"/>
        <w:rPr>
          <w:szCs w:val="22"/>
        </w:rPr>
      </w:pPr>
      <w:r w:rsidRPr="00690CB4">
        <w:rPr>
          <w:szCs w:val="22"/>
        </w:rPr>
        <w:t>wytwórnia stacjonarna lub mobilna do wytwarzania mieszanki,</w:t>
      </w:r>
    </w:p>
    <w:p w14:paraId="7339ACFD" w14:textId="77777777" w:rsidR="001857FE" w:rsidRPr="00690CB4" w:rsidRDefault="001857FE" w:rsidP="00F0374B">
      <w:pPr>
        <w:numPr>
          <w:ilvl w:val="0"/>
          <w:numId w:val="1"/>
        </w:numPr>
        <w:overflowPunct w:val="0"/>
        <w:autoSpaceDE w:val="0"/>
        <w:autoSpaceDN w:val="0"/>
        <w:adjustRightInd w:val="0"/>
        <w:textAlignment w:val="baseline"/>
        <w:rPr>
          <w:szCs w:val="22"/>
        </w:rPr>
      </w:pPr>
      <w:r w:rsidRPr="00690CB4">
        <w:rPr>
          <w:szCs w:val="22"/>
        </w:rPr>
        <w:t>przewoźne zbiorniki na wodę,</w:t>
      </w:r>
    </w:p>
    <w:p w14:paraId="06AE49B8" w14:textId="77777777" w:rsidR="001857FE" w:rsidRPr="00690CB4" w:rsidRDefault="001857FE" w:rsidP="00F0374B">
      <w:pPr>
        <w:numPr>
          <w:ilvl w:val="0"/>
          <w:numId w:val="1"/>
        </w:numPr>
        <w:overflowPunct w:val="0"/>
        <w:autoSpaceDE w:val="0"/>
        <w:autoSpaceDN w:val="0"/>
        <w:adjustRightInd w:val="0"/>
        <w:textAlignment w:val="baseline"/>
        <w:rPr>
          <w:szCs w:val="22"/>
        </w:rPr>
      </w:pPr>
      <w:r w:rsidRPr="00690CB4">
        <w:rPr>
          <w:szCs w:val="22"/>
        </w:rPr>
        <w:t>układarki do rozkładania mieszanki lub równiarki,</w:t>
      </w:r>
    </w:p>
    <w:p w14:paraId="674EC938" w14:textId="77777777" w:rsidR="001857FE" w:rsidRPr="00690CB4" w:rsidRDefault="001857FE" w:rsidP="00F0374B">
      <w:pPr>
        <w:numPr>
          <w:ilvl w:val="0"/>
          <w:numId w:val="1"/>
        </w:numPr>
        <w:overflowPunct w:val="0"/>
        <w:autoSpaceDE w:val="0"/>
        <w:autoSpaceDN w:val="0"/>
        <w:adjustRightInd w:val="0"/>
        <w:textAlignment w:val="baseline"/>
        <w:rPr>
          <w:szCs w:val="22"/>
        </w:rPr>
      </w:pPr>
      <w:r w:rsidRPr="00690CB4">
        <w:rPr>
          <w:szCs w:val="22"/>
        </w:rPr>
        <w:t>walce wibracyjne, statyczne lub ogumione,</w:t>
      </w:r>
    </w:p>
    <w:p w14:paraId="548A5E15" w14:textId="77777777" w:rsidR="001857FE" w:rsidRPr="00690CB4" w:rsidRDefault="001857FE" w:rsidP="00F0374B">
      <w:pPr>
        <w:numPr>
          <w:ilvl w:val="0"/>
          <w:numId w:val="1"/>
        </w:numPr>
        <w:overflowPunct w:val="0"/>
        <w:autoSpaceDE w:val="0"/>
        <w:autoSpaceDN w:val="0"/>
        <w:adjustRightInd w:val="0"/>
        <w:textAlignment w:val="baseline"/>
        <w:rPr>
          <w:szCs w:val="22"/>
        </w:rPr>
      </w:pPr>
      <w:r w:rsidRPr="00690CB4">
        <w:rPr>
          <w:szCs w:val="22"/>
        </w:rPr>
        <w:t>zagęszczarki płytowe, ubijaki mechaniczne lub małe walce wibracyjne do zagęszczania w miejscach trudno dostępnych.</w:t>
      </w:r>
    </w:p>
    <w:p w14:paraId="5B482551" w14:textId="090050DE" w:rsidR="001857FE" w:rsidRPr="00690CB4" w:rsidRDefault="001857FE" w:rsidP="00F0374B">
      <w:pPr>
        <w:ind w:firstLine="709"/>
        <w:rPr>
          <w:szCs w:val="22"/>
        </w:rPr>
      </w:pPr>
      <w:r w:rsidRPr="00690CB4">
        <w:rPr>
          <w:szCs w:val="22"/>
        </w:rPr>
        <w:t>Sprzęt powinien odpowiadać wymaganiom określonym w dokumentacji projektowej, ST, instrukcjach producentów lub propozycji Wykonawcy i powinien być zaakceptowany przez In</w:t>
      </w:r>
      <w:r w:rsidR="00987004" w:rsidRPr="00690CB4">
        <w:rPr>
          <w:szCs w:val="22"/>
        </w:rPr>
        <w:t>ż</w:t>
      </w:r>
      <w:r w:rsidRPr="00690CB4">
        <w:rPr>
          <w:szCs w:val="22"/>
        </w:rPr>
        <w:t>yniera.</w:t>
      </w:r>
    </w:p>
    <w:p w14:paraId="79CC7E85" w14:textId="08DED83E" w:rsidR="001857FE" w:rsidRPr="00690CB4" w:rsidRDefault="00F0374B" w:rsidP="00B47A69">
      <w:pPr>
        <w:pStyle w:val="Nagwek2"/>
      </w:pPr>
      <w:bookmarkStart w:id="1281" w:name="_Toc424534468"/>
      <w:bookmarkStart w:id="1282" w:name="_Toc46643999"/>
      <w:bookmarkStart w:id="1283" w:name="_Toc51995832"/>
      <w:bookmarkStart w:id="1284" w:name="_Toc63568300"/>
      <w:bookmarkStart w:id="1285" w:name="_Toc73770658"/>
      <w:bookmarkStart w:id="1286" w:name="_Toc113935590"/>
      <w:bookmarkStart w:id="1287" w:name="_Toc332010314"/>
      <w:r w:rsidRPr="00690CB4">
        <w:t>4. TRANSPORT</w:t>
      </w:r>
      <w:bookmarkEnd w:id="1281"/>
      <w:bookmarkEnd w:id="1282"/>
      <w:bookmarkEnd w:id="1283"/>
      <w:bookmarkEnd w:id="1284"/>
      <w:bookmarkEnd w:id="1285"/>
      <w:bookmarkEnd w:id="1286"/>
      <w:bookmarkEnd w:id="1287"/>
    </w:p>
    <w:p w14:paraId="351EBC50" w14:textId="77777777" w:rsidR="001857FE" w:rsidRPr="00690CB4" w:rsidRDefault="001857FE" w:rsidP="00F664CB">
      <w:pPr>
        <w:pStyle w:val="Nagwek3"/>
        <w:rPr>
          <w:i/>
        </w:rPr>
      </w:pPr>
      <w:r w:rsidRPr="00690CB4">
        <w:t xml:space="preserve">4.1. Ogólne wymagania dotyczące transportu </w:t>
      </w:r>
    </w:p>
    <w:p w14:paraId="681A4A26" w14:textId="6D65AF2E" w:rsidR="00B47A69" w:rsidRPr="00690CB4" w:rsidRDefault="001857FE" w:rsidP="00F0374B">
      <w:pPr>
        <w:tabs>
          <w:tab w:val="left" w:pos="284"/>
          <w:tab w:val="right" w:leader="dot" w:pos="8505"/>
        </w:tabs>
        <w:rPr>
          <w:szCs w:val="22"/>
        </w:rPr>
      </w:pPr>
      <w:r w:rsidRPr="00690CB4">
        <w:rPr>
          <w:szCs w:val="22"/>
        </w:rPr>
        <w:tab/>
        <w:t xml:space="preserve">     Ogólne wymagania dotyczące transportu podano w STWiORB D-00.00.00 „Wymagania ogólne” [1]  pkt 4.</w:t>
      </w:r>
    </w:p>
    <w:p w14:paraId="12870288" w14:textId="77777777" w:rsidR="00B47A69" w:rsidRPr="00690CB4" w:rsidRDefault="00B47A69" w:rsidP="00F0374B">
      <w:pPr>
        <w:tabs>
          <w:tab w:val="left" w:pos="284"/>
          <w:tab w:val="right" w:leader="dot" w:pos="8505"/>
        </w:tabs>
        <w:rPr>
          <w:szCs w:val="22"/>
        </w:rPr>
      </w:pPr>
    </w:p>
    <w:p w14:paraId="4B0F5ECD" w14:textId="77777777" w:rsidR="001857FE" w:rsidRPr="00690CB4" w:rsidRDefault="001857FE" w:rsidP="00F664CB">
      <w:pPr>
        <w:pStyle w:val="Nagwek3"/>
        <w:rPr>
          <w:i/>
        </w:rPr>
      </w:pPr>
      <w:r w:rsidRPr="00690CB4">
        <w:t>4.2. Transport materiałów</w:t>
      </w:r>
    </w:p>
    <w:p w14:paraId="27B4A954" w14:textId="4AD4FA6F" w:rsidR="001857FE" w:rsidRPr="00690CB4" w:rsidRDefault="001857FE" w:rsidP="00F0374B">
      <w:pPr>
        <w:rPr>
          <w:szCs w:val="22"/>
        </w:rPr>
      </w:pPr>
      <w:r w:rsidRPr="00690CB4">
        <w:rPr>
          <w:szCs w:val="22"/>
        </w:rPr>
        <w:tab/>
        <w:t>Materiały sypkie mo</w:t>
      </w:r>
      <w:r w:rsidR="00987004" w:rsidRPr="00690CB4">
        <w:rPr>
          <w:szCs w:val="22"/>
        </w:rPr>
        <w:t>ż</w:t>
      </w:r>
      <w:r w:rsidRPr="00690CB4">
        <w:rPr>
          <w:szCs w:val="22"/>
        </w:rPr>
        <w:t>na przewozić dowolnymi środkami transportu, w warunkach zabezpieczających je przed  zanieczyszczeniem, zmieszaniem z innymi materiałami i nadmiernym zawilgoceniem.</w:t>
      </w:r>
    </w:p>
    <w:p w14:paraId="58D0C099" w14:textId="62EAFB62" w:rsidR="001857FE" w:rsidRPr="00690CB4" w:rsidRDefault="001857FE" w:rsidP="00F0374B">
      <w:pPr>
        <w:rPr>
          <w:szCs w:val="22"/>
        </w:rPr>
      </w:pPr>
      <w:r w:rsidRPr="00690CB4">
        <w:rPr>
          <w:szCs w:val="22"/>
        </w:rPr>
        <w:tab/>
        <w:t>Cement w workach mo</w:t>
      </w:r>
      <w:r w:rsidR="00987004" w:rsidRPr="00690CB4">
        <w:rPr>
          <w:szCs w:val="22"/>
        </w:rPr>
        <w:t>ż</w:t>
      </w:r>
      <w:r w:rsidRPr="00690CB4">
        <w:rPr>
          <w:szCs w:val="22"/>
        </w:rPr>
        <w:t>e być przewo</w:t>
      </w:r>
      <w:r w:rsidR="00987004" w:rsidRPr="00690CB4">
        <w:rPr>
          <w:szCs w:val="22"/>
        </w:rPr>
        <w:t>ż</w:t>
      </w:r>
      <w:r w:rsidRPr="00690CB4">
        <w:rPr>
          <w:szCs w:val="22"/>
        </w:rPr>
        <w:t>ony samochodami krytymi, wagonami towarowymi i innymi środkami transportu, w sposób nie powodujący uszkodzeń opakowania. Worki na paletach układa się po 5 warstw po 4 szt. w warstwie. Worki niespaletowane układa się na płask w wysokości do 10 warstw. Cement luzem przewozi się w zbiornikach (wagonach, samochodach), czystych i nie zanieczyszczanych podczas transportu. Środki transportu powinny być wyposa</w:t>
      </w:r>
      <w:r w:rsidR="00987004" w:rsidRPr="00690CB4">
        <w:rPr>
          <w:szCs w:val="22"/>
        </w:rPr>
        <w:t>ż</w:t>
      </w:r>
      <w:r w:rsidRPr="00690CB4">
        <w:rPr>
          <w:szCs w:val="22"/>
        </w:rPr>
        <w:t>one we wsypy i urządzenia do wyładowania cementu.</w:t>
      </w:r>
    </w:p>
    <w:p w14:paraId="5B79998D" w14:textId="7792BE14" w:rsidR="001857FE" w:rsidRPr="00690CB4" w:rsidRDefault="001857FE" w:rsidP="00F0374B">
      <w:pPr>
        <w:rPr>
          <w:szCs w:val="22"/>
        </w:rPr>
      </w:pPr>
      <w:r w:rsidRPr="00690CB4">
        <w:rPr>
          <w:szCs w:val="22"/>
        </w:rPr>
        <w:tab/>
        <w:t>Woda mo</w:t>
      </w:r>
      <w:r w:rsidR="00987004" w:rsidRPr="00690CB4">
        <w:rPr>
          <w:szCs w:val="22"/>
        </w:rPr>
        <w:t>ż</w:t>
      </w:r>
      <w:r w:rsidRPr="00690CB4">
        <w:rPr>
          <w:szCs w:val="22"/>
        </w:rPr>
        <w:t>e być dostarczana wodociągiem lub przewoźnymi zbiornikami wody.</w:t>
      </w:r>
    </w:p>
    <w:p w14:paraId="6304AC9C" w14:textId="7709F23B" w:rsidR="001857FE" w:rsidRPr="00690CB4" w:rsidRDefault="001857FE" w:rsidP="00F0374B">
      <w:pPr>
        <w:rPr>
          <w:szCs w:val="22"/>
        </w:rPr>
      </w:pPr>
      <w:r w:rsidRPr="00690CB4">
        <w:rPr>
          <w:szCs w:val="22"/>
        </w:rPr>
        <w:tab/>
        <w:t>Inne materiały nale</w:t>
      </w:r>
      <w:r w:rsidR="00987004" w:rsidRPr="00690CB4">
        <w:rPr>
          <w:szCs w:val="22"/>
        </w:rPr>
        <w:t>ż</w:t>
      </w:r>
      <w:r w:rsidRPr="00690CB4">
        <w:rPr>
          <w:szCs w:val="22"/>
        </w:rPr>
        <w:t>y przewozić w sposób zalecony przez producentów i dostawców, nie powodując pogorszenia ich walorów u</w:t>
      </w:r>
      <w:r w:rsidR="00987004" w:rsidRPr="00690CB4">
        <w:rPr>
          <w:szCs w:val="22"/>
        </w:rPr>
        <w:t>ż</w:t>
      </w:r>
      <w:r w:rsidRPr="00690CB4">
        <w:rPr>
          <w:szCs w:val="22"/>
        </w:rPr>
        <w:t>ytkowych.</w:t>
      </w:r>
    </w:p>
    <w:p w14:paraId="455EB636" w14:textId="77777777" w:rsidR="001857FE" w:rsidRPr="00690CB4" w:rsidRDefault="001857FE" w:rsidP="00B47A69">
      <w:pPr>
        <w:pStyle w:val="Nagwek2"/>
      </w:pPr>
      <w:bookmarkStart w:id="1288" w:name="_Toc51995833"/>
      <w:bookmarkStart w:id="1289" w:name="_Toc63568301"/>
      <w:bookmarkStart w:id="1290" w:name="_Toc73770659"/>
      <w:bookmarkStart w:id="1291" w:name="_Toc113935591"/>
      <w:bookmarkStart w:id="1292" w:name="_Toc116360496"/>
      <w:bookmarkStart w:id="1293" w:name="_Toc174333137"/>
      <w:bookmarkStart w:id="1294" w:name="_Toc208892385"/>
      <w:bookmarkStart w:id="1295" w:name="_Toc210107781"/>
      <w:bookmarkStart w:id="1296" w:name="_Toc211316616"/>
      <w:bookmarkStart w:id="1297" w:name="_Toc236626159"/>
      <w:bookmarkStart w:id="1298" w:name="_Toc332010315"/>
      <w:r w:rsidRPr="00690CB4">
        <w:t>5. WYKONANIE ROBÓT</w:t>
      </w:r>
      <w:bookmarkEnd w:id="1288"/>
      <w:bookmarkEnd w:id="1289"/>
      <w:bookmarkEnd w:id="1290"/>
      <w:bookmarkEnd w:id="1291"/>
      <w:bookmarkEnd w:id="1292"/>
      <w:bookmarkEnd w:id="1293"/>
      <w:bookmarkEnd w:id="1294"/>
      <w:bookmarkEnd w:id="1295"/>
      <w:bookmarkEnd w:id="1296"/>
      <w:bookmarkEnd w:id="1297"/>
      <w:bookmarkEnd w:id="1298"/>
    </w:p>
    <w:p w14:paraId="5D8111C7" w14:textId="77777777" w:rsidR="001857FE" w:rsidRPr="00690CB4" w:rsidRDefault="001857FE" w:rsidP="00F664CB">
      <w:pPr>
        <w:pStyle w:val="Nagwek3"/>
        <w:rPr>
          <w:i/>
        </w:rPr>
      </w:pPr>
      <w:r w:rsidRPr="00690CB4">
        <w:t>5.1. Ogólne zasady wykonania robót</w:t>
      </w:r>
    </w:p>
    <w:p w14:paraId="3B93E92B" w14:textId="6078D28D" w:rsidR="001857FE" w:rsidRPr="00690CB4" w:rsidRDefault="001857FE" w:rsidP="00F0374B">
      <w:pPr>
        <w:tabs>
          <w:tab w:val="left" w:pos="0"/>
          <w:tab w:val="left" w:pos="567"/>
          <w:tab w:val="left" w:pos="851"/>
          <w:tab w:val="right" w:leader="dot" w:pos="8505"/>
        </w:tabs>
        <w:rPr>
          <w:szCs w:val="22"/>
        </w:rPr>
      </w:pPr>
      <w:r w:rsidRPr="00690CB4">
        <w:rPr>
          <w:szCs w:val="22"/>
        </w:rPr>
        <w:tab/>
        <w:t xml:space="preserve">     Ogólne zasady wykonania robót podano w STWiORB D-00.00.00 „Wymagania ogólne” [1] pkt 5.</w:t>
      </w:r>
    </w:p>
    <w:p w14:paraId="16325F70" w14:textId="77777777" w:rsidR="00B47A69" w:rsidRPr="00690CB4" w:rsidRDefault="00B47A69" w:rsidP="00F0374B">
      <w:pPr>
        <w:tabs>
          <w:tab w:val="left" w:pos="0"/>
          <w:tab w:val="left" w:pos="567"/>
          <w:tab w:val="left" w:pos="851"/>
          <w:tab w:val="right" w:leader="dot" w:pos="8505"/>
        </w:tabs>
        <w:rPr>
          <w:szCs w:val="22"/>
        </w:rPr>
      </w:pPr>
    </w:p>
    <w:p w14:paraId="3464E359" w14:textId="77777777" w:rsidR="001857FE" w:rsidRPr="00690CB4" w:rsidRDefault="001857FE" w:rsidP="00F664CB">
      <w:pPr>
        <w:pStyle w:val="Nagwek3"/>
        <w:rPr>
          <w:i/>
        </w:rPr>
      </w:pPr>
      <w:r w:rsidRPr="00690CB4">
        <w:t>5.2. Zasady wykonywania robót</w:t>
      </w:r>
    </w:p>
    <w:p w14:paraId="1D72A72C" w14:textId="0DEA2B35" w:rsidR="001857FE" w:rsidRPr="00690CB4" w:rsidRDefault="001857FE" w:rsidP="00F0374B">
      <w:pPr>
        <w:ind w:firstLine="709"/>
        <w:rPr>
          <w:szCs w:val="22"/>
        </w:rPr>
      </w:pPr>
      <w:r w:rsidRPr="00690CB4">
        <w:rPr>
          <w:szCs w:val="22"/>
        </w:rPr>
        <w:t>Sposób wykonania robót powinien być zgodny z dokumentacją projektową i ST</w:t>
      </w:r>
      <w:r w:rsidR="00221A02" w:rsidRPr="00690CB4">
        <w:rPr>
          <w:szCs w:val="22"/>
        </w:rPr>
        <w:t>WiORB</w:t>
      </w:r>
      <w:r w:rsidRPr="00690CB4">
        <w:rPr>
          <w:szCs w:val="22"/>
        </w:rPr>
        <w:t>. w przypadku braku wystarczających danych mo</w:t>
      </w:r>
      <w:r w:rsidR="00987004" w:rsidRPr="00690CB4">
        <w:rPr>
          <w:szCs w:val="22"/>
        </w:rPr>
        <w:t>ż</w:t>
      </w:r>
      <w:r w:rsidRPr="00690CB4">
        <w:rPr>
          <w:szCs w:val="22"/>
        </w:rPr>
        <w:t>na korzystać z ustaleń podanych w niniejszej specyfikacji oraz z informacji podanych w załączniku.</w:t>
      </w:r>
    </w:p>
    <w:p w14:paraId="528414A8" w14:textId="77777777" w:rsidR="001857FE" w:rsidRPr="00690CB4" w:rsidRDefault="001857FE" w:rsidP="00F0374B">
      <w:pPr>
        <w:rPr>
          <w:szCs w:val="22"/>
        </w:rPr>
      </w:pPr>
      <w:r w:rsidRPr="00690CB4">
        <w:rPr>
          <w:szCs w:val="22"/>
        </w:rPr>
        <w:tab/>
        <w:t>Podstawowe czynności przy wykonaniu robót obejmują:</w:t>
      </w:r>
    </w:p>
    <w:p w14:paraId="30194A6C" w14:textId="77777777" w:rsidR="001857FE" w:rsidRPr="00690CB4" w:rsidRDefault="001857FE" w:rsidP="00D71F33">
      <w:pPr>
        <w:numPr>
          <w:ilvl w:val="0"/>
          <w:numId w:val="35"/>
        </w:numPr>
        <w:overflowPunct w:val="0"/>
        <w:autoSpaceDE w:val="0"/>
        <w:autoSpaceDN w:val="0"/>
        <w:adjustRightInd w:val="0"/>
        <w:ind w:left="283" w:hanging="283"/>
        <w:textAlignment w:val="baseline"/>
        <w:rPr>
          <w:szCs w:val="22"/>
        </w:rPr>
      </w:pPr>
      <w:r w:rsidRPr="00690CB4">
        <w:rPr>
          <w:szCs w:val="22"/>
        </w:rPr>
        <w:lastRenderedPageBreak/>
        <w:t xml:space="preserve">roboty przygotowawcze, </w:t>
      </w:r>
    </w:p>
    <w:p w14:paraId="5548DF75" w14:textId="77777777" w:rsidR="001857FE" w:rsidRPr="00690CB4" w:rsidRDefault="001857FE" w:rsidP="00D71F33">
      <w:pPr>
        <w:numPr>
          <w:ilvl w:val="0"/>
          <w:numId w:val="35"/>
        </w:numPr>
        <w:overflowPunct w:val="0"/>
        <w:autoSpaceDE w:val="0"/>
        <w:autoSpaceDN w:val="0"/>
        <w:adjustRightInd w:val="0"/>
        <w:ind w:left="283" w:hanging="283"/>
        <w:textAlignment w:val="baseline"/>
        <w:rPr>
          <w:szCs w:val="22"/>
        </w:rPr>
      </w:pPr>
      <w:r w:rsidRPr="00690CB4">
        <w:rPr>
          <w:szCs w:val="22"/>
        </w:rPr>
        <w:t>projektowanie mieszanki,</w:t>
      </w:r>
    </w:p>
    <w:p w14:paraId="67B17D9E" w14:textId="77777777" w:rsidR="001857FE" w:rsidRPr="00690CB4" w:rsidRDefault="001857FE" w:rsidP="00D71F33">
      <w:pPr>
        <w:numPr>
          <w:ilvl w:val="0"/>
          <w:numId w:val="35"/>
        </w:numPr>
        <w:overflowPunct w:val="0"/>
        <w:autoSpaceDE w:val="0"/>
        <w:autoSpaceDN w:val="0"/>
        <w:adjustRightInd w:val="0"/>
        <w:ind w:left="283" w:hanging="283"/>
        <w:textAlignment w:val="baseline"/>
        <w:rPr>
          <w:szCs w:val="22"/>
        </w:rPr>
      </w:pPr>
      <w:r w:rsidRPr="00690CB4">
        <w:rPr>
          <w:szCs w:val="22"/>
        </w:rPr>
        <w:t>odcinek próbny,</w:t>
      </w:r>
    </w:p>
    <w:p w14:paraId="1F2D08BE" w14:textId="77777777" w:rsidR="001857FE" w:rsidRPr="00690CB4" w:rsidRDefault="001857FE" w:rsidP="00D71F33">
      <w:pPr>
        <w:numPr>
          <w:ilvl w:val="0"/>
          <w:numId w:val="35"/>
        </w:numPr>
        <w:overflowPunct w:val="0"/>
        <w:autoSpaceDE w:val="0"/>
        <w:autoSpaceDN w:val="0"/>
        <w:adjustRightInd w:val="0"/>
        <w:ind w:left="283" w:hanging="283"/>
        <w:textAlignment w:val="baseline"/>
        <w:rPr>
          <w:szCs w:val="22"/>
        </w:rPr>
      </w:pPr>
      <w:r w:rsidRPr="00690CB4">
        <w:rPr>
          <w:szCs w:val="22"/>
        </w:rPr>
        <w:t>wbudowanie mieszanki,</w:t>
      </w:r>
    </w:p>
    <w:p w14:paraId="1DB51B8B" w14:textId="25841AF7" w:rsidR="001857FE" w:rsidRPr="00690CB4" w:rsidRDefault="001857FE" w:rsidP="00D71F33">
      <w:pPr>
        <w:numPr>
          <w:ilvl w:val="0"/>
          <w:numId w:val="35"/>
        </w:numPr>
        <w:overflowPunct w:val="0"/>
        <w:autoSpaceDE w:val="0"/>
        <w:autoSpaceDN w:val="0"/>
        <w:adjustRightInd w:val="0"/>
        <w:ind w:left="283" w:hanging="283"/>
        <w:textAlignment w:val="baseline"/>
        <w:rPr>
          <w:szCs w:val="22"/>
        </w:rPr>
      </w:pPr>
      <w:r w:rsidRPr="00690CB4">
        <w:rPr>
          <w:szCs w:val="22"/>
        </w:rPr>
        <w:t>roboty wykończeniowe.</w:t>
      </w:r>
    </w:p>
    <w:p w14:paraId="580B2FF3" w14:textId="77777777" w:rsidR="00B47A69" w:rsidRPr="00690CB4" w:rsidRDefault="00B47A69" w:rsidP="00D71F33">
      <w:pPr>
        <w:numPr>
          <w:ilvl w:val="0"/>
          <w:numId w:val="35"/>
        </w:numPr>
        <w:overflowPunct w:val="0"/>
        <w:autoSpaceDE w:val="0"/>
        <w:autoSpaceDN w:val="0"/>
        <w:adjustRightInd w:val="0"/>
        <w:ind w:left="283" w:hanging="283"/>
        <w:textAlignment w:val="baseline"/>
        <w:rPr>
          <w:szCs w:val="22"/>
        </w:rPr>
      </w:pPr>
    </w:p>
    <w:p w14:paraId="47EE7804" w14:textId="77777777" w:rsidR="001857FE" w:rsidRPr="00690CB4" w:rsidRDefault="001857FE" w:rsidP="00F664CB">
      <w:pPr>
        <w:pStyle w:val="Nagwek3"/>
        <w:rPr>
          <w:i/>
        </w:rPr>
      </w:pPr>
      <w:r w:rsidRPr="00690CB4">
        <w:t>5.3. Roboty przygotowawcze</w:t>
      </w:r>
    </w:p>
    <w:p w14:paraId="227F0719" w14:textId="58DD83B5" w:rsidR="001857FE" w:rsidRPr="00690CB4" w:rsidRDefault="001857FE" w:rsidP="00F0374B">
      <w:pPr>
        <w:rPr>
          <w:szCs w:val="22"/>
        </w:rPr>
      </w:pPr>
      <w:r w:rsidRPr="00690CB4">
        <w:rPr>
          <w:szCs w:val="22"/>
        </w:rPr>
        <w:tab/>
        <w:t>Przed przystąpieniem do robót nale</w:t>
      </w:r>
      <w:r w:rsidR="00987004" w:rsidRPr="00690CB4">
        <w:rPr>
          <w:szCs w:val="22"/>
        </w:rPr>
        <w:t>ż</w:t>
      </w:r>
      <w:r w:rsidRPr="00690CB4">
        <w:rPr>
          <w:szCs w:val="22"/>
        </w:rPr>
        <w:t>y, na podstawie dokumentacji projektowej,  STWiORB lub wskazań In</w:t>
      </w:r>
      <w:r w:rsidR="00987004" w:rsidRPr="00690CB4">
        <w:rPr>
          <w:szCs w:val="22"/>
        </w:rPr>
        <w:t>ż</w:t>
      </w:r>
      <w:r w:rsidRPr="00690CB4">
        <w:rPr>
          <w:szCs w:val="22"/>
        </w:rPr>
        <w:t>yniera:</w:t>
      </w:r>
    </w:p>
    <w:p w14:paraId="7E401528" w14:textId="77777777" w:rsidR="001857FE" w:rsidRPr="00690CB4" w:rsidRDefault="001857FE" w:rsidP="00D71F33">
      <w:pPr>
        <w:numPr>
          <w:ilvl w:val="0"/>
          <w:numId w:val="36"/>
        </w:numPr>
        <w:overflowPunct w:val="0"/>
        <w:autoSpaceDE w:val="0"/>
        <w:autoSpaceDN w:val="0"/>
        <w:adjustRightInd w:val="0"/>
        <w:textAlignment w:val="baseline"/>
        <w:rPr>
          <w:szCs w:val="22"/>
        </w:rPr>
      </w:pPr>
      <w:r w:rsidRPr="00690CB4">
        <w:rPr>
          <w:szCs w:val="22"/>
        </w:rPr>
        <w:t>ustalić lokalizację robót,</w:t>
      </w:r>
    </w:p>
    <w:p w14:paraId="7B789FE1" w14:textId="77777777" w:rsidR="001857FE" w:rsidRPr="00690CB4" w:rsidRDefault="001857FE" w:rsidP="00D71F33">
      <w:pPr>
        <w:numPr>
          <w:ilvl w:val="0"/>
          <w:numId w:val="36"/>
        </w:numPr>
        <w:overflowPunct w:val="0"/>
        <w:autoSpaceDE w:val="0"/>
        <w:autoSpaceDN w:val="0"/>
        <w:adjustRightInd w:val="0"/>
        <w:textAlignment w:val="baseline"/>
        <w:rPr>
          <w:szCs w:val="22"/>
        </w:rPr>
      </w:pPr>
      <w:r w:rsidRPr="00690CB4">
        <w:rPr>
          <w:szCs w:val="22"/>
        </w:rPr>
        <w:t>przeprowadzić obliczenia i pomiary niezbędne do szczegółowego wytyczenia robót oraz ustalenia danych wysokościowych,</w:t>
      </w:r>
    </w:p>
    <w:p w14:paraId="5D9A80C9" w14:textId="77777777" w:rsidR="001857FE" w:rsidRPr="00690CB4" w:rsidRDefault="001857FE" w:rsidP="00D71F33">
      <w:pPr>
        <w:numPr>
          <w:ilvl w:val="0"/>
          <w:numId w:val="36"/>
        </w:numPr>
        <w:overflowPunct w:val="0"/>
        <w:autoSpaceDE w:val="0"/>
        <w:autoSpaceDN w:val="0"/>
        <w:adjustRightInd w:val="0"/>
        <w:textAlignment w:val="baseline"/>
        <w:rPr>
          <w:szCs w:val="22"/>
        </w:rPr>
      </w:pPr>
      <w:r w:rsidRPr="00690CB4">
        <w:rPr>
          <w:szCs w:val="22"/>
        </w:rPr>
        <w:t>usunąć przeszkody utrudniające wykonanie robót,</w:t>
      </w:r>
    </w:p>
    <w:p w14:paraId="0B4B7737" w14:textId="77777777" w:rsidR="001857FE" w:rsidRPr="00690CB4" w:rsidRDefault="001857FE" w:rsidP="00D71F33">
      <w:pPr>
        <w:numPr>
          <w:ilvl w:val="0"/>
          <w:numId w:val="36"/>
        </w:numPr>
        <w:overflowPunct w:val="0"/>
        <w:autoSpaceDE w:val="0"/>
        <w:autoSpaceDN w:val="0"/>
        <w:adjustRightInd w:val="0"/>
        <w:textAlignment w:val="baseline"/>
        <w:rPr>
          <w:szCs w:val="22"/>
        </w:rPr>
      </w:pPr>
      <w:r w:rsidRPr="00690CB4">
        <w:rPr>
          <w:szCs w:val="22"/>
        </w:rPr>
        <w:t>wprowadzić oznakowanie drogi na okres robót,</w:t>
      </w:r>
    </w:p>
    <w:p w14:paraId="69292470" w14:textId="77777777" w:rsidR="001857FE" w:rsidRPr="00690CB4" w:rsidRDefault="001857FE" w:rsidP="00D71F33">
      <w:pPr>
        <w:numPr>
          <w:ilvl w:val="0"/>
          <w:numId w:val="36"/>
        </w:numPr>
        <w:overflowPunct w:val="0"/>
        <w:autoSpaceDE w:val="0"/>
        <w:autoSpaceDN w:val="0"/>
        <w:adjustRightInd w:val="0"/>
        <w:textAlignment w:val="baseline"/>
        <w:rPr>
          <w:szCs w:val="22"/>
        </w:rPr>
      </w:pPr>
      <w:r w:rsidRPr="00690CB4">
        <w:rPr>
          <w:szCs w:val="22"/>
        </w:rPr>
        <w:t>zgromadzić materiały i sprzęt potrzebne do rozpoczęcia robót.</w:t>
      </w:r>
    </w:p>
    <w:p w14:paraId="6A67C403" w14:textId="403B5C49" w:rsidR="001857FE" w:rsidRPr="00690CB4" w:rsidRDefault="001857FE" w:rsidP="00F0374B">
      <w:pPr>
        <w:ind w:firstLine="709"/>
        <w:rPr>
          <w:szCs w:val="22"/>
        </w:rPr>
      </w:pPr>
      <w:r w:rsidRPr="00690CB4">
        <w:rPr>
          <w:szCs w:val="22"/>
        </w:rPr>
        <w:t>Mo</w:t>
      </w:r>
      <w:r w:rsidR="00987004" w:rsidRPr="00690CB4">
        <w:rPr>
          <w:szCs w:val="22"/>
        </w:rPr>
        <w:t>ż</w:t>
      </w:r>
      <w:r w:rsidRPr="00690CB4">
        <w:rPr>
          <w:szCs w:val="22"/>
        </w:rPr>
        <w:t xml:space="preserve">na dodatkowo korzystać z STWiORB D-01.00.00 [2] przy robotach przygotowawczych oraz z STWiORB D-02.00.00 [3] przy występowaniu robót ziemnych. </w:t>
      </w:r>
    </w:p>
    <w:p w14:paraId="405042A6" w14:textId="77777777" w:rsidR="00B47A69" w:rsidRPr="00690CB4" w:rsidRDefault="00B47A69" w:rsidP="00F0374B">
      <w:pPr>
        <w:ind w:firstLine="709"/>
        <w:rPr>
          <w:szCs w:val="22"/>
        </w:rPr>
      </w:pPr>
    </w:p>
    <w:p w14:paraId="29D79370" w14:textId="77777777" w:rsidR="001857FE" w:rsidRPr="00690CB4" w:rsidRDefault="001857FE" w:rsidP="00F664CB">
      <w:pPr>
        <w:pStyle w:val="Nagwek3"/>
        <w:rPr>
          <w:i/>
        </w:rPr>
      </w:pPr>
      <w:r w:rsidRPr="00690CB4">
        <w:t>5.4. Projektowanie mieszanki związanej cementem</w:t>
      </w:r>
    </w:p>
    <w:p w14:paraId="4E3FFC30" w14:textId="4E7F4A54" w:rsidR="001857FE" w:rsidRPr="00690CB4" w:rsidRDefault="001857FE" w:rsidP="00F0374B">
      <w:pPr>
        <w:rPr>
          <w:szCs w:val="22"/>
        </w:rPr>
      </w:pPr>
      <w:r w:rsidRPr="00690CB4">
        <w:rPr>
          <w:szCs w:val="22"/>
        </w:rPr>
        <w:tab/>
        <w:t>Przed przystąpieniem do robót, w terminie uzgodnionym z In</w:t>
      </w:r>
      <w:r w:rsidR="00987004" w:rsidRPr="00690CB4">
        <w:rPr>
          <w:szCs w:val="22"/>
        </w:rPr>
        <w:t>ż</w:t>
      </w:r>
      <w:r w:rsidRPr="00690CB4">
        <w:rPr>
          <w:szCs w:val="22"/>
        </w:rPr>
        <w:t>ynierem, Wykonawca dostarczy In</w:t>
      </w:r>
      <w:r w:rsidR="00987004" w:rsidRPr="00690CB4">
        <w:rPr>
          <w:szCs w:val="22"/>
        </w:rPr>
        <w:t>ż</w:t>
      </w:r>
      <w:r w:rsidRPr="00690CB4">
        <w:rPr>
          <w:szCs w:val="22"/>
        </w:rPr>
        <w:t>ynierowi do akceptacji projekt składu mieszanki związanej cementem oraz wyniki badań laboratoryjnych poszczególnych składników i próbki materiałów pobrane w obecności In</w:t>
      </w:r>
      <w:r w:rsidR="00987004" w:rsidRPr="00690CB4">
        <w:rPr>
          <w:szCs w:val="22"/>
        </w:rPr>
        <w:t>ż</w:t>
      </w:r>
      <w:r w:rsidRPr="00690CB4">
        <w:rPr>
          <w:szCs w:val="22"/>
        </w:rPr>
        <w:t>yniera do wykonania badań kontrolnych przez In</w:t>
      </w:r>
      <w:r w:rsidR="00987004" w:rsidRPr="00690CB4">
        <w:rPr>
          <w:szCs w:val="22"/>
        </w:rPr>
        <w:t>ż</w:t>
      </w:r>
      <w:r w:rsidRPr="00690CB4">
        <w:rPr>
          <w:szCs w:val="22"/>
        </w:rPr>
        <w:t>yniera.</w:t>
      </w:r>
    </w:p>
    <w:p w14:paraId="07BAA8BD" w14:textId="0B156409" w:rsidR="001857FE" w:rsidRPr="00690CB4" w:rsidRDefault="001857FE" w:rsidP="00F0374B">
      <w:pPr>
        <w:rPr>
          <w:szCs w:val="22"/>
        </w:rPr>
      </w:pPr>
      <w:r w:rsidRPr="00690CB4">
        <w:rPr>
          <w:szCs w:val="22"/>
        </w:rPr>
        <w:tab/>
        <w:t>Projektowanie mieszanki polega na doborze kruszywa do mieszanki, ilości cementu, ilości wody. Procedura projektowa powinna być oparta na próbach laboratoryjnych i/lub polowych przeprowadzonych na tych samych składnikach, z tych samych źródeł i o takich samych właściwościach, jak te które będą stosowane do wykonania podbudowy lub podło</w:t>
      </w:r>
      <w:r w:rsidR="00987004" w:rsidRPr="00690CB4">
        <w:rPr>
          <w:szCs w:val="22"/>
        </w:rPr>
        <w:t>ż</w:t>
      </w:r>
      <w:r w:rsidRPr="00690CB4">
        <w:rPr>
          <w:szCs w:val="22"/>
        </w:rPr>
        <w:t>a ulepszonego.</w:t>
      </w:r>
    </w:p>
    <w:p w14:paraId="1EE81256" w14:textId="77777777" w:rsidR="001857FE" w:rsidRPr="00690CB4" w:rsidRDefault="001857FE" w:rsidP="00F0374B">
      <w:pPr>
        <w:rPr>
          <w:szCs w:val="22"/>
        </w:rPr>
      </w:pPr>
      <w:r w:rsidRPr="00690CB4">
        <w:rPr>
          <w:szCs w:val="22"/>
        </w:rPr>
        <w:tab/>
        <w:t>Skład mieszanek projektuje się ze względu na wytrzymałość na ściskanie próbek (system I), zagęszczanych metodą Proctora wg PN-EN 13286-50 [22] w formach walcowych H/D = 1. Klasy wytrzymałości przyjmuje się wg tablicy 2.</w:t>
      </w:r>
    </w:p>
    <w:p w14:paraId="48141F25" w14:textId="77777777" w:rsidR="001857FE" w:rsidRPr="00690CB4" w:rsidRDefault="001857FE" w:rsidP="00F0374B">
      <w:pPr>
        <w:rPr>
          <w:szCs w:val="22"/>
        </w:rPr>
      </w:pPr>
      <w:r w:rsidRPr="00690CB4">
        <w:rPr>
          <w:szCs w:val="22"/>
        </w:rPr>
        <w:tab/>
        <w:t>Wytrzymałość na ściskanie R</w:t>
      </w:r>
      <w:r w:rsidRPr="00690CB4">
        <w:rPr>
          <w:szCs w:val="22"/>
          <w:vertAlign w:val="subscript"/>
        </w:rPr>
        <w:t>c</w:t>
      </w:r>
      <w:r w:rsidRPr="00690CB4">
        <w:rPr>
          <w:szCs w:val="22"/>
        </w:rPr>
        <w:t xml:space="preserve"> określonej mieszanki oznaczona zgodnie z PN-EN 13286-41 [21] powinna być równa lub większa od wytrzymałości na ściskanie wymaganej dla danej klasy wytrzymałości podanej w tablicy 2.</w:t>
      </w:r>
    </w:p>
    <w:p w14:paraId="46FBA73B" w14:textId="77777777" w:rsidR="001857FE" w:rsidRPr="00690CB4" w:rsidRDefault="001857FE" w:rsidP="00F0374B">
      <w:pPr>
        <w:spacing w:before="120" w:after="120"/>
        <w:rPr>
          <w:szCs w:val="22"/>
        </w:rPr>
      </w:pPr>
      <w:r w:rsidRPr="00690CB4">
        <w:rPr>
          <w:szCs w:val="22"/>
        </w:rPr>
        <w:t>Tablica 2. Klasy wytrzymałości wg normy PN-EN 14227-1 [23]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087"/>
        <w:gridCol w:w="2023"/>
        <w:gridCol w:w="1733"/>
      </w:tblGrid>
      <w:tr w:rsidR="001857FE" w:rsidRPr="00690CB4" w14:paraId="2566751E" w14:textId="77777777" w:rsidTr="00B47A69">
        <w:trPr>
          <w:jc w:val="center"/>
        </w:trPr>
        <w:tc>
          <w:tcPr>
            <w:tcW w:w="1668" w:type="dxa"/>
            <w:vMerge w:val="restart"/>
            <w:vAlign w:val="center"/>
          </w:tcPr>
          <w:p w14:paraId="3F4B65A4" w14:textId="77777777" w:rsidR="001857FE" w:rsidRPr="00690CB4" w:rsidRDefault="001857FE" w:rsidP="00B47A69">
            <w:pPr>
              <w:jc w:val="center"/>
              <w:rPr>
                <w:b/>
                <w:bCs/>
                <w:szCs w:val="22"/>
              </w:rPr>
            </w:pPr>
          </w:p>
          <w:p w14:paraId="4A870AEF" w14:textId="77777777" w:rsidR="001857FE" w:rsidRPr="00690CB4" w:rsidRDefault="001857FE" w:rsidP="00B47A69">
            <w:pPr>
              <w:jc w:val="center"/>
              <w:rPr>
                <w:b/>
                <w:bCs/>
                <w:szCs w:val="22"/>
              </w:rPr>
            </w:pPr>
            <w:r w:rsidRPr="00690CB4">
              <w:rPr>
                <w:b/>
                <w:bCs/>
                <w:szCs w:val="22"/>
              </w:rPr>
              <w:t>Lp.</w:t>
            </w:r>
          </w:p>
        </w:tc>
        <w:tc>
          <w:tcPr>
            <w:tcW w:w="4110" w:type="dxa"/>
            <w:gridSpan w:val="2"/>
            <w:vAlign w:val="center"/>
          </w:tcPr>
          <w:p w14:paraId="39BB622B" w14:textId="77777777" w:rsidR="001857FE" w:rsidRPr="00690CB4" w:rsidRDefault="001857FE" w:rsidP="00B47A69">
            <w:pPr>
              <w:jc w:val="center"/>
              <w:rPr>
                <w:b/>
                <w:bCs/>
                <w:szCs w:val="22"/>
              </w:rPr>
            </w:pPr>
            <w:r w:rsidRPr="00690CB4">
              <w:rPr>
                <w:b/>
                <w:bCs/>
                <w:szCs w:val="22"/>
              </w:rPr>
              <w:t>Wytrzymałość charakterystyczna na ściskanie R</w:t>
            </w:r>
            <w:r w:rsidRPr="00690CB4">
              <w:rPr>
                <w:b/>
                <w:bCs/>
                <w:szCs w:val="22"/>
                <w:vertAlign w:val="subscript"/>
              </w:rPr>
              <w:t>c</w:t>
            </w:r>
            <w:r w:rsidRPr="00690CB4">
              <w:rPr>
                <w:b/>
                <w:bCs/>
                <w:szCs w:val="22"/>
              </w:rPr>
              <w:t xml:space="preserve"> , po 28 dniach, MPa dla próbek walcowych o</w:t>
            </w:r>
          </w:p>
        </w:tc>
        <w:tc>
          <w:tcPr>
            <w:tcW w:w="1733" w:type="dxa"/>
            <w:vMerge w:val="restart"/>
            <w:vAlign w:val="center"/>
          </w:tcPr>
          <w:p w14:paraId="64B1E250" w14:textId="77777777" w:rsidR="001857FE" w:rsidRPr="00690CB4" w:rsidRDefault="001857FE" w:rsidP="00B47A69">
            <w:pPr>
              <w:jc w:val="center"/>
              <w:rPr>
                <w:b/>
                <w:bCs/>
                <w:szCs w:val="22"/>
              </w:rPr>
            </w:pPr>
            <w:r w:rsidRPr="00690CB4">
              <w:rPr>
                <w:b/>
                <w:bCs/>
                <w:szCs w:val="22"/>
              </w:rPr>
              <w:t>Klasa wytrzymałości</w:t>
            </w:r>
          </w:p>
          <w:p w14:paraId="1743F6F9" w14:textId="77777777" w:rsidR="001857FE" w:rsidRPr="00690CB4" w:rsidRDefault="001857FE" w:rsidP="00B47A69">
            <w:pPr>
              <w:jc w:val="center"/>
              <w:rPr>
                <w:b/>
                <w:bCs/>
                <w:szCs w:val="22"/>
              </w:rPr>
            </w:pPr>
          </w:p>
        </w:tc>
      </w:tr>
      <w:tr w:rsidR="001857FE" w:rsidRPr="00690CB4" w14:paraId="52C50B50" w14:textId="77777777" w:rsidTr="00B47A69">
        <w:trPr>
          <w:jc w:val="center"/>
        </w:trPr>
        <w:tc>
          <w:tcPr>
            <w:tcW w:w="1668" w:type="dxa"/>
            <w:vMerge/>
            <w:vAlign w:val="center"/>
          </w:tcPr>
          <w:p w14:paraId="66A7BE63" w14:textId="77777777" w:rsidR="001857FE" w:rsidRPr="00690CB4" w:rsidRDefault="001857FE" w:rsidP="00B47A69">
            <w:pPr>
              <w:jc w:val="center"/>
              <w:rPr>
                <w:b/>
                <w:bCs/>
                <w:szCs w:val="22"/>
              </w:rPr>
            </w:pPr>
          </w:p>
        </w:tc>
        <w:tc>
          <w:tcPr>
            <w:tcW w:w="2087" w:type="dxa"/>
            <w:vAlign w:val="center"/>
          </w:tcPr>
          <w:p w14:paraId="4C3FC889" w14:textId="77777777" w:rsidR="001857FE" w:rsidRPr="00690CB4" w:rsidRDefault="001857FE" w:rsidP="00B47A69">
            <w:pPr>
              <w:jc w:val="center"/>
              <w:rPr>
                <w:b/>
                <w:bCs/>
                <w:szCs w:val="22"/>
              </w:rPr>
            </w:pPr>
            <w:r w:rsidRPr="00690CB4">
              <w:rPr>
                <w:b/>
                <w:bCs/>
                <w:szCs w:val="22"/>
              </w:rPr>
              <w:t>H/D</w:t>
            </w:r>
            <w:r w:rsidRPr="00690CB4">
              <w:rPr>
                <w:b/>
                <w:bCs/>
                <w:szCs w:val="22"/>
                <w:vertAlign w:val="superscript"/>
              </w:rPr>
              <w:t>a</w:t>
            </w:r>
            <w:r w:rsidRPr="00690CB4">
              <w:rPr>
                <w:b/>
                <w:bCs/>
                <w:szCs w:val="22"/>
              </w:rPr>
              <w:t xml:space="preserve"> = 2,0</w:t>
            </w:r>
          </w:p>
        </w:tc>
        <w:tc>
          <w:tcPr>
            <w:tcW w:w="2023" w:type="dxa"/>
            <w:vAlign w:val="center"/>
          </w:tcPr>
          <w:p w14:paraId="45FD112D" w14:textId="77777777" w:rsidR="001857FE" w:rsidRPr="00690CB4" w:rsidRDefault="001857FE" w:rsidP="00B47A69">
            <w:pPr>
              <w:jc w:val="center"/>
              <w:rPr>
                <w:b/>
                <w:bCs/>
                <w:szCs w:val="22"/>
                <w:vertAlign w:val="superscript"/>
              </w:rPr>
            </w:pPr>
            <w:r w:rsidRPr="00690CB4">
              <w:rPr>
                <w:b/>
                <w:bCs/>
                <w:szCs w:val="22"/>
              </w:rPr>
              <w:t>H/D</w:t>
            </w:r>
            <w:r w:rsidRPr="00690CB4">
              <w:rPr>
                <w:b/>
                <w:bCs/>
                <w:szCs w:val="22"/>
                <w:vertAlign w:val="superscript"/>
              </w:rPr>
              <w:t>a</w:t>
            </w:r>
            <w:r w:rsidRPr="00690CB4">
              <w:rPr>
                <w:b/>
                <w:bCs/>
                <w:szCs w:val="22"/>
              </w:rPr>
              <w:t xml:space="preserve"> = 1,0</w:t>
            </w:r>
            <w:r w:rsidRPr="00690CB4">
              <w:rPr>
                <w:b/>
                <w:bCs/>
                <w:szCs w:val="22"/>
                <w:vertAlign w:val="superscript"/>
              </w:rPr>
              <w:t>b</w:t>
            </w:r>
          </w:p>
        </w:tc>
        <w:tc>
          <w:tcPr>
            <w:tcW w:w="1733" w:type="dxa"/>
            <w:vMerge/>
            <w:vAlign w:val="center"/>
          </w:tcPr>
          <w:p w14:paraId="1888CA49" w14:textId="77777777" w:rsidR="001857FE" w:rsidRPr="00690CB4" w:rsidRDefault="001857FE" w:rsidP="00B47A69">
            <w:pPr>
              <w:jc w:val="center"/>
              <w:rPr>
                <w:szCs w:val="22"/>
              </w:rPr>
            </w:pPr>
          </w:p>
        </w:tc>
      </w:tr>
      <w:tr w:rsidR="001857FE" w:rsidRPr="00690CB4" w14:paraId="76938814" w14:textId="77777777" w:rsidTr="00B47A69">
        <w:trPr>
          <w:jc w:val="center"/>
        </w:trPr>
        <w:tc>
          <w:tcPr>
            <w:tcW w:w="1668" w:type="dxa"/>
            <w:vAlign w:val="center"/>
          </w:tcPr>
          <w:p w14:paraId="6C4FF020" w14:textId="77777777" w:rsidR="001857FE" w:rsidRPr="00690CB4" w:rsidRDefault="001857FE" w:rsidP="00B47A69">
            <w:pPr>
              <w:jc w:val="center"/>
              <w:rPr>
                <w:szCs w:val="22"/>
              </w:rPr>
            </w:pPr>
            <w:r w:rsidRPr="00690CB4">
              <w:rPr>
                <w:szCs w:val="22"/>
              </w:rPr>
              <w:t>1</w:t>
            </w:r>
          </w:p>
        </w:tc>
        <w:tc>
          <w:tcPr>
            <w:tcW w:w="4110" w:type="dxa"/>
            <w:gridSpan w:val="2"/>
            <w:vAlign w:val="center"/>
          </w:tcPr>
          <w:p w14:paraId="51BBE353" w14:textId="77777777" w:rsidR="001857FE" w:rsidRPr="00690CB4" w:rsidRDefault="001857FE" w:rsidP="00B47A69">
            <w:pPr>
              <w:jc w:val="center"/>
              <w:rPr>
                <w:szCs w:val="22"/>
              </w:rPr>
            </w:pPr>
            <w:r w:rsidRPr="00690CB4">
              <w:rPr>
                <w:szCs w:val="22"/>
              </w:rPr>
              <w:t>brak wymagań</w:t>
            </w:r>
          </w:p>
        </w:tc>
        <w:tc>
          <w:tcPr>
            <w:tcW w:w="1733" w:type="dxa"/>
            <w:vAlign w:val="center"/>
          </w:tcPr>
          <w:p w14:paraId="300CCFFA" w14:textId="77777777" w:rsidR="001857FE" w:rsidRPr="00690CB4" w:rsidRDefault="001857FE" w:rsidP="00B47A69">
            <w:pPr>
              <w:jc w:val="center"/>
              <w:rPr>
                <w:szCs w:val="22"/>
                <w:vertAlign w:val="subscript"/>
              </w:rPr>
            </w:pPr>
            <w:r w:rsidRPr="00690CB4">
              <w:rPr>
                <w:szCs w:val="22"/>
              </w:rPr>
              <w:t>C</w:t>
            </w:r>
            <w:r w:rsidRPr="00690CB4">
              <w:rPr>
                <w:szCs w:val="22"/>
                <w:vertAlign w:val="subscript"/>
              </w:rPr>
              <w:t>0</w:t>
            </w:r>
          </w:p>
        </w:tc>
      </w:tr>
      <w:tr w:rsidR="001857FE" w:rsidRPr="00690CB4" w14:paraId="1158B026" w14:textId="77777777" w:rsidTr="00B47A69">
        <w:trPr>
          <w:jc w:val="center"/>
        </w:trPr>
        <w:tc>
          <w:tcPr>
            <w:tcW w:w="1668" w:type="dxa"/>
            <w:shd w:val="clear" w:color="auto" w:fill="D9D9D9" w:themeFill="background1" w:themeFillShade="D9"/>
            <w:vAlign w:val="center"/>
          </w:tcPr>
          <w:p w14:paraId="14D85470" w14:textId="77777777" w:rsidR="001857FE" w:rsidRPr="00690CB4" w:rsidRDefault="001857FE" w:rsidP="00B47A69">
            <w:pPr>
              <w:jc w:val="center"/>
              <w:rPr>
                <w:b/>
                <w:szCs w:val="22"/>
              </w:rPr>
            </w:pPr>
            <w:r w:rsidRPr="00690CB4">
              <w:rPr>
                <w:b/>
                <w:szCs w:val="22"/>
              </w:rPr>
              <w:t>2</w:t>
            </w:r>
          </w:p>
        </w:tc>
        <w:tc>
          <w:tcPr>
            <w:tcW w:w="2087" w:type="dxa"/>
            <w:shd w:val="clear" w:color="auto" w:fill="D9D9D9" w:themeFill="background1" w:themeFillShade="D9"/>
            <w:vAlign w:val="center"/>
          </w:tcPr>
          <w:p w14:paraId="4A2C1930" w14:textId="77777777" w:rsidR="001857FE" w:rsidRPr="00690CB4" w:rsidRDefault="001857FE" w:rsidP="00B47A69">
            <w:pPr>
              <w:jc w:val="center"/>
              <w:rPr>
                <w:b/>
                <w:szCs w:val="22"/>
              </w:rPr>
            </w:pPr>
            <w:r w:rsidRPr="00690CB4">
              <w:rPr>
                <w:b/>
                <w:szCs w:val="22"/>
              </w:rPr>
              <w:t>1,5</w:t>
            </w:r>
          </w:p>
        </w:tc>
        <w:tc>
          <w:tcPr>
            <w:tcW w:w="2023" w:type="dxa"/>
            <w:shd w:val="clear" w:color="auto" w:fill="D9D9D9" w:themeFill="background1" w:themeFillShade="D9"/>
            <w:vAlign w:val="center"/>
          </w:tcPr>
          <w:p w14:paraId="18CF31BD" w14:textId="77777777" w:rsidR="001857FE" w:rsidRPr="00690CB4" w:rsidRDefault="001857FE" w:rsidP="00B47A69">
            <w:pPr>
              <w:jc w:val="center"/>
              <w:rPr>
                <w:b/>
                <w:szCs w:val="22"/>
              </w:rPr>
            </w:pPr>
            <w:r w:rsidRPr="00690CB4">
              <w:rPr>
                <w:b/>
                <w:szCs w:val="22"/>
              </w:rPr>
              <w:t>2,0</w:t>
            </w:r>
          </w:p>
        </w:tc>
        <w:tc>
          <w:tcPr>
            <w:tcW w:w="1733" w:type="dxa"/>
            <w:shd w:val="clear" w:color="auto" w:fill="D9D9D9" w:themeFill="background1" w:themeFillShade="D9"/>
            <w:vAlign w:val="center"/>
          </w:tcPr>
          <w:p w14:paraId="5FB3D755" w14:textId="77777777" w:rsidR="001857FE" w:rsidRPr="00690CB4" w:rsidRDefault="001857FE" w:rsidP="00B47A69">
            <w:pPr>
              <w:jc w:val="center"/>
              <w:rPr>
                <w:b/>
                <w:szCs w:val="22"/>
              </w:rPr>
            </w:pPr>
            <w:r w:rsidRPr="00690CB4">
              <w:rPr>
                <w:b/>
                <w:szCs w:val="22"/>
              </w:rPr>
              <w:t>C</w:t>
            </w:r>
            <w:r w:rsidRPr="00690CB4">
              <w:rPr>
                <w:b/>
                <w:szCs w:val="22"/>
                <w:vertAlign w:val="subscript"/>
              </w:rPr>
              <w:t>1,5/2,0</w:t>
            </w:r>
          </w:p>
        </w:tc>
      </w:tr>
      <w:tr w:rsidR="001857FE" w:rsidRPr="00690CB4" w14:paraId="21A81F51" w14:textId="77777777" w:rsidTr="00B47A69">
        <w:trPr>
          <w:jc w:val="center"/>
        </w:trPr>
        <w:tc>
          <w:tcPr>
            <w:tcW w:w="1668" w:type="dxa"/>
            <w:shd w:val="clear" w:color="auto" w:fill="D9D9D9" w:themeFill="background1" w:themeFillShade="D9"/>
            <w:vAlign w:val="center"/>
          </w:tcPr>
          <w:p w14:paraId="126A543C" w14:textId="77777777" w:rsidR="001857FE" w:rsidRPr="00690CB4" w:rsidRDefault="001857FE" w:rsidP="00B47A69">
            <w:pPr>
              <w:jc w:val="center"/>
              <w:rPr>
                <w:b/>
                <w:szCs w:val="22"/>
              </w:rPr>
            </w:pPr>
            <w:r w:rsidRPr="00690CB4">
              <w:rPr>
                <w:b/>
                <w:szCs w:val="22"/>
              </w:rPr>
              <w:t>3</w:t>
            </w:r>
          </w:p>
        </w:tc>
        <w:tc>
          <w:tcPr>
            <w:tcW w:w="2087" w:type="dxa"/>
            <w:shd w:val="clear" w:color="auto" w:fill="D9D9D9" w:themeFill="background1" w:themeFillShade="D9"/>
            <w:vAlign w:val="center"/>
          </w:tcPr>
          <w:p w14:paraId="142E3EA4" w14:textId="77777777" w:rsidR="001857FE" w:rsidRPr="00690CB4" w:rsidRDefault="001857FE" w:rsidP="00B47A69">
            <w:pPr>
              <w:jc w:val="center"/>
              <w:rPr>
                <w:b/>
                <w:szCs w:val="22"/>
              </w:rPr>
            </w:pPr>
            <w:r w:rsidRPr="00690CB4">
              <w:rPr>
                <w:b/>
                <w:szCs w:val="22"/>
              </w:rPr>
              <w:t>3,0</w:t>
            </w:r>
          </w:p>
        </w:tc>
        <w:tc>
          <w:tcPr>
            <w:tcW w:w="2023" w:type="dxa"/>
            <w:shd w:val="clear" w:color="auto" w:fill="D9D9D9" w:themeFill="background1" w:themeFillShade="D9"/>
            <w:vAlign w:val="center"/>
          </w:tcPr>
          <w:p w14:paraId="4D25DFEF" w14:textId="77777777" w:rsidR="001857FE" w:rsidRPr="00690CB4" w:rsidRDefault="001857FE" w:rsidP="00B47A69">
            <w:pPr>
              <w:jc w:val="center"/>
              <w:rPr>
                <w:b/>
                <w:szCs w:val="22"/>
              </w:rPr>
            </w:pPr>
            <w:r w:rsidRPr="00690CB4">
              <w:rPr>
                <w:b/>
                <w:szCs w:val="22"/>
              </w:rPr>
              <w:t>4,0</w:t>
            </w:r>
          </w:p>
        </w:tc>
        <w:tc>
          <w:tcPr>
            <w:tcW w:w="1733" w:type="dxa"/>
            <w:shd w:val="clear" w:color="auto" w:fill="D9D9D9" w:themeFill="background1" w:themeFillShade="D9"/>
            <w:vAlign w:val="center"/>
          </w:tcPr>
          <w:p w14:paraId="410CC32B" w14:textId="77777777" w:rsidR="001857FE" w:rsidRPr="00690CB4" w:rsidRDefault="001857FE" w:rsidP="00B47A69">
            <w:pPr>
              <w:jc w:val="center"/>
              <w:rPr>
                <w:b/>
                <w:szCs w:val="22"/>
                <w:vertAlign w:val="subscript"/>
              </w:rPr>
            </w:pPr>
            <w:r w:rsidRPr="00690CB4">
              <w:rPr>
                <w:b/>
                <w:szCs w:val="22"/>
              </w:rPr>
              <w:t>C</w:t>
            </w:r>
            <w:r w:rsidRPr="00690CB4">
              <w:rPr>
                <w:b/>
                <w:szCs w:val="22"/>
                <w:vertAlign w:val="subscript"/>
              </w:rPr>
              <w:t>3/4</w:t>
            </w:r>
          </w:p>
        </w:tc>
      </w:tr>
      <w:tr w:rsidR="001857FE" w:rsidRPr="00690CB4" w14:paraId="00BF8A2E" w14:textId="77777777" w:rsidTr="00B47A69">
        <w:trPr>
          <w:jc w:val="center"/>
        </w:trPr>
        <w:tc>
          <w:tcPr>
            <w:tcW w:w="1668" w:type="dxa"/>
            <w:shd w:val="clear" w:color="auto" w:fill="D9D9D9" w:themeFill="background1" w:themeFillShade="D9"/>
            <w:vAlign w:val="center"/>
          </w:tcPr>
          <w:p w14:paraId="49C61FF8" w14:textId="77777777" w:rsidR="001857FE" w:rsidRPr="00690CB4" w:rsidRDefault="001857FE" w:rsidP="00B47A69">
            <w:pPr>
              <w:jc w:val="center"/>
              <w:rPr>
                <w:b/>
                <w:szCs w:val="22"/>
              </w:rPr>
            </w:pPr>
            <w:r w:rsidRPr="00690CB4">
              <w:rPr>
                <w:b/>
                <w:szCs w:val="22"/>
              </w:rPr>
              <w:t>4</w:t>
            </w:r>
          </w:p>
        </w:tc>
        <w:tc>
          <w:tcPr>
            <w:tcW w:w="2087" w:type="dxa"/>
            <w:shd w:val="clear" w:color="auto" w:fill="D9D9D9" w:themeFill="background1" w:themeFillShade="D9"/>
            <w:vAlign w:val="center"/>
          </w:tcPr>
          <w:p w14:paraId="50C55A1D" w14:textId="77777777" w:rsidR="001857FE" w:rsidRPr="00690CB4" w:rsidRDefault="001857FE" w:rsidP="00B47A69">
            <w:pPr>
              <w:jc w:val="center"/>
              <w:rPr>
                <w:b/>
                <w:szCs w:val="22"/>
              </w:rPr>
            </w:pPr>
            <w:r w:rsidRPr="00690CB4">
              <w:rPr>
                <w:b/>
                <w:szCs w:val="22"/>
              </w:rPr>
              <w:t>5,0</w:t>
            </w:r>
          </w:p>
        </w:tc>
        <w:tc>
          <w:tcPr>
            <w:tcW w:w="2023" w:type="dxa"/>
            <w:shd w:val="clear" w:color="auto" w:fill="D9D9D9" w:themeFill="background1" w:themeFillShade="D9"/>
            <w:vAlign w:val="center"/>
          </w:tcPr>
          <w:p w14:paraId="3E1EEF64" w14:textId="77777777" w:rsidR="001857FE" w:rsidRPr="00690CB4" w:rsidRDefault="001857FE" w:rsidP="00B47A69">
            <w:pPr>
              <w:jc w:val="center"/>
              <w:rPr>
                <w:b/>
                <w:szCs w:val="22"/>
              </w:rPr>
            </w:pPr>
            <w:r w:rsidRPr="00690CB4">
              <w:rPr>
                <w:b/>
                <w:szCs w:val="22"/>
              </w:rPr>
              <w:t>6,0</w:t>
            </w:r>
          </w:p>
        </w:tc>
        <w:tc>
          <w:tcPr>
            <w:tcW w:w="1733" w:type="dxa"/>
            <w:shd w:val="clear" w:color="auto" w:fill="D9D9D9" w:themeFill="background1" w:themeFillShade="D9"/>
            <w:vAlign w:val="center"/>
          </w:tcPr>
          <w:p w14:paraId="43D29589" w14:textId="77777777" w:rsidR="001857FE" w:rsidRPr="00690CB4" w:rsidRDefault="001857FE" w:rsidP="00B47A69">
            <w:pPr>
              <w:jc w:val="center"/>
              <w:rPr>
                <w:b/>
                <w:szCs w:val="22"/>
                <w:vertAlign w:val="subscript"/>
              </w:rPr>
            </w:pPr>
            <w:r w:rsidRPr="00690CB4">
              <w:rPr>
                <w:b/>
                <w:szCs w:val="22"/>
              </w:rPr>
              <w:t>C</w:t>
            </w:r>
            <w:r w:rsidRPr="00690CB4">
              <w:rPr>
                <w:b/>
                <w:szCs w:val="22"/>
                <w:vertAlign w:val="subscript"/>
              </w:rPr>
              <w:t>5/6</w:t>
            </w:r>
          </w:p>
        </w:tc>
      </w:tr>
      <w:tr w:rsidR="001857FE" w:rsidRPr="00690CB4" w14:paraId="0D081E40" w14:textId="77777777" w:rsidTr="00B47A69">
        <w:trPr>
          <w:jc w:val="center"/>
        </w:trPr>
        <w:tc>
          <w:tcPr>
            <w:tcW w:w="1668" w:type="dxa"/>
            <w:vAlign w:val="center"/>
          </w:tcPr>
          <w:p w14:paraId="4F24BF48" w14:textId="77777777" w:rsidR="001857FE" w:rsidRPr="00690CB4" w:rsidRDefault="001857FE" w:rsidP="00B47A69">
            <w:pPr>
              <w:jc w:val="center"/>
              <w:rPr>
                <w:strike/>
                <w:szCs w:val="22"/>
              </w:rPr>
            </w:pPr>
            <w:r w:rsidRPr="00690CB4">
              <w:rPr>
                <w:strike/>
                <w:szCs w:val="22"/>
              </w:rPr>
              <w:t>5</w:t>
            </w:r>
          </w:p>
        </w:tc>
        <w:tc>
          <w:tcPr>
            <w:tcW w:w="2087" w:type="dxa"/>
            <w:vAlign w:val="center"/>
          </w:tcPr>
          <w:p w14:paraId="4FCB0C51" w14:textId="77777777" w:rsidR="001857FE" w:rsidRPr="00E72EDB" w:rsidRDefault="001857FE" w:rsidP="00B47A69">
            <w:pPr>
              <w:jc w:val="center"/>
              <w:rPr>
                <w:szCs w:val="22"/>
              </w:rPr>
            </w:pPr>
            <w:r w:rsidRPr="00E72EDB">
              <w:rPr>
                <w:szCs w:val="22"/>
              </w:rPr>
              <w:t>8,0</w:t>
            </w:r>
          </w:p>
        </w:tc>
        <w:tc>
          <w:tcPr>
            <w:tcW w:w="2023" w:type="dxa"/>
            <w:vAlign w:val="center"/>
          </w:tcPr>
          <w:p w14:paraId="3BA45897" w14:textId="77777777" w:rsidR="001857FE" w:rsidRPr="00E72EDB" w:rsidRDefault="001857FE" w:rsidP="00B47A69">
            <w:pPr>
              <w:jc w:val="center"/>
              <w:rPr>
                <w:szCs w:val="22"/>
              </w:rPr>
            </w:pPr>
            <w:r w:rsidRPr="00E72EDB">
              <w:rPr>
                <w:szCs w:val="22"/>
              </w:rPr>
              <w:t>10,0</w:t>
            </w:r>
          </w:p>
        </w:tc>
        <w:tc>
          <w:tcPr>
            <w:tcW w:w="1733" w:type="dxa"/>
            <w:vAlign w:val="center"/>
          </w:tcPr>
          <w:p w14:paraId="2AE7788A" w14:textId="77777777" w:rsidR="001857FE" w:rsidRPr="00E72EDB" w:rsidRDefault="001857FE" w:rsidP="00B47A69">
            <w:pPr>
              <w:jc w:val="center"/>
              <w:rPr>
                <w:szCs w:val="22"/>
                <w:vertAlign w:val="subscript"/>
              </w:rPr>
            </w:pPr>
            <w:r w:rsidRPr="00E72EDB">
              <w:rPr>
                <w:szCs w:val="22"/>
              </w:rPr>
              <w:t>C</w:t>
            </w:r>
            <w:r w:rsidRPr="00E72EDB">
              <w:rPr>
                <w:szCs w:val="22"/>
                <w:vertAlign w:val="subscript"/>
              </w:rPr>
              <w:t>8/10</w:t>
            </w:r>
          </w:p>
        </w:tc>
      </w:tr>
      <w:tr w:rsidR="001857FE" w:rsidRPr="00690CB4" w14:paraId="586A67AD" w14:textId="77777777" w:rsidTr="00B47A69">
        <w:trPr>
          <w:jc w:val="center"/>
        </w:trPr>
        <w:tc>
          <w:tcPr>
            <w:tcW w:w="1668" w:type="dxa"/>
            <w:vAlign w:val="center"/>
          </w:tcPr>
          <w:p w14:paraId="0B7D481B" w14:textId="77777777" w:rsidR="001857FE" w:rsidRPr="00690CB4" w:rsidRDefault="001857FE" w:rsidP="00B47A69">
            <w:pPr>
              <w:jc w:val="center"/>
              <w:rPr>
                <w:strike/>
                <w:szCs w:val="22"/>
              </w:rPr>
            </w:pPr>
            <w:r w:rsidRPr="00690CB4">
              <w:rPr>
                <w:strike/>
                <w:szCs w:val="22"/>
              </w:rPr>
              <w:t>6</w:t>
            </w:r>
          </w:p>
        </w:tc>
        <w:tc>
          <w:tcPr>
            <w:tcW w:w="2087" w:type="dxa"/>
            <w:vAlign w:val="center"/>
          </w:tcPr>
          <w:p w14:paraId="6043F8E4" w14:textId="77777777" w:rsidR="001857FE" w:rsidRPr="00E72EDB" w:rsidRDefault="001857FE" w:rsidP="00B47A69">
            <w:pPr>
              <w:jc w:val="center"/>
              <w:rPr>
                <w:szCs w:val="22"/>
              </w:rPr>
            </w:pPr>
            <w:r w:rsidRPr="00E72EDB">
              <w:rPr>
                <w:szCs w:val="22"/>
              </w:rPr>
              <w:t>12</w:t>
            </w:r>
          </w:p>
        </w:tc>
        <w:tc>
          <w:tcPr>
            <w:tcW w:w="2023" w:type="dxa"/>
            <w:vAlign w:val="center"/>
          </w:tcPr>
          <w:p w14:paraId="2AB02ECD" w14:textId="77777777" w:rsidR="001857FE" w:rsidRPr="00E72EDB" w:rsidRDefault="001857FE" w:rsidP="00B47A69">
            <w:pPr>
              <w:jc w:val="center"/>
              <w:rPr>
                <w:szCs w:val="22"/>
              </w:rPr>
            </w:pPr>
            <w:r w:rsidRPr="00E72EDB">
              <w:rPr>
                <w:szCs w:val="22"/>
              </w:rPr>
              <w:t>15</w:t>
            </w:r>
          </w:p>
        </w:tc>
        <w:tc>
          <w:tcPr>
            <w:tcW w:w="1733" w:type="dxa"/>
            <w:vAlign w:val="center"/>
          </w:tcPr>
          <w:p w14:paraId="44003E7F" w14:textId="77777777" w:rsidR="001857FE" w:rsidRPr="00E72EDB" w:rsidRDefault="001857FE" w:rsidP="00B47A69">
            <w:pPr>
              <w:jc w:val="center"/>
              <w:rPr>
                <w:szCs w:val="22"/>
                <w:vertAlign w:val="subscript"/>
              </w:rPr>
            </w:pPr>
            <w:r w:rsidRPr="00E72EDB">
              <w:rPr>
                <w:szCs w:val="22"/>
              </w:rPr>
              <w:t>C</w:t>
            </w:r>
            <w:r w:rsidRPr="00E72EDB">
              <w:rPr>
                <w:szCs w:val="22"/>
                <w:vertAlign w:val="subscript"/>
              </w:rPr>
              <w:t>12/15</w:t>
            </w:r>
          </w:p>
        </w:tc>
      </w:tr>
      <w:tr w:rsidR="001857FE" w:rsidRPr="00690CB4" w14:paraId="608CC3D3" w14:textId="77777777" w:rsidTr="00B47A69">
        <w:trPr>
          <w:jc w:val="center"/>
        </w:trPr>
        <w:tc>
          <w:tcPr>
            <w:tcW w:w="1668" w:type="dxa"/>
            <w:vAlign w:val="center"/>
          </w:tcPr>
          <w:p w14:paraId="05183403" w14:textId="77777777" w:rsidR="001857FE" w:rsidRPr="00690CB4" w:rsidRDefault="001857FE" w:rsidP="00B47A69">
            <w:pPr>
              <w:jc w:val="center"/>
              <w:rPr>
                <w:strike/>
                <w:szCs w:val="22"/>
              </w:rPr>
            </w:pPr>
            <w:r w:rsidRPr="00690CB4">
              <w:rPr>
                <w:strike/>
                <w:szCs w:val="22"/>
              </w:rPr>
              <w:t>7</w:t>
            </w:r>
          </w:p>
        </w:tc>
        <w:tc>
          <w:tcPr>
            <w:tcW w:w="2087" w:type="dxa"/>
            <w:vAlign w:val="center"/>
          </w:tcPr>
          <w:p w14:paraId="0C901A9B" w14:textId="77777777" w:rsidR="001857FE" w:rsidRPr="00E72EDB" w:rsidRDefault="001857FE" w:rsidP="00B47A69">
            <w:pPr>
              <w:jc w:val="center"/>
              <w:rPr>
                <w:szCs w:val="22"/>
              </w:rPr>
            </w:pPr>
            <w:r w:rsidRPr="00E72EDB">
              <w:rPr>
                <w:szCs w:val="22"/>
              </w:rPr>
              <w:t>16</w:t>
            </w:r>
          </w:p>
        </w:tc>
        <w:tc>
          <w:tcPr>
            <w:tcW w:w="2023" w:type="dxa"/>
            <w:vAlign w:val="center"/>
          </w:tcPr>
          <w:p w14:paraId="0F5952AD" w14:textId="77777777" w:rsidR="001857FE" w:rsidRPr="00E72EDB" w:rsidRDefault="001857FE" w:rsidP="00B47A69">
            <w:pPr>
              <w:jc w:val="center"/>
              <w:rPr>
                <w:szCs w:val="22"/>
              </w:rPr>
            </w:pPr>
            <w:r w:rsidRPr="00E72EDB">
              <w:rPr>
                <w:szCs w:val="22"/>
              </w:rPr>
              <w:t>20</w:t>
            </w:r>
          </w:p>
        </w:tc>
        <w:tc>
          <w:tcPr>
            <w:tcW w:w="1733" w:type="dxa"/>
            <w:vAlign w:val="center"/>
          </w:tcPr>
          <w:p w14:paraId="70C56A52" w14:textId="77777777" w:rsidR="001857FE" w:rsidRPr="00E72EDB" w:rsidRDefault="001857FE" w:rsidP="00B47A69">
            <w:pPr>
              <w:jc w:val="center"/>
              <w:rPr>
                <w:szCs w:val="22"/>
                <w:vertAlign w:val="subscript"/>
              </w:rPr>
            </w:pPr>
            <w:r w:rsidRPr="00E72EDB">
              <w:rPr>
                <w:szCs w:val="22"/>
              </w:rPr>
              <w:t>C</w:t>
            </w:r>
            <w:r w:rsidRPr="00E72EDB">
              <w:rPr>
                <w:szCs w:val="22"/>
                <w:vertAlign w:val="subscript"/>
              </w:rPr>
              <w:t>16/20</w:t>
            </w:r>
          </w:p>
        </w:tc>
      </w:tr>
      <w:tr w:rsidR="001857FE" w:rsidRPr="00690CB4" w14:paraId="03DE8918" w14:textId="77777777" w:rsidTr="00B47A69">
        <w:trPr>
          <w:jc w:val="center"/>
        </w:trPr>
        <w:tc>
          <w:tcPr>
            <w:tcW w:w="1668" w:type="dxa"/>
            <w:vAlign w:val="center"/>
          </w:tcPr>
          <w:p w14:paraId="13414F32" w14:textId="77777777" w:rsidR="001857FE" w:rsidRPr="00690CB4" w:rsidRDefault="001857FE" w:rsidP="00B47A69">
            <w:pPr>
              <w:jc w:val="center"/>
              <w:rPr>
                <w:strike/>
                <w:szCs w:val="22"/>
              </w:rPr>
            </w:pPr>
            <w:r w:rsidRPr="00690CB4">
              <w:rPr>
                <w:strike/>
                <w:szCs w:val="22"/>
              </w:rPr>
              <w:t>8</w:t>
            </w:r>
          </w:p>
        </w:tc>
        <w:tc>
          <w:tcPr>
            <w:tcW w:w="2087" w:type="dxa"/>
            <w:vAlign w:val="center"/>
          </w:tcPr>
          <w:p w14:paraId="4B87E6F6" w14:textId="77777777" w:rsidR="001857FE" w:rsidRPr="00E72EDB" w:rsidRDefault="001857FE" w:rsidP="00B47A69">
            <w:pPr>
              <w:jc w:val="center"/>
              <w:rPr>
                <w:szCs w:val="22"/>
              </w:rPr>
            </w:pPr>
            <w:r w:rsidRPr="00E72EDB">
              <w:rPr>
                <w:szCs w:val="22"/>
              </w:rPr>
              <w:t>20</w:t>
            </w:r>
          </w:p>
        </w:tc>
        <w:tc>
          <w:tcPr>
            <w:tcW w:w="2023" w:type="dxa"/>
            <w:vAlign w:val="center"/>
          </w:tcPr>
          <w:p w14:paraId="37B4553E" w14:textId="77777777" w:rsidR="001857FE" w:rsidRPr="00E72EDB" w:rsidRDefault="001857FE" w:rsidP="00B47A69">
            <w:pPr>
              <w:jc w:val="center"/>
              <w:rPr>
                <w:szCs w:val="22"/>
              </w:rPr>
            </w:pPr>
            <w:r w:rsidRPr="00E72EDB">
              <w:rPr>
                <w:szCs w:val="22"/>
              </w:rPr>
              <w:t>25</w:t>
            </w:r>
          </w:p>
        </w:tc>
        <w:tc>
          <w:tcPr>
            <w:tcW w:w="1733" w:type="dxa"/>
            <w:vAlign w:val="center"/>
          </w:tcPr>
          <w:p w14:paraId="1C36F841" w14:textId="77777777" w:rsidR="001857FE" w:rsidRPr="00E72EDB" w:rsidRDefault="001857FE" w:rsidP="00B47A69">
            <w:pPr>
              <w:jc w:val="center"/>
              <w:rPr>
                <w:szCs w:val="22"/>
                <w:vertAlign w:val="subscript"/>
              </w:rPr>
            </w:pPr>
            <w:r w:rsidRPr="00E72EDB">
              <w:rPr>
                <w:szCs w:val="22"/>
              </w:rPr>
              <w:t>C</w:t>
            </w:r>
            <w:r w:rsidRPr="00E72EDB">
              <w:rPr>
                <w:szCs w:val="22"/>
                <w:vertAlign w:val="subscript"/>
              </w:rPr>
              <w:t>20/25</w:t>
            </w:r>
          </w:p>
        </w:tc>
      </w:tr>
      <w:tr w:rsidR="001857FE" w:rsidRPr="00690CB4" w14:paraId="5694E10C" w14:textId="77777777" w:rsidTr="00B47A69">
        <w:trPr>
          <w:jc w:val="center"/>
        </w:trPr>
        <w:tc>
          <w:tcPr>
            <w:tcW w:w="7511" w:type="dxa"/>
            <w:gridSpan w:val="4"/>
            <w:vAlign w:val="center"/>
          </w:tcPr>
          <w:p w14:paraId="0B3E0908" w14:textId="77777777" w:rsidR="001857FE" w:rsidRPr="00690CB4" w:rsidRDefault="001857FE" w:rsidP="00B47A69">
            <w:pPr>
              <w:jc w:val="center"/>
              <w:rPr>
                <w:szCs w:val="22"/>
              </w:rPr>
            </w:pPr>
            <w:r w:rsidRPr="00690CB4">
              <w:rPr>
                <w:szCs w:val="22"/>
                <w:vertAlign w:val="superscript"/>
              </w:rPr>
              <w:t>a</w:t>
            </w:r>
            <w:r w:rsidRPr="00690CB4">
              <w:rPr>
                <w:szCs w:val="22"/>
              </w:rPr>
              <w:t xml:space="preserve"> H/D = stosunek wysokości do średnicy próbki</w:t>
            </w:r>
          </w:p>
          <w:p w14:paraId="65ED2AEE" w14:textId="77777777" w:rsidR="001857FE" w:rsidRPr="00690CB4" w:rsidRDefault="001857FE" w:rsidP="00B47A69">
            <w:pPr>
              <w:jc w:val="center"/>
              <w:rPr>
                <w:szCs w:val="22"/>
              </w:rPr>
            </w:pPr>
            <w:r w:rsidRPr="00690CB4">
              <w:rPr>
                <w:szCs w:val="22"/>
                <w:vertAlign w:val="superscript"/>
              </w:rPr>
              <w:t>b</w:t>
            </w:r>
            <w:r w:rsidRPr="00690CB4">
              <w:rPr>
                <w:szCs w:val="22"/>
              </w:rPr>
              <w:t xml:space="preserve"> H/D = 0,8 d0 1,21</w:t>
            </w:r>
          </w:p>
        </w:tc>
      </w:tr>
    </w:tbl>
    <w:p w14:paraId="288A7B7A" w14:textId="77777777" w:rsidR="001857FE" w:rsidRPr="00690CB4" w:rsidRDefault="001857FE" w:rsidP="00F0374B">
      <w:pPr>
        <w:spacing w:before="120"/>
        <w:rPr>
          <w:szCs w:val="22"/>
        </w:rPr>
      </w:pPr>
      <w:r w:rsidRPr="00690CB4">
        <w:rPr>
          <w:szCs w:val="22"/>
        </w:rPr>
        <w:tab/>
        <w:t>Dopuszcza się podawanie wytrzymałości na ściskanie R</w:t>
      </w:r>
      <w:r w:rsidRPr="00690CB4">
        <w:rPr>
          <w:szCs w:val="22"/>
          <w:vertAlign w:val="subscript"/>
        </w:rPr>
        <w:t>c</w:t>
      </w:r>
      <w:r w:rsidRPr="00690CB4">
        <w:rPr>
          <w:szCs w:val="22"/>
        </w:rPr>
        <w:t xml:space="preserve"> z dodatkowym indeksem informującym o czasie pielęgnacji, np. R</w:t>
      </w:r>
      <w:r w:rsidRPr="00690CB4">
        <w:rPr>
          <w:szCs w:val="22"/>
          <w:vertAlign w:val="subscript"/>
        </w:rPr>
        <w:t>c7</w:t>
      </w:r>
      <w:r w:rsidRPr="00690CB4">
        <w:rPr>
          <w:szCs w:val="22"/>
        </w:rPr>
        <w:t>, R</w:t>
      </w:r>
      <w:r w:rsidRPr="00690CB4">
        <w:rPr>
          <w:szCs w:val="22"/>
          <w:vertAlign w:val="subscript"/>
        </w:rPr>
        <w:t>c14</w:t>
      </w:r>
      <w:r w:rsidRPr="00690CB4">
        <w:rPr>
          <w:szCs w:val="22"/>
        </w:rPr>
        <w:t>, R</w:t>
      </w:r>
      <w:r w:rsidRPr="00690CB4">
        <w:rPr>
          <w:szCs w:val="22"/>
          <w:vertAlign w:val="subscript"/>
        </w:rPr>
        <w:t>c28</w:t>
      </w:r>
      <w:r w:rsidRPr="00690CB4">
        <w:rPr>
          <w:szCs w:val="22"/>
        </w:rPr>
        <w:t>.</w:t>
      </w:r>
    </w:p>
    <w:p w14:paraId="63AFC34C" w14:textId="0B735017" w:rsidR="001857FE" w:rsidRPr="00690CB4" w:rsidRDefault="001857FE" w:rsidP="00F0374B">
      <w:pPr>
        <w:rPr>
          <w:szCs w:val="22"/>
        </w:rPr>
      </w:pPr>
      <w:r w:rsidRPr="00690CB4">
        <w:rPr>
          <w:szCs w:val="22"/>
        </w:rPr>
        <w:lastRenderedPageBreak/>
        <w:tab/>
        <w:t>Określone w badaniu progowe ilości wody powinny uwzględniać właściwe zagęszczenie i oczekiwane parametry mechaniczne mieszanki. Nale</w:t>
      </w:r>
      <w:r w:rsidR="00987004" w:rsidRPr="00690CB4">
        <w:rPr>
          <w:szCs w:val="22"/>
        </w:rPr>
        <w:t>ż</w:t>
      </w:r>
      <w:r w:rsidRPr="00690CB4">
        <w:rPr>
          <w:szCs w:val="22"/>
        </w:rPr>
        <w:t>y określić procentowy udział składników w stosunku do całkowitej masy mieszanki w stanie suchym oraz uziarnienie i gęstość objętościową. Proporcję nale</w:t>
      </w:r>
      <w:r w:rsidR="00987004" w:rsidRPr="00690CB4">
        <w:rPr>
          <w:szCs w:val="22"/>
        </w:rPr>
        <w:t>ż</w:t>
      </w:r>
      <w:r w:rsidRPr="00690CB4">
        <w:rPr>
          <w:szCs w:val="22"/>
        </w:rPr>
        <w:t>y określić laboratoryjnie lub/i na podstawie praktycznych doświadczeń z mieszankami wykonywanymi z tych samych składników i w tych samych warunkach, spełniające wymagania niniejszej specyfikacji.</w:t>
      </w:r>
    </w:p>
    <w:p w14:paraId="68E41B7D" w14:textId="0A4AE57D" w:rsidR="001857FE" w:rsidRPr="00690CB4" w:rsidRDefault="001857FE" w:rsidP="00F0374B">
      <w:pPr>
        <w:rPr>
          <w:szCs w:val="22"/>
        </w:rPr>
      </w:pPr>
      <w:r w:rsidRPr="00690CB4">
        <w:rPr>
          <w:szCs w:val="22"/>
        </w:rPr>
        <w:tab/>
        <w:t>Sprawdzenie uziarnienia mieszanki mineralnej nale</w:t>
      </w:r>
      <w:r w:rsidR="00987004" w:rsidRPr="00690CB4">
        <w:rPr>
          <w:szCs w:val="22"/>
        </w:rPr>
        <w:t>ż</w:t>
      </w:r>
      <w:r w:rsidRPr="00690CB4">
        <w:rPr>
          <w:szCs w:val="22"/>
        </w:rPr>
        <w:t xml:space="preserve">y wykonać zgodnie z metodą wg PN-EN </w:t>
      </w:r>
      <w:r w:rsidR="00FF5CCB">
        <w:rPr>
          <w:szCs w:val="22"/>
        </w:rPr>
        <w:t>933-1:2012</w:t>
      </w:r>
      <w:r w:rsidRPr="00690CB4">
        <w:rPr>
          <w:szCs w:val="22"/>
        </w:rPr>
        <w:t xml:space="preserve"> [6]. Do analizy stosuje się zestaw sit podstawowy + 1, składający się z następujących sit o oczkach kwadratowych w mm: 0,063; 0,50; 1,0; 2,0; 4,0; 5,6; 8,0; 11,2; 16,0; 22,4; 31,5; 45,0.</w:t>
      </w:r>
    </w:p>
    <w:p w14:paraId="11FF854C" w14:textId="16A8D39F" w:rsidR="001857FE" w:rsidRPr="00690CB4" w:rsidRDefault="001857FE" w:rsidP="00F0374B">
      <w:pPr>
        <w:rPr>
          <w:szCs w:val="22"/>
        </w:rPr>
      </w:pPr>
      <w:r w:rsidRPr="00690CB4">
        <w:rPr>
          <w:szCs w:val="22"/>
        </w:rPr>
        <w:tab/>
        <w:t>Krzywa uziarnienia mieszanki powinna zawierać się w obszarze między krzywymi granicznymi uziarnienia przedstawionych na rys. 1÷5, odpowiednio dla ka</w:t>
      </w:r>
      <w:r w:rsidR="00987004" w:rsidRPr="00690CB4">
        <w:rPr>
          <w:szCs w:val="22"/>
        </w:rPr>
        <w:t>ż</w:t>
      </w:r>
      <w:r w:rsidRPr="00690CB4">
        <w:rPr>
          <w:szCs w:val="22"/>
        </w:rPr>
        <w:t>dego rodzaju mieszanki.</w:t>
      </w:r>
    </w:p>
    <w:p w14:paraId="12A963E4" w14:textId="77777777" w:rsidR="001857FE" w:rsidRPr="00690CB4" w:rsidRDefault="001857FE" w:rsidP="00F0374B">
      <w:pPr>
        <w:rPr>
          <w:szCs w:val="22"/>
        </w:rPr>
      </w:pPr>
    </w:p>
    <w:p w14:paraId="14DFC35C" w14:textId="77777777" w:rsidR="001857FE" w:rsidRPr="00690CB4" w:rsidRDefault="001857FE" w:rsidP="00F0374B">
      <w:pPr>
        <w:rPr>
          <w:szCs w:val="22"/>
        </w:rPr>
      </w:pPr>
    </w:p>
    <w:p w14:paraId="67566820" w14:textId="77777777" w:rsidR="001857FE" w:rsidRPr="00690CB4" w:rsidRDefault="001857FE" w:rsidP="00B47A69">
      <w:pPr>
        <w:jc w:val="center"/>
        <w:rPr>
          <w:szCs w:val="22"/>
        </w:rPr>
      </w:pPr>
      <w:r w:rsidRPr="00690CB4">
        <w:rPr>
          <w:noProof/>
          <w:szCs w:val="22"/>
          <w:lang w:eastAsia="pl-PL"/>
        </w:rPr>
        <w:drawing>
          <wp:inline distT="0" distB="0" distL="0" distR="0" wp14:anchorId="23F3928B" wp14:editId="1B16D89C">
            <wp:extent cx="4162425" cy="3035935"/>
            <wp:effectExtent l="0" t="0" r="9525" b="0"/>
            <wp:docPr id="10" name="Obraz 10" descr="ry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ys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162425" cy="3035935"/>
                    </a:xfrm>
                    <a:prstGeom prst="rect">
                      <a:avLst/>
                    </a:prstGeom>
                    <a:noFill/>
                    <a:ln>
                      <a:noFill/>
                    </a:ln>
                  </pic:spPr>
                </pic:pic>
              </a:graphicData>
            </a:graphic>
          </wp:inline>
        </w:drawing>
      </w:r>
    </w:p>
    <w:p w14:paraId="78E58D4E" w14:textId="77777777" w:rsidR="001857FE" w:rsidRPr="00690CB4" w:rsidRDefault="001857FE" w:rsidP="00B47A69">
      <w:pPr>
        <w:jc w:val="center"/>
        <w:rPr>
          <w:szCs w:val="22"/>
        </w:rPr>
      </w:pPr>
      <w:r w:rsidRPr="00690CB4">
        <w:rPr>
          <w:szCs w:val="22"/>
        </w:rPr>
        <w:t>Rys. 1. Krzywe graniczne uziarnienia mieszanki mineralnej 0/31,5 mm</w:t>
      </w:r>
    </w:p>
    <w:p w14:paraId="196AE8F1" w14:textId="77777777" w:rsidR="001857FE" w:rsidRPr="00690CB4" w:rsidRDefault="001857FE" w:rsidP="00B47A69">
      <w:pPr>
        <w:jc w:val="center"/>
        <w:rPr>
          <w:szCs w:val="22"/>
        </w:rPr>
      </w:pPr>
    </w:p>
    <w:p w14:paraId="357725EA" w14:textId="77777777" w:rsidR="001857FE" w:rsidRPr="00690CB4" w:rsidRDefault="001857FE" w:rsidP="00B47A69">
      <w:pPr>
        <w:jc w:val="center"/>
        <w:rPr>
          <w:szCs w:val="22"/>
        </w:rPr>
      </w:pPr>
      <w:r w:rsidRPr="00690CB4">
        <w:rPr>
          <w:noProof/>
          <w:szCs w:val="22"/>
          <w:lang w:eastAsia="pl-PL"/>
        </w:rPr>
        <w:lastRenderedPageBreak/>
        <w:drawing>
          <wp:inline distT="0" distB="0" distL="0" distR="0" wp14:anchorId="6E51AE05" wp14:editId="1DC7F536">
            <wp:extent cx="4198620" cy="3065145"/>
            <wp:effectExtent l="0" t="0" r="0" b="1905"/>
            <wp:docPr id="11" name="Obraz 11" descr="ry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ys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198620" cy="3065145"/>
                    </a:xfrm>
                    <a:prstGeom prst="rect">
                      <a:avLst/>
                    </a:prstGeom>
                    <a:noFill/>
                    <a:ln>
                      <a:noFill/>
                    </a:ln>
                  </pic:spPr>
                </pic:pic>
              </a:graphicData>
            </a:graphic>
          </wp:inline>
        </w:drawing>
      </w:r>
    </w:p>
    <w:p w14:paraId="36F65CF9" w14:textId="511E6F80" w:rsidR="001857FE" w:rsidRPr="00690CB4" w:rsidRDefault="001857FE" w:rsidP="00B47A69">
      <w:pPr>
        <w:jc w:val="center"/>
        <w:rPr>
          <w:szCs w:val="22"/>
        </w:rPr>
      </w:pPr>
      <w:r w:rsidRPr="00690CB4">
        <w:rPr>
          <w:szCs w:val="22"/>
        </w:rPr>
        <w:t>Rys. 2. Krzywe graniczne uziarnienia mieszanki mineralnej 0/22,4 mm</w:t>
      </w:r>
    </w:p>
    <w:p w14:paraId="24598391" w14:textId="77777777" w:rsidR="001857FE" w:rsidRPr="00690CB4" w:rsidRDefault="001857FE" w:rsidP="00B47A69">
      <w:pPr>
        <w:jc w:val="center"/>
        <w:rPr>
          <w:szCs w:val="22"/>
        </w:rPr>
      </w:pPr>
      <w:r w:rsidRPr="00690CB4">
        <w:rPr>
          <w:noProof/>
          <w:szCs w:val="22"/>
          <w:lang w:eastAsia="pl-PL"/>
        </w:rPr>
        <w:drawing>
          <wp:inline distT="0" distB="0" distL="0" distR="0" wp14:anchorId="3432D173" wp14:editId="1487189D">
            <wp:extent cx="4096385" cy="3131185"/>
            <wp:effectExtent l="0" t="0" r="0" b="0"/>
            <wp:docPr id="12" name="Obraz 12" descr="ry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ys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096385" cy="3131185"/>
                    </a:xfrm>
                    <a:prstGeom prst="rect">
                      <a:avLst/>
                    </a:prstGeom>
                    <a:noFill/>
                    <a:ln>
                      <a:noFill/>
                    </a:ln>
                  </pic:spPr>
                </pic:pic>
              </a:graphicData>
            </a:graphic>
          </wp:inline>
        </w:drawing>
      </w:r>
    </w:p>
    <w:p w14:paraId="1919139E" w14:textId="77777777" w:rsidR="001857FE" w:rsidRPr="00690CB4" w:rsidRDefault="001857FE" w:rsidP="00B47A69">
      <w:pPr>
        <w:jc w:val="center"/>
        <w:rPr>
          <w:szCs w:val="22"/>
        </w:rPr>
      </w:pPr>
      <w:r w:rsidRPr="00690CB4">
        <w:rPr>
          <w:szCs w:val="22"/>
        </w:rPr>
        <w:t>Rys. 3. Krzywe graniczne uziarnienia mieszanki mineralnej 0/16 mm</w:t>
      </w:r>
    </w:p>
    <w:p w14:paraId="721241E1" w14:textId="77777777" w:rsidR="001857FE" w:rsidRPr="00690CB4" w:rsidRDefault="001857FE" w:rsidP="00B47A69">
      <w:pPr>
        <w:jc w:val="center"/>
        <w:rPr>
          <w:szCs w:val="22"/>
        </w:rPr>
      </w:pPr>
    </w:p>
    <w:p w14:paraId="078CD604" w14:textId="0D5DE759" w:rsidR="00221A02" w:rsidRPr="00690CB4" w:rsidRDefault="001857FE" w:rsidP="00B47A69">
      <w:pPr>
        <w:jc w:val="center"/>
        <w:rPr>
          <w:szCs w:val="22"/>
        </w:rPr>
      </w:pPr>
      <w:r w:rsidRPr="00690CB4">
        <w:rPr>
          <w:noProof/>
          <w:szCs w:val="22"/>
          <w:lang w:eastAsia="pl-PL"/>
        </w:rPr>
        <w:lastRenderedPageBreak/>
        <w:drawing>
          <wp:inline distT="0" distB="0" distL="0" distR="0" wp14:anchorId="57724676" wp14:editId="13C8AC4F">
            <wp:extent cx="4169410" cy="3094355"/>
            <wp:effectExtent l="0" t="0" r="2540" b="0"/>
            <wp:docPr id="13" name="Obraz 13" descr="ry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ys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169410" cy="3094355"/>
                    </a:xfrm>
                    <a:prstGeom prst="rect">
                      <a:avLst/>
                    </a:prstGeom>
                    <a:noFill/>
                    <a:ln>
                      <a:noFill/>
                    </a:ln>
                  </pic:spPr>
                </pic:pic>
              </a:graphicData>
            </a:graphic>
          </wp:inline>
        </w:drawing>
      </w:r>
    </w:p>
    <w:p w14:paraId="7C09E52B" w14:textId="77777777" w:rsidR="00221A02" w:rsidRPr="00690CB4" w:rsidRDefault="00221A02" w:rsidP="00B47A69">
      <w:pPr>
        <w:jc w:val="center"/>
        <w:rPr>
          <w:szCs w:val="22"/>
        </w:rPr>
      </w:pPr>
    </w:p>
    <w:p w14:paraId="6F5E44A5" w14:textId="40FB1964" w:rsidR="001857FE" w:rsidRPr="00690CB4" w:rsidRDefault="001857FE" w:rsidP="00B47A69">
      <w:pPr>
        <w:jc w:val="center"/>
        <w:rPr>
          <w:szCs w:val="22"/>
        </w:rPr>
      </w:pPr>
      <w:r w:rsidRPr="00690CB4">
        <w:rPr>
          <w:szCs w:val="22"/>
        </w:rPr>
        <w:t>Rys. 4. Krzywe graniczne uziarnienia mieszanki mineralnej 0/11,2 mm</w:t>
      </w:r>
    </w:p>
    <w:p w14:paraId="0E7C5280" w14:textId="77777777" w:rsidR="001857FE" w:rsidRPr="00690CB4" w:rsidRDefault="001857FE" w:rsidP="00B47A69">
      <w:pPr>
        <w:jc w:val="center"/>
        <w:rPr>
          <w:szCs w:val="22"/>
        </w:rPr>
      </w:pPr>
      <w:r w:rsidRPr="00690CB4">
        <w:rPr>
          <w:noProof/>
          <w:szCs w:val="22"/>
          <w:lang w:eastAsia="pl-PL"/>
        </w:rPr>
        <w:drawing>
          <wp:inline distT="0" distB="0" distL="0" distR="0" wp14:anchorId="41D2C184" wp14:editId="03314249">
            <wp:extent cx="4198620" cy="3101340"/>
            <wp:effectExtent l="0" t="0" r="0" b="3810"/>
            <wp:docPr id="14" name="Obraz 14" descr="ry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ys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198620" cy="3101340"/>
                    </a:xfrm>
                    <a:prstGeom prst="rect">
                      <a:avLst/>
                    </a:prstGeom>
                    <a:noFill/>
                    <a:ln>
                      <a:noFill/>
                    </a:ln>
                  </pic:spPr>
                </pic:pic>
              </a:graphicData>
            </a:graphic>
          </wp:inline>
        </w:drawing>
      </w:r>
    </w:p>
    <w:p w14:paraId="5275A2FC" w14:textId="77777777" w:rsidR="001857FE" w:rsidRPr="00690CB4" w:rsidRDefault="001857FE" w:rsidP="00B47A69">
      <w:pPr>
        <w:jc w:val="center"/>
        <w:rPr>
          <w:szCs w:val="22"/>
        </w:rPr>
      </w:pPr>
      <w:r w:rsidRPr="00690CB4">
        <w:rPr>
          <w:szCs w:val="22"/>
        </w:rPr>
        <w:t>Rys.5. Krzywe graniczne uziarnienia mieszanki mineralnej 0/8 mm</w:t>
      </w:r>
    </w:p>
    <w:p w14:paraId="05FA7704" w14:textId="77777777" w:rsidR="001857FE" w:rsidRPr="00690CB4" w:rsidRDefault="001857FE" w:rsidP="00F0374B">
      <w:pPr>
        <w:rPr>
          <w:szCs w:val="22"/>
        </w:rPr>
      </w:pPr>
    </w:p>
    <w:p w14:paraId="4CC1B9FF" w14:textId="5FE0EBCB" w:rsidR="00D06D09" w:rsidRDefault="001857FE" w:rsidP="00F0374B">
      <w:pPr>
        <w:rPr>
          <w:szCs w:val="22"/>
        </w:rPr>
      </w:pPr>
      <w:r w:rsidRPr="00690CB4">
        <w:rPr>
          <w:szCs w:val="22"/>
        </w:rPr>
        <w:tab/>
        <w:t>Zawartość spoiwa (cementu) w mieszance powinna być określona na podstawie procedury projektowej i/lub doświadczenia z mieszankami wyprodukowanymi przy u</w:t>
      </w:r>
      <w:r w:rsidR="00987004" w:rsidRPr="00690CB4">
        <w:rPr>
          <w:szCs w:val="22"/>
        </w:rPr>
        <w:t>ż</w:t>
      </w:r>
      <w:r w:rsidRPr="00690CB4">
        <w:rPr>
          <w:szCs w:val="22"/>
        </w:rPr>
        <w:t>yciu proponowanych składników. Zawartość spoiwa nie powinna być mniejsza od minimalnych wartości przedstawionych w tablicy 3.</w:t>
      </w:r>
    </w:p>
    <w:p w14:paraId="52C2B7EA" w14:textId="77777777" w:rsidR="00D06D09" w:rsidRPr="00690CB4" w:rsidRDefault="00D06D09" w:rsidP="00F0374B">
      <w:pPr>
        <w:rPr>
          <w:szCs w:val="22"/>
        </w:rPr>
      </w:pPr>
    </w:p>
    <w:p w14:paraId="4C1D4F27" w14:textId="77777777" w:rsidR="001857FE" w:rsidRPr="00690CB4" w:rsidRDefault="001857FE" w:rsidP="00F0374B">
      <w:pPr>
        <w:spacing w:before="120" w:after="120"/>
        <w:rPr>
          <w:szCs w:val="22"/>
        </w:rPr>
      </w:pPr>
      <w:r w:rsidRPr="00690CB4">
        <w:rPr>
          <w:szCs w:val="22"/>
        </w:rPr>
        <w:t>Tablica 3. Minimalna zawartość spoiwa (cementu) w mieszance wg PN-EN 14227-1 [23]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7"/>
        <w:gridCol w:w="3434"/>
      </w:tblGrid>
      <w:tr w:rsidR="001857FE" w:rsidRPr="00690CB4" w14:paraId="3433E120" w14:textId="77777777" w:rsidTr="001857FE">
        <w:trPr>
          <w:jc w:val="center"/>
        </w:trPr>
        <w:tc>
          <w:tcPr>
            <w:tcW w:w="4077" w:type="dxa"/>
          </w:tcPr>
          <w:p w14:paraId="1B725786" w14:textId="77777777" w:rsidR="001857FE" w:rsidRPr="00690CB4" w:rsidRDefault="001857FE" w:rsidP="00B47A69">
            <w:pPr>
              <w:spacing w:before="60" w:after="60"/>
              <w:jc w:val="center"/>
              <w:rPr>
                <w:b/>
                <w:bCs/>
                <w:szCs w:val="22"/>
              </w:rPr>
            </w:pPr>
            <w:r w:rsidRPr="00690CB4">
              <w:rPr>
                <w:b/>
                <w:bCs/>
                <w:szCs w:val="22"/>
              </w:rPr>
              <w:t>Maksymalny nominalny wymiar kruszywa, mm</w:t>
            </w:r>
          </w:p>
        </w:tc>
        <w:tc>
          <w:tcPr>
            <w:tcW w:w="3434" w:type="dxa"/>
          </w:tcPr>
          <w:p w14:paraId="0C9466AE" w14:textId="77777777" w:rsidR="001857FE" w:rsidRPr="00690CB4" w:rsidRDefault="001857FE" w:rsidP="00B47A69">
            <w:pPr>
              <w:spacing w:before="60" w:after="60"/>
              <w:jc w:val="center"/>
              <w:rPr>
                <w:b/>
                <w:bCs/>
                <w:szCs w:val="22"/>
              </w:rPr>
            </w:pPr>
            <w:r w:rsidRPr="00690CB4">
              <w:rPr>
                <w:b/>
                <w:bCs/>
                <w:szCs w:val="22"/>
              </w:rPr>
              <w:t>Minimalna zawartość spoiwa, % m/m</w:t>
            </w:r>
          </w:p>
        </w:tc>
      </w:tr>
      <w:tr w:rsidR="001857FE" w:rsidRPr="00690CB4" w14:paraId="09E5E4B3" w14:textId="77777777" w:rsidTr="001857FE">
        <w:trPr>
          <w:jc w:val="center"/>
        </w:trPr>
        <w:tc>
          <w:tcPr>
            <w:tcW w:w="4077" w:type="dxa"/>
          </w:tcPr>
          <w:p w14:paraId="45506024" w14:textId="77777777" w:rsidR="001857FE" w:rsidRPr="00690CB4" w:rsidRDefault="001857FE" w:rsidP="00B47A69">
            <w:pPr>
              <w:spacing w:before="60" w:after="60"/>
              <w:jc w:val="center"/>
              <w:rPr>
                <w:szCs w:val="22"/>
              </w:rPr>
            </w:pPr>
            <w:r w:rsidRPr="00690CB4">
              <w:rPr>
                <w:szCs w:val="22"/>
              </w:rPr>
              <w:t>&gt; 8,0 do 31,5</w:t>
            </w:r>
          </w:p>
        </w:tc>
        <w:tc>
          <w:tcPr>
            <w:tcW w:w="3434" w:type="dxa"/>
          </w:tcPr>
          <w:p w14:paraId="378524EA" w14:textId="77777777" w:rsidR="001857FE" w:rsidRPr="00690CB4" w:rsidRDefault="001857FE" w:rsidP="00B47A69">
            <w:pPr>
              <w:spacing w:before="60" w:after="60"/>
              <w:jc w:val="center"/>
              <w:rPr>
                <w:szCs w:val="22"/>
              </w:rPr>
            </w:pPr>
            <w:r w:rsidRPr="00690CB4">
              <w:rPr>
                <w:szCs w:val="22"/>
              </w:rPr>
              <w:t>3</w:t>
            </w:r>
          </w:p>
        </w:tc>
      </w:tr>
      <w:tr w:rsidR="001857FE" w:rsidRPr="00690CB4" w14:paraId="70966712" w14:textId="77777777" w:rsidTr="001857FE">
        <w:trPr>
          <w:jc w:val="center"/>
        </w:trPr>
        <w:tc>
          <w:tcPr>
            <w:tcW w:w="4077" w:type="dxa"/>
          </w:tcPr>
          <w:p w14:paraId="538369A3" w14:textId="77777777" w:rsidR="001857FE" w:rsidRPr="00690CB4" w:rsidRDefault="001857FE" w:rsidP="00B47A69">
            <w:pPr>
              <w:spacing w:before="60" w:after="60"/>
              <w:jc w:val="center"/>
              <w:rPr>
                <w:szCs w:val="22"/>
              </w:rPr>
            </w:pPr>
            <w:r w:rsidRPr="00690CB4">
              <w:rPr>
                <w:szCs w:val="22"/>
              </w:rPr>
              <w:lastRenderedPageBreak/>
              <w:t>2,0 do 8,0</w:t>
            </w:r>
          </w:p>
        </w:tc>
        <w:tc>
          <w:tcPr>
            <w:tcW w:w="3434" w:type="dxa"/>
          </w:tcPr>
          <w:p w14:paraId="73787E69" w14:textId="77777777" w:rsidR="001857FE" w:rsidRPr="00690CB4" w:rsidRDefault="001857FE" w:rsidP="00B47A69">
            <w:pPr>
              <w:spacing w:before="60" w:after="60"/>
              <w:jc w:val="center"/>
              <w:rPr>
                <w:szCs w:val="22"/>
              </w:rPr>
            </w:pPr>
            <w:r w:rsidRPr="00690CB4">
              <w:rPr>
                <w:szCs w:val="22"/>
              </w:rPr>
              <w:t>4</w:t>
            </w:r>
          </w:p>
        </w:tc>
      </w:tr>
      <w:tr w:rsidR="001857FE" w:rsidRPr="00690CB4" w14:paraId="78158F4A" w14:textId="77777777" w:rsidTr="001857FE">
        <w:trPr>
          <w:jc w:val="center"/>
        </w:trPr>
        <w:tc>
          <w:tcPr>
            <w:tcW w:w="4077" w:type="dxa"/>
          </w:tcPr>
          <w:p w14:paraId="54FD1127" w14:textId="77777777" w:rsidR="001857FE" w:rsidRPr="00690CB4" w:rsidRDefault="001857FE" w:rsidP="00B47A69">
            <w:pPr>
              <w:spacing w:before="60" w:after="60"/>
              <w:jc w:val="center"/>
              <w:rPr>
                <w:szCs w:val="22"/>
              </w:rPr>
            </w:pPr>
            <w:r w:rsidRPr="00690CB4">
              <w:rPr>
                <w:szCs w:val="22"/>
              </w:rPr>
              <w:t>&lt; 2,0</w:t>
            </w:r>
          </w:p>
        </w:tc>
        <w:tc>
          <w:tcPr>
            <w:tcW w:w="3434" w:type="dxa"/>
          </w:tcPr>
          <w:p w14:paraId="0B87E980" w14:textId="77777777" w:rsidR="001857FE" w:rsidRPr="00690CB4" w:rsidRDefault="001857FE" w:rsidP="00B47A69">
            <w:pPr>
              <w:spacing w:before="60" w:after="60"/>
              <w:jc w:val="center"/>
              <w:rPr>
                <w:szCs w:val="22"/>
              </w:rPr>
            </w:pPr>
            <w:r w:rsidRPr="00690CB4">
              <w:rPr>
                <w:szCs w:val="22"/>
              </w:rPr>
              <w:t>5</w:t>
            </w:r>
          </w:p>
        </w:tc>
      </w:tr>
    </w:tbl>
    <w:p w14:paraId="6E270822" w14:textId="77777777" w:rsidR="001857FE" w:rsidRPr="00690CB4" w:rsidRDefault="001857FE" w:rsidP="00F0374B">
      <w:pPr>
        <w:rPr>
          <w:szCs w:val="22"/>
        </w:rPr>
      </w:pPr>
    </w:p>
    <w:p w14:paraId="6A700319" w14:textId="16735DE5" w:rsidR="001857FE" w:rsidRPr="00690CB4" w:rsidRDefault="001857FE" w:rsidP="00F0374B">
      <w:pPr>
        <w:rPr>
          <w:szCs w:val="22"/>
        </w:rPr>
      </w:pPr>
      <w:r w:rsidRPr="00690CB4">
        <w:rPr>
          <w:szCs w:val="22"/>
        </w:rPr>
        <w:tab/>
        <w:t>Dopuszczalne jest zastosowanie mniejszej ilości spoiwa ni</w:t>
      </w:r>
      <w:r w:rsidR="00987004" w:rsidRPr="00690CB4">
        <w:rPr>
          <w:szCs w:val="22"/>
        </w:rPr>
        <w:t>ż</w:t>
      </w:r>
      <w:r w:rsidRPr="00690CB4">
        <w:rPr>
          <w:szCs w:val="22"/>
        </w:rPr>
        <w:t xml:space="preserve"> podano w tablicy 3, jeśli podczas procesu produkcyjnego stwierdzone zostanie, </w:t>
      </w:r>
      <w:r w:rsidR="00987004" w:rsidRPr="00690CB4">
        <w:rPr>
          <w:szCs w:val="22"/>
        </w:rPr>
        <w:t>ż</w:t>
      </w:r>
      <w:r w:rsidRPr="00690CB4">
        <w:rPr>
          <w:szCs w:val="22"/>
        </w:rPr>
        <w:t>e zachowana jest zgodność z wymaganiami tablic 4÷6 niniejszej specyfikacji.</w:t>
      </w:r>
    </w:p>
    <w:p w14:paraId="6633D4EF" w14:textId="223943C2" w:rsidR="001857FE" w:rsidRPr="00690CB4" w:rsidRDefault="001857FE" w:rsidP="00F0374B">
      <w:pPr>
        <w:rPr>
          <w:szCs w:val="22"/>
        </w:rPr>
      </w:pPr>
      <w:r w:rsidRPr="00690CB4">
        <w:rPr>
          <w:szCs w:val="22"/>
        </w:rPr>
        <w:tab/>
        <w:t>Zawartość wody w mieszance powinna być określona na podstawie procedury projektowej wg metody Proctora i/lub doświadczenia z mieszankami wyprodukowanymi przy u</w:t>
      </w:r>
      <w:r w:rsidR="00987004" w:rsidRPr="00690CB4">
        <w:rPr>
          <w:szCs w:val="22"/>
        </w:rPr>
        <w:t>ż</w:t>
      </w:r>
      <w:r w:rsidRPr="00690CB4">
        <w:rPr>
          <w:szCs w:val="22"/>
        </w:rPr>
        <w:t>yciu proponowanych składników. Zawartość wody nale</w:t>
      </w:r>
      <w:r w:rsidR="00987004" w:rsidRPr="00690CB4">
        <w:rPr>
          <w:szCs w:val="22"/>
        </w:rPr>
        <w:t>ż</w:t>
      </w:r>
      <w:r w:rsidRPr="00690CB4">
        <w:rPr>
          <w:szCs w:val="22"/>
        </w:rPr>
        <w:t>y określić zgodnie z PN-EN 13286-2 [20].</w:t>
      </w:r>
    </w:p>
    <w:p w14:paraId="6D7CC284" w14:textId="5743122E" w:rsidR="001857FE" w:rsidRPr="00690CB4" w:rsidRDefault="001857FE" w:rsidP="00F0374B">
      <w:pPr>
        <w:rPr>
          <w:szCs w:val="22"/>
        </w:rPr>
      </w:pPr>
      <w:r w:rsidRPr="00690CB4">
        <w:rPr>
          <w:szCs w:val="22"/>
        </w:rPr>
        <w:tab/>
        <w:t>Próbki walcowe zagęszczane ubijakiem Proctora, powinny być przygotowane zgodnie z PN-EN 13286-50 [22]. Próbki nale</w:t>
      </w:r>
      <w:r w:rsidR="00987004" w:rsidRPr="00690CB4">
        <w:rPr>
          <w:szCs w:val="22"/>
        </w:rPr>
        <w:t>ż</w:t>
      </w:r>
      <w:r w:rsidRPr="00690CB4">
        <w:rPr>
          <w:szCs w:val="22"/>
        </w:rPr>
        <w:t>y przechowywać przez 14 dni w temperaturze pokojowej z zabezpieczeniem przed wysychaniem (w komorze o wilgotności powy</w:t>
      </w:r>
      <w:r w:rsidR="00987004" w:rsidRPr="00690CB4">
        <w:rPr>
          <w:szCs w:val="22"/>
        </w:rPr>
        <w:t>ż</w:t>
      </w:r>
      <w:r w:rsidRPr="00690CB4">
        <w:rPr>
          <w:szCs w:val="22"/>
        </w:rPr>
        <w:t>ej 95% - 100% lub w wilgotnym piasku) i następnie zanurzyć na 14 dni do wody o temperaturze pokojowej. Nasycanie próbek wodą odbywa się pod ciśnieniem normalnym i przy całkowitym ich zanurzeniu w wodzie.</w:t>
      </w:r>
    </w:p>
    <w:p w14:paraId="663F3F28" w14:textId="59353B2A" w:rsidR="001857FE" w:rsidRPr="00690CB4" w:rsidRDefault="001857FE" w:rsidP="00F0374B">
      <w:pPr>
        <w:rPr>
          <w:szCs w:val="22"/>
        </w:rPr>
      </w:pPr>
      <w:r w:rsidRPr="00690CB4">
        <w:rPr>
          <w:szCs w:val="22"/>
        </w:rPr>
        <w:tab/>
        <w:t>Badanie wytrzymałości na ściskanie (system I) nale</w:t>
      </w:r>
      <w:r w:rsidR="00987004" w:rsidRPr="00690CB4">
        <w:rPr>
          <w:szCs w:val="22"/>
        </w:rPr>
        <w:t>ż</w:t>
      </w:r>
      <w:r w:rsidRPr="00690CB4">
        <w:rPr>
          <w:szCs w:val="22"/>
        </w:rPr>
        <w:t>y przeprowadzić na próbkach walcowych przygotowanych metodą Proctora zgodnie z PN-EN 13286-50 [22], przy wykorzystaniu metody badawczej zgodniej z PN-EN 13286-41 [21]. Wytrzymałość na ściskanie określonej mieszanki powinna być oznaczana zgodnie z PN-EN 13286-41 [21], po 28 dniach pielęgnacji. Dopuszcza się w praktyce wykonawczej stosowanie dodatkowo wytrzymałości na ściskanie określonej po innym okresie pielęgnacji, np. po 7 lub 14 dniach. Wymagane właściwości po 28 dniach pielęgnacji pozostają bez zmian.</w:t>
      </w:r>
    </w:p>
    <w:p w14:paraId="2366CF74" w14:textId="0921ADC0" w:rsidR="001857FE" w:rsidRPr="00690CB4" w:rsidRDefault="001857FE" w:rsidP="00F0374B">
      <w:pPr>
        <w:rPr>
          <w:szCs w:val="22"/>
        </w:rPr>
      </w:pPr>
      <w:r w:rsidRPr="00690CB4">
        <w:rPr>
          <w:szCs w:val="22"/>
        </w:rPr>
        <w:tab/>
        <w:t xml:space="preserve">Wskaźnik mrozoodporności mieszanki związanej cementem określany jest stosunkiem wytrzymałości na ściskanie </w:t>
      </w:r>
      <w:r w:rsidRPr="00690CB4">
        <w:rPr>
          <w:position w:val="-10"/>
          <w:szCs w:val="22"/>
        </w:rPr>
        <w:object w:dxaOrig="480" w:dyaOrig="340" w14:anchorId="203B747E">
          <v:shape id="_x0000_i1029" type="#_x0000_t75" style="width:22.5pt;height:18pt" o:ole="">
            <v:imagedata r:id="rId103" o:title=""/>
          </v:shape>
          <o:OLEObject Type="Embed" ProgID="Equation.3" ShapeID="_x0000_i1029" DrawAspect="Content" ObjectID="_1794307209" r:id="rId104"/>
        </w:object>
      </w:r>
      <w:r w:rsidRPr="00690CB4">
        <w:rPr>
          <w:szCs w:val="22"/>
        </w:rPr>
        <w:t xml:space="preserve"> próbki po 28 dniach pielęgnacji i po 14 cyklach zamra</w:t>
      </w:r>
      <w:r w:rsidR="00987004" w:rsidRPr="00690CB4">
        <w:rPr>
          <w:szCs w:val="22"/>
        </w:rPr>
        <w:t>ż</w:t>
      </w:r>
      <w:r w:rsidRPr="00690CB4">
        <w:rPr>
          <w:szCs w:val="22"/>
        </w:rPr>
        <w:t>ania i odmra</w:t>
      </w:r>
      <w:r w:rsidR="00987004" w:rsidRPr="00690CB4">
        <w:rPr>
          <w:szCs w:val="22"/>
        </w:rPr>
        <w:t>ż</w:t>
      </w:r>
      <w:r w:rsidRPr="00690CB4">
        <w:rPr>
          <w:szCs w:val="22"/>
        </w:rPr>
        <w:t>ania do wytrzymałości na ściskanie R</w:t>
      </w:r>
      <w:r w:rsidRPr="00690CB4">
        <w:rPr>
          <w:szCs w:val="22"/>
          <w:vertAlign w:val="subscript"/>
        </w:rPr>
        <w:t>c</w:t>
      </w:r>
      <w:r w:rsidRPr="00690CB4">
        <w:rPr>
          <w:szCs w:val="22"/>
        </w:rPr>
        <w:t xml:space="preserve"> próbki po 28 dniach pielęgnacji.</w:t>
      </w:r>
    </w:p>
    <w:p w14:paraId="3A315A86" w14:textId="77777777" w:rsidR="001857FE" w:rsidRPr="00690CB4" w:rsidRDefault="001857FE" w:rsidP="00F0374B">
      <w:pPr>
        <w:rPr>
          <w:szCs w:val="22"/>
        </w:rPr>
      </w:pPr>
      <w:r w:rsidRPr="00690CB4">
        <w:rPr>
          <w:szCs w:val="22"/>
        </w:rPr>
        <w:t xml:space="preserve">Wskaźnik mrozoodporności </w:t>
      </w:r>
      <w:r w:rsidRPr="00690CB4">
        <w:rPr>
          <w:position w:val="-26"/>
          <w:szCs w:val="22"/>
        </w:rPr>
        <w:object w:dxaOrig="680" w:dyaOrig="639" w14:anchorId="23F0B80D">
          <v:shape id="_x0000_i1030" type="#_x0000_t75" style="width:33pt;height:30pt" o:ole="">
            <v:imagedata r:id="rId105" o:title=""/>
          </v:shape>
          <o:OLEObject Type="Embed" ProgID="Equation.3" ShapeID="_x0000_i1030" DrawAspect="Content" ObjectID="_1794307210" r:id="rId106"/>
        </w:object>
      </w:r>
      <w:r w:rsidRPr="00690CB4">
        <w:rPr>
          <w:szCs w:val="22"/>
        </w:rPr>
        <w:t xml:space="preserve">. </w:t>
      </w:r>
    </w:p>
    <w:p w14:paraId="126AA82A" w14:textId="2B21AF39" w:rsidR="001857FE" w:rsidRPr="00690CB4" w:rsidRDefault="001857FE" w:rsidP="00F0374B">
      <w:pPr>
        <w:ind w:firstLine="709"/>
        <w:rPr>
          <w:szCs w:val="22"/>
        </w:rPr>
      </w:pPr>
      <w:r w:rsidRPr="00690CB4">
        <w:rPr>
          <w:szCs w:val="22"/>
        </w:rPr>
        <w:t>Próbki do oznaczenia wskaźnika mrozoodporności nale</w:t>
      </w:r>
      <w:r w:rsidR="00987004" w:rsidRPr="00690CB4">
        <w:rPr>
          <w:szCs w:val="22"/>
        </w:rPr>
        <w:t>ż</w:t>
      </w:r>
      <w:r w:rsidRPr="00690CB4">
        <w:rPr>
          <w:szCs w:val="22"/>
        </w:rPr>
        <w:t>y przechowywać przez 28 dni w temperaturze pokojowej z zabezpieczeniem przed wysychaniem (w komorze o wilgotności 95% ÷ 100% lub w wilgotnym piasku). Następnie nale</w:t>
      </w:r>
      <w:r w:rsidR="00987004" w:rsidRPr="00690CB4">
        <w:rPr>
          <w:szCs w:val="22"/>
        </w:rPr>
        <w:t>ż</w:t>
      </w:r>
      <w:r w:rsidRPr="00690CB4">
        <w:rPr>
          <w:szCs w:val="22"/>
        </w:rPr>
        <w:t>y je całkowicie zanurzyć na 1 dobę w wodzie, a następnie w ciągu kolejnych 14 dni poddać cyklom zamra</w:t>
      </w:r>
      <w:r w:rsidR="00987004" w:rsidRPr="00690CB4">
        <w:rPr>
          <w:szCs w:val="22"/>
        </w:rPr>
        <w:t>ż</w:t>
      </w:r>
      <w:r w:rsidRPr="00690CB4">
        <w:rPr>
          <w:szCs w:val="22"/>
        </w:rPr>
        <w:t>ania i odmra</w:t>
      </w:r>
      <w:r w:rsidR="00987004" w:rsidRPr="00690CB4">
        <w:rPr>
          <w:szCs w:val="22"/>
        </w:rPr>
        <w:t>ż</w:t>
      </w:r>
      <w:r w:rsidRPr="00690CB4">
        <w:rPr>
          <w:szCs w:val="22"/>
        </w:rPr>
        <w:t>ania. Jeden cykl zamra</w:t>
      </w:r>
      <w:r w:rsidR="00987004" w:rsidRPr="00690CB4">
        <w:rPr>
          <w:szCs w:val="22"/>
        </w:rPr>
        <w:t>ż</w:t>
      </w:r>
      <w:r w:rsidRPr="00690CB4">
        <w:rPr>
          <w:szCs w:val="22"/>
        </w:rPr>
        <w:t>ania i odmra</w:t>
      </w:r>
      <w:r w:rsidR="00987004" w:rsidRPr="00690CB4">
        <w:rPr>
          <w:szCs w:val="22"/>
        </w:rPr>
        <w:t>ż</w:t>
      </w:r>
      <w:r w:rsidRPr="00690CB4">
        <w:rPr>
          <w:szCs w:val="22"/>
        </w:rPr>
        <w:t>ania polega na zamra</w:t>
      </w:r>
      <w:r w:rsidR="00987004" w:rsidRPr="00690CB4">
        <w:rPr>
          <w:szCs w:val="22"/>
        </w:rPr>
        <w:t>ż</w:t>
      </w:r>
      <w:r w:rsidRPr="00690CB4">
        <w:rPr>
          <w:szCs w:val="22"/>
        </w:rPr>
        <w:t>aniu próbki w temperaturze -23 ±2</w:t>
      </w:r>
      <w:r w:rsidRPr="00690CB4">
        <w:rPr>
          <w:szCs w:val="22"/>
          <w:vertAlign w:val="superscript"/>
        </w:rPr>
        <w:t>o</w:t>
      </w:r>
      <w:r w:rsidRPr="00690CB4">
        <w:rPr>
          <w:szCs w:val="22"/>
        </w:rPr>
        <w:t>C przez  8 godzin i odmra</w:t>
      </w:r>
      <w:r w:rsidR="00987004" w:rsidRPr="00690CB4">
        <w:rPr>
          <w:szCs w:val="22"/>
        </w:rPr>
        <w:t>ż</w:t>
      </w:r>
      <w:r w:rsidRPr="00690CB4">
        <w:rPr>
          <w:szCs w:val="22"/>
        </w:rPr>
        <w:t>ania w wodzie o temperaturze +18 ±2</w:t>
      </w:r>
      <w:r w:rsidRPr="00690CB4">
        <w:rPr>
          <w:szCs w:val="22"/>
          <w:vertAlign w:val="superscript"/>
        </w:rPr>
        <w:t>o</w:t>
      </w:r>
      <w:r w:rsidRPr="00690CB4">
        <w:rPr>
          <w:szCs w:val="22"/>
        </w:rPr>
        <w:t>C przez 16 godzin. Oznaczenie wskaźnika mrozoodporności nale</w:t>
      </w:r>
      <w:r w:rsidR="00987004" w:rsidRPr="00690CB4">
        <w:rPr>
          <w:szCs w:val="22"/>
        </w:rPr>
        <w:t>ż</w:t>
      </w:r>
      <w:r w:rsidRPr="00690CB4">
        <w:rPr>
          <w:szCs w:val="22"/>
        </w:rPr>
        <w:t>y przeprowadzać na 3 próbkach i do obliczeń przyjmować średnią. Wynik badania ró</w:t>
      </w:r>
      <w:r w:rsidR="00987004" w:rsidRPr="00690CB4">
        <w:rPr>
          <w:szCs w:val="22"/>
        </w:rPr>
        <w:t>ż</w:t>
      </w:r>
      <w:r w:rsidRPr="00690CB4">
        <w:rPr>
          <w:szCs w:val="22"/>
        </w:rPr>
        <w:t>niący się od średniej o więcej ni</w:t>
      </w:r>
      <w:r w:rsidR="00987004" w:rsidRPr="00690CB4">
        <w:rPr>
          <w:szCs w:val="22"/>
        </w:rPr>
        <w:t>ż</w:t>
      </w:r>
      <w:r w:rsidRPr="00690CB4">
        <w:rPr>
          <w:szCs w:val="22"/>
        </w:rPr>
        <w:t xml:space="preserve"> 20% nale</w:t>
      </w:r>
      <w:r w:rsidR="00987004" w:rsidRPr="00690CB4">
        <w:rPr>
          <w:szCs w:val="22"/>
        </w:rPr>
        <w:t>ż</w:t>
      </w:r>
      <w:r w:rsidRPr="00690CB4">
        <w:rPr>
          <w:szCs w:val="22"/>
        </w:rPr>
        <w:t xml:space="preserve">y odrzucić, a jako miarodajną wartość wytrzymałości na ściskanie </w:t>
      </w:r>
      <w:r w:rsidRPr="00690CB4">
        <w:rPr>
          <w:position w:val="-10"/>
          <w:szCs w:val="22"/>
        </w:rPr>
        <w:object w:dxaOrig="480" w:dyaOrig="340" w14:anchorId="64D19FFD">
          <v:shape id="_x0000_i1031" type="#_x0000_t75" style="width:22.5pt;height:18pt" o:ole="">
            <v:imagedata r:id="rId107" o:title=""/>
          </v:shape>
          <o:OLEObject Type="Embed" ProgID="Equation.3" ShapeID="_x0000_i1031" DrawAspect="Content" ObjectID="_1794307211" r:id="rId108"/>
        </w:object>
      </w:r>
      <w:r w:rsidRPr="00690CB4">
        <w:rPr>
          <w:szCs w:val="22"/>
        </w:rPr>
        <w:t>, R</w:t>
      </w:r>
      <w:r w:rsidRPr="00690CB4">
        <w:rPr>
          <w:szCs w:val="22"/>
          <w:vertAlign w:val="subscript"/>
        </w:rPr>
        <w:t>c</w:t>
      </w:r>
      <w:r w:rsidRPr="00690CB4">
        <w:rPr>
          <w:szCs w:val="22"/>
        </w:rPr>
        <w:t xml:space="preserve"> nale</w:t>
      </w:r>
      <w:r w:rsidR="00987004" w:rsidRPr="00690CB4">
        <w:rPr>
          <w:szCs w:val="22"/>
        </w:rPr>
        <w:t>ż</w:t>
      </w:r>
      <w:r w:rsidRPr="00690CB4">
        <w:rPr>
          <w:szCs w:val="22"/>
        </w:rPr>
        <w:t xml:space="preserve">y przyjąć średnią obliczoną z pozostałych dwóch wyników, z dokładnością 0,1. </w:t>
      </w:r>
    </w:p>
    <w:p w14:paraId="20C212CD" w14:textId="77777777" w:rsidR="001857FE" w:rsidRPr="00690CB4" w:rsidRDefault="001857FE" w:rsidP="00F0374B">
      <w:pPr>
        <w:rPr>
          <w:szCs w:val="22"/>
          <w:u w:val="single"/>
        </w:rPr>
      </w:pPr>
      <w:r w:rsidRPr="00690CB4">
        <w:rPr>
          <w:szCs w:val="22"/>
          <w:u w:val="single"/>
        </w:rPr>
        <w:t>Wymagania wobec mieszanek</w:t>
      </w:r>
    </w:p>
    <w:p w14:paraId="5057F726" w14:textId="77777777" w:rsidR="001857FE" w:rsidRPr="00690CB4" w:rsidRDefault="001857FE" w:rsidP="00F0374B">
      <w:pPr>
        <w:rPr>
          <w:szCs w:val="22"/>
        </w:rPr>
      </w:pPr>
      <w:r w:rsidRPr="00690CB4">
        <w:rPr>
          <w:szCs w:val="22"/>
        </w:rPr>
        <w:tab/>
        <w:t>Mieszanki związane cementem klasyfikuje się pod względem właściwości wytrzymałościowych mieszanki przez wytrzymałość charakterystyczną na ściskanie R</w:t>
      </w:r>
      <w:r w:rsidRPr="00690CB4">
        <w:rPr>
          <w:szCs w:val="22"/>
          <w:vertAlign w:val="subscript"/>
        </w:rPr>
        <w:t>c</w:t>
      </w:r>
      <w:r w:rsidRPr="00690CB4">
        <w:rPr>
          <w:szCs w:val="22"/>
        </w:rPr>
        <w:t xml:space="preserve"> próbek zgodnie z przyjętym systemem I.</w:t>
      </w:r>
    </w:p>
    <w:p w14:paraId="48E34AA9" w14:textId="35F54993" w:rsidR="00F0374B" w:rsidRPr="00690CB4" w:rsidRDefault="001857FE" w:rsidP="00F0374B">
      <w:pPr>
        <w:rPr>
          <w:szCs w:val="22"/>
        </w:rPr>
      </w:pPr>
      <w:r w:rsidRPr="00690CB4">
        <w:rPr>
          <w:szCs w:val="22"/>
        </w:rPr>
        <w:tab/>
        <w:t>W tablicach 4 ÷ 6 przedstawia się zbiorcze zestawienia wymagań wobec mieszanek wraz z wymaganymi wytrzymałościami na ściskanie.</w:t>
      </w:r>
    </w:p>
    <w:p w14:paraId="7F2CADEA" w14:textId="6AC94E83" w:rsidR="001857FE" w:rsidRPr="00690CB4" w:rsidRDefault="001857FE" w:rsidP="00F0374B">
      <w:pPr>
        <w:spacing w:before="120" w:after="120"/>
        <w:ind w:left="992" w:hanging="992"/>
        <w:rPr>
          <w:szCs w:val="22"/>
        </w:rPr>
      </w:pPr>
      <w:r w:rsidRPr="00690CB4">
        <w:rPr>
          <w:szCs w:val="22"/>
        </w:rPr>
        <w:t>Tablica 4. Wymagania wobec mieszanek związanych cementem do warstwy podło</w:t>
      </w:r>
      <w:r w:rsidR="00987004" w:rsidRPr="00690CB4">
        <w:rPr>
          <w:szCs w:val="22"/>
        </w:rPr>
        <w:t>ż</w:t>
      </w:r>
      <w:r w:rsidRPr="00690CB4">
        <w:rPr>
          <w:szCs w:val="22"/>
        </w:rPr>
        <w:t>a ulepszonego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4"/>
        <w:gridCol w:w="6321"/>
        <w:gridCol w:w="2494"/>
      </w:tblGrid>
      <w:tr w:rsidR="001857FE" w:rsidRPr="00690CB4" w14:paraId="19CE9001" w14:textId="77777777" w:rsidTr="001857FE">
        <w:trPr>
          <w:jc w:val="center"/>
        </w:trPr>
        <w:tc>
          <w:tcPr>
            <w:tcW w:w="817" w:type="dxa"/>
          </w:tcPr>
          <w:p w14:paraId="7018E496" w14:textId="77777777" w:rsidR="001857FE" w:rsidRPr="00690CB4" w:rsidRDefault="001857FE" w:rsidP="00F0374B">
            <w:pPr>
              <w:spacing w:before="120"/>
              <w:rPr>
                <w:b/>
                <w:bCs/>
                <w:szCs w:val="22"/>
              </w:rPr>
            </w:pPr>
            <w:r w:rsidRPr="00690CB4">
              <w:rPr>
                <w:b/>
                <w:bCs/>
                <w:szCs w:val="22"/>
              </w:rPr>
              <w:t>Lp.</w:t>
            </w:r>
          </w:p>
        </w:tc>
        <w:tc>
          <w:tcPr>
            <w:tcW w:w="6365" w:type="dxa"/>
          </w:tcPr>
          <w:p w14:paraId="060654FE" w14:textId="77777777" w:rsidR="001857FE" w:rsidRPr="00690CB4" w:rsidRDefault="001857FE" w:rsidP="00F0374B">
            <w:pPr>
              <w:spacing w:before="120"/>
              <w:rPr>
                <w:b/>
                <w:bCs/>
                <w:szCs w:val="22"/>
              </w:rPr>
            </w:pPr>
            <w:r w:rsidRPr="00690CB4">
              <w:rPr>
                <w:b/>
                <w:bCs/>
                <w:szCs w:val="22"/>
              </w:rPr>
              <w:t>Właściwość</w:t>
            </w:r>
          </w:p>
        </w:tc>
        <w:tc>
          <w:tcPr>
            <w:tcW w:w="2504" w:type="dxa"/>
          </w:tcPr>
          <w:p w14:paraId="3BF7498C" w14:textId="30E98D8B" w:rsidR="001857FE" w:rsidRPr="00690CB4" w:rsidRDefault="001857FE" w:rsidP="002A4A58">
            <w:pPr>
              <w:jc w:val="center"/>
              <w:rPr>
                <w:b/>
                <w:bCs/>
                <w:szCs w:val="22"/>
              </w:rPr>
            </w:pPr>
            <w:r w:rsidRPr="00690CB4">
              <w:rPr>
                <w:b/>
                <w:bCs/>
                <w:szCs w:val="22"/>
              </w:rPr>
              <w:t>Wymagania dla ruchu</w:t>
            </w:r>
          </w:p>
          <w:p w14:paraId="18CD5F52" w14:textId="77777777" w:rsidR="001857FE" w:rsidRPr="00690CB4" w:rsidRDefault="001857FE" w:rsidP="002A4A58">
            <w:pPr>
              <w:jc w:val="center"/>
              <w:rPr>
                <w:b/>
                <w:bCs/>
                <w:szCs w:val="22"/>
              </w:rPr>
            </w:pPr>
            <w:r w:rsidRPr="00690CB4">
              <w:rPr>
                <w:b/>
                <w:bCs/>
                <w:szCs w:val="22"/>
              </w:rPr>
              <w:t>KR1 ÷ KR6</w:t>
            </w:r>
          </w:p>
        </w:tc>
      </w:tr>
      <w:tr w:rsidR="001857FE" w:rsidRPr="00690CB4" w14:paraId="41F70DB4" w14:textId="77777777" w:rsidTr="001857FE">
        <w:trPr>
          <w:jc w:val="center"/>
        </w:trPr>
        <w:tc>
          <w:tcPr>
            <w:tcW w:w="817" w:type="dxa"/>
          </w:tcPr>
          <w:p w14:paraId="24772738" w14:textId="77777777" w:rsidR="001857FE" w:rsidRPr="00690CB4" w:rsidRDefault="001857FE" w:rsidP="00F0374B">
            <w:pPr>
              <w:spacing w:before="60" w:after="60"/>
              <w:rPr>
                <w:szCs w:val="22"/>
              </w:rPr>
            </w:pPr>
            <w:r w:rsidRPr="00690CB4">
              <w:rPr>
                <w:szCs w:val="22"/>
              </w:rPr>
              <w:t>1.0</w:t>
            </w:r>
          </w:p>
        </w:tc>
        <w:tc>
          <w:tcPr>
            <w:tcW w:w="6365" w:type="dxa"/>
          </w:tcPr>
          <w:p w14:paraId="0A28534F" w14:textId="77777777" w:rsidR="001857FE" w:rsidRPr="00690CB4" w:rsidRDefault="001857FE" w:rsidP="00F0374B">
            <w:pPr>
              <w:spacing w:before="60" w:after="60"/>
              <w:rPr>
                <w:szCs w:val="22"/>
              </w:rPr>
            </w:pPr>
            <w:r w:rsidRPr="00690CB4">
              <w:rPr>
                <w:szCs w:val="22"/>
              </w:rPr>
              <w:t>Składniki</w:t>
            </w:r>
          </w:p>
        </w:tc>
        <w:tc>
          <w:tcPr>
            <w:tcW w:w="2504" w:type="dxa"/>
          </w:tcPr>
          <w:p w14:paraId="4810A782" w14:textId="77777777" w:rsidR="001857FE" w:rsidRPr="00690CB4" w:rsidRDefault="001857FE" w:rsidP="00F0374B">
            <w:pPr>
              <w:spacing w:before="60" w:after="60"/>
              <w:rPr>
                <w:szCs w:val="22"/>
              </w:rPr>
            </w:pPr>
          </w:p>
        </w:tc>
      </w:tr>
      <w:tr w:rsidR="001857FE" w:rsidRPr="00690CB4" w14:paraId="34FB50BC" w14:textId="77777777" w:rsidTr="001857FE">
        <w:trPr>
          <w:jc w:val="center"/>
        </w:trPr>
        <w:tc>
          <w:tcPr>
            <w:tcW w:w="817" w:type="dxa"/>
          </w:tcPr>
          <w:p w14:paraId="3DD58650" w14:textId="77777777" w:rsidR="001857FE" w:rsidRPr="00690CB4" w:rsidRDefault="001857FE" w:rsidP="00F0374B">
            <w:pPr>
              <w:spacing w:before="60" w:after="60"/>
              <w:rPr>
                <w:szCs w:val="22"/>
              </w:rPr>
            </w:pPr>
            <w:r w:rsidRPr="00690CB4">
              <w:rPr>
                <w:szCs w:val="22"/>
              </w:rPr>
              <w:lastRenderedPageBreak/>
              <w:t>1.1</w:t>
            </w:r>
          </w:p>
        </w:tc>
        <w:tc>
          <w:tcPr>
            <w:tcW w:w="6365" w:type="dxa"/>
          </w:tcPr>
          <w:p w14:paraId="438E6F53" w14:textId="77777777" w:rsidR="001857FE" w:rsidRPr="00690CB4" w:rsidRDefault="001857FE" w:rsidP="00F0374B">
            <w:pPr>
              <w:spacing w:before="60" w:after="60"/>
              <w:rPr>
                <w:szCs w:val="22"/>
              </w:rPr>
            </w:pPr>
            <w:r w:rsidRPr="00690CB4">
              <w:rPr>
                <w:szCs w:val="22"/>
              </w:rPr>
              <w:t>Cement</w:t>
            </w:r>
          </w:p>
        </w:tc>
        <w:tc>
          <w:tcPr>
            <w:tcW w:w="2504" w:type="dxa"/>
          </w:tcPr>
          <w:p w14:paraId="4A5188D6" w14:textId="77777777" w:rsidR="001857FE" w:rsidRPr="00690CB4" w:rsidRDefault="001857FE" w:rsidP="0000444A">
            <w:pPr>
              <w:spacing w:before="60" w:after="60"/>
              <w:jc w:val="center"/>
              <w:rPr>
                <w:szCs w:val="22"/>
              </w:rPr>
            </w:pPr>
            <w:r w:rsidRPr="00690CB4">
              <w:rPr>
                <w:szCs w:val="22"/>
              </w:rPr>
              <w:t>wg p. 2.2.4</w:t>
            </w:r>
          </w:p>
        </w:tc>
      </w:tr>
      <w:tr w:rsidR="001857FE" w:rsidRPr="00690CB4" w14:paraId="39648652" w14:textId="77777777" w:rsidTr="001857FE">
        <w:trPr>
          <w:jc w:val="center"/>
        </w:trPr>
        <w:tc>
          <w:tcPr>
            <w:tcW w:w="817" w:type="dxa"/>
          </w:tcPr>
          <w:p w14:paraId="285511B8" w14:textId="77777777" w:rsidR="001857FE" w:rsidRPr="00690CB4" w:rsidRDefault="001857FE" w:rsidP="00F0374B">
            <w:pPr>
              <w:spacing w:before="60" w:after="60"/>
              <w:rPr>
                <w:szCs w:val="22"/>
              </w:rPr>
            </w:pPr>
            <w:r w:rsidRPr="00690CB4">
              <w:rPr>
                <w:szCs w:val="22"/>
              </w:rPr>
              <w:t>1.2</w:t>
            </w:r>
          </w:p>
        </w:tc>
        <w:tc>
          <w:tcPr>
            <w:tcW w:w="6365" w:type="dxa"/>
          </w:tcPr>
          <w:p w14:paraId="62957604" w14:textId="77777777" w:rsidR="001857FE" w:rsidRPr="00690CB4" w:rsidRDefault="001857FE" w:rsidP="00F0374B">
            <w:pPr>
              <w:spacing w:before="60" w:after="60"/>
              <w:rPr>
                <w:szCs w:val="22"/>
              </w:rPr>
            </w:pPr>
            <w:r w:rsidRPr="00690CB4">
              <w:rPr>
                <w:szCs w:val="22"/>
              </w:rPr>
              <w:t>Kruszywo</w:t>
            </w:r>
          </w:p>
        </w:tc>
        <w:tc>
          <w:tcPr>
            <w:tcW w:w="2504" w:type="dxa"/>
          </w:tcPr>
          <w:p w14:paraId="1ADD5DCF" w14:textId="77777777" w:rsidR="001857FE" w:rsidRPr="00690CB4" w:rsidRDefault="001857FE" w:rsidP="0000444A">
            <w:pPr>
              <w:spacing w:before="60" w:after="60"/>
              <w:jc w:val="center"/>
              <w:rPr>
                <w:szCs w:val="22"/>
              </w:rPr>
            </w:pPr>
            <w:r w:rsidRPr="00690CB4">
              <w:rPr>
                <w:szCs w:val="22"/>
              </w:rPr>
              <w:t>wg tablicy 1</w:t>
            </w:r>
          </w:p>
        </w:tc>
      </w:tr>
      <w:tr w:rsidR="001857FE" w:rsidRPr="00690CB4" w14:paraId="4AA2F0F7" w14:textId="77777777" w:rsidTr="001857FE">
        <w:trPr>
          <w:jc w:val="center"/>
        </w:trPr>
        <w:tc>
          <w:tcPr>
            <w:tcW w:w="817" w:type="dxa"/>
          </w:tcPr>
          <w:p w14:paraId="6081D380" w14:textId="77777777" w:rsidR="001857FE" w:rsidRPr="00690CB4" w:rsidRDefault="001857FE" w:rsidP="00F0374B">
            <w:pPr>
              <w:spacing w:before="60" w:after="60"/>
              <w:rPr>
                <w:szCs w:val="22"/>
              </w:rPr>
            </w:pPr>
            <w:r w:rsidRPr="00690CB4">
              <w:rPr>
                <w:szCs w:val="22"/>
              </w:rPr>
              <w:t>1.3</w:t>
            </w:r>
          </w:p>
        </w:tc>
        <w:tc>
          <w:tcPr>
            <w:tcW w:w="6365" w:type="dxa"/>
          </w:tcPr>
          <w:p w14:paraId="6F9BBBED" w14:textId="77777777" w:rsidR="001857FE" w:rsidRPr="00690CB4" w:rsidRDefault="001857FE" w:rsidP="00F0374B">
            <w:pPr>
              <w:spacing w:before="60" w:after="60"/>
              <w:rPr>
                <w:szCs w:val="22"/>
              </w:rPr>
            </w:pPr>
            <w:r w:rsidRPr="00690CB4">
              <w:rPr>
                <w:szCs w:val="22"/>
              </w:rPr>
              <w:t>Woda zarobowa</w:t>
            </w:r>
          </w:p>
        </w:tc>
        <w:tc>
          <w:tcPr>
            <w:tcW w:w="2504" w:type="dxa"/>
          </w:tcPr>
          <w:p w14:paraId="4485588D" w14:textId="77777777" w:rsidR="001857FE" w:rsidRPr="00690CB4" w:rsidRDefault="001857FE" w:rsidP="0000444A">
            <w:pPr>
              <w:spacing w:before="60" w:after="60"/>
              <w:jc w:val="center"/>
              <w:rPr>
                <w:szCs w:val="22"/>
              </w:rPr>
            </w:pPr>
            <w:r w:rsidRPr="00690CB4">
              <w:rPr>
                <w:szCs w:val="22"/>
              </w:rPr>
              <w:t>wg p. 2.2.5</w:t>
            </w:r>
          </w:p>
        </w:tc>
      </w:tr>
      <w:tr w:rsidR="001857FE" w:rsidRPr="00690CB4" w14:paraId="4F90A06E" w14:textId="77777777" w:rsidTr="001857FE">
        <w:trPr>
          <w:jc w:val="center"/>
        </w:trPr>
        <w:tc>
          <w:tcPr>
            <w:tcW w:w="817" w:type="dxa"/>
          </w:tcPr>
          <w:p w14:paraId="6803021A" w14:textId="77777777" w:rsidR="001857FE" w:rsidRPr="00690CB4" w:rsidRDefault="001857FE" w:rsidP="00F0374B">
            <w:pPr>
              <w:spacing w:before="60" w:after="60"/>
              <w:rPr>
                <w:szCs w:val="22"/>
              </w:rPr>
            </w:pPr>
            <w:r w:rsidRPr="00690CB4">
              <w:rPr>
                <w:szCs w:val="22"/>
              </w:rPr>
              <w:t>1.4</w:t>
            </w:r>
          </w:p>
        </w:tc>
        <w:tc>
          <w:tcPr>
            <w:tcW w:w="6365" w:type="dxa"/>
          </w:tcPr>
          <w:p w14:paraId="56749F7F" w14:textId="77777777" w:rsidR="001857FE" w:rsidRPr="00690CB4" w:rsidRDefault="001857FE" w:rsidP="00F0374B">
            <w:pPr>
              <w:spacing w:before="60" w:after="60"/>
              <w:rPr>
                <w:szCs w:val="22"/>
              </w:rPr>
            </w:pPr>
            <w:r w:rsidRPr="00690CB4">
              <w:rPr>
                <w:szCs w:val="22"/>
              </w:rPr>
              <w:t>Dodatki</w:t>
            </w:r>
          </w:p>
        </w:tc>
        <w:tc>
          <w:tcPr>
            <w:tcW w:w="2504" w:type="dxa"/>
          </w:tcPr>
          <w:p w14:paraId="5317B53C" w14:textId="77777777" w:rsidR="001857FE" w:rsidRPr="00690CB4" w:rsidRDefault="001857FE" w:rsidP="0000444A">
            <w:pPr>
              <w:spacing w:before="60" w:after="60"/>
              <w:jc w:val="center"/>
              <w:rPr>
                <w:szCs w:val="22"/>
              </w:rPr>
            </w:pPr>
            <w:r w:rsidRPr="00690CB4">
              <w:rPr>
                <w:szCs w:val="22"/>
              </w:rPr>
              <w:t>wg p. 2.2.6</w:t>
            </w:r>
          </w:p>
        </w:tc>
      </w:tr>
      <w:tr w:rsidR="001857FE" w:rsidRPr="00690CB4" w14:paraId="2204DF18" w14:textId="77777777" w:rsidTr="001857FE">
        <w:trPr>
          <w:jc w:val="center"/>
        </w:trPr>
        <w:tc>
          <w:tcPr>
            <w:tcW w:w="817" w:type="dxa"/>
          </w:tcPr>
          <w:p w14:paraId="7A67696F" w14:textId="77777777" w:rsidR="001857FE" w:rsidRPr="00690CB4" w:rsidRDefault="001857FE" w:rsidP="00F0374B">
            <w:pPr>
              <w:spacing w:before="60" w:after="60"/>
              <w:rPr>
                <w:szCs w:val="22"/>
              </w:rPr>
            </w:pPr>
            <w:r w:rsidRPr="00690CB4">
              <w:rPr>
                <w:szCs w:val="22"/>
              </w:rPr>
              <w:t>2.0</w:t>
            </w:r>
          </w:p>
        </w:tc>
        <w:tc>
          <w:tcPr>
            <w:tcW w:w="6365" w:type="dxa"/>
          </w:tcPr>
          <w:p w14:paraId="6C44C07B" w14:textId="77777777" w:rsidR="001857FE" w:rsidRPr="00690CB4" w:rsidRDefault="001857FE" w:rsidP="00F0374B">
            <w:pPr>
              <w:spacing w:before="60" w:after="60"/>
              <w:rPr>
                <w:szCs w:val="22"/>
              </w:rPr>
            </w:pPr>
            <w:r w:rsidRPr="00690CB4">
              <w:rPr>
                <w:szCs w:val="22"/>
              </w:rPr>
              <w:t>Mieszanka</w:t>
            </w:r>
          </w:p>
        </w:tc>
        <w:tc>
          <w:tcPr>
            <w:tcW w:w="2504" w:type="dxa"/>
          </w:tcPr>
          <w:p w14:paraId="249923F3" w14:textId="77777777" w:rsidR="001857FE" w:rsidRPr="00690CB4" w:rsidRDefault="001857FE" w:rsidP="0000444A">
            <w:pPr>
              <w:spacing w:before="60" w:after="60"/>
              <w:jc w:val="center"/>
              <w:rPr>
                <w:szCs w:val="22"/>
              </w:rPr>
            </w:pPr>
          </w:p>
        </w:tc>
      </w:tr>
      <w:tr w:rsidR="001857FE" w:rsidRPr="00690CB4" w14:paraId="7B33C02F" w14:textId="77777777" w:rsidTr="001857FE">
        <w:trPr>
          <w:jc w:val="center"/>
        </w:trPr>
        <w:tc>
          <w:tcPr>
            <w:tcW w:w="817" w:type="dxa"/>
          </w:tcPr>
          <w:p w14:paraId="2FEF6FF1" w14:textId="77777777" w:rsidR="001857FE" w:rsidRPr="00690CB4" w:rsidRDefault="001857FE" w:rsidP="00F0374B">
            <w:pPr>
              <w:spacing w:before="60" w:after="60"/>
              <w:rPr>
                <w:szCs w:val="22"/>
              </w:rPr>
            </w:pPr>
            <w:r w:rsidRPr="00690CB4">
              <w:rPr>
                <w:szCs w:val="22"/>
              </w:rPr>
              <w:t>2.1</w:t>
            </w:r>
          </w:p>
        </w:tc>
        <w:tc>
          <w:tcPr>
            <w:tcW w:w="6365" w:type="dxa"/>
          </w:tcPr>
          <w:p w14:paraId="0FA62A53" w14:textId="77777777" w:rsidR="001857FE" w:rsidRPr="00690CB4" w:rsidRDefault="001857FE" w:rsidP="00F0374B">
            <w:pPr>
              <w:spacing w:before="60" w:after="60"/>
              <w:rPr>
                <w:szCs w:val="22"/>
              </w:rPr>
            </w:pPr>
            <w:r w:rsidRPr="00690CB4">
              <w:rPr>
                <w:szCs w:val="22"/>
              </w:rPr>
              <w:t>Uziarnienie:</w:t>
            </w:r>
          </w:p>
        </w:tc>
        <w:tc>
          <w:tcPr>
            <w:tcW w:w="2504" w:type="dxa"/>
          </w:tcPr>
          <w:p w14:paraId="74B26759" w14:textId="77777777" w:rsidR="001857FE" w:rsidRPr="00690CB4" w:rsidRDefault="001857FE" w:rsidP="0000444A">
            <w:pPr>
              <w:spacing w:before="60" w:after="60"/>
              <w:jc w:val="center"/>
              <w:rPr>
                <w:szCs w:val="22"/>
              </w:rPr>
            </w:pPr>
            <w:r w:rsidRPr="00690CB4">
              <w:rPr>
                <w:szCs w:val="22"/>
              </w:rPr>
              <w:t>krzywe graniczne</w:t>
            </w:r>
          </w:p>
        </w:tc>
      </w:tr>
      <w:tr w:rsidR="001857FE" w:rsidRPr="00690CB4" w14:paraId="505703FF" w14:textId="77777777" w:rsidTr="001857FE">
        <w:trPr>
          <w:jc w:val="center"/>
        </w:trPr>
        <w:tc>
          <w:tcPr>
            <w:tcW w:w="817" w:type="dxa"/>
          </w:tcPr>
          <w:p w14:paraId="0B60B8D9" w14:textId="77777777" w:rsidR="001857FE" w:rsidRPr="00690CB4" w:rsidRDefault="001857FE" w:rsidP="00F0374B">
            <w:pPr>
              <w:rPr>
                <w:szCs w:val="22"/>
              </w:rPr>
            </w:pPr>
          </w:p>
        </w:tc>
        <w:tc>
          <w:tcPr>
            <w:tcW w:w="6365" w:type="dxa"/>
          </w:tcPr>
          <w:p w14:paraId="18A0145B" w14:textId="77777777" w:rsidR="001857FE" w:rsidRPr="00690CB4" w:rsidRDefault="001857FE" w:rsidP="00F0374B">
            <w:pPr>
              <w:rPr>
                <w:szCs w:val="22"/>
              </w:rPr>
            </w:pPr>
            <w:r w:rsidRPr="00690CB4">
              <w:rPr>
                <w:szCs w:val="22"/>
              </w:rPr>
              <w:t>- mieszanka 0/8 mm</w:t>
            </w:r>
          </w:p>
        </w:tc>
        <w:tc>
          <w:tcPr>
            <w:tcW w:w="2504" w:type="dxa"/>
          </w:tcPr>
          <w:p w14:paraId="5039B163" w14:textId="77777777" w:rsidR="001857FE" w:rsidRPr="00690CB4" w:rsidRDefault="001857FE" w:rsidP="0000444A">
            <w:pPr>
              <w:jc w:val="center"/>
              <w:rPr>
                <w:szCs w:val="22"/>
                <w:vertAlign w:val="superscript"/>
              </w:rPr>
            </w:pPr>
            <w:r w:rsidRPr="00690CB4">
              <w:rPr>
                <w:szCs w:val="22"/>
              </w:rPr>
              <w:t>wg rys. 5</w:t>
            </w:r>
            <w:r w:rsidRPr="00690CB4">
              <w:rPr>
                <w:szCs w:val="22"/>
                <w:vertAlign w:val="superscript"/>
              </w:rPr>
              <w:t>*)</w:t>
            </w:r>
          </w:p>
        </w:tc>
      </w:tr>
      <w:tr w:rsidR="001857FE" w:rsidRPr="00690CB4" w14:paraId="0420584E" w14:textId="77777777" w:rsidTr="001857FE">
        <w:trPr>
          <w:jc w:val="center"/>
        </w:trPr>
        <w:tc>
          <w:tcPr>
            <w:tcW w:w="817" w:type="dxa"/>
          </w:tcPr>
          <w:p w14:paraId="35413018" w14:textId="77777777" w:rsidR="001857FE" w:rsidRPr="00690CB4" w:rsidRDefault="001857FE" w:rsidP="00F0374B">
            <w:pPr>
              <w:rPr>
                <w:szCs w:val="22"/>
              </w:rPr>
            </w:pPr>
          </w:p>
        </w:tc>
        <w:tc>
          <w:tcPr>
            <w:tcW w:w="6365" w:type="dxa"/>
          </w:tcPr>
          <w:p w14:paraId="20DED61F" w14:textId="77777777" w:rsidR="001857FE" w:rsidRPr="00690CB4" w:rsidRDefault="001857FE" w:rsidP="00F0374B">
            <w:pPr>
              <w:rPr>
                <w:szCs w:val="22"/>
              </w:rPr>
            </w:pPr>
            <w:r w:rsidRPr="00690CB4">
              <w:rPr>
                <w:szCs w:val="22"/>
              </w:rPr>
              <w:t>- mieszanka 0/11,2 mm</w:t>
            </w:r>
          </w:p>
        </w:tc>
        <w:tc>
          <w:tcPr>
            <w:tcW w:w="2504" w:type="dxa"/>
          </w:tcPr>
          <w:p w14:paraId="1FC92F17" w14:textId="77777777" w:rsidR="001857FE" w:rsidRPr="00690CB4" w:rsidRDefault="001857FE" w:rsidP="0000444A">
            <w:pPr>
              <w:jc w:val="center"/>
              <w:rPr>
                <w:szCs w:val="22"/>
              </w:rPr>
            </w:pPr>
            <w:r w:rsidRPr="00690CB4">
              <w:rPr>
                <w:szCs w:val="22"/>
              </w:rPr>
              <w:t>wg rys. 4</w:t>
            </w:r>
          </w:p>
        </w:tc>
      </w:tr>
      <w:tr w:rsidR="001857FE" w:rsidRPr="00690CB4" w14:paraId="5281BE92" w14:textId="77777777" w:rsidTr="001857FE">
        <w:trPr>
          <w:jc w:val="center"/>
        </w:trPr>
        <w:tc>
          <w:tcPr>
            <w:tcW w:w="817" w:type="dxa"/>
          </w:tcPr>
          <w:p w14:paraId="67E85EBB" w14:textId="77777777" w:rsidR="001857FE" w:rsidRPr="00690CB4" w:rsidRDefault="001857FE" w:rsidP="00F0374B">
            <w:pPr>
              <w:rPr>
                <w:szCs w:val="22"/>
              </w:rPr>
            </w:pPr>
          </w:p>
        </w:tc>
        <w:tc>
          <w:tcPr>
            <w:tcW w:w="6365" w:type="dxa"/>
          </w:tcPr>
          <w:p w14:paraId="58872731" w14:textId="77777777" w:rsidR="001857FE" w:rsidRPr="00690CB4" w:rsidRDefault="001857FE" w:rsidP="00F0374B">
            <w:pPr>
              <w:rPr>
                <w:szCs w:val="22"/>
              </w:rPr>
            </w:pPr>
            <w:r w:rsidRPr="00690CB4">
              <w:rPr>
                <w:szCs w:val="22"/>
              </w:rPr>
              <w:t>- mieszanka 0/16 mm</w:t>
            </w:r>
          </w:p>
        </w:tc>
        <w:tc>
          <w:tcPr>
            <w:tcW w:w="2504" w:type="dxa"/>
          </w:tcPr>
          <w:p w14:paraId="53F754EC" w14:textId="77777777" w:rsidR="001857FE" w:rsidRPr="00690CB4" w:rsidRDefault="001857FE" w:rsidP="0000444A">
            <w:pPr>
              <w:jc w:val="center"/>
              <w:rPr>
                <w:szCs w:val="22"/>
              </w:rPr>
            </w:pPr>
            <w:r w:rsidRPr="00690CB4">
              <w:rPr>
                <w:szCs w:val="22"/>
              </w:rPr>
              <w:t>wg rys. 3</w:t>
            </w:r>
          </w:p>
        </w:tc>
      </w:tr>
      <w:tr w:rsidR="001857FE" w:rsidRPr="00690CB4" w14:paraId="3BB83D78" w14:textId="77777777" w:rsidTr="001857FE">
        <w:trPr>
          <w:jc w:val="center"/>
        </w:trPr>
        <w:tc>
          <w:tcPr>
            <w:tcW w:w="817" w:type="dxa"/>
          </w:tcPr>
          <w:p w14:paraId="5678C2E6" w14:textId="77777777" w:rsidR="001857FE" w:rsidRPr="00690CB4" w:rsidRDefault="001857FE" w:rsidP="00F0374B">
            <w:pPr>
              <w:rPr>
                <w:szCs w:val="22"/>
              </w:rPr>
            </w:pPr>
          </w:p>
        </w:tc>
        <w:tc>
          <w:tcPr>
            <w:tcW w:w="6365" w:type="dxa"/>
          </w:tcPr>
          <w:p w14:paraId="71D9E5EA" w14:textId="77777777" w:rsidR="001857FE" w:rsidRPr="00690CB4" w:rsidRDefault="001857FE" w:rsidP="00F0374B">
            <w:pPr>
              <w:rPr>
                <w:szCs w:val="22"/>
              </w:rPr>
            </w:pPr>
            <w:r w:rsidRPr="00690CB4">
              <w:rPr>
                <w:szCs w:val="22"/>
              </w:rPr>
              <w:t>- mieszanka 0/22,4 mm</w:t>
            </w:r>
          </w:p>
        </w:tc>
        <w:tc>
          <w:tcPr>
            <w:tcW w:w="2504" w:type="dxa"/>
          </w:tcPr>
          <w:p w14:paraId="4F564595" w14:textId="77777777" w:rsidR="001857FE" w:rsidRPr="00690CB4" w:rsidRDefault="001857FE" w:rsidP="0000444A">
            <w:pPr>
              <w:jc w:val="center"/>
              <w:rPr>
                <w:szCs w:val="22"/>
              </w:rPr>
            </w:pPr>
            <w:r w:rsidRPr="00690CB4">
              <w:rPr>
                <w:szCs w:val="22"/>
              </w:rPr>
              <w:t>wg rys. 2</w:t>
            </w:r>
          </w:p>
        </w:tc>
      </w:tr>
      <w:tr w:rsidR="001857FE" w:rsidRPr="00690CB4" w14:paraId="1984ABCA" w14:textId="77777777" w:rsidTr="001857FE">
        <w:trPr>
          <w:jc w:val="center"/>
        </w:trPr>
        <w:tc>
          <w:tcPr>
            <w:tcW w:w="817" w:type="dxa"/>
          </w:tcPr>
          <w:p w14:paraId="261B045B" w14:textId="77777777" w:rsidR="001857FE" w:rsidRPr="00690CB4" w:rsidRDefault="001857FE" w:rsidP="00F0374B">
            <w:pPr>
              <w:rPr>
                <w:szCs w:val="22"/>
              </w:rPr>
            </w:pPr>
          </w:p>
        </w:tc>
        <w:tc>
          <w:tcPr>
            <w:tcW w:w="6365" w:type="dxa"/>
          </w:tcPr>
          <w:p w14:paraId="7582CFC7" w14:textId="77777777" w:rsidR="001857FE" w:rsidRPr="00690CB4" w:rsidRDefault="001857FE" w:rsidP="00F0374B">
            <w:pPr>
              <w:rPr>
                <w:szCs w:val="22"/>
              </w:rPr>
            </w:pPr>
            <w:r w:rsidRPr="00690CB4">
              <w:rPr>
                <w:szCs w:val="22"/>
              </w:rPr>
              <w:t>- mieszanka 0/31,5 mm</w:t>
            </w:r>
          </w:p>
        </w:tc>
        <w:tc>
          <w:tcPr>
            <w:tcW w:w="2504" w:type="dxa"/>
          </w:tcPr>
          <w:p w14:paraId="3669F264" w14:textId="77777777" w:rsidR="001857FE" w:rsidRPr="00690CB4" w:rsidRDefault="001857FE" w:rsidP="0000444A">
            <w:pPr>
              <w:jc w:val="center"/>
              <w:rPr>
                <w:szCs w:val="22"/>
              </w:rPr>
            </w:pPr>
            <w:r w:rsidRPr="00690CB4">
              <w:rPr>
                <w:szCs w:val="22"/>
              </w:rPr>
              <w:t>wg rys. 1</w:t>
            </w:r>
          </w:p>
        </w:tc>
      </w:tr>
      <w:tr w:rsidR="001857FE" w:rsidRPr="00690CB4" w14:paraId="7701AA6F" w14:textId="77777777" w:rsidTr="001857FE">
        <w:trPr>
          <w:jc w:val="center"/>
        </w:trPr>
        <w:tc>
          <w:tcPr>
            <w:tcW w:w="817" w:type="dxa"/>
          </w:tcPr>
          <w:p w14:paraId="11BF2679" w14:textId="77777777" w:rsidR="001857FE" w:rsidRPr="00690CB4" w:rsidRDefault="001857FE" w:rsidP="00F0374B">
            <w:pPr>
              <w:spacing w:before="60" w:after="60"/>
              <w:rPr>
                <w:szCs w:val="22"/>
              </w:rPr>
            </w:pPr>
            <w:r w:rsidRPr="00690CB4">
              <w:rPr>
                <w:szCs w:val="22"/>
              </w:rPr>
              <w:t>2.2</w:t>
            </w:r>
          </w:p>
        </w:tc>
        <w:tc>
          <w:tcPr>
            <w:tcW w:w="6365" w:type="dxa"/>
          </w:tcPr>
          <w:p w14:paraId="6D33AB5F" w14:textId="77777777" w:rsidR="001857FE" w:rsidRPr="00690CB4" w:rsidRDefault="001857FE" w:rsidP="00F0374B">
            <w:pPr>
              <w:spacing w:before="60" w:after="60"/>
              <w:rPr>
                <w:szCs w:val="22"/>
              </w:rPr>
            </w:pPr>
            <w:r w:rsidRPr="00690CB4">
              <w:rPr>
                <w:szCs w:val="22"/>
              </w:rPr>
              <w:t>Minimalna zawartość cementu</w:t>
            </w:r>
          </w:p>
        </w:tc>
        <w:tc>
          <w:tcPr>
            <w:tcW w:w="2504" w:type="dxa"/>
          </w:tcPr>
          <w:p w14:paraId="72425D49" w14:textId="77777777" w:rsidR="001857FE" w:rsidRPr="00690CB4" w:rsidRDefault="001857FE" w:rsidP="0000444A">
            <w:pPr>
              <w:spacing w:before="60" w:after="60"/>
              <w:jc w:val="center"/>
              <w:rPr>
                <w:szCs w:val="22"/>
              </w:rPr>
            </w:pPr>
            <w:r w:rsidRPr="00690CB4">
              <w:rPr>
                <w:szCs w:val="22"/>
              </w:rPr>
              <w:t>wg tablicy 3</w:t>
            </w:r>
          </w:p>
        </w:tc>
      </w:tr>
      <w:tr w:rsidR="001857FE" w:rsidRPr="00690CB4" w14:paraId="0F7D788E" w14:textId="77777777" w:rsidTr="001857FE">
        <w:trPr>
          <w:jc w:val="center"/>
        </w:trPr>
        <w:tc>
          <w:tcPr>
            <w:tcW w:w="817" w:type="dxa"/>
          </w:tcPr>
          <w:p w14:paraId="15F45A57" w14:textId="77777777" w:rsidR="001857FE" w:rsidRPr="00690CB4" w:rsidRDefault="001857FE" w:rsidP="00F0374B">
            <w:pPr>
              <w:spacing w:before="60" w:after="60"/>
              <w:rPr>
                <w:szCs w:val="22"/>
              </w:rPr>
            </w:pPr>
            <w:r w:rsidRPr="00690CB4">
              <w:rPr>
                <w:szCs w:val="22"/>
              </w:rPr>
              <w:t>2.3</w:t>
            </w:r>
          </w:p>
        </w:tc>
        <w:tc>
          <w:tcPr>
            <w:tcW w:w="6365" w:type="dxa"/>
          </w:tcPr>
          <w:p w14:paraId="5A3A7260" w14:textId="77777777" w:rsidR="001857FE" w:rsidRPr="00690CB4" w:rsidRDefault="001857FE" w:rsidP="00F0374B">
            <w:pPr>
              <w:spacing w:before="60" w:after="60"/>
              <w:rPr>
                <w:szCs w:val="22"/>
              </w:rPr>
            </w:pPr>
            <w:r w:rsidRPr="00690CB4">
              <w:rPr>
                <w:szCs w:val="22"/>
              </w:rPr>
              <w:t>Zawartość wody</w:t>
            </w:r>
          </w:p>
        </w:tc>
        <w:tc>
          <w:tcPr>
            <w:tcW w:w="2504" w:type="dxa"/>
          </w:tcPr>
          <w:p w14:paraId="0F42C49D" w14:textId="77777777" w:rsidR="001857FE" w:rsidRPr="00690CB4" w:rsidRDefault="001857FE" w:rsidP="0000444A">
            <w:pPr>
              <w:spacing w:before="60" w:after="60"/>
              <w:jc w:val="center"/>
              <w:rPr>
                <w:szCs w:val="22"/>
              </w:rPr>
            </w:pPr>
            <w:r w:rsidRPr="00690CB4">
              <w:rPr>
                <w:szCs w:val="22"/>
              </w:rPr>
              <w:t>wg projektu mieszanki</w:t>
            </w:r>
          </w:p>
        </w:tc>
      </w:tr>
      <w:tr w:rsidR="001857FE" w:rsidRPr="00690CB4" w14:paraId="0F42F819" w14:textId="77777777" w:rsidTr="001857FE">
        <w:trPr>
          <w:jc w:val="center"/>
        </w:trPr>
        <w:tc>
          <w:tcPr>
            <w:tcW w:w="817" w:type="dxa"/>
          </w:tcPr>
          <w:p w14:paraId="5B8697EE" w14:textId="77777777" w:rsidR="001857FE" w:rsidRPr="00690CB4" w:rsidRDefault="001857FE" w:rsidP="00F0374B">
            <w:pPr>
              <w:rPr>
                <w:szCs w:val="22"/>
              </w:rPr>
            </w:pPr>
            <w:r w:rsidRPr="00690CB4">
              <w:rPr>
                <w:szCs w:val="22"/>
              </w:rPr>
              <w:t>2.4</w:t>
            </w:r>
          </w:p>
        </w:tc>
        <w:tc>
          <w:tcPr>
            <w:tcW w:w="6365" w:type="dxa"/>
          </w:tcPr>
          <w:p w14:paraId="557F7614" w14:textId="77777777" w:rsidR="001857FE" w:rsidRPr="00690CB4" w:rsidRDefault="001857FE" w:rsidP="00F0374B">
            <w:pPr>
              <w:rPr>
                <w:szCs w:val="22"/>
              </w:rPr>
            </w:pPr>
            <w:r w:rsidRPr="00690CB4">
              <w:rPr>
                <w:szCs w:val="22"/>
              </w:rPr>
              <w:t>Wytrzymałość na ściskanie (system I) – klasa wytrzymałości R</w:t>
            </w:r>
            <w:r w:rsidRPr="00690CB4">
              <w:rPr>
                <w:szCs w:val="22"/>
                <w:vertAlign w:val="subscript"/>
              </w:rPr>
              <w:t>c</w:t>
            </w:r>
            <w:r w:rsidRPr="00690CB4">
              <w:rPr>
                <w:szCs w:val="22"/>
              </w:rPr>
              <w:t xml:space="preserve"> wg tablicy 2</w:t>
            </w:r>
          </w:p>
        </w:tc>
        <w:tc>
          <w:tcPr>
            <w:tcW w:w="2504" w:type="dxa"/>
          </w:tcPr>
          <w:p w14:paraId="15E1B755" w14:textId="77777777" w:rsidR="001857FE" w:rsidRPr="00690CB4" w:rsidRDefault="001857FE" w:rsidP="0000444A">
            <w:pPr>
              <w:spacing w:before="120"/>
              <w:jc w:val="center"/>
              <w:rPr>
                <w:szCs w:val="22"/>
              </w:rPr>
            </w:pPr>
            <w:r w:rsidRPr="00690CB4">
              <w:rPr>
                <w:szCs w:val="22"/>
              </w:rPr>
              <w:t>klasa C 1,5/2,0</w:t>
            </w:r>
          </w:p>
        </w:tc>
      </w:tr>
    </w:tbl>
    <w:p w14:paraId="2F352011" w14:textId="75598675" w:rsidR="00221A02" w:rsidRPr="00690CB4" w:rsidRDefault="001857FE" w:rsidP="00F0374B">
      <w:pPr>
        <w:spacing w:before="120"/>
        <w:rPr>
          <w:szCs w:val="22"/>
        </w:rPr>
      </w:pPr>
      <w:r w:rsidRPr="00690CB4">
        <w:rPr>
          <w:szCs w:val="22"/>
          <w:vertAlign w:val="superscript"/>
        </w:rPr>
        <w:t>*)</w:t>
      </w:r>
      <w:r w:rsidRPr="00690CB4">
        <w:rPr>
          <w:szCs w:val="22"/>
        </w:rPr>
        <w:t xml:space="preserve"> Mieszankę 0/8 mm mo</w:t>
      </w:r>
      <w:r w:rsidR="00987004" w:rsidRPr="00690CB4">
        <w:rPr>
          <w:szCs w:val="22"/>
        </w:rPr>
        <w:t>ż</w:t>
      </w:r>
      <w:r w:rsidRPr="00690CB4">
        <w:rPr>
          <w:szCs w:val="22"/>
        </w:rPr>
        <w:t>na stosować tylko dla ruchu KR1 i KR2</w:t>
      </w:r>
    </w:p>
    <w:p w14:paraId="53C8D7BC" w14:textId="1EC8A2F4" w:rsidR="001857FE" w:rsidRPr="00690CB4" w:rsidRDefault="001857FE" w:rsidP="00F0374B">
      <w:pPr>
        <w:tabs>
          <w:tab w:val="left" w:pos="993"/>
        </w:tabs>
        <w:spacing w:before="120" w:after="120"/>
        <w:rPr>
          <w:szCs w:val="22"/>
        </w:rPr>
      </w:pPr>
      <w:r w:rsidRPr="00690CB4">
        <w:rPr>
          <w:szCs w:val="22"/>
        </w:rPr>
        <w:t>Tablica 5.</w:t>
      </w:r>
      <w:r w:rsidRPr="00690CB4">
        <w:rPr>
          <w:szCs w:val="22"/>
        </w:rPr>
        <w:tab/>
        <w:t>Wymagania wobec mieszanek związanych cementem do warstwy podbudowy pomocniczej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3507"/>
        <w:gridCol w:w="1828"/>
        <w:gridCol w:w="1738"/>
        <w:gridCol w:w="1569"/>
      </w:tblGrid>
      <w:tr w:rsidR="001857FE" w:rsidRPr="00690CB4" w14:paraId="0EA48E65" w14:textId="77777777" w:rsidTr="001857FE">
        <w:trPr>
          <w:jc w:val="center"/>
        </w:trPr>
        <w:tc>
          <w:tcPr>
            <w:tcW w:w="817" w:type="dxa"/>
            <w:vMerge w:val="restart"/>
          </w:tcPr>
          <w:p w14:paraId="5B092ED9" w14:textId="77777777" w:rsidR="001857FE" w:rsidRPr="00690CB4" w:rsidRDefault="001857FE" w:rsidP="00F0374B">
            <w:pPr>
              <w:spacing w:before="120"/>
              <w:rPr>
                <w:b/>
                <w:bCs/>
                <w:szCs w:val="22"/>
              </w:rPr>
            </w:pPr>
            <w:r w:rsidRPr="00690CB4">
              <w:rPr>
                <w:b/>
                <w:bCs/>
                <w:szCs w:val="22"/>
              </w:rPr>
              <w:t>Lp.</w:t>
            </w:r>
          </w:p>
        </w:tc>
        <w:tc>
          <w:tcPr>
            <w:tcW w:w="3507" w:type="dxa"/>
            <w:vMerge w:val="restart"/>
          </w:tcPr>
          <w:p w14:paraId="0A5715B9" w14:textId="77777777" w:rsidR="001857FE" w:rsidRPr="00690CB4" w:rsidRDefault="001857FE" w:rsidP="00F0374B">
            <w:pPr>
              <w:spacing w:before="120"/>
              <w:rPr>
                <w:b/>
                <w:bCs/>
                <w:szCs w:val="22"/>
              </w:rPr>
            </w:pPr>
            <w:r w:rsidRPr="00690CB4">
              <w:rPr>
                <w:b/>
                <w:bCs/>
                <w:szCs w:val="22"/>
              </w:rPr>
              <w:t>Właściwość</w:t>
            </w:r>
          </w:p>
        </w:tc>
        <w:tc>
          <w:tcPr>
            <w:tcW w:w="5135" w:type="dxa"/>
            <w:gridSpan w:val="3"/>
          </w:tcPr>
          <w:p w14:paraId="49E91A58" w14:textId="77777777" w:rsidR="001857FE" w:rsidRPr="00690CB4" w:rsidRDefault="001857FE" w:rsidP="00F0374B">
            <w:pPr>
              <w:rPr>
                <w:b/>
                <w:bCs/>
                <w:szCs w:val="22"/>
              </w:rPr>
            </w:pPr>
            <w:r w:rsidRPr="00690CB4">
              <w:rPr>
                <w:b/>
                <w:bCs/>
                <w:szCs w:val="22"/>
              </w:rPr>
              <w:t>Wymagania dla ruchu</w:t>
            </w:r>
          </w:p>
        </w:tc>
      </w:tr>
      <w:tr w:rsidR="001857FE" w:rsidRPr="00690CB4" w14:paraId="4492EE23" w14:textId="77777777" w:rsidTr="001857FE">
        <w:trPr>
          <w:jc w:val="center"/>
        </w:trPr>
        <w:tc>
          <w:tcPr>
            <w:tcW w:w="817" w:type="dxa"/>
            <w:vMerge/>
          </w:tcPr>
          <w:p w14:paraId="59F765CC" w14:textId="77777777" w:rsidR="001857FE" w:rsidRPr="00690CB4" w:rsidRDefault="001857FE" w:rsidP="00F0374B">
            <w:pPr>
              <w:rPr>
                <w:b/>
                <w:bCs/>
                <w:szCs w:val="22"/>
              </w:rPr>
            </w:pPr>
          </w:p>
        </w:tc>
        <w:tc>
          <w:tcPr>
            <w:tcW w:w="3507" w:type="dxa"/>
            <w:vMerge/>
          </w:tcPr>
          <w:p w14:paraId="03092A4A" w14:textId="77777777" w:rsidR="001857FE" w:rsidRPr="00690CB4" w:rsidRDefault="001857FE" w:rsidP="00F0374B">
            <w:pPr>
              <w:rPr>
                <w:b/>
                <w:bCs/>
                <w:szCs w:val="22"/>
              </w:rPr>
            </w:pPr>
          </w:p>
        </w:tc>
        <w:tc>
          <w:tcPr>
            <w:tcW w:w="1828" w:type="dxa"/>
          </w:tcPr>
          <w:p w14:paraId="11A810EF" w14:textId="77777777" w:rsidR="001857FE" w:rsidRPr="00690CB4" w:rsidRDefault="001857FE" w:rsidP="00F0374B">
            <w:pPr>
              <w:rPr>
                <w:b/>
                <w:bCs/>
                <w:strike/>
                <w:szCs w:val="22"/>
              </w:rPr>
            </w:pPr>
            <w:r w:rsidRPr="00690CB4">
              <w:rPr>
                <w:b/>
                <w:bCs/>
                <w:strike/>
                <w:szCs w:val="22"/>
              </w:rPr>
              <w:t>KR1 – KR2</w:t>
            </w:r>
          </w:p>
        </w:tc>
        <w:tc>
          <w:tcPr>
            <w:tcW w:w="1738" w:type="dxa"/>
          </w:tcPr>
          <w:p w14:paraId="779E4F34" w14:textId="77777777" w:rsidR="001857FE" w:rsidRPr="00690CB4" w:rsidRDefault="001857FE" w:rsidP="00F0374B">
            <w:pPr>
              <w:rPr>
                <w:b/>
                <w:bCs/>
                <w:szCs w:val="22"/>
              </w:rPr>
            </w:pPr>
            <w:r w:rsidRPr="00690CB4">
              <w:rPr>
                <w:b/>
                <w:bCs/>
                <w:szCs w:val="22"/>
              </w:rPr>
              <w:t>KR3 – KR4</w:t>
            </w:r>
          </w:p>
        </w:tc>
        <w:tc>
          <w:tcPr>
            <w:tcW w:w="1569" w:type="dxa"/>
          </w:tcPr>
          <w:p w14:paraId="0F517F72" w14:textId="77777777" w:rsidR="001857FE" w:rsidRPr="00690CB4" w:rsidRDefault="001857FE" w:rsidP="00F0374B">
            <w:pPr>
              <w:rPr>
                <w:b/>
                <w:bCs/>
                <w:szCs w:val="22"/>
              </w:rPr>
            </w:pPr>
            <w:r w:rsidRPr="00690CB4">
              <w:rPr>
                <w:b/>
                <w:bCs/>
                <w:szCs w:val="22"/>
              </w:rPr>
              <w:t>KR5 – KR6</w:t>
            </w:r>
          </w:p>
        </w:tc>
      </w:tr>
      <w:tr w:rsidR="001857FE" w:rsidRPr="00690CB4" w14:paraId="75335D22" w14:textId="77777777" w:rsidTr="001857FE">
        <w:trPr>
          <w:jc w:val="center"/>
        </w:trPr>
        <w:tc>
          <w:tcPr>
            <w:tcW w:w="817" w:type="dxa"/>
          </w:tcPr>
          <w:p w14:paraId="53C6979F" w14:textId="77777777" w:rsidR="001857FE" w:rsidRPr="00690CB4" w:rsidRDefault="001857FE" w:rsidP="00F0374B">
            <w:pPr>
              <w:rPr>
                <w:szCs w:val="22"/>
              </w:rPr>
            </w:pPr>
            <w:r w:rsidRPr="00690CB4">
              <w:rPr>
                <w:szCs w:val="22"/>
              </w:rPr>
              <w:t>1.0</w:t>
            </w:r>
          </w:p>
        </w:tc>
        <w:tc>
          <w:tcPr>
            <w:tcW w:w="8642" w:type="dxa"/>
            <w:gridSpan w:val="4"/>
          </w:tcPr>
          <w:p w14:paraId="04B37F9D" w14:textId="77777777" w:rsidR="001857FE" w:rsidRPr="00690CB4" w:rsidRDefault="001857FE" w:rsidP="00F0374B">
            <w:pPr>
              <w:rPr>
                <w:szCs w:val="22"/>
              </w:rPr>
            </w:pPr>
            <w:r w:rsidRPr="00690CB4">
              <w:rPr>
                <w:szCs w:val="22"/>
              </w:rPr>
              <w:t>Składniki</w:t>
            </w:r>
          </w:p>
        </w:tc>
      </w:tr>
      <w:tr w:rsidR="001857FE" w:rsidRPr="00690CB4" w14:paraId="00E590B2" w14:textId="77777777" w:rsidTr="001857FE">
        <w:trPr>
          <w:jc w:val="center"/>
        </w:trPr>
        <w:tc>
          <w:tcPr>
            <w:tcW w:w="817" w:type="dxa"/>
          </w:tcPr>
          <w:p w14:paraId="4E88DCE8" w14:textId="77777777" w:rsidR="001857FE" w:rsidRPr="00690CB4" w:rsidRDefault="001857FE" w:rsidP="00F0374B">
            <w:pPr>
              <w:rPr>
                <w:szCs w:val="22"/>
              </w:rPr>
            </w:pPr>
            <w:r w:rsidRPr="00690CB4">
              <w:rPr>
                <w:szCs w:val="22"/>
              </w:rPr>
              <w:t>1.1</w:t>
            </w:r>
          </w:p>
        </w:tc>
        <w:tc>
          <w:tcPr>
            <w:tcW w:w="3507" w:type="dxa"/>
          </w:tcPr>
          <w:p w14:paraId="738F9E59" w14:textId="77777777" w:rsidR="001857FE" w:rsidRPr="00690CB4" w:rsidRDefault="001857FE" w:rsidP="00F0374B">
            <w:pPr>
              <w:rPr>
                <w:szCs w:val="22"/>
              </w:rPr>
            </w:pPr>
            <w:r w:rsidRPr="00690CB4">
              <w:rPr>
                <w:szCs w:val="22"/>
              </w:rPr>
              <w:t>Cement</w:t>
            </w:r>
          </w:p>
        </w:tc>
        <w:tc>
          <w:tcPr>
            <w:tcW w:w="5135" w:type="dxa"/>
            <w:gridSpan w:val="3"/>
          </w:tcPr>
          <w:p w14:paraId="67BAB603" w14:textId="77777777" w:rsidR="001857FE" w:rsidRPr="00690CB4" w:rsidRDefault="001857FE" w:rsidP="00B47A69">
            <w:pPr>
              <w:jc w:val="center"/>
              <w:rPr>
                <w:szCs w:val="22"/>
              </w:rPr>
            </w:pPr>
            <w:r w:rsidRPr="00690CB4">
              <w:rPr>
                <w:szCs w:val="22"/>
              </w:rPr>
              <w:t>wg p. 2.2.4</w:t>
            </w:r>
          </w:p>
        </w:tc>
      </w:tr>
      <w:tr w:rsidR="001857FE" w:rsidRPr="00690CB4" w14:paraId="5CC7843C" w14:textId="77777777" w:rsidTr="001857FE">
        <w:trPr>
          <w:jc w:val="center"/>
        </w:trPr>
        <w:tc>
          <w:tcPr>
            <w:tcW w:w="817" w:type="dxa"/>
          </w:tcPr>
          <w:p w14:paraId="01ECBCF5" w14:textId="77777777" w:rsidR="001857FE" w:rsidRPr="00690CB4" w:rsidRDefault="001857FE" w:rsidP="00F0374B">
            <w:pPr>
              <w:rPr>
                <w:szCs w:val="22"/>
              </w:rPr>
            </w:pPr>
            <w:r w:rsidRPr="00690CB4">
              <w:rPr>
                <w:szCs w:val="22"/>
              </w:rPr>
              <w:t>1.2</w:t>
            </w:r>
          </w:p>
        </w:tc>
        <w:tc>
          <w:tcPr>
            <w:tcW w:w="3507" w:type="dxa"/>
          </w:tcPr>
          <w:p w14:paraId="7219B0A2" w14:textId="77777777" w:rsidR="001857FE" w:rsidRPr="00690CB4" w:rsidRDefault="001857FE" w:rsidP="00F0374B">
            <w:pPr>
              <w:rPr>
                <w:szCs w:val="22"/>
              </w:rPr>
            </w:pPr>
            <w:r w:rsidRPr="00690CB4">
              <w:rPr>
                <w:szCs w:val="22"/>
              </w:rPr>
              <w:t>Kruszywo</w:t>
            </w:r>
          </w:p>
        </w:tc>
        <w:tc>
          <w:tcPr>
            <w:tcW w:w="5135" w:type="dxa"/>
            <w:gridSpan w:val="3"/>
          </w:tcPr>
          <w:p w14:paraId="5E9A33F1" w14:textId="77777777" w:rsidR="001857FE" w:rsidRPr="00690CB4" w:rsidRDefault="001857FE" w:rsidP="00B47A69">
            <w:pPr>
              <w:jc w:val="center"/>
              <w:rPr>
                <w:szCs w:val="22"/>
              </w:rPr>
            </w:pPr>
            <w:r w:rsidRPr="00690CB4">
              <w:rPr>
                <w:szCs w:val="22"/>
              </w:rPr>
              <w:t>wg tablicy 1</w:t>
            </w:r>
          </w:p>
        </w:tc>
      </w:tr>
      <w:tr w:rsidR="001857FE" w:rsidRPr="00690CB4" w14:paraId="069138FF" w14:textId="77777777" w:rsidTr="001857FE">
        <w:trPr>
          <w:jc w:val="center"/>
        </w:trPr>
        <w:tc>
          <w:tcPr>
            <w:tcW w:w="817" w:type="dxa"/>
          </w:tcPr>
          <w:p w14:paraId="6D28C9E9" w14:textId="77777777" w:rsidR="001857FE" w:rsidRPr="00690CB4" w:rsidRDefault="001857FE" w:rsidP="00F0374B">
            <w:pPr>
              <w:rPr>
                <w:szCs w:val="22"/>
              </w:rPr>
            </w:pPr>
            <w:r w:rsidRPr="00690CB4">
              <w:rPr>
                <w:szCs w:val="22"/>
              </w:rPr>
              <w:t>1.3</w:t>
            </w:r>
          </w:p>
        </w:tc>
        <w:tc>
          <w:tcPr>
            <w:tcW w:w="3507" w:type="dxa"/>
          </w:tcPr>
          <w:p w14:paraId="50D6E0DC" w14:textId="77777777" w:rsidR="001857FE" w:rsidRPr="00690CB4" w:rsidRDefault="001857FE" w:rsidP="00F0374B">
            <w:pPr>
              <w:rPr>
                <w:szCs w:val="22"/>
              </w:rPr>
            </w:pPr>
            <w:r w:rsidRPr="00690CB4">
              <w:rPr>
                <w:szCs w:val="22"/>
              </w:rPr>
              <w:t>Woda zarobowa</w:t>
            </w:r>
          </w:p>
        </w:tc>
        <w:tc>
          <w:tcPr>
            <w:tcW w:w="5135" w:type="dxa"/>
            <w:gridSpan w:val="3"/>
          </w:tcPr>
          <w:p w14:paraId="5E7D4371" w14:textId="77777777" w:rsidR="001857FE" w:rsidRPr="00690CB4" w:rsidRDefault="001857FE" w:rsidP="00B47A69">
            <w:pPr>
              <w:jc w:val="center"/>
              <w:rPr>
                <w:szCs w:val="22"/>
              </w:rPr>
            </w:pPr>
            <w:r w:rsidRPr="00690CB4">
              <w:rPr>
                <w:szCs w:val="22"/>
              </w:rPr>
              <w:t>wg p. 2.2.5</w:t>
            </w:r>
          </w:p>
        </w:tc>
      </w:tr>
      <w:tr w:rsidR="001857FE" w:rsidRPr="00690CB4" w14:paraId="5B9DE873" w14:textId="77777777" w:rsidTr="001857FE">
        <w:trPr>
          <w:jc w:val="center"/>
        </w:trPr>
        <w:tc>
          <w:tcPr>
            <w:tcW w:w="817" w:type="dxa"/>
          </w:tcPr>
          <w:p w14:paraId="0C44342E" w14:textId="77777777" w:rsidR="001857FE" w:rsidRPr="00690CB4" w:rsidRDefault="001857FE" w:rsidP="00F0374B">
            <w:pPr>
              <w:rPr>
                <w:szCs w:val="22"/>
              </w:rPr>
            </w:pPr>
            <w:r w:rsidRPr="00690CB4">
              <w:rPr>
                <w:szCs w:val="22"/>
              </w:rPr>
              <w:t>1.4</w:t>
            </w:r>
          </w:p>
        </w:tc>
        <w:tc>
          <w:tcPr>
            <w:tcW w:w="3507" w:type="dxa"/>
          </w:tcPr>
          <w:p w14:paraId="2F927C43" w14:textId="77777777" w:rsidR="001857FE" w:rsidRPr="00690CB4" w:rsidRDefault="001857FE" w:rsidP="00F0374B">
            <w:pPr>
              <w:rPr>
                <w:szCs w:val="22"/>
              </w:rPr>
            </w:pPr>
            <w:r w:rsidRPr="00690CB4">
              <w:rPr>
                <w:szCs w:val="22"/>
              </w:rPr>
              <w:t>Dodatki</w:t>
            </w:r>
          </w:p>
        </w:tc>
        <w:tc>
          <w:tcPr>
            <w:tcW w:w="5135" w:type="dxa"/>
            <w:gridSpan w:val="3"/>
          </w:tcPr>
          <w:p w14:paraId="21B5EEFB" w14:textId="77777777" w:rsidR="001857FE" w:rsidRPr="00690CB4" w:rsidRDefault="001857FE" w:rsidP="00B47A69">
            <w:pPr>
              <w:jc w:val="center"/>
              <w:rPr>
                <w:szCs w:val="22"/>
              </w:rPr>
            </w:pPr>
            <w:r w:rsidRPr="00690CB4">
              <w:rPr>
                <w:szCs w:val="22"/>
              </w:rPr>
              <w:t>wg p. 2.2.6</w:t>
            </w:r>
          </w:p>
        </w:tc>
      </w:tr>
      <w:tr w:rsidR="001857FE" w:rsidRPr="00690CB4" w14:paraId="5C327059" w14:textId="77777777" w:rsidTr="001857FE">
        <w:trPr>
          <w:jc w:val="center"/>
        </w:trPr>
        <w:tc>
          <w:tcPr>
            <w:tcW w:w="817" w:type="dxa"/>
          </w:tcPr>
          <w:p w14:paraId="53EB78BD" w14:textId="77777777" w:rsidR="001857FE" w:rsidRPr="00690CB4" w:rsidRDefault="001857FE" w:rsidP="00F0374B">
            <w:pPr>
              <w:rPr>
                <w:szCs w:val="22"/>
              </w:rPr>
            </w:pPr>
            <w:r w:rsidRPr="00690CB4">
              <w:rPr>
                <w:szCs w:val="22"/>
              </w:rPr>
              <w:t>2.0</w:t>
            </w:r>
          </w:p>
        </w:tc>
        <w:tc>
          <w:tcPr>
            <w:tcW w:w="8642" w:type="dxa"/>
            <w:gridSpan w:val="4"/>
          </w:tcPr>
          <w:p w14:paraId="0B83D942" w14:textId="77777777" w:rsidR="001857FE" w:rsidRPr="00690CB4" w:rsidRDefault="001857FE" w:rsidP="00F0374B">
            <w:pPr>
              <w:rPr>
                <w:szCs w:val="22"/>
              </w:rPr>
            </w:pPr>
            <w:r w:rsidRPr="00690CB4">
              <w:rPr>
                <w:szCs w:val="22"/>
              </w:rPr>
              <w:t>Mieszanka</w:t>
            </w:r>
          </w:p>
        </w:tc>
      </w:tr>
      <w:tr w:rsidR="001857FE" w:rsidRPr="00690CB4" w14:paraId="304D4497" w14:textId="77777777" w:rsidTr="001857FE">
        <w:trPr>
          <w:jc w:val="center"/>
        </w:trPr>
        <w:tc>
          <w:tcPr>
            <w:tcW w:w="817" w:type="dxa"/>
          </w:tcPr>
          <w:p w14:paraId="160CE917" w14:textId="77777777" w:rsidR="001857FE" w:rsidRPr="00690CB4" w:rsidRDefault="001857FE" w:rsidP="00F0374B">
            <w:pPr>
              <w:rPr>
                <w:szCs w:val="22"/>
              </w:rPr>
            </w:pPr>
            <w:r w:rsidRPr="00690CB4">
              <w:rPr>
                <w:szCs w:val="22"/>
              </w:rPr>
              <w:t>2.1</w:t>
            </w:r>
          </w:p>
        </w:tc>
        <w:tc>
          <w:tcPr>
            <w:tcW w:w="3507" w:type="dxa"/>
          </w:tcPr>
          <w:p w14:paraId="0856DA45" w14:textId="77777777" w:rsidR="001857FE" w:rsidRPr="00690CB4" w:rsidRDefault="001857FE" w:rsidP="00F0374B">
            <w:pPr>
              <w:rPr>
                <w:szCs w:val="22"/>
              </w:rPr>
            </w:pPr>
            <w:r w:rsidRPr="00690CB4">
              <w:rPr>
                <w:szCs w:val="22"/>
              </w:rPr>
              <w:t>Uziarnienie:</w:t>
            </w:r>
          </w:p>
        </w:tc>
        <w:tc>
          <w:tcPr>
            <w:tcW w:w="5135" w:type="dxa"/>
            <w:gridSpan w:val="3"/>
          </w:tcPr>
          <w:p w14:paraId="0700446A" w14:textId="77777777" w:rsidR="001857FE" w:rsidRPr="00690CB4" w:rsidRDefault="001857FE" w:rsidP="00B47A69">
            <w:pPr>
              <w:jc w:val="center"/>
              <w:rPr>
                <w:szCs w:val="22"/>
              </w:rPr>
            </w:pPr>
            <w:r w:rsidRPr="00690CB4">
              <w:rPr>
                <w:szCs w:val="22"/>
              </w:rPr>
              <w:t>Krzywe graniczne uziarnienia</w:t>
            </w:r>
          </w:p>
        </w:tc>
      </w:tr>
      <w:tr w:rsidR="001857FE" w:rsidRPr="00690CB4" w14:paraId="287586DE" w14:textId="77777777" w:rsidTr="001857FE">
        <w:trPr>
          <w:jc w:val="center"/>
        </w:trPr>
        <w:tc>
          <w:tcPr>
            <w:tcW w:w="817" w:type="dxa"/>
          </w:tcPr>
          <w:p w14:paraId="1F4D2388" w14:textId="77777777" w:rsidR="001857FE" w:rsidRPr="00690CB4" w:rsidRDefault="001857FE" w:rsidP="00F0374B">
            <w:pPr>
              <w:rPr>
                <w:szCs w:val="22"/>
              </w:rPr>
            </w:pPr>
          </w:p>
        </w:tc>
        <w:tc>
          <w:tcPr>
            <w:tcW w:w="3507" w:type="dxa"/>
          </w:tcPr>
          <w:p w14:paraId="6D58E79A" w14:textId="77777777" w:rsidR="001857FE" w:rsidRPr="00690CB4" w:rsidRDefault="001857FE" w:rsidP="00F0374B">
            <w:pPr>
              <w:rPr>
                <w:szCs w:val="22"/>
              </w:rPr>
            </w:pPr>
            <w:r w:rsidRPr="00690CB4">
              <w:rPr>
                <w:szCs w:val="22"/>
              </w:rPr>
              <w:t>- mieszanka 0/8 mm</w:t>
            </w:r>
          </w:p>
        </w:tc>
        <w:tc>
          <w:tcPr>
            <w:tcW w:w="5135" w:type="dxa"/>
            <w:gridSpan w:val="3"/>
          </w:tcPr>
          <w:p w14:paraId="06B9FEED" w14:textId="77777777" w:rsidR="001857FE" w:rsidRPr="00690CB4" w:rsidRDefault="001857FE" w:rsidP="00B47A69">
            <w:pPr>
              <w:jc w:val="center"/>
              <w:rPr>
                <w:szCs w:val="22"/>
                <w:vertAlign w:val="superscript"/>
              </w:rPr>
            </w:pPr>
            <w:r w:rsidRPr="00690CB4">
              <w:rPr>
                <w:szCs w:val="22"/>
              </w:rPr>
              <w:t>wg rys. 5</w:t>
            </w:r>
          </w:p>
        </w:tc>
      </w:tr>
      <w:tr w:rsidR="001857FE" w:rsidRPr="00690CB4" w14:paraId="678E4A77" w14:textId="77777777" w:rsidTr="001857FE">
        <w:trPr>
          <w:jc w:val="center"/>
        </w:trPr>
        <w:tc>
          <w:tcPr>
            <w:tcW w:w="817" w:type="dxa"/>
          </w:tcPr>
          <w:p w14:paraId="3FC3B20A" w14:textId="77777777" w:rsidR="001857FE" w:rsidRPr="00690CB4" w:rsidRDefault="001857FE" w:rsidP="00F0374B">
            <w:pPr>
              <w:rPr>
                <w:szCs w:val="22"/>
              </w:rPr>
            </w:pPr>
          </w:p>
        </w:tc>
        <w:tc>
          <w:tcPr>
            <w:tcW w:w="3507" w:type="dxa"/>
          </w:tcPr>
          <w:p w14:paraId="5191F6BC" w14:textId="77777777" w:rsidR="001857FE" w:rsidRPr="00690CB4" w:rsidRDefault="001857FE" w:rsidP="00F0374B">
            <w:pPr>
              <w:rPr>
                <w:szCs w:val="22"/>
              </w:rPr>
            </w:pPr>
            <w:r w:rsidRPr="00690CB4">
              <w:rPr>
                <w:szCs w:val="22"/>
              </w:rPr>
              <w:t>- mieszanka 0/11,2 mm</w:t>
            </w:r>
          </w:p>
        </w:tc>
        <w:tc>
          <w:tcPr>
            <w:tcW w:w="5135" w:type="dxa"/>
            <w:gridSpan w:val="3"/>
          </w:tcPr>
          <w:p w14:paraId="67B3609D" w14:textId="77777777" w:rsidR="001857FE" w:rsidRPr="00690CB4" w:rsidRDefault="001857FE" w:rsidP="00B47A69">
            <w:pPr>
              <w:jc w:val="center"/>
              <w:rPr>
                <w:szCs w:val="22"/>
              </w:rPr>
            </w:pPr>
            <w:r w:rsidRPr="00690CB4">
              <w:rPr>
                <w:szCs w:val="22"/>
              </w:rPr>
              <w:t>wg rys. 4</w:t>
            </w:r>
          </w:p>
        </w:tc>
      </w:tr>
      <w:tr w:rsidR="001857FE" w:rsidRPr="00690CB4" w14:paraId="43FD14CE" w14:textId="77777777" w:rsidTr="001857FE">
        <w:trPr>
          <w:jc w:val="center"/>
        </w:trPr>
        <w:tc>
          <w:tcPr>
            <w:tcW w:w="817" w:type="dxa"/>
          </w:tcPr>
          <w:p w14:paraId="58CB927E" w14:textId="77777777" w:rsidR="001857FE" w:rsidRPr="00690CB4" w:rsidRDefault="001857FE" w:rsidP="00F0374B">
            <w:pPr>
              <w:rPr>
                <w:szCs w:val="22"/>
              </w:rPr>
            </w:pPr>
          </w:p>
        </w:tc>
        <w:tc>
          <w:tcPr>
            <w:tcW w:w="3507" w:type="dxa"/>
          </w:tcPr>
          <w:p w14:paraId="14BFCEC2" w14:textId="77777777" w:rsidR="001857FE" w:rsidRPr="00690CB4" w:rsidRDefault="001857FE" w:rsidP="00F0374B">
            <w:pPr>
              <w:rPr>
                <w:szCs w:val="22"/>
              </w:rPr>
            </w:pPr>
            <w:r w:rsidRPr="00690CB4">
              <w:rPr>
                <w:szCs w:val="22"/>
              </w:rPr>
              <w:t>- mieszanka 0/16 mm</w:t>
            </w:r>
          </w:p>
        </w:tc>
        <w:tc>
          <w:tcPr>
            <w:tcW w:w="5135" w:type="dxa"/>
            <w:gridSpan w:val="3"/>
          </w:tcPr>
          <w:p w14:paraId="1D6B99EF" w14:textId="77777777" w:rsidR="001857FE" w:rsidRPr="00690CB4" w:rsidRDefault="001857FE" w:rsidP="00B47A69">
            <w:pPr>
              <w:jc w:val="center"/>
              <w:rPr>
                <w:szCs w:val="22"/>
              </w:rPr>
            </w:pPr>
            <w:r w:rsidRPr="00690CB4">
              <w:rPr>
                <w:szCs w:val="22"/>
              </w:rPr>
              <w:t>wg rys. 3</w:t>
            </w:r>
          </w:p>
        </w:tc>
      </w:tr>
      <w:tr w:rsidR="001857FE" w:rsidRPr="00690CB4" w14:paraId="7191776B" w14:textId="77777777" w:rsidTr="001857FE">
        <w:trPr>
          <w:jc w:val="center"/>
        </w:trPr>
        <w:tc>
          <w:tcPr>
            <w:tcW w:w="817" w:type="dxa"/>
          </w:tcPr>
          <w:p w14:paraId="5F13F867" w14:textId="77777777" w:rsidR="001857FE" w:rsidRPr="00690CB4" w:rsidRDefault="001857FE" w:rsidP="00F0374B">
            <w:pPr>
              <w:rPr>
                <w:szCs w:val="22"/>
              </w:rPr>
            </w:pPr>
          </w:p>
        </w:tc>
        <w:tc>
          <w:tcPr>
            <w:tcW w:w="3507" w:type="dxa"/>
          </w:tcPr>
          <w:p w14:paraId="1C2D71E5" w14:textId="77777777" w:rsidR="001857FE" w:rsidRPr="00690CB4" w:rsidRDefault="001857FE" w:rsidP="00F0374B">
            <w:pPr>
              <w:rPr>
                <w:szCs w:val="22"/>
              </w:rPr>
            </w:pPr>
            <w:r w:rsidRPr="00690CB4">
              <w:rPr>
                <w:szCs w:val="22"/>
              </w:rPr>
              <w:t>- mieszanka 0/22,4 mm</w:t>
            </w:r>
          </w:p>
        </w:tc>
        <w:tc>
          <w:tcPr>
            <w:tcW w:w="5135" w:type="dxa"/>
            <w:gridSpan w:val="3"/>
          </w:tcPr>
          <w:p w14:paraId="167715F1" w14:textId="77777777" w:rsidR="001857FE" w:rsidRPr="00690CB4" w:rsidRDefault="001857FE" w:rsidP="00B47A69">
            <w:pPr>
              <w:jc w:val="center"/>
              <w:rPr>
                <w:szCs w:val="22"/>
              </w:rPr>
            </w:pPr>
            <w:r w:rsidRPr="00690CB4">
              <w:rPr>
                <w:szCs w:val="22"/>
              </w:rPr>
              <w:t>wg rys. 2</w:t>
            </w:r>
          </w:p>
        </w:tc>
      </w:tr>
      <w:tr w:rsidR="001857FE" w:rsidRPr="00690CB4" w14:paraId="031F7DA3" w14:textId="77777777" w:rsidTr="001857FE">
        <w:trPr>
          <w:jc w:val="center"/>
        </w:trPr>
        <w:tc>
          <w:tcPr>
            <w:tcW w:w="817" w:type="dxa"/>
          </w:tcPr>
          <w:p w14:paraId="749F3EE7" w14:textId="77777777" w:rsidR="001857FE" w:rsidRPr="00690CB4" w:rsidRDefault="001857FE" w:rsidP="00F0374B">
            <w:pPr>
              <w:rPr>
                <w:szCs w:val="22"/>
              </w:rPr>
            </w:pPr>
          </w:p>
        </w:tc>
        <w:tc>
          <w:tcPr>
            <w:tcW w:w="3507" w:type="dxa"/>
          </w:tcPr>
          <w:p w14:paraId="1C3D07A6" w14:textId="77777777" w:rsidR="001857FE" w:rsidRPr="00690CB4" w:rsidRDefault="001857FE" w:rsidP="00F0374B">
            <w:pPr>
              <w:rPr>
                <w:szCs w:val="22"/>
              </w:rPr>
            </w:pPr>
            <w:r w:rsidRPr="00690CB4">
              <w:rPr>
                <w:szCs w:val="22"/>
              </w:rPr>
              <w:t>- mieszanka 0/31,5 mm</w:t>
            </w:r>
          </w:p>
        </w:tc>
        <w:tc>
          <w:tcPr>
            <w:tcW w:w="5135" w:type="dxa"/>
            <w:gridSpan w:val="3"/>
          </w:tcPr>
          <w:p w14:paraId="6C5B3C26" w14:textId="77777777" w:rsidR="001857FE" w:rsidRPr="00690CB4" w:rsidRDefault="001857FE" w:rsidP="00B47A69">
            <w:pPr>
              <w:jc w:val="center"/>
              <w:rPr>
                <w:szCs w:val="22"/>
              </w:rPr>
            </w:pPr>
            <w:r w:rsidRPr="00690CB4">
              <w:rPr>
                <w:szCs w:val="22"/>
              </w:rPr>
              <w:t>wg rys. 1</w:t>
            </w:r>
          </w:p>
        </w:tc>
      </w:tr>
      <w:tr w:rsidR="001857FE" w:rsidRPr="00690CB4" w14:paraId="32E3E030" w14:textId="77777777" w:rsidTr="001857FE">
        <w:trPr>
          <w:jc w:val="center"/>
        </w:trPr>
        <w:tc>
          <w:tcPr>
            <w:tcW w:w="817" w:type="dxa"/>
          </w:tcPr>
          <w:p w14:paraId="6A238531" w14:textId="77777777" w:rsidR="001857FE" w:rsidRPr="00690CB4" w:rsidRDefault="001857FE" w:rsidP="00F0374B">
            <w:pPr>
              <w:rPr>
                <w:szCs w:val="22"/>
              </w:rPr>
            </w:pPr>
            <w:r w:rsidRPr="00690CB4">
              <w:rPr>
                <w:szCs w:val="22"/>
              </w:rPr>
              <w:t>2.2</w:t>
            </w:r>
          </w:p>
        </w:tc>
        <w:tc>
          <w:tcPr>
            <w:tcW w:w="3507" w:type="dxa"/>
          </w:tcPr>
          <w:p w14:paraId="6FB9A4BB" w14:textId="77777777" w:rsidR="001857FE" w:rsidRPr="00690CB4" w:rsidRDefault="001857FE" w:rsidP="00F0374B">
            <w:pPr>
              <w:rPr>
                <w:szCs w:val="22"/>
              </w:rPr>
            </w:pPr>
            <w:r w:rsidRPr="00690CB4">
              <w:rPr>
                <w:szCs w:val="22"/>
              </w:rPr>
              <w:t>Minimalna zawartość cementu</w:t>
            </w:r>
          </w:p>
        </w:tc>
        <w:tc>
          <w:tcPr>
            <w:tcW w:w="5135" w:type="dxa"/>
            <w:gridSpan w:val="3"/>
          </w:tcPr>
          <w:p w14:paraId="3FF19B69" w14:textId="77777777" w:rsidR="001857FE" w:rsidRPr="00690CB4" w:rsidRDefault="001857FE" w:rsidP="00B47A69">
            <w:pPr>
              <w:jc w:val="center"/>
              <w:rPr>
                <w:szCs w:val="22"/>
              </w:rPr>
            </w:pPr>
            <w:r w:rsidRPr="00690CB4">
              <w:rPr>
                <w:szCs w:val="22"/>
              </w:rPr>
              <w:t>wg tablicy 3</w:t>
            </w:r>
          </w:p>
        </w:tc>
      </w:tr>
      <w:tr w:rsidR="001857FE" w:rsidRPr="00690CB4" w14:paraId="72D0ACAF" w14:textId="77777777" w:rsidTr="001857FE">
        <w:trPr>
          <w:jc w:val="center"/>
        </w:trPr>
        <w:tc>
          <w:tcPr>
            <w:tcW w:w="817" w:type="dxa"/>
          </w:tcPr>
          <w:p w14:paraId="6B1C717E" w14:textId="77777777" w:rsidR="001857FE" w:rsidRPr="00690CB4" w:rsidRDefault="001857FE" w:rsidP="00F0374B">
            <w:pPr>
              <w:rPr>
                <w:szCs w:val="22"/>
              </w:rPr>
            </w:pPr>
            <w:r w:rsidRPr="00690CB4">
              <w:rPr>
                <w:szCs w:val="22"/>
              </w:rPr>
              <w:t>2.3</w:t>
            </w:r>
          </w:p>
        </w:tc>
        <w:tc>
          <w:tcPr>
            <w:tcW w:w="3507" w:type="dxa"/>
          </w:tcPr>
          <w:p w14:paraId="3D3AE9BB" w14:textId="77777777" w:rsidR="001857FE" w:rsidRPr="00690CB4" w:rsidRDefault="001857FE" w:rsidP="00F0374B">
            <w:pPr>
              <w:rPr>
                <w:szCs w:val="22"/>
              </w:rPr>
            </w:pPr>
            <w:r w:rsidRPr="00690CB4">
              <w:rPr>
                <w:szCs w:val="22"/>
              </w:rPr>
              <w:t>Zawartość wody</w:t>
            </w:r>
          </w:p>
        </w:tc>
        <w:tc>
          <w:tcPr>
            <w:tcW w:w="5135" w:type="dxa"/>
            <w:gridSpan w:val="3"/>
          </w:tcPr>
          <w:p w14:paraId="1825879F" w14:textId="77777777" w:rsidR="001857FE" w:rsidRPr="00690CB4" w:rsidRDefault="001857FE" w:rsidP="00B47A69">
            <w:pPr>
              <w:jc w:val="center"/>
              <w:rPr>
                <w:szCs w:val="22"/>
              </w:rPr>
            </w:pPr>
            <w:r w:rsidRPr="00690CB4">
              <w:rPr>
                <w:szCs w:val="22"/>
              </w:rPr>
              <w:t>wg projektu mieszanki</w:t>
            </w:r>
          </w:p>
        </w:tc>
      </w:tr>
      <w:tr w:rsidR="001857FE" w:rsidRPr="00690CB4" w14:paraId="5368E819" w14:textId="77777777" w:rsidTr="001857FE">
        <w:trPr>
          <w:jc w:val="center"/>
        </w:trPr>
        <w:tc>
          <w:tcPr>
            <w:tcW w:w="817" w:type="dxa"/>
          </w:tcPr>
          <w:p w14:paraId="4A7DB22E" w14:textId="77777777" w:rsidR="001857FE" w:rsidRPr="00690CB4" w:rsidRDefault="001857FE" w:rsidP="00F0374B">
            <w:pPr>
              <w:rPr>
                <w:szCs w:val="22"/>
              </w:rPr>
            </w:pPr>
            <w:r w:rsidRPr="00690CB4">
              <w:rPr>
                <w:szCs w:val="22"/>
              </w:rPr>
              <w:t>2.4</w:t>
            </w:r>
          </w:p>
        </w:tc>
        <w:tc>
          <w:tcPr>
            <w:tcW w:w="3507" w:type="dxa"/>
          </w:tcPr>
          <w:p w14:paraId="53296B3F" w14:textId="6026A910" w:rsidR="001857FE" w:rsidRPr="00690CB4" w:rsidRDefault="001857FE" w:rsidP="00F0374B">
            <w:pPr>
              <w:rPr>
                <w:szCs w:val="22"/>
              </w:rPr>
            </w:pPr>
            <w:r w:rsidRPr="00690CB4">
              <w:rPr>
                <w:szCs w:val="22"/>
              </w:rPr>
              <w:t>Wytrzymałość na ściskanie (system I) – klasa wytrzymałości R</w:t>
            </w:r>
            <w:r w:rsidRPr="00690CB4">
              <w:rPr>
                <w:szCs w:val="22"/>
                <w:vertAlign w:val="subscript"/>
              </w:rPr>
              <w:t>c</w:t>
            </w:r>
            <w:r w:rsidRPr="00690CB4">
              <w:rPr>
                <w:szCs w:val="22"/>
              </w:rPr>
              <w:t xml:space="preserve"> wg tablicy 2</w:t>
            </w:r>
          </w:p>
        </w:tc>
        <w:tc>
          <w:tcPr>
            <w:tcW w:w="1828" w:type="dxa"/>
          </w:tcPr>
          <w:p w14:paraId="7704363C" w14:textId="31573EB5" w:rsidR="001857FE" w:rsidRPr="00690CB4" w:rsidRDefault="001857FE" w:rsidP="00F0374B">
            <w:pPr>
              <w:rPr>
                <w:szCs w:val="22"/>
              </w:rPr>
            </w:pPr>
            <w:r w:rsidRPr="00690CB4">
              <w:rPr>
                <w:szCs w:val="22"/>
              </w:rPr>
              <w:t>klasa C 1,5/2,0 (nie więcej ni</w:t>
            </w:r>
            <w:r w:rsidR="00987004" w:rsidRPr="00690CB4">
              <w:rPr>
                <w:szCs w:val="22"/>
              </w:rPr>
              <w:t>ż</w:t>
            </w:r>
            <w:r w:rsidRPr="00690CB4">
              <w:rPr>
                <w:szCs w:val="22"/>
              </w:rPr>
              <w:t xml:space="preserve"> 4,0 MPa)</w:t>
            </w:r>
          </w:p>
        </w:tc>
        <w:tc>
          <w:tcPr>
            <w:tcW w:w="1738" w:type="dxa"/>
          </w:tcPr>
          <w:p w14:paraId="77A1A0A4" w14:textId="77777777" w:rsidR="001857FE" w:rsidRPr="00690CB4" w:rsidRDefault="001857FE" w:rsidP="00F0374B">
            <w:pPr>
              <w:rPr>
                <w:szCs w:val="22"/>
              </w:rPr>
            </w:pPr>
            <w:r w:rsidRPr="00690CB4">
              <w:rPr>
                <w:szCs w:val="22"/>
              </w:rPr>
              <w:t>klasa C 3/4</w:t>
            </w:r>
          </w:p>
          <w:p w14:paraId="0E9CB5BB" w14:textId="4F6EE131" w:rsidR="001857FE" w:rsidRPr="00690CB4" w:rsidRDefault="001857FE" w:rsidP="00F0374B">
            <w:pPr>
              <w:rPr>
                <w:szCs w:val="22"/>
              </w:rPr>
            </w:pPr>
            <w:r w:rsidRPr="00690CB4">
              <w:rPr>
                <w:szCs w:val="22"/>
              </w:rPr>
              <w:t xml:space="preserve"> (nie więcej ni</w:t>
            </w:r>
            <w:r w:rsidR="00987004" w:rsidRPr="00690CB4">
              <w:rPr>
                <w:szCs w:val="22"/>
              </w:rPr>
              <w:t>ż</w:t>
            </w:r>
            <w:r w:rsidRPr="00690CB4">
              <w:rPr>
                <w:szCs w:val="22"/>
              </w:rPr>
              <w:t xml:space="preserve"> </w:t>
            </w:r>
          </w:p>
          <w:p w14:paraId="2CF48E0B" w14:textId="77777777" w:rsidR="001857FE" w:rsidRPr="00690CB4" w:rsidRDefault="001857FE" w:rsidP="00F0374B">
            <w:pPr>
              <w:rPr>
                <w:szCs w:val="22"/>
              </w:rPr>
            </w:pPr>
            <w:r w:rsidRPr="00690CB4">
              <w:rPr>
                <w:szCs w:val="22"/>
              </w:rPr>
              <w:t>6,0 MPa)</w:t>
            </w:r>
          </w:p>
        </w:tc>
        <w:tc>
          <w:tcPr>
            <w:tcW w:w="1569" w:type="dxa"/>
          </w:tcPr>
          <w:p w14:paraId="3CF9FDEF" w14:textId="77777777" w:rsidR="001857FE" w:rsidRPr="00690CB4" w:rsidRDefault="001857FE" w:rsidP="00F0374B">
            <w:pPr>
              <w:rPr>
                <w:szCs w:val="22"/>
              </w:rPr>
            </w:pPr>
            <w:r w:rsidRPr="00690CB4">
              <w:rPr>
                <w:szCs w:val="22"/>
              </w:rPr>
              <w:t>klasa C 5/6</w:t>
            </w:r>
          </w:p>
          <w:p w14:paraId="673ABCC6" w14:textId="422F38FA" w:rsidR="001857FE" w:rsidRPr="00690CB4" w:rsidRDefault="001857FE" w:rsidP="00F0374B">
            <w:pPr>
              <w:rPr>
                <w:szCs w:val="22"/>
              </w:rPr>
            </w:pPr>
            <w:r w:rsidRPr="00690CB4">
              <w:rPr>
                <w:szCs w:val="22"/>
              </w:rPr>
              <w:t>(ni</w:t>
            </w:r>
            <w:r w:rsidR="00B47A69" w:rsidRPr="00690CB4">
              <w:rPr>
                <w:szCs w:val="22"/>
              </w:rPr>
              <w:t xml:space="preserve">e </w:t>
            </w:r>
            <w:r w:rsidRPr="00690CB4">
              <w:rPr>
                <w:szCs w:val="22"/>
              </w:rPr>
              <w:t>więcej ni</w:t>
            </w:r>
            <w:r w:rsidR="00987004" w:rsidRPr="00690CB4">
              <w:rPr>
                <w:szCs w:val="22"/>
              </w:rPr>
              <w:t>ż</w:t>
            </w:r>
            <w:r w:rsidRPr="00690CB4">
              <w:rPr>
                <w:szCs w:val="22"/>
              </w:rPr>
              <w:t xml:space="preserve"> 10,0 MPa)</w:t>
            </w:r>
          </w:p>
        </w:tc>
      </w:tr>
      <w:tr w:rsidR="001857FE" w:rsidRPr="00690CB4" w14:paraId="2A92FC9B" w14:textId="77777777" w:rsidTr="001857FE">
        <w:trPr>
          <w:jc w:val="center"/>
        </w:trPr>
        <w:tc>
          <w:tcPr>
            <w:tcW w:w="817" w:type="dxa"/>
          </w:tcPr>
          <w:p w14:paraId="7A9CDDB2" w14:textId="77777777" w:rsidR="001857FE" w:rsidRPr="00690CB4" w:rsidRDefault="001857FE" w:rsidP="00F0374B">
            <w:pPr>
              <w:rPr>
                <w:szCs w:val="22"/>
              </w:rPr>
            </w:pPr>
            <w:r w:rsidRPr="00690CB4">
              <w:rPr>
                <w:szCs w:val="22"/>
              </w:rPr>
              <w:t>2.5</w:t>
            </w:r>
          </w:p>
        </w:tc>
        <w:tc>
          <w:tcPr>
            <w:tcW w:w="3507" w:type="dxa"/>
          </w:tcPr>
          <w:p w14:paraId="6EF1F4F7" w14:textId="77777777" w:rsidR="001857FE" w:rsidRPr="00690CB4" w:rsidRDefault="001857FE" w:rsidP="00F0374B">
            <w:pPr>
              <w:rPr>
                <w:szCs w:val="22"/>
              </w:rPr>
            </w:pPr>
            <w:r w:rsidRPr="00690CB4">
              <w:rPr>
                <w:szCs w:val="22"/>
              </w:rPr>
              <w:t>Mrozoodporność</w:t>
            </w:r>
          </w:p>
        </w:tc>
        <w:tc>
          <w:tcPr>
            <w:tcW w:w="1828" w:type="dxa"/>
          </w:tcPr>
          <w:p w14:paraId="534F98F2" w14:textId="77777777" w:rsidR="001857FE" w:rsidRPr="00690CB4" w:rsidRDefault="001857FE" w:rsidP="00F0374B">
            <w:pPr>
              <w:rPr>
                <w:szCs w:val="22"/>
              </w:rPr>
            </w:pPr>
            <w:r w:rsidRPr="00690CB4">
              <w:rPr>
                <w:szCs w:val="22"/>
              </w:rPr>
              <w:t>≥ 0,6</w:t>
            </w:r>
          </w:p>
        </w:tc>
        <w:tc>
          <w:tcPr>
            <w:tcW w:w="1738" w:type="dxa"/>
          </w:tcPr>
          <w:p w14:paraId="2FAB6770" w14:textId="77777777" w:rsidR="001857FE" w:rsidRPr="00690CB4" w:rsidRDefault="001857FE" w:rsidP="00F0374B">
            <w:pPr>
              <w:rPr>
                <w:szCs w:val="22"/>
              </w:rPr>
            </w:pPr>
            <w:r w:rsidRPr="00690CB4">
              <w:rPr>
                <w:szCs w:val="22"/>
              </w:rPr>
              <w:t>≥ 0,6</w:t>
            </w:r>
          </w:p>
        </w:tc>
        <w:tc>
          <w:tcPr>
            <w:tcW w:w="1569" w:type="dxa"/>
          </w:tcPr>
          <w:p w14:paraId="5DAC0043" w14:textId="77777777" w:rsidR="001857FE" w:rsidRPr="00690CB4" w:rsidRDefault="001857FE" w:rsidP="00F0374B">
            <w:pPr>
              <w:rPr>
                <w:szCs w:val="22"/>
              </w:rPr>
            </w:pPr>
            <w:r w:rsidRPr="00690CB4">
              <w:rPr>
                <w:szCs w:val="22"/>
              </w:rPr>
              <w:t>≥ 0,6</w:t>
            </w:r>
          </w:p>
        </w:tc>
      </w:tr>
    </w:tbl>
    <w:p w14:paraId="5A67C299" w14:textId="44FD94B8" w:rsidR="001857FE" w:rsidRPr="0056712D" w:rsidRDefault="001857FE" w:rsidP="00D06D09">
      <w:pPr>
        <w:tabs>
          <w:tab w:val="left" w:pos="993"/>
        </w:tabs>
        <w:spacing w:after="120"/>
        <w:rPr>
          <w:szCs w:val="22"/>
        </w:rPr>
      </w:pPr>
      <w:r w:rsidRPr="0056712D">
        <w:rPr>
          <w:szCs w:val="22"/>
        </w:rPr>
        <w:t>Tablica 6.</w:t>
      </w:r>
      <w:r w:rsidRPr="0056712D">
        <w:rPr>
          <w:szCs w:val="22"/>
        </w:rPr>
        <w:tab/>
        <w:t>Wymagania wobec mieszanek związanych cementem do warstwy podbudowy zasadniczej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7"/>
        <w:gridCol w:w="3679"/>
        <w:gridCol w:w="1619"/>
        <w:gridCol w:w="1691"/>
        <w:gridCol w:w="1620"/>
      </w:tblGrid>
      <w:tr w:rsidR="0056712D" w:rsidRPr="0056712D" w14:paraId="375D4C1D" w14:textId="77777777" w:rsidTr="0056712D">
        <w:trPr>
          <w:jc w:val="center"/>
        </w:trPr>
        <w:tc>
          <w:tcPr>
            <w:tcW w:w="817" w:type="dxa"/>
            <w:vMerge w:val="restart"/>
          </w:tcPr>
          <w:p w14:paraId="59A15C8B" w14:textId="77777777" w:rsidR="001857FE" w:rsidRPr="0056712D" w:rsidRDefault="001857FE" w:rsidP="00F0374B">
            <w:pPr>
              <w:spacing w:before="120"/>
              <w:rPr>
                <w:szCs w:val="22"/>
              </w:rPr>
            </w:pPr>
            <w:r w:rsidRPr="0056712D">
              <w:rPr>
                <w:szCs w:val="22"/>
              </w:rPr>
              <w:t>Lp.</w:t>
            </w:r>
          </w:p>
        </w:tc>
        <w:tc>
          <w:tcPr>
            <w:tcW w:w="3679" w:type="dxa"/>
            <w:vMerge w:val="restart"/>
          </w:tcPr>
          <w:p w14:paraId="1E682F18" w14:textId="77777777" w:rsidR="001857FE" w:rsidRPr="0056712D" w:rsidRDefault="001857FE" w:rsidP="00F0374B">
            <w:pPr>
              <w:spacing w:before="120"/>
              <w:rPr>
                <w:szCs w:val="22"/>
              </w:rPr>
            </w:pPr>
            <w:r w:rsidRPr="0056712D">
              <w:rPr>
                <w:szCs w:val="22"/>
              </w:rPr>
              <w:t>Właściwość</w:t>
            </w:r>
          </w:p>
        </w:tc>
        <w:tc>
          <w:tcPr>
            <w:tcW w:w="4930" w:type="dxa"/>
            <w:gridSpan w:val="3"/>
          </w:tcPr>
          <w:p w14:paraId="1DE36318" w14:textId="77777777" w:rsidR="001857FE" w:rsidRPr="0056712D" w:rsidRDefault="001857FE" w:rsidP="00F0374B">
            <w:pPr>
              <w:rPr>
                <w:szCs w:val="22"/>
              </w:rPr>
            </w:pPr>
            <w:r w:rsidRPr="0056712D">
              <w:rPr>
                <w:szCs w:val="22"/>
              </w:rPr>
              <w:t>Wymagania dla ruchu</w:t>
            </w:r>
          </w:p>
        </w:tc>
      </w:tr>
      <w:tr w:rsidR="0056712D" w:rsidRPr="0056712D" w14:paraId="52268A82" w14:textId="77777777" w:rsidTr="0056712D">
        <w:trPr>
          <w:jc w:val="center"/>
        </w:trPr>
        <w:tc>
          <w:tcPr>
            <w:tcW w:w="817" w:type="dxa"/>
            <w:vMerge/>
          </w:tcPr>
          <w:p w14:paraId="113DB773" w14:textId="77777777" w:rsidR="001857FE" w:rsidRPr="0056712D" w:rsidRDefault="001857FE" w:rsidP="00F0374B">
            <w:pPr>
              <w:rPr>
                <w:szCs w:val="22"/>
              </w:rPr>
            </w:pPr>
          </w:p>
        </w:tc>
        <w:tc>
          <w:tcPr>
            <w:tcW w:w="3679" w:type="dxa"/>
            <w:vMerge/>
          </w:tcPr>
          <w:p w14:paraId="07B37220" w14:textId="77777777" w:rsidR="001857FE" w:rsidRPr="0056712D" w:rsidRDefault="001857FE" w:rsidP="00F0374B">
            <w:pPr>
              <w:rPr>
                <w:szCs w:val="22"/>
              </w:rPr>
            </w:pPr>
          </w:p>
        </w:tc>
        <w:tc>
          <w:tcPr>
            <w:tcW w:w="1619" w:type="dxa"/>
          </w:tcPr>
          <w:p w14:paraId="0A2DE3B6" w14:textId="77777777" w:rsidR="001857FE" w:rsidRPr="0056712D" w:rsidRDefault="001857FE" w:rsidP="00F0374B">
            <w:pPr>
              <w:rPr>
                <w:szCs w:val="22"/>
              </w:rPr>
            </w:pPr>
            <w:r w:rsidRPr="0056712D">
              <w:rPr>
                <w:szCs w:val="22"/>
              </w:rPr>
              <w:t>KR1 – KR2</w:t>
            </w:r>
          </w:p>
        </w:tc>
        <w:tc>
          <w:tcPr>
            <w:tcW w:w="1691" w:type="dxa"/>
          </w:tcPr>
          <w:p w14:paraId="1D85656E" w14:textId="77777777" w:rsidR="001857FE" w:rsidRPr="0056712D" w:rsidRDefault="001857FE" w:rsidP="00F0374B">
            <w:pPr>
              <w:rPr>
                <w:szCs w:val="22"/>
              </w:rPr>
            </w:pPr>
            <w:r w:rsidRPr="0056712D">
              <w:rPr>
                <w:szCs w:val="22"/>
              </w:rPr>
              <w:t>KR3 – KR4</w:t>
            </w:r>
          </w:p>
        </w:tc>
        <w:tc>
          <w:tcPr>
            <w:tcW w:w="1620" w:type="dxa"/>
          </w:tcPr>
          <w:p w14:paraId="2190FC2A" w14:textId="77777777" w:rsidR="001857FE" w:rsidRPr="0056712D" w:rsidRDefault="001857FE" w:rsidP="00F0374B">
            <w:pPr>
              <w:rPr>
                <w:szCs w:val="22"/>
              </w:rPr>
            </w:pPr>
            <w:r w:rsidRPr="0056712D">
              <w:rPr>
                <w:szCs w:val="22"/>
              </w:rPr>
              <w:t>KR5 – KR6</w:t>
            </w:r>
          </w:p>
        </w:tc>
      </w:tr>
      <w:tr w:rsidR="0056712D" w:rsidRPr="0056712D" w14:paraId="2C5FE0AA" w14:textId="77777777" w:rsidTr="0056712D">
        <w:trPr>
          <w:jc w:val="center"/>
        </w:trPr>
        <w:tc>
          <w:tcPr>
            <w:tcW w:w="817" w:type="dxa"/>
          </w:tcPr>
          <w:p w14:paraId="2B9C805C" w14:textId="77777777" w:rsidR="001857FE" w:rsidRPr="0056712D" w:rsidRDefault="001857FE" w:rsidP="00F0374B">
            <w:pPr>
              <w:rPr>
                <w:szCs w:val="22"/>
              </w:rPr>
            </w:pPr>
            <w:r w:rsidRPr="0056712D">
              <w:rPr>
                <w:szCs w:val="22"/>
              </w:rPr>
              <w:t>1.0</w:t>
            </w:r>
          </w:p>
        </w:tc>
        <w:tc>
          <w:tcPr>
            <w:tcW w:w="8609" w:type="dxa"/>
            <w:gridSpan w:val="4"/>
          </w:tcPr>
          <w:p w14:paraId="2DF508D0" w14:textId="77777777" w:rsidR="001857FE" w:rsidRPr="0056712D" w:rsidRDefault="001857FE" w:rsidP="00F0374B">
            <w:pPr>
              <w:rPr>
                <w:szCs w:val="22"/>
              </w:rPr>
            </w:pPr>
            <w:r w:rsidRPr="0056712D">
              <w:rPr>
                <w:szCs w:val="22"/>
              </w:rPr>
              <w:t>Składniki</w:t>
            </w:r>
          </w:p>
        </w:tc>
      </w:tr>
      <w:tr w:rsidR="0056712D" w:rsidRPr="0056712D" w14:paraId="14BD6BEF" w14:textId="77777777" w:rsidTr="0056712D">
        <w:trPr>
          <w:jc w:val="center"/>
        </w:trPr>
        <w:tc>
          <w:tcPr>
            <w:tcW w:w="817" w:type="dxa"/>
          </w:tcPr>
          <w:p w14:paraId="753AB013" w14:textId="77777777" w:rsidR="001857FE" w:rsidRPr="0056712D" w:rsidRDefault="001857FE" w:rsidP="00F0374B">
            <w:pPr>
              <w:rPr>
                <w:szCs w:val="22"/>
              </w:rPr>
            </w:pPr>
            <w:r w:rsidRPr="0056712D">
              <w:rPr>
                <w:szCs w:val="22"/>
              </w:rPr>
              <w:t>1.1</w:t>
            </w:r>
          </w:p>
        </w:tc>
        <w:tc>
          <w:tcPr>
            <w:tcW w:w="3679" w:type="dxa"/>
          </w:tcPr>
          <w:p w14:paraId="6781AC55" w14:textId="77777777" w:rsidR="001857FE" w:rsidRPr="0056712D" w:rsidRDefault="001857FE" w:rsidP="00F0374B">
            <w:pPr>
              <w:rPr>
                <w:szCs w:val="22"/>
              </w:rPr>
            </w:pPr>
            <w:r w:rsidRPr="0056712D">
              <w:rPr>
                <w:szCs w:val="22"/>
              </w:rPr>
              <w:t>Cement</w:t>
            </w:r>
          </w:p>
        </w:tc>
        <w:tc>
          <w:tcPr>
            <w:tcW w:w="4930" w:type="dxa"/>
            <w:gridSpan w:val="3"/>
          </w:tcPr>
          <w:p w14:paraId="74BD1437" w14:textId="77777777" w:rsidR="001857FE" w:rsidRPr="0056712D" w:rsidRDefault="001857FE" w:rsidP="00F0374B">
            <w:pPr>
              <w:rPr>
                <w:szCs w:val="22"/>
              </w:rPr>
            </w:pPr>
            <w:r w:rsidRPr="0056712D">
              <w:rPr>
                <w:szCs w:val="22"/>
              </w:rPr>
              <w:t>wg p. 2.2.4</w:t>
            </w:r>
          </w:p>
        </w:tc>
      </w:tr>
      <w:tr w:rsidR="0056712D" w:rsidRPr="0056712D" w14:paraId="69CB43E1" w14:textId="77777777" w:rsidTr="0056712D">
        <w:trPr>
          <w:jc w:val="center"/>
        </w:trPr>
        <w:tc>
          <w:tcPr>
            <w:tcW w:w="817" w:type="dxa"/>
          </w:tcPr>
          <w:p w14:paraId="41E25D4E" w14:textId="77777777" w:rsidR="001857FE" w:rsidRPr="0056712D" w:rsidRDefault="001857FE" w:rsidP="00F0374B">
            <w:pPr>
              <w:rPr>
                <w:szCs w:val="22"/>
              </w:rPr>
            </w:pPr>
            <w:r w:rsidRPr="0056712D">
              <w:rPr>
                <w:szCs w:val="22"/>
              </w:rPr>
              <w:t>1.2</w:t>
            </w:r>
          </w:p>
        </w:tc>
        <w:tc>
          <w:tcPr>
            <w:tcW w:w="3679" w:type="dxa"/>
          </w:tcPr>
          <w:p w14:paraId="24225CFE" w14:textId="77777777" w:rsidR="001857FE" w:rsidRPr="0056712D" w:rsidRDefault="001857FE" w:rsidP="00F0374B">
            <w:pPr>
              <w:rPr>
                <w:szCs w:val="22"/>
              </w:rPr>
            </w:pPr>
            <w:r w:rsidRPr="0056712D">
              <w:rPr>
                <w:szCs w:val="22"/>
              </w:rPr>
              <w:t>Kruszywo</w:t>
            </w:r>
          </w:p>
        </w:tc>
        <w:tc>
          <w:tcPr>
            <w:tcW w:w="4930" w:type="dxa"/>
            <w:gridSpan w:val="3"/>
          </w:tcPr>
          <w:p w14:paraId="55564614" w14:textId="77777777" w:rsidR="001857FE" w:rsidRPr="0056712D" w:rsidRDefault="001857FE" w:rsidP="00F0374B">
            <w:pPr>
              <w:rPr>
                <w:szCs w:val="22"/>
              </w:rPr>
            </w:pPr>
            <w:r w:rsidRPr="0056712D">
              <w:rPr>
                <w:szCs w:val="22"/>
              </w:rPr>
              <w:t>wg tablicy 1</w:t>
            </w:r>
          </w:p>
        </w:tc>
      </w:tr>
      <w:tr w:rsidR="0056712D" w:rsidRPr="0056712D" w14:paraId="24C10BE0" w14:textId="77777777" w:rsidTr="0056712D">
        <w:trPr>
          <w:jc w:val="center"/>
        </w:trPr>
        <w:tc>
          <w:tcPr>
            <w:tcW w:w="817" w:type="dxa"/>
          </w:tcPr>
          <w:p w14:paraId="35F80E0B" w14:textId="77777777" w:rsidR="001857FE" w:rsidRPr="0056712D" w:rsidRDefault="001857FE" w:rsidP="00F0374B">
            <w:pPr>
              <w:rPr>
                <w:szCs w:val="22"/>
              </w:rPr>
            </w:pPr>
            <w:r w:rsidRPr="0056712D">
              <w:rPr>
                <w:szCs w:val="22"/>
              </w:rPr>
              <w:t>1.3</w:t>
            </w:r>
          </w:p>
        </w:tc>
        <w:tc>
          <w:tcPr>
            <w:tcW w:w="3679" w:type="dxa"/>
          </w:tcPr>
          <w:p w14:paraId="083F86C7" w14:textId="77777777" w:rsidR="001857FE" w:rsidRPr="0056712D" w:rsidRDefault="001857FE" w:rsidP="00F0374B">
            <w:pPr>
              <w:rPr>
                <w:szCs w:val="22"/>
              </w:rPr>
            </w:pPr>
            <w:r w:rsidRPr="0056712D">
              <w:rPr>
                <w:szCs w:val="22"/>
              </w:rPr>
              <w:t>Woda zarobowa</w:t>
            </w:r>
          </w:p>
        </w:tc>
        <w:tc>
          <w:tcPr>
            <w:tcW w:w="4930" w:type="dxa"/>
            <w:gridSpan w:val="3"/>
          </w:tcPr>
          <w:p w14:paraId="08223E6A" w14:textId="77777777" w:rsidR="001857FE" w:rsidRPr="0056712D" w:rsidRDefault="001857FE" w:rsidP="00F0374B">
            <w:pPr>
              <w:rPr>
                <w:szCs w:val="22"/>
              </w:rPr>
            </w:pPr>
            <w:r w:rsidRPr="0056712D">
              <w:rPr>
                <w:szCs w:val="22"/>
              </w:rPr>
              <w:t>wg p. 2.2.5</w:t>
            </w:r>
          </w:p>
        </w:tc>
      </w:tr>
      <w:tr w:rsidR="0056712D" w:rsidRPr="0056712D" w14:paraId="60A9AB2C" w14:textId="77777777" w:rsidTr="0056712D">
        <w:trPr>
          <w:jc w:val="center"/>
        </w:trPr>
        <w:tc>
          <w:tcPr>
            <w:tcW w:w="817" w:type="dxa"/>
          </w:tcPr>
          <w:p w14:paraId="1CF16007" w14:textId="77777777" w:rsidR="001857FE" w:rsidRPr="0056712D" w:rsidRDefault="001857FE" w:rsidP="00F0374B">
            <w:pPr>
              <w:rPr>
                <w:szCs w:val="22"/>
              </w:rPr>
            </w:pPr>
            <w:r w:rsidRPr="0056712D">
              <w:rPr>
                <w:szCs w:val="22"/>
              </w:rPr>
              <w:lastRenderedPageBreak/>
              <w:t>1.4</w:t>
            </w:r>
          </w:p>
        </w:tc>
        <w:tc>
          <w:tcPr>
            <w:tcW w:w="3679" w:type="dxa"/>
          </w:tcPr>
          <w:p w14:paraId="72FDA33D" w14:textId="77777777" w:rsidR="001857FE" w:rsidRPr="0056712D" w:rsidRDefault="001857FE" w:rsidP="00F0374B">
            <w:pPr>
              <w:rPr>
                <w:szCs w:val="22"/>
              </w:rPr>
            </w:pPr>
            <w:r w:rsidRPr="0056712D">
              <w:rPr>
                <w:szCs w:val="22"/>
              </w:rPr>
              <w:t>Dodatki</w:t>
            </w:r>
          </w:p>
        </w:tc>
        <w:tc>
          <w:tcPr>
            <w:tcW w:w="4930" w:type="dxa"/>
            <w:gridSpan w:val="3"/>
          </w:tcPr>
          <w:p w14:paraId="076C4BEE" w14:textId="77777777" w:rsidR="001857FE" w:rsidRPr="0056712D" w:rsidRDefault="001857FE" w:rsidP="00F0374B">
            <w:pPr>
              <w:rPr>
                <w:szCs w:val="22"/>
              </w:rPr>
            </w:pPr>
            <w:r w:rsidRPr="0056712D">
              <w:rPr>
                <w:szCs w:val="22"/>
              </w:rPr>
              <w:t>wg p. 2.2.6</w:t>
            </w:r>
          </w:p>
        </w:tc>
      </w:tr>
      <w:tr w:rsidR="0056712D" w:rsidRPr="0056712D" w14:paraId="488C52D0" w14:textId="77777777" w:rsidTr="0056712D">
        <w:trPr>
          <w:jc w:val="center"/>
        </w:trPr>
        <w:tc>
          <w:tcPr>
            <w:tcW w:w="817" w:type="dxa"/>
          </w:tcPr>
          <w:p w14:paraId="68189C49" w14:textId="77777777" w:rsidR="001857FE" w:rsidRPr="0056712D" w:rsidRDefault="001857FE" w:rsidP="00F0374B">
            <w:pPr>
              <w:rPr>
                <w:szCs w:val="22"/>
              </w:rPr>
            </w:pPr>
            <w:r w:rsidRPr="0056712D">
              <w:rPr>
                <w:szCs w:val="22"/>
              </w:rPr>
              <w:t>2.0</w:t>
            </w:r>
          </w:p>
        </w:tc>
        <w:tc>
          <w:tcPr>
            <w:tcW w:w="8609" w:type="dxa"/>
            <w:gridSpan w:val="4"/>
          </w:tcPr>
          <w:p w14:paraId="13308C8A" w14:textId="77777777" w:rsidR="001857FE" w:rsidRPr="0056712D" w:rsidRDefault="001857FE" w:rsidP="00F0374B">
            <w:pPr>
              <w:rPr>
                <w:szCs w:val="22"/>
              </w:rPr>
            </w:pPr>
            <w:r w:rsidRPr="0056712D">
              <w:rPr>
                <w:szCs w:val="22"/>
              </w:rPr>
              <w:t>Mieszanka</w:t>
            </w:r>
          </w:p>
        </w:tc>
      </w:tr>
      <w:tr w:rsidR="0056712D" w:rsidRPr="0056712D" w14:paraId="3CEA747C" w14:textId="77777777" w:rsidTr="0056712D">
        <w:trPr>
          <w:jc w:val="center"/>
        </w:trPr>
        <w:tc>
          <w:tcPr>
            <w:tcW w:w="817" w:type="dxa"/>
          </w:tcPr>
          <w:p w14:paraId="4A51D6BF" w14:textId="77777777" w:rsidR="001857FE" w:rsidRPr="0056712D" w:rsidRDefault="001857FE" w:rsidP="00F0374B">
            <w:pPr>
              <w:rPr>
                <w:szCs w:val="22"/>
              </w:rPr>
            </w:pPr>
            <w:r w:rsidRPr="0056712D">
              <w:rPr>
                <w:szCs w:val="22"/>
              </w:rPr>
              <w:t>2.1</w:t>
            </w:r>
          </w:p>
        </w:tc>
        <w:tc>
          <w:tcPr>
            <w:tcW w:w="3679" w:type="dxa"/>
          </w:tcPr>
          <w:p w14:paraId="40A8276B" w14:textId="77777777" w:rsidR="001857FE" w:rsidRPr="0056712D" w:rsidRDefault="001857FE" w:rsidP="00F0374B">
            <w:pPr>
              <w:rPr>
                <w:szCs w:val="22"/>
              </w:rPr>
            </w:pPr>
            <w:r w:rsidRPr="0056712D">
              <w:rPr>
                <w:szCs w:val="22"/>
              </w:rPr>
              <w:t>Uziarnienie:</w:t>
            </w:r>
          </w:p>
        </w:tc>
        <w:tc>
          <w:tcPr>
            <w:tcW w:w="4930" w:type="dxa"/>
            <w:gridSpan w:val="3"/>
          </w:tcPr>
          <w:p w14:paraId="0DFCF909" w14:textId="77777777" w:rsidR="001857FE" w:rsidRPr="0056712D" w:rsidRDefault="001857FE" w:rsidP="00F0374B">
            <w:pPr>
              <w:rPr>
                <w:szCs w:val="22"/>
              </w:rPr>
            </w:pPr>
            <w:r w:rsidRPr="0056712D">
              <w:rPr>
                <w:szCs w:val="22"/>
              </w:rPr>
              <w:t>Krzywe graniczne uziarnienia</w:t>
            </w:r>
          </w:p>
        </w:tc>
      </w:tr>
      <w:tr w:rsidR="0056712D" w:rsidRPr="0056712D" w14:paraId="20272C52" w14:textId="77777777" w:rsidTr="0056712D">
        <w:trPr>
          <w:jc w:val="center"/>
        </w:trPr>
        <w:tc>
          <w:tcPr>
            <w:tcW w:w="817" w:type="dxa"/>
          </w:tcPr>
          <w:p w14:paraId="098384F4" w14:textId="77777777" w:rsidR="001857FE" w:rsidRPr="0056712D" w:rsidRDefault="001857FE" w:rsidP="00F0374B">
            <w:pPr>
              <w:rPr>
                <w:szCs w:val="22"/>
              </w:rPr>
            </w:pPr>
          </w:p>
        </w:tc>
        <w:tc>
          <w:tcPr>
            <w:tcW w:w="3679" w:type="dxa"/>
          </w:tcPr>
          <w:p w14:paraId="15903832" w14:textId="77777777" w:rsidR="001857FE" w:rsidRPr="0056712D" w:rsidRDefault="001857FE" w:rsidP="00F0374B">
            <w:pPr>
              <w:rPr>
                <w:szCs w:val="22"/>
              </w:rPr>
            </w:pPr>
            <w:r w:rsidRPr="0056712D">
              <w:rPr>
                <w:szCs w:val="22"/>
              </w:rPr>
              <w:t>- mieszanka 0/8 mm</w:t>
            </w:r>
          </w:p>
        </w:tc>
        <w:tc>
          <w:tcPr>
            <w:tcW w:w="4930" w:type="dxa"/>
            <w:gridSpan w:val="3"/>
          </w:tcPr>
          <w:p w14:paraId="58C88871" w14:textId="77777777" w:rsidR="001857FE" w:rsidRPr="0056712D" w:rsidRDefault="001857FE" w:rsidP="00F0374B">
            <w:pPr>
              <w:rPr>
                <w:szCs w:val="22"/>
                <w:vertAlign w:val="superscript"/>
              </w:rPr>
            </w:pPr>
            <w:r w:rsidRPr="0056712D">
              <w:rPr>
                <w:szCs w:val="22"/>
              </w:rPr>
              <w:t>wg rys. 5</w:t>
            </w:r>
          </w:p>
        </w:tc>
      </w:tr>
      <w:tr w:rsidR="0056712D" w:rsidRPr="0056712D" w14:paraId="7F2BA354" w14:textId="77777777" w:rsidTr="0056712D">
        <w:trPr>
          <w:jc w:val="center"/>
        </w:trPr>
        <w:tc>
          <w:tcPr>
            <w:tcW w:w="817" w:type="dxa"/>
          </w:tcPr>
          <w:p w14:paraId="19DC1464" w14:textId="77777777" w:rsidR="001857FE" w:rsidRPr="0056712D" w:rsidRDefault="001857FE" w:rsidP="00F0374B">
            <w:pPr>
              <w:rPr>
                <w:szCs w:val="22"/>
              </w:rPr>
            </w:pPr>
          </w:p>
        </w:tc>
        <w:tc>
          <w:tcPr>
            <w:tcW w:w="3679" w:type="dxa"/>
          </w:tcPr>
          <w:p w14:paraId="2B070890" w14:textId="77777777" w:rsidR="001857FE" w:rsidRPr="0056712D" w:rsidRDefault="001857FE" w:rsidP="00F0374B">
            <w:pPr>
              <w:rPr>
                <w:szCs w:val="22"/>
              </w:rPr>
            </w:pPr>
            <w:r w:rsidRPr="0056712D">
              <w:rPr>
                <w:szCs w:val="22"/>
              </w:rPr>
              <w:t>- mieszanka 0/11,2 mm</w:t>
            </w:r>
          </w:p>
        </w:tc>
        <w:tc>
          <w:tcPr>
            <w:tcW w:w="4930" w:type="dxa"/>
            <w:gridSpan w:val="3"/>
          </w:tcPr>
          <w:p w14:paraId="47E033AF" w14:textId="77777777" w:rsidR="001857FE" w:rsidRPr="0056712D" w:rsidRDefault="001857FE" w:rsidP="00F0374B">
            <w:pPr>
              <w:rPr>
                <w:szCs w:val="22"/>
              </w:rPr>
            </w:pPr>
            <w:r w:rsidRPr="0056712D">
              <w:rPr>
                <w:szCs w:val="22"/>
              </w:rPr>
              <w:t>wg rys. 4</w:t>
            </w:r>
          </w:p>
        </w:tc>
      </w:tr>
      <w:tr w:rsidR="0056712D" w:rsidRPr="0056712D" w14:paraId="73588C09" w14:textId="77777777" w:rsidTr="0056712D">
        <w:trPr>
          <w:jc w:val="center"/>
        </w:trPr>
        <w:tc>
          <w:tcPr>
            <w:tcW w:w="817" w:type="dxa"/>
          </w:tcPr>
          <w:p w14:paraId="4825B6CA" w14:textId="77777777" w:rsidR="001857FE" w:rsidRPr="0056712D" w:rsidRDefault="001857FE" w:rsidP="00F0374B">
            <w:pPr>
              <w:rPr>
                <w:szCs w:val="22"/>
              </w:rPr>
            </w:pPr>
          </w:p>
        </w:tc>
        <w:tc>
          <w:tcPr>
            <w:tcW w:w="3679" w:type="dxa"/>
          </w:tcPr>
          <w:p w14:paraId="69E24529" w14:textId="77777777" w:rsidR="001857FE" w:rsidRPr="0056712D" w:rsidRDefault="001857FE" w:rsidP="00F0374B">
            <w:pPr>
              <w:rPr>
                <w:szCs w:val="22"/>
              </w:rPr>
            </w:pPr>
            <w:r w:rsidRPr="0056712D">
              <w:rPr>
                <w:szCs w:val="22"/>
              </w:rPr>
              <w:t>- mieszanka 0/16 mm</w:t>
            </w:r>
          </w:p>
        </w:tc>
        <w:tc>
          <w:tcPr>
            <w:tcW w:w="4930" w:type="dxa"/>
            <w:gridSpan w:val="3"/>
          </w:tcPr>
          <w:p w14:paraId="288437AC" w14:textId="77777777" w:rsidR="001857FE" w:rsidRPr="0056712D" w:rsidRDefault="001857FE" w:rsidP="00F0374B">
            <w:pPr>
              <w:rPr>
                <w:szCs w:val="22"/>
              </w:rPr>
            </w:pPr>
            <w:r w:rsidRPr="0056712D">
              <w:rPr>
                <w:szCs w:val="22"/>
              </w:rPr>
              <w:t>wg rys. 3</w:t>
            </w:r>
          </w:p>
        </w:tc>
      </w:tr>
      <w:tr w:rsidR="0056712D" w:rsidRPr="0056712D" w14:paraId="626AB71D" w14:textId="77777777" w:rsidTr="0056712D">
        <w:trPr>
          <w:jc w:val="center"/>
        </w:trPr>
        <w:tc>
          <w:tcPr>
            <w:tcW w:w="817" w:type="dxa"/>
          </w:tcPr>
          <w:p w14:paraId="27012B35" w14:textId="77777777" w:rsidR="001857FE" w:rsidRPr="0056712D" w:rsidRDefault="001857FE" w:rsidP="00F0374B">
            <w:pPr>
              <w:rPr>
                <w:szCs w:val="22"/>
              </w:rPr>
            </w:pPr>
          </w:p>
        </w:tc>
        <w:tc>
          <w:tcPr>
            <w:tcW w:w="3679" w:type="dxa"/>
          </w:tcPr>
          <w:p w14:paraId="72E3667E" w14:textId="77777777" w:rsidR="001857FE" w:rsidRPr="0056712D" w:rsidRDefault="001857FE" w:rsidP="00F0374B">
            <w:pPr>
              <w:rPr>
                <w:szCs w:val="22"/>
              </w:rPr>
            </w:pPr>
            <w:r w:rsidRPr="0056712D">
              <w:rPr>
                <w:szCs w:val="22"/>
              </w:rPr>
              <w:t>- mieszanka 0/22,4 mm</w:t>
            </w:r>
          </w:p>
        </w:tc>
        <w:tc>
          <w:tcPr>
            <w:tcW w:w="4930" w:type="dxa"/>
            <w:gridSpan w:val="3"/>
          </w:tcPr>
          <w:p w14:paraId="18DFF29A" w14:textId="77777777" w:rsidR="001857FE" w:rsidRPr="0056712D" w:rsidRDefault="001857FE" w:rsidP="00F0374B">
            <w:pPr>
              <w:rPr>
                <w:szCs w:val="22"/>
              </w:rPr>
            </w:pPr>
            <w:r w:rsidRPr="0056712D">
              <w:rPr>
                <w:szCs w:val="22"/>
              </w:rPr>
              <w:t>wg rys. 2</w:t>
            </w:r>
          </w:p>
        </w:tc>
      </w:tr>
      <w:tr w:rsidR="0056712D" w:rsidRPr="0056712D" w14:paraId="62118BE9" w14:textId="77777777" w:rsidTr="0056712D">
        <w:trPr>
          <w:jc w:val="center"/>
        </w:trPr>
        <w:tc>
          <w:tcPr>
            <w:tcW w:w="817" w:type="dxa"/>
          </w:tcPr>
          <w:p w14:paraId="32FFC414" w14:textId="77777777" w:rsidR="001857FE" w:rsidRPr="0056712D" w:rsidRDefault="001857FE" w:rsidP="00F0374B">
            <w:pPr>
              <w:rPr>
                <w:szCs w:val="22"/>
              </w:rPr>
            </w:pPr>
          </w:p>
        </w:tc>
        <w:tc>
          <w:tcPr>
            <w:tcW w:w="3679" w:type="dxa"/>
          </w:tcPr>
          <w:p w14:paraId="1912065D" w14:textId="77777777" w:rsidR="001857FE" w:rsidRPr="0056712D" w:rsidRDefault="001857FE" w:rsidP="00F0374B">
            <w:pPr>
              <w:rPr>
                <w:szCs w:val="22"/>
              </w:rPr>
            </w:pPr>
            <w:r w:rsidRPr="0056712D">
              <w:rPr>
                <w:szCs w:val="22"/>
              </w:rPr>
              <w:t>- mieszanka 0/31,5 mm</w:t>
            </w:r>
          </w:p>
        </w:tc>
        <w:tc>
          <w:tcPr>
            <w:tcW w:w="4930" w:type="dxa"/>
            <w:gridSpan w:val="3"/>
          </w:tcPr>
          <w:p w14:paraId="638AE21E" w14:textId="77777777" w:rsidR="001857FE" w:rsidRPr="0056712D" w:rsidRDefault="001857FE" w:rsidP="00F0374B">
            <w:pPr>
              <w:rPr>
                <w:szCs w:val="22"/>
              </w:rPr>
            </w:pPr>
            <w:r w:rsidRPr="0056712D">
              <w:rPr>
                <w:szCs w:val="22"/>
              </w:rPr>
              <w:t>wg rys. 1</w:t>
            </w:r>
          </w:p>
        </w:tc>
      </w:tr>
      <w:tr w:rsidR="0056712D" w:rsidRPr="0056712D" w14:paraId="56F7B1FB" w14:textId="77777777" w:rsidTr="0056712D">
        <w:trPr>
          <w:jc w:val="center"/>
        </w:trPr>
        <w:tc>
          <w:tcPr>
            <w:tcW w:w="817" w:type="dxa"/>
          </w:tcPr>
          <w:p w14:paraId="563162E1" w14:textId="77777777" w:rsidR="001857FE" w:rsidRPr="0056712D" w:rsidRDefault="001857FE" w:rsidP="00F0374B">
            <w:pPr>
              <w:rPr>
                <w:szCs w:val="22"/>
              </w:rPr>
            </w:pPr>
            <w:r w:rsidRPr="0056712D">
              <w:rPr>
                <w:szCs w:val="22"/>
              </w:rPr>
              <w:t>2.2</w:t>
            </w:r>
          </w:p>
        </w:tc>
        <w:tc>
          <w:tcPr>
            <w:tcW w:w="3679" w:type="dxa"/>
          </w:tcPr>
          <w:p w14:paraId="3FAB2788" w14:textId="77777777" w:rsidR="001857FE" w:rsidRPr="0056712D" w:rsidRDefault="001857FE" w:rsidP="00F0374B">
            <w:pPr>
              <w:rPr>
                <w:szCs w:val="22"/>
              </w:rPr>
            </w:pPr>
            <w:r w:rsidRPr="0056712D">
              <w:rPr>
                <w:szCs w:val="22"/>
              </w:rPr>
              <w:t>Minimalna zawartość cementu</w:t>
            </w:r>
          </w:p>
        </w:tc>
        <w:tc>
          <w:tcPr>
            <w:tcW w:w="4930" w:type="dxa"/>
            <w:gridSpan w:val="3"/>
          </w:tcPr>
          <w:p w14:paraId="2418656C" w14:textId="77777777" w:rsidR="001857FE" w:rsidRPr="0056712D" w:rsidRDefault="001857FE" w:rsidP="00F0374B">
            <w:pPr>
              <w:rPr>
                <w:szCs w:val="22"/>
              </w:rPr>
            </w:pPr>
            <w:r w:rsidRPr="0056712D">
              <w:rPr>
                <w:szCs w:val="22"/>
              </w:rPr>
              <w:t>wg tablicy 3</w:t>
            </w:r>
          </w:p>
        </w:tc>
      </w:tr>
      <w:tr w:rsidR="0056712D" w:rsidRPr="0056712D" w14:paraId="1478E13B" w14:textId="77777777" w:rsidTr="0056712D">
        <w:trPr>
          <w:jc w:val="center"/>
        </w:trPr>
        <w:tc>
          <w:tcPr>
            <w:tcW w:w="817" w:type="dxa"/>
          </w:tcPr>
          <w:p w14:paraId="7773CA8A" w14:textId="77777777" w:rsidR="001857FE" w:rsidRPr="0056712D" w:rsidRDefault="001857FE" w:rsidP="00F0374B">
            <w:pPr>
              <w:rPr>
                <w:szCs w:val="22"/>
              </w:rPr>
            </w:pPr>
            <w:r w:rsidRPr="0056712D">
              <w:rPr>
                <w:szCs w:val="22"/>
              </w:rPr>
              <w:t>2.3</w:t>
            </w:r>
          </w:p>
        </w:tc>
        <w:tc>
          <w:tcPr>
            <w:tcW w:w="3679" w:type="dxa"/>
          </w:tcPr>
          <w:p w14:paraId="302E009A" w14:textId="77777777" w:rsidR="001857FE" w:rsidRPr="0056712D" w:rsidRDefault="001857FE" w:rsidP="00F0374B">
            <w:pPr>
              <w:rPr>
                <w:szCs w:val="22"/>
              </w:rPr>
            </w:pPr>
            <w:r w:rsidRPr="0056712D">
              <w:rPr>
                <w:szCs w:val="22"/>
              </w:rPr>
              <w:t>Zawartość wody</w:t>
            </w:r>
          </w:p>
        </w:tc>
        <w:tc>
          <w:tcPr>
            <w:tcW w:w="4930" w:type="dxa"/>
            <w:gridSpan w:val="3"/>
          </w:tcPr>
          <w:p w14:paraId="6FD9E025" w14:textId="77777777" w:rsidR="001857FE" w:rsidRPr="0056712D" w:rsidRDefault="001857FE" w:rsidP="00F0374B">
            <w:pPr>
              <w:rPr>
                <w:szCs w:val="22"/>
              </w:rPr>
            </w:pPr>
            <w:r w:rsidRPr="0056712D">
              <w:rPr>
                <w:szCs w:val="22"/>
              </w:rPr>
              <w:t>wg projektu mieszanki</w:t>
            </w:r>
          </w:p>
        </w:tc>
      </w:tr>
      <w:tr w:rsidR="0056712D" w:rsidRPr="0056712D" w14:paraId="3ADDB5B2" w14:textId="77777777" w:rsidTr="0056712D">
        <w:trPr>
          <w:jc w:val="center"/>
        </w:trPr>
        <w:tc>
          <w:tcPr>
            <w:tcW w:w="817" w:type="dxa"/>
          </w:tcPr>
          <w:p w14:paraId="7C655C96" w14:textId="77777777" w:rsidR="001857FE" w:rsidRPr="0056712D" w:rsidRDefault="001857FE" w:rsidP="00F0374B">
            <w:pPr>
              <w:rPr>
                <w:szCs w:val="22"/>
              </w:rPr>
            </w:pPr>
            <w:r w:rsidRPr="0056712D">
              <w:rPr>
                <w:szCs w:val="22"/>
              </w:rPr>
              <w:t>2.4</w:t>
            </w:r>
          </w:p>
        </w:tc>
        <w:tc>
          <w:tcPr>
            <w:tcW w:w="3679" w:type="dxa"/>
          </w:tcPr>
          <w:p w14:paraId="579DE39F" w14:textId="52B40B69" w:rsidR="001857FE" w:rsidRPr="0056712D" w:rsidRDefault="001857FE" w:rsidP="00F0374B">
            <w:pPr>
              <w:rPr>
                <w:szCs w:val="22"/>
              </w:rPr>
            </w:pPr>
            <w:r w:rsidRPr="0056712D">
              <w:rPr>
                <w:szCs w:val="22"/>
              </w:rPr>
              <w:t>Wytrzymałość na ściskanie</w:t>
            </w:r>
            <w:r w:rsidRPr="0056712D">
              <w:rPr>
                <w:szCs w:val="22"/>
                <w:vertAlign w:val="superscript"/>
              </w:rPr>
              <w:t xml:space="preserve">*) </w:t>
            </w:r>
            <w:r w:rsidRPr="0056712D">
              <w:rPr>
                <w:szCs w:val="22"/>
              </w:rPr>
              <w:t xml:space="preserve"> (system I) – klasa wytrzymałości R</w:t>
            </w:r>
            <w:r w:rsidRPr="0056712D">
              <w:rPr>
                <w:szCs w:val="22"/>
                <w:vertAlign w:val="subscript"/>
              </w:rPr>
              <w:t>c</w:t>
            </w:r>
            <w:r w:rsidRPr="0056712D">
              <w:rPr>
                <w:szCs w:val="22"/>
              </w:rPr>
              <w:t xml:space="preserve"> wg tablicy 2</w:t>
            </w:r>
          </w:p>
        </w:tc>
        <w:tc>
          <w:tcPr>
            <w:tcW w:w="1619" w:type="dxa"/>
          </w:tcPr>
          <w:p w14:paraId="5F3231C9" w14:textId="6ECA4DC2" w:rsidR="001857FE" w:rsidRPr="0056712D" w:rsidRDefault="001857FE" w:rsidP="00F0374B">
            <w:pPr>
              <w:rPr>
                <w:szCs w:val="22"/>
              </w:rPr>
            </w:pPr>
            <w:r w:rsidRPr="0056712D">
              <w:rPr>
                <w:szCs w:val="22"/>
              </w:rPr>
              <w:t>klasa C 3/4 (nie więcej ni</w:t>
            </w:r>
            <w:r w:rsidR="00987004" w:rsidRPr="0056712D">
              <w:rPr>
                <w:szCs w:val="22"/>
              </w:rPr>
              <w:t>ż</w:t>
            </w:r>
            <w:r w:rsidRPr="0056712D">
              <w:rPr>
                <w:szCs w:val="22"/>
              </w:rPr>
              <w:t xml:space="preserve"> </w:t>
            </w:r>
          </w:p>
          <w:p w14:paraId="23ACE2DC" w14:textId="77777777" w:rsidR="001857FE" w:rsidRPr="0056712D" w:rsidRDefault="001857FE" w:rsidP="00F0374B">
            <w:pPr>
              <w:rPr>
                <w:szCs w:val="22"/>
              </w:rPr>
            </w:pPr>
            <w:r w:rsidRPr="0056712D">
              <w:rPr>
                <w:szCs w:val="22"/>
              </w:rPr>
              <w:t>6,0 MPa)</w:t>
            </w:r>
          </w:p>
        </w:tc>
        <w:tc>
          <w:tcPr>
            <w:tcW w:w="1691" w:type="dxa"/>
          </w:tcPr>
          <w:p w14:paraId="3A87C88C" w14:textId="77777777" w:rsidR="001857FE" w:rsidRPr="0056712D" w:rsidRDefault="001857FE" w:rsidP="00F0374B">
            <w:pPr>
              <w:rPr>
                <w:szCs w:val="22"/>
              </w:rPr>
            </w:pPr>
            <w:r w:rsidRPr="0056712D">
              <w:rPr>
                <w:szCs w:val="22"/>
              </w:rPr>
              <w:t>klasa C 5/6</w:t>
            </w:r>
          </w:p>
          <w:p w14:paraId="0625664C" w14:textId="034F1E03" w:rsidR="001857FE" w:rsidRPr="0056712D" w:rsidRDefault="001857FE" w:rsidP="00F0374B">
            <w:pPr>
              <w:rPr>
                <w:szCs w:val="22"/>
              </w:rPr>
            </w:pPr>
            <w:r w:rsidRPr="0056712D">
              <w:rPr>
                <w:szCs w:val="22"/>
              </w:rPr>
              <w:t xml:space="preserve"> (nie więcej ni</w:t>
            </w:r>
            <w:r w:rsidR="00987004" w:rsidRPr="0056712D">
              <w:rPr>
                <w:szCs w:val="22"/>
              </w:rPr>
              <w:t>ż</w:t>
            </w:r>
            <w:r w:rsidRPr="0056712D">
              <w:rPr>
                <w:szCs w:val="22"/>
              </w:rPr>
              <w:t xml:space="preserve"> </w:t>
            </w:r>
          </w:p>
          <w:p w14:paraId="63D2375E" w14:textId="77777777" w:rsidR="001857FE" w:rsidRPr="0056712D" w:rsidRDefault="001857FE" w:rsidP="00F0374B">
            <w:pPr>
              <w:rPr>
                <w:szCs w:val="22"/>
              </w:rPr>
            </w:pPr>
            <w:r w:rsidRPr="0056712D">
              <w:rPr>
                <w:szCs w:val="22"/>
              </w:rPr>
              <w:t>10,0 MPa)</w:t>
            </w:r>
          </w:p>
        </w:tc>
        <w:tc>
          <w:tcPr>
            <w:tcW w:w="1620" w:type="dxa"/>
          </w:tcPr>
          <w:p w14:paraId="12A2EF1D" w14:textId="77777777" w:rsidR="001857FE" w:rsidRPr="0056712D" w:rsidRDefault="001857FE" w:rsidP="00F0374B">
            <w:pPr>
              <w:rPr>
                <w:szCs w:val="22"/>
              </w:rPr>
            </w:pPr>
            <w:r w:rsidRPr="0056712D">
              <w:rPr>
                <w:szCs w:val="22"/>
              </w:rPr>
              <w:t>klasa C 8/10</w:t>
            </w:r>
          </w:p>
          <w:p w14:paraId="0FBBD679" w14:textId="48223938" w:rsidR="001857FE" w:rsidRPr="0056712D" w:rsidRDefault="001857FE" w:rsidP="00F0374B">
            <w:pPr>
              <w:rPr>
                <w:szCs w:val="22"/>
              </w:rPr>
            </w:pPr>
            <w:r w:rsidRPr="0056712D">
              <w:rPr>
                <w:szCs w:val="22"/>
              </w:rPr>
              <w:t xml:space="preserve"> (nie więcej ni</w:t>
            </w:r>
            <w:r w:rsidR="00987004" w:rsidRPr="0056712D">
              <w:rPr>
                <w:szCs w:val="22"/>
              </w:rPr>
              <w:t>ż</w:t>
            </w:r>
            <w:r w:rsidRPr="0056712D">
              <w:rPr>
                <w:szCs w:val="22"/>
              </w:rPr>
              <w:t xml:space="preserve"> </w:t>
            </w:r>
          </w:p>
          <w:p w14:paraId="341F9682" w14:textId="77777777" w:rsidR="001857FE" w:rsidRPr="0056712D" w:rsidRDefault="001857FE" w:rsidP="00F0374B">
            <w:pPr>
              <w:rPr>
                <w:szCs w:val="22"/>
              </w:rPr>
            </w:pPr>
            <w:r w:rsidRPr="0056712D">
              <w:rPr>
                <w:szCs w:val="22"/>
              </w:rPr>
              <w:t>20,0 MPa)</w:t>
            </w:r>
          </w:p>
        </w:tc>
      </w:tr>
      <w:tr w:rsidR="0056712D" w:rsidRPr="0056712D" w14:paraId="630C183A" w14:textId="77777777" w:rsidTr="0056712D">
        <w:trPr>
          <w:jc w:val="center"/>
        </w:trPr>
        <w:tc>
          <w:tcPr>
            <w:tcW w:w="817" w:type="dxa"/>
          </w:tcPr>
          <w:p w14:paraId="6690378B" w14:textId="77777777" w:rsidR="001857FE" w:rsidRPr="0056712D" w:rsidRDefault="001857FE" w:rsidP="00F0374B">
            <w:pPr>
              <w:rPr>
                <w:szCs w:val="22"/>
              </w:rPr>
            </w:pPr>
            <w:r w:rsidRPr="0056712D">
              <w:rPr>
                <w:szCs w:val="22"/>
              </w:rPr>
              <w:t>2.5</w:t>
            </w:r>
          </w:p>
        </w:tc>
        <w:tc>
          <w:tcPr>
            <w:tcW w:w="3679" w:type="dxa"/>
          </w:tcPr>
          <w:p w14:paraId="45AFAD15" w14:textId="77777777" w:rsidR="001857FE" w:rsidRPr="0056712D" w:rsidRDefault="001857FE" w:rsidP="00F0374B">
            <w:pPr>
              <w:rPr>
                <w:szCs w:val="22"/>
              </w:rPr>
            </w:pPr>
            <w:r w:rsidRPr="0056712D">
              <w:rPr>
                <w:szCs w:val="22"/>
              </w:rPr>
              <w:t>Mrozoodporność</w:t>
            </w:r>
          </w:p>
        </w:tc>
        <w:tc>
          <w:tcPr>
            <w:tcW w:w="1619" w:type="dxa"/>
          </w:tcPr>
          <w:p w14:paraId="7F8FD372" w14:textId="77777777" w:rsidR="001857FE" w:rsidRPr="0056712D" w:rsidRDefault="001857FE" w:rsidP="00F0374B">
            <w:pPr>
              <w:rPr>
                <w:szCs w:val="22"/>
              </w:rPr>
            </w:pPr>
            <w:r w:rsidRPr="0056712D">
              <w:rPr>
                <w:szCs w:val="22"/>
              </w:rPr>
              <w:t>≥ 0,7</w:t>
            </w:r>
          </w:p>
        </w:tc>
        <w:tc>
          <w:tcPr>
            <w:tcW w:w="1691" w:type="dxa"/>
          </w:tcPr>
          <w:p w14:paraId="4BAFADEE" w14:textId="77777777" w:rsidR="001857FE" w:rsidRPr="0056712D" w:rsidRDefault="001857FE" w:rsidP="00F0374B">
            <w:pPr>
              <w:rPr>
                <w:szCs w:val="22"/>
              </w:rPr>
            </w:pPr>
            <w:r w:rsidRPr="0056712D">
              <w:rPr>
                <w:szCs w:val="22"/>
              </w:rPr>
              <w:t>≥ 0,7</w:t>
            </w:r>
          </w:p>
        </w:tc>
        <w:tc>
          <w:tcPr>
            <w:tcW w:w="1620" w:type="dxa"/>
          </w:tcPr>
          <w:p w14:paraId="2DB0647F" w14:textId="77777777" w:rsidR="001857FE" w:rsidRPr="0056712D" w:rsidRDefault="001857FE" w:rsidP="00F0374B">
            <w:pPr>
              <w:rPr>
                <w:szCs w:val="22"/>
              </w:rPr>
            </w:pPr>
            <w:r w:rsidRPr="0056712D">
              <w:rPr>
                <w:szCs w:val="22"/>
              </w:rPr>
              <w:t>≥ 0,7</w:t>
            </w:r>
          </w:p>
        </w:tc>
      </w:tr>
    </w:tbl>
    <w:p w14:paraId="620A5CD5" w14:textId="28A99BC6" w:rsidR="001857FE" w:rsidRPr="00690CB4" w:rsidRDefault="001857FE" w:rsidP="00F0374B">
      <w:pPr>
        <w:spacing w:before="120"/>
        <w:ind w:left="284" w:hanging="284"/>
        <w:rPr>
          <w:szCs w:val="22"/>
        </w:rPr>
      </w:pPr>
      <w:r w:rsidRPr="00690CB4">
        <w:rPr>
          <w:szCs w:val="22"/>
          <w:vertAlign w:val="superscript"/>
        </w:rPr>
        <w:t>*)</w:t>
      </w:r>
      <w:r w:rsidRPr="00690CB4">
        <w:rPr>
          <w:szCs w:val="22"/>
        </w:rPr>
        <w:t xml:space="preserve"> w przypadku przekroczenia wytrzymałości na ściskanie 5 MPa nale</w:t>
      </w:r>
      <w:r w:rsidR="00987004" w:rsidRPr="00690CB4">
        <w:rPr>
          <w:szCs w:val="22"/>
        </w:rPr>
        <w:t>ż</w:t>
      </w:r>
      <w:r w:rsidRPr="00690CB4">
        <w:rPr>
          <w:szCs w:val="22"/>
        </w:rPr>
        <w:t>y stosować rozwiązania przeciwspękaniowe (patrz p.5.7)</w:t>
      </w:r>
    </w:p>
    <w:p w14:paraId="0DC9C350" w14:textId="77777777" w:rsidR="00B47A69" w:rsidRPr="00690CB4" w:rsidRDefault="00B47A69" w:rsidP="00F0374B">
      <w:pPr>
        <w:spacing w:before="120"/>
        <w:ind w:left="284" w:hanging="284"/>
        <w:rPr>
          <w:szCs w:val="22"/>
        </w:rPr>
      </w:pPr>
    </w:p>
    <w:p w14:paraId="42984992" w14:textId="77777777" w:rsidR="001857FE" w:rsidRPr="00690CB4" w:rsidRDefault="001857FE" w:rsidP="00F664CB">
      <w:pPr>
        <w:pStyle w:val="Nagwek3"/>
        <w:rPr>
          <w:i/>
        </w:rPr>
      </w:pPr>
      <w:r w:rsidRPr="00690CB4">
        <w:t>5.5. Odcinek próbny</w:t>
      </w:r>
    </w:p>
    <w:p w14:paraId="674B38FC" w14:textId="77777777" w:rsidR="001857FE" w:rsidRPr="00690CB4" w:rsidRDefault="001857FE" w:rsidP="00F0374B">
      <w:pPr>
        <w:rPr>
          <w:szCs w:val="22"/>
        </w:rPr>
      </w:pPr>
      <w:r w:rsidRPr="00690CB4">
        <w:rPr>
          <w:szCs w:val="22"/>
        </w:rPr>
        <w:tab/>
        <w:t>Wykonawca powinien wykonać odcinek próbny w celu:</w:t>
      </w:r>
    </w:p>
    <w:p w14:paraId="4BD5F84F" w14:textId="77777777" w:rsidR="001857FE" w:rsidRPr="00690CB4" w:rsidRDefault="001857FE" w:rsidP="007B6BA9">
      <w:pPr>
        <w:numPr>
          <w:ilvl w:val="0"/>
          <w:numId w:val="82"/>
        </w:numPr>
        <w:overflowPunct w:val="0"/>
        <w:autoSpaceDE w:val="0"/>
        <w:autoSpaceDN w:val="0"/>
        <w:adjustRightInd w:val="0"/>
        <w:textAlignment w:val="baseline"/>
        <w:rPr>
          <w:szCs w:val="22"/>
        </w:rPr>
      </w:pPr>
      <w:r w:rsidRPr="00690CB4">
        <w:rPr>
          <w:szCs w:val="22"/>
        </w:rPr>
        <w:t>stwierdzenia czy sprzęt do produkcji mieszanki oraz jej rozkładania i zagęszczania jest właściwy,</w:t>
      </w:r>
    </w:p>
    <w:p w14:paraId="6AA3C397" w14:textId="77777777" w:rsidR="001857FE" w:rsidRPr="00690CB4" w:rsidRDefault="001857FE" w:rsidP="007B6BA9">
      <w:pPr>
        <w:numPr>
          <w:ilvl w:val="0"/>
          <w:numId w:val="82"/>
        </w:numPr>
        <w:overflowPunct w:val="0"/>
        <w:autoSpaceDE w:val="0"/>
        <w:autoSpaceDN w:val="0"/>
        <w:adjustRightInd w:val="0"/>
        <w:textAlignment w:val="baseline"/>
        <w:rPr>
          <w:szCs w:val="22"/>
        </w:rPr>
      </w:pPr>
      <w:r w:rsidRPr="00690CB4">
        <w:rPr>
          <w:szCs w:val="22"/>
        </w:rPr>
        <w:t>określenia grubości warstwy wbudowanej mieszanki przed zagęszczeniem, koniecznej do uzyskania wymaganej grubości warstwy zagęszczonej,</w:t>
      </w:r>
    </w:p>
    <w:p w14:paraId="27937058" w14:textId="77777777" w:rsidR="001857FE" w:rsidRPr="00690CB4" w:rsidRDefault="001857FE" w:rsidP="007B6BA9">
      <w:pPr>
        <w:numPr>
          <w:ilvl w:val="0"/>
          <w:numId w:val="82"/>
        </w:numPr>
        <w:overflowPunct w:val="0"/>
        <w:autoSpaceDE w:val="0"/>
        <w:autoSpaceDN w:val="0"/>
        <w:adjustRightInd w:val="0"/>
        <w:textAlignment w:val="baseline"/>
        <w:rPr>
          <w:szCs w:val="22"/>
        </w:rPr>
      </w:pPr>
      <w:r w:rsidRPr="00690CB4">
        <w:rPr>
          <w:szCs w:val="22"/>
        </w:rPr>
        <w:t>określenia liczby przejść walców do uzyskania wymaganego wskaźnika zagęszczenia warstwy.</w:t>
      </w:r>
    </w:p>
    <w:p w14:paraId="5E499671" w14:textId="3BC5DF32" w:rsidR="001857FE" w:rsidRPr="00690CB4" w:rsidRDefault="001857FE" w:rsidP="00F0374B">
      <w:pPr>
        <w:ind w:firstLine="709"/>
        <w:rPr>
          <w:szCs w:val="22"/>
        </w:rPr>
      </w:pPr>
      <w:r w:rsidRPr="00690CB4">
        <w:rPr>
          <w:szCs w:val="22"/>
        </w:rPr>
        <w:t>Na odcinku próbnym Wykonawca powinien u</w:t>
      </w:r>
      <w:r w:rsidR="00987004" w:rsidRPr="00690CB4">
        <w:rPr>
          <w:szCs w:val="22"/>
        </w:rPr>
        <w:t>ż</w:t>
      </w:r>
      <w:r w:rsidRPr="00690CB4">
        <w:rPr>
          <w:szCs w:val="22"/>
        </w:rPr>
        <w:t>yć materiałów oraz sprzętu takich, jakie będą stosowane do wykonania podbudowy lub podło</w:t>
      </w:r>
      <w:r w:rsidR="00987004" w:rsidRPr="00690CB4">
        <w:rPr>
          <w:szCs w:val="22"/>
        </w:rPr>
        <w:t>ż</w:t>
      </w:r>
      <w:r w:rsidRPr="00690CB4">
        <w:rPr>
          <w:szCs w:val="22"/>
        </w:rPr>
        <w:t>a ulepszonego.</w:t>
      </w:r>
    </w:p>
    <w:p w14:paraId="481D48EA" w14:textId="2F7E88D7" w:rsidR="001857FE" w:rsidRPr="00690CB4" w:rsidRDefault="001857FE" w:rsidP="00F0374B">
      <w:pPr>
        <w:ind w:firstLine="709"/>
        <w:rPr>
          <w:szCs w:val="22"/>
        </w:rPr>
      </w:pPr>
      <w:r w:rsidRPr="00690CB4">
        <w:rPr>
          <w:szCs w:val="22"/>
        </w:rPr>
        <w:t xml:space="preserve">Powierzchnia odcinka próbnego powinna wynosić od </w:t>
      </w:r>
      <w:r w:rsidR="00155DBC" w:rsidRPr="00690CB4">
        <w:rPr>
          <w:szCs w:val="22"/>
        </w:rPr>
        <w:t>2</w:t>
      </w:r>
      <w:r w:rsidRPr="00690CB4">
        <w:rPr>
          <w:szCs w:val="22"/>
        </w:rPr>
        <w:t>00 m</w:t>
      </w:r>
      <w:r w:rsidRPr="00690CB4">
        <w:rPr>
          <w:szCs w:val="22"/>
          <w:vertAlign w:val="superscript"/>
        </w:rPr>
        <w:t>2</w:t>
      </w:r>
      <w:r w:rsidRPr="00690CB4">
        <w:rPr>
          <w:szCs w:val="22"/>
        </w:rPr>
        <w:t xml:space="preserve"> do </w:t>
      </w:r>
      <w:smartTag w:uri="urn:schemas-microsoft-com:office:smarttags" w:element="metricconverter">
        <w:smartTagPr>
          <w:attr w:name="ProductID" w:val="800 m2"/>
        </w:smartTagPr>
        <w:r w:rsidRPr="00690CB4">
          <w:rPr>
            <w:szCs w:val="22"/>
          </w:rPr>
          <w:t>800 m</w:t>
        </w:r>
        <w:r w:rsidRPr="00690CB4">
          <w:rPr>
            <w:szCs w:val="22"/>
            <w:vertAlign w:val="superscript"/>
          </w:rPr>
          <w:t>2</w:t>
        </w:r>
      </w:smartTag>
      <w:r w:rsidR="001A3F12" w:rsidRPr="00690CB4">
        <w:rPr>
          <w:szCs w:val="22"/>
        </w:rPr>
        <w:t>.</w:t>
      </w:r>
    </w:p>
    <w:p w14:paraId="26830703" w14:textId="5BA84539" w:rsidR="001857FE" w:rsidRPr="00690CB4" w:rsidRDefault="001857FE" w:rsidP="00F0374B">
      <w:pPr>
        <w:ind w:firstLine="709"/>
        <w:rPr>
          <w:szCs w:val="22"/>
        </w:rPr>
      </w:pPr>
      <w:r w:rsidRPr="00690CB4">
        <w:rPr>
          <w:szCs w:val="22"/>
        </w:rPr>
        <w:t>Odcinek próbny powinien być zlokalizowany w miejscu wskazanym przez In</w:t>
      </w:r>
      <w:r w:rsidR="00987004" w:rsidRPr="00690CB4">
        <w:rPr>
          <w:szCs w:val="22"/>
        </w:rPr>
        <w:t>ż</w:t>
      </w:r>
      <w:r w:rsidRPr="00690CB4">
        <w:rPr>
          <w:szCs w:val="22"/>
        </w:rPr>
        <w:t>yniera.</w:t>
      </w:r>
    </w:p>
    <w:p w14:paraId="0BB0B4F1" w14:textId="10569960" w:rsidR="001857FE" w:rsidRPr="00690CB4" w:rsidRDefault="001857FE" w:rsidP="00F0374B">
      <w:pPr>
        <w:ind w:firstLine="709"/>
        <w:rPr>
          <w:szCs w:val="22"/>
        </w:rPr>
      </w:pPr>
      <w:r w:rsidRPr="00690CB4">
        <w:rPr>
          <w:szCs w:val="22"/>
        </w:rPr>
        <w:t>Wykonawca mo</w:t>
      </w:r>
      <w:r w:rsidR="00987004" w:rsidRPr="00690CB4">
        <w:rPr>
          <w:szCs w:val="22"/>
        </w:rPr>
        <w:t>ż</w:t>
      </w:r>
      <w:r w:rsidRPr="00690CB4">
        <w:rPr>
          <w:szCs w:val="22"/>
        </w:rPr>
        <w:t>e przystąpić do wykonywania podbudowy lub podło</w:t>
      </w:r>
      <w:r w:rsidR="00987004" w:rsidRPr="00690CB4">
        <w:rPr>
          <w:szCs w:val="22"/>
        </w:rPr>
        <w:t>ż</w:t>
      </w:r>
      <w:r w:rsidRPr="00690CB4">
        <w:rPr>
          <w:szCs w:val="22"/>
        </w:rPr>
        <w:t>a ulepszonego po zaakceptowaniu odcinka próbnego przez In</w:t>
      </w:r>
      <w:r w:rsidR="00987004" w:rsidRPr="00690CB4">
        <w:rPr>
          <w:szCs w:val="22"/>
        </w:rPr>
        <w:t>ż</w:t>
      </w:r>
      <w:r w:rsidRPr="00690CB4">
        <w:rPr>
          <w:szCs w:val="22"/>
        </w:rPr>
        <w:t>yniera.</w:t>
      </w:r>
    </w:p>
    <w:p w14:paraId="6546AC06" w14:textId="77777777" w:rsidR="00B47A69" w:rsidRPr="00690CB4" w:rsidRDefault="00B47A69" w:rsidP="00F0374B">
      <w:pPr>
        <w:ind w:firstLine="709"/>
        <w:rPr>
          <w:szCs w:val="22"/>
        </w:rPr>
      </w:pPr>
    </w:p>
    <w:p w14:paraId="151A3388" w14:textId="31F38AD2" w:rsidR="001857FE" w:rsidRPr="00690CB4" w:rsidRDefault="001857FE" w:rsidP="00F664CB">
      <w:pPr>
        <w:pStyle w:val="Nagwek3"/>
        <w:rPr>
          <w:i/>
        </w:rPr>
      </w:pPr>
      <w:r w:rsidRPr="00690CB4">
        <w:t>5</w:t>
      </w:r>
      <w:r w:rsidRPr="00690CB4">
        <w:rPr>
          <w:rStyle w:val="Nagwek3Znak"/>
          <w:b/>
          <w:bCs/>
        </w:rPr>
        <w:t>.6. Warunki przystąpienia do robót i przygotowanie podło</w:t>
      </w:r>
      <w:r w:rsidR="00987004" w:rsidRPr="00690CB4">
        <w:rPr>
          <w:rStyle w:val="Nagwek3Znak"/>
          <w:b/>
          <w:bCs/>
        </w:rPr>
        <w:t>ż</w:t>
      </w:r>
      <w:r w:rsidRPr="00690CB4">
        <w:rPr>
          <w:rStyle w:val="Nagwek3Znak"/>
          <w:b/>
          <w:bCs/>
        </w:rPr>
        <w:t>a</w:t>
      </w:r>
    </w:p>
    <w:p w14:paraId="2937A1CE" w14:textId="1E79F99F" w:rsidR="001857FE" w:rsidRPr="00690CB4" w:rsidRDefault="001857FE" w:rsidP="00F0374B">
      <w:pPr>
        <w:rPr>
          <w:szCs w:val="22"/>
        </w:rPr>
      </w:pPr>
      <w:r w:rsidRPr="00690CB4">
        <w:rPr>
          <w:szCs w:val="22"/>
        </w:rPr>
        <w:tab/>
        <w:t>Podbudowa lub podło</w:t>
      </w:r>
      <w:r w:rsidR="00987004" w:rsidRPr="00690CB4">
        <w:rPr>
          <w:szCs w:val="22"/>
        </w:rPr>
        <w:t>ż</w:t>
      </w:r>
      <w:r w:rsidRPr="00690CB4">
        <w:rPr>
          <w:szCs w:val="22"/>
        </w:rPr>
        <w:t>e ulepszone z mieszanek związanych cementem nie powinny być wykonywane, gdy temperatura powietrza jest ni</w:t>
      </w:r>
      <w:r w:rsidR="00987004" w:rsidRPr="00690CB4">
        <w:rPr>
          <w:szCs w:val="22"/>
        </w:rPr>
        <w:t>ż</w:t>
      </w:r>
      <w:r w:rsidRPr="00690CB4">
        <w:rPr>
          <w:szCs w:val="22"/>
        </w:rPr>
        <w:t>sza od +5</w:t>
      </w:r>
      <w:r w:rsidRPr="00690CB4">
        <w:rPr>
          <w:szCs w:val="22"/>
          <w:vertAlign w:val="superscript"/>
        </w:rPr>
        <w:t>o</w:t>
      </w:r>
      <w:r w:rsidRPr="00690CB4">
        <w:rPr>
          <w:szCs w:val="22"/>
        </w:rPr>
        <w:t>C oraz gdy podło</w:t>
      </w:r>
      <w:r w:rsidR="00987004" w:rsidRPr="00690CB4">
        <w:rPr>
          <w:szCs w:val="22"/>
        </w:rPr>
        <w:t>ż</w:t>
      </w:r>
      <w:r w:rsidRPr="00690CB4">
        <w:rPr>
          <w:szCs w:val="22"/>
        </w:rPr>
        <w:t>e jest zamarznięte.</w:t>
      </w:r>
    </w:p>
    <w:p w14:paraId="5647148E" w14:textId="654059BB" w:rsidR="001857FE" w:rsidRPr="00690CB4" w:rsidRDefault="001857FE" w:rsidP="00F0374B">
      <w:pPr>
        <w:rPr>
          <w:szCs w:val="22"/>
        </w:rPr>
      </w:pPr>
      <w:r w:rsidRPr="00690CB4">
        <w:rPr>
          <w:szCs w:val="22"/>
        </w:rPr>
        <w:tab/>
        <w:t>Podło</w:t>
      </w:r>
      <w:r w:rsidR="00987004" w:rsidRPr="00690CB4">
        <w:rPr>
          <w:szCs w:val="22"/>
        </w:rPr>
        <w:t>ż</w:t>
      </w:r>
      <w:r w:rsidRPr="00690CB4">
        <w:rPr>
          <w:szCs w:val="22"/>
        </w:rPr>
        <w:t>e pod mieszankę powinno być przygotowane zgodnie z wymaganiami określonymi w dokumentacji projektowej i ST. Zaleca się do korzystania z ustaleń podanych w STWiORB D-04.01.01 „Koryto wraz z profilowaniem i zagęszczeniem podło</w:t>
      </w:r>
      <w:r w:rsidR="00987004" w:rsidRPr="00690CB4">
        <w:rPr>
          <w:szCs w:val="22"/>
        </w:rPr>
        <w:t>ż</w:t>
      </w:r>
      <w:r w:rsidRPr="00690CB4">
        <w:rPr>
          <w:szCs w:val="22"/>
        </w:rPr>
        <w:t>a” [4] i STWiORB D-02.00.00 „Roboty ziemne” [3].</w:t>
      </w:r>
    </w:p>
    <w:p w14:paraId="7FEC78AE" w14:textId="63424C34" w:rsidR="001857FE" w:rsidRPr="00690CB4" w:rsidRDefault="001857FE" w:rsidP="00F0374B">
      <w:pPr>
        <w:rPr>
          <w:szCs w:val="22"/>
        </w:rPr>
      </w:pPr>
      <w:r w:rsidRPr="00690CB4">
        <w:rPr>
          <w:szCs w:val="22"/>
        </w:rPr>
        <w:tab/>
        <w:t>Jeśli warstwa mieszanki kruszywa ma być układana w prowadnicach, to nale</w:t>
      </w:r>
      <w:r w:rsidR="00987004" w:rsidRPr="00690CB4">
        <w:rPr>
          <w:szCs w:val="22"/>
        </w:rPr>
        <w:t>ż</w:t>
      </w:r>
      <w:r w:rsidRPr="00690CB4">
        <w:rPr>
          <w:szCs w:val="22"/>
        </w:rPr>
        <w:t>y je ustawić na podło</w:t>
      </w:r>
      <w:r w:rsidR="00987004" w:rsidRPr="00690CB4">
        <w:rPr>
          <w:szCs w:val="22"/>
        </w:rPr>
        <w:t>ż</w:t>
      </w:r>
      <w:r w:rsidRPr="00690CB4">
        <w:rPr>
          <w:szCs w:val="22"/>
        </w:rPr>
        <w:t>u tak aby wyznaczały ściśle linie krawędzi układanej warstwy według dokumentacji projektowej. Wysokość prowadnic powinna odpowiadać grubości warstwy mieszanki kruszywa w stanie niezagęszczonym. Prowadnice powinny być ustawione stabilnie, w sposób wykluczający ich przesuwanie się pod wpływem oddziaływania maszyn u</w:t>
      </w:r>
      <w:r w:rsidR="00987004" w:rsidRPr="00690CB4">
        <w:rPr>
          <w:szCs w:val="22"/>
        </w:rPr>
        <w:t>ż</w:t>
      </w:r>
      <w:r w:rsidRPr="00690CB4">
        <w:rPr>
          <w:szCs w:val="22"/>
        </w:rPr>
        <w:t>ytych do wykonania warstwy. Od u</w:t>
      </w:r>
      <w:r w:rsidR="00987004" w:rsidRPr="00690CB4">
        <w:rPr>
          <w:szCs w:val="22"/>
        </w:rPr>
        <w:t>ż</w:t>
      </w:r>
      <w:r w:rsidRPr="00690CB4">
        <w:rPr>
          <w:szCs w:val="22"/>
        </w:rPr>
        <w:t>ycia prowadnic mo</w:t>
      </w:r>
      <w:r w:rsidR="00987004" w:rsidRPr="00690CB4">
        <w:rPr>
          <w:szCs w:val="22"/>
        </w:rPr>
        <w:t>ż</w:t>
      </w:r>
      <w:r w:rsidRPr="00690CB4">
        <w:rPr>
          <w:szCs w:val="22"/>
        </w:rPr>
        <w:t>na odstąpić przy zastosowaniu technologii gwarantującej odpowiednią równość warstwy, po uzyskaniu zgody In</w:t>
      </w:r>
      <w:r w:rsidR="00987004" w:rsidRPr="00690CB4">
        <w:rPr>
          <w:szCs w:val="22"/>
        </w:rPr>
        <w:t>ż</w:t>
      </w:r>
      <w:r w:rsidRPr="00690CB4">
        <w:rPr>
          <w:szCs w:val="22"/>
        </w:rPr>
        <w:t>yniera.</w:t>
      </w:r>
    </w:p>
    <w:p w14:paraId="0172418F" w14:textId="77777777" w:rsidR="00B47A69" w:rsidRPr="00690CB4" w:rsidRDefault="00B47A69" w:rsidP="00F0374B">
      <w:pPr>
        <w:rPr>
          <w:szCs w:val="22"/>
        </w:rPr>
      </w:pPr>
    </w:p>
    <w:p w14:paraId="2DDE9709" w14:textId="77777777" w:rsidR="001857FE" w:rsidRPr="00690CB4" w:rsidRDefault="001857FE" w:rsidP="00F664CB">
      <w:pPr>
        <w:pStyle w:val="Nagwek3"/>
        <w:rPr>
          <w:i/>
        </w:rPr>
      </w:pPr>
      <w:r w:rsidRPr="00690CB4">
        <w:t>5.7. Wytwarzanie i wbudowanie mieszanki</w:t>
      </w:r>
    </w:p>
    <w:p w14:paraId="4F54F66E" w14:textId="5486D9A0" w:rsidR="001857FE" w:rsidRPr="00690CB4" w:rsidRDefault="001857FE" w:rsidP="00F0374B">
      <w:pPr>
        <w:rPr>
          <w:szCs w:val="22"/>
        </w:rPr>
      </w:pPr>
      <w:r w:rsidRPr="00690CB4">
        <w:rPr>
          <w:szCs w:val="22"/>
        </w:rPr>
        <w:tab/>
        <w:t>Mieszankę kruszywa związanego cementem o ściśle określonym składzie zawartym w recepcie laboratoryjnej nale</w:t>
      </w:r>
      <w:r w:rsidR="00987004" w:rsidRPr="00690CB4">
        <w:rPr>
          <w:szCs w:val="22"/>
        </w:rPr>
        <w:t>ż</w:t>
      </w:r>
      <w:r w:rsidRPr="00690CB4">
        <w:rPr>
          <w:szCs w:val="22"/>
        </w:rPr>
        <w:t xml:space="preserve">y wytwarzać w  wytwórniach (mieszarkach) stacjonarnych lub </w:t>
      </w:r>
      <w:r w:rsidRPr="00690CB4">
        <w:rPr>
          <w:szCs w:val="22"/>
        </w:rPr>
        <w:lastRenderedPageBreak/>
        <w:t>mobilnych zapewniających ciągłość produkcji i gwarantujących otrzymanie jednorodnej mieszanki. Mieszarka powinna być wyposa</w:t>
      </w:r>
      <w:r w:rsidR="00987004" w:rsidRPr="00690CB4">
        <w:rPr>
          <w:szCs w:val="22"/>
        </w:rPr>
        <w:t>ż</w:t>
      </w:r>
      <w:r w:rsidRPr="00690CB4">
        <w:rPr>
          <w:szCs w:val="22"/>
        </w:rPr>
        <w:t>ona w urządzenia do wagowego dozowania kruszywa i cementu oraz objętościowego dozowania wody.</w:t>
      </w:r>
    </w:p>
    <w:p w14:paraId="097EC2B7" w14:textId="43C2E8D7" w:rsidR="001857FE" w:rsidRPr="00690CB4" w:rsidRDefault="001857FE" w:rsidP="00F0374B">
      <w:pPr>
        <w:rPr>
          <w:szCs w:val="22"/>
        </w:rPr>
      </w:pPr>
      <w:r w:rsidRPr="00690CB4">
        <w:rPr>
          <w:szCs w:val="22"/>
        </w:rPr>
        <w:tab/>
        <w:t>Przy produkcji mieszanek nale</w:t>
      </w:r>
      <w:r w:rsidR="00987004" w:rsidRPr="00690CB4">
        <w:rPr>
          <w:szCs w:val="22"/>
        </w:rPr>
        <w:t>ż</w:t>
      </w:r>
      <w:r w:rsidRPr="00690CB4">
        <w:rPr>
          <w:szCs w:val="22"/>
        </w:rPr>
        <w:t>y prowadzić kontrolę produkcji zgodnie z WT-5 [25] część 5.</w:t>
      </w:r>
    </w:p>
    <w:p w14:paraId="5F009768" w14:textId="77777777" w:rsidR="001857FE" w:rsidRPr="00690CB4" w:rsidRDefault="001857FE" w:rsidP="00F0374B">
      <w:pPr>
        <w:rPr>
          <w:szCs w:val="22"/>
        </w:rPr>
      </w:pPr>
      <w:r w:rsidRPr="00690CB4">
        <w:rPr>
          <w:szCs w:val="22"/>
        </w:rPr>
        <w:tab/>
        <w:t>Mieszanka po wyprodukowaniu powinna być od razu transportowana na miejsce wbudowania, w sposób zabezpieczony przed segregacją i nadmiernym wysychaniem.</w:t>
      </w:r>
    </w:p>
    <w:p w14:paraId="34BD6213" w14:textId="7B81A970" w:rsidR="001857FE" w:rsidRPr="00690CB4" w:rsidRDefault="001857FE" w:rsidP="00F0374B">
      <w:pPr>
        <w:rPr>
          <w:szCs w:val="22"/>
        </w:rPr>
      </w:pPr>
      <w:r w:rsidRPr="00690CB4">
        <w:rPr>
          <w:szCs w:val="22"/>
        </w:rPr>
        <w:tab/>
        <w:t>Mieszanka dowieziona z wytwórni powinna być układana przy pomocy układarek lub równiarek. Grubość układania mieszanki powinna zapewniać uzyskanie wymaganej grubości warstwy po zagęszczeniu. Warstwę mo</w:t>
      </w:r>
      <w:r w:rsidR="00987004" w:rsidRPr="00690CB4">
        <w:rPr>
          <w:szCs w:val="22"/>
        </w:rPr>
        <w:t>ż</w:t>
      </w:r>
      <w:r w:rsidRPr="00690CB4">
        <w:rPr>
          <w:szCs w:val="22"/>
        </w:rPr>
        <w:t xml:space="preserve">na wykonać o grubości np. </w:t>
      </w:r>
      <w:smartTag w:uri="urn:schemas-microsoft-com:office:smarttags" w:element="metricconverter">
        <w:smartTagPr>
          <w:attr w:name="ProductID" w:val="20 cm"/>
        </w:smartTagPr>
        <w:r w:rsidRPr="00690CB4">
          <w:rPr>
            <w:szCs w:val="22"/>
          </w:rPr>
          <w:t>20 cm</w:t>
        </w:r>
      </w:smartTag>
      <w:r w:rsidRPr="00690CB4">
        <w:rPr>
          <w:szCs w:val="22"/>
        </w:rPr>
        <w:t xml:space="preserve"> po zagęszczeniu. Gdy wymagana jest większa grubość, to do układania drugiej warstwy mo</w:t>
      </w:r>
      <w:r w:rsidR="00987004" w:rsidRPr="00690CB4">
        <w:rPr>
          <w:szCs w:val="22"/>
        </w:rPr>
        <w:t>ż</w:t>
      </w:r>
      <w:r w:rsidRPr="00690CB4">
        <w:rPr>
          <w:szCs w:val="22"/>
        </w:rPr>
        <w:t>na przystąpić po odbiorze pierwszej warstwy przez In</w:t>
      </w:r>
      <w:r w:rsidR="00987004" w:rsidRPr="00690CB4">
        <w:rPr>
          <w:szCs w:val="22"/>
        </w:rPr>
        <w:t>ż</w:t>
      </w:r>
      <w:r w:rsidRPr="00690CB4">
        <w:rPr>
          <w:szCs w:val="22"/>
        </w:rPr>
        <w:t>yniera. Przy układaniu mieszanki za pomocą równiarek konieczne jest stosowanie prowadnic.</w:t>
      </w:r>
    </w:p>
    <w:p w14:paraId="60683EF4" w14:textId="5B0C7DFB" w:rsidR="001857FE" w:rsidRPr="00690CB4" w:rsidRDefault="001857FE" w:rsidP="00F0374B">
      <w:pPr>
        <w:rPr>
          <w:szCs w:val="22"/>
        </w:rPr>
      </w:pPr>
      <w:r w:rsidRPr="00690CB4">
        <w:rPr>
          <w:szCs w:val="22"/>
        </w:rPr>
        <w:tab/>
        <w:t>Przed zagęszczeniem warstwa powinna być wyprofilowana do wymaganych rzędnych, spadków podłu</w:t>
      </w:r>
      <w:r w:rsidR="00987004" w:rsidRPr="00690CB4">
        <w:rPr>
          <w:szCs w:val="22"/>
        </w:rPr>
        <w:t>ż</w:t>
      </w:r>
      <w:r w:rsidRPr="00690CB4">
        <w:rPr>
          <w:szCs w:val="22"/>
        </w:rPr>
        <w:t>nych i poprzecznych. Natychmiast po wyprofilowaniu mieszanki nale</w:t>
      </w:r>
      <w:r w:rsidR="00987004" w:rsidRPr="00690CB4">
        <w:rPr>
          <w:szCs w:val="22"/>
        </w:rPr>
        <w:t>ż</w:t>
      </w:r>
      <w:r w:rsidRPr="00690CB4">
        <w:rPr>
          <w:szCs w:val="22"/>
        </w:rPr>
        <w:t>y rozpocząć jej zagęszczanie, które nale</w:t>
      </w:r>
      <w:r w:rsidR="00987004" w:rsidRPr="00690CB4">
        <w:rPr>
          <w:szCs w:val="22"/>
        </w:rPr>
        <w:t>ż</w:t>
      </w:r>
      <w:r w:rsidRPr="00690CB4">
        <w:rPr>
          <w:szCs w:val="22"/>
        </w:rPr>
        <w:t>y kontynuować do osiągnięcia wskaźnika zagęszczenia nie mniejszego od 0,98 maksymalnego zagęszczenia określonego według normalnej próby Proctora. Zagęszczenie powinno być zakończone przed rozpoczęciem czasu wiązania cementu. Specjalną uwagę nale</w:t>
      </w:r>
      <w:r w:rsidR="00987004" w:rsidRPr="00690CB4">
        <w:rPr>
          <w:szCs w:val="22"/>
        </w:rPr>
        <w:t>ż</w:t>
      </w:r>
      <w:r w:rsidRPr="00690CB4">
        <w:rPr>
          <w:szCs w:val="22"/>
        </w:rPr>
        <w:t>y poświęcić zagęszczeniu mieszanki w sąsiedztwie spoin roboczych podłu</w:t>
      </w:r>
      <w:r w:rsidR="00987004" w:rsidRPr="00690CB4">
        <w:rPr>
          <w:szCs w:val="22"/>
        </w:rPr>
        <w:t>ż</w:t>
      </w:r>
      <w:r w:rsidRPr="00690CB4">
        <w:rPr>
          <w:szCs w:val="22"/>
        </w:rPr>
        <w:t>nych i poprzecznych oraz wszelkich urządzeń obcych. Zaleca się aby Wykonawca organizował roboty w sposób unikający podłu</w:t>
      </w:r>
      <w:r w:rsidR="00987004" w:rsidRPr="00690CB4">
        <w:rPr>
          <w:szCs w:val="22"/>
        </w:rPr>
        <w:t>ż</w:t>
      </w:r>
      <w:r w:rsidRPr="00690CB4">
        <w:rPr>
          <w:szCs w:val="22"/>
        </w:rPr>
        <w:t xml:space="preserve">nych spoin roboczych.  Jeśli jednak w dolnej warstwie podbudowy występują spoiny robocze, to spoiny w górnej warstwie podbudowy powinny być względem nich przesunięte o co najmniej </w:t>
      </w:r>
      <w:smartTag w:uri="urn:schemas-microsoft-com:office:smarttags" w:element="metricconverter">
        <w:smartTagPr>
          <w:attr w:name="ProductID" w:val="30 cm"/>
        </w:smartTagPr>
        <w:r w:rsidRPr="00690CB4">
          <w:rPr>
            <w:szCs w:val="22"/>
          </w:rPr>
          <w:t>30 cm</w:t>
        </w:r>
      </w:smartTag>
      <w:r w:rsidRPr="00690CB4">
        <w:rPr>
          <w:szCs w:val="22"/>
        </w:rPr>
        <w:t xml:space="preserve"> dla spoiny podłu</w:t>
      </w:r>
      <w:r w:rsidR="00987004" w:rsidRPr="00690CB4">
        <w:rPr>
          <w:szCs w:val="22"/>
        </w:rPr>
        <w:t>ż</w:t>
      </w:r>
      <w:r w:rsidRPr="00690CB4">
        <w:rPr>
          <w:szCs w:val="22"/>
        </w:rPr>
        <w:t>nej i </w:t>
      </w:r>
      <w:smartTag w:uri="urn:schemas-microsoft-com:office:smarttags" w:element="metricconverter">
        <w:smartTagPr>
          <w:attr w:name="ProductID" w:val="1 m"/>
        </w:smartTagPr>
        <w:r w:rsidRPr="00690CB4">
          <w:rPr>
            <w:szCs w:val="22"/>
          </w:rPr>
          <w:t>1 m</w:t>
        </w:r>
      </w:smartTag>
      <w:r w:rsidRPr="00690CB4">
        <w:rPr>
          <w:szCs w:val="22"/>
        </w:rPr>
        <w:t xml:space="preserve"> dla spoiny poprzecznej.</w:t>
      </w:r>
    </w:p>
    <w:p w14:paraId="1A43FE7E" w14:textId="77777777" w:rsidR="001857FE" w:rsidRPr="00690CB4" w:rsidRDefault="001857FE" w:rsidP="00F0374B">
      <w:pPr>
        <w:rPr>
          <w:szCs w:val="22"/>
        </w:rPr>
      </w:pPr>
      <w:r w:rsidRPr="00690CB4">
        <w:rPr>
          <w:szCs w:val="22"/>
        </w:rPr>
        <w:tab/>
        <w:t>Jeśli dokumentacja projektowa przewiduje wykonanie szczelin pozornych w podbudowie, to zaleca się je wykonać przez wycięcie szczelin np. grubości 3÷5 mm na głębokość około 1/3 jej grubości w początkowej fazie twardnienia betonu, tak aby powierzchnia podbudowy była podzielona na kwadratowe lub prostokątne płyty.</w:t>
      </w:r>
    </w:p>
    <w:p w14:paraId="3D86F82C" w14:textId="2BFDC4B6" w:rsidR="001857FE" w:rsidRPr="00690CB4" w:rsidRDefault="001857FE" w:rsidP="00F0374B">
      <w:pPr>
        <w:rPr>
          <w:szCs w:val="22"/>
        </w:rPr>
      </w:pPr>
      <w:r w:rsidRPr="00690CB4">
        <w:rPr>
          <w:szCs w:val="22"/>
        </w:rPr>
        <w:tab/>
        <w:t>Dla warstwy podbudowy zasadniczej z mieszanki o wytrzymałości na ściskanie R</w:t>
      </w:r>
      <w:r w:rsidRPr="00690CB4">
        <w:rPr>
          <w:szCs w:val="22"/>
          <w:vertAlign w:val="subscript"/>
        </w:rPr>
        <w:t>c</w:t>
      </w:r>
      <w:r w:rsidRPr="00690CB4">
        <w:rPr>
          <w:szCs w:val="22"/>
        </w:rPr>
        <w:t xml:space="preserve"> powy</w:t>
      </w:r>
      <w:r w:rsidR="00987004" w:rsidRPr="00690CB4">
        <w:rPr>
          <w:szCs w:val="22"/>
        </w:rPr>
        <w:t>ż</w:t>
      </w:r>
      <w:r w:rsidRPr="00690CB4">
        <w:rPr>
          <w:szCs w:val="22"/>
        </w:rPr>
        <w:t>ej 10 MPa nale</w:t>
      </w:r>
      <w:r w:rsidR="00987004" w:rsidRPr="00690CB4">
        <w:rPr>
          <w:szCs w:val="22"/>
        </w:rPr>
        <w:t>ż</w:t>
      </w:r>
      <w:r w:rsidRPr="00690CB4">
        <w:rPr>
          <w:szCs w:val="22"/>
        </w:rPr>
        <w:t>y stosować dylatowanie poprzeczne i podłu</w:t>
      </w:r>
      <w:r w:rsidR="00987004" w:rsidRPr="00690CB4">
        <w:rPr>
          <w:szCs w:val="22"/>
        </w:rPr>
        <w:t>ż</w:t>
      </w:r>
      <w:r w:rsidRPr="00690CB4">
        <w:rPr>
          <w:szCs w:val="22"/>
        </w:rPr>
        <w:t>ne według ustaleń dokumentacji projektowej.</w:t>
      </w:r>
    </w:p>
    <w:p w14:paraId="7DEB8600" w14:textId="13B7758A" w:rsidR="001857FE" w:rsidRPr="00690CB4" w:rsidRDefault="001857FE" w:rsidP="00F0374B">
      <w:pPr>
        <w:rPr>
          <w:szCs w:val="22"/>
        </w:rPr>
      </w:pPr>
      <w:r w:rsidRPr="00690CB4">
        <w:rPr>
          <w:szCs w:val="22"/>
        </w:rPr>
        <w:tab/>
        <w:t>Dla warstwy podbudowy zasadniczej z mieszanki o wytrzymałości R</w:t>
      </w:r>
      <w:r w:rsidRPr="00690CB4">
        <w:rPr>
          <w:szCs w:val="22"/>
          <w:vertAlign w:val="subscript"/>
        </w:rPr>
        <w:t>c</w:t>
      </w:r>
      <w:r w:rsidRPr="00690CB4">
        <w:rPr>
          <w:szCs w:val="22"/>
        </w:rPr>
        <w:t xml:space="preserve"> przekraczającej 5 do 10 MPa nale</w:t>
      </w:r>
      <w:r w:rsidR="00987004" w:rsidRPr="00690CB4">
        <w:rPr>
          <w:szCs w:val="22"/>
        </w:rPr>
        <w:t>ż</w:t>
      </w:r>
      <w:r w:rsidRPr="00690CB4">
        <w:rPr>
          <w:szCs w:val="22"/>
        </w:rPr>
        <w:t>y stosować technologie przeciwspękaniowe według ustaleń dokumentacji projektowej, z zastosowaniem geosyntetyków lub membran, odpowiadających wymaganiom norm lub europejskich i krajowych aprobat technicznych.</w:t>
      </w:r>
    </w:p>
    <w:p w14:paraId="0024E7C8" w14:textId="42FE3050" w:rsidR="0000444A" w:rsidRDefault="0000444A" w:rsidP="00F0374B">
      <w:pPr>
        <w:rPr>
          <w:szCs w:val="22"/>
        </w:rPr>
      </w:pPr>
    </w:p>
    <w:p w14:paraId="2C904002" w14:textId="77777777" w:rsidR="00D00CA5" w:rsidRDefault="00D00CA5" w:rsidP="00F0374B">
      <w:pPr>
        <w:rPr>
          <w:szCs w:val="22"/>
        </w:rPr>
      </w:pPr>
    </w:p>
    <w:p w14:paraId="6B2EB611" w14:textId="77777777" w:rsidR="00E80C7A" w:rsidRPr="00690CB4" w:rsidRDefault="00E80C7A" w:rsidP="00F0374B">
      <w:pPr>
        <w:rPr>
          <w:szCs w:val="22"/>
        </w:rPr>
      </w:pPr>
    </w:p>
    <w:p w14:paraId="4F809BEB" w14:textId="77777777" w:rsidR="001857FE" w:rsidRPr="00690CB4" w:rsidRDefault="001857FE" w:rsidP="00F664CB">
      <w:pPr>
        <w:pStyle w:val="Nagwek3"/>
        <w:rPr>
          <w:i/>
        </w:rPr>
      </w:pPr>
      <w:r w:rsidRPr="00690CB4">
        <w:t>5.8. Pielęgnacja warstwy kruszywa związanego cementem</w:t>
      </w:r>
    </w:p>
    <w:p w14:paraId="13EA7232" w14:textId="77777777" w:rsidR="001857FE" w:rsidRPr="00690CB4" w:rsidRDefault="001857FE" w:rsidP="00F0374B">
      <w:pPr>
        <w:rPr>
          <w:szCs w:val="22"/>
        </w:rPr>
      </w:pPr>
      <w:r w:rsidRPr="00690CB4">
        <w:rPr>
          <w:szCs w:val="22"/>
        </w:rPr>
        <w:tab/>
        <w:t>Warstwa kruszywa związanego cementem powinna być natychmiast po zagęszczeniu poddana pielęgnacji według jednego z następujących sposobów:</w:t>
      </w:r>
    </w:p>
    <w:p w14:paraId="242BAA41" w14:textId="77777777" w:rsidR="001857FE" w:rsidRPr="00690CB4" w:rsidRDefault="001857FE" w:rsidP="007B6BA9">
      <w:pPr>
        <w:numPr>
          <w:ilvl w:val="0"/>
          <w:numId w:val="83"/>
        </w:numPr>
        <w:overflowPunct w:val="0"/>
        <w:autoSpaceDE w:val="0"/>
        <w:autoSpaceDN w:val="0"/>
        <w:adjustRightInd w:val="0"/>
        <w:textAlignment w:val="baseline"/>
        <w:rPr>
          <w:szCs w:val="22"/>
        </w:rPr>
      </w:pPr>
      <w:r w:rsidRPr="00690CB4">
        <w:rPr>
          <w:szCs w:val="22"/>
        </w:rPr>
        <w:t>skropieniem preparatem pielęgnacyjnym, posiadającym aprobatę techniczną,</w:t>
      </w:r>
    </w:p>
    <w:p w14:paraId="3A2F3B08" w14:textId="45ACD440" w:rsidR="001857FE" w:rsidRPr="00690CB4" w:rsidRDefault="001857FE" w:rsidP="007B6BA9">
      <w:pPr>
        <w:numPr>
          <w:ilvl w:val="0"/>
          <w:numId w:val="83"/>
        </w:numPr>
        <w:overflowPunct w:val="0"/>
        <w:autoSpaceDE w:val="0"/>
        <w:autoSpaceDN w:val="0"/>
        <w:adjustRightInd w:val="0"/>
        <w:textAlignment w:val="baseline"/>
        <w:rPr>
          <w:szCs w:val="22"/>
        </w:rPr>
      </w:pPr>
      <w:r w:rsidRPr="00690CB4">
        <w:rPr>
          <w:szCs w:val="22"/>
        </w:rPr>
        <w:t>przykryciem na okres 7 do 10 dni nieprzepuszczalną folią z tworzywa sztucznego, uło</w:t>
      </w:r>
      <w:r w:rsidR="00987004" w:rsidRPr="00690CB4">
        <w:rPr>
          <w:szCs w:val="22"/>
        </w:rPr>
        <w:t>ż</w:t>
      </w:r>
      <w:r w:rsidRPr="00690CB4">
        <w:rPr>
          <w:szCs w:val="22"/>
        </w:rPr>
        <w:t xml:space="preserve">oną na zakład co najmniej </w:t>
      </w:r>
      <w:smartTag w:uri="urn:schemas-microsoft-com:office:smarttags" w:element="metricconverter">
        <w:smartTagPr>
          <w:attr w:name="ProductID" w:val="30 cm"/>
        </w:smartTagPr>
        <w:r w:rsidRPr="00690CB4">
          <w:rPr>
            <w:szCs w:val="22"/>
          </w:rPr>
          <w:t>30 cm</w:t>
        </w:r>
      </w:smartTag>
      <w:r w:rsidRPr="00690CB4">
        <w:rPr>
          <w:szCs w:val="22"/>
        </w:rPr>
        <w:t xml:space="preserve"> i zabezpieczoną przed zerwaniem przez wiatr,</w:t>
      </w:r>
    </w:p>
    <w:p w14:paraId="40F87D52" w14:textId="77777777" w:rsidR="001857FE" w:rsidRPr="00690CB4" w:rsidRDefault="001857FE" w:rsidP="007B6BA9">
      <w:pPr>
        <w:numPr>
          <w:ilvl w:val="0"/>
          <w:numId w:val="83"/>
        </w:numPr>
        <w:overflowPunct w:val="0"/>
        <w:autoSpaceDE w:val="0"/>
        <w:autoSpaceDN w:val="0"/>
        <w:adjustRightInd w:val="0"/>
        <w:textAlignment w:val="baseline"/>
        <w:rPr>
          <w:szCs w:val="22"/>
        </w:rPr>
      </w:pPr>
      <w:r w:rsidRPr="00690CB4">
        <w:rPr>
          <w:szCs w:val="22"/>
        </w:rPr>
        <w:t>przykryciem matami lub włókninami i spryskanie wodą przez okres 7÷10 dni,</w:t>
      </w:r>
    </w:p>
    <w:p w14:paraId="17EC7D58" w14:textId="77777777" w:rsidR="001857FE" w:rsidRPr="00690CB4" w:rsidRDefault="001857FE" w:rsidP="007B6BA9">
      <w:pPr>
        <w:numPr>
          <w:ilvl w:val="0"/>
          <w:numId w:val="83"/>
        </w:numPr>
        <w:overflowPunct w:val="0"/>
        <w:autoSpaceDE w:val="0"/>
        <w:autoSpaceDN w:val="0"/>
        <w:adjustRightInd w:val="0"/>
        <w:textAlignment w:val="baseline"/>
        <w:rPr>
          <w:szCs w:val="22"/>
        </w:rPr>
      </w:pPr>
      <w:r w:rsidRPr="00690CB4">
        <w:rPr>
          <w:szCs w:val="22"/>
        </w:rPr>
        <w:t>przykryciem warstwą piasku i utrzymanie jej w stanie wilgotnym przez okres 7÷10 dni,</w:t>
      </w:r>
    </w:p>
    <w:p w14:paraId="6691688A" w14:textId="41C632EC" w:rsidR="001857FE" w:rsidRPr="00690CB4" w:rsidRDefault="001857FE" w:rsidP="007B6BA9">
      <w:pPr>
        <w:numPr>
          <w:ilvl w:val="0"/>
          <w:numId w:val="83"/>
        </w:numPr>
        <w:overflowPunct w:val="0"/>
        <w:autoSpaceDE w:val="0"/>
        <w:autoSpaceDN w:val="0"/>
        <w:adjustRightInd w:val="0"/>
        <w:textAlignment w:val="baseline"/>
        <w:rPr>
          <w:szCs w:val="22"/>
        </w:rPr>
      </w:pPr>
      <w:r w:rsidRPr="00690CB4">
        <w:rPr>
          <w:szCs w:val="22"/>
        </w:rPr>
        <w:t>innymi środkami zaakceptowanymi przez In</w:t>
      </w:r>
      <w:r w:rsidR="00987004" w:rsidRPr="00690CB4">
        <w:rPr>
          <w:szCs w:val="22"/>
        </w:rPr>
        <w:t>ż</w:t>
      </w:r>
      <w:r w:rsidRPr="00690CB4">
        <w:rPr>
          <w:szCs w:val="22"/>
        </w:rPr>
        <w:t>yniera.</w:t>
      </w:r>
    </w:p>
    <w:p w14:paraId="73647296" w14:textId="22DCA36C" w:rsidR="001857FE" w:rsidRPr="00690CB4" w:rsidRDefault="001857FE" w:rsidP="00F0374B">
      <w:pPr>
        <w:ind w:firstLine="709"/>
        <w:rPr>
          <w:szCs w:val="22"/>
        </w:rPr>
      </w:pPr>
      <w:r w:rsidRPr="00690CB4">
        <w:rPr>
          <w:szCs w:val="22"/>
        </w:rPr>
        <w:t>Nie nale</w:t>
      </w:r>
      <w:r w:rsidR="00987004" w:rsidRPr="00690CB4">
        <w:rPr>
          <w:szCs w:val="22"/>
        </w:rPr>
        <w:t>ż</w:t>
      </w:r>
      <w:r w:rsidRPr="00690CB4">
        <w:rPr>
          <w:szCs w:val="22"/>
        </w:rPr>
        <w:t>y dopuszczać ruchu pojazdów i maszyn po warstwie kruszywa związanej cementem w okresie od 7 do 10 dni pielęgnacji, a po tym okresie ruch technologiczny mo</w:t>
      </w:r>
      <w:r w:rsidR="00987004" w:rsidRPr="00690CB4">
        <w:rPr>
          <w:szCs w:val="22"/>
        </w:rPr>
        <w:t>ż</w:t>
      </w:r>
      <w:r w:rsidRPr="00690CB4">
        <w:rPr>
          <w:szCs w:val="22"/>
        </w:rPr>
        <w:t>e odbywać się wyłącznie za zgodą In</w:t>
      </w:r>
      <w:r w:rsidR="00987004" w:rsidRPr="00690CB4">
        <w:rPr>
          <w:szCs w:val="22"/>
        </w:rPr>
        <w:t>ż</w:t>
      </w:r>
      <w:r w:rsidRPr="00690CB4">
        <w:rPr>
          <w:szCs w:val="22"/>
        </w:rPr>
        <w:t>yniera.</w:t>
      </w:r>
    </w:p>
    <w:p w14:paraId="05762FD2" w14:textId="77777777" w:rsidR="0000444A" w:rsidRPr="00690CB4" w:rsidRDefault="0000444A" w:rsidP="00F0374B">
      <w:pPr>
        <w:ind w:firstLine="709"/>
        <w:rPr>
          <w:szCs w:val="22"/>
        </w:rPr>
      </w:pPr>
    </w:p>
    <w:p w14:paraId="6F8CD961" w14:textId="77777777" w:rsidR="001857FE" w:rsidRPr="00690CB4" w:rsidRDefault="001857FE" w:rsidP="00F664CB">
      <w:pPr>
        <w:pStyle w:val="Nagwek3"/>
        <w:rPr>
          <w:i/>
        </w:rPr>
      </w:pPr>
      <w:r w:rsidRPr="00690CB4">
        <w:t>5.9. Roboty wykończeniowe</w:t>
      </w:r>
    </w:p>
    <w:p w14:paraId="097C45DE" w14:textId="24C8FB77" w:rsidR="001857FE" w:rsidRPr="00690CB4" w:rsidRDefault="001857FE" w:rsidP="00F0374B">
      <w:pPr>
        <w:ind w:firstLine="709"/>
        <w:rPr>
          <w:szCs w:val="22"/>
        </w:rPr>
      </w:pPr>
      <w:r w:rsidRPr="00690CB4">
        <w:rPr>
          <w:szCs w:val="22"/>
        </w:rPr>
        <w:lastRenderedPageBreak/>
        <w:t>Roboty wykończeniowe, zgodne z dokumentacją projektową, ST, dokumentacją wiaty i wskazaniami In</w:t>
      </w:r>
      <w:r w:rsidR="00987004" w:rsidRPr="00690CB4">
        <w:rPr>
          <w:szCs w:val="22"/>
        </w:rPr>
        <w:t>ż</w:t>
      </w:r>
      <w:r w:rsidRPr="00690CB4">
        <w:rPr>
          <w:szCs w:val="22"/>
        </w:rPr>
        <w:t>yniera dotyczą prac związanych z dostosowaniem wykonanych  robót do istniejących warunków terenowych, taki</w:t>
      </w:r>
      <w:r w:rsidR="00883125" w:rsidRPr="00690CB4">
        <w:rPr>
          <w:szCs w:val="22"/>
        </w:rPr>
        <w:t>ch</w:t>
      </w:r>
      <w:r w:rsidRPr="00690CB4">
        <w:rPr>
          <w:szCs w:val="22"/>
        </w:rPr>
        <w:t xml:space="preserve"> jak:</w:t>
      </w:r>
    </w:p>
    <w:p w14:paraId="7F911136" w14:textId="77777777" w:rsidR="001857FE" w:rsidRPr="00690CB4" w:rsidRDefault="001857FE" w:rsidP="00D71F33">
      <w:pPr>
        <w:numPr>
          <w:ilvl w:val="0"/>
          <w:numId w:val="33"/>
        </w:numPr>
        <w:tabs>
          <w:tab w:val="clear" w:pos="397"/>
          <w:tab w:val="num" w:pos="284"/>
        </w:tabs>
        <w:overflowPunct w:val="0"/>
        <w:autoSpaceDE w:val="0"/>
        <w:autoSpaceDN w:val="0"/>
        <w:adjustRightInd w:val="0"/>
        <w:ind w:left="284" w:hanging="284"/>
        <w:textAlignment w:val="baseline"/>
        <w:rPr>
          <w:szCs w:val="22"/>
        </w:rPr>
      </w:pPr>
      <w:r w:rsidRPr="00690CB4">
        <w:rPr>
          <w:szCs w:val="22"/>
        </w:rPr>
        <w:t>odtworzenie przeszkód czasowo usuniętych,</w:t>
      </w:r>
    </w:p>
    <w:p w14:paraId="7B4E5454" w14:textId="77777777" w:rsidR="001857FE" w:rsidRPr="00690CB4" w:rsidRDefault="001857FE" w:rsidP="00D71F33">
      <w:pPr>
        <w:numPr>
          <w:ilvl w:val="0"/>
          <w:numId w:val="32"/>
        </w:numPr>
        <w:overflowPunct w:val="0"/>
        <w:autoSpaceDE w:val="0"/>
        <w:autoSpaceDN w:val="0"/>
        <w:adjustRightInd w:val="0"/>
        <w:textAlignment w:val="baseline"/>
        <w:rPr>
          <w:szCs w:val="22"/>
        </w:rPr>
      </w:pPr>
      <w:r w:rsidRPr="00690CB4">
        <w:rPr>
          <w:szCs w:val="22"/>
        </w:rPr>
        <w:t>uzupełnienie zniszczonych w czasie robót istniejących elementów drogowych lub terenowych,</w:t>
      </w:r>
    </w:p>
    <w:p w14:paraId="07060358" w14:textId="77777777" w:rsidR="001857FE" w:rsidRPr="00690CB4" w:rsidRDefault="001857FE" w:rsidP="00F0374B">
      <w:pPr>
        <w:numPr>
          <w:ilvl w:val="0"/>
          <w:numId w:val="1"/>
        </w:numPr>
        <w:overflowPunct w:val="0"/>
        <w:autoSpaceDE w:val="0"/>
        <w:autoSpaceDN w:val="0"/>
        <w:adjustRightInd w:val="0"/>
        <w:textAlignment w:val="baseline"/>
        <w:rPr>
          <w:szCs w:val="22"/>
        </w:rPr>
      </w:pPr>
      <w:r w:rsidRPr="00690CB4">
        <w:rPr>
          <w:szCs w:val="22"/>
        </w:rPr>
        <w:t>roboty porządkujące otoczenie terenu robót,</w:t>
      </w:r>
    </w:p>
    <w:p w14:paraId="0CBAFEF2" w14:textId="77777777" w:rsidR="001857FE" w:rsidRPr="00690CB4" w:rsidRDefault="001857FE" w:rsidP="00F0374B">
      <w:pPr>
        <w:numPr>
          <w:ilvl w:val="0"/>
          <w:numId w:val="1"/>
        </w:numPr>
        <w:overflowPunct w:val="0"/>
        <w:autoSpaceDE w:val="0"/>
        <w:autoSpaceDN w:val="0"/>
        <w:adjustRightInd w:val="0"/>
        <w:textAlignment w:val="baseline"/>
        <w:rPr>
          <w:szCs w:val="22"/>
        </w:rPr>
      </w:pPr>
      <w:r w:rsidRPr="00690CB4">
        <w:rPr>
          <w:szCs w:val="22"/>
        </w:rPr>
        <w:t>usunięcie oznakowania drogi wprowadzonego na okres robót.</w:t>
      </w:r>
    </w:p>
    <w:p w14:paraId="7CD33153" w14:textId="77777777" w:rsidR="001857FE" w:rsidRPr="00690CB4" w:rsidRDefault="001857FE" w:rsidP="0000444A">
      <w:pPr>
        <w:pStyle w:val="Nagwek2"/>
      </w:pPr>
      <w:bookmarkStart w:id="1299" w:name="_Toc421940501"/>
      <w:bookmarkStart w:id="1300" w:name="_Toc24955913"/>
      <w:bookmarkStart w:id="1301" w:name="_Toc25128887"/>
      <w:bookmarkStart w:id="1302" w:name="_Toc25373385"/>
      <w:bookmarkStart w:id="1303" w:name="_Toc25379401"/>
      <w:bookmarkStart w:id="1304" w:name="_Toc174333138"/>
      <w:bookmarkStart w:id="1305" w:name="_Toc179183771"/>
      <w:bookmarkStart w:id="1306" w:name="_Toc198436140"/>
      <w:bookmarkStart w:id="1307" w:name="_Toc199904824"/>
      <w:bookmarkStart w:id="1308" w:name="_Toc216843088"/>
      <w:bookmarkStart w:id="1309" w:name="_Toc257193991"/>
      <w:bookmarkStart w:id="1310" w:name="_Toc284409958"/>
      <w:bookmarkStart w:id="1311" w:name="_Toc295205110"/>
      <w:bookmarkStart w:id="1312" w:name="_Toc332010316"/>
      <w:r w:rsidRPr="00690CB4">
        <w:t xml:space="preserve">6. </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r w:rsidRPr="00690CB4">
        <w:t>KONTROLA JAKOŚCI ROBÓT</w:t>
      </w:r>
      <w:bookmarkEnd w:id="1312"/>
    </w:p>
    <w:p w14:paraId="4D182BD2" w14:textId="77777777" w:rsidR="001857FE" w:rsidRPr="00690CB4" w:rsidRDefault="001857FE" w:rsidP="00F664CB">
      <w:pPr>
        <w:pStyle w:val="Nagwek3"/>
        <w:rPr>
          <w:i/>
        </w:rPr>
      </w:pPr>
      <w:r w:rsidRPr="00690CB4">
        <w:t>6.1. Ogólne zasady kontroli jakości robót</w:t>
      </w:r>
    </w:p>
    <w:p w14:paraId="3355FC12" w14:textId="22153507" w:rsidR="001857FE" w:rsidRPr="00690CB4" w:rsidRDefault="001857FE" w:rsidP="00F0374B">
      <w:pPr>
        <w:numPr>
          <w:ilvl w:val="12"/>
          <w:numId w:val="0"/>
        </w:numPr>
        <w:rPr>
          <w:szCs w:val="22"/>
        </w:rPr>
      </w:pPr>
      <w:r w:rsidRPr="00690CB4">
        <w:rPr>
          <w:szCs w:val="22"/>
        </w:rPr>
        <w:tab/>
        <w:t>Ogólne zasady kontroli jakości robót podano w STWiORB   D-00.00.00 „Wymagania ogólne” [1] pkt 6.</w:t>
      </w:r>
    </w:p>
    <w:p w14:paraId="22A007B0" w14:textId="77777777" w:rsidR="0000444A" w:rsidRPr="00690CB4" w:rsidRDefault="0000444A" w:rsidP="00F0374B">
      <w:pPr>
        <w:numPr>
          <w:ilvl w:val="12"/>
          <w:numId w:val="0"/>
        </w:numPr>
        <w:rPr>
          <w:szCs w:val="22"/>
        </w:rPr>
      </w:pPr>
    </w:p>
    <w:p w14:paraId="04B3FDC8" w14:textId="77777777" w:rsidR="001857FE" w:rsidRPr="00690CB4" w:rsidRDefault="001857FE" w:rsidP="00F664CB">
      <w:pPr>
        <w:pStyle w:val="Nagwek3"/>
        <w:rPr>
          <w:i/>
        </w:rPr>
      </w:pPr>
      <w:r w:rsidRPr="00690CB4">
        <w:t>6.2. Badania przed przystąpieniem do robót</w:t>
      </w:r>
    </w:p>
    <w:p w14:paraId="081BA0D3" w14:textId="77777777" w:rsidR="001857FE" w:rsidRPr="00690CB4" w:rsidRDefault="001857FE" w:rsidP="00F0374B">
      <w:pPr>
        <w:numPr>
          <w:ilvl w:val="12"/>
          <w:numId w:val="0"/>
        </w:numPr>
        <w:rPr>
          <w:szCs w:val="22"/>
        </w:rPr>
      </w:pPr>
      <w:r w:rsidRPr="00690CB4">
        <w:rPr>
          <w:szCs w:val="22"/>
        </w:rPr>
        <w:tab/>
        <w:t>Przed przystąpieniem do robót Wykonawca powinien:</w:t>
      </w:r>
    </w:p>
    <w:p w14:paraId="26F576DA" w14:textId="77777777" w:rsidR="001857FE" w:rsidRPr="00690CB4" w:rsidRDefault="001857FE" w:rsidP="00F0374B">
      <w:pPr>
        <w:numPr>
          <w:ilvl w:val="0"/>
          <w:numId w:val="1"/>
        </w:numPr>
        <w:overflowPunct w:val="0"/>
        <w:autoSpaceDE w:val="0"/>
        <w:autoSpaceDN w:val="0"/>
        <w:adjustRightInd w:val="0"/>
        <w:textAlignment w:val="baseline"/>
        <w:rPr>
          <w:szCs w:val="22"/>
        </w:rPr>
      </w:pPr>
      <w:r w:rsidRPr="00690CB4">
        <w:rPr>
          <w:szCs w:val="22"/>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31DD4584" w14:textId="09A77D19" w:rsidR="001857FE" w:rsidRPr="00690CB4" w:rsidRDefault="001857FE" w:rsidP="00F0374B">
      <w:pPr>
        <w:numPr>
          <w:ilvl w:val="0"/>
          <w:numId w:val="1"/>
        </w:numPr>
        <w:overflowPunct w:val="0"/>
        <w:autoSpaceDE w:val="0"/>
        <w:autoSpaceDN w:val="0"/>
        <w:adjustRightInd w:val="0"/>
        <w:textAlignment w:val="baseline"/>
        <w:rPr>
          <w:szCs w:val="22"/>
        </w:rPr>
      </w:pPr>
      <w:r w:rsidRPr="00690CB4">
        <w:rPr>
          <w:szCs w:val="22"/>
        </w:rPr>
        <w:t>ew. wykonać własne badania właściwości materiałów przeznaczonych do wykonania robót, określone przez In</w:t>
      </w:r>
      <w:r w:rsidR="00987004" w:rsidRPr="00690CB4">
        <w:rPr>
          <w:szCs w:val="22"/>
        </w:rPr>
        <w:t>ż</w:t>
      </w:r>
      <w:r w:rsidRPr="00690CB4">
        <w:rPr>
          <w:szCs w:val="22"/>
        </w:rPr>
        <w:t>yniera.</w:t>
      </w:r>
    </w:p>
    <w:p w14:paraId="10C094E6" w14:textId="7053C2FA" w:rsidR="001857FE" w:rsidRPr="00690CB4" w:rsidRDefault="001857FE" w:rsidP="00F0374B">
      <w:pPr>
        <w:numPr>
          <w:ilvl w:val="12"/>
          <w:numId w:val="0"/>
        </w:numPr>
        <w:rPr>
          <w:szCs w:val="22"/>
        </w:rPr>
      </w:pPr>
      <w:r w:rsidRPr="00690CB4">
        <w:rPr>
          <w:szCs w:val="22"/>
        </w:rPr>
        <w:tab/>
        <w:t>Wszystkie dokumenty oraz wyniki badań Wykonawca przedstawia In</w:t>
      </w:r>
      <w:r w:rsidR="00987004" w:rsidRPr="00690CB4">
        <w:rPr>
          <w:szCs w:val="22"/>
        </w:rPr>
        <w:t>ż</w:t>
      </w:r>
      <w:r w:rsidRPr="00690CB4">
        <w:rPr>
          <w:szCs w:val="22"/>
        </w:rPr>
        <w:t>ynierowi do akceptacji.</w:t>
      </w:r>
    </w:p>
    <w:p w14:paraId="586BDB11" w14:textId="77777777" w:rsidR="0000444A" w:rsidRPr="00690CB4" w:rsidRDefault="0000444A" w:rsidP="00F0374B">
      <w:pPr>
        <w:numPr>
          <w:ilvl w:val="12"/>
          <w:numId w:val="0"/>
        </w:numPr>
        <w:rPr>
          <w:szCs w:val="22"/>
        </w:rPr>
      </w:pPr>
    </w:p>
    <w:p w14:paraId="471CFB05" w14:textId="77777777" w:rsidR="001857FE" w:rsidRPr="00690CB4" w:rsidRDefault="001857FE" w:rsidP="00F664CB">
      <w:pPr>
        <w:pStyle w:val="Nagwek3"/>
        <w:rPr>
          <w:i/>
        </w:rPr>
      </w:pPr>
      <w:r w:rsidRPr="00690CB4">
        <w:t>6.3. Badania w czasie robót</w:t>
      </w:r>
    </w:p>
    <w:p w14:paraId="3DD6C2E3" w14:textId="11D55B13" w:rsidR="001857FE" w:rsidRPr="00690CB4" w:rsidRDefault="001857FE" w:rsidP="00F0374B">
      <w:pPr>
        <w:numPr>
          <w:ilvl w:val="12"/>
          <w:numId w:val="0"/>
        </w:numPr>
        <w:rPr>
          <w:szCs w:val="22"/>
        </w:rPr>
      </w:pPr>
      <w:r w:rsidRPr="00690CB4">
        <w:rPr>
          <w:szCs w:val="22"/>
        </w:rPr>
        <w:tab/>
        <w:t>Częstotliwość oraz zakres badań i pomiarów, które nale</w:t>
      </w:r>
      <w:r w:rsidR="00987004" w:rsidRPr="00690CB4">
        <w:rPr>
          <w:szCs w:val="22"/>
        </w:rPr>
        <w:t>ż</w:t>
      </w:r>
      <w:r w:rsidRPr="00690CB4">
        <w:rPr>
          <w:szCs w:val="22"/>
        </w:rPr>
        <w:t xml:space="preserve">y wykonać w czasie robót podaje tablica 6. </w:t>
      </w:r>
    </w:p>
    <w:p w14:paraId="72FF50A9" w14:textId="77777777" w:rsidR="001857FE" w:rsidRPr="00690CB4" w:rsidRDefault="001857FE" w:rsidP="00F0374B">
      <w:pPr>
        <w:numPr>
          <w:ilvl w:val="12"/>
          <w:numId w:val="0"/>
        </w:numPr>
        <w:spacing w:before="120" w:after="120"/>
        <w:rPr>
          <w:szCs w:val="22"/>
        </w:rPr>
      </w:pPr>
      <w:r w:rsidRPr="00690CB4">
        <w:rPr>
          <w:szCs w:val="22"/>
        </w:rPr>
        <w:t>Tablica 6. Częstotliwość oraz zakres badań i pomiarów w czasie robót</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462"/>
        <w:gridCol w:w="3208"/>
        <w:gridCol w:w="2446"/>
      </w:tblGrid>
      <w:tr w:rsidR="001857FE" w:rsidRPr="00690CB4" w14:paraId="52DF54C2" w14:textId="77777777" w:rsidTr="0000444A">
        <w:trPr>
          <w:jc w:val="center"/>
        </w:trPr>
        <w:tc>
          <w:tcPr>
            <w:tcW w:w="496" w:type="dxa"/>
            <w:tcBorders>
              <w:bottom w:val="single" w:sz="4" w:space="0" w:color="auto"/>
            </w:tcBorders>
            <w:vAlign w:val="center"/>
          </w:tcPr>
          <w:p w14:paraId="47C64733" w14:textId="77777777" w:rsidR="001857FE" w:rsidRPr="00690CB4" w:rsidRDefault="001857FE" w:rsidP="0000444A">
            <w:pPr>
              <w:numPr>
                <w:ilvl w:val="12"/>
                <w:numId w:val="0"/>
              </w:numPr>
              <w:spacing w:before="180" w:after="60"/>
              <w:jc w:val="center"/>
              <w:rPr>
                <w:b/>
                <w:bCs/>
                <w:szCs w:val="22"/>
              </w:rPr>
            </w:pPr>
            <w:r w:rsidRPr="00690CB4">
              <w:rPr>
                <w:b/>
                <w:bCs/>
                <w:szCs w:val="22"/>
              </w:rPr>
              <w:t>Lp.</w:t>
            </w:r>
          </w:p>
        </w:tc>
        <w:tc>
          <w:tcPr>
            <w:tcW w:w="3462" w:type="dxa"/>
            <w:tcBorders>
              <w:bottom w:val="single" w:sz="4" w:space="0" w:color="auto"/>
            </w:tcBorders>
            <w:vAlign w:val="center"/>
          </w:tcPr>
          <w:p w14:paraId="1CA64745" w14:textId="77777777" w:rsidR="001857FE" w:rsidRPr="00690CB4" w:rsidRDefault="001857FE" w:rsidP="0000444A">
            <w:pPr>
              <w:numPr>
                <w:ilvl w:val="12"/>
                <w:numId w:val="0"/>
              </w:numPr>
              <w:spacing w:before="180" w:after="60"/>
              <w:jc w:val="center"/>
              <w:rPr>
                <w:b/>
                <w:bCs/>
                <w:szCs w:val="22"/>
              </w:rPr>
            </w:pPr>
            <w:r w:rsidRPr="00690CB4">
              <w:rPr>
                <w:b/>
                <w:bCs/>
                <w:szCs w:val="22"/>
              </w:rPr>
              <w:t>Wyszczególnienie robót</w:t>
            </w:r>
          </w:p>
        </w:tc>
        <w:tc>
          <w:tcPr>
            <w:tcW w:w="3208" w:type="dxa"/>
            <w:tcBorders>
              <w:bottom w:val="single" w:sz="4" w:space="0" w:color="auto"/>
            </w:tcBorders>
            <w:vAlign w:val="center"/>
          </w:tcPr>
          <w:p w14:paraId="3208F071" w14:textId="77777777" w:rsidR="001857FE" w:rsidRPr="00690CB4" w:rsidRDefault="001857FE" w:rsidP="0000444A">
            <w:pPr>
              <w:numPr>
                <w:ilvl w:val="12"/>
                <w:numId w:val="0"/>
              </w:numPr>
              <w:spacing w:before="60" w:after="60"/>
              <w:jc w:val="center"/>
              <w:rPr>
                <w:b/>
                <w:bCs/>
                <w:szCs w:val="22"/>
              </w:rPr>
            </w:pPr>
            <w:r w:rsidRPr="00690CB4">
              <w:rPr>
                <w:b/>
                <w:bCs/>
                <w:szCs w:val="22"/>
              </w:rPr>
              <w:t>Częstotliwość badań</w:t>
            </w:r>
          </w:p>
        </w:tc>
        <w:tc>
          <w:tcPr>
            <w:tcW w:w="2446" w:type="dxa"/>
            <w:tcBorders>
              <w:bottom w:val="single" w:sz="4" w:space="0" w:color="auto"/>
            </w:tcBorders>
            <w:vAlign w:val="center"/>
          </w:tcPr>
          <w:p w14:paraId="1BFCF8BE" w14:textId="77777777" w:rsidR="001857FE" w:rsidRPr="00690CB4" w:rsidRDefault="001857FE" w:rsidP="0000444A">
            <w:pPr>
              <w:numPr>
                <w:ilvl w:val="12"/>
                <w:numId w:val="0"/>
              </w:numPr>
              <w:spacing w:before="180" w:after="60"/>
              <w:jc w:val="center"/>
              <w:rPr>
                <w:b/>
                <w:bCs/>
                <w:szCs w:val="22"/>
              </w:rPr>
            </w:pPr>
            <w:r w:rsidRPr="00690CB4">
              <w:rPr>
                <w:b/>
                <w:bCs/>
                <w:szCs w:val="22"/>
              </w:rPr>
              <w:t>Wartości dopuszczalne</w:t>
            </w:r>
          </w:p>
        </w:tc>
      </w:tr>
      <w:tr w:rsidR="001857FE" w:rsidRPr="00690CB4" w14:paraId="7A0B1633" w14:textId="77777777" w:rsidTr="0000444A">
        <w:trPr>
          <w:jc w:val="center"/>
        </w:trPr>
        <w:tc>
          <w:tcPr>
            <w:tcW w:w="496" w:type="dxa"/>
            <w:tcBorders>
              <w:top w:val="single" w:sz="4" w:space="0" w:color="auto"/>
            </w:tcBorders>
            <w:vAlign w:val="center"/>
          </w:tcPr>
          <w:p w14:paraId="5CC3781B" w14:textId="77777777" w:rsidR="001857FE" w:rsidRPr="00690CB4" w:rsidRDefault="001857FE" w:rsidP="00F0374B">
            <w:pPr>
              <w:numPr>
                <w:ilvl w:val="12"/>
                <w:numId w:val="0"/>
              </w:numPr>
              <w:rPr>
                <w:szCs w:val="22"/>
              </w:rPr>
            </w:pPr>
            <w:r w:rsidRPr="00690CB4">
              <w:rPr>
                <w:szCs w:val="22"/>
              </w:rPr>
              <w:t>1</w:t>
            </w:r>
          </w:p>
        </w:tc>
        <w:tc>
          <w:tcPr>
            <w:tcW w:w="3462" w:type="dxa"/>
            <w:tcBorders>
              <w:top w:val="single" w:sz="4" w:space="0" w:color="auto"/>
            </w:tcBorders>
            <w:vAlign w:val="center"/>
          </w:tcPr>
          <w:p w14:paraId="51E397A6" w14:textId="77777777" w:rsidR="001857FE" w:rsidRPr="00690CB4" w:rsidRDefault="001857FE" w:rsidP="0000444A">
            <w:pPr>
              <w:numPr>
                <w:ilvl w:val="12"/>
                <w:numId w:val="0"/>
              </w:numPr>
              <w:jc w:val="center"/>
              <w:rPr>
                <w:szCs w:val="22"/>
              </w:rPr>
            </w:pPr>
            <w:r w:rsidRPr="00690CB4">
              <w:rPr>
                <w:szCs w:val="22"/>
              </w:rPr>
              <w:t>Lokalizacja i zgodność granic terenu robót z dokumentacją projektową</w:t>
            </w:r>
          </w:p>
        </w:tc>
        <w:tc>
          <w:tcPr>
            <w:tcW w:w="3208" w:type="dxa"/>
            <w:tcBorders>
              <w:top w:val="single" w:sz="4" w:space="0" w:color="auto"/>
            </w:tcBorders>
            <w:vAlign w:val="center"/>
          </w:tcPr>
          <w:p w14:paraId="233D8E1A" w14:textId="77777777" w:rsidR="001857FE" w:rsidRPr="00690CB4" w:rsidRDefault="001857FE" w:rsidP="0000444A">
            <w:pPr>
              <w:numPr>
                <w:ilvl w:val="12"/>
                <w:numId w:val="0"/>
              </w:numPr>
              <w:jc w:val="center"/>
              <w:rPr>
                <w:szCs w:val="22"/>
              </w:rPr>
            </w:pPr>
            <w:r w:rsidRPr="00690CB4">
              <w:rPr>
                <w:szCs w:val="22"/>
              </w:rPr>
              <w:t>1 raz</w:t>
            </w:r>
          </w:p>
        </w:tc>
        <w:tc>
          <w:tcPr>
            <w:tcW w:w="2446" w:type="dxa"/>
            <w:tcBorders>
              <w:top w:val="single" w:sz="4" w:space="0" w:color="auto"/>
            </w:tcBorders>
            <w:vAlign w:val="center"/>
          </w:tcPr>
          <w:p w14:paraId="0B814A46" w14:textId="3CC00AE5" w:rsidR="001857FE" w:rsidRPr="00690CB4" w:rsidRDefault="001857FE" w:rsidP="0000444A">
            <w:pPr>
              <w:numPr>
                <w:ilvl w:val="12"/>
                <w:numId w:val="0"/>
              </w:numPr>
              <w:jc w:val="center"/>
              <w:rPr>
                <w:szCs w:val="22"/>
              </w:rPr>
            </w:pPr>
            <w:r w:rsidRPr="00690CB4">
              <w:rPr>
                <w:szCs w:val="22"/>
              </w:rPr>
              <w:t>Wg pktu 5 i dokumentacji projektowej</w:t>
            </w:r>
          </w:p>
        </w:tc>
      </w:tr>
      <w:tr w:rsidR="001857FE" w:rsidRPr="00690CB4" w14:paraId="3560B5D1" w14:textId="77777777" w:rsidTr="0000444A">
        <w:trPr>
          <w:jc w:val="center"/>
        </w:trPr>
        <w:tc>
          <w:tcPr>
            <w:tcW w:w="496" w:type="dxa"/>
            <w:vAlign w:val="center"/>
          </w:tcPr>
          <w:p w14:paraId="165F9A44" w14:textId="77777777" w:rsidR="001857FE" w:rsidRPr="00690CB4" w:rsidRDefault="001857FE" w:rsidP="00F0374B">
            <w:pPr>
              <w:numPr>
                <w:ilvl w:val="12"/>
                <w:numId w:val="0"/>
              </w:numPr>
              <w:spacing w:before="60" w:after="60"/>
              <w:rPr>
                <w:szCs w:val="22"/>
              </w:rPr>
            </w:pPr>
            <w:r w:rsidRPr="00690CB4">
              <w:rPr>
                <w:szCs w:val="22"/>
              </w:rPr>
              <w:t>2</w:t>
            </w:r>
          </w:p>
        </w:tc>
        <w:tc>
          <w:tcPr>
            <w:tcW w:w="3462" w:type="dxa"/>
            <w:vAlign w:val="center"/>
          </w:tcPr>
          <w:p w14:paraId="6CADE05E" w14:textId="77777777" w:rsidR="001857FE" w:rsidRPr="00690CB4" w:rsidRDefault="001857FE" w:rsidP="0000444A">
            <w:pPr>
              <w:numPr>
                <w:ilvl w:val="12"/>
                <w:numId w:val="0"/>
              </w:numPr>
              <w:spacing w:before="60" w:after="60"/>
              <w:jc w:val="center"/>
              <w:rPr>
                <w:szCs w:val="22"/>
              </w:rPr>
            </w:pPr>
            <w:r w:rsidRPr="00690CB4">
              <w:rPr>
                <w:szCs w:val="22"/>
              </w:rPr>
              <w:t>Roboty przygotowawcze</w:t>
            </w:r>
          </w:p>
        </w:tc>
        <w:tc>
          <w:tcPr>
            <w:tcW w:w="3208" w:type="dxa"/>
            <w:vAlign w:val="center"/>
          </w:tcPr>
          <w:p w14:paraId="658562CB" w14:textId="77777777" w:rsidR="001857FE" w:rsidRPr="00690CB4" w:rsidRDefault="001857FE" w:rsidP="0000444A">
            <w:pPr>
              <w:numPr>
                <w:ilvl w:val="12"/>
                <w:numId w:val="0"/>
              </w:numPr>
              <w:spacing w:before="60" w:after="60"/>
              <w:jc w:val="center"/>
              <w:rPr>
                <w:szCs w:val="22"/>
              </w:rPr>
            </w:pPr>
            <w:r w:rsidRPr="00690CB4">
              <w:rPr>
                <w:szCs w:val="22"/>
              </w:rPr>
              <w:t>Ocena ciągła</w:t>
            </w:r>
          </w:p>
        </w:tc>
        <w:tc>
          <w:tcPr>
            <w:tcW w:w="2446" w:type="dxa"/>
            <w:vAlign w:val="center"/>
          </w:tcPr>
          <w:p w14:paraId="492BEE45" w14:textId="77777777" w:rsidR="001857FE" w:rsidRPr="00690CB4" w:rsidRDefault="001857FE" w:rsidP="0000444A">
            <w:pPr>
              <w:numPr>
                <w:ilvl w:val="12"/>
                <w:numId w:val="0"/>
              </w:numPr>
              <w:spacing w:before="60" w:after="60"/>
              <w:jc w:val="center"/>
              <w:rPr>
                <w:szCs w:val="22"/>
              </w:rPr>
            </w:pPr>
            <w:r w:rsidRPr="00690CB4">
              <w:rPr>
                <w:szCs w:val="22"/>
              </w:rPr>
              <w:t>Wg pktu 5.3</w:t>
            </w:r>
          </w:p>
        </w:tc>
      </w:tr>
      <w:tr w:rsidR="001857FE" w:rsidRPr="00690CB4" w14:paraId="6396DC2A" w14:textId="77777777" w:rsidTr="0000444A">
        <w:trPr>
          <w:jc w:val="center"/>
        </w:trPr>
        <w:tc>
          <w:tcPr>
            <w:tcW w:w="496" w:type="dxa"/>
            <w:vAlign w:val="center"/>
          </w:tcPr>
          <w:p w14:paraId="5A2BEA37" w14:textId="77777777" w:rsidR="001857FE" w:rsidRPr="00690CB4" w:rsidRDefault="001857FE" w:rsidP="00F0374B">
            <w:pPr>
              <w:numPr>
                <w:ilvl w:val="12"/>
                <w:numId w:val="0"/>
              </w:numPr>
              <w:spacing w:before="60" w:after="60"/>
              <w:rPr>
                <w:szCs w:val="22"/>
              </w:rPr>
            </w:pPr>
            <w:r w:rsidRPr="00690CB4">
              <w:rPr>
                <w:szCs w:val="22"/>
              </w:rPr>
              <w:t>3</w:t>
            </w:r>
          </w:p>
        </w:tc>
        <w:tc>
          <w:tcPr>
            <w:tcW w:w="3462" w:type="dxa"/>
            <w:vAlign w:val="center"/>
          </w:tcPr>
          <w:p w14:paraId="61C53145" w14:textId="77777777" w:rsidR="001857FE" w:rsidRPr="00690CB4" w:rsidRDefault="001857FE" w:rsidP="0000444A">
            <w:pPr>
              <w:numPr>
                <w:ilvl w:val="12"/>
                <w:numId w:val="0"/>
              </w:numPr>
              <w:spacing w:before="60" w:after="60"/>
              <w:jc w:val="center"/>
              <w:rPr>
                <w:szCs w:val="22"/>
              </w:rPr>
            </w:pPr>
            <w:r w:rsidRPr="00690CB4">
              <w:rPr>
                <w:szCs w:val="22"/>
              </w:rPr>
              <w:t>Właściwości kruszywa</w:t>
            </w:r>
          </w:p>
        </w:tc>
        <w:tc>
          <w:tcPr>
            <w:tcW w:w="3208" w:type="dxa"/>
            <w:vAlign w:val="center"/>
          </w:tcPr>
          <w:p w14:paraId="6500167B" w14:textId="7B745BDD" w:rsidR="001857FE" w:rsidRPr="00690CB4" w:rsidRDefault="001857FE" w:rsidP="0000444A">
            <w:pPr>
              <w:numPr>
                <w:ilvl w:val="12"/>
                <w:numId w:val="0"/>
              </w:numPr>
              <w:spacing w:before="60" w:after="60"/>
              <w:jc w:val="center"/>
              <w:rPr>
                <w:szCs w:val="22"/>
              </w:rPr>
            </w:pPr>
            <w:r w:rsidRPr="00690CB4">
              <w:rPr>
                <w:szCs w:val="22"/>
              </w:rPr>
              <w:t>Dla ka</w:t>
            </w:r>
            <w:r w:rsidR="00987004" w:rsidRPr="00690CB4">
              <w:rPr>
                <w:szCs w:val="22"/>
              </w:rPr>
              <w:t>ż</w:t>
            </w:r>
            <w:r w:rsidRPr="00690CB4">
              <w:rPr>
                <w:szCs w:val="22"/>
              </w:rPr>
              <w:t>dej partii kruszywa i przy ka</w:t>
            </w:r>
            <w:r w:rsidR="00987004" w:rsidRPr="00690CB4">
              <w:rPr>
                <w:szCs w:val="22"/>
              </w:rPr>
              <w:t>ż</w:t>
            </w:r>
            <w:r w:rsidRPr="00690CB4">
              <w:rPr>
                <w:szCs w:val="22"/>
              </w:rPr>
              <w:t>dej zmianie kruszywa</w:t>
            </w:r>
          </w:p>
        </w:tc>
        <w:tc>
          <w:tcPr>
            <w:tcW w:w="2446" w:type="dxa"/>
            <w:vAlign w:val="center"/>
          </w:tcPr>
          <w:p w14:paraId="4F6B5489" w14:textId="77777777" w:rsidR="001857FE" w:rsidRPr="00690CB4" w:rsidRDefault="001857FE" w:rsidP="0000444A">
            <w:pPr>
              <w:numPr>
                <w:ilvl w:val="12"/>
                <w:numId w:val="0"/>
              </w:numPr>
              <w:spacing w:before="60" w:after="60"/>
              <w:jc w:val="center"/>
              <w:rPr>
                <w:szCs w:val="22"/>
              </w:rPr>
            </w:pPr>
            <w:r w:rsidRPr="00690CB4">
              <w:rPr>
                <w:szCs w:val="22"/>
              </w:rPr>
              <w:t>Tablica 1</w:t>
            </w:r>
          </w:p>
        </w:tc>
      </w:tr>
      <w:tr w:rsidR="001857FE" w:rsidRPr="00690CB4" w14:paraId="6A602836" w14:textId="77777777" w:rsidTr="0000444A">
        <w:trPr>
          <w:jc w:val="center"/>
        </w:trPr>
        <w:tc>
          <w:tcPr>
            <w:tcW w:w="496" w:type="dxa"/>
            <w:vAlign w:val="center"/>
          </w:tcPr>
          <w:p w14:paraId="2D8933A4" w14:textId="77777777" w:rsidR="001857FE" w:rsidRPr="00690CB4" w:rsidRDefault="001857FE" w:rsidP="00F0374B">
            <w:pPr>
              <w:numPr>
                <w:ilvl w:val="12"/>
                <w:numId w:val="0"/>
              </w:numPr>
              <w:rPr>
                <w:szCs w:val="22"/>
              </w:rPr>
            </w:pPr>
            <w:r w:rsidRPr="00690CB4">
              <w:rPr>
                <w:szCs w:val="22"/>
              </w:rPr>
              <w:t>4</w:t>
            </w:r>
          </w:p>
        </w:tc>
        <w:tc>
          <w:tcPr>
            <w:tcW w:w="3462" w:type="dxa"/>
            <w:vAlign w:val="center"/>
          </w:tcPr>
          <w:p w14:paraId="038EE223" w14:textId="77777777" w:rsidR="001857FE" w:rsidRPr="00690CB4" w:rsidRDefault="001857FE" w:rsidP="0000444A">
            <w:pPr>
              <w:numPr>
                <w:ilvl w:val="12"/>
                <w:numId w:val="0"/>
              </w:numPr>
              <w:jc w:val="center"/>
              <w:rPr>
                <w:szCs w:val="22"/>
              </w:rPr>
            </w:pPr>
            <w:r w:rsidRPr="00690CB4">
              <w:rPr>
                <w:szCs w:val="22"/>
              </w:rPr>
              <w:t>Właściwości wody</w:t>
            </w:r>
          </w:p>
        </w:tc>
        <w:tc>
          <w:tcPr>
            <w:tcW w:w="3208" w:type="dxa"/>
            <w:vAlign w:val="center"/>
          </w:tcPr>
          <w:p w14:paraId="1B861E1A" w14:textId="0ECA9B8E" w:rsidR="001857FE" w:rsidRPr="00690CB4" w:rsidRDefault="001857FE" w:rsidP="0000444A">
            <w:pPr>
              <w:numPr>
                <w:ilvl w:val="12"/>
                <w:numId w:val="0"/>
              </w:numPr>
              <w:jc w:val="center"/>
              <w:rPr>
                <w:szCs w:val="22"/>
              </w:rPr>
            </w:pPr>
            <w:r w:rsidRPr="00690CB4">
              <w:rPr>
                <w:szCs w:val="22"/>
              </w:rPr>
              <w:t>Dla ka</w:t>
            </w:r>
            <w:r w:rsidR="00987004" w:rsidRPr="00690CB4">
              <w:rPr>
                <w:szCs w:val="22"/>
              </w:rPr>
              <w:t>ż</w:t>
            </w:r>
            <w:r w:rsidRPr="00690CB4">
              <w:rPr>
                <w:szCs w:val="22"/>
              </w:rPr>
              <w:t>dego wątpliwego źródła</w:t>
            </w:r>
          </w:p>
        </w:tc>
        <w:tc>
          <w:tcPr>
            <w:tcW w:w="2446" w:type="dxa"/>
            <w:vAlign w:val="center"/>
          </w:tcPr>
          <w:p w14:paraId="033D8691" w14:textId="77777777" w:rsidR="001857FE" w:rsidRPr="00690CB4" w:rsidRDefault="001857FE" w:rsidP="0000444A">
            <w:pPr>
              <w:numPr>
                <w:ilvl w:val="12"/>
                <w:numId w:val="0"/>
              </w:numPr>
              <w:jc w:val="center"/>
              <w:rPr>
                <w:szCs w:val="22"/>
              </w:rPr>
            </w:pPr>
            <w:r w:rsidRPr="00690CB4">
              <w:rPr>
                <w:szCs w:val="22"/>
              </w:rPr>
              <w:t>PN-EN 1008 [11]</w:t>
            </w:r>
          </w:p>
        </w:tc>
      </w:tr>
      <w:tr w:rsidR="001857FE" w:rsidRPr="00690CB4" w14:paraId="7358EB4B" w14:textId="77777777" w:rsidTr="0000444A">
        <w:trPr>
          <w:jc w:val="center"/>
        </w:trPr>
        <w:tc>
          <w:tcPr>
            <w:tcW w:w="496" w:type="dxa"/>
            <w:vAlign w:val="center"/>
          </w:tcPr>
          <w:p w14:paraId="05F3A106" w14:textId="77777777" w:rsidR="001857FE" w:rsidRPr="00690CB4" w:rsidRDefault="001857FE" w:rsidP="00F0374B">
            <w:pPr>
              <w:numPr>
                <w:ilvl w:val="12"/>
                <w:numId w:val="0"/>
              </w:numPr>
              <w:spacing w:before="60" w:after="60"/>
              <w:rPr>
                <w:szCs w:val="22"/>
              </w:rPr>
            </w:pPr>
            <w:r w:rsidRPr="00690CB4">
              <w:rPr>
                <w:szCs w:val="22"/>
              </w:rPr>
              <w:t>5</w:t>
            </w:r>
          </w:p>
        </w:tc>
        <w:tc>
          <w:tcPr>
            <w:tcW w:w="3462" w:type="dxa"/>
            <w:vAlign w:val="center"/>
          </w:tcPr>
          <w:p w14:paraId="6E7521E4" w14:textId="77777777" w:rsidR="001857FE" w:rsidRPr="00690CB4" w:rsidRDefault="001857FE" w:rsidP="0000444A">
            <w:pPr>
              <w:numPr>
                <w:ilvl w:val="12"/>
                <w:numId w:val="0"/>
              </w:numPr>
              <w:spacing w:before="60" w:after="60"/>
              <w:jc w:val="center"/>
              <w:rPr>
                <w:szCs w:val="22"/>
              </w:rPr>
            </w:pPr>
            <w:r w:rsidRPr="00690CB4">
              <w:rPr>
                <w:szCs w:val="22"/>
              </w:rPr>
              <w:t>Właściwości cementu</w:t>
            </w:r>
          </w:p>
        </w:tc>
        <w:tc>
          <w:tcPr>
            <w:tcW w:w="3208" w:type="dxa"/>
            <w:vAlign w:val="center"/>
          </w:tcPr>
          <w:p w14:paraId="1EA2294E" w14:textId="5A3FE18F" w:rsidR="001857FE" w:rsidRPr="00690CB4" w:rsidRDefault="001857FE" w:rsidP="0000444A">
            <w:pPr>
              <w:numPr>
                <w:ilvl w:val="12"/>
                <w:numId w:val="0"/>
              </w:numPr>
              <w:spacing w:before="60" w:after="60"/>
              <w:jc w:val="center"/>
              <w:rPr>
                <w:szCs w:val="22"/>
              </w:rPr>
            </w:pPr>
            <w:r w:rsidRPr="00690CB4">
              <w:rPr>
                <w:szCs w:val="22"/>
              </w:rPr>
              <w:t>Dla ka</w:t>
            </w:r>
            <w:r w:rsidR="00987004" w:rsidRPr="00690CB4">
              <w:rPr>
                <w:szCs w:val="22"/>
              </w:rPr>
              <w:t>ż</w:t>
            </w:r>
            <w:r w:rsidRPr="00690CB4">
              <w:rPr>
                <w:szCs w:val="22"/>
              </w:rPr>
              <w:t>dej partii</w:t>
            </w:r>
          </w:p>
        </w:tc>
        <w:tc>
          <w:tcPr>
            <w:tcW w:w="2446" w:type="dxa"/>
            <w:vAlign w:val="center"/>
          </w:tcPr>
          <w:p w14:paraId="4E176A61" w14:textId="77777777" w:rsidR="001857FE" w:rsidRPr="00690CB4" w:rsidRDefault="001857FE" w:rsidP="0000444A">
            <w:pPr>
              <w:numPr>
                <w:ilvl w:val="12"/>
                <w:numId w:val="0"/>
              </w:numPr>
              <w:spacing w:before="60" w:after="60"/>
              <w:jc w:val="center"/>
              <w:rPr>
                <w:szCs w:val="22"/>
              </w:rPr>
            </w:pPr>
            <w:r w:rsidRPr="00690CB4">
              <w:rPr>
                <w:szCs w:val="22"/>
              </w:rPr>
              <w:t>PN-EN 197-1 [5]</w:t>
            </w:r>
          </w:p>
        </w:tc>
      </w:tr>
      <w:tr w:rsidR="001857FE" w:rsidRPr="00690CB4" w14:paraId="32EEB9F5" w14:textId="77777777" w:rsidTr="0000444A">
        <w:trPr>
          <w:jc w:val="center"/>
        </w:trPr>
        <w:tc>
          <w:tcPr>
            <w:tcW w:w="496" w:type="dxa"/>
            <w:vAlign w:val="center"/>
          </w:tcPr>
          <w:p w14:paraId="35479734" w14:textId="77777777" w:rsidR="001857FE" w:rsidRPr="00690CB4" w:rsidRDefault="001857FE" w:rsidP="00F0374B">
            <w:pPr>
              <w:numPr>
                <w:ilvl w:val="12"/>
                <w:numId w:val="0"/>
              </w:numPr>
              <w:spacing w:before="60" w:after="60"/>
              <w:rPr>
                <w:szCs w:val="22"/>
              </w:rPr>
            </w:pPr>
            <w:r w:rsidRPr="00690CB4">
              <w:rPr>
                <w:szCs w:val="22"/>
              </w:rPr>
              <w:t>6</w:t>
            </w:r>
          </w:p>
        </w:tc>
        <w:tc>
          <w:tcPr>
            <w:tcW w:w="3462" w:type="dxa"/>
            <w:vAlign w:val="center"/>
          </w:tcPr>
          <w:p w14:paraId="16808294" w14:textId="77777777" w:rsidR="001857FE" w:rsidRPr="00690CB4" w:rsidRDefault="001857FE" w:rsidP="0000444A">
            <w:pPr>
              <w:numPr>
                <w:ilvl w:val="12"/>
                <w:numId w:val="0"/>
              </w:numPr>
              <w:spacing w:before="60" w:after="60"/>
              <w:jc w:val="center"/>
              <w:rPr>
                <w:szCs w:val="22"/>
              </w:rPr>
            </w:pPr>
            <w:r w:rsidRPr="00690CB4">
              <w:rPr>
                <w:szCs w:val="22"/>
              </w:rPr>
              <w:t>Uziarnienie mieszanki</w:t>
            </w:r>
          </w:p>
        </w:tc>
        <w:tc>
          <w:tcPr>
            <w:tcW w:w="3208" w:type="dxa"/>
            <w:vAlign w:val="center"/>
          </w:tcPr>
          <w:p w14:paraId="5B1E35B1" w14:textId="77777777" w:rsidR="001857FE" w:rsidRPr="00690CB4" w:rsidRDefault="001857FE" w:rsidP="0000444A">
            <w:pPr>
              <w:numPr>
                <w:ilvl w:val="12"/>
                <w:numId w:val="0"/>
              </w:numPr>
              <w:spacing w:before="60" w:after="60"/>
              <w:jc w:val="center"/>
              <w:rPr>
                <w:szCs w:val="22"/>
              </w:rPr>
            </w:pPr>
            <w:r w:rsidRPr="00690CB4">
              <w:rPr>
                <w:szCs w:val="22"/>
              </w:rPr>
              <w:t>2 razy dziennie</w:t>
            </w:r>
          </w:p>
        </w:tc>
        <w:tc>
          <w:tcPr>
            <w:tcW w:w="2446" w:type="dxa"/>
            <w:vAlign w:val="center"/>
          </w:tcPr>
          <w:p w14:paraId="30FE9D8B" w14:textId="77777777" w:rsidR="001857FE" w:rsidRPr="00690CB4" w:rsidRDefault="001857FE" w:rsidP="0000444A">
            <w:pPr>
              <w:numPr>
                <w:ilvl w:val="12"/>
                <w:numId w:val="0"/>
              </w:numPr>
              <w:spacing w:before="60" w:after="60"/>
              <w:jc w:val="center"/>
              <w:rPr>
                <w:szCs w:val="22"/>
              </w:rPr>
            </w:pPr>
            <w:r w:rsidRPr="00690CB4">
              <w:rPr>
                <w:szCs w:val="22"/>
              </w:rPr>
              <w:t>Rys. 1 ÷ 5</w:t>
            </w:r>
          </w:p>
        </w:tc>
      </w:tr>
      <w:tr w:rsidR="001857FE" w:rsidRPr="00690CB4" w14:paraId="2B6DFD80" w14:textId="77777777" w:rsidTr="0000444A">
        <w:trPr>
          <w:jc w:val="center"/>
        </w:trPr>
        <w:tc>
          <w:tcPr>
            <w:tcW w:w="496" w:type="dxa"/>
            <w:vAlign w:val="center"/>
          </w:tcPr>
          <w:p w14:paraId="0B60CB64" w14:textId="77777777" w:rsidR="001857FE" w:rsidRPr="00690CB4" w:rsidRDefault="001857FE" w:rsidP="00F0374B">
            <w:pPr>
              <w:numPr>
                <w:ilvl w:val="12"/>
                <w:numId w:val="0"/>
              </w:numPr>
              <w:spacing w:before="60" w:after="60"/>
              <w:rPr>
                <w:szCs w:val="22"/>
              </w:rPr>
            </w:pPr>
            <w:r w:rsidRPr="00690CB4">
              <w:rPr>
                <w:szCs w:val="22"/>
              </w:rPr>
              <w:t>7</w:t>
            </w:r>
          </w:p>
        </w:tc>
        <w:tc>
          <w:tcPr>
            <w:tcW w:w="3462" w:type="dxa"/>
            <w:vAlign w:val="center"/>
          </w:tcPr>
          <w:p w14:paraId="1B677793" w14:textId="77777777" w:rsidR="001857FE" w:rsidRPr="00690CB4" w:rsidRDefault="001857FE" w:rsidP="0000444A">
            <w:pPr>
              <w:numPr>
                <w:ilvl w:val="12"/>
                <w:numId w:val="0"/>
              </w:numPr>
              <w:spacing w:before="60" w:after="60"/>
              <w:jc w:val="center"/>
              <w:rPr>
                <w:szCs w:val="22"/>
              </w:rPr>
            </w:pPr>
            <w:r w:rsidRPr="00690CB4">
              <w:rPr>
                <w:szCs w:val="22"/>
              </w:rPr>
              <w:t>Wilgotność mieszanki</w:t>
            </w:r>
          </w:p>
        </w:tc>
        <w:tc>
          <w:tcPr>
            <w:tcW w:w="3208" w:type="dxa"/>
            <w:vAlign w:val="center"/>
          </w:tcPr>
          <w:p w14:paraId="6B62F760" w14:textId="77777777" w:rsidR="001857FE" w:rsidRPr="00690CB4" w:rsidRDefault="001857FE" w:rsidP="0000444A">
            <w:pPr>
              <w:numPr>
                <w:ilvl w:val="12"/>
                <w:numId w:val="0"/>
              </w:numPr>
              <w:spacing w:before="60" w:after="60"/>
              <w:jc w:val="center"/>
              <w:rPr>
                <w:szCs w:val="22"/>
              </w:rPr>
            </w:pPr>
            <w:r w:rsidRPr="00690CB4">
              <w:rPr>
                <w:szCs w:val="22"/>
              </w:rPr>
              <w:t>Jw.</w:t>
            </w:r>
          </w:p>
        </w:tc>
        <w:tc>
          <w:tcPr>
            <w:tcW w:w="2446" w:type="dxa"/>
            <w:vAlign w:val="center"/>
          </w:tcPr>
          <w:p w14:paraId="4EB907D3" w14:textId="77777777" w:rsidR="001857FE" w:rsidRPr="00690CB4" w:rsidRDefault="001857FE" w:rsidP="0000444A">
            <w:pPr>
              <w:numPr>
                <w:ilvl w:val="12"/>
                <w:numId w:val="0"/>
              </w:numPr>
              <w:spacing w:before="60" w:after="60"/>
              <w:jc w:val="center"/>
              <w:rPr>
                <w:szCs w:val="22"/>
              </w:rPr>
            </w:pPr>
            <w:r w:rsidRPr="00690CB4">
              <w:rPr>
                <w:szCs w:val="22"/>
              </w:rPr>
              <w:t>Wilgotność optymalna z tolerancją +10%, -20%</w:t>
            </w:r>
          </w:p>
        </w:tc>
      </w:tr>
      <w:tr w:rsidR="001857FE" w:rsidRPr="00690CB4" w14:paraId="1A74D024" w14:textId="77777777" w:rsidTr="0000444A">
        <w:trPr>
          <w:jc w:val="center"/>
        </w:trPr>
        <w:tc>
          <w:tcPr>
            <w:tcW w:w="496" w:type="dxa"/>
            <w:vAlign w:val="center"/>
          </w:tcPr>
          <w:p w14:paraId="35A2D4CB" w14:textId="77777777" w:rsidR="001857FE" w:rsidRPr="00690CB4" w:rsidRDefault="001857FE" w:rsidP="00F0374B">
            <w:pPr>
              <w:numPr>
                <w:ilvl w:val="12"/>
                <w:numId w:val="0"/>
              </w:numPr>
              <w:spacing w:before="60" w:after="60"/>
              <w:rPr>
                <w:szCs w:val="22"/>
              </w:rPr>
            </w:pPr>
            <w:r w:rsidRPr="00690CB4">
              <w:rPr>
                <w:szCs w:val="22"/>
              </w:rPr>
              <w:t>8</w:t>
            </w:r>
          </w:p>
        </w:tc>
        <w:tc>
          <w:tcPr>
            <w:tcW w:w="3462" w:type="dxa"/>
            <w:vAlign w:val="center"/>
          </w:tcPr>
          <w:p w14:paraId="42CA398D" w14:textId="77777777" w:rsidR="001857FE" w:rsidRPr="00690CB4" w:rsidRDefault="001857FE" w:rsidP="0000444A">
            <w:pPr>
              <w:numPr>
                <w:ilvl w:val="12"/>
                <w:numId w:val="0"/>
              </w:numPr>
              <w:spacing w:before="60" w:after="60"/>
              <w:jc w:val="center"/>
              <w:rPr>
                <w:szCs w:val="22"/>
              </w:rPr>
            </w:pPr>
            <w:r w:rsidRPr="00690CB4">
              <w:rPr>
                <w:szCs w:val="22"/>
              </w:rPr>
              <w:t>Grubość warstwy podbudowy</w:t>
            </w:r>
          </w:p>
        </w:tc>
        <w:tc>
          <w:tcPr>
            <w:tcW w:w="3208" w:type="dxa"/>
            <w:vAlign w:val="center"/>
          </w:tcPr>
          <w:p w14:paraId="630EACD7" w14:textId="77777777" w:rsidR="001857FE" w:rsidRPr="00690CB4" w:rsidRDefault="001857FE" w:rsidP="0000444A">
            <w:pPr>
              <w:numPr>
                <w:ilvl w:val="12"/>
                <w:numId w:val="0"/>
              </w:numPr>
              <w:spacing w:before="60" w:after="60"/>
              <w:jc w:val="center"/>
              <w:rPr>
                <w:szCs w:val="22"/>
              </w:rPr>
            </w:pPr>
            <w:r w:rsidRPr="00690CB4">
              <w:rPr>
                <w:szCs w:val="22"/>
              </w:rPr>
              <w:t>Jw.</w:t>
            </w:r>
          </w:p>
        </w:tc>
        <w:tc>
          <w:tcPr>
            <w:tcW w:w="2446" w:type="dxa"/>
            <w:vAlign w:val="center"/>
          </w:tcPr>
          <w:p w14:paraId="45098D0C" w14:textId="77777777" w:rsidR="001857FE" w:rsidRPr="00690CB4" w:rsidRDefault="001857FE" w:rsidP="0000444A">
            <w:pPr>
              <w:numPr>
                <w:ilvl w:val="12"/>
                <w:numId w:val="0"/>
              </w:numPr>
              <w:spacing w:before="60" w:after="60"/>
              <w:jc w:val="center"/>
              <w:rPr>
                <w:szCs w:val="22"/>
              </w:rPr>
            </w:pPr>
            <w:r w:rsidRPr="00690CB4">
              <w:rPr>
                <w:szCs w:val="22"/>
              </w:rPr>
              <w:t xml:space="preserve">Tolerancja ± </w:t>
            </w:r>
            <w:smartTag w:uri="urn:schemas-microsoft-com:office:smarttags" w:element="metricconverter">
              <w:smartTagPr>
                <w:attr w:name="ProductID" w:val="1 cm"/>
              </w:smartTagPr>
              <w:r w:rsidRPr="00690CB4">
                <w:rPr>
                  <w:szCs w:val="22"/>
                </w:rPr>
                <w:t>1 cm</w:t>
              </w:r>
            </w:smartTag>
          </w:p>
        </w:tc>
      </w:tr>
      <w:tr w:rsidR="001857FE" w:rsidRPr="00690CB4" w14:paraId="7ED7832C" w14:textId="77777777" w:rsidTr="0000444A">
        <w:trPr>
          <w:jc w:val="center"/>
        </w:trPr>
        <w:tc>
          <w:tcPr>
            <w:tcW w:w="496" w:type="dxa"/>
            <w:vAlign w:val="center"/>
          </w:tcPr>
          <w:p w14:paraId="0E61B332" w14:textId="77777777" w:rsidR="001857FE" w:rsidRPr="00690CB4" w:rsidRDefault="001857FE" w:rsidP="00F0374B">
            <w:pPr>
              <w:numPr>
                <w:ilvl w:val="12"/>
                <w:numId w:val="0"/>
              </w:numPr>
              <w:spacing w:before="60" w:after="60"/>
              <w:rPr>
                <w:szCs w:val="22"/>
              </w:rPr>
            </w:pPr>
            <w:r w:rsidRPr="00690CB4">
              <w:rPr>
                <w:szCs w:val="22"/>
              </w:rPr>
              <w:t>9</w:t>
            </w:r>
          </w:p>
        </w:tc>
        <w:tc>
          <w:tcPr>
            <w:tcW w:w="3462" w:type="dxa"/>
            <w:vAlign w:val="center"/>
          </w:tcPr>
          <w:p w14:paraId="55244EE4" w14:textId="77777777" w:rsidR="001857FE" w:rsidRPr="00690CB4" w:rsidRDefault="001857FE" w:rsidP="0000444A">
            <w:pPr>
              <w:numPr>
                <w:ilvl w:val="12"/>
                <w:numId w:val="0"/>
              </w:numPr>
              <w:spacing w:before="60" w:after="60"/>
              <w:jc w:val="center"/>
              <w:rPr>
                <w:szCs w:val="22"/>
              </w:rPr>
            </w:pPr>
            <w:r w:rsidRPr="00690CB4">
              <w:rPr>
                <w:szCs w:val="22"/>
              </w:rPr>
              <w:t>Zagęszczenie warstwy mieszanki</w:t>
            </w:r>
          </w:p>
        </w:tc>
        <w:tc>
          <w:tcPr>
            <w:tcW w:w="3208" w:type="dxa"/>
            <w:vAlign w:val="center"/>
          </w:tcPr>
          <w:p w14:paraId="6CF376D6" w14:textId="77777777" w:rsidR="001857FE" w:rsidRPr="00690CB4" w:rsidRDefault="001857FE" w:rsidP="0000444A">
            <w:pPr>
              <w:numPr>
                <w:ilvl w:val="12"/>
                <w:numId w:val="0"/>
              </w:numPr>
              <w:spacing w:before="60" w:after="60"/>
              <w:jc w:val="center"/>
              <w:rPr>
                <w:szCs w:val="22"/>
              </w:rPr>
            </w:pPr>
            <w:r w:rsidRPr="00690CB4">
              <w:rPr>
                <w:szCs w:val="22"/>
              </w:rPr>
              <w:t>Jw.</w:t>
            </w:r>
          </w:p>
        </w:tc>
        <w:tc>
          <w:tcPr>
            <w:tcW w:w="2446" w:type="dxa"/>
            <w:vAlign w:val="center"/>
          </w:tcPr>
          <w:p w14:paraId="5322F32A" w14:textId="77777777" w:rsidR="001857FE" w:rsidRPr="00690CB4" w:rsidRDefault="001857FE" w:rsidP="0000444A">
            <w:pPr>
              <w:numPr>
                <w:ilvl w:val="12"/>
                <w:numId w:val="0"/>
              </w:numPr>
              <w:spacing w:before="60" w:after="60"/>
              <w:jc w:val="center"/>
              <w:rPr>
                <w:szCs w:val="22"/>
              </w:rPr>
            </w:pPr>
            <w:r w:rsidRPr="00690CB4">
              <w:rPr>
                <w:szCs w:val="22"/>
              </w:rPr>
              <w:t>0,98 Proctora (p. 5.7)</w:t>
            </w:r>
          </w:p>
        </w:tc>
      </w:tr>
      <w:tr w:rsidR="001857FE" w:rsidRPr="00690CB4" w14:paraId="71CC83BC" w14:textId="77777777" w:rsidTr="0000444A">
        <w:trPr>
          <w:jc w:val="center"/>
        </w:trPr>
        <w:tc>
          <w:tcPr>
            <w:tcW w:w="496" w:type="dxa"/>
            <w:vAlign w:val="center"/>
          </w:tcPr>
          <w:p w14:paraId="2CD024EC" w14:textId="77777777" w:rsidR="001857FE" w:rsidRPr="00690CB4" w:rsidRDefault="001857FE" w:rsidP="00F0374B">
            <w:pPr>
              <w:numPr>
                <w:ilvl w:val="12"/>
                <w:numId w:val="0"/>
              </w:numPr>
              <w:spacing w:before="60" w:after="60"/>
              <w:rPr>
                <w:szCs w:val="22"/>
              </w:rPr>
            </w:pPr>
            <w:r w:rsidRPr="00690CB4">
              <w:rPr>
                <w:szCs w:val="22"/>
              </w:rPr>
              <w:lastRenderedPageBreak/>
              <w:t>10</w:t>
            </w:r>
          </w:p>
        </w:tc>
        <w:tc>
          <w:tcPr>
            <w:tcW w:w="3462" w:type="dxa"/>
            <w:vAlign w:val="center"/>
          </w:tcPr>
          <w:p w14:paraId="482547FA" w14:textId="77777777" w:rsidR="001857FE" w:rsidRPr="00690CB4" w:rsidRDefault="001857FE" w:rsidP="0000444A">
            <w:pPr>
              <w:numPr>
                <w:ilvl w:val="12"/>
                <w:numId w:val="0"/>
              </w:numPr>
              <w:spacing w:before="60" w:after="60"/>
              <w:jc w:val="center"/>
              <w:rPr>
                <w:szCs w:val="22"/>
              </w:rPr>
            </w:pPr>
            <w:r w:rsidRPr="00690CB4">
              <w:rPr>
                <w:szCs w:val="22"/>
              </w:rPr>
              <w:t>Oznaczenie wytrzymałości na ściskanie</w:t>
            </w:r>
          </w:p>
        </w:tc>
        <w:tc>
          <w:tcPr>
            <w:tcW w:w="3208" w:type="dxa"/>
            <w:vAlign w:val="center"/>
          </w:tcPr>
          <w:p w14:paraId="59471E48" w14:textId="77777777" w:rsidR="001857FE" w:rsidRPr="00690CB4" w:rsidRDefault="001857FE" w:rsidP="0000444A">
            <w:pPr>
              <w:numPr>
                <w:ilvl w:val="12"/>
                <w:numId w:val="0"/>
              </w:numPr>
              <w:spacing w:before="60" w:after="60"/>
              <w:jc w:val="center"/>
              <w:rPr>
                <w:szCs w:val="22"/>
              </w:rPr>
            </w:pPr>
            <w:r w:rsidRPr="00690CB4">
              <w:rPr>
                <w:szCs w:val="22"/>
              </w:rPr>
              <w:t>3 próbki dziennie</w:t>
            </w:r>
          </w:p>
        </w:tc>
        <w:tc>
          <w:tcPr>
            <w:tcW w:w="2446" w:type="dxa"/>
            <w:vAlign w:val="center"/>
          </w:tcPr>
          <w:p w14:paraId="18618F8B" w14:textId="77777777" w:rsidR="001857FE" w:rsidRPr="00690CB4" w:rsidRDefault="001857FE" w:rsidP="0000444A">
            <w:pPr>
              <w:numPr>
                <w:ilvl w:val="12"/>
                <w:numId w:val="0"/>
              </w:numPr>
              <w:spacing w:before="60" w:after="60"/>
              <w:jc w:val="center"/>
              <w:rPr>
                <w:szCs w:val="22"/>
              </w:rPr>
            </w:pPr>
            <w:r w:rsidRPr="00690CB4">
              <w:rPr>
                <w:szCs w:val="22"/>
              </w:rPr>
              <w:t>PN-EN 13286-41 [21]</w:t>
            </w:r>
          </w:p>
        </w:tc>
      </w:tr>
      <w:tr w:rsidR="001857FE" w:rsidRPr="00690CB4" w14:paraId="4A3F8DC8" w14:textId="77777777" w:rsidTr="0000444A">
        <w:trPr>
          <w:jc w:val="center"/>
        </w:trPr>
        <w:tc>
          <w:tcPr>
            <w:tcW w:w="496" w:type="dxa"/>
            <w:vAlign w:val="center"/>
          </w:tcPr>
          <w:p w14:paraId="4DE6C4FF" w14:textId="77777777" w:rsidR="001857FE" w:rsidRPr="00690CB4" w:rsidRDefault="001857FE" w:rsidP="00F0374B">
            <w:pPr>
              <w:numPr>
                <w:ilvl w:val="12"/>
                <w:numId w:val="0"/>
              </w:numPr>
              <w:spacing w:before="60" w:after="60"/>
              <w:rPr>
                <w:szCs w:val="22"/>
              </w:rPr>
            </w:pPr>
            <w:r w:rsidRPr="00690CB4">
              <w:rPr>
                <w:szCs w:val="22"/>
              </w:rPr>
              <w:t>11</w:t>
            </w:r>
          </w:p>
        </w:tc>
        <w:tc>
          <w:tcPr>
            <w:tcW w:w="3462" w:type="dxa"/>
            <w:vAlign w:val="center"/>
          </w:tcPr>
          <w:p w14:paraId="292054A9" w14:textId="77777777" w:rsidR="001857FE" w:rsidRPr="00690CB4" w:rsidRDefault="001857FE" w:rsidP="0000444A">
            <w:pPr>
              <w:numPr>
                <w:ilvl w:val="12"/>
                <w:numId w:val="0"/>
              </w:numPr>
              <w:spacing w:before="60" w:after="60"/>
              <w:jc w:val="center"/>
              <w:rPr>
                <w:szCs w:val="22"/>
              </w:rPr>
            </w:pPr>
            <w:r w:rsidRPr="00690CB4">
              <w:rPr>
                <w:szCs w:val="22"/>
              </w:rPr>
              <w:t>Oznaczenie mrozoodporności</w:t>
            </w:r>
          </w:p>
        </w:tc>
        <w:tc>
          <w:tcPr>
            <w:tcW w:w="3208" w:type="dxa"/>
            <w:vAlign w:val="center"/>
          </w:tcPr>
          <w:p w14:paraId="585CB20E" w14:textId="7217236C" w:rsidR="001857FE" w:rsidRPr="00690CB4" w:rsidRDefault="001857FE" w:rsidP="0000444A">
            <w:pPr>
              <w:numPr>
                <w:ilvl w:val="12"/>
                <w:numId w:val="0"/>
              </w:numPr>
              <w:spacing w:before="60" w:after="60"/>
              <w:jc w:val="center"/>
              <w:rPr>
                <w:szCs w:val="22"/>
              </w:rPr>
            </w:pPr>
            <w:r w:rsidRPr="00690CB4">
              <w:rPr>
                <w:szCs w:val="22"/>
              </w:rPr>
              <w:t>Na zlecenie In</w:t>
            </w:r>
            <w:r w:rsidR="00987004" w:rsidRPr="00690CB4">
              <w:rPr>
                <w:szCs w:val="22"/>
              </w:rPr>
              <w:t>ż</w:t>
            </w:r>
            <w:r w:rsidRPr="00690CB4">
              <w:rPr>
                <w:szCs w:val="22"/>
              </w:rPr>
              <w:t>yniera</w:t>
            </w:r>
          </w:p>
        </w:tc>
        <w:tc>
          <w:tcPr>
            <w:tcW w:w="2446" w:type="dxa"/>
            <w:vAlign w:val="center"/>
          </w:tcPr>
          <w:p w14:paraId="7727BB0B" w14:textId="77777777" w:rsidR="001857FE" w:rsidRPr="00690CB4" w:rsidRDefault="001857FE" w:rsidP="0000444A">
            <w:pPr>
              <w:numPr>
                <w:ilvl w:val="12"/>
                <w:numId w:val="0"/>
              </w:numPr>
              <w:spacing w:before="60" w:after="60"/>
              <w:jc w:val="center"/>
              <w:rPr>
                <w:szCs w:val="22"/>
              </w:rPr>
            </w:pPr>
            <w:r w:rsidRPr="00690CB4">
              <w:rPr>
                <w:szCs w:val="22"/>
              </w:rPr>
              <w:t>p. 5.4</w:t>
            </w:r>
          </w:p>
        </w:tc>
      </w:tr>
      <w:tr w:rsidR="001857FE" w:rsidRPr="00690CB4" w14:paraId="2B5B21C8" w14:textId="77777777" w:rsidTr="0000444A">
        <w:trPr>
          <w:jc w:val="center"/>
        </w:trPr>
        <w:tc>
          <w:tcPr>
            <w:tcW w:w="496" w:type="dxa"/>
            <w:vAlign w:val="center"/>
          </w:tcPr>
          <w:p w14:paraId="032F0402" w14:textId="77777777" w:rsidR="001857FE" w:rsidRPr="00690CB4" w:rsidRDefault="001857FE" w:rsidP="00F0374B">
            <w:pPr>
              <w:numPr>
                <w:ilvl w:val="12"/>
                <w:numId w:val="0"/>
              </w:numPr>
              <w:spacing w:before="60" w:after="60"/>
              <w:rPr>
                <w:szCs w:val="22"/>
              </w:rPr>
            </w:pPr>
            <w:r w:rsidRPr="00690CB4">
              <w:rPr>
                <w:szCs w:val="22"/>
              </w:rPr>
              <w:t>12</w:t>
            </w:r>
          </w:p>
        </w:tc>
        <w:tc>
          <w:tcPr>
            <w:tcW w:w="3462" w:type="dxa"/>
            <w:vAlign w:val="center"/>
          </w:tcPr>
          <w:p w14:paraId="3DB965BE" w14:textId="77777777" w:rsidR="001857FE" w:rsidRPr="00690CB4" w:rsidRDefault="001857FE" w:rsidP="0000444A">
            <w:pPr>
              <w:numPr>
                <w:ilvl w:val="12"/>
                <w:numId w:val="0"/>
              </w:numPr>
              <w:spacing w:before="60" w:after="60"/>
              <w:jc w:val="center"/>
              <w:rPr>
                <w:szCs w:val="22"/>
              </w:rPr>
            </w:pPr>
            <w:r w:rsidRPr="00690CB4">
              <w:rPr>
                <w:szCs w:val="22"/>
              </w:rPr>
              <w:t>Wykonanie robót wykończeniowych</w:t>
            </w:r>
          </w:p>
        </w:tc>
        <w:tc>
          <w:tcPr>
            <w:tcW w:w="3208" w:type="dxa"/>
            <w:vAlign w:val="center"/>
          </w:tcPr>
          <w:p w14:paraId="0C80F987" w14:textId="77777777" w:rsidR="001857FE" w:rsidRPr="00690CB4" w:rsidRDefault="001857FE" w:rsidP="0000444A">
            <w:pPr>
              <w:numPr>
                <w:ilvl w:val="12"/>
                <w:numId w:val="0"/>
              </w:numPr>
              <w:spacing w:before="60" w:after="60"/>
              <w:jc w:val="center"/>
              <w:rPr>
                <w:szCs w:val="22"/>
              </w:rPr>
            </w:pPr>
            <w:r w:rsidRPr="00690CB4">
              <w:rPr>
                <w:szCs w:val="22"/>
              </w:rPr>
              <w:t>Ocena ciągła</w:t>
            </w:r>
          </w:p>
        </w:tc>
        <w:tc>
          <w:tcPr>
            <w:tcW w:w="2446" w:type="dxa"/>
            <w:vAlign w:val="center"/>
          </w:tcPr>
          <w:p w14:paraId="4AF16FCE" w14:textId="77777777" w:rsidR="001857FE" w:rsidRPr="00690CB4" w:rsidRDefault="001857FE" w:rsidP="0000444A">
            <w:pPr>
              <w:numPr>
                <w:ilvl w:val="12"/>
                <w:numId w:val="0"/>
              </w:numPr>
              <w:spacing w:before="60" w:after="60"/>
              <w:jc w:val="center"/>
              <w:rPr>
                <w:szCs w:val="22"/>
              </w:rPr>
            </w:pPr>
            <w:r w:rsidRPr="00690CB4">
              <w:rPr>
                <w:szCs w:val="22"/>
              </w:rPr>
              <w:t>Według punktu 5.9</w:t>
            </w:r>
          </w:p>
        </w:tc>
      </w:tr>
    </w:tbl>
    <w:p w14:paraId="6ABCA916" w14:textId="77777777" w:rsidR="0000444A" w:rsidRPr="00690CB4" w:rsidRDefault="0000444A" w:rsidP="000F115B">
      <w:bookmarkStart w:id="1313" w:name="_Toc421940502"/>
      <w:bookmarkStart w:id="1314" w:name="_Toc24955914"/>
      <w:bookmarkStart w:id="1315" w:name="_Toc25128888"/>
      <w:bookmarkStart w:id="1316" w:name="_Toc25373386"/>
      <w:bookmarkStart w:id="1317" w:name="_Toc25379402"/>
      <w:bookmarkStart w:id="1318" w:name="_Toc174333139"/>
      <w:bookmarkStart w:id="1319" w:name="_Toc179183772"/>
      <w:bookmarkStart w:id="1320" w:name="_Toc198436141"/>
      <w:bookmarkStart w:id="1321" w:name="_Toc199904825"/>
      <w:bookmarkStart w:id="1322" w:name="_Toc216843089"/>
      <w:bookmarkStart w:id="1323" w:name="_Toc257193992"/>
      <w:bookmarkStart w:id="1324" w:name="_Toc284409959"/>
      <w:bookmarkStart w:id="1325" w:name="_Toc295205111"/>
    </w:p>
    <w:p w14:paraId="06959AB7" w14:textId="77777777" w:rsidR="0000444A" w:rsidRPr="00690CB4" w:rsidRDefault="0000444A" w:rsidP="000F115B"/>
    <w:p w14:paraId="622BB75E" w14:textId="62AF9FE2" w:rsidR="001857FE" w:rsidRPr="00690CB4" w:rsidRDefault="001857FE" w:rsidP="00F664CB">
      <w:pPr>
        <w:pStyle w:val="Nagwek3"/>
        <w:rPr>
          <w:i/>
        </w:rPr>
      </w:pPr>
      <w:r w:rsidRPr="00690CB4">
        <w:t>6.4. Wymagania dotyczące cech geometrycznych i wytrzymałościowych podbudowy lub ulepszonego podło</w:t>
      </w:r>
      <w:r w:rsidR="00987004" w:rsidRPr="00690CB4">
        <w:t>ż</w:t>
      </w:r>
      <w:r w:rsidRPr="00690CB4">
        <w:t>a</w:t>
      </w:r>
    </w:p>
    <w:p w14:paraId="42267674" w14:textId="77777777" w:rsidR="001857FE" w:rsidRPr="00690CB4" w:rsidRDefault="001857FE" w:rsidP="00F0374B">
      <w:pPr>
        <w:ind w:firstLine="709"/>
        <w:rPr>
          <w:szCs w:val="22"/>
        </w:rPr>
      </w:pPr>
      <w:r w:rsidRPr="00690CB4">
        <w:rPr>
          <w:szCs w:val="22"/>
        </w:rPr>
        <w:t>Częstotliwość oraz zakres badań i pomiarów dotyczących cech geometrycznych podaje tablica 7.</w:t>
      </w:r>
    </w:p>
    <w:p w14:paraId="589B09CB" w14:textId="77777777" w:rsidR="001857FE" w:rsidRPr="00690CB4" w:rsidRDefault="001857FE" w:rsidP="00F0374B">
      <w:pPr>
        <w:keepNext/>
        <w:spacing w:before="60" w:after="120"/>
        <w:rPr>
          <w:szCs w:val="22"/>
        </w:rPr>
      </w:pPr>
      <w:r w:rsidRPr="00690CB4">
        <w:rPr>
          <w:szCs w:val="22"/>
        </w:rPr>
        <w:t>Tablica 7. Częstotliwość oraz zakres badań i pomiarów warstwy odsączającej i odcinającej</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2895"/>
        <w:gridCol w:w="2457"/>
        <w:gridCol w:w="3846"/>
      </w:tblGrid>
      <w:tr w:rsidR="001857FE" w:rsidRPr="00690CB4" w14:paraId="1958E296" w14:textId="77777777" w:rsidTr="0000444A">
        <w:trPr>
          <w:jc w:val="center"/>
        </w:trPr>
        <w:tc>
          <w:tcPr>
            <w:tcW w:w="496" w:type="dxa"/>
            <w:tcBorders>
              <w:top w:val="single" w:sz="4" w:space="0" w:color="auto"/>
              <w:left w:val="single" w:sz="4" w:space="0" w:color="auto"/>
              <w:bottom w:val="single" w:sz="4" w:space="0" w:color="auto"/>
            </w:tcBorders>
            <w:vAlign w:val="center"/>
          </w:tcPr>
          <w:p w14:paraId="4ED39FCA" w14:textId="77777777" w:rsidR="001857FE" w:rsidRPr="00690CB4" w:rsidRDefault="001857FE" w:rsidP="0000444A">
            <w:pPr>
              <w:spacing w:before="120"/>
              <w:jc w:val="center"/>
              <w:rPr>
                <w:b/>
                <w:bCs/>
                <w:szCs w:val="22"/>
              </w:rPr>
            </w:pPr>
            <w:r w:rsidRPr="00690CB4">
              <w:rPr>
                <w:b/>
                <w:bCs/>
                <w:szCs w:val="22"/>
              </w:rPr>
              <w:t>Lp.</w:t>
            </w:r>
          </w:p>
        </w:tc>
        <w:tc>
          <w:tcPr>
            <w:tcW w:w="2895" w:type="dxa"/>
            <w:tcBorders>
              <w:top w:val="single" w:sz="4" w:space="0" w:color="auto"/>
              <w:bottom w:val="single" w:sz="4" w:space="0" w:color="auto"/>
              <w:right w:val="single" w:sz="4" w:space="0" w:color="auto"/>
            </w:tcBorders>
            <w:vAlign w:val="center"/>
          </w:tcPr>
          <w:p w14:paraId="27A5E991" w14:textId="77777777" w:rsidR="001857FE" w:rsidRPr="00690CB4" w:rsidRDefault="001857FE" w:rsidP="0000444A">
            <w:pPr>
              <w:jc w:val="center"/>
              <w:rPr>
                <w:b/>
                <w:bCs/>
                <w:szCs w:val="22"/>
              </w:rPr>
            </w:pPr>
            <w:r w:rsidRPr="00690CB4">
              <w:rPr>
                <w:b/>
                <w:bCs/>
                <w:szCs w:val="22"/>
              </w:rPr>
              <w:t>Wyszczególnienie badań i pomiarów</w:t>
            </w:r>
          </w:p>
        </w:tc>
        <w:tc>
          <w:tcPr>
            <w:tcW w:w="2457" w:type="dxa"/>
            <w:tcBorders>
              <w:left w:val="single" w:sz="4" w:space="0" w:color="auto"/>
            </w:tcBorders>
            <w:shd w:val="clear" w:color="auto" w:fill="auto"/>
            <w:vAlign w:val="center"/>
          </w:tcPr>
          <w:p w14:paraId="22FE29B5" w14:textId="77777777" w:rsidR="001857FE" w:rsidRPr="00690CB4" w:rsidRDefault="001857FE" w:rsidP="0000444A">
            <w:pPr>
              <w:jc w:val="center"/>
              <w:rPr>
                <w:b/>
                <w:bCs/>
                <w:szCs w:val="22"/>
              </w:rPr>
            </w:pPr>
            <w:r w:rsidRPr="00690CB4">
              <w:rPr>
                <w:b/>
                <w:bCs/>
                <w:szCs w:val="22"/>
              </w:rPr>
              <w:t>Minimalna częstotliwość badań i pomiarów</w:t>
            </w:r>
          </w:p>
        </w:tc>
        <w:tc>
          <w:tcPr>
            <w:tcW w:w="3846" w:type="dxa"/>
            <w:shd w:val="clear" w:color="auto" w:fill="auto"/>
            <w:vAlign w:val="center"/>
          </w:tcPr>
          <w:p w14:paraId="0B92C9EB" w14:textId="77777777" w:rsidR="001857FE" w:rsidRPr="00690CB4" w:rsidRDefault="001857FE" w:rsidP="0000444A">
            <w:pPr>
              <w:spacing w:before="120"/>
              <w:jc w:val="center"/>
              <w:rPr>
                <w:b/>
                <w:bCs/>
                <w:szCs w:val="22"/>
              </w:rPr>
            </w:pPr>
            <w:r w:rsidRPr="00690CB4">
              <w:rPr>
                <w:b/>
                <w:bCs/>
                <w:szCs w:val="22"/>
              </w:rPr>
              <w:t>Dopuszczalne odchyłki</w:t>
            </w:r>
          </w:p>
        </w:tc>
      </w:tr>
      <w:tr w:rsidR="001857FE" w:rsidRPr="00690CB4" w14:paraId="381192C2" w14:textId="77777777" w:rsidTr="0000444A">
        <w:trPr>
          <w:jc w:val="center"/>
        </w:trPr>
        <w:tc>
          <w:tcPr>
            <w:tcW w:w="496" w:type="dxa"/>
            <w:tcBorders>
              <w:top w:val="single" w:sz="4" w:space="0" w:color="auto"/>
            </w:tcBorders>
            <w:vAlign w:val="center"/>
          </w:tcPr>
          <w:p w14:paraId="01F96066" w14:textId="77777777" w:rsidR="001857FE" w:rsidRPr="00690CB4" w:rsidRDefault="001857FE" w:rsidP="0000444A">
            <w:pPr>
              <w:jc w:val="center"/>
              <w:rPr>
                <w:szCs w:val="22"/>
              </w:rPr>
            </w:pPr>
            <w:r w:rsidRPr="00690CB4">
              <w:rPr>
                <w:szCs w:val="22"/>
              </w:rPr>
              <w:t>1</w:t>
            </w:r>
          </w:p>
        </w:tc>
        <w:tc>
          <w:tcPr>
            <w:tcW w:w="2895" w:type="dxa"/>
            <w:tcBorders>
              <w:top w:val="single" w:sz="4" w:space="0" w:color="auto"/>
            </w:tcBorders>
            <w:vAlign w:val="center"/>
          </w:tcPr>
          <w:p w14:paraId="56F3DC9B" w14:textId="345D0A64" w:rsidR="001857FE" w:rsidRPr="00690CB4" w:rsidRDefault="001857FE" w:rsidP="0000444A">
            <w:pPr>
              <w:jc w:val="center"/>
              <w:rPr>
                <w:szCs w:val="22"/>
              </w:rPr>
            </w:pPr>
            <w:r w:rsidRPr="00690CB4">
              <w:rPr>
                <w:szCs w:val="22"/>
              </w:rPr>
              <w:t>Szerokość</w:t>
            </w:r>
          </w:p>
        </w:tc>
        <w:tc>
          <w:tcPr>
            <w:tcW w:w="2457" w:type="dxa"/>
            <w:shd w:val="clear" w:color="auto" w:fill="auto"/>
            <w:vAlign w:val="center"/>
          </w:tcPr>
          <w:p w14:paraId="6462FEF3" w14:textId="77777777" w:rsidR="001857FE" w:rsidRPr="00690CB4" w:rsidRDefault="001857FE" w:rsidP="0000444A">
            <w:pPr>
              <w:jc w:val="center"/>
              <w:rPr>
                <w:szCs w:val="22"/>
              </w:rPr>
            </w:pPr>
            <w:r w:rsidRPr="00690CB4">
              <w:rPr>
                <w:szCs w:val="22"/>
              </w:rPr>
              <w:t xml:space="preserve">10 razy na </w:t>
            </w:r>
            <w:smartTag w:uri="urn:schemas-microsoft-com:office:smarttags" w:element="metricconverter">
              <w:smartTagPr>
                <w:attr w:name="ProductID" w:val="1 km"/>
              </w:smartTagPr>
              <w:r w:rsidRPr="00690CB4">
                <w:rPr>
                  <w:szCs w:val="22"/>
                </w:rPr>
                <w:t>1 km</w:t>
              </w:r>
            </w:smartTag>
          </w:p>
        </w:tc>
        <w:tc>
          <w:tcPr>
            <w:tcW w:w="3846" w:type="dxa"/>
            <w:shd w:val="clear" w:color="auto" w:fill="auto"/>
            <w:vAlign w:val="center"/>
          </w:tcPr>
          <w:p w14:paraId="44DB9C8C" w14:textId="09BE075E" w:rsidR="001857FE" w:rsidRPr="00690CB4" w:rsidRDefault="001857FE" w:rsidP="0000444A">
            <w:pPr>
              <w:jc w:val="center"/>
              <w:rPr>
                <w:szCs w:val="22"/>
              </w:rPr>
            </w:pPr>
            <w:r w:rsidRPr="00690CB4">
              <w:rPr>
                <w:szCs w:val="22"/>
              </w:rPr>
              <w:t>+</w:t>
            </w:r>
            <w:smartTag w:uri="urn:schemas-microsoft-com:office:smarttags" w:element="metricconverter">
              <w:smartTagPr>
                <w:attr w:name="ProductID" w:val="10 cm"/>
              </w:smartTagPr>
              <w:r w:rsidRPr="00690CB4">
                <w:rPr>
                  <w:szCs w:val="22"/>
                </w:rPr>
                <w:t>10 cm</w:t>
              </w:r>
            </w:smartTag>
            <w:r w:rsidRPr="00690CB4">
              <w:rPr>
                <w:szCs w:val="22"/>
              </w:rPr>
              <w:t>, -5 cm: ró</w:t>
            </w:r>
            <w:r w:rsidR="00987004" w:rsidRPr="00690CB4">
              <w:rPr>
                <w:szCs w:val="22"/>
              </w:rPr>
              <w:t>ż</w:t>
            </w:r>
            <w:r w:rsidRPr="00690CB4">
              <w:rPr>
                <w:szCs w:val="22"/>
              </w:rPr>
              <w:t>nice od szerokości projektowanej</w:t>
            </w:r>
          </w:p>
        </w:tc>
      </w:tr>
      <w:tr w:rsidR="001857FE" w:rsidRPr="00690CB4" w14:paraId="35028B2C" w14:textId="77777777" w:rsidTr="0000444A">
        <w:trPr>
          <w:jc w:val="center"/>
        </w:trPr>
        <w:tc>
          <w:tcPr>
            <w:tcW w:w="496" w:type="dxa"/>
            <w:vAlign w:val="center"/>
          </w:tcPr>
          <w:p w14:paraId="1537E589" w14:textId="77777777" w:rsidR="001857FE" w:rsidRPr="00690CB4" w:rsidRDefault="001857FE" w:rsidP="0000444A">
            <w:pPr>
              <w:jc w:val="center"/>
              <w:rPr>
                <w:szCs w:val="22"/>
              </w:rPr>
            </w:pPr>
            <w:r w:rsidRPr="00690CB4">
              <w:rPr>
                <w:szCs w:val="22"/>
              </w:rPr>
              <w:t>2</w:t>
            </w:r>
          </w:p>
        </w:tc>
        <w:tc>
          <w:tcPr>
            <w:tcW w:w="2895" w:type="dxa"/>
            <w:vAlign w:val="center"/>
          </w:tcPr>
          <w:p w14:paraId="1C6D7012" w14:textId="17D512A5" w:rsidR="001857FE" w:rsidRPr="00690CB4" w:rsidRDefault="001857FE" w:rsidP="0000444A">
            <w:pPr>
              <w:jc w:val="center"/>
              <w:rPr>
                <w:szCs w:val="22"/>
              </w:rPr>
            </w:pPr>
            <w:r w:rsidRPr="00690CB4">
              <w:rPr>
                <w:szCs w:val="22"/>
              </w:rPr>
              <w:t>Równość podłu</w:t>
            </w:r>
            <w:r w:rsidR="00987004" w:rsidRPr="00690CB4">
              <w:rPr>
                <w:szCs w:val="22"/>
              </w:rPr>
              <w:t>ż</w:t>
            </w:r>
            <w:r w:rsidRPr="00690CB4">
              <w:rPr>
                <w:szCs w:val="22"/>
              </w:rPr>
              <w:t>na</w:t>
            </w:r>
          </w:p>
        </w:tc>
        <w:tc>
          <w:tcPr>
            <w:tcW w:w="2457" w:type="dxa"/>
            <w:shd w:val="clear" w:color="auto" w:fill="auto"/>
            <w:vAlign w:val="center"/>
          </w:tcPr>
          <w:p w14:paraId="2D7117F7" w14:textId="77777777" w:rsidR="001857FE" w:rsidRPr="00690CB4" w:rsidRDefault="001857FE" w:rsidP="0000444A">
            <w:pPr>
              <w:jc w:val="center"/>
              <w:rPr>
                <w:szCs w:val="22"/>
              </w:rPr>
            </w:pPr>
            <w:r w:rsidRPr="00690CB4">
              <w:rPr>
                <w:szCs w:val="22"/>
              </w:rPr>
              <w:t>wg [26]</w:t>
            </w:r>
          </w:p>
        </w:tc>
        <w:tc>
          <w:tcPr>
            <w:tcW w:w="3846" w:type="dxa"/>
            <w:shd w:val="clear" w:color="auto" w:fill="auto"/>
            <w:vAlign w:val="center"/>
          </w:tcPr>
          <w:p w14:paraId="66B125C3" w14:textId="77777777" w:rsidR="001857FE" w:rsidRPr="00690CB4" w:rsidRDefault="001857FE" w:rsidP="0000444A">
            <w:pPr>
              <w:jc w:val="center"/>
              <w:rPr>
                <w:szCs w:val="22"/>
              </w:rPr>
            </w:pPr>
            <w:r w:rsidRPr="00690CB4">
              <w:rPr>
                <w:szCs w:val="22"/>
              </w:rPr>
              <w:t>wg [26]</w:t>
            </w:r>
          </w:p>
        </w:tc>
      </w:tr>
      <w:tr w:rsidR="001857FE" w:rsidRPr="00690CB4" w14:paraId="3F99C7BC" w14:textId="77777777" w:rsidTr="0000444A">
        <w:trPr>
          <w:jc w:val="center"/>
        </w:trPr>
        <w:tc>
          <w:tcPr>
            <w:tcW w:w="496" w:type="dxa"/>
            <w:vAlign w:val="center"/>
          </w:tcPr>
          <w:p w14:paraId="3DA1EEF3" w14:textId="77777777" w:rsidR="001857FE" w:rsidRPr="00690CB4" w:rsidRDefault="001857FE" w:rsidP="0000444A">
            <w:pPr>
              <w:jc w:val="center"/>
              <w:rPr>
                <w:szCs w:val="22"/>
              </w:rPr>
            </w:pPr>
            <w:r w:rsidRPr="00690CB4">
              <w:rPr>
                <w:szCs w:val="22"/>
              </w:rPr>
              <w:t>3</w:t>
            </w:r>
          </w:p>
        </w:tc>
        <w:tc>
          <w:tcPr>
            <w:tcW w:w="2895" w:type="dxa"/>
            <w:vAlign w:val="center"/>
          </w:tcPr>
          <w:p w14:paraId="0858C390" w14:textId="77777777" w:rsidR="001857FE" w:rsidRPr="00690CB4" w:rsidRDefault="001857FE" w:rsidP="0000444A">
            <w:pPr>
              <w:jc w:val="center"/>
              <w:rPr>
                <w:szCs w:val="22"/>
              </w:rPr>
            </w:pPr>
            <w:r w:rsidRPr="00690CB4">
              <w:rPr>
                <w:szCs w:val="22"/>
              </w:rPr>
              <w:t>Równość poprzeczna</w:t>
            </w:r>
          </w:p>
        </w:tc>
        <w:tc>
          <w:tcPr>
            <w:tcW w:w="2457" w:type="dxa"/>
            <w:shd w:val="clear" w:color="auto" w:fill="auto"/>
            <w:vAlign w:val="center"/>
          </w:tcPr>
          <w:p w14:paraId="50531246" w14:textId="77777777" w:rsidR="001857FE" w:rsidRPr="00690CB4" w:rsidRDefault="001857FE" w:rsidP="0000444A">
            <w:pPr>
              <w:jc w:val="center"/>
              <w:rPr>
                <w:szCs w:val="22"/>
              </w:rPr>
            </w:pPr>
            <w:r w:rsidRPr="00690CB4">
              <w:rPr>
                <w:szCs w:val="22"/>
              </w:rPr>
              <w:t>wg [26]</w:t>
            </w:r>
          </w:p>
        </w:tc>
        <w:tc>
          <w:tcPr>
            <w:tcW w:w="3846" w:type="dxa"/>
            <w:shd w:val="clear" w:color="auto" w:fill="auto"/>
            <w:vAlign w:val="center"/>
          </w:tcPr>
          <w:p w14:paraId="1DF0F2A8" w14:textId="77777777" w:rsidR="001857FE" w:rsidRPr="00690CB4" w:rsidRDefault="001857FE" w:rsidP="0000444A">
            <w:pPr>
              <w:jc w:val="center"/>
              <w:rPr>
                <w:szCs w:val="22"/>
              </w:rPr>
            </w:pPr>
            <w:r w:rsidRPr="00690CB4">
              <w:rPr>
                <w:szCs w:val="22"/>
              </w:rPr>
              <w:t>wg [26]</w:t>
            </w:r>
          </w:p>
        </w:tc>
      </w:tr>
      <w:tr w:rsidR="001857FE" w:rsidRPr="00690CB4" w14:paraId="5F084748" w14:textId="77777777" w:rsidTr="0000444A">
        <w:trPr>
          <w:jc w:val="center"/>
        </w:trPr>
        <w:tc>
          <w:tcPr>
            <w:tcW w:w="496" w:type="dxa"/>
            <w:vAlign w:val="center"/>
          </w:tcPr>
          <w:p w14:paraId="099053B0" w14:textId="77777777" w:rsidR="001857FE" w:rsidRPr="00690CB4" w:rsidRDefault="001857FE" w:rsidP="0000444A">
            <w:pPr>
              <w:jc w:val="center"/>
              <w:rPr>
                <w:szCs w:val="22"/>
              </w:rPr>
            </w:pPr>
            <w:r w:rsidRPr="00690CB4">
              <w:rPr>
                <w:szCs w:val="22"/>
              </w:rPr>
              <w:t>4</w:t>
            </w:r>
          </w:p>
        </w:tc>
        <w:tc>
          <w:tcPr>
            <w:tcW w:w="2895" w:type="dxa"/>
            <w:vAlign w:val="center"/>
          </w:tcPr>
          <w:p w14:paraId="00E738FE" w14:textId="77777777" w:rsidR="001857FE" w:rsidRPr="00690CB4" w:rsidRDefault="001857FE" w:rsidP="0000444A">
            <w:pPr>
              <w:jc w:val="center"/>
              <w:rPr>
                <w:szCs w:val="22"/>
              </w:rPr>
            </w:pPr>
            <w:r w:rsidRPr="00690CB4">
              <w:rPr>
                <w:szCs w:val="22"/>
              </w:rPr>
              <w:t xml:space="preserve">Spadki poprzeczne </w:t>
            </w:r>
            <w:r w:rsidRPr="00690CB4">
              <w:rPr>
                <w:szCs w:val="22"/>
                <w:vertAlign w:val="superscript"/>
              </w:rPr>
              <w:t>*)</w:t>
            </w:r>
          </w:p>
        </w:tc>
        <w:tc>
          <w:tcPr>
            <w:tcW w:w="2457" w:type="dxa"/>
            <w:shd w:val="clear" w:color="auto" w:fill="auto"/>
            <w:vAlign w:val="center"/>
          </w:tcPr>
          <w:p w14:paraId="418228A3" w14:textId="77777777" w:rsidR="001857FE" w:rsidRPr="00690CB4" w:rsidRDefault="001857FE" w:rsidP="0000444A">
            <w:pPr>
              <w:jc w:val="center"/>
              <w:rPr>
                <w:szCs w:val="22"/>
              </w:rPr>
            </w:pPr>
            <w:r w:rsidRPr="00690CB4">
              <w:rPr>
                <w:szCs w:val="22"/>
              </w:rPr>
              <w:t xml:space="preserve">10 razy na </w:t>
            </w:r>
            <w:smartTag w:uri="urn:schemas-microsoft-com:office:smarttags" w:element="metricconverter">
              <w:smartTagPr>
                <w:attr w:name="ProductID" w:val="1 km"/>
              </w:smartTagPr>
              <w:r w:rsidRPr="00690CB4">
                <w:rPr>
                  <w:szCs w:val="22"/>
                </w:rPr>
                <w:t>1 km</w:t>
              </w:r>
            </w:smartTag>
          </w:p>
        </w:tc>
        <w:tc>
          <w:tcPr>
            <w:tcW w:w="3846" w:type="dxa"/>
            <w:shd w:val="clear" w:color="auto" w:fill="auto"/>
            <w:vAlign w:val="center"/>
          </w:tcPr>
          <w:p w14:paraId="395DD02E" w14:textId="77777777" w:rsidR="001857FE" w:rsidRPr="00690CB4" w:rsidRDefault="001857FE" w:rsidP="0000444A">
            <w:pPr>
              <w:jc w:val="center"/>
              <w:rPr>
                <w:szCs w:val="22"/>
              </w:rPr>
            </w:pPr>
            <w:r w:rsidRPr="00690CB4">
              <w:rPr>
                <w:szCs w:val="22"/>
              </w:rPr>
              <w:t>± 0,5% dopuszczalna tolerancja od dokumentacji projektowej</w:t>
            </w:r>
          </w:p>
        </w:tc>
      </w:tr>
      <w:tr w:rsidR="001857FE" w:rsidRPr="00690CB4" w14:paraId="33D2DF9E" w14:textId="77777777" w:rsidTr="0000444A">
        <w:trPr>
          <w:jc w:val="center"/>
        </w:trPr>
        <w:tc>
          <w:tcPr>
            <w:tcW w:w="496" w:type="dxa"/>
            <w:vAlign w:val="center"/>
          </w:tcPr>
          <w:p w14:paraId="5BA37570" w14:textId="77777777" w:rsidR="001857FE" w:rsidRPr="00690CB4" w:rsidRDefault="001857FE" w:rsidP="0000444A">
            <w:pPr>
              <w:jc w:val="center"/>
              <w:rPr>
                <w:szCs w:val="22"/>
              </w:rPr>
            </w:pPr>
            <w:r w:rsidRPr="00690CB4">
              <w:rPr>
                <w:szCs w:val="22"/>
              </w:rPr>
              <w:t>5</w:t>
            </w:r>
          </w:p>
        </w:tc>
        <w:tc>
          <w:tcPr>
            <w:tcW w:w="2895" w:type="dxa"/>
            <w:vAlign w:val="center"/>
          </w:tcPr>
          <w:p w14:paraId="28DD3330" w14:textId="77777777" w:rsidR="001857FE" w:rsidRPr="00690CB4" w:rsidRDefault="001857FE" w:rsidP="0000444A">
            <w:pPr>
              <w:jc w:val="center"/>
              <w:rPr>
                <w:szCs w:val="22"/>
              </w:rPr>
            </w:pPr>
            <w:r w:rsidRPr="00690CB4">
              <w:rPr>
                <w:szCs w:val="22"/>
              </w:rPr>
              <w:t>Rzędne wysokościowe</w:t>
            </w:r>
          </w:p>
        </w:tc>
        <w:tc>
          <w:tcPr>
            <w:tcW w:w="2457" w:type="dxa"/>
            <w:shd w:val="clear" w:color="auto" w:fill="auto"/>
            <w:vAlign w:val="center"/>
          </w:tcPr>
          <w:p w14:paraId="490188AF" w14:textId="77777777" w:rsidR="001857FE" w:rsidRPr="00690CB4" w:rsidRDefault="001857FE" w:rsidP="0000444A">
            <w:pPr>
              <w:jc w:val="center"/>
              <w:rPr>
                <w:szCs w:val="22"/>
              </w:rPr>
            </w:pPr>
            <w:r w:rsidRPr="00690CB4">
              <w:rPr>
                <w:szCs w:val="22"/>
              </w:rPr>
              <w:t>wg [26]</w:t>
            </w:r>
          </w:p>
        </w:tc>
        <w:tc>
          <w:tcPr>
            <w:tcW w:w="3846" w:type="dxa"/>
            <w:shd w:val="clear" w:color="auto" w:fill="auto"/>
            <w:vAlign w:val="center"/>
          </w:tcPr>
          <w:p w14:paraId="5AE59004" w14:textId="77777777" w:rsidR="001857FE" w:rsidRPr="00690CB4" w:rsidRDefault="001857FE" w:rsidP="0000444A">
            <w:pPr>
              <w:jc w:val="center"/>
              <w:rPr>
                <w:szCs w:val="22"/>
              </w:rPr>
            </w:pPr>
            <w:r w:rsidRPr="00690CB4">
              <w:rPr>
                <w:szCs w:val="22"/>
              </w:rPr>
              <w:t>wg [26]</w:t>
            </w:r>
          </w:p>
        </w:tc>
      </w:tr>
      <w:tr w:rsidR="001857FE" w:rsidRPr="00690CB4" w14:paraId="4DDEA013" w14:textId="77777777" w:rsidTr="0000444A">
        <w:trPr>
          <w:jc w:val="center"/>
        </w:trPr>
        <w:tc>
          <w:tcPr>
            <w:tcW w:w="496" w:type="dxa"/>
            <w:vAlign w:val="center"/>
          </w:tcPr>
          <w:p w14:paraId="3BD97509" w14:textId="77777777" w:rsidR="001857FE" w:rsidRPr="00690CB4" w:rsidRDefault="001857FE" w:rsidP="0000444A">
            <w:pPr>
              <w:jc w:val="center"/>
              <w:rPr>
                <w:szCs w:val="22"/>
              </w:rPr>
            </w:pPr>
            <w:r w:rsidRPr="00690CB4">
              <w:rPr>
                <w:szCs w:val="22"/>
              </w:rPr>
              <w:t>6</w:t>
            </w:r>
          </w:p>
        </w:tc>
        <w:tc>
          <w:tcPr>
            <w:tcW w:w="2895" w:type="dxa"/>
            <w:vAlign w:val="center"/>
          </w:tcPr>
          <w:p w14:paraId="206B9C6F" w14:textId="77777777" w:rsidR="001857FE" w:rsidRPr="00690CB4" w:rsidRDefault="001857FE" w:rsidP="0000444A">
            <w:pPr>
              <w:jc w:val="center"/>
              <w:rPr>
                <w:szCs w:val="22"/>
              </w:rPr>
            </w:pPr>
            <w:r w:rsidRPr="00690CB4">
              <w:rPr>
                <w:szCs w:val="22"/>
              </w:rPr>
              <w:t xml:space="preserve">Ukształtowanie osi w planie </w:t>
            </w:r>
            <w:r w:rsidRPr="00690CB4">
              <w:rPr>
                <w:szCs w:val="22"/>
                <w:vertAlign w:val="superscript"/>
              </w:rPr>
              <w:t>*)</w:t>
            </w:r>
          </w:p>
        </w:tc>
        <w:tc>
          <w:tcPr>
            <w:tcW w:w="2457" w:type="dxa"/>
            <w:shd w:val="clear" w:color="auto" w:fill="auto"/>
            <w:vAlign w:val="center"/>
          </w:tcPr>
          <w:p w14:paraId="5B5D10B6" w14:textId="77777777" w:rsidR="001857FE" w:rsidRPr="00690CB4" w:rsidRDefault="001857FE" w:rsidP="0000444A">
            <w:pPr>
              <w:jc w:val="center"/>
              <w:rPr>
                <w:szCs w:val="22"/>
              </w:rPr>
            </w:pPr>
            <w:r w:rsidRPr="00690CB4">
              <w:rPr>
                <w:szCs w:val="22"/>
              </w:rPr>
              <w:t xml:space="preserve">co </w:t>
            </w:r>
            <w:smartTag w:uri="urn:schemas-microsoft-com:office:smarttags" w:element="metricconverter">
              <w:smartTagPr>
                <w:attr w:name="ProductID" w:val="100 m"/>
              </w:smartTagPr>
              <w:r w:rsidRPr="00690CB4">
                <w:rPr>
                  <w:szCs w:val="22"/>
                </w:rPr>
                <w:t>100 m</w:t>
              </w:r>
            </w:smartTag>
          </w:p>
        </w:tc>
        <w:tc>
          <w:tcPr>
            <w:tcW w:w="3846" w:type="dxa"/>
            <w:shd w:val="clear" w:color="auto" w:fill="auto"/>
            <w:vAlign w:val="center"/>
          </w:tcPr>
          <w:p w14:paraId="1C56ED69" w14:textId="77777777" w:rsidR="001857FE" w:rsidRPr="00690CB4" w:rsidRDefault="001857FE" w:rsidP="0000444A">
            <w:pPr>
              <w:jc w:val="center"/>
              <w:rPr>
                <w:szCs w:val="22"/>
              </w:rPr>
            </w:pPr>
            <w:r w:rsidRPr="00690CB4">
              <w:rPr>
                <w:szCs w:val="22"/>
              </w:rPr>
              <w:t xml:space="preserve">Przesunięcie od osi projektowanej ± </w:t>
            </w:r>
            <w:smartTag w:uri="urn:schemas-microsoft-com:office:smarttags" w:element="metricconverter">
              <w:smartTagPr>
                <w:attr w:name="ProductID" w:val="5 cm"/>
              </w:smartTagPr>
              <w:r w:rsidRPr="00690CB4">
                <w:rPr>
                  <w:szCs w:val="22"/>
                </w:rPr>
                <w:t>5 cm</w:t>
              </w:r>
            </w:smartTag>
          </w:p>
        </w:tc>
      </w:tr>
      <w:tr w:rsidR="001857FE" w:rsidRPr="00690CB4" w14:paraId="44ED54F4" w14:textId="77777777" w:rsidTr="0000444A">
        <w:trPr>
          <w:jc w:val="center"/>
        </w:trPr>
        <w:tc>
          <w:tcPr>
            <w:tcW w:w="496" w:type="dxa"/>
            <w:vAlign w:val="center"/>
          </w:tcPr>
          <w:p w14:paraId="70AFC4F4" w14:textId="77777777" w:rsidR="001857FE" w:rsidRPr="00690CB4" w:rsidRDefault="001857FE" w:rsidP="0000444A">
            <w:pPr>
              <w:jc w:val="center"/>
              <w:rPr>
                <w:szCs w:val="22"/>
              </w:rPr>
            </w:pPr>
            <w:r w:rsidRPr="00690CB4">
              <w:rPr>
                <w:szCs w:val="22"/>
              </w:rPr>
              <w:t>7</w:t>
            </w:r>
          </w:p>
        </w:tc>
        <w:tc>
          <w:tcPr>
            <w:tcW w:w="2895" w:type="dxa"/>
            <w:vAlign w:val="center"/>
          </w:tcPr>
          <w:p w14:paraId="2223AC7E" w14:textId="706462BC" w:rsidR="001857FE" w:rsidRPr="00690CB4" w:rsidRDefault="001857FE" w:rsidP="0000444A">
            <w:pPr>
              <w:jc w:val="center"/>
              <w:rPr>
                <w:szCs w:val="22"/>
              </w:rPr>
            </w:pPr>
            <w:r w:rsidRPr="00690CB4">
              <w:rPr>
                <w:szCs w:val="22"/>
              </w:rPr>
              <w:t>Grubość podbudowy</w:t>
            </w:r>
          </w:p>
          <w:p w14:paraId="4D9D2E52" w14:textId="7A7DFE43" w:rsidR="001857FE" w:rsidRPr="00690CB4" w:rsidRDefault="001857FE" w:rsidP="0000444A">
            <w:pPr>
              <w:jc w:val="center"/>
              <w:rPr>
                <w:szCs w:val="22"/>
              </w:rPr>
            </w:pPr>
            <w:r w:rsidRPr="00690CB4">
              <w:rPr>
                <w:szCs w:val="22"/>
              </w:rPr>
              <w:t>i ulepszonego podło</w:t>
            </w:r>
            <w:r w:rsidR="00987004" w:rsidRPr="00690CB4">
              <w:rPr>
                <w:szCs w:val="22"/>
              </w:rPr>
              <w:t>ż</w:t>
            </w:r>
            <w:r w:rsidRPr="00690CB4">
              <w:rPr>
                <w:szCs w:val="22"/>
              </w:rPr>
              <w:t>a</w:t>
            </w:r>
          </w:p>
        </w:tc>
        <w:tc>
          <w:tcPr>
            <w:tcW w:w="2457" w:type="dxa"/>
            <w:shd w:val="clear" w:color="auto" w:fill="auto"/>
            <w:vAlign w:val="center"/>
          </w:tcPr>
          <w:p w14:paraId="2206E3BF" w14:textId="0F6F0D44" w:rsidR="001857FE" w:rsidRPr="00690CB4" w:rsidRDefault="001857FE" w:rsidP="0000444A">
            <w:pPr>
              <w:jc w:val="center"/>
              <w:rPr>
                <w:szCs w:val="22"/>
              </w:rPr>
            </w:pPr>
            <w:r w:rsidRPr="00690CB4">
              <w:rPr>
                <w:szCs w:val="22"/>
              </w:rPr>
              <w:t>w 3 punktach, lecz nie rzadziej ni</w:t>
            </w:r>
            <w:r w:rsidR="00987004" w:rsidRPr="00690CB4">
              <w:rPr>
                <w:szCs w:val="22"/>
              </w:rPr>
              <w:t>ż</w:t>
            </w:r>
            <w:r w:rsidRPr="00690CB4">
              <w:rPr>
                <w:szCs w:val="22"/>
              </w:rPr>
              <w:t xml:space="preserve"> raz na </w:t>
            </w:r>
            <w:smartTag w:uri="urn:schemas-microsoft-com:office:smarttags" w:element="metricconverter">
              <w:smartTagPr>
                <w:attr w:name="ProductID" w:val="2000 m2"/>
              </w:smartTagPr>
              <w:r w:rsidRPr="00690CB4">
                <w:rPr>
                  <w:szCs w:val="22"/>
                </w:rPr>
                <w:t>2000 m</w:t>
              </w:r>
              <w:r w:rsidRPr="00690CB4">
                <w:rPr>
                  <w:szCs w:val="22"/>
                  <w:vertAlign w:val="superscript"/>
                </w:rPr>
                <w:t>2</w:t>
              </w:r>
            </w:smartTag>
          </w:p>
        </w:tc>
        <w:tc>
          <w:tcPr>
            <w:tcW w:w="3846" w:type="dxa"/>
            <w:shd w:val="clear" w:color="auto" w:fill="auto"/>
            <w:vAlign w:val="center"/>
          </w:tcPr>
          <w:p w14:paraId="7D5BD5B3" w14:textId="562CC047" w:rsidR="001857FE" w:rsidRPr="00690CB4" w:rsidRDefault="001857FE" w:rsidP="0000444A">
            <w:pPr>
              <w:jc w:val="center"/>
              <w:rPr>
                <w:szCs w:val="22"/>
              </w:rPr>
            </w:pPr>
            <w:r w:rsidRPr="00690CB4">
              <w:rPr>
                <w:szCs w:val="22"/>
              </w:rPr>
              <w:t>Ró</w:t>
            </w:r>
            <w:r w:rsidR="00987004" w:rsidRPr="00690CB4">
              <w:rPr>
                <w:szCs w:val="22"/>
              </w:rPr>
              <w:t>ż</w:t>
            </w:r>
            <w:r w:rsidRPr="00690CB4">
              <w:rPr>
                <w:szCs w:val="22"/>
              </w:rPr>
              <w:t>nice od grubości projektowanej dla:</w:t>
            </w:r>
          </w:p>
          <w:p w14:paraId="47222086" w14:textId="77777777" w:rsidR="001857FE" w:rsidRPr="00690CB4" w:rsidRDefault="001857FE" w:rsidP="007B6BA9">
            <w:pPr>
              <w:numPr>
                <w:ilvl w:val="0"/>
                <w:numId w:val="84"/>
              </w:numPr>
              <w:overflowPunct w:val="0"/>
              <w:autoSpaceDE w:val="0"/>
              <w:autoSpaceDN w:val="0"/>
              <w:adjustRightInd w:val="0"/>
              <w:jc w:val="center"/>
              <w:textAlignment w:val="baseline"/>
              <w:rPr>
                <w:szCs w:val="22"/>
              </w:rPr>
            </w:pPr>
            <w:r w:rsidRPr="00690CB4">
              <w:rPr>
                <w:szCs w:val="22"/>
              </w:rPr>
              <w:t>podbudowy zasadniczej ±10%</w:t>
            </w:r>
          </w:p>
          <w:p w14:paraId="03468F1F" w14:textId="4D1CEBB6" w:rsidR="001857FE" w:rsidRPr="00690CB4" w:rsidRDefault="001857FE" w:rsidP="007B6BA9">
            <w:pPr>
              <w:numPr>
                <w:ilvl w:val="0"/>
                <w:numId w:val="84"/>
              </w:numPr>
              <w:overflowPunct w:val="0"/>
              <w:autoSpaceDE w:val="0"/>
              <w:autoSpaceDN w:val="0"/>
              <w:adjustRightInd w:val="0"/>
              <w:jc w:val="center"/>
              <w:textAlignment w:val="baseline"/>
              <w:rPr>
                <w:szCs w:val="22"/>
              </w:rPr>
            </w:pPr>
            <w:r w:rsidRPr="00690CB4">
              <w:rPr>
                <w:szCs w:val="22"/>
              </w:rPr>
              <w:t>podbudowy pomocniczej        i podło</w:t>
            </w:r>
            <w:r w:rsidR="00987004" w:rsidRPr="00690CB4">
              <w:rPr>
                <w:szCs w:val="22"/>
              </w:rPr>
              <w:t>ż</w:t>
            </w:r>
            <w:r w:rsidRPr="00690CB4">
              <w:rPr>
                <w:szCs w:val="22"/>
              </w:rPr>
              <w:t>a ulepszonego +10%, -15%</w:t>
            </w:r>
          </w:p>
        </w:tc>
      </w:tr>
    </w:tbl>
    <w:p w14:paraId="5FE0F36D" w14:textId="275031A7" w:rsidR="001857FE" w:rsidRPr="00690CB4" w:rsidRDefault="001857FE" w:rsidP="00F0374B">
      <w:pPr>
        <w:spacing w:before="120"/>
        <w:rPr>
          <w:szCs w:val="22"/>
        </w:rPr>
      </w:pPr>
      <w:r w:rsidRPr="00690CB4">
        <w:rPr>
          <w:szCs w:val="22"/>
        </w:rPr>
        <w:t>*) Dodatkowe pomiary spadków poprzecznych i ukształtowania osi w planie nale</w:t>
      </w:r>
      <w:r w:rsidR="00987004" w:rsidRPr="00690CB4">
        <w:rPr>
          <w:szCs w:val="22"/>
        </w:rPr>
        <w:t>ż</w:t>
      </w:r>
      <w:r w:rsidRPr="00690CB4">
        <w:rPr>
          <w:szCs w:val="22"/>
        </w:rPr>
        <w:t>y wykonać w punktach głównych łuków poziomych.</w:t>
      </w:r>
    </w:p>
    <w:p w14:paraId="53E784D2" w14:textId="7D389661" w:rsidR="001857FE" w:rsidRPr="00690CB4" w:rsidRDefault="001857FE" w:rsidP="0000444A">
      <w:pPr>
        <w:pStyle w:val="Nagwek2"/>
      </w:pPr>
      <w:bookmarkStart w:id="1326" w:name="_Toc332010317"/>
      <w:r w:rsidRPr="00690CB4">
        <w:t xml:space="preserve">7. </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r w:rsidRPr="00690CB4">
        <w:t>OBMIAR ROBOT</w:t>
      </w:r>
      <w:bookmarkEnd w:id="1326"/>
    </w:p>
    <w:p w14:paraId="73DF5F87" w14:textId="77777777" w:rsidR="001857FE" w:rsidRPr="00690CB4" w:rsidRDefault="001857FE" w:rsidP="00F664CB">
      <w:pPr>
        <w:pStyle w:val="Nagwek3"/>
        <w:rPr>
          <w:i/>
        </w:rPr>
      </w:pPr>
      <w:r w:rsidRPr="00690CB4">
        <w:t>7.1. Ogólne zasady obmiaru robót</w:t>
      </w:r>
    </w:p>
    <w:p w14:paraId="5B60A5D1" w14:textId="22BD6ED6" w:rsidR="001857FE" w:rsidRPr="00690CB4" w:rsidRDefault="001857FE" w:rsidP="00F0374B">
      <w:pPr>
        <w:numPr>
          <w:ilvl w:val="12"/>
          <w:numId w:val="0"/>
        </w:numPr>
        <w:rPr>
          <w:szCs w:val="22"/>
        </w:rPr>
      </w:pPr>
      <w:r w:rsidRPr="00690CB4">
        <w:rPr>
          <w:szCs w:val="22"/>
        </w:rPr>
        <w:tab/>
        <w:t>Ogólne zasady obmiaru robót podano w STWiORB  D-00.00.00 „Wymagania ogólne” pkt 7</w:t>
      </w:r>
      <w:r w:rsidR="00E80C7A">
        <w:rPr>
          <w:szCs w:val="22"/>
        </w:rPr>
        <w:t xml:space="preserve"> [1]</w:t>
      </w:r>
      <w:r w:rsidRPr="00690CB4">
        <w:rPr>
          <w:szCs w:val="22"/>
        </w:rPr>
        <w:t>.</w:t>
      </w:r>
    </w:p>
    <w:p w14:paraId="30401DED" w14:textId="77777777" w:rsidR="0000444A" w:rsidRPr="00690CB4" w:rsidRDefault="0000444A" w:rsidP="00F0374B">
      <w:pPr>
        <w:numPr>
          <w:ilvl w:val="12"/>
          <w:numId w:val="0"/>
        </w:numPr>
        <w:rPr>
          <w:szCs w:val="22"/>
        </w:rPr>
      </w:pPr>
    </w:p>
    <w:p w14:paraId="25C632CC" w14:textId="77777777" w:rsidR="001857FE" w:rsidRPr="00690CB4" w:rsidRDefault="001857FE" w:rsidP="00F664CB">
      <w:pPr>
        <w:pStyle w:val="Nagwek3"/>
        <w:rPr>
          <w:i/>
        </w:rPr>
      </w:pPr>
      <w:r w:rsidRPr="00690CB4">
        <w:t>7.2. Jednostka obmiarowa</w:t>
      </w:r>
    </w:p>
    <w:p w14:paraId="3F9776DA" w14:textId="3529E9B9" w:rsidR="001857FE" w:rsidRPr="00690CB4" w:rsidRDefault="001857FE" w:rsidP="00F0374B">
      <w:pPr>
        <w:rPr>
          <w:szCs w:val="22"/>
        </w:rPr>
      </w:pPr>
      <w:r w:rsidRPr="00690CB4">
        <w:rPr>
          <w:szCs w:val="22"/>
        </w:rPr>
        <w:tab/>
        <w:t>Jednostką obmiarową jest m</w:t>
      </w:r>
      <w:r w:rsidRPr="00690CB4">
        <w:rPr>
          <w:szCs w:val="22"/>
          <w:vertAlign w:val="superscript"/>
        </w:rPr>
        <w:t>2</w:t>
      </w:r>
      <w:r w:rsidRPr="00690CB4">
        <w:rPr>
          <w:szCs w:val="22"/>
        </w:rPr>
        <w:t xml:space="preserve"> (metr kwadratowy) wykonanej podbudowy i podło</w:t>
      </w:r>
      <w:r w:rsidR="00987004" w:rsidRPr="00690CB4">
        <w:rPr>
          <w:szCs w:val="22"/>
        </w:rPr>
        <w:t>ż</w:t>
      </w:r>
      <w:r w:rsidRPr="00690CB4">
        <w:rPr>
          <w:szCs w:val="22"/>
        </w:rPr>
        <w:t>a ulepszonego.</w:t>
      </w:r>
    </w:p>
    <w:p w14:paraId="30B7729F" w14:textId="77777777" w:rsidR="001857FE" w:rsidRPr="00690CB4" w:rsidRDefault="001857FE" w:rsidP="0000444A">
      <w:pPr>
        <w:pStyle w:val="Nagwek2"/>
      </w:pPr>
      <w:r w:rsidRPr="00690CB4">
        <w:t xml:space="preserve"> </w:t>
      </w:r>
      <w:bookmarkStart w:id="1327" w:name="_Toc421940503"/>
      <w:bookmarkStart w:id="1328" w:name="_Toc24955915"/>
      <w:bookmarkStart w:id="1329" w:name="_Toc25128889"/>
      <w:bookmarkStart w:id="1330" w:name="_Toc25373387"/>
      <w:bookmarkStart w:id="1331" w:name="_Toc25379403"/>
      <w:bookmarkStart w:id="1332" w:name="_Toc174333140"/>
      <w:bookmarkStart w:id="1333" w:name="_Toc179183773"/>
      <w:bookmarkStart w:id="1334" w:name="_Toc198436142"/>
      <w:bookmarkStart w:id="1335" w:name="_Toc199904826"/>
      <w:bookmarkStart w:id="1336" w:name="_Toc216843090"/>
      <w:bookmarkStart w:id="1337" w:name="_Toc257193993"/>
      <w:bookmarkStart w:id="1338" w:name="_Toc284409960"/>
      <w:bookmarkStart w:id="1339" w:name="_Toc295205112"/>
      <w:bookmarkStart w:id="1340" w:name="_Toc332010318"/>
      <w:r w:rsidRPr="00690CB4">
        <w:t xml:space="preserve">8. </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r w:rsidRPr="00690CB4">
        <w:t>ODBIÓR ROBÓT</w:t>
      </w:r>
      <w:bookmarkEnd w:id="1340"/>
    </w:p>
    <w:p w14:paraId="08B5070C" w14:textId="77777777" w:rsidR="001857FE" w:rsidRPr="00690CB4" w:rsidRDefault="001857FE" w:rsidP="00F0374B">
      <w:pPr>
        <w:numPr>
          <w:ilvl w:val="12"/>
          <w:numId w:val="0"/>
        </w:numPr>
        <w:rPr>
          <w:szCs w:val="22"/>
        </w:rPr>
      </w:pPr>
      <w:r w:rsidRPr="00690CB4">
        <w:rPr>
          <w:szCs w:val="22"/>
        </w:rPr>
        <w:tab/>
        <w:t>Ogólne zasady odbioru robót podano w STWiORB  D-00.00.00 „Wymagania ogólne” [1] pkt 8.</w:t>
      </w:r>
    </w:p>
    <w:p w14:paraId="23DBFD33" w14:textId="07A6A947" w:rsidR="001857FE" w:rsidRPr="00690CB4" w:rsidRDefault="001857FE" w:rsidP="00F0374B">
      <w:pPr>
        <w:numPr>
          <w:ilvl w:val="12"/>
          <w:numId w:val="0"/>
        </w:numPr>
        <w:rPr>
          <w:szCs w:val="22"/>
        </w:rPr>
      </w:pPr>
      <w:r w:rsidRPr="00690CB4">
        <w:rPr>
          <w:szCs w:val="22"/>
        </w:rPr>
        <w:tab/>
        <w:t>Roboty uznaje się za wykonane zgodnie z dokumentacją projektową, STWiORB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według punktu 6 dały wyniki pozytywne.</w:t>
      </w:r>
    </w:p>
    <w:p w14:paraId="4E8D503A" w14:textId="7BA0C97F" w:rsidR="003C4B49" w:rsidRPr="00690CB4" w:rsidRDefault="001857FE" w:rsidP="0000444A">
      <w:pPr>
        <w:pStyle w:val="Nagwek2"/>
      </w:pPr>
      <w:bookmarkStart w:id="1341" w:name="_Toc421686551"/>
      <w:bookmarkStart w:id="1342" w:name="_Toc421940504"/>
      <w:bookmarkStart w:id="1343" w:name="_Toc24955916"/>
      <w:bookmarkStart w:id="1344" w:name="_Toc25128890"/>
      <w:bookmarkStart w:id="1345" w:name="_Toc25373388"/>
      <w:bookmarkStart w:id="1346" w:name="_Toc25379404"/>
      <w:bookmarkStart w:id="1347" w:name="_Toc174333141"/>
      <w:bookmarkStart w:id="1348" w:name="_Toc179183774"/>
      <w:bookmarkStart w:id="1349" w:name="_Toc198436143"/>
      <w:bookmarkStart w:id="1350" w:name="_Toc199904827"/>
      <w:bookmarkStart w:id="1351" w:name="_Toc216843091"/>
      <w:bookmarkStart w:id="1352" w:name="_Toc257193994"/>
      <w:bookmarkStart w:id="1353" w:name="_Toc284409961"/>
      <w:bookmarkStart w:id="1354" w:name="_Toc295205113"/>
      <w:bookmarkStart w:id="1355" w:name="_Toc332010319"/>
      <w:r w:rsidRPr="00690CB4">
        <w:lastRenderedPageBreak/>
        <w:t xml:space="preserve">9. </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r w:rsidRPr="00690CB4">
        <w:t>PODSTAWA PŁATNOŚCI</w:t>
      </w:r>
      <w:bookmarkEnd w:id="1355"/>
    </w:p>
    <w:p w14:paraId="00FB74D5" w14:textId="1F7FB54E" w:rsidR="003C4B49" w:rsidRDefault="001974B7" w:rsidP="0000444A">
      <w:pPr>
        <w:ind w:firstLine="708"/>
        <w:rPr>
          <w:szCs w:val="22"/>
        </w:rPr>
      </w:pPr>
      <w:r w:rsidRPr="00690CB4">
        <w:rPr>
          <w:szCs w:val="22"/>
        </w:rPr>
        <w:t>Rozliczenie robót zgodnie z umową na postawie zatwierdzonego przez Inwestora wykazu elementów robót budowlanych</w:t>
      </w:r>
      <w:r w:rsidR="00D00CA5">
        <w:rPr>
          <w:szCs w:val="22"/>
        </w:rPr>
        <w:t>.</w:t>
      </w:r>
    </w:p>
    <w:p w14:paraId="015B4376" w14:textId="2537BC58" w:rsidR="00D00CA5" w:rsidRDefault="00D00CA5" w:rsidP="0000444A">
      <w:pPr>
        <w:ind w:firstLine="708"/>
        <w:rPr>
          <w:szCs w:val="22"/>
        </w:rPr>
      </w:pPr>
    </w:p>
    <w:p w14:paraId="2DC09C74" w14:textId="77777777" w:rsidR="00D00CA5" w:rsidRPr="00690CB4" w:rsidRDefault="00D00CA5" w:rsidP="00F664CB">
      <w:pPr>
        <w:pStyle w:val="Nagwek3"/>
      </w:pPr>
      <w:r>
        <w:t>9</w:t>
      </w:r>
      <w:r w:rsidRPr="00690CB4">
        <w:t>.1. Ogólne wymagania</w:t>
      </w:r>
    </w:p>
    <w:p w14:paraId="513EEBCD" w14:textId="77777777" w:rsidR="00D00CA5" w:rsidRPr="006A6BC2" w:rsidRDefault="00D00CA5" w:rsidP="00D00CA5">
      <w:pPr>
        <w:ind w:firstLine="709"/>
      </w:pPr>
      <w:r>
        <w:t>Ogólne wymagania dotyczące sprzętu podano w OST D-M-00.00.00 „Wymagania ogólne” pkt 9 [1].</w:t>
      </w:r>
    </w:p>
    <w:p w14:paraId="75E90A43" w14:textId="77777777" w:rsidR="00D00CA5" w:rsidRDefault="00D00CA5" w:rsidP="00D00CA5">
      <w:pPr>
        <w:rPr>
          <w:lang w:eastAsia="x-none"/>
        </w:rPr>
      </w:pPr>
    </w:p>
    <w:p w14:paraId="083B90AC" w14:textId="77777777" w:rsidR="00D00CA5" w:rsidRDefault="00D00CA5" w:rsidP="00F664CB">
      <w:pPr>
        <w:pStyle w:val="Nagwek3"/>
      </w:pPr>
      <w:r>
        <w:t>9</w:t>
      </w:r>
      <w:r w:rsidRPr="00690CB4">
        <w:t>.</w:t>
      </w:r>
      <w:r>
        <w:t>2</w:t>
      </w:r>
      <w:r w:rsidRPr="00690CB4">
        <w:t xml:space="preserve">. </w:t>
      </w:r>
      <w:r>
        <w:t>Cena jednostki obmiarowej</w:t>
      </w:r>
    </w:p>
    <w:p w14:paraId="7A1EDDCE" w14:textId="322B2EBE" w:rsidR="009F4183" w:rsidRDefault="00D00CA5" w:rsidP="009F4183">
      <w:pPr>
        <w:ind w:firstLine="708"/>
      </w:pPr>
      <w:r w:rsidRPr="00D00CA5">
        <w:t>Cena wykonania 1 m</w:t>
      </w:r>
      <w:r w:rsidRPr="00D00CA5">
        <w:rPr>
          <w:vertAlign w:val="superscript"/>
        </w:rPr>
        <w:t>2</w:t>
      </w:r>
      <w:r w:rsidRPr="00D00CA5">
        <w:t xml:space="preserve"> podbudowy</w:t>
      </w:r>
      <w:r>
        <w:t xml:space="preserve"> i/lub podłoża ulepszonego z mieszanki kruszywa </w:t>
      </w:r>
      <w:r w:rsidR="009F4183">
        <w:t>w mieszarkach stacjonarnych obejmuje:</w:t>
      </w:r>
    </w:p>
    <w:p w14:paraId="767C6B32" w14:textId="77777777" w:rsidR="009F4183" w:rsidRPr="009F4183" w:rsidRDefault="00D00CA5" w:rsidP="007B6BA9">
      <w:pPr>
        <w:pStyle w:val="Akapitzlist"/>
        <w:numPr>
          <w:ilvl w:val="0"/>
          <w:numId w:val="216"/>
        </w:numPr>
        <w:ind w:left="709"/>
        <w:rPr>
          <w:rFonts w:ascii="Century Gothic" w:hAnsi="Century Gothic"/>
        </w:rPr>
      </w:pPr>
      <w:r w:rsidRPr="009F4183">
        <w:rPr>
          <w:rFonts w:ascii="Century Gothic" w:hAnsi="Century Gothic"/>
        </w:rPr>
        <w:t>prace pomiarowe i roboty przygotowawcze,</w:t>
      </w:r>
    </w:p>
    <w:p w14:paraId="3AEC8242" w14:textId="77777777" w:rsidR="009F4183" w:rsidRPr="009F4183" w:rsidRDefault="00D00CA5" w:rsidP="007B6BA9">
      <w:pPr>
        <w:pStyle w:val="Akapitzlist"/>
        <w:numPr>
          <w:ilvl w:val="0"/>
          <w:numId w:val="216"/>
        </w:numPr>
        <w:ind w:left="709"/>
        <w:rPr>
          <w:rFonts w:ascii="Century Gothic" w:hAnsi="Century Gothic"/>
        </w:rPr>
      </w:pPr>
      <w:r w:rsidRPr="009F4183">
        <w:rPr>
          <w:rFonts w:ascii="Century Gothic" w:hAnsi="Century Gothic"/>
        </w:rPr>
        <w:t>obsługę geodezyjną prowadzonych robót,</w:t>
      </w:r>
    </w:p>
    <w:p w14:paraId="7E9ABFCB" w14:textId="77777777" w:rsidR="009F4183" w:rsidRPr="009F4183" w:rsidRDefault="00D00CA5" w:rsidP="007B6BA9">
      <w:pPr>
        <w:pStyle w:val="Akapitzlist"/>
        <w:numPr>
          <w:ilvl w:val="0"/>
          <w:numId w:val="216"/>
        </w:numPr>
        <w:ind w:left="709"/>
        <w:rPr>
          <w:rFonts w:ascii="Century Gothic" w:hAnsi="Century Gothic"/>
        </w:rPr>
      </w:pPr>
      <w:r w:rsidRPr="009F4183">
        <w:rPr>
          <w:rFonts w:ascii="Century Gothic" w:hAnsi="Century Gothic"/>
        </w:rPr>
        <w:t>oznakowanie prowadzonych robót,</w:t>
      </w:r>
    </w:p>
    <w:p w14:paraId="2B3657F8" w14:textId="77777777" w:rsidR="009F4183" w:rsidRPr="009F4183" w:rsidRDefault="00D00CA5" w:rsidP="007B6BA9">
      <w:pPr>
        <w:pStyle w:val="Akapitzlist"/>
        <w:numPr>
          <w:ilvl w:val="0"/>
          <w:numId w:val="216"/>
        </w:numPr>
        <w:ind w:left="709"/>
        <w:rPr>
          <w:rFonts w:ascii="Century Gothic" w:hAnsi="Century Gothic"/>
        </w:rPr>
      </w:pPr>
      <w:r w:rsidRPr="009F4183">
        <w:rPr>
          <w:rFonts w:ascii="Century Gothic" w:hAnsi="Century Gothic"/>
        </w:rPr>
        <w:t>opracowanie recepty,</w:t>
      </w:r>
    </w:p>
    <w:p w14:paraId="71B97A70" w14:textId="5ED999D6" w:rsidR="00D00CA5" w:rsidRPr="009F4183" w:rsidRDefault="00D00CA5" w:rsidP="007B6BA9">
      <w:pPr>
        <w:pStyle w:val="Akapitzlist"/>
        <w:numPr>
          <w:ilvl w:val="0"/>
          <w:numId w:val="216"/>
        </w:numPr>
        <w:ind w:left="709"/>
        <w:rPr>
          <w:rFonts w:ascii="Century Gothic" w:hAnsi="Century Gothic"/>
        </w:rPr>
      </w:pPr>
      <w:r w:rsidRPr="009F4183">
        <w:rPr>
          <w:rFonts w:ascii="Century Gothic" w:hAnsi="Century Gothic"/>
        </w:rPr>
        <w:t>badania kruszywa,</w:t>
      </w:r>
    </w:p>
    <w:p w14:paraId="030C6DA0" w14:textId="77777777" w:rsidR="009F4183" w:rsidRPr="009F4183" w:rsidRDefault="009F4183" w:rsidP="007B6BA9">
      <w:pPr>
        <w:pStyle w:val="Akapitzlist"/>
        <w:numPr>
          <w:ilvl w:val="0"/>
          <w:numId w:val="216"/>
        </w:numPr>
        <w:ind w:left="709"/>
        <w:rPr>
          <w:rFonts w:ascii="Century Gothic" w:hAnsi="Century Gothic"/>
        </w:rPr>
      </w:pPr>
      <w:r w:rsidRPr="009F4183">
        <w:rPr>
          <w:rFonts w:ascii="Century Gothic" w:hAnsi="Century Gothic"/>
        </w:rPr>
        <w:t>zakup i dostarczenie materiałów oraz wyprodukowanie mieszanki i jej transport na</w:t>
      </w:r>
      <w:r w:rsidRPr="009F4183">
        <w:rPr>
          <w:rFonts w:ascii="Century Gothic" w:hAnsi="Century Gothic"/>
        </w:rPr>
        <w:br/>
        <w:t>miejsce wbudowania,</w:t>
      </w:r>
    </w:p>
    <w:p w14:paraId="1A97D8A6" w14:textId="77777777" w:rsidR="009F4183" w:rsidRPr="009F4183" w:rsidRDefault="009F4183" w:rsidP="007B6BA9">
      <w:pPr>
        <w:pStyle w:val="Akapitzlist"/>
        <w:numPr>
          <w:ilvl w:val="0"/>
          <w:numId w:val="216"/>
        </w:numPr>
        <w:ind w:left="709"/>
        <w:rPr>
          <w:rFonts w:ascii="Century Gothic" w:hAnsi="Century Gothic"/>
        </w:rPr>
      </w:pPr>
      <w:r w:rsidRPr="009F4183">
        <w:rPr>
          <w:rFonts w:ascii="Century Gothic" w:hAnsi="Century Gothic"/>
        </w:rPr>
        <w:t>dostarczenie, ustawienie, rozebranie i odwiezienie prowadnic oraz innych materiałów</w:t>
      </w:r>
      <w:r w:rsidRPr="009F4183">
        <w:rPr>
          <w:rFonts w:ascii="Century Gothic" w:hAnsi="Century Gothic"/>
        </w:rPr>
        <w:br/>
        <w:t>i urządzeń pomocniczych,</w:t>
      </w:r>
    </w:p>
    <w:p w14:paraId="196DD26A" w14:textId="77777777" w:rsidR="009F4183" w:rsidRPr="009F4183" w:rsidRDefault="009F4183" w:rsidP="007B6BA9">
      <w:pPr>
        <w:pStyle w:val="Akapitzlist"/>
        <w:numPr>
          <w:ilvl w:val="0"/>
          <w:numId w:val="216"/>
        </w:numPr>
        <w:ind w:left="709"/>
        <w:rPr>
          <w:rFonts w:ascii="Century Gothic" w:hAnsi="Century Gothic"/>
        </w:rPr>
      </w:pPr>
      <w:r w:rsidRPr="009F4183">
        <w:rPr>
          <w:rFonts w:ascii="Century Gothic" w:hAnsi="Century Gothic"/>
        </w:rPr>
        <w:t>rozłożenie i zagęszczenie mieszanki,</w:t>
      </w:r>
    </w:p>
    <w:p w14:paraId="2B4C532E" w14:textId="77777777" w:rsidR="009F4183" w:rsidRPr="009F4183" w:rsidRDefault="009F4183" w:rsidP="007B6BA9">
      <w:pPr>
        <w:pStyle w:val="Akapitzlist"/>
        <w:numPr>
          <w:ilvl w:val="0"/>
          <w:numId w:val="216"/>
        </w:numPr>
        <w:ind w:left="709"/>
        <w:rPr>
          <w:rFonts w:ascii="Century Gothic" w:hAnsi="Century Gothic"/>
        </w:rPr>
      </w:pPr>
      <w:r w:rsidRPr="009F4183">
        <w:rPr>
          <w:rFonts w:ascii="Century Gothic" w:hAnsi="Century Gothic"/>
        </w:rPr>
        <w:t>pielęgnacja wykonanej warstwy</w:t>
      </w:r>
    </w:p>
    <w:p w14:paraId="59409538" w14:textId="77777777" w:rsidR="009F4183" w:rsidRPr="009F4183" w:rsidRDefault="009F4183" w:rsidP="007B6BA9">
      <w:pPr>
        <w:pStyle w:val="Akapitzlist"/>
        <w:numPr>
          <w:ilvl w:val="0"/>
          <w:numId w:val="216"/>
        </w:numPr>
        <w:ind w:left="709"/>
        <w:rPr>
          <w:rFonts w:ascii="Century Gothic" w:hAnsi="Century Gothic"/>
        </w:rPr>
      </w:pPr>
      <w:r w:rsidRPr="009F4183">
        <w:rPr>
          <w:rFonts w:ascii="Century Gothic" w:hAnsi="Century Gothic"/>
        </w:rPr>
        <w:t>przeprowadzenie pomiarów i badań laboratoryjnych, wymaganych w specyfikacji</w:t>
      </w:r>
      <w:r w:rsidRPr="009F4183">
        <w:rPr>
          <w:rFonts w:ascii="Century Gothic" w:hAnsi="Century Gothic"/>
        </w:rPr>
        <w:br/>
        <w:t>technicznej,</w:t>
      </w:r>
    </w:p>
    <w:p w14:paraId="5CEF914A" w14:textId="3DAD0C4F" w:rsidR="009F4183" w:rsidRPr="009F4183" w:rsidRDefault="009F4183" w:rsidP="007B6BA9">
      <w:pPr>
        <w:pStyle w:val="Akapitzlist"/>
        <w:numPr>
          <w:ilvl w:val="0"/>
          <w:numId w:val="216"/>
        </w:numPr>
        <w:ind w:left="709"/>
        <w:rPr>
          <w:rFonts w:ascii="Century Gothic" w:hAnsi="Century Gothic"/>
        </w:rPr>
      </w:pPr>
      <w:r w:rsidRPr="009F4183">
        <w:rPr>
          <w:rFonts w:ascii="Century Gothic" w:hAnsi="Century Gothic"/>
        </w:rPr>
        <w:t>uporządkowanie miejsc prowadzonych robót</w:t>
      </w:r>
      <w:r>
        <w:rPr>
          <w:rFonts w:ascii="Century Gothic" w:hAnsi="Century Gothic"/>
        </w:rPr>
        <w:t>.</w:t>
      </w:r>
    </w:p>
    <w:p w14:paraId="3674513C" w14:textId="77777777" w:rsidR="001857FE" w:rsidRPr="00690CB4" w:rsidRDefault="001857FE" w:rsidP="00F0374B">
      <w:pPr>
        <w:pStyle w:val="Nagwek2"/>
      </w:pPr>
      <w:bookmarkStart w:id="1356" w:name="_Toc24955917"/>
      <w:bookmarkStart w:id="1357" w:name="_Toc25041751"/>
      <w:bookmarkStart w:id="1358" w:name="_Toc25128891"/>
      <w:bookmarkStart w:id="1359" w:name="_Toc25373389"/>
      <w:bookmarkStart w:id="1360" w:name="_Toc25379405"/>
      <w:bookmarkStart w:id="1361" w:name="_Toc174333142"/>
      <w:bookmarkStart w:id="1362" w:name="_Toc179183775"/>
      <w:bookmarkStart w:id="1363" w:name="_Toc198436144"/>
      <w:bookmarkStart w:id="1364" w:name="_Toc199904828"/>
      <w:bookmarkStart w:id="1365" w:name="_Toc216843092"/>
      <w:bookmarkStart w:id="1366" w:name="_Toc257193995"/>
      <w:bookmarkStart w:id="1367" w:name="_Toc284409962"/>
      <w:bookmarkStart w:id="1368" w:name="_Toc295205114"/>
      <w:bookmarkStart w:id="1369" w:name="_Toc332010320"/>
      <w:r w:rsidRPr="00690CB4">
        <w:t xml:space="preserve">10. </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r w:rsidRPr="00690CB4">
        <w:t>PRZEPISY ZWIĄZANE</w:t>
      </w:r>
      <w:bookmarkEnd w:id="1369"/>
    </w:p>
    <w:p w14:paraId="275D28D7" w14:textId="77777777" w:rsidR="001857FE" w:rsidRPr="00690CB4" w:rsidRDefault="001857FE" w:rsidP="00F664CB">
      <w:pPr>
        <w:pStyle w:val="Nagwek3"/>
        <w:rPr>
          <w:i/>
        </w:rPr>
      </w:pPr>
      <w:r w:rsidRPr="00690CB4">
        <w:t>10.1. Specyfikacje techniczne (STWiORB)</w:t>
      </w:r>
    </w:p>
    <w:tbl>
      <w:tblPr>
        <w:tblW w:w="0" w:type="auto"/>
        <w:tblLayout w:type="fixed"/>
        <w:tblCellMar>
          <w:left w:w="70" w:type="dxa"/>
          <w:right w:w="70" w:type="dxa"/>
        </w:tblCellMar>
        <w:tblLook w:val="0000" w:firstRow="0" w:lastRow="0" w:firstColumn="0" w:lastColumn="0" w:noHBand="0" w:noVBand="0"/>
      </w:tblPr>
      <w:tblGrid>
        <w:gridCol w:w="637"/>
        <w:gridCol w:w="1701"/>
        <w:gridCol w:w="5172"/>
      </w:tblGrid>
      <w:tr w:rsidR="001857FE" w:rsidRPr="00690CB4" w14:paraId="5CDECEE0" w14:textId="77777777" w:rsidTr="001857FE">
        <w:tc>
          <w:tcPr>
            <w:tcW w:w="637" w:type="dxa"/>
          </w:tcPr>
          <w:p w14:paraId="3BF482DE" w14:textId="77777777" w:rsidR="001857FE" w:rsidRPr="00690CB4" w:rsidRDefault="001857FE" w:rsidP="00F0374B">
            <w:pPr>
              <w:rPr>
                <w:szCs w:val="22"/>
              </w:rPr>
            </w:pPr>
            <w:r w:rsidRPr="00690CB4">
              <w:rPr>
                <w:szCs w:val="22"/>
              </w:rPr>
              <w:t>1.</w:t>
            </w:r>
          </w:p>
        </w:tc>
        <w:tc>
          <w:tcPr>
            <w:tcW w:w="1701" w:type="dxa"/>
          </w:tcPr>
          <w:p w14:paraId="2E4D526B" w14:textId="77777777" w:rsidR="001857FE" w:rsidRPr="00690CB4" w:rsidRDefault="001857FE" w:rsidP="00F0374B">
            <w:pPr>
              <w:rPr>
                <w:szCs w:val="22"/>
              </w:rPr>
            </w:pPr>
            <w:r w:rsidRPr="00690CB4">
              <w:rPr>
                <w:szCs w:val="22"/>
              </w:rPr>
              <w:t xml:space="preserve"> D-00.00.00</w:t>
            </w:r>
          </w:p>
        </w:tc>
        <w:tc>
          <w:tcPr>
            <w:tcW w:w="5172" w:type="dxa"/>
          </w:tcPr>
          <w:p w14:paraId="675FAF8E" w14:textId="77777777" w:rsidR="001857FE" w:rsidRPr="00690CB4" w:rsidRDefault="001857FE" w:rsidP="00F0374B">
            <w:pPr>
              <w:rPr>
                <w:szCs w:val="22"/>
              </w:rPr>
            </w:pPr>
            <w:r w:rsidRPr="00690CB4">
              <w:rPr>
                <w:szCs w:val="22"/>
              </w:rPr>
              <w:t>Wymagania ogólne</w:t>
            </w:r>
          </w:p>
        </w:tc>
      </w:tr>
      <w:tr w:rsidR="001857FE" w:rsidRPr="00690CB4" w14:paraId="2CA67005" w14:textId="77777777" w:rsidTr="001857FE">
        <w:tc>
          <w:tcPr>
            <w:tcW w:w="637" w:type="dxa"/>
          </w:tcPr>
          <w:p w14:paraId="6AB33D9D" w14:textId="77777777" w:rsidR="001857FE" w:rsidRPr="00690CB4" w:rsidRDefault="001857FE" w:rsidP="00F0374B">
            <w:pPr>
              <w:rPr>
                <w:szCs w:val="22"/>
              </w:rPr>
            </w:pPr>
            <w:r w:rsidRPr="00690CB4">
              <w:rPr>
                <w:szCs w:val="22"/>
              </w:rPr>
              <w:t>2.</w:t>
            </w:r>
          </w:p>
        </w:tc>
        <w:tc>
          <w:tcPr>
            <w:tcW w:w="1701" w:type="dxa"/>
          </w:tcPr>
          <w:p w14:paraId="794FB2DB" w14:textId="77777777" w:rsidR="001857FE" w:rsidRPr="00690CB4" w:rsidRDefault="001857FE" w:rsidP="00F0374B">
            <w:pPr>
              <w:rPr>
                <w:szCs w:val="22"/>
              </w:rPr>
            </w:pPr>
            <w:r w:rsidRPr="00690CB4">
              <w:rPr>
                <w:szCs w:val="22"/>
              </w:rPr>
              <w:t xml:space="preserve"> D-01.00.00</w:t>
            </w:r>
          </w:p>
        </w:tc>
        <w:tc>
          <w:tcPr>
            <w:tcW w:w="5172" w:type="dxa"/>
          </w:tcPr>
          <w:p w14:paraId="018D814F" w14:textId="77777777" w:rsidR="001857FE" w:rsidRPr="00690CB4" w:rsidRDefault="001857FE" w:rsidP="00F0374B">
            <w:pPr>
              <w:rPr>
                <w:szCs w:val="22"/>
              </w:rPr>
            </w:pPr>
            <w:r w:rsidRPr="00690CB4">
              <w:rPr>
                <w:szCs w:val="22"/>
              </w:rPr>
              <w:t>Roboty przygotowawcze</w:t>
            </w:r>
          </w:p>
        </w:tc>
      </w:tr>
      <w:tr w:rsidR="001857FE" w:rsidRPr="00690CB4" w14:paraId="692D693B" w14:textId="77777777" w:rsidTr="001857FE">
        <w:tc>
          <w:tcPr>
            <w:tcW w:w="637" w:type="dxa"/>
          </w:tcPr>
          <w:p w14:paraId="08242BC4" w14:textId="77777777" w:rsidR="001857FE" w:rsidRPr="00690CB4" w:rsidRDefault="001857FE" w:rsidP="00F0374B">
            <w:pPr>
              <w:rPr>
                <w:szCs w:val="22"/>
              </w:rPr>
            </w:pPr>
            <w:r w:rsidRPr="00690CB4">
              <w:rPr>
                <w:szCs w:val="22"/>
              </w:rPr>
              <w:t>3.</w:t>
            </w:r>
          </w:p>
        </w:tc>
        <w:tc>
          <w:tcPr>
            <w:tcW w:w="1701" w:type="dxa"/>
          </w:tcPr>
          <w:p w14:paraId="6EAFA2CE" w14:textId="77777777" w:rsidR="001857FE" w:rsidRPr="00690CB4" w:rsidRDefault="001857FE" w:rsidP="00F0374B">
            <w:pPr>
              <w:rPr>
                <w:szCs w:val="22"/>
              </w:rPr>
            </w:pPr>
            <w:r w:rsidRPr="00690CB4">
              <w:rPr>
                <w:szCs w:val="22"/>
              </w:rPr>
              <w:t xml:space="preserve"> D-02.00.00</w:t>
            </w:r>
          </w:p>
        </w:tc>
        <w:tc>
          <w:tcPr>
            <w:tcW w:w="5172" w:type="dxa"/>
          </w:tcPr>
          <w:p w14:paraId="63059B8D" w14:textId="77777777" w:rsidR="001857FE" w:rsidRPr="00690CB4" w:rsidRDefault="001857FE" w:rsidP="00F0374B">
            <w:pPr>
              <w:rPr>
                <w:szCs w:val="22"/>
              </w:rPr>
            </w:pPr>
            <w:r w:rsidRPr="00690CB4">
              <w:rPr>
                <w:szCs w:val="22"/>
              </w:rPr>
              <w:t>Roboty ziemne</w:t>
            </w:r>
          </w:p>
        </w:tc>
      </w:tr>
      <w:tr w:rsidR="001857FE" w:rsidRPr="00690CB4" w14:paraId="46782F43" w14:textId="77777777" w:rsidTr="001857FE">
        <w:tc>
          <w:tcPr>
            <w:tcW w:w="637" w:type="dxa"/>
          </w:tcPr>
          <w:p w14:paraId="0E2AE3B0" w14:textId="77777777" w:rsidR="001857FE" w:rsidRPr="00690CB4" w:rsidRDefault="001857FE" w:rsidP="00F0374B">
            <w:pPr>
              <w:rPr>
                <w:szCs w:val="22"/>
              </w:rPr>
            </w:pPr>
            <w:r w:rsidRPr="00690CB4">
              <w:rPr>
                <w:szCs w:val="22"/>
              </w:rPr>
              <w:t>4.</w:t>
            </w:r>
          </w:p>
        </w:tc>
        <w:tc>
          <w:tcPr>
            <w:tcW w:w="1701" w:type="dxa"/>
          </w:tcPr>
          <w:p w14:paraId="1E6D95F4" w14:textId="77777777" w:rsidR="001857FE" w:rsidRPr="00690CB4" w:rsidRDefault="001857FE" w:rsidP="00F0374B">
            <w:pPr>
              <w:rPr>
                <w:szCs w:val="22"/>
              </w:rPr>
            </w:pPr>
            <w:r w:rsidRPr="00690CB4">
              <w:rPr>
                <w:szCs w:val="22"/>
              </w:rPr>
              <w:t xml:space="preserve"> D-04.01.01</w:t>
            </w:r>
          </w:p>
        </w:tc>
        <w:tc>
          <w:tcPr>
            <w:tcW w:w="5172" w:type="dxa"/>
          </w:tcPr>
          <w:p w14:paraId="6D1E8243" w14:textId="0E96E3AC" w:rsidR="001857FE" w:rsidRPr="00690CB4" w:rsidRDefault="001857FE" w:rsidP="00F0374B">
            <w:pPr>
              <w:rPr>
                <w:szCs w:val="22"/>
              </w:rPr>
            </w:pPr>
            <w:r w:rsidRPr="00690CB4">
              <w:rPr>
                <w:szCs w:val="22"/>
              </w:rPr>
              <w:t>Koryto wraz z profilowaniem i zagęszczeniem podło</w:t>
            </w:r>
            <w:r w:rsidR="00987004" w:rsidRPr="00690CB4">
              <w:rPr>
                <w:szCs w:val="22"/>
              </w:rPr>
              <w:t>ż</w:t>
            </w:r>
            <w:r w:rsidRPr="00690CB4">
              <w:rPr>
                <w:szCs w:val="22"/>
              </w:rPr>
              <w:t>a</w:t>
            </w:r>
          </w:p>
        </w:tc>
      </w:tr>
    </w:tbl>
    <w:p w14:paraId="0BB9FEFA" w14:textId="77777777" w:rsidR="001857FE" w:rsidRPr="00690CB4" w:rsidRDefault="001857FE" w:rsidP="00F664CB">
      <w:pPr>
        <w:pStyle w:val="Nagwek3"/>
        <w:rPr>
          <w:i/>
        </w:rPr>
      </w:pPr>
      <w:r w:rsidRPr="00690CB4">
        <w:t>10.2. Normy</w:t>
      </w:r>
    </w:p>
    <w:tbl>
      <w:tblPr>
        <w:tblW w:w="0" w:type="auto"/>
        <w:tblLook w:val="01E0" w:firstRow="1" w:lastRow="1" w:firstColumn="1" w:lastColumn="1" w:noHBand="0" w:noVBand="0"/>
      </w:tblPr>
      <w:tblGrid>
        <w:gridCol w:w="672"/>
        <w:gridCol w:w="1687"/>
        <w:gridCol w:w="7280"/>
      </w:tblGrid>
      <w:tr w:rsidR="001857FE" w:rsidRPr="00690CB4" w14:paraId="03B4FB94" w14:textId="77777777" w:rsidTr="001857FE">
        <w:tc>
          <w:tcPr>
            <w:tcW w:w="675" w:type="dxa"/>
          </w:tcPr>
          <w:p w14:paraId="797763EE" w14:textId="77777777" w:rsidR="001857FE" w:rsidRPr="00690CB4" w:rsidRDefault="001857FE" w:rsidP="00F0374B">
            <w:pPr>
              <w:rPr>
                <w:szCs w:val="22"/>
              </w:rPr>
            </w:pPr>
            <w:r w:rsidRPr="00690CB4">
              <w:rPr>
                <w:szCs w:val="22"/>
              </w:rPr>
              <w:t>5.</w:t>
            </w:r>
          </w:p>
        </w:tc>
        <w:tc>
          <w:tcPr>
            <w:tcW w:w="1701" w:type="dxa"/>
          </w:tcPr>
          <w:p w14:paraId="74419A9E" w14:textId="77777777" w:rsidR="001857FE" w:rsidRPr="00690CB4" w:rsidRDefault="001857FE" w:rsidP="00F0374B">
            <w:pPr>
              <w:rPr>
                <w:szCs w:val="22"/>
              </w:rPr>
            </w:pPr>
            <w:r w:rsidRPr="00690CB4">
              <w:rPr>
                <w:szCs w:val="22"/>
              </w:rPr>
              <w:t>PN-EN 197-1</w:t>
            </w:r>
          </w:p>
        </w:tc>
        <w:tc>
          <w:tcPr>
            <w:tcW w:w="7371" w:type="dxa"/>
          </w:tcPr>
          <w:p w14:paraId="13D594AA" w14:textId="64172BB6" w:rsidR="001857FE" w:rsidRPr="00690CB4" w:rsidRDefault="001857FE" w:rsidP="00F0374B">
            <w:pPr>
              <w:rPr>
                <w:szCs w:val="22"/>
              </w:rPr>
            </w:pPr>
            <w:r w:rsidRPr="00690CB4">
              <w:rPr>
                <w:szCs w:val="22"/>
              </w:rPr>
              <w:t>Cement – Część 1: Skład, wymagania i kryteria zgodności dotyczące cementów powszechnego u</w:t>
            </w:r>
            <w:r w:rsidR="00987004" w:rsidRPr="00690CB4">
              <w:rPr>
                <w:szCs w:val="22"/>
              </w:rPr>
              <w:t>ż</w:t>
            </w:r>
            <w:r w:rsidRPr="00690CB4">
              <w:rPr>
                <w:szCs w:val="22"/>
              </w:rPr>
              <w:t>ytku</w:t>
            </w:r>
          </w:p>
        </w:tc>
      </w:tr>
      <w:tr w:rsidR="001857FE" w:rsidRPr="00690CB4" w14:paraId="6C507DC0" w14:textId="77777777" w:rsidTr="001857FE">
        <w:tc>
          <w:tcPr>
            <w:tcW w:w="675" w:type="dxa"/>
          </w:tcPr>
          <w:p w14:paraId="51240A9F" w14:textId="77777777" w:rsidR="001857FE" w:rsidRPr="00690CB4" w:rsidRDefault="001857FE" w:rsidP="00F0374B">
            <w:pPr>
              <w:rPr>
                <w:szCs w:val="22"/>
              </w:rPr>
            </w:pPr>
            <w:r w:rsidRPr="00690CB4">
              <w:rPr>
                <w:szCs w:val="22"/>
              </w:rPr>
              <w:t>6.</w:t>
            </w:r>
          </w:p>
        </w:tc>
        <w:tc>
          <w:tcPr>
            <w:tcW w:w="1701" w:type="dxa"/>
          </w:tcPr>
          <w:p w14:paraId="6EB855E4" w14:textId="5AD26461" w:rsidR="001857FE" w:rsidRPr="00690CB4" w:rsidRDefault="001857FE" w:rsidP="00F0374B">
            <w:pPr>
              <w:rPr>
                <w:szCs w:val="22"/>
              </w:rPr>
            </w:pPr>
            <w:r w:rsidRPr="00690CB4">
              <w:rPr>
                <w:szCs w:val="22"/>
              </w:rPr>
              <w:t xml:space="preserve">PN-EN </w:t>
            </w:r>
            <w:r w:rsidR="00FF5CCB">
              <w:rPr>
                <w:szCs w:val="22"/>
              </w:rPr>
              <w:t>933-1:2012</w:t>
            </w:r>
          </w:p>
        </w:tc>
        <w:tc>
          <w:tcPr>
            <w:tcW w:w="7371" w:type="dxa"/>
          </w:tcPr>
          <w:p w14:paraId="30C40DC1" w14:textId="77777777" w:rsidR="001857FE" w:rsidRPr="00690CB4" w:rsidRDefault="001857FE" w:rsidP="00F0374B">
            <w:pPr>
              <w:rPr>
                <w:szCs w:val="22"/>
              </w:rPr>
            </w:pPr>
            <w:r w:rsidRPr="00690CB4">
              <w:rPr>
                <w:szCs w:val="22"/>
              </w:rPr>
              <w:t>Badania geometrycznych właściwości kruszyw – Oznaczanie składu ziarnowego – Metoda przesiewania</w:t>
            </w:r>
          </w:p>
        </w:tc>
      </w:tr>
      <w:tr w:rsidR="001857FE" w:rsidRPr="00690CB4" w14:paraId="1C1F7DC8" w14:textId="77777777" w:rsidTr="001857FE">
        <w:tc>
          <w:tcPr>
            <w:tcW w:w="675" w:type="dxa"/>
          </w:tcPr>
          <w:p w14:paraId="66F52A61" w14:textId="77777777" w:rsidR="001857FE" w:rsidRPr="00690CB4" w:rsidRDefault="001857FE" w:rsidP="00F0374B">
            <w:pPr>
              <w:rPr>
                <w:szCs w:val="22"/>
              </w:rPr>
            </w:pPr>
            <w:r w:rsidRPr="00690CB4">
              <w:rPr>
                <w:szCs w:val="22"/>
              </w:rPr>
              <w:t>7.</w:t>
            </w:r>
          </w:p>
        </w:tc>
        <w:tc>
          <w:tcPr>
            <w:tcW w:w="1701" w:type="dxa"/>
          </w:tcPr>
          <w:p w14:paraId="6667C059" w14:textId="77777777" w:rsidR="001857FE" w:rsidRPr="00690CB4" w:rsidRDefault="001857FE" w:rsidP="00F0374B">
            <w:pPr>
              <w:rPr>
                <w:szCs w:val="22"/>
              </w:rPr>
            </w:pPr>
            <w:r w:rsidRPr="00690CB4">
              <w:rPr>
                <w:szCs w:val="22"/>
              </w:rPr>
              <w:t>PN-EN 933-3</w:t>
            </w:r>
          </w:p>
        </w:tc>
        <w:tc>
          <w:tcPr>
            <w:tcW w:w="7371" w:type="dxa"/>
          </w:tcPr>
          <w:p w14:paraId="354B12DD" w14:textId="77777777" w:rsidR="001857FE" w:rsidRPr="00690CB4" w:rsidRDefault="001857FE" w:rsidP="00F0374B">
            <w:pPr>
              <w:rPr>
                <w:szCs w:val="22"/>
              </w:rPr>
            </w:pPr>
            <w:r w:rsidRPr="00690CB4">
              <w:rPr>
                <w:szCs w:val="22"/>
              </w:rPr>
              <w:t>Badania geometrycznych właściwości kruszyw – Oznaczanie kształtu ziarn za pomocą wskaźnika płaskości</w:t>
            </w:r>
          </w:p>
        </w:tc>
      </w:tr>
      <w:tr w:rsidR="001857FE" w:rsidRPr="00690CB4" w14:paraId="16FA7F4B" w14:textId="77777777" w:rsidTr="001857FE">
        <w:tc>
          <w:tcPr>
            <w:tcW w:w="675" w:type="dxa"/>
          </w:tcPr>
          <w:p w14:paraId="7F291ECB" w14:textId="77777777" w:rsidR="001857FE" w:rsidRPr="00690CB4" w:rsidRDefault="001857FE" w:rsidP="00F0374B">
            <w:pPr>
              <w:rPr>
                <w:szCs w:val="22"/>
              </w:rPr>
            </w:pPr>
            <w:r w:rsidRPr="00690CB4">
              <w:rPr>
                <w:szCs w:val="22"/>
              </w:rPr>
              <w:t>8.</w:t>
            </w:r>
          </w:p>
        </w:tc>
        <w:tc>
          <w:tcPr>
            <w:tcW w:w="1701" w:type="dxa"/>
          </w:tcPr>
          <w:p w14:paraId="678F5A57" w14:textId="77777777" w:rsidR="001857FE" w:rsidRPr="00690CB4" w:rsidRDefault="001857FE" w:rsidP="00F0374B">
            <w:pPr>
              <w:rPr>
                <w:szCs w:val="22"/>
              </w:rPr>
            </w:pPr>
            <w:r w:rsidRPr="00690CB4">
              <w:rPr>
                <w:szCs w:val="22"/>
              </w:rPr>
              <w:t>PN-EN 933-4</w:t>
            </w:r>
          </w:p>
        </w:tc>
        <w:tc>
          <w:tcPr>
            <w:tcW w:w="7371" w:type="dxa"/>
          </w:tcPr>
          <w:p w14:paraId="01899A8B" w14:textId="77777777" w:rsidR="001857FE" w:rsidRPr="00690CB4" w:rsidRDefault="001857FE" w:rsidP="00F0374B">
            <w:pPr>
              <w:rPr>
                <w:szCs w:val="22"/>
              </w:rPr>
            </w:pPr>
            <w:r w:rsidRPr="00690CB4">
              <w:rPr>
                <w:szCs w:val="22"/>
              </w:rPr>
              <w:t>Badania geometrycznych właściwości kruszyw – Oznaczanie kształtu ziarn – Wskaźnik kształtu</w:t>
            </w:r>
          </w:p>
        </w:tc>
      </w:tr>
      <w:tr w:rsidR="001857FE" w:rsidRPr="00690CB4" w14:paraId="33594B70" w14:textId="77777777" w:rsidTr="001857FE">
        <w:tc>
          <w:tcPr>
            <w:tcW w:w="675" w:type="dxa"/>
          </w:tcPr>
          <w:p w14:paraId="22F22DF3" w14:textId="77777777" w:rsidR="001857FE" w:rsidRPr="00690CB4" w:rsidRDefault="001857FE" w:rsidP="00F0374B">
            <w:pPr>
              <w:rPr>
                <w:szCs w:val="22"/>
              </w:rPr>
            </w:pPr>
            <w:r w:rsidRPr="00690CB4">
              <w:rPr>
                <w:szCs w:val="22"/>
              </w:rPr>
              <w:t>9.</w:t>
            </w:r>
          </w:p>
        </w:tc>
        <w:tc>
          <w:tcPr>
            <w:tcW w:w="1701" w:type="dxa"/>
          </w:tcPr>
          <w:p w14:paraId="3FD9901E" w14:textId="77777777" w:rsidR="001857FE" w:rsidRPr="00690CB4" w:rsidRDefault="001857FE" w:rsidP="00F0374B">
            <w:pPr>
              <w:rPr>
                <w:szCs w:val="22"/>
              </w:rPr>
            </w:pPr>
            <w:r w:rsidRPr="00690CB4">
              <w:rPr>
                <w:szCs w:val="22"/>
              </w:rPr>
              <w:t>PN-EN 933-5</w:t>
            </w:r>
          </w:p>
        </w:tc>
        <w:tc>
          <w:tcPr>
            <w:tcW w:w="7371" w:type="dxa"/>
          </w:tcPr>
          <w:p w14:paraId="187AA003" w14:textId="77777777" w:rsidR="001857FE" w:rsidRPr="00690CB4" w:rsidRDefault="001857FE" w:rsidP="00F0374B">
            <w:pPr>
              <w:rPr>
                <w:szCs w:val="22"/>
              </w:rPr>
            </w:pPr>
            <w:r w:rsidRPr="00690CB4">
              <w:rPr>
                <w:szCs w:val="22"/>
              </w:rPr>
              <w:t>Badania geometrycznych właściwości kruszyw – Oznaczanie procentowej zawartości ziarn o powierzchniach powstałych w wyniku przekruszenia lub łamania kruszyw grubych</w:t>
            </w:r>
          </w:p>
        </w:tc>
      </w:tr>
      <w:tr w:rsidR="001857FE" w:rsidRPr="00690CB4" w14:paraId="5911F10F" w14:textId="77777777" w:rsidTr="001857FE">
        <w:tc>
          <w:tcPr>
            <w:tcW w:w="675" w:type="dxa"/>
          </w:tcPr>
          <w:p w14:paraId="03AFD1F2" w14:textId="77777777" w:rsidR="001857FE" w:rsidRPr="00690CB4" w:rsidRDefault="001857FE" w:rsidP="00F0374B">
            <w:pPr>
              <w:rPr>
                <w:szCs w:val="22"/>
              </w:rPr>
            </w:pPr>
            <w:r w:rsidRPr="00690CB4">
              <w:rPr>
                <w:szCs w:val="22"/>
              </w:rPr>
              <w:t>10.</w:t>
            </w:r>
          </w:p>
        </w:tc>
        <w:tc>
          <w:tcPr>
            <w:tcW w:w="1701" w:type="dxa"/>
          </w:tcPr>
          <w:p w14:paraId="0B15E49E" w14:textId="77777777" w:rsidR="001857FE" w:rsidRPr="00690CB4" w:rsidRDefault="001857FE" w:rsidP="00F0374B">
            <w:pPr>
              <w:rPr>
                <w:szCs w:val="22"/>
              </w:rPr>
            </w:pPr>
            <w:r w:rsidRPr="00690CB4">
              <w:rPr>
                <w:szCs w:val="22"/>
              </w:rPr>
              <w:t>PN-EN 934-2</w:t>
            </w:r>
          </w:p>
        </w:tc>
        <w:tc>
          <w:tcPr>
            <w:tcW w:w="7371" w:type="dxa"/>
          </w:tcPr>
          <w:p w14:paraId="61F0419C" w14:textId="77777777" w:rsidR="001857FE" w:rsidRPr="00690CB4" w:rsidRDefault="001857FE" w:rsidP="00F0374B">
            <w:pPr>
              <w:rPr>
                <w:szCs w:val="22"/>
              </w:rPr>
            </w:pPr>
            <w:r w:rsidRPr="00690CB4">
              <w:rPr>
                <w:szCs w:val="22"/>
              </w:rPr>
              <w:t>Domieszki do betonu, zaprawy i zaczynu – Domieszki do betonu – Definicje i wymagania</w:t>
            </w:r>
          </w:p>
        </w:tc>
      </w:tr>
      <w:tr w:rsidR="001857FE" w:rsidRPr="00690CB4" w14:paraId="53B9D679" w14:textId="77777777" w:rsidTr="001857FE">
        <w:tc>
          <w:tcPr>
            <w:tcW w:w="675" w:type="dxa"/>
          </w:tcPr>
          <w:p w14:paraId="2059C22A" w14:textId="77777777" w:rsidR="001857FE" w:rsidRPr="00690CB4" w:rsidRDefault="001857FE" w:rsidP="00F0374B">
            <w:pPr>
              <w:rPr>
                <w:szCs w:val="22"/>
              </w:rPr>
            </w:pPr>
            <w:r w:rsidRPr="00690CB4">
              <w:rPr>
                <w:szCs w:val="22"/>
              </w:rPr>
              <w:t>11.</w:t>
            </w:r>
          </w:p>
        </w:tc>
        <w:tc>
          <w:tcPr>
            <w:tcW w:w="1701" w:type="dxa"/>
          </w:tcPr>
          <w:p w14:paraId="2E7A8672" w14:textId="77777777" w:rsidR="001857FE" w:rsidRPr="00690CB4" w:rsidRDefault="001857FE" w:rsidP="00F0374B">
            <w:pPr>
              <w:rPr>
                <w:szCs w:val="22"/>
              </w:rPr>
            </w:pPr>
            <w:r w:rsidRPr="00690CB4">
              <w:rPr>
                <w:szCs w:val="22"/>
              </w:rPr>
              <w:t>PN-EN 1008</w:t>
            </w:r>
          </w:p>
        </w:tc>
        <w:tc>
          <w:tcPr>
            <w:tcW w:w="7371" w:type="dxa"/>
          </w:tcPr>
          <w:p w14:paraId="2D849E4E" w14:textId="77777777" w:rsidR="001857FE" w:rsidRPr="00690CB4" w:rsidRDefault="001857FE" w:rsidP="00F0374B">
            <w:pPr>
              <w:rPr>
                <w:szCs w:val="22"/>
              </w:rPr>
            </w:pPr>
            <w:r w:rsidRPr="00690CB4">
              <w:rPr>
                <w:szCs w:val="22"/>
              </w:rPr>
              <w:t>Woda zarobowa do betonu – Specyfikacja pobierania próbek, badanie i ocena przydatności wody zarobowej do betonu, w tym wody odzyskanej z procesów produkcji betonu</w:t>
            </w:r>
          </w:p>
        </w:tc>
      </w:tr>
      <w:tr w:rsidR="001857FE" w:rsidRPr="00690CB4" w14:paraId="3D62EEDF" w14:textId="77777777" w:rsidTr="001857FE">
        <w:tc>
          <w:tcPr>
            <w:tcW w:w="675" w:type="dxa"/>
          </w:tcPr>
          <w:p w14:paraId="1B65CC61" w14:textId="77777777" w:rsidR="001857FE" w:rsidRPr="00690CB4" w:rsidRDefault="001857FE" w:rsidP="00F0374B">
            <w:pPr>
              <w:rPr>
                <w:szCs w:val="22"/>
              </w:rPr>
            </w:pPr>
            <w:r w:rsidRPr="00690CB4">
              <w:rPr>
                <w:szCs w:val="22"/>
              </w:rPr>
              <w:t>12.</w:t>
            </w:r>
          </w:p>
        </w:tc>
        <w:tc>
          <w:tcPr>
            <w:tcW w:w="1701" w:type="dxa"/>
          </w:tcPr>
          <w:p w14:paraId="2B5E78B6" w14:textId="77777777" w:rsidR="001857FE" w:rsidRPr="00690CB4" w:rsidRDefault="001857FE" w:rsidP="00F0374B">
            <w:pPr>
              <w:rPr>
                <w:szCs w:val="22"/>
              </w:rPr>
            </w:pPr>
            <w:r w:rsidRPr="00690CB4">
              <w:rPr>
                <w:szCs w:val="22"/>
              </w:rPr>
              <w:t>PN-EN 1097-1</w:t>
            </w:r>
          </w:p>
        </w:tc>
        <w:tc>
          <w:tcPr>
            <w:tcW w:w="7371" w:type="dxa"/>
          </w:tcPr>
          <w:p w14:paraId="62499EEE" w14:textId="77777777" w:rsidR="001857FE" w:rsidRPr="00690CB4" w:rsidRDefault="001857FE" w:rsidP="00F0374B">
            <w:pPr>
              <w:rPr>
                <w:szCs w:val="22"/>
              </w:rPr>
            </w:pPr>
            <w:r w:rsidRPr="00690CB4">
              <w:rPr>
                <w:szCs w:val="22"/>
              </w:rPr>
              <w:t>Badania mechanicznych i fizycznych właściwości kruszyw – Oznaczanie odporności na ścieranie (mikro-Deval)</w:t>
            </w:r>
          </w:p>
        </w:tc>
      </w:tr>
      <w:tr w:rsidR="001857FE" w:rsidRPr="00690CB4" w14:paraId="46CDE412" w14:textId="77777777" w:rsidTr="001857FE">
        <w:tc>
          <w:tcPr>
            <w:tcW w:w="675" w:type="dxa"/>
          </w:tcPr>
          <w:p w14:paraId="1772B5C2" w14:textId="77777777" w:rsidR="001857FE" w:rsidRPr="00690CB4" w:rsidRDefault="001857FE" w:rsidP="00F0374B">
            <w:pPr>
              <w:rPr>
                <w:szCs w:val="22"/>
              </w:rPr>
            </w:pPr>
            <w:r w:rsidRPr="00690CB4">
              <w:rPr>
                <w:szCs w:val="22"/>
              </w:rPr>
              <w:lastRenderedPageBreak/>
              <w:t>13.</w:t>
            </w:r>
          </w:p>
        </w:tc>
        <w:tc>
          <w:tcPr>
            <w:tcW w:w="1701" w:type="dxa"/>
          </w:tcPr>
          <w:p w14:paraId="26B397AA" w14:textId="77777777" w:rsidR="001857FE" w:rsidRPr="00690CB4" w:rsidRDefault="001857FE" w:rsidP="00F0374B">
            <w:pPr>
              <w:rPr>
                <w:szCs w:val="22"/>
              </w:rPr>
            </w:pPr>
            <w:r w:rsidRPr="00690CB4">
              <w:rPr>
                <w:szCs w:val="22"/>
              </w:rPr>
              <w:t>PN-EN 1097-2</w:t>
            </w:r>
          </w:p>
        </w:tc>
        <w:tc>
          <w:tcPr>
            <w:tcW w:w="7371" w:type="dxa"/>
          </w:tcPr>
          <w:p w14:paraId="52CE1379" w14:textId="77777777" w:rsidR="001857FE" w:rsidRPr="00690CB4" w:rsidRDefault="001857FE" w:rsidP="00F0374B">
            <w:pPr>
              <w:rPr>
                <w:szCs w:val="22"/>
              </w:rPr>
            </w:pPr>
            <w:r w:rsidRPr="00690CB4">
              <w:rPr>
                <w:szCs w:val="22"/>
              </w:rPr>
              <w:t>Badania mechanicznych i fizycznych właściwości kruszyw – Metody oznaczania odporności na rozdrabnianie</w:t>
            </w:r>
          </w:p>
        </w:tc>
      </w:tr>
      <w:tr w:rsidR="001857FE" w:rsidRPr="00690CB4" w14:paraId="14D8D898" w14:textId="77777777" w:rsidTr="001857FE">
        <w:tc>
          <w:tcPr>
            <w:tcW w:w="675" w:type="dxa"/>
          </w:tcPr>
          <w:p w14:paraId="63B35B95" w14:textId="77777777" w:rsidR="001857FE" w:rsidRPr="00690CB4" w:rsidRDefault="001857FE" w:rsidP="00F0374B">
            <w:pPr>
              <w:rPr>
                <w:szCs w:val="22"/>
              </w:rPr>
            </w:pPr>
            <w:r w:rsidRPr="00690CB4">
              <w:rPr>
                <w:szCs w:val="22"/>
              </w:rPr>
              <w:t>14.</w:t>
            </w:r>
          </w:p>
        </w:tc>
        <w:tc>
          <w:tcPr>
            <w:tcW w:w="1701" w:type="dxa"/>
          </w:tcPr>
          <w:p w14:paraId="72CD432F" w14:textId="77777777" w:rsidR="001857FE" w:rsidRPr="00690CB4" w:rsidRDefault="001857FE" w:rsidP="00F0374B">
            <w:pPr>
              <w:rPr>
                <w:szCs w:val="22"/>
              </w:rPr>
            </w:pPr>
            <w:r w:rsidRPr="00690CB4">
              <w:rPr>
                <w:szCs w:val="22"/>
              </w:rPr>
              <w:t>PN-EN 1097-6</w:t>
            </w:r>
          </w:p>
        </w:tc>
        <w:tc>
          <w:tcPr>
            <w:tcW w:w="7371" w:type="dxa"/>
          </w:tcPr>
          <w:p w14:paraId="47975D08" w14:textId="77777777" w:rsidR="001857FE" w:rsidRPr="00690CB4" w:rsidRDefault="001857FE" w:rsidP="00F0374B">
            <w:pPr>
              <w:rPr>
                <w:szCs w:val="22"/>
              </w:rPr>
            </w:pPr>
            <w:r w:rsidRPr="00690CB4">
              <w:rPr>
                <w:szCs w:val="22"/>
              </w:rPr>
              <w:t>Badania mechanicznych i fizycznych właściwości kruszyw – Część 6: Oznaczanie gęstości ziarn i nasiąkliwości</w:t>
            </w:r>
          </w:p>
        </w:tc>
      </w:tr>
      <w:tr w:rsidR="001857FE" w:rsidRPr="00690CB4" w14:paraId="5E9AA0A7" w14:textId="77777777" w:rsidTr="001857FE">
        <w:tc>
          <w:tcPr>
            <w:tcW w:w="675" w:type="dxa"/>
          </w:tcPr>
          <w:p w14:paraId="5DFA0D25" w14:textId="77777777" w:rsidR="001857FE" w:rsidRPr="00690CB4" w:rsidRDefault="001857FE" w:rsidP="00F0374B">
            <w:pPr>
              <w:rPr>
                <w:szCs w:val="22"/>
              </w:rPr>
            </w:pPr>
            <w:r w:rsidRPr="00690CB4">
              <w:rPr>
                <w:szCs w:val="22"/>
              </w:rPr>
              <w:t>15.</w:t>
            </w:r>
          </w:p>
        </w:tc>
        <w:tc>
          <w:tcPr>
            <w:tcW w:w="1701" w:type="dxa"/>
          </w:tcPr>
          <w:p w14:paraId="5CD71AAF" w14:textId="77777777" w:rsidR="001857FE" w:rsidRPr="00690CB4" w:rsidRDefault="001857FE" w:rsidP="00F0374B">
            <w:pPr>
              <w:rPr>
                <w:szCs w:val="22"/>
              </w:rPr>
            </w:pPr>
            <w:r w:rsidRPr="00690CB4">
              <w:rPr>
                <w:szCs w:val="22"/>
              </w:rPr>
              <w:t>PN-EN 1367-1</w:t>
            </w:r>
          </w:p>
        </w:tc>
        <w:tc>
          <w:tcPr>
            <w:tcW w:w="7371" w:type="dxa"/>
          </w:tcPr>
          <w:p w14:paraId="43278809" w14:textId="77777777" w:rsidR="001857FE" w:rsidRPr="00690CB4" w:rsidRDefault="001857FE" w:rsidP="00F0374B">
            <w:pPr>
              <w:rPr>
                <w:szCs w:val="22"/>
              </w:rPr>
            </w:pPr>
            <w:r w:rsidRPr="00690CB4">
              <w:rPr>
                <w:szCs w:val="22"/>
              </w:rPr>
              <w:t>Badania właściwości cieplnych i odporności kruszyw na działanie czynników atmosferycznych – Część 1: Oznaczanie mrozoodporności</w:t>
            </w:r>
          </w:p>
        </w:tc>
      </w:tr>
      <w:tr w:rsidR="001857FE" w:rsidRPr="00690CB4" w14:paraId="0CF655BD" w14:textId="77777777" w:rsidTr="001857FE">
        <w:tc>
          <w:tcPr>
            <w:tcW w:w="675" w:type="dxa"/>
          </w:tcPr>
          <w:p w14:paraId="6D120945" w14:textId="77777777" w:rsidR="001857FE" w:rsidRPr="00690CB4" w:rsidRDefault="001857FE" w:rsidP="00F0374B">
            <w:pPr>
              <w:rPr>
                <w:szCs w:val="22"/>
              </w:rPr>
            </w:pPr>
            <w:r w:rsidRPr="00690CB4">
              <w:rPr>
                <w:szCs w:val="22"/>
              </w:rPr>
              <w:t>16.</w:t>
            </w:r>
          </w:p>
        </w:tc>
        <w:tc>
          <w:tcPr>
            <w:tcW w:w="1701" w:type="dxa"/>
          </w:tcPr>
          <w:p w14:paraId="67FA9DC4" w14:textId="77777777" w:rsidR="001857FE" w:rsidRPr="00690CB4" w:rsidRDefault="001857FE" w:rsidP="00F0374B">
            <w:pPr>
              <w:rPr>
                <w:szCs w:val="22"/>
              </w:rPr>
            </w:pPr>
            <w:r w:rsidRPr="00690CB4">
              <w:rPr>
                <w:szCs w:val="22"/>
              </w:rPr>
              <w:t>PN-EN 1367-3</w:t>
            </w:r>
          </w:p>
        </w:tc>
        <w:tc>
          <w:tcPr>
            <w:tcW w:w="7371" w:type="dxa"/>
          </w:tcPr>
          <w:p w14:paraId="1483523B" w14:textId="77777777" w:rsidR="001857FE" w:rsidRPr="00690CB4" w:rsidRDefault="001857FE" w:rsidP="00F0374B">
            <w:pPr>
              <w:rPr>
                <w:szCs w:val="22"/>
              </w:rPr>
            </w:pPr>
            <w:r w:rsidRPr="00690CB4">
              <w:rPr>
                <w:szCs w:val="22"/>
              </w:rPr>
              <w:t>Badania właściwości cieplnych i odporności kruszyw na działanie czynników atmosferycznych – Część 3: Badanie bazaltowej zgorzeli słonecznej metodą gotowania</w:t>
            </w:r>
          </w:p>
        </w:tc>
      </w:tr>
      <w:tr w:rsidR="001857FE" w:rsidRPr="00690CB4" w14:paraId="0422A0FC" w14:textId="77777777" w:rsidTr="001857FE">
        <w:tc>
          <w:tcPr>
            <w:tcW w:w="675" w:type="dxa"/>
          </w:tcPr>
          <w:p w14:paraId="6143DEE4" w14:textId="77777777" w:rsidR="001857FE" w:rsidRPr="00690CB4" w:rsidRDefault="001857FE" w:rsidP="00F0374B">
            <w:pPr>
              <w:rPr>
                <w:szCs w:val="22"/>
              </w:rPr>
            </w:pPr>
            <w:r w:rsidRPr="00690CB4">
              <w:rPr>
                <w:szCs w:val="22"/>
              </w:rPr>
              <w:t>17.</w:t>
            </w:r>
          </w:p>
        </w:tc>
        <w:tc>
          <w:tcPr>
            <w:tcW w:w="1701" w:type="dxa"/>
          </w:tcPr>
          <w:p w14:paraId="03CAC99E" w14:textId="77777777" w:rsidR="001857FE" w:rsidRPr="00690CB4" w:rsidRDefault="001857FE" w:rsidP="00F0374B">
            <w:pPr>
              <w:rPr>
                <w:szCs w:val="22"/>
              </w:rPr>
            </w:pPr>
            <w:r w:rsidRPr="00690CB4">
              <w:rPr>
                <w:szCs w:val="22"/>
              </w:rPr>
              <w:t>PN-EN 1744-1</w:t>
            </w:r>
          </w:p>
        </w:tc>
        <w:tc>
          <w:tcPr>
            <w:tcW w:w="7371" w:type="dxa"/>
          </w:tcPr>
          <w:p w14:paraId="15A55E62" w14:textId="77777777" w:rsidR="001857FE" w:rsidRPr="00690CB4" w:rsidRDefault="001857FE" w:rsidP="00F0374B">
            <w:pPr>
              <w:rPr>
                <w:szCs w:val="22"/>
              </w:rPr>
            </w:pPr>
            <w:r w:rsidRPr="00690CB4">
              <w:rPr>
                <w:szCs w:val="22"/>
              </w:rPr>
              <w:t>Badania chemicznych właściwości kruszyw – Analiza chemiczna</w:t>
            </w:r>
          </w:p>
        </w:tc>
      </w:tr>
      <w:tr w:rsidR="001857FE" w:rsidRPr="00690CB4" w14:paraId="3499A2BD" w14:textId="77777777" w:rsidTr="001857FE">
        <w:tc>
          <w:tcPr>
            <w:tcW w:w="675" w:type="dxa"/>
          </w:tcPr>
          <w:p w14:paraId="3F868CAF" w14:textId="77777777" w:rsidR="001857FE" w:rsidRPr="00690CB4" w:rsidRDefault="001857FE" w:rsidP="00F0374B">
            <w:pPr>
              <w:rPr>
                <w:szCs w:val="22"/>
              </w:rPr>
            </w:pPr>
            <w:r w:rsidRPr="00690CB4">
              <w:rPr>
                <w:szCs w:val="22"/>
              </w:rPr>
              <w:t>18.</w:t>
            </w:r>
          </w:p>
        </w:tc>
        <w:tc>
          <w:tcPr>
            <w:tcW w:w="1701" w:type="dxa"/>
          </w:tcPr>
          <w:p w14:paraId="27CFE4B3" w14:textId="77777777" w:rsidR="001857FE" w:rsidRPr="00690CB4" w:rsidRDefault="001857FE" w:rsidP="00F0374B">
            <w:pPr>
              <w:rPr>
                <w:szCs w:val="22"/>
              </w:rPr>
            </w:pPr>
            <w:r w:rsidRPr="00690CB4">
              <w:rPr>
                <w:szCs w:val="22"/>
              </w:rPr>
              <w:t>PN-EN 1744-3</w:t>
            </w:r>
          </w:p>
        </w:tc>
        <w:tc>
          <w:tcPr>
            <w:tcW w:w="7371" w:type="dxa"/>
          </w:tcPr>
          <w:p w14:paraId="6D8579AC" w14:textId="77777777" w:rsidR="001857FE" w:rsidRPr="00690CB4" w:rsidRDefault="001857FE" w:rsidP="00F0374B">
            <w:pPr>
              <w:rPr>
                <w:szCs w:val="22"/>
              </w:rPr>
            </w:pPr>
            <w:r w:rsidRPr="00690CB4">
              <w:rPr>
                <w:szCs w:val="22"/>
              </w:rPr>
              <w:t>Badania chemicznych właściwości kruszyw – Część 3: Przygotowanie wyciągów przez wymywanie kruszyw</w:t>
            </w:r>
          </w:p>
        </w:tc>
      </w:tr>
      <w:tr w:rsidR="001857FE" w:rsidRPr="00690CB4" w14:paraId="21BAD3EB" w14:textId="77777777" w:rsidTr="001857FE">
        <w:tc>
          <w:tcPr>
            <w:tcW w:w="675" w:type="dxa"/>
          </w:tcPr>
          <w:p w14:paraId="0504EBD4" w14:textId="77777777" w:rsidR="001857FE" w:rsidRPr="00690CB4" w:rsidRDefault="001857FE" w:rsidP="00F0374B">
            <w:pPr>
              <w:rPr>
                <w:szCs w:val="22"/>
              </w:rPr>
            </w:pPr>
            <w:r w:rsidRPr="00690CB4">
              <w:rPr>
                <w:szCs w:val="22"/>
              </w:rPr>
              <w:t>19.</w:t>
            </w:r>
          </w:p>
        </w:tc>
        <w:tc>
          <w:tcPr>
            <w:tcW w:w="1701" w:type="dxa"/>
          </w:tcPr>
          <w:p w14:paraId="28D7DC37" w14:textId="77777777" w:rsidR="001857FE" w:rsidRPr="00690CB4" w:rsidRDefault="001857FE" w:rsidP="00F0374B">
            <w:pPr>
              <w:rPr>
                <w:szCs w:val="22"/>
              </w:rPr>
            </w:pPr>
            <w:r w:rsidRPr="00690CB4">
              <w:rPr>
                <w:szCs w:val="22"/>
              </w:rPr>
              <w:t>PN-EN 13242</w:t>
            </w:r>
          </w:p>
        </w:tc>
        <w:tc>
          <w:tcPr>
            <w:tcW w:w="7371" w:type="dxa"/>
          </w:tcPr>
          <w:p w14:paraId="7C27E64B" w14:textId="77777777" w:rsidR="001857FE" w:rsidRPr="00690CB4" w:rsidRDefault="001857FE" w:rsidP="00F0374B">
            <w:pPr>
              <w:rPr>
                <w:szCs w:val="22"/>
              </w:rPr>
            </w:pPr>
            <w:r w:rsidRPr="00690CB4">
              <w:rPr>
                <w:szCs w:val="22"/>
              </w:rPr>
              <w:t>Kruszywa do niezwiązanych i związanych hydraulicznie materiałów stosowanych w obiektach budowlanych i budownictwie drogowym</w:t>
            </w:r>
          </w:p>
        </w:tc>
      </w:tr>
      <w:tr w:rsidR="001857FE" w:rsidRPr="00690CB4" w14:paraId="2E8EBD5B" w14:textId="77777777" w:rsidTr="001857FE">
        <w:tc>
          <w:tcPr>
            <w:tcW w:w="675" w:type="dxa"/>
          </w:tcPr>
          <w:p w14:paraId="17609DD7" w14:textId="77777777" w:rsidR="001857FE" w:rsidRPr="00690CB4" w:rsidRDefault="001857FE" w:rsidP="00F0374B">
            <w:pPr>
              <w:rPr>
                <w:szCs w:val="22"/>
              </w:rPr>
            </w:pPr>
            <w:r w:rsidRPr="00690CB4">
              <w:rPr>
                <w:szCs w:val="22"/>
              </w:rPr>
              <w:t>20.</w:t>
            </w:r>
          </w:p>
        </w:tc>
        <w:tc>
          <w:tcPr>
            <w:tcW w:w="1701" w:type="dxa"/>
          </w:tcPr>
          <w:p w14:paraId="7093EECF" w14:textId="77777777" w:rsidR="001857FE" w:rsidRPr="00690CB4" w:rsidRDefault="001857FE" w:rsidP="00F0374B">
            <w:pPr>
              <w:rPr>
                <w:szCs w:val="22"/>
              </w:rPr>
            </w:pPr>
            <w:r w:rsidRPr="00690CB4">
              <w:rPr>
                <w:szCs w:val="22"/>
              </w:rPr>
              <w:t>PN-EN 13286-2</w:t>
            </w:r>
          </w:p>
        </w:tc>
        <w:tc>
          <w:tcPr>
            <w:tcW w:w="7371" w:type="dxa"/>
          </w:tcPr>
          <w:p w14:paraId="763D73C2" w14:textId="77777777" w:rsidR="001857FE" w:rsidRPr="00690CB4" w:rsidRDefault="001857FE" w:rsidP="00F0374B">
            <w:pPr>
              <w:rPr>
                <w:szCs w:val="22"/>
              </w:rPr>
            </w:pPr>
            <w:r w:rsidRPr="00690CB4">
              <w:rPr>
                <w:szCs w:val="22"/>
              </w:rPr>
              <w:t>Mieszanki niezwiązane i związane spoiwem hydraulicznym – Część 2: Metody określania gęstości i zawartości wody – Zagęszczanie metodą Proctora</w:t>
            </w:r>
          </w:p>
        </w:tc>
      </w:tr>
      <w:tr w:rsidR="001857FE" w:rsidRPr="00690CB4" w14:paraId="3317567A" w14:textId="77777777" w:rsidTr="001857FE">
        <w:tc>
          <w:tcPr>
            <w:tcW w:w="675" w:type="dxa"/>
          </w:tcPr>
          <w:p w14:paraId="35032AD8" w14:textId="77777777" w:rsidR="001857FE" w:rsidRPr="00690CB4" w:rsidRDefault="001857FE" w:rsidP="00F0374B">
            <w:pPr>
              <w:rPr>
                <w:szCs w:val="22"/>
              </w:rPr>
            </w:pPr>
            <w:r w:rsidRPr="00690CB4">
              <w:rPr>
                <w:szCs w:val="22"/>
              </w:rPr>
              <w:t>21.</w:t>
            </w:r>
          </w:p>
        </w:tc>
        <w:tc>
          <w:tcPr>
            <w:tcW w:w="1701" w:type="dxa"/>
          </w:tcPr>
          <w:p w14:paraId="558F71B1" w14:textId="77777777" w:rsidR="001857FE" w:rsidRPr="00690CB4" w:rsidRDefault="001857FE" w:rsidP="00F0374B">
            <w:pPr>
              <w:rPr>
                <w:szCs w:val="22"/>
              </w:rPr>
            </w:pPr>
            <w:r w:rsidRPr="00690CB4">
              <w:rPr>
                <w:szCs w:val="22"/>
              </w:rPr>
              <w:t>PN-EN 13286-41</w:t>
            </w:r>
          </w:p>
        </w:tc>
        <w:tc>
          <w:tcPr>
            <w:tcW w:w="7371" w:type="dxa"/>
          </w:tcPr>
          <w:p w14:paraId="7B09693E" w14:textId="77777777" w:rsidR="001857FE" w:rsidRPr="00690CB4" w:rsidRDefault="001857FE" w:rsidP="00F0374B">
            <w:pPr>
              <w:rPr>
                <w:szCs w:val="22"/>
              </w:rPr>
            </w:pPr>
            <w:r w:rsidRPr="00690CB4">
              <w:rPr>
                <w:szCs w:val="22"/>
              </w:rPr>
              <w:t>Mieszanki niezwiązane i związane spoiwem hydraulicznym – Część 41: Metoda oznaczania wytrzymałości na ściskanie mieszanek związanych spoiwem hydraulicznym</w:t>
            </w:r>
          </w:p>
        </w:tc>
      </w:tr>
      <w:tr w:rsidR="001857FE" w:rsidRPr="00690CB4" w14:paraId="5587789A" w14:textId="77777777" w:rsidTr="001857FE">
        <w:tc>
          <w:tcPr>
            <w:tcW w:w="675" w:type="dxa"/>
          </w:tcPr>
          <w:p w14:paraId="215D4FFA" w14:textId="77777777" w:rsidR="001857FE" w:rsidRPr="00690CB4" w:rsidRDefault="001857FE" w:rsidP="00F0374B">
            <w:pPr>
              <w:rPr>
                <w:szCs w:val="22"/>
              </w:rPr>
            </w:pPr>
            <w:r w:rsidRPr="00690CB4">
              <w:rPr>
                <w:szCs w:val="22"/>
              </w:rPr>
              <w:t>22.</w:t>
            </w:r>
          </w:p>
        </w:tc>
        <w:tc>
          <w:tcPr>
            <w:tcW w:w="1701" w:type="dxa"/>
          </w:tcPr>
          <w:p w14:paraId="13D1F281" w14:textId="77777777" w:rsidR="001857FE" w:rsidRPr="00690CB4" w:rsidRDefault="001857FE" w:rsidP="00F0374B">
            <w:pPr>
              <w:rPr>
                <w:szCs w:val="22"/>
              </w:rPr>
            </w:pPr>
            <w:r w:rsidRPr="00690CB4">
              <w:rPr>
                <w:szCs w:val="22"/>
              </w:rPr>
              <w:t>PN-EN 13286-50</w:t>
            </w:r>
          </w:p>
        </w:tc>
        <w:tc>
          <w:tcPr>
            <w:tcW w:w="7371" w:type="dxa"/>
          </w:tcPr>
          <w:p w14:paraId="7850F9AE" w14:textId="77777777" w:rsidR="001857FE" w:rsidRPr="00690CB4" w:rsidRDefault="001857FE" w:rsidP="00F0374B">
            <w:pPr>
              <w:rPr>
                <w:szCs w:val="22"/>
              </w:rPr>
            </w:pPr>
            <w:r w:rsidRPr="00690CB4">
              <w:rPr>
                <w:szCs w:val="22"/>
              </w:rPr>
              <w:t>Mieszanki niezwiązane i związane spoiwem hydraulicznym – Część 50: Metoda sporządzania próbek związanych hydraulicznie za pomocą aparatu Proctora lub zagęszczania na stole wibracyjnym</w:t>
            </w:r>
          </w:p>
        </w:tc>
      </w:tr>
      <w:tr w:rsidR="001857FE" w:rsidRPr="00690CB4" w14:paraId="378BD062" w14:textId="77777777" w:rsidTr="001857FE">
        <w:tc>
          <w:tcPr>
            <w:tcW w:w="675" w:type="dxa"/>
          </w:tcPr>
          <w:p w14:paraId="492A9778" w14:textId="77777777" w:rsidR="001857FE" w:rsidRPr="00690CB4" w:rsidRDefault="001857FE" w:rsidP="00F0374B">
            <w:pPr>
              <w:rPr>
                <w:szCs w:val="22"/>
              </w:rPr>
            </w:pPr>
            <w:r w:rsidRPr="00690CB4">
              <w:rPr>
                <w:szCs w:val="22"/>
              </w:rPr>
              <w:t>23.</w:t>
            </w:r>
          </w:p>
        </w:tc>
        <w:tc>
          <w:tcPr>
            <w:tcW w:w="1701" w:type="dxa"/>
          </w:tcPr>
          <w:p w14:paraId="0201A32D" w14:textId="77777777" w:rsidR="001857FE" w:rsidRPr="00690CB4" w:rsidRDefault="001857FE" w:rsidP="00F0374B">
            <w:pPr>
              <w:rPr>
                <w:szCs w:val="22"/>
              </w:rPr>
            </w:pPr>
            <w:r w:rsidRPr="00690CB4">
              <w:rPr>
                <w:szCs w:val="22"/>
              </w:rPr>
              <w:t>PN-EN 14227-1</w:t>
            </w:r>
          </w:p>
        </w:tc>
        <w:tc>
          <w:tcPr>
            <w:tcW w:w="7371" w:type="dxa"/>
          </w:tcPr>
          <w:p w14:paraId="13DD9AE4" w14:textId="77777777" w:rsidR="001857FE" w:rsidRPr="00690CB4" w:rsidRDefault="001857FE" w:rsidP="00F0374B">
            <w:pPr>
              <w:rPr>
                <w:szCs w:val="22"/>
              </w:rPr>
            </w:pPr>
            <w:r w:rsidRPr="00690CB4">
              <w:rPr>
                <w:szCs w:val="22"/>
              </w:rPr>
              <w:t>Mieszanki związane spoiwem hydraulicznym – Wymagania – Część 1: Mieszanki związane cementem</w:t>
            </w:r>
          </w:p>
        </w:tc>
      </w:tr>
      <w:tr w:rsidR="001857FE" w:rsidRPr="00690CB4" w14:paraId="362DC5FF" w14:textId="77777777" w:rsidTr="001857FE">
        <w:tc>
          <w:tcPr>
            <w:tcW w:w="675" w:type="dxa"/>
          </w:tcPr>
          <w:p w14:paraId="09C608E3" w14:textId="77777777" w:rsidR="001857FE" w:rsidRPr="00690CB4" w:rsidRDefault="001857FE" w:rsidP="00F0374B">
            <w:pPr>
              <w:rPr>
                <w:szCs w:val="22"/>
              </w:rPr>
            </w:pPr>
            <w:r w:rsidRPr="00690CB4">
              <w:rPr>
                <w:szCs w:val="22"/>
              </w:rPr>
              <w:t>24.</w:t>
            </w:r>
          </w:p>
        </w:tc>
        <w:tc>
          <w:tcPr>
            <w:tcW w:w="1701" w:type="dxa"/>
          </w:tcPr>
          <w:p w14:paraId="0D4F924F" w14:textId="77777777" w:rsidR="001857FE" w:rsidRPr="00690CB4" w:rsidRDefault="001857FE" w:rsidP="00F0374B">
            <w:pPr>
              <w:rPr>
                <w:szCs w:val="22"/>
              </w:rPr>
            </w:pPr>
            <w:r w:rsidRPr="00690CB4">
              <w:rPr>
                <w:szCs w:val="22"/>
              </w:rPr>
              <w:t>PN-EN 14227-10</w:t>
            </w:r>
          </w:p>
        </w:tc>
        <w:tc>
          <w:tcPr>
            <w:tcW w:w="7371" w:type="dxa"/>
          </w:tcPr>
          <w:p w14:paraId="0B5FDF30" w14:textId="77777777" w:rsidR="001857FE" w:rsidRPr="00690CB4" w:rsidRDefault="001857FE" w:rsidP="00F0374B">
            <w:pPr>
              <w:rPr>
                <w:szCs w:val="22"/>
              </w:rPr>
            </w:pPr>
            <w:r w:rsidRPr="00690CB4">
              <w:rPr>
                <w:szCs w:val="22"/>
              </w:rPr>
              <w:t>Mieszanki związane spoiwem hydraulicznym – Specyfikacja – Część 10: Grunty stabilizowane cementem</w:t>
            </w:r>
          </w:p>
          <w:p w14:paraId="40AC89C3" w14:textId="5CD2504F" w:rsidR="0000444A" w:rsidRPr="00690CB4" w:rsidRDefault="0000444A" w:rsidP="00F0374B">
            <w:pPr>
              <w:rPr>
                <w:szCs w:val="22"/>
              </w:rPr>
            </w:pPr>
          </w:p>
        </w:tc>
      </w:tr>
    </w:tbl>
    <w:p w14:paraId="15119E68" w14:textId="77777777" w:rsidR="001857FE" w:rsidRPr="00690CB4" w:rsidRDefault="001857FE" w:rsidP="00F664CB">
      <w:pPr>
        <w:pStyle w:val="Nagwek3"/>
        <w:rPr>
          <w:i/>
        </w:rPr>
      </w:pPr>
      <w:r w:rsidRPr="00690CB4">
        <w:t>10.3. Inne dokumenty</w:t>
      </w:r>
    </w:p>
    <w:p w14:paraId="5FF6BC4B" w14:textId="77777777" w:rsidR="001857FE" w:rsidRPr="00690CB4" w:rsidRDefault="001857FE" w:rsidP="007B6BA9">
      <w:pPr>
        <w:numPr>
          <w:ilvl w:val="0"/>
          <w:numId w:val="85"/>
        </w:numPr>
        <w:overflowPunct w:val="0"/>
        <w:autoSpaceDE w:val="0"/>
        <w:autoSpaceDN w:val="0"/>
        <w:adjustRightInd w:val="0"/>
        <w:ind w:hanging="425"/>
        <w:textAlignment w:val="baseline"/>
        <w:rPr>
          <w:szCs w:val="22"/>
        </w:rPr>
      </w:pPr>
      <w:r w:rsidRPr="00690CB4">
        <w:rPr>
          <w:szCs w:val="22"/>
        </w:rPr>
        <w:t>Mieszanki związane spoiwem hydraulicznym do dróg krajowych – WT-5 2010 Wymagania techniczne (zalecone do stosowania w specyfikacji technicznej na roboty budowlane na drogach krajowych wg zarządzenia nr 102 GDDKiA z dnia 19.11.2010 r.)</w:t>
      </w:r>
    </w:p>
    <w:p w14:paraId="17A27226" w14:textId="77777777" w:rsidR="001857FE" w:rsidRPr="00690CB4" w:rsidRDefault="001857FE" w:rsidP="007B6BA9">
      <w:pPr>
        <w:numPr>
          <w:ilvl w:val="0"/>
          <w:numId w:val="85"/>
        </w:numPr>
        <w:overflowPunct w:val="0"/>
        <w:autoSpaceDE w:val="0"/>
        <w:autoSpaceDN w:val="0"/>
        <w:adjustRightInd w:val="0"/>
        <w:ind w:hanging="425"/>
        <w:textAlignment w:val="baseline"/>
        <w:rPr>
          <w:szCs w:val="22"/>
        </w:rPr>
      </w:pPr>
      <w:r w:rsidRPr="00690CB4">
        <w:rPr>
          <w:szCs w:val="22"/>
        </w:rPr>
        <w:t>Rozporządzenie Ministra Transportu i Gospodarki Morskiej z dnia 2 marca 1999 r. w sprawie warunków technicznych, jakim powinny odpowiadać drogi publiczne i ich usytuowanie (Dz.U. nr 43, poz. 430)</w:t>
      </w:r>
    </w:p>
    <w:p w14:paraId="4E01DAAB" w14:textId="77777777" w:rsidR="001857FE" w:rsidRPr="00690CB4" w:rsidRDefault="001857FE" w:rsidP="007B6BA9">
      <w:pPr>
        <w:numPr>
          <w:ilvl w:val="0"/>
          <w:numId w:val="85"/>
        </w:numPr>
        <w:overflowPunct w:val="0"/>
        <w:autoSpaceDE w:val="0"/>
        <w:autoSpaceDN w:val="0"/>
        <w:adjustRightInd w:val="0"/>
        <w:ind w:hanging="425"/>
        <w:textAlignment w:val="baseline"/>
        <w:rPr>
          <w:szCs w:val="22"/>
        </w:rPr>
      </w:pPr>
      <w:r w:rsidRPr="00690CB4">
        <w:rPr>
          <w:szCs w:val="22"/>
        </w:rPr>
        <w:t>Katalog typowych konstrukcji nawierzchni podatnych i półsztywnych. Generalna Dyrekcja Dróg Publicznych – Instytut Badawczy Dróg i Mostów, Warszawa 1997</w:t>
      </w:r>
    </w:p>
    <w:p w14:paraId="73CF53C8" w14:textId="77777777" w:rsidR="001857FE" w:rsidRPr="00690CB4" w:rsidRDefault="001857FE" w:rsidP="0000444A">
      <w:pPr>
        <w:pStyle w:val="Nagwek2"/>
      </w:pPr>
      <w:r w:rsidRPr="00690CB4">
        <w:br w:type="page"/>
      </w:r>
      <w:bookmarkStart w:id="1370" w:name="_Toc332010321"/>
      <w:r w:rsidRPr="00690CB4">
        <w:lastRenderedPageBreak/>
        <w:t>11. ZAŁĄCZNIK</w:t>
      </w:r>
      <w:bookmarkEnd w:id="1370"/>
    </w:p>
    <w:p w14:paraId="73CE26D3" w14:textId="77777777" w:rsidR="001857FE" w:rsidRPr="00690CB4" w:rsidRDefault="001857FE" w:rsidP="001857FE">
      <w:pPr>
        <w:spacing w:before="120" w:after="120"/>
        <w:rPr>
          <w:b/>
          <w:szCs w:val="22"/>
        </w:rPr>
      </w:pPr>
      <w:r w:rsidRPr="00690CB4">
        <w:rPr>
          <w:b/>
          <w:szCs w:val="22"/>
        </w:rPr>
        <w:t>PODSTAWY  FORMALNE  OPRACOWANIA  STWiORB</w:t>
      </w:r>
    </w:p>
    <w:p w14:paraId="46B46091" w14:textId="36456C89" w:rsidR="001857FE" w:rsidRPr="00690CB4" w:rsidRDefault="001857FE" w:rsidP="001857FE">
      <w:pPr>
        <w:rPr>
          <w:szCs w:val="22"/>
        </w:rPr>
      </w:pPr>
      <w:r w:rsidRPr="00690CB4">
        <w:rPr>
          <w:szCs w:val="22"/>
        </w:rPr>
        <w:tab/>
        <w:t>W 2007 r. wprowadzono do zbioru Polskich Norm normę PN-EN 14227-1 „Mieszanki związane spoiwem hydraulicznym – Wymagania – Część 1: Mieszanki związane cementem” [23], opublikowaną w języku polskim. Norma jest normą klasyfikacyjną, nie określającą bezpośrednio wymagań wobec mieszanek do konkretnych zastosowań. Wprowadzenie normy do praktycznego stosowania umo</w:t>
      </w:r>
      <w:r w:rsidR="00987004" w:rsidRPr="00690CB4">
        <w:rPr>
          <w:szCs w:val="22"/>
        </w:rPr>
        <w:t>ż</w:t>
      </w:r>
      <w:r w:rsidRPr="00690CB4">
        <w:rPr>
          <w:szCs w:val="22"/>
        </w:rPr>
        <w:t>liwia krajowy dokument aplikacyjny „Mieszanki związane spoiwem hydraulicznym do dróg krajowych – WT-5 2010 Wymagania techniczne” [25] zalecony do stosowania w specyfikacjach technicznych wykonania i odbioru robót budowlanych, zarządzeniem nr 102 Generalnego Dyrektora Dróg Krajowych i Autostrad z 19 listopada 2010 r.</w:t>
      </w:r>
    </w:p>
    <w:p w14:paraId="10E97485" w14:textId="59C613EA" w:rsidR="001857FE" w:rsidRPr="00690CB4" w:rsidRDefault="001857FE" w:rsidP="001857FE">
      <w:pPr>
        <w:rPr>
          <w:szCs w:val="22"/>
        </w:rPr>
      </w:pPr>
      <w:r w:rsidRPr="00690CB4">
        <w:rPr>
          <w:szCs w:val="22"/>
        </w:rPr>
        <w:tab/>
        <w:t>Wy</w:t>
      </w:r>
      <w:r w:rsidR="00987004" w:rsidRPr="00690CB4">
        <w:rPr>
          <w:szCs w:val="22"/>
        </w:rPr>
        <w:t>ż</w:t>
      </w:r>
      <w:r w:rsidRPr="00690CB4">
        <w:rPr>
          <w:szCs w:val="22"/>
        </w:rPr>
        <w:t>ej wymienione dwa dokumenty są podstawą do opracowania niniejszej ST.</w:t>
      </w:r>
    </w:p>
    <w:p w14:paraId="6727BD9F" w14:textId="0027A920" w:rsidR="001857FE" w:rsidRPr="00690CB4" w:rsidRDefault="001857FE" w:rsidP="001857FE">
      <w:pPr>
        <w:rPr>
          <w:szCs w:val="22"/>
        </w:rPr>
      </w:pPr>
      <w:r w:rsidRPr="00690CB4">
        <w:rPr>
          <w:szCs w:val="22"/>
        </w:rPr>
        <w:tab/>
        <w:t>Norma PN-EN 14227-1 wprowadza stosowanie kruszyw zgodnych z normą PN-EN 13242 [19]. Nowością jest dopuszczenie kruszyw sztucznych oraz kruszyw z recyklingu, a tak</w:t>
      </w:r>
      <w:r w:rsidR="00987004" w:rsidRPr="00690CB4">
        <w:rPr>
          <w:szCs w:val="22"/>
        </w:rPr>
        <w:t>ż</w:t>
      </w:r>
      <w:r w:rsidRPr="00690CB4">
        <w:rPr>
          <w:szCs w:val="22"/>
        </w:rPr>
        <w:t>e oznaczenia pozaklasowe, o parametrach deklarowanych.</w:t>
      </w:r>
    </w:p>
    <w:p w14:paraId="7AA27C83" w14:textId="77777777" w:rsidR="001857FE" w:rsidRPr="00690CB4" w:rsidRDefault="001857FE" w:rsidP="001857FE">
      <w:pPr>
        <w:rPr>
          <w:szCs w:val="22"/>
        </w:rPr>
      </w:pPr>
      <w:r w:rsidRPr="00690CB4">
        <w:rPr>
          <w:szCs w:val="22"/>
        </w:rPr>
        <w:tab/>
        <w:t>Określony normą PN-EN 14227-1 [23] zakres wytrzymałości na ściskanie mieszanek z kruszyw związanych cementem wynosi od 1,5 do 20 MPa. w tym przedziale mieszczą się wytrzymałości na ściskanie, charakteryzujące dotychczas stosowane w kraju mieszanki z chudego betonu (6÷9 MPa).</w:t>
      </w:r>
    </w:p>
    <w:p w14:paraId="468FA22E" w14:textId="77777777" w:rsidR="001857FE" w:rsidRPr="00690CB4" w:rsidRDefault="001857FE" w:rsidP="001857FE">
      <w:pPr>
        <w:rPr>
          <w:szCs w:val="22"/>
        </w:rPr>
      </w:pPr>
      <w:r w:rsidRPr="00690CB4">
        <w:rPr>
          <w:szCs w:val="22"/>
        </w:rPr>
        <w:tab/>
        <w:t>Dotychczasowa normalizacja polska nie przewidywała oddzielnych norm PN dla kruszyw i gruntów stabilizowanych cementem. Obecnie w normach europejskich problem ten ujęto w dwóch normach:</w:t>
      </w:r>
    </w:p>
    <w:p w14:paraId="0F4D8A77" w14:textId="77777777" w:rsidR="001857FE" w:rsidRPr="00690CB4" w:rsidRDefault="001857FE" w:rsidP="007B6BA9">
      <w:pPr>
        <w:numPr>
          <w:ilvl w:val="0"/>
          <w:numId w:val="86"/>
        </w:numPr>
        <w:overflowPunct w:val="0"/>
        <w:autoSpaceDE w:val="0"/>
        <w:autoSpaceDN w:val="0"/>
        <w:adjustRightInd w:val="0"/>
        <w:textAlignment w:val="baseline"/>
        <w:rPr>
          <w:szCs w:val="22"/>
        </w:rPr>
      </w:pPr>
      <w:r w:rsidRPr="00690CB4">
        <w:rPr>
          <w:szCs w:val="22"/>
        </w:rPr>
        <w:t>PN-EN 14227-1 [23], dotyczącej kruszyw związanych cementem,</w:t>
      </w:r>
    </w:p>
    <w:p w14:paraId="2CC5C336" w14:textId="77777777" w:rsidR="001857FE" w:rsidRPr="00690CB4" w:rsidRDefault="001857FE" w:rsidP="007B6BA9">
      <w:pPr>
        <w:numPr>
          <w:ilvl w:val="0"/>
          <w:numId w:val="86"/>
        </w:numPr>
        <w:overflowPunct w:val="0"/>
        <w:autoSpaceDE w:val="0"/>
        <w:autoSpaceDN w:val="0"/>
        <w:adjustRightInd w:val="0"/>
        <w:textAlignment w:val="baseline"/>
        <w:rPr>
          <w:szCs w:val="22"/>
        </w:rPr>
      </w:pPr>
      <w:r w:rsidRPr="00690CB4">
        <w:rPr>
          <w:szCs w:val="22"/>
        </w:rPr>
        <w:t>PN-EN 14227-10 [24], dotyczącej gruntów ulepszonych cementem.</w:t>
      </w:r>
    </w:p>
    <w:p w14:paraId="39DEA923" w14:textId="079BC635" w:rsidR="001857FE" w:rsidRPr="00690CB4" w:rsidRDefault="001857FE" w:rsidP="001857FE">
      <w:pPr>
        <w:ind w:firstLine="709"/>
        <w:rPr>
          <w:szCs w:val="22"/>
        </w:rPr>
      </w:pPr>
      <w:r w:rsidRPr="00690CB4">
        <w:rPr>
          <w:szCs w:val="22"/>
        </w:rPr>
        <w:t>Niniejsza STWiORB nie dotyczy gruntów, lecz dotyczy tylko kruszyw związanych cementem, zastosowanych w podbudowie zasadniczej i pomocniczej oraz w podło</w:t>
      </w:r>
      <w:r w:rsidR="00987004" w:rsidRPr="00690CB4">
        <w:rPr>
          <w:szCs w:val="22"/>
        </w:rPr>
        <w:t>ż</w:t>
      </w:r>
      <w:r w:rsidRPr="00690CB4">
        <w:rPr>
          <w:szCs w:val="22"/>
        </w:rPr>
        <w:t>u ulepszonym. Warstwy nawierzchni ujęte w STWiORB przedstawiono na rysunku warstw konstrukcji nawierzchni drogowej podatnej i półsztywnej.</w:t>
      </w:r>
    </w:p>
    <w:p w14:paraId="2E0B783C" w14:textId="4D35DB19" w:rsidR="001857FE" w:rsidRPr="00690CB4" w:rsidRDefault="001857FE" w:rsidP="0000444A">
      <w:pPr>
        <w:tabs>
          <w:tab w:val="left" w:pos="709"/>
        </w:tabs>
        <w:spacing w:before="120"/>
        <w:ind w:left="709" w:hanging="709"/>
        <w:jc w:val="center"/>
        <w:rPr>
          <w:szCs w:val="22"/>
        </w:rPr>
      </w:pPr>
      <w:r w:rsidRPr="00690CB4">
        <w:rPr>
          <w:szCs w:val="22"/>
        </w:rPr>
        <w:t>Rys. 6.</w:t>
      </w:r>
      <w:r w:rsidRPr="00690CB4">
        <w:rPr>
          <w:szCs w:val="22"/>
        </w:rPr>
        <w:tab/>
        <w:t>Układ warstw w konstrukcji nawierzchni drogowej podatnej i półsztywnej</w:t>
      </w:r>
    </w:p>
    <w:p w14:paraId="09106B72" w14:textId="77777777" w:rsidR="001857FE" w:rsidRPr="00690CB4" w:rsidRDefault="001857FE" w:rsidP="0000444A">
      <w:pPr>
        <w:spacing w:after="120"/>
        <w:ind w:left="709"/>
        <w:jc w:val="center"/>
        <w:rPr>
          <w:szCs w:val="22"/>
        </w:rPr>
      </w:pPr>
      <w:r w:rsidRPr="00690CB4">
        <w:rPr>
          <w:szCs w:val="22"/>
        </w:rPr>
        <w:t>(wg [25])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1E0" w:firstRow="1" w:lastRow="1" w:firstColumn="1" w:lastColumn="1" w:noHBand="0" w:noVBand="0"/>
      </w:tblPr>
      <w:tblGrid>
        <w:gridCol w:w="3652"/>
        <w:gridCol w:w="3260"/>
        <w:gridCol w:w="1842"/>
      </w:tblGrid>
      <w:tr w:rsidR="001857FE" w:rsidRPr="00690CB4" w14:paraId="3E5AEB1C" w14:textId="77777777" w:rsidTr="0000444A">
        <w:trPr>
          <w:jc w:val="center"/>
        </w:trPr>
        <w:tc>
          <w:tcPr>
            <w:tcW w:w="6912" w:type="dxa"/>
            <w:gridSpan w:val="2"/>
            <w:shd w:val="clear" w:color="auto" w:fill="auto"/>
            <w:vAlign w:val="center"/>
          </w:tcPr>
          <w:p w14:paraId="55F69921" w14:textId="77777777" w:rsidR="001857FE" w:rsidRPr="00690CB4" w:rsidRDefault="001857FE" w:rsidP="0000444A">
            <w:pPr>
              <w:jc w:val="center"/>
              <w:rPr>
                <w:szCs w:val="22"/>
              </w:rPr>
            </w:pPr>
            <w:r w:rsidRPr="00690CB4">
              <w:rPr>
                <w:szCs w:val="22"/>
              </w:rPr>
              <w:t>warstwa ścieralna</w:t>
            </w:r>
          </w:p>
        </w:tc>
        <w:tc>
          <w:tcPr>
            <w:tcW w:w="1842" w:type="dxa"/>
            <w:vMerge w:val="restart"/>
            <w:shd w:val="clear" w:color="auto" w:fill="auto"/>
            <w:vAlign w:val="center"/>
          </w:tcPr>
          <w:p w14:paraId="705D60F9" w14:textId="77777777" w:rsidR="001857FE" w:rsidRPr="00690CB4" w:rsidRDefault="001857FE" w:rsidP="0000444A">
            <w:pPr>
              <w:jc w:val="center"/>
              <w:rPr>
                <w:szCs w:val="22"/>
              </w:rPr>
            </w:pPr>
          </w:p>
          <w:p w14:paraId="495E366E" w14:textId="77777777" w:rsidR="001857FE" w:rsidRPr="00690CB4" w:rsidRDefault="001857FE" w:rsidP="0000444A">
            <w:pPr>
              <w:jc w:val="center"/>
              <w:rPr>
                <w:szCs w:val="22"/>
              </w:rPr>
            </w:pPr>
            <w:r w:rsidRPr="00690CB4">
              <w:rPr>
                <w:szCs w:val="22"/>
              </w:rPr>
              <w:t>nawierzchnia</w:t>
            </w:r>
          </w:p>
        </w:tc>
      </w:tr>
      <w:tr w:rsidR="001857FE" w:rsidRPr="00690CB4" w14:paraId="2BCECF16" w14:textId="77777777" w:rsidTr="0000444A">
        <w:trPr>
          <w:jc w:val="center"/>
        </w:trPr>
        <w:tc>
          <w:tcPr>
            <w:tcW w:w="6912" w:type="dxa"/>
            <w:gridSpan w:val="2"/>
            <w:shd w:val="clear" w:color="auto" w:fill="auto"/>
            <w:vAlign w:val="center"/>
          </w:tcPr>
          <w:p w14:paraId="40FA6026" w14:textId="381A7300" w:rsidR="001857FE" w:rsidRPr="00690CB4" w:rsidRDefault="001857FE" w:rsidP="0000444A">
            <w:pPr>
              <w:jc w:val="center"/>
              <w:rPr>
                <w:szCs w:val="22"/>
              </w:rPr>
            </w:pPr>
            <w:r w:rsidRPr="00690CB4">
              <w:rPr>
                <w:szCs w:val="22"/>
              </w:rPr>
              <w:t>warstwa wią</w:t>
            </w:r>
            <w:r w:rsidR="00987004" w:rsidRPr="00690CB4">
              <w:rPr>
                <w:szCs w:val="22"/>
              </w:rPr>
              <w:t>ż</w:t>
            </w:r>
            <w:r w:rsidRPr="00690CB4">
              <w:rPr>
                <w:szCs w:val="22"/>
              </w:rPr>
              <w:t>ąca</w:t>
            </w:r>
          </w:p>
        </w:tc>
        <w:tc>
          <w:tcPr>
            <w:tcW w:w="1842" w:type="dxa"/>
            <w:vMerge/>
            <w:shd w:val="clear" w:color="auto" w:fill="auto"/>
            <w:vAlign w:val="center"/>
          </w:tcPr>
          <w:p w14:paraId="60475683" w14:textId="77777777" w:rsidR="001857FE" w:rsidRPr="00690CB4" w:rsidRDefault="001857FE" w:rsidP="0000444A">
            <w:pPr>
              <w:jc w:val="center"/>
              <w:rPr>
                <w:szCs w:val="22"/>
              </w:rPr>
            </w:pPr>
          </w:p>
        </w:tc>
      </w:tr>
      <w:tr w:rsidR="001857FE" w:rsidRPr="00690CB4" w14:paraId="41081524" w14:textId="77777777" w:rsidTr="001A2638">
        <w:trPr>
          <w:jc w:val="center"/>
        </w:trPr>
        <w:tc>
          <w:tcPr>
            <w:tcW w:w="3652" w:type="dxa"/>
            <w:shd w:val="clear" w:color="auto" w:fill="auto"/>
            <w:vAlign w:val="center"/>
          </w:tcPr>
          <w:p w14:paraId="37EB3D42" w14:textId="77777777" w:rsidR="001857FE" w:rsidRPr="00690CB4" w:rsidRDefault="001857FE" w:rsidP="0000444A">
            <w:pPr>
              <w:jc w:val="center"/>
              <w:rPr>
                <w:szCs w:val="22"/>
              </w:rPr>
            </w:pPr>
            <w:r w:rsidRPr="00690CB4">
              <w:rPr>
                <w:szCs w:val="22"/>
              </w:rPr>
              <w:t>podbudowa zasadnicza</w:t>
            </w:r>
          </w:p>
        </w:tc>
        <w:tc>
          <w:tcPr>
            <w:tcW w:w="3260" w:type="dxa"/>
            <w:vMerge w:val="restart"/>
            <w:shd w:val="clear" w:color="auto" w:fill="auto"/>
            <w:vAlign w:val="center"/>
          </w:tcPr>
          <w:p w14:paraId="5699E4A4" w14:textId="77777777" w:rsidR="001857FE" w:rsidRPr="00690CB4" w:rsidRDefault="001857FE" w:rsidP="001A2638">
            <w:pPr>
              <w:spacing w:before="120"/>
              <w:jc w:val="center"/>
              <w:rPr>
                <w:szCs w:val="22"/>
              </w:rPr>
            </w:pPr>
            <w:r w:rsidRPr="00690CB4">
              <w:rPr>
                <w:szCs w:val="22"/>
              </w:rPr>
              <w:t>podbudowa</w:t>
            </w:r>
          </w:p>
        </w:tc>
        <w:tc>
          <w:tcPr>
            <w:tcW w:w="1842" w:type="dxa"/>
            <w:vMerge/>
            <w:shd w:val="clear" w:color="auto" w:fill="auto"/>
            <w:vAlign w:val="center"/>
          </w:tcPr>
          <w:p w14:paraId="68E55559" w14:textId="77777777" w:rsidR="001857FE" w:rsidRPr="00690CB4" w:rsidRDefault="001857FE" w:rsidP="0000444A">
            <w:pPr>
              <w:jc w:val="center"/>
              <w:rPr>
                <w:szCs w:val="22"/>
              </w:rPr>
            </w:pPr>
          </w:p>
        </w:tc>
      </w:tr>
      <w:tr w:rsidR="001857FE" w:rsidRPr="00690CB4" w14:paraId="31A55DEB" w14:textId="77777777" w:rsidTr="0000444A">
        <w:trPr>
          <w:jc w:val="center"/>
        </w:trPr>
        <w:tc>
          <w:tcPr>
            <w:tcW w:w="3652" w:type="dxa"/>
            <w:shd w:val="clear" w:color="auto" w:fill="auto"/>
            <w:vAlign w:val="center"/>
          </w:tcPr>
          <w:p w14:paraId="6E1FEFCD" w14:textId="77777777" w:rsidR="001857FE" w:rsidRPr="00690CB4" w:rsidRDefault="001857FE" w:rsidP="0000444A">
            <w:pPr>
              <w:jc w:val="center"/>
              <w:rPr>
                <w:szCs w:val="22"/>
              </w:rPr>
            </w:pPr>
            <w:r w:rsidRPr="00690CB4">
              <w:rPr>
                <w:szCs w:val="22"/>
              </w:rPr>
              <w:t>podbudowa pomocnicza</w:t>
            </w:r>
          </w:p>
        </w:tc>
        <w:tc>
          <w:tcPr>
            <w:tcW w:w="3260" w:type="dxa"/>
            <w:vMerge/>
            <w:shd w:val="clear" w:color="auto" w:fill="auto"/>
            <w:vAlign w:val="center"/>
          </w:tcPr>
          <w:p w14:paraId="5A3F70A0" w14:textId="77777777" w:rsidR="001857FE" w:rsidRPr="00690CB4" w:rsidRDefault="001857FE" w:rsidP="0000444A">
            <w:pPr>
              <w:jc w:val="center"/>
              <w:rPr>
                <w:szCs w:val="22"/>
              </w:rPr>
            </w:pPr>
          </w:p>
        </w:tc>
        <w:tc>
          <w:tcPr>
            <w:tcW w:w="1842" w:type="dxa"/>
            <w:vMerge/>
            <w:shd w:val="clear" w:color="auto" w:fill="auto"/>
            <w:vAlign w:val="center"/>
          </w:tcPr>
          <w:p w14:paraId="4ED08C5B" w14:textId="77777777" w:rsidR="001857FE" w:rsidRPr="00690CB4" w:rsidRDefault="001857FE" w:rsidP="0000444A">
            <w:pPr>
              <w:jc w:val="center"/>
              <w:rPr>
                <w:szCs w:val="22"/>
              </w:rPr>
            </w:pPr>
          </w:p>
        </w:tc>
      </w:tr>
      <w:tr w:rsidR="001857FE" w:rsidRPr="00690CB4" w14:paraId="6666A5AD" w14:textId="77777777" w:rsidTr="0000444A">
        <w:trPr>
          <w:jc w:val="center"/>
        </w:trPr>
        <w:tc>
          <w:tcPr>
            <w:tcW w:w="6912" w:type="dxa"/>
            <w:gridSpan w:val="2"/>
            <w:shd w:val="clear" w:color="auto" w:fill="auto"/>
            <w:vAlign w:val="center"/>
          </w:tcPr>
          <w:p w14:paraId="3010D890" w14:textId="35C50048" w:rsidR="001857FE" w:rsidRPr="00690CB4" w:rsidRDefault="001857FE" w:rsidP="0000444A">
            <w:pPr>
              <w:jc w:val="center"/>
              <w:rPr>
                <w:szCs w:val="22"/>
              </w:rPr>
            </w:pPr>
            <w:r w:rsidRPr="00690CB4">
              <w:rPr>
                <w:szCs w:val="22"/>
              </w:rPr>
              <w:t>podło</w:t>
            </w:r>
            <w:r w:rsidR="00987004" w:rsidRPr="00690CB4">
              <w:rPr>
                <w:szCs w:val="22"/>
              </w:rPr>
              <w:t>ż</w:t>
            </w:r>
            <w:r w:rsidRPr="00690CB4">
              <w:rPr>
                <w:szCs w:val="22"/>
              </w:rPr>
              <w:t>e ulepszone (warstwa mrozoochronna, odcinająca, wzmacniająca)</w:t>
            </w:r>
          </w:p>
        </w:tc>
        <w:tc>
          <w:tcPr>
            <w:tcW w:w="1842" w:type="dxa"/>
            <w:vMerge w:val="restart"/>
            <w:shd w:val="clear" w:color="auto" w:fill="auto"/>
            <w:vAlign w:val="center"/>
          </w:tcPr>
          <w:p w14:paraId="1150DE23" w14:textId="1BD0D485" w:rsidR="001857FE" w:rsidRPr="00690CB4" w:rsidRDefault="001857FE" w:rsidP="0000444A">
            <w:pPr>
              <w:spacing w:before="120"/>
              <w:jc w:val="center"/>
              <w:rPr>
                <w:szCs w:val="22"/>
              </w:rPr>
            </w:pPr>
            <w:r w:rsidRPr="00690CB4">
              <w:rPr>
                <w:szCs w:val="22"/>
              </w:rPr>
              <w:t>podło</w:t>
            </w:r>
            <w:r w:rsidR="00987004" w:rsidRPr="00690CB4">
              <w:rPr>
                <w:szCs w:val="22"/>
              </w:rPr>
              <w:t>ż</w:t>
            </w:r>
            <w:r w:rsidRPr="00690CB4">
              <w:rPr>
                <w:szCs w:val="22"/>
              </w:rPr>
              <w:t>e</w:t>
            </w:r>
          </w:p>
        </w:tc>
      </w:tr>
      <w:tr w:rsidR="001857FE" w:rsidRPr="00690CB4" w14:paraId="0B1FE10F" w14:textId="77777777" w:rsidTr="0000444A">
        <w:trPr>
          <w:jc w:val="center"/>
        </w:trPr>
        <w:tc>
          <w:tcPr>
            <w:tcW w:w="6912" w:type="dxa"/>
            <w:gridSpan w:val="2"/>
            <w:shd w:val="clear" w:color="auto" w:fill="auto"/>
            <w:vAlign w:val="center"/>
          </w:tcPr>
          <w:p w14:paraId="0AEECA33" w14:textId="00E14655" w:rsidR="001857FE" w:rsidRPr="00690CB4" w:rsidRDefault="001857FE" w:rsidP="0000444A">
            <w:pPr>
              <w:jc w:val="center"/>
              <w:rPr>
                <w:szCs w:val="22"/>
              </w:rPr>
            </w:pPr>
            <w:r w:rsidRPr="00690CB4">
              <w:rPr>
                <w:szCs w:val="22"/>
              </w:rPr>
              <w:t>podło</w:t>
            </w:r>
            <w:r w:rsidR="00987004" w:rsidRPr="00690CB4">
              <w:rPr>
                <w:szCs w:val="22"/>
              </w:rPr>
              <w:t>ż</w:t>
            </w:r>
            <w:r w:rsidRPr="00690CB4">
              <w:rPr>
                <w:szCs w:val="22"/>
              </w:rPr>
              <w:t>e gruntowe</w:t>
            </w:r>
          </w:p>
        </w:tc>
        <w:tc>
          <w:tcPr>
            <w:tcW w:w="1842" w:type="dxa"/>
            <w:vMerge/>
            <w:shd w:val="clear" w:color="auto" w:fill="D9D9D9"/>
            <w:vAlign w:val="center"/>
          </w:tcPr>
          <w:p w14:paraId="05CFACAB" w14:textId="77777777" w:rsidR="001857FE" w:rsidRPr="00690CB4" w:rsidRDefault="001857FE" w:rsidP="0000444A">
            <w:pPr>
              <w:jc w:val="center"/>
              <w:rPr>
                <w:b/>
                <w:szCs w:val="22"/>
              </w:rPr>
            </w:pPr>
          </w:p>
        </w:tc>
      </w:tr>
    </w:tbl>
    <w:p w14:paraId="4C4FE187" w14:textId="77777777" w:rsidR="001857FE" w:rsidRPr="00690CB4" w:rsidRDefault="001857FE" w:rsidP="001857FE">
      <w:pPr>
        <w:rPr>
          <w:b/>
          <w:szCs w:val="22"/>
        </w:rPr>
      </w:pPr>
    </w:p>
    <w:p w14:paraId="2F8BD0D6" w14:textId="77777777" w:rsidR="001857FE" w:rsidRPr="00690CB4" w:rsidRDefault="001857FE" w:rsidP="001857FE">
      <w:pPr>
        <w:rPr>
          <w:b/>
          <w:szCs w:val="22"/>
        </w:rPr>
      </w:pPr>
    </w:p>
    <w:p w14:paraId="21D75E96" w14:textId="77777777" w:rsidR="001857FE" w:rsidRPr="00690CB4" w:rsidRDefault="001857FE" w:rsidP="001857FE">
      <w:pPr>
        <w:rPr>
          <w:b/>
          <w:szCs w:val="22"/>
        </w:rPr>
      </w:pPr>
    </w:p>
    <w:p w14:paraId="5E5466D9" w14:textId="77777777" w:rsidR="001857FE" w:rsidRPr="00690CB4" w:rsidRDefault="001857FE" w:rsidP="00B47A69">
      <w:pPr>
        <w:jc w:val="center"/>
        <w:rPr>
          <w:b/>
          <w:szCs w:val="22"/>
        </w:rPr>
      </w:pPr>
      <w:r w:rsidRPr="00690CB4">
        <w:rPr>
          <w:b/>
          <w:noProof/>
          <w:szCs w:val="22"/>
          <w:lang w:eastAsia="pl-PL"/>
        </w:rPr>
        <w:lastRenderedPageBreak/>
        <w:drawing>
          <wp:inline distT="0" distB="0" distL="0" distR="0" wp14:anchorId="130AAD1F" wp14:editId="3C78D933">
            <wp:extent cx="4308475" cy="2092325"/>
            <wp:effectExtent l="0" t="0" r="0" b="3175"/>
            <wp:docPr id="15" name="Obraz 15" descr="ry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ys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308475" cy="2092325"/>
                    </a:xfrm>
                    <a:prstGeom prst="rect">
                      <a:avLst/>
                    </a:prstGeom>
                    <a:noFill/>
                    <a:ln>
                      <a:noFill/>
                    </a:ln>
                  </pic:spPr>
                </pic:pic>
              </a:graphicData>
            </a:graphic>
          </wp:inline>
        </w:drawing>
      </w:r>
    </w:p>
    <w:p w14:paraId="66FA822C" w14:textId="73BA2F6C" w:rsidR="001857FE" w:rsidRPr="00690CB4" w:rsidRDefault="001857FE" w:rsidP="00B47A69">
      <w:pPr>
        <w:tabs>
          <w:tab w:val="left" w:pos="709"/>
        </w:tabs>
        <w:spacing w:before="120"/>
        <w:ind w:left="709" w:hanging="709"/>
        <w:jc w:val="center"/>
        <w:rPr>
          <w:szCs w:val="22"/>
        </w:rPr>
      </w:pPr>
      <w:r w:rsidRPr="00690CB4">
        <w:rPr>
          <w:szCs w:val="22"/>
        </w:rPr>
        <w:t>Rys. 7.</w:t>
      </w:r>
      <w:r w:rsidRPr="00690CB4">
        <w:rPr>
          <w:szCs w:val="22"/>
        </w:rPr>
        <w:tab/>
        <w:t xml:space="preserve">Schemat technologiczny wytwarzania mieszanki kruszywa związanej cementem w mieszarce o działaniu ciągłym (wg: S. Rolla, M. Rolla i W. </w:t>
      </w:r>
      <w:r w:rsidR="00987004" w:rsidRPr="00690CB4">
        <w:rPr>
          <w:szCs w:val="22"/>
        </w:rPr>
        <w:t>Ż</w:t>
      </w:r>
      <w:r w:rsidRPr="00690CB4">
        <w:rPr>
          <w:szCs w:val="22"/>
        </w:rPr>
        <w:t>arnoch – Budowa dróg cz. 1. Wyd. Szkolne i Pedagogiczne, 1993)</w:t>
      </w:r>
    </w:p>
    <w:p w14:paraId="51D426E9" w14:textId="52E58E83" w:rsidR="00F45532" w:rsidRPr="00690CB4" w:rsidRDefault="00F45532" w:rsidP="001857FE">
      <w:pPr>
        <w:tabs>
          <w:tab w:val="left" w:pos="709"/>
        </w:tabs>
        <w:spacing w:before="120"/>
        <w:ind w:left="709" w:hanging="709"/>
        <w:rPr>
          <w:szCs w:val="22"/>
        </w:rPr>
      </w:pPr>
    </w:p>
    <w:p w14:paraId="4B991793" w14:textId="4B2A3007" w:rsidR="00F45532" w:rsidRPr="00690CB4" w:rsidRDefault="00F45532" w:rsidP="001857FE">
      <w:pPr>
        <w:tabs>
          <w:tab w:val="left" w:pos="709"/>
        </w:tabs>
        <w:spacing w:before="120"/>
        <w:ind w:left="709" w:hanging="709"/>
        <w:rPr>
          <w:szCs w:val="22"/>
        </w:rPr>
      </w:pPr>
    </w:p>
    <w:p w14:paraId="3360CF0A" w14:textId="0EBD8887" w:rsidR="00F45532" w:rsidRPr="00690CB4" w:rsidRDefault="00F45532" w:rsidP="001857FE">
      <w:pPr>
        <w:spacing w:after="200" w:line="276" w:lineRule="auto"/>
        <w:rPr>
          <w:szCs w:val="22"/>
        </w:rPr>
      </w:pPr>
    </w:p>
    <w:p w14:paraId="4AA44298" w14:textId="56824941" w:rsidR="00FF3FBF" w:rsidRPr="00690CB4" w:rsidRDefault="00FF3FBF">
      <w:pPr>
        <w:spacing w:after="160" w:line="259" w:lineRule="auto"/>
        <w:rPr>
          <w:szCs w:val="22"/>
        </w:rPr>
        <w:sectPr w:rsidR="00FF3FBF" w:rsidRPr="00690CB4" w:rsidSect="00832686">
          <w:headerReference w:type="even" r:id="rId110"/>
          <w:headerReference w:type="default" r:id="rId111"/>
          <w:footerReference w:type="even" r:id="rId112"/>
          <w:footerReference w:type="default" r:id="rId113"/>
          <w:footerReference w:type="first" r:id="rId114"/>
          <w:pgSz w:w="11910" w:h="16850"/>
          <w:pgMar w:top="1843" w:right="1137" w:bottom="1120" w:left="1134" w:header="687" w:footer="77" w:gutter="0"/>
          <w:cols w:space="708"/>
        </w:sectPr>
      </w:pPr>
    </w:p>
    <w:p w14:paraId="196012D8" w14:textId="72C1636D" w:rsidR="00781117" w:rsidRPr="00690CB4" w:rsidRDefault="003E6FCA" w:rsidP="00E80C7A">
      <w:pPr>
        <w:pStyle w:val="1NazwaSST"/>
        <w:ind w:left="0"/>
        <w:rPr>
          <w:lang w:val="pl-PL"/>
        </w:rPr>
      </w:pPr>
      <w:bookmarkStart w:id="1371" w:name="_Toc488990277"/>
      <w:bookmarkStart w:id="1372" w:name="_Toc20679519"/>
      <w:bookmarkStart w:id="1373" w:name="_Toc96607001"/>
      <w:r>
        <w:rPr>
          <w:lang w:val="pl-PL"/>
        </w:rPr>
        <w:lastRenderedPageBreak/>
        <w:t>1</w:t>
      </w:r>
      <w:r w:rsidR="002B0257">
        <w:rPr>
          <w:lang w:val="pl-PL"/>
        </w:rPr>
        <w:t>5</w:t>
      </w:r>
      <w:r w:rsidR="00EB473E" w:rsidRPr="00690CB4">
        <w:rPr>
          <w:lang w:val="pl-PL"/>
        </w:rPr>
        <w:t xml:space="preserve">. </w:t>
      </w:r>
      <w:r w:rsidR="00781117" w:rsidRPr="00690CB4">
        <w:rPr>
          <w:lang w:val="pl-PL"/>
        </w:rPr>
        <w:t>D-04.06.01 PODBUDOWA Z BETONU</w:t>
      </w:r>
      <w:bookmarkEnd w:id="1371"/>
      <w:r w:rsidR="00781117" w:rsidRPr="00690CB4">
        <w:rPr>
          <w:lang w:val="pl-PL"/>
        </w:rPr>
        <w:t xml:space="preserve"> CEMENTOWEGO C8/10</w:t>
      </w:r>
      <w:bookmarkEnd w:id="1372"/>
      <w:bookmarkEnd w:id="1373"/>
    </w:p>
    <w:p w14:paraId="15BFADDB" w14:textId="3F5BDC24" w:rsidR="00781117" w:rsidRPr="00690CB4" w:rsidRDefault="00F45532" w:rsidP="00951A32">
      <w:pPr>
        <w:pStyle w:val="Nagwek2"/>
      </w:pPr>
      <w:r w:rsidRPr="00690CB4">
        <w:t>1. WSTĘP</w:t>
      </w:r>
    </w:p>
    <w:p w14:paraId="757D65AD" w14:textId="77777777" w:rsidR="00781117" w:rsidRPr="00690CB4" w:rsidRDefault="00781117" w:rsidP="00F664CB">
      <w:pPr>
        <w:pStyle w:val="Nagwek3"/>
        <w:rPr>
          <w:i/>
        </w:rPr>
      </w:pPr>
      <w:r w:rsidRPr="00690CB4">
        <w:t>1.1.Przedmiot STWiORB</w:t>
      </w:r>
    </w:p>
    <w:p w14:paraId="04A4047E" w14:textId="61464898" w:rsidR="00410DD9" w:rsidRPr="009F4183" w:rsidRDefault="00781117" w:rsidP="009F4183">
      <w:pPr>
        <w:tabs>
          <w:tab w:val="left" w:pos="0"/>
        </w:tabs>
        <w:rPr>
          <w:bCs/>
          <w:iCs/>
          <w:szCs w:val="22"/>
        </w:rPr>
      </w:pPr>
      <w:r w:rsidRPr="00690CB4">
        <w:rPr>
          <w:b/>
          <w:szCs w:val="22"/>
        </w:rPr>
        <w:tab/>
      </w:r>
      <w:r w:rsidRPr="00690CB4">
        <w:rPr>
          <w:szCs w:val="22"/>
        </w:rPr>
        <w:t xml:space="preserve">Przedmiotem niniejszej szczegółowej specyfikacji technicznej Wykonania i Odbioru Robót (STWiORB) są wymagania dotyczące wykonania podbudowy z betonu cementowego </w:t>
      </w:r>
      <w:r w:rsidRPr="00690CB4">
        <w:rPr>
          <w:bCs/>
          <w:iCs/>
          <w:szCs w:val="22"/>
        </w:rPr>
        <w:t xml:space="preserve">na </w:t>
      </w:r>
      <w:r w:rsidR="0056712D">
        <w:rPr>
          <w:bCs/>
          <w:iCs/>
          <w:szCs w:val="22"/>
        </w:rPr>
        <w:t>przedmiotowym zadaniu.</w:t>
      </w:r>
    </w:p>
    <w:p w14:paraId="3BB64B78" w14:textId="77777777" w:rsidR="00951A32" w:rsidRPr="00690CB4" w:rsidRDefault="00951A32" w:rsidP="00951A32">
      <w:pPr>
        <w:rPr>
          <w:lang w:eastAsia="x-none"/>
        </w:rPr>
      </w:pPr>
    </w:p>
    <w:p w14:paraId="697537C9" w14:textId="0838C32B" w:rsidR="00781117" w:rsidRPr="00690CB4" w:rsidRDefault="00781117" w:rsidP="00F664CB">
      <w:pPr>
        <w:pStyle w:val="Nagwek3"/>
      </w:pPr>
      <w:r w:rsidRPr="00690CB4">
        <w:t>1.2. Zakres stosowania STWiORB</w:t>
      </w:r>
    </w:p>
    <w:p w14:paraId="50EA0E75" w14:textId="5B7A1388" w:rsidR="00781117" w:rsidRPr="00690CB4" w:rsidRDefault="00781117" w:rsidP="00F45532">
      <w:pPr>
        <w:rPr>
          <w:szCs w:val="22"/>
        </w:rPr>
      </w:pPr>
      <w:r w:rsidRPr="00690CB4">
        <w:rPr>
          <w:szCs w:val="22"/>
        </w:rPr>
        <w:tab/>
        <w:t>Specyfikacja techniczna (STWiORB) jest dokumentem przetargowym i kontraktowy przy zlecaniu i realizacji robót wymienionych w pkt 1.1.</w:t>
      </w:r>
    </w:p>
    <w:p w14:paraId="754C398C" w14:textId="77777777" w:rsidR="00951A32" w:rsidRPr="00690CB4" w:rsidRDefault="00951A32" w:rsidP="00F45532">
      <w:pPr>
        <w:rPr>
          <w:szCs w:val="22"/>
        </w:rPr>
      </w:pPr>
    </w:p>
    <w:p w14:paraId="3E3982AF" w14:textId="77777777" w:rsidR="00781117" w:rsidRPr="00690CB4" w:rsidRDefault="00781117" w:rsidP="00F664CB">
      <w:pPr>
        <w:pStyle w:val="Nagwek3"/>
      </w:pPr>
      <w:r w:rsidRPr="00690CB4">
        <w:t>1.3. Zakres robót objętych STWiORB</w:t>
      </w:r>
    </w:p>
    <w:p w14:paraId="3F5747CB" w14:textId="77777777" w:rsidR="00781117" w:rsidRPr="00690CB4" w:rsidRDefault="00781117" w:rsidP="00F45532">
      <w:pPr>
        <w:rPr>
          <w:szCs w:val="22"/>
        </w:rPr>
      </w:pPr>
      <w:r w:rsidRPr="00690CB4">
        <w:rPr>
          <w:szCs w:val="22"/>
        </w:rPr>
        <w:tab/>
        <w:t>Ustalenia zawarte w niniejszej specyfikacji dotyczą zasad prowadzenia robót związanych z wykonaniem i odbiorem podbudowy z  betonu cementowego a w tym:</w:t>
      </w:r>
    </w:p>
    <w:p w14:paraId="126A16E2" w14:textId="77777777" w:rsidR="00781117" w:rsidRPr="00690CB4" w:rsidRDefault="00781117" w:rsidP="00F45532">
      <w:pPr>
        <w:rPr>
          <w:szCs w:val="22"/>
        </w:rPr>
      </w:pPr>
      <w:r w:rsidRPr="00690CB4">
        <w:rPr>
          <w:szCs w:val="22"/>
        </w:rPr>
        <w:t>- wykonanie warstwy  podbudowy zasadniczej  z betonu  cementowego klasy c8/10 gr. 15cm</w:t>
      </w:r>
    </w:p>
    <w:p w14:paraId="0AFC914E" w14:textId="08489458" w:rsidR="00781117" w:rsidRPr="00690CB4" w:rsidRDefault="00781117" w:rsidP="00F45532">
      <w:pPr>
        <w:rPr>
          <w:szCs w:val="22"/>
        </w:rPr>
      </w:pPr>
      <w:r w:rsidRPr="00690CB4">
        <w:rPr>
          <w:szCs w:val="22"/>
        </w:rPr>
        <w:t>- wykonanie warstwy  podbudowy zasadniczej  z betonu  cementowego klasy c8/10 gr. 10cm</w:t>
      </w:r>
    </w:p>
    <w:p w14:paraId="636F9768" w14:textId="77777777" w:rsidR="00951A32" w:rsidRPr="00690CB4" w:rsidRDefault="00951A32" w:rsidP="00F45532">
      <w:pPr>
        <w:rPr>
          <w:szCs w:val="22"/>
        </w:rPr>
      </w:pPr>
    </w:p>
    <w:p w14:paraId="165F0F77" w14:textId="77777777" w:rsidR="00781117" w:rsidRPr="00690CB4" w:rsidRDefault="00781117" w:rsidP="00F664CB">
      <w:pPr>
        <w:pStyle w:val="Nagwek3"/>
      </w:pPr>
      <w:r w:rsidRPr="00690CB4">
        <w:t>1.4. Określenia podstawowe</w:t>
      </w:r>
    </w:p>
    <w:p w14:paraId="57E10F90" w14:textId="77777777" w:rsidR="00781117" w:rsidRPr="00690CB4" w:rsidRDefault="00781117" w:rsidP="00F45532">
      <w:pPr>
        <w:spacing w:before="120"/>
        <w:rPr>
          <w:szCs w:val="22"/>
        </w:rPr>
      </w:pPr>
      <w:r w:rsidRPr="00690CB4">
        <w:rPr>
          <w:b/>
          <w:szCs w:val="22"/>
        </w:rPr>
        <w:t xml:space="preserve">1.4.2. </w:t>
      </w:r>
      <w:r w:rsidRPr="00690CB4">
        <w:rPr>
          <w:szCs w:val="22"/>
        </w:rPr>
        <w:t>Chudy beton - materiał budowlany powstały przez wymieszanie mieszanki kruszyw z cementem w ilości od 5% do 7% w stosunku do kruszywa lecz nie przekraczającej 130 kg/m</w:t>
      </w:r>
      <w:r w:rsidRPr="00690CB4">
        <w:rPr>
          <w:szCs w:val="22"/>
          <w:vertAlign w:val="superscript"/>
        </w:rPr>
        <w:t>3</w:t>
      </w:r>
      <w:r w:rsidRPr="00690CB4">
        <w:rPr>
          <w:szCs w:val="22"/>
        </w:rPr>
        <w:t xml:space="preserve"> oraz optymalną ilością wody, który po zakończeniu procesu wiązania osiąga wytrzymałość na ściskanie wg PN-S-96013</w:t>
      </w:r>
    </w:p>
    <w:p w14:paraId="6B3D6C03" w14:textId="0A9C1303" w:rsidR="00781117" w:rsidRPr="00690CB4" w:rsidRDefault="00781117" w:rsidP="00F45532">
      <w:pPr>
        <w:spacing w:before="120"/>
        <w:rPr>
          <w:szCs w:val="22"/>
        </w:rPr>
      </w:pPr>
      <w:r w:rsidRPr="00690CB4">
        <w:rPr>
          <w:b/>
          <w:szCs w:val="22"/>
        </w:rPr>
        <w:t xml:space="preserve">1.4.2. </w:t>
      </w:r>
      <w:r w:rsidRPr="00690CB4">
        <w:rPr>
          <w:szCs w:val="22"/>
        </w:rPr>
        <w:t xml:space="preserve">Pozostałe określenia podstawowe są zgodne z obowiązującymi, odpowiednimi polskimi normami i z definicjami podanymi w STWiORB D-00.00.00 „Wymagania ogólne” pkt 1.4. </w:t>
      </w:r>
    </w:p>
    <w:p w14:paraId="2E659405" w14:textId="77777777" w:rsidR="00781117" w:rsidRPr="00690CB4" w:rsidRDefault="00781117" w:rsidP="00F664CB">
      <w:pPr>
        <w:pStyle w:val="Nagwek3"/>
      </w:pPr>
      <w:r w:rsidRPr="00690CB4">
        <w:t>1.5. Ogólne wymagania dotyczące robót</w:t>
      </w:r>
    </w:p>
    <w:p w14:paraId="09EC5112" w14:textId="77777777" w:rsidR="00781117" w:rsidRPr="00690CB4" w:rsidRDefault="00781117" w:rsidP="00F45532">
      <w:pPr>
        <w:rPr>
          <w:szCs w:val="22"/>
        </w:rPr>
      </w:pPr>
      <w:r w:rsidRPr="00690CB4">
        <w:rPr>
          <w:szCs w:val="22"/>
        </w:rPr>
        <w:tab/>
        <w:t>Ogólne wymagania dotyczące robót podano w STWiORB   D-00.00.00 „Wymagania ogólne”  pkt 1.5.</w:t>
      </w:r>
    </w:p>
    <w:p w14:paraId="49EEDD6E" w14:textId="6219EAE6" w:rsidR="00781117" w:rsidRPr="00690CB4" w:rsidRDefault="00F45532" w:rsidP="00951A32">
      <w:pPr>
        <w:pStyle w:val="Nagwek2"/>
      </w:pPr>
      <w:r w:rsidRPr="00690CB4">
        <w:t>2. MATERIAŁY</w:t>
      </w:r>
    </w:p>
    <w:p w14:paraId="6BB1A025" w14:textId="77777777" w:rsidR="00781117" w:rsidRPr="00690CB4" w:rsidRDefault="00781117" w:rsidP="00F664CB">
      <w:pPr>
        <w:pStyle w:val="Nagwek3"/>
      </w:pPr>
      <w:r w:rsidRPr="00690CB4">
        <w:t>2.1. Ogólne wymagania dotyczące materiałów</w:t>
      </w:r>
    </w:p>
    <w:p w14:paraId="1859ADD2" w14:textId="4B106DC3" w:rsidR="00781117" w:rsidRPr="00690CB4" w:rsidRDefault="00781117" w:rsidP="00F45532">
      <w:pPr>
        <w:rPr>
          <w:szCs w:val="22"/>
        </w:rPr>
      </w:pPr>
      <w:r w:rsidRPr="00690CB4">
        <w:rPr>
          <w:szCs w:val="22"/>
        </w:rPr>
        <w:tab/>
        <w:t>Ogólne wymagania dotyczące materiałów, ich pozyskiwania i składowania, podano w STWiORB   D-00.00.00 „Wymagania ogólne” pkt 2.</w:t>
      </w:r>
    </w:p>
    <w:p w14:paraId="504FAAC7" w14:textId="77777777" w:rsidR="00951A32" w:rsidRPr="00690CB4" w:rsidRDefault="00951A32" w:rsidP="00F45532">
      <w:pPr>
        <w:rPr>
          <w:szCs w:val="22"/>
        </w:rPr>
      </w:pPr>
    </w:p>
    <w:p w14:paraId="436E06DD" w14:textId="77777777" w:rsidR="00781117" w:rsidRPr="00690CB4" w:rsidRDefault="00781117" w:rsidP="00F664CB">
      <w:pPr>
        <w:pStyle w:val="Nagwek3"/>
      </w:pPr>
      <w:r w:rsidRPr="00690CB4">
        <w:t>2.2. Materiały do wykonania robót</w:t>
      </w:r>
    </w:p>
    <w:p w14:paraId="6F0A2140" w14:textId="77777777" w:rsidR="00781117" w:rsidRPr="00690CB4" w:rsidRDefault="00781117" w:rsidP="00F45532">
      <w:pPr>
        <w:rPr>
          <w:szCs w:val="22"/>
        </w:rPr>
      </w:pPr>
      <w:r w:rsidRPr="00E80C7A">
        <w:rPr>
          <w:b/>
          <w:bCs/>
          <w:szCs w:val="22"/>
        </w:rPr>
        <w:t>2.2.1.</w:t>
      </w:r>
      <w:r w:rsidRPr="00690CB4">
        <w:rPr>
          <w:szCs w:val="22"/>
        </w:rPr>
        <w:t xml:space="preserve"> Zgodność materiałów z dokumentacją projektową</w:t>
      </w:r>
    </w:p>
    <w:p w14:paraId="72AA93B3" w14:textId="1B578570" w:rsidR="00781117" w:rsidRPr="00690CB4" w:rsidRDefault="00781117" w:rsidP="00F45532">
      <w:pPr>
        <w:rPr>
          <w:szCs w:val="22"/>
        </w:rPr>
      </w:pPr>
      <w:r w:rsidRPr="00690CB4">
        <w:rPr>
          <w:szCs w:val="22"/>
        </w:rPr>
        <w:tab/>
        <w:t xml:space="preserve">Materiały do wykonania podbudowy z betonu cementowego powinny być zgodne z ustaleniami dokumentacji projektowej lub STWiORB </w:t>
      </w:r>
    </w:p>
    <w:p w14:paraId="07A6D7CF" w14:textId="77777777" w:rsidR="00951A32" w:rsidRPr="00690CB4" w:rsidRDefault="00951A32" w:rsidP="00F45532">
      <w:pPr>
        <w:rPr>
          <w:szCs w:val="22"/>
        </w:rPr>
      </w:pPr>
    </w:p>
    <w:p w14:paraId="14F1392F" w14:textId="77777777" w:rsidR="00781117" w:rsidRPr="00690CB4" w:rsidRDefault="00781117" w:rsidP="00F45532">
      <w:pPr>
        <w:rPr>
          <w:szCs w:val="22"/>
        </w:rPr>
      </w:pPr>
      <w:r w:rsidRPr="00E80C7A">
        <w:rPr>
          <w:b/>
          <w:bCs/>
          <w:szCs w:val="22"/>
        </w:rPr>
        <w:t>2.2.2.</w:t>
      </w:r>
      <w:r w:rsidRPr="00690CB4">
        <w:rPr>
          <w:szCs w:val="22"/>
        </w:rPr>
        <w:t xml:space="preserve"> Cement</w:t>
      </w:r>
    </w:p>
    <w:p w14:paraId="052B7CFF" w14:textId="26B1C391" w:rsidR="00781117" w:rsidRPr="00690CB4" w:rsidRDefault="00781117" w:rsidP="00F45532">
      <w:pPr>
        <w:rPr>
          <w:szCs w:val="22"/>
        </w:rPr>
      </w:pPr>
      <w:r w:rsidRPr="00690CB4">
        <w:rPr>
          <w:szCs w:val="22"/>
        </w:rPr>
        <w:tab/>
        <w:t>Do produkcji mieszanki betonowej nale</w:t>
      </w:r>
      <w:r w:rsidR="00987004" w:rsidRPr="00690CB4">
        <w:rPr>
          <w:szCs w:val="22"/>
        </w:rPr>
        <w:t>ż</w:t>
      </w:r>
      <w:r w:rsidRPr="00690CB4">
        <w:rPr>
          <w:szCs w:val="22"/>
        </w:rPr>
        <w:t>y stosować cementy odpowiadające wymaganiom PN-EN 197-1:2002 klasy 32,5: cement portlandzki CEM I, mieszany CEM II, hutniczy CEM III lub inne zaakceptowane przez In</w:t>
      </w:r>
      <w:r w:rsidR="00987004" w:rsidRPr="00690CB4">
        <w:rPr>
          <w:szCs w:val="22"/>
        </w:rPr>
        <w:t>ż</w:t>
      </w:r>
      <w:r w:rsidRPr="00690CB4">
        <w:rPr>
          <w:szCs w:val="22"/>
        </w:rPr>
        <w:t>yniera.</w:t>
      </w:r>
    </w:p>
    <w:p w14:paraId="7066E999" w14:textId="77777777" w:rsidR="00781117" w:rsidRPr="00690CB4" w:rsidRDefault="00781117" w:rsidP="00F45532">
      <w:pPr>
        <w:spacing w:before="120"/>
        <w:rPr>
          <w:szCs w:val="22"/>
        </w:rPr>
      </w:pPr>
      <w:r w:rsidRPr="00E80C7A">
        <w:rPr>
          <w:b/>
          <w:bCs/>
          <w:szCs w:val="22"/>
        </w:rPr>
        <w:t>2.2.3.</w:t>
      </w:r>
      <w:r w:rsidRPr="00690CB4">
        <w:rPr>
          <w:szCs w:val="22"/>
        </w:rPr>
        <w:t xml:space="preserve"> Kruszywo</w:t>
      </w:r>
    </w:p>
    <w:p w14:paraId="371C7DCE" w14:textId="3CA59D14" w:rsidR="00781117" w:rsidRPr="00690CB4" w:rsidRDefault="00781117" w:rsidP="00F45532">
      <w:pPr>
        <w:overflowPunct w:val="0"/>
        <w:autoSpaceDE w:val="0"/>
        <w:autoSpaceDN w:val="0"/>
        <w:adjustRightInd w:val="0"/>
        <w:rPr>
          <w:szCs w:val="22"/>
        </w:rPr>
      </w:pPr>
      <w:r w:rsidRPr="00690CB4">
        <w:rPr>
          <w:szCs w:val="22"/>
        </w:rPr>
        <w:tab/>
        <w:t>Do wytwarzania mieszanki betonowej nale</w:t>
      </w:r>
      <w:r w:rsidR="00987004" w:rsidRPr="00690CB4">
        <w:rPr>
          <w:szCs w:val="22"/>
        </w:rPr>
        <w:t>ż</w:t>
      </w:r>
      <w:r w:rsidRPr="00690CB4">
        <w:rPr>
          <w:szCs w:val="22"/>
        </w:rPr>
        <w:t>y stosować kruszywo mineralne naturalne, grys z otoczaków lub surowca skalnego, kruszywo z </w:t>
      </w:r>
      <w:r w:rsidR="00987004" w:rsidRPr="00690CB4">
        <w:rPr>
          <w:szCs w:val="22"/>
        </w:rPr>
        <w:t>ż</w:t>
      </w:r>
      <w:r w:rsidRPr="00690CB4">
        <w:rPr>
          <w:szCs w:val="22"/>
        </w:rPr>
        <w:t>u</w:t>
      </w:r>
      <w:r w:rsidR="00987004" w:rsidRPr="00690CB4">
        <w:rPr>
          <w:szCs w:val="22"/>
        </w:rPr>
        <w:t>ż</w:t>
      </w:r>
      <w:r w:rsidRPr="00690CB4">
        <w:rPr>
          <w:szCs w:val="22"/>
        </w:rPr>
        <w:t>la wielkopiecowego kawałkowego oraz mieszanki tych kruszyw.</w:t>
      </w:r>
    </w:p>
    <w:p w14:paraId="5B131EFA" w14:textId="4CC3DC78" w:rsidR="00781117" w:rsidRPr="00690CB4" w:rsidRDefault="00781117" w:rsidP="00F45532">
      <w:pPr>
        <w:overflowPunct w:val="0"/>
        <w:autoSpaceDE w:val="0"/>
        <w:autoSpaceDN w:val="0"/>
        <w:adjustRightInd w:val="0"/>
        <w:rPr>
          <w:szCs w:val="22"/>
        </w:rPr>
      </w:pPr>
      <w:r w:rsidRPr="00690CB4">
        <w:rPr>
          <w:szCs w:val="22"/>
        </w:rPr>
        <w:tab/>
        <w:t>Uziarnienie kruszywa wchodzącego w skład mieszanki betonowej powinno być tak dobrane, aby mieszanka ta wykazywała maksymalną szczelność i urabialność przy minimalnym zu</w:t>
      </w:r>
      <w:r w:rsidR="00987004" w:rsidRPr="00690CB4">
        <w:rPr>
          <w:szCs w:val="22"/>
        </w:rPr>
        <w:t>ż</w:t>
      </w:r>
      <w:r w:rsidRPr="00690CB4">
        <w:rPr>
          <w:szCs w:val="22"/>
        </w:rPr>
        <w:t>yciu cementu i wody.</w:t>
      </w:r>
    </w:p>
    <w:p w14:paraId="0798402E" w14:textId="32AA8A37" w:rsidR="00781117" w:rsidRPr="00690CB4" w:rsidRDefault="00781117" w:rsidP="00F45532">
      <w:pPr>
        <w:rPr>
          <w:szCs w:val="22"/>
        </w:rPr>
      </w:pPr>
      <w:r w:rsidRPr="00690CB4">
        <w:rPr>
          <w:szCs w:val="22"/>
        </w:rPr>
        <w:lastRenderedPageBreak/>
        <w:tab/>
        <w:t>Właściwości kruszywa oraz ich cechy fizyczne i chemiczne powinny odpowiadać wymaganiom określonym w PN-S-96013.</w:t>
      </w:r>
    </w:p>
    <w:p w14:paraId="53852A62" w14:textId="77777777" w:rsidR="00951A32" w:rsidRPr="00690CB4" w:rsidRDefault="00951A32" w:rsidP="00F45532">
      <w:pPr>
        <w:rPr>
          <w:szCs w:val="22"/>
        </w:rPr>
      </w:pPr>
    </w:p>
    <w:p w14:paraId="76E2D2A4" w14:textId="77777777" w:rsidR="00781117" w:rsidRPr="00690CB4" w:rsidRDefault="00781117" w:rsidP="00F45532">
      <w:pPr>
        <w:rPr>
          <w:szCs w:val="22"/>
        </w:rPr>
      </w:pPr>
      <w:r w:rsidRPr="00E80C7A">
        <w:rPr>
          <w:b/>
          <w:bCs/>
          <w:szCs w:val="22"/>
        </w:rPr>
        <w:t>2.2.4.</w:t>
      </w:r>
      <w:r w:rsidRPr="00690CB4">
        <w:rPr>
          <w:szCs w:val="22"/>
        </w:rPr>
        <w:t xml:space="preserve"> Woda</w:t>
      </w:r>
    </w:p>
    <w:p w14:paraId="76B7C4AD" w14:textId="244F5CC3" w:rsidR="00781117" w:rsidRPr="00690CB4" w:rsidRDefault="00781117" w:rsidP="00F45532">
      <w:pPr>
        <w:rPr>
          <w:szCs w:val="22"/>
        </w:rPr>
      </w:pPr>
      <w:r w:rsidRPr="00690CB4">
        <w:rPr>
          <w:color w:val="0070C0"/>
          <w:szCs w:val="22"/>
        </w:rPr>
        <w:tab/>
      </w:r>
      <w:r w:rsidRPr="00690CB4">
        <w:rPr>
          <w:szCs w:val="22"/>
        </w:rPr>
        <w:t>Do wytwarzania mieszanki betonowej i pielęgnacji podbudowy nale</w:t>
      </w:r>
      <w:r w:rsidR="00987004" w:rsidRPr="00690CB4">
        <w:rPr>
          <w:szCs w:val="22"/>
        </w:rPr>
        <w:t>ż</w:t>
      </w:r>
      <w:r w:rsidRPr="00690CB4">
        <w:rPr>
          <w:szCs w:val="22"/>
        </w:rPr>
        <w:t>y u</w:t>
      </w:r>
      <w:r w:rsidR="00987004" w:rsidRPr="00690CB4">
        <w:rPr>
          <w:szCs w:val="22"/>
        </w:rPr>
        <w:t>ż</w:t>
      </w:r>
      <w:r w:rsidRPr="00690CB4">
        <w:rPr>
          <w:szCs w:val="22"/>
        </w:rPr>
        <w:t>ywać wody określonej w PN-EN 1008.</w:t>
      </w:r>
    </w:p>
    <w:p w14:paraId="03011EA8" w14:textId="36B7D99A" w:rsidR="00781117" w:rsidRPr="00690CB4" w:rsidRDefault="00781117" w:rsidP="00F45532">
      <w:pPr>
        <w:rPr>
          <w:szCs w:val="22"/>
        </w:rPr>
      </w:pPr>
      <w:r w:rsidRPr="00690CB4">
        <w:rPr>
          <w:szCs w:val="22"/>
        </w:rPr>
        <w:tab/>
        <w:t>Bez badań laboratoryjnych mo</w:t>
      </w:r>
      <w:r w:rsidR="00987004" w:rsidRPr="00690CB4">
        <w:rPr>
          <w:szCs w:val="22"/>
        </w:rPr>
        <w:t>ż</w:t>
      </w:r>
      <w:r w:rsidRPr="00690CB4">
        <w:rPr>
          <w:szCs w:val="22"/>
        </w:rPr>
        <w:t>na stosować wodociągową wodę pitną.</w:t>
      </w:r>
    </w:p>
    <w:p w14:paraId="4623C748" w14:textId="77777777" w:rsidR="00951A32" w:rsidRPr="00690CB4" w:rsidRDefault="00951A32" w:rsidP="00F45532">
      <w:pPr>
        <w:rPr>
          <w:szCs w:val="22"/>
        </w:rPr>
      </w:pPr>
    </w:p>
    <w:p w14:paraId="5D01C59B" w14:textId="77777777" w:rsidR="00781117" w:rsidRPr="00690CB4" w:rsidRDefault="00781117" w:rsidP="00F45532">
      <w:pPr>
        <w:rPr>
          <w:szCs w:val="22"/>
        </w:rPr>
      </w:pPr>
      <w:r w:rsidRPr="00E80C7A">
        <w:rPr>
          <w:b/>
          <w:bCs/>
          <w:szCs w:val="22"/>
        </w:rPr>
        <w:t>2.2.5.</w:t>
      </w:r>
      <w:r w:rsidRPr="00690CB4">
        <w:rPr>
          <w:szCs w:val="22"/>
        </w:rPr>
        <w:t xml:space="preserve"> Domieszki do betonu</w:t>
      </w:r>
    </w:p>
    <w:p w14:paraId="2806BC74" w14:textId="77777777" w:rsidR="00781117" w:rsidRPr="00690CB4" w:rsidRDefault="00781117" w:rsidP="00F45532">
      <w:pPr>
        <w:rPr>
          <w:szCs w:val="22"/>
        </w:rPr>
      </w:pPr>
      <w:r w:rsidRPr="00690CB4">
        <w:rPr>
          <w:szCs w:val="22"/>
        </w:rPr>
        <w:tab/>
        <w:t>W celu zmiany warunków wiązania i twardnienia, poprawy właściwości betonu i mieszanki betonowej oraz ograniczenia zawartości cementu mogą być stosowane domieszki według PN-EN 934-2.</w:t>
      </w:r>
    </w:p>
    <w:p w14:paraId="25788343" w14:textId="65A0E2EE" w:rsidR="00781117" w:rsidRPr="00690CB4" w:rsidRDefault="00781117" w:rsidP="00F45532">
      <w:pPr>
        <w:rPr>
          <w:szCs w:val="22"/>
        </w:rPr>
      </w:pPr>
      <w:r w:rsidRPr="00690CB4">
        <w:rPr>
          <w:szCs w:val="22"/>
        </w:rPr>
        <w:tab/>
        <w:t>Przy wyborze domieszki nale</w:t>
      </w:r>
      <w:r w:rsidR="00987004" w:rsidRPr="00690CB4">
        <w:rPr>
          <w:szCs w:val="22"/>
        </w:rPr>
        <w:t>ż</w:t>
      </w:r>
      <w:r w:rsidRPr="00690CB4">
        <w:rPr>
          <w:szCs w:val="22"/>
        </w:rPr>
        <w:t>y uwzględnić jej zgodność z cementem. Zaleca się wykonać badanie zgodności w laboratorium oraz sprawdzić na odcinku próbnym.</w:t>
      </w:r>
    </w:p>
    <w:p w14:paraId="682EB321" w14:textId="77777777" w:rsidR="00951A32" w:rsidRPr="00690CB4" w:rsidRDefault="00951A32" w:rsidP="00F45532">
      <w:pPr>
        <w:rPr>
          <w:szCs w:val="22"/>
        </w:rPr>
      </w:pPr>
    </w:p>
    <w:p w14:paraId="1B506201" w14:textId="77777777" w:rsidR="00781117" w:rsidRPr="00690CB4" w:rsidRDefault="00781117" w:rsidP="00F45532">
      <w:pPr>
        <w:rPr>
          <w:szCs w:val="22"/>
        </w:rPr>
      </w:pPr>
      <w:r w:rsidRPr="00E80C7A">
        <w:rPr>
          <w:b/>
          <w:bCs/>
          <w:szCs w:val="22"/>
        </w:rPr>
        <w:t>2.2.6.</w:t>
      </w:r>
      <w:r w:rsidRPr="00690CB4">
        <w:rPr>
          <w:szCs w:val="22"/>
        </w:rPr>
        <w:t xml:space="preserve"> Materiały do pielęgnacji podbudowy</w:t>
      </w:r>
    </w:p>
    <w:p w14:paraId="75CC90D5" w14:textId="4740C1A0" w:rsidR="00781117" w:rsidRPr="00690CB4" w:rsidRDefault="00781117" w:rsidP="00F45532">
      <w:pPr>
        <w:rPr>
          <w:szCs w:val="22"/>
        </w:rPr>
      </w:pPr>
      <w:r w:rsidRPr="00690CB4">
        <w:rPr>
          <w:szCs w:val="22"/>
        </w:rPr>
        <w:tab/>
        <w:t>Do pielęgnacji świe</w:t>
      </w:r>
      <w:r w:rsidR="00987004" w:rsidRPr="00690CB4">
        <w:rPr>
          <w:szCs w:val="22"/>
        </w:rPr>
        <w:t>ż</w:t>
      </w:r>
      <w:r w:rsidRPr="00690CB4">
        <w:rPr>
          <w:szCs w:val="22"/>
        </w:rPr>
        <w:t>o uło</w:t>
      </w:r>
      <w:r w:rsidR="00987004" w:rsidRPr="00690CB4">
        <w:rPr>
          <w:szCs w:val="22"/>
        </w:rPr>
        <w:t>ż</w:t>
      </w:r>
      <w:r w:rsidRPr="00690CB4">
        <w:rPr>
          <w:szCs w:val="22"/>
        </w:rPr>
        <w:t>onej podbudowy z betonu cementowego nale</w:t>
      </w:r>
      <w:r w:rsidR="00987004" w:rsidRPr="00690CB4">
        <w:rPr>
          <w:szCs w:val="22"/>
        </w:rPr>
        <w:t>ż</w:t>
      </w:r>
      <w:r w:rsidRPr="00690CB4">
        <w:rPr>
          <w:szCs w:val="22"/>
        </w:rPr>
        <w:t>y stosować:</w:t>
      </w:r>
    </w:p>
    <w:p w14:paraId="43DD3EBA" w14:textId="77777777" w:rsidR="00781117" w:rsidRPr="00690CB4" w:rsidRDefault="00781117" w:rsidP="00F45532">
      <w:pPr>
        <w:rPr>
          <w:szCs w:val="22"/>
        </w:rPr>
      </w:pPr>
      <w:r w:rsidRPr="00690CB4">
        <w:rPr>
          <w:szCs w:val="22"/>
        </w:rPr>
        <w:t>- preparaty powłokowe,</w:t>
      </w:r>
    </w:p>
    <w:p w14:paraId="19BC4F72" w14:textId="77777777" w:rsidR="00781117" w:rsidRPr="00690CB4" w:rsidRDefault="00781117" w:rsidP="00F45532">
      <w:pPr>
        <w:rPr>
          <w:szCs w:val="22"/>
        </w:rPr>
      </w:pPr>
      <w:r w:rsidRPr="00690CB4">
        <w:rPr>
          <w:szCs w:val="22"/>
        </w:rPr>
        <w:t>- folie z tworzyw sztucznych.</w:t>
      </w:r>
    </w:p>
    <w:p w14:paraId="68409523" w14:textId="629ADDB1" w:rsidR="00781117" w:rsidRPr="00690CB4" w:rsidRDefault="00781117" w:rsidP="00F45532">
      <w:pPr>
        <w:rPr>
          <w:szCs w:val="22"/>
        </w:rPr>
      </w:pPr>
      <w:r w:rsidRPr="00690CB4">
        <w:rPr>
          <w:szCs w:val="22"/>
        </w:rPr>
        <w:tab/>
        <w:t>Dopuszcza się pielęgnację warstwą piasku naturalnego, bez zanieczyszczeń organicznych lub warstwą włókniny o grubości, przy obcią</w:t>
      </w:r>
      <w:r w:rsidR="00987004" w:rsidRPr="00690CB4">
        <w:rPr>
          <w:szCs w:val="22"/>
        </w:rPr>
        <w:t>ż</w:t>
      </w:r>
      <w:r w:rsidRPr="00690CB4">
        <w:rPr>
          <w:szCs w:val="22"/>
        </w:rPr>
        <w:t>eniu 2 kPa, co najmniej 5 mm, utrzymywanej w stanie wilgotnym przez zraszanie wodą.</w:t>
      </w:r>
    </w:p>
    <w:p w14:paraId="6A37ADEF" w14:textId="77777777" w:rsidR="00951A32" w:rsidRPr="00690CB4" w:rsidRDefault="00951A32" w:rsidP="00F45532">
      <w:pPr>
        <w:rPr>
          <w:szCs w:val="22"/>
        </w:rPr>
      </w:pPr>
    </w:p>
    <w:p w14:paraId="10A65FEC" w14:textId="77777777" w:rsidR="00781117" w:rsidRPr="00690CB4" w:rsidRDefault="00781117" w:rsidP="00F45532">
      <w:pPr>
        <w:rPr>
          <w:szCs w:val="22"/>
        </w:rPr>
      </w:pPr>
      <w:r w:rsidRPr="00E80C7A">
        <w:rPr>
          <w:b/>
          <w:bCs/>
          <w:szCs w:val="22"/>
        </w:rPr>
        <w:t>2.2.7.</w:t>
      </w:r>
      <w:r w:rsidRPr="00690CB4">
        <w:rPr>
          <w:szCs w:val="22"/>
        </w:rPr>
        <w:t xml:space="preserve"> Beton</w:t>
      </w:r>
    </w:p>
    <w:p w14:paraId="59BA8C0B" w14:textId="75189378" w:rsidR="00781117" w:rsidRPr="00690CB4" w:rsidRDefault="00781117" w:rsidP="00F45532">
      <w:pPr>
        <w:rPr>
          <w:szCs w:val="22"/>
        </w:rPr>
      </w:pPr>
      <w:r w:rsidRPr="00690CB4">
        <w:rPr>
          <w:szCs w:val="22"/>
        </w:rPr>
        <w:tab/>
        <w:t>Przed przystąpieniem do robót, w terminie uzgodnionym z In</w:t>
      </w:r>
      <w:r w:rsidR="00987004" w:rsidRPr="00690CB4">
        <w:rPr>
          <w:szCs w:val="22"/>
        </w:rPr>
        <w:t>ż</w:t>
      </w:r>
      <w:r w:rsidRPr="00690CB4">
        <w:rPr>
          <w:szCs w:val="22"/>
        </w:rPr>
        <w:t>ynierem, Wykonawca dostarczy In</w:t>
      </w:r>
      <w:r w:rsidR="00987004" w:rsidRPr="00690CB4">
        <w:rPr>
          <w:szCs w:val="22"/>
        </w:rPr>
        <w:t>ż</w:t>
      </w:r>
      <w:r w:rsidRPr="00690CB4">
        <w:rPr>
          <w:szCs w:val="22"/>
        </w:rPr>
        <w:t>ynierowi do akceptacji projekt składu mieszanki betonowej oraz wyniki badań laboratoryjnych poszczególnych składników i próbki materiałów pobrane w obecności In</w:t>
      </w:r>
      <w:r w:rsidR="00987004" w:rsidRPr="00690CB4">
        <w:rPr>
          <w:szCs w:val="22"/>
        </w:rPr>
        <w:t>ż</w:t>
      </w:r>
      <w:r w:rsidRPr="00690CB4">
        <w:rPr>
          <w:szCs w:val="22"/>
        </w:rPr>
        <w:t>yniera do wykonania badań kontrolnych przez In</w:t>
      </w:r>
      <w:r w:rsidR="00987004" w:rsidRPr="00690CB4">
        <w:rPr>
          <w:szCs w:val="22"/>
        </w:rPr>
        <w:t>ż</w:t>
      </w:r>
      <w:r w:rsidRPr="00690CB4">
        <w:rPr>
          <w:szCs w:val="22"/>
        </w:rPr>
        <w:t xml:space="preserve">yniera. Projektowanie mieszanki betonowej powinno odbywać się zgodnie z postanowieniami PN-S-96013. </w:t>
      </w:r>
    </w:p>
    <w:p w14:paraId="4ADE6724" w14:textId="77777777" w:rsidR="00951A32" w:rsidRPr="00690CB4" w:rsidRDefault="00951A32" w:rsidP="00F45532">
      <w:pPr>
        <w:rPr>
          <w:szCs w:val="22"/>
        </w:rPr>
      </w:pPr>
    </w:p>
    <w:p w14:paraId="649B5B62" w14:textId="77777777" w:rsidR="00781117" w:rsidRPr="00690CB4" w:rsidRDefault="00781117" w:rsidP="00F45532">
      <w:pPr>
        <w:rPr>
          <w:b/>
          <w:szCs w:val="22"/>
        </w:rPr>
      </w:pPr>
      <w:r w:rsidRPr="00E80C7A">
        <w:rPr>
          <w:b/>
          <w:bCs/>
          <w:szCs w:val="22"/>
        </w:rPr>
        <w:t>2.2.8.</w:t>
      </w:r>
      <w:r w:rsidRPr="00690CB4">
        <w:rPr>
          <w:szCs w:val="22"/>
        </w:rPr>
        <w:t xml:space="preserve"> Skład betonu</w:t>
      </w:r>
    </w:p>
    <w:p w14:paraId="370DB331" w14:textId="77777777" w:rsidR="00781117" w:rsidRPr="00690CB4" w:rsidRDefault="00781117" w:rsidP="00F45532">
      <w:pPr>
        <w:rPr>
          <w:szCs w:val="22"/>
        </w:rPr>
      </w:pPr>
      <w:r w:rsidRPr="00690CB4">
        <w:rPr>
          <w:szCs w:val="22"/>
        </w:rPr>
        <w:tab/>
        <w:t>Projekt składu betonu powinien zawierać:</w:t>
      </w:r>
    </w:p>
    <w:p w14:paraId="23A02A8E" w14:textId="77777777" w:rsidR="00781117" w:rsidRPr="00690CB4" w:rsidRDefault="00781117" w:rsidP="00F45532">
      <w:pPr>
        <w:rPr>
          <w:szCs w:val="22"/>
        </w:rPr>
      </w:pPr>
      <w:r w:rsidRPr="00690CB4">
        <w:rPr>
          <w:szCs w:val="22"/>
        </w:rPr>
        <w:t>- wyniki badań cementu, według PN-EN 197-1:2002</w:t>
      </w:r>
    </w:p>
    <w:p w14:paraId="528D5590" w14:textId="77777777" w:rsidR="00781117" w:rsidRPr="00690CB4" w:rsidRDefault="00781117" w:rsidP="00F45532">
      <w:pPr>
        <w:rPr>
          <w:szCs w:val="22"/>
        </w:rPr>
      </w:pPr>
      <w:r w:rsidRPr="00690CB4">
        <w:rPr>
          <w:szCs w:val="22"/>
        </w:rPr>
        <w:t>- w przypadkach wątpliwych – wyniki badań wody, według PN-EN 1008.</w:t>
      </w:r>
    </w:p>
    <w:p w14:paraId="13185633" w14:textId="77777777" w:rsidR="00781117" w:rsidRPr="00690CB4" w:rsidRDefault="00781117" w:rsidP="00F45532">
      <w:pPr>
        <w:rPr>
          <w:szCs w:val="22"/>
        </w:rPr>
      </w:pPr>
      <w:r w:rsidRPr="00690CB4">
        <w:rPr>
          <w:szCs w:val="22"/>
        </w:rPr>
        <w:t>- wyniki badań kruszywa,</w:t>
      </w:r>
    </w:p>
    <w:p w14:paraId="27AF90AF" w14:textId="77777777" w:rsidR="00781117" w:rsidRPr="00690CB4" w:rsidRDefault="00781117" w:rsidP="00F45532">
      <w:pPr>
        <w:rPr>
          <w:szCs w:val="22"/>
        </w:rPr>
      </w:pPr>
      <w:r w:rsidRPr="00690CB4">
        <w:rPr>
          <w:szCs w:val="22"/>
        </w:rPr>
        <w:t>- składniki betonu,</w:t>
      </w:r>
    </w:p>
    <w:p w14:paraId="154E5F38" w14:textId="77777777" w:rsidR="00781117" w:rsidRPr="00690CB4" w:rsidRDefault="00781117" w:rsidP="00F45532">
      <w:pPr>
        <w:rPr>
          <w:szCs w:val="22"/>
        </w:rPr>
      </w:pPr>
      <w:r w:rsidRPr="00690CB4">
        <w:rPr>
          <w:szCs w:val="22"/>
        </w:rPr>
        <w:t>- wyniki badań wytrzymałości na ściskanie po 7 i 28 dniach, według PN-S-96013,</w:t>
      </w:r>
    </w:p>
    <w:p w14:paraId="7AA7B26B" w14:textId="77777777" w:rsidR="00781117" w:rsidRPr="00690CB4" w:rsidRDefault="00781117" w:rsidP="00F45532">
      <w:pPr>
        <w:rPr>
          <w:szCs w:val="22"/>
        </w:rPr>
      </w:pPr>
      <w:r w:rsidRPr="00690CB4">
        <w:rPr>
          <w:szCs w:val="22"/>
        </w:rPr>
        <w:t>- wyniki badań nasiąkliwości, według PN-B-06250,</w:t>
      </w:r>
    </w:p>
    <w:p w14:paraId="2E0C7164" w14:textId="20B0E670" w:rsidR="00781117" w:rsidRPr="00690CB4" w:rsidRDefault="00781117" w:rsidP="00F45532">
      <w:pPr>
        <w:rPr>
          <w:szCs w:val="22"/>
        </w:rPr>
      </w:pPr>
      <w:r w:rsidRPr="00690CB4">
        <w:rPr>
          <w:szCs w:val="22"/>
        </w:rPr>
        <w:t>- wyniki badań mrozoodporności, według PN-B-06250</w:t>
      </w:r>
      <w:r w:rsidRPr="00690CB4">
        <w:rPr>
          <w:color w:val="0070C0"/>
          <w:szCs w:val="22"/>
        </w:rPr>
        <w:t>.</w:t>
      </w:r>
      <w:r w:rsidRPr="00690CB4">
        <w:rPr>
          <w:szCs w:val="22"/>
        </w:rPr>
        <w:t xml:space="preserve"> Badanie mrozoodporności nale</w:t>
      </w:r>
      <w:r w:rsidR="00987004" w:rsidRPr="00690CB4">
        <w:rPr>
          <w:szCs w:val="22"/>
        </w:rPr>
        <w:t>ż</w:t>
      </w:r>
      <w:r w:rsidRPr="00690CB4">
        <w:rPr>
          <w:szCs w:val="22"/>
        </w:rPr>
        <w:t>y wykonywać na 25 cyklach</w:t>
      </w:r>
    </w:p>
    <w:p w14:paraId="2E66E172" w14:textId="28044EA7" w:rsidR="00781117" w:rsidRPr="00690CB4" w:rsidRDefault="00F45532" w:rsidP="00951A32">
      <w:pPr>
        <w:pStyle w:val="Nagwek2"/>
      </w:pPr>
      <w:r w:rsidRPr="00690CB4">
        <w:t>3. SPRZĘT</w:t>
      </w:r>
    </w:p>
    <w:p w14:paraId="3BE39D45" w14:textId="77777777" w:rsidR="00781117" w:rsidRPr="00690CB4" w:rsidRDefault="00781117" w:rsidP="00F664CB">
      <w:pPr>
        <w:pStyle w:val="Nagwek3"/>
      </w:pPr>
      <w:r w:rsidRPr="00690CB4">
        <w:t>3.1. Ogólne wymagania dotyczące sprzętu</w:t>
      </w:r>
    </w:p>
    <w:p w14:paraId="26152527" w14:textId="5127B65B" w:rsidR="00781117" w:rsidRPr="00690CB4" w:rsidRDefault="00781117" w:rsidP="00F45532">
      <w:pPr>
        <w:rPr>
          <w:szCs w:val="22"/>
        </w:rPr>
      </w:pPr>
      <w:r w:rsidRPr="00690CB4">
        <w:rPr>
          <w:szCs w:val="22"/>
        </w:rPr>
        <w:tab/>
        <w:t>Ogólne wymagania dotyczące sprzętu podano w STWiORB  D-00.00.00 „Wymagania ogólne” pkt 3.</w:t>
      </w:r>
    </w:p>
    <w:p w14:paraId="7B8B9892" w14:textId="77777777" w:rsidR="00951A32" w:rsidRPr="00690CB4" w:rsidRDefault="00951A32" w:rsidP="00F45532">
      <w:pPr>
        <w:rPr>
          <w:szCs w:val="22"/>
        </w:rPr>
      </w:pPr>
    </w:p>
    <w:p w14:paraId="143F0EC8" w14:textId="77777777" w:rsidR="00781117" w:rsidRPr="00690CB4" w:rsidRDefault="00781117" w:rsidP="00F664CB">
      <w:pPr>
        <w:pStyle w:val="Nagwek3"/>
      </w:pPr>
      <w:r w:rsidRPr="00690CB4">
        <w:t>3.2. Sprzęt stosowany do wykonania robót</w:t>
      </w:r>
    </w:p>
    <w:p w14:paraId="5226B851" w14:textId="38FCC437" w:rsidR="00781117" w:rsidRPr="00690CB4" w:rsidRDefault="00781117" w:rsidP="00951A32">
      <w:pPr>
        <w:numPr>
          <w:ilvl w:val="12"/>
          <w:numId w:val="0"/>
        </w:numPr>
        <w:ind w:right="-11" w:firstLine="708"/>
        <w:rPr>
          <w:szCs w:val="22"/>
        </w:rPr>
      </w:pPr>
      <w:r w:rsidRPr="00690CB4">
        <w:rPr>
          <w:szCs w:val="22"/>
        </w:rPr>
        <w:t>Wykonawca przystępujący do wykonania podbudowy z chudego betonu, powinien wykazać się mo</w:t>
      </w:r>
      <w:r w:rsidR="00987004" w:rsidRPr="00690CB4">
        <w:rPr>
          <w:szCs w:val="22"/>
        </w:rPr>
        <w:t>ż</w:t>
      </w:r>
      <w:r w:rsidRPr="00690CB4">
        <w:rPr>
          <w:szCs w:val="22"/>
        </w:rPr>
        <w:t>liwością korzystania z następującego sprzętu:</w:t>
      </w:r>
    </w:p>
    <w:p w14:paraId="3279D4F7" w14:textId="257E44EA" w:rsidR="00781117" w:rsidRPr="00690CB4" w:rsidRDefault="00781117" w:rsidP="00F45532">
      <w:pPr>
        <w:numPr>
          <w:ilvl w:val="0"/>
          <w:numId w:val="1"/>
        </w:numPr>
        <w:overflowPunct w:val="0"/>
        <w:autoSpaceDE w:val="0"/>
        <w:autoSpaceDN w:val="0"/>
        <w:adjustRightInd w:val="0"/>
        <w:ind w:right="-14"/>
        <w:textAlignment w:val="baseline"/>
        <w:rPr>
          <w:b/>
          <w:szCs w:val="22"/>
        </w:rPr>
      </w:pPr>
      <w:r w:rsidRPr="00690CB4">
        <w:rPr>
          <w:szCs w:val="22"/>
        </w:rPr>
        <w:t>wytwórni stacjonarnej lub mobilnej do wytwarzania chudej mieszanki betonowej. Wytwórnia powinna być wyposa</w:t>
      </w:r>
      <w:r w:rsidR="00987004" w:rsidRPr="00690CB4">
        <w:rPr>
          <w:szCs w:val="22"/>
        </w:rPr>
        <w:t>ż</w:t>
      </w:r>
      <w:r w:rsidRPr="00690CB4">
        <w:rPr>
          <w:szCs w:val="22"/>
        </w:rPr>
        <w:t>ona w urządzenia do wagowego dozowania wszystkich składników, gwarantujące następujące tolerancje dozowania, wyra</w:t>
      </w:r>
      <w:r w:rsidR="00987004" w:rsidRPr="00690CB4">
        <w:rPr>
          <w:szCs w:val="22"/>
        </w:rPr>
        <w:t>ż</w:t>
      </w:r>
      <w:r w:rsidRPr="00690CB4">
        <w:rPr>
          <w:szCs w:val="22"/>
        </w:rPr>
        <w:t xml:space="preserve">one w stosunku do masy poszczególnych składników: kruszywo </w:t>
      </w:r>
      <w:r w:rsidRPr="00690CB4">
        <w:rPr>
          <w:szCs w:val="22"/>
        </w:rPr>
        <w:sym w:font="Symbol" w:char="F0B1"/>
      </w:r>
      <w:r w:rsidRPr="00690CB4">
        <w:rPr>
          <w:szCs w:val="22"/>
        </w:rPr>
        <w:t xml:space="preserve"> 3%, cement </w:t>
      </w:r>
      <w:r w:rsidRPr="00690CB4">
        <w:rPr>
          <w:szCs w:val="22"/>
        </w:rPr>
        <w:sym w:font="Symbol" w:char="F0B1"/>
      </w:r>
      <w:r w:rsidRPr="00690CB4">
        <w:rPr>
          <w:szCs w:val="22"/>
        </w:rPr>
        <w:t xml:space="preserve"> 2%, woda </w:t>
      </w:r>
      <w:r w:rsidRPr="00690CB4">
        <w:rPr>
          <w:szCs w:val="22"/>
        </w:rPr>
        <w:sym w:font="Symbol" w:char="F0B1"/>
      </w:r>
      <w:r w:rsidRPr="00690CB4">
        <w:rPr>
          <w:szCs w:val="22"/>
        </w:rPr>
        <w:t xml:space="preserve"> 2%. In</w:t>
      </w:r>
      <w:r w:rsidR="00987004" w:rsidRPr="00690CB4">
        <w:rPr>
          <w:szCs w:val="22"/>
        </w:rPr>
        <w:t>ż</w:t>
      </w:r>
      <w:r w:rsidRPr="00690CB4">
        <w:rPr>
          <w:szCs w:val="22"/>
        </w:rPr>
        <w:t>ynier mo</w:t>
      </w:r>
      <w:r w:rsidR="00987004" w:rsidRPr="00690CB4">
        <w:rPr>
          <w:szCs w:val="22"/>
        </w:rPr>
        <w:t>ż</w:t>
      </w:r>
      <w:r w:rsidRPr="00690CB4">
        <w:rPr>
          <w:szCs w:val="22"/>
        </w:rPr>
        <w:t>e dopuścić objętościowe dozowanie wody,</w:t>
      </w:r>
    </w:p>
    <w:p w14:paraId="06EBE3E5" w14:textId="77777777" w:rsidR="00781117" w:rsidRPr="00690CB4" w:rsidRDefault="00781117" w:rsidP="00F45532">
      <w:pPr>
        <w:numPr>
          <w:ilvl w:val="0"/>
          <w:numId w:val="1"/>
        </w:numPr>
        <w:overflowPunct w:val="0"/>
        <w:autoSpaceDE w:val="0"/>
        <w:autoSpaceDN w:val="0"/>
        <w:adjustRightInd w:val="0"/>
        <w:ind w:right="-14"/>
        <w:textAlignment w:val="baseline"/>
        <w:rPr>
          <w:b/>
          <w:szCs w:val="22"/>
        </w:rPr>
      </w:pPr>
      <w:r w:rsidRPr="00690CB4">
        <w:rPr>
          <w:szCs w:val="22"/>
        </w:rPr>
        <w:lastRenderedPageBreak/>
        <w:t>przewoźnych zbiorników na wodę,</w:t>
      </w:r>
    </w:p>
    <w:p w14:paraId="22928BB4" w14:textId="77777777" w:rsidR="00781117" w:rsidRPr="00690CB4" w:rsidRDefault="00781117" w:rsidP="00F45532">
      <w:pPr>
        <w:numPr>
          <w:ilvl w:val="0"/>
          <w:numId w:val="1"/>
        </w:numPr>
        <w:overflowPunct w:val="0"/>
        <w:autoSpaceDE w:val="0"/>
        <w:autoSpaceDN w:val="0"/>
        <w:adjustRightInd w:val="0"/>
        <w:ind w:right="-14"/>
        <w:textAlignment w:val="baseline"/>
        <w:rPr>
          <w:b/>
          <w:szCs w:val="22"/>
        </w:rPr>
      </w:pPr>
      <w:r w:rsidRPr="00690CB4">
        <w:rPr>
          <w:szCs w:val="22"/>
        </w:rPr>
        <w:t>układarek albo równiarek  do rozkładania chudej mieszanki betonowej,</w:t>
      </w:r>
    </w:p>
    <w:p w14:paraId="6B06451D" w14:textId="77777777" w:rsidR="00781117" w:rsidRPr="00690CB4" w:rsidRDefault="00781117" w:rsidP="00F45532">
      <w:pPr>
        <w:numPr>
          <w:ilvl w:val="0"/>
          <w:numId w:val="1"/>
        </w:numPr>
        <w:overflowPunct w:val="0"/>
        <w:autoSpaceDE w:val="0"/>
        <w:autoSpaceDN w:val="0"/>
        <w:adjustRightInd w:val="0"/>
        <w:ind w:right="-14"/>
        <w:textAlignment w:val="baseline"/>
        <w:rPr>
          <w:b/>
          <w:szCs w:val="22"/>
        </w:rPr>
      </w:pPr>
      <w:r w:rsidRPr="00690CB4">
        <w:rPr>
          <w:szCs w:val="22"/>
        </w:rPr>
        <w:t>walców wibracyjnych lub statycznych do zagęszczania lub płyty wibracyjne,</w:t>
      </w:r>
    </w:p>
    <w:p w14:paraId="27634969" w14:textId="75E89463" w:rsidR="00781117" w:rsidRPr="00690CB4" w:rsidRDefault="00781117" w:rsidP="00F45532">
      <w:pPr>
        <w:numPr>
          <w:ilvl w:val="0"/>
          <w:numId w:val="1"/>
        </w:numPr>
        <w:overflowPunct w:val="0"/>
        <w:autoSpaceDE w:val="0"/>
        <w:autoSpaceDN w:val="0"/>
        <w:adjustRightInd w:val="0"/>
        <w:ind w:right="-14"/>
        <w:textAlignment w:val="baseline"/>
        <w:rPr>
          <w:b/>
          <w:szCs w:val="22"/>
        </w:rPr>
      </w:pPr>
      <w:r w:rsidRPr="00690CB4">
        <w:rPr>
          <w:szCs w:val="22"/>
        </w:rPr>
        <w:t>zagęszczarek płytowych, ubijaków mechanicznych lub małych walców wibracyjnych do zagęszczania w miejscach trudno dostępnych.</w:t>
      </w:r>
    </w:p>
    <w:p w14:paraId="2703FB24" w14:textId="6A4F242F" w:rsidR="00781117" w:rsidRPr="00690CB4" w:rsidRDefault="00F45532" w:rsidP="00951A32">
      <w:pPr>
        <w:pStyle w:val="Nagwek2"/>
      </w:pPr>
      <w:r w:rsidRPr="00690CB4">
        <w:t>4. TRANSPORT</w:t>
      </w:r>
    </w:p>
    <w:p w14:paraId="5EC65E2E" w14:textId="77777777" w:rsidR="00781117" w:rsidRPr="00690CB4" w:rsidRDefault="00781117" w:rsidP="00F664CB">
      <w:pPr>
        <w:pStyle w:val="Nagwek3"/>
      </w:pPr>
      <w:r w:rsidRPr="00690CB4">
        <w:t xml:space="preserve">4.1. Ogólne wymagania dotyczące transportu </w:t>
      </w:r>
    </w:p>
    <w:p w14:paraId="7B17FD33" w14:textId="35691F3D" w:rsidR="00781117" w:rsidRPr="00690CB4" w:rsidRDefault="00781117" w:rsidP="00F45532">
      <w:pPr>
        <w:rPr>
          <w:szCs w:val="22"/>
        </w:rPr>
      </w:pPr>
      <w:r w:rsidRPr="00690CB4">
        <w:rPr>
          <w:szCs w:val="22"/>
        </w:rPr>
        <w:tab/>
        <w:t xml:space="preserve">     Ogólne wymagania dotyczące transportu podano w STWiORB D-00.00.00 „Wymagania ogólne”  pkt 4.</w:t>
      </w:r>
    </w:p>
    <w:p w14:paraId="1CE026ED" w14:textId="77777777" w:rsidR="00951A32" w:rsidRPr="00690CB4" w:rsidRDefault="00951A32" w:rsidP="00F45532">
      <w:pPr>
        <w:rPr>
          <w:szCs w:val="22"/>
        </w:rPr>
      </w:pPr>
    </w:p>
    <w:p w14:paraId="62597C58" w14:textId="77777777" w:rsidR="00781117" w:rsidRPr="00690CB4" w:rsidRDefault="00781117" w:rsidP="00F664CB">
      <w:pPr>
        <w:pStyle w:val="Nagwek3"/>
      </w:pPr>
      <w:r w:rsidRPr="00690CB4">
        <w:t>4.2. Transport materiałów</w:t>
      </w:r>
    </w:p>
    <w:p w14:paraId="1E042EB0" w14:textId="779856D4" w:rsidR="00781117" w:rsidRPr="00690CB4" w:rsidRDefault="00781117" w:rsidP="00F45532">
      <w:pPr>
        <w:rPr>
          <w:szCs w:val="22"/>
        </w:rPr>
      </w:pPr>
      <w:r w:rsidRPr="00690CB4">
        <w:rPr>
          <w:szCs w:val="22"/>
        </w:rPr>
        <w:tab/>
        <w:t>Materiały sypkie, stal, domieszki mo</w:t>
      </w:r>
      <w:r w:rsidR="00987004" w:rsidRPr="00690CB4">
        <w:rPr>
          <w:szCs w:val="22"/>
        </w:rPr>
        <w:t>ż</w:t>
      </w:r>
      <w:r w:rsidRPr="00690CB4">
        <w:rPr>
          <w:szCs w:val="22"/>
        </w:rPr>
        <w:t>na przewozić dowolnymi środkami transportu, w warunkach zabezpieczających je przed  zanieczyszczeniem, zmieszaniem z innymi materiałami i nadmiernym zawilgoceniem.</w:t>
      </w:r>
    </w:p>
    <w:p w14:paraId="3EE5D31A" w14:textId="6BAD3B2F" w:rsidR="00781117" w:rsidRPr="00690CB4" w:rsidRDefault="00781117" w:rsidP="00F45532">
      <w:pPr>
        <w:rPr>
          <w:szCs w:val="22"/>
        </w:rPr>
      </w:pPr>
      <w:r w:rsidRPr="00690CB4">
        <w:rPr>
          <w:szCs w:val="22"/>
        </w:rPr>
        <w:tab/>
        <w:t>Cement luzem nale</w:t>
      </w:r>
      <w:r w:rsidR="00987004" w:rsidRPr="00690CB4">
        <w:rPr>
          <w:szCs w:val="22"/>
        </w:rPr>
        <w:t>ż</w:t>
      </w:r>
      <w:r w:rsidRPr="00690CB4">
        <w:rPr>
          <w:szCs w:val="22"/>
        </w:rPr>
        <w:t>y przewozić cementowozami, natomiast workowany mo</w:t>
      </w:r>
      <w:r w:rsidR="00987004" w:rsidRPr="00690CB4">
        <w:rPr>
          <w:szCs w:val="22"/>
        </w:rPr>
        <w:t>ż</w:t>
      </w:r>
      <w:r w:rsidRPr="00690CB4">
        <w:rPr>
          <w:szCs w:val="22"/>
        </w:rPr>
        <w:t>na przewozić dowolnymi środkami transportu, w sposób zabezpieczony przed zawilgoceniem.</w:t>
      </w:r>
    </w:p>
    <w:p w14:paraId="11E063F7" w14:textId="77777777" w:rsidR="00781117" w:rsidRPr="00690CB4" w:rsidRDefault="00781117" w:rsidP="00F45532">
      <w:pPr>
        <w:pStyle w:val="Nagwek2"/>
        <w:rPr>
          <w:rFonts w:cs="Times New Roman"/>
          <w:i w:val="0"/>
          <w:iCs w:val="0"/>
          <w:szCs w:val="24"/>
        </w:rPr>
      </w:pPr>
      <w:r w:rsidRPr="00690CB4">
        <w:rPr>
          <w:rFonts w:cs="Times New Roman"/>
          <w:i w:val="0"/>
          <w:iCs w:val="0"/>
          <w:szCs w:val="24"/>
        </w:rPr>
        <w:t>5. WYKONANIE ROBÓT</w:t>
      </w:r>
    </w:p>
    <w:p w14:paraId="6867B433" w14:textId="77777777" w:rsidR="00781117" w:rsidRPr="00690CB4" w:rsidRDefault="00781117" w:rsidP="00F664CB">
      <w:pPr>
        <w:pStyle w:val="Nagwek3"/>
      </w:pPr>
      <w:r w:rsidRPr="00690CB4">
        <w:t>5.1. Ogólne zasady wykonania robót</w:t>
      </w:r>
    </w:p>
    <w:p w14:paraId="6D78EE94" w14:textId="5E421BAD" w:rsidR="00781117" w:rsidRPr="00690CB4" w:rsidRDefault="00781117" w:rsidP="00F45532">
      <w:pPr>
        <w:rPr>
          <w:szCs w:val="22"/>
        </w:rPr>
      </w:pPr>
      <w:r w:rsidRPr="00690CB4">
        <w:rPr>
          <w:szCs w:val="22"/>
        </w:rPr>
        <w:tab/>
        <w:t>Ogólne zasady wykonania robót podano w STWiORB D-00.00.00 „Wymagania ogólne” pkt 5.</w:t>
      </w:r>
    </w:p>
    <w:p w14:paraId="292CA3ED" w14:textId="77777777" w:rsidR="00951A32" w:rsidRPr="00690CB4" w:rsidRDefault="00951A32" w:rsidP="00F45532">
      <w:pPr>
        <w:rPr>
          <w:szCs w:val="22"/>
        </w:rPr>
      </w:pPr>
    </w:p>
    <w:p w14:paraId="53658CBD" w14:textId="77777777" w:rsidR="00781117" w:rsidRPr="00690CB4" w:rsidRDefault="00781117" w:rsidP="00F664CB">
      <w:pPr>
        <w:pStyle w:val="Nagwek3"/>
        <w:rPr>
          <w:i/>
        </w:rPr>
      </w:pPr>
      <w:r w:rsidRPr="00690CB4">
        <w:t>5.2. Projektowanie mieszanki chudego betonu</w:t>
      </w:r>
    </w:p>
    <w:p w14:paraId="79D51AEE" w14:textId="7DD17321" w:rsidR="00781117" w:rsidRPr="00690CB4" w:rsidRDefault="00781117" w:rsidP="00951A32">
      <w:pPr>
        <w:numPr>
          <w:ilvl w:val="12"/>
          <w:numId w:val="0"/>
        </w:numPr>
        <w:ind w:firstLine="708"/>
        <w:rPr>
          <w:szCs w:val="22"/>
        </w:rPr>
      </w:pPr>
      <w:r w:rsidRPr="00690CB4">
        <w:rPr>
          <w:szCs w:val="22"/>
        </w:rPr>
        <w:t>Przed przystąpieniem do robót, w terminie uzgodnionym z In</w:t>
      </w:r>
      <w:r w:rsidR="00987004" w:rsidRPr="00690CB4">
        <w:rPr>
          <w:szCs w:val="22"/>
        </w:rPr>
        <w:t>ż</w:t>
      </w:r>
      <w:r w:rsidRPr="00690CB4">
        <w:rPr>
          <w:szCs w:val="22"/>
        </w:rPr>
        <w:t>ynierem, Wykonawca dostarczy In</w:t>
      </w:r>
      <w:r w:rsidR="00987004" w:rsidRPr="00690CB4">
        <w:rPr>
          <w:szCs w:val="22"/>
        </w:rPr>
        <w:t>ż</w:t>
      </w:r>
      <w:r w:rsidRPr="00690CB4">
        <w:rPr>
          <w:szCs w:val="22"/>
        </w:rPr>
        <w:t>ynierowi do akceptacji projekt składu mieszanki chudego betonu oraz wyniki badań laboratoryjnych poszczególnych składników i próbki materiałów pobrane w obecności In</w:t>
      </w:r>
      <w:r w:rsidR="00987004" w:rsidRPr="00690CB4">
        <w:rPr>
          <w:szCs w:val="22"/>
        </w:rPr>
        <w:t>ż</w:t>
      </w:r>
      <w:r w:rsidRPr="00690CB4">
        <w:rPr>
          <w:szCs w:val="22"/>
        </w:rPr>
        <w:t>yniera do wykonania badań kontrolnych przez In</w:t>
      </w:r>
      <w:r w:rsidR="00987004" w:rsidRPr="00690CB4">
        <w:rPr>
          <w:szCs w:val="22"/>
        </w:rPr>
        <w:t>ż</w:t>
      </w:r>
      <w:r w:rsidRPr="00690CB4">
        <w:rPr>
          <w:szCs w:val="22"/>
        </w:rPr>
        <w:t>yniera.</w:t>
      </w:r>
    </w:p>
    <w:p w14:paraId="7F77085B" w14:textId="77777777" w:rsidR="00781117" w:rsidRPr="00690CB4" w:rsidRDefault="00781117" w:rsidP="00F45532">
      <w:pPr>
        <w:numPr>
          <w:ilvl w:val="12"/>
          <w:numId w:val="0"/>
        </w:numPr>
        <w:rPr>
          <w:szCs w:val="22"/>
        </w:rPr>
      </w:pPr>
      <w:r w:rsidRPr="00690CB4">
        <w:rPr>
          <w:szCs w:val="22"/>
        </w:rPr>
        <w:t>Projektowanie mieszanki chudego betonu polega na:</w:t>
      </w:r>
    </w:p>
    <w:p w14:paraId="14887A7B" w14:textId="77777777" w:rsidR="00781117" w:rsidRPr="00690CB4" w:rsidRDefault="00781117" w:rsidP="007B6BA9">
      <w:pPr>
        <w:numPr>
          <w:ilvl w:val="0"/>
          <w:numId w:val="87"/>
        </w:numPr>
        <w:tabs>
          <w:tab w:val="left" w:pos="360"/>
        </w:tabs>
        <w:overflowPunct w:val="0"/>
        <w:autoSpaceDE w:val="0"/>
        <w:autoSpaceDN w:val="0"/>
        <w:adjustRightInd w:val="0"/>
        <w:textAlignment w:val="baseline"/>
        <w:rPr>
          <w:szCs w:val="22"/>
        </w:rPr>
      </w:pPr>
      <w:r w:rsidRPr="00690CB4">
        <w:rPr>
          <w:szCs w:val="22"/>
        </w:rPr>
        <w:t>doborze kruszywa do mieszanki,</w:t>
      </w:r>
    </w:p>
    <w:p w14:paraId="52CF780E" w14:textId="77777777" w:rsidR="00781117" w:rsidRPr="00690CB4" w:rsidRDefault="00781117" w:rsidP="007B6BA9">
      <w:pPr>
        <w:numPr>
          <w:ilvl w:val="0"/>
          <w:numId w:val="87"/>
        </w:numPr>
        <w:tabs>
          <w:tab w:val="left" w:pos="360"/>
        </w:tabs>
        <w:overflowPunct w:val="0"/>
        <w:autoSpaceDE w:val="0"/>
        <w:autoSpaceDN w:val="0"/>
        <w:adjustRightInd w:val="0"/>
        <w:textAlignment w:val="baseline"/>
        <w:rPr>
          <w:szCs w:val="22"/>
        </w:rPr>
      </w:pPr>
      <w:r w:rsidRPr="00690CB4">
        <w:rPr>
          <w:szCs w:val="22"/>
        </w:rPr>
        <w:t>doborze ilości cementu,</w:t>
      </w:r>
    </w:p>
    <w:p w14:paraId="7C3D93D7" w14:textId="77777777" w:rsidR="00781117" w:rsidRPr="00690CB4" w:rsidRDefault="00781117" w:rsidP="007B6BA9">
      <w:pPr>
        <w:numPr>
          <w:ilvl w:val="0"/>
          <w:numId w:val="87"/>
        </w:numPr>
        <w:tabs>
          <w:tab w:val="left" w:pos="360"/>
        </w:tabs>
        <w:overflowPunct w:val="0"/>
        <w:autoSpaceDE w:val="0"/>
        <w:autoSpaceDN w:val="0"/>
        <w:adjustRightInd w:val="0"/>
        <w:textAlignment w:val="baseline"/>
        <w:rPr>
          <w:szCs w:val="22"/>
        </w:rPr>
      </w:pPr>
      <w:r w:rsidRPr="00690CB4">
        <w:rPr>
          <w:szCs w:val="22"/>
        </w:rPr>
        <w:t>doborze ilości wody.</w:t>
      </w:r>
    </w:p>
    <w:p w14:paraId="615D8861" w14:textId="77777777" w:rsidR="00781117" w:rsidRPr="00690CB4" w:rsidRDefault="00781117" w:rsidP="00951A32">
      <w:pPr>
        <w:numPr>
          <w:ilvl w:val="12"/>
          <w:numId w:val="0"/>
        </w:numPr>
        <w:ind w:firstLine="708"/>
        <w:rPr>
          <w:szCs w:val="22"/>
        </w:rPr>
      </w:pPr>
      <w:r w:rsidRPr="00690CB4">
        <w:rPr>
          <w:szCs w:val="22"/>
        </w:rPr>
        <w:t>Krzywa uziarnienia mieszanki mineralnej powinna mieścić się w polu dobrego uziarnienia wyznaczonego przez krzywe graniczne .</w:t>
      </w:r>
    </w:p>
    <w:p w14:paraId="5C45D305" w14:textId="27F73353" w:rsidR="00781117" w:rsidRDefault="00781117" w:rsidP="00951A32">
      <w:pPr>
        <w:numPr>
          <w:ilvl w:val="12"/>
          <w:numId w:val="0"/>
        </w:numPr>
        <w:ind w:firstLine="708"/>
        <w:rPr>
          <w:szCs w:val="22"/>
        </w:rPr>
      </w:pPr>
      <w:r w:rsidRPr="00690CB4">
        <w:rPr>
          <w:szCs w:val="22"/>
        </w:rPr>
        <w:t>Uziarnienie kruszywa powinno być tak dobrane, aby mieszanka betonowa wykazywała maksymalną szczelność i urabialność przy minimalnym zu</w:t>
      </w:r>
      <w:r w:rsidR="00987004" w:rsidRPr="00690CB4">
        <w:rPr>
          <w:szCs w:val="22"/>
        </w:rPr>
        <w:t>ż</w:t>
      </w:r>
      <w:r w:rsidRPr="00690CB4">
        <w:rPr>
          <w:szCs w:val="22"/>
        </w:rPr>
        <w:t>yciu cementu i wody.</w:t>
      </w:r>
    </w:p>
    <w:p w14:paraId="1597D326" w14:textId="036B6EC9" w:rsidR="00F31F30" w:rsidRDefault="00F31F30" w:rsidP="00F31F30">
      <w:pPr>
        <w:numPr>
          <w:ilvl w:val="12"/>
          <w:numId w:val="0"/>
        </w:numPr>
        <w:rPr>
          <w:szCs w:val="22"/>
        </w:rPr>
      </w:pPr>
    </w:p>
    <w:p w14:paraId="74620EE6" w14:textId="55D738B5" w:rsidR="00F31F30" w:rsidRPr="00F31F30" w:rsidRDefault="00F31F30" w:rsidP="00F31F30">
      <w:pPr>
        <w:numPr>
          <w:ilvl w:val="12"/>
          <w:numId w:val="0"/>
        </w:numPr>
        <w:spacing w:after="120"/>
      </w:pPr>
      <w:r>
        <w:t>Tablica 1.Rzędne krzywych granicznych uziarnienia mieszanki mineralnej.</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055"/>
        <w:gridCol w:w="2727"/>
        <w:gridCol w:w="2727"/>
      </w:tblGrid>
      <w:tr w:rsidR="00F31F30" w14:paraId="4385F972" w14:textId="77777777" w:rsidTr="00F31F30">
        <w:tc>
          <w:tcPr>
            <w:tcW w:w="2055" w:type="dxa"/>
            <w:tcBorders>
              <w:top w:val="single" w:sz="6" w:space="0" w:color="auto"/>
              <w:left w:val="single" w:sz="6" w:space="0" w:color="auto"/>
              <w:bottom w:val="double" w:sz="6" w:space="0" w:color="auto"/>
              <w:right w:val="single" w:sz="6" w:space="0" w:color="auto"/>
            </w:tcBorders>
            <w:hideMark/>
          </w:tcPr>
          <w:p w14:paraId="5AE705D7" w14:textId="77777777" w:rsidR="00F31F30" w:rsidRDefault="00F31F30">
            <w:pPr>
              <w:numPr>
                <w:ilvl w:val="12"/>
                <w:numId w:val="0"/>
              </w:numPr>
              <w:jc w:val="center"/>
              <w:rPr>
                <w:rFonts w:ascii="Times New Roman" w:hAnsi="Times New Roman"/>
                <w:sz w:val="20"/>
                <w:lang w:eastAsia="pl-PL"/>
              </w:rPr>
            </w:pPr>
            <w:r>
              <w:t>Sito o boku oczka kwadratowego (mm)</w:t>
            </w:r>
          </w:p>
        </w:tc>
        <w:tc>
          <w:tcPr>
            <w:tcW w:w="2727" w:type="dxa"/>
            <w:tcBorders>
              <w:top w:val="single" w:sz="6" w:space="0" w:color="auto"/>
              <w:left w:val="single" w:sz="6" w:space="0" w:color="auto"/>
              <w:bottom w:val="double" w:sz="6" w:space="0" w:color="auto"/>
              <w:right w:val="single" w:sz="6" w:space="0" w:color="auto"/>
            </w:tcBorders>
            <w:hideMark/>
          </w:tcPr>
          <w:p w14:paraId="6BD7F3A7" w14:textId="77777777" w:rsidR="00F31F30" w:rsidRDefault="00F31F30">
            <w:pPr>
              <w:numPr>
                <w:ilvl w:val="12"/>
                <w:numId w:val="0"/>
              </w:numPr>
              <w:jc w:val="center"/>
            </w:pPr>
            <w:r>
              <w:t>Przechodzi przez sito</w:t>
            </w:r>
          </w:p>
          <w:p w14:paraId="56AB32BF" w14:textId="77777777" w:rsidR="00F31F30" w:rsidRDefault="00F31F30">
            <w:pPr>
              <w:numPr>
                <w:ilvl w:val="12"/>
                <w:numId w:val="0"/>
              </w:numPr>
              <w:jc w:val="center"/>
            </w:pPr>
            <w:r>
              <w:t>(%)</w:t>
            </w:r>
          </w:p>
        </w:tc>
        <w:tc>
          <w:tcPr>
            <w:tcW w:w="2727" w:type="dxa"/>
            <w:tcBorders>
              <w:top w:val="single" w:sz="6" w:space="0" w:color="auto"/>
              <w:left w:val="single" w:sz="6" w:space="0" w:color="auto"/>
              <w:bottom w:val="double" w:sz="6" w:space="0" w:color="auto"/>
              <w:right w:val="single" w:sz="6" w:space="0" w:color="auto"/>
            </w:tcBorders>
            <w:hideMark/>
          </w:tcPr>
          <w:p w14:paraId="00C6A494" w14:textId="77777777" w:rsidR="00F31F30" w:rsidRDefault="00F31F30">
            <w:pPr>
              <w:numPr>
                <w:ilvl w:val="12"/>
                <w:numId w:val="0"/>
              </w:numPr>
              <w:jc w:val="center"/>
            </w:pPr>
            <w:r>
              <w:t>Przechodzi przez sito</w:t>
            </w:r>
          </w:p>
          <w:p w14:paraId="5FA4776A" w14:textId="77777777" w:rsidR="00F31F30" w:rsidRDefault="00F31F30">
            <w:pPr>
              <w:numPr>
                <w:ilvl w:val="12"/>
                <w:numId w:val="0"/>
              </w:numPr>
              <w:jc w:val="center"/>
            </w:pPr>
            <w:r>
              <w:t>(%)</w:t>
            </w:r>
          </w:p>
        </w:tc>
      </w:tr>
      <w:tr w:rsidR="00F31F30" w14:paraId="020DB554" w14:textId="77777777" w:rsidTr="00F31F30">
        <w:tc>
          <w:tcPr>
            <w:tcW w:w="2055" w:type="dxa"/>
            <w:tcBorders>
              <w:top w:val="nil"/>
              <w:left w:val="single" w:sz="6" w:space="0" w:color="auto"/>
              <w:bottom w:val="single" w:sz="6" w:space="0" w:color="auto"/>
              <w:right w:val="single" w:sz="6" w:space="0" w:color="auto"/>
            </w:tcBorders>
            <w:hideMark/>
          </w:tcPr>
          <w:p w14:paraId="05BF6ADA" w14:textId="77777777" w:rsidR="00F31F30" w:rsidRDefault="00F31F30">
            <w:pPr>
              <w:numPr>
                <w:ilvl w:val="12"/>
                <w:numId w:val="0"/>
              </w:numPr>
              <w:spacing w:before="60"/>
              <w:jc w:val="center"/>
            </w:pPr>
            <w:r>
              <w:t>63</w:t>
            </w:r>
          </w:p>
          <w:p w14:paraId="1B72D7E8" w14:textId="77777777" w:rsidR="00F31F30" w:rsidRDefault="00F31F30">
            <w:pPr>
              <w:numPr>
                <w:ilvl w:val="12"/>
                <w:numId w:val="0"/>
              </w:numPr>
              <w:jc w:val="center"/>
            </w:pPr>
            <w:r>
              <w:t>31,5</w:t>
            </w:r>
          </w:p>
          <w:p w14:paraId="1FD1A74A" w14:textId="77777777" w:rsidR="00F31F30" w:rsidRDefault="00F31F30">
            <w:pPr>
              <w:numPr>
                <w:ilvl w:val="12"/>
                <w:numId w:val="0"/>
              </w:numPr>
              <w:jc w:val="center"/>
            </w:pPr>
            <w:r>
              <w:t>16</w:t>
            </w:r>
          </w:p>
          <w:p w14:paraId="490B8AB6" w14:textId="77777777" w:rsidR="00F31F30" w:rsidRDefault="00F31F30">
            <w:pPr>
              <w:numPr>
                <w:ilvl w:val="12"/>
                <w:numId w:val="0"/>
              </w:numPr>
              <w:jc w:val="center"/>
            </w:pPr>
            <w:r>
              <w:t>8</w:t>
            </w:r>
          </w:p>
          <w:p w14:paraId="5AD5573C" w14:textId="77777777" w:rsidR="00F31F30" w:rsidRDefault="00F31F30">
            <w:pPr>
              <w:numPr>
                <w:ilvl w:val="12"/>
                <w:numId w:val="0"/>
              </w:numPr>
              <w:jc w:val="center"/>
            </w:pPr>
            <w:r>
              <w:t>4</w:t>
            </w:r>
          </w:p>
          <w:p w14:paraId="458080F2" w14:textId="77777777" w:rsidR="00F31F30" w:rsidRDefault="00F31F30">
            <w:pPr>
              <w:numPr>
                <w:ilvl w:val="12"/>
                <w:numId w:val="0"/>
              </w:numPr>
              <w:jc w:val="center"/>
            </w:pPr>
            <w:r>
              <w:t>2</w:t>
            </w:r>
          </w:p>
          <w:p w14:paraId="6DDFB02F" w14:textId="77777777" w:rsidR="00F31F30" w:rsidRDefault="00F31F30">
            <w:pPr>
              <w:numPr>
                <w:ilvl w:val="12"/>
                <w:numId w:val="0"/>
              </w:numPr>
              <w:jc w:val="center"/>
            </w:pPr>
            <w:r>
              <w:t>1</w:t>
            </w:r>
          </w:p>
          <w:p w14:paraId="3976E6F9" w14:textId="77777777" w:rsidR="00F31F30" w:rsidRDefault="00F31F30">
            <w:pPr>
              <w:numPr>
                <w:ilvl w:val="12"/>
                <w:numId w:val="0"/>
              </w:numPr>
              <w:jc w:val="center"/>
            </w:pPr>
            <w:r>
              <w:t>0,5</w:t>
            </w:r>
          </w:p>
          <w:p w14:paraId="2187A784" w14:textId="77777777" w:rsidR="00F31F30" w:rsidRDefault="00F31F30">
            <w:pPr>
              <w:numPr>
                <w:ilvl w:val="12"/>
                <w:numId w:val="0"/>
              </w:numPr>
              <w:jc w:val="center"/>
            </w:pPr>
            <w:r>
              <w:t>0,25</w:t>
            </w:r>
          </w:p>
          <w:p w14:paraId="6C322A3F" w14:textId="77777777" w:rsidR="00F31F30" w:rsidRDefault="00F31F30">
            <w:pPr>
              <w:numPr>
                <w:ilvl w:val="12"/>
                <w:numId w:val="0"/>
              </w:numPr>
              <w:jc w:val="center"/>
            </w:pPr>
            <w:r>
              <w:t>0,125</w:t>
            </w:r>
          </w:p>
        </w:tc>
        <w:tc>
          <w:tcPr>
            <w:tcW w:w="2727" w:type="dxa"/>
            <w:tcBorders>
              <w:top w:val="nil"/>
              <w:left w:val="single" w:sz="6" w:space="0" w:color="auto"/>
              <w:bottom w:val="single" w:sz="6" w:space="0" w:color="auto"/>
              <w:right w:val="single" w:sz="6" w:space="0" w:color="auto"/>
            </w:tcBorders>
            <w:hideMark/>
          </w:tcPr>
          <w:p w14:paraId="5B8BB509" w14:textId="77777777" w:rsidR="00F31F30" w:rsidRDefault="00F31F30">
            <w:pPr>
              <w:numPr>
                <w:ilvl w:val="12"/>
                <w:numId w:val="0"/>
              </w:numPr>
              <w:spacing w:before="60"/>
              <w:jc w:val="center"/>
            </w:pPr>
            <w:r>
              <w:t>-</w:t>
            </w:r>
          </w:p>
          <w:p w14:paraId="19AD07BE" w14:textId="77777777" w:rsidR="00F31F30" w:rsidRDefault="00F31F30">
            <w:pPr>
              <w:numPr>
                <w:ilvl w:val="12"/>
                <w:numId w:val="0"/>
              </w:numPr>
              <w:jc w:val="center"/>
            </w:pPr>
            <w:r>
              <w:t>100</w:t>
            </w:r>
          </w:p>
          <w:p w14:paraId="1E0EC5F6" w14:textId="77777777" w:rsidR="00F31F30" w:rsidRDefault="00F31F30">
            <w:pPr>
              <w:numPr>
                <w:ilvl w:val="12"/>
                <w:numId w:val="0"/>
              </w:numPr>
              <w:jc w:val="center"/>
            </w:pPr>
            <w:r>
              <w:t>od 60 do 80</w:t>
            </w:r>
          </w:p>
          <w:p w14:paraId="37CD4236" w14:textId="77777777" w:rsidR="00F31F30" w:rsidRDefault="00F31F30">
            <w:pPr>
              <w:numPr>
                <w:ilvl w:val="12"/>
                <w:numId w:val="0"/>
              </w:numPr>
              <w:jc w:val="center"/>
            </w:pPr>
            <w:r>
              <w:t>od 40 do 65</w:t>
            </w:r>
          </w:p>
          <w:p w14:paraId="5871F545" w14:textId="77777777" w:rsidR="00F31F30" w:rsidRDefault="00F31F30">
            <w:pPr>
              <w:numPr>
                <w:ilvl w:val="12"/>
                <w:numId w:val="0"/>
              </w:numPr>
              <w:jc w:val="center"/>
            </w:pPr>
            <w:r>
              <w:t>od 25 do 55</w:t>
            </w:r>
          </w:p>
          <w:p w14:paraId="26DB483C" w14:textId="77777777" w:rsidR="00F31F30" w:rsidRDefault="00F31F30">
            <w:pPr>
              <w:numPr>
                <w:ilvl w:val="12"/>
                <w:numId w:val="0"/>
              </w:numPr>
              <w:jc w:val="center"/>
            </w:pPr>
            <w:r>
              <w:t>od 20 do 45</w:t>
            </w:r>
          </w:p>
          <w:p w14:paraId="456EFC6A" w14:textId="77777777" w:rsidR="00F31F30" w:rsidRDefault="00F31F30">
            <w:pPr>
              <w:numPr>
                <w:ilvl w:val="12"/>
                <w:numId w:val="0"/>
              </w:numPr>
              <w:jc w:val="center"/>
            </w:pPr>
            <w:r>
              <w:t>od 15 do 35</w:t>
            </w:r>
          </w:p>
          <w:p w14:paraId="4DD64772" w14:textId="77777777" w:rsidR="00F31F30" w:rsidRDefault="00F31F30">
            <w:pPr>
              <w:numPr>
                <w:ilvl w:val="12"/>
                <w:numId w:val="0"/>
              </w:numPr>
              <w:jc w:val="center"/>
            </w:pPr>
            <w:r>
              <w:t>od 7 do 20</w:t>
            </w:r>
          </w:p>
          <w:p w14:paraId="307FD18F" w14:textId="77777777" w:rsidR="00F31F30" w:rsidRDefault="00F31F30">
            <w:pPr>
              <w:numPr>
                <w:ilvl w:val="12"/>
                <w:numId w:val="0"/>
              </w:numPr>
              <w:jc w:val="center"/>
            </w:pPr>
            <w:r>
              <w:t>od 2 do 12</w:t>
            </w:r>
          </w:p>
          <w:p w14:paraId="32971911" w14:textId="77777777" w:rsidR="00F31F30" w:rsidRDefault="00F31F30">
            <w:pPr>
              <w:numPr>
                <w:ilvl w:val="12"/>
                <w:numId w:val="0"/>
              </w:numPr>
              <w:jc w:val="center"/>
            </w:pPr>
            <w:r>
              <w:t>od 0 do 5</w:t>
            </w:r>
          </w:p>
        </w:tc>
        <w:tc>
          <w:tcPr>
            <w:tcW w:w="2727" w:type="dxa"/>
            <w:tcBorders>
              <w:top w:val="nil"/>
              <w:left w:val="single" w:sz="6" w:space="0" w:color="auto"/>
              <w:bottom w:val="single" w:sz="6" w:space="0" w:color="auto"/>
              <w:right w:val="single" w:sz="6" w:space="0" w:color="auto"/>
            </w:tcBorders>
            <w:hideMark/>
          </w:tcPr>
          <w:p w14:paraId="69A96AE7" w14:textId="77777777" w:rsidR="00F31F30" w:rsidRDefault="00F31F30">
            <w:pPr>
              <w:numPr>
                <w:ilvl w:val="12"/>
                <w:numId w:val="0"/>
              </w:numPr>
              <w:spacing w:before="60"/>
              <w:jc w:val="center"/>
            </w:pPr>
            <w:r>
              <w:t>100</w:t>
            </w:r>
          </w:p>
          <w:p w14:paraId="237715EF" w14:textId="77777777" w:rsidR="00F31F30" w:rsidRDefault="00F31F30">
            <w:pPr>
              <w:numPr>
                <w:ilvl w:val="12"/>
                <w:numId w:val="0"/>
              </w:numPr>
              <w:jc w:val="center"/>
            </w:pPr>
            <w:r>
              <w:t>od 60 do 85</w:t>
            </w:r>
          </w:p>
          <w:p w14:paraId="2A912886" w14:textId="77777777" w:rsidR="00F31F30" w:rsidRDefault="00F31F30">
            <w:pPr>
              <w:numPr>
                <w:ilvl w:val="12"/>
                <w:numId w:val="0"/>
              </w:numPr>
              <w:jc w:val="center"/>
            </w:pPr>
            <w:r>
              <w:t>od 40 do 67</w:t>
            </w:r>
          </w:p>
          <w:p w14:paraId="1DCC6716" w14:textId="77777777" w:rsidR="00F31F30" w:rsidRDefault="00F31F30">
            <w:pPr>
              <w:numPr>
                <w:ilvl w:val="12"/>
                <w:numId w:val="0"/>
              </w:numPr>
              <w:jc w:val="center"/>
            </w:pPr>
            <w:r>
              <w:t>od 30 do 55</w:t>
            </w:r>
          </w:p>
          <w:p w14:paraId="459B78A1" w14:textId="77777777" w:rsidR="00F31F30" w:rsidRDefault="00F31F30">
            <w:pPr>
              <w:numPr>
                <w:ilvl w:val="12"/>
                <w:numId w:val="0"/>
              </w:numPr>
              <w:jc w:val="center"/>
            </w:pPr>
            <w:r>
              <w:t>od 25 do 45</w:t>
            </w:r>
          </w:p>
          <w:p w14:paraId="786F96D2" w14:textId="77777777" w:rsidR="00F31F30" w:rsidRDefault="00F31F30">
            <w:pPr>
              <w:numPr>
                <w:ilvl w:val="12"/>
                <w:numId w:val="0"/>
              </w:numPr>
              <w:jc w:val="center"/>
            </w:pPr>
            <w:r>
              <w:t>od 20 do 40</w:t>
            </w:r>
          </w:p>
          <w:p w14:paraId="6BF9EA6D" w14:textId="77777777" w:rsidR="00F31F30" w:rsidRDefault="00F31F30">
            <w:pPr>
              <w:numPr>
                <w:ilvl w:val="12"/>
                <w:numId w:val="0"/>
              </w:numPr>
              <w:jc w:val="center"/>
            </w:pPr>
            <w:r>
              <w:t>od 15 do 35</w:t>
            </w:r>
          </w:p>
          <w:p w14:paraId="6DA3466A" w14:textId="77777777" w:rsidR="00F31F30" w:rsidRDefault="00F31F30">
            <w:pPr>
              <w:numPr>
                <w:ilvl w:val="12"/>
                <w:numId w:val="0"/>
              </w:numPr>
              <w:jc w:val="center"/>
            </w:pPr>
            <w:r>
              <w:t>od 8 do 20</w:t>
            </w:r>
          </w:p>
          <w:p w14:paraId="2BD14339" w14:textId="77777777" w:rsidR="00F31F30" w:rsidRDefault="00F31F30">
            <w:pPr>
              <w:numPr>
                <w:ilvl w:val="12"/>
                <w:numId w:val="0"/>
              </w:numPr>
              <w:jc w:val="center"/>
            </w:pPr>
            <w:r>
              <w:t>od 4 do 13</w:t>
            </w:r>
          </w:p>
          <w:p w14:paraId="160CBF25" w14:textId="77777777" w:rsidR="00F31F30" w:rsidRDefault="00F31F30">
            <w:pPr>
              <w:numPr>
                <w:ilvl w:val="12"/>
                <w:numId w:val="0"/>
              </w:numPr>
              <w:spacing w:after="60"/>
              <w:jc w:val="center"/>
            </w:pPr>
            <w:r>
              <w:t>od 0 do 5</w:t>
            </w:r>
          </w:p>
        </w:tc>
      </w:tr>
    </w:tbl>
    <w:p w14:paraId="4B85BC95" w14:textId="7F8FA345" w:rsidR="00F31F30" w:rsidRDefault="00F31F30" w:rsidP="00951A32">
      <w:pPr>
        <w:numPr>
          <w:ilvl w:val="12"/>
          <w:numId w:val="0"/>
        </w:numPr>
        <w:ind w:firstLine="708"/>
        <w:rPr>
          <w:szCs w:val="22"/>
        </w:rPr>
      </w:pPr>
    </w:p>
    <w:p w14:paraId="447790D1" w14:textId="77777777" w:rsidR="00F31F30" w:rsidRDefault="00F31F30" w:rsidP="00951A32">
      <w:pPr>
        <w:numPr>
          <w:ilvl w:val="12"/>
          <w:numId w:val="0"/>
        </w:numPr>
        <w:ind w:firstLine="708"/>
        <w:rPr>
          <w:szCs w:val="22"/>
        </w:rPr>
      </w:pPr>
    </w:p>
    <w:p w14:paraId="6BAA01CA" w14:textId="77777777" w:rsidR="00F31F30" w:rsidRDefault="00F31F30" w:rsidP="00F31F30">
      <w:pPr>
        <w:numPr>
          <w:ilvl w:val="12"/>
          <w:numId w:val="0"/>
        </w:numPr>
        <w:rPr>
          <w:rFonts w:ascii="Times New Roman" w:hAnsi="Times New Roman"/>
          <w:sz w:val="20"/>
          <w:lang w:eastAsia="pl-PL"/>
        </w:rPr>
      </w:pPr>
      <w:r>
        <w:t>Zawartość cementu powinna wynosić od 5 do 7% w stosunku do kruszywa i nie powinna przekraczać 130 kg/m</w:t>
      </w:r>
      <w:r>
        <w:rPr>
          <w:vertAlign w:val="superscript"/>
        </w:rPr>
        <w:t>3</w:t>
      </w:r>
      <w:r>
        <w:t>.</w:t>
      </w:r>
    </w:p>
    <w:p w14:paraId="24A5ED7C" w14:textId="64A0765F" w:rsidR="00F31F30" w:rsidRDefault="00F31F30" w:rsidP="00951A32">
      <w:pPr>
        <w:numPr>
          <w:ilvl w:val="12"/>
          <w:numId w:val="0"/>
        </w:numPr>
        <w:ind w:firstLine="708"/>
        <w:rPr>
          <w:szCs w:val="22"/>
        </w:rPr>
      </w:pPr>
    </w:p>
    <w:p w14:paraId="3790EC32" w14:textId="77777777" w:rsidR="00F31F30" w:rsidRPr="00F31F30" w:rsidRDefault="00F31F30" w:rsidP="00F31F30">
      <w:pPr>
        <w:framePr w:hSpace="142" w:wrap="notBeside" w:vAnchor="text" w:hAnchor="page" w:x="2269" w:y="1"/>
        <w:numPr>
          <w:ilvl w:val="12"/>
          <w:numId w:val="0"/>
        </w:numPr>
        <w:overflowPunct w:val="0"/>
        <w:autoSpaceDE w:val="0"/>
        <w:autoSpaceDN w:val="0"/>
        <w:adjustRightInd w:val="0"/>
        <w:rPr>
          <w:rFonts w:ascii="Times New Roman" w:hAnsi="Times New Roman"/>
          <w:sz w:val="20"/>
          <w:lang w:eastAsia="pl-PL"/>
        </w:rPr>
      </w:pPr>
      <w:r w:rsidRPr="00F31F30">
        <w:rPr>
          <w:rFonts w:ascii="Times New Roman" w:hAnsi="Times New Roman"/>
          <w:noProof/>
          <w:sz w:val="20"/>
          <w:lang w:eastAsia="pl-PL"/>
        </w:rPr>
        <w:drawing>
          <wp:inline distT="0" distB="0" distL="0" distR="0" wp14:anchorId="4DC213DA" wp14:editId="232ACFF6">
            <wp:extent cx="4695825" cy="2790825"/>
            <wp:effectExtent l="0" t="0" r="9525" b="9525"/>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95825" cy="2790825"/>
                    </a:xfrm>
                    <a:prstGeom prst="rect">
                      <a:avLst/>
                    </a:prstGeom>
                    <a:noFill/>
                    <a:ln>
                      <a:noFill/>
                    </a:ln>
                  </pic:spPr>
                </pic:pic>
              </a:graphicData>
            </a:graphic>
          </wp:inline>
        </w:drawing>
      </w:r>
    </w:p>
    <w:p w14:paraId="299AB032" w14:textId="45896704" w:rsidR="00F31F30" w:rsidRDefault="00F31F30" w:rsidP="00F31F30">
      <w:pPr>
        <w:numPr>
          <w:ilvl w:val="12"/>
          <w:numId w:val="0"/>
        </w:numPr>
        <w:rPr>
          <w:szCs w:val="22"/>
        </w:rPr>
      </w:pPr>
    </w:p>
    <w:p w14:paraId="2530B1F7" w14:textId="77777777" w:rsidR="00F31F30" w:rsidRDefault="00F31F30" w:rsidP="00F31F30">
      <w:pPr>
        <w:framePr w:hSpace="142" w:wrap="notBeside" w:vAnchor="text" w:hAnchor="page" w:x="2269" w:y="1"/>
        <w:numPr>
          <w:ilvl w:val="12"/>
          <w:numId w:val="0"/>
        </w:numPr>
        <w:spacing w:before="120"/>
        <w:rPr>
          <w:rFonts w:ascii="Times New Roman" w:hAnsi="Times New Roman"/>
          <w:sz w:val="20"/>
          <w:lang w:eastAsia="pl-PL"/>
        </w:rPr>
      </w:pPr>
      <w:r>
        <w:t>Rysunek 1. Graniczne krzywe uziarnienia do chudego betonu od 0 do 31,5 mm.</w:t>
      </w:r>
    </w:p>
    <w:p w14:paraId="3647366F" w14:textId="1A5AAE87" w:rsidR="00951A32" w:rsidRDefault="00951A32" w:rsidP="00F31F30">
      <w:pPr>
        <w:numPr>
          <w:ilvl w:val="12"/>
          <w:numId w:val="0"/>
        </w:numPr>
        <w:rPr>
          <w:szCs w:val="22"/>
        </w:rPr>
      </w:pPr>
    </w:p>
    <w:p w14:paraId="23E61E4D" w14:textId="4E253EB9" w:rsidR="00F31F30" w:rsidRDefault="00F31F30" w:rsidP="00F31F30">
      <w:pPr>
        <w:numPr>
          <w:ilvl w:val="12"/>
          <w:numId w:val="0"/>
        </w:numPr>
        <w:rPr>
          <w:szCs w:val="22"/>
        </w:rPr>
      </w:pPr>
    </w:p>
    <w:p w14:paraId="05E41561" w14:textId="1A14D95F" w:rsidR="00F31F30" w:rsidRDefault="00F31F30" w:rsidP="00F31F30">
      <w:pPr>
        <w:numPr>
          <w:ilvl w:val="12"/>
          <w:numId w:val="0"/>
        </w:numPr>
        <w:rPr>
          <w:szCs w:val="22"/>
        </w:rPr>
      </w:pPr>
    </w:p>
    <w:p w14:paraId="03DCA463" w14:textId="77777777" w:rsidR="00F31F30" w:rsidRPr="00F31F30" w:rsidRDefault="00F31F30" w:rsidP="00F31F30">
      <w:pPr>
        <w:framePr w:hSpace="142" w:wrap="notBeside" w:vAnchor="text" w:hAnchor="page" w:x="2303" w:y="1"/>
        <w:numPr>
          <w:ilvl w:val="12"/>
          <w:numId w:val="0"/>
        </w:numPr>
        <w:overflowPunct w:val="0"/>
        <w:autoSpaceDE w:val="0"/>
        <w:autoSpaceDN w:val="0"/>
        <w:adjustRightInd w:val="0"/>
        <w:rPr>
          <w:rFonts w:ascii="Times New Roman" w:hAnsi="Times New Roman"/>
          <w:sz w:val="20"/>
          <w:lang w:eastAsia="pl-PL"/>
        </w:rPr>
      </w:pPr>
      <w:r w:rsidRPr="00F31F30">
        <w:rPr>
          <w:rFonts w:ascii="Times New Roman" w:hAnsi="Times New Roman"/>
          <w:noProof/>
          <w:sz w:val="20"/>
          <w:lang w:eastAsia="pl-PL"/>
        </w:rPr>
        <w:drawing>
          <wp:inline distT="0" distB="0" distL="0" distR="0" wp14:anchorId="429B1A25" wp14:editId="5346CF69">
            <wp:extent cx="4648200" cy="2571750"/>
            <wp:effectExtent l="0" t="0" r="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648200" cy="2571750"/>
                    </a:xfrm>
                    <a:prstGeom prst="rect">
                      <a:avLst/>
                    </a:prstGeom>
                    <a:noFill/>
                    <a:ln>
                      <a:noFill/>
                    </a:ln>
                  </pic:spPr>
                </pic:pic>
              </a:graphicData>
            </a:graphic>
          </wp:inline>
        </w:drawing>
      </w:r>
    </w:p>
    <w:p w14:paraId="32CFB2BC" w14:textId="6508B17C" w:rsidR="00F31F30" w:rsidRDefault="00F31F30" w:rsidP="00F31F30">
      <w:pPr>
        <w:numPr>
          <w:ilvl w:val="12"/>
          <w:numId w:val="0"/>
        </w:numPr>
        <w:rPr>
          <w:szCs w:val="22"/>
        </w:rPr>
      </w:pPr>
    </w:p>
    <w:p w14:paraId="4C39F61D" w14:textId="77777777" w:rsidR="00F31F30" w:rsidRDefault="00F31F30" w:rsidP="00F31F30">
      <w:pPr>
        <w:framePr w:hSpace="142" w:wrap="notBeside" w:vAnchor="text" w:hAnchor="page" w:x="2303" w:y="1"/>
        <w:numPr>
          <w:ilvl w:val="12"/>
          <w:numId w:val="0"/>
        </w:numPr>
        <w:spacing w:before="120"/>
        <w:rPr>
          <w:rFonts w:ascii="Times New Roman" w:hAnsi="Times New Roman"/>
          <w:sz w:val="20"/>
          <w:lang w:eastAsia="pl-PL"/>
        </w:rPr>
      </w:pPr>
      <w:r>
        <w:t>Rysunek 2. Graniczne krzywe uziarnienia kruszywa do chudego betonu od 0 do 63 mm.</w:t>
      </w:r>
    </w:p>
    <w:p w14:paraId="198DBE10" w14:textId="77777777" w:rsidR="00F31F30" w:rsidRDefault="00F31F30" w:rsidP="00F31F30">
      <w:pPr>
        <w:numPr>
          <w:ilvl w:val="12"/>
          <w:numId w:val="0"/>
        </w:numPr>
        <w:rPr>
          <w:szCs w:val="22"/>
        </w:rPr>
      </w:pPr>
    </w:p>
    <w:p w14:paraId="38575C6A" w14:textId="0A8126B4" w:rsidR="00F31F30" w:rsidRDefault="00F31F30" w:rsidP="00F31F30">
      <w:pPr>
        <w:numPr>
          <w:ilvl w:val="12"/>
          <w:numId w:val="0"/>
        </w:numPr>
        <w:rPr>
          <w:szCs w:val="22"/>
        </w:rPr>
      </w:pPr>
    </w:p>
    <w:p w14:paraId="17B672DA" w14:textId="71F2FBD9" w:rsidR="00F31F30" w:rsidRDefault="00F31F30" w:rsidP="00F31F30">
      <w:pPr>
        <w:numPr>
          <w:ilvl w:val="12"/>
          <w:numId w:val="0"/>
        </w:numPr>
        <w:rPr>
          <w:szCs w:val="22"/>
        </w:rPr>
      </w:pPr>
    </w:p>
    <w:p w14:paraId="11B49C96" w14:textId="58E7D792" w:rsidR="00F31F30" w:rsidRDefault="00F31F30" w:rsidP="00F31F30">
      <w:pPr>
        <w:numPr>
          <w:ilvl w:val="12"/>
          <w:numId w:val="0"/>
        </w:numPr>
        <w:rPr>
          <w:szCs w:val="22"/>
        </w:rPr>
      </w:pPr>
    </w:p>
    <w:p w14:paraId="5145D4E7" w14:textId="7F058C16" w:rsidR="00F31F30" w:rsidRDefault="00F31F30" w:rsidP="00F31F30">
      <w:pPr>
        <w:numPr>
          <w:ilvl w:val="12"/>
          <w:numId w:val="0"/>
        </w:numPr>
        <w:rPr>
          <w:szCs w:val="22"/>
        </w:rPr>
      </w:pPr>
    </w:p>
    <w:p w14:paraId="12DC36F5" w14:textId="25351E5C" w:rsidR="00F31F30" w:rsidRDefault="00F31F30" w:rsidP="00F31F30">
      <w:pPr>
        <w:numPr>
          <w:ilvl w:val="12"/>
          <w:numId w:val="0"/>
        </w:numPr>
        <w:rPr>
          <w:szCs w:val="22"/>
        </w:rPr>
      </w:pPr>
    </w:p>
    <w:p w14:paraId="01DA8299" w14:textId="36D0CC86" w:rsidR="00F31F30" w:rsidRDefault="00F31F30" w:rsidP="00F31F30">
      <w:pPr>
        <w:numPr>
          <w:ilvl w:val="12"/>
          <w:numId w:val="0"/>
        </w:numPr>
        <w:rPr>
          <w:szCs w:val="22"/>
        </w:rPr>
      </w:pPr>
    </w:p>
    <w:p w14:paraId="0342F937" w14:textId="77777777" w:rsidR="00F31F30" w:rsidRDefault="00F31F30" w:rsidP="00F31F30">
      <w:pPr>
        <w:numPr>
          <w:ilvl w:val="12"/>
          <w:numId w:val="0"/>
        </w:numPr>
        <w:rPr>
          <w:szCs w:val="22"/>
        </w:rPr>
      </w:pPr>
    </w:p>
    <w:p w14:paraId="1704A8E1" w14:textId="77777777" w:rsidR="00F31F30" w:rsidRPr="00690CB4" w:rsidRDefault="00F31F30" w:rsidP="00F31F30">
      <w:pPr>
        <w:numPr>
          <w:ilvl w:val="12"/>
          <w:numId w:val="0"/>
        </w:numPr>
        <w:rPr>
          <w:szCs w:val="22"/>
        </w:rPr>
      </w:pPr>
    </w:p>
    <w:p w14:paraId="7DBD423A" w14:textId="77777777" w:rsidR="00781117" w:rsidRPr="00690CB4" w:rsidRDefault="00781117" w:rsidP="00F664CB">
      <w:pPr>
        <w:pStyle w:val="Nagwek3"/>
        <w:rPr>
          <w:i/>
        </w:rPr>
      </w:pPr>
      <w:r w:rsidRPr="00690CB4">
        <w:lastRenderedPageBreak/>
        <w:t>5.3. Właściwości chudego betonu.</w:t>
      </w:r>
    </w:p>
    <w:p w14:paraId="60A29BFC" w14:textId="432916C0" w:rsidR="00781117" w:rsidRPr="00690CB4" w:rsidRDefault="00781117" w:rsidP="00951A32">
      <w:pPr>
        <w:numPr>
          <w:ilvl w:val="12"/>
          <w:numId w:val="0"/>
        </w:numPr>
        <w:ind w:firstLine="708"/>
        <w:rPr>
          <w:szCs w:val="22"/>
        </w:rPr>
      </w:pPr>
      <w:r w:rsidRPr="00690CB4">
        <w:rPr>
          <w:szCs w:val="22"/>
        </w:rPr>
        <w:t xml:space="preserve">Chudy beton powinien spełniać wymagania określone w tablicy </w:t>
      </w:r>
      <w:r w:rsidR="00F31F30">
        <w:rPr>
          <w:szCs w:val="22"/>
        </w:rPr>
        <w:t>2</w:t>
      </w:r>
      <w:r w:rsidRPr="00690CB4">
        <w:rPr>
          <w:szCs w:val="22"/>
        </w:rPr>
        <w:t>.</w:t>
      </w:r>
    </w:p>
    <w:p w14:paraId="5947088F" w14:textId="08F933D9" w:rsidR="00781117" w:rsidRPr="00690CB4" w:rsidRDefault="00781117" w:rsidP="00951A32">
      <w:pPr>
        <w:numPr>
          <w:ilvl w:val="12"/>
          <w:numId w:val="0"/>
        </w:numPr>
        <w:spacing w:before="120" w:after="120"/>
        <w:jc w:val="center"/>
        <w:rPr>
          <w:szCs w:val="22"/>
        </w:rPr>
      </w:pPr>
      <w:r w:rsidRPr="00690CB4">
        <w:rPr>
          <w:szCs w:val="22"/>
        </w:rPr>
        <w:t xml:space="preserve">Tablica </w:t>
      </w:r>
      <w:r w:rsidR="00F31F30">
        <w:rPr>
          <w:szCs w:val="22"/>
        </w:rPr>
        <w:t>2</w:t>
      </w:r>
      <w:r w:rsidRPr="00690CB4">
        <w:rPr>
          <w:szCs w:val="22"/>
        </w:rPr>
        <w:t>. Wymagania dla chudego betonu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9"/>
        <w:gridCol w:w="4481"/>
        <w:gridCol w:w="1764"/>
        <w:gridCol w:w="1843"/>
      </w:tblGrid>
      <w:tr w:rsidR="00951A32" w:rsidRPr="00690CB4" w14:paraId="3E19C57B" w14:textId="77777777" w:rsidTr="00E80C7A">
        <w:trPr>
          <w:jc w:val="center"/>
        </w:trPr>
        <w:tc>
          <w:tcPr>
            <w:tcW w:w="559" w:type="dxa"/>
            <w:vAlign w:val="center"/>
          </w:tcPr>
          <w:p w14:paraId="15203303" w14:textId="6BDD972D" w:rsidR="00951A32" w:rsidRPr="00690CB4" w:rsidRDefault="002A4A58" w:rsidP="002A4A58">
            <w:pPr>
              <w:numPr>
                <w:ilvl w:val="12"/>
                <w:numId w:val="0"/>
              </w:numPr>
              <w:spacing w:before="60" w:after="60"/>
              <w:jc w:val="center"/>
              <w:rPr>
                <w:szCs w:val="22"/>
              </w:rPr>
            </w:pPr>
            <w:r w:rsidRPr="00690CB4">
              <w:rPr>
                <w:b/>
                <w:szCs w:val="22"/>
              </w:rPr>
              <w:t>L.p.</w:t>
            </w:r>
          </w:p>
        </w:tc>
        <w:tc>
          <w:tcPr>
            <w:tcW w:w="4481" w:type="dxa"/>
            <w:vAlign w:val="center"/>
          </w:tcPr>
          <w:p w14:paraId="0F51C47F" w14:textId="679ABE48" w:rsidR="00951A32" w:rsidRPr="00690CB4" w:rsidRDefault="002A4A58" w:rsidP="002A4A58">
            <w:pPr>
              <w:numPr>
                <w:ilvl w:val="12"/>
                <w:numId w:val="0"/>
              </w:numPr>
              <w:spacing w:before="60" w:after="60"/>
              <w:jc w:val="center"/>
              <w:rPr>
                <w:szCs w:val="22"/>
              </w:rPr>
            </w:pPr>
            <w:r w:rsidRPr="00690CB4">
              <w:rPr>
                <w:b/>
                <w:szCs w:val="22"/>
              </w:rPr>
              <w:t>Właściwości</w:t>
            </w:r>
          </w:p>
        </w:tc>
        <w:tc>
          <w:tcPr>
            <w:tcW w:w="1764" w:type="dxa"/>
            <w:vAlign w:val="center"/>
          </w:tcPr>
          <w:p w14:paraId="4EEBFDC6" w14:textId="2113EF2C" w:rsidR="00951A32" w:rsidRPr="00690CB4" w:rsidRDefault="002A4A58" w:rsidP="002A4A58">
            <w:pPr>
              <w:numPr>
                <w:ilvl w:val="12"/>
                <w:numId w:val="0"/>
              </w:numPr>
              <w:spacing w:before="60" w:after="60"/>
              <w:jc w:val="center"/>
              <w:rPr>
                <w:szCs w:val="22"/>
              </w:rPr>
            </w:pPr>
            <w:r w:rsidRPr="00690CB4">
              <w:rPr>
                <w:b/>
                <w:szCs w:val="22"/>
              </w:rPr>
              <w:t>Wymagania</w:t>
            </w:r>
          </w:p>
        </w:tc>
        <w:tc>
          <w:tcPr>
            <w:tcW w:w="1843" w:type="dxa"/>
            <w:vAlign w:val="center"/>
          </w:tcPr>
          <w:p w14:paraId="4E737344" w14:textId="3B0C1A7E" w:rsidR="00951A32" w:rsidRPr="00690CB4" w:rsidRDefault="002A4A58" w:rsidP="002A4A58">
            <w:pPr>
              <w:numPr>
                <w:ilvl w:val="12"/>
                <w:numId w:val="0"/>
              </w:numPr>
              <w:spacing w:before="60" w:after="60"/>
              <w:jc w:val="center"/>
              <w:rPr>
                <w:szCs w:val="22"/>
              </w:rPr>
            </w:pPr>
            <w:r w:rsidRPr="00690CB4">
              <w:rPr>
                <w:b/>
                <w:szCs w:val="22"/>
              </w:rPr>
              <w:t>Badania według</w:t>
            </w:r>
          </w:p>
        </w:tc>
      </w:tr>
      <w:tr w:rsidR="00781117" w:rsidRPr="00690CB4" w14:paraId="004EF2C1" w14:textId="77777777" w:rsidTr="00E80C7A">
        <w:trPr>
          <w:jc w:val="center"/>
        </w:trPr>
        <w:tc>
          <w:tcPr>
            <w:tcW w:w="559" w:type="dxa"/>
            <w:vAlign w:val="center"/>
          </w:tcPr>
          <w:p w14:paraId="7DB9C7FC" w14:textId="77777777" w:rsidR="00781117" w:rsidRPr="00690CB4" w:rsidRDefault="00781117" w:rsidP="002A4A58">
            <w:pPr>
              <w:numPr>
                <w:ilvl w:val="12"/>
                <w:numId w:val="0"/>
              </w:numPr>
              <w:spacing w:before="60" w:after="60"/>
              <w:jc w:val="center"/>
              <w:rPr>
                <w:szCs w:val="22"/>
              </w:rPr>
            </w:pPr>
            <w:r w:rsidRPr="00690CB4">
              <w:rPr>
                <w:szCs w:val="22"/>
              </w:rPr>
              <w:t>1</w:t>
            </w:r>
          </w:p>
        </w:tc>
        <w:tc>
          <w:tcPr>
            <w:tcW w:w="4481" w:type="dxa"/>
            <w:vAlign w:val="center"/>
          </w:tcPr>
          <w:p w14:paraId="5B3A199D" w14:textId="77777777" w:rsidR="00781117" w:rsidRPr="00690CB4" w:rsidRDefault="00781117" w:rsidP="002A4A58">
            <w:pPr>
              <w:numPr>
                <w:ilvl w:val="12"/>
                <w:numId w:val="0"/>
              </w:numPr>
              <w:spacing w:before="60" w:after="60"/>
              <w:jc w:val="center"/>
              <w:rPr>
                <w:szCs w:val="22"/>
              </w:rPr>
            </w:pPr>
            <w:r w:rsidRPr="00690CB4">
              <w:rPr>
                <w:szCs w:val="22"/>
              </w:rPr>
              <w:t>Wytrzymałość na ściskanie po 7 dniach, MPa</w:t>
            </w:r>
          </w:p>
        </w:tc>
        <w:tc>
          <w:tcPr>
            <w:tcW w:w="1764" w:type="dxa"/>
            <w:vAlign w:val="center"/>
          </w:tcPr>
          <w:p w14:paraId="5EF57AAB" w14:textId="77777777" w:rsidR="00781117" w:rsidRPr="00690CB4" w:rsidRDefault="00781117" w:rsidP="002A4A58">
            <w:pPr>
              <w:numPr>
                <w:ilvl w:val="12"/>
                <w:numId w:val="0"/>
              </w:numPr>
              <w:spacing w:before="60" w:after="60"/>
              <w:jc w:val="center"/>
              <w:rPr>
                <w:szCs w:val="22"/>
              </w:rPr>
            </w:pPr>
            <w:r w:rsidRPr="00690CB4">
              <w:rPr>
                <w:szCs w:val="22"/>
              </w:rPr>
              <w:t>od 3,5 do 5,5</w:t>
            </w:r>
          </w:p>
        </w:tc>
        <w:tc>
          <w:tcPr>
            <w:tcW w:w="1843" w:type="dxa"/>
            <w:vAlign w:val="center"/>
          </w:tcPr>
          <w:p w14:paraId="0A6FDBC6" w14:textId="77777777" w:rsidR="00781117" w:rsidRPr="00690CB4" w:rsidRDefault="00781117" w:rsidP="002A4A58">
            <w:pPr>
              <w:numPr>
                <w:ilvl w:val="12"/>
                <w:numId w:val="0"/>
              </w:numPr>
              <w:spacing w:before="120"/>
              <w:jc w:val="center"/>
              <w:rPr>
                <w:szCs w:val="22"/>
              </w:rPr>
            </w:pPr>
            <w:r w:rsidRPr="00690CB4">
              <w:rPr>
                <w:szCs w:val="22"/>
              </w:rPr>
              <w:t>PN-S-96013</w:t>
            </w:r>
          </w:p>
        </w:tc>
      </w:tr>
      <w:tr w:rsidR="00781117" w:rsidRPr="00690CB4" w14:paraId="1A7408C3" w14:textId="77777777" w:rsidTr="00E80C7A">
        <w:trPr>
          <w:jc w:val="center"/>
        </w:trPr>
        <w:tc>
          <w:tcPr>
            <w:tcW w:w="559" w:type="dxa"/>
            <w:vAlign w:val="center"/>
          </w:tcPr>
          <w:p w14:paraId="6FC395F3" w14:textId="77777777" w:rsidR="00781117" w:rsidRPr="00690CB4" w:rsidRDefault="00781117" w:rsidP="002A4A58">
            <w:pPr>
              <w:numPr>
                <w:ilvl w:val="12"/>
                <w:numId w:val="0"/>
              </w:numPr>
              <w:spacing w:before="60" w:after="60"/>
              <w:jc w:val="center"/>
              <w:rPr>
                <w:szCs w:val="22"/>
              </w:rPr>
            </w:pPr>
            <w:r w:rsidRPr="00690CB4">
              <w:rPr>
                <w:szCs w:val="22"/>
              </w:rPr>
              <w:t>2</w:t>
            </w:r>
          </w:p>
        </w:tc>
        <w:tc>
          <w:tcPr>
            <w:tcW w:w="4481" w:type="dxa"/>
            <w:vAlign w:val="center"/>
          </w:tcPr>
          <w:p w14:paraId="3D5C8231" w14:textId="77777777" w:rsidR="00781117" w:rsidRPr="00690CB4" w:rsidRDefault="00781117" w:rsidP="002A4A58">
            <w:pPr>
              <w:numPr>
                <w:ilvl w:val="12"/>
                <w:numId w:val="0"/>
              </w:numPr>
              <w:spacing w:before="60" w:after="60"/>
              <w:jc w:val="center"/>
              <w:rPr>
                <w:szCs w:val="22"/>
              </w:rPr>
            </w:pPr>
            <w:r w:rsidRPr="00690CB4">
              <w:rPr>
                <w:szCs w:val="22"/>
              </w:rPr>
              <w:t>Wytrzymałość na ściskanie po 28 dniach, MPa</w:t>
            </w:r>
          </w:p>
        </w:tc>
        <w:tc>
          <w:tcPr>
            <w:tcW w:w="1764" w:type="dxa"/>
            <w:vAlign w:val="center"/>
          </w:tcPr>
          <w:p w14:paraId="20FB5DDB" w14:textId="77777777" w:rsidR="00781117" w:rsidRPr="00690CB4" w:rsidRDefault="00781117" w:rsidP="002A4A58">
            <w:pPr>
              <w:numPr>
                <w:ilvl w:val="12"/>
                <w:numId w:val="0"/>
              </w:numPr>
              <w:spacing w:before="120" w:after="60"/>
              <w:jc w:val="center"/>
              <w:rPr>
                <w:szCs w:val="22"/>
              </w:rPr>
            </w:pPr>
            <w:r w:rsidRPr="00690CB4">
              <w:rPr>
                <w:szCs w:val="22"/>
              </w:rPr>
              <w:t>6,0/9,0</w:t>
            </w:r>
          </w:p>
        </w:tc>
        <w:tc>
          <w:tcPr>
            <w:tcW w:w="1843" w:type="dxa"/>
            <w:vAlign w:val="center"/>
          </w:tcPr>
          <w:p w14:paraId="664C5C0B" w14:textId="65002327" w:rsidR="00781117" w:rsidRPr="00690CB4" w:rsidRDefault="00781117" w:rsidP="002A4A58">
            <w:pPr>
              <w:numPr>
                <w:ilvl w:val="12"/>
                <w:numId w:val="0"/>
              </w:numPr>
              <w:spacing w:before="120"/>
              <w:jc w:val="center"/>
              <w:rPr>
                <w:szCs w:val="22"/>
              </w:rPr>
            </w:pPr>
            <w:r w:rsidRPr="00690CB4">
              <w:rPr>
                <w:szCs w:val="22"/>
              </w:rPr>
              <w:t>PN-S-96013</w:t>
            </w:r>
          </w:p>
        </w:tc>
      </w:tr>
      <w:tr w:rsidR="00781117" w:rsidRPr="00690CB4" w14:paraId="35C9BDE6" w14:textId="77777777" w:rsidTr="00E80C7A">
        <w:trPr>
          <w:jc w:val="center"/>
        </w:trPr>
        <w:tc>
          <w:tcPr>
            <w:tcW w:w="559" w:type="dxa"/>
            <w:vAlign w:val="center"/>
          </w:tcPr>
          <w:p w14:paraId="7080D07E" w14:textId="77777777" w:rsidR="00781117" w:rsidRPr="00690CB4" w:rsidRDefault="00781117" w:rsidP="002A4A58">
            <w:pPr>
              <w:numPr>
                <w:ilvl w:val="12"/>
                <w:numId w:val="0"/>
              </w:numPr>
              <w:spacing w:before="60" w:after="60"/>
              <w:jc w:val="center"/>
              <w:rPr>
                <w:szCs w:val="22"/>
              </w:rPr>
            </w:pPr>
            <w:r w:rsidRPr="00690CB4">
              <w:rPr>
                <w:szCs w:val="22"/>
              </w:rPr>
              <w:t>3</w:t>
            </w:r>
          </w:p>
        </w:tc>
        <w:tc>
          <w:tcPr>
            <w:tcW w:w="4481" w:type="dxa"/>
            <w:vAlign w:val="center"/>
          </w:tcPr>
          <w:p w14:paraId="18CB5FB2" w14:textId="62D0510D" w:rsidR="00781117" w:rsidRPr="00690CB4" w:rsidRDefault="00781117" w:rsidP="002A4A58">
            <w:pPr>
              <w:numPr>
                <w:ilvl w:val="12"/>
                <w:numId w:val="0"/>
              </w:numPr>
              <w:spacing w:before="60" w:after="60"/>
              <w:jc w:val="center"/>
              <w:rPr>
                <w:szCs w:val="22"/>
              </w:rPr>
            </w:pPr>
            <w:r w:rsidRPr="00690CB4">
              <w:rPr>
                <w:szCs w:val="22"/>
              </w:rPr>
              <w:t>Nasiąkliwość, % m/m, nie więcej ni</w:t>
            </w:r>
            <w:r w:rsidR="00987004" w:rsidRPr="00690CB4">
              <w:rPr>
                <w:szCs w:val="22"/>
              </w:rPr>
              <w:t>ż</w:t>
            </w:r>
            <w:r w:rsidRPr="00690CB4">
              <w:rPr>
                <w:szCs w:val="22"/>
              </w:rPr>
              <w:t>:</w:t>
            </w:r>
          </w:p>
        </w:tc>
        <w:tc>
          <w:tcPr>
            <w:tcW w:w="1764" w:type="dxa"/>
            <w:vAlign w:val="center"/>
          </w:tcPr>
          <w:p w14:paraId="4D22F51F" w14:textId="77777777" w:rsidR="00781117" w:rsidRPr="00690CB4" w:rsidRDefault="00781117" w:rsidP="002A4A58">
            <w:pPr>
              <w:numPr>
                <w:ilvl w:val="12"/>
                <w:numId w:val="0"/>
              </w:numPr>
              <w:spacing w:before="60" w:after="60"/>
              <w:jc w:val="center"/>
              <w:rPr>
                <w:szCs w:val="22"/>
              </w:rPr>
            </w:pPr>
            <w:r w:rsidRPr="00690CB4">
              <w:rPr>
                <w:szCs w:val="22"/>
              </w:rPr>
              <w:t>9</w:t>
            </w:r>
          </w:p>
        </w:tc>
        <w:tc>
          <w:tcPr>
            <w:tcW w:w="1843" w:type="dxa"/>
            <w:vAlign w:val="center"/>
          </w:tcPr>
          <w:p w14:paraId="51228EB6" w14:textId="51C22E5F" w:rsidR="00781117" w:rsidRPr="00690CB4" w:rsidRDefault="00781117" w:rsidP="002A4A58">
            <w:pPr>
              <w:numPr>
                <w:ilvl w:val="12"/>
                <w:numId w:val="0"/>
              </w:numPr>
              <w:spacing w:before="60" w:after="60"/>
              <w:jc w:val="center"/>
              <w:rPr>
                <w:szCs w:val="22"/>
              </w:rPr>
            </w:pPr>
            <w:r w:rsidRPr="00690CB4">
              <w:rPr>
                <w:szCs w:val="22"/>
              </w:rPr>
              <w:t xml:space="preserve">PN-B-06250 </w:t>
            </w:r>
          </w:p>
        </w:tc>
      </w:tr>
      <w:tr w:rsidR="00781117" w:rsidRPr="00690CB4" w14:paraId="269708E8" w14:textId="77777777" w:rsidTr="00E80C7A">
        <w:trPr>
          <w:jc w:val="center"/>
        </w:trPr>
        <w:tc>
          <w:tcPr>
            <w:tcW w:w="559" w:type="dxa"/>
            <w:vAlign w:val="center"/>
          </w:tcPr>
          <w:p w14:paraId="1786FBF8" w14:textId="77777777" w:rsidR="00781117" w:rsidRPr="00690CB4" w:rsidRDefault="00781117" w:rsidP="002A4A58">
            <w:pPr>
              <w:numPr>
                <w:ilvl w:val="12"/>
                <w:numId w:val="0"/>
              </w:numPr>
              <w:spacing w:before="120"/>
              <w:jc w:val="center"/>
              <w:rPr>
                <w:szCs w:val="22"/>
              </w:rPr>
            </w:pPr>
            <w:r w:rsidRPr="00690CB4">
              <w:rPr>
                <w:szCs w:val="22"/>
              </w:rPr>
              <w:t>4</w:t>
            </w:r>
          </w:p>
        </w:tc>
        <w:tc>
          <w:tcPr>
            <w:tcW w:w="4481" w:type="dxa"/>
            <w:vAlign w:val="center"/>
          </w:tcPr>
          <w:p w14:paraId="307D23A6" w14:textId="729CF5AE" w:rsidR="00781117" w:rsidRPr="00690CB4" w:rsidRDefault="00781117" w:rsidP="002A4A58">
            <w:pPr>
              <w:numPr>
                <w:ilvl w:val="12"/>
                <w:numId w:val="0"/>
              </w:numPr>
              <w:jc w:val="center"/>
              <w:rPr>
                <w:szCs w:val="22"/>
              </w:rPr>
            </w:pPr>
            <w:r w:rsidRPr="00690CB4">
              <w:rPr>
                <w:szCs w:val="22"/>
              </w:rPr>
              <w:t>Mrozoodporność, zmniejszenie wytrzymałości, %, nie więcej ni</w:t>
            </w:r>
            <w:r w:rsidR="00987004" w:rsidRPr="00690CB4">
              <w:rPr>
                <w:szCs w:val="22"/>
              </w:rPr>
              <w:t>ż</w:t>
            </w:r>
            <w:r w:rsidRPr="00690CB4">
              <w:rPr>
                <w:szCs w:val="22"/>
              </w:rPr>
              <w:t>:</w:t>
            </w:r>
          </w:p>
        </w:tc>
        <w:tc>
          <w:tcPr>
            <w:tcW w:w="1764" w:type="dxa"/>
            <w:vAlign w:val="center"/>
          </w:tcPr>
          <w:p w14:paraId="4BCD66E1" w14:textId="77777777" w:rsidR="00781117" w:rsidRPr="00690CB4" w:rsidRDefault="00781117" w:rsidP="002A4A58">
            <w:pPr>
              <w:numPr>
                <w:ilvl w:val="12"/>
                <w:numId w:val="0"/>
              </w:numPr>
              <w:spacing w:before="120"/>
              <w:jc w:val="center"/>
              <w:rPr>
                <w:szCs w:val="22"/>
              </w:rPr>
            </w:pPr>
            <w:r w:rsidRPr="00690CB4">
              <w:rPr>
                <w:szCs w:val="22"/>
              </w:rPr>
              <w:t>20</w:t>
            </w:r>
          </w:p>
        </w:tc>
        <w:tc>
          <w:tcPr>
            <w:tcW w:w="1843" w:type="dxa"/>
            <w:vAlign w:val="center"/>
          </w:tcPr>
          <w:p w14:paraId="21F09BD5" w14:textId="64849B2A" w:rsidR="00781117" w:rsidRPr="00690CB4" w:rsidRDefault="00781117" w:rsidP="002A4A58">
            <w:pPr>
              <w:numPr>
                <w:ilvl w:val="12"/>
                <w:numId w:val="0"/>
              </w:numPr>
              <w:spacing w:before="120"/>
              <w:jc w:val="center"/>
              <w:rPr>
                <w:szCs w:val="22"/>
              </w:rPr>
            </w:pPr>
            <w:r w:rsidRPr="00690CB4">
              <w:rPr>
                <w:szCs w:val="22"/>
              </w:rPr>
              <w:t xml:space="preserve">PN-B-06250 </w:t>
            </w:r>
          </w:p>
        </w:tc>
      </w:tr>
    </w:tbl>
    <w:p w14:paraId="5691EA15" w14:textId="4B2416CC" w:rsidR="00951A32" w:rsidRDefault="00951A32" w:rsidP="000F115B"/>
    <w:p w14:paraId="428B7AA8" w14:textId="77777777" w:rsidR="005F3295" w:rsidRPr="005F3295" w:rsidRDefault="005F3295" w:rsidP="005F3295">
      <w:pPr>
        <w:rPr>
          <w:lang w:eastAsia="x-none"/>
        </w:rPr>
      </w:pPr>
    </w:p>
    <w:p w14:paraId="0B3D6D8C" w14:textId="7AA63D7D" w:rsidR="00781117" w:rsidRPr="00690CB4" w:rsidRDefault="00781117" w:rsidP="00F664CB">
      <w:pPr>
        <w:pStyle w:val="Nagwek3"/>
      </w:pPr>
      <w:r w:rsidRPr="00690CB4">
        <w:t>5.4. Warunki przystąpienia do robót</w:t>
      </w:r>
    </w:p>
    <w:p w14:paraId="4EA04F5A" w14:textId="5E4D9706" w:rsidR="00781117" w:rsidRPr="00690CB4" w:rsidRDefault="00781117" w:rsidP="00951A32">
      <w:pPr>
        <w:numPr>
          <w:ilvl w:val="12"/>
          <w:numId w:val="0"/>
        </w:numPr>
        <w:ind w:firstLine="708"/>
        <w:rPr>
          <w:szCs w:val="22"/>
        </w:rPr>
      </w:pPr>
      <w:r w:rsidRPr="00690CB4">
        <w:rPr>
          <w:szCs w:val="22"/>
        </w:rPr>
        <w:t>Podbudowa z chudego betonu nie powinna być wykonywana gdy temperatura powietrza jest ni</w:t>
      </w:r>
      <w:r w:rsidR="00987004" w:rsidRPr="00690CB4">
        <w:rPr>
          <w:szCs w:val="22"/>
        </w:rPr>
        <w:t>ż</w:t>
      </w:r>
      <w:r w:rsidRPr="00690CB4">
        <w:rPr>
          <w:szCs w:val="22"/>
        </w:rPr>
        <w:t>sza ni</w:t>
      </w:r>
      <w:r w:rsidR="00987004" w:rsidRPr="00690CB4">
        <w:rPr>
          <w:szCs w:val="22"/>
        </w:rPr>
        <w:t>ż</w:t>
      </w:r>
      <w:r w:rsidRPr="00690CB4">
        <w:rPr>
          <w:szCs w:val="22"/>
        </w:rPr>
        <w:t xml:space="preserve"> 5</w:t>
      </w:r>
      <w:r w:rsidRPr="00690CB4">
        <w:rPr>
          <w:szCs w:val="22"/>
          <w:vertAlign w:val="superscript"/>
        </w:rPr>
        <w:t>o</w:t>
      </w:r>
      <w:r w:rsidRPr="00690CB4">
        <w:rPr>
          <w:szCs w:val="22"/>
        </w:rPr>
        <w:t>C i wy</w:t>
      </w:r>
      <w:r w:rsidR="00987004" w:rsidRPr="00690CB4">
        <w:rPr>
          <w:szCs w:val="22"/>
        </w:rPr>
        <w:t>ż</w:t>
      </w:r>
      <w:r w:rsidRPr="00690CB4">
        <w:rPr>
          <w:szCs w:val="22"/>
        </w:rPr>
        <w:t>sza ni</w:t>
      </w:r>
      <w:r w:rsidR="00987004" w:rsidRPr="00690CB4">
        <w:rPr>
          <w:szCs w:val="22"/>
        </w:rPr>
        <w:t>ż</w:t>
      </w:r>
      <w:r w:rsidRPr="00690CB4">
        <w:rPr>
          <w:szCs w:val="22"/>
        </w:rPr>
        <w:t xml:space="preserve"> 25</w:t>
      </w:r>
      <w:r w:rsidRPr="00690CB4">
        <w:rPr>
          <w:szCs w:val="22"/>
          <w:vertAlign w:val="superscript"/>
        </w:rPr>
        <w:t>0</w:t>
      </w:r>
      <w:r w:rsidRPr="00690CB4">
        <w:rPr>
          <w:szCs w:val="22"/>
        </w:rPr>
        <w:t xml:space="preserve"> C oraz gdy podło</w:t>
      </w:r>
      <w:r w:rsidR="00987004" w:rsidRPr="00690CB4">
        <w:rPr>
          <w:szCs w:val="22"/>
        </w:rPr>
        <w:t>ż</w:t>
      </w:r>
      <w:r w:rsidRPr="00690CB4">
        <w:rPr>
          <w:szCs w:val="22"/>
        </w:rPr>
        <w:t xml:space="preserve">e jest zamarznięte. </w:t>
      </w:r>
    </w:p>
    <w:p w14:paraId="1860272A" w14:textId="77777777" w:rsidR="00951A32" w:rsidRPr="00690CB4" w:rsidRDefault="00951A32" w:rsidP="000F115B"/>
    <w:p w14:paraId="77111213" w14:textId="36CE0344" w:rsidR="00781117" w:rsidRPr="00690CB4" w:rsidRDefault="00781117" w:rsidP="00F664CB">
      <w:pPr>
        <w:pStyle w:val="Nagwek3"/>
        <w:rPr>
          <w:i/>
        </w:rPr>
      </w:pPr>
      <w:r w:rsidRPr="00690CB4">
        <w:t>5.5. Przygotowanie podło</w:t>
      </w:r>
      <w:r w:rsidR="00987004" w:rsidRPr="00690CB4">
        <w:t>ż</w:t>
      </w:r>
      <w:r w:rsidRPr="00690CB4">
        <w:t>a</w:t>
      </w:r>
    </w:p>
    <w:p w14:paraId="64EF4FB2" w14:textId="7BBDEEDD" w:rsidR="00781117" w:rsidRPr="00690CB4" w:rsidRDefault="00781117" w:rsidP="00951A32">
      <w:pPr>
        <w:numPr>
          <w:ilvl w:val="12"/>
          <w:numId w:val="0"/>
        </w:numPr>
        <w:ind w:firstLine="708"/>
        <w:rPr>
          <w:szCs w:val="22"/>
        </w:rPr>
      </w:pPr>
      <w:r w:rsidRPr="00690CB4">
        <w:rPr>
          <w:szCs w:val="22"/>
        </w:rPr>
        <w:t>Podło</w:t>
      </w:r>
      <w:r w:rsidR="00987004" w:rsidRPr="00690CB4">
        <w:rPr>
          <w:szCs w:val="22"/>
        </w:rPr>
        <w:t>ż</w:t>
      </w:r>
      <w:r w:rsidRPr="00690CB4">
        <w:rPr>
          <w:szCs w:val="22"/>
        </w:rPr>
        <w:t>e pod podbudowę z chudego betonu powinno być przygotowane zgodnie z wymaganiami określonymi w dokumentacji projektowej i STWiORB.</w:t>
      </w:r>
    </w:p>
    <w:p w14:paraId="7E6887CF" w14:textId="77777777" w:rsidR="00951A32" w:rsidRPr="00690CB4" w:rsidRDefault="00951A32" w:rsidP="000F115B"/>
    <w:p w14:paraId="4BD155FA" w14:textId="3BCB3978" w:rsidR="00781117" w:rsidRPr="00690CB4" w:rsidRDefault="00781117" w:rsidP="00F664CB">
      <w:pPr>
        <w:pStyle w:val="Nagwek3"/>
        <w:rPr>
          <w:i/>
        </w:rPr>
      </w:pPr>
      <w:r w:rsidRPr="00690CB4">
        <w:t>5.6. Wytwarzanie mieszanki betonowej</w:t>
      </w:r>
    </w:p>
    <w:p w14:paraId="38DC2A64" w14:textId="43251405" w:rsidR="00781117" w:rsidRPr="00690CB4" w:rsidRDefault="00781117" w:rsidP="00951A32">
      <w:pPr>
        <w:numPr>
          <w:ilvl w:val="12"/>
          <w:numId w:val="0"/>
        </w:numPr>
        <w:ind w:firstLine="708"/>
        <w:rPr>
          <w:szCs w:val="22"/>
        </w:rPr>
      </w:pPr>
      <w:r w:rsidRPr="00690CB4">
        <w:rPr>
          <w:szCs w:val="22"/>
        </w:rPr>
        <w:t>Mieszankę chudego betonu o ściśle określonym składzie zawartym w recepcie laboratoryjnej nale</w:t>
      </w:r>
      <w:r w:rsidR="00987004" w:rsidRPr="00690CB4">
        <w:rPr>
          <w:szCs w:val="22"/>
        </w:rPr>
        <w:t>ż</w:t>
      </w:r>
      <w:r w:rsidRPr="00690CB4">
        <w:rPr>
          <w:szCs w:val="22"/>
        </w:rPr>
        <w:t>y wytwarzać w mieszarkach zapewniających ciągłość produkcji</w:t>
      </w:r>
      <w:r w:rsidR="00346FFA" w:rsidRPr="00690CB4">
        <w:rPr>
          <w:szCs w:val="22"/>
        </w:rPr>
        <w:t xml:space="preserve"> </w:t>
      </w:r>
      <w:r w:rsidRPr="00690CB4">
        <w:rPr>
          <w:szCs w:val="22"/>
        </w:rPr>
        <w:t>i gwarantujących otrzymanie jednorodnej mieszanki.</w:t>
      </w:r>
    </w:p>
    <w:p w14:paraId="71531E9C" w14:textId="6548D2BE" w:rsidR="00781117" w:rsidRPr="00690CB4" w:rsidRDefault="00781117" w:rsidP="00951A32">
      <w:pPr>
        <w:numPr>
          <w:ilvl w:val="12"/>
          <w:numId w:val="0"/>
        </w:numPr>
        <w:ind w:firstLine="708"/>
        <w:rPr>
          <w:szCs w:val="22"/>
        </w:rPr>
      </w:pPr>
      <w:r w:rsidRPr="00690CB4">
        <w:rPr>
          <w:szCs w:val="22"/>
        </w:rPr>
        <w:t>Składniki mieszanki chudego betonu powinny być dozowane wagowo zgodnie z normą PN-S-96013:1997 .</w:t>
      </w:r>
    </w:p>
    <w:p w14:paraId="1CCA302C" w14:textId="77777777" w:rsidR="00781117" w:rsidRPr="00690CB4" w:rsidRDefault="00781117" w:rsidP="00951A32">
      <w:pPr>
        <w:numPr>
          <w:ilvl w:val="12"/>
          <w:numId w:val="0"/>
        </w:numPr>
        <w:ind w:firstLine="708"/>
        <w:rPr>
          <w:szCs w:val="22"/>
        </w:rPr>
      </w:pPr>
      <w:r w:rsidRPr="00690CB4">
        <w:rPr>
          <w:szCs w:val="22"/>
        </w:rPr>
        <w:t>Mieszanka po wyprodukowaniu powinna być od razu transportowana na  miejsce wbudowania, w sposób zabezpieczony przed segregacją i nadmiernym wysychaniem.</w:t>
      </w:r>
    </w:p>
    <w:p w14:paraId="244DB6EE" w14:textId="77777777" w:rsidR="00951A32" w:rsidRPr="00690CB4" w:rsidRDefault="00951A32" w:rsidP="000F115B"/>
    <w:p w14:paraId="13A6D83C" w14:textId="0B2EFA87" w:rsidR="00781117" w:rsidRPr="00690CB4" w:rsidRDefault="00781117" w:rsidP="00F664CB">
      <w:pPr>
        <w:pStyle w:val="Nagwek3"/>
        <w:rPr>
          <w:i/>
        </w:rPr>
      </w:pPr>
      <w:r w:rsidRPr="00690CB4">
        <w:t>5.7. Wbudowywanie i zagęszczanie mieszanki betonowej</w:t>
      </w:r>
    </w:p>
    <w:p w14:paraId="02C23DE2" w14:textId="791A5747" w:rsidR="00781117" w:rsidRPr="00690CB4" w:rsidRDefault="00781117" w:rsidP="00951A32">
      <w:pPr>
        <w:numPr>
          <w:ilvl w:val="12"/>
          <w:numId w:val="0"/>
        </w:numPr>
        <w:ind w:firstLine="708"/>
        <w:rPr>
          <w:szCs w:val="22"/>
        </w:rPr>
      </w:pPr>
      <w:r w:rsidRPr="00690CB4">
        <w:rPr>
          <w:szCs w:val="22"/>
        </w:rPr>
        <w:t>Układanie podbudowy z chudego betonu nale</w:t>
      </w:r>
      <w:r w:rsidR="00987004" w:rsidRPr="00690CB4">
        <w:rPr>
          <w:szCs w:val="22"/>
        </w:rPr>
        <w:t>ż</w:t>
      </w:r>
      <w:r w:rsidRPr="00690CB4">
        <w:rPr>
          <w:szCs w:val="22"/>
        </w:rPr>
        <w:t>y wykonywać układarkami mechanicznymi, poruszającymi się po prowadnicach.</w:t>
      </w:r>
    </w:p>
    <w:p w14:paraId="70CCB089" w14:textId="51F084D1" w:rsidR="00781117" w:rsidRPr="00690CB4" w:rsidRDefault="00781117" w:rsidP="00951A32">
      <w:pPr>
        <w:numPr>
          <w:ilvl w:val="12"/>
          <w:numId w:val="0"/>
        </w:numPr>
        <w:ind w:firstLine="708"/>
        <w:rPr>
          <w:szCs w:val="22"/>
        </w:rPr>
      </w:pPr>
      <w:r w:rsidRPr="00690CB4">
        <w:rPr>
          <w:szCs w:val="22"/>
        </w:rPr>
        <w:t>Przy układaniu chudej mieszanki betonowej za pomocą równiarek konieczne jest stosowanie prowadnic. Wbudowanie za pomocą równiarek bez stosowania prowadnic, mo</w:t>
      </w:r>
      <w:r w:rsidR="00987004" w:rsidRPr="00690CB4">
        <w:rPr>
          <w:szCs w:val="22"/>
        </w:rPr>
        <w:t>ż</w:t>
      </w:r>
      <w:r w:rsidRPr="00690CB4">
        <w:rPr>
          <w:szCs w:val="22"/>
        </w:rPr>
        <w:t>e odbywać się tylko w wyjątkowych wypadkach, określonych w STWiORB i za zgodą In</w:t>
      </w:r>
      <w:r w:rsidR="00987004" w:rsidRPr="00690CB4">
        <w:rPr>
          <w:szCs w:val="22"/>
        </w:rPr>
        <w:t>ż</w:t>
      </w:r>
      <w:r w:rsidRPr="00690CB4">
        <w:rPr>
          <w:szCs w:val="22"/>
        </w:rPr>
        <w:t>yniera.</w:t>
      </w:r>
    </w:p>
    <w:p w14:paraId="779D62C4" w14:textId="1ACF9E3B" w:rsidR="00781117" w:rsidRPr="00690CB4" w:rsidRDefault="00781117" w:rsidP="00951A32">
      <w:pPr>
        <w:numPr>
          <w:ilvl w:val="12"/>
          <w:numId w:val="0"/>
        </w:numPr>
        <w:ind w:firstLine="708"/>
        <w:rPr>
          <w:szCs w:val="22"/>
        </w:rPr>
      </w:pPr>
      <w:r w:rsidRPr="00690CB4">
        <w:rPr>
          <w:szCs w:val="22"/>
        </w:rPr>
        <w:t>Podbudowy z chudego betonu wykonuje się w jednej warstwie o grubości od 10 do 20 cm, po zagęszczeniu. Gdy wymagana jest większa grubość, to do układania drugiej warstwy mo</w:t>
      </w:r>
      <w:r w:rsidR="00987004" w:rsidRPr="00690CB4">
        <w:rPr>
          <w:szCs w:val="22"/>
        </w:rPr>
        <w:t>ż</w:t>
      </w:r>
      <w:r w:rsidRPr="00690CB4">
        <w:rPr>
          <w:szCs w:val="22"/>
        </w:rPr>
        <w:t>na przystąpić po odbiorze jej przez In</w:t>
      </w:r>
      <w:r w:rsidR="00987004" w:rsidRPr="00690CB4">
        <w:rPr>
          <w:szCs w:val="22"/>
        </w:rPr>
        <w:t>ż</w:t>
      </w:r>
      <w:r w:rsidRPr="00690CB4">
        <w:rPr>
          <w:szCs w:val="22"/>
        </w:rPr>
        <w:t>yniera.</w:t>
      </w:r>
    </w:p>
    <w:p w14:paraId="6BE2F8CE" w14:textId="5015085F" w:rsidR="00781117" w:rsidRPr="00690CB4" w:rsidRDefault="00781117" w:rsidP="00951A32">
      <w:pPr>
        <w:numPr>
          <w:ilvl w:val="12"/>
          <w:numId w:val="0"/>
        </w:numPr>
        <w:ind w:firstLine="708"/>
        <w:rPr>
          <w:szCs w:val="22"/>
        </w:rPr>
      </w:pPr>
      <w:r w:rsidRPr="00690CB4">
        <w:rPr>
          <w:szCs w:val="22"/>
        </w:rPr>
        <w:t>Natychmiast po rozło</w:t>
      </w:r>
      <w:r w:rsidR="00987004" w:rsidRPr="00690CB4">
        <w:rPr>
          <w:szCs w:val="22"/>
        </w:rPr>
        <w:t>ż</w:t>
      </w:r>
      <w:r w:rsidRPr="00690CB4">
        <w:rPr>
          <w:szCs w:val="22"/>
        </w:rPr>
        <w:t>eniu i wyprofilowaniu mieszanki nale</w:t>
      </w:r>
      <w:r w:rsidR="00987004" w:rsidRPr="00690CB4">
        <w:rPr>
          <w:szCs w:val="22"/>
        </w:rPr>
        <w:t>ż</w:t>
      </w:r>
      <w:r w:rsidRPr="00690CB4">
        <w:rPr>
          <w:szCs w:val="22"/>
        </w:rPr>
        <w:t>y rozpocząć jej zagęszczanie. Powierzchnia zagęszczonej warstwy powinna mieć prawidłowy przekrój poprzeczny i jednolity wygląd.</w:t>
      </w:r>
    </w:p>
    <w:p w14:paraId="7D6FDD8F" w14:textId="38A9EA63" w:rsidR="00781117" w:rsidRPr="00690CB4" w:rsidRDefault="00781117" w:rsidP="00F45532">
      <w:pPr>
        <w:numPr>
          <w:ilvl w:val="12"/>
          <w:numId w:val="0"/>
        </w:numPr>
        <w:rPr>
          <w:szCs w:val="22"/>
        </w:rPr>
      </w:pPr>
      <w:r w:rsidRPr="00690CB4">
        <w:rPr>
          <w:szCs w:val="22"/>
        </w:rPr>
        <w:t>Zagęszczanie nale</w:t>
      </w:r>
      <w:r w:rsidR="00987004" w:rsidRPr="00690CB4">
        <w:rPr>
          <w:szCs w:val="22"/>
        </w:rPr>
        <w:t>ż</w:t>
      </w:r>
      <w:r w:rsidRPr="00690CB4">
        <w:rPr>
          <w:szCs w:val="22"/>
        </w:rPr>
        <w:t>y kontynuować do osiągnięcia wskaźnika zagęszczenia nie mniejszego ni</w:t>
      </w:r>
      <w:r w:rsidR="00987004" w:rsidRPr="00690CB4">
        <w:rPr>
          <w:szCs w:val="22"/>
        </w:rPr>
        <w:t>ż</w:t>
      </w:r>
      <w:r w:rsidRPr="00690CB4">
        <w:rPr>
          <w:szCs w:val="22"/>
        </w:rPr>
        <w:t xml:space="preserve"> 0,98 maksymalnego zagęszczenia określonego według normalnej próby Proctora zgodnie z PN-B-04481:1988, (du</w:t>
      </w:r>
      <w:r w:rsidR="00987004" w:rsidRPr="00690CB4">
        <w:rPr>
          <w:szCs w:val="22"/>
        </w:rPr>
        <w:t>ż</w:t>
      </w:r>
      <w:r w:rsidRPr="00690CB4">
        <w:rPr>
          <w:szCs w:val="22"/>
        </w:rPr>
        <w:t>y cylinder metoda II). Zagęszczenie powinno być zakończone przed rozpoczęciem czasu wiązania cementu.</w:t>
      </w:r>
    </w:p>
    <w:p w14:paraId="4793B85A" w14:textId="06F84F0D" w:rsidR="00781117" w:rsidRPr="00690CB4" w:rsidRDefault="00781117" w:rsidP="00951A32">
      <w:pPr>
        <w:numPr>
          <w:ilvl w:val="12"/>
          <w:numId w:val="0"/>
        </w:numPr>
        <w:ind w:firstLine="708"/>
        <w:rPr>
          <w:szCs w:val="22"/>
        </w:rPr>
      </w:pPr>
      <w:r w:rsidRPr="00690CB4">
        <w:rPr>
          <w:szCs w:val="22"/>
        </w:rPr>
        <w:t>Wilgotność mieszanki chudego betonu podczas zagęszczania powinna być równa wilgotności optymalnej z tolerancją + 10% i - 20% jej wartości.</w:t>
      </w:r>
    </w:p>
    <w:p w14:paraId="5599638E" w14:textId="6FE1462C" w:rsidR="00DF2FB6" w:rsidRDefault="00DF2FB6" w:rsidP="00F45532">
      <w:pPr>
        <w:numPr>
          <w:ilvl w:val="12"/>
          <w:numId w:val="0"/>
        </w:numPr>
        <w:rPr>
          <w:szCs w:val="22"/>
        </w:rPr>
      </w:pPr>
    </w:p>
    <w:p w14:paraId="304E0537" w14:textId="0C5B9590" w:rsidR="00DF2FB6" w:rsidRDefault="00DF2FB6" w:rsidP="00F45532">
      <w:pPr>
        <w:numPr>
          <w:ilvl w:val="12"/>
          <w:numId w:val="0"/>
        </w:numPr>
        <w:rPr>
          <w:szCs w:val="22"/>
        </w:rPr>
      </w:pPr>
    </w:p>
    <w:p w14:paraId="30857AD9" w14:textId="77777777" w:rsidR="00E74B3F" w:rsidRPr="00690CB4" w:rsidRDefault="00E74B3F" w:rsidP="00F45532">
      <w:pPr>
        <w:numPr>
          <w:ilvl w:val="12"/>
          <w:numId w:val="0"/>
        </w:numPr>
        <w:rPr>
          <w:szCs w:val="22"/>
        </w:rPr>
      </w:pPr>
    </w:p>
    <w:p w14:paraId="091422D9" w14:textId="77777777" w:rsidR="00781117" w:rsidRPr="00690CB4" w:rsidRDefault="00781117" w:rsidP="00F664CB">
      <w:pPr>
        <w:pStyle w:val="Nagwek3"/>
        <w:rPr>
          <w:i/>
        </w:rPr>
      </w:pPr>
      <w:r w:rsidRPr="00690CB4">
        <w:lastRenderedPageBreak/>
        <w:t>5.8. Spoiny robocze</w:t>
      </w:r>
    </w:p>
    <w:p w14:paraId="6489A39D" w14:textId="3D5F334D" w:rsidR="00781117" w:rsidRPr="00690CB4" w:rsidRDefault="00781117" w:rsidP="00951A32">
      <w:pPr>
        <w:numPr>
          <w:ilvl w:val="12"/>
          <w:numId w:val="0"/>
        </w:numPr>
        <w:ind w:firstLine="708"/>
        <w:rPr>
          <w:szCs w:val="22"/>
        </w:rPr>
      </w:pPr>
      <w:r w:rsidRPr="00690CB4">
        <w:rPr>
          <w:szCs w:val="22"/>
        </w:rPr>
        <w:t>Wykonawca powinien tak organizować roboty, aby unikać podłu</w:t>
      </w:r>
      <w:r w:rsidR="00987004" w:rsidRPr="00690CB4">
        <w:rPr>
          <w:szCs w:val="22"/>
        </w:rPr>
        <w:t>ż</w:t>
      </w:r>
      <w:r w:rsidRPr="00690CB4">
        <w:rPr>
          <w:szCs w:val="22"/>
        </w:rPr>
        <w:t>nych spoin roboczych, poprzez wykonanie podbudowy na całej szerokości koryta.</w:t>
      </w:r>
    </w:p>
    <w:p w14:paraId="0F56B480" w14:textId="5A8FD176" w:rsidR="00781117" w:rsidRPr="00690CB4" w:rsidRDefault="00781117" w:rsidP="00951A32">
      <w:pPr>
        <w:numPr>
          <w:ilvl w:val="12"/>
          <w:numId w:val="0"/>
        </w:numPr>
        <w:ind w:firstLine="708"/>
        <w:rPr>
          <w:szCs w:val="22"/>
        </w:rPr>
      </w:pPr>
      <w:r w:rsidRPr="00690CB4">
        <w:rPr>
          <w:szCs w:val="22"/>
        </w:rPr>
        <w:t>Je</w:t>
      </w:r>
      <w:r w:rsidR="00987004" w:rsidRPr="00690CB4">
        <w:rPr>
          <w:szCs w:val="22"/>
        </w:rPr>
        <w:t>ż</w:t>
      </w:r>
      <w:r w:rsidRPr="00690CB4">
        <w:rPr>
          <w:szCs w:val="22"/>
        </w:rPr>
        <w:t>eli w dolnej warstwie podbudowy występują spoiny robocze, to spoiny w górnej warstwie podbudowy powinny być względem nich przesunięte o co najmniej 30 cm dla spoiny podłu</w:t>
      </w:r>
      <w:r w:rsidR="00987004" w:rsidRPr="00690CB4">
        <w:rPr>
          <w:szCs w:val="22"/>
        </w:rPr>
        <w:t>ż</w:t>
      </w:r>
      <w:r w:rsidRPr="00690CB4">
        <w:rPr>
          <w:szCs w:val="22"/>
        </w:rPr>
        <w:t>nej i 1 m dla spoiny poprzecznej.</w:t>
      </w:r>
    </w:p>
    <w:p w14:paraId="5A638D3B" w14:textId="77777777" w:rsidR="00951A32" w:rsidRPr="00690CB4" w:rsidRDefault="00951A32" w:rsidP="00951A32">
      <w:pPr>
        <w:numPr>
          <w:ilvl w:val="12"/>
          <w:numId w:val="0"/>
        </w:numPr>
        <w:ind w:firstLine="708"/>
        <w:rPr>
          <w:szCs w:val="22"/>
        </w:rPr>
      </w:pPr>
    </w:p>
    <w:p w14:paraId="0C574CA6" w14:textId="77777777" w:rsidR="00781117" w:rsidRPr="00690CB4" w:rsidRDefault="00781117" w:rsidP="00F664CB">
      <w:pPr>
        <w:pStyle w:val="Nagwek3"/>
        <w:rPr>
          <w:i/>
        </w:rPr>
      </w:pPr>
      <w:r w:rsidRPr="00690CB4">
        <w:t>5.9. Nacinanie szczelin</w:t>
      </w:r>
    </w:p>
    <w:p w14:paraId="0C242DFC" w14:textId="77777777" w:rsidR="00781117" w:rsidRPr="00690CB4" w:rsidRDefault="00781117" w:rsidP="00951A32">
      <w:pPr>
        <w:numPr>
          <w:ilvl w:val="12"/>
          <w:numId w:val="0"/>
        </w:numPr>
        <w:ind w:firstLine="708"/>
        <w:rPr>
          <w:szCs w:val="22"/>
        </w:rPr>
      </w:pPr>
      <w:r w:rsidRPr="00690CB4">
        <w:rPr>
          <w:szCs w:val="22"/>
        </w:rPr>
        <w:t>W początkowej fazie twardnienia betonu zaleca się wycięcie szczelin pozornych na głębokość około 1/3 jej grubości.</w:t>
      </w:r>
    </w:p>
    <w:p w14:paraId="6304E06E" w14:textId="5211C389" w:rsidR="00781117" w:rsidRPr="00690CB4" w:rsidRDefault="00781117" w:rsidP="00951A32">
      <w:pPr>
        <w:numPr>
          <w:ilvl w:val="12"/>
          <w:numId w:val="0"/>
        </w:numPr>
        <w:ind w:firstLine="708"/>
        <w:rPr>
          <w:szCs w:val="22"/>
        </w:rPr>
      </w:pPr>
      <w:r w:rsidRPr="00690CB4">
        <w:rPr>
          <w:szCs w:val="22"/>
        </w:rPr>
        <w:t>Szerokość naciętych szczelin pozornych powinna wynosić od 3 do 5 mm. Szczeliny te nale</w:t>
      </w:r>
      <w:r w:rsidR="00987004" w:rsidRPr="00690CB4">
        <w:rPr>
          <w:szCs w:val="22"/>
        </w:rPr>
        <w:t>ż</w:t>
      </w:r>
      <w:r w:rsidRPr="00690CB4">
        <w:rPr>
          <w:szCs w:val="22"/>
        </w:rPr>
        <w:t>y wyciąć tak, aby cała powierzchnia podbudowy była podzielona na kwadratowe lub prostokątne płyty. Stosunek długości płyt do ich szerokości powinien być nie większy ni</w:t>
      </w:r>
      <w:r w:rsidR="00987004" w:rsidRPr="00690CB4">
        <w:rPr>
          <w:szCs w:val="22"/>
        </w:rPr>
        <w:t>ż</w:t>
      </w:r>
      <w:r w:rsidRPr="00690CB4">
        <w:rPr>
          <w:szCs w:val="22"/>
        </w:rPr>
        <w:t xml:space="preserve"> od 1,5 do 1,0.</w:t>
      </w:r>
    </w:p>
    <w:p w14:paraId="4D22CB87" w14:textId="59DD4FCD" w:rsidR="00781117" w:rsidRPr="00690CB4" w:rsidRDefault="00781117" w:rsidP="00951A32">
      <w:pPr>
        <w:numPr>
          <w:ilvl w:val="12"/>
          <w:numId w:val="0"/>
        </w:numPr>
        <w:ind w:firstLine="708"/>
        <w:rPr>
          <w:szCs w:val="22"/>
        </w:rPr>
      </w:pPr>
      <w:r w:rsidRPr="00690CB4">
        <w:rPr>
          <w:szCs w:val="22"/>
        </w:rPr>
        <w:t>W przypadku przekroczenia górnej granicy siedmiodniowej wytrzymałości i spodziewanego przekroczenia dwudziestoośmiodniowej wytrzymałości na ściskanie chudego betonu, wycięcie szczelin pozornych jest konieczne.</w:t>
      </w:r>
    </w:p>
    <w:p w14:paraId="1A4B6456" w14:textId="77777777" w:rsidR="00951A32" w:rsidRPr="00690CB4" w:rsidRDefault="00951A32" w:rsidP="00951A32">
      <w:pPr>
        <w:numPr>
          <w:ilvl w:val="12"/>
          <w:numId w:val="0"/>
        </w:numPr>
        <w:ind w:firstLine="708"/>
        <w:rPr>
          <w:szCs w:val="22"/>
        </w:rPr>
      </w:pPr>
    </w:p>
    <w:p w14:paraId="4AE6E5A4" w14:textId="77777777" w:rsidR="00781117" w:rsidRPr="00690CB4" w:rsidRDefault="00781117" w:rsidP="00F664CB">
      <w:pPr>
        <w:pStyle w:val="Nagwek3"/>
        <w:rPr>
          <w:i/>
        </w:rPr>
      </w:pPr>
      <w:r w:rsidRPr="00690CB4">
        <w:t>5.10. Pielęgnacja podbudowy</w:t>
      </w:r>
    </w:p>
    <w:p w14:paraId="17049820" w14:textId="77777777" w:rsidR="00781117" w:rsidRPr="00690CB4" w:rsidRDefault="00781117" w:rsidP="00951A32">
      <w:pPr>
        <w:ind w:firstLine="708"/>
        <w:rPr>
          <w:szCs w:val="22"/>
        </w:rPr>
      </w:pPr>
      <w:r w:rsidRPr="00690CB4">
        <w:rPr>
          <w:szCs w:val="22"/>
        </w:rPr>
        <w:t>Podbudowa z chudego betonu powinna być natychmiast po zagęszczeniu poddana pielęgnacji. Pielęgnacja powinna być przeprowadzona według jednego z następujących sposobów:</w:t>
      </w:r>
    </w:p>
    <w:p w14:paraId="264CCB68" w14:textId="77777777" w:rsidR="00781117" w:rsidRPr="00690CB4" w:rsidRDefault="00781117" w:rsidP="007B6BA9">
      <w:pPr>
        <w:numPr>
          <w:ilvl w:val="0"/>
          <w:numId w:val="88"/>
        </w:numPr>
        <w:overflowPunct w:val="0"/>
        <w:autoSpaceDE w:val="0"/>
        <w:autoSpaceDN w:val="0"/>
        <w:adjustRightInd w:val="0"/>
        <w:textAlignment w:val="baseline"/>
        <w:rPr>
          <w:szCs w:val="22"/>
        </w:rPr>
      </w:pPr>
      <w:r w:rsidRPr="00690CB4">
        <w:rPr>
          <w:szCs w:val="22"/>
        </w:rPr>
        <w:t xml:space="preserve">skropienie preparatem pielęgnacyjnym posiadającym aprobatę techniczną, w ilości ustalonej w STWiORB, </w:t>
      </w:r>
    </w:p>
    <w:p w14:paraId="6B242F11" w14:textId="78453FCB" w:rsidR="00781117" w:rsidRPr="00690CB4" w:rsidRDefault="00781117" w:rsidP="007B6BA9">
      <w:pPr>
        <w:numPr>
          <w:ilvl w:val="0"/>
          <w:numId w:val="88"/>
        </w:numPr>
        <w:overflowPunct w:val="0"/>
        <w:autoSpaceDE w:val="0"/>
        <w:autoSpaceDN w:val="0"/>
        <w:adjustRightInd w:val="0"/>
        <w:textAlignment w:val="baseline"/>
        <w:rPr>
          <w:szCs w:val="22"/>
        </w:rPr>
      </w:pPr>
      <w:r w:rsidRPr="00690CB4">
        <w:rPr>
          <w:szCs w:val="22"/>
        </w:rPr>
        <w:t>przykrycie na okres 7 do 10 dni nieprzepuszczalną folią z tworzywa sztucznego, uło</w:t>
      </w:r>
      <w:r w:rsidR="00987004" w:rsidRPr="00690CB4">
        <w:rPr>
          <w:szCs w:val="22"/>
        </w:rPr>
        <w:t>ż</w:t>
      </w:r>
      <w:r w:rsidRPr="00690CB4">
        <w:rPr>
          <w:szCs w:val="22"/>
        </w:rPr>
        <w:t>oną na zakład co najmniej 30 cm i zabezpieczoną przed zerwaniem z powierzchni podbudowy przez wiatr,</w:t>
      </w:r>
    </w:p>
    <w:p w14:paraId="662E9AA8" w14:textId="77777777" w:rsidR="00781117" w:rsidRPr="00690CB4" w:rsidRDefault="00781117" w:rsidP="007B6BA9">
      <w:pPr>
        <w:numPr>
          <w:ilvl w:val="0"/>
          <w:numId w:val="88"/>
        </w:numPr>
        <w:overflowPunct w:val="0"/>
        <w:autoSpaceDE w:val="0"/>
        <w:autoSpaceDN w:val="0"/>
        <w:adjustRightInd w:val="0"/>
        <w:textAlignment w:val="baseline"/>
        <w:rPr>
          <w:szCs w:val="22"/>
        </w:rPr>
      </w:pPr>
      <w:r w:rsidRPr="00690CB4">
        <w:rPr>
          <w:szCs w:val="22"/>
        </w:rPr>
        <w:t>przykrycie matami lub włókninami i spryskiwanie wodą przez okres 7 do 10 dni,</w:t>
      </w:r>
    </w:p>
    <w:p w14:paraId="24F0060F" w14:textId="77777777" w:rsidR="00781117" w:rsidRPr="00690CB4" w:rsidRDefault="00781117" w:rsidP="007B6BA9">
      <w:pPr>
        <w:numPr>
          <w:ilvl w:val="0"/>
          <w:numId w:val="88"/>
        </w:numPr>
        <w:overflowPunct w:val="0"/>
        <w:autoSpaceDE w:val="0"/>
        <w:autoSpaceDN w:val="0"/>
        <w:adjustRightInd w:val="0"/>
        <w:textAlignment w:val="baseline"/>
        <w:rPr>
          <w:szCs w:val="22"/>
        </w:rPr>
      </w:pPr>
      <w:r w:rsidRPr="00690CB4">
        <w:rPr>
          <w:szCs w:val="22"/>
        </w:rPr>
        <w:t>przykrycie warstwą piasku i utrzymanie jej w stanie wilgotnym przez okres  7 do 10 dni.</w:t>
      </w:r>
    </w:p>
    <w:p w14:paraId="27253DED" w14:textId="1C1EBD94" w:rsidR="00781117" w:rsidRPr="00690CB4" w:rsidRDefault="00781117" w:rsidP="00951A32">
      <w:pPr>
        <w:ind w:firstLine="708"/>
        <w:rPr>
          <w:szCs w:val="22"/>
        </w:rPr>
      </w:pPr>
      <w:r w:rsidRPr="00690CB4">
        <w:rPr>
          <w:szCs w:val="22"/>
        </w:rPr>
        <w:t>Stosowanie innych środków do pielęgnacji podbudowy wymaga ka</w:t>
      </w:r>
      <w:r w:rsidR="00987004" w:rsidRPr="00690CB4">
        <w:rPr>
          <w:szCs w:val="22"/>
        </w:rPr>
        <w:t>ż</w:t>
      </w:r>
      <w:r w:rsidRPr="00690CB4">
        <w:rPr>
          <w:szCs w:val="22"/>
        </w:rPr>
        <w:t>dorazowej zgody In</w:t>
      </w:r>
      <w:r w:rsidR="00987004" w:rsidRPr="00690CB4">
        <w:rPr>
          <w:szCs w:val="22"/>
        </w:rPr>
        <w:t>ż</w:t>
      </w:r>
      <w:r w:rsidRPr="00690CB4">
        <w:rPr>
          <w:szCs w:val="22"/>
        </w:rPr>
        <w:t>yniera.</w:t>
      </w:r>
    </w:p>
    <w:p w14:paraId="5AC563B8" w14:textId="6CE2D4A7" w:rsidR="00781117" w:rsidRPr="00690CB4" w:rsidRDefault="00781117" w:rsidP="00951A32">
      <w:pPr>
        <w:ind w:firstLine="708"/>
        <w:rPr>
          <w:szCs w:val="22"/>
        </w:rPr>
      </w:pPr>
      <w:r w:rsidRPr="00690CB4">
        <w:rPr>
          <w:szCs w:val="22"/>
        </w:rPr>
        <w:t>Nie nale</w:t>
      </w:r>
      <w:r w:rsidR="00987004" w:rsidRPr="00690CB4">
        <w:rPr>
          <w:szCs w:val="22"/>
        </w:rPr>
        <w:t>ż</w:t>
      </w:r>
      <w:r w:rsidRPr="00690CB4">
        <w:rPr>
          <w:szCs w:val="22"/>
        </w:rPr>
        <w:t xml:space="preserve">y dopuszczać </w:t>
      </w:r>
      <w:r w:rsidR="00987004" w:rsidRPr="00690CB4">
        <w:rPr>
          <w:szCs w:val="22"/>
        </w:rPr>
        <w:t>ż</w:t>
      </w:r>
      <w:r w:rsidRPr="00690CB4">
        <w:rPr>
          <w:szCs w:val="22"/>
        </w:rPr>
        <w:t>adnego ruchu pojazdów i maszyn po podbudowie w okresie 7 do 10 dni pielęgnacji, a po tym czasie ewentualny ruch budowlany mo</w:t>
      </w:r>
      <w:r w:rsidR="00987004" w:rsidRPr="00690CB4">
        <w:rPr>
          <w:szCs w:val="22"/>
        </w:rPr>
        <w:t>ż</w:t>
      </w:r>
      <w:r w:rsidRPr="00690CB4">
        <w:rPr>
          <w:szCs w:val="22"/>
        </w:rPr>
        <w:t>e odbywać się wyłącznie za zgodą In</w:t>
      </w:r>
      <w:r w:rsidR="00987004" w:rsidRPr="00690CB4">
        <w:rPr>
          <w:szCs w:val="22"/>
        </w:rPr>
        <w:t>ż</w:t>
      </w:r>
      <w:r w:rsidRPr="00690CB4">
        <w:rPr>
          <w:szCs w:val="22"/>
        </w:rPr>
        <w:t>yniera.</w:t>
      </w:r>
      <w:r w:rsidRPr="00690CB4">
        <w:rPr>
          <w:szCs w:val="22"/>
        </w:rPr>
        <w:tab/>
      </w:r>
    </w:p>
    <w:p w14:paraId="3DF1099A" w14:textId="77777777" w:rsidR="00155DBC" w:rsidRPr="00690CB4" w:rsidRDefault="00155DBC" w:rsidP="00F45532">
      <w:pPr>
        <w:numPr>
          <w:ilvl w:val="12"/>
          <w:numId w:val="0"/>
        </w:numPr>
        <w:rPr>
          <w:szCs w:val="22"/>
        </w:rPr>
      </w:pPr>
    </w:p>
    <w:p w14:paraId="3993BE34" w14:textId="5954EA31" w:rsidR="00155DBC" w:rsidRPr="00690CB4" w:rsidRDefault="00155DBC" w:rsidP="00F664CB">
      <w:pPr>
        <w:pStyle w:val="Nagwek3"/>
      </w:pPr>
      <w:r w:rsidRPr="00690CB4">
        <w:t>5.11 Próba</w:t>
      </w:r>
      <w:r w:rsidRPr="00690CB4">
        <w:rPr>
          <w:spacing w:val="-21"/>
        </w:rPr>
        <w:t xml:space="preserve"> </w:t>
      </w:r>
      <w:r w:rsidRPr="00690CB4">
        <w:t>technologiczna</w:t>
      </w:r>
      <w:r w:rsidRPr="00690CB4">
        <w:rPr>
          <w:spacing w:val="-20"/>
        </w:rPr>
        <w:t xml:space="preserve"> </w:t>
      </w:r>
      <w:r w:rsidRPr="00690CB4">
        <w:t>i</w:t>
      </w:r>
      <w:r w:rsidRPr="00690CB4">
        <w:rPr>
          <w:spacing w:val="-18"/>
        </w:rPr>
        <w:t xml:space="preserve"> </w:t>
      </w:r>
      <w:r w:rsidRPr="00690CB4">
        <w:t>odcinek</w:t>
      </w:r>
      <w:r w:rsidRPr="00690CB4">
        <w:rPr>
          <w:spacing w:val="-21"/>
        </w:rPr>
        <w:t xml:space="preserve"> </w:t>
      </w:r>
      <w:r w:rsidRPr="00690CB4">
        <w:t>próbny</w:t>
      </w:r>
    </w:p>
    <w:p w14:paraId="73F49B84" w14:textId="3A62A2A8" w:rsidR="00155DBC" w:rsidRPr="00690CB4" w:rsidRDefault="00155DBC" w:rsidP="00951A32">
      <w:pPr>
        <w:ind w:firstLine="708"/>
        <w:rPr>
          <w:szCs w:val="22"/>
        </w:rPr>
      </w:pPr>
      <w:r w:rsidRPr="00690CB4">
        <w:rPr>
          <w:szCs w:val="22"/>
        </w:rPr>
        <w:t>Je</w:t>
      </w:r>
      <w:r w:rsidR="00987004" w:rsidRPr="00690CB4">
        <w:rPr>
          <w:szCs w:val="22"/>
        </w:rPr>
        <w:t>ż</w:t>
      </w:r>
      <w:r w:rsidRPr="00690CB4">
        <w:rPr>
          <w:szCs w:val="22"/>
        </w:rPr>
        <w:t xml:space="preserve">eli Inspektor Nadzoru uzna za konieczne wykonanie odcinka próbnego to, </w:t>
      </w:r>
      <w:r w:rsidR="00ED73D5" w:rsidRPr="00690CB4">
        <w:rPr>
          <w:szCs w:val="22"/>
        </w:rPr>
        <w:t>w terminie zgodnym z umową i SIWZ</w:t>
      </w:r>
      <w:r w:rsidRPr="00690CB4">
        <w:rPr>
          <w:szCs w:val="22"/>
        </w:rPr>
        <w:t xml:space="preserve"> przed rozpoczęciem robót, Wykonawca wykona odcinek próbny w celu:</w:t>
      </w:r>
    </w:p>
    <w:p w14:paraId="2560905A" w14:textId="064F3631" w:rsidR="00155DBC" w:rsidRPr="00621579" w:rsidRDefault="00155DBC" w:rsidP="00621579">
      <w:pPr>
        <w:pStyle w:val="Akapitzlist"/>
        <w:numPr>
          <w:ilvl w:val="0"/>
          <w:numId w:val="156"/>
        </w:numPr>
        <w:rPr>
          <w:rFonts w:ascii="Century Gothic" w:hAnsi="Century Gothic"/>
          <w:szCs w:val="22"/>
        </w:rPr>
      </w:pPr>
      <w:r w:rsidRPr="00690CB4">
        <w:rPr>
          <w:rFonts w:ascii="Century Gothic" w:hAnsi="Century Gothic"/>
          <w:szCs w:val="22"/>
        </w:rPr>
        <w:t>stwierdzenia, czy u</w:t>
      </w:r>
      <w:r w:rsidR="00987004" w:rsidRPr="00690CB4">
        <w:rPr>
          <w:rFonts w:ascii="Century Gothic" w:hAnsi="Century Gothic"/>
          <w:szCs w:val="22"/>
        </w:rPr>
        <w:t>ż</w:t>
      </w:r>
      <w:r w:rsidRPr="00690CB4">
        <w:rPr>
          <w:rFonts w:ascii="Century Gothic" w:hAnsi="Century Gothic"/>
          <w:szCs w:val="22"/>
        </w:rPr>
        <w:t>yty sprzęt jest właściwy,</w:t>
      </w:r>
    </w:p>
    <w:p w14:paraId="048E9A53" w14:textId="0032F2FC" w:rsidR="00155DBC" w:rsidRPr="00690CB4" w:rsidRDefault="00155DBC" w:rsidP="00951A32">
      <w:pPr>
        <w:ind w:firstLine="708"/>
        <w:rPr>
          <w:szCs w:val="22"/>
        </w:rPr>
      </w:pPr>
      <w:r w:rsidRPr="00690CB4">
        <w:rPr>
          <w:szCs w:val="22"/>
        </w:rPr>
        <w:t>Do takiej próby Wykonawca u</w:t>
      </w:r>
      <w:r w:rsidR="00987004" w:rsidRPr="00690CB4">
        <w:rPr>
          <w:szCs w:val="22"/>
        </w:rPr>
        <w:t>ż</w:t>
      </w:r>
      <w:r w:rsidRPr="00690CB4">
        <w:rPr>
          <w:szCs w:val="22"/>
        </w:rPr>
        <w:t>yje takich samych materiałów oraz sprzętu, jakie będą stosowane do wykonania warstwy.</w:t>
      </w:r>
    </w:p>
    <w:p w14:paraId="6DC31C85" w14:textId="49B49783" w:rsidR="00155DBC" w:rsidRPr="00690CB4" w:rsidRDefault="00155DBC" w:rsidP="00951A32">
      <w:pPr>
        <w:ind w:firstLine="708"/>
        <w:rPr>
          <w:szCs w:val="22"/>
        </w:rPr>
      </w:pPr>
      <w:r w:rsidRPr="00690CB4">
        <w:rPr>
          <w:szCs w:val="22"/>
        </w:rPr>
        <w:t xml:space="preserve">Odcinek próbny powinien być zlokalizowany w miejscu i o długości uzgodnionej z Inspektorem Nadzoru. Wykonawca przed rozpoczęciem właściwych robót zobowiązany jest wykazać na odcinku próbnym, </w:t>
      </w:r>
      <w:r w:rsidR="00987004" w:rsidRPr="00690CB4">
        <w:rPr>
          <w:szCs w:val="22"/>
        </w:rPr>
        <w:t>ż</w:t>
      </w:r>
      <w:r w:rsidRPr="00690CB4">
        <w:rPr>
          <w:szCs w:val="22"/>
        </w:rPr>
        <w:t>e jest w stanie uzyskać wymagane zagęszczenie warstwy.</w:t>
      </w:r>
    </w:p>
    <w:p w14:paraId="73080236" w14:textId="2451C18C" w:rsidR="00155DBC" w:rsidRPr="00690CB4" w:rsidRDefault="00155DBC" w:rsidP="00951A32">
      <w:pPr>
        <w:ind w:firstLine="708"/>
        <w:rPr>
          <w:szCs w:val="22"/>
        </w:rPr>
      </w:pPr>
      <w:r w:rsidRPr="00690CB4">
        <w:rPr>
          <w:szCs w:val="22"/>
        </w:rPr>
        <w:t>Odcinek próbny nale</w:t>
      </w:r>
      <w:r w:rsidR="00987004" w:rsidRPr="00690CB4">
        <w:rPr>
          <w:szCs w:val="22"/>
        </w:rPr>
        <w:t>ż</w:t>
      </w:r>
      <w:r w:rsidRPr="00690CB4">
        <w:rPr>
          <w:szCs w:val="22"/>
        </w:rPr>
        <w:t xml:space="preserve">y wykonywać wyłącznie w uzasadnionych przypadkach. </w:t>
      </w:r>
    </w:p>
    <w:p w14:paraId="0F028C03" w14:textId="77777777" w:rsidR="00951A32" w:rsidRPr="00690CB4" w:rsidRDefault="00951A32" w:rsidP="00F45532">
      <w:pPr>
        <w:tabs>
          <w:tab w:val="left" w:pos="4538"/>
        </w:tabs>
        <w:rPr>
          <w:szCs w:val="22"/>
        </w:rPr>
      </w:pPr>
    </w:p>
    <w:p w14:paraId="4CF80A63" w14:textId="77777777" w:rsidR="00781117" w:rsidRPr="00690CB4" w:rsidRDefault="00781117" w:rsidP="00F664CB">
      <w:pPr>
        <w:pStyle w:val="Nagwek3"/>
        <w:rPr>
          <w:i/>
        </w:rPr>
      </w:pPr>
      <w:r w:rsidRPr="00690CB4">
        <w:t>5.12. Utrzymanie podbudowy</w:t>
      </w:r>
    </w:p>
    <w:p w14:paraId="62B358EC" w14:textId="0D0B86D7" w:rsidR="00781117" w:rsidRPr="00690CB4" w:rsidRDefault="00781117" w:rsidP="009F4183">
      <w:pPr>
        <w:numPr>
          <w:ilvl w:val="12"/>
          <w:numId w:val="0"/>
        </w:numPr>
        <w:ind w:firstLine="709"/>
        <w:rPr>
          <w:szCs w:val="22"/>
        </w:rPr>
      </w:pPr>
      <w:r w:rsidRPr="00690CB4">
        <w:rPr>
          <w:szCs w:val="22"/>
        </w:rPr>
        <w:t>Podbudowa po wykonaniu, a przed uło</w:t>
      </w:r>
      <w:r w:rsidR="00987004" w:rsidRPr="00690CB4">
        <w:rPr>
          <w:szCs w:val="22"/>
        </w:rPr>
        <w:t>ż</w:t>
      </w:r>
      <w:r w:rsidRPr="00690CB4">
        <w:rPr>
          <w:szCs w:val="22"/>
        </w:rPr>
        <w:t>eniem następnej warstwy, powinna być chroniona przed uszkodzeniami. Je</w:t>
      </w:r>
      <w:r w:rsidR="00987004" w:rsidRPr="00690CB4">
        <w:rPr>
          <w:szCs w:val="22"/>
        </w:rPr>
        <w:t>ż</w:t>
      </w:r>
      <w:r w:rsidRPr="00690CB4">
        <w:rPr>
          <w:szCs w:val="22"/>
        </w:rPr>
        <w:t>eli Wykonawca będzie wykorzystywał, za zgodą In</w:t>
      </w:r>
      <w:r w:rsidR="00987004" w:rsidRPr="00690CB4">
        <w:rPr>
          <w:szCs w:val="22"/>
        </w:rPr>
        <w:t>ż</w:t>
      </w:r>
      <w:r w:rsidRPr="00690CB4">
        <w:rPr>
          <w:szCs w:val="22"/>
        </w:rPr>
        <w:t xml:space="preserve">yniera, gotową podbudowę do ruchu budowlanego, to powinien naprawić wszelkie uszkodzenia podbudowy, spowodowane przez ten ruch, na własny koszt. </w:t>
      </w:r>
    </w:p>
    <w:p w14:paraId="1567313A" w14:textId="60A9AB48" w:rsidR="00781117" w:rsidRPr="00690CB4" w:rsidRDefault="00781117" w:rsidP="009F4183">
      <w:pPr>
        <w:numPr>
          <w:ilvl w:val="12"/>
          <w:numId w:val="0"/>
        </w:numPr>
        <w:ind w:firstLine="709"/>
        <w:rPr>
          <w:szCs w:val="22"/>
        </w:rPr>
      </w:pPr>
      <w:r w:rsidRPr="00690CB4">
        <w:rPr>
          <w:szCs w:val="22"/>
        </w:rPr>
        <w:lastRenderedPageBreak/>
        <w:t>Wykonawca jest zobowiązany do przeprowadzenia bie</w:t>
      </w:r>
      <w:r w:rsidR="00987004" w:rsidRPr="00690CB4">
        <w:rPr>
          <w:szCs w:val="22"/>
        </w:rPr>
        <w:t>ż</w:t>
      </w:r>
      <w:r w:rsidRPr="00690CB4">
        <w:rPr>
          <w:szCs w:val="22"/>
        </w:rPr>
        <w:t>ących napraw podbudowy, uszkodzonej wskutek oddziaływania czynników atmosferycznych, takich jak opady deszczu, śniegu i mróz.</w:t>
      </w:r>
    </w:p>
    <w:p w14:paraId="32D8293B" w14:textId="2828ECB9" w:rsidR="00781117" w:rsidRPr="00690CB4" w:rsidRDefault="00781117" w:rsidP="009F4183">
      <w:pPr>
        <w:numPr>
          <w:ilvl w:val="12"/>
          <w:numId w:val="0"/>
        </w:numPr>
        <w:ind w:left="709"/>
        <w:rPr>
          <w:szCs w:val="22"/>
        </w:rPr>
      </w:pPr>
      <w:r w:rsidRPr="00690CB4">
        <w:rPr>
          <w:szCs w:val="22"/>
        </w:rPr>
        <w:t>Wykonawca jest zobowiązany wstrzymać ruch budowlany po okresie intensywnych opadów deszczu, je</w:t>
      </w:r>
      <w:r w:rsidR="00987004" w:rsidRPr="00690CB4">
        <w:rPr>
          <w:szCs w:val="22"/>
        </w:rPr>
        <w:t>ż</w:t>
      </w:r>
      <w:r w:rsidRPr="00690CB4">
        <w:rPr>
          <w:szCs w:val="22"/>
        </w:rPr>
        <w:t>eli wystąpi mo</w:t>
      </w:r>
      <w:r w:rsidR="00987004" w:rsidRPr="00690CB4">
        <w:rPr>
          <w:szCs w:val="22"/>
        </w:rPr>
        <w:t>ż</w:t>
      </w:r>
      <w:r w:rsidRPr="00690CB4">
        <w:rPr>
          <w:szCs w:val="22"/>
        </w:rPr>
        <w:t>liwość uszkodzenia podbudowy.</w:t>
      </w:r>
    </w:p>
    <w:p w14:paraId="4113E5EF" w14:textId="25285E3B" w:rsidR="00781117" w:rsidRPr="00690CB4" w:rsidRDefault="00781117" w:rsidP="00F45532">
      <w:pPr>
        <w:numPr>
          <w:ilvl w:val="12"/>
          <w:numId w:val="0"/>
        </w:numPr>
        <w:rPr>
          <w:szCs w:val="22"/>
        </w:rPr>
      </w:pPr>
      <w:r w:rsidRPr="00690CB4">
        <w:rPr>
          <w:szCs w:val="22"/>
        </w:rPr>
        <w:t>Podbudowa z chudego betonu musi być przed zimą przykryta co najmniej jedną warstwą mieszanki mineralno-asfaltowej.</w:t>
      </w:r>
    </w:p>
    <w:p w14:paraId="3368CCD4" w14:textId="4F53512F" w:rsidR="00781117" w:rsidRPr="00690CB4" w:rsidRDefault="00F45532" w:rsidP="00951A32">
      <w:pPr>
        <w:pStyle w:val="Nagwek2"/>
      </w:pPr>
      <w:r w:rsidRPr="00690CB4">
        <w:t>6. KONTROLA JAKOŚCI ROBÓT</w:t>
      </w:r>
    </w:p>
    <w:p w14:paraId="5686B409" w14:textId="77777777" w:rsidR="00781117" w:rsidRPr="00690CB4" w:rsidRDefault="00781117" w:rsidP="00F664CB">
      <w:pPr>
        <w:pStyle w:val="Nagwek3"/>
      </w:pPr>
      <w:r w:rsidRPr="00690CB4">
        <w:t>6.1. Ogólne zasady kontroli jakości robót</w:t>
      </w:r>
    </w:p>
    <w:p w14:paraId="08B5A101" w14:textId="6FC1FE4B" w:rsidR="00781117" w:rsidRPr="00690CB4" w:rsidRDefault="00781117" w:rsidP="00F45532">
      <w:pPr>
        <w:rPr>
          <w:szCs w:val="22"/>
        </w:rPr>
      </w:pPr>
      <w:r w:rsidRPr="00690CB4">
        <w:rPr>
          <w:szCs w:val="22"/>
        </w:rPr>
        <w:tab/>
        <w:t>Ogólne zasady kontroli jakości robót podano w STWiORBD-00.00.00 „Wymagania ogólne” pkt6.</w:t>
      </w:r>
    </w:p>
    <w:p w14:paraId="00456DB9" w14:textId="77777777" w:rsidR="00951A32" w:rsidRPr="00690CB4" w:rsidRDefault="00951A32" w:rsidP="00F45532">
      <w:pPr>
        <w:rPr>
          <w:szCs w:val="22"/>
        </w:rPr>
      </w:pPr>
    </w:p>
    <w:p w14:paraId="3AEE4DC6" w14:textId="77777777" w:rsidR="00781117" w:rsidRPr="00690CB4" w:rsidRDefault="00781117" w:rsidP="00F664CB">
      <w:pPr>
        <w:pStyle w:val="Nagwek3"/>
      </w:pPr>
      <w:r w:rsidRPr="00690CB4">
        <w:t>6.2. Badania przed przystąpieniem do robót</w:t>
      </w:r>
    </w:p>
    <w:p w14:paraId="632A776D" w14:textId="77777777" w:rsidR="00781117" w:rsidRPr="00690CB4" w:rsidRDefault="00781117" w:rsidP="00F45532">
      <w:pPr>
        <w:rPr>
          <w:szCs w:val="22"/>
        </w:rPr>
      </w:pPr>
      <w:r w:rsidRPr="00690CB4">
        <w:rPr>
          <w:szCs w:val="22"/>
        </w:rPr>
        <w:tab/>
        <w:t>Przed przystąpieniem do robót Wykonawca powinien:</w:t>
      </w:r>
    </w:p>
    <w:p w14:paraId="6F3469E9" w14:textId="77777777" w:rsidR="00781117" w:rsidRPr="00690CB4" w:rsidRDefault="00781117" w:rsidP="00F45532">
      <w:pPr>
        <w:ind w:left="142" w:hanging="142"/>
        <w:rPr>
          <w:szCs w:val="22"/>
        </w:rPr>
      </w:pPr>
      <w:r w:rsidRPr="00690CB4">
        <w:rPr>
          <w:szCs w:val="22"/>
        </w:rPr>
        <w:t>- uzyskać wymagane dokumenty, dopuszczające wyroby budowlane do obrotu i powszechnego stosowania (aprobaty techniczne, certyfikaty zgodności, deklaracje zgodności, ew. badania materiałów wykonane przez dostawców itp.),</w:t>
      </w:r>
    </w:p>
    <w:p w14:paraId="48CFFD44" w14:textId="1F231390" w:rsidR="00781117" w:rsidRPr="00690CB4" w:rsidRDefault="00781117" w:rsidP="00F45532">
      <w:pPr>
        <w:ind w:left="142" w:hanging="142"/>
        <w:rPr>
          <w:szCs w:val="22"/>
        </w:rPr>
      </w:pPr>
      <w:r w:rsidRPr="00690CB4">
        <w:rPr>
          <w:szCs w:val="22"/>
        </w:rPr>
        <w:t>- wykonać badania właściwości materiałów przeznaczonych do wykonania robót, określone w p</w:t>
      </w:r>
      <w:r w:rsidR="00F45532" w:rsidRPr="00690CB4">
        <w:rPr>
          <w:szCs w:val="22"/>
        </w:rPr>
        <w:t>un</w:t>
      </w:r>
      <w:r w:rsidRPr="00690CB4">
        <w:rPr>
          <w:szCs w:val="22"/>
        </w:rPr>
        <w:t>kcie 2,</w:t>
      </w:r>
    </w:p>
    <w:p w14:paraId="6E33E9A6" w14:textId="77777777" w:rsidR="00781117" w:rsidRPr="00690CB4" w:rsidRDefault="00781117" w:rsidP="00F45532">
      <w:pPr>
        <w:ind w:left="142" w:hanging="142"/>
        <w:rPr>
          <w:szCs w:val="22"/>
        </w:rPr>
      </w:pPr>
      <w:r w:rsidRPr="00690CB4">
        <w:rPr>
          <w:szCs w:val="22"/>
        </w:rPr>
        <w:t>- sprawdzić cechy zewnętrzne gotowych materiałów z tworzyw i prefabrykowanych.</w:t>
      </w:r>
    </w:p>
    <w:p w14:paraId="58977E3D" w14:textId="028F0A08" w:rsidR="00781117" w:rsidRPr="00690CB4" w:rsidRDefault="00781117" w:rsidP="00F45532">
      <w:pPr>
        <w:rPr>
          <w:szCs w:val="22"/>
        </w:rPr>
      </w:pPr>
      <w:r w:rsidRPr="00690CB4">
        <w:rPr>
          <w:szCs w:val="22"/>
        </w:rPr>
        <w:tab/>
        <w:t>Wszystkie dokumenty oraz wyniki badań Wykonawca przedstawia In</w:t>
      </w:r>
      <w:r w:rsidR="00987004" w:rsidRPr="00690CB4">
        <w:rPr>
          <w:szCs w:val="22"/>
        </w:rPr>
        <w:t>ż</w:t>
      </w:r>
      <w:r w:rsidRPr="00690CB4">
        <w:rPr>
          <w:szCs w:val="22"/>
        </w:rPr>
        <w:t>ynierowi do akceptacji.</w:t>
      </w:r>
    </w:p>
    <w:p w14:paraId="448094BF" w14:textId="77777777" w:rsidR="00951A32" w:rsidRPr="00690CB4" w:rsidRDefault="00951A32" w:rsidP="00F45532">
      <w:pPr>
        <w:rPr>
          <w:szCs w:val="22"/>
        </w:rPr>
      </w:pPr>
    </w:p>
    <w:p w14:paraId="46D2CA98" w14:textId="77777777" w:rsidR="00781117" w:rsidRPr="00690CB4" w:rsidRDefault="00781117" w:rsidP="00F664CB">
      <w:pPr>
        <w:pStyle w:val="Nagwek3"/>
      </w:pPr>
      <w:r w:rsidRPr="00690CB4">
        <w:t>6.3. Badania w czasie robót i badania odbiorcze</w:t>
      </w:r>
    </w:p>
    <w:p w14:paraId="1FB2FA4B" w14:textId="77777777" w:rsidR="00781117" w:rsidRPr="00690CB4" w:rsidRDefault="00781117" w:rsidP="00F45532">
      <w:pPr>
        <w:rPr>
          <w:szCs w:val="22"/>
        </w:rPr>
      </w:pPr>
      <w:r w:rsidRPr="009F4183">
        <w:rPr>
          <w:b/>
          <w:bCs/>
          <w:szCs w:val="22"/>
        </w:rPr>
        <w:t>6.3.1.</w:t>
      </w:r>
      <w:r w:rsidRPr="00690CB4">
        <w:rPr>
          <w:szCs w:val="22"/>
        </w:rPr>
        <w:t xml:space="preserve"> Częstotliwość oraz zakres badań i pomiarów  </w:t>
      </w:r>
    </w:p>
    <w:p w14:paraId="3038D741" w14:textId="4408A37B" w:rsidR="00781117" w:rsidRPr="00690CB4" w:rsidRDefault="00781117" w:rsidP="00F45532">
      <w:pPr>
        <w:ind w:firstLine="708"/>
        <w:rPr>
          <w:szCs w:val="22"/>
        </w:rPr>
      </w:pPr>
      <w:r w:rsidRPr="00690CB4">
        <w:rPr>
          <w:szCs w:val="22"/>
        </w:rPr>
        <w:t>Częstotliwość oraz zakres badań i pomiarów, które nale</w:t>
      </w:r>
      <w:r w:rsidR="00987004" w:rsidRPr="00690CB4">
        <w:rPr>
          <w:szCs w:val="22"/>
        </w:rPr>
        <w:t>ż</w:t>
      </w:r>
      <w:r w:rsidRPr="00690CB4">
        <w:rPr>
          <w:szCs w:val="22"/>
        </w:rPr>
        <w:t>y wykonać podaje tablica 1.</w:t>
      </w:r>
    </w:p>
    <w:p w14:paraId="0FA6A172" w14:textId="0903825C" w:rsidR="00781117" w:rsidRPr="00690CB4" w:rsidRDefault="00781117" w:rsidP="00F45532">
      <w:pPr>
        <w:numPr>
          <w:ilvl w:val="12"/>
          <w:numId w:val="0"/>
        </w:numPr>
        <w:tabs>
          <w:tab w:val="left" w:pos="851"/>
        </w:tabs>
        <w:rPr>
          <w:szCs w:val="22"/>
        </w:rPr>
      </w:pPr>
      <w:r w:rsidRPr="00690CB4">
        <w:rPr>
          <w:szCs w:val="22"/>
        </w:rPr>
        <w:t>,Tablica 1. Częstotliwość oraz zakres badań i pomiarów przy wykonywaniu podbudow</w:t>
      </w:r>
      <w:r w:rsidR="002A4A58" w:rsidRPr="00690CB4">
        <w:rPr>
          <w:szCs w:val="22"/>
        </w:rPr>
        <w:t xml:space="preserve">y </w:t>
      </w:r>
      <w:r w:rsidRPr="00690CB4">
        <w:rPr>
          <w:szCs w:val="22"/>
        </w:rPr>
        <w:t>chudego betonu</w:t>
      </w:r>
    </w:p>
    <w:tbl>
      <w:tblPr>
        <w:tblW w:w="9851" w:type="dxa"/>
        <w:jc w:val="center"/>
        <w:tblLayout w:type="fixed"/>
        <w:tblCellMar>
          <w:left w:w="70" w:type="dxa"/>
          <w:right w:w="70" w:type="dxa"/>
        </w:tblCellMar>
        <w:tblLook w:val="0000" w:firstRow="0" w:lastRow="0" w:firstColumn="0" w:lastColumn="0" w:noHBand="0" w:noVBand="0"/>
      </w:tblPr>
      <w:tblGrid>
        <w:gridCol w:w="496"/>
        <w:gridCol w:w="4394"/>
        <w:gridCol w:w="2410"/>
        <w:gridCol w:w="2551"/>
      </w:tblGrid>
      <w:tr w:rsidR="00781117" w:rsidRPr="00690CB4" w14:paraId="0119B2A5" w14:textId="77777777" w:rsidTr="00951A32">
        <w:trPr>
          <w:jc w:val="center"/>
        </w:trPr>
        <w:tc>
          <w:tcPr>
            <w:tcW w:w="496" w:type="dxa"/>
            <w:tcBorders>
              <w:top w:val="single" w:sz="6" w:space="0" w:color="auto"/>
              <w:left w:val="single" w:sz="6" w:space="0" w:color="auto"/>
            </w:tcBorders>
            <w:vAlign w:val="center"/>
          </w:tcPr>
          <w:p w14:paraId="068C5B2C" w14:textId="77777777" w:rsidR="00781117" w:rsidRPr="00690CB4" w:rsidRDefault="00781117" w:rsidP="00951A32">
            <w:pPr>
              <w:numPr>
                <w:ilvl w:val="12"/>
                <w:numId w:val="0"/>
              </w:numPr>
              <w:jc w:val="center"/>
              <w:rPr>
                <w:szCs w:val="22"/>
              </w:rPr>
            </w:pPr>
          </w:p>
        </w:tc>
        <w:tc>
          <w:tcPr>
            <w:tcW w:w="4394" w:type="dxa"/>
            <w:tcBorders>
              <w:top w:val="single" w:sz="6" w:space="0" w:color="auto"/>
              <w:left w:val="single" w:sz="6" w:space="0" w:color="auto"/>
            </w:tcBorders>
            <w:vAlign w:val="center"/>
          </w:tcPr>
          <w:p w14:paraId="519268C5" w14:textId="77777777" w:rsidR="00781117" w:rsidRPr="00690CB4" w:rsidRDefault="00781117" w:rsidP="00951A32">
            <w:pPr>
              <w:numPr>
                <w:ilvl w:val="12"/>
                <w:numId w:val="0"/>
              </w:numPr>
              <w:jc w:val="center"/>
              <w:rPr>
                <w:szCs w:val="22"/>
              </w:rPr>
            </w:pPr>
          </w:p>
        </w:tc>
        <w:tc>
          <w:tcPr>
            <w:tcW w:w="4961" w:type="dxa"/>
            <w:gridSpan w:val="2"/>
            <w:tcBorders>
              <w:top w:val="single" w:sz="6" w:space="0" w:color="auto"/>
              <w:left w:val="single" w:sz="6" w:space="0" w:color="auto"/>
              <w:bottom w:val="single" w:sz="6" w:space="0" w:color="auto"/>
              <w:right w:val="single" w:sz="6" w:space="0" w:color="auto"/>
            </w:tcBorders>
            <w:vAlign w:val="center"/>
          </w:tcPr>
          <w:p w14:paraId="78CA39D6" w14:textId="77777777" w:rsidR="00781117" w:rsidRPr="00690CB4" w:rsidRDefault="00781117" w:rsidP="00951A32">
            <w:pPr>
              <w:numPr>
                <w:ilvl w:val="12"/>
                <w:numId w:val="0"/>
              </w:numPr>
              <w:jc w:val="center"/>
              <w:rPr>
                <w:b/>
                <w:bCs/>
                <w:szCs w:val="22"/>
              </w:rPr>
            </w:pPr>
            <w:r w:rsidRPr="00690CB4">
              <w:rPr>
                <w:b/>
                <w:bCs/>
                <w:szCs w:val="22"/>
              </w:rPr>
              <w:t>Częstotliwość badań</w:t>
            </w:r>
          </w:p>
        </w:tc>
      </w:tr>
      <w:tr w:rsidR="00781117" w:rsidRPr="00690CB4" w14:paraId="3EA350AC" w14:textId="77777777" w:rsidTr="00951A32">
        <w:trPr>
          <w:jc w:val="center"/>
        </w:trPr>
        <w:tc>
          <w:tcPr>
            <w:tcW w:w="496" w:type="dxa"/>
            <w:tcBorders>
              <w:left w:val="single" w:sz="6" w:space="0" w:color="auto"/>
              <w:bottom w:val="double" w:sz="6" w:space="0" w:color="auto"/>
              <w:right w:val="single" w:sz="6" w:space="0" w:color="auto"/>
            </w:tcBorders>
            <w:vAlign w:val="center"/>
          </w:tcPr>
          <w:p w14:paraId="51E706A2" w14:textId="77777777" w:rsidR="00781117" w:rsidRPr="00690CB4" w:rsidRDefault="00781117" w:rsidP="00951A32">
            <w:pPr>
              <w:numPr>
                <w:ilvl w:val="12"/>
                <w:numId w:val="0"/>
              </w:numPr>
              <w:spacing w:before="60"/>
              <w:jc w:val="center"/>
              <w:rPr>
                <w:b/>
                <w:bCs/>
                <w:szCs w:val="22"/>
              </w:rPr>
            </w:pPr>
            <w:r w:rsidRPr="00690CB4">
              <w:rPr>
                <w:b/>
                <w:bCs/>
                <w:szCs w:val="22"/>
              </w:rPr>
              <w:t>Lp.</w:t>
            </w:r>
          </w:p>
        </w:tc>
        <w:tc>
          <w:tcPr>
            <w:tcW w:w="4394" w:type="dxa"/>
            <w:tcBorders>
              <w:bottom w:val="double" w:sz="6" w:space="0" w:color="auto"/>
            </w:tcBorders>
            <w:vAlign w:val="center"/>
          </w:tcPr>
          <w:p w14:paraId="26F65284" w14:textId="77777777" w:rsidR="00781117" w:rsidRPr="00690CB4" w:rsidRDefault="00781117" w:rsidP="00951A32">
            <w:pPr>
              <w:numPr>
                <w:ilvl w:val="12"/>
                <w:numId w:val="0"/>
              </w:numPr>
              <w:spacing w:before="60"/>
              <w:jc w:val="center"/>
              <w:rPr>
                <w:b/>
                <w:bCs/>
                <w:szCs w:val="22"/>
              </w:rPr>
            </w:pPr>
            <w:r w:rsidRPr="00690CB4">
              <w:rPr>
                <w:b/>
                <w:bCs/>
                <w:szCs w:val="22"/>
              </w:rPr>
              <w:t>Wyszczególnienie badań</w:t>
            </w:r>
          </w:p>
        </w:tc>
        <w:tc>
          <w:tcPr>
            <w:tcW w:w="2410" w:type="dxa"/>
            <w:tcBorders>
              <w:top w:val="single" w:sz="6" w:space="0" w:color="auto"/>
              <w:left w:val="single" w:sz="6" w:space="0" w:color="auto"/>
              <w:bottom w:val="double" w:sz="6" w:space="0" w:color="auto"/>
              <w:right w:val="single" w:sz="6" w:space="0" w:color="auto"/>
            </w:tcBorders>
            <w:vAlign w:val="center"/>
          </w:tcPr>
          <w:p w14:paraId="52C852D7" w14:textId="77777777" w:rsidR="00781117" w:rsidRPr="00690CB4" w:rsidRDefault="00781117" w:rsidP="00951A32">
            <w:pPr>
              <w:numPr>
                <w:ilvl w:val="12"/>
                <w:numId w:val="0"/>
              </w:numPr>
              <w:spacing w:before="120"/>
              <w:jc w:val="center"/>
              <w:rPr>
                <w:b/>
                <w:bCs/>
                <w:szCs w:val="22"/>
              </w:rPr>
            </w:pPr>
            <w:r w:rsidRPr="00690CB4">
              <w:rPr>
                <w:b/>
                <w:bCs/>
                <w:szCs w:val="22"/>
              </w:rPr>
              <w:t>Minimalne ilości badań na dziennej działce roboczej</w:t>
            </w:r>
          </w:p>
        </w:tc>
        <w:tc>
          <w:tcPr>
            <w:tcW w:w="2551" w:type="dxa"/>
            <w:tcBorders>
              <w:top w:val="single" w:sz="6" w:space="0" w:color="auto"/>
              <w:left w:val="single" w:sz="6" w:space="0" w:color="auto"/>
              <w:bottom w:val="double" w:sz="6" w:space="0" w:color="auto"/>
              <w:right w:val="single" w:sz="6" w:space="0" w:color="auto"/>
            </w:tcBorders>
            <w:vAlign w:val="center"/>
          </w:tcPr>
          <w:p w14:paraId="6A1EE77B" w14:textId="13D74250" w:rsidR="00781117" w:rsidRPr="00690CB4" w:rsidRDefault="00781117" w:rsidP="00951A32">
            <w:pPr>
              <w:numPr>
                <w:ilvl w:val="12"/>
                <w:numId w:val="0"/>
              </w:numPr>
              <w:jc w:val="center"/>
              <w:rPr>
                <w:b/>
                <w:bCs/>
                <w:szCs w:val="22"/>
              </w:rPr>
            </w:pPr>
            <w:r w:rsidRPr="00690CB4">
              <w:rPr>
                <w:b/>
                <w:bCs/>
                <w:szCs w:val="22"/>
              </w:rPr>
              <w:t>Maksymalna powierzchnia podbudowy na jedno badanie</w:t>
            </w:r>
          </w:p>
        </w:tc>
      </w:tr>
      <w:tr w:rsidR="00781117" w:rsidRPr="00690CB4" w14:paraId="43738BA3" w14:textId="77777777" w:rsidTr="00951A32">
        <w:trPr>
          <w:jc w:val="center"/>
        </w:trPr>
        <w:tc>
          <w:tcPr>
            <w:tcW w:w="496" w:type="dxa"/>
            <w:tcBorders>
              <w:top w:val="single" w:sz="6" w:space="0" w:color="auto"/>
              <w:left w:val="single" w:sz="6" w:space="0" w:color="auto"/>
              <w:bottom w:val="single" w:sz="6" w:space="0" w:color="auto"/>
              <w:right w:val="single" w:sz="6" w:space="0" w:color="auto"/>
            </w:tcBorders>
            <w:vAlign w:val="center"/>
          </w:tcPr>
          <w:p w14:paraId="1A5A9B0C" w14:textId="77777777" w:rsidR="00781117" w:rsidRPr="00690CB4" w:rsidRDefault="00781117" w:rsidP="00951A32">
            <w:pPr>
              <w:numPr>
                <w:ilvl w:val="12"/>
                <w:numId w:val="0"/>
              </w:numPr>
              <w:spacing w:before="180"/>
              <w:jc w:val="center"/>
              <w:rPr>
                <w:szCs w:val="22"/>
              </w:rPr>
            </w:pPr>
            <w:r w:rsidRPr="00690CB4">
              <w:rPr>
                <w:szCs w:val="22"/>
              </w:rPr>
              <w:t>1</w:t>
            </w:r>
          </w:p>
        </w:tc>
        <w:tc>
          <w:tcPr>
            <w:tcW w:w="4394" w:type="dxa"/>
            <w:tcBorders>
              <w:top w:val="single" w:sz="6" w:space="0" w:color="auto"/>
              <w:left w:val="single" w:sz="6" w:space="0" w:color="auto"/>
              <w:bottom w:val="single" w:sz="6" w:space="0" w:color="auto"/>
              <w:right w:val="single" w:sz="6" w:space="0" w:color="auto"/>
            </w:tcBorders>
            <w:vAlign w:val="center"/>
          </w:tcPr>
          <w:p w14:paraId="20FAD68E" w14:textId="4417AFEF" w:rsidR="00781117" w:rsidRPr="00690CB4" w:rsidRDefault="00781117" w:rsidP="00951A32">
            <w:pPr>
              <w:numPr>
                <w:ilvl w:val="12"/>
                <w:numId w:val="0"/>
              </w:numPr>
              <w:spacing w:before="180"/>
              <w:jc w:val="center"/>
              <w:rPr>
                <w:szCs w:val="22"/>
              </w:rPr>
            </w:pPr>
            <w:r w:rsidRPr="00690CB4">
              <w:rPr>
                <w:szCs w:val="22"/>
              </w:rPr>
              <w:t>Właściwości kruszywa</w:t>
            </w:r>
          </w:p>
        </w:tc>
        <w:tc>
          <w:tcPr>
            <w:tcW w:w="4961" w:type="dxa"/>
            <w:gridSpan w:val="2"/>
            <w:tcBorders>
              <w:top w:val="single" w:sz="6" w:space="0" w:color="auto"/>
              <w:left w:val="single" w:sz="6" w:space="0" w:color="auto"/>
              <w:bottom w:val="single" w:sz="6" w:space="0" w:color="auto"/>
              <w:right w:val="single" w:sz="6" w:space="0" w:color="auto"/>
            </w:tcBorders>
            <w:vAlign w:val="center"/>
          </w:tcPr>
          <w:p w14:paraId="5205CC18" w14:textId="34806112" w:rsidR="00781117" w:rsidRPr="00690CB4" w:rsidRDefault="00781117" w:rsidP="00951A32">
            <w:pPr>
              <w:numPr>
                <w:ilvl w:val="12"/>
                <w:numId w:val="0"/>
              </w:numPr>
              <w:spacing w:before="60" w:after="60"/>
              <w:jc w:val="center"/>
              <w:rPr>
                <w:szCs w:val="22"/>
              </w:rPr>
            </w:pPr>
            <w:r w:rsidRPr="00690CB4">
              <w:rPr>
                <w:szCs w:val="22"/>
              </w:rPr>
              <w:t>dla ka</w:t>
            </w:r>
            <w:r w:rsidR="00987004" w:rsidRPr="00690CB4">
              <w:rPr>
                <w:szCs w:val="22"/>
              </w:rPr>
              <w:t>ż</w:t>
            </w:r>
            <w:r w:rsidRPr="00690CB4">
              <w:rPr>
                <w:szCs w:val="22"/>
              </w:rPr>
              <w:t>dej partii kruszywa i przy ka</w:t>
            </w:r>
            <w:r w:rsidR="00987004" w:rsidRPr="00690CB4">
              <w:rPr>
                <w:szCs w:val="22"/>
              </w:rPr>
              <w:t>ż</w:t>
            </w:r>
            <w:r w:rsidRPr="00690CB4">
              <w:rPr>
                <w:szCs w:val="22"/>
              </w:rPr>
              <w:t>dej zmianie kruszywa</w:t>
            </w:r>
          </w:p>
        </w:tc>
      </w:tr>
      <w:tr w:rsidR="00781117" w:rsidRPr="00690CB4" w14:paraId="2EE66B21" w14:textId="77777777" w:rsidTr="00951A32">
        <w:trPr>
          <w:jc w:val="center"/>
        </w:trPr>
        <w:tc>
          <w:tcPr>
            <w:tcW w:w="496" w:type="dxa"/>
            <w:tcBorders>
              <w:top w:val="single" w:sz="6" w:space="0" w:color="auto"/>
              <w:left w:val="single" w:sz="6" w:space="0" w:color="auto"/>
              <w:bottom w:val="single" w:sz="6" w:space="0" w:color="auto"/>
              <w:right w:val="single" w:sz="6" w:space="0" w:color="auto"/>
            </w:tcBorders>
            <w:vAlign w:val="center"/>
          </w:tcPr>
          <w:p w14:paraId="42C0BAAA" w14:textId="77777777" w:rsidR="00781117" w:rsidRPr="00690CB4" w:rsidRDefault="00781117" w:rsidP="00951A32">
            <w:pPr>
              <w:numPr>
                <w:ilvl w:val="12"/>
                <w:numId w:val="0"/>
              </w:numPr>
              <w:spacing w:before="180"/>
              <w:jc w:val="center"/>
              <w:rPr>
                <w:szCs w:val="22"/>
              </w:rPr>
            </w:pPr>
            <w:r w:rsidRPr="00690CB4">
              <w:rPr>
                <w:szCs w:val="22"/>
              </w:rPr>
              <w:t>2</w:t>
            </w:r>
          </w:p>
        </w:tc>
        <w:tc>
          <w:tcPr>
            <w:tcW w:w="4394" w:type="dxa"/>
            <w:tcBorders>
              <w:top w:val="single" w:sz="6" w:space="0" w:color="auto"/>
              <w:left w:val="single" w:sz="6" w:space="0" w:color="auto"/>
              <w:bottom w:val="single" w:sz="6" w:space="0" w:color="auto"/>
              <w:right w:val="single" w:sz="6" w:space="0" w:color="auto"/>
            </w:tcBorders>
            <w:vAlign w:val="center"/>
          </w:tcPr>
          <w:p w14:paraId="76C5EC6A" w14:textId="77777777" w:rsidR="00781117" w:rsidRPr="00690CB4" w:rsidRDefault="00781117" w:rsidP="00951A32">
            <w:pPr>
              <w:numPr>
                <w:ilvl w:val="12"/>
                <w:numId w:val="0"/>
              </w:numPr>
              <w:spacing w:before="60" w:after="60"/>
              <w:jc w:val="center"/>
              <w:rPr>
                <w:szCs w:val="22"/>
              </w:rPr>
            </w:pPr>
            <w:r w:rsidRPr="00690CB4">
              <w:rPr>
                <w:szCs w:val="22"/>
              </w:rPr>
              <w:t>Właściwości wody</w:t>
            </w:r>
          </w:p>
        </w:tc>
        <w:tc>
          <w:tcPr>
            <w:tcW w:w="4961" w:type="dxa"/>
            <w:gridSpan w:val="2"/>
            <w:tcBorders>
              <w:top w:val="single" w:sz="6" w:space="0" w:color="auto"/>
              <w:left w:val="single" w:sz="6" w:space="0" w:color="auto"/>
              <w:bottom w:val="single" w:sz="6" w:space="0" w:color="auto"/>
              <w:right w:val="single" w:sz="6" w:space="0" w:color="auto"/>
            </w:tcBorders>
            <w:vAlign w:val="center"/>
          </w:tcPr>
          <w:p w14:paraId="220B847D" w14:textId="1EE48CFF" w:rsidR="00781117" w:rsidRPr="00690CB4" w:rsidRDefault="00781117" w:rsidP="00951A32">
            <w:pPr>
              <w:numPr>
                <w:ilvl w:val="12"/>
                <w:numId w:val="0"/>
              </w:numPr>
              <w:spacing w:before="60" w:after="60"/>
              <w:jc w:val="center"/>
              <w:rPr>
                <w:szCs w:val="22"/>
              </w:rPr>
            </w:pPr>
            <w:r w:rsidRPr="00690CB4">
              <w:rPr>
                <w:szCs w:val="22"/>
              </w:rPr>
              <w:t>dla ka</w:t>
            </w:r>
            <w:r w:rsidR="00987004" w:rsidRPr="00690CB4">
              <w:rPr>
                <w:szCs w:val="22"/>
              </w:rPr>
              <w:t>ż</w:t>
            </w:r>
            <w:r w:rsidRPr="00690CB4">
              <w:rPr>
                <w:szCs w:val="22"/>
              </w:rPr>
              <w:t>dego wątpliwego źródła</w:t>
            </w:r>
          </w:p>
        </w:tc>
      </w:tr>
      <w:tr w:rsidR="00781117" w:rsidRPr="00690CB4" w14:paraId="0B30E99D" w14:textId="77777777" w:rsidTr="00951A32">
        <w:trPr>
          <w:jc w:val="center"/>
        </w:trPr>
        <w:tc>
          <w:tcPr>
            <w:tcW w:w="496" w:type="dxa"/>
            <w:tcBorders>
              <w:top w:val="single" w:sz="6" w:space="0" w:color="auto"/>
              <w:left w:val="single" w:sz="6" w:space="0" w:color="auto"/>
              <w:bottom w:val="single" w:sz="6" w:space="0" w:color="auto"/>
              <w:right w:val="single" w:sz="6" w:space="0" w:color="auto"/>
            </w:tcBorders>
            <w:vAlign w:val="center"/>
          </w:tcPr>
          <w:p w14:paraId="58A8A1E9" w14:textId="77777777" w:rsidR="00781117" w:rsidRPr="00690CB4" w:rsidRDefault="00781117" w:rsidP="00951A32">
            <w:pPr>
              <w:numPr>
                <w:ilvl w:val="12"/>
                <w:numId w:val="0"/>
              </w:numPr>
              <w:spacing w:before="180"/>
              <w:jc w:val="center"/>
              <w:rPr>
                <w:szCs w:val="22"/>
              </w:rPr>
            </w:pPr>
            <w:r w:rsidRPr="00690CB4">
              <w:rPr>
                <w:szCs w:val="22"/>
              </w:rPr>
              <w:t>3</w:t>
            </w:r>
          </w:p>
        </w:tc>
        <w:tc>
          <w:tcPr>
            <w:tcW w:w="4394" w:type="dxa"/>
            <w:tcBorders>
              <w:top w:val="single" w:sz="6" w:space="0" w:color="auto"/>
              <w:left w:val="single" w:sz="6" w:space="0" w:color="auto"/>
              <w:bottom w:val="single" w:sz="6" w:space="0" w:color="auto"/>
              <w:right w:val="single" w:sz="6" w:space="0" w:color="auto"/>
            </w:tcBorders>
            <w:vAlign w:val="center"/>
          </w:tcPr>
          <w:p w14:paraId="58584813" w14:textId="77777777" w:rsidR="00781117" w:rsidRPr="00690CB4" w:rsidRDefault="00781117" w:rsidP="00951A32">
            <w:pPr>
              <w:numPr>
                <w:ilvl w:val="12"/>
                <w:numId w:val="0"/>
              </w:numPr>
              <w:spacing w:before="60" w:after="60"/>
              <w:jc w:val="center"/>
              <w:rPr>
                <w:szCs w:val="22"/>
              </w:rPr>
            </w:pPr>
            <w:r w:rsidRPr="00690CB4">
              <w:rPr>
                <w:szCs w:val="22"/>
              </w:rPr>
              <w:t>Właściwości cementu</w:t>
            </w:r>
          </w:p>
        </w:tc>
        <w:tc>
          <w:tcPr>
            <w:tcW w:w="4961" w:type="dxa"/>
            <w:gridSpan w:val="2"/>
            <w:tcBorders>
              <w:top w:val="single" w:sz="6" w:space="0" w:color="auto"/>
              <w:left w:val="single" w:sz="6" w:space="0" w:color="auto"/>
              <w:bottom w:val="single" w:sz="6" w:space="0" w:color="auto"/>
              <w:right w:val="single" w:sz="6" w:space="0" w:color="auto"/>
            </w:tcBorders>
            <w:vAlign w:val="center"/>
          </w:tcPr>
          <w:p w14:paraId="4DD1F856" w14:textId="013BBD1C" w:rsidR="00781117" w:rsidRPr="00690CB4" w:rsidRDefault="00781117" w:rsidP="00951A32">
            <w:pPr>
              <w:numPr>
                <w:ilvl w:val="12"/>
                <w:numId w:val="0"/>
              </w:numPr>
              <w:spacing w:before="60" w:after="60"/>
              <w:jc w:val="center"/>
              <w:rPr>
                <w:szCs w:val="22"/>
              </w:rPr>
            </w:pPr>
            <w:r w:rsidRPr="00690CB4">
              <w:rPr>
                <w:szCs w:val="22"/>
              </w:rPr>
              <w:t>dla ka</w:t>
            </w:r>
            <w:r w:rsidR="00987004" w:rsidRPr="00690CB4">
              <w:rPr>
                <w:szCs w:val="22"/>
              </w:rPr>
              <w:t>ż</w:t>
            </w:r>
            <w:r w:rsidRPr="00690CB4">
              <w:rPr>
                <w:szCs w:val="22"/>
              </w:rPr>
              <w:t>dej partii</w:t>
            </w:r>
          </w:p>
        </w:tc>
      </w:tr>
      <w:tr w:rsidR="00781117" w:rsidRPr="00690CB4" w14:paraId="2B0CABB4" w14:textId="77777777" w:rsidTr="00951A32">
        <w:trPr>
          <w:jc w:val="center"/>
        </w:trPr>
        <w:tc>
          <w:tcPr>
            <w:tcW w:w="496" w:type="dxa"/>
            <w:tcBorders>
              <w:left w:val="single" w:sz="6" w:space="0" w:color="auto"/>
              <w:bottom w:val="single" w:sz="6" w:space="0" w:color="auto"/>
              <w:right w:val="single" w:sz="6" w:space="0" w:color="auto"/>
            </w:tcBorders>
            <w:vAlign w:val="center"/>
          </w:tcPr>
          <w:p w14:paraId="6E7EF4DD" w14:textId="77777777" w:rsidR="00781117" w:rsidRPr="00690CB4" w:rsidRDefault="00781117" w:rsidP="00951A32">
            <w:pPr>
              <w:numPr>
                <w:ilvl w:val="12"/>
                <w:numId w:val="0"/>
              </w:numPr>
              <w:spacing w:before="60"/>
              <w:jc w:val="center"/>
              <w:rPr>
                <w:szCs w:val="22"/>
              </w:rPr>
            </w:pPr>
            <w:r w:rsidRPr="00690CB4">
              <w:rPr>
                <w:szCs w:val="22"/>
              </w:rPr>
              <w:t>4</w:t>
            </w:r>
          </w:p>
        </w:tc>
        <w:tc>
          <w:tcPr>
            <w:tcW w:w="4394" w:type="dxa"/>
            <w:tcBorders>
              <w:left w:val="single" w:sz="6" w:space="0" w:color="auto"/>
              <w:bottom w:val="single" w:sz="6" w:space="0" w:color="auto"/>
              <w:right w:val="single" w:sz="6" w:space="0" w:color="auto"/>
            </w:tcBorders>
            <w:vAlign w:val="center"/>
          </w:tcPr>
          <w:p w14:paraId="1784B168" w14:textId="77777777" w:rsidR="00781117" w:rsidRPr="00690CB4" w:rsidRDefault="00781117" w:rsidP="00951A32">
            <w:pPr>
              <w:numPr>
                <w:ilvl w:val="12"/>
                <w:numId w:val="0"/>
              </w:numPr>
              <w:spacing w:before="60"/>
              <w:jc w:val="center"/>
              <w:rPr>
                <w:szCs w:val="22"/>
              </w:rPr>
            </w:pPr>
            <w:r w:rsidRPr="00690CB4">
              <w:rPr>
                <w:szCs w:val="22"/>
              </w:rPr>
              <w:t>Uziarnienie mieszanki mineralnej</w:t>
            </w:r>
          </w:p>
        </w:tc>
        <w:tc>
          <w:tcPr>
            <w:tcW w:w="2410" w:type="dxa"/>
            <w:tcBorders>
              <w:left w:val="single" w:sz="6" w:space="0" w:color="auto"/>
              <w:bottom w:val="single" w:sz="6" w:space="0" w:color="auto"/>
              <w:right w:val="single" w:sz="6" w:space="0" w:color="auto"/>
            </w:tcBorders>
            <w:vAlign w:val="center"/>
          </w:tcPr>
          <w:p w14:paraId="5896A4A4" w14:textId="77777777" w:rsidR="00781117" w:rsidRPr="00690CB4" w:rsidRDefault="00781117" w:rsidP="00951A32">
            <w:pPr>
              <w:numPr>
                <w:ilvl w:val="12"/>
                <w:numId w:val="0"/>
              </w:numPr>
              <w:jc w:val="center"/>
              <w:rPr>
                <w:szCs w:val="22"/>
              </w:rPr>
            </w:pPr>
            <w:r w:rsidRPr="00690CB4">
              <w:rPr>
                <w:szCs w:val="22"/>
              </w:rPr>
              <w:t>2</w:t>
            </w:r>
          </w:p>
        </w:tc>
        <w:tc>
          <w:tcPr>
            <w:tcW w:w="2551" w:type="dxa"/>
            <w:tcBorders>
              <w:bottom w:val="single" w:sz="6" w:space="0" w:color="auto"/>
              <w:right w:val="single" w:sz="6" w:space="0" w:color="auto"/>
            </w:tcBorders>
            <w:vAlign w:val="center"/>
          </w:tcPr>
          <w:p w14:paraId="26371AD2" w14:textId="77777777" w:rsidR="00781117" w:rsidRPr="00690CB4" w:rsidRDefault="00781117" w:rsidP="00951A32">
            <w:pPr>
              <w:numPr>
                <w:ilvl w:val="12"/>
                <w:numId w:val="0"/>
              </w:numPr>
              <w:spacing w:before="60"/>
              <w:jc w:val="center"/>
              <w:rPr>
                <w:szCs w:val="22"/>
              </w:rPr>
            </w:pPr>
            <w:r w:rsidRPr="00690CB4">
              <w:rPr>
                <w:szCs w:val="22"/>
              </w:rPr>
              <w:t>600 m</w:t>
            </w:r>
            <w:r w:rsidRPr="00690CB4">
              <w:rPr>
                <w:szCs w:val="22"/>
                <w:vertAlign w:val="superscript"/>
              </w:rPr>
              <w:t>2</w:t>
            </w:r>
          </w:p>
        </w:tc>
      </w:tr>
      <w:tr w:rsidR="00781117" w:rsidRPr="00690CB4" w14:paraId="156A900F" w14:textId="77777777" w:rsidTr="00951A32">
        <w:trPr>
          <w:jc w:val="center"/>
        </w:trPr>
        <w:tc>
          <w:tcPr>
            <w:tcW w:w="496" w:type="dxa"/>
            <w:tcBorders>
              <w:left w:val="single" w:sz="6" w:space="0" w:color="auto"/>
              <w:bottom w:val="single" w:sz="6" w:space="0" w:color="auto"/>
              <w:right w:val="single" w:sz="6" w:space="0" w:color="auto"/>
            </w:tcBorders>
            <w:vAlign w:val="center"/>
          </w:tcPr>
          <w:p w14:paraId="2023E1D3" w14:textId="77777777" w:rsidR="00781117" w:rsidRPr="00690CB4" w:rsidRDefault="00781117" w:rsidP="00951A32">
            <w:pPr>
              <w:numPr>
                <w:ilvl w:val="12"/>
                <w:numId w:val="0"/>
              </w:numPr>
              <w:spacing w:before="60"/>
              <w:jc w:val="center"/>
              <w:rPr>
                <w:szCs w:val="22"/>
              </w:rPr>
            </w:pPr>
            <w:r w:rsidRPr="00690CB4">
              <w:rPr>
                <w:szCs w:val="22"/>
              </w:rPr>
              <w:t>5</w:t>
            </w:r>
          </w:p>
        </w:tc>
        <w:tc>
          <w:tcPr>
            <w:tcW w:w="4394" w:type="dxa"/>
            <w:tcBorders>
              <w:left w:val="single" w:sz="6" w:space="0" w:color="auto"/>
              <w:bottom w:val="single" w:sz="6" w:space="0" w:color="auto"/>
              <w:right w:val="single" w:sz="6" w:space="0" w:color="auto"/>
            </w:tcBorders>
            <w:vAlign w:val="center"/>
          </w:tcPr>
          <w:p w14:paraId="1B9B0F6E" w14:textId="77777777" w:rsidR="00781117" w:rsidRPr="00690CB4" w:rsidRDefault="00781117" w:rsidP="00951A32">
            <w:pPr>
              <w:numPr>
                <w:ilvl w:val="12"/>
                <w:numId w:val="0"/>
              </w:numPr>
              <w:spacing w:before="60"/>
              <w:jc w:val="center"/>
              <w:rPr>
                <w:szCs w:val="22"/>
              </w:rPr>
            </w:pPr>
            <w:r w:rsidRPr="00690CB4">
              <w:rPr>
                <w:szCs w:val="22"/>
              </w:rPr>
              <w:t>Wilgotność mieszanki chudego betonu</w:t>
            </w:r>
          </w:p>
        </w:tc>
        <w:tc>
          <w:tcPr>
            <w:tcW w:w="2410" w:type="dxa"/>
            <w:tcBorders>
              <w:left w:val="single" w:sz="6" w:space="0" w:color="auto"/>
              <w:bottom w:val="single" w:sz="6" w:space="0" w:color="auto"/>
              <w:right w:val="single" w:sz="6" w:space="0" w:color="auto"/>
            </w:tcBorders>
            <w:vAlign w:val="center"/>
          </w:tcPr>
          <w:p w14:paraId="26ABB625" w14:textId="77777777" w:rsidR="00781117" w:rsidRPr="00690CB4" w:rsidRDefault="00781117" w:rsidP="00951A32">
            <w:pPr>
              <w:numPr>
                <w:ilvl w:val="12"/>
                <w:numId w:val="0"/>
              </w:numPr>
              <w:jc w:val="center"/>
              <w:rPr>
                <w:szCs w:val="22"/>
              </w:rPr>
            </w:pPr>
            <w:r w:rsidRPr="00690CB4">
              <w:rPr>
                <w:szCs w:val="22"/>
              </w:rPr>
              <w:t>2</w:t>
            </w:r>
          </w:p>
        </w:tc>
        <w:tc>
          <w:tcPr>
            <w:tcW w:w="2551" w:type="dxa"/>
            <w:tcBorders>
              <w:bottom w:val="single" w:sz="6" w:space="0" w:color="auto"/>
              <w:right w:val="single" w:sz="6" w:space="0" w:color="auto"/>
            </w:tcBorders>
            <w:vAlign w:val="center"/>
          </w:tcPr>
          <w:p w14:paraId="24777259" w14:textId="77777777" w:rsidR="00781117" w:rsidRPr="00690CB4" w:rsidRDefault="00781117" w:rsidP="00951A32">
            <w:pPr>
              <w:numPr>
                <w:ilvl w:val="12"/>
                <w:numId w:val="0"/>
              </w:numPr>
              <w:spacing w:before="60"/>
              <w:jc w:val="center"/>
              <w:rPr>
                <w:szCs w:val="22"/>
              </w:rPr>
            </w:pPr>
            <w:r w:rsidRPr="00690CB4">
              <w:rPr>
                <w:szCs w:val="22"/>
              </w:rPr>
              <w:t>600 m</w:t>
            </w:r>
            <w:r w:rsidRPr="00690CB4">
              <w:rPr>
                <w:szCs w:val="22"/>
                <w:vertAlign w:val="superscript"/>
              </w:rPr>
              <w:t>2</w:t>
            </w:r>
          </w:p>
        </w:tc>
      </w:tr>
      <w:tr w:rsidR="00781117" w:rsidRPr="00690CB4" w14:paraId="423FB75F" w14:textId="77777777" w:rsidTr="00951A32">
        <w:trPr>
          <w:jc w:val="center"/>
        </w:trPr>
        <w:tc>
          <w:tcPr>
            <w:tcW w:w="496" w:type="dxa"/>
            <w:tcBorders>
              <w:left w:val="single" w:sz="6" w:space="0" w:color="auto"/>
              <w:bottom w:val="single" w:sz="6" w:space="0" w:color="auto"/>
              <w:right w:val="single" w:sz="6" w:space="0" w:color="auto"/>
            </w:tcBorders>
            <w:vAlign w:val="center"/>
          </w:tcPr>
          <w:p w14:paraId="34254D1E" w14:textId="77777777" w:rsidR="00781117" w:rsidRPr="00690CB4" w:rsidRDefault="00781117" w:rsidP="00951A32">
            <w:pPr>
              <w:numPr>
                <w:ilvl w:val="12"/>
                <w:numId w:val="0"/>
              </w:numPr>
              <w:spacing w:before="60"/>
              <w:jc w:val="center"/>
              <w:rPr>
                <w:szCs w:val="22"/>
              </w:rPr>
            </w:pPr>
            <w:r w:rsidRPr="00690CB4">
              <w:rPr>
                <w:szCs w:val="22"/>
              </w:rPr>
              <w:t>6</w:t>
            </w:r>
          </w:p>
        </w:tc>
        <w:tc>
          <w:tcPr>
            <w:tcW w:w="4394" w:type="dxa"/>
            <w:tcBorders>
              <w:left w:val="single" w:sz="6" w:space="0" w:color="auto"/>
              <w:bottom w:val="single" w:sz="6" w:space="0" w:color="auto"/>
              <w:right w:val="single" w:sz="6" w:space="0" w:color="auto"/>
            </w:tcBorders>
            <w:vAlign w:val="center"/>
          </w:tcPr>
          <w:p w14:paraId="160C3E2F" w14:textId="77777777" w:rsidR="00781117" w:rsidRPr="00690CB4" w:rsidRDefault="00781117" w:rsidP="00951A32">
            <w:pPr>
              <w:numPr>
                <w:ilvl w:val="12"/>
                <w:numId w:val="0"/>
              </w:numPr>
              <w:spacing w:before="60"/>
              <w:jc w:val="center"/>
              <w:rPr>
                <w:szCs w:val="22"/>
              </w:rPr>
            </w:pPr>
            <w:r w:rsidRPr="00690CB4">
              <w:rPr>
                <w:szCs w:val="22"/>
              </w:rPr>
              <w:t>Zagęszczenie mieszanki chudego betonu</w:t>
            </w:r>
          </w:p>
        </w:tc>
        <w:tc>
          <w:tcPr>
            <w:tcW w:w="2410" w:type="dxa"/>
            <w:tcBorders>
              <w:left w:val="single" w:sz="6" w:space="0" w:color="auto"/>
              <w:bottom w:val="single" w:sz="6" w:space="0" w:color="auto"/>
              <w:right w:val="single" w:sz="6" w:space="0" w:color="auto"/>
            </w:tcBorders>
            <w:vAlign w:val="center"/>
          </w:tcPr>
          <w:p w14:paraId="6EBA5315" w14:textId="77777777" w:rsidR="00781117" w:rsidRPr="00690CB4" w:rsidRDefault="00781117" w:rsidP="00951A32">
            <w:pPr>
              <w:numPr>
                <w:ilvl w:val="12"/>
                <w:numId w:val="0"/>
              </w:numPr>
              <w:jc w:val="center"/>
              <w:rPr>
                <w:szCs w:val="22"/>
              </w:rPr>
            </w:pPr>
            <w:r w:rsidRPr="00690CB4">
              <w:rPr>
                <w:szCs w:val="22"/>
              </w:rPr>
              <w:t>2</w:t>
            </w:r>
          </w:p>
        </w:tc>
        <w:tc>
          <w:tcPr>
            <w:tcW w:w="2551" w:type="dxa"/>
            <w:tcBorders>
              <w:bottom w:val="single" w:sz="6" w:space="0" w:color="auto"/>
              <w:right w:val="single" w:sz="6" w:space="0" w:color="auto"/>
            </w:tcBorders>
            <w:vAlign w:val="center"/>
          </w:tcPr>
          <w:p w14:paraId="7D124DCD" w14:textId="77777777" w:rsidR="00781117" w:rsidRPr="00690CB4" w:rsidRDefault="00781117" w:rsidP="00951A32">
            <w:pPr>
              <w:numPr>
                <w:ilvl w:val="12"/>
                <w:numId w:val="0"/>
              </w:numPr>
              <w:spacing w:before="60"/>
              <w:jc w:val="center"/>
              <w:rPr>
                <w:szCs w:val="22"/>
              </w:rPr>
            </w:pPr>
            <w:r w:rsidRPr="00690CB4">
              <w:rPr>
                <w:szCs w:val="22"/>
              </w:rPr>
              <w:t>600 m</w:t>
            </w:r>
            <w:r w:rsidRPr="00690CB4">
              <w:rPr>
                <w:szCs w:val="22"/>
                <w:vertAlign w:val="superscript"/>
              </w:rPr>
              <w:t>2</w:t>
            </w:r>
          </w:p>
        </w:tc>
      </w:tr>
      <w:tr w:rsidR="00781117" w:rsidRPr="00690CB4" w14:paraId="2E61326D" w14:textId="77777777" w:rsidTr="00951A32">
        <w:trPr>
          <w:jc w:val="center"/>
        </w:trPr>
        <w:tc>
          <w:tcPr>
            <w:tcW w:w="496" w:type="dxa"/>
            <w:tcBorders>
              <w:left w:val="single" w:sz="6" w:space="0" w:color="auto"/>
              <w:bottom w:val="single" w:sz="6" w:space="0" w:color="auto"/>
              <w:right w:val="single" w:sz="6" w:space="0" w:color="auto"/>
            </w:tcBorders>
            <w:vAlign w:val="center"/>
          </w:tcPr>
          <w:p w14:paraId="216A81C5" w14:textId="77777777" w:rsidR="00781117" w:rsidRPr="00690CB4" w:rsidRDefault="00781117" w:rsidP="00951A32">
            <w:pPr>
              <w:numPr>
                <w:ilvl w:val="12"/>
                <w:numId w:val="0"/>
              </w:numPr>
              <w:spacing w:before="60"/>
              <w:jc w:val="center"/>
              <w:rPr>
                <w:szCs w:val="22"/>
              </w:rPr>
            </w:pPr>
            <w:r w:rsidRPr="00690CB4">
              <w:rPr>
                <w:szCs w:val="22"/>
              </w:rPr>
              <w:t>7</w:t>
            </w:r>
          </w:p>
        </w:tc>
        <w:tc>
          <w:tcPr>
            <w:tcW w:w="4394" w:type="dxa"/>
            <w:tcBorders>
              <w:left w:val="single" w:sz="6" w:space="0" w:color="auto"/>
              <w:bottom w:val="single" w:sz="6" w:space="0" w:color="auto"/>
              <w:right w:val="single" w:sz="6" w:space="0" w:color="auto"/>
            </w:tcBorders>
            <w:vAlign w:val="center"/>
          </w:tcPr>
          <w:p w14:paraId="0E011645" w14:textId="77777777" w:rsidR="00781117" w:rsidRPr="00690CB4" w:rsidRDefault="00781117" w:rsidP="00951A32">
            <w:pPr>
              <w:numPr>
                <w:ilvl w:val="12"/>
                <w:numId w:val="0"/>
              </w:numPr>
              <w:spacing w:before="60"/>
              <w:jc w:val="center"/>
              <w:rPr>
                <w:szCs w:val="22"/>
              </w:rPr>
            </w:pPr>
            <w:r w:rsidRPr="00690CB4">
              <w:rPr>
                <w:szCs w:val="22"/>
              </w:rPr>
              <w:t>Grubość podbudowy z chudego betonu</w:t>
            </w:r>
          </w:p>
        </w:tc>
        <w:tc>
          <w:tcPr>
            <w:tcW w:w="2410" w:type="dxa"/>
            <w:tcBorders>
              <w:left w:val="single" w:sz="6" w:space="0" w:color="auto"/>
              <w:bottom w:val="single" w:sz="6" w:space="0" w:color="auto"/>
              <w:right w:val="single" w:sz="6" w:space="0" w:color="auto"/>
            </w:tcBorders>
            <w:vAlign w:val="center"/>
          </w:tcPr>
          <w:p w14:paraId="5AC01547" w14:textId="77777777" w:rsidR="00781117" w:rsidRPr="00690CB4" w:rsidRDefault="00781117" w:rsidP="00951A32">
            <w:pPr>
              <w:numPr>
                <w:ilvl w:val="12"/>
                <w:numId w:val="0"/>
              </w:numPr>
              <w:jc w:val="center"/>
              <w:rPr>
                <w:szCs w:val="22"/>
              </w:rPr>
            </w:pPr>
            <w:r w:rsidRPr="00690CB4">
              <w:rPr>
                <w:szCs w:val="22"/>
              </w:rPr>
              <w:t>2</w:t>
            </w:r>
          </w:p>
        </w:tc>
        <w:tc>
          <w:tcPr>
            <w:tcW w:w="2551" w:type="dxa"/>
            <w:tcBorders>
              <w:bottom w:val="single" w:sz="6" w:space="0" w:color="auto"/>
              <w:right w:val="single" w:sz="6" w:space="0" w:color="auto"/>
            </w:tcBorders>
            <w:vAlign w:val="center"/>
          </w:tcPr>
          <w:p w14:paraId="15FD382F" w14:textId="77777777" w:rsidR="00781117" w:rsidRPr="00690CB4" w:rsidRDefault="00781117" w:rsidP="00951A32">
            <w:pPr>
              <w:numPr>
                <w:ilvl w:val="12"/>
                <w:numId w:val="0"/>
              </w:numPr>
              <w:spacing w:before="60"/>
              <w:jc w:val="center"/>
              <w:rPr>
                <w:szCs w:val="22"/>
              </w:rPr>
            </w:pPr>
            <w:r w:rsidRPr="00690CB4">
              <w:rPr>
                <w:szCs w:val="22"/>
              </w:rPr>
              <w:t>600 m</w:t>
            </w:r>
            <w:r w:rsidRPr="00690CB4">
              <w:rPr>
                <w:szCs w:val="22"/>
                <w:vertAlign w:val="superscript"/>
              </w:rPr>
              <w:t>2</w:t>
            </w:r>
          </w:p>
        </w:tc>
      </w:tr>
      <w:tr w:rsidR="00781117" w:rsidRPr="00690CB4" w14:paraId="6CDDCF14" w14:textId="77777777" w:rsidTr="00951A32">
        <w:trPr>
          <w:jc w:val="center"/>
        </w:trPr>
        <w:tc>
          <w:tcPr>
            <w:tcW w:w="496" w:type="dxa"/>
            <w:tcBorders>
              <w:left w:val="single" w:sz="6" w:space="0" w:color="auto"/>
              <w:bottom w:val="single" w:sz="6" w:space="0" w:color="auto"/>
              <w:right w:val="single" w:sz="6" w:space="0" w:color="auto"/>
            </w:tcBorders>
            <w:vAlign w:val="center"/>
          </w:tcPr>
          <w:p w14:paraId="61D840C9" w14:textId="77777777" w:rsidR="00781117" w:rsidRPr="00690CB4" w:rsidRDefault="00781117" w:rsidP="00951A32">
            <w:pPr>
              <w:numPr>
                <w:ilvl w:val="12"/>
                <w:numId w:val="0"/>
              </w:numPr>
              <w:spacing w:before="60"/>
              <w:jc w:val="center"/>
              <w:rPr>
                <w:szCs w:val="22"/>
              </w:rPr>
            </w:pPr>
            <w:r w:rsidRPr="00690CB4">
              <w:rPr>
                <w:szCs w:val="22"/>
              </w:rPr>
              <w:t>8</w:t>
            </w:r>
          </w:p>
        </w:tc>
        <w:tc>
          <w:tcPr>
            <w:tcW w:w="4394" w:type="dxa"/>
            <w:tcBorders>
              <w:left w:val="single" w:sz="6" w:space="0" w:color="auto"/>
              <w:bottom w:val="single" w:sz="6" w:space="0" w:color="auto"/>
              <w:right w:val="single" w:sz="6" w:space="0" w:color="auto"/>
            </w:tcBorders>
            <w:vAlign w:val="center"/>
          </w:tcPr>
          <w:p w14:paraId="403A39E8" w14:textId="5BC5387E" w:rsidR="00781117" w:rsidRPr="00690CB4" w:rsidRDefault="00781117" w:rsidP="00951A32">
            <w:pPr>
              <w:numPr>
                <w:ilvl w:val="12"/>
                <w:numId w:val="0"/>
              </w:numPr>
              <w:spacing w:before="60"/>
              <w:jc w:val="center"/>
              <w:rPr>
                <w:szCs w:val="22"/>
              </w:rPr>
            </w:pPr>
            <w:r w:rsidRPr="00690CB4">
              <w:rPr>
                <w:szCs w:val="22"/>
              </w:rPr>
              <w:t>Oznaczenie wytrzymałości na ściskanie chudego betonu;</w:t>
            </w:r>
          </w:p>
          <w:p w14:paraId="14CC5FC9" w14:textId="38151D5B" w:rsidR="00781117" w:rsidRPr="00690CB4" w:rsidRDefault="00781117" w:rsidP="00951A32">
            <w:pPr>
              <w:numPr>
                <w:ilvl w:val="12"/>
                <w:numId w:val="0"/>
              </w:numPr>
              <w:spacing w:before="60"/>
              <w:jc w:val="center"/>
              <w:rPr>
                <w:szCs w:val="22"/>
              </w:rPr>
            </w:pPr>
            <w:r w:rsidRPr="00690CB4">
              <w:rPr>
                <w:szCs w:val="22"/>
              </w:rPr>
              <w:t>po   7 dniach</w:t>
            </w:r>
          </w:p>
          <w:p w14:paraId="7F836813" w14:textId="77777777" w:rsidR="00781117" w:rsidRPr="00690CB4" w:rsidRDefault="00781117" w:rsidP="00951A32">
            <w:pPr>
              <w:numPr>
                <w:ilvl w:val="12"/>
                <w:numId w:val="0"/>
              </w:numPr>
              <w:spacing w:before="60"/>
              <w:jc w:val="center"/>
              <w:rPr>
                <w:szCs w:val="22"/>
              </w:rPr>
            </w:pPr>
            <w:r w:rsidRPr="00690CB4">
              <w:rPr>
                <w:szCs w:val="22"/>
              </w:rPr>
              <w:t>po 28 dniach</w:t>
            </w:r>
          </w:p>
        </w:tc>
        <w:tc>
          <w:tcPr>
            <w:tcW w:w="2410" w:type="dxa"/>
            <w:tcBorders>
              <w:left w:val="single" w:sz="6" w:space="0" w:color="auto"/>
              <w:bottom w:val="single" w:sz="4" w:space="0" w:color="auto"/>
              <w:right w:val="single" w:sz="6" w:space="0" w:color="auto"/>
            </w:tcBorders>
            <w:vAlign w:val="center"/>
          </w:tcPr>
          <w:p w14:paraId="6F3C9ABC" w14:textId="77777777" w:rsidR="00781117" w:rsidRPr="00690CB4" w:rsidRDefault="00781117" w:rsidP="00951A32">
            <w:pPr>
              <w:numPr>
                <w:ilvl w:val="12"/>
                <w:numId w:val="0"/>
              </w:numPr>
              <w:jc w:val="center"/>
              <w:rPr>
                <w:szCs w:val="22"/>
              </w:rPr>
            </w:pPr>
          </w:p>
          <w:p w14:paraId="030905A1" w14:textId="77777777" w:rsidR="00781117" w:rsidRPr="00690CB4" w:rsidRDefault="00781117" w:rsidP="00951A32">
            <w:pPr>
              <w:numPr>
                <w:ilvl w:val="12"/>
                <w:numId w:val="0"/>
              </w:numPr>
              <w:jc w:val="center"/>
              <w:rPr>
                <w:szCs w:val="22"/>
              </w:rPr>
            </w:pPr>
          </w:p>
          <w:p w14:paraId="0C299130" w14:textId="77777777" w:rsidR="00781117" w:rsidRPr="00690CB4" w:rsidRDefault="00781117" w:rsidP="00951A32">
            <w:pPr>
              <w:numPr>
                <w:ilvl w:val="12"/>
                <w:numId w:val="0"/>
              </w:numPr>
              <w:jc w:val="center"/>
              <w:rPr>
                <w:szCs w:val="22"/>
              </w:rPr>
            </w:pPr>
            <w:r w:rsidRPr="00690CB4">
              <w:rPr>
                <w:szCs w:val="22"/>
              </w:rPr>
              <w:t>3 próbki</w:t>
            </w:r>
          </w:p>
          <w:p w14:paraId="31B38B8C" w14:textId="77777777" w:rsidR="00781117" w:rsidRPr="00690CB4" w:rsidRDefault="00781117" w:rsidP="00951A32">
            <w:pPr>
              <w:numPr>
                <w:ilvl w:val="12"/>
                <w:numId w:val="0"/>
              </w:numPr>
              <w:jc w:val="center"/>
              <w:rPr>
                <w:szCs w:val="22"/>
              </w:rPr>
            </w:pPr>
            <w:r w:rsidRPr="00690CB4">
              <w:rPr>
                <w:szCs w:val="22"/>
              </w:rPr>
              <w:t>3 próbki</w:t>
            </w:r>
          </w:p>
        </w:tc>
        <w:tc>
          <w:tcPr>
            <w:tcW w:w="2551" w:type="dxa"/>
            <w:tcBorders>
              <w:bottom w:val="single" w:sz="4" w:space="0" w:color="auto"/>
              <w:right w:val="single" w:sz="6" w:space="0" w:color="auto"/>
            </w:tcBorders>
            <w:vAlign w:val="center"/>
          </w:tcPr>
          <w:p w14:paraId="4FFD51AA" w14:textId="77777777" w:rsidR="00781117" w:rsidRPr="00690CB4" w:rsidRDefault="00781117" w:rsidP="00951A32">
            <w:pPr>
              <w:numPr>
                <w:ilvl w:val="12"/>
                <w:numId w:val="0"/>
              </w:numPr>
              <w:spacing w:before="60"/>
              <w:jc w:val="center"/>
              <w:rPr>
                <w:szCs w:val="22"/>
              </w:rPr>
            </w:pPr>
          </w:p>
          <w:p w14:paraId="4432D337" w14:textId="77777777" w:rsidR="00781117" w:rsidRPr="00690CB4" w:rsidRDefault="00781117" w:rsidP="00951A32">
            <w:pPr>
              <w:numPr>
                <w:ilvl w:val="12"/>
                <w:numId w:val="0"/>
              </w:numPr>
              <w:spacing w:before="60"/>
              <w:jc w:val="center"/>
              <w:rPr>
                <w:szCs w:val="22"/>
              </w:rPr>
            </w:pPr>
            <w:r w:rsidRPr="00690CB4">
              <w:rPr>
                <w:szCs w:val="22"/>
              </w:rPr>
              <w:t>400 m</w:t>
            </w:r>
            <w:r w:rsidRPr="00690CB4">
              <w:rPr>
                <w:szCs w:val="22"/>
                <w:vertAlign w:val="superscript"/>
              </w:rPr>
              <w:t>2</w:t>
            </w:r>
          </w:p>
        </w:tc>
      </w:tr>
      <w:tr w:rsidR="00781117" w:rsidRPr="00690CB4" w14:paraId="39008F42" w14:textId="77777777" w:rsidTr="00951A32">
        <w:trPr>
          <w:jc w:val="center"/>
        </w:trPr>
        <w:tc>
          <w:tcPr>
            <w:tcW w:w="496" w:type="dxa"/>
            <w:tcBorders>
              <w:top w:val="single" w:sz="6" w:space="0" w:color="auto"/>
              <w:left w:val="single" w:sz="6" w:space="0" w:color="auto"/>
              <w:bottom w:val="single" w:sz="6" w:space="0" w:color="auto"/>
              <w:right w:val="single" w:sz="6" w:space="0" w:color="auto"/>
            </w:tcBorders>
            <w:vAlign w:val="center"/>
          </w:tcPr>
          <w:p w14:paraId="145E13E6" w14:textId="77777777" w:rsidR="00781117" w:rsidRPr="00690CB4" w:rsidRDefault="00781117" w:rsidP="00951A32">
            <w:pPr>
              <w:numPr>
                <w:ilvl w:val="12"/>
                <w:numId w:val="0"/>
              </w:numPr>
              <w:spacing w:before="60" w:after="60"/>
              <w:jc w:val="center"/>
              <w:rPr>
                <w:szCs w:val="22"/>
              </w:rPr>
            </w:pPr>
            <w:r w:rsidRPr="00690CB4">
              <w:rPr>
                <w:szCs w:val="22"/>
              </w:rPr>
              <w:t>9</w:t>
            </w:r>
          </w:p>
        </w:tc>
        <w:tc>
          <w:tcPr>
            <w:tcW w:w="4394" w:type="dxa"/>
            <w:tcBorders>
              <w:top w:val="single" w:sz="6" w:space="0" w:color="auto"/>
              <w:left w:val="single" w:sz="6" w:space="0" w:color="auto"/>
              <w:bottom w:val="single" w:sz="6" w:space="0" w:color="auto"/>
              <w:right w:val="single" w:sz="4" w:space="0" w:color="auto"/>
            </w:tcBorders>
            <w:vAlign w:val="center"/>
          </w:tcPr>
          <w:p w14:paraId="782E2C1A" w14:textId="77777777" w:rsidR="00781117" w:rsidRPr="00690CB4" w:rsidRDefault="00781117" w:rsidP="00951A32">
            <w:pPr>
              <w:numPr>
                <w:ilvl w:val="12"/>
                <w:numId w:val="0"/>
              </w:numPr>
              <w:spacing w:before="60" w:after="60"/>
              <w:jc w:val="center"/>
              <w:rPr>
                <w:szCs w:val="22"/>
              </w:rPr>
            </w:pPr>
            <w:r w:rsidRPr="00690CB4">
              <w:rPr>
                <w:szCs w:val="22"/>
              </w:rPr>
              <w:t>Oznaczenie nasiąkliwości chudego betonu</w:t>
            </w:r>
          </w:p>
        </w:tc>
        <w:tc>
          <w:tcPr>
            <w:tcW w:w="4961" w:type="dxa"/>
            <w:gridSpan w:val="2"/>
            <w:tcBorders>
              <w:top w:val="single" w:sz="4" w:space="0" w:color="auto"/>
              <w:left w:val="single" w:sz="4" w:space="0" w:color="auto"/>
              <w:bottom w:val="single" w:sz="4" w:space="0" w:color="auto"/>
              <w:right w:val="single" w:sz="4" w:space="0" w:color="auto"/>
            </w:tcBorders>
            <w:vAlign w:val="center"/>
          </w:tcPr>
          <w:p w14:paraId="1E5EE193" w14:textId="77777777" w:rsidR="00781117" w:rsidRPr="00690CB4" w:rsidRDefault="00781117" w:rsidP="00951A32">
            <w:pPr>
              <w:numPr>
                <w:ilvl w:val="12"/>
                <w:numId w:val="0"/>
              </w:numPr>
              <w:spacing w:before="60"/>
              <w:jc w:val="center"/>
              <w:rPr>
                <w:szCs w:val="22"/>
              </w:rPr>
            </w:pPr>
            <w:r w:rsidRPr="00690CB4">
              <w:rPr>
                <w:szCs w:val="22"/>
              </w:rPr>
              <w:t>w przypadkach wątpliwych</w:t>
            </w:r>
          </w:p>
        </w:tc>
      </w:tr>
      <w:tr w:rsidR="00781117" w:rsidRPr="00690CB4" w14:paraId="72982F83" w14:textId="77777777" w:rsidTr="00951A32">
        <w:trPr>
          <w:jc w:val="center"/>
        </w:trPr>
        <w:tc>
          <w:tcPr>
            <w:tcW w:w="496" w:type="dxa"/>
            <w:tcBorders>
              <w:top w:val="single" w:sz="6" w:space="0" w:color="auto"/>
              <w:left w:val="single" w:sz="6" w:space="0" w:color="auto"/>
              <w:bottom w:val="single" w:sz="6" w:space="0" w:color="auto"/>
              <w:right w:val="single" w:sz="6" w:space="0" w:color="auto"/>
            </w:tcBorders>
            <w:vAlign w:val="center"/>
          </w:tcPr>
          <w:p w14:paraId="65849C0F" w14:textId="77777777" w:rsidR="00781117" w:rsidRPr="00690CB4" w:rsidRDefault="00781117" w:rsidP="00951A32">
            <w:pPr>
              <w:numPr>
                <w:ilvl w:val="12"/>
                <w:numId w:val="0"/>
              </w:numPr>
              <w:spacing w:before="60" w:after="60"/>
              <w:jc w:val="center"/>
              <w:rPr>
                <w:szCs w:val="22"/>
              </w:rPr>
            </w:pPr>
            <w:r w:rsidRPr="00690CB4">
              <w:rPr>
                <w:szCs w:val="22"/>
              </w:rPr>
              <w:lastRenderedPageBreak/>
              <w:t>10</w:t>
            </w:r>
          </w:p>
        </w:tc>
        <w:tc>
          <w:tcPr>
            <w:tcW w:w="4394" w:type="dxa"/>
            <w:tcBorders>
              <w:top w:val="single" w:sz="6" w:space="0" w:color="auto"/>
              <w:left w:val="single" w:sz="6" w:space="0" w:color="auto"/>
              <w:bottom w:val="single" w:sz="6" w:space="0" w:color="auto"/>
              <w:right w:val="single" w:sz="4" w:space="0" w:color="auto"/>
            </w:tcBorders>
            <w:vAlign w:val="center"/>
          </w:tcPr>
          <w:p w14:paraId="2B63D76C" w14:textId="77777777" w:rsidR="00781117" w:rsidRPr="00690CB4" w:rsidRDefault="00781117" w:rsidP="00951A32">
            <w:pPr>
              <w:numPr>
                <w:ilvl w:val="12"/>
                <w:numId w:val="0"/>
              </w:numPr>
              <w:spacing w:before="60" w:after="60"/>
              <w:jc w:val="center"/>
              <w:rPr>
                <w:szCs w:val="22"/>
              </w:rPr>
            </w:pPr>
            <w:r w:rsidRPr="00690CB4">
              <w:rPr>
                <w:szCs w:val="22"/>
              </w:rPr>
              <w:t>Oznaczenie mrozoodporności chudego betonu</w:t>
            </w:r>
          </w:p>
        </w:tc>
        <w:tc>
          <w:tcPr>
            <w:tcW w:w="4961" w:type="dxa"/>
            <w:gridSpan w:val="2"/>
            <w:tcBorders>
              <w:top w:val="single" w:sz="4" w:space="0" w:color="auto"/>
              <w:left w:val="single" w:sz="4" w:space="0" w:color="auto"/>
              <w:bottom w:val="single" w:sz="4" w:space="0" w:color="auto"/>
              <w:right w:val="single" w:sz="4" w:space="0" w:color="auto"/>
            </w:tcBorders>
            <w:vAlign w:val="center"/>
          </w:tcPr>
          <w:p w14:paraId="304C1A42" w14:textId="071EEED6" w:rsidR="00781117" w:rsidRPr="00690CB4" w:rsidRDefault="00781117" w:rsidP="00951A32">
            <w:pPr>
              <w:numPr>
                <w:ilvl w:val="12"/>
                <w:numId w:val="0"/>
              </w:numPr>
              <w:jc w:val="center"/>
              <w:rPr>
                <w:szCs w:val="22"/>
              </w:rPr>
            </w:pPr>
            <w:r w:rsidRPr="00690CB4">
              <w:rPr>
                <w:szCs w:val="22"/>
              </w:rPr>
              <w:t>i na zlecenie In</w:t>
            </w:r>
            <w:r w:rsidR="00987004" w:rsidRPr="00690CB4">
              <w:rPr>
                <w:szCs w:val="22"/>
              </w:rPr>
              <w:t>ż</w:t>
            </w:r>
            <w:r w:rsidRPr="00690CB4">
              <w:rPr>
                <w:szCs w:val="22"/>
              </w:rPr>
              <w:t>yniera</w:t>
            </w:r>
          </w:p>
        </w:tc>
      </w:tr>
    </w:tbl>
    <w:p w14:paraId="3374BD8F" w14:textId="77777777" w:rsidR="00781117" w:rsidRPr="00690CB4" w:rsidRDefault="00781117" w:rsidP="00F45532">
      <w:pPr>
        <w:numPr>
          <w:ilvl w:val="12"/>
          <w:numId w:val="0"/>
        </w:numPr>
        <w:spacing w:before="120"/>
        <w:rPr>
          <w:szCs w:val="22"/>
        </w:rPr>
      </w:pPr>
      <w:r w:rsidRPr="009F4183">
        <w:rPr>
          <w:b/>
          <w:bCs/>
          <w:szCs w:val="22"/>
        </w:rPr>
        <w:t>6.3.2.</w:t>
      </w:r>
      <w:r w:rsidRPr="00690CB4">
        <w:rPr>
          <w:szCs w:val="22"/>
        </w:rPr>
        <w:t xml:space="preserve"> Grubość podbudowy z chudego betonu</w:t>
      </w:r>
    </w:p>
    <w:p w14:paraId="2098F19D" w14:textId="1E7EA60D" w:rsidR="00781117" w:rsidRPr="00690CB4" w:rsidRDefault="00781117" w:rsidP="00951A32">
      <w:pPr>
        <w:numPr>
          <w:ilvl w:val="12"/>
          <w:numId w:val="0"/>
        </w:numPr>
        <w:spacing w:before="120"/>
        <w:ind w:firstLine="708"/>
        <w:rPr>
          <w:szCs w:val="22"/>
        </w:rPr>
      </w:pPr>
      <w:r w:rsidRPr="00690CB4">
        <w:rPr>
          <w:szCs w:val="22"/>
        </w:rPr>
        <w:t>Grubość warstwy nale</w:t>
      </w:r>
      <w:r w:rsidR="00987004" w:rsidRPr="00690CB4">
        <w:rPr>
          <w:szCs w:val="22"/>
        </w:rPr>
        <w:t>ż</w:t>
      </w:r>
      <w:r w:rsidRPr="00690CB4">
        <w:rPr>
          <w:szCs w:val="22"/>
        </w:rPr>
        <w:t xml:space="preserve">y mierzyć bezpośrednio po jej zagęszczeniu. Grubość podbudowy powinna być zgodna z dokumentacją projektową z tolerancją  </w:t>
      </w:r>
      <w:r w:rsidRPr="00690CB4">
        <w:rPr>
          <w:szCs w:val="22"/>
        </w:rPr>
        <w:sym w:font="Symbol" w:char="F0B1"/>
      </w:r>
      <w:r w:rsidRPr="00690CB4">
        <w:rPr>
          <w:szCs w:val="22"/>
        </w:rPr>
        <w:t xml:space="preserve"> 1 cm.</w:t>
      </w:r>
    </w:p>
    <w:p w14:paraId="2679E5A2" w14:textId="77777777" w:rsidR="00781117" w:rsidRPr="00690CB4" w:rsidRDefault="00781117" w:rsidP="00F45532">
      <w:pPr>
        <w:numPr>
          <w:ilvl w:val="12"/>
          <w:numId w:val="0"/>
        </w:numPr>
        <w:spacing w:before="120"/>
        <w:rPr>
          <w:szCs w:val="22"/>
        </w:rPr>
      </w:pPr>
      <w:r w:rsidRPr="009F4183">
        <w:rPr>
          <w:b/>
          <w:bCs/>
          <w:szCs w:val="22"/>
        </w:rPr>
        <w:t>6.3.3.</w:t>
      </w:r>
      <w:r w:rsidRPr="00690CB4">
        <w:rPr>
          <w:szCs w:val="22"/>
        </w:rPr>
        <w:t xml:space="preserve"> Wytrzymałość na ściskanie chudego betonu</w:t>
      </w:r>
    </w:p>
    <w:p w14:paraId="080D31C8" w14:textId="4BA11FEE" w:rsidR="00781117" w:rsidRPr="00690CB4" w:rsidRDefault="00781117" w:rsidP="00951A32">
      <w:pPr>
        <w:numPr>
          <w:ilvl w:val="12"/>
          <w:numId w:val="0"/>
        </w:numPr>
        <w:spacing w:before="120"/>
        <w:ind w:firstLine="708"/>
        <w:rPr>
          <w:szCs w:val="22"/>
        </w:rPr>
      </w:pPr>
      <w:r w:rsidRPr="00690CB4">
        <w:rPr>
          <w:szCs w:val="22"/>
        </w:rPr>
        <w:t>Wytrzymałość na ściskanie określa się na próbkach walcowych o średnicy i wysokości 16,0 cm. Próbki do badań nale</w:t>
      </w:r>
      <w:r w:rsidR="00987004" w:rsidRPr="00690CB4">
        <w:rPr>
          <w:szCs w:val="22"/>
        </w:rPr>
        <w:t>ż</w:t>
      </w:r>
      <w:r w:rsidRPr="00690CB4">
        <w:rPr>
          <w:szCs w:val="22"/>
        </w:rPr>
        <w:t>y pobierać z miejsc wybranych losowo, w świe</w:t>
      </w:r>
      <w:r w:rsidR="00987004" w:rsidRPr="00690CB4">
        <w:rPr>
          <w:szCs w:val="22"/>
        </w:rPr>
        <w:t>ż</w:t>
      </w:r>
      <w:r w:rsidRPr="00690CB4">
        <w:rPr>
          <w:szCs w:val="22"/>
        </w:rPr>
        <w:t>o rozło</w:t>
      </w:r>
      <w:r w:rsidR="00987004" w:rsidRPr="00690CB4">
        <w:rPr>
          <w:szCs w:val="22"/>
        </w:rPr>
        <w:t>ż</w:t>
      </w:r>
      <w:r w:rsidRPr="00690CB4">
        <w:rPr>
          <w:szCs w:val="22"/>
        </w:rPr>
        <w:t>onej warstwie. Próbki w ilości 6 sztuk nale</w:t>
      </w:r>
      <w:r w:rsidR="00987004" w:rsidRPr="00690CB4">
        <w:rPr>
          <w:szCs w:val="22"/>
        </w:rPr>
        <w:t>ż</w:t>
      </w:r>
      <w:r w:rsidRPr="00690CB4">
        <w:rPr>
          <w:szCs w:val="22"/>
        </w:rPr>
        <w:t>y formować i przechowywać zgodnie z normą PN-S-96013: 1997 [20]. Trzy próbki nale</w:t>
      </w:r>
      <w:r w:rsidR="00987004" w:rsidRPr="00690CB4">
        <w:rPr>
          <w:szCs w:val="22"/>
        </w:rPr>
        <w:t>ż</w:t>
      </w:r>
      <w:r w:rsidRPr="00690CB4">
        <w:rPr>
          <w:szCs w:val="22"/>
        </w:rPr>
        <w:t>y badać po 7 dniach i trzy po 28 dniach przechowywania. Wyniki wytrzymałości na ściskanie powinny być zgodne z wymaganiami podanymi w tablicy 4.</w:t>
      </w:r>
    </w:p>
    <w:p w14:paraId="7D3B6AAB" w14:textId="0B85B013" w:rsidR="00781117" w:rsidRPr="00690CB4" w:rsidRDefault="00F45532" w:rsidP="00951A32">
      <w:pPr>
        <w:pStyle w:val="Nagwek2"/>
      </w:pPr>
      <w:r w:rsidRPr="00690CB4">
        <w:t>7. OBMIAR ROBÓT</w:t>
      </w:r>
    </w:p>
    <w:p w14:paraId="6B7817FB" w14:textId="77777777" w:rsidR="00781117" w:rsidRPr="00690CB4" w:rsidRDefault="00781117" w:rsidP="00F664CB">
      <w:pPr>
        <w:pStyle w:val="Nagwek3"/>
      </w:pPr>
      <w:r w:rsidRPr="00690CB4">
        <w:t>7.1. Ogólne zasady obmiaru robót</w:t>
      </w:r>
    </w:p>
    <w:p w14:paraId="793CEDBE" w14:textId="6733AED6" w:rsidR="00781117" w:rsidRPr="00690CB4" w:rsidRDefault="00781117" w:rsidP="00F45532">
      <w:pPr>
        <w:rPr>
          <w:szCs w:val="22"/>
        </w:rPr>
      </w:pPr>
      <w:r w:rsidRPr="00690CB4">
        <w:rPr>
          <w:szCs w:val="22"/>
        </w:rPr>
        <w:tab/>
        <w:t>Ogólne zasady obmiaru robót podano w STWiORB  D-00.00.00 „Wymagania ogólne” pkt 7.</w:t>
      </w:r>
    </w:p>
    <w:p w14:paraId="44C73417" w14:textId="77777777" w:rsidR="00951A32" w:rsidRPr="00690CB4" w:rsidRDefault="00951A32" w:rsidP="00F45532">
      <w:pPr>
        <w:rPr>
          <w:szCs w:val="22"/>
        </w:rPr>
      </w:pPr>
    </w:p>
    <w:p w14:paraId="1FE5CD14" w14:textId="04FB0930" w:rsidR="00781117" w:rsidRPr="00690CB4" w:rsidRDefault="00781117" w:rsidP="00F664CB">
      <w:pPr>
        <w:pStyle w:val="Nagwek3"/>
      </w:pPr>
      <w:r w:rsidRPr="00690CB4">
        <w:t>7.2. Jednostka obmiarowa</w:t>
      </w:r>
    </w:p>
    <w:p w14:paraId="6D463037" w14:textId="1E7837A2" w:rsidR="00781117" w:rsidRPr="00690CB4" w:rsidRDefault="00781117" w:rsidP="00951A32">
      <w:pPr>
        <w:numPr>
          <w:ilvl w:val="12"/>
          <w:numId w:val="0"/>
        </w:numPr>
        <w:ind w:right="-11" w:firstLine="708"/>
        <w:rPr>
          <w:szCs w:val="22"/>
        </w:rPr>
      </w:pPr>
      <w:r w:rsidRPr="00690CB4">
        <w:rPr>
          <w:szCs w:val="22"/>
        </w:rPr>
        <w:t>Jednostką obmiarową jest  m</w:t>
      </w:r>
      <w:r w:rsidRPr="00690CB4">
        <w:rPr>
          <w:szCs w:val="22"/>
          <w:vertAlign w:val="superscript"/>
        </w:rPr>
        <w:t>2</w:t>
      </w:r>
      <w:r w:rsidRPr="00690CB4">
        <w:rPr>
          <w:szCs w:val="22"/>
        </w:rPr>
        <w:t xml:space="preserve"> (metr kwadratowy) wykonanej podbudowy z chudego betonu.</w:t>
      </w:r>
    </w:p>
    <w:p w14:paraId="38B4A784" w14:textId="388F483A" w:rsidR="00781117" w:rsidRPr="00690CB4" w:rsidRDefault="00F45532" w:rsidP="00951A32">
      <w:pPr>
        <w:pStyle w:val="Nagwek2"/>
      </w:pPr>
      <w:r w:rsidRPr="00690CB4">
        <w:t>8. ODBIÓR ROBÓT</w:t>
      </w:r>
    </w:p>
    <w:p w14:paraId="058B3E69" w14:textId="485515EE" w:rsidR="00781117" w:rsidRPr="00690CB4" w:rsidRDefault="00781117" w:rsidP="00F45532">
      <w:pPr>
        <w:rPr>
          <w:szCs w:val="22"/>
        </w:rPr>
      </w:pPr>
      <w:r w:rsidRPr="00690CB4">
        <w:rPr>
          <w:szCs w:val="22"/>
        </w:rPr>
        <w:tab/>
        <w:t>Roboty uznaje się za wykonane zgodnie z dokumentacją projektową, STWiORB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według pktu 6 dały wyniki pozytywne.</w:t>
      </w:r>
    </w:p>
    <w:p w14:paraId="5A8DCCDA" w14:textId="40010C28" w:rsidR="004F38F4" w:rsidRPr="00690CB4" w:rsidRDefault="00F45532" w:rsidP="00951A32">
      <w:pPr>
        <w:pStyle w:val="Nagwek2"/>
      </w:pPr>
      <w:r w:rsidRPr="00690CB4">
        <w:t>9. PODSTAWA PŁATNOŚCI</w:t>
      </w:r>
    </w:p>
    <w:p w14:paraId="3AEA550F" w14:textId="79DDF5BE" w:rsidR="004F38F4" w:rsidRDefault="004F38F4" w:rsidP="00951A32">
      <w:pPr>
        <w:ind w:firstLine="708"/>
        <w:rPr>
          <w:szCs w:val="22"/>
        </w:rPr>
      </w:pPr>
      <w:r w:rsidRPr="00690CB4">
        <w:rPr>
          <w:szCs w:val="22"/>
        </w:rPr>
        <w:t>Rozliczenie robót zgodnie z umową na postawie zatwierdzonego przez Inwestora wykazu elementów robót budowlanych</w:t>
      </w:r>
    </w:p>
    <w:p w14:paraId="53296EE9" w14:textId="7790C844" w:rsidR="009F4183" w:rsidRDefault="009F4183" w:rsidP="00951A32">
      <w:pPr>
        <w:ind w:firstLine="708"/>
        <w:rPr>
          <w:szCs w:val="22"/>
        </w:rPr>
      </w:pPr>
    </w:p>
    <w:p w14:paraId="6144A043" w14:textId="77777777" w:rsidR="009F4183" w:rsidRPr="00690CB4" w:rsidRDefault="009F4183" w:rsidP="00F664CB">
      <w:pPr>
        <w:pStyle w:val="Nagwek3"/>
      </w:pPr>
      <w:r>
        <w:t>9</w:t>
      </w:r>
      <w:r w:rsidRPr="00690CB4">
        <w:t>.1. Ogólne wymagania</w:t>
      </w:r>
    </w:p>
    <w:p w14:paraId="20C52513" w14:textId="77777777" w:rsidR="009F4183" w:rsidRPr="006A6BC2" w:rsidRDefault="009F4183" w:rsidP="009F4183">
      <w:pPr>
        <w:ind w:firstLine="709"/>
      </w:pPr>
      <w:r>
        <w:t>Ogólne wymagania dotyczące sprzętu podano w OST D-M-00.00.00 „Wymagania ogólne” pkt 9 [1].</w:t>
      </w:r>
    </w:p>
    <w:p w14:paraId="462C119C" w14:textId="77777777" w:rsidR="009F4183" w:rsidRDefault="009F4183" w:rsidP="009F4183">
      <w:pPr>
        <w:rPr>
          <w:lang w:eastAsia="x-none"/>
        </w:rPr>
      </w:pPr>
    </w:p>
    <w:p w14:paraId="23AC60FF" w14:textId="77777777" w:rsidR="009F4183" w:rsidRDefault="009F4183" w:rsidP="00F664CB">
      <w:pPr>
        <w:pStyle w:val="Nagwek3"/>
      </w:pPr>
      <w:r>
        <w:t>9</w:t>
      </w:r>
      <w:r w:rsidRPr="00690CB4">
        <w:t>.</w:t>
      </w:r>
      <w:r>
        <w:t>2</w:t>
      </w:r>
      <w:r w:rsidRPr="00690CB4">
        <w:t xml:space="preserve">. </w:t>
      </w:r>
      <w:r>
        <w:t>Cena jednostki obmiarowej</w:t>
      </w:r>
    </w:p>
    <w:p w14:paraId="04558D30" w14:textId="76EE2E3D" w:rsidR="009F4183" w:rsidRPr="009F4183" w:rsidRDefault="009F4183" w:rsidP="009F4183">
      <w:pPr>
        <w:ind w:firstLine="708"/>
        <w:rPr>
          <w:szCs w:val="22"/>
        </w:rPr>
      </w:pPr>
      <w:r w:rsidRPr="009F4183">
        <w:rPr>
          <w:szCs w:val="22"/>
        </w:rPr>
        <w:t>Cena wykonania 1 m</w:t>
      </w:r>
      <w:r w:rsidRPr="009F4183">
        <w:rPr>
          <w:szCs w:val="22"/>
          <w:vertAlign w:val="superscript"/>
        </w:rPr>
        <w:t>2</w:t>
      </w:r>
      <w:r w:rsidRPr="009F4183">
        <w:rPr>
          <w:szCs w:val="22"/>
        </w:rPr>
        <w:t xml:space="preserve"> podbudowy z betonu</w:t>
      </w:r>
      <w:r w:rsidR="00264C2F">
        <w:rPr>
          <w:szCs w:val="22"/>
        </w:rPr>
        <w:t xml:space="preserve"> cementowego</w:t>
      </w:r>
      <w:r w:rsidRPr="009F4183">
        <w:rPr>
          <w:szCs w:val="22"/>
        </w:rPr>
        <w:t xml:space="preserve"> C8/10 obejmuje: </w:t>
      </w:r>
    </w:p>
    <w:p w14:paraId="6116257B" w14:textId="77777777" w:rsidR="009F4183" w:rsidRPr="009F4183"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 xml:space="preserve">prace pomiarowe i roboty przygotowawcze, </w:t>
      </w:r>
    </w:p>
    <w:p w14:paraId="29A8BE9F" w14:textId="77777777" w:rsidR="009F4183" w:rsidRPr="009F4183"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 xml:space="preserve">oznakowanie robót, </w:t>
      </w:r>
    </w:p>
    <w:p w14:paraId="49A5928F" w14:textId="77777777" w:rsidR="009F4183" w:rsidRPr="009F4183"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 xml:space="preserve">zakup materiałów, </w:t>
      </w:r>
    </w:p>
    <w:p w14:paraId="6FF445A6" w14:textId="77777777" w:rsidR="009F4183" w:rsidRPr="009F4183"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dostarczenie materiałów, wyprodukowanie mieszanki i</w:t>
      </w:r>
    </w:p>
    <w:p w14:paraId="0920D902" w14:textId="0B2599C8" w:rsidR="009F4183" w:rsidRPr="009F4183"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 xml:space="preserve">jej transport na miejsce wbudowania, </w:t>
      </w:r>
    </w:p>
    <w:p w14:paraId="4C31E430" w14:textId="77777777" w:rsidR="009F4183" w:rsidRPr="009F4183"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 xml:space="preserve">przygotowanie podłoża, </w:t>
      </w:r>
    </w:p>
    <w:p w14:paraId="7F31AE2A" w14:textId="6F91E1DF" w:rsidR="009F4183" w:rsidRPr="00264C2F"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 xml:space="preserve">dostarczenie,   ustawienie,   rozebranie  i   odwiezienie </w:t>
      </w:r>
      <w:r w:rsidRPr="00264C2F">
        <w:rPr>
          <w:rFonts w:ascii="Century Gothic" w:hAnsi="Century Gothic"/>
          <w:szCs w:val="22"/>
        </w:rPr>
        <w:t xml:space="preserve">prowadnic   oraz  innych   materiałów  i   urządzeń pomocniczych, </w:t>
      </w:r>
    </w:p>
    <w:p w14:paraId="2FF38BF4" w14:textId="77777777" w:rsidR="009F4183" w:rsidRPr="009F4183"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 xml:space="preserve">rozłożenie i zagęszczenie mieszanki, </w:t>
      </w:r>
    </w:p>
    <w:p w14:paraId="2D4CCB83" w14:textId="77777777" w:rsidR="009F4183" w:rsidRPr="009F4183"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 xml:space="preserve">pielęgnacja wykonanej warstwy, </w:t>
      </w:r>
    </w:p>
    <w:p w14:paraId="76281915" w14:textId="77777777" w:rsidR="009F4183" w:rsidRPr="009F4183" w:rsidRDefault="009F4183" w:rsidP="007B6BA9">
      <w:pPr>
        <w:pStyle w:val="Akapitzlist"/>
        <w:numPr>
          <w:ilvl w:val="0"/>
          <w:numId w:val="217"/>
        </w:numPr>
        <w:ind w:left="851"/>
        <w:rPr>
          <w:rFonts w:ascii="Century Gothic" w:hAnsi="Century Gothic"/>
          <w:szCs w:val="22"/>
        </w:rPr>
      </w:pPr>
      <w:r w:rsidRPr="009F4183">
        <w:rPr>
          <w:rFonts w:ascii="Century Gothic" w:hAnsi="Century Gothic"/>
          <w:szCs w:val="22"/>
        </w:rPr>
        <w:t>przeprowadzenie pomiarów i badań laboratoryjnych, w</w:t>
      </w:r>
    </w:p>
    <w:p w14:paraId="7B57392E" w14:textId="3B664D83" w:rsidR="009F4183" w:rsidRPr="009F4183" w:rsidRDefault="00264C2F" w:rsidP="007B6BA9">
      <w:pPr>
        <w:pStyle w:val="Akapitzlist"/>
        <w:numPr>
          <w:ilvl w:val="0"/>
          <w:numId w:val="217"/>
        </w:numPr>
        <w:ind w:left="851"/>
        <w:rPr>
          <w:rFonts w:ascii="Century Gothic" w:hAnsi="Century Gothic"/>
          <w:szCs w:val="22"/>
        </w:rPr>
      </w:pPr>
      <w:r>
        <w:rPr>
          <w:rFonts w:ascii="Century Gothic" w:hAnsi="Century Gothic"/>
          <w:szCs w:val="22"/>
        </w:rPr>
        <w:t>przeprowadzenie pomiarów badań laboratoryjnych w</w:t>
      </w:r>
      <w:r w:rsidR="009F4183" w:rsidRPr="009F4183">
        <w:rPr>
          <w:rFonts w:ascii="Century Gothic" w:hAnsi="Century Gothic"/>
          <w:szCs w:val="22"/>
        </w:rPr>
        <w:t xml:space="preserve">ymaganych w specyfikacji technicznej. </w:t>
      </w:r>
    </w:p>
    <w:p w14:paraId="085FE0ED" w14:textId="77777777" w:rsidR="009F4183" w:rsidRPr="00690CB4" w:rsidRDefault="009F4183" w:rsidP="00951A32">
      <w:pPr>
        <w:ind w:firstLine="708"/>
        <w:rPr>
          <w:szCs w:val="22"/>
        </w:rPr>
      </w:pPr>
    </w:p>
    <w:p w14:paraId="021BA712" w14:textId="70E5FAF0" w:rsidR="00781117" w:rsidRPr="00690CB4" w:rsidRDefault="00F45532" w:rsidP="00951A32">
      <w:pPr>
        <w:pStyle w:val="Nagwek2"/>
      </w:pPr>
      <w:r w:rsidRPr="00690CB4">
        <w:lastRenderedPageBreak/>
        <w:t>10. PRZEPISY ZWIĄZANE</w:t>
      </w:r>
    </w:p>
    <w:p w14:paraId="79E50420" w14:textId="77777777" w:rsidR="00781117" w:rsidRPr="00690CB4" w:rsidRDefault="00781117" w:rsidP="00F664CB">
      <w:pPr>
        <w:pStyle w:val="Nagwek3"/>
      </w:pPr>
      <w:r w:rsidRPr="00690CB4">
        <w:t>10.1. Normy</w:t>
      </w:r>
    </w:p>
    <w:tbl>
      <w:tblPr>
        <w:tblW w:w="0" w:type="auto"/>
        <w:tblLayout w:type="fixed"/>
        <w:tblCellMar>
          <w:left w:w="70" w:type="dxa"/>
          <w:right w:w="70" w:type="dxa"/>
        </w:tblCellMar>
        <w:tblLook w:val="0000" w:firstRow="0" w:lastRow="0" w:firstColumn="0" w:lastColumn="0" w:noHBand="0" w:noVBand="0"/>
      </w:tblPr>
      <w:tblGrid>
        <w:gridCol w:w="496"/>
        <w:gridCol w:w="2126"/>
        <w:gridCol w:w="6804"/>
      </w:tblGrid>
      <w:tr w:rsidR="00781117" w:rsidRPr="00690CB4" w14:paraId="095681D3" w14:textId="77777777" w:rsidTr="00C3396D">
        <w:tc>
          <w:tcPr>
            <w:tcW w:w="496" w:type="dxa"/>
            <w:shd w:val="clear" w:color="auto" w:fill="auto"/>
          </w:tcPr>
          <w:p w14:paraId="61DC2E5F" w14:textId="77777777" w:rsidR="00781117" w:rsidRPr="00690CB4" w:rsidRDefault="00781117" w:rsidP="00F45532">
            <w:pPr>
              <w:widowControl w:val="0"/>
              <w:autoSpaceDE w:val="0"/>
              <w:snapToGrid w:val="0"/>
              <w:rPr>
                <w:szCs w:val="22"/>
              </w:rPr>
            </w:pPr>
            <w:r w:rsidRPr="00690CB4">
              <w:rPr>
                <w:szCs w:val="22"/>
              </w:rPr>
              <w:t xml:space="preserve">  1.</w:t>
            </w:r>
          </w:p>
        </w:tc>
        <w:tc>
          <w:tcPr>
            <w:tcW w:w="2126" w:type="dxa"/>
            <w:shd w:val="clear" w:color="auto" w:fill="auto"/>
          </w:tcPr>
          <w:p w14:paraId="56EBCEE6" w14:textId="77777777" w:rsidR="00781117" w:rsidRPr="00690CB4" w:rsidRDefault="00781117" w:rsidP="00F45532">
            <w:pPr>
              <w:widowControl w:val="0"/>
              <w:autoSpaceDE w:val="0"/>
              <w:snapToGrid w:val="0"/>
              <w:rPr>
                <w:szCs w:val="22"/>
              </w:rPr>
            </w:pPr>
            <w:r w:rsidRPr="00690CB4">
              <w:rPr>
                <w:szCs w:val="22"/>
              </w:rPr>
              <w:t>PN-EN 197-1</w:t>
            </w:r>
          </w:p>
        </w:tc>
        <w:tc>
          <w:tcPr>
            <w:tcW w:w="6804" w:type="dxa"/>
            <w:shd w:val="clear" w:color="auto" w:fill="auto"/>
          </w:tcPr>
          <w:p w14:paraId="2F6D25F9" w14:textId="74FDD3E2" w:rsidR="00781117" w:rsidRPr="00690CB4" w:rsidRDefault="00781117" w:rsidP="00F45532">
            <w:pPr>
              <w:widowControl w:val="0"/>
              <w:autoSpaceDE w:val="0"/>
              <w:snapToGrid w:val="0"/>
              <w:rPr>
                <w:szCs w:val="22"/>
              </w:rPr>
            </w:pPr>
            <w:r w:rsidRPr="00690CB4">
              <w:rPr>
                <w:szCs w:val="22"/>
              </w:rPr>
              <w:t>Cement. Część I: Skład, wymagania i kryteria zgodności dotyczące cementu powszechnego u</w:t>
            </w:r>
            <w:r w:rsidR="00987004" w:rsidRPr="00690CB4">
              <w:rPr>
                <w:szCs w:val="22"/>
              </w:rPr>
              <w:t>ż</w:t>
            </w:r>
            <w:r w:rsidRPr="00690CB4">
              <w:rPr>
                <w:szCs w:val="22"/>
              </w:rPr>
              <w:t>ytku</w:t>
            </w:r>
          </w:p>
        </w:tc>
      </w:tr>
      <w:tr w:rsidR="00781117" w:rsidRPr="00690CB4" w14:paraId="7A66A248" w14:textId="77777777" w:rsidTr="00C3396D">
        <w:tc>
          <w:tcPr>
            <w:tcW w:w="496" w:type="dxa"/>
            <w:shd w:val="clear" w:color="auto" w:fill="auto"/>
          </w:tcPr>
          <w:p w14:paraId="56BF3040" w14:textId="77777777" w:rsidR="00781117" w:rsidRPr="00690CB4" w:rsidRDefault="00781117" w:rsidP="00F45532">
            <w:pPr>
              <w:widowControl w:val="0"/>
              <w:autoSpaceDE w:val="0"/>
              <w:snapToGrid w:val="0"/>
              <w:rPr>
                <w:szCs w:val="22"/>
              </w:rPr>
            </w:pPr>
            <w:r w:rsidRPr="00690CB4">
              <w:rPr>
                <w:szCs w:val="22"/>
              </w:rPr>
              <w:t xml:space="preserve">  2.</w:t>
            </w:r>
          </w:p>
        </w:tc>
        <w:tc>
          <w:tcPr>
            <w:tcW w:w="2126" w:type="dxa"/>
            <w:shd w:val="clear" w:color="auto" w:fill="auto"/>
          </w:tcPr>
          <w:p w14:paraId="7FAAF4B7" w14:textId="77777777" w:rsidR="00781117" w:rsidRPr="00690CB4" w:rsidRDefault="00781117" w:rsidP="00F45532">
            <w:pPr>
              <w:widowControl w:val="0"/>
              <w:autoSpaceDE w:val="0"/>
              <w:snapToGrid w:val="0"/>
              <w:rPr>
                <w:szCs w:val="22"/>
              </w:rPr>
            </w:pPr>
            <w:r w:rsidRPr="00690CB4">
              <w:rPr>
                <w:szCs w:val="22"/>
              </w:rPr>
              <w:t>PN-EN 934-2</w:t>
            </w:r>
          </w:p>
        </w:tc>
        <w:tc>
          <w:tcPr>
            <w:tcW w:w="6804" w:type="dxa"/>
            <w:shd w:val="clear" w:color="auto" w:fill="auto"/>
          </w:tcPr>
          <w:p w14:paraId="5C7B1F24" w14:textId="77777777" w:rsidR="00781117" w:rsidRPr="00690CB4" w:rsidRDefault="00781117" w:rsidP="00F45532">
            <w:pPr>
              <w:widowControl w:val="0"/>
              <w:autoSpaceDE w:val="0"/>
              <w:snapToGrid w:val="0"/>
              <w:rPr>
                <w:szCs w:val="22"/>
              </w:rPr>
            </w:pPr>
            <w:r w:rsidRPr="00690CB4">
              <w:rPr>
                <w:szCs w:val="22"/>
              </w:rPr>
              <w:t>Domieszki do betonu, zaprawy i zaczynu. Domieszki do betonu. Definicje i wymagania</w:t>
            </w:r>
          </w:p>
        </w:tc>
      </w:tr>
      <w:tr w:rsidR="00781117" w:rsidRPr="00690CB4" w14:paraId="218E57A1" w14:textId="77777777" w:rsidTr="00C3396D">
        <w:tc>
          <w:tcPr>
            <w:tcW w:w="496" w:type="dxa"/>
            <w:shd w:val="clear" w:color="auto" w:fill="auto"/>
          </w:tcPr>
          <w:p w14:paraId="4E6CAE2C" w14:textId="77777777" w:rsidR="00781117" w:rsidRPr="00690CB4" w:rsidRDefault="00781117" w:rsidP="00F45532">
            <w:pPr>
              <w:widowControl w:val="0"/>
              <w:autoSpaceDE w:val="0"/>
              <w:snapToGrid w:val="0"/>
              <w:rPr>
                <w:szCs w:val="22"/>
              </w:rPr>
            </w:pPr>
            <w:r w:rsidRPr="00690CB4">
              <w:rPr>
                <w:szCs w:val="22"/>
              </w:rPr>
              <w:t xml:space="preserve">  3.</w:t>
            </w:r>
          </w:p>
        </w:tc>
        <w:tc>
          <w:tcPr>
            <w:tcW w:w="2126" w:type="dxa"/>
            <w:shd w:val="clear" w:color="auto" w:fill="auto"/>
          </w:tcPr>
          <w:p w14:paraId="3A62BE4D" w14:textId="77777777" w:rsidR="00781117" w:rsidRPr="00690CB4" w:rsidRDefault="00781117" w:rsidP="00F45532">
            <w:pPr>
              <w:widowControl w:val="0"/>
              <w:autoSpaceDE w:val="0"/>
              <w:snapToGrid w:val="0"/>
              <w:rPr>
                <w:szCs w:val="22"/>
              </w:rPr>
            </w:pPr>
            <w:r w:rsidRPr="00690CB4">
              <w:rPr>
                <w:szCs w:val="22"/>
              </w:rPr>
              <w:t>PN-S-96013</w:t>
            </w:r>
          </w:p>
          <w:p w14:paraId="792B7486" w14:textId="77777777" w:rsidR="00781117" w:rsidRPr="00690CB4" w:rsidRDefault="00781117" w:rsidP="00F45532">
            <w:pPr>
              <w:widowControl w:val="0"/>
              <w:autoSpaceDE w:val="0"/>
              <w:snapToGrid w:val="0"/>
              <w:rPr>
                <w:szCs w:val="22"/>
              </w:rPr>
            </w:pPr>
          </w:p>
        </w:tc>
        <w:tc>
          <w:tcPr>
            <w:tcW w:w="6804" w:type="dxa"/>
            <w:shd w:val="clear" w:color="auto" w:fill="auto"/>
          </w:tcPr>
          <w:p w14:paraId="13222FBE" w14:textId="77777777" w:rsidR="00781117" w:rsidRPr="00690CB4" w:rsidRDefault="00781117" w:rsidP="00F45532">
            <w:pPr>
              <w:widowControl w:val="0"/>
              <w:autoSpaceDE w:val="0"/>
              <w:snapToGrid w:val="0"/>
              <w:rPr>
                <w:szCs w:val="22"/>
              </w:rPr>
            </w:pPr>
            <w:r w:rsidRPr="00690CB4">
              <w:rPr>
                <w:szCs w:val="22"/>
                <w:shd w:val="clear" w:color="auto" w:fill="FFFFFF"/>
              </w:rPr>
              <w:t>Drogi samochodowe - Podbudowa z chudego betonu - Wymagania i badania</w:t>
            </w:r>
            <w:r w:rsidRPr="00690CB4">
              <w:rPr>
                <w:rStyle w:val="apple-converted-space"/>
                <w:szCs w:val="22"/>
                <w:shd w:val="clear" w:color="auto" w:fill="FFFFFF"/>
              </w:rPr>
              <w:t> </w:t>
            </w:r>
            <w:r w:rsidRPr="00690CB4">
              <w:rPr>
                <w:rStyle w:val="Uwydatnienie"/>
                <w:szCs w:val="22"/>
              </w:rPr>
              <w:t>PN</w:t>
            </w:r>
            <w:r w:rsidRPr="00690CB4">
              <w:rPr>
                <w:szCs w:val="22"/>
                <w:shd w:val="clear" w:color="auto" w:fill="FFFFFF"/>
              </w:rPr>
              <w:t>-</w:t>
            </w:r>
            <w:r w:rsidRPr="00690CB4">
              <w:rPr>
                <w:rStyle w:val="Uwydatnienie"/>
                <w:szCs w:val="22"/>
              </w:rPr>
              <w:t>S</w:t>
            </w:r>
            <w:r w:rsidRPr="00690CB4">
              <w:rPr>
                <w:szCs w:val="22"/>
                <w:shd w:val="clear" w:color="auto" w:fill="FFFFFF"/>
              </w:rPr>
              <w:t>-</w:t>
            </w:r>
            <w:r w:rsidRPr="00690CB4">
              <w:rPr>
                <w:rStyle w:val="Uwydatnienie"/>
                <w:szCs w:val="22"/>
              </w:rPr>
              <w:t>96013</w:t>
            </w:r>
          </w:p>
        </w:tc>
      </w:tr>
      <w:tr w:rsidR="00781117" w:rsidRPr="00690CB4" w14:paraId="57353DAF" w14:textId="77777777" w:rsidTr="00C3396D">
        <w:trPr>
          <w:trHeight w:val="614"/>
        </w:trPr>
        <w:tc>
          <w:tcPr>
            <w:tcW w:w="496" w:type="dxa"/>
            <w:shd w:val="clear" w:color="auto" w:fill="auto"/>
          </w:tcPr>
          <w:p w14:paraId="6CC47987" w14:textId="77777777" w:rsidR="00781117" w:rsidRPr="00690CB4" w:rsidRDefault="00781117" w:rsidP="00F45532">
            <w:pPr>
              <w:widowControl w:val="0"/>
              <w:autoSpaceDE w:val="0"/>
              <w:snapToGrid w:val="0"/>
              <w:rPr>
                <w:szCs w:val="22"/>
              </w:rPr>
            </w:pPr>
            <w:r w:rsidRPr="00690CB4">
              <w:rPr>
                <w:szCs w:val="22"/>
              </w:rPr>
              <w:t xml:space="preserve">  4.</w:t>
            </w:r>
          </w:p>
        </w:tc>
        <w:tc>
          <w:tcPr>
            <w:tcW w:w="2126" w:type="dxa"/>
            <w:shd w:val="clear" w:color="auto" w:fill="auto"/>
          </w:tcPr>
          <w:p w14:paraId="4877192B" w14:textId="77777777" w:rsidR="00781117" w:rsidRPr="00690CB4" w:rsidRDefault="00781117" w:rsidP="00F45532">
            <w:pPr>
              <w:widowControl w:val="0"/>
              <w:autoSpaceDE w:val="0"/>
              <w:snapToGrid w:val="0"/>
              <w:rPr>
                <w:szCs w:val="22"/>
              </w:rPr>
            </w:pPr>
            <w:r w:rsidRPr="00690CB4">
              <w:rPr>
                <w:szCs w:val="22"/>
              </w:rPr>
              <w:t>PN-EN 1008</w:t>
            </w:r>
          </w:p>
          <w:p w14:paraId="1C0D5A78" w14:textId="77777777" w:rsidR="00781117" w:rsidRPr="00690CB4" w:rsidRDefault="00781117" w:rsidP="00F45532">
            <w:pPr>
              <w:widowControl w:val="0"/>
              <w:autoSpaceDE w:val="0"/>
              <w:snapToGrid w:val="0"/>
              <w:rPr>
                <w:szCs w:val="22"/>
              </w:rPr>
            </w:pPr>
          </w:p>
          <w:p w14:paraId="47546AE3" w14:textId="77777777" w:rsidR="00781117" w:rsidRPr="00690CB4" w:rsidRDefault="00781117" w:rsidP="00F45532">
            <w:pPr>
              <w:widowControl w:val="0"/>
              <w:autoSpaceDE w:val="0"/>
              <w:snapToGrid w:val="0"/>
              <w:rPr>
                <w:szCs w:val="22"/>
              </w:rPr>
            </w:pPr>
          </w:p>
        </w:tc>
        <w:tc>
          <w:tcPr>
            <w:tcW w:w="6804" w:type="dxa"/>
            <w:shd w:val="clear" w:color="auto" w:fill="auto"/>
          </w:tcPr>
          <w:p w14:paraId="0C955046" w14:textId="77777777" w:rsidR="00781117" w:rsidRPr="00690CB4" w:rsidRDefault="00781117" w:rsidP="00F45532">
            <w:pPr>
              <w:widowControl w:val="0"/>
              <w:autoSpaceDE w:val="0"/>
              <w:snapToGrid w:val="0"/>
              <w:rPr>
                <w:szCs w:val="22"/>
              </w:rPr>
            </w:pPr>
            <w:r w:rsidRPr="00690CB4">
              <w:rPr>
                <w:szCs w:val="22"/>
              </w:rPr>
              <w:t>Woda zarobowa do betonu - Specyfikacja pobierania próbek, badanie i ocena przydatności wody zarobowej do betonu, w tym wody odzyskanej z procesów produkcji betonu</w:t>
            </w:r>
          </w:p>
        </w:tc>
      </w:tr>
    </w:tbl>
    <w:p w14:paraId="1024A482" w14:textId="77777777" w:rsidR="00E80C7A" w:rsidRDefault="00E80C7A" w:rsidP="000F115B"/>
    <w:p w14:paraId="308C3B84" w14:textId="3D76C306" w:rsidR="00781117" w:rsidRPr="00690CB4" w:rsidRDefault="00781117" w:rsidP="00F664CB">
      <w:pPr>
        <w:pStyle w:val="Nagwek3"/>
      </w:pPr>
      <w:r w:rsidRPr="00690CB4">
        <w:t>10.2. Inne dokumenty</w:t>
      </w:r>
    </w:p>
    <w:p w14:paraId="0ED401BC" w14:textId="77777777" w:rsidR="00781117" w:rsidRPr="00690CB4" w:rsidRDefault="00781117" w:rsidP="00F45532">
      <w:pPr>
        <w:rPr>
          <w:szCs w:val="22"/>
        </w:rPr>
      </w:pPr>
      <w:r w:rsidRPr="00690CB4">
        <w:rPr>
          <w:szCs w:val="22"/>
        </w:rPr>
        <w:t>Katalog typowych konstrukcji nawierzchni sztywnych GDDP - IBDiM, Warszawa 2001</w:t>
      </w:r>
    </w:p>
    <w:p w14:paraId="4B97D3FB" w14:textId="43B88A50" w:rsidR="00C556AF" w:rsidRPr="00690CB4" w:rsidRDefault="00C556AF" w:rsidP="00F45532">
      <w:pPr>
        <w:rPr>
          <w:szCs w:val="22"/>
        </w:rPr>
      </w:pPr>
    </w:p>
    <w:p w14:paraId="199EEAD1" w14:textId="00A31FE8" w:rsidR="00231B3F" w:rsidRPr="00690CB4" w:rsidRDefault="00231B3F" w:rsidP="00F45532">
      <w:pPr>
        <w:rPr>
          <w:szCs w:val="22"/>
        </w:rPr>
      </w:pPr>
    </w:p>
    <w:p w14:paraId="11006684" w14:textId="77777777" w:rsidR="00F45532" w:rsidRDefault="00F45532" w:rsidP="00F45532">
      <w:pPr>
        <w:rPr>
          <w:szCs w:val="22"/>
        </w:rPr>
      </w:pPr>
    </w:p>
    <w:p w14:paraId="080084AB" w14:textId="77777777" w:rsidR="00FD422F" w:rsidRDefault="00FD422F" w:rsidP="00F45532">
      <w:pPr>
        <w:rPr>
          <w:szCs w:val="22"/>
        </w:rPr>
      </w:pPr>
    </w:p>
    <w:p w14:paraId="5076B0A6" w14:textId="77777777" w:rsidR="00FD422F" w:rsidRDefault="00FD422F" w:rsidP="00F45532">
      <w:pPr>
        <w:rPr>
          <w:szCs w:val="22"/>
        </w:rPr>
      </w:pPr>
    </w:p>
    <w:p w14:paraId="2CE531BD" w14:textId="77777777" w:rsidR="00FD422F" w:rsidRDefault="00FD422F" w:rsidP="00F45532">
      <w:pPr>
        <w:rPr>
          <w:szCs w:val="22"/>
        </w:rPr>
      </w:pPr>
    </w:p>
    <w:p w14:paraId="16A418DE" w14:textId="77777777" w:rsidR="00FD422F" w:rsidRDefault="00FD422F" w:rsidP="00F45532">
      <w:pPr>
        <w:rPr>
          <w:szCs w:val="22"/>
        </w:rPr>
      </w:pPr>
    </w:p>
    <w:p w14:paraId="25D262E1" w14:textId="77777777" w:rsidR="00FD422F" w:rsidRDefault="00FD422F" w:rsidP="00F45532">
      <w:pPr>
        <w:rPr>
          <w:szCs w:val="22"/>
        </w:rPr>
      </w:pPr>
    </w:p>
    <w:p w14:paraId="05B26EBD" w14:textId="77777777" w:rsidR="00FD422F" w:rsidRDefault="00FD422F" w:rsidP="00F45532">
      <w:pPr>
        <w:rPr>
          <w:szCs w:val="22"/>
        </w:rPr>
      </w:pPr>
    </w:p>
    <w:p w14:paraId="536E3BF1" w14:textId="77777777" w:rsidR="00FD422F" w:rsidRDefault="00FD422F" w:rsidP="00F45532">
      <w:pPr>
        <w:rPr>
          <w:szCs w:val="22"/>
        </w:rPr>
      </w:pPr>
    </w:p>
    <w:p w14:paraId="29D00ECF" w14:textId="77777777" w:rsidR="00FD422F" w:rsidRDefault="00FD422F" w:rsidP="00F45532">
      <w:pPr>
        <w:rPr>
          <w:szCs w:val="22"/>
        </w:rPr>
      </w:pPr>
    </w:p>
    <w:p w14:paraId="5DF7503C" w14:textId="77777777" w:rsidR="00FD422F" w:rsidRDefault="00FD422F" w:rsidP="00F45532">
      <w:pPr>
        <w:rPr>
          <w:szCs w:val="22"/>
        </w:rPr>
      </w:pPr>
    </w:p>
    <w:p w14:paraId="3EC8D80A" w14:textId="77777777" w:rsidR="00FD422F" w:rsidRDefault="00FD422F" w:rsidP="00F45532">
      <w:pPr>
        <w:rPr>
          <w:szCs w:val="22"/>
        </w:rPr>
      </w:pPr>
    </w:p>
    <w:p w14:paraId="4CA655C4" w14:textId="77777777" w:rsidR="00FD422F" w:rsidRDefault="00FD422F" w:rsidP="00F45532">
      <w:pPr>
        <w:rPr>
          <w:szCs w:val="22"/>
        </w:rPr>
      </w:pPr>
    </w:p>
    <w:p w14:paraId="24012BFF" w14:textId="77777777" w:rsidR="00FD422F" w:rsidRDefault="00FD422F" w:rsidP="00F45532">
      <w:pPr>
        <w:rPr>
          <w:szCs w:val="22"/>
        </w:rPr>
      </w:pPr>
    </w:p>
    <w:p w14:paraId="4742B22A" w14:textId="77777777" w:rsidR="00FD422F" w:rsidRDefault="00FD422F" w:rsidP="00F45532">
      <w:pPr>
        <w:rPr>
          <w:szCs w:val="22"/>
        </w:rPr>
      </w:pPr>
    </w:p>
    <w:p w14:paraId="48EE70DF" w14:textId="77777777" w:rsidR="00FD422F" w:rsidRDefault="00FD422F" w:rsidP="00F45532">
      <w:pPr>
        <w:rPr>
          <w:szCs w:val="22"/>
        </w:rPr>
      </w:pPr>
    </w:p>
    <w:p w14:paraId="36BA8CB1" w14:textId="77777777" w:rsidR="00FD422F" w:rsidRDefault="00FD422F" w:rsidP="00F45532">
      <w:pPr>
        <w:rPr>
          <w:szCs w:val="22"/>
        </w:rPr>
      </w:pPr>
    </w:p>
    <w:p w14:paraId="77CCF33A" w14:textId="77777777" w:rsidR="00FD422F" w:rsidRDefault="00FD422F" w:rsidP="00F45532">
      <w:pPr>
        <w:rPr>
          <w:szCs w:val="22"/>
        </w:rPr>
      </w:pPr>
    </w:p>
    <w:p w14:paraId="572020B6" w14:textId="77777777" w:rsidR="00FD422F" w:rsidRDefault="00FD422F" w:rsidP="00F45532">
      <w:pPr>
        <w:rPr>
          <w:szCs w:val="22"/>
        </w:rPr>
      </w:pPr>
    </w:p>
    <w:p w14:paraId="6C0FD8FE" w14:textId="77777777" w:rsidR="00FD422F" w:rsidRDefault="00FD422F" w:rsidP="00F45532">
      <w:pPr>
        <w:rPr>
          <w:szCs w:val="22"/>
        </w:rPr>
      </w:pPr>
    </w:p>
    <w:p w14:paraId="44421EA6" w14:textId="77777777" w:rsidR="00FD422F" w:rsidRDefault="00FD422F" w:rsidP="00F45532">
      <w:pPr>
        <w:rPr>
          <w:szCs w:val="22"/>
        </w:rPr>
      </w:pPr>
    </w:p>
    <w:p w14:paraId="5E0A7F3D" w14:textId="77777777" w:rsidR="00FD422F" w:rsidRDefault="00FD422F" w:rsidP="00F45532">
      <w:pPr>
        <w:rPr>
          <w:szCs w:val="22"/>
        </w:rPr>
      </w:pPr>
    </w:p>
    <w:p w14:paraId="0DBEA32A" w14:textId="77777777" w:rsidR="00FD422F" w:rsidRDefault="00FD422F" w:rsidP="00F45532">
      <w:pPr>
        <w:rPr>
          <w:szCs w:val="22"/>
        </w:rPr>
      </w:pPr>
    </w:p>
    <w:p w14:paraId="6B3DC2A5" w14:textId="77777777" w:rsidR="00FD422F" w:rsidRDefault="00FD422F" w:rsidP="00F45532">
      <w:pPr>
        <w:rPr>
          <w:szCs w:val="22"/>
        </w:rPr>
      </w:pPr>
    </w:p>
    <w:p w14:paraId="1803C4AE" w14:textId="77777777" w:rsidR="00FD422F" w:rsidRDefault="00FD422F" w:rsidP="00F45532">
      <w:pPr>
        <w:rPr>
          <w:szCs w:val="22"/>
        </w:rPr>
      </w:pPr>
    </w:p>
    <w:p w14:paraId="1B550091" w14:textId="77777777" w:rsidR="00FD422F" w:rsidRDefault="00FD422F" w:rsidP="00F45532">
      <w:pPr>
        <w:rPr>
          <w:szCs w:val="22"/>
        </w:rPr>
      </w:pPr>
    </w:p>
    <w:p w14:paraId="48F087FD" w14:textId="77777777" w:rsidR="00FD422F" w:rsidRDefault="00FD422F" w:rsidP="00F45532">
      <w:pPr>
        <w:rPr>
          <w:szCs w:val="22"/>
        </w:rPr>
      </w:pPr>
    </w:p>
    <w:p w14:paraId="15AA1D97" w14:textId="77777777" w:rsidR="00FD422F" w:rsidRDefault="00FD422F" w:rsidP="00F45532">
      <w:pPr>
        <w:rPr>
          <w:szCs w:val="22"/>
        </w:rPr>
      </w:pPr>
    </w:p>
    <w:p w14:paraId="74C51C00" w14:textId="77777777" w:rsidR="00FD422F" w:rsidRDefault="00FD422F" w:rsidP="00F45532">
      <w:pPr>
        <w:rPr>
          <w:szCs w:val="22"/>
        </w:rPr>
      </w:pPr>
    </w:p>
    <w:p w14:paraId="75DAB199" w14:textId="77777777" w:rsidR="00FD422F" w:rsidRDefault="00FD422F" w:rsidP="00F45532">
      <w:pPr>
        <w:rPr>
          <w:szCs w:val="22"/>
        </w:rPr>
      </w:pPr>
    </w:p>
    <w:p w14:paraId="5594C7B3" w14:textId="77777777" w:rsidR="00FD422F" w:rsidRDefault="00FD422F" w:rsidP="00F45532">
      <w:pPr>
        <w:rPr>
          <w:szCs w:val="22"/>
        </w:rPr>
      </w:pPr>
    </w:p>
    <w:p w14:paraId="5DA9F384" w14:textId="77777777" w:rsidR="00FD422F" w:rsidRDefault="00FD422F" w:rsidP="00F45532">
      <w:pPr>
        <w:rPr>
          <w:szCs w:val="22"/>
        </w:rPr>
      </w:pPr>
    </w:p>
    <w:p w14:paraId="22712F7E" w14:textId="77777777" w:rsidR="00FD422F" w:rsidRDefault="00FD422F" w:rsidP="00F45532">
      <w:pPr>
        <w:rPr>
          <w:szCs w:val="22"/>
        </w:rPr>
      </w:pPr>
    </w:p>
    <w:p w14:paraId="525B041E" w14:textId="77777777" w:rsidR="00FD422F" w:rsidRDefault="00FD422F" w:rsidP="00F45532">
      <w:pPr>
        <w:rPr>
          <w:szCs w:val="22"/>
        </w:rPr>
      </w:pPr>
    </w:p>
    <w:p w14:paraId="5CFB68CB" w14:textId="77777777" w:rsidR="00FD422F" w:rsidRDefault="00FD422F" w:rsidP="00F45532">
      <w:pPr>
        <w:rPr>
          <w:szCs w:val="22"/>
        </w:rPr>
      </w:pPr>
    </w:p>
    <w:p w14:paraId="1DC9E833" w14:textId="77777777" w:rsidR="00FD422F" w:rsidRDefault="00FD422F" w:rsidP="00F45532">
      <w:pPr>
        <w:rPr>
          <w:szCs w:val="22"/>
        </w:rPr>
      </w:pPr>
    </w:p>
    <w:p w14:paraId="01E2DCF4" w14:textId="77777777" w:rsidR="00FD422F" w:rsidRDefault="00FD422F" w:rsidP="00F45532">
      <w:pPr>
        <w:rPr>
          <w:szCs w:val="22"/>
        </w:rPr>
      </w:pPr>
    </w:p>
    <w:p w14:paraId="68013BEA" w14:textId="77777777" w:rsidR="00FD422F" w:rsidRDefault="00FD422F" w:rsidP="00F45532">
      <w:pPr>
        <w:rPr>
          <w:szCs w:val="22"/>
        </w:rPr>
      </w:pPr>
    </w:p>
    <w:p w14:paraId="32FF3BA8" w14:textId="77777777" w:rsidR="00FD422F" w:rsidRDefault="00FD422F" w:rsidP="00F45532">
      <w:pPr>
        <w:rPr>
          <w:szCs w:val="22"/>
        </w:rPr>
      </w:pPr>
    </w:p>
    <w:p w14:paraId="167B6FDD" w14:textId="77777777" w:rsidR="00FD422F" w:rsidRDefault="00FD422F" w:rsidP="00F45532">
      <w:pPr>
        <w:rPr>
          <w:szCs w:val="22"/>
        </w:rPr>
      </w:pPr>
    </w:p>
    <w:p w14:paraId="12F03F17" w14:textId="04A058CD" w:rsidR="00FD422F" w:rsidRPr="00690CB4" w:rsidRDefault="00FD422F" w:rsidP="00F45532">
      <w:pPr>
        <w:rPr>
          <w:szCs w:val="22"/>
        </w:rPr>
        <w:sectPr w:rsidR="00FD422F" w:rsidRPr="00690CB4" w:rsidSect="00DF2FB6">
          <w:headerReference w:type="even" r:id="rId117"/>
          <w:headerReference w:type="default" r:id="rId118"/>
          <w:footerReference w:type="even" r:id="rId119"/>
          <w:footerReference w:type="default" r:id="rId120"/>
          <w:footerReference w:type="first" r:id="rId121"/>
          <w:pgSz w:w="11910" w:h="16850"/>
          <w:pgMar w:top="1701" w:right="995" w:bottom="1120" w:left="1276" w:header="687" w:footer="264" w:gutter="0"/>
          <w:cols w:space="708"/>
        </w:sectPr>
      </w:pPr>
    </w:p>
    <w:p w14:paraId="3A2FF7CB" w14:textId="0D1CDDB0" w:rsidR="006F62A3" w:rsidRPr="00690CB4" w:rsidRDefault="003E6FCA" w:rsidP="00EB473E">
      <w:pPr>
        <w:pStyle w:val="1NazwaSST"/>
        <w:ind w:left="360"/>
        <w:rPr>
          <w:lang w:val="pl-PL"/>
        </w:rPr>
      </w:pPr>
      <w:bookmarkStart w:id="1374" w:name="_Toc96607002"/>
      <w:r>
        <w:rPr>
          <w:lang w:val="pl-PL"/>
        </w:rPr>
        <w:lastRenderedPageBreak/>
        <w:t>1</w:t>
      </w:r>
      <w:r w:rsidR="002B0257">
        <w:rPr>
          <w:lang w:val="pl-PL"/>
        </w:rPr>
        <w:t>6</w:t>
      </w:r>
      <w:r w:rsidR="00EB473E" w:rsidRPr="00690CB4">
        <w:rPr>
          <w:lang w:val="pl-PL"/>
        </w:rPr>
        <w:t xml:space="preserve">. </w:t>
      </w:r>
      <w:r w:rsidR="006F62A3" w:rsidRPr="00690CB4">
        <w:rPr>
          <w:lang w:val="pl-PL"/>
        </w:rPr>
        <w:t>D-04.07.01a. PODBUDOWA Z BETONU ASFALTOWEGO</w:t>
      </w:r>
      <w:bookmarkEnd w:id="1374"/>
    </w:p>
    <w:p w14:paraId="791A82FD" w14:textId="045AF339" w:rsidR="00C3396D" w:rsidRPr="00690CB4" w:rsidRDefault="00C3396D" w:rsidP="00951A32">
      <w:pPr>
        <w:pStyle w:val="Nagwek2"/>
      </w:pPr>
      <w:r w:rsidRPr="00690CB4">
        <w:t>1. WSTĘP</w:t>
      </w:r>
    </w:p>
    <w:p w14:paraId="092010DC" w14:textId="77777777" w:rsidR="00C3396D" w:rsidRPr="00690CB4" w:rsidRDefault="00C3396D" w:rsidP="00F664CB">
      <w:pPr>
        <w:pStyle w:val="Nagwek3"/>
        <w:rPr>
          <w:i/>
        </w:rPr>
      </w:pPr>
      <w:r w:rsidRPr="00690CB4">
        <w:t>1.1. Przedmiot STWiORB</w:t>
      </w:r>
    </w:p>
    <w:p w14:paraId="08B2C27D" w14:textId="085AAA9F" w:rsidR="00C3396D" w:rsidRPr="00690CB4" w:rsidRDefault="00C3396D" w:rsidP="00F45532">
      <w:pPr>
        <w:tabs>
          <w:tab w:val="left" w:pos="0"/>
        </w:tabs>
        <w:rPr>
          <w:b/>
          <w:szCs w:val="22"/>
        </w:rPr>
      </w:pPr>
      <w:r w:rsidRPr="00690CB4">
        <w:rPr>
          <w:szCs w:val="22"/>
        </w:rPr>
        <w:tab/>
        <w:t xml:space="preserve">Przedmiotem niniejszej specyfikacji technicznej (STWiORB) są wymagania dotyczące wykonania i odbioru robót związanych z wykonaniem podbudowy z betonu asfaltowego </w:t>
      </w:r>
      <w:r w:rsidRPr="00690CB4">
        <w:rPr>
          <w:bCs/>
          <w:iCs/>
          <w:szCs w:val="22"/>
        </w:rPr>
        <w:t xml:space="preserve">na </w:t>
      </w:r>
      <w:r w:rsidR="00FD422F">
        <w:rPr>
          <w:bCs/>
          <w:iCs/>
          <w:szCs w:val="22"/>
        </w:rPr>
        <w:t>przedmiotowym  zadaniu.</w:t>
      </w:r>
    </w:p>
    <w:p w14:paraId="371416DB" w14:textId="77777777" w:rsidR="00951A32" w:rsidRPr="00690CB4" w:rsidRDefault="00951A32" w:rsidP="00F45532">
      <w:pPr>
        <w:tabs>
          <w:tab w:val="left" w:pos="0"/>
        </w:tabs>
        <w:rPr>
          <w:b/>
          <w:szCs w:val="22"/>
        </w:rPr>
      </w:pPr>
    </w:p>
    <w:p w14:paraId="4CDBE7D6" w14:textId="77777777" w:rsidR="00C3396D" w:rsidRPr="00690CB4" w:rsidRDefault="00C3396D" w:rsidP="00F664CB">
      <w:pPr>
        <w:pStyle w:val="Nagwek3"/>
      </w:pPr>
      <w:r w:rsidRPr="00690CB4">
        <w:t>1.2. Zakres stosowania STWiORB</w:t>
      </w:r>
    </w:p>
    <w:p w14:paraId="2B59DFF3" w14:textId="77777777" w:rsidR="00C3396D" w:rsidRPr="00690CB4" w:rsidRDefault="00C3396D" w:rsidP="00951A32">
      <w:pPr>
        <w:rPr>
          <w:szCs w:val="22"/>
        </w:rPr>
      </w:pPr>
      <w:r w:rsidRPr="00690CB4">
        <w:rPr>
          <w:szCs w:val="22"/>
        </w:rPr>
        <w:tab/>
        <w:t>Specyfikacje techniczne stosowane są jako dokument przetargowy i kontraktowy przy zlecaniu i realizacji robót wymienionych w p.1.1.</w:t>
      </w:r>
    </w:p>
    <w:p w14:paraId="31F133A3" w14:textId="0542C1A4" w:rsidR="00C3396D" w:rsidRPr="00690CB4" w:rsidRDefault="00C3396D" w:rsidP="00951A32">
      <w:pPr>
        <w:rPr>
          <w:szCs w:val="22"/>
        </w:rPr>
      </w:pPr>
      <w:r w:rsidRPr="00690CB4">
        <w:rPr>
          <w:szCs w:val="22"/>
        </w:rPr>
        <w:tab/>
        <w:t>Ilość robót do wykonania podano w odpowiednich przedmiarach robót.</w:t>
      </w:r>
    </w:p>
    <w:p w14:paraId="6D0B5331" w14:textId="77777777" w:rsidR="00951A32" w:rsidRPr="00690CB4" w:rsidRDefault="00951A32" w:rsidP="00951A32">
      <w:pPr>
        <w:rPr>
          <w:szCs w:val="22"/>
        </w:rPr>
      </w:pPr>
    </w:p>
    <w:p w14:paraId="0D56BD33" w14:textId="77777777" w:rsidR="00C3396D" w:rsidRPr="00690CB4" w:rsidRDefault="00C3396D" w:rsidP="00F664CB">
      <w:pPr>
        <w:pStyle w:val="Nagwek3"/>
        <w:rPr>
          <w:i/>
        </w:rPr>
      </w:pPr>
      <w:r w:rsidRPr="00690CB4">
        <w:t>1.3. Zakres robót objętych STWiORB</w:t>
      </w:r>
    </w:p>
    <w:p w14:paraId="53A4FDDB" w14:textId="5D33608A" w:rsidR="00C3396D" w:rsidRPr="00690CB4" w:rsidRDefault="00C3396D" w:rsidP="00F45532">
      <w:pPr>
        <w:rPr>
          <w:szCs w:val="22"/>
        </w:rPr>
      </w:pPr>
      <w:r w:rsidRPr="00690CB4">
        <w:rPr>
          <w:szCs w:val="22"/>
        </w:rPr>
        <w:tab/>
        <w:t>Ustalenia zawarte w niniejszej specyfikacji dotyczą zasad prowadzenia robót związanych z wykonaniem i odbiorem warstwy podbudowy z betonu asfaltowego,</w:t>
      </w:r>
      <w:r w:rsidR="00A427E5" w:rsidRPr="00690CB4">
        <w:rPr>
          <w:szCs w:val="22"/>
        </w:rPr>
        <w:t xml:space="preserve"> </w:t>
      </w:r>
      <w:r w:rsidRPr="00690CB4">
        <w:rPr>
          <w:b/>
          <w:szCs w:val="22"/>
        </w:rPr>
        <w:t>AC22P dla KR3</w:t>
      </w:r>
      <w:r w:rsidR="00A427E5" w:rsidRPr="00690CB4">
        <w:rPr>
          <w:b/>
          <w:szCs w:val="22"/>
        </w:rPr>
        <w:t xml:space="preserve"> </w:t>
      </w:r>
      <w:r w:rsidR="00A427E5" w:rsidRPr="00690CB4">
        <w:rPr>
          <w:szCs w:val="22"/>
        </w:rPr>
        <w:t>z u</w:t>
      </w:r>
      <w:r w:rsidR="00987004" w:rsidRPr="00690CB4">
        <w:rPr>
          <w:szCs w:val="22"/>
        </w:rPr>
        <w:t>ż</w:t>
      </w:r>
      <w:r w:rsidR="00A427E5" w:rsidRPr="00690CB4">
        <w:rPr>
          <w:szCs w:val="22"/>
        </w:rPr>
        <w:t xml:space="preserve">yciem  asfaltów modyfikowanych </w:t>
      </w:r>
      <w:r w:rsidR="00A427E5" w:rsidRPr="00690CB4">
        <w:rPr>
          <w:b/>
          <w:bCs/>
          <w:szCs w:val="22"/>
        </w:rPr>
        <w:t xml:space="preserve">PMB </w:t>
      </w:r>
      <w:r w:rsidR="00776412" w:rsidRPr="00690CB4">
        <w:rPr>
          <w:b/>
          <w:bCs/>
          <w:szCs w:val="22"/>
        </w:rPr>
        <w:t>45</w:t>
      </w:r>
      <w:r w:rsidR="00A427E5" w:rsidRPr="00690CB4">
        <w:rPr>
          <w:b/>
          <w:bCs/>
          <w:szCs w:val="22"/>
        </w:rPr>
        <w:t>/</w:t>
      </w:r>
      <w:r w:rsidR="00776412" w:rsidRPr="00690CB4">
        <w:rPr>
          <w:b/>
          <w:bCs/>
          <w:szCs w:val="22"/>
        </w:rPr>
        <w:t>80</w:t>
      </w:r>
      <w:r w:rsidR="00A427E5" w:rsidRPr="00690CB4">
        <w:rPr>
          <w:b/>
          <w:bCs/>
          <w:szCs w:val="22"/>
        </w:rPr>
        <w:t>-</w:t>
      </w:r>
      <w:r w:rsidR="00776412" w:rsidRPr="00690CB4">
        <w:rPr>
          <w:b/>
          <w:bCs/>
          <w:szCs w:val="22"/>
        </w:rPr>
        <w:t>80</w:t>
      </w:r>
      <w:r w:rsidR="00A427E5" w:rsidRPr="00690CB4">
        <w:rPr>
          <w:szCs w:val="22"/>
        </w:rPr>
        <w:t xml:space="preserve"> wg PN-EN 140237.</w:t>
      </w:r>
    </w:p>
    <w:p w14:paraId="170B8220" w14:textId="77777777" w:rsidR="00951A32" w:rsidRPr="00690CB4" w:rsidRDefault="00951A32" w:rsidP="00F45532">
      <w:pPr>
        <w:rPr>
          <w:szCs w:val="22"/>
        </w:rPr>
      </w:pPr>
    </w:p>
    <w:p w14:paraId="7BAB9A77" w14:textId="77777777" w:rsidR="00C3396D" w:rsidRPr="00690CB4" w:rsidRDefault="00C3396D" w:rsidP="00F664CB">
      <w:pPr>
        <w:pStyle w:val="Nagwek3"/>
        <w:rPr>
          <w:i/>
        </w:rPr>
      </w:pPr>
      <w:r w:rsidRPr="00690CB4">
        <w:t>1.4. Określenia podstawowe</w:t>
      </w:r>
    </w:p>
    <w:p w14:paraId="0151B441" w14:textId="205CE8A6" w:rsidR="00C3396D" w:rsidRPr="00690CB4" w:rsidRDefault="00C3396D" w:rsidP="00951A32">
      <w:r w:rsidRPr="00690CB4">
        <w:rPr>
          <w:b/>
        </w:rPr>
        <w:t xml:space="preserve">1.4.1. </w:t>
      </w:r>
      <w:r w:rsidRPr="00690CB4">
        <w:t>Nawierzchnia – konstrukcja składająca się z jednej lub kilku warstw słu</w:t>
      </w:r>
      <w:r w:rsidR="00987004" w:rsidRPr="00690CB4">
        <w:t>ż</w:t>
      </w:r>
      <w:r w:rsidRPr="00690CB4">
        <w:t>ących do przejmowania i rozkładania obcią</w:t>
      </w:r>
      <w:r w:rsidR="00987004" w:rsidRPr="00690CB4">
        <w:t>ż</w:t>
      </w:r>
      <w:r w:rsidRPr="00690CB4">
        <w:t>eń od ruchu pojazdów na podło</w:t>
      </w:r>
      <w:r w:rsidR="00987004" w:rsidRPr="00690CB4">
        <w:t>ż</w:t>
      </w:r>
      <w:r w:rsidRPr="00690CB4">
        <w:t>e.</w:t>
      </w:r>
    </w:p>
    <w:p w14:paraId="367CE02E" w14:textId="1D255C6D" w:rsidR="00C3396D" w:rsidRPr="00690CB4" w:rsidRDefault="00C3396D" w:rsidP="00951A32">
      <w:r w:rsidRPr="00690CB4">
        <w:rPr>
          <w:b/>
        </w:rPr>
        <w:t xml:space="preserve">1.4.2. </w:t>
      </w:r>
      <w:r w:rsidRPr="00690CB4">
        <w:t>Podbudowa – główny element konstrukcyjny nawierzchni, który mo</w:t>
      </w:r>
      <w:r w:rsidR="00987004" w:rsidRPr="00690CB4">
        <w:t>ż</w:t>
      </w:r>
      <w:r w:rsidRPr="00690CB4">
        <w:t>e być uło</w:t>
      </w:r>
      <w:r w:rsidR="00987004" w:rsidRPr="00690CB4">
        <w:t>ż</w:t>
      </w:r>
      <w:r w:rsidRPr="00690CB4">
        <w:t>ony w jednej lub kilku warstwach.</w:t>
      </w:r>
    </w:p>
    <w:p w14:paraId="6FB111E3" w14:textId="77777777" w:rsidR="00C3396D" w:rsidRPr="00690CB4" w:rsidRDefault="00C3396D" w:rsidP="00951A32">
      <w:r w:rsidRPr="00690CB4">
        <w:rPr>
          <w:b/>
        </w:rPr>
        <w:t xml:space="preserve">1.4.3. </w:t>
      </w:r>
      <w:r w:rsidRPr="00690CB4">
        <w:t>Mieszanka mineralno-asfaltowa – mieszanka kruszyw i lepiszcza asfaltowego.</w:t>
      </w:r>
    </w:p>
    <w:p w14:paraId="77081A36" w14:textId="77777777" w:rsidR="00C3396D" w:rsidRPr="00690CB4" w:rsidRDefault="00C3396D" w:rsidP="00951A32">
      <w:r w:rsidRPr="00690CB4">
        <w:rPr>
          <w:b/>
        </w:rPr>
        <w:t xml:space="preserve">1.4.4. </w:t>
      </w:r>
      <w:r w:rsidRPr="00690CB4">
        <w:t>Wymiar mieszanki mineralno-asfaltowej – określenie mieszanki mineralno-asfaltowej ze względu na największy wymiar kruszywa D, np. wymiar 16, 22 lub 32.</w:t>
      </w:r>
    </w:p>
    <w:p w14:paraId="0CE2876D" w14:textId="77777777" w:rsidR="00C3396D" w:rsidRPr="00690CB4" w:rsidRDefault="00C3396D" w:rsidP="00951A32">
      <w:r w:rsidRPr="00690CB4">
        <w:rPr>
          <w:b/>
        </w:rPr>
        <w:t xml:space="preserve">1.4.5. </w:t>
      </w:r>
      <w:r w:rsidRPr="00690CB4">
        <w:t>Beton asfaltowy – mieszanka mineralno-asfaltowa, w której kruszywo o uziarnieniu ciągłym lub nieciągłym tworzy strukturę wzajemnie klinującą się.</w:t>
      </w:r>
    </w:p>
    <w:p w14:paraId="6972132C" w14:textId="61E22CAA" w:rsidR="00C3396D" w:rsidRPr="00690CB4" w:rsidRDefault="00C3396D" w:rsidP="00951A32">
      <w:r w:rsidRPr="00690CB4">
        <w:rPr>
          <w:b/>
        </w:rPr>
        <w:t xml:space="preserve">1.4.6. </w:t>
      </w:r>
      <w:r w:rsidRPr="00690CB4">
        <w:t>Uziarnienie – skład ziarnowy kruszywa, wyra</w:t>
      </w:r>
      <w:r w:rsidR="00987004" w:rsidRPr="00690CB4">
        <w:t>ż</w:t>
      </w:r>
      <w:r w:rsidRPr="00690CB4">
        <w:t>ony w procentach masy ziaren przechodzących przez określony zestaw sit.</w:t>
      </w:r>
    </w:p>
    <w:p w14:paraId="58567020" w14:textId="5EAFC23B" w:rsidR="00C3396D" w:rsidRPr="00690CB4" w:rsidRDefault="00C3396D" w:rsidP="00951A32">
      <w:r w:rsidRPr="00690CB4">
        <w:rPr>
          <w:b/>
        </w:rPr>
        <w:t xml:space="preserve">1.4.7. </w:t>
      </w:r>
      <w:r w:rsidRPr="00690CB4">
        <w:t>Kategoria ruchu – obcią</w:t>
      </w:r>
      <w:r w:rsidR="00987004" w:rsidRPr="00690CB4">
        <w:t>ż</w:t>
      </w:r>
      <w:r w:rsidRPr="00690CB4">
        <w:t>enie drogi ruchem samochodowym, wyra</w:t>
      </w:r>
      <w:r w:rsidR="00987004" w:rsidRPr="00690CB4">
        <w:t>ż</w:t>
      </w:r>
      <w:r w:rsidRPr="00690CB4">
        <w:t>one w osiach obliczeniowych (100 kN) wg „Katalogu typowych konstrukcji nawierzchni podatnych i półsztywnych” GDDP-IBDiM [68].</w:t>
      </w:r>
    </w:p>
    <w:p w14:paraId="0718601C" w14:textId="77777777" w:rsidR="00C3396D" w:rsidRPr="00690CB4" w:rsidRDefault="00C3396D" w:rsidP="00951A32">
      <w:r w:rsidRPr="00690CB4">
        <w:rPr>
          <w:b/>
        </w:rPr>
        <w:t xml:space="preserve">1.4.8. </w:t>
      </w:r>
      <w:r w:rsidRPr="00690CB4">
        <w:t>Wymiar kruszywa – wielkość ziaren kruszywa, określona przez dolny (d) i górny (D) wymiar sita.</w:t>
      </w:r>
    </w:p>
    <w:p w14:paraId="4D2BB58A" w14:textId="77777777" w:rsidR="00C3396D" w:rsidRPr="00690CB4" w:rsidRDefault="00C3396D" w:rsidP="00951A32">
      <w:r w:rsidRPr="00690CB4">
        <w:rPr>
          <w:b/>
        </w:rPr>
        <w:t xml:space="preserve">1.4.9. </w:t>
      </w:r>
      <w:r w:rsidRPr="00690CB4">
        <w:t xml:space="preserve">Kruszywo grube – kruszywo z ziaren o wymiarze: D ≤ </w:t>
      </w:r>
      <w:smartTag w:uri="urn:schemas-microsoft-com:office:smarttags" w:element="metricconverter">
        <w:smartTagPr>
          <w:attr w:name="ProductID" w:val="45 mm"/>
        </w:smartTagPr>
        <w:r w:rsidRPr="00690CB4">
          <w:t>45 mm</w:t>
        </w:r>
      </w:smartTag>
      <w:r w:rsidRPr="00690CB4">
        <w:t xml:space="preserve"> oraz d &gt; </w:t>
      </w:r>
      <w:smartTag w:uri="urn:schemas-microsoft-com:office:smarttags" w:element="metricconverter">
        <w:smartTagPr>
          <w:attr w:name="ProductID" w:val="2 mm"/>
        </w:smartTagPr>
        <w:r w:rsidRPr="00690CB4">
          <w:t>2 mm</w:t>
        </w:r>
      </w:smartTag>
      <w:r w:rsidRPr="00690CB4">
        <w:t>.</w:t>
      </w:r>
    </w:p>
    <w:p w14:paraId="20E03EC9" w14:textId="77777777" w:rsidR="00C3396D" w:rsidRPr="00690CB4" w:rsidRDefault="00C3396D" w:rsidP="00951A32">
      <w:r w:rsidRPr="00690CB4">
        <w:rPr>
          <w:b/>
        </w:rPr>
        <w:t xml:space="preserve">1.4.10. </w:t>
      </w:r>
      <w:r w:rsidRPr="00690CB4">
        <w:t xml:space="preserve">Kruszywo drobne – kruszywo z ziaren o wymiarze: D ≤ </w:t>
      </w:r>
      <w:smartTag w:uri="urn:schemas-microsoft-com:office:smarttags" w:element="metricconverter">
        <w:smartTagPr>
          <w:attr w:name="ProductID" w:val="2 mm"/>
        </w:smartTagPr>
        <w:r w:rsidRPr="00690CB4">
          <w:t>2 mm</w:t>
        </w:r>
      </w:smartTag>
      <w:r w:rsidRPr="00690CB4">
        <w:t xml:space="preserve">, którego większa część pozostaje na sicie </w:t>
      </w:r>
      <w:smartTag w:uri="urn:schemas-microsoft-com:office:smarttags" w:element="metricconverter">
        <w:smartTagPr>
          <w:attr w:name="ProductID" w:val="0,063 mm"/>
        </w:smartTagPr>
        <w:r w:rsidRPr="00690CB4">
          <w:t>0,063 mm</w:t>
        </w:r>
      </w:smartTag>
      <w:r w:rsidRPr="00690CB4">
        <w:t>.</w:t>
      </w:r>
    </w:p>
    <w:p w14:paraId="55D55BB7" w14:textId="77777777" w:rsidR="00C3396D" w:rsidRPr="00690CB4" w:rsidRDefault="00C3396D" w:rsidP="00951A32">
      <w:r w:rsidRPr="00690CB4">
        <w:rPr>
          <w:b/>
        </w:rPr>
        <w:t xml:space="preserve">1.4.11. </w:t>
      </w:r>
      <w:r w:rsidRPr="00690CB4">
        <w:t xml:space="preserve">Pył – kruszywo z ziaren przechodzących przez sito </w:t>
      </w:r>
      <w:smartTag w:uri="urn:schemas-microsoft-com:office:smarttags" w:element="metricconverter">
        <w:smartTagPr>
          <w:attr w:name="ProductID" w:val="0,063 mm"/>
        </w:smartTagPr>
        <w:r w:rsidRPr="00690CB4">
          <w:t>0,063 mm</w:t>
        </w:r>
      </w:smartTag>
      <w:r w:rsidRPr="00690CB4">
        <w:t>.</w:t>
      </w:r>
    </w:p>
    <w:p w14:paraId="752C6C3F" w14:textId="77777777" w:rsidR="00C3396D" w:rsidRPr="00690CB4" w:rsidRDefault="00C3396D" w:rsidP="00951A32">
      <w:r w:rsidRPr="00690CB4">
        <w:rPr>
          <w:b/>
        </w:rPr>
        <w:t xml:space="preserve">1.4.12. </w:t>
      </w:r>
      <w:r w:rsidRPr="00690CB4">
        <w:t xml:space="preserve">Wypełniacz – kruszywo, którego większa część przechodzi przez sito </w:t>
      </w:r>
      <w:smartTag w:uri="urn:schemas-microsoft-com:office:smarttags" w:element="metricconverter">
        <w:smartTagPr>
          <w:attr w:name="ProductID" w:val="0,063 mm"/>
        </w:smartTagPr>
        <w:r w:rsidRPr="00690CB4">
          <w:t>0,063 mm</w:t>
        </w:r>
      </w:smartTag>
      <w:r w:rsidRPr="00690CB4">
        <w:t>. (Wypełniacz mieszany – kruszywo, które składa się z wypełniacza pochodzenia mineralnego i wodorotlenku wapnia. Wypełniacz dodany – wypełniacz pochodzenia mineralnego, wyprodukowany oddzielnie).</w:t>
      </w:r>
    </w:p>
    <w:p w14:paraId="444194E3" w14:textId="77777777" w:rsidR="00C3396D" w:rsidRPr="00690CB4" w:rsidRDefault="00C3396D" w:rsidP="00951A32">
      <w:r w:rsidRPr="00690CB4">
        <w:rPr>
          <w:b/>
        </w:rPr>
        <w:t xml:space="preserve">1.4.13. </w:t>
      </w:r>
      <w:r w:rsidRPr="00690CB4">
        <w:t>Kationowa emulsja asfaltowa – emulsja, w której emulgator nadaje dodatnie ładunki cząstkom zdyspergowanego asfaltu.</w:t>
      </w:r>
    </w:p>
    <w:p w14:paraId="22F9A6CD" w14:textId="3F4D50AF" w:rsidR="00C3396D" w:rsidRPr="00690CB4" w:rsidRDefault="00C3396D" w:rsidP="00951A32">
      <w:r w:rsidRPr="00690CB4">
        <w:rPr>
          <w:b/>
        </w:rPr>
        <w:t>1.4.14.</w:t>
      </w:r>
      <w:r w:rsidRPr="00690CB4">
        <w:t xml:space="preserve"> Granulat asfaltowy – jest to przetworzony destrukt asfaltowy o udokumentowanej jakości stosowany jako materiał składowy w produkcji mieszanek mineralno-asfaltowych w technologii na gorąco</w:t>
      </w:r>
    </w:p>
    <w:p w14:paraId="61E6E36E" w14:textId="78E42FD2" w:rsidR="00A427E5" w:rsidRPr="00690CB4" w:rsidRDefault="00A427E5" w:rsidP="00951A32">
      <w:r w:rsidRPr="00690CB4">
        <w:rPr>
          <w:b/>
        </w:rPr>
        <w:t xml:space="preserve"> 1.4.15. </w:t>
      </w:r>
      <w:r w:rsidRPr="00690CB4">
        <w:t>Wejściowy skład mieszanki - to przedstawienie składu mieszanki pod względem materiałów składowych, krzywej uziarnienia i procentowej zadozowanej zawartości asfaltu w stosunku do mieszanki mineralno- asfaltowej będącej wynikiem walidacji projektu laboratoryjnego mieszanki (sprawdzenia składu na etapie projektowania w laboratorium).</w:t>
      </w:r>
    </w:p>
    <w:p w14:paraId="1397C9E7" w14:textId="08FD4F9F" w:rsidR="00A427E5" w:rsidRPr="00690CB4" w:rsidRDefault="00A427E5" w:rsidP="00951A32">
      <w:r w:rsidRPr="00690CB4">
        <w:rPr>
          <w:b/>
          <w:bCs/>
        </w:rPr>
        <w:lastRenderedPageBreak/>
        <w:t>1.4.16</w:t>
      </w:r>
      <w:r w:rsidRPr="00690CB4">
        <w:t xml:space="preserve"> Wyjściowy skład mieszanki - to przedstawienie składu mieszanki pod względem materiałów składowych, uśrednionych wyników uziarnienia oraz zawartości lepiszcza rozpuszczalnego oznaczonego laboratoryjnie wraz z poprawką na asfalt nierozpuszczalny. Jest to wynik walidacji produkcji mieszanki (sprawdzenia składu na etapie prób produkcyjnych w otaczarce i następnie zbadanych w laboratorium metodą ekstrakcji).</w:t>
      </w:r>
    </w:p>
    <w:p w14:paraId="10FDA964" w14:textId="0F8EA2ED" w:rsidR="007A6209" w:rsidRPr="00690CB4" w:rsidRDefault="00A427E5" w:rsidP="00F45532">
      <w:pPr>
        <w:pStyle w:val="Tekstpodstawowy"/>
        <w:spacing w:before="77" w:line="254" w:lineRule="auto"/>
        <w:ind w:right="230"/>
        <w:rPr>
          <w:szCs w:val="22"/>
        </w:rPr>
      </w:pPr>
      <w:r w:rsidRPr="00690CB4">
        <w:rPr>
          <w:b/>
          <w:bCs/>
          <w:szCs w:val="22"/>
        </w:rPr>
        <w:t>1.4.17</w:t>
      </w:r>
      <w:r w:rsidRPr="00690CB4">
        <w:rPr>
          <w:szCs w:val="22"/>
        </w:rPr>
        <w:t xml:space="preserve"> Produkcyjny poziom zgodności (PPZ) - jest miarą ogólnego stanu nadzorowania procesu produkcyjnego w ramach Zakładowej Kontroli Produkcji na WMB. PPZ nale</w:t>
      </w:r>
      <w:r w:rsidR="00987004" w:rsidRPr="00690CB4">
        <w:rPr>
          <w:szCs w:val="22"/>
        </w:rPr>
        <w:t>ż</w:t>
      </w:r>
      <w:r w:rsidRPr="00690CB4">
        <w:rPr>
          <w:szCs w:val="22"/>
        </w:rPr>
        <w:t>y wyznaczać metodą pojedynczego wyniku. D ka</w:t>
      </w:r>
      <w:r w:rsidR="00987004" w:rsidRPr="00690CB4">
        <w:rPr>
          <w:szCs w:val="22"/>
        </w:rPr>
        <w:t>ż</w:t>
      </w:r>
      <w:r w:rsidRPr="00690CB4">
        <w:rPr>
          <w:szCs w:val="22"/>
        </w:rPr>
        <w:t>dego</w:t>
      </w:r>
      <w:r w:rsidRPr="00690CB4">
        <w:rPr>
          <w:spacing w:val="-29"/>
          <w:szCs w:val="22"/>
        </w:rPr>
        <w:t xml:space="preserve"> </w:t>
      </w:r>
      <w:r w:rsidRPr="00690CB4">
        <w:rPr>
          <w:szCs w:val="22"/>
        </w:rPr>
        <w:t>wyniku</w:t>
      </w:r>
      <w:r w:rsidRPr="00690CB4">
        <w:rPr>
          <w:spacing w:val="-30"/>
          <w:szCs w:val="22"/>
        </w:rPr>
        <w:t xml:space="preserve"> </w:t>
      </w:r>
      <w:r w:rsidRPr="00690CB4">
        <w:rPr>
          <w:szCs w:val="22"/>
        </w:rPr>
        <w:t>badania</w:t>
      </w:r>
      <w:r w:rsidRPr="00690CB4">
        <w:rPr>
          <w:spacing w:val="-28"/>
          <w:szCs w:val="22"/>
        </w:rPr>
        <w:t xml:space="preserve"> </w:t>
      </w:r>
      <w:r w:rsidRPr="00690CB4">
        <w:rPr>
          <w:szCs w:val="22"/>
        </w:rPr>
        <w:t>kontrolnego,</w:t>
      </w:r>
      <w:r w:rsidRPr="00690CB4">
        <w:rPr>
          <w:spacing w:val="-29"/>
          <w:szCs w:val="22"/>
        </w:rPr>
        <w:t xml:space="preserve"> </w:t>
      </w:r>
      <w:r w:rsidRPr="00690CB4">
        <w:rPr>
          <w:szCs w:val="22"/>
        </w:rPr>
        <w:t>(przesiewy</w:t>
      </w:r>
      <w:r w:rsidRPr="00690CB4">
        <w:rPr>
          <w:spacing w:val="-29"/>
          <w:szCs w:val="22"/>
        </w:rPr>
        <w:t xml:space="preserve"> </w:t>
      </w:r>
      <w:r w:rsidRPr="00690CB4">
        <w:rPr>
          <w:szCs w:val="22"/>
        </w:rPr>
        <w:t>przez</w:t>
      </w:r>
      <w:r w:rsidRPr="00690CB4">
        <w:rPr>
          <w:spacing w:val="-30"/>
          <w:szCs w:val="22"/>
        </w:rPr>
        <w:t xml:space="preserve"> </w:t>
      </w:r>
      <w:r w:rsidRPr="00690CB4">
        <w:rPr>
          <w:szCs w:val="22"/>
        </w:rPr>
        <w:t>sita</w:t>
      </w:r>
      <w:r w:rsidRPr="00690CB4">
        <w:rPr>
          <w:spacing w:val="-29"/>
          <w:szCs w:val="22"/>
        </w:rPr>
        <w:t xml:space="preserve"> </w:t>
      </w:r>
      <w:r w:rsidRPr="00690CB4">
        <w:rPr>
          <w:szCs w:val="22"/>
        </w:rPr>
        <w:t>D,</w:t>
      </w:r>
      <w:r w:rsidRPr="00690CB4">
        <w:rPr>
          <w:spacing w:val="-30"/>
          <w:szCs w:val="22"/>
        </w:rPr>
        <w:t xml:space="preserve"> </w:t>
      </w:r>
      <w:r w:rsidRPr="00690CB4">
        <w:rPr>
          <w:szCs w:val="22"/>
        </w:rPr>
        <w:t>D/2</w:t>
      </w:r>
      <w:r w:rsidRPr="00690CB4">
        <w:rPr>
          <w:spacing w:val="-29"/>
          <w:szCs w:val="22"/>
        </w:rPr>
        <w:t xml:space="preserve"> </w:t>
      </w:r>
      <w:r w:rsidRPr="00690CB4">
        <w:rPr>
          <w:szCs w:val="22"/>
        </w:rPr>
        <w:t>lub</w:t>
      </w:r>
      <w:r w:rsidRPr="00690CB4">
        <w:rPr>
          <w:spacing w:val="-29"/>
          <w:szCs w:val="22"/>
        </w:rPr>
        <w:t xml:space="preserve"> </w:t>
      </w:r>
      <w:r w:rsidRPr="00690CB4">
        <w:rPr>
          <w:szCs w:val="22"/>
        </w:rPr>
        <w:t>sito</w:t>
      </w:r>
      <w:r w:rsidRPr="00690CB4">
        <w:rPr>
          <w:spacing w:val="-29"/>
          <w:szCs w:val="22"/>
        </w:rPr>
        <w:t xml:space="preserve"> </w:t>
      </w:r>
      <w:r w:rsidRPr="00690CB4">
        <w:rPr>
          <w:szCs w:val="22"/>
        </w:rPr>
        <w:t>charakterystyczne</w:t>
      </w:r>
      <w:r w:rsidRPr="00690CB4">
        <w:rPr>
          <w:spacing w:val="-29"/>
          <w:szCs w:val="22"/>
        </w:rPr>
        <w:t xml:space="preserve"> </w:t>
      </w:r>
      <w:r w:rsidRPr="00690CB4">
        <w:rPr>
          <w:szCs w:val="22"/>
        </w:rPr>
        <w:t>dla</w:t>
      </w:r>
      <w:r w:rsidRPr="00690CB4">
        <w:rPr>
          <w:spacing w:val="-29"/>
          <w:szCs w:val="22"/>
        </w:rPr>
        <w:t xml:space="preserve"> </w:t>
      </w:r>
      <w:r w:rsidRPr="00690CB4">
        <w:rPr>
          <w:szCs w:val="22"/>
        </w:rPr>
        <w:t xml:space="preserve">kruszywa grubego, 2 mm, sito charakterystyczne pomiędzy 0,063 mm a 2 mm oraz sito 0,063 mm, zawartość </w:t>
      </w:r>
      <w:r w:rsidRPr="00690CB4">
        <w:rPr>
          <w:w w:val="95"/>
          <w:szCs w:val="22"/>
        </w:rPr>
        <w:t>rozpuszczonego lepiszcza) nale</w:t>
      </w:r>
      <w:r w:rsidR="00987004" w:rsidRPr="00690CB4">
        <w:rPr>
          <w:w w:val="95"/>
          <w:szCs w:val="22"/>
        </w:rPr>
        <w:t>ż</w:t>
      </w:r>
      <w:r w:rsidRPr="00690CB4">
        <w:rPr>
          <w:w w:val="95"/>
          <w:szCs w:val="22"/>
        </w:rPr>
        <w:t xml:space="preserve">y obliczyć odchylenia od wymaganej wartości wymienionych parametrów </w:t>
      </w:r>
      <w:r w:rsidRPr="00690CB4">
        <w:rPr>
          <w:szCs w:val="22"/>
        </w:rPr>
        <w:t>podanych</w:t>
      </w:r>
      <w:r w:rsidRPr="00690CB4">
        <w:rPr>
          <w:spacing w:val="-17"/>
          <w:szCs w:val="22"/>
        </w:rPr>
        <w:t xml:space="preserve"> </w:t>
      </w:r>
      <w:r w:rsidRPr="00690CB4">
        <w:rPr>
          <w:szCs w:val="22"/>
        </w:rPr>
        <w:t>w</w:t>
      </w:r>
      <w:r w:rsidRPr="00690CB4">
        <w:rPr>
          <w:spacing w:val="-14"/>
          <w:szCs w:val="22"/>
        </w:rPr>
        <w:t xml:space="preserve"> </w:t>
      </w:r>
      <w:r w:rsidRPr="00690CB4">
        <w:rPr>
          <w:szCs w:val="22"/>
        </w:rPr>
        <w:t>badaniu</w:t>
      </w:r>
      <w:r w:rsidRPr="00690CB4">
        <w:rPr>
          <w:spacing w:val="-15"/>
          <w:szCs w:val="22"/>
        </w:rPr>
        <w:t xml:space="preserve"> </w:t>
      </w:r>
      <w:r w:rsidRPr="00690CB4">
        <w:rPr>
          <w:szCs w:val="22"/>
        </w:rPr>
        <w:t>typu</w:t>
      </w:r>
      <w:r w:rsidRPr="00690CB4">
        <w:rPr>
          <w:spacing w:val="-17"/>
          <w:szCs w:val="22"/>
        </w:rPr>
        <w:t xml:space="preserve"> </w:t>
      </w:r>
      <w:r w:rsidRPr="00690CB4">
        <w:rPr>
          <w:szCs w:val="22"/>
        </w:rPr>
        <w:t>wejściowym</w:t>
      </w:r>
      <w:r w:rsidRPr="00690CB4">
        <w:rPr>
          <w:spacing w:val="-13"/>
          <w:szCs w:val="22"/>
        </w:rPr>
        <w:t xml:space="preserve"> </w:t>
      </w:r>
      <w:r w:rsidRPr="00690CB4">
        <w:rPr>
          <w:szCs w:val="22"/>
        </w:rPr>
        <w:t>lub</w:t>
      </w:r>
      <w:r w:rsidRPr="00690CB4">
        <w:rPr>
          <w:spacing w:val="-15"/>
          <w:szCs w:val="22"/>
        </w:rPr>
        <w:t xml:space="preserve"> </w:t>
      </w:r>
      <w:r w:rsidRPr="00690CB4">
        <w:rPr>
          <w:szCs w:val="22"/>
        </w:rPr>
        <w:t>wyjściowym.</w:t>
      </w:r>
    </w:p>
    <w:p w14:paraId="30C90179" w14:textId="77777777" w:rsidR="00F45532" w:rsidRPr="00690CB4" w:rsidRDefault="00A427E5" w:rsidP="00F45532">
      <w:pPr>
        <w:pStyle w:val="Tekstpodstawowy"/>
        <w:spacing w:before="77" w:line="254" w:lineRule="auto"/>
        <w:ind w:right="230"/>
        <w:rPr>
          <w:szCs w:val="22"/>
        </w:rPr>
      </w:pPr>
      <w:r w:rsidRPr="00690CB4">
        <w:rPr>
          <w:szCs w:val="22"/>
        </w:rPr>
        <w:t xml:space="preserve"> </w:t>
      </w:r>
      <w:r w:rsidRPr="00690CB4">
        <w:rPr>
          <w:b/>
          <w:bCs/>
          <w:szCs w:val="22"/>
        </w:rPr>
        <w:t>1.4.18</w:t>
      </w:r>
      <w:r w:rsidRPr="00690CB4">
        <w:rPr>
          <w:szCs w:val="22"/>
        </w:rPr>
        <w:t xml:space="preserve">  </w:t>
      </w:r>
      <w:r w:rsidRPr="00690CB4">
        <w:rPr>
          <w:b/>
          <w:i/>
          <w:szCs w:val="22"/>
        </w:rPr>
        <w:t xml:space="preserve">Badanie typu - </w:t>
      </w:r>
      <w:r w:rsidRPr="00690CB4">
        <w:rPr>
          <w:szCs w:val="22"/>
        </w:rPr>
        <w:t>obejmuje kompletny zestaw badań i/lub innych procedur oraz ich wyników, określających przydatność mieszanek mineralno-asfaltowych do zastosowania. Badanie typu powinno być przeprowadzone przy pierwszym wprowadzeniu mieszanek mineralno-asfaltowych do obrotu w celu wykazania zgodności z niniejszymi WTW. W przypadku istotnej zmiany właściwości któregoś ze składników mieszanki mineralno-asfaltowej konieczne jest powtórne wykonanie badań typu i przedstawienie uzyskanych wyników do akceptacji Inspektora Nadzoru Zamawiającego.</w:t>
      </w:r>
    </w:p>
    <w:p w14:paraId="56B48CE7" w14:textId="31840538" w:rsidR="007A6209" w:rsidRPr="00690CB4" w:rsidRDefault="007A6209" w:rsidP="00F45532">
      <w:pPr>
        <w:pStyle w:val="Tekstpodstawowy"/>
        <w:spacing w:before="77" w:line="254" w:lineRule="auto"/>
        <w:ind w:right="230"/>
        <w:rPr>
          <w:szCs w:val="22"/>
        </w:rPr>
      </w:pPr>
      <w:r w:rsidRPr="00690CB4">
        <w:rPr>
          <w:b/>
          <w:szCs w:val="22"/>
        </w:rPr>
        <w:t>1.4.19</w:t>
      </w:r>
      <w:r w:rsidRPr="00690CB4">
        <w:rPr>
          <w:b/>
          <w:i/>
          <w:szCs w:val="22"/>
        </w:rPr>
        <w:t xml:space="preserve"> </w:t>
      </w:r>
      <w:r w:rsidR="00A427E5" w:rsidRPr="00690CB4">
        <w:rPr>
          <w:b/>
          <w:i/>
          <w:szCs w:val="22"/>
        </w:rPr>
        <w:t>Zakładowa Kontrola Produkcji (ZKP</w:t>
      </w:r>
      <w:r w:rsidR="00A427E5" w:rsidRPr="00690CB4">
        <w:rPr>
          <w:i/>
          <w:szCs w:val="22"/>
        </w:rPr>
        <w:t xml:space="preserve">) </w:t>
      </w:r>
      <w:r w:rsidR="00A427E5" w:rsidRPr="00690CB4">
        <w:rPr>
          <w:szCs w:val="22"/>
        </w:rPr>
        <w:t>- stała wewnętrzna kontrola produkcji wykonywana przez Producenta mieszanki mineralno-asfaltowej, podczas której wszystkie elementy, wymagania i postanowienia przyjęte przez Producenta powinny zostać przez niego udokumentowane w usystematyzowany sposób w formie zapisanej polityki i procedur.</w:t>
      </w:r>
    </w:p>
    <w:p w14:paraId="6AA12BF4" w14:textId="65CF8B39" w:rsidR="007A6209" w:rsidRPr="00690CB4" w:rsidRDefault="00C3396D" w:rsidP="00F45532">
      <w:pPr>
        <w:widowControl w:val="0"/>
        <w:tabs>
          <w:tab w:val="left" w:pos="892"/>
        </w:tabs>
        <w:autoSpaceDE w:val="0"/>
        <w:autoSpaceDN w:val="0"/>
        <w:spacing w:before="121" w:line="244" w:lineRule="auto"/>
        <w:ind w:right="231"/>
        <w:rPr>
          <w:szCs w:val="22"/>
        </w:rPr>
      </w:pPr>
      <w:r w:rsidRPr="00690CB4">
        <w:rPr>
          <w:b/>
          <w:szCs w:val="22"/>
        </w:rPr>
        <w:t>1.4.</w:t>
      </w:r>
      <w:r w:rsidR="007A6209" w:rsidRPr="00690CB4">
        <w:rPr>
          <w:b/>
          <w:szCs w:val="22"/>
        </w:rPr>
        <w:t>20</w:t>
      </w:r>
      <w:r w:rsidRPr="00690CB4">
        <w:rPr>
          <w:b/>
          <w:szCs w:val="22"/>
        </w:rPr>
        <w:t xml:space="preserve">. </w:t>
      </w:r>
      <w:r w:rsidRPr="00690CB4">
        <w:rPr>
          <w:szCs w:val="22"/>
        </w:rPr>
        <w:t>Pozostałe określenia podstawowe są zgodne z obowiązującymi, odpowiednimi polskimi normami i z definicjami podanymi w STWiORB D-00.00.00 „Wymagania ogólne” pkt 1.4.</w:t>
      </w:r>
    </w:p>
    <w:p w14:paraId="0F5B638F" w14:textId="79771C0B" w:rsidR="00C3396D" w:rsidRPr="00690CB4" w:rsidRDefault="00C3396D" w:rsidP="00F45532">
      <w:pPr>
        <w:widowControl w:val="0"/>
        <w:tabs>
          <w:tab w:val="left" w:pos="892"/>
        </w:tabs>
        <w:autoSpaceDE w:val="0"/>
        <w:autoSpaceDN w:val="0"/>
        <w:spacing w:before="121" w:line="244" w:lineRule="auto"/>
        <w:ind w:right="231"/>
        <w:rPr>
          <w:szCs w:val="22"/>
        </w:rPr>
      </w:pPr>
      <w:r w:rsidRPr="00690CB4">
        <w:rPr>
          <w:b/>
          <w:szCs w:val="22"/>
        </w:rPr>
        <w:t>1.4.</w:t>
      </w:r>
      <w:r w:rsidR="007A6209" w:rsidRPr="00690CB4">
        <w:rPr>
          <w:b/>
          <w:szCs w:val="22"/>
        </w:rPr>
        <w:t>21</w:t>
      </w:r>
      <w:r w:rsidRPr="00690CB4">
        <w:rPr>
          <w:b/>
          <w:szCs w:val="22"/>
        </w:rPr>
        <w:t xml:space="preserve">. </w:t>
      </w:r>
      <w:r w:rsidRPr="00690CB4">
        <w:rPr>
          <w:szCs w:val="22"/>
        </w:rPr>
        <w:t>Symbole i skróty dodatkowe</w:t>
      </w:r>
    </w:p>
    <w:tbl>
      <w:tblPr>
        <w:tblW w:w="0" w:type="auto"/>
        <w:tblLook w:val="04A0" w:firstRow="1" w:lastRow="0" w:firstColumn="1" w:lastColumn="0" w:noHBand="0" w:noVBand="1"/>
      </w:tblPr>
      <w:tblGrid>
        <w:gridCol w:w="815"/>
        <w:gridCol w:w="8824"/>
      </w:tblGrid>
      <w:tr w:rsidR="00C3396D" w:rsidRPr="00690CB4" w14:paraId="28A42D9B" w14:textId="77777777" w:rsidTr="00C3396D">
        <w:tc>
          <w:tcPr>
            <w:tcW w:w="817" w:type="dxa"/>
            <w:hideMark/>
          </w:tcPr>
          <w:p w14:paraId="4007234A" w14:textId="77777777" w:rsidR="00C3396D" w:rsidRPr="00690CB4" w:rsidRDefault="00C3396D" w:rsidP="00951A32">
            <w:pPr>
              <w:rPr>
                <w:lang w:eastAsia="en-US"/>
              </w:rPr>
            </w:pPr>
            <w:r w:rsidRPr="00690CB4">
              <w:rPr>
                <w:lang w:eastAsia="en-US"/>
              </w:rPr>
              <w:t xml:space="preserve">ACP   </w:t>
            </w:r>
          </w:p>
        </w:tc>
        <w:tc>
          <w:tcPr>
            <w:tcW w:w="8930" w:type="dxa"/>
            <w:hideMark/>
          </w:tcPr>
          <w:p w14:paraId="6CE1AC84" w14:textId="77777777" w:rsidR="00C3396D" w:rsidRPr="00690CB4" w:rsidRDefault="00C3396D" w:rsidP="007B6BA9">
            <w:pPr>
              <w:pStyle w:val="Akapitzlist"/>
              <w:numPr>
                <w:ilvl w:val="0"/>
                <w:numId w:val="157"/>
              </w:numPr>
              <w:ind w:left="204"/>
              <w:rPr>
                <w:rFonts w:ascii="Century Gothic" w:hAnsi="Century Gothic"/>
                <w:lang w:eastAsia="en-US"/>
              </w:rPr>
            </w:pPr>
            <w:r w:rsidRPr="00690CB4">
              <w:rPr>
                <w:rFonts w:ascii="Century Gothic" w:hAnsi="Century Gothic"/>
                <w:lang w:eastAsia="en-US"/>
              </w:rPr>
              <w:t>beton asfaltowy do warstwy podbudowy,</w:t>
            </w:r>
          </w:p>
        </w:tc>
      </w:tr>
      <w:tr w:rsidR="00C3396D" w:rsidRPr="00690CB4" w14:paraId="7F6C5720" w14:textId="77777777" w:rsidTr="00C3396D">
        <w:tc>
          <w:tcPr>
            <w:tcW w:w="817" w:type="dxa"/>
            <w:hideMark/>
          </w:tcPr>
          <w:p w14:paraId="3D764B48" w14:textId="77777777" w:rsidR="00C3396D" w:rsidRPr="00690CB4" w:rsidRDefault="00C3396D" w:rsidP="00951A32">
            <w:pPr>
              <w:rPr>
                <w:lang w:eastAsia="en-US"/>
              </w:rPr>
            </w:pPr>
            <w:r w:rsidRPr="00690CB4">
              <w:rPr>
                <w:lang w:eastAsia="en-US"/>
              </w:rPr>
              <w:t xml:space="preserve">PMB   </w:t>
            </w:r>
          </w:p>
        </w:tc>
        <w:tc>
          <w:tcPr>
            <w:tcW w:w="8930" w:type="dxa"/>
            <w:hideMark/>
          </w:tcPr>
          <w:p w14:paraId="7E32D6EE" w14:textId="77777777" w:rsidR="00C3396D" w:rsidRPr="00690CB4" w:rsidRDefault="00C3396D" w:rsidP="007B6BA9">
            <w:pPr>
              <w:pStyle w:val="Akapitzlist"/>
              <w:numPr>
                <w:ilvl w:val="0"/>
                <w:numId w:val="157"/>
              </w:numPr>
              <w:ind w:left="204"/>
              <w:rPr>
                <w:rFonts w:ascii="Century Gothic" w:hAnsi="Century Gothic"/>
                <w:lang w:eastAsia="en-US"/>
              </w:rPr>
            </w:pPr>
            <w:r w:rsidRPr="00690CB4">
              <w:rPr>
                <w:rFonts w:ascii="Century Gothic" w:hAnsi="Century Gothic"/>
                <w:lang w:eastAsia="en-US"/>
              </w:rPr>
              <w:t>polimeroasfalt,</w:t>
            </w:r>
          </w:p>
        </w:tc>
      </w:tr>
      <w:tr w:rsidR="00C3396D" w:rsidRPr="00690CB4" w14:paraId="2BB61150" w14:textId="77777777" w:rsidTr="00C3396D">
        <w:tc>
          <w:tcPr>
            <w:tcW w:w="817" w:type="dxa"/>
            <w:hideMark/>
          </w:tcPr>
          <w:p w14:paraId="7A5771C3" w14:textId="77777777" w:rsidR="00C3396D" w:rsidRPr="00690CB4" w:rsidRDefault="00C3396D" w:rsidP="00951A32">
            <w:pPr>
              <w:rPr>
                <w:lang w:eastAsia="en-US"/>
              </w:rPr>
            </w:pPr>
            <w:r w:rsidRPr="00690CB4">
              <w:rPr>
                <w:lang w:eastAsia="en-US"/>
              </w:rPr>
              <w:t xml:space="preserve">D         </w:t>
            </w:r>
          </w:p>
        </w:tc>
        <w:tc>
          <w:tcPr>
            <w:tcW w:w="8930" w:type="dxa"/>
            <w:hideMark/>
          </w:tcPr>
          <w:p w14:paraId="07B451E2" w14:textId="77777777" w:rsidR="00C3396D" w:rsidRPr="00690CB4" w:rsidRDefault="00C3396D" w:rsidP="007B6BA9">
            <w:pPr>
              <w:pStyle w:val="Akapitzlist"/>
              <w:numPr>
                <w:ilvl w:val="0"/>
                <w:numId w:val="157"/>
              </w:numPr>
              <w:ind w:left="204"/>
              <w:rPr>
                <w:rFonts w:ascii="Century Gothic" w:hAnsi="Century Gothic"/>
                <w:lang w:eastAsia="en-US"/>
              </w:rPr>
            </w:pPr>
            <w:r w:rsidRPr="00690CB4">
              <w:rPr>
                <w:rFonts w:ascii="Century Gothic" w:hAnsi="Century Gothic"/>
                <w:lang w:eastAsia="en-US"/>
              </w:rPr>
              <w:t>górny wymiar sita (przy określaniu wielkości ziaren kruszywa),</w:t>
            </w:r>
          </w:p>
        </w:tc>
      </w:tr>
      <w:tr w:rsidR="00C3396D" w:rsidRPr="00690CB4" w14:paraId="5C21272F" w14:textId="77777777" w:rsidTr="00C3396D">
        <w:tc>
          <w:tcPr>
            <w:tcW w:w="817" w:type="dxa"/>
            <w:hideMark/>
          </w:tcPr>
          <w:p w14:paraId="02C2E51C" w14:textId="77777777" w:rsidR="00C3396D" w:rsidRPr="00690CB4" w:rsidRDefault="00C3396D" w:rsidP="00951A32">
            <w:pPr>
              <w:rPr>
                <w:lang w:eastAsia="en-US"/>
              </w:rPr>
            </w:pPr>
            <w:r w:rsidRPr="00690CB4">
              <w:rPr>
                <w:lang w:eastAsia="en-US"/>
              </w:rPr>
              <w:t xml:space="preserve">d         </w:t>
            </w:r>
          </w:p>
        </w:tc>
        <w:tc>
          <w:tcPr>
            <w:tcW w:w="8930" w:type="dxa"/>
            <w:hideMark/>
          </w:tcPr>
          <w:p w14:paraId="09DC1BBF" w14:textId="77777777" w:rsidR="00C3396D" w:rsidRPr="00690CB4" w:rsidRDefault="00C3396D" w:rsidP="007B6BA9">
            <w:pPr>
              <w:pStyle w:val="Akapitzlist"/>
              <w:numPr>
                <w:ilvl w:val="0"/>
                <w:numId w:val="157"/>
              </w:numPr>
              <w:ind w:left="204"/>
              <w:rPr>
                <w:rFonts w:ascii="Century Gothic" w:hAnsi="Century Gothic"/>
                <w:lang w:eastAsia="en-US"/>
              </w:rPr>
            </w:pPr>
            <w:r w:rsidRPr="00690CB4">
              <w:rPr>
                <w:rFonts w:ascii="Century Gothic" w:hAnsi="Century Gothic"/>
                <w:lang w:eastAsia="en-US"/>
              </w:rPr>
              <w:t>dolny wymiar sita (przy określaniu wielkości ziaren kruszywa),</w:t>
            </w:r>
          </w:p>
        </w:tc>
      </w:tr>
      <w:tr w:rsidR="00C3396D" w:rsidRPr="00690CB4" w14:paraId="653FE6A2" w14:textId="77777777" w:rsidTr="00C3396D">
        <w:tc>
          <w:tcPr>
            <w:tcW w:w="817" w:type="dxa"/>
            <w:hideMark/>
          </w:tcPr>
          <w:p w14:paraId="7EE91AC4" w14:textId="77777777" w:rsidR="00C3396D" w:rsidRPr="00690CB4" w:rsidRDefault="00C3396D" w:rsidP="00951A32">
            <w:pPr>
              <w:rPr>
                <w:lang w:eastAsia="en-US"/>
              </w:rPr>
            </w:pPr>
            <w:r w:rsidRPr="00690CB4">
              <w:rPr>
                <w:lang w:eastAsia="en-US"/>
              </w:rPr>
              <w:t xml:space="preserve">C         </w:t>
            </w:r>
          </w:p>
        </w:tc>
        <w:tc>
          <w:tcPr>
            <w:tcW w:w="8930" w:type="dxa"/>
            <w:hideMark/>
          </w:tcPr>
          <w:p w14:paraId="4FB4C6EA" w14:textId="77777777" w:rsidR="00C3396D" w:rsidRPr="00690CB4" w:rsidRDefault="00C3396D" w:rsidP="007B6BA9">
            <w:pPr>
              <w:pStyle w:val="Akapitzlist"/>
              <w:numPr>
                <w:ilvl w:val="0"/>
                <w:numId w:val="157"/>
              </w:numPr>
              <w:ind w:left="204"/>
              <w:rPr>
                <w:rFonts w:ascii="Century Gothic" w:hAnsi="Century Gothic"/>
                <w:lang w:eastAsia="en-US"/>
              </w:rPr>
            </w:pPr>
            <w:r w:rsidRPr="00690CB4">
              <w:rPr>
                <w:rFonts w:ascii="Century Gothic" w:hAnsi="Century Gothic"/>
                <w:lang w:eastAsia="en-US"/>
              </w:rPr>
              <w:t>kationowa emulsja asfaltowa,</w:t>
            </w:r>
          </w:p>
        </w:tc>
      </w:tr>
      <w:tr w:rsidR="00C3396D" w:rsidRPr="00690CB4" w14:paraId="778AA525" w14:textId="77777777" w:rsidTr="00C3396D">
        <w:tc>
          <w:tcPr>
            <w:tcW w:w="817" w:type="dxa"/>
            <w:hideMark/>
          </w:tcPr>
          <w:p w14:paraId="5F7FB6B5" w14:textId="77777777" w:rsidR="00C3396D" w:rsidRPr="00690CB4" w:rsidRDefault="00C3396D" w:rsidP="00951A32">
            <w:pPr>
              <w:rPr>
                <w:lang w:eastAsia="en-US"/>
              </w:rPr>
            </w:pPr>
            <w:r w:rsidRPr="00690CB4">
              <w:rPr>
                <w:lang w:eastAsia="en-US"/>
              </w:rPr>
              <w:t xml:space="preserve">NPD   </w:t>
            </w:r>
          </w:p>
        </w:tc>
        <w:tc>
          <w:tcPr>
            <w:tcW w:w="8930" w:type="dxa"/>
            <w:hideMark/>
          </w:tcPr>
          <w:p w14:paraId="41912023" w14:textId="02ECF17C" w:rsidR="00C3396D" w:rsidRPr="00690CB4" w:rsidRDefault="00C3396D" w:rsidP="007B6BA9">
            <w:pPr>
              <w:pStyle w:val="Akapitzlist"/>
              <w:numPr>
                <w:ilvl w:val="0"/>
                <w:numId w:val="157"/>
              </w:numPr>
              <w:ind w:left="204"/>
              <w:rPr>
                <w:rFonts w:ascii="Century Gothic" w:hAnsi="Century Gothic"/>
                <w:lang w:eastAsia="en-US"/>
              </w:rPr>
            </w:pPr>
            <w:r w:rsidRPr="00690CB4">
              <w:rPr>
                <w:rFonts w:ascii="Century Gothic" w:hAnsi="Century Gothic"/>
                <w:lang w:eastAsia="en-US"/>
              </w:rPr>
              <w:t>właściwość u</w:t>
            </w:r>
            <w:r w:rsidR="00987004" w:rsidRPr="00690CB4">
              <w:rPr>
                <w:rFonts w:ascii="Century Gothic" w:hAnsi="Century Gothic"/>
                <w:lang w:eastAsia="en-US"/>
              </w:rPr>
              <w:t>ż</w:t>
            </w:r>
            <w:r w:rsidRPr="00690CB4">
              <w:rPr>
                <w:rFonts w:ascii="Century Gothic" w:hAnsi="Century Gothic"/>
                <w:lang w:eastAsia="en-US"/>
              </w:rPr>
              <w:t>ytkowa nie określana (ang. No Performance Determined; producent mo</w:t>
            </w:r>
            <w:r w:rsidR="00987004" w:rsidRPr="00690CB4">
              <w:rPr>
                <w:rFonts w:ascii="Century Gothic" w:hAnsi="Century Gothic"/>
                <w:lang w:eastAsia="en-US"/>
              </w:rPr>
              <w:t>ż</w:t>
            </w:r>
            <w:r w:rsidRPr="00690CB4">
              <w:rPr>
                <w:rFonts w:ascii="Century Gothic" w:hAnsi="Century Gothic"/>
                <w:lang w:eastAsia="en-US"/>
              </w:rPr>
              <w:t>e jej nie określać),</w:t>
            </w:r>
          </w:p>
        </w:tc>
      </w:tr>
      <w:tr w:rsidR="00C3396D" w:rsidRPr="00690CB4" w14:paraId="7AE981B9" w14:textId="77777777" w:rsidTr="00C3396D">
        <w:tc>
          <w:tcPr>
            <w:tcW w:w="817" w:type="dxa"/>
            <w:hideMark/>
          </w:tcPr>
          <w:p w14:paraId="1CEE72C1" w14:textId="77777777" w:rsidR="00C3396D" w:rsidRPr="00690CB4" w:rsidRDefault="00C3396D" w:rsidP="00951A32">
            <w:pPr>
              <w:rPr>
                <w:lang w:eastAsia="en-US"/>
              </w:rPr>
            </w:pPr>
            <w:r w:rsidRPr="00690CB4">
              <w:rPr>
                <w:lang w:eastAsia="en-US"/>
              </w:rPr>
              <w:t xml:space="preserve">TBR    </w:t>
            </w:r>
          </w:p>
        </w:tc>
        <w:tc>
          <w:tcPr>
            <w:tcW w:w="8930" w:type="dxa"/>
            <w:hideMark/>
          </w:tcPr>
          <w:p w14:paraId="02B528C3" w14:textId="233B4652" w:rsidR="00C3396D" w:rsidRPr="00690CB4" w:rsidRDefault="00C3396D" w:rsidP="007B6BA9">
            <w:pPr>
              <w:pStyle w:val="Akapitzlist"/>
              <w:numPr>
                <w:ilvl w:val="0"/>
                <w:numId w:val="157"/>
              </w:numPr>
              <w:ind w:left="204"/>
              <w:rPr>
                <w:rFonts w:ascii="Century Gothic" w:hAnsi="Century Gothic"/>
                <w:lang w:eastAsia="en-US"/>
              </w:rPr>
            </w:pPr>
            <w:r w:rsidRPr="00690CB4">
              <w:rPr>
                <w:rFonts w:ascii="Century Gothic" w:hAnsi="Century Gothic"/>
                <w:lang w:eastAsia="en-US"/>
              </w:rPr>
              <w:t>do zadeklarowania (ang. To Be Reported; producent mo</w:t>
            </w:r>
            <w:r w:rsidR="00987004" w:rsidRPr="00690CB4">
              <w:rPr>
                <w:rFonts w:ascii="Century Gothic" w:hAnsi="Century Gothic"/>
                <w:lang w:eastAsia="en-US"/>
              </w:rPr>
              <w:t>ż</w:t>
            </w:r>
            <w:r w:rsidRPr="00690CB4">
              <w:rPr>
                <w:rFonts w:ascii="Century Gothic" w:hAnsi="Century Gothic"/>
                <w:lang w:eastAsia="en-US"/>
              </w:rPr>
              <w:t>e dostarczyć odpowiednie informacje, jednak nie jest do tego zobowiązany),</w:t>
            </w:r>
          </w:p>
        </w:tc>
      </w:tr>
      <w:tr w:rsidR="00C3396D" w:rsidRPr="00690CB4" w14:paraId="1C2D55DA" w14:textId="77777777" w:rsidTr="00C3396D">
        <w:tc>
          <w:tcPr>
            <w:tcW w:w="817" w:type="dxa"/>
            <w:hideMark/>
          </w:tcPr>
          <w:p w14:paraId="6B22A1F3" w14:textId="77777777" w:rsidR="00C3396D" w:rsidRPr="00690CB4" w:rsidRDefault="00C3396D" w:rsidP="00951A32">
            <w:pPr>
              <w:rPr>
                <w:lang w:eastAsia="en-US"/>
              </w:rPr>
            </w:pPr>
            <w:r w:rsidRPr="00690CB4">
              <w:rPr>
                <w:lang w:eastAsia="en-US"/>
              </w:rPr>
              <w:t xml:space="preserve">IRI      </w:t>
            </w:r>
          </w:p>
        </w:tc>
        <w:tc>
          <w:tcPr>
            <w:tcW w:w="8930" w:type="dxa"/>
            <w:hideMark/>
          </w:tcPr>
          <w:p w14:paraId="2AABCEE8" w14:textId="77777777" w:rsidR="00C3396D" w:rsidRPr="00690CB4" w:rsidRDefault="00C3396D" w:rsidP="007B6BA9">
            <w:pPr>
              <w:pStyle w:val="Akapitzlist"/>
              <w:numPr>
                <w:ilvl w:val="0"/>
                <w:numId w:val="157"/>
              </w:numPr>
              <w:ind w:left="204"/>
              <w:rPr>
                <w:rFonts w:ascii="Century Gothic" w:hAnsi="Century Gothic"/>
                <w:lang w:eastAsia="en-US"/>
              </w:rPr>
            </w:pPr>
            <w:r w:rsidRPr="00690CB4">
              <w:rPr>
                <w:rFonts w:ascii="Century Gothic" w:hAnsi="Century Gothic"/>
                <w:lang w:eastAsia="en-US"/>
              </w:rPr>
              <w:t>(International Roughness Index) międzynarodowy wskaźnik równości,</w:t>
            </w:r>
          </w:p>
        </w:tc>
      </w:tr>
      <w:tr w:rsidR="00C3396D" w:rsidRPr="00690CB4" w14:paraId="5AE72649" w14:textId="77777777" w:rsidTr="00C3396D">
        <w:tc>
          <w:tcPr>
            <w:tcW w:w="817" w:type="dxa"/>
            <w:hideMark/>
          </w:tcPr>
          <w:p w14:paraId="12434F2F" w14:textId="77777777" w:rsidR="00C3396D" w:rsidRPr="00690CB4" w:rsidRDefault="00C3396D" w:rsidP="00951A32">
            <w:pPr>
              <w:rPr>
                <w:lang w:eastAsia="en-US"/>
              </w:rPr>
            </w:pPr>
            <w:r w:rsidRPr="00690CB4">
              <w:rPr>
                <w:lang w:eastAsia="en-US"/>
              </w:rPr>
              <w:t xml:space="preserve">MOP  </w:t>
            </w:r>
          </w:p>
        </w:tc>
        <w:tc>
          <w:tcPr>
            <w:tcW w:w="8930" w:type="dxa"/>
            <w:hideMark/>
          </w:tcPr>
          <w:p w14:paraId="3B418063" w14:textId="53211123" w:rsidR="00C3396D" w:rsidRPr="00690CB4" w:rsidRDefault="00C3396D" w:rsidP="007B6BA9">
            <w:pPr>
              <w:pStyle w:val="Akapitzlist"/>
              <w:numPr>
                <w:ilvl w:val="0"/>
                <w:numId w:val="157"/>
              </w:numPr>
              <w:ind w:left="204"/>
              <w:rPr>
                <w:rFonts w:ascii="Century Gothic" w:hAnsi="Century Gothic"/>
                <w:lang w:eastAsia="en-US"/>
              </w:rPr>
            </w:pPr>
            <w:r w:rsidRPr="00690CB4">
              <w:rPr>
                <w:rFonts w:ascii="Century Gothic" w:hAnsi="Century Gothic"/>
                <w:lang w:eastAsia="en-US"/>
              </w:rPr>
              <w:t>miejsce obsługi podró</w:t>
            </w:r>
            <w:r w:rsidR="00987004" w:rsidRPr="00690CB4">
              <w:rPr>
                <w:rFonts w:ascii="Century Gothic" w:hAnsi="Century Gothic"/>
                <w:lang w:eastAsia="en-US"/>
              </w:rPr>
              <w:t>ż</w:t>
            </w:r>
            <w:r w:rsidRPr="00690CB4">
              <w:rPr>
                <w:rFonts w:ascii="Century Gothic" w:hAnsi="Century Gothic"/>
                <w:lang w:eastAsia="en-US"/>
              </w:rPr>
              <w:t xml:space="preserve">nych. </w:t>
            </w:r>
          </w:p>
        </w:tc>
      </w:tr>
    </w:tbl>
    <w:p w14:paraId="6248AB48" w14:textId="77777777" w:rsidR="00951A32" w:rsidRPr="00690CB4" w:rsidRDefault="00951A32" w:rsidP="00A61B9A"/>
    <w:p w14:paraId="5C9BB30C" w14:textId="4EAC0CE2" w:rsidR="00951A32" w:rsidRDefault="00951A32" w:rsidP="00A61B9A"/>
    <w:p w14:paraId="39771418" w14:textId="77777777" w:rsidR="00641B3F" w:rsidRPr="00641B3F" w:rsidRDefault="00641B3F" w:rsidP="00641B3F">
      <w:pPr>
        <w:rPr>
          <w:lang w:eastAsia="x-none"/>
        </w:rPr>
      </w:pPr>
    </w:p>
    <w:p w14:paraId="70B4B3EE" w14:textId="18DFCBD7" w:rsidR="00C3396D" w:rsidRPr="00690CB4" w:rsidRDefault="00C3396D" w:rsidP="00F664CB">
      <w:pPr>
        <w:pStyle w:val="Nagwek3"/>
        <w:rPr>
          <w:i/>
        </w:rPr>
      </w:pPr>
      <w:r w:rsidRPr="00690CB4">
        <w:t>1.5. Ogólne wymagania dotyczące robót</w:t>
      </w:r>
    </w:p>
    <w:p w14:paraId="5F67A380" w14:textId="77777777" w:rsidR="00C3396D" w:rsidRPr="00690CB4" w:rsidRDefault="00C3396D" w:rsidP="00951A32">
      <w:r w:rsidRPr="00690CB4">
        <w:rPr>
          <w:b/>
        </w:rPr>
        <w:tab/>
      </w:r>
      <w:r w:rsidRPr="00690CB4">
        <w:t>Ogólne wymagania dotyczące robót podano w STWiORB D-00.00.00 „Wymagania ogólne” [1] pkt 1.5.</w:t>
      </w:r>
    </w:p>
    <w:p w14:paraId="25F85106" w14:textId="77777777" w:rsidR="00C3396D" w:rsidRPr="00690CB4" w:rsidRDefault="00C3396D" w:rsidP="00951A32">
      <w:pPr>
        <w:pStyle w:val="Nagwek2"/>
      </w:pPr>
      <w:bookmarkStart w:id="1375" w:name="_Toc238276189"/>
      <w:r w:rsidRPr="00690CB4">
        <w:t>2. MATERIAŁY</w:t>
      </w:r>
      <w:bookmarkEnd w:id="1375"/>
    </w:p>
    <w:p w14:paraId="42491FC2" w14:textId="77777777" w:rsidR="00C3396D" w:rsidRPr="00690CB4" w:rsidRDefault="00C3396D" w:rsidP="00F664CB">
      <w:pPr>
        <w:pStyle w:val="Nagwek3"/>
        <w:rPr>
          <w:i/>
        </w:rPr>
      </w:pPr>
      <w:r w:rsidRPr="00690CB4">
        <w:t>2.1. Ogólne wymagania dotyczące materiałów</w:t>
      </w:r>
    </w:p>
    <w:p w14:paraId="0A542162" w14:textId="605F6A51" w:rsidR="00C3396D" w:rsidRPr="00690CB4" w:rsidRDefault="00C3396D" w:rsidP="00951A32">
      <w:r w:rsidRPr="00690CB4">
        <w:rPr>
          <w:b/>
        </w:rPr>
        <w:tab/>
      </w:r>
      <w:r w:rsidRPr="00690CB4">
        <w:t>Ogólne wymagania dotyczące materiałów, ich pozyskiwania i składowania, podano w STWiORB D-00.00.00 „Wymagania ogólne” [1] pkt 2.</w:t>
      </w:r>
    </w:p>
    <w:p w14:paraId="477E9E6F" w14:textId="77777777" w:rsidR="00951A32" w:rsidRPr="00690CB4" w:rsidRDefault="00951A32" w:rsidP="00951A32"/>
    <w:p w14:paraId="1417A376" w14:textId="5F90EF93" w:rsidR="008E1027" w:rsidRPr="00690CB4" w:rsidRDefault="00C3396D" w:rsidP="00F664CB">
      <w:pPr>
        <w:pStyle w:val="Nagwek3"/>
      </w:pPr>
      <w:r w:rsidRPr="00690CB4">
        <w:lastRenderedPageBreak/>
        <w:t>2.2. Lepiszcza asfaltowe</w:t>
      </w:r>
    </w:p>
    <w:p w14:paraId="7D961AB4" w14:textId="7FFFD191" w:rsidR="008E1027" w:rsidRPr="00690CB4" w:rsidRDefault="008E1027" w:rsidP="00F45532">
      <w:pPr>
        <w:spacing w:before="60"/>
        <w:ind w:left="217"/>
        <w:rPr>
          <w:szCs w:val="22"/>
        </w:rPr>
      </w:pPr>
      <w:r w:rsidRPr="00690CB4">
        <w:rPr>
          <w:szCs w:val="22"/>
        </w:rPr>
        <w:t>Tablica 4.9. Wymagania wobec asfaltu wysokomodyfikowanego polimerami PMB 45/80-80 wg PN-EN 14023</w:t>
      </w:r>
    </w:p>
    <w:p w14:paraId="6BE1F55F" w14:textId="568F37B8" w:rsidR="008E1027" w:rsidRPr="00690CB4" w:rsidRDefault="008E1027" w:rsidP="00F45532">
      <w:pPr>
        <w:rPr>
          <w:szCs w:val="22"/>
        </w:rPr>
      </w:pPr>
    </w:p>
    <w:tbl>
      <w:tblPr>
        <w:tblStyle w:val="TableNormal"/>
        <w:tblW w:w="102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2201"/>
        <w:gridCol w:w="1524"/>
        <w:gridCol w:w="2218"/>
        <w:gridCol w:w="1479"/>
      </w:tblGrid>
      <w:tr w:rsidR="008E1027" w:rsidRPr="00690CB4" w14:paraId="37F1F5AB" w14:textId="77777777" w:rsidTr="00264C2F">
        <w:trPr>
          <w:trHeight w:val="244"/>
          <w:jc w:val="center"/>
        </w:trPr>
        <w:tc>
          <w:tcPr>
            <w:tcW w:w="2830" w:type="dxa"/>
            <w:vMerge w:val="restart"/>
          </w:tcPr>
          <w:p w14:paraId="3566E52D" w14:textId="77777777" w:rsidR="008E1027" w:rsidRPr="00690CB4" w:rsidRDefault="008E1027" w:rsidP="00EF09D5">
            <w:pPr>
              <w:pStyle w:val="TableParagraph"/>
              <w:spacing w:before="129"/>
              <w:jc w:val="center"/>
              <w:rPr>
                <w:rFonts w:cs="Times New Roman"/>
                <w:b/>
                <w:bCs/>
                <w:szCs w:val="20"/>
                <w:lang w:val="pl-PL"/>
              </w:rPr>
            </w:pPr>
            <w:r w:rsidRPr="00690CB4">
              <w:rPr>
                <w:rFonts w:cs="Times New Roman"/>
                <w:b/>
                <w:bCs/>
                <w:szCs w:val="20"/>
                <w:lang w:val="pl-PL"/>
              </w:rPr>
              <w:t>Właściwość</w:t>
            </w:r>
          </w:p>
        </w:tc>
        <w:tc>
          <w:tcPr>
            <w:tcW w:w="2201" w:type="dxa"/>
            <w:vMerge w:val="restart"/>
          </w:tcPr>
          <w:p w14:paraId="4772C1D8" w14:textId="77777777" w:rsidR="008E1027" w:rsidRPr="00690CB4" w:rsidRDefault="008E1027" w:rsidP="00EF09D5">
            <w:pPr>
              <w:pStyle w:val="TableParagraph"/>
              <w:spacing w:before="129"/>
              <w:jc w:val="center"/>
              <w:rPr>
                <w:rFonts w:cs="Times New Roman"/>
                <w:b/>
                <w:bCs/>
                <w:szCs w:val="20"/>
                <w:lang w:val="pl-PL"/>
              </w:rPr>
            </w:pPr>
            <w:r w:rsidRPr="00690CB4">
              <w:rPr>
                <w:rFonts w:cs="Times New Roman"/>
                <w:b/>
                <w:bCs/>
                <w:szCs w:val="20"/>
                <w:lang w:val="pl-PL"/>
              </w:rPr>
              <w:t>Metoda badania</w:t>
            </w:r>
          </w:p>
        </w:tc>
        <w:tc>
          <w:tcPr>
            <w:tcW w:w="1524" w:type="dxa"/>
            <w:vMerge w:val="restart"/>
          </w:tcPr>
          <w:p w14:paraId="188354C9" w14:textId="77777777" w:rsidR="008E1027" w:rsidRPr="00690CB4" w:rsidRDefault="008E1027" w:rsidP="00EF09D5">
            <w:pPr>
              <w:pStyle w:val="TableParagraph"/>
              <w:spacing w:before="129"/>
              <w:jc w:val="center"/>
              <w:rPr>
                <w:rFonts w:cs="Times New Roman"/>
                <w:b/>
                <w:bCs/>
                <w:szCs w:val="20"/>
                <w:lang w:val="pl-PL"/>
              </w:rPr>
            </w:pPr>
            <w:r w:rsidRPr="00690CB4">
              <w:rPr>
                <w:rFonts w:cs="Times New Roman"/>
                <w:b/>
                <w:bCs/>
                <w:szCs w:val="20"/>
                <w:lang w:val="pl-PL"/>
              </w:rPr>
              <w:t>Jednostka</w:t>
            </w:r>
          </w:p>
        </w:tc>
        <w:tc>
          <w:tcPr>
            <w:tcW w:w="3697" w:type="dxa"/>
            <w:gridSpan w:val="2"/>
          </w:tcPr>
          <w:p w14:paraId="01586A48" w14:textId="77777777" w:rsidR="008E1027" w:rsidRPr="00690CB4" w:rsidRDefault="008E1027" w:rsidP="00EF09D5">
            <w:pPr>
              <w:pStyle w:val="TableParagraph"/>
              <w:spacing w:line="223" w:lineRule="exact"/>
              <w:ind w:left="1186" w:right="1179"/>
              <w:jc w:val="center"/>
              <w:rPr>
                <w:rFonts w:cs="Times New Roman"/>
                <w:b/>
                <w:bCs/>
                <w:szCs w:val="20"/>
                <w:lang w:val="pl-PL"/>
              </w:rPr>
            </w:pPr>
            <w:r w:rsidRPr="00690CB4">
              <w:rPr>
                <w:rFonts w:cs="Times New Roman"/>
                <w:b/>
                <w:bCs/>
                <w:szCs w:val="20"/>
                <w:lang w:val="pl-PL"/>
              </w:rPr>
              <w:t>PMB 45/80-80</w:t>
            </w:r>
          </w:p>
        </w:tc>
      </w:tr>
      <w:tr w:rsidR="008E1027" w:rsidRPr="00690CB4" w14:paraId="2DAB81FB" w14:textId="77777777" w:rsidTr="00264C2F">
        <w:trPr>
          <w:trHeight w:val="244"/>
          <w:jc w:val="center"/>
        </w:trPr>
        <w:tc>
          <w:tcPr>
            <w:tcW w:w="2830" w:type="dxa"/>
            <w:vMerge/>
            <w:tcBorders>
              <w:top w:val="nil"/>
            </w:tcBorders>
          </w:tcPr>
          <w:p w14:paraId="586A6CB9" w14:textId="77777777" w:rsidR="008E1027" w:rsidRPr="00690CB4" w:rsidRDefault="008E1027" w:rsidP="00EF09D5">
            <w:pPr>
              <w:jc w:val="center"/>
              <w:rPr>
                <w:b/>
                <w:bCs/>
                <w:sz w:val="20"/>
                <w:lang w:val="pl-PL"/>
              </w:rPr>
            </w:pPr>
          </w:p>
        </w:tc>
        <w:tc>
          <w:tcPr>
            <w:tcW w:w="2201" w:type="dxa"/>
            <w:vMerge/>
            <w:tcBorders>
              <w:top w:val="nil"/>
            </w:tcBorders>
          </w:tcPr>
          <w:p w14:paraId="05D9E514" w14:textId="77777777" w:rsidR="008E1027" w:rsidRPr="00690CB4" w:rsidRDefault="008E1027" w:rsidP="00EF09D5">
            <w:pPr>
              <w:jc w:val="center"/>
              <w:rPr>
                <w:b/>
                <w:bCs/>
                <w:sz w:val="20"/>
                <w:lang w:val="pl-PL"/>
              </w:rPr>
            </w:pPr>
          </w:p>
        </w:tc>
        <w:tc>
          <w:tcPr>
            <w:tcW w:w="1524" w:type="dxa"/>
            <w:vMerge/>
            <w:tcBorders>
              <w:top w:val="nil"/>
            </w:tcBorders>
          </w:tcPr>
          <w:p w14:paraId="1335EB03" w14:textId="77777777" w:rsidR="008E1027" w:rsidRPr="00690CB4" w:rsidRDefault="008E1027" w:rsidP="00EF09D5">
            <w:pPr>
              <w:jc w:val="center"/>
              <w:rPr>
                <w:b/>
                <w:bCs/>
                <w:sz w:val="20"/>
                <w:lang w:val="pl-PL"/>
              </w:rPr>
            </w:pPr>
          </w:p>
        </w:tc>
        <w:tc>
          <w:tcPr>
            <w:tcW w:w="2218" w:type="dxa"/>
          </w:tcPr>
          <w:p w14:paraId="16859527" w14:textId="7F7043D5" w:rsidR="008E1027" w:rsidRPr="00690CB4" w:rsidRDefault="008E1027" w:rsidP="00EF09D5">
            <w:pPr>
              <w:pStyle w:val="TableParagraph"/>
              <w:spacing w:line="223" w:lineRule="exact"/>
              <w:ind w:left="559" w:right="411"/>
              <w:jc w:val="center"/>
              <w:rPr>
                <w:rFonts w:cs="Times New Roman"/>
                <w:b/>
                <w:bCs/>
                <w:szCs w:val="20"/>
                <w:lang w:val="pl-PL"/>
              </w:rPr>
            </w:pPr>
            <w:r w:rsidRPr="00690CB4">
              <w:rPr>
                <w:rFonts w:cs="Times New Roman"/>
                <w:b/>
                <w:bCs/>
                <w:szCs w:val="20"/>
                <w:lang w:val="pl-PL"/>
              </w:rPr>
              <w:t>Wymaga</w:t>
            </w:r>
            <w:r w:rsidR="00EF09D5" w:rsidRPr="00690CB4">
              <w:rPr>
                <w:rFonts w:cs="Times New Roman"/>
                <w:b/>
                <w:bCs/>
                <w:szCs w:val="20"/>
                <w:lang w:val="pl-PL"/>
              </w:rPr>
              <w:t>n</w:t>
            </w:r>
            <w:r w:rsidRPr="00690CB4">
              <w:rPr>
                <w:rFonts w:cs="Times New Roman"/>
                <w:b/>
                <w:bCs/>
                <w:szCs w:val="20"/>
                <w:lang w:val="pl-PL"/>
              </w:rPr>
              <w:t>e</w:t>
            </w:r>
          </w:p>
        </w:tc>
        <w:tc>
          <w:tcPr>
            <w:tcW w:w="1479" w:type="dxa"/>
          </w:tcPr>
          <w:p w14:paraId="1DB7C273" w14:textId="77777777" w:rsidR="008E1027" w:rsidRPr="00690CB4" w:rsidRDefault="008E1027" w:rsidP="00EF09D5">
            <w:pPr>
              <w:pStyle w:val="TableParagraph"/>
              <w:spacing w:line="223" w:lineRule="exact"/>
              <w:ind w:left="477" w:right="476"/>
              <w:jc w:val="center"/>
              <w:rPr>
                <w:rFonts w:cs="Times New Roman"/>
                <w:b/>
                <w:bCs/>
                <w:szCs w:val="20"/>
                <w:lang w:val="pl-PL"/>
              </w:rPr>
            </w:pPr>
            <w:r w:rsidRPr="00690CB4">
              <w:rPr>
                <w:rFonts w:cs="Times New Roman"/>
                <w:b/>
                <w:bCs/>
                <w:w w:val="95"/>
                <w:szCs w:val="20"/>
                <w:lang w:val="pl-PL"/>
              </w:rPr>
              <w:t>Klasa</w:t>
            </w:r>
          </w:p>
        </w:tc>
      </w:tr>
      <w:tr w:rsidR="008E1027" w:rsidRPr="00690CB4" w14:paraId="0A99D291" w14:textId="77777777" w:rsidTr="00264C2F">
        <w:trPr>
          <w:trHeight w:val="244"/>
          <w:jc w:val="center"/>
        </w:trPr>
        <w:tc>
          <w:tcPr>
            <w:tcW w:w="2830" w:type="dxa"/>
            <w:vAlign w:val="center"/>
          </w:tcPr>
          <w:p w14:paraId="27A6499C"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szCs w:val="20"/>
                <w:lang w:val="pl-PL"/>
              </w:rPr>
              <w:t>Penetracja w 25°C</w:t>
            </w:r>
          </w:p>
        </w:tc>
        <w:tc>
          <w:tcPr>
            <w:tcW w:w="2201" w:type="dxa"/>
            <w:vAlign w:val="center"/>
          </w:tcPr>
          <w:p w14:paraId="3162ADD4"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w w:val="95"/>
                <w:szCs w:val="20"/>
                <w:lang w:val="pl-PL"/>
              </w:rPr>
              <w:t>PN-EN 1426</w:t>
            </w:r>
          </w:p>
        </w:tc>
        <w:tc>
          <w:tcPr>
            <w:tcW w:w="1524" w:type="dxa"/>
            <w:vAlign w:val="center"/>
          </w:tcPr>
          <w:p w14:paraId="31B374C9" w14:textId="77777777" w:rsidR="008E1027" w:rsidRPr="00690CB4" w:rsidRDefault="008E1027" w:rsidP="00EF09D5">
            <w:pPr>
              <w:pStyle w:val="TableParagraph"/>
              <w:spacing w:line="223" w:lineRule="exact"/>
              <w:ind w:left="406" w:right="400"/>
              <w:jc w:val="center"/>
              <w:rPr>
                <w:rFonts w:cs="Times New Roman"/>
                <w:szCs w:val="20"/>
                <w:lang w:val="pl-PL"/>
              </w:rPr>
            </w:pPr>
            <w:r w:rsidRPr="00690CB4">
              <w:rPr>
                <w:rFonts w:cs="Times New Roman"/>
                <w:szCs w:val="20"/>
                <w:lang w:val="pl-PL"/>
              </w:rPr>
              <w:t>0,1 mm</w:t>
            </w:r>
          </w:p>
        </w:tc>
        <w:tc>
          <w:tcPr>
            <w:tcW w:w="2218" w:type="dxa"/>
            <w:vAlign w:val="center"/>
          </w:tcPr>
          <w:p w14:paraId="4C940388" w14:textId="77777777" w:rsidR="008E1027" w:rsidRPr="00690CB4" w:rsidRDefault="008E1027" w:rsidP="00EF09D5">
            <w:pPr>
              <w:pStyle w:val="TableParagraph"/>
              <w:spacing w:line="223" w:lineRule="exact"/>
              <w:ind w:left="558" w:right="553"/>
              <w:jc w:val="center"/>
              <w:rPr>
                <w:rFonts w:cs="Times New Roman"/>
                <w:szCs w:val="20"/>
                <w:lang w:val="pl-PL"/>
              </w:rPr>
            </w:pPr>
            <w:r w:rsidRPr="00690CB4">
              <w:rPr>
                <w:rFonts w:cs="Times New Roman"/>
                <w:szCs w:val="20"/>
                <w:lang w:val="pl-PL"/>
              </w:rPr>
              <w:t>45 – 80</w:t>
            </w:r>
          </w:p>
        </w:tc>
        <w:tc>
          <w:tcPr>
            <w:tcW w:w="1479" w:type="dxa"/>
            <w:vAlign w:val="center"/>
          </w:tcPr>
          <w:p w14:paraId="6558614E" w14:textId="77777777" w:rsidR="008E1027" w:rsidRPr="00690CB4" w:rsidRDefault="008E1027" w:rsidP="00EF09D5">
            <w:pPr>
              <w:pStyle w:val="TableParagraph"/>
              <w:spacing w:line="223" w:lineRule="exact"/>
              <w:ind w:left="7"/>
              <w:jc w:val="center"/>
              <w:rPr>
                <w:rFonts w:cs="Times New Roman"/>
                <w:szCs w:val="20"/>
                <w:lang w:val="pl-PL"/>
              </w:rPr>
            </w:pPr>
            <w:r w:rsidRPr="00690CB4">
              <w:rPr>
                <w:rFonts w:cs="Times New Roman"/>
                <w:w w:val="90"/>
                <w:szCs w:val="20"/>
                <w:lang w:val="pl-PL"/>
              </w:rPr>
              <w:t>4</w:t>
            </w:r>
          </w:p>
        </w:tc>
      </w:tr>
      <w:tr w:rsidR="008E1027" w:rsidRPr="00690CB4" w14:paraId="115F231F" w14:textId="77777777" w:rsidTr="00264C2F">
        <w:trPr>
          <w:trHeight w:val="244"/>
          <w:jc w:val="center"/>
        </w:trPr>
        <w:tc>
          <w:tcPr>
            <w:tcW w:w="2830" w:type="dxa"/>
            <w:vAlign w:val="center"/>
          </w:tcPr>
          <w:p w14:paraId="4A2FC75D"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szCs w:val="20"/>
                <w:lang w:val="pl-PL"/>
              </w:rPr>
              <w:t>Temperatura mięknienia</w:t>
            </w:r>
          </w:p>
        </w:tc>
        <w:tc>
          <w:tcPr>
            <w:tcW w:w="2201" w:type="dxa"/>
            <w:vAlign w:val="center"/>
          </w:tcPr>
          <w:p w14:paraId="26000797"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w w:val="95"/>
                <w:szCs w:val="20"/>
                <w:lang w:val="pl-PL"/>
              </w:rPr>
              <w:t>PN-EN 1427</w:t>
            </w:r>
          </w:p>
        </w:tc>
        <w:tc>
          <w:tcPr>
            <w:tcW w:w="1524" w:type="dxa"/>
            <w:vAlign w:val="center"/>
          </w:tcPr>
          <w:p w14:paraId="6A2FE64C" w14:textId="77777777" w:rsidR="008E1027" w:rsidRPr="00690CB4" w:rsidRDefault="008E1027" w:rsidP="00EF09D5">
            <w:pPr>
              <w:pStyle w:val="TableParagraph"/>
              <w:spacing w:line="223" w:lineRule="exact"/>
              <w:ind w:left="406" w:right="400"/>
              <w:jc w:val="center"/>
              <w:rPr>
                <w:rFonts w:cs="Times New Roman"/>
                <w:szCs w:val="20"/>
                <w:lang w:val="pl-PL"/>
              </w:rPr>
            </w:pPr>
            <w:r w:rsidRPr="00690CB4">
              <w:rPr>
                <w:rFonts w:cs="Times New Roman"/>
                <w:w w:val="90"/>
                <w:szCs w:val="20"/>
                <w:lang w:val="pl-PL"/>
              </w:rPr>
              <w:t>°C</w:t>
            </w:r>
          </w:p>
        </w:tc>
        <w:tc>
          <w:tcPr>
            <w:tcW w:w="2218" w:type="dxa"/>
            <w:vAlign w:val="center"/>
          </w:tcPr>
          <w:p w14:paraId="4AA2E586" w14:textId="77777777" w:rsidR="008E1027" w:rsidRPr="00690CB4" w:rsidRDefault="008E1027" w:rsidP="00EF09D5">
            <w:pPr>
              <w:pStyle w:val="TableParagraph"/>
              <w:spacing w:line="223" w:lineRule="exact"/>
              <w:ind w:left="558" w:right="553"/>
              <w:jc w:val="center"/>
              <w:rPr>
                <w:rFonts w:cs="Times New Roman"/>
                <w:szCs w:val="20"/>
                <w:lang w:val="pl-PL"/>
              </w:rPr>
            </w:pPr>
            <w:r w:rsidRPr="00690CB4">
              <w:rPr>
                <w:rFonts w:cs="Times New Roman"/>
                <w:szCs w:val="20"/>
                <w:lang w:val="pl-PL"/>
              </w:rPr>
              <w:t>≥80</w:t>
            </w:r>
          </w:p>
        </w:tc>
        <w:tc>
          <w:tcPr>
            <w:tcW w:w="1479" w:type="dxa"/>
            <w:vAlign w:val="center"/>
          </w:tcPr>
          <w:p w14:paraId="664C1F71" w14:textId="77777777" w:rsidR="008E1027" w:rsidRPr="00690CB4" w:rsidRDefault="008E1027" w:rsidP="00EF09D5">
            <w:pPr>
              <w:pStyle w:val="TableParagraph"/>
              <w:spacing w:line="223" w:lineRule="exact"/>
              <w:ind w:left="7"/>
              <w:jc w:val="center"/>
              <w:rPr>
                <w:rFonts w:cs="Times New Roman"/>
                <w:szCs w:val="20"/>
                <w:lang w:val="pl-PL"/>
              </w:rPr>
            </w:pPr>
            <w:r w:rsidRPr="00690CB4">
              <w:rPr>
                <w:rFonts w:cs="Times New Roman"/>
                <w:w w:val="90"/>
                <w:szCs w:val="20"/>
                <w:lang w:val="pl-PL"/>
              </w:rPr>
              <w:t>2</w:t>
            </w:r>
          </w:p>
        </w:tc>
      </w:tr>
      <w:tr w:rsidR="008E1027" w:rsidRPr="00690CB4" w14:paraId="4437D32B" w14:textId="77777777" w:rsidTr="00264C2F">
        <w:trPr>
          <w:trHeight w:val="486"/>
          <w:jc w:val="center"/>
        </w:trPr>
        <w:tc>
          <w:tcPr>
            <w:tcW w:w="2830" w:type="dxa"/>
            <w:vAlign w:val="center"/>
          </w:tcPr>
          <w:p w14:paraId="09D3136A" w14:textId="77777777" w:rsidR="008E1027" w:rsidRPr="00690CB4" w:rsidRDefault="008E1027" w:rsidP="00EF09D5">
            <w:pPr>
              <w:pStyle w:val="TableParagraph"/>
              <w:jc w:val="center"/>
              <w:rPr>
                <w:rFonts w:cs="Times New Roman"/>
                <w:szCs w:val="20"/>
                <w:lang w:val="pl-PL"/>
              </w:rPr>
            </w:pPr>
            <w:r w:rsidRPr="00690CB4">
              <w:rPr>
                <w:rFonts w:cs="Times New Roman"/>
                <w:w w:val="90"/>
                <w:szCs w:val="20"/>
                <w:lang w:val="pl-PL"/>
              </w:rPr>
              <w:t>Siła rozciągania</w:t>
            </w:r>
            <w:r w:rsidRPr="00690CB4">
              <w:rPr>
                <w:rFonts w:cs="Times New Roman"/>
                <w:spacing w:val="-30"/>
                <w:w w:val="90"/>
                <w:szCs w:val="20"/>
                <w:lang w:val="pl-PL"/>
              </w:rPr>
              <w:t xml:space="preserve"> </w:t>
            </w:r>
            <w:r w:rsidRPr="00690CB4">
              <w:rPr>
                <w:rFonts w:cs="Times New Roman"/>
                <w:w w:val="90"/>
                <w:szCs w:val="20"/>
                <w:lang w:val="pl-PL"/>
              </w:rPr>
              <w:t>(mała</w:t>
            </w:r>
          </w:p>
          <w:p w14:paraId="019C7100" w14:textId="77777777" w:rsidR="008E1027" w:rsidRPr="00690CB4" w:rsidRDefault="008E1027" w:rsidP="00EF09D5">
            <w:pPr>
              <w:pStyle w:val="TableParagraph"/>
              <w:spacing w:before="12" w:line="223" w:lineRule="exact"/>
              <w:jc w:val="center"/>
              <w:rPr>
                <w:rFonts w:cs="Times New Roman"/>
                <w:szCs w:val="20"/>
                <w:lang w:val="pl-PL"/>
              </w:rPr>
            </w:pPr>
            <w:r w:rsidRPr="00690CB4">
              <w:rPr>
                <w:rFonts w:cs="Times New Roman"/>
                <w:w w:val="90"/>
                <w:szCs w:val="20"/>
                <w:lang w:val="pl-PL"/>
              </w:rPr>
              <w:t>prędkość</w:t>
            </w:r>
            <w:r w:rsidRPr="00690CB4">
              <w:rPr>
                <w:rFonts w:cs="Times New Roman"/>
                <w:spacing w:val="-12"/>
                <w:w w:val="90"/>
                <w:szCs w:val="20"/>
                <w:lang w:val="pl-PL"/>
              </w:rPr>
              <w:t xml:space="preserve"> </w:t>
            </w:r>
            <w:r w:rsidRPr="00690CB4">
              <w:rPr>
                <w:rFonts w:cs="Times New Roman"/>
                <w:w w:val="90"/>
                <w:szCs w:val="20"/>
                <w:lang w:val="pl-PL"/>
              </w:rPr>
              <w:t>rozciągania)</w:t>
            </w:r>
          </w:p>
        </w:tc>
        <w:tc>
          <w:tcPr>
            <w:tcW w:w="2201" w:type="dxa"/>
            <w:vAlign w:val="center"/>
          </w:tcPr>
          <w:p w14:paraId="69A7B5E9" w14:textId="77777777" w:rsidR="008E1027" w:rsidRPr="00690CB4" w:rsidRDefault="008E1027" w:rsidP="00EF09D5">
            <w:pPr>
              <w:pStyle w:val="TableParagraph"/>
              <w:jc w:val="center"/>
              <w:rPr>
                <w:rFonts w:cs="Times New Roman"/>
                <w:szCs w:val="20"/>
                <w:lang w:val="pl-PL"/>
              </w:rPr>
            </w:pPr>
            <w:r w:rsidRPr="00690CB4">
              <w:rPr>
                <w:rFonts w:cs="Times New Roman"/>
                <w:w w:val="85"/>
                <w:szCs w:val="20"/>
                <w:lang w:val="pl-PL"/>
              </w:rPr>
              <w:t>PN-EN</w:t>
            </w:r>
            <w:r w:rsidRPr="00690CB4">
              <w:rPr>
                <w:rFonts w:cs="Times New Roman"/>
                <w:spacing w:val="16"/>
                <w:w w:val="85"/>
                <w:szCs w:val="20"/>
                <w:lang w:val="pl-PL"/>
              </w:rPr>
              <w:t xml:space="preserve"> </w:t>
            </w:r>
            <w:r w:rsidRPr="00690CB4">
              <w:rPr>
                <w:rFonts w:cs="Times New Roman"/>
                <w:w w:val="85"/>
                <w:szCs w:val="20"/>
                <w:lang w:val="pl-PL"/>
              </w:rPr>
              <w:t>13589</w:t>
            </w:r>
          </w:p>
          <w:p w14:paraId="61FA8C3A" w14:textId="77777777" w:rsidR="008E1027" w:rsidRPr="00690CB4" w:rsidRDefault="008E1027" w:rsidP="00EF09D5">
            <w:pPr>
              <w:pStyle w:val="TableParagraph"/>
              <w:spacing w:before="12" w:line="223" w:lineRule="exact"/>
              <w:jc w:val="center"/>
              <w:rPr>
                <w:rFonts w:cs="Times New Roman"/>
                <w:szCs w:val="20"/>
                <w:lang w:val="pl-PL"/>
              </w:rPr>
            </w:pPr>
            <w:r w:rsidRPr="00690CB4">
              <w:rPr>
                <w:rFonts w:cs="Times New Roman"/>
                <w:w w:val="85"/>
                <w:szCs w:val="20"/>
                <w:lang w:val="pl-PL"/>
              </w:rPr>
              <w:t>PN-EN</w:t>
            </w:r>
            <w:r w:rsidRPr="00690CB4">
              <w:rPr>
                <w:rFonts w:cs="Times New Roman"/>
                <w:spacing w:val="16"/>
                <w:w w:val="85"/>
                <w:szCs w:val="20"/>
                <w:lang w:val="pl-PL"/>
              </w:rPr>
              <w:t xml:space="preserve"> </w:t>
            </w:r>
            <w:r w:rsidRPr="00690CB4">
              <w:rPr>
                <w:rFonts w:cs="Times New Roman"/>
                <w:w w:val="85"/>
                <w:szCs w:val="20"/>
                <w:lang w:val="pl-PL"/>
              </w:rPr>
              <w:t>13703</w:t>
            </w:r>
          </w:p>
        </w:tc>
        <w:tc>
          <w:tcPr>
            <w:tcW w:w="1524" w:type="dxa"/>
            <w:vAlign w:val="center"/>
          </w:tcPr>
          <w:p w14:paraId="63E2778B" w14:textId="77777777" w:rsidR="008E1027" w:rsidRPr="00690CB4" w:rsidRDefault="008E1027" w:rsidP="00EF09D5">
            <w:pPr>
              <w:pStyle w:val="TableParagraph"/>
              <w:spacing w:before="124"/>
              <w:ind w:left="404" w:right="400"/>
              <w:jc w:val="center"/>
              <w:rPr>
                <w:rFonts w:cs="Times New Roman"/>
                <w:szCs w:val="20"/>
                <w:lang w:val="pl-PL"/>
              </w:rPr>
            </w:pPr>
            <w:r w:rsidRPr="00690CB4">
              <w:rPr>
                <w:rFonts w:cs="Times New Roman"/>
                <w:szCs w:val="20"/>
                <w:lang w:val="pl-PL"/>
              </w:rPr>
              <w:t>J/cm</w:t>
            </w:r>
            <w:r w:rsidRPr="00690CB4">
              <w:rPr>
                <w:rFonts w:cs="Times New Roman"/>
                <w:szCs w:val="20"/>
                <w:vertAlign w:val="superscript"/>
                <w:lang w:val="pl-PL"/>
              </w:rPr>
              <w:t>2</w:t>
            </w:r>
          </w:p>
        </w:tc>
        <w:tc>
          <w:tcPr>
            <w:tcW w:w="2218" w:type="dxa"/>
            <w:vAlign w:val="center"/>
          </w:tcPr>
          <w:p w14:paraId="0210ED9C" w14:textId="77777777" w:rsidR="008E1027" w:rsidRPr="00690CB4" w:rsidRDefault="008E1027" w:rsidP="00EF09D5">
            <w:pPr>
              <w:pStyle w:val="TableParagraph"/>
              <w:spacing w:before="124"/>
              <w:ind w:left="559" w:right="553"/>
              <w:jc w:val="center"/>
              <w:rPr>
                <w:rFonts w:cs="Times New Roman"/>
                <w:szCs w:val="20"/>
                <w:lang w:val="pl-PL"/>
              </w:rPr>
            </w:pPr>
            <w:r w:rsidRPr="00690CB4">
              <w:rPr>
                <w:rFonts w:cs="Times New Roman"/>
                <w:w w:val="95"/>
                <w:szCs w:val="20"/>
                <w:lang w:val="pl-PL"/>
              </w:rPr>
              <w:t>TBR w 10°C</w:t>
            </w:r>
          </w:p>
        </w:tc>
        <w:tc>
          <w:tcPr>
            <w:tcW w:w="1479" w:type="dxa"/>
            <w:vAlign w:val="center"/>
          </w:tcPr>
          <w:p w14:paraId="5E78328A" w14:textId="77777777" w:rsidR="008E1027" w:rsidRPr="00690CB4" w:rsidRDefault="008E1027" w:rsidP="00EF09D5">
            <w:pPr>
              <w:pStyle w:val="TableParagraph"/>
              <w:spacing w:before="124"/>
              <w:ind w:left="5"/>
              <w:jc w:val="center"/>
              <w:rPr>
                <w:rFonts w:cs="Times New Roman"/>
                <w:szCs w:val="20"/>
                <w:lang w:val="pl-PL"/>
              </w:rPr>
            </w:pPr>
            <w:r w:rsidRPr="00690CB4">
              <w:rPr>
                <w:rFonts w:cs="Times New Roman"/>
                <w:w w:val="91"/>
                <w:szCs w:val="20"/>
                <w:lang w:val="pl-PL"/>
              </w:rPr>
              <w:t>-</w:t>
            </w:r>
          </w:p>
        </w:tc>
      </w:tr>
      <w:tr w:rsidR="008E1027" w:rsidRPr="00690CB4" w14:paraId="49830638" w14:textId="77777777" w:rsidTr="00264C2F">
        <w:trPr>
          <w:trHeight w:val="244"/>
          <w:jc w:val="center"/>
        </w:trPr>
        <w:tc>
          <w:tcPr>
            <w:tcW w:w="2830" w:type="dxa"/>
            <w:vAlign w:val="center"/>
          </w:tcPr>
          <w:p w14:paraId="2CACECD8"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szCs w:val="20"/>
                <w:lang w:val="pl-PL"/>
              </w:rPr>
              <w:t>Zmiana masy</w:t>
            </w:r>
          </w:p>
        </w:tc>
        <w:tc>
          <w:tcPr>
            <w:tcW w:w="2201" w:type="dxa"/>
            <w:vAlign w:val="center"/>
          </w:tcPr>
          <w:p w14:paraId="0106D43E"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szCs w:val="20"/>
                <w:lang w:val="pl-PL"/>
              </w:rPr>
              <w:t>PN-EN 12607-1</w:t>
            </w:r>
          </w:p>
        </w:tc>
        <w:tc>
          <w:tcPr>
            <w:tcW w:w="1524" w:type="dxa"/>
            <w:vAlign w:val="center"/>
          </w:tcPr>
          <w:p w14:paraId="7E0903B8" w14:textId="77777777" w:rsidR="008E1027" w:rsidRPr="00690CB4" w:rsidRDefault="008E1027" w:rsidP="00EF09D5">
            <w:pPr>
              <w:pStyle w:val="TableParagraph"/>
              <w:spacing w:line="223" w:lineRule="exact"/>
              <w:ind w:left="4"/>
              <w:jc w:val="center"/>
              <w:rPr>
                <w:rFonts w:cs="Times New Roman"/>
                <w:szCs w:val="20"/>
                <w:lang w:val="pl-PL"/>
              </w:rPr>
            </w:pPr>
            <w:r w:rsidRPr="00690CB4">
              <w:rPr>
                <w:rFonts w:cs="Times New Roman"/>
                <w:w w:val="80"/>
                <w:szCs w:val="20"/>
                <w:lang w:val="pl-PL"/>
              </w:rPr>
              <w:t>%</w:t>
            </w:r>
          </w:p>
        </w:tc>
        <w:tc>
          <w:tcPr>
            <w:tcW w:w="2218" w:type="dxa"/>
            <w:vAlign w:val="center"/>
          </w:tcPr>
          <w:p w14:paraId="3AE0A8B3" w14:textId="77777777" w:rsidR="008E1027" w:rsidRPr="00690CB4" w:rsidRDefault="008E1027" w:rsidP="00EF09D5">
            <w:pPr>
              <w:pStyle w:val="TableParagraph"/>
              <w:spacing w:line="223" w:lineRule="exact"/>
              <w:ind w:left="556" w:right="553"/>
              <w:jc w:val="center"/>
              <w:rPr>
                <w:rFonts w:cs="Times New Roman"/>
                <w:szCs w:val="20"/>
                <w:lang w:val="pl-PL"/>
              </w:rPr>
            </w:pPr>
            <w:r w:rsidRPr="00690CB4">
              <w:rPr>
                <w:rFonts w:cs="Times New Roman"/>
                <w:szCs w:val="20"/>
                <w:lang w:val="pl-PL"/>
              </w:rPr>
              <w:t>≤0,5</w:t>
            </w:r>
          </w:p>
        </w:tc>
        <w:tc>
          <w:tcPr>
            <w:tcW w:w="1479" w:type="dxa"/>
            <w:vAlign w:val="center"/>
          </w:tcPr>
          <w:p w14:paraId="57B4ADF9" w14:textId="77777777" w:rsidR="008E1027" w:rsidRPr="00690CB4" w:rsidRDefault="008E1027" w:rsidP="00EF09D5">
            <w:pPr>
              <w:pStyle w:val="TableParagraph"/>
              <w:spacing w:line="223" w:lineRule="exact"/>
              <w:ind w:left="7"/>
              <w:jc w:val="center"/>
              <w:rPr>
                <w:rFonts w:cs="Times New Roman"/>
                <w:szCs w:val="20"/>
                <w:lang w:val="pl-PL"/>
              </w:rPr>
            </w:pPr>
            <w:r w:rsidRPr="00690CB4">
              <w:rPr>
                <w:rFonts w:cs="Times New Roman"/>
                <w:w w:val="90"/>
                <w:szCs w:val="20"/>
                <w:lang w:val="pl-PL"/>
              </w:rPr>
              <w:t>3</w:t>
            </w:r>
          </w:p>
        </w:tc>
      </w:tr>
      <w:tr w:rsidR="008E1027" w:rsidRPr="00690CB4" w14:paraId="52F160B1" w14:textId="77777777" w:rsidTr="00264C2F">
        <w:trPr>
          <w:trHeight w:val="244"/>
          <w:jc w:val="center"/>
        </w:trPr>
        <w:tc>
          <w:tcPr>
            <w:tcW w:w="2830" w:type="dxa"/>
            <w:vAlign w:val="center"/>
          </w:tcPr>
          <w:p w14:paraId="4292673D"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szCs w:val="20"/>
                <w:lang w:val="pl-PL"/>
              </w:rPr>
              <w:t>Pozostała penetracja</w:t>
            </w:r>
          </w:p>
        </w:tc>
        <w:tc>
          <w:tcPr>
            <w:tcW w:w="2201" w:type="dxa"/>
            <w:vAlign w:val="center"/>
          </w:tcPr>
          <w:p w14:paraId="058F6149"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w w:val="95"/>
                <w:szCs w:val="20"/>
                <w:lang w:val="pl-PL"/>
              </w:rPr>
              <w:t>PN-EN 1426</w:t>
            </w:r>
          </w:p>
        </w:tc>
        <w:tc>
          <w:tcPr>
            <w:tcW w:w="1524" w:type="dxa"/>
            <w:vAlign w:val="center"/>
          </w:tcPr>
          <w:p w14:paraId="6893E3FE" w14:textId="77777777" w:rsidR="008E1027" w:rsidRPr="00690CB4" w:rsidRDefault="008E1027" w:rsidP="00EF09D5">
            <w:pPr>
              <w:pStyle w:val="TableParagraph"/>
              <w:spacing w:line="223" w:lineRule="exact"/>
              <w:ind w:left="4"/>
              <w:jc w:val="center"/>
              <w:rPr>
                <w:rFonts w:cs="Times New Roman"/>
                <w:szCs w:val="20"/>
                <w:lang w:val="pl-PL"/>
              </w:rPr>
            </w:pPr>
            <w:r w:rsidRPr="00690CB4">
              <w:rPr>
                <w:rFonts w:cs="Times New Roman"/>
                <w:w w:val="80"/>
                <w:szCs w:val="20"/>
                <w:lang w:val="pl-PL"/>
              </w:rPr>
              <w:t>%</w:t>
            </w:r>
          </w:p>
        </w:tc>
        <w:tc>
          <w:tcPr>
            <w:tcW w:w="2218" w:type="dxa"/>
            <w:vAlign w:val="center"/>
          </w:tcPr>
          <w:p w14:paraId="0C9E6324" w14:textId="77777777" w:rsidR="008E1027" w:rsidRPr="00690CB4" w:rsidRDefault="008E1027" w:rsidP="00EF09D5">
            <w:pPr>
              <w:pStyle w:val="TableParagraph"/>
              <w:spacing w:line="223" w:lineRule="exact"/>
              <w:ind w:left="558" w:right="553"/>
              <w:jc w:val="center"/>
              <w:rPr>
                <w:rFonts w:cs="Times New Roman"/>
                <w:szCs w:val="20"/>
                <w:lang w:val="pl-PL"/>
              </w:rPr>
            </w:pPr>
            <w:r w:rsidRPr="00690CB4">
              <w:rPr>
                <w:rFonts w:cs="Times New Roman"/>
                <w:szCs w:val="20"/>
                <w:lang w:val="pl-PL"/>
              </w:rPr>
              <w:t>≥60</w:t>
            </w:r>
          </w:p>
        </w:tc>
        <w:tc>
          <w:tcPr>
            <w:tcW w:w="1479" w:type="dxa"/>
            <w:vAlign w:val="center"/>
          </w:tcPr>
          <w:p w14:paraId="334E03B7" w14:textId="77777777" w:rsidR="008E1027" w:rsidRPr="00690CB4" w:rsidRDefault="008E1027" w:rsidP="00EF09D5">
            <w:pPr>
              <w:pStyle w:val="TableParagraph"/>
              <w:spacing w:line="223" w:lineRule="exact"/>
              <w:ind w:left="7"/>
              <w:jc w:val="center"/>
              <w:rPr>
                <w:rFonts w:cs="Times New Roman"/>
                <w:szCs w:val="20"/>
                <w:lang w:val="pl-PL"/>
              </w:rPr>
            </w:pPr>
            <w:r w:rsidRPr="00690CB4">
              <w:rPr>
                <w:rFonts w:cs="Times New Roman"/>
                <w:w w:val="90"/>
                <w:szCs w:val="20"/>
                <w:lang w:val="pl-PL"/>
              </w:rPr>
              <w:t>7</w:t>
            </w:r>
          </w:p>
        </w:tc>
      </w:tr>
      <w:tr w:rsidR="008E1027" w:rsidRPr="00690CB4" w14:paraId="204A88AD" w14:textId="77777777" w:rsidTr="00264C2F">
        <w:trPr>
          <w:trHeight w:val="489"/>
          <w:jc w:val="center"/>
        </w:trPr>
        <w:tc>
          <w:tcPr>
            <w:tcW w:w="2830" w:type="dxa"/>
            <w:vAlign w:val="center"/>
          </w:tcPr>
          <w:p w14:paraId="11173EA5" w14:textId="77777777" w:rsidR="008E1027" w:rsidRPr="00690CB4" w:rsidRDefault="008E1027" w:rsidP="00EF09D5">
            <w:pPr>
              <w:pStyle w:val="TableParagraph"/>
              <w:jc w:val="center"/>
              <w:rPr>
                <w:rFonts w:cs="Times New Roman"/>
                <w:szCs w:val="20"/>
                <w:lang w:val="pl-PL"/>
              </w:rPr>
            </w:pPr>
            <w:r w:rsidRPr="00690CB4">
              <w:rPr>
                <w:rFonts w:cs="Times New Roman"/>
                <w:szCs w:val="20"/>
                <w:lang w:val="pl-PL"/>
              </w:rPr>
              <w:t>Wzrost temperatury</w:t>
            </w:r>
          </w:p>
          <w:p w14:paraId="43CAF956" w14:textId="77777777" w:rsidR="008E1027" w:rsidRPr="00690CB4" w:rsidRDefault="008E1027" w:rsidP="00EF09D5">
            <w:pPr>
              <w:pStyle w:val="TableParagraph"/>
              <w:spacing w:before="14" w:line="223" w:lineRule="exact"/>
              <w:jc w:val="center"/>
              <w:rPr>
                <w:rFonts w:cs="Times New Roman"/>
                <w:szCs w:val="20"/>
                <w:lang w:val="pl-PL"/>
              </w:rPr>
            </w:pPr>
            <w:r w:rsidRPr="00690CB4">
              <w:rPr>
                <w:rFonts w:cs="Times New Roman"/>
                <w:szCs w:val="20"/>
                <w:lang w:val="pl-PL"/>
              </w:rPr>
              <w:t>mięknienia</w:t>
            </w:r>
          </w:p>
        </w:tc>
        <w:tc>
          <w:tcPr>
            <w:tcW w:w="2201" w:type="dxa"/>
            <w:vAlign w:val="center"/>
          </w:tcPr>
          <w:p w14:paraId="5CCC3753" w14:textId="77777777" w:rsidR="008E1027" w:rsidRPr="00690CB4" w:rsidRDefault="008E1027" w:rsidP="00EF09D5">
            <w:pPr>
              <w:pStyle w:val="TableParagraph"/>
              <w:spacing w:before="124"/>
              <w:jc w:val="center"/>
              <w:rPr>
                <w:rFonts w:cs="Times New Roman"/>
                <w:szCs w:val="20"/>
                <w:lang w:val="pl-PL"/>
              </w:rPr>
            </w:pPr>
            <w:r w:rsidRPr="00690CB4">
              <w:rPr>
                <w:rFonts w:cs="Times New Roman"/>
                <w:w w:val="95"/>
                <w:szCs w:val="20"/>
                <w:lang w:val="pl-PL"/>
              </w:rPr>
              <w:t>PN-EN 1427</w:t>
            </w:r>
          </w:p>
        </w:tc>
        <w:tc>
          <w:tcPr>
            <w:tcW w:w="1524" w:type="dxa"/>
            <w:vAlign w:val="center"/>
          </w:tcPr>
          <w:p w14:paraId="21735840" w14:textId="77777777" w:rsidR="008E1027" w:rsidRPr="00690CB4" w:rsidRDefault="008E1027" w:rsidP="00EF09D5">
            <w:pPr>
              <w:pStyle w:val="TableParagraph"/>
              <w:spacing w:before="124"/>
              <w:ind w:left="406" w:right="400"/>
              <w:jc w:val="center"/>
              <w:rPr>
                <w:rFonts w:cs="Times New Roman"/>
                <w:szCs w:val="20"/>
                <w:lang w:val="pl-PL"/>
              </w:rPr>
            </w:pPr>
            <w:r w:rsidRPr="00690CB4">
              <w:rPr>
                <w:rFonts w:cs="Times New Roman"/>
                <w:w w:val="90"/>
                <w:szCs w:val="20"/>
                <w:lang w:val="pl-PL"/>
              </w:rPr>
              <w:t>°C</w:t>
            </w:r>
          </w:p>
        </w:tc>
        <w:tc>
          <w:tcPr>
            <w:tcW w:w="2218" w:type="dxa"/>
            <w:vAlign w:val="center"/>
          </w:tcPr>
          <w:p w14:paraId="610D54B5" w14:textId="77777777" w:rsidR="008E1027" w:rsidRPr="00690CB4" w:rsidRDefault="008E1027" w:rsidP="00EF09D5">
            <w:pPr>
              <w:pStyle w:val="TableParagraph"/>
              <w:spacing w:before="124"/>
              <w:ind w:left="558" w:right="553"/>
              <w:jc w:val="center"/>
              <w:rPr>
                <w:rFonts w:cs="Times New Roman"/>
                <w:szCs w:val="20"/>
                <w:lang w:val="pl-PL"/>
              </w:rPr>
            </w:pPr>
            <w:r w:rsidRPr="00690CB4">
              <w:rPr>
                <w:rFonts w:cs="Times New Roman"/>
                <w:szCs w:val="20"/>
                <w:lang w:val="pl-PL"/>
              </w:rPr>
              <w:t>≤8</w:t>
            </w:r>
          </w:p>
        </w:tc>
        <w:tc>
          <w:tcPr>
            <w:tcW w:w="1479" w:type="dxa"/>
            <w:vAlign w:val="center"/>
          </w:tcPr>
          <w:p w14:paraId="57778C34" w14:textId="77777777" w:rsidR="008E1027" w:rsidRPr="00690CB4" w:rsidRDefault="008E1027" w:rsidP="00EF09D5">
            <w:pPr>
              <w:pStyle w:val="TableParagraph"/>
              <w:spacing w:before="124"/>
              <w:ind w:left="7"/>
              <w:jc w:val="center"/>
              <w:rPr>
                <w:rFonts w:cs="Times New Roman"/>
                <w:szCs w:val="20"/>
                <w:lang w:val="pl-PL"/>
              </w:rPr>
            </w:pPr>
            <w:r w:rsidRPr="00690CB4">
              <w:rPr>
                <w:rFonts w:cs="Times New Roman"/>
                <w:w w:val="90"/>
                <w:szCs w:val="20"/>
                <w:lang w:val="pl-PL"/>
              </w:rPr>
              <w:t>2</w:t>
            </w:r>
          </w:p>
        </w:tc>
      </w:tr>
      <w:tr w:rsidR="008E1027" w:rsidRPr="00690CB4" w14:paraId="37701AE1" w14:textId="77777777" w:rsidTr="00264C2F">
        <w:trPr>
          <w:trHeight w:val="244"/>
          <w:jc w:val="center"/>
        </w:trPr>
        <w:tc>
          <w:tcPr>
            <w:tcW w:w="2830" w:type="dxa"/>
            <w:vAlign w:val="center"/>
          </w:tcPr>
          <w:p w14:paraId="666A09E5"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szCs w:val="20"/>
                <w:lang w:val="pl-PL"/>
              </w:rPr>
              <w:t>Temperatura zapłonu</w:t>
            </w:r>
          </w:p>
        </w:tc>
        <w:tc>
          <w:tcPr>
            <w:tcW w:w="2201" w:type="dxa"/>
            <w:vAlign w:val="center"/>
          </w:tcPr>
          <w:p w14:paraId="0D0A871D"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w w:val="95"/>
                <w:szCs w:val="20"/>
                <w:lang w:val="pl-PL"/>
              </w:rPr>
              <w:t>EN ISO 2592</w:t>
            </w:r>
          </w:p>
        </w:tc>
        <w:tc>
          <w:tcPr>
            <w:tcW w:w="1524" w:type="dxa"/>
            <w:vAlign w:val="center"/>
          </w:tcPr>
          <w:p w14:paraId="67EE0CBE" w14:textId="77777777" w:rsidR="008E1027" w:rsidRPr="00690CB4" w:rsidRDefault="008E1027" w:rsidP="00EF09D5">
            <w:pPr>
              <w:pStyle w:val="TableParagraph"/>
              <w:spacing w:line="223" w:lineRule="exact"/>
              <w:ind w:left="406" w:right="400"/>
              <w:jc w:val="center"/>
              <w:rPr>
                <w:rFonts w:cs="Times New Roman"/>
                <w:szCs w:val="20"/>
                <w:lang w:val="pl-PL"/>
              </w:rPr>
            </w:pPr>
            <w:r w:rsidRPr="00690CB4">
              <w:rPr>
                <w:rFonts w:cs="Times New Roman"/>
                <w:w w:val="90"/>
                <w:szCs w:val="20"/>
                <w:lang w:val="pl-PL"/>
              </w:rPr>
              <w:t>°C</w:t>
            </w:r>
          </w:p>
        </w:tc>
        <w:tc>
          <w:tcPr>
            <w:tcW w:w="2218" w:type="dxa"/>
            <w:vAlign w:val="center"/>
          </w:tcPr>
          <w:p w14:paraId="326BD17B" w14:textId="77777777" w:rsidR="008E1027" w:rsidRPr="00690CB4" w:rsidRDefault="008E1027" w:rsidP="00EF09D5">
            <w:pPr>
              <w:pStyle w:val="TableParagraph"/>
              <w:spacing w:line="223" w:lineRule="exact"/>
              <w:ind w:left="558" w:right="553"/>
              <w:jc w:val="center"/>
              <w:rPr>
                <w:rFonts w:cs="Times New Roman"/>
                <w:szCs w:val="20"/>
                <w:lang w:val="pl-PL"/>
              </w:rPr>
            </w:pPr>
            <w:r w:rsidRPr="00690CB4">
              <w:rPr>
                <w:rFonts w:cs="Times New Roman"/>
                <w:szCs w:val="20"/>
                <w:lang w:val="pl-PL"/>
              </w:rPr>
              <w:t>≥235</w:t>
            </w:r>
          </w:p>
        </w:tc>
        <w:tc>
          <w:tcPr>
            <w:tcW w:w="1479" w:type="dxa"/>
            <w:vAlign w:val="center"/>
          </w:tcPr>
          <w:p w14:paraId="6D502A35" w14:textId="77777777" w:rsidR="008E1027" w:rsidRPr="00690CB4" w:rsidRDefault="008E1027" w:rsidP="00EF09D5">
            <w:pPr>
              <w:pStyle w:val="TableParagraph"/>
              <w:spacing w:line="223" w:lineRule="exact"/>
              <w:ind w:left="7"/>
              <w:jc w:val="center"/>
              <w:rPr>
                <w:rFonts w:cs="Times New Roman"/>
                <w:szCs w:val="20"/>
                <w:lang w:val="pl-PL"/>
              </w:rPr>
            </w:pPr>
            <w:r w:rsidRPr="00690CB4">
              <w:rPr>
                <w:rFonts w:cs="Times New Roman"/>
                <w:w w:val="90"/>
                <w:szCs w:val="20"/>
                <w:lang w:val="pl-PL"/>
              </w:rPr>
              <w:t>3</w:t>
            </w:r>
          </w:p>
        </w:tc>
      </w:tr>
      <w:tr w:rsidR="008E1027" w:rsidRPr="00690CB4" w14:paraId="4D302EEA" w14:textId="77777777" w:rsidTr="00264C2F">
        <w:trPr>
          <w:trHeight w:val="241"/>
          <w:jc w:val="center"/>
        </w:trPr>
        <w:tc>
          <w:tcPr>
            <w:tcW w:w="2830" w:type="dxa"/>
            <w:vAlign w:val="center"/>
          </w:tcPr>
          <w:p w14:paraId="62C40BAB" w14:textId="77777777" w:rsidR="008E1027" w:rsidRPr="00690CB4" w:rsidRDefault="008E1027" w:rsidP="00EF09D5">
            <w:pPr>
              <w:pStyle w:val="TableParagraph"/>
              <w:spacing w:line="220" w:lineRule="exact"/>
              <w:jc w:val="center"/>
              <w:rPr>
                <w:rFonts w:cs="Times New Roman"/>
                <w:szCs w:val="20"/>
                <w:lang w:val="pl-PL"/>
              </w:rPr>
            </w:pPr>
            <w:r w:rsidRPr="00690CB4">
              <w:rPr>
                <w:rFonts w:cs="Times New Roman"/>
                <w:szCs w:val="20"/>
                <w:lang w:val="pl-PL"/>
              </w:rPr>
              <w:t>Temperatura łamliwości</w:t>
            </w:r>
          </w:p>
        </w:tc>
        <w:tc>
          <w:tcPr>
            <w:tcW w:w="2201" w:type="dxa"/>
            <w:vAlign w:val="center"/>
          </w:tcPr>
          <w:p w14:paraId="16008879" w14:textId="77777777" w:rsidR="008E1027" w:rsidRPr="00690CB4" w:rsidRDefault="008E1027" w:rsidP="00EF09D5">
            <w:pPr>
              <w:pStyle w:val="TableParagraph"/>
              <w:spacing w:line="220" w:lineRule="exact"/>
              <w:jc w:val="center"/>
              <w:rPr>
                <w:rFonts w:cs="Times New Roman"/>
                <w:szCs w:val="20"/>
                <w:lang w:val="pl-PL"/>
              </w:rPr>
            </w:pPr>
            <w:r w:rsidRPr="00690CB4">
              <w:rPr>
                <w:rFonts w:cs="Times New Roman"/>
                <w:w w:val="95"/>
                <w:szCs w:val="20"/>
                <w:lang w:val="pl-PL"/>
              </w:rPr>
              <w:t>PN-EN 12593</w:t>
            </w:r>
          </w:p>
        </w:tc>
        <w:tc>
          <w:tcPr>
            <w:tcW w:w="1524" w:type="dxa"/>
            <w:vAlign w:val="center"/>
          </w:tcPr>
          <w:p w14:paraId="2D804C45" w14:textId="77777777" w:rsidR="008E1027" w:rsidRPr="00690CB4" w:rsidRDefault="008E1027" w:rsidP="00EF09D5">
            <w:pPr>
              <w:pStyle w:val="TableParagraph"/>
              <w:spacing w:line="220" w:lineRule="exact"/>
              <w:ind w:left="406" w:right="400"/>
              <w:jc w:val="center"/>
              <w:rPr>
                <w:rFonts w:cs="Times New Roman"/>
                <w:szCs w:val="20"/>
                <w:lang w:val="pl-PL"/>
              </w:rPr>
            </w:pPr>
            <w:r w:rsidRPr="00690CB4">
              <w:rPr>
                <w:rFonts w:cs="Times New Roman"/>
                <w:w w:val="90"/>
                <w:szCs w:val="20"/>
                <w:lang w:val="pl-PL"/>
              </w:rPr>
              <w:t>°C</w:t>
            </w:r>
          </w:p>
        </w:tc>
        <w:tc>
          <w:tcPr>
            <w:tcW w:w="2218" w:type="dxa"/>
            <w:vAlign w:val="center"/>
          </w:tcPr>
          <w:p w14:paraId="2DFAC364" w14:textId="77777777" w:rsidR="008E1027" w:rsidRPr="00690CB4" w:rsidRDefault="008E1027" w:rsidP="00EF09D5">
            <w:pPr>
              <w:pStyle w:val="TableParagraph"/>
              <w:spacing w:line="220" w:lineRule="exact"/>
              <w:ind w:left="559" w:right="552"/>
              <w:jc w:val="center"/>
              <w:rPr>
                <w:rFonts w:cs="Times New Roman"/>
                <w:szCs w:val="20"/>
                <w:lang w:val="pl-PL"/>
              </w:rPr>
            </w:pPr>
            <w:r w:rsidRPr="00690CB4">
              <w:rPr>
                <w:rFonts w:cs="Times New Roman"/>
                <w:szCs w:val="20"/>
                <w:lang w:val="pl-PL"/>
              </w:rPr>
              <w:t>≤-18</w:t>
            </w:r>
          </w:p>
        </w:tc>
        <w:tc>
          <w:tcPr>
            <w:tcW w:w="1479" w:type="dxa"/>
            <w:vAlign w:val="center"/>
          </w:tcPr>
          <w:p w14:paraId="0826A262" w14:textId="77777777" w:rsidR="008E1027" w:rsidRPr="00690CB4" w:rsidRDefault="008E1027" w:rsidP="00EF09D5">
            <w:pPr>
              <w:pStyle w:val="TableParagraph"/>
              <w:spacing w:line="220" w:lineRule="exact"/>
              <w:ind w:left="7"/>
              <w:jc w:val="center"/>
              <w:rPr>
                <w:rFonts w:cs="Times New Roman"/>
                <w:szCs w:val="20"/>
                <w:lang w:val="pl-PL"/>
              </w:rPr>
            </w:pPr>
            <w:r w:rsidRPr="00690CB4">
              <w:rPr>
                <w:rFonts w:cs="Times New Roman"/>
                <w:w w:val="90"/>
                <w:szCs w:val="20"/>
                <w:lang w:val="pl-PL"/>
              </w:rPr>
              <w:t>8</w:t>
            </w:r>
          </w:p>
        </w:tc>
      </w:tr>
      <w:tr w:rsidR="008E1027" w:rsidRPr="00690CB4" w14:paraId="343B6202" w14:textId="77777777" w:rsidTr="00264C2F">
        <w:trPr>
          <w:trHeight w:val="244"/>
          <w:jc w:val="center"/>
        </w:trPr>
        <w:tc>
          <w:tcPr>
            <w:tcW w:w="2830" w:type="dxa"/>
            <w:vAlign w:val="center"/>
          </w:tcPr>
          <w:p w14:paraId="4C84B261" w14:textId="7D524F8F" w:rsidR="008E1027" w:rsidRPr="00690CB4" w:rsidRDefault="008E1027" w:rsidP="00EF09D5">
            <w:pPr>
              <w:pStyle w:val="TableParagraph"/>
              <w:spacing w:before="4" w:line="220" w:lineRule="exact"/>
              <w:jc w:val="center"/>
              <w:rPr>
                <w:rFonts w:cs="Times New Roman"/>
                <w:szCs w:val="20"/>
                <w:lang w:val="pl-PL"/>
              </w:rPr>
            </w:pPr>
            <w:r w:rsidRPr="00690CB4">
              <w:rPr>
                <w:rFonts w:cs="Times New Roman"/>
                <w:szCs w:val="20"/>
                <w:lang w:val="pl-PL"/>
              </w:rPr>
              <w:t>Nawrót sprę</w:t>
            </w:r>
            <w:r w:rsidR="00987004" w:rsidRPr="00690CB4">
              <w:rPr>
                <w:rFonts w:cs="Times New Roman"/>
                <w:szCs w:val="20"/>
                <w:lang w:val="pl-PL"/>
              </w:rPr>
              <w:t>ż</w:t>
            </w:r>
            <w:r w:rsidRPr="00690CB4">
              <w:rPr>
                <w:rFonts w:cs="Times New Roman"/>
                <w:szCs w:val="20"/>
                <w:lang w:val="pl-PL"/>
              </w:rPr>
              <w:t>ysty w 25°C</w:t>
            </w:r>
          </w:p>
        </w:tc>
        <w:tc>
          <w:tcPr>
            <w:tcW w:w="2201" w:type="dxa"/>
            <w:vAlign w:val="center"/>
          </w:tcPr>
          <w:p w14:paraId="19BC183F" w14:textId="77777777" w:rsidR="008E1027" w:rsidRPr="00690CB4" w:rsidRDefault="008E1027" w:rsidP="00EF09D5">
            <w:pPr>
              <w:pStyle w:val="TableParagraph"/>
              <w:spacing w:before="4" w:line="220" w:lineRule="exact"/>
              <w:jc w:val="center"/>
              <w:rPr>
                <w:rFonts w:cs="Times New Roman"/>
                <w:szCs w:val="20"/>
                <w:lang w:val="pl-PL"/>
              </w:rPr>
            </w:pPr>
            <w:r w:rsidRPr="00690CB4">
              <w:rPr>
                <w:rFonts w:cs="Times New Roman"/>
                <w:w w:val="95"/>
                <w:szCs w:val="20"/>
                <w:lang w:val="pl-PL"/>
              </w:rPr>
              <w:t>PN-EN 13398</w:t>
            </w:r>
          </w:p>
        </w:tc>
        <w:tc>
          <w:tcPr>
            <w:tcW w:w="1524" w:type="dxa"/>
            <w:vAlign w:val="center"/>
          </w:tcPr>
          <w:p w14:paraId="5FFAD6AB" w14:textId="77777777" w:rsidR="008E1027" w:rsidRPr="00690CB4" w:rsidRDefault="008E1027" w:rsidP="00EF09D5">
            <w:pPr>
              <w:pStyle w:val="TableParagraph"/>
              <w:spacing w:before="4" w:line="220" w:lineRule="exact"/>
              <w:ind w:left="4"/>
              <w:jc w:val="center"/>
              <w:rPr>
                <w:rFonts w:cs="Times New Roman"/>
                <w:szCs w:val="20"/>
                <w:lang w:val="pl-PL"/>
              </w:rPr>
            </w:pPr>
            <w:r w:rsidRPr="00690CB4">
              <w:rPr>
                <w:rFonts w:cs="Times New Roman"/>
                <w:w w:val="80"/>
                <w:szCs w:val="20"/>
                <w:lang w:val="pl-PL"/>
              </w:rPr>
              <w:t>%</w:t>
            </w:r>
          </w:p>
        </w:tc>
        <w:tc>
          <w:tcPr>
            <w:tcW w:w="2218" w:type="dxa"/>
            <w:vAlign w:val="center"/>
          </w:tcPr>
          <w:p w14:paraId="350A3749" w14:textId="77777777" w:rsidR="008E1027" w:rsidRPr="00690CB4" w:rsidRDefault="008E1027" w:rsidP="00EF09D5">
            <w:pPr>
              <w:pStyle w:val="TableParagraph"/>
              <w:spacing w:before="4" w:line="220" w:lineRule="exact"/>
              <w:ind w:left="558" w:right="553"/>
              <w:jc w:val="center"/>
              <w:rPr>
                <w:rFonts w:cs="Times New Roman"/>
                <w:szCs w:val="20"/>
                <w:lang w:val="pl-PL"/>
              </w:rPr>
            </w:pPr>
            <w:r w:rsidRPr="00690CB4">
              <w:rPr>
                <w:rFonts w:cs="Times New Roman"/>
                <w:szCs w:val="20"/>
                <w:lang w:val="pl-PL"/>
              </w:rPr>
              <w:t>≥80</w:t>
            </w:r>
          </w:p>
        </w:tc>
        <w:tc>
          <w:tcPr>
            <w:tcW w:w="1479" w:type="dxa"/>
            <w:vAlign w:val="center"/>
          </w:tcPr>
          <w:p w14:paraId="63F7CB33" w14:textId="77777777" w:rsidR="008E1027" w:rsidRPr="00690CB4" w:rsidRDefault="008E1027" w:rsidP="00EF09D5">
            <w:pPr>
              <w:pStyle w:val="TableParagraph"/>
              <w:spacing w:before="4" w:line="220" w:lineRule="exact"/>
              <w:ind w:left="7"/>
              <w:jc w:val="center"/>
              <w:rPr>
                <w:rFonts w:cs="Times New Roman"/>
                <w:szCs w:val="20"/>
                <w:lang w:val="pl-PL"/>
              </w:rPr>
            </w:pPr>
            <w:r w:rsidRPr="00690CB4">
              <w:rPr>
                <w:rFonts w:cs="Times New Roman"/>
                <w:w w:val="90"/>
                <w:szCs w:val="20"/>
                <w:lang w:val="pl-PL"/>
              </w:rPr>
              <w:t>2</w:t>
            </w:r>
          </w:p>
        </w:tc>
      </w:tr>
      <w:tr w:rsidR="008E1027" w:rsidRPr="00690CB4" w14:paraId="4BF17207" w14:textId="77777777" w:rsidTr="00264C2F">
        <w:trPr>
          <w:trHeight w:val="244"/>
          <w:jc w:val="center"/>
        </w:trPr>
        <w:tc>
          <w:tcPr>
            <w:tcW w:w="2830" w:type="dxa"/>
            <w:vAlign w:val="center"/>
          </w:tcPr>
          <w:p w14:paraId="652BB194" w14:textId="2A5DAF10" w:rsidR="008E1027" w:rsidRPr="00690CB4" w:rsidRDefault="008E1027" w:rsidP="00EF09D5">
            <w:pPr>
              <w:pStyle w:val="TableParagraph"/>
              <w:spacing w:line="223" w:lineRule="exact"/>
              <w:jc w:val="center"/>
              <w:rPr>
                <w:rFonts w:cs="Times New Roman"/>
                <w:szCs w:val="20"/>
                <w:lang w:val="pl-PL"/>
              </w:rPr>
            </w:pPr>
            <w:r w:rsidRPr="00690CB4">
              <w:rPr>
                <w:rFonts w:cs="Times New Roman"/>
                <w:szCs w:val="20"/>
                <w:lang w:val="pl-PL"/>
              </w:rPr>
              <w:t>Nawrót sprę</w:t>
            </w:r>
            <w:r w:rsidR="00987004" w:rsidRPr="00690CB4">
              <w:rPr>
                <w:rFonts w:cs="Times New Roman"/>
                <w:szCs w:val="20"/>
                <w:lang w:val="pl-PL"/>
              </w:rPr>
              <w:t>ż</w:t>
            </w:r>
            <w:r w:rsidRPr="00690CB4">
              <w:rPr>
                <w:rFonts w:cs="Times New Roman"/>
                <w:szCs w:val="20"/>
                <w:lang w:val="pl-PL"/>
              </w:rPr>
              <w:t>ysty w 10°C</w:t>
            </w:r>
          </w:p>
        </w:tc>
        <w:tc>
          <w:tcPr>
            <w:tcW w:w="2201" w:type="dxa"/>
            <w:vAlign w:val="center"/>
          </w:tcPr>
          <w:p w14:paraId="58486636" w14:textId="77777777" w:rsidR="008E1027" w:rsidRPr="00690CB4" w:rsidRDefault="008E1027" w:rsidP="00EF09D5">
            <w:pPr>
              <w:pStyle w:val="TableParagraph"/>
              <w:spacing w:line="223" w:lineRule="exact"/>
              <w:jc w:val="center"/>
              <w:rPr>
                <w:rFonts w:cs="Times New Roman"/>
                <w:szCs w:val="20"/>
                <w:lang w:val="pl-PL"/>
              </w:rPr>
            </w:pPr>
            <w:r w:rsidRPr="00690CB4">
              <w:rPr>
                <w:rFonts w:cs="Times New Roman"/>
                <w:w w:val="95"/>
                <w:szCs w:val="20"/>
                <w:lang w:val="pl-PL"/>
              </w:rPr>
              <w:t>PN-EN 13398</w:t>
            </w:r>
          </w:p>
        </w:tc>
        <w:tc>
          <w:tcPr>
            <w:tcW w:w="1524" w:type="dxa"/>
            <w:vAlign w:val="center"/>
          </w:tcPr>
          <w:p w14:paraId="6C861196" w14:textId="77777777" w:rsidR="008E1027" w:rsidRPr="00690CB4" w:rsidRDefault="008E1027" w:rsidP="00EF09D5">
            <w:pPr>
              <w:pStyle w:val="TableParagraph"/>
              <w:spacing w:line="223" w:lineRule="exact"/>
              <w:ind w:left="4"/>
              <w:jc w:val="center"/>
              <w:rPr>
                <w:rFonts w:cs="Times New Roman"/>
                <w:szCs w:val="20"/>
                <w:lang w:val="pl-PL"/>
              </w:rPr>
            </w:pPr>
            <w:r w:rsidRPr="00690CB4">
              <w:rPr>
                <w:rFonts w:cs="Times New Roman"/>
                <w:w w:val="80"/>
                <w:szCs w:val="20"/>
                <w:lang w:val="pl-PL"/>
              </w:rPr>
              <w:t>%</w:t>
            </w:r>
          </w:p>
        </w:tc>
        <w:tc>
          <w:tcPr>
            <w:tcW w:w="2218" w:type="dxa"/>
            <w:vAlign w:val="center"/>
          </w:tcPr>
          <w:p w14:paraId="6E5D9DE0" w14:textId="77777777" w:rsidR="008E1027" w:rsidRPr="00690CB4" w:rsidRDefault="008E1027" w:rsidP="00EF09D5">
            <w:pPr>
              <w:pStyle w:val="TableParagraph"/>
              <w:spacing w:line="223" w:lineRule="exact"/>
              <w:ind w:left="556" w:right="553"/>
              <w:jc w:val="center"/>
              <w:rPr>
                <w:rFonts w:cs="Times New Roman"/>
                <w:szCs w:val="20"/>
                <w:lang w:val="pl-PL"/>
              </w:rPr>
            </w:pPr>
            <w:r w:rsidRPr="00690CB4">
              <w:rPr>
                <w:rFonts w:cs="Times New Roman"/>
                <w:w w:val="90"/>
                <w:szCs w:val="20"/>
                <w:lang w:val="pl-PL"/>
              </w:rPr>
              <w:t>TBR</w:t>
            </w:r>
          </w:p>
        </w:tc>
        <w:tc>
          <w:tcPr>
            <w:tcW w:w="1479" w:type="dxa"/>
            <w:vAlign w:val="center"/>
          </w:tcPr>
          <w:p w14:paraId="187E9A48" w14:textId="77777777" w:rsidR="008E1027" w:rsidRPr="00690CB4" w:rsidRDefault="008E1027" w:rsidP="00EF09D5">
            <w:pPr>
              <w:pStyle w:val="TableParagraph"/>
              <w:spacing w:line="223" w:lineRule="exact"/>
              <w:ind w:left="7"/>
              <w:jc w:val="center"/>
              <w:rPr>
                <w:rFonts w:cs="Times New Roman"/>
                <w:szCs w:val="20"/>
                <w:lang w:val="pl-PL"/>
              </w:rPr>
            </w:pPr>
            <w:r w:rsidRPr="00690CB4">
              <w:rPr>
                <w:rFonts w:cs="Times New Roman"/>
                <w:w w:val="90"/>
                <w:szCs w:val="20"/>
                <w:lang w:val="pl-PL"/>
              </w:rPr>
              <w:t>1</w:t>
            </w:r>
          </w:p>
        </w:tc>
      </w:tr>
      <w:tr w:rsidR="008E1027" w:rsidRPr="00690CB4" w14:paraId="0F19C613" w14:textId="77777777" w:rsidTr="00264C2F">
        <w:trPr>
          <w:trHeight w:val="733"/>
          <w:jc w:val="center"/>
        </w:trPr>
        <w:tc>
          <w:tcPr>
            <w:tcW w:w="2830" w:type="dxa"/>
            <w:vAlign w:val="center"/>
          </w:tcPr>
          <w:p w14:paraId="08B06764" w14:textId="77777777" w:rsidR="008E1027" w:rsidRPr="00690CB4" w:rsidRDefault="008E1027" w:rsidP="00264C2F">
            <w:pPr>
              <w:pStyle w:val="TableParagraph"/>
              <w:spacing w:before="4" w:line="220" w:lineRule="exact"/>
              <w:jc w:val="center"/>
              <w:rPr>
                <w:rFonts w:cs="Times New Roman"/>
                <w:szCs w:val="20"/>
                <w:lang w:val="pl-PL"/>
              </w:rPr>
            </w:pPr>
            <w:r w:rsidRPr="00264C2F">
              <w:rPr>
                <w:rFonts w:cs="Times New Roman"/>
                <w:szCs w:val="20"/>
                <w:lang w:val="pl-PL"/>
              </w:rPr>
              <w:t>Stabilność magazynowania.</w:t>
            </w:r>
          </w:p>
          <w:p w14:paraId="727B0991" w14:textId="2E52EA4E" w:rsidR="008E1027" w:rsidRPr="00690CB4" w:rsidRDefault="008E1027" w:rsidP="00264C2F">
            <w:pPr>
              <w:pStyle w:val="TableParagraph"/>
              <w:spacing w:before="4" w:line="220" w:lineRule="exact"/>
              <w:ind w:right="293"/>
              <w:jc w:val="center"/>
              <w:rPr>
                <w:rFonts w:cs="Times New Roman"/>
                <w:szCs w:val="20"/>
                <w:lang w:val="pl-PL"/>
              </w:rPr>
            </w:pPr>
            <w:r w:rsidRPr="00264C2F">
              <w:rPr>
                <w:rFonts w:cs="Times New Roman"/>
                <w:szCs w:val="20"/>
                <w:lang w:val="pl-PL"/>
              </w:rPr>
              <w:t>Ró</w:t>
            </w:r>
            <w:r w:rsidR="00987004" w:rsidRPr="00264C2F">
              <w:rPr>
                <w:rFonts w:cs="Times New Roman"/>
                <w:szCs w:val="20"/>
                <w:lang w:val="pl-PL"/>
              </w:rPr>
              <w:t>ż</w:t>
            </w:r>
            <w:r w:rsidRPr="00264C2F">
              <w:rPr>
                <w:rFonts w:cs="Times New Roman"/>
                <w:szCs w:val="20"/>
                <w:lang w:val="pl-PL"/>
              </w:rPr>
              <w:t xml:space="preserve">nica temperatur </w:t>
            </w:r>
            <w:r w:rsidRPr="00690CB4">
              <w:rPr>
                <w:rFonts w:cs="Times New Roman"/>
                <w:szCs w:val="20"/>
                <w:lang w:val="pl-PL"/>
              </w:rPr>
              <w:t>mięknienia</w:t>
            </w:r>
          </w:p>
        </w:tc>
        <w:tc>
          <w:tcPr>
            <w:tcW w:w="2201" w:type="dxa"/>
            <w:vAlign w:val="center"/>
          </w:tcPr>
          <w:p w14:paraId="752B0040" w14:textId="77777777" w:rsidR="008E1027" w:rsidRPr="00690CB4" w:rsidRDefault="008E1027" w:rsidP="00EF09D5">
            <w:pPr>
              <w:pStyle w:val="TableParagraph"/>
              <w:spacing w:before="124"/>
              <w:jc w:val="center"/>
              <w:rPr>
                <w:rFonts w:cs="Times New Roman"/>
                <w:szCs w:val="20"/>
                <w:lang w:val="pl-PL"/>
              </w:rPr>
            </w:pPr>
            <w:r w:rsidRPr="00690CB4">
              <w:rPr>
                <w:rFonts w:cs="Times New Roman"/>
                <w:w w:val="95"/>
                <w:szCs w:val="20"/>
                <w:lang w:val="pl-PL"/>
              </w:rPr>
              <w:t>PN-EN 13399</w:t>
            </w:r>
          </w:p>
          <w:p w14:paraId="0DB58BC4" w14:textId="77777777" w:rsidR="008E1027" w:rsidRPr="00690CB4" w:rsidRDefault="008E1027" w:rsidP="00EF09D5">
            <w:pPr>
              <w:pStyle w:val="TableParagraph"/>
              <w:spacing w:before="15"/>
              <w:jc w:val="center"/>
              <w:rPr>
                <w:rFonts w:cs="Times New Roman"/>
                <w:szCs w:val="20"/>
                <w:lang w:val="pl-PL"/>
              </w:rPr>
            </w:pPr>
            <w:r w:rsidRPr="00690CB4">
              <w:rPr>
                <w:rFonts w:cs="Times New Roman"/>
                <w:w w:val="95"/>
                <w:szCs w:val="20"/>
                <w:lang w:val="pl-PL"/>
              </w:rPr>
              <w:t>PN-EN 1427</w:t>
            </w:r>
          </w:p>
        </w:tc>
        <w:tc>
          <w:tcPr>
            <w:tcW w:w="1524" w:type="dxa"/>
            <w:vAlign w:val="center"/>
          </w:tcPr>
          <w:p w14:paraId="08BFA311" w14:textId="77777777" w:rsidR="008E1027" w:rsidRPr="00690CB4" w:rsidRDefault="008E1027" w:rsidP="00EF09D5">
            <w:pPr>
              <w:pStyle w:val="TableParagraph"/>
              <w:ind w:left="0"/>
              <w:jc w:val="center"/>
              <w:rPr>
                <w:rFonts w:cs="Times New Roman"/>
                <w:b/>
                <w:szCs w:val="20"/>
                <w:lang w:val="pl-PL"/>
              </w:rPr>
            </w:pPr>
          </w:p>
          <w:p w14:paraId="3ADF73E1" w14:textId="77777777" w:rsidR="008E1027" w:rsidRPr="00690CB4" w:rsidRDefault="008E1027" w:rsidP="00EF09D5">
            <w:pPr>
              <w:pStyle w:val="TableParagraph"/>
              <w:spacing w:before="0"/>
              <w:ind w:left="406" w:right="400"/>
              <w:jc w:val="center"/>
              <w:rPr>
                <w:rFonts w:cs="Times New Roman"/>
                <w:szCs w:val="20"/>
                <w:lang w:val="pl-PL"/>
              </w:rPr>
            </w:pPr>
            <w:r w:rsidRPr="00690CB4">
              <w:rPr>
                <w:rFonts w:cs="Times New Roman"/>
                <w:w w:val="90"/>
                <w:szCs w:val="20"/>
                <w:lang w:val="pl-PL"/>
              </w:rPr>
              <w:t>°C</w:t>
            </w:r>
          </w:p>
        </w:tc>
        <w:tc>
          <w:tcPr>
            <w:tcW w:w="2218" w:type="dxa"/>
            <w:vAlign w:val="center"/>
          </w:tcPr>
          <w:p w14:paraId="296D5B20" w14:textId="77777777" w:rsidR="008E1027" w:rsidRPr="00690CB4" w:rsidRDefault="008E1027" w:rsidP="00EF09D5">
            <w:pPr>
              <w:pStyle w:val="TableParagraph"/>
              <w:ind w:left="0"/>
              <w:jc w:val="center"/>
              <w:rPr>
                <w:rFonts w:cs="Times New Roman"/>
                <w:b/>
                <w:szCs w:val="20"/>
                <w:lang w:val="pl-PL"/>
              </w:rPr>
            </w:pPr>
          </w:p>
          <w:p w14:paraId="634DB30A" w14:textId="77777777" w:rsidR="008E1027" w:rsidRPr="00690CB4" w:rsidRDefault="008E1027" w:rsidP="00EF09D5">
            <w:pPr>
              <w:pStyle w:val="TableParagraph"/>
              <w:spacing w:before="0"/>
              <w:ind w:left="558" w:right="553"/>
              <w:jc w:val="center"/>
              <w:rPr>
                <w:rFonts w:cs="Times New Roman"/>
                <w:szCs w:val="20"/>
                <w:lang w:val="pl-PL"/>
              </w:rPr>
            </w:pPr>
            <w:r w:rsidRPr="00690CB4">
              <w:rPr>
                <w:rFonts w:cs="Times New Roman"/>
                <w:szCs w:val="20"/>
                <w:lang w:val="pl-PL"/>
              </w:rPr>
              <w:t>≤5</w:t>
            </w:r>
          </w:p>
        </w:tc>
        <w:tc>
          <w:tcPr>
            <w:tcW w:w="1479" w:type="dxa"/>
            <w:vAlign w:val="center"/>
          </w:tcPr>
          <w:p w14:paraId="36DA6D5C" w14:textId="77777777" w:rsidR="008E1027" w:rsidRPr="00690CB4" w:rsidRDefault="008E1027" w:rsidP="00EF09D5">
            <w:pPr>
              <w:pStyle w:val="TableParagraph"/>
              <w:ind w:left="0"/>
              <w:jc w:val="center"/>
              <w:rPr>
                <w:rFonts w:cs="Times New Roman"/>
                <w:b/>
                <w:szCs w:val="20"/>
                <w:lang w:val="pl-PL"/>
              </w:rPr>
            </w:pPr>
          </w:p>
          <w:p w14:paraId="74A23D62" w14:textId="77777777" w:rsidR="008E1027" w:rsidRPr="00690CB4" w:rsidRDefault="008E1027" w:rsidP="00EF09D5">
            <w:pPr>
              <w:pStyle w:val="TableParagraph"/>
              <w:spacing w:before="0"/>
              <w:ind w:left="7"/>
              <w:jc w:val="center"/>
              <w:rPr>
                <w:rFonts w:cs="Times New Roman"/>
                <w:szCs w:val="20"/>
                <w:lang w:val="pl-PL"/>
              </w:rPr>
            </w:pPr>
            <w:r w:rsidRPr="00690CB4">
              <w:rPr>
                <w:rFonts w:cs="Times New Roman"/>
                <w:w w:val="90"/>
                <w:szCs w:val="20"/>
                <w:lang w:val="pl-PL"/>
              </w:rPr>
              <w:t>2</w:t>
            </w:r>
          </w:p>
        </w:tc>
      </w:tr>
      <w:tr w:rsidR="008E1027" w:rsidRPr="00690CB4" w14:paraId="45D102D0" w14:textId="77777777" w:rsidTr="00264C2F">
        <w:trPr>
          <w:trHeight w:val="731"/>
          <w:jc w:val="center"/>
        </w:trPr>
        <w:tc>
          <w:tcPr>
            <w:tcW w:w="2830" w:type="dxa"/>
            <w:vAlign w:val="center"/>
          </w:tcPr>
          <w:p w14:paraId="6AD088E9" w14:textId="77777777" w:rsidR="008E1027" w:rsidRPr="00690CB4" w:rsidRDefault="008E1027" w:rsidP="00264C2F">
            <w:pPr>
              <w:pStyle w:val="TableParagraph"/>
              <w:spacing w:before="4" w:line="220" w:lineRule="exact"/>
              <w:jc w:val="center"/>
              <w:rPr>
                <w:rFonts w:cs="Times New Roman"/>
                <w:szCs w:val="20"/>
                <w:lang w:val="pl-PL"/>
              </w:rPr>
            </w:pPr>
            <w:r w:rsidRPr="00690CB4">
              <w:rPr>
                <w:rFonts w:cs="Times New Roman"/>
                <w:szCs w:val="20"/>
                <w:lang w:val="pl-PL"/>
              </w:rPr>
              <w:t xml:space="preserve">Spadek temperatury </w:t>
            </w:r>
            <w:r w:rsidRPr="00264C2F">
              <w:rPr>
                <w:rFonts w:cs="Times New Roman"/>
                <w:szCs w:val="20"/>
                <w:lang w:val="pl-PL"/>
              </w:rPr>
              <w:t>mięknienia po starzeniu wg</w:t>
            </w:r>
          </w:p>
          <w:p w14:paraId="5D2153D2" w14:textId="77777777" w:rsidR="008E1027" w:rsidRPr="00690CB4" w:rsidRDefault="008E1027" w:rsidP="00264C2F">
            <w:pPr>
              <w:pStyle w:val="TableParagraph"/>
              <w:spacing w:before="4" w:line="220" w:lineRule="exact"/>
              <w:jc w:val="center"/>
              <w:rPr>
                <w:rFonts w:cs="Times New Roman"/>
                <w:szCs w:val="20"/>
                <w:lang w:val="pl-PL"/>
              </w:rPr>
            </w:pPr>
            <w:r w:rsidRPr="00690CB4">
              <w:rPr>
                <w:rFonts w:cs="Times New Roman"/>
                <w:szCs w:val="20"/>
                <w:lang w:val="pl-PL"/>
              </w:rPr>
              <w:t>PN-EN 12607-1</w:t>
            </w:r>
          </w:p>
        </w:tc>
        <w:tc>
          <w:tcPr>
            <w:tcW w:w="2201" w:type="dxa"/>
            <w:vAlign w:val="center"/>
          </w:tcPr>
          <w:p w14:paraId="62997ED2" w14:textId="77777777" w:rsidR="008E1027" w:rsidRPr="00690CB4" w:rsidRDefault="008E1027" w:rsidP="00EF09D5">
            <w:pPr>
              <w:pStyle w:val="TableParagraph"/>
              <w:spacing w:before="124"/>
              <w:jc w:val="center"/>
              <w:rPr>
                <w:rFonts w:cs="Times New Roman"/>
                <w:szCs w:val="20"/>
                <w:lang w:val="pl-PL"/>
              </w:rPr>
            </w:pPr>
            <w:r w:rsidRPr="00690CB4">
              <w:rPr>
                <w:rFonts w:cs="Times New Roman"/>
                <w:szCs w:val="20"/>
                <w:lang w:val="pl-PL"/>
              </w:rPr>
              <w:t>PN-EN 12607-1</w:t>
            </w:r>
          </w:p>
          <w:p w14:paraId="35A32ED5" w14:textId="77777777" w:rsidR="008E1027" w:rsidRPr="00690CB4" w:rsidRDefault="008E1027" w:rsidP="00EF09D5">
            <w:pPr>
              <w:pStyle w:val="TableParagraph"/>
              <w:spacing w:before="12"/>
              <w:jc w:val="center"/>
              <w:rPr>
                <w:rFonts w:cs="Times New Roman"/>
                <w:szCs w:val="20"/>
                <w:lang w:val="pl-PL"/>
              </w:rPr>
            </w:pPr>
            <w:r w:rsidRPr="00690CB4">
              <w:rPr>
                <w:rFonts w:cs="Times New Roman"/>
                <w:w w:val="95"/>
                <w:szCs w:val="20"/>
                <w:lang w:val="pl-PL"/>
              </w:rPr>
              <w:t>PN-EN 1427</w:t>
            </w:r>
          </w:p>
        </w:tc>
        <w:tc>
          <w:tcPr>
            <w:tcW w:w="1524" w:type="dxa"/>
            <w:vAlign w:val="center"/>
          </w:tcPr>
          <w:p w14:paraId="50487479" w14:textId="77777777" w:rsidR="008E1027" w:rsidRPr="00690CB4" w:rsidRDefault="008E1027" w:rsidP="00EF09D5">
            <w:pPr>
              <w:pStyle w:val="TableParagraph"/>
              <w:spacing w:before="0"/>
              <w:ind w:left="0"/>
              <w:jc w:val="center"/>
              <w:rPr>
                <w:rFonts w:cs="Times New Roman"/>
                <w:b/>
                <w:szCs w:val="20"/>
                <w:lang w:val="pl-PL"/>
              </w:rPr>
            </w:pPr>
          </w:p>
          <w:p w14:paraId="06A930A9" w14:textId="77777777" w:rsidR="008E1027" w:rsidRPr="00690CB4" w:rsidRDefault="008E1027" w:rsidP="00EF09D5">
            <w:pPr>
              <w:pStyle w:val="TableParagraph"/>
              <w:spacing w:before="0"/>
              <w:ind w:left="406" w:right="400"/>
              <w:jc w:val="center"/>
              <w:rPr>
                <w:rFonts w:cs="Times New Roman"/>
                <w:szCs w:val="20"/>
                <w:lang w:val="pl-PL"/>
              </w:rPr>
            </w:pPr>
            <w:r w:rsidRPr="00690CB4">
              <w:rPr>
                <w:rFonts w:cs="Times New Roman"/>
                <w:w w:val="90"/>
                <w:szCs w:val="20"/>
                <w:lang w:val="pl-PL"/>
              </w:rPr>
              <w:t>°C</w:t>
            </w:r>
          </w:p>
        </w:tc>
        <w:tc>
          <w:tcPr>
            <w:tcW w:w="2218" w:type="dxa"/>
            <w:vAlign w:val="center"/>
          </w:tcPr>
          <w:p w14:paraId="23BC69AF" w14:textId="77777777" w:rsidR="008E1027" w:rsidRPr="00690CB4" w:rsidRDefault="008E1027" w:rsidP="00EF09D5">
            <w:pPr>
              <w:pStyle w:val="TableParagraph"/>
              <w:spacing w:before="0"/>
              <w:ind w:left="0"/>
              <w:jc w:val="center"/>
              <w:rPr>
                <w:rFonts w:cs="Times New Roman"/>
                <w:b/>
                <w:szCs w:val="20"/>
                <w:lang w:val="pl-PL"/>
              </w:rPr>
            </w:pPr>
          </w:p>
          <w:p w14:paraId="0E2F3173" w14:textId="77777777" w:rsidR="008E1027" w:rsidRPr="00690CB4" w:rsidRDefault="008E1027" w:rsidP="00EF09D5">
            <w:pPr>
              <w:pStyle w:val="TableParagraph"/>
              <w:spacing w:before="0"/>
              <w:ind w:left="556" w:right="553"/>
              <w:jc w:val="center"/>
              <w:rPr>
                <w:rFonts w:cs="Times New Roman"/>
                <w:szCs w:val="20"/>
                <w:lang w:val="pl-PL"/>
              </w:rPr>
            </w:pPr>
            <w:r w:rsidRPr="00690CB4">
              <w:rPr>
                <w:rFonts w:cs="Times New Roman"/>
                <w:w w:val="90"/>
                <w:szCs w:val="20"/>
                <w:lang w:val="pl-PL"/>
              </w:rPr>
              <w:t>TBR</w:t>
            </w:r>
          </w:p>
        </w:tc>
        <w:tc>
          <w:tcPr>
            <w:tcW w:w="1479" w:type="dxa"/>
            <w:vAlign w:val="center"/>
          </w:tcPr>
          <w:p w14:paraId="4388B835" w14:textId="77777777" w:rsidR="008E1027" w:rsidRPr="00690CB4" w:rsidRDefault="008E1027" w:rsidP="00EF09D5">
            <w:pPr>
              <w:pStyle w:val="TableParagraph"/>
              <w:spacing w:before="0"/>
              <w:ind w:left="0"/>
              <w:jc w:val="center"/>
              <w:rPr>
                <w:rFonts w:cs="Times New Roman"/>
                <w:b/>
                <w:szCs w:val="20"/>
                <w:lang w:val="pl-PL"/>
              </w:rPr>
            </w:pPr>
          </w:p>
          <w:p w14:paraId="6F0FA244" w14:textId="77777777" w:rsidR="008E1027" w:rsidRPr="00690CB4" w:rsidRDefault="008E1027" w:rsidP="00EF09D5">
            <w:pPr>
              <w:pStyle w:val="TableParagraph"/>
              <w:spacing w:before="0"/>
              <w:ind w:left="7"/>
              <w:jc w:val="center"/>
              <w:rPr>
                <w:rFonts w:cs="Times New Roman"/>
                <w:szCs w:val="20"/>
                <w:lang w:val="pl-PL"/>
              </w:rPr>
            </w:pPr>
            <w:r w:rsidRPr="00690CB4">
              <w:rPr>
                <w:rFonts w:cs="Times New Roman"/>
                <w:w w:val="90"/>
                <w:szCs w:val="20"/>
                <w:lang w:val="pl-PL"/>
              </w:rPr>
              <w:t>1</w:t>
            </w:r>
          </w:p>
        </w:tc>
      </w:tr>
      <w:tr w:rsidR="008E1027" w:rsidRPr="00690CB4" w14:paraId="35A2414F" w14:textId="77777777" w:rsidTr="00264C2F">
        <w:trPr>
          <w:trHeight w:val="486"/>
          <w:jc w:val="center"/>
        </w:trPr>
        <w:tc>
          <w:tcPr>
            <w:tcW w:w="2830" w:type="dxa"/>
            <w:vAlign w:val="center"/>
          </w:tcPr>
          <w:p w14:paraId="7E65C5FE" w14:textId="3EA10235" w:rsidR="008E1027" w:rsidRPr="00690CB4" w:rsidRDefault="008E1027" w:rsidP="00264C2F">
            <w:pPr>
              <w:pStyle w:val="TableParagraph"/>
              <w:spacing w:before="4" w:line="220" w:lineRule="exact"/>
              <w:jc w:val="center"/>
              <w:rPr>
                <w:rFonts w:cs="Times New Roman"/>
                <w:szCs w:val="20"/>
                <w:lang w:val="pl-PL"/>
              </w:rPr>
            </w:pPr>
            <w:r w:rsidRPr="00264C2F">
              <w:rPr>
                <w:rFonts w:cs="Times New Roman"/>
                <w:szCs w:val="20"/>
                <w:lang w:val="pl-PL"/>
              </w:rPr>
              <w:t>Nawrót sprę</w:t>
            </w:r>
            <w:r w:rsidR="00987004" w:rsidRPr="00264C2F">
              <w:rPr>
                <w:rFonts w:cs="Times New Roman"/>
                <w:szCs w:val="20"/>
                <w:lang w:val="pl-PL"/>
              </w:rPr>
              <w:t>ż</w:t>
            </w:r>
            <w:r w:rsidRPr="00264C2F">
              <w:rPr>
                <w:rFonts w:cs="Times New Roman"/>
                <w:szCs w:val="20"/>
                <w:lang w:val="pl-PL"/>
              </w:rPr>
              <w:t>ysty w 25°C po</w:t>
            </w:r>
          </w:p>
          <w:p w14:paraId="216998B6" w14:textId="77777777" w:rsidR="008E1027" w:rsidRPr="00690CB4" w:rsidRDefault="008E1027" w:rsidP="00264C2F">
            <w:pPr>
              <w:pStyle w:val="TableParagraph"/>
              <w:spacing w:before="4" w:line="220" w:lineRule="exact"/>
              <w:jc w:val="center"/>
              <w:rPr>
                <w:rFonts w:cs="Times New Roman"/>
                <w:szCs w:val="20"/>
                <w:lang w:val="pl-PL"/>
              </w:rPr>
            </w:pPr>
            <w:r w:rsidRPr="00264C2F">
              <w:rPr>
                <w:rFonts w:cs="Times New Roman"/>
                <w:szCs w:val="20"/>
                <w:lang w:val="pl-PL"/>
              </w:rPr>
              <w:t>starzeniu wg PN-EN 12607-1</w:t>
            </w:r>
          </w:p>
        </w:tc>
        <w:tc>
          <w:tcPr>
            <w:tcW w:w="2201" w:type="dxa"/>
            <w:vAlign w:val="center"/>
          </w:tcPr>
          <w:p w14:paraId="6B144645" w14:textId="77777777" w:rsidR="008E1027" w:rsidRPr="00690CB4" w:rsidRDefault="008E1027" w:rsidP="00EF09D5">
            <w:pPr>
              <w:pStyle w:val="TableParagraph"/>
              <w:jc w:val="center"/>
              <w:rPr>
                <w:rFonts w:cs="Times New Roman"/>
                <w:szCs w:val="20"/>
                <w:lang w:val="pl-PL"/>
              </w:rPr>
            </w:pPr>
            <w:r w:rsidRPr="00690CB4">
              <w:rPr>
                <w:rFonts w:cs="Times New Roman"/>
                <w:szCs w:val="20"/>
                <w:lang w:val="pl-PL"/>
              </w:rPr>
              <w:t>PN-EN 12607-1</w:t>
            </w:r>
          </w:p>
          <w:p w14:paraId="03D8C233" w14:textId="77777777" w:rsidR="008E1027" w:rsidRPr="00690CB4" w:rsidRDefault="008E1027" w:rsidP="00EF09D5">
            <w:pPr>
              <w:pStyle w:val="TableParagraph"/>
              <w:spacing w:before="14" w:line="220" w:lineRule="exact"/>
              <w:jc w:val="center"/>
              <w:rPr>
                <w:rFonts w:cs="Times New Roman"/>
                <w:szCs w:val="20"/>
                <w:lang w:val="pl-PL"/>
              </w:rPr>
            </w:pPr>
            <w:r w:rsidRPr="00690CB4">
              <w:rPr>
                <w:rFonts w:cs="Times New Roman"/>
                <w:w w:val="95"/>
                <w:szCs w:val="20"/>
                <w:lang w:val="pl-PL"/>
              </w:rPr>
              <w:t>PN-EN 13398</w:t>
            </w:r>
          </w:p>
        </w:tc>
        <w:tc>
          <w:tcPr>
            <w:tcW w:w="1524" w:type="dxa"/>
            <w:vAlign w:val="center"/>
          </w:tcPr>
          <w:p w14:paraId="2D9EDF31" w14:textId="77777777" w:rsidR="008E1027" w:rsidRPr="00690CB4" w:rsidRDefault="008E1027" w:rsidP="00EF09D5">
            <w:pPr>
              <w:pStyle w:val="TableParagraph"/>
              <w:spacing w:before="124"/>
              <w:ind w:left="4"/>
              <w:jc w:val="center"/>
              <w:rPr>
                <w:rFonts w:cs="Times New Roman"/>
                <w:szCs w:val="20"/>
                <w:lang w:val="pl-PL"/>
              </w:rPr>
            </w:pPr>
            <w:r w:rsidRPr="00690CB4">
              <w:rPr>
                <w:rFonts w:cs="Times New Roman"/>
                <w:w w:val="80"/>
                <w:szCs w:val="20"/>
                <w:lang w:val="pl-PL"/>
              </w:rPr>
              <w:t>%</w:t>
            </w:r>
          </w:p>
        </w:tc>
        <w:tc>
          <w:tcPr>
            <w:tcW w:w="2218" w:type="dxa"/>
            <w:vAlign w:val="center"/>
          </w:tcPr>
          <w:p w14:paraId="42E52B46" w14:textId="77777777" w:rsidR="008E1027" w:rsidRPr="00690CB4" w:rsidRDefault="008E1027" w:rsidP="00EF09D5">
            <w:pPr>
              <w:pStyle w:val="TableParagraph"/>
              <w:spacing w:before="124"/>
              <w:ind w:left="558" w:right="553"/>
              <w:jc w:val="center"/>
              <w:rPr>
                <w:rFonts w:cs="Times New Roman"/>
                <w:szCs w:val="20"/>
                <w:lang w:val="pl-PL"/>
              </w:rPr>
            </w:pPr>
            <w:r w:rsidRPr="00690CB4">
              <w:rPr>
                <w:rFonts w:cs="Times New Roman"/>
                <w:szCs w:val="20"/>
                <w:lang w:val="pl-PL"/>
              </w:rPr>
              <w:t>≥60</w:t>
            </w:r>
          </w:p>
        </w:tc>
        <w:tc>
          <w:tcPr>
            <w:tcW w:w="1479" w:type="dxa"/>
            <w:vAlign w:val="center"/>
          </w:tcPr>
          <w:p w14:paraId="6CB9F96A" w14:textId="77777777" w:rsidR="008E1027" w:rsidRPr="00690CB4" w:rsidRDefault="008E1027" w:rsidP="00EF09D5">
            <w:pPr>
              <w:pStyle w:val="TableParagraph"/>
              <w:spacing w:before="124"/>
              <w:ind w:left="7"/>
              <w:jc w:val="center"/>
              <w:rPr>
                <w:rFonts w:cs="Times New Roman"/>
                <w:szCs w:val="20"/>
                <w:lang w:val="pl-PL"/>
              </w:rPr>
            </w:pPr>
            <w:r w:rsidRPr="00690CB4">
              <w:rPr>
                <w:rFonts w:cs="Times New Roman"/>
                <w:w w:val="90"/>
                <w:szCs w:val="20"/>
                <w:lang w:val="pl-PL"/>
              </w:rPr>
              <w:t>3</w:t>
            </w:r>
          </w:p>
        </w:tc>
      </w:tr>
      <w:tr w:rsidR="008E1027" w:rsidRPr="00690CB4" w14:paraId="3D8BFB35" w14:textId="77777777" w:rsidTr="00264C2F">
        <w:trPr>
          <w:trHeight w:val="489"/>
          <w:jc w:val="center"/>
        </w:trPr>
        <w:tc>
          <w:tcPr>
            <w:tcW w:w="2830" w:type="dxa"/>
            <w:vAlign w:val="center"/>
          </w:tcPr>
          <w:p w14:paraId="2CB03975" w14:textId="10A1DB86" w:rsidR="008E1027" w:rsidRPr="00690CB4" w:rsidRDefault="008E1027" w:rsidP="00264C2F">
            <w:pPr>
              <w:pStyle w:val="TableParagraph"/>
              <w:spacing w:before="4" w:line="220" w:lineRule="exact"/>
              <w:jc w:val="center"/>
              <w:rPr>
                <w:rFonts w:cs="Times New Roman"/>
                <w:szCs w:val="20"/>
                <w:lang w:val="pl-PL"/>
              </w:rPr>
            </w:pPr>
            <w:r w:rsidRPr="00264C2F">
              <w:rPr>
                <w:rFonts w:cs="Times New Roman"/>
                <w:szCs w:val="20"/>
                <w:lang w:val="pl-PL"/>
              </w:rPr>
              <w:t>Nawrót sprę</w:t>
            </w:r>
            <w:r w:rsidR="00987004" w:rsidRPr="00264C2F">
              <w:rPr>
                <w:rFonts w:cs="Times New Roman"/>
                <w:szCs w:val="20"/>
                <w:lang w:val="pl-PL"/>
              </w:rPr>
              <w:t>ż</w:t>
            </w:r>
            <w:r w:rsidRPr="00264C2F">
              <w:rPr>
                <w:rFonts w:cs="Times New Roman"/>
                <w:szCs w:val="20"/>
                <w:lang w:val="pl-PL"/>
              </w:rPr>
              <w:t>ysty w 10°C po</w:t>
            </w:r>
          </w:p>
          <w:p w14:paraId="7F991B76" w14:textId="77777777" w:rsidR="008E1027" w:rsidRPr="00690CB4" w:rsidRDefault="008E1027" w:rsidP="00264C2F">
            <w:pPr>
              <w:pStyle w:val="TableParagraph"/>
              <w:spacing w:before="12" w:line="220" w:lineRule="exact"/>
              <w:jc w:val="center"/>
              <w:rPr>
                <w:rFonts w:cs="Times New Roman"/>
                <w:szCs w:val="20"/>
                <w:lang w:val="pl-PL"/>
              </w:rPr>
            </w:pPr>
            <w:r w:rsidRPr="00264C2F">
              <w:rPr>
                <w:rFonts w:cs="Times New Roman"/>
                <w:szCs w:val="20"/>
                <w:lang w:val="pl-PL"/>
              </w:rPr>
              <w:t>starzeniu wg PN-EN 12607-1</w:t>
            </w:r>
          </w:p>
        </w:tc>
        <w:tc>
          <w:tcPr>
            <w:tcW w:w="2201" w:type="dxa"/>
            <w:vAlign w:val="center"/>
          </w:tcPr>
          <w:p w14:paraId="2FBF7587" w14:textId="77777777" w:rsidR="008E1027" w:rsidRPr="00690CB4" w:rsidRDefault="008E1027" w:rsidP="00EF09D5">
            <w:pPr>
              <w:pStyle w:val="TableParagraph"/>
              <w:spacing w:before="4"/>
              <w:jc w:val="center"/>
              <w:rPr>
                <w:rFonts w:cs="Times New Roman"/>
                <w:szCs w:val="20"/>
                <w:lang w:val="pl-PL"/>
              </w:rPr>
            </w:pPr>
            <w:r w:rsidRPr="00690CB4">
              <w:rPr>
                <w:rFonts w:cs="Times New Roman"/>
                <w:szCs w:val="20"/>
                <w:lang w:val="pl-PL"/>
              </w:rPr>
              <w:t>PN-EN 12607-1</w:t>
            </w:r>
          </w:p>
          <w:p w14:paraId="5F0C9907" w14:textId="77777777" w:rsidR="008E1027" w:rsidRPr="00690CB4" w:rsidRDefault="008E1027" w:rsidP="00EF09D5">
            <w:pPr>
              <w:pStyle w:val="TableParagraph"/>
              <w:spacing w:before="12" w:line="223" w:lineRule="exact"/>
              <w:jc w:val="center"/>
              <w:rPr>
                <w:rFonts w:cs="Times New Roman"/>
                <w:szCs w:val="20"/>
                <w:lang w:val="pl-PL"/>
              </w:rPr>
            </w:pPr>
            <w:r w:rsidRPr="00690CB4">
              <w:rPr>
                <w:rFonts w:cs="Times New Roman"/>
                <w:w w:val="95"/>
                <w:szCs w:val="20"/>
                <w:lang w:val="pl-PL"/>
              </w:rPr>
              <w:t>PN-EN 13398</w:t>
            </w:r>
          </w:p>
        </w:tc>
        <w:tc>
          <w:tcPr>
            <w:tcW w:w="1524" w:type="dxa"/>
            <w:vAlign w:val="center"/>
          </w:tcPr>
          <w:p w14:paraId="01578B59" w14:textId="77777777" w:rsidR="008E1027" w:rsidRPr="00690CB4" w:rsidRDefault="008E1027" w:rsidP="00EF09D5">
            <w:pPr>
              <w:pStyle w:val="TableParagraph"/>
              <w:spacing w:before="126"/>
              <w:ind w:left="4"/>
              <w:jc w:val="center"/>
              <w:rPr>
                <w:rFonts w:cs="Times New Roman"/>
                <w:szCs w:val="20"/>
                <w:lang w:val="pl-PL"/>
              </w:rPr>
            </w:pPr>
            <w:r w:rsidRPr="00690CB4">
              <w:rPr>
                <w:rFonts w:cs="Times New Roman"/>
                <w:w w:val="80"/>
                <w:szCs w:val="20"/>
                <w:lang w:val="pl-PL"/>
              </w:rPr>
              <w:t>%</w:t>
            </w:r>
          </w:p>
        </w:tc>
        <w:tc>
          <w:tcPr>
            <w:tcW w:w="2218" w:type="dxa"/>
            <w:vAlign w:val="center"/>
          </w:tcPr>
          <w:p w14:paraId="168974BB" w14:textId="77777777" w:rsidR="008E1027" w:rsidRPr="00690CB4" w:rsidRDefault="008E1027" w:rsidP="00EF09D5">
            <w:pPr>
              <w:pStyle w:val="TableParagraph"/>
              <w:spacing w:before="126"/>
              <w:ind w:left="556" w:right="553"/>
              <w:jc w:val="center"/>
              <w:rPr>
                <w:rFonts w:cs="Times New Roman"/>
                <w:szCs w:val="20"/>
                <w:lang w:val="pl-PL"/>
              </w:rPr>
            </w:pPr>
            <w:r w:rsidRPr="00690CB4">
              <w:rPr>
                <w:rFonts w:cs="Times New Roman"/>
                <w:w w:val="90"/>
                <w:szCs w:val="20"/>
                <w:lang w:val="pl-PL"/>
              </w:rPr>
              <w:t>TBR</w:t>
            </w:r>
          </w:p>
        </w:tc>
        <w:tc>
          <w:tcPr>
            <w:tcW w:w="1479" w:type="dxa"/>
            <w:vAlign w:val="center"/>
          </w:tcPr>
          <w:p w14:paraId="324FE188" w14:textId="77777777" w:rsidR="008E1027" w:rsidRPr="00690CB4" w:rsidRDefault="008E1027" w:rsidP="00EF09D5">
            <w:pPr>
              <w:pStyle w:val="TableParagraph"/>
              <w:spacing w:before="126"/>
              <w:ind w:left="7"/>
              <w:jc w:val="center"/>
              <w:rPr>
                <w:rFonts w:cs="Times New Roman"/>
                <w:szCs w:val="20"/>
                <w:lang w:val="pl-PL"/>
              </w:rPr>
            </w:pPr>
            <w:r w:rsidRPr="00690CB4">
              <w:rPr>
                <w:rFonts w:cs="Times New Roman"/>
                <w:w w:val="90"/>
                <w:szCs w:val="20"/>
                <w:lang w:val="pl-PL"/>
              </w:rPr>
              <w:t>1</w:t>
            </w:r>
          </w:p>
        </w:tc>
      </w:tr>
    </w:tbl>
    <w:p w14:paraId="3C276D95" w14:textId="4FA3C40C" w:rsidR="00E50ED5" w:rsidRPr="00690CB4" w:rsidRDefault="00E50ED5" w:rsidP="00F45532">
      <w:pPr>
        <w:rPr>
          <w:szCs w:val="22"/>
        </w:rPr>
      </w:pPr>
    </w:p>
    <w:p w14:paraId="260941BF" w14:textId="77777777" w:rsidR="00C3396D" w:rsidRPr="00690CB4" w:rsidRDefault="00C3396D" w:rsidP="00F664CB">
      <w:pPr>
        <w:pStyle w:val="Nagwek3"/>
        <w:rPr>
          <w:i/>
        </w:rPr>
      </w:pPr>
      <w:r w:rsidRPr="00690CB4">
        <w:t xml:space="preserve">2.3. Kruszywo </w:t>
      </w:r>
    </w:p>
    <w:p w14:paraId="4C2BF6C1" w14:textId="46FC44DE" w:rsidR="00C3396D" w:rsidRPr="00690CB4" w:rsidRDefault="00C3396D" w:rsidP="00F45532">
      <w:pPr>
        <w:rPr>
          <w:szCs w:val="22"/>
        </w:rPr>
      </w:pPr>
      <w:r w:rsidRPr="00690CB4">
        <w:rPr>
          <w:szCs w:val="22"/>
        </w:rPr>
        <w:tab/>
        <w:t>Do warstwy podbudowy z betonu asfaltowego nale</w:t>
      </w:r>
      <w:r w:rsidR="00987004" w:rsidRPr="00690CB4">
        <w:rPr>
          <w:szCs w:val="22"/>
        </w:rPr>
        <w:t>ż</w:t>
      </w:r>
      <w:r w:rsidRPr="00690CB4">
        <w:rPr>
          <w:szCs w:val="22"/>
        </w:rPr>
        <w:t xml:space="preserve">y stosować kruszywo według PN-EN 13043 [44], obejmujące kruszywo grube , kruszywo drobne  i wypełniacz. </w:t>
      </w:r>
    </w:p>
    <w:p w14:paraId="1645F191" w14:textId="5986BBA0" w:rsidR="00C3396D" w:rsidRPr="00690CB4" w:rsidRDefault="00231B3F" w:rsidP="00F45532">
      <w:pPr>
        <w:pStyle w:val="Style9"/>
        <w:widowControl/>
        <w:spacing w:before="230" w:line="240" w:lineRule="auto"/>
        <w:ind w:firstLine="278"/>
        <w:rPr>
          <w:rStyle w:val="FontStyle84"/>
          <w:bCs/>
          <w:sz w:val="22"/>
          <w:szCs w:val="22"/>
        </w:rPr>
      </w:pPr>
      <w:r w:rsidRPr="00690CB4">
        <w:rPr>
          <w:bCs/>
          <w:sz w:val="22"/>
          <w:szCs w:val="22"/>
        </w:rPr>
        <w:t>Tablica 1. Wymagania wobec kruszywa do mieszanki mineralno-asfaltowej AC 22 P</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21"/>
        <w:gridCol w:w="4657"/>
        <w:gridCol w:w="1491"/>
        <w:gridCol w:w="178"/>
        <w:gridCol w:w="693"/>
        <w:gridCol w:w="890"/>
        <w:gridCol w:w="86"/>
        <w:gridCol w:w="1670"/>
      </w:tblGrid>
      <w:tr w:rsidR="00231B3F" w:rsidRPr="00690CB4" w14:paraId="41D74B3F" w14:textId="77777777" w:rsidTr="001A2638">
        <w:trPr>
          <w:trHeight w:val="443"/>
          <w:jc w:val="center"/>
        </w:trPr>
        <w:tc>
          <w:tcPr>
            <w:tcW w:w="583" w:type="dxa"/>
            <w:gridSpan w:val="2"/>
            <w:vAlign w:val="center"/>
          </w:tcPr>
          <w:p w14:paraId="0AE5D327" w14:textId="77777777" w:rsidR="00231B3F" w:rsidRPr="00690CB4" w:rsidRDefault="00231B3F" w:rsidP="00EF09D5">
            <w:pPr>
              <w:pStyle w:val="TableParagraph"/>
              <w:spacing w:before="162"/>
              <w:ind w:left="137" w:right="130"/>
              <w:jc w:val="center"/>
              <w:rPr>
                <w:rFonts w:cs="Times New Roman"/>
                <w:szCs w:val="20"/>
                <w:lang w:val="pl-PL"/>
              </w:rPr>
            </w:pPr>
            <w:r w:rsidRPr="00690CB4">
              <w:rPr>
                <w:rFonts w:cs="Times New Roman"/>
                <w:w w:val="95"/>
                <w:szCs w:val="20"/>
                <w:lang w:val="pl-PL"/>
              </w:rPr>
              <w:t>Lp.</w:t>
            </w:r>
          </w:p>
        </w:tc>
        <w:tc>
          <w:tcPr>
            <w:tcW w:w="4657" w:type="dxa"/>
            <w:vAlign w:val="center"/>
          </w:tcPr>
          <w:p w14:paraId="2DE24753" w14:textId="7BE60E1E" w:rsidR="00231B3F" w:rsidRPr="00690CB4" w:rsidRDefault="00231B3F" w:rsidP="00EF09D5">
            <w:pPr>
              <w:pStyle w:val="TableParagraph"/>
              <w:spacing w:before="162"/>
              <w:ind w:left="91" w:right="80"/>
              <w:jc w:val="center"/>
              <w:rPr>
                <w:rFonts w:cs="Times New Roman"/>
                <w:szCs w:val="20"/>
                <w:lang w:val="pl-PL"/>
              </w:rPr>
            </w:pPr>
            <w:r w:rsidRPr="00690CB4">
              <w:rPr>
                <w:rFonts w:cs="Times New Roman"/>
                <w:szCs w:val="20"/>
                <w:lang w:val="pl-PL"/>
              </w:rPr>
              <w:t>Właściwości kruszywa/ Rodzaj mieszanki</w:t>
            </w:r>
          </w:p>
        </w:tc>
        <w:tc>
          <w:tcPr>
            <w:tcW w:w="5008" w:type="dxa"/>
            <w:gridSpan w:val="6"/>
            <w:vAlign w:val="center"/>
          </w:tcPr>
          <w:p w14:paraId="5CD711EB" w14:textId="77777777" w:rsidR="00231B3F" w:rsidRPr="00690CB4" w:rsidRDefault="00231B3F" w:rsidP="00EF09D5">
            <w:pPr>
              <w:pStyle w:val="TableParagraph"/>
              <w:spacing w:before="162"/>
              <w:ind w:left="1912" w:right="1903"/>
              <w:jc w:val="center"/>
              <w:rPr>
                <w:rFonts w:cs="Times New Roman"/>
                <w:szCs w:val="20"/>
                <w:lang w:val="pl-PL"/>
              </w:rPr>
            </w:pPr>
            <w:r w:rsidRPr="00690CB4">
              <w:rPr>
                <w:rFonts w:cs="Times New Roman"/>
                <w:w w:val="90"/>
                <w:szCs w:val="20"/>
                <w:lang w:val="pl-PL"/>
              </w:rPr>
              <w:t>AC 22 P</w:t>
            </w:r>
          </w:p>
        </w:tc>
      </w:tr>
      <w:tr w:rsidR="00231B3F" w:rsidRPr="00690CB4" w14:paraId="01D8E6AD" w14:textId="77777777" w:rsidTr="001A2638">
        <w:trPr>
          <w:trHeight w:val="443"/>
          <w:jc w:val="center"/>
        </w:trPr>
        <w:tc>
          <w:tcPr>
            <w:tcW w:w="583" w:type="dxa"/>
            <w:gridSpan w:val="2"/>
            <w:vAlign w:val="center"/>
          </w:tcPr>
          <w:p w14:paraId="7B6E98C8" w14:textId="77777777" w:rsidR="00231B3F" w:rsidRPr="00690CB4" w:rsidRDefault="00231B3F" w:rsidP="00EF09D5">
            <w:pPr>
              <w:pStyle w:val="TableParagraph"/>
              <w:jc w:val="center"/>
              <w:rPr>
                <w:rFonts w:cs="Times New Roman"/>
                <w:szCs w:val="20"/>
                <w:lang w:val="pl-PL"/>
              </w:rPr>
            </w:pPr>
          </w:p>
        </w:tc>
        <w:tc>
          <w:tcPr>
            <w:tcW w:w="4657" w:type="dxa"/>
            <w:vAlign w:val="center"/>
          </w:tcPr>
          <w:p w14:paraId="5CE83C3F" w14:textId="77777777" w:rsidR="00231B3F" w:rsidRPr="00690CB4" w:rsidRDefault="00231B3F" w:rsidP="00EF09D5">
            <w:pPr>
              <w:pStyle w:val="TableParagraph"/>
              <w:spacing w:before="162"/>
              <w:ind w:left="91" w:right="83"/>
              <w:jc w:val="center"/>
              <w:rPr>
                <w:rFonts w:cs="Times New Roman"/>
                <w:szCs w:val="20"/>
                <w:lang w:val="pl-PL"/>
              </w:rPr>
            </w:pPr>
            <w:r w:rsidRPr="00690CB4">
              <w:rPr>
                <w:rFonts w:cs="Times New Roman"/>
                <w:szCs w:val="20"/>
                <w:lang w:val="pl-PL"/>
              </w:rPr>
              <w:t>Grupa kategorii ruchu KR</w:t>
            </w:r>
          </w:p>
        </w:tc>
        <w:tc>
          <w:tcPr>
            <w:tcW w:w="1491" w:type="dxa"/>
            <w:vAlign w:val="center"/>
          </w:tcPr>
          <w:p w14:paraId="545C2603" w14:textId="77777777" w:rsidR="00231B3F" w:rsidRPr="00690CB4" w:rsidRDefault="00231B3F" w:rsidP="00EF09D5">
            <w:pPr>
              <w:pStyle w:val="TableParagraph"/>
              <w:spacing w:before="162"/>
              <w:ind w:left="255" w:right="248"/>
              <w:jc w:val="center"/>
              <w:rPr>
                <w:rFonts w:cs="Times New Roman"/>
                <w:szCs w:val="20"/>
                <w:lang w:val="pl-PL"/>
              </w:rPr>
            </w:pPr>
            <w:r w:rsidRPr="00690CB4">
              <w:rPr>
                <w:rFonts w:cs="Times New Roman"/>
                <w:szCs w:val="20"/>
                <w:lang w:val="pl-PL"/>
              </w:rPr>
              <w:t>1÷2</w:t>
            </w:r>
          </w:p>
        </w:tc>
        <w:tc>
          <w:tcPr>
            <w:tcW w:w="1761" w:type="dxa"/>
            <w:gridSpan w:val="3"/>
            <w:vAlign w:val="center"/>
          </w:tcPr>
          <w:p w14:paraId="6E2B14DB" w14:textId="77777777" w:rsidR="00231B3F" w:rsidRPr="00264C2F" w:rsidRDefault="00231B3F" w:rsidP="00EF09D5">
            <w:pPr>
              <w:pStyle w:val="TableParagraph"/>
              <w:spacing w:before="162"/>
              <w:ind w:left="255" w:right="247"/>
              <w:jc w:val="center"/>
              <w:rPr>
                <w:rFonts w:cs="Times New Roman"/>
                <w:b/>
                <w:bCs/>
                <w:szCs w:val="20"/>
                <w:lang w:val="pl-PL"/>
              </w:rPr>
            </w:pPr>
            <w:r w:rsidRPr="00264C2F">
              <w:rPr>
                <w:rFonts w:cs="Times New Roman"/>
                <w:b/>
                <w:bCs/>
                <w:szCs w:val="20"/>
                <w:lang w:val="pl-PL"/>
              </w:rPr>
              <w:t>3÷4</w:t>
            </w:r>
          </w:p>
        </w:tc>
        <w:tc>
          <w:tcPr>
            <w:tcW w:w="1756" w:type="dxa"/>
            <w:gridSpan w:val="2"/>
            <w:vAlign w:val="center"/>
          </w:tcPr>
          <w:p w14:paraId="05CC189D" w14:textId="77777777" w:rsidR="00231B3F" w:rsidRPr="00690CB4" w:rsidRDefault="00231B3F" w:rsidP="00EF09D5">
            <w:pPr>
              <w:pStyle w:val="TableParagraph"/>
              <w:spacing w:before="162"/>
              <w:ind w:left="529" w:right="519"/>
              <w:jc w:val="center"/>
              <w:rPr>
                <w:rFonts w:cs="Times New Roman"/>
                <w:szCs w:val="20"/>
                <w:lang w:val="pl-PL"/>
              </w:rPr>
            </w:pPr>
            <w:r w:rsidRPr="00690CB4">
              <w:rPr>
                <w:rFonts w:cs="Times New Roman"/>
                <w:szCs w:val="20"/>
                <w:lang w:val="pl-PL"/>
              </w:rPr>
              <w:t>5÷6</w:t>
            </w:r>
          </w:p>
        </w:tc>
      </w:tr>
      <w:tr w:rsidR="00231B3F" w:rsidRPr="00690CB4" w14:paraId="7ED1BCE1" w14:textId="77777777" w:rsidTr="001A2638">
        <w:trPr>
          <w:trHeight w:val="446"/>
          <w:jc w:val="center"/>
        </w:trPr>
        <w:tc>
          <w:tcPr>
            <w:tcW w:w="583" w:type="dxa"/>
            <w:gridSpan w:val="2"/>
            <w:vAlign w:val="center"/>
          </w:tcPr>
          <w:p w14:paraId="791631B1" w14:textId="77777777" w:rsidR="00231B3F" w:rsidRPr="00690CB4" w:rsidRDefault="00231B3F" w:rsidP="00EF09D5">
            <w:pPr>
              <w:pStyle w:val="TableParagraph"/>
              <w:jc w:val="center"/>
              <w:rPr>
                <w:rFonts w:cs="Times New Roman"/>
                <w:szCs w:val="20"/>
                <w:lang w:val="pl-PL"/>
              </w:rPr>
            </w:pPr>
          </w:p>
        </w:tc>
        <w:tc>
          <w:tcPr>
            <w:tcW w:w="4657" w:type="dxa"/>
            <w:vAlign w:val="center"/>
          </w:tcPr>
          <w:p w14:paraId="637D5201" w14:textId="08048952" w:rsidR="00231B3F" w:rsidRPr="00690CB4" w:rsidRDefault="00231B3F" w:rsidP="00EF09D5">
            <w:pPr>
              <w:pStyle w:val="TableParagraph"/>
              <w:spacing w:before="162"/>
              <w:ind w:left="87" w:right="83"/>
              <w:jc w:val="center"/>
              <w:rPr>
                <w:rFonts w:cs="Times New Roman"/>
                <w:szCs w:val="20"/>
                <w:lang w:val="pl-PL"/>
              </w:rPr>
            </w:pPr>
            <w:r w:rsidRPr="00690CB4">
              <w:rPr>
                <w:rFonts w:cs="Times New Roman"/>
                <w:szCs w:val="20"/>
                <w:lang w:val="pl-PL"/>
              </w:rPr>
              <w:t>Klasa obcią</w:t>
            </w:r>
            <w:r w:rsidR="00987004" w:rsidRPr="00690CB4">
              <w:rPr>
                <w:rFonts w:cs="Times New Roman"/>
                <w:szCs w:val="20"/>
                <w:lang w:val="pl-PL"/>
              </w:rPr>
              <w:t>ż</w:t>
            </w:r>
            <w:r w:rsidRPr="00690CB4">
              <w:rPr>
                <w:rFonts w:cs="Times New Roman"/>
                <w:szCs w:val="20"/>
                <w:lang w:val="pl-PL"/>
              </w:rPr>
              <w:t>enia</w:t>
            </w:r>
          </w:p>
        </w:tc>
        <w:tc>
          <w:tcPr>
            <w:tcW w:w="1491" w:type="dxa"/>
            <w:vAlign w:val="center"/>
          </w:tcPr>
          <w:p w14:paraId="59BFE720" w14:textId="77777777" w:rsidR="00231B3F" w:rsidRPr="00690CB4" w:rsidRDefault="00231B3F" w:rsidP="00EF09D5">
            <w:pPr>
              <w:pStyle w:val="TableParagraph"/>
              <w:jc w:val="center"/>
              <w:rPr>
                <w:rFonts w:cs="Times New Roman"/>
                <w:szCs w:val="20"/>
                <w:lang w:val="pl-PL"/>
              </w:rPr>
            </w:pPr>
          </w:p>
        </w:tc>
        <w:tc>
          <w:tcPr>
            <w:tcW w:w="1761" w:type="dxa"/>
            <w:gridSpan w:val="3"/>
            <w:vAlign w:val="center"/>
          </w:tcPr>
          <w:p w14:paraId="32128CA5" w14:textId="77777777" w:rsidR="00231B3F" w:rsidRPr="00690CB4" w:rsidRDefault="00231B3F" w:rsidP="00EF09D5">
            <w:pPr>
              <w:pStyle w:val="TableParagraph"/>
              <w:jc w:val="center"/>
              <w:rPr>
                <w:rFonts w:cs="Times New Roman"/>
                <w:szCs w:val="20"/>
                <w:lang w:val="pl-PL"/>
              </w:rPr>
            </w:pPr>
          </w:p>
        </w:tc>
        <w:tc>
          <w:tcPr>
            <w:tcW w:w="1756" w:type="dxa"/>
            <w:gridSpan w:val="2"/>
            <w:vAlign w:val="center"/>
          </w:tcPr>
          <w:p w14:paraId="0CAA5D80" w14:textId="77777777" w:rsidR="00231B3F" w:rsidRPr="00690CB4" w:rsidRDefault="00231B3F" w:rsidP="00EF09D5">
            <w:pPr>
              <w:pStyle w:val="TableParagraph"/>
              <w:spacing w:before="162"/>
              <w:ind w:left="529" w:right="518"/>
              <w:jc w:val="center"/>
              <w:rPr>
                <w:rFonts w:cs="Times New Roman"/>
                <w:szCs w:val="20"/>
                <w:lang w:val="pl-PL"/>
              </w:rPr>
            </w:pPr>
            <w:r w:rsidRPr="00690CB4">
              <w:rPr>
                <w:rFonts w:cs="Times New Roman"/>
                <w:szCs w:val="20"/>
                <w:lang w:val="pl-PL"/>
              </w:rPr>
              <w:t>Ko32</w:t>
            </w:r>
          </w:p>
        </w:tc>
      </w:tr>
      <w:tr w:rsidR="00231B3F" w:rsidRPr="00690CB4" w14:paraId="19F1391C" w14:textId="77777777" w:rsidTr="00EF09D5">
        <w:trPr>
          <w:trHeight w:val="443"/>
          <w:jc w:val="center"/>
        </w:trPr>
        <w:tc>
          <w:tcPr>
            <w:tcW w:w="10248" w:type="dxa"/>
            <w:gridSpan w:val="9"/>
            <w:vAlign w:val="center"/>
          </w:tcPr>
          <w:p w14:paraId="4F480B95" w14:textId="77777777" w:rsidR="00231B3F" w:rsidRPr="00690CB4" w:rsidRDefault="00231B3F" w:rsidP="00EF09D5">
            <w:pPr>
              <w:jc w:val="center"/>
              <w:rPr>
                <w:b/>
                <w:bCs/>
                <w:lang w:val="pl-PL"/>
              </w:rPr>
            </w:pPr>
            <w:r w:rsidRPr="00690CB4">
              <w:rPr>
                <w:b/>
                <w:bCs/>
                <w:lang w:val="pl-PL"/>
              </w:rPr>
              <w:t>Wymagania wobec kruszywa grubego</w:t>
            </w:r>
          </w:p>
        </w:tc>
      </w:tr>
      <w:tr w:rsidR="00231B3F" w:rsidRPr="00690CB4" w14:paraId="65705944" w14:textId="77777777" w:rsidTr="001A2638">
        <w:trPr>
          <w:trHeight w:val="606"/>
          <w:jc w:val="center"/>
        </w:trPr>
        <w:tc>
          <w:tcPr>
            <w:tcW w:w="583" w:type="dxa"/>
            <w:gridSpan w:val="2"/>
            <w:vAlign w:val="center"/>
          </w:tcPr>
          <w:p w14:paraId="5628A2D0" w14:textId="77777777" w:rsidR="00231B3F" w:rsidRPr="00690CB4" w:rsidRDefault="00231B3F" w:rsidP="00EF09D5">
            <w:pPr>
              <w:pStyle w:val="TableParagraph"/>
              <w:jc w:val="center"/>
              <w:rPr>
                <w:rFonts w:cs="Times New Roman"/>
                <w:b/>
                <w:szCs w:val="20"/>
                <w:lang w:val="pl-PL"/>
              </w:rPr>
            </w:pPr>
          </w:p>
          <w:p w14:paraId="6FFAF5E1" w14:textId="77777777" w:rsidR="00231B3F" w:rsidRPr="00690CB4" w:rsidRDefault="00231B3F" w:rsidP="00EF09D5">
            <w:pPr>
              <w:pStyle w:val="TableParagraph"/>
              <w:ind w:left="7"/>
              <w:jc w:val="center"/>
              <w:rPr>
                <w:rFonts w:cs="Times New Roman"/>
                <w:szCs w:val="20"/>
                <w:lang w:val="pl-PL"/>
              </w:rPr>
            </w:pPr>
            <w:r w:rsidRPr="00690CB4">
              <w:rPr>
                <w:rFonts w:cs="Times New Roman"/>
                <w:w w:val="90"/>
                <w:szCs w:val="20"/>
                <w:lang w:val="pl-PL"/>
              </w:rPr>
              <w:t>1</w:t>
            </w:r>
          </w:p>
        </w:tc>
        <w:tc>
          <w:tcPr>
            <w:tcW w:w="4657" w:type="dxa"/>
            <w:vAlign w:val="center"/>
          </w:tcPr>
          <w:p w14:paraId="09B79D4C" w14:textId="449F4197"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 xml:space="preserve">Uziarnienie według PN-EN </w:t>
            </w:r>
            <w:r w:rsidR="00FF5CCB">
              <w:rPr>
                <w:rFonts w:cs="Times New Roman"/>
                <w:szCs w:val="20"/>
                <w:lang w:val="pl-PL"/>
              </w:rPr>
              <w:t>933-1:2012</w:t>
            </w:r>
            <w:r w:rsidRPr="00690CB4">
              <w:rPr>
                <w:rFonts w:cs="Times New Roman"/>
                <w:szCs w:val="20"/>
                <w:lang w:val="pl-PL"/>
              </w:rPr>
              <w:t>; kategoria nie ni</w:t>
            </w:r>
            <w:r w:rsidR="00987004" w:rsidRPr="00690CB4">
              <w:rPr>
                <w:rFonts w:cs="Times New Roman"/>
                <w:szCs w:val="20"/>
                <w:lang w:val="pl-PL"/>
              </w:rPr>
              <w:t>ż</w:t>
            </w:r>
            <w:r w:rsidRPr="00690CB4">
              <w:rPr>
                <w:rFonts w:cs="Times New Roman"/>
                <w:szCs w:val="20"/>
                <w:lang w:val="pl-PL"/>
              </w:rPr>
              <w:t>sza ni</w:t>
            </w:r>
            <w:r w:rsidR="00987004" w:rsidRPr="00690CB4">
              <w:rPr>
                <w:rFonts w:cs="Times New Roman"/>
                <w:szCs w:val="20"/>
                <w:lang w:val="pl-PL"/>
              </w:rPr>
              <w:t>ż</w:t>
            </w:r>
            <w:r w:rsidRPr="00690CB4">
              <w:rPr>
                <w:rFonts w:cs="Times New Roman"/>
                <w:szCs w:val="20"/>
                <w:lang w:val="pl-PL"/>
              </w:rPr>
              <w:t>:</w:t>
            </w:r>
          </w:p>
        </w:tc>
        <w:tc>
          <w:tcPr>
            <w:tcW w:w="5008" w:type="dxa"/>
            <w:gridSpan w:val="6"/>
            <w:vAlign w:val="center"/>
          </w:tcPr>
          <w:p w14:paraId="641A1718" w14:textId="77777777" w:rsidR="00231B3F" w:rsidRPr="00690CB4" w:rsidRDefault="00231B3F" w:rsidP="00EF09D5">
            <w:pPr>
              <w:pStyle w:val="TableParagraph"/>
              <w:jc w:val="center"/>
              <w:rPr>
                <w:rFonts w:cs="Times New Roman"/>
                <w:b/>
                <w:szCs w:val="20"/>
                <w:lang w:val="pl-PL"/>
              </w:rPr>
            </w:pPr>
          </w:p>
          <w:p w14:paraId="57F4CD2F" w14:textId="77777777" w:rsidR="00231B3F" w:rsidRPr="00690CB4" w:rsidRDefault="00231B3F" w:rsidP="00EF09D5">
            <w:pPr>
              <w:pStyle w:val="TableParagraph"/>
              <w:ind w:left="1910" w:right="1903"/>
              <w:jc w:val="center"/>
              <w:rPr>
                <w:rFonts w:cs="Times New Roman"/>
                <w:szCs w:val="20"/>
                <w:lang w:val="pl-PL"/>
              </w:rPr>
            </w:pPr>
            <w:r w:rsidRPr="00690CB4">
              <w:rPr>
                <w:rFonts w:cs="Times New Roman"/>
                <w:szCs w:val="20"/>
                <w:lang w:val="pl-PL"/>
              </w:rPr>
              <w:t>G</w:t>
            </w:r>
            <w:r w:rsidRPr="00690CB4">
              <w:rPr>
                <w:rFonts w:cs="Times New Roman"/>
                <w:szCs w:val="20"/>
                <w:vertAlign w:val="subscript"/>
                <w:lang w:val="pl-PL"/>
              </w:rPr>
              <w:t>C</w:t>
            </w:r>
            <w:r w:rsidRPr="00690CB4">
              <w:rPr>
                <w:rFonts w:cs="Times New Roman"/>
                <w:szCs w:val="20"/>
                <w:lang w:val="pl-PL"/>
              </w:rPr>
              <w:t>85/20</w:t>
            </w:r>
          </w:p>
        </w:tc>
      </w:tr>
      <w:tr w:rsidR="00231B3F" w:rsidRPr="00690CB4" w14:paraId="53A5CA85" w14:textId="77777777" w:rsidTr="001A2638">
        <w:trPr>
          <w:trHeight w:val="609"/>
          <w:jc w:val="center"/>
        </w:trPr>
        <w:tc>
          <w:tcPr>
            <w:tcW w:w="583" w:type="dxa"/>
            <w:gridSpan w:val="2"/>
            <w:vAlign w:val="center"/>
          </w:tcPr>
          <w:p w14:paraId="221D73B3" w14:textId="77777777" w:rsidR="00231B3F" w:rsidRPr="00690CB4" w:rsidRDefault="00231B3F" w:rsidP="00EF09D5">
            <w:pPr>
              <w:pStyle w:val="TableParagraph"/>
              <w:jc w:val="center"/>
              <w:rPr>
                <w:rFonts w:cs="Times New Roman"/>
                <w:b/>
                <w:szCs w:val="20"/>
                <w:lang w:val="pl-PL"/>
              </w:rPr>
            </w:pPr>
          </w:p>
          <w:p w14:paraId="5EEC6661" w14:textId="77777777" w:rsidR="00231B3F" w:rsidRPr="00690CB4" w:rsidRDefault="00231B3F" w:rsidP="00EF09D5">
            <w:pPr>
              <w:pStyle w:val="TableParagraph"/>
              <w:ind w:left="7"/>
              <w:jc w:val="center"/>
              <w:rPr>
                <w:rFonts w:cs="Times New Roman"/>
                <w:szCs w:val="20"/>
                <w:lang w:val="pl-PL"/>
              </w:rPr>
            </w:pPr>
            <w:r w:rsidRPr="00690CB4">
              <w:rPr>
                <w:rFonts w:cs="Times New Roman"/>
                <w:w w:val="90"/>
                <w:szCs w:val="20"/>
                <w:lang w:val="pl-PL"/>
              </w:rPr>
              <w:t>2</w:t>
            </w:r>
          </w:p>
        </w:tc>
        <w:tc>
          <w:tcPr>
            <w:tcW w:w="4657" w:type="dxa"/>
            <w:vAlign w:val="center"/>
          </w:tcPr>
          <w:p w14:paraId="2E20749A" w14:textId="5E05C680"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Tolerancja uziarnienia, odchylenia nie większe ni</w:t>
            </w:r>
            <w:r w:rsidR="00987004" w:rsidRPr="00690CB4">
              <w:rPr>
                <w:rFonts w:cs="Times New Roman"/>
                <w:szCs w:val="20"/>
                <w:lang w:val="pl-PL"/>
              </w:rPr>
              <w:t>ż</w:t>
            </w:r>
            <w:r w:rsidRPr="00690CB4">
              <w:rPr>
                <w:rFonts w:cs="Times New Roman"/>
                <w:szCs w:val="20"/>
                <w:lang w:val="pl-PL"/>
              </w:rPr>
              <w:t xml:space="preserve"> według kategorii:</w:t>
            </w:r>
          </w:p>
        </w:tc>
        <w:tc>
          <w:tcPr>
            <w:tcW w:w="5008" w:type="dxa"/>
            <w:gridSpan w:val="6"/>
            <w:vAlign w:val="center"/>
          </w:tcPr>
          <w:p w14:paraId="2E25F7DC" w14:textId="77777777" w:rsidR="00231B3F" w:rsidRPr="00690CB4" w:rsidRDefault="00231B3F" w:rsidP="00EF09D5">
            <w:pPr>
              <w:pStyle w:val="TableParagraph"/>
              <w:jc w:val="center"/>
              <w:rPr>
                <w:rFonts w:cs="Times New Roman"/>
                <w:b/>
                <w:szCs w:val="20"/>
                <w:lang w:val="pl-PL"/>
              </w:rPr>
            </w:pPr>
          </w:p>
          <w:p w14:paraId="01A28A71" w14:textId="77777777" w:rsidR="00231B3F" w:rsidRPr="00690CB4" w:rsidRDefault="00231B3F" w:rsidP="00EF09D5">
            <w:pPr>
              <w:pStyle w:val="TableParagraph"/>
              <w:ind w:left="1380"/>
              <w:jc w:val="center"/>
              <w:rPr>
                <w:rFonts w:cs="Times New Roman"/>
                <w:szCs w:val="20"/>
                <w:lang w:val="pl-PL"/>
              </w:rPr>
            </w:pPr>
            <w:r w:rsidRPr="00690CB4">
              <w:rPr>
                <w:rFonts w:cs="Times New Roman"/>
                <w:szCs w:val="20"/>
                <w:lang w:val="pl-PL"/>
              </w:rPr>
              <w:t>deklarowana przez producenta</w:t>
            </w:r>
          </w:p>
        </w:tc>
      </w:tr>
      <w:tr w:rsidR="00231B3F" w:rsidRPr="00690CB4" w14:paraId="2170AD3F" w14:textId="77777777" w:rsidTr="001A2638">
        <w:trPr>
          <w:trHeight w:val="609"/>
          <w:jc w:val="center"/>
        </w:trPr>
        <w:tc>
          <w:tcPr>
            <w:tcW w:w="583" w:type="dxa"/>
            <w:gridSpan w:val="2"/>
            <w:vAlign w:val="center"/>
          </w:tcPr>
          <w:p w14:paraId="1A57365F" w14:textId="77777777" w:rsidR="00231B3F" w:rsidRPr="00690CB4" w:rsidRDefault="00231B3F" w:rsidP="00EF09D5">
            <w:pPr>
              <w:pStyle w:val="TableParagraph"/>
              <w:jc w:val="center"/>
              <w:rPr>
                <w:rFonts w:cs="Times New Roman"/>
                <w:b/>
                <w:szCs w:val="20"/>
                <w:lang w:val="pl-PL"/>
              </w:rPr>
            </w:pPr>
          </w:p>
          <w:p w14:paraId="1ECDA897" w14:textId="77777777" w:rsidR="00231B3F" w:rsidRPr="00690CB4" w:rsidRDefault="00231B3F" w:rsidP="00EF09D5">
            <w:pPr>
              <w:pStyle w:val="TableParagraph"/>
              <w:ind w:left="7"/>
              <w:jc w:val="center"/>
              <w:rPr>
                <w:rFonts w:cs="Times New Roman"/>
                <w:szCs w:val="20"/>
                <w:lang w:val="pl-PL"/>
              </w:rPr>
            </w:pPr>
            <w:r w:rsidRPr="00690CB4">
              <w:rPr>
                <w:rFonts w:cs="Times New Roman"/>
                <w:w w:val="90"/>
                <w:szCs w:val="20"/>
                <w:lang w:val="pl-PL"/>
              </w:rPr>
              <w:t>3</w:t>
            </w:r>
          </w:p>
        </w:tc>
        <w:tc>
          <w:tcPr>
            <w:tcW w:w="4657" w:type="dxa"/>
            <w:vAlign w:val="center"/>
          </w:tcPr>
          <w:p w14:paraId="52C966AC" w14:textId="30727F37"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 xml:space="preserve">Zawartość pyłu według PN-EN </w:t>
            </w:r>
            <w:r w:rsidR="00FF5CCB">
              <w:rPr>
                <w:rFonts w:cs="Times New Roman"/>
                <w:szCs w:val="20"/>
                <w:lang w:val="pl-PL"/>
              </w:rPr>
              <w:t>933-1:2012</w:t>
            </w:r>
            <w:r w:rsidRPr="00690CB4">
              <w:rPr>
                <w:rFonts w:cs="Times New Roman"/>
                <w:szCs w:val="20"/>
                <w:lang w:val="pl-PL"/>
              </w:rPr>
              <w:t>; kategoria nie wy</w:t>
            </w:r>
            <w:r w:rsidR="00987004" w:rsidRPr="00690CB4">
              <w:rPr>
                <w:rFonts w:cs="Times New Roman"/>
                <w:szCs w:val="20"/>
                <w:lang w:val="pl-PL"/>
              </w:rPr>
              <w:t>ż</w:t>
            </w:r>
            <w:r w:rsidRPr="00690CB4">
              <w:rPr>
                <w:rFonts w:cs="Times New Roman"/>
                <w:szCs w:val="20"/>
                <w:lang w:val="pl-PL"/>
              </w:rPr>
              <w:t>sza ni</w:t>
            </w:r>
            <w:r w:rsidR="00987004" w:rsidRPr="00690CB4">
              <w:rPr>
                <w:rFonts w:cs="Times New Roman"/>
                <w:szCs w:val="20"/>
                <w:lang w:val="pl-PL"/>
              </w:rPr>
              <w:t>ż</w:t>
            </w:r>
          </w:p>
        </w:tc>
        <w:tc>
          <w:tcPr>
            <w:tcW w:w="5008" w:type="dxa"/>
            <w:gridSpan w:val="6"/>
            <w:vAlign w:val="center"/>
          </w:tcPr>
          <w:p w14:paraId="1374A8B5" w14:textId="77777777" w:rsidR="00231B3F" w:rsidRPr="00690CB4" w:rsidRDefault="00231B3F" w:rsidP="00EF09D5">
            <w:pPr>
              <w:pStyle w:val="TableParagraph"/>
              <w:spacing w:before="9"/>
              <w:jc w:val="center"/>
              <w:rPr>
                <w:rFonts w:cs="Times New Roman"/>
                <w:b/>
                <w:szCs w:val="20"/>
                <w:lang w:val="pl-PL"/>
              </w:rPr>
            </w:pPr>
          </w:p>
          <w:p w14:paraId="7D78E185" w14:textId="77777777" w:rsidR="00231B3F" w:rsidRPr="00690CB4" w:rsidRDefault="00231B3F" w:rsidP="00EF09D5">
            <w:pPr>
              <w:pStyle w:val="TableParagraph"/>
              <w:ind w:left="1912" w:right="1902"/>
              <w:jc w:val="center"/>
              <w:rPr>
                <w:rFonts w:cs="Times New Roman"/>
                <w:szCs w:val="20"/>
                <w:lang w:val="pl-PL"/>
              </w:rPr>
            </w:pPr>
            <w:r w:rsidRPr="00690CB4">
              <w:rPr>
                <w:rFonts w:cs="Times New Roman"/>
                <w:w w:val="85"/>
                <w:szCs w:val="20"/>
                <w:lang w:val="pl-PL"/>
              </w:rPr>
              <w:t>ƒ</w:t>
            </w:r>
            <w:r w:rsidRPr="00690CB4">
              <w:rPr>
                <w:rFonts w:cs="Times New Roman"/>
                <w:w w:val="85"/>
                <w:szCs w:val="20"/>
                <w:vertAlign w:val="subscript"/>
                <w:lang w:val="pl-PL"/>
              </w:rPr>
              <w:t>2</w:t>
            </w:r>
          </w:p>
        </w:tc>
      </w:tr>
      <w:tr w:rsidR="00231B3F" w:rsidRPr="00690CB4" w14:paraId="7C31670E" w14:textId="77777777" w:rsidTr="001A2638">
        <w:trPr>
          <w:trHeight w:val="765"/>
          <w:jc w:val="center"/>
        </w:trPr>
        <w:tc>
          <w:tcPr>
            <w:tcW w:w="583" w:type="dxa"/>
            <w:gridSpan w:val="2"/>
            <w:vAlign w:val="center"/>
          </w:tcPr>
          <w:p w14:paraId="7AB2FC29" w14:textId="77777777" w:rsidR="00231B3F" w:rsidRPr="00690CB4" w:rsidRDefault="00231B3F" w:rsidP="00EF09D5">
            <w:pPr>
              <w:pStyle w:val="TableParagraph"/>
              <w:jc w:val="center"/>
              <w:rPr>
                <w:rFonts w:cs="Times New Roman"/>
                <w:b/>
                <w:szCs w:val="20"/>
                <w:lang w:val="pl-PL"/>
              </w:rPr>
            </w:pPr>
          </w:p>
          <w:p w14:paraId="3F80AC87" w14:textId="77777777" w:rsidR="00231B3F" w:rsidRPr="00690CB4" w:rsidRDefault="00231B3F" w:rsidP="00EF09D5">
            <w:pPr>
              <w:pStyle w:val="TableParagraph"/>
              <w:ind w:left="7"/>
              <w:jc w:val="center"/>
              <w:rPr>
                <w:rFonts w:cs="Times New Roman"/>
                <w:szCs w:val="20"/>
                <w:lang w:val="pl-PL"/>
              </w:rPr>
            </w:pPr>
            <w:r w:rsidRPr="00690CB4">
              <w:rPr>
                <w:rFonts w:cs="Times New Roman"/>
                <w:w w:val="99"/>
                <w:szCs w:val="20"/>
                <w:lang w:val="pl-PL"/>
              </w:rPr>
              <w:t>4</w:t>
            </w:r>
          </w:p>
        </w:tc>
        <w:tc>
          <w:tcPr>
            <w:tcW w:w="4657" w:type="dxa"/>
            <w:vAlign w:val="center"/>
          </w:tcPr>
          <w:p w14:paraId="0C8492EB" w14:textId="61A964C7" w:rsidR="00231B3F" w:rsidRPr="00690CB4" w:rsidRDefault="00231B3F" w:rsidP="0035529B">
            <w:pPr>
              <w:pStyle w:val="TableParagraph"/>
              <w:spacing w:before="114" w:line="240" w:lineRule="atLeast"/>
              <w:ind w:left="0" w:right="119"/>
              <w:jc w:val="left"/>
              <w:rPr>
                <w:rFonts w:cs="Times New Roman"/>
                <w:szCs w:val="20"/>
                <w:lang w:val="pl-PL"/>
              </w:rPr>
            </w:pPr>
            <w:r w:rsidRPr="00690CB4">
              <w:rPr>
                <w:rFonts w:cs="Times New Roman"/>
                <w:szCs w:val="20"/>
                <w:lang w:val="pl-PL"/>
              </w:rPr>
              <w:t>Kształt kruszywa według PN-EN 933-3 lub według PN-EN 933-4; kategoria nie wy</w:t>
            </w:r>
            <w:r w:rsidR="00987004" w:rsidRPr="00690CB4">
              <w:rPr>
                <w:rFonts w:cs="Times New Roman"/>
                <w:szCs w:val="20"/>
                <w:lang w:val="pl-PL"/>
              </w:rPr>
              <w:t>ż</w:t>
            </w:r>
            <w:r w:rsidRPr="00690CB4">
              <w:rPr>
                <w:rFonts w:cs="Times New Roman"/>
                <w:szCs w:val="20"/>
                <w:lang w:val="pl-PL"/>
              </w:rPr>
              <w:t>sza ni</w:t>
            </w:r>
            <w:r w:rsidR="00987004" w:rsidRPr="00690CB4">
              <w:rPr>
                <w:rFonts w:cs="Times New Roman"/>
                <w:szCs w:val="20"/>
                <w:lang w:val="pl-PL"/>
              </w:rPr>
              <w:t>ż</w:t>
            </w:r>
            <w:r w:rsidRPr="00690CB4">
              <w:rPr>
                <w:rFonts w:cs="Times New Roman"/>
                <w:szCs w:val="20"/>
                <w:lang w:val="pl-PL"/>
              </w:rPr>
              <w:t>:</w:t>
            </w:r>
          </w:p>
        </w:tc>
        <w:tc>
          <w:tcPr>
            <w:tcW w:w="1491" w:type="dxa"/>
            <w:vAlign w:val="center"/>
          </w:tcPr>
          <w:p w14:paraId="5504F080" w14:textId="77777777" w:rsidR="00231B3F" w:rsidRPr="00690CB4" w:rsidRDefault="00231B3F" w:rsidP="00EF09D5">
            <w:pPr>
              <w:pStyle w:val="TableParagraph"/>
              <w:spacing w:before="3"/>
              <w:jc w:val="center"/>
              <w:rPr>
                <w:rFonts w:cs="Times New Roman"/>
                <w:b/>
                <w:szCs w:val="20"/>
                <w:lang w:val="pl-PL"/>
              </w:rPr>
            </w:pPr>
          </w:p>
          <w:p w14:paraId="398B4201" w14:textId="77777777" w:rsidR="00231B3F" w:rsidRPr="00690CB4" w:rsidRDefault="00231B3F" w:rsidP="00EF09D5">
            <w:pPr>
              <w:pStyle w:val="TableParagraph"/>
              <w:ind w:left="250" w:right="251"/>
              <w:jc w:val="center"/>
              <w:rPr>
                <w:rFonts w:cs="Times New Roman"/>
                <w:szCs w:val="20"/>
                <w:lang w:val="pl-PL"/>
              </w:rPr>
            </w:pPr>
            <w:r w:rsidRPr="00690CB4">
              <w:rPr>
                <w:rFonts w:cs="Times New Roman"/>
                <w:w w:val="95"/>
                <w:szCs w:val="20"/>
                <w:lang w:val="pl-PL"/>
              </w:rPr>
              <w:t>FI</w:t>
            </w:r>
            <w:r w:rsidRPr="00690CB4">
              <w:rPr>
                <w:rFonts w:cs="Times New Roman"/>
                <w:w w:val="95"/>
                <w:szCs w:val="20"/>
                <w:vertAlign w:val="subscript"/>
                <w:lang w:val="pl-PL"/>
              </w:rPr>
              <w:t>50</w:t>
            </w:r>
          </w:p>
          <w:p w14:paraId="2E700298" w14:textId="77777777" w:rsidR="00231B3F" w:rsidRPr="00690CB4" w:rsidRDefault="00231B3F" w:rsidP="00EF09D5">
            <w:pPr>
              <w:pStyle w:val="TableParagraph"/>
              <w:spacing w:before="15"/>
              <w:ind w:left="255" w:right="249"/>
              <w:jc w:val="center"/>
              <w:rPr>
                <w:rFonts w:cs="Times New Roman"/>
                <w:szCs w:val="20"/>
                <w:lang w:val="pl-PL"/>
              </w:rPr>
            </w:pPr>
            <w:r w:rsidRPr="00690CB4">
              <w:rPr>
                <w:rFonts w:cs="Times New Roman"/>
                <w:szCs w:val="20"/>
                <w:lang w:val="pl-PL"/>
              </w:rPr>
              <w:t>lub SI</w:t>
            </w:r>
            <w:r w:rsidRPr="00690CB4">
              <w:rPr>
                <w:rFonts w:cs="Times New Roman"/>
                <w:szCs w:val="20"/>
                <w:vertAlign w:val="subscript"/>
                <w:lang w:val="pl-PL"/>
              </w:rPr>
              <w:t>50</w:t>
            </w:r>
          </w:p>
        </w:tc>
        <w:tc>
          <w:tcPr>
            <w:tcW w:w="1761" w:type="dxa"/>
            <w:gridSpan w:val="3"/>
            <w:vAlign w:val="center"/>
          </w:tcPr>
          <w:p w14:paraId="1A206015" w14:textId="77777777" w:rsidR="00231B3F" w:rsidRPr="00690CB4" w:rsidRDefault="00231B3F" w:rsidP="00EF09D5">
            <w:pPr>
              <w:pStyle w:val="TableParagraph"/>
              <w:spacing w:before="3"/>
              <w:jc w:val="center"/>
              <w:rPr>
                <w:rFonts w:cs="Times New Roman"/>
                <w:b/>
                <w:szCs w:val="20"/>
                <w:lang w:val="pl-PL"/>
              </w:rPr>
            </w:pPr>
          </w:p>
          <w:p w14:paraId="6712B774" w14:textId="77777777" w:rsidR="00231B3F" w:rsidRPr="00690CB4" w:rsidRDefault="00231B3F" w:rsidP="00EF09D5">
            <w:pPr>
              <w:pStyle w:val="TableParagraph"/>
              <w:ind w:left="251" w:right="251"/>
              <w:jc w:val="center"/>
              <w:rPr>
                <w:rFonts w:cs="Times New Roman"/>
                <w:szCs w:val="20"/>
                <w:lang w:val="pl-PL"/>
              </w:rPr>
            </w:pPr>
            <w:r w:rsidRPr="00690CB4">
              <w:rPr>
                <w:rFonts w:cs="Times New Roman"/>
                <w:w w:val="95"/>
                <w:szCs w:val="20"/>
                <w:lang w:val="pl-PL"/>
              </w:rPr>
              <w:t>FI</w:t>
            </w:r>
            <w:r w:rsidRPr="00690CB4">
              <w:rPr>
                <w:rFonts w:cs="Times New Roman"/>
                <w:w w:val="95"/>
                <w:szCs w:val="20"/>
                <w:vertAlign w:val="subscript"/>
                <w:lang w:val="pl-PL"/>
              </w:rPr>
              <w:t>35</w:t>
            </w:r>
          </w:p>
          <w:p w14:paraId="5414D553" w14:textId="77777777" w:rsidR="00231B3F" w:rsidRPr="00690CB4" w:rsidRDefault="00231B3F" w:rsidP="00EF09D5">
            <w:pPr>
              <w:pStyle w:val="TableParagraph"/>
              <w:spacing w:before="15"/>
              <w:ind w:left="255" w:right="248"/>
              <w:jc w:val="center"/>
              <w:rPr>
                <w:rFonts w:cs="Times New Roman"/>
                <w:szCs w:val="20"/>
                <w:lang w:val="pl-PL"/>
              </w:rPr>
            </w:pPr>
            <w:r w:rsidRPr="00690CB4">
              <w:rPr>
                <w:rFonts w:cs="Times New Roman"/>
                <w:szCs w:val="20"/>
                <w:lang w:val="pl-PL"/>
              </w:rPr>
              <w:t>lub SI</w:t>
            </w:r>
            <w:r w:rsidRPr="00690CB4">
              <w:rPr>
                <w:rFonts w:cs="Times New Roman"/>
                <w:szCs w:val="20"/>
                <w:vertAlign w:val="subscript"/>
                <w:lang w:val="pl-PL"/>
              </w:rPr>
              <w:t>35</w:t>
            </w:r>
          </w:p>
        </w:tc>
        <w:tc>
          <w:tcPr>
            <w:tcW w:w="1756" w:type="dxa"/>
            <w:gridSpan w:val="2"/>
            <w:vAlign w:val="center"/>
          </w:tcPr>
          <w:p w14:paraId="3E48B87B" w14:textId="77777777" w:rsidR="00231B3F" w:rsidRPr="00690CB4" w:rsidRDefault="00231B3F" w:rsidP="00EF09D5">
            <w:pPr>
              <w:pStyle w:val="TableParagraph"/>
              <w:spacing w:before="3"/>
              <w:jc w:val="center"/>
              <w:rPr>
                <w:rFonts w:cs="Times New Roman"/>
                <w:b/>
                <w:szCs w:val="20"/>
                <w:lang w:val="pl-PL"/>
              </w:rPr>
            </w:pPr>
          </w:p>
          <w:p w14:paraId="06DA0CAC" w14:textId="77777777" w:rsidR="00231B3F" w:rsidRPr="00690CB4" w:rsidRDefault="00231B3F" w:rsidP="00EF09D5">
            <w:pPr>
              <w:pStyle w:val="TableParagraph"/>
              <w:ind w:left="521" w:right="521"/>
              <w:jc w:val="center"/>
              <w:rPr>
                <w:rFonts w:cs="Times New Roman"/>
                <w:szCs w:val="20"/>
                <w:lang w:val="pl-PL"/>
              </w:rPr>
            </w:pPr>
            <w:r w:rsidRPr="00690CB4">
              <w:rPr>
                <w:rFonts w:cs="Times New Roman"/>
                <w:w w:val="95"/>
                <w:szCs w:val="20"/>
                <w:lang w:val="pl-PL"/>
              </w:rPr>
              <w:t>FI</w:t>
            </w:r>
            <w:r w:rsidRPr="00690CB4">
              <w:rPr>
                <w:rFonts w:cs="Times New Roman"/>
                <w:w w:val="95"/>
                <w:szCs w:val="20"/>
                <w:vertAlign w:val="subscript"/>
                <w:lang w:val="pl-PL"/>
              </w:rPr>
              <w:t>30</w:t>
            </w:r>
          </w:p>
          <w:p w14:paraId="7624C89F" w14:textId="77777777" w:rsidR="00231B3F" w:rsidRPr="00690CB4" w:rsidRDefault="00231B3F" w:rsidP="00EF09D5">
            <w:pPr>
              <w:pStyle w:val="TableParagraph"/>
              <w:spacing w:before="15"/>
              <w:ind w:left="529" w:right="521"/>
              <w:jc w:val="center"/>
              <w:rPr>
                <w:rFonts w:cs="Times New Roman"/>
                <w:szCs w:val="20"/>
                <w:lang w:val="pl-PL"/>
              </w:rPr>
            </w:pPr>
            <w:r w:rsidRPr="00690CB4">
              <w:rPr>
                <w:rFonts w:cs="Times New Roman"/>
                <w:szCs w:val="20"/>
                <w:lang w:val="pl-PL"/>
              </w:rPr>
              <w:t>lub SI</w:t>
            </w:r>
            <w:r w:rsidRPr="00690CB4">
              <w:rPr>
                <w:rFonts w:cs="Times New Roman"/>
                <w:szCs w:val="20"/>
                <w:vertAlign w:val="subscript"/>
                <w:lang w:val="pl-PL"/>
              </w:rPr>
              <w:t>30</w:t>
            </w:r>
          </w:p>
        </w:tc>
      </w:tr>
      <w:tr w:rsidR="00231B3F" w:rsidRPr="00690CB4" w14:paraId="29259ED9" w14:textId="77777777" w:rsidTr="001A2638">
        <w:trPr>
          <w:trHeight w:val="851"/>
          <w:jc w:val="center"/>
        </w:trPr>
        <w:tc>
          <w:tcPr>
            <w:tcW w:w="583" w:type="dxa"/>
            <w:gridSpan w:val="2"/>
            <w:vAlign w:val="center"/>
          </w:tcPr>
          <w:p w14:paraId="0E4B887D" w14:textId="77777777" w:rsidR="00231B3F" w:rsidRPr="00690CB4" w:rsidRDefault="00231B3F" w:rsidP="00EF09D5">
            <w:pPr>
              <w:pStyle w:val="TableParagraph"/>
              <w:spacing w:before="10"/>
              <w:jc w:val="center"/>
              <w:rPr>
                <w:rFonts w:cs="Times New Roman"/>
                <w:b/>
                <w:szCs w:val="20"/>
                <w:lang w:val="pl-PL"/>
              </w:rPr>
            </w:pPr>
          </w:p>
          <w:p w14:paraId="02BFD564" w14:textId="77777777" w:rsidR="00231B3F" w:rsidRPr="00690CB4" w:rsidRDefault="00231B3F" w:rsidP="00EF09D5">
            <w:pPr>
              <w:pStyle w:val="TableParagraph"/>
              <w:ind w:left="7"/>
              <w:jc w:val="center"/>
              <w:rPr>
                <w:rFonts w:cs="Times New Roman"/>
                <w:szCs w:val="20"/>
                <w:lang w:val="pl-PL"/>
              </w:rPr>
            </w:pPr>
            <w:r w:rsidRPr="00690CB4">
              <w:rPr>
                <w:rFonts w:cs="Times New Roman"/>
                <w:w w:val="90"/>
                <w:szCs w:val="20"/>
                <w:lang w:val="pl-PL"/>
              </w:rPr>
              <w:t>5</w:t>
            </w:r>
          </w:p>
        </w:tc>
        <w:tc>
          <w:tcPr>
            <w:tcW w:w="4657" w:type="dxa"/>
            <w:vAlign w:val="center"/>
          </w:tcPr>
          <w:p w14:paraId="146A16BA" w14:textId="77777777"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Procentowa zawartość ziaren o powierzchni przekruszonej i łamanej w kruszywie grubym</w:t>
            </w:r>
          </w:p>
          <w:p w14:paraId="44F6964B" w14:textId="5E7B17B6"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według PN-EN 933-5; kategoria nie ni</w:t>
            </w:r>
            <w:r w:rsidR="00987004" w:rsidRPr="00690CB4">
              <w:rPr>
                <w:rFonts w:cs="Times New Roman"/>
                <w:szCs w:val="20"/>
                <w:lang w:val="pl-PL"/>
              </w:rPr>
              <w:t>ż</w:t>
            </w:r>
            <w:r w:rsidRPr="00690CB4">
              <w:rPr>
                <w:rFonts w:cs="Times New Roman"/>
                <w:szCs w:val="20"/>
                <w:lang w:val="pl-PL"/>
              </w:rPr>
              <w:t>sza ni</w:t>
            </w:r>
            <w:r w:rsidR="00987004" w:rsidRPr="00690CB4">
              <w:rPr>
                <w:rFonts w:cs="Times New Roman"/>
                <w:szCs w:val="20"/>
                <w:lang w:val="pl-PL"/>
              </w:rPr>
              <w:t>ż</w:t>
            </w:r>
            <w:r w:rsidRPr="00690CB4">
              <w:rPr>
                <w:rFonts w:cs="Times New Roman"/>
                <w:szCs w:val="20"/>
                <w:lang w:val="pl-PL"/>
              </w:rPr>
              <w:t>:</w:t>
            </w:r>
          </w:p>
        </w:tc>
        <w:tc>
          <w:tcPr>
            <w:tcW w:w="1491" w:type="dxa"/>
            <w:vAlign w:val="center"/>
          </w:tcPr>
          <w:p w14:paraId="42F098FB" w14:textId="77777777" w:rsidR="00231B3F" w:rsidRPr="00690CB4" w:rsidRDefault="00231B3F" w:rsidP="00EF09D5">
            <w:pPr>
              <w:pStyle w:val="TableParagraph"/>
              <w:spacing w:before="11"/>
              <w:jc w:val="center"/>
              <w:rPr>
                <w:rFonts w:cs="Times New Roman"/>
                <w:b/>
                <w:szCs w:val="20"/>
                <w:lang w:val="pl-PL"/>
              </w:rPr>
            </w:pPr>
          </w:p>
          <w:p w14:paraId="2329B7F1" w14:textId="77777777" w:rsidR="00231B3F" w:rsidRPr="00690CB4" w:rsidRDefault="00231B3F" w:rsidP="00EF09D5">
            <w:pPr>
              <w:pStyle w:val="TableParagraph"/>
              <w:ind w:left="255" w:right="249"/>
              <w:jc w:val="center"/>
              <w:rPr>
                <w:rFonts w:cs="Times New Roman"/>
                <w:szCs w:val="20"/>
                <w:lang w:val="pl-PL"/>
              </w:rPr>
            </w:pPr>
            <w:r w:rsidRPr="00690CB4">
              <w:rPr>
                <w:rFonts w:cs="Times New Roman"/>
                <w:position w:val="3"/>
                <w:szCs w:val="20"/>
                <w:lang w:val="pl-PL"/>
              </w:rPr>
              <w:t>C</w:t>
            </w:r>
            <w:r w:rsidRPr="00690CB4">
              <w:rPr>
                <w:rFonts w:cs="Times New Roman"/>
                <w:szCs w:val="20"/>
                <w:lang w:val="pl-PL"/>
              </w:rPr>
              <w:t>deklarowana</w:t>
            </w:r>
          </w:p>
        </w:tc>
        <w:tc>
          <w:tcPr>
            <w:tcW w:w="3517" w:type="dxa"/>
            <w:gridSpan w:val="5"/>
            <w:vAlign w:val="center"/>
          </w:tcPr>
          <w:p w14:paraId="12825B77" w14:textId="77777777" w:rsidR="00231B3F" w:rsidRPr="00690CB4" w:rsidRDefault="00231B3F" w:rsidP="00EF09D5">
            <w:pPr>
              <w:pStyle w:val="TableParagraph"/>
              <w:spacing w:before="11"/>
              <w:jc w:val="center"/>
              <w:rPr>
                <w:rFonts w:cs="Times New Roman"/>
                <w:b/>
                <w:szCs w:val="20"/>
                <w:lang w:val="pl-PL"/>
              </w:rPr>
            </w:pPr>
          </w:p>
          <w:p w14:paraId="2DFB9F93" w14:textId="77777777" w:rsidR="00231B3F" w:rsidRPr="00690CB4" w:rsidRDefault="00231B3F" w:rsidP="00EF09D5">
            <w:pPr>
              <w:pStyle w:val="TableParagraph"/>
              <w:ind w:left="1476" w:right="1466"/>
              <w:jc w:val="center"/>
              <w:rPr>
                <w:rFonts w:cs="Times New Roman"/>
                <w:szCs w:val="20"/>
                <w:lang w:val="pl-PL"/>
              </w:rPr>
            </w:pPr>
            <w:r w:rsidRPr="00690CB4">
              <w:rPr>
                <w:rFonts w:cs="Times New Roman"/>
                <w:position w:val="3"/>
                <w:szCs w:val="20"/>
                <w:lang w:val="pl-PL"/>
              </w:rPr>
              <w:t>C</w:t>
            </w:r>
            <w:r w:rsidRPr="00690CB4">
              <w:rPr>
                <w:rFonts w:cs="Times New Roman"/>
                <w:szCs w:val="20"/>
                <w:lang w:val="pl-PL"/>
              </w:rPr>
              <w:t>50/10</w:t>
            </w:r>
          </w:p>
        </w:tc>
      </w:tr>
      <w:tr w:rsidR="00231B3F" w:rsidRPr="00690CB4" w14:paraId="2D88303F" w14:textId="77777777" w:rsidTr="001A2638">
        <w:trPr>
          <w:trHeight w:val="1096"/>
          <w:jc w:val="center"/>
        </w:trPr>
        <w:tc>
          <w:tcPr>
            <w:tcW w:w="583" w:type="dxa"/>
            <w:gridSpan w:val="2"/>
            <w:vAlign w:val="center"/>
          </w:tcPr>
          <w:p w14:paraId="234BB982" w14:textId="77777777" w:rsidR="00231B3F" w:rsidRPr="00690CB4" w:rsidRDefault="00231B3F" w:rsidP="00EF09D5">
            <w:pPr>
              <w:pStyle w:val="TableParagraph"/>
              <w:jc w:val="center"/>
              <w:rPr>
                <w:rFonts w:cs="Times New Roman"/>
                <w:b/>
                <w:szCs w:val="20"/>
                <w:lang w:val="pl-PL"/>
              </w:rPr>
            </w:pPr>
          </w:p>
          <w:p w14:paraId="2B187F6D" w14:textId="77777777" w:rsidR="00231B3F" w:rsidRPr="00690CB4" w:rsidRDefault="00231B3F" w:rsidP="00EF09D5">
            <w:pPr>
              <w:pStyle w:val="TableParagraph"/>
              <w:jc w:val="center"/>
              <w:rPr>
                <w:rFonts w:cs="Times New Roman"/>
                <w:b/>
                <w:szCs w:val="20"/>
                <w:lang w:val="pl-PL"/>
              </w:rPr>
            </w:pPr>
          </w:p>
          <w:p w14:paraId="65DD5236" w14:textId="77777777" w:rsidR="00231B3F" w:rsidRPr="00690CB4" w:rsidRDefault="00231B3F" w:rsidP="00EF09D5">
            <w:pPr>
              <w:pStyle w:val="TableParagraph"/>
              <w:ind w:left="7"/>
              <w:jc w:val="center"/>
              <w:rPr>
                <w:rFonts w:cs="Times New Roman"/>
                <w:szCs w:val="20"/>
                <w:lang w:val="pl-PL"/>
              </w:rPr>
            </w:pPr>
            <w:r w:rsidRPr="00690CB4">
              <w:rPr>
                <w:rFonts w:cs="Times New Roman"/>
                <w:w w:val="90"/>
                <w:szCs w:val="20"/>
                <w:lang w:val="pl-PL"/>
              </w:rPr>
              <w:t>6</w:t>
            </w:r>
          </w:p>
        </w:tc>
        <w:tc>
          <w:tcPr>
            <w:tcW w:w="4657" w:type="dxa"/>
            <w:vAlign w:val="center"/>
          </w:tcPr>
          <w:p w14:paraId="76A7C4BF" w14:textId="2654EB4A"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Odporność kruszywa na rozdrabnianie według normy PN-EN 1097-2, badana na kruszywie o wymiarach 10/14, rozdział 5; kategoria nie wy</w:t>
            </w:r>
            <w:r w:rsidR="00987004" w:rsidRPr="00690CB4">
              <w:rPr>
                <w:rFonts w:cs="Times New Roman"/>
                <w:szCs w:val="20"/>
                <w:lang w:val="pl-PL"/>
              </w:rPr>
              <w:t>ż</w:t>
            </w:r>
            <w:r w:rsidRPr="00690CB4">
              <w:rPr>
                <w:rFonts w:cs="Times New Roman"/>
                <w:szCs w:val="20"/>
                <w:lang w:val="pl-PL"/>
              </w:rPr>
              <w:t>sza</w:t>
            </w:r>
          </w:p>
          <w:p w14:paraId="1D33B924" w14:textId="1B145284"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ni</w:t>
            </w:r>
            <w:r w:rsidR="00987004" w:rsidRPr="00690CB4">
              <w:rPr>
                <w:rFonts w:cs="Times New Roman"/>
                <w:szCs w:val="20"/>
                <w:lang w:val="pl-PL"/>
              </w:rPr>
              <w:t>ż</w:t>
            </w:r>
            <w:r w:rsidRPr="00690CB4">
              <w:rPr>
                <w:rFonts w:cs="Times New Roman"/>
                <w:szCs w:val="20"/>
                <w:lang w:val="pl-PL"/>
              </w:rPr>
              <w:t>:</w:t>
            </w:r>
          </w:p>
        </w:tc>
        <w:tc>
          <w:tcPr>
            <w:tcW w:w="1491" w:type="dxa"/>
            <w:vAlign w:val="center"/>
          </w:tcPr>
          <w:p w14:paraId="64526754" w14:textId="77777777" w:rsidR="00231B3F" w:rsidRPr="00690CB4" w:rsidRDefault="00231B3F" w:rsidP="00EF09D5">
            <w:pPr>
              <w:pStyle w:val="TableParagraph"/>
              <w:jc w:val="center"/>
              <w:rPr>
                <w:rFonts w:cs="Times New Roman"/>
                <w:b/>
                <w:szCs w:val="20"/>
                <w:lang w:val="pl-PL"/>
              </w:rPr>
            </w:pPr>
          </w:p>
          <w:p w14:paraId="4852E5C5" w14:textId="77777777" w:rsidR="00231B3F" w:rsidRPr="00690CB4" w:rsidRDefault="00231B3F" w:rsidP="00EF09D5">
            <w:pPr>
              <w:pStyle w:val="TableParagraph"/>
              <w:jc w:val="center"/>
              <w:rPr>
                <w:rFonts w:cs="Times New Roman"/>
                <w:b/>
                <w:szCs w:val="20"/>
                <w:lang w:val="pl-PL"/>
              </w:rPr>
            </w:pPr>
          </w:p>
          <w:p w14:paraId="2F4591C1" w14:textId="77777777" w:rsidR="00231B3F" w:rsidRPr="00690CB4" w:rsidRDefault="00231B3F" w:rsidP="00EF09D5">
            <w:pPr>
              <w:pStyle w:val="TableParagraph"/>
              <w:ind w:left="255" w:right="249"/>
              <w:jc w:val="center"/>
              <w:rPr>
                <w:rFonts w:cs="Times New Roman"/>
                <w:szCs w:val="20"/>
                <w:lang w:val="pl-PL"/>
              </w:rPr>
            </w:pPr>
            <w:r w:rsidRPr="00690CB4">
              <w:rPr>
                <w:rFonts w:cs="Times New Roman"/>
                <w:w w:val="95"/>
                <w:szCs w:val="20"/>
                <w:lang w:val="pl-PL"/>
              </w:rPr>
              <w:t>LA</w:t>
            </w:r>
            <w:r w:rsidRPr="00690CB4">
              <w:rPr>
                <w:rFonts w:cs="Times New Roman"/>
                <w:w w:val="95"/>
                <w:szCs w:val="20"/>
                <w:vertAlign w:val="subscript"/>
                <w:lang w:val="pl-PL"/>
              </w:rPr>
              <w:t>50</w:t>
            </w:r>
          </w:p>
        </w:tc>
        <w:tc>
          <w:tcPr>
            <w:tcW w:w="3517" w:type="dxa"/>
            <w:gridSpan w:val="5"/>
            <w:vAlign w:val="center"/>
          </w:tcPr>
          <w:p w14:paraId="1AF57521" w14:textId="77777777" w:rsidR="00231B3F" w:rsidRPr="00690CB4" w:rsidRDefault="00231B3F" w:rsidP="00EF09D5">
            <w:pPr>
              <w:pStyle w:val="TableParagraph"/>
              <w:jc w:val="center"/>
              <w:rPr>
                <w:rFonts w:cs="Times New Roman"/>
                <w:b/>
                <w:szCs w:val="20"/>
                <w:lang w:val="pl-PL"/>
              </w:rPr>
            </w:pPr>
          </w:p>
          <w:p w14:paraId="559B2890" w14:textId="77777777" w:rsidR="00231B3F" w:rsidRPr="00690CB4" w:rsidRDefault="00231B3F" w:rsidP="00EF09D5">
            <w:pPr>
              <w:pStyle w:val="TableParagraph"/>
              <w:jc w:val="center"/>
              <w:rPr>
                <w:rFonts w:cs="Times New Roman"/>
                <w:b/>
                <w:szCs w:val="20"/>
                <w:lang w:val="pl-PL"/>
              </w:rPr>
            </w:pPr>
          </w:p>
          <w:p w14:paraId="3C6FF148" w14:textId="77777777" w:rsidR="00231B3F" w:rsidRPr="00690CB4" w:rsidRDefault="00231B3F" w:rsidP="00EF09D5">
            <w:pPr>
              <w:pStyle w:val="TableParagraph"/>
              <w:ind w:left="1474" w:right="1466"/>
              <w:jc w:val="center"/>
              <w:rPr>
                <w:rFonts w:cs="Times New Roman"/>
                <w:szCs w:val="20"/>
                <w:lang w:val="pl-PL"/>
              </w:rPr>
            </w:pPr>
            <w:r w:rsidRPr="00690CB4">
              <w:rPr>
                <w:rFonts w:cs="Times New Roman"/>
                <w:w w:val="95"/>
                <w:szCs w:val="20"/>
                <w:lang w:val="pl-PL"/>
              </w:rPr>
              <w:t>LA</w:t>
            </w:r>
            <w:r w:rsidRPr="00690CB4">
              <w:rPr>
                <w:rFonts w:cs="Times New Roman"/>
                <w:w w:val="95"/>
                <w:szCs w:val="20"/>
                <w:vertAlign w:val="subscript"/>
                <w:lang w:val="pl-PL"/>
              </w:rPr>
              <w:t>40</w:t>
            </w:r>
          </w:p>
        </w:tc>
      </w:tr>
      <w:tr w:rsidR="00231B3F" w:rsidRPr="00690CB4" w14:paraId="1F9A7F9B" w14:textId="77777777" w:rsidTr="001A2638">
        <w:trPr>
          <w:trHeight w:val="609"/>
          <w:jc w:val="center"/>
        </w:trPr>
        <w:tc>
          <w:tcPr>
            <w:tcW w:w="583" w:type="dxa"/>
            <w:gridSpan w:val="2"/>
            <w:vAlign w:val="center"/>
          </w:tcPr>
          <w:p w14:paraId="5CAFB99A" w14:textId="77777777" w:rsidR="00231B3F" w:rsidRPr="00690CB4" w:rsidRDefault="00231B3F" w:rsidP="00EF09D5">
            <w:pPr>
              <w:pStyle w:val="TableParagraph"/>
              <w:jc w:val="center"/>
              <w:rPr>
                <w:rFonts w:cs="Times New Roman"/>
                <w:b/>
                <w:szCs w:val="20"/>
                <w:lang w:val="pl-PL"/>
              </w:rPr>
            </w:pPr>
          </w:p>
          <w:p w14:paraId="5C70252E" w14:textId="77777777" w:rsidR="00231B3F" w:rsidRPr="00690CB4" w:rsidRDefault="00231B3F" w:rsidP="00EF09D5">
            <w:pPr>
              <w:pStyle w:val="TableParagraph"/>
              <w:ind w:left="7"/>
              <w:jc w:val="center"/>
              <w:rPr>
                <w:rFonts w:cs="Times New Roman"/>
                <w:szCs w:val="20"/>
                <w:lang w:val="pl-PL"/>
              </w:rPr>
            </w:pPr>
            <w:r w:rsidRPr="00690CB4">
              <w:rPr>
                <w:rFonts w:cs="Times New Roman"/>
                <w:w w:val="90"/>
                <w:szCs w:val="20"/>
                <w:lang w:val="pl-PL"/>
              </w:rPr>
              <w:t>7</w:t>
            </w:r>
          </w:p>
        </w:tc>
        <w:tc>
          <w:tcPr>
            <w:tcW w:w="4657" w:type="dxa"/>
            <w:vAlign w:val="center"/>
          </w:tcPr>
          <w:p w14:paraId="554F468D" w14:textId="77777777"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Gęstość ziaren według PN-EN 1097-6, rozdz. 7, 8 lub 9 (ρa, ρrd, ρssd)</w:t>
            </w:r>
          </w:p>
        </w:tc>
        <w:tc>
          <w:tcPr>
            <w:tcW w:w="5008" w:type="dxa"/>
            <w:gridSpan w:val="6"/>
            <w:vAlign w:val="center"/>
          </w:tcPr>
          <w:p w14:paraId="40BFF804" w14:textId="77777777" w:rsidR="00231B3F" w:rsidRPr="00690CB4" w:rsidRDefault="00231B3F" w:rsidP="00EF09D5">
            <w:pPr>
              <w:pStyle w:val="TableParagraph"/>
              <w:ind w:left="0"/>
              <w:jc w:val="center"/>
              <w:rPr>
                <w:rFonts w:cs="Times New Roman"/>
                <w:szCs w:val="20"/>
                <w:lang w:val="pl-PL"/>
              </w:rPr>
            </w:pPr>
            <w:r w:rsidRPr="00690CB4">
              <w:rPr>
                <w:rFonts w:cs="Times New Roman"/>
                <w:szCs w:val="20"/>
                <w:lang w:val="pl-PL"/>
              </w:rPr>
              <w:t>deklarowana przez producenta</w:t>
            </w:r>
          </w:p>
        </w:tc>
      </w:tr>
      <w:tr w:rsidR="00231B3F" w:rsidRPr="00690CB4" w14:paraId="0F459BBE" w14:textId="77777777" w:rsidTr="001A2638">
        <w:trPr>
          <w:trHeight w:val="606"/>
          <w:jc w:val="center"/>
        </w:trPr>
        <w:tc>
          <w:tcPr>
            <w:tcW w:w="583" w:type="dxa"/>
            <w:gridSpan w:val="2"/>
            <w:vAlign w:val="center"/>
          </w:tcPr>
          <w:p w14:paraId="051E2219" w14:textId="77777777" w:rsidR="00231B3F" w:rsidRPr="00690CB4" w:rsidRDefault="00231B3F" w:rsidP="00EF09D5">
            <w:pPr>
              <w:pStyle w:val="TableParagraph"/>
              <w:spacing w:before="9"/>
              <w:jc w:val="center"/>
              <w:rPr>
                <w:rFonts w:cs="Times New Roman"/>
                <w:b/>
                <w:szCs w:val="20"/>
                <w:lang w:val="pl-PL"/>
              </w:rPr>
            </w:pPr>
          </w:p>
          <w:p w14:paraId="700EC2D1" w14:textId="77777777" w:rsidR="00231B3F" w:rsidRPr="00690CB4" w:rsidRDefault="00231B3F" w:rsidP="00EF09D5">
            <w:pPr>
              <w:pStyle w:val="TableParagraph"/>
              <w:ind w:left="7"/>
              <w:jc w:val="center"/>
              <w:rPr>
                <w:rFonts w:cs="Times New Roman"/>
                <w:szCs w:val="20"/>
                <w:lang w:val="pl-PL"/>
              </w:rPr>
            </w:pPr>
            <w:r w:rsidRPr="00690CB4">
              <w:rPr>
                <w:rFonts w:cs="Times New Roman"/>
                <w:w w:val="99"/>
                <w:szCs w:val="20"/>
                <w:lang w:val="pl-PL"/>
              </w:rPr>
              <w:t>8</w:t>
            </w:r>
          </w:p>
        </w:tc>
        <w:tc>
          <w:tcPr>
            <w:tcW w:w="4657" w:type="dxa"/>
            <w:vAlign w:val="center"/>
          </w:tcPr>
          <w:p w14:paraId="0154AC70" w14:textId="77777777"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Nasiąkliwość według PN-EN 1097-6, rozdział 7, 8</w:t>
            </w:r>
          </w:p>
          <w:p w14:paraId="2867F65E" w14:textId="77777777"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lub 9 kategoria:</w:t>
            </w:r>
          </w:p>
        </w:tc>
        <w:tc>
          <w:tcPr>
            <w:tcW w:w="5008" w:type="dxa"/>
            <w:gridSpan w:val="6"/>
            <w:vAlign w:val="center"/>
          </w:tcPr>
          <w:p w14:paraId="37633809" w14:textId="77777777" w:rsidR="00231B3F" w:rsidRPr="00690CB4" w:rsidRDefault="00231B3F" w:rsidP="00EF09D5">
            <w:pPr>
              <w:pStyle w:val="TableParagraph"/>
              <w:spacing w:before="1"/>
              <w:jc w:val="center"/>
              <w:rPr>
                <w:rFonts w:cs="Times New Roman"/>
                <w:b/>
                <w:szCs w:val="20"/>
                <w:lang w:val="pl-PL"/>
              </w:rPr>
            </w:pPr>
          </w:p>
          <w:p w14:paraId="746985F9" w14:textId="77777777" w:rsidR="00231B3F" w:rsidRPr="00690CB4" w:rsidRDefault="00231B3F" w:rsidP="00EF09D5">
            <w:pPr>
              <w:pStyle w:val="TableParagraph"/>
              <w:ind w:left="1909" w:right="1903"/>
              <w:jc w:val="center"/>
              <w:rPr>
                <w:rFonts w:cs="Times New Roman"/>
                <w:szCs w:val="20"/>
                <w:lang w:val="pl-PL"/>
              </w:rPr>
            </w:pPr>
            <w:r w:rsidRPr="00690CB4">
              <w:rPr>
                <w:rFonts w:cs="Times New Roman"/>
                <w:position w:val="3"/>
                <w:szCs w:val="20"/>
                <w:lang w:val="pl-PL"/>
              </w:rPr>
              <w:t>WA</w:t>
            </w:r>
            <w:r w:rsidRPr="00690CB4">
              <w:rPr>
                <w:rFonts w:cs="Times New Roman"/>
                <w:szCs w:val="20"/>
                <w:lang w:val="pl-PL"/>
              </w:rPr>
              <w:t>24deklarowana</w:t>
            </w:r>
          </w:p>
        </w:tc>
      </w:tr>
      <w:tr w:rsidR="00231B3F" w:rsidRPr="00690CB4" w14:paraId="70F77606" w14:textId="77777777" w:rsidTr="001A2638">
        <w:trPr>
          <w:trHeight w:val="851"/>
          <w:jc w:val="center"/>
        </w:trPr>
        <w:tc>
          <w:tcPr>
            <w:tcW w:w="583" w:type="dxa"/>
            <w:gridSpan w:val="2"/>
            <w:vAlign w:val="center"/>
          </w:tcPr>
          <w:p w14:paraId="7C748C48" w14:textId="77777777" w:rsidR="00231B3F" w:rsidRPr="00690CB4" w:rsidRDefault="00231B3F" w:rsidP="00EF09D5">
            <w:pPr>
              <w:pStyle w:val="TableParagraph"/>
              <w:spacing w:before="9"/>
              <w:jc w:val="center"/>
              <w:rPr>
                <w:rFonts w:cs="Times New Roman"/>
                <w:b/>
                <w:szCs w:val="20"/>
                <w:lang w:val="pl-PL"/>
              </w:rPr>
            </w:pPr>
          </w:p>
          <w:p w14:paraId="1E369235" w14:textId="77777777" w:rsidR="00231B3F" w:rsidRPr="00690CB4" w:rsidRDefault="00231B3F" w:rsidP="00EF09D5">
            <w:pPr>
              <w:pStyle w:val="TableParagraph"/>
              <w:ind w:left="7"/>
              <w:jc w:val="center"/>
              <w:rPr>
                <w:rFonts w:cs="Times New Roman"/>
                <w:szCs w:val="20"/>
                <w:lang w:val="pl-PL"/>
              </w:rPr>
            </w:pPr>
            <w:r w:rsidRPr="00690CB4">
              <w:rPr>
                <w:rFonts w:cs="Times New Roman"/>
                <w:w w:val="99"/>
                <w:szCs w:val="20"/>
                <w:lang w:val="pl-PL"/>
              </w:rPr>
              <w:t>9</w:t>
            </w:r>
          </w:p>
        </w:tc>
        <w:tc>
          <w:tcPr>
            <w:tcW w:w="4657" w:type="dxa"/>
            <w:vAlign w:val="center"/>
          </w:tcPr>
          <w:p w14:paraId="2E93AC09" w14:textId="57B52039"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Mrozoodporność według PN-EN 1367-1, badana na kruszywie o wymiarze 8/11; 11/16 lub 8/16 kategoria nie wy</w:t>
            </w:r>
            <w:r w:rsidR="00987004" w:rsidRPr="00690CB4">
              <w:rPr>
                <w:rFonts w:cs="Times New Roman"/>
                <w:szCs w:val="20"/>
                <w:lang w:val="pl-PL"/>
              </w:rPr>
              <w:t>ż</w:t>
            </w:r>
            <w:r w:rsidRPr="00690CB4">
              <w:rPr>
                <w:rFonts w:cs="Times New Roman"/>
                <w:szCs w:val="20"/>
                <w:lang w:val="pl-PL"/>
              </w:rPr>
              <w:t>sza ni</w:t>
            </w:r>
            <w:r w:rsidR="00987004" w:rsidRPr="00690CB4">
              <w:rPr>
                <w:rFonts w:cs="Times New Roman"/>
                <w:szCs w:val="20"/>
                <w:lang w:val="pl-PL"/>
              </w:rPr>
              <w:t>ż</w:t>
            </w:r>
            <w:r w:rsidRPr="00690CB4">
              <w:rPr>
                <w:rFonts w:cs="Times New Roman"/>
                <w:szCs w:val="20"/>
                <w:lang w:val="pl-PL"/>
              </w:rPr>
              <w:t>:</w:t>
            </w:r>
          </w:p>
        </w:tc>
        <w:tc>
          <w:tcPr>
            <w:tcW w:w="5008" w:type="dxa"/>
            <w:gridSpan w:val="6"/>
            <w:vAlign w:val="center"/>
          </w:tcPr>
          <w:p w14:paraId="723B9242" w14:textId="77777777" w:rsidR="00231B3F" w:rsidRPr="00690CB4" w:rsidRDefault="00231B3F" w:rsidP="00EF09D5">
            <w:pPr>
              <w:pStyle w:val="TableParagraph"/>
              <w:spacing w:before="9"/>
              <w:jc w:val="center"/>
              <w:rPr>
                <w:rFonts w:cs="Times New Roman"/>
                <w:b/>
                <w:szCs w:val="20"/>
                <w:lang w:val="pl-PL"/>
              </w:rPr>
            </w:pPr>
          </w:p>
          <w:p w14:paraId="7266E8A2" w14:textId="77777777" w:rsidR="00231B3F" w:rsidRPr="00690CB4" w:rsidRDefault="00231B3F" w:rsidP="00EF09D5">
            <w:pPr>
              <w:pStyle w:val="TableParagraph"/>
              <w:ind w:left="1911" w:right="1903"/>
              <w:jc w:val="center"/>
              <w:rPr>
                <w:rFonts w:cs="Times New Roman"/>
                <w:szCs w:val="20"/>
                <w:lang w:val="pl-PL"/>
              </w:rPr>
            </w:pPr>
            <w:r w:rsidRPr="00690CB4">
              <w:rPr>
                <w:rFonts w:cs="Times New Roman"/>
                <w:szCs w:val="20"/>
                <w:lang w:val="pl-PL"/>
              </w:rPr>
              <w:t>F</w:t>
            </w:r>
            <w:r w:rsidRPr="00690CB4">
              <w:rPr>
                <w:rFonts w:cs="Times New Roman"/>
                <w:szCs w:val="20"/>
                <w:vertAlign w:val="subscript"/>
                <w:lang w:val="pl-PL"/>
              </w:rPr>
              <w:t>4</w:t>
            </w:r>
          </w:p>
        </w:tc>
      </w:tr>
      <w:tr w:rsidR="00231B3F" w:rsidRPr="00690CB4" w14:paraId="0C75C774" w14:textId="77777777" w:rsidTr="001A2638">
        <w:trPr>
          <w:trHeight w:val="609"/>
          <w:jc w:val="center"/>
        </w:trPr>
        <w:tc>
          <w:tcPr>
            <w:tcW w:w="583" w:type="dxa"/>
            <w:gridSpan w:val="2"/>
            <w:vAlign w:val="center"/>
          </w:tcPr>
          <w:p w14:paraId="6077C907" w14:textId="77777777" w:rsidR="00231B3F" w:rsidRPr="00690CB4" w:rsidRDefault="00231B3F" w:rsidP="00EF09D5">
            <w:pPr>
              <w:pStyle w:val="TableParagraph"/>
              <w:jc w:val="center"/>
              <w:rPr>
                <w:rFonts w:cs="Times New Roman"/>
                <w:b/>
                <w:szCs w:val="20"/>
                <w:lang w:val="pl-PL"/>
              </w:rPr>
            </w:pPr>
          </w:p>
          <w:p w14:paraId="6E67ED54" w14:textId="77777777" w:rsidR="00231B3F" w:rsidRPr="00690CB4" w:rsidRDefault="00231B3F" w:rsidP="00EF09D5">
            <w:pPr>
              <w:pStyle w:val="TableParagraph"/>
              <w:ind w:left="137" w:right="130"/>
              <w:jc w:val="center"/>
              <w:rPr>
                <w:rFonts w:cs="Times New Roman"/>
                <w:szCs w:val="20"/>
                <w:lang w:val="pl-PL"/>
              </w:rPr>
            </w:pPr>
            <w:r w:rsidRPr="00690CB4">
              <w:rPr>
                <w:rFonts w:cs="Times New Roman"/>
                <w:szCs w:val="20"/>
                <w:lang w:val="pl-PL"/>
              </w:rPr>
              <w:t>10</w:t>
            </w:r>
          </w:p>
        </w:tc>
        <w:tc>
          <w:tcPr>
            <w:tcW w:w="4657" w:type="dxa"/>
            <w:vAlign w:val="center"/>
          </w:tcPr>
          <w:p w14:paraId="24089CEA" w14:textId="77777777"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„zgorzel słoneczna” bazaltu według PN-EN 1367-3, wymagana kategoria:</w:t>
            </w:r>
          </w:p>
        </w:tc>
        <w:tc>
          <w:tcPr>
            <w:tcW w:w="5008" w:type="dxa"/>
            <w:gridSpan w:val="6"/>
            <w:vAlign w:val="center"/>
          </w:tcPr>
          <w:p w14:paraId="797877F9" w14:textId="77777777" w:rsidR="00231B3F" w:rsidRPr="00690CB4" w:rsidRDefault="00231B3F" w:rsidP="00EF09D5">
            <w:pPr>
              <w:pStyle w:val="TableParagraph"/>
              <w:jc w:val="center"/>
              <w:rPr>
                <w:rFonts w:cs="Times New Roman"/>
                <w:b/>
                <w:szCs w:val="20"/>
                <w:lang w:val="pl-PL"/>
              </w:rPr>
            </w:pPr>
          </w:p>
          <w:p w14:paraId="1D9F89CA" w14:textId="77777777" w:rsidR="00231B3F" w:rsidRPr="00690CB4" w:rsidRDefault="00231B3F" w:rsidP="00EF09D5">
            <w:pPr>
              <w:pStyle w:val="TableParagraph"/>
              <w:ind w:left="1911" w:right="1903"/>
              <w:jc w:val="center"/>
              <w:rPr>
                <w:rFonts w:cs="Times New Roman"/>
                <w:szCs w:val="20"/>
                <w:lang w:val="pl-PL"/>
              </w:rPr>
            </w:pPr>
            <w:r w:rsidRPr="00690CB4">
              <w:rPr>
                <w:rFonts w:cs="Times New Roman"/>
                <w:w w:val="90"/>
                <w:szCs w:val="20"/>
                <w:lang w:val="pl-PL"/>
              </w:rPr>
              <w:t>SB</w:t>
            </w:r>
            <w:r w:rsidRPr="00690CB4">
              <w:rPr>
                <w:rFonts w:cs="Times New Roman"/>
                <w:w w:val="90"/>
                <w:szCs w:val="20"/>
                <w:vertAlign w:val="subscript"/>
                <w:lang w:val="pl-PL"/>
              </w:rPr>
              <w:t>LA</w:t>
            </w:r>
          </w:p>
        </w:tc>
      </w:tr>
      <w:tr w:rsidR="00231B3F" w:rsidRPr="00690CB4" w14:paraId="0B417D82" w14:textId="77777777" w:rsidTr="001A2638">
        <w:trPr>
          <w:trHeight w:val="609"/>
          <w:jc w:val="center"/>
        </w:trPr>
        <w:tc>
          <w:tcPr>
            <w:tcW w:w="583" w:type="dxa"/>
            <w:gridSpan w:val="2"/>
            <w:vAlign w:val="center"/>
          </w:tcPr>
          <w:p w14:paraId="1D71620B" w14:textId="77777777" w:rsidR="00231B3F" w:rsidRPr="00690CB4" w:rsidRDefault="00231B3F" w:rsidP="00EF09D5">
            <w:pPr>
              <w:pStyle w:val="TableParagraph"/>
              <w:jc w:val="center"/>
              <w:rPr>
                <w:rFonts w:cs="Times New Roman"/>
                <w:b/>
                <w:szCs w:val="20"/>
                <w:lang w:val="pl-PL"/>
              </w:rPr>
            </w:pPr>
          </w:p>
          <w:p w14:paraId="21CAFC9E" w14:textId="77777777" w:rsidR="00231B3F" w:rsidRPr="00690CB4" w:rsidRDefault="00231B3F" w:rsidP="00EF09D5">
            <w:pPr>
              <w:pStyle w:val="TableParagraph"/>
              <w:ind w:left="137" w:right="130"/>
              <w:jc w:val="center"/>
              <w:rPr>
                <w:rFonts w:cs="Times New Roman"/>
                <w:szCs w:val="20"/>
                <w:lang w:val="pl-PL"/>
              </w:rPr>
            </w:pPr>
            <w:r w:rsidRPr="00690CB4">
              <w:rPr>
                <w:rFonts w:cs="Times New Roman"/>
                <w:szCs w:val="20"/>
                <w:lang w:val="pl-PL"/>
              </w:rPr>
              <w:t>11</w:t>
            </w:r>
          </w:p>
        </w:tc>
        <w:tc>
          <w:tcPr>
            <w:tcW w:w="4657" w:type="dxa"/>
            <w:vAlign w:val="center"/>
          </w:tcPr>
          <w:p w14:paraId="0349EADB" w14:textId="77777777"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Skład chemiczny – uproszczony opis petrograficzny według PN-EN 932-3:</w:t>
            </w:r>
          </w:p>
        </w:tc>
        <w:tc>
          <w:tcPr>
            <w:tcW w:w="5008" w:type="dxa"/>
            <w:gridSpan w:val="6"/>
            <w:vAlign w:val="center"/>
          </w:tcPr>
          <w:p w14:paraId="7873BDB3" w14:textId="77777777" w:rsidR="00231B3F" w:rsidRPr="00690CB4" w:rsidRDefault="00231B3F" w:rsidP="00EF09D5">
            <w:pPr>
              <w:pStyle w:val="TableParagraph"/>
              <w:ind w:left="0"/>
              <w:jc w:val="center"/>
              <w:rPr>
                <w:rFonts w:cs="Times New Roman"/>
                <w:szCs w:val="20"/>
                <w:lang w:val="pl-PL"/>
              </w:rPr>
            </w:pPr>
            <w:r w:rsidRPr="00690CB4">
              <w:rPr>
                <w:rFonts w:cs="Times New Roman"/>
                <w:szCs w:val="20"/>
                <w:lang w:val="pl-PL"/>
              </w:rPr>
              <w:t>deklarowana przez producenta</w:t>
            </w:r>
          </w:p>
        </w:tc>
      </w:tr>
      <w:tr w:rsidR="00231B3F" w:rsidRPr="00690CB4" w14:paraId="352FDCA2" w14:textId="77777777" w:rsidTr="001A2638">
        <w:trPr>
          <w:trHeight w:val="606"/>
          <w:jc w:val="center"/>
        </w:trPr>
        <w:tc>
          <w:tcPr>
            <w:tcW w:w="583" w:type="dxa"/>
            <w:gridSpan w:val="2"/>
            <w:vAlign w:val="center"/>
          </w:tcPr>
          <w:p w14:paraId="6A7892E8" w14:textId="77777777" w:rsidR="00231B3F" w:rsidRPr="00690CB4" w:rsidRDefault="00231B3F" w:rsidP="00EF09D5">
            <w:pPr>
              <w:pStyle w:val="TableParagraph"/>
              <w:jc w:val="center"/>
              <w:rPr>
                <w:rFonts w:cs="Times New Roman"/>
                <w:b/>
                <w:szCs w:val="20"/>
                <w:lang w:val="pl-PL"/>
              </w:rPr>
            </w:pPr>
          </w:p>
          <w:p w14:paraId="2EA8AE57" w14:textId="77777777" w:rsidR="00231B3F" w:rsidRPr="00690CB4" w:rsidRDefault="00231B3F" w:rsidP="00EF09D5">
            <w:pPr>
              <w:pStyle w:val="TableParagraph"/>
              <w:ind w:left="137" w:right="130"/>
              <w:jc w:val="center"/>
              <w:rPr>
                <w:rFonts w:cs="Times New Roman"/>
                <w:szCs w:val="20"/>
                <w:lang w:val="pl-PL"/>
              </w:rPr>
            </w:pPr>
            <w:r w:rsidRPr="00690CB4">
              <w:rPr>
                <w:rFonts w:cs="Times New Roman"/>
                <w:szCs w:val="20"/>
                <w:lang w:val="pl-PL"/>
              </w:rPr>
              <w:t>12</w:t>
            </w:r>
          </w:p>
        </w:tc>
        <w:tc>
          <w:tcPr>
            <w:tcW w:w="4657" w:type="dxa"/>
            <w:vAlign w:val="center"/>
          </w:tcPr>
          <w:p w14:paraId="18351434" w14:textId="5549476C"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Grube zanieczyszczenia lekkie, według PN-EN 1744-1 p.14.2; kategoria nie wy</w:t>
            </w:r>
            <w:r w:rsidR="00987004" w:rsidRPr="00690CB4">
              <w:rPr>
                <w:rFonts w:cs="Times New Roman"/>
                <w:szCs w:val="20"/>
                <w:lang w:val="pl-PL"/>
              </w:rPr>
              <w:t>ż</w:t>
            </w:r>
            <w:r w:rsidRPr="00690CB4">
              <w:rPr>
                <w:rFonts w:cs="Times New Roman"/>
                <w:szCs w:val="20"/>
                <w:lang w:val="pl-PL"/>
              </w:rPr>
              <w:t>sza ni</w:t>
            </w:r>
            <w:r w:rsidR="00987004" w:rsidRPr="00690CB4">
              <w:rPr>
                <w:rFonts w:cs="Times New Roman"/>
                <w:szCs w:val="20"/>
                <w:lang w:val="pl-PL"/>
              </w:rPr>
              <w:t>ż</w:t>
            </w:r>
            <w:r w:rsidRPr="00690CB4">
              <w:rPr>
                <w:rFonts w:cs="Times New Roman"/>
                <w:szCs w:val="20"/>
                <w:lang w:val="pl-PL"/>
              </w:rPr>
              <w:t>:</w:t>
            </w:r>
          </w:p>
        </w:tc>
        <w:tc>
          <w:tcPr>
            <w:tcW w:w="5008" w:type="dxa"/>
            <w:gridSpan w:val="6"/>
            <w:vAlign w:val="center"/>
          </w:tcPr>
          <w:p w14:paraId="4754C523" w14:textId="77777777" w:rsidR="00231B3F" w:rsidRPr="00690CB4" w:rsidRDefault="00231B3F" w:rsidP="00EF09D5">
            <w:pPr>
              <w:pStyle w:val="TableParagraph"/>
              <w:jc w:val="center"/>
              <w:rPr>
                <w:rFonts w:cs="Times New Roman"/>
                <w:b/>
                <w:szCs w:val="20"/>
                <w:lang w:val="pl-PL"/>
              </w:rPr>
            </w:pPr>
          </w:p>
          <w:p w14:paraId="1A1BBD0A" w14:textId="77777777" w:rsidR="00231B3F" w:rsidRPr="00690CB4" w:rsidRDefault="00231B3F" w:rsidP="00EF09D5">
            <w:pPr>
              <w:pStyle w:val="TableParagraph"/>
              <w:ind w:left="1912" w:right="1902"/>
              <w:jc w:val="center"/>
              <w:rPr>
                <w:rFonts w:cs="Times New Roman"/>
                <w:szCs w:val="20"/>
                <w:lang w:val="pl-PL"/>
              </w:rPr>
            </w:pPr>
            <w:r w:rsidRPr="00690CB4">
              <w:rPr>
                <w:rFonts w:cs="Times New Roman"/>
                <w:w w:val="95"/>
                <w:szCs w:val="20"/>
                <w:lang w:val="pl-PL"/>
              </w:rPr>
              <w:t>m</w:t>
            </w:r>
            <w:r w:rsidRPr="00690CB4">
              <w:rPr>
                <w:rFonts w:cs="Times New Roman"/>
                <w:w w:val="95"/>
                <w:szCs w:val="20"/>
                <w:vertAlign w:val="subscript"/>
                <w:lang w:val="pl-PL"/>
              </w:rPr>
              <w:t>LPC</w:t>
            </w:r>
            <w:r w:rsidRPr="00690CB4">
              <w:rPr>
                <w:rFonts w:cs="Times New Roman"/>
                <w:w w:val="95"/>
                <w:szCs w:val="20"/>
                <w:lang w:val="pl-PL"/>
              </w:rPr>
              <w:t>0,1</w:t>
            </w:r>
          </w:p>
        </w:tc>
      </w:tr>
      <w:tr w:rsidR="00231B3F" w:rsidRPr="00690CB4" w14:paraId="13379A2B" w14:textId="77777777" w:rsidTr="001A2638">
        <w:trPr>
          <w:trHeight w:val="858"/>
          <w:jc w:val="center"/>
        </w:trPr>
        <w:tc>
          <w:tcPr>
            <w:tcW w:w="583" w:type="dxa"/>
            <w:gridSpan w:val="2"/>
            <w:vAlign w:val="center"/>
          </w:tcPr>
          <w:p w14:paraId="36B9F018" w14:textId="77777777" w:rsidR="00231B3F" w:rsidRPr="00690CB4" w:rsidRDefault="00231B3F" w:rsidP="00EF09D5">
            <w:pPr>
              <w:pStyle w:val="TableParagraph"/>
              <w:spacing w:before="126"/>
              <w:ind w:left="0" w:right="130"/>
              <w:jc w:val="center"/>
              <w:rPr>
                <w:rFonts w:cs="Times New Roman"/>
                <w:szCs w:val="20"/>
                <w:lang w:val="pl-PL"/>
              </w:rPr>
            </w:pPr>
            <w:r w:rsidRPr="00690CB4">
              <w:rPr>
                <w:rFonts w:cs="Times New Roman"/>
                <w:szCs w:val="20"/>
                <w:lang w:val="pl-PL"/>
              </w:rPr>
              <w:t>13</w:t>
            </w:r>
          </w:p>
        </w:tc>
        <w:tc>
          <w:tcPr>
            <w:tcW w:w="4657" w:type="dxa"/>
            <w:vAlign w:val="center"/>
          </w:tcPr>
          <w:p w14:paraId="2DDC2924" w14:textId="25A32A37" w:rsidR="00231B3F" w:rsidRPr="00690CB4" w:rsidRDefault="00231B3F" w:rsidP="0035529B">
            <w:pPr>
              <w:pStyle w:val="TableParagraph"/>
              <w:spacing w:before="114" w:line="240" w:lineRule="atLeast"/>
              <w:ind w:left="0" w:right="119" w:hanging="18"/>
              <w:jc w:val="left"/>
              <w:rPr>
                <w:rFonts w:cs="Times New Roman"/>
                <w:szCs w:val="20"/>
                <w:lang w:val="pl-PL"/>
              </w:rPr>
            </w:pPr>
            <w:r w:rsidRPr="00690CB4">
              <w:rPr>
                <w:rFonts w:cs="Times New Roman"/>
                <w:szCs w:val="20"/>
                <w:lang w:val="pl-PL"/>
              </w:rPr>
              <w:t>Rozpad krzemianu dwuwapniowego w</w:t>
            </w:r>
            <w:r w:rsidR="00EF09D5" w:rsidRPr="00690CB4">
              <w:rPr>
                <w:rFonts w:cs="Times New Roman"/>
                <w:szCs w:val="20"/>
                <w:lang w:val="pl-PL"/>
              </w:rPr>
              <w:t xml:space="preserve"> </w:t>
            </w:r>
            <w:r w:rsidRPr="00690CB4">
              <w:rPr>
                <w:rFonts w:cs="Times New Roman"/>
                <w:szCs w:val="20"/>
                <w:lang w:val="pl-PL"/>
              </w:rPr>
              <w:t>kruszywie z</w:t>
            </w:r>
            <w:r w:rsidR="00EF09D5" w:rsidRPr="00690CB4">
              <w:rPr>
                <w:rFonts w:cs="Times New Roman"/>
                <w:szCs w:val="20"/>
                <w:lang w:val="pl-PL"/>
              </w:rPr>
              <w:t xml:space="preserve"> </w:t>
            </w:r>
            <w:r w:rsidR="00987004" w:rsidRPr="00690CB4">
              <w:rPr>
                <w:rFonts w:cs="Times New Roman"/>
                <w:szCs w:val="20"/>
                <w:lang w:val="pl-PL"/>
              </w:rPr>
              <w:t>ż</w:t>
            </w:r>
            <w:r w:rsidRPr="00690CB4">
              <w:rPr>
                <w:rFonts w:cs="Times New Roman"/>
                <w:szCs w:val="20"/>
                <w:lang w:val="pl-PL"/>
              </w:rPr>
              <w:t>u</w:t>
            </w:r>
            <w:r w:rsidR="00987004" w:rsidRPr="00690CB4">
              <w:rPr>
                <w:rFonts w:cs="Times New Roman"/>
                <w:szCs w:val="20"/>
                <w:lang w:val="pl-PL"/>
              </w:rPr>
              <w:t>ż</w:t>
            </w:r>
            <w:r w:rsidRPr="00690CB4">
              <w:rPr>
                <w:rFonts w:cs="Times New Roman"/>
                <w:szCs w:val="20"/>
                <w:lang w:val="pl-PL"/>
              </w:rPr>
              <w:t>la wielkopiecowego chłodzonego powietrzem według PN-EN 1744-1 p.19.1:</w:t>
            </w:r>
          </w:p>
        </w:tc>
        <w:tc>
          <w:tcPr>
            <w:tcW w:w="5008" w:type="dxa"/>
            <w:gridSpan w:val="6"/>
            <w:vAlign w:val="center"/>
          </w:tcPr>
          <w:p w14:paraId="48738810" w14:textId="77777777" w:rsidR="00231B3F" w:rsidRPr="00690CB4" w:rsidRDefault="00231B3F" w:rsidP="00EF09D5">
            <w:pPr>
              <w:pStyle w:val="TableParagraph"/>
              <w:spacing w:before="126"/>
              <w:ind w:left="0"/>
              <w:jc w:val="center"/>
              <w:rPr>
                <w:rFonts w:cs="Times New Roman"/>
                <w:szCs w:val="20"/>
                <w:lang w:val="pl-PL"/>
              </w:rPr>
            </w:pPr>
            <w:r w:rsidRPr="00690CB4">
              <w:rPr>
                <w:rFonts w:cs="Times New Roman"/>
                <w:szCs w:val="20"/>
                <w:lang w:val="pl-PL"/>
              </w:rPr>
              <w:t>wymagana odporność</w:t>
            </w:r>
          </w:p>
        </w:tc>
      </w:tr>
      <w:tr w:rsidR="00231B3F" w:rsidRPr="00690CB4" w14:paraId="65BDA0C3" w14:textId="77777777" w:rsidTr="001A2638">
        <w:trPr>
          <w:trHeight w:val="854"/>
          <w:jc w:val="center"/>
        </w:trPr>
        <w:tc>
          <w:tcPr>
            <w:tcW w:w="583" w:type="dxa"/>
            <w:gridSpan w:val="2"/>
            <w:vAlign w:val="center"/>
          </w:tcPr>
          <w:p w14:paraId="57221A9E" w14:textId="77777777" w:rsidR="00231B3F" w:rsidRPr="00690CB4" w:rsidRDefault="00231B3F" w:rsidP="00EF09D5">
            <w:pPr>
              <w:pStyle w:val="TableParagraph"/>
              <w:jc w:val="center"/>
              <w:rPr>
                <w:rFonts w:cs="Times New Roman"/>
                <w:b/>
                <w:szCs w:val="20"/>
                <w:lang w:val="pl-PL"/>
              </w:rPr>
            </w:pPr>
          </w:p>
          <w:p w14:paraId="526405AD" w14:textId="77777777" w:rsidR="00231B3F" w:rsidRPr="00690CB4" w:rsidRDefault="00231B3F" w:rsidP="00EF09D5">
            <w:pPr>
              <w:pStyle w:val="TableParagraph"/>
              <w:spacing w:before="122"/>
              <w:ind w:left="137" w:right="130"/>
              <w:jc w:val="center"/>
              <w:rPr>
                <w:rFonts w:cs="Times New Roman"/>
                <w:szCs w:val="20"/>
                <w:lang w:val="pl-PL"/>
              </w:rPr>
            </w:pPr>
            <w:r w:rsidRPr="00690CB4">
              <w:rPr>
                <w:rFonts w:cs="Times New Roman"/>
                <w:szCs w:val="20"/>
                <w:lang w:val="pl-PL"/>
              </w:rPr>
              <w:t>14</w:t>
            </w:r>
          </w:p>
        </w:tc>
        <w:tc>
          <w:tcPr>
            <w:tcW w:w="4657" w:type="dxa"/>
            <w:vAlign w:val="center"/>
          </w:tcPr>
          <w:p w14:paraId="7C80F09D" w14:textId="27F155CE" w:rsidR="00231B3F" w:rsidRPr="00690CB4" w:rsidRDefault="00231B3F" w:rsidP="0035529B">
            <w:pPr>
              <w:spacing w:before="10"/>
              <w:jc w:val="left"/>
              <w:rPr>
                <w:rFonts w:eastAsia="Arial"/>
                <w:szCs w:val="22"/>
                <w:lang w:val="pl-PL" w:eastAsia="en-US"/>
              </w:rPr>
            </w:pPr>
            <w:r w:rsidRPr="00690CB4">
              <w:rPr>
                <w:rFonts w:eastAsia="Arial"/>
                <w:szCs w:val="22"/>
                <w:lang w:val="pl-PL" w:eastAsia="en-US"/>
              </w:rPr>
              <w:t xml:space="preserve">Rozpad związków </w:t>
            </w:r>
            <w:r w:rsidR="00987004" w:rsidRPr="00690CB4">
              <w:rPr>
                <w:rFonts w:eastAsia="Arial"/>
                <w:szCs w:val="22"/>
                <w:lang w:val="pl-PL" w:eastAsia="en-US"/>
              </w:rPr>
              <w:t>ż</w:t>
            </w:r>
            <w:r w:rsidRPr="00690CB4">
              <w:rPr>
                <w:rFonts w:eastAsia="Arial"/>
                <w:szCs w:val="22"/>
                <w:lang w:val="pl-PL" w:eastAsia="en-US"/>
              </w:rPr>
              <w:t xml:space="preserve">elaza w kruszywie z </w:t>
            </w:r>
            <w:r w:rsidR="00987004" w:rsidRPr="00690CB4">
              <w:rPr>
                <w:rFonts w:eastAsia="Arial"/>
                <w:szCs w:val="22"/>
                <w:lang w:val="pl-PL" w:eastAsia="en-US"/>
              </w:rPr>
              <w:t>ż</w:t>
            </w:r>
            <w:r w:rsidRPr="00690CB4">
              <w:rPr>
                <w:rFonts w:eastAsia="Arial"/>
                <w:szCs w:val="22"/>
                <w:lang w:val="pl-PL" w:eastAsia="en-US"/>
              </w:rPr>
              <w:t>u</w:t>
            </w:r>
            <w:r w:rsidR="00987004" w:rsidRPr="00690CB4">
              <w:rPr>
                <w:rFonts w:eastAsia="Arial"/>
                <w:szCs w:val="22"/>
                <w:lang w:val="pl-PL" w:eastAsia="en-US"/>
              </w:rPr>
              <w:t>ż</w:t>
            </w:r>
            <w:r w:rsidRPr="00690CB4">
              <w:rPr>
                <w:rFonts w:eastAsia="Arial"/>
                <w:szCs w:val="22"/>
                <w:lang w:val="pl-PL" w:eastAsia="en-US"/>
              </w:rPr>
              <w:t>la wielkopiecowego chłodzonego powietrzem według</w:t>
            </w:r>
            <w:r w:rsidR="00EF09D5" w:rsidRPr="00690CB4">
              <w:rPr>
                <w:rFonts w:eastAsia="Arial"/>
                <w:szCs w:val="22"/>
                <w:lang w:val="pl-PL" w:eastAsia="en-US"/>
              </w:rPr>
              <w:t xml:space="preserve"> </w:t>
            </w:r>
            <w:r w:rsidRPr="00690CB4">
              <w:rPr>
                <w:rFonts w:eastAsia="Arial"/>
                <w:szCs w:val="22"/>
                <w:lang w:val="pl-PL" w:eastAsia="en-US"/>
              </w:rPr>
              <w:t>PN-EN 1744-1 p.19.2</w:t>
            </w:r>
          </w:p>
        </w:tc>
        <w:tc>
          <w:tcPr>
            <w:tcW w:w="5008" w:type="dxa"/>
            <w:gridSpan w:val="6"/>
            <w:vAlign w:val="center"/>
          </w:tcPr>
          <w:p w14:paraId="67A5FBE6" w14:textId="77777777" w:rsidR="00231B3F" w:rsidRPr="00690CB4" w:rsidRDefault="00231B3F" w:rsidP="00EF09D5">
            <w:pPr>
              <w:pStyle w:val="TableParagraph"/>
              <w:spacing w:before="122"/>
              <w:ind w:left="0"/>
              <w:jc w:val="center"/>
              <w:rPr>
                <w:rFonts w:cs="Times New Roman"/>
                <w:szCs w:val="20"/>
                <w:lang w:val="pl-PL"/>
              </w:rPr>
            </w:pPr>
            <w:r w:rsidRPr="00690CB4">
              <w:rPr>
                <w:rFonts w:cs="Times New Roman"/>
                <w:szCs w:val="20"/>
                <w:lang w:val="pl-PL"/>
              </w:rPr>
              <w:t>wymagana odporność</w:t>
            </w:r>
          </w:p>
        </w:tc>
      </w:tr>
      <w:tr w:rsidR="00EF09D5" w:rsidRPr="00690CB4" w14:paraId="5C5BE7DF" w14:textId="77777777" w:rsidTr="001A2638">
        <w:trPr>
          <w:trHeight w:val="854"/>
          <w:jc w:val="center"/>
        </w:trPr>
        <w:tc>
          <w:tcPr>
            <w:tcW w:w="583" w:type="dxa"/>
            <w:gridSpan w:val="2"/>
          </w:tcPr>
          <w:p w14:paraId="163A092A" w14:textId="77777777" w:rsidR="00EF09D5" w:rsidRPr="00690CB4" w:rsidRDefault="00EF09D5" w:rsidP="00EF09D5">
            <w:pPr>
              <w:rPr>
                <w:rFonts w:eastAsia="Arial"/>
                <w:b/>
                <w:szCs w:val="22"/>
                <w:lang w:val="pl-PL" w:eastAsia="en-US"/>
              </w:rPr>
            </w:pPr>
          </w:p>
          <w:p w14:paraId="07556358" w14:textId="4B7E4B3A" w:rsidR="00EF09D5" w:rsidRPr="00690CB4" w:rsidRDefault="00EF09D5" w:rsidP="00EF09D5">
            <w:pPr>
              <w:pStyle w:val="TableParagraph"/>
              <w:jc w:val="center"/>
              <w:rPr>
                <w:rFonts w:cs="Times New Roman"/>
                <w:b/>
                <w:szCs w:val="20"/>
                <w:lang w:val="pl-PL"/>
              </w:rPr>
            </w:pPr>
            <w:r w:rsidRPr="00690CB4">
              <w:rPr>
                <w:lang w:val="pl-PL"/>
              </w:rPr>
              <w:t>15</w:t>
            </w:r>
          </w:p>
        </w:tc>
        <w:tc>
          <w:tcPr>
            <w:tcW w:w="4657" w:type="dxa"/>
          </w:tcPr>
          <w:p w14:paraId="71D0CFE0" w14:textId="4718C809" w:rsidR="00EF09D5" w:rsidRPr="00690CB4" w:rsidRDefault="00EF09D5" w:rsidP="0035529B">
            <w:pPr>
              <w:spacing w:before="10"/>
              <w:jc w:val="left"/>
              <w:rPr>
                <w:rFonts w:eastAsia="Arial"/>
                <w:szCs w:val="22"/>
                <w:lang w:val="pl-PL" w:eastAsia="en-US"/>
              </w:rPr>
            </w:pPr>
            <w:r w:rsidRPr="00690CB4">
              <w:rPr>
                <w:rFonts w:eastAsia="Arial"/>
                <w:szCs w:val="22"/>
                <w:lang w:val="pl-PL" w:eastAsia="en-US"/>
              </w:rPr>
              <w:t>Stałość objętości kruszywa z żużla stalowniczego według PN-EN 1744-1, p. 19.3; kategoria nie wyższa niż:</w:t>
            </w:r>
          </w:p>
        </w:tc>
        <w:tc>
          <w:tcPr>
            <w:tcW w:w="5008" w:type="dxa"/>
            <w:gridSpan w:val="6"/>
          </w:tcPr>
          <w:p w14:paraId="1CBEE48D" w14:textId="77777777" w:rsidR="00EF09D5" w:rsidRPr="00690CB4" w:rsidRDefault="00EF09D5" w:rsidP="00EF09D5">
            <w:pPr>
              <w:spacing w:before="10"/>
              <w:rPr>
                <w:rFonts w:eastAsia="Arial"/>
                <w:b/>
                <w:szCs w:val="22"/>
                <w:lang w:val="pl-PL" w:eastAsia="en-US"/>
              </w:rPr>
            </w:pPr>
          </w:p>
          <w:p w14:paraId="72C3CB51" w14:textId="6252C28C" w:rsidR="00EF09D5" w:rsidRPr="00690CB4" w:rsidRDefault="00EF09D5" w:rsidP="00EF09D5">
            <w:pPr>
              <w:pStyle w:val="TableParagraph"/>
              <w:spacing w:before="122"/>
              <w:ind w:left="0"/>
              <w:jc w:val="center"/>
              <w:rPr>
                <w:rFonts w:cs="Times New Roman"/>
                <w:szCs w:val="20"/>
                <w:lang w:val="pl-PL"/>
              </w:rPr>
            </w:pPr>
            <w:r w:rsidRPr="00690CB4">
              <w:rPr>
                <w:position w:val="3"/>
                <w:lang w:val="pl-PL"/>
              </w:rPr>
              <w:t>V</w:t>
            </w:r>
            <w:r w:rsidRPr="00690CB4">
              <w:rPr>
                <w:lang w:val="pl-PL"/>
              </w:rPr>
              <w:t>6,5</w:t>
            </w:r>
          </w:p>
        </w:tc>
      </w:tr>
      <w:tr w:rsidR="00775631" w:rsidRPr="00690CB4" w14:paraId="30B52FC9" w14:textId="77777777" w:rsidTr="0035529B">
        <w:trPr>
          <w:trHeight w:val="376"/>
          <w:jc w:val="center"/>
        </w:trPr>
        <w:tc>
          <w:tcPr>
            <w:tcW w:w="10248" w:type="dxa"/>
            <w:gridSpan w:val="9"/>
          </w:tcPr>
          <w:p w14:paraId="323B86F5" w14:textId="43DCA3BD" w:rsidR="00775631" w:rsidRPr="00690CB4" w:rsidRDefault="00775631" w:rsidP="0035529B">
            <w:pPr>
              <w:spacing w:before="10"/>
              <w:jc w:val="center"/>
              <w:rPr>
                <w:rFonts w:eastAsia="Arial"/>
                <w:b/>
                <w:szCs w:val="22"/>
                <w:lang w:val="pl-PL" w:eastAsia="en-US"/>
              </w:rPr>
            </w:pPr>
            <w:r w:rsidRPr="00690CB4">
              <w:rPr>
                <w:rFonts w:eastAsia="Arial"/>
                <w:szCs w:val="22"/>
                <w:lang w:val="pl-PL" w:eastAsia="en-US"/>
              </w:rPr>
              <w:t>Wymagania wobec kruszywa drobnego łamanego lub łamanego o ciągłym uziarnieniu o D≤8 mm</w:t>
            </w:r>
          </w:p>
        </w:tc>
      </w:tr>
      <w:tr w:rsidR="00775631" w:rsidRPr="00690CB4" w14:paraId="156DDC23" w14:textId="77777777" w:rsidTr="001A2638">
        <w:trPr>
          <w:trHeight w:val="1073"/>
          <w:jc w:val="center"/>
        </w:trPr>
        <w:tc>
          <w:tcPr>
            <w:tcW w:w="562" w:type="dxa"/>
            <w:vAlign w:val="center"/>
          </w:tcPr>
          <w:p w14:paraId="6251F59B" w14:textId="0E6B5069" w:rsidR="00775631" w:rsidRPr="00690CB4" w:rsidRDefault="00775631" w:rsidP="00775631">
            <w:pPr>
              <w:spacing w:before="10"/>
              <w:jc w:val="center"/>
              <w:rPr>
                <w:rFonts w:eastAsia="Arial"/>
                <w:szCs w:val="22"/>
                <w:lang w:val="pl-PL" w:eastAsia="en-US"/>
              </w:rPr>
            </w:pPr>
            <w:r w:rsidRPr="00690CB4">
              <w:rPr>
                <w:rFonts w:eastAsia="Arial"/>
                <w:szCs w:val="22"/>
                <w:lang w:val="pl-PL" w:eastAsia="en-US"/>
              </w:rPr>
              <w:t>16</w:t>
            </w:r>
          </w:p>
        </w:tc>
        <w:tc>
          <w:tcPr>
            <w:tcW w:w="4678" w:type="dxa"/>
            <w:gridSpan w:val="2"/>
            <w:vAlign w:val="center"/>
          </w:tcPr>
          <w:p w14:paraId="7D48336A" w14:textId="61D20B09" w:rsidR="00775631" w:rsidRPr="00264C2F" w:rsidRDefault="00775631" w:rsidP="00264C2F">
            <w:pPr>
              <w:pStyle w:val="TableParagraph"/>
              <w:spacing w:before="114" w:line="240" w:lineRule="atLeast"/>
              <w:ind w:left="0" w:right="119" w:hanging="18"/>
              <w:jc w:val="left"/>
              <w:rPr>
                <w:rFonts w:cs="Times New Roman"/>
                <w:szCs w:val="20"/>
                <w:lang w:val="pl-PL"/>
              </w:rPr>
            </w:pPr>
            <w:r w:rsidRPr="00264C2F">
              <w:rPr>
                <w:rFonts w:cs="Times New Roman"/>
                <w:szCs w:val="20"/>
                <w:lang w:val="pl-PL"/>
              </w:rPr>
              <w:t xml:space="preserve">Uziarnienie według PN-EN </w:t>
            </w:r>
            <w:r w:rsidR="00FF5CCB">
              <w:rPr>
                <w:rFonts w:cs="Times New Roman"/>
                <w:szCs w:val="20"/>
                <w:lang w:val="pl-PL"/>
              </w:rPr>
              <w:t>933-1:2012</w:t>
            </w:r>
            <w:r w:rsidRPr="00264C2F">
              <w:rPr>
                <w:rFonts w:cs="Times New Roman"/>
                <w:szCs w:val="20"/>
                <w:lang w:val="pl-PL"/>
              </w:rPr>
              <w:t>, wymagana kategoria:</w:t>
            </w:r>
          </w:p>
        </w:tc>
        <w:tc>
          <w:tcPr>
            <w:tcW w:w="5008" w:type="dxa"/>
            <w:gridSpan w:val="6"/>
            <w:vAlign w:val="center"/>
          </w:tcPr>
          <w:p w14:paraId="5CF3F0E8" w14:textId="68677264" w:rsidR="00775631" w:rsidRPr="00690CB4" w:rsidRDefault="00775631" w:rsidP="00775631">
            <w:pPr>
              <w:spacing w:before="10"/>
              <w:jc w:val="center"/>
              <w:rPr>
                <w:rFonts w:eastAsia="Arial"/>
                <w:szCs w:val="22"/>
                <w:lang w:val="pl-PL" w:eastAsia="en-US"/>
              </w:rPr>
            </w:pPr>
            <w:r w:rsidRPr="00690CB4">
              <w:rPr>
                <w:rFonts w:eastAsia="Arial"/>
                <w:w w:val="90"/>
                <w:szCs w:val="22"/>
                <w:lang w:val="pl-PL" w:eastAsia="en-US"/>
              </w:rPr>
              <w:t>G</w:t>
            </w:r>
            <w:r w:rsidRPr="00690CB4">
              <w:rPr>
                <w:rFonts w:eastAsia="Arial"/>
                <w:w w:val="90"/>
                <w:szCs w:val="22"/>
                <w:vertAlign w:val="subscript"/>
                <w:lang w:val="pl-PL" w:eastAsia="en-US"/>
              </w:rPr>
              <w:t>F</w:t>
            </w:r>
            <w:r w:rsidRPr="00690CB4">
              <w:rPr>
                <w:rFonts w:eastAsia="Arial"/>
                <w:w w:val="90"/>
                <w:szCs w:val="22"/>
                <w:lang w:val="pl-PL" w:eastAsia="en-US"/>
              </w:rPr>
              <w:t>85 G</w:t>
            </w:r>
            <w:r w:rsidRPr="00690CB4">
              <w:rPr>
                <w:rFonts w:eastAsia="Arial"/>
                <w:w w:val="90"/>
                <w:szCs w:val="22"/>
                <w:vertAlign w:val="subscript"/>
                <w:lang w:val="pl-PL" w:eastAsia="en-US"/>
              </w:rPr>
              <w:t>A</w:t>
            </w:r>
            <w:r w:rsidRPr="00690CB4">
              <w:rPr>
                <w:rFonts w:eastAsia="Arial"/>
                <w:w w:val="90"/>
                <w:szCs w:val="22"/>
                <w:lang w:val="pl-PL" w:eastAsia="en-US"/>
              </w:rPr>
              <w:t>85</w:t>
            </w:r>
          </w:p>
        </w:tc>
      </w:tr>
      <w:tr w:rsidR="00775631" w:rsidRPr="00690CB4" w14:paraId="747A404C" w14:textId="77777777" w:rsidTr="001A2638">
        <w:trPr>
          <w:trHeight w:val="1072"/>
          <w:jc w:val="center"/>
        </w:trPr>
        <w:tc>
          <w:tcPr>
            <w:tcW w:w="562" w:type="dxa"/>
            <w:vAlign w:val="center"/>
          </w:tcPr>
          <w:p w14:paraId="772470F3" w14:textId="77777777" w:rsidR="00775631" w:rsidRPr="00690CB4" w:rsidRDefault="00775631" w:rsidP="00775631">
            <w:pPr>
              <w:spacing w:before="11"/>
              <w:jc w:val="center"/>
              <w:rPr>
                <w:rFonts w:eastAsia="Arial"/>
                <w:b/>
                <w:szCs w:val="22"/>
                <w:lang w:val="pl-PL" w:eastAsia="en-US"/>
              </w:rPr>
            </w:pPr>
          </w:p>
          <w:p w14:paraId="24BEC25A" w14:textId="4C0E0221" w:rsidR="00775631" w:rsidRPr="00690CB4" w:rsidRDefault="00775631" w:rsidP="00775631">
            <w:pPr>
              <w:spacing w:before="10"/>
              <w:jc w:val="center"/>
              <w:rPr>
                <w:rFonts w:eastAsia="Arial"/>
                <w:szCs w:val="22"/>
                <w:lang w:val="pl-PL" w:eastAsia="en-US"/>
              </w:rPr>
            </w:pPr>
            <w:r w:rsidRPr="00690CB4">
              <w:rPr>
                <w:rFonts w:eastAsia="Arial"/>
                <w:szCs w:val="22"/>
                <w:lang w:val="pl-PL" w:eastAsia="en-US"/>
              </w:rPr>
              <w:t>17</w:t>
            </w:r>
          </w:p>
        </w:tc>
        <w:tc>
          <w:tcPr>
            <w:tcW w:w="4678" w:type="dxa"/>
            <w:gridSpan w:val="2"/>
            <w:vAlign w:val="center"/>
          </w:tcPr>
          <w:p w14:paraId="4532C991" w14:textId="50747C89" w:rsidR="00775631" w:rsidRPr="00264C2F" w:rsidRDefault="00775631" w:rsidP="00264C2F">
            <w:pPr>
              <w:pStyle w:val="TableParagraph"/>
              <w:spacing w:before="114" w:line="240" w:lineRule="atLeast"/>
              <w:ind w:left="0" w:right="119" w:hanging="18"/>
              <w:jc w:val="left"/>
              <w:rPr>
                <w:rFonts w:cs="Times New Roman"/>
                <w:szCs w:val="20"/>
                <w:lang w:val="pl-PL"/>
              </w:rPr>
            </w:pPr>
            <w:r w:rsidRPr="00264C2F">
              <w:rPr>
                <w:rFonts w:cs="Times New Roman"/>
                <w:szCs w:val="20"/>
                <w:lang w:val="pl-PL"/>
              </w:rPr>
              <w:t>Tolerancja uziarnienia; odchylenie nie większe niż według kategorii:</w:t>
            </w:r>
          </w:p>
        </w:tc>
        <w:tc>
          <w:tcPr>
            <w:tcW w:w="2362" w:type="dxa"/>
            <w:gridSpan w:val="3"/>
            <w:vAlign w:val="center"/>
          </w:tcPr>
          <w:p w14:paraId="1FDA77BA" w14:textId="77777777" w:rsidR="00775631" w:rsidRPr="00690CB4" w:rsidRDefault="00775631" w:rsidP="00775631">
            <w:pPr>
              <w:spacing w:before="11"/>
              <w:jc w:val="center"/>
              <w:rPr>
                <w:rFonts w:eastAsia="Arial"/>
                <w:b/>
                <w:szCs w:val="22"/>
                <w:lang w:val="pl-PL" w:eastAsia="en-US"/>
              </w:rPr>
            </w:pPr>
          </w:p>
          <w:p w14:paraId="1009F21F" w14:textId="1B2FD9E3" w:rsidR="00775631" w:rsidRPr="00690CB4" w:rsidRDefault="00775631" w:rsidP="00775631">
            <w:pPr>
              <w:spacing w:before="10"/>
              <w:jc w:val="center"/>
              <w:rPr>
                <w:rFonts w:eastAsia="Arial"/>
                <w:szCs w:val="22"/>
                <w:lang w:val="pl-PL" w:eastAsia="en-US"/>
              </w:rPr>
            </w:pPr>
            <w:r w:rsidRPr="00690CB4">
              <w:rPr>
                <w:rFonts w:eastAsia="Arial"/>
                <w:w w:val="90"/>
                <w:szCs w:val="22"/>
                <w:lang w:val="pl-PL" w:eastAsia="en-US"/>
              </w:rPr>
              <w:t>G</w:t>
            </w:r>
            <w:r w:rsidRPr="00690CB4">
              <w:rPr>
                <w:rFonts w:eastAsia="Arial"/>
                <w:w w:val="90"/>
                <w:szCs w:val="22"/>
                <w:vertAlign w:val="subscript"/>
                <w:lang w:val="pl-PL" w:eastAsia="en-US"/>
              </w:rPr>
              <w:t>TC</w:t>
            </w:r>
            <w:r w:rsidRPr="00690CB4">
              <w:rPr>
                <w:rFonts w:eastAsia="Arial"/>
                <w:w w:val="90"/>
                <w:szCs w:val="22"/>
                <w:lang w:val="pl-PL" w:eastAsia="en-US"/>
              </w:rPr>
              <w:t>NR</w:t>
            </w:r>
          </w:p>
        </w:tc>
        <w:tc>
          <w:tcPr>
            <w:tcW w:w="2646" w:type="dxa"/>
            <w:gridSpan w:val="3"/>
            <w:vAlign w:val="center"/>
          </w:tcPr>
          <w:p w14:paraId="15C69F9A" w14:textId="77777777" w:rsidR="00775631" w:rsidRPr="00690CB4" w:rsidRDefault="00775631" w:rsidP="00775631">
            <w:pPr>
              <w:spacing w:before="11"/>
              <w:jc w:val="center"/>
              <w:rPr>
                <w:rFonts w:eastAsia="Arial"/>
                <w:b/>
                <w:szCs w:val="22"/>
                <w:lang w:val="pl-PL" w:eastAsia="en-US"/>
              </w:rPr>
            </w:pPr>
          </w:p>
          <w:p w14:paraId="18D9BED2" w14:textId="7FE58B04" w:rsidR="00775631" w:rsidRPr="00690CB4" w:rsidRDefault="00775631" w:rsidP="00775631">
            <w:pPr>
              <w:spacing w:before="10"/>
              <w:jc w:val="center"/>
              <w:rPr>
                <w:rFonts w:eastAsia="Arial"/>
                <w:szCs w:val="22"/>
                <w:lang w:val="pl-PL" w:eastAsia="en-US"/>
              </w:rPr>
            </w:pPr>
            <w:r w:rsidRPr="00690CB4">
              <w:rPr>
                <w:rFonts w:eastAsia="Arial"/>
                <w:w w:val="95"/>
                <w:szCs w:val="22"/>
                <w:lang w:val="pl-PL" w:eastAsia="en-US"/>
              </w:rPr>
              <w:t>G</w:t>
            </w:r>
            <w:r w:rsidRPr="00690CB4">
              <w:rPr>
                <w:rFonts w:eastAsia="Arial"/>
                <w:w w:val="95"/>
                <w:szCs w:val="22"/>
                <w:vertAlign w:val="subscript"/>
                <w:lang w:val="pl-PL" w:eastAsia="en-US"/>
              </w:rPr>
              <w:t>TC</w:t>
            </w:r>
            <w:r w:rsidRPr="00690CB4">
              <w:rPr>
                <w:rFonts w:eastAsia="Arial"/>
                <w:w w:val="95"/>
                <w:szCs w:val="22"/>
                <w:lang w:val="pl-PL" w:eastAsia="en-US"/>
              </w:rPr>
              <w:t>20</w:t>
            </w:r>
          </w:p>
        </w:tc>
      </w:tr>
      <w:tr w:rsidR="00775631" w:rsidRPr="00690CB4" w14:paraId="5E1E19AC" w14:textId="77777777" w:rsidTr="001A2638">
        <w:trPr>
          <w:trHeight w:val="1072"/>
          <w:jc w:val="center"/>
        </w:trPr>
        <w:tc>
          <w:tcPr>
            <w:tcW w:w="562" w:type="dxa"/>
            <w:vAlign w:val="center"/>
          </w:tcPr>
          <w:p w14:paraId="42420F3D" w14:textId="77777777" w:rsidR="00775631" w:rsidRPr="00690CB4" w:rsidRDefault="00775631" w:rsidP="00775631">
            <w:pPr>
              <w:jc w:val="center"/>
              <w:rPr>
                <w:rFonts w:eastAsia="Arial"/>
                <w:b/>
                <w:szCs w:val="22"/>
                <w:lang w:val="pl-PL" w:eastAsia="en-US"/>
              </w:rPr>
            </w:pPr>
          </w:p>
          <w:p w14:paraId="5567D204" w14:textId="7B4F648F" w:rsidR="00775631" w:rsidRPr="00690CB4" w:rsidRDefault="00775631" w:rsidP="00775631">
            <w:pPr>
              <w:spacing w:before="10"/>
              <w:jc w:val="center"/>
              <w:rPr>
                <w:rFonts w:eastAsia="Arial"/>
                <w:szCs w:val="22"/>
                <w:lang w:val="pl-PL" w:eastAsia="en-US"/>
              </w:rPr>
            </w:pPr>
            <w:r w:rsidRPr="00690CB4">
              <w:rPr>
                <w:rFonts w:eastAsia="Arial"/>
                <w:szCs w:val="22"/>
                <w:lang w:val="pl-PL" w:eastAsia="en-US"/>
              </w:rPr>
              <w:t>18</w:t>
            </w:r>
          </w:p>
        </w:tc>
        <w:tc>
          <w:tcPr>
            <w:tcW w:w="4678" w:type="dxa"/>
            <w:gridSpan w:val="2"/>
            <w:vAlign w:val="center"/>
          </w:tcPr>
          <w:p w14:paraId="0AF0CC6E" w14:textId="205967E6" w:rsidR="00775631" w:rsidRPr="00264C2F" w:rsidRDefault="00775631" w:rsidP="00264C2F">
            <w:pPr>
              <w:pStyle w:val="TableParagraph"/>
              <w:spacing w:before="114" w:line="240" w:lineRule="atLeast"/>
              <w:ind w:left="0" w:right="119" w:hanging="18"/>
              <w:jc w:val="left"/>
              <w:rPr>
                <w:rFonts w:cs="Times New Roman"/>
                <w:szCs w:val="20"/>
                <w:lang w:val="pl-PL"/>
              </w:rPr>
            </w:pPr>
            <w:r w:rsidRPr="00264C2F">
              <w:rPr>
                <w:rFonts w:cs="Times New Roman"/>
                <w:szCs w:val="20"/>
                <w:lang w:val="pl-PL"/>
              </w:rPr>
              <w:t xml:space="preserve">Zawartość pyłu według PN-EN </w:t>
            </w:r>
            <w:r w:rsidR="00FF5CCB">
              <w:rPr>
                <w:rFonts w:cs="Times New Roman"/>
                <w:szCs w:val="20"/>
                <w:lang w:val="pl-PL"/>
              </w:rPr>
              <w:t>933-1:2012</w:t>
            </w:r>
            <w:r w:rsidRPr="00264C2F">
              <w:rPr>
                <w:rFonts w:cs="Times New Roman"/>
                <w:szCs w:val="20"/>
                <w:lang w:val="pl-PL"/>
              </w:rPr>
              <w:t>; kategoria nie wyższa niż:</w:t>
            </w:r>
          </w:p>
        </w:tc>
        <w:tc>
          <w:tcPr>
            <w:tcW w:w="5008" w:type="dxa"/>
            <w:gridSpan w:val="6"/>
            <w:vAlign w:val="center"/>
          </w:tcPr>
          <w:p w14:paraId="1AF89C07" w14:textId="77777777" w:rsidR="00775631" w:rsidRPr="00690CB4" w:rsidRDefault="00775631" w:rsidP="00775631">
            <w:pPr>
              <w:spacing w:before="10"/>
              <w:jc w:val="center"/>
              <w:rPr>
                <w:rFonts w:eastAsia="Arial"/>
                <w:b/>
                <w:szCs w:val="22"/>
                <w:lang w:val="pl-PL" w:eastAsia="en-US"/>
              </w:rPr>
            </w:pPr>
          </w:p>
          <w:p w14:paraId="52DF5DCB" w14:textId="4E866EF1" w:rsidR="00775631" w:rsidRPr="00690CB4" w:rsidRDefault="00775631" w:rsidP="00775631">
            <w:pPr>
              <w:spacing w:before="10"/>
              <w:jc w:val="center"/>
              <w:rPr>
                <w:rFonts w:eastAsia="Arial"/>
                <w:szCs w:val="22"/>
                <w:lang w:val="pl-PL" w:eastAsia="en-US"/>
              </w:rPr>
            </w:pPr>
            <w:r w:rsidRPr="00690CB4">
              <w:rPr>
                <w:rFonts w:eastAsia="Arial"/>
                <w:w w:val="90"/>
                <w:position w:val="3"/>
                <w:szCs w:val="22"/>
                <w:lang w:val="pl-PL" w:eastAsia="en-US"/>
              </w:rPr>
              <w:t>ƒ</w:t>
            </w:r>
            <w:r w:rsidRPr="00690CB4">
              <w:rPr>
                <w:rFonts w:eastAsia="Arial"/>
                <w:w w:val="90"/>
                <w:szCs w:val="22"/>
                <w:lang w:val="pl-PL" w:eastAsia="en-US"/>
              </w:rPr>
              <w:t>16</w:t>
            </w:r>
          </w:p>
        </w:tc>
      </w:tr>
      <w:tr w:rsidR="00775631" w:rsidRPr="00690CB4" w14:paraId="0EF7A268" w14:textId="77777777" w:rsidTr="001A2638">
        <w:trPr>
          <w:trHeight w:val="1072"/>
          <w:jc w:val="center"/>
        </w:trPr>
        <w:tc>
          <w:tcPr>
            <w:tcW w:w="562" w:type="dxa"/>
            <w:vAlign w:val="center"/>
          </w:tcPr>
          <w:p w14:paraId="165AE873" w14:textId="77777777" w:rsidR="00775631" w:rsidRPr="00690CB4" w:rsidRDefault="00775631" w:rsidP="00775631">
            <w:pPr>
              <w:jc w:val="center"/>
              <w:rPr>
                <w:rFonts w:eastAsia="Arial"/>
                <w:b/>
                <w:szCs w:val="22"/>
                <w:lang w:val="pl-PL" w:eastAsia="en-US"/>
              </w:rPr>
            </w:pPr>
          </w:p>
          <w:p w14:paraId="117913C6" w14:textId="38942F89" w:rsidR="00775631" w:rsidRPr="00690CB4" w:rsidRDefault="00775631" w:rsidP="00775631">
            <w:pPr>
              <w:spacing w:before="10"/>
              <w:jc w:val="center"/>
              <w:rPr>
                <w:rFonts w:eastAsia="Arial"/>
                <w:szCs w:val="22"/>
                <w:lang w:val="pl-PL" w:eastAsia="en-US"/>
              </w:rPr>
            </w:pPr>
            <w:r w:rsidRPr="00690CB4">
              <w:rPr>
                <w:rFonts w:eastAsia="Arial"/>
                <w:szCs w:val="22"/>
                <w:lang w:val="pl-PL" w:eastAsia="en-US"/>
              </w:rPr>
              <w:t>19</w:t>
            </w:r>
          </w:p>
        </w:tc>
        <w:tc>
          <w:tcPr>
            <w:tcW w:w="4678" w:type="dxa"/>
            <w:gridSpan w:val="2"/>
            <w:vAlign w:val="center"/>
          </w:tcPr>
          <w:p w14:paraId="6CF84C06" w14:textId="27F0779C" w:rsidR="00775631" w:rsidRPr="00264C2F" w:rsidRDefault="00775631" w:rsidP="00264C2F">
            <w:pPr>
              <w:pStyle w:val="TableParagraph"/>
              <w:spacing w:before="114" w:line="240" w:lineRule="atLeast"/>
              <w:ind w:left="0" w:right="119" w:hanging="18"/>
              <w:jc w:val="left"/>
              <w:rPr>
                <w:rFonts w:cs="Times New Roman"/>
                <w:szCs w:val="20"/>
                <w:lang w:val="pl-PL"/>
              </w:rPr>
            </w:pPr>
            <w:r w:rsidRPr="00264C2F">
              <w:rPr>
                <w:rFonts w:cs="Times New Roman"/>
                <w:szCs w:val="20"/>
                <w:lang w:val="pl-PL"/>
              </w:rPr>
              <w:t>Jakość pyłu według PN-EN 933-9, kategoria nie wyższa niż:</w:t>
            </w:r>
          </w:p>
        </w:tc>
        <w:tc>
          <w:tcPr>
            <w:tcW w:w="5008" w:type="dxa"/>
            <w:gridSpan w:val="6"/>
            <w:vAlign w:val="center"/>
          </w:tcPr>
          <w:p w14:paraId="4F29512C" w14:textId="77777777" w:rsidR="00775631" w:rsidRPr="00690CB4" w:rsidRDefault="00775631" w:rsidP="00775631">
            <w:pPr>
              <w:spacing w:before="9"/>
              <w:jc w:val="center"/>
              <w:rPr>
                <w:rFonts w:eastAsia="Arial"/>
                <w:b/>
                <w:szCs w:val="22"/>
                <w:lang w:val="pl-PL" w:eastAsia="en-US"/>
              </w:rPr>
            </w:pPr>
          </w:p>
          <w:p w14:paraId="0C896BC2" w14:textId="7F1BD2FB" w:rsidR="00775631" w:rsidRPr="00690CB4" w:rsidRDefault="00775631" w:rsidP="00775631">
            <w:pPr>
              <w:spacing w:before="10"/>
              <w:jc w:val="center"/>
              <w:rPr>
                <w:rFonts w:eastAsia="Arial"/>
                <w:szCs w:val="22"/>
                <w:lang w:val="pl-PL" w:eastAsia="en-US"/>
              </w:rPr>
            </w:pPr>
            <w:r w:rsidRPr="00690CB4">
              <w:rPr>
                <w:rFonts w:eastAsia="Arial"/>
                <w:szCs w:val="22"/>
                <w:lang w:val="pl-PL" w:eastAsia="en-US"/>
              </w:rPr>
              <w:t>MB</w:t>
            </w:r>
            <w:r w:rsidRPr="00690CB4">
              <w:rPr>
                <w:rFonts w:eastAsia="Arial"/>
                <w:szCs w:val="22"/>
                <w:vertAlign w:val="subscript"/>
                <w:lang w:val="pl-PL" w:eastAsia="en-US"/>
              </w:rPr>
              <w:t>F</w:t>
            </w:r>
            <w:r w:rsidRPr="00690CB4">
              <w:rPr>
                <w:rFonts w:eastAsia="Arial"/>
                <w:szCs w:val="22"/>
                <w:lang w:val="pl-PL" w:eastAsia="en-US"/>
              </w:rPr>
              <w:t>10</w:t>
            </w:r>
          </w:p>
        </w:tc>
      </w:tr>
      <w:tr w:rsidR="00775631" w:rsidRPr="00690CB4" w14:paraId="16130A0A" w14:textId="77777777" w:rsidTr="001A2638">
        <w:trPr>
          <w:trHeight w:val="1072"/>
          <w:jc w:val="center"/>
        </w:trPr>
        <w:tc>
          <w:tcPr>
            <w:tcW w:w="562" w:type="dxa"/>
            <w:vAlign w:val="center"/>
          </w:tcPr>
          <w:p w14:paraId="6979EAC1" w14:textId="77777777" w:rsidR="00775631" w:rsidRPr="00690CB4" w:rsidRDefault="00775631" w:rsidP="00775631">
            <w:pPr>
              <w:spacing w:before="1"/>
              <w:jc w:val="center"/>
              <w:rPr>
                <w:rFonts w:eastAsia="Arial"/>
                <w:b/>
                <w:szCs w:val="22"/>
                <w:lang w:val="pl-PL" w:eastAsia="en-US"/>
              </w:rPr>
            </w:pPr>
          </w:p>
          <w:p w14:paraId="13038B5C" w14:textId="052FECD2" w:rsidR="00775631" w:rsidRPr="00690CB4" w:rsidRDefault="00775631" w:rsidP="00775631">
            <w:pPr>
              <w:spacing w:before="10"/>
              <w:jc w:val="center"/>
              <w:rPr>
                <w:rFonts w:eastAsia="Arial"/>
                <w:szCs w:val="22"/>
                <w:lang w:val="pl-PL" w:eastAsia="en-US"/>
              </w:rPr>
            </w:pPr>
            <w:r w:rsidRPr="00690CB4">
              <w:rPr>
                <w:rFonts w:eastAsia="Arial"/>
                <w:szCs w:val="22"/>
                <w:lang w:val="pl-PL" w:eastAsia="en-US"/>
              </w:rPr>
              <w:t>20</w:t>
            </w:r>
          </w:p>
        </w:tc>
        <w:tc>
          <w:tcPr>
            <w:tcW w:w="4678" w:type="dxa"/>
            <w:gridSpan w:val="2"/>
            <w:vAlign w:val="center"/>
          </w:tcPr>
          <w:p w14:paraId="0A05F814" w14:textId="1A9CEDB0" w:rsidR="00775631" w:rsidRPr="00264C2F" w:rsidRDefault="00775631" w:rsidP="00264C2F">
            <w:pPr>
              <w:pStyle w:val="TableParagraph"/>
              <w:spacing w:before="114" w:line="240" w:lineRule="atLeast"/>
              <w:ind w:left="0" w:right="119" w:hanging="18"/>
              <w:jc w:val="left"/>
              <w:rPr>
                <w:rFonts w:cs="Times New Roman"/>
                <w:szCs w:val="20"/>
                <w:lang w:val="pl-PL"/>
              </w:rPr>
            </w:pPr>
            <w:r w:rsidRPr="00264C2F">
              <w:rPr>
                <w:rFonts w:cs="Times New Roman"/>
                <w:szCs w:val="20"/>
                <w:lang w:val="pl-PL"/>
              </w:rPr>
              <w:t>Kanciastość kruszywa badana na frakcji 0/2 według PN-EN 933-6, rozdz. 8, kategoria nie niższa niż:</w:t>
            </w:r>
          </w:p>
        </w:tc>
        <w:tc>
          <w:tcPr>
            <w:tcW w:w="5008" w:type="dxa"/>
            <w:gridSpan w:val="6"/>
            <w:vAlign w:val="center"/>
          </w:tcPr>
          <w:p w14:paraId="115731A9" w14:textId="77777777" w:rsidR="00775631" w:rsidRPr="00690CB4" w:rsidRDefault="00775631" w:rsidP="00775631">
            <w:pPr>
              <w:spacing w:before="11"/>
              <w:jc w:val="center"/>
              <w:rPr>
                <w:rFonts w:eastAsia="Arial"/>
                <w:b/>
                <w:szCs w:val="22"/>
                <w:lang w:val="pl-PL" w:eastAsia="en-US"/>
              </w:rPr>
            </w:pPr>
          </w:p>
          <w:p w14:paraId="220ADED3" w14:textId="5918E720" w:rsidR="00775631" w:rsidRPr="00690CB4" w:rsidRDefault="00775631" w:rsidP="00775631">
            <w:pPr>
              <w:spacing w:before="10"/>
              <w:jc w:val="center"/>
              <w:rPr>
                <w:rFonts w:eastAsia="Arial"/>
                <w:szCs w:val="22"/>
                <w:lang w:val="pl-PL" w:eastAsia="en-US"/>
              </w:rPr>
            </w:pPr>
            <w:r w:rsidRPr="00690CB4">
              <w:rPr>
                <w:rFonts w:eastAsia="Arial"/>
                <w:szCs w:val="22"/>
                <w:lang w:val="pl-PL" w:eastAsia="en-US"/>
              </w:rPr>
              <w:t>E</w:t>
            </w:r>
            <w:r w:rsidRPr="00264C2F">
              <w:rPr>
                <w:rFonts w:eastAsia="Arial"/>
                <w:szCs w:val="22"/>
                <w:vertAlign w:val="subscript"/>
                <w:lang w:val="pl-PL" w:eastAsia="en-US"/>
              </w:rPr>
              <w:t>CSdeklarowana</w:t>
            </w:r>
          </w:p>
        </w:tc>
      </w:tr>
      <w:tr w:rsidR="00775631" w:rsidRPr="00690CB4" w14:paraId="713327BB" w14:textId="77777777" w:rsidTr="001A2638">
        <w:trPr>
          <w:trHeight w:val="1072"/>
          <w:jc w:val="center"/>
        </w:trPr>
        <w:tc>
          <w:tcPr>
            <w:tcW w:w="562" w:type="dxa"/>
            <w:vAlign w:val="center"/>
          </w:tcPr>
          <w:p w14:paraId="2B67A273" w14:textId="77777777" w:rsidR="00775631" w:rsidRPr="00690CB4" w:rsidRDefault="00775631" w:rsidP="00775631">
            <w:pPr>
              <w:jc w:val="center"/>
              <w:rPr>
                <w:rFonts w:eastAsia="Arial"/>
                <w:b/>
                <w:szCs w:val="22"/>
                <w:lang w:val="pl-PL" w:eastAsia="en-US"/>
              </w:rPr>
            </w:pPr>
          </w:p>
          <w:p w14:paraId="246F39D5" w14:textId="41CFD7DD" w:rsidR="00775631" w:rsidRPr="00690CB4" w:rsidRDefault="00775631" w:rsidP="00775631">
            <w:pPr>
              <w:spacing w:before="10"/>
              <w:jc w:val="center"/>
              <w:rPr>
                <w:rFonts w:eastAsia="Arial"/>
                <w:szCs w:val="22"/>
                <w:lang w:val="pl-PL" w:eastAsia="en-US"/>
              </w:rPr>
            </w:pPr>
            <w:r w:rsidRPr="00690CB4">
              <w:rPr>
                <w:rFonts w:eastAsia="Arial"/>
                <w:szCs w:val="22"/>
                <w:lang w:val="pl-PL" w:eastAsia="en-US"/>
              </w:rPr>
              <w:t>21</w:t>
            </w:r>
          </w:p>
        </w:tc>
        <w:tc>
          <w:tcPr>
            <w:tcW w:w="4678" w:type="dxa"/>
            <w:gridSpan w:val="2"/>
            <w:vAlign w:val="center"/>
          </w:tcPr>
          <w:p w14:paraId="5A0A5E32" w14:textId="5D991B11" w:rsidR="00775631" w:rsidRPr="00264C2F" w:rsidRDefault="00775631" w:rsidP="00264C2F">
            <w:pPr>
              <w:pStyle w:val="TableParagraph"/>
              <w:spacing w:before="114" w:line="240" w:lineRule="atLeast"/>
              <w:ind w:left="0" w:right="119" w:hanging="18"/>
              <w:jc w:val="left"/>
              <w:rPr>
                <w:rFonts w:cs="Times New Roman"/>
                <w:szCs w:val="20"/>
                <w:lang w:val="pl-PL"/>
              </w:rPr>
            </w:pPr>
            <w:r w:rsidRPr="00264C2F">
              <w:rPr>
                <w:rFonts w:cs="Times New Roman"/>
                <w:szCs w:val="20"/>
                <w:lang w:val="pl-PL"/>
              </w:rPr>
              <w:t>Gęstość ziaren według PN-EN 1097-6, rozdz. 7, 8 lub 9 (ρ</w:t>
            </w:r>
            <w:r w:rsidRPr="00264C2F">
              <w:rPr>
                <w:rFonts w:cs="Times New Roman"/>
                <w:szCs w:val="20"/>
                <w:vertAlign w:val="subscript"/>
                <w:lang w:val="pl-PL"/>
              </w:rPr>
              <w:t>a</w:t>
            </w:r>
            <w:r w:rsidRPr="00264C2F">
              <w:rPr>
                <w:rFonts w:cs="Times New Roman"/>
                <w:szCs w:val="20"/>
                <w:lang w:val="pl-PL"/>
              </w:rPr>
              <w:t>, ρ</w:t>
            </w:r>
            <w:r w:rsidRPr="00264C2F">
              <w:rPr>
                <w:rFonts w:cs="Times New Roman"/>
                <w:szCs w:val="20"/>
                <w:vertAlign w:val="subscript"/>
                <w:lang w:val="pl-PL"/>
              </w:rPr>
              <w:t>rd</w:t>
            </w:r>
            <w:r w:rsidRPr="00264C2F">
              <w:rPr>
                <w:rFonts w:cs="Times New Roman"/>
                <w:szCs w:val="20"/>
                <w:lang w:val="pl-PL"/>
              </w:rPr>
              <w:t>, ρ</w:t>
            </w:r>
            <w:r w:rsidRPr="00264C2F">
              <w:rPr>
                <w:rFonts w:cs="Times New Roman"/>
                <w:szCs w:val="20"/>
                <w:vertAlign w:val="subscript"/>
                <w:lang w:val="pl-PL"/>
              </w:rPr>
              <w:t>ssd</w:t>
            </w:r>
            <w:r w:rsidRPr="00264C2F">
              <w:rPr>
                <w:rFonts w:cs="Times New Roman"/>
                <w:szCs w:val="20"/>
                <w:lang w:val="pl-PL"/>
              </w:rPr>
              <w:t>)</w:t>
            </w:r>
          </w:p>
        </w:tc>
        <w:tc>
          <w:tcPr>
            <w:tcW w:w="5008" w:type="dxa"/>
            <w:gridSpan w:val="6"/>
            <w:vAlign w:val="center"/>
          </w:tcPr>
          <w:p w14:paraId="5ACC7862" w14:textId="642B0968" w:rsidR="00775631" w:rsidRPr="00690CB4" w:rsidRDefault="00775631" w:rsidP="001A2638">
            <w:pPr>
              <w:spacing w:before="10"/>
              <w:jc w:val="center"/>
              <w:rPr>
                <w:rFonts w:eastAsia="Arial"/>
                <w:szCs w:val="22"/>
                <w:lang w:val="pl-PL" w:eastAsia="en-US"/>
              </w:rPr>
            </w:pPr>
            <w:r w:rsidRPr="00690CB4">
              <w:rPr>
                <w:rFonts w:eastAsia="Arial"/>
                <w:szCs w:val="22"/>
                <w:lang w:val="pl-PL" w:eastAsia="en-US"/>
              </w:rPr>
              <w:t>deklarowana przez producenta</w:t>
            </w:r>
          </w:p>
        </w:tc>
      </w:tr>
      <w:tr w:rsidR="001A2638" w:rsidRPr="00690CB4" w14:paraId="6E043E08" w14:textId="77777777" w:rsidTr="001A2638">
        <w:trPr>
          <w:trHeight w:val="799"/>
          <w:jc w:val="center"/>
        </w:trPr>
        <w:tc>
          <w:tcPr>
            <w:tcW w:w="562" w:type="dxa"/>
          </w:tcPr>
          <w:p w14:paraId="501E067E" w14:textId="77777777" w:rsidR="001A2638" w:rsidRPr="00690CB4" w:rsidRDefault="001A2638" w:rsidP="001A2638">
            <w:pPr>
              <w:spacing w:before="11"/>
              <w:rPr>
                <w:rFonts w:eastAsia="Arial"/>
                <w:b/>
                <w:szCs w:val="22"/>
                <w:lang w:val="pl-PL" w:eastAsia="en-US"/>
              </w:rPr>
            </w:pPr>
          </w:p>
          <w:p w14:paraId="50636D71" w14:textId="2AEBF7A0" w:rsidR="001A2638" w:rsidRPr="00690CB4" w:rsidRDefault="001A2638" w:rsidP="001A2638">
            <w:pPr>
              <w:jc w:val="center"/>
              <w:rPr>
                <w:rFonts w:eastAsia="Arial"/>
                <w:b/>
                <w:szCs w:val="22"/>
                <w:lang w:val="pl-PL" w:eastAsia="en-US"/>
              </w:rPr>
            </w:pPr>
            <w:r w:rsidRPr="00690CB4">
              <w:rPr>
                <w:rFonts w:eastAsia="Arial"/>
                <w:szCs w:val="22"/>
                <w:lang w:val="pl-PL" w:eastAsia="en-US"/>
              </w:rPr>
              <w:t>22</w:t>
            </w:r>
          </w:p>
        </w:tc>
        <w:tc>
          <w:tcPr>
            <w:tcW w:w="4678" w:type="dxa"/>
            <w:gridSpan w:val="2"/>
          </w:tcPr>
          <w:p w14:paraId="116A67F6" w14:textId="2A6CBD4D" w:rsidR="001A2638" w:rsidRPr="00264C2F" w:rsidRDefault="001A2638" w:rsidP="00264C2F">
            <w:pPr>
              <w:pStyle w:val="TableParagraph"/>
              <w:spacing w:before="114" w:line="240" w:lineRule="atLeast"/>
              <w:ind w:left="0" w:right="119" w:hanging="18"/>
              <w:jc w:val="left"/>
              <w:rPr>
                <w:rFonts w:cs="Times New Roman"/>
                <w:szCs w:val="20"/>
                <w:lang w:val="pl-PL"/>
              </w:rPr>
            </w:pPr>
            <w:r w:rsidRPr="00264C2F">
              <w:rPr>
                <w:rFonts w:cs="Times New Roman"/>
                <w:szCs w:val="20"/>
                <w:lang w:val="pl-PL"/>
              </w:rPr>
              <w:t>Nasiąkliwość według PN-EN 1097-6, rozdział 7, 8 lub 9 kategoria</w:t>
            </w:r>
          </w:p>
        </w:tc>
        <w:tc>
          <w:tcPr>
            <w:tcW w:w="5008" w:type="dxa"/>
            <w:gridSpan w:val="6"/>
          </w:tcPr>
          <w:p w14:paraId="4C710995" w14:textId="77777777" w:rsidR="001A2638" w:rsidRPr="00690CB4" w:rsidRDefault="001A2638" w:rsidP="001A2638">
            <w:pPr>
              <w:rPr>
                <w:rFonts w:eastAsia="Arial"/>
                <w:b/>
                <w:szCs w:val="22"/>
                <w:lang w:val="pl-PL" w:eastAsia="en-US"/>
              </w:rPr>
            </w:pPr>
          </w:p>
          <w:p w14:paraId="3A230F06" w14:textId="278984E1" w:rsidR="001A2638" w:rsidRPr="00690CB4" w:rsidRDefault="001A2638" w:rsidP="001A2638">
            <w:pPr>
              <w:jc w:val="center"/>
              <w:rPr>
                <w:rFonts w:eastAsia="Arial"/>
                <w:b/>
                <w:szCs w:val="22"/>
                <w:lang w:val="pl-PL" w:eastAsia="en-US"/>
              </w:rPr>
            </w:pPr>
            <w:r w:rsidRPr="00690CB4">
              <w:rPr>
                <w:rFonts w:eastAsia="Arial"/>
                <w:position w:val="3"/>
                <w:szCs w:val="22"/>
                <w:lang w:val="pl-PL" w:eastAsia="en-US"/>
              </w:rPr>
              <w:t>WA</w:t>
            </w:r>
            <w:r w:rsidRPr="00690CB4">
              <w:rPr>
                <w:rFonts w:eastAsia="Arial"/>
                <w:szCs w:val="22"/>
                <w:lang w:val="pl-PL" w:eastAsia="en-US"/>
              </w:rPr>
              <w:t>24deklarowana</w:t>
            </w:r>
          </w:p>
        </w:tc>
      </w:tr>
      <w:tr w:rsidR="001A2638" w:rsidRPr="00690CB4" w14:paraId="4C33E04F" w14:textId="77777777" w:rsidTr="001A2638">
        <w:trPr>
          <w:trHeight w:val="716"/>
          <w:jc w:val="center"/>
        </w:trPr>
        <w:tc>
          <w:tcPr>
            <w:tcW w:w="562" w:type="dxa"/>
          </w:tcPr>
          <w:p w14:paraId="61BB66DB" w14:textId="77777777" w:rsidR="001A2638" w:rsidRPr="00690CB4" w:rsidRDefault="001A2638" w:rsidP="001A2638">
            <w:pPr>
              <w:jc w:val="left"/>
              <w:rPr>
                <w:rFonts w:eastAsia="Arial"/>
                <w:b/>
                <w:szCs w:val="22"/>
                <w:lang w:val="pl-PL" w:eastAsia="en-US"/>
              </w:rPr>
            </w:pPr>
          </w:p>
          <w:p w14:paraId="3A0B0DEA" w14:textId="6D65C575" w:rsidR="001A2638" w:rsidRPr="00690CB4" w:rsidRDefault="001A2638" w:rsidP="001A2638">
            <w:pPr>
              <w:jc w:val="center"/>
              <w:rPr>
                <w:rFonts w:eastAsia="Arial"/>
                <w:b/>
                <w:szCs w:val="22"/>
                <w:lang w:val="pl-PL" w:eastAsia="en-US"/>
              </w:rPr>
            </w:pPr>
            <w:r w:rsidRPr="00690CB4">
              <w:rPr>
                <w:rFonts w:eastAsia="Arial"/>
                <w:szCs w:val="22"/>
                <w:lang w:val="pl-PL" w:eastAsia="en-US"/>
              </w:rPr>
              <w:t>23</w:t>
            </w:r>
          </w:p>
        </w:tc>
        <w:tc>
          <w:tcPr>
            <w:tcW w:w="4678" w:type="dxa"/>
            <w:gridSpan w:val="2"/>
          </w:tcPr>
          <w:p w14:paraId="55219828" w14:textId="0F1EA476" w:rsidR="001A2638" w:rsidRPr="00264C2F" w:rsidRDefault="001A2638" w:rsidP="00264C2F">
            <w:pPr>
              <w:pStyle w:val="TableParagraph"/>
              <w:spacing w:before="114" w:line="240" w:lineRule="atLeast"/>
              <w:ind w:left="0" w:right="119" w:hanging="18"/>
              <w:jc w:val="left"/>
              <w:rPr>
                <w:rFonts w:cs="Times New Roman"/>
                <w:szCs w:val="20"/>
                <w:lang w:val="pl-PL"/>
              </w:rPr>
            </w:pPr>
            <w:r w:rsidRPr="00264C2F">
              <w:rPr>
                <w:rFonts w:cs="Times New Roman"/>
                <w:szCs w:val="20"/>
                <w:lang w:val="pl-PL"/>
              </w:rPr>
              <w:t>Grube zanieczyszczenia lekkie, według PN-EN 1744-1 p.14.2; kategoria  nie  wyższa niż:</w:t>
            </w:r>
          </w:p>
        </w:tc>
        <w:tc>
          <w:tcPr>
            <w:tcW w:w="5008" w:type="dxa"/>
            <w:gridSpan w:val="6"/>
          </w:tcPr>
          <w:p w14:paraId="7FF6046E" w14:textId="77777777" w:rsidR="001A2638" w:rsidRPr="00690CB4" w:rsidRDefault="001A2638" w:rsidP="001A2638">
            <w:pPr>
              <w:rPr>
                <w:rFonts w:eastAsia="Arial"/>
                <w:b/>
                <w:szCs w:val="22"/>
                <w:lang w:val="pl-PL" w:eastAsia="en-US"/>
              </w:rPr>
            </w:pPr>
          </w:p>
          <w:p w14:paraId="04D721AF" w14:textId="1C14DB30" w:rsidR="001A2638" w:rsidRPr="00690CB4" w:rsidRDefault="001A2638" w:rsidP="001A2638">
            <w:pPr>
              <w:jc w:val="center"/>
              <w:rPr>
                <w:rFonts w:eastAsia="Arial"/>
                <w:b/>
                <w:szCs w:val="22"/>
                <w:lang w:val="pl-PL" w:eastAsia="en-US"/>
              </w:rPr>
            </w:pPr>
            <w:r w:rsidRPr="00690CB4">
              <w:rPr>
                <w:rFonts w:eastAsia="Arial"/>
                <w:w w:val="95"/>
                <w:szCs w:val="22"/>
                <w:lang w:val="pl-PL" w:eastAsia="en-US"/>
              </w:rPr>
              <w:t>m</w:t>
            </w:r>
            <w:r w:rsidRPr="00690CB4">
              <w:rPr>
                <w:rFonts w:eastAsia="Arial"/>
                <w:w w:val="95"/>
                <w:szCs w:val="22"/>
                <w:vertAlign w:val="subscript"/>
                <w:lang w:val="pl-PL" w:eastAsia="en-US"/>
              </w:rPr>
              <w:t>LPC</w:t>
            </w:r>
            <w:r w:rsidRPr="00690CB4">
              <w:rPr>
                <w:rFonts w:eastAsia="Arial"/>
                <w:w w:val="95"/>
                <w:szCs w:val="22"/>
                <w:lang w:val="pl-PL" w:eastAsia="en-US"/>
              </w:rPr>
              <w:t>0,1</w:t>
            </w:r>
          </w:p>
        </w:tc>
      </w:tr>
      <w:tr w:rsidR="001A2638" w:rsidRPr="00690CB4" w14:paraId="23976AD7" w14:textId="77777777" w:rsidTr="001A2638">
        <w:trPr>
          <w:trHeight w:val="567"/>
          <w:jc w:val="center"/>
        </w:trPr>
        <w:tc>
          <w:tcPr>
            <w:tcW w:w="10248" w:type="dxa"/>
            <w:gridSpan w:val="9"/>
            <w:vAlign w:val="center"/>
          </w:tcPr>
          <w:p w14:paraId="42932FA3" w14:textId="690E04B8" w:rsidR="001A2638" w:rsidRPr="00690CB4" w:rsidRDefault="001A2638" w:rsidP="001A2638">
            <w:pPr>
              <w:spacing w:before="10"/>
              <w:jc w:val="center"/>
              <w:rPr>
                <w:rFonts w:eastAsia="Arial"/>
                <w:b/>
                <w:szCs w:val="22"/>
                <w:lang w:val="pl-PL" w:eastAsia="en-US"/>
              </w:rPr>
            </w:pPr>
            <w:r w:rsidRPr="00690CB4">
              <w:rPr>
                <w:rFonts w:eastAsia="Arial"/>
                <w:szCs w:val="22"/>
                <w:lang w:val="pl-PL" w:eastAsia="en-US"/>
              </w:rPr>
              <w:t>Wymagania wobec kruszywa drobnego niełamanego lub kruszywa o ciągłym uziarnieniu niełamanego o D≤8 mm</w:t>
            </w:r>
          </w:p>
        </w:tc>
      </w:tr>
      <w:tr w:rsidR="001A2638" w:rsidRPr="00690CB4" w14:paraId="64B26F85" w14:textId="77777777" w:rsidTr="001A2638">
        <w:trPr>
          <w:trHeight w:val="680"/>
          <w:jc w:val="center"/>
        </w:trPr>
        <w:tc>
          <w:tcPr>
            <w:tcW w:w="562" w:type="dxa"/>
            <w:vAlign w:val="center"/>
          </w:tcPr>
          <w:p w14:paraId="799CFFDB" w14:textId="55D0721A" w:rsidR="001A2638" w:rsidRPr="00690CB4" w:rsidRDefault="001A2638" w:rsidP="001A2638">
            <w:pPr>
              <w:spacing w:before="10"/>
              <w:jc w:val="center"/>
              <w:rPr>
                <w:rFonts w:eastAsia="Arial"/>
                <w:szCs w:val="22"/>
                <w:lang w:val="pl-PL" w:eastAsia="en-US"/>
              </w:rPr>
            </w:pPr>
            <w:r w:rsidRPr="00690CB4">
              <w:rPr>
                <w:rFonts w:eastAsia="Arial"/>
                <w:szCs w:val="22"/>
                <w:lang w:val="pl-PL" w:eastAsia="en-US"/>
              </w:rPr>
              <w:t>24</w:t>
            </w:r>
          </w:p>
        </w:tc>
        <w:tc>
          <w:tcPr>
            <w:tcW w:w="4678" w:type="dxa"/>
            <w:gridSpan w:val="2"/>
            <w:vAlign w:val="center"/>
          </w:tcPr>
          <w:p w14:paraId="17107F2E" w14:textId="3C147F7A" w:rsidR="001A2638" w:rsidRPr="00690CB4" w:rsidRDefault="001A2638" w:rsidP="001A2638">
            <w:pPr>
              <w:spacing w:before="10"/>
              <w:jc w:val="left"/>
              <w:rPr>
                <w:rFonts w:eastAsia="Arial"/>
                <w:szCs w:val="22"/>
                <w:lang w:val="pl-PL" w:eastAsia="en-US"/>
              </w:rPr>
            </w:pPr>
            <w:r w:rsidRPr="00690CB4">
              <w:rPr>
                <w:rFonts w:eastAsia="Arial"/>
                <w:szCs w:val="22"/>
                <w:lang w:val="pl-PL" w:eastAsia="en-US"/>
              </w:rPr>
              <w:t xml:space="preserve">Uziarnienie według PN-EN </w:t>
            </w:r>
            <w:r w:rsidR="00FF5CCB">
              <w:rPr>
                <w:rFonts w:eastAsia="Arial"/>
                <w:szCs w:val="22"/>
                <w:lang w:val="pl-PL" w:eastAsia="en-US"/>
              </w:rPr>
              <w:t>933-1:2012</w:t>
            </w:r>
            <w:r w:rsidRPr="00690CB4">
              <w:rPr>
                <w:rFonts w:eastAsia="Arial"/>
                <w:szCs w:val="22"/>
                <w:lang w:val="pl-PL" w:eastAsia="en-US"/>
              </w:rPr>
              <w:t>, wymagana kategoria:</w:t>
            </w:r>
          </w:p>
        </w:tc>
        <w:tc>
          <w:tcPr>
            <w:tcW w:w="5008" w:type="dxa"/>
            <w:gridSpan w:val="6"/>
            <w:vAlign w:val="center"/>
          </w:tcPr>
          <w:p w14:paraId="6EEBBCAF" w14:textId="422666FD" w:rsidR="001A2638" w:rsidRPr="00690CB4" w:rsidRDefault="001A2638" w:rsidP="001A2638">
            <w:pPr>
              <w:jc w:val="center"/>
              <w:rPr>
                <w:rFonts w:eastAsia="Arial"/>
                <w:b/>
                <w:szCs w:val="22"/>
                <w:lang w:val="pl-PL" w:eastAsia="en-US"/>
              </w:rPr>
            </w:pPr>
            <w:r w:rsidRPr="00690CB4">
              <w:rPr>
                <w:rFonts w:eastAsia="Arial"/>
                <w:szCs w:val="22"/>
                <w:lang w:val="pl-PL" w:eastAsia="en-US"/>
              </w:rPr>
              <w:t>G</w:t>
            </w:r>
            <w:r w:rsidRPr="00690CB4">
              <w:rPr>
                <w:rFonts w:eastAsia="Arial"/>
                <w:szCs w:val="22"/>
                <w:vertAlign w:val="subscript"/>
                <w:lang w:val="pl-PL" w:eastAsia="en-US"/>
              </w:rPr>
              <w:t>F</w:t>
            </w:r>
            <w:r w:rsidRPr="00690CB4">
              <w:rPr>
                <w:rFonts w:eastAsia="Arial"/>
                <w:szCs w:val="22"/>
                <w:lang w:val="pl-PL" w:eastAsia="en-US"/>
              </w:rPr>
              <w:t>85</w:t>
            </w:r>
          </w:p>
        </w:tc>
      </w:tr>
      <w:tr w:rsidR="001A2638" w:rsidRPr="00690CB4" w14:paraId="5AA3C214" w14:textId="77777777" w:rsidTr="001A2638">
        <w:trPr>
          <w:trHeight w:val="763"/>
          <w:jc w:val="center"/>
        </w:trPr>
        <w:tc>
          <w:tcPr>
            <w:tcW w:w="562" w:type="dxa"/>
          </w:tcPr>
          <w:p w14:paraId="018D145B" w14:textId="77777777" w:rsidR="001A2638" w:rsidRPr="00690CB4" w:rsidRDefault="001A2638" w:rsidP="001A2638">
            <w:pPr>
              <w:spacing w:before="10"/>
              <w:jc w:val="left"/>
              <w:rPr>
                <w:rFonts w:eastAsia="Arial"/>
                <w:szCs w:val="22"/>
                <w:lang w:val="pl-PL" w:eastAsia="en-US"/>
              </w:rPr>
            </w:pPr>
          </w:p>
          <w:p w14:paraId="44455B0D" w14:textId="1C52A2C7" w:rsidR="001A2638" w:rsidRPr="00690CB4" w:rsidRDefault="001A2638" w:rsidP="001A2638">
            <w:pPr>
              <w:spacing w:before="10"/>
              <w:jc w:val="center"/>
              <w:rPr>
                <w:rFonts w:eastAsia="Arial"/>
                <w:szCs w:val="22"/>
                <w:lang w:val="pl-PL" w:eastAsia="en-US"/>
              </w:rPr>
            </w:pPr>
            <w:r w:rsidRPr="00690CB4">
              <w:rPr>
                <w:rFonts w:eastAsia="Arial"/>
                <w:szCs w:val="22"/>
                <w:lang w:val="pl-PL" w:eastAsia="en-US"/>
              </w:rPr>
              <w:t>25</w:t>
            </w:r>
          </w:p>
        </w:tc>
        <w:tc>
          <w:tcPr>
            <w:tcW w:w="4678" w:type="dxa"/>
            <w:gridSpan w:val="2"/>
          </w:tcPr>
          <w:p w14:paraId="33C2E1A2" w14:textId="293B7D38" w:rsidR="001A2638" w:rsidRPr="00690CB4" w:rsidRDefault="001A2638" w:rsidP="001A2638">
            <w:pPr>
              <w:spacing w:before="10"/>
              <w:jc w:val="left"/>
              <w:rPr>
                <w:rFonts w:eastAsia="Arial"/>
                <w:szCs w:val="22"/>
                <w:lang w:val="pl-PL" w:eastAsia="en-US"/>
              </w:rPr>
            </w:pPr>
            <w:r w:rsidRPr="00690CB4">
              <w:rPr>
                <w:rFonts w:eastAsia="Arial"/>
                <w:szCs w:val="22"/>
                <w:lang w:val="pl-PL" w:eastAsia="en-US"/>
              </w:rPr>
              <w:t>Tolerancja uziarnienia; odchylenie nie większe niż według kategorii:</w:t>
            </w:r>
          </w:p>
        </w:tc>
        <w:tc>
          <w:tcPr>
            <w:tcW w:w="2362" w:type="dxa"/>
            <w:gridSpan w:val="3"/>
          </w:tcPr>
          <w:p w14:paraId="6A3F92EA" w14:textId="77777777" w:rsidR="001A2638" w:rsidRPr="00690CB4" w:rsidRDefault="001A2638" w:rsidP="001A2638">
            <w:pPr>
              <w:spacing w:before="9"/>
              <w:rPr>
                <w:rFonts w:eastAsia="Arial"/>
                <w:b/>
                <w:szCs w:val="22"/>
                <w:lang w:val="pl-PL" w:eastAsia="en-US"/>
              </w:rPr>
            </w:pPr>
          </w:p>
          <w:p w14:paraId="6640B7B2" w14:textId="23F3FABB" w:rsidR="001A2638" w:rsidRPr="00690CB4" w:rsidRDefault="001A2638" w:rsidP="001A2638">
            <w:pPr>
              <w:jc w:val="center"/>
              <w:rPr>
                <w:rFonts w:eastAsia="Arial"/>
                <w:b/>
                <w:szCs w:val="22"/>
                <w:lang w:val="pl-PL" w:eastAsia="en-US"/>
              </w:rPr>
            </w:pPr>
            <w:r w:rsidRPr="00690CB4">
              <w:rPr>
                <w:rFonts w:eastAsia="Arial"/>
                <w:w w:val="90"/>
                <w:szCs w:val="22"/>
                <w:lang w:val="pl-PL" w:eastAsia="en-US"/>
              </w:rPr>
              <w:t>G</w:t>
            </w:r>
            <w:r w:rsidRPr="00690CB4">
              <w:rPr>
                <w:rFonts w:eastAsia="Arial"/>
                <w:w w:val="90"/>
                <w:szCs w:val="22"/>
                <w:vertAlign w:val="subscript"/>
                <w:lang w:val="pl-PL" w:eastAsia="en-US"/>
              </w:rPr>
              <w:t>TC</w:t>
            </w:r>
            <w:r w:rsidRPr="00690CB4">
              <w:rPr>
                <w:rFonts w:eastAsia="Arial"/>
                <w:w w:val="90"/>
                <w:szCs w:val="22"/>
                <w:lang w:val="pl-PL" w:eastAsia="en-US"/>
              </w:rPr>
              <w:t>NR</w:t>
            </w:r>
          </w:p>
        </w:tc>
        <w:tc>
          <w:tcPr>
            <w:tcW w:w="2646" w:type="dxa"/>
            <w:gridSpan w:val="3"/>
          </w:tcPr>
          <w:p w14:paraId="61E6A050" w14:textId="77777777" w:rsidR="001A2638" w:rsidRPr="00690CB4" w:rsidRDefault="001A2638" w:rsidP="001A2638">
            <w:pPr>
              <w:spacing w:before="9"/>
              <w:rPr>
                <w:rFonts w:eastAsia="Arial"/>
                <w:b/>
                <w:szCs w:val="22"/>
                <w:lang w:val="pl-PL" w:eastAsia="en-US"/>
              </w:rPr>
            </w:pPr>
          </w:p>
          <w:p w14:paraId="5656CA82" w14:textId="67A108BB" w:rsidR="001A2638" w:rsidRPr="00690CB4" w:rsidRDefault="001A2638" w:rsidP="001A2638">
            <w:pPr>
              <w:jc w:val="center"/>
              <w:rPr>
                <w:rFonts w:eastAsia="Arial"/>
                <w:b/>
                <w:szCs w:val="22"/>
                <w:lang w:val="pl-PL" w:eastAsia="en-US"/>
              </w:rPr>
            </w:pPr>
            <w:r w:rsidRPr="00690CB4">
              <w:rPr>
                <w:rFonts w:eastAsia="Arial"/>
                <w:w w:val="95"/>
                <w:szCs w:val="22"/>
                <w:lang w:val="pl-PL" w:eastAsia="en-US"/>
              </w:rPr>
              <w:t>G</w:t>
            </w:r>
            <w:r w:rsidRPr="00690CB4">
              <w:rPr>
                <w:rFonts w:eastAsia="Arial"/>
                <w:w w:val="95"/>
                <w:szCs w:val="22"/>
                <w:vertAlign w:val="subscript"/>
                <w:lang w:val="pl-PL" w:eastAsia="en-US"/>
              </w:rPr>
              <w:t>TC</w:t>
            </w:r>
            <w:r w:rsidRPr="00690CB4">
              <w:rPr>
                <w:rFonts w:eastAsia="Arial"/>
                <w:w w:val="95"/>
                <w:szCs w:val="22"/>
                <w:lang w:val="pl-PL" w:eastAsia="en-US"/>
              </w:rPr>
              <w:t>20</w:t>
            </w:r>
          </w:p>
        </w:tc>
      </w:tr>
      <w:tr w:rsidR="001A2638" w:rsidRPr="00690CB4" w14:paraId="58E26C77" w14:textId="77777777" w:rsidTr="001A2638">
        <w:trPr>
          <w:trHeight w:val="763"/>
          <w:jc w:val="center"/>
        </w:trPr>
        <w:tc>
          <w:tcPr>
            <w:tcW w:w="562" w:type="dxa"/>
            <w:vAlign w:val="center"/>
          </w:tcPr>
          <w:p w14:paraId="6A609965" w14:textId="77777777" w:rsidR="001A2638" w:rsidRPr="00690CB4" w:rsidRDefault="001A2638" w:rsidP="001A2638">
            <w:pPr>
              <w:jc w:val="center"/>
              <w:rPr>
                <w:rFonts w:eastAsia="Arial"/>
                <w:b/>
                <w:szCs w:val="22"/>
                <w:lang w:val="pl-PL" w:eastAsia="en-US"/>
              </w:rPr>
            </w:pPr>
          </w:p>
          <w:p w14:paraId="22EADA23" w14:textId="16E9B1AD" w:rsidR="001A2638" w:rsidRPr="00690CB4" w:rsidRDefault="001A2638" w:rsidP="001A2638">
            <w:pPr>
              <w:spacing w:before="10"/>
              <w:jc w:val="center"/>
              <w:rPr>
                <w:rFonts w:eastAsia="Arial"/>
                <w:szCs w:val="22"/>
                <w:lang w:val="pl-PL" w:eastAsia="en-US"/>
              </w:rPr>
            </w:pPr>
            <w:r w:rsidRPr="00690CB4">
              <w:rPr>
                <w:rFonts w:eastAsia="Arial"/>
                <w:szCs w:val="22"/>
                <w:lang w:val="pl-PL" w:eastAsia="en-US"/>
              </w:rPr>
              <w:t>26</w:t>
            </w:r>
          </w:p>
        </w:tc>
        <w:tc>
          <w:tcPr>
            <w:tcW w:w="4678" w:type="dxa"/>
            <w:gridSpan w:val="2"/>
            <w:vAlign w:val="center"/>
          </w:tcPr>
          <w:p w14:paraId="26BF3760" w14:textId="1FE4EEA0" w:rsidR="001A2638" w:rsidRPr="00690CB4" w:rsidRDefault="001A2638" w:rsidP="001A2638">
            <w:pPr>
              <w:spacing w:before="10"/>
              <w:jc w:val="left"/>
              <w:rPr>
                <w:rFonts w:eastAsia="Arial"/>
                <w:szCs w:val="22"/>
                <w:lang w:val="pl-PL" w:eastAsia="en-US"/>
              </w:rPr>
            </w:pPr>
            <w:r w:rsidRPr="00690CB4">
              <w:rPr>
                <w:rFonts w:eastAsia="Arial"/>
                <w:szCs w:val="22"/>
                <w:lang w:val="pl-PL" w:eastAsia="en-US"/>
              </w:rPr>
              <w:t xml:space="preserve">Zawartość pyłu według PN-EN </w:t>
            </w:r>
            <w:r w:rsidR="00FF5CCB">
              <w:rPr>
                <w:rFonts w:eastAsia="Arial"/>
                <w:szCs w:val="22"/>
                <w:lang w:val="pl-PL" w:eastAsia="en-US"/>
              </w:rPr>
              <w:t>933-1:2012</w:t>
            </w:r>
            <w:r w:rsidRPr="00690CB4">
              <w:rPr>
                <w:rFonts w:eastAsia="Arial"/>
                <w:szCs w:val="22"/>
                <w:lang w:val="pl-PL" w:eastAsia="en-US"/>
              </w:rPr>
              <w:t>; kategoria nie wyższa niż:</w:t>
            </w:r>
          </w:p>
        </w:tc>
        <w:tc>
          <w:tcPr>
            <w:tcW w:w="5008" w:type="dxa"/>
            <w:gridSpan w:val="6"/>
            <w:vAlign w:val="center"/>
          </w:tcPr>
          <w:p w14:paraId="1B99085C" w14:textId="1C69BA3F" w:rsidR="001A2638" w:rsidRPr="00690CB4" w:rsidRDefault="001A2638" w:rsidP="001A2638">
            <w:pPr>
              <w:spacing w:before="9"/>
              <w:jc w:val="center"/>
              <w:rPr>
                <w:rFonts w:eastAsia="Arial"/>
                <w:b/>
                <w:szCs w:val="22"/>
                <w:lang w:val="pl-PL" w:eastAsia="en-US"/>
              </w:rPr>
            </w:pPr>
            <w:r w:rsidRPr="00690CB4">
              <w:rPr>
                <w:rFonts w:eastAsia="Arial"/>
                <w:w w:val="85"/>
                <w:szCs w:val="22"/>
                <w:lang w:val="pl-PL" w:eastAsia="en-US"/>
              </w:rPr>
              <w:t>ƒ</w:t>
            </w:r>
            <w:r w:rsidRPr="00690CB4">
              <w:rPr>
                <w:rFonts w:eastAsia="Arial"/>
                <w:w w:val="85"/>
                <w:szCs w:val="22"/>
                <w:vertAlign w:val="subscript"/>
                <w:lang w:val="pl-PL" w:eastAsia="en-US"/>
              </w:rPr>
              <w:t>3</w:t>
            </w:r>
          </w:p>
        </w:tc>
      </w:tr>
      <w:tr w:rsidR="001A2638" w:rsidRPr="00690CB4" w14:paraId="7F202814" w14:textId="77777777" w:rsidTr="001A2638">
        <w:trPr>
          <w:trHeight w:val="763"/>
          <w:jc w:val="center"/>
        </w:trPr>
        <w:tc>
          <w:tcPr>
            <w:tcW w:w="562" w:type="dxa"/>
            <w:vAlign w:val="center"/>
          </w:tcPr>
          <w:p w14:paraId="1F1AC008" w14:textId="77777777" w:rsidR="001A2638" w:rsidRPr="00690CB4" w:rsidRDefault="001A2638" w:rsidP="001A2638">
            <w:pPr>
              <w:spacing w:before="9"/>
              <w:jc w:val="center"/>
              <w:rPr>
                <w:rFonts w:eastAsia="Arial"/>
                <w:b/>
                <w:szCs w:val="22"/>
                <w:lang w:val="pl-PL" w:eastAsia="en-US"/>
              </w:rPr>
            </w:pPr>
          </w:p>
          <w:p w14:paraId="7571E7A1" w14:textId="6045AEC6" w:rsidR="001A2638" w:rsidRPr="00690CB4" w:rsidRDefault="001A2638" w:rsidP="001A2638">
            <w:pPr>
              <w:spacing w:before="10"/>
              <w:jc w:val="center"/>
              <w:rPr>
                <w:rFonts w:eastAsia="Arial"/>
                <w:szCs w:val="22"/>
                <w:lang w:val="pl-PL" w:eastAsia="en-US"/>
              </w:rPr>
            </w:pPr>
            <w:r w:rsidRPr="00690CB4">
              <w:rPr>
                <w:rFonts w:eastAsia="Arial"/>
                <w:szCs w:val="22"/>
                <w:lang w:val="pl-PL" w:eastAsia="en-US"/>
              </w:rPr>
              <w:t>27</w:t>
            </w:r>
          </w:p>
        </w:tc>
        <w:tc>
          <w:tcPr>
            <w:tcW w:w="4678" w:type="dxa"/>
            <w:gridSpan w:val="2"/>
            <w:vAlign w:val="center"/>
          </w:tcPr>
          <w:p w14:paraId="2DD01086" w14:textId="6C4EC0C9" w:rsidR="001A2638" w:rsidRPr="00690CB4" w:rsidRDefault="001A2638" w:rsidP="001A2638">
            <w:pPr>
              <w:spacing w:before="10"/>
              <w:jc w:val="left"/>
              <w:rPr>
                <w:rFonts w:eastAsia="Arial"/>
                <w:szCs w:val="22"/>
                <w:lang w:val="pl-PL" w:eastAsia="en-US"/>
              </w:rPr>
            </w:pPr>
            <w:r w:rsidRPr="00690CB4">
              <w:rPr>
                <w:rFonts w:eastAsia="Arial"/>
                <w:szCs w:val="22"/>
                <w:lang w:val="pl-PL" w:eastAsia="en-US"/>
              </w:rPr>
              <w:t>Jakość pyłu według PN-EN 933-9, kategoria nie wyższa niż:</w:t>
            </w:r>
          </w:p>
        </w:tc>
        <w:tc>
          <w:tcPr>
            <w:tcW w:w="5008" w:type="dxa"/>
            <w:gridSpan w:val="6"/>
            <w:vAlign w:val="center"/>
          </w:tcPr>
          <w:p w14:paraId="5D9D85BA" w14:textId="4DAF224C" w:rsidR="001A2638" w:rsidRPr="00690CB4" w:rsidRDefault="001A2638" w:rsidP="001A2638">
            <w:pPr>
              <w:spacing w:before="9"/>
              <w:jc w:val="center"/>
              <w:rPr>
                <w:rFonts w:eastAsia="Arial"/>
                <w:b/>
                <w:szCs w:val="22"/>
                <w:lang w:val="pl-PL" w:eastAsia="en-US"/>
              </w:rPr>
            </w:pPr>
            <w:r w:rsidRPr="00690CB4">
              <w:rPr>
                <w:rFonts w:eastAsia="Arial"/>
                <w:szCs w:val="22"/>
                <w:lang w:val="pl-PL" w:eastAsia="en-US"/>
              </w:rPr>
              <w:t>MB</w:t>
            </w:r>
            <w:r w:rsidRPr="00690CB4">
              <w:rPr>
                <w:rFonts w:eastAsia="Arial"/>
                <w:szCs w:val="22"/>
                <w:vertAlign w:val="subscript"/>
                <w:lang w:val="pl-PL" w:eastAsia="en-US"/>
              </w:rPr>
              <w:t>F</w:t>
            </w:r>
            <w:r w:rsidRPr="00690CB4">
              <w:rPr>
                <w:rFonts w:eastAsia="Arial"/>
                <w:szCs w:val="22"/>
                <w:lang w:val="pl-PL" w:eastAsia="en-US"/>
              </w:rPr>
              <w:t>NR</w:t>
            </w:r>
          </w:p>
        </w:tc>
      </w:tr>
      <w:tr w:rsidR="001A2638" w:rsidRPr="00690CB4" w14:paraId="7DF53F6B" w14:textId="77777777" w:rsidTr="001A2638">
        <w:trPr>
          <w:trHeight w:val="763"/>
          <w:jc w:val="center"/>
        </w:trPr>
        <w:tc>
          <w:tcPr>
            <w:tcW w:w="562" w:type="dxa"/>
            <w:vAlign w:val="center"/>
          </w:tcPr>
          <w:p w14:paraId="52C3ABE7" w14:textId="77777777" w:rsidR="001A2638" w:rsidRPr="00690CB4" w:rsidRDefault="001A2638" w:rsidP="001A2638">
            <w:pPr>
              <w:spacing w:before="5"/>
              <w:jc w:val="center"/>
              <w:rPr>
                <w:rFonts w:eastAsia="Arial"/>
                <w:b/>
                <w:szCs w:val="22"/>
                <w:lang w:val="pl-PL" w:eastAsia="en-US"/>
              </w:rPr>
            </w:pPr>
          </w:p>
          <w:p w14:paraId="56D0D3A4" w14:textId="37A6A525" w:rsidR="001A2638" w:rsidRPr="00690CB4" w:rsidRDefault="001A2638" w:rsidP="001A2638">
            <w:pPr>
              <w:spacing w:before="10"/>
              <w:jc w:val="center"/>
              <w:rPr>
                <w:rFonts w:eastAsia="Arial"/>
                <w:szCs w:val="22"/>
                <w:lang w:val="pl-PL" w:eastAsia="en-US"/>
              </w:rPr>
            </w:pPr>
            <w:r w:rsidRPr="00690CB4">
              <w:rPr>
                <w:rFonts w:eastAsia="Arial"/>
                <w:szCs w:val="22"/>
                <w:lang w:val="pl-PL" w:eastAsia="en-US"/>
              </w:rPr>
              <w:t>28</w:t>
            </w:r>
          </w:p>
        </w:tc>
        <w:tc>
          <w:tcPr>
            <w:tcW w:w="4678" w:type="dxa"/>
            <w:gridSpan w:val="2"/>
            <w:vAlign w:val="center"/>
          </w:tcPr>
          <w:p w14:paraId="24542846" w14:textId="7E7B9033" w:rsidR="001A2638" w:rsidRPr="00690CB4" w:rsidRDefault="001A2638" w:rsidP="001A2638">
            <w:pPr>
              <w:spacing w:before="10"/>
              <w:jc w:val="left"/>
              <w:rPr>
                <w:rFonts w:eastAsia="Arial"/>
                <w:szCs w:val="22"/>
                <w:lang w:val="pl-PL" w:eastAsia="en-US"/>
              </w:rPr>
            </w:pPr>
            <w:r w:rsidRPr="00690CB4">
              <w:rPr>
                <w:rFonts w:eastAsia="Arial"/>
                <w:szCs w:val="22"/>
                <w:lang w:val="pl-PL" w:eastAsia="en-US"/>
              </w:rPr>
              <w:t>Kanciastość kruszywa badana na frakcji 0/2 według PN-EN 933-6, rozdz. 8, kategoria nie niższa niż:</w:t>
            </w:r>
          </w:p>
        </w:tc>
        <w:tc>
          <w:tcPr>
            <w:tcW w:w="5008" w:type="dxa"/>
            <w:gridSpan w:val="6"/>
            <w:vAlign w:val="center"/>
          </w:tcPr>
          <w:p w14:paraId="68A430E9" w14:textId="77DEF7ED" w:rsidR="001A2638" w:rsidRPr="00690CB4" w:rsidRDefault="001A2638" w:rsidP="001A2638">
            <w:pPr>
              <w:spacing w:before="9"/>
              <w:jc w:val="center"/>
              <w:rPr>
                <w:rFonts w:eastAsia="Arial"/>
                <w:b/>
                <w:szCs w:val="22"/>
                <w:lang w:val="pl-PL" w:eastAsia="en-US"/>
              </w:rPr>
            </w:pPr>
            <w:r w:rsidRPr="00690CB4">
              <w:rPr>
                <w:rFonts w:eastAsia="Arial"/>
                <w:szCs w:val="22"/>
                <w:lang w:val="pl-PL" w:eastAsia="en-US"/>
              </w:rPr>
              <w:t>E</w:t>
            </w:r>
            <w:r w:rsidRPr="00264C2F">
              <w:rPr>
                <w:rFonts w:eastAsia="Arial"/>
                <w:szCs w:val="22"/>
                <w:vertAlign w:val="subscript"/>
                <w:lang w:val="pl-PL" w:eastAsia="en-US"/>
              </w:rPr>
              <w:t>CSdeklarowana</w:t>
            </w:r>
          </w:p>
        </w:tc>
      </w:tr>
      <w:tr w:rsidR="001A2638" w:rsidRPr="00690CB4" w14:paraId="61FA7C64" w14:textId="77777777" w:rsidTr="001A2638">
        <w:trPr>
          <w:trHeight w:val="763"/>
          <w:jc w:val="center"/>
        </w:trPr>
        <w:tc>
          <w:tcPr>
            <w:tcW w:w="562" w:type="dxa"/>
            <w:vAlign w:val="center"/>
          </w:tcPr>
          <w:p w14:paraId="3FDA2CA5" w14:textId="77777777" w:rsidR="001A2638" w:rsidRPr="00690CB4" w:rsidRDefault="001A2638" w:rsidP="001A2638">
            <w:pPr>
              <w:spacing w:before="5"/>
              <w:jc w:val="center"/>
              <w:rPr>
                <w:rFonts w:eastAsia="Arial"/>
                <w:b/>
                <w:szCs w:val="22"/>
                <w:lang w:val="pl-PL" w:eastAsia="en-US"/>
              </w:rPr>
            </w:pPr>
          </w:p>
          <w:p w14:paraId="7E82C423" w14:textId="2FEF7EFF" w:rsidR="001A2638" w:rsidRPr="00690CB4" w:rsidRDefault="001A2638" w:rsidP="001A2638">
            <w:pPr>
              <w:spacing w:before="10"/>
              <w:jc w:val="center"/>
              <w:rPr>
                <w:rFonts w:eastAsia="Arial"/>
                <w:szCs w:val="22"/>
                <w:lang w:val="pl-PL" w:eastAsia="en-US"/>
              </w:rPr>
            </w:pPr>
            <w:r w:rsidRPr="00690CB4">
              <w:rPr>
                <w:rFonts w:eastAsia="Arial"/>
                <w:szCs w:val="22"/>
                <w:lang w:val="pl-PL" w:eastAsia="en-US"/>
              </w:rPr>
              <w:t>29</w:t>
            </w:r>
          </w:p>
        </w:tc>
        <w:tc>
          <w:tcPr>
            <w:tcW w:w="4678" w:type="dxa"/>
            <w:gridSpan w:val="2"/>
            <w:vAlign w:val="center"/>
          </w:tcPr>
          <w:p w14:paraId="79AB7EE7" w14:textId="06AE7166" w:rsidR="001A2638" w:rsidRPr="00690CB4" w:rsidRDefault="001A2638" w:rsidP="001A2638">
            <w:pPr>
              <w:spacing w:before="10"/>
              <w:jc w:val="left"/>
              <w:rPr>
                <w:rFonts w:eastAsia="Arial"/>
                <w:szCs w:val="22"/>
                <w:lang w:val="pl-PL" w:eastAsia="en-US"/>
              </w:rPr>
            </w:pPr>
            <w:r w:rsidRPr="00690CB4">
              <w:rPr>
                <w:rFonts w:eastAsia="Arial"/>
                <w:szCs w:val="22"/>
                <w:lang w:val="pl-PL" w:eastAsia="en-US"/>
              </w:rPr>
              <w:t>Gęstość ziaren według PN-EN 1097-6, rozdz. 7, 8 lub 9 (ρa, ρrd, ρssd)</w:t>
            </w:r>
          </w:p>
        </w:tc>
        <w:tc>
          <w:tcPr>
            <w:tcW w:w="5008" w:type="dxa"/>
            <w:gridSpan w:val="6"/>
            <w:vAlign w:val="center"/>
          </w:tcPr>
          <w:p w14:paraId="31A354D7" w14:textId="7605B652" w:rsidR="001A2638" w:rsidRPr="00690CB4" w:rsidRDefault="001A2638" w:rsidP="00264C2F">
            <w:pPr>
              <w:spacing w:before="9"/>
              <w:jc w:val="center"/>
              <w:rPr>
                <w:rFonts w:eastAsia="Arial"/>
                <w:b/>
                <w:szCs w:val="22"/>
                <w:lang w:val="pl-PL" w:eastAsia="en-US"/>
              </w:rPr>
            </w:pPr>
            <w:r w:rsidRPr="00690CB4">
              <w:rPr>
                <w:rFonts w:eastAsia="Arial"/>
                <w:szCs w:val="22"/>
                <w:lang w:val="pl-PL" w:eastAsia="en-US"/>
              </w:rPr>
              <w:t>deklarowana przez producenta</w:t>
            </w:r>
          </w:p>
        </w:tc>
      </w:tr>
      <w:tr w:rsidR="001A2638" w:rsidRPr="00690CB4" w14:paraId="6675CF3F" w14:textId="77777777" w:rsidTr="001A2638">
        <w:trPr>
          <w:trHeight w:val="763"/>
          <w:jc w:val="center"/>
        </w:trPr>
        <w:tc>
          <w:tcPr>
            <w:tcW w:w="562" w:type="dxa"/>
            <w:vAlign w:val="center"/>
          </w:tcPr>
          <w:p w14:paraId="509CA13E" w14:textId="77777777" w:rsidR="001A2638" w:rsidRPr="00690CB4" w:rsidRDefault="001A2638" w:rsidP="001A2638">
            <w:pPr>
              <w:spacing w:before="9"/>
              <w:jc w:val="center"/>
              <w:rPr>
                <w:rFonts w:eastAsia="Arial"/>
                <w:b/>
                <w:szCs w:val="22"/>
                <w:lang w:val="pl-PL" w:eastAsia="en-US"/>
              </w:rPr>
            </w:pPr>
          </w:p>
          <w:p w14:paraId="09D69897" w14:textId="23E29CF2" w:rsidR="001A2638" w:rsidRPr="00690CB4" w:rsidRDefault="001A2638" w:rsidP="001A2638">
            <w:pPr>
              <w:spacing w:before="5"/>
              <w:jc w:val="center"/>
              <w:rPr>
                <w:rFonts w:eastAsia="Arial"/>
                <w:b/>
                <w:szCs w:val="22"/>
                <w:lang w:val="pl-PL" w:eastAsia="en-US"/>
              </w:rPr>
            </w:pPr>
            <w:r w:rsidRPr="00690CB4">
              <w:rPr>
                <w:rFonts w:eastAsia="Arial"/>
                <w:szCs w:val="22"/>
                <w:lang w:val="pl-PL" w:eastAsia="en-US"/>
              </w:rPr>
              <w:t>30</w:t>
            </w:r>
          </w:p>
        </w:tc>
        <w:tc>
          <w:tcPr>
            <w:tcW w:w="4678" w:type="dxa"/>
            <w:gridSpan w:val="2"/>
            <w:vAlign w:val="center"/>
          </w:tcPr>
          <w:p w14:paraId="08A8866A" w14:textId="50ACCDAE" w:rsidR="001A2638" w:rsidRPr="00690CB4" w:rsidRDefault="001A2638" w:rsidP="001A2638">
            <w:pPr>
              <w:spacing w:before="10"/>
              <w:jc w:val="left"/>
              <w:rPr>
                <w:rFonts w:eastAsia="Arial"/>
                <w:szCs w:val="22"/>
                <w:lang w:val="pl-PL" w:eastAsia="en-US"/>
              </w:rPr>
            </w:pPr>
            <w:r w:rsidRPr="00690CB4">
              <w:rPr>
                <w:rFonts w:eastAsia="Arial"/>
                <w:szCs w:val="22"/>
                <w:lang w:val="pl-PL" w:eastAsia="en-US"/>
              </w:rPr>
              <w:t>Nasiąkliwość według PN-EN 1097-6, rozdział 7, 8 lub 9 kategoria</w:t>
            </w:r>
          </w:p>
        </w:tc>
        <w:tc>
          <w:tcPr>
            <w:tcW w:w="5008" w:type="dxa"/>
            <w:gridSpan w:val="6"/>
            <w:vAlign w:val="center"/>
          </w:tcPr>
          <w:p w14:paraId="443954C4" w14:textId="2654D3DB" w:rsidR="001A2638" w:rsidRPr="00690CB4" w:rsidRDefault="001A2638" w:rsidP="001A2638">
            <w:pPr>
              <w:spacing w:before="5"/>
              <w:jc w:val="center"/>
              <w:rPr>
                <w:rFonts w:eastAsia="Arial"/>
                <w:b/>
                <w:szCs w:val="22"/>
                <w:lang w:val="pl-PL" w:eastAsia="en-US"/>
              </w:rPr>
            </w:pPr>
            <w:r w:rsidRPr="00690CB4">
              <w:rPr>
                <w:rFonts w:eastAsia="Arial"/>
                <w:position w:val="3"/>
                <w:szCs w:val="22"/>
                <w:lang w:val="pl-PL" w:eastAsia="en-US"/>
              </w:rPr>
              <w:t>WA</w:t>
            </w:r>
            <w:r w:rsidRPr="00690CB4">
              <w:rPr>
                <w:rFonts w:eastAsia="Arial"/>
                <w:szCs w:val="22"/>
                <w:lang w:val="pl-PL" w:eastAsia="en-US"/>
              </w:rPr>
              <w:t>24deklarowana</w:t>
            </w:r>
          </w:p>
        </w:tc>
      </w:tr>
      <w:tr w:rsidR="001A2638" w:rsidRPr="00690CB4" w14:paraId="342C375F" w14:textId="77777777" w:rsidTr="001A2638">
        <w:trPr>
          <w:trHeight w:val="763"/>
          <w:jc w:val="center"/>
        </w:trPr>
        <w:tc>
          <w:tcPr>
            <w:tcW w:w="562" w:type="dxa"/>
            <w:vAlign w:val="center"/>
          </w:tcPr>
          <w:p w14:paraId="1F5508A9" w14:textId="77777777" w:rsidR="001A2638" w:rsidRPr="00690CB4" w:rsidRDefault="001A2638" w:rsidP="001A2638">
            <w:pPr>
              <w:spacing w:before="4"/>
              <w:jc w:val="center"/>
              <w:rPr>
                <w:rFonts w:eastAsia="Arial"/>
                <w:b/>
                <w:szCs w:val="22"/>
                <w:lang w:val="pl-PL" w:eastAsia="en-US"/>
              </w:rPr>
            </w:pPr>
          </w:p>
          <w:p w14:paraId="76A4C1D6" w14:textId="1C3A0A5F" w:rsidR="001A2638" w:rsidRPr="00690CB4" w:rsidRDefault="001A2638" w:rsidP="001A2638">
            <w:pPr>
              <w:spacing w:before="9"/>
              <w:jc w:val="center"/>
              <w:rPr>
                <w:rFonts w:eastAsia="Arial"/>
                <w:b/>
                <w:szCs w:val="22"/>
                <w:lang w:val="pl-PL" w:eastAsia="en-US"/>
              </w:rPr>
            </w:pPr>
            <w:r w:rsidRPr="00690CB4">
              <w:rPr>
                <w:rFonts w:eastAsia="Arial"/>
                <w:szCs w:val="22"/>
                <w:lang w:val="pl-PL" w:eastAsia="en-US"/>
              </w:rPr>
              <w:t>31</w:t>
            </w:r>
          </w:p>
        </w:tc>
        <w:tc>
          <w:tcPr>
            <w:tcW w:w="4678" w:type="dxa"/>
            <w:gridSpan w:val="2"/>
            <w:vAlign w:val="center"/>
          </w:tcPr>
          <w:p w14:paraId="29AD370A" w14:textId="79ACA338" w:rsidR="001A2638" w:rsidRPr="00690CB4" w:rsidRDefault="001A2638" w:rsidP="001A2638">
            <w:pPr>
              <w:spacing w:before="10"/>
              <w:jc w:val="left"/>
              <w:rPr>
                <w:rFonts w:eastAsia="Arial"/>
                <w:szCs w:val="22"/>
                <w:lang w:val="pl-PL" w:eastAsia="en-US"/>
              </w:rPr>
            </w:pPr>
            <w:r w:rsidRPr="00690CB4">
              <w:rPr>
                <w:rFonts w:eastAsia="Arial"/>
                <w:szCs w:val="22"/>
                <w:lang w:val="pl-PL" w:eastAsia="en-US"/>
              </w:rPr>
              <w:t>Grube zanieczyszczenia lekkie, według PN-EN 1744-1 p.14.2; kategoria nie wyższa niż:</w:t>
            </w:r>
          </w:p>
        </w:tc>
        <w:tc>
          <w:tcPr>
            <w:tcW w:w="5008" w:type="dxa"/>
            <w:gridSpan w:val="6"/>
            <w:vAlign w:val="center"/>
          </w:tcPr>
          <w:p w14:paraId="7525549E" w14:textId="3621185F" w:rsidR="001A2638" w:rsidRPr="00690CB4" w:rsidRDefault="001A2638" w:rsidP="001A2638">
            <w:pPr>
              <w:spacing w:before="10"/>
              <w:jc w:val="center"/>
              <w:rPr>
                <w:rFonts w:eastAsia="Arial"/>
                <w:b/>
                <w:szCs w:val="22"/>
                <w:lang w:val="pl-PL" w:eastAsia="en-US"/>
              </w:rPr>
            </w:pPr>
            <w:r w:rsidRPr="00690CB4">
              <w:rPr>
                <w:rFonts w:eastAsia="Arial"/>
                <w:w w:val="95"/>
                <w:szCs w:val="22"/>
                <w:lang w:val="pl-PL" w:eastAsia="en-US"/>
              </w:rPr>
              <w:t>m</w:t>
            </w:r>
            <w:r w:rsidRPr="00690CB4">
              <w:rPr>
                <w:rFonts w:eastAsia="Arial"/>
                <w:w w:val="95"/>
                <w:szCs w:val="22"/>
                <w:vertAlign w:val="subscript"/>
                <w:lang w:val="pl-PL" w:eastAsia="en-US"/>
              </w:rPr>
              <w:t>LPC</w:t>
            </w:r>
            <w:r w:rsidRPr="00690CB4">
              <w:rPr>
                <w:rFonts w:eastAsia="Arial"/>
                <w:w w:val="95"/>
                <w:szCs w:val="22"/>
                <w:lang w:val="pl-PL" w:eastAsia="en-US"/>
              </w:rPr>
              <w:t>0,1</w:t>
            </w:r>
          </w:p>
        </w:tc>
      </w:tr>
      <w:tr w:rsidR="001A2638" w:rsidRPr="00690CB4" w14:paraId="419727EE" w14:textId="77777777" w:rsidTr="001A2638">
        <w:trPr>
          <w:trHeight w:val="360"/>
          <w:jc w:val="center"/>
        </w:trPr>
        <w:tc>
          <w:tcPr>
            <w:tcW w:w="10248" w:type="dxa"/>
            <w:gridSpan w:val="9"/>
            <w:vAlign w:val="center"/>
          </w:tcPr>
          <w:p w14:paraId="4B02B2EE" w14:textId="2647C400" w:rsidR="001A2638" w:rsidRPr="00690CB4" w:rsidRDefault="001A2638" w:rsidP="001A2638">
            <w:pPr>
              <w:spacing w:before="10"/>
              <w:jc w:val="center"/>
              <w:rPr>
                <w:rFonts w:eastAsia="Arial"/>
                <w:w w:val="95"/>
                <w:szCs w:val="22"/>
                <w:lang w:val="pl-PL" w:eastAsia="en-US"/>
              </w:rPr>
            </w:pPr>
            <w:r w:rsidRPr="00690CB4">
              <w:rPr>
                <w:rFonts w:eastAsia="Arial"/>
                <w:szCs w:val="22"/>
                <w:lang w:val="pl-PL" w:eastAsia="en-US"/>
              </w:rPr>
              <w:t>Wymagania wobec kruszywa o ciągłym uziarnieniu***</w:t>
            </w:r>
          </w:p>
        </w:tc>
      </w:tr>
      <w:tr w:rsidR="001A2638" w:rsidRPr="00690CB4" w14:paraId="71EF3220" w14:textId="77777777" w:rsidTr="00690CB4">
        <w:trPr>
          <w:trHeight w:val="550"/>
          <w:jc w:val="center"/>
        </w:trPr>
        <w:tc>
          <w:tcPr>
            <w:tcW w:w="562" w:type="dxa"/>
            <w:vAlign w:val="center"/>
          </w:tcPr>
          <w:p w14:paraId="751A9432" w14:textId="1470079A" w:rsidR="001A2638" w:rsidRPr="00690CB4" w:rsidRDefault="001A2638" w:rsidP="00690CB4">
            <w:pPr>
              <w:spacing w:before="10"/>
              <w:jc w:val="center"/>
              <w:rPr>
                <w:rFonts w:eastAsia="Arial"/>
                <w:szCs w:val="22"/>
                <w:lang w:val="pl-PL" w:eastAsia="en-US"/>
              </w:rPr>
            </w:pPr>
            <w:r w:rsidRPr="00690CB4">
              <w:rPr>
                <w:rFonts w:eastAsia="Arial"/>
                <w:szCs w:val="22"/>
                <w:lang w:val="pl-PL" w:eastAsia="en-US"/>
              </w:rPr>
              <w:t>32</w:t>
            </w:r>
          </w:p>
        </w:tc>
        <w:tc>
          <w:tcPr>
            <w:tcW w:w="4678" w:type="dxa"/>
            <w:gridSpan w:val="2"/>
          </w:tcPr>
          <w:p w14:paraId="17B4273F" w14:textId="0C12002B" w:rsidR="001A2638" w:rsidRPr="00690CB4" w:rsidRDefault="001A2638" w:rsidP="001A2638">
            <w:pPr>
              <w:spacing w:before="10"/>
              <w:jc w:val="left"/>
              <w:rPr>
                <w:rFonts w:eastAsia="Arial"/>
                <w:szCs w:val="22"/>
                <w:lang w:val="pl-PL" w:eastAsia="en-US"/>
              </w:rPr>
            </w:pPr>
            <w:r w:rsidRPr="00690CB4">
              <w:rPr>
                <w:rFonts w:eastAsia="Arial"/>
                <w:szCs w:val="22"/>
                <w:lang w:val="pl-PL" w:eastAsia="en-US"/>
              </w:rPr>
              <w:t xml:space="preserve">Uziarnienie według PN-EN </w:t>
            </w:r>
            <w:r w:rsidR="00FF5CCB">
              <w:rPr>
                <w:rFonts w:eastAsia="Arial"/>
                <w:szCs w:val="22"/>
                <w:lang w:val="pl-PL" w:eastAsia="en-US"/>
              </w:rPr>
              <w:t>933-1:2012</w:t>
            </w:r>
            <w:r w:rsidRPr="00690CB4">
              <w:rPr>
                <w:rFonts w:eastAsia="Arial"/>
                <w:szCs w:val="22"/>
                <w:lang w:val="pl-PL" w:eastAsia="en-US"/>
              </w:rPr>
              <w:t>, wymagana kategoria:</w:t>
            </w:r>
          </w:p>
        </w:tc>
        <w:tc>
          <w:tcPr>
            <w:tcW w:w="1669" w:type="dxa"/>
            <w:gridSpan w:val="2"/>
            <w:vAlign w:val="center"/>
          </w:tcPr>
          <w:p w14:paraId="026E0CBB" w14:textId="76C92DB1" w:rsidR="001A2638" w:rsidRPr="00690CB4" w:rsidRDefault="001A2638" w:rsidP="00690CB4">
            <w:pPr>
              <w:spacing w:before="10"/>
              <w:jc w:val="center"/>
              <w:rPr>
                <w:rFonts w:eastAsia="Arial"/>
                <w:w w:val="95"/>
                <w:szCs w:val="22"/>
                <w:lang w:val="pl-PL" w:eastAsia="en-US"/>
              </w:rPr>
            </w:pPr>
            <w:r w:rsidRPr="00690CB4">
              <w:rPr>
                <w:rFonts w:eastAsia="Arial"/>
                <w:szCs w:val="22"/>
                <w:lang w:val="pl-PL" w:eastAsia="en-US"/>
              </w:rPr>
              <w:t>G</w:t>
            </w:r>
            <w:r w:rsidRPr="00690CB4">
              <w:rPr>
                <w:rFonts w:eastAsia="Arial"/>
                <w:szCs w:val="22"/>
                <w:vertAlign w:val="subscript"/>
                <w:lang w:val="pl-PL" w:eastAsia="en-US"/>
              </w:rPr>
              <w:t>A</w:t>
            </w:r>
            <w:r w:rsidRPr="00690CB4">
              <w:rPr>
                <w:rFonts w:eastAsia="Arial"/>
                <w:szCs w:val="22"/>
                <w:lang w:val="pl-PL" w:eastAsia="en-US"/>
              </w:rPr>
              <w:t>85</w:t>
            </w:r>
          </w:p>
        </w:tc>
        <w:tc>
          <w:tcPr>
            <w:tcW w:w="1669" w:type="dxa"/>
            <w:gridSpan w:val="3"/>
            <w:vAlign w:val="center"/>
          </w:tcPr>
          <w:p w14:paraId="52EB1DE0" w14:textId="3450A0D1" w:rsidR="001A2638" w:rsidRPr="00690CB4" w:rsidRDefault="001A2638" w:rsidP="00690CB4">
            <w:pPr>
              <w:spacing w:before="10"/>
              <w:jc w:val="center"/>
              <w:rPr>
                <w:rFonts w:eastAsia="Arial"/>
                <w:w w:val="95"/>
                <w:szCs w:val="22"/>
                <w:lang w:val="pl-PL" w:eastAsia="en-US"/>
              </w:rPr>
            </w:pPr>
            <w:r w:rsidRPr="00690CB4">
              <w:rPr>
                <w:rFonts w:eastAsia="Arial"/>
                <w:w w:val="99"/>
                <w:szCs w:val="22"/>
                <w:lang w:val="pl-PL" w:eastAsia="en-US"/>
              </w:rPr>
              <w:t>-</w:t>
            </w:r>
          </w:p>
        </w:tc>
        <w:tc>
          <w:tcPr>
            <w:tcW w:w="1670" w:type="dxa"/>
            <w:vAlign w:val="center"/>
          </w:tcPr>
          <w:p w14:paraId="755250B5" w14:textId="013F18CD" w:rsidR="001A2638" w:rsidRPr="00690CB4" w:rsidRDefault="001A2638" w:rsidP="00690CB4">
            <w:pPr>
              <w:spacing w:before="10"/>
              <w:jc w:val="center"/>
              <w:rPr>
                <w:rFonts w:eastAsia="Arial"/>
                <w:w w:val="95"/>
                <w:szCs w:val="22"/>
                <w:lang w:val="pl-PL" w:eastAsia="en-US"/>
              </w:rPr>
            </w:pPr>
            <w:r w:rsidRPr="00690CB4">
              <w:rPr>
                <w:rFonts w:eastAsia="Arial"/>
                <w:w w:val="99"/>
                <w:szCs w:val="22"/>
                <w:lang w:val="pl-PL" w:eastAsia="en-US"/>
              </w:rPr>
              <w:t>-</w:t>
            </w:r>
          </w:p>
        </w:tc>
      </w:tr>
      <w:tr w:rsidR="00690CB4" w:rsidRPr="00690CB4" w14:paraId="115FC5B3" w14:textId="77777777" w:rsidTr="00690CB4">
        <w:trPr>
          <w:trHeight w:val="550"/>
          <w:jc w:val="center"/>
        </w:trPr>
        <w:tc>
          <w:tcPr>
            <w:tcW w:w="562" w:type="dxa"/>
            <w:vAlign w:val="center"/>
          </w:tcPr>
          <w:p w14:paraId="20B77801" w14:textId="349290A8" w:rsidR="00690CB4" w:rsidRPr="00690CB4" w:rsidRDefault="00690CB4" w:rsidP="00690CB4">
            <w:pPr>
              <w:spacing w:before="10"/>
              <w:jc w:val="center"/>
              <w:rPr>
                <w:rFonts w:eastAsia="Arial"/>
                <w:szCs w:val="22"/>
                <w:lang w:val="pl-PL" w:eastAsia="en-US"/>
              </w:rPr>
            </w:pPr>
            <w:r w:rsidRPr="00690CB4">
              <w:rPr>
                <w:rFonts w:eastAsia="Arial"/>
                <w:szCs w:val="22"/>
                <w:lang w:val="pl-PL" w:eastAsia="en-US"/>
              </w:rPr>
              <w:t>33</w:t>
            </w:r>
          </w:p>
        </w:tc>
        <w:tc>
          <w:tcPr>
            <w:tcW w:w="4678" w:type="dxa"/>
            <w:gridSpan w:val="2"/>
          </w:tcPr>
          <w:p w14:paraId="39838CBD" w14:textId="0EB02A38"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 xml:space="preserve">Zawartość pyłu według PN-EN </w:t>
            </w:r>
            <w:r w:rsidR="00FF5CCB">
              <w:rPr>
                <w:rFonts w:eastAsia="Arial"/>
                <w:szCs w:val="22"/>
                <w:lang w:val="pl-PL" w:eastAsia="en-US"/>
              </w:rPr>
              <w:t>933-1:2012</w:t>
            </w:r>
            <w:r w:rsidRPr="00690CB4">
              <w:rPr>
                <w:rFonts w:eastAsia="Arial"/>
                <w:szCs w:val="22"/>
                <w:lang w:val="pl-PL" w:eastAsia="en-US"/>
              </w:rPr>
              <w:t>; kategoria nie wyższa niż:</w:t>
            </w:r>
          </w:p>
        </w:tc>
        <w:tc>
          <w:tcPr>
            <w:tcW w:w="1669" w:type="dxa"/>
            <w:gridSpan w:val="2"/>
            <w:vAlign w:val="center"/>
          </w:tcPr>
          <w:p w14:paraId="06BB085A" w14:textId="4396C6EB" w:rsidR="00690CB4" w:rsidRPr="00690CB4" w:rsidRDefault="00690CB4" w:rsidP="00690CB4">
            <w:pPr>
              <w:spacing w:before="10"/>
              <w:jc w:val="center"/>
              <w:rPr>
                <w:rFonts w:eastAsia="Arial"/>
                <w:szCs w:val="22"/>
                <w:lang w:val="pl-PL" w:eastAsia="en-US"/>
              </w:rPr>
            </w:pPr>
            <w:r w:rsidRPr="00690CB4">
              <w:rPr>
                <w:rFonts w:eastAsia="Arial"/>
                <w:w w:val="90"/>
                <w:position w:val="3"/>
                <w:szCs w:val="22"/>
                <w:lang w:val="pl-PL" w:eastAsia="en-US"/>
              </w:rPr>
              <w:t>ƒ</w:t>
            </w:r>
            <w:r w:rsidRPr="00690CB4">
              <w:rPr>
                <w:rFonts w:eastAsia="Arial"/>
                <w:w w:val="90"/>
                <w:szCs w:val="22"/>
                <w:vertAlign w:val="subscript"/>
                <w:lang w:val="pl-PL" w:eastAsia="en-US"/>
              </w:rPr>
              <w:t>16</w:t>
            </w:r>
          </w:p>
        </w:tc>
        <w:tc>
          <w:tcPr>
            <w:tcW w:w="1669" w:type="dxa"/>
            <w:gridSpan w:val="3"/>
          </w:tcPr>
          <w:p w14:paraId="0A59F5D9" w14:textId="77777777" w:rsidR="00690CB4" w:rsidRPr="00690CB4" w:rsidRDefault="00690CB4" w:rsidP="00690CB4">
            <w:pPr>
              <w:spacing w:before="9"/>
              <w:jc w:val="center"/>
              <w:rPr>
                <w:rFonts w:eastAsia="Arial"/>
                <w:b/>
                <w:szCs w:val="22"/>
                <w:lang w:val="pl-PL" w:eastAsia="en-US"/>
              </w:rPr>
            </w:pPr>
          </w:p>
          <w:p w14:paraId="503C286E" w14:textId="38393C75" w:rsidR="00690CB4" w:rsidRPr="00690CB4" w:rsidRDefault="00690CB4" w:rsidP="00690CB4">
            <w:pPr>
              <w:spacing w:before="10"/>
              <w:jc w:val="center"/>
              <w:rPr>
                <w:rFonts w:eastAsia="Arial"/>
                <w:w w:val="99"/>
                <w:szCs w:val="22"/>
                <w:lang w:val="pl-PL" w:eastAsia="en-US"/>
              </w:rPr>
            </w:pPr>
            <w:r w:rsidRPr="00690CB4">
              <w:rPr>
                <w:rFonts w:eastAsia="Arial"/>
                <w:w w:val="99"/>
                <w:szCs w:val="22"/>
                <w:lang w:val="pl-PL" w:eastAsia="en-US"/>
              </w:rPr>
              <w:t>-</w:t>
            </w:r>
          </w:p>
        </w:tc>
        <w:tc>
          <w:tcPr>
            <w:tcW w:w="1670" w:type="dxa"/>
          </w:tcPr>
          <w:p w14:paraId="06D117F1" w14:textId="77777777" w:rsidR="00690CB4" w:rsidRPr="00690CB4" w:rsidRDefault="00690CB4" w:rsidP="00690CB4">
            <w:pPr>
              <w:spacing w:before="9"/>
              <w:jc w:val="center"/>
              <w:rPr>
                <w:rFonts w:eastAsia="Arial"/>
                <w:b/>
                <w:szCs w:val="22"/>
                <w:lang w:val="pl-PL" w:eastAsia="en-US"/>
              </w:rPr>
            </w:pPr>
          </w:p>
          <w:p w14:paraId="2EE7E598" w14:textId="1E903E50" w:rsidR="00690CB4" w:rsidRPr="00690CB4" w:rsidRDefault="00690CB4" w:rsidP="00690CB4">
            <w:pPr>
              <w:spacing w:before="10"/>
              <w:jc w:val="center"/>
              <w:rPr>
                <w:rFonts w:eastAsia="Arial"/>
                <w:w w:val="99"/>
                <w:szCs w:val="22"/>
                <w:lang w:val="pl-PL" w:eastAsia="en-US"/>
              </w:rPr>
            </w:pPr>
            <w:r w:rsidRPr="00690CB4">
              <w:rPr>
                <w:rFonts w:eastAsia="Arial"/>
                <w:w w:val="99"/>
                <w:szCs w:val="22"/>
                <w:lang w:val="pl-PL" w:eastAsia="en-US"/>
              </w:rPr>
              <w:t>-</w:t>
            </w:r>
          </w:p>
        </w:tc>
      </w:tr>
      <w:tr w:rsidR="00690CB4" w:rsidRPr="00690CB4" w14:paraId="04E1C6C8" w14:textId="77777777" w:rsidTr="00690CB4">
        <w:trPr>
          <w:trHeight w:val="550"/>
          <w:jc w:val="center"/>
        </w:trPr>
        <w:tc>
          <w:tcPr>
            <w:tcW w:w="562" w:type="dxa"/>
            <w:vAlign w:val="center"/>
          </w:tcPr>
          <w:p w14:paraId="0F172A9F" w14:textId="0B64F4DC" w:rsidR="00690CB4" w:rsidRPr="00690CB4" w:rsidRDefault="00690CB4" w:rsidP="00690CB4">
            <w:pPr>
              <w:jc w:val="center"/>
              <w:rPr>
                <w:rFonts w:eastAsia="Arial"/>
                <w:b/>
                <w:szCs w:val="22"/>
                <w:lang w:val="pl-PL" w:eastAsia="en-US"/>
              </w:rPr>
            </w:pPr>
            <w:r w:rsidRPr="00690CB4">
              <w:rPr>
                <w:rFonts w:eastAsia="Arial"/>
                <w:szCs w:val="22"/>
                <w:lang w:val="pl-PL" w:eastAsia="en-US"/>
              </w:rPr>
              <w:t>34</w:t>
            </w:r>
          </w:p>
        </w:tc>
        <w:tc>
          <w:tcPr>
            <w:tcW w:w="4678" w:type="dxa"/>
            <w:gridSpan w:val="2"/>
          </w:tcPr>
          <w:p w14:paraId="06CAC439" w14:textId="3B124090"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Jakość pyłu według PN-EN 933-9, kategoria nie wyższa niż:</w:t>
            </w:r>
          </w:p>
        </w:tc>
        <w:tc>
          <w:tcPr>
            <w:tcW w:w="1669" w:type="dxa"/>
            <w:gridSpan w:val="2"/>
            <w:vAlign w:val="center"/>
          </w:tcPr>
          <w:p w14:paraId="4643A755" w14:textId="77777777" w:rsidR="00690CB4" w:rsidRPr="00690CB4" w:rsidRDefault="00690CB4" w:rsidP="00690CB4">
            <w:pPr>
              <w:spacing w:before="9"/>
              <w:jc w:val="center"/>
              <w:rPr>
                <w:rFonts w:eastAsia="Arial"/>
                <w:b/>
                <w:szCs w:val="22"/>
                <w:lang w:val="pl-PL" w:eastAsia="en-US"/>
              </w:rPr>
            </w:pPr>
          </w:p>
          <w:p w14:paraId="2BD66380" w14:textId="2C774B9C" w:rsidR="00690CB4" w:rsidRPr="00690CB4" w:rsidRDefault="00690CB4" w:rsidP="00690CB4">
            <w:pPr>
              <w:spacing w:before="10"/>
              <w:jc w:val="center"/>
              <w:rPr>
                <w:rFonts w:eastAsia="Arial"/>
                <w:b/>
                <w:szCs w:val="22"/>
                <w:lang w:val="pl-PL" w:eastAsia="en-US"/>
              </w:rPr>
            </w:pPr>
            <w:r w:rsidRPr="00690CB4">
              <w:rPr>
                <w:rFonts w:eastAsia="Arial"/>
                <w:szCs w:val="22"/>
                <w:lang w:val="pl-PL" w:eastAsia="en-US"/>
              </w:rPr>
              <w:t>MB</w:t>
            </w:r>
            <w:r w:rsidRPr="00690CB4">
              <w:rPr>
                <w:rFonts w:eastAsia="Arial"/>
                <w:szCs w:val="22"/>
                <w:vertAlign w:val="subscript"/>
                <w:lang w:val="pl-PL" w:eastAsia="en-US"/>
              </w:rPr>
              <w:t>F</w:t>
            </w:r>
            <w:r w:rsidRPr="00690CB4">
              <w:rPr>
                <w:rFonts w:eastAsia="Arial"/>
                <w:szCs w:val="22"/>
                <w:lang w:val="pl-PL" w:eastAsia="en-US"/>
              </w:rPr>
              <w:t>10</w:t>
            </w:r>
          </w:p>
        </w:tc>
        <w:tc>
          <w:tcPr>
            <w:tcW w:w="1669" w:type="dxa"/>
            <w:gridSpan w:val="3"/>
          </w:tcPr>
          <w:p w14:paraId="779C7071" w14:textId="77777777" w:rsidR="00690CB4" w:rsidRPr="00690CB4" w:rsidRDefault="00690CB4" w:rsidP="00690CB4">
            <w:pPr>
              <w:spacing w:before="9"/>
              <w:jc w:val="center"/>
              <w:rPr>
                <w:rFonts w:eastAsia="Arial"/>
                <w:b/>
                <w:szCs w:val="22"/>
                <w:lang w:val="pl-PL" w:eastAsia="en-US"/>
              </w:rPr>
            </w:pPr>
          </w:p>
          <w:p w14:paraId="5AB3E018" w14:textId="479297E9"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c>
          <w:tcPr>
            <w:tcW w:w="1670" w:type="dxa"/>
          </w:tcPr>
          <w:p w14:paraId="5DDA9F08" w14:textId="77777777" w:rsidR="00690CB4" w:rsidRPr="00690CB4" w:rsidRDefault="00690CB4" w:rsidP="00690CB4">
            <w:pPr>
              <w:spacing w:before="9"/>
              <w:jc w:val="center"/>
              <w:rPr>
                <w:rFonts w:eastAsia="Arial"/>
                <w:b/>
                <w:szCs w:val="22"/>
                <w:lang w:val="pl-PL" w:eastAsia="en-US"/>
              </w:rPr>
            </w:pPr>
          </w:p>
          <w:p w14:paraId="41A8D435" w14:textId="2713EA7F"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r>
      <w:tr w:rsidR="00690CB4" w:rsidRPr="00690CB4" w14:paraId="36F70021" w14:textId="77777777" w:rsidTr="00690CB4">
        <w:trPr>
          <w:trHeight w:val="550"/>
          <w:jc w:val="center"/>
        </w:trPr>
        <w:tc>
          <w:tcPr>
            <w:tcW w:w="562" w:type="dxa"/>
            <w:vAlign w:val="center"/>
          </w:tcPr>
          <w:p w14:paraId="5BB8791D" w14:textId="157B2F4C" w:rsidR="00690CB4" w:rsidRPr="00690CB4" w:rsidRDefault="00690CB4" w:rsidP="00690CB4">
            <w:pPr>
              <w:jc w:val="center"/>
              <w:rPr>
                <w:rFonts w:eastAsia="Arial"/>
                <w:b/>
                <w:szCs w:val="22"/>
                <w:lang w:val="pl-PL" w:eastAsia="en-US"/>
              </w:rPr>
            </w:pPr>
            <w:r w:rsidRPr="00690CB4">
              <w:rPr>
                <w:rFonts w:eastAsia="Arial"/>
                <w:szCs w:val="22"/>
                <w:lang w:val="pl-PL" w:eastAsia="en-US"/>
              </w:rPr>
              <w:lastRenderedPageBreak/>
              <w:t>35</w:t>
            </w:r>
          </w:p>
        </w:tc>
        <w:tc>
          <w:tcPr>
            <w:tcW w:w="4678" w:type="dxa"/>
            <w:gridSpan w:val="2"/>
          </w:tcPr>
          <w:p w14:paraId="4F0B2E7E" w14:textId="31D233FA"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Kształt kruszywa według PN-EN 933-3 lub według PN-EN 933-4; kategoria nie wyższa niż:</w:t>
            </w:r>
          </w:p>
        </w:tc>
        <w:tc>
          <w:tcPr>
            <w:tcW w:w="1669" w:type="dxa"/>
            <w:gridSpan w:val="2"/>
            <w:vAlign w:val="center"/>
          </w:tcPr>
          <w:p w14:paraId="6820CE97" w14:textId="77777777" w:rsidR="00690CB4" w:rsidRPr="00690CB4" w:rsidRDefault="00690CB4" w:rsidP="00690CB4">
            <w:pPr>
              <w:spacing w:before="122"/>
              <w:ind w:left="250" w:right="251"/>
              <w:jc w:val="center"/>
              <w:rPr>
                <w:rFonts w:eastAsia="Arial"/>
                <w:szCs w:val="22"/>
                <w:lang w:val="pl-PL" w:eastAsia="en-US"/>
              </w:rPr>
            </w:pPr>
            <w:r w:rsidRPr="00690CB4">
              <w:rPr>
                <w:rFonts w:eastAsia="Arial"/>
                <w:w w:val="95"/>
                <w:szCs w:val="22"/>
                <w:lang w:val="pl-PL" w:eastAsia="en-US"/>
              </w:rPr>
              <w:t>FI</w:t>
            </w:r>
            <w:r w:rsidRPr="00690CB4">
              <w:rPr>
                <w:rFonts w:eastAsia="Arial"/>
                <w:w w:val="95"/>
                <w:szCs w:val="22"/>
                <w:vertAlign w:val="subscript"/>
                <w:lang w:val="pl-PL" w:eastAsia="en-US"/>
              </w:rPr>
              <w:t>50</w:t>
            </w:r>
          </w:p>
          <w:p w14:paraId="7B037342" w14:textId="4DA26FB7" w:rsidR="00690CB4" w:rsidRPr="00690CB4" w:rsidRDefault="00690CB4" w:rsidP="00690CB4">
            <w:pPr>
              <w:spacing w:before="9"/>
              <w:jc w:val="center"/>
              <w:rPr>
                <w:rFonts w:eastAsia="Arial"/>
                <w:b/>
                <w:szCs w:val="22"/>
                <w:lang w:val="pl-PL" w:eastAsia="en-US"/>
              </w:rPr>
            </w:pPr>
            <w:r w:rsidRPr="00690CB4">
              <w:rPr>
                <w:rFonts w:eastAsia="Arial"/>
                <w:szCs w:val="22"/>
                <w:lang w:val="pl-PL" w:eastAsia="en-US"/>
              </w:rPr>
              <w:t>lub SI</w:t>
            </w:r>
            <w:r w:rsidRPr="00690CB4">
              <w:rPr>
                <w:rFonts w:eastAsia="Arial"/>
                <w:szCs w:val="22"/>
                <w:vertAlign w:val="subscript"/>
                <w:lang w:val="pl-PL" w:eastAsia="en-US"/>
              </w:rPr>
              <w:t>50</w:t>
            </w:r>
          </w:p>
        </w:tc>
        <w:tc>
          <w:tcPr>
            <w:tcW w:w="1669" w:type="dxa"/>
            <w:gridSpan w:val="3"/>
          </w:tcPr>
          <w:p w14:paraId="6BA498CB" w14:textId="77777777" w:rsidR="00690CB4" w:rsidRPr="00690CB4" w:rsidRDefault="00690CB4" w:rsidP="00690CB4">
            <w:pPr>
              <w:spacing w:before="9"/>
              <w:jc w:val="center"/>
              <w:rPr>
                <w:rFonts w:eastAsia="Arial"/>
                <w:b/>
                <w:szCs w:val="22"/>
                <w:lang w:val="pl-PL" w:eastAsia="en-US"/>
              </w:rPr>
            </w:pPr>
          </w:p>
          <w:p w14:paraId="4E69A2DC" w14:textId="2486915E"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c>
          <w:tcPr>
            <w:tcW w:w="1670" w:type="dxa"/>
          </w:tcPr>
          <w:p w14:paraId="59839318" w14:textId="77777777" w:rsidR="00690CB4" w:rsidRPr="00690CB4" w:rsidRDefault="00690CB4" w:rsidP="00690CB4">
            <w:pPr>
              <w:spacing w:before="9"/>
              <w:jc w:val="center"/>
              <w:rPr>
                <w:rFonts w:eastAsia="Arial"/>
                <w:b/>
                <w:szCs w:val="22"/>
                <w:lang w:val="pl-PL" w:eastAsia="en-US"/>
              </w:rPr>
            </w:pPr>
          </w:p>
          <w:p w14:paraId="4599C3BD" w14:textId="27AEF8A8"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r>
      <w:tr w:rsidR="00690CB4" w:rsidRPr="00690CB4" w14:paraId="5D0C214F" w14:textId="77777777" w:rsidTr="00690CB4">
        <w:trPr>
          <w:trHeight w:val="550"/>
          <w:jc w:val="center"/>
        </w:trPr>
        <w:tc>
          <w:tcPr>
            <w:tcW w:w="562" w:type="dxa"/>
            <w:vAlign w:val="center"/>
          </w:tcPr>
          <w:p w14:paraId="0CDF615B" w14:textId="43A2C4B0" w:rsidR="00690CB4" w:rsidRPr="00690CB4" w:rsidRDefault="00690CB4" w:rsidP="00690CB4">
            <w:pPr>
              <w:jc w:val="center"/>
              <w:rPr>
                <w:rFonts w:eastAsia="Arial"/>
                <w:b/>
                <w:szCs w:val="22"/>
                <w:lang w:val="pl-PL" w:eastAsia="en-US"/>
              </w:rPr>
            </w:pPr>
            <w:r w:rsidRPr="00690CB4">
              <w:rPr>
                <w:rFonts w:eastAsia="Arial"/>
                <w:szCs w:val="22"/>
                <w:lang w:val="pl-PL" w:eastAsia="en-US"/>
              </w:rPr>
              <w:t>36</w:t>
            </w:r>
          </w:p>
        </w:tc>
        <w:tc>
          <w:tcPr>
            <w:tcW w:w="4678" w:type="dxa"/>
            <w:gridSpan w:val="2"/>
          </w:tcPr>
          <w:p w14:paraId="70A68A2A" w14:textId="56606229"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Procentowa zawartość ziaren o powierzchni przekruszonej i łamanej w kruszywie grubym według PN-EN 933-5; kategoria nie niższa niż:</w:t>
            </w:r>
          </w:p>
        </w:tc>
        <w:tc>
          <w:tcPr>
            <w:tcW w:w="1669" w:type="dxa"/>
            <w:gridSpan w:val="2"/>
            <w:vAlign w:val="center"/>
          </w:tcPr>
          <w:p w14:paraId="400F709C" w14:textId="5E6D8C11" w:rsidR="00690CB4" w:rsidRPr="00690CB4" w:rsidRDefault="00690CB4" w:rsidP="00690CB4">
            <w:pPr>
              <w:spacing w:before="122"/>
              <w:ind w:right="251"/>
              <w:jc w:val="center"/>
              <w:rPr>
                <w:rFonts w:eastAsia="Arial"/>
                <w:w w:val="95"/>
                <w:szCs w:val="22"/>
                <w:lang w:val="pl-PL" w:eastAsia="en-US"/>
              </w:rPr>
            </w:pPr>
            <w:r w:rsidRPr="00690CB4">
              <w:rPr>
                <w:rFonts w:eastAsia="Arial"/>
                <w:position w:val="3"/>
                <w:szCs w:val="22"/>
                <w:lang w:val="pl-PL" w:eastAsia="en-US"/>
              </w:rPr>
              <w:t>C</w:t>
            </w:r>
            <w:r w:rsidRPr="00690CB4">
              <w:rPr>
                <w:rFonts w:eastAsia="Arial"/>
                <w:szCs w:val="22"/>
                <w:vertAlign w:val="subscript"/>
                <w:lang w:val="pl-PL" w:eastAsia="en-US"/>
              </w:rPr>
              <w:t>deklarowana</w:t>
            </w:r>
          </w:p>
        </w:tc>
        <w:tc>
          <w:tcPr>
            <w:tcW w:w="1669" w:type="dxa"/>
            <w:gridSpan w:val="3"/>
          </w:tcPr>
          <w:p w14:paraId="2BA3490F" w14:textId="77777777" w:rsidR="00690CB4" w:rsidRPr="00690CB4" w:rsidRDefault="00690CB4" w:rsidP="00690CB4">
            <w:pPr>
              <w:spacing w:before="9"/>
              <w:jc w:val="center"/>
              <w:rPr>
                <w:rFonts w:eastAsia="Arial"/>
                <w:b/>
                <w:szCs w:val="22"/>
                <w:lang w:val="pl-PL" w:eastAsia="en-US"/>
              </w:rPr>
            </w:pPr>
          </w:p>
          <w:p w14:paraId="2B5FD42F" w14:textId="323698F8"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c>
          <w:tcPr>
            <w:tcW w:w="1670" w:type="dxa"/>
          </w:tcPr>
          <w:p w14:paraId="739737BC" w14:textId="77777777" w:rsidR="00690CB4" w:rsidRPr="00690CB4" w:rsidRDefault="00690CB4" w:rsidP="00690CB4">
            <w:pPr>
              <w:spacing w:before="9"/>
              <w:jc w:val="center"/>
              <w:rPr>
                <w:rFonts w:eastAsia="Arial"/>
                <w:b/>
                <w:szCs w:val="22"/>
                <w:lang w:val="pl-PL" w:eastAsia="en-US"/>
              </w:rPr>
            </w:pPr>
          </w:p>
          <w:p w14:paraId="165BDBCE" w14:textId="0B4218BE"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r>
      <w:tr w:rsidR="00690CB4" w:rsidRPr="00690CB4" w14:paraId="393346C1" w14:textId="77777777" w:rsidTr="00690CB4">
        <w:trPr>
          <w:trHeight w:val="550"/>
          <w:jc w:val="center"/>
        </w:trPr>
        <w:tc>
          <w:tcPr>
            <w:tcW w:w="562" w:type="dxa"/>
            <w:vAlign w:val="center"/>
          </w:tcPr>
          <w:p w14:paraId="23268791" w14:textId="293584EA" w:rsidR="00690CB4" w:rsidRPr="00690CB4" w:rsidRDefault="00690CB4" w:rsidP="00690CB4">
            <w:pPr>
              <w:jc w:val="center"/>
              <w:rPr>
                <w:rFonts w:eastAsia="Arial"/>
                <w:b/>
                <w:szCs w:val="22"/>
                <w:lang w:val="pl-PL" w:eastAsia="en-US"/>
              </w:rPr>
            </w:pPr>
            <w:r w:rsidRPr="00690CB4">
              <w:rPr>
                <w:rFonts w:eastAsia="Arial"/>
                <w:szCs w:val="22"/>
                <w:lang w:val="pl-PL" w:eastAsia="en-US"/>
              </w:rPr>
              <w:t>37</w:t>
            </w:r>
          </w:p>
        </w:tc>
        <w:tc>
          <w:tcPr>
            <w:tcW w:w="4678" w:type="dxa"/>
            <w:gridSpan w:val="2"/>
          </w:tcPr>
          <w:p w14:paraId="182B879E" w14:textId="32374496"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Odporność kruszywa na rozdrabnianie według normy PN-EN 1097-2, badana na kruszywie o wymiarach 10/14, rozdział 5; kategoria nie wyższa</w:t>
            </w:r>
            <w:r>
              <w:rPr>
                <w:rFonts w:eastAsia="Arial"/>
                <w:szCs w:val="22"/>
                <w:lang w:val="pl-PL" w:eastAsia="en-US"/>
              </w:rPr>
              <w:t xml:space="preserve"> </w:t>
            </w:r>
            <w:r w:rsidRPr="00690CB4">
              <w:rPr>
                <w:rFonts w:eastAsia="Arial"/>
                <w:szCs w:val="22"/>
                <w:lang w:val="pl-PL" w:eastAsia="en-US"/>
              </w:rPr>
              <w:t>niż:</w:t>
            </w:r>
          </w:p>
        </w:tc>
        <w:tc>
          <w:tcPr>
            <w:tcW w:w="1669" w:type="dxa"/>
            <w:gridSpan w:val="2"/>
            <w:vAlign w:val="center"/>
          </w:tcPr>
          <w:p w14:paraId="58FE65E1" w14:textId="24D3273C" w:rsidR="00690CB4" w:rsidRPr="00690CB4" w:rsidRDefault="00690CB4" w:rsidP="00690CB4">
            <w:pPr>
              <w:jc w:val="center"/>
              <w:rPr>
                <w:rFonts w:eastAsia="Arial"/>
                <w:b/>
                <w:szCs w:val="22"/>
                <w:lang w:val="pl-PL" w:eastAsia="en-US"/>
              </w:rPr>
            </w:pPr>
            <w:r w:rsidRPr="00690CB4">
              <w:rPr>
                <w:rFonts w:eastAsia="Arial"/>
                <w:w w:val="95"/>
                <w:szCs w:val="22"/>
                <w:lang w:val="pl-PL" w:eastAsia="en-US"/>
              </w:rPr>
              <w:t>LA</w:t>
            </w:r>
            <w:r w:rsidRPr="00690CB4">
              <w:rPr>
                <w:rFonts w:eastAsia="Arial"/>
                <w:w w:val="95"/>
                <w:szCs w:val="22"/>
                <w:vertAlign w:val="subscript"/>
                <w:lang w:val="pl-PL" w:eastAsia="en-US"/>
              </w:rPr>
              <w:t>50</w:t>
            </w:r>
          </w:p>
        </w:tc>
        <w:tc>
          <w:tcPr>
            <w:tcW w:w="1669" w:type="dxa"/>
            <w:gridSpan w:val="3"/>
          </w:tcPr>
          <w:p w14:paraId="5394EB7B" w14:textId="77777777" w:rsidR="00690CB4" w:rsidRPr="00690CB4" w:rsidRDefault="00690CB4" w:rsidP="00690CB4">
            <w:pPr>
              <w:jc w:val="center"/>
              <w:rPr>
                <w:rFonts w:eastAsia="Arial"/>
                <w:b/>
                <w:szCs w:val="22"/>
                <w:lang w:val="pl-PL" w:eastAsia="en-US"/>
              </w:rPr>
            </w:pPr>
          </w:p>
          <w:p w14:paraId="131AC0DA" w14:textId="77777777" w:rsidR="00690CB4" w:rsidRPr="00690CB4" w:rsidRDefault="00690CB4" w:rsidP="00690CB4">
            <w:pPr>
              <w:spacing w:before="10"/>
              <w:jc w:val="center"/>
              <w:rPr>
                <w:rFonts w:eastAsia="Arial"/>
                <w:b/>
                <w:szCs w:val="22"/>
                <w:lang w:val="pl-PL" w:eastAsia="en-US"/>
              </w:rPr>
            </w:pPr>
          </w:p>
          <w:p w14:paraId="32974C65" w14:textId="046525A5"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c>
          <w:tcPr>
            <w:tcW w:w="1670" w:type="dxa"/>
          </w:tcPr>
          <w:p w14:paraId="3761D221" w14:textId="77777777" w:rsidR="00690CB4" w:rsidRPr="00690CB4" w:rsidRDefault="00690CB4" w:rsidP="00690CB4">
            <w:pPr>
              <w:jc w:val="center"/>
              <w:rPr>
                <w:rFonts w:eastAsia="Arial"/>
                <w:b/>
                <w:szCs w:val="22"/>
                <w:lang w:val="pl-PL" w:eastAsia="en-US"/>
              </w:rPr>
            </w:pPr>
          </w:p>
          <w:p w14:paraId="3EC715C1" w14:textId="77777777" w:rsidR="00690CB4" w:rsidRPr="00690CB4" w:rsidRDefault="00690CB4" w:rsidP="00690CB4">
            <w:pPr>
              <w:spacing w:before="10"/>
              <w:jc w:val="center"/>
              <w:rPr>
                <w:rFonts w:eastAsia="Arial"/>
                <w:b/>
                <w:szCs w:val="22"/>
                <w:lang w:val="pl-PL" w:eastAsia="en-US"/>
              </w:rPr>
            </w:pPr>
          </w:p>
          <w:p w14:paraId="715A887E" w14:textId="769A57D0"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r>
      <w:tr w:rsidR="00690CB4" w:rsidRPr="00690CB4" w14:paraId="21A2ECF4" w14:textId="77777777" w:rsidTr="00690CB4">
        <w:trPr>
          <w:trHeight w:val="550"/>
          <w:jc w:val="center"/>
        </w:trPr>
        <w:tc>
          <w:tcPr>
            <w:tcW w:w="562" w:type="dxa"/>
            <w:vAlign w:val="center"/>
          </w:tcPr>
          <w:p w14:paraId="02F496C0" w14:textId="15E7DA84" w:rsidR="00690CB4" w:rsidRPr="00690CB4" w:rsidRDefault="00690CB4" w:rsidP="00690CB4">
            <w:pPr>
              <w:jc w:val="center"/>
              <w:rPr>
                <w:rFonts w:eastAsia="Arial"/>
                <w:b/>
                <w:szCs w:val="22"/>
                <w:lang w:val="pl-PL" w:eastAsia="en-US"/>
              </w:rPr>
            </w:pPr>
            <w:r w:rsidRPr="00690CB4">
              <w:rPr>
                <w:rFonts w:eastAsia="Arial"/>
                <w:szCs w:val="22"/>
                <w:lang w:val="pl-PL" w:eastAsia="en-US"/>
              </w:rPr>
              <w:t>38</w:t>
            </w:r>
          </w:p>
        </w:tc>
        <w:tc>
          <w:tcPr>
            <w:tcW w:w="4678" w:type="dxa"/>
            <w:gridSpan w:val="2"/>
          </w:tcPr>
          <w:p w14:paraId="7C47E2D8" w14:textId="7AB6B0BA"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Gęstość ziaren według PN-EN 1097-6, rozdz. 7, 8 lub 9 (ρa, ρrd, ρssd)</w:t>
            </w:r>
          </w:p>
        </w:tc>
        <w:tc>
          <w:tcPr>
            <w:tcW w:w="1669" w:type="dxa"/>
            <w:gridSpan w:val="2"/>
            <w:vAlign w:val="center"/>
          </w:tcPr>
          <w:p w14:paraId="6CD660EB" w14:textId="4DA6B7F2" w:rsidR="00690CB4" w:rsidRPr="00690CB4" w:rsidRDefault="00690CB4" w:rsidP="00690CB4">
            <w:pPr>
              <w:jc w:val="center"/>
              <w:rPr>
                <w:rFonts w:eastAsia="Arial"/>
                <w:b/>
                <w:szCs w:val="22"/>
                <w:lang w:val="pl-PL" w:eastAsia="en-US"/>
              </w:rPr>
            </w:pPr>
            <w:r w:rsidRPr="00690CB4">
              <w:rPr>
                <w:rFonts w:eastAsia="Arial"/>
                <w:w w:val="90"/>
                <w:szCs w:val="22"/>
                <w:lang w:val="pl-PL" w:eastAsia="en-US"/>
              </w:rPr>
              <w:t xml:space="preserve">deklarowana przez </w:t>
            </w:r>
            <w:r w:rsidRPr="00690CB4">
              <w:rPr>
                <w:rFonts w:eastAsia="Arial"/>
                <w:szCs w:val="22"/>
                <w:lang w:val="pl-PL" w:eastAsia="en-US"/>
              </w:rPr>
              <w:t>producenta</w:t>
            </w:r>
          </w:p>
        </w:tc>
        <w:tc>
          <w:tcPr>
            <w:tcW w:w="1669" w:type="dxa"/>
            <w:gridSpan w:val="3"/>
          </w:tcPr>
          <w:p w14:paraId="0FEB99CE" w14:textId="77777777" w:rsidR="00690CB4" w:rsidRPr="00690CB4" w:rsidRDefault="00690CB4" w:rsidP="00690CB4">
            <w:pPr>
              <w:spacing w:before="6"/>
              <w:jc w:val="center"/>
              <w:rPr>
                <w:rFonts w:eastAsia="Arial"/>
                <w:b/>
                <w:szCs w:val="22"/>
                <w:lang w:val="pl-PL" w:eastAsia="en-US"/>
              </w:rPr>
            </w:pPr>
          </w:p>
          <w:p w14:paraId="7751103A" w14:textId="5C7833F9" w:rsidR="00690CB4" w:rsidRPr="00690CB4" w:rsidRDefault="00690CB4" w:rsidP="00690CB4">
            <w:pPr>
              <w:jc w:val="center"/>
              <w:rPr>
                <w:rFonts w:eastAsia="Arial"/>
                <w:b/>
                <w:szCs w:val="22"/>
                <w:lang w:val="pl-PL" w:eastAsia="en-US"/>
              </w:rPr>
            </w:pPr>
            <w:r w:rsidRPr="00690CB4">
              <w:rPr>
                <w:rFonts w:eastAsia="Arial"/>
                <w:w w:val="99"/>
                <w:szCs w:val="22"/>
                <w:lang w:val="pl-PL" w:eastAsia="en-US"/>
              </w:rPr>
              <w:t>-</w:t>
            </w:r>
          </w:p>
        </w:tc>
        <w:tc>
          <w:tcPr>
            <w:tcW w:w="1670" w:type="dxa"/>
          </w:tcPr>
          <w:p w14:paraId="0A6EC3E2" w14:textId="77777777" w:rsidR="00690CB4" w:rsidRPr="00690CB4" w:rsidRDefault="00690CB4" w:rsidP="00690CB4">
            <w:pPr>
              <w:spacing w:before="6"/>
              <w:jc w:val="center"/>
              <w:rPr>
                <w:rFonts w:eastAsia="Arial"/>
                <w:b/>
                <w:szCs w:val="22"/>
                <w:lang w:val="pl-PL" w:eastAsia="en-US"/>
              </w:rPr>
            </w:pPr>
          </w:p>
          <w:p w14:paraId="7BE880D2" w14:textId="565D6235" w:rsidR="00690CB4" w:rsidRPr="00690CB4" w:rsidRDefault="00690CB4" w:rsidP="00690CB4">
            <w:pPr>
              <w:jc w:val="center"/>
              <w:rPr>
                <w:rFonts w:eastAsia="Arial"/>
                <w:b/>
                <w:szCs w:val="22"/>
                <w:lang w:val="pl-PL" w:eastAsia="en-US"/>
              </w:rPr>
            </w:pPr>
            <w:r w:rsidRPr="00690CB4">
              <w:rPr>
                <w:rFonts w:eastAsia="Arial"/>
                <w:w w:val="99"/>
                <w:szCs w:val="22"/>
                <w:lang w:val="pl-PL" w:eastAsia="en-US"/>
              </w:rPr>
              <w:t>-</w:t>
            </w:r>
          </w:p>
        </w:tc>
      </w:tr>
      <w:tr w:rsidR="00690CB4" w:rsidRPr="00690CB4" w14:paraId="6C8B6CC5" w14:textId="77777777" w:rsidTr="00690CB4">
        <w:trPr>
          <w:trHeight w:val="550"/>
          <w:jc w:val="center"/>
        </w:trPr>
        <w:tc>
          <w:tcPr>
            <w:tcW w:w="562" w:type="dxa"/>
            <w:vAlign w:val="center"/>
          </w:tcPr>
          <w:p w14:paraId="66EAB191" w14:textId="05A2937D" w:rsidR="00690CB4" w:rsidRPr="00690CB4" w:rsidRDefault="00690CB4" w:rsidP="00690CB4">
            <w:pPr>
              <w:spacing w:before="9"/>
              <w:jc w:val="center"/>
              <w:rPr>
                <w:rFonts w:eastAsia="Arial"/>
                <w:b/>
                <w:szCs w:val="22"/>
                <w:lang w:val="pl-PL" w:eastAsia="en-US"/>
              </w:rPr>
            </w:pPr>
            <w:r w:rsidRPr="00690CB4">
              <w:rPr>
                <w:rFonts w:eastAsia="Arial"/>
                <w:szCs w:val="22"/>
                <w:lang w:val="pl-PL" w:eastAsia="en-US"/>
              </w:rPr>
              <w:t>39</w:t>
            </w:r>
          </w:p>
        </w:tc>
        <w:tc>
          <w:tcPr>
            <w:tcW w:w="4678" w:type="dxa"/>
            <w:gridSpan w:val="2"/>
          </w:tcPr>
          <w:p w14:paraId="54AB0315" w14:textId="0FC86308"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Nasiąkliwość według PN-EN 1097-6, rozdział 7, 8</w:t>
            </w:r>
            <w:r>
              <w:rPr>
                <w:rFonts w:eastAsia="Arial"/>
                <w:szCs w:val="22"/>
                <w:lang w:val="pl-PL" w:eastAsia="en-US"/>
              </w:rPr>
              <w:t xml:space="preserve"> </w:t>
            </w:r>
            <w:r w:rsidRPr="00690CB4">
              <w:rPr>
                <w:rFonts w:eastAsia="Arial"/>
                <w:szCs w:val="22"/>
                <w:lang w:val="pl-PL" w:eastAsia="en-US"/>
              </w:rPr>
              <w:t>lub 9 kategoria:</w:t>
            </w:r>
          </w:p>
        </w:tc>
        <w:tc>
          <w:tcPr>
            <w:tcW w:w="1669" w:type="dxa"/>
            <w:gridSpan w:val="2"/>
            <w:vAlign w:val="center"/>
          </w:tcPr>
          <w:p w14:paraId="3FA21CB0" w14:textId="34478778" w:rsidR="00690CB4" w:rsidRPr="00690CB4" w:rsidRDefault="00690CB4" w:rsidP="00690CB4">
            <w:pPr>
              <w:jc w:val="center"/>
              <w:rPr>
                <w:rFonts w:eastAsia="Arial"/>
                <w:w w:val="90"/>
                <w:szCs w:val="22"/>
                <w:lang w:val="pl-PL" w:eastAsia="en-US"/>
              </w:rPr>
            </w:pPr>
            <w:r w:rsidRPr="00690CB4">
              <w:rPr>
                <w:rFonts w:eastAsia="Arial"/>
                <w:position w:val="3"/>
                <w:szCs w:val="22"/>
                <w:lang w:val="pl-PL" w:eastAsia="en-US"/>
              </w:rPr>
              <w:t>WA</w:t>
            </w:r>
            <w:r w:rsidRPr="00690CB4">
              <w:rPr>
                <w:rFonts w:eastAsia="Arial"/>
                <w:szCs w:val="22"/>
                <w:vertAlign w:val="subscript"/>
                <w:lang w:val="pl-PL" w:eastAsia="en-US"/>
              </w:rPr>
              <w:t>24deklarowana</w:t>
            </w:r>
          </w:p>
        </w:tc>
        <w:tc>
          <w:tcPr>
            <w:tcW w:w="1669" w:type="dxa"/>
            <w:gridSpan w:val="3"/>
          </w:tcPr>
          <w:p w14:paraId="3724CB74" w14:textId="77777777" w:rsidR="00690CB4" w:rsidRPr="00690CB4" w:rsidRDefault="00690CB4" w:rsidP="00690CB4">
            <w:pPr>
              <w:spacing w:before="9"/>
              <w:jc w:val="center"/>
              <w:rPr>
                <w:rFonts w:eastAsia="Arial"/>
                <w:b/>
                <w:szCs w:val="22"/>
                <w:lang w:val="pl-PL" w:eastAsia="en-US"/>
              </w:rPr>
            </w:pPr>
          </w:p>
          <w:p w14:paraId="49336088" w14:textId="199DF836" w:rsidR="00690CB4" w:rsidRPr="00690CB4" w:rsidRDefault="00690CB4" w:rsidP="00690CB4">
            <w:pPr>
              <w:spacing w:before="6"/>
              <w:jc w:val="center"/>
              <w:rPr>
                <w:rFonts w:eastAsia="Arial"/>
                <w:b/>
                <w:szCs w:val="22"/>
                <w:lang w:val="pl-PL" w:eastAsia="en-US"/>
              </w:rPr>
            </w:pPr>
            <w:r w:rsidRPr="00690CB4">
              <w:rPr>
                <w:rFonts w:eastAsia="Arial"/>
                <w:w w:val="99"/>
                <w:szCs w:val="22"/>
                <w:lang w:val="pl-PL" w:eastAsia="en-US"/>
              </w:rPr>
              <w:t>-</w:t>
            </w:r>
          </w:p>
        </w:tc>
        <w:tc>
          <w:tcPr>
            <w:tcW w:w="1670" w:type="dxa"/>
          </w:tcPr>
          <w:p w14:paraId="5C47E5A4" w14:textId="77777777" w:rsidR="00690CB4" w:rsidRPr="00690CB4" w:rsidRDefault="00690CB4" w:rsidP="00690CB4">
            <w:pPr>
              <w:spacing w:before="9"/>
              <w:jc w:val="center"/>
              <w:rPr>
                <w:rFonts w:eastAsia="Arial"/>
                <w:b/>
                <w:szCs w:val="22"/>
                <w:lang w:val="pl-PL" w:eastAsia="en-US"/>
              </w:rPr>
            </w:pPr>
          </w:p>
          <w:p w14:paraId="530B1E04" w14:textId="4D419CFE" w:rsidR="00690CB4" w:rsidRPr="00690CB4" w:rsidRDefault="00690CB4" w:rsidP="00690CB4">
            <w:pPr>
              <w:spacing w:before="6"/>
              <w:jc w:val="center"/>
              <w:rPr>
                <w:rFonts w:eastAsia="Arial"/>
                <w:b/>
                <w:szCs w:val="22"/>
                <w:lang w:val="pl-PL" w:eastAsia="en-US"/>
              </w:rPr>
            </w:pPr>
            <w:r w:rsidRPr="00690CB4">
              <w:rPr>
                <w:rFonts w:eastAsia="Arial"/>
                <w:w w:val="99"/>
                <w:szCs w:val="22"/>
                <w:lang w:val="pl-PL" w:eastAsia="en-US"/>
              </w:rPr>
              <w:t>-</w:t>
            </w:r>
          </w:p>
        </w:tc>
      </w:tr>
      <w:tr w:rsidR="00690CB4" w:rsidRPr="00690CB4" w14:paraId="561280FD" w14:textId="77777777" w:rsidTr="00690CB4">
        <w:trPr>
          <w:trHeight w:val="550"/>
          <w:jc w:val="center"/>
        </w:trPr>
        <w:tc>
          <w:tcPr>
            <w:tcW w:w="562" w:type="dxa"/>
            <w:vAlign w:val="center"/>
          </w:tcPr>
          <w:p w14:paraId="76FF2DC2" w14:textId="45618E17" w:rsidR="00690CB4" w:rsidRPr="00690CB4" w:rsidRDefault="00690CB4" w:rsidP="00690CB4">
            <w:pPr>
              <w:jc w:val="center"/>
              <w:rPr>
                <w:rFonts w:eastAsia="Arial"/>
                <w:b/>
                <w:szCs w:val="22"/>
                <w:lang w:val="pl-PL" w:eastAsia="en-US"/>
              </w:rPr>
            </w:pPr>
            <w:r w:rsidRPr="00690CB4">
              <w:rPr>
                <w:rFonts w:eastAsia="Arial"/>
                <w:szCs w:val="22"/>
                <w:lang w:val="pl-PL" w:eastAsia="en-US"/>
              </w:rPr>
              <w:t>40</w:t>
            </w:r>
          </w:p>
        </w:tc>
        <w:tc>
          <w:tcPr>
            <w:tcW w:w="4678" w:type="dxa"/>
            <w:gridSpan w:val="2"/>
          </w:tcPr>
          <w:p w14:paraId="368B5BA5" w14:textId="6134DDB1"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Mrozoodporność według PN-EN 1367-1, badana na kruszywie o wymiarze 8/11; 11/16 lub 8/16</w:t>
            </w:r>
            <w:r>
              <w:rPr>
                <w:rFonts w:eastAsia="Arial"/>
                <w:szCs w:val="22"/>
                <w:lang w:val="pl-PL" w:eastAsia="en-US"/>
              </w:rPr>
              <w:t xml:space="preserve"> </w:t>
            </w:r>
            <w:r w:rsidRPr="00690CB4">
              <w:rPr>
                <w:rFonts w:eastAsia="Arial"/>
                <w:szCs w:val="22"/>
                <w:lang w:val="pl-PL" w:eastAsia="en-US"/>
              </w:rPr>
              <w:t>kategoria nie wyższa niż:</w:t>
            </w:r>
          </w:p>
        </w:tc>
        <w:tc>
          <w:tcPr>
            <w:tcW w:w="1669" w:type="dxa"/>
            <w:gridSpan w:val="2"/>
            <w:vAlign w:val="center"/>
          </w:tcPr>
          <w:p w14:paraId="57BB30B2" w14:textId="77777777" w:rsidR="00690CB4" w:rsidRPr="00690CB4" w:rsidRDefault="00690CB4" w:rsidP="00690CB4">
            <w:pPr>
              <w:spacing w:before="9"/>
              <w:jc w:val="center"/>
              <w:rPr>
                <w:rFonts w:eastAsia="Arial"/>
                <w:b/>
                <w:szCs w:val="22"/>
                <w:lang w:val="pl-PL" w:eastAsia="en-US"/>
              </w:rPr>
            </w:pPr>
          </w:p>
          <w:p w14:paraId="1B479FA3" w14:textId="4348045D" w:rsidR="00690CB4" w:rsidRPr="00690CB4" w:rsidRDefault="00690CB4" w:rsidP="00690CB4">
            <w:pPr>
              <w:spacing w:before="1"/>
              <w:jc w:val="center"/>
              <w:rPr>
                <w:rFonts w:eastAsia="Arial"/>
                <w:b/>
                <w:szCs w:val="22"/>
                <w:lang w:val="pl-PL" w:eastAsia="en-US"/>
              </w:rPr>
            </w:pPr>
            <w:r w:rsidRPr="00690CB4">
              <w:rPr>
                <w:rFonts w:eastAsia="Arial"/>
                <w:szCs w:val="22"/>
                <w:lang w:val="pl-PL" w:eastAsia="en-US"/>
              </w:rPr>
              <w:t>F</w:t>
            </w:r>
            <w:r w:rsidRPr="00690CB4">
              <w:rPr>
                <w:rFonts w:eastAsia="Arial"/>
                <w:szCs w:val="22"/>
                <w:vertAlign w:val="subscript"/>
                <w:lang w:val="pl-PL" w:eastAsia="en-US"/>
              </w:rPr>
              <w:t>4</w:t>
            </w:r>
          </w:p>
        </w:tc>
        <w:tc>
          <w:tcPr>
            <w:tcW w:w="1669" w:type="dxa"/>
            <w:gridSpan w:val="3"/>
          </w:tcPr>
          <w:p w14:paraId="3CDC4C9C" w14:textId="77777777" w:rsidR="00690CB4" w:rsidRPr="00690CB4" w:rsidRDefault="00690CB4" w:rsidP="00690CB4">
            <w:pPr>
              <w:spacing w:before="9"/>
              <w:jc w:val="center"/>
              <w:rPr>
                <w:rFonts w:eastAsia="Arial"/>
                <w:b/>
                <w:szCs w:val="22"/>
                <w:lang w:val="pl-PL" w:eastAsia="en-US"/>
              </w:rPr>
            </w:pPr>
          </w:p>
          <w:p w14:paraId="25C3E9C3" w14:textId="6A73DAEE"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c>
          <w:tcPr>
            <w:tcW w:w="1670" w:type="dxa"/>
          </w:tcPr>
          <w:p w14:paraId="79A2C9A1" w14:textId="77777777" w:rsidR="00690CB4" w:rsidRPr="00690CB4" w:rsidRDefault="00690CB4" w:rsidP="00690CB4">
            <w:pPr>
              <w:spacing w:before="9"/>
              <w:jc w:val="center"/>
              <w:rPr>
                <w:rFonts w:eastAsia="Arial"/>
                <w:b/>
                <w:szCs w:val="22"/>
                <w:lang w:val="pl-PL" w:eastAsia="en-US"/>
              </w:rPr>
            </w:pPr>
          </w:p>
          <w:p w14:paraId="67EBA47F" w14:textId="751E1847" w:rsidR="00690CB4" w:rsidRPr="00690CB4" w:rsidRDefault="00690CB4" w:rsidP="00690CB4">
            <w:pPr>
              <w:spacing w:before="9"/>
              <w:jc w:val="center"/>
              <w:rPr>
                <w:rFonts w:eastAsia="Arial"/>
                <w:b/>
                <w:szCs w:val="22"/>
                <w:lang w:val="pl-PL" w:eastAsia="en-US"/>
              </w:rPr>
            </w:pPr>
            <w:r w:rsidRPr="00690CB4">
              <w:rPr>
                <w:rFonts w:eastAsia="Arial"/>
                <w:w w:val="99"/>
                <w:szCs w:val="22"/>
                <w:lang w:val="pl-PL" w:eastAsia="en-US"/>
              </w:rPr>
              <w:t>-</w:t>
            </w:r>
          </w:p>
        </w:tc>
      </w:tr>
      <w:tr w:rsidR="00690CB4" w:rsidRPr="00690CB4" w14:paraId="37489515" w14:textId="77777777" w:rsidTr="00690CB4">
        <w:trPr>
          <w:trHeight w:val="550"/>
          <w:jc w:val="center"/>
        </w:trPr>
        <w:tc>
          <w:tcPr>
            <w:tcW w:w="562" w:type="dxa"/>
            <w:vAlign w:val="center"/>
          </w:tcPr>
          <w:p w14:paraId="32780241" w14:textId="776A9CE9" w:rsidR="00690CB4" w:rsidRPr="00690CB4" w:rsidRDefault="00690CB4" w:rsidP="00690CB4">
            <w:pPr>
              <w:jc w:val="center"/>
              <w:rPr>
                <w:rFonts w:eastAsia="Arial"/>
                <w:b/>
                <w:szCs w:val="22"/>
                <w:lang w:val="pl-PL" w:eastAsia="en-US"/>
              </w:rPr>
            </w:pPr>
            <w:r w:rsidRPr="00690CB4">
              <w:rPr>
                <w:rFonts w:eastAsia="Arial"/>
                <w:szCs w:val="22"/>
                <w:lang w:val="pl-PL" w:eastAsia="en-US"/>
              </w:rPr>
              <w:t>41</w:t>
            </w:r>
          </w:p>
        </w:tc>
        <w:tc>
          <w:tcPr>
            <w:tcW w:w="4678" w:type="dxa"/>
            <w:gridSpan w:val="2"/>
          </w:tcPr>
          <w:p w14:paraId="40FB3D99" w14:textId="50129666"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„Zgorzel słoneczna” bazaltu według PN-EN 1367-3, wymagana kategoria:</w:t>
            </w:r>
          </w:p>
        </w:tc>
        <w:tc>
          <w:tcPr>
            <w:tcW w:w="1669" w:type="dxa"/>
            <w:gridSpan w:val="2"/>
            <w:vAlign w:val="center"/>
          </w:tcPr>
          <w:p w14:paraId="7420955A" w14:textId="77777777" w:rsidR="00690CB4" w:rsidRPr="00690CB4" w:rsidRDefault="00690CB4" w:rsidP="00690CB4">
            <w:pPr>
              <w:spacing w:before="7"/>
              <w:jc w:val="center"/>
              <w:rPr>
                <w:rFonts w:eastAsia="Arial"/>
                <w:b/>
                <w:szCs w:val="22"/>
                <w:lang w:val="pl-PL" w:eastAsia="en-US"/>
              </w:rPr>
            </w:pPr>
          </w:p>
          <w:p w14:paraId="0176E317" w14:textId="210E96C8" w:rsidR="00690CB4" w:rsidRPr="00690CB4" w:rsidRDefault="00690CB4" w:rsidP="00690CB4">
            <w:pPr>
              <w:spacing w:before="9"/>
              <w:jc w:val="center"/>
              <w:rPr>
                <w:rFonts w:eastAsia="Arial"/>
                <w:b/>
                <w:szCs w:val="22"/>
                <w:lang w:val="pl-PL" w:eastAsia="en-US"/>
              </w:rPr>
            </w:pPr>
            <w:r w:rsidRPr="00690CB4">
              <w:rPr>
                <w:rFonts w:eastAsia="Arial"/>
                <w:w w:val="90"/>
                <w:szCs w:val="22"/>
                <w:lang w:val="pl-PL" w:eastAsia="en-US"/>
              </w:rPr>
              <w:t>SB</w:t>
            </w:r>
            <w:r w:rsidRPr="00690CB4">
              <w:rPr>
                <w:rFonts w:eastAsia="Arial"/>
                <w:w w:val="90"/>
                <w:szCs w:val="22"/>
                <w:vertAlign w:val="subscript"/>
                <w:lang w:val="pl-PL" w:eastAsia="en-US"/>
              </w:rPr>
              <w:t>LA</w:t>
            </w:r>
          </w:p>
        </w:tc>
        <w:tc>
          <w:tcPr>
            <w:tcW w:w="1669" w:type="dxa"/>
            <w:gridSpan w:val="3"/>
          </w:tcPr>
          <w:p w14:paraId="47BB3E83" w14:textId="77777777" w:rsidR="00690CB4" w:rsidRPr="00690CB4" w:rsidRDefault="00690CB4" w:rsidP="00D06D09">
            <w:pPr>
              <w:spacing w:before="4"/>
              <w:jc w:val="center"/>
              <w:rPr>
                <w:rFonts w:eastAsia="Arial"/>
                <w:b/>
                <w:szCs w:val="22"/>
                <w:lang w:val="pl-PL" w:eastAsia="en-US"/>
              </w:rPr>
            </w:pPr>
          </w:p>
          <w:p w14:paraId="48F287ED" w14:textId="755A08D8" w:rsidR="00690CB4" w:rsidRPr="00690CB4" w:rsidRDefault="00690CB4" w:rsidP="00D06D09">
            <w:pPr>
              <w:spacing w:before="9"/>
              <w:jc w:val="center"/>
              <w:rPr>
                <w:rFonts w:eastAsia="Arial"/>
                <w:b/>
                <w:szCs w:val="22"/>
                <w:lang w:val="pl-PL" w:eastAsia="en-US"/>
              </w:rPr>
            </w:pPr>
            <w:r w:rsidRPr="00690CB4">
              <w:rPr>
                <w:rFonts w:eastAsia="Arial"/>
                <w:w w:val="99"/>
                <w:szCs w:val="22"/>
                <w:lang w:val="pl-PL" w:eastAsia="en-US"/>
              </w:rPr>
              <w:t>-</w:t>
            </w:r>
          </w:p>
        </w:tc>
        <w:tc>
          <w:tcPr>
            <w:tcW w:w="1670" w:type="dxa"/>
          </w:tcPr>
          <w:p w14:paraId="1A123DD5" w14:textId="77777777" w:rsidR="00690CB4" w:rsidRPr="00690CB4" w:rsidRDefault="00690CB4" w:rsidP="00D06D09">
            <w:pPr>
              <w:spacing w:before="4"/>
              <w:jc w:val="center"/>
              <w:rPr>
                <w:rFonts w:eastAsia="Arial"/>
                <w:b/>
                <w:szCs w:val="22"/>
                <w:lang w:val="pl-PL" w:eastAsia="en-US"/>
              </w:rPr>
            </w:pPr>
          </w:p>
          <w:p w14:paraId="1B556D23" w14:textId="48DAD57E" w:rsidR="00690CB4" w:rsidRPr="00690CB4" w:rsidRDefault="00690CB4" w:rsidP="00D06D09">
            <w:pPr>
              <w:spacing w:before="9"/>
              <w:jc w:val="center"/>
              <w:rPr>
                <w:rFonts w:eastAsia="Arial"/>
                <w:b/>
                <w:szCs w:val="22"/>
                <w:lang w:val="pl-PL" w:eastAsia="en-US"/>
              </w:rPr>
            </w:pPr>
            <w:r w:rsidRPr="00690CB4">
              <w:rPr>
                <w:rFonts w:eastAsia="Arial"/>
                <w:w w:val="99"/>
                <w:szCs w:val="22"/>
                <w:lang w:val="pl-PL" w:eastAsia="en-US"/>
              </w:rPr>
              <w:t>-</w:t>
            </w:r>
          </w:p>
        </w:tc>
      </w:tr>
      <w:tr w:rsidR="00690CB4" w:rsidRPr="00690CB4" w14:paraId="553C96BF" w14:textId="77777777" w:rsidTr="00690CB4">
        <w:trPr>
          <w:trHeight w:val="550"/>
          <w:jc w:val="center"/>
        </w:trPr>
        <w:tc>
          <w:tcPr>
            <w:tcW w:w="562" w:type="dxa"/>
            <w:vAlign w:val="center"/>
          </w:tcPr>
          <w:p w14:paraId="106FF522" w14:textId="77777777" w:rsidR="00690CB4" w:rsidRPr="00690CB4" w:rsidRDefault="00690CB4" w:rsidP="00690CB4">
            <w:pPr>
              <w:jc w:val="center"/>
              <w:rPr>
                <w:rFonts w:eastAsia="Arial"/>
                <w:b/>
                <w:szCs w:val="22"/>
                <w:lang w:val="pl-PL" w:eastAsia="en-US"/>
              </w:rPr>
            </w:pPr>
          </w:p>
          <w:p w14:paraId="321BC15D" w14:textId="77777777" w:rsidR="00690CB4" w:rsidRPr="00690CB4" w:rsidRDefault="00690CB4" w:rsidP="00690CB4">
            <w:pPr>
              <w:jc w:val="center"/>
              <w:rPr>
                <w:rFonts w:eastAsia="Arial"/>
                <w:b/>
                <w:szCs w:val="22"/>
                <w:lang w:val="pl-PL" w:eastAsia="en-US"/>
              </w:rPr>
            </w:pPr>
          </w:p>
          <w:p w14:paraId="651A18BE" w14:textId="6DD5E679" w:rsidR="00690CB4" w:rsidRPr="00690CB4" w:rsidRDefault="00690CB4" w:rsidP="00690CB4">
            <w:pPr>
              <w:spacing w:before="7"/>
              <w:jc w:val="center"/>
              <w:rPr>
                <w:rFonts w:eastAsia="Arial"/>
                <w:b/>
                <w:szCs w:val="22"/>
                <w:lang w:val="pl-PL" w:eastAsia="en-US"/>
              </w:rPr>
            </w:pPr>
            <w:r w:rsidRPr="00690CB4">
              <w:rPr>
                <w:rFonts w:eastAsia="Arial"/>
                <w:szCs w:val="22"/>
                <w:lang w:val="pl-PL" w:eastAsia="en-US"/>
              </w:rPr>
              <w:t>42</w:t>
            </w:r>
          </w:p>
        </w:tc>
        <w:tc>
          <w:tcPr>
            <w:tcW w:w="4678" w:type="dxa"/>
            <w:gridSpan w:val="2"/>
          </w:tcPr>
          <w:p w14:paraId="41F79A0E" w14:textId="77777777"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Kanciastość kruszywa drobnego lub 0/2 wydzielonego z kruszywa o ciągłym uziarnieniu według PN-EN 933-6, rozdz. 8, kategoria nie niższa</w:t>
            </w:r>
          </w:p>
          <w:p w14:paraId="35341760" w14:textId="52DDECB7"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niż:</w:t>
            </w:r>
          </w:p>
        </w:tc>
        <w:tc>
          <w:tcPr>
            <w:tcW w:w="1669" w:type="dxa"/>
            <w:gridSpan w:val="2"/>
            <w:vAlign w:val="center"/>
          </w:tcPr>
          <w:p w14:paraId="2A719C5C" w14:textId="71B37150" w:rsidR="00690CB4" w:rsidRPr="00690CB4" w:rsidRDefault="00690CB4" w:rsidP="00690CB4">
            <w:pPr>
              <w:spacing w:before="7"/>
              <w:jc w:val="center"/>
              <w:rPr>
                <w:rFonts w:eastAsia="Arial"/>
                <w:b/>
                <w:szCs w:val="22"/>
                <w:lang w:val="pl-PL" w:eastAsia="en-US"/>
              </w:rPr>
            </w:pPr>
            <w:r w:rsidRPr="00690CB4">
              <w:rPr>
                <w:rFonts w:eastAsia="Arial"/>
                <w:position w:val="3"/>
                <w:szCs w:val="22"/>
                <w:lang w:val="pl-PL" w:eastAsia="en-US"/>
              </w:rPr>
              <w:t>E</w:t>
            </w:r>
            <w:r w:rsidRPr="00690CB4">
              <w:rPr>
                <w:rFonts w:eastAsia="Arial"/>
                <w:szCs w:val="22"/>
                <w:vertAlign w:val="subscript"/>
                <w:lang w:val="pl-PL" w:eastAsia="en-US"/>
              </w:rPr>
              <w:t>CSdeklarowana</w:t>
            </w:r>
          </w:p>
        </w:tc>
        <w:tc>
          <w:tcPr>
            <w:tcW w:w="1669" w:type="dxa"/>
            <w:gridSpan w:val="3"/>
          </w:tcPr>
          <w:p w14:paraId="0C0F0D91" w14:textId="77777777" w:rsidR="00690CB4" w:rsidRPr="00690CB4" w:rsidRDefault="00690CB4" w:rsidP="00D06D09">
            <w:pPr>
              <w:jc w:val="center"/>
              <w:rPr>
                <w:rFonts w:eastAsia="Arial"/>
                <w:b/>
                <w:szCs w:val="22"/>
                <w:lang w:val="pl-PL" w:eastAsia="en-US"/>
              </w:rPr>
            </w:pPr>
          </w:p>
          <w:p w14:paraId="38881EC3" w14:textId="77777777" w:rsidR="00690CB4" w:rsidRPr="00690CB4" w:rsidRDefault="00690CB4" w:rsidP="00D06D09">
            <w:pPr>
              <w:spacing w:before="10"/>
              <w:jc w:val="center"/>
              <w:rPr>
                <w:rFonts w:eastAsia="Arial"/>
                <w:b/>
                <w:szCs w:val="22"/>
                <w:lang w:val="pl-PL" w:eastAsia="en-US"/>
              </w:rPr>
            </w:pPr>
          </w:p>
          <w:p w14:paraId="63885122" w14:textId="5910E353" w:rsidR="00690CB4" w:rsidRPr="00690CB4" w:rsidRDefault="00690CB4" w:rsidP="00D06D09">
            <w:pPr>
              <w:spacing w:before="4"/>
              <w:jc w:val="center"/>
              <w:rPr>
                <w:rFonts w:eastAsia="Arial"/>
                <w:b/>
                <w:szCs w:val="22"/>
                <w:lang w:val="pl-PL" w:eastAsia="en-US"/>
              </w:rPr>
            </w:pPr>
            <w:r w:rsidRPr="00690CB4">
              <w:rPr>
                <w:rFonts w:eastAsia="Arial"/>
                <w:w w:val="99"/>
                <w:szCs w:val="22"/>
                <w:lang w:val="pl-PL" w:eastAsia="en-US"/>
              </w:rPr>
              <w:t>-</w:t>
            </w:r>
          </w:p>
        </w:tc>
        <w:tc>
          <w:tcPr>
            <w:tcW w:w="1670" w:type="dxa"/>
          </w:tcPr>
          <w:p w14:paraId="77EDC1BD" w14:textId="77777777" w:rsidR="00690CB4" w:rsidRPr="00690CB4" w:rsidRDefault="00690CB4" w:rsidP="00D06D09">
            <w:pPr>
              <w:jc w:val="center"/>
              <w:rPr>
                <w:rFonts w:eastAsia="Arial"/>
                <w:b/>
                <w:szCs w:val="22"/>
                <w:lang w:val="pl-PL" w:eastAsia="en-US"/>
              </w:rPr>
            </w:pPr>
          </w:p>
          <w:p w14:paraId="772E60A6" w14:textId="77777777" w:rsidR="00690CB4" w:rsidRPr="00690CB4" w:rsidRDefault="00690CB4" w:rsidP="00D06D09">
            <w:pPr>
              <w:spacing w:before="10"/>
              <w:jc w:val="center"/>
              <w:rPr>
                <w:rFonts w:eastAsia="Arial"/>
                <w:b/>
                <w:szCs w:val="22"/>
                <w:lang w:val="pl-PL" w:eastAsia="en-US"/>
              </w:rPr>
            </w:pPr>
          </w:p>
          <w:p w14:paraId="7F9D6BC6" w14:textId="493EBD36" w:rsidR="00690CB4" w:rsidRPr="00690CB4" w:rsidRDefault="00690CB4" w:rsidP="00D06D09">
            <w:pPr>
              <w:spacing w:before="4"/>
              <w:jc w:val="center"/>
              <w:rPr>
                <w:rFonts w:eastAsia="Arial"/>
                <w:b/>
                <w:szCs w:val="22"/>
                <w:lang w:val="pl-PL" w:eastAsia="en-US"/>
              </w:rPr>
            </w:pPr>
            <w:r w:rsidRPr="00690CB4">
              <w:rPr>
                <w:rFonts w:eastAsia="Arial"/>
                <w:w w:val="99"/>
                <w:szCs w:val="22"/>
                <w:lang w:val="pl-PL" w:eastAsia="en-US"/>
              </w:rPr>
              <w:t>-</w:t>
            </w:r>
          </w:p>
        </w:tc>
      </w:tr>
      <w:tr w:rsidR="00690CB4" w:rsidRPr="00690CB4" w14:paraId="29508B30" w14:textId="77777777" w:rsidTr="00690CB4">
        <w:trPr>
          <w:trHeight w:val="550"/>
          <w:jc w:val="center"/>
        </w:trPr>
        <w:tc>
          <w:tcPr>
            <w:tcW w:w="562" w:type="dxa"/>
            <w:vAlign w:val="center"/>
          </w:tcPr>
          <w:p w14:paraId="11F87C45" w14:textId="77777777" w:rsidR="00690CB4" w:rsidRPr="00690CB4" w:rsidRDefault="00690CB4" w:rsidP="00690CB4">
            <w:pPr>
              <w:spacing w:before="9"/>
              <w:jc w:val="center"/>
              <w:rPr>
                <w:rFonts w:eastAsia="Arial"/>
                <w:b/>
                <w:szCs w:val="22"/>
                <w:lang w:val="pl-PL" w:eastAsia="en-US"/>
              </w:rPr>
            </w:pPr>
          </w:p>
          <w:p w14:paraId="0BBCB10E" w14:textId="04C40FA7" w:rsidR="00690CB4" w:rsidRPr="00690CB4" w:rsidRDefault="00690CB4" w:rsidP="00690CB4">
            <w:pPr>
              <w:jc w:val="center"/>
              <w:rPr>
                <w:rFonts w:eastAsia="Arial"/>
                <w:b/>
                <w:szCs w:val="22"/>
                <w:lang w:val="pl-PL" w:eastAsia="en-US"/>
              </w:rPr>
            </w:pPr>
            <w:r w:rsidRPr="00690CB4">
              <w:rPr>
                <w:rFonts w:eastAsia="Arial"/>
                <w:szCs w:val="22"/>
                <w:lang w:val="pl-PL" w:eastAsia="en-US"/>
              </w:rPr>
              <w:t>43</w:t>
            </w:r>
          </w:p>
        </w:tc>
        <w:tc>
          <w:tcPr>
            <w:tcW w:w="4678" w:type="dxa"/>
            <w:gridSpan w:val="2"/>
          </w:tcPr>
          <w:p w14:paraId="60E11D9B" w14:textId="70993010"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Skład chemiczny – uproszczony opis petrograficzny według PN-EN 932-3:</w:t>
            </w:r>
          </w:p>
        </w:tc>
        <w:tc>
          <w:tcPr>
            <w:tcW w:w="1669" w:type="dxa"/>
            <w:gridSpan w:val="2"/>
            <w:vAlign w:val="center"/>
          </w:tcPr>
          <w:p w14:paraId="3739B400" w14:textId="3FD5D112" w:rsidR="00690CB4" w:rsidRPr="00690CB4" w:rsidRDefault="00690CB4" w:rsidP="00690CB4">
            <w:pPr>
              <w:jc w:val="center"/>
              <w:rPr>
                <w:rFonts w:eastAsia="Arial"/>
                <w:b/>
                <w:szCs w:val="22"/>
                <w:lang w:val="pl-PL" w:eastAsia="en-US"/>
              </w:rPr>
            </w:pPr>
            <w:r w:rsidRPr="00690CB4">
              <w:rPr>
                <w:rFonts w:eastAsia="Arial"/>
                <w:w w:val="90"/>
                <w:szCs w:val="22"/>
                <w:lang w:val="pl-PL" w:eastAsia="en-US"/>
              </w:rPr>
              <w:t xml:space="preserve">deklarowany przez </w:t>
            </w:r>
            <w:r w:rsidRPr="00690CB4">
              <w:rPr>
                <w:rFonts w:eastAsia="Arial"/>
                <w:szCs w:val="22"/>
                <w:lang w:val="pl-PL" w:eastAsia="en-US"/>
              </w:rPr>
              <w:t>producenta</w:t>
            </w:r>
          </w:p>
        </w:tc>
        <w:tc>
          <w:tcPr>
            <w:tcW w:w="1669" w:type="dxa"/>
            <w:gridSpan w:val="3"/>
          </w:tcPr>
          <w:p w14:paraId="08C271BD" w14:textId="77777777" w:rsidR="00690CB4" w:rsidRPr="00690CB4" w:rsidRDefault="00690CB4" w:rsidP="00D06D09">
            <w:pPr>
              <w:spacing w:before="6"/>
              <w:jc w:val="center"/>
              <w:rPr>
                <w:rFonts w:eastAsia="Arial"/>
                <w:b/>
                <w:szCs w:val="22"/>
                <w:lang w:val="pl-PL" w:eastAsia="en-US"/>
              </w:rPr>
            </w:pPr>
          </w:p>
          <w:p w14:paraId="3BBB4508" w14:textId="26921D1A" w:rsidR="00690CB4" w:rsidRPr="00690CB4" w:rsidRDefault="00690CB4" w:rsidP="00D06D09">
            <w:pPr>
              <w:jc w:val="center"/>
              <w:rPr>
                <w:rFonts w:eastAsia="Arial"/>
                <w:b/>
                <w:szCs w:val="22"/>
                <w:lang w:val="pl-PL" w:eastAsia="en-US"/>
              </w:rPr>
            </w:pPr>
            <w:r w:rsidRPr="00690CB4">
              <w:rPr>
                <w:rFonts w:eastAsia="Arial"/>
                <w:w w:val="99"/>
                <w:szCs w:val="22"/>
                <w:lang w:val="pl-PL" w:eastAsia="en-US"/>
              </w:rPr>
              <w:t>-</w:t>
            </w:r>
          </w:p>
        </w:tc>
        <w:tc>
          <w:tcPr>
            <w:tcW w:w="1670" w:type="dxa"/>
          </w:tcPr>
          <w:p w14:paraId="4E734630" w14:textId="77777777" w:rsidR="00690CB4" w:rsidRPr="00690CB4" w:rsidRDefault="00690CB4" w:rsidP="00D06D09">
            <w:pPr>
              <w:spacing w:before="6"/>
              <w:jc w:val="center"/>
              <w:rPr>
                <w:rFonts w:eastAsia="Arial"/>
                <w:b/>
                <w:szCs w:val="22"/>
                <w:lang w:val="pl-PL" w:eastAsia="en-US"/>
              </w:rPr>
            </w:pPr>
          </w:p>
          <w:p w14:paraId="1A54265D" w14:textId="37586DD0" w:rsidR="00690CB4" w:rsidRPr="00690CB4" w:rsidRDefault="00690CB4" w:rsidP="00D06D09">
            <w:pPr>
              <w:jc w:val="center"/>
              <w:rPr>
                <w:rFonts w:eastAsia="Arial"/>
                <w:b/>
                <w:szCs w:val="22"/>
                <w:lang w:val="pl-PL" w:eastAsia="en-US"/>
              </w:rPr>
            </w:pPr>
            <w:r w:rsidRPr="00690CB4">
              <w:rPr>
                <w:rFonts w:eastAsia="Arial"/>
                <w:w w:val="99"/>
                <w:szCs w:val="22"/>
                <w:lang w:val="pl-PL" w:eastAsia="en-US"/>
              </w:rPr>
              <w:t>-</w:t>
            </w:r>
          </w:p>
        </w:tc>
      </w:tr>
      <w:tr w:rsidR="00690CB4" w:rsidRPr="00690CB4" w14:paraId="28EEA646" w14:textId="77777777" w:rsidTr="00690CB4">
        <w:trPr>
          <w:trHeight w:val="550"/>
          <w:jc w:val="center"/>
        </w:trPr>
        <w:tc>
          <w:tcPr>
            <w:tcW w:w="562" w:type="dxa"/>
            <w:vAlign w:val="center"/>
          </w:tcPr>
          <w:p w14:paraId="7C7CB88B" w14:textId="16EB9F6E" w:rsidR="00690CB4" w:rsidRPr="00690CB4" w:rsidRDefault="00690CB4" w:rsidP="00690CB4">
            <w:pPr>
              <w:spacing w:before="9"/>
              <w:jc w:val="center"/>
              <w:rPr>
                <w:rFonts w:eastAsia="Arial"/>
                <w:b/>
                <w:szCs w:val="22"/>
                <w:lang w:val="pl-PL" w:eastAsia="en-US"/>
              </w:rPr>
            </w:pPr>
            <w:r w:rsidRPr="00690CB4">
              <w:rPr>
                <w:rFonts w:eastAsia="Arial"/>
                <w:szCs w:val="22"/>
                <w:lang w:val="pl-PL" w:eastAsia="en-US"/>
              </w:rPr>
              <w:t>44</w:t>
            </w:r>
          </w:p>
        </w:tc>
        <w:tc>
          <w:tcPr>
            <w:tcW w:w="4678" w:type="dxa"/>
            <w:gridSpan w:val="2"/>
          </w:tcPr>
          <w:p w14:paraId="57C0AFFE" w14:textId="62309506" w:rsidR="00690CB4" w:rsidRPr="00690CB4" w:rsidRDefault="00690CB4" w:rsidP="00690CB4">
            <w:pPr>
              <w:spacing w:before="10" w:line="252" w:lineRule="auto"/>
              <w:ind w:right="81"/>
              <w:jc w:val="left"/>
              <w:rPr>
                <w:rFonts w:eastAsia="Arial"/>
                <w:szCs w:val="22"/>
                <w:lang w:val="pl-PL" w:eastAsia="en-US"/>
              </w:rPr>
            </w:pPr>
            <w:r w:rsidRPr="00690CB4">
              <w:rPr>
                <w:rFonts w:eastAsia="Arial"/>
                <w:szCs w:val="22"/>
                <w:lang w:val="pl-PL" w:eastAsia="en-US"/>
              </w:rPr>
              <w:t>Grube zanieczyszczenia lekkie, według PN-EN 1744-1 p.14.2; kategoria nie wyższa niż:</w:t>
            </w:r>
          </w:p>
        </w:tc>
        <w:tc>
          <w:tcPr>
            <w:tcW w:w="1669" w:type="dxa"/>
            <w:gridSpan w:val="2"/>
            <w:vAlign w:val="center"/>
          </w:tcPr>
          <w:p w14:paraId="7CD1FACA" w14:textId="77777777" w:rsidR="00690CB4" w:rsidRPr="00690CB4" w:rsidRDefault="00690CB4" w:rsidP="00690CB4">
            <w:pPr>
              <w:spacing w:before="5"/>
              <w:jc w:val="center"/>
              <w:rPr>
                <w:rFonts w:eastAsia="Arial"/>
                <w:b/>
                <w:szCs w:val="22"/>
                <w:lang w:val="pl-PL" w:eastAsia="en-US"/>
              </w:rPr>
            </w:pPr>
          </w:p>
          <w:p w14:paraId="162C9B16" w14:textId="1E8F2201" w:rsidR="00690CB4" w:rsidRPr="00690CB4" w:rsidRDefault="00690CB4" w:rsidP="00690CB4">
            <w:pPr>
              <w:jc w:val="center"/>
              <w:rPr>
                <w:rFonts w:eastAsia="Arial"/>
                <w:w w:val="90"/>
                <w:szCs w:val="22"/>
                <w:lang w:val="pl-PL" w:eastAsia="en-US"/>
              </w:rPr>
            </w:pPr>
            <w:r w:rsidRPr="00690CB4">
              <w:rPr>
                <w:rFonts w:eastAsia="Arial"/>
                <w:w w:val="95"/>
                <w:szCs w:val="22"/>
                <w:lang w:val="pl-PL" w:eastAsia="en-US"/>
              </w:rPr>
              <w:t>m</w:t>
            </w:r>
            <w:r w:rsidRPr="00690CB4">
              <w:rPr>
                <w:rFonts w:eastAsia="Arial"/>
                <w:w w:val="95"/>
                <w:szCs w:val="22"/>
                <w:vertAlign w:val="subscript"/>
                <w:lang w:val="pl-PL" w:eastAsia="en-US"/>
              </w:rPr>
              <w:t>LPC</w:t>
            </w:r>
            <w:r w:rsidRPr="00690CB4">
              <w:rPr>
                <w:rFonts w:eastAsia="Arial"/>
                <w:w w:val="95"/>
                <w:szCs w:val="22"/>
                <w:lang w:val="pl-PL" w:eastAsia="en-US"/>
              </w:rPr>
              <w:t>0,1</w:t>
            </w:r>
          </w:p>
        </w:tc>
        <w:tc>
          <w:tcPr>
            <w:tcW w:w="1669" w:type="dxa"/>
            <w:gridSpan w:val="3"/>
          </w:tcPr>
          <w:p w14:paraId="74183556" w14:textId="77777777" w:rsidR="00690CB4" w:rsidRPr="00690CB4" w:rsidRDefault="00690CB4" w:rsidP="00D06D09">
            <w:pPr>
              <w:spacing w:before="2"/>
              <w:jc w:val="center"/>
              <w:rPr>
                <w:rFonts w:eastAsia="Arial"/>
                <w:b/>
                <w:szCs w:val="22"/>
                <w:lang w:val="pl-PL" w:eastAsia="en-US"/>
              </w:rPr>
            </w:pPr>
          </w:p>
          <w:p w14:paraId="48465F7A" w14:textId="5FC30E30" w:rsidR="00690CB4" w:rsidRPr="00690CB4" w:rsidRDefault="00690CB4" w:rsidP="00D06D09">
            <w:pPr>
              <w:spacing w:before="6"/>
              <w:jc w:val="center"/>
              <w:rPr>
                <w:rFonts w:eastAsia="Arial"/>
                <w:b/>
                <w:szCs w:val="22"/>
                <w:lang w:val="pl-PL" w:eastAsia="en-US"/>
              </w:rPr>
            </w:pPr>
            <w:r w:rsidRPr="00690CB4">
              <w:rPr>
                <w:rFonts w:eastAsia="Arial"/>
                <w:w w:val="99"/>
                <w:szCs w:val="22"/>
                <w:lang w:val="pl-PL" w:eastAsia="en-US"/>
              </w:rPr>
              <w:t>-</w:t>
            </w:r>
          </w:p>
        </w:tc>
        <w:tc>
          <w:tcPr>
            <w:tcW w:w="1670" w:type="dxa"/>
          </w:tcPr>
          <w:p w14:paraId="590441A5" w14:textId="77777777" w:rsidR="00690CB4" w:rsidRPr="00690CB4" w:rsidRDefault="00690CB4" w:rsidP="00D06D09">
            <w:pPr>
              <w:spacing w:before="2"/>
              <w:jc w:val="center"/>
              <w:rPr>
                <w:rFonts w:eastAsia="Arial"/>
                <w:b/>
                <w:szCs w:val="22"/>
                <w:lang w:val="pl-PL" w:eastAsia="en-US"/>
              </w:rPr>
            </w:pPr>
          </w:p>
          <w:p w14:paraId="4EC9A5E8" w14:textId="13573A99" w:rsidR="00690CB4" w:rsidRPr="00690CB4" w:rsidRDefault="00690CB4" w:rsidP="00D06D09">
            <w:pPr>
              <w:spacing w:before="6"/>
              <w:jc w:val="center"/>
              <w:rPr>
                <w:rFonts w:eastAsia="Arial"/>
                <w:b/>
                <w:szCs w:val="22"/>
                <w:lang w:val="pl-PL" w:eastAsia="en-US"/>
              </w:rPr>
            </w:pPr>
            <w:r w:rsidRPr="00690CB4">
              <w:rPr>
                <w:rFonts w:eastAsia="Arial"/>
                <w:w w:val="99"/>
                <w:szCs w:val="22"/>
                <w:lang w:val="pl-PL" w:eastAsia="en-US"/>
              </w:rPr>
              <w:t>-</w:t>
            </w:r>
          </w:p>
        </w:tc>
      </w:tr>
      <w:tr w:rsidR="00690CB4" w:rsidRPr="00690CB4" w14:paraId="711894D1" w14:textId="77777777" w:rsidTr="00690CB4">
        <w:trPr>
          <w:trHeight w:val="550"/>
          <w:jc w:val="center"/>
        </w:trPr>
        <w:tc>
          <w:tcPr>
            <w:tcW w:w="562" w:type="dxa"/>
            <w:vAlign w:val="center"/>
          </w:tcPr>
          <w:p w14:paraId="57120A10" w14:textId="77777777" w:rsidR="00690CB4" w:rsidRPr="00690CB4" w:rsidRDefault="00690CB4" w:rsidP="00690CB4">
            <w:pPr>
              <w:jc w:val="center"/>
              <w:rPr>
                <w:rFonts w:eastAsia="Arial"/>
                <w:b/>
                <w:szCs w:val="22"/>
                <w:lang w:val="pl-PL" w:eastAsia="en-US"/>
              </w:rPr>
            </w:pPr>
          </w:p>
          <w:p w14:paraId="1A7FA003" w14:textId="5ABA7121" w:rsidR="00690CB4" w:rsidRPr="00690CB4" w:rsidRDefault="00690CB4" w:rsidP="00690CB4">
            <w:pPr>
              <w:spacing w:before="2"/>
              <w:jc w:val="center"/>
              <w:rPr>
                <w:rFonts w:eastAsia="Arial"/>
                <w:b/>
                <w:szCs w:val="22"/>
                <w:lang w:val="pl-PL" w:eastAsia="en-US"/>
              </w:rPr>
            </w:pPr>
            <w:r w:rsidRPr="00690CB4">
              <w:rPr>
                <w:rFonts w:eastAsia="Arial"/>
                <w:szCs w:val="22"/>
                <w:lang w:val="pl-PL" w:eastAsia="en-US"/>
              </w:rPr>
              <w:t>45</w:t>
            </w:r>
          </w:p>
        </w:tc>
        <w:tc>
          <w:tcPr>
            <w:tcW w:w="4678" w:type="dxa"/>
            <w:gridSpan w:val="2"/>
          </w:tcPr>
          <w:p w14:paraId="2D2A62BD" w14:textId="4510D4A3"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Rozpad krzemianu dwuwapniowego w kruszywie z żużla wielkopiecowego chłodzonego powietrzem według PN-EN 1744-1 p.19.1:</w:t>
            </w:r>
          </w:p>
        </w:tc>
        <w:tc>
          <w:tcPr>
            <w:tcW w:w="1669" w:type="dxa"/>
            <w:gridSpan w:val="2"/>
            <w:vAlign w:val="center"/>
          </w:tcPr>
          <w:p w14:paraId="4E1AC9B8" w14:textId="5276AE6A" w:rsidR="00690CB4" w:rsidRPr="00690CB4" w:rsidRDefault="00690CB4" w:rsidP="00690CB4">
            <w:pPr>
              <w:spacing w:before="5"/>
              <w:jc w:val="center"/>
              <w:rPr>
                <w:rFonts w:eastAsia="Arial"/>
                <w:b/>
                <w:szCs w:val="22"/>
                <w:lang w:val="pl-PL" w:eastAsia="en-US"/>
              </w:rPr>
            </w:pPr>
            <w:r w:rsidRPr="00690CB4">
              <w:rPr>
                <w:rFonts w:eastAsia="Arial"/>
                <w:w w:val="90"/>
                <w:szCs w:val="22"/>
                <w:lang w:val="pl-PL" w:eastAsia="en-US"/>
              </w:rPr>
              <w:t>wymagana odporność</w:t>
            </w:r>
          </w:p>
        </w:tc>
        <w:tc>
          <w:tcPr>
            <w:tcW w:w="1669" w:type="dxa"/>
            <w:gridSpan w:val="3"/>
          </w:tcPr>
          <w:p w14:paraId="2E0DECCE" w14:textId="77777777" w:rsidR="00690CB4" w:rsidRPr="00690CB4" w:rsidRDefault="00690CB4" w:rsidP="00D06D09">
            <w:pPr>
              <w:jc w:val="center"/>
              <w:rPr>
                <w:rFonts w:eastAsia="Arial"/>
                <w:b/>
                <w:szCs w:val="22"/>
                <w:lang w:val="pl-PL" w:eastAsia="en-US"/>
              </w:rPr>
            </w:pPr>
          </w:p>
          <w:p w14:paraId="67425B92" w14:textId="77777777" w:rsidR="00690CB4" w:rsidRPr="00690CB4" w:rsidRDefault="00690CB4" w:rsidP="00D06D09">
            <w:pPr>
              <w:spacing w:before="3"/>
              <w:jc w:val="center"/>
              <w:rPr>
                <w:rFonts w:eastAsia="Arial"/>
                <w:b/>
                <w:szCs w:val="22"/>
                <w:lang w:val="pl-PL" w:eastAsia="en-US"/>
              </w:rPr>
            </w:pPr>
          </w:p>
          <w:p w14:paraId="74B9889C" w14:textId="77BFEDD7" w:rsidR="00690CB4" w:rsidRPr="00690CB4" w:rsidRDefault="00690CB4" w:rsidP="00D06D09">
            <w:pPr>
              <w:spacing w:before="2"/>
              <w:jc w:val="center"/>
              <w:rPr>
                <w:rFonts w:eastAsia="Arial"/>
                <w:b/>
                <w:szCs w:val="22"/>
                <w:lang w:val="pl-PL" w:eastAsia="en-US"/>
              </w:rPr>
            </w:pPr>
            <w:r w:rsidRPr="00690CB4">
              <w:rPr>
                <w:rFonts w:eastAsia="Arial"/>
                <w:w w:val="99"/>
                <w:szCs w:val="22"/>
                <w:lang w:val="pl-PL" w:eastAsia="en-US"/>
              </w:rPr>
              <w:t>-</w:t>
            </w:r>
          </w:p>
        </w:tc>
        <w:tc>
          <w:tcPr>
            <w:tcW w:w="1670" w:type="dxa"/>
          </w:tcPr>
          <w:p w14:paraId="19145056" w14:textId="77777777" w:rsidR="00690CB4" w:rsidRPr="00690CB4" w:rsidRDefault="00690CB4" w:rsidP="00D06D09">
            <w:pPr>
              <w:jc w:val="center"/>
              <w:rPr>
                <w:rFonts w:eastAsia="Arial"/>
                <w:b/>
                <w:szCs w:val="22"/>
                <w:lang w:val="pl-PL" w:eastAsia="en-US"/>
              </w:rPr>
            </w:pPr>
          </w:p>
          <w:p w14:paraId="3B5AB734" w14:textId="77777777" w:rsidR="00690CB4" w:rsidRPr="00690CB4" w:rsidRDefault="00690CB4" w:rsidP="00D06D09">
            <w:pPr>
              <w:spacing w:before="3"/>
              <w:jc w:val="center"/>
              <w:rPr>
                <w:rFonts w:eastAsia="Arial"/>
                <w:b/>
                <w:szCs w:val="22"/>
                <w:lang w:val="pl-PL" w:eastAsia="en-US"/>
              </w:rPr>
            </w:pPr>
          </w:p>
          <w:p w14:paraId="0CBAB0AD" w14:textId="22331611" w:rsidR="00690CB4" w:rsidRPr="00690CB4" w:rsidRDefault="00690CB4" w:rsidP="00D06D09">
            <w:pPr>
              <w:spacing w:before="2"/>
              <w:jc w:val="center"/>
              <w:rPr>
                <w:rFonts w:eastAsia="Arial"/>
                <w:b/>
                <w:szCs w:val="22"/>
                <w:lang w:val="pl-PL" w:eastAsia="en-US"/>
              </w:rPr>
            </w:pPr>
            <w:r w:rsidRPr="00690CB4">
              <w:rPr>
                <w:rFonts w:eastAsia="Arial"/>
                <w:w w:val="99"/>
                <w:szCs w:val="22"/>
                <w:lang w:val="pl-PL" w:eastAsia="en-US"/>
              </w:rPr>
              <w:t>-</w:t>
            </w:r>
          </w:p>
        </w:tc>
      </w:tr>
      <w:tr w:rsidR="00690CB4" w:rsidRPr="00690CB4" w14:paraId="2D2D142E" w14:textId="77777777" w:rsidTr="00690CB4">
        <w:trPr>
          <w:trHeight w:val="550"/>
          <w:jc w:val="center"/>
        </w:trPr>
        <w:tc>
          <w:tcPr>
            <w:tcW w:w="562" w:type="dxa"/>
            <w:vAlign w:val="center"/>
          </w:tcPr>
          <w:p w14:paraId="074B3D96" w14:textId="12B9D65E" w:rsidR="00690CB4" w:rsidRPr="00690CB4" w:rsidRDefault="00690CB4" w:rsidP="00690CB4">
            <w:pPr>
              <w:jc w:val="center"/>
              <w:rPr>
                <w:rFonts w:eastAsia="Arial"/>
                <w:b/>
                <w:szCs w:val="22"/>
                <w:lang w:val="pl-PL" w:eastAsia="en-US"/>
              </w:rPr>
            </w:pPr>
            <w:r w:rsidRPr="00690CB4">
              <w:rPr>
                <w:rFonts w:eastAsia="Arial"/>
                <w:szCs w:val="22"/>
                <w:lang w:val="pl-PL" w:eastAsia="en-US"/>
              </w:rPr>
              <w:t>46</w:t>
            </w:r>
          </w:p>
        </w:tc>
        <w:tc>
          <w:tcPr>
            <w:tcW w:w="4678" w:type="dxa"/>
            <w:gridSpan w:val="2"/>
          </w:tcPr>
          <w:p w14:paraId="6C8659AA" w14:textId="028529CC"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Rozpad związków żelaza w kruszywie z żużla wielkopiecowego chłodzonego powietrzem według PN-EN 1744-1 p.19.2</w:t>
            </w:r>
          </w:p>
        </w:tc>
        <w:tc>
          <w:tcPr>
            <w:tcW w:w="1669" w:type="dxa"/>
            <w:gridSpan w:val="2"/>
            <w:vAlign w:val="center"/>
          </w:tcPr>
          <w:p w14:paraId="792AB51B" w14:textId="44ACA808" w:rsidR="00690CB4" w:rsidRPr="00690CB4" w:rsidRDefault="00690CB4" w:rsidP="00690CB4">
            <w:pPr>
              <w:spacing w:before="5"/>
              <w:jc w:val="center"/>
              <w:rPr>
                <w:rFonts w:eastAsia="Arial"/>
                <w:b/>
                <w:szCs w:val="22"/>
                <w:lang w:val="pl-PL" w:eastAsia="en-US"/>
              </w:rPr>
            </w:pPr>
            <w:r w:rsidRPr="00690CB4">
              <w:rPr>
                <w:rFonts w:eastAsia="Arial"/>
                <w:w w:val="90"/>
                <w:szCs w:val="22"/>
                <w:lang w:val="pl-PL" w:eastAsia="en-US"/>
              </w:rPr>
              <w:t>wymagana odporność</w:t>
            </w:r>
          </w:p>
        </w:tc>
        <w:tc>
          <w:tcPr>
            <w:tcW w:w="1669" w:type="dxa"/>
            <w:gridSpan w:val="3"/>
          </w:tcPr>
          <w:p w14:paraId="2EB71785" w14:textId="77777777" w:rsidR="00690CB4" w:rsidRPr="00690CB4" w:rsidRDefault="00690CB4" w:rsidP="00D06D09">
            <w:pPr>
              <w:jc w:val="center"/>
              <w:rPr>
                <w:rFonts w:eastAsia="Arial"/>
                <w:b/>
                <w:szCs w:val="22"/>
                <w:lang w:val="pl-PL" w:eastAsia="en-US"/>
              </w:rPr>
            </w:pPr>
          </w:p>
          <w:p w14:paraId="410E1046" w14:textId="77777777" w:rsidR="00690CB4" w:rsidRPr="00690CB4" w:rsidRDefault="00690CB4" w:rsidP="00D06D09">
            <w:pPr>
              <w:jc w:val="center"/>
              <w:rPr>
                <w:rFonts w:eastAsia="Arial"/>
                <w:b/>
                <w:szCs w:val="22"/>
                <w:lang w:val="pl-PL" w:eastAsia="en-US"/>
              </w:rPr>
            </w:pPr>
          </w:p>
          <w:p w14:paraId="7672D1CE" w14:textId="539327CB" w:rsidR="00690CB4" w:rsidRPr="00690CB4" w:rsidRDefault="00690CB4" w:rsidP="00D06D09">
            <w:pPr>
              <w:jc w:val="center"/>
              <w:rPr>
                <w:rFonts w:eastAsia="Arial"/>
                <w:b/>
                <w:szCs w:val="22"/>
                <w:lang w:val="pl-PL" w:eastAsia="en-US"/>
              </w:rPr>
            </w:pPr>
            <w:r w:rsidRPr="00690CB4">
              <w:rPr>
                <w:rFonts w:eastAsia="Arial"/>
                <w:w w:val="99"/>
                <w:szCs w:val="22"/>
                <w:lang w:val="pl-PL" w:eastAsia="en-US"/>
              </w:rPr>
              <w:t>-</w:t>
            </w:r>
          </w:p>
        </w:tc>
        <w:tc>
          <w:tcPr>
            <w:tcW w:w="1670" w:type="dxa"/>
          </w:tcPr>
          <w:p w14:paraId="4F6A72D5" w14:textId="77777777" w:rsidR="00690CB4" w:rsidRPr="00690CB4" w:rsidRDefault="00690CB4" w:rsidP="00D06D09">
            <w:pPr>
              <w:jc w:val="center"/>
              <w:rPr>
                <w:rFonts w:eastAsia="Arial"/>
                <w:b/>
                <w:szCs w:val="22"/>
                <w:lang w:val="pl-PL" w:eastAsia="en-US"/>
              </w:rPr>
            </w:pPr>
          </w:p>
          <w:p w14:paraId="41C43849" w14:textId="77777777" w:rsidR="00690CB4" w:rsidRPr="00690CB4" w:rsidRDefault="00690CB4" w:rsidP="00D06D09">
            <w:pPr>
              <w:jc w:val="center"/>
              <w:rPr>
                <w:rFonts w:eastAsia="Arial"/>
                <w:b/>
                <w:szCs w:val="22"/>
                <w:lang w:val="pl-PL" w:eastAsia="en-US"/>
              </w:rPr>
            </w:pPr>
          </w:p>
          <w:p w14:paraId="2DE7B590" w14:textId="1FB0195F" w:rsidR="00690CB4" w:rsidRPr="00690CB4" w:rsidRDefault="00690CB4" w:rsidP="00D06D09">
            <w:pPr>
              <w:jc w:val="center"/>
              <w:rPr>
                <w:rFonts w:eastAsia="Arial"/>
                <w:b/>
                <w:szCs w:val="22"/>
                <w:lang w:val="pl-PL" w:eastAsia="en-US"/>
              </w:rPr>
            </w:pPr>
            <w:r w:rsidRPr="00690CB4">
              <w:rPr>
                <w:rFonts w:eastAsia="Arial"/>
                <w:w w:val="99"/>
                <w:szCs w:val="22"/>
                <w:lang w:val="pl-PL" w:eastAsia="en-US"/>
              </w:rPr>
              <w:t>-</w:t>
            </w:r>
          </w:p>
        </w:tc>
      </w:tr>
      <w:tr w:rsidR="00690CB4" w:rsidRPr="00690CB4" w14:paraId="2872C094" w14:textId="77777777" w:rsidTr="00690CB4">
        <w:trPr>
          <w:trHeight w:val="550"/>
          <w:jc w:val="center"/>
        </w:trPr>
        <w:tc>
          <w:tcPr>
            <w:tcW w:w="562" w:type="dxa"/>
            <w:vAlign w:val="center"/>
          </w:tcPr>
          <w:p w14:paraId="580310B2" w14:textId="5FAA060E" w:rsidR="00690CB4" w:rsidRPr="00690CB4" w:rsidRDefault="00690CB4" w:rsidP="00690CB4">
            <w:pPr>
              <w:jc w:val="center"/>
              <w:rPr>
                <w:rFonts w:eastAsia="Arial"/>
                <w:b/>
                <w:szCs w:val="22"/>
                <w:lang w:val="pl-PL" w:eastAsia="en-US"/>
              </w:rPr>
            </w:pPr>
            <w:r w:rsidRPr="00690CB4">
              <w:rPr>
                <w:rFonts w:eastAsia="Arial"/>
                <w:szCs w:val="22"/>
                <w:lang w:val="pl-PL" w:eastAsia="en-US"/>
              </w:rPr>
              <w:t>47</w:t>
            </w:r>
          </w:p>
        </w:tc>
        <w:tc>
          <w:tcPr>
            <w:tcW w:w="4678" w:type="dxa"/>
            <w:gridSpan w:val="2"/>
          </w:tcPr>
          <w:p w14:paraId="08A4542F" w14:textId="02798D1E" w:rsidR="00690CB4" w:rsidRPr="00690CB4" w:rsidRDefault="00690CB4" w:rsidP="00690CB4">
            <w:pPr>
              <w:spacing w:before="10"/>
              <w:jc w:val="left"/>
              <w:rPr>
                <w:rFonts w:eastAsia="Arial"/>
                <w:szCs w:val="22"/>
                <w:lang w:val="pl-PL" w:eastAsia="en-US"/>
              </w:rPr>
            </w:pPr>
            <w:r w:rsidRPr="00690CB4">
              <w:rPr>
                <w:rFonts w:eastAsia="Arial"/>
                <w:szCs w:val="22"/>
                <w:lang w:val="pl-PL" w:eastAsia="en-US"/>
              </w:rPr>
              <w:t>Stałość objętości kruszywa z żużla</w:t>
            </w:r>
            <w:r>
              <w:rPr>
                <w:rFonts w:eastAsia="Arial"/>
                <w:szCs w:val="22"/>
                <w:lang w:val="pl-PL" w:eastAsia="en-US"/>
              </w:rPr>
              <w:t xml:space="preserve"> </w:t>
            </w:r>
            <w:r w:rsidRPr="00690CB4">
              <w:rPr>
                <w:rFonts w:eastAsia="Arial"/>
                <w:szCs w:val="22"/>
                <w:lang w:val="pl-PL" w:eastAsia="en-US"/>
              </w:rPr>
              <w:t>stalowniczego</w:t>
            </w:r>
            <w:r>
              <w:rPr>
                <w:rFonts w:eastAsia="Arial"/>
                <w:szCs w:val="22"/>
                <w:lang w:val="pl-PL" w:eastAsia="en-US"/>
              </w:rPr>
              <w:t xml:space="preserve"> </w:t>
            </w:r>
            <w:r w:rsidRPr="00690CB4">
              <w:rPr>
                <w:rFonts w:eastAsia="Arial"/>
                <w:szCs w:val="22"/>
                <w:lang w:val="pl-PL" w:eastAsia="en-US"/>
              </w:rPr>
              <w:t>według PN-EN 1744-1, p. 19.3; kategoria nie wyższa niż:</w:t>
            </w:r>
          </w:p>
        </w:tc>
        <w:tc>
          <w:tcPr>
            <w:tcW w:w="1669" w:type="dxa"/>
            <w:gridSpan w:val="2"/>
            <w:vAlign w:val="center"/>
          </w:tcPr>
          <w:p w14:paraId="233E488C" w14:textId="3A87718F" w:rsidR="00690CB4" w:rsidRPr="00690CB4" w:rsidRDefault="00690CB4" w:rsidP="00690CB4">
            <w:pPr>
              <w:spacing w:before="3"/>
              <w:jc w:val="center"/>
              <w:rPr>
                <w:rFonts w:eastAsia="Arial"/>
                <w:b/>
                <w:szCs w:val="22"/>
                <w:lang w:val="pl-PL" w:eastAsia="en-US"/>
              </w:rPr>
            </w:pPr>
            <w:r w:rsidRPr="00690CB4">
              <w:rPr>
                <w:rFonts w:eastAsia="Arial"/>
                <w:position w:val="3"/>
                <w:szCs w:val="22"/>
                <w:lang w:val="pl-PL" w:eastAsia="en-US"/>
              </w:rPr>
              <w:t>V</w:t>
            </w:r>
            <w:r w:rsidRPr="00690CB4">
              <w:rPr>
                <w:rFonts w:eastAsia="Arial"/>
                <w:szCs w:val="22"/>
                <w:lang w:val="pl-PL" w:eastAsia="en-US"/>
              </w:rPr>
              <w:t>6,5</w:t>
            </w:r>
          </w:p>
        </w:tc>
        <w:tc>
          <w:tcPr>
            <w:tcW w:w="1669" w:type="dxa"/>
            <w:gridSpan w:val="3"/>
          </w:tcPr>
          <w:p w14:paraId="791C3E4E" w14:textId="77777777" w:rsidR="00690CB4" w:rsidRPr="00690CB4" w:rsidRDefault="00690CB4" w:rsidP="00D06D09">
            <w:pPr>
              <w:spacing w:before="9"/>
              <w:jc w:val="center"/>
              <w:rPr>
                <w:rFonts w:eastAsia="Arial"/>
                <w:b/>
                <w:szCs w:val="22"/>
                <w:lang w:val="pl-PL" w:eastAsia="en-US"/>
              </w:rPr>
            </w:pPr>
          </w:p>
          <w:p w14:paraId="2771E28D" w14:textId="4B8F41DA" w:rsidR="00690CB4" w:rsidRPr="00690CB4" w:rsidRDefault="00690CB4" w:rsidP="00D06D09">
            <w:pPr>
              <w:jc w:val="center"/>
              <w:rPr>
                <w:rFonts w:eastAsia="Arial"/>
                <w:b/>
                <w:szCs w:val="22"/>
                <w:lang w:val="pl-PL" w:eastAsia="en-US"/>
              </w:rPr>
            </w:pPr>
            <w:r w:rsidRPr="00690CB4">
              <w:rPr>
                <w:rFonts w:eastAsia="Arial"/>
                <w:w w:val="99"/>
                <w:szCs w:val="22"/>
                <w:lang w:val="pl-PL" w:eastAsia="en-US"/>
              </w:rPr>
              <w:t>-</w:t>
            </w:r>
          </w:p>
        </w:tc>
        <w:tc>
          <w:tcPr>
            <w:tcW w:w="1670" w:type="dxa"/>
          </w:tcPr>
          <w:p w14:paraId="51DE2A6D" w14:textId="77777777" w:rsidR="00690CB4" w:rsidRPr="00690CB4" w:rsidRDefault="00690CB4" w:rsidP="00D06D09">
            <w:pPr>
              <w:spacing w:before="9"/>
              <w:jc w:val="center"/>
              <w:rPr>
                <w:rFonts w:eastAsia="Arial"/>
                <w:b/>
                <w:szCs w:val="22"/>
                <w:lang w:val="pl-PL" w:eastAsia="en-US"/>
              </w:rPr>
            </w:pPr>
          </w:p>
          <w:p w14:paraId="570CFDD5" w14:textId="530E7675" w:rsidR="00690CB4" w:rsidRPr="00690CB4" w:rsidRDefault="00690CB4" w:rsidP="00D06D09">
            <w:pPr>
              <w:jc w:val="center"/>
              <w:rPr>
                <w:rFonts w:eastAsia="Arial"/>
                <w:b/>
                <w:szCs w:val="22"/>
                <w:lang w:val="pl-PL" w:eastAsia="en-US"/>
              </w:rPr>
            </w:pPr>
            <w:r w:rsidRPr="00690CB4">
              <w:rPr>
                <w:rFonts w:eastAsia="Arial"/>
                <w:w w:val="99"/>
                <w:szCs w:val="22"/>
                <w:lang w:val="pl-PL" w:eastAsia="en-US"/>
              </w:rPr>
              <w:t>-</w:t>
            </w:r>
          </w:p>
        </w:tc>
      </w:tr>
      <w:tr w:rsidR="00690CB4" w:rsidRPr="00690CB4" w14:paraId="211574F3" w14:textId="77777777" w:rsidTr="00690CB4">
        <w:trPr>
          <w:trHeight w:val="550"/>
          <w:jc w:val="center"/>
        </w:trPr>
        <w:tc>
          <w:tcPr>
            <w:tcW w:w="10248" w:type="dxa"/>
            <w:gridSpan w:val="9"/>
            <w:vAlign w:val="center"/>
          </w:tcPr>
          <w:p w14:paraId="3D773412" w14:textId="54909B24" w:rsidR="00690CB4" w:rsidRPr="00690CB4" w:rsidRDefault="00690CB4" w:rsidP="00690CB4">
            <w:pPr>
              <w:spacing w:before="9"/>
              <w:jc w:val="center"/>
              <w:rPr>
                <w:rFonts w:eastAsia="Arial"/>
                <w:b/>
                <w:szCs w:val="22"/>
                <w:lang w:val="pl-PL" w:eastAsia="en-US"/>
              </w:rPr>
            </w:pPr>
            <w:r w:rsidRPr="00690CB4">
              <w:rPr>
                <w:rFonts w:eastAsia="Arial"/>
                <w:szCs w:val="22"/>
                <w:lang w:val="pl-PL" w:eastAsia="en-US"/>
              </w:rPr>
              <w:t>Wymagania wobec wypełniacza</w:t>
            </w:r>
          </w:p>
        </w:tc>
      </w:tr>
      <w:tr w:rsidR="00690CB4" w:rsidRPr="00690CB4" w14:paraId="4A66B97F" w14:textId="77777777" w:rsidTr="00D5116C">
        <w:trPr>
          <w:trHeight w:val="550"/>
          <w:jc w:val="center"/>
        </w:trPr>
        <w:tc>
          <w:tcPr>
            <w:tcW w:w="562" w:type="dxa"/>
            <w:vAlign w:val="center"/>
          </w:tcPr>
          <w:p w14:paraId="51A6B022" w14:textId="38754414" w:rsidR="00690CB4" w:rsidRPr="00D5116C" w:rsidRDefault="00690CB4" w:rsidP="00D5116C">
            <w:pPr>
              <w:jc w:val="center"/>
              <w:rPr>
                <w:rFonts w:eastAsia="Arial"/>
                <w:szCs w:val="22"/>
                <w:lang w:val="pl-PL" w:eastAsia="en-US"/>
              </w:rPr>
            </w:pPr>
            <w:r w:rsidRPr="00690CB4">
              <w:rPr>
                <w:rFonts w:eastAsia="Arial"/>
                <w:szCs w:val="22"/>
                <w:lang w:val="pl-PL" w:eastAsia="en-US"/>
              </w:rPr>
              <w:t>48</w:t>
            </w:r>
          </w:p>
        </w:tc>
        <w:tc>
          <w:tcPr>
            <w:tcW w:w="4678" w:type="dxa"/>
            <w:gridSpan w:val="2"/>
            <w:vAlign w:val="center"/>
          </w:tcPr>
          <w:p w14:paraId="02BFD84E" w14:textId="031681FF" w:rsidR="00690CB4" w:rsidRPr="00690CB4" w:rsidRDefault="00690CB4" w:rsidP="00D5116C">
            <w:pPr>
              <w:spacing w:before="9"/>
              <w:jc w:val="left"/>
              <w:rPr>
                <w:rFonts w:eastAsia="Arial"/>
                <w:szCs w:val="22"/>
                <w:lang w:val="pl-PL" w:eastAsia="en-US"/>
              </w:rPr>
            </w:pPr>
            <w:r w:rsidRPr="00690CB4">
              <w:rPr>
                <w:rFonts w:eastAsia="Arial"/>
                <w:szCs w:val="22"/>
                <w:lang w:val="pl-PL" w:eastAsia="en-US"/>
              </w:rPr>
              <w:t xml:space="preserve">Uziarnienie według PN-EN </w:t>
            </w:r>
            <w:r w:rsidR="00FF5CCB">
              <w:rPr>
                <w:rFonts w:eastAsia="Arial"/>
                <w:szCs w:val="22"/>
                <w:lang w:val="pl-PL" w:eastAsia="en-US"/>
              </w:rPr>
              <w:t>933-1:2012</w:t>
            </w:r>
            <w:r w:rsidRPr="00690CB4">
              <w:rPr>
                <w:rFonts w:eastAsia="Arial"/>
                <w:szCs w:val="22"/>
                <w:lang w:val="pl-PL" w:eastAsia="en-US"/>
              </w:rPr>
              <w:t>0;</w:t>
            </w:r>
          </w:p>
        </w:tc>
        <w:tc>
          <w:tcPr>
            <w:tcW w:w="5008" w:type="dxa"/>
            <w:gridSpan w:val="6"/>
            <w:vAlign w:val="center"/>
          </w:tcPr>
          <w:p w14:paraId="15FDF32D" w14:textId="3B7A8D9A" w:rsidR="00690CB4" w:rsidRPr="00D5116C" w:rsidRDefault="00690CB4" w:rsidP="00D5116C">
            <w:pPr>
              <w:spacing w:before="9"/>
              <w:rPr>
                <w:rFonts w:eastAsia="Arial"/>
                <w:szCs w:val="22"/>
                <w:lang w:val="pl-PL" w:eastAsia="en-US"/>
              </w:rPr>
            </w:pPr>
            <w:r w:rsidRPr="00D5116C">
              <w:rPr>
                <w:rFonts w:eastAsia="Arial"/>
                <w:szCs w:val="22"/>
                <w:lang w:val="pl-PL" w:eastAsia="en-US"/>
              </w:rPr>
              <w:t>zgodne z tablicą 24 w PN-EN 13043</w:t>
            </w:r>
          </w:p>
        </w:tc>
      </w:tr>
      <w:tr w:rsidR="00690CB4" w:rsidRPr="00690CB4" w14:paraId="568EF24D" w14:textId="77777777" w:rsidTr="00D5116C">
        <w:trPr>
          <w:trHeight w:val="550"/>
          <w:jc w:val="center"/>
        </w:trPr>
        <w:tc>
          <w:tcPr>
            <w:tcW w:w="562" w:type="dxa"/>
            <w:vAlign w:val="center"/>
          </w:tcPr>
          <w:p w14:paraId="5E488713" w14:textId="7E910DD2" w:rsidR="00690CB4" w:rsidRPr="00D5116C" w:rsidRDefault="00690CB4" w:rsidP="00D5116C">
            <w:pPr>
              <w:jc w:val="center"/>
              <w:rPr>
                <w:rFonts w:eastAsia="Arial"/>
                <w:szCs w:val="22"/>
                <w:lang w:val="pl-PL" w:eastAsia="en-US"/>
              </w:rPr>
            </w:pPr>
            <w:r w:rsidRPr="00D5116C">
              <w:rPr>
                <w:rFonts w:eastAsia="Arial"/>
                <w:szCs w:val="22"/>
                <w:lang w:val="pl-PL" w:eastAsia="en-US"/>
              </w:rPr>
              <w:t>49</w:t>
            </w:r>
          </w:p>
        </w:tc>
        <w:tc>
          <w:tcPr>
            <w:tcW w:w="4678" w:type="dxa"/>
            <w:gridSpan w:val="2"/>
            <w:vAlign w:val="center"/>
          </w:tcPr>
          <w:p w14:paraId="1F72BA26" w14:textId="1DCC1BD7" w:rsidR="00690CB4" w:rsidRPr="00690CB4" w:rsidRDefault="00690CB4" w:rsidP="00D5116C">
            <w:pPr>
              <w:spacing w:before="10"/>
              <w:jc w:val="left"/>
              <w:rPr>
                <w:rFonts w:eastAsia="Arial"/>
                <w:szCs w:val="22"/>
                <w:lang w:val="pl-PL" w:eastAsia="en-US"/>
              </w:rPr>
            </w:pPr>
            <w:r w:rsidRPr="00690CB4">
              <w:rPr>
                <w:rFonts w:eastAsia="Arial"/>
                <w:szCs w:val="22"/>
                <w:lang w:val="pl-PL" w:eastAsia="en-US"/>
              </w:rPr>
              <w:t>Jakość pyłu według PN-EN 933-9, kategoria nie wyższa niż:</w:t>
            </w:r>
          </w:p>
        </w:tc>
        <w:tc>
          <w:tcPr>
            <w:tcW w:w="5008" w:type="dxa"/>
            <w:gridSpan w:val="6"/>
            <w:vAlign w:val="center"/>
          </w:tcPr>
          <w:p w14:paraId="0F5BF9E8" w14:textId="613BA424" w:rsidR="00690CB4" w:rsidRPr="00D5116C" w:rsidRDefault="00690CB4" w:rsidP="00D5116C">
            <w:pPr>
              <w:spacing w:before="10"/>
              <w:jc w:val="center"/>
              <w:rPr>
                <w:rFonts w:eastAsia="Arial"/>
                <w:b/>
                <w:szCs w:val="22"/>
                <w:lang w:eastAsia="en-US"/>
              </w:rPr>
            </w:pPr>
            <w:r w:rsidRPr="00D5116C">
              <w:rPr>
                <w:lang w:val="pl-PL"/>
              </w:rPr>
              <w:t>MB</w:t>
            </w:r>
            <w:r w:rsidRPr="00D5116C">
              <w:rPr>
                <w:vertAlign w:val="subscript"/>
                <w:lang w:val="pl-PL"/>
              </w:rPr>
              <w:t>F</w:t>
            </w:r>
            <w:r w:rsidRPr="00D5116C">
              <w:rPr>
                <w:lang w:val="pl-PL"/>
              </w:rPr>
              <w:t>10</w:t>
            </w:r>
          </w:p>
        </w:tc>
      </w:tr>
      <w:tr w:rsidR="00690CB4" w:rsidRPr="00690CB4" w14:paraId="7AB74566" w14:textId="77777777" w:rsidTr="00D5116C">
        <w:trPr>
          <w:trHeight w:val="550"/>
          <w:jc w:val="center"/>
        </w:trPr>
        <w:tc>
          <w:tcPr>
            <w:tcW w:w="562" w:type="dxa"/>
            <w:vAlign w:val="center"/>
          </w:tcPr>
          <w:p w14:paraId="39CFD6BA" w14:textId="4874256C" w:rsidR="00690CB4" w:rsidRPr="00D5116C" w:rsidRDefault="00690CB4" w:rsidP="00D5116C">
            <w:pPr>
              <w:jc w:val="center"/>
              <w:rPr>
                <w:rFonts w:eastAsia="Arial"/>
                <w:szCs w:val="22"/>
                <w:lang w:val="pl-PL" w:eastAsia="en-US"/>
              </w:rPr>
            </w:pPr>
            <w:r w:rsidRPr="00D5116C">
              <w:rPr>
                <w:rFonts w:eastAsia="Arial"/>
                <w:szCs w:val="22"/>
                <w:lang w:val="pl-PL" w:eastAsia="en-US"/>
              </w:rPr>
              <w:t>50</w:t>
            </w:r>
          </w:p>
        </w:tc>
        <w:tc>
          <w:tcPr>
            <w:tcW w:w="4678" w:type="dxa"/>
            <w:gridSpan w:val="2"/>
            <w:vAlign w:val="center"/>
          </w:tcPr>
          <w:p w14:paraId="756D6845" w14:textId="2ACC7E32" w:rsidR="00690CB4" w:rsidRPr="00690CB4" w:rsidRDefault="00690CB4" w:rsidP="00D5116C">
            <w:pPr>
              <w:spacing w:before="10"/>
              <w:jc w:val="left"/>
              <w:rPr>
                <w:rFonts w:eastAsia="Arial"/>
                <w:szCs w:val="22"/>
                <w:lang w:val="pl-PL" w:eastAsia="en-US"/>
              </w:rPr>
            </w:pPr>
            <w:r w:rsidRPr="00690CB4">
              <w:rPr>
                <w:rFonts w:eastAsia="Arial"/>
                <w:szCs w:val="22"/>
                <w:lang w:val="pl-PL" w:eastAsia="en-US"/>
              </w:rPr>
              <w:t>Zawartość wody według PN-EN 1097-5, nie wyższa niż:</w:t>
            </w:r>
          </w:p>
        </w:tc>
        <w:tc>
          <w:tcPr>
            <w:tcW w:w="5008" w:type="dxa"/>
            <w:gridSpan w:val="6"/>
            <w:vAlign w:val="center"/>
          </w:tcPr>
          <w:p w14:paraId="014622F2" w14:textId="0ACE2CC8" w:rsidR="00690CB4" w:rsidRPr="00D5116C" w:rsidRDefault="00690CB4" w:rsidP="00D5116C">
            <w:pPr>
              <w:pStyle w:val="TableParagraph"/>
              <w:spacing w:before="9"/>
              <w:ind w:left="0"/>
              <w:jc w:val="center"/>
              <w:rPr>
                <w:rFonts w:cs="Times New Roman"/>
                <w:b/>
              </w:rPr>
            </w:pPr>
            <w:r w:rsidRPr="00D5116C">
              <w:rPr>
                <w:rFonts w:cs="Times New Roman"/>
                <w:lang w:val="pl-PL"/>
              </w:rPr>
              <w:t>1 %(m/m)</w:t>
            </w:r>
          </w:p>
        </w:tc>
      </w:tr>
      <w:tr w:rsidR="00690CB4" w:rsidRPr="00690CB4" w14:paraId="04CADD0B" w14:textId="77777777" w:rsidTr="00D5116C">
        <w:trPr>
          <w:trHeight w:val="550"/>
          <w:jc w:val="center"/>
        </w:trPr>
        <w:tc>
          <w:tcPr>
            <w:tcW w:w="562" w:type="dxa"/>
            <w:vAlign w:val="center"/>
          </w:tcPr>
          <w:p w14:paraId="2EF737D1" w14:textId="7949ECAA" w:rsidR="00690CB4" w:rsidRPr="00D5116C" w:rsidRDefault="00690CB4" w:rsidP="00D5116C">
            <w:pPr>
              <w:jc w:val="center"/>
              <w:rPr>
                <w:rFonts w:eastAsia="Arial"/>
                <w:szCs w:val="22"/>
                <w:lang w:val="pl-PL" w:eastAsia="en-US"/>
              </w:rPr>
            </w:pPr>
            <w:r w:rsidRPr="00D5116C">
              <w:rPr>
                <w:rFonts w:eastAsia="Arial"/>
                <w:szCs w:val="22"/>
                <w:lang w:val="pl-PL" w:eastAsia="en-US"/>
              </w:rPr>
              <w:t>51</w:t>
            </w:r>
          </w:p>
        </w:tc>
        <w:tc>
          <w:tcPr>
            <w:tcW w:w="4678" w:type="dxa"/>
            <w:gridSpan w:val="2"/>
            <w:vAlign w:val="center"/>
          </w:tcPr>
          <w:p w14:paraId="5D251621" w14:textId="24092D45" w:rsidR="00690CB4" w:rsidRPr="00690CB4" w:rsidRDefault="00690CB4" w:rsidP="00D5116C">
            <w:pPr>
              <w:spacing w:before="10"/>
              <w:jc w:val="left"/>
              <w:rPr>
                <w:rFonts w:eastAsia="Arial"/>
                <w:szCs w:val="22"/>
                <w:lang w:val="pl-PL" w:eastAsia="en-US"/>
              </w:rPr>
            </w:pPr>
            <w:r w:rsidRPr="00690CB4">
              <w:rPr>
                <w:rFonts w:eastAsia="Arial"/>
                <w:szCs w:val="22"/>
                <w:lang w:val="pl-PL" w:eastAsia="en-US"/>
              </w:rPr>
              <w:t>Gęstość ziaren (ρf) według PN-EN 1097-7 oznaczana w wodzie lub denaturacie:</w:t>
            </w:r>
          </w:p>
        </w:tc>
        <w:tc>
          <w:tcPr>
            <w:tcW w:w="5008" w:type="dxa"/>
            <w:gridSpan w:val="6"/>
            <w:vAlign w:val="center"/>
          </w:tcPr>
          <w:p w14:paraId="72CEDB95" w14:textId="068B6D94" w:rsidR="00690CB4" w:rsidRPr="00D5116C" w:rsidRDefault="00690CB4" w:rsidP="00D5116C">
            <w:pPr>
              <w:pStyle w:val="TableParagraph"/>
              <w:ind w:left="0"/>
              <w:jc w:val="center"/>
              <w:rPr>
                <w:rFonts w:cs="Times New Roman"/>
                <w:b/>
              </w:rPr>
            </w:pPr>
            <w:r w:rsidRPr="00D5116C">
              <w:rPr>
                <w:rFonts w:cs="Times New Roman"/>
                <w:lang w:val="pl-PL"/>
              </w:rPr>
              <w:t>deklarowana przez producenta</w:t>
            </w:r>
          </w:p>
        </w:tc>
      </w:tr>
      <w:tr w:rsidR="00690CB4" w:rsidRPr="00690CB4" w14:paraId="277DFC72" w14:textId="77777777" w:rsidTr="00D5116C">
        <w:trPr>
          <w:trHeight w:val="550"/>
          <w:jc w:val="center"/>
        </w:trPr>
        <w:tc>
          <w:tcPr>
            <w:tcW w:w="562" w:type="dxa"/>
            <w:vAlign w:val="center"/>
          </w:tcPr>
          <w:p w14:paraId="274A6680" w14:textId="77777777" w:rsidR="00690CB4" w:rsidRPr="00D5116C" w:rsidRDefault="00690CB4" w:rsidP="00D5116C">
            <w:pPr>
              <w:jc w:val="center"/>
              <w:rPr>
                <w:rFonts w:eastAsia="Arial"/>
                <w:szCs w:val="22"/>
                <w:lang w:val="pl-PL" w:eastAsia="en-US"/>
              </w:rPr>
            </w:pPr>
          </w:p>
          <w:p w14:paraId="405E5E42" w14:textId="6C4B021B" w:rsidR="00690CB4" w:rsidRPr="00D5116C" w:rsidRDefault="00690CB4" w:rsidP="00D5116C">
            <w:pPr>
              <w:jc w:val="center"/>
              <w:rPr>
                <w:rFonts w:eastAsia="Arial"/>
                <w:szCs w:val="22"/>
                <w:lang w:val="pl-PL" w:eastAsia="en-US"/>
              </w:rPr>
            </w:pPr>
            <w:r w:rsidRPr="00D5116C">
              <w:rPr>
                <w:rFonts w:eastAsia="Arial"/>
                <w:szCs w:val="22"/>
                <w:lang w:val="pl-PL" w:eastAsia="en-US"/>
              </w:rPr>
              <w:t>52</w:t>
            </w:r>
          </w:p>
        </w:tc>
        <w:tc>
          <w:tcPr>
            <w:tcW w:w="4678" w:type="dxa"/>
            <w:gridSpan w:val="2"/>
            <w:vAlign w:val="center"/>
          </w:tcPr>
          <w:p w14:paraId="7F52E9A8" w14:textId="149CBC33" w:rsidR="00690CB4" w:rsidRPr="00690CB4" w:rsidRDefault="00690CB4" w:rsidP="00D5116C">
            <w:pPr>
              <w:spacing w:before="10"/>
              <w:jc w:val="left"/>
              <w:rPr>
                <w:rFonts w:eastAsia="Arial"/>
                <w:szCs w:val="22"/>
                <w:lang w:val="pl-PL" w:eastAsia="en-US"/>
              </w:rPr>
            </w:pPr>
            <w:r w:rsidRPr="00690CB4">
              <w:rPr>
                <w:rFonts w:eastAsia="Arial"/>
                <w:szCs w:val="22"/>
                <w:lang w:val="pl-PL" w:eastAsia="en-US"/>
              </w:rPr>
              <w:t xml:space="preserve">Wolne przestrzenie w suchym zagęszczonym wypełniaczu według PN-EN 1097-4, </w:t>
            </w:r>
            <w:r w:rsidRPr="00690CB4">
              <w:rPr>
                <w:rFonts w:eastAsia="Arial"/>
                <w:szCs w:val="22"/>
                <w:lang w:val="pl-PL" w:eastAsia="en-US"/>
              </w:rPr>
              <w:lastRenderedPageBreak/>
              <w:t>wymagana kategoria:</w:t>
            </w:r>
          </w:p>
        </w:tc>
        <w:tc>
          <w:tcPr>
            <w:tcW w:w="5008" w:type="dxa"/>
            <w:gridSpan w:val="6"/>
            <w:vAlign w:val="center"/>
          </w:tcPr>
          <w:p w14:paraId="2ADAD083" w14:textId="20510C8E" w:rsidR="00690CB4" w:rsidRPr="00D5116C" w:rsidRDefault="00690CB4" w:rsidP="00D5116C">
            <w:pPr>
              <w:pStyle w:val="TableParagraph"/>
              <w:ind w:left="0"/>
              <w:jc w:val="center"/>
              <w:rPr>
                <w:rFonts w:cs="Times New Roman"/>
                <w:b/>
              </w:rPr>
            </w:pPr>
            <w:r w:rsidRPr="00D5116C">
              <w:rPr>
                <w:rFonts w:cs="Times New Roman"/>
                <w:position w:val="3"/>
                <w:lang w:val="pl-PL"/>
              </w:rPr>
              <w:lastRenderedPageBreak/>
              <w:t>V</w:t>
            </w:r>
            <w:r w:rsidRPr="00D5116C">
              <w:rPr>
                <w:rFonts w:cs="Times New Roman"/>
                <w:lang w:val="pl-PL"/>
              </w:rPr>
              <w:t xml:space="preserve">28/45  </w:t>
            </w:r>
            <w:r w:rsidRPr="00D5116C">
              <w:rPr>
                <w:rFonts w:cs="Times New Roman"/>
                <w:position w:val="3"/>
                <w:lang w:val="pl-PL"/>
              </w:rPr>
              <w:t>lub V</w:t>
            </w:r>
            <w:r w:rsidRPr="00D5116C">
              <w:rPr>
                <w:rFonts w:cs="Times New Roman"/>
                <w:lang w:val="pl-PL"/>
              </w:rPr>
              <w:t>44/55</w:t>
            </w:r>
          </w:p>
        </w:tc>
      </w:tr>
      <w:tr w:rsidR="00690CB4" w:rsidRPr="00690CB4" w14:paraId="2A2429DD" w14:textId="77777777" w:rsidTr="00D5116C">
        <w:trPr>
          <w:trHeight w:val="550"/>
          <w:jc w:val="center"/>
        </w:trPr>
        <w:tc>
          <w:tcPr>
            <w:tcW w:w="562" w:type="dxa"/>
            <w:vAlign w:val="center"/>
          </w:tcPr>
          <w:p w14:paraId="57F57A4E" w14:textId="2B2A1E39" w:rsidR="00690CB4" w:rsidRPr="00D5116C" w:rsidRDefault="00690CB4" w:rsidP="00D5116C">
            <w:pPr>
              <w:jc w:val="center"/>
              <w:rPr>
                <w:rFonts w:eastAsia="Arial"/>
                <w:szCs w:val="22"/>
                <w:lang w:val="pl-PL" w:eastAsia="en-US"/>
              </w:rPr>
            </w:pPr>
            <w:r w:rsidRPr="00D5116C">
              <w:rPr>
                <w:rFonts w:eastAsia="Arial"/>
                <w:szCs w:val="22"/>
                <w:lang w:val="pl-PL" w:eastAsia="en-US"/>
              </w:rPr>
              <w:t>53</w:t>
            </w:r>
          </w:p>
        </w:tc>
        <w:tc>
          <w:tcPr>
            <w:tcW w:w="4678" w:type="dxa"/>
            <w:gridSpan w:val="2"/>
            <w:vAlign w:val="center"/>
          </w:tcPr>
          <w:p w14:paraId="7F61DBB9" w14:textId="09D6453B" w:rsidR="00690CB4" w:rsidRPr="00690CB4" w:rsidRDefault="00690CB4" w:rsidP="00D5116C">
            <w:pPr>
              <w:spacing w:before="10"/>
              <w:jc w:val="left"/>
              <w:rPr>
                <w:rFonts w:eastAsia="Arial"/>
                <w:szCs w:val="22"/>
                <w:lang w:val="pl-PL" w:eastAsia="en-US"/>
              </w:rPr>
            </w:pPr>
            <w:r w:rsidRPr="00690CB4">
              <w:rPr>
                <w:rFonts w:eastAsia="Arial"/>
                <w:szCs w:val="22"/>
                <w:lang w:val="pl-PL" w:eastAsia="en-US"/>
              </w:rPr>
              <w:t>Przyrost temperatury mięknienia według PN-EN 13179-1, wymagana kategoria:</w:t>
            </w:r>
          </w:p>
        </w:tc>
        <w:tc>
          <w:tcPr>
            <w:tcW w:w="5008" w:type="dxa"/>
            <w:gridSpan w:val="6"/>
            <w:vAlign w:val="center"/>
          </w:tcPr>
          <w:p w14:paraId="68373CCB" w14:textId="090B1290" w:rsidR="00690CB4" w:rsidRPr="00D5116C" w:rsidRDefault="00690CB4" w:rsidP="00D5116C">
            <w:pPr>
              <w:pStyle w:val="TableParagraph"/>
              <w:spacing w:before="10"/>
              <w:ind w:left="0"/>
              <w:jc w:val="center"/>
              <w:rPr>
                <w:rFonts w:cs="Times New Roman"/>
                <w:b/>
              </w:rPr>
            </w:pPr>
            <w:r w:rsidRPr="00D5116C">
              <w:rPr>
                <w:rFonts w:cs="Times New Roman"/>
                <w:lang w:val="pl-PL"/>
              </w:rPr>
              <w:t>∆</w:t>
            </w:r>
            <w:r w:rsidRPr="00D5116C">
              <w:rPr>
                <w:rFonts w:cs="Times New Roman"/>
                <w:vertAlign w:val="subscript"/>
                <w:lang w:val="pl-PL"/>
              </w:rPr>
              <w:t>R&amp;B</w:t>
            </w:r>
            <w:r w:rsidRPr="00D5116C">
              <w:rPr>
                <w:rFonts w:cs="Times New Roman"/>
                <w:lang w:val="pl-PL"/>
              </w:rPr>
              <w:t>8/25 lub ∆</w:t>
            </w:r>
            <w:r w:rsidRPr="00D5116C">
              <w:rPr>
                <w:rFonts w:cs="Times New Roman"/>
                <w:vertAlign w:val="subscript"/>
                <w:lang w:val="pl-PL"/>
              </w:rPr>
              <w:t>R&amp;B</w:t>
            </w:r>
            <w:r w:rsidRPr="00D5116C">
              <w:rPr>
                <w:rFonts w:cs="Times New Roman"/>
                <w:lang w:val="pl-PL"/>
              </w:rPr>
              <w:t>25</w:t>
            </w:r>
          </w:p>
        </w:tc>
      </w:tr>
      <w:tr w:rsidR="00690CB4" w:rsidRPr="00690CB4" w14:paraId="053E8577" w14:textId="77777777" w:rsidTr="00D5116C">
        <w:trPr>
          <w:trHeight w:val="550"/>
          <w:jc w:val="center"/>
        </w:trPr>
        <w:tc>
          <w:tcPr>
            <w:tcW w:w="562" w:type="dxa"/>
            <w:vAlign w:val="center"/>
          </w:tcPr>
          <w:p w14:paraId="6CE5655B" w14:textId="7E3E0BDB" w:rsidR="00690CB4" w:rsidRPr="00D5116C" w:rsidRDefault="00690CB4" w:rsidP="00D5116C">
            <w:pPr>
              <w:jc w:val="center"/>
              <w:rPr>
                <w:rFonts w:eastAsia="Arial"/>
                <w:szCs w:val="22"/>
                <w:lang w:val="pl-PL" w:eastAsia="en-US"/>
              </w:rPr>
            </w:pPr>
            <w:r w:rsidRPr="00D5116C">
              <w:rPr>
                <w:rFonts w:eastAsia="Arial"/>
                <w:szCs w:val="22"/>
                <w:lang w:val="pl-PL" w:eastAsia="en-US"/>
              </w:rPr>
              <w:t>54</w:t>
            </w:r>
          </w:p>
        </w:tc>
        <w:tc>
          <w:tcPr>
            <w:tcW w:w="4678" w:type="dxa"/>
            <w:gridSpan w:val="2"/>
            <w:vAlign w:val="center"/>
          </w:tcPr>
          <w:p w14:paraId="376E3817" w14:textId="2D59BD95" w:rsidR="00690CB4" w:rsidRPr="00690CB4" w:rsidRDefault="00690CB4" w:rsidP="00D5116C">
            <w:pPr>
              <w:spacing w:before="10"/>
              <w:jc w:val="left"/>
              <w:rPr>
                <w:rFonts w:eastAsia="Arial"/>
                <w:szCs w:val="22"/>
                <w:lang w:val="pl-PL" w:eastAsia="en-US"/>
              </w:rPr>
            </w:pPr>
            <w:r w:rsidRPr="00690CB4">
              <w:rPr>
                <w:rFonts w:eastAsia="Arial"/>
                <w:szCs w:val="22"/>
                <w:lang w:val="pl-PL" w:eastAsia="en-US"/>
              </w:rPr>
              <w:t>Rozpuszczalność w wodzie według PN-EN 1744-1, kategoria nie wyższa niż:</w:t>
            </w:r>
          </w:p>
        </w:tc>
        <w:tc>
          <w:tcPr>
            <w:tcW w:w="5008" w:type="dxa"/>
            <w:gridSpan w:val="6"/>
            <w:vAlign w:val="center"/>
          </w:tcPr>
          <w:p w14:paraId="1A6A90B7" w14:textId="0A8F68D8" w:rsidR="00690CB4" w:rsidRPr="00D5116C" w:rsidRDefault="00690CB4" w:rsidP="00D5116C">
            <w:pPr>
              <w:pStyle w:val="TableParagraph"/>
              <w:ind w:left="0"/>
              <w:jc w:val="center"/>
              <w:rPr>
                <w:rFonts w:cs="Times New Roman"/>
                <w:b/>
              </w:rPr>
            </w:pPr>
            <w:r w:rsidRPr="00D5116C">
              <w:rPr>
                <w:rFonts w:cs="Times New Roman"/>
                <w:position w:val="3"/>
                <w:lang w:val="pl-PL"/>
              </w:rPr>
              <w:t>WS</w:t>
            </w:r>
            <w:r w:rsidRPr="00D5116C">
              <w:rPr>
                <w:rFonts w:cs="Times New Roman"/>
                <w:lang w:val="pl-PL"/>
              </w:rPr>
              <w:t xml:space="preserve">10 </w:t>
            </w:r>
            <w:r w:rsidRPr="00D5116C">
              <w:rPr>
                <w:rFonts w:cs="Times New Roman"/>
                <w:position w:val="3"/>
                <w:lang w:val="pl-PL"/>
              </w:rPr>
              <w:t>lub WS</w:t>
            </w:r>
            <w:r w:rsidRPr="00D5116C">
              <w:rPr>
                <w:rFonts w:cs="Times New Roman"/>
                <w:lang w:val="pl-PL"/>
              </w:rPr>
              <w:t>deklarowana</w:t>
            </w:r>
          </w:p>
        </w:tc>
      </w:tr>
      <w:tr w:rsidR="00690CB4" w:rsidRPr="00690CB4" w14:paraId="5C6AC82F" w14:textId="77777777" w:rsidTr="00D5116C">
        <w:trPr>
          <w:trHeight w:val="550"/>
          <w:jc w:val="center"/>
        </w:trPr>
        <w:tc>
          <w:tcPr>
            <w:tcW w:w="562" w:type="dxa"/>
            <w:vAlign w:val="center"/>
          </w:tcPr>
          <w:p w14:paraId="202BF6BB" w14:textId="0686933B" w:rsidR="00690CB4" w:rsidRPr="00D5116C" w:rsidRDefault="00690CB4" w:rsidP="00D5116C">
            <w:pPr>
              <w:jc w:val="center"/>
              <w:rPr>
                <w:rFonts w:eastAsia="Arial"/>
                <w:szCs w:val="22"/>
                <w:lang w:val="pl-PL" w:eastAsia="en-US"/>
              </w:rPr>
            </w:pPr>
            <w:r w:rsidRPr="00D5116C">
              <w:rPr>
                <w:rFonts w:eastAsia="Arial"/>
                <w:szCs w:val="22"/>
                <w:lang w:val="pl-PL" w:eastAsia="en-US"/>
              </w:rPr>
              <w:t>55</w:t>
            </w:r>
          </w:p>
        </w:tc>
        <w:tc>
          <w:tcPr>
            <w:tcW w:w="4678" w:type="dxa"/>
            <w:gridSpan w:val="2"/>
            <w:vAlign w:val="center"/>
          </w:tcPr>
          <w:p w14:paraId="51A52E1D" w14:textId="73CAEDDC" w:rsidR="00690CB4" w:rsidRPr="00690CB4" w:rsidRDefault="00690CB4" w:rsidP="00D5116C">
            <w:pPr>
              <w:spacing w:before="10"/>
              <w:jc w:val="left"/>
              <w:rPr>
                <w:rFonts w:eastAsia="Arial"/>
                <w:szCs w:val="22"/>
                <w:lang w:val="pl-PL" w:eastAsia="en-US"/>
              </w:rPr>
            </w:pPr>
            <w:r w:rsidRPr="00690CB4">
              <w:rPr>
                <w:rFonts w:eastAsia="Arial"/>
                <w:szCs w:val="22"/>
                <w:lang w:val="pl-PL" w:eastAsia="en-US"/>
              </w:rPr>
              <w:t>Zawartość CaCO3 w wypełniaczu wapiennym według PN-EN 196-2, kategoria nie niższa niż:</w:t>
            </w:r>
          </w:p>
        </w:tc>
        <w:tc>
          <w:tcPr>
            <w:tcW w:w="5008" w:type="dxa"/>
            <w:gridSpan w:val="6"/>
            <w:vAlign w:val="center"/>
          </w:tcPr>
          <w:p w14:paraId="48E6E1A1" w14:textId="5BC22BB8" w:rsidR="00690CB4" w:rsidRPr="00D5116C" w:rsidRDefault="00690CB4" w:rsidP="00D5116C">
            <w:pPr>
              <w:pStyle w:val="TableParagraph"/>
              <w:spacing w:before="1"/>
              <w:ind w:left="0"/>
              <w:jc w:val="center"/>
              <w:rPr>
                <w:rFonts w:cs="Times New Roman"/>
                <w:b/>
              </w:rPr>
            </w:pPr>
            <w:r w:rsidRPr="00D5116C">
              <w:rPr>
                <w:rFonts w:cs="Times New Roman"/>
                <w:w w:val="90"/>
                <w:lang w:val="pl-PL"/>
              </w:rPr>
              <w:t>CC</w:t>
            </w:r>
            <w:r w:rsidRPr="00D5116C">
              <w:rPr>
                <w:rFonts w:cs="Times New Roman"/>
                <w:w w:val="90"/>
                <w:vertAlign w:val="subscript"/>
                <w:lang w:val="pl-PL"/>
              </w:rPr>
              <w:t>70</w:t>
            </w:r>
          </w:p>
        </w:tc>
      </w:tr>
      <w:tr w:rsidR="00690CB4" w:rsidRPr="00690CB4" w14:paraId="5C3EA9C6" w14:textId="77777777" w:rsidTr="00D5116C">
        <w:trPr>
          <w:trHeight w:val="550"/>
          <w:jc w:val="center"/>
        </w:trPr>
        <w:tc>
          <w:tcPr>
            <w:tcW w:w="562" w:type="dxa"/>
            <w:vAlign w:val="center"/>
          </w:tcPr>
          <w:p w14:paraId="42DE6FA9" w14:textId="0FEADDE6" w:rsidR="00690CB4" w:rsidRPr="00D5116C" w:rsidRDefault="00690CB4" w:rsidP="00D5116C">
            <w:pPr>
              <w:jc w:val="center"/>
              <w:rPr>
                <w:rFonts w:eastAsia="Arial"/>
                <w:szCs w:val="22"/>
                <w:lang w:val="pl-PL" w:eastAsia="en-US"/>
              </w:rPr>
            </w:pPr>
            <w:r w:rsidRPr="00D5116C">
              <w:rPr>
                <w:rFonts w:eastAsia="Arial"/>
                <w:szCs w:val="22"/>
                <w:lang w:val="pl-PL" w:eastAsia="en-US"/>
              </w:rPr>
              <w:t>56</w:t>
            </w:r>
          </w:p>
        </w:tc>
        <w:tc>
          <w:tcPr>
            <w:tcW w:w="4678" w:type="dxa"/>
            <w:gridSpan w:val="2"/>
            <w:vAlign w:val="center"/>
          </w:tcPr>
          <w:p w14:paraId="6A6E72AB" w14:textId="404F6EA3" w:rsidR="00690CB4" w:rsidRPr="00690CB4" w:rsidRDefault="00690CB4" w:rsidP="00D5116C">
            <w:pPr>
              <w:spacing w:before="10"/>
              <w:jc w:val="left"/>
              <w:rPr>
                <w:rFonts w:eastAsia="Arial"/>
                <w:szCs w:val="22"/>
                <w:lang w:val="pl-PL" w:eastAsia="en-US"/>
              </w:rPr>
            </w:pPr>
            <w:r w:rsidRPr="00690CB4">
              <w:rPr>
                <w:rFonts w:eastAsia="Arial"/>
                <w:szCs w:val="22"/>
                <w:lang w:val="pl-PL" w:eastAsia="en-US"/>
              </w:rPr>
              <w:t>Zawartość wodorotlenku wapnia w wypełniaczu mieszanym, wymagana kategoria:</w:t>
            </w:r>
          </w:p>
        </w:tc>
        <w:tc>
          <w:tcPr>
            <w:tcW w:w="5008" w:type="dxa"/>
            <w:gridSpan w:val="6"/>
            <w:vAlign w:val="center"/>
          </w:tcPr>
          <w:p w14:paraId="2A3206E1" w14:textId="330AC707" w:rsidR="00690CB4" w:rsidRPr="00D5116C" w:rsidRDefault="00690CB4" w:rsidP="00D5116C">
            <w:pPr>
              <w:pStyle w:val="TableParagraph"/>
              <w:ind w:left="0"/>
              <w:jc w:val="center"/>
              <w:rPr>
                <w:rFonts w:cs="Times New Roman"/>
                <w:b/>
                <w:lang w:val="pl-PL"/>
              </w:rPr>
            </w:pPr>
            <w:r w:rsidRPr="00D5116C">
              <w:rPr>
                <w:rFonts w:cs="Times New Roman"/>
                <w:lang w:val="pl-PL"/>
              </w:rPr>
              <w:t xml:space="preserve">Ka </w:t>
            </w:r>
            <w:r w:rsidRPr="00D5116C">
              <w:rPr>
                <w:rFonts w:cs="Times New Roman"/>
                <w:vertAlign w:val="subscript"/>
                <w:lang w:val="pl-PL"/>
              </w:rPr>
              <w:t>10</w:t>
            </w:r>
            <w:r w:rsidRPr="00D5116C">
              <w:rPr>
                <w:rFonts w:cs="Times New Roman"/>
                <w:lang w:val="pl-PL"/>
              </w:rPr>
              <w:t xml:space="preserve"> lub Ka</w:t>
            </w:r>
            <w:r w:rsidRPr="00D5116C">
              <w:rPr>
                <w:rFonts w:cs="Times New Roman"/>
                <w:vertAlign w:val="subscript"/>
                <w:lang w:val="pl-PL"/>
              </w:rPr>
              <w:t>20</w:t>
            </w:r>
            <w:r w:rsidRPr="00D5116C">
              <w:rPr>
                <w:rFonts w:cs="Times New Roman"/>
                <w:lang w:val="pl-PL"/>
              </w:rPr>
              <w:t xml:space="preserve"> lub Ka</w:t>
            </w:r>
            <w:r w:rsidRPr="00D5116C">
              <w:rPr>
                <w:rFonts w:cs="Times New Roman"/>
                <w:vertAlign w:val="subscript"/>
                <w:lang w:val="pl-PL"/>
              </w:rPr>
              <w:t>25</w:t>
            </w:r>
            <w:r w:rsidRPr="00D5116C">
              <w:rPr>
                <w:rFonts w:cs="Times New Roman"/>
                <w:lang w:val="pl-PL"/>
              </w:rPr>
              <w:t>**</w:t>
            </w:r>
          </w:p>
        </w:tc>
      </w:tr>
      <w:tr w:rsidR="00690CB4" w:rsidRPr="00690CB4" w14:paraId="5E6A839F" w14:textId="77777777" w:rsidTr="00D5116C">
        <w:trPr>
          <w:trHeight w:val="550"/>
          <w:jc w:val="center"/>
        </w:trPr>
        <w:tc>
          <w:tcPr>
            <w:tcW w:w="562" w:type="dxa"/>
            <w:vAlign w:val="center"/>
          </w:tcPr>
          <w:p w14:paraId="0C2DD1E9" w14:textId="6EB2891E" w:rsidR="00690CB4" w:rsidRPr="00D5116C" w:rsidRDefault="00690CB4" w:rsidP="00D5116C">
            <w:pPr>
              <w:jc w:val="center"/>
              <w:rPr>
                <w:rFonts w:eastAsia="Arial"/>
                <w:szCs w:val="22"/>
                <w:lang w:val="pl-PL" w:eastAsia="en-US"/>
              </w:rPr>
            </w:pPr>
            <w:r w:rsidRPr="00D5116C">
              <w:rPr>
                <w:rFonts w:eastAsia="Arial"/>
                <w:szCs w:val="22"/>
                <w:lang w:val="pl-PL" w:eastAsia="en-US"/>
              </w:rPr>
              <w:t>57</w:t>
            </w:r>
          </w:p>
        </w:tc>
        <w:tc>
          <w:tcPr>
            <w:tcW w:w="4678" w:type="dxa"/>
            <w:gridSpan w:val="2"/>
            <w:vAlign w:val="center"/>
          </w:tcPr>
          <w:p w14:paraId="54DA9310" w14:textId="524338C9" w:rsidR="00690CB4" w:rsidRPr="00690CB4" w:rsidRDefault="00690CB4" w:rsidP="00D5116C">
            <w:pPr>
              <w:spacing w:before="10"/>
              <w:jc w:val="left"/>
              <w:rPr>
                <w:rFonts w:eastAsia="Arial"/>
                <w:szCs w:val="22"/>
                <w:lang w:val="pl-PL" w:eastAsia="en-US"/>
              </w:rPr>
            </w:pPr>
            <w:r w:rsidRPr="00690CB4">
              <w:rPr>
                <w:rFonts w:eastAsia="Arial"/>
                <w:szCs w:val="22"/>
                <w:lang w:val="pl-PL" w:eastAsia="en-US"/>
              </w:rPr>
              <w:t>„Liczba asfaltowa” według PN-EN 13179-2, wymagana kategoria:</w:t>
            </w:r>
          </w:p>
        </w:tc>
        <w:tc>
          <w:tcPr>
            <w:tcW w:w="5008" w:type="dxa"/>
            <w:gridSpan w:val="6"/>
            <w:vAlign w:val="center"/>
          </w:tcPr>
          <w:p w14:paraId="6048A839" w14:textId="5BC9C1CC" w:rsidR="00690CB4" w:rsidRPr="00D5116C" w:rsidRDefault="00690CB4" w:rsidP="00D5116C">
            <w:pPr>
              <w:pStyle w:val="TableParagraph"/>
              <w:spacing w:before="9"/>
              <w:ind w:left="0"/>
              <w:jc w:val="center"/>
              <w:rPr>
                <w:rFonts w:cs="Times New Roman"/>
                <w:b/>
              </w:rPr>
            </w:pPr>
            <w:r w:rsidRPr="00D5116C">
              <w:rPr>
                <w:rFonts w:cs="Times New Roman"/>
                <w:position w:val="3"/>
                <w:lang w:val="pl-PL"/>
              </w:rPr>
              <w:t>BN</w:t>
            </w:r>
            <w:r w:rsidRPr="00D5116C">
              <w:rPr>
                <w:rFonts w:cs="Times New Roman"/>
                <w:lang w:val="pl-PL"/>
              </w:rPr>
              <w:t>Deklarowana</w:t>
            </w:r>
          </w:p>
        </w:tc>
      </w:tr>
    </w:tbl>
    <w:p w14:paraId="321CD389" w14:textId="4DD24DF7" w:rsidR="00231B3F" w:rsidRPr="00690CB4" w:rsidRDefault="00231B3F" w:rsidP="00690CB4">
      <w:pPr>
        <w:spacing w:before="123" w:line="254" w:lineRule="auto"/>
        <w:ind w:left="217"/>
        <w:rPr>
          <w:i/>
          <w:w w:val="95"/>
          <w:szCs w:val="22"/>
        </w:rPr>
      </w:pPr>
      <w:r w:rsidRPr="00690CB4">
        <w:rPr>
          <w:i/>
          <w:w w:val="95"/>
          <w:szCs w:val="22"/>
        </w:rPr>
        <w:t>*) Mo</w:t>
      </w:r>
      <w:r w:rsidR="00987004" w:rsidRPr="00690CB4">
        <w:rPr>
          <w:i/>
          <w:w w:val="95"/>
          <w:szCs w:val="22"/>
        </w:rPr>
        <w:t>ż</w:t>
      </w:r>
      <w:r w:rsidRPr="00690CB4">
        <w:rPr>
          <w:i/>
          <w:w w:val="95"/>
          <w:szCs w:val="22"/>
        </w:rPr>
        <w:t>na stosować pyły z odpylania pod warunkiem spełnienia przez nie wymagań podanych w lp. 49, 51, 52, 53, 54</w:t>
      </w:r>
    </w:p>
    <w:p w14:paraId="16EC0637" w14:textId="310B8779" w:rsidR="00231B3F" w:rsidRPr="00690CB4" w:rsidRDefault="00231B3F" w:rsidP="00F45532">
      <w:pPr>
        <w:spacing w:before="123" w:line="254" w:lineRule="auto"/>
        <w:ind w:left="217"/>
        <w:rPr>
          <w:i/>
          <w:szCs w:val="22"/>
        </w:rPr>
      </w:pPr>
      <w:r w:rsidRPr="00690CB4">
        <w:rPr>
          <w:i/>
          <w:w w:val="95"/>
          <w:szCs w:val="22"/>
        </w:rPr>
        <w:t>**) W przypadku stosowania wypełniacza mieszanego (zawierającego wapno hydratyzowane), nale</w:t>
      </w:r>
      <w:r w:rsidR="00987004" w:rsidRPr="00690CB4">
        <w:rPr>
          <w:i/>
          <w:w w:val="95"/>
          <w:szCs w:val="22"/>
        </w:rPr>
        <w:t>ż</w:t>
      </w:r>
      <w:r w:rsidRPr="00690CB4">
        <w:rPr>
          <w:i/>
          <w:w w:val="95"/>
          <w:szCs w:val="22"/>
        </w:rPr>
        <w:t xml:space="preserve">y zrezygnować ze </w:t>
      </w:r>
      <w:r w:rsidRPr="00690CB4">
        <w:rPr>
          <w:i/>
          <w:szCs w:val="22"/>
        </w:rPr>
        <w:t>środka adhezyjnego.</w:t>
      </w:r>
    </w:p>
    <w:p w14:paraId="10B799A1" w14:textId="778C75FB" w:rsidR="009E5715" w:rsidRDefault="00231B3F" w:rsidP="00F45532">
      <w:pPr>
        <w:spacing w:before="122" w:line="252" w:lineRule="auto"/>
        <w:ind w:left="217" w:hanging="1"/>
        <w:rPr>
          <w:i/>
          <w:szCs w:val="22"/>
        </w:rPr>
      </w:pPr>
      <w:r w:rsidRPr="00690CB4">
        <w:rPr>
          <w:i/>
          <w:w w:val="95"/>
          <w:szCs w:val="22"/>
        </w:rPr>
        <w:t>***)</w:t>
      </w:r>
      <w:r w:rsidRPr="00690CB4">
        <w:rPr>
          <w:i/>
          <w:spacing w:val="-24"/>
          <w:w w:val="95"/>
          <w:szCs w:val="22"/>
        </w:rPr>
        <w:t xml:space="preserve"> </w:t>
      </w:r>
      <w:r w:rsidRPr="00690CB4">
        <w:rPr>
          <w:i/>
          <w:w w:val="95"/>
          <w:szCs w:val="22"/>
        </w:rPr>
        <w:t>Kruszywo</w:t>
      </w:r>
      <w:r w:rsidRPr="00690CB4">
        <w:rPr>
          <w:i/>
          <w:spacing w:val="-23"/>
          <w:w w:val="95"/>
          <w:szCs w:val="22"/>
        </w:rPr>
        <w:t xml:space="preserve"> </w:t>
      </w:r>
      <w:r w:rsidRPr="00690CB4">
        <w:rPr>
          <w:i/>
          <w:w w:val="95"/>
          <w:szCs w:val="22"/>
        </w:rPr>
        <w:t>o</w:t>
      </w:r>
      <w:r w:rsidRPr="00690CB4">
        <w:rPr>
          <w:i/>
          <w:spacing w:val="-23"/>
          <w:w w:val="95"/>
          <w:szCs w:val="22"/>
        </w:rPr>
        <w:t xml:space="preserve"> </w:t>
      </w:r>
      <w:r w:rsidRPr="00690CB4">
        <w:rPr>
          <w:i/>
          <w:w w:val="95"/>
          <w:szCs w:val="22"/>
        </w:rPr>
        <w:t>ciągłym</w:t>
      </w:r>
      <w:r w:rsidRPr="00690CB4">
        <w:rPr>
          <w:i/>
          <w:spacing w:val="-22"/>
          <w:w w:val="95"/>
          <w:szCs w:val="22"/>
        </w:rPr>
        <w:t xml:space="preserve"> </w:t>
      </w:r>
      <w:r w:rsidRPr="00690CB4">
        <w:rPr>
          <w:i/>
          <w:w w:val="95"/>
          <w:szCs w:val="22"/>
        </w:rPr>
        <w:t>uziarnieniu</w:t>
      </w:r>
      <w:r w:rsidRPr="00690CB4">
        <w:rPr>
          <w:i/>
          <w:spacing w:val="-23"/>
          <w:w w:val="95"/>
          <w:szCs w:val="22"/>
        </w:rPr>
        <w:t xml:space="preserve"> </w:t>
      </w:r>
      <w:r w:rsidRPr="00690CB4">
        <w:rPr>
          <w:i/>
          <w:w w:val="95"/>
          <w:szCs w:val="22"/>
        </w:rPr>
        <w:t>nale</w:t>
      </w:r>
      <w:r w:rsidR="00987004" w:rsidRPr="00690CB4">
        <w:rPr>
          <w:i/>
          <w:w w:val="95"/>
          <w:szCs w:val="22"/>
        </w:rPr>
        <w:t>ż</w:t>
      </w:r>
      <w:r w:rsidRPr="00690CB4">
        <w:rPr>
          <w:i/>
          <w:w w:val="95"/>
          <w:szCs w:val="22"/>
        </w:rPr>
        <w:t>y</w:t>
      </w:r>
      <w:r w:rsidRPr="00690CB4">
        <w:rPr>
          <w:i/>
          <w:spacing w:val="-24"/>
          <w:w w:val="95"/>
          <w:szCs w:val="22"/>
        </w:rPr>
        <w:t xml:space="preserve"> </w:t>
      </w:r>
      <w:r w:rsidRPr="00690CB4">
        <w:rPr>
          <w:i/>
          <w:w w:val="95"/>
          <w:szCs w:val="22"/>
        </w:rPr>
        <w:t>podzielić</w:t>
      </w:r>
      <w:r w:rsidRPr="00690CB4">
        <w:rPr>
          <w:i/>
          <w:spacing w:val="-22"/>
          <w:w w:val="95"/>
          <w:szCs w:val="22"/>
        </w:rPr>
        <w:t xml:space="preserve"> </w:t>
      </w:r>
      <w:r w:rsidRPr="00690CB4">
        <w:rPr>
          <w:i/>
          <w:w w:val="95"/>
          <w:szCs w:val="22"/>
        </w:rPr>
        <w:t>na</w:t>
      </w:r>
      <w:r w:rsidRPr="00690CB4">
        <w:rPr>
          <w:i/>
          <w:spacing w:val="-23"/>
          <w:w w:val="95"/>
          <w:szCs w:val="22"/>
        </w:rPr>
        <w:t xml:space="preserve"> </w:t>
      </w:r>
      <w:r w:rsidRPr="00690CB4">
        <w:rPr>
          <w:i/>
          <w:w w:val="95"/>
          <w:szCs w:val="22"/>
        </w:rPr>
        <w:t>kruszywo</w:t>
      </w:r>
      <w:r w:rsidRPr="00690CB4">
        <w:rPr>
          <w:i/>
          <w:spacing w:val="-23"/>
          <w:w w:val="95"/>
          <w:szCs w:val="22"/>
        </w:rPr>
        <w:t xml:space="preserve"> </w:t>
      </w:r>
      <w:r w:rsidRPr="00690CB4">
        <w:rPr>
          <w:i/>
          <w:w w:val="95"/>
          <w:szCs w:val="22"/>
        </w:rPr>
        <w:t>drobne</w:t>
      </w:r>
      <w:r w:rsidRPr="00690CB4">
        <w:rPr>
          <w:i/>
          <w:spacing w:val="-23"/>
          <w:w w:val="95"/>
          <w:szCs w:val="22"/>
        </w:rPr>
        <w:t xml:space="preserve"> </w:t>
      </w:r>
      <w:r w:rsidRPr="00690CB4">
        <w:rPr>
          <w:i/>
          <w:w w:val="95"/>
          <w:szCs w:val="22"/>
        </w:rPr>
        <w:t>0/2</w:t>
      </w:r>
      <w:r w:rsidRPr="00690CB4">
        <w:rPr>
          <w:i/>
          <w:spacing w:val="-23"/>
          <w:w w:val="95"/>
          <w:szCs w:val="22"/>
        </w:rPr>
        <w:t xml:space="preserve"> </w:t>
      </w:r>
      <w:r w:rsidRPr="00690CB4">
        <w:rPr>
          <w:i/>
          <w:w w:val="95"/>
          <w:szCs w:val="22"/>
        </w:rPr>
        <w:t>i</w:t>
      </w:r>
      <w:r w:rsidRPr="00690CB4">
        <w:rPr>
          <w:i/>
          <w:spacing w:val="-24"/>
          <w:w w:val="95"/>
          <w:szCs w:val="22"/>
        </w:rPr>
        <w:t xml:space="preserve"> </w:t>
      </w:r>
      <w:r w:rsidRPr="00690CB4">
        <w:rPr>
          <w:i/>
          <w:w w:val="95"/>
          <w:szCs w:val="22"/>
        </w:rPr>
        <w:t>kruszywo</w:t>
      </w:r>
      <w:r w:rsidRPr="00690CB4">
        <w:rPr>
          <w:i/>
          <w:spacing w:val="-23"/>
          <w:w w:val="95"/>
          <w:szCs w:val="22"/>
        </w:rPr>
        <w:t xml:space="preserve"> </w:t>
      </w:r>
      <w:r w:rsidRPr="00690CB4">
        <w:rPr>
          <w:i/>
          <w:w w:val="95"/>
          <w:szCs w:val="22"/>
        </w:rPr>
        <w:t>grube</w:t>
      </w:r>
      <w:r w:rsidRPr="00690CB4">
        <w:rPr>
          <w:i/>
          <w:spacing w:val="-22"/>
          <w:w w:val="95"/>
          <w:szCs w:val="22"/>
        </w:rPr>
        <w:t xml:space="preserve"> </w:t>
      </w:r>
      <w:r w:rsidRPr="00690CB4">
        <w:rPr>
          <w:i/>
          <w:w w:val="95"/>
          <w:szCs w:val="22"/>
        </w:rPr>
        <w:t>2/22,4.</w:t>
      </w:r>
      <w:r w:rsidRPr="00690CB4">
        <w:rPr>
          <w:i/>
          <w:spacing w:val="-24"/>
          <w:w w:val="95"/>
          <w:szCs w:val="22"/>
        </w:rPr>
        <w:t xml:space="preserve"> </w:t>
      </w:r>
      <w:r w:rsidRPr="00690CB4">
        <w:rPr>
          <w:i/>
          <w:w w:val="95"/>
          <w:szCs w:val="22"/>
        </w:rPr>
        <w:t>Muszą</w:t>
      </w:r>
      <w:r w:rsidRPr="00690CB4">
        <w:rPr>
          <w:i/>
          <w:spacing w:val="-23"/>
          <w:w w:val="95"/>
          <w:szCs w:val="22"/>
        </w:rPr>
        <w:t xml:space="preserve"> </w:t>
      </w:r>
      <w:r w:rsidRPr="00690CB4">
        <w:rPr>
          <w:i/>
          <w:w w:val="95"/>
          <w:szCs w:val="22"/>
        </w:rPr>
        <w:t>być</w:t>
      </w:r>
      <w:r w:rsidRPr="00690CB4">
        <w:rPr>
          <w:i/>
          <w:spacing w:val="-22"/>
          <w:w w:val="95"/>
          <w:szCs w:val="22"/>
        </w:rPr>
        <w:t xml:space="preserve"> </w:t>
      </w:r>
      <w:r w:rsidRPr="00690CB4">
        <w:rPr>
          <w:i/>
          <w:w w:val="95"/>
          <w:szCs w:val="22"/>
        </w:rPr>
        <w:t>spełnione</w:t>
      </w:r>
      <w:bookmarkStart w:id="1376" w:name="_bookmark36"/>
      <w:bookmarkEnd w:id="1376"/>
      <w:r w:rsidRPr="00690CB4">
        <w:rPr>
          <w:i/>
          <w:w w:val="95"/>
          <w:szCs w:val="22"/>
        </w:rPr>
        <w:t xml:space="preserve"> </w:t>
      </w:r>
      <w:r w:rsidRPr="00690CB4">
        <w:rPr>
          <w:i/>
          <w:szCs w:val="22"/>
        </w:rPr>
        <w:t>wymagania</w:t>
      </w:r>
      <w:r w:rsidRPr="00690CB4">
        <w:rPr>
          <w:i/>
          <w:spacing w:val="-12"/>
          <w:szCs w:val="22"/>
        </w:rPr>
        <w:t xml:space="preserve"> </w:t>
      </w:r>
      <w:r w:rsidRPr="00690CB4">
        <w:rPr>
          <w:i/>
          <w:szCs w:val="22"/>
        </w:rPr>
        <w:t>do</w:t>
      </w:r>
      <w:r w:rsidRPr="00690CB4">
        <w:rPr>
          <w:i/>
          <w:spacing w:val="-11"/>
          <w:szCs w:val="22"/>
        </w:rPr>
        <w:t xml:space="preserve"> </w:t>
      </w:r>
      <w:r w:rsidRPr="00690CB4">
        <w:rPr>
          <w:i/>
          <w:szCs w:val="22"/>
        </w:rPr>
        <w:t>ka</w:t>
      </w:r>
      <w:r w:rsidR="00987004" w:rsidRPr="00690CB4">
        <w:rPr>
          <w:i/>
          <w:szCs w:val="22"/>
        </w:rPr>
        <w:t>ż</w:t>
      </w:r>
      <w:r w:rsidRPr="00690CB4">
        <w:rPr>
          <w:i/>
          <w:szCs w:val="22"/>
        </w:rPr>
        <w:t>dego</w:t>
      </w:r>
      <w:r w:rsidRPr="00690CB4">
        <w:rPr>
          <w:i/>
          <w:spacing w:val="-11"/>
          <w:szCs w:val="22"/>
        </w:rPr>
        <w:t xml:space="preserve"> </w:t>
      </w:r>
      <w:r w:rsidRPr="00690CB4">
        <w:rPr>
          <w:i/>
          <w:szCs w:val="22"/>
        </w:rPr>
        <w:t>z</w:t>
      </w:r>
      <w:r w:rsidRPr="00690CB4">
        <w:rPr>
          <w:i/>
          <w:spacing w:val="-12"/>
          <w:szCs w:val="22"/>
        </w:rPr>
        <w:t xml:space="preserve"> </w:t>
      </w:r>
      <w:r w:rsidRPr="00690CB4">
        <w:rPr>
          <w:i/>
          <w:szCs w:val="22"/>
        </w:rPr>
        <w:t>tych</w:t>
      </w:r>
      <w:r w:rsidRPr="00690CB4">
        <w:rPr>
          <w:i/>
          <w:spacing w:val="-14"/>
          <w:szCs w:val="22"/>
        </w:rPr>
        <w:t xml:space="preserve"> </w:t>
      </w:r>
      <w:r w:rsidRPr="00690CB4">
        <w:rPr>
          <w:i/>
          <w:szCs w:val="22"/>
        </w:rPr>
        <w:t>kruszyw.</w:t>
      </w:r>
    </w:p>
    <w:p w14:paraId="629717F1" w14:textId="77777777" w:rsidR="00690CB4" w:rsidRPr="00690CB4" w:rsidRDefault="00690CB4" w:rsidP="00F45532">
      <w:pPr>
        <w:spacing w:before="122" w:line="252" w:lineRule="auto"/>
        <w:ind w:left="217" w:hanging="1"/>
        <w:rPr>
          <w:rStyle w:val="FontStyle84"/>
          <w:i/>
          <w:sz w:val="22"/>
          <w:szCs w:val="22"/>
        </w:rPr>
      </w:pPr>
    </w:p>
    <w:p w14:paraId="21F5EE8A" w14:textId="658DB4CD" w:rsidR="00D30D23" w:rsidRPr="00690CB4" w:rsidRDefault="00D30D23" w:rsidP="00F664CB">
      <w:pPr>
        <w:pStyle w:val="Nagwek3"/>
      </w:pPr>
      <w:r w:rsidRPr="00690CB4">
        <w:t xml:space="preserve">2.4 </w:t>
      </w:r>
      <w:r w:rsidR="009E5715" w:rsidRPr="00690CB4">
        <w:t>Środki</w:t>
      </w:r>
      <w:r w:rsidR="009E5715" w:rsidRPr="00690CB4">
        <w:rPr>
          <w:spacing w:val="-15"/>
        </w:rPr>
        <w:t xml:space="preserve"> </w:t>
      </w:r>
      <w:r w:rsidR="009E5715" w:rsidRPr="00690CB4">
        <w:t>polepszające</w:t>
      </w:r>
      <w:r w:rsidR="009E5715" w:rsidRPr="00690CB4">
        <w:rPr>
          <w:spacing w:val="-14"/>
        </w:rPr>
        <w:t xml:space="preserve"> </w:t>
      </w:r>
      <w:r w:rsidR="009E5715" w:rsidRPr="00690CB4">
        <w:t>adhezję</w:t>
      </w:r>
      <w:r w:rsidR="009E5715" w:rsidRPr="00690CB4">
        <w:rPr>
          <w:spacing w:val="-15"/>
        </w:rPr>
        <w:t xml:space="preserve"> </w:t>
      </w:r>
      <w:r w:rsidR="009E5715" w:rsidRPr="00690CB4">
        <w:t>asfaltu</w:t>
      </w:r>
      <w:r w:rsidR="009E5715" w:rsidRPr="00690CB4">
        <w:rPr>
          <w:spacing w:val="-12"/>
        </w:rPr>
        <w:t xml:space="preserve"> </w:t>
      </w:r>
      <w:r w:rsidR="009E5715" w:rsidRPr="00690CB4">
        <w:t>do</w:t>
      </w:r>
      <w:r w:rsidR="009E5715" w:rsidRPr="00690CB4">
        <w:rPr>
          <w:spacing w:val="-16"/>
        </w:rPr>
        <w:t xml:space="preserve"> </w:t>
      </w:r>
      <w:r w:rsidR="009E5715" w:rsidRPr="00690CB4">
        <w:t>kruszywa</w:t>
      </w:r>
    </w:p>
    <w:p w14:paraId="15C95BA8" w14:textId="77777777" w:rsidR="009E5715" w:rsidRPr="00690CB4" w:rsidRDefault="009E5715" w:rsidP="00690CB4">
      <w:pPr>
        <w:ind w:firstLine="708"/>
        <w:rPr>
          <w:szCs w:val="22"/>
        </w:rPr>
      </w:pPr>
      <w:r w:rsidRPr="00690CB4">
        <w:rPr>
          <w:szCs w:val="22"/>
        </w:rPr>
        <w:t>Zastosowane kruszywo mineralne i lepiszcze asfaltowe powinny wykazywać odpowiednie powinowactwo fizykochemiczne, gwarantujące odpowiednią przyczepność (adhezję) lepiszcza do kruszywa i odporność mieszanki mineralno-asfaltowej na działanie wody. Mogą być stosowane gotowe środki adhezyjne lub wypełniacz mieszany.</w:t>
      </w:r>
    </w:p>
    <w:p w14:paraId="68CDFE31" w14:textId="2FDAF2EB" w:rsidR="009E5715" w:rsidRPr="00690CB4" w:rsidRDefault="009E5715" w:rsidP="00690CB4">
      <w:pPr>
        <w:ind w:firstLine="708"/>
        <w:rPr>
          <w:szCs w:val="22"/>
        </w:rPr>
      </w:pPr>
      <w:r w:rsidRPr="00690CB4">
        <w:rPr>
          <w:szCs w:val="22"/>
        </w:rPr>
        <w:t>Decyzję o zastosowaniu środka adhezyjnego lub wypełniacza mieszanego podejmuje się po przeprowadzeniu przez Wykonawcę badań laboratoryjnych przyczepności asfaltu do kruszywa. Ocenę przyczepności nale</w:t>
      </w:r>
      <w:r w:rsidR="00987004" w:rsidRPr="00690CB4">
        <w:rPr>
          <w:szCs w:val="22"/>
        </w:rPr>
        <w:t>ż</w:t>
      </w:r>
      <w:r w:rsidRPr="00690CB4">
        <w:rPr>
          <w:szCs w:val="22"/>
        </w:rPr>
        <w:t>y określić na podstawie badania wg PN-EN 12697-11, metoda A na wybranej frakcji mieszanki mineralnej. Przyczepność lepiszcza do kruszywa powinna wynosić co najmniej 80% po 6 godzinach obracania.</w:t>
      </w:r>
    </w:p>
    <w:p w14:paraId="419D868D" w14:textId="6108364A" w:rsidR="009E5715" w:rsidRPr="00690CB4" w:rsidRDefault="009E5715" w:rsidP="00690CB4">
      <w:pPr>
        <w:ind w:firstLine="708"/>
        <w:rPr>
          <w:szCs w:val="22"/>
        </w:rPr>
      </w:pPr>
      <w:r w:rsidRPr="00690CB4">
        <w:rPr>
          <w:szCs w:val="22"/>
        </w:rPr>
        <w:t>W przypadku negatywnego wyniku badania wg PN-EN 12697-11, metoda A, w celu poprawy powinowactwa lepiszcza asfaltowego do kruszywa nale</w:t>
      </w:r>
      <w:r w:rsidR="00987004" w:rsidRPr="00690CB4">
        <w:rPr>
          <w:szCs w:val="22"/>
        </w:rPr>
        <w:t>ż</w:t>
      </w:r>
      <w:r w:rsidRPr="00690CB4">
        <w:rPr>
          <w:szCs w:val="22"/>
        </w:rPr>
        <w:t>y stosować środki poprawiające adhezję lub wypełniacz mieszany.</w:t>
      </w:r>
    </w:p>
    <w:p w14:paraId="4BE3E0E2" w14:textId="73212C1B" w:rsidR="009E5715" w:rsidRPr="00690CB4" w:rsidRDefault="009E5715" w:rsidP="00690CB4">
      <w:pPr>
        <w:ind w:firstLine="708"/>
        <w:rPr>
          <w:szCs w:val="22"/>
        </w:rPr>
      </w:pPr>
      <w:r w:rsidRPr="00690CB4">
        <w:rPr>
          <w:szCs w:val="22"/>
        </w:rPr>
        <w:t>Niezale</w:t>
      </w:r>
      <w:r w:rsidR="00987004" w:rsidRPr="00690CB4">
        <w:rPr>
          <w:szCs w:val="22"/>
        </w:rPr>
        <w:t>ż</w:t>
      </w:r>
      <w:r w:rsidRPr="00690CB4">
        <w:rPr>
          <w:szCs w:val="22"/>
        </w:rPr>
        <w:t>nie od wybranej metody poprawy adhezji asfaltu do kruszywa, w ka</w:t>
      </w:r>
      <w:r w:rsidR="00987004" w:rsidRPr="00690CB4">
        <w:rPr>
          <w:szCs w:val="22"/>
        </w:rPr>
        <w:t>ż</w:t>
      </w:r>
      <w:r w:rsidRPr="00690CB4">
        <w:rPr>
          <w:szCs w:val="22"/>
        </w:rPr>
        <w:t>dym przypadku mieszanka mineralno-asfaltowa musi spełniać wymagania wobec ITSR podane w odpowiedniej tablicy zamieszczonej w p.5.</w:t>
      </w:r>
    </w:p>
    <w:p w14:paraId="17B5DF46" w14:textId="77777777" w:rsidR="00D30D23" w:rsidRPr="00690CB4" w:rsidRDefault="00D30D23" w:rsidP="00F45532">
      <w:pPr>
        <w:rPr>
          <w:szCs w:val="22"/>
        </w:rPr>
      </w:pPr>
    </w:p>
    <w:p w14:paraId="248B0B86" w14:textId="085E08C0" w:rsidR="00D30D23" w:rsidRPr="00690CB4" w:rsidRDefault="00D30D23" w:rsidP="00F45532">
      <w:pPr>
        <w:rPr>
          <w:b/>
          <w:bCs/>
          <w:szCs w:val="22"/>
        </w:rPr>
      </w:pPr>
      <w:bookmarkStart w:id="1377" w:name="_bookmark11"/>
      <w:bookmarkEnd w:id="1377"/>
      <w:r w:rsidRPr="00690CB4">
        <w:rPr>
          <w:b/>
          <w:bCs/>
          <w:szCs w:val="22"/>
        </w:rPr>
        <w:t xml:space="preserve">2.4.1 </w:t>
      </w:r>
      <w:r w:rsidR="009E5715" w:rsidRPr="00690CB4">
        <w:rPr>
          <w:b/>
          <w:bCs/>
          <w:szCs w:val="22"/>
        </w:rPr>
        <w:t>Środki adhezyjne</w:t>
      </w:r>
    </w:p>
    <w:p w14:paraId="7CF62A36" w14:textId="77777777" w:rsidR="009E5715" w:rsidRPr="00690CB4" w:rsidRDefault="009E5715" w:rsidP="00690CB4">
      <w:pPr>
        <w:ind w:firstLine="708"/>
        <w:rPr>
          <w:szCs w:val="22"/>
        </w:rPr>
      </w:pPr>
      <w:r w:rsidRPr="00690CB4">
        <w:rPr>
          <w:szCs w:val="22"/>
        </w:rPr>
        <w:t>Środek adhezyjny dodawany jest do asfaltu, a jego ilość powinna być dostosowana do konkretnej pary kruszywo-lepiszcze.</w:t>
      </w:r>
    </w:p>
    <w:p w14:paraId="0ABE6463" w14:textId="5458837C" w:rsidR="009E5715" w:rsidRPr="00690CB4" w:rsidRDefault="009E5715" w:rsidP="00690CB4">
      <w:pPr>
        <w:ind w:firstLine="708"/>
        <w:rPr>
          <w:szCs w:val="22"/>
        </w:rPr>
      </w:pPr>
      <w:r w:rsidRPr="00690CB4">
        <w:rPr>
          <w:szCs w:val="22"/>
        </w:rPr>
        <w:t>Nale</w:t>
      </w:r>
      <w:r w:rsidR="00987004" w:rsidRPr="00690CB4">
        <w:rPr>
          <w:szCs w:val="22"/>
        </w:rPr>
        <w:t>ż</w:t>
      </w:r>
      <w:r w:rsidRPr="00690CB4">
        <w:rPr>
          <w:szCs w:val="22"/>
        </w:rPr>
        <w:t>y u</w:t>
      </w:r>
      <w:r w:rsidR="00987004" w:rsidRPr="00690CB4">
        <w:rPr>
          <w:szCs w:val="22"/>
        </w:rPr>
        <w:t>ż</w:t>
      </w:r>
      <w:r w:rsidRPr="00690CB4">
        <w:rPr>
          <w:szCs w:val="22"/>
        </w:rPr>
        <w:t>yć taki środek, którego przydatność została potwierdzona podczas wcześniejszych zastosowań z takim samym rodzajem petrograficznym kruszywa. Potwierdzenie przydatności polega na przedstawieniu przez Wykonawcę pisemnej informacji od Dostawcy/Producenta środka adhezyjnego składającej się z:</w:t>
      </w:r>
    </w:p>
    <w:p w14:paraId="451DECBA" w14:textId="77777777" w:rsidR="009E5715" w:rsidRPr="00690CB4" w:rsidRDefault="009E5715" w:rsidP="007B6BA9">
      <w:pPr>
        <w:pStyle w:val="Akapitzlist"/>
        <w:numPr>
          <w:ilvl w:val="0"/>
          <w:numId w:val="158"/>
        </w:numPr>
        <w:rPr>
          <w:rFonts w:ascii="Century Gothic" w:hAnsi="Century Gothic"/>
          <w:szCs w:val="22"/>
        </w:rPr>
      </w:pPr>
      <w:r w:rsidRPr="00690CB4">
        <w:rPr>
          <w:rFonts w:ascii="Century Gothic" w:hAnsi="Century Gothic"/>
          <w:szCs w:val="22"/>
        </w:rPr>
        <w:t>referencji od zarządów dróg, na których zastosowano środek adhezyjny z takim samym rodzajem kruszywa pod względem petrograficznym, lub</w:t>
      </w:r>
    </w:p>
    <w:p w14:paraId="280F6F58" w14:textId="77777777" w:rsidR="009E5715" w:rsidRPr="00690CB4" w:rsidRDefault="009E5715" w:rsidP="007B6BA9">
      <w:pPr>
        <w:pStyle w:val="Akapitzlist"/>
        <w:numPr>
          <w:ilvl w:val="0"/>
          <w:numId w:val="158"/>
        </w:numPr>
        <w:rPr>
          <w:rFonts w:ascii="Century Gothic" w:hAnsi="Century Gothic"/>
          <w:szCs w:val="22"/>
        </w:rPr>
      </w:pPr>
      <w:r w:rsidRPr="00690CB4">
        <w:rPr>
          <w:rFonts w:ascii="Century Gothic" w:hAnsi="Century Gothic"/>
          <w:szCs w:val="22"/>
        </w:rPr>
        <w:t>przedstawienie odpowiednich wyników badań potwierdzających poprawne działanie z takim samym rodzajem kruszywa pod względem petrograficznym.</w:t>
      </w:r>
    </w:p>
    <w:p w14:paraId="732F394A" w14:textId="77777777" w:rsidR="009E5715" w:rsidRPr="00690CB4" w:rsidRDefault="009E5715" w:rsidP="00690CB4">
      <w:pPr>
        <w:ind w:firstLine="708"/>
        <w:rPr>
          <w:szCs w:val="22"/>
        </w:rPr>
      </w:pPr>
      <w:r w:rsidRPr="00690CB4">
        <w:rPr>
          <w:szCs w:val="22"/>
        </w:rPr>
        <w:lastRenderedPageBreak/>
        <w:t>Przedstawiane dokumenty powinny zostać przedstawione do akceptacji Inspektorowi Nadzoru.</w:t>
      </w:r>
    </w:p>
    <w:p w14:paraId="4DD5BD27" w14:textId="50ED348E" w:rsidR="009E5715" w:rsidRDefault="009E5715" w:rsidP="00690CB4">
      <w:pPr>
        <w:ind w:firstLine="708"/>
        <w:rPr>
          <w:szCs w:val="22"/>
        </w:rPr>
      </w:pPr>
      <w:r w:rsidRPr="00690CB4">
        <w:rPr>
          <w:szCs w:val="22"/>
        </w:rPr>
        <w:t>Sposób dozowania środka adhezyjnego powinien gwarantować poprawne jego wprowadzenie do lepiszcza asfaltowego. Wykonawca powinien przedstawić Inspektorowi Nadzoru do akceptacji sposób dozowania środka adhezyjnego do lepiszcza.</w:t>
      </w:r>
    </w:p>
    <w:p w14:paraId="37060979" w14:textId="77777777" w:rsidR="00690CB4" w:rsidRPr="00690CB4" w:rsidRDefault="00690CB4" w:rsidP="00690CB4">
      <w:pPr>
        <w:ind w:firstLine="708"/>
        <w:rPr>
          <w:szCs w:val="22"/>
        </w:rPr>
      </w:pPr>
    </w:p>
    <w:p w14:paraId="5130A1AF" w14:textId="4DC4FCBE" w:rsidR="00C3396D" w:rsidRPr="00690CB4" w:rsidRDefault="00C3396D" w:rsidP="00F664CB">
      <w:pPr>
        <w:pStyle w:val="Nagwek3"/>
        <w:rPr>
          <w:i/>
        </w:rPr>
      </w:pPr>
      <w:r w:rsidRPr="00690CB4">
        <w:t>2.</w:t>
      </w:r>
      <w:r w:rsidR="00D30D23" w:rsidRPr="00690CB4">
        <w:t>5</w:t>
      </w:r>
      <w:r w:rsidRPr="00690CB4">
        <w:t xml:space="preserve"> Materiały do uszczelnienia połączeń i krawędzi</w:t>
      </w:r>
    </w:p>
    <w:p w14:paraId="51B799A1" w14:textId="1607BF40" w:rsidR="00C3396D" w:rsidRPr="00690CB4" w:rsidRDefault="00C3396D" w:rsidP="00F45532">
      <w:pPr>
        <w:rPr>
          <w:szCs w:val="22"/>
        </w:rPr>
      </w:pPr>
      <w:r w:rsidRPr="00690CB4">
        <w:rPr>
          <w:szCs w:val="22"/>
        </w:rPr>
        <w:tab/>
        <w:t>Do uszczelnienia połączeń technologicznych (tj. złączy podłu</w:t>
      </w:r>
      <w:r w:rsidR="00987004" w:rsidRPr="00690CB4">
        <w:rPr>
          <w:szCs w:val="22"/>
        </w:rPr>
        <w:t>ż</w:t>
      </w:r>
      <w:r w:rsidRPr="00690CB4">
        <w:rPr>
          <w:szCs w:val="22"/>
        </w:rPr>
        <w:t>nych i poprzecznych z tego samego materiału wykonywanego w ró</w:t>
      </w:r>
      <w:r w:rsidR="00987004" w:rsidRPr="00690CB4">
        <w:rPr>
          <w:szCs w:val="22"/>
        </w:rPr>
        <w:t>ż</w:t>
      </w:r>
      <w:r w:rsidRPr="00690CB4">
        <w:rPr>
          <w:szCs w:val="22"/>
        </w:rPr>
        <w:t>nym czasie oraz spoin stanowiących połączenia ró</w:t>
      </w:r>
      <w:r w:rsidR="00987004" w:rsidRPr="00690CB4">
        <w:rPr>
          <w:szCs w:val="22"/>
        </w:rPr>
        <w:t>ż</w:t>
      </w:r>
      <w:r w:rsidRPr="00690CB4">
        <w:rPr>
          <w:szCs w:val="22"/>
        </w:rPr>
        <w:t>nych materiałów lub połączenie warstwy asfaltowej z urządzeniami obcymi w nawierzchni lub ją ograniczającymi, nale</w:t>
      </w:r>
      <w:r w:rsidR="00987004" w:rsidRPr="00690CB4">
        <w:rPr>
          <w:szCs w:val="22"/>
        </w:rPr>
        <w:t>ż</w:t>
      </w:r>
      <w:r w:rsidRPr="00690CB4">
        <w:rPr>
          <w:szCs w:val="22"/>
        </w:rPr>
        <w:t>y stosować:</w:t>
      </w:r>
    </w:p>
    <w:p w14:paraId="0B8D9447" w14:textId="77777777" w:rsidR="00C3396D" w:rsidRPr="00690CB4" w:rsidRDefault="00C3396D" w:rsidP="007B6BA9">
      <w:pPr>
        <w:numPr>
          <w:ilvl w:val="0"/>
          <w:numId w:val="90"/>
        </w:numPr>
        <w:tabs>
          <w:tab w:val="num" w:pos="284"/>
        </w:tabs>
        <w:overflowPunct w:val="0"/>
        <w:autoSpaceDE w:val="0"/>
        <w:autoSpaceDN w:val="0"/>
        <w:adjustRightInd w:val="0"/>
        <w:ind w:left="284" w:hanging="284"/>
        <w:textAlignment w:val="baseline"/>
        <w:rPr>
          <w:szCs w:val="22"/>
        </w:rPr>
      </w:pPr>
      <w:r w:rsidRPr="00690CB4">
        <w:rPr>
          <w:szCs w:val="22"/>
        </w:rPr>
        <w:t>materiały termoplastyczne, jak taśmy asfaltowo-polimerowe oraz masy asfaltowo – polimerowe rozkładane maszynowo, według norm lub aprobat technicznych,</w:t>
      </w:r>
    </w:p>
    <w:p w14:paraId="517E12A7" w14:textId="77777777" w:rsidR="00C3396D" w:rsidRPr="00690CB4" w:rsidRDefault="00C3396D" w:rsidP="00F45532">
      <w:pPr>
        <w:ind w:firstLine="709"/>
        <w:rPr>
          <w:szCs w:val="22"/>
        </w:rPr>
      </w:pPr>
      <w:r w:rsidRPr="00690CB4">
        <w:rPr>
          <w:szCs w:val="22"/>
        </w:rPr>
        <w:t>Składowanie materiałów termoplastycznych jest dozwolone tylko w oryginalnych opakowaniach producenta, w warunkach określonych w aprobacie technicznej.</w:t>
      </w:r>
    </w:p>
    <w:p w14:paraId="6C9E669C" w14:textId="589B592E" w:rsidR="00C3396D" w:rsidRDefault="00C3396D" w:rsidP="00F45532">
      <w:pPr>
        <w:ind w:firstLine="709"/>
        <w:rPr>
          <w:szCs w:val="22"/>
        </w:rPr>
      </w:pPr>
      <w:r w:rsidRPr="00690CB4">
        <w:rPr>
          <w:szCs w:val="22"/>
        </w:rPr>
        <w:t>Do uszczelnienia krawędzi nale</w:t>
      </w:r>
      <w:r w:rsidR="00987004" w:rsidRPr="00690CB4">
        <w:rPr>
          <w:szCs w:val="22"/>
        </w:rPr>
        <w:t>ż</w:t>
      </w:r>
      <w:r w:rsidRPr="00690CB4">
        <w:rPr>
          <w:szCs w:val="22"/>
        </w:rPr>
        <w:t>y stosować asfalt drogowy wg PN-EN 12591 [27], asfalt modyfikowany polimerami wg PN-EN 14023 [59] „metoda na gorąco”. Dopuszcza się inne rodzaje lepiszcza wg norm lub aprobat technicznych.</w:t>
      </w:r>
    </w:p>
    <w:p w14:paraId="5AB91127" w14:textId="77777777" w:rsidR="00D5116C" w:rsidRPr="00690CB4" w:rsidRDefault="00D5116C" w:rsidP="00F45532">
      <w:pPr>
        <w:ind w:firstLine="709"/>
        <w:rPr>
          <w:szCs w:val="22"/>
        </w:rPr>
      </w:pPr>
    </w:p>
    <w:p w14:paraId="13D355A0" w14:textId="77777777" w:rsidR="00C3396D" w:rsidRPr="00690CB4" w:rsidRDefault="00C3396D" w:rsidP="00F664CB">
      <w:pPr>
        <w:pStyle w:val="Nagwek3"/>
        <w:rPr>
          <w:i/>
        </w:rPr>
      </w:pPr>
      <w:r w:rsidRPr="00690CB4">
        <w:t>2.6. Materiały do złączenia warstw konstrukcji</w:t>
      </w:r>
    </w:p>
    <w:p w14:paraId="6E265556" w14:textId="08D3DE09" w:rsidR="00C3396D" w:rsidRDefault="00C3396D" w:rsidP="00F45532">
      <w:pPr>
        <w:rPr>
          <w:szCs w:val="22"/>
        </w:rPr>
      </w:pPr>
      <w:r w:rsidRPr="00690CB4">
        <w:rPr>
          <w:szCs w:val="22"/>
        </w:rPr>
        <w:tab/>
        <w:t>Rodzaje materiałów do złączenia warstw konstrukcyjnych podano w STWiORB D – 04.03.01a Połączenie  międzywarstwowe  nawierzchni  drogowej.</w:t>
      </w:r>
    </w:p>
    <w:p w14:paraId="42F9C314" w14:textId="77777777" w:rsidR="00D5116C" w:rsidRPr="00690CB4" w:rsidRDefault="00D5116C" w:rsidP="00F45532">
      <w:pPr>
        <w:rPr>
          <w:szCs w:val="22"/>
        </w:rPr>
      </w:pPr>
    </w:p>
    <w:p w14:paraId="4FA4A56C" w14:textId="77777777" w:rsidR="00C3396D" w:rsidRPr="00690CB4" w:rsidRDefault="00C3396D" w:rsidP="00F664CB">
      <w:pPr>
        <w:pStyle w:val="Nagwek3"/>
      </w:pPr>
      <w:r w:rsidRPr="00690CB4">
        <w:t>2.7. Granulat asfaltowy</w:t>
      </w:r>
    </w:p>
    <w:p w14:paraId="7A6B10B3" w14:textId="77777777" w:rsidR="00C3396D" w:rsidRPr="00690CB4" w:rsidRDefault="00C3396D" w:rsidP="00F45532">
      <w:pPr>
        <w:rPr>
          <w:szCs w:val="22"/>
        </w:rPr>
      </w:pPr>
      <w:r w:rsidRPr="00690CB4">
        <w:rPr>
          <w:b/>
          <w:szCs w:val="22"/>
        </w:rPr>
        <w:tab/>
      </w:r>
      <w:r w:rsidRPr="00690CB4">
        <w:rPr>
          <w:szCs w:val="22"/>
        </w:rPr>
        <w:t>Do warstwy podbudowy z betonu asfaltowego dopuszcza się stosowanie granulatu asfaltowego.</w:t>
      </w:r>
    </w:p>
    <w:p w14:paraId="786C9584" w14:textId="673B67CB" w:rsidR="00C3396D" w:rsidRPr="00690CB4" w:rsidRDefault="00C3396D" w:rsidP="00F45532">
      <w:pPr>
        <w:rPr>
          <w:szCs w:val="22"/>
        </w:rPr>
      </w:pPr>
      <w:r w:rsidRPr="00690CB4">
        <w:rPr>
          <w:szCs w:val="22"/>
        </w:rPr>
        <w:t>Mo</w:t>
      </w:r>
      <w:r w:rsidR="00987004" w:rsidRPr="00690CB4">
        <w:rPr>
          <w:szCs w:val="22"/>
        </w:rPr>
        <w:t>ż</w:t>
      </w:r>
      <w:r w:rsidRPr="00690CB4">
        <w:rPr>
          <w:szCs w:val="22"/>
        </w:rPr>
        <w:t>na stosować dwie metody dodawania granulatu asfaltowego do mieszalnika otaczarki: bez wstępnego ogrzewania „metoda na zimno” i ze wstępnym ogrzewaniem granulatu asfaltowego „metoda na gorąco”. w </w:t>
      </w:r>
      <w:r w:rsidRPr="00690CB4">
        <w:rPr>
          <w:b/>
          <w:szCs w:val="22"/>
        </w:rPr>
        <w:t xml:space="preserve">„metodzie na zimno” dopuszcza się stosowanie dodatku granulatu asfaltowego w ilości </w:t>
      </w:r>
      <w:r w:rsidRPr="00690CB4">
        <w:rPr>
          <w:b/>
          <w:szCs w:val="22"/>
          <w:u w:val="single"/>
        </w:rPr>
        <w:t>nie większej ni</w:t>
      </w:r>
      <w:r w:rsidR="00987004" w:rsidRPr="00690CB4">
        <w:rPr>
          <w:b/>
          <w:szCs w:val="22"/>
          <w:u w:val="single"/>
        </w:rPr>
        <w:t>ż</w:t>
      </w:r>
      <w:r w:rsidRPr="00690CB4">
        <w:rPr>
          <w:b/>
          <w:szCs w:val="22"/>
          <w:u w:val="single"/>
        </w:rPr>
        <w:t xml:space="preserve"> 10%</w:t>
      </w:r>
      <w:r w:rsidRPr="00690CB4">
        <w:rPr>
          <w:b/>
          <w:szCs w:val="22"/>
        </w:rPr>
        <w:t xml:space="preserve"> w stosunku do mieszanki mineralno-asfaltowej.</w:t>
      </w:r>
      <w:r w:rsidRPr="00690CB4">
        <w:rPr>
          <w:szCs w:val="22"/>
        </w:rPr>
        <w:t xml:space="preserve"> w </w:t>
      </w:r>
      <w:r w:rsidRPr="00690CB4">
        <w:rPr>
          <w:b/>
          <w:szCs w:val="22"/>
        </w:rPr>
        <w:t>„metodzie na gorąco” dopuszcza się stosowanie dodatku granulatu asfaltowego w </w:t>
      </w:r>
      <w:r w:rsidRPr="00690CB4">
        <w:rPr>
          <w:b/>
          <w:szCs w:val="22"/>
          <w:u w:val="single"/>
        </w:rPr>
        <w:t>ilości do 10%</w:t>
      </w:r>
      <w:r w:rsidRPr="00690CB4">
        <w:rPr>
          <w:b/>
          <w:szCs w:val="22"/>
        </w:rPr>
        <w:t xml:space="preserve"> w stosunku do mieszanki mineralno-asfaltowej.</w:t>
      </w:r>
      <w:r w:rsidRPr="00690CB4">
        <w:rPr>
          <w:szCs w:val="22"/>
        </w:rPr>
        <w:t xml:space="preserve"> </w:t>
      </w:r>
    </w:p>
    <w:p w14:paraId="78B0D7C5" w14:textId="4ACAD00B" w:rsidR="00C3396D" w:rsidRPr="00690CB4" w:rsidRDefault="00C3396D" w:rsidP="00D5116C">
      <w:pPr>
        <w:ind w:firstLine="708"/>
        <w:rPr>
          <w:szCs w:val="22"/>
        </w:rPr>
      </w:pPr>
      <w:r w:rsidRPr="00690CB4">
        <w:rPr>
          <w:szCs w:val="22"/>
        </w:rPr>
        <w:t>Wymiar D kruszywa zawartego w granulacie asfaltowym nie mo</w:t>
      </w:r>
      <w:r w:rsidR="00987004" w:rsidRPr="00690CB4">
        <w:rPr>
          <w:szCs w:val="22"/>
        </w:rPr>
        <w:t>ż</w:t>
      </w:r>
      <w:r w:rsidRPr="00690CB4">
        <w:rPr>
          <w:szCs w:val="22"/>
        </w:rPr>
        <w:t>e być większy od wymiaru D mieszanki mineralnej wchodzącej w skład mieszanki mineralno-asfaltowej. w „metodzie na gorąco” asfalt wynikowy odzyskany z wyprodukowanej mieszanki mineralno-asfaltowej w zakresie temperatury mięknienia T</w:t>
      </w:r>
      <w:r w:rsidRPr="00690CB4">
        <w:rPr>
          <w:szCs w:val="22"/>
          <w:vertAlign w:val="subscript"/>
        </w:rPr>
        <w:t>PiKmix</w:t>
      </w:r>
      <w:r w:rsidRPr="00690CB4">
        <w:rPr>
          <w:szCs w:val="22"/>
        </w:rPr>
        <w:t xml:space="preserve"> powinien spełniać oczekiwane wymagania według dokumentacji projektowej. Do obliczania temperatury mięknienia mieszaniny lepiszcza z granulatu asfaltowego i dodanego asfaltu nale</w:t>
      </w:r>
      <w:r w:rsidR="00987004" w:rsidRPr="00690CB4">
        <w:rPr>
          <w:szCs w:val="22"/>
        </w:rPr>
        <w:t>ż</w:t>
      </w:r>
      <w:r w:rsidRPr="00690CB4">
        <w:rPr>
          <w:szCs w:val="22"/>
        </w:rPr>
        <w:t xml:space="preserve">y zastosować następujące równanie (zgodnie z PN-EN 13108-1 Załącznik a punkt A.3): </w:t>
      </w:r>
    </w:p>
    <w:p w14:paraId="33529348" w14:textId="77777777" w:rsidR="00C3396D" w:rsidRPr="00690CB4" w:rsidRDefault="00C3396D" w:rsidP="00F45532">
      <w:pPr>
        <w:rPr>
          <w:szCs w:val="22"/>
        </w:rPr>
      </w:pPr>
    </w:p>
    <w:p w14:paraId="01E90E99" w14:textId="77777777" w:rsidR="00C3396D" w:rsidRPr="00690CB4" w:rsidRDefault="00C3396D" w:rsidP="00D5116C">
      <w:pPr>
        <w:jc w:val="center"/>
        <w:rPr>
          <w:szCs w:val="22"/>
          <w:vertAlign w:val="subscript"/>
        </w:rPr>
      </w:pPr>
      <w:r w:rsidRPr="00690CB4">
        <w:rPr>
          <w:szCs w:val="22"/>
        </w:rPr>
        <w:t>P</w:t>
      </w:r>
      <w:r w:rsidRPr="00690CB4">
        <w:rPr>
          <w:szCs w:val="22"/>
          <w:vertAlign w:val="subscript"/>
        </w:rPr>
        <w:t>PiKmix</w:t>
      </w:r>
      <w:r w:rsidRPr="00690CB4">
        <w:rPr>
          <w:szCs w:val="22"/>
        </w:rPr>
        <w:t>=a×T</w:t>
      </w:r>
      <w:r w:rsidRPr="00690CB4">
        <w:rPr>
          <w:szCs w:val="22"/>
          <w:vertAlign w:val="subscript"/>
        </w:rPr>
        <w:t>PiK1</w:t>
      </w:r>
      <w:r w:rsidRPr="00690CB4">
        <w:rPr>
          <w:szCs w:val="22"/>
        </w:rPr>
        <w:t>+b×T</w:t>
      </w:r>
      <w:r w:rsidRPr="00690CB4">
        <w:rPr>
          <w:szCs w:val="22"/>
          <w:vertAlign w:val="subscript"/>
        </w:rPr>
        <w:t>PiK2</w:t>
      </w:r>
    </w:p>
    <w:p w14:paraId="64E1A419" w14:textId="77777777" w:rsidR="00C3396D" w:rsidRPr="00690CB4" w:rsidRDefault="00C3396D" w:rsidP="00F45532">
      <w:pPr>
        <w:rPr>
          <w:szCs w:val="22"/>
        </w:rPr>
      </w:pPr>
      <w:r w:rsidRPr="00690CB4">
        <w:rPr>
          <w:szCs w:val="22"/>
        </w:rPr>
        <w:t xml:space="preserve">w którym: </w:t>
      </w:r>
    </w:p>
    <w:p w14:paraId="3F614CD8" w14:textId="77777777" w:rsidR="00C3396D" w:rsidRPr="00690CB4" w:rsidRDefault="00C3396D" w:rsidP="00F45532">
      <w:pPr>
        <w:rPr>
          <w:szCs w:val="22"/>
        </w:rPr>
      </w:pPr>
      <w:r w:rsidRPr="00690CB4">
        <w:rPr>
          <w:szCs w:val="22"/>
        </w:rPr>
        <w:t>P</w:t>
      </w:r>
      <w:r w:rsidRPr="00690CB4">
        <w:rPr>
          <w:szCs w:val="22"/>
          <w:vertAlign w:val="subscript"/>
        </w:rPr>
        <w:t>PiKmix</w:t>
      </w:r>
      <w:r w:rsidRPr="00690CB4">
        <w:rPr>
          <w:szCs w:val="22"/>
        </w:rPr>
        <w:t xml:space="preserve"> - temperatura mięknienia mieszanki lepiszczy w mieszance mineralno-asfaltowej z dodatkiem granulatu asfaltowego, [°C]; </w:t>
      </w:r>
    </w:p>
    <w:p w14:paraId="12CDCB52" w14:textId="77777777" w:rsidR="00C3396D" w:rsidRPr="00690CB4" w:rsidRDefault="00C3396D" w:rsidP="00F45532">
      <w:pPr>
        <w:rPr>
          <w:szCs w:val="22"/>
        </w:rPr>
      </w:pPr>
      <w:r w:rsidRPr="00690CB4">
        <w:rPr>
          <w:szCs w:val="22"/>
        </w:rPr>
        <w:t>T</w:t>
      </w:r>
      <w:r w:rsidRPr="00690CB4">
        <w:rPr>
          <w:szCs w:val="22"/>
          <w:vertAlign w:val="subscript"/>
        </w:rPr>
        <w:t>PiK</w:t>
      </w:r>
      <w:r w:rsidRPr="00690CB4">
        <w:rPr>
          <w:szCs w:val="22"/>
        </w:rPr>
        <w:t xml:space="preserve"> - temperatura mięknienia lepiszcza odzyskanego z granulatu asfaltowego, [°C]; </w:t>
      </w:r>
    </w:p>
    <w:p w14:paraId="7BFDBBE3" w14:textId="77777777" w:rsidR="00C3396D" w:rsidRPr="00690CB4" w:rsidRDefault="00C3396D" w:rsidP="00F45532">
      <w:pPr>
        <w:rPr>
          <w:szCs w:val="22"/>
        </w:rPr>
      </w:pPr>
      <w:r w:rsidRPr="00690CB4">
        <w:rPr>
          <w:szCs w:val="22"/>
        </w:rPr>
        <w:t>T</w:t>
      </w:r>
      <w:r w:rsidRPr="00690CB4">
        <w:rPr>
          <w:szCs w:val="22"/>
          <w:vertAlign w:val="subscript"/>
        </w:rPr>
        <w:t>PiK2</w:t>
      </w:r>
      <w:r w:rsidRPr="00690CB4">
        <w:rPr>
          <w:szCs w:val="22"/>
        </w:rPr>
        <w:t xml:space="preserve">- średnia temperatura mięknienia dodanego lepiszcza asfaltowego [°C]; </w:t>
      </w:r>
    </w:p>
    <w:p w14:paraId="501DEF05" w14:textId="77777777" w:rsidR="00C3396D" w:rsidRPr="00690CB4" w:rsidRDefault="00C3396D" w:rsidP="00F45532">
      <w:pPr>
        <w:rPr>
          <w:szCs w:val="22"/>
        </w:rPr>
      </w:pPr>
      <w:r w:rsidRPr="00690CB4">
        <w:rPr>
          <w:szCs w:val="22"/>
        </w:rPr>
        <w:t>a i b - udział masowy: lepiszcza z granulatu asfaltowego (a) i dodanego lepiszcza (b), przy a + b = 1.</w:t>
      </w:r>
    </w:p>
    <w:p w14:paraId="276780E3" w14:textId="77777777" w:rsidR="00C3396D" w:rsidRPr="00690CB4" w:rsidRDefault="00C3396D" w:rsidP="00F45532">
      <w:pPr>
        <w:rPr>
          <w:szCs w:val="22"/>
        </w:rPr>
      </w:pPr>
      <w:r w:rsidRPr="00690CB4">
        <w:rPr>
          <w:szCs w:val="22"/>
        </w:rPr>
        <w:t>Zestawienie wymagań dotyczących granulatu asfaltowego stosowanego do poszczególnych warstw asfaltowych nawierzchni podano w tabeli 8.</w:t>
      </w:r>
    </w:p>
    <w:p w14:paraId="48C857C9" w14:textId="77777777" w:rsidR="00C3396D" w:rsidRPr="00690CB4" w:rsidRDefault="00C3396D" w:rsidP="00F45532">
      <w:pPr>
        <w:rPr>
          <w:szCs w:val="22"/>
        </w:rPr>
      </w:pPr>
    </w:p>
    <w:p w14:paraId="48DC9342" w14:textId="70EDD574" w:rsidR="00C3396D" w:rsidRPr="00690CB4" w:rsidRDefault="00C3396D" w:rsidP="00F45532">
      <w:pPr>
        <w:rPr>
          <w:szCs w:val="22"/>
        </w:rPr>
      </w:pPr>
      <w:r w:rsidRPr="00690CB4">
        <w:rPr>
          <w:szCs w:val="22"/>
        </w:rPr>
        <w:t xml:space="preserve">Tabela </w:t>
      </w:r>
      <w:r w:rsidR="00D27088" w:rsidRPr="00690CB4">
        <w:rPr>
          <w:szCs w:val="22"/>
        </w:rPr>
        <w:t>2</w:t>
      </w:r>
      <w:r w:rsidRPr="00690CB4">
        <w:rPr>
          <w:szCs w:val="22"/>
        </w:rPr>
        <w:t xml:space="preserve">. Wymagania dotyczące granulatu asfaltowego </w:t>
      </w:r>
    </w:p>
    <w:tbl>
      <w:tblPr>
        <w:tblW w:w="0" w:type="auto"/>
        <w:jc w:val="center"/>
        <w:tblLook w:val="04A0" w:firstRow="1" w:lastRow="0" w:firstColumn="1" w:lastColumn="0" w:noHBand="0" w:noVBand="1"/>
      </w:tblPr>
      <w:tblGrid>
        <w:gridCol w:w="3096"/>
        <w:gridCol w:w="1690"/>
        <w:gridCol w:w="4678"/>
      </w:tblGrid>
      <w:tr w:rsidR="00C3396D" w:rsidRPr="00690CB4" w14:paraId="29F17D47" w14:textId="77777777" w:rsidTr="00D5116C">
        <w:trPr>
          <w:jc w:val="center"/>
        </w:trPr>
        <w:tc>
          <w:tcPr>
            <w:tcW w:w="47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0A31A1" w14:textId="77777777" w:rsidR="00C3396D" w:rsidRPr="00690CB4" w:rsidRDefault="00C3396D" w:rsidP="00D5116C">
            <w:pPr>
              <w:jc w:val="center"/>
              <w:rPr>
                <w:szCs w:val="22"/>
              </w:rPr>
            </w:pPr>
            <w:r w:rsidRPr="00690CB4">
              <w:rPr>
                <w:szCs w:val="22"/>
              </w:rPr>
              <w:t>Wymagania</w:t>
            </w:r>
          </w:p>
        </w:tc>
        <w:tc>
          <w:tcPr>
            <w:tcW w:w="4678" w:type="dxa"/>
            <w:tcBorders>
              <w:top w:val="single" w:sz="4" w:space="0" w:color="auto"/>
              <w:left w:val="single" w:sz="4" w:space="0" w:color="auto"/>
              <w:bottom w:val="single" w:sz="4" w:space="0" w:color="auto"/>
              <w:right w:val="single" w:sz="4" w:space="0" w:color="auto"/>
            </w:tcBorders>
            <w:vAlign w:val="center"/>
            <w:hideMark/>
          </w:tcPr>
          <w:p w14:paraId="0F1EC17C" w14:textId="77777777" w:rsidR="00C3396D" w:rsidRPr="00690CB4" w:rsidRDefault="00C3396D" w:rsidP="00D5116C">
            <w:pPr>
              <w:jc w:val="center"/>
              <w:rPr>
                <w:szCs w:val="22"/>
              </w:rPr>
            </w:pPr>
            <w:r w:rsidRPr="00690CB4">
              <w:rPr>
                <w:szCs w:val="22"/>
              </w:rPr>
              <w:t>Warstwa nawierzchni</w:t>
            </w:r>
          </w:p>
        </w:tc>
      </w:tr>
      <w:tr w:rsidR="00C3396D" w:rsidRPr="00690CB4" w14:paraId="372BCB12" w14:textId="77777777" w:rsidTr="00D5116C">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5FCE5B" w14:textId="77777777" w:rsidR="00C3396D" w:rsidRPr="00690CB4" w:rsidRDefault="00C3396D" w:rsidP="00D5116C">
            <w:pPr>
              <w:jc w:val="center"/>
              <w:rPr>
                <w:szCs w:val="22"/>
              </w:rPr>
            </w:pPr>
          </w:p>
        </w:tc>
        <w:tc>
          <w:tcPr>
            <w:tcW w:w="4678" w:type="dxa"/>
            <w:tcBorders>
              <w:top w:val="single" w:sz="4" w:space="0" w:color="auto"/>
              <w:left w:val="single" w:sz="4" w:space="0" w:color="auto"/>
              <w:bottom w:val="single" w:sz="4" w:space="0" w:color="auto"/>
              <w:right w:val="single" w:sz="4" w:space="0" w:color="auto"/>
            </w:tcBorders>
            <w:vAlign w:val="center"/>
            <w:hideMark/>
          </w:tcPr>
          <w:p w14:paraId="667C506C" w14:textId="77777777" w:rsidR="00C3396D" w:rsidRPr="00690CB4" w:rsidRDefault="00C3396D" w:rsidP="00D5116C">
            <w:pPr>
              <w:jc w:val="center"/>
              <w:rPr>
                <w:szCs w:val="22"/>
              </w:rPr>
            </w:pPr>
            <w:r w:rsidRPr="00690CB4">
              <w:rPr>
                <w:szCs w:val="22"/>
              </w:rPr>
              <w:t>Podbudowa</w:t>
            </w:r>
          </w:p>
          <w:p w14:paraId="4A26377E" w14:textId="02BDBEDF" w:rsidR="00C3396D" w:rsidRPr="00690CB4" w:rsidRDefault="00C3396D" w:rsidP="00D5116C">
            <w:pPr>
              <w:jc w:val="center"/>
              <w:rPr>
                <w:szCs w:val="22"/>
              </w:rPr>
            </w:pPr>
            <w:r w:rsidRPr="00690CB4">
              <w:rPr>
                <w:szCs w:val="22"/>
              </w:rPr>
              <w:t>wią</w:t>
            </w:r>
            <w:r w:rsidR="00987004" w:rsidRPr="00690CB4">
              <w:rPr>
                <w:szCs w:val="22"/>
              </w:rPr>
              <w:t>ż</w:t>
            </w:r>
            <w:r w:rsidRPr="00690CB4">
              <w:rPr>
                <w:szCs w:val="22"/>
              </w:rPr>
              <w:t>ąca</w:t>
            </w:r>
          </w:p>
        </w:tc>
      </w:tr>
      <w:tr w:rsidR="00C3396D" w:rsidRPr="00690CB4" w14:paraId="747AFC05" w14:textId="77777777" w:rsidTr="00D5116C">
        <w:trPr>
          <w:jc w:val="center"/>
        </w:trPr>
        <w:tc>
          <w:tcPr>
            <w:tcW w:w="4786" w:type="dxa"/>
            <w:gridSpan w:val="2"/>
            <w:tcBorders>
              <w:top w:val="single" w:sz="4" w:space="0" w:color="auto"/>
              <w:left w:val="single" w:sz="4" w:space="0" w:color="auto"/>
              <w:bottom w:val="single" w:sz="4" w:space="0" w:color="auto"/>
              <w:right w:val="single" w:sz="4" w:space="0" w:color="auto"/>
            </w:tcBorders>
            <w:vAlign w:val="center"/>
            <w:hideMark/>
          </w:tcPr>
          <w:p w14:paraId="261A3367" w14:textId="77777777" w:rsidR="00C3396D" w:rsidRPr="00690CB4" w:rsidRDefault="00C3396D" w:rsidP="00D5116C">
            <w:pPr>
              <w:jc w:val="center"/>
              <w:rPr>
                <w:szCs w:val="22"/>
              </w:rPr>
            </w:pPr>
            <w:r w:rsidRPr="00690CB4">
              <w:rPr>
                <w:szCs w:val="22"/>
              </w:rPr>
              <w:t>Zawartość materiałów obcych</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632C34B" w14:textId="77777777" w:rsidR="00C3396D" w:rsidRPr="00690CB4" w:rsidRDefault="00C3396D" w:rsidP="00D5116C">
            <w:pPr>
              <w:jc w:val="center"/>
              <w:rPr>
                <w:szCs w:val="22"/>
              </w:rPr>
            </w:pPr>
            <w:r w:rsidRPr="00690CB4">
              <w:rPr>
                <w:szCs w:val="22"/>
              </w:rPr>
              <w:t>Kategoria FM1/0,1</w:t>
            </w:r>
          </w:p>
        </w:tc>
      </w:tr>
      <w:tr w:rsidR="00C3396D" w:rsidRPr="00690CB4" w14:paraId="13C7C520" w14:textId="77777777" w:rsidTr="00D5116C">
        <w:trPr>
          <w:jc w:val="center"/>
        </w:trPr>
        <w:tc>
          <w:tcPr>
            <w:tcW w:w="3096" w:type="dxa"/>
            <w:vMerge w:val="restart"/>
            <w:tcBorders>
              <w:top w:val="single" w:sz="4" w:space="0" w:color="auto"/>
              <w:left w:val="single" w:sz="4" w:space="0" w:color="auto"/>
              <w:bottom w:val="single" w:sz="4" w:space="0" w:color="auto"/>
              <w:right w:val="single" w:sz="4" w:space="0" w:color="auto"/>
            </w:tcBorders>
            <w:vAlign w:val="center"/>
          </w:tcPr>
          <w:p w14:paraId="2D233B9C" w14:textId="77777777" w:rsidR="00C3396D" w:rsidRPr="00690CB4" w:rsidRDefault="00C3396D" w:rsidP="00D5116C">
            <w:pPr>
              <w:jc w:val="center"/>
              <w:rPr>
                <w:b/>
                <w:szCs w:val="22"/>
                <w:vertAlign w:val="superscript"/>
              </w:rPr>
            </w:pPr>
            <w:r w:rsidRPr="00690CB4">
              <w:rPr>
                <w:szCs w:val="22"/>
              </w:rPr>
              <w:t xml:space="preserve">Właściwości lepiszcza odzyskanego w granulacie asfaltowym </w:t>
            </w:r>
            <w:r w:rsidRPr="00690CB4">
              <w:rPr>
                <w:szCs w:val="22"/>
                <w:vertAlign w:val="superscript"/>
              </w:rPr>
              <w:t>a)</w:t>
            </w:r>
          </w:p>
          <w:p w14:paraId="3BB2A9D0" w14:textId="77777777" w:rsidR="00C3396D" w:rsidRPr="00690CB4" w:rsidRDefault="00C3396D" w:rsidP="00D5116C">
            <w:pPr>
              <w:jc w:val="center"/>
              <w:rPr>
                <w:szCs w:val="22"/>
              </w:rPr>
            </w:pPr>
          </w:p>
        </w:tc>
        <w:tc>
          <w:tcPr>
            <w:tcW w:w="1690" w:type="dxa"/>
            <w:tcBorders>
              <w:top w:val="single" w:sz="4" w:space="0" w:color="auto"/>
              <w:left w:val="single" w:sz="4" w:space="0" w:color="auto"/>
              <w:bottom w:val="single" w:sz="4" w:space="0" w:color="auto"/>
              <w:right w:val="single" w:sz="4" w:space="0" w:color="auto"/>
            </w:tcBorders>
            <w:vAlign w:val="center"/>
            <w:hideMark/>
          </w:tcPr>
          <w:p w14:paraId="502957BE" w14:textId="77777777" w:rsidR="00C3396D" w:rsidRPr="00690CB4" w:rsidRDefault="00C3396D" w:rsidP="00D5116C">
            <w:pPr>
              <w:jc w:val="center"/>
              <w:rPr>
                <w:szCs w:val="22"/>
              </w:rPr>
            </w:pPr>
            <w:r w:rsidRPr="00690CB4">
              <w:rPr>
                <w:szCs w:val="22"/>
              </w:rPr>
              <w:t>PiK</w:t>
            </w:r>
          </w:p>
        </w:tc>
        <w:tc>
          <w:tcPr>
            <w:tcW w:w="4678" w:type="dxa"/>
            <w:tcBorders>
              <w:top w:val="single" w:sz="4" w:space="0" w:color="auto"/>
              <w:left w:val="single" w:sz="4" w:space="0" w:color="auto"/>
              <w:bottom w:val="single" w:sz="4" w:space="0" w:color="auto"/>
              <w:right w:val="single" w:sz="4" w:space="0" w:color="auto"/>
            </w:tcBorders>
            <w:vAlign w:val="center"/>
            <w:hideMark/>
          </w:tcPr>
          <w:p w14:paraId="5D18034A" w14:textId="44501401" w:rsidR="00C3396D" w:rsidRPr="00690CB4" w:rsidRDefault="00C3396D" w:rsidP="00D5116C">
            <w:pPr>
              <w:jc w:val="center"/>
              <w:rPr>
                <w:szCs w:val="22"/>
              </w:rPr>
            </w:pPr>
            <w:r w:rsidRPr="00690CB4">
              <w:rPr>
                <w:szCs w:val="22"/>
              </w:rPr>
              <w:t>Kategoria S</w:t>
            </w:r>
            <w:r w:rsidRPr="00690CB4">
              <w:rPr>
                <w:szCs w:val="22"/>
                <w:vertAlign w:val="subscript"/>
              </w:rPr>
              <w:t>70</w:t>
            </w:r>
          </w:p>
          <w:p w14:paraId="7D4323F7" w14:textId="43931076" w:rsidR="00C3396D" w:rsidRPr="00690CB4" w:rsidRDefault="00C3396D" w:rsidP="00D5116C">
            <w:pPr>
              <w:jc w:val="center"/>
              <w:rPr>
                <w:szCs w:val="22"/>
              </w:rPr>
            </w:pPr>
            <w:r w:rsidRPr="00690CB4">
              <w:rPr>
                <w:szCs w:val="22"/>
              </w:rPr>
              <w:t>Wartość średnia temperatury mięknienia nie mo</w:t>
            </w:r>
            <w:r w:rsidR="00987004" w:rsidRPr="00690CB4">
              <w:rPr>
                <w:szCs w:val="22"/>
              </w:rPr>
              <w:t>ż</w:t>
            </w:r>
            <w:r w:rsidRPr="00690CB4">
              <w:rPr>
                <w:szCs w:val="22"/>
              </w:rPr>
              <w:t>e być wy</w:t>
            </w:r>
            <w:r w:rsidR="00987004" w:rsidRPr="00690CB4">
              <w:rPr>
                <w:szCs w:val="22"/>
              </w:rPr>
              <w:t>ż</w:t>
            </w:r>
            <w:r w:rsidRPr="00690CB4">
              <w:rPr>
                <w:szCs w:val="22"/>
              </w:rPr>
              <w:t>sza ni</w:t>
            </w:r>
            <w:r w:rsidR="00987004" w:rsidRPr="00690CB4">
              <w:rPr>
                <w:szCs w:val="22"/>
              </w:rPr>
              <w:t>ż</w:t>
            </w:r>
            <w:r w:rsidRPr="00690CB4">
              <w:rPr>
                <w:szCs w:val="22"/>
              </w:rPr>
              <w:t xml:space="preserve"> 70°C. Pojedyncze wartości temperatury mięknienia nie mogą przekraczać 77°C.</w:t>
            </w:r>
          </w:p>
        </w:tc>
      </w:tr>
      <w:tr w:rsidR="00C3396D" w:rsidRPr="00690CB4" w14:paraId="717EBEB1" w14:textId="77777777" w:rsidTr="00D511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222FB" w14:textId="77777777" w:rsidR="00C3396D" w:rsidRPr="00690CB4" w:rsidRDefault="00C3396D" w:rsidP="00F45532">
            <w:pPr>
              <w:rPr>
                <w:szCs w:val="22"/>
              </w:rPr>
            </w:pPr>
          </w:p>
        </w:tc>
        <w:tc>
          <w:tcPr>
            <w:tcW w:w="1690" w:type="dxa"/>
            <w:tcBorders>
              <w:top w:val="single" w:sz="4" w:space="0" w:color="auto"/>
              <w:left w:val="single" w:sz="4" w:space="0" w:color="auto"/>
              <w:bottom w:val="single" w:sz="4" w:space="0" w:color="auto"/>
              <w:right w:val="single" w:sz="4" w:space="0" w:color="auto"/>
            </w:tcBorders>
            <w:vAlign w:val="center"/>
            <w:hideMark/>
          </w:tcPr>
          <w:p w14:paraId="0B64E688" w14:textId="77777777" w:rsidR="00C3396D" w:rsidRPr="00690CB4" w:rsidRDefault="00C3396D" w:rsidP="00D5116C">
            <w:pPr>
              <w:jc w:val="center"/>
              <w:rPr>
                <w:szCs w:val="22"/>
              </w:rPr>
            </w:pPr>
            <w:r w:rsidRPr="00690CB4">
              <w:rPr>
                <w:szCs w:val="22"/>
              </w:rPr>
              <w:t>Pen.</w:t>
            </w:r>
          </w:p>
        </w:tc>
        <w:tc>
          <w:tcPr>
            <w:tcW w:w="4678" w:type="dxa"/>
            <w:tcBorders>
              <w:top w:val="single" w:sz="4" w:space="0" w:color="auto"/>
              <w:left w:val="single" w:sz="4" w:space="0" w:color="auto"/>
              <w:bottom w:val="single" w:sz="4" w:space="0" w:color="auto"/>
              <w:right w:val="single" w:sz="4" w:space="0" w:color="auto"/>
            </w:tcBorders>
            <w:vAlign w:val="center"/>
            <w:hideMark/>
          </w:tcPr>
          <w:p w14:paraId="38EC9FE3" w14:textId="4F1C3D89" w:rsidR="00C3396D" w:rsidRPr="00690CB4" w:rsidRDefault="00C3396D" w:rsidP="00D5116C">
            <w:pPr>
              <w:jc w:val="center"/>
              <w:rPr>
                <w:szCs w:val="22"/>
              </w:rPr>
            </w:pPr>
            <w:r w:rsidRPr="00690CB4">
              <w:rPr>
                <w:szCs w:val="22"/>
              </w:rPr>
              <w:t>Kategoria P</w:t>
            </w:r>
            <w:r w:rsidRPr="00690CB4">
              <w:rPr>
                <w:szCs w:val="22"/>
                <w:vertAlign w:val="subscript"/>
              </w:rPr>
              <w:t>15</w:t>
            </w:r>
          </w:p>
          <w:p w14:paraId="68BE8EF2" w14:textId="000B25D3" w:rsidR="00C3396D" w:rsidRPr="00690CB4" w:rsidRDefault="00C3396D" w:rsidP="00D5116C">
            <w:pPr>
              <w:jc w:val="center"/>
              <w:rPr>
                <w:szCs w:val="22"/>
              </w:rPr>
            </w:pPr>
            <w:r w:rsidRPr="00690CB4">
              <w:rPr>
                <w:szCs w:val="22"/>
              </w:rPr>
              <w:t>Wartość średnia nie mo</w:t>
            </w:r>
            <w:r w:rsidR="00987004" w:rsidRPr="00690CB4">
              <w:rPr>
                <w:szCs w:val="22"/>
              </w:rPr>
              <w:t>ż</w:t>
            </w:r>
            <w:r w:rsidRPr="00690CB4">
              <w:rPr>
                <w:szCs w:val="22"/>
              </w:rPr>
              <w:t>e być mniejsza ni</w:t>
            </w:r>
            <w:r w:rsidR="00987004" w:rsidRPr="00690CB4">
              <w:rPr>
                <w:szCs w:val="22"/>
              </w:rPr>
              <w:t>ż</w:t>
            </w:r>
            <w:r w:rsidRPr="00690CB4">
              <w:rPr>
                <w:szCs w:val="22"/>
              </w:rPr>
              <w:t xml:space="preserve"> 15x0,1mm. Pojedyncze wartości penetracji nie mogą być mniejsze ni</w:t>
            </w:r>
            <w:r w:rsidR="00987004" w:rsidRPr="00690CB4">
              <w:rPr>
                <w:szCs w:val="22"/>
              </w:rPr>
              <w:t>ż</w:t>
            </w:r>
            <w:r w:rsidRPr="00690CB4">
              <w:rPr>
                <w:szCs w:val="22"/>
              </w:rPr>
              <w:t xml:space="preserve"> 10x0,1mm.</w:t>
            </w:r>
          </w:p>
        </w:tc>
      </w:tr>
      <w:tr w:rsidR="00C3396D" w:rsidRPr="00690CB4" w14:paraId="1FAE43FA" w14:textId="77777777" w:rsidTr="00D5116C">
        <w:trPr>
          <w:jc w:val="center"/>
        </w:trPr>
        <w:tc>
          <w:tcPr>
            <w:tcW w:w="4786" w:type="dxa"/>
            <w:gridSpan w:val="2"/>
            <w:tcBorders>
              <w:top w:val="single" w:sz="4" w:space="0" w:color="auto"/>
              <w:left w:val="single" w:sz="4" w:space="0" w:color="auto"/>
              <w:bottom w:val="single" w:sz="4" w:space="0" w:color="auto"/>
              <w:right w:val="single" w:sz="4" w:space="0" w:color="auto"/>
            </w:tcBorders>
            <w:vAlign w:val="center"/>
            <w:hideMark/>
          </w:tcPr>
          <w:p w14:paraId="266671E8" w14:textId="77777777" w:rsidR="00C3396D" w:rsidRPr="00690CB4" w:rsidRDefault="00C3396D" w:rsidP="00D5116C">
            <w:pPr>
              <w:jc w:val="center"/>
              <w:rPr>
                <w:szCs w:val="22"/>
              </w:rPr>
            </w:pPr>
            <w:r w:rsidRPr="00690CB4">
              <w:rPr>
                <w:szCs w:val="22"/>
              </w:rPr>
              <w:t>Jednorodność</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32C9072" w14:textId="77777777" w:rsidR="00C3396D" w:rsidRPr="00690CB4" w:rsidRDefault="00C3396D" w:rsidP="00D5116C">
            <w:pPr>
              <w:jc w:val="center"/>
              <w:rPr>
                <w:szCs w:val="22"/>
              </w:rPr>
            </w:pPr>
            <w:r w:rsidRPr="00690CB4">
              <w:rPr>
                <w:szCs w:val="22"/>
              </w:rPr>
              <w:t>wg tabeli 2.7.3</w:t>
            </w:r>
          </w:p>
        </w:tc>
      </w:tr>
      <w:tr w:rsidR="00C3396D" w:rsidRPr="00690CB4" w14:paraId="742A4305" w14:textId="77777777" w:rsidTr="00C3396D">
        <w:trPr>
          <w:jc w:val="center"/>
        </w:trPr>
        <w:tc>
          <w:tcPr>
            <w:tcW w:w="9464" w:type="dxa"/>
            <w:gridSpan w:val="3"/>
            <w:tcBorders>
              <w:top w:val="single" w:sz="4" w:space="0" w:color="auto"/>
              <w:left w:val="single" w:sz="4" w:space="0" w:color="auto"/>
              <w:bottom w:val="single" w:sz="4" w:space="0" w:color="auto"/>
              <w:right w:val="single" w:sz="4" w:space="0" w:color="auto"/>
            </w:tcBorders>
            <w:hideMark/>
          </w:tcPr>
          <w:p w14:paraId="7B728A22" w14:textId="5EADAC42" w:rsidR="00C3396D" w:rsidRPr="00690CB4" w:rsidRDefault="00C3396D" w:rsidP="00F45532">
            <w:pPr>
              <w:rPr>
                <w:szCs w:val="22"/>
              </w:rPr>
            </w:pPr>
            <w:r w:rsidRPr="00690CB4">
              <w:rPr>
                <w:szCs w:val="22"/>
                <w:vertAlign w:val="superscript"/>
              </w:rPr>
              <w:t>a)</w:t>
            </w:r>
            <w:r w:rsidRPr="00690CB4">
              <w:rPr>
                <w:szCs w:val="22"/>
              </w:rPr>
              <w:t>Do sklasyfikowania lepiszcza odzyskanego w granulacie asfaltowym wystarcza oznaczenie temperatury mięknienia PiK. Tylko w szczególnych przypadkach nale</w:t>
            </w:r>
            <w:r w:rsidR="00987004" w:rsidRPr="00690CB4">
              <w:rPr>
                <w:szCs w:val="22"/>
              </w:rPr>
              <w:t>ż</w:t>
            </w:r>
            <w:r w:rsidRPr="00690CB4">
              <w:rPr>
                <w:szCs w:val="22"/>
              </w:rPr>
              <w:t>y wykonać oznaczenie penetracji. Oceny właściwości lepiszcza nale</w:t>
            </w:r>
            <w:r w:rsidR="00987004" w:rsidRPr="00690CB4">
              <w:rPr>
                <w:szCs w:val="22"/>
              </w:rPr>
              <w:t>ż</w:t>
            </w:r>
            <w:r w:rsidRPr="00690CB4">
              <w:rPr>
                <w:szCs w:val="22"/>
              </w:rPr>
              <w:t>y dokonać wg pkt 4.2.2 normy PN-EN 13108-8.</w:t>
            </w:r>
          </w:p>
        </w:tc>
      </w:tr>
    </w:tbl>
    <w:p w14:paraId="49C88AFD" w14:textId="77777777" w:rsidR="00F45532" w:rsidRPr="00690CB4" w:rsidRDefault="00F45532" w:rsidP="00F45532">
      <w:pPr>
        <w:rPr>
          <w:szCs w:val="22"/>
        </w:rPr>
      </w:pPr>
    </w:p>
    <w:p w14:paraId="1459FCA6" w14:textId="3810B35A" w:rsidR="00C3396D" w:rsidRPr="00690CB4" w:rsidRDefault="00C3396D" w:rsidP="00D5116C">
      <w:pPr>
        <w:ind w:firstLine="708"/>
        <w:rPr>
          <w:szCs w:val="22"/>
        </w:rPr>
      </w:pPr>
      <w:r w:rsidRPr="00690CB4">
        <w:rPr>
          <w:szCs w:val="22"/>
        </w:rPr>
        <w:t>Zawartość materiałów obcych powinna być oznaczona zgodnie z PN-EN 12697-42. Wynik nale</w:t>
      </w:r>
      <w:r w:rsidR="00987004" w:rsidRPr="00690CB4">
        <w:rPr>
          <w:szCs w:val="22"/>
        </w:rPr>
        <w:t>ż</w:t>
      </w:r>
      <w:r w:rsidRPr="00690CB4">
        <w:rPr>
          <w:szCs w:val="22"/>
        </w:rPr>
        <w:t>y podać jako kategorię zgodnie z tabelą 9.</w:t>
      </w:r>
    </w:p>
    <w:p w14:paraId="5B3E1A16" w14:textId="77777777" w:rsidR="00C3396D" w:rsidRPr="00690CB4" w:rsidRDefault="00C3396D" w:rsidP="00F45532">
      <w:pPr>
        <w:rPr>
          <w:szCs w:val="22"/>
        </w:rPr>
      </w:pPr>
    </w:p>
    <w:p w14:paraId="787B9727" w14:textId="77777777" w:rsidR="00C3396D" w:rsidRPr="00690CB4" w:rsidRDefault="00C3396D" w:rsidP="00F45532">
      <w:pPr>
        <w:rPr>
          <w:szCs w:val="22"/>
        </w:rPr>
      </w:pPr>
      <w:r w:rsidRPr="00690CB4">
        <w:rPr>
          <w:szCs w:val="22"/>
        </w:rPr>
        <w:t>Tabela 9. Zawartość materiałów obcych w granulacie asfaltowym</w:t>
      </w:r>
    </w:p>
    <w:tbl>
      <w:tblPr>
        <w:tblW w:w="0" w:type="auto"/>
        <w:jc w:val="center"/>
        <w:tblLook w:val="04A0" w:firstRow="1" w:lastRow="0" w:firstColumn="1" w:lastColumn="0" w:noHBand="0" w:noVBand="1"/>
      </w:tblPr>
      <w:tblGrid>
        <w:gridCol w:w="3070"/>
        <w:gridCol w:w="3071"/>
        <w:gridCol w:w="3071"/>
      </w:tblGrid>
      <w:tr w:rsidR="00C3396D" w:rsidRPr="00690CB4" w14:paraId="4218A8CE" w14:textId="77777777" w:rsidTr="00C3396D">
        <w:trPr>
          <w:jc w:val="center"/>
        </w:trPr>
        <w:tc>
          <w:tcPr>
            <w:tcW w:w="6141" w:type="dxa"/>
            <w:gridSpan w:val="2"/>
            <w:tcBorders>
              <w:top w:val="single" w:sz="4" w:space="0" w:color="auto"/>
              <w:left w:val="single" w:sz="4" w:space="0" w:color="auto"/>
              <w:bottom w:val="single" w:sz="4" w:space="0" w:color="auto"/>
              <w:right w:val="single" w:sz="4" w:space="0" w:color="auto"/>
            </w:tcBorders>
            <w:vAlign w:val="center"/>
            <w:hideMark/>
          </w:tcPr>
          <w:p w14:paraId="3862B937" w14:textId="77777777" w:rsidR="00C3396D" w:rsidRPr="00D5116C" w:rsidRDefault="00C3396D" w:rsidP="00D5116C">
            <w:pPr>
              <w:jc w:val="center"/>
              <w:rPr>
                <w:b/>
                <w:bCs/>
                <w:szCs w:val="22"/>
              </w:rPr>
            </w:pPr>
            <w:r w:rsidRPr="00D5116C">
              <w:rPr>
                <w:b/>
                <w:bCs/>
                <w:szCs w:val="22"/>
              </w:rPr>
              <w:t>Materiały obce*</w:t>
            </w:r>
          </w:p>
        </w:tc>
        <w:tc>
          <w:tcPr>
            <w:tcW w:w="3071" w:type="dxa"/>
            <w:tcBorders>
              <w:top w:val="single" w:sz="4" w:space="0" w:color="auto"/>
              <w:left w:val="single" w:sz="4" w:space="0" w:color="auto"/>
              <w:bottom w:val="single" w:sz="4" w:space="0" w:color="auto"/>
              <w:right w:val="single" w:sz="4" w:space="0" w:color="auto"/>
            </w:tcBorders>
            <w:vAlign w:val="center"/>
            <w:hideMark/>
          </w:tcPr>
          <w:p w14:paraId="3E684B2C" w14:textId="77777777" w:rsidR="00C3396D" w:rsidRPr="00D5116C" w:rsidRDefault="00C3396D" w:rsidP="00D5116C">
            <w:pPr>
              <w:jc w:val="center"/>
              <w:rPr>
                <w:b/>
                <w:bCs/>
                <w:szCs w:val="22"/>
              </w:rPr>
            </w:pPr>
            <w:r w:rsidRPr="00D5116C">
              <w:rPr>
                <w:b/>
                <w:bCs/>
                <w:szCs w:val="22"/>
              </w:rPr>
              <w:t>Kategoria</w:t>
            </w:r>
          </w:p>
        </w:tc>
      </w:tr>
      <w:tr w:rsidR="00C3396D" w:rsidRPr="00690CB4" w14:paraId="3FDA6C53" w14:textId="77777777" w:rsidTr="00C3396D">
        <w:trPr>
          <w:jc w:val="center"/>
        </w:trPr>
        <w:tc>
          <w:tcPr>
            <w:tcW w:w="3070" w:type="dxa"/>
            <w:tcBorders>
              <w:top w:val="single" w:sz="4" w:space="0" w:color="auto"/>
              <w:left w:val="single" w:sz="4" w:space="0" w:color="auto"/>
              <w:bottom w:val="single" w:sz="4" w:space="0" w:color="auto"/>
              <w:right w:val="single" w:sz="4" w:space="0" w:color="auto"/>
            </w:tcBorders>
            <w:vAlign w:val="center"/>
            <w:hideMark/>
          </w:tcPr>
          <w:p w14:paraId="4710CE29" w14:textId="77777777" w:rsidR="00C3396D" w:rsidRPr="00D5116C" w:rsidRDefault="00C3396D" w:rsidP="00D5116C">
            <w:pPr>
              <w:jc w:val="center"/>
              <w:rPr>
                <w:b/>
                <w:bCs/>
                <w:szCs w:val="22"/>
              </w:rPr>
            </w:pPr>
            <w:r w:rsidRPr="00D5116C">
              <w:rPr>
                <w:b/>
                <w:bCs/>
                <w:szCs w:val="22"/>
              </w:rPr>
              <w:t>grupa 1</w:t>
            </w:r>
          </w:p>
          <w:p w14:paraId="6AC1E73D" w14:textId="77777777" w:rsidR="00C3396D" w:rsidRPr="00690CB4" w:rsidRDefault="00C3396D" w:rsidP="00D5116C">
            <w:pPr>
              <w:jc w:val="center"/>
              <w:rPr>
                <w:szCs w:val="22"/>
              </w:rPr>
            </w:pPr>
            <w:r w:rsidRPr="00D5116C">
              <w:rPr>
                <w:b/>
                <w:bCs/>
                <w:szCs w:val="22"/>
              </w:rPr>
              <w:t>[% (m/m)]</w:t>
            </w:r>
          </w:p>
        </w:tc>
        <w:tc>
          <w:tcPr>
            <w:tcW w:w="3071" w:type="dxa"/>
            <w:tcBorders>
              <w:top w:val="single" w:sz="4" w:space="0" w:color="auto"/>
              <w:left w:val="single" w:sz="4" w:space="0" w:color="auto"/>
              <w:bottom w:val="single" w:sz="4" w:space="0" w:color="auto"/>
              <w:right w:val="single" w:sz="4" w:space="0" w:color="auto"/>
            </w:tcBorders>
            <w:vAlign w:val="center"/>
            <w:hideMark/>
          </w:tcPr>
          <w:p w14:paraId="2BD10207" w14:textId="77777777" w:rsidR="00C3396D" w:rsidRPr="00D5116C" w:rsidRDefault="00C3396D" w:rsidP="00D5116C">
            <w:pPr>
              <w:jc w:val="center"/>
              <w:rPr>
                <w:b/>
                <w:bCs/>
                <w:szCs w:val="22"/>
              </w:rPr>
            </w:pPr>
            <w:r w:rsidRPr="00D5116C">
              <w:rPr>
                <w:b/>
                <w:bCs/>
                <w:szCs w:val="22"/>
              </w:rPr>
              <w:t>grupa 2</w:t>
            </w:r>
          </w:p>
          <w:p w14:paraId="0C478B7B" w14:textId="77777777" w:rsidR="00C3396D" w:rsidRPr="00D5116C" w:rsidRDefault="00C3396D" w:rsidP="00D5116C">
            <w:pPr>
              <w:jc w:val="center"/>
              <w:rPr>
                <w:b/>
                <w:bCs/>
                <w:szCs w:val="22"/>
              </w:rPr>
            </w:pPr>
            <w:r w:rsidRPr="00D5116C">
              <w:rPr>
                <w:b/>
                <w:bCs/>
                <w:szCs w:val="22"/>
              </w:rPr>
              <w:t>[% (m/m)]</w:t>
            </w:r>
          </w:p>
        </w:tc>
        <w:tc>
          <w:tcPr>
            <w:tcW w:w="3071" w:type="dxa"/>
            <w:tcBorders>
              <w:top w:val="single" w:sz="4" w:space="0" w:color="auto"/>
              <w:left w:val="single" w:sz="4" w:space="0" w:color="auto"/>
              <w:bottom w:val="single" w:sz="4" w:space="0" w:color="auto"/>
              <w:right w:val="single" w:sz="4" w:space="0" w:color="auto"/>
            </w:tcBorders>
            <w:vAlign w:val="center"/>
            <w:hideMark/>
          </w:tcPr>
          <w:p w14:paraId="2FBEA55B" w14:textId="77777777" w:rsidR="00C3396D" w:rsidRPr="00D5116C" w:rsidRDefault="00C3396D" w:rsidP="00D5116C">
            <w:pPr>
              <w:jc w:val="center"/>
              <w:rPr>
                <w:b/>
                <w:bCs/>
                <w:szCs w:val="22"/>
              </w:rPr>
            </w:pPr>
            <w:r w:rsidRPr="00D5116C">
              <w:rPr>
                <w:b/>
                <w:bCs/>
                <w:szCs w:val="22"/>
              </w:rPr>
              <w:t>FM</w:t>
            </w:r>
          </w:p>
        </w:tc>
      </w:tr>
      <w:tr w:rsidR="00C3396D" w:rsidRPr="00690CB4" w14:paraId="586DE6B9" w14:textId="77777777" w:rsidTr="00C3396D">
        <w:trPr>
          <w:jc w:val="center"/>
        </w:trPr>
        <w:tc>
          <w:tcPr>
            <w:tcW w:w="3070" w:type="dxa"/>
            <w:tcBorders>
              <w:top w:val="single" w:sz="4" w:space="0" w:color="auto"/>
              <w:left w:val="single" w:sz="4" w:space="0" w:color="auto"/>
              <w:bottom w:val="single" w:sz="4" w:space="0" w:color="auto"/>
              <w:right w:val="single" w:sz="4" w:space="0" w:color="auto"/>
            </w:tcBorders>
            <w:vAlign w:val="center"/>
            <w:hideMark/>
          </w:tcPr>
          <w:p w14:paraId="397A84F1" w14:textId="77777777" w:rsidR="00C3396D" w:rsidRPr="00690CB4" w:rsidRDefault="00C3396D" w:rsidP="00D5116C">
            <w:pPr>
              <w:jc w:val="center"/>
              <w:rPr>
                <w:szCs w:val="22"/>
              </w:rPr>
            </w:pPr>
            <w:r w:rsidRPr="00690CB4">
              <w:rPr>
                <w:szCs w:val="22"/>
              </w:rPr>
              <w:t>&lt;1</w:t>
            </w:r>
          </w:p>
        </w:tc>
        <w:tc>
          <w:tcPr>
            <w:tcW w:w="3071" w:type="dxa"/>
            <w:tcBorders>
              <w:top w:val="single" w:sz="4" w:space="0" w:color="auto"/>
              <w:left w:val="single" w:sz="4" w:space="0" w:color="auto"/>
              <w:bottom w:val="single" w:sz="4" w:space="0" w:color="auto"/>
              <w:right w:val="single" w:sz="4" w:space="0" w:color="auto"/>
            </w:tcBorders>
            <w:vAlign w:val="center"/>
            <w:hideMark/>
          </w:tcPr>
          <w:p w14:paraId="2C4AF4C2" w14:textId="77777777" w:rsidR="00C3396D" w:rsidRPr="00690CB4" w:rsidRDefault="00C3396D" w:rsidP="00D5116C">
            <w:pPr>
              <w:jc w:val="center"/>
              <w:rPr>
                <w:szCs w:val="22"/>
              </w:rPr>
            </w:pPr>
            <w:r w:rsidRPr="00690CB4">
              <w:rPr>
                <w:szCs w:val="22"/>
              </w:rPr>
              <w:t>&lt;0,1</w:t>
            </w:r>
          </w:p>
        </w:tc>
        <w:tc>
          <w:tcPr>
            <w:tcW w:w="3071" w:type="dxa"/>
            <w:tcBorders>
              <w:top w:val="single" w:sz="4" w:space="0" w:color="auto"/>
              <w:left w:val="single" w:sz="4" w:space="0" w:color="auto"/>
              <w:bottom w:val="single" w:sz="4" w:space="0" w:color="auto"/>
              <w:right w:val="single" w:sz="4" w:space="0" w:color="auto"/>
            </w:tcBorders>
            <w:vAlign w:val="center"/>
            <w:hideMark/>
          </w:tcPr>
          <w:p w14:paraId="529C7CD5" w14:textId="77777777" w:rsidR="00C3396D" w:rsidRPr="00690CB4" w:rsidRDefault="00C3396D" w:rsidP="00D5116C">
            <w:pPr>
              <w:jc w:val="center"/>
              <w:rPr>
                <w:szCs w:val="22"/>
                <w:vertAlign w:val="subscript"/>
              </w:rPr>
            </w:pPr>
            <w:r w:rsidRPr="00690CB4">
              <w:rPr>
                <w:szCs w:val="22"/>
              </w:rPr>
              <w:t>FM</w:t>
            </w:r>
            <w:r w:rsidRPr="00690CB4">
              <w:rPr>
                <w:szCs w:val="22"/>
                <w:vertAlign w:val="subscript"/>
              </w:rPr>
              <w:t>1/0,1</w:t>
            </w:r>
          </w:p>
        </w:tc>
      </w:tr>
      <w:tr w:rsidR="00C3396D" w:rsidRPr="00690CB4" w14:paraId="727B1851" w14:textId="77777777" w:rsidTr="00C3396D">
        <w:trPr>
          <w:jc w:val="center"/>
        </w:trPr>
        <w:tc>
          <w:tcPr>
            <w:tcW w:w="3070" w:type="dxa"/>
            <w:tcBorders>
              <w:top w:val="single" w:sz="4" w:space="0" w:color="auto"/>
              <w:left w:val="single" w:sz="4" w:space="0" w:color="auto"/>
              <w:bottom w:val="single" w:sz="4" w:space="0" w:color="auto"/>
              <w:right w:val="single" w:sz="4" w:space="0" w:color="auto"/>
            </w:tcBorders>
            <w:vAlign w:val="center"/>
            <w:hideMark/>
          </w:tcPr>
          <w:p w14:paraId="0B391DE7" w14:textId="77777777" w:rsidR="00C3396D" w:rsidRPr="00690CB4" w:rsidRDefault="00C3396D" w:rsidP="00D5116C">
            <w:pPr>
              <w:jc w:val="center"/>
              <w:rPr>
                <w:szCs w:val="22"/>
              </w:rPr>
            </w:pPr>
            <w:r w:rsidRPr="00690CB4">
              <w:rPr>
                <w:szCs w:val="22"/>
              </w:rPr>
              <w:t>&lt;5</w:t>
            </w:r>
          </w:p>
        </w:tc>
        <w:tc>
          <w:tcPr>
            <w:tcW w:w="3071" w:type="dxa"/>
            <w:tcBorders>
              <w:top w:val="single" w:sz="4" w:space="0" w:color="auto"/>
              <w:left w:val="single" w:sz="4" w:space="0" w:color="auto"/>
              <w:bottom w:val="single" w:sz="4" w:space="0" w:color="auto"/>
              <w:right w:val="single" w:sz="4" w:space="0" w:color="auto"/>
            </w:tcBorders>
            <w:vAlign w:val="center"/>
            <w:hideMark/>
          </w:tcPr>
          <w:p w14:paraId="293CE077" w14:textId="77777777" w:rsidR="00C3396D" w:rsidRPr="00690CB4" w:rsidRDefault="00C3396D" w:rsidP="00D5116C">
            <w:pPr>
              <w:jc w:val="center"/>
              <w:rPr>
                <w:szCs w:val="22"/>
              </w:rPr>
            </w:pPr>
            <w:r w:rsidRPr="00690CB4">
              <w:rPr>
                <w:szCs w:val="22"/>
              </w:rPr>
              <w:t>&lt;0,1</w:t>
            </w:r>
          </w:p>
        </w:tc>
        <w:tc>
          <w:tcPr>
            <w:tcW w:w="3071" w:type="dxa"/>
            <w:tcBorders>
              <w:top w:val="single" w:sz="4" w:space="0" w:color="auto"/>
              <w:left w:val="single" w:sz="4" w:space="0" w:color="auto"/>
              <w:bottom w:val="single" w:sz="4" w:space="0" w:color="auto"/>
              <w:right w:val="single" w:sz="4" w:space="0" w:color="auto"/>
            </w:tcBorders>
            <w:vAlign w:val="center"/>
            <w:hideMark/>
          </w:tcPr>
          <w:p w14:paraId="1F7BFBE4" w14:textId="77777777" w:rsidR="00C3396D" w:rsidRPr="00690CB4" w:rsidRDefault="00C3396D" w:rsidP="00D5116C">
            <w:pPr>
              <w:jc w:val="center"/>
              <w:rPr>
                <w:szCs w:val="22"/>
              </w:rPr>
            </w:pPr>
            <w:r w:rsidRPr="00690CB4">
              <w:rPr>
                <w:szCs w:val="22"/>
              </w:rPr>
              <w:t>FM</w:t>
            </w:r>
            <w:r w:rsidRPr="00690CB4">
              <w:rPr>
                <w:szCs w:val="22"/>
                <w:vertAlign w:val="subscript"/>
              </w:rPr>
              <w:t>5/0,1</w:t>
            </w:r>
          </w:p>
        </w:tc>
      </w:tr>
      <w:tr w:rsidR="00C3396D" w:rsidRPr="00690CB4" w14:paraId="76898261" w14:textId="77777777" w:rsidTr="00C3396D">
        <w:trPr>
          <w:jc w:val="center"/>
        </w:trPr>
        <w:tc>
          <w:tcPr>
            <w:tcW w:w="3070" w:type="dxa"/>
            <w:tcBorders>
              <w:top w:val="single" w:sz="4" w:space="0" w:color="auto"/>
              <w:left w:val="single" w:sz="4" w:space="0" w:color="auto"/>
              <w:bottom w:val="single" w:sz="4" w:space="0" w:color="auto"/>
              <w:right w:val="single" w:sz="4" w:space="0" w:color="auto"/>
            </w:tcBorders>
            <w:vAlign w:val="center"/>
            <w:hideMark/>
          </w:tcPr>
          <w:p w14:paraId="7760C7FE" w14:textId="77777777" w:rsidR="00C3396D" w:rsidRPr="00690CB4" w:rsidRDefault="00C3396D" w:rsidP="00D5116C">
            <w:pPr>
              <w:jc w:val="center"/>
              <w:rPr>
                <w:szCs w:val="22"/>
              </w:rPr>
            </w:pPr>
            <w:r w:rsidRPr="00690CB4">
              <w:rPr>
                <w:szCs w:val="22"/>
              </w:rPr>
              <w:t>&gt;5</w:t>
            </w:r>
          </w:p>
        </w:tc>
        <w:tc>
          <w:tcPr>
            <w:tcW w:w="3071" w:type="dxa"/>
            <w:tcBorders>
              <w:top w:val="single" w:sz="4" w:space="0" w:color="auto"/>
              <w:left w:val="single" w:sz="4" w:space="0" w:color="auto"/>
              <w:bottom w:val="single" w:sz="4" w:space="0" w:color="auto"/>
              <w:right w:val="single" w:sz="4" w:space="0" w:color="auto"/>
            </w:tcBorders>
            <w:vAlign w:val="center"/>
            <w:hideMark/>
          </w:tcPr>
          <w:p w14:paraId="56E5631E" w14:textId="77777777" w:rsidR="00C3396D" w:rsidRPr="00690CB4" w:rsidRDefault="00C3396D" w:rsidP="00D5116C">
            <w:pPr>
              <w:jc w:val="center"/>
              <w:rPr>
                <w:szCs w:val="22"/>
              </w:rPr>
            </w:pPr>
            <w:r w:rsidRPr="00690CB4">
              <w:rPr>
                <w:szCs w:val="22"/>
              </w:rPr>
              <w:t>&gt;0,1</w:t>
            </w:r>
          </w:p>
        </w:tc>
        <w:tc>
          <w:tcPr>
            <w:tcW w:w="3071" w:type="dxa"/>
            <w:tcBorders>
              <w:top w:val="single" w:sz="4" w:space="0" w:color="auto"/>
              <w:left w:val="single" w:sz="4" w:space="0" w:color="auto"/>
              <w:bottom w:val="single" w:sz="4" w:space="0" w:color="auto"/>
              <w:right w:val="single" w:sz="4" w:space="0" w:color="auto"/>
            </w:tcBorders>
            <w:vAlign w:val="center"/>
            <w:hideMark/>
          </w:tcPr>
          <w:p w14:paraId="39185BE0" w14:textId="77777777" w:rsidR="00C3396D" w:rsidRPr="00690CB4" w:rsidRDefault="00C3396D" w:rsidP="00D5116C">
            <w:pPr>
              <w:jc w:val="center"/>
              <w:rPr>
                <w:szCs w:val="22"/>
              </w:rPr>
            </w:pPr>
            <w:r w:rsidRPr="00690CB4">
              <w:rPr>
                <w:szCs w:val="22"/>
              </w:rPr>
              <w:t>FM</w:t>
            </w:r>
            <w:r w:rsidRPr="00690CB4">
              <w:rPr>
                <w:szCs w:val="22"/>
                <w:vertAlign w:val="subscript"/>
              </w:rPr>
              <w:t>dec</w:t>
            </w:r>
          </w:p>
        </w:tc>
      </w:tr>
      <w:tr w:rsidR="00C3396D" w:rsidRPr="00690CB4" w14:paraId="1D043338" w14:textId="77777777" w:rsidTr="00C3396D">
        <w:trPr>
          <w:jc w:val="center"/>
        </w:trPr>
        <w:tc>
          <w:tcPr>
            <w:tcW w:w="9212" w:type="dxa"/>
            <w:gridSpan w:val="3"/>
            <w:tcBorders>
              <w:top w:val="single" w:sz="4" w:space="0" w:color="auto"/>
              <w:left w:val="single" w:sz="4" w:space="0" w:color="auto"/>
              <w:bottom w:val="single" w:sz="4" w:space="0" w:color="auto"/>
              <w:right w:val="single" w:sz="4" w:space="0" w:color="auto"/>
            </w:tcBorders>
            <w:vAlign w:val="center"/>
            <w:hideMark/>
          </w:tcPr>
          <w:p w14:paraId="145BB38F" w14:textId="77777777" w:rsidR="00C3396D" w:rsidRPr="00690CB4" w:rsidRDefault="00C3396D" w:rsidP="00D5116C">
            <w:pPr>
              <w:jc w:val="center"/>
              <w:rPr>
                <w:szCs w:val="22"/>
              </w:rPr>
            </w:pPr>
            <w:r w:rsidRPr="00690CB4">
              <w:rPr>
                <w:szCs w:val="22"/>
              </w:rPr>
              <w:t>*Materiały obce grupy 1 i 2 zgodnie z pkt 4.1 normy PN-EN 13108-8</w:t>
            </w:r>
          </w:p>
        </w:tc>
      </w:tr>
    </w:tbl>
    <w:p w14:paraId="40EB808B" w14:textId="77777777" w:rsidR="00F45532" w:rsidRPr="00690CB4" w:rsidRDefault="00F45532" w:rsidP="00F45532">
      <w:pPr>
        <w:ind w:firstLine="708"/>
        <w:rPr>
          <w:szCs w:val="22"/>
        </w:rPr>
      </w:pPr>
    </w:p>
    <w:p w14:paraId="452D9CA6" w14:textId="76193AA3" w:rsidR="00C3396D" w:rsidRPr="00690CB4" w:rsidRDefault="00C3396D" w:rsidP="00F45532">
      <w:pPr>
        <w:ind w:firstLine="708"/>
        <w:rPr>
          <w:szCs w:val="22"/>
        </w:rPr>
      </w:pPr>
      <w:r w:rsidRPr="00690CB4">
        <w:rPr>
          <w:szCs w:val="22"/>
        </w:rPr>
        <w:t>Wymagane jest podanie zmierzonej wartości jednorodności rozstępu wyników badań właściwości, przeprowadzonych na liczbie próbek n, przy czym n powinno wynosić co najmniej 5. Liczbę próbek oblicza się, dzieląc masę materiału wyjściowego podanego w tonach [t] przez 500 t, zaokrąglając w górę do pełnej liczby. Wymagania dotyczące dopuszczalnego rozstępu wyników badań właściwości granulatu asfaltowego podano w tabeli 10.</w:t>
      </w:r>
    </w:p>
    <w:p w14:paraId="01DF53B7" w14:textId="77777777" w:rsidR="00C3396D" w:rsidRPr="00690CB4" w:rsidRDefault="00C3396D" w:rsidP="00F45532">
      <w:pPr>
        <w:ind w:firstLine="708"/>
        <w:rPr>
          <w:szCs w:val="22"/>
        </w:rPr>
      </w:pPr>
    </w:p>
    <w:p w14:paraId="6F9B4AED" w14:textId="77777777" w:rsidR="00C3396D" w:rsidRPr="00690CB4" w:rsidRDefault="00C3396D" w:rsidP="00F45532">
      <w:pPr>
        <w:ind w:firstLine="708"/>
        <w:rPr>
          <w:szCs w:val="22"/>
        </w:rPr>
      </w:pPr>
      <w:r w:rsidRPr="00690CB4">
        <w:rPr>
          <w:szCs w:val="22"/>
        </w:rPr>
        <w:t xml:space="preserve">Tabela 10. Dopuszczalny rozstęp wyników badań właściwości </w:t>
      </w:r>
    </w:p>
    <w:tbl>
      <w:tblPr>
        <w:tblW w:w="0" w:type="auto"/>
        <w:jc w:val="center"/>
        <w:tblLook w:val="04A0" w:firstRow="1" w:lastRow="0" w:firstColumn="1" w:lastColumn="0" w:noHBand="0" w:noVBand="1"/>
      </w:tblPr>
      <w:tblGrid>
        <w:gridCol w:w="5129"/>
        <w:gridCol w:w="4261"/>
      </w:tblGrid>
      <w:tr w:rsidR="00C3396D" w:rsidRPr="00690CB4" w14:paraId="7DD3196D" w14:textId="77777777" w:rsidTr="00C3396D">
        <w:trPr>
          <w:jc w:val="center"/>
        </w:trPr>
        <w:tc>
          <w:tcPr>
            <w:tcW w:w="5129" w:type="dxa"/>
            <w:vMerge w:val="restart"/>
            <w:tcBorders>
              <w:top w:val="single" w:sz="4" w:space="0" w:color="auto"/>
              <w:left w:val="single" w:sz="4" w:space="0" w:color="auto"/>
              <w:bottom w:val="single" w:sz="4" w:space="0" w:color="auto"/>
              <w:right w:val="single" w:sz="4" w:space="0" w:color="auto"/>
            </w:tcBorders>
            <w:vAlign w:val="center"/>
            <w:hideMark/>
          </w:tcPr>
          <w:p w14:paraId="33964FD3" w14:textId="77777777" w:rsidR="00C3396D" w:rsidRPr="00D5116C" w:rsidRDefault="00C3396D" w:rsidP="00D5116C">
            <w:pPr>
              <w:jc w:val="center"/>
              <w:rPr>
                <w:b/>
                <w:bCs/>
                <w:szCs w:val="22"/>
              </w:rPr>
            </w:pPr>
            <w:r w:rsidRPr="00D5116C">
              <w:rPr>
                <w:b/>
                <w:bCs/>
                <w:szCs w:val="22"/>
              </w:rPr>
              <w:t>Właściwości</w:t>
            </w:r>
          </w:p>
        </w:tc>
        <w:tc>
          <w:tcPr>
            <w:tcW w:w="4261" w:type="dxa"/>
            <w:tcBorders>
              <w:top w:val="single" w:sz="4" w:space="0" w:color="auto"/>
              <w:left w:val="single" w:sz="4" w:space="0" w:color="auto"/>
              <w:bottom w:val="single" w:sz="4" w:space="0" w:color="auto"/>
              <w:right w:val="single" w:sz="4" w:space="0" w:color="auto"/>
            </w:tcBorders>
            <w:vAlign w:val="center"/>
          </w:tcPr>
          <w:p w14:paraId="28812772" w14:textId="77777777" w:rsidR="00C3396D" w:rsidRPr="00D5116C" w:rsidRDefault="00C3396D" w:rsidP="00D5116C">
            <w:pPr>
              <w:jc w:val="center"/>
              <w:rPr>
                <w:b/>
                <w:bCs/>
                <w:szCs w:val="22"/>
              </w:rPr>
            </w:pPr>
            <w:r w:rsidRPr="00D5116C">
              <w:rPr>
                <w:b/>
                <w:bCs/>
                <w:szCs w:val="22"/>
              </w:rPr>
              <w:t>Dopuszczalny rozstęp wyników badań ( T</w:t>
            </w:r>
            <w:r w:rsidRPr="00D5116C">
              <w:rPr>
                <w:b/>
                <w:bCs/>
                <w:szCs w:val="22"/>
                <w:vertAlign w:val="subscript"/>
              </w:rPr>
              <w:t>roz</w:t>
            </w:r>
            <w:r w:rsidRPr="00D5116C">
              <w:rPr>
                <w:b/>
                <w:bCs/>
                <w:szCs w:val="22"/>
              </w:rPr>
              <w:t xml:space="preserve"> ) partii granulatu asfaltowego do zastosowania w mieszance mineralnoasfaltowej przeznaczonej do:</w:t>
            </w:r>
          </w:p>
        </w:tc>
      </w:tr>
      <w:tr w:rsidR="00C3396D" w:rsidRPr="00690CB4" w14:paraId="431DF483" w14:textId="77777777" w:rsidTr="00C3396D">
        <w:trPr>
          <w:jc w:val="center"/>
        </w:trPr>
        <w:tc>
          <w:tcPr>
            <w:tcW w:w="5129" w:type="dxa"/>
            <w:vMerge/>
            <w:tcBorders>
              <w:top w:val="single" w:sz="4" w:space="0" w:color="auto"/>
              <w:left w:val="single" w:sz="4" w:space="0" w:color="auto"/>
              <w:bottom w:val="single" w:sz="4" w:space="0" w:color="auto"/>
              <w:right w:val="single" w:sz="4" w:space="0" w:color="auto"/>
            </w:tcBorders>
            <w:vAlign w:val="center"/>
            <w:hideMark/>
          </w:tcPr>
          <w:p w14:paraId="268362B6" w14:textId="77777777" w:rsidR="00C3396D" w:rsidRPr="00D5116C" w:rsidRDefault="00C3396D" w:rsidP="00D5116C">
            <w:pPr>
              <w:jc w:val="center"/>
              <w:rPr>
                <w:b/>
                <w:bCs/>
                <w:szCs w:val="22"/>
              </w:rPr>
            </w:pPr>
          </w:p>
        </w:tc>
        <w:tc>
          <w:tcPr>
            <w:tcW w:w="4261" w:type="dxa"/>
            <w:tcBorders>
              <w:top w:val="single" w:sz="4" w:space="0" w:color="auto"/>
              <w:left w:val="single" w:sz="4" w:space="0" w:color="auto"/>
              <w:bottom w:val="single" w:sz="4" w:space="0" w:color="auto"/>
              <w:right w:val="single" w:sz="4" w:space="0" w:color="auto"/>
            </w:tcBorders>
            <w:vAlign w:val="center"/>
            <w:hideMark/>
          </w:tcPr>
          <w:p w14:paraId="196E9A30" w14:textId="77777777" w:rsidR="00C3396D" w:rsidRPr="00D5116C" w:rsidRDefault="00C3396D" w:rsidP="00D5116C">
            <w:pPr>
              <w:jc w:val="center"/>
              <w:rPr>
                <w:b/>
                <w:bCs/>
                <w:szCs w:val="22"/>
              </w:rPr>
            </w:pPr>
            <w:r w:rsidRPr="00D5116C">
              <w:rPr>
                <w:b/>
                <w:bCs/>
                <w:szCs w:val="22"/>
              </w:rPr>
              <w:t>Warstwy podbudowy</w:t>
            </w:r>
          </w:p>
        </w:tc>
      </w:tr>
      <w:tr w:rsidR="00C3396D" w:rsidRPr="00690CB4" w14:paraId="2746FE44" w14:textId="77777777" w:rsidTr="00C3396D">
        <w:trPr>
          <w:jc w:val="center"/>
        </w:trPr>
        <w:tc>
          <w:tcPr>
            <w:tcW w:w="5129" w:type="dxa"/>
            <w:tcBorders>
              <w:top w:val="single" w:sz="4" w:space="0" w:color="auto"/>
              <w:left w:val="single" w:sz="4" w:space="0" w:color="auto"/>
              <w:bottom w:val="single" w:sz="4" w:space="0" w:color="auto"/>
              <w:right w:val="single" w:sz="4" w:space="0" w:color="auto"/>
            </w:tcBorders>
            <w:vAlign w:val="center"/>
            <w:hideMark/>
          </w:tcPr>
          <w:p w14:paraId="6F3A0D98" w14:textId="77777777" w:rsidR="00C3396D" w:rsidRPr="00690CB4" w:rsidRDefault="00C3396D" w:rsidP="00D5116C">
            <w:pPr>
              <w:rPr>
                <w:szCs w:val="22"/>
              </w:rPr>
            </w:pPr>
            <w:r w:rsidRPr="00690CB4">
              <w:rPr>
                <w:szCs w:val="22"/>
              </w:rPr>
              <w:t>Temperatura mięknienia lepiszcza odzyskanego, [°C]</w:t>
            </w:r>
          </w:p>
        </w:tc>
        <w:tc>
          <w:tcPr>
            <w:tcW w:w="4261" w:type="dxa"/>
            <w:tcBorders>
              <w:top w:val="single" w:sz="4" w:space="0" w:color="auto"/>
              <w:left w:val="single" w:sz="4" w:space="0" w:color="auto"/>
              <w:bottom w:val="single" w:sz="4" w:space="0" w:color="auto"/>
              <w:right w:val="single" w:sz="4" w:space="0" w:color="auto"/>
            </w:tcBorders>
            <w:vAlign w:val="center"/>
            <w:hideMark/>
          </w:tcPr>
          <w:p w14:paraId="21286F6A" w14:textId="77777777" w:rsidR="00C3396D" w:rsidRPr="00690CB4" w:rsidRDefault="00C3396D" w:rsidP="00D5116C">
            <w:pPr>
              <w:jc w:val="center"/>
              <w:rPr>
                <w:szCs w:val="22"/>
              </w:rPr>
            </w:pPr>
            <w:r w:rsidRPr="00690CB4">
              <w:rPr>
                <w:szCs w:val="22"/>
              </w:rPr>
              <w:t>8,0</w:t>
            </w:r>
          </w:p>
        </w:tc>
      </w:tr>
      <w:tr w:rsidR="00C3396D" w:rsidRPr="00690CB4" w14:paraId="00F1A21D" w14:textId="77777777" w:rsidTr="00C3396D">
        <w:trPr>
          <w:jc w:val="center"/>
        </w:trPr>
        <w:tc>
          <w:tcPr>
            <w:tcW w:w="5129" w:type="dxa"/>
            <w:tcBorders>
              <w:top w:val="single" w:sz="4" w:space="0" w:color="auto"/>
              <w:left w:val="single" w:sz="4" w:space="0" w:color="auto"/>
              <w:bottom w:val="single" w:sz="4" w:space="0" w:color="auto"/>
              <w:right w:val="single" w:sz="4" w:space="0" w:color="auto"/>
            </w:tcBorders>
            <w:vAlign w:val="center"/>
            <w:hideMark/>
          </w:tcPr>
          <w:p w14:paraId="6995387D" w14:textId="77777777" w:rsidR="00C3396D" w:rsidRPr="00690CB4" w:rsidRDefault="00C3396D" w:rsidP="00D5116C">
            <w:pPr>
              <w:rPr>
                <w:szCs w:val="22"/>
              </w:rPr>
            </w:pPr>
            <w:r w:rsidRPr="00690CB4">
              <w:rPr>
                <w:szCs w:val="22"/>
              </w:rPr>
              <w:t>Zawartość lepiszcza, [%(m/m)]</w:t>
            </w:r>
          </w:p>
        </w:tc>
        <w:tc>
          <w:tcPr>
            <w:tcW w:w="4261" w:type="dxa"/>
            <w:tcBorders>
              <w:top w:val="single" w:sz="4" w:space="0" w:color="auto"/>
              <w:left w:val="single" w:sz="4" w:space="0" w:color="auto"/>
              <w:bottom w:val="single" w:sz="4" w:space="0" w:color="auto"/>
              <w:right w:val="single" w:sz="4" w:space="0" w:color="auto"/>
            </w:tcBorders>
            <w:vAlign w:val="center"/>
            <w:hideMark/>
          </w:tcPr>
          <w:p w14:paraId="1CA4FFAF" w14:textId="77777777" w:rsidR="00C3396D" w:rsidRPr="00690CB4" w:rsidRDefault="00C3396D" w:rsidP="00D5116C">
            <w:pPr>
              <w:jc w:val="center"/>
              <w:rPr>
                <w:szCs w:val="22"/>
              </w:rPr>
            </w:pPr>
            <w:r w:rsidRPr="00690CB4">
              <w:rPr>
                <w:szCs w:val="22"/>
              </w:rPr>
              <w:t>1,2</w:t>
            </w:r>
          </w:p>
        </w:tc>
      </w:tr>
      <w:tr w:rsidR="00C3396D" w:rsidRPr="00690CB4" w14:paraId="04FDC030" w14:textId="77777777" w:rsidTr="00C3396D">
        <w:trPr>
          <w:jc w:val="center"/>
        </w:trPr>
        <w:tc>
          <w:tcPr>
            <w:tcW w:w="5129" w:type="dxa"/>
            <w:tcBorders>
              <w:top w:val="single" w:sz="4" w:space="0" w:color="auto"/>
              <w:left w:val="single" w:sz="4" w:space="0" w:color="auto"/>
              <w:bottom w:val="single" w:sz="4" w:space="0" w:color="auto"/>
              <w:right w:val="single" w:sz="4" w:space="0" w:color="auto"/>
            </w:tcBorders>
            <w:vAlign w:val="center"/>
            <w:hideMark/>
          </w:tcPr>
          <w:p w14:paraId="50E4D53A" w14:textId="4304DF14" w:rsidR="00C3396D" w:rsidRPr="00690CB4" w:rsidRDefault="00C3396D" w:rsidP="00D5116C">
            <w:pPr>
              <w:rPr>
                <w:szCs w:val="22"/>
              </w:rPr>
            </w:pPr>
            <w:r w:rsidRPr="00690CB4">
              <w:rPr>
                <w:szCs w:val="22"/>
              </w:rPr>
              <w:t>Kruszywo o uziarnieniu poni</w:t>
            </w:r>
            <w:r w:rsidR="00987004" w:rsidRPr="00690CB4">
              <w:rPr>
                <w:szCs w:val="22"/>
              </w:rPr>
              <w:t>ż</w:t>
            </w:r>
            <w:r w:rsidRPr="00690CB4">
              <w:rPr>
                <w:szCs w:val="22"/>
              </w:rPr>
              <w:t>ej 0,063 mm, [%(m/m)]</w:t>
            </w:r>
          </w:p>
        </w:tc>
        <w:tc>
          <w:tcPr>
            <w:tcW w:w="4261" w:type="dxa"/>
            <w:tcBorders>
              <w:top w:val="single" w:sz="4" w:space="0" w:color="auto"/>
              <w:left w:val="single" w:sz="4" w:space="0" w:color="auto"/>
              <w:bottom w:val="single" w:sz="4" w:space="0" w:color="auto"/>
              <w:right w:val="single" w:sz="4" w:space="0" w:color="auto"/>
            </w:tcBorders>
            <w:vAlign w:val="center"/>
            <w:hideMark/>
          </w:tcPr>
          <w:p w14:paraId="75D4EFBB" w14:textId="77777777" w:rsidR="00C3396D" w:rsidRPr="00690CB4" w:rsidRDefault="00C3396D" w:rsidP="00D5116C">
            <w:pPr>
              <w:jc w:val="center"/>
              <w:rPr>
                <w:szCs w:val="22"/>
              </w:rPr>
            </w:pPr>
            <w:r w:rsidRPr="00690CB4">
              <w:rPr>
                <w:szCs w:val="22"/>
              </w:rPr>
              <w:t>10,0</w:t>
            </w:r>
          </w:p>
        </w:tc>
      </w:tr>
      <w:tr w:rsidR="00C3396D" w:rsidRPr="00690CB4" w14:paraId="6EE7518B" w14:textId="77777777" w:rsidTr="00C3396D">
        <w:trPr>
          <w:jc w:val="center"/>
        </w:trPr>
        <w:tc>
          <w:tcPr>
            <w:tcW w:w="5129" w:type="dxa"/>
            <w:tcBorders>
              <w:top w:val="single" w:sz="4" w:space="0" w:color="auto"/>
              <w:left w:val="single" w:sz="4" w:space="0" w:color="auto"/>
              <w:bottom w:val="single" w:sz="4" w:space="0" w:color="auto"/>
              <w:right w:val="single" w:sz="4" w:space="0" w:color="auto"/>
            </w:tcBorders>
            <w:vAlign w:val="center"/>
            <w:hideMark/>
          </w:tcPr>
          <w:p w14:paraId="15C2B09B" w14:textId="77777777" w:rsidR="00C3396D" w:rsidRPr="00690CB4" w:rsidRDefault="00C3396D" w:rsidP="00D5116C">
            <w:pPr>
              <w:rPr>
                <w:szCs w:val="22"/>
              </w:rPr>
            </w:pPr>
            <w:r w:rsidRPr="00690CB4">
              <w:rPr>
                <w:szCs w:val="22"/>
              </w:rPr>
              <w:t>Kruszywo o uziarnieniu od 0,063 do 2 mm, [%(m/m)]</w:t>
            </w:r>
          </w:p>
        </w:tc>
        <w:tc>
          <w:tcPr>
            <w:tcW w:w="4261" w:type="dxa"/>
            <w:tcBorders>
              <w:top w:val="single" w:sz="4" w:space="0" w:color="auto"/>
              <w:left w:val="single" w:sz="4" w:space="0" w:color="auto"/>
              <w:bottom w:val="single" w:sz="4" w:space="0" w:color="auto"/>
              <w:right w:val="single" w:sz="4" w:space="0" w:color="auto"/>
            </w:tcBorders>
            <w:vAlign w:val="center"/>
            <w:hideMark/>
          </w:tcPr>
          <w:p w14:paraId="68FDE281" w14:textId="77777777" w:rsidR="00C3396D" w:rsidRPr="00690CB4" w:rsidRDefault="00C3396D" w:rsidP="00D5116C">
            <w:pPr>
              <w:jc w:val="center"/>
              <w:rPr>
                <w:szCs w:val="22"/>
              </w:rPr>
            </w:pPr>
            <w:r w:rsidRPr="00690CB4">
              <w:rPr>
                <w:szCs w:val="22"/>
              </w:rPr>
              <w:t>16,0</w:t>
            </w:r>
          </w:p>
        </w:tc>
      </w:tr>
      <w:tr w:rsidR="00C3396D" w:rsidRPr="00690CB4" w14:paraId="13073F0C" w14:textId="77777777" w:rsidTr="00C3396D">
        <w:trPr>
          <w:jc w:val="center"/>
        </w:trPr>
        <w:tc>
          <w:tcPr>
            <w:tcW w:w="5129" w:type="dxa"/>
            <w:tcBorders>
              <w:top w:val="single" w:sz="4" w:space="0" w:color="auto"/>
              <w:left w:val="single" w:sz="4" w:space="0" w:color="auto"/>
              <w:bottom w:val="single" w:sz="4" w:space="0" w:color="auto"/>
              <w:right w:val="single" w:sz="4" w:space="0" w:color="auto"/>
            </w:tcBorders>
            <w:vAlign w:val="center"/>
            <w:hideMark/>
          </w:tcPr>
          <w:p w14:paraId="3B3023CD" w14:textId="639E3C8C" w:rsidR="00C3396D" w:rsidRPr="00690CB4" w:rsidRDefault="00C3396D" w:rsidP="00D5116C">
            <w:pPr>
              <w:rPr>
                <w:szCs w:val="22"/>
              </w:rPr>
            </w:pPr>
            <w:r w:rsidRPr="00690CB4">
              <w:rPr>
                <w:szCs w:val="22"/>
              </w:rPr>
              <w:t>Kruszywo o uziarnieniu powy</w:t>
            </w:r>
            <w:r w:rsidR="00987004" w:rsidRPr="00690CB4">
              <w:rPr>
                <w:szCs w:val="22"/>
              </w:rPr>
              <w:t>ż</w:t>
            </w:r>
            <w:r w:rsidRPr="00690CB4">
              <w:rPr>
                <w:szCs w:val="22"/>
              </w:rPr>
              <w:t>ej 2 mm, [%(m/m)]</w:t>
            </w:r>
          </w:p>
        </w:tc>
        <w:tc>
          <w:tcPr>
            <w:tcW w:w="4261" w:type="dxa"/>
            <w:tcBorders>
              <w:top w:val="single" w:sz="4" w:space="0" w:color="auto"/>
              <w:left w:val="single" w:sz="4" w:space="0" w:color="auto"/>
              <w:bottom w:val="single" w:sz="4" w:space="0" w:color="auto"/>
              <w:right w:val="single" w:sz="4" w:space="0" w:color="auto"/>
            </w:tcBorders>
            <w:vAlign w:val="center"/>
            <w:hideMark/>
          </w:tcPr>
          <w:p w14:paraId="40DA554D" w14:textId="77777777" w:rsidR="00C3396D" w:rsidRPr="00690CB4" w:rsidRDefault="00C3396D" w:rsidP="00D5116C">
            <w:pPr>
              <w:jc w:val="center"/>
              <w:rPr>
                <w:szCs w:val="22"/>
              </w:rPr>
            </w:pPr>
            <w:r w:rsidRPr="00690CB4">
              <w:rPr>
                <w:szCs w:val="22"/>
              </w:rPr>
              <w:t>18,0</w:t>
            </w:r>
          </w:p>
        </w:tc>
      </w:tr>
    </w:tbl>
    <w:p w14:paraId="65E750F2" w14:textId="77777777" w:rsidR="00F45532" w:rsidRPr="00690CB4" w:rsidRDefault="00F45532" w:rsidP="00F45532">
      <w:pPr>
        <w:ind w:firstLine="708"/>
        <w:rPr>
          <w:szCs w:val="22"/>
        </w:rPr>
      </w:pPr>
    </w:p>
    <w:p w14:paraId="180A5B32" w14:textId="1D6DB0A6" w:rsidR="00C3396D" w:rsidRPr="00690CB4" w:rsidRDefault="00C3396D" w:rsidP="00F45532">
      <w:pPr>
        <w:ind w:firstLine="708"/>
        <w:rPr>
          <w:szCs w:val="22"/>
        </w:rPr>
      </w:pPr>
      <w:r w:rsidRPr="00690CB4">
        <w:rPr>
          <w:szCs w:val="22"/>
        </w:rPr>
        <w:t>W opisie granulatu asfaltowego nale</w:t>
      </w:r>
      <w:r w:rsidR="00987004" w:rsidRPr="00690CB4">
        <w:rPr>
          <w:szCs w:val="22"/>
        </w:rPr>
        <w:t>ż</w:t>
      </w:r>
      <w:r w:rsidRPr="00690CB4">
        <w:rPr>
          <w:szCs w:val="22"/>
        </w:rPr>
        <w:t xml:space="preserve">y deklarować: </w:t>
      </w:r>
      <w:r w:rsidRPr="00690CB4">
        <w:rPr>
          <w:szCs w:val="22"/>
        </w:rPr>
        <w:softHyphen/>
        <w:t xml:space="preserve"> typ mieszanki lub mieszanek, z której pochodzi granulat (np. AC 16 S droga DW 109), nie dopuszcza się do stosowania granulatu, </w:t>
      </w:r>
      <w:r w:rsidRPr="00690CB4">
        <w:rPr>
          <w:szCs w:val="22"/>
        </w:rPr>
        <w:lastRenderedPageBreak/>
        <w:t>którego pochodzenia nie mo</w:t>
      </w:r>
      <w:r w:rsidR="00987004" w:rsidRPr="00690CB4">
        <w:rPr>
          <w:szCs w:val="22"/>
        </w:rPr>
        <w:t>ż</w:t>
      </w:r>
      <w:r w:rsidRPr="00690CB4">
        <w:rPr>
          <w:szCs w:val="22"/>
        </w:rPr>
        <w:t xml:space="preserve">na udokumentować i zadeklarować, </w:t>
      </w:r>
      <w:r w:rsidRPr="00690CB4">
        <w:rPr>
          <w:szCs w:val="22"/>
        </w:rPr>
        <w:softHyphen/>
        <w:t xml:space="preserve"> rodzaj kruszywa i średnie uziarnienie, </w:t>
      </w:r>
      <w:r w:rsidRPr="00690CB4">
        <w:rPr>
          <w:szCs w:val="22"/>
        </w:rPr>
        <w:softHyphen/>
        <w:t xml:space="preserve"> typ lepiszcza, średnią zawartość lepiszcza i średnią temperaturę mięknienia lepiszcza odzyskanego, </w:t>
      </w:r>
      <w:r w:rsidRPr="00690CB4">
        <w:rPr>
          <w:szCs w:val="22"/>
        </w:rPr>
        <w:softHyphen/>
        <w:t xml:space="preserve"> maksymalną wielkość kawałków granulatu asfaltowego U GRA D/d. Właściwości kruszywa z granulatu asfaltowego powinny spełniać wymagania określone dla kruszywa w danej mieszance mineralno-asfaltowej. Dopuszcza się deklarowanie właściwości kruszywa mineralnego w granulacie asfaltowym na podstawie udokumentowanego wcześniejszego zastosowania. </w:t>
      </w:r>
    </w:p>
    <w:p w14:paraId="60594A9B" w14:textId="1084D096" w:rsidR="00C3396D" w:rsidRPr="00690CB4" w:rsidRDefault="00C3396D" w:rsidP="00F45532">
      <w:pPr>
        <w:ind w:firstLine="708"/>
        <w:rPr>
          <w:szCs w:val="22"/>
        </w:rPr>
      </w:pPr>
      <w:r w:rsidRPr="00690CB4">
        <w:rPr>
          <w:szCs w:val="22"/>
        </w:rPr>
        <w:t>Granulat asfaltowy mo</w:t>
      </w:r>
      <w:r w:rsidR="00987004" w:rsidRPr="00690CB4">
        <w:rPr>
          <w:szCs w:val="22"/>
        </w:rPr>
        <w:t>ż</w:t>
      </w:r>
      <w:r w:rsidRPr="00690CB4">
        <w:rPr>
          <w:szCs w:val="22"/>
        </w:rPr>
        <w:t>e być wykorzystywany do produkcji mieszanki mineralno-asfaltowej, je</w:t>
      </w:r>
      <w:r w:rsidR="00987004" w:rsidRPr="00690CB4">
        <w:rPr>
          <w:szCs w:val="22"/>
        </w:rPr>
        <w:t>ż</w:t>
      </w:r>
      <w:r w:rsidRPr="00690CB4">
        <w:rPr>
          <w:szCs w:val="22"/>
        </w:rPr>
        <w:t>eli spełnione są wymagania dotyczące końcowego wyrobu – mieszanki mineralno-asfaltowej z jego dodatkiem. Wytwórnia mieszanek mineralno-asfaltowych powinna spełniać warunki kontrolowanego, mechanicznego dozowania granulatu asfaltowego podczas produkcji mieszanki mineralno-asfaltowej. Granulat dodawany na zimno wymaga wy</w:t>
      </w:r>
      <w:r w:rsidR="00987004" w:rsidRPr="00690CB4">
        <w:rPr>
          <w:szCs w:val="22"/>
        </w:rPr>
        <w:t>ż</w:t>
      </w:r>
      <w:r w:rsidRPr="00690CB4">
        <w:rPr>
          <w:szCs w:val="22"/>
        </w:rPr>
        <w:t>szego podgrzewania kruszywa zgodnie z diagramem nr 1. Je</w:t>
      </w:r>
      <w:r w:rsidR="00987004" w:rsidRPr="00690CB4">
        <w:rPr>
          <w:szCs w:val="22"/>
        </w:rPr>
        <w:t>ż</w:t>
      </w:r>
      <w:r w:rsidRPr="00690CB4">
        <w:rPr>
          <w:szCs w:val="22"/>
        </w:rPr>
        <w:t>eli granulat asfaltowy jest wilgotny to nale</w:t>
      </w:r>
      <w:r w:rsidR="00987004" w:rsidRPr="00690CB4">
        <w:rPr>
          <w:szCs w:val="22"/>
        </w:rPr>
        <w:t>ż</w:t>
      </w:r>
      <w:r w:rsidRPr="00690CB4">
        <w:rPr>
          <w:szCs w:val="22"/>
        </w:rPr>
        <w:t>y temperaturę kruszywa jeszcze podnieść o korektę z tabeli 12. Pole szare w tabeli oznacza niepo</w:t>
      </w:r>
      <w:r w:rsidR="00987004" w:rsidRPr="00690CB4">
        <w:rPr>
          <w:szCs w:val="22"/>
        </w:rPr>
        <w:t>ż</w:t>
      </w:r>
      <w:r w:rsidRPr="00690CB4">
        <w:rPr>
          <w:szCs w:val="22"/>
        </w:rPr>
        <w:t>ądaną wilgotność oraz du</w:t>
      </w:r>
      <w:r w:rsidR="00987004" w:rsidRPr="00690CB4">
        <w:rPr>
          <w:szCs w:val="22"/>
        </w:rPr>
        <w:t>ż</w:t>
      </w:r>
      <w:r w:rsidRPr="00690CB4">
        <w:rPr>
          <w:szCs w:val="22"/>
        </w:rPr>
        <w:t>y spadek efektywności suszarki i otaczarki.</w:t>
      </w:r>
    </w:p>
    <w:p w14:paraId="5C8FF40C" w14:textId="668718DE" w:rsidR="00C3396D" w:rsidRPr="00690CB4" w:rsidRDefault="00C3396D" w:rsidP="00F45532">
      <w:pPr>
        <w:autoSpaceDE w:val="0"/>
        <w:autoSpaceDN w:val="0"/>
        <w:adjustRightInd w:val="0"/>
        <w:rPr>
          <w:rFonts w:eastAsiaTheme="minorHAnsi"/>
          <w:bCs/>
          <w:szCs w:val="22"/>
          <w:lang w:eastAsia="en-US"/>
        </w:rPr>
      </w:pPr>
      <w:r w:rsidRPr="00690CB4">
        <w:rPr>
          <w:szCs w:val="22"/>
        </w:rPr>
        <w:t xml:space="preserve">Diagram 1 </w:t>
      </w:r>
      <w:r w:rsidRPr="00690CB4">
        <w:rPr>
          <w:rFonts w:eastAsiaTheme="minorHAnsi"/>
          <w:bCs/>
          <w:szCs w:val="22"/>
          <w:lang w:eastAsia="en-US"/>
        </w:rPr>
        <w:t>Temperatura kruszywa w zale</w:t>
      </w:r>
      <w:r w:rsidR="00987004" w:rsidRPr="00690CB4">
        <w:rPr>
          <w:rFonts w:eastAsiaTheme="minorHAnsi"/>
          <w:bCs/>
          <w:szCs w:val="22"/>
          <w:lang w:eastAsia="en-US"/>
        </w:rPr>
        <w:t>ż</w:t>
      </w:r>
      <w:r w:rsidRPr="00690CB4">
        <w:rPr>
          <w:rFonts w:eastAsiaTheme="minorHAnsi"/>
          <w:bCs/>
          <w:szCs w:val="22"/>
          <w:lang w:eastAsia="en-US"/>
        </w:rPr>
        <w:t>ności od ilości zimnego i suchego granulatu asfaltowego</w:t>
      </w:r>
    </w:p>
    <w:p w14:paraId="1992651A" w14:textId="77777777" w:rsidR="00C3396D" w:rsidRPr="00690CB4" w:rsidRDefault="00C3396D" w:rsidP="00D5116C">
      <w:pPr>
        <w:autoSpaceDE w:val="0"/>
        <w:autoSpaceDN w:val="0"/>
        <w:adjustRightInd w:val="0"/>
        <w:jc w:val="center"/>
        <w:rPr>
          <w:szCs w:val="22"/>
        </w:rPr>
      </w:pPr>
      <w:r w:rsidRPr="00690CB4">
        <w:rPr>
          <w:noProof/>
          <w:szCs w:val="22"/>
          <w:lang w:eastAsia="pl-PL"/>
        </w:rPr>
        <w:drawing>
          <wp:inline distT="0" distB="0" distL="0" distR="0" wp14:anchorId="58664BA6" wp14:editId="6770F552">
            <wp:extent cx="5762625" cy="3790950"/>
            <wp:effectExtent l="0" t="0" r="9525"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62625" cy="3790950"/>
                    </a:xfrm>
                    <a:prstGeom prst="rect">
                      <a:avLst/>
                    </a:prstGeom>
                    <a:noFill/>
                    <a:ln>
                      <a:noFill/>
                    </a:ln>
                  </pic:spPr>
                </pic:pic>
              </a:graphicData>
            </a:graphic>
          </wp:inline>
        </w:drawing>
      </w:r>
    </w:p>
    <w:p w14:paraId="203D49C6" w14:textId="23F7FF11" w:rsidR="00C3396D" w:rsidRPr="00690CB4" w:rsidRDefault="00C3396D" w:rsidP="00F45532">
      <w:pPr>
        <w:autoSpaceDE w:val="0"/>
        <w:autoSpaceDN w:val="0"/>
        <w:adjustRightInd w:val="0"/>
        <w:rPr>
          <w:rFonts w:eastAsiaTheme="minorHAnsi"/>
          <w:szCs w:val="22"/>
          <w:lang w:eastAsia="en-US"/>
        </w:rPr>
      </w:pPr>
      <w:bookmarkStart w:id="1378" w:name="_Toc238276190"/>
      <w:bookmarkStart w:id="1379" w:name="_Toc204566518"/>
      <w:bookmarkStart w:id="1380" w:name="_Toc199904821"/>
      <w:bookmarkStart w:id="1381" w:name="_Toc124213275"/>
      <w:bookmarkStart w:id="1382" w:name="_Toc113338099"/>
      <w:bookmarkStart w:id="1383" w:name="_Toc70745913"/>
      <w:bookmarkStart w:id="1384" w:name="_Toc68929545"/>
      <w:bookmarkStart w:id="1385" w:name="_Toc68921158"/>
      <w:bookmarkStart w:id="1386" w:name="_Toc68660263"/>
      <w:bookmarkStart w:id="1387" w:name="_Toc38338022"/>
      <w:bookmarkStart w:id="1388" w:name="_Toc25379398"/>
      <w:bookmarkStart w:id="1389" w:name="_Toc25373382"/>
      <w:r w:rsidRPr="00690CB4">
        <w:rPr>
          <w:rFonts w:eastAsiaTheme="minorHAnsi"/>
          <w:szCs w:val="22"/>
          <w:lang w:eastAsia="en-US"/>
        </w:rPr>
        <w:t>Nale</w:t>
      </w:r>
      <w:r w:rsidR="00987004" w:rsidRPr="00690CB4">
        <w:rPr>
          <w:rFonts w:eastAsiaTheme="minorHAnsi"/>
          <w:szCs w:val="22"/>
          <w:lang w:eastAsia="en-US"/>
        </w:rPr>
        <w:t>ż</w:t>
      </w:r>
      <w:r w:rsidRPr="00690CB4">
        <w:rPr>
          <w:rFonts w:eastAsiaTheme="minorHAnsi"/>
          <w:szCs w:val="22"/>
          <w:lang w:eastAsia="en-US"/>
        </w:rPr>
        <w:t>y oznaczyć wilgotność granulatu asfaltowego i skorygować temperaturę produkcji mma zgodnie z tabelą 11 o tyle, aby nie została przekroczona dopuszczalna temperatura produkcji, którą podał producent lepiszcza asfaltowego (najwy</w:t>
      </w:r>
      <w:r w:rsidR="00987004" w:rsidRPr="00690CB4">
        <w:rPr>
          <w:rFonts w:eastAsiaTheme="minorHAnsi"/>
          <w:szCs w:val="22"/>
          <w:lang w:eastAsia="en-US"/>
        </w:rPr>
        <w:t>ż</w:t>
      </w:r>
      <w:r w:rsidRPr="00690CB4">
        <w:rPr>
          <w:rFonts w:eastAsiaTheme="minorHAnsi"/>
          <w:szCs w:val="22"/>
          <w:lang w:eastAsia="en-US"/>
        </w:rPr>
        <w:t>sza temperatura lepiszcza asfaltowego w zbiorniku magazynowym(roboczym)).</w:t>
      </w:r>
    </w:p>
    <w:p w14:paraId="6A43F4AA" w14:textId="77777777" w:rsidR="00C3396D" w:rsidRPr="00690CB4" w:rsidRDefault="00C3396D" w:rsidP="00F45532">
      <w:pPr>
        <w:autoSpaceDE w:val="0"/>
        <w:autoSpaceDN w:val="0"/>
        <w:adjustRightInd w:val="0"/>
        <w:rPr>
          <w:rFonts w:eastAsiaTheme="minorHAnsi"/>
          <w:szCs w:val="22"/>
          <w:lang w:eastAsia="en-US"/>
        </w:rPr>
      </w:pPr>
    </w:p>
    <w:p w14:paraId="4C0DFF64" w14:textId="4DF1E734" w:rsidR="00C3396D" w:rsidRPr="00690CB4" w:rsidRDefault="00C3396D" w:rsidP="00F45532">
      <w:pPr>
        <w:autoSpaceDE w:val="0"/>
        <w:autoSpaceDN w:val="0"/>
        <w:adjustRightInd w:val="0"/>
        <w:rPr>
          <w:rFonts w:eastAsiaTheme="minorHAnsi"/>
          <w:bCs/>
          <w:szCs w:val="22"/>
          <w:lang w:eastAsia="en-US"/>
        </w:rPr>
      </w:pPr>
      <w:r w:rsidRPr="00690CB4">
        <w:rPr>
          <w:rFonts w:eastAsiaTheme="minorHAnsi"/>
          <w:szCs w:val="22"/>
          <w:lang w:eastAsia="en-US"/>
        </w:rPr>
        <w:t xml:space="preserve">Tabela 11. </w:t>
      </w:r>
      <w:r w:rsidRPr="00690CB4">
        <w:rPr>
          <w:rFonts w:eastAsiaTheme="minorHAnsi"/>
          <w:bCs/>
          <w:szCs w:val="22"/>
          <w:lang w:eastAsia="en-US"/>
        </w:rPr>
        <w:t>Korekta temperatury produkcji w zale</w:t>
      </w:r>
      <w:r w:rsidR="00987004" w:rsidRPr="00690CB4">
        <w:rPr>
          <w:rFonts w:eastAsiaTheme="minorHAnsi"/>
          <w:bCs/>
          <w:szCs w:val="22"/>
          <w:lang w:eastAsia="en-US"/>
        </w:rPr>
        <w:t>ż</w:t>
      </w:r>
      <w:r w:rsidRPr="00690CB4">
        <w:rPr>
          <w:rFonts w:eastAsiaTheme="minorHAnsi"/>
          <w:bCs/>
          <w:szCs w:val="22"/>
          <w:lang w:eastAsia="en-US"/>
        </w:rPr>
        <w:t>ności od wilgotności granulatu asfaltowego.</w:t>
      </w:r>
    </w:p>
    <w:p w14:paraId="500B6CCE" w14:textId="77777777" w:rsidR="00C3396D" w:rsidRPr="00690CB4" w:rsidRDefault="00C3396D" w:rsidP="00775631">
      <w:pPr>
        <w:autoSpaceDE w:val="0"/>
        <w:autoSpaceDN w:val="0"/>
        <w:adjustRightInd w:val="0"/>
        <w:jc w:val="center"/>
        <w:rPr>
          <w:rFonts w:eastAsiaTheme="minorHAnsi"/>
          <w:szCs w:val="22"/>
          <w:lang w:eastAsia="en-US"/>
        </w:rPr>
      </w:pPr>
      <w:r w:rsidRPr="00690CB4">
        <w:rPr>
          <w:rFonts w:eastAsiaTheme="minorHAnsi"/>
          <w:noProof/>
          <w:szCs w:val="22"/>
          <w:lang w:eastAsia="pl-PL"/>
        </w:rPr>
        <w:lastRenderedPageBreak/>
        <w:drawing>
          <wp:inline distT="0" distB="0" distL="0" distR="0" wp14:anchorId="738038B5" wp14:editId="190C6381">
            <wp:extent cx="5762625" cy="2543175"/>
            <wp:effectExtent l="0" t="0" r="9525" b="952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62625" cy="2543175"/>
                    </a:xfrm>
                    <a:prstGeom prst="rect">
                      <a:avLst/>
                    </a:prstGeom>
                    <a:noFill/>
                    <a:ln>
                      <a:noFill/>
                    </a:ln>
                  </pic:spPr>
                </pic:pic>
              </a:graphicData>
            </a:graphic>
          </wp:inline>
        </w:drawing>
      </w:r>
    </w:p>
    <w:p w14:paraId="6159EDA1" w14:textId="24D8D1DA" w:rsidR="00C3396D" w:rsidRPr="00690CB4" w:rsidRDefault="00C3396D" w:rsidP="00F45532">
      <w:pPr>
        <w:autoSpaceDE w:val="0"/>
        <w:autoSpaceDN w:val="0"/>
        <w:adjustRightInd w:val="0"/>
        <w:rPr>
          <w:rFonts w:eastAsiaTheme="minorHAnsi"/>
          <w:szCs w:val="22"/>
          <w:lang w:eastAsia="en-US"/>
        </w:rPr>
      </w:pPr>
      <w:r w:rsidRPr="00690CB4">
        <w:rPr>
          <w:rFonts w:eastAsiaTheme="minorHAnsi"/>
          <w:szCs w:val="22"/>
          <w:lang w:eastAsia="en-US"/>
        </w:rPr>
        <w:t>Szare pola wskazują dodatek granulatu nieekonomiczny i niebezpieczny ze względu na du</w:t>
      </w:r>
      <w:r w:rsidR="00987004" w:rsidRPr="00690CB4">
        <w:rPr>
          <w:rFonts w:eastAsiaTheme="minorHAnsi"/>
          <w:szCs w:val="22"/>
          <w:lang w:eastAsia="en-US"/>
        </w:rPr>
        <w:t>ż</w:t>
      </w:r>
      <w:r w:rsidRPr="00690CB4">
        <w:rPr>
          <w:rFonts w:eastAsiaTheme="minorHAnsi"/>
          <w:szCs w:val="22"/>
          <w:lang w:eastAsia="en-US"/>
        </w:rPr>
        <w:t xml:space="preserve">e ilości </w:t>
      </w:r>
    </w:p>
    <w:p w14:paraId="1F517FFC" w14:textId="5DA7CF08" w:rsidR="00C3396D" w:rsidRPr="00690CB4" w:rsidRDefault="00C3396D" w:rsidP="00F45532">
      <w:pPr>
        <w:autoSpaceDE w:val="0"/>
        <w:autoSpaceDN w:val="0"/>
        <w:adjustRightInd w:val="0"/>
        <w:rPr>
          <w:rFonts w:eastAsiaTheme="minorHAnsi"/>
          <w:szCs w:val="22"/>
          <w:lang w:eastAsia="en-US"/>
        </w:rPr>
      </w:pPr>
      <w:r w:rsidRPr="00690CB4">
        <w:rPr>
          <w:rFonts w:eastAsiaTheme="minorHAnsi"/>
          <w:szCs w:val="22"/>
          <w:lang w:eastAsia="en-US"/>
        </w:rPr>
        <w:t>pary wodnej powstającej przy odparowaniu wody z wilgotnego granulatu</w:t>
      </w:r>
      <w:r w:rsidR="008E1027" w:rsidRPr="00690CB4">
        <w:rPr>
          <w:rFonts w:eastAsiaTheme="minorHAnsi"/>
          <w:szCs w:val="22"/>
          <w:lang w:eastAsia="en-US"/>
        </w:rPr>
        <w:t>.</w:t>
      </w:r>
    </w:p>
    <w:p w14:paraId="14A7B7EC" w14:textId="77777777" w:rsidR="00C3396D" w:rsidRPr="00D5116C" w:rsidRDefault="00C3396D" w:rsidP="00D5116C">
      <w:pPr>
        <w:pStyle w:val="Nagwek2"/>
      </w:pPr>
      <w:r w:rsidRPr="00D5116C">
        <w:t>3.</w:t>
      </w:r>
      <w:bookmarkEnd w:id="1378"/>
      <w:bookmarkEnd w:id="1379"/>
      <w:bookmarkEnd w:id="1380"/>
      <w:bookmarkEnd w:id="1381"/>
      <w:bookmarkEnd w:id="1382"/>
      <w:bookmarkEnd w:id="1383"/>
      <w:bookmarkEnd w:id="1384"/>
      <w:bookmarkEnd w:id="1385"/>
      <w:bookmarkEnd w:id="1386"/>
      <w:bookmarkEnd w:id="1387"/>
      <w:bookmarkEnd w:id="1388"/>
      <w:bookmarkEnd w:id="1389"/>
      <w:r w:rsidRPr="00D5116C">
        <w:t xml:space="preserve"> SPRZĘT    </w:t>
      </w:r>
    </w:p>
    <w:p w14:paraId="01479641" w14:textId="77777777" w:rsidR="00C3396D" w:rsidRPr="00690CB4" w:rsidRDefault="00C3396D" w:rsidP="00F664CB">
      <w:pPr>
        <w:pStyle w:val="Nagwek3"/>
        <w:rPr>
          <w:i/>
        </w:rPr>
      </w:pPr>
      <w:r w:rsidRPr="00690CB4">
        <w:t>3.1. Ogólne wymagania dotyczące sprzętu</w:t>
      </w:r>
    </w:p>
    <w:p w14:paraId="325BF3F6" w14:textId="09719314" w:rsidR="00C3396D" w:rsidRDefault="00C3396D" w:rsidP="00F45532">
      <w:pPr>
        <w:numPr>
          <w:ilvl w:val="12"/>
          <w:numId w:val="0"/>
        </w:numPr>
        <w:rPr>
          <w:szCs w:val="22"/>
        </w:rPr>
      </w:pPr>
      <w:r w:rsidRPr="00690CB4">
        <w:rPr>
          <w:szCs w:val="22"/>
        </w:rPr>
        <w:tab/>
        <w:t>Ogólne wymagania dotyczące sprzętu podano w STWiORB  D-00.00.00 „Wymagania ogólne” [1] pkt 3.</w:t>
      </w:r>
    </w:p>
    <w:p w14:paraId="652425BA" w14:textId="77777777" w:rsidR="00D5116C" w:rsidRPr="00690CB4" w:rsidRDefault="00D5116C" w:rsidP="00F45532">
      <w:pPr>
        <w:numPr>
          <w:ilvl w:val="12"/>
          <w:numId w:val="0"/>
        </w:numPr>
        <w:rPr>
          <w:szCs w:val="22"/>
        </w:rPr>
      </w:pPr>
    </w:p>
    <w:p w14:paraId="0CAAEEA0" w14:textId="77777777" w:rsidR="00C3396D" w:rsidRPr="00690CB4" w:rsidRDefault="00C3396D" w:rsidP="00F664CB">
      <w:pPr>
        <w:pStyle w:val="Nagwek3"/>
        <w:rPr>
          <w:i/>
        </w:rPr>
      </w:pPr>
      <w:r w:rsidRPr="00690CB4">
        <w:t>3.2. Sprzęt stosowany do wykonania robót</w:t>
      </w:r>
    </w:p>
    <w:p w14:paraId="14912F54" w14:textId="262496E6" w:rsidR="00C3396D" w:rsidRPr="00690CB4" w:rsidRDefault="00C3396D" w:rsidP="00F45532">
      <w:pPr>
        <w:rPr>
          <w:szCs w:val="22"/>
        </w:rPr>
      </w:pPr>
      <w:r w:rsidRPr="00690CB4">
        <w:rPr>
          <w:szCs w:val="22"/>
        </w:rPr>
        <w:tab/>
        <w:t>Wykonawca przystępujący do wykonania nawierzchni z betonu asfaltowego powinien wykazać się mo</w:t>
      </w:r>
      <w:r w:rsidR="00987004" w:rsidRPr="00690CB4">
        <w:rPr>
          <w:szCs w:val="22"/>
        </w:rPr>
        <w:t>ż</w:t>
      </w:r>
      <w:r w:rsidRPr="00690CB4">
        <w:rPr>
          <w:szCs w:val="22"/>
        </w:rPr>
        <w:t>liwością korzystania z następującego sprzętu:</w:t>
      </w:r>
    </w:p>
    <w:p w14:paraId="20D17861" w14:textId="4593D90D" w:rsidR="00C3396D" w:rsidRPr="00690CB4" w:rsidRDefault="00C3396D" w:rsidP="007B6BA9">
      <w:pPr>
        <w:numPr>
          <w:ilvl w:val="0"/>
          <w:numId w:val="67"/>
        </w:numPr>
        <w:overflowPunct w:val="0"/>
        <w:autoSpaceDE w:val="0"/>
        <w:autoSpaceDN w:val="0"/>
        <w:adjustRightInd w:val="0"/>
        <w:textAlignment w:val="baseline"/>
        <w:rPr>
          <w:szCs w:val="22"/>
        </w:rPr>
      </w:pPr>
      <w:r w:rsidRPr="00690CB4">
        <w:rPr>
          <w:szCs w:val="22"/>
        </w:rPr>
        <w:t>wytwórni stacjonarnej (otaczarki) o mieszaniu cyklicznym do wytwarzania mieszanek mineralno-asfaltowych, której wydajność musi zapewnić zapotrzebowanie na mieszankę do budowy realizowanej bez postoju sprzętu rozkładającego i zagęszczającego. Dozowanie składników mieszanki mineralno-asfaltowej powinno być wagowe. Odchyłki masy dozowanych składników (w stosunku do masy poszczególnych składników zarobu) nie powinny być większe od ±2(m/m).. Na wytwórni powinien być wdro</w:t>
      </w:r>
      <w:r w:rsidR="00987004" w:rsidRPr="00690CB4">
        <w:rPr>
          <w:szCs w:val="22"/>
        </w:rPr>
        <w:t>ż</w:t>
      </w:r>
      <w:r w:rsidRPr="00690CB4">
        <w:rPr>
          <w:szCs w:val="22"/>
        </w:rPr>
        <w:t xml:space="preserve">ony certyfikowany system ZKP zgodnie z PN-EN 13108-21. Kopia certyfikatu wystawionego przez uprawnioną jednostkę notyfikowaną powinna być dostarczona Inspektorowi Nadzoru. System sterowania produkcji mma powinien zapisywać dane z produkcji w plikach elektronicznych. Na </w:t>
      </w:r>
      <w:r w:rsidR="00987004" w:rsidRPr="00690CB4">
        <w:rPr>
          <w:szCs w:val="22"/>
        </w:rPr>
        <w:t>ż</w:t>
      </w:r>
      <w:r w:rsidRPr="00690CB4">
        <w:rPr>
          <w:szCs w:val="22"/>
        </w:rPr>
        <w:t xml:space="preserve">ądanie IN Wykonawca dostarczy wydruki ze wskazanego okresu produkcji mma, </w:t>
      </w:r>
    </w:p>
    <w:p w14:paraId="1F03EEAE" w14:textId="52B2D05C" w:rsidR="00C3396D" w:rsidRPr="00690CB4" w:rsidRDefault="00C3396D" w:rsidP="007B6BA9">
      <w:pPr>
        <w:numPr>
          <w:ilvl w:val="0"/>
          <w:numId w:val="67"/>
        </w:numPr>
        <w:overflowPunct w:val="0"/>
        <w:autoSpaceDE w:val="0"/>
        <w:autoSpaceDN w:val="0"/>
        <w:adjustRightInd w:val="0"/>
        <w:textAlignment w:val="baseline"/>
        <w:rPr>
          <w:szCs w:val="22"/>
        </w:rPr>
      </w:pPr>
      <w:r w:rsidRPr="00690CB4">
        <w:rPr>
          <w:szCs w:val="22"/>
        </w:rPr>
        <w:t>rozkładarek do wbudowywania i zagęszczania mieszanek mineralno-asfaltowych o wydajności skorelowanej z wydajnością otaczarki, wyposa</w:t>
      </w:r>
      <w:r w:rsidR="00987004" w:rsidRPr="00690CB4">
        <w:rPr>
          <w:szCs w:val="22"/>
        </w:rPr>
        <w:t>ż</w:t>
      </w:r>
      <w:r w:rsidRPr="00690CB4">
        <w:rPr>
          <w:szCs w:val="22"/>
        </w:rPr>
        <w:t>onych w:</w:t>
      </w:r>
    </w:p>
    <w:p w14:paraId="74E84557" w14:textId="446EE9D8" w:rsidR="00C3396D" w:rsidRPr="00D5116C" w:rsidRDefault="00C3396D" w:rsidP="007B6BA9">
      <w:pPr>
        <w:pStyle w:val="Akapitzlist"/>
        <w:numPr>
          <w:ilvl w:val="0"/>
          <w:numId w:val="89"/>
        </w:numPr>
        <w:overflowPunct w:val="0"/>
        <w:autoSpaceDE w:val="0"/>
        <w:autoSpaceDN w:val="0"/>
        <w:adjustRightInd w:val="0"/>
        <w:textAlignment w:val="baseline"/>
        <w:rPr>
          <w:rFonts w:ascii="Century Gothic" w:hAnsi="Century Gothic" w:cs="Times New Roman"/>
          <w:szCs w:val="22"/>
        </w:rPr>
      </w:pPr>
      <w:r w:rsidRPr="00D5116C">
        <w:rPr>
          <w:rFonts w:ascii="Century Gothic" w:hAnsi="Century Gothic" w:cs="Times New Roman"/>
          <w:szCs w:val="22"/>
        </w:rPr>
        <w:t>automatyczne sterowanie pozwalające na uło</w:t>
      </w:r>
      <w:r w:rsidR="00987004" w:rsidRPr="00D5116C">
        <w:rPr>
          <w:rFonts w:ascii="Century Gothic" w:hAnsi="Century Gothic" w:cs="Times New Roman"/>
          <w:szCs w:val="22"/>
        </w:rPr>
        <w:t>ż</w:t>
      </w:r>
      <w:r w:rsidRPr="00D5116C">
        <w:rPr>
          <w:rFonts w:ascii="Century Gothic" w:hAnsi="Century Gothic" w:cs="Times New Roman"/>
          <w:szCs w:val="22"/>
        </w:rPr>
        <w:t>enie warstwy zgodnie z zało</w:t>
      </w:r>
      <w:r w:rsidR="00987004" w:rsidRPr="00D5116C">
        <w:rPr>
          <w:rFonts w:ascii="Century Gothic" w:hAnsi="Century Gothic" w:cs="Times New Roman"/>
          <w:szCs w:val="22"/>
        </w:rPr>
        <w:t>ż</w:t>
      </w:r>
      <w:r w:rsidRPr="00D5116C">
        <w:rPr>
          <w:rFonts w:ascii="Century Gothic" w:hAnsi="Century Gothic" w:cs="Times New Roman"/>
          <w:szCs w:val="22"/>
        </w:rPr>
        <w:t>oną niweletą oraz grubością,</w:t>
      </w:r>
    </w:p>
    <w:p w14:paraId="0DB8FEAD" w14:textId="77777777" w:rsidR="00C3396D" w:rsidRPr="00D5116C" w:rsidRDefault="00C3396D" w:rsidP="007B6BA9">
      <w:pPr>
        <w:pStyle w:val="Akapitzlist"/>
        <w:numPr>
          <w:ilvl w:val="0"/>
          <w:numId w:val="89"/>
        </w:numPr>
        <w:overflowPunct w:val="0"/>
        <w:autoSpaceDE w:val="0"/>
        <w:autoSpaceDN w:val="0"/>
        <w:adjustRightInd w:val="0"/>
        <w:textAlignment w:val="baseline"/>
        <w:rPr>
          <w:rFonts w:ascii="Century Gothic" w:hAnsi="Century Gothic" w:cs="Times New Roman"/>
          <w:szCs w:val="22"/>
        </w:rPr>
      </w:pPr>
      <w:r w:rsidRPr="00D5116C">
        <w:rPr>
          <w:rFonts w:ascii="Century Gothic" w:hAnsi="Century Gothic" w:cs="Times New Roman"/>
          <w:szCs w:val="22"/>
        </w:rPr>
        <w:t>elementy wstępnie zagęszczające gorąca mieszankę (listwy ubijające i belki wibrujące) wraz ze sprawną regulacją częstotliwości i amplitudy drgań,</w:t>
      </w:r>
    </w:p>
    <w:p w14:paraId="0D0EE979" w14:textId="77777777" w:rsidR="00C3396D" w:rsidRPr="00D5116C" w:rsidRDefault="00C3396D" w:rsidP="007B6BA9">
      <w:pPr>
        <w:pStyle w:val="Akapitzlist"/>
        <w:numPr>
          <w:ilvl w:val="0"/>
          <w:numId w:val="89"/>
        </w:numPr>
        <w:overflowPunct w:val="0"/>
        <w:autoSpaceDE w:val="0"/>
        <w:autoSpaceDN w:val="0"/>
        <w:adjustRightInd w:val="0"/>
        <w:textAlignment w:val="baseline"/>
        <w:rPr>
          <w:rFonts w:ascii="Century Gothic" w:hAnsi="Century Gothic" w:cs="Times New Roman"/>
          <w:szCs w:val="22"/>
        </w:rPr>
      </w:pPr>
      <w:r w:rsidRPr="00D5116C">
        <w:rPr>
          <w:rFonts w:ascii="Century Gothic" w:hAnsi="Century Gothic" w:cs="Times New Roman"/>
          <w:szCs w:val="22"/>
        </w:rPr>
        <w:t>urządzenia do podgrzewania elementów roboczych układarki</w:t>
      </w:r>
    </w:p>
    <w:p w14:paraId="101F8A65" w14:textId="77777777" w:rsidR="00C3396D" w:rsidRPr="00690CB4" w:rsidRDefault="00C3396D" w:rsidP="007B6BA9">
      <w:pPr>
        <w:numPr>
          <w:ilvl w:val="0"/>
          <w:numId w:val="67"/>
        </w:numPr>
        <w:overflowPunct w:val="0"/>
        <w:autoSpaceDE w:val="0"/>
        <w:autoSpaceDN w:val="0"/>
        <w:adjustRightInd w:val="0"/>
        <w:textAlignment w:val="baseline"/>
        <w:rPr>
          <w:szCs w:val="22"/>
        </w:rPr>
      </w:pPr>
      <w:r w:rsidRPr="00690CB4">
        <w:rPr>
          <w:szCs w:val="22"/>
        </w:rPr>
        <w:t>skrapiarka,</w:t>
      </w:r>
    </w:p>
    <w:p w14:paraId="250D0A74" w14:textId="77777777" w:rsidR="00C3396D" w:rsidRPr="00690CB4" w:rsidRDefault="00C3396D" w:rsidP="007B6BA9">
      <w:pPr>
        <w:numPr>
          <w:ilvl w:val="0"/>
          <w:numId w:val="67"/>
        </w:numPr>
        <w:overflowPunct w:val="0"/>
        <w:autoSpaceDE w:val="0"/>
        <w:autoSpaceDN w:val="0"/>
        <w:adjustRightInd w:val="0"/>
        <w:textAlignment w:val="baseline"/>
        <w:rPr>
          <w:szCs w:val="22"/>
        </w:rPr>
      </w:pPr>
      <w:r w:rsidRPr="00690CB4">
        <w:rPr>
          <w:szCs w:val="22"/>
        </w:rPr>
        <w:t xml:space="preserve">walce stalowe gładkie, </w:t>
      </w:r>
    </w:p>
    <w:p w14:paraId="0056BBBE" w14:textId="77777777" w:rsidR="00C3396D" w:rsidRPr="00690CB4" w:rsidRDefault="00C3396D" w:rsidP="007B6BA9">
      <w:pPr>
        <w:numPr>
          <w:ilvl w:val="0"/>
          <w:numId w:val="67"/>
        </w:numPr>
        <w:overflowPunct w:val="0"/>
        <w:autoSpaceDE w:val="0"/>
        <w:autoSpaceDN w:val="0"/>
        <w:adjustRightInd w:val="0"/>
        <w:textAlignment w:val="baseline"/>
        <w:rPr>
          <w:szCs w:val="22"/>
        </w:rPr>
      </w:pPr>
      <w:r w:rsidRPr="00690CB4">
        <w:rPr>
          <w:szCs w:val="22"/>
        </w:rPr>
        <w:t>walce ogumione</w:t>
      </w:r>
    </w:p>
    <w:p w14:paraId="1A6D12F6" w14:textId="77777777" w:rsidR="00C3396D" w:rsidRPr="00690CB4" w:rsidRDefault="00C3396D" w:rsidP="007B6BA9">
      <w:pPr>
        <w:numPr>
          <w:ilvl w:val="0"/>
          <w:numId w:val="67"/>
        </w:numPr>
        <w:overflowPunct w:val="0"/>
        <w:autoSpaceDE w:val="0"/>
        <w:autoSpaceDN w:val="0"/>
        <w:adjustRightInd w:val="0"/>
        <w:textAlignment w:val="baseline"/>
        <w:rPr>
          <w:szCs w:val="22"/>
        </w:rPr>
      </w:pPr>
      <w:r w:rsidRPr="00690CB4">
        <w:rPr>
          <w:szCs w:val="22"/>
        </w:rPr>
        <w:t>szczotki mechaniczne i/lub inne urządzenia czyszczące,</w:t>
      </w:r>
    </w:p>
    <w:p w14:paraId="657D1DEA" w14:textId="77777777" w:rsidR="00C3396D" w:rsidRPr="00690CB4" w:rsidRDefault="00C3396D" w:rsidP="007B6BA9">
      <w:pPr>
        <w:numPr>
          <w:ilvl w:val="0"/>
          <w:numId w:val="67"/>
        </w:numPr>
        <w:overflowPunct w:val="0"/>
        <w:autoSpaceDE w:val="0"/>
        <w:autoSpaceDN w:val="0"/>
        <w:adjustRightInd w:val="0"/>
        <w:textAlignment w:val="baseline"/>
        <w:rPr>
          <w:szCs w:val="22"/>
        </w:rPr>
      </w:pPr>
      <w:r w:rsidRPr="00690CB4">
        <w:rPr>
          <w:szCs w:val="22"/>
        </w:rPr>
        <w:t>samochody samowyładowcze z przykryciem brezentowym lub termosami,</w:t>
      </w:r>
    </w:p>
    <w:p w14:paraId="0BF18B36" w14:textId="77777777" w:rsidR="00C3396D" w:rsidRPr="00690CB4" w:rsidRDefault="00C3396D" w:rsidP="007B6BA9">
      <w:pPr>
        <w:numPr>
          <w:ilvl w:val="0"/>
          <w:numId w:val="67"/>
        </w:numPr>
        <w:overflowPunct w:val="0"/>
        <w:autoSpaceDE w:val="0"/>
        <w:autoSpaceDN w:val="0"/>
        <w:adjustRightInd w:val="0"/>
        <w:textAlignment w:val="baseline"/>
        <w:rPr>
          <w:szCs w:val="22"/>
        </w:rPr>
      </w:pPr>
      <w:r w:rsidRPr="00690CB4">
        <w:rPr>
          <w:szCs w:val="22"/>
        </w:rPr>
        <w:t>sprzęt drobny.</w:t>
      </w:r>
    </w:p>
    <w:p w14:paraId="4C763D34" w14:textId="77777777" w:rsidR="00C3396D" w:rsidRPr="00D5116C" w:rsidRDefault="00C3396D" w:rsidP="00F45532">
      <w:pPr>
        <w:pStyle w:val="Nagwek2"/>
        <w:rPr>
          <w:rFonts w:cs="Times New Roman"/>
          <w:szCs w:val="24"/>
        </w:rPr>
      </w:pPr>
      <w:bookmarkStart w:id="1390" w:name="_Toc238276191"/>
      <w:bookmarkStart w:id="1391" w:name="_Toc204566519"/>
      <w:bookmarkStart w:id="1392" w:name="_Toc199904822"/>
      <w:r w:rsidRPr="00D5116C">
        <w:rPr>
          <w:rFonts w:cs="Times New Roman"/>
          <w:szCs w:val="24"/>
        </w:rPr>
        <w:lastRenderedPageBreak/>
        <w:t>4. TRANSPORT</w:t>
      </w:r>
      <w:bookmarkEnd w:id="1390"/>
      <w:bookmarkEnd w:id="1391"/>
      <w:bookmarkEnd w:id="1392"/>
    </w:p>
    <w:p w14:paraId="6F16E2A2" w14:textId="77777777" w:rsidR="00C3396D" w:rsidRPr="00690CB4" w:rsidRDefault="00C3396D" w:rsidP="00F664CB">
      <w:pPr>
        <w:pStyle w:val="Nagwek3"/>
        <w:rPr>
          <w:i/>
        </w:rPr>
      </w:pPr>
      <w:r w:rsidRPr="00690CB4">
        <w:t>4.1. Ogólne wymagania dotyczące transportu</w:t>
      </w:r>
    </w:p>
    <w:p w14:paraId="5C014C86" w14:textId="00A3FFC4" w:rsidR="00C3396D" w:rsidRDefault="00C3396D" w:rsidP="00F45532">
      <w:pPr>
        <w:numPr>
          <w:ilvl w:val="12"/>
          <w:numId w:val="0"/>
        </w:numPr>
        <w:rPr>
          <w:szCs w:val="22"/>
        </w:rPr>
      </w:pPr>
      <w:r w:rsidRPr="00690CB4">
        <w:rPr>
          <w:szCs w:val="22"/>
        </w:rPr>
        <w:tab/>
        <w:t>Ogólne wymagania dotyczące transportu podano w STWiORB D-00.00.00 „Wymagania ogólne” [1] pkt 4.</w:t>
      </w:r>
      <w:r w:rsidRPr="00690CB4">
        <w:rPr>
          <w:szCs w:val="22"/>
        </w:rPr>
        <w:tab/>
      </w:r>
    </w:p>
    <w:p w14:paraId="2E97C471" w14:textId="77777777" w:rsidR="00D5116C" w:rsidRPr="00690CB4" w:rsidRDefault="00D5116C" w:rsidP="00F45532">
      <w:pPr>
        <w:numPr>
          <w:ilvl w:val="12"/>
          <w:numId w:val="0"/>
        </w:numPr>
        <w:rPr>
          <w:szCs w:val="22"/>
        </w:rPr>
      </w:pPr>
    </w:p>
    <w:p w14:paraId="38E18B45" w14:textId="77777777" w:rsidR="00C3396D" w:rsidRPr="00690CB4" w:rsidRDefault="00C3396D" w:rsidP="00F664CB">
      <w:pPr>
        <w:pStyle w:val="Nagwek3"/>
        <w:rPr>
          <w:i/>
        </w:rPr>
      </w:pPr>
      <w:r w:rsidRPr="00690CB4">
        <w:t xml:space="preserve">4.2. Transport materiałów </w:t>
      </w:r>
    </w:p>
    <w:p w14:paraId="3FA8A0B2" w14:textId="583FBC72" w:rsidR="00C3396D" w:rsidRPr="00690CB4" w:rsidRDefault="00C3396D" w:rsidP="00F45532">
      <w:pPr>
        <w:rPr>
          <w:szCs w:val="22"/>
        </w:rPr>
      </w:pPr>
      <w:r w:rsidRPr="00690CB4">
        <w:rPr>
          <w:szCs w:val="22"/>
        </w:rPr>
        <w:tab/>
        <w:t>Asfalt nale</w:t>
      </w:r>
      <w:r w:rsidR="00987004" w:rsidRPr="00690CB4">
        <w:rPr>
          <w:szCs w:val="22"/>
        </w:rPr>
        <w:t>ż</w:t>
      </w:r>
      <w:r w:rsidRPr="00690CB4">
        <w:rPr>
          <w:szCs w:val="22"/>
        </w:rPr>
        <w:t>y przewozić w cysternach kolejowych lub samochodach izolowanych i zaopatrzonych w urządzenia umo</w:t>
      </w:r>
      <w:r w:rsidR="00987004" w:rsidRPr="00690CB4">
        <w:rPr>
          <w:szCs w:val="22"/>
        </w:rPr>
        <w:t>ż</w:t>
      </w:r>
      <w:r w:rsidRPr="00690CB4">
        <w:rPr>
          <w:szCs w:val="22"/>
        </w:rPr>
        <w:t>liwiające pośrednie ogrzewanie oraz w zawory spustowe.</w:t>
      </w:r>
    </w:p>
    <w:p w14:paraId="4329A335" w14:textId="055A9ADB" w:rsidR="00C3396D" w:rsidRPr="00690CB4" w:rsidRDefault="00C3396D" w:rsidP="00F45532">
      <w:pPr>
        <w:ind w:firstLine="709"/>
        <w:rPr>
          <w:szCs w:val="22"/>
        </w:rPr>
      </w:pPr>
      <w:r w:rsidRPr="00690CB4">
        <w:rPr>
          <w:szCs w:val="22"/>
        </w:rPr>
        <w:t>Kruszywa mo</w:t>
      </w:r>
      <w:r w:rsidR="00987004" w:rsidRPr="00690CB4">
        <w:rPr>
          <w:szCs w:val="22"/>
        </w:rPr>
        <w:t>ż</w:t>
      </w:r>
      <w:r w:rsidRPr="00690CB4">
        <w:rPr>
          <w:szCs w:val="22"/>
        </w:rPr>
        <w:t>na przewozić dowolnymi środkami transportu, w warunkach zabezpieczających je przed zanieczyszczeniem, zmieszaniem z innymi materiałami i nadmiernym zawilgoceniem.</w:t>
      </w:r>
    </w:p>
    <w:p w14:paraId="2F66FA3A" w14:textId="59CECE13" w:rsidR="00C3396D" w:rsidRPr="00690CB4" w:rsidRDefault="00C3396D" w:rsidP="00F45532">
      <w:pPr>
        <w:ind w:firstLine="709"/>
        <w:rPr>
          <w:szCs w:val="22"/>
        </w:rPr>
      </w:pPr>
      <w:r w:rsidRPr="00690CB4">
        <w:rPr>
          <w:szCs w:val="22"/>
        </w:rPr>
        <w:t>Wypełniacz nale</w:t>
      </w:r>
      <w:r w:rsidR="00987004" w:rsidRPr="00690CB4">
        <w:rPr>
          <w:szCs w:val="22"/>
        </w:rPr>
        <w:t>ż</w:t>
      </w:r>
      <w:r w:rsidRPr="00690CB4">
        <w:rPr>
          <w:szCs w:val="22"/>
        </w:rPr>
        <w:t>y przewozić w sposób chroniący go przed zawilgoceniem, zbryleniem i zanieczyszczeniem. Wypełniacz luzem powinien być przewo</w:t>
      </w:r>
      <w:r w:rsidR="00987004" w:rsidRPr="00690CB4">
        <w:rPr>
          <w:szCs w:val="22"/>
        </w:rPr>
        <w:t>ż</w:t>
      </w:r>
      <w:r w:rsidRPr="00690CB4">
        <w:rPr>
          <w:szCs w:val="22"/>
        </w:rPr>
        <w:t>ony w odpowiednich cysternach przystosowanych do przewozu materiałów sypkich, umo</w:t>
      </w:r>
      <w:r w:rsidR="00987004" w:rsidRPr="00690CB4">
        <w:rPr>
          <w:szCs w:val="22"/>
        </w:rPr>
        <w:t>ż</w:t>
      </w:r>
      <w:r w:rsidRPr="00690CB4">
        <w:rPr>
          <w:szCs w:val="22"/>
        </w:rPr>
        <w:t>liwiających rozładunek pneumatyczny.</w:t>
      </w:r>
    </w:p>
    <w:p w14:paraId="1C9A51F9" w14:textId="7DBC3A13" w:rsidR="00C3396D" w:rsidRPr="00690CB4" w:rsidRDefault="00C3396D" w:rsidP="00F45532">
      <w:pPr>
        <w:ind w:firstLine="709"/>
        <w:rPr>
          <w:szCs w:val="22"/>
        </w:rPr>
      </w:pPr>
      <w:r w:rsidRPr="00690CB4">
        <w:rPr>
          <w:szCs w:val="22"/>
        </w:rPr>
        <w:t>Emulsja asfaltowa mo</w:t>
      </w:r>
      <w:r w:rsidR="00987004" w:rsidRPr="00690CB4">
        <w:rPr>
          <w:szCs w:val="22"/>
        </w:rPr>
        <w:t>ż</w:t>
      </w:r>
      <w:r w:rsidRPr="00690CB4">
        <w:rPr>
          <w:szCs w:val="22"/>
        </w:rPr>
        <w:t xml:space="preserve">e być transportowana w zamkniętych cysternach, autocysternach, beczkach i innych opakowaniach pod warunkiem, </w:t>
      </w:r>
      <w:r w:rsidR="00987004" w:rsidRPr="00690CB4">
        <w:rPr>
          <w:szCs w:val="22"/>
        </w:rPr>
        <w:t>ż</w:t>
      </w:r>
      <w:r w:rsidRPr="00690CB4">
        <w:rPr>
          <w:szCs w:val="22"/>
        </w:rPr>
        <w:t>e nie będą korodowały pod wpływem emulsji i nie będą powodowały jej rozpadu. Cysterny powinny być wyposa</w:t>
      </w:r>
      <w:r w:rsidR="00987004" w:rsidRPr="00690CB4">
        <w:rPr>
          <w:szCs w:val="22"/>
        </w:rPr>
        <w:t>ż</w:t>
      </w:r>
      <w:r w:rsidRPr="00690CB4">
        <w:rPr>
          <w:szCs w:val="22"/>
        </w:rPr>
        <w:t>one w przegrody. Nie nale</w:t>
      </w:r>
      <w:r w:rsidR="00987004" w:rsidRPr="00690CB4">
        <w:rPr>
          <w:szCs w:val="22"/>
        </w:rPr>
        <w:t>ż</w:t>
      </w:r>
      <w:r w:rsidRPr="00690CB4">
        <w:rPr>
          <w:szCs w:val="22"/>
        </w:rPr>
        <w:t>y u</w:t>
      </w:r>
      <w:r w:rsidR="00987004" w:rsidRPr="00690CB4">
        <w:rPr>
          <w:szCs w:val="22"/>
        </w:rPr>
        <w:t>ż</w:t>
      </w:r>
      <w:r w:rsidRPr="00690CB4">
        <w:rPr>
          <w:szCs w:val="22"/>
        </w:rPr>
        <w:t>ywać do transportu opakowań z metali lekkich (mo</w:t>
      </w:r>
      <w:r w:rsidR="00987004" w:rsidRPr="00690CB4">
        <w:rPr>
          <w:szCs w:val="22"/>
        </w:rPr>
        <w:t>ż</w:t>
      </w:r>
      <w:r w:rsidRPr="00690CB4">
        <w:rPr>
          <w:szCs w:val="22"/>
        </w:rPr>
        <w:t>e zachodzić wydzielanie wodoru i groźba wybuchu przy emulsjach o pH ≤ 4).</w:t>
      </w:r>
    </w:p>
    <w:p w14:paraId="67477B32" w14:textId="647FBE67" w:rsidR="00C3396D" w:rsidRPr="00690CB4" w:rsidRDefault="00C3396D" w:rsidP="00F45532">
      <w:pPr>
        <w:ind w:firstLine="709"/>
        <w:rPr>
          <w:szCs w:val="22"/>
        </w:rPr>
      </w:pPr>
      <w:r w:rsidRPr="00690CB4">
        <w:rPr>
          <w:szCs w:val="22"/>
        </w:rPr>
        <w:t>Mieszankę mineralno-asfaltową nale</w:t>
      </w:r>
      <w:r w:rsidR="00987004" w:rsidRPr="00690CB4">
        <w:rPr>
          <w:szCs w:val="22"/>
        </w:rPr>
        <w:t>ż</w:t>
      </w:r>
      <w:r w:rsidRPr="00690CB4">
        <w:rPr>
          <w:szCs w:val="22"/>
        </w:rPr>
        <w:t>y  dowozić na budowę pojazdami samowyładowczymi w zale</w:t>
      </w:r>
      <w:r w:rsidR="00987004" w:rsidRPr="00690CB4">
        <w:rPr>
          <w:szCs w:val="22"/>
        </w:rPr>
        <w:t>ż</w:t>
      </w:r>
      <w:r w:rsidRPr="00690CB4">
        <w:rPr>
          <w:szCs w:val="22"/>
        </w:rPr>
        <w:t>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Powierzchnie pojemników u</w:t>
      </w:r>
      <w:r w:rsidR="00987004" w:rsidRPr="00690CB4">
        <w:rPr>
          <w:szCs w:val="22"/>
        </w:rPr>
        <w:t>ż</w:t>
      </w:r>
      <w:r w:rsidRPr="00690CB4">
        <w:rPr>
          <w:szCs w:val="22"/>
        </w:rPr>
        <w:t>ywanych do transportu mieszanki powinny być czyste, a do zwil</w:t>
      </w:r>
      <w:r w:rsidR="00987004" w:rsidRPr="00690CB4">
        <w:rPr>
          <w:szCs w:val="22"/>
        </w:rPr>
        <w:t>ż</w:t>
      </w:r>
      <w:r w:rsidRPr="00690CB4">
        <w:rPr>
          <w:szCs w:val="22"/>
        </w:rPr>
        <w:t>ania tych powierzchni mo</w:t>
      </w:r>
      <w:r w:rsidR="00987004" w:rsidRPr="00690CB4">
        <w:rPr>
          <w:szCs w:val="22"/>
        </w:rPr>
        <w:t>ż</w:t>
      </w:r>
      <w:r w:rsidRPr="00690CB4">
        <w:rPr>
          <w:szCs w:val="22"/>
        </w:rPr>
        <w:t>na u</w:t>
      </w:r>
      <w:r w:rsidR="00987004" w:rsidRPr="00690CB4">
        <w:rPr>
          <w:szCs w:val="22"/>
        </w:rPr>
        <w:t>ż</w:t>
      </w:r>
      <w:r w:rsidRPr="00690CB4">
        <w:rPr>
          <w:szCs w:val="22"/>
        </w:rPr>
        <w:t>ywać tylko środki antyadhezyjne niewpływające szkodliwie na mieszankę.</w:t>
      </w:r>
    </w:p>
    <w:p w14:paraId="3C4E20C7" w14:textId="77777777" w:rsidR="00C3396D" w:rsidRPr="00690CB4" w:rsidRDefault="00C3396D" w:rsidP="00F45532">
      <w:pPr>
        <w:pStyle w:val="Nagwek2"/>
        <w:rPr>
          <w:rFonts w:cs="Times New Roman"/>
          <w:i w:val="0"/>
          <w:iCs w:val="0"/>
          <w:szCs w:val="24"/>
        </w:rPr>
      </w:pPr>
      <w:bookmarkStart w:id="1393" w:name="_Toc238276192"/>
      <w:bookmarkStart w:id="1394" w:name="_Toc204566520"/>
      <w:r w:rsidRPr="00690CB4">
        <w:rPr>
          <w:rFonts w:cs="Times New Roman"/>
          <w:i w:val="0"/>
          <w:iCs w:val="0"/>
          <w:szCs w:val="24"/>
        </w:rPr>
        <w:t xml:space="preserve">5. </w:t>
      </w:r>
      <w:bookmarkEnd w:id="1393"/>
      <w:bookmarkEnd w:id="1394"/>
      <w:r w:rsidRPr="00690CB4">
        <w:rPr>
          <w:rFonts w:cs="Times New Roman"/>
          <w:i w:val="0"/>
          <w:iCs w:val="0"/>
          <w:szCs w:val="24"/>
        </w:rPr>
        <w:t>WYKONANIE ROBÓT</w:t>
      </w:r>
    </w:p>
    <w:p w14:paraId="1C4C568D" w14:textId="77777777" w:rsidR="00C3396D" w:rsidRPr="00690CB4" w:rsidRDefault="00C3396D" w:rsidP="00F664CB">
      <w:pPr>
        <w:pStyle w:val="Nagwek3"/>
        <w:rPr>
          <w:i/>
        </w:rPr>
      </w:pPr>
      <w:r w:rsidRPr="00690CB4">
        <w:t>5.1. Ogólne zasady wykonania robót</w:t>
      </w:r>
    </w:p>
    <w:p w14:paraId="37A1140C" w14:textId="66D9CBDD" w:rsidR="00C3396D" w:rsidRDefault="00C3396D" w:rsidP="00F45532">
      <w:pPr>
        <w:numPr>
          <w:ilvl w:val="12"/>
          <w:numId w:val="0"/>
        </w:numPr>
        <w:rPr>
          <w:szCs w:val="22"/>
        </w:rPr>
      </w:pPr>
      <w:r w:rsidRPr="00690CB4">
        <w:rPr>
          <w:szCs w:val="22"/>
        </w:rPr>
        <w:tab/>
        <w:t>Ogólne zasady wykonania robót podano w STWiORB D-00.00.00 „Wymagania ogólne” [1] pkt 5.</w:t>
      </w:r>
    </w:p>
    <w:p w14:paraId="4C6EC968" w14:textId="77777777" w:rsidR="00037B03" w:rsidRPr="00690CB4" w:rsidRDefault="00037B03" w:rsidP="00F45532">
      <w:pPr>
        <w:numPr>
          <w:ilvl w:val="12"/>
          <w:numId w:val="0"/>
        </w:numPr>
        <w:rPr>
          <w:szCs w:val="22"/>
        </w:rPr>
      </w:pPr>
    </w:p>
    <w:p w14:paraId="23715F74" w14:textId="513178BE" w:rsidR="003235ED" w:rsidRPr="00690CB4" w:rsidRDefault="00C3396D" w:rsidP="00F664CB">
      <w:pPr>
        <w:pStyle w:val="Nagwek3"/>
      </w:pPr>
      <w:r w:rsidRPr="00690CB4">
        <w:t>5.2. Projektowanie mieszanki mineralno-asfaltowej</w:t>
      </w:r>
    </w:p>
    <w:p w14:paraId="01C60EBB" w14:textId="77777777" w:rsidR="001B138D" w:rsidRPr="00690CB4" w:rsidRDefault="001B138D" w:rsidP="00037B03">
      <w:pPr>
        <w:ind w:firstLine="708"/>
        <w:rPr>
          <w:szCs w:val="22"/>
        </w:rPr>
      </w:pPr>
      <w:r w:rsidRPr="00690CB4">
        <w:rPr>
          <w:szCs w:val="22"/>
        </w:rPr>
        <w:t>Krzywa uziarnienia mieszanki mineralnej powinna mieścić się w polu dobrego uziarnienia wyznaczonego przez krzywe graniczne. Rzędne krzywych granicznych uziarnienia mieszanki mineralnej AC 22 P do warstwy podbudowy z betonu asfaltowego oraz minimalne zawartości asfaltu Bmin podano w tablicy 5.1.</w:t>
      </w:r>
    </w:p>
    <w:p w14:paraId="262FC260" w14:textId="25DB8E11" w:rsidR="001B138D" w:rsidRPr="00690CB4" w:rsidRDefault="001B138D" w:rsidP="00037B03">
      <w:pPr>
        <w:ind w:firstLine="708"/>
        <w:rPr>
          <w:szCs w:val="22"/>
        </w:rPr>
      </w:pPr>
      <w:r w:rsidRPr="00690CB4">
        <w:rPr>
          <w:szCs w:val="22"/>
        </w:rPr>
        <w:t>UWAGA: podana minimalna zawartość asfaltu Bmin dotyczy AC o referencyjnej gęstości mieszanki mineralnej równej 2,65 Mg/m3. W przypadku, gdy mieszanka mineralna charakteryzuje się inną gęstością nale</w:t>
      </w:r>
      <w:r w:rsidR="00987004" w:rsidRPr="00690CB4">
        <w:rPr>
          <w:szCs w:val="22"/>
        </w:rPr>
        <w:t>ż</w:t>
      </w:r>
      <w:r w:rsidRPr="00690CB4">
        <w:rPr>
          <w:szCs w:val="22"/>
        </w:rPr>
        <w:t>y do Bmin zastosować współczynnik korygujący α wg wzoru:</w:t>
      </w:r>
    </w:p>
    <w:p w14:paraId="6D3BD46B" w14:textId="659EAECB" w:rsidR="003235ED" w:rsidRPr="00690CB4" w:rsidRDefault="003235ED" w:rsidP="00F45532">
      <w:pPr>
        <w:rPr>
          <w:szCs w:val="22"/>
          <w:lang w:eastAsia="x-none"/>
        </w:rPr>
      </w:pPr>
    </w:p>
    <w:p w14:paraId="13A49BE2" w14:textId="2CFCE36D" w:rsidR="001B138D" w:rsidRPr="00690CB4" w:rsidRDefault="001B138D" w:rsidP="00F45532">
      <w:pPr>
        <w:rPr>
          <w:szCs w:val="22"/>
          <w:lang w:eastAsia="x-none"/>
        </w:rPr>
      </w:pPr>
      <w:r w:rsidRPr="00690CB4">
        <w:rPr>
          <w:szCs w:val="22"/>
        </w:rPr>
        <w:t>α = 2,65/</w:t>
      </w:r>
      <w:r w:rsidRPr="00690CB4">
        <w:rPr>
          <w:i/>
          <w:szCs w:val="22"/>
        </w:rPr>
        <w:t></w:t>
      </w:r>
      <w:r w:rsidRPr="00690CB4">
        <w:rPr>
          <w:i/>
          <w:szCs w:val="22"/>
          <w:vertAlign w:val="subscript"/>
        </w:rPr>
        <w:t>a</w:t>
      </w:r>
    </w:p>
    <w:p w14:paraId="408E7CB9" w14:textId="2972B2B3" w:rsidR="001B138D" w:rsidRPr="00690CB4" w:rsidRDefault="001B138D" w:rsidP="00F45532">
      <w:pPr>
        <w:rPr>
          <w:szCs w:val="22"/>
          <w:lang w:eastAsia="x-none"/>
        </w:rPr>
      </w:pPr>
      <w:r w:rsidRPr="00690CB4">
        <w:rPr>
          <w:szCs w:val="22"/>
          <w:lang w:eastAsia="x-none"/>
        </w:rPr>
        <w:t>w którym:</w:t>
      </w:r>
    </w:p>
    <w:p w14:paraId="51B02BC5" w14:textId="6E033F60" w:rsidR="001B138D" w:rsidRPr="00690CB4" w:rsidRDefault="001B138D" w:rsidP="00F45532">
      <w:pPr>
        <w:pStyle w:val="Tekstpodstawowy"/>
        <w:spacing w:before="125" w:line="237" w:lineRule="auto"/>
        <w:rPr>
          <w:szCs w:val="22"/>
        </w:rPr>
      </w:pPr>
      <w:r w:rsidRPr="00690CB4">
        <w:rPr>
          <w:i/>
          <w:w w:val="95"/>
          <w:szCs w:val="22"/>
        </w:rPr>
        <w:t></w:t>
      </w:r>
      <w:r w:rsidRPr="00690CB4">
        <w:rPr>
          <w:i/>
          <w:w w:val="95"/>
          <w:szCs w:val="22"/>
          <w:vertAlign w:val="subscript"/>
        </w:rPr>
        <w:t>a</w:t>
      </w:r>
      <w:r w:rsidRPr="00690CB4">
        <w:rPr>
          <w:w w:val="95"/>
          <w:szCs w:val="22"/>
        </w:rPr>
        <w:t xml:space="preserve">- </w:t>
      </w:r>
      <w:r w:rsidRPr="00690CB4">
        <w:rPr>
          <w:szCs w:val="22"/>
        </w:rPr>
        <w:t>gęstość ziaren kruszywa mieszanki mineralnej, w megagramach na metr sześcienny (Mg/m3), określona zgodnie z normą PN-EN 1097-6.</w:t>
      </w:r>
    </w:p>
    <w:p w14:paraId="0BD3EBA5" w14:textId="5C03DEFF" w:rsidR="001B138D" w:rsidRPr="00690CB4" w:rsidRDefault="001B138D" w:rsidP="00F45532">
      <w:pPr>
        <w:rPr>
          <w:szCs w:val="22"/>
          <w:lang w:eastAsia="x-none"/>
        </w:rPr>
      </w:pPr>
    </w:p>
    <w:p w14:paraId="29D909A8" w14:textId="6DF6BDBC" w:rsidR="001B138D" w:rsidRPr="00264C2F" w:rsidRDefault="001B138D" w:rsidP="00264C2F">
      <w:pPr>
        <w:ind w:firstLine="708"/>
        <w:jc w:val="center"/>
        <w:rPr>
          <w:szCs w:val="22"/>
        </w:rPr>
      </w:pPr>
      <w:bookmarkStart w:id="1395" w:name="_bookmark22"/>
      <w:bookmarkEnd w:id="1395"/>
      <w:r w:rsidRPr="00264C2F">
        <w:rPr>
          <w:szCs w:val="22"/>
        </w:rPr>
        <w:t>Tablica 5.1. Rzędne krzywych granicznych uziarnienia mieszanki mineralnej do warstwy z betonu asfaltowego AC 22 P oraz minimalne zawartości asfaltu (% masy przechodzącej przez sito)</w:t>
      </w:r>
      <w:r w:rsidR="007F7B13">
        <w:rPr>
          <w:szCs w:val="22"/>
        </w:rPr>
        <w:t>*</w:t>
      </w:r>
    </w:p>
    <w:tbl>
      <w:tblPr>
        <w:tblStyle w:val="TableNormal"/>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2380"/>
        <w:gridCol w:w="6926"/>
      </w:tblGrid>
      <w:tr w:rsidR="001B138D" w:rsidRPr="00690CB4" w14:paraId="78D9AF39" w14:textId="77777777" w:rsidTr="00B2598F">
        <w:trPr>
          <w:trHeight w:val="489"/>
          <w:jc w:val="center"/>
        </w:trPr>
        <w:tc>
          <w:tcPr>
            <w:tcW w:w="470" w:type="dxa"/>
            <w:vAlign w:val="center"/>
          </w:tcPr>
          <w:p w14:paraId="06544475" w14:textId="77777777" w:rsidR="001B138D" w:rsidRPr="00037B03" w:rsidRDefault="001B138D" w:rsidP="00037B03">
            <w:pPr>
              <w:pStyle w:val="TableParagraph"/>
              <w:jc w:val="center"/>
              <w:rPr>
                <w:rFonts w:cs="Times New Roman"/>
                <w:b/>
                <w:bCs/>
                <w:lang w:val="pl-PL"/>
              </w:rPr>
            </w:pPr>
            <w:r w:rsidRPr="00037B03">
              <w:rPr>
                <w:rFonts w:cs="Times New Roman"/>
                <w:b/>
                <w:bCs/>
                <w:w w:val="95"/>
                <w:lang w:val="pl-PL"/>
              </w:rPr>
              <w:lastRenderedPageBreak/>
              <w:t>Lp.</w:t>
            </w:r>
          </w:p>
        </w:tc>
        <w:tc>
          <w:tcPr>
            <w:tcW w:w="2380" w:type="dxa"/>
            <w:vAlign w:val="center"/>
          </w:tcPr>
          <w:p w14:paraId="69D2E87C" w14:textId="77777777" w:rsidR="001B138D" w:rsidRPr="00037B03" w:rsidRDefault="001B138D" w:rsidP="00037B03">
            <w:pPr>
              <w:pStyle w:val="TableParagraph"/>
              <w:ind w:left="108"/>
              <w:jc w:val="center"/>
              <w:rPr>
                <w:rFonts w:cs="Times New Roman"/>
                <w:b/>
                <w:bCs/>
                <w:lang w:val="pl-PL"/>
              </w:rPr>
            </w:pPr>
            <w:r w:rsidRPr="00037B03">
              <w:rPr>
                <w:rFonts w:cs="Times New Roman"/>
                <w:b/>
                <w:bCs/>
                <w:lang w:val="pl-PL"/>
              </w:rPr>
              <w:t>Wymiar oczek sit # mm;</w:t>
            </w:r>
          </w:p>
        </w:tc>
        <w:tc>
          <w:tcPr>
            <w:tcW w:w="6926" w:type="dxa"/>
            <w:vAlign w:val="center"/>
          </w:tcPr>
          <w:p w14:paraId="5B2DCEC9" w14:textId="6FC20F40" w:rsidR="001B138D" w:rsidRPr="00037B03" w:rsidRDefault="001B138D" w:rsidP="00EB0C3F">
            <w:pPr>
              <w:pStyle w:val="TableParagraph"/>
              <w:spacing w:before="14" w:line="223" w:lineRule="exact"/>
              <w:ind w:left="126" w:right="119"/>
              <w:jc w:val="center"/>
              <w:rPr>
                <w:rFonts w:cs="Times New Roman"/>
                <w:b/>
                <w:bCs/>
                <w:lang w:val="pl-PL"/>
              </w:rPr>
            </w:pPr>
            <w:r w:rsidRPr="00EB0C3F">
              <w:rPr>
                <w:rFonts w:cs="Times New Roman"/>
                <w:b/>
                <w:bCs/>
                <w:lang w:val="pl-PL"/>
              </w:rPr>
              <w:t>Procent</w:t>
            </w:r>
            <w:r w:rsidR="00EB0C3F" w:rsidRPr="00EB0C3F">
              <w:rPr>
                <w:rFonts w:cs="Times New Roman"/>
                <w:b/>
                <w:bCs/>
                <w:lang w:val="pl-PL"/>
              </w:rPr>
              <w:t xml:space="preserve"> </w:t>
            </w:r>
            <w:r w:rsidRPr="00EB0C3F">
              <w:rPr>
                <w:rFonts w:cs="Times New Roman"/>
                <w:b/>
                <w:bCs/>
                <w:lang w:val="pl-PL"/>
              </w:rPr>
              <w:t>masy kruszywa przechodzący przez sita o odpowiednich wymiarach oczek oraz</w:t>
            </w:r>
          </w:p>
          <w:p w14:paraId="0762EAE3" w14:textId="77777777" w:rsidR="001B138D" w:rsidRPr="00037B03" w:rsidRDefault="001B138D" w:rsidP="00037B03">
            <w:pPr>
              <w:pStyle w:val="TableParagraph"/>
              <w:spacing w:before="14" w:line="223" w:lineRule="exact"/>
              <w:ind w:left="126" w:right="119"/>
              <w:jc w:val="center"/>
              <w:rPr>
                <w:rFonts w:cs="Times New Roman"/>
                <w:b/>
                <w:bCs/>
                <w:lang w:val="pl-PL"/>
              </w:rPr>
            </w:pPr>
            <w:r w:rsidRPr="00037B03">
              <w:rPr>
                <w:rFonts w:cs="Times New Roman"/>
                <w:b/>
                <w:bCs/>
                <w:lang w:val="pl-PL"/>
              </w:rPr>
              <w:t>zawartość % m/m lepiszcza w mma</w:t>
            </w:r>
          </w:p>
        </w:tc>
      </w:tr>
      <w:tr w:rsidR="001B138D" w:rsidRPr="00690CB4" w14:paraId="6CF32F93" w14:textId="77777777" w:rsidTr="00B2598F">
        <w:trPr>
          <w:trHeight w:val="244"/>
          <w:jc w:val="center"/>
        </w:trPr>
        <w:tc>
          <w:tcPr>
            <w:tcW w:w="470" w:type="dxa"/>
          </w:tcPr>
          <w:p w14:paraId="522416B7" w14:textId="77777777" w:rsidR="001B138D" w:rsidRPr="00037B03" w:rsidRDefault="001B138D" w:rsidP="00037B03">
            <w:pPr>
              <w:pStyle w:val="TableParagraph"/>
              <w:spacing w:line="223" w:lineRule="exact"/>
              <w:jc w:val="center"/>
              <w:rPr>
                <w:rFonts w:cs="Times New Roman"/>
                <w:lang w:val="pl-PL"/>
              </w:rPr>
            </w:pPr>
            <w:r w:rsidRPr="00037B03">
              <w:rPr>
                <w:rFonts w:cs="Times New Roman"/>
                <w:lang w:val="pl-PL"/>
              </w:rPr>
              <w:t>1.</w:t>
            </w:r>
          </w:p>
        </w:tc>
        <w:tc>
          <w:tcPr>
            <w:tcW w:w="2380" w:type="dxa"/>
          </w:tcPr>
          <w:p w14:paraId="4D8851CE" w14:textId="77777777" w:rsidR="001B138D" w:rsidRPr="00037B03" w:rsidRDefault="001B138D" w:rsidP="00037B03">
            <w:pPr>
              <w:pStyle w:val="TableParagraph"/>
              <w:spacing w:line="223" w:lineRule="exact"/>
              <w:ind w:left="108"/>
              <w:jc w:val="center"/>
              <w:rPr>
                <w:rFonts w:cs="Times New Roman"/>
                <w:lang w:val="pl-PL"/>
              </w:rPr>
            </w:pPr>
            <w:r w:rsidRPr="00037B03">
              <w:rPr>
                <w:rFonts w:cs="Times New Roman"/>
                <w:lang w:val="pl-PL"/>
              </w:rPr>
              <w:t>31,5</w:t>
            </w:r>
          </w:p>
        </w:tc>
        <w:tc>
          <w:tcPr>
            <w:tcW w:w="6926" w:type="dxa"/>
          </w:tcPr>
          <w:p w14:paraId="01B73830" w14:textId="77777777" w:rsidR="001B138D" w:rsidRPr="00037B03" w:rsidRDefault="001B138D" w:rsidP="00037B03">
            <w:pPr>
              <w:pStyle w:val="TableParagraph"/>
              <w:spacing w:line="223" w:lineRule="exact"/>
              <w:ind w:left="129" w:right="119"/>
              <w:jc w:val="center"/>
              <w:rPr>
                <w:rFonts w:cs="Times New Roman"/>
                <w:lang w:val="pl-PL"/>
              </w:rPr>
            </w:pPr>
            <w:r w:rsidRPr="00037B03">
              <w:rPr>
                <w:rFonts w:cs="Times New Roman"/>
                <w:lang w:val="pl-PL"/>
              </w:rPr>
              <w:t>100</w:t>
            </w:r>
          </w:p>
        </w:tc>
      </w:tr>
      <w:tr w:rsidR="001B138D" w:rsidRPr="00690CB4" w14:paraId="038CD662" w14:textId="77777777" w:rsidTr="00B2598F">
        <w:trPr>
          <w:trHeight w:val="244"/>
          <w:jc w:val="center"/>
        </w:trPr>
        <w:tc>
          <w:tcPr>
            <w:tcW w:w="470" w:type="dxa"/>
          </w:tcPr>
          <w:p w14:paraId="487505B4" w14:textId="77777777" w:rsidR="001B138D" w:rsidRPr="00037B03" w:rsidRDefault="001B138D" w:rsidP="00037B03">
            <w:pPr>
              <w:pStyle w:val="TableParagraph"/>
              <w:spacing w:line="223" w:lineRule="exact"/>
              <w:jc w:val="center"/>
              <w:rPr>
                <w:rFonts w:cs="Times New Roman"/>
                <w:lang w:val="pl-PL"/>
              </w:rPr>
            </w:pPr>
            <w:r w:rsidRPr="00037B03">
              <w:rPr>
                <w:rFonts w:cs="Times New Roman"/>
                <w:lang w:val="pl-PL"/>
              </w:rPr>
              <w:t>2.</w:t>
            </w:r>
          </w:p>
        </w:tc>
        <w:tc>
          <w:tcPr>
            <w:tcW w:w="2380" w:type="dxa"/>
          </w:tcPr>
          <w:p w14:paraId="4C689924" w14:textId="77777777" w:rsidR="001B138D" w:rsidRPr="00037B03" w:rsidRDefault="001B138D" w:rsidP="00037B03">
            <w:pPr>
              <w:pStyle w:val="TableParagraph"/>
              <w:spacing w:line="223" w:lineRule="exact"/>
              <w:ind w:left="108"/>
              <w:jc w:val="center"/>
              <w:rPr>
                <w:rFonts w:cs="Times New Roman"/>
                <w:lang w:val="pl-PL"/>
              </w:rPr>
            </w:pPr>
            <w:r w:rsidRPr="00037B03">
              <w:rPr>
                <w:rFonts w:cs="Times New Roman"/>
                <w:lang w:val="pl-PL"/>
              </w:rPr>
              <w:t>22,4</w:t>
            </w:r>
          </w:p>
        </w:tc>
        <w:tc>
          <w:tcPr>
            <w:tcW w:w="6926" w:type="dxa"/>
          </w:tcPr>
          <w:p w14:paraId="63C7D03E" w14:textId="77777777" w:rsidR="001B138D" w:rsidRPr="00037B03" w:rsidRDefault="001B138D" w:rsidP="00037B03">
            <w:pPr>
              <w:pStyle w:val="TableParagraph"/>
              <w:spacing w:before="0" w:line="224" w:lineRule="exact"/>
              <w:ind w:left="127" w:right="119"/>
              <w:jc w:val="center"/>
              <w:rPr>
                <w:rFonts w:cs="Times New Roman"/>
                <w:lang w:val="pl-PL"/>
              </w:rPr>
            </w:pPr>
            <w:r w:rsidRPr="00037B03">
              <w:rPr>
                <w:rFonts w:cs="Times New Roman"/>
                <w:lang w:val="pl-PL"/>
              </w:rPr>
              <w:t>90 - 100</w:t>
            </w:r>
          </w:p>
        </w:tc>
      </w:tr>
      <w:tr w:rsidR="001B138D" w:rsidRPr="00690CB4" w14:paraId="5622EB4C" w14:textId="77777777" w:rsidTr="00B2598F">
        <w:trPr>
          <w:trHeight w:val="242"/>
          <w:jc w:val="center"/>
        </w:trPr>
        <w:tc>
          <w:tcPr>
            <w:tcW w:w="470" w:type="dxa"/>
          </w:tcPr>
          <w:p w14:paraId="4D092ABE" w14:textId="77777777" w:rsidR="001B138D" w:rsidRPr="00037B03" w:rsidRDefault="001B138D" w:rsidP="00037B03">
            <w:pPr>
              <w:pStyle w:val="TableParagraph"/>
              <w:spacing w:line="220" w:lineRule="exact"/>
              <w:jc w:val="center"/>
              <w:rPr>
                <w:rFonts w:cs="Times New Roman"/>
                <w:lang w:val="pl-PL"/>
              </w:rPr>
            </w:pPr>
            <w:r w:rsidRPr="00037B03">
              <w:rPr>
                <w:rFonts w:cs="Times New Roman"/>
                <w:lang w:val="pl-PL"/>
              </w:rPr>
              <w:t>3.</w:t>
            </w:r>
          </w:p>
        </w:tc>
        <w:tc>
          <w:tcPr>
            <w:tcW w:w="2380" w:type="dxa"/>
          </w:tcPr>
          <w:p w14:paraId="73B99D40" w14:textId="77777777" w:rsidR="001B138D" w:rsidRPr="00037B03" w:rsidRDefault="001B138D" w:rsidP="00037B03">
            <w:pPr>
              <w:pStyle w:val="TableParagraph"/>
              <w:spacing w:line="220" w:lineRule="exact"/>
              <w:ind w:left="108"/>
              <w:jc w:val="center"/>
              <w:rPr>
                <w:rFonts w:cs="Times New Roman"/>
                <w:lang w:val="pl-PL"/>
              </w:rPr>
            </w:pPr>
            <w:r w:rsidRPr="00037B03">
              <w:rPr>
                <w:rFonts w:cs="Times New Roman"/>
                <w:lang w:val="pl-PL"/>
              </w:rPr>
              <w:t>16</w:t>
            </w:r>
          </w:p>
        </w:tc>
        <w:tc>
          <w:tcPr>
            <w:tcW w:w="6926" w:type="dxa"/>
          </w:tcPr>
          <w:p w14:paraId="32D2A579" w14:textId="77777777" w:rsidR="001B138D" w:rsidRPr="00037B03" w:rsidRDefault="001B138D" w:rsidP="00037B03">
            <w:pPr>
              <w:pStyle w:val="TableParagraph"/>
              <w:spacing w:before="0" w:line="222" w:lineRule="exact"/>
              <w:ind w:left="127" w:right="119"/>
              <w:jc w:val="center"/>
              <w:rPr>
                <w:rFonts w:cs="Times New Roman"/>
                <w:lang w:val="pl-PL"/>
              </w:rPr>
            </w:pPr>
            <w:r w:rsidRPr="00037B03">
              <w:rPr>
                <w:rFonts w:cs="Times New Roman"/>
                <w:lang w:val="pl-PL"/>
              </w:rPr>
              <w:t>65 - 90</w:t>
            </w:r>
          </w:p>
        </w:tc>
      </w:tr>
      <w:tr w:rsidR="001B138D" w:rsidRPr="00690CB4" w14:paraId="1B0CE1DE" w14:textId="77777777" w:rsidTr="00B2598F">
        <w:trPr>
          <w:trHeight w:val="244"/>
          <w:jc w:val="center"/>
        </w:trPr>
        <w:tc>
          <w:tcPr>
            <w:tcW w:w="470" w:type="dxa"/>
          </w:tcPr>
          <w:p w14:paraId="14A9A25F" w14:textId="77777777" w:rsidR="001B138D" w:rsidRPr="00037B03" w:rsidRDefault="001B138D" w:rsidP="00037B03">
            <w:pPr>
              <w:pStyle w:val="TableParagraph"/>
              <w:spacing w:before="4" w:line="220" w:lineRule="exact"/>
              <w:jc w:val="center"/>
              <w:rPr>
                <w:rFonts w:cs="Times New Roman"/>
                <w:lang w:val="pl-PL"/>
              </w:rPr>
            </w:pPr>
            <w:r w:rsidRPr="00037B03">
              <w:rPr>
                <w:rFonts w:cs="Times New Roman"/>
                <w:lang w:val="pl-PL"/>
              </w:rPr>
              <w:t>4.</w:t>
            </w:r>
          </w:p>
        </w:tc>
        <w:tc>
          <w:tcPr>
            <w:tcW w:w="2380" w:type="dxa"/>
          </w:tcPr>
          <w:p w14:paraId="4AC6CF3B" w14:textId="77777777" w:rsidR="001B138D" w:rsidRPr="00037B03" w:rsidRDefault="001B138D" w:rsidP="00037B03">
            <w:pPr>
              <w:pStyle w:val="TableParagraph"/>
              <w:spacing w:before="4" w:line="220" w:lineRule="exact"/>
              <w:ind w:left="108"/>
              <w:jc w:val="center"/>
              <w:rPr>
                <w:rFonts w:cs="Times New Roman"/>
                <w:lang w:val="pl-PL"/>
              </w:rPr>
            </w:pPr>
            <w:r w:rsidRPr="00037B03">
              <w:rPr>
                <w:rFonts w:cs="Times New Roman"/>
                <w:lang w:val="pl-PL"/>
              </w:rPr>
              <w:t>11,2</w:t>
            </w:r>
          </w:p>
        </w:tc>
        <w:tc>
          <w:tcPr>
            <w:tcW w:w="6926" w:type="dxa"/>
          </w:tcPr>
          <w:p w14:paraId="4808F787" w14:textId="77777777" w:rsidR="001B138D" w:rsidRPr="00037B03" w:rsidRDefault="001B138D" w:rsidP="00037B03">
            <w:pPr>
              <w:pStyle w:val="TableParagraph"/>
              <w:spacing w:before="1" w:line="223" w:lineRule="exact"/>
              <w:ind w:left="127" w:right="119"/>
              <w:jc w:val="center"/>
              <w:rPr>
                <w:rFonts w:cs="Times New Roman"/>
                <w:lang w:val="pl-PL"/>
              </w:rPr>
            </w:pPr>
            <w:r w:rsidRPr="00037B03">
              <w:rPr>
                <w:rFonts w:cs="Times New Roman"/>
                <w:lang w:val="pl-PL"/>
              </w:rPr>
              <w:t>52 - 78</w:t>
            </w:r>
          </w:p>
        </w:tc>
      </w:tr>
      <w:tr w:rsidR="001B138D" w:rsidRPr="00690CB4" w14:paraId="3177DCC4" w14:textId="77777777" w:rsidTr="00B2598F">
        <w:trPr>
          <w:trHeight w:val="244"/>
          <w:jc w:val="center"/>
        </w:trPr>
        <w:tc>
          <w:tcPr>
            <w:tcW w:w="470" w:type="dxa"/>
          </w:tcPr>
          <w:p w14:paraId="5841C3BC" w14:textId="77777777" w:rsidR="001B138D" w:rsidRPr="00037B03" w:rsidRDefault="001B138D" w:rsidP="00037B03">
            <w:pPr>
              <w:pStyle w:val="TableParagraph"/>
              <w:spacing w:before="4" w:line="220" w:lineRule="exact"/>
              <w:jc w:val="center"/>
              <w:rPr>
                <w:rFonts w:cs="Times New Roman"/>
                <w:lang w:val="pl-PL"/>
              </w:rPr>
            </w:pPr>
            <w:r w:rsidRPr="00037B03">
              <w:rPr>
                <w:rFonts w:cs="Times New Roman"/>
                <w:lang w:val="pl-PL"/>
              </w:rPr>
              <w:t>5.</w:t>
            </w:r>
          </w:p>
        </w:tc>
        <w:tc>
          <w:tcPr>
            <w:tcW w:w="2380" w:type="dxa"/>
          </w:tcPr>
          <w:p w14:paraId="6DFEE513" w14:textId="77777777" w:rsidR="001B138D" w:rsidRPr="00037B03" w:rsidRDefault="001B138D" w:rsidP="00037B03">
            <w:pPr>
              <w:pStyle w:val="TableParagraph"/>
              <w:spacing w:before="1" w:line="223" w:lineRule="exact"/>
              <w:ind w:left="108"/>
              <w:jc w:val="center"/>
              <w:rPr>
                <w:rFonts w:cs="Times New Roman"/>
                <w:lang w:val="pl-PL"/>
              </w:rPr>
            </w:pPr>
            <w:r w:rsidRPr="00037B03">
              <w:rPr>
                <w:rFonts w:cs="Times New Roman"/>
                <w:w w:val="99"/>
                <w:lang w:val="pl-PL"/>
              </w:rPr>
              <w:t>8</w:t>
            </w:r>
          </w:p>
        </w:tc>
        <w:tc>
          <w:tcPr>
            <w:tcW w:w="6926" w:type="dxa"/>
          </w:tcPr>
          <w:p w14:paraId="66A70BAD" w14:textId="77777777" w:rsidR="001B138D" w:rsidRPr="00037B03" w:rsidRDefault="001B138D" w:rsidP="00037B03">
            <w:pPr>
              <w:pStyle w:val="TableParagraph"/>
              <w:spacing w:before="1" w:line="223" w:lineRule="exact"/>
              <w:ind w:left="127" w:right="119"/>
              <w:jc w:val="center"/>
              <w:rPr>
                <w:rFonts w:cs="Times New Roman"/>
                <w:lang w:val="pl-PL"/>
              </w:rPr>
            </w:pPr>
            <w:r w:rsidRPr="00037B03">
              <w:rPr>
                <w:rFonts w:cs="Times New Roman"/>
                <w:lang w:val="pl-PL"/>
              </w:rPr>
              <w:t>42 - 68</w:t>
            </w:r>
          </w:p>
        </w:tc>
      </w:tr>
      <w:tr w:rsidR="001B138D" w:rsidRPr="00690CB4" w14:paraId="3B29A109" w14:textId="77777777" w:rsidTr="00B2598F">
        <w:trPr>
          <w:trHeight w:val="244"/>
          <w:jc w:val="center"/>
        </w:trPr>
        <w:tc>
          <w:tcPr>
            <w:tcW w:w="470" w:type="dxa"/>
          </w:tcPr>
          <w:p w14:paraId="5E5D1AC7" w14:textId="77777777" w:rsidR="001B138D" w:rsidRPr="00037B03" w:rsidRDefault="001B138D" w:rsidP="00037B03">
            <w:pPr>
              <w:pStyle w:val="TableParagraph"/>
              <w:spacing w:line="223" w:lineRule="exact"/>
              <w:jc w:val="center"/>
              <w:rPr>
                <w:rFonts w:cs="Times New Roman"/>
                <w:lang w:val="pl-PL"/>
              </w:rPr>
            </w:pPr>
            <w:r w:rsidRPr="00037B03">
              <w:rPr>
                <w:rFonts w:cs="Times New Roman"/>
                <w:lang w:val="pl-PL"/>
              </w:rPr>
              <w:t>6.</w:t>
            </w:r>
          </w:p>
        </w:tc>
        <w:tc>
          <w:tcPr>
            <w:tcW w:w="2380" w:type="dxa"/>
          </w:tcPr>
          <w:p w14:paraId="34D91A63" w14:textId="77777777" w:rsidR="001B138D" w:rsidRPr="00037B03" w:rsidRDefault="001B138D" w:rsidP="00037B03">
            <w:pPr>
              <w:pStyle w:val="TableParagraph"/>
              <w:spacing w:line="223" w:lineRule="exact"/>
              <w:ind w:left="108"/>
              <w:jc w:val="center"/>
              <w:rPr>
                <w:rFonts w:cs="Times New Roman"/>
                <w:lang w:val="pl-PL"/>
              </w:rPr>
            </w:pPr>
            <w:r w:rsidRPr="00037B03">
              <w:rPr>
                <w:rFonts w:cs="Times New Roman"/>
                <w:lang w:val="pl-PL"/>
              </w:rPr>
              <w:t>5,6</w:t>
            </w:r>
          </w:p>
        </w:tc>
        <w:tc>
          <w:tcPr>
            <w:tcW w:w="6926" w:type="dxa"/>
          </w:tcPr>
          <w:p w14:paraId="07D6167E" w14:textId="77777777" w:rsidR="001B138D" w:rsidRPr="00037B03" w:rsidRDefault="001B138D" w:rsidP="00037B03">
            <w:pPr>
              <w:pStyle w:val="TableParagraph"/>
              <w:spacing w:before="0" w:line="224" w:lineRule="exact"/>
              <w:ind w:left="127" w:right="119"/>
              <w:jc w:val="center"/>
              <w:rPr>
                <w:rFonts w:cs="Times New Roman"/>
                <w:lang w:val="pl-PL"/>
              </w:rPr>
            </w:pPr>
            <w:r w:rsidRPr="00037B03">
              <w:rPr>
                <w:rFonts w:cs="Times New Roman"/>
                <w:lang w:val="pl-PL"/>
              </w:rPr>
              <w:t>32 - 60</w:t>
            </w:r>
          </w:p>
        </w:tc>
      </w:tr>
      <w:tr w:rsidR="001B138D" w:rsidRPr="00690CB4" w14:paraId="731F11D7" w14:textId="77777777" w:rsidTr="00B2598F">
        <w:trPr>
          <w:trHeight w:val="244"/>
          <w:jc w:val="center"/>
        </w:trPr>
        <w:tc>
          <w:tcPr>
            <w:tcW w:w="470" w:type="dxa"/>
          </w:tcPr>
          <w:p w14:paraId="4713B820" w14:textId="77777777" w:rsidR="001B138D" w:rsidRPr="00037B03" w:rsidRDefault="001B138D" w:rsidP="00037B03">
            <w:pPr>
              <w:pStyle w:val="TableParagraph"/>
              <w:spacing w:line="223" w:lineRule="exact"/>
              <w:jc w:val="center"/>
              <w:rPr>
                <w:rFonts w:cs="Times New Roman"/>
                <w:lang w:val="pl-PL"/>
              </w:rPr>
            </w:pPr>
            <w:r w:rsidRPr="00037B03">
              <w:rPr>
                <w:rFonts w:cs="Times New Roman"/>
                <w:lang w:val="pl-PL"/>
              </w:rPr>
              <w:t>7.</w:t>
            </w:r>
          </w:p>
        </w:tc>
        <w:tc>
          <w:tcPr>
            <w:tcW w:w="2380" w:type="dxa"/>
          </w:tcPr>
          <w:p w14:paraId="5A8B8601" w14:textId="77777777" w:rsidR="001B138D" w:rsidRPr="00037B03" w:rsidRDefault="001B138D" w:rsidP="00037B03">
            <w:pPr>
              <w:pStyle w:val="TableParagraph"/>
              <w:spacing w:line="223" w:lineRule="exact"/>
              <w:ind w:left="108"/>
              <w:jc w:val="center"/>
              <w:rPr>
                <w:rFonts w:cs="Times New Roman"/>
                <w:lang w:val="pl-PL"/>
              </w:rPr>
            </w:pPr>
            <w:r w:rsidRPr="00037B03">
              <w:rPr>
                <w:rFonts w:cs="Times New Roman"/>
                <w:w w:val="90"/>
                <w:lang w:val="pl-PL"/>
              </w:rPr>
              <w:t>4</w:t>
            </w:r>
          </w:p>
        </w:tc>
        <w:tc>
          <w:tcPr>
            <w:tcW w:w="6926" w:type="dxa"/>
          </w:tcPr>
          <w:p w14:paraId="35A0C129" w14:textId="77777777" w:rsidR="001B138D" w:rsidRPr="00037B03" w:rsidRDefault="001B138D" w:rsidP="00037B03">
            <w:pPr>
              <w:pStyle w:val="TableParagraph"/>
              <w:spacing w:before="0" w:line="224" w:lineRule="exact"/>
              <w:ind w:left="127" w:right="119"/>
              <w:jc w:val="center"/>
              <w:rPr>
                <w:rFonts w:cs="Times New Roman"/>
                <w:lang w:val="pl-PL"/>
              </w:rPr>
            </w:pPr>
            <w:r w:rsidRPr="00037B03">
              <w:rPr>
                <w:rFonts w:cs="Times New Roman"/>
                <w:lang w:val="pl-PL"/>
              </w:rPr>
              <w:t>24 - 55</w:t>
            </w:r>
          </w:p>
        </w:tc>
      </w:tr>
      <w:tr w:rsidR="001B138D" w:rsidRPr="00690CB4" w14:paraId="08005E43" w14:textId="77777777" w:rsidTr="00B2598F">
        <w:trPr>
          <w:trHeight w:val="244"/>
          <w:jc w:val="center"/>
        </w:trPr>
        <w:tc>
          <w:tcPr>
            <w:tcW w:w="470" w:type="dxa"/>
          </w:tcPr>
          <w:p w14:paraId="09FC5E0B" w14:textId="77777777" w:rsidR="001B138D" w:rsidRPr="00037B03" w:rsidRDefault="001B138D" w:rsidP="00037B03">
            <w:pPr>
              <w:pStyle w:val="TableParagraph"/>
              <w:spacing w:before="0" w:line="224" w:lineRule="exact"/>
              <w:jc w:val="center"/>
              <w:rPr>
                <w:rFonts w:cs="Times New Roman"/>
                <w:lang w:val="pl-PL"/>
              </w:rPr>
            </w:pPr>
            <w:r w:rsidRPr="00037B03">
              <w:rPr>
                <w:rFonts w:cs="Times New Roman"/>
                <w:lang w:val="pl-PL"/>
              </w:rPr>
              <w:t>8.</w:t>
            </w:r>
          </w:p>
        </w:tc>
        <w:tc>
          <w:tcPr>
            <w:tcW w:w="2380" w:type="dxa"/>
          </w:tcPr>
          <w:p w14:paraId="31B08611" w14:textId="77777777" w:rsidR="001B138D" w:rsidRPr="00037B03" w:rsidRDefault="001B138D" w:rsidP="00037B03">
            <w:pPr>
              <w:pStyle w:val="TableParagraph"/>
              <w:spacing w:line="223" w:lineRule="exact"/>
              <w:ind w:left="108"/>
              <w:jc w:val="center"/>
              <w:rPr>
                <w:rFonts w:cs="Times New Roman"/>
                <w:lang w:val="pl-PL"/>
              </w:rPr>
            </w:pPr>
            <w:r w:rsidRPr="00037B03">
              <w:rPr>
                <w:rFonts w:cs="Times New Roman"/>
                <w:w w:val="90"/>
                <w:lang w:val="pl-PL"/>
              </w:rPr>
              <w:t>2</w:t>
            </w:r>
          </w:p>
        </w:tc>
        <w:tc>
          <w:tcPr>
            <w:tcW w:w="6926" w:type="dxa"/>
          </w:tcPr>
          <w:p w14:paraId="5C140B3F" w14:textId="77777777" w:rsidR="001B138D" w:rsidRPr="00037B03" w:rsidRDefault="001B138D" w:rsidP="00037B03">
            <w:pPr>
              <w:pStyle w:val="TableParagraph"/>
              <w:spacing w:before="0" w:line="224" w:lineRule="exact"/>
              <w:ind w:left="127" w:right="119"/>
              <w:jc w:val="center"/>
              <w:rPr>
                <w:rFonts w:cs="Times New Roman"/>
                <w:lang w:val="pl-PL"/>
              </w:rPr>
            </w:pPr>
            <w:r w:rsidRPr="00037B03">
              <w:rPr>
                <w:rFonts w:cs="Times New Roman"/>
                <w:lang w:val="pl-PL"/>
              </w:rPr>
              <w:t>15 - 45</w:t>
            </w:r>
          </w:p>
        </w:tc>
      </w:tr>
      <w:tr w:rsidR="001B138D" w:rsidRPr="00690CB4" w14:paraId="62A0D8CD" w14:textId="77777777" w:rsidTr="00B2598F">
        <w:trPr>
          <w:trHeight w:val="244"/>
          <w:jc w:val="center"/>
        </w:trPr>
        <w:tc>
          <w:tcPr>
            <w:tcW w:w="470" w:type="dxa"/>
          </w:tcPr>
          <w:p w14:paraId="112CD2CF" w14:textId="77777777" w:rsidR="001B138D" w:rsidRPr="00037B03" w:rsidRDefault="001B138D" w:rsidP="00037B03">
            <w:pPr>
              <w:pStyle w:val="TableParagraph"/>
              <w:spacing w:before="0" w:line="224" w:lineRule="exact"/>
              <w:jc w:val="center"/>
              <w:rPr>
                <w:rFonts w:cs="Times New Roman"/>
                <w:lang w:val="pl-PL"/>
              </w:rPr>
            </w:pPr>
            <w:r w:rsidRPr="00037B03">
              <w:rPr>
                <w:rFonts w:cs="Times New Roman"/>
                <w:lang w:val="pl-PL"/>
              </w:rPr>
              <w:t>9.</w:t>
            </w:r>
          </w:p>
        </w:tc>
        <w:tc>
          <w:tcPr>
            <w:tcW w:w="2380" w:type="dxa"/>
          </w:tcPr>
          <w:p w14:paraId="7FA017F3" w14:textId="77777777" w:rsidR="001B138D" w:rsidRPr="00037B03" w:rsidRDefault="001B138D" w:rsidP="00037B03">
            <w:pPr>
              <w:pStyle w:val="TableParagraph"/>
              <w:spacing w:line="223" w:lineRule="exact"/>
              <w:ind w:left="108"/>
              <w:jc w:val="center"/>
              <w:rPr>
                <w:rFonts w:cs="Times New Roman"/>
                <w:lang w:val="pl-PL"/>
              </w:rPr>
            </w:pPr>
            <w:r w:rsidRPr="00037B03">
              <w:rPr>
                <w:rFonts w:cs="Times New Roman"/>
                <w:lang w:val="pl-PL"/>
              </w:rPr>
              <w:t>0,125</w:t>
            </w:r>
          </w:p>
        </w:tc>
        <w:tc>
          <w:tcPr>
            <w:tcW w:w="6926" w:type="dxa"/>
          </w:tcPr>
          <w:p w14:paraId="3BC3D3CB" w14:textId="77777777" w:rsidR="001B138D" w:rsidRPr="00037B03" w:rsidRDefault="001B138D" w:rsidP="00037B03">
            <w:pPr>
              <w:pStyle w:val="TableParagraph"/>
              <w:spacing w:before="0" w:line="224" w:lineRule="exact"/>
              <w:ind w:left="127" w:right="119"/>
              <w:jc w:val="center"/>
              <w:rPr>
                <w:rFonts w:cs="Times New Roman"/>
                <w:lang w:val="pl-PL"/>
              </w:rPr>
            </w:pPr>
            <w:r w:rsidRPr="00037B03">
              <w:rPr>
                <w:rFonts w:cs="Times New Roman"/>
                <w:lang w:val="pl-PL"/>
              </w:rPr>
              <w:t>4 - 12</w:t>
            </w:r>
          </w:p>
        </w:tc>
      </w:tr>
      <w:tr w:rsidR="001B138D" w:rsidRPr="00690CB4" w14:paraId="7CC7B5BE" w14:textId="77777777" w:rsidTr="00B2598F">
        <w:trPr>
          <w:trHeight w:val="244"/>
          <w:jc w:val="center"/>
        </w:trPr>
        <w:tc>
          <w:tcPr>
            <w:tcW w:w="470" w:type="dxa"/>
          </w:tcPr>
          <w:p w14:paraId="4FAA2A4E" w14:textId="77777777" w:rsidR="001B138D" w:rsidRPr="00037B03" w:rsidRDefault="001B138D" w:rsidP="00037B03">
            <w:pPr>
              <w:pStyle w:val="TableParagraph"/>
              <w:spacing w:line="223" w:lineRule="exact"/>
              <w:jc w:val="center"/>
              <w:rPr>
                <w:rFonts w:cs="Times New Roman"/>
                <w:lang w:val="pl-PL"/>
              </w:rPr>
            </w:pPr>
            <w:r w:rsidRPr="00037B03">
              <w:rPr>
                <w:rFonts w:cs="Times New Roman"/>
                <w:lang w:val="pl-PL"/>
              </w:rPr>
              <w:t>10.</w:t>
            </w:r>
          </w:p>
        </w:tc>
        <w:tc>
          <w:tcPr>
            <w:tcW w:w="2380" w:type="dxa"/>
          </w:tcPr>
          <w:p w14:paraId="4E25D983" w14:textId="77777777" w:rsidR="001B138D" w:rsidRPr="00037B03" w:rsidRDefault="001B138D" w:rsidP="00037B03">
            <w:pPr>
              <w:pStyle w:val="TableParagraph"/>
              <w:spacing w:line="223" w:lineRule="exact"/>
              <w:ind w:left="108"/>
              <w:jc w:val="center"/>
              <w:rPr>
                <w:rFonts w:cs="Times New Roman"/>
                <w:lang w:val="pl-PL"/>
              </w:rPr>
            </w:pPr>
            <w:r w:rsidRPr="00037B03">
              <w:rPr>
                <w:rFonts w:cs="Times New Roman"/>
                <w:lang w:val="pl-PL"/>
              </w:rPr>
              <w:t>0,063</w:t>
            </w:r>
          </w:p>
        </w:tc>
        <w:tc>
          <w:tcPr>
            <w:tcW w:w="6926" w:type="dxa"/>
          </w:tcPr>
          <w:p w14:paraId="1D165500" w14:textId="77777777" w:rsidR="001B138D" w:rsidRPr="00037B03" w:rsidRDefault="001B138D" w:rsidP="00037B03">
            <w:pPr>
              <w:pStyle w:val="TableParagraph"/>
              <w:spacing w:before="0" w:line="224" w:lineRule="exact"/>
              <w:ind w:left="127" w:right="119"/>
              <w:jc w:val="center"/>
              <w:rPr>
                <w:rFonts w:cs="Times New Roman"/>
                <w:lang w:val="pl-PL"/>
              </w:rPr>
            </w:pPr>
            <w:r w:rsidRPr="00037B03">
              <w:rPr>
                <w:rFonts w:cs="Times New Roman"/>
                <w:lang w:val="pl-PL"/>
              </w:rPr>
              <w:t>4 - 8</w:t>
            </w:r>
          </w:p>
        </w:tc>
      </w:tr>
      <w:tr w:rsidR="001B138D" w:rsidRPr="00690CB4" w14:paraId="6494B27A" w14:textId="77777777" w:rsidTr="00B2598F">
        <w:trPr>
          <w:trHeight w:val="489"/>
          <w:jc w:val="center"/>
        </w:trPr>
        <w:tc>
          <w:tcPr>
            <w:tcW w:w="470" w:type="dxa"/>
          </w:tcPr>
          <w:p w14:paraId="14942493" w14:textId="77777777" w:rsidR="001B138D" w:rsidRPr="00037B03" w:rsidRDefault="001B138D" w:rsidP="00037B03">
            <w:pPr>
              <w:pStyle w:val="TableParagraph"/>
              <w:jc w:val="center"/>
              <w:rPr>
                <w:rFonts w:cs="Times New Roman"/>
                <w:lang w:val="pl-PL"/>
              </w:rPr>
            </w:pPr>
            <w:r w:rsidRPr="00037B03">
              <w:rPr>
                <w:rFonts w:cs="Times New Roman"/>
                <w:lang w:val="pl-PL"/>
              </w:rPr>
              <w:t>11.</w:t>
            </w:r>
          </w:p>
        </w:tc>
        <w:tc>
          <w:tcPr>
            <w:tcW w:w="2380" w:type="dxa"/>
          </w:tcPr>
          <w:p w14:paraId="124BDA45" w14:textId="77777777" w:rsidR="001B138D" w:rsidRPr="00037B03" w:rsidRDefault="001B138D" w:rsidP="00037B03">
            <w:pPr>
              <w:pStyle w:val="TableParagraph"/>
              <w:ind w:left="108"/>
              <w:jc w:val="center"/>
              <w:rPr>
                <w:rFonts w:cs="Times New Roman"/>
                <w:lang w:val="pl-PL"/>
              </w:rPr>
            </w:pPr>
            <w:r w:rsidRPr="00037B03">
              <w:rPr>
                <w:rFonts w:cs="Times New Roman"/>
                <w:lang w:val="pl-PL"/>
              </w:rPr>
              <w:t>Zawartość asfaltu</w:t>
            </w:r>
          </w:p>
          <w:p w14:paraId="03014BC2" w14:textId="77777777" w:rsidR="001B138D" w:rsidRPr="00037B03" w:rsidRDefault="001B138D" w:rsidP="00037B03">
            <w:pPr>
              <w:pStyle w:val="TableParagraph"/>
              <w:spacing w:before="14" w:line="223" w:lineRule="exact"/>
              <w:ind w:left="108"/>
              <w:jc w:val="center"/>
              <w:rPr>
                <w:rFonts w:cs="Times New Roman"/>
                <w:lang w:val="pl-PL"/>
              </w:rPr>
            </w:pPr>
            <w:r w:rsidRPr="00037B03">
              <w:rPr>
                <w:rFonts w:cs="Times New Roman"/>
                <w:lang w:val="pl-PL"/>
              </w:rPr>
              <w:t>całkowitego B</w:t>
            </w:r>
            <w:r w:rsidRPr="00037B03">
              <w:rPr>
                <w:rFonts w:cs="Times New Roman"/>
                <w:vertAlign w:val="subscript"/>
                <w:lang w:val="pl-PL"/>
              </w:rPr>
              <w:t>min</w:t>
            </w:r>
          </w:p>
        </w:tc>
        <w:tc>
          <w:tcPr>
            <w:tcW w:w="6926" w:type="dxa"/>
          </w:tcPr>
          <w:p w14:paraId="63C3F7EA" w14:textId="77777777" w:rsidR="001B138D" w:rsidRPr="00037B03" w:rsidRDefault="001B138D" w:rsidP="00037B03">
            <w:pPr>
              <w:pStyle w:val="TableParagraph"/>
              <w:ind w:left="129" w:right="116"/>
              <w:jc w:val="center"/>
              <w:rPr>
                <w:rFonts w:cs="Times New Roman"/>
                <w:lang w:val="pl-PL"/>
              </w:rPr>
            </w:pPr>
            <w:r w:rsidRPr="00037B03">
              <w:rPr>
                <w:rFonts w:cs="Times New Roman"/>
                <w:lang w:val="pl-PL"/>
              </w:rPr>
              <w:t>4,0</w:t>
            </w:r>
          </w:p>
          <w:p w14:paraId="700AACD1" w14:textId="77777777" w:rsidR="001B138D" w:rsidRPr="00037B03" w:rsidRDefault="001B138D" w:rsidP="00037B03">
            <w:pPr>
              <w:pStyle w:val="TableParagraph"/>
              <w:spacing w:before="14" w:line="223" w:lineRule="exact"/>
              <w:ind w:left="129" w:right="116"/>
              <w:jc w:val="center"/>
              <w:rPr>
                <w:rFonts w:cs="Times New Roman"/>
                <w:lang w:val="pl-PL"/>
              </w:rPr>
            </w:pPr>
            <w:r w:rsidRPr="00037B03">
              <w:rPr>
                <w:rFonts w:cs="Times New Roman"/>
                <w:lang w:val="pl-PL"/>
              </w:rPr>
              <w:t>4,2 (w przypadku stosowania asfaltu wysokomodyfikowanego)</w:t>
            </w:r>
          </w:p>
        </w:tc>
      </w:tr>
    </w:tbl>
    <w:p w14:paraId="378FE988" w14:textId="346A4FE8" w:rsidR="001B138D" w:rsidRPr="00690CB4" w:rsidRDefault="007F7B13" w:rsidP="00F45532">
      <w:pPr>
        <w:pStyle w:val="Tekstpodstawowy"/>
        <w:rPr>
          <w:b/>
          <w:szCs w:val="22"/>
        </w:rPr>
      </w:pPr>
      <w:r>
        <w:rPr>
          <w:b/>
          <w:szCs w:val="22"/>
        </w:rPr>
        <w:t xml:space="preserve">*) Wartości  można przyjąć zgodnie z WT2-2014  </w:t>
      </w:r>
    </w:p>
    <w:p w14:paraId="32254048" w14:textId="187ABDE6" w:rsidR="003235ED" w:rsidRDefault="001B138D" w:rsidP="00037B03">
      <w:pPr>
        <w:pStyle w:val="Tekstpodstawowy"/>
        <w:spacing w:before="129"/>
        <w:ind w:left="217" w:right="229" w:firstLine="491"/>
        <w:rPr>
          <w:szCs w:val="22"/>
        </w:rPr>
      </w:pPr>
      <w:r w:rsidRPr="00690CB4">
        <w:rPr>
          <w:szCs w:val="22"/>
        </w:rPr>
        <w:t>Skład mieszanki mineralno-asfaltowej powinien być ustalony na podstawie badań próbek wykonanych wg</w:t>
      </w:r>
      <w:r w:rsidRPr="00690CB4">
        <w:rPr>
          <w:spacing w:val="-44"/>
          <w:szCs w:val="22"/>
        </w:rPr>
        <w:t xml:space="preserve"> </w:t>
      </w:r>
      <w:r w:rsidRPr="00690CB4">
        <w:rPr>
          <w:szCs w:val="22"/>
        </w:rPr>
        <w:t>metody</w:t>
      </w:r>
      <w:r w:rsidRPr="00690CB4">
        <w:rPr>
          <w:spacing w:val="-26"/>
          <w:szCs w:val="22"/>
        </w:rPr>
        <w:t xml:space="preserve"> </w:t>
      </w:r>
      <w:r w:rsidRPr="00690CB4">
        <w:rPr>
          <w:szCs w:val="22"/>
        </w:rPr>
        <w:t>Marshalla</w:t>
      </w:r>
      <w:r w:rsidRPr="00690CB4">
        <w:rPr>
          <w:spacing w:val="-26"/>
          <w:szCs w:val="22"/>
        </w:rPr>
        <w:t xml:space="preserve"> </w:t>
      </w:r>
      <w:r w:rsidRPr="00690CB4">
        <w:rPr>
          <w:szCs w:val="22"/>
        </w:rPr>
        <w:t>(metodą</w:t>
      </w:r>
      <w:r w:rsidRPr="00690CB4">
        <w:rPr>
          <w:spacing w:val="-26"/>
          <w:szCs w:val="22"/>
        </w:rPr>
        <w:t xml:space="preserve"> </w:t>
      </w:r>
      <w:r w:rsidRPr="00690CB4">
        <w:rPr>
          <w:szCs w:val="22"/>
        </w:rPr>
        <w:t>ubijania</w:t>
      </w:r>
      <w:r w:rsidRPr="00690CB4">
        <w:rPr>
          <w:spacing w:val="-26"/>
          <w:szCs w:val="22"/>
        </w:rPr>
        <w:t xml:space="preserve"> </w:t>
      </w:r>
      <w:r w:rsidRPr="00690CB4">
        <w:rPr>
          <w:szCs w:val="22"/>
        </w:rPr>
        <w:t>wg</w:t>
      </w:r>
      <w:r w:rsidRPr="00690CB4">
        <w:rPr>
          <w:spacing w:val="-26"/>
          <w:szCs w:val="22"/>
        </w:rPr>
        <w:t xml:space="preserve"> </w:t>
      </w:r>
      <w:r w:rsidRPr="00690CB4">
        <w:rPr>
          <w:szCs w:val="22"/>
        </w:rPr>
        <w:t>PN-EN</w:t>
      </w:r>
      <w:r w:rsidRPr="00690CB4">
        <w:rPr>
          <w:spacing w:val="-27"/>
          <w:szCs w:val="22"/>
        </w:rPr>
        <w:t xml:space="preserve"> </w:t>
      </w:r>
      <w:r w:rsidRPr="00690CB4">
        <w:rPr>
          <w:szCs w:val="22"/>
        </w:rPr>
        <w:t>12697-30).</w:t>
      </w:r>
      <w:r w:rsidRPr="00690CB4">
        <w:rPr>
          <w:spacing w:val="-27"/>
          <w:szCs w:val="22"/>
        </w:rPr>
        <w:t xml:space="preserve"> </w:t>
      </w:r>
      <w:r w:rsidRPr="00690CB4">
        <w:rPr>
          <w:szCs w:val="22"/>
        </w:rPr>
        <w:t>Próbki</w:t>
      </w:r>
      <w:r w:rsidRPr="00690CB4">
        <w:rPr>
          <w:spacing w:val="-26"/>
          <w:szCs w:val="22"/>
        </w:rPr>
        <w:t xml:space="preserve"> </w:t>
      </w:r>
      <w:r w:rsidRPr="00690CB4">
        <w:rPr>
          <w:szCs w:val="22"/>
        </w:rPr>
        <w:t>powinny</w:t>
      </w:r>
      <w:r w:rsidRPr="00690CB4">
        <w:rPr>
          <w:spacing w:val="-25"/>
          <w:szCs w:val="22"/>
        </w:rPr>
        <w:t xml:space="preserve"> </w:t>
      </w:r>
      <w:r w:rsidRPr="00690CB4">
        <w:rPr>
          <w:szCs w:val="22"/>
        </w:rPr>
        <w:t>spełniać</w:t>
      </w:r>
      <w:r w:rsidRPr="00690CB4">
        <w:rPr>
          <w:spacing w:val="-27"/>
          <w:szCs w:val="22"/>
        </w:rPr>
        <w:t xml:space="preserve"> </w:t>
      </w:r>
      <w:r w:rsidRPr="00690CB4">
        <w:rPr>
          <w:szCs w:val="22"/>
        </w:rPr>
        <w:t>wymagania</w:t>
      </w:r>
      <w:r w:rsidRPr="00690CB4">
        <w:rPr>
          <w:spacing w:val="-25"/>
          <w:szCs w:val="22"/>
        </w:rPr>
        <w:t xml:space="preserve"> </w:t>
      </w:r>
      <w:r w:rsidRPr="00690CB4">
        <w:rPr>
          <w:szCs w:val="22"/>
        </w:rPr>
        <w:t xml:space="preserve">podane </w:t>
      </w:r>
      <w:r w:rsidRPr="00690CB4">
        <w:rPr>
          <w:w w:val="95"/>
          <w:szCs w:val="22"/>
        </w:rPr>
        <w:t>w</w:t>
      </w:r>
      <w:r w:rsidRPr="00690CB4">
        <w:rPr>
          <w:spacing w:val="-27"/>
          <w:w w:val="95"/>
          <w:szCs w:val="22"/>
        </w:rPr>
        <w:t xml:space="preserve"> </w:t>
      </w:r>
      <w:r w:rsidRPr="00690CB4">
        <w:rPr>
          <w:w w:val="95"/>
          <w:szCs w:val="22"/>
        </w:rPr>
        <w:t>wybranej</w:t>
      </w:r>
      <w:r w:rsidRPr="00690CB4">
        <w:rPr>
          <w:spacing w:val="-12"/>
          <w:w w:val="95"/>
          <w:szCs w:val="22"/>
        </w:rPr>
        <w:t xml:space="preserve"> </w:t>
      </w:r>
      <w:r w:rsidRPr="00690CB4">
        <w:rPr>
          <w:w w:val="95"/>
          <w:szCs w:val="22"/>
        </w:rPr>
        <w:t>tablicy</w:t>
      </w:r>
      <w:r w:rsidRPr="00690CB4">
        <w:rPr>
          <w:spacing w:val="-13"/>
          <w:w w:val="95"/>
          <w:szCs w:val="22"/>
        </w:rPr>
        <w:t xml:space="preserve"> </w:t>
      </w:r>
      <w:r w:rsidRPr="00690CB4">
        <w:rPr>
          <w:w w:val="95"/>
          <w:szCs w:val="22"/>
        </w:rPr>
        <w:t>5.2;</w:t>
      </w:r>
      <w:r w:rsidRPr="00690CB4">
        <w:rPr>
          <w:spacing w:val="-11"/>
          <w:w w:val="95"/>
          <w:szCs w:val="22"/>
        </w:rPr>
        <w:t xml:space="preserve"> </w:t>
      </w:r>
      <w:r w:rsidRPr="00690CB4">
        <w:rPr>
          <w:w w:val="95"/>
          <w:szCs w:val="22"/>
        </w:rPr>
        <w:t>5.3,</w:t>
      </w:r>
      <w:r w:rsidRPr="00690CB4">
        <w:rPr>
          <w:spacing w:val="-13"/>
          <w:w w:val="95"/>
          <w:szCs w:val="22"/>
        </w:rPr>
        <w:t xml:space="preserve"> </w:t>
      </w:r>
      <w:r w:rsidRPr="00690CB4">
        <w:rPr>
          <w:w w:val="95"/>
          <w:szCs w:val="22"/>
        </w:rPr>
        <w:t>w</w:t>
      </w:r>
      <w:r w:rsidRPr="00690CB4">
        <w:rPr>
          <w:spacing w:val="-26"/>
          <w:w w:val="95"/>
          <w:szCs w:val="22"/>
        </w:rPr>
        <w:t xml:space="preserve"> </w:t>
      </w:r>
      <w:r w:rsidRPr="00690CB4">
        <w:rPr>
          <w:w w:val="95"/>
          <w:szCs w:val="22"/>
        </w:rPr>
        <w:t>zale</w:t>
      </w:r>
      <w:r w:rsidR="00987004" w:rsidRPr="00690CB4">
        <w:rPr>
          <w:w w:val="95"/>
          <w:szCs w:val="22"/>
        </w:rPr>
        <w:t>ż</w:t>
      </w:r>
      <w:r w:rsidRPr="00690CB4">
        <w:rPr>
          <w:w w:val="95"/>
          <w:szCs w:val="22"/>
        </w:rPr>
        <w:t>ności</w:t>
      </w:r>
      <w:r w:rsidRPr="00690CB4">
        <w:rPr>
          <w:spacing w:val="-13"/>
          <w:w w:val="95"/>
          <w:szCs w:val="22"/>
        </w:rPr>
        <w:t xml:space="preserve"> </w:t>
      </w:r>
      <w:r w:rsidRPr="00690CB4">
        <w:rPr>
          <w:w w:val="95"/>
          <w:szCs w:val="22"/>
        </w:rPr>
        <w:t>od</w:t>
      </w:r>
      <w:r w:rsidRPr="00690CB4">
        <w:rPr>
          <w:spacing w:val="-15"/>
          <w:w w:val="95"/>
          <w:szCs w:val="22"/>
        </w:rPr>
        <w:t xml:space="preserve"> </w:t>
      </w:r>
      <w:r w:rsidRPr="00690CB4">
        <w:rPr>
          <w:w w:val="95"/>
          <w:szCs w:val="22"/>
        </w:rPr>
        <w:t>miejsca</w:t>
      </w:r>
      <w:r w:rsidRPr="00690CB4">
        <w:rPr>
          <w:spacing w:val="-14"/>
          <w:w w:val="95"/>
          <w:szCs w:val="22"/>
        </w:rPr>
        <w:t xml:space="preserve"> </w:t>
      </w:r>
      <w:r w:rsidRPr="00690CB4">
        <w:rPr>
          <w:w w:val="95"/>
          <w:szCs w:val="22"/>
        </w:rPr>
        <w:t>zastosowania</w:t>
      </w:r>
      <w:r w:rsidRPr="00690CB4">
        <w:rPr>
          <w:spacing w:val="-14"/>
          <w:w w:val="95"/>
          <w:szCs w:val="22"/>
        </w:rPr>
        <w:t xml:space="preserve"> </w:t>
      </w:r>
      <w:r w:rsidRPr="00690CB4">
        <w:rPr>
          <w:w w:val="95"/>
          <w:szCs w:val="22"/>
        </w:rPr>
        <w:t>mieszanki</w:t>
      </w:r>
      <w:r w:rsidRPr="00690CB4">
        <w:rPr>
          <w:spacing w:val="-14"/>
          <w:w w:val="95"/>
          <w:szCs w:val="22"/>
        </w:rPr>
        <w:t xml:space="preserve"> </w:t>
      </w:r>
      <w:r w:rsidRPr="00690CB4">
        <w:rPr>
          <w:w w:val="95"/>
          <w:szCs w:val="22"/>
        </w:rPr>
        <w:t>mineralno-asfaltowej.</w:t>
      </w:r>
      <w:r w:rsidRPr="00690CB4">
        <w:rPr>
          <w:spacing w:val="-12"/>
          <w:w w:val="95"/>
          <w:szCs w:val="22"/>
        </w:rPr>
        <w:t xml:space="preserve"> </w:t>
      </w:r>
      <w:r w:rsidRPr="00690CB4">
        <w:rPr>
          <w:w w:val="95"/>
          <w:szCs w:val="22"/>
        </w:rPr>
        <w:t xml:space="preserve">Wykonana </w:t>
      </w:r>
      <w:r w:rsidRPr="00690CB4">
        <w:rPr>
          <w:szCs w:val="22"/>
        </w:rPr>
        <w:t>warstwa</w:t>
      </w:r>
      <w:r w:rsidRPr="00690CB4">
        <w:rPr>
          <w:spacing w:val="-44"/>
          <w:szCs w:val="22"/>
        </w:rPr>
        <w:t xml:space="preserve"> </w:t>
      </w:r>
      <w:r w:rsidRPr="00690CB4">
        <w:rPr>
          <w:szCs w:val="22"/>
        </w:rPr>
        <w:t>z</w:t>
      </w:r>
      <w:r w:rsidRPr="00690CB4">
        <w:rPr>
          <w:spacing w:val="-44"/>
          <w:szCs w:val="22"/>
        </w:rPr>
        <w:t xml:space="preserve"> </w:t>
      </w:r>
      <w:r w:rsidRPr="00690CB4">
        <w:rPr>
          <w:szCs w:val="22"/>
        </w:rPr>
        <w:t>betonu</w:t>
      </w:r>
      <w:r w:rsidRPr="00690CB4">
        <w:rPr>
          <w:spacing w:val="-44"/>
          <w:szCs w:val="22"/>
        </w:rPr>
        <w:t xml:space="preserve"> </w:t>
      </w:r>
      <w:r w:rsidRPr="00690CB4">
        <w:rPr>
          <w:szCs w:val="22"/>
        </w:rPr>
        <w:t>asfaltowego</w:t>
      </w:r>
      <w:r w:rsidRPr="00690CB4">
        <w:rPr>
          <w:spacing w:val="-44"/>
          <w:szCs w:val="22"/>
        </w:rPr>
        <w:t xml:space="preserve"> </w:t>
      </w:r>
      <w:r w:rsidRPr="00690CB4">
        <w:rPr>
          <w:szCs w:val="22"/>
        </w:rPr>
        <w:t>powinna</w:t>
      </w:r>
      <w:r w:rsidRPr="00690CB4">
        <w:rPr>
          <w:spacing w:val="-44"/>
          <w:szCs w:val="22"/>
        </w:rPr>
        <w:t xml:space="preserve"> </w:t>
      </w:r>
      <w:r w:rsidRPr="00690CB4">
        <w:rPr>
          <w:szCs w:val="22"/>
        </w:rPr>
        <w:t>spełniać</w:t>
      </w:r>
      <w:r w:rsidRPr="00690CB4">
        <w:rPr>
          <w:spacing w:val="-44"/>
          <w:szCs w:val="22"/>
        </w:rPr>
        <w:t xml:space="preserve"> </w:t>
      </w:r>
      <w:r w:rsidRPr="00690CB4">
        <w:rPr>
          <w:szCs w:val="22"/>
        </w:rPr>
        <w:t>wymagania</w:t>
      </w:r>
      <w:r w:rsidRPr="00690CB4">
        <w:rPr>
          <w:spacing w:val="-44"/>
          <w:szCs w:val="22"/>
        </w:rPr>
        <w:t xml:space="preserve"> </w:t>
      </w:r>
      <w:r w:rsidRPr="00690CB4">
        <w:rPr>
          <w:szCs w:val="22"/>
        </w:rPr>
        <w:t>podane</w:t>
      </w:r>
      <w:r w:rsidRPr="00690CB4">
        <w:rPr>
          <w:spacing w:val="-45"/>
          <w:szCs w:val="22"/>
        </w:rPr>
        <w:t xml:space="preserve"> </w:t>
      </w:r>
      <w:r w:rsidRPr="00690CB4">
        <w:rPr>
          <w:szCs w:val="22"/>
        </w:rPr>
        <w:t>odpowiednio</w:t>
      </w:r>
      <w:r w:rsidR="00F56531" w:rsidRPr="00690CB4">
        <w:rPr>
          <w:szCs w:val="22"/>
        </w:rPr>
        <w:t xml:space="preserve"> </w:t>
      </w:r>
      <w:r w:rsidRPr="00690CB4">
        <w:rPr>
          <w:spacing w:val="-43"/>
          <w:szCs w:val="22"/>
        </w:rPr>
        <w:t xml:space="preserve"> </w:t>
      </w:r>
      <w:r w:rsidR="00F56531" w:rsidRPr="00690CB4">
        <w:rPr>
          <w:spacing w:val="-43"/>
          <w:szCs w:val="22"/>
        </w:rPr>
        <w:t xml:space="preserve"> </w:t>
      </w:r>
      <w:r w:rsidRPr="00690CB4">
        <w:rPr>
          <w:szCs w:val="22"/>
        </w:rPr>
        <w:t>w</w:t>
      </w:r>
      <w:r w:rsidR="00F56531" w:rsidRPr="00690CB4">
        <w:rPr>
          <w:szCs w:val="22"/>
        </w:rPr>
        <w:t xml:space="preserve"> </w:t>
      </w:r>
      <w:r w:rsidRPr="00690CB4">
        <w:rPr>
          <w:spacing w:val="-44"/>
          <w:szCs w:val="22"/>
        </w:rPr>
        <w:t xml:space="preserve"> </w:t>
      </w:r>
      <w:r w:rsidRPr="00690CB4">
        <w:rPr>
          <w:szCs w:val="22"/>
        </w:rPr>
        <w:t>tablicy</w:t>
      </w:r>
      <w:r w:rsidRPr="00690CB4">
        <w:rPr>
          <w:spacing w:val="-44"/>
          <w:szCs w:val="22"/>
        </w:rPr>
        <w:t xml:space="preserve"> </w:t>
      </w:r>
      <w:r w:rsidRPr="00690CB4">
        <w:rPr>
          <w:szCs w:val="22"/>
        </w:rPr>
        <w:t>5.3.</w:t>
      </w:r>
      <w:r w:rsidRPr="00690CB4">
        <w:rPr>
          <w:spacing w:val="-44"/>
          <w:szCs w:val="22"/>
        </w:rPr>
        <w:t xml:space="preserve"> </w:t>
      </w:r>
      <w:r w:rsidRPr="00690CB4">
        <w:rPr>
          <w:szCs w:val="22"/>
        </w:rPr>
        <w:t>Lp.</w:t>
      </w:r>
      <w:r w:rsidRPr="00690CB4">
        <w:rPr>
          <w:spacing w:val="-45"/>
          <w:szCs w:val="22"/>
        </w:rPr>
        <w:t xml:space="preserve"> </w:t>
      </w:r>
      <w:r w:rsidRPr="00690CB4">
        <w:rPr>
          <w:szCs w:val="22"/>
        </w:rPr>
        <w:t>6-7.</w:t>
      </w:r>
    </w:p>
    <w:p w14:paraId="37D3D12F" w14:textId="77777777" w:rsidR="00264C2F" w:rsidRPr="00690CB4" w:rsidRDefault="00264C2F" w:rsidP="00037B03">
      <w:pPr>
        <w:pStyle w:val="Tekstpodstawowy"/>
        <w:spacing w:before="129"/>
        <w:ind w:left="217" w:right="229" w:firstLine="491"/>
        <w:rPr>
          <w:szCs w:val="22"/>
        </w:rPr>
      </w:pPr>
    </w:p>
    <w:p w14:paraId="5DDD27F9" w14:textId="164346FF" w:rsidR="00AB6C5A" w:rsidRPr="00264C2F" w:rsidRDefault="00AB6C5A" w:rsidP="00264C2F">
      <w:pPr>
        <w:spacing w:before="76"/>
        <w:ind w:left="217" w:right="227" w:hanging="1"/>
        <w:jc w:val="center"/>
        <w:rPr>
          <w:bCs/>
          <w:szCs w:val="22"/>
        </w:rPr>
      </w:pPr>
      <w:r w:rsidRPr="00264C2F">
        <w:rPr>
          <w:bCs/>
          <w:szCs w:val="22"/>
        </w:rPr>
        <w:t>Tablica</w:t>
      </w:r>
      <w:r w:rsidRPr="00264C2F">
        <w:rPr>
          <w:bCs/>
          <w:spacing w:val="-12"/>
          <w:szCs w:val="22"/>
        </w:rPr>
        <w:t xml:space="preserve"> </w:t>
      </w:r>
      <w:r w:rsidRPr="00264C2F">
        <w:rPr>
          <w:bCs/>
          <w:szCs w:val="22"/>
        </w:rPr>
        <w:t>5.3.</w:t>
      </w:r>
      <w:r w:rsidRPr="00264C2F">
        <w:rPr>
          <w:bCs/>
          <w:spacing w:val="-23"/>
          <w:szCs w:val="22"/>
        </w:rPr>
        <w:t xml:space="preserve"> </w:t>
      </w:r>
      <w:r w:rsidRPr="00264C2F">
        <w:rPr>
          <w:bCs/>
          <w:szCs w:val="22"/>
        </w:rPr>
        <w:t>Wymagania</w:t>
      </w:r>
      <w:r w:rsidRPr="00264C2F">
        <w:rPr>
          <w:bCs/>
          <w:spacing w:val="-23"/>
          <w:szCs w:val="22"/>
        </w:rPr>
        <w:t xml:space="preserve"> </w:t>
      </w:r>
      <w:r w:rsidRPr="00264C2F">
        <w:rPr>
          <w:bCs/>
          <w:szCs w:val="22"/>
        </w:rPr>
        <w:t>wobec</w:t>
      </w:r>
      <w:r w:rsidRPr="00264C2F">
        <w:rPr>
          <w:bCs/>
          <w:spacing w:val="-23"/>
          <w:szCs w:val="22"/>
        </w:rPr>
        <w:t xml:space="preserve"> </w:t>
      </w:r>
      <w:r w:rsidRPr="00264C2F">
        <w:rPr>
          <w:bCs/>
          <w:szCs w:val="22"/>
        </w:rPr>
        <w:t>projektowanego</w:t>
      </w:r>
      <w:r w:rsidRPr="00264C2F">
        <w:rPr>
          <w:bCs/>
          <w:spacing w:val="-22"/>
          <w:szCs w:val="22"/>
        </w:rPr>
        <w:t xml:space="preserve"> </w:t>
      </w:r>
      <w:r w:rsidRPr="00264C2F">
        <w:rPr>
          <w:bCs/>
          <w:szCs w:val="22"/>
        </w:rPr>
        <w:t>betonu</w:t>
      </w:r>
      <w:r w:rsidRPr="00264C2F">
        <w:rPr>
          <w:bCs/>
          <w:spacing w:val="-24"/>
          <w:szCs w:val="22"/>
        </w:rPr>
        <w:t xml:space="preserve"> </w:t>
      </w:r>
      <w:r w:rsidRPr="00264C2F">
        <w:rPr>
          <w:bCs/>
          <w:szCs w:val="22"/>
        </w:rPr>
        <w:t>asfaltowego</w:t>
      </w:r>
      <w:r w:rsidRPr="00264C2F">
        <w:rPr>
          <w:bCs/>
          <w:spacing w:val="-6"/>
          <w:szCs w:val="22"/>
        </w:rPr>
        <w:t xml:space="preserve"> </w:t>
      </w:r>
      <w:r w:rsidRPr="00264C2F">
        <w:rPr>
          <w:bCs/>
          <w:szCs w:val="22"/>
        </w:rPr>
        <w:t>AC</w:t>
      </w:r>
      <w:r w:rsidRPr="00264C2F">
        <w:rPr>
          <w:bCs/>
          <w:spacing w:val="-13"/>
          <w:szCs w:val="22"/>
        </w:rPr>
        <w:t xml:space="preserve"> </w:t>
      </w:r>
      <w:r w:rsidRPr="00264C2F">
        <w:rPr>
          <w:bCs/>
          <w:szCs w:val="22"/>
        </w:rPr>
        <w:t>22</w:t>
      </w:r>
      <w:r w:rsidRPr="00264C2F">
        <w:rPr>
          <w:bCs/>
          <w:spacing w:val="-12"/>
          <w:szCs w:val="22"/>
        </w:rPr>
        <w:t xml:space="preserve"> </w:t>
      </w:r>
      <w:r w:rsidRPr="00264C2F">
        <w:rPr>
          <w:bCs/>
          <w:szCs w:val="22"/>
        </w:rPr>
        <w:t>P</w:t>
      </w:r>
      <w:r w:rsidRPr="00264C2F">
        <w:rPr>
          <w:bCs/>
          <w:spacing w:val="3"/>
          <w:szCs w:val="22"/>
        </w:rPr>
        <w:t xml:space="preserve"> </w:t>
      </w:r>
      <w:r w:rsidRPr="00264C2F">
        <w:rPr>
          <w:bCs/>
          <w:szCs w:val="22"/>
        </w:rPr>
        <w:t>oraz</w:t>
      </w:r>
      <w:r w:rsidRPr="00264C2F">
        <w:rPr>
          <w:bCs/>
          <w:spacing w:val="-13"/>
          <w:szCs w:val="22"/>
        </w:rPr>
        <w:t xml:space="preserve"> </w:t>
      </w:r>
      <w:r w:rsidRPr="00264C2F">
        <w:rPr>
          <w:bCs/>
          <w:szCs w:val="22"/>
        </w:rPr>
        <w:t>warstwy</w:t>
      </w:r>
      <w:r w:rsidRPr="00264C2F">
        <w:rPr>
          <w:bCs/>
          <w:spacing w:val="-22"/>
          <w:szCs w:val="22"/>
        </w:rPr>
        <w:t xml:space="preserve"> </w:t>
      </w:r>
      <w:r w:rsidRPr="00264C2F">
        <w:rPr>
          <w:bCs/>
          <w:szCs w:val="22"/>
        </w:rPr>
        <w:t>wią</w:t>
      </w:r>
      <w:r w:rsidR="00987004" w:rsidRPr="00264C2F">
        <w:rPr>
          <w:bCs/>
          <w:szCs w:val="22"/>
        </w:rPr>
        <w:t>ż</w:t>
      </w:r>
      <w:r w:rsidRPr="00264C2F">
        <w:rPr>
          <w:bCs/>
          <w:szCs w:val="22"/>
        </w:rPr>
        <w:t>ącej</w:t>
      </w:r>
      <w:r w:rsidR="007F7B13">
        <w:rPr>
          <w:bCs/>
          <w:szCs w:val="22"/>
        </w:rPr>
        <w:t>*</w:t>
      </w:r>
    </w:p>
    <w:tbl>
      <w:tblPr>
        <w:tblStyle w:val="TableNormal"/>
        <w:tblW w:w="102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6"/>
        <w:gridCol w:w="2299"/>
        <w:gridCol w:w="2001"/>
        <w:gridCol w:w="3813"/>
        <w:gridCol w:w="1679"/>
      </w:tblGrid>
      <w:tr w:rsidR="00AB6C5A" w:rsidRPr="00037B03" w14:paraId="604CDB37" w14:textId="77777777" w:rsidTr="007F7B13">
        <w:trPr>
          <w:trHeight w:val="489"/>
          <w:jc w:val="center"/>
        </w:trPr>
        <w:tc>
          <w:tcPr>
            <w:tcW w:w="456" w:type="dxa"/>
            <w:vAlign w:val="center"/>
          </w:tcPr>
          <w:p w14:paraId="66AD46EA" w14:textId="77777777" w:rsidR="00AB6C5A" w:rsidRPr="00037B03" w:rsidRDefault="00AB6C5A" w:rsidP="00037B03">
            <w:pPr>
              <w:pStyle w:val="TableParagraph"/>
              <w:spacing w:before="124"/>
              <w:jc w:val="center"/>
              <w:rPr>
                <w:rFonts w:cs="Times New Roman"/>
                <w:b/>
                <w:bCs/>
                <w:lang w:val="pl-PL"/>
              </w:rPr>
            </w:pPr>
            <w:r w:rsidRPr="00037B03">
              <w:rPr>
                <w:rFonts w:cs="Times New Roman"/>
                <w:b/>
                <w:bCs/>
                <w:w w:val="95"/>
                <w:lang w:val="pl-PL"/>
              </w:rPr>
              <w:t>Lp.</w:t>
            </w:r>
          </w:p>
        </w:tc>
        <w:tc>
          <w:tcPr>
            <w:tcW w:w="2299" w:type="dxa"/>
            <w:vAlign w:val="center"/>
          </w:tcPr>
          <w:p w14:paraId="2086636A" w14:textId="77777777" w:rsidR="00AB6C5A" w:rsidRPr="00037B03" w:rsidRDefault="00AB6C5A" w:rsidP="00037B03">
            <w:pPr>
              <w:pStyle w:val="TableParagraph"/>
              <w:spacing w:before="124"/>
              <w:jc w:val="center"/>
              <w:rPr>
                <w:rFonts w:cs="Times New Roman"/>
                <w:b/>
                <w:bCs/>
                <w:lang w:val="pl-PL"/>
              </w:rPr>
            </w:pPr>
            <w:r w:rsidRPr="00037B03">
              <w:rPr>
                <w:rFonts w:cs="Times New Roman"/>
                <w:b/>
                <w:bCs/>
                <w:lang w:val="pl-PL"/>
              </w:rPr>
              <w:t>Właściwość</w:t>
            </w:r>
          </w:p>
        </w:tc>
        <w:tc>
          <w:tcPr>
            <w:tcW w:w="2001" w:type="dxa"/>
            <w:vAlign w:val="center"/>
          </w:tcPr>
          <w:p w14:paraId="5EA09C44" w14:textId="77777777" w:rsidR="00AB6C5A" w:rsidRPr="00037B03" w:rsidRDefault="00AB6C5A" w:rsidP="00037B03">
            <w:pPr>
              <w:pStyle w:val="TableParagraph"/>
              <w:jc w:val="center"/>
              <w:rPr>
                <w:rFonts w:cs="Times New Roman"/>
                <w:b/>
                <w:bCs/>
                <w:lang w:val="pl-PL"/>
              </w:rPr>
            </w:pPr>
            <w:r w:rsidRPr="00037B03">
              <w:rPr>
                <w:rFonts w:cs="Times New Roman"/>
                <w:b/>
                <w:bCs/>
                <w:w w:val="90"/>
                <w:lang w:val="pl-PL"/>
              </w:rPr>
              <w:t>Warunki zagęszczania</w:t>
            </w:r>
          </w:p>
          <w:p w14:paraId="5297D6D6" w14:textId="77777777" w:rsidR="00AB6C5A" w:rsidRPr="00037B03" w:rsidRDefault="00AB6C5A" w:rsidP="00037B03">
            <w:pPr>
              <w:pStyle w:val="TableParagraph"/>
              <w:spacing w:before="11" w:line="225" w:lineRule="exact"/>
              <w:jc w:val="center"/>
              <w:rPr>
                <w:rFonts w:cs="Times New Roman"/>
                <w:b/>
                <w:bCs/>
                <w:lang w:val="pl-PL"/>
              </w:rPr>
            </w:pPr>
            <w:r w:rsidRPr="00037B03">
              <w:rPr>
                <w:rFonts w:cs="Times New Roman"/>
                <w:b/>
                <w:bCs/>
                <w:lang w:val="pl-PL"/>
              </w:rPr>
              <w:t>wg PN-EN 13108-20</w:t>
            </w:r>
          </w:p>
        </w:tc>
        <w:tc>
          <w:tcPr>
            <w:tcW w:w="3813" w:type="dxa"/>
            <w:vAlign w:val="center"/>
          </w:tcPr>
          <w:p w14:paraId="2619AC6E" w14:textId="77777777" w:rsidR="00AB6C5A" w:rsidRPr="00037B03" w:rsidRDefault="00AB6C5A" w:rsidP="00037B03">
            <w:pPr>
              <w:pStyle w:val="TableParagraph"/>
              <w:spacing w:before="124"/>
              <w:ind w:left="108"/>
              <w:jc w:val="center"/>
              <w:rPr>
                <w:rFonts w:cs="Times New Roman"/>
                <w:b/>
                <w:bCs/>
                <w:lang w:val="pl-PL"/>
              </w:rPr>
            </w:pPr>
            <w:r w:rsidRPr="00037B03">
              <w:rPr>
                <w:rFonts w:cs="Times New Roman"/>
                <w:b/>
                <w:bCs/>
                <w:lang w:val="pl-PL"/>
              </w:rPr>
              <w:t>Metoda i warunki badania</w:t>
            </w:r>
          </w:p>
        </w:tc>
        <w:tc>
          <w:tcPr>
            <w:tcW w:w="1679" w:type="dxa"/>
            <w:vAlign w:val="center"/>
          </w:tcPr>
          <w:p w14:paraId="41F8C5E3" w14:textId="77777777" w:rsidR="00AB6C5A" w:rsidRPr="00037B03" w:rsidRDefault="00AB6C5A" w:rsidP="00037B03">
            <w:pPr>
              <w:pStyle w:val="TableParagraph"/>
              <w:ind w:left="-74"/>
              <w:jc w:val="center"/>
              <w:rPr>
                <w:rFonts w:cs="Times New Roman"/>
                <w:b/>
                <w:bCs/>
                <w:lang w:val="pl-PL"/>
              </w:rPr>
            </w:pPr>
            <w:r w:rsidRPr="00037B03">
              <w:rPr>
                <w:rFonts w:cs="Times New Roman"/>
                <w:b/>
                <w:bCs/>
                <w:lang w:val="pl-PL"/>
              </w:rPr>
              <w:t>Wymagania</w:t>
            </w:r>
          </w:p>
          <w:p w14:paraId="7FCC6BB4" w14:textId="77777777" w:rsidR="00AB6C5A" w:rsidRPr="00037B03" w:rsidRDefault="00AB6C5A" w:rsidP="00037B03">
            <w:pPr>
              <w:pStyle w:val="TableParagraph"/>
              <w:spacing w:before="14" w:line="223" w:lineRule="exact"/>
              <w:ind w:left="-74"/>
              <w:jc w:val="center"/>
              <w:rPr>
                <w:rFonts w:cs="Times New Roman"/>
                <w:b/>
                <w:bCs/>
                <w:lang w:val="pl-PL"/>
              </w:rPr>
            </w:pPr>
            <w:r w:rsidRPr="00037B03">
              <w:rPr>
                <w:rFonts w:cs="Times New Roman"/>
                <w:b/>
                <w:bCs/>
                <w:lang w:val="pl-PL"/>
              </w:rPr>
              <w:t>wobec AC 22 P</w:t>
            </w:r>
          </w:p>
        </w:tc>
      </w:tr>
      <w:tr w:rsidR="00AB6C5A" w:rsidRPr="00037B03" w14:paraId="7AB6976F" w14:textId="77777777" w:rsidTr="007F7B13">
        <w:trPr>
          <w:trHeight w:val="489"/>
          <w:jc w:val="center"/>
        </w:trPr>
        <w:tc>
          <w:tcPr>
            <w:tcW w:w="456" w:type="dxa"/>
            <w:vAlign w:val="center"/>
          </w:tcPr>
          <w:p w14:paraId="7F82AC83" w14:textId="77777777" w:rsidR="00AB6C5A" w:rsidRPr="00037B03" w:rsidRDefault="00AB6C5A" w:rsidP="00037B03">
            <w:pPr>
              <w:pStyle w:val="TableParagraph"/>
              <w:jc w:val="center"/>
              <w:rPr>
                <w:rFonts w:cs="Times New Roman"/>
                <w:lang w:val="pl-PL"/>
              </w:rPr>
            </w:pPr>
            <w:r w:rsidRPr="00037B03">
              <w:rPr>
                <w:rFonts w:cs="Times New Roman"/>
                <w:lang w:val="pl-PL"/>
              </w:rPr>
              <w:t>1.</w:t>
            </w:r>
          </w:p>
        </w:tc>
        <w:tc>
          <w:tcPr>
            <w:tcW w:w="2299" w:type="dxa"/>
            <w:vAlign w:val="center"/>
          </w:tcPr>
          <w:p w14:paraId="53210E22" w14:textId="77777777" w:rsidR="00AB6C5A" w:rsidRPr="00037B03" w:rsidRDefault="00AB6C5A" w:rsidP="00037B03">
            <w:pPr>
              <w:pStyle w:val="TableParagraph"/>
              <w:jc w:val="left"/>
              <w:rPr>
                <w:rFonts w:cs="Times New Roman"/>
                <w:lang w:val="pl-PL"/>
              </w:rPr>
            </w:pPr>
            <w:r w:rsidRPr="00037B03">
              <w:rPr>
                <w:rFonts w:cs="Times New Roman"/>
                <w:lang w:val="pl-PL"/>
              </w:rPr>
              <w:t>Zawartość wolnej</w:t>
            </w:r>
          </w:p>
          <w:p w14:paraId="36280199" w14:textId="77777777" w:rsidR="00AB6C5A" w:rsidRPr="00037B03" w:rsidRDefault="00AB6C5A" w:rsidP="00037B03">
            <w:pPr>
              <w:pStyle w:val="TableParagraph"/>
              <w:spacing w:before="14" w:line="223" w:lineRule="exact"/>
              <w:jc w:val="left"/>
              <w:rPr>
                <w:rFonts w:cs="Times New Roman"/>
                <w:lang w:val="pl-PL"/>
              </w:rPr>
            </w:pPr>
            <w:r w:rsidRPr="00037B03">
              <w:rPr>
                <w:rFonts w:cs="Times New Roman"/>
                <w:lang w:val="pl-PL"/>
              </w:rPr>
              <w:t>przestrzeni</w:t>
            </w:r>
          </w:p>
        </w:tc>
        <w:tc>
          <w:tcPr>
            <w:tcW w:w="2001" w:type="dxa"/>
            <w:vAlign w:val="center"/>
          </w:tcPr>
          <w:p w14:paraId="37D21CDB" w14:textId="77777777" w:rsidR="00AB6C5A" w:rsidRPr="00037B03" w:rsidRDefault="00AB6C5A" w:rsidP="00037B03">
            <w:pPr>
              <w:pStyle w:val="TableParagraph"/>
              <w:jc w:val="center"/>
              <w:rPr>
                <w:rFonts w:cs="Times New Roman"/>
                <w:lang w:val="pl-PL"/>
              </w:rPr>
            </w:pPr>
            <w:r w:rsidRPr="00037B03">
              <w:rPr>
                <w:rFonts w:cs="Times New Roman"/>
                <w:lang w:val="pl-PL"/>
              </w:rPr>
              <w:t>Ubijanie 2x75</w:t>
            </w:r>
          </w:p>
          <w:p w14:paraId="12A9C1F9" w14:textId="77777777" w:rsidR="00AB6C5A" w:rsidRPr="00037B03" w:rsidRDefault="00AB6C5A" w:rsidP="00037B03">
            <w:pPr>
              <w:pStyle w:val="TableParagraph"/>
              <w:spacing w:before="14" w:line="223" w:lineRule="exact"/>
              <w:jc w:val="center"/>
              <w:rPr>
                <w:rFonts w:cs="Times New Roman"/>
                <w:lang w:val="pl-PL"/>
              </w:rPr>
            </w:pPr>
            <w:r w:rsidRPr="00037B03">
              <w:rPr>
                <w:rFonts w:cs="Times New Roman"/>
                <w:lang w:val="pl-PL"/>
              </w:rPr>
              <w:t>uderzeń</w:t>
            </w:r>
          </w:p>
        </w:tc>
        <w:tc>
          <w:tcPr>
            <w:tcW w:w="3813" w:type="dxa"/>
            <w:vAlign w:val="center"/>
          </w:tcPr>
          <w:p w14:paraId="15831AB7" w14:textId="77777777" w:rsidR="00AB6C5A" w:rsidRPr="00037B03" w:rsidRDefault="00AB6C5A" w:rsidP="00037B03">
            <w:pPr>
              <w:pStyle w:val="TableParagraph"/>
              <w:spacing w:before="0" w:line="243" w:lineRule="exact"/>
              <w:ind w:left="108"/>
              <w:jc w:val="center"/>
              <w:rPr>
                <w:rFonts w:cs="Times New Roman"/>
                <w:lang w:val="pl-PL"/>
              </w:rPr>
            </w:pPr>
            <w:r w:rsidRPr="00037B03">
              <w:rPr>
                <w:rFonts w:cs="Times New Roman"/>
                <w:lang w:val="pl-PL"/>
              </w:rPr>
              <w:t>PN-EN 12697-8</w:t>
            </w:r>
          </w:p>
        </w:tc>
        <w:tc>
          <w:tcPr>
            <w:tcW w:w="1679" w:type="dxa"/>
            <w:vAlign w:val="center"/>
          </w:tcPr>
          <w:p w14:paraId="61A4AD3A" w14:textId="77777777" w:rsidR="00AB6C5A" w:rsidRPr="00037B03" w:rsidRDefault="00AB6C5A" w:rsidP="00037B03">
            <w:pPr>
              <w:pStyle w:val="TableParagraph"/>
              <w:spacing w:before="0" w:line="243" w:lineRule="exact"/>
              <w:ind w:left="109"/>
              <w:jc w:val="center"/>
              <w:rPr>
                <w:rFonts w:cs="Times New Roman"/>
                <w:lang w:val="pl-PL"/>
              </w:rPr>
            </w:pPr>
            <w:r w:rsidRPr="00037B03">
              <w:rPr>
                <w:rFonts w:cs="Times New Roman"/>
                <w:spacing w:val="3"/>
                <w:lang w:val="pl-PL"/>
              </w:rPr>
              <w:t>V</w:t>
            </w:r>
            <w:r w:rsidRPr="00037B03">
              <w:rPr>
                <w:rFonts w:cs="Times New Roman"/>
                <w:spacing w:val="3"/>
                <w:vertAlign w:val="subscript"/>
                <w:lang w:val="pl-PL"/>
              </w:rPr>
              <w:t>min</w:t>
            </w:r>
            <w:r w:rsidRPr="00037B03">
              <w:rPr>
                <w:rFonts w:cs="Times New Roman"/>
                <w:spacing w:val="3"/>
                <w:lang w:val="pl-PL"/>
              </w:rPr>
              <w:t>5,0</w:t>
            </w:r>
          </w:p>
          <w:p w14:paraId="0596869B" w14:textId="77777777" w:rsidR="00AB6C5A" w:rsidRPr="00037B03" w:rsidRDefault="00AB6C5A" w:rsidP="00037B03">
            <w:pPr>
              <w:pStyle w:val="TableParagraph"/>
              <w:spacing w:before="0" w:line="225" w:lineRule="exact"/>
              <w:ind w:left="109"/>
              <w:jc w:val="center"/>
              <w:rPr>
                <w:rFonts w:cs="Times New Roman"/>
                <w:lang w:val="pl-PL"/>
              </w:rPr>
            </w:pPr>
            <w:r w:rsidRPr="00037B03">
              <w:rPr>
                <w:rFonts w:cs="Times New Roman"/>
                <w:spacing w:val="2"/>
                <w:lang w:val="pl-PL"/>
              </w:rPr>
              <w:t>V</w:t>
            </w:r>
            <w:r w:rsidRPr="00037B03">
              <w:rPr>
                <w:rFonts w:cs="Times New Roman"/>
                <w:spacing w:val="2"/>
                <w:vertAlign w:val="subscript"/>
                <w:lang w:val="pl-PL"/>
              </w:rPr>
              <w:t>max</w:t>
            </w:r>
            <w:r w:rsidRPr="00037B03">
              <w:rPr>
                <w:rFonts w:cs="Times New Roman"/>
                <w:spacing w:val="2"/>
                <w:lang w:val="pl-PL"/>
              </w:rPr>
              <w:t>7,0</w:t>
            </w:r>
          </w:p>
        </w:tc>
      </w:tr>
      <w:tr w:rsidR="00AB6C5A" w:rsidRPr="00037B03" w14:paraId="473A181E" w14:textId="77777777" w:rsidTr="007F7B13">
        <w:trPr>
          <w:trHeight w:val="731"/>
          <w:jc w:val="center"/>
        </w:trPr>
        <w:tc>
          <w:tcPr>
            <w:tcW w:w="456" w:type="dxa"/>
            <w:vAlign w:val="center"/>
          </w:tcPr>
          <w:p w14:paraId="49DC8731" w14:textId="77777777" w:rsidR="00AB6C5A" w:rsidRPr="00037B03" w:rsidRDefault="00AB6C5A" w:rsidP="00037B03">
            <w:pPr>
              <w:pStyle w:val="TableParagraph"/>
              <w:jc w:val="center"/>
              <w:rPr>
                <w:rFonts w:cs="Times New Roman"/>
                <w:lang w:val="pl-PL"/>
              </w:rPr>
            </w:pPr>
            <w:r w:rsidRPr="00037B03">
              <w:rPr>
                <w:rFonts w:cs="Times New Roman"/>
                <w:lang w:val="pl-PL"/>
              </w:rPr>
              <w:t>2.</w:t>
            </w:r>
          </w:p>
        </w:tc>
        <w:tc>
          <w:tcPr>
            <w:tcW w:w="2299" w:type="dxa"/>
            <w:vAlign w:val="center"/>
          </w:tcPr>
          <w:p w14:paraId="2C3B4509" w14:textId="77777777" w:rsidR="00AB6C5A" w:rsidRPr="00037B03" w:rsidRDefault="00AB6C5A" w:rsidP="00037B03">
            <w:pPr>
              <w:pStyle w:val="TableParagraph"/>
              <w:spacing w:line="252" w:lineRule="auto"/>
              <w:jc w:val="left"/>
              <w:rPr>
                <w:rFonts w:cs="Times New Roman"/>
                <w:lang w:val="pl-PL"/>
              </w:rPr>
            </w:pPr>
            <w:r w:rsidRPr="00037B03">
              <w:rPr>
                <w:rFonts w:cs="Times New Roman"/>
                <w:lang w:val="pl-PL"/>
              </w:rPr>
              <w:t xml:space="preserve">Zawartość wolnej </w:t>
            </w:r>
            <w:r w:rsidRPr="00037B03">
              <w:rPr>
                <w:rFonts w:cs="Times New Roman"/>
                <w:w w:val="95"/>
                <w:lang w:val="pl-PL"/>
              </w:rPr>
              <w:t>przestrzeni wypełnionej</w:t>
            </w:r>
          </w:p>
          <w:p w14:paraId="78D422C3" w14:textId="77777777" w:rsidR="00AB6C5A" w:rsidRPr="00037B03" w:rsidRDefault="00AB6C5A" w:rsidP="00037B03">
            <w:pPr>
              <w:pStyle w:val="TableParagraph"/>
              <w:spacing w:before="4" w:line="223" w:lineRule="exact"/>
              <w:jc w:val="left"/>
              <w:rPr>
                <w:rFonts w:cs="Times New Roman"/>
                <w:lang w:val="pl-PL"/>
              </w:rPr>
            </w:pPr>
            <w:r w:rsidRPr="00037B03">
              <w:rPr>
                <w:rFonts w:cs="Times New Roman"/>
                <w:lang w:val="pl-PL"/>
              </w:rPr>
              <w:t>asfaltem</w:t>
            </w:r>
          </w:p>
        </w:tc>
        <w:tc>
          <w:tcPr>
            <w:tcW w:w="2001" w:type="dxa"/>
            <w:vAlign w:val="center"/>
          </w:tcPr>
          <w:p w14:paraId="7D469164" w14:textId="77777777" w:rsidR="00AB6C5A" w:rsidRPr="00037B03" w:rsidRDefault="00AB6C5A" w:rsidP="00D06D09">
            <w:pPr>
              <w:pStyle w:val="TableParagraph"/>
              <w:spacing w:line="252" w:lineRule="auto"/>
              <w:jc w:val="center"/>
              <w:rPr>
                <w:rFonts w:cs="Times New Roman"/>
                <w:lang w:val="pl-PL"/>
              </w:rPr>
            </w:pPr>
            <w:r w:rsidRPr="00037B03">
              <w:rPr>
                <w:rFonts w:cs="Times New Roman"/>
                <w:w w:val="90"/>
                <w:lang w:val="pl-PL"/>
              </w:rPr>
              <w:t xml:space="preserve">Ubijanie 2x75 </w:t>
            </w:r>
            <w:r w:rsidRPr="00037B03">
              <w:rPr>
                <w:rFonts w:cs="Times New Roman"/>
                <w:lang w:val="pl-PL"/>
              </w:rPr>
              <w:t>uderzeń</w:t>
            </w:r>
          </w:p>
        </w:tc>
        <w:tc>
          <w:tcPr>
            <w:tcW w:w="3813" w:type="dxa"/>
            <w:vAlign w:val="center"/>
          </w:tcPr>
          <w:p w14:paraId="1744A197" w14:textId="77777777" w:rsidR="00AB6C5A" w:rsidRPr="00037B03" w:rsidRDefault="00AB6C5A" w:rsidP="00037B03">
            <w:pPr>
              <w:pStyle w:val="TableParagraph"/>
              <w:spacing w:before="0" w:line="243" w:lineRule="exact"/>
              <w:ind w:left="108"/>
              <w:jc w:val="center"/>
              <w:rPr>
                <w:rFonts w:cs="Times New Roman"/>
                <w:lang w:val="pl-PL"/>
              </w:rPr>
            </w:pPr>
            <w:r w:rsidRPr="00037B03">
              <w:rPr>
                <w:rFonts w:cs="Times New Roman"/>
                <w:lang w:val="pl-PL"/>
              </w:rPr>
              <w:t>PN-EN 12697-8</w:t>
            </w:r>
          </w:p>
        </w:tc>
        <w:tc>
          <w:tcPr>
            <w:tcW w:w="1679" w:type="dxa"/>
            <w:vAlign w:val="center"/>
          </w:tcPr>
          <w:p w14:paraId="3EF7E5DD" w14:textId="77777777" w:rsidR="00AB6C5A" w:rsidRPr="00037B03" w:rsidRDefault="00AB6C5A" w:rsidP="00037B03">
            <w:pPr>
              <w:pStyle w:val="TableParagraph"/>
              <w:spacing w:before="3"/>
              <w:ind w:left="109"/>
              <w:jc w:val="center"/>
              <w:rPr>
                <w:rFonts w:cs="Times New Roman"/>
                <w:lang w:val="pl-PL"/>
              </w:rPr>
            </w:pPr>
            <w:r w:rsidRPr="00037B03">
              <w:rPr>
                <w:rFonts w:cs="Times New Roman"/>
                <w:position w:val="3"/>
                <w:lang w:val="pl-PL"/>
              </w:rPr>
              <w:t>VFB</w:t>
            </w:r>
            <w:r w:rsidRPr="00037B03">
              <w:rPr>
                <w:rFonts w:cs="Times New Roman"/>
                <w:lang w:val="pl-PL"/>
              </w:rPr>
              <w:t>podać wynik</w:t>
            </w:r>
          </w:p>
        </w:tc>
      </w:tr>
      <w:tr w:rsidR="00AB6C5A" w:rsidRPr="00037B03" w14:paraId="458022F3" w14:textId="77777777" w:rsidTr="007F7B13">
        <w:trPr>
          <w:trHeight w:val="731"/>
          <w:jc w:val="center"/>
        </w:trPr>
        <w:tc>
          <w:tcPr>
            <w:tcW w:w="456" w:type="dxa"/>
            <w:vAlign w:val="center"/>
          </w:tcPr>
          <w:p w14:paraId="1ABBFFA8" w14:textId="77777777" w:rsidR="00AB6C5A" w:rsidRPr="00037B03" w:rsidRDefault="00AB6C5A" w:rsidP="00037B03">
            <w:pPr>
              <w:pStyle w:val="TableParagraph"/>
              <w:jc w:val="center"/>
              <w:rPr>
                <w:rFonts w:cs="Times New Roman"/>
                <w:lang w:val="pl-PL"/>
              </w:rPr>
            </w:pPr>
            <w:r w:rsidRPr="00037B03">
              <w:rPr>
                <w:rFonts w:cs="Times New Roman"/>
                <w:lang w:val="pl-PL"/>
              </w:rPr>
              <w:t>3.</w:t>
            </w:r>
          </w:p>
        </w:tc>
        <w:tc>
          <w:tcPr>
            <w:tcW w:w="2299" w:type="dxa"/>
            <w:vAlign w:val="center"/>
          </w:tcPr>
          <w:p w14:paraId="394B91D2" w14:textId="77777777" w:rsidR="00AB6C5A" w:rsidRPr="00037B03" w:rsidRDefault="00AB6C5A" w:rsidP="00037B03">
            <w:pPr>
              <w:pStyle w:val="TableParagraph"/>
              <w:jc w:val="left"/>
              <w:rPr>
                <w:rFonts w:cs="Times New Roman"/>
                <w:lang w:val="pl-PL"/>
              </w:rPr>
            </w:pPr>
            <w:r w:rsidRPr="00037B03">
              <w:rPr>
                <w:rFonts w:cs="Times New Roman"/>
                <w:lang w:val="pl-PL"/>
              </w:rPr>
              <w:t>Zawartość wolnej</w:t>
            </w:r>
          </w:p>
          <w:p w14:paraId="2325EB33" w14:textId="77777777" w:rsidR="00AB6C5A" w:rsidRPr="00037B03" w:rsidRDefault="00AB6C5A" w:rsidP="00037B03">
            <w:pPr>
              <w:pStyle w:val="TableParagraph"/>
              <w:spacing w:before="4" w:line="240" w:lineRule="atLeast"/>
              <w:ind w:right="191"/>
              <w:jc w:val="left"/>
              <w:rPr>
                <w:rFonts w:cs="Times New Roman"/>
                <w:lang w:val="pl-PL"/>
              </w:rPr>
            </w:pPr>
            <w:r w:rsidRPr="00037B03">
              <w:rPr>
                <w:rFonts w:cs="Times New Roman"/>
                <w:w w:val="90"/>
                <w:lang w:val="pl-PL"/>
              </w:rPr>
              <w:t xml:space="preserve">przestrzeni w mieszance </w:t>
            </w:r>
            <w:r w:rsidRPr="00037B03">
              <w:rPr>
                <w:rFonts w:cs="Times New Roman"/>
                <w:lang w:val="pl-PL"/>
              </w:rPr>
              <w:t>mineralnej</w:t>
            </w:r>
          </w:p>
        </w:tc>
        <w:tc>
          <w:tcPr>
            <w:tcW w:w="2001" w:type="dxa"/>
            <w:vAlign w:val="center"/>
          </w:tcPr>
          <w:p w14:paraId="00BCC911" w14:textId="77777777" w:rsidR="00AB6C5A" w:rsidRPr="00037B03" w:rsidRDefault="00AB6C5A" w:rsidP="00D06D09">
            <w:pPr>
              <w:pStyle w:val="TableParagraph"/>
              <w:spacing w:line="254" w:lineRule="auto"/>
              <w:jc w:val="center"/>
              <w:rPr>
                <w:rFonts w:cs="Times New Roman"/>
                <w:lang w:val="pl-PL"/>
              </w:rPr>
            </w:pPr>
            <w:r w:rsidRPr="00037B03">
              <w:rPr>
                <w:rFonts w:cs="Times New Roman"/>
                <w:w w:val="90"/>
                <w:lang w:val="pl-PL"/>
              </w:rPr>
              <w:t xml:space="preserve">Ubijanie 2x75 </w:t>
            </w:r>
            <w:r w:rsidRPr="00037B03">
              <w:rPr>
                <w:rFonts w:cs="Times New Roman"/>
                <w:lang w:val="pl-PL"/>
              </w:rPr>
              <w:t>uderzeń</w:t>
            </w:r>
          </w:p>
        </w:tc>
        <w:tc>
          <w:tcPr>
            <w:tcW w:w="3813" w:type="dxa"/>
            <w:vAlign w:val="center"/>
          </w:tcPr>
          <w:p w14:paraId="657A33DE" w14:textId="77777777" w:rsidR="00AB6C5A" w:rsidRPr="00037B03" w:rsidRDefault="00AB6C5A" w:rsidP="00037B03">
            <w:pPr>
              <w:pStyle w:val="TableParagraph"/>
              <w:spacing w:before="0" w:line="243" w:lineRule="exact"/>
              <w:ind w:left="108"/>
              <w:jc w:val="center"/>
              <w:rPr>
                <w:rFonts w:cs="Times New Roman"/>
                <w:lang w:val="pl-PL"/>
              </w:rPr>
            </w:pPr>
            <w:r w:rsidRPr="00037B03">
              <w:rPr>
                <w:rFonts w:cs="Times New Roman"/>
                <w:lang w:val="pl-PL"/>
              </w:rPr>
              <w:t>PN-EN 12697-8</w:t>
            </w:r>
          </w:p>
        </w:tc>
        <w:tc>
          <w:tcPr>
            <w:tcW w:w="1679" w:type="dxa"/>
            <w:vAlign w:val="center"/>
          </w:tcPr>
          <w:p w14:paraId="1C24A950" w14:textId="77777777" w:rsidR="00AB6C5A" w:rsidRPr="00037B03" w:rsidRDefault="00AB6C5A" w:rsidP="00037B03">
            <w:pPr>
              <w:pStyle w:val="TableParagraph"/>
              <w:spacing w:before="3"/>
              <w:ind w:left="109"/>
              <w:jc w:val="center"/>
              <w:rPr>
                <w:rFonts w:cs="Times New Roman"/>
                <w:lang w:val="pl-PL"/>
              </w:rPr>
            </w:pPr>
            <w:r w:rsidRPr="00037B03">
              <w:rPr>
                <w:rFonts w:cs="Times New Roman"/>
                <w:position w:val="3"/>
                <w:lang w:val="pl-PL"/>
              </w:rPr>
              <w:t>VMA</w:t>
            </w:r>
            <w:r w:rsidRPr="00037B03">
              <w:rPr>
                <w:rFonts w:cs="Times New Roman"/>
                <w:lang w:val="pl-PL"/>
              </w:rPr>
              <w:t>podać wynik</w:t>
            </w:r>
          </w:p>
        </w:tc>
      </w:tr>
      <w:tr w:rsidR="00AB6C5A" w:rsidRPr="00037B03" w14:paraId="6F1050D4" w14:textId="77777777" w:rsidTr="007F7B13">
        <w:trPr>
          <w:trHeight w:val="733"/>
          <w:jc w:val="center"/>
        </w:trPr>
        <w:tc>
          <w:tcPr>
            <w:tcW w:w="456" w:type="dxa"/>
            <w:vAlign w:val="center"/>
          </w:tcPr>
          <w:p w14:paraId="5FC9A9A7" w14:textId="77777777" w:rsidR="00AB6C5A" w:rsidRPr="00037B03" w:rsidRDefault="00AB6C5A" w:rsidP="00037B03">
            <w:pPr>
              <w:pStyle w:val="TableParagraph"/>
              <w:jc w:val="center"/>
              <w:rPr>
                <w:rFonts w:cs="Times New Roman"/>
                <w:lang w:val="pl-PL"/>
              </w:rPr>
            </w:pPr>
            <w:r w:rsidRPr="00037B03">
              <w:rPr>
                <w:rFonts w:cs="Times New Roman"/>
                <w:lang w:val="pl-PL"/>
              </w:rPr>
              <w:t>4.</w:t>
            </w:r>
          </w:p>
        </w:tc>
        <w:tc>
          <w:tcPr>
            <w:tcW w:w="2299" w:type="dxa"/>
            <w:vAlign w:val="center"/>
          </w:tcPr>
          <w:p w14:paraId="567E62A7" w14:textId="77777777" w:rsidR="00AB6C5A" w:rsidRPr="00037B03" w:rsidRDefault="00AB6C5A" w:rsidP="00037B03">
            <w:pPr>
              <w:pStyle w:val="TableParagraph"/>
              <w:spacing w:line="254" w:lineRule="auto"/>
              <w:ind w:right="270"/>
              <w:jc w:val="left"/>
              <w:rPr>
                <w:rFonts w:cs="Times New Roman"/>
                <w:lang w:val="pl-PL"/>
              </w:rPr>
            </w:pPr>
            <w:r w:rsidRPr="00037B03">
              <w:rPr>
                <w:rFonts w:cs="Times New Roman"/>
                <w:w w:val="90"/>
                <w:lang w:val="pl-PL"/>
              </w:rPr>
              <w:t xml:space="preserve">Odporność na działanie </w:t>
            </w:r>
            <w:r w:rsidRPr="00037B03">
              <w:rPr>
                <w:rFonts w:cs="Times New Roman"/>
                <w:lang w:val="pl-PL"/>
              </w:rPr>
              <w:t>wody</w:t>
            </w:r>
          </w:p>
        </w:tc>
        <w:tc>
          <w:tcPr>
            <w:tcW w:w="2001" w:type="dxa"/>
            <w:vAlign w:val="center"/>
          </w:tcPr>
          <w:p w14:paraId="499B8B97" w14:textId="77777777" w:rsidR="00AB6C5A" w:rsidRPr="00037B03" w:rsidRDefault="00AB6C5A" w:rsidP="00D06D09">
            <w:pPr>
              <w:pStyle w:val="TableParagraph"/>
              <w:spacing w:line="252" w:lineRule="auto"/>
              <w:jc w:val="center"/>
              <w:rPr>
                <w:rFonts w:cs="Times New Roman"/>
                <w:lang w:val="pl-PL"/>
              </w:rPr>
            </w:pPr>
            <w:r w:rsidRPr="00037B03">
              <w:rPr>
                <w:rFonts w:cs="Times New Roman"/>
                <w:w w:val="90"/>
                <w:lang w:val="pl-PL"/>
              </w:rPr>
              <w:t xml:space="preserve">Ubijanie 2x35 </w:t>
            </w:r>
            <w:r w:rsidRPr="00037B03">
              <w:rPr>
                <w:rFonts w:cs="Times New Roman"/>
                <w:lang w:val="pl-PL"/>
              </w:rPr>
              <w:t>uderzeń**</w:t>
            </w:r>
          </w:p>
        </w:tc>
        <w:tc>
          <w:tcPr>
            <w:tcW w:w="3813" w:type="dxa"/>
            <w:vAlign w:val="center"/>
          </w:tcPr>
          <w:p w14:paraId="6F470169" w14:textId="4FD3C414" w:rsidR="00AB6C5A" w:rsidRPr="00037B03" w:rsidRDefault="00AB6C5A" w:rsidP="00037B03">
            <w:pPr>
              <w:pStyle w:val="TableParagraph"/>
              <w:spacing w:before="0" w:line="242" w:lineRule="auto"/>
              <w:ind w:left="108"/>
              <w:jc w:val="center"/>
              <w:rPr>
                <w:rFonts w:cs="Times New Roman"/>
                <w:lang w:val="pl-PL"/>
              </w:rPr>
            </w:pPr>
            <w:r w:rsidRPr="00037B03">
              <w:rPr>
                <w:rFonts w:cs="Times New Roman"/>
                <w:w w:val="90"/>
                <w:lang w:val="pl-PL"/>
              </w:rPr>
              <w:t>PN-EN 12697-12, przechowywanie w 40</w:t>
            </w:r>
            <w:r w:rsidRPr="00037B03">
              <w:rPr>
                <w:rFonts w:cs="Times New Roman"/>
                <w:w w:val="90"/>
                <w:vertAlign w:val="superscript"/>
                <w:lang w:val="pl-PL"/>
              </w:rPr>
              <w:t>0</w:t>
            </w:r>
            <w:r w:rsidRPr="00037B03">
              <w:rPr>
                <w:rFonts w:cs="Times New Roman"/>
                <w:w w:val="90"/>
                <w:lang w:val="pl-PL"/>
              </w:rPr>
              <w:t xml:space="preserve">C z </w:t>
            </w:r>
            <w:r w:rsidRPr="00037B03">
              <w:rPr>
                <w:rFonts w:cs="Times New Roman"/>
                <w:lang w:val="pl-PL"/>
              </w:rPr>
              <w:t>jednym cyklem zamra</w:t>
            </w:r>
            <w:r w:rsidR="00987004" w:rsidRPr="00037B03">
              <w:rPr>
                <w:rFonts w:cs="Times New Roman"/>
                <w:lang w:val="pl-PL"/>
              </w:rPr>
              <w:t>ż</w:t>
            </w:r>
            <w:r w:rsidRPr="00037B03">
              <w:rPr>
                <w:rFonts w:cs="Times New Roman"/>
                <w:lang w:val="pl-PL"/>
              </w:rPr>
              <w:t>ania, badanie w</w:t>
            </w:r>
          </w:p>
          <w:p w14:paraId="120E0605" w14:textId="77777777" w:rsidR="00AB6C5A" w:rsidRPr="00037B03" w:rsidRDefault="00AB6C5A" w:rsidP="00037B03">
            <w:pPr>
              <w:pStyle w:val="TableParagraph"/>
              <w:spacing w:before="9" w:line="225" w:lineRule="exact"/>
              <w:ind w:left="108"/>
              <w:jc w:val="center"/>
              <w:rPr>
                <w:rFonts w:cs="Times New Roman"/>
                <w:lang w:val="pl-PL"/>
              </w:rPr>
            </w:pPr>
            <w:r w:rsidRPr="00037B03">
              <w:rPr>
                <w:rFonts w:cs="Times New Roman"/>
                <w:lang w:val="pl-PL"/>
              </w:rPr>
              <w:t>temperaturze 25°C*</w:t>
            </w:r>
          </w:p>
        </w:tc>
        <w:tc>
          <w:tcPr>
            <w:tcW w:w="1679" w:type="dxa"/>
            <w:vAlign w:val="center"/>
          </w:tcPr>
          <w:p w14:paraId="3F099E72" w14:textId="77777777" w:rsidR="00AB6C5A" w:rsidRPr="00037B03" w:rsidRDefault="00AB6C5A" w:rsidP="00037B03">
            <w:pPr>
              <w:pStyle w:val="TableParagraph"/>
              <w:ind w:left="109"/>
              <w:jc w:val="center"/>
              <w:rPr>
                <w:rFonts w:cs="Times New Roman"/>
                <w:lang w:val="pl-PL"/>
              </w:rPr>
            </w:pPr>
            <w:r w:rsidRPr="00037B03">
              <w:rPr>
                <w:rFonts w:cs="Times New Roman"/>
                <w:w w:val="95"/>
                <w:lang w:val="pl-PL"/>
              </w:rPr>
              <w:t>ITSR</w:t>
            </w:r>
            <w:r w:rsidRPr="00037B03">
              <w:rPr>
                <w:rFonts w:cs="Times New Roman"/>
                <w:w w:val="95"/>
                <w:vertAlign w:val="subscript"/>
                <w:lang w:val="pl-PL"/>
              </w:rPr>
              <w:t>min</w:t>
            </w:r>
            <w:r w:rsidRPr="00037B03">
              <w:rPr>
                <w:rFonts w:cs="Times New Roman"/>
                <w:w w:val="95"/>
                <w:lang w:val="pl-PL"/>
              </w:rPr>
              <w:t>75</w:t>
            </w:r>
          </w:p>
        </w:tc>
      </w:tr>
      <w:tr w:rsidR="00AB6C5A" w:rsidRPr="00037B03" w14:paraId="094DB9DA" w14:textId="77777777" w:rsidTr="007F7B13">
        <w:trPr>
          <w:trHeight w:val="731"/>
          <w:jc w:val="center"/>
        </w:trPr>
        <w:tc>
          <w:tcPr>
            <w:tcW w:w="456" w:type="dxa"/>
            <w:vAlign w:val="center"/>
          </w:tcPr>
          <w:p w14:paraId="5FF9D7EA" w14:textId="77777777" w:rsidR="00AB6C5A" w:rsidRPr="00037B03" w:rsidRDefault="00AB6C5A" w:rsidP="00037B03">
            <w:pPr>
              <w:pStyle w:val="TableParagraph"/>
              <w:jc w:val="center"/>
              <w:rPr>
                <w:rFonts w:cs="Times New Roman"/>
                <w:lang w:val="pl-PL"/>
              </w:rPr>
            </w:pPr>
            <w:r w:rsidRPr="00037B03">
              <w:rPr>
                <w:rFonts w:cs="Times New Roman"/>
                <w:lang w:val="pl-PL"/>
              </w:rPr>
              <w:t>5.</w:t>
            </w:r>
          </w:p>
        </w:tc>
        <w:tc>
          <w:tcPr>
            <w:tcW w:w="2299" w:type="dxa"/>
            <w:vAlign w:val="center"/>
          </w:tcPr>
          <w:p w14:paraId="0EDD1270" w14:textId="77777777" w:rsidR="00AB6C5A" w:rsidRPr="00037B03" w:rsidRDefault="00AB6C5A" w:rsidP="00037B03">
            <w:pPr>
              <w:pStyle w:val="TableParagraph"/>
              <w:spacing w:line="252" w:lineRule="auto"/>
              <w:ind w:right="662"/>
              <w:jc w:val="left"/>
              <w:rPr>
                <w:rFonts w:cs="Times New Roman"/>
                <w:lang w:val="pl-PL"/>
              </w:rPr>
            </w:pPr>
            <w:r w:rsidRPr="00037B03">
              <w:rPr>
                <w:rFonts w:cs="Times New Roman"/>
                <w:lang w:val="pl-PL"/>
              </w:rPr>
              <w:t xml:space="preserve">Odporność na </w:t>
            </w:r>
            <w:r w:rsidRPr="00037B03">
              <w:rPr>
                <w:rFonts w:cs="Times New Roman"/>
                <w:w w:val="95"/>
                <w:lang w:val="pl-PL"/>
              </w:rPr>
              <w:t>deformacje trwałe</w:t>
            </w:r>
          </w:p>
        </w:tc>
        <w:tc>
          <w:tcPr>
            <w:tcW w:w="2001" w:type="dxa"/>
            <w:vAlign w:val="center"/>
          </w:tcPr>
          <w:p w14:paraId="521911C7" w14:textId="77777777" w:rsidR="00AB6C5A" w:rsidRPr="00037B03" w:rsidRDefault="00AB6C5A" w:rsidP="00D06D09">
            <w:pPr>
              <w:pStyle w:val="TableParagraph"/>
              <w:spacing w:before="0"/>
              <w:ind w:right="-70"/>
              <w:jc w:val="center"/>
              <w:rPr>
                <w:rFonts w:cs="Times New Roman"/>
                <w:lang w:val="pl-PL"/>
              </w:rPr>
            </w:pPr>
            <w:r w:rsidRPr="00037B03">
              <w:rPr>
                <w:rFonts w:cs="Times New Roman"/>
                <w:w w:val="95"/>
                <w:lang w:val="pl-PL"/>
              </w:rPr>
              <w:t>Wałowanie P</w:t>
            </w:r>
            <w:r w:rsidRPr="00037B03">
              <w:rPr>
                <w:rFonts w:cs="Times New Roman"/>
                <w:w w:val="95"/>
                <w:vertAlign w:val="subscript"/>
                <w:lang w:val="pl-PL"/>
              </w:rPr>
              <w:t>98</w:t>
            </w:r>
            <w:r w:rsidRPr="00037B03">
              <w:rPr>
                <w:rFonts w:cs="Times New Roman"/>
                <w:w w:val="95"/>
                <w:lang w:val="pl-PL"/>
              </w:rPr>
              <w:t xml:space="preserve"> – </w:t>
            </w:r>
            <w:r w:rsidRPr="00037B03">
              <w:rPr>
                <w:rFonts w:cs="Times New Roman"/>
                <w:lang w:val="pl-PL"/>
              </w:rPr>
              <w:t>P</w:t>
            </w:r>
            <w:r w:rsidRPr="00037B03">
              <w:rPr>
                <w:rFonts w:cs="Times New Roman"/>
                <w:position w:val="-2"/>
                <w:lang w:val="pl-PL"/>
              </w:rPr>
              <w:t xml:space="preserve">100 </w:t>
            </w:r>
            <w:r w:rsidRPr="00037B03">
              <w:rPr>
                <w:rFonts w:cs="Times New Roman"/>
                <w:lang w:val="pl-PL"/>
              </w:rPr>
              <w:t>**</w:t>
            </w:r>
          </w:p>
        </w:tc>
        <w:tc>
          <w:tcPr>
            <w:tcW w:w="3813" w:type="dxa"/>
            <w:vAlign w:val="center"/>
          </w:tcPr>
          <w:p w14:paraId="26CBD6E3" w14:textId="0C7A258B" w:rsidR="00AB6C5A" w:rsidRPr="00037B03" w:rsidRDefault="00AB6C5A" w:rsidP="00037B03">
            <w:pPr>
              <w:pStyle w:val="TableParagraph"/>
              <w:spacing w:before="0"/>
              <w:ind w:left="108" w:right="172"/>
              <w:jc w:val="center"/>
              <w:rPr>
                <w:rFonts w:cs="Times New Roman"/>
                <w:lang w:val="pl-PL"/>
              </w:rPr>
            </w:pPr>
            <w:r w:rsidRPr="00037B03">
              <w:rPr>
                <w:rFonts w:cs="Times New Roman"/>
                <w:w w:val="95"/>
                <w:lang w:val="pl-PL"/>
              </w:rPr>
              <w:t>PN-EN</w:t>
            </w:r>
            <w:r w:rsidRPr="00037B03">
              <w:rPr>
                <w:rFonts w:cs="Times New Roman"/>
                <w:spacing w:val="-33"/>
                <w:w w:val="95"/>
                <w:lang w:val="pl-PL"/>
              </w:rPr>
              <w:t xml:space="preserve"> </w:t>
            </w:r>
            <w:r w:rsidRPr="00037B03">
              <w:rPr>
                <w:rFonts w:cs="Times New Roman"/>
                <w:w w:val="95"/>
                <w:lang w:val="pl-PL"/>
              </w:rPr>
              <w:t>12697-22</w:t>
            </w:r>
            <w:r w:rsidRPr="00037B03">
              <w:rPr>
                <w:rFonts w:cs="Times New Roman"/>
                <w:spacing w:val="-12"/>
                <w:w w:val="95"/>
                <w:lang w:val="pl-PL"/>
              </w:rPr>
              <w:t xml:space="preserve"> </w:t>
            </w:r>
            <w:r w:rsidRPr="00037B03">
              <w:rPr>
                <w:rFonts w:cs="Times New Roman"/>
                <w:w w:val="95"/>
                <w:lang w:val="pl-PL"/>
              </w:rPr>
              <w:t>du</w:t>
            </w:r>
            <w:r w:rsidR="00987004" w:rsidRPr="00037B03">
              <w:rPr>
                <w:rFonts w:cs="Times New Roman"/>
                <w:w w:val="95"/>
                <w:lang w:val="pl-PL"/>
              </w:rPr>
              <w:t>ż</w:t>
            </w:r>
            <w:r w:rsidRPr="00037B03">
              <w:rPr>
                <w:rFonts w:cs="Times New Roman"/>
                <w:w w:val="95"/>
                <w:lang w:val="pl-PL"/>
              </w:rPr>
              <w:t>y</w:t>
            </w:r>
            <w:r w:rsidRPr="00037B03">
              <w:rPr>
                <w:rFonts w:cs="Times New Roman"/>
                <w:spacing w:val="-32"/>
                <w:w w:val="95"/>
                <w:lang w:val="pl-PL"/>
              </w:rPr>
              <w:t xml:space="preserve"> </w:t>
            </w:r>
            <w:r w:rsidRPr="00037B03">
              <w:rPr>
                <w:rFonts w:cs="Times New Roman"/>
                <w:w w:val="95"/>
                <w:lang w:val="pl-PL"/>
              </w:rPr>
              <w:t>aparat,</w:t>
            </w:r>
            <w:r w:rsidRPr="00037B03">
              <w:rPr>
                <w:rFonts w:cs="Times New Roman"/>
                <w:spacing w:val="-33"/>
                <w:w w:val="95"/>
                <w:lang w:val="pl-PL"/>
              </w:rPr>
              <w:t xml:space="preserve"> </w:t>
            </w:r>
            <w:r w:rsidRPr="00037B03">
              <w:rPr>
                <w:rFonts w:cs="Times New Roman"/>
                <w:w w:val="95"/>
                <w:lang w:val="pl-PL"/>
              </w:rPr>
              <w:t xml:space="preserve">temperatura </w:t>
            </w:r>
            <w:r w:rsidRPr="00037B03">
              <w:rPr>
                <w:rFonts w:cs="Times New Roman"/>
                <w:lang w:val="pl-PL"/>
              </w:rPr>
              <w:t>60°C,</w:t>
            </w:r>
            <w:r w:rsidRPr="00037B03">
              <w:rPr>
                <w:rFonts w:cs="Times New Roman"/>
                <w:spacing w:val="-37"/>
                <w:lang w:val="pl-PL"/>
              </w:rPr>
              <w:t xml:space="preserve"> </w:t>
            </w:r>
            <w:r w:rsidRPr="00037B03">
              <w:rPr>
                <w:rFonts w:cs="Times New Roman"/>
                <w:lang w:val="pl-PL"/>
              </w:rPr>
              <w:t>30</w:t>
            </w:r>
            <w:r w:rsidRPr="00037B03">
              <w:rPr>
                <w:rFonts w:cs="Times New Roman"/>
                <w:spacing w:val="-37"/>
                <w:lang w:val="pl-PL"/>
              </w:rPr>
              <w:t xml:space="preserve"> </w:t>
            </w:r>
            <w:r w:rsidRPr="00037B03">
              <w:rPr>
                <w:rFonts w:cs="Times New Roman"/>
                <w:lang w:val="pl-PL"/>
              </w:rPr>
              <w:t>000</w:t>
            </w:r>
            <w:r w:rsidRPr="00037B03">
              <w:rPr>
                <w:rFonts w:cs="Times New Roman"/>
                <w:spacing w:val="-36"/>
                <w:lang w:val="pl-PL"/>
              </w:rPr>
              <w:t xml:space="preserve"> </w:t>
            </w:r>
            <w:r w:rsidRPr="00037B03">
              <w:rPr>
                <w:rFonts w:cs="Times New Roman"/>
                <w:lang w:val="pl-PL"/>
              </w:rPr>
              <w:t>cykli;</w:t>
            </w:r>
            <w:r w:rsidRPr="00037B03">
              <w:rPr>
                <w:rFonts w:cs="Times New Roman"/>
                <w:spacing w:val="-37"/>
                <w:lang w:val="pl-PL"/>
              </w:rPr>
              <w:t xml:space="preserve"> </w:t>
            </w:r>
            <w:r w:rsidRPr="00037B03">
              <w:rPr>
                <w:rFonts w:cs="Times New Roman"/>
                <w:lang w:val="pl-PL"/>
              </w:rPr>
              <w:t>grubość</w:t>
            </w:r>
            <w:r w:rsidRPr="00037B03">
              <w:rPr>
                <w:rFonts w:cs="Times New Roman"/>
                <w:spacing w:val="-37"/>
                <w:lang w:val="pl-PL"/>
              </w:rPr>
              <w:t xml:space="preserve"> </w:t>
            </w:r>
            <w:r w:rsidRPr="00037B03">
              <w:rPr>
                <w:rFonts w:cs="Times New Roman"/>
                <w:lang w:val="pl-PL"/>
              </w:rPr>
              <w:t>płyty</w:t>
            </w:r>
            <w:r w:rsidRPr="00037B03">
              <w:rPr>
                <w:rFonts w:cs="Times New Roman"/>
                <w:spacing w:val="-36"/>
                <w:lang w:val="pl-PL"/>
              </w:rPr>
              <w:t xml:space="preserve"> </w:t>
            </w:r>
            <w:r w:rsidRPr="00037B03">
              <w:rPr>
                <w:rFonts w:cs="Times New Roman"/>
                <w:lang w:val="pl-PL"/>
              </w:rPr>
              <w:t>100</w:t>
            </w:r>
            <w:r w:rsidRPr="00037B03">
              <w:rPr>
                <w:rFonts w:cs="Times New Roman"/>
                <w:spacing w:val="-37"/>
                <w:lang w:val="pl-PL"/>
              </w:rPr>
              <w:t xml:space="preserve"> </w:t>
            </w:r>
            <w:r w:rsidRPr="00037B03">
              <w:rPr>
                <w:rFonts w:cs="Times New Roman"/>
                <w:lang w:val="pl-PL"/>
              </w:rPr>
              <w:t>mm</w:t>
            </w:r>
          </w:p>
        </w:tc>
        <w:tc>
          <w:tcPr>
            <w:tcW w:w="1679" w:type="dxa"/>
            <w:vAlign w:val="center"/>
          </w:tcPr>
          <w:p w14:paraId="74FF82E6" w14:textId="77777777" w:rsidR="00AB6C5A" w:rsidRPr="00037B03" w:rsidRDefault="00AB6C5A" w:rsidP="00037B03">
            <w:pPr>
              <w:pStyle w:val="TableParagraph"/>
              <w:spacing w:before="3"/>
              <w:ind w:left="109"/>
              <w:jc w:val="center"/>
              <w:rPr>
                <w:rFonts w:cs="Times New Roman"/>
                <w:lang w:val="pl-PL"/>
              </w:rPr>
            </w:pPr>
            <w:r w:rsidRPr="00037B03">
              <w:rPr>
                <w:rFonts w:cs="Times New Roman"/>
                <w:position w:val="3"/>
                <w:lang w:val="pl-PL"/>
              </w:rPr>
              <w:t>P</w:t>
            </w:r>
            <w:r w:rsidRPr="00037B03">
              <w:rPr>
                <w:rFonts w:cs="Times New Roman"/>
                <w:lang w:val="pl-PL"/>
              </w:rPr>
              <w:t>max10,0</w:t>
            </w:r>
          </w:p>
        </w:tc>
      </w:tr>
      <w:tr w:rsidR="00AB6C5A" w:rsidRPr="00037B03" w14:paraId="3328A460" w14:textId="77777777" w:rsidTr="007F7B13">
        <w:trPr>
          <w:trHeight w:val="489"/>
          <w:jc w:val="center"/>
        </w:trPr>
        <w:tc>
          <w:tcPr>
            <w:tcW w:w="456" w:type="dxa"/>
            <w:vAlign w:val="center"/>
          </w:tcPr>
          <w:p w14:paraId="05DFA343" w14:textId="77777777" w:rsidR="00AB6C5A" w:rsidRPr="00037B03" w:rsidRDefault="00AB6C5A" w:rsidP="00037B03">
            <w:pPr>
              <w:pStyle w:val="TableParagraph"/>
              <w:jc w:val="center"/>
              <w:rPr>
                <w:rFonts w:cs="Times New Roman"/>
                <w:lang w:val="pl-PL"/>
              </w:rPr>
            </w:pPr>
            <w:r w:rsidRPr="00037B03">
              <w:rPr>
                <w:rFonts w:cs="Times New Roman"/>
                <w:lang w:val="pl-PL"/>
              </w:rPr>
              <w:t>6.</w:t>
            </w:r>
          </w:p>
        </w:tc>
        <w:tc>
          <w:tcPr>
            <w:tcW w:w="2299" w:type="dxa"/>
            <w:vAlign w:val="center"/>
          </w:tcPr>
          <w:p w14:paraId="6F86E441" w14:textId="77777777" w:rsidR="00AB6C5A" w:rsidRPr="00037B03" w:rsidRDefault="00AB6C5A" w:rsidP="00037B03">
            <w:pPr>
              <w:pStyle w:val="TableParagraph"/>
              <w:jc w:val="left"/>
              <w:rPr>
                <w:rFonts w:cs="Times New Roman"/>
                <w:lang w:val="pl-PL"/>
              </w:rPr>
            </w:pPr>
            <w:r w:rsidRPr="00037B03">
              <w:rPr>
                <w:rFonts w:cs="Times New Roman"/>
                <w:w w:val="95"/>
                <w:lang w:val="pl-PL"/>
              </w:rPr>
              <w:t>Wskaźnik zagęszczenia</w:t>
            </w:r>
          </w:p>
          <w:p w14:paraId="24EF842E" w14:textId="77777777" w:rsidR="00AB6C5A" w:rsidRPr="00037B03" w:rsidRDefault="00AB6C5A" w:rsidP="00037B03">
            <w:pPr>
              <w:pStyle w:val="TableParagraph"/>
              <w:spacing w:before="14" w:line="223" w:lineRule="exact"/>
              <w:jc w:val="left"/>
              <w:rPr>
                <w:rFonts w:cs="Times New Roman"/>
                <w:lang w:val="pl-PL"/>
              </w:rPr>
            </w:pPr>
            <w:r w:rsidRPr="00037B03">
              <w:rPr>
                <w:rFonts w:cs="Times New Roman"/>
                <w:lang w:val="pl-PL"/>
              </w:rPr>
              <w:t>warstwy, %</w:t>
            </w:r>
          </w:p>
        </w:tc>
        <w:tc>
          <w:tcPr>
            <w:tcW w:w="2001" w:type="dxa"/>
            <w:vAlign w:val="center"/>
          </w:tcPr>
          <w:p w14:paraId="13AEA836" w14:textId="77777777" w:rsidR="00AB6C5A" w:rsidRPr="00037B03" w:rsidRDefault="00AB6C5A" w:rsidP="00037B03">
            <w:pPr>
              <w:pStyle w:val="TableParagraph"/>
              <w:spacing w:before="0" w:line="243" w:lineRule="exact"/>
              <w:jc w:val="center"/>
              <w:rPr>
                <w:rFonts w:cs="Times New Roman"/>
                <w:lang w:val="pl-PL"/>
              </w:rPr>
            </w:pPr>
            <w:r w:rsidRPr="00037B03">
              <w:rPr>
                <w:rFonts w:cs="Times New Roman"/>
                <w:lang w:val="pl-PL"/>
              </w:rPr>
              <w:t>--</w:t>
            </w:r>
          </w:p>
        </w:tc>
        <w:tc>
          <w:tcPr>
            <w:tcW w:w="3813" w:type="dxa"/>
            <w:vAlign w:val="center"/>
          </w:tcPr>
          <w:p w14:paraId="2E77EEBE" w14:textId="77777777" w:rsidR="00AB6C5A" w:rsidRPr="00037B03" w:rsidRDefault="00AB6C5A" w:rsidP="00037B03">
            <w:pPr>
              <w:pStyle w:val="TableParagraph"/>
              <w:spacing w:before="0" w:line="243" w:lineRule="exact"/>
              <w:ind w:left="108"/>
              <w:jc w:val="center"/>
              <w:rPr>
                <w:rFonts w:cs="Times New Roman"/>
                <w:lang w:val="pl-PL"/>
              </w:rPr>
            </w:pPr>
            <w:r w:rsidRPr="00037B03">
              <w:rPr>
                <w:rFonts w:cs="Times New Roman"/>
                <w:lang w:val="pl-PL"/>
              </w:rPr>
              <w:t>PN-EN 13108-20, załącznik C.4</w:t>
            </w:r>
          </w:p>
        </w:tc>
        <w:tc>
          <w:tcPr>
            <w:tcW w:w="1679" w:type="dxa"/>
            <w:vAlign w:val="center"/>
          </w:tcPr>
          <w:p w14:paraId="4A0EC1AB" w14:textId="77777777" w:rsidR="00AB6C5A" w:rsidRPr="00037B03" w:rsidRDefault="00AB6C5A" w:rsidP="00037B03">
            <w:pPr>
              <w:pStyle w:val="TableParagraph"/>
              <w:ind w:left="109"/>
              <w:jc w:val="center"/>
              <w:rPr>
                <w:rFonts w:cs="Times New Roman"/>
                <w:lang w:val="pl-PL"/>
              </w:rPr>
            </w:pPr>
            <w:r w:rsidRPr="00037B03">
              <w:rPr>
                <w:rFonts w:cs="Times New Roman"/>
                <w:lang w:val="pl-PL"/>
              </w:rPr>
              <w:t>≥98,0</w:t>
            </w:r>
          </w:p>
        </w:tc>
      </w:tr>
      <w:tr w:rsidR="00AB6C5A" w:rsidRPr="00037B03" w14:paraId="1CF02133" w14:textId="77777777" w:rsidTr="007F7B13">
        <w:trPr>
          <w:trHeight w:val="486"/>
          <w:jc w:val="center"/>
        </w:trPr>
        <w:tc>
          <w:tcPr>
            <w:tcW w:w="456" w:type="dxa"/>
            <w:vAlign w:val="center"/>
          </w:tcPr>
          <w:p w14:paraId="3936B5E4" w14:textId="77777777" w:rsidR="00AB6C5A" w:rsidRPr="00037B03" w:rsidRDefault="00AB6C5A" w:rsidP="00037B03">
            <w:pPr>
              <w:pStyle w:val="TableParagraph"/>
              <w:jc w:val="center"/>
              <w:rPr>
                <w:rFonts w:cs="Times New Roman"/>
                <w:lang w:val="pl-PL"/>
              </w:rPr>
            </w:pPr>
            <w:r w:rsidRPr="00037B03">
              <w:rPr>
                <w:rFonts w:cs="Times New Roman"/>
                <w:lang w:val="pl-PL"/>
              </w:rPr>
              <w:t>7.</w:t>
            </w:r>
          </w:p>
        </w:tc>
        <w:tc>
          <w:tcPr>
            <w:tcW w:w="2299" w:type="dxa"/>
            <w:vAlign w:val="center"/>
          </w:tcPr>
          <w:p w14:paraId="02ECBC74" w14:textId="77777777" w:rsidR="00AB6C5A" w:rsidRPr="00037B03" w:rsidRDefault="00AB6C5A" w:rsidP="00037B03">
            <w:pPr>
              <w:pStyle w:val="TableParagraph"/>
              <w:jc w:val="left"/>
              <w:rPr>
                <w:rFonts w:cs="Times New Roman"/>
                <w:lang w:val="pl-PL"/>
              </w:rPr>
            </w:pPr>
            <w:r w:rsidRPr="00037B03">
              <w:rPr>
                <w:rFonts w:cs="Times New Roman"/>
                <w:lang w:val="pl-PL"/>
              </w:rPr>
              <w:t>Wolna przestrzeń w</w:t>
            </w:r>
          </w:p>
          <w:p w14:paraId="4F0672B3" w14:textId="77777777" w:rsidR="00AB6C5A" w:rsidRPr="00037B03" w:rsidRDefault="00AB6C5A" w:rsidP="00037B03">
            <w:pPr>
              <w:pStyle w:val="TableParagraph"/>
              <w:spacing w:before="12" w:line="223" w:lineRule="exact"/>
              <w:jc w:val="left"/>
              <w:rPr>
                <w:rFonts w:cs="Times New Roman"/>
                <w:lang w:val="pl-PL"/>
              </w:rPr>
            </w:pPr>
            <w:r w:rsidRPr="00037B03">
              <w:rPr>
                <w:rFonts w:cs="Times New Roman"/>
                <w:lang w:val="pl-PL"/>
              </w:rPr>
              <w:t>warstwie, %</w:t>
            </w:r>
          </w:p>
        </w:tc>
        <w:tc>
          <w:tcPr>
            <w:tcW w:w="2001" w:type="dxa"/>
            <w:vAlign w:val="center"/>
          </w:tcPr>
          <w:p w14:paraId="456B1E96" w14:textId="77777777" w:rsidR="00AB6C5A" w:rsidRPr="00037B03" w:rsidRDefault="00AB6C5A" w:rsidP="00037B03">
            <w:pPr>
              <w:pStyle w:val="TableParagraph"/>
              <w:spacing w:before="0" w:line="243" w:lineRule="exact"/>
              <w:jc w:val="center"/>
              <w:rPr>
                <w:rFonts w:cs="Times New Roman"/>
                <w:lang w:val="pl-PL"/>
              </w:rPr>
            </w:pPr>
            <w:r w:rsidRPr="00037B03">
              <w:rPr>
                <w:rFonts w:cs="Times New Roman"/>
                <w:lang w:val="pl-PL"/>
              </w:rPr>
              <w:t>--</w:t>
            </w:r>
          </w:p>
        </w:tc>
        <w:tc>
          <w:tcPr>
            <w:tcW w:w="3813" w:type="dxa"/>
            <w:vAlign w:val="center"/>
          </w:tcPr>
          <w:p w14:paraId="39813E01" w14:textId="77777777" w:rsidR="00AB6C5A" w:rsidRPr="00037B03" w:rsidRDefault="00AB6C5A" w:rsidP="00037B03">
            <w:pPr>
              <w:pStyle w:val="TableParagraph"/>
              <w:spacing w:before="0" w:line="243" w:lineRule="exact"/>
              <w:ind w:left="108"/>
              <w:jc w:val="center"/>
              <w:rPr>
                <w:rFonts w:cs="Times New Roman"/>
                <w:lang w:val="pl-PL"/>
              </w:rPr>
            </w:pPr>
            <w:r w:rsidRPr="00037B03">
              <w:rPr>
                <w:rFonts w:cs="Times New Roman"/>
                <w:lang w:val="pl-PL"/>
              </w:rPr>
              <w:t>PN-EN 13108-20, załącznik C.5</w:t>
            </w:r>
          </w:p>
        </w:tc>
        <w:tc>
          <w:tcPr>
            <w:tcW w:w="1679" w:type="dxa"/>
            <w:vAlign w:val="center"/>
          </w:tcPr>
          <w:p w14:paraId="2E347A37" w14:textId="77777777" w:rsidR="00AB6C5A" w:rsidRPr="00037B03" w:rsidRDefault="00AB6C5A" w:rsidP="00037B03">
            <w:pPr>
              <w:pStyle w:val="TableParagraph"/>
              <w:spacing w:before="0" w:line="242" w:lineRule="exact"/>
              <w:ind w:left="109"/>
              <w:jc w:val="center"/>
              <w:rPr>
                <w:rFonts w:cs="Times New Roman"/>
                <w:lang w:val="pl-PL"/>
              </w:rPr>
            </w:pPr>
            <w:r w:rsidRPr="00037B03">
              <w:rPr>
                <w:rFonts w:cs="Times New Roman"/>
                <w:spacing w:val="3"/>
                <w:lang w:val="pl-PL"/>
              </w:rPr>
              <w:t>V</w:t>
            </w:r>
            <w:r w:rsidRPr="00037B03">
              <w:rPr>
                <w:rFonts w:cs="Times New Roman"/>
                <w:spacing w:val="3"/>
                <w:vertAlign w:val="subscript"/>
                <w:lang w:val="pl-PL"/>
              </w:rPr>
              <w:t>min</w:t>
            </w:r>
            <w:r w:rsidRPr="00037B03">
              <w:rPr>
                <w:rFonts w:cs="Times New Roman"/>
                <w:spacing w:val="3"/>
                <w:lang w:val="pl-PL"/>
              </w:rPr>
              <w:t>5,0</w:t>
            </w:r>
          </w:p>
          <w:p w14:paraId="2E415F42" w14:textId="77777777" w:rsidR="00AB6C5A" w:rsidRPr="00037B03" w:rsidRDefault="00AB6C5A" w:rsidP="00037B03">
            <w:pPr>
              <w:pStyle w:val="TableParagraph"/>
              <w:spacing w:before="0" w:line="225" w:lineRule="exact"/>
              <w:ind w:left="109"/>
              <w:jc w:val="center"/>
              <w:rPr>
                <w:rFonts w:cs="Times New Roman"/>
                <w:lang w:val="pl-PL"/>
              </w:rPr>
            </w:pPr>
            <w:r w:rsidRPr="00037B03">
              <w:rPr>
                <w:rFonts w:cs="Times New Roman"/>
                <w:spacing w:val="2"/>
                <w:lang w:val="pl-PL"/>
              </w:rPr>
              <w:t>V</w:t>
            </w:r>
            <w:r w:rsidRPr="00037B03">
              <w:rPr>
                <w:rFonts w:cs="Times New Roman"/>
                <w:spacing w:val="2"/>
                <w:position w:val="-2"/>
                <w:lang w:val="pl-PL"/>
              </w:rPr>
              <w:t>max</w:t>
            </w:r>
            <w:r w:rsidRPr="00037B03">
              <w:rPr>
                <w:rFonts w:cs="Times New Roman"/>
                <w:spacing w:val="2"/>
                <w:lang w:val="pl-PL"/>
              </w:rPr>
              <w:t>8,0</w:t>
            </w:r>
          </w:p>
        </w:tc>
      </w:tr>
    </w:tbl>
    <w:p w14:paraId="5EFE5E4A" w14:textId="30A71E54" w:rsidR="00AB6C5A" w:rsidRPr="007F7B13" w:rsidRDefault="007F7B13" w:rsidP="007F7B13">
      <w:pPr>
        <w:pStyle w:val="Tekstpodstawowy"/>
        <w:rPr>
          <w:b/>
          <w:szCs w:val="22"/>
        </w:rPr>
      </w:pPr>
      <w:r>
        <w:rPr>
          <w:b/>
          <w:szCs w:val="22"/>
        </w:rPr>
        <w:t xml:space="preserve">*) Wartości  można przyjąć zgodnie z WT2-2014  </w:t>
      </w:r>
    </w:p>
    <w:p w14:paraId="2DB80061" w14:textId="351427BF" w:rsidR="00B7613B" w:rsidRPr="00037B03" w:rsidRDefault="00B7613B" w:rsidP="00F45532">
      <w:pPr>
        <w:rPr>
          <w:i/>
          <w:iCs/>
          <w:szCs w:val="22"/>
          <w:lang w:eastAsia="x-none"/>
        </w:rPr>
      </w:pPr>
      <w:r w:rsidRPr="00037B03">
        <w:rPr>
          <w:i/>
          <w:iCs/>
          <w:szCs w:val="22"/>
          <w:lang w:eastAsia="x-none"/>
        </w:rPr>
        <w:t>*) –procedura  badawcza wg, PN-EN  12697-12:2008  Mieszanki  mineralno-asfaltowe - Metody  badań  mieszanek  mineralno-asfaltowych na gorąco - Część 12: Określanie wra</w:t>
      </w:r>
      <w:r w:rsidR="00987004" w:rsidRPr="00037B03">
        <w:rPr>
          <w:i/>
          <w:iCs/>
          <w:szCs w:val="22"/>
          <w:lang w:eastAsia="x-none"/>
        </w:rPr>
        <w:t>ż</w:t>
      </w:r>
      <w:r w:rsidRPr="00037B03">
        <w:rPr>
          <w:i/>
          <w:iCs/>
          <w:szCs w:val="22"/>
          <w:lang w:eastAsia="x-none"/>
        </w:rPr>
        <w:t>liwości próbek asfaltowych na wodę oraz AASHTO T 283-89 „Resistance of Compacted Bituminous Mixture to Moisture Induced Damage” (procedura zamra</w:t>
      </w:r>
      <w:r w:rsidR="00987004" w:rsidRPr="00037B03">
        <w:rPr>
          <w:i/>
          <w:iCs/>
          <w:szCs w:val="22"/>
          <w:lang w:eastAsia="x-none"/>
        </w:rPr>
        <w:t>ż</w:t>
      </w:r>
      <w:r w:rsidRPr="00037B03">
        <w:rPr>
          <w:i/>
          <w:iCs/>
          <w:szCs w:val="22"/>
          <w:lang w:eastAsia="x-none"/>
        </w:rPr>
        <w:t>ania),normy serii PN-EN 12697.</w:t>
      </w:r>
    </w:p>
    <w:p w14:paraId="61D2F9C3" w14:textId="497F4059" w:rsidR="00FB235C" w:rsidRPr="00037B03" w:rsidRDefault="00B7613B" w:rsidP="00F45532">
      <w:pPr>
        <w:rPr>
          <w:i/>
          <w:iCs/>
          <w:szCs w:val="22"/>
          <w:lang w:eastAsia="x-none"/>
        </w:rPr>
      </w:pPr>
      <w:r w:rsidRPr="00037B03">
        <w:rPr>
          <w:i/>
          <w:iCs/>
          <w:szCs w:val="22"/>
          <w:lang w:eastAsia="x-none"/>
        </w:rPr>
        <w:lastRenderedPageBreak/>
        <w:t xml:space="preserve">**)- </w:t>
      </w:r>
      <w:r w:rsidR="00F56531" w:rsidRPr="00037B03">
        <w:rPr>
          <w:i/>
          <w:iCs/>
          <w:szCs w:val="22"/>
          <w:lang w:eastAsia="x-none"/>
        </w:rPr>
        <w:t>procedura</w:t>
      </w:r>
      <w:r w:rsidRPr="00037B03">
        <w:rPr>
          <w:i/>
          <w:iCs/>
          <w:szCs w:val="22"/>
          <w:lang w:eastAsia="x-none"/>
        </w:rPr>
        <w:t xml:space="preserve"> badawcza wg </w:t>
      </w:r>
      <w:r w:rsidR="00F56531" w:rsidRPr="00037B03">
        <w:rPr>
          <w:i/>
          <w:iCs/>
          <w:szCs w:val="22"/>
          <w:lang w:eastAsia="x-none"/>
        </w:rPr>
        <w:t>PN-EN 12697-22</w:t>
      </w:r>
    </w:p>
    <w:p w14:paraId="31D468FB" w14:textId="3CCC2612" w:rsidR="002D6237" w:rsidRPr="00690CB4" w:rsidRDefault="002D6237" w:rsidP="00F45532">
      <w:pPr>
        <w:rPr>
          <w:szCs w:val="22"/>
          <w:lang w:eastAsia="x-none"/>
        </w:rPr>
      </w:pPr>
    </w:p>
    <w:p w14:paraId="0E9BB8FF" w14:textId="7B1A1C65" w:rsidR="002D6237" w:rsidRPr="00690CB4" w:rsidRDefault="002D6237" w:rsidP="00F664CB">
      <w:pPr>
        <w:pStyle w:val="Nagwek3"/>
      </w:pPr>
      <w:r w:rsidRPr="00690CB4">
        <w:t>5.3 Zakładowa kontrola produkcji</w:t>
      </w:r>
    </w:p>
    <w:p w14:paraId="0714D333" w14:textId="738D6523" w:rsidR="002D6237" w:rsidRPr="00690CB4" w:rsidRDefault="002D6237" w:rsidP="00037B03">
      <w:pPr>
        <w:ind w:firstLine="708"/>
        <w:rPr>
          <w:szCs w:val="22"/>
        </w:rPr>
      </w:pPr>
      <w:r w:rsidRPr="00690CB4">
        <w:rPr>
          <w:szCs w:val="22"/>
        </w:rPr>
        <w:t>Producent winien posiadać certyfikowany system Zakładowej Kontroli Produkcji do ka</w:t>
      </w:r>
      <w:r w:rsidR="00987004" w:rsidRPr="00690CB4">
        <w:rPr>
          <w:szCs w:val="22"/>
        </w:rPr>
        <w:t>ż</w:t>
      </w:r>
      <w:r w:rsidRPr="00690CB4">
        <w:rPr>
          <w:szCs w:val="22"/>
        </w:rPr>
        <w:t xml:space="preserve">dego miejsca produkcji mieszanki mineralno-asfaltowej, z której będzie ona dostarczana na kontrakt. Certyfikat ZKP powinien być aktualny, dotyczyć WMB, która będzie produkowała mma na kontrakt oraz być wystawiony przez jednostkę notyfikowaną Certyfikat i wszelkie dokumenty dotyczące ZKP muszą być udostępnione Inspektorowi Nadzoru na jego </w:t>
      </w:r>
      <w:r w:rsidR="00987004" w:rsidRPr="00690CB4">
        <w:rPr>
          <w:szCs w:val="22"/>
        </w:rPr>
        <w:t>ż</w:t>
      </w:r>
      <w:r w:rsidRPr="00690CB4">
        <w:rPr>
          <w:szCs w:val="22"/>
        </w:rPr>
        <w:t>ądanie.</w:t>
      </w:r>
    </w:p>
    <w:p w14:paraId="44F706B9" w14:textId="77777777" w:rsidR="002D6237" w:rsidRPr="00690CB4" w:rsidRDefault="002D6237" w:rsidP="00037B03">
      <w:pPr>
        <w:ind w:firstLine="708"/>
        <w:rPr>
          <w:szCs w:val="22"/>
        </w:rPr>
      </w:pPr>
      <w:r w:rsidRPr="00690CB4">
        <w:rPr>
          <w:szCs w:val="22"/>
        </w:rPr>
        <w:t>W ramach systemu ZKP wg PN-EN 13108-21 Producent mieszanki mineralno-asfaltowej, ma obowiązek wyznaczyć metodą pojedynczego wyniku, zgodnie z PN-EN 13108-21 zał. A, produkcyjny poziom zgodności (PPZ) dla Wytwórni, będący podstawą do określenia minimalnej częstości badań gotowego wyrobu.</w:t>
      </w:r>
    </w:p>
    <w:p w14:paraId="7EDD65EA" w14:textId="0C872AA4" w:rsidR="002D6237" w:rsidRPr="00690CB4" w:rsidRDefault="002D6237" w:rsidP="00F45532">
      <w:pPr>
        <w:rPr>
          <w:szCs w:val="22"/>
          <w:lang w:eastAsia="x-none"/>
        </w:rPr>
      </w:pPr>
    </w:p>
    <w:p w14:paraId="514639DB" w14:textId="4D6643EF" w:rsidR="00C3396D" w:rsidRPr="00690CB4" w:rsidRDefault="00C3396D" w:rsidP="00F664CB">
      <w:pPr>
        <w:pStyle w:val="Nagwek3"/>
      </w:pPr>
      <w:r w:rsidRPr="00690CB4">
        <w:t>5.</w:t>
      </w:r>
      <w:r w:rsidR="002D6237" w:rsidRPr="00690CB4">
        <w:t>4</w:t>
      </w:r>
      <w:r w:rsidRPr="00690CB4">
        <w:t>. Wytwarzanie mieszanki mineralno-asfaltowej</w:t>
      </w:r>
    </w:p>
    <w:p w14:paraId="78D9F105" w14:textId="1AF965D1" w:rsidR="00EA5378" w:rsidRPr="00690CB4" w:rsidRDefault="00EA5378" w:rsidP="00F45532">
      <w:pPr>
        <w:ind w:firstLine="708"/>
        <w:rPr>
          <w:szCs w:val="22"/>
        </w:rPr>
      </w:pPr>
      <w:r w:rsidRPr="00690CB4">
        <w:rPr>
          <w:szCs w:val="22"/>
        </w:rPr>
        <w:t>Na potrzeby kontraktu produkcja mieszanki mineralno-asfaltowej mo</w:t>
      </w:r>
      <w:r w:rsidR="00987004" w:rsidRPr="00690CB4">
        <w:rPr>
          <w:szCs w:val="22"/>
        </w:rPr>
        <w:t>ż</w:t>
      </w:r>
      <w:r w:rsidRPr="00690CB4">
        <w:rPr>
          <w:szCs w:val="22"/>
        </w:rPr>
        <w:t>e nastąpić po akceptacji przez Inspektora nadzoru sprawozdania z badania typu oraz ustaleniu wejściowego lub wyjściowego składu mieszanki. Inspektor nadzoru po sprawdzeniu merytorycznej poprawności przedstawionych dokumentów, dopuszcza do rozpoczęcia produkcji i układania mma.</w:t>
      </w:r>
    </w:p>
    <w:p w14:paraId="67490F39" w14:textId="20790631" w:rsidR="00EA5378" w:rsidRPr="00690CB4" w:rsidRDefault="00EA5378" w:rsidP="00037B03">
      <w:pPr>
        <w:ind w:firstLine="708"/>
        <w:rPr>
          <w:szCs w:val="22"/>
        </w:rPr>
      </w:pPr>
      <w:r w:rsidRPr="00690CB4">
        <w:rPr>
          <w:szCs w:val="22"/>
        </w:rPr>
        <w:t>Nie dopuszcza się produkcji mieszanki mineralno-asfaltowej na WMB, do której nie wydano certyfikatu ZKP</w:t>
      </w:r>
    </w:p>
    <w:p w14:paraId="0E266CFD" w14:textId="2F2A51B3" w:rsidR="00C3396D" w:rsidRPr="00690CB4" w:rsidRDefault="00C3396D" w:rsidP="00F45532">
      <w:pPr>
        <w:rPr>
          <w:szCs w:val="22"/>
        </w:rPr>
      </w:pPr>
      <w:r w:rsidRPr="00690CB4">
        <w:rPr>
          <w:szCs w:val="22"/>
        </w:rPr>
        <w:tab/>
        <w:t>Mieszankę mineralno-asfaltową nale</w:t>
      </w:r>
      <w:r w:rsidR="00987004" w:rsidRPr="00690CB4">
        <w:rPr>
          <w:szCs w:val="22"/>
        </w:rPr>
        <w:t>ż</w:t>
      </w:r>
      <w:r w:rsidRPr="00690CB4">
        <w:rPr>
          <w:szCs w:val="22"/>
        </w:rPr>
        <w:t>y wytwarzać na gorąco w otaczarce (zespole maszyn i urządzeń dozowania, podgrzewania i mieszania składników oraz przechowywania gotowej mieszanki).</w:t>
      </w:r>
    </w:p>
    <w:p w14:paraId="732FE4FF" w14:textId="10AC47C6" w:rsidR="00C3396D" w:rsidRPr="00690CB4" w:rsidRDefault="00C3396D" w:rsidP="00F45532">
      <w:pPr>
        <w:rPr>
          <w:szCs w:val="22"/>
        </w:rPr>
      </w:pPr>
      <w:r w:rsidRPr="00690CB4">
        <w:rPr>
          <w:szCs w:val="22"/>
        </w:rPr>
        <w:tab/>
        <w:t>Dozowanie składników mieszanki mineralno-asfaltowej w otaczarkach, w tym tak</w:t>
      </w:r>
      <w:r w:rsidR="00987004" w:rsidRPr="00690CB4">
        <w:rPr>
          <w:szCs w:val="22"/>
        </w:rPr>
        <w:t>ż</w:t>
      </w:r>
      <w:r w:rsidRPr="00690CB4">
        <w:rPr>
          <w:szCs w:val="22"/>
        </w:rPr>
        <w:t>e wstępne, powinno być zautomatyzowane i zgodne z receptą roboczą, a urządzenia do dozowania składników oraz pomiaru temperatury powinny być okresowo sprawdzane. Kruszywo o ró</w:t>
      </w:r>
      <w:r w:rsidR="00987004" w:rsidRPr="00690CB4">
        <w:rPr>
          <w:szCs w:val="22"/>
        </w:rPr>
        <w:t>ż</w:t>
      </w:r>
      <w:r w:rsidRPr="00690CB4">
        <w:rPr>
          <w:szCs w:val="22"/>
        </w:rPr>
        <w:t>nym uziarnieniu lub pochodzeniu nale</w:t>
      </w:r>
      <w:r w:rsidR="00987004" w:rsidRPr="00690CB4">
        <w:rPr>
          <w:szCs w:val="22"/>
        </w:rPr>
        <w:t>ż</w:t>
      </w:r>
      <w:r w:rsidRPr="00690CB4">
        <w:rPr>
          <w:szCs w:val="22"/>
        </w:rPr>
        <w:t>y dodawać odmierzone oddzielnie.</w:t>
      </w:r>
    </w:p>
    <w:p w14:paraId="0F710898" w14:textId="1FC36852" w:rsidR="00C3396D" w:rsidRPr="00690CB4" w:rsidRDefault="00C3396D" w:rsidP="00F45532">
      <w:pPr>
        <w:rPr>
          <w:szCs w:val="22"/>
        </w:rPr>
      </w:pPr>
      <w:r w:rsidRPr="00690CB4">
        <w:rPr>
          <w:szCs w:val="22"/>
        </w:rPr>
        <w:tab/>
        <w:t>Lepiszcze asfaltowe nale</w:t>
      </w:r>
      <w:r w:rsidR="00987004" w:rsidRPr="00690CB4">
        <w:rPr>
          <w:szCs w:val="22"/>
        </w:rPr>
        <w:t>ż</w:t>
      </w:r>
      <w:r w:rsidRPr="00690CB4">
        <w:rPr>
          <w:szCs w:val="22"/>
        </w:rPr>
        <w:t xml:space="preserve">y przechowywać w zbiorniku z pośrednim systemem ogrzewania, z układem termostatowania zapewniającym utrzymanie </w:t>
      </w:r>
      <w:r w:rsidR="00987004" w:rsidRPr="00690CB4">
        <w:rPr>
          <w:szCs w:val="22"/>
        </w:rPr>
        <w:t>ż</w:t>
      </w:r>
      <w:r w:rsidRPr="00690CB4">
        <w:rPr>
          <w:szCs w:val="22"/>
        </w:rPr>
        <w:t xml:space="preserve">ądanej temperatury z dokładnością ± </w:t>
      </w:r>
      <w:smartTag w:uri="urn:schemas-microsoft-com:office:smarttags" w:element="metricconverter">
        <w:smartTagPr>
          <w:attr w:name="ProductID" w:val="5ﾰC"/>
        </w:smartTagPr>
        <w:r w:rsidRPr="00690CB4">
          <w:rPr>
            <w:szCs w:val="22"/>
          </w:rPr>
          <w:t>5°C</w:t>
        </w:r>
      </w:smartTag>
      <w:r w:rsidRPr="00690CB4">
        <w:rPr>
          <w:szCs w:val="22"/>
        </w:rPr>
        <w:t>. Temperatura lepiszcza asfaltowego w zbiorniku magazynowym (roboczym) nie mo</w:t>
      </w:r>
      <w:r w:rsidR="00987004" w:rsidRPr="00690CB4">
        <w:rPr>
          <w:szCs w:val="22"/>
        </w:rPr>
        <w:t>ż</w:t>
      </w:r>
      <w:r w:rsidRPr="00690CB4">
        <w:rPr>
          <w:szCs w:val="22"/>
        </w:rPr>
        <w:t>e przekraczać wartości podanych w pkcie 2.2.</w:t>
      </w:r>
    </w:p>
    <w:p w14:paraId="7E636FBB" w14:textId="5DEF5AC5" w:rsidR="00C3396D" w:rsidRPr="00690CB4" w:rsidRDefault="00C3396D" w:rsidP="00F45532">
      <w:pPr>
        <w:rPr>
          <w:szCs w:val="22"/>
        </w:rPr>
      </w:pPr>
      <w:r w:rsidRPr="00690CB4">
        <w:rPr>
          <w:szCs w:val="22"/>
        </w:rPr>
        <w:t xml:space="preserve"> </w:t>
      </w:r>
      <w:r w:rsidR="00037B03">
        <w:rPr>
          <w:szCs w:val="22"/>
        </w:rPr>
        <w:tab/>
      </w:r>
      <w:r w:rsidRPr="00690CB4">
        <w:rPr>
          <w:szCs w:val="22"/>
        </w:rPr>
        <w:t>Kruszywo (ewentualnie z wypełniaczem) powinno być wysuszone i podgrzane tak, aby mieszanka mineralna uzyskała temperaturę właściwą do otoczenia lepiszczem asfaltowym. Temperatura mieszanki mineralnej nie powinna być wy</w:t>
      </w:r>
      <w:r w:rsidR="00987004" w:rsidRPr="00690CB4">
        <w:rPr>
          <w:szCs w:val="22"/>
        </w:rPr>
        <w:t>ż</w:t>
      </w:r>
      <w:r w:rsidRPr="00690CB4">
        <w:rPr>
          <w:szCs w:val="22"/>
        </w:rPr>
        <w:t>sza o więcej ni</w:t>
      </w:r>
      <w:r w:rsidR="00987004" w:rsidRPr="00690CB4">
        <w:rPr>
          <w:szCs w:val="22"/>
        </w:rPr>
        <w:t>ż</w:t>
      </w:r>
      <w:r w:rsidRPr="00690CB4">
        <w:rPr>
          <w:szCs w:val="22"/>
        </w:rPr>
        <w:t xml:space="preserve"> </w:t>
      </w:r>
      <w:smartTag w:uri="urn:schemas-microsoft-com:office:smarttags" w:element="metricconverter">
        <w:smartTagPr>
          <w:attr w:name="ProductID" w:val="30ﾰC"/>
        </w:smartTagPr>
        <w:r w:rsidRPr="00690CB4">
          <w:rPr>
            <w:szCs w:val="22"/>
          </w:rPr>
          <w:t>30°C</w:t>
        </w:r>
      </w:smartTag>
      <w:r w:rsidRPr="00690CB4">
        <w:rPr>
          <w:szCs w:val="22"/>
        </w:rPr>
        <w:t xml:space="preserve"> od najwy</w:t>
      </w:r>
      <w:r w:rsidR="00987004" w:rsidRPr="00690CB4">
        <w:rPr>
          <w:szCs w:val="22"/>
        </w:rPr>
        <w:t>ż</w:t>
      </w:r>
      <w:r w:rsidRPr="00690CB4">
        <w:rPr>
          <w:szCs w:val="22"/>
        </w:rPr>
        <w:t>szej temperatury mieszanki mineralno-asfaltowej podanej w tablicy 14. w tej tablicy najni</w:t>
      </w:r>
      <w:r w:rsidR="00987004" w:rsidRPr="00690CB4">
        <w:rPr>
          <w:szCs w:val="22"/>
        </w:rPr>
        <w:t>ż</w:t>
      </w:r>
      <w:r w:rsidRPr="00690CB4">
        <w:rPr>
          <w:szCs w:val="22"/>
        </w:rPr>
        <w:t>sza temperatura dotyczy mieszanki mineralno-asfaltowej dostarczonej na miejsce wbudowania, a najwy</w:t>
      </w:r>
      <w:r w:rsidR="00987004" w:rsidRPr="00690CB4">
        <w:rPr>
          <w:szCs w:val="22"/>
        </w:rPr>
        <w:t>ż</w:t>
      </w:r>
      <w:r w:rsidRPr="00690CB4">
        <w:rPr>
          <w:szCs w:val="22"/>
        </w:rPr>
        <w:t>sza temperatura dotyczy mieszanki mineralno-asfaltowej bezpośrednio po wytworzeniu w wytwórni.</w:t>
      </w:r>
    </w:p>
    <w:p w14:paraId="07E53227" w14:textId="76E062BC" w:rsidR="00AB2158" w:rsidRPr="00690CB4" w:rsidRDefault="00C3396D" w:rsidP="00F45532">
      <w:pPr>
        <w:spacing w:before="120" w:after="120"/>
        <w:rPr>
          <w:szCs w:val="22"/>
        </w:rPr>
      </w:pPr>
      <w:r w:rsidRPr="00690CB4">
        <w:rPr>
          <w:szCs w:val="22"/>
        </w:rPr>
        <w:t xml:space="preserve">Tablica 14. </w:t>
      </w:r>
      <w:r w:rsidR="00AB2158" w:rsidRPr="00690CB4">
        <w:rPr>
          <w:szCs w:val="22"/>
        </w:rPr>
        <w:t xml:space="preserve">Zalecana </w:t>
      </w:r>
      <w:r w:rsidR="00A8378E" w:rsidRPr="00690CB4">
        <w:rPr>
          <w:szCs w:val="22"/>
        </w:rPr>
        <w:t>temperatura</w:t>
      </w:r>
      <w:r w:rsidR="00AB2158" w:rsidRPr="00690CB4">
        <w:rPr>
          <w:szCs w:val="22"/>
        </w:rPr>
        <w:t xml:space="preserve"> technologiczna</w:t>
      </w:r>
    </w:p>
    <w:tbl>
      <w:tblPr>
        <w:tblStyle w:val="TableNormal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firstRow="1" w:lastRow="1" w:firstColumn="1" w:lastColumn="1" w:noHBand="0" w:noVBand="0"/>
      </w:tblPr>
      <w:tblGrid>
        <w:gridCol w:w="1771"/>
        <w:gridCol w:w="2052"/>
        <w:gridCol w:w="2086"/>
        <w:gridCol w:w="2177"/>
        <w:gridCol w:w="2257"/>
      </w:tblGrid>
      <w:tr w:rsidR="00AB2158" w:rsidRPr="00690CB4" w14:paraId="1C7A1394" w14:textId="77777777" w:rsidTr="00FD422F">
        <w:trPr>
          <w:trHeight w:val="1463"/>
          <w:jc w:val="center"/>
        </w:trPr>
        <w:tc>
          <w:tcPr>
            <w:tcW w:w="1771" w:type="dxa"/>
            <w:shd w:val="clear" w:color="auto" w:fill="FFFFFF" w:themeFill="background1"/>
            <w:vAlign w:val="center"/>
          </w:tcPr>
          <w:p w14:paraId="66E6E92F" w14:textId="77777777" w:rsidR="00AB2158" w:rsidRPr="00A8378E" w:rsidRDefault="00AB2158" w:rsidP="00A8378E">
            <w:pPr>
              <w:widowControl/>
              <w:autoSpaceDE/>
              <w:autoSpaceDN/>
              <w:spacing w:before="125" w:line="254" w:lineRule="auto"/>
              <w:jc w:val="center"/>
              <w:rPr>
                <w:b/>
                <w:bCs/>
                <w:szCs w:val="22"/>
                <w:lang w:val="pl-PL"/>
              </w:rPr>
            </w:pPr>
            <w:r w:rsidRPr="00A8378E">
              <w:rPr>
                <w:b/>
                <w:bCs/>
                <w:szCs w:val="22"/>
                <w:lang w:val="pl-PL"/>
              </w:rPr>
              <w:t>Typ/rodzaj lepiszcza asfaltowego</w:t>
            </w:r>
          </w:p>
        </w:tc>
        <w:tc>
          <w:tcPr>
            <w:tcW w:w="2052" w:type="dxa"/>
            <w:shd w:val="clear" w:color="auto" w:fill="FFFFFF" w:themeFill="background1"/>
            <w:vAlign w:val="center"/>
          </w:tcPr>
          <w:p w14:paraId="438C9F0B" w14:textId="77777777" w:rsidR="00AB2158" w:rsidRPr="00A8378E" w:rsidRDefault="00AB2158" w:rsidP="00A8378E">
            <w:pPr>
              <w:widowControl/>
              <w:autoSpaceDE/>
              <w:autoSpaceDN/>
              <w:spacing w:before="124" w:line="254" w:lineRule="auto"/>
              <w:ind w:left="158" w:right="146" w:hanging="3"/>
              <w:jc w:val="center"/>
              <w:rPr>
                <w:b/>
                <w:bCs/>
                <w:szCs w:val="22"/>
                <w:lang w:val="pl-PL"/>
              </w:rPr>
            </w:pPr>
            <w:r w:rsidRPr="00A8378E">
              <w:rPr>
                <w:b/>
                <w:bCs/>
                <w:szCs w:val="22"/>
                <w:lang w:val="pl-PL"/>
              </w:rPr>
              <w:t>Temperatura zagęszczania próbek podczas badania typu</w:t>
            </w:r>
          </w:p>
          <w:p w14:paraId="04BE4337" w14:textId="77777777" w:rsidR="00AB2158" w:rsidRPr="00A8378E" w:rsidRDefault="00AB2158" w:rsidP="00A8378E">
            <w:pPr>
              <w:widowControl/>
              <w:autoSpaceDE/>
              <w:autoSpaceDN/>
              <w:spacing w:before="2"/>
              <w:ind w:left="594" w:right="586"/>
              <w:jc w:val="center"/>
              <w:rPr>
                <w:b/>
                <w:bCs/>
                <w:szCs w:val="22"/>
                <w:lang w:val="pl-PL"/>
              </w:rPr>
            </w:pPr>
            <w:r w:rsidRPr="00A8378E">
              <w:rPr>
                <w:b/>
                <w:bCs/>
                <w:szCs w:val="22"/>
                <w:lang w:val="pl-PL"/>
              </w:rPr>
              <w:t>[°C]</w:t>
            </w:r>
          </w:p>
        </w:tc>
        <w:tc>
          <w:tcPr>
            <w:tcW w:w="2086" w:type="dxa"/>
            <w:shd w:val="clear" w:color="auto" w:fill="FFFFFF" w:themeFill="background1"/>
            <w:vAlign w:val="center"/>
          </w:tcPr>
          <w:p w14:paraId="3999165A" w14:textId="77777777" w:rsidR="00AB2158" w:rsidRPr="00A8378E" w:rsidRDefault="00AB2158" w:rsidP="00A8378E">
            <w:pPr>
              <w:widowControl/>
              <w:autoSpaceDE/>
              <w:autoSpaceDN/>
              <w:spacing w:before="125" w:line="254" w:lineRule="auto"/>
              <w:ind w:right="119"/>
              <w:jc w:val="center"/>
              <w:rPr>
                <w:b/>
                <w:bCs/>
                <w:szCs w:val="22"/>
                <w:lang w:val="pl-PL"/>
              </w:rPr>
            </w:pPr>
            <w:r w:rsidRPr="00A8378E">
              <w:rPr>
                <w:b/>
                <w:bCs/>
                <w:szCs w:val="22"/>
                <w:lang w:val="pl-PL"/>
              </w:rPr>
              <w:t>Temperatura asfaltu w zbiorniku na otaczarni [°C]</w:t>
            </w:r>
          </w:p>
        </w:tc>
        <w:tc>
          <w:tcPr>
            <w:tcW w:w="2177" w:type="dxa"/>
            <w:shd w:val="clear" w:color="auto" w:fill="FFFFFF" w:themeFill="background1"/>
            <w:vAlign w:val="center"/>
          </w:tcPr>
          <w:p w14:paraId="40FB4ACB" w14:textId="77777777" w:rsidR="00AB2158" w:rsidRPr="00A8378E" w:rsidRDefault="00AB2158" w:rsidP="00A8378E">
            <w:pPr>
              <w:widowControl/>
              <w:autoSpaceDE/>
              <w:autoSpaceDN/>
              <w:spacing w:before="2" w:line="254" w:lineRule="auto"/>
              <w:ind w:left="133" w:right="121"/>
              <w:jc w:val="center"/>
              <w:rPr>
                <w:b/>
                <w:bCs/>
                <w:szCs w:val="22"/>
                <w:lang w:val="pl-PL"/>
              </w:rPr>
            </w:pPr>
            <w:r w:rsidRPr="00A8378E">
              <w:rPr>
                <w:b/>
                <w:bCs/>
                <w:szCs w:val="22"/>
                <w:lang w:val="pl-PL"/>
              </w:rPr>
              <w:t>Temperatura mieszanki mineralno-asfaltowej bezpośrednio po wysypaniu z mieszalnika</w:t>
            </w:r>
          </w:p>
          <w:p w14:paraId="03712E42" w14:textId="77777777" w:rsidR="00AB2158" w:rsidRPr="00A8378E" w:rsidRDefault="00AB2158" w:rsidP="00A8378E">
            <w:pPr>
              <w:widowControl/>
              <w:autoSpaceDE/>
              <w:autoSpaceDN/>
              <w:spacing w:before="2" w:line="220" w:lineRule="exact"/>
              <w:ind w:left="131" w:right="121"/>
              <w:jc w:val="center"/>
              <w:rPr>
                <w:b/>
                <w:bCs/>
                <w:szCs w:val="22"/>
                <w:lang w:val="pl-PL"/>
              </w:rPr>
            </w:pPr>
            <w:r w:rsidRPr="00A8378E">
              <w:rPr>
                <w:b/>
                <w:bCs/>
                <w:szCs w:val="22"/>
                <w:lang w:val="pl-PL"/>
              </w:rPr>
              <w:t>[°C]</w:t>
            </w:r>
          </w:p>
        </w:tc>
        <w:tc>
          <w:tcPr>
            <w:tcW w:w="2257" w:type="dxa"/>
            <w:shd w:val="clear" w:color="auto" w:fill="FFFFFF" w:themeFill="background1"/>
            <w:vAlign w:val="center"/>
          </w:tcPr>
          <w:p w14:paraId="28084BA8" w14:textId="77777777" w:rsidR="00AB2158" w:rsidRPr="00A8378E" w:rsidRDefault="00AB2158" w:rsidP="00A8378E">
            <w:pPr>
              <w:widowControl/>
              <w:autoSpaceDE/>
              <w:autoSpaceDN/>
              <w:spacing w:before="124" w:line="254" w:lineRule="auto"/>
              <w:ind w:left="121" w:right="110" w:hanging="2"/>
              <w:jc w:val="center"/>
              <w:rPr>
                <w:b/>
                <w:bCs/>
                <w:szCs w:val="22"/>
                <w:lang w:val="pl-PL"/>
              </w:rPr>
            </w:pPr>
            <w:r w:rsidRPr="00A8378E">
              <w:rPr>
                <w:b/>
                <w:bCs/>
                <w:szCs w:val="22"/>
                <w:lang w:val="pl-PL"/>
              </w:rPr>
              <w:t>Początkowa temperatura mieszanki mineralno-asfaltowej w czasie zagęszczania</w:t>
            </w:r>
          </w:p>
          <w:p w14:paraId="614B2FEA" w14:textId="77777777" w:rsidR="00AB2158" w:rsidRPr="00A8378E" w:rsidRDefault="00AB2158" w:rsidP="00A8378E">
            <w:pPr>
              <w:widowControl/>
              <w:autoSpaceDE/>
              <w:autoSpaceDN/>
              <w:spacing w:before="2"/>
              <w:ind w:left="670" w:right="663"/>
              <w:jc w:val="center"/>
              <w:rPr>
                <w:b/>
                <w:bCs/>
                <w:szCs w:val="22"/>
                <w:lang w:val="pl-PL"/>
              </w:rPr>
            </w:pPr>
            <w:r w:rsidRPr="00A8378E">
              <w:rPr>
                <w:b/>
                <w:bCs/>
                <w:szCs w:val="22"/>
                <w:lang w:val="pl-PL"/>
              </w:rPr>
              <w:t>[°C]</w:t>
            </w:r>
          </w:p>
        </w:tc>
      </w:tr>
      <w:tr w:rsidR="00AB2158" w:rsidRPr="00690CB4" w14:paraId="4D3BCF3B" w14:textId="77777777" w:rsidTr="00FD422F">
        <w:trPr>
          <w:trHeight w:val="244"/>
          <w:jc w:val="center"/>
        </w:trPr>
        <w:tc>
          <w:tcPr>
            <w:tcW w:w="1771" w:type="dxa"/>
            <w:shd w:val="clear" w:color="auto" w:fill="FFFFFF" w:themeFill="background1"/>
            <w:vAlign w:val="center"/>
          </w:tcPr>
          <w:p w14:paraId="124DDA01" w14:textId="77777777" w:rsidR="00AB2158" w:rsidRPr="00FD422F" w:rsidRDefault="00AB2158" w:rsidP="00A8378E">
            <w:pPr>
              <w:spacing w:before="2" w:line="223" w:lineRule="exact"/>
              <w:ind w:left="107"/>
              <w:jc w:val="center"/>
              <w:rPr>
                <w:rFonts w:eastAsia="Arial"/>
                <w:szCs w:val="22"/>
                <w:lang w:val="pl-PL" w:eastAsia="en-US"/>
              </w:rPr>
            </w:pPr>
            <w:r w:rsidRPr="00FD422F">
              <w:rPr>
                <w:rFonts w:eastAsia="Arial"/>
                <w:szCs w:val="22"/>
                <w:lang w:val="pl-PL" w:eastAsia="en-US"/>
              </w:rPr>
              <w:t>35/50</w:t>
            </w:r>
          </w:p>
        </w:tc>
        <w:tc>
          <w:tcPr>
            <w:tcW w:w="2052" w:type="dxa"/>
            <w:shd w:val="clear" w:color="auto" w:fill="FFFFFF" w:themeFill="background1"/>
            <w:vAlign w:val="center"/>
          </w:tcPr>
          <w:p w14:paraId="4FB1058B" w14:textId="77777777" w:rsidR="00AB2158" w:rsidRPr="00FD422F" w:rsidRDefault="00AB2158" w:rsidP="00A8378E">
            <w:pPr>
              <w:spacing w:before="2" w:line="223" w:lineRule="exact"/>
              <w:ind w:left="594" w:right="589"/>
              <w:jc w:val="center"/>
              <w:rPr>
                <w:rFonts w:eastAsia="Arial"/>
                <w:szCs w:val="22"/>
                <w:lang w:val="pl-PL" w:eastAsia="en-US"/>
              </w:rPr>
            </w:pPr>
            <w:r w:rsidRPr="00FD422F">
              <w:rPr>
                <w:rFonts w:eastAsia="Arial"/>
                <w:szCs w:val="22"/>
                <w:lang w:val="pl-PL" w:eastAsia="en-US"/>
              </w:rPr>
              <w:t>135-140</w:t>
            </w:r>
          </w:p>
        </w:tc>
        <w:tc>
          <w:tcPr>
            <w:tcW w:w="2086" w:type="dxa"/>
            <w:shd w:val="clear" w:color="auto" w:fill="FFFFFF" w:themeFill="background1"/>
            <w:vAlign w:val="center"/>
          </w:tcPr>
          <w:p w14:paraId="552E93A4" w14:textId="77777777" w:rsidR="00AB2158" w:rsidRPr="00FD422F" w:rsidRDefault="00AB2158" w:rsidP="00A8378E">
            <w:pPr>
              <w:spacing w:before="2" w:line="223" w:lineRule="exact"/>
              <w:ind w:left="123" w:right="119"/>
              <w:jc w:val="center"/>
              <w:rPr>
                <w:rFonts w:eastAsia="Arial"/>
                <w:szCs w:val="22"/>
                <w:lang w:val="pl-PL" w:eastAsia="en-US"/>
              </w:rPr>
            </w:pPr>
            <w:r w:rsidRPr="00FD422F">
              <w:rPr>
                <w:rFonts w:eastAsia="Arial"/>
                <w:szCs w:val="22"/>
                <w:lang w:val="pl-PL" w:eastAsia="en-US"/>
              </w:rPr>
              <w:t>170÷185</w:t>
            </w:r>
          </w:p>
        </w:tc>
        <w:tc>
          <w:tcPr>
            <w:tcW w:w="2177" w:type="dxa"/>
            <w:shd w:val="clear" w:color="auto" w:fill="FFFFFF" w:themeFill="background1"/>
            <w:vAlign w:val="center"/>
          </w:tcPr>
          <w:p w14:paraId="76E2D4DD" w14:textId="77777777" w:rsidR="00AB2158" w:rsidRPr="00FD422F" w:rsidRDefault="00AB2158" w:rsidP="00A8378E">
            <w:pPr>
              <w:spacing w:before="2" w:line="223" w:lineRule="exact"/>
              <w:ind w:left="127" w:right="121"/>
              <w:jc w:val="center"/>
              <w:rPr>
                <w:rFonts w:eastAsia="Arial"/>
                <w:szCs w:val="22"/>
                <w:lang w:val="pl-PL" w:eastAsia="en-US"/>
              </w:rPr>
            </w:pPr>
            <w:r w:rsidRPr="00FD422F">
              <w:rPr>
                <w:rFonts w:eastAsia="Arial"/>
                <w:szCs w:val="22"/>
                <w:lang w:val="pl-PL" w:eastAsia="en-US"/>
              </w:rPr>
              <w:t>170÷185</w:t>
            </w:r>
          </w:p>
        </w:tc>
        <w:tc>
          <w:tcPr>
            <w:tcW w:w="2257" w:type="dxa"/>
            <w:shd w:val="clear" w:color="auto" w:fill="FFFFFF" w:themeFill="background1"/>
            <w:vAlign w:val="center"/>
          </w:tcPr>
          <w:p w14:paraId="770D1DC4" w14:textId="77777777" w:rsidR="00AB2158" w:rsidRPr="00FD422F" w:rsidRDefault="00AB2158" w:rsidP="00A8378E">
            <w:pPr>
              <w:spacing w:before="2" w:line="223" w:lineRule="exact"/>
              <w:ind w:left="670" w:right="667"/>
              <w:jc w:val="center"/>
              <w:rPr>
                <w:rFonts w:eastAsia="Arial"/>
                <w:szCs w:val="22"/>
                <w:lang w:val="pl-PL" w:eastAsia="en-US"/>
              </w:rPr>
            </w:pPr>
            <w:r w:rsidRPr="00FD422F">
              <w:rPr>
                <w:rFonts w:eastAsia="Arial"/>
                <w:szCs w:val="22"/>
                <w:lang w:val="pl-PL" w:eastAsia="en-US"/>
              </w:rPr>
              <w:t>145÷165</w:t>
            </w:r>
          </w:p>
        </w:tc>
      </w:tr>
      <w:tr w:rsidR="00AB2158" w:rsidRPr="00690CB4" w14:paraId="3EB34969" w14:textId="77777777" w:rsidTr="00FD422F">
        <w:trPr>
          <w:trHeight w:val="244"/>
          <w:jc w:val="center"/>
        </w:trPr>
        <w:tc>
          <w:tcPr>
            <w:tcW w:w="1771" w:type="dxa"/>
            <w:shd w:val="clear" w:color="auto" w:fill="FFFFFF" w:themeFill="background1"/>
            <w:vAlign w:val="center"/>
          </w:tcPr>
          <w:p w14:paraId="0A89DAFC" w14:textId="77777777" w:rsidR="00AB2158" w:rsidRPr="00FD422F" w:rsidRDefault="00AB2158" w:rsidP="00A8378E">
            <w:pPr>
              <w:spacing w:before="2" w:line="223" w:lineRule="exact"/>
              <w:ind w:left="107"/>
              <w:jc w:val="center"/>
              <w:rPr>
                <w:rFonts w:eastAsia="Arial"/>
                <w:szCs w:val="22"/>
                <w:lang w:val="pl-PL" w:eastAsia="en-US"/>
              </w:rPr>
            </w:pPr>
            <w:r w:rsidRPr="00FD422F">
              <w:rPr>
                <w:rFonts w:eastAsia="Arial"/>
                <w:szCs w:val="22"/>
                <w:lang w:val="pl-PL" w:eastAsia="en-US"/>
              </w:rPr>
              <w:t>50/70</w:t>
            </w:r>
          </w:p>
        </w:tc>
        <w:tc>
          <w:tcPr>
            <w:tcW w:w="2052" w:type="dxa"/>
            <w:shd w:val="clear" w:color="auto" w:fill="FFFFFF" w:themeFill="background1"/>
            <w:vAlign w:val="center"/>
          </w:tcPr>
          <w:p w14:paraId="65A2B323" w14:textId="77777777" w:rsidR="00AB2158" w:rsidRPr="00FD422F" w:rsidRDefault="00AB2158" w:rsidP="00A8378E">
            <w:pPr>
              <w:spacing w:before="2" w:line="223" w:lineRule="exact"/>
              <w:ind w:left="594" w:right="589"/>
              <w:jc w:val="center"/>
              <w:rPr>
                <w:rFonts w:eastAsia="Arial"/>
                <w:szCs w:val="22"/>
                <w:lang w:val="pl-PL" w:eastAsia="en-US"/>
              </w:rPr>
            </w:pPr>
            <w:r w:rsidRPr="00FD422F">
              <w:rPr>
                <w:rFonts w:eastAsia="Arial"/>
                <w:szCs w:val="22"/>
                <w:lang w:val="pl-PL" w:eastAsia="en-US"/>
              </w:rPr>
              <w:t>135-140</w:t>
            </w:r>
          </w:p>
        </w:tc>
        <w:tc>
          <w:tcPr>
            <w:tcW w:w="2086" w:type="dxa"/>
            <w:shd w:val="clear" w:color="auto" w:fill="FFFFFF" w:themeFill="background1"/>
            <w:vAlign w:val="center"/>
          </w:tcPr>
          <w:p w14:paraId="2DBF2B65" w14:textId="77777777" w:rsidR="00AB2158" w:rsidRPr="00FD422F" w:rsidRDefault="00AB2158" w:rsidP="00A8378E">
            <w:pPr>
              <w:spacing w:before="2" w:line="223" w:lineRule="exact"/>
              <w:ind w:left="123" w:right="119"/>
              <w:jc w:val="center"/>
              <w:rPr>
                <w:rFonts w:eastAsia="Arial"/>
                <w:szCs w:val="22"/>
                <w:lang w:val="pl-PL" w:eastAsia="en-US"/>
              </w:rPr>
            </w:pPr>
            <w:r w:rsidRPr="00FD422F">
              <w:rPr>
                <w:rFonts w:eastAsia="Arial"/>
                <w:szCs w:val="22"/>
                <w:lang w:val="pl-PL" w:eastAsia="en-US"/>
              </w:rPr>
              <w:t>150÷170</w:t>
            </w:r>
          </w:p>
        </w:tc>
        <w:tc>
          <w:tcPr>
            <w:tcW w:w="2177" w:type="dxa"/>
            <w:shd w:val="clear" w:color="auto" w:fill="FFFFFF" w:themeFill="background1"/>
            <w:vAlign w:val="center"/>
          </w:tcPr>
          <w:p w14:paraId="19F087D4" w14:textId="77777777" w:rsidR="00AB2158" w:rsidRPr="00FD422F" w:rsidRDefault="00AB2158" w:rsidP="00A8378E">
            <w:pPr>
              <w:spacing w:before="2" w:line="223" w:lineRule="exact"/>
              <w:ind w:left="127" w:right="121"/>
              <w:jc w:val="center"/>
              <w:rPr>
                <w:rFonts w:eastAsia="Arial"/>
                <w:szCs w:val="22"/>
                <w:lang w:val="pl-PL" w:eastAsia="en-US"/>
              </w:rPr>
            </w:pPr>
            <w:r w:rsidRPr="00FD422F">
              <w:rPr>
                <w:rFonts w:eastAsia="Arial"/>
                <w:szCs w:val="22"/>
                <w:lang w:val="pl-PL" w:eastAsia="en-US"/>
              </w:rPr>
              <w:t>165÷175</w:t>
            </w:r>
          </w:p>
        </w:tc>
        <w:tc>
          <w:tcPr>
            <w:tcW w:w="2257" w:type="dxa"/>
            <w:shd w:val="clear" w:color="auto" w:fill="FFFFFF" w:themeFill="background1"/>
            <w:vAlign w:val="center"/>
          </w:tcPr>
          <w:p w14:paraId="3B978417" w14:textId="77777777" w:rsidR="00AB2158" w:rsidRPr="00FD422F" w:rsidRDefault="00AB2158" w:rsidP="00A8378E">
            <w:pPr>
              <w:spacing w:before="2" w:line="223" w:lineRule="exact"/>
              <w:ind w:left="670" w:right="667"/>
              <w:jc w:val="center"/>
              <w:rPr>
                <w:rFonts w:eastAsia="Arial"/>
                <w:szCs w:val="22"/>
                <w:lang w:val="pl-PL" w:eastAsia="en-US"/>
              </w:rPr>
            </w:pPr>
            <w:r w:rsidRPr="00FD422F">
              <w:rPr>
                <w:rFonts w:eastAsia="Arial"/>
                <w:szCs w:val="22"/>
                <w:lang w:val="pl-PL" w:eastAsia="en-US"/>
              </w:rPr>
              <w:t>140÷160</w:t>
            </w:r>
          </w:p>
        </w:tc>
      </w:tr>
      <w:tr w:rsidR="00AB2158" w:rsidRPr="00690CB4" w14:paraId="4474FFF1" w14:textId="77777777" w:rsidTr="00FD422F">
        <w:trPr>
          <w:trHeight w:val="244"/>
          <w:jc w:val="center"/>
        </w:trPr>
        <w:tc>
          <w:tcPr>
            <w:tcW w:w="1771" w:type="dxa"/>
            <w:shd w:val="clear" w:color="auto" w:fill="FFFFFF" w:themeFill="background1"/>
            <w:vAlign w:val="center"/>
          </w:tcPr>
          <w:p w14:paraId="7F141FED" w14:textId="77777777" w:rsidR="00AB2158" w:rsidRPr="00FD422F" w:rsidRDefault="00AB2158" w:rsidP="00A8378E">
            <w:pPr>
              <w:spacing w:before="2" w:line="223" w:lineRule="exact"/>
              <w:ind w:left="107"/>
              <w:jc w:val="center"/>
              <w:rPr>
                <w:rFonts w:eastAsia="Arial"/>
                <w:szCs w:val="22"/>
                <w:lang w:val="pl-PL" w:eastAsia="en-US"/>
              </w:rPr>
            </w:pPr>
            <w:r w:rsidRPr="00FD422F">
              <w:rPr>
                <w:rFonts w:eastAsia="Arial"/>
                <w:szCs w:val="22"/>
                <w:lang w:val="pl-PL" w:eastAsia="en-US"/>
              </w:rPr>
              <w:t>MG 35/50-57/69</w:t>
            </w:r>
          </w:p>
        </w:tc>
        <w:tc>
          <w:tcPr>
            <w:tcW w:w="2052" w:type="dxa"/>
            <w:shd w:val="clear" w:color="auto" w:fill="FFFFFF" w:themeFill="background1"/>
            <w:vAlign w:val="center"/>
          </w:tcPr>
          <w:p w14:paraId="4219BEAF" w14:textId="77777777" w:rsidR="00AB2158" w:rsidRPr="00FD422F" w:rsidRDefault="00AB2158" w:rsidP="00A8378E">
            <w:pPr>
              <w:spacing w:before="2" w:line="223" w:lineRule="exact"/>
              <w:ind w:left="594" w:right="589"/>
              <w:jc w:val="center"/>
              <w:rPr>
                <w:rFonts w:eastAsia="Arial"/>
                <w:szCs w:val="22"/>
                <w:lang w:val="pl-PL" w:eastAsia="en-US"/>
              </w:rPr>
            </w:pPr>
            <w:r w:rsidRPr="00FD422F">
              <w:rPr>
                <w:rFonts w:eastAsia="Arial"/>
                <w:szCs w:val="22"/>
                <w:lang w:val="pl-PL" w:eastAsia="en-US"/>
              </w:rPr>
              <w:t>140-145</w:t>
            </w:r>
          </w:p>
        </w:tc>
        <w:tc>
          <w:tcPr>
            <w:tcW w:w="2086" w:type="dxa"/>
            <w:shd w:val="clear" w:color="auto" w:fill="FFFFFF" w:themeFill="background1"/>
            <w:vAlign w:val="center"/>
          </w:tcPr>
          <w:p w14:paraId="70B51584" w14:textId="77777777" w:rsidR="00AB2158" w:rsidRPr="00FD422F" w:rsidRDefault="00AB2158" w:rsidP="00A8378E">
            <w:pPr>
              <w:spacing w:before="2" w:line="223" w:lineRule="exact"/>
              <w:ind w:left="123" w:right="119"/>
              <w:jc w:val="center"/>
              <w:rPr>
                <w:rFonts w:eastAsia="Arial"/>
                <w:szCs w:val="22"/>
                <w:lang w:val="pl-PL" w:eastAsia="en-US"/>
              </w:rPr>
            </w:pPr>
            <w:r w:rsidRPr="00FD422F">
              <w:rPr>
                <w:rFonts w:eastAsia="Arial"/>
                <w:szCs w:val="22"/>
                <w:lang w:val="pl-PL" w:eastAsia="en-US"/>
              </w:rPr>
              <w:t>170÷180</w:t>
            </w:r>
          </w:p>
        </w:tc>
        <w:tc>
          <w:tcPr>
            <w:tcW w:w="2177" w:type="dxa"/>
            <w:shd w:val="clear" w:color="auto" w:fill="FFFFFF" w:themeFill="background1"/>
            <w:vAlign w:val="center"/>
          </w:tcPr>
          <w:p w14:paraId="6E074FE7" w14:textId="77777777" w:rsidR="00AB2158" w:rsidRPr="00FD422F" w:rsidRDefault="00AB2158" w:rsidP="00A8378E">
            <w:pPr>
              <w:spacing w:before="2" w:line="223" w:lineRule="exact"/>
              <w:ind w:left="127" w:right="121"/>
              <w:jc w:val="center"/>
              <w:rPr>
                <w:rFonts w:eastAsia="Arial"/>
                <w:szCs w:val="22"/>
                <w:lang w:val="pl-PL" w:eastAsia="en-US"/>
              </w:rPr>
            </w:pPr>
            <w:r w:rsidRPr="00FD422F">
              <w:rPr>
                <w:rFonts w:eastAsia="Arial"/>
                <w:szCs w:val="22"/>
                <w:lang w:val="pl-PL" w:eastAsia="en-US"/>
              </w:rPr>
              <w:t>160÷175</w:t>
            </w:r>
          </w:p>
        </w:tc>
        <w:tc>
          <w:tcPr>
            <w:tcW w:w="2257" w:type="dxa"/>
            <w:shd w:val="clear" w:color="auto" w:fill="FFFFFF" w:themeFill="background1"/>
            <w:vAlign w:val="center"/>
          </w:tcPr>
          <w:p w14:paraId="299140F0" w14:textId="77777777" w:rsidR="00AB2158" w:rsidRPr="00FD422F" w:rsidRDefault="00AB2158" w:rsidP="00A8378E">
            <w:pPr>
              <w:spacing w:before="2" w:line="223" w:lineRule="exact"/>
              <w:ind w:left="670" w:right="667"/>
              <w:jc w:val="center"/>
              <w:rPr>
                <w:rFonts w:eastAsia="Arial"/>
                <w:szCs w:val="22"/>
                <w:lang w:val="pl-PL" w:eastAsia="en-US"/>
              </w:rPr>
            </w:pPr>
            <w:r w:rsidRPr="00FD422F">
              <w:rPr>
                <w:rFonts w:eastAsia="Arial"/>
                <w:szCs w:val="22"/>
                <w:lang w:val="pl-PL" w:eastAsia="en-US"/>
              </w:rPr>
              <w:t>145÷165</w:t>
            </w:r>
          </w:p>
        </w:tc>
      </w:tr>
      <w:tr w:rsidR="00AB2158" w:rsidRPr="00690CB4" w14:paraId="473F3EB7" w14:textId="77777777" w:rsidTr="00FD422F">
        <w:trPr>
          <w:trHeight w:val="244"/>
          <w:jc w:val="center"/>
        </w:trPr>
        <w:tc>
          <w:tcPr>
            <w:tcW w:w="1771" w:type="dxa"/>
            <w:shd w:val="clear" w:color="auto" w:fill="FFFFFF" w:themeFill="background1"/>
            <w:vAlign w:val="center"/>
          </w:tcPr>
          <w:p w14:paraId="578BA8B3" w14:textId="77777777" w:rsidR="00AB2158" w:rsidRPr="00FD422F" w:rsidRDefault="00AB2158" w:rsidP="00A8378E">
            <w:pPr>
              <w:spacing w:before="2" w:line="223" w:lineRule="exact"/>
              <w:ind w:left="107"/>
              <w:jc w:val="center"/>
              <w:rPr>
                <w:rFonts w:eastAsia="Arial"/>
                <w:szCs w:val="22"/>
                <w:lang w:val="pl-PL" w:eastAsia="en-US"/>
              </w:rPr>
            </w:pPr>
            <w:r w:rsidRPr="00FD422F">
              <w:rPr>
                <w:rFonts w:eastAsia="Arial"/>
                <w:szCs w:val="22"/>
                <w:lang w:val="pl-PL" w:eastAsia="en-US"/>
              </w:rPr>
              <w:t>MG 50/70-54/64</w:t>
            </w:r>
          </w:p>
        </w:tc>
        <w:tc>
          <w:tcPr>
            <w:tcW w:w="2052" w:type="dxa"/>
            <w:shd w:val="clear" w:color="auto" w:fill="FFFFFF" w:themeFill="background1"/>
            <w:vAlign w:val="center"/>
          </w:tcPr>
          <w:p w14:paraId="23D3C74D" w14:textId="77777777" w:rsidR="00AB2158" w:rsidRPr="00FD422F" w:rsidRDefault="00AB2158" w:rsidP="00A8378E">
            <w:pPr>
              <w:spacing w:before="2" w:line="223" w:lineRule="exact"/>
              <w:ind w:left="594" w:right="589"/>
              <w:jc w:val="center"/>
              <w:rPr>
                <w:rFonts w:eastAsia="Arial"/>
                <w:szCs w:val="22"/>
                <w:lang w:val="pl-PL" w:eastAsia="en-US"/>
              </w:rPr>
            </w:pPr>
            <w:r w:rsidRPr="00FD422F">
              <w:rPr>
                <w:rFonts w:eastAsia="Arial"/>
                <w:szCs w:val="22"/>
                <w:lang w:val="pl-PL" w:eastAsia="en-US"/>
              </w:rPr>
              <w:t>140-145</w:t>
            </w:r>
          </w:p>
        </w:tc>
        <w:tc>
          <w:tcPr>
            <w:tcW w:w="2086" w:type="dxa"/>
            <w:shd w:val="clear" w:color="auto" w:fill="FFFFFF" w:themeFill="background1"/>
            <w:vAlign w:val="center"/>
          </w:tcPr>
          <w:p w14:paraId="0E919A82" w14:textId="77777777" w:rsidR="00AB2158" w:rsidRPr="00FD422F" w:rsidRDefault="00AB2158" w:rsidP="00A8378E">
            <w:pPr>
              <w:spacing w:before="2" w:line="223" w:lineRule="exact"/>
              <w:ind w:left="123" w:right="119"/>
              <w:jc w:val="center"/>
              <w:rPr>
                <w:rFonts w:eastAsia="Arial"/>
                <w:szCs w:val="22"/>
                <w:lang w:val="pl-PL" w:eastAsia="en-US"/>
              </w:rPr>
            </w:pPr>
            <w:r w:rsidRPr="00FD422F">
              <w:rPr>
                <w:rFonts w:eastAsia="Arial"/>
                <w:szCs w:val="22"/>
                <w:lang w:val="pl-PL" w:eastAsia="en-US"/>
              </w:rPr>
              <w:t>170÷190</w:t>
            </w:r>
          </w:p>
        </w:tc>
        <w:tc>
          <w:tcPr>
            <w:tcW w:w="2177" w:type="dxa"/>
            <w:shd w:val="clear" w:color="auto" w:fill="FFFFFF" w:themeFill="background1"/>
            <w:vAlign w:val="center"/>
          </w:tcPr>
          <w:p w14:paraId="02E13649" w14:textId="77777777" w:rsidR="00AB2158" w:rsidRPr="00FD422F" w:rsidRDefault="00AB2158" w:rsidP="00A8378E">
            <w:pPr>
              <w:spacing w:before="2" w:line="223" w:lineRule="exact"/>
              <w:ind w:left="127" w:right="121"/>
              <w:jc w:val="center"/>
              <w:rPr>
                <w:rFonts w:eastAsia="Arial"/>
                <w:szCs w:val="22"/>
                <w:lang w:val="pl-PL" w:eastAsia="en-US"/>
              </w:rPr>
            </w:pPr>
            <w:r w:rsidRPr="00FD422F">
              <w:rPr>
                <w:rFonts w:eastAsia="Arial"/>
                <w:szCs w:val="22"/>
                <w:lang w:val="pl-PL" w:eastAsia="en-US"/>
              </w:rPr>
              <w:t>170÷180</w:t>
            </w:r>
          </w:p>
        </w:tc>
        <w:tc>
          <w:tcPr>
            <w:tcW w:w="2257" w:type="dxa"/>
            <w:shd w:val="clear" w:color="auto" w:fill="FFFFFF" w:themeFill="background1"/>
            <w:vAlign w:val="center"/>
          </w:tcPr>
          <w:p w14:paraId="14EC45D2" w14:textId="77777777" w:rsidR="00AB2158" w:rsidRPr="00FD422F" w:rsidRDefault="00AB2158" w:rsidP="00A8378E">
            <w:pPr>
              <w:spacing w:before="2" w:line="223" w:lineRule="exact"/>
              <w:ind w:left="670" w:right="667"/>
              <w:jc w:val="center"/>
              <w:rPr>
                <w:rFonts w:eastAsia="Arial"/>
                <w:szCs w:val="22"/>
                <w:lang w:val="pl-PL" w:eastAsia="en-US"/>
              </w:rPr>
            </w:pPr>
            <w:r w:rsidRPr="00FD422F">
              <w:rPr>
                <w:rFonts w:eastAsia="Arial"/>
                <w:szCs w:val="22"/>
                <w:lang w:val="pl-PL" w:eastAsia="en-US"/>
              </w:rPr>
              <w:t>145÷175</w:t>
            </w:r>
          </w:p>
        </w:tc>
      </w:tr>
      <w:tr w:rsidR="00AB2158" w:rsidRPr="00690CB4" w14:paraId="16F0F7AF" w14:textId="77777777" w:rsidTr="00FD422F">
        <w:trPr>
          <w:trHeight w:val="244"/>
          <w:jc w:val="center"/>
        </w:trPr>
        <w:tc>
          <w:tcPr>
            <w:tcW w:w="1771" w:type="dxa"/>
            <w:shd w:val="clear" w:color="auto" w:fill="FFFFFF" w:themeFill="background1"/>
            <w:vAlign w:val="center"/>
          </w:tcPr>
          <w:p w14:paraId="6055D084" w14:textId="77777777" w:rsidR="00AB2158" w:rsidRPr="00FD422F" w:rsidRDefault="00AB2158" w:rsidP="00A8378E">
            <w:pPr>
              <w:spacing w:before="2" w:line="223" w:lineRule="exact"/>
              <w:ind w:left="107"/>
              <w:jc w:val="center"/>
              <w:rPr>
                <w:rFonts w:eastAsia="Arial"/>
                <w:szCs w:val="22"/>
                <w:lang w:val="pl-PL" w:eastAsia="en-US"/>
              </w:rPr>
            </w:pPr>
            <w:r w:rsidRPr="00FD422F">
              <w:rPr>
                <w:rFonts w:eastAsia="Arial"/>
                <w:szCs w:val="22"/>
                <w:lang w:val="pl-PL" w:eastAsia="en-US"/>
              </w:rPr>
              <w:lastRenderedPageBreak/>
              <w:t>PMB 25/55-60</w:t>
            </w:r>
          </w:p>
        </w:tc>
        <w:tc>
          <w:tcPr>
            <w:tcW w:w="2052" w:type="dxa"/>
            <w:shd w:val="clear" w:color="auto" w:fill="FFFFFF" w:themeFill="background1"/>
            <w:vAlign w:val="center"/>
          </w:tcPr>
          <w:p w14:paraId="572D3038" w14:textId="4979C60B" w:rsidR="00AB2158" w:rsidRPr="00FD422F" w:rsidRDefault="00AB2158" w:rsidP="00A8378E">
            <w:pPr>
              <w:spacing w:before="2" w:line="223" w:lineRule="exact"/>
              <w:ind w:left="594" w:right="589"/>
              <w:jc w:val="center"/>
              <w:rPr>
                <w:rFonts w:eastAsia="Arial"/>
                <w:szCs w:val="22"/>
                <w:lang w:val="pl-PL" w:eastAsia="en-US"/>
              </w:rPr>
            </w:pPr>
            <w:r w:rsidRPr="00FD422F">
              <w:rPr>
                <w:rFonts w:eastAsia="Arial"/>
                <w:szCs w:val="22"/>
                <w:lang w:val="pl-PL" w:eastAsia="en-US"/>
              </w:rPr>
              <w:t>145</w:t>
            </w:r>
            <w:r w:rsidR="00A8378E" w:rsidRPr="00FD422F">
              <w:rPr>
                <w:rFonts w:eastAsia="Arial"/>
                <w:szCs w:val="22"/>
                <w:lang w:val="pl-PL" w:eastAsia="en-US"/>
              </w:rPr>
              <w:t>-</w:t>
            </w:r>
            <w:r w:rsidRPr="00FD422F">
              <w:rPr>
                <w:rFonts w:eastAsia="Arial"/>
                <w:szCs w:val="22"/>
                <w:lang w:val="pl-PL" w:eastAsia="en-US"/>
              </w:rPr>
              <w:t>150</w:t>
            </w:r>
          </w:p>
        </w:tc>
        <w:tc>
          <w:tcPr>
            <w:tcW w:w="2086" w:type="dxa"/>
            <w:shd w:val="clear" w:color="auto" w:fill="FFFFFF" w:themeFill="background1"/>
            <w:vAlign w:val="center"/>
          </w:tcPr>
          <w:p w14:paraId="7B9FAD21" w14:textId="77777777" w:rsidR="00AB2158" w:rsidRPr="00FD422F" w:rsidRDefault="00AB2158" w:rsidP="00A8378E">
            <w:pPr>
              <w:spacing w:before="2" w:line="223" w:lineRule="exact"/>
              <w:ind w:left="123" w:right="119"/>
              <w:jc w:val="center"/>
              <w:rPr>
                <w:rFonts w:eastAsia="Arial"/>
                <w:szCs w:val="22"/>
                <w:lang w:val="pl-PL" w:eastAsia="en-US"/>
              </w:rPr>
            </w:pPr>
            <w:r w:rsidRPr="00FD422F">
              <w:rPr>
                <w:rFonts w:eastAsia="Arial"/>
                <w:szCs w:val="22"/>
                <w:lang w:val="pl-PL" w:eastAsia="en-US"/>
              </w:rPr>
              <w:t>170÷185</w:t>
            </w:r>
          </w:p>
        </w:tc>
        <w:tc>
          <w:tcPr>
            <w:tcW w:w="2177" w:type="dxa"/>
            <w:shd w:val="clear" w:color="auto" w:fill="FFFFFF" w:themeFill="background1"/>
            <w:vAlign w:val="center"/>
          </w:tcPr>
          <w:p w14:paraId="37C1D48F" w14:textId="77777777" w:rsidR="00AB2158" w:rsidRPr="00FD422F" w:rsidRDefault="00AB2158" w:rsidP="00A8378E">
            <w:pPr>
              <w:spacing w:before="2" w:line="223" w:lineRule="exact"/>
              <w:ind w:left="127" w:right="121"/>
              <w:jc w:val="center"/>
              <w:rPr>
                <w:rFonts w:eastAsia="Arial"/>
                <w:szCs w:val="22"/>
                <w:lang w:val="pl-PL" w:eastAsia="en-US"/>
              </w:rPr>
            </w:pPr>
            <w:r w:rsidRPr="00FD422F">
              <w:rPr>
                <w:rFonts w:eastAsia="Arial"/>
                <w:szCs w:val="22"/>
                <w:lang w:val="pl-PL" w:eastAsia="en-US"/>
              </w:rPr>
              <w:t>165÷180</w:t>
            </w:r>
          </w:p>
        </w:tc>
        <w:tc>
          <w:tcPr>
            <w:tcW w:w="2257" w:type="dxa"/>
            <w:shd w:val="clear" w:color="auto" w:fill="FFFFFF" w:themeFill="background1"/>
            <w:vAlign w:val="center"/>
          </w:tcPr>
          <w:p w14:paraId="2204384F" w14:textId="77777777" w:rsidR="00AB2158" w:rsidRPr="00FD422F" w:rsidRDefault="00AB2158" w:rsidP="00A8378E">
            <w:pPr>
              <w:spacing w:before="2" w:line="223" w:lineRule="exact"/>
              <w:ind w:left="670" w:right="667"/>
              <w:jc w:val="center"/>
              <w:rPr>
                <w:rFonts w:eastAsia="Arial"/>
                <w:szCs w:val="22"/>
                <w:lang w:val="pl-PL" w:eastAsia="en-US"/>
              </w:rPr>
            </w:pPr>
            <w:r w:rsidRPr="00FD422F">
              <w:rPr>
                <w:rFonts w:eastAsia="Arial"/>
                <w:szCs w:val="22"/>
                <w:lang w:val="pl-PL" w:eastAsia="en-US"/>
              </w:rPr>
              <w:t>150÷175</w:t>
            </w:r>
          </w:p>
        </w:tc>
      </w:tr>
      <w:tr w:rsidR="00AB2158" w:rsidRPr="00690CB4" w14:paraId="690884DC" w14:textId="77777777" w:rsidTr="00FD422F">
        <w:trPr>
          <w:trHeight w:val="244"/>
          <w:jc w:val="center"/>
        </w:trPr>
        <w:tc>
          <w:tcPr>
            <w:tcW w:w="1771" w:type="dxa"/>
            <w:shd w:val="clear" w:color="auto" w:fill="FFFFFF" w:themeFill="background1"/>
            <w:vAlign w:val="center"/>
          </w:tcPr>
          <w:p w14:paraId="355AA4E7" w14:textId="77777777" w:rsidR="00AB2158" w:rsidRPr="00FD422F" w:rsidRDefault="00AB2158" w:rsidP="00A8378E">
            <w:pPr>
              <w:spacing w:before="2" w:line="223" w:lineRule="exact"/>
              <w:ind w:left="107"/>
              <w:jc w:val="center"/>
              <w:rPr>
                <w:rFonts w:eastAsia="Arial"/>
                <w:szCs w:val="22"/>
                <w:lang w:val="pl-PL" w:eastAsia="en-US"/>
              </w:rPr>
            </w:pPr>
            <w:r w:rsidRPr="00FD422F">
              <w:rPr>
                <w:rFonts w:eastAsia="Arial"/>
                <w:szCs w:val="22"/>
                <w:lang w:val="pl-PL" w:eastAsia="en-US"/>
              </w:rPr>
              <w:t>PMB 25/55-80</w:t>
            </w:r>
          </w:p>
        </w:tc>
        <w:tc>
          <w:tcPr>
            <w:tcW w:w="2052" w:type="dxa"/>
            <w:shd w:val="clear" w:color="auto" w:fill="FFFFFF" w:themeFill="background1"/>
            <w:vAlign w:val="center"/>
          </w:tcPr>
          <w:p w14:paraId="717511D3" w14:textId="77777777" w:rsidR="00AB2158" w:rsidRPr="00FD422F" w:rsidRDefault="00AB2158" w:rsidP="00A8378E">
            <w:pPr>
              <w:spacing w:before="2" w:line="223" w:lineRule="exact"/>
              <w:ind w:left="594" w:right="589"/>
              <w:jc w:val="center"/>
              <w:rPr>
                <w:rFonts w:eastAsia="Arial"/>
                <w:szCs w:val="22"/>
                <w:lang w:val="pl-PL" w:eastAsia="en-US"/>
              </w:rPr>
            </w:pPr>
            <w:r w:rsidRPr="00FD422F">
              <w:rPr>
                <w:rFonts w:eastAsia="Arial"/>
                <w:szCs w:val="22"/>
                <w:lang w:val="pl-PL" w:eastAsia="en-US"/>
              </w:rPr>
              <w:t>155-160</w:t>
            </w:r>
          </w:p>
        </w:tc>
        <w:tc>
          <w:tcPr>
            <w:tcW w:w="2086" w:type="dxa"/>
            <w:shd w:val="clear" w:color="auto" w:fill="FFFFFF" w:themeFill="background1"/>
            <w:vAlign w:val="center"/>
          </w:tcPr>
          <w:p w14:paraId="3339B8AD" w14:textId="77777777" w:rsidR="00AB2158" w:rsidRPr="00FD422F" w:rsidRDefault="00AB2158" w:rsidP="00A8378E">
            <w:pPr>
              <w:spacing w:before="2" w:line="223" w:lineRule="exact"/>
              <w:ind w:left="123" w:right="119"/>
              <w:jc w:val="center"/>
              <w:rPr>
                <w:rFonts w:eastAsia="Arial"/>
                <w:szCs w:val="22"/>
                <w:lang w:val="pl-PL" w:eastAsia="en-US"/>
              </w:rPr>
            </w:pPr>
            <w:r w:rsidRPr="00FD422F">
              <w:rPr>
                <w:rFonts w:eastAsia="Arial"/>
                <w:szCs w:val="22"/>
                <w:lang w:val="pl-PL" w:eastAsia="en-US"/>
              </w:rPr>
              <w:t>160÷190</w:t>
            </w:r>
          </w:p>
        </w:tc>
        <w:tc>
          <w:tcPr>
            <w:tcW w:w="2177" w:type="dxa"/>
            <w:shd w:val="clear" w:color="auto" w:fill="FFFFFF" w:themeFill="background1"/>
            <w:vAlign w:val="center"/>
          </w:tcPr>
          <w:p w14:paraId="486E836A" w14:textId="77777777" w:rsidR="00AB2158" w:rsidRPr="00FD422F" w:rsidRDefault="00AB2158" w:rsidP="00A8378E">
            <w:pPr>
              <w:spacing w:before="2" w:line="223" w:lineRule="exact"/>
              <w:ind w:left="127" w:right="121"/>
              <w:jc w:val="center"/>
              <w:rPr>
                <w:rFonts w:eastAsia="Arial"/>
                <w:szCs w:val="22"/>
                <w:lang w:val="pl-PL" w:eastAsia="en-US"/>
              </w:rPr>
            </w:pPr>
            <w:r w:rsidRPr="00FD422F">
              <w:rPr>
                <w:rFonts w:eastAsia="Arial"/>
                <w:szCs w:val="22"/>
                <w:lang w:val="pl-PL" w:eastAsia="en-US"/>
              </w:rPr>
              <w:t>170÷185</w:t>
            </w:r>
          </w:p>
        </w:tc>
        <w:tc>
          <w:tcPr>
            <w:tcW w:w="2257" w:type="dxa"/>
            <w:shd w:val="clear" w:color="auto" w:fill="FFFFFF" w:themeFill="background1"/>
            <w:vAlign w:val="center"/>
          </w:tcPr>
          <w:p w14:paraId="52B446AF" w14:textId="77777777" w:rsidR="00AB2158" w:rsidRPr="00FD422F" w:rsidRDefault="00AB2158" w:rsidP="00A8378E">
            <w:pPr>
              <w:spacing w:before="2" w:line="223" w:lineRule="exact"/>
              <w:ind w:left="670" w:right="667"/>
              <w:jc w:val="center"/>
              <w:rPr>
                <w:rFonts w:eastAsia="Arial"/>
                <w:szCs w:val="22"/>
                <w:lang w:val="pl-PL" w:eastAsia="en-US"/>
              </w:rPr>
            </w:pPr>
            <w:r w:rsidRPr="00FD422F">
              <w:rPr>
                <w:rFonts w:eastAsia="Arial"/>
                <w:szCs w:val="22"/>
                <w:lang w:val="pl-PL" w:eastAsia="en-US"/>
              </w:rPr>
              <w:t>160÷175</w:t>
            </w:r>
          </w:p>
        </w:tc>
      </w:tr>
      <w:tr w:rsidR="00AB2158" w:rsidRPr="00690CB4" w14:paraId="289A52B4" w14:textId="77777777" w:rsidTr="00FD422F">
        <w:trPr>
          <w:trHeight w:val="244"/>
          <w:jc w:val="center"/>
        </w:trPr>
        <w:tc>
          <w:tcPr>
            <w:tcW w:w="1771" w:type="dxa"/>
            <w:shd w:val="clear" w:color="auto" w:fill="FFFFFF" w:themeFill="background1"/>
            <w:vAlign w:val="center"/>
          </w:tcPr>
          <w:p w14:paraId="06DDCB3C" w14:textId="77777777" w:rsidR="00AB2158" w:rsidRPr="00FD422F" w:rsidRDefault="00AB2158" w:rsidP="00A8378E">
            <w:pPr>
              <w:spacing w:before="2" w:line="223" w:lineRule="exact"/>
              <w:ind w:left="107"/>
              <w:jc w:val="center"/>
              <w:rPr>
                <w:rFonts w:eastAsia="Arial"/>
                <w:szCs w:val="22"/>
                <w:lang w:val="pl-PL" w:eastAsia="en-US"/>
              </w:rPr>
            </w:pPr>
            <w:r w:rsidRPr="00FD422F">
              <w:rPr>
                <w:rFonts w:eastAsia="Arial"/>
                <w:szCs w:val="22"/>
                <w:lang w:val="pl-PL" w:eastAsia="en-US"/>
              </w:rPr>
              <w:t>PMB 45/80-55</w:t>
            </w:r>
          </w:p>
        </w:tc>
        <w:tc>
          <w:tcPr>
            <w:tcW w:w="2052" w:type="dxa"/>
            <w:shd w:val="clear" w:color="auto" w:fill="FFFFFF" w:themeFill="background1"/>
            <w:vAlign w:val="center"/>
          </w:tcPr>
          <w:p w14:paraId="05CA7213" w14:textId="77777777" w:rsidR="00AB2158" w:rsidRPr="00FD422F" w:rsidRDefault="00AB2158" w:rsidP="00A8378E">
            <w:pPr>
              <w:spacing w:before="2" w:line="223" w:lineRule="exact"/>
              <w:ind w:left="594" w:right="589"/>
              <w:jc w:val="center"/>
              <w:rPr>
                <w:rFonts w:eastAsia="Arial"/>
                <w:szCs w:val="22"/>
                <w:lang w:val="pl-PL" w:eastAsia="en-US"/>
              </w:rPr>
            </w:pPr>
            <w:r w:rsidRPr="00FD422F">
              <w:rPr>
                <w:rFonts w:eastAsia="Arial"/>
                <w:szCs w:val="22"/>
                <w:lang w:val="pl-PL" w:eastAsia="en-US"/>
              </w:rPr>
              <w:t>145-150</w:t>
            </w:r>
          </w:p>
        </w:tc>
        <w:tc>
          <w:tcPr>
            <w:tcW w:w="2086" w:type="dxa"/>
            <w:shd w:val="clear" w:color="auto" w:fill="FFFFFF" w:themeFill="background1"/>
            <w:vAlign w:val="center"/>
          </w:tcPr>
          <w:p w14:paraId="4286FBFF" w14:textId="77777777" w:rsidR="00AB2158" w:rsidRPr="00FD422F" w:rsidRDefault="00AB2158" w:rsidP="00A8378E">
            <w:pPr>
              <w:spacing w:before="2" w:line="223" w:lineRule="exact"/>
              <w:ind w:left="123" w:right="119"/>
              <w:jc w:val="center"/>
              <w:rPr>
                <w:rFonts w:eastAsia="Arial"/>
                <w:szCs w:val="22"/>
                <w:lang w:val="pl-PL" w:eastAsia="en-US"/>
              </w:rPr>
            </w:pPr>
            <w:r w:rsidRPr="00FD422F">
              <w:rPr>
                <w:rFonts w:eastAsia="Arial"/>
                <w:szCs w:val="22"/>
                <w:lang w:val="pl-PL" w:eastAsia="en-US"/>
              </w:rPr>
              <w:t>160÷175</w:t>
            </w:r>
          </w:p>
        </w:tc>
        <w:tc>
          <w:tcPr>
            <w:tcW w:w="2177" w:type="dxa"/>
            <w:shd w:val="clear" w:color="auto" w:fill="FFFFFF" w:themeFill="background1"/>
            <w:vAlign w:val="center"/>
          </w:tcPr>
          <w:p w14:paraId="4F7E4F36" w14:textId="77777777" w:rsidR="00AB2158" w:rsidRPr="00FD422F" w:rsidRDefault="00AB2158" w:rsidP="00A8378E">
            <w:pPr>
              <w:spacing w:before="2" w:line="223" w:lineRule="exact"/>
              <w:ind w:left="127" w:right="121"/>
              <w:jc w:val="center"/>
              <w:rPr>
                <w:rFonts w:eastAsia="Arial"/>
                <w:szCs w:val="22"/>
                <w:lang w:val="pl-PL" w:eastAsia="en-US"/>
              </w:rPr>
            </w:pPr>
            <w:r w:rsidRPr="00FD422F">
              <w:rPr>
                <w:rFonts w:eastAsia="Arial"/>
                <w:szCs w:val="22"/>
                <w:lang w:val="pl-PL" w:eastAsia="en-US"/>
              </w:rPr>
              <w:t>160÷180</w:t>
            </w:r>
          </w:p>
        </w:tc>
        <w:tc>
          <w:tcPr>
            <w:tcW w:w="2257" w:type="dxa"/>
            <w:shd w:val="clear" w:color="auto" w:fill="FFFFFF" w:themeFill="background1"/>
            <w:vAlign w:val="center"/>
          </w:tcPr>
          <w:p w14:paraId="3BB1A1D6" w14:textId="77777777" w:rsidR="00AB2158" w:rsidRPr="00FD422F" w:rsidRDefault="00AB2158" w:rsidP="00A8378E">
            <w:pPr>
              <w:spacing w:before="2" w:line="223" w:lineRule="exact"/>
              <w:ind w:left="670" w:right="667"/>
              <w:jc w:val="center"/>
              <w:rPr>
                <w:rFonts w:eastAsia="Arial"/>
                <w:szCs w:val="22"/>
                <w:lang w:val="pl-PL" w:eastAsia="en-US"/>
              </w:rPr>
            </w:pPr>
            <w:r w:rsidRPr="00FD422F">
              <w:rPr>
                <w:rFonts w:eastAsia="Arial"/>
                <w:szCs w:val="22"/>
                <w:lang w:val="pl-PL" w:eastAsia="en-US"/>
              </w:rPr>
              <w:t>145÷165</w:t>
            </w:r>
          </w:p>
        </w:tc>
      </w:tr>
      <w:tr w:rsidR="00AB2158" w:rsidRPr="00690CB4" w14:paraId="459E21B2" w14:textId="77777777" w:rsidTr="00FD422F">
        <w:trPr>
          <w:trHeight w:val="244"/>
          <w:jc w:val="center"/>
        </w:trPr>
        <w:tc>
          <w:tcPr>
            <w:tcW w:w="1771" w:type="dxa"/>
            <w:shd w:val="clear" w:color="auto" w:fill="FFFFFF" w:themeFill="background1"/>
            <w:vAlign w:val="center"/>
          </w:tcPr>
          <w:p w14:paraId="43639390" w14:textId="77777777" w:rsidR="00AB2158" w:rsidRPr="00FD422F" w:rsidRDefault="00AB2158" w:rsidP="00A8378E">
            <w:pPr>
              <w:spacing w:before="2" w:line="223" w:lineRule="exact"/>
              <w:ind w:left="107"/>
              <w:jc w:val="center"/>
              <w:rPr>
                <w:rFonts w:eastAsia="Arial"/>
                <w:szCs w:val="22"/>
                <w:lang w:val="pl-PL" w:eastAsia="en-US"/>
              </w:rPr>
            </w:pPr>
            <w:r w:rsidRPr="00FD422F">
              <w:rPr>
                <w:rFonts w:eastAsia="Arial"/>
                <w:szCs w:val="22"/>
                <w:lang w:val="pl-PL" w:eastAsia="en-US"/>
              </w:rPr>
              <w:t>PMB 45/80-65</w:t>
            </w:r>
          </w:p>
        </w:tc>
        <w:tc>
          <w:tcPr>
            <w:tcW w:w="2052" w:type="dxa"/>
            <w:shd w:val="clear" w:color="auto" w:fill="FFFFFF" w:themeFill="background1"/>
            <w:vAlign w:val="center"/>
          </w:tcPr>
          <w:p w14:paraId="5E20E2C9" w14:textId="77777777" w:rsidR="00AB2158" w:rsidRPr="00FD422F" w:rsidRDefault="00AB2158" w:rsidP="00A8378E">
            <w:pPr>
              <w:spacing w:before="2" w:line="223" w:lineRule="exact"/>
              <w:ind w:left="594" w:right="589"/>
              <w:jc w:val="center"/>
              <w:rPr>
                <w:rFonts w:eastAsia="Arial"/>
                <w:szCs w:val="22"/>
                <w:lang w:val="pl-PL" w:eastAsia="en-US"/>
              </w:rPr>
            </w:pPr>
            <w:r w:rsidRPr="00FD422F">
              <w:rPr>
                <w:rFonts w:eastAsia="Arial"/>
                <w:szCs w:val="22"/>
                <w:lang w:val="pl-PL" w:eastAsia="en-US"/>
              </w:rPr>
              <w:t>145-150</w:t>
            </w:r>
          </w:p>
        </w:tc>
        <w:tc>
          <w:tcPr>
            <w:tcW w:w="2086" w:type="dxa"/>
            <w:shd w:val="clear" w:color="auto" w:fill="FFFFFF" w:themeFill="background1"/>
            <w:vAlign w:val="center"/>
          </w:tcPr>
          <w:p w14:paraId="2EA9334E" w14:textId="77777777" w:rsidR="00AB2158" w:rsidRPr="00FD422F" w:rsidRDefault="00AB2158" w:rsidP="00A8378E">
            <w:pPr>
              <w:spacing w:before="2" w:line="223" w:lineRule="exact"/>
              <w:ind w:left="123" w:right="119"/>
              <w:jc w:val="center"/>
              <w:rPr>
                <w:rFonts w:eastAsia="Arial"/>
                <w:szCs w:val="22"/>
                <w:lang w:val="pl-PL" w:eastAsia="en-US"/>
              </w:rPr>
            </w:pPr>
            <w:r w:rsidRPr="00FD422F">
              <w:rPr>
                <w:rFonts w:eastAsia="Arial"/>
                <w:szCs w:val="22"/>
                <w:lang w:val="pl-PL" w:eastAsia="en-US"/>
              </w:rPr>
              <w:t>170÷185</w:t>
            </w:r>
          </w:p>
        </w:tc>
        <w:tc>
          <w:tcPr>
            <w:tcW w:w="2177" w:type="dxa"/>
            <w:shd w:val="clear" w:color="auto" w:fill="FFFFFF" w:themeFill="background1"/>
            <w:vAlign w:val="center"/>
          </w:tcPr>
          <w:p w14:paraId="2C21FB99" w14:textId="77777777" w:rsidR="00AB2158" w:rsidRPr="00FD422F" w:rsidRDefault="00AB2158" w:rsidP="00A8378E">
            <w:pPr>
              <w:spacing w:before="2" w:line="223" w:lineRule="exact"/>
              <w:ind w:left="127" w:right="121"/>
              <w:jc w:val="center"/>
              <w:rPr>
                <w:rFonts w:eastAsia="Arial"/>
                <w:szCs w:val="22"/>
                <w:lang w:val="pl-PL" w:eastAsia="en-US"/>
              </w:rPr>
            </w:pPr>
            <w:r w:rsidRPr="00FD422F">
              <w:rPr>
                <w:rFonts w:eastAsia="Arial"/>
                <w:szCs w:val="22"/>
                <w:lang w:val="pl-PL" w:eastAsia="en-US"/>
              </w:rPr>
              <w:t>165÷185</w:t>
            </w:r>
          </w:p>
        </w:tc>
        <w:tc>
          <w:tcPr>
            <w:tcW w:w="2257" w:type="dxa"/>
            <w:shd w:val="clear" w:color="auto" w:fill="FFFFFF" w:themeFill="background1"/>
            <w:vAlign w:val="center"/>
          </w:tcPr>
          <w:p w14:paraId="2EBDE244" w14:textId="77777777" w:rsidR="00AB2158" w:rsidRPr="00FD422F" w:rsidRDefault="00AB2158" w:rsidP="00A8378E">
            <w:pPr>
              <w:spacing w:before="2" w:line="223" w:lineRule="exact"/>
              <w:ind w:left="670" w:right="667"/>
              <w:jc w:val="center"/>
              <w:rPr>
                <w:rFonts w:eastAsia="Arial"/>
                <w:szCs w:val="22"/>
                <w:lang w:val="pl-PL" w:eastAsia="en-US"/>
              </w:rPr>
            </w:pPr>
            <w:r w:rsidRPr="00FD422F">
              <w:rPr>
                <w:rFonts w:eastAsia="Arial"/>
                <w:szCs w:val="22"/>
                <w:lang w:val="pl-PL" w:eastAsia="en-US"/>
              </w:rPr>
              <w:t>145÷165</w:t>
            </w:r>
          </w:p>
        </w:tc>
      </w:tr>
    </w:tbl>
    <w:p w14:paraId="06788D1C" w14:textId="77777777" w:rsidR="00AB2158" w:rsidRPr="00690CB4" w:rsidRDefault="00AB2158" w:rsidP="00F45532">
      <w:pPr>
        <w:rPr>
          <w:szCs w:val="22"/>
        </w:rPr>
      </w:pPr>
    </w:p>
    <w:p w14:paraId="33F89DDA" w14:textId="77777777" w:rsidR="00C3396D" w:rsidRPr="00690CB4" w:rsidRDefault="00C3396D" w:rsidP="00F45532">
      <w:pPr>
        <w:rPr>
          <w:szCs w:val="22"/>
        </w:rPr>
      </w:pPr>
      <w:r w:rsidRPr="00690CB4">
        <w:rPr>
          <w:szCs w:val="22"/>
        </w:rPr>
        <w:tab/>
        <w:t>Sposób i czas mieszania składników mieszanki mineralno-asfaltowej powinny zapewnić równomierne otoczenie kruszywa lepiszczem asfaltowym.</w:t>
      </w:r>
    </w:p>
    <w:p w14:paraId="63CC7262" w14:textId="7FFEB86A" w:rsidR="00C3396D" w:rsidRPr="00690CB4" w:rsidRDefault="00C3396D" w:rsidP="00F45532">
      <w:pPr>
        <w:rPr>
          <w:szCs w:val="22"/>
        </w:rPr>
      </w:pPr>
      <w:r w:rsidRPr="00690CB4">
        <w:rPr>
          <w:szCs w:val="22"/>
        </w:rPr>
        <w:tab/>
        <w:t>Dopuszcza się dostawy mieszanek mineralno-asfaltowych z kilku wytwórni, pod warunkiem skoordynowania między sobą deklarowanych przydatności mieszanek (m.in.: typ, rodzaj składników, właściwości objętościowe) z zachowaniem dopuszczalnych ró</w:t>
      </w:r>
      <w:r w:rsidR="00987004" w:rsidRPr="00690CB4">
        <w:rPr>
          <w:szCs w:val="22"/>
        </w:rPr>
        <w:t>ż</w:t>
      </w:r>
      <w:r w:rsidRPr="00690CB4">
        <w:rPr>
          <w:szCs w:val="22"/>
        </w:rPr>
        <w:t>nic ich składu:</w:t>
      </w:r>
    </w:p>
    <w:p w14:paraId="354D10AA" w14:textId="77777777" w:rsidR="00C3396D" w:rsidRPr="00690CB4" w:rsidRDefault="00C3396D" w:rsidP="00F45532">
      <w:pPr>
        <w:rPr>
          <w:szCs w:val="22"/>
        </w:rPr>
      </w:pPr>
      <w:r w:rsidRPr="00690CB4">
        <w:rPr>
          <w:szCs w:val="22"/>
        </w:rPr>
        <w:t>- zawartość lepiszcza: 0,3% (m/m),</w:t>
      </w:r>
    </w:p>
    <w:p w14:paraId="68851549" w14:textId="77777777" w:rsidR="00C3396D" w:rsidRPr="00690CB4" w:rsidRDefault="00C3396D" w:rsidP="00F45532">
      <w:pPr>
        <w:rPr>
          <w:szCs w:val="22"/>
        </w:rPr>
      </w:pPr>
      <w:r w:rsidRPr="00690CB4">
        <w:rPr>
          <w:szCs w:val="22"/>
        </w:rPr>
        <w:t>- zawartość kruszywa drobnego: 3,0% (m/m),</w:t>
      </w:r>
    </w:p>
    <w:p w14:paraId="31047B2E" w14:textId="792EA58B" w:rsidR="00A8378E" w:rsidRDefault="00C3396D" w:rsidP="00F45532">
      <w:pPr>
        <w:rPr>
          <w:szCs w:val="22"/>
        </w:rPr>
      </w:pPr>
      <w:r w:rsidRPr="00690CB4">
        <w:rPr>
          <w:szCs w:val="22"/>
        </w:rPr>
        <w:t>- zawartość wypełniacza: 1,0% (m/m).</w:t>
      </w:r>
    </w:p>
    <w:p w14:paraId="37B3A935" w14:textId="77777777" w:rsidR="00264C2F" w:rsidRPr="00690CB4" w:rsidRDefault="00264C2F" w:rsidP="00F45532">
      <w:pPr>
        <w:rPr>
          <w:szCs w:val="22"/>
        </w:rPr>
      </w:pPr>
    </w:p>
    <w:p w14:paraId="1F85865A" w14:textId="5247794B" w:rsidR="0014473A" w:rsidRPr="00690CB4" w:rsidRDefault="0014473A" w:rsidP="00F664CB">
      <w:pPr>
        <w:pStyle w:val="Nagwek3"/>
        <w:rPr>
          <w:i/>
        </w:rPr>
      </w:pPr>
      <w:r w:rsidRPr="00690CB4">
        <w:t>5.</w:t>
      </w:r>
      <w:r w:rsidR="002D6237" w:rsidRPr="00690CB4">
        <w:t>5</w:t>
      </w:r>
      <w:r w:rsidRPr="00690CB4">
        <w:t>. Wbudowywanie warstwy</w:t>
      </w:r>
    </w:p>
    <w:p w14:paraId="774373E2" w14:textId="1267B11C" w:rsidR="00C3396D" w:rsidRPr="00690CB4" w:rsidRDefault="00C3396D" w:rsidP="00F664CB">
      <w:pPr>
        <w:pStyle w:val="Nagwek3"/>
        <w:rPr>
          <w:i/>
        </w:rPr>
      </w:pPr>
      <w:r w:rsidRPr="00690CB4">
        <w:t>5.</w:t>
      </w:r>
      <w:r w:rsidR="002D6237" w:rsidRPr="00690CB4">
        <w:t>5</w:t>
      </w:r>
      <w:r w:rsidRPr="00690CB4">
        <w:t>.</w:t>
      </w:r>
      <w:r w:rsidR="0014473A" w:rsidRPr="00690CB4">
        <w:t>1</w:t>
      </w:r>
      <w:r w:rsidRPr="00690CB4">
        <w:t xml:space="preserve"> Przygotowanie podło</w:t>
      </w:r>
      <w:r w:rsidR="00987004" w:rsidRPr="00690CB4">
        <w:t>ż</w:t>
      </w:r>
      <w:r w:rsidRPr="00690CB4">
        <w:t>a</w:t>
      </w:r>
    </w:p>
    <w:p w14:paraId="71C19EDB" w14:textId="036EEFB2" w:rsidR="00C3396D" w:rsidRPr="00690CB4" w:rsidRDefault="00C3396D" w:rsidP="00F45532">
      <w:pPr>
        <w:rPr>
          <w:szCs w:val="22"/>
        </w:rPr>
      </w:pPr>
      <w:r w:rsidRPr="00690CB4">
        <w:rPr>
          <w:szCs w:val="22"/>
        </w:rPr>
        <w:tab/>
        <w:t>Podło</w:t>
      </w:r>
      <w:r w:rsidR="00987004" w:rsidRPr="00690CB4">
        <w:rPr>
          <w:szCs w:val="22"/>
        </w:rPr>
        <w:t>ż</w:t>
      </w:r>
      <w:r w:rsidRPr="00690CB4">
        <w:rPr>
          <w:szCs w:val="22"/>
        </w:rPr>
        <w:t>e (podbudowa z kruszywa niezwiązanego lub związanego) pod warstwę podbudowy z betonu asfaltowego powinno być na całej powierzchni:</w:t>
      </w:r>
    </w:p>
    <w:p w14:paraId="2BF83E35" w14:textId="77777777" w:rsidR="00C3396D" w:rsidRPr="00690CB4" w:rsidRDefault="00C3396D" w:rsidP="007B6BA9">
      <w:pPr>
        <w:numPr>
          <w:ilvl w:val="0"/>
          <w:numId w:val="91"/>
        </w:numPr>
        <w:overflowPunct w:val="0"/>
        <w:autoSpaceDE w:val="0"/>
        <w:autoSpaceDN w:val="0"/>
        <w:adjustRightInd w:val="0"/>
        <w:textAlignment w:val="baseline"/>
        <w:rPr>
          <w:szCs w:val="22"/>
        </w:rPr>
      </w:pPr>
      <w:r w:rsidRPr="00690CB4">
        <w:rPr>
          <w:szCs w:val="22"/>
        </w:rPr>
        <w:t>ustabilizowane i nośne,</w:t>
      </w:r>
    </w:p>
    <w:p w14:paraId="6D773A76" w14:textId="77777777" w:rsidR="00C3396D" w:rsidRPr="00690CB4" w:rsidRDefault="00C3396D" w:rsidP="007B6BA9">
      <w:pPr>
        <w:numPr>
          <w:ilvl w:val="0"/>
          <w:numId w:val="91"/>
        </w:numPr>
        <w:overflowPunct w:val="0"/>
        <w:autoSpaceDE w:val="0"/>
        <w:autoSpaceDN w:val="0"/>
        <w:adjustRightInd w:val="0"/>
        <w:textAlignment w:val="baseline"/>
        <w:rPr>
          <w:szCs w:val="22"/>
        </w:rPr>
      </w:pPr>
      <w:r w:rsidRPr="00690CB4">
        <w:rPr>
          <w:szCs w:val="22"/>
        </w:rPr>
        <w:t>czyste, bez zanieczyszczenia lub pozostałości luźnego kruszywa,</w:t>
      </w:r>
    </w:p>
    <w:p w14:paraId="120ABE73" w14:textId="77777777" w:rsidR="00C3396D" w:rsidRPr="00690CB4" w:rsidRDefault="00C3396D" w:rsidP="007B6BA9">
      <w:pPr>
        <w:numPr>
          <w:ilvl w:val="0"/>
          <w:numId w:val="91"/>
        </w:numPr>
        <w:overflowPunct w:val="0"/>
        <w:autoSpaceDE w:val="0"/>
        <w:autoSpaceDN w:val="0"/>
        <w:adjustRightInd w:val="0"/>
        <w:textAlignment w:val="baseline"/>
        <w:rPr>
          <w:szCs w:val="22"/>
        </w:rPr>
      </w:pPr>
      <w:r w:rsidRPr="00690CB4">
        <w:rPr>
          <w:szCs w:val="22"/>
        </w:rPr>
        <w:t>wyprofilowane, równe i bez kolein,</w:t>
      </w:r>
    </w:p>
    <w:p w14:paraId="413905BD" w14:textId="77777777" w:rsidR="00C3396D" w:rsidRPr="00690CB4" w:rsidRDefault="00C3396D" w:rsidP="007B6BA9">
      <w:pPr>
        <w:numPr>
          <w:ilvl w:val="0"/>
          <w:numId w:val="91"/>
        </w:numPr>
        <w:overflowPunct w:val="0"/>
        <w:autoSpaceDE w:val="0"/>
        <w:autoSpaceDN w:val="0"/>
        <w:adjustRightInd w:val="0"/>
        <w:textAlignment w:val="baseline"/>
        <w:rPr>
          <w:szCs w:val="22"/>
        </w:rPr>
      </w:pPr>
      <w:r w:rsidRPr="00690CB4">
        <w:rPr>
          <w:szCs w:val="22"/>
        </w:rPr>
        <w:t>suche</w:t>
      </w:r>
    </w:p>
    <w:p w14:paraId="439DF3D5" w14:textId="38EDAC1B" w:rsidR="00C3396D" w:rsidRPr="00690CB4" w:rsidRDefault="00C3396D" w:rsidP="00F45532">
      <w:pPr>
        <w:ind w:firstLine="709"/>
        <w:rPr>
          <w:szCs w:val="22"/>
        </w:rPr>
      </w:pPr>
      <w:r w:rsidRPr="00690CB4">
        <w:rPr>
          <w:szCs w:val="22"/>
        </w:rPr>
        <w:t>Maksymalne nierówności podło</w:t>
      </w:r>
      <w:r w:rsidR="00987004" w:rsidRPr="00690CB4">
        <w:rPr>
          <w:szCs w:val="22"/>
        </w:rPr>
        <w:t>ż</w:t>
      </w:r>
      <w:r w:rsidRPr="00690CB4">
        <w:rPr>
          <w:szCs w:val="22"/>
        </w:rPr>
        <w:t>a pod warstwę podbudowy, nie powinny przekraczać wartości podanych w tablicy 15.</w:t>
      </w:r>
    </w:p>
    <w:p w14:paraId="1DA019DB" w14:textId="2690BAB8" w:rsidR="00C3396D" w:rsidRPr="00690CB4" w:rsidRDefault="00C3396D" w:rsidP="00F45532">
      <w:pPr>
        <w:spacing w:before="120" w:after="120"/>
        <w:ind w:left="1200" w:hanging="1200"/>
        <w:rPr>
          <w:szCs w:val="22"/>
        </w:rPr>
      </w:pPr>
      <w:r w:rsidRPr="00690CB4">
        <w:rPr>
          <w:szCs w:val="22"/>
        </w:rPr>
        <w:t>Tablica 15. Maksymalne nierówności podło</w:t>
      </w:r>
      <w:r w:rsidR="00987004" w:rsidRPr="00690CB4">
        <w:rPr>
          <w:szCs w:val="22"/>
        </w:rPr>
        <w:t>ż</w:t>
      </w:r>
      <w:r w:rsidRPr="00690CB4">
        <w:rPr>
          <w:szCs w:val="22"/>
        </w:rPr>
        <w:t>a pod warstwę podbudowy z betonu asfaltowego (pomiar łatą 4-metrową lub równowa</w:t>
      </w:r>
      <w:r w:rsidR="00987004" w:rsidRPr="00690CB4">
        <w:rPr>
          <w:szCs w:val="22"/>
        </w:rPr>
        <w:t>ż</w:t>
      </w:r>
      <w:r w:rsidRPr="00690CB4">
        <w:rPr>
          <w:szCs w:val="22"/>
        </w:rPr>
        <w:t xml:space="preserve">ną metodą)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3969"/>
        <w:gridCol w:w="2300"/>
      </w:tblGrid>
      <w:tr w:rsidR="00C3396D" w:rsidRPr="00690CB4" w14:paraId="143D35B3" w14:textId="77777777" w:rsidTr="00A8378E">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5D5AC4F1" w14:textId="77777777" w:rsidR="00C3396D" w:rsidRPr="00A8378E" w:rsidRDefault="00C3396D" w:rsidP="00A8378E">
            <w:pPr>
              <w:jc w:val="center"/>
              <w:rPr>
                <w:b/>
                <w:bCs/>
                <w:szCs w:val="22"/>
              </w:rPr>
            </w:pPr>
            <w:r w:rsidRPr="00A8378E">
              <w:rPr>
                <w:b/>
                <w:bCs/>
                <w:szCs w:val="22"/>
              </w:rPr>
              <w:t>Klasa drogi</w:t>
            </w:r>
          </w:p>
        </w:tc>
        <w:tc>
          <w:tcPr>
            <w:tcW w:w="3969" w:type="dxa"/>
            <w:tcBorders>
              <w:top w:val="single" w:sz="4" w:space="0" w:color="auto"/>
              <w:left w:val="single" w:sz="4" w:space="0" w:color="auto"/>
              <w:bottom w:val="single" w:sz="4" w:space="0" w:color="auto"/>
              <w:right w:val="single" w:sz="4" w:space="0" w:color="auto"/>
            </w:tcBorders>
            <w:vAlign w:val="center"/>
          </w:tcPr>
          <w:p w14:paraId="4E41ED93" w14:textId="77777777" w:rsidR="00C3396D" w:rsidRPr="00A8378E" w:rsidRDefault="00C3396D" w:rsidP="00A8378E">
            <w:pPr>
              <w:jc w:val="center"/>
              <w:rPr>
                <w:b/>
                <w:bCs/>
                <w:szCs w:val="22"/>
              </w:rPr>
            </w:pPr>
            <w:r w:rsidRPr="00A8378E">
              <w:rPr>
                <w:b/>
                <w:bCs/>
                <w:szCs w:val="22"/>
              </w:rPr>
              <w:t>Element nawierzchni</w:t>
            </w:r>
          </w:p>
        </w:tc>
        <w:tc>
          <w:tcPr>
            <w:tcW w:w="2300" w:type="dxa"/>
            <w:tcBorders>
              <w:top w:val="single" w:sz="4" w:space="0" w:color="auto"/>
              <w:left w:val="single" w:sz="4" w:space="0" w:color="auto"/>
              <w:bottom w:val="single" w:sz="4" w:space="0" w:color="auto"/>
              <w:right w:val="single" w:sz="4" w:space="0" w:color="auto"/>
            </w:tcBorders>
            <w:vAlign w:val="center"/>
            <w:hideMark/>
          </w:tcPr>
          <w:p w14:paraId="5243F5E5" w14:textId="5E7680E5" w:rsidR="00C3396D" w:rsidRPr="00A8378E" w:rsidRDefault="00C3396D" w:rsidP="00A8378E">
            <w:pPr>
              <w:jc w:val="center"/>
              <w:rPr>
                <w:b/>
                <w:bCs/>
                <w:szCs w:val="22"/>
              </w:rPr>
            </w:pPr>
            <w:r w:rsidRPr="00A8378E">
              <w:rPr>
                <w:b/>
                <w:bCs/>
                <w:szCs w:val="22"/>
              </w:rPr>
              <w:t>Maksymalna nierówność podło</w:t>
            </w:r>
            <w:r w:rsidR="00987004" w:rsidRPr="00A8378E">
              <w:rPr>
                <w:b/>
                <w:bCs/>
                <w:szCs w:val="22"/>
              </w:rPr>
              <w:t>ż</w:t>
            </w:r>
            <w:r w:rsidRPr="00A8378E">
              <w:rPr>
                <w:b/>
                <w:bCs/>
                <w:szCs w:val="22"/>
              </w:rPr>
              <w:t>a pod warstwę podbudowy [mm]</w:t>
            </w:r>
          </w:p>
        </w:tc>
      </w:tr>
      <w:tr w:rsidR="00C3396D" w:rsidRPr="00690CB4" w14:paraId="774E2F36" w14:textId="77777777" w:rsidTr="00A8378E">
        <w:trPr>
          <w:jc w:val="center"/>
        </w:trPr>
        <w:tc>
          <w:tcPr>
            <w:tcW w:w="1242" w:type="dxa"/>
            <w:tcBorders>
              <w:top w:val="single" w:sz="4" w:space="0" w:color="auto"/>
              <w:left w:val="single" w:sz="4" w:space="0" w:color="auto"/>
              <w:bottom w:val="single" w:sz="4" w:space="0" w:color="auto"/>
              <w:right w:val="single" w:sz="4" w:space="0" w:color="auto"/>
            </w:tcBorders>
            <w:vAlign w:val="center"/>
            <w:hideMark/>
          </w:tcPr>
          <w:p w14:paraId="0B41CFE6" w14:textId="03CA2BB6" w:rsidR="00C3396D" w:rsidRPr="00690CB4" w:rsidRDefault="00CB4AF6" w:rsidP="00A8378E">
            <w:pPr>
              <w:jc w:val="center"/>
              <w:rPr>
                <w:szCs w:val="22"/>
              </w:rPr>
            </w:pPr>
            <w:r w:rsidRPr="00690CB4">
              <w:rPr>
                <w:szCs w:val="22"/>
              </w:rPr>
              <w:t>G/Z/L/D</w:t>
            </w:r>
          </w:p>
        </w:tc>
        <w:tc>
          <w:tcPr>
            <w:tcW w:w="3969" w:type="dxa"/>
            <w:tcBorders>
              <w:top w:val="single" w:sz="4" w:space="0" w:color="auto"/>
              <w:left w:val="single" w:sz="4" w:space="0" w:color="auto"/>
              <w:bottom w:val="single" w:sz="4" w:space="0" w:color="auto"/>
              <w:right w:val="single" w:sz="4" w:space="0" w:color="auto"/>
            </w:tcBorders>
            <w:vAlign w:val="center"/>
            <w:hideMark/>
          </w:tcPr>
          <w:p w14:paraId="76D1630C" w14:textId="77777777" w:rsidR="00C3396D" w:rsidRPr="00690CB4" w:rsidRDefault="00C3396D" w:rsidP="00A8378E">
            <w:pPr>
              <w:jc w:val="center"/>
              <w:rPr>
                <w:szCs w:val="22"/>
              </w:rPr>
            </w:pPr>
            <w:r w:rsidRPr="00690CB4">
              <w:rPr>
                <w:szCs w:val="22"/>
              </w:rPr>
              <w:t>Pasy: ruchu, dodatkowe, włączania i wyłączania, postojowe, jezdnie łącznic, utwardzone pobocza</w:t>
            </w:r>
          </w:p>
        </w:tc>
        <w:tc>
          <w:tcPr>
            <w:tcW w:w="2300" w:type="dxa"/>
            <w:tcBorders>
              <w:top w:val="single" w:sz="4" w:space="0" w:color="auto"/>
              <w:left w:val="single" w:sz="4" w:space="0" w:color="auto"/>
              <w:bottom w:val="single" w:sz="4" w:space="0" w:color="auto"/>
              <w:right w:val="single" w:sz="4" w:space="0" w:color="auto"/>
            </w:tcBorders>
            <w:vAlign w:val="center"/>
          </w:tcPr>
          <w:p w14:paraId="59D1C1E9" w14:textId="77777777" w:rsidR="00C3396D" w:rsidRPr="00690CB4" w:rsidRDefault="00C3396D" w:rsidP="00A8378E">
            <w:pPr>
              <w:jc w:val="center"/>
              <w:rPr>
                <w:szCs w:val="22"/>
              </w:rPr>
            </w:pPr>
          </w:p>
          <w:p w14:paraId="5F08FFE7" w14:textId="77777777" w:rsidR="00C3396D" w:rsidRPr="00690CB4" w:rsidRDefault="00C3396D" w:rsidP="00A8378E">
            <w:pPr>
              <w:jc w:val="center"/>
              <w:rPr>
                <w:szCs w:val="22"/>
              </w:rPr>
            </w:pPr>
            <w:r w:rsidRPr="00690CB4">
              <w:rPr>
                <w:szCs w:val="22"/>
              </w:rPr>
              <w:t>15</w:t>
            </w:r>
          </w:p>
        </w:tc>
      </w:tr>
    </w:tbl>
    <w:p w14:paraId="0D7612D9" w14:textId="77777777" w:rsidR="00C3396D" w:rsidRPr="00690CB4" w:rsidRDefault="00C3396D" w:rsidP="00F45532">
      <w:pPr>
        <w:rPr>
          <w:szCs w:val="22"/>
        </w:rPr>
      </w:pPr>
    </w:p>
    <w:p w14:paraId="05BDB56D" w14:textId="391138E2" w:rsidR="00C3396D" w:rsidRPr="00690CB4" w:rsidRDefault="00C3396D" w:rsidP="00F45532">
      <w:pPr>
        <w:ind w:firstLine="708"/>
        <w:rPr>
          <w:szCs w:val="22"/>
        </w:rPr>
      </w:pPr>
      <w:r w:rsidRPr="00690CB4">
        <w:rPr>
          <w:szCs w:val="22"/>
        </w:rPr>
        <w:t>Je</w:t>
      </w:r>
      <w:r w:rsidR="00987004" w:rsidRPr="00690CB4">
        <w:rPr>
          <w:szCs w:val="22"/>
        </w:rPr>
        <w:t>ż</w:t>
      </w:r>
      <w:r w:rsidRPr="00690CB4">
        <w:rPr>
          <w:szCs w:val="22"/>
        </w:rPr>
        <w:t>eli nierówności  są większe ni</w:t>
      </w:r>
      <w:r w:rsidR="00987004" w:rsidRPr="00690CB4">
        <w:rPr>
          <w:szCs w:val="22"/>
        </w:rPr>
        <w:t>ż</w:t>
      </w:r>
      <w:r w:rsidRPr="00690CB4">
        <w:rPr>
          <w:szCs w:val="22"/>
        </w:rPr>
        <w:t xml:space="preserve"> dopuszczalne, to nale</w:t>
      </w:r>
      <w:r w:rsidR="00987004" w:rsidRPr="00690CB4">
        <w:rPr>
          <w:szCs w:val="22"/>
        </w:rPr>
        <w:t>ż</w:t>
      </w:r>
      <w:r w:rsidRPr="00690CB4">
        <w:rPr>
          <w:szCs w:val="22"/>
        </w:rPr>
        <w:t>y wyrównać podło</w:t>
      </w:r>
      <w:r w:rsidR="00987004" w:rsidRPr="00690CB4">
        <w:rPr>
          <w:szCs w:val="22"/>
        </w:rPr>
        <w:t>ż</w:t>
      </w:r>
      <w:r w:rsidRPr="00690CB4">
        <w:rPr>
          <w:szCs w:val="22"/>
        </w:rPr>
        <w:t>e.</w:t>
      </w:r>
    </w:p>
    <w:p w14:paraId="59E5B89D" w14:textId="73043E37" w:rsidR="00C3396D" w:rsidRPr="00690CB4" w:rsidRDefault="00C3396D" w:rsidP="00F45532">
      <w:pPr>
        <w:rPr>
          <w:szCs w:val="22"/>
        </w:rPr>
      </w:pPr>
      <w:r w:rsidRPr="00690CB4">
        <w:rPr>
          <w:szCs w:val="22"/>
        </w:rPr>
        <w:tab/>
        <w:t>Rzędne wysokościowe podło</w:t>
      </w:r>
      <w:r w:rsidR="00987004" w:rsidRPr="00690CB4">
        <w:rPr>
          <w:szCs w:val="22"/>
        </w:rPr>
        <w:t>ż</w:t>
      </w:r>
      <w:r w:rsidRPr="00690CB4">
        <w:rPr>
          <w:szCs w:val="22"/>
        </w:rPr>
        <w:t>a oraz urządzeń usytuowanych w nawierzchni lub ją ograniczających powinny być zgodne z dokumentacją projektową. z podło</w:t>
      </w:r>
      <w:r w:rsidR="00987004" w:rsidRPr="00690CB4">
        <w:rPr>
          <w:szCs w:val="22"/>
        </w:rPr>
        <w:t>ż</w:t>
      </w:r>
      <w:r w:rsidRPr="00690CB4">
        <w:rPr>
          <w:szCs w:val="22"/>
        </w:rPr>
        <w:t>a powinien być zapewniony odpływ wody.</w:t>
      </w:r>
    </w:p>
    <w:p w14:paraId="5CE84AB5" w14:textId="2BCDFB48" w:rsidR="00C3396D" w:rsidRPr="00690CB4" w:rsidRDefault="00C3396D" w:rsidP="00F45532">
      <w:pPr>
        <w:rPr>
          <w:szCs w:val="22"/>
        </w:rPr>
      </w:pPr>
      <w:r w:rsidRPr="00690CB4">
        <w:rPr>
          <w:szCs w:val="22"/>
        </w:rPr>
        <w:tab/>
        <w:t>Wykonane w podło</w:t>
      </w:r>
      <w:r w:rsidR="00987004" w:rsidRPr="00690CB4">
        <w:rPr>
          <w:szCs w:val="22"/>
        </w:rPr>
        <w:t>ż</w:t>
      </w:r>
      <w:r w:rsidRPr="00690CB4">
        <w:rPr>
          <w:szCs w:val="22"/>
        </w:rPr>
        <w:t>u łaty z materiału o mniejszej sztywności (np. łaty z asfaltu lanego w betonie asfaltowym) nale</w:t>
      </w:r>
      <w:r w:rsidR="00987004" w:rsidRPr="00690CB4">
        <w:rPr>
          <w:szCs w:val="22"/>
        </w:rPr>
        <w:t>ż</w:t>
      </w:r>
      <w:r w:rsidRPr="00690CB4">
        <w:rPr>
          <w:szCs w:val="22"/>
        </w:rPr>
        <w:t>y usunąć, a powstałe w ten sposób ubytki wypełnić materiałem o właściwościach zbli</w:t>
      </w:r>
      <w:r w:rsidR="00987004" w:rsidRPr="00690CB4">
        <w:rPr>
          <w:szCs w:val="22"/>
        </w:rPr>
        <w:t>ż</w:t>
      </w:r>
      <w:r w:rsidRPr="00690CB4">
        <w:rPr>
          <w:szCs w:val="22"/>
        </w:rPr>
        <w:t>onych do materiału podstawowego (np. wypełnić betonem asfaltowym).</w:t>
      </w:r>
    </w:p>
    <w:p w14:paraId="5686DC44" w14:textId="2C10AB58" w:rsidR="00C3396D" w:rsidRPr="00690CB4" w:rsidRDefault="00C3396D" w:rsidP="00F45532">
      <w:pPr>
        <w:rPr>
          <w:szCs w:val="22"/>
        </w:rPr>
      </w:pPr>
      <w:r w:rsidRPr="00690CB4">
        <w:rPr>
          <w:szCs w:val="22"/>
        </w:rPr>
        <w:tab/>
        <w:t>W celu polepszenia połączenia między warstwami technologicznymi nawierzchni powierzchnia podło</w:t>
      </w:r>
      <w:r w:rsidR="00987004" w:rsidRPr="00690CB4">
        <w:rPr>
          <w:szCs w:val="22"/>
        </w:rPr>
        <w:t>ż</w:t>
      </w:r>
      <w:r w:rsidRPr="00690CB4">
        <w:rPr>
          <w:szCs w:val="22"/>
        </w:rPr>
        <w:t>a powinna być w ocenie wizualnej chropowata.</w:t>
      </w:r>
    </w:p>
    <w:p w14:paraId="749A15AD" w14:textId="13F66A2E" w:rsidR="00CB4AF6" w:rsidRDefault="00C3396D" w:rsidP="00F45532">
      <w:pPr>
        <w:rPr>
          <w:szCs w:val="22"/>
        </w:rPr>
      </w:pPr>
      <w:r w:rsidRPr="00690CB4">
        <w:rPr>
          <w:szCs w:val="22"/>
        </w:rPr>
        <w:tab/>
        <w:t>Szerokie szczeliny w podło</w:t>
      </w:r>
      <w:r w:rsidR="00987004" w:rsidRPr="00690CB4">
        <w:rPr>
          <w:szCs w:val="22"/>
        </w:rPr>
        <w:t>ż</w:t>
      </w:r>
      <w:r w:rsidRPr="00690CB4">
        <w:rPr>
          <w:szCs w:val="22"/>
        </w:rPr>
        <w:t>u nale</w:t>
      </w:r>
      <w:r w:rsidR="00987004" w:rsidRPr="00690CB4">
        <w:rPr>
          <w:szCs w:val="22"/>
        </w:rPr>
        <w:t>ż</w:t>
      </w:r>
      <w:r w:rsidRPr="00690CB4">
        <w:rPr>
          <w:szCs w:val="22"/>
        </w:rPr>
        <w:t>y wypełnić odpowiednim materiałem, np. zalewami drogowymi według PN-EN 14188-1 [60] lub PN-EN 14188-2 [61] albo innymi materiałami według norm lub aprobat technicznych.</w:t>
      </w:r>
    </w:p>
    <w:p w14:paraId="6F5431B6" w14:textId="77777777" w:rsidR="00A8378E" w:rsidRPr="00690CB4" w:rsidRDefault="00A8378E" w:rsidP="00F45532">
      <w:pPr>
        <w:rPr>
          <w:szCs w:val="22"/>
        </w:rPr>
      </w:pPr>
    </w:p>
    <w:p w14:paraId="375E0BBF" w14:textId="079713C7" w:rsidR="00CB4AF6" w:rsidRPr="00690CB4" w:rsidRDefault="00CB4AF6" w:rsidP="00F664CB">
      <w:pPr>
        <w:pStyle w:val="Nagwek3"/>
        <w:rPr>
          <w:i/>
        </w:rPr>
      </w:pPr>
      <w:r w:rsidRPr="00690CB4">
        <w:t>5.</w:t>
      </w:r>
      <w:r w:rsidR="002D6237" w:rsidRPr="00690CB4">
        <w:t>5</w:t>
      </w:r>
      <w:r w:rsidRPr="00690CB4">
        <w:t>.2 Warunki  przystąpienia do  robót</w:t>
      </w:r>
    </w:p>
    <w:p w14:paraId="45ED1E72" w14:textId="0C040C81" w:rsidR="00CB4AF6" w:rsidRDefault="00CB4AF6" w:rsidP="00A8378E">
      <w:pPr>
        <w:ind w:firstLine="708"/>
        <w:rPr>
          <w:szCs w:val="22"/>
        </w:rPr>
      </w:pPr>
      <w:r w:rsidRPr="00690CB4">
        <w:rPr>
          <w:szCs w:val="22"/>
        </w:rPr>
        <w:t>Warstwa nawierzchni z betonu asfaltowego mo</w:t>
      </w:r>
      <w:r w:rsidR="00987004" w:rsidRPr="00690CB4">
        <w:rPr>
          <w:szCs w:val="22"/>
        </w:rPr>
        <w:t>ż</w:t>
      </w:r>
      <w:r w:rsidRPr="00690CB4">
        <w:rPr>
          <w:szCs w:val="22"/>
        </w:rPr>
        <w:t>e być układana, gdy temperatura powietrza w ciągu ostatniej doby była nie ni</w:t>
      </w:r>
      <w:r w:rsidR="00987004" w:rsidRPr="00690CB4">
        <w:rPr>
          <w:szCs w:val="22"/>
        </w:rPr>
        <w:t>ż</w:t>
      </w:r>
      <w:r w:rsidRPr="00690CB4">
        <w:rPr>
          <w:szCs w:val="22"/>
        </w:rPr>
        <w:t>sza od 0°C. Temperatura powietrza w czasie robót powinna wynosić nie mniej ni</w:t>
      </w:r>
      <w:r w:rsidR="00987004" w:rsidRPr="00690CB4">
        <w:rPr>
          <w:szCs w:val="22"/>
        </w:rPr>
        <w:t>ż</w:t>
      </w:r>
      <w:r w:rsidRPr="00690CB4">
        <w:rPr>
          <w:szCs w:val="22"/>
        </w:rPr>
        <w:t xml:space="preserve"> +5°C. W przypadku konieczności wbudowywania mieszanki na </w:t>
      </w:r>
      <w:r w:rsidRPr="00690CB4">
        <w:rPr>
          <w:szCs w:val="22"/>
        </w:rPr>
        <w:lastRenderedPageBreak/>
        <w:t>podło</w:t>
      </w:r>
      <w:r w:rsidR="00987004" w:rsidRPr="00690CB4">
        <w:rPr>
          <w:szCs w:val="22"/>
        </w:rPr>
        <w:t>ż</w:t>
      </w:r>
      <w:r w:rsidRPr="00690CB4">
        <w:rPr>
          <w:szCs w:val="22"/>
        </w:rPr>
        <w:t>u o temperaturze poni</w:t>
      </w:r>
      <w:r w:rsidR="00987004" w:rsidRPr="00690CB4">
        <w:rPr>
          <w:szCs w:val="22"/>
        </w:rPr>
        <w:t>ż</w:t>
      </w:r>
      <w:r w:rsidRPr="00690CB4">
        <w:rPr>
          <w:szCs w:val="22"/>
        </w:rPr>
        <w:t>ej 0°C Wykonawca powinien rozwa</w:t>
      </w:r>
      <w:r w:rsidR="00987004" w:rsidRPr="00690CB4">
        <w:rPr>
          <w:szCs w:val="22"/>
        </w:rPr>
        <w:t>ż</w:t>
      </w:r>
      <w:r w:rsidRPr="00690CB4">
        <w:rPr>
          <w:szCs w:val="22"/>
        </w:rPr>
        <w:t>yć zastosowanie dodatków ułatwiających zagęszczanie albo zastosowanie samobie</w:t>
      </w:r>
      <w:r w:rsidR="00987004" w:rsidRPr="00690CB4">
        <w:rPr>
          <w:szCs w:val="22"/>
        </w:rPr>
        <w:t>ż</w:t>
      </w:r>
      <w:r w:rsidRPr="00690CB4">
        <w:rPr>
          <w:szCs w:val="22"/>
        </w:rPr>
        <w:t>nej maszyny z dodatkowym mieszaniem dostarczanej mieszanki ustawionej między rozkładarką a samochodami dostarczającymi mieszankę na budowę. Nie dopuszcza się układania warstwy z mieszanki mineralno-asfaltowej w złych warunkach atmosferycznych: na oblodzonej powierzchni, podczas opadów atmosferycznych oraz silnego wiatru. W takiej sytuacji układanie warstwy jest mo</w:t>
      </w:r>
      <w:r w:rsidR="00987004" w:rsidRPr="00690CB4">
        <w:rPr>
          <w:szCs w:val="22"/>
        </w:rPr>
        <w:t>ż</w:t>
      </w:r>
      <w:r w:rsidRPr="00690CB4">
        <w:rPr>
          <w:szCs w:val="22"/>
        </w:rPr>
        <w:t>liwe tylko za zgodą Inspektora Nadzoru.</w:t>
      </w:r>
    </w:p>
    <w:p w14:paraId="12606E3C" w14:textId="77777777" w:rsidR="00A8378E" w:rsidRPr="00690CB4" w:rsidRDefault="00A8378E" w:rsidP="00A8378E">
      <w:pPr>
        <w:ind w:firstLine="708"/>
        <w:rPr>
          <w:szCs w:val="22"/>
        </w:rPr>
      </w:pPr>
    </w:p>
    <w:p w14:paraId="230E1C8C" w14:textId="7278D055" w:rsidR="00CB4AF6" w:rsidRPr="00690CB4" w:rsidRDefault="00C3396D" w:rsidP="00F664CB">
      <w:pPr>
        <w:pStyle w:val="Nagwek3"/>
      </w:pPr>
      <w:r w:rsidRPr="00690CB4">
        <w:t>5.</w:t>
      </w:r>
      <w:r w:rsidR="002D6237" w:rsidRPr="00690CB4">
        <w:t>5</w:t>
      </w:r>
      <w:r w:rsidRPr="00690CB4">
        <w:t>.</w:t>
      </w:r>
      <w:r w:rsidR="00CB4AF6" w:rsidRPr="00690CB4">
        <w:t>3</w:t>
      </w:r>
      <w:r w:rsidRPr="00690CB4">
        <w:t xml:space="preserve"> Próba technologiczna</w:t>
      </w:r>
      <w:r w:rsidR="00CB4AF6" w:rsidRPr="00690CB4">
        <w:t xml:space="preserve"> i  odcinek próbny</w:t>
      </w:r>
    </w:p>
    <w:p w14:paraId="683C3337" w14:textId="10054585" w:rsidR="00CB4AF6" w:rsidRPr="00690CB4" w:rsidRDefault="00CB4AF6" w:rsidP="00A8378E">
      <w:pPr>
        <w:ind w:firstLine="576"/>
        <w:rPr>
          <w:szCs w:val="22"/>
        </w:rPr>
      </w:pPr>
      <w:r w:rsidRPr="00690CB4">
        <w:rPr>
          <w:szCs w:val="22"/>
        </w:rPr>
        <w:t>Je</w:t>
      </w:r>
      <w:r w:rsidR="00987004" w:rsidRPr="00690CB4">
        <w:rPr>
          <w:szCs w:val="22"/>
        </w:rPr>
        <w:t>ż</w:t>
      </w:r>
      <w:r w:rsidRPr="00690CB4">
        <w:rPr>
          <w:szCs w:val="22"/>
        </w:rPr>
        <w:t xml:space="preserve">eli Inspektor Nadzoru uzna za konieczne wykonanie odcinka próbnego to, </w:t>
      </w:r>
      <w:r w:rsidR="00126256" w:rsidRPr="00690CB4">
        <w:rPr>
          <w:szCs w:val="22"/>
        </w:rPr>
        <w:t>w terminie zgodnym z umową oraz SIWZ</w:t>
      </w:r>
      <w:r w:rsidRPr="00690CB4">
        <w:rPr>
          <w:szCs w:val="22"/>
        </w:rPr>
        <w:t xml:space="preserve"> przed rozpoczęciem robót, Wykonawca wykona odcinek próbny w celu:</w:t>
      </w:r>
    </w:p>
    <w:p w14:paraId="1A4950F5" w14:textId="3FA6F6F0" w:rsidR="00CB4AF6" w:rsidRPr="00A8378E" w:rsidRDefault="00CB4AF6" w:rsidP="007B6BA9">
      <w:pPr>
        <w:pStyle w:val="Akapitzlist"/>
        <w:widowControl w:val="0"/>
        <w:numPr>
          <w:ilvl w:val="3"/>
          <w:numId w:val="94"/>
        </w:numPr>
        <w:tabs>
          <w:tab w:val="left" w:pos="938"/>
        </w:tabs>
        <w:autoSpaceDE w:val="0"/>
        <w:autoSpaceDN w:val="0"/>
        <w:spacing w:before="14"/>
        <w:contextualSpacing w:val="0"/>
        <w:rPr>
          <w:rFonts w:ascii="Century Gothic" w:hAnsi="Century Gothic" w:cs="Times New Roman"/>
          <w:szCs w:val="22"/>
        </w:rPr>
      </w:pPr>
      <w:r w:rsidRPr="00A8378E">
        <w:rPr>
          <w:rFonts w:ascii="Century Gothic" w:hAnsi="Century Gothic" w:cs="Times New Roman"/>
          <w:szCs w:val="22"/>
        </w:rPr>
        <w:t>stwierdzenia,</w:t>
      </w:r>
      <w:r w:rsidRPr="00D06D09">
        <w:rPr>
          <w:rFonts w:ascii="Century Gothic" w:hAnsi="Century Gothic" w:cs="Times New Roman"/>
          <w:szCs w:val="22"/>
        </w:rPr>
        <w:t xml:space="preserve"> </w:t>
      </w:r>
      <w:r w:rsidRPr="00A8378E">
        <w:rPr>
          <w:rFonts w:ascii="Century Gothic" w:hAnsi="Century Gothic" w:cs="Times New Roman"/>
          <w:szCs w:val="22"/>
        </w:rPr>
        <w:t>czy</w:t>
      </w:r>
      <w:r w:rsidRPr="00D06D09">
        <w:rPr>
          <w:rFonts w:ascii="Century Gothic" w:hAnsi="Century Gothic" w:cs="Times New Roman"/>
          <w:szCs w:val="22"/>
        </w:rPr>
        <w:t xml:space="preserve"> </w:t>
      </w:r>
      <w:r w:rsidRPr="00A8378E">
        <w:rPr>
          <w:rFonts w:ascii="Century Gothic" w:hAnsi="Century Gothic" w:cs="Times New Roman"/>
          <w:szCs w:val="22"/>
        </w:rPr>
        <w:t>u</w:t>
      </w:r>
      <w:r w:rsidR="00987004" w:rsidRPr="00A8378E">
        <w:rPr>
          <w:rFonts w:ascii="Century Gothic" w:hAnsi="Century Gothic" w:cs="Times New Roman"/>
          <w:szCs w:val="22"/>
        </w:rPr>
        <w:t>ż</w:t>
      </w:r>
      <w:r w:rsidRPr="00A8378E">
        <w:rPr>
          <w:rFonts w:ascii="Century Gothic" w:hAnsi="Century Gothic" w:cs="Times New Roman"/>
          <w:szCs w:val="22"/>
        </w:rPr>
        <w:t>yty</w:t>
      </w:r>
      <w:r w:rsidRPr="00D06D09">
        <w:rPr>
          <w:rFonts w:ascii="Century Gothic" w:hAnsi="Century Gothic" w:cs="Times New Roman"/>
          <w:szCs w:val="22"/>
        </w:rPr>
        <w:t xml:space="preserve"> </w:t>
      </w:r>
      <w:r w:rsidRPr="00A8378E">
        <w:rPr>
          <w:rFonts w:ascii="Century Gothic" w:hAnsi="Century Gothic" w:cs="Times New Roman"/>
          <w:szCs w:val="22"/>
        </w:rPr>
        <w:t>sprzęt</w:t>
      </w:r>
      <w:r w:rsidRPr="00D06D09">
        <w:rPr>
          <w:rFonts w:ascii="Century Gothic" w:hAnsi="Century Gothic" w:cs="Times New Roman"/>
          <w:szCs w:val="22"/>
        </w:rPr>
        <w:t xml:space="preserve"> </w:t>
      </w:r>
      <w:r w:rsidRPr="00A8378E">
        <w:rPr>
          <w:rFonts w:ascii="Century Gothic" w:hAnsi="Century Gothic" w:cs="Times New Roman"/>
          <w:szCs w:val="22"/>
        </w:rPr>
        <w:t>jest</w:t>
      </w:r>
      <w:r w:rsidRPr="00D06D09">
        <w:rPr>
          <w:rFonts w:ascii="Century Gothic" w:hAnsi="Century Gothic" w:cs="Times New Roman"/>
          <w:szCs w:val="22"/>
        </w:rPr>
        <w:t xml:space="preserve"> </w:t>
      </w:r>
      <w:r w:rsidRPr="00A8378E">
        <w:rPr>
          <w:rFonts w:ascii="Century Gothic" w:hAnsi="Century Gothic" w:cs="Times New Roman"/>
          <w:szCs w:val="22"/>
        </w:rPr>
        <w:t>właściwy,</w:t>
      </w:r>
    </w:p>
    <w:p w14:paraId="09B38E90" w14:textId="77777777" w:rsidR="00CB4AF6" w:rsidRPr="00A8378E" w:rsidRDefault="00CB4AF6" w:rsidP="007B6BA9">
      <w:pPr>
        <w:pStyle w:val="Akapitzlist"/>
        <w:widowControl w:val="0"/>
        <w:numPr>
          <w:ilvl w:val="3"/>
          <w:numId w:val="94"/>
        </w:numPr>
        <w:tabs>
          <w:tab w:val="left" w:pos="938"/>
        </w:tabs>
        <w:autoSpaceDE w:val="0"/>
        <w:autoSpaceDN w:val="0"/>
        <w:spacing w:before="14"/>
        <w:contextualSpacing w:val="0"/>
        <w:rPr>
          <w:rFonts w:ascii="Century Gothic" w:hAnsi="Century Gothic" w:cs="Times New Roman"/>
          <w:szCs w:val="22"/>
        </w:rPr>
      </w:pPr>
      <w:r w:rsidRPr="00D06D09">
        <w:rPr>
          <w:rFonts w:ascii="Century Gothic" w:hAnsi="Century Gothic" w:cs="Times New Roman"/>
          <w:szCs w:val="22"/>
        </w:rPr>
        <w:t xml:space="preserve">określenia grubości warstwy mieszanki mineralno-asfaltowej przed zagęszczeniem, koniecznej do </w:t>
      </w:r>
      <w:r w:rsidRPr="00A8378E">
        <w:rPr>
          <w:rFonts w:ascii="Century Gothic" w:hAnsi="Century Gothic" w:cs="Times New Roman"/>
          <w:szCs w:val="22"/>
        </w:rPr>
        <w:t>uzyskania</w:t>
      </w:r>
      <w:r w:rsidRPr="00D06D09">
        <w:rPr>
          <w:rFonts w:ascii="Century Gothic" w:hAnsi="Century Gothic" w:cs="Times New Roman"/>
          <w:szCs w:val="22"/>
        </w:rPr>
        <w:t xml:space="preserve"> </w:t>
      </w:r>
      <w:r w:rsidRPr="00A8378E">
        <w:rPr>
          <w:rFonts w:ascii="Century Gothic" w:hAnsi="Century Gothic" w:cs="Times New Roman"/>
          <w:szCs w:val="22"/>
        </w:rPr>
        <w:t>wymaganej</w:t>
      </w:r>
      <w:r w:rsidRPr="00D06D09">
        <w:rPr>
          <w:rFonts w:ascii="Century Gothic" w:hAnsi="Century Gothic" w:cs="Times New Roman"/>
          <w:szCs w:val="22"/>
        </w:rPr>
        <w:t xml:space="preserve"> </w:t>
      </w:r>
      <w:r w:rsidRPr="00A8378E">
        <w:rPr>
          <w:rFonts w:ascii="Century Gothic" w:hAnsi="Century Gothic" w:cs="Times New Roman"/>
          <w:szCs w:val="22"/>
        </w:rPr>
        <w:t>w</w:t>
      </w:r>
      <w:r w:rsidRPr="00D06D09">
        <w:rPr>
          <w:rFonts w:ascii="Century Gothic" w:hAnsi="Century Gothic" w:cs="Times New Roman"/>
          <w:szCs w:val="22"/>
        </w:rPr>
        <w:t xml:space="preserve"> </w:t>
      </w:r>
      <w:r w:rsidRPr="00A8378E">
        <w:rPr>
          <w:rFonts w:ascii="Century Gothic" w:hAnsi="Century Gothic" w:cs="Times New Roman"/>
          <w:szCs w:val="22"/>
        </w:rPr>
        <w:t>Dokumentacji</w:t>
      </w:r>
      <w:r w:rsidRPr="00D06D09">
        <w:rPr>
          <w:rFonts w:ascii="Century Gothic" w:hAnsi="Century Gothic" w:cs="Times New Roman"/>
          <w:szCs w:val="22"/>
        </w:rPr>
        <w:t xml:space="preserve"> </w:t>
      </w:r>
      <w:r w:rsidRPr="00A8378E">
        <w:rPr>
          <w:rFonts w:ascii="Century Gothic" w:hAnsi="Century Gothic" w:cs="Times New Roman"/>
          <w:szCs w:val="22"/>
        </w:rPr>
        <w:t>Projektowej</w:t>
      </w:r>
      <w:r w:rsidRPr="00D06D09">
        <w:rPr>
          <w:rFonts w:ascii="Century Gothic" w:hAnsi="Century Gothic" w:cs="Times New Roman"/>
          <w:szCs w:val="22"/>
        </w:rPr>
        <w:t xml:space="preserve"> </w:t>
      </w:r>
      <w:r w:rsidRPr="00A8378E">
        <w:rPr>
          <w:rFonts w:ascii="Century Gothic" w:hAnsi="Century Gothic" w:cs="Times New Roman"/>
          <w:szCs w:val="22"/>
        </w:rPr>
        <w:t>grubości</w:t>
      </w:r>
      <w:r w:rsidRPr="00D06D09">
        <w:rPr>
          <w:rFonts w:ascii="Century Gothic" w:hAnsi="Century Gothic" w:cs="Times New Roman"/>
          <w:szCs w:val="22"/>
        </w:rPr>
        <w:t xml:space="preserve"> </w:t>
      </w:r>
      <w:r w:rsidRPr="00A8378E">
        <w:rPr>
          <w:rFonts w:ascii="Century Gothic" w:hAnsi="Century Gothic" w:cs="Times New Roman"/>
          <w:szCs w:val="22"/>
        </w:rPr>
        <w:t>warstwy,</w:t>
      </w:r>
    </w:p>
    <w:p w14:paraId="480D15DB" w14:textId="43492F14" w:rsidR="00CB4AF6" w:rsidRPr="00A8378E" w:rsidRDefault="00CB4AF6" w:rsidP="007B6BA9">
      <w:pPr>
        <w:pStyle w:val="Akapitzlist"/>
        <w:widowControl w:val="0"/>
        <w:numPr>
          <w:ilvl w:val="3"/>
          <w:numId w:val="94"/>
        </w:numPr>
        <w:tabs>
          <w:tab w:val="left" w:pos="938"/>
        </w:tabs>
        <w:autoSpaceDE w:val="0"/>
        <w:autoSpaceDN w:val="0"/>
        <w:spacing w:before="14"/>
        <w:contextualSpacing w:val="0"/>
        <w:rPr>
          <w:rFonts w:ascii="Century Gothic" w:hAnsi="Century Gothic" w:cs="Times New Roman"/>
          <w:szCs w:val="22"/>
        </w:rPr>
      </w:pPr>
      <w:r w:rsidRPr="00A8378E">
        <w:rPr>
          <w:rFonts w:ascii="Century Gothic" w:hAnsi="Century Gothic" w:cs="Times New Roman"/>
          <w:szCs w:val="22"/>
        </w:rPr>
        <w:t>określenia</w:t>
      </w:r>
      <w:r w:rsidRPr="00A8378E">
        <w:rPr>
          <w:rFonts w:ascii="Century Gothic" w:hAnsi="Century Gothic" w:cs="Times New Roman"/>
          <w:spacing w:val="-36"/>
          <w:szCs w:val="22"/>
        </w:rPr>
        <w:t xml:space="preserve"> </w:t>
      </w:r>
      <w:r w:rsidRPr="00A8378E">
        <w:rPr>
          <w:rFonts w:ascii="Century Gothic" w:hAnsi="Century Gothic" w:cs="Times New Roman"/>
          <w:szCs w:val="22"/>
        </w:rPr>
        <w:t>potrzebnej</w:t>
      </w:r>
      <w:r w:rsidRPr="00A8378E">
        <w:rPr>
          <w:rFonts w:ascii="Century Gothic" w:hAnsi="Century Gothic" w:cs="Times New Roman"/>
          <w:spacing w:val="-36"/>
          <w:szCs w:val="22"/>
        </w:rPr>
        <w:t xml:space="preserve"> </w:t>
      </w:r>
      <w:r w:rsidRPr="00A8378E">
        <w:rPr>
          <w:rFonts w:ascii="Century Gothic" w:hAnsi="Century Gothic" w:cs="Times New Roman"/>
          <w:szCs w:val="22"/>
        </w:rPr>
        <w:t>liczby</w:t>
      </w:r>
      <w:r w:rsidRPr="00A8378E">
        <w:rPr>
          <w:rFonts w:ascii="Century Gothic" w:hAnsi="Century Gothic" w:cs="Times New Roman"/>
          <w:spacing w:val="-36"/>
          <w:szCs w:val="22"/>
        </w:rPr>
        <w:t xml:space="preserve"> </w:t>
      </w:r>
      <w:r w:rsidRPr="00A8378E">
        <w:rPr>
          <w:rFonts w:ascii="Century Gothic" w:hAnsi="Century Gothic" w:cs="Times New Roman"/>
          <w:szCs w:val="22"/>
        </w:rPr>
        <w:t>przejść</w:t>
      </w:r>
      <w:r w:rsidRPr="00A8378E">
        <w:rPr>
          <w:rFonts w:ascii="Century Gothic" w:hAnsi="Century Gothic" w:cs="Times New Roman"/>
          <w:spacing w:val="-37"/>
          <w:szCs w:val="22"/>
        </w:rPr>
        <w:t xml:space="preserve"> </w:t>
      </w:r>
      <w:r w:rsidRPr="00A8378E">
        <w:rPr>
          <w:rFonts w:ascii="Century Gothic" w:hAnsi="Century Gothic" w:cs="Times New Roman"/>
          <w:szCs w:val="22"/>
        </w:rPr>
        <w:t>walców</w:t>
      </w:r>
      <w:r w:rsidRPr="00A8378E">
        <w:rPr>
          <w:rFonts w:ascii="Century Gothic" w:hAnsi="Century Gothic" w:cs="Times New Roman"/>
          <w:spacing w:val="-36"/>
          <w:szCs w:val="22"/>
        </w:rPr>
        <w:t xml:space="preserve"> </w:t>
      </w:r>
      <w:r w:rsidRPr="00A8378E">
        <w:rPr>
          <w:rFonts w:ascii="Century Gothic" w:hAnsi="Century Gothic" w:cs="Times New Roman"/>
          <w:szCs w:val="22"/>
        </w:rPr>
        <w:t>do</w:t>
      </w:r>
      <w:r w:rsidRPr="00A8378E">
        <w:rPr>
          <w:rFonts w:ascii="Century Gothic" w:hAnsi="Century Gothic" w:cs="Times New Roman"/>
          <w:spacing w:val="-36"/>
          <w:szCs w:val="22"/>
        </w:rPr>
        <w:t xml:space="preserve"> </w:t>
      </w:r>
      <w:r w:rsidRPr="00A8378E">
        <w:rPr>
          <w:rFonts w:ascii="Century Gothic" w:hAnsi="Century Gothic" w:cs="Times New Roman"/>
          <w:szCs w:val="22"/>
        </w:rPr>
        <w:t>uzyskania</w:t>
      </w:r>
      <w:r w:rsidRPr="00A8378E">
        <w:rPr>
          <w:rFonts w:ascii="Century Gothic" w:hAnsi="Century Gothic" w:cs="Times New Roman"/>
          <w:spacing w:val="-36"/>
          <w:szCs w:val="22"/>
        </w:rPr>
        <w:t xml:space="preserve"> </w:t>
      </w:r>
      <w:r w:rsidRPr="00A8378E">
        <w:rPr>
          <w:rFonts w:ascii="Century Gothic" w:hAnsi="Century Gothic" w:cs="Times New Roman"/>
          <w:szCs w:val="22"/>
        </w:rPr>
        <w:t>prawidłowego</w:t>
      </w:r>
      <w:r w:rsidRPr="00A8378E">
        <w:rPr>
          <w:rFonts w:ascii="Century Gothic" w:hAnsi="Century Gothic" w:cs="Times New Roman"/>
          <w:spacing w:val="-35"/>
          <w:szCs w:val="22"/>
        </w:rPr>
        <w:t xml:space="preserve"> </w:t>
      </w:r>
      <w:r w:rsidRPr="00A8378E">
        <w:rPr>
          <w:rFonts w:ascii="Century Gothic" w:hAnsi="Century Gothic" w:cs="Times New Roman"/>
          <w:szCs w:val="22"/>
        </w:rPr>
        <w:t>zagęszczenia</w:t>
      </w:r>
      <w:r w:rsidRPr="00A8378E">
        <w:rPr>
          <w:rFonts w:ascii="Century Gothic" w:hAnsi="Century Gothic" w:cs="Times New Roman"/>
          <w:spacing w:val="-36"/>
          <w:szCs w:val="22"/>
        </w:rPr>
        <w:t xml:space="preserve"> </w:t>
      </w:r>
      <w:r w:rsidRPr="00A8378E">
        <w:rPr>
          <w:rFonts w:ascii="Century Gothic" w:hAnsi="Century Gothic" w:cs="Times New Roman"/>
          <w:szCs w:val="22"/>
        </w:rPr>
        <w:t>warstwy.</w:t>
      </w:r>
    </w:p>
    <w:p w14:paraId="2FA86126" w14:textId="01D2B93D" w:rsidR="00CB4AF6" w:rsidRPr="00690CB4" w:rsidRDefault="00CB4AF6" w:rsidP="00A8378E">
      <w:pPr>
        <w:ind w:firstLine="576"/>
        <w:rPr>
          <w:szCs w:val="22"/>
        </w:rPr>
      </w:pPr>
      <w:r w:rsidRPr="00690CB4">
        <w:rPr>
          <w:szCs w:val="22"/>
        </w:rPr>
        <w:t>Do takiej próby Wykonawca u</w:t>
      </w:r>
      <w:r w:rsidR="00987004" w:rsidRPr="00690CB4">
        <w:rPr>
          <w:szCs w:val="22"/>
        </w:rPr>
        <w:t>ż</w:t>
      </w:r>
      <w:r w:rsidRPr="00690CB4">
        <w:rPr>
          <w:szCs w:val="22"/>
        </w:rPr>
        <w:t>yje takich samych materiałów oraz sprzętu, jakie będą stosowane do wykonania warstwy.</w:t>
      </w:r>
    </w:p>
    <w:p w14:paraId="69A3AE57" w14:textId="3601322B" w:rsidR="00CB4AF6" w:rsidRPr="00690CB4" w:rsidRDefault="00CB4AF6" w:rsidP="00A8378E">
      <w:pPr>
        <w:ind w:firstLine="576"/>
        <w:rPr>
          <w:szCs w:val="22"/>
        </w:rPr>
      </w:pPr>
      <w:r w:rsidRPr="00690CB4">
        <w:rPr>
          <w:szCs w:val="22"/>
        </w:rPr>
        <w:t xml:space="preserve">Odcinek próbny powinien być zlokalizowany w miejscu i o długości uzgodnionej z Inspektorem Nadzoru. Wykonawca przed rozpoczęciem właściwych robót zobowiązany jest wykazać na odcinku próbnym, </w:t>
      </w:r>
      <w:r w:rsidR="00987004" w:rsidRPr="00690CB4">
        <w:rPr>
          <w:szCs w:val="22"/>
        </w:rPr>
        <w:t>ż</w:t>
      </w:r>
      <w:r w:rsidRPr="00690CB4">
        <w:rPr>
          <w:szCs w:val="22"/>
        </w:rPr>
        <w:t>e jest w stanie uzyskać wymagane zagęszczenie warstwy.</w:t>
      </w:r>
    </w:p>
    <w:p w14:paraId="7AC5057F" w14:textId="18536926" w:rsidR="00CB4AF6" w:rsidRDefault="00CB4AF6" w:rsidP="00A8378E">
      <w:pPr>
        <w:ind w:firstLine="576"/>
        <w:rPr>
          <w:szCs w:val="22"/>
        </w:rPr>
      </w:pPr>
      <w:r w:rsidRPr="00690CB4">
        <w:rPr>
          <w:szCs w:val="22"/>
        </w:rPr>
        <w:t>Odcinek próbny nale</w:t>
      </w:r>
      <w:r w:rsidR="00987004" w:rsidRPr="00690CB4">
        <w:rPr>
          <w:szCs w:val="22"/>
        </w:rPr>
        <w:t>ż</w:t>
      </w:r>
      <w:r w:rsidRPr="00690CB4">
        <w:rPr>
          <w:szCs w:val="22"/>
        </w:rPr>
        <w:t>y wykonywać wyłącznie w uzasadnionych przypadkach. W przypadku posiadania przez Wykonawcę udokumentowanych pozytywnych doświadczeń z tą samą mieszanką betonu asfaltowego (taki sam skład mieszanki mineralno-asfaltowej) wykonywanie odcinka próbnego nie jest wymagane</w:t>
      </w:r>
    </w:p>
    <w:p w14:paraId="52F5A242" w14:textId="77777777" w:rsidR="00A8378E" w:rsidRPr="00690CB4" w:rsidRDefault="00A8378E" w:rsidP="00A8378E">
      <w:pPr>
        <w:ind w:firstLine="576"/>
        <w:rPr>
          <w:szCs w:val="22"/>
        </w:rPr>
      </w:pPr>
    </w:p>
    <w:p w14:paraId="1905742D" w14:textId="08CBC5D4" w:rsidR="00C3396D" w:rsidRPr="00690CB4" w:rsidRDefault="00CB4AF6" w:rsidP="00F664CB">
      <w:pPr>
        <w:pStyle w:val="Nagwek3"/>
        <w:rPr>
          <w:i/>
        </w:rPr>
      </w:pPr>
      <w:r w:rsidRPr="00690CB4">
        <w:t>5</w:t>
      </w:r>
      <w:r w:rsidR="00C3396D" w:rsidRPr="00690CB4">
        <w:t>.</w:t>
      </w:r>
      <w:r w:rsidR="002D6237" w:rsidRPr="00690CB4">
        <w:t>5</w:t>
      </w:r>
      <w:r w:rsidRPr="00690CB4">
        <w:t>.4</w:t>
      </w:r>
      <w:r w:rsidR="00C3396D" w:rsidRPr="00690CB4">
        <w:t xml:space="preserve"> Połączenie międzywarstwowe</w:t>
      </w:r>
    </w:p>
    <w:p w14:paraId="104CBF05" w14:textId="2B71A46B" w:rsidR="00C3396D" w:rsidRDefault="00C3396D" w:rsidP="00F45532">
      <w:pPr>
        <w:rPr>
          <w:szCs w:val="22"/>
        </w:rPr>
      </w:pPr>
      <w:r w:rsidRPr="00690CB4">
        <w:rPr>
          <w:szCs w:val="22"/>
        </w:rPr>
        <w:tab/>
        <w:t>Sposób wykonania połączenia międzywarstwowego podano w STWiORB D – 04.03.01a Połączenie  międzywarstwowe  nawierzchni  drogowej</w:t>
      </w:r>
      <w:r w:rsidR="00A8378E">
        <w:rPr>
          <w:szCs w:val="22"/>
        </w:rPr>
        <w:t>.</w:t>
      </w:r>
    </w:p>
    <w:p w14:paraId="41BD6FE4" w14:textId="77777777" w:rsidR="00A8378E" w:rsidRPr="00690CB4" w:rsidRDefault="00A8378E" w:rsidP="00F45532">
      <w:pPr>
        <w:rPr>
          <w:szCs w:val="22"/>
        </w:rPr>
      </w:pPr>
    </w:p>
    <w:p w14:paraId="6B48DE02" w14:textId="0378E8DF" w:rsidR="00C3396D" w:rsidRPr="00690CB4" w:rsidRDefault="00C3396D" w:rsidP="00F664CB">
      <w:pPr>
        <w:pStyle w:val="Nagwek3"/>
      </w:pPr>
      <w:r w:rsidRPr="00690CB4">
        <w:t>5.</w:t>
      </w:r>
      <w:r w:rsidR="002D6237" w:rsidRPr="00690CB4">
        <w:t>5</w:t>
      </w:r>
      <w:r w:rsidRPr="00690CB4">
        <w:t>.</w:t>
      </w:r>
      <w:r w:rsidR="00CB4AF6" w:rsidRPr="00690CB4">
        <w:t xml:space="preserve">5 </w:t>
      </w:r>
      <w:r w:rsidRPr="00690CB4">
        <w:t xml:space="preserve"> Wbudowanie mieszanki mineralno-asfaltowej</w:t>
      </w:r>
    </w:p>
    <w:p w14:paraId="6579EB19" w14:textId="3F7810C6" w:rsidR="00C3396D" w:rsidRPr="00690CB4" w:rsidRDefault="00C3396D" w:rsidP="00F45532">
      <w:pPr>
        <w:rPr>
          <w:szCs w:val="22"/>
        </w:rPr>
      </w:pPr>
      <w:r w:rsidRPr="00690CB4">
        <w:rPr>
          <w:szCs w:val="22"/>
        </w:rPr>
        <w:tab/>
        <w:t>Mieszankę mineralno-asfaltową mo</w:t>
      </w:r>
      <w:r w:rsidR="00987004" w:rsidRPr="00690CB4">
        <w:rPr>
          <w:szCs w:val="22"/>
        </w:rPr>
        <w:t>ż</w:t>
      </w:r>
      <w:r w:rsidRPr="00690CB4">
        <w:rPr>
          <w:szCs w:val="22"/>
        </w:rPr>
        <w:t>na wbudowywać na podło</w:t>
      </w:r>
      <w:r w:rsidR="00987004" w:rsidRPr="00690CB4">
        <w:rPr>
          <w:szCs w:val="22"/>
        </w:rPr>
        <w:t>ż</w:t>
      </w:r>
      <w:r w:rsidRPr="00690CB4">
        <w:rPr>
          <w:szCs w:val="22"/>
        </w:rPr>
        <w:t>u przygotowanym zgodnie z zapisami w punktach 5.4</w:t>
      </w:r>
      <w:r w:rsidR="004C1C8A" w:rsidRPr="00690CB4">
        <w:rPr>
          <w:szCs w:val="22"/>
        </w:rPr>
        <w:t>.1.</w:t>
      </w:r>
    </w:p>
    <w:p w14:paraId="6CC615F8" w14:textId="77777777" w:rsidR="00C3396D" w:rsidRPr="00690CB4" w:rsidRDefault="00C3396D" w:rsidP="00F45532">
      <w:pPr>
        <w:rPr>
          <w:szCs w:val="22"/>
        </w:rPr>
      </w:pPr>
      <w:r w:rsidRPr="00690CB4">
        <w:rPr>
          <w:szCs w:val="22"/>
        </w:rPr>
        <w:tab/>
        <w:t>Transport mieszanki mineralno-asfaltowej asfaltowej powinien być zgodny z zaleceniami podanymi w punkcie 4.2.</w:t>
      </w:r>
    </w:p>
    <w:p w14:paraId="3EABF352" w14:textId="11477745" w:rsidR="00C3396D" w:rsidRPr="00690CB4" w:rsidRDefault="00C3396D" w:rsidP="00F45532">
      <w:pPr>
        <w:rPr>
          <w:szCs w:val="22"/>
        </w:rPr>
      </w:pPr>
      <w:r w:rsidRPr="00690CB4">
        <w:rPr>
          <w:szCs w:val="22"/>
        </w:rPr>
        <w:tab/>
        <w:t>W wypadku stosowania mieszanek mineralno-asfaltowych z dodatkiem obni</w:t>
      </w:r>
      <w:r w:rsidR="00987004" w:rsidRPr="00690CB4">
        <w:rPr>
          <w:szCs w:val="22"/>
        </w:rPr>
        <w:t>ż</w:t>
      </w:r>
      <w:r w:rsidRPr="00690CB4">
        <w:rPr>
          <w:szCs w:val="22"/>
        </w:rPr>
        <w:t>ającym temperaturę mieszania i wbudowania nale</w:t>
      </w:r>
      <w:r w:rsidR="00987004" w:rsidRPr="00690CB4">
        <w:rPr>
          <w:szCs w:val="22"/>
        </w:rPr>
        <w:t>ż</w:t>
      </w:r>
      <w:r w:rsidRPr="00690CB4">
        <w:rPr>
          <w:szCs w:val="22"/>
        </w:rPr>
        <w:t>y indywidualnie określić wymagane warunki otoczenia.</w:t>
      </w:r>
    </w:p>
    <w:p w14:paraId="65A2768A" w14:textId="77777777" w:rsidR="00C3396D" w:rsidRPr="00690CB4" w:rsidRDefault="00C3396D" w:rsidP="00F45532">
      <w:pPr>
        <w:spacing w:before="120" w:after="120"/>
        <w:rPr>
          <w:szCs w:val="22"/>
        </w:rPr>
      </w:pPr>
      <w:r w:rsidRPr="00690CB4">
        <w:rPr>
          <w:szCs w:val="22"/>
        </w:rPr>
        <w:t>Tablica 16. Minimalna temperatura otoczenia na wysokości 2m podczas wykonywania warstw asfaltowych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0"/>
        <w:gridCol w:w="4111"/>
      </w:tblGrid>
      <w:tr w:rsidR="00C3396D" w:rsidRPr="00690CB4" w14:paraId="30BFE8FC" w14:textId="77777777" w:rsidTr="00A8378E">
        <w:trPr>
          <w:trHeight w:val="562"/>
          <w:jc w:val="center"/>
        </w:trPr>
        <w:tc>
          <w:tcPr>
            <w:tcW w:w="3960" w:type="dxa"/>
            <w:vAlign w:val="center"/>
          </w:tcPr>
          <w:p w14:paraId="24AA7F99" w14:textId="77777777" w:rsidR="00C3396D" w:rsidRPr="00A8378E" w:rsidRDefault="00C3396D" w:rsidP="00A8378E">
            <w:pPr>
              <w:spacing w:before="120" w:after="120"/>
              <w:jc w:val="center"/>
              <w:rPr>
                <w:b/>
                <w:bCs/>
                <w:szCs w:val="22"/>
              </w:rPr>
            </w:pPr>
            <w:r w:rsidRPr="00A8378E">
              <w:rPr>
                <w:b/>
                <w:bCs/>
                <w:szCs w:val="22"/>
              </w:rPr>
              <w:t>Rodzaj robót</w:t>
            </w:r>
          </w:p>
        </w:tc>
        <w:tc>
          <w:tcPr>
            <w:tcW w:w="4111" w:type="dxa"/>
            <w:vAlign w:val="center"/>
          </w:tcPr>
          <w:p w14:paraId="3BEDE6E6" w14:textId="77777777" w:rsidR="00C3396D" w:rsidRPr="00A8378E" w:rsidRDefault="00C3396D" w:rsidP="00A8378E">
            <w:pPr>
              <w:spacing w:before="120" w:after="120"/>
              <w:jc w:val="center"/>
              <w:rPr>
                <w:b/>
                <w:bCs/>
                <w:szCs w:val="22"/>
              </w:rPr>
            </w:pPr>
            <w:r w:rsidRPr="00A8378E">
              <w:rPr>
                <w:b/>
                <w:bCs/>
                <w:szCs w:val="22"/>
              </w:rPr>
              <w:t>Minimalna temperatura powietrza  [°C]</w:t>
            </w:r>
          </w:p>
        </w:tc>
      </w:tr>
      <w:tr w:rsidR="00C3396D" w:rsidRPr="00690CB4" w14:paraId="32DA9A87" w14:textId="77777777" w:rsidTr="00A8378E">
        <w:trPr>
          <w:trHeight w:val="169"/>
          <w:jc w:val="center"/>
        </w:trPr>
        <w:tc>
          <w:tcPr>
            <w:tcW w:w="3960" w:type="dxa"/>
          </w:tcPr>
          <w:p w14:paraId="4D59E6CF" w14:textId="77777777" w:rsidR="00C3396D" w:rsidRPr="00690CB4" w:rsidRDefault="00C3396D" w:rsidP="00F45532">
            <w:pPr>
              <w:spacing w:before="40" w:after="40"/>
              <w:rPr>
                <w:szCs w:val="22"/>
              </w:rPr>
            </w:pPr>
            <w:r w:rsidRPr="00690CB4">
              <w:rPr>
                <w:szCs w:val="22"/>
              </w:rPr>
              <w:t>Podbudowa</w:t>
            </w:r>
          </w:p>
        </w:tc>
        <w:tc>
          <w:tcPr>
            <w:tcW w:w="4111" w:type="dxa"/>
            <w:vAlign w:val="center"/>
          </w:tcPr>
          <w:p w14:paraId="0CF8762F" w14:textId="57803AB4" w:rsidR="00C3396D" w:rsidRPr="00690CB4" w:rsidRDefault="00C3396D" w:rsidP="00A8378E">
            <w:pPr>
              <w:spacing w:before="60" w:after="60"/>
              <w:jc w:val="center"/>
              <w:rPr>
                <w:szCs w:val="22"/>
              </w:rPr>
            </w:pPr>
            <w:r w:rsidRPr="00690CB4">
              <w:rPr>
                <w:szCs w:val="22"/>
              </w:rPr>
              <w:t>0°C (-3°C*)</w:t>
            </w:r>
          </w:p>
        </w:tc>
      </w:tr>
    </w:tbl>
    <w:p w14:paraId="7A493BAF" w14:textId="4290E579" w:rsidR="00C3396D" w:rsidRPr="00690CB4" w:rsidRDefault="00C3396D" w:rsidP="00F45532">
      <w:pPr>
        <w:spacing w:before="120"/>
        <w:ind w:firstLine="708"/>
        <w:rPr>
          <w:szCs w:val="22"/>
        </w:rPr>
      </w:pPr>
      <w:r w:rsidRPr="00690CB4">
        <w:rPr>
          <w:szCs w:val="22"/>
        </w:rPr>
        <w:t>*) Do decyzji In</w:t>
      </w:r>
      <w:r w:rsidR="00987004" w:rsidRPr="00690CB4">
        <w:rPr>
          <w:szCs w:val="22"/>
        </w:rPr>
        <w:t>ż</w:t>
      </w:r>
      <w:r w:rsidRPr="00690CB4">
        <w:rPr>
          <w:szCs w:val="22"/>
        </w:rPr>
        <w:t>yniera, przy czym temperatura podło</w:t>
      </w:r>
      <w:r w:rsidR="00987004" w:rsidRPr="00690CB4">
        <w:rPr>
          <w:szCs w:val="22"/>
        </w:rPr>
        <w:t>ż</w:t>
      </w:r>
      <w:r w:rsidRPr="00690CB4">
        <w:rPr>
          <w:szCs w:val="22"/>
        </w:rPr>
        <w:t>a powinna wynosić co najmniej 5°C.</w:t>
      </w:r>
    </w:p>
    <w:p w14:paraId="6683AD45" w14:textId="26807FEA" w:rsidR="00C3396D" w:rsidRPr="00690CB4" w:rsidRDefault="00C3396D" w:rsidP="00F45532">
      <w:pPr>
        <w:spacing w:before="120"/>
        <w:rPr>
          <w:szCs w:val="22"/>
        </w:rPr>
      </w:pPr>
      <w:r w:rsidRPr="00690CB4">
        <w:rPr>
          <w:szCs w:val="22"/>
        </w:rPr>
        <w:tab/>
        <w:t>Mieszanka mineralno-asfaltowa powinna być wbudowywana rozkładarką wyposa</w:t>
      </w:r>
      <w:r w:rsidR="00987004" w:rsidRPr="00690CB4">
        <w:rPr>
          <w:szCs w:val="22"/>
        </w:rPr>
        <w:t>ż</w:t>
      </w:r>
      <w:r w:rsidRPr="00690CB4">
        <w:rPr>
          <w:szCs w:val="22"/>
        </w:rPr>
        <w:t>oną w układ automatycznego sterowania grubości warstwy i utrzymywania niwelety zgodnie z dokumentacją projektową. w miejscach niedostępnych dla sprzętu dopuszcza się wbudowywanie ręczne.</w:t>
      </w:r>
    </w:p>
    <w:p w14:paraId="649B2447" w14:textId="77777777" w:rsidR="00C3396D" w:rsidRPr="00690CB4" w:rsidRDefault="00C3396D" w:rsidP="00F45532">
      <w:pPr>
        <w:rPr>
          <w:szCs w:val="22"/>
        </w:rPr>
      </w:pPr>
      <w:r w:rsidRPr="00690CB4">
        <w:rPr>
          <w:szCs w:val="22"/>
        </w:rPr>
        <w:lastRenderedPageBreak/>
        <w:tab/>
        <w:t xml:space="preserve">Grubość wykonywanej warstwy powinna być sprawdzana co </w:t>
      </w:r>
      <w:smartTag w:uri="urn:schemas-microsoft-com:office:smarttags" w:element="metricconverter">
        <w:smartTagPr>
          <w:attr w:name="ProductID" w:val="25 m"/>
        </w:smartTagPr>
        <w:r w:rsidRPr="00690CB4">
          <w:rPr>
            <w:szCs w:val="22"/>
          </w:rPr>
          <w:t>25 m</w:t>
        </w:r>
      </w:smartTag>
      <w:r w:rsidRPr="00690CB4">
        <w:rPr>
          <w:szCs w:val="22"/>
        </w:rPr>
        <w:t>, w co najmniej trzech miejscach (w osi i przy brzegach warstwy).</w:t>
      </w:r>
    </w:p>
    <w:p w14:paraId="2ECBAD6F" w14:textId="6D58E4B4" w:rsidR="00C3396D" w:rsidRDefault="00C3396D" w:rsidP="00F45532">
      <w:pPr>
        <w:rPr>
          <w:szCs w:val="22"/>
        </w:rPr>
      </w:pPr>
      <w:r w:rsidRPr="00690CB4">
        <w:rPr>
          <w:szCs w:val="22"/>
        </w:rPr>
        <w:tab/>
        <w:t>Warstwy wałowane powinny być równomiernie zagęszczone cię</w:t>
      </w:r>
      <w:r w:rsidR="00987004" w:rsidRPr="00690CB4">
        <w:rPr>
          <w:szCs w:val="22"/>
        </w:rPr>
        <w:t>ż</w:t>
      </w:r>
      <w:r w:rsidRPr="00690CB4">
        <w:rPr>
          <w:szCs w:val="22"/>
        </w:rPr>
        <w:t>kimi walcami drogowymi. Do warstw z betonu asfaltowego nale</w:t>
      </w:r>
      <w:r w:rsidR="00987004" w:rsidRPr="00690CB4">
        <w:rPr>
          <w:szCs w:val="22"/>
        </w:rPr>
        <w:t>ż</w:t>
      </w:r>
      <w:r w:rsidRPr="00690CB4">
        <w:rPr>
          <w:szCs w:val="22"/>
        </w:rPr>
        <w:t>y stosować walce drogowe stalowe gładkie z mo</w:t>
      </w:r>
      <w:r w:rsidR="00987004" w:rsidRPr="00690CB4">
        <w:rPr>
          <w:szCs w:val="22"/>
        </w:rPr>
        <w:t>ż</w:t>
      </w:r>
      <w:r w:rsidRPr="00690CB4">
        <w:rPr>
          <w:szCs w:val="22"/>
        </w:rPr>
        <w:t xml:space="preserve">liwością wibracji, oscylacji lub walce ogumione. </w:t>
      </w:r>
    </w:p>
    <w:p w14:paraId="064ABB04" w14:textId="77777777" w:rsidR="00A8378E" w:rsidRPr="00690CB4" w:rsidRDefault="00A8378E" w:rsidP="00F45532">
      <w:pPr>
        <w:rPr>
          <w:szCs w:val="22"/>
        </w:rPr>
      </w:pPr>
    </w:p>
    <w:p w14:paraId="56C9358B" w14:textId="695991C5" w:rsidR="00C3396D" w:rsidRPr="00690CB4" w:rsidRDefault="00C3396D" w:rsidP="00F664CB">
      <w:pPr>
        <w:pStyle w:val="Nagwek3"/>
        <w:rPr>
          <w:i/>
        </w:rPr>
      </w:pPr>
      <w:r w:rsidRPr="00690CB4">
        <w:t>5.</w:t>
      </w:r>
      <w:r w:rsidR="002D6237" w:rsidRPr="00690CB4">
        <w:t>6</w:t>
      </w:r>
      <w:r w:rsidRPr="00690CB4">
        <w:t>. Połączenia technologiczne</w:t>
      </w:r>
    </w:p>
    <w:p w14:paraId="0017F482" w14:textId="20B7368D" w:rsidR="00C3396D" w:rsidRPr="00690CB4" w:rsidRDefault="00C3396D" w:rsidP="00F45532">
      <w:pPr>
        <w:rPr>
          <w:szCs w:val="22"/>
        </w:rPr>
      </w:pPr>
      <w:r w:rsidRPr="00690CB4">
        <w:rPr>
          <w:szCs w:val="22"/>
        </w:rPr>
        <w:tab/>
        <w:t>Wśród połączeń technologicznych wyró</w:t>
      </w:r>
      <w:r w:rsidR="00987004" w:rsidRPr="00690CB4">
        <w:rPr>
          <w:szCs w:val="22"/>
        </w:rPr>
        <w:t>ż</w:t>
      </w:r>
      <w:r w:rsidRPr="00690CB4">
        <w:rPr>
          <w:szCs w:val="22"/>
        </w:rPr>
        <w:t>nia się :</w:t>
      </w:r>
    </w:p>
    <w:p w14:paraId="320BDEFE" w14:textId="1BA486AB" w:rsidR="00C3396D" w:rsidRPr="00690CB4" w:rsidRDefault="00C3396D" w:rsidP="00F45532">
      <w:pPr>
        <w:rPr>
          <w:szCs w:val="22"/>
        </w:rPr>
      </w:pPr>
      <w:r w:rsidRPr="00690CB4">
        <w:rPr>
          <w:szCs w:val="22"/>
        </w:rPr>
        <w:t>- złącza podłu</w:t>
      </w:r>
      <w:r w:rsidR="00987004" w:rsidRPr="00690CB4">
        <w:rPr>
          <w:szCs w:val="22"/>
        </w:rPr>
        <w:t>ż</w:t>
      </w:r>
      <w:r w:rsidRPr="00690CB4">
        <w:rPr>
          <w:szCs w:val="22"/>
        </w:rPr>
        <w:t>ne i poprzeczne ( połączenia tego samego materiału wykonywanego w ró</w:t>
      </w:r>
      <w:r w:rsidR="00987004" w:rsidRPr="00690CB4">
        <w:rPr>
          <w:szCs w:val="22"/>
        </w:rPr>
        <w:t>ż</w:t>
      </w:r>
      <w:r w:rsidRPr="00690CB4">
        <w:rPr>
          <w:szCs w:val="22"/>
        </w:rPr>
        <w:t>nym czasie),</w:t>
      </w:r>
    </w:p>
    <w:p w14:paraId="0C767FDC" w14:textId="4CE1E33D" w:rsidR="00C3396D" w:rsidRPr="00690CB4" w:rsidRDefault="00C3396D" w:rsidP="00F45532">
      <w:pPr>
        <w:rPr>
          <w:szCs w:val="22"/>
        </w:rPr>
      </w:pPr>
      <w:r w:rsidRPr="00690CB4">
        <w:rPr>
          <w:szCs w:val="22"/>
        </w:rPr>
        <w:t>- spoiny (połączenia ró</w:t>
      </w:r>
      <w:r w:rsidR="00987004" w:rsidRPr="00690CB4">
        <w:rPr>
          <w:szCs w:val="22"/>
        </w:rPr>
        <w:t>ż</w:t>
      </w:r>
      <w:r w:rsidRPr="00690CB4">
        <w:rPr>
          <w:szCs w:val="22"/>
        </w:rPr>
        <w:t>nych materiałów)</w:t>
      </w:r>
    </w:p>
    <w:p w14:paraId="3913C3E9" w14:textId="77777777" w:rsidR="00C3396D" w:rsidRPr="00690CB4" w:rsidRDefault="00C3396D" w:rsidP="00F45532">
      <w:pPr>
        <w:rPr>
          <w:szCs w:val="22"/>
        </w:rPr>
      </w:pPr>
      <w:r w:rsidRPr="00690CB4">
        <w:rPr>
          <w:szCs w:val="22"/>
        </w:rPr>
        <w:t>Połączenia technologiczne powinny być jednorodne i szczelne.</w:t>
      </w:r>
    </w:p>
    <w:p w14:paraId="464F82D5" w14:textId="3379E0A4" w:rsidR="00C3396D" w:rsidRPr="00690CB4" w:rsidRDefault="00C3396D" w:rsidP="00F45532">
      <w:pPr>
        <w:rPr>
          <w:szCs w:val="22"/>
        </w:rPr>
      </w:pPr>
      <w:r w:rsidRPr="00690CB4">
        <w:rPr>
          <w:szCs w:val="22"/>
        </w:rPr>
        <w:t>Połączenia technologiczne w warstwie z asfaltu porowatego oraz  jej krawędzi nie nale</w:t>
      </w:r>
      <w:r w:rsidR="00987004" w:rsidRPr="00690CB4">
        <w:rPr>
          <w:szCs w:val="22"/>
        </w:rPr>
        <w:t>ż</w:t>
      </w:r>
      <w:r w:rsidRPr="00690CB4">
        <w:rPr>
          <w:szCs w:val="22"/>
        </w:rPr>
        <w:t xml:space="preserve">y uszczelniać materiałami do uszczelnień. </w:t>
      </w:r>
    </w:p>
    <w:p w14:paraId="735B0044" w14:textId="77777777" w:rsidR="00C3396D" w:rsidRPr="00690CB4" w:rsidRDefault="00C3396D" w:rsidP="00F45532">
      <w:pPr>
        <w:rPr>
          <w:b/>
          <w:szCs w:val="22"/>
        </w:rPr>
      </w:pPr>
      <w:r w:rsidRPr="00690CB4">
        <w:rPr>
          <w:rStyle w:val="Nagwek3Znak"/>
          <w:szCs w:val="22"/>
        </w:rPr>
        <w:t>ZŁĄCZA</w:t>
      </w:r>
      <w:r w:rsidRPr="00690CB4">
        <w:rPr>
          <w:b/>
          <w:szCs w:val="22"/>
        </w:rPr>
        <w:t>:</w:t>
      </w:r>
    </w:p>
    <w:p w14:paraId="05261735" w14:textId="299B0C1C" w:rsidR="00C3396D" w:rsidRPr="00690CB4" w:rsidRDefault="00C3396D" w:rsidP="00F45532">
      <w:pPr>
        <w:rPr>
          <w:szCs w:val="22"/>
        </w:rPr>
      </w:pPr>
      <w:r w:rsidRPr="00690CB4">
        <w:rPr>
          <w:szCs w:val="22"/>
        </w:rPr>
        <w:t xml:space="preserve">          </w:t>
      </w:r>
      <w:r w:rsidRPr="00690CB4">
        <w:rPr>
          <w:b/>
          <w:szCs w:val="22"/>
        </w:rPr>
        <w:t xml:space="preserve">- technologia rozkładania „ gorące przy zimnym” </w:t>
      </w:r>
      <w:r w:rsidRPr="00690CB4">
        <w:rPr>
          <w:szCs w:val="22"/>
        </w:rPr>
        <w:t>– wcześniej wykonany pas warstw technologicznej powinien mieć wyprofilowaną krawędź, równomiernie zagęszczoną, bez pęknięć. Krawędź ta nie mo</w:t>
      </w:r>
      <w:r w:rsidR="00987004" w:rsidRPr="00690CB4">
        <w:rPr>
          <w:szCs w:val="22"/>
        </w:rPr>
        <w:t>ż</w:t>
      </w:r>
      <w:r w:rsidRPr="00690CB4">
        <w:rPr>
          <w:szCs w:val="22"/>
        </w:rPr>
        <w:t>e być pionowa, lecz powinna być skośna. Najczęściej takie przygotowanie krawędzi polega na odcięciu wąskiego pasa wzdłu</w:t>
      </w:r>
      <w:r w:rsidR="00987004" w:rsidRPr="00690CB4">
        <w:rPr>
          <w:szCs w:val="22"/>
        </w:rPr>
        <w:t>ż</w:t>
      </w:r>
      <w:r w:rsidRPr="00690CB4">
        <w:rPr>
          <w:szCs w:val="22"/>
        </w:rPr>
        <w:t xml:space="preserve"> krawędzi ciepłej warstwy.</w:t>
      </w:r>
    </w:p>
    <w:p w14:paraId="21551250" w14:textId="7B103254" w:rsidR="00C3396D" w:rsidRPr="00690CB4" w:rsidRDefault="00C3396D" w:rsidP="00F45532">
      <w:pPr>
        <w:rPr>
          <w:szCs w:val="22"/>
        </w:rPr>
      </w:pPr>
      <w:r w:rsidRPr="00690CB4">
        <w:rPr>
          <w:szCs w:val="22"/>
        </w:rPr>
        <w:t>Na krawędzi pasa nale</w:t>
      </w:r>
      <w:r w:rsidR="00987004" w:rsidRPr="00690CB4">
        <w:rPr>
          <w:szCs w:val="22"/>
        </w:rPr>
        <w:t>ż</w:t>
      </w:r>
      <w:r w:rsidRPr="00690CB4">
        <w:rPr>
          <w:szCs w:val="22"/>
        </w:rPr>
        <w:t xml:space="preserve">y nanieść materiał do złączy (termoplastyczne – taśmy, plastry itp. wg norm lub aprobat technicznych ), w ilości co najmniej </w:t>
      </w:r>
      <w:smartTag w:uri="urn:schemas-microsoft-com:office:smarttags" w:element="metricconverter">
        <w:r w:rsidRPr="00690CB4">
          <w:rPr>
            <w:szCs w:val="22"/>
          </w:rPr>
          <w:t>50 g</w:t>
        </w:r>
      </w:smartTag>
      <w:r w:rsidRPr="00690CB4">
        <w:rPr>
          <w:szCs w:val="22"/>
        </w:rPr>
        <w:t xml:space="preserve"> na 1cm grubości warstwy na </w:t>
      </w:r>
      <w:smartTag w:uri="urn:schemas-microsoft-com:office:smarttags" w:element="metricconverter">
        <w:smartTagPr>
          <w:attr w:name="ProductID" w:val="1 metr"/>
        </w:smartTagPr>
        <w:r w:rsidRPr="00690CB4">
          <w:rPr>
            <w:szCs w:val="22"/>
          </w:rPr>
          <w:t>1 metr</w:t>
        </w:r>
      </w:smartTag>
      <w:r w:rsidRPr="00690CB4">
        <w:rPr>
          <w:szCs w:val="22"/>
        </w:rPr>
        <w:t xml:space="preserve"> bie</w:t>
      </w:r>
      <w:r w:rsidR="00987004" w:rsidRPr="00690CB4">
        <w:rPr>
          <w:szCs w:val="22"/>
        </w:rPr>
        <w:t>ż</w:t>
      </w:r>
      <w:r w:rsidRPr="00690CB4">
        <w:rPr>
          <w:szCs w:val="22"/>
        </w:rPr>
        <w:t>ący krawędzi.</w:t>
      </w:r>
    </w:p>
    <w:p w14:paraId="57AC5A88" w14:textId="1DF79A8D" w:rsidR="00C3396D" w:rsidRPr="00690CB4" w:rsidRDefault="00C3396D" w:rsidP="00F45532">
      <w:pPr>
        <w:rPr>
          <w:szCs w:val="22"/>
        </w:rPr>
      </w:pPr>
      <w:r w:rsidRPr="00690CB4">
        <w:rPr>
          <w:szCs w:val="22"/>
        </w:rPr>
        <w:t xml:space="preserve">          - </w:t>
      </w:r>
      <w:r w:rsidRPr="00690CB4">
        <w:rPr>
          <w:b/>
          <w:szCs w:val="22"/>
        </w:rPr>
        <w:t xml:space="preserve">zakończenie działki roboczej </w:t>
      </w:r>
      <w:r w:rsidRPr="00690CB4">
        <w:rPr>
          <w:szCs w:val="22"/>
        </w:rPr>
        <w:t>– dotyczy wystąpienia przerw w układaniu pasa warstwy technologicznej na czas, po którym temperatura mieszanki mineralno-asfaltowej obni</w:t>
      </w:r>
      <w:r w:rsidR="00987004" w:rsidRPr="00690CB4">
        <w:rPr>
          <w:szCs w:val="22"/>
        </w:rPr>
        <w:t>ż</w:t>
      </w:r>
      <w:r w:rsidRPr="00690CB4">
        <w:rPr>
          <w:szCs w:val="22"/>
        </w:rPr>
        <w:t>y się poza dopuszczalną granicę. w takim przypadku wykonywanie warstwy technologicznej z mieszanek wałowanych nale</w:t>
      </w:r>
      <w:r w:rsidR="00987004" w:rsidRPr="00690CB4">
        <w:rPr>
          <w:szCs w:val="22"/>
        </w:rPr>
        <w:t>ż</w:t>
      </w:r>
      <w:r w:rsidRPr="00690CB4">
        <w:rPr>
          <w:szCs w:val="22"/>
        </w:rPr>
        <w:t>y poprzedzić usunięciem uło</w:t>
      </w:r>
      <w:r w:rsidR="00987004" w:rsidRPr="00690CB4">
        <w:rPr>
          <w:szCs w:val="22"/>
        </w:rPr>
        <w:t>ż</w:t>
      </w:r>
      <w:r w:rsidRPr="00690CB4">
        <w:rPr>
          <w:szCs w:val="22"/>
        </w:rPr>
        <w:t>onego wcześniej pasa o długości do 3m. Nale</w:t>
      </w:r>
      <w:r w:rsidR="00987004" w:rsidRPr="00690CB4">
        <w:rPr>
          <w:szCs w:val="22"/>
        </w:rPr>
        <w:t>ż</w:t>
      </w:r>
      <w:r w:rsidRPr="00690CB4">
        <w:rPr>
          <w:szCs w:val="22"/>
        </w:rPr>
        <w:t>y usunąć fragment pasa na całej jego grubości. Na tak powstałą krawędź nale</w:t>
      </w:r>
      <w:r w:rsidR="00987004" w:rsidRPr="00690CB4">
        <w:rPr>
          <w:szCs w:val="22"/>
        </w:rPr>
        <w:t>ż</w:t>
      </w:r>
      <w:r w:rsidRPr="00690CB4">
        <w:rPr>
          <w:szCs w:val="22"/>
        </w:rPr>
        <w:t xml:space="preserve">y nanieść materiał do złącz, w ilości co najmniej 50g na 1cm grubości warstwy na </w:t>
      </w:r>
      <w:smartTag w:uri="urn:schemas-microsoft-com:office:smarttags" w:element="metricconverter">
        <w:smartTagPr>
          <w:attr w:name="ProductID" w:val="1 metr"/>
        </w:smartTagPr>
        <w:r w:rsidRPr="00690CB4">
          <w:rPr>
            <w:szCs w:val="22"/>
          </w:rPr>
          <w:t>1 metr</w:t>
        </w:r>
      </w:smartTag>
      <w:r w:rsidRPr="00690CB4">
        <w:rPr>
          <w:szCs w:val="22"/>
        </w:rPr>
        <w:t xml:space="preserve"> bie</w:t>
      </w:r>
      <w:r w:rsidR="00987004" w:rsidRPr="00690CB4">
        <w:rPr>
          <w:szCs w:val="22"/>
        </w:rPr>
        <w:t>ż</w:t>
      </w:r>
      <w:r w:rsidRPr="00690CB4">
        <w:rPr>
          <w:szCs w:val="22"/>
        </w:rPr>
        <w:t xml:space="preserve">ący krawędzi   </w:t>
      </w:r>
    </w:p>
    <w:p w14:paraId="0A19FA96" w14:textId="77777777" w:rsidR="00C3396D" w:rsidRPr="00A8378E" w:rsidRDefault="00C3396D" w:rsidP="00F45532">
      <w:pPr>
        <w:rPr>
          <w:b/>
          <w:bCs/>
          <w:szCs w:val="22"/>
        </w:rPr>
      </w:pPr>
      <w:r w:rsidRPr="00A8378E">
        <w:rPr>
          <w:b/>
          <w:bCs/>
          <w:szCs w:val="22"/>
        </w:rPr>
        <w:t>SPOINY :</w:t>
      </w:r>
    </w:p>
    <w:p w14:paraId="21AF048A" w14:textId="114D5F55" w:rsidR="00C3396D" w:rsidRPr="00690CB4" w:rsidRDefault="00C3396D" w:rsidP="00F45532">
      <w:pPr>
        <w:rPr>
          <w:szCs w:val="22"/>
        </w:rPr>
      </w:pPr>
      <w:r w:rsidRPr="00690CB4">
        <w:rPr>
          <w:szCs w:val="22"/>
        </w:rPr>
        <w:t xml:space="preserve"> Wykonuje się z materiałów termoplastycznych ( taśmy , plastry itp.). Grubość materiału termoplastycznego do spoiny powinna wynosić nie mniej ni</w:t>
      </w:r>
      <w:r w:rsidR="00987004" w:rsidRPr="00690CB4">
        <w:rPr>
          <w:szCs w:val="22"/>
        </w:rPr>
        <w:t>ż</w:t>
      </w:r>
      <w:r w:rsidRPr="00690CB4">
        <w:rPr>
          <w:szCs w:val="22"/>
        </w:rPr>
        <w:t>: 10mm przy grubości warstwy technologicznej do  2,5cm oraz  15mm przy grubości warstwy technologicznej większej ni</w:t>
      </w:r>
      <w:r w:rsidR="00987004" w:rsidRPr="00690CB4">
        <w:rPr>
          <w:szCs w:val="22"/>
        </w:rPr>
        <w:t>ż</w:t>
      </w:r>
      <w:r w:rsidRPr="00690CB4">
        <w:rPr>
          <w:szCs w:val="22"/>
        </w:rPr>
        <w:t xml:space="preserve"> 2,5cm.</w:t>
      </w:r>
    </w:p>
    <w:p w14:paraId="524DF6E0" w14:textId="77777777" w:rsidR="00C3396D" w:rsidRPr="00A8378E" w:rsidRDefault="00C3396D" w:rsidP="00F45532">
      <w:pPr>
        <w:rPr>
          <w:b/>
          <w:bCs/>
          <w:szCs w:val="22"/>
        </w:rPr>
      </w:pPr>
      <w:r w:rsidRPr="00A8378E">
        <w:rPr>
          <w:b/>
          <w:bCs/>
          <w:szCs w:val="22"/>
        </w:rPr>
        <w:t>KRAWĘDZIE:</w:t>
      </w:r>
    </w:p>
    <w:p w14:paraId="1404D9ED" w14:textId="530D9E13" w:rsidR="00C3396D" w:rsidRPr="00690CB4" w:rsidRDefault="00C3396D" w:rsidP="00F45532">
      <w:pPr>
        <w:keepNext/>
        <w:suppressLineNumbers/>
        <w:suppressAutoHyphens/>
        <w:rPr>
          <w:szCs w:val="22"/>
        </w:rPr>
      </w:pPr>
      <w:bookmarkStart w:id="1396" w:name="_Toc217274568"/>
      <w:bookmarkStart w:id="1397" w:name="_Toc238276193"/>
      <w:r w:rsidRPr="00690CB4">
        <w:rPr>
          <w:szCs w:val="22"/>
        </w:rPr>
        <w:t>Boczną powierzchnię krawędzi nale</w:t>
      </w:r>
      <w:r w:rsidR="00987004" w:rsidRPr="00690CB4">
        <w:rPr>
          <w:szCs w:val="22"/>
        </w:rPr>
        <w:t>ż</w:t>
      </w:r>
      <w:r w:rsidRPr="00690CB4">
        <w:rPr>
          <w:szCs w:val="22"/>
        </w:rPr>
        <w:t>y pokryć gorącym asfaltem podobnego rodzaju jak u</w:t>
      </w:r>
      <w:r w:rsidR="00987004" w:rsidRPr="00690CB4">
        <w:rPr>
          <w:szCs w:val="22"/>
        </w:rPr>
        <w:t>ż</w:t>
      </w:r>
      <w:r w:rsidRPr="00690CB4">
        <w:rPr>
          <w:szCs w:val="22"/>
        </w:rPr>
        <w:t xml:space="preserve">yty do wykonania warstwy, albo asfaltową zalewą drogową. Asfalt, bądź zalewa powinny być naniesione odpowiednio szybko, aby krawędzie nie uległy zabrudzeniu. Grubość warstwy pokrycia nie powinna być mniejsza od </w:t>
      </w:r>
      <w:smartTag w:uri="urn:schemas-microsoft-com:office:smarttags" w:element="metricconverter">
        <w:smartTagPr>
          <w:attr w:name="ProductID" w:val="2 mm"/>
        </w:smartTagPr>
        <w:r w:rsidRPr="00690CB4">
          <w:rPr>
            <w:szCs w:val="22"/>
          </w:rPr>
          <w:t>2 mm</w:t>
        </w:r>
      </w:smartTag>
      <w:r w:rsidRPr="00690CB4">
        <w:rPr>
          <w:szCs w:val="22"/>
        </w:rPr>
        <w:t>.</w:t>
      </w:r>
    </w:p>
    <w:p w14:paraId="192917D1" w14:textId="1690C9A4" w:rsidR="00C3396D" w:rsidRPr="00690CB4" w:rsidRDefault="00C3396D" w:rsidP="00F45532">
      <w:pPr>
        <w:pStyle w:val="Nagwek2"/>
        <w:rPr>
          <w:rFonts w:cs="Times New Roman"/>
          <w:i w:val="0"/>
          <w:iCs w:val="0"/>
          <w:szCs w:val="24"/>
        </w:rPr>
      </w:pPr>
      <w:r w:rsidRPr="00690CB4">
        <w:rPr>
          <w:rFonts w:cs="Times New Roman"/>
          <w:i w:val="0"/>
          <w:iCs w:val="0"/>
          <w:szCs w:val="24"/>
        </w:rPr>
        <w:t xml:space="preserve">6. </w:t>
      </w:r>
      <w:bookmarkEnd w:id="1396"/>
      <w:bookmarkEnd w:id="1397"/>
      <w:r w:rsidRPr="00690CB4">
        <w:rPr>
          <w:rFonts w:cs="Times New Roman"/>
          <w:i w:val="0"/>
          <w:iCs w:val="0"/>
          <w:szCs w:val="24"/>
        </w:rPr>
        <w:t>KONTROLA JAKOŚCI ROBÓT</w:t>
      </w:r>
    </w:p>
    <w:p w14:paraId="588361AD" w14:textId="77777777" w:rsidR="00C3396D" w:rsidRPr="00690CB4" w:rsidRDefault="00C3396D" w:rsidP="00F664CB">
      <w:pPr>
        <w:pStyle w:val="Nagwek3"/>
        <w:rPr>
          <w:i/>
        </w:rPr>
      </w:pPr>
      <w:r w:rsidRPr="00690CB4">
        <w:t>6.1. Ogólne zasady kontroli jakości robót</w:t>
      </w:r>
    </w:p>
    <w:p w14:paraId="4346FEE4" w14:textId="7BF53209" w:rsidR="00C3396D" w:rsidRDefault="00C3396D" w:rsidP="00F45532">
      <w:pPr>
        <w:numPr>
          <w:ilvl w:val="12"/>
          <w:numId w:val="0"/>
        </w:numPr>
        <w:rPr>
          <w:szCs w:val="22"/>
        </w:rPr>
      </w:pPr>
      <w:r w:rsidRPr="00690CB4">
        <w:rPr>
          <w:szCs w:val="22"/>
        </w:rPr>
        <w:tab/>
        <w:t>Ogólne zasady kontroli jakości robót podano w STWiORB   D-00.00.00 „Wymagania ogólne” [1] pkt 6.</w:t>
      </w:r>
    </w:p>
    <w:p w14:paraId="088D7C35" w14:textId="77777777" w:rsidR="00A8378E" w:rsidRPr="00690CB4" w:rsidRDefault="00A8378E" w:rsidP="00F45532">
      <w:pPr>
        <w:numPr>
          <w:ilvl w:val="12"/>
          <w:numId w:val="0"/>
        </w:numPr>
        <w:rPr>
          <w:szCs w:val="22"/>
        </w:rPr>
      </w:pPr>
    </w:p>
    <w:p w14:paraId="15AD50E4" w14:textId="77777777" w:rsidR="00C3396D" w:rsidRPr="00690CB4" w:rsidRDefault="00C3396D" w:rsidP="00F664CB">
      <w:pPr>
        <w:pStyle w:val="Nagwek3"/>
        <w:rPr>
          <w:i/>
        </w:rPr>
      </w:pPr>
      <w:r w:rsidRPr="00690CB4">
        <w:t>6.2. Badania przed przystąpieniem do robót</w:t>
      </w:r>
    </w:p>
    <w:p w14:paraId="3504E90F" w14:textId="77777777" w:rsidR="00C3396D" w:rsidRPr="00690CB4" w:rsidRDefault="00C3396D" w:rsidP="00F45532">
      <w:pPr>
        <w:numPr>
          <w:ilvl w:val="12"/>
          <w:numId w:val="0"/>
        </w:numPr>
        <w:rPr>
          <w:szCs w:val="22"/>
        </w:rPr>
      </w:pPr>
      <w:r w:rsidRPr="00690CB4">
        <w:rPr>
          <w:szCs w:val="22"/>
        </w:rPr>
        <w:tab/>
        <w:t>Przed przystąpieniem do robót Wykonawca powinien:</w:t>
      </w:r>
    </w:p>
    <w:p w14:paraId="186DC110" w14:textId="77777777" w:rsidR="00C3396D" w:rsidRPr="00690CB4" w:rsidRDefault="00C3396D" w:rsidP="00F45532">
      <w:pPr>
        <w:numPr>
          <w:ilvl w:val="0"/>
          <w:numId w:val="1"/>
        </w:numPr>
        <w:overflowPunct w:val="0"/>
        <w:autoSpaceDE w:val="0"/>
        <w:autoSpaceDN w:val="0"/>
        <w:adjustRightInd w:val="0"/>
        <w:textAlignment w:val="baseline"/>
        <w:rPr>
          <w:szCs w:val="22"/>
        </w:rPr>
      </w:pPr>
      <w:r w:rsidRPr="00690CB4">
        <w:rPr>
          <w:szCs w:val="22"/>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459449C5" w14:textId="6813548A" w:rsidR="00C3396D" w:rsidRPr="00690CB4" w:rsidRDefault="00C3396D" w:rsidP="00F45532">
      <w:pPr>
        <w:numPr>
          <w:ilvl w:val="0"/>
          <w:numId w:val="1"/>
        </w:numPr>
        <w:overflowPunct w:val="0"/>
        <w:autoSpaceDE w:val="0"/>
        <w:autoSpaceDN w:val="0"/>
        <w:adjustRightInd w:val="0"/>
        <w:textAlignment w:val="baseline"/>
        <w:rPr>
          <w:szCs w:val="22"/>
        </w:rPr>
      </w:pPr>
      <w:r w:rsidRPr="00690CB4">
        <w:rPr>
          <w:szCs w:val="22"/>
        </w:rPr>
        <w:t>ew. wykonać własne badania właściwości materiałów przeznaczonych do wykonania robót, określone przez In</w:t>
      </w:r>
      <w:r w:rsidR="00987004" w:rsidRPr="00690CB4">
        <w:rPr>
          <w:szCs w:val="22"/>
        </w:rPr>
        <w:t>ż</w:t>
      </w:r>
      <w:r w:rsidRPr="00690CB4">
        <w:rPr>
          <w:szCs w:val="22"/>
        </w:rPr>
        <w:t>yniera.</w:t>
      </w:r>
    </w:p>
    <w:p w14:paraId="64DEE4EE" w14:textId="3504C514" w:rsidR="00C3396D" w:rsidRDefault="00C3396D" w:rsidP="00F45532">
      <w:pPr>
        <w:rPr>
          <w:szCs w:val="22"/>
        </w:rPr>
      </w:pPr>
      <w:r w:rsidRPr="00690CB4">
        <w:rPr>
          <w:szCs w:val="22"/>
        </w:rPr>
        <w:tab/>
        <w:t>Wszystkie dokumenty oraz wyniki badań Wykonawca przedstawia In</w:t>
      </w:r>
      <w:r w:rsidR="00987004" w:rsidRPr="00690CB4">
        <w:rPr>
          <w:szCs w:val="22"/>
        </w:rPr>
        <w:t>ż</w:t>
      </w:r>
      <w:r w:rsidRPr="00690CB4">
        <w:rPr>
          <w:szCs w:val="22"/>
        </w:rPr>
        <w:t>ynierowi do akceptacji.</w:t>
      </w:r>
    </w:p>
    <w:p w14:paraId="13095919" w14:textId="77777777" w:rsidR="00A8378E" w:rsidRPr="00690CB4" w:rsidRDefault="00A8378E" w:rsidP="00F45532">
      <w:pPr>
        <w:rPr>
          <w:szCs w:val="22"/>
        </w:rPr>
      </w:pPr>
    </w:p>
    <w:p w14:paraId="56015A8C" w14:textId="77777777" w:rsidR="00C3396D" w:rsidRPr="00690CB4" w:rsidRDefault="00C3396D" w:rsidP="00F664CB">
      <w:pPr>
        <w:pStyle w:val="Nagwek3"/>
        <w:rPr>
          <w:i/>
        </w:rPr>
      </w:pPr>
      <w:r w:rsidRPr="00690CB4">
        <w:t>6.3. Badania w czasie robót</w:t>
      </w:r>
    </w:p>
    <w:p w14:paraId="0CFB8FC5" w14:textId="77777777" w:rsidR="00C3396D" w:rsidRPr="00690CB4" w:rsidRDefault="00C3396D" w:rsidP="00F45532">
      <w:pPr>
        <w:spacing w:after="120"/>
        <w:rPr>
          <w:szCs w:val="22"/>
        </w:rPr>
      </w:pPr>
      <w:r w:rsidRPr="00690CB4">
        <w:rPr>
          <w:b/>
          <w:szCs w:val="22"/>
        </w:rPr>
        <w:t xml:space="preserve">6.3.1. </w:t>
      </w:r>
      <w:r w:rsidRPr="00690CB4">
        <w:rPr>
          <w:szCs w:val="22"/>
        </w:rPr>
        <w:t>Uwagi ogólne</w:t>
      </w:r>
    </w:p>
    <w:p w14:paraId="29C7230D" w14:textId="77777777" w:rsidR="00C3396D" w:rsidRPr="00690CB4" w:rsidRDefault="00C3396D" w:rsidP="00F45532">
      <w:pPr>
        <w:rPr>
          <w:szCs w:val="22"/>
        </w:rPr>
      </w:pPr>
      <w:r w:rsidRPr="00690CB4">
        <w:rPr>
          <w:szCs w:val="22"/>
        </w:rPr>
        <w:tab/>
        <w:t>Badania dzielą się na:</w:t>
      </w:r>
    </w:p>
    <w:p w14:paraId="57988330" w14:textId="77777777" w:rsidR="00C3396D" w:rsidRPr="00690CB4" w:rsidRDefault="00C3396D" w:rsidP="007B6BA9">
      <w:pPr>
        <w:numPr>
          <w:ilvl w:val="0"/>
          <w:numId w:val="68"/>
        </w:numPr>
        <w:overflowPunct w:val="0"/>
        <w:autoSpaceDE w:val="0"/>
        <w:autoSpaceDN w:val="0"/>
        <w:adjustRightInd w:val="0"/>
        <w:textAlignment w:val="baseline"/>
        <w:rPr>
          <w:szCs w:val="22"/>
        </w:rPr>
      </w:pPr>
      <w:r w:rsidRPr="00690CB4">
        <w:rPr>
          <w:szCs w:val="22"/>
        </w:rPr>
        <w:t>badania wykonawcy (w ramach własnego nadzoru),</w:t>
      </w:r>
    </w:p>
    <w:p w14:paraId="10ED9DA2" w14:textId="68E053D0" w:rsidR="00C3396D" w:rsidRPr="00690CB4" w:rsidRDefault="00C3396D" w:rsidP="007B6BA9">
      <w:pPr>
        <w:numPr>
          <w:ilvl w:val="0"/>
          <w:numId w:val="68"/>
        </w:numPr>
        <w:overflowPunct w:val="0"/>
        <w:autoSpaceDE w:val="0"/>
        <w:autoSpaceDN w:val="0"/>
        <w:adjustRightInd w:val="0"/>
        <w:textAlignment w:val="baseline"/>
        <w:rPr>
          <w:szCs w:val="22"/>
        </w:rPr>
      </w:pPr>
      <w:r w:rsidRPr="00690CB4">
        <w:rPr>
          <w:szCs w:val="22"/>
        </w:rPr>
        <w:t>badania kontrolne (w ramach nadzoru zleceniodawcy – In</w:t>
      </w:r>
      <w:r w:rsidR="00987004" w:rsidRPr="00690CB4">
        <w:rPr>
          <w:szCs w:val="22"/>
        </w:rPr>
        <w:t>ż</w:t>
      </w:r>
      <w:r w:rsidRPr="00690CB4">
        <w:rPr>
          <w:szCs w:val="22"/>
        </w:rPr>
        <w:t>yniera).</w:t>
      </w:r>
    </w:p>
    <w:p w14:paraId="06C5177D" w14:textId="77777777" w:rsidR="00C3396D" w:rsidRPr="00690CB4" w:rsidRDefault="00C3396D" w:rsidP="00F45532">
      <w:pPr>
        <w:spacing w:before="120" w:after="120"/>
        <w:rPr>
          <w:szCs w:val="22"/>
        </w:rPr>
      </w:pPr>
      <w:r w:rsidRPr="00690CB4">
        <w:rPr>
          <w:b/>
          <w:szCs w:val="22"/>
        </w:rPr>
        <w:t xml:space="preserve">6.3.2. </w:t>
      </w:r>
      <w:r w:rsidRPr="00690CB4">
        <w:rPr>
          <w:szCs w:val="22"/>
        </w:rPr>
        <w:t>Badania Wykonawcy</w:t>
      </w:r>
    </w:p>
    <w:p w14:paraId="5222BC66" w14:textId="77777777" w:rsidR="00C3396D" w:rsidRPr="00690CB4" w:rsidRDefault="00C3396D" w:rsidP="00F45532">
      <w:pPr>
        <w:rPr>
          <w:szCs w:val="22"/>
        </w:rPr>
      </w:pPr>
      <w:r w:rsidRPr="00690CB4">
        <w:rPr>
          <w:szCs w:val="22"/>
        </w:rPr>
        <w:tab/>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14:paraId="19A2726B" w14:textId="3AA70B4F" w:rsidR="00C3396D" w:rsidRPr="00690CB4" w:rsidRDefault="00C3396D" w:rsidP="00F45532">
      <w:pPr>
        <w:rPr>
          <w:szCs w:val="22"/>
        </w:rPr>
      </w:pPr>
      <w:r w:rsidRPr="00690CB4">
        <w:rPr>
          <w:szCs w:val="22"/>
        </w:rPr>
        <w:tab/>
        <w:t>Wykonawca powinien wykonywać te badania podczas realizacji kontraktu, z niezbędną starannością i w wymaganym zakresie. Wyniki nale</w:t>
      </w:r>
      <w:r w:rsidR="00987004" w:rsidRPr="00690CB4">
        <w:rPr>
          <w:szCs w:val="22"/>
        </w:rPr>
        <w:t>ż</w:t>
      </w:r>
      <w:r w:rsidRPr="00690CB4">
        <w:rPr>
          <w:szCs w:val="22"/>
        </w:rPr>
        <w:t>y zapisywać w protokołach. w razie stwierdzenia uchybień w stosunku do wymagań kontraktu, ich przyczyny nale</w:t>
      </w:r>
      <w:r w:rsidR="00987004" w:rsidRPr="00690CB4">
        <w:rPr>
          <w:szCs w:val="22"/>
        </w:rPr>
        <w:t>ż</w:t>
      </w:r>
      <w:r w:rsidRPr="00690CB4">
        <w:rPr>
          <w:szCs w:val="22"/>
        </w:rPr>
        <w:t>y niezwłocznie usunąć.</w:t>
      </w:r>
    </w:p>
    <w:p w14:paraId="080C32CA" w14:textId="5F68F4A3" w:rsidR="00C3396D" w:rsidRPr="00690CB4" w:rsidRDefault="00C3396D" w:rsidP="00F45532">
      <w:pPr>
        <w:rPr>
          <w:szCs w:val="22"/>
        </w:rPr>
      </w:pPr>
      <w:r w:rsidRPr="00690CB4">
        <w:rPr>
          <w:szCs w:val="22"/>
        </w:rPr>
        <w:tab/>
        <w:t>Wyniki badań Wykonawcy nale</w:t>
      </w:r>
      <w:r w:rsidR="00987004" w:rsidRPr="00690CB4">
        <w:rPr>
          <w:szCs w:val="22"/>
        </w:rPr>
        <w:t>ż</w:t>
      </w:r>
      <w:r w:rsidRPr="00690CB4">
        <w:rPr>
          <w:szCs w:val="22"/>
        </w:rPr>
        <w:t xml:space="preserve">y przekazywać zleceniodawcy na jego </w:t>
      </w:r>
      <w:r w:rsidR="00987004" w:rsidRPr="00690CB4">
        <w:rPr>
          <w:szCs w:val="22"/>
        </w:rPr>
        <w:t>ż</w:t>
      </w:r>
      <w:r w:rsidRPr="00690CB4">
        <w:rPr>
          <w:szCs w:val="22"/>
        </w:rPr>
        <w:t>ądanie. In</w:t>
      </w:r>
      <w:r w:rsidR="00987004" w:rsidRPr="00690CB4">
        <w:rPr>
          <w:szCs w:val="22"/>
        </w:rPr>
        <w:t>ż</w:t>
      </w:r>
      <w:r w:rsidRPr="00690CB4">
        <w:rPr>
          <w:szCs w:val="22"/>
        </w:rPr>
        <w:t>ynier mo</w:t>
      </w:r>
      <w:r w:rsidR="00987004" w:rsidRPr="00690CB4">
        <w:rPr>
          <w:szCs w:val="22"/>
        </w:rPr>
        <w:t>ż</w:t>
      </w:r>
      <w:r w:rsidRPr="00690CB4">
        <w:rPr>
          <w:szCs w:val="22"/>
        </w:rPr>
        <w:t>e zdecydować o dokonaniu odbioru na podstawie badań Wykonawcy. w razie zastrze</w:t>
      </w:r>
      <w:r w:rsidR="00987004" w:rsidRPr="00690CB4">
        <w:rPr>
          <w:szCs w:val="22"/>
        </w:rPr>
        <w:t>ż</w:t>
      </w:r>
      <w:r w:rsidRPr="00690CB4">
        <w:rPr>
          <w:szCs w:val="22"/>
        </w:rPr>
        <w:t>eń In</w:t>
      </w:r>
      <w:r w:rsidR="00987004" w:rsidRPr="00690CB4">
        <w:rPr>
          <w:szCs w:val="22"/>
        </w:rPr>
        <w:t>ż</w:t>
      </w:r>
      <w:r w:rsidRPr="00690CB4">
        <w:rPr>
          <w:szCs w:val="22"/>
        </w:rPr>
        <w:t>ynier mo</w:t>
      </w:r>
      <w:r w:rsidR="00987004" w:rsidRPr="00690CB4">
        <w:rPr>
          <w:szCs w:val="22"/>
        </w:rPr>
        <w:t>ż</w:t>
      </w:r>
      <w:r w:rsidRPr="00690CB4">
        <w:rPr>
          <w:szCs w:val="22"/>
        </w:rPr>
        <w:t>e przeprowadzić badania kontrolne według pktu 6.3.3.</w:t>
      </w:r>
    </w:p>
    <w:p w14:paraId="57052089" w14:textId="77777777" w:rsidR="00C3396D" w:rsidRPr="00690CB4" w:rsidRDefault="00C3396D" w:rsidP="00F45532">
      <w:pPr>
        <w:rPr>
          <w:szCs w:val="22"/>
        </w:rPr>
      </w:pPr>
      <w:r w:rsidRPr="00690CB4">
        <w:rPr>
          <w:szCs w:val="22"/>
        </w:rPr>
        <w:tab/>
        <w:t>Zakres badań Wykonawcy związany z wykonywaniem nawierzchni:</w:t>
      </w:r>
    </w:p>
    <w:p w14:paraId="7ABE0799" w14:textId="77777777" w:rsidR="00C3396D" w:rsidRPr="00690CB4" w:rsidRDefault="00C3396D" w:rsidP="007B6BA9">
      <w:pPr>
        <w:numPr>
          <w:ilvl w:val="0"/>
          <w:numId w:val="92"/>
        </w:numPr>
        <w:overflowPunct w:val="0"/>
        <w:autoSpaceDE w:val="0"/>
        <w:autoSpaceDN w:val="0"/>
        <w:adjustRightInd w:val="0"/>
        <w:textAlignment w:val="baseline"/>
        <w:rPr>
          <w:szCs w:val="22"/>
        </w:rPr>
      </w:pPr>
      <w:r w:rsidRPr="00690CB4">
        <w:rPr>
          <w:szCs w:val="22"/>
        </w:rPr>
        <w:t>pomiar temperatury powietrza,</w:t>
      </w:r>
    </w:p>
    <w:p w14:paraId="673684FF" w14:textId="77777777" w:rsidR="00C3396D" w:rsidRPr="00690CB4" w:rsidRDefault="00C3396D" w:rsidP="007B6BA9">
      <w:pPr>
        <w:numPr>
          <w:ilvl w:val="0"/>
          <w:numId w:val="92"/>
        </w:numPr>
        <w:overflowPunct w:val="0"/>
        <w:autoSpaceDE w:val="0"/>
        <w:autoSpaceDN w:val="0"/>
        <w:adjustRightInd w:val="0"/>
        <w:textAlignment w:val="baseline"/>
        <w:rPr>
          <w:szCs w:val="22"/>
        </w:rPr>
      </w:pPr>
      <w:r w:rsidRPr="00690CB4">
        <w:rPr>
          <w:szCs w:val="22"/>
        </w:rPr>
        <w:t>pomiar temperatury mieszanki mineralno-asfaltowej podczas wykonywania nawierzchni (wg PN-EN 12697-13 [36]),</w:t>
      </w:r>
    </w:p>
    <w:p w14:paraId="319913C3" w14:textId="77777777" w:rsidR="00C3396D" w:rsidRPr="00690CB4" w:rsidRDefault="00C3396D" w:rsidP="007B6BA9">
      <w:pPr>
        <w:numPr>
          <w:ilvl w:val="0"/>
          <w:numId w:val="92"/>
        </w:numPr>
        <w:overflowPunct w:val="0"/>
        <w:autoSpaceDE w:val="0"/>
        <w:autoSpaceDN w:val="0"/>
        <w:adjustRightInd w:val="0"/>
        <w:textAlignment w:val="baseline"/>
        <w:rPr>
          <w:szCs w:val="22"/>
        </w:rPr>
      </w:pPr>
      <w:r w:rsidRPr="00690CB4">
        <w:rPr>
          <w:szCs w:val="22"/>
        </w:rPr>
        <w:t>ocena wizualna mieszanki mineralno-asfaltowej,</w:t>
      </w:r>
    </w:p>
    <w:p w14:paraId="5897F39C" w14:textId="77777777" w:rsidR="00C3396D" w:rsidRPr="00690CB4" w:rsidRDefault="00C3396D" w:rsidP="007B6BA9">
      <w:pPr>
        <w:numPr>
          <w:ilvl w:val="0"/>
          <w:numId w:val="92"/>
        </w:numPr>
        <w:overflowPunct w:val="0"/>
        <w:autoSpaceDE w:val="0"/>
        <w:autoSpaceDN w:val="0"/>
        <w:adjustRightInd w:val="0"/>
        <w:textAlignment w:val="baseline"/>
        <w:rPr>
          <w:szCs w:val="22"/>
        </w:rPr>
      </w:pPr>
      <w:r w:rsidRPr="00690CB4">
        <w:rPr>
          <w:szCs w:val="22"/>
        </w:rPr>
        <w:t>wykaz ilości materiałów lub grubości wykonanej warstwy,</w:t>
      </w:r>
    </w:p>
    <w:p w14:paraId="5869845B" w14:textId="77777777" w:rsidR="00C3396D" w:rsidRPr="00690CB4" w:rsidRDefault="00C3396D" w:rsidP="007B6BA9">
      <w:pPr>
        <w:numPr>
          <w:ilvl w:val="0"/>
          <w:numId w:val="92"/>
        </w:numPr>
        <w:overflowPunct w:val="0"/>
        <w:autoSpaceDE w:val="0"/>
        <w:autoSpaceDN w:val="0"/>
        <w:adjustRightInd w:val="0"/>
        <w:textAlignment w:val="baseline"/>
        <w:rPr>
          <w:szCs w:val="22"/>
        </w:rPr>
      </w:pPr>
      <w:r w:rsidRPr="00690CB4">
        <w:rPr>
          <w:szCs w:val="22"/>
        </w:rPr>
        <w:t>pomiar spadku poprzecznego warstwy asfaltowej,</w:t>
      </w:r>
    </w:p>
    <w:p w14:paraId="63078B58" w14:textId="77777777" w:rsidR="00C3396D" w:rsidRPr="00690CB4" w:rsidRDefault="00C3396D" w:rsidP="007B6BA9">
      <w:pPr>
        <w:numPr>
          <w:ilvl w:val="0"/>
          <w:numId w:val="92"/>
        </w:numPr>
        <w:overflowPunct w:val="0"/>
        <w:autoSpaceDE w:val="0"/>
        <w:autoSpaceDN w:val="0"/>
        <w:adjustRightInd w:val="0"/>
        <w:textAlignment w:val="baseline"/>
        <w:rPr>
          <w:szCs w:val="22"/>
        </w:rPr>
      </w:pPr>
      <w:r w:rsidRPr="00690CB4">
        <w:rPr>
          <w:szCs w:val="22"/>
        </w:rPr>
        <w:t>pomiar równości warstwy asfaltowej (wg pktu 6.4.2.5),</w:t>
      </w:r>
    </w:p>
    <w:p w14:paraId="3379AB93" w14:textId="77777777" w:rsidR="00C3396D" w:rsidRPr="00690CB4" w:rsidRDefault="00C3396D" w:rsidP="007B6BA9">
      <w:pPr>
        <w:numPr>
          <w:ilvl w:val="0"/>
          <w:numId w:val="92"/>
        </w:numPr>
        <w:overflowPunct w:val="0"/>
        <w:autoSpaceDE w:val="0"/>
        <w:autoSpaceDN w:val="0"/>
        <w:adjustRightInd w:val="0"/>
        <w:textAlignment w:val="baseline"/>
        <w:rPr>
          <w:szCs w:val="22"/>
        </w:rPr>
      </w:pPr>
      <w:r w:rsidRPr="00690CB4">
        <w:rPr>
          <w:szCs w:val="22"/>
        </w:rPr>
        <w:t>pomiar parametrów geometrycznych poboczy,</w:t>
      </w:r>
    </w:p>
    <w:p w14:paraId="5DB802DD" w14:textId="77777777" w:rsidR="00C3396D" w:rsidRPr="00690CB4" w:rsidRDefault="00C3396D" w:rsidP="007B6BA9">
      <w:pPr>
        <w:numPr>
          <w:ilvl w:val="0"/>
          <w:numId w:val="92"/>
        </w:numPr>
        <w:overflowPunct w:val="0"/>
        <w:autoSpaceDE w:val="0"/>
        <w:autoSpaceDN w:val="0"/>
        <w:adjustRightInd w:val="0"/>
        <w:textAlignment w:val="baseline"/>
        <w:rPr>
          <w:szCs w:val="22"/>
        </w:rPr>
      </w:pPr>
      <w:r w:rsidRPr="00690CB4">
        <w:rPr>
          <w:szCs w:val="22"/>
        </w:rPr>
        <w:t>ocena wizualna jednorodności powierzchni warstwy,</w:t>
      </w:r>
    </w:p>
    <w:p w14:paraId="7752B7AA" w14:textId="77777777" w:rsidR="00C3396D" w:rsidRPr="00690CB4" w:rsidRDefault="00C3396D" w:rsidP="007B6BA9">
      <w:pPr>
        <w:numPr>
          <w:ilvl w:val="0"/>
          <w:numId w:val="92"/>
        </w:numPr>
        <w:overflowPunct w:val="0"/>
        <w:autoSpaceDE w:val="0"/>
        <w:autoSpaceDN w:val="0"/>
        <w:adjustRightInd w:val="0"/>
        <w:textAlignment w:val="baseline"/>
        <w:rPr>
          <w:szCs w:val="22"/>
        </w:rPr>
      </w:pPr>
      <w:r w:rsidRPr="00690CB4">
        <w:rPr>
          <w:szCs w:val="22"/>
        </w:rPr>
        <w:t>ocena wizualna jakości wykonania połączeń technologicznych.</w:t>
      </w:r>
    </w:p>
    <w:p w14:paraId="3B5CFDBA" w14:textId="77777777" w:rsidR="00C3396D" w:rsidRPr="00690CB4" w:rsidRDefault="00C3396D" w:rsidP="00F45532">
      <w:pPr>
        <w:spacing w:before="120" w:after="120"/>
        <w:rPr>
          <w:szCs w:val="22"/>
        </w:rPr>
      </w:pPr>
      <w:r w:rsidRPr="00690CB4">
        <w:rPr>
          <w:b/>
          <w:szCs w:val="22"/>
        </w:rPr>
        <w:t xml:space="preserve">6.3.3. </w:t>
      </w:r>
      <w:r w:rsidRPr="00690CB4">
        <w:rPr>
          <w:szCs w:val="22"/>
        </w:rPr>
        <w:t xml:space="preserve">Badania kontrolne </w:t>
      </w:r>
    </w:p>
    <w:p w14:paraId="797EA3E8" w14:textId="76C69856" w:rsidR="00C3396D" w:rsidRPr="00690CB4" w:rsidRDefault="00C3396D" w:rsidP="00F45532">
      <w:pPr>
        <w:rPr>
          <w:szCs w:val="22"/>
        </w:rPr>
      </w:pPr>
      <w:r w:rsidRPr="00690CB4">
        <w:rPr>
          <w:szCs w:val="22"/>
        </w:rPr>
        <w:tab/>
        <w:t>Badania kontrolne są badaniami In</w:t>
      </w:r>
      <w:r w:rsidR="00987004" w:rsidRPr="00690CB4">
        <w:rPr>
          <w:szCs w:val="22"/>
        </w:rPr>
        <w:t>ż</w:t>
      </w:r>
      <w:r w:rsidRPr="00690CB4">
        <w:rPr>
          <w:szCs w:val="22"/>
        </w:rPr>
        <w:t>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w:t>
      </w:r>
      <w:r w:rsidR="00987004" w:rsidRPr="00690CB4">
        <w:rPr>
          <w:szCs w:val="22"/>
        </w:rPr>
        <w:t>ż</w:t>
      </w:r>
      <w:r w:rsidRPr="00690CB4">
        <w:rPr>
          <w:szCs w:val="22"/>
        </w:rPr>
        <w:t>ynier w obecności Wykonawcy. Badania odbywają się równie</w:t>
      </w:r>
      <w:r w:rsidR="00987004" w:rsidRPr="00690CB4">
        <w:rPr>
          <w:szCs w:val="22"/>
        </w:rPr>
        <w:t>ż</w:t>
      </w:r>
      <w:r w:rsidRPr="00690CB4">
        <w:rPr>
          <w:szCs w:val="22"/>
        </w:rPr>
        <w:t xml:space="preserve"> wtedy, gdy Wykonawca zostanie w porę powiadomiony o ich terminie, jednak nie będzie przy nich obecny.</w:t>
      </w:r>
    </w:p>
    <w:p w14:paraId="69DB53F8" w14:textId="5C692B9E" w:rsidR="00D06D09" w:rsidRPr="00690CB4" w:rsidRDefault="00C3396D" w:rsidP="00F45532">
      <w:pPr>
        <w:rPr>
          <w:szCs w:val="22"/>
        </w:rPr>
      </w:pPr>
      <w:r w:rsidRPr="00690CB4">
        <w:rPr>
          <w:szCs w:val="22"/>
        </w:rPr>
        <w:tab/>
        <w:t>Rodzaj badań kontrolnych mieszanki mineralno-asfaltowej i wykonanej z niej warstwy podano w tablicy 18.</w:t>
      </w:r>
    </w:p>
    <w:p w14:paraId="2F0F7373" w14:textId="49BB45A2" w:rsidR="00C3396D" w:rsidRPr="00690CB4" w:rsidRDefault="00C3396D" w:rsidP="00DF2FB6">
      <w:pPr>
        <w:spacing w:before="120" w:after="120"/>
        <w:jc w:val="center"/>
        <w:rPr>
          <w:szCs w:val="22"/>
        </w:rPr>
      </w:pPr>
      <w:r w:rsidRPr="00690CB4">
        <w:rPr>
          <w:szCs w:val="22"/>
        </w:rPr>
        <w:t>Tablica 18. Rodzaj badań kontrolnych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6095"/>
      </w:tblGrid>
      <w:tr w:rsidR="00C3396D" w:rsidRPr="00690CB4" w14:paraId="2493E654" w14:textId="77777777" w:rsidTr="00C3396D">
        <w:trPr>
          <w:jc w:val="center"/>
        </w:trPr>
        <w:tc>
          <w:tcPr>
            <w:tcW w:w="1134" w:type="dxa"/>
            <w:tcBorders>
              <w:top w:val="single" w:sz="4" w:space="0" w:color="auto"/>
              <w:left w:val="single" w:sz="4" w:space="0" w:color="auto"/>
              <w:bottom w:val="single" w:sz="4" w:space="0" w:color="auto"/>
              <w:right w:val="single" w:sz="4" w:space="0" w:color="auto"/>
            </w:tcBorders>
            <w:hideMark/>
          </w:tcPr>
          <w:p w14:paraId="7ECCCC94" w14:textId="77777777" w:rsidR="00C3396D" w:rsidRPr="00A8378E" w:rsidRDefault="00C3396D" w:rsidP="00A8378E">
            <w:pPr>
              <w:spacing w:before="60" w:after="60"/>
              <w:jc w:val="center"/>
              <w:rPr>
                <w:b/>
                <w:bCs/>
                <w:szCs w:val="22"/>
              </w:rPr>
            </w:pPr>
            <w:r w:rsidRPr="00A8378E">
              <w:rPr>
                <w:b/>
                <w:bCs/>
                <w:szCs w:val="22"/>
              </w:rPr>
              <w:t>Lp.</w:t>
            </w:r>
          </w:p>
        </w:tc>
        <w:tc>
          <w:tcPr>
            <w:tcW w:w="6095" w:type="dxa"/>
            <w:tcBorders>
              <w:top w:val="single" w:sz="4" w:space="0" w:color="auto"/>
              <w:left w:val="single" w:sz="4" w:space="0" w:color="auto"/>
              <w:bottom w:val="single" w:sz="4" w:space="0" w:color="auto"/>
              <w:right w:val="single" w:sz="4" w:space="0" w:color="auto"/>
            </w:tcBorders>
            <w:hideMark/>
          </w:tcPr>
          <w:p w14:paraId="11D146C0" w14:textId="77777777" w:rsidR="00C3396D" w:rsidRPr="00A8378E" w:rsidRDefault="00C3396D" w:rsidP="00A8378E">
            <w:pPr>
              <w:spacing w:before="60" w:after="60"/>
              <w:jc w:val="center"/>
              <w:rPr>
                <w:b/>
                <w:bCs/>
                <w:szCs w:val="22"/>
              </w:rPr>
            </w:pPr>
            <w:r w:rsidRPr="00A8378E">
              <w:rPr>
                <w:b/>
                <w:bCs/>
                <w:szCs w:val="22"/>
              </w:rPr>
              <w:t>Rodzaj badań</w:t>
            </w:r>
          </w:p>
        </w:tc>
      </w:tr>
      <w:tr w:rsidR="00C3396D" w:rsidRPr="00690CB4" w14:paraId="368101FC" w14:textId="77777777" w:rsidTr="00C3396D">
        <w:trPr>
          <w:trHeight w:val="2827"/>
          <w:jc w:val="center"/>
        </w:trPr>
        <w:tc>
          <w:tcPr>
            <w:tcW w:w="1134" w:type="dxa"/>
            <w:tcBorders>
              <w:top w:val="single" w:sz="4" w:space="0" w:color="auto"/>
              <w:left w:val="single" w:sz="4" w:space="0" w:color="auto"/>
              <w:bottom w:val="single" w:sz="4" w:space="0" w:color="auto"/>
              <w:right w:val="single" w:sz="4" w:space="0" w:color="auto"/>
            </w:tcBorders>
            <w:hideMark/>
          </w:tcPr>
          <w:p w14:paraId="58F7EF4B" w14:textId="77777777" w:rsidR="00C3396D" w:rsidRPr="00690CB4" w:rsidRDefault="00C3396D" w:rsidP="00A8378E">
            <w:pPr>
              <w:jc w:val="center"/>
              <w:rPr>
                <w:szCs w:val="22"/>
              </w:rPr>
            </w:pPr>
            <w:r w:rsidRPr="00690CB4">
              <w:rPr>
                <w:szCs w:val="22"/>
              </w:rPr>
              <w:lastRenderedPageBreak/>
              <w:t>1</w:t>
            </w:r>
          </w:p>
          <w:p w14:paraId="3AA3F4BA" w14:textId="77777777" w:rsidR="00C3396D" w:rsidRPr="00690CB4" w:rsidRDefault="00C3396D" w:rsidP="00A8378E">
            <w:pPr>
              <w:jc w:val="center"/>
              <w:rPr>
                <w:szCs w:val="22"/>
              </w:rPr>
            </w:pPr>
            <w:r w:rsidRPr="00690CB4">
              <w:rPr>
                <w:szCs w:val="22"/>
              </w:rPr>
              <w:t>1.1</w:t>
            </w:r>
          </w:p>
          <w:p w14:paraId="3EF04D4D" w14:textId="77777777" w:rsidR="00C3396D" w:rsidRPr="00690CB4" w:rsidRDefault="00C3396D" w:rsidP="00A8378E">
            <w:pPr>
              <w:jc w:val="center"/>
              <w:rPr>
                <w:szCs w:val="22"/>
              </w:rPr>
            </w:pPr>
            <w:r w:rsidRPr="00690CB4">
              <w:rPr>
                <w:szCs w:val="22"/>
              </w:rPr>
              <w:t>1.2</w:t>
            </w:r>
          </w:p>
          <w:p w14:paraId="23D252A0" w14:textId="77777777" w:rsidR="00C3396D" w:rsidRPr="00690CB4" w:rsidRDefault="00C3396D" w:rsidP="00A8378E">
            <w:pPr>
              <w:jc w:val="center"/>
              <w:rPr>
                <w:szCs w:val="22"/>
              </w:rPr>
            </w:pPr>
            <w:r w:rsidRPr="00690CB4">
              <w:rPr>
                <w:szCs w:val="22"/>
              </w:rPr>
              <w:t>1.3</w:t>
            </w:r>
          </w:p>
          <w:p w14:paraId="56B87AD2" w14:textId="77777777" w:rsidR="00C3396D" w:rsidRPr="00690CB4" w:rsidRDefault="00C3396D" w:rsidP="00A8378E">
            <w:pPr>
              <w:jc w:val="center"/>
              <w:rPr>
                <w:szCs w:val="22"/>
              </w:rPr>
            </w:pPr>
            <w:r w:rsidRPr="00690CB4">
              <w:rPr>
                <w:szCs w:val="22"/>
              </w:rPr>
              <w:t>1.4</w:t>
            </w:r>
          </w:p>
          <w:p w14:paraId="7E4CBB0D" w14:textId="77777777" w:rsidR="00C3396D" w:rsidRPr="00690CB4" w:rsidRDefault="00C3396D" w:rsidP="00A8378E">
            <w:pPr>
              <w:jc w:val="center"/>
              <w:rPr>
                <w:szCs w:val="22"/>
              </w:rPr>
            </w:pPr>
            <w:r w:rsidRPr="00690CB4">
              <w:rPr>
                <w:szCs w:val="22"/>
              </w:rPr>
              <w:t>2</w:t>
            </w:r>
          </w:p>
          <w:p w14:paraId="60B0F016" w14:textId="77777777" w:rsidR="00C3396D" w:rsidRPr="00690CB4" w:rsidRDefault="00C3396D" w:rsidP="00A8378E">
            <w:pPr>
              <w:jc w:val="center"/>
              <w:rPr>
                <w:szCs w:val="22"/>
              </w:rPr>
            </w:pPr>
            <w:r w:rsidRPr="00690CB4">
              <w:rPr>
                <w:szCs w:val="22"/>
              </w:rPr>
              <w:t>2.1</w:t>
            </w:r>
          </w:p>
          <w:p w14:paraId="7EF75A53" w14:textId="77777777" w:rsidR="00C3396D" w:rsidRPr="00690CB4" w:rsidRDefault="00C3396D" w:rsidP="00A8378E">
            <w:pPr>
              <w:jc w:val="center"/>
              <w:rPr>
                <w:szCs w:val="22"/>
              </w:rPr>
            </w:pPr>
            <w:r w:rsidRPr="00690CB4">
              <w:rPr>
                <w:szCs w:val="22"/>
              </w:rPr>
              <w:t>2.2</w:t>
            </w:r>
          </w:p>
          <w:p w14:paraId="7251164A" w14:textId="77777777" w:rsidR="00C3396D" w:rsidRPr="00690CB4" w:rsidRDefault="00C3396D" w:rsidP="00A8378E">
            <w:pPr>
              <w:jc w:val="center"/>
              <w:rPr>
                <w:szCs w:val="22"/>
              </w:rPr>
            </w:pPr>
            <w:r w:rsidRPr="00690CB4">
              <w:rPr>
                <w:szCs w:val="22"/>
              </w:rPr>
              <w:t>2.3</w:t>
            </w:r>
          </w:p>
          <w:p w14:paraId="2BD103B4" w14:textId="77777777" w:rsidR="00C3396D" w:rsidRPr="00690CB4" w:rsidRDefault="00C3396D" w:rsidP="00A8378E">
            <w:pPr>
              <w:jc w:val="center"/>
              <w:rPr>
                <w:szCs w:val="22"/>
              </w:rPr>
            </w:pPr>
            <w:r w:rsidRPr="00690CB4">
              <w:rPr>
                <w:szCs w:val="22"/>
              </w:rPr>
              <w:t>2.4</w:t>
            </w:r>
          </w:p>
          <w:p w14:paraId="0C87DCBF" w14:textId="77777777" w:rsidR="00C3396D" w:rsidRPr="00690CB4" w:rsidRDefault="00C3396D" w:rsidP="00A8378E">
            <w:pPr>
              <w:jc w:val="center"/>
              <w:rPr>
                <w:szCs w:val="22"/>
              </w:rPr>
            </w:pPr>
            <w:r w:rsidRPr="00690CB4">
              <w:rPr>
                <w:szCs w:val="22"/>
              </w:rPr>
              <w:t>2.5</w:t>
            </w:r>
          </w:p>
        </w:tc>
        <w:tc>
          <w:tcPr>
            <w:tcW w:w="6095" w:type="dxa"/>
            <w:tcBorders>
              <w:top w:val="single" w:sz="4" w:space="0" w:color="auto"/>
              <w:left w:val="single" w:sz="4" w:space="0" w:color="auto"/>
              <w:bottom w:val="single" w:sz="4" w:space="0" w:color="auto"/>
              <w:right w:val="single" w:sz="4" w:space="0" w:color="auto"/>
            </w:tcBorders>
            <w:hideMark/>
          </w:tcPr>
          <w:p w14:paraId="532C4262" w14:textId="77777777" w:rsidR="00C3396D" w:rsidRPr="00690CB4" w:rsidRDefault="00C3396D" w:rsidP="00A8378E">
            <w:pPr>
              <w:jc w:val="center"/>
              <w:rPr>
                <w:szCs w:val="22"/>
                <w:vertAlign w:val="superscript"/>
              </w:rPr>
            </w:pPr>
            <w:r w:rsidRPr="00690CB4">
              <w:rPr>
                <w:szCs w:val="22"/>
              </w:rPr>
              <w:t xml:space="preserve">Mieszanka mineralno-asfaltowa </w:t>
            </w:r>
            <w:r w:rsidRPr="00690CB4">
              <w:rPr>
                <w:szCs w:val="22"/>
                <w:vertAlign w:val="superscript"/>
              </w:rPr>
              <w:t>a), b)</w:t>
            </w:r>
          </w:p>
          <w:p w14:paraId="63FB8FE0" w14:textId="77777777" w:rsidR="00C3396D" w:rsidRPr="00690CB4" w:rsidRDefault="00C3396D" w:rsidP="00A8378E">
            <w:pPr>
              <w:jc w:val="center"/>
              <w:rPr>
                <w:szCs w:val="22"/>
              </w:rPr>
            </w:pPr>
            <w:r w:rsidRPr="00690CB4">
              <w:rPr>
                <w:szCs w:val="22"/>
              </w:rPr>
              <w:t>Uziarnienie</w:t>
            </w:r>
          </w:p>
          <w:p w14:paraId="44CB8241" w14:textId="77777777" w:rsidR="00C3396D" w:rsidRPr="00690CB4" w:rsidRDefault="00C3396D" w:rsidP="00A8378E">
            <w:pPr>
              <w:jc w:val="center"/>
              <w:rPr>
                <w:szCs w:val="22"/>
              </w:rPr>
            </w:pPr>
            <w:r w:rsidRPr="00690CB4">
              <w:rPr>
                <w:szCs w:val="22"/>
              </w:rPr>
              <w:t>Zawartość lepiszcza</w:t>
            </w:r>
          </w:p>
          <w:p w14:paraId="4E50D772" w14:textId="77777777" w:rsidR="00C3396D" w:rsidRPr="00690CB4" w:rsidRDefault="00C3396D" w:rsidP="00A8378E">
            <w:pPr>
              <w:jc w:val="center"/>
              <w:rPr>
                <w:szCs w:val="22"/>
              </w:rPr>
            </w:pPr>
            <w:r w:rsidRPr="00690CB4">
              <w:rPr>
                <w:szCs w:val="22"/>
              </w:rPr>
              <w:t>Temperatura mięknienia lepiszcza odzyskanego</w:t>
            </w:r>
          </w:p>
          <w:p w14:paraId="0E661678" w14:textId="77777777" w:rsidR="00C3396D" w:rsidRPr="00690CB4" w:rsidRDefault="00C3396D" w:rsidP="00A8378E">
            <w:pPr>
              <w:jc w:val="center"/>
              <w:rPr>
                <w:szCs w:val="22"/>
              </w:rPr>
            </w:pPr>
            <w:r w:rsidRPr="00690CB4">
              <w:rPr>
                <w:szCs w:val="22"/>
              </w:rPr>
              <w:t>Gęstość i zawartość wolnych przestrzeni próbki</w:t>
            </w:r>
          </w:p>
          <w:p w14:paraId="7D78BC34" w14:textId="77777777" w:rsidR="00C3396D" w:rsidRPr="00690CB4" w:rsidRDefault="00C3396D" w:rsidP="00A8378E">
            <w:pPr>
              <w:jc w:val="center"/>
              <w:rPr>
                <w:szCs w:val="22"/>
              </w:rPr>
            </w:pPr>
            <w:r w:rsidRPr="00690CB4">
              <w:rPr>
                <w:szCs w:val="22"/>
              </w:rPr>
              <w:t>Warstwa asfaltowa</w:t>
            </w:r>
          </w:p>
          <w:p w14:paraId="1BD90317" w14:textId="77777777" w:rsidR="00C3396D" w:rsidRPr="00690CB4" w:rsidRDefault="00C3396D" w:rsidP="00A8378E">
            <w:pPr>
              <w:jc w:val="center"/>
              <w:rPr>
                <w:szCs w:val="22"/>
              </w:rPr>
            </w:pPr>
            <w:r w:rsidRPr="00690CB4">
              <w:rPr>
                <w:szCs w:val="22"/>
              </w:rPr>
              <w:t xml:space="preserve">Wskaźnik zagęszczenia </w:t>
            </w:r>
            <w:r w:rsidRPr="00690CB4">
              <w:rPr>
                <w:szCs w:val="22"/>
                <w:vertAlign w:val="superscript"/>
              </w:rPr>
              <w:t>a)</w:t>
            </w:r>
          </w:p>
          <w:p w14:paraId="6F5847EB" w14:textId="77777777" w:rsidR="00C3396D" w:rsidRPr="00690CB4" w:rsidRDefault="00C3396D" w:rsidP="00A8378E">
            <w:pPr>
              <w:jc w:val="center"/>
              <w:rPr>
                <w:szCs w:val="22"/>
              </w:rPr>
            </w:pPr>
            <w:r w:rsidRPr="00690CB4">
              <w:rPr>
                <w:szCs w:val="22"/>
              </w:rPr>
              <w:t>Spadki poprzeczne</w:t>
            </w:r>
          </w:p>
          <w:p w14:paraId="28CBF5EA" w14:textId="77777777" w:rsidR="00C3396D" w:rsidRPr="00690CB4" w:rsidRDefault="00C3396D" w:rsidP="00A8378E">
            <w:pPr>
              <w:jc w:val="center"/>
              <w:rPr>
                <w:szCs w:val="22"/>
              </w:rPr>
            </w:pPr>
            <w:r w:rsidRPr="00690CB4">
              <w:rPr>
                <w:szCs w:val="22"/>
              </w:rPr>
              <w:t>Równość</w:t>
            </w:r>
          </w:p>
          <w:p w14:paraId="33A5C915" w14:textId="77777777" w:rsidR="00C3396D" w:rsidRPr="00690CB4" w:rsidRDefault="00C3396D" w:rsidP="00A8378E">
            <w:pPr>
              <w:jc w:val="center"/>
              <w:rPr>
                <w:szCs w:val="22"/>
              </w:rPr>
            </w:pPr>
            <w:r w:rsidRPr="00690CB4">
              <w:rPr>
                <w:szCs w:val="22"/>
              </w:rPr>
              <w:t>Grubość lub ilość materiału</w:t>
            </w:r>
          </w:p>
          <w:p w14:paraId="7A1FF182" w14:textId="77777777" w:rsidR="00C3396D" w:rsidRPr="00690CB4" w:rsidRDefault="00C3396D" w:rsidP="00A8378E">
            <w:pPr>
              <w:jc w:val="center"/>
              <w:rPr>
                <w:szCs w:val="22"/>
              </w:rPr>
            </w:pPr>
            <w:r w:rsidRPr="00690CB4">
              <w:rPr>
                <w:szCs w:val="22"/>
              </w:rPr>
              <w:t xml:space="preserve">Zawartość wolnych przestrzeni </w:t>
            </w:r>
            <w:r w:rsidRPr="00690CB4">
              <w:rPr>
                <w:szCs w:val="22"/>
                <w:vertAlign w:val="superscript"/>
              </w:rPr>
              <w:t>a)</w:t>
            </w:r>
          </w:p>
        </w:tc>
      </w:tr>
      <w:tr w:rsidR="00C3396D" w:rsidRPr="00690CB4" w14:paraId="2295CE34" w14:textId="77777777" w:rsidTr="00A8378E">
        <w:trPr>
          <w:jc w:val="center"/>
        </w:trPr>
        <w:tc>
          <w:tcPr>
            <w:tcW w:w="7229" w:type="dxa"/>
            <w:gridSpan w:val="2"/>
            <w:tcBorders>
              <w:top w:val="single" w:sz="4" w:space="0" w:color="auto"/>
              <w:left w:val="single" w:sz="4" w:space="0" w:color="auto"/>
              <w:bottom w:val="single" w:sz="4" w:space="0" w:color="auto"/>
              <w:right w:val="single" w:sz="4" w:space="0" w:color="auto"/>
            </w:tcBorders>
            <w:hideMark/>
          </w:tcPr>
          <w:p w14:paraId="0E3600D5" w14:textId="68ABDCD6" w:rsidR="00C3396D" w:rsidRPr="00690CB4" w:rsidRDefault="00C3396D" w:rsidP="00A8378E">
            <w:pPr>
              <w:tabs>
                <w:tab w:val="left" w:pos="176"/>
              </w:tabs>
              <w:ind w:left="176" w:hanging="176"/>
              <w:jc w:val="left"/>
              <w:rPr>
                <w:szCs w:val="22"/>
              </w:rPr>
            </w:pPr>
            <w:r w:rsidRPr="00690CB4">
              <w:rPr>
                <w:szCs w:val="22"/>
                <w:vertAlign w:val="superscript"/>
              </w:rPr>
              <w:t>a)</w:t>
            </w:r>
            <w:r w:rsidRPr="00690CB4">
              <w:rPr>
                <w:szCs w:val="22"/>
              </w:rPr>
              <w:t xml:space="preserve"> do ka</w:t>
            </w:r>
            <w:r w:rsidR="00987004" w:rsidRPr="00690CB4">
              <w:rPr>
                <w:szCs w:val="22"/>
              </w:rPr>
              <w:t>ż</w:t>
            </w:r>
            <w:r w:rsidRPr="00690CB4">
              <w:rPr>
                <w:szCs w:val="22"/>
              </w:rPr>
              <w:t>dej warstwy i na ka</w:t>
            </w:r>
            <w:r w:rsidR="00987004" w:rsidRPr="00690CB4">
              <w:rPr>
                <w:szCs w:val="22"/>
              </w:rPr>
              <w:t>ż</w:t>
            </w:r>
            <w:r w:rsidRPr="00690CB4">
              <w:rPr>
                <w:szCs w:val="22"/>
              </w:rPr>
              <w:t>de rozpoczęte 6 000 m</w:t>
            </w:r>
            <w:r w:rsidRPr="00690CB4">
              <w:rPr>
                <w:szCs w:val="22"/>
                <w:vertAlign w:val="superscript"/>
              </w:rPr>
              <w:t>2</w:t>
            </w:r>
            <w:r w:rsidRPr="00690CB4">
              <w:rPr>
                <w:szCs w:val="22"/>
              </w:rPr>
              <w:t xml:space="preserve"> nawierzchni jedna próbka; w razie potrzeby liczba próbek mo</w:t>
            </w:r>
            <w:r w:rsidR="00987004" w:rsidRPr="00690CB4">
              <w:rPr>
                <w:szCs w:val="22"/>
              </w:rPr>
              <w:t>ż</w:t>
            </w:r>
            <w:r w:rsidRPr="00690CB4">
              <w:rPr>
                <w:szCs w:val="22"/>
              </w:rPr>
              <w:t>e zostać zwiększona (np. nawierzchnie dróg w terenie zabudowy)</w:t>
            </w:r>
          </w:p>
          <w:p w14:paraId="48CAAE84" w14:textId="2443E5E5" w:rsidR="00C3396D" w:rsidRPr="00690CB4" w:rsidRDefault="00C3396D" w:rsidP="00A8378E">
            <w:pPr>
              <w:tabs>
                <w:tab w:val="left" w:pos="176"/>
              </w:tabs>
              <w:ind w:left="176" w:hanging="176"/>
              <w:jc w:val="left"/>
              <w:rPr>
                <w:szCs w:val="22"/>
              </w:rPr>
            </w:pPr>
            <w:r w:rsidRPr="00690CB4">
              <w:rPr>
                <w:szCs w:val="22"/>
                <w:vertAlign w:val="superscript"/>
              </w:rPr>
              <w:t>b)</w:t>
            </w:r>
            <w:r w:rsidRPr="00690CB4">
              <w:rPr>
                <w:szCs w:val="22"/>
              </w:rPr>
              <w:t xml:space="preserve"> w razie potrzeby specjalne kruszywa i dodatki</w:t>
            </w:r>
          </w:p>
        </w:tc>
      </w:tr>
    </w:tbl>
    <w:p w14:paraId="720BE841" w14:textId="77777777" w:rsidR="00C3396D" w:rsidRPr="00690CB4" w:rsidRDefault="00C3396D" w:rsidP="00F45532">
      <w:pPr>
        <w:spacing w:before="240" w:after="120"/>
        <w:rPr>
          <w:szCs w:val="22"/>
        </w:rPr>
      </w:pPr>
      <w:r w:rsidRPr="00690CB4">
        <w:rPr>
          <w:b/>
          <w:szCs w:val="22"/>
        </w:rPr>
        <w:t xml:space="preserve">6.3.4. </w:t>
      </w:r>
      <w:r w:rsidRPr="00690CB4">
        <w:rPr>
          <w:szCs w:val="22"/>
        </w:rPr>
        <w:t>Badania kontrolne dodatkowe</w:t>
      </w:r>
    </w:p>
    <w:p w14:paraId="4DD9F09C" w14:textId="714FFB87" w:rsidR="00C3396D" w:rsidRPr="00690CB4" w:rsidRDefault="00C3396D" w:rsidP="00F45532">
      <w:pPr>
        <w:rPr>
          <w:szCs w:val="22"/>
        </w:rPr>
      </w:pPr>
      <w:r w:rsidRPr="00690CB4">
        <w:rPr>
          <w:szCs w:val="22"/>
        </w:rPr>
        <w:tab/>
        <w:t xml:space="preserve">W wypadku uznania, </w:t>
      </w:r>
      <w:r w:rsidR="00987004" w:rsidRPr="00690CB4">
        <w:rPr>
          <w:szCs w:val="22"/>
        </w:rPr>
        <w:t>ż</w:t>
      </w:r>
      <w:r w:rsidRPr="00690CB4">
        <w:rPr>
          <w:szCs w:val="22"/>
        </w:rPr>
        <w:t xml:space="preserve">e jeden z wyników badań kontrolnych nie jest reprezentatywny dla ocenianego odcinka budowy, Wykonawca ma prawo </w:t>
      </w:r>
      <w:r w:rsidR="00987004" w:rsidRPr="00690CB4">
        <w:rPr>
          <w:szCs w:val="22"/>
        </w:rPr>
        <w:t>ż</w:t>
      </w:r>
      <w:r w:rsidRPr="00690CB4">
        <w:rPr>
          <w:szCs w:val="22"/>
        </w:rPr>
        <w:t>ądać przeprowadzenia badań kontrolnych dodatkowych.</w:t>
      </w:r>
    </w:p>
    <w:p w14:paraId="3CF07933" w14:textId="00199B1E" w:rsidR="00C3396D" w:rsidRPr="00690CB4" w:rsidRDefault="00C3396D" w:rsidP="00F45532">
      <w:pPr>
        <w:rPr>
          <w:szCs w:val="22"/>
        </w:rPr>
      </w:pPr>
      <w:r w:rsidRPr="00690CB4">
        <w:rPr>
          <w:szCs w:val="22"/>
        </w:rPr>
        <w:tab/>
        <w:t>In</w:t>
      </w:r>
      <w:r w:rsidR="00987004" w:rsidRPr="00690CB4">
        <w:rPr>
          <w:szCs w:val="22"/>
        </w:rPr>
        <w:t>ż</w:t>
      </w:r>
      <w:r w:rsidRPr="00690CB4">
        <w:rPr>
          <w:szCs w:val="22"/>
        </w:rPr>
        <w:t>ynier i Wykonawca decydują wspólnie o miejscach pobierania próbek i wyznaczeniu odcinków częściowych ocenianego odcinka budowy. Je</w:t>
      </w:r>
      <w:r w:rsidR="00987004" w:rsidRPr="00690CB4">
        <w:rPr>
          <w:szCs w:val="22"/>
        </w:rPr>
        <w:t>ż</w:t>
      </w:r>
      <w:r w:rsidRPr="00690CB4">
        <w:rPr>
          <w:szCs w:val="22"/>
        </w:rPr>
        <w:t>eli odcinek częściowy przyporządkowany do badań kontrolnych nie mo</w:t>
      </w:r>
      <w:r w:rsidR="00987004" w:rsidRPr="00690CB4">
        <w:rPr>
          <w:szCs w:val="22"/>
        </w:rPr>
        <w:t>ż</w:t>
      </w:r>
      <w:r w:rsidRPr="00690CB4">
        <w:rPr>
          <w:szCs w:val="22"/>
        </w:rPr>
        <w:t>e być jednoznacznie i zgodnie wyznaczony, to odcinek ten nie powinien być mniejszy ni</w:t>
      </w:r>
      <w:r w:rsidR="00987004" w:rsidRPr="00690CB4">
        <w:rPr>
          <w:szCs w:val="22"/>
        </w:rPr>
        <w:t>ż</w:t>
      </w:r>
      <w:r w:rsidRPr="00690CB4">
        <w:rPr>
          <w:szCs w:val="22"/>
        </w:rPr>
        <w:t xml:space="preserve"> 20% ocenianego odcinka budowy.</w:t>
      </w:r>
    </w:p>
    <w:p w14:paraId="70665BE9" w14:textId="77777777" w:rsidR="00C3396D" w:rsidRPr="00690CB4" w:rsidRDefault="00C3396D" w:rsidP="00F45532">
      <w:pPr>
        <w:rPr>
          <w:szCs w:val="22"/>
        </w:rPr>
      </w:pPr>
      <w:r w:rsidRPr="00690CB4">
        <w:rPr>
          <w:szCs w:val="22"/>
        </w:rPr>
        <w:tab/>
        <w:t>Do odbioru uwzględniane są wyniki badań kontrolnych i badań kontrolnych dodatkowych do wyznaczonych odcinków częściowych.</w:t>
      </w:r>
    </w:p>
    <w:p w14:paraId="21E0F74D" w14:textId="1C87061D" w:rsidR="00C3396D" w:rsidRPr="00690CB4" w:rsidRDefault="00C3396D" w:rsidP="00F45532">
      <w:pPr>
        <w:rPr>
          <w:szCs w:val="22"/>
        </w:rPr>
      </w:pPr>
      <w:r w:rsidRPr="00690CB4">
        <w:rPr>
          <w:szCs w:val="22"/>
        </w:rPr>
        <w:tab/>
        <w:t>Koszty badań kontrolnych dodatkowych za</w:t>
      </w:r>
      <w:r w:rsidR="00987004" w:rsidRPr="00690CB4">
        <w:rPr>
          <w:szCs w:val="22"/>
        </w:rPr>
        <w:t>ż</w:t>
      </w:r>
      <w:r w:rsidRPr="00690CB4">
        <w:rPr>
          <w:szCs w:val="22"/>
        </w:rPr>
        <w:t>ądanych przez Wykonawcę ponosi Wykonawca.</w:t>
      </w:r>
    </w:p>
    <w:p w14:paraId="4E7C0FFA" w14:textId="09EAFA93" w:rsidR="00C3396D" w:rsidRPr="00690CB4" w:rsidRDefault="00C3396D" w:rsidP="00F45532">
      <w:pPr>
        <w:spacing w:before="120" w:after="120"/>
        <w:rPr>
          <w:szCs w:val="22"/>
        </w:rPr>
      </w:pPr>
      <w:r w:rsidRPr="00690CB4">
        <w:rPr>
          <w:b/>
          <w:szCs w:val="22"/>
        </w:rPr>
        <w:t xml:space="preserve">6.3.5. </w:t>
      </w:r>
      <w:r w:rsidRPr="00690CB4">
        <w:rPr>
          <w:szCs w:val="22"/>
        </w:rPr>
        <w:t>Badania arbitra</w:t>
      </w:r>
      <w:r w:rsidR="00987004" w:rsidRPr="00690CB4">
        <w:rPr>
          <w:szCs w:val="22"/>
        </w:rPr>
        <w:t>ż</w:t>
      </w:r>
      <w:r w:rsidRPr="00690CB4">
        <w:rPr>
          <w:szCs w:val="22"/>
        </w:rPr>
        <w:t>owe</w:t>
      </w:r>
    </w:p>
    <w:p w14:paraId="087DBCD8" w14:textId="51CD629B" w:rsidR="00C3396D" w:rsidRPr="00690CB4" w:rsidRDefault="00C3396D" w:rsidP="00F45532">
      <w:pPr>
        <w:rPr>
          <w:szCs w:val="22"/>
        </w:rPr>
      </w:pPr>
      <w:r w:rsidRPr="00690CB4">
        <w:rPr>
          <w:szCs w:val="22"/>
        </w:rPr>
        <w:tab/>
        <w:t>Badania arbitra</w:t>
      </w:r>
      <w:r w:rsidR="00987004" w:rsidRPr="00690CB4">
        <w:rPr>
          <w:szCs w:val="22"/>
        </w:rPr>
        <w:t>ż</w:t>
      </w:r>
      <w:r w:rsidRPr="00690CB4">
        <w:rPr>
          <w:szCs w:val="22"/>
        </w:rPr>
        <w:t>owe są powtórzeniem badań kontrolnych, co do których istnieją uzasadnione wątpliwości ze strony In</w:t>
      </w:r>
      <w:r w:rsidR="00987004" w:rsidRPr="00690CB4">
        <w:rPr>
          <w:szCs w:val="22"/>
        </w:rPr>
        <w:t>ż</w:t>
      </w:r>
      <w:r w:rsidRPr="00690CB4">
        <w:rPr>
          <w:szCs w:val="22"/>
        </w:rPr>
        <w:t>yniera lub Wykonawcy (np. na podstawie własnych badań).</w:t>
      </w:r>
    </w:p>
    <w:p w14:paraId="5AC267D5" w14:textId="24109B3B" w:rsidR="00C3396D" w:rsidRPr="00690CB4" w:rsidRDefault="00C3396D" w:rsidP="00F45532">
      <w:pPr>
        <w:rPr>
          <w:szCs w:val="22"/>
        </w:rPr>
      </w:pPr>
      <w:r w:rsidRPr="00690CB4">
        <w:rPr>
          <w:szCs w:val="22"/>
        </w:rPr>
        <w:tab/>
        <w:t>Badania arbitra</w:t>
      </w:r>
      <w:r w:rsidR="00987004" w:rsidRPr="00690CB4">
        <w:rPr>
          <w:szCs w:val="22"/>
        </w:rPr>
        <w:t>ż</w:t>
      </w:r>
      <w:r w:rsidRPr="00690CB4">
        <w:rPr>
          <w:szCs w:val="22"/>
        </w:rPr>
        <w:t>owe wykonuje na wniosek strony kontraktu niezale</w:t>
      </w:r>
      <w:r w:rsidR="00987004" w:rsidRPr="00690CB4">
        <w:rPr>
          <w:szCs w:val="22"/>
        </w:rPr>
        <w:t>ż</w:t>
      </w:r>
      <w:r w:rsidRPr="00690CB4">
        <w:rPr>
          <w:szCs w:val="22"/>
        </w:rPr>
        <w:t>ne laboratorium, które nie wykonywało badań kontrolnych.</w:t>
      </w:r>
    </w:p>
    <w:p w14:paraId="6F164D83" w14:textId="5BD74819" w:rsidR="00C3396D" w:rsidRDefault="00C3396D" w:rsidP="00F45532">
      <w:pPr>
        <w:rPr>
          <w:szCs w:val="22"/>
        </w:rPr>
      </w:pPr>
      <w:r w:rsidRPr="00690CB4">
        <w:rPr>
          <w:szCs w:val="22"/>
        </w:rPr>
        <w:tab/>
        <w:t>Koszty badań arbitra</w:t>
      </w:r>
      <w:r w:rsidR="00987004" w:rsidRPr="00690CB4">
        <w:rPr>
          <w:szCs w:val="22"/>
        </w:rPr>
        <w:t>ż</w:t>
      </w:r>
      <w:r w:rsidRPr="00690CB4">
        <w:rPr>
          <w:szCs w:val="22"/>
        </w:rPr>
        <w:t>owych wraz ze wszystkimi kosztami ubocznymi ponosi strona, na której niekorzyść przemawia wynik badania.</w:t>
      </w:r>
    </w:p>
    <w:p w14:paraId="6CF5D2FA" w14:textId="77777777" w:rsidR="00A8378E" w:rsidRPr="00690CB4" w:rsidRDefault="00A8378E" w:rsidP="00F45532">
      <w:pPr>
        <w:rPr>
          <w:szCs w:val="22"/>
        </w:rPr>
      </w:pPr>
    </w:p>
    <w:p w14:paraId="45A89373" w14:textId="77777777" w:rsidR="00C3396D" w:rsidRPr="00690CB4" w:rsidRDefault="00C3396D" w:rsidP="00F664CB">
      <w:pPr>
        <w:pStyle w:val="Nagwek3"/>
        <w:rPr>
          <w:i/>
        </w:rPr>
      </w:pPr>
      <w:r w:rsidRPr="00690CB4">
        <w:t>6.4. Właściwości warstwy i nawierzchni oraz dopuszczalne odchyłki</w:t>
      </w:r>
    </w:p>
    <w:p w14:paraId="6F2D7C2A" w14:textId="77777777" w:rsidR="00C3396D" w:rsidRPr="00690CB4" w:rsidRDefault="00C3396D" w:rsidP="00F45532">
      <w:pPr>
        <w:spacing w:after="120"/>
        <w:rPr>
          <w:szCs w:val="22"/>
        </w:rPr>
      </w:pPr>
      <w:r w:rsidRPr="00690CB4">
        <w:rPr>
          <w:b/>
          <w:szCs w:val="22"/>
        </w:rPr>
        <w:t xml:space="preserve">6.4.1. </w:t>
      </w:r>
      <w:r w:rsidRPr="00690CB4">
        <w:rPr>
          <w:szCs w:val="22"/>
        </w:rPr>
        <w:t>Uwagi ogólne</w:t>
      </w:r>
    </w:p>
    <w:p w14:paraId="02B51B4E" w14:textId="3C08E91A" w:rsidR="00D06D09" w:rsidRDefault="00C3396D" w:rsidP="00F45532">
      <w:pPr>
        <w:rPr>
          <w:szCs w:val="22"/>
        </w:rPr>
      </w:pPr>
      <w:r w:rsidRPr="00690CB4">
        <w:rPr>
          <w:szCs w:val="22"/>
        </w:rPr>
        <w:tab/>
        <w:t>Właściwości mieszanki nale</w:t>
      </w:r>
      <w:r w:rsidR="00987004" w:rsidRPr="00690CB4">
        <w:rPr>
          <w:szCs w:val="22"/>
        </w:rPr>
        <w:t>ż</w:t>
      </w:r>
      <w:r w:rsidRPr="00690CB4">
        <w:rPr>
          <w:szCs w:val="22"/>
        </w:rPr>
        <w:t>y oceniać na podstawie badań pobranych próbek mieszanki mineralno-asfaltowej przed wbudowaniem (wbudowanie oznacza wykonanie warstwy asfaltowej). Wyjątkowo dopuszcza się badania próbek pobranych z wykonanej warstwy asfaltowej.</w:t>
      </w:r>
    </w:p>
    <w:p w14:paraId="3CE36DCD" w14:textId="77777777" w:rsidR="00DF2FB6" w:rsidRPr="00690CB4" w:rsidRDefault="00DF2FB6" w:rsidP="00F45532">
      <w:pPr>
        <w:rPr>
          <w:szCs w:val="22"/>
        </w:rPr>
      </w:pPr>
    </w:p>
    <w:p w14:paraId="2FC78F96" w14:textId="77777777" w:rsidR="00C3396D" w:rsidRPr="00690CB4" w:rsidRDefault="00C3396D" w:rsidP="00F45532">
      <w:pPr>
        <w:spacing w:before="120"/>
        <w:rPr>
          <w:szCs w:val="22"/>
        </w:rPr>
      </w:pPr>
      <w:r w:rsidRPr="00690CB4">
        <w:rPr>
          <w:b/>
          <w:szCs w:val="22"/>
        </w:rPr>
        <w:t xml:space="preserve">6.4.2. </w:t>
      </w:r>
      <w:r w:rsidRPr="00690CB4">
        <w:rPr>
          <w:szCs w:val="22"/>
        </w:rPr>
        <w:t>Warstwa asfaltowa</w:t>
      </w:r>
    </w:p>
    <w:p w14:paraId="15DC3979" w14:textId="77777777" w:rsidR="00C3396D" w:rsidRPr="00690CB4" w:rsidRDefault="00C3396D" w:rsidP="00F45532">
      <w:pPr>
        <w:keepNext/>
        <w:spacing w:before="120" w:after="120"/>
        <w:rPr>
          <w:szCs w:val="22"/>
        </w:rPr>
      </w:pPr>
      <w:r w:rsidRPr="00690CB4">
        <w:rPr>
          <w:szCs w:val="22"/>
        </w:rPr>
        <w:t xml:space="preserve">6.4.2.1. Grubość warstwy </w:t>
      </w:r>
    </w:p>
    <w:p w14:paraId="3C95917A" w14:textId="3B5BBAAD" w:rsidR="00C3396D" w:rsidRPr="00690CB4" w:rsidRDefault="00C3396D" w:rsidP="00F45532">
      <w:pPr>
        <w:rPr>
          <w:szCs w:val="22"/>
        </w:rPr>
      </w:pPr>
      <w:r w:rsidRPr="00690CB4">
        <w:rPr>
          <w:szCs w:val="22"/>
        </w:rPr>
        <w:tab/>
        <w:t>Wymagana średnia grubość dla poszczególnych warstw asfaltowych oraz wymagana średnia grubość dla całego pakietu tych warstw powinna być zgodna z grubością przyjętą w projekcie konstrukcji nawierzchni. Jedynie w przypadku pojedynczych wyników pomiarów grubości wbudowanej warstwy, dopuszcza się ró</w:t>
      </w:r>
      <w:r w:rsidR="00987004" w:rsidRPr="00690CB4">
        <w:rPr>
          <w:szCs w:val="22"/>
        </w:rPr>
        <w:t>ż</w:t>
      </w:r>
      <w:r w:rsidRPr="00690CB4">
        <w:rPr>
          <w:szCs w:val="22"/>
        </w:rPr>
        <w:t xml:space="preserve">nice w stosunku do grubości przyjętej </w:t>
      </w:r>
      <w:r w:rsidRPr="00690CB4">
        <w:rPr>
          <w:szCs w:val="22"/>
        </w:rPr>
        <w:lastRenderedPageBreak/>
        <w:t>w projekcie konstrukcji nawierzchni nie więcej ni</w:t>
      </w:r>
      <w:r w:rsidR="00987004" w:rsidRPr="00690CB4">
        <w:rPr>
          <w:szCs w:val="22"/>
        </w:rPr>
        <w:t>ż</w:t>
      </w:r>
      <w:r w:rsidRPr="00690CB4">
        <w:rPr>
          <w:szCs w:val="22"/>
        </w:rPr>
        <w:t xml:space="preserve"> o 5% w przypadku warstwy ścieralnej i 10% w przypadku pozostałych warstw. Za grubość warstwy lub warstw przyjmuje się średnią arytmetyczną wszystkich pojedynczych oznaczeń grubości warstwy na całym odcinku budowy lub odcinku częściowym.</w:t>
      </w:r>
    </w:p>
    <w:p w14:paraId="2307012E" w14:textId="50BF0337" w:rsidR="00F45532" w:rsidRPr="00690CB4" w:rsidRDefault="00C3396D" w:rsidP="00F45532">
      <w:pPr>
        <w:rPr>
          <w:szCs w:val="22"/>
        </w:rPr>
      </w:pPr>
      <w:r w:rsidRPr="00690CB4">
        <w:rPr>
          <w:szCs w:val="22"/>
        </w:rPr>
        <w:t>Maksymalne wartości ró</w:t>
      </w:r>
      <w:r w:rsidR="00987004" w:rsidRPr="00690CB4">
        <w:rPr>
          <w:szCs w:val="22"/>
        </w:rPr>
        <w:t>ż</w:t>
      </w:r>
      <w:r w:rsidRPr="00690CB4">
        <w:rPr>
          <w:szCs w:val="22"/>
        </w:rPr>
        <w:t xml:space="preserve">nicy grubości średniej i grubości dla pojedynczych pomiarów przedstawia tabela 19. </w:t>
      </w:r>
    </w:p>
    <w:p w14:paraId="6552E3A8" w14:textId="77777777" w:rsidR="00DF2FB6" w:rsidRPr="00690CB4" w:rsidRDefault="00DF2FB6" w:rsidP="00F45532">
      <w:pPr>
        <w:rPr>
          <w:szCs w:val="22"/>
        </w:rPr>
      </w:pPr>
    </w:p>
    <w:p w14:paraId="1D6029E6" w14:textId="306B2DA5" w:rsidR="00F45532" w:rsidRPr="00690CB4" w:rsidRDefault="00C3396D" w:rsidP="00F45532">
      <w:pPr>
        <w:rPr>
          <w:szCs w:val="22"/>
        </w:rPr>
      </w:pPr>
      <w:r w:rsidRPr="00690CB4">
        <w:rPr>
          <w:szCs w:val="22"/>
        </w:rPr>
        <w:t>Tabela 19. Maksymalne wartości ró</w:t>
      </w:r>
      <w:r w:rsidR="00987004" w:rsidRPr="00690CB4">
        <w:rPr>
          <w:szCs w:val="22"/>
        </w:rPr>
        <w:t>ż</w:t>
      </w:r>
      <w:r w:rsidRPr="00690CB4">
        <w:rPr>
          <w:szCs w:val="22"/>
        </w:rPr>
        <w:t>nicy grubości</w:t>
      </w:r>
    </w:p>
    <w:tbl>
      <w:tblPr>
        <w:tblStyle w:val="Tabela-Siatka"/>
        <w:tblW w:w="0" w:type="auto"/>
        <w:tblLook w:val="04A0" w:firstRow="1" w:lastRow="0" w:firstColumn="1" w:lastColumn="0" w:noHBand="0" w:noVBand="1"/>
      </w:tblPr>
      <w:tblGrid>
        <w:gridCol w:w="4177"/>
        <w:gridCol w:w="3645"/>
        <w:gridCol w:w="1807"/>
      </w:tblGrid>
      <w:tr w:rsidR="00C3396D" w:rsidRPr="00690CB4" w14:paraId="217532F9" w14:textId="77777777" w:rsidTr="00A8378E">
        <w:tc>
          <w:tcPr>
            <w:tcW w:w="0" w:type="auto"/>
          </w:tcPr>
          <w:p w14:paraId="401E12C0" w14:textId="77777777" w:rsidR="00C3396D" w:rsidRPr="00690CB4" w:rsidRDefault="00C3396D" w:rsidP="00F45532">
            <w:pPr>
              <w:spacing w:after="120"/>
              <w:rPr>
                <w:szCs w:val="22"/>
              </w:rPr>
            </w:pPr>
          </w:p>
        </w:tc>
        <w:tc>
          <w:tcPr>
            <w:tcW w:w="0" w:type="auto"/>
            <w:vAlign w:val="center"/>
          </w:tcPr>
          <w:p w14:paraId="5CC21AD4" w14:textId="2BC89078" w:rsidR="00C3396D" w:rsidRPr="00A8378E" w:rsidRDefault="00C3396D" w:rsidP="00A8378E">
            <w:pPr>
              <w:spacing w:after="120"/>
              <w:jc w:val="center"/>
              <w:rPr>
                <w:b/>
                <w:bCs/>
                <w:szCs w:val="22"/>
              </w:rPr>
            </w:pPr>
            <w:r w:rsidRPr="00A8378E">
              <w:rPr>
                <w:b/>
                <w:bCs/>
                <w:szCs w:val="22"/>
              </w:rPr>
              <w:t>Pakiet: warstwa ścieralna + wią</w:t>
            </w:r>
            <w:r w:rsidR="00987004" w:rsidRPr="00A8378E">
              <w:rPr>
                <w:b/>
                <w:bCs/>
                <w:szCs w:val="22"/>
              </w:rPr>
              <w:t>ż</w:t>
            </w:r>
            <w:r w:rsidRPr="00A8378E">
              <w:rPr>
                <w:b/>
                <w:bCs/>
                <w:szCs w:val="22"/>
              </w:rPr>
              <w:t>ąca + podbudowa asfaltowa razem</w:t>
            </w:r>
          </w:p>
        </w:tc>
        <w:tc>
          <w:tcPr>
            <w:tcW w:w="0" w:type="auto"/>
            <w:vAlign w:val="center"/>
          </w:tcPr>
          <w:p w14:paraId="1D8C1102" w14:textId="77777777" w:rsidR="00C3396D" w:rsidRPr="00A8378E" w:rsidRDefault="00C3396D" w:rsidP="00A8378E">
            <w:pPr>
              <w:spacing w:after="120"/>
              <w:jc w:val="center"/>
              <w:rPr>
                <w:b/>
                <w:bCs/>
                <w:szCs w:val="22"/>
              </w:rPr>
            </w:pPr>
            <w:r w:rsidRPr="00A8378E">
              <w:rPr>
                <w:b/>
                <w:bCs/>
                <w:szCs w:val="22"/>
              </w:rPr>
              <w:t>Warstwa podbudowy</w:t>
            </w:r>
          </w:p>
        </w:tc>
      </w:tr>
      <w:tr w:rsidR="00C3396D" w:rsidRPr="00690CB4" w14:paraId="3897DD3B" w14:textId="77777777" w:rsidTr="00A8378E">
        <w:tc>
          <w:tcPr>
            <w:tcW w:w="0" w:type="auto"/>
            <w:vAlign w:val="center"/>
          </w:tcPr>
          <w:p w14:paraId="28314B9B" w14:textId="77777777" w:rsidR="00C3396D" w:rsidRPr="00690CB4" w:rsidRDefault="00C3396D" w:rsidP="00A8378E">
            <w:pPr>
              <w:spacing w:after="120"/>
              <w:jc w:val="center"/>
              <w:rPr>
                <w:szCs w:val="22"/>
              </w:rPr>
            </w:pPr>
            <w:r w:rsidRPr="00690CB4">
              <w:rPr>
                <w:szCs w:val="22"/>
              </w:rPr>
              <w:t>dla wartości średniej grubości wbudowanej warstw</w:t>
            </w:r>
          </w:p>
        </w:tc>
        <w:tc>
          <w:tcPr>
            <w:tcW w:w="0" w:type="auto"/>
            <w:gridSpan w:val="2"/>
            <w:vAlign w:val="center"/>
          </w:tcPr>
          <w:p w14:paraId="062E4849" w14:textId="68EF0511" w:rsidR="00C3396D" w:rsidRPr="00690CB4" w:rsidRDefault="00C3396D" w:rsidP="00A8378E">
            <w:pPr>
              <w:spacing w:after="120"/>
              <w:jc w:val="center"/>
              <w:rPr>
                <w:szCs w:val="22"/>
              </w:rPr>
            </w:pPr>
            <w:r w:rsidRPr="00690CB4">
              <w:rPr>
                <w:szCs w:val="22"/>
              </w:rPr>
              <w:t>nie dopuszcza się zani</w:t>
            </w:r>
            <w:r w:rsidR="00987004" w:rsidRPr="00690CB4">
              <w:rPr>
                <w:szCs w:val="22"/>
              </w:rPr>
              <w:t>ż</w:t>
            </w:r>
            <w:r w:rsidRPr="00690CB4">
              <w:rPr>
                <w:szCs w:val="22"/>
              </w:rPr>
              <w:t>enia grubości</w:t>
            </w:r>
          </w:p>
        </w:tc>
      </w:tr>
      <w:tr w:rsidR="00C3396D" w:rsidRPr="00690CB4" w14:paraId="4336F1C0" w14:textId="77777777" w:rsidTr="00A8378E">
        <w:tc>
          <w:tcPr>
            <w:tcW w:w="0" w:type="auto"/>
            <w:vAlign w:val="center"/>
          </w:tcPr>
          <w:p w14:paraId="350EE991" w14:textId="77777777" w:rsidR="00C3396D" w:rsidRPr="00690CB4" w:rsidRDefault="00C3396D" w:rsidP="00A8378E">
            <w:pPr>
              <w:spacing w:after="120"/>
              <w:jc w:val="center"/>
              <w:rPr>
                <w:szCs w:val="22"/>
              </w:rPr>
            </w:pPr>
            <w:r w:rsidRPr="00690CB4">
              <w:rPr>
                <w:szCs w:val="22"/>
              </w:rPr>
              <w:t>dla wartości pojedynczych wyników pomiarów grubości wbudowanej warstwy</w:t>
            </w:r>
          </w:p>
        </w:tc>
        <w:tc>
          <w:tcPr>
            <w:tcW w:w="0" w:type="auto"/>
            <w:vAlign w:val="center"/>
          </w:tcPr>
          <w:p w14:paraId="18231DF2" w14:textId="51C2FC7B" w:rsidR="00C3396D" w:rsidRPr="00690CB4" w:rsidRDefault="00C3396D" w:rsidP="00A8378E">
            <w:pPr>
              <w:spacing w:after="120"/>
              <w:jc w:val="center"/>
              <w:rPr>
                <w:szCs w:val="22"/>
              </w:rPr>
            </w:pPr>
            <w:r w:rsidRPr="00690CB4">
              <w:rPr>
                <w:szCs w:val="22"/>
              </w:rPr>
              <w:t>0 ÷ 10%, ale nie więcej ni</w:t>
            </w:r>
            <w:r w:rsidR="00987004" w:rsidRPr="00690CB4">
              <w:rPr>
                <w:szCs w:val="22"/>
              </w:rPr>
              <w:t>ż</w:t>
            </w:r>
            <w:r w:rsidRPr="00690CB4">
              <w:rPr>
                <w:szCs w:val="22"/>
              </w:rPr>
              <w:t xml:space="preserve"> 1,0 cm</w:t>
            </w:r>
          </w:p>
        </w:tc>
        <w:tc>
          <w:tcPr>
            <w:tcW w:w="0" w:type="auto"/>
            <w:vAlign w:val="center"/>
          </w:tcPr>
          <w:p w14:paraId="16407E38" w14:textId="77777777" w:rsidR="00C3396D" w:rsidRPr="00690CB4" w:rsidRDefault="00C3396D" w:rsidP="00A8378E">
            <w:pPr>
              <w:spacing w:after="120"/>
              <w:jc w:val="center"/>
              <w:rPr>
                <w:szCs w:val="22"/>
              </w:rPr>
            </w:pPr>
            <w:r w:rsidRPr="00690CB4">
              <w:rPr>
                <w:szCs w:val="22"/>
              </w:rPr>
              <w:t>0 ÷ 10%</w:t>
            </w:r>
          </w:p>
        </w:tc>
      </w:tr>
    </w:tbl>
    <w:p w14:paraId="2DE53090" w14:textId="3147FB95" w:rsidR="00C3396D" w:rsidRPr="00690CB4" w:rsidRDefault="00C3396D" w:rsidP="00F45532">
      <w:pPr>
        <w:spacing w:after="120"/>
        <w:rPr>
          <w:szCs w:val="22"/>
        </w:rPr>
      </w:pPr>
      <w:r w:rsidRPr="00690CB4">
        <w:rPr>
          <w:szCs w:val="22"/>
        </w:rPr>
        <w:t>Zwiększone grubości poszczególnych warstw będą zaliczane jako wyrównanie ewentualnych niedoborów ni</w:t>
      </w:r>
      <w:r w:rsidR="00987004" w:rsidRPr="00690CB4">
        <w:rPr>
          <w:szCs w:val="22"/>
        </w:rPr>
        <w:t>ż</w:t>
      </w:r>
      <w:r w:rsidRPr="00690CB4">
        <w:rPr>
          <w:szCs w:val="22"/>
        </w:rPr>
        <w:t>ej le</w:t>
      </w:r>
      <w:r w:rsidR="00987004" w:rsidRPr="00690CB4">
        <w:rPr>
          <w:szCs w:val="22"/>
        </w:rPr>
        <w:t>ż</w:t>
      </w:r>
      <w:r w:rsidRPr="00690CB4">
        <w:rPr>
          <w:szCs w:val="22"/>
        </w:rPr>
        <w:t>ącej warstwy.</w:t>
      </w:r>
    </w:p>
    <w:p w14:paraId="4C84C7AC" w14:textId="77777777" w:rsidR="00C3396D" w:rsidRPr="00690CB4" w:rsidRDefault="00C3396D" w:rsidP="00F45532">
      <w:pPr>
        <w:rPr>
          <w:szCs w:val="22"/>
        </w:rPr>
      </w:pPr>
      <w:r w:rsidRPr="00690CB4">
        <w:rPr>
          <w:szCs w:val="22"/>
        </w:rPr>
        <w:t>6.4.2.2. Wskaźnik zagęszczenia warstwy</w:t>
      </w:r>
    </w:p>
    <w:p w14:paraId="1CECF6A4" w14:textId="290A9B17" w:rsidR="00C3396D" w:rsidRPr="00690CB4" w:rsidRDefault="00C3396D" w:rsidP="00F45532">
      <w:pPr>
        <w:rPr>
          <w:szCs w:val="22"/>
        </w:rPr>
      </w:pPr>
      <w:r w:rsidRPr="00690CB4">
        <w:rPr>
          <w:szCs w:val="22"/>
        </w:rPr>
        <w:tab/>
        <w:t>Zagęszczenie wykonanej warstwy, wyra</w:t>
      </w:r>
      <w:r w:rsidR="00987004" w:rsidRPr="00690CB4">
        <w:rPr>
          <w:szCs w:val="22"/>
        </w:rPr>
        <w:t>ż</w:t>
      </w:r>
      <w:r w:rsidRPr="00690CB4">
        <w:rPr>
          <w:szCs w:val="22"/>
        </w:rPr>
        <w:t>one wskaźnikiem zagęszczenia oraz zawartością wolnych przestrzeni, nie mo</w:t>
      </w:r>
      <w:r w:rsidR="00987004" w:rsidRPr="00690CB4">
        <w:rPr>
          <w:szCs w:val="22"/>
        </w:rPr>
        <w:t>ż</w:t>
      </w:r>
      <w:r w:rsidRPr="00690CB4">
        <w:rPr>
          <w:szCs w:val="22"/>
        </w:rPr>
        <w:t>e przekroczyć wartości dopuszczalnych podanych w tablicy 18. Dotyczy to ka</w:t>
      </w:r>
      <w:r w:rsidR="00987004" w:rsidRPr="00690CB4">
        <w:rPr>
          <w:szCs w:val="22"/>
        </w:rPr>
        <w:t>ż</w:t>
      </w:r>
      <w:r w:rsidRPr="00690CB4">
        <w:rPr>
          <w:szCs w:val="22"/>
        </w:rPr>
        <w:t>dego pojedynczego oznaczenia danej właściwości.</w:t>
      </w:r>
    </w:p>
    <w:p w14:paraId="49BEAD4C" w14:textId="0D1EE972" w:rsidR="00C3396D" w:rsidRPr="00690CB4" w:rsidRDefault="00C3396D" w:rsidP="00F45532">
      <w:pPr>
        <w:rPr>
          <w:szCs w:val="22"/>
        </w:rPr>
      </w:pPr>
      <w:r w:rsidRPr="00690CB4">
        <w:rPr>
          <w:szCs w:val="22"/>
        </w:rPr>
        <w:tab/>
        <w:t>Określenie gęstości objętościowej nale</w:t>
      </w:r>
      <w:r w:rsidR="00987004" w:rsidRPr="00690CB4">
        <w:rPr>
          <w:szCs w:val="22"/>
        </w:rPr>
        <w:t>ż</w:t>
      </w:r>
      <w:r w:rsidRPr="00690CB4">
        <w:rPr>
          <w:szCs w:val="22"/>
        </w:rPr>
        <w:t>y wykonywać według PN-EN 12697-6 [32].</w:t>
      </w:r>
    </w:p>
    <w:p w14:paraId="330B0D88" w14:textId="77777777" w:rsidR="00C3396D" w:rsidRPr="00690CB4" w:rsidRDefault="00C3396D" w:rsidP="00F45532">
      <w:pPr>
        <w:spacing w:before="120" w:after="120"/>
        <w:rPr>
          <w:szCs w:val="22"/>
        </w:rPr>
      </w:pPr>
      <w:r w:rsidRPr="00690CB4">
        <w:rPr>
          <w:szCs w:val="22"/>
        </w:rPr>
        <w:t>6.4.2.3. Zawartość wolnych przestrzeni w nawierzchni</w:t>
      </w:r>
    </w:p>
    <w:p w14:paraId="4A12FAD7" w14:textId="55CFA2F3" w:rsidR="00C3396D" w:rsidRPr="00690CB4" w:rsidRDefault="00C3396D" w:rsidP="00F45532">
      <w:pPr>
        <w:rPr>
          <w:szCs w:val="22"/>
        </w:rPr>
      </w:pPr>
      <w:r w:rsidRPr="00690CB4">
        <w:rPr>
          <w:szCs w:val="22"/>
        </w:rPr>
        <w:tab/>
        <w:t>Zawartość wolnych przestrzeni w warstwie nawierzchni ,  nie mo</w:t>
      </w:r>
      <w:r w:rsidR="00987004" w:rsidRPr="00690CB4">
        <w:rPr>
          <w:szCs w:val="22"/>
        </w:rPr>
        <w:t>ż</w:t>
      </w:r>
      <w:r w:rsidRPr="00690CB4">
        <w:rPr>
          <w:szCs w:val="22"/>
        </w:rPr>
        <w:t>e wykroczyć poza wartości dopuszczalne podane w tablicy 17.</w:t>
      </w:r>
    </w:p>
    <w:p w14:paraId="552DDB2D" w14:textId="77777777" w:rsidR="00C3396D" w:rsidRPr="00690CB4" w:rsidRDefault="00C3396D" w:rsidP="00F45532">
      <w:pPr>
        <w:spacing w:before="120" w:after="120"/>
        <w:rPr>
          <w:szCs w:val="22"/>
        </w:rPr>
      </w:pPr>
      <w:r w:rsidRPr="00690CB4">
        <w:rPr>
          <w:szCs w:val="22"/>
        </w:rPr>
        <w:t>6.4.2.4. Spadki poprzeczne</w:t>
      </w:r>
    </w:p>
    <w:p w14:paraId="5B3E3BB7" w14:textId="55D09338" w:rsidR="00C3396D" w:rsidRPr="00690CB4" w:rsidRDefault="00C3396D" w:rsidP="00F45532">
      <w:pPr>
        <w:rPr>
          <w:szCs w:val="22"/>
        </w:rPr>
      </w:pPr>
      <w:r w:rsidRPr="00690CB4">
        <w:rPr>
          <w:szCs w:val="22"/>
        </w:rPr>
        <w:tab/>
        <w:t>Spadki poprzeczne nawierzchni nale</w:t>
      </w:r>
      <w:r w:rsidR="00987004" w:rsidRPr="00690CB4">
        <w:rPr>
          <w:szCs w:val="22"/>
        </w:rPr>
        <w:t>ż</w:t>
      </w:r>
      <w:r w:rsidRPr="00690CB4">
        <w:rPr>
          <w:szCs w:val="22"/>
        </w:rPr>
        <w:t>y badać nie rzadziej ni</w:t>
      </w:r>
      <w:r w:rsidR="00987004" w:rsidRPr="00690CB4">
        <w:rPr>
          <w:szCs w:val="22"/>
        </w:rPr>
        <w:t>ż</w:t>
      </w:r>
      <w:r w:rsidRPr="00690CB4">
        <w:rPr>
          <w:szCs w:val="22"/>
        </w:rPr>
        <w:t xml:space="preserve"> co </w:t>
      </w:r>
      <w:smartTag w:uri="urn:schemas-microsoft-com:office:smarttags" w:element="metricconverter">
        <w:smartTagPr>
          <w:attr w:name="ProductID" w:val="20 m"/>
        </w:smartTagPr>
        <w:r w:rsidRPr="00690CB4">
          <w:rPr>
            <w:szCs w:val="22"/>
          </w:rPr>
          <w:t>20 m</w:t>
        </w:r>
      </w:smartTag>
      <w:r w:rsidRPr="00690CB4">
        <w:rPr>
          <w:szCs w:val="22"/>
        </w:rPr>
        <w:t xml:space="preserve"> oraz w punktach głównych łuków poziomych.</w:t>
      </w:r>
    </w:p>
    <w:p w14:paraId="7D85CAAC" w14:textId="77777777" w:rsidR="00C3396D" w:rsidRPr="00690CB4" w:rsidRDefault="00C3396D" w:rsidP="00F45532">
      <w:pPr>
        <w:rPr>
          <w:szCs w:val="22"/>
        </w:rPr>
      </w:pPr>
      <w:r w:rsidRPr="00690CB4">
        <w:rPr>
          <w:szCs w:val="22"/>
        </w:rPr>
        <w:tab/>
        <w:t>Spadki poprzeczne powinny być zgodne z dokumentacją projektową, z tolerancją ± 0,5%.</w:t>
      </w:r>
    </w:p>
    <w:p w14:paraId="10BD179B" w14:textId="22D6D2EC" w:rsidR="00C3396D" w:rsidRPr="00690CB4" w:rsidRDefault="00C3396D" w:rsidP="00F45532">
      <w:pPr>
        <w:spacing w:before="120" w:after="120"/>
        <w:rPr>
          <w:szCs w:val="22"/>
        </w:rPr>
      </w:pPr>
      <w:r w:rsidRPr="00690CB4">
        <w:rPr>
          <w:szCs w:val="22"/>
        </w:rPr>
        <w:t>6.4.2.5. Równość podłu</w:t>
      </w:r>
      <w:r w:rsidR="00987004" w:rsidRPr="00690CB4">
        <w:rPr>
          <w:szCs w:val="22"/>
        </w:rPr>
        <w:t>ż</w:t>
      </w:r>
      <w:r w:rsidRPr="00690CB4">
        <w:rPr>
          <w:szCs w:val="22"/>
        </w:rPr>
        <w:t>na i poprzeczna</w:t>
      </w:r>
    </w:p>
    <w:p w14:paraId="413F572C" w14:textId="4169A568" w:rsidR="00C3396D" w:rsidRPr="00690CB4" w:rsidRDefault="00C3396D" w:rsidP="00F45532">
      <w:pPr>
        <w:rPr>
          <w:szCs w:val="22"/>
        </w:rPr>
      </w:pPr>
      <w:r w:rsidRPr="00690CB4">
        <w:rPr>
          <w:szCs w:val="22"/>
        </w:rPr>
        <w:tab/>
        <w:t>RÓWNOŚĆ PODŁU</w:t>
      </w:r>
      <w:r w:rsidR="00987004" w:rsidRPr="00690CB4">
        <w:rPr>
          <w:szCs w:val="22"/>
        </w:rPr>
        <w:t>Ż</w:t>
      </w:r>
      <w:r w:rsidRPr="00690CB4">
        <w:rPr>
          <w:szCs w:val="22"/>
        </w:rPr>
        <w:t>NA</w:t>
      </w:r>
    </w:p>
    <w:p w14:paraId="35FFFFDD" w14:textId="0B79ABE9" w:rsidR="00C3396D" w:rsidRPr="00690CB4" w:rsidRDefault="00C3396D" w:rsidP="00F45532">
      <w:pPr>
        <w:ind w:firstLine="709"/>
        <w:rPr>
          <w:szCs w:val="22"/>
        </w:rPr>
      </w:pPr>
      <w:r w:rsidRPr="00690CB4">
        <w:rPr>
          <w:szCs w:val="22"/>
        </w:rPr>
        <w:tab/>
        <w:t>Do oceny równości podłu</w:t>
      </w:r>
      <w:r w:rsidR="00987004" w:rsidRPr="00690CB4">
        <w:rPr>
          <w:szCs w:val="22"/>
        </w:rPr>
        <w:t>ż</w:t>
      </w:r>
      <w:r w:rsidRPr="00690CB4">
        <w:rPr>
          <w:szCs w:val="22"/>
        </w:rPr>
        <w:t>nej warstwy podbudowy nawierzchni drogi nale</w:t>
      </w:r>
      <w:r w:rsidR="00987004" w:rsidRPr="00690CB4">
        <w:rPr>
          <w:szCs w:val="22"/>
        </w:rPr>
        <w:t>ż</w:t>
      </w:r>
      <w:r w:rsidRPr="00690CB4">
        <w:rPr>
          <w:szCs w:val="22"/>
        </w:rPr>
        <w:t>y wykonać pomiar planografem wg. BN-68/8931-04. Pomiar ciągły planografem interpretuje się nie rzadziej ni</w:t>
      </w:r>
      <w:r w:rsidR="00987004" w:rsidRPr="00690CB4">
        <w:rPr>
          <w:szCs w:val="22"/>
        </w:rPr>
        <w:t>ż</w:t>
      </w:r>
      <w:r w:rsidRPr="00690CB4">
        <w:rPr>
          <w:szCs w:val="22"/>
        </w:rPr>
        <w:t xml:space="preserve"> co 10m. Wymagana równość podłu</w:t>
      </w:r>
      <w:r w:rsidR="00987004" w:rsidRPr="00690CB4">
        <w:rPr>
          <w:szCs w:val="22"/>
        </w:rPr>
        <w:t>ż</w:t>
      </w:r>
      <w:r w:rsidRPr="00690CB4">
        <w:rPr>
          <w:szCs w:val="22"/>
        </w:rPr>
        <w:t>na określona przez wartości odchyleń równości, które nie mogą być przekroczone w liczbie pomiarów stanowiących 100% liczby wszystkich pomiarów na badanym odcinku. Przez odchylenie równości rozumie się największą odległość pomiędzy mierzoną powierzchnią a maksymalnym odchyleniem koła pomiarowego planografu. w miejscach niedostępnych dla planografu pomiar równości podłu</w:t>
      </w:r>
      <w:r w:rsidR="00987004" w:rsidRPr="00690CB4">
        <w:rPr>
          <w:szCs w:val="22"/>
        </w:rPr>
        <w:t>ż</w:t>
      </w:r>
      <w:r w:rsidRPr="00690CB4">
        <w:rPr>
          <w:szCs w:val="22"/>
        </w:rPr>
        <w:t>nej warstw nawierzchni nale</w:t>
      </w:r>
      <w:r w:rsidR="00987004" w:rsidRPr="00690CB4">
        <w:rPr>
          <w:szCs w:val="22"/>
        </w:rPr>
        <w:t>ż</w:t>
      </w:r>
      <w:r w:rsidRPr="00690CB4">
        <w:rPr>
          <w:szCs w:val="22"/>
        </w:rPr>
        <w:t>y wykonać w sposób ciągły z u</w:t>
      </w:r>
      <w:r w:rsidR="00987004" w:rsidRPr="00690CB4">
        <w:rPr>
          <w:szCs w:val="22"/>
        </w:rPr>
        <w:t>ż</w:t>
      </w:r>
      <w:r w:rsidRPr="00690CB4">
        <w:rPr>
          <w:szCs w:val="22"/>
        </w:rPr>
        <w:t>yciem łaty i klina. Długość łaty w pomiarze równości podłu</w:t>
      </w:r>
      <w:r w:rsidR="00987004" w:rsidRPr="00690CB4">
        <w:rPr>
          <w:szCs w:val="22"/>
        </w:rPr>
        <w:t>ż</w:t>
      </w:r>
      <w:r w:rsidRPr="00690CB4">
        <w:rPr>
          <w:szCs w:val="22"/>
        </w:rPr>
        <w:t>nej powinna wynosić 4 m.</w:t>
      </w:r>
    </w:p>
    <w:p w14:paraId="390782B3" w14:textId="75A9B62D" w:rsidR="00C3396D" w:rsidRPr="00690CB4" w:rsidRDefault="00C3396D" w:rsidP="00F45532">
      <w:pPr>
        <w:rPr>
          <w:szCs w:val="22"/>
        </w:rPr>
      </w:pPr>
      <w:r w:rsidRPr="00690CB4">
        <w:rPr>
          <w:szCs w:val="22"/>
        </w:rPr>
        <w:t>Wartości odchyleń, wyra</w:t>
      </w:r>
      <w:r w:rsidR="00987004" w:rsidRPr="00690CB4">
        <w:rPr>
          <w:szCs w:val="22"/>
        </w:rPr>
        <w:t>ż</w:t>
      </w:r>
      <w:r w:rsidRPr="00690CB4">
        <w:rPr>
          <w:szCs w:val="22"/>
        </w:rPr>
        <w:t>one w milimetrach określa tablica nr 20.</w:t>
      </w:r>
    </w:p>
    <w:p w14:paraId="38A6B713" w14:textId="77777777" w:rsidR="00DF2A08" w:rsidRPr="00690CB4" w:rsidRDefault="00DF2A08" w:rsidP="00F45532">
      <w:pPr>
        <w:rPr>
          <w:szCs w:val="22"/>
        </w:rPr>
      </w:pPr>
    </w:p>
    <w:p w14:paraId="70093B95" w14:textId="730544AF" w:rsidR="00DF2A08" w:rsidRPr="00690CB4" w:rsidRDefault="00C3396D" w:rsidP="00F45532">
      <w:pPr>
        <w:rPr>
          <w:szCs w:val="22"/>
        </w:rPr>
      </w:pPr>
      <w:r w:rsidRPr="00690CB4">
        <w:rPr>
          <w:szCs w:val="22"/>
        </w:rPr>
        <w:t>Tablica nr 20. Wymagania wobec równości podłu</w:t>
      </w:r>
      <w:r w:rsidR="00987004" w:rsidRPr="00690CB4">
        <w:rPr>
          <w:szCs w:val="22"/>
        </w:rPr>
        <w:t>ż</w:t>
      </w:r>
      <w:r w:rsidRPr="00690CB4">
        <w:rPr>
          <w:szCs w:val="22"/>
        </w:rPr>
        <w:t>nej wyra</w:t>
      </w:r>
      <w:r w:rsidR="00987004" w:rsidRPr="00690CB4">
        <w:rPr>
          <w:szCs w:val="22"/>
        </w:rPr>
        <w:t>ż</w:t>
      </w:r>
      <w:r w:rsidRPr="00690CB4">
        <w:rPr>
          <w:szCs w:val="22"/>
        </w:rPr>
        <w:t>one w mm</w:t>
      </w:r>
    </w:p>
    <w:tbl>
      <w:tblPr>
        <w:tblW w:w="0" w:type="auto"/>
        <w:jc w:val="center"/>
        <w:tblLook w:val="04A0" w:firstRow="1" w:lastRow="0" w:firstColumn="1" w:lastColumn="0" w:noHBand="0" w:noVBand="1"/>
      </w:tblPr>
      <w:tblGrid>
        <w:gridCol w:w="3070"/>
        <w:gridCol w:w="3071"/>
        <w:gridCol w:w="3071"/>
      </w:tblGrid>
      <w:tr w:rsidR="00C3396D" w:rsidRPr="00690CB4" w14:paraId="0B1F4806" w14:textId="77777777" w:rsidTr="00A8378E">
        <w:trPr>
          <w:jc w:val="center"/>
        </w:trPr>
        <w:tc>
          <w:tcPr>
            <w:tcW w:w="3070" w:type="dxa"/>
            <w:tcBorders>
              <w:top w:val="single" w:sz="4" w:space="0" w:color="auto"/>
              <w:left w:val="single" w:sz="4" w:space="0" w:color="auto"/>
              <w:bottom w:val="single" w:sz="4" w:space="0" w:color="auto"/>
              <w:right w:val="single" w:sz="4" w:space="0" w:color="auto"/>
            </w:tcBorders>
            <w:vAlign w:val="center"/>
            <w:hideMark/>
          </w:tcPr>
          <w:p w14:paraId="298920A5" w14:textId="77777777" w:rsidR="00C3396D" w:rsidRPr="00A8378E" w:rsidRDefault="00C3396D" w:rsidP="00A8378E">
            <w:pPr>
              <w:jc w:val="center"/>
              <w:rPr>
                <w:b/>
                <w:bCs/>
                <w:szCs w:val="22"/>
              </w:rPr>
            </w:pPr>
            <w:r w:rsidRPr="00A8378E">
              <w:rPr>
                <w:b/>
                <w:bCs/>
                <w:szCs w:val="22"/>
              </w:rPr>
              <w:t>Droga</w:t>
            </w:r>
          </w:p>
        </w:tc>
        <w:tc>
          <w:tcPr>
            <w:tcW w:w="3071" w:type="dxa"/>
            <w:tcBorders>
              <w:top w:val="single" w:sz="4" w:space="0" w:color="auto"/>
              <w:left w:val="single" w:sz="4" w:space="0" w:color="auto"/>
              <w:bottom w:val="single" w:sz="4" w:space="0" w:color="auto"/>
              <w:right w:val="single" w:sz="4" w:space="0" w:color="auto"/>
            </w:tcBorders>
            <w:vAlign w:val="center"/>
            <w:hideMark/>
          </w:tcPr>
          <w:p w14:paraId="0CB62134" w14:textId="77777777" w:rsidR="00C3396D" w:rsidRPr="00A8378E" w:rsidRDefault="00C3396D" w:rsidP="00A8378E">
            <w:pPr>
              <w:jc w:val="center"/>
              <w:rPr>
                <w:b/>
                <w:bCs/>
                <w:szCs w:val="22"/>
              </w:rPr>
            </w:pPr>
            <w:r w:rsidRPr="00A8378E">
              <w:rPr>
                <w:b/>
                <w:bCs/>
                <w:szCs w:val="22"/>
              </w:rPr>
              <w:t>Elementy nawierzchni</w:t>
            </w:r>
          </w:p>
        </w:tc>
        <w:tc>
          <w:tcPr>
            <w:tcW w:w="3071" w:type="dxa"/>
            <w:tcBorders>
              <w:top w:val="single" w:sz="4" w:space="0" w:color="auto"/>
              <w:left w:val="single" w:sz="4" w:space="0" w:color="auto"/>
              <w:bottom w:val="single" w:sz="4" w:space="0" w:color="auto"/>
              <w:right w:val="single" w:sz="4" w:space="0" w:color="auto"/>
            </w:tcBorders>
            <w:vAlign w:val="center"/>
            <w:hideMark/>
          </w:tcPr>
          <w:p w14:paraId="42247167" w14:textId="77777777" w:rsidR="00C3396D" w:rsidRPr="00A8378E" w:rsidRDefault="00C3396D" w:rsidP="00A8378E">
            <w:pPr>
              <w:jc w:val="center"/>
              <w:rPr>
                <w:b/>
                <w:bCs/>
                <w:szCs w:val="22"/>
              </w:rPr>
            </w:pPr>
            <w:r w:rsidRPr="00A8378E">
              <w:rPr>
                <w:b/>
                <w:bCs/>
                <w:szCs w:val="22"/>
              </w:rPr>
              <w:t>100%</w:t>
            </w:r>
          </w:p>
        </w:tc>
      </w:tr>
      <w:tr w:rsidR="00C3396D" w:rsidRPr="00690CB4" w14:paraId="7E7E7078" w14:textId="77777777" w:rsidTr="00A8378E">
        <w:trPr>
          <w:jc w:val="center"/>
        </w:trPr>
        <w:tc>
          <w:tcPr>
            <w:tcW w:w="3070" w:type="dxa"/>
            <w:tcBorders>
              <w:top w:val="single" w:sz="4" w:space="0" w:color="auto"/>
              <w:left w:val="single" w:sz="4" w:space="0" w:color="auto"/>
              <w:bottom w:val="single" w:sz="4" w:space="0" w:color="auto"/>
              <w:right w:val="single" w:sz="4" w:space="0" w:color="auto"/>
            </w:tcBorders>
            <w:vAlign w:val="center"/>
            <w:hideMark/>
          </w:tcPr>
          <w:p w14:paraId="4A1ACC38" w14:textId="77777777" w:rsidR="00C3396D" w:rsidRPr="00690CB4" w:rsidRDefault="00C3396D" w:rsidP="00A8378E">
            <w:pPr>
              <w:jc w:val="center"/>
              <w:rPr>
                <w:szCs w:val="22"/>
              </w:rPr>
            </w:pPr>
            <w:r w:rsidRPr="00690CB4">
              <w:rPr>
                <w:szCs w:val="22"/>
              </w:rPr>
              <w:t>W ciągu drogi</w:t>
            </w:r>
          </w:p>
        </w:tc>
        <w:tc>
          <w:tcPr>
            <w:tcW w:w="3071" w:type="dxa"/>
            <w:tcBorders>
              <w:top w:val="single" w:sz="4" w:space="0" w:color="auto"/>
              <w:left w:val="single" w:sz="4" w:space="0" w:color="auto"/>
              <w:bottom w:val="single" w:sz="4" w:space="0" w:color="auto"/>
              <w:right w:val="single" w:sz="4" w:space="0" w:color="auto"/>
            </w:tcBorders>
            <w:vAlign w:val="center"/>
            <w:hideMark/>
          </w:tcPr>
          <w:p w14:paraId="01196979" w14:textId="77777777" w:rsidR="00C3396D" w:rsidRPr="00690CB4" w:rsidRDefault="00C3396D" w:rsidP="00A8378E">
            <w:pPr>
              <w:jc w:val="center"/>
              <w:rPr>
                <w:szCs w:val="22"/>
              </w:rPr>
            </w:pPr>
            <w:r w:rsidRPr="00690CB4">
              <w:rPr>
                <w:szCs w:val="22"/>
              </w:rPr>
              <w:t>Pasy ruchu zasadnicze</w:t>
            </w:r>
          </w:p>
        </w:tc>
        <w:tc>
          <w:tcPr>
            <w:tcW w:w="3071" w:type="dxa"/>
            <w:tcBorders>
              <w:top w:val="single" w:sz="4" w:space="0" w:color="auto"/>
              <w:left w:val="single" w:sz="4" w:space="0" w:color="auto"/>
              <w:bottom w:val="single" w:sz="4" w:space="0" w:color="auto"/>
              <w:right w:val="single" w:sz="4" w:space="0" w:color="auto"/>
            </w:tcBorders>
            <w:vAlign w:val="center"/>
            <w:hideMark/>
          </w:tcPr>
          <w:p w14:paraId="46EFF45D" w14:textId="453AA7CC" w:rsidR="00C3396D" w:rsidRPr="00690CB4" w:rsidRDefault="00C823E8" w:rsidP="00A8378E">
            <w:pPr>
              <w:jc w:val="center"/>
              <w:rPr>
                <w:szCs w:val="22"/>
              </w:rPr>
            </w:pPr>
            <w:r w:rsidRPr="00690CB4">
              <w:rPr>
                <w:szCs w:val="22"/>
              </w:rPr>
              <w:t>≤15mm(Z,L,D)</w:t>
            </w:r>
          </w:p>
        </w:tc>
      </w:tr>
    </w:tbl>
    <w:p w14:paraId="489343A2" w14:textId="77777777" w:rsidR="00C3396D" w:rsidRPr="00690CB4" w:rsidRDefault="00C3396D" w:rsidP="00F45532">
      <w:pPr>
        <w:rPr>
          <w:szCs w:val="22"/>
        </w:rPr>
      </w:pPr>
    </w:p>
    <w:p w14:paraId="54967092" w14:textId="77777777" w:rsidR="00C3396D" w:rsidRPr="00690CB4" w:rsidRDefault="00C3396D" w:rsidP="00F45532">
      <w:pPr>
        <w:rPr>
          <w:szCs w:val="22"/>
        </w:rPr>
      </w:pPr>
      <w:r w:rsidRPr="00690CB4">
        <w:rPr>
          <w:szCs w:val="22"/>
        </w:rPr>
        <w:lastRenderedPageBreak/>
        <w:tab/>
        <w:t xml:space="preserve">RÓWNOŚĆ POPRZECZNA </w:t>
      </w:r>
      <w:r w:rsidRPr="00690CB4">
        <w:rPr>
          <w:szCs w:val="22"/>
        </w:rPr>
        <w:tab/>
      </w:r>
    </w:p>
    <w:p w14:paraId="2A697F43" w14:textId="59E297E1" w:rsidR="00C3396D" w:rsidRPr="00690CB4" w:rsidRDefault="00C3396D" w:rsidP="00F45532">
      <w:pPr>
        <w:ind w:firstLine="708"/>
        <w:rPr>
          <w:szCs w:val="22"/>
        </w:rPr>
      </w:pPr>
      <w:r w:rsidRPr="00690CB4">
        <w:rPr>
          <w:szCs w:val="22"/>
        </w:rPr>
        <w:t>Do oceny równości poprzecznej warstwy podbudowy nawierzchni drogi nale</w:t>
      </w:r>
      <w:r w:rsidR="00987004" w:rsidRPr="00690CB4">
        <w:rPr>
          <w:szCs w:val="22"/>
        </w:rPr>
        <w:t>ż</w:t>
      </w:r>
      <w:r w:rsidRPr="00690CB4">
        <w:rPr>
          <w:szCs w:val="22"/>
        </w:rPr>
        <w:t>y stosować metodę z wykorzystaniem łaty 4-metrowej i klina wg. BN-68/8931-04 . Pomiar nale</w:t>
      </w:r>
      <w:r w:rsidR="00987004" w:rsidRPr="00690CB4">
        <w:rPr>
          <w:szCs w:val="22"/>
        </w:rPr>
        <w:t>ż</w:t>
      </w:r>
      <w:r w:rsidRPr="00690CB4">
        <w:rPr>
          <w:szCs w:val="22"/>
        </w:rPr>
        <w:t>y wykonywać w kierunku prostopadłym do osi jezdni, na ka</w:t>
      </w:r>
      <w:r w:rsidR="00987004" w:rsidRPr="00690CB4">
        <w:rPr>
          <w:szCs w:val="22"/>
        </w:rPr>
        <w:t>ż</w:t>
      </w:r>
      <w:r w:rsidRPr="00690CB4">
        <w:rPr>
          <w:szCs w:val="22"/>
        </w:rPr>
        <w:t>dym ocenianym pasie ruchu, nie rzadziej ni</w:t>
      </w:r>
      <w:r w:rsidR="00987004" w:rsidRPr="00690CB4">
        <w:rPr>
          <w:szCs w:val="22"/>
        </w:rPr>
        <w:t>ż</w:t>
      </w:r>
      <w:r w:rsidRPr="00690CB4">
        <w:rPr>
          <w:szCs w:val="22"/>
        </w:rPr>
        <w:t xml:space="preserve"> co </w:t>
      </w:r>
      <w:smartTag w:uri="urn:schemas-microsoft-com:office:smarttags" w:element="metricconverter">
        <w:smartTagPr>
          <w:attr w:name="ProductID" w:val="10 m"/>
        </w:smartTagPr>
        <w:r w:rsidRPr="00690CB4">
          <w:rPr>
            <w:szCs w:val="22"/>
          </w:rPr>
          <w:t>10 m</w:t>
        </w:r>
      </w:smartTag>
      <w:r w:rsidRPr="00690CB4">
        <w:rPr>
          <w:szCs w:val="22"/>
        </w:rPr>
        <w:t xml:space="preserve">. </w:t>
      </w:r>
    </w:p>
    <w:p w14:paraId="2C43E83C" w14:textId="1A1D07D5" w:rsidR="00C3396D" w:rsidRDefault="00C3396D" w:rsidP="00F45532">
      <w:pPr>
        <w:ind w:firstLine="708"/>
        <w:rPr>
          <w:szCs w:val="22"/>
        </w:rPr>
      </w:pPr>
      <w:r w:rsidRPr="00690CB4">
        <w:rPr>
          <w:szCs w:val="22"/>
        </w:rPr>
        <w:t>Wymagana równość poprzeczna jest określona przez wartości odchyleń równości, które nie mogą być przekroczone w liczbie pomiarów stanowiących 100% liczby wszystkich pomiarów na badanym odcinku. Odchylenie równości oznacza największą odległość między łatą a mierzoną nawierzchnią w danym profilu. Wartości odchyleń, wyra</w:t>
      </w:r>
      <w:r w:rsidR="00987004" w:rsidRPr="00690CB4">
        <w:rPr>
          <w:szCs w:val="22"/>
        </w:rPr>
        <w:t>ż</w:t>
      </w:r>
      <w:r w:rsidRPr="00690CB4">
        <w:rPr>
          <w:szCs w:val="22"/>
        </w:rPr>
        <w:t>one w milimetrach określa tablica nr 21.</w:t>
      </w:r>
    </w:p>
    <w:p w14:paraId="66C24607" w14:textId="4605579B" w:rsidR="00DF2FB6" w:rsidRDefault="00DF2FB6" w:rsidP="00F45532">
      <w:pPr>
        <w:ind w:firstLine="708"/>
        <w:rPr>
          <w:szCs w:val="22"/>
        </w:rPr>
      </w:pPr>
    </w:p>
    <w:p w14:paraId="55FE9FB6" w14:textId="77777777" w:rsidR="00DF2FB6" w:rsidRPr="00690CB4" w:rsidRDefault="00DF2FB6" w:rsidP="00F45532">
      <w:pPr>
        <w:ind w:firstLine="708"/>
        <w:rPr>
          <w:szCs w:val="22"/>
        </w:rPr>
      </w:pPr>
    </w:p>
    <w:p w14:paraId="443116CB" w14:textId="67BCD645" w:rsidR="00C3396D" w:rsidRPr="00690CB4" w:rsidRDefault="00C3396D" w:rsidP="00DF2FB6">
      <w:pPr>
        <w:jc w:val="center"/>
        <w:rPr>
          <w:szCs w:val="22"/>
        </w:rPr>
      </w:pPr>
      <w:r w:rsidRPr="00690CB4">
        <w:rPr>
          <w:szCs w:val="22"/>
        </w:rPr>
        <w:t>Tablica nr 21. Wymagania wobec równości poprzecznej wyra</w:t>
      </w:r>
      <w:r w:rsidR="00987004" w:rsidRPr="00690CB4">
        <w:rPr>
          <w:szCs w:val="22"/>
        </w:rPr>
        <w:t>ż</w:t>
      </w:r>
      <w:r w:rsidRPr="00690CB4">
        <w:rPr>
          <w:szCs w:val="22"/>
        </w:rPr>
        <w:t>one w mm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C3396D" w:rsidRPr="00690CB4" w14:paraId="0FE6723C" w14:textId="77777777" w:rsidTr="00A8378E">
        <w:trPr>
          <w:jc w:val="center"/>
        </w:trPr>
        <w:tc>
          <w:tcPr>
            <w:tcW w:w="3070" w:type="dxa"/>
            <w:hideMark/>
          </w:tcPr>
          <w:p w14:paraId="2A445126" w14:textId="77777777" w:rsidR="00C3396D" w:rsidRPr="00A8378E" w:rsidRDefault="00C3396D" w:rsidP="00F45532">
            <w:pPr>
              <w:rPr>
                <w:b/>
                <w:bCs/>
                <w:szCs w:val="22"/>
              </w:rPr>
            </w:pPr>
            <w:r w:rsidRPr="00A8378E">
              <w:rPr>
                <w:b/>
                <w:bCs/>
                <w:szCs w:val="22"/>
              </w:rPr>
              <w:t>Droga</w:t>
            </w:r>
          </w:p>
        </w:tc>
        <w:tc>
          <w:tcPr>
            <w:tcW w:w="3071" w:type="dxa"/>
            <w:hideMark/>
          </w:tcPr>
          <w:p w14:paraId="19E9EBC2" w14:textId="77777777" w:rsidR="00C3396D" w:rsidRPr="00A8378E" w:rsidRDefault="00C3396D" w:rsidP="00F45532">
            <w:pPr>
              <w:rPr>
                <w:b/>
                <w:bCs/>
                <w:szCs w:val="22"/>
              </w:rPr>
            </w:pPr>
            <w:r w:rsidRPr="00A8378E">
              <w:rPr>
                <w:b/>
                <w:bCs/>
                <w:szCs w:val="22"/>
              </w:rPr>
              <w:t>Elementy nawierzchni</w:t>
            </w:r>
          </w:p>
        </w:tc>
        <w:tc>
          <w:tcPr>
            <w:tcW w:w="3071" w:type="dxa"/>
            <w:hideMark/>
          </w:tcPr>
          <w:p w14:paraId="3E0639DC" w14:textId="77777777" w:rsidR="00C3396D" w:rsidRPr="00A8378E" w:rsidRDefault="00C3396D" w:rsidP="00F45532">
            <w:pPr>
              <w:rPr>
                <w:b/>
                <w:bCs/>
                <w:szCs w:val="22"/>
              </w:rPr>
            </w:pPr>
            <w:r w:rsidRPr="00A8378E">
              <w:rPr>
                <w:b/>
                <w:bCs/>
                <w:szCs w:val="22"/>
              </w:rPr>
              <w:t>100%</w:t>
            </w:r>
          </w:p>
        </w:tc>
      </w:tr>
      <w:tr w:rsidR="00C3396D" w:rsidRPr="00690CB4" w14:paraId="457A45CB" w14:textId="77777777" w:rsidTr="00A8378E">
        <w:trPr>
          <w:jc w:val="center"/>
        </w:trPr>
        <w:tc>
          <w:tcPr>
            <w:tcW w:w="3070" w:type="dxa"/>
            <w:hideMark/>
          </w:tcPr>
          <w:p w14:paraId="16B91BF3" w14:textId="77777777" w:rsidR="00C3396D" w:rsidRPr="00690CB4" w:rsidRDefault="00C3396D" w:rsidP="00F45532">
            <w:pPr>
              <w:rPr>
                <w:szCs w:val="22"/>
              </w:rPr>
            </w:pPr>
            <w:r w:rsidRPr="00690CB4">
              <w:rPr>
                <w:szCs w:val="22"/>
              </w:rPr>
              <w:t>W ciągu drogi</w:t>
            </w:r>
          </w:p>
        </w:tc>
        <w:tc>
          <w:tcPr>
            <w:tcW w:w="3071" w:type="dxa"/>
            <w:hideMark/>
          </w:tcPr>
          <w:p w14:paraId="5671FCF0" w14:textId="77777777" w:rsidR="00C3396D" w:rsidRPr="00690CB4" w:rsidRDefault="00C3396D" w:rsidP="00F45532">
            <w:pPr>
              <w:rPr>
                <w:szCs w:val="22"/>
              </w:rPr>
            </w:pPr>
            <w:r w:rsidRPr="00690CB4">
              <w:rPr>
                <w:szCs w:val="22"/>
              </w:rPr>
              <w:t>Pasy ruchu zasadnicze</w:t>
            </w:r>
          </w:p>
        </w:tc>
        <w:tc>
          <w:tcPr>
            <w:tcW w:w="3071" w:type="dxa"/>
            <w:hideMark/>
          </w:tcPr>
          <w:p w14:paraId="6E015DD9" w14:textId="6CB80CA6" w:rsidR="00C3396D" w:rsidRPr="00690CB4" w:rsidRDefault="00C823E8" w:rsidP="00F45532">
            <w:pPr>
              <w:rPr>
                <w:szCs w:val="22"/>
              </w:rPr>
            </w:pPr>
            <w:r w:rsidRPr="00690CB4">
              <w:rPr>
                <w:szCs w:val="22"/>
              </w:rPr>
              <w:t>≤15mm(Z,L,D)</w:t>
            </w:r>
          </w:p>
        </w:tc>
      </w:tr>
    </w:tbl>
    <w:p w14:paraId="2E94F1E6" w14:textId="77777777" w:rsidR="00A8378E" w:rsidRDefault="00A8378E" w:rsidP="00B2598F">
      <w:pPr>
        <w:spacing w:after="120"/>
        <w:rPr>
          <w:szCs w:val="22"/>
        </w:rPr>
      </w:pPr>
    </w:p>
    <w:p w14:paraId="31F0D6D7" w14:textId="2DABB03D" w:rsidR="00C3396D" w:rsidRPr="00690CB4" w:rsidRDefault="00C3396D" w:rsidP="00F45532">
      <w:pPr>
        <w:spacing w:after="120"/>
        <w:ind w:left="992" w:hanging="992"/>
        <w:rPr>
          <w:szCs w:val="22"/>
        </w:rPr>
      </w:pPr>
      <w:r w:rsidRPr="00690CB4">
        <w:rPr>
          <w:szCs w:val="22"/>
        </w:rPr>
        <w:t>6.4.2.6. Uziarnienie</w:t>
      </w:r>
    </w:p>
    <w:p w14:paraId="7F6EBD5C" w14:textId="06035361" w:rsidR="00C3396D" w:rsidRPr="00690CB4" w:rsidRDefault="00C3396D" w:rsidP="00F45532">
      <w:pPr>
        <w:autoSpaceDE w:val="0"/>
        <w:autoSpaceDN w:val="0"/>
        <w:adjustRightInd w:val="0"/>
        <w:ind w:firstLine="708"/>
        <w:rPr>
          <w:szCs w:val="22"/>
        </w:rPr>
      </w:pPr>
      <w:r w:rsidRPr="00690CB4">
        <w:rPr>
          <w:szCs w:val="22"/>
        </w:rPr>
        <w:t>Uziarnienie ka</w:t>
      </w:r>
      <w:r w:rsidR="00987004" w:rsidRPr="00690CB4">
        <w:rPr>
          <w:rFonts w:eastAsia="TimesNewRoman"/>
          <w:szCs w:val="22"/>
        </w:rPr>
        <w:t>ż</w:t>
      </w:r>
      <w:r w:rsidRPr="00690CB4">
        <w:rPr>
          <w:szCs w:val="22"/>
        </w:rPr>
        <w:t>dej próbki mieszanki mineralno-asfaltowej do warstwy podbudowy pobranej zza roz</w:t>
      </w:r>
      <w:r w:rsidRPr="00690CB4">
        <w:rPr>
          <w:rFonts w:eastAsia="TimesNewRoman"/>
          <w:szCs w:val="22"/>
        </w:rPr>
        <w:t>ś</w:t>
      </w:r>
      <w:r w:rsidRPr="00690CB4">
        <w:rPr>
          <w:szCs w:val="22"/>
        </w:rPr>
        <w:t>ciełacza z danego odcinka budowy przed jej zag</w:t>
      </w:r>
      <w:r w:rsidRPr="00690CB4">
        <w:rPr>
          <w:rFonts w:eastAsia="TimesNewRoman"/>
          <w:szCs w:val="22"/>
        </w:rPr>
        <w:t>ę</w:t>
      </w:r>
      <w:r w:rsidRPr="00690CB4">
        <w:rPr>
          <w:szCs w:val="22"/>
        </w:rPr>
        <w:t>szczeniem nie mo</w:t>
      </w:r>
      <w:r w:rsidR="00987004" w:rsidRPr="00690CB4">
        <w:rPr>
          <w:rFonts w:eastAsia="TimesNewRoman"/>
          <w:szCs w:val="22"/>
        </w:rPr>
        <w:t>ż</w:t>
      </w:r>
      <w:r w:rsidRPr="00690CB4">
        <w:rPr>
          <w:szCs w:val="22"/>
        </w:rPr>
        <w:t>e odbiega</w:t>
      </w:r>
      <w:r w:rsidRPr="00690CB4">
        <w:rPr>
          <w:rFonts w:eastAsia="TimesNewRoman"/>
          <w:szCs w:val="22"/>
        </w:rPr>
        <w:t xml:space="preserve">ć </w:t>
      </w:r>
      <w:r w:rsidRPr="00690CB4">
        <w:rPr>
          <w:szCs w:val="22"/>
        </w:rPr>
        <w:t>od warto</w:t>
      </w:r>
      <w:r w:rsidRPr="00690CB4">
        <w:rPr>
          <w:rFonts w:eastAsia="TimesNewRoman"/>
          <w:szCs w:val="22"/>
        </w:rPr>
        <w:t>ś</w:t>
      </w:r>
      <w:r w:rsidRPr="00690CB4">
        <w:rPr>
          <w:szCs w:val="22"/>
        </w:rPr>
        <w:t>ci projektowanej, z uwzgl</w:t>
      </w:r>
      <w:r w:rsidRPr="00690CB4">
        <w:rPr>
          <w:rFonts w:eastAsia="TimesNewRoman"/>
          <w:szCs w:val="22"/>
        </w:rPr>
        <w:t>ę</w:t>
      </w:r>
      <w:r w:rsidRPr="00690CB4">
        <w:rPr>
          <w:szCs w:val="22"/>
        </w:rPr>
        <w:t>dnieniem dopuszczalnych odchyłek, które nie mog</w:t>
      </w:r>
      <w:r w:rsidRPr="00690CB4">
        <w:rPr>
          <w:rFonts w:eastAsia="TimesNewRoman"/>
          <w:szCs w:val="22"/>
        </w:rPr>
        <w:t xml:space="preserve">ą </w:t>
      </w:r>
      <w:r w:rsidRPr="00690CB4">
        <w:rPr>
          <w:szCs w:val="22"/>
        </w:rPr>
        <w:t>by</w:t>
      </w:r>
      <w:r w:rsidRPr="00690CB4">
        <w:rPr>
          <w:rFonts w:eastAsia="TimesNewRoman"/>
          <w:szCs w:val="22"/>
        </w:rPr>
        <w:t xml:space="preserve">ć </w:t>
      </w:r>
      <w:r w:rsidRPr="00690CB4">
        <w:rPr>
          <w:szCs w:val="22"/>
        </w:rPr>
        <w:t>wi</w:t>
      </w:r>
      <w:r w:rsidRPr="00690CB4">
        <w:rPr>
          <w:rFonts w:eastAsia="TimesNewRoman"/>
          <w:szCs w:val="22"/>
        </w:rPr>
        <w:t>ę</w:t>
      </w:r>
      <w:r w:rsidRPr="00690CB4">
        <w:rPr>
          <w:szCs w:val="22"/>
        </w:rPr>
        <w:t>ksze ni</w:t>
      </w:r>
      <w:r w:rsidR="00987004" w:rsidRPr="00690CB4">
        <w:rPr>
          <w:rFonts w:eastAsia="TimesNewRoman"/>
          <w:szCs w:val="22"/>
        </w:rPr>
        <w:t>ż</w:t>
      </w:r>
      <w:r w:rsidRPr="00690CB4">
        <w:rPr>
          <w:rFonts w:eastAsia="TimesNewRoman"/>
          <w:szCs w:val="22"/>
        </w:rPr>
        <w:t xml:space="preserve"> </w:t>
      </w:r>
      <w:r w:rsidRPr="00690CB4">
        <w:rPr>
          <w:szCs w:val="22"/>
        </w:rPr>
        <w:t>warto</w:t>
      </w:r>
      <w:r w:rsidRPr="00690CB4">
        <w:rPr>
          <w:rFonts w:eastAsia="TimesNewRoman"/>
          <w:szCs w:val="22"/>
        </w:rPr>
        <w:t>ś</w:t>
      </w:r>
      <w:r w:rsidRPr="00690CB4">
        <w:rPr>
          <w:szCs w:val="22"/>
        </w:rPr>
        <w:t>ci podane w tablicy nr 22.</w:t>
      </w:r>
    </w:p>
    <w:p w14:paraId="566368A8" w14:textId="77777777" w:rsidR="00C3396D" w:rsidRPr="00690CB4" w:rsidRDefault="00C3396D" w:rsidP="00F45532">
      <w:pPr>
        <w:autoSpaceDE w:val="0"/>
        <w:autoSpaceDN w:val="0"/>
        <w:adjustRightInd w:val="0"/>
        <w:ind w:firstLine="708"/>
        <w:rPr>
          <w:szCs w:val="22"/>
        </w:rPr>
      </w:pPr>
    </w:p>
    <w:p w14:paraId="3EB2E726" w14:textId="19A44BF9" w:rsidR="00C3396D" w:rsidRPr="00690CB4" w:rsidRDefault="00C3396D" w:rsidP="00DF2FB6">
      <w:pPr>
        <w:autoSpaceDE w:val="0"/>
        <w:autoSpaceDN w:val="0"/>
        <w:adjustRightInd w:val="0"/>
        <w:jc w:val="center"/>
        <w:rPr>
          <w:szCs w:val="22"/>
        </w:rPr>
      </w:pPr>
      <w:r w:rsidRPr="00690CB4">
        <w:rPr>
          <w:szCs w:val="22"/>
        </w:rPr>
        <w:t>Tablica nr 22 Dopuszczalne odchyłki od zało</w:t>
      </w:r>
      <w:r w:rsidR="00987004" w:rsidRPr="00690CB4">
        <w:rPr>
          <w:rFonts w:eastAsia="TimesNewRoman"/>
          <w:szCs w:val="22"/>
        </w:rPr>
        <w:t>ż</w:t>
      </w:r>
      <w:r w:rsidRPr="00690CB4">
        <w:rPr>
          <w:szCs w:val="22"/>
        </w:rPr>
        <w:t>onego składu mieszanki mineralnej: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5994"/>
        <w:gridCol w:w="2476"/>
      </w:tblGrid>
      <w:tr w:rsidR="00C3396D" w:rsidRPr="00A8378E" w14:paraId="587E5F2E" w14:textId="77777777" w:rsidTr="00D06D09">
        <w:trPr>
          <w:jc w:val="center"/>
        </w:trPr>
        <w:tc>
          <w:tcPr>
            <w:tcW w:w="664" w:type="dxa"/>
            <w:vAlign w:val="center"/>
            <w:hideMark/>
          </w:tcPr>
          <w:p w14:paraId="705A68C8" w14:textId="77777777" w:rsidR="00C3396D" w:rsidRPr="00A8378E" w:rsidRDefault="00C3396D" w:rsidP="00A8378E">
            <w:pPr>
              <w:pStyle w:val="Akapitzlist"/>
              <w:autoSpaceDE w:val="0"/>
              <w:autoSpaceDN w:val="0"/>
              <w:adjustRightInd w:val="0"/>
              <w:ind w:left="0"/>
              <w:jc w:val="center"/>
              <w:rPr>
                <w:rFonts w:ascii="Century Gothic" w:hAnsi="Century Gothic" w:cs="Times New Roman"/>
                <w:b/>
                <w:bCs/>
                <w:szCs w:val="22"/>
                <w:lang w:eastAsia="en-US"/>
              </w:rPr>
            </w:pPr>
            <w:r w:rsidRPr="00A8378E">
              <w:rPr>
                <w:rFonts w:ascii="Century Gothic" w:hAnsi="Century Gothic" w:cs="Times New Roman"/>
                <w:b/>
                <w:bCs/>
                <w:szCs w:val="22"/>
                <w:lang w:eastAsia="en-US"/>
              </w:rPr>
              <w:t>Lp.</w:t>
            </w:r>
          </w:p>
        </w:tc>
        <w:tc>
          <w:tcPr>
            <w:tcW w:w="5994" w:type="dxa"/>
            <w:vAlign w:val="center"/>
            <w:hideMark/>
          </w:tcPr>
          <w:p w14:paraId="5772A18A" w14:textId="77777777" w:rsidR="00C3396D" w:rsidRPr="00A8378E" w:rsidRDefault="00C3396D" w:rsidP="00A8378E">
            <w:pPr>
              <w:pStyle w:val="Akapitzlist"/>
              <w:autoSpaceDE w:val="0"/>
              <w:autoSpaceDN w:val="0"/>
              <w:adjustRightInd w:val="0"/>
              <w:ind w:left="0"/>
              <w:jc w:val="center"/>
              <w:rPr>
                <w:rFonts w:ascii="Century Gothic" w:hAnsi="Century Gothic" w:cs="Times New Roman"/>
                <w:b/>
                <w:bCs/>
                <w:szCs w:val="22"/>
                <w:lang w:eastAsia="en-US"/>
              </w:rPr>
            </w:pPr>
            <w:r w:rsidRPr="00A8378E">
              <w:rPr>
                <w:rFonts w:ascii="Century Gothic" w:hAnsi="Century Gothic" w:cs="Times New Roman"/>
                <w:b/>
                <w:bCs/>
                <w:szCs w:val="22"/>
                <w:lang w:eastAsia="en-US"/>
              </w:rPr>
              <w:t>Przechodzi przez sito</w:t>
            </w:r>
          </w:p>
        </w:tc>
        <w:tc>
          <w:tcPr>
            <w:tcW w:w="2476" w:type="dxa"/>
            <w:vAlign w:val="center"/>
            <w:hideMark/>
          </w:tcPr>
          <w:p w14:paraId="63ABFFBA" w14:textId="4D3F6492" w:rsidR="00C3396D" w:rsidRPr="00A8378E" w:rsidRDefault="00C3396D" w:rsidP="00A8378E">
            <w:pPr>
              <w:pStyle w:val="Akapitzlist"/>
              <w:autoSpaceDE w:val="0"/>
              <w:autoSpaceDN w:val="0"/>
              <w:adjustRightInd w:val="0"/>
              <w:ind w:left="0"/>
              <w:jc w:val="center"/>
              <w:rPr>
                <w:rFonts w:ascii="Century Gothic" w:hAnsi="Century Gothic" w:cs="Times New Roman"/>
                <w:b/>
                <w:bCs/>
                <w:szCs w:val="22"/>
                <w:lang w:eastAsia="en-US"/>
              </w:rPr>
            </w:pPr>
            <w:r w:rsidRPr="00A8378E">
              <w:rPr>
                <w:rFonts w:ascii="Century Gothic" w:hAnsi="Century Gothic" w:cs="Times New Roman"/>
                <w:b/>
                <w:bCs/>
                <w:szCs w:val="22"/>
                <w:lang w:eastAsia="en-US"/>
              </w:rPr>
              <w:t>Dopuszczalne odchylenie od zało</w:t>
            </w:r>
            <w:r w:rsidR="00987004" w:rsidRPr="00A8378E">
              <w:rPr>
                <w:rFonts w:ascii="Century Gothic" w:hAnsi="Century Gothic" w:cs="Times New Roman"/>
                <w:b/>
                <w:bCs/>
                <w:szCs w:val="22"/>
                <w:lang w:eastAsia="en-US"/>
              </w:rPr>
              <w:t>ż</w:t>
            </w:r>
            <w:r w:rsidRPr="00A8378E">
              <w:rPr>
                <w:rFonts w:ascii="Century Gothic" w:hAnsi="Century Gothic" w:cs="Times New Roman"/>
                <w:b/>
                <w:bCs/>
                <w:szCs w:val="22"/>
                <w:lang w:eastAsia="en-US"/>
              </w:rPr>
              <w:t>onego składu (%)</w:t>
            </w:r>
          </w:p>
        </w:tc>
      </w:tr>
      <w:tr w:rsidR="00C3396D" w:rsidRPr="00A8378E" w14:paraId="458B3711" w14:textId="77777777" w:rsidTr="00D06D09">
        <w:trPr>
          <w:jc w:val="center"/>
        </w:trPr>
        <w:tc>
          <w:tcPr>
            <w:tcW w:w="664" w:type="dxa"/>
            <w:vAlign w:val="center"/>
            <w:hideMark/>
          </w:tcPr>
          <w:p w14:paraId="03165509"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1</w:t>
            </w:r>
          </w:p>
        </w:tc>
        <w:tc>
          <w:tcPr>
            <w:tcW w:w="5994" w:type="dxa"/>
            <w:vAlign w:val="center"/>
            <w:hideMark/>
          </w:tcPr>
          <w:p w14:paraId="0AC8EE46"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Ziarna przechodzące przez sito o oczkach #(mm) 31,50</w:t>
            </w:r>
          </w:p>
        </w:tc>
        <w:tc>
          <w:tcPr>
            <w:tcW w:w="2476" w:type="dxa"/>
            <w:vAlign w:val="center"/>
            <w:hideMark/>
          </w:tcPr>
          <w:p w14:paraId="5969A928"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±5,0</w:t>
            </w:r>
          </w:p>
        </w:tc>
      </w:tr>
      <w:tr w:rsidR="00C3396D" w:rsidRPr="00A8378E" w14:paraId="313B3E44" w14:textId="77777777" w:rsidTr="00D06D09">
        <w:trPr>
          <w:jc w:val="center"/>
        </w:trPr>
        <w:tc>
          <w:tcPr>
            <w:tcW w:w="664" w:type="dxa"/>
            <w:vAlign w:val="center"/>
          </w:tcPr>
          <w:p w14:paraId="08CC660A"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2</w:t>
            </w:r>
          </w:p>
        </w:tc>
        <w:tc>
          <w:tcPr>
            <w:tcW w:w="5994" w:type="dxa"/>
            <w:vAlign w:val="center"/>
          </w:tcPr>
          <w:p w14:paraId="24733F76"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Ziarna przechodzące przez sito o oczkach #(mm) 22,40</w:t>
            </w:r>
          </w:p>
        </w:tc>
        <w:tc>
          <w:tcPr>
            <w:tcW w:w="2476" w:type="dxa"/>
            <w:vAlign w:val="center"/>
          </w:tcPr>
          <w:p w14:paraId="745663B0"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±5,0</w:t>
            </w:r>
          </w:p>
        </w:tc>
      </w:tr>
      <w:tr w:rsidR="00C3396D" w:rsidRPr="00A8378E" w14:paraId="730AF0C8" w14:textId="77777777" w:rsidTr="00D06D09">
        <w:trPr>
          <w:jc w:val="center"/>
        </w:trPr>
        <w:tc>
          <w:tcPr>
            <w:tcW w:w="664" w:type="dxa"/>
            <w:vAlign w:val="center"/>
            <w:hideMark/>
          </w:tcPr>
          <w:p w14:paraId="48D07CC3"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3</w:t>
            </w:r>
          </w:p>
        </w:tc>
        <w:tc>
          <w:tcPr>
            <w:tcW w:w="5994" w:type="dxa"/>
            <w:vAlign w:val="center"/>
            <w:hideMark/>
          </w:tcPr>
          <w:p w14:paraId="014F1850"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Ziarna przechodzące przez sito o oczkach #(mm) 16,00</w:t>
            </w:r>
          </w:p>
        </w:tc>
        <w:tc>
          <w:tcPr>
            <w:tcW w:w="2476" w:type="dxa"/>
            <w:vAlign w:val="center"/>
            <w:hideMark/>
          </w:tcPr>
          <w:p w14:paraId="526475E0"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±4,0</w:t>
            </w:r>
          </w:p>
        </w:tc>
      </w:tr>
      <w:tr w:rsidR="00C3396D" w:rsidRPr="00A8378E" w14:paraId="48988922" w14:textId="77777777" w:rsidTr="00D06D09">
        <w:trPr>
          <w:jc w:val="center"/>
        </w:trPr>
        <w:tc>
          <w:tcPr>
            <w:tcW w:w="664" w:type="dxa"/>
            <w:vAlign w:val="center"/>
            <w:hideMark/>
          </w:tcPr>
          <w:p w14:paraId="05C42F3B"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4</w:t>
            </w:r>
          </w:p>
        </w:tc>
        <w:tc>
          <w:tcPr>
            <w:tcW w:w="5994" w:type="dxa"/>
            <w:vAlign w:val="center"/>
            <w:hideMark/>
          </w:tcPr>
          <w:p w14:paraId="5254A69A"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Ziarna przechodzące przez sito o oczkach #(mm) 11,20</w:t>
            </w:r>
          </w:p>
        </w:tc>
        <w:tc>
          <w:tcPr>
            <w:tcW w:w="2476" w:type="dxa"/>
            <w:vAlign w:val="center"/>
            <w:hideMark/>
          </w:tcPr>
          <w:p w14:paraId="14883651"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±4,0</w:t>
            </w:r>
          </w:p>
        </w:tc>
      </w:tr>
      <w:tr w:rsidR="00C3396D" w:rsidRPr="00A8378E" w14:paraId="71D7D610" w14:textId="77777777" w:rsidTr="00D06D09">
        <w:trPr>
          <w:jc w:val="center"/>
        </w:trPr>
        <w:tc>
          <w:tcPr>
            <w:tcW w:w="664" w:type="dxa"/>
            <w:vAlign w:val="center"/>
          </w:tcPr>
          <w:p w14:paraId="1ED1B0AD"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5</w:t>
            </w:r>
          </w:p>
        </w:tc>
        <w:tc>
          <w:tcPr>
            <w:tcW w:w="5994" w:type="dxa"/>
            <w:vAlign w:val="center"/>
          </w:tcPr>
          <w:p w14:paraId="6D738FB9"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Ziarna przechodzące przez sito o oczkach #(mm) 8,00</w:t>
            </w:r>
          </w:p>
        </w:tc>
        <w:tc>
          <w:tcPr>
            <w:tcW w:w="2476" w:type="dxa"/>
            <w:vAlign w:val="center"/>
          </w:tcPr>
          <w:p w14:paraId="055D92DD"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±4,0</w:t>
            </w:r>
          </w:p>
        </w:tc>
      </w:tr>
      <w:tr w:rsidR="00C3396D" w:rsidRPr="00A8378E" w14:paraId="71A72005" w14:textId="77777777" w:rsidTr="00D06D09">
        <w:trPr>
          <w:jc w:val="center"/>
        </w:trPr>
        <w:tc>
          <w:tcPr>
            <w:tcW w:w="664" w:type="dxa"/>
            <w:vAlign w:val="center"/>
            <w:hideMark/>
          </w:tcPr>
          <w:p w14:paraId="003C2358"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6</w:t>
            </w:r>
          </w:p>
        </w:tc>
        <w:tc>
          <w:tcPr>
            <w:tcW w:w="5994" w:type="dxa"/>
            <w:vAlign w:val="center"/>
            <w:hideMark/>
          </w:tcPr>
          <w:p w14:paraId="1E24A071"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Ziarna przechodzące przez sito o oczkach #(mm) 2,00</w:t>
            </w:r>
          </w:p>
        </w:tc>
        <w:tc>
          <w:tcPr>
            <w:tcW w:w="2476" w:type="dxa"/>
            <w:vAlign w:val="center"/>
            <w:hideMark/>
          </w:tcPr>
          <w:p w14:paraId="7E2BCEBD"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±3,0</w:t>
            </w:r>
          </w:p>
        </w:tc>
      </w:tr>
      <w:tr w:rsidR="00C3396D" w:rsidRPr="00A8378E" w14:paraId="50CD0AAD" w14:textId="77777777" w:rsidTr="00D06D09">
        <w:trPr>
          <w:jc w:val="center"/>
        </w:trPr>
        <w:tc>
          <w:tcPr>
            <w:tcW w:w="664" w:type="dxa"/>
            <w:vAlign w:val="center"/>
            <w:hideMark/>
          </w:tcPr>
          <w:p w14:paraId="3384474B"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7</w:t>
            </w:r>
          </w:p>
        </w:tc>
        <w:tc>
          <w:tcPr>
            <w:tcW w:w="5994" w:type="dxa"/>
            <w:vAlign w:val="center"/>
            <w:hideMark/>
          </w:tcPr>
          <w:p w14:paraId="74AFDC3D"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Ziarna przechodzące przez sito o oczkach #(mm) 0,125</w:t>
            </w:r>
          </w:p>
        </w:tc>
        <w:tc>
          <w:tcPr>
            <w:tcW w:w="2476" w:type="dxa"/>
            <w:vAlign w:val="center"/>
            <w:hideMark/>
          </w:tcPr>
          <w:p w14:paraId="19A101C1"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±2,0</w:t>
            </w:r>
          </w:p>
        </w:tc>
      </w:tr>
      <w:tr w:rsidR="00C3396D" w:rsidRPr="00A8378E" w14:paraId="75CD7058" w14:textId="77777777" w:rsidTr="00D06D09">
        <w:trPr>
          <w:jc w:val="center"/>
        </w:trPr>
        <w:tc>
          <w:tcPr>
            <w:tcW w:w="664" w:type="dxa"/>
            <w:vAlign w:val="center"/>
            <w:hideMark/>
          </w:tcPr>
          <w:p w14:paraId="651F6636"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8</w:t>
            </w:r>
          </w:p>
        </w:tc>
        <w:tc>
          <w:tcPr>
            <w:tcW w:w="5994" w:type="dxa"/>
            <w:vAlign w:val="center"/>
            <w:hideMark/>
          </w:tcPr>
          <w:p w14:paraId="00A11DE2"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Ziarna przechodzące przez sito o oczkach #(mm) 0,063</w:t>
            </w:r>
          </w:p>
        </w:tc>
        <w:tc>
          <w:tcPr>
            <w:tcW w:w="2476" w:type="dxa"/>
            <w:vAlign w:val="center"/>
            <w:hideMark/>
          </w:tcPr>
          <w:p w14:paraId="400408AB" w14:textId="77777777" w:rsidR="00C3396D" w:rsidRPr="00A8378E" w:rsidRDefault="00C3396D" w:rsidP="00A8378E">
            <w:pPr>
              <w:pStyle w:val="Akapitzlist"/>
              <w:autoSpaceDE w:val="0"/>
              <w:autoSpaceDN w:val="0"/>
              <w:adjustRightInd w:val="0"/>
              <w:ind w:left="0"/>
              <w:jc w:val="center"/>
              <w:rPr>
                <w:rFonts w:ascii="Century Gothic" w:hAnsi="Century Gothic" w:cs="Times New Roman"/>
                <w:szCs w:val="22"/>
                <w:lang w:eastAsia="en-US"/>
              </w:rPr>
            </w:pPr>
            <w:r w:rsidRPr="00A8378E">
              <w:rPr>
                <w:rFonts w:ascii="Century Gothic" w:hAnsi="Century Gothic" w:cs="Times New Roman"/>
                <w:szCs w:val="22"/>
                <w:lang w:eastAsia="en-US"/>
              </w:rPr>
              <w:t>±1,5</w:t>
            </w:r>
          </w:p>
        </w:tc>
      </w:tr>
    </w:tbl>
    <w:p w14:paraId="655BDEAC" w14:textId="77777777" w:rsidR="00C3396D" w:rsidRPr="00690CB4" w:rsidRDefault="00C3396D" w:rsidP="00F45532">
      <w:pPr>
        <w:ind w:firstLine="708"/>
        <w:rPr>
          <w:szCs w:val="22"/>
        </w:rPr>
      </w:pPr>
    </w:p>
    <w:p w14:paraId="107A4C52" w14:textId="77777777" w:rsidR="00C3396D" w:rsidRPr="00690CB4" w:rsidRDefault="00C3396D" w:rsidP="00F45532">
      <w:pPr>
        <w:spacing w:before="120" w:after="120"/>
        <w:rPr>
          <w:szCs w:val="22"/>
        </w:rPr>
      </w:pPr>
      <w:r w:rsidRPr="00690CB4">
        <w:rPr>
          <w:szCs w:val="22"/>
        </w:rPr>
        <w:t>6.4.2.7. Pozostałe właściwości warstwy asfaltowej</w:t>
      </w:r>
    </w:p>
    <w:p w14:paraId="3ECEA57A" w14:textId="6A1BFF87" w:rsidR="00C3396D" w:rsidRPr="00690CB4" w:rsidRDefault="00C3396D" w:rsidP="00F45532">
      <w:pPr>
        <w:rPr>
          <w:szCs w:val="22"/>
        </w:rPr>
      </w:pPr>
      <w:r w:rsidRPr="00690CB4">
        <w:rPr>
          <w:szCs w:val="22"/>
        </w:rPr>
        <w:tab/>
        <w:t xml:space="preserve">Szerokość warstwy, mierzona 10 razy na </w:t>
      </w:r>
      <w:smartTag w:uri="urn:schemas-microsoft-com:office:smarttags" w:element="metricconverter">
        <w:smartTagPr>
          <w:attr w:name="ProductID" w:val="1 km"/>
        </w:smartTagPr>
        <w:r w:rsidRPr="00690CB4">
          <w:rPr>
            <w:szCs w:val="22"/>
          </w:rPr>
          <w:t>1 km</w:t>
        </w:r>
      </w:smartTag>
      <w:r w:rsidRPr="00690CB4">
        <w:rPr>
          <w:szCs w:val="22"/>
        </w:rPr>
        <w:t xml:space="preserve"> ka</w:t>
      </w:r>
      <w:r w:rsidR="00987004" w:rsidRPr="00690CB4">
        <w:rPr>
          <w:szCs w:val="22"/>
        </w:rPr>
        <w:t>ż</w:t>
      </w:r>
      <w:r w:rsidRPr="00690CB4">
        <w:rPr>
          <w:szCs w:val="22"/>
        </w:rPr>
        <w:t>dej jezdni, nie mo</w:t>
      </w:r>
      <w:r w:rsidR="00987004" w:rsidRPr="00690CB4">
        <w:rPr>
          <w:szCs w:val="22"/>
        </w:rPr>
        <w:t>ż</w:t>
      </w:r>
      <w:r w:rsidRPr="00690CB4">
        <w:rPr>
          <w:szCs w:val="22"/>
        </w:rPr>
        <w:t>e się ró</w:t>
      </w:r>
      <w:r w:rsidR="00987004" w:rsidRPr="00690CB4">
        <w:rPr>
          <w:szCs w:val="22"/>
        </w:rPr>
        <w:t>ż</w:t>
      </w:r>
      <w:r w:rsidRPr="00690CB4">
        <w:rPr>
          <w:szCs w:val="22"/>
        </w:rPr>
        <w:t>nić od szerokości projektowanej o więcej ni</w:t>
      </w:r>
      <w:r w:rsidR="00987004" w:rsidRPr="00690CB4">
        <w:rPr>
          <w:szCs w:val="22"/>
        </w:rPr>
        <w:t>ż</w:t>
      </w:r>
      <w:r w:rsidRPr="00690CB4">
        <w:rPr>
          <w:szCs w:val="22"/>
        </w:rPr>
        <w:t xml:space="preserve"> ± </w:t>
      </w:r>
      <w:smartTag w:uri="urn:schemas-microsoft-com:office:smarttags" w:element="metricconverter">
        <w:smartTagPr>
          <w:attr w:name="ProductID" w:val="5 cm"/>
        </w:smartTagPr>
        <w:r w:rsidRPr="00690CB4">
          <w:rPr>
            <w:szCs w:val="22"/>
          </w:rPr>
          <w:t>5 cm</w:t>
        </w:r>
      </w:smartTag>
      <w:r w:rsidRPr="00690CB4">
        <w:rPr>
          <w:szCs w:val="22"/>
        </w:rPr>
        <w:t>.</w:t>
      </w:r>
    </w:p>
    <w:p w14:paraId="18AF224C" w14:textId="1A85C784" w:rsidR="00C3396D" w:rsidRPr="00690CB4" w:rsidRDefault="00C3396D" w:rsidP="00F45532">
      <w:pPr>
        <w:rPr>
          <w:szCs w:val="22"/>
        </w:rPr>
      </w:pPr>
      <w:r w:rsidRPr="00690CB4">
        <w:rPr>
          <w:szCs w:val="22"/>
        </w:rPr>
        <w:tab/>
        <w:t xml:space="preserve">Rzędne wysokościowe, mierzone co </w:t>
      </w:r>
      <w:smartTag w:uri="urn:schemas-microsoft-com:office:smarttags" w:element="metricconverter">
        <w:smartTagPr>
          <w:attr w:name="ProductID" w:val="10 m"/>
        </w:smartTagPr>
        <w:r w:rsidRPr="00690CB4">
          <w:rPr>
            <w:szCs w:val="22"/>
          </w:rPr>
          <w:t>10 m</w:t>
        </w:r>
      </w:smartTag>
      <w:r w:rsidRPr="00690CB4">
        <w:rPr>
          <w:szCs w:val="22"/>
        </w:rPr>
        <w:t xml:space="preserve"> na prostych i co </w:t>
      </w:r>
      <w:smartTag w:uri="urn:schemas-microsoft-com:office:smarttags" w:element="metricconverter">
        <w:smartTagPr>
          <w:attr w:name="ProductID" w:val="10 m"/>
        </w:smartTagPr>
        <w:r w:rsidRPr="00690CB4">
          <w:rPr>
            <w:szCs w:val="22"/>
          </w:rPr>
          <w:t>10 m</w:t>
        </w:r>
      </w:smartTag>
      <w:r w:rsidRPr="00690CB4">
        <w:rPr>
          <w:szCs w:val="22"/>
        </w:rPr>
        <w:t xml:space="preserve"> na osi podłu</w:t>
      </w:r>
      <w:r w:rsidR="00987004" w:rsidRPr="00690CB4">
        <w:rPr>
          <w:szCs w:val="22"/>
        </w:rPr>
        <w:t>ż</w:t>
      </w:r>
      <w:r w:rsidRPr="00690CB4">
        <w:rPr>
          <w:szCs w:val="22"/>
        </w:rPr>
        <w:t xml:space="preserve">nej i krawędziach, powinny być zgodne z dokumentacją projektową z dopuszczalną tolerancją      ± </w:t>
      </w:r>
      <w:smartTag w:uri="urn:schemas-microsoft-com:office:smarttags" w:element="metricconverter">
        <w:smartTagPr>
          <w:attr w:name="ProductID" w:val="1 cm"/>
        </w:smartTagPr>
        <w:r w:rsidRPr="00690CB4">
          <w:rPr>
            <w:szCs w:val="22"/>
          </w:rPr>
          <w:t>1 cm</w:t>
        </w:r>
      </w:smartTag>
      <w:r w:rsidRPr="00690CB4">
        <w:rPr>
          <w:szCs w:val="22"/>
        </w:rPr>
        <w:t>, przy czym co najmniej 95% wykonanych pomiarów nie mo</w:t>
      </w:r>
      <w:r w:rsidR="00987004" w:rsidRPr="00690CB4">
        <w:rPr>
          <w:szCs w:val="22"/>
        </w:rPr>
        <w:t>ż</w:t>
      </w:r>
      <w:r w:rsidRPr="00690CB4">
        <w:rPr>
          <w:szCs w:val="22"/>
        </w:rPr>
        <w:t>e przekraczać przedziału dopuszczalnych odchyleń.</w:t>
      </w:r>
    </w:p>
    <w:p w14:paraId="11C38372" w14:textId="58C13464" w:rsidR="00C3396D" w:rsidRPr="00690CB4" w:rsidRDefault="00C3396D" w:rsidP="00F45532">
      <w:pPr>
        <w:rPr>
          <w:szCs w:val="22"/>
        </w:rPr>
      </w:pPr>
      <w:r w:rsidRPr="00690CB4">
        <w:rPr>
          <w:szCs w:val="22"/>
        </w:rPr>
        <w:tab/>
        <w:t xml:space="preserve">Ukształtowanie osi w planie, mierzone co </w:t>
      </w:r>
      <w:smartTag w:uri="urn:schemas-microsoft-com:office:smarttags" w:element="metricconverter">
        <w:smartTagPr>
          <w:attr w:name="ProductID" w:val="100 m"/>
        </w:smartTagPr>
        <w:r w:rsidRPr="00690CB4">
          <w:rPr>
            <w:szCs w:val="22"/>
          </w:rPr>
          <w:t>100 m</w:t>
        </w:r>
      </w:smartTag>
      <w:r w:rsidRPr="00690CB4">
        <w:rPr>
          <w:szCs w:val="22"/>
        </w:rPr>
        <w:t>, nie powinno ró</w:t>
      </w:r>
      <w:r w:rsidR="00987004" w:rsidRPr="00690CB4">
        <w:rPr>
          <w:szCs w:val="22"/>
        </w:rPr>
        <w:t>ż</w:t>
      </w:r>
      <w:r w:rsidRPr="00690CB4">
        <w:rPr>
          <w:szCs w:val="22"/>
        </w:rPr>
        <w:t xml:space="preserve">nić się od dokumentacji projektowej o ± </w:t>
      </w:r>
      <w:smartTag w:uri="urn:schemas-microsoft-com:office:smarttags" w:element="metricconverter">
        <w:smartTagPr>
          <w:attr w:name="ProductID" w:val="5 cm"/>
        </w:smartTagPr>
        <w:r w:rsidRPr="00690CB4">
          <w:rPr>
            <w:szCs w:val="22"/>
          </w:rPr>
          <w:t>5 cm</w:t>
        </w:r>
      </w:smartTag>
      <w:r w:rsidRPr="00690CB4">
        <w:rPr>
          <w:szCs w:val="22"/>
        </w:rPr>
        <w:t>.</w:t>
      </w:r>
    </w:p>
    <w:p w14:paraId="14966AFB" w14:textId="34E1971B" w:rsidR="00C3396D" w:rsidRPr="00690CB4" w:rsidRDefault="00C3396D" w:rsidP="00F45532">
      <w:pPr>
        <w:rPr>
          <w:szCs w:val="22"/>
        </w:rPr>
      </w:pPr>
      <w:r w:rsidRPr="00690CB4">
        <w:rPr>
          <w:szCs w:val="22"/>
        </w:rPr>
        <w:tab/>
        <w:t>Złącza podłu</w:t>
      </w:r>
      <w:r w:rsidR="00987004" w:rsidRPr="00690CB4">
        <w:rPr>
          <w:szCs w:val="22"/>
        </w:rPr>
        <w:t>ż</w:t>
      </w:r>
      <w:r w:rsidRPr="00690CB4">
        <w:rPr>
          <w:szCs w:val="22"/>
        </w:rPr>
        <w:t>ne i poprzeczne, sprawdzone wizualnie, powinny być równe i związane, wykonane w linii prostej, równolegle lub prostopadle do osi drogi. Przylegające warstwy powinny być w jednym poziomie.</w:t>
      </w:r>
    </w:p>
    <w:p w14:paraId="6992EC5C" w14:textId="77777777" w:rsidR="00C3396D" w:rsidRPr="00690CB4" w:rsidRDefault="00C3396D" w:rsidP="00F45532">
      <w:pPr>
        <w:rPr>
          <w:szCs w:val="22"/>
        </w:rPr>
      </w:pPr>
      <w:r w:rsidRPr="00690CB4">
        <w:rPr>
          <w:szCs w:val="22"/>
        </w:rPr>
        <w:tab/>
        <w:t>Wygląd zewnętrzny warstwy, sprawdzony wizualnie, powinien być jednorodny, bez spękań, deformacji, plam i wykruszeń.</w:t>
      </w:r>
    </w:p>
    <w:p w14:paraId="448262B5" w14:textId="29F6139A" w:rsidR="00C3396D" w:rsidRPr="00690CB4" w:rsidRDefault="00C3396D" w:rsidP="00F45532">
      <w:pPr>
        <w:rPr>
          <w:szCs w:val="22"/>
        </w:rPr>
      </w:pPr>
      <w:r w:rsidRPr="00690CB4">
        <w:rPr>
          <w:szCs w:val="22"/>
        </w:rPr>
        <w:lastRenderedPageBreak/>
        <w:tab/>
        <w:t>Warstwa nieobramowana powinna być wyprofilowana i w miejscach, gdzie zaszła konieczność obcięcia, pokryta asfaltem podobnego rodzaju jak u</w:t>
      </w:r>
      <w:r w:rsidR="00987004" w:rsidRPr="00690CB4">
        <w:rPr>
          <w:szCs w:val="22"/>
        </w:rPr>
        <w:t>ż</w:t>
      </w:r>
      <w:r w:rsidRPr="00690CB4">
        <w:rPr>
          <w:szCs w:val="22"/>
        </w:rPr>
        <w:t>yty do wykonania warstwy, albo pokryta asfaltową zalewą drogową.</w:t>
      </w:r>
    </w:p>
    <w:p w14:paraId="59119910" w14:textId="77777777" w:rsidR="00C3396D" w:rsidRPr="00690CB4" w:rsidRDefault="00C3396D" w:rsidP="00F45532">
      <w:pPr>
        <w:rPr>
          <w:szCs w:val="22"/>
        </w:rPr>
      </w:pPr>
      <w:r w:rsidRPr="00690CB4">
        <w:rPr>
          <w:szCs w:val="22"/>
        </w:rPr>
        <w:t>6.4.2.8</w:t>
      </w:r>
    </w:p>
    <w:p w14:paraId="1329D674" w14:textId="71564302" w:rsidR="00C3396D" w:rsidRPr="00690CB4" w:rsidRDefault="00C3396D" w:rsidP="00264C2F">
      <w:pPr>
        <w:ind w:firstLine="709"/>
        <w:rPr>
          <w:szCs w:val="22"/>
        </w:rPr>
      </w:pPr>
      <w:r w:rsidRPr="00690CB4">
        <w:rPr>
          <w:szCs w:val="22"/>
        </w:rPr>
        <w:t>Wartość asfaltu całkowitego z ka</w:t>
      </w:r>
      <w:r w:rsidR="00987004" w:rsidRPr="00690CB4">
        <w:rPr>
          <w:szCs w:val="22"/>
        </w:rPr>
        <w:t>ż</w:t>
      </w:r>
      <w:r w:rsidRPr="00690CB4">
        <w:rPr>
          <w:szCs w:val="22"/>
        </w:rPr>
        <w:t>dej próbki pobranej z mieszanki mineralno-asfaltowej nie mo</w:t>
      </w:r>
      <w:r w:rsidR="00987004" w:rsidRPr="00690CB4">
        <w:rPr>
          <w:szCs w:val="22"/>
        </w:rPr>
        <w:t>ż</w:t>
      </w:r>
      <w:r w:rsidRPr="00690CB4">
        <w:rPr>
          <w:szCs w:val="22"/>
        </w:rPr>
        <w:t>e odbiegać od wartości projektowanej od – 0,2% do + 0,30%.</w:t>
      </w:r>
    </w:p>
    <w:p w14:paraId="4714D93C" w14:textId="77777777" w:rsidR="00C3396D" w:rsidRPr="00690CB4" w:rsidRDefault="00C3396D" w:rsidP="00F45532">
      <w:pPr>
        <w:rPr>
          <w:szCs w:val="22"/>
        </w:rPr>
      </w:pPr>
    </w:p>
    <w:p w14:paraId="05DEBC60" w14:textId="77777777" w:rsidR="00C3396D" w:rsidRPr="00690CB4" w:rsidRDefault="00C3396D" w:rsidP="00F45532">
      <w:pPr>
        <w:rPr>
          <w:b/>
          <w:szCs w:val="22"/>
        </w:rPr>
      </w:pPr>
      <w:r w:rsidRPr="00690CB4">
        <w:rPr>
          <w:b/>
          <w:szCs w:val="22"/>
        </w:rPr>
        <w:t>6.5. Częstość oraz zakres badań i pomiarów</w:t>
      </w:r>
    </w:p>
    <w:p w14:paraId="7993F334" w14:textId="1806C279" w:rsidR="00A8378E" w:rsidRDefault="00C3396D" w:rsidP="00F45532">
      <w:pPr>
        <w:rPr>
          <w:szCs w:val="22"/>
        </w:rPr>
      </w:pPr>
      <w:r w:rsidRPr="00690CB4">
        <w:rPr>
          <w:b/>
          <w:szCs w:val="22"/>
        </w:rPr>
        <w:tab/>
      </w:r>
      <w:r w:rsidRPr="00690CB4">
        <w:rPr>
          <w:szCs w:val="22"/>
        </w:rPr>
        <w:t>Częstość oraz zakres badań i pomiarów podano w tablicy nr 23.</w:t>
      </w:r>
    </w:p>
    <w:p w14:paraId="565F54AD" w14:textId="7BF825C3" w:rsidR="00D06D09" w:rsidRDefault="00D06D09" w:rsidP="00F45532">
      <w:pPr>
        <w:rPr>
          <w:szCs w:val="22"/>
        </w:rPr>
      </w:pPr>
    </w:p>
    <w:p w14:paraId="2301E0E2" w14:textId="77777777" w:rsidR="00DF2FB6" w:rsidRPr="00690CB4" w:rsidRDefault="00DF2FB6" w:rsidP="00F45532">
      <w:pPr>
        <w:rPr>
          <w:szCs w:val="22"/>
        </w:rPr>
      </w:pPr>
    </w:p>
    <w:p w14:paraId="0D58BD5E" w14:textId="77777777" w:rsidR="00C3396D" w:rsidRPr="00690CB4" w:rsidRDefault="00C3396D" w:rsidP="00DF2FB6">
      <w:pPr>
        <w:jc w:val="center"/>
        <w:rPr>
          <w:b/>
          <w:szCs w:val="22"/>
        </w:rPr>
      </w:pPr>
      <w:r w:rsidRPr="00D06D09">
        <w:rPr>
          <w:bCs/>
          <w:szCs w:val="22"/>
        </w:rPr>
        <w:t>Tablica 23.</w:t>
      </w:r>
      <w:r w:rsidRPr="00690CB4">
        <w:rPr>
          <w:b/>
          <w:szCs w:val="22"/>
        </w:rPr>
        <w:t xml:space="preserve"> </w:t>
      </w:r>
      <w:r w:rsidRPr="00690CB4">
        <w:rPr>
          <w:szCs w:val="22"/>
        </w:rPr>
        <w:t>Częstość oraz zakres badań i pomiarów</w:t>
      </w:r>
    </w:p>
    <w:tbl>
      <w:tblPr>
        <w:tblStyle w:val="Tabela-Siatka"/>
        <w:tblW w:w="0" w:type="auto"/>
        <w:jc w:val="center"/>
        <w:tblLook w:val="04A0" w:firstRow="1" w:lastRow="0" w:firstColumn="1" w:lastColumn="0" w:noHBand="0" w:noVBand="1"/>
      </w:tblPr>
      <w:tblGrid>
        <w:gridCol w:w="4531"/>
        <w:gridCol w:w="5097"/>
      </w:tblGrid>
      <w:tr w:rsidR="00C3396D" w:rsidRPr="00690CB4" w14:paraId="368AF49A" w14:textId="77777777" w:rsidTr="00A8378E">
        <w:trPr>
          <w:trHeight w:val="370"/>
          <w:jc w:val="center"/>
        </w:trPr>
        <w:tc>
          <w:tcPr>
            <w:tcW w:w="4531" w:type="dxa"/>
            <w:vAlign w:val="center"/>
          </w:tcPr>
          <w:p w14:paraId="20658043" w14:textId="77777777" w:rsidR="00C3396D" w:rsidRPr="00690CB4" w:rsidRDefault="00C3396D" w:rsidP="00A8378E">
            <w:pPr>
              <w:jc w:val="center"/>
              <w:rPr>
                <w:b/>
                <w:szCs w:val="22"/>
              </w:rPr>
            </w:pPr>
            <w:r w:rsidRPr="00690CB4">
              <w:rPr>
                <w:b/>
                <w:szCs w:val="22"/>
              </w:rPr>
              <w:t>Badana własność</w:t>
            </w:r>
          </w:p>
        </w:tc>
        <w:tc>
          <w:tcPr>
            <w:tcW w:w="5097" w:type="dxa"/>
            <w:vAlign w:val="center"/>
          </w:tcPr>
          <w:p w14:paraId="70F65E42" w14:textId="77777777" w:rsidR="00C3396D" w:rsidRPr="00690CB4" w:rsidRDefault="00C3396D" w:rsidP="00A8378E">
            <w:pPr>
              <w:jc w:val="center"/>
              <w:rPr>
                <w:b/>
                <w:szCs w:val="22"/>
              </w:rPr>
            </w:pPr>
            <w:r w:rsidRPr="00690CB4">
              <w:rPr>
                <w:b/>
                <w:szCs w:val="22"/>
              </w:rPr>
              <w:t>Minimalna częstość badań</w:t>
            </w:r>
          </w:p>
        </w:tc>
      </w:tr>
      <w:tr w:rsidR="00C3396D" w:rsidRPr="00690CB4" w14:paraId="4B2E8DFE" w14:textId="77777777" w:rsidTr="00A8378E">
        <w:trPr>
          <w:jc w:val="center"/>
        </w:trPr>
        <w:tc>
          <w:tcPr>
            <w:tcW w:w="4531" w:type="dxa"/>
          </w:tcPr>
          <w:p w14:paraId="0BD67DB5" w14:textId="77777777" w:rsidR="00C3396D" w:rsidRPr="00690CB4" w:rsidRDefault="00C3396D" w:rsidP="00F45532">
            <w:pPr>
              <w:rPr>
                <w:szCs w:val="22"/>
              </w:rPr>
            </w:pPr>
            <w:r w:rsidRPr="00690CB4">
              <w:rPr>
                <w:szCs w:val="22"/>
              </w:rPr>
              <w:t>Szerokość warstwy</w:t>
            </w:r>
          </w:p>
        </w:tc>
        <w:tc>
          <w:tcPr>
            <w:tcW w:w="5097" w:type="dxa"/>
          </w:tcPr>
          <w:p w14:paraId="3EA1405A" w14:textId="77777777" w:rsidR="00C3396D" w:rsidRPr="00690CB4" w:rsidRDefault="00C3396D" w:rsidP="00A8378E">
            <w:pPr>
              <w:jc w:val="center"/>
              <w:rPr>
                <w:szCs w:val="22"/>
              </w:rPr>
            </w:pPr>
            <w:r w:rsidRPr="00690CB4">
              <w:rPr>
                <w:szCs w:val="22"/>
              </w:rPr>
              <w:t>10 razy na 1km</w:t>
            </w:r>
          </w:p>
        </w:tc>
      </w:tr>
      <w:tr w:rsidR="00C3396D" w:rsidRPr="00690CB4" w14:paraId="3AA07D29" w14:textId="77777777" w:rsidTr="00A8378E">
        <w:trPr>
          <w:jc w:val="center"/>
        </w:trPr>
        <w:tc>
          <w:tcPr>
            <w:tcW w:w="4531" w:type="dxa"/>
          </w:tcPr>
          <w:p w14:paraId="540A262F" w14:textId="77777777" w:rsidR="00C3396D" w:rsidRPr="00690CB4" w:rsidRDefault="00C3396D" w:rsidP="00F45532">
            <w:pPr>
              <w:rPr>
                <w:szCs w:val="22"/>
              </w:rPr>
            </w:pPr>
            <w:r w:rsidRPr="00690CB4">
              <w:rPr>
                <w:szCs w:val="22"/>
              </w:rPr>
              <w:t>Rzędne wysokościowe</w:t>
            </w:r>
          </w:p>
        </w:tc>
        <w:tc>
          <w:tcPr>
            <w:tcW w:w="5097" w:type="dxa"/>
          </w:tcPr>
          <w:p w14:paraId="2467BBE8" w14:textId="0E8D9518" w:rsidR="00C3396D" w:rsidRPr="00690CB4" w:rsidRDefault="00C3396D" w:rsidP="00A8378E">
            <w:pPr>
              <w:jc w:val="center"/>
              <w:rPr>
                <w:szCs w:val="22"/>
              </w:rPr>
            </w:pPr>
            <w:r w:rsidRPr="00690CB4">
              <w:rPr>
                <w:szCs w:val="22"/>
              </w:rPr>
              <w:t>co 10m na prostych i co 10m na osi podłu</w:t>
            </w:r>
            <w:r w:rsidR="00987004" w:rsidRPr="00690CB4">
              <w:rPr>
                <w:szCs w:val="22"/>
              </w:rPr>
              <w:t>ż</w:t>
            </w:r>
            <w:r w:rsidRPr="00690CB4">
              <w:rPr>
                <w:szCs w:val="22"/>
              </w:rPr>
              <w:t>nej i krawędziach</w:t>
            </w:r>
          </w:p>
        </w:tc>
      </w:tr>
      <w:tr w:rsidR="00C3396D" w:rsidRPr="00690CB4" w14:paraId="6F9E7A04" w14:textId="77777777" w:rsidTr="00A8378E">
        <w:trPr>
          <w:jc w:val="center"/>
        </w:trPr>
        <w:tc>
          <w:tcPr>
            <w:tcW w:w="4531" w:type="dxa"/>
          </w:tcPr>
          <w:p w14:paraId="39EE6B7B" w14:textId="7C41B403" w:rsidR="00C3396D" w:rsidRPr="00690CB4" w:rsidRDefault="00C3396D" w:rsidP="00F45532">
            <w:pPr>
              <w:rPr>
                <w:szCs w:val="22"/>
              </w:rPr>
            </w:pPr>
            <w:r w:rsidRPr="00690CB4">
              <w:rPr>
                <w:szCs w:val="22"/>
              </w:rPr>
              <w:t>Spoiny poprzeczne i podłu</w:t>
            </w:r>
            <w:r w:rsidR="00987004" w:rsidRPr="00690CB4">
              <w:rPr>
                <w:szCs w:val="22"/>
              </w:rPr>
              <w:t>ż</w:t>
            </w:r>
            <w:r w:rsidRPr="00690CB4">
              <w:rPr>
                <w:szCs w:val="22"/>
              </w:rPr>
              <w:t>ne, połączenia</w:t>
            </w:r>
          </w:p>
        </w:tc>
        <w:tc>
          <w:tcPr>
            <w:tcW w:w="5097" w:type="dxa"/>
          </w:tcPr>
          <w:p w14:paraId="0A9E2282" w14:textId="77777777" w:rsidR="00C3396D" w:rsidRPr="00690CB4" w:rsidRDefault="00C3396D" w:rsidP="00A8378E">
            <w:pPr>
              <w:jc w:val="center"/>
              <w:rPr>
                <w:szCs w:val="22"/>
              </w:rPr>
            </w:pPr>
            <w:r w:rsidRPr="00690CB4">
              <w:rPr>
                <w:szCs w:val="22"/>
              </w:rPr>
              <w:t>cała długość spoiny i połączenia</w:t>
            </w:r>
          </w:p>
        </w:tc>
      </w:tr>
      <w:tr w:rsidR="00C3396D" w:rsidRPr="00690CB4" w14:paraId="7506DF1D" w14:textId="77777777" w:rsidTr="00A8378E">
        <w:trPr>
          <w:jc w:val="center"/>
        </w:trPr>
        <w:tc>
          <w:tcPr>
            <w:tcW w:w="4531" w:type="dxa"/>
          </w:tcPr>
          <w:p w14:paraId="2DBBCC69" w14:textId="49C3DE5F" w:rsidR="00C3396D" w:rsidRPr="00690CB4" w:rsidRDefault="00C3396D" w:rsidP="00F45532">
            <w:pPr>
              <w:rPr>
                <w:szCs w:val="22"/>
              </w:rPr>
            </w:pPr>
            <w:r w:rsidRPr="00690CB4">
              <w:rPr>
                <w:szCs w:val="22"/>
              </w:rPr>
              <w:t>Równość podło</w:t>
            </w:r>
            <w:r w:rsidR="00987004" w:rsidRPr="00690CB4">
              <w:rPr>
                <w:szCs w:val="22"/>
              </w:rPr>
              <w:t>ż</w:t>
            </w:r>
            <w:r w:rsidRPr="00690CB4">
              <w:rPr>
                <w:szCs w:val="22"/>
              </w:rPr>
              <w:t>a warstwy</w:t>
            </w:r>
          </w:p>
        </w:tc>
        <w:tc>
          <w:tcPr>
            <w:tcW w:w="5097" w:type="dxa"/>
          </w:tcPr>
          <w:p w14:paraId="189DB3C9" w14:textId="77777777" w:rsidR="00C3396D" w:rsidRPr="00690CB4" w:rsidRDefault="00C3396D" w:rsidP="00A8378E">
            <w:pPr>
              <w:jc w:val="center"/>
              <w:rPr>
                <w:szCs w:val="22"/>
              </w:rPr>
            </w:pPr>
            <w:r w:rsidRPr="00690CB4">
              <w:rPr>
                <w:szCs w:val="22"/>
              </w:rPr>
              <w:t>co 10m</w:t>
            </w:r>
          </w:p>
        </w:tc>
      </w:tr>
      <w:tr w:rsidR="00C3396D" w:rsidRPr="00690CB4" w14:paraId="28461229" w14:textId="77777777" w:rsidTr="00A8378E">
        <w:trPr>
          <w:jc w:val="center"/>
        </w:trPr>
        <w:tc>
          <w:tcPr>
            <w:tcW w:w="4531" w:type="dxa"/>
          </w:tcPr>
          <w:p w14:paraId="23AA451C" w14:textId="77777777" w:rsidR="00C3396D" w:rsidRPr="00690CB4" w:rsidRDefault="00C3396D" w:rsidP="00F45532">
            <w:pPr>
              <w:rPr>
                <w:szCs w:val="22"/>
              </w:rPr>
            </w:pPr>
            <w:r w:rsidRPr="00690CB4">
              <w:rPr>
                <w:szCs w:val="22"/>
              </w:rPr>
              <w:t>Równość poprzeczna warstwy</w:t>
            </w:r>
          </w:p>
        </w:tc>
        <w:tc>
          <w:tcPr>
            <w:tcW w:w="5097" w:type="dxa"/>
          </w:tcPr>
          <w:p w14:paraId="562A1A76" w14:textId="77777777" w:rsidR="00C3396D" w:rsidRPr="00690CB4" w:rsidRDefault="00C3396D" w:rsidP="00A8378E">
            <w:pPr>
              <w:jc w:val="center"/>
              <w:rPr>
                <w:szCs w:val="22"/>
              </w:rPr>
            </w:pPr>
            <w:r w:rsidRPr="00690CB4">
              <w:rPr>
                <w:szCs w:val="22"/>
              </w:rPr>
              <w:t>co 10m</w:t>
            </w:r>
          </w:p>
        </w:tc>
      </w:tr>
      <w:tr w:rsidR="00C3396D" w:rsidRPr="00690CB4" w14:paraId="72E59899" w14:textId="77777777" w:rsidTr="00A8378E">
        <w:trPr>
          <w:jc w:val="center"/>
        </w:trPr>
        <w:tc>
          <w:tcPr>
            <w:tcW w:w="4531" w:type="dxa"/>
          </w:tcPr>
          <w:p w14:paraId="23337AF3" w14:textId="77777777" w:rsidR="00C3396D" w:rsidRPr="00690CB4" w:rsidRDefault="00C3396D" w:rsidP="00F45532">
            <w:pPr>
              <w:rPr>
                <w:szCs w:val="22"/>
              </w:rPr>
            </w:pPr>
            <w:r w:rsidRPr="00690CB4">
              <w:rPr>
                <w:szCs w:val="22"/>
              </w:rPr>
              <w:t>Ukształtowanie osi w planie</w:t>
            </w:r>
          </w:p>
        </w:tc>
        <w:tc>
          <w:tcPr>
            <w:tcW w:w="5097" w:type="dxa"/>
          </w:tcPr>
          <w:p w14:paraId="09007DC5" w14:textId="77777777" w:rsidR="00C3396D" w:rsidRPr="00690CB4" w:rsidRDefault="00C3396D" w:rsidP="00A8378E">
            <w:pPr>
              <w:jc w:val="center"/>
              <w:rPr>
                <w:szCs w:val="22"/>
              </w:rPr>
            </w:pPr>
            <w:r w:rsidRPr="00690CB4">
              <w:rPr>
                <w:szCs w:val="22"/>
              </w:rPr>
              <w:t>co 100m</w:t>
            </w:r>
          </w:p>
        </w:tc>
      </w:tr>
      <w:tr w:rsidR="00C3396D" w:rsidRPr="00690CB4" w14:paraId="6EC38457" w14:textId="77777777" w:rsidTr="00A8378E">
        <w:trPr>
          <w:jc w:val="center"/>
        </w:trPr>
        <w:tc>
          <w:tcPr>
            <w:tcW w:w="4531" w:type="dxa"/>
          </w:tcPr>
          <w:p w14:paraId="6D1C21F6" w14:textId="77777777" w:rsidR="00C3396D" w:rsidRPr="00690CB4" w:rsidRDefault="00C3396D" w:rsidP="00F45532">
            <w:pPr>
              <w:rPr>
                <w:szCs w:val="22"/>
              </w:rPr>
            </w:pPr>
            <w:r w:rsidRPr="00690CB4">
              <w:rPr>
                <w:szCs w:val="22"/>
              </w:rPr>
              <w:t>Krawędź, obramowanie warstwy</w:t>
            </w:r>
          </w:p>
        </w:tc>
        <w:tc>
          <w:tcPr>
            <w:tcW w:w="5097" w:type="dxa"/>
          </w:tcPr>
          <w:p w14:paraId="6B4FC849" w14:textId="77777777" w:rsidR="00C3396D" w:rsidRPr="00690CB4" w:rsidRDefault="00C3396D" w:rsidP="00A8378E">
            <w:pPr>
              <w:jc w:val="center"/>
              <w:rPr>
                <w:szCs w:val="22"/>
              </w:rPr>
            </w:pPr>
            <w:r w:rsidRPr="00690CB4">
              <w:rPr>
                <w:szCs w:val="22"/>
              </w:rPr>
              <w:t>cała długość</w:t>
            </w:r>
          </w:p>
        </w:tc>
      </w:tr>
      <w:tr w:rsidR="00C3396D" w:rsidRPr="00690CB4" w14:paraId="48FED1D2" w14:textId="77777777" w:rsidTr="00A8378E">
        <w:trPr>
          <w:jc w:val="center"/>
        </w:trPr>
        <w:tc>
          <w:tcPr>
            <w:tcW w:w="4531" w:type="dxa"/>
          </w:tcPr>
          <w:p w14:paraId="5DB8E621" w14:textId="77777777" w:rsidR="00C3396D" w:rsidRPr="00690CB4" w:rsidRDefault="00C3396D" w:rsidP="00F45532">
            <w:pPr>
              <w:rPr>
                <w:szCs w:val="22"/>
              </w:rPr>
            </w:pPr>
            <w:r w:rsidRPr="00690CB4">
              <w:rPr>
                <w:szCs w:val="22"/>
              </w:rPr>
              <w:t>Wygląd warstwy</w:t>
            </w:r>
          </w:p>
        </w:tc>
        <w:tc>
          <w:tcPr>
            <w:tcW w:w="5097" w:type="dxa"/>
          </w:tcPr>
          <w:p w14:paraId="196168D1" w14:textId="77777777" w:rsidR="00C3396D" w:rsidRPr="00690CB4" w:rsidRDefault="00C3396D" w:rsidP="00A8378E">
            <w:pPr>
              <w:jc w:val="center"/>
              <w:rPr>
                <w:szCs w:val="22"/>
              </w:rPr>
            </w:pPr>
            <w:r w:rsidRPr="00690CB4">
              <w:rPr>
                <w:szCs w:val="22"/>
              </w:rPr>
              <w:t>ocena ciągła</w:t>
            </w:r>
          </w:p>
        </w:tc>
      </w:tr>
      <w:tr w:rsidR="00C3396D" w:rsidRPr="00690CB4" w14:paraId="361B3293" w14:textId="77777777" w:rsidTr="00A8378E">
        <w:trPr>
          <w:jc w:val="center"/>
        </w:trPr>
        <w:tc>
          <w:tcPr>
            <w:tcW w:w="4531" w:type="dxa"/>
          </w:tcPr>
          <w:p w14:paraId="72C45275" w14:textId="77777777" w:rsidR="00C3396D" w:rsidRPr="00690CB4" w:rsidRDefault="00C3396D" w:rsidP="00F45532">
            <w:pPr>
              <w:rPr>
                <w:szCs w:val="22"/>
              </w:rPr>
            </w:pPr>
            <w:r w:rsidRPr="00690CB4">
              <w:rPr>
                <w:szCs w:val="22"/>
              </w:rPr>
              <w:t>Połączenie międzywarstwowe</w:t>
            </w:r>
          </w:p>
        </w:tc>
        <w:tc>
          <w:tcPr>
            <w:tcW w:w="5097" w:type="dxa"/>
          </w:tcPr>
          <w:p w14:paraId="709C454B" w14:textId="77777777" w:rsidR="00C3396D" w:rsidRPr="00690CB4" w:rsidRDefault="00C3396D" w:rsidP="00A8378E">
            <w:pPr>
              <w:jc w:val="center"/>
              <w:rPr>
                <w:szCs w:val="22"/>
              </w:rPr>
            </w:pPr>
            <w:r w:rsidRPr="00690CB4">
              <w:rPr>
                <w:szCs w:val="22"/>
              </w:rPr>
              <w:t>1 próbka na 15 000 m</w:t>
            </w:r>
            <w:r w:rsidRPr="00690CB4">
              <w:rPr>
                <w:szCs w:val="22"/>
                <w:vertAlign w:val="superscript"/>
              </w:rPr>
              <w:t>2</w:t>
            </w:r>
          </w:p>
        </w:tc>
      </w:tr>
    </w:tbl>
    <w:p w14:paraId="4C7013A2" w14:textId="5D21F5E5" w:rsidR="00C3396D" w:rsidRPr="00690CB4" w:rsidRDefault="00C3396D" w:rsidP="00D06D09">
      <w:pPr>
        <w:pStyle w:val="Nagwek2"/>
      </w:pPr>
      <w:bookmarkStart w:id="1398" w:name="_Toc238276194"/>
      <w:bookmarkStart w:id="1399" w:name="_Toc217274569"/>
      <w:r w:rsidRPr="00690CB4">
        <w:t xml:space="preserve">7. </w:t>
      </w:r>
      <w:bookmarkEnd w:id="1398"/>
      <w:bookmarkEnd w:id="1399"/>
      <w:r w:rsidRPr="00D06D09">
        <w:t>OBMIAR</w:t>
      </w:r>
      <w:r w:rsidRPr="00690CB4">
        <w:t xml:space="preserve"> ROBÓT</w:t>
      </w:r>
    </w:p>
    <w:p w14:paraId="02AE0CB7" w14:textId="77777777" w:rsidR="00C3396D" w:rsidRPr="00690CB4" w:rsidRDefault="00C3396D" w:rsidP="00F664CB">
      <w:pPr>
        <w:pStyle w:val="Nagwek3"/>
        <w:rPr>
          <w:i/>
        </w:rPr>
      </w:pPr>
      <w:r w:rsidRPr="00690CB4">
        <w:t>7.1. Ogólne zasady obmiaru robót</w:t>
      </w:r>
    </w:p>
    <w:p w14:paraId="6A2A7A4E" w14:textId="62BF06F1" w:rsidR="00C3396D" w:rsidRDefault="00C3396D" w:rsidP="00F45532">
      <w:pPr>
        <w:numPr>
          <w:ilvl w:val="12"/>
          <w:numId w:val="0"/>
        </w:numPr>
        <w:rPr>
          <w:szCs w:val="22"/>
        </w:rPr>
      </w:pPr>
      <w:r w:rsidRPr="00690CB4">
        <w:rPr>
          <w:szCs w:val="22"/>
        </w:rPr>
        <w:tab/>
        <w:t>Ogólne zasady obmiaru robót podano w STWiORB  D-00.00.00 „Wymagania ogólne” pkt 7</w:t>
      </w:r>
      <w:r w:rsidR="00B2598F">
        <w:rPr>
          <w:szCs w:val="22"/>
        </w:rPr>
        <w:t xml:space="preserve"> </w:t>
      </w:r>
      <w:r w:rsidR="00B2598F" w:rsidRPr="00690CB4">
        <w:rPr>
          <w:szCs w:val="22"/>
        </w:rPr>
        <w:t>[1]</w:t>
      </w:r>
      <w:r w:rsidRPr="00690CB4">
        <w:rPr>
          <w:szCs w:val="22"/>
        </w:rPr>
        <w:t>.</w:t>
      </w:r>
    </w:p>
    <w:p w14:paraId="5A28DF4E" w14:textId="77777777" w:rsidR="00A8378E" w:rsidRPr="00690CB4" w:rsidRDefault="00A8378E" w:rsidP="00F45532">
      <w:pPr>
        <w:numPr>
          <w:ilvl w:val="12"/>
          <w:numId w:val="0"/>
        </w:numPr>
        <w:rPr>
          <w:szCs w:val="22"/>
        </w:rPr>
      </w:pPr>
    </w:p>
    <w:p w14:paraId="7AA2FA85" w14:textId="77777777" w:rsidR="00C3396D" w:rsidRPr="00690CB4" w:rsidRDefault="00C3396D" w:rsidP="00F664CB">
      <w:pPr>
        <w:pStyle w:val="Nagwek3"/>
        <w:rPr>
          <w:i/>
        </w:rPr>
      </w:pPr>
      <w:r w:rsidRPr="00690CB4">
        <w:t>7.2. Jednostka obmiarowa</w:t>
      </w:r>
    </w:p>
    <w:p w14:paraId="5971BEA5" w14:textId="77777777" w:rsidR="00C3396D" w:rsidRPr="00690CB4" w:rsidRDefault="00C3396D" w:rsidP="00F45532">
      <w:pPr>
        <w:numPr>
          <w:ilvl w:val="12"/>
          <w:numId w:val="0"/>
        </w:numPr>
        <w:rPr>
          <w:szCs w:val="22"/>
        </w:rPr>
      </w:pPr>
      <w:r w:rsidRPr="00690CB4">
        <w:rPr>
          <w:szCs w:val="22"/>
        </w:rPr>
        <w:tab/>
        <w:t>Jednostką obmiarową jest m</w:t>
      </w:r>
      <w:r w:rsidRPr="00690CB4">
        <w:rPr>
          <w:szCs w:val="22"/>
          <w:vertAlign w:val="superscript"/>
        </w:rPr>
        <w:t>2</w:t>
      </w:r>
      <w:r w:rsidRPr="00690CB4">
        <w:rPr>
          <w:szCs w:val="22"/>
        </w:rPr>
        <w:t xml:space="preserve"> (metr kwadratowy) wykonanej warstwy podbudowy z betonu asfaltowego (ACP).</w:t>
      </w:r>
    </w:p>
    <w:p w14:paraId="7BABA35E" w14:textId="77777777" w:rsidR="00C3396D" w:rsidRPr="00690CB4" w:rsidRDefault="00C3396D" w:rsidP="00D06D09">
      <w:pPr>
        <w:pStyle w:val="Nagwek2"/>
      </w:pPr>
      <w:r w:rsidRPr="00690CB4">
        <w:t xml:space="preserve"> </w:t>
      </w:r>
      <w:bookmarkStart w:id="1400" w:name="_Toc238276195"/>
      <w:bookmarkStart w:id="1401" w:name="_Toc217274570"/>
      <w:r w:rsidRPr="00690CB4">
        <w:t xml:space="preserve">8. </w:t>
      </w:r>
      <w:bookmarkEnd w:id="1400"/>
      <w:bookmarkEnd w:id="1401"/>
      <w:r w:rsidRPr="00D06D09">
        <w:t>ODBIÓR</w:t>
      </w:r>
      <w:r w:rsidRPr="00690CB4">
        <w:t xml:space="preserve"> ROBÓT</w:t>
      </w:r>
    </w:p>
    <w:p w14:paraId="02A74EC7" w14:textId="77777777" w:rsidR="00C3396D" w:rsidRPr="00690CB4" w:rsidRDefault="00C3396D" w:rsidP="00F45532">
      <w:pPr>
        <w:numPr>
          <w:ilvl w:val="12"/>
          <w:numId w:val="0"/>
        </w:numPr>
        <w:rPr>
          <w:szCs w:val="22"/>
        </w:rPr>
      </w:pPr>
      <w:r w:rsidRPr="00690CB4">
        <w:rPr>
          <w:szCs w:val="22"/>
        </w:rPr>
        <w:tab/>
        <w:t>Ogólne zasady odbioru robót podano w STWiORB  D-00.00.00 „Wymagania ogólne” [1] pkt 8.</w:t>
      </w:r>
    </w:p>
    <w:p w14:paraId="6785E50F" w14:textId="63FC0FCF" w:rsidR="00C3396D" w:rsidRPr="00690CB4" w:rsidRDefault="00C3396D" w:rsidP="00F45532">
      <w:pPr>
        <w:numPr>
          <w:ilvl w:val="12"/>
          <w:numId w:val="0"/>
        </w:numPr>
        <w:rPr>
          <w:szCs w:val="22"/>
        </w:rPr>
      </w:pPr>
      <w:r w:rsidRPr="00690CB4">
        <w:rPr>
          <w:szCs w:val="22"/>
        </w:rPr>
        <w:tab/>
        <w:t>Roboty uznaje się za wykonane zgodnie z dokumentacją projektową, STWiORB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według p</w:t>
      </w:r>
      <w:r w:rsidR="00F45532" w:rsidRPr="00690CB4">
        <w:rPr>
          <w:szCs w:val="22"/>
        </w:rPr>
        <w:t>un</w:t>
      </w:r>
      <w:r w:rsidRPr="00690CB4">
        <w:rPr>
          <w:szCs w:val="22"/>
        </w:rPr>
        <w:t>ktu 6 dały wyniki pozytywne.</w:t>
      </w:r>
    </w:p>
    <w:p w14:paraId="16B15635" w14:textId="473E95F3" w:rsidR="00C3396D" w:rsidRPr="00690CB4" w:rsidRDefault="00C3396D" w:rsidP="00D06D09">
      <w:pPr>
        <w:pStyle w:val="Nagwek2"/>
      </w:pPr>
      <w:bookmarkStart w:id="1402" w:name="_Toc238276196"/>
      <w:bookmarkStart w:id="1403" w:name="_Toc217274571"/>
      <w:r w:rsidRPr="00690CB4">
        <w:t xml:space="preserve">9. </w:t>
      </w:r>
      <w:bookmarkEnd w:id="1402"/>
      <w:bookmarkEnd w:id="1403"/>
      <w:r w:rsidRPr="00690CB4">
        <w:t>PODSTAWA PŁATNOŚCI</w:t>
      </w:r>
    </w:p>
    <w:p w14:paraId="07BC829E" w14:textId="19D1CB17" w:rsidR="00012A2D" w:rsidRDefault="00012A2D" w:rsidP="00264C2F">
      <w:pPr>
        <w:ind w:firstLine="709"/>
        <w:rPr>
          <w:szCs w:val="22"/>
        </w:rPr>
      </w:pPr>
      <w:r w:rsidRPr="00690CB4">
        <w:rPr>
          <w:szCs w:val="22"/>
        </w:rPr>
        <w:t>Rozliczenie robót zgodnie z umową na postawie zatwierdzonego przez Inwestora wykazu elementów robót budowlanych</w:t>
      </w:r>
    </w:p>
    <w:p w14:paraId="2068EB94" w14:textId="74224569" w:rsidR="00264C2F" w:rsidRDefault="00264C2F" w:rsidP="00264C2F">
      <w:pPr>
        <w:ind w:firstLine="709"/>
        <w:rPr>
          <w:szCs w:val="22"/>
        </w:rPr>
      </w:pPr>
    </w:p>
    <w:p w14:paraId="668429AA" w14:textId="77777777" w:rsidR="00264C2F" w:rsidRPr="00690CB4" w:rsidRDefault="00264C2F" w:rsidP="00F664CB">
      <w:pPr>
        <w:pStyle w:val="Nagwek3"/>
      </w:pPr>
      <w:r>
        <w:t>9</w:t>
      </w:r>
      <w:r w:rsidRPr="00690CB4">
        <w:t>.1. Ogólne wymagania</w:t>
      </w:r>
    </w:p>
    <w:p w14:paraId="773F4F26" w14:textId="572E7B78" w:rsidR="00264C2F" w:rsidRPr="006A6BC2" w:rsidRDefault="00264C2F" w:rsidP="00264C2F">
      <w:pPr>
        <w:ind w:firstLine="709"/>
      </w:pPr>
      <w:r>
        <w:t xml:space="preserve">Ogólne wymagania dotyczące sprzętu podano w </w:t>
      </w:r>
      <w:r w:rsidR="00FD422F">
        <w:t>STWiORB</w:t>
      </w:r>
      <w:r>
        <w:t xml:space="preserve"> D--00.00.00 „Wymagania ogólne” pkt 9 [1].</w:t>
      </w:r>
    </w:p>
    <w:p w14:paraId="52CC5053" w14:textId="77777777" w:rsidR="00264C2F" w:rsidRDefault="00264C2F" w:rsidP="00264C2F">
      <w:pPr>
        <w:rPr>
          <w:lang w:eastAsia="x-none"/>
        </w:rPr>
      </w:pPr>
    </w:p>
    <w:p w14:paraId="0332732C" w14:textId="77777777" w:rsidR="00264C2F" w:rsidRDefault="00264C2F" w:rsidP="00F664CB">
      <w:pPr>
        <w:pStyle w:val="Nagwek3"/>
      </w:pPr>
      <w:r>
        <w:t>9</w:t>
      </w:r>
      <w:r w:rsidRPr="00690CB4">
        <w:t>.</w:t>
      </w:r>
      <w:r>
        <w:t>2</w:t>
      </w:r>
      <w:r w:rsidRPr="00690CB4">
        <w:t xml:space="preserve">. </w:t>
      </w:r>
      <w:r>
        <w:t>Cena jednostki obmiarowej</w:t>
      </w:r>
    </w:p>
    <w:p w14:paraId="73B7D6F1" w14:textId="77777777" w:rsidR="00264C2F" w:rsidRPr="005A634D" w:rsidRDefault="00264C2F" w:rsidP="00264C2F">
      <w:pPr>
        <w:ind w:firstLine="709"/>
        <w:rPr>
          <w:szCs w:val="22"/>
        </w:rPr>
      </w:pPr>
      <w:r w:rsidRPr="005A634D">
        <w:rPr>
          <w:szCs w:val="22"/>
        </w:rPr>
        <w:t>Cena wykonania 1 m</w:t>
      </w:r>
      <w:r w:rsidRPr="005A634D">
        <w:rPr>
          <w:szCs w:val="22"/>
          <w:vertAlign w:val="superscript"/>
        </w:rPr>
        <w:t>2</w:t>
      </w:r>
      <w:r w:rsidRPr="005A634D">
        <w:rPr>
          <w:szCs w:val="22"/>
        </w:rPr>
        <w:t xml:space="preserve"> podbudowy z betonu asfaltowego obejmuje:</w:t>
      </w:r>
    </w:p>
    <w:p w14:paraId="15173056"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prace pomiarowe i roboty przygotowawcze,</w:t>
      </w:r>
    </w:p>
    <w:p w14:paraId="619A8DDE"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obsługę geodezyjną prowadzonych robót,</w:t>
      </w:r>
    </w:p>
    <w:p w14:paraId="60AB0C89"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lastRenderedPageBreak/>
        <w:t>oznakowanie robót,</w:t>
      </w:r>
    </w:p>
    <w:p w14:paraId="5EBEE38A"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zakup i dostarczenie materiałów,</w:t>
      </w:r>
    </w:p>
    <w:p w14:paraId="017E00B9"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wyprodukowanie mieszanki mineralno-asfaltowej i jej transport na miejsce</w:t>
      </w:r>
      <w:r w:rsidRPr="005A634D">
        <w:rPr>
          <w:rFonts w:ascii="Century Gothic" w:hAnsi="Century Gothic"/>
          <w:szCs w:val="22"/>
        </w:rPr>
        <w:br/>
        <w:t>wbudowania,</w:t>
      </w:r>
    </w:p>
    <w:p w14:paraId="69FD7DC8"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posmarowanie lepiszczem krawędzi urządzeń obcych,</w:t>
      </w:r>
    </w:p>
    <w:p w14:paraId="6AEFEA96"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rozłożenie i zagęszczenie mieszanki mineralno-asfaltowej,</w:t>
      </w:r>
    </w:p>
    <w:p w14:paraId="675093E6"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wykonanie połączeń podłużnych i poprzecznych,</w:t>
      </w:r>
    </w:p>
    <w:p w14:paraId="71064090"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obcięcie krawędzi i posmarowanie asfaltem,</w:t>
      </w:r>
    </w:p>
    <w:p w14:paraId="7D9BEBD6" w14:textId="77777777"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wykonanie próby technologicznej</w:t>
      </w:r>
    </w:p>
    <w:p w14:paraId="61CDB345" w14:textId="500C295E" w:rsidR="00264C2F" w:rsidRPr="005A634D" w:rsidRDefault="00264C2F" w:rsidP="007B6BA9">
      <w:pPr>
        <w:pStyle w:val="Akapitzlist"/>
        <w:numPr>
          <w:ilvl w:val="0"/>
          <w:numId w:val="218"/>
        </w:numPr>
        <w:ind w:left="851"/>
        <w:rPr>
          <w:rFonts w:ascii="Century Gothic" w:hAnsi="Century Gothic"/>
          <w:szCs w:val="22"/>
        </w:rPr>
      </w:pPr>
      <w:r w:rsidRPr="005A634D">
        <w:rPr>
          <w:rFonts w:ascii="Century Gothic" w:hAnsi="Century Gothic"/>
          <w:szCs w:val="22"/>
        </w:rPr>
        <w:t>przeprowadzenie pomiarów i badań laboratoryjnych, wymaganych w specyfikacji</w:t>
      </w:r>
      <w:r w:rsidRPr="005A634D">
        <w:rPr>
          <w:rFonts w:ascii="Century Gothic" w:hAnsi="Century Gothic"/>
          <w:szCs w:val="22"/>
        </w:rPr>
        <w:br/>
        <w:t>technicznej.</w:t>
      </w:r>
    </w:p>
    <w:p w14:paraId="1C98B9BC" w14:textId="77777777" w:rsidR="00C3396D" w:rsidRPr="00690CB4" w:rsidRDefault="00C3396D" w:rsidP="00D06D09">
      <w:pPr>
        <w:pStyle w:val="Nagwek2"/>
      </w:pPr>
      <w:bookmarkStart w:id="1404" w:name="_Toc238276197"/>
      <w:bookmarkStart w:id="1405" w:name="_Toc217274572"/>
      <w:r w:rsidRPr="00690CB4">
        <w:t xml:space="preserve">10. </w:t>
      </w:r>
      <w:bookmarkEnd w:id="1404"/>
      <w:bookmarkEnd w:id="1405"/>
      <w:r w:rsidRPr="00D06D09">
        <w:t>PRZEPISY</w:t>
      </w:r>
      <w:r w:rsidRPr="00690CB4">
        <w:t xml:space="preserve"> ZWIĄZANE</w:t>
      </w:r>
    </w:p>
    <w:p w14:paraId="2A1A2B67" w14:textId="77777777" w:rsidR="00C3396D" w:rsidRPr="00690CB4" w:rsidRDefault="00C3396D" w:rsidP="00F664CB">
      <w:pPr>
        <w:pStyle w:val="Nagwek3"/>
        <w:rPr>
          <w:i/>
        </w:rPr>
      </w:pPr>
      <w:r w:rsidRPr="00690CB4">
        <w:t>10.1. Specyfikacje techniczne (STWiORB)</w:t>
      </w:r>
    </w:p>
    <w:tbl>
      <w:tblPr>
        <w:tblW w:w="0" w:type="auto"/>
        <w:tblLayout w:type="fixed"/>
        <w:tblCellMar>
          <w:left w:w="70" w:type="dxa"/>
          <w:right w:w="70" w:type="dxa"/>
        </w:tblCellMar>
        <w:tblLook w:val="04A0" w:firstRow="1" w:lastRow="0" w:firstColumn="1" w:lastColumn="0" w:noHBand="0" w:noVBand="1"/>
      </w:tblPr>
      <w:tblGrid>
        <w:gridCol w:w="496"/>
        <w:gridCol w:w="1842"/>
        <w:gridCol w:w="5172"/>
      </w:tblGrid>
      <w:tr w:rsidR="00C3396D" w:rsidRPr="00690CB4" w14:paraId="5B78FFC8" w14:textId="77777777" w:rsidTr="00C3396D">
        <w:tc>
          <w:tcPr>
            <w:tcW w:w="496" w:type="dxa"/>
            <w:hideMark/>
          </w:tcPr>
          <w:p w14:paraId="48FFDA8B" w14:textId="77777777" w:rsidR="00C3396D" w:rsidRPr="00690CB4" w:rsidRDefault="00C3396D" w:rsidP="00F45532">
            <w:pPr>
              <w:rPr>
                <w:szCs w:val="22"/>
              </w:rPr>
            </w:pPr>
            <w:r w:rsidRPr="00690CB4">
              <w:rPr>
                <w:szCs w:val="22"/>
              </w:rPr>
              <w:t>1.</w:t>
            </w:r>
          </w:p>
        </w:tc>
        <w:tc>
          <w:tcPr>
            <w:tcW w:w="1842" w:type="dxa"/>
            <w:hideMark/>
          </w:tcPr>
          <w:p w14:paraId="1A6FF551" w14:textId="77777777" w:rsidR="00C3396D" w:rsidRPr="00690CB4" w:rsidRDefault="00C3396D" w:rsidP="00F45532">
            <w:pPr>
              <w:rPr>
                <w:szCs w:val="22"/>
              </w:rPr>
            </w:pPr>
            <w:r w:rsidRPr="00690CB4">
              <w:rPr>
                <w:szCs w:val="22"/>
              </w:rPr>
              <w:t>D-00.00.00</w:t>
            </w:r>
          </w:p>
        </w:tc>
        <w:tc>
          <w:tcPr>
            <w:tcW w:w="5172" w:type="dxa"/>
            <w:hideMark/>
          </w:tcPr>
          <w:p w14:paraId="5B6C63AC" w14:textId="026F31F8" w:rsidR="00C3396D" w:rsidRDefault="00C3396D" w:rsidP="00F45532">
            <w:pPr>
              <w:rPr>
                <w:szCs w:val="22"/>
              </w:rPr>
            </w:pPr>
            <w:r w:rsidRPr="00690CB4">
              <w:rPr>
                <w:szCs w:val="22"/>
              </w:rPr>
              <w:t xml:space="preserve"> Wymagania ogólne</w:t>
            </w:r>
          </w:p>
          <w:p w14:paraId="7EDCB727" w14:textId="77777777" w:rsidR="00264C2F" w:rsidRDefault="00264C2F" w:rsidP="00F45532">
            <w:pPr>
              <w:rPr>
                <w:szCs w:val="22"/>
              </w:rPr>
            </w:pPr>
          </w:p>
          <w:p w14:paraId="5422F0B4" w14:textId="3E804F3B" w:rsidR="00A8378E" w:rsidRPr="00690CB4" w:rsidRDefault="00A8378E" w:rsidP="00F45532">
            <w:pPr>
              <w:rPr>
                <w:szCs w:val="22"/>
              </w:rPr>
            </w:pPr>
          </w:p>
        </w:tc>
      </w:tr>
    </w:tbl>
    <w:p w14:paraId="4BF9860E" w14:textId="77777777" w:rsidR="00C3396D" w:rsidRPr="00690CB4" w:rsidRDefault="00C3396D" w:rsidP="00F664CB">
      <w:pPr>
        <w:pStyle w:val="Nagwek3"/>
        <w:rPr>
          <w:i/>
        </w:rPr>
      </w:pPr>
      <w:r w:rsidRPr="00690CB4">
        <w:t>10.2. Normy</w:t>
      </w:r>
    </w:p>
    <w:p w14:paraId="3E989E3A" w14:textId="77777777" w:rsidR="00C3396D" w:rsidRPr="00690CB4" w:rsidRDefault="00C3396D" w:rsidP="00F45532">
      <w:pPr>
        <w:spacing w:after="120"/>
        <w:rPr>
          <w:szCs w:val="22"/>
        </w:rPr>
      </w:pPr>
      <w:r w:rsidRPr="00690CB4">
        <w:rPr>
          <w:szCs w:val="22"/>
        </w:rPr>
        <w:t>(Zestawienie zawiera dodatkowo normy PN-EN związane z badaniami materiałów występujących w niniejszej ST)</w:t>
      </w:r>
    </w:p>
    <w:tbl>
      <w:tblPr>
        <w:tblW w:w="0" w:type="auto"/>
        <w:tblLook w:val="01E0" w:firstRow="1" w:lastRow="1" w:firstColumn="1" w:lastColumn="1" w:noHBand="0" w:noVBand="0"/>
      </w:tblPr>
      <w:tblGrid>
        <w:gridCol w:w="534"/>
        <w:gridCol w:w="1826"/>
        <w:gridCol w:w="7279"/>
      </w:tblGrid>
      <w:tr w:rsidR="00C3396D" w:rsidRPr="00690CB4" w14:paraId="0133A1C7" w14:textId="77777777" w:rsidTr="00C3396D">
        <w:tc>
          <w:tcPr>
            <w:tcW w:w="534" w:type="dxa"/>
            <w:hideMark/>
          </w:tcPr>
          <w:p w14:paraId="7FFAFA6C" w14:textId="77777777" w:rsidR="00C3396D" w:rsidRPr="00690CB4" w:rsidRDefault="00C3396D" w:rsidP="00F45532">
            <w:pPr>
              <w:rPr>
                <w:szCs w:val="22"/>
              </w:rPr>
            </w:pPr>
            <w:r w:rsidRPr="00690CB4">
              <w:rPr>
                <w:szCs w:val="22"/>
              </w:rPr>
              <w:t>2.</w:t>
            </w:r>
          </w:p>
        </w:tc>
        <w:tc>
          <w:tcPr>
            <w:tcW w:w="1842" w:type="dxa"/>
            <w:hideMark/>
          </w:tcPr>
          <w:p w14:paraId="5A65FBE4" w14:textId="77777777" w:rsidR="00C3396D" w:rsidRPr="00690CB4" w:rsidRDefault="00C3396D" w:rsidP="00F45532">
            <w:pPr>
              <w:rPr>
                <w:szCs w:val="22"/>
              </w:rPr>
            </w:pPr>
            <w:r w:rsidRPr="00690CB4">
              <w:rPr>
                <w:szCs w:val="22"/>
              </w:rPr>
              <w:t>PN-EN 196-21</w:t>
            </w:r>
          </w:p>
        </w:tc>
        <w:tc>
          <w:tcPr>
            <w:tcW w:w="7371" w:type="dxa"/>
            <w:hideMark/>
          </w:tcPr>
          <w:p w14:paraId="157D4102" w14:textId="77777777" w:rsidR="00C3396D" w:rsidRPr="00690CB4" w:rsidRDefault="00C3396D" w:rsidP="00F45532">
            <w:pPr>
              <w:rPr>
                <w:szCs w:val="22"/>
              </w:rPr>
            </w:pPr>
            <w:r w:rsidRPr="00690CB4">
              <w:rPr>
                <w:szCs w:val="22"/>
              </w:rPr>
              <w:t>Metody badania cementu – Oznaczanie zawartości chlorków, dwutlenku węgla i alkaliów w cemencie</w:t>
            </w:r>
          </w:p>
        </w:tc>
      </w:tr>
      <w:tr w:rsidR="00C3396D" w:rsidRPr="00690CB4" w14:paraId="16441FEC" w14:textId="77777777" w:rsidTr="00C3396D">
        <w:tc>
          <w:tcPr>
            <w:tcW w:w="534" w:type="dxa"/>
            <w:hideMark/>
          </w:tcPr>
          <w:p w14:paraId="34D1FDAD" w14:textId="77777777" w:rsidR="00C3396D" w:rsidRPr="00690CB4" w:rsidRDefault="00C3396D" w:rsidP="00F45532">
            <w:pPr>
              <w:rPr>
                <w:szCs w:val="22"/>
              </w:rPr>
            </w:pPr>
            <w:r w:rsidRPr="00690CB4">
              <w:rPr>
                <w:szCs w:val="22"/>
              </w:rPr>
              <w:t>3.</w:t>
            </w:r>
          </w:p>
        </w:tc>
        <w:tc>
          <w:tcPr>
            <w:tcW w:w="1842" w:type="dxa"/>
            <w:hideMark/>
          </w:tcPr>
          <w:p w14:paraId="76FD9A08" w14:textId="77777777" w:rsidR="00C3396D" w:rsidRPr="00690CB4" w:rsidRDefault="00C3396D" w:rsidP="00F45532">
            <w:pPr>
              <w:rPr>
                <w:szCs w:val="22"/>
              </w:rPr>
            </w:pPr>
            <w:r w:rsidRPr="00690CB4">
              <w:rPr>
                <w:szCs w:val="22"/>
              </w:rPr>
              <w:t>PN-EN 459-2</w:t>
            </w:r>
          </w:p>
        </w:tc>
        <w:tc>
          <w:tcPr>
            <w:tcW w:w="7371" w:type="dxa"/>
            <w:hideMark/>
          </w:tcPr>
          <w:p w14:paraId="7A0B157C" w14:textId="77777777" w:rsidR="00C3396D" w:rsidRPr="00690CB4" w:rsidRDefault="00C3396D" w:rsidP="00F45532">
            <w:pPr>
              <w:rPr>
                <w:szCs w:val="22"/>
              </w:rPr>
            </w:pPr>
            <w:r w:rsidRPr="00690CB4">
              <w:rPr>
                <w:szCs w:val="22"/>
              </w:rPr>
              <w:t>Wapno budowlane – Część 2: Metody badań</w:t>
            </w:r>
          </w:p>
        </w:tc>
      </w:tr>
      <w:tr w:rsidR="00C3396D" w:rsidRPr="00690CB4" w14:paraId="73E9F530" w14:textId="77777777" w:rsidTr="00C3396D">
        <w:tc>
          <w:tcPr>
            <w:tcW w:w="534" w:type="dxa"/>
            <w:hideMark/>
          </w:tcPr>
          <w:p w14:paraId="4E896D89" w14:textId="77777777" w:rsidR="00C3396D" w:rsidRPr="00690CB4" w:rsidRDefault="00C3396D" w:rsidP="00F45532">
            <w:pPr>
              <w:rPr>
                <w:szCs w:val="22"/>
              </w:rPr>
            </w:pPr>
            <w:r w:rsidRPr="00690CB4">
              <w:rPr>
                <w:szCs w:val="22"/>
              </w:rPr>
              <w:t>4.</w:t>
            </w:r>
          </w:p>
        </w:tc>
        <w:tc>
          <w:tcPr>
            <w:tcW w:w="1842" w:type="dxa"/>
            <w:hideMark/>
          </w:tcPr>
          <w:p w14:paraId="093C0195" w14:textId="77777777" w:rsidR="00C3396D" w:rsidRPr="00690CB4" w:rsidRDefault="00C3396D" w:rsidP="00F45532">
            <w:pPr>
              <w:rPr>
                <w:szCs w:val="22"/>
              </w:rPr>
            </w:pPr>
            <w:r w:rsidRPr="00690CB4">
              <w:rPr>
                <w:szCs w:val="22"/>
              </w:rPr>
              <w:t>PN-EN 932-3</w:t>
            </w:r>
          </w:p>
        </w:tc>
        <w:tc>
          <w:tcPr>
            <w:tcW w:w="7371" w:type="dxa"/>
            <w:hideMark/>
          </w:tcPr>
          <w:p w14:paraId="5E155851" w14:textId="77777777" w:rsidR="00C3396D" w:rsidRPr="00690CB4" w:rsidRDefault="00C3396D" w:rsidP="00F45532">
            <w:pPr>
              <w:rPr>
                <w:szCs w:val="22"/>
              </w:rPr>
            </w:pPr>
            <w:r w:rsidRPr="00690CB4">
              <w:rPr>
                <w:szCs w:val="22"/>
              </w:rPr>
              <w:t>Badania podstawowych właściwości kruszyw – Procedura i terminologia uproszczonego opisu petrograficznego</w:t>
            </w:r>
          </w:p>
        </w:tc>
      </w:tr>
      <w:tr w:rsidR="00C3396D" w:rsidRPr="00690CB4" w14:paraId="762C59AD" w14:textId="77777777" w:rsidTr="00C3396D">
        <w:tc>
          <w:tcPr>
            <w:tcW w:w="534" w:type="dxa"/>
            <w:hideMark/>
          </w:tcPr>
          <w:p w14:paraId="71702380" w14:textId="77777777" w:rsidR="00C3396D" w:rsidRPr="00690CB4" w:rsidRDefault="00C3396D" w:rsidP="00F45532">
            <w:pPr>
              <w:rPr>
                <w:szCs w:val="22"/>
              </w:rPr>
            </w:pPr>
            <w:r w:rsidRPr="00690CB4">
              <w:rPr>
                <w:szCs w:val="22"/>
              </w:rPr>
              <w:t>5.</w:t>
            </w:r>
          </w:p>
        </w:tc>
        <w:tc>
          <w:tcPr>
            <w:tcW w:w="1842" w:type="dxa"/>
            <w:hideMark/>
          </w:tcPr>
          <w:p w14:paraId="760EE972" w14:textId="53C73A1F" w:rsidR="00C3396D" w:rsidRPr="00690CB4" w:rsidRDefault="00C3396D" w:rsidP="00F45532">
            <w:pPr>
              <w:rPr>
                <w:szCs w:val="22"/>
              </w:rPr>
            </w:pPr>
            <w:r w:rsidRPr="00690CB4">
              <w:rPr>
                <w:szCs w:val="22"/>
              </w:rPr>
              <w:t xml:space="preserve">PN-EN </w:t>
            </w:r>
            <w:r w:rsidR="00FF5CCB">
              <w:rPr>
                <w:szCs w:val="22"/>
              </w:rPr>
              <w:t>933-1:2012</w:t>
            </w:r>
          </w:p>
        </w:tc>
        <w:tc>
          <w:tcPr>
            <w:tcW w:w="7371" w:type="dxa"/>
            <w:hideMark/>
          </w:tcPr>
          <w:p w14:paraId="351EB5AC" w14:textId="77777777" w:rsidR="00C3396D" w:rsidRPr="00690CB4" w:rsidRDefault="00C3396D" w:rsidP="00F45532">
            <w:pPr>
              <w:rPr>
                <w:szCs w:val="22"/>
              </w:rPr>
            </w:pPr>
            <w:r w:rsidRPr="00690CB4">
              <w:rPr>
                <w:szCs w:val="22"/>
              </w:rPr>
              <w:t>Badania geometrycznych właściwości kruszyw – Oznaczanie składu ziarnowego – Metoda przesiewania</w:t>
            </w:r>
          </w:p>
        </w:tc>
      </w:tr>
      <w:tr w:rsidR="00C3396D" w:rsidRPr="00690CB4" w14:paraId="6D8258D2" w14:textId="77777777" w:rsidTr="00C3396D">
        <w:tc>
          <w:tcPr>
            <w:tcW w:w="534" w:type="dxa"/>
            <w:hideMark/>
          </w:tcPr>
          <w:p w14:paraId="1E794C05" w14:textId="77777777" w:rsidR="00C3396D" w:rsidRPr="00690CB4" w:rsidRDefault="00C3396D" w:rsidP="00F45532">
            <w:pPr>
              <w:rPr>
                <w:szCs w:val="22"/>
              </w:rPr>
            </w:pPr>
            <w:r w:rsidRPr="00690CB4">
              <w:rPr>
                <w:szCs w:val="22"/>
              </w:rPr>
              <w:t>6.</w:t>
            </w:r>
          </w:p>
        </w:tc>
        <w:tc>
          <w:tcPr>
            <w:tcW w:w="1842" w:type="dxa"/>
            <w:hideMark/>
          </w:tcPr>
          <w:p w14:paraId="2E660D32" w14:textId="77777777" w:rsidR="00C3396D" w:rsidRPr="00690CB4" w:rsidRDefault="00C3396D" w:rsidP="00F45532">
            <w:pPr>
              <w:rPr>
                <w:szCs w:val="22"/>
              </w:rPr>
            </w:pPr>
            <w:r w:rsidRPr="00690CB4">
              <w:rPr>
                <w:szCs w:val="22"/>
              </w:rPr>
              <w:t>PN-EN 933-3</w:t>
            </w:r>
          </w:p>
        </w:tc>
        <w:tc>
          <w:tcPr>
            <w:tcW w:w="7371" w:type="dxa"/>
            <w:hideMark/>
          </w:tcPr>
          <w:p w14:paraId="1C15058B" w14:textId="77777777" w:rsidR="00C3396D" w:rsidRPr="00690CB4" w:rsidRDefault="00C3396D" w:rsidP="00F45532">
            <w:pPr>
              <w:rPr>
                <w:szCs w:val="22"/>
              </w:rPr>
            </w:pPr>
            <w:r w:rsidRPr="00690CB4">
              <w:rPr>
                <w:szCs w:val="22"/>
              </w:rPr>
              <w:t>Badania geometrycznych właściwości kruszyw – Oznaczanie kształtu ziaren za pomocą wskaźnika płaskości</w:t>
            </w:r>
          </w:p>
        </w:tc>
      </w:tr>
      <w:tr w:rsidR="00C3396D" w:rsidRPr="00690CB4" w14:paraId="5FE97265" w14:textId="77777777" w:rsidTr="00C3396D">
        <w:tc>
          <w:tcPr>
            <w:tcW w:w="534" w:type="dxa"/>
            <w:hideMark/>
          </w:tcPr>
          <w:p w14:paraId="3C965A63" w14:textId="77777777" w:rsidR="00C3396D" w:rsidRPr="00690CB4" w:rsidRDefault="00C3396D" w:rsidP="00F45532">
            <w:pPr>
              <w:rPr>
                <w:szCs w:val="22"/>
              </w:rPr>
            </w:pPr>
            <w:r w:rsidRPr="00690CB4">
              <w:rPr>
                <w:szCs w:val="22"/>
              </w:rPr>
              <w:t>7.</w:t>
            </w:r>
          </w:p>
        </w:tc>
        <w:tc>
          <w:tcPr>
            <w:tcW w:w="1842" w:type="dxa"/>
            <w:hideMark/>
          </w:tcPr>
          <w:p w14:paraId="6F166998" w14:textId="77777777" w:rsidR="00C3396D" w:rsidRPr="00690CB4" w:rsidRDefault="00C3396D" w:rsidP="00F45532">
            <w:pPr>
              <w:rPr>
                <w:szCs w:val="22"/>
              </w:rPr>
            </w:pPr>
            <w:r w:rsidRPr="00690CB4">
              <w:rPr>
                <w:szCs w:val="22"/>
              </w:rPr>
              <w:t>PN-EN 933-4</w:t>
            </w:r>
          </w:p>
        </w:tc>
        <w:tc>
          <w:tcPr>
            <w:tcW w:w="7371" w:type="dxa"/>
            <w:hideMark/>
          </w:tcPr>
          <w:p w14:paraId="49DDE00F" w14:textId="77777777" w:rsidR="00C3396D" w:rsidRPr="00690CB4" w:rsidRDefault="00C3396D" w:rsidP="00F45532">
            <w:pPr>
              <w:rPr>
                <w:szCs w:val="22"/>
              </w:rPr>
            </w:pPr>
            <w:r w:rsidRPr="00690CB4">
              <w:rPr>
                <w:szCs w:val="22"/>
              </w:rPr>
              <w:t>Badania geometrycznych właściwości kruszyw – Część 4: Oznaczanie kształtu ziaren – Wskaźnik kształtu</w:t>
            </w:r>
          </w:p>
        </w:tc>
      </w:tr>
      <w:tr w:rsidR="00C3396D" w:rsidRPr="00690CB4" w14:paraId="3A2FB42A" w14:textId="77777777" w:rsidTr="00C3396D">
        <w:tc>
          <w:tcPr>
            <w:tcW w:w="534" w:type="dxa"/>
            <w:hideMark/>
          </w:tcPr>
          <w:p w14:paraId="19D66975" w14:textId="77777777" w:rsidR="00C3396D" w:rsidRPr="00690CB4" w:rsidRDefault="00C3396D" w:rsidP="00F45532">
            <w:pPr>
              <w:rPr>
                <w:szCs w:val="22"/>
              </w:rPr>
            </w:pPr>
            <w:r w:rsidRPr="00690CB4">
              <w:rPr>
                <w:szCs w:val="22"/>
              </w:rPr>
              <w:t>8.</w:t>
            </w:r>
          </w:p>
        </w:tc>
        <w:tc>
          <w:tcPr>
            <w:tcW w:w="1842" w:type="dxa"/>
            <w:hideMark/>
          </w:tcPr>
          <w:p w14:paraId="51985C09" w14:textId="77777777" w:rsidR="00C3396D" w:rsidRPr="00690CB4" w:rsidRDefault="00C3396D" w:rsidP="00F45532">
            <w:pPr>
              <w:rPr>
                <w:szCs w:val="22"/>
              </w:rPr>
            </w:pPr>
            <w:r w:rsidRPr="00690CB4">
              <w:rPr>
                <w:szCs w:val="22"/>
              </w:rPr>
              <w:t>PN-EN 933-5</w:t>
            </w:r>
          </w:p>
        </w:tc>
        <w:tc>
          <w:tcPr>
            <w:tcW w:w="7371" w:type="dxa"/>
            <w:hideMark/>
          </w:tcPr>
          <w:p w14:paraId="5D0F9764" w14:textId="77777777" w:rsidR="00C3396D" w:rsidRPr="00690CB4" w:rsidRDefault="00C3396D" w:rsidP="00F45532">
            <w:pPr>
              <w:rPr>
                <w:szCs w:val="22"/>
              </w:rPr>
            </w:pPr>
            <w:r w:rsidRPr="00690CB4">
              <w:rPr>
                <w:szCs w:val="22"/>
              </w:rPr>
              <w:t>Badania geometrycznych właściwości kruszyw – Oznaczanie procentowej zawartości ziaren o powierzchniach powstałych w wyniku przekruszenia lub łamania kruszyw grubych</w:t>
            </w:r>
          </w:p>
        </w:tc>
      </w:tr>
      <w:tr w:rsidR="00C3396D" w:rsidRPr="00690CB4" w14:paraId="1D8DE691" w14:textId="77777777" w:rsidTr="00C3396D">
        <w:tc>
          <w:tcPr>
            <w:tcW w:w="534" w:type="dxa"/>
            <w:hideMark/>
          </w:tcPr>
          <w:p w14:paraId="531F8B1E" w14:textId="77777777" w:rsidR="00C3396D" w:rsidRPr="00690CB4" w:rsidRDefault="00C3396D" w:rsidP="00F45532">
            <w:pPr>
              <w:rPr>
                <w:szCs w:val="22"/>
              </w:rPr>
            </w:pPr>
            <w:r w:rsidRPr="00690CB4">
              <w:rPr>
                <w:szCs w:val="22"/>
              </w:rPr>
              <w:t>9.</w:t>
            </w:r>
          </w:p>
        </w:tc>
        <w:tc>
          <w:tcPr>
            <w:tcW w:w="1842" w:type="dxa"/>
            <w:hideMark/>
          </w:tcPr>
          <w:p w14:paraId="7C28F242" w14:textId="77777777" w:rsidR="00C3396D" w:rsidRPr="00690CB4" w:rsidRDefault="00C3396D" w:rsidP="00F45532">
            <w:pPr>
              <w:rPr>
                <w:szCs w:val="22"/>
              </w:rPr>
            </w:pPr>
            <w:r w:rsidRPr="00690CB4">
              <w:rPr>
                <w:szCs w:val="22"/>
              </w:rPr>
              <w:t>PN-EN 933-6</w:t>
            </w:r>
          </w:p>
        </w:tc>
        <w:tc>
          <w:tcPr>
            <w:tcW w:w="7371" w:type="dxa"/>
            <w:hideMark/>
          </w:tcPr>
          <w:p w14:paraId="49E2D18D" w14:textId="77777777" w:rsidR="00C3396D" w:rsidRPr="00690CB4" w:rsidRDefault="00C3396D" w:rsidP="00F45532">
            <w:pPr>
              <w:rPr>
                <w:szCs w:val="22"/>
              </w:rPr>
            </w:pPr>
            <w:r w:rsidRPr="00690CB4">
              <w:rPr>
                <w:szCs w:val="22"/>
              </w:rPr>
              <w:t>Badania geometrycznych właściwości kruszyw – Część 6: Ocena właściwości powierzchni – Wskaźnik przepływu kruszywa</w:t>
            </w:r>
          </w:p>
        </w:tc>
      </w:tr>
      <w:tr w:rsidR="00C3396D" w:rsidRPr="00690CB4" w14:paraId="5EFC6061" w14:textId="77777777" w:rsidTr="00C3396D">
        <w:tc>
          <w:tcPr>
            <w:tcW w:w="534" w:type="dxa"/>
            <w:hideMark/>
          </w:tcPr>
          <w:p w14:paraId="67D30212" w14:textId="77777777" w:rsidR="00C3396D" w:rsidRPr="00690CB4" w:rsidRDefault="00C3396D" w:rsidP="00F45532">
            <w:pPr>
              <w:rPr>
                <w:szCs w:val="22"/>
              </w:rPr>
            </w:pPr>
            <w:r w:rsidRPr="00690CB4">
              <w:rPr>
                <w:szCs w:val="22"/>
              </w:rPr>
              <w:t>10.</w:t>
            </w:r>
          </w:p>
        </w:tc>
        <w:tc>
          <w:tcPr>
            <w:tcW w:w="1842" w:type="dxa"/>
            <w:hideMark/>
          </w:tcPr>
          <w:p w14:paraId="25034BA0" w14:textId="77777777" w:rsidR="00C3396D" w:rsidRPr="00690CB4" w:rsidRDefault="00C3396D" w:rsidP="00F45532">
            <w:pPr>
              <w:rPr>
                <w:szCs w:val="22"/>
              </w:rPr>
            </w:pPr>
            <w:r w:rsidRPr="00690CB4">
              <w:rPr>
                <w:szCs w:val="22"/>
              </w:rPr>
              <w:t>PN-EN 933-9</w:t>
            </w:r>
          </w:p>
        </w:tc>
        <w:tc>
          <w:tcPr>
            <w:tcW w:w="7371" w:type="dxa"/>
            <w:hideMark/>
          </w:tcPr>
          <w:p w14:paraId="0A78FFDC" w14:textId="77777777" w:rsidR="00C3396D" w:rsidRPr="00690CB4" w:rsidRDefault="00C3396D" w:rsidP="00F45532">
            <w:pPr>
              <w:rPr>
                <w:szCs w:val="22"/>
              </w:rPr>
            </w:pPr>
            <w:r w:rsidRPr="00690CB4">
              <w:rPr>
                <w:szCs w:val="22"/>
              </w:rPr>
              <w:t>Badania geometrycznych właściwości kruszyw – Ocena zawartości drobnych cząstek – Badania błękitem metylenowym</w:t>
            </w:r>
          </w:p>
        </w:tc>
      </w:tr>
      <w:tr w:rsidR="00C3396D" w:rsidRPr="00690CB4" w14:paraId="76654287" w14:textId="77777777" w:rsidTr="00C3396D">
        <w:tc>
          <w:tcPr>
            <w:tcW w:w="534" w:type="dxa"/>
            <w:hideMark/>
          </w:tcPr>
          <w:p w14:paraId="130A51B1" w14:textId="77777777" w:rsidR="00C3396D" w:rsidRPr="00690CB4" w:rsidRDefault="00C3396D" w:rsidP="00F45532">
            <w:pPr>
              <w:rPr>
                <w:szCs w:val="22"/>
              </w:rPr>
            </w:pPr>
            <w:r w:rsidRPr="00690CB4">
              <w:rPr>
                <w:szCs w:val="22"/>
              </w:rPr>
              <w:t>11.</w:t>
            </w:r>
          </w:p>
        </w:tc>
        <w:tc>
          <w:tcPr>
            <w:tcW w:w="1842" w:type="dxa"/>
            <w:hideMark/>
          </w:tcPr>
          <w:p w14:paraId="0DECAEB9" w14:textId="305E57C2" w:rsidR="00C3396D" w:rsidRPr="00690CB4" w:rsidRDefault="00C3396D" w:rsidP="00F45532">
            <w:pPr>
              <w:rPr>
                <w:szCs w:val="22"/>
              </w:rPr>
            </w:pPr>
            <w:r w:rsidRPr="00690CB4">
              <w:rPr>
                <w:szCs w:val="22"/>
              </w:rPr>
              <w:t xml:space="preserve">PN-EN </w:t>
            </w:r>
            <w:r w:rsidR="00FF5CCB">
              <w:rPr>
                <w:szCs w:val="22"/>
              </w:rPr>
              <w:t>933-1:2012</w:t>
            </w:r>
            <w:r w:rsidRPr="00690CB4">
              <w:rPr>
                <w:szCs w:val="22"/>
              </w:rPr>
              <w:t>0</w:t>
            </w:r>
          </w:p>
        </w:tc>
        <w:tc>
          <w:tcPr>
            <w:tcW w:w="7371" w:type="dxa"/>
            <w:hideMark/>
          </w:tcPr>
          <w:p w14:paraId="4BF7A442" w14:textId="77777777" w:rsidR="00C3396D" w:rsidRPr="00690CB4" w:rsidRDefault="00C3396D" w:rsidP="00F45532">
            <w:pPr>
              <w:rPr>
                <w:szCs w:val="22"/>
              </w:rPr>
            </w:pPr>
            <w:r w:rsidRPr="00690CB4">
              <w:rPr>
                <w:szCs w:val="22"/>
              </w:rPr>
              <w:t>Badania geometrycznych właściwości kruszyw – Część 10: Ocena zawartości drobnych cząstek – Uziarnienie wypełniaczy (przesiewanie w strumieniu powietrza)</w:t>
            </w:r>
          </w:p>
        </w:tc>
      </w:tr>
      <w:tr w:rsidR="00C3396D" w:rsidRPr="00690CB4" w14:paraId="5BF865D5" w14:textId="77777777" w:rsidTr="00C3396D">
        <w:tc>
          <w:tcPr>
            <w:tcW w:w="534" w:type="dxa"/>
            <w:hideMark/>
          </w:tcPr>
          <w:p w14:paraId="25B62AFB" w14:textId="77777777" w:rsidR="00C3396D" w:rsidRPr="00690CB4" w:rsidRDefault="00C3396D" w:rsidP="00F45532">
            <w:pPr>
              <w:rPr>
                <w:szCs w:val="22"/>
              </w:rPr>
            </w:pPr>
            <w:r w:rsidRPr="00690CB4">
              <w:rPr>
                <w:szCs w:val="22"/>
              </w:rPr>
              <w:t>12.</w:t>
            </w:r>
          </w:p>
        </w:tc>
        <w:tc>
          <w:tcPr>
            <w:tcW w:w="1842" w:type="dxa"/>
            <w:hideMark/>
          </w:tcPr>
          <w:p w14:paraId="589BB56D" w14:textId="77777777" w:rsidR="00C3396D" w:rsidRPr="00690CB4" w:rsidRDefault="00C3396D" w:rsidP="00F45532">
            <w:pPr>
              <w:rPr>
                <w:szCs w:val="22"/>
              </w:rPr>
            </w:pPr>
            <w:r w:rsidRPr="00690CB4">
              <w:rPr>
                <w:szCs w:val="22"/>
              </w:rPr>
              <w:t>PN-EN 1097-2</w:t>
            </w:r>
          </w:p>
        </w:tc>
        <w:tc>
          <w:tcPr>
            <w:tcW w:w="7371" w:type="dxa"/>
            <w:hideMark/>
          </w:tcPr>
          <w:p w14:paraId="688BF30F" w14:textId="77777777" w:rsidR="00C3396D" w:rsidRPr="00690CB4" w:rsidRDefault="00C3396D" w:rsidP="00F45532">
            <w:pPr>
              <w:rPr>
                <w:szCs w:val="22"/>
              </w:rPr>
            </w:pPr>
            <w:r w:rsidRPr="00690CB4">
              <w:rPr>
                <w:szCs w:val="22"/>
              </w:rPr>
              <w:t>Badania mechanicznych i fizycznych właściwości kruszyw – Metody oznaczania odporności na rozdrabnianie</w:t>
            </w:r>
          </w:p>
        </w:tc>
      </w:tr>
      <w:tr w:rsidR="00C3396D" w:rsidRPr="00690CB4" w14:paraId="2D96F26B" w14:textId="77777777" w:rsidTr="00C3396D">
        <w:tc>
          <w:tcPr>
            <w:tcW w:w="534" w:type="dxa"/>
            <w:hideMark/>
          </w:tcPr>
          <w:p w14:paraId="63677EFC" w14:textId="77777777" w:rsidR="00C3396D" w:rsidRPr="00690CB4" w:rsidRDefault="00C3396D" w:rsidP="00F45532">
            <w:pPr>
              <w:rPr>
                <w:szCs w:val="22"/>
              </w:rPr>
            </w:pPr>
            <w:r w:rsidRPr="00690CB4">
              <w:rPr>
                <w:szCs w:val="22"/>
              </w:rPr>
              <w:t>13.</w:t>
            </w:r>
          </w:p>
        </w:tc>
        <w:tc>
          <w:tcPr>
            <w:tcW w:w="1842" w:type="dxa"/>
            <w:hideMark/>
          </w:tcPr>
          <w:p w14:paraId="147F64E3" w14:textId="77777777" w:rsidR="00C3396D" w:rsidRPr="00690CB4" w:rsidRDefault="00C3396D" w:rsidP="00F45532">
            <w:pPr>
              <w:rPr>
                <w:szCs w:val="22"/>
              </w:rPr>
            </w:pPr>
            <w:r w:rsidRPr="00690CB4">
              <w:rPr>
                <w:szCs w:val="22"/>
              </w:rPr>
              <w:t>PN-EN 1097-3</w:t>
            </w:r>
          </w:p>
        </w:tc>
        <w:tc>
          <w:tcPr>
            <w:tcW w:w="7371" w:type="dxa"/>
            <w:hideMark/>
          </w:tcPr>
          <w:p w14:paraId="764E1C0C" w14:textId="77777777" w:rsidR="00C3396D" w:rsidRPr="00690CB4" w:rsidRDefault="00C3396D" w:rsidP="00F45532">
            <w:pPr>
              <w:rPr>
                <w:szCs w:val="22"/>
              </w:rPr>
            </w:pPr>
            <w:r w:rsidRPr="00690CB4">
              <w:rPr>
                <w:szCs w:val="22"/>
              </w:rPr>
              <w:t>Badania mechanicznych i fizycznych właściwości kruszyw – Oznaczanie gęstości nasypowej i jamistości</w:t>
            </w:r>
          </w:p>
        </w:tc>
      </w:tr>
      <w:tr w:rsidR="00C3396D" w:rsidRPr="00690CB4" w14:paraId="545E8034" w14:textId="77777777" w:rsidTr="00C3396D">
        <w:tc>
          <w:tcPr>
            <w:tcW w:w="534" w:type="dxa"/>
            <w:hideMark/>
          </w:tcPr>
          <w:p w14:paraId="12DEC8AB" w14:textId="77777777" w:rsidR="00C3396D" w:rsidRPr="00690CB4" w:rsidRDefault="00C3396D" w:rsidP="00F45532">
            <w:pPr>
              <w:rPr>
                <w:szCs w:val="22"/>
              </w:rPr>
            </w:pPr>
            <w:r w:rsidRPr="00690CB4">
              <w:rPr>
                <w:szCs w:val="22"/>
              </w:rPr>
              <w:t>14.</w:t>
            </w:r>
          </w:p>
        </w:tc>
        <w:tc>
          <w:tcPr>
            <w:tcW w:w="1842" w:type="dxa"/>
            <w:hideMark/>
          </w:tcPr>
          <w:p w14:paraId="07C4FAC7" w14:textId="77777777" w:rsidR="00C3396D" w:rsidRPr="00690CB4" w:rsidRDefault="00C3396D" w:rsidP="00F45532">
            <w:pPr>
              <w:rPr>
                <w:szCs w:val="22"/>
              </w:rPr>
            </w:pPr>
            <w:r w:rsidRPr="00690CB4">
              <w:rPr>
                <w:szCs w:val="22"/>
              </w:rPr>
              <w:t>PN-EN 1097-4</w:t>
            </w:r>
          </w:p>
        </w:tc>
        <w:tc>
          <w:tcPr>
            <w:tcW w:w="7371" w:type="dxa"/>
            <w:hideMark/>
          </w:tcPr>
          <w:p w14:paraId="2AD54FAE" w14:textId="77777777" w:rsidR="00C3396D" w:rsidRPr="00690CB4" w:rsidRDefault="00C3396D" w:rsidP="00F45532">
            <w:pPr>
              <w:rPr>
                <w:szCs w:val="22"/>
              </w:rPr>
            </w:pPr>
            <w:r w:rsidRPr="00690CB4">
              <w:rPr>
                <w:szCs w:val="22"/>
              </w:rPr>
              <w:t>Badania mechanicznych i fizycznych właściwości kruszyw – Część 4: Oznaczanie pustych przestrzeni suchego, zagęszczonego wypełniacza</w:t>
            </w:r>
          </w:p>
        </w:tc>
      </w:tr>
      <w:tr w:rsidR="00C3396D" w:rsidRPr="00690CB4" w14:paraId="5314A87D" w14:textId="77777777" w:rsidTr="00C3396D">
        <w:tc>
          <w:tcPr>
            <w:tcW w:w="534" w:type="dxa"/>
            <w:hideMark/>
          </w:tcPr>
          <w:p w14:paraId="48693B5C" w14:textId="77777777" w:rsidR="00C3396D" w:rsidRPr="00690CB4" w:rsidRDefault="00C3396D" w:rsidP="00F45532">
            <w:pPr>
              <w:rPr>
                <w:szCs w:val="22"/>
              </w:rPr>
            </w:pPr>
            <w:r w:rsidRPr="00690CB4">
              <w:rPr>
                <w:szCs w:val="22"/>
              </w:rPr>
              <w:t>15.</w:t>
            </w:r>
          </w:p>
        </w:tc>
        <w:tc>
          <w:tcPr>
            <w:tcW w:w="1842" w:type="dxa"/>
            <w:hideMark/>
          </w:tcPr>
          <w:p w14:paraId="0817048E" w14:textId="77777777" w:rsidR="00C3396D" w:rsidRPr="00690CB4" w:rsidRDefault="00C3396D" w:rsidP="00F45532">
            <w:pPr>
              <w:rPr>
                <w:szCs w:val="22"/>
              </w:rPr>
            </w:pPr>
            <w:r w:rsidRPr="00690CB4">
              <w:rPr>
                <w:szCs w:val="22"/>
              </w:rPr>
              <w:t>PN-EN 1097-5</w:t>
            </w:r>
          </w:p>
        </w:tc>
        <w:tc>
          <w:tcPr>
            <w:tcW w:w="7371" w:type="dxa"/>
            <w:hideMark/>
          </w:tcPr>
          <w:p w14:paraId="76165DAD" w14:textId="77777777" w:rsidR="00C3396D" w:rsidRPr="00690CB4" w:rsidRDefault="00C3396D" w:rsidP="00F45532">
            <w:pPr>
              <w:rPr>
                <w:szCs w:val="22"/>
              </w:rPr>
            </w:pPr>
            <w:r w:rsidRPr="00690CB4">
              <w:rPr>
                <w:szCs w:val="22"/>
              </w:rPr>
              <w:t>Badania mechanicznych i fizycznych właściwości kruszyw – Część 5: Oznaczanie zawartości wody przez suszenie w suszarce z wentylacją</w:t>
            </w:r>
          </w:p>
        </w:tc>
      </w:tr>
      <w:tr w:rsidR="00C3396D" w:rsidRPr="00690CB4" w14:paraId="64074B95" w14:textId="77777777" w:rsidTr="00C3396D">
        <w:tc>
          <w:tcPr>
            <w:tcW w:w="534" w:type="dxa"/>
            <w:hideMark/>
          </w:tcPr>
          <w:p w14:paraId="786EF79C" w14:textId="77777777" w:rsidR="00C3396D" w:rsidRPr="00690CB4" w:rsidRDefault="00C3396D" w:rsidP="00F45532">
            <w:pPr>
              <w:rPr>
                <w:szCs w:val="22"/>
              </w:rPr>
            </w:pPr>
            <w:r w:rsidRPr="00690CB4">
              <w:rPr>
                <w:szCs w:val="22"/>
              </w:rPr>
              <w:t>16.</w:t>
            </w:r>
          </w:p>
        </w:tc>
        <w:tc>
          <w:tcPr>
            <w:tcW w:w="1842" w:type="dxa"/>
            <w:hideMark/>
          </w:tcPr>
          <w:p w14:paraId="541E10EF" w14:textId="77777777" w:rsidR="00C3396D" w:rsidRPr="00690CB4" w:rsidRDefault="00C3396D" w:rsidP="00F45532">
            <w:pPr>
              <w:rPr>
                <w:szCs w:val="22"/>
              </w:rPr>
            </w:pPr>
            <w:r w:rsidRPr="00690CB4">
              <w:rPr>
                <w:szCs w:val="22"/>
              </w:rPr>
              <w:t>PN-EN 1097-6</w:t>
            </w:r>
          </w:p>
        </w:tc>
        <w:tc>
          <w:tcPr>
            <w:tcW w:w="7371" w:type="dxa"/>
            <w:hideMark/>
          </w:tcPr>
          <w:p w14:paraId="207C8501" w14:textId="77777777" w:rsidR="00C3396D" w:rsidRPr="00690CB4" w:rsidRDefault="00C3396D" w:rsidP="00F45532">
            <w:pPr>
              <w:rPr>
                <w:szCs w:val="22"/>
              </w:rPr>
            </w:pPr>
            <w:r w:rsidRPr="00690CB4">
              <w:rPr>
                <w:szCs w:val="22"/>
              </w:rPr>
              <w:t>Badania mechanicznych i fizycznych właściwości kruszyw –Część 6: Oznaczanie gęstości ziaren i nasiąkliwości</w:t>
            </w:r>
          </w:p>
        </w:tc>
      </w:tr>
      <w:tr w:rsidR="00C3396D" w:rsidRPr="00690CB4" w14:paraId="6B5A6D79" w14:textId="77777777" w:rsidTr="00C3396D">
        <w:tc>
          <w:tcPr>
            <w:tcW w:w="534" w:type="dxa"/>
            <w:hideMark/>
          </w:tcPr>
          <w:p w14:paraId="06EB7344" w14:textId="77777777" w:rsidR="00C3396D" w:rsidRPr="00690CB4" w:rsidRDefault="00C3396D" w:rsidP="00F45532">
            <w:pPr>
              <w:rPr>
                <w:szCs w:val="22"/>
              </w:rPr>
            </w:pPr>
            <w:r w:rsidRPr="00690CB4">
              <w:rPr>
                <w:szCs w:val="22"/>
              </w:rPr>
              <w:t>17.</w:t>
            </w:r>
          </w:p>
        </w:tc>
        <w:tc>
          <w:tcPr>
            <w:tcW w:w="1842" w:type="dxa"/>
            <w:hideMark/>
          </w:tcPr>
          <w:p w14:paraId="11B1ACE8" w14:textId="77777777" w:rsidR="00C3396D" w:rsidRPr="00690CB4" w:rsidRDefault="00C3396D" w:rsidP="00F45532">
            <w:pPr>
              <w:rPr>
                <w:szCs w:val="22"/>
              </w:rPr>
            </w:pPr>
            <w:r w:rsidRPr="00690CB4">
              <w:rPr>
                <w:szCs w:val="22"/>
              </w:rPr>
              <w:t>PN-EN 1097-7</w:t>
            </w:r>
          </w:p>
        </w:tc>
        <w:tc>
          <w:tcPr>
            <w:tcW w:w="7371" w:type="dxa"/>
            <w:hideMark/>
          </w:tcPr>
          <w:p w14:paraId="6842F268" w14:textId="77777777" w:rsidR="00C3396D" w:rsidRPr="00690CB4" w:rsidRDefault="00C3396D" w:rsidP="00F45532">
            <w:pPr>
              <w:rPr>
                <w:szCs w:val="22"/>
              </w:rPr>
            </w:pPr>
            <w:r w:rsidRPr="00690CB4">
              <w:rPr>
                <w:szCs w:val="22"/>
              </w:rPr>
              <w:t>Badania mechanicznych i fizycznych właściwości kruszyw – Część 7: Oznaczanie gęstości wypełniacza – Metoda piknometryczna</w:t>
            </w:r>
          </w:p>
        </w:tc>
      </w:tr>
      <w:tr w:rsidR="00C3396D" w:rsidRPr="00690CB4" w14:paraId="554BCD54" w14:textId="77777777" w:rsidTr="00C3396D">
        <w:tc>
          <w:tcPr>
            <w:tcW w:w="534" w:type="dxa"/>
            <w:hideMark/>
          </w:tcPr>
          <w:p w14:paraId="0726B82A" w14:textId="77777777" w:rsidR="00C3396D" w:rsidRPr="00690CB4" w:rsidRDefault="00C3396D" w:rsidP="00F45532">
            <w:pPr>
              <w:rPr>
                <w:szCs w:val="22"/>
              </w:rPr>
            </w:pPr>
            <w:r w:rsidRPr="00690CB4">
              <w:rPr>
                <w:szCs w:val="22"/>
              </w:rPr>
              <w:lastRenderedPageBreak/>
              <w:t>18.</w:t>
            </w:r>
          </w:p>
        </w:tc>
        <w:tc>
          <w:tcPr>
            <w:tcW w:w="1842" w:type="dxa"/>
            <w:hideMark/>
          </w:tcPr>
          <w:p w14:paraId="7373EAD0" w14:textId="77777777" w:rsidR="00C3396D" w:rsidRPr="00690CB4" w:rsidRDefault="00C3396D" w:rsidP="00F45532">
            <w:pPr>
              <w:rPr>
                <w:szCs w:val="22"/>
              </w:rPr>
            </w:pPr>
            <w:r w:rsidRPr="00690CB4">
              <w:rPr>
                <w:szCs w:val="22"/>
              </w:rPr>
              <w:t>PN-EN 1097-8</w:t>
            </w:r>
          </w:p>
        </w:tc>
        <w:tc>
          <w:tcPr>
            <w:tcW w:w="7371" w:type="dxa"/>
            <w:hideMark/>
          </w:tcPr>
          <w:p w14:paraId="4104194F" w14:textId="77777777" w:rsidR="00C3396D" w:rsidRPr="00690CB4" w:rsidRDefault="00C3396D" w:rsidP="00F45532">
            <w:pPr>
              <w:rPr>
                <w:szCs w:val="22"/>
              </w:rPr>
            </w:pPr>
            <w:r w:rsidRPr="00690CB4">
              <w:rPr>
                <w:szCs w:val="22"/>
              </w:rPr>
              <w:t>Badania mechanicznych i fizycznych właściwości kruszyw – Część 8: Oznaczanie polerowalności kamienia</w:t>
            </w:r>
          </w:p>
        </w:tc>
      </w:tr>
      <w:tr w:rsidR="00C3396D" w:rsidRPr="00690CB4" w14:paraId="574298BD" w14:textId="77777777" w:rsidTr="00C3396D">
        <w:tc>
          <w:tcPr>
            <w:tcW w:w="534" w:type="dxa"/>
            <w:hideMark/>
          </w:tcPr>
          <w:p w14:paraId="5811035B" w14:textId="77777777" w:rsidR="00C3396D" w:rsidRPr="00690CB4" w:rsidRDefault="00C3396D" w:rsidP="00F45532">
            <w:pPr>
              <w:rPr>
                <w:szCs w:val="22"/>
              </w:rPr>
            </w:pPr>
            <w:r w:rsidRPr="00690CB4">
              <w:rPr>
                <w:szCs w:val="22"/>
              </w:rPr>
              <w:t>19.</w:t>
            </w:r>
          </w:p>
        </w:tc>
        <w:tc>
          <w:tcPr>
            <w:tcW w:w="1842" w:type="dxa"/>
            <w:hideMark/>
          </w:tcPr>
          <w:p w14:paraId="1FBA8CDB" w14:textId="77777777" w:rsidR="00C3396D" w:rsidRPr="00690CB4" w:rsidRDefault="00C3396D" w:rsidP="00F45532">
            <w:pPr>
              <w:rPr>
                <w:szCs w:val="22"/>
              </w:rPr>
            </w:pPr>
            <w:r w:rsidRPr="00690CB4">
              <w:rPr>
                <w:szCs w:val="22"/>
              </w:rPr>
              <w:t>PN-EN 1367-1</w:t>
            </w:r>
          </w:p>
        </w:tc>
        <w:tc>
          <w:tcPr>
            <w:tcW w:w="7371" w:type="dxa"/>
            <w:hideMark/>
          </w:tcPr>
          <w:p w14:paraId="52BA7C62" w14:textId="77777777" w:rsidR="00C3396D" w:rsidRPr="00690CB4" w:rsidRDefault="00C3396D" w:rsidP="00F45532">
            <w:pPr>
              <w:rPr>
                <w:szCs w:val="22"/>
              </w:rPr>
            </w:pPr>
            <w:r w:rsidRPr="00690CB4">
              <w:rPr>
                <w:szCs w:val="22"/>
              </w:rPr>
              <w:t>Badania właściwości cieplnych i odporności kruszyw na działanie czynników atmosferycznych – Część 1: Oznaczanie mrozoodporności</w:t>
            </w:r>
          </w:p>
        </w:tc>
      </w:tr>
      <w:tr w:rsidR="00C3396D" w:rsidRPr="00690CB4" w14:paraId="4A15CB30" w14:textId="77777777" w:rsidTr="00C3396D">
        <w:tc>
          <w:tcPr>
            <w:tcW w:w="534" w:type="dxa"/>
            <w:hideMark/>
          </w:tcPr>
          <w:p w14:paraId="30EA5C09" w14:textId="77777777" w:rsidR="00C3396D" w:rsidRPr="00690CB4" w:rsidRDefault="00C3396D" w:rsidP="00F45532">
            <w:pPr>
              <w:rPr>
                <w:szCs w:val="22"/>
              </w:rPr>
            </w:pPr>
            <w:r w:rsidRPr="00690CB4">
              <w:rPr>
                <w:szCs w:val="22"/>
              </w:rPr>
              <w:t>20.</w:t>
            </w:r>
          </w:p>
        </w:tc>
        <w:tc>
          <w:tcPr>
            <w:tcW w:w="1842" w:type="dxa"/>
            <w:hideMark/>
          </w:tcPr>
          <w:p w14:paraId="29D982CA" w14:textId="77777777" w:rsidR="00C3396D" w:rsidRPr="00690CB4" w:rsidRDefault="00C3396D" w:rsidP="00F45532">
            <w:pPr>
              <w:rPr>
                <w:szCs w:val="22"/>
              </w:rPr>
            </w:pPr>
            <w:r w:rsidRPr="00690CB4">
              <w:rPr>
                <w:szCs w:val="22"/>
              </w:rPr>
              <w:t>PN-EN 1367-3</w:t>
            </w:r>
          </w:p>
        </w:tc>
        <w:tc>
          <w:tcPr>
            <w:tcW w:w="7371" w:type="dxa"/>
            <w:hideMark/>
          </w:tcPr>
          <w:p w14:paraId="187B37BB" w14:textId="77777777" w:rsidR="00C3396D" w:rsidRPr="00690CB4" w:rsidRDefault="00C3396D" w:rsidP="00F45532">
            <w:pPr>
              <w:rPr>
                <w:szCs w:val="22"/>
              </w:rPr>
            </w:pPr>
            <w:r w:rsidRPr="00690CB4">
              <w:rPr>
                <w:szCs w:val="22"/>
              </w:rPr>
              <w:t>Badania właściwości cieplnych i odporności kruszyw na działanie czynników atmosferycznych – Część 3: Badanie bazaltowej zgorzeli słonecznej metodą gotowania</w:t>
            </w:r>
          </w:p>
        </w:tc>
      </w:tr>
      <w:tr w:rsidR="00C3396D" w:rsidRPr="00690CB4" w14:paraId="50429798" w14:textId="77777777" w:rsidTr="00C3396D">
        <w:tc>
          <w:tcPr>
            <w:tcW w:w="534" w:type="dxa"/>
            <w:hideMark/>
          </w:tcPr>
          <w:p w14:paraId="4120CA80" w14:textId="77777777" w:rsidR="00C3396D" w:rsidRPr="00690CB4" w:rsidRDefault="00C3396D" w:rsidP="00F45532">
            <w:pPr>
              <w:rPr>
                <w:szCs w:val="22"/>
              </w:rPr>
            </w:pPr>
            <w:r w:rsidRPr="00690CB4">
              <w:rPr>
                <w:szCs w:val="22"/>
              </w:rPr>
              <w:t>21.</w:t>
            </w:r>
          </w:p>
        </w:tc>
        <w:tc>
          <w:tcPr>
            <w:tcW w:w="1842" w:type="dxa"/>
            <w:hideMark/>
          </w:tcPr>
          <w:p w14:paraId="22057714" w14:textId="77777777" w:rsidR="00C3396D" w:rsidRPr="00690CB4" w:rsidRDefault="00C3396D" w:rsidP="00F45532">
            <w:pPr>
              <w:rPr>
                <w:szCs w:val="22"/>
              </w:rPr>
            </w:pPr>
            <w:r w:rsidRPr="00690CB4">
              <w:rPr>
                <w:szCs w:val="22"/>
              </w:rPr>
              <w:t>PN-EN 1426</w:t>
            </w:r>
          </w:p>
        </w:tc>
        <w:tc>
          <w:tcPr>
            <w:tcW w:w="7371" w:type="dxa"/>
            <w:hideMark/>
          </w:tcPr>
          <w:p w14:paraId="46B6074B" w14:textId="77777777" w:rsidR="00C3396D" w:rsidRPr="00690CB4" w:rsidRDefault="00C3396D" w:rsidP="00F45532">
            <w:pPr>
              <w:rPr>
                <w:szCs w:val="22"/>
              </w:rPr>
            </w:pPr>
            <w:r w:rsidRPr="00690CB4">
              <w:rPr>
                <w:szCs w:val="22"/>
              </w:rPr>
              <w:t>Asfalty i produkty asfaltowe – Oznaczanie penetracji igłą</w:t>
            </w:r>
          </w:p>
        </w:tc>
      </w:tr>
      <w:tr w:rsidR="00C3396D" w:rsidRPr="00690CB4" w14:paraId="33BBB500" w14:textId="77777777" w:rsidTr="00C3396D">
        <w:tc>
          <w:tcPr>
            <w:tcW w:w="534" w:type="dxa"/>
            <w:hideMark/>
          </w:tcPr>
          <w:p w14:paraId="25BE89C6" w14:textId="77777777" w:rsidR="00C3396D" w:rsidRPr="00690CB4" w:rsidRDefault="00C3396D" w:rsidP="00F45532">
            <w:pPr>
              <w:rPr>
                <w:szCs w:val="22"/>
              </w:rPr>
            </w:pPr>
            <w:r w:rsidRPr="00690CB4">
              <w:rPr>
                <w:szCs w:val="22"/>
              </w:rPr>
              <w:t xml:space="preserve">22. </w:t>
            </w:r>
          </w:p>
        </w:tc>
        <w:tc>
          <w:tcPr>
            <w:tcW w:w="1842" w:type="dxa"/>
            <w:hideMark/>
          </w:tcPr>
          <w:p w14:paraId="19B82575" w14:textId="77777777" w:rsidR="00C3396D" w:rsidRPr="00690CB4" w:rsidRDefault="00C3396D" w:rsidP="00F45532">
            <w:pPr>
              <w:rPr>
                <w:szCs w:val="22"/>
              </w:rPr>
            </w:pPr>
            <w:r w:rsidRPr="00690CB4">
              <w:rPr>
                <w:szCs w:val="22"/>
              </w:rPr>
              <w:t>PN-EN 1427</w:t>
            </w:r>
          </w:p>
        </w:tc>
        <w:tc>
          <w:tcPr>
            <w:tcW w:w="7371" w:type="dxa"/>
            <w:hideMark/>
          </w:tcPr>
          <w:p w14:paraId="4881B9A4" w14:textId="77777777" w:rsidR="00C3396D" w:rsidRPr="00690CB4" w:rsidRDefault="00C3396D" w:rsidP="00F45532">
            <w:pPr>
              <w:rPr>
                <w:szCs w:val="22"/>
              </w:rPr>
            </w:pPr>
            <w:r w:rsidRPr="00690CB4">
              <w:rPr>
                <w:szCs w:val="22"/>
              </w:rPr>
              <w:t>Asfalty i produkty asfaltowe – Oznaczanie temperatury mięknienia – Metoda Pierścień i Kula</w:t>
            </w:r>
          </w:p>
        </w:tc>
      </w:tr>
      <w:tr w:rsidR="00C3396D" w:rsidRPr="00690CB4" w14:paraId="518D9890" w14:textId="77777777" w:rsidTr="00C3396D">
        <w:tc>
          <w:tcPr>
            <w:tcW w:w="534" w:type="dxa"/>
            <w:hideMark/>
          </w:tcPr>
          <w:p w14:paraId="431B9478" w14:textId="77777777" w:rsidR="00C3396D" w:rsidRPr="00690CB4" w:rsidRDefault="00C3396D" w:rsidP="00F45532">
            <w:pPr>
              <w:rPr>
                <w:szCs w:val="22"/>
              </w:rPr>
            </w:pPr>
            <w:r w:rsidRPr="00690CB4">
              <w:rPr>
                <w:szCs w:val="22"/>
              </w:rPr>
              <w:t xml:space="preserve">23. </w:t>
            </w:r>
          </w:p>
        </w:tc>
        <w:tc>
          <w:tcPr>
            <w:tcW w:w="1842" w:type="dxa"/>
            <w:hideMark/>
          </w:tcPr>
          <w:p w14:paraId="141BA6C6" w14:textId="77777777" w:rsidR="00C3396D" w:rsidRPr="00690CB4" w:rsidRDefault="00C3396D" w:rsidP="00F45532">
            <w:pPr>
              <w:rPr>
                <w:szCs w:val="22"/>
              </w:rPr>
            </w:pPr>
            <w:r w:rsidRPr="00690CB4">
              <w:rPr>
                <w:szCs w:val="22"/>
              </w:rPr>
              <w:t>PN-EN 1428</w:t>
            </w:r>
          </w:p>
        </w:tc>
        <w:tc>
          <w:tcPr>
            <w:tcW w:w="7371" w:type="dxa"/>
            <w:hideMark/>
          </w:tcPr>
          <w:p w14:paraId="03D9B1FB" w14:textId="77777777" w:rsidR="00C3396D" w:rsidRPr="00690CB4" w:rsidRDefault="00C3396D" w:rsidP="00F45532">
            <w:pPr>
              <w:rPr>
                <w:szCs w:val="22"/>
              </w:rPr>
            </w:pPr>
            <w:r w:rsidRPr="00690CB4">
              <w:rPr>
                <w:szCs w:val="22"/>
              </w:rPr>
              <w:t>Asfalty i lepiszcza asfaltowe – Oznaczanie zawartości wody w emulsjach asfaltowych – Metoda destylacji azeotropowej</w:t>
            </w:r>
          </w:p>
        </w:tc>
      </w:tr>
      <w:tr w:rsidR="00C3396D" w:rsidRPr="00690CB4" w14:paraId="4E47CF94" w14:textId="77777777" w:rsidTr="00C3396D">
        <w:tc>
          <w:tcPr>
            <w:tcW w:w="534" w:type="dxa"/>
            <w:hideMark/>
          </w:tcPr>
          <w:p w14:paraId="4022B6DC" w14:textId="77777777" w:rsidR="00C3396D" w:rsidRPr="00690CB4" w:rsidRDefault="00C3396D" w:rsidP="00F45532">
            <w:pPr>
              <w:rPr>
                <w:szCs w:val="22"/>
              </w:rPr>
            </w:pPr>
            <w:r w:rsidRPr="00690CB4">
              <w:rPr>
                <w:szCs w:val="22"/>
              </w:rPr>
              <w:t>24.</w:t>
            </w:r>
          </w:p>
        </w:tc>
        <w:tc>
          <w:tcPr>
            <w:tcW w:w="1842" w:type="dxa"/>
            <w:hideMark/>
          </w:tcPr>
          <w:p w14:paraId="0ECDFB01" w14:textId="77777777" w:rsidR="00C3396D" w:rsidRPr="00690CB4" w:rsidRDefault="00C3396D" w:rsidP="00F45532">
            <w:pPr>
              <w:rPr>
                <w:szCs w:val="22"/>
              </w:rPr>
            </w:pPr>
            <w:r w:rsidRPr="00690CB4">
              <w:rPr>
                <w:szCs w:val="22"/>
              </w:rPr>
              <w:t>PN-EN 1429</w:t>
            </w:r>
          </w:p>
        </w:tc>
        <w:tc>
          <w:tcPr>
            <w:tcW w:w="7371" w:type="dxa"/>
            <w:hideMark/>
          </w:tcPr>
          <w:p w14:paraId="0F230A1E" w14:textId="77777777" w:rsidR="00C3396D" w:rsidRPr="00690CB4" w:rsidRDefault="00C3396D" w:rsidP="00F45532">
            <w:pPr>
              <w:rPr>
                <w:szCs w:val="22"/>
              </w:rPr>
            </w:pPr>
            <w:r w:rsidRPr="00690CB4">
              <w:rPr>
                <w:szCs w:val="22"/>
              </w:rPr>
              <w:t>Asfalty i lepiszcza asfaltowe – Oznaczanie pozostałości na sicie emulsji asfaltowych oraz trwałości podczas magazynowania metodą pozostałości na sicie</w:t>
            </w:r>
          </w:p>
        </w:tc>
      </w:tr>
      <w:tr w:rsidR="00C3396D" w:rsidRPr="00690CB4" w14:paraId="03357976" w14:textId="77777777" w:rsidTr="00C3396D">
        <w:tc>
          <w:tcPr>
            <w:tcW w:w="534" w:type="dxa"/>
            <w:hideMark/>
          </w:tcPr>
          <w:p w14:paraId="33F340D3" w14:textId="77777777" w:rsidR="00C3396D" w:rsidRPr="00690CB4" w:rsidRDefault="00C3396D" w:rsidP="00F45532">
            <w:pPr>
              <w:rPr>
                <w:szCs w:val="22"/>
              </w:rPr>
            </w:pPr>
            <w:r w:rsidRPr="00690CB4">
              <w:rPr>
                <w:szCs w:val="22"/>
              </w:rPr>
              <w:t>25.</w:t>
            </w:r>
          </w:p>
        </w:tc>
        <w:tc>
          <w:tcPr>
            <w:tcW w:w="1842" w:type="dxa"/>
            <w:hideMark/>
          </w:tcPr>
          <w:p w14:paraId="160AB340" w14:textId="77777777" w:rsidR="00C3396D" w:rsidRPr="00690CB4" w:rsidRDefault="00C3396D" w:rsidP="00F45532">
            <w:pPr>
              <w:rPr>
                <w:szCs w:val="22"/>
              </w:rPr>
            </w:pPr>
            <w:r w:rsidRPr="00690CB4">
              <w:rPr>
                <w:szCs w:val="22"/>
              </w:rPr>
              <w:t>PN-EN 1744-1</w:t>
            </w:r>
          </w:p>
        </w:tc>
        <w:tc>
          <w:tcPr>
            <w:tcW w:w="7371" w:type="dxa"/>
            <w:hideMark/>
          </w:tcPr>
          <w:p w14:paraId="338B5480" w14:textId="77777777" w:rsidR="00C3396D" w:rsidRPr="00690CB4" w:rsidRDefault="00C3396D" w:rsidP="00F45532">
            <w:pPr>
              <w:rPr>
                <w:szCs w:val="22"/>
              </w:rPr>
            </w:pPr>
            <w:r w:rsidRPr="00690CB4">
              <w:rPr>
                <w:szCs w:val="22"/>
              </w:rPr>
              <w:t>Badania chemicznych właściwości kruszyw – Analiza chemiczna</w:t>
            </w:r>
          </w:p>
        </w:tc>
      </w:tr>
      <w:tr w:rsidR="00C3396D" w:rsidRPr="00690CB4" w14:paraId="26015A0A" w14:textId="77777777" w:rsidTr="00C3396D">
        <w:tc>
          <w:tcPr>
            <w:tcW w:w="534" w:type="dxa"/>
            <w:hideMark/>
          </w:tcPr>
          <w:p w14:paraId="358157DE" w14:textId="77777777" w:rsidR="00C3396D" w:rsidRPr="00690CB4" w:rsidRDefault="00C3396D" w:rsidP="00F45532">
            <w:pPr>
              <w:rPr>
                <w:szCs w:val="22"/>
              </w:rPr>
            </w:pPr>
            <w:r w:rsidRPr="00690CB4">
              <w:rPr>
                <w:szCs w:val="22"/>
              </w:rPr>
              <w:t>26.</w:t>
            </w:r>
          </w:p>
        </w:tc>
        <w:tc>
          <w:tcPr>
            <w:tcW w:w="1842" w:type="dxa"/>
            <w:hideMark/>
          </w:tcPr>
          <w:p w14:paraId="3E14BBBD" w14:textId="77777777" w:rsidR="00C3396D" w:rsidRPr="00690CB4" w:rsidRDefault="00C3396D" w:rsidP="00F45532">
            <w:pPr>
              <w:rPr>
                <w:szCs w:val="22"/>
              </w:rPr>
            </w:pPr>
            <w:r w:rsidRPr="00690CB4">
              <w:rPr>
                <w:szCs w:val="22"/>
              </w:rPr>
              <w:t>PN-EN 1744-4</w:t>
            </w:r>
          </w:p>
        </w:tc>
        <w:tc>
          <w:tcPr>
            <w:tcW w:w="7371" w:type="dxa"/>
            <w:hideMark/>
          </w:tcPr>
          <w:p w14:paraId="3C731535" w14:textId="77777777" w:rsidR="00C3396D" w:rsidRPr="00690CB4" w:rsidRDefault="00C3396D" w:rsidP="00F45532">
            <w:pPr>
              <w:rPr>
                <w:szCs w:val="22"/>
              </w:rPr>
            </w:pPr>
            <w:r w:rsidRPr="00690CB4">
              <w:rPr>
                <w:szCs w:val="22"/>
              </w:rPr>
              <w:t>Badania chemicznych właściwości kruszyw – Część 4: Oznaczanie podatności wypełniaczy do mieszanek mineralno-asfaltowych na działanie wody</w:t>
            </w:r>
          </w:p>
        </w:tc>
      </w:tr>
      <w:tr w:rsidR="00C3396D" w:rsidRPr="00690CB4" w14:paraId="4B90765D" w14:textId="77777777" w:rsidTr="00C3396D">
        <w:tc>
          <w:tcPr>
            <w:tcW w:w="534" w:type="dxa"/>
            <w:hideMark/>
          </w:tcPr>
          <w:p w14:paraId="1CE7E590" w14:textId="77777777" w:rsidR="00C3396D" w:rsidRPr="00690CB4" w:rsidRDefault="00C3396D" w:rsidP="00F45532">
            <w:pPr>
              <w:rPr>
                <w:szCs w:val="22"/>
              </w:rPr>
            </w:pPr>
            <w:r w:rsidRPr="00690CB4">
              <w:rPr>
                <w:szCs w:val="22"/>
              </w:rPr>
              <w:t>27.</w:t>
            </w:r>
          </w:p>
        </w:tc>
        <w:tc>
          <w:tcPr>
            <w:tcW w:w="1842" w:type="dxa"/>
            <w:hideMark/>
          </w:tcPr>
          <w:p w14:paraId="075E7412" w14:textId="77777777" w:rsidR="00C3396D" w:rsidRPr="00690CB4" w:rsidRDefault="00C3396D" w:rsidP="00F45532">
            <w:pPr>
              <w:rPr>
                <w:szCs w:val="22"/>
              </w:rPr>
            </w:pPr>
            <w:r w:rsidRPr="00690CB4">
              <w:rPr>
                <w:szCs w:val="22"/>
              </w:rPr>
              <w:t>PN-EN 12591</w:t>
            </w:r>
          </w:p>
        </w:tc>
        <w:tc>
          <w:tcPr>
            <w:tcW w:w="7371" w:type="dxa"/>
            <w:hideMark/>
          </w:tcPr>
          <w:p w14:paraId="4D979734" w14:textId="77777777" w:rsidR="00C3396D" w:rsidRPr="00690CB4" w:rsidRDefault="00C3396D" w:rsidP="00F45532">
            <w:pPr>
              <w:rPr>
                <w:szCs w:val="22"/>
              </w:rPr>
            </w:pPr>
            <w:r w:rsidRPr="00690CB4">
              <w:rPr>
                <w:szCs w:val="22"/>
              </w:rPr>
              <w:t>Asfalty i produkty asfaltowe – Wymagania dla asfaltów drogowych</w:t>
            </w:r>
          </w:p>
        </w:tc>
      </w:tr>
      <w:tr w:rsidR="00C3396D" w:rsidRPr="00690CB4" w14:paraId="1507B7F5" w14:textId="77777777" w:rsidTr="00C3396D">
        <w:tc>
          <w:tcPr>
            <w:tcW w:w="534" w:type="dxa"/>
            <w:hideMark/>
          </w:tcPr>
          <w:p w14:paraId="0019AAC7" w14:textId="77777777" w:rsidR="00C3396D" w:rsidRPr="00690CB4" w:rsidRDefault="00C3396D" w:rsidP="00F45532">
            <w:pPr>
              <w:rPr>
                <w:szCs w:val="22"/>
              </w:rPr>
            </w:pPr>
            <w:r w:rsidRPr="00690CB4">
              <w:rPr>
                <w:szCs w:val="22"/>
              </w:rPr>
              <w:t>28.</w:t>
            </w:r>
          </w:p>
        </w:tc>
        <w:tc>
          <w:tcPr>
            <w:tcW w:w="1842" w:type="dxa"/>
            <w:hideMark/>
          </w:tcPr>
          <w:p w14:paraId="73B9315D" w14:textId="77777777" w:rsidR="00C3396D" w:rsidRPr="00690CB4" w:rsidRDefault="00C3396D" w:rsidP="00F45532">
            <w:pPr>
              <w:rPr>
                <w:szCs w:val="22"/>
              </w:rPr>
            </w:pPr>
            <w:r w:rsidRPr="00690CB4">
              <w:rPr>
                <w:szCs w:val="22"/>
              </w:rPr>
              <w:t>PN-EN 12592</w:t>
            </w:r>
          </w:p>
        </w:tc>
        <w:tc>
          <w:tcPr>
            <w:tcW w:w="7371" w:type="dxa"/>
            <w:hideMark/>
          </w:tcPr>
          <w:p w14:paraId="22A7A8E9" w14:textId="77777777" w:rsidR="00C3396D" w:rsidRPr="00690CB4" w:rsidRDefault="00C3396D" w:rsidP="00F45532">
            <w:pPr>
              <w:rPr>
                <w:szCs w:val="22"/>
              </w:rPr>
            </w:pPr>
            <w:r w:rsidRPr="00690CB4">
              <w:rPr>
                <w:szCs w:val="22"/>
              </w:rPr>
              <w:t>Asfalty i produkty asfaltowe – Oznaczanie rozpuszczalności</w:t>
            </w:r>
          </w:p>
        </w:tc>
      </w:tr>
      <w:tr w:rsidR="00C3396D" w:rsidRPr="00690CB4" w14:paraId="4451A0D4" w14:textId="77777777" w:rsidTr="00C3396D">
        <w:tc>
          <w:tcPr>
            <w:tcW w:w="534" w:type="dxa"/>
            <w:hideMark/>
          </w:tcPr>
          <w:p w14:paraId="6428E627" w14:textId="77777777" w:rsidR="00C3396D" w:rsidRPr="00690CB4" w:rsidRDefault="00C3396D" w:rsidP="00F45532">
            <w:pPr>
              <w:rPr>
                <w:szCs w:val="22"/>
              </w:rPr>
            </w:pPr>
            <w:r w:rsidRPr="00690CB4">
              <w:rPr>
                <w:szCs w:val="22"/>
              </w:rPr>
              <w:t>29.</w:t>
            </w:r>
          </w:p>
        </w:tc>
        <w:tc>
          <w:tcPr>
            <w:tcW w:w="1842" w:type="dxa"/>
            <w:hideMark/>
          </w:tcPr>
          <w:p w14:paraId="10125032" w14:textId="77777777" w:rsidR="00C3396D" w:rsidRPr="00690CB4" w:rsidRDefault="00C3396D" w:rsidP="00F45532">
            <w:pPr>
              <w:rPr>
                <w:szCs w:val="22"/>
              </w:rPr>
            </w:pPr>
            <w:r w:rsidRPr="00690CB4">
              <w:rPr>
                <w:szCs w:val="22"/>
              </w:rPr>
              <w:t>PN-EN 12593</w:t>
            </w:r>
          </w:p>
        </w:tc>
        <w:tc>
          <w:tcPr>
            <w:tcW w:w="7371" w:type="dxa"/>
            <w:hideMark/>
          </w:tcPr>
          <w:p w14:paraId="299B4277" w14:textId="77777777" w:rsidR="00C3396D" w:rsidRPr="00690CB4" w:rsidRDefault="00C3396D" w:rsidP="00F45532">
            <w:pPr>
              <w:rPr>
                <w:szCs w:val="22"/>
              </w:rPr>
            </w:pPr>
            <w:r w:rsidRPr="00690CB4">
              <w:rPr>
                <w:szCs w:val="22"/>
              </w:rPr>
              <w:t>Asfalty i produkty asfaltowe – Oznaczanie temperatury łamliwości Fraassa</w:t>
            </w:r>
          </w:p>
        </w:tc>
      </w:tr>
      <w:tr w:rsidR="00C3396D" w:rsidRPr="00690CB4" w14:paraId="442909CE" w14:textId="77777777" w:rsidTr="00C3396D">
        <w:tc>
          <w:tcPr>
            <w:tcW w:w="534" w:type="dxa"/>
            <w:hideMark/>
          </w:tcPr>
          <w:p w14:paraId="0A93B771" w14:textId="77777777" w:rsidR="00C3396D" w:rsidRPr="00690CB4" w:rsidRDefault="00C3396D" w:rsidP="00F45532">
            <w:pPr>
              <w:rPr>
                <w:szCs w:val="22"/>
              </w:rPr>
            </w:pPr>
            <w:r w:rsidRPr="00690CB4">
              <w:rPr>
                <w:szCs w:val="22"/>
              </w:rPr>
              <w:t>30.</w:t>
            </w:r>
          </w:p>
        </w:tc>
        <w:tc>
          <w:tcPr>
            <w:tcW w:w="1842" w:type="dxa"/>
            <w:hideMark/>
          </w:tcPr>
          <w:p w14:paraId="5FF11608" w14:textId="77777777" w:rsidR="00C3396D" w:rsidRPr="00690CB4" w:rsidRDefault="00C3396D" w:rsidP="00F45532">
            <w:pPr>
              <w:rPr>
                <w:szCs w:val="22"/>
              </w:rPr>
            </w:pPr>
            <w:r w:rsidRPr="00690CB4">
              <w:rPr>
                <w:szCs w:val="22"/>
              </w:rPr>
              <w:t>PN-EN 12606-1</w:t>
            </w:r>
          </w:p>
        </w:tc>
        <w:tc>
          <w:tcPr>
            <w:tcW w:w="7371" w:type="dxa"/>
            <w:hideMark/>
          </w:tcPr>
          <w:p w14:paraId="3EE722A6" w14:textId="77777777" w:rsidR="00C3396D" w:rsidRPr="00690CB4" w:rsidRDefault="00C3396D" w:rsidP="00F45532">
            <w:pPr>
              <w:rPr>
                <w:szCs w:val="22"/>
              </w:rPr>
            </w:pPr>
            <w:r w:rsidRPr="00690CB4">
              <w:rPr>
                <w:szCs w:val="22"/>
              </w:rPr>
              <w:t>Asfalty i produkty asfaltowe – Oznaczanie zawartości parafiny – Część 1: Metoda destylacyjna</w:t>
            </w:r>
          </w:p>
        </w:tc>
      </w:tr>
      <w:tr w:rsidR="00C3396D" w:rsidRPr="00690CB4" w14:paraId="1DAFE1DF" w14:textId="77777777" w:rsidTr="00C3396D">
        <w:tc>
          <w:tcPr>
            <w:tcW w:w="534" w:type="dxa"/>
            <w:hideMark/>
          </w:tcPr>
          <w:p w14:paraId="7569F2F5" w14:textId="77777777" w:rsidR="00C3396D" w:rsidRPr="00690CB4" w:rsidRDefault="00C3396D" w:rsidP="00F45532">
            <w:pPr>
              <w:rPr>
                <w:szCs w:val="22"/>
              </w:rPr>
            </w:pPr>
            <w:r w:rsidRPr="00690CB4">
              <w:rPr>
                <w:szCs w:val="22"/>
              </w:rPr>
              <w:t>31.</w:t>
            </w:r>
          </w:p>
        </w:tc>
        <w:tc>
          <w:tcPr>
            <w:tcW w:w="1842" w:type="dxa"/>
          </w:tcPr>
          <w:p w14:paraId="7E8F8300" w14:textId="77777777" w:rsidR="00DF2A08" w:rsidRPr="00690CB4" w:rsidRDefault="00C3396D" w:rsidP="00F45532">
            <w:pPr>
              <w:rPr>
                <w:szCs w:val="22"/>
              </w:rPr>
            </w:pPr>
            <w:r w:rsidRPr="00690CB4">
              <w:rPr>
                <w:szCs w:val="22"/>
              </w:rPr>
              <w:t>PN-EN 12607-1</w:t>
            </w:r>
          </w:p>
          <w:p w14:paraId="52134C6A" w14:textId="2DF080F2" w:rsidR="00C3396D" w:rsidRPr="00690CB4" w:rsidRDefault="00C3396D" w:rsidP="00F45532">
            <w:pPr>
              <w:rPr>
                <w:szCs w:val="22"/>
              </w:rPr>
            </w:pPr>
            <w:r w:rsidRPr="00690CB4">
              <w:rPr>
                <w:szCs w:val="22"/>
              </w:rPr>
              <w:t>i</w:t>
            </w:r>
          </w:p>
          <w:p w14:paraId="1F7DFFEF" w14:textId="77777777" w:rsidR="00C3396D" w:rsidRPr="00690CB4" w:rsidRDefault="00C3396D" w:rsidP="00F45532">
            <w:pPr>
              <w:rPr>
                <w:szCs w:val="22"/>
              </w:rPr>
            </w:pPr>
            <w:r w:rsidRPr="00690CB4">
              <w:rPr>
                <w:szCs w:val="22"/>
              </w:rPr>
              <w:t>PN-EN 12607-3</w:t>
            </w:r>
          </w:p>
        </w:tc>
        <w:tc>
          <w:tcPr>
            <w:tcW w:w="7371" w:type="dxa"/>
            <w:hideMark/>
          </w:tcPr>
          <w:p w14:paraId="3FD034A3" w14:textId="77777777" w:rsidR="00C3396D" w:rsidRPr="00690CB4" w:rsidRDefault="00C3396D" w:rsidP="00F45532">
            <w:pPr>
              <w:rPr>
                <w:szCs w:val="22"/>
              </w:rPr>
            </w:pPr>
            <w:r w:rsidRPr="00690CB4">
              <w:rPr>
                <w:szCs w:val="22"/>
              </w:rPr>
              <w:t>Asfalty i produkty asfaltowe – Oznaczanie odporności na twardnienie pod wpływem ciepła i powietrza – Część 1: Metoda RTFOT</w:t>
            </w:r>
          </w:p>
          <w:p w14:paraId="31802FA0" w14:textId="77777777" w:rsidR="00C3396D" w:rsidRPr="00690CB4" w:rsidRDefault="00C3396D" w:rsidP="00F45532">
            <w:pPr>
              <w:rPr>
                <w:szCs w:val="22"/>
              </w:rPr>
            </w:pPr>
            <w:r w:rsidRPr="00690CB4">
              <w:rPr>
                <w:szCs w:val="22"/>
              </w:rPr>
              <w:t>Jw. Część 3: Metoda RFT</w:t>
            </w:r>
          </w:p>
        </w:tc>
      </w:tr>
      <w:tr w:rsidR="00C3396D" w:rsidRPr="00690CB4" w14:paraId="6286EA21" w14:textId="77777777" w:rsidTr="00C3396D">
        <w:tc>
          <w:tcPr>
            <w:tcW w:w="534" w:type="dxa"/>
            <w:hideMark/>
          </w:tcPr>
          <w:p w14:paraId="7F78EC31" w14:textId="77777777" w:rsidR="00C3396D" w:rsidRPr="00690CB4" w:rsidRDefault="00C3396D" w:rsidP="00F45532">
            <w:pPr>
              <w:rPr>
                <w:szCs w:val="22"/>
              </w:rPr>
            </w:pPr>
            <w:r w:rsidRPr="00690CB4">
              <w:rPr>
                <w:szCs w:val="22"/>
              </w:rPr>
              <w:t>32.</w:t>
            </w:r>
          </w:p>
        </w:tc>
        <w:tc>
          <w:tcPr>
            <w:tcW w:w="1842" w:type="dxa"/>
            <w:hideMark/>
          </w:tcPr>
          <w:p w14:paraId="5D0A1F3E" w14:textId="77777777" w:rsidR="00C3396D" w:rsidRPr="00690CB4" w:rsidRDefault="00C3396D" w:rsidP="00F45532">
            <w:pPr>
              <w:rPr>
                <w:szCs w:val="22"/>
              </w:rPr>
            </w:pPr>
            <w:r w:rsidRPr="00690CB4">
              <w:rPr>
                <w:szCs w:val="22"/>
              </w:rPr>
              <w:t>PN-EN 12697-6</w:t>
            </w:r>
          </w:p>
        </w:tc>
        <w:tc>
          <w:tcPr>
            <w:tcW w:w="7371" w:type="dxa"/>
            <w:hideMark/>
          </w:tcPr>
          <w:p w14:paraId="685D68B6" w14:textId="77777777" w:rsidR="00C3396D" w:rsidRPr="00690CB4" w:rsidRDefault="00C3396D" w:rsidP="00F45532">
            <w:pPr>
              <w:rPr>
                <w:szCs w:val="22"/>
              </w:rPr>
            </w:pPr>
            <w:r w:rsidRPr="00690CB4">
              <w:rPr>
                <w:szCs w:val="22"/>
              </w:rPr>
              <w:t>Mieszanki mineralno-asfaltowe – Metody badań mieszanek mineralno-asfaltowych na gorąco – Część 6: Oznaczanie gęstości objętościowej metodą hydrostatyczną</w:t>
            </w:r>
          </w:p>
        </w:tc>
      </w:tr>
      <w:tr w:rsidR="00C3396D" w:rsidRPr="00690CB4" w14:paraId="0929662A" w14:textId="77777777" w:rsidTr="00C3396D">
        <w:tc>
          <w:tcPr>
            <w:tcW w:w="534" w:type="dxa"/>
            <w:hideMark/>
          </w:tcPr>
          <w:p w14:paraId="6CD0CFEC" w14:textId="77777777" w:rsidR="00C3396D" w:rsidRPr="00690CB4" w:rsidRDefault="00C3396D" w:rsidP="00F45532">
            <w:pPr>
              <w:rPr>
                <w:szCs w:val="22"/>
              </w:rPr>
            </w:pPr>
            <w:r w:rsidRPr="00690CB4">
              <w:rPr>
                <w:szCs w:val="22"/>
              </w:rPr>
              <w:t>33.</w:t>
            </w:r>
          </w:p>
        </w:tc>
        <w:tc>
          <w:tcPr>
            <w:tcW w:w="1842" w:type="dxa"/>
            <w:hideMark/>
          </w:tcPr>
          <w:p w14:paraId="21C58C12" w14:textId="77777777" w:rsidR="00C3396D" w:rsidRPr="00690CB4" w:rsidRDefault="00C3396D" w:rsidP="00F45532">
            <w:pPr>
              <w:rPr>
                <w:szCs w:val="22"/>
              </w:rPr>
            </w:pPr>
            <w:r w:rsidRPr="00690CB4">
              <w:rPr>
                <w:szCs w:val="22"/>
              </w:rPr>
              <w:t>PN-EN 12697-8</w:t>
            </w:r>
          </w:p>
        </w:tc>
        <w:tc>
          <w:tcPr>
            <w:tcW w:w="7371" w:type="dxa"/>
            <w:hideMark/>
          </w:tcPr>
          <w:p w14:paraId="329B416B" w14:textId="77777777" w:rsidR="00C3396D" w:rsidRPr="00690CB4" w:rsidRDefault="00C3396D" w:rsidP="00F45532">
            <w:pPr>
              <w:rPr>
                <w:szCs w:val="22"/>
              </w:rPr>
            </w:pPr>
            <w:r w:rsidRPr="00690CB4">
              <w:rPr>
                <w:szCs w:val="22"/>
              </w:rPr>
              <w:t>Mieszanki mineralno-asfaltowe – Metody badań mieszanek mineralno-asfaltowych na gorąco – Część 8: Oznaczanie zawartości wolnej przestrzeni</w:t>
            </w:r>
          </w:p>
        </w:tc>
      </w:tr>
      <w:tr w:rsidR="00C3396D" w:rsidRPr="00690CB4" w14:paraId="5B18EB74" w14:textId="77777777" w:rsidTr="00C3396D">
        <w:tc>
          <w:tcPr>
            <w:tcW w:w="534" w:type="dxa"/>
            <w:hideMark/>
          </w:tcPr>
          <w:p w14:paraId="144106E4" w14:textId="77777777" w:rsidR="00C3396D" w:rsidRPr="00690CB4" w:rsidRDefault="00C3396D" w:rsidP="00F45532">
            <w:pPr>
              <w:rPr>
                <w:szCs w:val="22"/>
              </w:rPr>
            </w:pPr>
            <w:r w:rsidRPr="00690CB4">
              <w:rPr>
                <w:szCs w:val="22"/>
              </w:rPr>
              <w:t>34.</w:t>
            </w:r>
          </w:p>
        </w:tc>
        <w:tc>
          <w:tcPr>
            <w:tcW w:w="1842" w:type="dxa"/>
            <w:hideMark/>
          </w:tcPr>
          <w:p w14:paraId="1DB2240F" w14:textId="77777777" w:rsidR="00C3396D" w:rsidRPr="00690CB4" w:rsidRDefault="00C3396D" w:rsidP="00F45532">
            <w:pPr>
              <w:rPr>
                <w:szCs w:val="22"/>
              </w:rPr>
            </w:pPr>
            <w:r w:rsidRPr="00690CB4">
              <w:rPr>
                <w:szCs w:val="22"/>
              </w:rPr>
              <w:t>PN-EN 12697-11</w:t>
            </w:r>
          </w:p>
        </w:tc>
        <w:tc>
          <w:tcPr>
            <w:tcW w:w="7371" w:type="dxa"/>
            <w:hideMark/>
          </w:tcPr>
          <w:p w14:paraId="561E1503" w14:textId="77777777" w:rsidR="00C3396D" w:rsidRPr="00690CB4" w:rsidRDefault="00C3396D" w:rsidP="00F45532">
            <w:pPr>
              <w:rPr>
                <w:szCs w:val="22"/>
              </w:rPr>
            </w:pPr>
            <w:r w:rsidRPr="00690CB4">
              <w:rPr>
                <w:szCs w:val="22"/>
              </w:rPr>
              <w:t>Mieszanki mineralno-asfaltowe – Metody badań mieszanek mineralno-asfaltowych na gorąco – Część 11: Określenie powiązania pomiędzy kruszywem i asfaltem</w:t>
            </w:r>
          </w:p>
        </w:tc>
      </w:tr>
      <w:tr w:rsidR="00C3396D" w:rsidRPr="00690CB4" w14:paraId="316D8CD4" w14:textId="77777777" w:rsidTr="00C3396D">
        <w:tc>
          <w:tcPr>
            <w:tcW w:w="534" w:type="dxa"/>
            <w:hideMark/>
          </w:tcPr>
          <w:p w14:paraId="660DB966" w14:textId="77777777" w:rsidR="00C3396D" w:rsidRPr="00690CB4" w:rsidRDefault="00C3396D" w:rsidP="00F45532">
            <w:pPr>
              <w:rPr>
                <w:szCs w:val="22"/>
              </w:rPr>
            </w:pPr>
            <w:r w:rsidRPr="00690CB4">
              <w:rPr>
                <w:szCs w:val="22"/>
              </w:rPr>
              <w:t>35.</w:t>
            </w:r>
          </w:p>
        </w:tc>
        <w:tc>
          <w:tcPr>
            <w:tcW w:w="1842" w:type="dxa"/>
            <w:hideMark/>
          </w:tcPr>
          <w:p w14:paraId="378E6C5A" w14:textId="77777777" w:rsidR="00C3396D" w:rsidRPr="00690CB4" w:rsidRDefault="00C3396D" w:rsidP="00F45532">
            <w:pPr>
              <w:rPr>
                <w:szCs w:val="22"/>
              </w:rPr>
            </w:pPr>
            <w:r w:rsidRPr="00690CB4">
              <w:rPr>
                <w:szCs w:val="22"/>
              </w:rPr>
              <w:t>PN-EN 12697-12</w:t>
            </w:r>
          </w:p>
        </w:tc>
        <w:tc>
          <w:tcPr>
            <w:tcW w:w="7371" w:type="dxa"/>
            <w:hideMark/>
          </w:tcPr>
          <w:p w14:paraId="6DDF7A8E" w14:textId="46DC5240" w:rsidR="00C3396D" w:rsidRPr="00690CB4" w:rsidRDefault="00C3396D" w:rsidP="00F45532">
            <w:pPr>
              <w:rPr>
                <w:szCs w:val="22"/>
              </w:rPr>
            </w:pPr>
            <w:r w:rsidRPr="00690CB4">
              <w:rPr>
                <w:szCs w:val="22"/>
              </w:rPr>
              <w:t>Mieszanki mineralno-asfaltowe – Metody badań mieszanek mineralno-asfaltowych na gorąco – Część 12: Określanie wra</w:t>
            </w:r>
            <w:r w:rsidR="00987004" w:rsidRPr="00690CB4">
              <w:rPr>
                <w:szCs w:val="22"/>
              </w:rPr>
              <w:t>ż</w:t>
            </w:r>
            <w:r w:rsidRPr="00690CB4">
              <w:rPr>
                <w:szCs w:val="22"/>
              </w:rPr>
              <w:t>liwości na wodę</w:t>
            </w:r>
          </w:p>
        </w:tc>
      </w:tr>
      <w:tr w:rsidR="00C3396D" w:rsidRPr="00690CB4" w14:paraId="2DD6382F" w14:textId="77777777" w:rsidTr="00C3396D">
        <w:tc>
          <w:tcPr>
            <w:tcW w:w="534" w:type="dxa"/>
            <w:hideMark/>
          </w:tcPr>
          <w:p w14:paraId="52C06294" w14:textId="77777777" w:rsidR="00C3396D" w:rsidRPr="00690CB4" w:rsidRDefault="00C3396D" w:rsidP="00F45532">
            <w:pPr>
              <w:rPr>
                <w:szCs w:val="22"/>
              </w:rPr>
            </w:pPr>
            <w:r w:rsidRPr="00690CB4">
              <w:rPr>
                <w:szCs w:val="22"/>
              </w:rPr>
              <w:t>36.</w:t>
            </w:r>
          </w:p>
        </w:tc>
        <w:tc>
          <w:tcPr>
            <w:tcW w:w="1842" w:type="dxa"/>
            <w:hideMark/>
          </w:tcPr>
          <w:p w14:paraId="39929F22" w14:textId="77777777" w:rsidR="00C3396D" w:rsidRPr="00690CB4" w:rsidRDefault="00C3396D" w:rsidP="00F45532">
            <w:pPr>
              <w:rPr>
                <w:szCs w:val="22"/>
              </w:rPr>
            </w:pPr>
            <w:r w:rsidRPr="00690CB4">
              <w:rPr>
                <w:szCs w:val="22"/>
              </w:rPr>
              <w:t>PN-EN 12697-13</w:t>
            </w:r>
          </w:p>
        </w:tc>
        <w:tc>
          <w:tcPr>
            <w:tcW w:w="7371" w:type="dxa"/>
            <w:hideMark/>
          </w:tcPr>
          <w:p w14:paraId="48EFAD3F" w14:textId="77777777" w:rsidR="00C3396D" w:rsidRPr="00690CB4" w:rsidRDefault="00C3396D" w:rsidP="00F45532">
            <w:pPr>
              <w:rPr>
                <w:szCs w:val="22"/>
              </w:rPr>
            </w:pPr>
            <w:r w:rsidRPr="00690CB4">
              <w:rPr>
                <w:szCs w:val="22"/>
              </w:rPr>
              <w:t>Mieszanki mineralno-asfaltowe – Metody badań mieszanek mineralno-asfaltowych na gorąco – Część 13: Pomiar temperatury</w:t>
            </w:r>
          </w:p>
        </w:tc>
      </w:tr>
      <w:tr w:rsidR="00C3396D" w:rsidRPr="00690CB4" w14:paraId="0A4CFB4A" w14:textId="77777777" w:rsidTr="00C3396D">
        <w:tc>
          <w:tcPr>
            <w:tcW w:w="534" w:type="dxa"/>
            <w:hideMark/>
          </w:tcPr>
          <w:p w14:paraId="0E3624F1" w14:textId="77777777" w:rsidR="00C3396D" w:rsidRPr="00690CB4" w:rsidRDefault="00C3396D" w:rsidP="00F45532">
            <w:pPr>
              <w:rPr>
                <w:szCs w:val="22"/>
              </w:rPr>
            </w:pPr>
            <w:r w:rsidRPr="00690CB4">
              <w:rPr>
                <w:szCs w:val="22"/>
              </w:rPr>
              <w:t>37.</w:t>
            </w:r>
          </w:p>
        </w:tc>
        <w:tc>
          <w:tcPr>
            <w:tcW w:w="1842" w:type="dxa"/>
            <w:hideMark/>
          </w:tcPr>
          <w:p w14:paraId="4E33D810" w14:textId="77777777" w:rsidR="00C3396D" w:rsidRPr="00690CB4" w:rsidRDefault="00C3396D" w:rsidP="00F45532">
            <w:pPr>
              <w:rPr>
                <w:szCs w:val="22"/>
              </w:rPr>
            </w:pPr>
            <w:r w:rsidRPr="00690CB4">
              <w:rPr>
                <w:szCs w:val="22"/>
              </w:rPr>
              <w:t>PN-EN 12697-18</w:t>
            </w:r>
          </w:p>
        </w:tc>
        <w:tc>
          <w:tcPr>
            <w:tcW w:w="7371" w:type="dxa"/>
            <w:hideMark/>
          </w:tcPr>
          <w:p w14:paraId="35F4C597" w14:textId="77777777" w:rsidR="00C3396D" w:rsidRPr="00690CB4" w:rsidRDefault="00C3396D" w:rsidP="00F45532">
            <w:pPr>
              <w:rPr>
                <w:szCs w:val="22"/>
              </w:rPr>
            </w:pPr>
            <w:r w:rsidRPr="00690CB4">
              <w:rPr>
                <w:szCs w:val="22"/>
              </w:rPr>
              <w:t>Mieszanki mineralno-asfaltowe – Metody badań mieszanek mineralno-asfaltowych na gorąco – Część 18: Spływanie lepiszcza</w:t>
            </w:r>
          </w:p>
        </w:tc>
      </w:tr>
      <w:tr w:rsidR="00C3396D" w:rsidRPr="00690CB4" w14:paraId="5C973B35" w14:textId="77777777" w:rsidTr="00C3396D">
        <w:tc>
          <w:tcPr>
            <w:tcW w:w="534" w:type="dxa"/>
            <w:hideMark/>
          </w:tcPr>
          <w:p w14:paraId="4650F9A9" w14:textId="77777777" w:rsidR="00C3396D" w:rsidRPr="00690CB4" w:rsidRDefault="00C3396D" w:rsidP="00F45532">
            <w:pPr>
              <w:rPr>
                <w:szCs w:val="22"/>
              </w:rPr>
            </w:pPr>
            <w:r w:rsidRPr="00690CB4">
              <w:rPr>
                <w:szCs w:val="22"/>
              </w:rPr>
              <w:t>38.</w:t>
            </w:r>
          </w:p>
        </w:tc>
        <w:tc>
          <w:tcPr>
            <w:tcW w:w="1842" w:type="dxa"/>
            <w:hideMark/>
          </w:tcPr>
          <w:p w14:paraId="2B868F94" w14:textId="77777777" w:rsidR="00C3396D" w:rsidRPr="00690CB4" w:rsidRDefault="00C3396D" w:rsidP="00F45532">
            <w:pPr>
              <w:rPr>
                <w:szCs w:val="22"/>
              </w:rPr>
            </w:pPr>
            <w:r w:rsidRPr="00690CB4">
              <w:rPr>
                <w:szCs w:val="22"/>
              </w:rPr>
              <w:t>PN-EN 12697-22</w:t>
            </w:r>
          </w:p>
        </w:tc>
        <w:tc>
          <w:tcPr>
            <w:tcW w:w="7371" w:type="dxa"/>
            <w:hideMark/>
          </w:tcPr>
          <w:p w14:paraId="643EE9AB" w14:textId="77777777" w:rsidR="00C3396D" w:rsidRPr="00690CB4" w:rsidRDefault="00C3396D" w:rsidP="00F45532">
            <w:pPr>
              <w:rPr>
                <w:szCs w:val="22"/>
              </w:rPr>
            </w:pPr>
            <w:r w:rsidRPr="00690CB4">
              <w:rPr>
                <w:szCs w:val="22"/>
              </w:rPr>
              <w:t>Mieszanki mineralno-asfaltowe – Metody badań mieszanek mineralno-asfaltowych na gorąco – Część 22: Koleinowanie</w:t>
            </w:r>
          </w:p>
        </w:tc>
      </w:tr>
      <w:tr w:rsidR="00C3396D" w:rsidRPr="00690CB4" w14:paraId="31C6B9A5" w14:textId="77777777" w:rsidTr="00C3396D">
        <w:tc>
          <w:tcPr>
            <w:tcW w:w="534" w:type="dxa"/>
            <w:hideMark/>
          </w:tcPr>
          <w:p w14:paraId="30C74449" w14:textId="77777777" w:rsidR="00C3396D" w:rsidRPr="00690CB4" w:rsidRDefault="00C3396D" w:rsidP="00F45532">
            <w:pPr>
              <w:rPr>
                <w:szCs w:val="22"/>
              </w:rPr>
            </w:pPr>
            <w:r w:rsidRPr="00690CB4">
              <w:rPr>
                <w:szCs w:val="22"/>
              </w:rPr>
              <w:t>39.</w:t>
            </w:r>
          </w:p>
        </w:tc>
        <w:tc>
          <w:tcPr>
            <w:tcW w:w="1842" w:type="dxa"/>
            <w:hideMark/>
          </w:tcPr>
          <w:p w14:paraId="67936ACD" w14:textId="77777777" w:rsidR="00C3396D" w:rsidRPr="00690CB4" w:rsidRDefault="00C3396D" w:rsidP="00F45532">
            <w:pPr>
              <w:rPr>
                <w:szCs w:val="22"/>
              </w:rPr>
            </w:pPr>
            <w:r w:rsidRPr="00690CB4">
              <w:rPr>
                <w:szCs w:val="22"/>
              </w:rPr>
              <w:t>PN-EN 12697-27</w:t>
            </w:r>
          </w:p>
        </w:tc>
        <w:tc>
          <w:tcPr>
            <w:tcW w:w="7371" w:type="dxa"/>
            <w:hideMark/>
          </w:tcPr>
          <w:p w14:paraId="1D7522DA" w14:textId="77777777" w:rsidR="00C3396D" w:rsidRPr="00690CB4" w:rsidRDefault="00C3396D" w:rsidP="00F45532">
            <w:pPr>
              <w:rPr>
                <w:szCs w:val="22"/>
              </w:rPr>
            </w:pPr>
            <w:r w:rsidRPr="00690CB4">
              <w:rPr>
                <w:szCs w:val="22"/>
              </w:rPr>
              <w:t>Mieszanki mineralno-asfaltowe – Metody badań mieszanek mineralno-asfaltowych na gorąco – Część 27: Pobieranie próbek</w:t>
            </w:r>
          </w:p>
        </w:tc>
      </w:tr>
      <w:tr w:rsidR="00C3396D" w:rsidRPr="00690CB4" w14:paraId="198936EB" w14:textId="77777777" w:rsidTr="00C3396D">
        <w:tc>
          <w:tcPr>
            <w:tcW w:w="534" w:type="dxa"/>
            <w:hideMark/>
          </w:tcPr>
          <w:p w14:paraId="2FCCCE7A" w14:textId="77777777" w:rsidR="00C3396D" w:rsidRPr="00690CB4" w:rsidRDefault="00C3396D" w:rsidP="00F45532">
            <w:pPr>
              <w:rPr>
                <w:szCs w:val="22"/>
              </w:rPr>
            </w:pPr>
            <w:r w:rsidRPr="00690CB4">
              <w:rPr>
                <w:szCs w:val="22"/>
              </w:rPr>
              <w:t>40.</w:t>
            </w:r>
          </w:p>
        </w:tc>
        <w:tc>
          <w:tcPr>
            <w:tcW w:w="1842" w:type="dxa"/>
            <w:hideMark/>
          </w:tcPr>
          <w:p w14:paraId="5F19E87F" w14:textId="77777777" w:rsidR="00C3396D" w:rsidRPr="00690CB4" w:rsidRDefault="00C3396D" w:rsidP="00F45532">
            <w:pPr>
              <w:rPr>
                <w:szCs w:val="22"/>
              </w:rPr>
            </w:pPr>
            <w:r w:rsidRPr="00690CB4">
              <w:rPr>
                <w:szCs w:val="22"/>
              </w:rPr>
              <w:t>PN-EN 12697-36</w:t>
            </w:r>
          </w:p>
        </w:tc>
        <w:tc>
          <w:tcPr>
            <w:tcW w:w="7371" w:type="dxa"/>
            <w:hideMark/>
          </w:tcPr>
          <w:p w14:paraId="7FF94998" w14:textId="77777777" w:rsidR="00C3396D" w:rsidRPr="00690CB4" w:rsidRDefault="00C3396D" w:rsidP="00F45532">
            <w:pPr>
              <w:rPr>
                <w:szCs w:val="22"/>
              </w:rPr>
            </w:pPr>
            <w:r w:rsidRPr="00690CB4">
              <w:rPr>
                <w:szCs w:val="22"/>
              </w:rPr>
              <w:t>Mieszanki mineralno-asfaltowe – Metody badań mieszanek mineralno-asfaltowych na gorąco – Część 36: Oznaczanie grubości nawierzchni asfaltowych</w:t>
            </w:r>
          </w:p>
        </w:tc>
      </w:tr>
      <w:tr w:rsidR="00C3396D" w:rsidRPr="00690CB4" w14:paraId="2C59B3F8" w14:textId="77777777" w:rsidTr="00C3396D">
        <w:tc>
          <w:tcPr>
            <w:tcW w:w="534" w:type="dxa"/>
            <w:hideMark/>
          </w:tcPr>
          <w:p w14:paraId="400CA206" w14:textId="77777777" w:rsidR="00C3396D" w:rsidRPr="00690CB4" w:rsidRDefault="00C3396D" w:rsidP="00F45532">
            <w:pPr>
              <w:rPr>
                <w:szCs w:val="22"/>
              </w:rPr>
            </w:pPr>
            <w:r w:rsidRPr="00690CB4">
              <w:rPr>
                <w:szCs w:val="22"/>
              </w:rPr>
              <w:t>41.</w:t>
            </w:r>
          </w:p>
        </w:tc>
        <w:tc>
          <w:tcPr>
            <w:tcW w:w="1842" w:type="dxa"/>
            <w:hideMark/>
          </w:tcPr>
          <w:p w14:paraId="3FB0930D" w14:textId="77777777" w:rsidR="00C3396D" w:rsidRPr="00690CB4" w:rsidRDefault="00C3396D" w:rsidP="00F45532">
            <w:pPr>
              <w:rPr>
                <w:szCs w:val="22"/>
              </w:rPr>
            </w:pPr>
            <w:r w:rsidRPr="00690CB4">
              <w:rPr>
                <w:szCs w:val="22"/>
              </w:rPr>
              <w:t>PN-EN 12846</w:t>
            </w:r>
          </w:p>
        </w:tc>
        <w:tc>
          <w:tcPr>
            <w:tcW w:w="7371" w:type="dxa"/>
            <w:hideMark/>
          </w:tcPr>
          <w:p w14:paraId="74062F83" w14:textId="77777777" w:rsidR="00C3396D" w:rsidRPr="00690CB4" w:rsidRDefault="00C3396D" w:rsidP="00F45532">
            <w:pPr>
              <w:rPr>
                <w:szCs w:val="22"/>
              </w:rPr>
            </w:pPr>
            <w:r w:rsidRPr="00690CB4">
              <w:rPr>
                <w:szCs w:val="22"/>
              </w:rPr>
              <w:t>Asfalty i lepiszcza asfaltowe – Oznaczanie czasu wypływu emulsji asfaltowych lepkościomierzem wypływowym</w:t>
            </w:r>
          </w:p>
        </w:tc>
      </w:tr>
      <w:tr w:rsidR="00C3396D" w:rsidRPr="00690CB4" w14:paraId="2B45545F" w14:textId="77777777" w:rsidTr="00C3396D">
        <w:tc>
          <w:tcPr>
            <w:tcW w:w="534" w:type="dxa"/>
            <w:hideMark/>
          </w:tcPr>
          <w:p w14:paraId="085A02D8" w14:textId="77777777" w:rsidR="00C3396D" w:rsidRPr="00690CB4" w:rsidRDefault="00C3396D" w:rsidP="00F45532">
            <w:pPr>
              <w:rPr>
                <w:szCs w:val="22"/>
              </w:rPr>
            </w:pPr>
            <w:r w:rsidRPr="00690CB4">
              <w:rPr>
                <w:szCs w:val="22"/>
              </w:rPr>
              <w:lastRenderedPageBreak/>
              <w:t>42.</w:t>
            </w:r>
          </w:p>
        </w:tc>
        <w:tc>
          <w:tcPr>
            <w:tcW w:w="1842" w:type="dxa"/>
            <w:hideMark/>
          </w:tcPr>
          <w:p w14:paraId="002BD278" w14:textId="77777777" w:rsidR="00C3396D" w:rsidRPr="00690CB4" w:rsidRDefault="00C3396D" w:rsidP="00F45532">
            <w:pPr>
              <w:rPr>
                <w:szCs w:val="22"/>
              </w:rPr>
            </w:pPr>
            <w:r w:rsidRPr="00690CB4">
              <w:rPr>
                <w:szCs w:val="22"/>
              </w:rPr>
              <w:t>PN-EN 12847</w:t>
            </w:r>
          </w:p>
        </w:tc>
        <w:tc>
          <w:tcPr>
            <w:tcW w:w="7371" w:type="dxa"/>
            <w:hideMark/>
          </w:tcPr>
          <w:p w14:paraId="2C35E956" w14:textId="77777777" w:rsidR="00C3396D" w:rsidRPr="00690CB4" w:rsidRDefault="00C3396D" w:rsidP="00F45532">
            <w:pPr>
              <w:rPr>
                <w:szCs w:val="22"/>
              </w:rPr>
            </w:pPr>
            <w:r w:rsidRPr="00690CB4">
              <w:rPr>
                <w:szCs w:val="22"/>
              </w:rPr>
              <w:t>Asfalty i lepiszcza asfaltowe – Oznaczanie sedymentacji emulsji asfaltowych</w:t>
            </w:r>
          </w:p>
        </w:tc>
      </w:tr>
      <w:tr w:rsidR="00C3396D" w:rsidRPr="00690CB4" w14:paraId="5FD2073F" w14:textId="77777777" w:rsidTr="00C3396D">
        <w:tc>
          <w:tcPr>
            <w:tcW w:w="534" w:type="dxa"/>
            <w:hideMark/>
          </w:tcPr>
          <w:p w14:paraId="1DC2975B" w14:textId="77777777" w:rsidR="00C3396D" w:rsidRPr="00690CB4" w:rsidRDefault="00C3396D" w:rsidP="00F45532">
            <w:pPr>
              <w:rPr>
                <w:szCs w:val="22"/>
              </w:rPr>
            </w:pPr>
            <w:r w:rsidRPr="00690CB4">
              <w:rPr>
                <w:szCs w:val="22"/>
              </w:rPr>
              <w:t>43.</w:t>
            </w:r>
          </w:p>
        </w:tc>
        <w:tc>
          <w:tcPr>
            <w:tcW w:w="1842" w:type="dxa"/>
            <w:hideMark/>
          </w:tcPr>
          <w:p w14:paraId="4D35458A" w14:textId="77777777" w:rsidR="00C3396D" w:rsidRPr="00690CB4" w:rsidRDefault="00C3396D" w:rsidP="00F45532">
            <w:pPr>
              <w:rPr>
                <w:szCs w:val="22"/>
              </w:rPr>
            </w:pPr>
            <w:r w:rsidRPr="00690CB4">
              <w:rPr>
                <w:szCs w:val="22"/>
              </w:rPr>
              <w:t>PN-EN 12850</w:t>
            </w:r>
          </w:p>
        </w:tc>
        <w:tc>
          <w:tcPr>
            <w:tcW w:w="7371" w:type="dxa"/>
            <w:hideMark/>
          </w:tcPr>
          <w:p w14:paraId="0FB9A3EA" w14:textId="77777777" w:rsidR="00C3396D" w:rsidRPr="00690CB4" w:rsidRDefault="00C3396D" w:rsidP="00F45532">
            <w:pPr>
              <w:rPr>
                <w:szCs w:val="22"/>
              </w:rPr>
            </w:pPr>
            <w:r w:rsidRPr="00690CB4">
              <w:rPr>
                <w:szCs w:val="22"/>
              </w:rPr>
              <w:t>Asfalty i lepiszcza asfaltowe – Oznaczanie wartości pH emulsji asfaltowych</w:t>
            </w:r>
          </w:p>
        </w:tc>
      </w:tr>
      <w:tr w:rsidR="00C3396D" w:rsidRPr="00690CB4" w14:paraId="351597DE" w14:textId="77777777" w:rsidTr="00C3396D">
        <w:tc>
          <w:tcPr>
            <w:tcW w:w="534" w:type="dxa"/>
            <w:hideMark/>
          </w:tcPr>
          <w:p w14:paraId="176CE16B" w14:textId="77777777" w:rsidR="00C3396D" w:rsidRPr="00690CB4" w:rsidRDefault="00C3396D" w:rsidP="00F45532">
            <w:pPr>
              <w:rPr>
                <w:szCs w:val="22"/>
              </w:rPr>
            </w:pPr>
            <w:r w:rsidRPr="00690CB4">
              <w:rPr>
                <w:szCs w:val="22"/>
              </w:rPr>
              <w:t>44.</w:t>
            </w:r>
          </w:p>
        </w:tc>
        <w:tc>
          <w:tcPr>
            <w:tcW w:w="1842" w:type="dxa"/>
            <w:hideMark/>
          </w:tcPr>
          <w:p w14:paraId="47107E11" w14:textId="77777777" w:rsidR="00C3396D" w:rsidRPr="00690CB4" w:rsidRDefault="00C3396D" w:rsidP="00F45532">
            <w:pPr>
              <w:rPr>
                <w:szCs w:val="22"/>
              </w:rPr>
            </w:pPr>
            <w:r w:rsidRPr="00690CB4">
              <w:rPr>
                <w:szCs w:val="22"/>
              </w:rPr>
              <w:t>PN-EN 13043</w:t>
            </w:r>
          </w:p>
        </w:tc>
        <w:tc>
          <w:tcPr>
            <w:tcW w:w="7371" w:type="dxa"/>
            <w:hideMark/>
          </w:tcPr>
          <w:p w14:paraId="5EC134DB" w14:textId="77777777" w:rsidR="00C3396D" w:rsidRPr="00690CB4" w:rsidRDefault="00C3396D" w:rsidP="00F45532">
            <w:pPr>
              <w:rPr>
                <w:szCs w:val="22"/>
              </w:rPr>
            </w:pPr>
            <w:r w:rsidRPr="00690CB4">
              <w:rPr>
                <w:szCs w:val="22"/>
              </w:rPr>
              <w:t>Kruszywa do mieszanek bitumicznych i powierzchniowych utrwaleń stosowanych na drogach, lotniskach i innych powierzchniach przeznaczonych do ruchu</w:t>
            </w:r>
          </w:p>
        </w:tc>
      </w:tr>
      <w:tr w:rsidR="00C3396D" w:rsidRPr="00690CB4" w14:paraId="405F7BAB" w14:textId="77777777" w:rsidTr="00C3396D">
        <w:tc>
          <w:tcPr>
            <w:tcW w:w="534" w:type="dxa"/>
            <w:hideMark/>
          </w:tcPr>
          <w:p w14:paraId="186FDF1E" w14:textId="77777777" w:rsidR="00C3396D" w:rsidRPr="00690CB4" w:rsidRDefault="00C3396D" w:rsidP="00F45532">
            <w:pPr>
              <w:rPr>
                <w:szCs w:val="22"/>
              </w:rPr>
            </w:pPr>
            <w:r w:rsidRPr="00690CB4">
              <w:rPr>
                <w:szCs w:val="22"/>
              </w:rPr>
              <w:t>45.</w:t>
            </w:r>
          </w:p>
        </w:tc>
        <w:tc>
          <w:tcPr>
            <w:tcW w:w="1842" w:type="dxa"/>
            <w:hideMark/>
          </w:tcPr>
          <w:p w14:paraId="16CF2F9C" w14:textId="77777777" w:rsidR="00C3396D" w:rsidRPr="00690CB4" w:rsidRDefault="00C3396D" w:rsidP="00F45532">
            <w:pPr>
              <w:rPr>
                <w:szCs w:val="22"/>
              </w:rPr>
            </w:pPr>
            <w:r w:rsidRPr="00690CB4">
              <w:rPr>
                <w:szCs w:val="22"/>
              </w:rPr>
              <w:t>PN-EN 13074</w:t>
            </w:r>
          </w:p>
        </w:tc>
        <w:tc>
          <w:tcPr>
            <w:tcW w:w="7371" w:type="dxa"/>
            <w:hideMark/>
          </w:tcPr>
          <w:p w14:paraId="25621F82" w14:textId="77777777" w:rsidR="00C3396D" w:rsidRPr="00690CB4" w:rsidRDefault="00C3396D" w:rsidP="00F45532">
            <w:pPr>
              <w:rPr>
                <w:szCs w:val="22"/>
              </w:rPr>
            </w:pPr>
            <w:r w:rsidRPr="00690CB4">
              <w:rPr>
                <w:szCs w:val="22"/>
              </w:rPr>
              <w:t>Asfalty i lepiszcza asfaltowe – Oznaczanie lepiszczy z emulsji asfaltowych przez odparowanie</w:t>
            </w:r>
          </w:p>
        </w:tc>
      </w:tr>
      <w:tr w:rsidR="00C3396D" w:rsidRPr="00690CB4" w14:paraId="770F72CD" w14:textId="77777777" w:rsidTr="00C3396D">
        <w:tc>
          <w:tcPr>
            <w:tcW w:w="534" w:type="dxa"/>
            <w:hideMark/>
          </w:tcPr>
          <w:p w14:paraId="2A1826DD" w14:textId="77777777" w:rsidR="00C3396D" w:rsidRPr="00690CB4" w:rsidRDefault="00C3396D" w:rsidP="00F45532">
            <w:pPr>
              <w:rPr>
                <w:szCs w:val="22"/>
              </w:rPr>
            </w:pPr>
            <w:r w:rsidRPr="00690CB4">
              <w:rPr>
                <w:szCs w:val="22"/>
              </w:rPr>
              <w:t>46.</w:t>
            </w:r>
          </w:p>
        </w:tc>
        <w:tc>
          <w:tcPr>
            <w:tcW w:w="1842" w:type="dxa"/>
            <w:hideMark/>
          </w:tcPr>
          <w:p w14:paraId="7B97BAA8" w14:textId="77777777" w:rsidR="00C3396D" w:rsidRPr="00690CB4" w:rsidRDefault="00C3396D" w:rsidP="00F45532">
            <w:pPr>
              <w:rPr>
                <w:szCs w:val="22"/>
              </w:rPr>
            </w:pPr>
            <w:r w:rsidRPr="00690CB4">
              <w:rPr>
                <w:szCs w:val="22"/>
              </w:rPr>
              <w:t>PN-EN 13075-1</w:t>
            </w:r>
          </w:p>
        </w:tc>
        <w:tc>
          <w:tcPr>
            <w:tcW w:w="7371" w:type="dxa"/>
            <w:hideMark/>
          </w:tcPr>
          <w:p w14:paraId="06E0BF16" w14:textId="77777777" w:rsidR="00C3396D" w:rsidRPr="00690CB4" w:rsidRDefault="00C3396D" w:rsidP="00F45532">
            <w:pPr>
              <w:rPr>
                <w:szCs w:val="22"/>
              </w:rPr>
            </w:pPr>
            <w:r w:rsidRPr="00690CB4">
              <w:rPr>
                <w:szCs w:val="22"/>
              </w:rPr>
              <w:t>Asfalty i lepiszcza asfaltowe – Badanie rozpadu – Część 1: Oznaczanie indeksu rozpadu kationowych emulsji asfaltowych, metoda z wypełniaczem mineralnym</w:t>
            </w:r>
          </w:p>
        </w:tc>
      </w:tr>
      <w:tr w:rsidR="00C3396D" w:rsidRPr="00690CB4" w14:paraId="7479611B" w14:textId="77777777" w:rsidTr="00C3396D">
        <w:tc>
          <w:tcPr>
            <w:tcW w:w="534" w:type="dxa"/>
            <w:hideMark/>
          </w:tcPr>
          <w:p w14:paraId="26B40B13" w14:textId="77777777" w:rsidR="00C3396D" w:rsidRPr="00690CB4" w:rsidRDefault="00C3396D" w:rsidP="00F45532">
            <w:pPr>
              <w:rPr>
                <w:szCs w:val="22"/>
              </w:rPr>
            </w:pPr>
            <w:r w:rsidRPr="00690CB4">
              <w:rPr>
                <w:szCs w:val="22"/>
              </w:rPr>
              <w:t>47.</w:t>
            </w:r>
          </w:p>
        </w:tc>
        <w:tc>
          <w:tcPr>
            <w:tcW w:w="1842" w:type="dxa"/>
            <w:hideMark/>
          </w:tcPr>
          <w:p w14:paraId="6419A141" w14:textId="77777777" w:rsidR="00C3396D" w:rsidRPr="00690CB4" w:rsidRDefault="00C3396D" w:rsidP="00F45532">
            <w:pPr>
              <w:rPr>
                <w:szCs w:val="22"/>
              </w:rPr>
            </w:pPr>
            <w:r w:rsidRPr="00690CB4">
              <w:rPr>
                <w:szCs w:val="22"/>
              </w:rPr>
              <w:t>PN-EN 13108-1</w:t>
            </w:r>
          </w:p>
        </w:tc>
        <w:tc>
          <w:tcPr>
            <w:tcW w:w="7371" w:type="dxa"/>
            <w:hideMark/>
          </w:tcPr>
          <w:p w14:paraId="464C3426" w14:textId="77777777" w:rsidR="00C3396D" w:rsidRPr="00690CB4" w:rsidRDefault="00C3396D" w:rsidP="00F45532">
            <w:pPr>
              <w:rPr>
                <w:szCs w:val="22"/>
              </w:rPr>
            </w:pPr>
            <w:r w:rsidRPr="00690CB4">
              <w:rPr>
                <w:szCs w:val="22"/>
              </w:rPr>
              <w:t>Mieszanki mineralno-asfaltowe – Wymagania – Część 1: Beton asfaltowy</w:t>
            </w:r>
          </w:p>
        </w:tc>
      </w:tr>
      <w:tr w:rsidR="00C3396D" w:rsidRPr="00690CB4" w14:paraId="4CA381B1" w14:textId="77777777" w:rsidTr="00C3396D">
        <w:tc>
          <w:tcPr>
            <w:tcW w:w="534" w:type="dxa"/>
            <w:hideMark/>
          </w:tcPr>
          <w:p w14:paraId="6F8F37B3" w14:textId="77777777" w:rsidR="00C3396D" w:rsidRPr="00690CB4" w:rsidRDefault="00C3396D" w:rsidP="00F45532">
            <w:pPr>
              <w:rPr>
                <w:szCs w:val="22"/>
              </w:rPr>
            </w:pPr>
            <w:r w:rsidRPr="00690CB4">
              <w:rPr>
                <w:szCs w:val="22"/>
              </w:rPr>
              <w:t>48.</w:t>
            </w:r>
          </w:p>
        </w:tc>
        <w:tc>
          <w:tcPr>
            <w:tcW w:w="1842" w:type="dxa"/>
            <w:hideMark/>
          </w:tcPr>
          <w:p w14:paraId="6458C7A2" w14:textId="77777777" w:rsidR="00C3396D" w:rsidRPr="00690CB4" w:rsidRDefault="00C3396D" w:rsidP="00F45532">
            <w:pPr>
              <w:rPr>
                <w:szCs w:val="22"/>
              </w:rPr>
            </w:pPr>
            <w:r w:rsidRPr="00690CB4">
              <w:rPr>
                <w:szCs w:val="22"/>
              </w:rPr>
              <w:t>PN-EN 13108-20</w:t>
            </w:r>
          </w:p>
        </w:tc>
        <w:tc>
          <w:tcPr>
            <w:tcW w:w="7371" w:type="dxa"/>
            <w:hideMark/>
          </w:tcPr>
          <w:p w14:paraId="3CEF8A90" w14:textId="77777777" w:rsidR="00C3396D" w:rsidRPr="00690CB4" w:rsidRDefault="00C3396D" w:rsidP="00F45532">
            <w:pPr>
              <w:rPr>
                <w:szCs w:val="22"/>
              </w:rPr>
            </w:pPr>
            <w:r w:rsidRPr="00690CB4">
              <w:rPr>
                <w:szCs w:val="22"/>
              </w:rPr>
              <w:t>Mieszanki mineralno-asfaltowe – Wymagania – Część 20: Badanie typu</w:t>
            </w:r>
          </w:p>
        </w:tc>
      </w:tr>
      <w:tr w:rsidR="00C3396D" w:rsidRPr="00690CB4" w14:paraId="41FA5166" w14:textId="77777777" w:rsidTr="00C3396D">
        <w:tc>
          <w:tcPr>
            <w:tcW w:w="534" w:type="dxa"/>
            <w:hideMark/>
          </w:tcPr>
          <w:p w14:paraId="37B332CD" w14:textId="77777777" w:rsidR="00C3396D" w:rsidRPr="00690CB4" w:rsidRDefault="00C3396D" w:rsidP="00F45532">
            <w:pPr>
              <w:rPr>
                <w:szCs w:val="22"/>
              </w:rPr>
            </w:pPr>
            <w:r w:rsidRPr="00690CB4">
              <w:rPr>
                <w:szCs w:val="22"/>
              </w:rPr>
              <w:t>49.</w:t>
            </w:r>
          </w:p>
        </w:tc>
        <w:tc>
          <w:tcPr>
            <w:tcW w:w="1842" w:type="dxa"/>
            <w:hideMark/>
          </w:tcPr>
          <w:p w14:paraId="70B0B198" w14:textId="77777777" w:rsidR="00C3396D" w:rsidRPr="00690CB4" w:rsidRDefault="00C3396D" w:rsidP="00F45532">
            <w:pPr>
              <w:rPr>
                <w:szCs w:val="22"/>
              </w:rPr>
            </w:pPr>
            <w:r w:rsidRPr="00690CB4">
              <w:rPr>
                <w:szCs w:val="22"/>
              </w:rPr>
              <w:t>PN-EN 13179-1</w:t>
            </w:r>
          </w:p>
        </w:tc>
        <w:tc>
          <w:tcPr>
            <w:tcW w:w="7371" w:type="dxa"/>
            <w:hideMark/>
          </w:tcPr>
          <w:p w14:paraId="459A0D3A" w14:textId="77777777" w:rsidR="00C3396D" w:rsidRPr="00690CB4" w:rsidRDefault="00C3396D" w:rsidP="00F45532">
            <w:pPr>
              <w:rPr>
                <w:szCs w:val="22"/>
              </w:rPr>
            </w:pPr>
            <w:r w:rsidRPr="00690CB4">
              <w:rPr>
                <w:szCs w:val="22"/>
              </w:rPr>
              <w:t>Badania kruszyw wypełniających stosowanych do mieszanek bitumicznych – Część 1: Badanie metodą Pierścienia i Kuli</w:t>
            </w:r>
          </w:p>
        </w:tc>
      </w:tr>
      <w:tr w:rsidR="00C3396D" w:rsidRPr="00690CB4" w14:paraId="21AFED58" w14:textId="77777777" w:rsidTr="00C3396D">
        <w:tc>
          <w:tcPr>
            <w:tcW w:w="534" w:type="dxa"/>
            <w:hideMark/>
          </w:tcPr>
          <w:p w14:paraId="3B117C0A" w14:textId="77777777" w:rsidR="00C3396D" w:rsidRPr="00690CB4" w:rsidRDefault="00C3396D" w:rsidP="00F45532">
            <w:pPr>
              <w:rPr>
                <w:szCs w:val="22"/>
              </w:rPr>
            </w:pPr>
            <w:r w:rsidRPr="00690CB4">
              <w:rPr>
                <w:szCs w:val="22"/>
              </w:rPr>
              <w:t>50.</w:t>
            </w:r>
          </w:p>
        </w:tc>
        <w:tc>
          <w:tcPr>
            <w:tcW w:w="1842" w:type="dxa"/>
            <w:hideMark/>
          </w:tcPr>
          <w:p w14:paraId="28D05823" w14:textId="77777777" w:rsidR="00C3396D" w:rsidRPr="00690CB4" w:rsidRDefault="00C3396D" w:rsidP="00F45532">
            <w:pPr>
              <w:rPr>
                <w:szCs w:val="22"/>
              </w:rPr>
            </w:pPr>
            <w:r w:rsidRPr="00690CB4">
              <w:rPr>
                <w:szCs w:val="22"/>
              </w:rPr>
              <w:t>PN-EN 13179-2</w:t>
            </w:r>
          </w:p>
        </w:tc>
        <w:tc>
          <w:tcPr>
            <w:tcW w:w="7371" w:type="dxa"/>
            <w:hideMark/>
          </w:tcPr>
          <w:p w14:paraId="5BD1FBA6" w14:textId="77777777" w:rsidR="00C3396D" w:rsidRPr="00690CB4" w:rsidRDefault="00C3396D" w:rsidP="00F45532">
            <w:pPr>
              <w:rPr>
                <w:szCs w:val="22"/>
              </w:rPr>
            </w:pPr>
            <w:r w:rsidRPr="00690CB4">
              <w:rPr>
                <w:szCs w:val="22"/>
              </w:rPr>
              <w:t>Badania kruszyw wypełniających stosowanych do mieszanek bitumicznych – Część 2: Liczba bitumiczna</w:t>
            </w:r>
          </w:p>
        </w:tc>
      </w:tr>
      <w:tr w:rsidR="00C3396D" w:rsidRPr="00690CB4" w14:paraId="0A118585" w14:textId="77777777" w:rsidTr="00C3396D">
        <w:tc>
          <w:tcPr>
            <w:tcW w:w="534" w:type="dxa"/>
            <w:hideMark/>
          </w:tcPr>
          <w:p w14:paraId="7530FADE" w14:textId="77777777" w:rsidR="00C3396D" w:rsidRPr="00690CB4" w:rsidRDefault="00C3396D" w:rsidP="00F45532">
            <w:pPr>
              <w:rPr>
                <w:szCs w:val="22"/>
              </w:rPr>
            </w:pPr>
            <w:r w:rsidRPr="00690CB4">
              <w:rPr>
                <w:szCs w:val="22"/>
              </w:rPr>
              <w:t>51.</w:t>
            </w:r>
          </w:p>
        </w:tc>
        <w:tc>
          <w:tcPr>
            <w:tcW w:w="1842" w:type="dxa"/>
            <w:hideMark/>
          </w:tcPr>
          <w:p w14:paraId="731515CD" w14:textId="77777777" w:rsidR="00C3396D" w:rsidRPr="00690CB4" w:rsidRDefault="00C3396D" w:rsidP="00F45532">
            <w:pPr>
              <w:rPr>
                <w:szCs w:val="22"/>
              </w:rPr>
            </w:pPr>
            <w:r w:rsidRPr="00690CB4">
              <w:rPr>
                <w:szCs w:val="22"/>
              </w:rPr>
              <w:t>PN-EN 13398</w:t>
            </w:r>
          </w:p>
        </w:tc>
        <w:tc>
          <w:tcPr>
            <w:tcW w:w="7371" w:type="dxa"/>
            <w:hideMark/>
          </w:tcPr>
          <w:p w14:paraId="0AF23CC2" w14:textId="433593FD" w:rsidR="00C3396D" w:rsidRPr="00690CB4" w:rsidRDefault="00C3396D" w:rsidP="00F45532">
            <w:pPr>
              <w:rPr>
                <w:szCs w:val="22"/>
              </w:rPr>
            </w:pPr>
            <w:r w:rsidRPr="00690CB4">
              <w:rPr>
                <w:szCs w:val="22"/>
              </w:rPr>
              <w:t>Asfalty i lepiszcza asfaltowe – Oznaczanie nawrotu sprę</w:t>
            </w:r>
            <w:r w:rsidR="00987004" w:rsidRPr="00690CB4">
              <w:rPr>
                <w:szCs w:val="22"/>
              </w:rPr>
              <w:t>ż</w:t>
            </w:r>
            <w:r w:rsidRPr="00690CB4">
              <w:rPr>
                <w:szCs w:val="22"/>
              </w:rPr>
              <w:t>ystego asfaltów modyfikowanych</w:t>
            </w:r>
          </w:p>
        </w:tc>
      </w:tr>
      <w:tr w:rsidR="00C3396D" w:rsidRPr="00690CB4" w14:paraId="3699FBA6" w14:textId="77777777" w:rsidTr="00C3396D">
        <w:tc>
          <w:tcPr>
            <w:tcW w:w="534" w:type="dxa"/>
            <w:hideMark/>
          </w:tcPr>
          <w:p w14:paraId="5D3BE4C7" w14:textId="77777777" w:rsidR="00C3396D" w:rsidRPr="00690CB4" w:rsidRDefault="00C3396D" w:rsidP="00F45532">
            <w:pPr>
              <w:rPr>
                <w:szCs w:val="22"/>
              </w:rPr>
            </w:pPr>
            <w:r w:rsidRPr="00690CB4">
              <w:rPr>
                <w:szCs w:val="22"/>
              </w:rPr>
              <w:t>52.</w:t>
            </w:r>
          </w:p>
        </w:tc>
        <w:tc>
          <w:tcPr>
            <w:tcW w:w="1842" w:type="dxa"/>
            <w:hideMark/>
          </w:tcPr>
          <w:p w14:paraId="5DC49F9A" w14:textId="77777777" w:rsidR="00C3396D" w:rsidRPr="00690CB4" w:rsidRDefault="00C3396D" w:rsidP="00F45532">
            <w:pPr>
              <w:rPr>
                <w:szCs w:val="22"/>
              </w:rPr>
            </w:pPr>
            <w:r w:rsidRPr="00690CB4">
              <w:rPr>
                <w:szCs w:val="22"/>
              </w:rPr>
              <w:t>PN-EN 13399</w:t>
            </w:r>
          </w:p>
        </w:tc>
        <w:tc>
          <w:tcPr>
            <w:tcW w:w="7371" w:type="dxa"/>
            <w:hideMark/>
          </w:tcPr>
          <w:p w14:paraId="5B2BB3B5" w14:textId="77777777" w:rsidR="00C3396D" w:rsidRPr="00690CB4" w:rsidRDefault="00C3396D" w:rsidP="00F45532">
            <w:pPr>
              <w:rPr>
                <w:szCs w:val="22"/>
              </w:rPr>
            </w:pPr>
            <w:r w:rsidRPr="00690CB4">
              <w:rPr>
                <w:szCs w:val="22"/>
              </w:rPr>
              <w:t>Asfalty i lepiszcza asfaltowe – Oznaczanie odporności na magazynowanie modyfikowanych asfaltów</w:t>
            </w:r>
          </w:p>
        </w:tc>
      </w:tr>
      <w:tr w:rsidR="00C3396D" w:rsidRPr="00690CB4" w14:paraId="13D46C71" w14:textId="77777777" w:rsidTr="00C3396D">
        <w:tc>
          <w:tcPr>
            <w:tcW w:w="534" w:type="dxa"/>
            <w:hideMark/>
          </w:tcPr>
          <w:p w14:paraId="4C57E16D" w14:textId="77777777" w:rsidR="00C3396D" w:rsidRPr="00690CB4" w:rsidRDefault="00C3396D" w:rsidP="00F45532">
            <w:pPr>
              <w:rPr>
                <w:szCs w:val="22"/>
              </w:rPr>
            </w:pPr>
            <w:r w:rsidRPr="00690CB4">
              <w:rPr>
                <w:szCs w:val="22"/>
              </w:rPr>
              <w:t>53.</w:t>
            </w:r>
          </w:p>
        </w:tc>
        <w:tc>
          <w:tcPr>
            <w:tcW w:w="1842" w:type="dxa"/>
            <w:hideMark/>
          </w:tcPr>
          <w:p w14:paraId="626FEF6F" w14:textId="77777777" w:rsidR="00C3396D" w:rsidRPr="00690CB4" w:rsidRDefault="00C3396D" w:rsidP="00F45532">
            <w:pPr>
              <w:rPr>
                <w:szCs w:val="22"/>
              </w:rPr>
            </w:pPr>
            <w:r w:rsidRPr="00690CB4">
              <w:rPr>
                <w:szCs w:val="22"/>
              </w:rPr>
              <w:t>PN-EN 13587</w:t>
            </w:r>
          </w:p>
        </w:tc>
        <w:tc>
          <w:tcPr>
            <w:tcW w:w="7371" w:type="dxa"/>
            <w:hideMark/>
          </w:tcPr>
          <w:p w14:paraId="7B41512F" w14:textId="77777777" w:rsidR="00C3396D" w:rsidRPr="00690CB4" w:rsidRDefault="00C3396D" w:rsidP="00F45532">
            <w:pPr>
              <w:rPr>
                <w:szCs w:val="22"/>
              </w:rPr>
            </w:pPr>
            <w:r w:rsidRPr="00690CB4">
              <w:rPr>
                <w:szCs w:val="22"/>
              </w:rPr>
              <w:t>Asfalty i lepiszcza asfaltowe – Oznaczanie ciągliwości lepiszczy asfaltowych metodą pomiaru ciągliwości</w:t>
            </w:r>
          </w:p>
        </w:tc>
      </w:tr>
      <w:tr w:rsidR="00C3396D" w:rsidRPr="00690CB4" w14:paraId="6028FEE3" w14:textId="77777777" w:rsidTr="00C3396D">
        <w:tc>
          <w:tcPr>
            <w:tcW w:w="534" w:type="dxa"/>
            <w:hideMark/>
          </w:tcPr>
          <w:p w14:paraId="54F9ECC4" w14:textId="77777777" w:rsidR="00C3396D" w:rsidRPr="00690CB4" w:rsidRDefault="00C3396D" w:rsidP="00F45532">
            <w:pPr>
              <w:rPr>
                <w:szCs w:val="22"/>
              </w:rPr>
            </w:pPr>
            <w:r w:rsidRPr="00690CB4">
              <w:rPr>
                <w:szCs w:val="22"/>
              </w:rPr>
              <w:t>54.</w:t>
            </w:r>
          </w:p>
        </w:tc>
        <w:tc>
          <w:tcPr>
            <w:tcW w:w="1842" w:type="dxa"/>
            <w:hideMark/>
          </w:tcPr>
          <w:p w14:paraId="12FCF6D8" w14:textId="77777777" w:rsidR="00C3396D" w:rsidRPr="00690CB4" w:rsidRDefault="00C3396D" w:rsidP="00F45532">
            <w:pPr>
              <w:rPr>
                <w:szCs w:val="22"/>
              </w:rPr>
            </w:pPr>
            <w:r w:rsidRPr="00690CB4">
              <w:rPr>
                <w:szCs w:val="22"/>
              </w:rPr>
              <w:t>PN-EN 13588</w:t>
            </w:r>
          </w:p>
        </w:tc>
        <w:tc>
          <w:tcPr>
            <w:tcW w:w="7371" w:type="dxa"/>
            <w:hideMark/>
          </w:tcPr>
          <w:p w14:paraId="0D967591" w14:textId="77777777" w:rsidR="00C3396D" w:rsidRPr="00690CB4" w:rsidRDefault="00C3396D" w:rsidP="00F45532">
            <w:pPr>
              <w:rPr>
                <w:szCs w:val="22"/>
              </w:rPr>
            </w:pPr>
            <w:r w:rsidRPr="00690CB4">
              <w:rPr>
                <w:szCs w:val="22"/>
              </w:rPr>
              <w:t>Asfalty i lepiszcza asfaltowe – Oznaczanie kohezji lepiszczy asfaltowych metodą testu wahadłowego</w:t>
            </w:r>
          </w:p>
        </w:tc>
      </w:tr>
      <w:tr w:rsidR="00C3396D" w:rsidRPr="00690CB4" w14:paraId="2A48EA07" w14:textId="77777777" w:rsidTr="00C3396D">
        <w:tc>
          <w:tcPr>
            <w:tcW w:w="534" w:type="dxa"/>
            <w:hideMark/>
          </w:tcPr>
          <w:p w14:paraId="1FC721AF" w14:textId="77777777" w:rsidR="00C3396D" w:rsidRPr="00690CB4" w:rsidRDefault="00C3396D" w:rsidP="00F45532">
            <w:pPr>
              <w:rPr>
                <w:szCs w:val="22"/>
              </w:rPr>
            </w:pPr>
            <w:r w:rsidRPr="00690CB4">
              <w:rPr>
                <w:szCs w:val="22"/>
              </w:rPr>
              <w:t>55.</w:t>
            </w:r>
          </w:p>
        </w:tc>
        <w:tc>
          <w:tcPr>
            <w:tcW w:w="1842" w:type="dxa"/>
            <w:hideMark/>
          </w:tcPr>
          <w:p w14:paraId="3563FA89" w14:textId="77777777" w:rsidR="00C3396D" w:rsidRPr="00690CB4" w:rsidRDefault="00C3396D" w:rsidP="00F45532">
            <w:pPr>
              <w:rPr>
                <w:szCs w:val="22"/>
              </w:rPr>
            </w:pPr>
            <w:r w:rsidRPr="00690CB4">
              <w:rPr>
                <w:szCs w:val="22"/>
              </w:rPr>
              <w:t>PN-EN 13589</w:t>
            </w:r>
          </w:p>
        </w:tc>
        <w:tc>
          <w:tcPr>
            <w:tcW w:w="7371" w:type="dxa"/>
            <w:hideMark/>
          </w:tcPr>
          <w:p w14:paraId="578F29F1" w14:textId="77777777" w:rsidR="00C3396D" w:rsidRPr="00690CB4" w:rsidRDefault="00C3396D" w:rsidP="00F45532">
            <w:pPr>
              <w:rPr>
                <w:szCs w:val="22"/>
              </w:rPr>
            </w:pPr>
            <w:r w:rsidRPr="00690CB4">
              <w:rPr>
                <w:szCs w:val="22"/>
              </w:rPr>
              <w:t>Asfalty i lepiszcza asfaltowe – Oznaczanie ciągliwości modyfikowanych asfaltów – Metoda z duktylometrem</w:t>
            </w:r>
          </w:p>
        </w:tc>
      </w:tr>
      <w:tr w:rsidR="00C3396D" w:rsidRPr="00690CB4" w14:paraId="4B55957F" w14:textId="77777777" w:rsidTr="00C3396D">
        <w:tc>
          <w:tcPr>
            <w:tcW w:w="534" w:type="dxa"/>
            <w:hideMark/>
          </w:tcPr>
          <w:p w14:paraId="4A46E276" w14:textId="77777777" w:rsidR="00C3396D" w:rsidRPr="00690CB4" w:rsidRDefault="00C3396D" w:rsidP="00F45532">
            <w:pPr>
              <w:rPr>
                <w:szCs w:val="22"/>
              </w:rPr>
            </w:pPr>
            <w:r w:rsidRPr="00690CB4">
              <w:rPr>
                <w:szCs w:val="22"/>
              </w:rPr>
              <w:t>56.</w:t>
            </w:r>
          </w:p>
        </w:tc>
        <w:tc>
          <w:tcPr>
            <w:tcW w:w="1842" w:type="dxa"/>
            <w:hideMark/>
          </w:tcPr>
          <w:p w14:paraId="1C6AB37E" w14:textId="77777777" w:rsidR="00C3396D" w:rsidRPr="00690CB4" w:rsidRDefault="00C3396D" w:rsidP="00F45532">
            <w:pPr>
              <w:rPr>
                <w:szCs w:val="22"/>
              </w:rPr>
            </w:pPr>
            <w:r w:rsidRPr="00690CB4">
              <w:rPr>
                <w:szCs w:val="22"/>
              </w:rPr>
              <w:t>PN-EN 13614</w:t>
            </w:r>
          </w:p>
        </w:tc>
        <w:tc>
          <w:tcPr>
            <w:tcW w:w="7371" w:type="dxa"/>
            <w:hideMark/>
          </w:tcPr>
          <w:p w14:paraId="4474AE75" w14:textId="77777777" w:rsidR="00C3396D" w:rsidRPr="00690CB4" w:rsidRDefault="00C3396D" w:rsidP="00F45532">
            <w:pPr>
              <w:rPr>
                <w:szCs w:val="22"/>
              </w:rPr>
            </w:pPr>
            <w:r w:rsidRPr="00690CB4">
              <w:rPr>
                <w:szCs w:val="22"/>
              </w:rPr>
              <w:t>Asfalty i lepiszcza asfaltowe – Oznaczanie przyczepności emulsji bitumicznych przez zanurzenie w wodzie – Metoda z kruszywem</w:t>
            </w:r>
          </w:p>
        </w:tc>
      </w:tr>
      <w:tr w:rsidR="00C3396D" w:rsidRPr="00690CB4" w14:paraId="0CA11E86" w14:textId="77777777" w:rsidTr="00C3396D">
        <w:tc>
          <w:tcPr>
            <w:tcW w:w="534" w:type="dxa"/>
            <w:hideMark/>
          </w:tcPr>
          <w:p w14:paraId="2D54FE8E" w14:textId="77777777" w:rsidR="00C3396D" w:rsidRPr="00690CB4" w:rsidRDefault="00C3396D" w:rsidP="00F45532">
            <w:pPr>
              <w:rPr>
                <w:szCs w:val="22"/>
              </w:rPr>
            </w:pPr>
            <w:r w:rsidRPr="00690CB4">
              <w:rPr>
                <w:szCs w:val="22"/>
              </w:rPr>
              <w:t>57.</w:t>
            </w:r>
          </w:p>
        </w:tc>
        <w:tc>
          <w:tcPr>
            <w:tcW w:w="1842" w:type="dxa"/>
            <w:hideMark/>
          </w:tcPr>
          <w:p w14:paraId="30B66A20" w14:textId="77777777" w:rsidR="00C3396D" w:rsidRPr="00690CB4" w:rsidRDefault="00C3396D" w:rsidP="00F45532">
            <w:pPr>
              <w:rPr>
                <w:szCs w:val="22"/>
              </w:rPr>
            </w:pPr>
            <w:r w:rsidRPr="00690CB4">
              <w:rPr>
                <w:szCs w:val="22"/>
              </w:rPr>
              <w:t>PN-EN 13703</w:t>
            </w:r>
          </w:p>
        </w:tc>
        <w:tc>
          <w:tcPr>
            <w:tcW w:w="7371" w:type="dxa"/>
            <w:hideMark/>
          </w:tcPr>
          <w:p w14:paraId="61120D9D" w14:textId="77777777" w:rsidR="00C3396D" w:rsidRPr="00690CB4" w:rsidRDefault="00C3396D" w:rsidP="00F45532">
            <w:pPr>
              <w:rPr>
                <w:szCs w:val="22"/>
              </w:rPr>
            </w:pPr>
            <w:r w:rsidRPr="00690CB4">
              <w:rPr>
                <w:szCs w:val="22"/>
              </w:rPr>
              <w:t>Asfalty i lepiszcza asfaltowe – Oznaczanie energii deformacji</w:t>
            </w:r>
          </w:p>
        </w:tc>
      </w:tr>
      <w:tr w:rsidR="00C3396D" w:rsidRPr="00690CB4" w14:paraId="0837B774" w14:textId="77777777" w:rsidTr="00C3396D">
        <w:tc>
          <w:tcPr>
            <w:tcW w:w="534" w:type="dxa"/>
            <w:hideMark/>
          </w:tcPr>
          <w:p w14:paraId="1C1CB008" w14:textId="77777777" w:rsidR="00C3396D" w:rsidRPr="00690CB4" w:rsidRDefault="00C3396D" w:rsidP="00F45532">
            <w:pPr>
              <w:rPr>
                <w:szCs w:val="22"/>
              </w:rPr>
            </w:pPr>
            <w:r w:rsidRPr="00690CB4">
              <w:rPr>
                <w:szCs w:val="22"/>
              </w:rPr>
              <w:t>58.</w:t>
            </w:r>
          </w:p>
        </w:tc>
        <w:tc>
          <w:tcPr>
            <w:tcW w:w="1842" w:type="dxa"/>
            <w:hideMark/>
          </w:tcPr>
          <w:p w14:paraId="1399E2F9" w14:textId="77777777" w:rsidR="00C3396D" w:rsidRPr="00690CB4" w:rsidRDefault="00C3396D" w:rsidP="00F45532">
            <w:pPr>
              <w:rPr>
                <w:szCs w:val="22"/>
              </w:rPr>
            </w:pPr>
            <w:r w:rsidRPr="00690CB4">
              <w:rPr>
                <w:szCs w:val="22"/>
              </w:rPr>
              <w:t>PN-EN 13808</w:t>
            </w:r>
          </w:p>
        </w:tc>
        <w:tc>
          <w:tcPr>
            <w:tcW w:w="7371" w:type="dxa"/>
            <w:hideMark/>
          </w:tcPr>
          <w:p w14:paraId="11A5298D" w14:textId="77777777" w:rsidR="00C3396D" w:rsidRPr="00690CB4" w:rsidRDefault="00C3396D" w:rsidP="00F45532">
            <w:pPr>
              <w:rPr>
                <w:szCs w:val="22"/>
              </w:rPr>
            </w:pPr>
            <w:r w:rsidRPr="00690CB4">
              <w:rPr>
                <w:szCs w:val="22"/>
              </w:rPr>
              <w:t>Asfalty i lepiszcza asfaltowe – Zasady specyfikacji kationowych emulsji asfaltowych</w:t>
            </w:r>
          </w:p>
        </w:tc>
      </w:tr>
      <w:tr w:rsidR="00C3396D" w:rsidRPr="00690CB4" w14:paraId="5290B1C4" w14:textId="77777777" w:rsidTr="00C3396D">
        <w:tc>
          <w:tcPr>
            <w:tcW w:w="534" w:type="dxa"/>
            <w:hideMark/>
          </w:tcPr>
          <w:p w14:paraId="5C859D94" w14:textId="77777777" w:rsidR="00C3396D" w:rsidRPr="00690CB4" w:rsidRDefault="00C3396D" w:rsidP="00F45532">
            <w:pPr>
              <w:rPr>
                <w:szCs w:val="22"/>
              </w:rPr>
            </w:pPr>
            <w:r w:rsidRPr="00690CB4">
              <w:rPr>
                <w:szCs w:val="22"/>
              </w:rPr>
              <w:t>59.</w:t>
            </w:r>
          </w:p>
        </w:tc>
        <w:tc>
          <w:tcPr>
            <w:tcW w:w="1842" w:type="dxa"/>
            <w:hideMark/>
          </w:tcPr>
          <w:p w14:paraId="0CFB18B3" w14:textId="77777777" w:rsidR="00C3396D" w:rsidRPr="00690CB4" w:rsidRDefault="00C3396D" w:rsidP="00F45532">
            <w:pPr>
              <w:rPr>
                <w:szCs w:val="22"/>
              </w:rPr>
            </w:pPr>
            <w:r w:rsidRPr="00690CB4">
              <w:rPr>
                <w:szCs w:val="22"/>
              </w:rPr>
              <w:t>PN-EN 14023</w:t>
            </w:r>
          </w:p>
        </w:tc>
        <w:tc>
          <w:tcPr>
            <w:tcW w:w="7371" w:type="dxa"/>
            <w:hideMark/>
          </w:tcPr>
          <w:p w14:paraId="17EF4E04" w14:textId="77777777" w:rsidR="00C3396D" w:rsidRPr="00690CB4" w:rsidRDefault="00C3396D" w:rsidP="00F45532">
            <w:pPr>
              <w:rPr>
                <w:szCs w:val="22"/>
              </w:rPr>
            </w:pPr>
            <w:r w:rsidRPr="00690CB4">
              <w:rPr>
                <w:szCs w:val="22"/>
              </w:rPr>
              <w:t>Asfalty i lepiszcza asfaltowe – Zasady specyfikacji asfaltów modyfikowanych polimerami</w:t>
            </w:r>
          </w:p>
        </w:tc>
      </w:tr>
      <w:tr w:rsidR="00C3396D" w:rsidRPr="00690CB4" w14:paraId="7F1DA836" w14:textId="77777777" w:rsidTr="00C3396D">
        <w:tc>
          <w:tcPr>
            <w:tcW w:w="534" w:type="dxa"/>
            <w:hideMark/>
          </w:tcPr>
          <w:p w14:paraId="14007C87" w14:textId="77777777" w:rsidR="00C3396D" w:rsidRPr="00690CB4" w:rsidRDefault="00C3396D" w:rsidP="00F45532">
            <w:pPr>
              <w:rPr>
                <w:szCs w:val="22"/>
              </w:rPr>
            </w:pPr>
            <w:r w:rsidRPr="00690CB4">
              <w:rPr>
                <w:szCs w:val="22"/>
              </w:rPr>
              <w:t>60.</w:t>
            </w:r>
          </w:p>
        </w:tc>
        <w:tc>
          <w:tcPr>
            <w:tcW w:w="1842" w:type="dxa"/>
            <w:hideMark/>
          </w:tcPr>
          <w:p w14:paraId="71B61617" w14:textId="77777777" w:rsidR="00C3396D" w:rsidRPr="00690CB4" w:rsidRDefault="00C3396D" w:rsidP="00F45532">
            <w:pPr>
              <w:rPr>
                <w:szCs w:val="22"/>
              </w:rPr>
            </w:pPr>
            <w:r w:rsidRPr="00690CB4">
              <w:rPr>
                <w:szCs w:val="22"/>
              </w:rPr>
              <w:t>PN-EN 14188-1</w:t>
            </w:r>
          </w:p>
        </w:tc>
        <w:tc>
          <w:tcPr>
            <w:tcW w:w="7371" w:type="dxa"/>
            <w:hideMark/>
          </w:tcPr>
          <w:p w14:paraId="717A6265" w14:textId="77777777" w:rsidR="00C3396D" w:rsidRPr="00690CB4" w:rsidRDefault="00C3396D" w:rsidP="00F45532">
            <w:pPr>
              <w:rPr>
                <w:szCs w:val="22"/>
              </w:rPr>
            </w:pPr>
            <w:r w:rsidRPr="00690CB4">
              <w:rPr>
                <w:szCs w:val="22"/>
              </w:rPr>
              <w:t>Wypełniacze złączy i zalewy – Część 1: Specyfikacja zalew na gorąco</w:t>
            </w:r>
          </w:p>
        </w:tc>
      </w:tr>
      <w:tr w:rsidR="00C3396D" w:rsidRPr="00690CB4" w14:paraId="31E630E8" w14:textId="77777777" w:rsidTr="00C3396D">
        <w:tc>
          <w:tcPr>
            <w:tcW w:w="534" w:type="dxa"/>
            <w:hideMark/>
          </w:tcPr>
          <w:p w14:paraId="2FCB12A2" w14:textId="77777777" w:rsidR="00C3396D" w:rsidRPr="00690CB4" w:rsidRDefault="00C3396D" w:rsidP="00F45532">
            <w:pPr>
              <w:rPr>
                <w:szCs w:val="22"/>
              </w:rPr>
            </w:pPr>
            <w:r w:rsidRPr="00690CB4">
              <w:rPr>
                <w:szCs w:val="22"/>
              </w:rPr>
              <w:t>61.</w:t>
            </w:r>
          </w:p>
        </w:tc>
        <w:tc>
          <w:tcPr>
            <w:tcW w:w="1842" w:type="dxa"/>
            <w:hideMark/>
          </w:tcPr>
          <w:p w14:paraId="1C96A3CD" w14:textId="77777777" w:rsidR="00C3396D" w:rsidRPr="00690CB4" w:rsidRDefault="00C3396D" w:rsidP="00F45532">
            <w:pPr>
              <w:rPr>
                <w:szCs w:val="22"/>
              </w:rPr>
            </w:pPr>
            <w:r w:rsidRPr="00690CB4">
              <w:rPr>
                <w:szCs w:val="22"/>
              </w:rPr>
              <w:t>PN-EN 14188-2</w:t>
            </w:r>
          </w:p>
        </w:tc>
        <w:tc>
          <w:tcPr>
            <w:tcW w:w="7371" w:type="dxa"/>
            <w:hideMark/>
          </w:tcPr>
          <w:p w14:paraId="5A16A5DF" w14:textId="77777777" w:rsidR="00C3396D" w:rsidRPr="00690CB4" w:rsidRDefault="00C3396D" w:rsidP="00F45532">
            <w:pPr>
              <w:rPr>
                <w:szCs w:val="22"/>
              </w:rPr>
            </w:pPr>
            <w:r w:rsidRPr="00690CB4">
              <w:rPr>
                <w:szCs w:val="22"/>
              </w:rPr>
              <w:t>Wypełniacze złączy i zalewy – Część 2: Specyfikacja zalew na zimno</w:t>
            </w:r>
          </w:p>
        </w:tc>
      </w:tr>
      <w:tr w:rsidR="00C3396D" w:rsidRPr="00690CB4" w14:paraId="5FB97578" w14:textId="77777777" w:rsidTr="00C3396D">
        <w:tc>
          <w:tcPr>
            <w:tcW w:w="534" w:type="dxa"/>
            <w:hideMark/>
          </w:tcPr>
          <w:p w14:paraId="66EF0667" w14:textId="77777777" w:rsidR="00C3396D" w:rsidRPr="00690CB4" w:rsidRDefault="00C3396D" w:rsidP="00F45532">
            <w:pPr>
              <w:rPr>
                <w:szCs w:val="22"/>
              </w:rPr>
            </w:pPr>
            <w:r w:rsidRPr="00690CB4">
              <w:rPr>
                <w:szCs w:val="22"/>
              </w:rPr>
              <w:t>62.</w:t>
            </w:r>
          </w:p>
        </w:tc>
        <w:tc>
          <w:tcPr>
            <w:tcW w:w="1842" w:type="dxa"/>
            <w:hideMark/>
          </w:tcPr>
          <w:p w14:paraId="7AD57A40" w14:textId="77777777" w:rsidR="00C3396D" w:rsidRPr="00690CB4" w:rsidRDefault="00C3396D" w:rsidP="00F45532">
            <w:pPr>
              <w:rPr>
                <w:szCs w:val="22"/>
              </w:rPr>
            </w:pPr>
            <w:r w:rsidRPr="00690CB4">
              <w:rPr>
                <w:szCs w:val="22"/>
              </w:rPr>
              <w:t>PN-EN 22592</w:t>
            </w:r>
          </w:p>
        </w:tc>
        <w:tc>
          <w:tcPr>
            <w:tcW w:w="7371" w:type="dxa"/>
            <w:hideMark/>
          </w:tcPr>
          <w:p w14:paraId="6ABFEB79" w14:textId="77777777" w:rsidR="00C3396D" w:rsidRPr="00690CB4" w:rsidRDefault="00C3396D" w:rsidP="00F45532">
            <w:pPr>
              <w:rPr>
                <w:szCs w:val="22"/>
              </w:rPr>
            </w:pPr>
            <w:r w:rsidRPr="00690CB4">
              <w:rPr>
                <w:szCs w:val="22"/>
              </w:rPr>
              <w:t>Przetwory naftowe – Oznaczanie temperatury zapłonu i palenia – Pomiar metodą otwartego tygla Clevelanda</w:t>
            </w:r>
          </w:p>
        </w:tc>
      </w:tr>
      <w:tr w:rsidR="00C3396D" w:rsidRPr="00690CB4" w14:paraId="715B029B" w14:textId="77777777" w:rsidTr="00C3396D">
        <w:tc>
          <w:tcPr>
            <w:tcW w:w="534" w:type="dxa"/>
            <w:hideMark/>
          </w:tcPr>
          <w:p w14:paraId="68DC67BD" w14:textId="77777777" w:rsidR="00C3396D" w:rsidRPr="00690CB4" w:rsidRDefault="00C3396D" w:rsidP="00F45532">
            <w:pPr>
              <w:rPr>
                <w:szCs w:val="22"/>
              </w:rPr>
            </w:pPr>
            <w:r w:rsidRPr="00690CB4">
              <w:rPr>
                <w:szCs w:val="22"/>
              </w:rPr>
              <w:t>63.</w:t>
            </w:r>
          </w:p>
        </w:tc>
        <w:tc>
          <w:tcPr>
            <w:tcW w:w="1842" w:type="dxa"/>
            <w:hideMark/>
          </w:tcPr>
          <w:p w14:paraId="6A84B41F" w14:textId="77777777" w:rsidR="00C3396D" w:rsidRPr="00690CB4" w:rsidRDefault="00C3396D" w:rsidP="00F45532">
            <w:pPr>
              <w:rPr>
                <w:szCs w:val="22"/>
              </w:rPr>
            </w:pPr>
            <w:r w:rsidRPr="00690CB4">
              <w:rPr>
                <w:szCs w:val="22"/>
              </w:rPr>
              <w:t>PN-EN ISO 2592</w:t>
            </w:r>
          </w:p>
        </w:tc>
        <w:tc>
          <w:tcPr>
            <w:tcW w:w="7371" w:type="dxa"/>
            <w:hideMark/>
          </w:tcPr>
          <w:p w14:paraId="7FFEE9C4" w14:textId="77777777" w:rsidR="00C3396D" w:rsidRPr="00690CB4" w:rsidRDefault="00C3396D" w:rsidP="00F45532">
            <w:pPr>
              <w:rPr>
                <w:szCs w:val="22"/>
              </w:rPr>
            </w:pPr>
            <w:r w:rsidRPr="00690CB4">
              <w:rPr>
                <w:szCs w:val="22"/>
              </w:rPr>
              <w:t>Oznaczanie temperatury zapłonu i palenia – Metoda otwartego tygla Clevelanda</w:t>
            </w:r>
          </w:p>
        </w:tc>
      </w:tr>
      <w:tr w:rsidR="00164FF5" w:rsidRPr="00690CB4" w14:paraId="7144FC29" w14:textId="77777777" w:rsidTr="00C3396D">
        <w:tc>
          <w:tcPr>
            <w:tcW w:w="534" w:type="dxa"/>
          </w:tcPr>
          <w:p w14:paraId="302A9C11" w14:textId="77777777" w:rsidR="00164FF5" w:rsidRPr="00690CB4" w:rsidRDefault="00164FF5" w:rsidP="00F45532">
            <w:pPr>
              <w:rPr>
                <w:szCs w:val="22"/>
              </w:rPr>
            </w:pPr>
          </w:p>
        </w:tc>
        <w:tc>
          <w:tcPr>
            <w:tcW w:w="1842" w:type="dxa"/>
          </w:tcPr>
          <w:p w14:paraId="6DB20593" w14:textId="77777777" w:rsidR="00164FF5" w:rsidRPr="00690CB4" w:rsidRDefault="00164FF5" w:rsidP="00F45532">
            <w:pPr>
              <w:rPr>
                <w:szCs w:val="22"/>
              </w:rPr>
            </w:pPr>
          </w:p>
        </w:tc>
        <w:tc>
          <w:tcPr>
            <w:tcW w:w="7371" w:type="dxa"/>
          </w:tcPr>
          <w:p w14:paraId="618CCA97" w14:textId="77777777" w:rsidR="00164FF5" w:rsidRPr="00690CB4" w:rsidRDefault="00164FF5" w:rsidP="00F45532">
            <w:pPr>
              <w:rPr>
                <w:szCs w:val="22"/>
              </w:rPr>
            </w:pPr>
          </w:p>
        </w:tc>
      </w:tr>
    </w:tbl>
    <w:p w14:paraId="4B7FDEA2" w14:textId="77777777" w:rsidR="00C3396D" w:rsidRPr="00690CB4" w:rsidRDefault="00C3396D" w:rsidP="00F664CB">
      <w:pPr>
        <w:pStyle w:val="Nagwek3"/>
        <w:rPr>
          <w:i/>
        </w:rPr>
      </w:pPr>
      <w:r w:rsidRPr="00690CB4">
        <w:t xml:space="preserve">10.3. Wymagania techniczne </w:t>
      </w:r>
    </w:p>
    <w:p w14:paraId="038CBD1B" w14:textId="6838A422" w:rsidR="00C3396D" w:rsidRDefault="00C3396D" w:rsidP="007B6BA9">
      <w:pPr>
        <w:numPr>
          <w:ilvl w:val="0"/>
          <w:numId w:val="93"/>
        </w:numPr>
        <w:overflowPunct w:val="0"/>
        <w:autoSpaceDE w:val="0"/>
        <w:autoSpaceDN w:val="0"/>
        <w:adjustRightInd w:val="0"/>
        <w:textAlignment w:val="baseline"/>
        <w:rPr>
          <w:szCs w:val="22"/>
        </w:rPr>
      </w:pPr>
      <w:r w:rsidRPr="00690CB4">
        <w:rPr>
          <w:szCs w:val="22"/>
        </w:rPr>
        <w:t>WT-3 Emulsje asfaltowe 2009. Kationowe emulsje asfaltowe na drogach publicznych, Warszawa 2009</w:t>
      </w:r>
    </w:p>
    <w:p w14:paraId="5FFDA6B5" w14:textId="77777777" w:rsidR="00A8378E" w:rsidRPr="00690CB4" w:rsidRDefault="00A8378E" w:rsidP="00A8378E">
      <w:pPr>
        <w:overflowPunct w:val="0"/>
        <w:autoSpaceDE w:val="0"/>
        <w:autoSpaceDN w:val="0"/>
        <w:adjustRightInd w:val="0"/>
        <w:ind w:left="397"/>
        <w:textAlignment w:val="baseline"/>
        <w:rPr>
          <w:szCs w:val="22"/>
        </w:rPr>
      </w:pPr>
    </w:p>
    <w:p w14:paraId="493F5687" w14:textId="77777777" w:rsidR="00C3396D" w:rsidRPr="00690CB4" w:rsidRDefault="00C3396D" w:rsidP="00F664CB">
      <w:pPr>
        <w:pStyle w:val="Nagwek3"/>
        <w:rPr>
          <w:i/>
        </w:rPr>
      </w:pPr>
      <w:r w:rsidRPr="00690CB4">
        <w:t>10.4. Inne dokumenty</w:t>
      </w:r>
    </w:p>
    <w:p w14:paraId="1DE748D8" w14:textId="107E45CD" w:rsidR="00C3396D" w:rsidRPr="00A8378E" w:rsidRDefault="00C3396D" w:rsidP="007B6BA9">
      <w:pPr>
        <w:numPr>
          <w:ilvl w:val="0"/>
          <w:numId w:val="93"/>
        </w:numPr>
        <w:overflowPunct w:val="0"/>
        <w:autoSpaceDE w:val="0"/>
        <w:autoSpaceDN w:val="0"/>
        <w:adjustRightInd w:val="0"/>
        <w:textAlignment w:val="baseline"/>
        <w:rPr>
          <w:szCs w:val="22"/>
        </w:rPr>
      </w:pPr>
      <w:r w:rsidRPr="00A8378E">
        <w:rPr>
          <w:szCs w:val="22"/>
        </w:rPr>
        <w:t>Rozporządzenie Ministra Transportu i Gospodarki Morskiej z dnia 2 marca 1999 r. w sprawie warunków technicznych, jakim powinny odpowiadać drogi publiczne i ich usytuowanie (Dz.U. nr 43, poz. 430)</w:t>
      </w:r>
      <w:r w:rsidR="00FD422F">
        <w:rPr>
          <w:szCs w:val="22"/>
        </w:rPr>
        <w:t>z poźm. zmianami</w:t>
      </w:r>
    </w:p>
    <w:p w14:paraId="4CE24B1A" w14:textId="120F8B1A" w:rsidR="00C3396D" w:rsidRPr="00A8378E" w:rsidRDefault="00C3396D" w:rsidP="007B6BA9">
      <w:pPr>
        <w:numPr>
          <w:ilvl w:val="0"/>
          <w:numId w:val="93"/>
        </w:numPr>
        <w:overflowPunct w:val="0"/>
        <w:autoSpaceDE w:val="0"/>
        <w:autoSpaceDN w:val="0"/>
        <w:adjustRightInd w:val="0"/>
        <w:textAlignment w:val="baseline"/>
        <w:rPr>
          <w:szCs w:val="22"/>
        </w:rPr>
      </w:pPr>
      <w:r w:rsidRPr="00A8378E">
        <w:rPr>
          <w:szCs w:val="22"/>
        </w:rPr>
        <w:lastRenderedPageBreak/>
        <w:t xml:space="preserve">Katalog typowych konstrukcji nawierzchni podatnych i półsztywnych. Generalna Dyrekcja Dróg Publicznych – Instytut Badawczy Dróg i Mostów, Warszawa </w:t>
      </w:r>
      <w:r w:rsidR="00FD422F">
        <w:rPr>
          <w:szCs w:val="22"/>
        </w:rPr>
        <w:t>2014</w:t>
      </w:r>
    </w:p>
    <w:p w14:paraId="56061500" w14:textId="5C228AE0" w:rsidR="002C18C6" w:rsidRPr="00690CB4" w:rsidRDefault="002C18C6">
      <w:pPr>
        <w:rPr>
          <w:szCs w:val="22"/>
        </w:rPr>
      </w:pPr>
    </w:p>
    <w:p w14:paraId="2565F89A" w14:textId="77777777" w:rsidR="00F45532" w:rsidRDefault="00F45532" w:rsidP="0098738F">
      <w:pPr>
        <w:spacing w:after="160" w:line="259" w:lineRule="auto"/>
        <w:rPr>
          <w:szCs w:val="22"/>
        </w:rPr>
      </w:pPr>
    </w:p>
    <w:p w14:paraId="741020EE" w14:textId="77777777" w:rsidR="00F01B0C" w:rsidRDefault="00F01B0C" w:rsidP="0098738F">
      <w:pPr>
        <w:spacing w:after="160" w:line="259" w:lineRule="auto"/>
        <w:rPr>
          <w:szCs w:val="22"/>
        </w:rPr>
      </w:pPr>
    </w:p>
    <w:p w14:paraId="1A932D60" w14:textId="77777777" w:rsidR="00F01B0C" w:rsidRDefault="00F01B0C" w:rsidP="0098738F">
      <w:pPr>
        <w:spacing w:after="160" w:line="259" w:lineRule="auto"/>
        <w:rPr>
          <w:szCs w:val="22"/>
        </w:rPr>
      </w:pPr>
    </w:p>
    <w:p w14:paraId="14FC1ED7" w14:textId="77777777" w:rsidR="00F01B0C" w:rsidRDefault="00F01B0C" w:rsidP="0098738F">
      <w:pPr>
        <w:spacing w:after="160" w:line="259" w:lineRule="auto"/>
        <w:rPr>
          <w:szCs w:val="22"/>
        </w:rPr>
      </w:pPr>
    </w:p>
    <w:p w14:paraId="25335E80" w14:textId="77777777" w:rsidR="00F01B0C" w:rsidRDefault="00F01B0C" w:rsidP="0098738F">
      <w:pPr>
        <w:spacing w:after="160" w:line="259" w:lineRule="auto"/>
        <w:rPr>
          <w:szCs w:val="22"/>
        </w:rPr>
      </w:pPr>
    </w:p>
    <w:p w14:paraId="759CEB57" w14:textId="77777777" w:rsidR="00F01B0C" w:rsidRDefault="00F01B0C" w:rsidP="0098738F">
      <w:pPr>
        <w:spacing w:after="160" w:line="259" w:lineRule="auto"/>
        <w:rPr>
          <w:szCs w:val="22"/>
        </w:rPr>
      </w:pPr>
    </w:p>
    <w:p w14:paraId="58EF7042" w14:textId="77777777" w:rsidR="00F01B0C" w:rsidRDefault="00F01B0C" w:rsidP="0098738F">
      <w:pPr>
        <w:spacing w:after="160" w:line="259" w:lineRule="auto"/>
        <w:rPr>
          <w:szCs w:val="22"/>
        </w:rPr>
      </w:pPr>
    </w:p>
    <w:p w14:paraId="7B4E668D" w14:textId="77777777" w:rsidR="00F01B0C" w:rsidRDefault="00F01B0C" w:rsidP="0098738F">
      <w:pPr>
        <w:spacing w:after="160" w:line="259" w:lineRule="auto"/>
        <w:rPr>
          <w:szCs w:val="22"/>
        </w:rPr>
      </w:pPr>
    </w:p>
    <w:p w14:paraId="54C66904" w14:textId="77777777" w:rsidR="00F01B0C" w:rsidRDefault="00F01B0C" w:rsidP="0098738F">
      <w:pPr>
        <w:spacing w:after="160" w:line="259" w:lineRule="auto"/>
        <w:rPr>
          <w:szCs w:val="22"/>
        </w:rPr>
      </w:pPr>
    </w:p>
    <w:p w14:paraId="4F0FB5CA" w14:textId="77777777" w:rsidR="00F01B0C" w:rsidRDefault="00F01B0C" w:rsidP="0098738F">
      <w:pPr>
        <w:spacing w:after="160" w:line="259" w:lineRule="auto"/>
        <w:rPr>
          <w:szCs w:val="22"/>
        </w:rPr>
      </w:pPr>
    </w:p>
    <w:p w14:paraId="1946C5C0" w14:textId="77777777" w:rsidR="00F01B0C" w:rsidRDefault="00F01B0C" w:rsidP="0098738F">
      <w:pPr>
        <w:spacing w:after="160" w:line="259" w:lineRule="auto"/>
        <w:rPr>
          <w:szCs w:val="22"/>
        </w:rPr>
      </w:pPr>
    </w:p>
    <w:p w14:paraId="3534F833" w14:textId="77777777" w:rsidR="00F01B0C" w:rsidRDefault="00F01B0C" w:rsidP="0098738F">
      <w:pPr>
        <w:spacing w:after="160" w:line="259" w:lineRule="auto"/>
        <w:rPr>
          <w:szCs w:val="22"/>
        </w:rPr>
      </w:pPr>
    </w:p>
    <w:p w14:paraId="63742266" w14:textId="77777777" w:rsidR="00F01B0C" w:rsidRDefault="00F01B0C" w:rsidP="0098738F">
      <w:pPr>
        <w:spacing w:after="160" w:line="259" w:lineRule="auto"/>
        <w:rPr>
          <w:szCs w:val="22"/>
        </w:rPr>
      </w:pPr>
    </w:p>
    <w:p w14:paraId="56EC5EA0" w14:textId="77777777" w:rsidR="00F01B0C" w:rsidRDefault="00F01B0C" w:rsidP="0098738F">
      <w:pPr>
        <w:spacing w:after="160" w:line="259" w:lineRule="auto"/>
        <w:rPr>
          <w:szCs w:val="22"/>
        </w:rPr>
      </w:pPr>
    </w:p>
    <w:p w14:paraId="516D4F93" w14:textId="77777777" w:rsidR="00F01B0C" w:rsidRDefault="00F01B0C" w:rsidP="0098738F">
      <w:pPr>
        <w:spacing w:after="160" w:line="259" w:lineRule="auto"/>
        <w:rPr>
          <w:szCs w:val="22"/>
        </w:rPr>
      </w:pPr>
    </w:p>
    <w:p w14:paraId="38F18D51" w14:textId="77777777" w:rsidR="00F01B0C" w:rsidRDefault="00F01B0C" w:rsidP="0098738F">
      <w:pPr>
        <w:spacing w:after="160" w:line="259" w:lineRule="auto"/>
        <w:rPr>
          <w:szCs w:val="22"/>
        </w:rPr>
      </w:pPr>
    </w:p>
    <w:p w14:paraId="627A4E6A" w14:textId="77777777" w:rsidR="00F01B0C" w:rsidRDefault="00F01B0C" w:rsidP="0098738F">
      <w:pPr>
        <w:spacing w:after="160" w:line="259" w:lineRule="auto"/>
        <w:rPr>
          <w:szCs w:val="22"/>
        </w:rPr>
      </w:pPr>
    </w:p>
    <w:p w14:paraId="0962E2BF" w14:textId="77777777" w:rsidR="00F01B0C" w:rsidRDefault="00F01B0C" w:rsidP="0098738F">
      <w:pPr>
        <w:spacing w:after="160" w:line="259" w:lineRule="auto"/>
        <w:rPr>
          <w:szCs w:val="22"/>
        </w:rPr>
      </w:pPr>
    </w:p>
    <w:p w14:paraId="1AA61744" w14:textId="77777777" w:rsidR="00F01B0C" w:rsidRDefault="00F01B0C" w:rsidP="0098738F">
      <w:pPr>
        <w:spacing w:after="160" w:line="259" w:lineRule="auto"/>
        <w:rPr>
          <w:szCs w:val="22"/>
        </w:rPr>
      </w:pPr>
    </w:p>
    <w:p w14:paraId="113A245D" w14:textId="77777777" w:rsidR="00F01B0C" w:rsidRDefault="00F01B0C" w:rsidP="0098738F">
      <w:pPr>
        <w:spacing w:after="160" w:line="259" w:lineRule="auto"/>
        <w:rPr>
          <w:szCs w:val="22"/>
        </w:rPr>
      </w:pPr>
    </w:p>
    <w:p w14:paraId="36DFDAA2" w14:textId="77777777" w:rsidR="00F01B0C" w:rsidRDefault="00F01B0C" w:rsidP="0098738F">
      <w:pPr>
        <w:spacing w:after="160" w:line="259" w:lineRule="auto"/>
        <w:rPr>
          <w:szCs w:val="22"/>
        </w:rPr>
      </w:pPr>
    </w:p>
    <w:p w14:paraId="7A1821F8" w14:textId="77777777" w:rsidR="00F01B0C" w:rsidRDefault="00F01B0C" w:rsidP="0098738F">
      <w:pPr>
        <w:spacing w:after="160" w:line="259" w:lineRule="auto"/>
        <w:rPr>
          <w:szCs w:val="22"/>
        </w:rPr>
      </w:pPr>
    </w:p>
    <w:p w14:paraId="3ACB2122" w14:textId="77777777" w:rsidR="00F01B0C" w:rsidRDefault="00F01B0C" w:rsidP="0098738F">
      <w:pPr>
        <w:spacing w:after="160" w:line="259" w:lineRule="auto"/>
        <w:rPr>
          <w:szCs w:val="22"/>
        </w:rPr>
      </w:pPr>
    </w:p>
    <w:p w14:paraId="594DE8C2" w14:textId="77777777" w:rsidR="00F01B0C" w:rsidRDefault="00F01B0C" w:rsidP="0098738F">
      <w:pPr>
        <w:spacing w:after="160" w:line="259" w:lineRule="auto"/>
        <w:rPr>
          <w:szCs w:val="22"/>
        </w:rPr>
      </w:pPr>
    </w:p>
    <w:p w14:paraId="6DEB6C4B" w14:textId="77777777" w:rsidR="00F01B0C" w:rsidRDefault="00F01B0C" w:rsidP="0098738F">
      <w:pPr>
        <w:spacing w:after="160" w:line="259" w:lineRule="auto"/>
        <w:rPr>
          <w:szCs w:val="22"/>
        </w:rPr>
      </w:pPr>
    </w:p>
    <w:p w14:paraId="38D68D42" w14:textId="77777777" w:rsidR="00F01B0C" w:rsidRDefault="00F01B0C" w:rsidP="0098738F">
      <w:pPr>
        <w:spacing w:after="160" w:line="259" w:lineRule="auto"/>
        <w:rPr>
          <w:szCs w:val="22"/>
        </w:rPr>
      </w:pPr>
    </w:p>
    <w:p w14:paraId="096F9F9B" w14:textId="77777777" w:rsidR="00F01B0C" w:rsidRDefault="00F01B0C" w:rsidP="0098738F">
      <w:pPr>
        <w:spacing w:after="160" w:line="259" w:lineRule="auto"/>
        <w:rPr>
          <w:szCs w:val="22"/>
        </w:rPr>
      </w:pPr>
    </w:p>
    <w:p w14:paraId="3DE8A6A4" w14:textId="77777777" w:rsidR="00F01B0C" w:rsidRDefault="00F01B0C" w:rsidP="0098738F">
      <w:pPr>
        <w:spacing w:after="160" w:line="259" w:lineRule="auto"/>
        <w:rPr>
          <w:szCs w:val="22"/>
        </w:rPr>
      </w:pPr>
    </w:p>
    <w:p w14:paraId="3DB44E33" w14:textId="77777777" w:rsidR="00F01B0C" w:rsidRDefault="00F01B0C" w:rsidP="0098738F">
      <w:pPr>
        <w:spacing w:after="160" w:line="259" w:lineRule="auto"/>
        <w:rPr>
          <w:szCs w:val="22"/>
        </w:rPr>
      </w:pPr>
    </w:p>
    <w:p w14:paraId="3D933564" w14:textId="77777777" w:rsidR="00F01B0C" w:rsidRDefault="00F01B0C" w:rsidP="0098738F">
      <w:pPr>
        <w:spacing w:after="160" w:line="259" w:lineRule="auto"/>
        <w:rPr>
          <w:szCs w:val="22"/>
        </w:rPr>
      </w:pPr>
    </w:p>
    <w:p w14:paraId="0AFECA21" w14:textId="537414C5" w:rsidR="00F01B0C" w:rsidRPr="00690CB4" w:rsidRDefault="00F01B0C" w:rsidP="0098738F">
      <w:pPr>
        <w:spacing w:after="160" w:line="259" w:lineRule="auto"/>
        <w:rPr>
          <w:szCs w:val="22"/>
        </w:rPr>
        <w:sectPr w:rsidR="00F01B0C" w:rsidRPr="00690CB4" w:rsidSect="00EB11CA">
          <w:headerReference w:type="even" r:id="rId124"/>
          <w:headerReference w:type="default" r:id="rId125"/>
          <w:footerReference w:type="even" r:id="rId126"/>
          <w:footerReference w:type="default" r:id="rId127"/>
          <w:footerReference w:type="first" r:id="rId128"/>
          <w:pgSz w:w="11910" w:h="16850"/>
          <w:pgMar w:top="1520" w:right="1137" w:bottom="1460" w:left="1134" w:header="1027" w:footer="223" w:gutter="0"/>
          <w:cols w:space="708"/>
        </w:sectPr>
      </w:pPr>
    </w:p>
    <w:p w14:paraId="5D41024F" w14:textId="248138A6" w:rsidR="00B75D69" w:rsidRPr="00690CB4" w:rsidRDefault="00EB473E" w:rsidP="0098738F">
      <w:pPr>
        <w:pStyle w:val="1NazwaSST"/>
        <w:ind w:left="0"/>
        <w:rPr>
          <w:color w:val="FF0000"/>
          <w:lang w:val="pl-PL"/>
        </w:rPr>
      </w:pPr>
      <w:bookmarkStart w:id="1406" w:name="_Toc20679523"/>
      <w:bookmarkStart w:id="1407" w:name="_Toc96607003"/>
      <w:r w:rsidRPr="00690CB4">
        <w:rPr>
          <w:lang w:val="pl-PL"/>
        </w:rPr>
        <w:lastRenderedPageBreak/>
        <w:t>1</w:t>
      </w:r>
      <w:r w:rsidR="003E6FCA">
        <w:rPr>
          <w:lang w:val="pl-PL"/>
        </w:rPr>
        <w:t>7</w:t>
      </w:r>
      <w:r w:rsidRPr="00690CB4">
        <w:rPr>
          <w:lang w:val="pl-PL"/>
        </w:rPr>
        <w:t xml:space="preserve">. </w:t>
      </w:r>
      <w:r w:rsidR="00B75D69" w:rsidRPr="00690CB4">
        <w:rPr>
          <w:lang w:val="pl-PL"/>
        </w:rPr>
        <w:t>D-05.03.01. NAWIERZCHNIA Z KOSTKI KAMIENNEJ</w:t>
      </w:r>
      <w:bookmarkEnd w:id="1406"/>
      <w:bookmarkEnd w:id="1407"/>
    </w:p>
    <w:p w14:paraId="533970BC" w14:textId="77777777" w:rsidR="00B75D69" w:rsidRPr="00A8378E" w:rsidRDefault="00B75D69" w:rsidP="002D158E">
      <w:pPr>
        <w:pStyle w:val="Nagwek2"/>
        <w:rPr>
          <w:rFonts w:cs="Times New Roman"/>
          <w:szCs w:val="24"/>
        </w:rPr>
      </w:pPr>
      <w:bookmarkStart w:id="1408" w:name="_Toc422115846"/>
      <w:r w:rsidRPr="00A8378E">
        <w:rPr>
          <w:rFonts w:cs="Times New Roman"/>
          <w:szCs w:val="24"/>
        </w:rPr>
        <w:t>1. WSTĘP</w:t>
      </w:r>
      <w:bookmarkEnd w:id="1408"/>
    </w:p>
    <w:p w14:paraId="5DA6AECB" w14:textId="379F7496" w:rsidR="00B75D69" w:rsidRPr="00690CB4" w:rsidRDefault="00B75D69" w:rsidP="00F664CB">
      <w:pPr>
        <w:pStyle w:val="Nagwek3"/>
      </w:pPr>
      <w:r w:rsidRPr="00690CB4">
        <w:t>1.1. P</w:t>
      </w:r>
      <w:r w:rsidR="0029799B" w:rsidRPr="00690CB4">
        <w:t>rzedmiot</w:t>
      </w:r>
      <w:r w:rsidRPr="00690CB4">
        <w:t xml:space="preserve"> STWiORB</w:t>
      </w:r>
    </w:p>
    <w:p w14:paraId="5E8C7B0F" w14:textId="714A0B15" w:rsidR="00B75D69" w:rsidRDefault="00B75D69" w:rsidP="00A8378E">
      <w:pPr>
        <w:rPr>
          <w:b/>
          <w:szCs w:val="24"/>
        </w:rPr>
      </w:pPr>
      <w:r w:rsidRPr="00690CB4">
        <w:tab/>
        <w:t xml:space="preserve">Przedmiotem niniejszej specyfikacji technicznej wykonania i odbioru robót budowlanych są wymagania dotyczące wykonania i odbioru robót związanych z wykonywaniem nawierzchni z kostki kamiennej na </w:t>
      </w:r>
      <w:r w:rsidR="000F115B">
        <w:t>przedmiotowym  zadaniu</w:t>
      </w:r>
    </w:p>
    <w:p w14:paraId="1E25B341" w14:textId="77777777" w:rsidR="00A8378E" w:rsidRPr="00690CB4" w:rsidRDefault="00A8378E" w:rsidP="00A8378E">
      <w:pPr>
        <w:rPr>
          <w:b/>
          <w:bCs/>
          <w:i/>
          <w:iCs/>
        </w:rPr>
      </w:pPr>
    </w:p>
    <w:p w14:paraId="4E59DC12" w14:textId="238B4597" w:rsidR="00B75D69" w:rsidRPr="00690CB4" w:rsidRDefault="00B75D69" w:rsidP="00F664CB">
      <w:pPr>
        <w:pStyle w:val="Nagwek3"/>
      </w:pPr>
      <w:r w:rsidRPr="00690CB4">
        <w:t xml:space="preserve">1.2. </w:t>
      </w:r>
      <w:r w:rsidR="0029799B" w:rsidRPr="00690CB4">
        <w:t xml:space="preserve">Zakres Stosowania </w:t>
      </w:r>
      <w:r w:rsidRPr="00690CB4">
        <w:t>STWiORB</w:t>
      </w:r>
    </w:p>
    <w:p w14:paraId="685C6E69" w14:textId="275A8414" w:rsidR="00B75D69" w:rsidRDefault="00B75D69" w:rsidP="00A8378E">
      <w:r w:rsidRPr="00690CB4">
        <w:tab/>
        <w:t>Specyfikacja techniczna stanowi dokument przetargowy i kontraktowy przy zlecaniu i realizacji robót wymienionych w pkt.1.1.</w:t>
      </w:r>
    </w:p>
    <w:p w14:paraId="5689C756" w14:textId="77777777" w:rsidR="00A8378E" w:rsidRPr="00690CB4" w:rsidRDefault="00A8378E" w:rsidP="00A8378E"/>
    <w:p w14:paraId="3D04A41C" w14:textId="6F238C56" w:rsidR="00B75D69" w:rsidRPr="00690CB4" w:rsidRDefault="00B75D69" w:rsidP="00F664CB">
      <w:pPr>
        <w:pStyle w:val="Nagwek3"/>
      </w:pPr>
      <w:r w:rsidRPr="00690CB4">
        <w:t xml:space="preserve">1.3. </w:t>
      </w:r>
      <w:r w:rsidR="0029799B" w:rsidRPr="00690CB4">
        <w:t xml:space="preserve">Zakres Robót Objętych </w:t>
      </w:r>
      <w:r w:rsidRPr="00690CB4">
        <w:t>STWiORB</w:t>
      </w:r>
    </w:p>
    <w:p w14:paraId="626431CA" w14:textId="63E3E2E4" w:rsidR="000147C9" w:rsidRPr="000147C9" w:rsidRDefault="00B75D69" w:rsidP="000147C9">
      <w:pPr>
        <w:ind w:firstLine="708"/>
      </w:pPr>
      <w:r w:rsidRPr="000147C9">
        <w:t>Ustalenia zawarte w niniejszej specyfikacji dotyczą zasad prowadzenia robót związanych z wykonywaniem nawierzchni z kostki kamiennej</w:t>
      </w:r>
      <w:r w:rsidR="008272FB" w:rsidRPr="000147C9">
        <w:t xml:space="preserve">: </w:t>
      </w:r>
    </w:p>
    <w:p w14:paraId="2D21F384" w14:textId="1031D279" w:rsidR="000147C9" w:rsidRPr="000147C9" w:rsidRDefault="008272FB" w:rsidP="007B6BA9">
      <w:pPr>
        <w:pStyle w:val="Akapitzlist"/>
        <w:numPr>
          <w:ilvl w:val="0"/>
          <w:numId w:val="195"/>
        </w:numPr>
        <w:rPr>
          <w:rFonts w:ascii="Century Gothic" w:hAnsi="Century Gothic"/>
          <w:szCs w:val="22"/>
        </w:rPr>
      </w:pPr>
      <w:r w:rsidRPr="000147C9">
        <w:rPr>
          <w:rFonts w:ascii="Century Gothic" w:hAnsi="Century Gothic"/>
          <w:szCs w:val="22"/>
        </w:rPr>
        <w:t xml:space="preserve">chodników, </w:t>
      </w:r>
    </w:p>
    <w:p w14:paraId="1A9E898F" w14:textId="77777777" w:rsidR="000147C9" w:rsidRPr="000147C9" w:rsidRDefault="008272FB" w:rsidP="007B6BA9">
      <w:pPr>
        <w:pStyle w:val="Akapitzlist"/>
        <w:numPr>
          <w:ilvl w:val="0"/>
          <w:numId w:val="195"/>
        </w:numPr>
        <w:rPr>
          <w:rFonts w:ascii="Century Gothic" w:hAnsi="Century Gothic"/>
          <w:szCs w:val="22"/>
        </w:rPr>
      </w:pPr>
      <w:r w:rsidRPr="000147C9">
        <w:rPr>
          <w:rFonts w:ascii="Century Gothic" w:hAnsi="Century Gothic"/>
          <w:szCs w:val="22"/>
        </w:rPr>
        <w:t xml:space="preserve">miejsc postojowych, </w:t>
      </w:r>
    </w:p>
    <w:p w14:paraId="327A5914" w14:textId="77777777" w:rsidR="000147C9" w:rsidRPr="000147C9" w:rsidRDefault="008272FB" w:rsidP="007B6BA9">
      <w:pPr>
        <w:pStyle w:val="Akapitzlist"/>
        <w:numPr>
          <w:ilvl w:val="0"/>
          <w:numId w:val="195"/>
        </w:numPr>
        <w:rPr>
          <w:rFonts w:ascii="Century Gothic" w:hAnsi="Century Gothic"/>
          <w:szCs w:val="22"/>
        </w:rPr>
      </w:pPr>
      <w:r w:rsidRPr="000147C9">
        <w:rPr>
          <w:rFonts w:ascii="Century Gothic" w:hAnsi="Century Gothic"/>
          <w:szCs w:val="22"/>
        </w:rPr>
        <w:t xml:space="preserve">jezdni, </w:t>
      </w:r>
    </w:p>
    <w:p w14:paraId="676AAC7D" w14:textId="2B15E904" w:rsidR="00A8378E" w:rsidRDefault="008272FB" w:rsidP="002D158E">
      <w:pPr>
        <w:pStyle w:val="Akapitzlist"/>
        <w:numPr>
          <w:ilvl w:val="0"/>
          <w:numId w:val="195"/>
        </w:numPr>
        <w:rPr>
          <w:rFonts w:ascii="Century Gothic" w:hAnsi="Century Gothic"/>
          <w:szCs w:val="22"/>
        </w:rPr>
      </w:pPr>
      <w:r w:rsidRPr="000147C9">
        <w:rPr>
          <w:rFonts w:ascii="Century Gothic" w:hAnsi="Century Gothic"/>
          <w:szCs w:val="22"/>
        </w:rPr>
        <w:t>torowiska</w:t>
      </w:r>
      <w:r w:rsidR="000147C9" w:rsidRPr="000147C9">
        <w:rPr>
          <w:rFonts w:ascii="Century Gothic" w:hAnsi="Century Gothic"/>
          <w:szCs w:val="22"/>
        </w:rPr>
        <w:t xml:space="preserve"> </w:t>
      </w:r>
    </w:p>
    <w:p w14:paraId="0E1D0822" w14:textId="77777777" w:rsidR="008C332B" w:rsidRPr="00A61B9A" w:rsidRDefault="008C332B" w:rsidP="008C332B">
      <w:pPr>
        <w:pStyle w:val="Akapitzlist"/>
        <w:rPr>
          <w:rFonts w:ascii="Century Gothic" w:hAnsi="Century Gothic"/>
          <w:szCs w:val="22"/>
        </w:rPr>
      </w:pPr>
    </w:p>
    <w:p w14:paraId="2B54B287" w14:textId="3BE5198A" w:rsidR="00B75D69" w:rsidRPr="00690CB4" w:rsidRDefault="00B75D69" w:rsidP="00F664CB">
      <w:pPr>
        <w:pStyle w:val="Nagwek3"/>
      </w:pPr>
      <w:r w:rsidRPr="00690CB4">
        <w:t xml:space="preserve">1.4. </w:t>
      </w:r>
      <w:r w:rsidR="0029799B" w:rsidRPr="00690CB4">
        <w:t>Określenia podstawowe</w:t>
      </w:r>
    </w:p>
    <w:p w14:paraId="6B51B8E3" w14:textId="77777777" w:rsidR="00B75D69" w:rsidRPr="00690CB4" w:rsidRDefault="00B75D69" w:rsidP="00A8378E">
      <w:r w:rsidRPr="00690CB4">
        <w:t>1.4.1. Nawierzchnia twarda ulepszona - nawierzchnia bezpylna i dostatecznie równa, przystosowana do szybkiego ruchu samochodowego.</w:t>
      </w:r>
    </w:p>
    <w:p w14:paraId="392EC01F" w14:textId="77777777" w:rsidR="00B75D69" w:rsidRPr="00690CB4" w:rsidRDefault="00B75D69" w:rsidP="00A8378E">
      <w:r w:rsidRPr="00690CB4">
        <w:t>1.4.2. Nawierzchnia kostkowa - nawierzchnia, której warstwa ścieralna jest wykonana z kostek kamiennych.</w:t>
      </w:r>
    </w:p>
    <w:p w14:paraId="518D2F37" w14:textId="02683585" w:rsidR="00B75D69" w:rsidRDefault="00B75D69" w:rsidP="00A8378E">
      <w:r w:rsidRPr="00690CB4">
        <w:t>1.4.3. Pozostałe określenia podstawowe są zgodne z obowiązującymi, odpowiednimi polskimi normami i z definicjami podanymi w STWiORB D-00.00.00 „Wymagania ogólne” pkt 1.4.</w:t>
      </w:r>
    </w:p>
    <w:p w14:paraId="72D9D753" w14:textId="77777777" w:rsidR="00A8378E" w:rsidRPr="00690CB4" w:rsidRDefault="00A8378E" w:rsidP="00A8378E"/>
    <w:p w14:paraId="30593589" w14:textId="58F808FD" w:rsidR="00B75D69" w:rsidRPr="00690CB4" w:rsidRDefault="00B75D69" w:rsidP="00F664CB">
      <w:pPr>
        <w:pStyle w:val="Nagwek3"/>
      </w:pPr>
      <w:r w:rsidRPr="00690CB4">
        <w:t xml:space="preserve">1.5. </w:t>
      </w:r>
      <w:r w:rsidR="0029799B" w:rsidRPr="00690CB4">
        <w:t xml:space="preserve">Ogólne wymagania dotyczące robót </w:t>
      </w:r>
    </w:p>
    <w:p w14:paraId="69679977" w14:textId="77777777" w:rsidR="00B75D69" w:rsidRPr="00690CB4" w:rsidRDefault="00B75D69" w:rsidP="00A8378E">
      <w:r w:rsidRPr="00690CB4">
        <w:tab/>
        <w:t>Ogólne wymagania dotyczące robót podano w STWiORB D-00.00.00 „Wymagania ogólne” pkt 1.5.</w:t>
      </w:r>
    </w:p>
    <w:p w14:paraId="46775C1F" w14:textId="77777777" w:rsidR="00B75D69" w:rsidRPr="00A8378E" w:rsidRDefault="00B75D69" w:rsidP="002D158E">
      <w:pPr>
        <w:pStyle w:val="Nagwek2"/>
        <w:rPr>
          <w:rFonts w:cs="Times New Roman"/>
          <w:szCs w:val="24"/>
        </w:rPr>
      </w:pPr>
      <w:bookmarkStart w:id="1409" w:name="_Toc421686544"/>
      <w:bookmarkStart w:id="1410" w:name="_Toc421940497"/>
      <w:bookmarkStart w:id="1411" w:name="_Toc422115847"/>
      <w:r w:rsidRPr="00A8378E">
        <w:rPr>
          <w:rFonts w:cs="Times New Roman"/>
          <w:szCs w:val="24"/>
        </w:rPr>
        <w:t>2. MATERIAŁY</w:t>
      </w:r>
      <w:bookmarkEnd w:id="1409"/>
      <w:bookmarkEnd w:id="1410"/>
      <w:bookmarkEnd w:id="1411"/>
    </w:p>
    <w:p w14:paraId="6C15EEB2" w14:textId="080ADE88" w:rsidR="00B75D69" w:rsidRPr="00690CB4" w:rsidRDefault="00B75D69" w:rsidP="00F664CB">
      <w:pPr>
        <w:pStyle w:val="Nagwek3"/>
      </w:pPr>
      <w:r w:rsidRPr="00690CB4">
        <w:t xml:space="preserve">2.1. </w:t>
      </w:r>
      <w:r w:rsidR="0029799B" w:rsidRPr="00690CB4">
        <w:t>Ogólne wymagania dotyczące materiałów</w:t>
      </w:r>
    </w:p>
    <w:p w14:paraId="20730FE9" w14:textId="2A268B35" w:rsidR="00B75D69" w:rsidRDefault="00B75D69" w:rsidP="00A8378E">
      <w:r w:rsidRPr="00690CB4">
        <w:tab/>
        <w:t>Ogólne wymagania dotyczące materiałów, ich pozyskiwania i składowania, podano w STWiORB D-00.00.00 „Wymagania ogólne” pkt 2.</w:t>
      </w:r>
    </w:p>
    <w:p w14:paraId="23B74AFE" w14:textId="77777777" w:rsidR="00A8378E" w:rsidRPr="00690CB4" w:rsidRDefault="00A8378E" w:rsidP="00A8378E"/>
    <w:p w14:paraId="79363130" w14:textId="3F0B18C3" w:rsidR="00B75D69" w:rsidRPr="00690CB4" w:rsidRDefault="00B75D69" w:rsidP="00F664CB">
      <w:pPr>
        <w:pStyle w:val="Nagwek3"/>
      </w:pPr>
      <w:r w:rsidRPr="00690CB4">
        <w:t xml:space="preserve">2.2. </w:t>
      </w:r>
      <w:r w:rsidR="0029799B" w:rsidRPr="00690CB4">
        <w:t>Kamienna kostka drogowa</w:t>
      </w:r>
    </w:p>
    <w:p w14:paraId="2F09EC95" w14:textId="77777777" w:rsidR="00B75D69" w:rsidRPr="00690CB4" w:rsidRDefault="00B75D69" w:rsidP="00A8378E">
      <w:r w:rsidRPr="00A8378E">
        <w:rPr>
          <w:b/>
          <w:bCs/>
        </w:rPr>
        <w:t>2.2.1.</w:t>
      </w:r>
      <w:r w:rsidRPr="00690CB4">
        <w:t xml:space="preserve"> Klasyfikacja</w:t>
      </w:r>
    </w:p>
    <w:p w14:paraId="2AC5EA92" w14:textId="49C4CAD7" w:rsidR="00B75D69" w:rsidRDefault="00B75D69" w:rsidP="00A8378E">
      <w:r w:rsidRPr="00690CB4">
        <w:tab/>
        <w:t xml:space="preserve">Kamienna kostka drogowa wg PN-EN 1342:2003 jest stosowana do budowy nawierzchni z kostki kamiennej wg PN-S-06100 oraz do budowy nawierzchni z kostki kamiennej nieregularnej wg PN-S-96026 </w:t>
      </w:r>
    </w:p>
    <w:p w14:paraId="1DA66868" w14:textId="77777777" w:rsidR="00A8378E" w:rsidRPr="00690CB4" w:rsidRDefault="00A8378E" w:rsidP="00A8378E"/>
    <w:p w14:paraId="05C49FBC" w14:textId="66518CB8" w:rsidR="00B75D69" w:rsidRPr="00690CB4" w:rsidRDefault="00B75D69" w:rsidP="002D158E">
      <w:pPr>
        <w:rPr>
          <w:szCs w:val="22"/>
        </w:rPr>
      </w:pPr>
      <w:r w:rsidRPr="00A8378E">
        <w:rPr>
          <w:b/>
          <w:bCs/>
          <w:szCs w:val="22"/>
        </w:rPr>
        <w:t>2.2.</w:t>
      </w:r>
      <w:r w:rsidR="00A8378E">
        <w:rPr>
          <w:b/>
          <w:bCs/>
          <w:szCs w:val="22"/>
        </w:rPr>
        <w:t>2</w:t>
      </w:r>
      <w:r w:rsidRPr="00A8378E">
        <w:rPr>
          <w:b/>
          <w:bCs/>
          <w:szCs w:val="22"/>
        </w:rPr>
        <w:t>.</w:t>
      </w:r>
      <w:r w:rsidRPr="00690CB4">
        <w:rPr>
          <w:szCs w:val="22"/>
        </w:rPr>
        <w:t xml:space="preserve"> </w:t>
      </w:r>
      <w:r w:rsidR="0029799B" w:rsidRPr="00690CB4">
        <w:rPr>
          <w:szCs w:val="22"/>
        </w:rPr>
        <w:t>Wymagania</w:t>
      </w:r>
    </w:p>
    <w:p w14:paraId="6E1C18D0" w14:textId="4CC5AD83" w:rsidR="0038351A" w:rsidRDefault="00B75D69" w:rsidP="002D158E">
      <w:pPr>
        <w:rPr>
          <w:szCs w:val="22"/>
        </w:rPr>
      </w:pPr>
      <w:r w:rsidRPr="00690CB4">
        <w:rPr>
          <w:szCs w:val="22"/>
        </w:rPr>
        <w:tab/>
        <w:t>Surowcem do wyrobu kostki kamiennej są skały magmowe, osadowe i przeobra</w:t>
      </w:r>
      <w:r w:rsidR="00987004" w:rsidRPr="00690CB4">
        <w:rPr>
          <w:szCs w:val="22"/>
        </w:rPr>
        <w:t>ż</w:t>
      </w:r>
      <w:r w:rsidRPr="00690CB4">
        <w:rPr>
          <w:szCs w:val="22"/>
        </w:rPr>
        <w:t xml:space="preserve">one. </w:t>
      </w:r>
    </w:p>
    <w:p w14:paraId="6330A7B7" w14:textId="023EC19B" w:rsidR="00B75D69" w:rsidRPr="00690CB4" w:rsidRDefault="0038351A" w:rsidP="002D158E">
      <w:pPr>
        <w:rPr>
          <w:szCs w:val="22"/>
        </w:rPr>
      </w:pPr>
      <w:r w:rsidRPr="00690CB4">
        <w:t>Należy zastosować kostkę klasy I, gatunek 1.</w:t>
      </w:r>
      <w:r>
        <w:rPr>
          <w:szCs w:val="22"/>
        </w:rPr>
        <w:t xml:space="preserve"> </w:t>
      </w:r>
      <w:r w:rsidR="00B75D69" w:rsidRPr="00690CB4">
        <w:rPr>
          <w:szCs w:val="22"/>
        </w:rPr>
        <w:t>Wymagane cechy fizyczne i wytrzymałościowe przedstawia tablica 1.</w:t>
      </w:r>
    </w:p>
    <w:p w14:paraId="7B1DA358" w14:textId="1BC0A6AC" w:rsidR="009C1099" w:rsidRDefault="009C1099" w:rsidP="002D158E">
      <w:pPr>
        <w:rPr>
          <w:szCs w:val="22"/>
        </w:rPr>
      </w:pPr>
    </w:p>
    <w:p w14:paraId="6AF0B99E" w14:textId="06A8C2E2" w:rsidR="002B0257" w:rsidRDefault="002B0257" w:rsidP="002D158E">
      <w:pPr>
        <w:rPr>
          <w:szCs w:val="22"/>
        </w:rPr>
      </w:pPr>
    </w:p>
    <w:p w14:paraId="1348FF71" w14:textId="727C5363" w:rsidR="0045090A" w:rsidRDefault="0045090A" w:rsidP="002D158E">
      <w:pPr>
        <w:rPr>
          <w:szCs w:val="22"/>
        </w:rPr>
      </w:pPr>
    </w:p>
    <w:p w14:paraId="2697E5CB" w14:textId="2C5754B8" w:rsidR="0045090A" w:rsidRDefault="0045090A" w:rsidP="002D158E">
      <w:pPr>
        <w:rPr>
          <w:szCs w:val="22"/>
        </w:rPr>
      </w:pPr>
    </w:p>
    <w:p w14:paraId="2D59E49F" w14:textId="77777777" w:rsidR="0045090A" w:rsidRPr="00690CB4" w:rsidRDefault="0045090A" w:rsidP="002D158E">
      <w:pPr>
        <w:rPr>
          <w:szCs w:val="22"/>
        </w:rPr>
      </w:pPr>
    </w:p>
    <w:p w14:paraId="5C9F0F11" w14:textId="5ADD947D" w:rsidR="00B75D69" w:rsidRPr="00690CB4" w:rsidRDefault="00B75D69" w:rsidP="0038351A">
      <w:pPr>
        <w:spacing w:line="360" w:lineRule="auto"/>
        <w:rPr>
          <w:szCs w:val="22"/>
        </w:rPr>
      </w:pPr>
      <w:r w:rsidRPr="00690CB4">
        <w:rPr>
          <w:szCs w:val="22"/>
        </w:rPr>
        <w:t xml:space="preserve">Tablica 1. Wymagane cechy fizyczne </w:t>
      </w:r>
      <w:r w:rsidR="0038351A">
        <w:rPr>
          <w:szCs w:val="22"/>
        </w:rPr>
        <w:t xml:space="preserve">zgodne z normą PN-EN </w:t>
      </w:r>
      <w:r w:rsidR="0038351A" w:rsidRPr="00690CB4">
        <w:t>1342:2003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4536"/>
        <w:gridCol w:w="2126"/>
        <w:gridCol w:w="2007"/>
      </w:tblGrid>
      <w:tr w:rsidR="00B75D69" w:rsidRPr="00690CB4" w14:paraId="31C4518D" w14:textId="77777777" w:rsidTr="0038351A">
        <w:trPr>
          <w:cantSplit/>
          <w:jc w:val="center"/>
        </w:trPr>
        <w:tc>
          <w:tcPr>
            <w:tcW w:w="496" w:type="dxa"/>
            <w:vMerge w:val="restart"/>
          </w:tcPr>
          <w:p w14:paraId="5D11D51E" w14:textId="77777777" w:rsidR="00B75D69" w:rsidRPr="000C69EC" w:rsidRDefault="00B75D69" w:rsidP="000C69EC">
            <w:pPr>
              <w:jc w:val="center"/>
              <w:rPr>
                <w:b/>
                <w:bCs/>
                <w:szCs w:val="22"/>
              </w:rPr>
            </w:pPr>
            <w:r w:rsidRPr="000C69EC">
              <w:rPr>
                <w:b/>
                <w:bCs/>
                <w:szCs w:val="22"/>
              </w:rPr>
              <w:t>L.p.</w:t>
            </w:r>
          </w:p>
        </w:tc>
        <w:tc>
          <w:tcPr>
            <w:tcW w:w="4536" w:type="dxa"/>
            <w:vMerge w:val="restart"/>
          </w:tcPr>
          <w:p w14:paraId="1029C6DA" w14:textId="77777777" w:rsidR="00B75D69" w:rsidRPr="000C69EC" w:rsidRDefault="00B75D69" w:rsidP="000C69EC">
            <w:pPr>
              <w:jc w:val="center"/>
              <w:rPr>
                <w:b/>
                <w:bCs/>
                <w:szCs w:val="22"/>
              </w:rPr>
            </w:pPr>
            <w:r w:rsidRPr="000C69EC">
              <w:rPr>
                <w:b/>
                <w:bCs/>
                <w:szCs w:val="22"/>
              </w:rPr>
              <w:t>Cechy fizyczne</w:t>
            </w:r>
          </w:p>
          <w:p w14:paraId="2DBE62B4" w14:textId="77777777" w:rsidR="00B75D69" w:rsidRPr="000C69EC" w:rsidRDefault="00B75D69" w:rsidP="000C69EC">
            <w:pPr>
              <w:jc w:val="center"/>
              <w:rPr>
                <w:b/>
                <w:bCs/>
                <w:szCs w:val="22"/>
              </w:rPr>
            </w:pPr>
            <w:r w:rsidRPr="000C69EC">
              <w:rPr>
                <w:b/>
                <w:bCs/>
                <w:szCs w:val="22"/>
              </w:rPr>
              <w:t>i wytrzymałościowe</w:t>
            </w:r>
          </w:p>
        </w:tc>
        <w:tc>
          <w:tcPr>
            <w:tcW w:w="2126" w:type="dxa"/>
          </w:tcPr>
          <w:p w14:paraId="7BDD4E22" w14:textId="77777777" w:rsidR="00B75D69" w:rsidRPr="000C69EC" w:rsidRDefault="00B75D69" w:rsidP="000C69EC">
            <w:pPr>
              <w:jc w:val="center"/>
              <w:rPr>
                <w:b/>
                <w:bCs/>
                <w:szCs w:val="22"/>
              </w:rPr>
            </w:pPr>
            <w:r w:rsidRPr="000C69EC">
              <w:rPr>
                <w:b/>
                <w:bCs/>
                <w:szCs w:val="22"/>
              </w:rPr>
              <w:t>Klasa</w:t>
            </w:r>
          </w:p>
        </w:tc>
        <w:tc>
          <w:tcPr>
            <w:tcW w:w="2007" w:type="dxa"/>
            <w:vMerge w:val="restart"/>
          </w:tcPr>
          <w:p w14:paraId="740B57C6" w14:textId="77777777" w:rsidR="00B75D69" w:rsidRPr="000C69EC" w:rsidRDefault="00B75D69" w:rsidP="000C69EC">
            <w:pPr>
              <w:jc w:val="center"/>
              <w:rPr>
                <w:b/>
                <w:bCs/>
                <w:szCs w:val="22"/>
              </w:rPr>
            </w:pPr>
            <w:r w:rsidRPr="000C69EC">
              <w:rPr>
                <w:b/>
                <w:bCs/>
                <w:szCs w:val="22"/>
              </w:rPr>
              <w:t>Badania</w:t>
            </w:r>
          </w:p>
          <w:p w14:paraId="723336A5" w14:textId="77777777" w:rsidR="00B75D69" w:rsidRPr="000C69EC" w:rsidRDefault="00B75D69" w:rsidP="000C69EC">
            <w:pPr>
              <w:jc w:val="center"/>
              <w:rPr>
                <w:b/>
                <w:bCs/>
                <w:szCs w:val="22"/>
              </w:rPr>
            </w:pPr>
            <w:r w:rsidRPr="000C69EC">
              <w:rPr>
                <w:b/>
                <w:bCs/>
                <w:szCs w:val="22"/>
              </w:rPr>
              <w:t>według</w:t>
            </w:r>
          </w:p>
        </w:tc>
      </w:tr>
      <w:tr w:rsidR="0038351A" w:rsidRPr="00690CB4" w14:paraId="3E615310" w14:textId="77777777" w:rsidTr="00E61EB4">
        <w:trPr>
          <w:cantSplit/>
          <w:jc w:val="center"/>
        </w:trPr>
        <w:tc>
          <w:tcPr>
            <w:tcW w:w="496" w:type="dxa"/>
            <w:vMerge/>
          </w:tcPr>
          <w:p w14:paraId="53796091" w14:textId="77777777" w:rsidR="0038351A" w:rsidRPr="00690CB4" w:rsidRDefault="0038351A" w:rsidP="002D158E">
            <w:pPr>
              <w:rPr>
                <w:szCs w:val="22"/>
              </w:rPr>
            </w:pPr>
          </w:p>
        </w:tc>
        <w:tc>
          <w:tcPr>
            <w:tcW w:w="4536" w:type="dxa"/>
            <w:vMerge/>
          </w:tcPr>
          <w:p w14:paraId="727A8C6A" w14:textId="77777777" w:rsidR="0038351A" w:rsidRPr="00690CB4" w:rsidRDefault="0038351A" w:rsidP="002D158E">
            <w:pPr>
              <w:rPr>
                <w:szCs w:val="22"/>
              </w:rPr>
            </w:pPr>
          </w:p>
        </w:tc>
        <w:tc>
          <w:tcPr>
            <w:tcW w:w="2126" w:type="dxa"/>
            <w:vAlign w:val="center"/>
          </w:tcPr>
          <w:p w14:paraId="0C396FB7" w14:textId="6D0679E5" w:rsidR="0038351A" w:rsidRPr="00690CB4" w:rsidRDefault="0038351A" w:rsidP="000C69EC">
            <w:pPr>
              <w:jc w:val="center"/>
              <w:rPr>
                <w:strike/>
                <w:szCs w:val="22"/>
              </w:rPr>
            </w:pPr>
            <w:r w:rsidRPr="00690CB4">
              <w:rPr>
                <w:szCs w:val="22"/>
              </w:rPr>
              <w:t>I</w:t>
            </w:r>
          </w:p>
        </w:tc>
        <w:tc>
          <w:tcPr>
            <w:tcW w:w="2007" w:type="dxa"/>
            <w:vMerge/>
            <w:vAlign w:val="center"/>
          </w:tcPr>
          <w:p w14:paraId="127F72BC" w14:textId="77777777" w:rsidR="0038351A" w:rsidRPr="00690CB4" w:rsidRDefault="0038351A" w:rsidP="000C69EC">
            <w:pPr>
              <w:jc w:val="center"/>
              <w:rPr>
                <w:szCs w:val="22"/>
              </w:rPr>
            </w:pPr>
          </w:p>
        </w:tc>
      </w:tr>
      <w:tr w:rsidR="0038351A" w:rsidRPr="00690CB4" w14:paraId="7247171C" w14:textId="77777777" w:rsidTr="00E61EB4">
        <w:trPr>
          <w:jc w:val="center"/>
        </w:trPr>
        <w:tc>
          <w:tcPr>
            <w:tcW w:w="496" w:type="dxa"/>
          </w:tcPr>
          <w:p w14:paraId="36BC7291" w14:textId="77777777" w:rsidR="0038351A" w:rsidRPr="00690CB4" w:rsidRDefault="0038351A" w:rsidP="002D158E">
            <w:pPr>
              <w:rPr>
                <w:szCs w:val="22"/>
              </w:rPr>
            </w:pPr>
            <w:r w:rsidRPr="00690CB4">
              <w:rPr>
                <w:szCs w:val="22"/>
              </w:rPr>
              <w:t>1</w:t>
            </w:r>
          </w:p>
        </w:tc>
        <w:tc>
          <w:tcPr>
            <w:tcW w:w="4536" w:type="dxa"/>
            <w:vAlign w:val="center"/>
          </w:tcPr>
          <w:p w14:paraId="7683F1C6" w14:textId="77777777" w:rsidR="0038351A" w:rsidRPr="00690CB4" w:rsidRDefault="0038351A" w:rsidP="000C69EC">
            <w:pPr>
              <w:jc w:val="left"/>
              <w:rPr>
                <w:szCs w:val="22"/>
              </w:rPr>
            </w:pPr>
            <w:r w:rsidRPr="00690CB4">
              <w:rPr>
                <w:szCs w:val="22"/>
              </w:rPr>
              <w:t>Wytrzymałość na ściskanie w stanie</w:t>
            </w:r>
          </w:p>
          <w:p w14:paraId="3EDF359C" w14:textId="0E52296A" w:rsidR="0038351A" w:rsidRPr="00690CB4" w:rsidRDefault="0038351A" w:rsidP="000C69EC">
            <w:pPr>
              <w:jc w:val="left"/>
              <w:rPr>
                <w:szCs w:val="22"/>
              </w:rPr>
            </w:pPr>
            <w:r w:rsidRPr="00690CB4">
              <w:rPr>
                <w:szCs w:val="22"/>
              </w:rPr>
              <w:t>powietrzno-suchym, MPa, nie mniej niż</w:t>
            </w:r>
          </w:p>
        </w:tc>
        <w:tc>
          <w:tcPr>
            <w:tcW w:w="2126" w:type="dxa"/>
            <w:vAlign w:val="center"/>
          </w:tcPr>
          <w:p w14:paraId="0BB711B6" w14:textId="23E9884C" w:rsidR="0038351A" w:rsidRPr="00690CB4" w:rsidRDefault="0038351A" w:rsidP="000C69EC">
            <w:pPr>
              <w:jc w:val="center"/>
              <w:rPr>
                <w:strike/>
                <w:szCs w:val="22"/>
              </w:rPr>
            </w:pPr>
            <w:r w:rsidRPr="00690CB4">
              <w:rPr>
                <w:szCs w:val="22"/>
              </w:rPr>
              <w:t>1</w:t>
            </w:r>
            <w:r>
              <w:rPr>
                <w:szCs w:val="22"/>
              </w:rPr>
              <w:t>30</w:t>
            </w:r>
          </w:p>
        </w:tc>
        <w:tc>
          <w:tcPr>
            <w:tcW w:w="2007" w:type="dxa"/>
            <w:vAlign w:val="center"/>
          </w:tcPr>
          <w:p w14:paraId="092F2FBD" w14:textId="77777777" w:rsidR="0038351A" w:rsidRPr="00690CB4" w:rsidRDefault="0038351A" w:rsidP="000C69EC">
            <w:pPr>
              <w:jc w:val="center"/>
              <w:rPr>
                <w:szCs w:val="22"/>
              </w:rPr>
            </w:pPr>
            <w:r w:rsidRPr="00690CB4">
              <w:rPr>
                <w:szCs w:val="22"/>
              </w:rPr>
              <w:t>PN-EN 1926:2007</w:t>
            </w:r>
          </w:p>
        </w:tc>
      </w:tr>
      <w:tr w:rsidR="0038351A" w:rsidRPr="00690CB4" w14:paraId="17D07FDD" w14:textId="77777777" w:rsidTr="00E61EB4">
        <w:trPr>
          <w:jc w:val="center"/>
        </w:trPr>
        <w:tc>
          <w:tcPr>
            <w:tcW w:w="496" w:type="dxa"/>
          </w:tcPr>
          <w:p w14:paraId="2C4E88E1" w14:textId="77777777" w:rsidR="0038351A" w:rsidRPr="00690CB4" w:rsidRDefault="0038351A" w:rsidP="002D158E">
            <w:pPr>
              <w:rPr>
                <w:szCs w:val="22"/>
              </w:rPr>
            </w:pPr>
            <w:r w:rsidRPr="00690CB4">
              <w:rPr>
                <w:szCs w:val="22"/>
              </w:rPr>
              <w:t>2</w:t>
            </w:r>
          </w:p>
        </w:tc>
        <w:tc>
          <w:tcPr>
            <w:tcW w:w="4536" w:type="dxa"/>
            <w:vAlign w:val="center"/>
          </w:tcPr>
          <w:p w14:paraId="5BE5F561" w14:textId="30B364A2" w:rsidR="0038351A" w:rsidRPr="00690CB4" w:rsidRDefault="0038351A" w:rsidP="000C69EC">
            <w:pPr>
              <w:jc w:val="left"/>
              <w:rPr>
                <w:szCs w:val="22"/>
              </w:rPr>
            </w:pPr>
            <w:r w:rsidRPr="00690CB4">
              <w:rPr>
                <w:szCs w:val="22"/>
              </w:rPr>
              <w:t>Ścieralność na tarczy Boehmego, w centymetrach, nie więcej niż</w:t>
            </w:r>
          </w:p>
        </w:tc>
        <w:tc>
          <w:tcPr>
            <w:tcW w:w="2126" w:type="dxa"/>
            <w:vAlign w:val="center"/>
          </w:tcPr>
          <w:p w14:paraId="40AC9C33" w14:textId="511E92B7" w:rsidR="0038351A" w:rsidRPr="00690CB4" w:rsidRDefault="0038351A" w:rsidP="000C69EC">
            <w:pPr>
              <w:jc w:val="center"/>
              <w:rPr>
                <w:strike/>
                <w:szCs w:val="22"/>
              </w:rPr>
            </w:pPr>
            <w:r w:rsidRPr="00690CB4">
              <w:rPr>
                <w:szCs w:val="22"/>
              </w:rPr>
              <w:t>0,2</w:t>
            </w:r>
            <w:r>
              <w:rPr>
                <w:szCs w:val="22"/>
              </w:rPr>
              <w:t>5</w:t>
            </w:r>
          </w:p>
        </w:tc>
        <w:tc>
          <w:tcPr>
            <w:tcW w:w="2007" w:type="dxa"/>
            <w:vAlign w:val="center"/>
          </w:tcPr>
          <w:p w14:paraId="38F13023" w14:textId="77777777" w:rsidR="0038351A" w:rsidRPr="00690CB4" w:rsidRDefault="0038351A" w:rsidP="000C69EC">
            <w:pPr>
              <w:jc w:val="center"/>
              <w:rPr>
                <w:szCs w:val="22"/>
              </w:rPr>
            </w:pPr>
            <w:r w:rsidRPr="00690CB4">
              <w:rPr>
                <w:szCs w:val="22"/>
              </w:rPr>
              <w:t>PN-EN 14157:2005</w:t>
            </w:r>
          </w:p>
        </w:tc>
      </w:tr>
      <w:tr w:rsidR="0038351A" w:rsidRPr="00690CB4" w14:paraId="42858C11" w14:textId="77777777" w:rsidTr="00E61EB4">
        <w:trPr>
          <w:trHeight w:val="213"/>
          <w:jc w:val="center"/>
        </w:trPr>
        <w:tc>
          <w:tcPr>
            <w:tcW w:w="496" w:type="dxa"/>
          </w:tcPr>
          <w:p w14:paraId="34C61043" w14:textId="77777777" w:rsidR="0038351A" w:rsidRPr="00690CB4" w:rsidRDefault="0038351A" w:rsidP="002D158E">
            <w:pPr>
              <w:rPr>
                <w:szCs w:val="22"/>
              </w:rPr>
            </w:pPr>
            <w:r w:rsidRPr="00690CB4">
              <w:rPr>
                <w:szCs w:val="22"/>
              </w:rPr>
              <w:t>3</w:t>
            </w:r>
          </w:p>
        </w:tc>
        <w:tc>
          <w:tcPr>
            <w:tcW w:w="4536" w:type="dxa"/>
            <w:vAlign w:val="center"/>
          </w:tcPr>
          <w:p w14:paraId="2D6A9F0D" w14:textId="4325D214" w:rsidR="0038351A" w:rsidRPr="00690CB4" w:rsidRDefault="0038351A" w:rsidP="000C69EC">
            <w:pPr>
              <w:jc w:val="left"/>
              <w:rPr>
                <w:szCs w:val="22"/>
              </w:rPr>
            </w:pPr>
            <w:r w:rsidRPr="00690CB4">
              <w:rPr>
                <w:szCs w:val="22"/>
              </w:rPr>
              <w:t>Nasiąkliwość wodą, w %, nie więcej niż</w:t>
            </w:r>
          </w:p>
        </w:tc>
        <w:tc>
          <w:tcPr>
            <w:tcW w:w="2126" w:type="dxa"/>
            <w:vAlign w:val="center"/>
          </w:tcPr>
          <w:p w14:paraId="206355D4" w14:textId="631DC58A" w:rsidR="0038351A" w:rsidRPr="00690CB4" w:rsidRDefault="0038351A" w:rsidP="000C69EC">
            <w:pPr>
              <w:jc w:val="center"/>
              <w:rPr>
                <w:strike/>
                <w:szCs w:val="22"/>
              </w:rPr>
            </w:pPr>
            <w:r w:rsidRPr="00690CB4">
              <w:rPr>
                <w:szCs w:val="22"/>
              </w:rPr>
              <w:t>0,5</w:t>
            </w:r>
          </w:p>
        </w:tc>
        <w:tc>
          <w:tcPr>
            <w:tcW w:w="2007" w:type="dxa"/>
            <w:vAlign w:val="center"/>
          </w:tcPr>
          <w:p w14:paraId="1DE05765" w14:textId="77777777" w:rsidR="0038351A" w:rsidRPr="00690CB4" w:rsidRDefault="0038351A" w:rsidP="000C69EC">
            <w:pPr>
              <w:jc w:val="center"/>
              <w:rPr>
                <w:szCs w:val="22"/>
              </w:rPr>
            </w:pPr>
            <w:r w:rsidRPr="00690CB4">
              <w:rPr>
                <w:szCs w:val="22"/>
              </w:rPr>
              <w:t>PN-EN 13755:2008</w:t>
            </w:r>
          </w:p>
        </w:tc>
      </w:tr>
      <w:tr w:rsidR="0038351A" w:rsidRPr="00690CB4" w14:paraId="2E84E6C9" w14:textId="77777777" w:rsidTr="00E61EB4">
        <w:trPr>
          <w:jc w:val="center"/>
        </w:trPr>
        <w:tc>
          <w:tcPr>
            <w:tcW w:w="496" w:type="dxa"/>
          </w:tcPr>
          <w:p w14:paraId="185B41DE" w14:textId="77777777" w:rsidR="0038351A" w:rsidRPr="00690CB4" w:rsidRDefault="0038351A" w:rsidP="002D158E">
            <w:pPr>
              <w:rPr>
                <w:szCs w:val="22"/>
              </w:rPr>
            </w:pPr>
            <w:r w:rsidRPr="00690CB4">
              <w:rPr>
                <w:szCs w:val="22"/>
              </w:rPr>
              <w:t>4</w:t>
            </w:r>
          </w:p>
        </w:tc>
        <w:tc>
          <w:tcPr>
            <w:tcW w:w="4536" w:type="dxa"/>
            <w:vAlign w:val="center"/>
          </w:tcPr>
          <w:p w14:paraId="7FFAA561" w14:textId="1DCD0896" w:rsidR="0038351A" w:rsidRPr="00690CB4" w:rsidRDefault="0038351A" w:rsidP="000C69EC">
            <w:pPr>
              <w:jc w:val="left"/>
              <w:rPr>
                <w:szCs w:val="22"/>
              </w:rPr>
            </w:pPr>
            <w:r w:rsidRPr="00690CB4">
              <w:rPr>
                <w:szCs w:val="22"/>
              </w:rPr>
              <w:t>Odporność na zamrażanie</w:t>
            </w:r>
          </w:p>
        </w:tc>
        <w:tc>
          <w:tcPr>
            <w:tcW w:w="2126" w:type="dxa"/>
            <w:vAlign w:val="center"/>
          </w:tcPr>
          <w:p w14:paraId="2E3C0559" w14:textId="314B5C1C" w:rsidR="0038351A" w:rsidRPr="00690CB4" w:rsidRDefault="0038351A" w:rsidP="000C69EC">
            <w:pPr>
              <w:jc w:val="center"/>
              <w:rPr>
                <w:strike/>
                <w:szCs w:val="22"/>
              </w:rPr>
            </w:pPr>
            <w:r w:rsidRPr="00690CB4">
              <w:rPr>
                <w:szCs w:val="22"/>
              </w:rPr>
              <w:t>Nie bada się</w:t>
            </w:r>
          </w:p>
        </w:tc>
        <w:tc>
          <w:tcPr>
            <w:tcW w:w="2007" w:type="dxa"/>
            <w:vAlign w:val="center"/>
          </w:tcPr>
          <w:p w14:paraId="4FA60118" w14:textId="77777777" w:rsidR="0038351A" w:rsidRPr="00690CB4" w:rsidRDefault="0038351A" w:rsidP="000C69EC">
            <w:pPr>
              <w:jc w:val="center"/>
              <w:rPr>
                <w:szCs w:val="22"/>
              </w:rPr>
            </w:pPr>
            <w:r w:rsidRPr="00690CB4">
              <w:rPr>
                <w:szCs w:val="22"/>
              </w:rPr>
              <w:t>PN-EN 12371:2002</w:t>
            </w:r>
          </w:p>
        </w:tc>
      </w:tr>
    </w:tbl>
    <w:p w14:paraId="69D9128E" w14:textId="77777777" w:rsidR="0038351A" w:rsidRDefault="0038351A" w:rsidP="000C69EC">
      <w:pPr>
        <w:ind w:firstLine="708"/>
      </w:pPr>
    </w:p>
    <w:p w14:paraId="7C3BC4A1" w14:textId="6618AFA6" w:rsidR="0038351A" w:rsidRDefault="0038351A" w:rsidP="0038351A">
      <w:pPr>
        <w:rPr>
          <w:szCs w:val="22"/>
        </w:rPr>
      </w:pPr>
      <w:r w:rsidRPr="0038351A">
        <w:rPr>
          <w:szCs w:val="22"/>
        </w:rPr>
        <w:t xml:space="preserve">2.2.2.1. </w:t>
      </w:r>
      <w:r>
        <w:rPr>
          <w:szCs w:val="22"/>
        </w:rPr>
        <w:t>Nawierzchnia chodników</w:t>
      </w:r>
      <w:r w:rsidR="00E23BC7">
        <w:rPr>
          <w:szCs w:val="22"/>
        </w:rPr>
        <w:t xml:space="preserve">, </w:t>
      </w:r>
      <w:r>
        <w:rPr>
          <w:szCs w:val="22"/>
        </w:rPr>
        <w:t xml:space="preserve"> jezdni, miejsc postojowych </w:t>
      </w:r>
      <w:r w:rsidR="00E23BC7">
        <w:rPr>
          <w:szCs w:val="22"/>
        </w:rPr>
        <w:t>,</w:t>
      </w:r>
      <w:r>
        <w:rPr>
          <w:szCs w:val="22"/>
        </w:rPr>
        <w:t>torowiska</w:t>
      </w:r>
      <w:r w:rsidR="00E23BC7">
        <w:rPr>
          <w:szCs w:val="22"/>
        </w:rPr>
        <w:t>,  drogi  rowerowej, placów.</w:t>
      </w:r>
    </w:p>
    <w:p w14:paraId="5C17522A" w14:textId="77777777" w:rsidR="00E23BC7" w:rsidRPr="0038351A" w:rsidRDefault="00E23BC7" w:rsidP="0038351A">
      <w:pPr>
        <w:rPr>
          <w:szCs w:val="22"/>
        </w:rPr>
      </w:pPr>
    </w:p>
    <w:p w14:paraId="129EB9C2" w14:textId="5D510472" w:rsidR="0067355E" w:rsidRDefault="00E23BC7" w:rsidP="00E23BC7">
      <w:pPr>
        <w:pStyle w:val="Standard"/>
        <w:spacing w:line="276" w:lineRule="auto"/>
        <w:rPr>
          <w:rFonts w:ascii="Century Gothic" w:hAnsi="Century Gothic" w:cs="Calibri Light"/>
          <w:i/>
          <w:iCs/>
          <w:szCs w:val="20"/>
        </w:rPr>
      </w:pPr>
      <w:r>
        <w:rPr>
          <w:rFonts w:ascii="Century Gothic" w:hAnsi="Century Gothic" w:cs="Calibri Light"/>
          <w:i/>
          <w:iCs/>
          <w:szCs w:val="20"/>
        </w:rPr>
        <w:t xml:space="preserve">Szczegółowe informacje dot. konkretnych  wymiarów projektowanych  elementów kamiennych znajdują się w dokumentacji  projektowej. </w:t>
      </w:r>
    </w:p>
    <w:p w14:paraId="55765576" w14:textId="77777777" w:rsidR="00E23BC7" w:rsidRPr="0067355E" w:rsidRDefault="00E23BC7" w:rsidP="0067355E">
      <w:pPr>
        <w:pStyle w:val="Standard"/>
        <w:spacing w:line="276" w:lineRule="auto"/>
        <w:jc w:val="center"/>
        <w:rPr>
          <w:rFonts w:ascii="Century Gothic" w:hAnsi="Century Gothic" w:cs="Calibri Light"/>
          <w:i/>
          <w:iCs/>
          <w:szCs w:val="20"/>
        </w:rPr>
      </w:pPr>
    </w:p>
    <w:p w14:paraId="7E6D5937" w14:textId="53626228" w:rsidR="00643CC5" w:rsidRPr="00643CC5" w:rsidRDefault="00643CC5" w:rsidP="00643CC5">
      <w:pPr>
        <w:rPr>
          <w:b/>
          <w:bCs/>
          <w:szCs w:val="22"/>
          <w:u w:val="single"/>
        </w:rPr>
      </w:pPr>
      <w:r w:rsidRPr="00643CC5">
        <w:rPr>
          <w:b/>
          <w:bCs/>
          <w:szCs w:val="22"/>
          <w:u w:val="single"/>
        </w:rPr>
        <w:t>UWAGA:</w:t>
      </w:r>
    </w:p>
    <w:p w14:paraId="648097E8" w14:textId="20A34CFE" w:rsidR="0067355E" w:rsidRPr="0067355E" w:rsidRDefault="00643CC5" w:rsidP="00F94F0C">
      <w:pPr>
        <w:ind w:firstLine="708"/>
        <w:rPr>
          <w:b/>
          <w:bCs/>
          <w:szCs w:val="22"/>
        </w:rPr>
      </w:pPr>
      <w:r w:rsidRPr="00643CC5">
        <w:rPr>
          <w:b/>
          <w:bCs/>
          <w:szCs w:val="22"/>
        </w:rPr>
        <w:t xml:space="preserve">Istnieje możliwość zastosowania innego materiału o cechach równoważnych – do zatwierdzenia pod kątem kolorystycznym, cech fizycznych oraz wytrzymałościowych przez Zamawiającego i Projektanta pełniącego Nadzór Autorski nad Projektem Budowlanym na etapie realizacji inwestycji. </w:t>
      </w:r>
    </w:p>
    <w:p w14:paraId="675AC9CF" w14:textId="0C2603F9" w:rsidR="004C50B8" w:rsidRDefault="00B75D69" w:rsidP="004C50B8">
      <w:pPr>
        <w:spacing w:before="120"/>
        <w:ind w:firstLine="709"/>
        <w:rPr>
          <w:szCs w:val="22"/>
        </w:rPr>
      </w:pPr>
      <w:r w:rsidRPr="00690CB4">
        <w:rPr>
          <w:szCs w:val="22"/>
        </w:rPr>
        <w:t>Uszkodzenia któregokolwiek z naro</w:t>
      </w:r>
      <w:r w:rsidR="00987004" w:rsidRPr="00690CB4">
        <w:rPr>
          <w:szCs w:val="22"/>
        </w:rPr>
        <w:t>ż</w:t>
      </w:r>
      <w:r w:rsidRPr="00690CB4">
        <w:rPr>
          <w:szCs w:val="22"/>
        </w:rPr>
        <w:t>y kostki gatunku 1 są niedopuszczalne. Szerokość lub głębokość uszkodzenia krawędzi lub naro</w:t>
      </w:r>
      <w:r w:rsidR="00987004" w:rsidRPr="00690CB4">
        <w:rPr>
          <w:szCs w:val="22"/>
        </w:rPr>
        <w:t>ż</w:t>
      </w:r>
      <w:r w:rsidRPr="00690CB4">
        <w:rPr>
          <w:szCs w:val="22"/>
        </w:rPr>
        <w:t>y nie powinna być większa ni</w:t>
      </w:r>
      <w:r w:rsidR="00987004" w:rsidRPr="00690CB4">
        <w:rPr>
          <w:szCs w:val="22"/>
        </w:rPr>
        <w:t>ż</w:t>
      </w:r>
      <w:r w:rsidRPr="00690CB4">
        <w:rPr>
          <w:szCs w:val="22"/>
        </w:rPr>
        <w:t xml:space="preserve"> </w:t>
      </w:r>
      <w:smartTag w:uri="urn:schemas-microsoft-com:office:smarttags" w:element="metricconverter">
        <w:smartTagPr>
          <w:attr w:name="ProductID" w:val="0,6 cm"/>
        </w:smartTagPr>
        <w:r w:rsidRPr="00690CB4">
          <w:rPr>
            <w:szCs w:val="22"/>
          </w:rPr>
          <w:t>0,6 cm</w:t>
        </w:r>
      </w:smartTag>
      <w:r w:rsidRPr="00690CB4">
        <w:rPr>
          <w:szCs w:val="22"/>
        </w:rPr>
        <w:t>.</w:t>
      </w:r>
    </w:p>
    <w:p w14:paraId="1A2BB469" w14:textId="19B4F329" w:rsidR="004C50B8" w:rsidRDefault="005A3DD8" w:rsidP="009C1099">
      <w:pPr>
        <w:spacing w:before="120"/>
        <w:rPr>
          <w:szCs w:val="22"/>
        </w:rPr>
      </w:pPr>
      <w:r w:rsidRPr="004C50B8">
        <w:rPr>
          <w:b/>
          <w:bCs/>
          <w:szCs w:val="22"/>
        </w:rPr>
        <w:t>2</w:t>
      </w:r>
      <w:r w:rsidR="004C50B8" w:rsidRPr="004C50B8">
        <w:rPr>
          <w:b/>
          <w:bCs/>
          <w:szCs w:val="22"/>
        </w:rPr>
        <w:t>.2.3</w:t>
      </w:r>
      <w:r w:rsidR="004C50B8">
        <w:rPr>
          <w:szCs w:val="22"/>
        </w:rPr>
        <w:t xml:space="preserve">  </w:t>
      </w:r>
      <w:r w:rsidR="004C50B8">
        <w:t>Dopuszczalne odchyłki wymiarowe</w:t>
      </w:r>
    </w:p>
    <w:p w14:paraId="721ED04E" w14:textId="44783C3F" w:rsidR="004C50B8" w:rsidRDefault="004C50B8" w:rsidP="004C50B8">
      <w:pPr>
        <w:spacing w:after="120"/>
      </w:pPr>
      <w:r>
        <w:t xml:space="preserve">2.2.3.1. </w:t>
      </w:r>
      <w:r w:rsidRPr="00CE2ECA">
        <w:t xml:space="preserve">Odchyłki od </w:t>
      </w:r>
      <w:r>
        <w:t>wymiarów powierzchni elementu</w:t>
      </w:r>
    </w:p>
    <w:p w14:paraId="232A43B0" w14:textId="66FC2D94" w:rsidR="004C50B8" w:rsidRDefault="004C50B8" w:rsidP="004C50B8">
      <w:pPr>
        <w:ind w:firstLine="709"/>
      </w:pPr>
      <w:r w:rsidRPr="00CE2ECA">
        <w:t>Odchyłki od nom</w:t>
      </w:r>
      <w:r>
        <w:t xml:space="preserve">inalnych wymiarów powierzchni elementu, zmierzonych zgodnie z PN-EN 1342 [7] powinny odpowiadać wartościom podanym w tablicy 2. </w:t>
      </w:r>
    </w:p>
    <w:p w14:paraId="27737A73" w14:textId="4BBA4B72" w:rsidR="004C50B8" w:rsidRDefault="004C50B8" w:rsidP="004C50B8">
      <w:pPr>
        <w:spacing w:before="120" w:after="120"/>
      </w:pPr>
      <w:r>
        <w:t>Tablica 2. Odchyłki od nominalnych wymiarów powierzchni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094"/>
        <w:gridCol w:w="2234"/>
      </w:tblGrid>
      <w:tr w:rsidR="004C50B8" w14:paraId="4212DE34" w14:textId="77777777" w:rsidTr="00151EEF">
        <w:tc>
          <w:tcPr>
            <w:tcW w:w="675" w:type="dxa"/>
          </w:tcPr>
          <w:p w14:paraId="142D5A82" w14:textId="77777777" w:rsidR="004C50B8" w:rsidRDefault="004C50B8" w:rsidP="00151EEF">
            <w:pPr>
              <w:spacing w:before="120"/>
              <w:jc w:val="center"/>
            </w:pPr>
            <w:r>
              <w:t>Lp.</w:t>
            </w:r>
          </w:p>
        </w:tc>
        <w:tc>
          <w:tcPr>
            <w:tcW w:w="6094" w:type="dxa"/>
          </w:tcPr>
          <w:p w14:paraId="2AF5E0B4" w14:textId="77777777" w:rsidR="004C50B8" w:rsidRDefault="004C50B8" w:rsidP="00151EEF">
            <w:pPr>
              <w:spacing w:before="120"/>
              <w:jc w:val="center"/>
            </w:pPr>
            <w:r>
              <w:t>Lokalizacja</w:t>
            </w:r>
          </w:p>
        </w:tc>
        <w:tc>
          <w:tcPr>
            <w:tcW w:w="2234" w:type="dxa"/>
          </w:tcPr>
          <w:p w14:paraId="35BA2B10" w14:textId="77777777" w:rsidR="004C50B8" w:rsidRDefault="004C50B8" w:rsidP="00151EEF">
            <w:pPr>
              <w:jc w:val="center"/>
            </w:pPr>
            <w:r>
              <w:t>Dopuszczalna odchyłka</w:t>
            </w:r>
          </w:p>
        </w:tc>
      </w:tr>
      <w:tr w:rsidR="004C50B8" w14:paraId="51EC39F9" w14:textId="77777777" w:rsidTr="00151EEF">
        <w:tc>
          <w:tcPr>
            <w:tcW w:w="675" w:type="dxa"/>
          </w:tcPr>
          <w:p w14:paraId="68E33F1D" w14:textId="77777777" w:rsidR="004C50B8" w:rsidRDefault="004C50B8" w:rsidP="00151EEF">
            <w:pPr>
              <w:spacing w:before="60" w:after="60"/>
              <w:jc w:val="right"/>
            </w:pPr>
            <w:r>
              <w:t>1</w:t>
            </w:r>
          </w:p>
        </w:tc>
        <w:tc>
          <w:tcPr>
            <w:tcW w:w="6094" w:type="dxa"/>
          </w:tcPr>
          <w:p w14:paraId="70F92DA6" w14:textId="77777777" w:rsidR="004C50B8" w:rsidRDefault="004C50B8" w:rsidP="00151EEF">
            <w:pPr>
              <w:spacing w:before="60" w:after="60"/>
            </w:pPr>
            <w:r>
              <w:t>Między dwiema powierzchniami ciosanymi</w:t>
            </w:r>
          </w:p>
        </w:tc>
        <w:tc>
          <w:tcPr>
            <w:tcW w:w="2234" w:type="dxa"/>
          </w:tcPr>
          <w:p w14:paraId="22592BA6" w14:textId="77777777" w:rsidR="004C50B8" w:rsidRDefault="004C50B8" w:rsidP="00151EEF">
            <w:pPr>
              <w:spacing w:before="60" w:after="60"/>
              <w:jc w:val="center"/>
            </w:pPr>
            <w:r>
              <w:t xml:space="preserve">± </w:t>
            </w:r>
            <w:smartTag w:uri="urn:schemas-microsoft-com:office:smarttags" w:element="metricconverter">
              <w:smartTagPr>
                <w:attr w:name="ProductID" w:val="15 mm"/>
              </w:smartTagPr>
              <w:r>
                <w:t>15 mm</w:t>
              </w:r>
            </w:smartTag>
          </w:p>
        </w:tc>
      </w:tr>
      <w:tr w:rsidR="004C50B8" w14:paraId="03EBDF47" w14:textId="77777777" w:rsidTr="00151EEF">
        <w:tc>
          <w:tcPr>
            <w:tcW w:w="675" w:type="dxa"/>
          </w:tcPr>
          <w:p w14:paraId="6E78E7E9" w14:textId="77777777" w:rsidR="004C50B8" w:rsidRDefault="004C50B8" w:rsidP="00151EEF">
            <w:pPr>
              <w:jc w:val="right"/>
            </w:pPr>
            <w:r>
              <w:t>2</w:t>
            </w:r>
          </w:p>
        </w:tc>
        <w:tc>
          <w:tcPr>
            <w:tcW w:w="6094" w:type="dxa"/>
          </w:tcPr>
          <w:p w14:paraId="2F65C969" w14:textId="77777777" w:rsidR="004C50B8" w:rsidRDefault="004C50B8" w:rsidP="00151EEF">
            <w:r>
              <w:t>Między jedną powierzchnią obrabianą i powierzchnią ciosaną</w:t>
            </w:r>
          </w:p>
        </w:tc>
        <w:tc>
          <w:tcPr>
            <w:tcW w:w="2234" w:type="dxa"/>
          </w:tcPr>
          <w:p w14:paraId="6EEC8D0B" w14:textId="77777777" w:rsidR="004C50B8" w:rsidRDefault="004C50B8" w:rsidP="00151EEF">
            <w:pPr>
              <w:spacing w:before="120"/>
              <w:jc w:val="center"/>
            </w:pPr>
            <w:r w:rsidRPr="0051130D">
              <w:t>±</w:t>
            </w:r>
            <w:r>
              <w:t xml:space="preserve"> </w:t>
            </w:r>
            <w:smartTag w:uri="urn:schemas-microsoft-com:office:smarttags" w:element="metricconverter">
              <w:smartTagPr>
                <w:attr w:name="ProductID" w:val="10 mm"/>
              </w:smartTagPr>
              <w:r w:rsidRPr="0051130D">
                <w:t>1</w:t>
              </w:r>
              <w:r>
                <w:t>0</w:t>
              </w:r>
              <w:r w:rsidRPr="0051130D">
                <w:t xml:space="preserve"> mm</w:t>
              </w:r>
            </w:smartTag>
          </w:p>
        </w:tc>
      </w:tr>
      <w:tr w:rsidR="004C50B8" w14:paraId="0933E3B6" w14:textId="77777777" w:rsidTr="00151EEF">
        <w:tc>
          <w:tcPr>
            <w:tcW w:w="675" w:type="dxa"/>
          </w:tcPr>
          <w:p w14:paraId="0AE15913" w14:textId="77777777" w:rsidR="004C50B8" w:rsidRDefault="004C50B8" w:rsidP="00151EEF">
            <w:pPr>
              <w:spacing w:before="60" w:after="60"/>
              <w:jc w:val="right"/>
            </w:pPr>
            <w:r>
              <w:t>3</w:t>
            </w:r>
          </w:p>
        </w:tc>
        <w:tc>
          <w:tcPr>
            <w:tcW w:w="6094" w:type="dxa"/>
          </w:tcPr>
          <w:p w14:paraId="0222DCD0" w14:textId="77777777" w:rsidR="004C50B8" w:rsidRDefault="004C50B8" w:rsidP="00151EEF">
            <w:pPr>
              <w:spacing w:before="60" w:after="60"/>
            </w:pPr>
            <w:r>
              <w:t>Między dwiema powierzchniami obrabianymi</w:t>
            </w:r>
          </w:p>
        </w:tc>
        <w:tc>
          <w:tcPr>
            <w:tcW w:w="2234" w:type="dxa"/>
          </w:tcPr>
          <w:p w14:paraId="0E7DBFCD" w14:textId="77777777" w:rsidR="004C50B8" w:rsidRDefault="004C50B8" w:rsidP="00151EEF">
            <w:pPr>
              <w:spacing w:before="60" w:after="60"/>
              <w:jc w:val="center"/>
            </w:pPr>
            <w:r w:rsidRPr="0051130D">
              <w:t>±</w:t>
            </w:r>
            <w:r>
              <w:t xml:space="preserve"> </w:t>
            </w:r>
            <w:smartTag w:uri="urn:schemas-microsoft-com:office:smarttags" w:element="metricconverter">
              <w:smartTagPr>
                <w:attr w:name="ProductID" w:val="5 mm"/>
              </w:smartTagPr>
              <w:r w:rsidRPr="0051130D">
                <w:t>5 mm</w:t>
              </w:r>
            </w:smartTag>
          </w:p>
        </w:tc>
      </w:tr>
    </w:tbl>
    <w:p w14:paraId="26B36521" w14:textId="56A3951D" w:rsidR="004C50B8" w:rsidRDefault="004C50B8" w:rsidP="004C50B8">
      <w:pPr>
        <w:spacing w:before="240" w:after="120"/>
      </w:pPr>
      <w:r w:rsidRPr="002A2D08">
        <w:t>2.2.</w:t>
      </w:r>
      <w:r w:rsidR="005B125D">
        <w:t>3</w:t>
      </w:r>
      <w:r w:rsidRPr="002A2D08">
        <w:t>.2. Odchyłki od grubości elementu</w:t>
      </w:r>
    </w:p>
    <w:p w14:paraId="4B3B7CAD" w14:textId="5C4D6BAD" w:rsidR="004C50B8" w:rsidRDefault="004C50B8" w:rsidP="004C50B8">
      <w:pPr>
        <w:ind w:firstLine="709"/>
      </w:pPr>
      <w:r>
        <w:t>Odchyłki od wymiaru nominalnego grubości, mierzone zgodnie z PN-EN 1342 [7], w zależności od klasy, powinny odpowiadać wartościom podanym w tablicy 3.</w:t>
      </w:r>
    </w:p>
    <w:p w14:paraId="442AE2F2" w14:textId="338AF305" w:rsidR="004C50B8" w:rsidRDefault="004C50B8" w:rsidP="004C50B8">
      <w:pPr>
        <w:spacing w:before="120" w:after="120"/>
      </w:pPr>
      <w:r>
        <w:t xml:space="preserve">Tablica 3. Odchyłki od nominalnej grubości </w:t>
      </w:r>
    </w:p>
    <w:tbl>
      <w:tblPr>
        <w:tblW w:w="8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4762"/>
        <w:gridCol w:w="1511"/>
        <w:gridCol w:w="1912"/>
      </w:tblGrid>
      <w:tr w:rsidR="004C50B8" w14:paraId="4E65AF75" w14:textId="77777777" w:rsidTr="00151EEF">
        <w:tc>
          <w:tcPr>
            <w:tcW w:w="626" w:type="dxa"/>
            <w:vMerge w:val="restart"/>
          </w:tcPr>
          <w:p w14:paraId="3C513F8C" w14:textId="77777777" w:rsidR="004C50B8" w:rsidRDefault="004C50B8" w:rsidP="00151EEF">
            <w:pPr>
              <w:spacing w:before="120"/>
              <w:jc w:val="center"/>
            </w:pPr>
            <w:r>
              <w:t>Lp.</w:t>
            </w:r>
          </w:p>
        </w:tc>
        <w:tc>
          <w:tcPr>
            <w:tcW w:w="4762" w:type="dxa"/>
            <w:vMerge w:val="restart"/>
          </w:tcPr>
          <w:p w14:paraId="13FFAB57" w14:textId="77777777" w:rsidR="004C50B8" w:rsidRDefault="004C50B8" w:rsidP="00151EEF">
            <w:pPr>
              <w:spacing w:before="120"/>
              <w:jc w:val="center"/>
            </w:pPr>
            <w:r>
              <w:t>Lokalizacja</w:t>
            </w:r>
          </w:p>
        </w:tc>
        <w:tc>
          <w:tcPr>
            <w:tcW w:w="3423" w:type="dxa"/>
            <w:gridSpan w:val="2"/>
          </w:tcPr>
          <w:p w14:paraId="525CD50A" w14:textId="77777777" w:rsidR="004C50B8" w:rsidRDefault="004C50B8" w:rsidP="00151EEF">
            <w:pPr>
              <w:jc w:val="center"/>
            </w:pPr>
            <w:r>
              <w:t>Klasa</w:t>
            </w:r>
          </w:p>
        </w:tc>
      </w:tr>
      <w:tr w:rsidR="004C50B8" w14:paraId="0B0007C8" w14:textId="77777777" w:rsidTr="00151EEF">
        <w:tc>
          <w:tcPr>
            <w:tcW w:w="626" w:type="dxa"/>
            <w:vMerge/>
          </w:tcPr>
          <w:p w14:paraId="2E08F8A4" w14:textId="77777777" w:rsidR="004C50B8" w:rsidRDefault="004C50B8" w:rsidP="00151EEF"/>
        </w:tc>
        <w:tc>
          <w:tcPr>
            <w:tcW w:w="4762" w:type="dxa"/>
            <w:vMerge/>
          </w:tcPr>
          <w:p w14:paraId="29377CF4" w14:textId="77777777" w:rsidR="004C50B8" w:rsidRDefault="004C50B8" w:rsidP="00151EEF"/>
        </w:tc>
        <w:tc>
          <w:tcPr>
            <w:tcW w:w="1511" w:type="dxa"/>
          </w:tcPr>
          <w:p w14:paraId="50C15A28" w14:textId="77777777" w:rsidR="004C50B8" w:rsidRDefault="004C50B8" w:rsidP="00151EEF">
            <w:pPr>
              <w:jc w:val="center"/>
            </w:pPr>
            <w:r>
              <w:t>T1</w:t>
            </w:r>
          </w:p>
        </w:tc>
        <w:tc>
          <w:tcPr>
            <w:tcW w:w="1912" w:type="dxa"/>
          </w:tcPr>
          <w:p w14:paraId="24AC8F3E" w14:textId="77777777" w:rsidR="004C50B8" w:rsidRDefault="004C50B8" w:rsidP="00151EEF">
            <w:pPr>
              <w:jc w:val="center"/>
            </w:pPr>
            <w:r>
              <w:t>T2</w:t>
            </w:r>
          </w:p>
        </w:tc>
      </w:tr>
      <w:tr w:rsidR="004C50B8" w14:paraId="48B98590" w14:textId="77777777" w:rsidTr="00151EEF">
        <w:tc>
          <w:tcPr>
            <w:tcW w:w="626" w:type="dxa"/>
          </w:tcPr>
          <w:p w14:paraId="1B37375C" w14:textId="77777777" w:rsidR="004C50B8" w:rsidRDefault="004C50B8" w:rsidP="00151EEF">
            <w:pPr>
              <w:spacing w:before="60" w:after="60"/>
              <w:jc w:val="center"/>
            </w:pPr>
            <w:r>
              <w:t>1</w:t>
            </w:r>
          </w:p>
        </w:tc>
        <w:tc>
          <w:tcPr>
            <w:tcW w:w="4762" w:type="dxa"/>
          </w:tcPr>
          <w:p w14:paraId="305384A3" w14:textId="77777777" w:rsidR="004C50B8" w:rsidRDefault="004C50B8" w:rsidP="00151EEF">
            <w:pPr>
              <w:spacing w:before="60" w:after="60"/>
            </w:pPr>
            <w:r>
              <w:t>Między dwiema powierzchniami ciosanymi</w:t>
            </w:r>
          </w:p>
        </w:tc>
        <w:tc>
          <w:tcPr>
            <w:tcW w:w="1511" w:type="dxa"/>
          </w:tcPr>
          <w:p w14:paraId="0F142E3F" w14:textId="77777777" w:rsidR="004C50B8" w:rsidRDefault="004C50B8" w:rsidP="00151EEF">
            <w:pPr>
              <w:spacing w:before="60" w:after="60"/>
              <w:jc w:val="center"/>
            </w:pPr>
            <w:r>
              <w:t>±</w:t>
            </w:r>
            <w:smartTag w:uri="urn:schemas-microsoft-com:office:smarttags" w:element="metricconverter">
              <w:smartTagPr>
                <w:attr w:name="ProductID" w:val="30 mm"/>
              </w:smartTagPr>
              <w:r>
                <w:t>30 mm</w:t>
              </w:r>
            </w:smartTag>
          </w:p>
        </w:tc>
        <w:tc>
          <w:tcPr>
            <w:tcW w:w="1912" w:type="dxa"/>
          </w:tcPr>
          <w:p w14:paraId="143ECFE0" w14:textId="77777777" w:rsidR="004C50B8" w:rsidRDefault="004C50B8" w:rsidP="00151EEF">
            <w:pPr>
              <w:spacing w:before="60" w:after="60"/>
              <w:jc w:val="center"/>
            </w:pPr>
            <w:r>
              <w:t>±</w:t>
            </w:r>
            <w:smartTag w:uri="urn:schemas-microsoft-com:office:smarttags" w:element="metricconverter">
              <w:smartTagPr>
                <w:attr w:name="ProductID" w:val="15 mm"/>
              </w:smartTagPr>
              <w:r>
                <w:t>15 mm</w:t>
              </w:r>
            </w:smartTag>
          </w:p>
        </w:tc>
      </w:tr>
      <w:tr w:rsidR="004C50B8" w14:paraId="7659D5B3" w14:textId="77777777" w:rsidTr="00151EEF">
        <w:tc>
          <w:tcPr>
            <w:tcW w:w="626" w:type="dxa"/>
          </w:tcPr>
          <w:p w14:paraId="1045C034" w14:textId="77777777" w:rsidR="004C50B8" w:rsidRDefault="004C50B8" w:rsidP="00151EEF">
            <w:pPr>
              <w:jc w:val="center"/>
            </w:pPr>
            <w:r>
              <w:t>2</w:t>
            </w:r>
          </w:p>
        </w:tc>
        <w:tc>
          <w:tcPr>
            <w:tcW w:w="4762" w:type="dxa"/>
          </w:tcPr>
          <w:p w14:paraId="5EEB4B07" w14:textId="77777777" w:rsidR="004C50B8" w:rsidRDefault="004C50B8" w:rsidP="00151EEF">
            <w:r>
              <w:t>Między jedną powierzchnią obrabianą i powierzchnią ciosaną</w:t>
            </w:r>
          </w:p>
        </w:tc>
        <w:tc>
          <w:tcPr>
            <w:tcW w:w="1511" w:type="dxa"/>
          </w:tcPr>
          <w:p w14:paraId="03AA37F8" w14:textId="77777777" w:rsidR="004C50B8" w:rsidRDefault="004C50B8" w:rsidP="00151EEF">
            <w:pPr>
              <w:spacing w:before="120"/>
              <w:jc w:val="center"/>
            </w:pPr>
            <w:r w:rsidRPr="0051130D">
              <w:t>±</w:t>
            </w:r>
            <w:smartTag w:uri="urn:schemas-microsoft-com:office:smarttags" w:element="metricconverter">
              <w:smartTagPr>
                <w:attr w:name="ProductID" w:val="30 mm"/>
              </w:smartTagPr>
              <w:r>
                <w:t>30</w:t>
              </w:r>
              <w:r w:rsidRPr="0051130D">
                <w:t xml:space="preserve"> mm</w:t>
              </w:r>
            </w:smartTag>
          </w:p>
        </w:tc>
        <w:tc>
          <w:tcPr>
            <w:tcW w:w="1912" w:type="dxa"/>
          </w:tcPr>
          <w:p w14:paraId="3431D234" w14:textId="77777777" w:rsidR="004C50B8" w:rsidRDefault="004C50B8" w:rsidP="00151EEF">
            <w:pPr>
              <w:spacing w:before="120"/>
              <w:jc w:val="center"/>
            </w:pPr>
            <w:r w:rsidRPr="0051130D">
              <w:t>±</w:t>
            </w:r>
            <w:smartTag w:uri="urn:schemas-microsoft-com:office:smarttags" w:element="metricconverter">
              <w:smartTagPr>
                <w:attr w:name="ProductID" w:val="10 mm"/>
              </w:smartTagPr>
              <w:r w:rsidRPr="0051130D">
                <w:t>1</w:t>
              </w:r>
              <w:r>
                <w:t>0</w:t>
              </w:r>
              <w:r w:rsidRPr="0051130D">
                <w:t xml:space="preserve"> mm</w:t>
              </w:r>
            </w:smartTag>
          </w:p>
        </w:tc>
      </w:tr>
      <w:tr w:rsidR="004C50B8" w14:paraId="30E46B44" w14:textId="77777777" w:rsidTr="00151EEF">
        <w:tc>
          <w:tcPr>
            <w:tcW w:w="626" w:type="dxa"/>
          </w:tcPr>
          <w:p w14:paraId="6F6838CC" w14:textId="77777777" w:rsidR="004C50B8" w:rsidRDefault="004C50B8" w:rsidP="00151EEF">
            <w:pPr>
              <w:spacing w:before="60" w:after="60"/>
              <w:jc w:val="center"/>
            </w:pPr>
            <w:r>
              <w:lastRenderedPageBreak/>
              <w:t>3</w:t>
            </w:r>
          </w:p>
        </w:tc>
        <w:tc>
          <w:tcPr>
            <w:tcW w:w="4762" w:type="dxa"/>
          </w:tcPr>
          <w:p w14:paraId="0C57E538" w14:textId="77777777" w:rsidR="004C50B8" w:rsidRDefault="004C50B8" w:rsidP="00151EEF">
            <w:pPr>
              <w:spacing w:before="60" w:after="60"/>
            </w:pPr>
            <w:r>
              <w:t>Między dwiema powierzchniami obrabianymi</w:t>
            </w:r>
          </w:p>
        </w:tc>
        <w:tc>
          <w:tcPr>
            <w:tcW w:w="1511" w:type="dxa"/>
          </w:tcPr>
          <w:p w14:paraId="2301599B" w14:textId="77777777" w:rsidR="004C50B8" w:rsidRDefault="004C50B8" w:rsidP="00151EEF">
            <w:pPr>
              <w:spacing w:before="60" w:after="60"/>
              <w:jc w:val="center"/>
            </w:pPr>
            <w:r w:rsidRPr="0051130D">
              <w:t>±</w:t>
            </w:r>
            <w:smartTag w:uri="urn:schemas-microsoft-com:office:smarttags" w:element="metricconverter">
              <w:smartTagPr>
                <w:attr w:name="ProductID" w:val="30 mm"/>
              </w:smartTagPr>
              <w:r>
                <w:t>30</w:t>
              </w:r>
              <w:r w:rsidRPr="0051130D">
                <w:t xml:space="preserve"> mm</w:t>
              </w:r>
            </w:smartTag>
          </w:p>
        </w:tc>
        <w:tc>
          <w:tcPr>
            <w:tcW w:w="1912" w:type="dxa"/>
          </w:tcPr>
          <w:p w14:paraId="05D754FF" w14:textId="77777777" w:rsidR="004C50B8" w:rsidRDefault="004C50B8" w:rsidP="00151EEF">
            <w:pPr>
              <w:spacing w:before="60" w:after="60"/>
              <w:jc w:val="center"/>
            </w:pPr>
            <w:r w:rsidRPr="0051130D">
              <w:t>±</w:t>
            </w:r>
            <w:smartTag w:uri="urn:schemas-microsoft-com:office:smarttags" w:element="metricconverter">
              <w:smartTagPr>
                <w:attr w:name="ProductID" w:val="5 mm"/>
              </w:smartTagPr>
              <w:r w:rsidRPr="0051130D">
                <w:t>5 mm</w:t>
              </w:r>
            </w:smartTag>
          </w:p>
        </w:tc>
      </w:tr>
    </w:tbl>
    <w:p w14:paraId="45F3E51F" w14:textId="4F5BA1C3" w:rsidR="004C50B8" w:rsidRDefault="004C50B8" w:rsidP="004C50B8">
      <w:pPr>
        <w:spacing w:after="120"/>
      </w:pPr>
      <w:r>
        <w:t>2.2.</w:t>
      </w:r>
      <w:r w:rsidR="005B125D">
        <w:t>3</w:t>
      </w:r>
      <w:r>
        <w:t>.3. Wymagania szczególne</w:t>
      </w:r>
    </w:p>
    <w:p w14:paraId="38A9B2CD" w14:textId="77777777" w:rsidR="004C50B8" w:rsidRDefault="004C50B8" w:rsidP="004C50B8">
      <w:pPr>
        <w:ind w:firstLine="709"/>
      </w:pPr>
      <w:r>
        <w:t xml:space="preserve">Jeżeli kamienne kostki brukowe są układane w kształcie wachlarza, stosowane są również kostki trapezowe i podłużne. Dla takiego zastosowania dostawa kostek brukowych może zawierać maksymalnie 10% kostek brukowych, których wymiary przekraczają odchyłki o nie więcej niż </w:t>
      </w:r>
      <w:smartTag w:uri="urn:schemas-microsoft-com:office:smarttags" w:element="metricconverter">
        <w:smartTagPr>
          <w:attr w:name="ProductID" w:val="10 mm"/>
        </w:smartTagPr>
        <w:r>
          <w:t>10 mm</w:t>
        </w:r>
      </w:smartTag>
      <w:r>
        <w:t xml:space="preserve">.  </w:t>
      </w:r>
    </w:p>
    <w:p w14:paraId="613D2276" w14:textId="4C59F2D7" w:rsidR="004C50B8" w:rsidRDefault="004C50B8" w:rsidP="004C50B8">
      <w:pPr>
        <w:spacing w:before="120" w:after="120"/>
      </w:pPr>
      <w:r w:rsidRPr="005A3A57">
        <w:rPr>
          <w:b/>
        </w:rPr>
        <w:t>2.2.</w:t>
      </w:r>
      <w:r w:rsidR="005B125D">
        <w:rPr>
          <w:b/>
        </w:rPr>
        <w:t>4</w:t>
      </w:r>
      <w:r w:rsidRPr="005A3A57">
        <w:rPr>
          <w:b/>
        </w:rPr>
        <w:t>.</w:t>
      </w:r>
      <w:r>
        <w:t xml:space="preserve"> Odchyłka od prostopadłości powierzchni bocznej elementu</w:t>
      </w:r>
    </w:p>
    <w:p w14:paraId="015FE75B" w14:textId="6040171F" w:rsidR="004C50B8" w:rsidRDefault="004C50B8" w:rsidP="004C50B8">
      <w:pPr>
        <w:ind w:firstLine="709"/>
      </w:pPr>
      <w:r>
        <w:t>Odchyłka od prostopadłości powierzchni bocznej, mierzonej zgodnie z PN-EN 1342 [</w:t>
      </w:r>
      <w:r w:rsidR="005B125D">
        <w:t>7</w:t>
      </w:r>
      <w:r>
        <w:t xml:space="preserve">], nie powinna przekraczać </w:t>
      </w:r>
      <w:smartTag w:uri="urn:schemas-microsoft-com:office:smarttags" w:element="metricconverter">
        <w:smartTagPr>
          <w:attr w:name="ProductID" w:val="15 mm"/>
        </w:smartTagPr>
        <w:r>
          <w:t>15 mm</w:t>
        </w:r>
      </w:smartTag>
      <w:r>
        <w:t xml:space="preserve"> w odniesieniu do powierzchni.</w:t>
      </w:r>
    </w:p>
    <w:p w14:paraId="573B4368" w14:textId="123731E9" w:rsidR="004C50B8" w:rsidRPr="002A2D08" w:rsidRDefault="004C50B8" w:rsidP="004C50B8">
      <w:pPr>
        <w:spacing w:before="120" w:after="120"/>
      </w:pPr>
      <w:r w:rsidRPr="00A32711">
        <w:rPr>
          <w:b/>
        </w:rPr>
        <w:t>2.2.</w:t>
      </w:r>
      <w:r w:rsidR="005B125D">
        <w:rPr>
          <w:b/>
        </w:rPr>
        <w:t>5</w:t>
      </w:r>
      <w:r w:rsidRPr="00A32711">
        <w:rPr>
          <w:b/>
        </w:rPr>
        <w:t>.</w:t>
      </w:r>
      <w:r>
        <w:t xml:space="preserve"> Nierówności powierzchni kostki  </w:t>
      </w:r>
    </w:p>
    <w:p w14:paraId="1795D336" w14:textId="1ACBA3FC" w:rsidR="004C50B8" w:rsidRDefault="004C50B8" w:rsidP="004C50B8">
      <w:pPr>
        <w:ind w:firstLine="709"/>
      </w:pPr>
      <w:r w:rsidRPr="00A32711">
        <w:t>Wgłębienia i wypukłości na powier</w:t>
      </w:r>
      <w:r>
        <w:t>z</w:t>
      </w:r>
      <w:r w:rsidRPr="00A32711">
        <w:t>c</w:t>
      </w:r>
      <w:r>
        <w:t>h</w:t>
      </w:r>
      <w:r w:rsidRPr="00A32711">
        <w:t>ni</w:t>
      </w:r>
      <w:r>
        <w:t xml:space="preserve"> elementu, mierzone zgodnie z PN-EN 1342 [</w:t>
      </w:r>
      <w:r w:rsidR="005B125D">
        <w:t>7</w:t>
      </w:r>
      <w:r>
        <w:t xml:space="preserve">], nie powinny przekraczać odchyłek podanych w tablicy </w:t>
      </w:r>
      <w:r w:rsidR="005B125D">
        <w:t>4</w:t>
      </w:r>
      <w:r>
        <w:t xml:space="preserve">. </w:t>
      </w:r>
    </w:p>
    <w:p w14:paraId="69D4892B" w14:textId="1A18BEC0" w:rsidR="004C50B8" w:rsidRPr="00A32711" w:rsidRDefault="004C50B8" w:rsidP="004C50B8">
      <w:pPr>
        <w:spacing w:before="120" w:after="120"/>
      </w:pPr>
      <w:r>
        <w:t xml:space="preserve">Tablica </w:t>
      </w:r>
      <w:r w:rsidR="005B125D">
        <w:t>4.</w:t>
      </w:r>
      <w:r>
        <w:t xml:space="preserve"> Odchyłki od nierówności powierzchni</w:t>
      </w:r>
      <w:r w:rsidRPr="00A32711">
        <w:t xml:space="preserve"> </w:t>
      </w:r>
    </w:p>
    <w:p w14:paraId="7801A4DE" w14:textId="77777777" w:rsidR="004C50B8" w:rsidRDefault="004C50B8" w:rsidP="009C1099">
      <w:pPr>
        <w:spacing w:before="120"/>
        <w:rPr>
          <w:szCs w:val="22"/>
        </w:rPr>
      </w:pPr>
    </w:p>
    <w:tbl>
      <w:tblPr>
        <w:tblW w:w="499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2160"/>
        <w:gridCol w:w="2234"/>
      </w:tblGrid>
      <w:tr w:rsidR="004C50B8" w14:paraId="28C9063D" w14:textId="77777777" w:rsidTr="00151EEF">
        <w:tc>
          <w:tcPr>
            <w:tcW w:w="600" w:type="dxa"/>
          </w:tcPr>
          <w:p w14:paraId="0227A1D9" w14:textId="77777777" w:rsidR="004C50B8" w:rsidRDefault="004C50B8" w:rsidP="00151EEF">
            <w:pPr>
              <w:spacing w:before="120" w:after="120"/>
            </w:pPr>
            <w:r>
              <w:t>Lp.</w:t>
            </w:r>
          </w:p>
        </w:tc>
        <w:tc>
          <w:tcPr>
            <w:tcW w:w="2160" w:type="dxa"/>
          </w:tcPr>
          <w:p w14:paraId="4578BEAC" w14:textId="77777777" w:rsidR="004C50B8" w:rsidRDefault="004C50B8" w:rsidP="00151EEF">
            <w:pPr>
              <w:spacing w:before="120" w:after="120"/>
              <w:jc w:val="center"/>
            </w:pPr>
            <w:r>
              <w:t>Ciosana</w:t>
            </w:r>
          </w:p>
        </w:tc>
        <w:tc>
          <w:tcPr>
            <w:tcW w:w="2234" w:type="dxa"/>
          </w:tcPr>
          <w:p w14:paraId="4437B935" w14:textId="77777777" w:rsidR="004C50B8" w:rsidRDefault="004C50B8" w:rsidP="00151EEF">
            <w:pPr>
              <w:spacing w:before="120" w:after="120"/>
              <w:jc w:val="center"/>
            </w:pPr>
            <w:r>
              <w:t>Obrabiana</w:t>
            </w:r>
          </w:p>
        </w:tc>
      </w:tr>
      <w:tr w:rsidR="004C50B8" w14:paraId="39FC068D" w14:textId="77777777" w:rsidTr="00151EEF">
        <w:tc>
          <w:tcPr>
            <w:tcW w:w="600" w:type="dxa"/>
          </w:tcPr>
          <w:p w14:paraId="43011FC9" w14:textId="77777777" w:rsidR="004C50B8" w:rsidRDefault="004C50B8" w:rsidP="00151EEF">
            <w:pPr>
              <w:spacing w:before="120" w:after="120"/>
              <w:jc w:val="center"/>
            </w:pPr>
            <w:r>
              <w:t>1</w:t>
            </w:r>
          </w:p>
        </w:tc>
        <w:tc>
          <w:tcPr>
            <w:tcW w:w="2160" w:type="dxa"/>
          </w:tcPr>
          <w:p w14:paraId="1D2D42C1" w14:textId="77777777" w:rsidR="004C50B8" w:rsidRDefault="004C50B8" w:rsidP="00151EEF">
            <w:pPr>
              <w:spacing w:before="120" w:after="120"/>
              <w:jc w:val="center"/>
            </w:pPr>
            <w:smartTag w:uri="urn:schemas-microsoft-com:office:smarttags" w:element="metricconverter">
              <w:smartTagPr>
                <w:attr w:name="ProductID" w:val="5 mm"/>
              </w:smartTagPr>
              <w:r>
                <w:t>5 mm</w:t>
              </w:r>
            </w:smartTag>
          </w:p>
        </w:tc>
        <w:tc>
          <w:tcPr>
            <w:tcW w:w="2234" w:type="dxa"/>
          </w:tcPr>
          <w:p w14:paraId="6C66ACB1" w14:textId="77777777" w:rsidR="004C50B8" w:rsidRDefault="004C50B8" w:rsidP="00151EEF">
            <w:pPr>
              <w:spacing w:before="120" w:after="120"/>
              <w:jc w:val="center"/>
            </w:pPr>
            <w:smartTag w:uri="urn:schemas-microsoft-com:office:smarttags" w:element="metricconverter">
              <w:smartTagPr>
                <w:attr w:name="ProductID" w:val="3 mm"/>
              </w:smartTagPr>
              <w:r>
                <w:t>3 mm</w:t>
              </w:r>
            </w:smartTag>
          </w:p>
        </w:tc>
      </w:tr>
    </w:tbl>
    <w:p w14:paraId="149419A1" w14:textId="77777777" w:rsidR="004C50B8" w:rsidRDefault="004C50B8" w:rsidP="004C50B8">
      <w:pPr>
        <w:rPr>
          <w:b/>
        </w:rPr>
      </w:pPr>
    </w:p>
    <w:p w14:paraId="10A7F721" w14:textId="28A1F272" w:rsidR="004C50B8" w:rsidRDefault="004C50B8" w:rsidP="004C50B8">
      <w:pPr>
        <w:spacing w:after="120"/>
        <w:rPr>
          <w:b/>
        </w:rPr>
      </w:pPr>
      <w:r>
        <w:rPr>
          <w:b/>
        </w:rPr>
        <w:t>2.2.</w:t>
      </w:r>
      <w:r w:rsidR="005B125D">
        <w:rPr>
          <w:b/>
        </w:rPr>
        <w:t>6</w:t>
      </w:r>
      <w:r>
        <w:rPr>
          <w:b/>
        </w:rPr>
        <w:t xml:space="preserve">. </w:t>
      </w:r>
      <w:r w:rsidRPr="00A32711">
        <w:t xml:space="preserve">Odporność </w:t>
      </w:r>
      <w:r>
        <w:t xml:space="preserve">kostki </w:t>
      </w:r>
      <w:r w:rsidRPr="00A32711">
        <w:t>na zamrażanie/rozmrażanie</w:t>
      </w:r>
      <w:r>
        <w:rPr>
          <w:b/>
        </w:rPr>
        <w:t xml:space="preserve"> </w:t>
      </w:r>
    </w:p>
    <w:p w14:paraId="16C064F6" w14:textId="7CE178D3" w:rsidR="004C50B8" w:rsidRDefault="004C50B8" w:rsidP="004C50B8">
      <w:pPr>
        <w:ind w:firstLine="709"/>
      </w:pPr>
      <w:r w:rsidRPr="00AA40B9">
        <w:t>Kamień, z które</w:t>
      </w:r>
      <w:r>
        <w:t xml:space="preserve">go wykonana jest kostka powinien, w zależności od klasy kostki, spełniać wymagania podane w tablicy </w:t>
      </w:r>
      <w:r w:rsidR="005B125D">
        <w:t>5</w:t>
      </w:r>
      <w:r>
        <w:t xml:space="preserve">. </w:t>
      </w:r>
    </w:p>
    <w:p w14:paraId="6DEDFF24" w14:textId="2425C4EE" w:rsidR="004C50B8" w:rsidRDefault="004C50B8" w:rsidP="004C50B8">
      <w:pPr>
        <w:spacing w:before="120" w:after="120"/>
      </w:pPr>
      <w:r>
        <w:t xml:space="preserve"> Tablica </w:t>
      </w:r>
      <w:r w:rsidR="005B125D">
        <w:t>5</w:t>
      </w:r>
      <w:r>
        <w:t>. Oporność na zamrażanie/rozmrażanie</w:t>
      </w:r>
    </w:p>
    <w:tbl>
      <w:tblPr>
        <w:tblW w:w="8669"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0"/>
        <w:gridCol w:w="1683"/>
        <w:gridCol w:w="4118"/>
        <w:gridCol w:w="2268"/>
      </w:tblGrid>
      <w:tr w:rsidR="004C50B8" w14:paraId="00F97D57" w14:textId="77777777" w:rsidTr="00151EEF">
        <w:tc>
          <w:tcPr>
            <w:tcW w:w="600" w:type="dxa"/>
            <w:vAlign w:val="center"/>
          </w:tcPr>
          <w:p w14:paraId="5E61F6BF" w14:textId="77777777" w:rsidR="004C50B8" w:rsidRDefault="004C50B8" w:rsidP="00151EEF">
            <w:pPr>
              <w:spacing w:before="120" w:after="120"/>
              <w:jc w:val="center"/>
            </w:pPr>
            <w:r>
              <w:t>Lp.</w:t>
            </w:r>
          </w:p>
        </w:tc>
        <w:tc>
          <w:tcPr>
            <w:tcW w:w="1683" w:type="dxa"/>
            <w:vAlign w:val="center"/>
          </w:tcPr>
          <w:p w14:paraId="6F43E22A" w14:textId="77777777" w:rsidR="004C50B8" w:rsidRDefault="004C50B8" w:rsidP="00151EEF">
            <w:pPr>
              <w:spacing w:before="120" w:after="120"/>
              <w:jc w:val="center"/>
            </w:pPr>
            <w:r>
              <w:t>Oznaczenie znakiem</w:t>
            </w:r>
          </w:p>
        </w:tc>
        <w:tc>
          <w:tcPr>
            <w:tcW w:w="4118" w:type="dxa"/>
            <w:vAlign w:val="center"/>
          </w:tcPr>
          <w:p w14:paraId="1A484ADD" w14:textId="77777777" w:rsidR="004C50B8" w:rsidRDefault="004C50B8" w:rsidP="00151EEF">
            <w:pPr>
              <w:spacing w:before="120" w:after="120"/>
              <w:jc w:val="center"/>
            </w:pPr>
            <w:r>
              <w:t>Wymaganie</w:t>
            </w:r>
          </w:p>
        </w:tc>
        <w:tc>
          <w:tcPr>
            <w:tcW w:w="2268" w:type="dxa"/>
            <w:vAlign w:val="center"/>
          </w:tcPr>
          <w:p w14:paraId="626CBF73" w14:textId="77777777" w:rsidR="004C50B8" w:rsidRDefault="004C50B8" w:rsidP="00151EEF">
            <w:pPr>
              <w:spacing w:before="120" w:after="120"/>
              <w:jc w:val="center"/>
            </w:pPr>
            <w:r>
              <w:t>Badanie wg</w:t>
            </w:r>
          </w:p>
        </w:tc>
      </w:tr>
      <w:tr w:rsidR="004C50B8" w14:paraId="39D1B16B" w14:textId="77777777" w:rsidTr="00151EEF">
        <w:trPr>
          <w:trHeight w:val="317"/>
        </w:trPr>
        <w:tc>
          <w:tcPr>
            <w:tcW w:w="600" w:type="dxa"/>
            <w:vMerge w:val="restart"/>
          </w:tcPr>
          <w:p w14:paraId="7E4A2EEB" w14:textId="77777777" w:rsidR="004C50B8" w:rsidRDefault="004C50B8" w:rsidP="00151EEF">
            <w:pPr>
              <w:jc w:val="center"/>
            </w:pPr>
            <w:r>
              <w:t>1</w:t>
            </w:r>
          </w:p>
        </w:tc>
        <w:tc>
          <w:tcPr>
            <w:tcW w:w="1683" w:type="dxa"/>
            <w:vAlign w:val="bottom"/>
          </w:tcPr>
          <w:p w14:paraId="7EF6F60A" w14:textId="77777777" w:rsidR="004C50B8" w:rsidRDefault="004C50B8" w:rsidP="00151EEF">
            <w:pPr>
              <w:jc w:val="center"/>
            </w:pPr>
            <w:r>
              <w:t>Klasa 0</w:t>
            </w:r>
          </w:p>
        </w:tc>
        <w:tc>
          <w:tcPr>
            <w:tcW w:w="4118" w:type="dxa"/>
            <w:vMerge w:val="restart"/>
          </w:tcPr>
          <w:p w14:paraId="6349CEFF" w14:textId="77777777" w:rsidR="004C50B8" w:rsidRDefault="004C50B8" w:rsidP="00151EEF">
            <w:pPr>
              <w:jc w:val="center"/>
            </w:pPr>
            <w:r>
              <w:t>Brak wymagań dotyczących odporności na zamrażanie/rozmrażanie</w:t>
            </w:r>
          </w:p>
        </w:tc>
        <w:tc>
          <w:tcPr>
            <w:tcW w:w="2268" w:type="dxa"/>
            <w:vMerge w:val="restart"/>
            <w:vAlign w:val="center"/>
          </w:tcPr>
          <w:p w14:paraId="21970619" w14:textId="77777777" w:rsidR="004C50B8" w:rsidRDefault="004C50B8" w:rsidP="00151EEF">
            <w:pPr>
              <w:jc w:val="center"/>
            </w:pPr>
            <w:r>
              <w:t>PN-EN 12371 [11], liczba cykli 48*)</w:t>
            </w:r>
          </w:p>
        </w:tc>
      </w:tr>
      <w:tr w:rsidR="004C50B8" w14:paraId="686976D7" w14:textId="77777777" w:rsidTr="00151EEF">
        <w:tc>
          <w:tcPr>
            <w:tcW w:w="600" w:type="dxa"/>
            <w:vMerge/>
          </w:tcPr>
          <w:p w14:paraId="3C902286" w14:textId="77777777" w:rsidR="004C50B8" w:rsidRDefault="004C50B8" w:rsidP="00151EEF">
            <w:pPr>
              <w:jc w:val="center"/>
            </w:pPr>
          </w:p>
        </w:tc>
        <w:tc>
          <w:tcPr>
            <w:tcW w:w="1683" w:type="dxa"/>
          </w:tcPr>
          <w:p w14:paraId="0089418E" w14:textId="77777777" w:rsidR="004C50B8" w:rsidRDefault="004C50B8" w:rsidP="00151EEF">
            <w:pPr>
              <w:jc w:val="center"/>
            </w:pPr>
            <w:r>
              <w:t>F0</w:t>
            </w:r>
          </w:p>
        </w:tc>
        <w:tc>
          <w:tcPr>
            <w:tcW w:w="4118" w:type="dxa"/>
            <w:vMerge/>
          </w:tcPr>
          <w:p w14:paraId="2CA49404" w14:textId="77777777" w:rsidR="004C50B8" w:rsidRDefault="004C50B8" w:rsidP="00151EEF">
            <w:pPr>
              <w:jc w:val="center"/>
            </w:pPr>
          </w:p>
        </w:tc>
        <w:tc>
          <w:tcPr>
            <w:tcW w:w="2268" w:type="dxa"/>
            <w:vMerge/>
          </w:tcPr>
          <w:p w14:paraId="40CF3678" w14:textId="77777777" w:rsidR="004C50B8" w:rsidRDefault="004C50B8" w:rsidP="00151EEF">
            <w:pPr>
              <w:jc w:val="center"/>
            </w:pPr>
          </w:p>
        </w:tc>
      </w:tr>
      <w:tr w:rsidR="004C50B8" w14:paraId="7DB0A6B1" w14:textId="77777777" w:rsidTr="00151EEF">
        <w:trPr>
          <w:trHeight w:val="411"/>
        </w:trPr>
        <w:tc>
          <w:tcPr>
            <w:tcW w:w="600" w:type="dxa"/>
            <w:vMerge w:val="restart"/>
          </w:tcPr>
          <w:p w14:paraId="31010527" w14:textId="77777777" w:rsidR="004C50B8" w:rsidRDefault="004C50B8" w:rsidP="00151EEF">
            <w:pPr>
              <w:jc w:val="center"/>
            </w:pPr>
            <w:r>
              <w:t>2</w:t>
            </w:r>
          </w:p>
        </w:tc>
        <w:tc>
          <w:tcPr>
            <w:tcW w:w="1683" w:type="dxa"/>
            <w:vAlign w:val="bottom"/>
          </w:tcPr>
          <w:p w14:paraId="0F2F63FD" w14:textId="77777777" w:rsidR="004C50B8" w:rsidRDefault="004C50B8" w:rsidP="00151EEF">
            <w:pPr>
              <w:jc w:val="center"/>
            </w:pPr>
            <w:r>
              <w:t>Klasa 1</w:t>
            </w:r>
          </w:p>
        </w:tc>
        <w:tc>
          <w:tcPr>
            <w:tcW w:w="4118" w:type="dxa"/>
            <w:vMerge w:val="restart"/>
          </w:tcPr>
          <w:p w14:paraId="281BAAF1" w14:textId="77777777" w:rsidR="004C50B8" w:rsidRDefault="004C50B8" w:rsidP="00151EEF">
            <w:pPr>
              <w:jc w:val="center"/>
            </w:pPr>
            <w:r>
              <w:t>Odporne (≤20% zmiany w wytrzymałości na ściskanie badanej wg PN-EN 1926 [10])</w:t>
            </w:r>
          </w:p>
        </w:tc>
        <w:tc>
          <w:tcPr>
            <w:tcW w:w="2268" w:type="dxa"/>
            <w:vMerge/>
          </w:tcPr>
          <w:p w14:paraId="4879A4B6" w14:textId="77777777" w:rsidR="004C50B8" w:rsidRDefault="004C50B8" w:rsidP="00151EEF">
            <w:pPr>
              <w:jc w:val="center"/>
            </w:pPr>
          </w:p>
        </w:tc>
      </w:tr>
      <w:tr w:rsidR="004C50B8" w14:paraId="667EF279" w14:textId="77777777" w:rsidTr="00151EEF">
        <w:tc>
          <w:tcPr>
            <w:tcW w:w="600" w:type="dxa"/>
            <w:vMerge/>
          </w:tcPr>
          <w:p w14:paraId="7CF7C690" w14:textId="77777777" w:rsidR="004C50B8" w:rsidRDefault="004C50B8" w:rsidP="00151EEF"/>
        </w:tc>
        <w:tc>
          <w:tcPr>
            <w:tcW w:w="1683" w:type="dxa"/>
          </w:tcPr>
          <w:p w14:paraId="488982AA" w14:textId="77777777" w:rsidR="004C50B8" w:rsidRDefault="004C50B8" w:rsidP="00151EEF">
            <w:pPr>
              <w:jc w:val="center"/>
            </w:pPr>
            <w:r>
              <w:t>F1</w:t>
            </w:r>
          </w:p>
        </w:tc>
        <w:tc>
          <w:tcPr>
            <w:tcW w:w="4118" w:type="dxa"/>
            <w:vMerge/>
          </w:tcPr>
          <w:p w14:paraId="5E669371" w14:textId="77777777" w:rsidR="004C50B8" w:rsidRDefault="004C50B8" w:rsidP="00151EEF">
            <w:pPr>
              <w:jc w:val="center"/>
            </w:pPr>
          </w:p>
        </w:tc>
        <w:tc>
          <w:tcPr>
            <w:tcW w:w="2268" w:type="dxa"/>
            <w:vMerge/>
          </w:tcPr>
          <w:p w14:paraId="20332E2B" w14:textId="77777777" w:rsidR="004C50B8" w:rsidRDefault="004C50B8" w:rsidP="00151EEF">
            <w:pPr>
              <w:jc w:val="center"/>
            </w:pPr>
          </w:p>
        </w:tc>
      </w:tr>
    </w:tbl>
    <w:p w14:paraId="2F28F768" w14:textId="77777777" w:rsidR="004C50B8" w:rsidRDefault="004C50B8" w:rsidP="004C50B8">
      <w:pPr>
        <w:rPr>
          <w:b/>
        </w:rPr>
      </w:pPr>
    </w:p>
    <w:p w14:paraId="51A81664" w14:textId="77777777" w:rsidR="004C50B8" w:rsidRDefault="004C50B8" w:rsidP="004C50B8">
      <w:pPr>
        <w:ind w:left="284" w:hanging="284"/>
      </w:pPr>
      <w:r w:rsidRPr="00AA40B9">
        <w:t>*)</w:t>
      </w:r>
      <w:r>
        <w:tab/>
      </w:r>
      <w:r w:rsidRPr="00AA40B9">
        <w:t>W przypadku ni</w:t>
      </w:r>
      <w:r>
        <w:t>ektórych szczególnych zastosowań może być właściwe stosowanie innych cykli badawczych, np. zamrażanie w wodzie, zamrażanie do niższej temperatury, badanie próbek zanurzonych w nieporowatych granulkach krzemionkowych lub zastosowanie innej liczby cykli. W takich przypadkach można stosować wymaganie innej Polskiej Normy, a odstępstwo powinno być odnotowane w sprawozdaniu z badania kostki.</w:t>
      </w:r>
    </w:p>
    <w:p w14:paraId="386FCA5A" w14:textId="77777777" w:rsidR="004C50B8" w:rsidRDefault="004C50B8" w:rsidP="004C50B8">
      <w:pPr>
        <w:rPr>
          <w:b/>
        </w:rPr>
      </w:pPr>
    </w:p>
    <w:p w14:paraId="33B2B83C" w14:textId="0F9EF32E" w:rsidR="004C50B8" w:rsidRPr="00AA40B9" w:rsidRDefault="004C50B8" w:rsidP="004C50B8">
      <w:pPr>
        <w:spacing w:after="120"/>
      </w:pPr>
      <w:r w:rsidRPr="009336CB">
        <w:rPr>
          <w:b/>
        </w:rPr>
        <w:t>2.2.</w:t>
      </w:r>
      <w:r w:rsidR="005B125D">
        <w:rPr>
          <w:b/>
        </w:rPr>
        <w:t>7</w:t>
      </w:r>
      <w:r w:rsidRPr="009336CB">
        <w:rPr>
          <w:b/>
        </w:rPr>
        <w:t>.</w:t>
      </w:r>
      <w:r>
        <w:t xml:space="preserve"> Wytrzymałość na ściskanie  </w:t>
      </w:r>
    </w:p>
    <w:p w14:paraId="6A52B1F5" w14:textId="0D636041" w:rsidR="004C50B8" w:rsidRPr="00A81E98" w:rsidRDefault="004C50B8" w:rsidP="004C50B8">
      <w:pPr>
        <w:ind w:firstLine="709"/>
      </w:pPr>
      <w:r w:rsidRPr="00A81E98">
        <w:t>Producent powinien deklarować wytrzymałość na ściskanie (MPa) jako minimalną wartość przewidywaną w odniesieniu do pojedynczych próbek do badania, badanych zgodnie z PN-EN 1926</w:t>
      </w:r>
      <w:r>
        <w:t xml:space="preserve"> [</w:t>
      </w:r>
      <w:r w:rsidR="005B125D">
        <w:t>3</w:t>
      </w:r>
      <w:r>
        <w:t>]</w:t>
      </w:r>
      <w:r w:rsidRPr="00A81E98">
        <w:t xml:space="preserve">. Jeżeli właściwość ta nie jest określana, należy to odnotować. </w:t>
      </w:r>
    </w:p>
    <w:p w14:paraId="0181EDE2" w14:textId="77777777" w:rsidR="004C50B8" w:rsidRPr="00A81E98" w:rsidRDefault="004C50B8" w:rsidP="004C50B8">
      <w:pPr>
        <w:ind w:firstLine="709"/>
      </w:pPr>
      <w:r>
        <w:t>Jeśli dokumentacja projektowa, ani ST nie podają inaczej, w</w:t>
      </w:r>
      <w:r w:rsidRPr="00A81E98">
        <w:t>yt</w:t>
      </w:r>
      <w:r>
        <w:t>rzymałość na ściskanie w stanie powietrzno-</w:t>
      </w:r>
      <w:r w:rsidRPr="00A81E98">
        <w:t xml:space="preserve">suchym, </w:t>
      </w:r>
      <w:r>
        <w:t xml:space="preserve">powinna wynosić </w:t>
      </w:r>
      <w:r w:rsidRPr="00A81E98">
        <w:t>nie mniej niż 130 MPa.</w:t>
      </w:r>
    </w:p>
    <w:p w14:paraId="708F9D76" w14:textId="46D8C4DF" w:rsidR="004C50B8" w:rsidRDefault="004C50B8" w:rsidP="004C50B8">
      <w:pPr>
        <w:keepNext/>
        <w:spacing w:before="120" w:after="120"/>
      </w:pPr>
      <w:r>
        <w:lastRenderedPageBreak/>
        <w:t xml:space="preserve"> </w:t>
      </w:r>
      <w:r w:rsidRPr="00E25198">
        <w:rPr>
          <w:b/>
        </w:rPr>
        <w:t>2.2.</w:t>
      </w:r>
      <w:r w:rsidR="005B125D">
        <w:rPr>
          <w:b/>
        </w:rPr>
        <w:t>8</w:t>
      </w:r>
      <w:r>
        <w:t xml:space="preserve">. Odporność na ścieranie </w:t>
      </w:r>
    </w:p>
    <w:p w14:paraId="5098B812" w14:textId="4B506995" w:rsidR="004C50B8" w:rsidRDefault="004C50B8" w:rsidP="004C50B8">
      <w:pPr>
        <w:ind w:firstLine="709"/>
      </w:pPr>
      <w:r w:rsidRPr="00A81E98">
        <w:t>Producent powinien deklarować odporność na ścieranie (długość cięciwy w mm) jako maksymalną wartość przewidywaną w odniesieniu do pojedynczych próbek do badania, badanych zgodnie z PN-EN 1342</w:t>
      </w:r>
      <w:r>
        <w:t xml:space="preserve"> [</w:t>
      </w:r>
      <w:r w:rsidR="005B125D">
        <w:t>7</w:t>
      </w:r>
      <w:r>
        <w:t>]</w:t>
      </w:r>
      <w:r w:rsidRPr="00A81E98">
        <w:t>. Jeżeli właściwość ta nie jest określana, należy to odnotować.</w:t>
      </w:r>
    </w:p>
    <w:p w14:paraId="0DDA67D4" w14:textId="079956E6" w:rsidR="004C50B8" w:rsidRDefault="004C50B8" w:rsidP="004C50B8">
      <w:pPr>
        <w:ind w:firstLine="709"/>
      </w:pPr>
      <w:r>
        <w:t>Odporność na ścieranie, badana zgodnie z PN-EN 1342 [</w:t>
      </w:r>
      <w:r w:rsidR="005B125D">
        <w:t>7</w:t>
      </w:r>
      <w:r>
        <w:t xml:space="preserve">], zał. B, powinna wynosić nie więcej niż </w:t>
      </w:r>
      <w:smartTag w:uri="urn:schemas-microsoft-com:office:smarttags" w:element="metricconverter">
        <w:smartTagPr>
          <w:attr w:name="ProductID" w:val="20 mm"/>
        </w:smartTagPr>
        <w:r>
          <w:t>20 mm</w:t>
        </w:r>
      </w:smartTag>
      <w:r>
        <w:t xml:space="preserve">. </w:t>
      </w:r>
    </w:p>
    <w:p w14:paraId="0ECDE8F7" w14:textId="402A9BA6" w:rsidR="004C50B8" w:rsidRPr="00A81E98" w:rsidRDefault="004C50B8" w:rsidP="004C50B8">
      <w:pPr>
        <w:spacing w:before="120" w:after="120"/>
      </w:pPr>
      <w:r w:rsidRPr="002F530E">
        <w:rPr>
          <w:b/>
        </w:rPr>
        <w:t>2.2.</w:t>
      </w:r>
      <w:r w:rsidR="005B125D">
        <w:rPr>
          <w:b/>
        </w:rPr>
        <w:t>9</w:t>
      </w:r>
      <w:r w:rsidRPr="002F530E">
        <w:rPr>
          <w:b/>
        </w:rPr>
        <w:t>.</w:t>
      </w:r>
      <w:r>
        <w:t xml:space="preserve"> Odporność na poślizg </w:t>
      </w:r>
    </w:p>
    <w:p w14:paraId="0C6F0102" w14:textId="77777777" w:rsidR="004C50B8" w:rsidRPr="00A81E98" w:rsidRDefault="004C50B8" w:rsidP="004C50B8">
      <w:pPr>
        <w:ind w:firstLine="709"/>
      </w:pPr>
      <w:r w:rsidRPr="00A81E98">
        <w:t>Producent powinien deklarować minimalną wartość odporności na poślizg powierzchni niepolerowanej (USRV), przewidywaną w odniesieniu do pojedynczych kostek brukowych o powierzchni z drobną fakturą, badanych zgodnie z PN-EN 1342</w:t>
      </w:r>
      <w:r>
        <w:t xml:space="preserve"> [9], zał. C</w:t>
      </w:r>
      <w:r w:rsidRPr="00A81E98">
        <w:t>. Jeżeli właściwość ta nie jest określana, należy to odnotować.</w:t>
      </w:r>
    </w:p>
    <w:p w14:paraId="198662D3" w14:textId="77777777" w:rsidR="004C50B8" w:rsidRPr="00A81E98" w:rsidRDefault="004C50B8" w:rsidP="004C50B8">
      <w:r w:rsidRPr="00A81E98">
        <w:tab/>
        <w:t>Uznaje się, że kostki brukowe z grubą fakturą powierzchni oraz z powierzchnią ciosaną mają zadowalającą odporność na poślizg. Nie można ich badać w sposób wiarygodny.</w:t>
      </w:r>
    </w:p>
    <w:p w14:paraId="5389FBDD" w14:textId="77777777" w:rsidR="004C50B8" w:rsidRPr="00A81E98" w:rsidRDefault="004C50B8" w:rsidP="004C50B8">
      <w:r w:rsidRPr="00A81E98">
        <w:tab/>
        <w:t>Właściwości kostek brukowych, gdy są już ułożone, mogą wykazywać inną wartość odporności na poślizg w stosunku do wartości określonej na pojedynczych kostkach brukowych lub próbkach badawczych. Wartość odporności na poślizg powierzchni niepolerowanych odnosi się do kostek brukowych w takim stanie</w:t>
      </w:r>
      <w:r>
        <w:t>, w jakim zostały wyprodukowane;</w:t>
      </w:r>
      <w:r w:rsidRPr="00A81E98">
        <w:t xml:space="preserve"> pozwala to na zapewnienie właściwej odporności na poślizg/poślizgnięcie po ułożeniu.</w:t>
      </w:r>
    </w:p>
    <w:p w14:paraId="6F902480" w14:textId="77777777" w:rsidR="004C50B8" w:rsidRPr="00A81E98" w:rsidRDefault="004C50B8" w:rsidP="004C50B8">
      <w:r w:rsidRPr="00A81E98">
        <w:tab/>
        <w:t>Jeśli wartość USRV uzyskana w czasie pomiaru z użyciem szerokiego ślizgacza na wahadle typu TRL jest większa od 35, kostka brukowa może być uznana za bezpieczną.</w:t>
      </w:r>
    </w:p>
    <w:p w14:paraId="07D52CD4" w14:textId="722FBBA0" w:rsidR="004C50B8" w:rsidRDefault="004C50B8" w:rsidP="004C50B8">
      <w:pPr>
        <w:spacing w:before="120" w:after="120"/>
      </w:pPr>
      <w:r>
        <w:rPr>
          <w:b/>
        </w:rPr>
        <w:t>2.2.</w:t>
      </w:r>
      <w:r w:rsidR="005B125D">
        <w:rPr>
          <w:b/>
        </w:rPr>
        <w:t>10</w:t>
      </w:r>
      <w:r>
        <w:rPr>
          <w:b/>
        </w:rPr>
        <w:t xml:space="preserve">. </w:t>
      </w:r>
      <w:r>
        <w:t xml:space="preserve">Nasiąkliwość </w:t>
      </w:r>
    </w:p>
    <w:p w14:paraId="18256AE7" w14:textId="2C3DE595" w:rsidR="004C50B8" w:rsidRPr="00A81E98" w:rsidRDefault="004C50B8" w:rsidP="004C50B8">
      <w:pPr>
        <w:ind w:firstLine="709"/>
      </w:pPr>
      <w:r w:rsidRPr="00A81E98">
        <w:t>Producent powinien deklarować nasiąkliwość (w % masy) jako maksymalną wartość przewidywaną w odniesieniu do pojedynczych próbek, badanych zgodnie z PN-EN 13755</w:t>
      </w:r>
      <w:r>
        <w:t xml:space="preserve"> [1]</w:t>
      </w:r>
      <w:r w:rsidRPr="00A81E98">
        <w:t xml:space="preserve">, jeżeli jest takie wymaganie. </w:t>
      </w:r>
    </w:p>
    <w:p w14:paraId="6E82E7FF" w14:textId="77777777" w:rsidR="004C50B8" w:rsidRDefault="004C50B8" w:rsidP="004C50B8">
      <w:pPr>
        <w:ind w:firstLine="709"/>
      </w:pPr>
      <w:r>
        <w:t xml:space="preserve">Jeżeli ST ani dokumentacja projektowa nie precyzują inaczej, można przyjąć, że nasiąkliwość kamienia kostki nie powinna przekraczać 0,5%. </w:t>
      </w:r>
    </w:p>
    <w:p w14:paraId="2F0B17CD" w14:textId="24545BA1" w:rsidR="004C50B8" w:rsidRDefault="004C50B8" w:rsidP="004C50B8">
      <w:pPr>
        <w:spacing w:before="120" w:after="120"/>
      </w:pPr>
      <w:r w:rsidRPr="0005471F">
        <w:rPr>
          <w:b/>
        </w:rPr>
        <w:t>2.2.</w:t>
      </w:r>
      <w:r w:rsidR="00C920B5">
        <w:rPr>
          <w:b/>
        </w:rPr>
        <w:t>11</w:t>
      </w:r>
      <w:r w:rsidRPr="0005471F">
        <w:rPr>
          <w:b/>
        </w:rPr>
        <w:t>.</w:t>
      </w:r>
      <w:r>
        <w:t xml:space="preserve"> Wygląd zewnętrzny </w:t>
      </w:r>
    </w:p>
    <w:p w14:paraId="579CD82E" w14:textId="77777777" w:rsidR="004C50B8" w:rsidRDefault="004C50B8" w:rsidP="004C50B8">
      <w:pPr>
        <w:ind w:firstLine="709"/>
      </w:pPr>
      <w:r w:rsidRPr="00A81E98">
        <w:t>Kamień jest naturalnym materiałem, który może mieć wygląd zróżnicowany pod względem barwy, użylenia i struktury, dlatego też ogólną charakterystykę wyglądu zewnętrznego można podać na podstawie jednej próbki lub kilku próbek.</w:t>
      </w:r>
    </w:p>
    <w:p w14:paraId="371E4C35" w14:textId="77777777" w:rsidR="004C50B8" w:rsidRPr="00A81E98" w:rsidRDefault="004C50B8" w:rsidP="004C50B8">
      <w:pPr>
        <w:ind w:firstLine="709"/>
      </w:pPr>
      <w:r w:rsidRPr="00A81E98">
        <w:t>Próbka odniesienia powinna składać</w:t>
      </w:r>
      <w:r>
        <w:t xml:space="preserve"> </w:t>
      </w:r>
      <w:r w:rsidRPr="00A81E98">
        <w:t>się z pewnej liczby kostek brukowych z kamienia naturalnego o wymiarach wystarczających do przedstawienia wyglądu gotowego wyrobu i dać ogólne pojęcie w odniesieniu do barwy, wzoru użylenia, struktury i wykończenia powierzchni.</w:t>
      </w:r>
      <w:r>
        <w:t xml:space="preserve">  </w:t>
      </w:r>
    </w:p>
    <w:p w14:paraId="205E4B86" w14:textId="77777777" w:rsidR="004C50B8" w:rsidRPr="00A81E98" w:rsidRDefault="004C50B8" w:rsidP="004C50B8">
      <w:pPr>
        <w:ind w:firstLine="709"/>
      </w:pPr>
      <w:r w:rsidRPr="00A81E98">
        <w:t>Próbka powinna przedstawiać ogólną tonację zabarwienia i wykończenia kamienia naturalnego, lecz nie powinna</w:t>
      </w:r>
      <w:r>
        <w:t xml:space="preserve"> w jakikolwiek sposób sugerować</w:t>
      </w:r>
      <w:r w:rsidRPr="00A81E98">
        <w:t xml:space="preserve"> całkowitej jednolitości barwy i użylenia dostarczonej partii na podstawie próbki.</w:t>
      </w:r>
      <w:r>
        <w:t xml:space="preserve">  </w:t>
      </w:r>
    </w:p>
    <w:p w14:paraId="5C8404FB" w14:textId="77777777" w:rsidR="004C50B8" w:rsidRPr="00A81E98" w:rsidRDefault="004C50B8" w:rsidP="004C50B8">
      <w:pPr>
        <w:ind w:firstLine="709"/>
      </w:pPr>
      <w:r w:rsidRPr="00A81E98">
        <w:t>Próbkę odniesienia należy przekazać odbiorcy w celu zaprezentowania określonych charakterystycznych</w:t>
      </w:r>
      <w:r>
        <w:t xml:space="preserve"> </w:t>
      </w:r>
      <w:r w:rsidRPr="00A81E98">
        <w:t>właściwości oferowanego materiału, takich jak pustki w trawertynie, pory kanalikowe w marmurze, rysy szkliste, plamy, żyły krystaliczne i rdzawe plamy.</w:t>
      </w:r>
      <w:r>
        <w:t xml:space="preserve"> </w:t>
      </w:r>
      <w:r w:rsidRPr="00A81E98">
        <w:t>Wymienionych właściwości nie traktuje się jako wady i nie wykorzystuje się jako powodu do odrzucenia</w:t>
      </w:r>
      <w:r>
        <w:t xml:space="preserve"> </w:t>
      </w:r>
      <w:r w:rsidRPr="00A81E98">
        <w:t>materiału.</w:t>
      </w:r>
      <w:r>
        <w:t xml:space="preserve"> </w:t>
      </w:r>
    </w:p>
    <w:p w14:paraId="4FBFFEF4" w14:textId="77777777" w:rsidR="004C50B8" w:rsidRPr="00A81E98" w:rsidRDefault="004C50B8" w:rsidP="004C50B8">
      <w:pPr>
        <w:ind w:firstLine="709"/>
      </w:pPr>
      <w:r w:rsidRPr="00A81E98">
        <w:t>Do próbki powinna być dołączona informacja zawierająca nazwę i adres producenta lub dostawcy jak również identyfikacja materiału łącznie z nazwą handlową, opisem petrograficznym, krajem pochodzenia i rejonem wydobycia.</w:t>
      </w:r>
    </w:p>
    <w:p w14:paraId="13A4B474" w14:textId="77777777" w:rsidR="004C50B8" w:rsidRPr="00A81E98" w:rsidRDefault="004C50B8" w:rsidP="004C50B8">
      <w:pPr>
        <w:ind w:firstLine="709"/>
      </w:pPr>
      <w:r w:rsidRPr="00A81E98">
        <w:t>Próbki odniesienia powinny także pokazywać proponowane wykończenie powierzchni.</w:t>
      </w:r>
      <w:r>
        <w:t xml:space="preserve">  </w:t>
      </w:r>
    </w:p>
    <w:p w14:paraId="5B5B56DD" w14:textId="76B18FBC" w:rsidR="005A3DD8" w:rsidRPr="00480BE1" w:rsidRDefault="004C50B8" w:rsidP="00480BE1">
      <w:pPr>
        <w:ind w:firstLine="709"/>
      </w:pPr>
      <w:r w:rsidRPr="00A81E98">
        <w:t>Każde porównanie próbek do badań z próbkami odniesienia powinno polegać na obserwacji tych próbek umieszczonych naprzeciw siebie, z odległości dwóch metrów w warunkach normalnego oświetlenia i zapisaniu jakichkolwiek widocznych różnic dotyczących wyglądu, struktury lub barwy.</w:t>
      </w:r>
    </w:p>
    <w:p w14:paraId="2F555546" w14:textId="7B9AF571" w:rsidR="00B75D69" w:rsidRPr="00690CB4" w:rsidRDefault="00B75D69" w:rsidP="00F664CB">
      <w:pPr>
        <w:pStyle w:val="Nagwek3"/>
      </w:pPr>
      <w:r w:rsidRPr="00690CB4">
        <w:lastRenderedPageBreak/>
        <w:t xml:space="preserve">2.3. </w:t>
      </w:r>
      <w:r w:rsidR="0029799B" w:rsidRPr="00690CB4">
        <w:t>Krawę</w:t>
      </w:r>
      <w:r w:rsidR="00987004" w:rsidRPr="00690CB4">
        <w:t>ż</w:t>
      </w:r>
      <w:r w:rsidR="0029799B" w:rsidRPr="00690CB4">
        <w:t>niki</w:t>
      </w:r>
    </w:p>
    <w:p w14:paraId="77B52708" w14:textId="22FEF654" w:rsidR="00B75D69" w:rsidRPr="00690CB4" w:rsidRDefault="00B75D69" w:rsidP="006334A0">
      <w:r w:rsidRPr="00690CB4">
        <w:tab/>
        <w:t>Krawę</w:t>
      </w:r>
      <w:r w:rsidR="00987004" w:rsidRPr="00690CB4">
        <w:t>ż</w:t>
      </w:r>
      <w:r w:rsidRPr="00690CB4">
        <w:t xml:space="preserve">niki </w:t>
      </w:r>
      <w:r w:rsidR="00895D41" w:rsidRPr="00690CB4">
        <w:t>kamienne</w:t>
      </w:r>
      <w:r w:rsidRPr="00690CB4">
        <w:t xml:space="preserve"> uliczne i drogowe stosowane do obramowania nawierzchni kostkowych, powinny odpowiadać wymaganiom wg PN-EN 1340:2003/AC:2007 i wg PN-EN 1343:2003.</w:t>
      </w:r>
    </w:p>
    <w:p w14:paraId="7BA75E7B" w14:textId="218E2C8F" w:rsidR="00B75D69" w:rsidRDefault="00B75D69" w:rsidP="006334A0">
      <w:r w:rsidRPr="00690CB4">
        <w:tab/>
        <w:t>Wykonanie krawę</w:t>
      </w:r>
      <w:r w:rsidR="00987004" w:rsidRPr="00690CB4">
        <w:t>ż</w:t>
      </w:r>
      <w:r w:rsidRPr="00690CB4">
        <w:t xml:space="preserve">ników </w:t>
      </w:r>
      <w:r w:rsidR="00895D41" w:rsidRPr="00690CB4">
        <w:t>kamiennych</w:t>
      </w:r>
      <w:r w:rsidRPr="00690CB4">
        <w:t xml:space="preserve"> - ulicznych i wtopionych, powinno być zgodne z STWiORB D-08.01.0</w:t>
      </w:r>
      <w:r w:rsidR="00895D41" w:rsidRPr="00690CB4">
        <w:t>2a</w:t>
      </w:r>
      <w:r w:rsidRPr="00690CB4">
        <w:t xml:space="preserve"> „</w:t>
      </w:r>
      <w:r w:rsidR="002B0257">
        <w:t xml:space="preserve">Ustawienie krawężników </w:t>
      </w:r>
      <w:r w:rsidR="00C920B5">
        <w:t>kamiennych</w:t>
      </w:r>
      <w:r w:rsidRPr="00690CB4">
        <w:t>”.</w:t>
      </w:r>
    </w:p>
    <w:p w14:paraId="503E1A41" w14:textId="77777777" w:rsidR="006334A0" w:rsidRPr="00690CB4" w:rsidRDefault="006334A0" w:rsidP="006334A0"/>
    <w:p w14:paraId="5EE08932" w14:textId="4C05AB93" w:rsidR="00B75D69" w:rsidRPr="00690CB4" w:rsidRDefault="00B75D69" w:rsidP="00F664CB">
      <w:pPr>
        <w:pStyle w:val="Nagwek3"/>
      </w:pPr>
      <w:r w:rsidRPr="00690CB4">
        <w:t xml:space="preserve">2.4. </w:t>
      </w:r>
      <w:r w:rsidR="0029799B" w:rsidRPr="00690CB4">
        <w:t>Cement</w:t>
      </w:r>
    </w:p>
    <w:p w14:paraId="66FC2E62" w14:textId="77777777" w:rsidR="00B75D69" w:rsidRPr="00690CB4" w:rsidRDefault="00B75D69" w:rsidP="006334A0">
      <w:r w:rsidRPr="00690CB4">
        <w:tab/>
        <w:t>Cement stosowany do podsypki powinien być cementem portlandzkim klasy 32,5, odpowiadający wymaganiom PN-EN 197-1.</w:t>
      </w:r>
    </w:p>
    <w:p w14:paraId="738C6307" w14:textId="798220FB" w:rsidR="00B75D69" w:rsidRDefault="00B75D69" w:rsidP="006334A0">
      <w:r w:rsidRPr="00690CB4">
        <w:tab/>
        <w:t>Transport i przechowywanie cementu powinny być zgodne z BN-88/6731-08.</w:t>
      </w:r>
    </w:p>
    <w:p w14:paraId="10382736" w14:textId="77777777" w:rsidR="006334A0" w:rsidRPr="00690CB4" w:rsidRDefault="006334A0" w:rsidP="006334A0"/>
    <w:p w14:paraId="6BC0064A" w14:textId="67B4BD39" w:rsidR="00B75D69" w:rsidRPr="00690CB4" w:rsidRDefault="00B75D69" w:rsidP="00F664CB">
      <w:pPr>
        <w:pStyle w:val="Nagwek3"/>
      </w:pPr>
      <w:r w:rsidRPr="00690CB4">
        <w:t>2.</w:t>
      </w:r>
      <w:r w:rsidR="0029799B" w:rsidRPr="00690CB4">
        <w:t>5. Kruszywo</w:t>
      </w:r>
    </w:p>
    <w:p w14:paraId="40BE43BD" w14:textId="736192D4" w:rsidR="00B75D69" w:rsidRPr="00690CB4" w:rsidRDefault="00B75D69" w:rsidP="006334A0">
      <w:r w:rsidRPr="00690CB4">
        <w:rPr>
          <w:color w:val="FF0000"/>
        </w:rPr>
        <w:tab/>
      </w:r>
      <w:r w:rsidRPr="00690CB4">
        <w:t>Na podsypkę nale</w:t>
      </w:r>
      <w:r w:rsidR="00987004" w:rsidRPr="00690CB4">
        <w:t>ż</w:t>
      </w:r>
      <w:r w:rsidRPr="00690CB4">
        <w:t>y stosować kruszywo o następujących parametrach:</w:t>
      </w:r>
    </w:p>
    <w:p w14:paraId="5E397111" w14:textId="4240D51A" w:rsidR="00B75D69" w:rsidRPr="00F94F0C" w:rsidRDefault="00F94F0C" w:rsidP="007B6BA9">
      <w:pPr>
        <w:pStyle w:val="Akapitzlist"/>
        <w:numPr>
          <w:ilvl w:val="0"/>
          <w:numId w:val="196"/>
        </w:numPr>
        <w:rPr>
          <w:rFonts w:ascii="Century Gothic" w:hAnsi="Century Gothic"/>
        </w:rPr>
      </w:pPr>
      <w:r w:rsidRPr="00F94F0C">
        <w:rPr>
          <w:rFonts w:ascii="Century Gothic" w:hAnsi="Century Gothic"/>
        </w:rPr>
        <w:t>k</w:t>
      </w:r>
      <w:r w:rsidR="00B75D69" w:rsidRPr="00F94F0C">
        <w:rPr>
          <w:rFonts w:ascii="Century Gothic" w:hAnsi="Century Gothic"/>
        </w:rPr>
        <w:t>ruszywo drobne 0/2, 0/4 lub 0/5 wg normy PN-EN 13242 kategorii uziarnienia G</w:t>
      </w:r>
      <w:r w:rsidR="00B75D69" w:rsidRPr="00F94F0C">
        <w:rPr>
          <w:rFonts w:ascii="Century Gothic" w:hAnsi="Century Gothic"/>
          <w:vertAlign w:val="subscript"/>
        </w:rPr>
        <w:t>F</w:t>
      </w:r>
      <w:r w:rsidR="00B75D69" w:rsidRPr="00F94F0C">
        <w:rPr>
          <w:rFonts w:ascii="Century Gothic" w:hAnsi="Century Gothic"/>
        </w:rPr>
        <w:t>80, zawartość pyłów f</w:t>
      </w:r>
      <w:r w:rsidR="00B75D69" w:rsidRPr="00F94F0C">
        <w:rPr>
          <w:rFonts w:ascii="Century Gothic" w:hAnsi="Century Gothic"/>
          <w:vertAlign w:val="subscript"/>
        </w:rPr>
        <w:t>10</w:t>
      </w:r>
      <w:r w:rsidR="00B75D69" w:rsidRPr="00F94F0C">
        <w:rPr>
          <w:rFonts w:ascii="Century Gothic" w:hAnsi="Century Gothic"/>
        </w:rPr>
        <w:t>,</w:t>
      </w:r>
    </w:p>
    <w:p w14:paraId="5CB376FC" w14:textId="72185D2E" w:rsidR="00B75D69" w:rsidRPr="00F94F0C" w:rsidRDefault="00B75D69" w:rsidP="007B6BA9">
      <w:pPr>
        <w:pStyle w:val="Akapitzlist"/>
        <w:numPr>
          <w:ilvl w:val="0"/>
          <w:numId w:val="196"/>
        </w:numPr>
        <w:rPr>
          <w:rFonts w:ascii="Century Gothic" w:hAnsi="Century Gothic"/>
        </w:rPr>
      </w:pPr>
      <w:r w:rsidRPr="00F94F0C">
        <w:rPr>
          <w:rFonts w:ascii="Century Gothic" w:hAnsi="Century Gothic"/>
        </w:rPr>
        <w:t>kruszywo 1/4, 2/5 lub 2/8 wg normy</w:t>
      </w:r>
      <w:r w:rsidR="00F94F0C">
        <w:rPr>
          <w:rFonts w:ascii="Century Gothic" w:hAnsi="Century Gothic"/>
        </w:rPr>
        <w:t xml:space="preserve"> </w:t>
      </w:r>
      <w:r w:rsidRPr="00F94F0C">
        <w:rPr>
          <w:rFonts w:ascii="Century Gothic" w:hAnsi="Century Gothic"/>
        </w:rPr>
        <w:t xml:space="preserve"> PN-EN 13242 kategorii uziarnienia G</w:t>
      </w:r>
      <w:r w:rsidRPr="00F94F0C">
        <w:rPr>
          <w:rFonts w:ascii="Century Gothic" w:hAnsi="Century Gothic"/>
          <w:vertAlign w:val="subscript"/>
        </w:rPr>
        <w:t>C</w:t>
      </w:r>
      <w:r w:rsidRPr="00F94F0C">
        <w:rPr>
          <w:rFonts w:ascii="Century Gothic" w:hAnsi="Century Gothic"/>
        </w:rPr>
        <w:t>80/20, zawartość pyłów f</w:t>
      </w:r>
      <w:r w:rsidRPr="00F94F0C">
        <w:rPr>
          <w:rFonts w:ascii="Century Gothic" w:hAnsi="Century Gothic"/>
          <w:vertAlign w:val="subscript"/>
        </w:rPr>
        <w:t>deklarowana</w:t>
      </w:r>
      <w:r w:rsidRPr="00F94F0C">
        <w:rPr>
          <w:rFonts w:ascii="Century Gothic" w:hAnsi="Century Gothic"/>
        </w:rPr>
        <w:t xml:space="preserve"> (max. do 10% pyłów),</w:t>
      </w:r>
    </w:p>
    <w:p w14:paraId="6BE88B45" w14:textId="573687F1" w:rsidR="00B75D69" w:rsidRPr="00690CB4" w:rsidRDefault="00B75D69" w:rsidP="00F94F0C">
      <w:pPr>
        <w:ind w:firstLine="708"/>
      </w:pPr>
      <w:r w:rsidRPr="00690CB4">
        <w:t>Zalecane proporcje mieszania cementu i kruszywa to 1:4 (w stosunku wagowym).</w:t>
      </w:r>
    </w:p>
    <w:p w14:paraId="5333BB38" w14:textId="5544F6FE" w:rsidR="00B75D69" w:rsidRDefault="00B75D69" w:rsidP="00F94F0C">
      <w:r w:rsidRPr="00690CB4">
        <w:t>Kruszywo nie mo</w:t>
      </w:r>
      <w:r w:rsidR="00987004" w:rsidRPr="00690CB4">
        <w:t>ż</w:t>
      </w:r>
      <w:r w:rsidRPr="00690CB4">
        <w:t>e być zanieczyszczone ciałami obcymi takimi jak trawa, szczątki korzeni, konarów, szkło, plastik, grudki gliny.</w:t>
      </w:r>
    </w:p>
    <w:p w14:paraId="32512A3B" w14:textId="77777777" w:rsidR="0045090A" w:rsidRPr="00690CB4" w:rsidRDefault="0045090A" w:rsidP="006334A0"/>
    <w:p w14:paraId="02A23594" w14:textId="56BA57D6" w:rsidR="00B75D69" w:rsidRPr="00690CB4" w:rsidRDefault="00B75D69" w:rsidP="00F664CB">
      <w:pPr>
        <w:pStyle w:val="Nagwek3"/>
      </w:pPr>
      <w:r w:rsidRPr="00690CB4">
        <w:t xml:space="preserve">2.6. </w:t>
      </w:r>
      <w:r w:rsidR="0029799B" w:rsidRPr="00690CB4">
        <w:t>Woda</w:t>
      </w:r>
    </w:p>
    <w:p w14:paraId="23EE2743" w14:textId="77777777" w:rsidR="00B75D69" w:rsidRPr="00F94F0C" w:rsidRDefault="00B75D69" w:rsidP="006334A0">
      <w:pPr>
        <w:rPr>
          <w:szCs w:val="21"/>
        </w:rPr>
      </w:pPr>
      <w:r w:rsidRPr="00690CB4">
        <w:rPr>
          <w:sz w:val="22"/>
          <w:szCs w:val="22"/>
        </w:rPr>
        <w:tab/>
      </w:r>
      <w:r w:rsidRPr="00F94F0C">
        <w:rPr>
          <w:szCs w:val="21"/>
        </w:rPr>
        <w:t xml:space="preserve">Woda stosowana do podsypki i zaprawy cementowo-piaskowej, powinna odpowiadać wymaganiom PN-EN 1008:2004. Powinna to być woda „odmiany </w:t>
      </w:r>
      <w:smartTag w:uri="urn:schemas-microsoft-com:office:smarttags" w:element="metricconverter">
        <w:smartTagPr>
          <w:attr w:name="ProductID" w:val="1”"/>
        </w:smartTagPr>
        <w:r w:rsidRPr="00F94F0C">
          <w:rPr>
            <w:szCs w:val="21"/>
          </w:rPr>
          <w:t>1”</w:t>
        </w:r>
      </w:smartTag>
      <w:r w:rsidRPr="00F94F0C">
        <w:rPr>
          <w:szCs w:val="21"/>
        </w:rPr>
        <w:t>.</w:t>
      </w:r>
    </w:p>
    <w:p w14:paraId="02650D89" w14:textId="79EFE830" w:rsidR="00B75D69" w:rsidRPr="00F94F0C" w:rsidRDefault="00B75D69" w:rsidP="006334A0">
      <w:pPr>
        <w:rPr>
          <w:szCs w:val="21"/>
        </w:rPr>
      </w:pPr>
      <w:r w:rsidRPr="00F94F0C">
        <w:rPr>
          <w:szCs w:val="21"/>
        </w:rPr>
        <w:tab/>
        <w:t>Badania wody nale</w:t>
      </w:r>
      <w:r w:rsidR="00987004" w:rsidRPr="00F94F0C">
        <w:rPr>
          <w:szCs w:val="21"/>
        </w:rPr>
        <w:t>ż</w:t>
      </w:r>
      <w:r w:rsidRPr="00F94F0C">
        <w:rPr>
          <w:szCs w:val="21"/>
        </w:rPr>
        <w:t>y wykonywać:</w:t>
      </w:r>
    </w:p>
    <w:p w14:paraId="79C5033A" w14:textId="4A4A8D03" w:rsidR="00B75D69" w:rsidRPr="00F94F0C" w:rsidRDefault="00B75D69" w:rsidP="007B6BA9">
      <w:pPr>
        <w:pStyle w:val="Akapitzlist"/>
        <w:numPr>
          <w:ilvl w:val="0"/>
          <w:numId w:val="197"/>
        </w:numPr>
        <w:rPr>
          <w:rFonts w:ascii="Century Gothic" w:hAnsi="Century Gothic"/>
          <w:szCs w:val="21"/>
        </w:rPr>
      </w:pPr>
      <w:r w:rsidRPr="00F94F0C">
        <w:rPr>
          <w:rFonts w:ascii="Century Gothic" w:hAnsi="Century Gothic"/>
          <w:szCs w:val="21"/>
        </w:rPr>
        <w:t>w przypadku nowego źródła poboru wody,</w:t>
      </w:r>
    </w:p>
    <w:p w14:paraId="6D01BF2F" w14:textId="1F04B9D8" w:rsidR="00902BA5" w:rsidRPr="00902BA5" w:rsidRDefault="00B75D69" w:rsidP="007B6BA9">
      <w:pPr>
        <w:pStyle w:val="Akapitzlist"/>
        <w:numPr>
          <w:ilvl w:val="0"/>
          <w:numId w:val="197"/>
        </w:numPr>
        <w:rPr>
          <w:szCs w:val="21"/>
        </w:rPr>
      </w:pPr>
      <w:r w:rsidRPr="00F94F0C">
        <w:rPr>
          <w:rFonts w:ascii="Century Gothic" w:hAnsi="Century Gothic"/>
          <w:szCs w:val="21"/>
        </w:rPr>
        <w:t>w przypadku podejrzeń dotyczących zmiany parametrów wody, np. zmętnienia, zapachu, barwy</w:t>
      </w:r>
      <w:r w:rsidRPr="00F94F0C">
        <w:rPr>
          <w:szCs w:val="21"/>
        </w:rPr>
        <w:t>.</w:t>
      </w:r>
    </w:p>
    <w:p w14:paraId="45971B25" w14:textId="77777777" w:rsidR="00B75D69" w:rsidRPr="00F5778B" w:rsidRDefault="00B75D69" w:rsidP="00F5778B">
      <w:pPr>
        <w:pStyle w:val="Nagwek2"/>
      </w:pPr>
      <w:bookmarkStart w:id="1412" w:name="_Toc422115848"/>
      <w:r w:rsidRPr="00F5778B">
        <w:t>3. SPRZĘT</w:t>
      </w:r>
      <w:bookmarkEnd w:id="1412"/>
    </w:p>
    <w:p w14:paraId="50F92ECF" w14:textId="4BD00698" w:rsidR="00B75D69" w:rsidRPr="00690CB4" w:rsidRDefault="00B75D69" w:rsidP="00F664CB">
      <w:pPr>
        <w:pStyle w:val="Nagwek3"/>
      </w:pPr>
      <w:r w:rsidRPr="00690CB4">
        <w:t xml:space="preserve">3.1. </w:t>
      </w:r>
      <w:r w:rsidR="0029799B" w:rsidRPr="00690CB4">
        <w:t>Ogólne wymagania dotyczące sprzętu</w:t>
      </w:r>
    </w:p>
    <w:p w14:paraId="0285A946" w14:textId="5C0CDF4B" w:rsidR="00B75D69" w:rsidRDefault="00B75D69" w:rsidP="00F5778B">
      <w:pPr>
        <w:rPr>
          <w:sz w:val="22"/>
          <w:szCs w:val="22"/>
        </w:rPr>
      </w:pPr>
      <w:r w:rsidRPr="00690CB4">
        <w:rPr>
          <w:sz w:val="22"/>
          <w:szCs w:val="22"/>
        </w:rPr>
        <w:tab/>
        <w:t>Ogólne wymagania dotyczące sprzętu podano w STWiORB D-00.00.00 „Wymagania ogólne” pkt 3.</w:t>
      </w:r>
    </w:p>
    <w:p w14:paraId="74DF2B77" w14:textId="77777777" w:rsidR="00F5778B" w:rsidRPr="00690CB4" w:rsidRDefault="00F5778B" w:rsidP="002D158E">
      <w:pPr>
        <w:pStyle w:val="Standardowytekst"/>
        <w:rPr>
          <w:sz w:val="22"/>
          <w:szCs w:val="22"/>
        </w:rPr>
      </w:pPr>
    </w:p>
    <w:p w14:paraId="5CBB8F63" w14:textId="77777777" w:rsidR="00B75D69" w:rsidRPr="00690CB4" w:rsidRDefault="00B75D69" w:rsidP="00F664CB">
      <w:pPr>
        <w:pStyle w:val="Nagwek3"/>
      </w:pPr>
      <w:r w:rsidRPr="00690CB4">
        <w:t>3.2. SPRZĘT DO WYKONANIA NAWIERZCHNI z KOSTKI KAMIENNEJ</w:t>
      </w:r>
    </w:p>
    <w:p w14:paraId="2278A235" w14:textId="62D9AC2C" w:rsidR="00B75D69" w:rsidRPr="00690CB4" w:rsidRDefault="00B75D69" w:rsidP="00F5778B">
      <w:r w:rsidRPr="00690CB4">
        <w:tab/>
        <w:t>Wykonawca przystępujący do wykonania nawierzchni z kostek kamiennych powinien wykazać się mo</w:t>
      </w:r>
      <w:r w:rsidR="00987004" w:rsidRPr="00690CB4">
        <w:t>ż</w:t>
      </w:r>
      <w:r w:rsidRPr="00690CB4">
        <w:t>liwością korzystania z następującego sprzętu:</w:t>
      </w:r>
    </w:p>
    <w:p w14:paraId="08F3A28D" w14:textId="6CDE6C61" w:rsidR="00B75D69" w:rsidRPr="00F94F0C" w:rsidRDefault="00B75D69" w:rsidP="007B6BA9">
      <w:pPr>
        <w:pStyle w:val="Akapitzlist"/>
        <w:numPr>
          <w:ilvl w:val="0"/>
          <w:numId w:val="198"/>
        </w:numPr>
        <w:rPr>
          <w:rFonts w:ascii="Century Gothic" w:hAnsi="Century Gothic"/>
        </w:rPr>
      </w:pPr>
      <w:r w:rsidRPr="00F94F0C">
        <w:rPr>
          <w:rFonts w:ascii="Century Gothic" w:hAnsi="Century Gothic"/>
        </w:rPr>
        <w:t>betoniarki, do wytwarzania betonu i zapraw oraz przygotowywania podsypki cementowo-piaskowej,</w:t>
      </w:r>
    </w:p>
    <w:p w14:paraId="05AF9FCB" w14:textId="4D5DA29C" w:rsidR="00B75D69" w:rsidRPr="00F94F0C" w:rsidRDefault="00B75D69" w:rsidP="007B6BA9">
      <w:pPr>
        <w:pStyle w:val="Akapitzlist"/>
        <w:numPr>
          <w:ilvl w:val="0"/>
          <w:numId w:val="198"/>
        </w:numPr>
        <w:rPr>
          <w:rFonts w:ascii="Century Gothic" w:hAnsi="Century Gothic"/>
        </w:rPr>
      </w:pPr>
      <w:r w:rsidRPr="00F94F0C">
        <w:rPr>
          <w:rFonts w:ascii="Century Gothic" w:hAnsi="Century Gothic"/>
        </w:rPr>
        <w:t>ubijaków ręcznych i mechanicznych, do ubijania kostki,</w:t>
      </w:r>
    </w:p>
    <w:p w14:paraId="3D91D46F" w14:textId="15CA0E57" w:rsidR="00B75D69" w:rsidRPr="00F94F0C" w:rsidRDefault="00B75D69" w:rsidP="007B6BA9">
      <w:pPr>
        <w:pStyle w:val="Akapitzlist"/>
        <w:numPr>
          <w:ilvl w:val="0"/>
          <w:numId w:val="198"/>
        </w:numPr>
        <w:rPr>
          <w:rFonts w:ascii="Century Gothic" w:hAnsi="Century Gothic"/>
        </w:rPr>
      </w:pPr>
      <w:r w:rsidRPr="00F94F0C">
        <w:rPr>
          <w:rFonts w:ascii="Century Gothic" w:hAnsi="Century Gothic"/>
        </w:rPr>
        <w:t>wibratorów płytowych i lekkich walców wibracyjnych, do ubijania kostki po pierwszym ubiciu ręcznym.</w:t>
      </w:r>
    </w:p>
    <w:p w14:paraId="1E8F8E2D" w14:textId="77777777" w:rsidR="00B75D69" w:rsidRPr="00F5778B" w:rsidRDefault="00B75D69" w:rsidP="00F5778B">
      <w:pPr>
        <w:pStyle w:val="Nagwek2"/>
      </w:pPr>
      <w:bookmarkStart w:id="1413" w:name="_Toc422115849"/>
      <w:r w:rsidRPr="00F5778B">
        <w:t>4. TRANSPORT</w:t>
      </w:r>
      <w:bookmarkEnd w:id="1413"/>
    </w:p>
    <w:p w14:paraId="044E24C0" w14:textId="311A783C" w:rsidR="00B75D69" w:rsidRPr="00690CB4" w:rsidRDefault="00B75D69" w:rsidP="00F664CB">
      <w:pPr>
        <w:pStyle w:val="Nagwek3"/>
      </w:pPr>
      <w:r w:rsidRPr="00690CB4">
        <w:t>4.1</w:t>
      </w:r>
      <w:r w:rsidR="0029799B" w:rsidRPr="00690CB4">
        <w:t>. Ogólne wymagania dotyczące transportu</w:t>
      </w:r>
    </w:p>
    <w:p w14:paraId="44E48968" w14:textId="21E4031B" w:rsidR="00B75D69" w:rsidRDefault="00B75D69" w:rsidP="00F5778B">
      <w:r w:rsidRPr="00690CB4">
        <w:tab/>
        <w:t xml:space="preserve">Ogólne wymagania dotyczące transportu podano w STWiORB D-00.00.00 „Wymagania ogólne” </w:t>
      </w:r>
    </w:p>
    <w:p w14:paraId="365E0018" w14:textId="77777777" w:rsidR="00F5778B" w:rsidRPr="00690CB4" w:rsidRDefault="00F5778B" w:rsidP="002D158E">
      <w:pPr>
        <w:pStyle w:val="Standardowytekst"/>
        <w:rPr>
          <w:sz w:val="22"/>
          <w:szCs w:val="22"/>
        </w:rPr>
      </w:pPr>
    </w:p>
    <w:p w14:paraId="0E782257" w14:textId="7DCF01B1" w:rsidR="00B75D69" w:rsidRPr="00690CB4" w:rsidRDefault="00B75D69" w:rsidP="00F664CB">
      <w:pPr>
        <w:pStyle w:val="Nagwek3"/>
      </w:pPr>
      <w:r w:rsidRPr="00690CB4">
        <w:t xml:space="preserve">4.2. </w:t>
      </w:r>
      <w:r w:rsidR="0029799B" w:rsidRPr="00690CB4">
        <w:t>Transport materiałów</w:t>
      </w:r>
    </w:p>
    <w:p w14:paraId="31CA28FE" w14:textId="77777777" w:rsidR="00B75D69" w:rsidRPr="00F5778B" w:rsidRDefault="00B75D69" w:rsidP="00F5778B">
      <w:pPr>
        <w:rPr>
          <w:b/>
          <w:bCs/>
        </w:rPr>
      </w:pPr>
      <w:r w:rsidRPr="00F5778B">
        <w:rPr>
          <w:b/>
          <w:bCs/>
        </w:rPr>
        <w:t xml:space="preserve">4.2.1. </w:t>
      </w:r>
      <w:r w:rsidRPr="00F5778B">
        <w:t>Transport kostek kamiennych</w:t>
      </w:r>
    </w:p>
    <w:p w14:paraId="33935365" w14:textId="77777777" w:rsidR="00B75D69" w:rsidRPr="00690CB4" w:rsidRDefault="00B75D69" w:rsidP="00F5778B">
      <w:r w:rsidRPr="00690CB4">
        <w:tab/>
        <w:t>Kostki kamienne przewozi się dowolnymi środkami transportowymi.</w:t>
      </w:r>
    </w:p>
    <w:p w14:paraId="35F3093B" w14:textId="08BC0048" w:rsidR="00B75D69" w:rsidRPr="00690CB4" w:rsidRDefault="00B75D69" w:rsidP="00F5778B">
      <w:r w:rsidRPr="00690CB4">
        <w:lastRenderedPageBreak/>
        <w:tab/>
        <w:t>Kostkę regularną nale</w:t>
      </w:r>
      <w:r w:rsidR="00987004" w:rsidRPr="00690CB4">
        <w:t>ż</w:t>
      </w:r>
      <w:r w:rsidRPr="00690CB4">
        <w:t>y układać na podłodze obok siebie tak, aby wypełniła całą powierzchnię środka transportowego. Na tak uło</w:t>
      </w:r>
      <w:r w:rsidR="00987004" w:rsidRPr="00690CB4">
        <w:t>ż</w:t>
      </w:r>
      <w:r w:rsidRPr="00690CB4">
        <w:t>onej warstwie nale</w:t>
      </w:r>
      <w:r w:rsidR="00987004" w:rsidRPr="00690CB4">
        <w:t>ż</w:t>
      </w:r>
      <w:r w:rsidRPr="00690CB4">
        <w:t>y bezpośrednio układać następne warstwy.</w:t>
      </w:r>
    </w:p>
    <w:p w14:paraId="47B5F779" w14:textId="18460109" w:rsidR="00B75D69" w:rsidRPr="00690CB4" w:rsidRDefault="00B75D69" w:rsidP="00F5778B">
      <w:r w:rsidRPr="00690CB4">
        <w:tab/>
        <w:t>Kostkę regularną nale</w:t>
      </w:r>
      <w:r w:rsidR="00987004" w:rsidRPr="00690CB4">
        <w:t>ż</w:t>
      </w:r>
      <w:r w:rsidRPr="00690CB4">
        <w:t>y ustawiać w stosy.</w:t>
      </w:r>
    </w:p>
    <w:p w14:paraId="2AE3AB09" w14:textId="4571DA9E" w:rsidR="00B75D69" w:rsidRDefault="00B75D69" w:rsidP="00F5778B">
      <w:r w:rsidRPr="00690CB4">
        <w:tab/>
        <w:t xml:space="preserve">Wysokość stosu lub pryzm nie powinna przekraczać </w:t>
      </w:r>
      <w:smartTag w:uri="urn:schemas-microsoft-com:office:smarttags" w:element="metricconverter">
        <w:smartTagPr>
          <w:attr w:name="ProductID" w:val="1 m"/>
        </w:smartTagPr>
        <w:r w:rsidRPr="00690CB4">
          <w:t>1 m</w:t>
        </w:r>
      </w:smartTag>
      <w:r w:rsidRPr="00690CB4">
        <w:t>.</w:t>
      </w:r>
    </w:p>
    <w:p w14:paraId="3BDCBABD" w14:textId="77777777" w:rsidR="00F5778B" w:rsidRPr="00690CB4" w:rsidRDefault="00F5778B" w:rsidP="00F5778B"/>
    <w:p w14:paraId="7B253615" w14:textId="77777777" w:rsidR="00B75D69" w:rsidRPr="00F5778B" w:rsidRDefault="00B75D69" w:rsidP="00F5778B">
      <w:r w:rsidRPr="00F5778B">
        <w:rPr>
          <w:b/>
          <w:bCs/>
        </w:rPr>
        <w:t xml:space="preserve">4.2.2. </w:t>
      </w:r>
      <w:r w:rsidRPr="00F5778B">
        <w:t xml:space="preserve"> Transport kruszywa</w:t>
      </w:r>
    </w:p>
    <w:p w14:paraId="5D98BE36" w14:textId="45F5F7B3" w:rsidR="00B75D69" w:rsidRDefault="00B75D69" w:rsidP="00F5778B">
      <w:r w:rsidRPr="00690CB4">
        <w:tab/>
        <w:t>Kruszywo mo</w:t>
      </w:r>
      <w:r w:rsidR="00987004" w:rsidRPr="00690CB4">
        <w:t>ż</w:t>
      </w:r>
      <w:r w:rsidRPr="00690CB4">
        <w:t>na przewozić dowolnymi środkami transportowymi w warunkach zabezpieczających je przed rozsypywaniem i zanieczyszczeniem.</w:t>
      </w:r>
    </w:p>
    <w:p w14:paraId="082C59A2" w14:textId="77777777" w:rsidR="00F5778B" w:rsidRPr="00690CB4" w:rsidRDefault="00F5778B" w:rsidP="00F5778B"/>
    <w:p w14:paraId="47C5FDC0" w14:textId="305EF1E0" w:rsidR="00B75D69" w:rsidRPr="00F5778B" w:rsidRDefault="00B75D69" w:rsidP="00F5778B">
      <w:pPr>
        <w:rPr>
          <w:b/>
          <w:bCs/>
        </w:rPr>
      </w:pPr>
      <w:r w:rsidRPr="00F5778B">
        <w:rPr>
          <w:b/>
          <w:bCs/>
        </w:rPr>
        <w:t>4.2.3</w:t>
      </w:r>
      <w:r w:rsidR="00F5778B">
        <w:rPr>
          <w:b/>
          <w:bCs/>
        </w:rPr>
        <w:t>.</w:t>
      </w:r>
      <w:r w:rsidRPr="00F5778B">
        <w:rPr>
          <w:b/>
          <w:bCs/>
        </w:rPr>
        <w:t xml:space="preserve"> </w:t>
      </w:r>
      <w:r w:rsidRPr="00F5778B">
        <w:t>Transport zaprawy epoksydowej</w:t>
      </w:r>
    </w:p>
    <w:p w14:paraId="11A48A51" w14:textId="61C31E9E" w:rsidR="00B75D69" w:rsidRPr="00690CB4" w:rsidRDefault="00B75D69" w:rsidP="00F5778B">
      <w:r w:rsidRPr="00690CB4">
        <w:tab/>
        <w:t>Zaprawę nale</w:t>
      </w:r>
      <w:r w:rsidR="00987004" w:rsidRPr="00690CB4">
        <w:t>ż</w:t>
      </w:r>
      <w:r w:rsidRPr="00690CB4">
        <w:t>y transportować w opakowaniach oraz w sposób podany przez producenta.</w:t>
      </w:r>
    </w:p>
    <w:p w14:paraId="705AF78D" w14:textId="77777777" w:rsidR="00B75D69" w:rsidRPr="00690CB4" w:rsidRDefault="00B75D69" w:rsidP="002D158E">
      <w:pPr>
        <w:pStyle w:val="Nagwek2"/>
        <w:rPr>
          <w:rFonts w:cs="Times New Roman"/>
          <w:i w:val="0"/>
          <w:iCs w:val="0"/>
          <w:szCs w:val="24"/>
        </w:rPr>
      </w:pPr>
      <w:bookmarkStart w:id="1414" w:name="_Toc422115850"/>
      <w:r w:rsidRPr="00690CB4">
        <w:rPr>
          <w:rFonts w:cs="Times New Roman"/>
          <w:i w:val="0"/>
          <w:iCs w:val="0"/>
          <w:szCs w:val="24"/>
        </w:rPr>
        <w:t>5. WYKONANIE ROBÓT</w:t>
      </w:r>
      <w:bookmarkEnd w:id="1414"/>
    </w:p>
    <w:p w14:paraId="6CD7C9EA" w14:textId="24C4F655" w:rsidR="00B75D69" w:rsidRPr="00690CB4" w:rsidRDefault="00B75D69" w:rsidP="00F664CB">
      <w:pPr>
        <w:pStyle w:val="Nagwek3"/>
      </w:pPr>
      <w:r w:rsidRPr="00690CB4">
        <w:t xml:space="preserve">5.1. </w:t>
      </w:r>
      <w:r w:rsidR="0029799B" w:rsidRPr="00690CB4">
        <w:t>Ogólne zasady wykonania robót</w:t>
      </w:r>
    </w:p>
    <w:p w14:paraId="2D6A1337" w14:textId="2412C58D" w:rsidR="00B75D69" w:rsidRDefault="00B75D69" w:rsidP="00F5778B">
      <w:r w:rsidRPr="00690CB4">
        <w:tab/>
        <w:t xml:space="preserve">Ogólne zasady wykonania robót podano w STWiORB D-00.00.00 „Wymagania ogólne” </w:t>
      </w:r>
    </w:p>
    <w:p w14:paraId="05C068F5" w14:textId="77777777" w:rsidR="00F5778B" w:rsidRPr="00690CB4" w:rsidRDefault="00F5778B" w:rsidP="00F5778B"/>
    <w:p w14:paraId="596FEC89" w14:textId="56F47E01" w:rsidR="00B75D69" w:rsidRPr="00690CB4" w:rsidRDefault="00B75D69" w:rsidP="00F664CB">
      <w:pPr>
        <w:pStyle w:val="Nagwek3"/>
      </w:pPr>
      <w:r w:rsidRPr="00690CB4">
        <w:t>5.2</w:t>
      </w:r>
      <w:r w:rsidR="0029799B" w:rsidRPr="00690CB4">
        <w:t>. Przygotowanie podbudowy</w:t>
      </w:r>
    </w:p>
    <w:p w14:paraId="35D22F84" w14:textId="194CE65E" w:rsidR="00B75D69" w:rsidRDefault="00B75D69" w:rsidP="002D158E">
      <w:pPr>
        <w:rPr>
          <w:szCs w:val="22"/>
        </w:rPr>
      </w:pPr>
      <w:r w:rsidRPr="00690CB4">
        <w:rPr>
          <w:szCs w:val="22"/>
        </w:rPr>
        <w:tab/>
        <w:t>Je</w:t>
      </w:r>
      <w:r w:rsidR="00987004" w:rsidRPr="00690CB4">
        <w:rPr>
          <w:szCs w:val="22"/>
        </w:rPr>
        <w:t>ż</w:t>
      </w:r>
      <w:r w:rsidRPr="00690CB4">
        <w:rPr>
          <w:szCs w:val="22"/>
        </w:rPr>
        <w:t>eli w dokumentacji projektowej lub STWiORB przewidziano wykonanie nawierzchni z kostki kamiennej na podbudowie np. z betonu cementowego, kruszywa łamanego stabilizowanego mechanicznie, tłucznia itp. to warunki wykonania podbudowy powinny odpowiadać wymaganiom zawartym w odpowiednich ST</w:t>
      </w:r>
      <w:r w:rsidR="009D436E">
        <w:rPr>
          <w:szCs w:val="22"/>
        </w:rPr>
        <w:t>WiORB</w:t>
      </w:r>
      <w:r w:rsidRPr="00690CB4">
        <w:rPr>
          <w:szCs w:val="22"/>
        </w:rPr>
        <w:t>.</w:t>
      </w:r>
    </w:p>
    <w:p w14:paraId="79BF94D4" w14:textId="77777777" w:rsidR="00F5778B" w:rsidRPr="00690CB4" w:rsidRDefault="00F5778B" w:rsidP="002D158E">
      <w:pPr>
        <w:rPr>
          <w:szCs w:val="22"/>
        </w:rPr>
      </w:pPr>
    </w:p>
    <w:p w14:paraId="5B75BC6F" w14:textId="37A0C228" w:rsidR="00B75D69" w:rsidRPr="00690CB4" w:rsidRDefault="00B75D69" w:rsidP="00F664CB">
      <w:pPr>
        <w:pStyle w:val="Nagwek3"/>
      </w:pPr>
      <w:r w:rsidRPr="00690CB4">
        <w:t xml:space="preserve">5.3. </w:t>
      </w:r>
      <w:r w:rsidR="0029799B" w:rsidRPr="00690CB4">
        <w:t>Obramowanie nawierzchni</w:t>
      </w:r>
    </w:p>
    <w:p w14:paraId="4ECAD43A" w14:textId="04CAEB42" w:rsidR="00B75D69" w:rsidRPr="00F5778B" w:rsidRDefault="00B75D69" w:rsidP="00F5778B">
      <w:pPr>
        <w:rPr>
          <w:szCs w:val="22"/>
        </w:rPr>
      </w:pPr>
      <w:r w:rsidRPr="00F5778B">
        <w:rPr>
          <w:szCs w:val="22"/>
        </w:rPr>
        <w:tab/>
        <w:t xml:space="preserve">Do obramowania nawierzchni kostkowych stosuje się </w:t>
      </w:r>
      <w:r w:rsidR="00895D41" w:rsidRPr="00F5778B">
        <w:rPr>
          <w:szCs w:val="22"/>
        </w:rPr>
        <w:t>obrze</w:t>
      </w:r>
      <w:r w:rsidR="00987004" w:rsidRPr="00F5778B">
        <w:rPr>
          <w:szCs w:val="22"/>
        </w:rPr>
        <w:t>ż</w:t>
      </w:r>
      <w:r w:rsidR="00895D41" w:rsidRPr="00F5778B">
        <w:rPr>
          <w:szCs w:val="22"/>
        </w:rPr>
        <w:t>a</w:t>
      </w:r>
      <w:r w:rsidRPr="00F5778B">
        <w:rPr>
          <w:szCs w:val="22"/>
        </w:rPr>
        <w:t xml:space="preserve"> betonowe lub krawę</w:t>
      </w:r>
      <w:r w:rsidR="00987004" w:rsidRPr="00F5778B">
        <w:rPr>
          <w:szCs w:val="22"/>
        </w:rPr>
        <w:t>ż</w:t>
      </w:r>
      <w:r w:rsidRPr="00F5778B">
        <w:rPr>
          <w:szCs w:val="22"/>
        </w:rPr>
        <w:t>niki kamienne zgodnie z dokumentacją techniczną odpowiadające wymaganiom odpowiednich specyfikacji.</w:t>
      </w:r>
    </w:p>
    <w:p w14:paraId="563C901B" w14:textId="360A00BE" w:rsidR="00B75D69" w:rsidRPr="00F5778B" w:rsidRDefault="00B75D69" w:rsidP="00F5778B">
      <w:pPr>
        <w:rPr>
          <w:szCs w:val="22"/>
        </w:rPr>
      </w:pPr>
      <w:r w:rsidRPr="00F5778B">
        <w:rPr>
          <w:szCs w:val="22"/>
        </w:rPr>
        <w:tab/>
        <w:t>Rodzaj obramowania nawierzchni powinien być zgodny z dokumentacją projektową, STWiORB lub wskazaniami In</w:t>
      </w:r>
      <w:r w:rsidR="00987004" w:rsidRPr="00F5778B">
        <w:rPr>
          <w:szCs w:val="22"/>
        </w:rPr>
        <w:t>ż</w:t>
      </w:r>
      <w:r w:rsidRPr="00F5778B">
        <w:rPr>
          <w:szCs w:val="22"/>
        </w:rPr>
        <w:t>yniera.</w:t>
      </w:r>
    </w:p>
    <w:p w14:paraId="6C71503F" w14:textId="77777777" w:rsidR="00B75D69" w:rsidRPr="00690CB4" w:rsidRDefault="00B75D69" w:rsidP="002D158E">
      <w:pPr>
        <w:pStyle w:val="Standardowytekst"/>
        <w:rPr>
          <w:sz w:val="22"/>
          <w:szCs w:val="22"/>
        </w:rPr>
      </w:pPr>
    </w:p>
    <w:p w14:paraId="52206511" w14:textId="10A2180A" w:rsidR="00B75D69" w:rsidRPr="00690CB4" w:rsidRDefault="0029799B" w:rsidP="00F664CB">
      <w:pPr>
        <w:pStyle w:val="Nagwek3"/>
      </w:pPr>
      <w:r w:rsidRPr="00690CB4">
        <w:t>5.4. Podsypka</w:t>
      </w:r>
    </w:p>
    <w:p w14:paraId="3FD21178" w14:textId="6A22C65F" w:rsidR="00B75D69" w:rsidRPr="00F5778B" w:rsidRDefault="00B75D69" w:rsidP="00F5778B">
      <w:pPr>
        <w:rPr>
          <w:szCs w:val="22"/>
        </w:rPr>
      </w:pPr>
      <w:r w:rsidRPr="00F5778B">
        <w:rPr>
          <w:szCs w:val="22"/>
        </w:rPr>
        <w:tab/>
        <w:t>Do wykonania nawierzchni z kostki kamiennej nale</w:t>
      </w:r>
      <w:r w:rsidR="00987004" w:rsidRPr="00F5778B">
        <w:rPr>
          <w:szCs w:val="22"/>
        </w:rPr>
        <w:t>ż</w:t>
      </w:r>
      <w:r w:rsidRPr="00F5778B">
        <w:rPr>
          <w:szCs w:val="22"/>
        </w:rPr>
        <w:t>y stosować podsypkę cementowo-piaskową.</w:t>
      </w:r>
    </w:p>
    <w:p w14:paraId="78F50FB1" w14:textId="366B6E74" w:rsidR="00B75D69" w:rsidRPr="00F5778B" w:rsidRDefault="00B75D69" w:rsidP="00F5778B">
      <w:pPr>
        <w:rPr>
          <w:szCs w:val="22"/>
        </w:rPr>
      </w:pPr>
      <w:r w:rsidRPr="00F5778B">
        <w:rPr>
          <w:szCs w:val="22"/>
        </w:rPr>
        <w:tab/>
        <w:t>Rodzaj zastosowanej podsypki powinien być zgodny z dokumentacją projektową, STWiORB lub wskazaniami In</w:t>
      </w:r>
      <w:r w:rsidR="00987004" w:rsidRPr="00F5778B">
        <w:rPr>
          <w:szCs w:val="22"/>
        </w:rPr>
        <w:t>ż</w:t>
      </w:r>
      <w:r w:rsidRPr="00F5778B">
        <w:rPr>
          <w:szCs w:val="22"/>
        </w:rPr>
        <w:t>yniera.</w:t>
      </w:r>
    </w:p>
    <w:p w14:paraId="6C67F71A" w14:textId="77777777" w:rsidR="00B75D69" w:rsidRPr="00F5778B" w:rsidRDefault="00B75D69" w:rsidP="00F5778B">
      <w:pPr>
        <w:rPr>
          <w:szCs w:val="22"/>
        </w:rPr>
      </w:pPr>
      <w:r w:rsidRPr="00F5778B">
        <w:rPr>
          <w:szCs w:val="22"/>
        </w:rPr>
        <w:tab/>
        <w:t>Wymagania dla materiałów stosowanych na podsypkę powinny być zgodne z pkt. 2 niniejszej STWiORB oraz z PN-S-96026.</w:t>
      </w:r>
    </w:p>
    <w:p w14:paraId="6B7F9FBF" w14:textId="77777777" w:rsidR="00B75D69" w:rsidRPr="00F5778B" w:rsidRDefault="00B75D69" w:rsidP="00F5778B">
      <w:pPr>
        <w:rPr>
          <w:szCs w:val="22"/>
        </w:rPr>
      </w:pPr>
      <w:r w:rsidRPr="00F5778B">
        <w:rPr>
          <w:szCs w:val="22"/>
        </w:rPr>
        <w:tab/>
        <w:t>Grubość podsypki powinna być zgodna z dokumentacją projektową i STWiORB.</w:t>
      </w:r>
    </w:p>
    <w:p w14:paraId="1A20539B" w14:textId="77B5299F" w:rsidR="00B75D69" w:rsidRPr="00F5778B" w:rsidRDefault="00B75D69" w:rsidP="00F5778B">
      <w:pPr>
        <w:rPr>
          <w:szCs w:val="22"/>
        </w:rPr>
      </w:pPr>
      <w:r w:rsidRPr="00F5778B">
        <w:rPr>
          <w:szCs w:val="22"/>
        </w:rPr>
        <w:tab/>
        <w:t xml:space="preserve">Współczynnik wodnocementowy dla podsypki cementowo-piaskowej, powinien wynosić od 0,20 do 0,25, a wytrzymałość na ściskanie R7 = 10 MPa, R28 = 14 MPa. </w:t>
      </w:r>
    </w:p>
    <w:p w14:paraId="7C0AAC39" w14:textId="77777777" w:rsidR="002D158E" w:rsidRPr="00690CB4" w:rsidRDefault="002D158E" w:rsidP="002D158E">
      <w:pPr>
        <w:pStyle w:val="Standardowytekst"/>
        <w:rPr>
          <w:sz w:val="22"/>
          <w:szCs w:val="22"/>
        </w:rPr>
      </w:pPr>
    </w:p>
    <w:p w14:paraId="65342677" w14:textId="6DEF2D05" w:rsidR="00B75D69" w:rsidRPr="00690CB4" w:rsidRDefault="00B75D69" w:rsidP="00F664CB">
      <w:pPr>
        <w:pStyle w:val="Nagwek3"/>
      </w:pPr>
      <w:r w:rsidRPr="00690CB4">
        <w:t xml:space="preserve">5.5. </w:t>
      </w:r>
      <w:r w:rsidR="0029799B" w:rsidRPr="00690CB4">
        <w:t>Układanie nawierzchni</w:t>
      </w:r>
      <w:r w:rsidRPr="00690CB4">
        <w:t xml:space="preserve"> </w:t>
      </w:r>
      <w:r w:rsidR="0029799B" w:rsidRPr="00690CB4">
        <w:t>z kostki kamiennej</w:t>
      </w:r>
    </w:p>
    <w:p w14:paraId="1CB4962C" w14:textId="29FE95E1" w:rsidR="00B75D69" w:rsidRPr="00F5778B" w:rsidRDefault="00B75D69" w:rsidP="00F5778B">
      <w:pPr>
        <w:rPr>
          <w:b/>
          <w:bCs/>
        </w:rPr>
      </w:pPr>
      <w:r w:rsidRPr="00F5778B">
        <w:rPr>
          <w:b/>
          <w:bCs/>
        </w:rPr>
        <w:t xml:space="preserve">5.5.1. </w:t>
      </w:r>
      <w:r w:rsidR="0029799B" w:rsidRPr="00F5778B">
        <w:t xml:space="preserve">Układanie </w:t>
      </w:r>
      <w:r w:rsidR="00E61EB4">
        <w:t>nawierzchni chodnika</w:t>
      </w:r>
    </w:p>
    <w:p w14:paraId="03346C88" w14:textId="77777777" w:rsidR="00EB11CA" w:rsidRDefault="00EB11CA" w:rsidP="00EB11CA">
      <w:pPr>
        <w:ind w:firstLine="708"/>
        <w:rPr>
          <w:szCs w:val="22"/>
        </w:rPr>
      </w:pPr>
      <w:r w:rsidRPr="00EB11CA">
        <w:rPr>
          <w:szCs w:val="22"/>
        </w:rPr>
        <w:t>Nawierzchnia składa się z modułów o wymiarach 21,6x150cm. Każdy moduł składa się z dwóch pasów ułożonych równolegle, szerszego i wąskiego. Pas szeroki o wymiarach 18,1x150cm  oraz pas wąski o wymiarach 3,5x150cm tworzy 6 płyt jasnych.</w:t>
      </w:r>
    </w:p>
    <w:p w14:paraId="71F4D961" w14:textId="0D80B0DE" w:rsidR="00EB11CA" w:rsidRDefault="00EB11CA" w:rsidP="00EB11CA">
      <w:pPr>
        <w:ind w:firstLine="708"/>
        <w:rPr>
          <w:szCs w:val="22"/>
        </w:rPr>
      </w:pPr>
      <w:r w:rsidRPr="00643CC5">
        <w:rPr>
          <w:szCs w:val="22"/>
        </w:rPr>
        <w:t>Przy układaniu posadzki moduły stykające się dłuższym bokiem należy układać w jednej linii. Mają stworzyć posadzkę złożoną z ułożonych równolegle naprzemiennie pasów wąskich i szerokich. Moduły stykające się krótszym bokiem należy ułożyć z przesunięciem względem siebie o połowę szerokości modułu, tj. 10,8cm.</w:t>
      </w:r>
    </w:p>
    <w:p w14:paraId="383BB48F" w14:textId="77777777" w:rsidR="00E61EB4" w:rsidRPr="00E61EB4" w:rsidRDefault="00E61EB4" w:rsidP="00E61EB4">
      <w:pPr>
        <w:ind w:firstLine="708"/>
        <w:rPr>
          <w:szCs w:val="22"/>
        </w:rPr>
      </w:pPr>
      <w:r w:rsidRPr="00E61EB4">
        <w:rPr>
          <w:szCs w:val="22"/>
        </w:rPr>
        <w:t xml:space="preserve">Każda z kostek pasów wąskich i szerokich jest fazowana po obwodzie o 2mm. </w:t>
      </w:r>
    </w:p>
    <w:p w14:paraId="658A9EE6" w14:textId="77777777" w:rsidR="00E61EB4" w:rsidRPr="00E61EB4" w:rsidRDefault="00E61EB4" w:rsidP="00E61EB4">
      <w:pPr>
        <w:ind w:firstLine="708"/>
        <w:rPr>
          <w:szCs w:val="22"/>
        </w:rPr>
      </w:pPr>
      <w:r w:rsidRPr="00E61EB4">
        <w:rPr>
          <w:szCs w:val="22"/>
        </w:rPr>
        <w:lastRenderedPageBreak/>
        <w:t>Aby uniknąć docinania małych fragmentów płyt, które są trudne do wbudowania, należy przewidzieć konieczność wykonania płyt o wymiarach specjalnych (długości 50cm). Ilość płyt "specjalnych" powinna wynosić ok.10% wszystkich płyt danego rodzaju. Wartość ta jest do weryfikacji przez wykonawcę na etapie realizacji robót budowlanych.</w:t>
      </w:r>
    </w:p>
    <w:p w14:paraId="56F1E1E3" w14:textId="12DA40BD" w:rsidR="00B75D69" w:rsidRDefault="00B75D69" w:rsidP="00F5778B">
      <w:pPr>
        <w:rPr>
          <w:szCs w:val="22"/>
        </w:rPr>
      </w:pPr>
    </w:p>
    <w:p w14:paraId="1CE12840" w14:textId="2F426E24" w:rsidR="00E61EB4" w:rsidRPr="00F5778B" w:rsidRDefault="00E61EB4" w:rsidP="00E61EB4">
      <w:pPr>
        <w:rPr>
          <w:b/>
          <w:bCs/>
        </w:rPr>
      </w:pPr>
      <w:r w:rsidRPr="00F5778B">
        <w:rPr>
          <w:b/>
          <w:bCs/>
        </w:rPr>
        <w:t>5.5.</w:t>
      </w:r>
      <w:r>
        <w:rPr>
          <w:b/>
          <w:bCs/>
        </w:rPr>
        <w:t>2</w:t>
      </w:r>
      <w:r w:rsidRPr="00F5778B">
        <w:rPr>
          <w:b/>
          <w:bCs/>
        </w:rPr>
        <w:t xml:space="preserve">. </w:t>
      </w:r>
      <w:r w:rsidRPr="00F5778B">
        <w:t xml:space="preserve">Układanie </w:t>
      </w:r>
      <w:r>
        <w:t>nawierzchni jezdni, torowiska, miejsc postojowych</w:t>
      </w:r>
    </w:p>
    <w:p w14:paraId="64C02BD8" w14:textId="77777777" w:rsidR="00E61EB4" w:rsidRPr="00E61EB4" w:rsidRDefault="00E61EB4" w:rsidP="00E61EB4">
      <w:pPr>
        <w:ind w:firstLine="708"/>
        <w:rPr>
          <w:szCs w:val="22"/>
        </w:rPr>
      </w:pPr>
      <w:r w:rsidRPr="00E61EB4">
        <w:rPr>
          <w:szCs w:val="22"/>
        </w:rPr>
        <w:t xml:space="preserve">Nawierzchnia składa się z modułów o wymiarach 21,6x150cm. Każdy moduł składa się z pasów kostek ułożonych równolegle o wymiarach 21,6x150cm. Przy układaniu posadzki moduły stykające się dłuższym bokiem należy układać w jednej linii. Moduły stykające się krótszym bokiem należy ułożyć z przesunięciem względem siebie o połowę szerokości modułu, tj. 10,8cm. Każda z kostek jest fazowana po obwodzie o 2mm. </w:t>
      </w:r>
    </w:p>
    <w:p w14:paraId="3B5EDD61" w14:textId="77777777" w:rsidR="00E61EB4" w:rsidRPr="00E61EB4" w:rsidRDefault="00E61EB4" w:rsidP="00E61EB4">
      <w:pPr>
        <w:ind w:firstLine="708"/>
        <w:rPr>
          <w:szCs w:val="22"/>
        </w:rPr>
      </w:pPr>
      <w:r w:rsidRPr="00E61EB4">
        <w:rPr>
          <w:szCs w:val="22"/>
        </w:rPr>
        <w:t>W przypadku nawierzchni torowej płyty klejone są do monolitycznej żelbetowej płyty podtorza.</w:t>
      </w:r>
    </w:p>
    <w:p w14:paraId="415F98E5" w14:textId="77777777" w:rsidR="00E61EB4" w:rsidRPr="00E61EB4" w:rsidRDefault="00E61EB4" w:rsidP="00E61EB4">
      <w:pPr>
        <w:ind w:firstLine="708"/>
        <w:rPr>
          <w:szCs w:val="22"/>
        </w:rPr>
      </w:pPr>
      <w:r w:rsidRPr="00E61EB4">
        <w:rPr>
          <w:szCs w:val="22"/>
        </w:rPr>
        <w:t>W przypadku miejsc parkingowych dla osób niepełnosprawnych należy wprowadzić oznaczenia (poprzez malowanie) symbolem osób niepełnosprawnych o wymiarach 2,0 x 2,0m.</w:t>
      </w:r>
    </w:p>
    <w:p w14:paraId="0B796E0C" w14:textId="77777777" w:rsidR="00E61EB4" w:rsidRPr="00E61EB4" w:rsidRDefault="00E61EB4" w:rsidP="00E61EB4">
      <w:pPr>
        <w:ind w:firstLine="708"/>
        <w:rPr>
          <w:szCs w:val="22"/>
        </w:rPr>
      </w:pPr>
      <w:r w:rsidRPr="00E61EB4">
        <w:rPr>
          <w:szCs w:val="22"/>
        </w:rPr>
        <w:t>Aby uniknąć docinania małych fragmentów płyt, które są trudne do wbudowania, należy przewidzieć konieczność wykonania płyt o wymiarach specjalnych (długości 50cm). Ilość płyt "specjalnych" powinna wynosić ok.10% wszystkich płyt danego rodzaju. Wartość ta jest do weryfikacji przez wykonawcę na etapie realizacji robót budowlanych.</w:t>
      </w:r>
    </w:p>
    <w:p w14:paraId="7365A112" w14:textId="77777777" w:rsidR="00E61EB4" w:rsidRPr="00F5778B" w:rsidRDefault="00E61EB4" w:rsidP="00F5778B">
      <w:pPr>
        <w:rPr>
          <w:szCs w:val="22"/>
        </w:rPr>
      </w:pPr>
    </w:p>
    <w:p w14:paraId="18739B62" w14:textId="47F2E2CB" w:rsidR="00B75D69" w:rsidRPr="00F5778B" w:rsidRDefault="00B75D69" w:rsidP="00F5778B">
      <w:r w:rsidRPr="00F5778B">
        <w:rPr>
          <w:b/>
          <w:bCs/>
        </w:rPr>
        <w:t>5.5.</w:t>
      </w:r>
      <w:r w:rsidR="00E61EB4">
        <w:rPr>
          <w:b/>
          <w:bCs/>
        </w:rPr>
        <w:t>3</w:t>
      </w:r>
      <w:r w:rsidRPr="00F5778B">
        <w:rPr>
          <w:b/>
          <w:bCs/>
        </w:rPr>
        <w:t>.</w:t>
      </w:r>
      <w:r w:rsidRPr="00F5778B">
        <w:t xml:space="preserve"> </w:t>
      </w:r>
      <w:r w:rsidR="0029799B" w:rsidRPr="00F5778B">
        <w:t>Szczeliny dylatacyjne</w:t>
      </w:r>
    </w:p>
    <w:p w14:paraId="261CB0E1" w14:textId="10F83BC7" w:rsidR="00B75D69" w:rsidRDefault="00B75D69" w:rsidP="00F5778B">
      <w:pPr>
        <w:rPr>
          <w:szCs w:val="22"/>
        </w:rPr>
      </w:pPr>
      <w:r w:rsidRPr="00F5778B">
        <w:rPr>
          <w:szCs w:val="22"/>
        </w:rPr>
        <w:tab/>
        <w:t>Szczeliny dylatacyjne poprzeczne nale</w:t>
      </w:r>
      <w:r w:rsidR="00987004" w:rsidRPr="00F5778B">
        <w:rPr>
          <w:szCs w:val="22"/>
        </w:rPr>
        <w:t>ż</w:t>
      </w:r>
      <w:r w:rsidRPr="00F5778B">
        <w:rPr>
          <w:szCs w:val="22"/>
        </w:rPr>
        <w:t>y stosować w nawierzchniach z kostki w takich miejscach, w których występuje dylatacja podbudowy lub zmiana sztywności podło</w:t>
      </w:r>
      <w:r w:rsidR="00987004" w:rsidRPr="00F5778B">
        <w:rPr>
          <w:szCs w:val="22"/>
        </w:rPr>
        <w:t>ż</w:t>
      </w:r>
      <w:r w:rsidRPr="00F5778B">
        <w:rPr>
          <w:szCs w:val="22"/>
        </w:rPr>
        <w:t xml:space="preserve">a. Szerokość szczelin dylatacyjnych powinna wynosić od 8 do </w:t>
      </w:r>
      <w:smartTag w:uri="urn:schemas-microsoft-com:office:smarttags" w:element="metricconverter">
        <w:smartTagPr>
          <w:attr w:name="ProductID" w:val="12 mm"/>
        </w:smartTagPr>
        <w:r w:rsidRPr="00F5778B">
          <w:rPr>
            <w:szCs w:val="22"/>
          </w:rPr>
          <w:t>12 mm</w:t>
        </w:r>
      </w:smartTag>
      <w:r w:rsidRPr="00F5778B">
        <w:rPr>
          <w:szCs w:val="22"/>
        </w:rPr>
        <w:t>.</w:t>
      </w:r>
    </w:p>
    <w:p w14:paraId="78427862" w14:textId="77777777" w:rsidR="009D436E" w:rsidRDefault="009D436E" w:rsidP="009D436E">
      <w:pPr>
        <w:spacing w:before="120"/>
      </w:pPr>
      <w:r>
        <w:t xml:space="preserve">Szczeliny dylatacyjne poprzeczne należy stosować w nawierzchniach z kostki na zaprawie cementowej w odległości od 10 do </w:t>
      </w:r>
      <w:smartTag w:uri="urn:schemas-microsoft-com:office:smarttags" w:element="metricconverter">
        <w:smartTagPr>
          <w:attr w:name="ProductID" w:val="15 m"/>
        </w:smartTagPr>
        <w:r>
          <w:t>15 m</w:t>
        </w:r>
      </w:smartTag>
      <w:r>
        <w:t xml:space="preserve"> oraz w takich miejscach, w których występuje dylatacja podbudowy lub zmiana sztywności podłoża.</w:t>
      </w:r>
    </w:p>
    <w:p w14:paraId="1E19EDBA" w14:textId="229EF7B0" w:rsidR="009D436E" w:rsidRPr="009D436E" w:rsidRDefault="009D436E" w:rsidP="00F5778B">
      <w:r>
        <w:tab/>
        <w:t xml:space="preserve">Szczeliny podłużne należy stosować przy ściekach na jezdniach wszelkich szerokości oraz pośrodku jezdni, jeżeli szerokość jej przekracza </w:t>
      </w:r>
      <w:smartTag w:uri="urn:schemas-microsoft-com:office:smarttags" w:element="metricconverter">
        <w:smartTagPr>
          <w:attr w:name="ProductID" w:val="10 m"/>
        </w:smartTagPr>
        <w:r>
          <w:t>10 m</w:t>
        </w:r>
      </w:smartTag>
      <w:r>
        <w:t xml:space="preserve"> lub w przypadku układania nawierzchni połową szerokości jezdni.</w:t>
      </w:r>
    </w:p>
    <w:p w14:paraId="43CC0420" w14:textId="77777777" w:rsidR="00F5778B" w:rsidRPr="00690CB4" w:rsidRDefault="00F5778B" w:rsidP="002D158E">
      <w:pPr>
        <w:pStyle w:val="Standardowytekst"/>
        <w:rPr>
          <w:sz w:val="22"/>
          <w:szCs w:val="22"/>
        </w:rPr>
      </w:pPr>
    </w:p>
    <w:p w14:paraId="35BA7D02" w14:textId="4218C1B6" w:rsidR="00B75D69" w:rsidRPr="00F5778B" w:rsidRDefault="00B75D69" w:rsidP="002D158E">
      <w:pPr>
        <w:pStyle w:val="Standardowytekst"/>
        <w:rPr>
          <w:rFonts w:ascii="Century Gothic" w:hAnsi="Century Gothic"/>
          <w:b/>
          <w:bCs/>
          <w:sz w:val="21"/>
          <w:lang w:eastAsia="zh-CN"/>
        </w:rPr>
      </w:pPr>
      <w:r w:rsidRPr="00F5778B">
        <w:rPr>
          <w:rFonts w:ascii="Century Gothic" w:hAnsi="Century Gothic"/>
          <w:b/>
          <w:bCs/>
          <w:sz w:val="21"/>
          <w:lang w:eastAsia="zh-CN"/>
        </w:rPr>
        <w:t xml:space="preserve">5.5.4. </w:t>
      </w:r>
      <w:r w:rsidR="0029799B" w:rsidRPr="00F5778B">
        <w:rPr>
          <w:rFonts w:ascii="Century Gothic" w:hAnsi="Century Gothic"/>
          <w:sz w:val="21"/>
          <w:lang w:eastAsia="zh-CN"/>
        </w:rPr>
        <w:t>Warunki przystąpienia do robót</w:t>
      </w:r>
    </w:p>
    <w:p w14:paraId="4E5A8453" w14:textId="04C71C51" w:rsidR="00B75D69" w:rsidRPr="00F5778B" w:rsidRDefault="00B75D69" w:rsidP="00F5778B">
      <w:pPr>
        <w:rPr>
          <w:szCs w:val="22"/>
        </w:rPr>
      </w:pPr>
      <w:r w:rsidRPr="00F5778B">
        <w:rPr>
          <w:szCs w:val="22"/>
        </w:rPr>
        <w:tab/>
        <w:t>Kostkę na podsypce cementowo-piaskowej mo</w:t>
      </w:r>
      <w:r w:rsidR="00987004" w:rsidRPr="00F5778B">
        <w:rPr>
          <w:szCs w:val="22"/>
        </w:rPr>
        <w:t>ż</w:t>
      </w:r>
      <w:r w:rsidRPr="00F5778B">
        <w:rPr>
          <w:szCs w:val="22"/>
        </w:rPr>
        <w:t>na układać bez środków ochronnych przed mrozem, je</w:t>
      </w:r>
      <w:r w:rsidR="00987004" w:rsidRPr="00F5778B">
        <w:rPr>
          <w:szCs w:val="22"/>
        </w:rPr>
        <w:t>ż</w:t>
      </w:r>
      <w:r w:rsidRPr="00F5778B">
        <w:rPr>
          <w:szCs w:val="22"/>
        </w:rPr>
        <w:t>eli temperatura otoczenia jest +5oC lub wy</w:t>
      </w:r>
      <w:r w:rsidR="00987004" w:rsidRPr="00F5778B">
        <w:rPr>
          <w:szCs w:val="22"/>
        </w:rPr>
        <w:t>ż</w:t>
      </w:r>
      <w:r w:rsidRPr="00F5778B">
        <w:rPr>
          <w:szCs w:val="22"/>
        </w:rPr>
        <w:t>sza. Nie nale</w:t>
      </w:r>
      <w:r w:rsidR="00987004" w:rsidRPr="00F5778B">
        <w:rPr>
          <w:szCs w:val="22"/>
        </w:rPr>
        <w:t>ż</w:t>
      </w:r>
      <w:r w:rsidRPr="00F5778B">
        <w:rPr>
          <w:szCs w:val="22"/>
        </w:rPr>
        <w:t>y układać kostki w temperaturze 0oC lub ni</w:t>
      </w:r>
      <w:r w:rsidR="00987004" w:rsidRPr="00F5778B">
        <w:rPr>
          <w:szCs w:val="22"/>
        </w:rPr>
        <w:t>ż</w:t>
      </w:r>
      <w:r w:rsidRPr="00F5778B">
        <w:rPr>
          <w:szCs w:val="22"/>
        </w:rPr>
        <w:t>szej. Je</w:t>
      </w:r>
      <w:r w:rsidR="00987004" w:rsidRPr="00F5778B">
        <w:rPr>
          <w:szCs w:val="22"/>
        </w:rPr>
        <w:t>ż</w:t>
      </w:r>
      <w:r w:rsidRPr="00F5778B">
        <w:rPr>
          <w:szCs w:val="22"/>
        </w:rPr>
        <w:t>eli w ciągu dnia temperatura utrzymuje się w granicach od 0 do +5oC, a w nocy spodziewane są przymrozki, kostkę nale</w:t>
      </w:r>
      <w:r w:rsidR="00987004" w:rsidRPr="00F5778B">
        <w:rPr>
          <w:szCs w:val="22"/>
        </w:rPr>
        <w:t>ż</w:t>
      </w:r>
      <w:r w:rsidRPr="00F5778B">
        <w:rPr>
          <w:szCs w:val="22"/>
        </w:rPr>
        <w:t>y zabezpieczyć przez nakrycie materiałem o złym przewodnictwie cieplnym. Świe</w:t>
      </w:r>
      <w:r w:rsidR="00987004" w:rsidRPr="00F5778B">
        <w:rPr>
          <w:szCs w:val="22"/>
        </w:rPr>
        <w:t>ż</w:t>
      </w:r>
      <w:r w:rsidRPr="00F5778B">
        <w:rPr>
          <w:szCs w:val="22"/>
        </w:rPr>
        <w:t>o wykonaną nawierzchnię na podsypce cementowo-</w:t>
      </w:r>
      <w:r w:rsidR="00987004" w:rsidRPr="00F5778B">
        <w:rPr>
          <w:szCs w:val="22"/>
        </w:rPr>
        <w:t>ż</w:t>
      </w:r>
      <w:r w:rsidRPr="00F5778B">
        <w:rPr>
          <w:szCs w:val="22"/>
        </w:rPr>
        <w:t>wirowej nale</w:t>
      </w:r>
      <w:r w:rsidR="00987004" w:rsidRPr="00F5778B">
        <w:rPr>
          <w:szCs w:val="22"/>
        </w:rPr>
        <w:t>ż</w:t>
      </w:r>
      <w:r w:rsidRPr="00F5778B">
        <w:rPr>
          <w:szCs w:val="22"/>
        </w:rPr>
        <w:t>y chronić w sposób podany w PN-B-06251.</w:t>
      </w:r>
    </w:p>
    <w:p w14:paraId="6595F6FC" w14:textId="77777777" w:rsidR="00F5778B" w:rsidRPr="00690CB4" w:rsidRDefault="00F5778B" w:rsidP="002D158E">
      <w:pPr>
        <w:pStyle w:val="Standardowytekst"/>
        <w:rPr>
          <w:sz w:val="22"/>
          <w:szCs w:val="22"/>
        </w:rPr>
      </w:pPr>
    </w:p>
    <w:p w14:paraId="019352C0" w14:textId="6CAF794E" w:rsidR="00B75D69" w:rsidRPr="00690CB4" w:rsidRDefault="00B75D69" w:rsidP="002D158E">
      <w:pPr>
        <w:pStyle w:val="Standardowytekst"/>
        <w:rPr>
          <w:sz w:val="22"/>
          <w:szCs w:val="22"/>
        </w:rPr>
      </w:pPr>
      <w:r w:rsidRPr="00F5778B">
        <w:rPr>
          <w:rFonts w:ascii="Century Gothic" w:hAnsi="Century Gothic"/>
          <w:b/>
          <w:bCs/>
          <w:sz w:val="21"/>
          <w:lang w:eastAsia="zh-CN"/>
        </w:rPr>
        <w:t>5.5.5.</w:t>
      </w:r>
      <w:r w:rsidRPr="00690CB4">
        <w:rPr>
          <w:sz w:val="22"/>
          <w:szCs w:val="22"/>
        </w:rPr>
        <w:t xml:space="preserve"> </w:t>
      </w:r>
      <w:r w:rsidR="0029799B" w:rsidRPr="00F5778B">
        <w:rPr>
          <w:rFonts w:ascii="Century Gothic" w:hAnsi="Century Gothic"/>
          <w:sz w:val="21"/>
          <w:lang w:eastAsia="zh-CN"/>
        </w:rPr>
        <w:t>Ubijanie kostki</w:t>
      </w:r>
    </w:p>
    <w:p w14:paraId="0BDA4720" w14:textId="77777777" w:rsidR="00B75D69" w:rsidRPr="00F5778B" w:rsidRDefault="00B75D69" w:rsidP="00F5778B">
      <w:pPr>
        <w:rPr>
          <w:szCs w:val="22"/>
        </w:rPr>
      </w:pPr>
      <w:r w:rsidRPr="00F5778B">
        <w:rPr>
          <w:szCs w:val="22"/>
        </w:rPr>
        <w:tab/>
        <w:t>Sposób ubijania kostki powinien być dostosowany do rodzaju podsypki oraz materiału do wypełnienia spoin.</w:t>
      </w:r>
    </w:p>
    <w:p w14:paraId="4FE75305" w14:textId="2507620C" w:rsidR="00B75D69" w:rsidRPr="00F5778B" w:rsidRDefault="00B75D69" w:rsidP="00F5778B">
      <w:pPr>
        <w:rPr>
          <w:szCs w:val="22"/>
        </w:rPr>
      </w:pPr>
      <w:r w:rsidRPr="00F5778B">
        <w:rPr>
          <w:szCs w:val="22"/>
        </w:rPr>
        <w:t xml:space="preserve">             Pierwsze -  mocne ubicie powinno spowodować obni</w:t>
      </w:r>
      <w:r w:rsidR="00987004" w:rsidRPr="00F5778B">
        <w:rPr>
          <w:szCs w:val="22"/>
        </w:rPr>
        <w:t>ż</w:t>
      </w:r>
      <w:r w:rsidRPr="00F5778B">
        <w:rPr>
          <w:szCs w:val="22"/>
        </w:rPr>
        <w:t>enie kostek do wymaganej niwelety.</w:t>
      </w:r>
    </w:p>
    <w:p w14:paraId="7868B53A" w14:textId="5A9C9BDC" w:rsidR="00B75D69" w:rsidRPr="00F5778B" w:rsidRDefault="00B75D69" w:rsidP="00F5778B">
      <w:pPr>
        <w:rPr>
          <w:szCs w:val="22"/>
        </w:rPr>
      </w:pPr>
      <w:r w:rsidRPr="00F5778B">
        <w:rPr>
          <w:szCs w:val="22"/>
        </w:rPr>
        <w:tab/>
        <w:t>Drugie - lekkie ubicie, ma na celu doprowadzenie ubijanej powierzchni kostek do wymaganego przekroju poprzecznego jezdni. Zamiast drugiego ubijania mo</w:t>
      </w:r>
      <w:r w:rsidR="00987004" w:rsidRPr="00F5778B">
        <w:rPr>
          <w:szCs w:val="22"/>
        </w:rPr>
        <w:t>ż</w:t>
      </w:r>
      <w:r w:rsidRPr="00F5778B">
        <w:rPr>
          <w:szCs w:val="22"/>
        </w:rPr>
        <w:t>na stosować wibratory płytowe lub lekkie walce wibracyjne.</w:t>
      </w:r>
    </w:p>
    <w:p w14:paraId="63FD6276" w14:textId="4790DB87" w:rsidR="00B75D69" w:rsidRDefault="00B75D69" w:rsidP="00F5778B">
      <w:pPr>
        <w:rPr>
          <w:szCs w:val="22"/>
        </w:rPr>
      </w:pPr>
      <w:r w:rsidRPr="00F5778B">
        <w:rPr>
          <w:szCs w:val="22"/>
        </w:rPr>
        <w:tab/>
        <w:t>Kostki, które pękną podczas ubijania powinny być wymienione na całe. Ostatni rząd kostek na zakończenie działki roboczej, przy ubijaniu nale</w:t>
      </w:r>
      <w:r w:rsidR="00987004" w:rsidRPr="00F5778B">
        <w:rPr>
          <w:szCs w:val="22"/>
        </w:rPr>
        <w:t>ż</w:t>
      </w:r>
      <w:r w:rsidRPr="00F5778B">
        <w:rPr>
          <w:szCs w:val="22"/>
        </w:rPr>
        <w:t>y zabezpieczyć przed przesunięciem za pomocą np. belki drewnianej umocowanej szpilkami stalowymi w podło</w:t>
      </w:r>
      <w:r w:rsidR="00987004" w:rsidRPr="00F5778B">
        <w:rPr>
          <w:szCs w:val="22"/>
        </w:rPr>
        <w:t>ż</w:t>
      </w:r>
      <w:r w:rsidRPr="00F5778B">
        <w:rPr>
          <w:szCs w:val="22"/>
        </w:rPr>
        <w:t>u.</w:t>
      </w:r>
    </w:p>
    <w:p w14:paraId="1B42938D" w14:textId="77777777" w:rsidR="009D436E" w:rsidRPr="00F5778B" w:rsidRDefault="009D436E" w:rsidP="00F5778B">
      <w:pPr>
        <w:rPr>
          <w:szCs w:val="22"/>
        </w:rPr>
      </w:pPr>
    </w:p>
    <w:p w14:paraId="085E9AA2" w14:textId="77777777" w:rsidR="00F5778B" w:rsidRPr="00690CB4" w:rsidRDefault="00F5778B" w:rsidP="002D158E">
      <w:pPr>
        <w:pStyle w:val="Standardowytekst"/>
        <w:rPr>
          <w:sz w:val="22"/>
          <w:szCs w:val="22"/>
        </w:rPr>
      </w:pPr>
    </w:p>
    <w:p w14:paraId="0AB73465" w14:textId="7F0D860F" w:rsidR="00B75D69" w:rsidRPr="00690CB4" w:rsidRDefault="00B75D69" w:rsidP="002D158E">
      <w:pPr>
        <w:pStyle w:val="Standardowytekst"/>
        <w:rPr>
          <w:sz w:val="22"/>
          <w:szCs w:val="22"/>
        </w:rPr>
      </w:pPr>
      <w:r w:rsidRPr="00F5778B">
        <w:rPr>
          <w:rFonts w:ascii="Century Gothic" w:hAnsi="Century Gothic"/>
          <w:b/>
          <w:bCs/>
          <w:sz w:val="21"/>
          <w:lang w:eastAsia="zh-CN"/>
        </w:rPr>
        <w:lastRenderedPageBreak/>
        <w:t xml:space="preserve">5.5.6. </w:t>
      </w:r>
      <w:r w:rsidR="0029799B" w:rsidRPr="00F5778B">
        <w:rPr>
          <w:rFonts w:ascii="Century Gothic" w:hAnsi="Century Gothic"/>
          <w:sz w:val="21"/>
          <w:lang w:eastAsia="zh-CN"/>
        </w:rPr>
        <w:t>Wypełnienie spoin</w:t>
      </w:r>
    </w:p>
    <w:p w14:paraId="12FF2E70" w14:textId="77777777" w:rsidR="00902BA5" w:rsidRDefault="00902BA5" w:rsidP="00902BA5">
      <w:pPr>
        <w:ind w:firstLine="708"/>
        <w:rPr>
          <w:szCs w:val="22"/>
        </w:rPr>
      </w:pPr>
      <w:r w:rsidRPr="00902BA5">
        <w:rPr>
          <w:szCs w:val="22"/>
        </w:rPr>
        <w:t>Spoiny wypełnić zaprawą cementowo-piaskową, w proporcji 1:4 przy zastosowaniu piasku o frakcji 0-2mm. Spoiny wykonywać na mokro</w:t>
      </w:r>
      <w:r>
        <w:rPr>
          <w:szCs w:val="22"/>
        </w:rPr>
        <w:t>, przy zachowaniu następujących wymagań:</w:t>
      </w:r>
    </w:p>
    <w:p w14:paraId="71452424" w14:textId="4E1B36B7" w:rsidR="005B0FEF" w:rsidRPr="005B0FEF" w:rsidRDefault="005B0FEF" w:rsidP="007B6BA9">
      <w:pPr>
        <w:pStyle w:val="Akapitzlist"/>
        <w:numPr>
          <w:ilvl w:val="0"/>
          <w:numId w:val="199"/>
        </w:numPr>
        <w:rPr>
          <w:rFonts w:ascii="Century Gothic" w:hAnsi="Century Gothic"/>
        </w:rPr>
      </w:pPr>
      <w:r w:rsidRPr="005B0FEF">
        <w:rPr>
          <w:rFonts w:ascii="Century Gothic" w:hAnsi="Century Gothic"/>
        </w:rPr>
        <w:t>cement powinien odpowiadać wymaganiom wg pkt 2.4</w:t>
      </w:r>
      <w:r>
        <w:rPr>
          <w:rFonts w:ascii="Century Gothic" w:hAnsi="Century Gothic"/>
        </w:rPr>
        <w:t>,</w:t>
      </w:r>
    </w:p>
    <w:p w14:paraId="027F1276" w14:textId="2720720D" w:rsidR="005B0FEF" w:rsidRPr="005B0FEF" w:rsidRDefault="005B0FEF" w:rsidP="007B6BA9">
      <w:pPr>
        <w:pStyle w:val="Akapitzlist"/>
        <w:numPr>
          <w:ilvl w:val="0"/>
          <w:numId w:val="199"/>
        </w:numPr>
        <w:rPr>
          <w:rFonts w:ascii="Century Gothic" w:hAnsi="Century Gothic"/>
        </w:rPr>
      </w:pPr>
      <w:r w:rsidRPr="005B0FEF">
        <w:rPr>
          <w:rFonts w:ascii="Century Gothic" w:hAnsi="Century Gothic"/>
        </w:rPr>
        <w:t>piasek powinien odpowiadać wymaganiom wg pkt 2.</w:t>
      </w:r>
      <w:r>
        <w:rPr>
          <w:rFonts w:ascii="Century Gothic" w:hAnsi="Century Gothic"/>
        </w:rPr>
        <w:t>5,</w:t>
      </w:r>
      <w:r w:rsidRPr="005B0FEF">
        <w:rPr>
          <w:rFonts w:ascii="Century Gothic" w:hAnsi="Century Gothic"/>
        </w:rPr>
        <w:t xml:space="preserve"> </w:t>
      </w:r>
    </w:p>
    <w:p w14:paraId="28A28178" w14:textId="40492E5A" w:rsidR="005B0FEF" w:rsidRPr="005B0FEF" w:rsidRDefault="005B0FEF" w:rsidP="007B6BA9">
      <w:pPr>
        <w:pStyle w:val="Akapitzlist"/>
        <w:numPr>
          <w:ilvl w:val="0"/>
          <w:numId w:val="199"/>
        </w:numPr>
        <w:rPr>
          <w:rFonts w:ascii="Century Gothic" w:hAnsi="Century Gothic"/>
        </w:rPr>
      </w:pPr>
      <w:r w:rsidRPr="005B0FEF">
        <w:rPr>
          <w:rFonts w:ascii="Century Gothic" w:hAnsi="Century Gothic"/>
        </w:rPr>
        <w:t>wytrzymałość zaprawy na ściskanie powinna wynosić nie mniej niż 30 MPa,</w:t>
      </w:r>
    </w:p>
    <w:p w14:paraId="24FD4974" w14:textId="76EAB3C6" w:rsidR="005B0FEF" w:rsidRPr="005B0FEF" w:rsidRDefault="005B0FEF" w:rsidP="007B6BA9">
      <w:pPr>
        <w:pStyle w:val="Akapitzlist"/>
        <w:numPr>
          <w:ilvl w:val="0"/>
          <w:numId w:val="199"/>
        </w:numPr>
        <w:rPr>
          <w:rFonts w:ascii="Century Gothic" w:hAnsi="Century Gothic"/>
        </w:rPr>
      </w:pPr>
      <w:r w:rsidRPr="005B0FEF">
        <w:rPr>
          <w:rFonts w:ascii="Century Gothic" w:hAnsi="Century Gothic"/>
        </w:rPr>
        <w:t xml:space="preserve">przed rozpoczęciem zalewania kostka powinna być oczyszczona i dobrze zwilżona wodą z dodatkiem 1% cementu w stosunku objętościowym, </w:t>
      </w:r>
    </w:p>
    <w:p w14:paraId="77C15892" w14:textId="045A3B1E" w:rsidR="00902BA5" w:rsidRPr="005B0FEF" w:rsidRDefault="005B0FEF" w:rsidP="007B6BA9">
      <w:pPr>
        <w:pStyle w:val="Akapitzlist"/>
        <w:numPr>
          <w:ilvl w:val="0"/>
          <w:numId w:val="199"/>
        </w:numPr>
        <w:rPr>
          <w:rFonts w:ascii="Century Gothic" w:hAnsi="Century Gothic"/>
          <w:szCs w:val="22"/>
        </w:rPr>
      </w:pPr>
      <w:r w:rsidRPr="005B0FEF">
        <w:rPr>
          <w:rFonts w:ascii="Century Gothic" w:hAnsi="Century Gothic"/>
        </w:rPr>
        <w:t>głębokość wypełnienia spoin zaprawą cementowo-piaskową powinna wynosić około 5 cm, zaprawa cementowo-piaskowa powinna całkowicie wypełnić spoiny i tworzyć monolit z kostką</w:t>
      </w:r>
      <w:r>
        <w:rPr>
          <w:rFonts w:ascii="Century Gothic" w:hAnsi="Century Gothic"/>
        </w:rPr>
        <w:t>.</w:t>
      </w:r>
    </w:p>
    <w:p w14:paraId="698F06A2" w14:textId="74957966" w:rsidR="00902BA5" w:rsidRDefault="00902BA5" w:rsidP="009D436E">
      <w:pPr>
        <w:ind w:firstLine="708"/>
        <w:rPr>
          <w:szCs w:val="22"/>
        </w:rPr>
      </w:pPr>
      <w:r w:rsidRPr="00902BA5">
        <w:rPr>
          <w:szCs w:val="22"/>
        </w:rPr>
        <w:t xml:space="preserve"> W fugach, na narożnikach należy stosować profile dystansowe, wykonane z PCV o wysokości profilu 60 mm, grubości ścianki 2 mm, poszczególne elementy cięte na odpowiednią długość na budowie.</w:t>
      </w:r>
    </w:p>
    <w:p w14:paraId="255F320C" w14:textId="77777777" w:rsidR="009D436E" w:rsidRDefault="009D436E" w:rsidP="009D436E">
      <w:pPr>
        <w:ind w:firstLine="708"/>
        <w:rPr>
          <w:szCs w:val="22"/>
        </w:rPr>
      </w:pPr>
    </w:p>
    <w:p w14:paraId="3F783CB6" w14:textId="16D5D41E" w:rsidR="009D436E" w:rsidRDefault="009D436E" w:rsidP="009D436E">
      <w:pPr>
        <w:spacing w:before="120" w:after="120"/>
      </w:pPr>
      <w:r w:rsidRPr="009D436E">
        <w:rPr>
          <w:b/>
          <w:bCs/>
          <w:szCs w:val="22"/>
        </w:rPr>
        <w:t>5.5.7</w:t>
      </w:r>
      <w:r>
        <w:rPr>
          <w:szCs w:val="22"/>
        </w:rPr>
        <w:t xml:space="preserve">  </w:t>
      </w:r>
      <w:r>
        <w:t xml:space="preserve">Połączenia odcinków dziennej działki roboczej </w:t>
      </w:r>
    </w:p>
    <w:p w14:paraId="02BDEB83" w14:textId="77777777" w:rsidR="009D436E" w:rsidRPr="00050681" w:rsidRDefault="009D436E" w:rsidP="009D436E">
      <w:pPr>
        <w:ind w:firstLine="709"/>
      </w:pPr>
      <w:r>
        <w:t>Przy układaniu kostki na podsypce cementowo-kruszywowej przy zakończeniu dziennej działki roboczej, ostatnie trzy rzędy kostki powinny być ułożone na podsypce kruszywowej i zasypane kruszywem. Przy przystępowaniu do pracy w następnym dniu roboczym, te trzy rzędy powinny być rozebrane i kruszywo usunięte.</w:t>
      </w:r>
    </w:p>
    <w:p w14:paraId="673B07A4" w14:textId="77777777" w:rsidR="009D436E" w:rsidRPr="00690CB4" w:rsidRDefault="009D436E" w:rsidP="002D158E">
      <w:pPr>
        <w:overflowPunct w:val="0"/>
        <w:autoSpaceDE w:val="0"/>
        <w:autoSpaceDN w:val="0"/>
        <w:adjustRightInd w:val="0"/>
        <w:rPr>
          <w:szCs w:val="22"/>
        </w:rPr>
      </w:pPr>
    </w:p>
    <w:p w14:paraId="10AFB07F" w14:textId="75FB0FE5" w:rsidR="00B75D69" w:rsidRPr="00690CB4" w:rsidRDefault="00B75D69" w:rsidP="00F664CB">
      <w:pPr>
        <w:pStyle w:val="Nagwek3"/>
      </w:pPr>
      <w:r w:rsidRPr="00690CB4">
        <w:t xml:space="preserve">5.6. </w:t>
      </w:r>
      <w:r w:rsidR="0029799B" w:rsidRPr="00690CB4">
        <w:t>Pielęgnacja nawierzchni</w:t>
      </w:r>
    </w:p>
    <w:p w14:paraId="22BD748D" w14:textId="77777777" w:rsidR="005B0FEF" w:rsidRDefault="005B0FEF" w:rsidP="005B0FEF">
      <w:pPr>
        <w:ind w:firstLine="708"/>
      </w:pPr>
      <w:r>
        <w:t xml:space="preserve">Pielęgnacja nawierzchni, której spoiny są wypełnione zaprawą cementowo-piaskową polega na polaniu nawierzchni wodą w kilka godzin po zalaniu spoin i utrzymaniu jej w stałej wilgotności przez okres jednej doby. </w:t>
      </w:r>
    </w:p>
    <w:p w14:paraId="31754CDA" w14:textId="3F5BEF58" w:rsidR="005B0FEF" w:rsidRDefault="005B0FEF" w:rsidP="005B0FEF">
      <w:pPr>
        <w:ind w:firstLine="708"/>
      </w:pPr>
      <w:r>
        <w:t>Następnie nawierzchnię należy przykryć piaskiem i utrzymywać w stałej wilgotności przez okres 7 dni. Po upływie od 2 do 3 tygodni – w zależności od warunków atmosferycznych, nawierzchnię należy oczyścić dokładnie z piasku i można oddać do ruchu, po u wcześniejszym zaakceptowaniu przez inżyniera.</w:t>
      </w:r>
    </w:p>
    <w:p w14:paraId="57777D25" w14:textId="592D146C" w:rsidR="005B0FEF" w:rsidRDefault="005B0FEF" w:rsidP="005B0FEF">
      <w:pPr>
        <w:ind w:firstLine="708"/>
        <w:rPr>
          <w:szCs w:val="22"/>
        </w:rPr>
      </w:pPr>
      <w:r>
        <w:t xml:space="preserve">Wykonawca jest odpowiedzialny za prawidłowe zabezpieczenie nowo ułożonej nawierzchni przed ruchem kołowym (np.: poprzez ustawienie pachołków wygrodzeniowych U-21) </w:t>
      </w:r>
      <w:r w:rsidR="00B75D69" w:rsidRPr="00F5778B">
        <w:rPr>
          <w:szCs w:val="22"/>
        </w:rPr>
        <w:t xml:space="preserve"> </w:t>
      </w:r>
    </w:p>
    <w:p w14:paraId="489F4B1B" w14:textId="77777777" w:rsidR="00B75D69" w:rsidRPr="00690CB4" w:rsidRDefault="00B75D69" w:rsidP="00B366AD">
      <w:pPr>
        <w:pStyle w:val="Nagwek2"/>
      </w:pPr>
      <w:bookmarkStart w:id="1415" w:name="_Toc422115851"/>
      <w:r w:rsidRPr="00690CB4">
        <w:t>6. KONTROLA JAKOŚCI ROBÓT</w:t>
      </w:r>
      <w:bookmarkEnd w:id="1415"/>
    </w:p>
    <w:p w14:paraId="2211288C" w14:textId="3EC5037A" w:rsidR="00B75D69" w:rsidRPr="00690CB4" w:rsidRDefault="00B75D69" w:rsidP="00F664CB">
      <w:pPr>
        <w:pStyle w:val="Nagwek3"/>
      </w:pPr>
      <w:r w:rsidRPr="00690CB4">
        <w:t xml:space="preserve">6.1. </w:t>
      </w:r>
      <w:r w:rsidR="0029799B" w:rsidRPr="00690CB4">
        <w:t>Ogólne zasady kontroli jakości robót</w:t>
      </w:r>
    </w:p>
    <w:p w14:paraId="074D3F41" w14:textId="09941D5D" w:rsidR="00B75D69" w:rsidRDefault="00B75D69" w:rsidP="00F5778B">
      <w:r w:rsidRPr="00690CB4">
        <w:tab/>
        <w:t>Ogólne zasady kontroli jakości robót podano w STWiORB D-00.00.00 „Wymagania ogólne” pkt 6.</w:t>
      </w:r>
    </w:p>
    <w:p w14:paraId="12371F87" w14:textId="77777777" w:rsidR="00F5778B" w:rsidRPr="00690CB4" w:rsidRDefault="00F5778B" w:rsidP="002D158E">
      <w:pPr>
        <w:pStyle w:val="Standardowytekst"/>
        <w:rPr>
          <w:sz w:val="22"/>
          <w:szCs w:val="22"/>
        </w:rPr>
      </w:pPr>
    </w:p>
    <w:p w14:paraId="39806386" w14:textId="27E8D670" w:rsidR="00B75D69" w:rsidRPr="00690CB4" w:rsidRDefault="00B75D69" w:rsidP="00F664CB">
      <w:pPr>
        <w:pStyle w:val="Nagwek3"/>
      </w:pPr>
      <w:r w:rsidRPr="00690CB4">
        <w:t xml:space="preserve">6.2. </w:t>
      </w:r>
      <w:r w:rsidR="0029799B" w:rsidRPr="00690CB4">
        <w:t>Badania przed przystąpieniem do robót</w:t>
      </w:r>
    </w:p>
    <w:p w14:paraId="0D76ED64" w14:textId="77777777" w:rsidR="00B75D69" w:rsidRPr="00FC76FF" w:rsidRDefault="00B75D69" w:rsidP="002D158E">
      <w:pPr>
        <w:numPr>
          <w:ilvl w:val="12"/>
          <w:numId w:val="0"/>
        </w:numPr>
        <w:ind w:firstLine="709"/>
        <w:rPr>
          <w:szCs w:val="21"/>
        </w:rPr>
      </w:pPr>
      <w:r w:rsidRPr="00FC76FF">
        <w:rPr>
          <w:szCs w:val="21"/>
        </w:rPr>
        <w:t xml:space="preserve">Przed przystąpieniem do robót Wykonawca powinien: </w:t>
      </w:r>
    </w:p>
    <w:p w14:paraId="267DC369" w14:textId="0F2E4024" w:rsidR="00B75D69" w:rsidRPr="00FC76FF" w:rsidRDefault="00B75D69" w:rsidP="002D158E">
      <w:pPr>
        <w:numPr>
          <w:ilvl w:val="0"/>
          <w:numId w:val="1"/>
        </w:numPr>
        <w:overflowPunct w:val="0"/>
        <w:autoSpaceDE w:val="0"/>
        <w:autoSpaceDN w:val="0"/>
        <w:adjustRightInd w:val="0"/>
        <w:textAlignment w:val="baseline"/>
        <w:rPr>
          <w:szCs w:val="21"/>
        </w:rPr>
      </w:pPr>
      <w:r w:rsidRPr="00FC76FF">
        <w:rPr>
          <w:szCs w:val="21"/>
        </w:rPr>
        <w:t>uzyskać wymagane dokumenty, dopuszczające wyroby budowlane do obrotu i powszechnego stosowania (np. stwierdzenie o oznakowaniu materiału znakiem CE lub znakiem budowlanym B, deklarację właściwości u</w:t>
      </w:r>
      <w:r w:rsidR="00987004" w:rsidRPr="00FC76FF">
        <w:rPr>
          <w:szCs w:val="21"/>
        </w:rPr>
        <w:t>ż</w:t>
      </w:r>
      <w:r w:rsidRPr="00FC76FF">
        <w:rPr>
          <w:szCs w:val="21"/>
        </w:rPr>
        <w:t>ytkowych, krajową lub europejską ocenę techniczną, ew. badania materiałów wykonane przez dostawców itp.),</w:t>
      </w:r>
    </w:p>
    <w:p w14:paraId="41BE61D2" w14:textId="70CC71A5" w:rsidR="00B75D69" w:rsidRPr="00FC76FF" w:rsidRDefault="00B75D69" w:rsidP="002D158E">
      <w:pPr>
        <w:numPr>
          <w:ilvl w:val="0"/>
          <w:numId w:val="1"/>
        </w:numPr>
        <w:overflowPunct w:val="0"/>
        <w:autoSpaceDE w:val="0"/>
        <w:autoSpaceDN w:val="0"/>
        <w:adjustRightInd w:val="0"/>
        <w:textAlignment w:val="baseline"/>
        <w:rPr>
          <w:szCs w:val="21"/>
        </w:rPr>
      </w:pPr>
      <w:r w:rsidRPr="00FC76FF">
        <w:rPr>
          <w:szCs w:val="21"/>
        </w:rPr>
        <w:t>ew. wykonać własne badania właściwości materiałów przeznaczonych do wykonania robót, określone przez In</w:t>
      </w:r>
      <w:r w:rsidR="00987004" w:rsidRPr="00FC76FF">
        <w:rPr>
          <w:szCs w:val="21"/>
        </w:rPr>
        <w:t>ż</w:t>
      </w:r>
      <w:r w:rsidRPr="00FC76FF">
        <w:rPr>
          <w:szCs w:val="21"/>
        </w:rPr>
        <w:t>yniera,</w:t>
      </w:r>
    </w:p>
    <w:p w14:paraId="17D68907" w14:textId="5C60D5B6" w:rsidR="00B75D69" w:rsidRPr="00FC76FF" w:rsidRDefault="00B75D69" w:rsidP="00FC76FF">
      <w:pPr>
        <w:rPr>
          <w:szCs w:val="21"/>
        </w:rPr>
      </w:pPr>
      <w:r w:rsidRPr="00FC76FF">
        <w:rPr>
          <w:szCs w:val="21"/>
        </w:rPr>
        <w:tab/>
        <w:t>Wszystkie dokumenty oraz wyniki badań Wykonawca przedstawia In</w:t>
      </w:r>
      <w:r w:rsidR="00987004" w:rsidRPr="00FC76FF">
        <w:rPr>
          <w:szCs w:val="21"/>
        </w:rPr>
        <w:t>ż</w:t>
      </w:r>
      <w:r w:rsidRPr="00FC76FF">
        <w:rPr>
          <w:szCs w:val="21"/>
        </w:rPr>
        <w:t>ynierowi do akceptacji.</w:t>
      </w:r>
    </w:p>
    <w:p w14:paraId="1C538E50" w14:textId="77777777" w:rsidR="00B75D69" w:rsidRPr="00FC76FF" w:rsidRDefault="00B75D69" w:rsidP="00FC76FF">
      <w:pPr>
        <w:rPr>
          <w:szCs w:val="21"/>
        </w:rPr>
      </w:pPr>
      <w:r w:rsidRPr="00FC76FF">
        <w:rPr>
          <w:szCs w:val="21"/>
        </w:rPr>
        <w:tab/>
        <w:t>Rodzaj i zakres badań dla kostek kamiennych powinien być zgodny z wymaganiami wg PN-B-11100.</w:t>
      </w:r>
    </w:p>
    <w:p w14:paraId="4C875274" w14:textId="77777777" w:rsidR="00B75D69" w:rsidRPr="00FC76FF" w:rsidRDefault="00B75D69" w:rsidP="00FC76FF">
      <w:pPr>
        <w:rPr>
          <w:szCs w:val="21"/>
        </w:rPr>
      </w:pPr>
      <w:r w:rsidRPr="00FC76FF">
        <w:rPr>
          <w:szCs w:val="21"/>
        </w:rPr>
        <w:lastRenderedPageBreak/>
        <w:tab/>
        <w:t>Badanie zwykłe obejmuje sprawdzenie cech zewnętrznych i dopuszczalnych odchyłek, podanych w tablicy   2</w:t>
      </w:r>
    </w:p>
    <w:p w14:paraId="7E72F93D" w14:textId="77777777" w:rsidR="00B75D69" w:rsidRPr="00FC76FF" w:rsidRDefault="00B75D69" w:rsidP="00FC76FF">
      <w:pPr>
        <w:rPr>
          <w:szCs w:val="21"/>
        </w:rPr>
      </w:pPr>
      <w:r w:rsidRPr="00FC76FF">
        <w:rPr>
          <w:szCs w:val="21"/>
        </w:rPr>
        <w:tab/>
        <w:t>Badanie pełne obejmuje zakres badania zwykłego oraz sprawdzenie cech fizycznych i wytrzymałościowych podanych w tablicy 1.</w:t>
      </w:r>
    </w:p>
    <w:p w14:paraId="1BD095D8" w14:textId="77777777" w:rsidR="00B75D69" w:rsidRPr="00FC76FF" w:rsidRDefault="00B75D69" w:rsidP="00FC76FF">
      <w:pPr>
        <w:rPr>
          <w:szCs w:val="21"/>
        </w:rPr>
      </w:pPr>
      <w:r w:rsidRPr="00FC76FF">
        <w:rPr>
          <w:szCs w:val="21"/>
        </w:rPr>
        <w:tab/>
        <w:t>W skład partii przeznaczonej do badań powinny wchodzić kostki jednakowego typu, rodzaju klasy i wielkości. Wielkość partii nie powinna przekraczać 500 ton kostki.</w:t>
      </w:r>
    </w:p>
    <w:p w14:paraId="2C113C89" w14:textId="5D9009B5" w:rsidR="00B75D69" w:rsidRPr="00FC76FF" w:rsidRDefault="00B75D69" w:rsidP="00FC76FF">
      <w:pPr>
        <w:rPr>
          <w:szCs w:val="21"/>
        </w:rPr>
      </w:pPr>
      <w:r w:rsidRPr="00FC76FF">
        <w:rPr>
          <w:szCs w:val="21"/>
        </w:rPr>
        <w:tab/>
        <w:t>Z partii przeznaczonej do badań nale</w:t>
      </w:r>
      <w:r w:rsidR="00987004" w:rsidRPr="00FC76FF">
        <w:rPr>
          <w:szCs w:val="21"/>
        </w:rPr>
        <w:t>ż</w:t>
      </w:r>
      <w:r w:rsidRPr="00FC76FF">
        <w:rPr>
          <w:szCs w:val="21"/>
        </w:rPr>
        <w:t>y pobrać w sposób losowy próbkę składającą się z kostek drogowych w liczbie:</w:t>
      </w:r>
    </w:p>
    <w:p w14:paraId="2C4C2F09" w14:textId="77777777" w:rsidR="00B75D69" w:rsidRPr="00FC76FF" w:rsidRDefault="00B75D69" w:rsidP="00FC76FF">
      <w:pPr>
        <w:rPr>
          <w:szCs w:val="21"/>
        </w:rPr>
      </w:pPr>
      <w:r w:rsidRPr="00FC76FF">
        <w:rPr>
          <w:szCs w:val="21"/>
        </w:rPr>
        <w:t>-      do badania zwykłego: 40 sztuk,</w:t>
      </w:r>
    </w:p>
    <w:p w14:paraId="01B528E4" w14:textId="77777777" w:rsidR="00B75D69" w:rsidRPr="00FC76FF" w:rsidRDefault="00B75D69" w:rsidP="00FC76FF">
      <w:pPr>
        <w:rPr>
          <w:szCs w:val="21"/>
        </w:rPr>
      </w:pPr>
      <w:r w:rsidRPr="00FC76FF">
        <w:rPr>
          <w:szCs w:val="21"/>
        </w:rPr>
        <w:t>-      do badania cech podanych w tablicy 1: 6 sztuk.</w:t>
      </w:r>
    </w:p>
    <w:p w14:paraId="1DEE6449" w14:textId="1CFE5F29" w:rsidR="00B75D69" w:rsidRPr="00FC76FF" w:rsidRDefault="00B75D69" w:rsidP="00FC76FF">
      <w:pPr>
        <w:rPr>
          <w:szCs w:val="21"/>
        </w:rPr>
      </w:pPr>
      <w:r w:rsidRPr="00FC76FF">
        <w:rPr>
          <w:szCs w:val="21"/>
        </w:rPr>
        <w:tab/>
        <w:t>Badania zwykłe nale</w:t>
      </w:r>
      <w:r w:rsidR="00987004" w:rsidRPr="00FC76FF">
        <w:rPr>
          <w:szCs w:val="21"/>
        </w:rPr>
        <w:t>ż</w:t>
      </w:r>
      <w:r w:rsidRPr="00FC76FF">
        <w:rPr>
          <w:szCs w:val="21"/>
        </w:rPr>
        <w:t>y przeprowadzać przy ka</w:t>
      </w:r>
      <w:r w:rsidR="00987004" w:rsidRPr="00FC76FF">
        <w:rPr>
          <w:szCs w:val="21"/>
        </w:rPr>
        <w:t>ż</w:t>
      </w:r>
      <w:r w:rsidRPr="00FC76FF">
        <w:rPr>
          <w:szCs w:val="21"/>
        </w:rPr>
        <w:t xml:space="preserve">dym sprawdzaniu zgodności partii z wymaganiami normy, badanie pełne przeprowadza się na </w:t>
      </w:r>
      <w:r w:rsidR="00987004" w:rsidRPr="00FC76FF">
        <w:rPr>
          <w:szCs w:val="21"/>
        </w:rPr>
        <w:t>ż</w:t>
      </w:r>
      <w:r w:rsidRPr="00FC76FF">
        <w:rPr>
          <w:szCs w:val="21"/>
        </w:rPr>
        <w:t>ądanie odbiorcy.</w:t>
      </w:r>
    </w:p>
    <w:p w14:paraId="5D89F380" w14:textId="33F33A1E" w:rsidR="00B75D69" w:rsidRPr="00FC76FF" w:rsidRDefault="00B75D69" w:rsidP="00FC76FF">
      <w:pPr>
        <w:rPr>
          <w:szCs w:val="21"/>
        </w:rPr>
      </w:pPr>
      <w:r w:rsidRPr="00FC76FF">
        <w:rPr>
          <w:szCs w:val="21"/>
        </w:rPr>
        <w:tab/>
        <w:t>W badaniu zwykłym partię kostki nale</w:t>
      </w:r>
      <w:r w:rsidR="00987004" w:rsidRPr="00FC76FF">
        <w:rPr>
          <w:szCs w:val="21"/>
        </w:rPr>
        <w:t>ż</w:t>
      </w:r>
      <w:r w:rsidRPr="00FC76FF">
        <w:rPr>
          <w:szCs w:val="21"/>
        </w:rPr>
        <w:t>y uznać za zgodną z wymaganiami normy, je</w:t>
      </w:r>
      <w:r w:rsidR="00987004" w:rsidRPr="00FC76FF">
        <w:rPr>
          <w:szCs w:val="21"/>
        </w:rPr>
        <w:t>ż</w:t>
      </w:r>
      <w:r w:rsidRPr="00FC76FF">
        <w:rPr>
          <w:szCs w:val="21"/>
        </w:rPr>
        <w:t>eli liczba sztuk niedobrych w zbadanej ilości kostek jest dla poszczególnych sprawdzań równa lub mniejsza od 4.</w:t>
      </w:r>
    </w:p>
    <w:p w14:paraId="104F6213" w14:textId="224B691F" w:rsidR="00B75D69" w:rsidRPr="00FC76FF" w:rsidRDefault="00B75D69" w:rsidP="00FC76FF">
      <w:pPr>
        <w:rPr>
          <w:szCs w:val="21"/>
        </w:rPr>
      </w:pPr>
      <w:r w:rsidRPr="00FC76FF">
        <w:rPr>
          <w:szCs w:val="21"/>
        </w:rPr>
        <w:tab/>
        <w:t>W przypadku gdy liczba kostek niedobrych dla jednego sprawdzenia jest większa od 4, całą partię nale</w:t>
      </w:r>
      <w:r w:rsidR="00987004" w:rsidRPr="00FC76FF">
        <w:rPr>
          <w:szCs w:val="21"/>
        </w:rPr>
        <w:t>ż</w:t>
      </w:r>
      <w:r w:rsidRPr="00FC76FF">
        <w:rPr>
          <w:szCs w:val="21"/>
        </w:rPr>
        <w:t>y uznać za niezgodną z wymaganiami.</w:t>
      </w:r>
    </w:p>
    <w:p w14:paraId="50722DF2" w14:textId="0CD945A2" w:rsidR="00B75D69" w:rsidRPr="00FC76FF" w:rsidRDefault="00B75D69" w:rsidP="00FC76FF">
      <w:pPr>
        <w:rPr>
          <w:szCs w:val="21"/>
        </w:rPr>
      </w:pPr>
      <w:r w:rsidRPr="00FC76FF">
        <w:rPr>
          <w:szCs w:val="21"/>
        </w:rPr>
        <w:tab/>
        <w:t>W badaniu pełnym, partię kostki poddaną sprawdzeniu cech podanych w tablicy 1, nale</w:t>
      </w:r>
      <w:r w:rsidR="00987004" w:rsidRPr="00FC76FF">
        <w:rPr>
          <w:szCs w:val="21"/>
        </w:rPr>
        <w:t>ż</w:t>
      </w:r>
      <w:r w:rsidRPr="00FC76FF">
        <w:rPr>
          <w:szCs w:val="21"/>
        </w:rPr>
        <w:t>y uznać za zgodną z wymaganiami normy, je</w:t>
      </w:r>
      <w:r w:rsidR="00987004" w:rsidRPr="00FC76FF">
        <w:rPr>
          <w:szCs w:val="21"/>
        </w:rPr>
        <w:t>ż</w:t>
      </w:r>
      <w:r w:rsidRPr="00FC76FF">
        <w:rPr>
          <w:szCs w:val="21"/>
        </w:rPr>
        <w:t>eli wszystkie sprawdzenia dadzą wynik dodatni. Je</w:t>
      </w:r>
      <w:r w:rsidR="00987004" w:rsidRPr="00FC76FF">
        <w:rPr>
          <w:szCs w:val="21"/>
        </w:rPr>
        <w:t>ż</w:t>
      </w:r>
      <w:r w:rsidRPr="00FC76FF">
        <w:rPr>
          <w:szCs w:val="21"/>
        </w:rPr>
        <w:t>eli chocia</w:t>
      </w:r>
      <w:r w:rsidR="00987004" w:rsidRPr="00FC76FF">
        <w:rPr>
          <w:szCs w:val="21"/>
        </w:rPr>
        <w:t>ż</w:t>
      </w:r>
      <w:r w:rsidRPr="00FC76FF">
        <w:rPr>
          <w:szCs w:val="21"/>
        </w:rPr>
        <w:t xml:space="preserve"> jedno ze sprawdzeń da wynik ujemny, całą partię nale</w:t>
      </w:r>
      <w:r w:rsidR="00987004" w:rsidRPr="00FC76FF">
        <w:rPr>
          <w:szCs w:val="21"/>
        </w:rPr>
        <w:t>ż</w:t>
      </w:r>
      <w:r w:rsidRPr="00FC76FF">
        <w:rPr>
          <w:szCs w:val="21"/>
        </w:rPr>
        <w:t>y uznać za niezgodną z wymaganiami.</w:t>
      </w:r>
    </w:p>
    <w:p w14:paraId="47597BD9" w14:textId="66723375" w:rsidR="00B75D69" w:rsidRPr="00FC76FF" w:rsidRDefault="00B75D69" w:rsidP="00FC76FF">
      <w:pPr>
        <w:rPr>
          <w:szCs w:val="21"/>
        </w:rPr>
      </w:pPr>
      <w:r w:rsidRPr="00FC76FF">
        <w:rPr>
          <w:szCs w:val="21"/>
        </w:rPr>
        <w:tab/>
        <w:t>Badania pozostałych materiałów stosowanych do wykonania nawierzchni z kostek kamiennych, powinny obejmować wszystkie właściwości, które zostały określone w normach podanych dla odpowiednich  materiałów wg pkt od 2.3 do 2.7.</w:t>
      </w:r>
    </w:p>
    <w:p w14:paraId="462CF9FA" w14:textId="77777777" w:rsidR="002D158E" w:rsidRPr="00690CB4" w:rsidRDefault="002D158E" w:rsidP="002D158E">
      <w:pPr>
        <w:pStyle w:val="Standardowytekst"/>
        <w:rPr>
          <w:sz w:val="22"/>
          <w:szCs w:val="22"/>
        </w:rPr>
      </w:pPr>
    </w:p>
    <w:p w14:paraId="4EF112FE" w14:textId="77777777" w:rsidR="00B75D69" w:rsidRPr="00690CB4" w:rsidRDefault="00B75D69" w:rsidP="00F664CB">
      <w:pPr>
        <w:pStyle w:val="Nagwek3"/>
      </w:pPr>
      <w:r w:rsidRPr="00690CB4">
        <w:t>6.3. BADANIA w CZASIE ROBÓT</w:t>
      </w:r>
    </w:p>
    <w:p w14:paraId="117267FA" w14:textId="4F795CE6"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6.3.1.</w:t>
      </w:r>
      <w:r w:rsidRPr="000B689C">
        <w:rPr>
          <w:rFonts w:ascii="Century Gothic" w:hAnsi="Century Gothic"/>
          <w:sz w:val="21"/>
          <w:szCs w:val="21"/>
        </w:rPr>
        <w:t xml:space="preserve"> </w:t>
      </w:r>
      <w:r w:rsidR="0029799B" w:rsidRPr="000B689C">
        <w:rPr>
          <w:rFonts w:ascii="Century Gothic" w:hAnsi="Century Gothic"/>
          <w:sz w:val="21"/>
          <w:szCs w:val="21"/>
        </w:rPr>
        <w:t>Sprawdzenie podsypki</w:t>
      </w:r>
    </w:p>
    <w:p w14:paraId="6D0BA328" w14:textId="37C1A3E3" w:rsidR="00B75D69" w:rsidRDefault="00B75D69" w:rsidP="002D158E">
      <w:pPr>
        <w:pStyle w:val="Standardowytekst"/>
        <w:rPr>
          <w:rFonts w:ascii="Century Gothic" w:hAnsi="Century Gothic"/>
          <w:sz w:val="21"/>
          <w:szCs w:val="21"/>
        </w:rPr>
      </w:pPr>
      <w:r w:rsidRPr="000B689C">
        <w:rPr>
          <w:rFonts w:ascii="Century Gothic" w:hAnsi="Century Gothic"/>
          <w:sz w:val="21"/>
          <w:szCs w:val="21"/>
        </w:rPr>
        <w:tab/>
        <w:t>Sprawdzenie podsypki polega na stwierdzeniu jej zgodności z dokumentacją projektową oraz z wymaganiami określonymi w p. 5.4.</w:t>
      </w:r>
    </w:p>
    <w:p w14:paraId="1AB905F2" w14:textId="77777777" w:rsidR="000B689C" w:rsidRPr="000B689C" w:rsidRDefault="000B689C" w:rsidP="002D158E">
      <w:pPr>
        <w:pStyle w:val="Standardowytekst"/>
        <w:rPr>
          <w:rFonts w:ascii="Century Gothic" w:hAnsi="Century Gothic"/>
          <w:sz w:val="21"/>
          <w:szCs w:val="21"/>
        </w:rPr>
      </w:pPr>
    </w:p>
    <w:p w14:paraId="727F1E5A" w14:textId="2A9BD572"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6.3.2.</w:t>
      </w:r>
      <w:r w:rsidRPr="000B689C">
        <w:rPr>
          <w:rFonts w:ascii="Century Gothic" w:hAnsi="Century Gothic"/>
          <w:sz w:val="21"/>
          <w:szCs w:val="21"/>
        </w:rPr>
        <w:t xml:space="preserve"> </w:t>
      </w:r>
      <w:r w:rsidR="0029799B" w:rsidRPr="000B689C">
        <w:rPr>
          <w:rFonts w:ascii="Century Gothic" w:hAnsi="Century Gothic"/>
          <w:sz w:val="21"/>
          <w:szCs w:val="21"/>
        </w:rPr>
        <w:t>Badanie prawidłowości układania kostki</w:t>
      </w:r>
    </w:p>
    <w:p w14:paraId="11BC6765"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Badanie prawidłowości układania kostki polega na:</w:t>
      </w:r>
    </w:p>
    <w:p w14:paraId="03D75B8C"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zmierzeniu szerokości spoin oraz powiązania spoin i sprawdzeniu zgodności z p. 5.5.6,</w:t>
      </w:r>
    </w:p>
    <w:p w14:paraId="77DFB2C4" w14:textId="70F826FC"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zbadaniu rodzaju i gatunku u</w:t>
      </w:r>
      <w:r w:rsidR="00987004" w:rsidRPr="000B689C">
        <w:rPr>
          <w:rFonts w:ascii="Century Gothic" w:hAnsi="Century Gothic"/>
          <w:sz w:val="21"/>
          <w:szCs w:val="21"/>
        </w:rPr>
        <w:t>ż</w:t>
      </w:r>
      <w:r w:rsidRPr="000B689C">
        <w:rPr>
          <w:rFonts w:ascii="Century Gothic" w:hAnsi="Century Gothic"/>
          <w:sz w:val="21"/>
          <w:szCs w:val="21"/>
        </w:rPr>
        <w:t>ytej kostki, zgodnie z wymogami wg p. 2,</w:t>
      </w:r>
    </w:p>
    <w:p w14:paraId="5BDA1026"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sprawdzeniu prawidłowości wykonania szczelin dylatacyjnych zgodnie z p. 5.5.3.</w:t>
      </w:r>
    </w:p>
    <w:p w14:paraId="57AA60E3"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Sprawdzenie wiązania kostki wykonuje się wyrywkowo w kilku miejscach przez oględziny nawierzchni i określenie czy wiązanie odpowiada wymaganiom wg p. 5.5.</w:t>
      </w:r>
    </w:p>
    <w:p w14:paraId="3E53D190"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 xml:space="preserve">Ubicie kostki sprawdza się przez swobodne jednokrotne opuszczenie z wysokości </w:t>
      </w:r>
      <w:smartTag w:uri="urn:schemas-microsoft-com:office:smarttags" w:element="metricconverter">
        <w:smartTagPr>
          <w:attr w:name="ProductID" w:val="15 cm"/>
        </w:smartTagPr>
        <w:r w:rsidRPr="000B689C">
          <w:rPr>
            <w:rFonts w:ascii="Century Gothic" w:hAnsi="Century Gothic"/>
            <w:sz w:val="21"/>
            <w:szCs w:val="21"/>
          </w:rPr>
          <w:t>15 cm</w:t>
        </w:r>
      </w:smartTag>
      <w:r w:rsidRPr="000B689C">
        <w:rPr>
          <w:rFonts w:ascii="Century Gothic" w:hAnsi="Century Gothic"/>
          <w:sz w:val="21"/>
          <w:szCs w:val="21"/>
        </w:rPr>
        <w:t xml:space="preserve"> ubijaka o masie </w:t>
      </w:r>
      <w:smartTag w:uri="urn:schemas-microsoft-com:office:smarttags" w:element="metricconverter">
        <w:smartTagPr>
          <w:attr w:name="ProductID" w:val="25 kg"/>
        </w:smartTagPr>
        <w:r w:rsidRPr="000B689C">
          <w:rPr>
            <w:rFonts w:ascii="Century Gothic" w:hAnsi="Century Gothic"/>
            <w:sz w:val="21"/>
            <w:szCs w:val="21"/>
          </w:rPr>
          <w:t>25 kg</w:t>
        </w:r>
      </w:smartTag>
      <w:r w:rsidRPr="000B689C">
        <w:rPr>
          <w:rFonts w:ascii="Century Gothic" w:hAnsi="Century Gothic"/>
          <w:sz w:val="21"/>
          <w:szCs w:val="21"/>
        </w:rPr>
        <w:t xml:space="preserve"> na poszczególne kostki. Pod wpływem takiego uderzenia osiadanie kostek nie powinno być dostrzegane.</w:t>
      </w:r>
    </w:p>
    <w:p w14:paraId="309B46C6" w14:textId="33E55C48"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6.3.3.</w:t>
      </w:r>
      <w:r w:rsidRPr="000B689C">
        <w:rPr>
          <w:rFonts w:ascii="Century Gothic" w:hAnsi="Century Gothic"/>
          <w:sz w:val="21"/>
          <w:szCs w:val="21"/>
        </w:rPr>
        <w:t xml:space="preserve"> </w:t>
      </w:r>
      <w:r w:rsidR="0029799B" w:rsidRPr="000B689C">
        <w:rPr>
          <w:rFonts w:ascii="Century Gothic" w:hAnsi="Century Gothic"/>
          <w:sz w:val="21"/>
          <w:szCs w:val="21"/>
        </w:rPr>
        <w:t>Sprawdzenie wypełnienia spoin</w:t>
      </w:r>
    </w:p>
    <w:p w14:paraId="4FF6DC04"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Badanie prawidłowości wypełnienia spoin polega na sprawdzeniu zgodności z wymaganiami zawartymi w p. 5.5.6.</w:t>
      </w:r>
    </w:p>
    <w:p w14:paraId="4C63673C" w14:textId="421216E1"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Sprawdzenie wypełnienia spoin wykonuje się co najmniej w pięciu dowolnie obranych miejscach na ka</w:t>
      </w:r>
      <w:r w:rsidR="00987004" w:rsidRPr="000B689C">
        <w:rPr>
          <w:rFonts w:ascii="Century Gothic" w:hAnsi="Century Gothic"/>
          <w:sz w:val="21"/>
          <w:szCs w:val="21"/>
        </w:rPr>
        <w:t>ż</w:t>
      </w:r>
      <w:r w:rsidRPr="000B689C">
        <w:rPr>
          <w:rFonts w:ascii="Century Gothic" w:hAnsi="Century Gothic"/>
          <w:sz w:val="21"/>
          <w:szCs w:val="21"/>
        </w:rPr>
        <w:t xml:space="preserve">dym kilometrze przez wykruszenie zaprawy na długości około </w:t>
      </w:r>
      <w:smartTag w:uri="urn:schemas-microsoft-com:office:smarttags" w:element="metricconverter">
        <w:smartTagPr>
          <w:attr w:name="ProductID" w:val="10 cm"/>
        </w:smartTagPr>
        <w:r w:rsidRPr="000B689C">
          <w:rPr>
            <w:rFonts w:ascii="Century Gothic" w:hAnsi="Century Gothic"/>
            <w:sz w:val="21"/>
            <w:szCs w:val="21"/>
          </w:rPr>
          <w:t>10 cm</w:t>
        </w:r>
      </w:smartTag>
      <w:r w:rsidRPr="000B689C">
        <w:rPr>
          <w:rFonts w:ascii="Century Gothic" w:hAnsi="Century Gothic"/>
          <w:sz w:val="21"/>
          <w:szCs w:val="21"/>
        </w:rPr>
        <w:t xml:space="preserve"> i zmierzenie głębokości wypełnienia spoiny zaprawą oraz sprawdzenie przyczepności zaprawy do kostki.</w:t>
      </w:r>
    </w:p>
    <w:p w14:paraId="09158EB3" w14:textId="77777777" w:rsidR="002D158E" w:rsidRPr="00690CB4" w:rsidRDefault="002D158E" w:rsidP="002D158E">
      <w:pPr>
        <w:pStyle w:val="Standardowytekst"/>
        <w:rPr>
          <w:sz w:val="22"/>
          <w:szCs w:val="22"/>
        </w:rPr>
      </w:pPr>
    </w:p>
    <w:p w14:paraId="1C7C4436" w14:textId="591EC493" w:rsidR="00B75D69" w:rsidRPr="00690CB4" w:rsidRDefault="00B75D69" w:rsidP="00F664CB">
      <w:pPr>
        <w:pStyle w:val="Nagwek3"/>
      </w:pPr>
      <w:r w:rsidRPr="00690CB4">
        <w:t xml:space="preserve">6.4. </w:t>
      </w:r>
      <w:r w:rsidR="0029799B" w:rsidRPr="00690CB4">
        <w:t>Sprawdzenie cech geometrycznych nawierzchni</w:t>
      </w:r>
    </w:p>
    <w:p w14:paraId="6651962B"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6.4.1.</w:t>
      </w:r>
      <w:r w:rsidRPr="000B689C">
        <w:rPr>
          <w:rFonts w:ascii="Century Gothic" w:hAnsi="Century Gothic"/>
          <w:sz w:val="21"/>
          <w:szCs w:val="21"/>
        </w:rPr>
        <w:t xml:space="preserve"> Równość</w:t>
      </w:r>
    </w:p>
    <w:p w14:paraId="62FAE58E" w14:textId="11E23818"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Nierówności podłu</w:t>
      </w:r>
      <w:r w:rsidR="00987004" w:rsidRPr="000B689C">
        <w:rPr>
          <w:rFonts w:ascii="Century Gothic" w:hAnsi="Century Gothic"/>
          <w:sz w:val="21"/>
          <w:szCs w:val="21"/>
        </w:rPr>
        <w:t>ż</w:t>
      </w:r>
      <w:r w:rsidRPr="000B689C">
        <w:rPr>
          <w:rFonts w:ascii="Century Gothic" w:hAnsi="Century Gothic"/>
          <w:sz w:val="21"/>
          <w:szCs w:val="21"/>
        </w:rPr>
        <w:t>ne nawierzchni nale</w:t>
      </w:r>
      <w:r w:rsidR="00987004" w:rsidRPr="000B689C">
        <w:rPr>
          <w:rFonts w:ascii="Century Gothic" w:hAnsi="Century Gothic"/>
          <w:sz w:val="21"/>
          <w:szCs w:val="21"/>
        </w:rPr>
        <w:t>ż</w:t>
      </w:r>
      <w:r w:rsidRPr="000B689C">
        <w:rPr>
          <w:rFonts w:ascii="Century Gothic" w:hAnsi="Century Gothic"/>
          <w:sz w:val="21"/>
          <w:szCs w:val="21"/>
        </w:rPr>
        <w:t>y mierzyć 4-metrową łatą lub planografem, zgodnie z normą BN-68/8931-04.</w:t>
      </w:r>
    </w:p>
    <w:p w14:paraId="4E45750B" w14:textId="7A669627" w:rsidR="00B75D69" w:rsidRDefault="00B75D69" w:rsidP="002D158E">
      <w:pPr>
        <w:pStyle w:val="Standardowytekst"/>
        <w:rPr>
          <w:rFonts w:ascii="Century Gothic" w:hAnsi="Century Gothic"/>
          <w:sz w:val="21"/>
          <w:szCs w:val="21"/>
        </w:rPr>
      </w:pPr>
      <w:r w:rsidRPr="000B689C">
        <w:rPr>
          <w:rFonts w:ascii="Century Gothic" w:hAnsi="Century Gothic"/>
          <w:sz w:val="21"/>
          <w:szCs w:val="21"/>
        </w:rPr>
        <w:tab/>
        <w:t>Nierówności podłu</w:t>
      </w:r>
      <w:r w:rsidR="00987004" w:rsidRPr="000B689C">
        <w:rPr>
          <w:rFonts w:ascii="Century Gothic" w:hAnsi="Century Gothic"/>
          <w:sz w:val="21"/>
          <w:szCs w:val="21"/>
        </w:rPr>
        <w:t>ż</w:t>
      </w:r>
      <w:r w:rsidRPr="000B689C">
        <w:rPr>
          <w:rFonts w:ascii="Century Gothic" w:hAnsi="Century Gothic"/>
          <w:sz w:val="21"/>
          <w:szCs w:val="21"/>
        </w:rPr>
        <w:t xml:space="preserve">ne nawierzchni nie powinny przekraczać </w:t>
      </w:r>
      <w:smartTag w:uri="urn:schemas-microsoft-com:office:smarttags" w:element="metricconverter">
        <w:smartTagPr>
          <w:attr w:name="ProductID" w:val="1,0 cm"/>
        </w:smartTagPr>
        <w:r w:rsidRPr="000B689C">
          <w:rPr>
            <w:rFonts w:ascii="Century Gothic" w:hAnsi="Century Gothic"/>
            <w:sz w:val="21"/>
            <w:szCs w:val="21"/>
          </w:rPr>
          <w:t>1,0 cm</w:t>
        </w:r>
      </w:smartTag>
      <w:r w:rsidRPr="000B689C">
        <w:rPr>
          <w:rFonts w:ascii="Century Gothic" w:hAnsi="Century Gothic"/>
          <w:sz w:val="21"/>
          <w:szCs w:val="21"/>
        </w:rPr>
        <w:t>.</w:t>
      </w:r>
    </w:p>
    <w:p w14:paraId="4C9B3EFE" w14:textId="77777777" w:rsidR="000B689C" w:rsidRPr="000B689C" w:rsidRDefault="000B689C" w:rsidP="002D158E">
      <w:pPr>
        <w:pStyle w:val="Standardowytekst"/>
        <w:rPr>
          <w:rFonts w:ascii="Century Gothic" w:hAnsi="Century Gothic"/>
          <w:sz w:val="21"/>
          <w:szCs w:val="21"/>
        </w:rPr>
      </w:pPr>
    </w:p>
    <w:p w14:paraId="59A7F585"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6.4.2.</w:t>
      </w:r>
      <w:r w:rsidRPr="000B689C">
        <w:rPr>
          <w:rFonts w:ascii="Century Gothic" w:hAnsi="Century Gothic"/>
          <w:sz w:val="21"/>
          <w:szCs w:val="21"/>
        </w:rPr>
        <w:t xml:space="preserve"> Spadki poprzeczne</w:t>
      </w:r>
    </w:p>
    <w:p w14:paraId="1B82D6F2" w14:textId="7F1F9230" w:rsidR="00B75D69" w:rsidRDefault="00B75D69" w:rsidP="002D158E">
      <w:pPr>
        <w:pStyle w:val="Standardowytekst"/>
        <w:rPr>
          <w:rFonts w:ascii="Century Gothic" w:hAnsi="Century Gothic"/>
          <w:sz w:val="21"/>
          <w:szCs w:val="21"/>
        </w:rPr>
      </w:pPr>
      <w:r w:rsidRPr="000B689C">
        <w:rPr>
          <w:rFonts w:ascii="Century Gothic" w:hAnsi="Century Gothic"/>
          <w:sz w:val="21"/>
          <w:szCs w:val="21"/>
        </w:rPr>
        <w:tab/>
        <w:t xml:space="preserve">Spadki poprzeczne nawierzchni powinny być zgodne z dokumentacją projektową z tolerancją </w:t>
      </w:r>
      <w:r w:rsidRPr="000B689C">
        <w:rPr>
          <w:rFonts w:ascii="Century Gothic" w:hAnsi="Century Gothic"/>
          <w:sz w:val="21"/>
          <w:szCs w:val="21"/>
        </w:rPr>
        <w:sym w:font="Symbol" w:char="F0B1"/>
      </w:r>
      <w:r w:rsidRPr="000B689C">
        <w:rPr>
          <w:rFonts w:ascii="Century Gothic" w:hAnsi="Century Gothic"/>
          <w:sz w:val="21"/>
          <w:szCs w:val="21"/>
        </w:rPr>
        <w:t xml:space="preserve"> 0,5%.</w:t>
      </w:r>
    </w:p>
    <w:p w14:paraId="79382815" w14:textId="77777777" w:rsidR="000B689C" w:rsidRPr="000B689C" w:rsidRDefault="000B689C" w:rsidP="002D158E">
      <w:pPr>
        <w:pStyle w:val="Standardowytekst"/>
        <w:rPr>
          <w:rFonts w:ascii="Century Gothic" w:hAnsi="Century Gothic"/>
          <w:sz w:val="21"/>
          <w:szCs w:val="21"/>
        </w:rPr>
      </w:pPr>
    </w:p>
    <w:p w14:paraId="057CBD69"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6.4.3.</w:t>
      </w:r>
      <w:r w:rsidRPr="000B689C">
        <w:rPr>
          <w:rFonts w:ascii="Century Gothic" w:hAnsi="Century Gothic"/>
          <w:sz w:val="21"/>
          <w:szCs w:val="21"/>
        </w:rPr>
        <w:t xml:space="preserve"> Rzędne wysokościowe</w:t>
      </w:r>
    </w:p>
    <w:p w14:paraId="1D7B212A" w14:textId="7233AB64" w:rsidR="00B75D69" w:rsidRDefault="00B75D69" w:rsidP="002D158E">
      <w:pPr>
        <w:pStyle w:val="Standardowytekst"/>
        <w:rPr>
          <w:rFonts w:ascii="Century Gothic" w:hAnsi="Century Gothic"/>
          <w:sz w:val="21"/>
          <w:szCs w:val="21"/>
        </w:rPr>
      </w:pPr>
      <w:r w:rsidRPr="000B689C">
        <w:rPr>
          <w:rFonts w:ascii="Century Gothic" w:hAnsi="Century Gothic"/>
          <w:sz w:val="21"/>
          <w:szCs w:val="21"/>
        </w:rPr>
        <w:tab/>
        <w:t>Ró</w:t>
      </w:r>
      <w:r w:rsidR="00987004" w:rsidRPr="000B689C">
        <w:rPr>
          <w:rFonts w:ascii="Century Gothic" w:hAnsi="Century Gothic"/>
          <w:sz w:val="21"/>
          <w:szCs w:val="21"/>
        </w:rPr>
        <w:t>ż</w:t>
      </w:r>
      <w:r w:rsidRPr="000B689C">
        <w:rPr>
          <w:rFonts w:ascii="Century Gothic" w:hAnsi="Century Gothic"/>
          <w:sz w:val="21"/>
          <w:szCs w:val="21"/>
        </w:rPr>
        <w:t>nice pomiędzy rzędnymi wykonanej nawierzchni i rzędnymi projektowanymi nie powinny przekraczać +</w:t>
      </w:r>
      <w:smartTag w:uri="urn:schemas-microsoft-com:office:smarttags" w:element="metricconverter">
        <w:smartTagPr>
          <w:attr w:name="ProductID" w:val="1 cm"/>
        </w:smartTagPr>
        <w:r w:rsidRPr="000B689C">
          <w:rPr>
            <w:rFonts w:ascii="Century Gothic" w:hAnsi="Century Gothic"/>
            <w:sz w:val="21"/>
            <w:szCs w:val="21"/>
          </w:rPr>
          <w:t>1 cm</w:t>
        </w:r>
      </w:smartTag>
      <w:r w:rsidRPr="000B689C">
        <w:rPr>
          <w:rFonts w:ascii="Century Gothic" w:hAnsi="Century Gothic"/>
          <w:sz w:val="21"/>
          <w:szCs w:val="21"/>
        </w:rPr>
        <w:t xml:space="preserve"> i </w:t>
      </w:r>
      <w:smartTag w:uri="urn:schemas-microsoft-com:office:smarttags" w:element="metricconverter">
        <w:smartTagPr>
          <w:attr w:name="ProductID" w:val="-2 cm"/>
        </w:smartTagPr>
        <w:r w:rsidRPr="000B689C">
          <w:rPr>
            <w:rFonts w:ascii="Century Gothic" w:hAnsi="Century Gothic"/>
            <w:sz w:val="21"/>
            <w:szCs w:val="21"/>
          </w:rPr>
          <w:t>-2 cm</w:t>
        </w:r>
      </w:smartTag>
      <w:r w:rsidRPr="000B689C">
        <w:rPr>
          <w:rFonts w:ascii="Century Gothic" w:hAnsi="Century Gothic"/>
          <w:sz w:val="21"/>
          <w:szCs w:val="21"/>
        </w:rPr>
        <w:t>.</w:t>
      </w:r>
    </w:p>
    <w:p w14:paraId="4343123D" w14:textId="77777777" w:rsidR="000B689C" w:rsidRPr="000B689C" w:rsidRDefault="000B689C" w:rsidP="002D158E">
      <w:pPr>
        <w:pStyle w:val="Standardowytekst"/>
        <w:rPr>
          <w:rFonts w:ascii="Century Gothic" w:hAnsi="Century Gothic"/>
          <w:sz w:val="21"/>
          <w:szCs w:val="21"/>
        </w:rPr>
      </w:pPr>
    </w:p>
    <w:p w14:paraId="17B40EB1"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6.4.4.</w:t>
      </w:r>
      <w:r w:rsidRPr="000B689C">
        <w:rPr>
          <w:rFonts w:ascii="Century Gothic" w:hAnsi="Century Gothic"/>
          <w:sz w:val="21"/>
          <w:szCs w:val="21"/>
        </w:rPr>
        <w:t xml:space="preserve"> Ukształtowanie osi</w:t>
      </w:r>
    </w:p>
    <w:p w14:paraId="71A46C3F" w14:textId="56B6CF4B" w:rsidR="00B75D69" w:rsidRDefault="00B75D69" w:rsidP="002D158E">
      <w:pPr>
        <w:pStyle w:val="Standardowytekst"/>
        <w:rPr>
          <w:rFonts w:ascii="Century Gothic" w:hAnsi="Century Gothic"/>
          <w:sz w:val="21"/>
          <w:szCs w:val="21"/>
        </w:rPr>
      </w:pPr>
      <w:r w:rsidRPr="000B689C">
        <w:rPr>
          <w:rFonts w:ascii="Century Gothic" w:hAnsi="Century Gothic"/>
          <w:sz w:val="21"/>
          <w:szCs w:val="21"/>
        </w:rPr>
        <w:tab/>
        <w:t>Oś nawierzchni w planie nie mo</w:t>
      </w:r>
      <w:r w:rsidR="00987004" w:rsidRPr="000B689C">
        <w:rPr>
          <w:rFonts w:ascii="Century Gothic" w:hAnsi="Century Gothic"/>
          <w:sz w:val="21"/>
          <w:szCs w:val="21"/>
        </w:rPr>
        <w:t>ż</w:t>
      </w:r>
      <w:r w:rsidRPr="000B689C">
        <w:rPr>
          <w:rFonts w:ascii="Century Gothic" w:hAnsi="Century Gothic"/>
          <w:sz w:val="21"/>
          <w:szCs w:val="21"/>
        </w:rPr>
        <w:t>e być przesunięta w stosunku do osi projektowanej o więcej ni</w:t>
      </w:r>
      <w:r w:rsidR="00987004" w:rsidRPr="000B689C">
        <w:rPr>
          <w:rFonts w:ascii="Century Gothic" w:hAnsi="Century Gothic"/>
          <w:sz w:val="21"/>
          <w:szCs w:val="21"/>
        </w:rPr>
        <w:t>ż</w:t>
      </w:r>
      <w:r w:rsidRPr="000B689C">
        <w:rPr>
          <w:rFonts w:ascii="Century Gothic" w:hAnsi="Century Gothic"/>
          <w:sz w:val="21"/>
          <w:szCs w:val="21"/>
        </w:rPr>
        <w:t xml:space="preserve"> </w:t>
      </w:r>
      <w:r w:rsidRPr="000B689C">
        <w:rPr>
          <w:rFonts w:ascii="Century Gothic" w:hAnsi="Century Gothic"/>
          <w:sz w:val="21"/>
          <w:szCs w:val="21"/>
        </w:rPr>
        <w:sym w:font="Symbol" w:char="F0B1"/>
      </w:r>
      <w:r w:rsidRPr="000B689C">
        <w:rPr>
          <w:rFonts w:ascii="Century Gothic" w:hAnsi="Century Gothic"/>
          <w:sz w:val="21"/>
          <w:szCs w:val="21"/>
        </w:rPr>
        <w:t xml:space="preserve"> </w:t>
      </w:r>
      <w:smartTag w:uri="urn:schemas-microsoft-com:office:smarttags" w:element="metricconverter">
        <w:smartTagPr>
          <w:attr w:name="ProductID" w:val="5 cm"/>
        </w:smartTagPr>
        <w:r w:rsidRPr="000B689C">
          <w:rPr>
            <w:rFonts w:ascii="Century Gothic" w:hAnsi="Century Gothic"/>
            <w:sz w:val="21"/>
            <w:szCs w:val="21"/>
          </w:rPr>
          <w:t>5 cm</w:t>
        </w:r>
      </w:smartTag>
      <w:r w:rsidRPr="000B689C">
        <w:rPr>
          <w:rFonts w:ascii="Century Gothic" w:hAnsi="Century Gothic"/>
          <w:sz w:val="21"/>
          <w:szCs w:val="21"/>
        </w:rPr>
        <w:t>.</w:t>
      </w:r>
    </w:p>
    <w:p w14:paraId="3E3B5AB8" w14:textId="77777777" w:rsidR="000B689C" w:rsidRPr="000B689C" w:rsidRDefault="000B689C" w:rsidP="002D158E">
      <w:pPr>
        <w:pStyle w:val="Standardowytekst"/>
        <w:rPr>
          <w:rFonts w:ascii="Century Gothic" w:hAnsi="Century Gothic"/>
          <w:sz w:val="21"/>
          <w:szCs w:val="21"/>
        </w:rPr>
      </w:pPr>
    </w:p>
    <w:p w14:paraId="4BD9A5D2"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6.4.5.</w:t>
      </w:r>
      <w:r w:rsidRPr="000B689C">
        <w:rPr>
          <w:rFonts w:ascii="Century Gothic" w:hAnsi="Century Gothic"/>
          <w:sz w:val="21"/>
          <w:szCs w:val="21"/>
        </w:rPr>
        <w:t xml:space="preserve"> Szerokość nawierzchni</w:t>
      </w:r>
    </w:p>
    <w:p w14:paraId="77BB49B8" w14:textId="7ACC749B" w:rsidR="00B75D69" w:rsidRDefault="00B75D69" w:rsidP="002D158E">
      <w:pPr>
        <w:pStyle w:val="Standardowytekst"/>
        <w:rPr>
          <w:rFonts w:ascii="Century Gothic" w:hAnsi="Century Gothic"/>
          <w:sz w:val="21"/>
          <w:szCs w:val="21"/>
        </w:rPr>
      </w:pPr>
      <w:r w:rsidRPr="000B689C">
        <w:rPr>
          <w:rFonts w:ascii="Century Gothic" w:hAnsi="Century Gothic"/>
          <w:sz w:val="21"/>
          <w:szCs w:val="21"/>
        </w:rPr>
        <w:tab/>
        <w:t>Szerokość nawierzchni nie mo</w:t>
      </w:r>
      <w:r w:rsidR="00987004" w:rsidRPr="000B689C">
        <w:rPr>
          <w:rFonts w:ascii="Century Gothic" w:hAnsi="Century Gothic"/>
          <w:sz w:val="21"/>
          <w:szCs w:val="21"/>
        </w:rPr>
        <w:t>ż</w:t>
      </w:r>
      <w:r w:rsidRPr="000B689C">
        <w:rPr>
          <w:rFonts w:ascii="Century Gothic" w:hAnsi="Century Gothic"/>
          <w:sz w:val="21"/>
          <w:szCs w:val="21"/>
        </w:rPr>
        <w:t>e ró</w:t>
      </w:r>
      <w:r w:rsidR="00987004" w:rsidRPr="000B689C">
        <w:rPr>
          <w:rFonts w:ascii="Century Gothic" w:hAnsi="Century Gothic"/>
          <w:sz w:val="21"/>
          <w:szCs w:val="21"/>
        </w:rPr>
        <w:t>ż</w:t>
      </w:r>
      <w:r w:rsidRPr="000B689C">
        <w:rPr>
          <w:rFonts w:ascii="Century Gothic" w:hAnsi="Century Gothic"/>
          <w:sz w:val="21"/>
          <w:szCs w:val="21"/>
        </w:rPr>
        <w:t>nić się od szerokości projektowanej o więcej ni</w:t>
      </w:r>
      <w:r w:rsidR="00987004" w:rsidRPr="000B689C">
        <w:rPr>
          <w:rFonts w:ascii="Century Gothic" w:hAnsi="Century Gothic"/>
          <w:sz w:val="21"/>
          <w:szCs w:val="21"/>
        </w:rPr>
        <w:t>ż</w:t>
      </w:r>
      <w:r w:rsidRPr="000B689C">
        <w:rPr>
          <w:rFonts w:ascii="Century Gothic" w:hAnsi="Century Gothic"/>
          <w:sz w:val="21"/>
          <w:szCs w:val="21"/>
        </w:rPr>
        <w:t xml:space="preserve"> </w:t>
      </w:r>
      <w:r w:rsidRPr="000B689C">
        <w:rPr>
          <w:rFonts w:ascii="Century Gothic" w:hAnsi="Century Gothic"/>
          <w:sz w:val="21"/>
          <w:szCs w:val="21"/>
        </w:rPr>
        <w:sym w:font="Symbol" w:char="F0B1"/>
      </w:r>
      <w:r w:rsidRPr="000B689C">
        <w:rPr>
          <w:rFonts w:ascii="Century Gothic" w:hAnsi="Century Gothic"/>
          <w:sz w:val="21"/>
          <w:szCs w:val="21"/>
        </w:rPr>
        <w:t xml:space="preserve"> </w:t>
      </w:r>
      <w:smartTag w:uri="urn:schemas-microsoft-com:office:smarttags" w:element="metricconverter">
        <w:smartTagPr>
          <w:attr w:name="ProductID" w:val="5 cm"/>
        </w:smartTagPr>
        <w:r w:rsidRPr="000B689C">
          <w:rPr>
            <w:rFonts w:ascii="Century Gothic" w:hAnsi="Century Gothic"/>
            <w:sz w:val="21"/>
            <w:szCs w:val="21"/>
          </w:rPr>
          <w:t>5 cm</w:t>
        </w:r>
      </w:smartTag>
      <w:r w:rsidRPr="000B689C">
        <w:rPr>
          <w:rFonts w:ascii="Century Gothic" w:hAnsi="Century Gothic"/>
          <w:sz w:val="21"/>
          <w:szCs w:val="21"/>
        </w:rPr>
        <w:t>.</w:t>
      </w:r>
    </w:p>
    <w:p w14:paraId="10A25273" w14:textId="77777777" w:rsidR="000B689C" w:rsidRPr="000B689C" w:rsidRDefault="000B689C" w:rsidP="002D158E">
      <w:pPr>
        <w:pStyle w:val="Standardowytekst"/>
        <w:rPr>
          <w:rFonts w:ascii="Century Gothic" w:hAnsi="Century Gothic"/>
          <w:sz w:val="21"/>
          <w:szCs w:val="21"/>
        </w:rPr>
      </w:pPr>
    </w:p>
    <w:p w14:paraId="67080F47"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6.4.6.</w:t>
      </w:r>
      <w:r w:rsidRPr="000B689C">
        <w:rPr>
          <w:rFonts w:ascii="Century Gothic" w:hAnsi="Century Gothic"/>
          <w:sz w:val="21"/>
          <w:szCs w:val="21"/>
        </w:rPr>
        <w:t xml:space="preserve"> Grubość podsypki</w:t>
      </w:r>
    </w:p>
    <w:p w14:paraId="3B3F0550" w14:textId="3E41CE3C" w:rsidR="00B75D69" w:rsidRDefault="00B75D69" w:rsidP="002D158E">
      <w:pPr>
        <w:pStyle w:val="Standardowytekst"/>
        <w:rPr>
          <w:rFonts w:ascii="Century Gothic" w:hAnsi="Century Gothic"/>
          <w:sz w:val="21"/>
          <w:szCs w:val="21"/>
        </w:rPr>
      </w:pPr>
      <w:r w:rsidRPr="000B689C">
        <w:rPr>
          <w:rFonts w:ascii="Century Gothic" w:hAnsi="Century Gothic"/>
          <w:sz w:val="21"/>
          <w:szCs w:val="21"/>
        </w:rPr>
        <w:tab/>
        <w:t xml:space="preserve">Dopuszczalne odchyłki od projektowanej grubości podsypki nie powinny przekraczać </w:t>
      </w:r>
      <w:r w:rsidRPr="000B689C">
        <w:rPr>
          <w:rFonts w:ascii="Century Gothic" w:hAnsi="Century Gothic"/>
          <w:sz w:val="21"/>
          <w:szCs w:val="21"/>
        </w:rPr>
        <w:sym w:font="Symbol" w:char="F0B1"/>
      </w:r>
      <w:r w:rsidRPr="000B689C">
        <w:rPr>
          <w:rFonts w:ascii="Century Gothic" w:hAnsi="Century Gothic"/>
          <w:sz w:val="21"/>
          <w:szCs w:val="21"/>
        </w:rPr>
        <w:t xml:space="preserve"> </w:t>
      </w:r>
      <w:smartTag w:uri="urn:schemas-microsoft-com:office:smarttags" w:element="metricconverter">
        <w:smartTagPr>
          <w:attr w:name="ProductID" w:val="1,0 cm"/>
        </w:smartTagPr>
        <w:r w:rsidRPr="000B689C">
          <w:rPr>
            <w:rFonts w:ascii="Century Gothic" w:hAnsi="Century Gothic"/>
            <w:sz w:val="21"/>
            <w:szCs w:val="21"/>
          </w:rPr>
          <w:t>1,0 cm</w:t>
        </w:r>
      </w:smartTag>
      <w:r w:rsidRPr="000B689C">
        <w:rPr>
          <w:rFonts w:ascii="Century Gothic" w:hAnsi="Century Gothic"/>
          <w:sz w:val="21"/>
          <w:szCs w:val="21"/>
        </w:rPr>
        <w:t>.</w:t>
      </w:r>
    </w:p>
    <w:p w14:paraId="7D91A012" w14:textId="77777777" w:rsidR="000B689C" w:rsidRPr="000B689C" w:rsidRDefault="000B689C" w:rsidP="002D158E">
      <w:pPr>
        <w:pStyle w:val="Standardowytekst"/>
        <w:rPr>
          <w:rFonts w:ascii="Century Gothic" w:hAnsi="Century Gothic"/>
          <w:sz w:val="21"/>
          <w:szCs w:val="21"/>
        </w:rPr>
      </w:pPr>
    </w:p>
    <w:p w14:paraId="7BBBA4D3"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b/>
          <w:bCs/>
          <w:sz w:val="21"/>
          <w:szCs w:val="21"/>
        </w:rPr>
        <w:t>6.4.7.</w:t>
      </w:r>
      <w:r w:rsidRPr="000B689C">
        <w:rPr>
          <w:rFonts w:ascii="Century Gothic" w:hAnsi="Century Gothic"/>
          <w:sz w:val="21"/>
          <w:szCs w:val="21"/>
        </w:rPr>
        <w:t xml:space="preserve"> Częstotliwość oraz zakres badań i pomiarów</w:t>
      </w:r>
    </w:p>
    <w:p w14:paraId="68AF3FE4" w14:textId="2A5EDFDE"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Częstotliwość oraz zakres badań i pomiarów wykonanej nawierzchni z kostek kamiennych przed. w tab. 5.</w:t>
      </w:r>
    </w:p>
    <w:p w14:paraId="40034999" w14:textId="77777777" w:rsidR="005B0FEF" w:rsidRPr="00690CB4" w:rsidRDefault="005B0FEF" w:rsidP="002D158E">
      <w:pPr>
        <w:pStyle w:val="Standardowytekst"/>
        <w:rPr>
          <w:sz w:val="22"/>
          <w:szCs w:val="22"/>
        </w:rPr>
      </w:pPr>
    </w:p>
    <w:p w14:paraId="2632F6CE" w14:textId="08DD1D83" w:rsidR="00B75D69" w:rsidRDefault="00B75D69" w:rsidP="002D158E">
      <w:pPr>
        <w:pStyle w:val="Standardowytekst"/>
        <w:rPr>
          <w:rFonts w:ascii="Century Gothic" w:hAnsi="Century Gothic"/>
          <w:sz w:val="21"/>
          <w:szCs w:val="21"/>
        </w:rPr>
      </w:pPr>
      <w:r w:rsidRPr="000B689C">
        <w:rPr>
          <w:rFonts w:ascii="Century Gothic" w:hAnsi="Century Gothic"/>
          <w:sz w:val="21"/>
          <w:szCs w:val="21"/>
        </w:rPr>
        <w:t>Tablica 5. Częstotliwość i zakres badań cech geometrycznych nawierzchni</w:t>
      </w:r>
    </w:p>
    <w:p w14:paraId="25C1CD82" w14:textId="77777777" w:rsidR="005B0FEF" w:rsidRPr="000B689C" w:rsidRDefault="005B0FEF" w:rsidP="002D158E">
      <w:pPr>
        <w:pStyle w:val="Standardowytekst"/>
        <w:rPr>
          <w:rFonts w:ascii="Century Gothic" w:hAnsi="Century Gothic"/>
          <w:sz w:val="21"/>
          <w:szCs w:val="2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2977"/>
        <w:gridCol w:w="3686"/>
      </w:tblGrid>
      <w:tr w:rsidR="00B75D69" w:rsidRPr="000B689C" w14:paraId="1E88CD6B" w14:textId="77777777" w:rsidTr="005B0FEF">
        <w:trPr>
          <w:jc w:val="center"/>
        </w:trPr>
        <w:tc>
          <w:tcPr>
            <w:tcW w:w="567" w:type="dxa"/>
            <w:vAlign w:val="center"/>
          </w:tcPr>
          <w:p w14:paraId="0C3302AC" w14:textId="77777777" w:rsidR="00B75D69" w:rsidRPr="000B689C" w:rsidRDefault="00B75D69" w:rsidP="000B689C">
            <w:pPr>
              <w:pStyle w:val="Standardowytekst"/>
              <w:jc w:val="center"/>
              <w:rPr>
                <w:rFonts w:ascii="Century Gothic" w:hAnsi="Century Gothic"/>
                <w:b/>
                <w:bCs/>
                <w:sz w:val="21"/>
                <w:szCs w:val="21"/>
              </w:rPr>
            </w:pPr>
            <w:r w:rsidRPr="000B689C">
              <w:rPr>
                <w:rFonts w:ascii="Century Gothic" w:hAnsi="Century Gothic"/>
                <w:b/>
                <w:bCs/>
                <w:sz w:val="21"/>
                <w:szCs w:val="21"/>
              </w:rPr>
              <w:t>Lp.</w:t>
            </w:r>
          </w:p>
        </w:tc>
        <w:tc>
          <w:tcPr>
            <w:tcW w:w="2977" w:type="dxa"/>
            <w:vAlign w:val="center"/>
          </w:tcPr>
          <w:p w14:paraId="1BFA3F0D" w14:textId="77777777" w:rsidR="00B75D69" w:rsidRPr="000B689C" w:rsidRDefault="00B75D69" w:rsidP="000B689C">
            <w:pPr>
              <w:pStyle w:val="Standardowytekst"/>
              <w:jc w:val="center"/>
              <w:rPr>
                <w:rFonts w:ascii="Century Gothic" w:hAnsi="Century Gothic"/>
                <w:b/>
                <w:bCs/>
                <w:sz w:val="21"/>
                <w:szCs w:val="21"/>
              </w:rPr>
            </w:pPr>
            <w:r w:rsidRPr="000B689C">
              <w:rPr>
                <w:rFonts w:ascii="Century Gothic" w:hAnsi="Century Gothic"/>
                <w:b/>
                <w:bCs/>
                <w:sz w:val="21"/>
                <w:szCs w:val="21"/>
              </w:rPr>
              <w:t>Wyszczególnienie badań            i pomiarów</w:t>
            </w:r>
          </w:p>
        </w:tc>
        <w:tc>
          <w:tcPr>
            <w:tcW w:w="3686" w:type="dxa"/>
            <w:vAlign w:val="center"/>
          </w:tcPr>
          <w:p w14:paraId="6A51A2E6" w14:textId="77777777" w:rsidR="00B75D69" w:rsidRPr="000B689C" w:rsidRDefault="00B75D69" w:rsidP="000B689C">
            <w:pPr>
              <w:pStyle w:val="Standardowytekst"/>
              <w:jc w:val="center"/>
              <w:rPr>
                <w:rFonts w:ascii="Century Gothic" w:hAnsi="Century Gothic"/>
                <w:b/>
                <w:bCs/>
                <w:sz w:val="21"/>
                <w:szCs w:val="21"/>
              </w:rPr>
            </w:pPr>
            <w:r w:rsidRPr="000B689C">
              <w:rPr>
                <w:rFonts w:ascii="Century Gothic" w:hAnsi="Century Gothic"/>
                <w:b/>
                <w:bCs/>
                <w:sz w:val="21"/>
                <w:szCs w:val="21"/>
              </w:rPr>
              <w:t>Minimalna częstotliwość</w:t>
            </w:r>
          </w:p>
          <w:p w14:paraId="58E32ED7" w14:textId="77777777" w:rsidR="00B75D69" w:rsidRPr="000B689C" w:rsidRDefault="00B75D69" w:rsidP="000B689C">
            <w:pPr>
              <w:pStyle w:val="Standardowytekst"/>
              <w:jc w:val="center"/>
              <w:rPr>
                <w:rFonts w:ascii="Century Gothic" w:hAnsi="Century Gothic"/>
                <w:b/>
                <w:bCs/>
                <w:sz w:val="21"/>
                <w:szCs w:val="21"/>
              </w:rPr>
            </w:pPr>
            <w:r w:rsidRPr="000B689C">
              <w:rPr>
                <w:rFonts w:ascii="Century Gothic" w:hAnsi="Century Gothic"/>
                <w:b/>
                <w:bCs/>
                <w:sz w:val="21"/>
                <w:szCs w:val="21"/>
              </w:rPr>
              <w:t>badań i pomiarów</w:t>
            </w:r>
          </w:p>
        </w:tc>
      </w:tr>
      <w:tr w:rsidR="00B75D69" w:rsidRPr="000B689C" w14:paraId="218F5EB5" w14:textId="77777777" w:rsidTr="005B0FEF">
        <w:trPr>
          <w:jc w:val="center"/>
        </w:trPr>
        <w:tc>
          <w:tcPr>
            <w:tcW w:w="567" w:type="dxa"/>
            <w:vAlign w:val="center"/>
          </w:tcPr>
          <w:p w14:paraId="013D3726"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1</w:t>
            </w:r>
          </w:p>
        </w:tc>
        <w:tc>
          <w:tcPr>
            <w:tcW w:w="2977" w:type="dxa"/>
            <w:vAlign w:val="center"/>
          </w:tcPr>
          <w:p w14:paraId="247965E7"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Spadki poprzeczne</w:t>
            </w:r>
          </w:p>
        </w:tc>
        <w:tc>
          <w:tcPr>
            <w:tcW w:w="3686" w:type="dxa"/>
            <w:vAlign w:val="center"/>
          </w:tcPr>
          <w:p w14:paraId="60471221" w14:textId="69420023"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w miejscach uzgodnionych z In</w:t>
            </w:r>
            <w:r w:rsidR="00987004" w:rsidRPr="000B689C">
              <w:rPr>
                <w:rFonts w:ascii="Century Gothic" w:hAnsi="Century Gothic"/>
                <w:sz w:val="21"/>
                <w:szCs w:val="21"/>
              </w:rPr>
              <w:t>ż</w:t>
            </w:r>
            <w:r w:rsidRPr="000B689C">
              <w:rPr>
                <w:rFonts w:ascii="Century Gothic" w:hAnsi="Century Gothic"/>
                <w:sz w:val="21"/>
                <w:szCs w:val="21"/>
              </w:rPr>
              <w:t>ynierem</w:t>
            </w:r>
          </w:p>
        </w:tc>
      </w:tr>
      <w:tr w:rsidR="00B75D69" w:rsidRPr="000B689C" w14:paraId="062F35E8" w14:textId="77777777" w:rsidTr="005B0FEF">
        <w:trPr>
          <w:jc w:val="center"/>
        </w:trPr>
        <w:tc>
          <w:tcPr>
            <w:tcW w:w="567" w:type="dxa"/>
            <w:vAlign w:val="center"/>
          </w:tcPr>
          <w:p w14:paraId="14311854"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2</w:t>
            </w:r>
          </w:p>
        </w:tc>
        <w:tc>
          <w:tcPr>
            <w:tcW w:w="2977" w:type="dxa"/>
            <w:vAlign w:val="center"/>
          </w:tcPr>
          <w:p w14:paraId="3A7F0870"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Rzędne wysokościowe</w:t>
            </w:r>
          </w:p>
        </w:tc>
        <w:tc>
          <w:tcPr>
            <w:tcW w:w="3686" w:type="dxa"/>
            <w:vAlign w:val="center"/>
          </w:tcPr>
          <w:p w14:paraId="367373D3"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j.w.</w:t>
            </w:r>
          </w:p>
        </w:tc>
      </w:tr>
      <w:tr w:rsidR="00B75D69" w:rsidRPr="000B689C" w14:paraId="5DC72755" w14:textId="77777777" w:rsidTr="005B0FEF">
        <w:trPr>
          <w:jc w:val="center"/>
        </w:trPr>
        <w:tc>
          <w:tcPr>
            <w:tcW w:w="567" w:type="dxa"/>
            <w:vAlign w:val="center"/>
          </w:tcPr>
          <w:p w14:paraId="5C33A6FF"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3</w:t>
            </w:r>
          </w:p>
        </w:tc>
        <w:tc>
          <w:tcPr>
            <w:tcW w:w="2977" w:type="dxa"/>
            <w:vAlign w:val="center"/>
          </w:tcPr>
          <w:p w14:paraId="449A7ACC"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Ukształtowanie osi w planie</w:t>
            </w:r>
          </w:p>
        </w:tc>
        <w:tc>
          <w:tcPr>
            <w:tcW w:w="3686" w:type="dxa"/>
            <w:vAlign w:val="center"/>
          </w:tcPr>
          <w:p w14:paraId="7565CF1B"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j.w.</w:t>
            </w:r>
          </w:p>
        </w:tc>
      </w:tr>
      <w:tr w:rsidR="00B75D69" w:rsidRPr="000B689C" w14:paraId="58FB6CBF" w14:textId="77777777" w:rsidTr="005B0FEF">
        <w:trPr>
          <w:jc w:val="center"/>
        </w:trPr>
        <w:tc>
          <w:tcPr>
            <w:tcW w:w="567" w:type="dxa"/>
            <w:vAlign w:val="center"/>
          </w:tcPr>
          <w:p w14:paraId="3C3CD0B4"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4</w:t>
            </w:r>
          </w:p>
        </w:tc>
        <w:tc>
          <w:tcPr>
            <w:tcW w:w="2977" w:type="dxa"/>
            <w:vAlign w:val="center"/>
          </w:tcPr>
          <w:p w14:paraId="041F67A8"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Szerokość nawierzchni</w:t>
            </w:r>
          </w:p>
        </w:tc>
        <w:tc>
          <w:tcPr>
            <w:tcW w:w="3686" w:type="dxa"/>
            <w:vAlign w:val="center"/>
          </w:tcPr>
          <w:p w14:paraId="43D8387A"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j.w.</w:t>
            </w:r>
          </w:p>
        </w:tc>
      </w:tr>
      <w:tr w:rsidR="00B75D69" w:rsidRPr="000B689C" w14:paraId="02F2F220" w14:textId="77777777" w:rsidTr="005B0FEF">
        <w:trPr>
          <w:jc w:val="center"/>
        </w:trPr>
        <w:tc>
          <w:tcPr>
            <w:tcW w:w="567" w:type="dxa"/>
            <w:vAlign w:val="center"/>
          </w:tcPr>
          <w:p w14:paraId="4087BFB7"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5</w:t>
            </w:r>
          </w:p>
        </w:tc>
        <w:tc>
          <w:tcPr>
            <w:tcW w:w="2977" w:type="dxa"/>
            <w:vAlign w:val="center"/>
          </w:tcPr>
          <w:p w14:paraId="32D2B1A3"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Grubość podsypki</w:t>
            </w:r>
          </w:p>
        </w:tc>
        <w:tc>
          <w:tcPr>
            <w:tcW w:w="3686" w:type="dxa"/>
            <w:vAlign w:val="center"/>
          </w:tcPr>
          <w:p w14:paraId="57F5921B" w14:textId="77777777" w:rsidR="00B75D69" w:rsidRPr="000B689C" w:rsidRDefault="00B75D69" w:rsidP="000B689C">
            <w:pPr>
              <w:pStyle w:val="Standardowytekst"/>
              <w:jc w:val="center"/>
              <w:rPr>
                <w:rFonts w:ascii="Century Gothic" w:hAnsi="Century Gothic"/>
                <w:sz w:val="21"/>
                <w:szCs w:val="21"/>
              </w:rPr>
            </w:pPr>
            <w:r w:rsidRPr="000B689C">
              <w:rPr>
                <w:rFonts w:ascii="Century Gothic" w:hAnsi="Century Gothic"/>
                <w:sz w:val="21"/>
                <w:szCs w:val="21"/>
              </w:rPr>
              <w:t>j.w.</w:t>
            </w:r>
          </w:p>
        </w:tc>
      </w:tr>
    </w:tbl>
    <w:p w14:paraId="3D3F60B6" w14:textId="02089982" w:rsidR="00B75D69" w:rsidRPr="00690CB4" w:rsidRDefault="00B75D69" w:rsidP="00DE5F9B">
      <w:pPr>
        <w:pStyle w:val="Nagwek2"/>
      </w:pPr>
      <w:bookmarkStart w:id="1416" w:name="_Toc422021648"/>
      <w:bookmarkStart w:id="1417" w:name="_Toc422115852"/>
      <w:r w:rsidRPr="00690CB4">
        <w:t xml:space="preserve">7. OBMIAR </w:t>
      </w:r>
      <w:r w:rsidRPr="00DE5F9B">
        <w:t>ROBÓT</w:t>
      </w:r>
      <w:bookmarkEnd w:id="1416"/>
      <w:bookmarkEnd w:id="1417"/>
    </w:p>
    <w:p w14:paraId="436DEA9B" w14:textId="2CF254C2" w:rsidR="00B75D69" w:rsidRPr="00690CB4" w:rsidRDefault="00B75D69" w:rsidP="00F664CB">
      <w:pPr>
        <w:pStyle w:val="Nagwek3"/>
      </w:pPr>
      <w:r w:rsidRPr="00690CB4">
        <w:t xml:space="preserve">7.1. </w:t>
      </w:r>
      <w:r w:rsidR="0029799B" w:rsidRPr="00690CB4">
        <w:t>Ogólne zasady obmiaru robót</w:t>
      </w:r>
    </w:p>
    <w:p w14:paraId="6ACE0789" w14:textId="1CFE0AD4"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Ogólne zasady obmiaru robót podano w STWiORB D-00.00.00 „Wymagania ogólne” pkt 7.</w:t>
      </w:r>
    </w:p>
    <w:p w14:paraId="067B8254" w14:textId="77777777" w:rsidR="00B2598F" w:rsidRPr="00690CB4" w:rsidRDefault="00B2598F" w:rsidP="002D158E">
      <w:pPr>
        <w:pStyle w:val="Standardowytekst"/>
        <w:rPr>
          <w:sz w:val="22"/>
          <w:szCs w:val="22"/>
        </w:rPr>
      </w:pPr>
    </w:p>
    <w:p w14:paraId="7D03FAB1" w14:textId="75377673" w:rsidR="00B75D69" w:rsidRPr="00690CB4" w:rsidRDefault="00B75D69" w:rsidP="00F664CB">
      <w:pPr>
        <w:pStyle w:val="Nagwek3"/>
      </w:pPr>
      <w:r w:rsidRPr="00690CB4">
        <w:t xml:space="preserve">7.2. </w:t>
      </w:r>
      <w:r w:rsidR="0029799B" w:rsidRPr="00690CB4">
        <w:t>Jednostka obmiarowa</w:t>
      </w:r>
    </w:p>
    <w:p w14:paraId="1CB5561C"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Jednostką obmiarową jest m</w:t>
      </w:r>
      <w:r w:rsidRPr="000B689C">
        <w:rPr>
          <w:rFonts w:ascii="Century Gothic" w:hAnsi="Century Gothic"/>
          <w:sz w:val="21"/>
          <w:szCs w:val="21"/>
          <w:vertAlign w:val="superscript"/>
        </w:rPr>
        <w:t>2</w:t>
      </w:r>
      <w:r w:rsidRPr="000B689C">
        <w:rPr>
          <w:rFonts w:ascii="Century Gothic" w:hAnsi="Century Gothic"/>
          <w:sz w:val="21"/>
          <w:szCs w:val="21"/>
        </w:rPr>
        <w:t xml:space="preserve"> (metr kwadratowy) wykonanej nawierzchni z kostki kamiennej.</w:t>
      </w:r>
    </w:p>
    <w:p w14:paraId="73B522BF" w14:textId="77777777" w:rsidR="00B75D69" w:rsidRPr="00690CB4" w:rsidRDefault="00B75D69" w:rsidP="00DE5F9B">
      <w:pPr>
        <w:pStyle w:val="Nagwek2"/>
      </w:pPr>
      <w:bookmarkStart w:id="1418" w:name="_Toc422021649"/>
      <w:bookmarkStart w:id="1419" w:name="_Toc422115853"/>
      <w:r w:rsidRPr="00690CB4">
        <w:t>8. ODBIÓR ROBÓT</w:t>
      </w:r>
      <w:bookmarkEnd w:id="1418"/>
      <w:bookmarkEnd w:id="1419"/>
    </w:p>
    <w:p w14:paraId="0702EA88" w14:textId="0CB9728E" w:rsidR="00B75D69" w:rsidRPr="00690CB4" w:rsidRDefault="00B75D69" w:rsidP="00F664CB">
      <w:pPr>
        <w:pStyle w:val="Nagwek3"/>
      </w:pPr>
      <w:r w:rsidRPr="00690CB4">
        <w:t xml:space="preserve">8.1. </w:t>
      </w:r>
      <w:r w:rsidR="0029799B" w:rsidRPr="00690CB4">
        <w:t>Ogólne zasady odbioru robót</w:t>
      </w:r>
    </w:p>
    <w:p w14:paraId="15EC21AD"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ab/>
        <w:t>Ogólne zasady odbioru robót podano w STWiORB D-00.00.00 „Wymagania ogólne” pkt 8.</w:t>
      </w:r>
    </w:p>
    <w:p w14:paraId="1ED49B27" w14:textId="02D7F42A" w:rsidR="00B75D69" w:rsidRDefault="00B75D69" w:rsidP="002D158E">
      <w:pPr>
        <w:pStyle w:val="Standardowytekst"/>
        <w:rPr>
          <w:rFonts w:ascii="Century Gothic" w:hAnsi="Century Gothic"/>
          <w:sz w:val="21"/>
          <w:szCs w:val="21"/>
        </w:rPr>
      </w:pPr>
      <w:r w:rsidRPr="000B689C">
        <w:rPr>
          <w:rFonts w:ascii="Century Gothic" w:hAnsi="Century Gothic"/>
          <w:sz w:val="21"/>
          <w:szCs w:val="21"/>
        </w:rPr>
        <w:tab/>
        <w:t>Roboty uznaje się za wykonane zgodnie z dokumentacją projektową, STWiORB i wymaganiami In</w:t>
      </w:r>
      <w:r w:rsidR="00987004" w:rsidRPr="000B689C">
        <w:rPr>
          <w:rFonts w:ascii="Century Gothic" w:hAnsi="Century Gothic"/>
          <w:sz w:val="21"/>
          <w:szCs w:val="21"/>
        </w:rPr>
        <w:t>ż</w:t>
      </w:r>
      <w:r w:rsidRPr="000B689C">
        <w:rPr>
          <w:rFonts w:ascii="Century Gothic" w:hAnsi="Century Gothic"/>
          <w:sz w:val="21"/>
          <w:szCs w:val="21"/>
        </w:rPr>
        <w:t>yniera, je</w:t>
      </w:r>
      <w:r w:rsidR="00987004" w:rsidRPr="000B689C">
        <w:rPr>
          <w:rFonts w:ascii="Century Gothic" w:hAnsi="Century Gothic"/>
          <w:sz w:val="21"/>
          <w:szCs w:val="21"/>
        </w:rPr>
        <w:t>ż</w:t>
      </w:r>
      <w:r w:rsidRPr="000B689C">
        <w:rPr>
          <w:rFonts w:ascii="Century Gothic" w:hAnsi="Century Gothic"/>
          <w:sz w:val="21"/>
          <w:szCs w:val="21"/>
        </w:rPr>
        <w:t>eli wszystkie pomiary i badania z zachowaniem tolerancji według pkt 6 dały wyniki pozytywne.</w:t>
      </w:r>
    </w:p>
    <w:p w14:paraId="31BEB192" w14:textId="77777777" w:rsidR="000B689C" w:rsidRPr="000B689C" w:rsidRDefault="000B689C" w:rsidP="002D158E">
      <w:pPr>
        <w:pStyle w:val="Standardowytekst"/>
        <w:rPr>
          <w:rFonts w:ascii="Century Gothic" w:hAnsi="Century Gothic"/>
          <w:sz w:val="21"/>
          <w:szCs w:val="21"/>
        </w:rPr>
      </w:pPr>
    </w:p>
    <w:p w14:paraId="5D50EE93" w14:textId="01B17475" w:rsidR="00B75D69" w:rsidRPr="00690CB4" w:rsidRDefault="00B75D69" w:rsidP="00F664CB">
      <w:pPr>
        <w:pStyle w:val="Nagwek3"/>
      </w:pPr>
      <w:r w:rsidRPr="00690CB4">
        <w:t xml:space="preserve">8.2. </w:t>
      </w:r>
      <w:r w:rsidR="001F6AFD" w:rsidRPr="00690CB4">
        <w:t>Odbiór robót zanikających</w:t>
      </w:r>
      <w:r w:rsidRPr="00690CB4">
        <w:t xml:space="preserve"> </w:t>
      </w:r>
      <w:r w:rsidR="001F6AFD" w:rsidRPr="00690CB4">
        <w:t>i ulegających  zakryciu</w:t>
      </w:r>
    </w:p>
    <w:p w14:paraId="04DD5B37" w14:textId="7FF2E3B1" w:rsidR="00B75D69" w:rsidRPr="000B689C" w:rsidRDefault="00B75D69" w:rsidP="002D158E">
      <w:pPr>
        <w:pStyle w:val="Standardowytekst"/>
        <w:ind w:firstLine="709"/>
        <w:rPr>
          <w:rFonts w:ascii="Century Gothic" w:hAnsi="Century Gothic"/>
          <w:sz w:val="21"/>
          <w:szCs w:val="21"/>
        </w:rPr>
      </w:pPr>
      <w:r w:rsidRPr="000B689C">
        <w:rPr>
          <w:rFonts w:ascii="Century Gothic" w:hAnsi="Century Gothic"/>
          <w:sz w:val="21"/>
          <w:szCs w:val="21"/>
        </w:rPr>
        <w:t>Roboty związane z wykonaniem podsypki nale</w:t>
      </w:r>
      <w:r w:rsidR="00987004" w:rsidRPr="000B689C">
        <w:rPr>
          <w:rFonts w:ascii="Century Gothic" w:hAnsi="Century Gothic"/>
          <w:sz w:val="21"/>
          <w:szCs w:val="21"/>
        </w:rPr>
        <w:t>ż</w:t>
      </w:r>
      <w:r w:rsidRPr="000B689C">
        <w:rPr>
          <w:rFonts w:ascii="Century Gothic" w:hAnsi="Century Gothic"/>
          <w:sz w:val="21"/>
          <w:szCs w:val="21"/>
        </w:rPr>
        <w:t>ą do robót ulegających zakryciu. Zasady ich odbioru są określone w STWiORB D-00.00.00 „Wymagania ogólne”  pkt 8.2.</w:t>
      </w:r>
    </w:p>
    <w:p w14:paraId="3B011057" w14:textId="77777777" w:rsidR="00B75D69" w:rsidRPr="00690CB4" w:rsidRDefault="00B75D69" w:rsidP="00DE5F9B">
      <w:pPr>
        <w:pStyle w:val="Nagwek2"/>
      </w:pPr>
      <w:bookmarkStart w:id="1420" w:name="_Toc422021650"/>
      <w:bookmarkStart w:id="1421" w:name="_Toc422115854"/>
      <w:r w:rsidRPr="00690CB4">
        <w:t xml:space="preserve">9. PODSTAWA </w:t>
      </w:r>
      <w:r w:rsidRPr="00DE5F9B">
        <w:t>PŁATNOŚCI</w:t>
      </w:r>
      <w:bookmarkEnd w:id="1420"/>
      <w:bookmarkEnd w:id="1421"/>
    </w:p>
    <w:p w14:paraId="5DA6569E" w14:textId="1DB317B0" w:rsidR="00B75D69" w:rsidRDefault="002A09A0" w:rsidP="000B689C">
      <w:pPr>
        <w:ind w:firstLine="708"/>
        <w:rPr>
          <w:szCs w:val="22"/>
        </w:rPr>
      </w:pPr>
      <w:r w:rsidRPr="00690CB4">
        <w:rPr>
          <w:szCs w:val="22"/>
        </w:rPr>
        <w:t>Rozliczenie robót zgodnie z umową na postawie zatwierdzonego przez Inwestora wykazu elementów robót budowlanych</w:t>
      </w:r>
    </w:p>
    <w:p w14:paraId="7AA08F4E" w14:textId="32D09CA2" w:rsidR="005A634D" w:rsidRDefault="005A634D" w:rsidP="000B689C">
      <w:pPr>
        <w:ind w:firstLine="708"/>
        <w:rPr>
          <w:szCs w:val="22"/>
        </w:rPr>
      </w:pPr>
    </w:p>
    <w:p w14:paraId="2114959F" w14:textId="77777777" w:rsidR="005A634D" w:rsidRPr="00690CB4" w:rsidRDefault="005A634D" w:rsidP="00F664CB">
      <w:pPr>
        <w:pStyle w:val="Nagwek3"/>
      </w:pPr>
      <w:r>
        <w:t>9</w:t>
      </w:r>
      <w:r w:rsidRPr="00690CB4">
        <w:t>.1. Ogólne wymagania</w:t>
      </w:r>
    </w:p>
    <w:p w14:paraId="2DBCB979" w14:textId="77777777" w:rsidR="005A634D" w:rsidRPr="006A6BC2" w:rsidRDefault="005A634D" w:rsidP="005A634D">
      <w:pPr>
        <w:ind w:firstLine="709"/>
      </w:pPr>
      <w:r>
        <w:t>Ogólne wymagania dotyczące sprzętu podano w OST D-M-00.00.00 „Wymagania ogólne” pkt 9 [1].</w:t>
      </w:r>
    </w:p>
    <w:p w14:paraId="3C242016" w14:textId="77777777" w:rsidR="005A634D" w:rsidRDefault="005A634D" w:rsidP="005A634D">
      <w:pPr>
        <w:rPr>
          <w:lang w:eastAsia="x-none"/>
        </w:rPr>
      </w:pPr>
    </w:p>
    <w:p w14:paraId="50EFD09F" w14:textId="77777777" w:rsidR="005A634D" w:rsidRDefault="005A634D" w:rsidP="00F664CB">
      <w:pPr>
        <w:pStyle w:val="Nagwek3"/>
      </w:pPr>
      <w:r>
        <w:t>9</w:t>
      </w:r>
      <w:r w:rsidRPr="00690CB4">
        <w:t>.</w:t>
      </w:r>
      <w:r>
        <w:t>2</w:t>
      </w:r>
      <w:r w:rsidRPr="00690CB4">
        <w:t xml:space="preserve">. </w:t>
      </w:r>
      <w:r>
        <w:t>Cena jednostki obmiarowej</w:t>
      </w:r>
    </w:p>
    <w:p w14:paraId="0815B5FE" w14:textId="068FD626" w:rsidR="005A634D" w:rsidRDefault="005A634D" w:rsidP="000B689C">
      <w:pPr>
        <w:ind w:firstLine="708"/>
        <w:rPr>
          <w:szCs w:val="22"/>
        </w:rPr>
      </w:pPr>
      <w:r>
        <w:rPr>
          <w:szCs w:val="22"/>
        </w:rPr>
        <w:t>Cena wykonania 1 m</w:t>
      </w:r>
      <w:r>
        <w:rPr>
          <w:szCs w:val="22"/>
          <w:vertAlign w:val="superscript"/>
        </w:rPr>
        <w:t>2</w:t>
      </w:r>
      <w:r>
        <w:rPr>
          <w:szCs w:val="22"/>
        </w:rPr>
        <w:t xml:space="preserve"> nawierzchni z kostki kamiennej obejmuje:</w:t>
      </w:r>
    </w:p>
    <w:p w14:paraId="05FFA1A9" w14:textId="77777777" w:rsidR="005A634D" w:rsidRPr="005A634D" w:rsidRDefault="005A634D" w:rsidP="007B6BA9">
      <w:pPr>
        <w:pStyle w:val="Akapitzlist"/>
        <w:numPr>
          <w:ilvl w:val="0"/>
          <w:numId w:val="219"/>
        </w:numPr>
        <w:ind w:left="851"/>
        <w:rPr>
          <w:rFonts w:ascii="Century Gothic" w:hAnsi="Century Gothic"/>
          <w:szCs w:val="22"/>
        </w:rPr>
      </w:pPr>
      <w:r w:rsidRPr="005A634D">
        <w:rPr>
          <w:rFonts w:ascii="Century Gothic" w:hAnsi="Century Gothic"/>
          <w:szCs w:val="22"/>
        </w:rPr>
        <w:t>prace pomiarowe i roboty przygotowawcze,</w:t>
      </w:r>
    </w:p>
    <w:p w14:paraId="519101C5" w14:textId="77777777" w:rsidR="005A634D" w:rsidRPr="005A634D" w:rsidRDefault="005A634D" w:rsidP="007B6BA9">
      <w:pPr>
        <w:pStyle w:val="Akapitzlist"/>
        <w:numPr>
          <w:ilvl w:val="0"/>
          <w:numId w:val="219"/>
        </w:numPr>
        <w:ind w:left="851"/>
        <w:rPr>
          <w:rFonts w:ascii="Century Gothic" w:hAnsi="Century Gothic"/>
          <w:szCs w:val="22"/>
        </w:rPr>
      </w:pPr>
      <w:r w:rsidRPr="005A634D">
        <w:rPr>
          <w:rFonts w:ascii="Century Gothic" w:hAnsi="Century Gothic"/>
          <w:szCs w:val="22"/>
        </w:rPr>
        <w:t>obsługę geodezyjną prowadzonych robót,</w:t>
      </w:r>
    </w:p>
    <w:p w14:paraId="367635A9" w14:textId="77777777" w:rsidR="005A634D" w:rsidRPr="005A634D" w:rsidRDefault="005A634D" w:rsidP="007B6BA9">
      <w:pPr>
        <w:pStyle w:val="Akapitzlist"/>
        <w:numPr>
          <w:ilvl w:val="0"/>
          <w:numId w:val="219"/>
        </w:numPr>
        <w:ind w:left="851"/>
        <w:rPr>
          <w:rFonts w:ascii="Century Gothic" w:hAnsi="Century Gothic"/>
          <w:szCs w:val="22"/>
        </w:rPr>
      </w:pPr>
      <w:r w:rsidRPr="005A634D">
        <w:rPr>
          <w:rFonts w:ascii="Century Gothic" w:hAnsi="Century Gothic"/>
          <w:szCs w:val="22"/>
        </w:rPr>
        <w:t>oznakowanie robót,</w:t>
      </w:r>
    </w:p>
    <w:p w14:paraId="08BEBB6B" w14:textId="77777777" w:rsidR="005A634D" w:rsidRPr="005A634D" w:rsidRDefault="005A634D" w:rsidP="007B6BA9">
      <w:pPr>
        <w:pStyle w:val="Akapitzlist"/>
        <w:numPr>
          <w:ilvl w:val="0"/>
          <w:numId w:val="219"/>
        </w:numPr>
        <w:ind w:left="851"/>
        <w:rPr>
          <w:rFonts w:ascii="Century Gothic" w:hAnsi="Century Gothic"/>
          <w:szCs w:val="22"/>
        </w:rPr>
      </w:pPr>
      <w:r w:rsidRPr="005A634D">
        <w:rPr>
          <w:rFonts w:ascii="Century Gothic" w:hAnsi="Century Gothic"/>
          <w:szCs w:val="22"/>
        </w:rPr>
        <w:t>zakup i dostarczenie materiałów,</w:t>
      </w:r>
    </w:p>
    <w:p w14:paraId="1A768B36" w14:textId="77777777" w:rsidR="005A634D" w:rsidRPr="005A634D" w:rsidRDefault="005A634D" w:rsidP="007B6BA9">
      <w:pPr>
        <w:pStyle w:val="Akapitzlist"/>
        <w:numPr>
          <w:ilvl w:val="0"/>
          <w:numId w:val="219"/>
        </w:numPr>
        <w:ind w:left="851"/>
        <w:rPr>
          <w:rFonts w:ascii="Century Gothic" w:hAnsi="Century Gothic"/>
          <w:szCs w:val="22"/>
        </w:rPr>
      </w:pPr>
      <w:r w:rsidRPr="005A634D">
        <w:rPr>
          <w:rFonts w:ascii="Century Gothic" w:hAnsi="Century Gothic"/>
          <w:szCs w:val="22"/>
        </w:rPr>
        <w:t>wykonanie podsypki,</w:t>
      </w:r>
    </w:p>
    <w:p w14:paraId="3F75BD93" w14:textId="77777777" w:rsidR="005A634D" w:rsidRPr="005A634D" w:rsidRDefault="005A634D" w:rsidP="007B6BA9">
      <w:pPr>
        <w:pStyle w:val="Akapitzlist"/>
        <w:numPr>
          <w:ilvl w:val="0"/>
          <w:numId w:val="219"/>
        </w:numPr>
        <w:ind w:left="851"/>
        <w:rPr>
          <w:rFonts w:ascii="Century Gothic" w:hAnsi="Century Gothic"/>
          <w:szCs w:val="22"/>
        </w:rPr>
      </w:pPr>
      <w:r w:rsidRPr="005A634D">
        <w:rPr>
          <w:rFonts w:ascii="Century Gothic" w:hAnsi="Century Gothic"/>
          <w:szCs w:val="22"/>
        </w:rPr>
        <w:t>ułożenie i ubicie kostki,</w:t>
      </w:r>
    </w:p>
    <w:p w14:paraId="175C8396" w14:textId="77777777" w:rsidR="005A634D" w:rsidRPr="005A634D" w:rsidRDefault="005A634D" w:rsidP="007B6BA9">
      <w:pPr>
        <w:pStyle w:val="Akapitzlist"/>
        <w:numPr>
          <w:ilvl w:val="0"/>
          <w:numId w:val="219"/>
        </w:numPr>
        <w:ind w:left="851"/>
        <w:rPr>
          <w:rFonts w:ascii="Century Gothic" w:hAnsi="Century Gothic"/>
          <w:szCs w:val="22"/>
        </w:rPr>
      </w:pPr>
      <w:r w:rsidRPr="005A634D">
        <w:rPr>
          <w:rFonts w:ascii="Century Gothic" w:hAnsi="Century Gothic"/>
          <w:szCs w:val="22"/>
        </w:rPr>
        <w:t>wypełnienie spoin,</w:t>
      </w:r>
    </w:p>
    <w:p w14:paraId="14DA8CEB" w14:textId="77777777" w:rsidR="005A634D" w:rsidRPr="005A634D" w:rsidRDefault="005A634D" w:rsidP="007B6BA9">
      <w:pPr>
        <w:pStyle w:val="Akapitzlist"/>
        <w:numPr>
          <w:ilvl w:val="0"/>
          <w:numId w:val="219"/>
        </w:numPr>
        <w:ind w:left="851"/>
        <w:rPr>
          <w:rFonts w:ascii="Century Gothic" w:hAnsi="Century Gothic"/>
          <w:szCs w:val="22"/>
        </w:rPr>
      </w:pPr>
      <w:r w:rsidRPr="005A634D">
        <w:rPr>
          <w:rFonts w:ascii="Century Gothic" w:hAnsi="Century Gothic"/>
          <w:szCs w:val="22"/>
        </w:rPr>
        <w:t>pielęgnację nawierzchni,</w:t>
      </w:r>
    </w:p>
    <w:p w14:paraId="5717217B" w14:textId="4B764FA7" w:rsidR="005A634D" w:rsidRPr="005A634D" w:rsidRDefault="005A634D" w:rsidP="007B6BA9">
      <w:pPr>
        <w:pStyle w:val="Akapitzlist"/>
        <w:numPr>
          <w:ilvl w:val="0"/>
          <w:numId w:val="219"/>
        </w:numPr>
        <w:ind w:left="851"/>
        <w:rPr>
          <w:rFonts w:ascii="Century Gothic" w:hAnsi="Century Gothic"/>
          <w:szCs w:val="22"/>
        </w:rPr>
      </w:pPr>
      <w:r w:rsidRPr="005A634D">
        <w:rPr>
          <w:rFonts w:ascii="Century Gothic" w:hAnsi="Century Gothic"/>
          <w:szCs w:val="22"/>
        </w:rPr>
        <w:t>przeprowadzenie badań i pomiarów wymaganych w specyfikacji technicznej.</w:t>
      </w:r>
    </w:p>
    <w:p w14:paraId="5155DE0A" w14:textId="77777777" w:rsidR="00B75D69" w:rsidRPr="00690CB4" w:rsidRDefault="00B75D69" w:rsidP="00DE5F9B">
      <w:pPr>
        <w:pStyle w:val="Nagwek2"/>
      </w:pPr>
      <w:bookmarkStart w:id="1422" w:name="_Toc422115855"/>
      <w:r w:rsidRPr="00690CB4">
        <w:t xml:space="preserve">10. </w:t>
      </w:r>
      <w:r w:rsidRPr="00DE5F9B">
        <w:t>PRZEPISY</w:t>
      </w:r>
      <w:r w:rsidRPr="00690CB4">
        <w:t xml:space="preserve"> ZWIĄZANE</w:t>
      </w:r>
      <w:bookmarkEnd w:id="1422"/>
    </w:p>
    <w:p w14:paraId="6633FC06" w14:textId="77777777" w:rsidR="00B75D69" w:rsidRPr="00690CB4" w:rsidRDefault="00B75D69" w:rsidP="00F664CB">
      <w:pPr>
        <w:pStyle w:val="Nagwek3"/>
      </w:pPr>
      <w:r w:rsidRPr="00690CB4">
        <w:t>10.1. NORMY</w:t>
      </w:r>
    </w:p>
    <w:p w14:paraId="73585C93" w14:textId="2F6297B6" w:rsidR="00B75D69" w:rsidRPr="000B689C" w:rsidRDefault="00B75D69" w:rsidP="002D158E">
      <w:pPr>
        <w:rPr>
          <w:szCs w:val="21"/>
        </w:rPr>
      </w:pPr>
      <w:r w:rsidRPr="000B689C">
        <w:rPr>
          <w:szCs w:val="21"/>
        </w:rPr>
        <w:t xml:space="preserve">  1. PN-EN 13755:2008</w:t>
      </w:r>
      <w:r w:rsidRPr="000B689C">
        <w:rPr>
          <w:szCs w:val="21"/>
        </w:rPr>
        <w:tab/>
      </w:r>
      <w:r w:rsidR="000B689C">
        <w:rPr>
          <w:szCs w:val="21"/>
        </w:rPr>
        <w:t xml:space="preserve">  </w:t>
      </w:r>
      <w:r w:rsidRPr="000B689C">
        <w:rPr>
          <w:szCs w:val="21"/>
        </w:rPr>
        <w:t>Materiały kamienne. Oznaczanie nasiąkliwości wodą</w:t>
      </w:r>
    </w:p>
    <w:p w14:paraId="1FE470E9" w14:textId="79144FA2" w:rsidR="00B75D69" w:rsidRPr="000B689C" w:rsidRDefault="00B75D69" w:rsidP="002D158E">
      <w:pPr>
        <w:rPr>
          <w:szCs w:val="21"/>
        </w:rPr>
      </w:pPr>
      <w:r w:rsidRPr="000B689C">
        <w:rPr>
          <w:szCs w:val="21"/>
        </w:rPr>
        <w:t xml:space="preserve">  2. PN-EN 12371:2002</w:t>
      </w:r>
      <w:r w:rsidRPr="000B689C">
        <w:rPr>
          <w:szCs w:val="21"/>
        </w:rPr>
        <w:tab/>
        <w:t xml:space="preserve"> </w:t>
      </w:r>
      <w:r w:rsidR="000B689C">
        <w:rPr>
          <w:szCs w:val="21"/>
        </w:rPr>
        <w:t xml:space="preserve"> </w:t>
      </w:r>
      <w:r w:rsidRPr="000B689C">
        <w:rPr>
          <w:szCs w:val="21"/>
        </w:rPr>
        <w:t>Materiały kamienne. Oznaczanie mrozoodporności metodą bezpośrednią</w:t>
      </w:r>
    </w:p>
    <w:p w14:paraId="19CC57B7" w14:textId="0C8A4190" w:rsidR="00B75D69" w:rsidRPr="000B689C" w:rsidRDefault="00B75D69" w:rsidP="002D158E">
      <w:pPr>
        <w:rPr>
          <w:szCs w:val="21"/>
        </w:rPr>
      </w:pPr>
      <w:r w:rsidRPr="000B689C">
        <w:rPr>
          <w:szCs w:val="21"/>
        </w:rPr>
        <w:t xml:space="preserve">  3. PN-EN 1926:2007</w:t>
      </w:r>
      <w:r w:rsidRPr="000B689C">
        <w:rPr>
          <w:szCs w:val="21"/>
        </w:rPr>
        <w:tab/>
        <w:t xml:space="preserve"> </w:t>
      </w:r>
      <w:r w:rsidRPr="000B689C">
        <w:rPr>
          <w:szCs w:val="21"/>
        </w:rPr>
        <w:tab/>
      </w:r>
      <w:r w:rsidR="000B689C">
        <w:rPr>
          <w:szCs w:val="21"/>
        </w:rPr>
        <w:t xml:space="preserve">  </w:t>
      </w:r>
      <w:r w:rsidRPr="000B689C">
        <w:rPr>
          <w:szCs w:val="21"/>
        </w:rPr>
        <w:t>Materiały kamienne. Oznaczanie wytrzymałości na ściskanie</w:t>
      </w:r>
    </w:p>
    <w:p w14:paraId="4F4DBC61" w14:textId="1455BAF2" w:rsidR="00B75D69" w:rsidRPr="000B689C" w:rsidRDefault="00B75D69" w:rsidP="002D158E">
      <w:pPr>
        <w:rPr>
          <w:szCs w:val="21"/>
        </w:rPr>
      </w:pPr>
      <w:r w:rsidRPr="000B689C">
        <w:rPr>
          <w:szCs w:val="21"/>
        </w:rPr>
        <w:t xml:space="preserve">  4. PN-EN 14157:2005</w:t>
      </w:r>
      <w:r w:rsidRPr="000B689C">
        <w:rPr>
          <w:szCs w:val="21"/>
        </w:rPr>
        <w:tab/>
        <w:t xml:space="preserve"> </w:t>
      </w:r>
      <w:r w:rsidR="000B689C">
        <w:rPr>
          <w:szCs w:val="21"/>
        </w:rPr>
        <w:t xml:space="preserve"> </w:t>
      </w:r>
      <w:r w:rsidRPr="000B689C">
        <w:rPr>
          <w:szCs w:val="21"/>
        </w:rPr>
        <w:t>Materiały kamienne. Oznaczanie ścieralności na tarczy Boehmego</w:t>
      </w:r>
    </w:p>
    <w:tbl>
      <w:tblPr>
        <w:tblW w:w="9851" w:type="dxa"/>
        <w:tblLayout w:type="fixed"/>
        <w:tblCellMar>
          <w:left w:w="70" w:type="dxa"/>
          <w:right w:w="70" w:type="dxa"/>
        </w:tblCellMar>
        <w:tblLook w:val="0000" w:firstRow="0" w:lastRow="0" w:firstColumn="0" w:lastColumn="0" w:noHBand="0" w:noVBand="0"/>
      </w:tblPr>
      <w:tblGrid>
        <w:gridCol w:w="496"/>
        <w:gridCol w:w="2409"/>
        <w:gridCol w:w="6946"/>
      </w:tblGrid>
      <w:tr w:rsidR="00B75D69" w:rsidRPr="000B689C" w14:paraId="74127FCD" w14:textId="77777777" w:rsidTr="00B75D69">
        <w:tc>
          <w:tcPr>
            <w:tcW w:w="496" w:type="dxa"/>
          </w:tcPr>
          <w:p w14:paraId="7440B837" w14:textId="728FA842"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 xml:space="preserve"> 5.</w:t>
            </w:r>
          </w:p>
        </w:tc>
        <w:tc>
          <w:tcPr>
            <w:tcW w:w="2409" w:type="dxa"/>
          </w:tcPr>
          <w:p w14:paraId="71E81428"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PN-B-06251</w:t>
            </w:r>
          </w:p>
        </w:tc>
        <w:tc>
          <w:tcPr>
            <w:tcW w:w="6946" w:type="dxa"/>
          </w:tcPr>
          <w:p w14:paraId="6F5A3E3C" w14:textId="79C23A28"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Roboty betonowe i </w:t>
            </w:r>
            <w:r w:rsidR="00987004" w:rsidRPr="000B689C">
              <w:rPr>
                <w:rFonts w:ascii="Century Gothic" w:hAnsi="Century Gothic"/>
                <w:sz w:val="21"/>
                <w:szCs w:val="21"/>
              </w:rPr>
              <w:t>ż</w:t>
            </w:r>
            <w:r w:rsidRPr="000B689C">
              <w:rPr>
                <w:rFonts w:ascii="Century Gothic" w:hAnsi="Century Gothic"/>
                <w:sz w:val="21"/>
                <w:szCs w:val="21"/>
              </w:rPr>
              <w:t>elbetowe. Wymagania techniczne</w:t>
            </w:r>
          </w:p>
        </w:tc>
      </w:tr>
      <w:tr w:rsidR="00B75D69" w:rsidRPr="000B689C" w14:paraId="54F1B021" w14:textId="77777777" w:rsidTr="00B75D69">
        <w:tc>
          <w:tcPr>
            <w:tcW w:w="496" w:type="dxa"/>
          </w:tcPr>
          <w:p w14:paraId="04BDCCFE" w14:textId="0C36EAAF"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 xml:space="preserve"> 6.</w:t>
            </w:r>
          </w:p>
        </w:tc>
        <w:tc>
          <w:tcPr>
            <w:tcW w:w="2409" w:type="dxa"/>
          </w:tcPr>
          <w:p w14:paraId="006DE6F2"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PN-B-06712</w:t>
            </w:r>
          </w:p>
        </w:tc>
        <w:tc>
          <w:tcPr>
            <w:tcW w:w="6946" w:type="dxa"/>
          </w:tcPr>
          <w:p w14:paraId="13418E02"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Kruszywa mineralne do betonu zwykłego</w:t>
            </w:r>
          </w:p>
        </w:tc>
      </w:tr>
      <w:tr w:rsidR="00B75D69" w:rsidRPr="000B689C" w14:paraId="6600D300" w14:textId="77777777" w:rsidTr="00B75D69">
        <w:tc>
          <w:tcPr>
            <w:tcW w:w="496" w:type="dxa"/>
          </w:tcPr>
          <w:p w14:paraId="56FEB951" w14:textId="31D5F50C"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 xml:space="preserve"> 7.</w:t>
            </w:r>
          </w:p>
        </w:tc>
        <w:tc>
          <w:tcPr>
            <w:tcW w:w="2409" w:type="dxa"/>
          </w:tcPr>
          <w:p w14:paraId="051839FD"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PN-EN 1342:2003</w:t>
            </w:r>
          </w:p>
        </w:tc>
        <w:tc>
          <w:tcPr>
            <w:tcW w:w="6946" w:type="dxa"/>
          </w:tcPr>
          <w:p w14:paraId="0D753F0F"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Kostka brukowa z kamienia naturalnego do zewnętrznych nawierzchni drogowych. Wymagania i badania.</w:t>
            </w:r>
          </w:p>
        </w:tc>
      </w:tr>
      <w:tr w:rsidR="00B75D69" w:rsidRPr="000B689C" w14:paraId="26B480DF" w14:textId="77777777" w:rsidTr="00B75D69">
        <w:tc>
          <w:tcPr>
            <w:tcW w:w="496" w:type="dxa"/>
          </w:tcPr>
          <w:p w14:paraId="48AB9BD0" w14:textId="78268D0C"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 xml:space="preserve"> 8.</w:t>
            </w:r>
          </w:p>
        </w:tc>
        <w:tc>
          <w:tcPr>
            <w:tcW w:w="2409" w:type="dxa"/>
          </w:tcPr>
          <w:p w14:paraId="7A855B37"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PN-EN 197-1:2002</w:t>
            </w:r>
          </w:p>
        </w:tc>
        <w:tc>
          <w:tcPr>
            <w:tcW w:w="6946" w:type="dxa"/>
          </w:tcPr>
          <w:p w14:paraId="69095952" w14:textId="07626AA1"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Cement. Część 1: Skład, wymagania i kryteria zgodności dotyczące cementu powszechnego u</w:t>
            </w:r>
            <w:r w:rsidR="00987004" w:rsidRPr="000B689C">
              <w:rPr>
                <w:rFonts w:ascii="Century Gothic" w:hAnsi="Century Gothic"/>
                <w:sz w:val="21"/>
                <w:szCs w:val="21"/>
              </w:rPr>
              <w:t>ż</w:t>
            </w:r>
            <w:r w:rsidRPr="000B689C">
              <w:rPr>
                <w:rFonts w:ascii="Century Gothic" w:hAnsi="Century Gothic"/>
                <w:sz w:val="21"/>
                <w:szCs w:val="21"/>
              </w:rPr>
              <w:t>ytku</w:t>
            </w:r>
          </w:p>
        </w:tc>
      </w:tr>
      <w:tr w:rsidR="00B75D69" w:rsidRPr="000B689C" w14:paraId="2BF2FBAD" w14:textId="77777777" w:rsidTr="00B75D69">
        <w:tc>
          <w:tcPr>
            <w:tcW w:w="496" w:type="dxa"/>
          </w:tcPr>
          <w:p w14:paraId="75C0BBEE" w14:textId="79FDEE55"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 xml:space="preserve"> 9.</w:t>
            </w:r>
          </w:p>
        </w:tc>
        <w:tc>
          <w:tcPr>
            <w:tcW w:w="2409" w:type="dxa"/>
          </w:tcPr>
          <w:p w14:paraId="7DF6A041"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PN-EN 1008:2004</w:t>
            </w:r>
          </w:p>
        </w:tc>
        <w:tc>
          <w:tcPr>
            <w:tcW w:w="6946" w:type="dxa"/>
          </w:tcPr>
          <w:p w14:paraId="796ED51F"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Woda zarobowa do betonu</w:t>
            </w:r>
          </w:p>
        </w:tc>
      </w:tr>
      <w:tr w:rsidR="00B75D69" w:rsidRPr="000B689C" w14:paraId="4489A1EB" w14:textId="77777777" w:rsidTr="00B75D69">
        <w:tc>
          <w:tcPr>
            <w:tcW w:w="496" w:type="dxa"/>
          </w:tcPr>
          <w:p w14:paraId="23ADE79A"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10.</w:t>
            </w:r>
          </w:p>
        </w:tc>
        <w:tc>
          <w:tcPr>
            <w:tcW w:w="2409" w:type="dxa"/>
          </w:tcPr>
          <w:p w14:paraId="619ACAEC"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PN-S-06100</w:t>
            </w:r>
          </w:p>
        </w:tc>
        <w:tc>
          <w:tcPr>
            <w:tcW w:w="6946" w:type="dxa"/>
          </w:tcPr>
          <w:p w14:paraId="0A67A09F"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Drogi samochodowe. Nawierzchnie z kostki kamiennej. Warunki techniczne</w:t>
            </w:r>
          </w:p>
        </w:tc>
      </w:tr>
      <w:tr w:rsidR="00B75D69" w:rsidRPr="000B689C" w14:paraId="5E89670A" w14:textId="77777777" w:rsidTr="00B75D69">
        <w:tc>
          <w:tcPr>
            <w:tcW w:w="496" w:type="dxa"/>
          </w:tcPr>
          <w:p w14:paraId="6F158A03"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11.</w:t>
            </w:r>
          </w:p>
        </w:tc>
        <w:tc>
          <w:tcPr>
            <w:tcW w:w="2409" w:type="dxa"/>
          </w:tcPr>
          <w:p w14:paraId="285C8688"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PN-S-96026</w:t>
            </w:r>
          </w:p>
        </w:tc>
        <w:tc>
          <w:tcPr>
            <w:tcW w:w="6946" w:type="dxa"/>
          </w:tcPr>
          <w:p w14:paraId="00A1E98D"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Drogi samochodowe. Nawierzchnie z kostki kamiennej nieregularnej. Wymagania techniczne i badania przy odbiorze</w:t>
            </w:r>
          </w:p>
        </w:tc>
      </w:tr>
      <w:tr w:rsidR="00B75D69" w:rsidRPr="000B689C" w14:paraId="6C0B7D39" w14:textId="77777777" w:rsidTr="00B75D69">
        <w:tc>
          <w:tcPr>
            <w:tcW w:w="496" w:type="dxa"/>
          </w:tcPr>
          <w:p w14:paraId="5842D9E7"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12.</w:t>
            </w:r>
          </w:p>
        </w:tc>
        <w:tc>
          <w:tcPr>
            <w:tcW w:w="2409" w:type="dxa"/>
          </w:tcPr>
          <w:p w14:paraId="17AE4E1C"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BN-69/6731-08</w:t>
            </w:r>
          </w:p>
        </w:tc>
        <w:tc>
          <w:tcPr>
            <w:tcW w:w="6946" w:type="dxa"/>
          </w:tcPr>
          <w:p w14:paraId="14F73DD3"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Cement. Transport i przechowywanie</w:t>
            </w:r>
          </w:p>
        </w:tc>
      </w:tr>
      <w:tr w:rsidR="00B75D69" w:rsidRPr="000B689C" w14:paraId="17027DC1" w14:textId="77777777" w:rsidTr="00B75D69">
        <w:tc>
          <w:tcPr>
            <w:tcW w:w="496" w:type="dxa"/>
          </w:tcPr>
          <w:p w14:paraId="0FCFEF0B"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13.</w:t>
            </w:r>
          </w:p>
        </w:tc>
        <w:tc>
          <w:tcPr>
            <w:tcW w:w="2409" w:type="dxa"/>
          </w:tcPr>
          <w:p w14:paraId="37122BE0"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PN-EN 14188:2010</w:t>
            </w:r>
          </w:p>
        </w:tc>
        <w:tc>
          <w:tcPr>
            <w:tcW w:w="6946" w:type="dxa"/>
          </w:tcPr>
          <w:p w14:paraId="4F29F0AA"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Masa zalewowa</w:t>
            </w:r>
          </w:p>
        </w:tc>
      </w:tr>
      <w:tr w:rsidR="00B75D69" w:rsidRPr="000B689C" w14:paraId="7EF2AED3" w14:textId="77777777" w:rsidTr="00B75D69">
        <w:tc>
          <w:tcPr>
            <w:tcW w:w="496" w:type="dxa"/>
          </w:tcPr>
          <w:p w14:paraId="559F2057"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14.</w:t>
            </w:r>
          </w:p>
        </w:tc>
        <w:tc>
          <w:tcPr>
            <w:tcW w:w="2409" w:type="dxa"/>
          </w:tcPr>
          <w:p w14:paraId="54A89188"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PN-EN-1343:2003</w:t>
            </w:r>
          </w:p>
        </w:tc>
        <w:tc>
          <w:tcPr>
            <w:tcW w:w="6946" w:type="dxa"/>
          </w:tcPr>
          <w:p w14:paraId="61E3E5C5" w14:textId="7C03B886"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Krawę</w:t>
            </w:r>
            <w:r w:rsidR="00987004" w:rsidRPr="000B689C">
              <w:rPr>
                <w:rFonts w:ascii="Century Gothic" w:hAnsi="Century Gothic"/>
                <w:sz w:val="21"/>
                <w:szCs w:val="21"/>
              </w:rPr>
              <w:t>ż</w:t>
            </w:r>
            <w:r w:rsidRPr="000B689C">
              <w:rPr>
                <w:rFonts w:ascii="Century Gothic" w:hAnsi="Century Gothic"/>
                <w:sz w:val="21"/>
                <w:szCs w:val="21"/>
              </w:rPr>
              <w:t>niki z kamienia naturalnego do zewnętrznych nawierzchni drogowych</w:t>
            </w:r>
          </w:p>
        </w:tc>
      </w:tr>
      <w:tr w:rsidR="00B75D69" w:rsidRPr="000B689C" w14:paraId="608B9B6A" w14:textId="77777777" w:rsidTr="00B75D69">
        <w:tc>
          <w:tcPr>
            <w:tcW w:w="496" w:type="dxa"/>
          </w:tcPr>
          <w:p w14:paraId="3F29C2F2"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15.</w:t>
            </w:r>
          </w:p>
        </w:tc>
        <w:tc>
          <w:tcPr>
            <w:tcW w:w="2409" w:type="dxa"/>
          </w:tcPr>
          <w:p w14:paraId="4028A624"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BN-80/6775-03/01</w:t>
            </w:r>
          </w:p>
        </w:tc>
        <w:tc>
          <w:tcPr>
            <w:tcW w:w="6946" w:type="dxa"/>
          </w:tcPr>
          <w:p w14:paraId="727A7FF4"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Prefabrykaty budowlane z betonu. Elementy nawierzchni dróg, ulic, parkingów i torowisk tramwajowych. Wspólne wymagania i badania</w:t>
            </w:r>
          </w:p>
        </w:tc>
      </w:tr>
      <w:tr w:rsidR="00B75D69" w:rsidRPr="000B689C" w14:paraId="613817F3" w14:textId="77777777" w:rsidTr="00B75D69">
        <w:tc>
          <w:tcPr>
            <w:tcW w:w="496" w:type="dxa"/>
          </w:tcPr>
          <w:p w14:paraId="66D62160"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lastRenderedPageBreak/>
              <w:t>16.</w:t>
            </w:r>
          </w:p>
        </w:tc>
        <w:tc>
          <w:tcPr>
            <w:tcW w:w="2409" w:type="dxa"/>
          </w:tcPr>
          <w:p w14:paraId="3FCB40FB"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PN-EN 1340:2003/AC:2007</w:t>
            </w:r>
          </w:p>
        </w:tc>
        <w:tc>
          <w:tcPr>
            <w:tcW w:w="6946" w:type="dxa"/>
          </w:tcPr>
          <w:p w14:paraId="7388C69B" w14:textId="45EE4043"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Krawę</w:t>
            </w:r>
            <w:r w:rsidR="00987004" w:rsidRPr="000B689C">
              <w:rPr>
                <w:rFonts w:ascii="Century Gothic" w:hAnsi="Century Gothic"/>
                <w:sz w:val="21"/>
                <w:szCs w:val="21"/>
              </w:rPr>
              <w:t>ż</w:t>
            </w:r>
            <w:r w:rsidRPr="000B689C">
              <w:rPr>
                <w:rFonts w:ascii="Century Gothic" w:hAnsi="Century Gothic"/>
                <w:sz w:val="21"/>
                <w:szCs w:val="21"/>
              </w:rPr>
              <w:t>niki betonowe Wymagania i metody badań</w:t>
            </w:r>
          </w:p>
        </w:tc>
      </w:tr>
      <w:tr w:rsidR="00B75D69" w:rsidRPr="000B689C" w14:paraId="7F18CA80" w14:textId="77777777" w:rsidTr="00B75D69">
        <w:tc>
          <w:tcPr>
            <w:tcW w:w="496" w:type="dxa"/>
          </w:tcPr>
          <w:p w14:paraId="3FFBB7FE"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17.</w:t>
            </w:r>
          </w:p>
        </w:tc>
        <w:tc>
          <w:tcPr>
            <w:tcW w:w="2409" w:type="dxa"/>
          </w:tcPr>
          <w:p w14:paraId="36CE68A3"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BN-68/8931-04</w:t>
            </w:r>
          </w:p>
        </w:tc>
        <w:tc>
          <w:tcPr>
            <w:tcW w:w="6946" w:type="dxa"/>
          </w:tcPr>
          <w:p w14:paraId="2790F521"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Drogi samochodowe. Pomiar równości nawierzchni planografem i łatą.</w:t>
            </w:r>
          </w:p>
        </w:tc>
      </w:tr>
      <w:tr w:rsidR="00B75D69" w:rsidRPr="000B689C" w14:paraId="634C0919" w14:textId="77777777" w:rsidTr="00B75D69">
        <w:tc>
          <w:tcPr>
            <w:tcW w:w="496" w:type="dxa"/>
          </w:tcPr>
          <w:p w14:paraId="751D96B2" w14:textId="77777777" w:rsidR="00B75D69" w:rsidRPr="000B689C" w:rsidRDefault="00B75D69" w:rsidP="002D158E">
            <w:pPr>
              <w:rPr>
                <w:szCs w:val="21"/>
              </w:rPr>
            </w:pPr>
            <w:r w:rsidRPr="000B689C">
              <w:rPr>
                <w:szCs w:val="21"/>
              </w:rPr>
              <w:t>18</w:t>
            </w:r>
          </w:p>
        </w:tc>
        <w:tc>
          <w:tcPr>
            <w:tcW w:w="2409" w:type="dxa"/>
          </w:tcPr>
          <w:p w14:paraId="0B2B10CB" w14:textId="77777777" w:rsidR="00B75D69" w:rsidRPr="000B689C" w:rsidRDefault="00B75D69" w:rsidP="002D158E">
            <w:pPr>
              <w:rPr>
                <w:szCs w:val="21"/>
              </w:rPr>
            </w:pPr>
            <w:r w:rsidRPr="000B689C">
              <w:rPr>
                <w:szCs w:val="21"/>
              </w:rPr>
              <w:t>PN-EN 1340:2004/AC:2007</w:t>
            </w:r>
          </w:p>
        </w:tc>
        <w:tc>
          <w:tcPr>
            <w:tcW w:w="6946" w:type="dxa"/>
          </w:tcPr>
          <w:p w14:paraId="0E300567" w14:textId="68024E0F" w:rsidR="00B75D69" w:rsidRPr="000B689C" w:rsidRDefault="00B75D69" w:rsidP="002D158E">
            <w:pPr>
              <w:rPr>
                <w:szCs w:val="21"/>
              </w:rPr>
            </w:pPr>
            <w:r w:rsidRPr="000B689C">
              <w:rPr>
                <w:szCs w:val="21"/>
              </w:rPr>
              <w:t>Krawę</w:t>
            </w:r>
            <w:r w:rsidR="00987004" w:rsidRPr="000B689C">
              <w:rPr>
                <w:szCs w:val="21"/>
              </w:rPr>
              <w:t>ż</w:t>
            </w:r>
            <w:r w:rsidRPr="000B689C">
              <w:rPr>
                <w:szCs w:val="21"/>
              </w:rPr>
              <w:t>niki betonowe. Wymagania i metody badań.</w:t>
            </w:r>
          </w:p>
        </w:tc>
      </w:tr>
      <w:tr w:rsidR="00B75D69" w:rsidRPr="000B689C" w14:paraId="7B65A514" w14:textId="77777777" w:rsidTr="00B75D69">
        <w:tc>
          <w:tcPr>
            <w:tcW w:w="496" w:type="dxa"/>
          </w:tcPr>
          <w:p w14:paraId="7705E543"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19</w:t>
            </w:r>
          </w:p>
        </w:tc>
        <w:tc>
          <w:tcPr>
            <w:tcW w:w="2409" w:type="dxa"/>
          </w:tcPr>
          <w:p w14:paraId="38392BBC"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PN-EN 12620</w:t>
            </w:r>
          </w:p>
        </w:tc>
        <w:tc>
          <w:tcPr>
            <w:tcW w:w="6946" w:type="dxa"/>
          </w:tcPr>
          <w:p w14:paraId="044F9076" w14:textId="77777777" w:rsidR="00B75D69" w:rsidRPr="000B689C" w:rsidRDefault="00B75D69" w:rsidP="002D158E">
            <w:pPr>
              <w:pStyle w:val="Standardowytekst"/>
              <w:rPr>
                <w:rFonts w:ascii="Century Gothic" w:hAnsi="Century Gothic"/>
                <w:sz w:val="21"/>
                <w:szCs w:val="21"/>
              </w:rPr>
            </w:pPr>
            <w:r w:rsidRPr="000B689C">
              <w:rPr>
                <w:rFonts w:ascii="Century Gothic" w:hAnsi="Century Gothic"/>
                <w:sz w:val="21"/>
                <w:szCs w:val="21"/>
              </w:rPr>
              <w:t>Kruszywa do betonu</w:t>
            </w:r>
          </w:p>
        </w:tc>
      </w:tr>
    </w:tbl>
    <w:p w14:paraId="296C9265" w14:textId="35F9B969" w:rsidR="00B75D69" w:rsidRDefault="00B75D69" w:rsidP="002D158E">
      <w:pPr>
        <w:rPr>
          <w:szCs w:val="22"/>
        </w:rPr>
      </w:pPr>
    </w:p>
    <w:p w14:paraId="484ACDFB" w14:textId="78CCF20B" w:rsidR="007B55F8" w:rsidRDefault="007B55F8" w:rsidP="002D158E">
      <w:pPr>
        <w:rPr>
          <w:szCs w:val="22"/>
        </w:rPr>
      </w:pPr>
    </w:p>
    <w:p w14:paraId="696E845C" w14:textId="4FD89AB5" w:rsidR="007B55F8" w:rsidRDefault="007B55F8" w:rsidP="002D158E">
      <w:pPr>
        <w:rPr>
          <w:szCs w:val="22"/>
        </w:rPr>
      </w:pPr>
    </w:p>
    <w:p w14:paraId="43B3F110" w14:textId="6933CE73" w:rsidR="007B55F8" w:rsidRDefault="007B55F8" w:rsidP="002D158E">
      <w:pPr>
        <w:rPr>
          <w:szCs w:val="22"/>
        </w:rPr>
      </w:pPr>
    </w:p>
    <w:p w14:paraId="0383F13D" w14:textId="77CA745E" w:rsidR="007B55F8" w:rsidRDefault="007B55F8" w:rsidP="002D158E">
      <w:pPr>
        <w:rPr>
          <w:szCs w:val="22"/>
        </w:rPr>
      </w:pPr>
    </w:p>
    <w:p w14:paraId="2CDF37BB" w14:textId="0A69C4E6" w:rsidR="007B55F8" w:rsidRDefault="007B55F8" w:rsidP="002D158E">
      <w:pPr>
        <w:rPr>
          <w:szCs w:val="22"/>
        </w:rPr>
      </w:pPr>
    </w:p>
    <w:p w14:paraId="16B3555E" w14:textId="78DEB842" w:rsidR="007B55F8" w:rsidRDefault="007B55F8" w:rsidP="002D158E">
      <w:pPr>
        <w:rPr>
          <w:szCs w:val="22"/>
        </w:rPr>
      </w:pPr>
    </w:p>
    <w:p w14:paraId="134FB643" w14:textId="740FEC99" w:rsidR="007B55F8" w:rsidRDefault="007B55F8" w:rsidP="002D158E">
      <w:pPr>
        <w:rPr>
          <w:szCs w:val="22"/>
        </w:rPr>
      </w:pPr>
    </w:p>
    <w:p w14:paraId="21F495A1" w14:textId="3F1D18A1" w:rsidR="007B55F8" w:rsidRDefault="007B55F8" w:rsidP="002D158E">
      <w:pPr>
        <w:rPr>
          <w:szCs w:val="22"/>
        </w:rPr>
      </w:pPr>
    </w:p>
    <w:p w14:paraId="5A46BBD8" w14:textId="66A121C3" w:rsidR="007B55F8" w:rsidRDefault="007B55F8" w:rsidP="002D158E">
      <w:pPr>
        <w:rPr>
          <w:szCs w:val="22"/>
        </w:rPr>
      </w:pPr>
    </w:p>
    <w:p w14:paraId="4E991CF1" w14:textId="62F820FE" w:rsidR="007B55F8" w:rsidRDefault="007B55F8" w:rsidP="002D158E">
      <w:pPr>
        <w:rPr>
          <w:szCs w:val="22"/>
        </w:rPr>
      </w:pPr>
    </w:p>
    <w:p w14:paraId="64168923" w14:textId="4F97EDE3" w:rsidR="007B55F8" w:rsidRDefault="007B55F8" w:rsidP="002D158E">
      <w:pPr>
        <w:rPr>
          <w:szCs w:val="22"/>
        </w:rPr>
      </w:pPr>
    </w:p>
    <w:p w14:paraId="128E0611" w14:textId="6D8B8387" w:rsidR="007B55F8" w:rsidRDefault="007B55F8" w:rsidP="002D158E">
      <w:pPr>
        <w:rPr>
          <w:szCs w:val="22"/>
        </w:rPr>
      </w:pPr>
    </w:p>
    <w:p w14:paraId="1C41CB94" w14:textId="232BB838" w:rsidR="007B55F8" w:rsidRDefault="007B55F8" w:rsidP="002D158E">
      <w:pPr>
        <w:rPr>
          <w:szCs w:val="22"/>
        </w:rPr>
      </w:pPr>
    </w:p>
    <w:p w14:paraId="5F4712CF" w14:textId="44A98091" w:rsidR="007B55F8" w:rsidRDefault="007B55F8" w:rsidP="002D158E">
      <w:pPr>
        <w:rPr>
          <w:szCs w:val="22"/>
        </w:rPr>
      </w:pPr>
    </w:p>
    <w:p w14:paraId="35B60DB3" w14:textId="24384965" w:rsidR="007B55F8" w:rsidRDefault="007B55F8" w:rsidP="002D158E">
      <w:pPr>
        <w:rPr>
          <w:szCs w:val="22"/>
        </w:rPr>
      </w:pPr>
    </w:p>
    <w:p w14:paraId="1E647877" w14:textId="0F6E3FBB" w:rsidR="007B55F8" w:rsidRDefault="007B55F8" w:rsidP="002D158E">
      <w:pPr>
        <w:rPr>
          <w:szCs w:val="22"/>
        </w:rPr>
      </w:pPr>
    </w:p>
    <w:p w14:paraId="138F9BE3" w14:textId="075C1ABA" w:rsidR="007B55F8" w:rsidRDefault="007B55F8" w:rsidP="002D158E">
      <w:pPr>
        <w:rPr>
          <w:szCs w:val="22"/>
        </w:rPr>
      </w:pPr>
    </w:p>
    <w:p w14:paraId="7379FB14" w14:textId="29A2203C" w:rsidR="007B55F8" w:rsidRDefault="007B55F8" w:rsidP="002D158E">
      <w:pPr>
        <w:rPr>
          <w:szCs w:val="22"/>
        </w:rPr>
      </w:pPr>
    </w:p>
    <w:p w14:paraId="4BBB5BE9" w14:textId="6DC1E9BC" w:rsidR="007B55F8" w:rsidRDefault="007B55F8" w:rsidP="002D158E">
      <w:pPr>
        <w:rPr>
          <w:szCs w:val="22"/>
        </w:rPr>
      </w:pPr>
    </w:p>
    <w:p w14:paraId="4330C74F" w14:textId="415AFED6" w:rsidR="007B55F8" w:rsidRDefault="007B55F8" w:rsidP="002D158E">
      <w:pPr>
        <w:rPr>
          <w:szCs w:val="22"/>
        </w:rPr>
      </w:pPr>
    </w:p>
    <w:p w14:paraId="5AEF291D" w14:textId="2409216B" w:rsidR="007B55F8" w:rsidRDefault="007B55F8" w:rsidP="002D158E">
      <w:pPr>
        <w:rPr>
          <w:szCs w:val="22"/>
        </w:rPr>
      </w:pPr>
    </w:p>
    <w:p w14:paraId="0D53BE38" w14:textId="60B53499" w:rsidR="007B55F8" w:rsidRDefault="007B55F8" w:rsidP="002D158E">
      <w:pPr>
        <w:rPr>
          <w:szCs w:val="22"/>
        </w:rPr>
      </w:pPr>
    </w:p>
    <w:p w14:paraId="22AFABA6" w14:textId="4858BF85" w:rsidR="007B55F8" w:rsidRDefault="007B55F8" w:rsidP="002D158E">
      <w:pPr>
        <w:rPr>
          <w:szCs w:val="22"/>
        </w:rPr>
      </w:pPr>
    </w:p>
    <w:p w14:paraId="0FB81E59" w14:textId="2570E552" w:rsidR="007B55F8" w:rsidRDefault="007B55F8" w:rsidP="002D158E">
      <w:pPr>
        <w:rPr>
          <w:szCs w:val="22"/>
        </w:rPr>
      </w:pPr>
    </w:p>
    <w:p w14:paraId="771A3BF9" w14:textId="447BC0B5" w:rsidR="007B55F8" w:rsidRDefault="007B55F8" w:rsidP="002D158E">
      <w:pPr>
        <w:rPr>
          <w:szCs w:val="22"/>
        </w:rPr>
      </w:pPr>
    </w:p>
    <w:p w14:paraId="5A9CC654" w14:textId="4B7177E8" w:rsidR="007B55F8" w:rsidRDefault="007B55F8" w:rsidP="002D158E">
      <w:pPr>
        <w:rPr>
          <w:szCs w:val="22"/>
        </w:rPr>
      </w:pPr>
    </w:p>
    <w:p w14:paraId="5B11CEA1" w14:textId="5530DE0A" w:rsidR="007B55F8" w:rsidRDefault="007B55F8" w:rsidP="002D158E">
      <w:pPr>
        <w:rPr>
          <w:szCs w:val="22"/>
        </w:rPr>
      </w:pPr>
    </w:p>
    <w:p w14:paraId="4EC30085" w14:textId="29F7D4D2" w:rsidR="007B55F8" w:rsidRDefault="007B55F8" w:rsidP="002D158E">
      <w:pPr>
        <w:rPr>
          <w:szCs w:val="22"/>
        </w:rPr>
      </w:pPr>
    </w:p>
    <w:p w14:paraId="23AC4259" w14:textId="227A23CE" w:rsidR="007B55F8" w:rsidRDefault="007B55F8" w:rsidP="002D158E">
      <w:pPr>
        <w:rPr>
          <w:szCs w:val="22"/>
        </w:rPr>
      </w:pPr>
    </w:p>
    <w:p w14:paraId="42BC56A6" w14:textId="4E54FCB7" w:rsidR="007B55F8" w:rsidRDefault="007B55F8" w:rsidP="002D158E">
      <w:pPr>
        <w:rPr>
          <w:szCs w:val="22"/>
        </w:rPr>
      </w:pPr>
    </w:p>
    <w:p w14:paraId="2D6FCD3A" w14:textId="3520EE42" w:rsidR="007B55F8" w:rsidRDefault="007B55F8" w:rsidP="002D158E">
      <w:pPr>
        <w:rPr>
          <w:szCs w:val="22"/>
        </w:rPr>
      </w:pPr>
    </w:p>
    <w:p w14:paraId="4B6118B1" w14:textId="66FD1969" w:rsidR="007B55F8" w:rsidRDefault="007B55F8" w:rsidP="002D158E">
      <w:pPr>
        <w:rPr>
          <w:szCs w:val="22"/>
        </w:rPr>
      </w:pPr>
    </w:p>
    <w:p w14:paraId="16C4CC8E" w14:textId="16E81D49" w:rsidR="007B55F8" w:rsidRDefault="007B55F8" w:rsidP="002D158E">
      <w:pPr>
        <w:rPr>
          <w:szCs w:val="22"/>
        </w:rPr>
      </w:pPr>
    </w:p>
    <w:p w14:paraId="61B827C0" w14:textId="70D9CD5C" w:rsidR="007B55F8" w:rsidRDefault="007B55F8" w:rsidP="002D158E">
      <w:pPr>
        <w:rPr>
          <w:szCs w:val="22"/>
        </w:rPr>
      </w:pPr>
    </w:p>
    <w:p w14:paraId="6EA82FBD" w14:textId="453C6676" w:rsidR="007B55F8" w:rsidRDefault="007B55F8" w:rsidP="002D158E">
      <w:pPr>
        <w:rPr>
          <w:szCs w:val="22"/>
        </w:rPr>
      </w:pPr>
    </w:p>
    <w:p w14:paraId="3933A000" w14:textId="0C8DDF65" w:rsidR="007B55F8" w:rsidRDefault="007B55F8" w:rsidP="002D158E">
      <w:pPr>
        <w:rPr>
          <w:szCs w:val="22"/>
        </w:rPr>
      </w:pPr>
    </w:p>
    <w:p w14:paraId="39BFCC6E" w14:textId="0E126E48" w:rsidR="007B55F8" w:rsidRDefault="007B55F8" w:rsidP="002D158E">
      <w:pPr>
        <w:rPr>
          <w:szCs w:val="22"/>
        </w:rPr>
      </w:pPr>
    </w:p>
    <w:p w14:paraId="741D7D38" w14:textId="77777777" w:rsidR="007B55F8" w:rsidRPr="00690CB4" w:rsidRDefault="007B55F8" w:rsidP="002D158E">
      <w:pPr>
        <w:rPr>
          <w:szCs w:val="22"/>
        </w:rPr>
      </w:pPr>
    </w:p>
    <w:p w14:paraId="599EE3F4" w14:textId="77777777" w:rsidR="00F01B0C" w:rsidRDefault="00F01B0C">
      <w:pPr>
        <w:rPr>
          <w:szCs w:val="22"/>
        </w:rPr>
        <w:sectPr w:rsidR="00F01B0C" w:rsidSect="00DF2FB6">
          <w:headerReference w:type="even" r:id="rId129"/>
          <w:headerReference w:type="default" r:id="rId130"/>
          <w:footerReference w:type="even" r:id="rId131"/>
          <w:footerReference w:type="default" r:id="rId132"/>
          <w:footerReference w:type="first" r:id="rId133"/>
          <w:pgSz w:w="11910" w:h="16850"/>
          <w:pgMar w:top="1520" w:right="1137" w:bottom="1460" w:left="1134" w:header="1027" w:footer="215" w:gutter="0"/>
          <w:cols w:space="708"/>
        </w:sectPr>
      </w:pPr>
    </w:p>
    <w:p w14:paraId="40FDE111" w14:textId="609BF1FA" w:rsidR="00B75D69" w:rsidRPr="00690CB4" w:rsidRDefault="00B75D69">
      <w:pPr>
        <w:rPr>
          <w:szCs w:val="22"/>
        </w:rPr>
      </w:pPr>
    </w:p>
    <w:p w14:paraId="4548822E" w14:textId="733747FA" w:rsidR="004F7ECA" w:rsidRPr="00CA2C75" w:rsidRDefault="00527DC8" w:rsidP="00CA2C75">
      <w:pPr>
        <w:pStyle w:val="1NazwaSST"/>
        <w:rPr>
          <w:lang w:val="pl-PL"/>
        </w:rPr>
      </w:pPr>
      <w:bookmarkStart w:id="1423" w:name="_Toc96607004"/>
      <w:r w:rsidRPr="00690CB4">
        <w:rPr>
          <w:lang w:val="pl-PL"/>
        </w:rPr>
        <w:t>1</w:t>
      </w:r>
      <w:r>
        <w:rPr>
          <w:lang w:val="pl-PL"/>
        </w:rPr>
        <w:t>8</w:t>
      </w:r>
      <w:r w:rsidRPr="00690CB4">
        <w:rPr>
          <w:lang w:val="pl-PL"/>
        </w:rPr>
        <w:t>. D-05.0</w:t>
      </w:r>
      <w:r>
        <w:rPr>
          <w:lang w:val="pl-PL"/>
        </w:rPr>
        <w:t>3.03 NAWIERZCHNIA Z PŁYT BETONOWYCH</w:t>
      </w:r>
      <w:bookmarkEnd w:id="1423"/>
      <w:r w:rsidRPr="00690CB4">
        <w:rPr>
          <w:lang w:val="pl-PL"/>
        </w:rPr>
        <w:t xml:space="preserve"> </w:t>
      </w:r>
    </w:p>
    <w:p w14:paraId="12F12636" w14:textId="77777777" w:rsidR="00CA2C75" w:rsidRDefault="00CA2C75" w:rsidP="00CA2C75">
      <w:pPr>
        <w:pStyle w:val="Nagwek2"/>
        <w:rPr>
          <w:sz w:val="20"/>
        </w:rPr>
      </w:pPr>
      <w:bookmarkStart w:id="1424" w:name="_Toc421594979"/>
      <w:bookmarkStart w:id="1425" w:name="_Toc421686543"/>
      <w:r>
        <w:t>1. WSTĘP</w:t>
      </w:r>
      <w:bookmarkEnd w:id="1424"/>
      <w:bookmarkEnd w:id="1425"/>
    </w:p>
    <w:p w14:paraId="48538E87" w14:textId="2AD13A3B" w:rsidR="00CA2C75" w:rsidRDefault="00CA2C75" w:rsidP="00F664CB">
      <w:pPr>
        <w:pStyle w:val="Nagwek3"/>
      </w:pPr>
      <w:r>
        <w:t>1.1. Przedmiot SST</w:t>
      </w:r>
    </w:p>
    <w:p w14:paraId="37B3BF61" w14:textId="77777777" w:rsidR="00CA2C75" w:rsidRPr="00CA2C75" w:rsidRDefault="00CA2C75" w:rsidP="00CA2C75">
      <w:pPr>
        <w:rPr>
          <w:lang w:eastAsia="x-none"/>
        </w:rPr>
      </w:pPr>
    </w:p>
    <w:p w14:paraId="488FB1A0" w14:textId="684C8439" w:rsidR="00CA2C75" w:rsidRDefault="00CA2C75" w:rsidP="00B25379">
      <w:r>
        <w:tab/>
        <w:t>Przedmiotem niniejszej ogólnej specyfikacji technicznej (SST) są wymagania dotyczące wykonania i odbioru robót związanych z wykonywaniem nawierzchni z płyt betonowych.</w:t>
      </w:r>
    </w:p>
    <w:p w14:paraId="5A7960F0" w14:textId="77777777" w:rsidR="00FD6633" w:rsidRDefault="00FD6633" w:rsidP="00CA2C75">
      <w:pPr>
        <w:pStyle w:val="Standardowytekst"/>
      </w:pPr>
    </w:p>
    <w:p w14:paraId="4B9E2622" w14:textId="77777777" w:rsidR="00CA2C75" w:rsidRDefault="00CA2C75" w:rsidP="00F664CB">
      <w:pPr>
        <w:pStyle w:val="Nagwek3"/>
      </w:pPr>
      <w:r>
        <w:t>1.2. Zakres stosowania SST</w:t>
      </w:r>
    </w:p>
    <w:p w14:paraId="0D29CC7B" w14:textId="77777777" w:rsidR="00CA2C75" w:rsidRDefault="00CA2C75" w:rsidP="00B25379">
      <w:r>
        <w:tab/>
        <w:t>Ogólna specyfikacja techniczna (SST) stanowi obowiązującą podstawę opracowania szczegółowej specyfikacji technicznej (SST) stosowanej jako dokument przetargowy i kontraktowy przy zlecaniu i realizacji robót na drogach krajowych i wojewódzkich.</w:t>
      </w:r>
    </w:p>
    <w:p w14:paraId="17965444" w14:textId="7D88B60B" w:rsidR="00CA2C75" w:rsidRDefault="00CA2C75" w:rsidP="00B25379">
      <w:r>
        <w:tab/>
        <w:t>Zaleca się wykorzystanie SST przy zlecaniu robót na drogach miejskich i gminnych.</w:t>
      </w:r>
      <w:r>
        <w:tab/>
      </w:r>
    </w:p>
    <w:p w14:paraId="00BCC28E" w14:textId="77777777" w:rsidR="00FD6633" w:rsidRDefault="00FD6633" w:rsidP="00CA2C75">
      <w:pPr>
        <w:pStyle w:val="Standardowytekst"/>
      </w:pPr>
    </w:p>
    <w:p w14:paraId="7D2B7669" w14:textId="77777777" w:rsidR="00CA2C75" w:rsidRDefault="00CA2C75" w:rsidP="00F664CB">
      <w:pPr>
        <w:pStyle w:val="Nagwek3"/>
      </w:pPr>
      <w:r>
        <w:t>1.3. Zakres robót objętych SST</w:t>
      </w:r>
    </w:p>
    <w:p w14:paraId="076AA5D1" w14:textId="49F91C75" w:rsidR="00CA2C75" w:rsidRDefault="00CA2C75" w:rsidP="00CA2C75">
      <w:r>
        <w:tab/>
        <w:t xml:space="preserve">Ustalenia zawarte w niniejszej specyfikacji dotyczą zasad prowadzenia robót związanych z wykonywaniem nawierzchni z płyt betonowych </w:t>
      </w:r>
      <w:r w:rsidR="00FD6633">
        <w:t xml:space="preserve">trójkątnych </w:t>
      </w:r>
      <w:r>
        <w:t>i kwadratowych.</w:t>
      </w:r>
    </w:p>
    <w:p w14:paraId="2167E638" w14:textId="220E1324" w:rsidR="00CA2C75" w:rsidRDefault="00CA2C75" w:rsidP="00CA2C75">
      <w:r>
        <w:tab/>
        <w:t>Płyty betonowe mogą być stosowane na drogach i ulicach obciążonych ruchem lekkim, na placach składowych, na miejscach po</w:t>
      </w:r>
      <w:r w:rsidR="001B3C51">
        <w:t>st</w:t>
      </w:r>
      <w:r>
        <w:t>o</w:t>
      </w:r>
      <w:r w:rsidR="001B3C51">
        <w:t>jo</w:t>
      </w:r>
      <w:r>
        <w:t>wych, parkingach, drogach o charakterze tymczasowym (objazdy) i drogach wewnątrzzakładowych.</w:t>
      </w:r>
    </w:p>
    <w:p w14:paraId="29F7BB07" w14:textId="64806D1E" w:rsidR="00CA2C75" w:rsidRDefault="00CA2C75" w:rsidP="00CA2C75">
      <w:r>
        <w:tab/>
        <w:t>Nawierzchnia z płyt betonowych może być układana bezpośrednio na podłożu lub na odpowiedniej podbudowie z zastosowaniem podsypki.</w:t>
      </w:r>
    </w:p>
    <w:p w14:paraId="2DE70632" w14:textId="77777777" w:rsidR="00FD6633" w:rsidRDefault="00FD6633" w:rsidP="00CA2C75"/>
    <w:p w14:paraId="1FCEB65D" w14:textId="77777777" w:rsidR="00CA2C75" w:rsidRDefault="00CA2C75" w:rsidP="00F664CB">
      <w:pPr>
        <w:pStyle w:val="Nagwek3"/>
      </w:pPr>
      <w:r>
        <w:t>1.4. Określenia podstawowe</w:t>
      </w:r>
    </w:p>
    <w:p w14:paraId="5836D7D0" w14:textId="77777777" w:rsidR="00CA2C75" w:rsidRDefault="00CA2C75" w:rsidP="00CA2C75">
      <w:r>
        <w:rPr>
          <w:b/>
        </w:rPr>
        <w:t xml:space="preserve">1.4.1. </w:t>
      </w:r>
      <w:r>
        <w:t>Nawierzchnia z płyt betonowych - nawierzchnia, której warstwa ścieralna jest wykonana z płyt betonowych.</w:t>
      </w:r>
    </w:p>
    <w:p w14:paraId="4B023216" w14:textId="6B136DAB" w:rsidR="00CA2C75" w:rsidRDefault="00CA2C75" w:rsidP="00CA2C75">
      <w:pPr>
        <w:spacing w:before="120"/>
      </w:pPr>
      <w:r>
        <w:rPr>
          <w:b/>
        </w:rPr>
        <w:t xml:space="preserve">1.4.2. </w:t>
      </w:r>
      <w:r>
        <w:t>Poz</w:t>
      </w:r>
      <w:r w:rsidR="00FD6633">
        <w:t>ost</w:t>
      </w:r>
      <w:r>
        <w:t xml:space="preserve">ałe określenia podstawowe są zgodne z obowiązującymi, odpowiednimi polskimi normami i z definicjami podanymi w SST D-00.00.00 „Wymagania ogólne” </w:t>
      </w:r>
    </w:p>
    <w:p w14:paraId="08729BA3" w14:textId="77777777" w:rsidR="00FD6633" w:rsidRDefault="00FD6633" w:rsidP="00CA2C75">
      <w:pPr>
        <w:spacing w:before="120"/>
      </w:pPr>
    </w:p>
    <w:p w14:paraId="2E484292" w14:textId="77777777" w:rsidR="00CA2C75" w:rsidRDefault="00CA2C75" w:rsidP="00F664CB">
      <w:pPr>
        <w:pStyle w:val="Nagwek3"/>
      </w:pPr>
      <w:r>
        <w:t xml:space="preserve">1.5. Ogólne wymagania dotyczące robót </w:t>
      </w:r>
    </w:p>
    <w:p w14:paraId="252EA6F2" w14:textId="18BDA20E" w:rsidR="00CA2C75" w:rsidRDefault="00CA2C75" w:rsidP="00CA2C75">
      <w:r>
        <w:tab/>
        <w:t>Ogólne wymagania dotyczące robót podano w SST D-00.00.00 „Wymagania ogólne” pkt 1.5.</w:t>
      </w:r>
    </w:p>
    <w:p w14:paraId="09C74578" w14:textId="77777777" w:rsidR="00CA2C75" w:rsidRDefault="00CA2C75" w:rsidP="00FD6633">
      <w:pPr>
        <w:pStyle w:val="Nagwek2"/>
      </w:pPr>
      <w:r>
        <w:t>2. materiały</w:t>
      </w:r>
    </w:p>
    <w:p w14:paraId="3CC0BEDF" w14:textId="77777777" w:rsidR="00CA2C75" w:rsidRDefault="00CA2C75" w:rsidP="00F664CB">
      <w:pPr>
        <w:pStyle w:val="Nagwek3"/>
      </w:pPr>
      <w:r>
        <w:t>2.1. Ogólne wymagania dotyczące materiałów</w:t>
      </w:r>
    </w:p>
    <w:p w14:paraId="49674648" w14:textId="77777777" w:rsidR="00CA2C75" w:rsidRDefault="00CA2C75" w:rsidP="00CA2C75">
      <w:r>
        <w:tab/>
        <w:t>Ogólne wymagania dotyczące materiałów, ich pozyskiwania i składowania, podano w SST D-M-00.00.00 „Wymagania ogólne” pkt 2.</w:t>
      </w:r>
    </w:p>
    <w:p w14:paraId="1A0006C2" w14:textId="77777777" w:rsidR="00CA2C75" w:rsidRDefault="00CA2C75" w:rsidP="00CA2C75"/>
    <w:p w14:paraId="0E1008B6" w14:textId="77777777" w:rsidR="00CA2C75" w:rsidRDefault="00CA2C75" w:rsidP="00F664CB">
      <w:pPr>
        <w:pStyle w:val="Nagwek3"/>
      </w:pPr>
      <w:r>
        <w:t>2.2. Płyty betonowe</w:t>
      </w:r>
    </w:p>
    <w:p w14:paraId="182AE57E" w14:textId="4D4F3E24" w:rsidR="00CA2C75" w:rsidRDefault="00CA2C75" w:rsidP="00CA2C75">
      <w:r>
        <w:tab/>
        <w:t xml:space="preserve">Do budowy nawierzchni z płyt betonowych stosuje się płyty betonowe </w:t>
      </w:r>
      <w:r w:rsidR="00480BE1">
        <w:t>trójkątne lub kwadratowe</w:t>
      </w:r>
      <w:r>
        <w:t>, wg</w:t>
      </w:r>
      <w:r w:rsidR="00B25379">
        <w:t xml:space="preserve"> </w:t>
      </w:r>
      <w:r w:rsidR="00B25379" w:rsidRPr="00B25379">
        <w:t>PN-EN 1339:2005</w:t>
      </w:r>
      <w:r w:rsidR="00B25379">
        <w:t xml:space="preserve"> </w:t>
      </w:r>
      <w:r>
        <w:t>.</w:t>
      </w:r>
    </w:p>
    <w:p w14:paraId="40B2CF2A" w14:textId="77777777" w:rsidR="00CA2C75" w:rsidRDefault="00CA2C75" w:rsidP="00CA2C75">
      <w:pPr>
        <w:spacing w:before="120"/>
      </w:pPr>
      <w:r>
        <w:rPr>
          <w:b/>
        </w:rPr>
        <w:t xml:space="preserve">2.2.1. </w:t>
      </w:r>
      <w:r>
        <w:t>Wymagania</w:t>
      </w:r>
    </w:p>
    <w:p w14:paraId="26C26789" w14:textId="77777777" w:rsidR="00CA2C75" w:rsidRDefault="00CA2C75" w:rsidP="00CA2C75">
      <w:pPr>
        <w:spacing w:before="120"/>
      </w:pPr>
      <w:r>
        <w:tab/>
        <w:t>Do produkcji płyt drogowych betonowych sześciokątnych należy stosować beton klasy B 25 i B 30.</w:t>
      </w:r>
    </w:p>
    <w:p w14:paraId="0B0AAE1E" w14:textId="6C549DE4" w:rsidR="00CA2C75" w:rsidRDefault="00CA2C75" w:rsidP="00CA2C75">
      <w:pPr>
        <w:spacing w:after="120"/>
      </w:pPr>
      <w:r>
        <w:tab/>
        <w:t>Kształt płyt betonowych przedstawiono na rysunku 1.</w:t>
      </w:r>
    </w:p>
    <w:p w14:paraId="7441B6E0" w14:textId="05427C08" w:rsidR="00CA2C75" w:rsidRDefault="00CA2C75" w:rsidP="00CA2C75"/>
    <w:p w14:paraId="629CE365" w14:textId="37CC8524" w:rsidR="00480BE1" w:rsidRDefault="00480BE1" w:rsidP="00CA2C75"/>
    <w:p w14:paraId="3C1C7BB0" w14:textId="2BC1DEF6" w:rsidR="00480BE1" w:rsidRDefault="00480BE1" w:rsidP="00CA2C75"/>
    <w:p w14:paraId="47935CE8" w14:textId="77777777" w:rsidR="00480BE1" w:rsidRDefault="00480BE1" w:rsidP="00CA2C75"/>
    <w:p w14:paraId="18119282" w14:textId="0C354520" w:rsidR="00CA2C75" w:rsidRDefault="00CA2C75" w:rsidP="00CA2C75">
      <w:r>
        <w:t>Rysunek 1. Kształt płyt betonowych</w:t>
      </w:r>
    </w:p>
    <w:p w14:paraId="72A985AF" w14:textId="6C7A7917" w:rsidR="00480BE1" w:rsidRDefault="00480BE1" w:rsidP="00CA2C75"/>
    <w:p w14:paraId="31846490" w14:textId="1D3D5F51" w:rsidR="00480BE1" w:rsidRDefault="00480BE1" w:rsidP="00CA2C75">
      <w:r w:rsidRPr="00672133">
        <w:rPr>
          <w:noProof/>
        </w:rPr>
        <w:drawing>
          <wp:inline distT="0" distB="0" distL="0" distR="0" wp14:anchorId="37E1DB2D" wp14:editId="1A9D3D17">
            <wp:extent cx="3562350" cy="3562350"/>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562350" cy="3562350"/>
                    </a:xfrm>
                    <a:prstGeom prst="rect">
                      <a:avLst/>
                    </a:prstGeom>
                    <a:noFill/>
                    <a:ln>
                      <a:noFill/>
                    </a:ln>
                  </pic:spPr>
                </pic:pic>
              </a:graphicData>
            </a:graphic>
          </wp:inline>
        </w:drawing>
      </w:r>
    </w:p>
    <w:p w14:paraId="4AF1C365" w14:textId="77777777" w:rsidR="00480BE1" w:rsidRDefault="00480BE1" w:rsidP="00CA2C75"/>
    <w:p w14:paraId="7FC99AA1" w14:textId="77777777" w:rsidR="00CA2C75" w:rsidRDefault="00CA2C75" w:rsidP="00CA2C75">
      <w:pPr>
        <w:rPr>
          <w:sz w:val="20"/>
        </w:rPr>
      </w:pPr>
    </w:p>
    <w:p w14:paraId="743E00B4" w14:textId="1746CDB8" w:rsidR="00CA2C75" w:rsidRDefault="00CA2C75" w:rsidP="00CA2C75">
      <w:r>
        <w:tab/>
        <w:t>Płyty betonowe mogą być produkowane o innym kształcie (np. czworokątnym), pod warunkiem spełnienia poz</w:t>
      </w:r>
      <w:r w:rsidR="00FD6633">
        <w:t>ost</w:t>
      </w:r>
      <w:r>
        <w:t>ałych wymagań normy.</w:t>
      </w:r>
    </w:p>
    <w:p w14:paraId="09AE0117" w14:textId="77777777" w:rsidR="00CA2C75" w:rsidRDefault="00CA2C75" w:rsidP="00CA2C75">
      <w:r>
        <w:tab/>
        <w:t>Ścieralność na tarczy Boehmego nie powinna przekraczać:</w:t>
      </w:r>
    </w:p>
    <w:p w14:paraId="736C8108" w14:textId="77777777" w:rsidR="00CA2C75" w:rsidRDefault="00CA2C75" w:rsidP="00CA2C75">
      <w:r>
        <w:t>- płyty betonowe, gatunek 1   -   3,5 mm,</w:t>
      </w:r>
    </w:p>
    <w:p w14:paraId="249EFA28" w14:textId="77777777" w:rsidR="00CA2C75" w:rsidRDefault="00CA2C75" w:rsidP="00CA2C75">
      <w:r>
        <w:t>- płyty betonowe, gatunek 2   -   4,5 mm.</w:t>
      </w:r>
    </w:p>
    <w:p w14:paraId="01EF99E4" w14:textId="2EFF8BE8" w:rsidR="00CA2C75" w:rsidRDefault="00CA2C75" w:rsidP="00CA2C75">
      <w:r>
        <w:tab/>
        <w:t>Powierzchnie płyt betonowych powinny być bez rys, pęknięć i ubytków betonu, o fakturze z formy lub zatartej. Krawędzie płyt betonowych powinny być równe i pr</w:t>
      </w:r>
      <w:r w:rsidR="00480BE1">
        <w:t>ost</w:t>
      </w:r>
      <w:r>
        <w:t>e.</w:t>
      </w:r>
    </w:p>
    <w:p w14:paraId="5FEF6CA2" w14:textId="0B0E35DE" w:rsidR="00CA2C75" w:rsidRDefault="00CA2C75" w:rsidP="00CA2C75">
      <w:r>
        <w:tab/>
        <w:t xml:space="preserve">Dopuszczalne wady oraz uszkodzenia powierzchni i krawędzi płyt betonowych nie powinny przekraczać wartości podanych w normie </w:t>
      </w:r>
      <w:r w:rsidR="00B25379" w:rsidRPr="00B25379">
        <w:t>PN-EN 1339:2005</w:t>
      </w:r>
      <w:r>
        <w:t>.</w:t>
      </w:r>
    </w:p>
    <w:p w14:paraId="4E354C8D" w14:textId="77777777" w:rsidR="00480BE1" w:rsidRDefault="00480BE1" w:rsidP="00CA2C75"/>
    <w:p w14:paraId="7F277484" w14:textId="77777777" w:rsidR="00CA2C75" w:rsidRDefault="00CA2C75" w:rsidP="00F664CB">
      <w:pPr>
        <w:pStyle w:val="Nagwek3"/>
      </w:pPr>
      <w:r>
        <w:t>2.3. Krawężniki</w:t>
      </w:r>
    </w:p>
    <w:p w14:paraId="27ADF1DA" w14:textId="0A37175D" w:rsidR="00CA2C75" w:rsidRDefault="00CA2C75" w:rsidP="00CA2C75">
      <w:r>
        <w:tab/>
        <w:t xml:space="preserve">Krawężniki stosowane do obramowania nawierzchni z płyt betonowych powinny odpowiadać wymaganiom wg </w:t>
      </w:r>
      <w:r w:rsidR="00FD7E5E" w:rsidRPr="00FD7E5E">
        <w:t>PN-EN 1343:2013-05</w:t>
      </w:r>
      <w:r>
        <w:t xml:space="preserve"> .</w:t>
      </w:r>
    </w:p>
    <w:p w14:paraId="76E5EF40" w14:textId="77777777" w:rsidR="00480BE1" w:rsidRDefault="00480BE1" w:rsidP="00CA2C75"/>
    <w:p w14:paraId="57240273" w14:textId="77777777" w:rsidR="00CA2C75" w:rsidRDefault="00CA2C75" w:rsidP="00F664CB">
      <w:pPr>
        <w:pStyle w:val="Nagwek3"/>
      </w:pPr>
      <w:r>
        <w:t>2.4. Cement</w:t>
      </w:r>
    </w:p>
    <w:p w14:paraId="1B7ECFD8" w14:textId="77777777" w:rsidR="00CA2C75" w:rsidRDefault="00CA2C75" w:rsidP="00CA2C75">
      <w:r>
        <w:tab/>
        <w:t>Cement stosowany do zaprawy cementowej dla wypełnienia spoin między płytami powinien być cementem portlandzkim - klasy 32,5 i odpowiadać wymaganiom podanym w PN-B-19701 [2].</w:t>
      </w:r>
    </w:p>
    <w:p w14:paraId="6AF851AE" w14:textId="40C72678" w:rsidR="00CA2C75" w:rsidRDefault="00CA2C75" w:rsidP="00CA2C75">
      <w:r>
        <w:tab/>
        <w:t>Transport i przechowywanie cementu wg BN-88/6731-08 .</w:t>
      </w:r>
    </w:p>
    <w:p w14:paraId="35B963EE" w14:textId="77777777" w:rsidR="00480BE1" w:rsidRDefault="00480BE1" w:rsidP="00CA2C75"/>
    <w:p w14:paraId="5362739A" w14:textId="77777777" w:rsidR="00CA2C75" w:rsidRDefault="00CA2C75" w:rsidP="00F664CB">
      <w:pPr>
        <w:pStyle w:val="Nagwek3"/>
      </w:pPr>
      <w:r>
        <w:t>2.5. Piasek</w:t>
      </w:r>
    </w:p>
    <w:p w14:paraId="02F9AA4C" w14:textId="3E206382" w:rsidR="00CA2C75" w:rsidRDefault="00CA2C75" w:rsidP="00CA2C75">
      <w:r>
        <w:tab/>
        <w:t>Piasek do zaprawy cementowej powinien być gatunku 1 wg PN-B-06712 , natomiast do wypełniania spoin przez zamulenie - piasek gatunku 1, lecz o zawartości pyłów mineralnych w granicach od 3 do 8%.</w:t>
      </w:r>
    </w:p>
    <w:p w14:paraId="1597B172" w14:textId="777F1E21" w:rsidR="00480BE1" w:rsidRDefault="00480BE1" w:rsidP="00CA2C75"/>
    <w:p w14:paraId="62B3CF46" w14:textId="7E8802C1" w:rsidR="00480BE1" w:rsidRDefault="00480BE1" w:rsidP="00CA2C75"/>
    <w:p w14:paraId="42DE9A41" w14:textId="77777777" w:rsidR="00FD7E5E" w:rsidRDefault="00FD7E5E" w:rsidP="00CA2C75"/>
    <w:p w14:paraId="3F06E6CC" w14:textId="77777777" w:rsidR="00CA2C75" w:rsidRDefault="00CA2C75" w:rsidP="00F664CB">
      <w:pPr>
        <w:pStyle w:val="Nagwek3"/>
      </w:pPr>
      <w:r>
        <w:t>2.6. Woda</w:t>
      </w:r>
    </w:p>
    <w:p w14:paraId="06D0FB01" w14:textId="272390DD" w:rsidR="00CA2C75" w:rsidRDefault="00CA2C75" w:rsidP="00CA2C75">
      <w:r>
        <w:tab/>
        <w:t>Woda do zaprawy cementowej powinna odpowiadać wymaganiom PN-B-32250 [3]. Powinna to być woda „odmiany 1”.</w:t>
      </w:r>
    </w:p>
    <w:p w14:paraId="1A793F5C" w14:textId="77777777" w:rsidR="00480BE1" w:rsidRDefault="00480BE1" w:rsidP="00CA2C75"/>
    <w:p w14:paraId="1A3A0625" w14:textId="77777777" w:rsidR="00CA2C75" w:rsidRDefault="00CA2C75" w:rsidP="00F664CB">
      <w:pPr>
        <w:pStyle w:val="Nagwek3"/>
      </w:pPr>
      <w:r>
        <w:t>2.7. Masa zalewowa</w:t>
      </w:r>
    </w:p>
    <w:p w14:paraId="3F0A766F" w14:textId="0C7855BE" w:rsidR="00CA2C75" w:rsidRDefault="00CA2C75" w:rsidP="00CA2C75">
      <w:r>
        <w:tab/>
        <w:t>Masa zalewowa do wypełniania spoin i szczelin dylatacyjnych powinna być stosowana na gorąco i odpowiadać wymaganiom normy BN-74/6771-04 .</w:t>
      </w:r>
    </w:p>
    <w:p w14:paraId="0F6E549F" w14:textId="77777777" w:rsidR="00CA2C75" w:rsidRDefault="00CA2C75" w:rsidP="00480BE1">
      <w:pPr>
        <w:pStyle w:val="Nagwek2"/>
      </w:pPr>
      <w:bookmarkStart w:id="1426" w:name="_Toc421686545"/>
      <w:r>
        <w:t>3. sprzęt</w:t>
      </w:r>
      <w:bookmarkEnd w:id="1426"/>
    </w:p>
    <w:p w14:paraId="16B11881" w14:textId="77777777" w:rsidR="00CA2C75" w:rsidRDefault="00CA2C75" w:rsidP="00F664CB">
      <w:pPr>
        <w:pStyle w:val="Nagwek3"/>
      </w:pPr>
      <w:r>
        <w:t>3.1. Ogólne wymagania dotyczące sprzętu</w:t>
      </w:r>
    </w:p>
    <w:p w14:paraId="2305BDF2" w14:textId="3880746E" w:rsidR="00CA2C75" w:rsidRDefault="00CA2C75" w:rsidP="00CA2C75">
      <w:r>
        <w:tab/>
        <w:t>Ogólne wymagania dotyczące sprzętu podano w SST D-M-00.00.00 „Wymagania ogólne” pkt 3.</w:t>
      </w:r>
    </w:p>
    <w:p w14:paraId="32FF68CB" w14:textId="77777777" w:rsidR="00480BE1" w:rsidRDefault="00480BE1" w:rsidP="00CA2C75"/>
    <w:p w14:paraId="2E549F6B" w14:textId="77777777" w:rsidR="00CA2C75" w:rsidRDefault="00CA2C75" w:rsidP="00F664CB">
      <w:pPr>
        <w:pStyle w:val="Nagwek3"/>
      </w:pPr>
      <w:r>
        <w:t>3.2. Sprzęt do wykonania nawierzchni z płyt</w:t>
      </w:r>
    </w:p>
    <w:p w14:paraId="7F748FAD" w14:textId="77777777" w:rsidR="00CA2C75" w:rsidRDefault="00CA2C75" w:rsidP="00CA2C75">
      <w:r>
        <w:tab/>
        <w:t>Układanie nawierzchni z płyt betonowych wykonuje się ręcznie.</w:t>
      </w:r>
    </w:p>
    <w:p w14:paraId="35B8EED0" w14:textId="77777777" w:rsidR="00CA2C75" w:rsidRDefault="00CA2C75" w:rsidP="00CA2C75">
      <w:r>
        <w:tab/>
        <w:t>Do wytwarzania zaprawy stosuje się betoniarki, do zagęszczania warstwy z piasku ubijaki ręczne lub mechaniczne oraz drobny sprzęt pomocniczy do wypełniania spoin i szczelin dylatacyjnych.</w:t>
      </w:r>
    </w:p>
    <w:p w14:paraId="12AE6AEC" w14:textId="77777777" w:rsidR="00CA2C75" w:rsidRDefault="00CA2C75" w:rsidP="00480BE1">
      <w:pPr>
        <w:pStyle w:val="Nagwek2"/>
      </w:pPr>
      <w:bookmarkStart w:id="1427" w:name="_Toc421686546"/>
      <w:r>
        <w:t>4. transport</w:t>
      </w:r>
      <w:bookmarkEnd w:id="1427"/>
    </w:p>
    <w:p w14:paraId="48488C8B" w14:textId="77777777" w:rsidR="00CA2C75" w:rsidRDefault="00CA2C75" w:rsidP="00F664CB">
      <w:pPr>
        <w:pStyle w:val="Nagwek3"/>
      </w:pPr>
      <w:r>
        <w:t>4.1. Ogólne wymagania dotyczące transportu</w:t>
      </w:r>
    </w:p>
    <w:p w14:paraId="22447BCD" w14:textId="332E5ABF" w:rsidR="00CA2C75" w:rsidRDefault="00CA2C75" w:rsidP="00CA2C75">
      <w:r>
        <w:tab/>
        <w:t>Ogólne wymagania dotyczące transportu podano w SST D-M-00.00.00 „Wymagania ogólne” pkt 4.</w:t>
      </w:r>
    </w:p>
    <w:p w14:paraId="145C2143" w14:textId="77777777" w:rsidR="001B3C51" w:rsidRDefault="001B3C51" w:rsidP="00CA2C75"/>
    <w:p w14:paraId="384E3001" w14:textId="77777777" w:rsidR="00CA2C75" w:rsidRDefault="00CA2C75" w:rsidP="00F664CB">
      <w:pPr>
        <w:pStyle w:val="Nagwek3"/>
      </w:pPr>
      <w:r>
        <w:t>4.2. Transport płyt i składowanie</w:t>
      </w:r>
    </w:p>
    <w:p w14:paraId="2A94699C" w14:textId="77777777" w:rsidR="00CA2C75" w:rsidRDefault="00CA2C75" w:rsidP="00CA2C75">
      <w:r>
        <w:tab/>
        <w:t>Płyty betonowe mogą być przewożone dowolnymi środkami transportowymi po osiągnięciu przez beton wytrzymałości minimum 0,5 R. W czasie transportu płyty betonowe powinny być zabezpieczone przed przemieszczeniem się i uszkodzeniami, a górna warstwa nie powinna wystawać poza ściany środka transportu więcej niż 1/3 wysokości tej warstwy.</w:t>
      </w:r>
    </w:p>
    <w:p w14:paraId="1AA457F2" w14:textId="77777777" w:rsidR="00CA2C75" w:rsidRDefault="00CA2C75" w:rsidP="00CA2C75">
      <w:r>
        <w:tab/>
        <w:t>Płyty betonowe mogą być składowane na otwartej przestrzeni, na podłożu wyrównanym i odwodnionym, z zastosowaniem podkładek i przekładek ułożonych w pionie jedna nad drugą. Płyty betonowe należy układać na płask w stosach, po 10 warstw w stosie.</w:t>
      </w:r>
    </w:p>
    <w:p w14:paraId="2DCEA353" w14:textId="77777777" w:rsidR="00CA2C75" w:rsidRDefault="00CA2C75" w:rsidP="00480BE1">
      <w:pPr>
        <w:pStyle w:val="Nagwek2"/>
      </w:pPr>
      <w:bookmarkStart w:id="1428" w:name="_Toc421686547"/>
      <w:r>
        <w:t>5. wykonanie robót</w:t>
      </w:r>
      <w:bookmarkEnd w:id="1428"/>
    </w:p>
    <w:p w14:paraId="6B5C7AC5" w14:textId="77777777" w:rsidR="00CA2C75" w:rsidRDefault="00CA2C75" w:rsidP="00F664CB">
      <w:pPr>
        <w:pStyle w:val="Nagwek3"/>
      </w:pPr>
      <w:r>
        <w:t>5.1. Ogólne zasady wykonania robót</w:t>
      </w:r>
    </w:p>
    <w:p w14:paraId="55DECCAE" w14:textId="77777777" w:rsidR="00CA2C75" w:rsidRDefault="00CA2C75" w:rsidP="00CA2C75">
      <w:r>
        <w:tab/>
        <w:t>Ogólne zasady wykonania robót podano w SST D-M-00.00.00 „Wymagania ogólne” pkt 5.</w:t>
      </w:r>
    </w:p>
    <w:p w14:paraId="5F5F0574" w14:textId="77777777" w:rsidR="00CA2C75" w:rsidRDefault="00CA2C75" w:rsidP="00F664CB">
      <w:pPr>
        <w:pStyle w:val="Nagwek3"/>
      </w:pPr>
      <w:r>
        <w:t>5.2. Podłoże</w:t>
      </w:r>
    </w:p>
    <w:p w14:paraId="5B610F9A" w14:textId="77777777" w:rsidR="00CA2C75" w:rsidRDefault="00CA2C75" w:rsidP="00CA2C75">
      <w:r>
        <w:tab/>
        <w:t>Podłoże może stanowić grunt rodzimy lub nasypowy, na którym bezpośrednio układana jest nawierzchnia.</w:t>
      </w:r>
    </w:p>
    <w:p w14:paraId="35A06654" w14:textId="33C9BA91" w:rsidR="00CA2C75" w:rsidRDefault="00CA2C75" w:rsidP="00CA2C75">
      <w:r>
        <w:tab/>
        <w:t>Grunt podłoża powinien być jednolity, przepuszczalny i zabezpieczony przed skutkami przemarzania. Wskaźnik zagęszczenia gruntu oznaczony wg BN-77/8931-12  powinien wynosić I</w:t>
      </w:r>
      <w:r>
        <w:rPr>
          <w:vertAlign w:val="subscript"/>
        </w:rPr>
        <w:t>s</w:t>
      </w:r>
      <w:r>
        <w:t xml:space="preserve"> </w:t>
      </w:r>
      <w:r>
        <w:sym w:font="Symbol" w:char="F0B3"/>
      </w:r>
      <w:r>
        <w:t xml:space="preserve"> 1,0.</w:t>
      </w:r>
    </w:p>
    <w:p w14:paraId="6582871F" w14:textId="0B63FC81" w:rsidR="00CA2C75" w:rsidRDefault="00CA2C75" w:rsidP="00CA2C75">
      <w:r>
        <w:tab/>
        <w:t>Podłoże gruntowe pod nawierzchnię powinno być przygotowane zgodnie z wymogami określonymi w SST D-04.01.01 „Koryto wraz z profilowaniem i zagęszczeniem podłoża”.</w:t>
      </w:r>
    </w:p>
    <w:p w14:paraId="15DAA2A7" w14:textId="77777777" w:rsidR="00480BE1" w:rsidRDefault="00480BE1" w:rsidP="00CA2C75"/>
    <w:p w14:paraId="5B868B99" w14:textId="77777777" w:rsidR="00CA2C75" w:rsidRDefault="00CA2C75" w:rsidP="00F664CB">
      <w:pPr>
        <w:pStyle w:val="Nagwek3"/>
      </w:pPr>
      <w:r>
        <w:t>5.3. Podbudowa</w:t>
      </w:r>
    </w:p>
    <w:p w14:paraId="53A65688" w14:textId="77777777" w:rsidR="00CA2C75" w:rsidRDefault="00CA2C75" w:rsidP="00CA2C75">
      <w:r>
        <w:tab/>
        <w:t>Podbudowę pod ułożenie nawierzchni z płyt betonowych może stanowić:</w:t>
      </w:r>
    </w:p>
    <w:p w14:paraId="2F52731A" w14:textId="77777777" w:rsidR="00CA2C75" w:rsidRDefault="00CA2C75" w:rsidP="00D5048A">
      <w:pPr>
        <w:numPr>
          <w:ilvl w:val="0"/>
          <w:numId w:val="258"/>
        </w:numPr>
        <w:overflowPunct w:val="0"/>
        <w:autoSpaceDE w:val="0"/>
        <w:autoSpaceDN w:val="0"/>
        <w:adjustRightInd w:val="0"/>
      </w:pPr>
      <w:r>
        <w:t>podłoże z gruntu rodzimego, ulepszone piaskiem, żwirem, odpadami z kamieniołomów, wyprofilowane i zagęszczone do I</w:t>
      </w:r>
      <w:r>
        <w:rPr>
          <w:vertAlign w:val="subscript"/>
        </w:rPr>
        <w:t>s</w:t>
      </w:r>
      <w:r>
        <w:t xml:space="preserve"> </w:t>
      </w:r>
      <w:r>
        <w:sym w:font="Symbol" w:char="F0B3"/>
      </w:r>
      <w:r>
        <w:t xml:space="preserve"> 1,0,</w:t>
      </w:r>
    </w:p>
    <w:p w14:paraId="0916822B" w14:textId="77777777" w:rsidR="00CA2C75" w:rsidRDefault="00CA2C75" w:rsidP="00D5048A">
      <w:pPr>
        <w:numPr>
          <w:ilvl w:val="0"/>
          <w:numId w:val="258"/>
        </w:numPr>
        <w:overflowPunct w:val="0"/>
        <w:autoSpaceDE w:val="0"/>
        <w:autoSpaceDN w:val="0"/>
        <w:adjustRightInd w:val="0"/>
      </w:pPr>
      <w:r>
        <w:lastRenderedPageBreak/>
        <w:t>istniejąca nawierzchnia żwirowa, tłuczniowa lub brukowa z zastosowaniem warstwy wyrównawczej z piasku od 3 do 5 cm lub inny rodzaj podbudowy zgodny z dokumentacją projektową.</w:t>
      </w:r>
    </w:p>
    <w:p w14:paraId="2060923F" w14:textId="62E6F9F5" w:rsidR="00480BE1" w:rsidRDefault="00CA2C75" w:rsidP="00CA2C75">
      <w:r>
        <w:tab/>
        <w:t>Warunki wykonania podbudowy powinny odpowiadać wymaganiom zawartym w odpowiednich SST.</w:t>
      </w:r>
    </w:p>
    <w:p w14:paraId="52101FB1" w14:textId="77777777" w:rsidR="00480BE1" w:rsidRDefault="00480BE1" w:rsidP="00CA2C75"/>
    <w:p w14:paraId="127982BD" w14:textId="0469414E" w:rsidR="00CA2C75" w:rsidRDefault="00CA2C75" w:rsidP="00F664CB">
      <w:pPr>
        <w:pStyle w:val="Nagwek3"/>
      </w:pPr>
      <w:r>
        <w:t>5.4. O</w:t>
      </w:r>
      <w:r w:rsidR="00480BE1">
        <w:t>b</w:t>
      </w:r>
      <w:r>
        <w:t>ramowanie nawierzchni</w:t>
      </w:r>
    </w:p>
    <w:p w14:paraId="5A99387E" w14:textId="77777777" w:rsidR="00CA2C75" w:rsidRDefault="00CA2C75" w:rsidP="00CA2C75">
      <w:r>
        <w:tab/>
        <w:t>Do obramowania nawierzchni z płyt betonowych należy stosować krawężniki betonowe uliczne lub betonowe drogowe wg BN-80/6775-03/04 [9] oraz krawężniki kamienne drogowe wg BN-66/6775-01 [6].</w:t>
      </w:r>
    </w:p>
    <w:p w14:paraId="43191D94" w14:textId="77777777" w:rsidR="00CA2C75" w:rsidRDefault="00CA2C75" w:rsidP="00CA2C75">
      <w:r>
        <w:tab/>
        <w:t>Rodzaj stosowanych krawężników powinien być zgodny z dokumentacją projektową, SST lub wskazaniami Inżyniera.</w:t>
      </w:r>
    </w:p>
    <w:p w14:paraId="35908E82" w14:textId="2CF0CA88" w:rsidR="00CA2C75" w:rsidRDefault="00CA2C75" w:rsidP="00CA2C75">
      <w:r>
        <w:tab/>
        <w:t>Wymagania dotyczące ustawiania krawężników powinny być zgodne z SST     D-08.01.01 „Krawężniki betonowe”</w:t>
      </w:r>
      <w:r w:rsidR="0066756A">
        <w:t xml:space="preserve"> oraz D-08.01</w:t>
      </w:r>
      <w:r>
        <w:t>.</w:t>
      </w:r>
      <w:r w:rsidR="0066756A">
        <w:t>02a „Ustawienie krawężników kamiennych”.</w:t>
      </w:r>
    </w:p>
    <w:p w14:paraId="75CD4BF4" w14:textId="77777777" w:rsidR="001B3C51" w:rsidRDefault="001B3C51" w:rsidP="00CA2C75"/>
    <w:p w14:paraId="05B7DF9B" w14:textId="77777777" w:rsidR="00CA2C75" w:rsidRDefault="00CA2C75" w:rsidP="00F664CB">
      <w:pPr>
        <w:pStyle w:val="Nagwek3"/>
      </w:pPr>
      <w:r>
        <w:t>5.5. Podsypka</w:t>
      </w:r>
    </w:p>
    <w:p w14:paraId="7A09F0A2" w14:textId="64BCAF03" w:rsidR="00CA2C75" w:rsidRDefault="00CA2C75" w:rsidP="00CA2C75">
      <w:r>
        <w:tab/>
        <w:t>Na podsypkę (warstwę wyrównawczą) należy stosować piasek gruby wg PN-B-06712 [1]. Grubość podsypki i warunki jej stosowania powinny być zgodne z dokumentacją projektową, SST lub wskazaniami Inżyniera.</w:t>
      </w:r>
    </w:p>
    <w:p w14:paraId="3592F642" w14:textId="77777777" w:rsidR="001B3C51" w:rsidRDefault="001B3C51" w:rsidP="00CA2C75"/>
    <w:p w14:paraId="6A6160F3" w14:textId="77777777" w:rsidR="00CA2C75" w:rsidRDefault="00CA2C75" w:rsidP="00F664CB">
      <w:pPr>
        <w:pStyle w:val="Nagwek3"/>
      </w:pPr>
      <w:r>
        <w:t>5.6. Układanie płyt</w:t>
      </w:r>
    </w:p>
    <w:p w14:paraId="34D12BE9" w14:textId="77777777" w:rsidR="00CA2C75" w:rsidRDefault="00CA2C75" w:rsidP="00CA2C75">
      <w:r>
        <w:rPr>
          <w:b/>
        </w:rPr>
        <w:t xml:space="preserve">5.6.1. </w:t>
      </w:r>
      <w:r>
        <w:t>Sposób układania płyt</w:t>
      </w:r>
    </w:p>
    <w:p w14:paraId="578E571F" w14:textId="0DE173AF" w:rsidR="00CA2C75" w:rsidRDefault="00CA2C75" w:rsidP="00CA2C75">
      <w:pPr>
        <w:spacing w:before="120"/>
      </w:pPr>
      <w:r>
        <w:tab/>
        <w:t xml:space="preserve">Sposób (deseń) układania płyt betonowych na odcinkach </w:t>
      </w:r>
      <w:r w:rsidR="001B3C51">
        <w:t>prostych</w:t>
      </w:r>
      <w:r>
        <w:t xml:space="preserve"> i łukach powinien być zgodny z dokumentacją projektową, SST lub wskazaniami Inżyniera. Ogólne zasady układania płyt na </w:t>
      </w:r>
      <w:r w:rsidR="001B3C51">
        <w:t>prostych</w:t>
      </w:r>
      <w:r>
        <w:t xml:space="preserve"> i łukach podano w p. 5.6.2 i 5.6.3.</w:t>
      </w:r>
    </w:p>
    <w:p w14:paraId="0AB11310" w14:textId="571A970E" w:rsidR="00CA2C75" w:rsidRDefault="00CA2C75" w:rsidP="00CA2C75">
      <w:pPr>
        <w:spacing w:before="120"/>
      </w:pPr>
      <w:r>
        <w:rPr>
          <w:b/>
        </w:rPr>
        <w:t xml:space="preserve">5.6.2. </w:t>
      </w:r>
      <w:r>
        <w:t xml:space="preserve">Układanie płyt na odcinkach </w:t>
      </w:r>
      <w:r w:rsidR="001B3C51">
        <w:t>prostych</w:t>
      </w:r>
    </w:p>
    <w:p w14:paraId="4634F546" w14:textId="3BBDF0C2" w:rsidR="00CA2C75" w:rsidRDefault="00CA2C75" w:rsidP="00CA2C75">
      <w:pPr>
        <w:spacing w:before="120"/>
      </w:pPr>
      <w:r>
        <w:tab/>
        <w:t xml:space="preserve">Płyty sześciokątne na odcinkach </w:t>
      </w:r>
      <w:r w:rsidR="001B3C51">
        <w:t>prostych</w:t>
      </w:r>
      <w:r>
        <w:t xml:space="preserve"> powinny być ułożone tak, aby dwa boki każdej z nich były </w:t>
      </w:r>
      <w:r w:rsidR="001B3C51">
        <w:t>prost</w:t>
      </w:r>
      <w:r>
        <w:t>opadłe do osi drogi. Na krawędziach bocznych nawierzchni powinny być ułożone płyty infuły lub połówki.</w:t>
      </w:r>
    </w:p>
    <w:p w14:paraId="78B25B90" w14:textId="2C968246" w:rsidR="00CA2C75" w:rsidRDefault="00CA2C75" w:rsidP="00CA2C75">
      <w:r>
        <w:tab/>
        <w:t xml:space="preserve">Płyty kwadratowe na odcinkach </w:t>
      </w:r>
      <w:r w:rsidR="001B3C51">
        <w:t>prostych</w:t>
      </w:r>
      <w:r>
        <w:t xml:space="preserve"> powinny być ułożone rzędami </w:t>
      </w:r>
      <w:r w:rsidR="001B3C51">
        <w:t>prost</w:t>
      </w:r>
      <w:r>
        <w:t>opadłymi do osi drogi albo rzędami nachylonymi do osi drogi pod kątem 45</w:t>
      </w:r>
      <w:r>
        <w:rPr>
          <w:vertAlign w:val="superscript"/>
        </w:rPr>
        <w:t>o</w:t>
      </w:r>
      <w:r>
        <w:t xml:space="preserve"> z infułami.</w:t>
      </w:r>
    </w:p>
    <w:p w14:paraId="25107A1E" w14:textId="23036382" w:rsidR="0066756A" w:rsidRDefault="0066756A" w:rsidP="00CA2C75">
      <w:r>
        <w:tab/>
        <w:t>Płyty trójkątne powinny być układane tak, aby dłuższa ich krawędź była ułozona równolegle w stosunku do drogi.</w:t>
      </w:r>
    </w:p>
    <w:p w14:paraId="61988D57" w14:textId="540D3B82" w:rsidR="0066756A" w:rsidRDefault="0066756A" w:rsidP="00CA2C75"/>
    <w:p w14:paraId="1AB0CD6F" w14:textId="425C8E5A" w:rsidR="0066756A" w:rsidRDefault="0066756A" w:rsidP="00CA2C75">
      <w:r w:rsidRPr="00672133">
        <w:rPr>
          <w:noProof/>
        </w:rPr>
        <w:lastRenderedPageBreak/>
        <w:drawing>
          <wp:inline distT="0" distB="0" distL="0" distR="0" wp14:anchorId="685AD136" wp14:editId="468C8415">
            <wp:extent cx="6120765" cy="3088640"/>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0765" cy="3088640"/>
                    </a:xfrm>
                    <a:prstGeom prst="rect">
                      <a:avLst/>
                    </a:prstGeom>
                    <a:noFill/>
                    <a:ln>
                      <a:noFill/>
                    </a:ln>
                  </pic:spPr>
                </pic:pic>
              </a:graphicData>
            </a:graphic>
          </wp:inline>
        </w:drawing>
      </w:r>
    </w:p>
    <w:p w14:paraId="44415799" w14:textId="77777777" w:rsidR="0066756A" w:rsidRDefault="0066756A" w:rsidP="00CA2C75"/>
    <w:p w14:paraId="6D6F9B0C" w14:textId="77777777" w:rsidR="00CA2C75" w:rsidRDefault="00CA2C75" w:rsidP="00CA2C75">
      <w:pPr>
        <w:spacing w:before="120"/>
      </w:pPr>
      <w:r>
        <w:rPr>
          <w:b/>
        </w:rPr>
        <w:t xml:space="preserve">5.6.3. </w:t>
      </w:r>
      <w:r>
        <w:t>Układanie płyt na łukach</w:t>
      </w:r>
    </w:p>
    <w:p w14:paraId="6D9BFF63" w14:textId="4732D9BF" w:rsidR="00CA2C75" w:rsidRDefault="00CA2C75" w:rsidP="00CA2C75">
      <w:pPr>
        <w:spacing w:before="120"/>
      </w:pPr>
      <w:r>
        <w:tab/>
        <w:t xml:space="preserve">Płyty sześciokątne na łukach powinny być ułożone w ten sam sposób jak na odcinkach </w:t>
      </w:r>
      <w:r w:rsidR="001B3C51">
        <w:t>prostych</w:t>
      </w:r>
      <w:r>
        <w:t>, tak jednak aby kierunki spoin poprzecznych pokrywały się z promieniami łuku.</w:t>
      </w:r>
    </w:p>
    <w:p w14:paraId="14A165B0" w14:textId="5E755CA0" w:rsidR="00CA2C75" w:rsidRDefault="00CA2C75" w:rsidP="00CA2C75">
      <w:r>
        <w:tab/>
        <w:t xml:space="preserve">Płyty kwadratowe na łukach powinny być ułożone w ten sam sposób jak na odcinkach </w:t>
      </w:r>
      <w:r w:rsidR="001B3C51">
        <w:t>prostych</w:t>
      </w:r>
      <w:r>
        <w:t xml:space="preserve"> z tym zastrzeżeniem, że w przypadku ułożenia płyt rzędami </w:t>
      </w:r>
      <w:r w:rsidR="001B3C51">
        <w:t>prost</w:t>
      </w:r>
      <w:r>
        <w:t>opadłymi do osi kierunki spoin poprzecznych powinny pokrywać się z promieniami łuku. W przypadku ułożenia płyt rzędami ukośnymi, kierunki spoin powinny być nachylone pod kątem 45</w:t>
      </w:r>
      <w:r>
        <w:rPr>
          <w:vertAlign w:val="superscript"/>
        </w:rPr>
        <w:t>o</w:t>
      </w:r>
      <w:r>
        <w:t xml:space="preserve"> do stycznych łuku.</w:t>
      </w:r>
    </w:p>
    <w:p w14:paraId="6C025828" w14:textId="77777777" w:rsidR="001B3C51" w:rsidRDefault="001B3C51" w:rsidP="00CA2C75"/>
    <w:p w14:paraId="0EC6D9FF" w14:textId="77777777" w:rsidR="00CA2C75" w:rsidRDefault="00CA2C75" w:rsidP="00F664CB">
      <w:pPr>
        <w:pStyle w:val="Nagwek3"/>
      </w:pPr>
      <w:r>
        <w:t>5.7. Wypełnienie spoin</w:t>
      </w:r>
    </w:p>
    <w:p w14:paraId="7DA5C2EE" w14:textId="77777777" w:rsidR="00CA2C75" w:rsidRDefault="00CA2C75" w:rsidP="00CA2C75">
      <w:r>
        <w:tab/>
        <w:t>Wypełnienie spoin w nawierzchniach z płyt betonowych powinno być wykonane zgodnie z dokumentacją projektową, SST lub wskazaniami Inżyniera.</w:t>
      </w:r>
    </w:p>
    <w:p w14:paraId="5B34269C" w14:textId="77777777" w:rsidR="00CA2C75" w:rsidRDefault="00CA2C75" w:rsidP="00CA2C75">
      <w:r>
        <w:tab/>
        <w:t>Przy wypełnianiu spoin przez zamulanie - piasek powinien zawierać od 3 do 8% frakcji mniejszej od 0,05 mm, a zamulenie powinno być wykonane na pełną wysokość płyt.</w:t>
      </w:r>
    </w:p>
    <w:p w14:paraId="7ABA1C24" w14:textId="77777777" w:rsidR="00CA2C75" w:rsidRDefault="00CA2C75" w:rsidP="00CA2C75">
      <w:r>
        <w:tab/>
        <w:t>Wypełnienie spoin zaprawą cementową o wytrzymałości R</w:t>
      </w:r>
      <w:r>
        <w:rPr>
          <w:vertAlign w:val="subscript"/>
        </w:rPr>
        <w:t>28</w:t>
      </w:r>
      <w:r>
        <w:t xml:space="preserve"> </w:t>
      </w:r>
      <w:r>
        <w:sym w:font="Symbol" w:char="F0B3"/>
      </w:r>
      <w:r>
        <w:t xml:space="preserve"> 20 MPa, powinno być wykonane w głąb nie mniej niż na 2/3 wysokości płyty.</w:t>
      </w:r>
    </w:p>
    <w:p w14:paraId="50D67961" w14:textId="30FCE7AD" w:rsidR="00CA2C75" w:rsidRDefault="00CA2C75" w:rsidP="00CA2C75">
      <w:r>
        <w:tab/>
        <w:t>Przy wypełnianiu spoin masą zalewową - przed zalaniem spoiny powinny być wypełnione piaskiem do 2/3 wysokości płyt.</w:t>
      </w:r>
    </w:p>
    <w:p w14:paraId="5E76C872" w14:textId="77777777" w:rsidR="001B3C51" w:rsidRDefault="001B3C51" w:rsidP="00CA2C75"/>
    <w:p w14:paraId="4EFB5215" w14:textId="77777777" w:rsidR="00CA2C75" w:rsidRDefault="00CA2C75" w:rsidP="00F664CB">
      <w:pPr>
        <w:pStyle w:val="Nagwek3"/>
      </w:pPr>
      <w:r>
        <w:t>5.8. Szczeliny dylatacyjne</w:t>
      </w:r>
    </w:p>
    <w:p w14:paraId="1A88D349" w14:textId="77777777" w:rsidR="00CA2C75" w:rsidRDefault="00CA2C75" w:rsidP="00CA2C75">
      <w:r>
        <w:tab/>
        <w:t>Szczeliny dylatacyjne w nawierzchni z płyt betonowych powinny być stosowane tylko w przypadku wypełnienia spoin zaprawą cementową.</w:t>
      </w:r>
    </w:p>
    <w:p w14:paraId="0E1E6154" w14:textId="77777777" w:rsidR="00CA2C75" w:rsidRDefault="00CA2C75" w:rsidP="00CA2C75">
      <w:r>
        <w:tab/>
        <w:t>Szczelin dylatacyjne powinny być wypełnione masą zalewową w taki sam sposób jaki stosuje się przy wypełnianiu spoin masą zalewową.</w:t>
      </w:r>
    </w:p>
    <w:p w14:paraId="3E8883C5" w14:textId="07DA950B" w:rsidR="00CA2C75" w:rsidRDefault="00CA2C75" w:rsidP="00CA2C75">
      <w:r>
        <w:tab/>
        <w:t>W nawierzchniach dróg i ulic, wykonywanych z płyt sześciokątnych i kwadratowych szczeliny dylatacyjne powinny być wykonane co 10 do 15 m. Szczeliny dylatacyjne powinny być wykonane również między nawierzchnią i krawężnikami. Na nawierzchniach placów oprócz szczelin poprzecznych powinny być wykonane szczeliny podłużne w odstępach co 5 do 7 m.</w:t>
      </w:r>
    </w:p>
    <w:p w14:paraId="679485B6" w14:textId="47DA723B" w:rsidR="0066756A" w:rsidRDefault="0066756A" w:rsidP="00CA2C75"/>
    <w:p w14:paraId="225D167B" w14:textId="68342660" w:rsidR="0066756A" w:rsidRDefault="0066756A" w:rsidP="00CA2C75"/>
    <w:p w14:paraId="33B12BD5" w14:textId="77777777" w:rsidR="0066756A" w:rsidRDefault="0066756A" w:rsidP="00CA2C75"/>
    <w:p w14:paraId="1633F582" w14:textId="0DF4A92A" w:rsidR="00CA2C75" w:rsidRDefault="00CA2C75" w:rsidP="001B3C51">
      <w:pPr>
        <w:pStyle w:val="Nagwek2"/>
      </w:pPr>
      <w:r>
        <w:lastRenderedPageBreak/>
        <w:t xml:space="preserve">6. </w:t>
      </w:r>
      <w:bookmarkStart w:id="1429" w:name="_Toc421686548"/>
      <w:r>
        <w:t>kontrola jakości robót</w:t>
      </w:r>
      <w:bookmarkEnd w:id="1429"/>
    </w:p>
    <w:p w14:paraId="7E0A6B5F" w14:textId="77777777" w:rsidR="001B3C51" w:rsidRPr="001B3C51" w:rsidRDefault="001B3C51" w:rsidP="001B3C51"/>
    <w:p w14:paraId="625E4701" w14:textId="77777777" w:rsidR="00CA2C75" w:rsidRDefault="00CA2C75" w:rsidP="00F664CB">
      <w:pPr>
        <w:pStyle w:val="Nagwek3"/>
      </w:pPr>
      <w:r>
        <w:t>6.1. Ogólne zasady kontroli jakości robót</w:t>
      </w:r>
    </w:p>
    <w:p w14:paraId="55D6D5D7" w14:textId="5E6674B5" w:rsidR="00CA2C75" w:rsidRDefault="00CA2C75" w:rsidP="00CA2C75">
      <w:r>
        <w:tab/>
        <w:t>Ogólne zasady kontroli jakości robót podano w SST D-M-00.00.00 „Wymagania ogólne” pkt 6.</w:t>
      </w:r>
    </w:p>
    <w:p w14:paraId="1B9821CB" w14:textId="77777777" w:rsidR="001B3C51" w:rsidRDefault="001B3C51" w:rsidP="00CA2C75"/>
    <w:p w14:paraId="2DD68933" w14:textId="77777777" w:rsidR="00CA2C75" w:rsidRDefault="00CA2C75" w:rsidP="00F664CB">
      <w:pPr>
        <w:pStyle w:val="Nagwek3"/>
      </w:pPr>
      <w:r>
        <w:t>6.2. Badania przed przystąpieniem do robót</w:t>
      </w:r>
    </w:p>
    <w:p w14:paraId="1A5A392E" w14:textId="77777777" w:rsidR="00CA2C75" w:rsidRDefault="00CA2C75" w:rsidP="00CA2C75">
      <w:r>
        <w:tab/>
        <w:t>Płyty betonowe powinny być badane w zakresie badań pełnych i zwykłych.</w:t>
      </w:r>
    </w:p>
    <w:p w14:paraId="12505069" w14:textId="77777777" w:rsidR="00CA2C75" w:rsidRDefault="00CA2C75" w:rsidP="00CA2C75">
      <w:r>
        <w:tab/>
        <w:t>Badania pełne przeprowadza producent płyt.</w:t>
      </w:r>
    </w:p>
    <w:p w14:paraId="2E29968D" w14:textId="77777777" w:rsidR="00CA2C75" w:rsidRDefault="00CA2C75" w:rsidP="00CA2C75">
      <w:r>
        <w:tab/>
        <w:t>Badania zwykłe należy przeprowadzać przy każdym odbiorze płyt, według następującego zakresu:</w:t>
      </w:r>
    </w:p>
    <w:p w14:paraId="0C8160DD" w14:textId="77777777" w:rsidR="00CA2C75" w:rsidRDefault="00CA2C75" w:rsidP="00D5048A">
      <w:pPr>
        <w:numPr>
          <w:ilvl w:val="0"/>
          <w:numId w:val="258"/>
        </w:numPr>
        <w:overflowPunct w:val="0"/>
        <w:autoSpaceDE w:val="0"/>
        <w:autoSpaceDN w:val="0"/>
        <w:adjustRightInd w:val="0"/>
      </w:pPr>
      <w:r>
        <w:t>sprawdzenie wyglądu zewnętrznego,</w:t>
      </w:r>
    </w:p>
    <w:p w14:paraId="5A6DB641" w14:textId="77777777" w:rsidR="00CA2C75" w:rsidRDefault="00CA2C75" w:rsidP="00D5048A">
      <w:pPr>
        <w:numPr>
          <w:ilvl w:val="0"/>
          <w:numId w:val="258"/>
        </w:numPr>
        <w:overflowPunct w:val="0"/>
        <w:autoSpaceDE w:val="0"/>
        <w:autoSpaceDN w:val="0"/>
        <w:adjustRightInd w:val="0"/>
      </w:pPr>
      <w:r>
        <w:t>sprawdzenie kształtu i wymiarów,</w:t>
      </w:r>
    </w:p>
    <w:p w14:paraId="3DF5CFC1" w14:textId="77777777" w:rsidR="00CA2C75" w:rsidRDefault="00CA2C75" w:rsidP="00D5048A">
      <w:pPr>
        <w:numPr>
          <w:ilvl w:val="0"/>
          <w:numId w:val="258"/>
        </w:numPr>
        <w:overflowPunct w:val="0"/>
        <w:autoSpaceDE w:val="0"/>
        <w:autoSpaceDN w:val="0"/>
        <w:adjustRightInd w:val="0"/>
      </w:pPr>
      <w:r>
        <w:t>sprawdzenie wytrzymałości na ściskanie.</w:t>
      </w:r>
    </w:p>
    <w:p w14:paraId="1A2FE76C" w14:textId="77777777" w:rsidR="00CA2C75" w:rsidRDefault="00CA2C75" w:rsidP="00CA2C75">
      <w:r>
        <w:tab/>
        <w:t>Sposób pobierania próbek, badania i ocena wyników badań powinny być zgodne z BN-80/6775-03/01 [7].</w:t>
      </w:r>
    </w:p>
    <w:p w14:paraId="3ACDD893" w14:textId="77777777" w:rsidR="00CA2C75" w:rsidRDefault="00CA2C75" w:rsidP="00CA2C75">
      <w:r>
        <w:tab/>
        <w:t>Badania pozSSTałych materiałów stosowanych do wykonania nawierzchni z płyt betonowych powinny obejmować wszystkie właściwości, które zSSTały określone w normach podanych dla odpowiednich materiałów wg pkt 2.3 do 2.7.</w:t>
      </w:r>
    </w:p>
    <w:p w14:paraId="05FA5E0A" w14:textId="576F59E3" w:rsidR="00CA2C75" w:rsidRDefault="00CA2C75" w:rsidP="00CA2C75">
      <w:r>
        <w:tab/>
        <w:t>Przed przystąpieniem do robót Wykonawca powinien przedstawić Inżynierowi do akceptacji wyniki badań materiałów przeznaczonych do wykonania nawierzchni z płyt betonowych.</w:t>
      </w:r>
    </w:p>
    <w:p w14:paraId="65D84BA7" w14:textId="77777777" w:rsidR="001B3C51" w:rsidRDefault="001B3C51" w:rsidP="00CA2C75"/>
    <w:p w14:paraId="70F668EA" w14:textId="77777777" w:rsidR="00CA2C75" w:rsidRDefault="00CA2C75" w:rsidP="00F664CB">
      <w:pPr>
        <w:pStyle w:val="Nagwek3"/>
      </w:pPr>
      <w:r>
        <w:t>6.3. Badania w czasie robót</w:t>
      </w:r>
    </w:p>
    <w:p w14:paraId="3823DD8F" w14:textId="77777777" w:rsidR="00CA2C75" w:rsidRDefault="00CA2C75" w:rsidP="00CA2C75">
      <w:r>
        <w:rPr>
          <w:b/>
        </w:rPr>
        <w:t xml:space="preserve">6.3.1. </w:t>
      </w:r>
      <w:r>
        <w:t>Badanie podłoża</w:t>
      </w:r>
    </w:p>
    <w:p w14:paraId="52F776DD" w14:textId="77777777" w:rsidR="00CA2C75" w:rsidRDefault="00CA2C75" w:rsidP="00CA2C75">
      <w:pPr>
        <w:spacing w:before="120"/>
      </w:pPr>
      <w:r>
        <w:tab/>
        <w:t>Należy sprawdzić, czy przygotowane podłoże odpowiada wymaganiom wg pkt 5.2.</w:t>
      </w:r>
    </w:p>
    <w:p w14:paraId="7A97D3CC" w14:textId="77777777" w:rsidR="00CA2C75" w:rsidRDefault="00CA2C75" w:rsidP="00CA2C75">
      <w:pPr>
        <w:spacing w:before="120"/>
      </w:pPr>
    </w:p>
    <w:p w14:paraId="2DA53F4F" w14:textId="77777777" w:rsidR="00CA2C75" w:rsidRDefault="00CA2C75" w:rsidP="00CA2C75">
      <w:pPr>
        <w:spacing w:before="120"/>
      </w:pPr>
      <w:r>
        <w:rPr>
          <w:b/>
        </w:rPr>
        <w:t xml:space="preserve">6.3.2. </w:t>
      </w:r>
      <w:r>
        <w:t>Sprawdzenie konstrukcji nawierzchni</w:t>
      </w:r>
    </w:p>
    <w:p w14:paraId="377A7977" w14:textId="77777777" w:rsidR="00CA2C75" w:rsidRDefault="00CA2C75" w:rsidP="00CA2C75">
      <w:pPr>
        <w:spacing w:before="120"/>
      </w:pPr>
      <w:r>
        <w:tab/>
        <w:t>Konstrukcję i grubość podbudowy wg pkt 5.3 należy sprawdzać w jednym miejscu na każdym kilometrowym odcinku drogi lub na każde 6000 m</w:t>
      </w:r>
      <w:r>
        <w:rPr>
          <w:vertAlign w:val="superscript"/>
        </w:rPr>
        <w:t>2</w:t>
      </w:r>
      <w:r>
        <w:t xml:space="preserve"> powierzchni oraz w miejscach budzących wątpliwości.</w:t>
      </w:r>
    </w:p>
    <w:p w14:paraId="709293CF" w14:textId="77777777" w:rsidR="00CA2C75" w:rsidRDefault="00CA2C75" w:rsidP="00CA2C75">
      <w:pPr>
        <w:spacing w:before="120"/>
      </w:pPr>
      <w:r>
        <w:rPr>
          <w:b/>
        </w:rPr>
        <w:t xml:space="preserve">6.3.3. </w:t>
      </w:r>
      <w:r>
        <w:t>Sprawdzenie obramowania nawierzchni</w:t>
      </w:r>
    </w:p>
    <w:p w14:paraId="423D5446" w14:textId="77777777" w:rsidR="00CA2C75" w:rsidRDefault="00CA2C75" w:rsidP="00CA2C75">
      <w:pPr>
        <w:spacing w:before="120"/>
      </w:pPr>
      <w:r>
        <w:tab/>
        <w:t>Należy przeprowadzić ocenę wizualną obramowania nawierzchni na całej długości budowanego odcinka.</w:t>
      </w:r>
    </w:p>
    <w:p w14:paraId="45D6E6CF" w14:textId="77777777" w:rsidR="00CA2C75" w:rsidRDefault="00CA2C75" w:rsidP="00CA2C75">
      <w:pPr>
        <w:spacing w:before="120"/>
      </w:pPr>
      <w:r>
        <w:rPr>
          <w:b/>
        </w:rPr>
        <w:t xml:space="preserve">6.3.4. </w:t>
      </w:r>
      <w:r>
        <w:t>Sprawdzenie ułożenia płyt</w:t>
      </w:r>
    </w:p>
    <w:p w14:paraId="606163D2" w14:textId="77777777" w:rsidR="00CA2C75" w:rsidRDefault="00CA2C75" w:rsidP="00CA2C75">
      <w:pPr>
        <w:spacing w:before="120"/>
      </w:pPr>
      <w:r>
        <w:tab/>
        <w:t>Sprawdzenie prawidłowości ułożenia płyt należy przeprowadzać przez dokonanie oceny wizualnej na całej długości budowanego odcinka, czy jest zgodne z warunkami podanymi w pkt 5.6.</w:t>
      </w:r>
    </w:p>
    <w:p w14:paraId="133F5A37" w14:textId="77777777" w:rsidR="00CA2C75" w:rsidRDefault="00CA2C75" w:rsidP="00CA2C75">
      <w:pPr>
        <w:spacing w:before="120"/>
      </w:pPr>
      <w:r>
        <w:rPr>
          <w:b/>
        </w:rPr>
        <w:t xml:space="preserve">6.3.5. </w:t>
      </w:r>
      <w:r>
        <w:t>Sprawdzenie spoin</w:t>
      </w:r>
    </w:p>
    <w:p w14:paraId="0074AB2E" w14:textId="77777777" w:rsidR="00CA2C75" w:rsidRDefault="00CA2C75" w:rsidP="00CA2C75">
      <w:pPr>
        <w:spacing w:before="120"/>
      </w:pPr>
      <w:r>
        <w:tab/>
        <w:t>Sprawdzenie wypełnienia spoin wykonuje się co najmniej w trzech losowo wybranych miejscach na:</w:t>
      </w:r>
    </w:p>
    <w:p w14:paraId="16D7A3DC" w14:textId="77777777" w:rsidR="00CA2C75" w:rsidRDefault="00CA2C75" w:rsidP="00D5048A">
      <w:pPr>
        <w:numPr>
          <w:ilvl w:val="0"/>
          <w:numId w:val="258"/>
        </w:numPr>
        <w:overflowPunct w:val="0"/>
        <w:autoSpaceDE w:val="0"/>
        <w:autoSpaceDN w:val="0"/>
        <w:adjustRightInd w:val="0"/>
        <w:ind w:left="284" w:hanging="284"/>
      </w:pPr>
      <w:r>
        <w:t>każdym pełnym lub rozpoczętym kilometrze drogi,</w:t>
      </w:r>
    </w:p>
    <w:p w14:paraId="69B5DF79" w14:textId="77777777" w:rsidR="00CA2C75" w:rsidRDefault="00CA2C75" w:rsidP="00D5048A">
      <w:pPr>
        <w:numPr>
          <w:ilvl w:val="0"/>
          <w:numId w:val="258"/>
        </w:numPr>
        <w:overflowPunct w:val="0"/>
        <w:autoSpaceDE w:val="0"/>
        <w:autoSpaceDN w:val="0"/>
        <w:adjustRightInd w:val="0"/>
        <w:ind w:left="284" w:hanging="284"/>
      </w:pPr>
      <w:r>
        <w:t>każdych pełnych lub rozpoczętych 6000 m</w:t>
      </w:r>
      <w:r>
        <w:rPr>
          <w:vertAlign w:val="superscript"/>
        </w:rPr>
        <w:t>2</w:t>
      </w:r>
      <w:r>
        <w:t xml:space="preserve"> placu.</w:t>
      </w:r>
    </w:p>
    <w:p w14:paraId="014B2547" w14:textId="77777777" w:rsidR="00CA2C75" w:rsidRDefault="00CA2C75" w:rsidP="00CA2C75">
      <w:r>
        <w:tab/>
        <w:t>Sprawdzenie wypełnienia spoin wykonuje się przez usunięcie materiału wypełniającego na długości około 10 cm oraz zbadaniu, czy wypełnienie spoin jest zgodne z wymaganiami podanymi w pkt 5.7.</w:t>
      </w:r>
    </w:p>
    <w:p w14:paraId="3AE1B769" w14:textId="77777777" w:rsidR="00CA2C75" w:rsidRDefault="00CA2C75" w:rsidP="00CA2C75">
      <w:pPr>
        <w:spacing w:before="120"/>
      </w:pPr>
      <w:r>
        <w:rPr>
          <w:b/>
        </w:rPr>
        <w:t xml:space="preserve">6.3.6. </w:t>
      </w:r>
      <w:r>
        <w:t>Sprawdzenie szczelin dylatacyjnych</w:t>
      </w:r>
    </w:p>
    <w:p w14:paraId="00460DD8" w14:textId="77777777" w:rsidR="00CA2C75" w:rsidRDefault="00CA2C75" w:rsidP="00CA2C75">
      <w:pPr>
        <w:spacing w:before="120"/>
      </w:pPr>
      <w:r>
        <w:lastRenderedPageBreak/>
        <w:tab/>
        <w:t>Rozmieszczenie szczelin dylatacyjnych należy sprawdzić przez oględziny na całej długości budowanego odcinka lub całej powierzchni placu.</w:t>
      </w:r>
    </w:p>
    <w:p w14:paraId="1A8DB61E" w14:textId="35DB3EFA" w:rsidR="00CA2C75" w:rsidRDefault="00CA2C75" w:rsidP="00CA2C75">
      <w:r>
        <w:tab/>
        <w:t>Sprawdzenie wypełnienia szczelin dylatacyjnych wykonuje się w taki sam sposób jak spoin, w zgodności z wymaganiami wg pkt 5.8.</w:t>
      </w:r>
    </w:p>
    <w:p w14:paraId="370BD995" w14:textId="77777777" w:rsidR="001B3C51" w:rsidRDefault="001B3C51" w:rsidP="00CA2C75"/>
    <w:p w14:paraId="49905B8A" w14:textId="77777777" w:rsidR="00CA2C75" w:rsidRDefault="00CA2C75" w:rsidP="00F664CB">
      <w:pPr>
        <w:pStyle w:val="Nagwek3"/>
      </w:pPr>
      <w:r>
        <w:t>6.4. Sprawdzenie cech geometrycznych nawierzchni</w:t>
      </w:r>
    </w:p>
    <w:p w14:paraId="42149FA5" w14:textId="77777777" w:rsidR="00CA2C75" w:rsidRDefault="00CA2C75" w:rsidP="00CA2C75">
      <w:r>
        <w:rPr>
          <w:b/>
        </w:rPr>
        <w:t xml:space="preserve">6.4.1. </w:t>
      </w:r>
      <w:r>
        <w:t>Równość</w:t>
      </w:r>
    </w:p>
    <w:p w14:paraId="2C3D592E" w14:textId="77777777" w:rsidR="00CA2C75" w:rsidRDefault="00CA2C75" w:rsidP="00CA2C75">
      <w:pPr>
        <w:spacing w:before="120"/>
      </w:pPr>
      <w:r>
        <w:tab/>
        <w:t>Nierówności podłużne nawierzchni należy mierzyć 4-metrową łatą lub planografem zgodnie z normą BN-68/8931-04 [11].</w:t>
      </w:r>
    </w:p>
    <w:p w14:paraId="48930431" w14:textId="77777777" w:rsidR="00CA2C75" w:rsidRDefault="00CA2C75" w:rsidP="00CA2C75">
      <w:r>
        <w:tab/>
        <w:t>Nierówności podłużne nawierzchni nie powinny przekraczać 1,0 cm.</w:t>
      </w:r>
    </w:p>
    <w:p w14:paraId="4B149468" w14:textId="77777777" w:rsidR="00CA2C75" w:rsidRDefault="00CA2C75" w:rsidP="00CA2C75">
      <w:pPr>
        <w:spacing w:before="120"/>
      </w:pPr>
      <w:r>
        <w:rPr>
          <w:b/>
        </w:rPr>
        <w:t xml:space="preserve">6.4.2. </w:t>
      </w:r>
      <w:r>
        <w:t>Spadki poprzeczne</w:t>
      </w:r>
    </w:p>
    <w:p w14:paraId="6F8E33FE" w14:textId="77777777" w:rsidR="00CA2C75" w:rsidRDefault="00CA2C75" w:rsidP="00CA2C75">
      <w:pPr>
        <w:spacing w:before="120"/>
      </w:pPr>
      <w:r>
        <w:tab/>
        <w:t xml:space="preserve">Spadki poprzeczne nawierzchni powinny być zgodne z dokumentacją projektową z tolerancją </w:t>
      </w:r>
      <w:r>
        <w:sym w:font="Symbol" w:char="F0B1"/>
      </w:r>
      <w:r>
        <w:t xml:space="preserve"> 0,5%.</w:t>
      </w:r>
    </w:p>
    <w:p w14:paraId="3D6D8BCA" w14:textId="77777777" w:rsidR="00CA2C75" w:rsidRDefault="00CA2C75" w:rsidP="00CA2C75">
      <w:pPr>
        <w:spacing w:before="120"/>
      </w:pPr>
      <w:r>
        <w:rPr>
          <w:b/>
        </w:rPr>
        <w:t xml:space="preserve">6.4.3. </w:t>
      </w:r>
      <w:r>
        <w:t>Rzędne wysokościowe</w:t>
      </w:r>
    </w:p>
    <w:p w14:paraId="2CD5E697" w14:textId="2EEB66FE" w:rsidR="00CA2C75" w:rsidRPr="0066756A" w:rsidRDefault="00CA2C75" w:rsidP="00CA2C75">
      <w:pPr>
        <w:spacing w:before="120"/>
      </w:pPr>
      <w:r>
        <w:tab/>
        <w:t>Różnice pomiędzy rzędnymi wykonanej nawierzchni i rzędnymi projektowanymi nie powinny przekraczać +1 cm i -2 cm.</w:t>
      </w:r>
    </w:p>
    <w:p w14:paraId="24FC0B3E" w14:textId="77777777" w:rsidR="00CA2C75" w:rsidRDefault="00CA2C75" w:rsidP="00CA2C75">
      <w:pPr>
        <w:spacing w:before="120"/>
      </w:pPr>
      <w:r>
        <w:rPr>
          <w:b/>
        </w:rPr>
        <w:t xml:space="preserve">6.4.4. </w:t>
      </w:r>
      <w:r>
        <w:t>Ukształtowanie osi</w:t>
      </w:r>
    </w:p>
    <w:p w14:paraId="744821F0" w14:textId="77777777" w:rsidR="00CA2C75" w:rsidRDefault="00CA2C75" w:rsidP="00CA2C75">
      <w:pPr>
        <w:spacing w:before="120"/>
      </w:pPr>
      <w:r>
        <w:tab/>
        <w:t xml:space="preserve">Oś nawierzchni w planie nie może być przesunięta w stosunku do osi projektowanej o więcej niż </w:t>
      </w:r>
      <w:r>
        <w:sym w:font="Symbol" w:char="F0B1"/>
      </w:r>
      <w:r>
        <w:t xml:space="preserve"> 5 cm.</w:t>
      </w:r>
    </w:p>
    <w:p w14:paraId="0E4ADAEB" w14:textId="77777777" w:rsidR="00CA2C75" w:rsidRDefault="00CA2C75" w:rsidP="00CA2C75">
      <w:pPr>
        <w:spacing w:before="120"/>
      </w:pPr>
      <w:r>
        <w:rPr>
          <w:b/>
        </w:rPr>
        <w:t xml:space="preserve">6.4.5. </w:t>
      </w:r>
      <w:r>
        <w:t>Szerokość nawierzchni</w:t>
      </w:r>
    </w:p>
    <w:p w14:paraId="68BD1E0B" w14:textId="77777777" w:rsidR="00CA2C75" w:rsidRDefault="00CA2C75" w:rsidP="00CA2C75">
      <w:pPr>
        <w:spacing w:before="120"/>
      </w:pPr>
      <w:r>
        <w:tab/>
        <w:t xml:space="preserve">Szerokość nawierzchni nie może różnić się od szerokości projektowanej o więcej niż </w:t>
      </w:r>
      <w:r>
        <w:sym w:font="Symbol" w:char="F0B1"/>
      </w:r>
      <w:r>
        <w:t xml:space="preserve"> 5 cm.</w:t>
      </w:r>
    </w:p>
    <w:p w14:paraId="3A36806F" w14:textId="77777777" w:rsidR="00CA2C75" w:rsidRDefault="00CA2C75" w:rsidP="00CA2C75">
      <w:pPr>
        <w:spacing w:before="120"/>
      </w:pPr>
      <w:r>
        <w:rPr>
          <w:b/>
        </w:rPr>
        <w:t xml:space="preserve">6.4.6. </w:t>
      </w:r>
      <w:r>
        <w:t>Grubość podsypki (warstwy wyrównawczej)</w:t>
      </w:r>
    </w:p>
    <w:p w14:paraId="57EA0681" w14:textId="77777777" w:rsidR="00CA2C75" w:rsidRDefault="00CA2C75" w:rsidP="00CA2C75">
      <w:pPr>
        <w:spacing w:before="120"/>
      </w:pPr>
      <w:r>
        <w:tab/>
        <w:t xml:space="preserve">Dopuszczalne odchyłki od projektowanej grubości podsypki nie powinny przekraczać </w:t>
      </w:r>
      <w:r>
        <w:sym w:font="Symbol" w:char="F0B1"/>
      </w:r>
      <w:r>
        <w:t xml:space="preserve"> 1,0 cm.</w:t>
      </w:r>
    </w:p>
    <w:p w14:paraId="48085715" w14:textId="77777777" w:rsidR="00CA2C75" w:rsidRDefault="00CA2C75" w:rsidP="00CA2C75">
      <w:pPr>
        <w:spacing w:before="120"/>
      </w:pPr>
      <w:r>
        <w:rPr>
          <w:b/>
        </w:rPr>
        <w:t xml:space="preserve">6.4.7. </w:t>
      </w:r>
      <w:r>
        <w:t>Częstotliwość oraz zakres badań i pomiarów</w:t>
      </w:r>
    </w:p>
    <w:p w14:paraId="0301A0C4" w14:textId="77777777" w:rsidR="00CA2C75" w:rsidRDefault="00CA2C75" w:rsidP="00CA2C75">
      <w:pPr>
        <w:spacing w:before="120"/>
      </w:pPr>
      <w:r>
        <w:tab/>
        <w:t>Częstotliwość oraz zakres badań i pomiarów wykonanej nawierzchni z płyt betonowych podano w tablicy 5.</w:t>
      </w:r>
    </w:p>
    <w:p w14:paraId="70813466" w14:textId="77777777" w:rsidR="00CA2C75" w:rsidRDefault="00CA2C75" w:rsidP="00CA2C75">
      <w:pPr>
        <w:spacing w:before="120" w:after="120"/>
      </w:pPr>
      <w:r>
        <w:t>Tablica 5. Częstotliwość i zakres badań cech geometrycznych nawierzchni</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496"/>
        <w:gridCol w:w="2551"/>
        <w:gridCol w:w="4463"/>
      </w:tblGrid>
      <w:tr w:rsidR="00CA2C75" w14:paraId="1FC3E513" w14:textId="77777777" w:rsidTr="00151EEF">
        <w:tc>
          <w:tcPr>
            <w:tcW w:w="496" w:type="dxa"/>
            <w:tcBorders>
              <w:top w:val="single" w:sz="6" w:space="0" w:color="auto"/>
              <w:left w:val="single" w:sz="6" w:space="0" w:color="auto"/>
              <w:bottom w:val="double" w:sz="6" w:space="0" w:color="auto"/>
              <w:right w:val="single" w:sz="6" w:space="0" w:color="auto"/>
            </w:tcBorders>
            <w:hideMark/>
          </w:tcPr>
          <w:p w14:paraId="27C42BEA" w14:textId="77777777" w:rsidR="00CA2C75" w:rsidRDefault="00CA2C75" w:rsidP="00151EEF">
            <w:pPr>
              <w:spacing w:before="180"/>
              <w:jc w:val="center"/>
            </w:pPr>
            <w:r>
              <w:t>Lp.</w:t>
            </w:r>
          </w:p>
        </w:tc>
        <w:tc>
          <w:tcPr>
            <w:tcW w:w="2551" w:type="dxa"/>
            <w:tcBorders>
              <w:top w:val="single" w:sz="6" w:space="0" w:color="auto"/>
              <w:left w:val="single" w:sz="6" w:space="0" w:color="auto"/>
              <w:bottom w:val="double" w:sz="6" w:space="0" w:color="auto"/>
              <w:right w:val="single" w:sz="6" w:space="0" w:color="auto"/>
            </w:tcBorders>
            <w:hideMark/>
          </w:tcPr>
          <w:p w14:paraId="2BD567FB" w14:textId="77777777" w:rsidR="00CA2C75" w:rsidRDefault="00CA2C75" w:rsidP="00151EEF">
            <w:pPr>
              <w:spacing w:before="60"/>
              <w:jc w:val="center"/>
            </w:pPr>
            <w:r>
              <w:t>Wyszczególnienie badań</w:t>
            </w:r>
          </w:p>
          <w:p w14:paraId="3502D5F6" w14:textId="77777777" w:rsidR="00CA2C75" w:rsidRDefault="00CA2C75" w:rsidP="00151EEF">
            <w:pPr>
              <w:jc w:val="center"/>
            </w:pPr>
            <w:r>
              <w:t>i pomiarów</w:t>
            </w:r>
          </w:p>
        </w:tc>
        <w:tc>
          <w:tcPr>
            <w:tcW w:w="4463" w:type="dxa"/>
            <w:tcBorders>
              <w:top w:val="single" w:sz="6" w:space="0" w:color="auto"/>
              <w:left w:val="single" w:sz="6" w:space="0" w:color="auto"/>
              <w:bottom w:val="double" w:sz="6" w:space="0" w:color="auto"/>
              <w:right w:val="single" w:sz="6" w:space="0" w:color="auto"/>
            </w:tcBorders>
            <w:hideMark/>
          </w:tcPr>
          <w:p w14:paraId="48D706AC" w14:textId="77777777" w:rsidR="00CA2C75" w:rsidRDefault="00CA2C75" w:rsidP="00151EEF">
            <w:pPr>
              <w:spacing w:before="60"/>
              <w:jc w:val="center"/>
            </w:pPr>
            <w:r>
              <w:t>Minimalna częstotliwość</w:t>
            </w:r>
          </w:p>
          <w:p w14:paraId="7C27D92F" w14:textId="77777777" w:rsidR="00CA2C75" w:rsidRDefault="00CA2C75" w:rsidP="00151EEF">
            <w:pPr>
              <w:spacing w:after="60"/>
              <w:jc w:val="center"/>
            </w:pPr>
            <w:r>
              <w:t>badań i pomiarów</w:t>
            </w:r>
          </w:p>
        </w:tc>
      </w:tr>
      <w:tr w:rsidR="00CA2C75" w14:paraId="5E5D217B" w14:textId="77777777" w:rsidTr="00151EEF">
        <w:tc>
          <w:tcPr>
            <w:tcW w:w="496" w:type="dxa"/>
            <w:tcBorders>
              <w:top w:val="nil"/>
              <w:left w:val="single" w:sz="6" w:space="0" w:color="auto"/>
              <w:bottom w:val="single" w:sz="6" w:space="0" w:color="auto"/>
              <w:right w:val="single" w:sz="6" w:space="0" w:color="auto"/>
            </w:tcBorders>
            <w:hideMark/>
          </w:tcPr>
          <w:p w14:paraId="3937CD43" w14:textId="77777777" w:rsidR="00CA2C75" w:rsidRDefault="00CA2C75" w:rsidP="00151EEF">
            <w:pPr>
              <w:spacing w:before="120"/>
              <w:jc w:val="center"/>
            </w:pPr>
            <w:r>
              <w:t>1</w:t>
            </w:r>
          </w:p>
        </w:tc>
        <w:tc>
          <w:tcPr>
            <w:tcW w:w="2551" w:type="dxa"/>
            <w:tcBorders>
              <w:top w:val="nil"/>
              <w:left w:val="single" w:sz="6" w:space="0" w:color="auto"/>
              <w:bottom w:val="single" w:sz="6" w:space="0" w:color="auto"/>
              <w:right w:val="single" w:sz="6" w:space="0" w:color="auto"/>
            </w:tcBorders>
            <w:hideMark/>
          </w:tcPr>
          <w:p w14:paraId="2CCA687F" w14:textId="77777777" w:rsidR="00CA2C75" w:rsidRDefault="00CA2C75" w:rsidP="00151EEF">
            <w:pPr>
              <w:spacing w:before="120"/>
            </w:pPr>
            <w:r>
              <w:t>Spadki poprzeczne</w:t>
            </w:r>
          </w:p>
        </w:tc>
        <w:tc>
          <w:tcPr>
            <w:tcW w:w="4463" w:type="dxa"/>
            <w:tcBorders>
              <w:top w:val="nil"/>
              <w:left w:val="single" w:sz="6" w:space="0" w:color="auto"/>
              <w:bottom w:val="single" w:sz="6" w:space="0" w:color="auto"/>
              <w:right w:val="single" w:sz="6" w:space="0" w:color="auto"/>
            </w:tcBorders>
            <w:hideMark/>
          </w:tcPr>
          <w:p w14:paraId="6C178BDA" w14:textId="77777777" w:rsidR="00CA2C75" w:rsidRDefault="00CA2C75" w:rsidP="00151EEF">
            <w:r>
              <w:t>10 razy na 1 km i w charakterystycznych punktach niwelety</w:t>
            </w:r>
          </w:p>
        </w:tc>
      </w:tr>
      <w:tr w:rsidR="00CA2C75" w14:paraId="216ED910" w14:textId="77777777" w:rsidTr="00151EEF">
        <w:tc>
          <w:tcPr>
            <w:tcW w:w="496" w:type="dxa"/>
            <w:tcBorders>
              <w:top w:val="single" w:sz="6" w:space="0" w:color="auto"/>
              <w:left w:val="single" w:sz="6" w:space="0" w:color="auto"/>
              <w:bottom w:val="single" w:sz="6" w:space="0" w:color="auto"/>
              <w:right w:val="single" w:sz="6" w:space="0" w:color="auto"/>
            </w:tcBorders>
            <w:hideMark/>
          </w:tcPr>
          <w:p w14:paraId="35DA4C1E" w14:textId="77777777" w:rsidR="00CA2C75" w:rsidRDefault="00CA2C75" w:rsidP="00151EEF">
            <w:pPr>
              <w:spacing w:before="120"/>
              <w:jc w:val="center"/>
            </w:pPr>
            <w:r>
              <w:t>2</w:t>
            </w:r>
          </w:p>
        </w:tc>
        <w:tc>
          <w:tcPr>
            <w:tcW w:w="2551" w:type="dxa"/>
            <w:tcBorders>
              <w:top w:val="single" w:sz="6" w:space="0" w:color="auto"/>
              <w:left w:val="single" w:sz="6" w:space="0" w:color="auto"/>
              <w:bottom w:val="single" w:sz="6" w:space="0" w:color="auto"/>
              <w:right w:val="single" w:sz="6" w:space="0" w:color="auto"/>
            </w:tcBorders>
            <w:hideMark/>
          </w:tcPr>
          <w:p w14:paraId="12A6EBF9" w14:textId="77777777" w:rsidR="00CA2C75" w:rsidRDefault="00CA2C75" w:rsidP="00151EEF">
            <w:pPr>
              <w:spacing w:before="120"/>
            </w:pPr>
            <w:r>
              <w:t>Rzędne wysokościowe</w:t>
            </w:r>
          </w:p>
        </w:tc>
        <w:tc>
          <w:tcPr>
            <w:tcW w:w="4463" w:type="dxa"/>
            <w:tcBorders>
              <w:top w:val="single" w:sz="6" w:space="0" w:color="auto"/>
              <w:left w:val="single" w:sz="6" w:space="0" w:color="auto"/>
              <w:bottom w:val="single" w:sz="6" w:space="0" w:color="auto"/>
              <w:right w:val="single" w:sz="6" w:space="0" w:color="auto"/>
            </w:tcBorders>
            <w:hideMark/>
          </w:tcPr>
          <w:p w14:paraId="28B77777" w14:textId="77777777" w:rsidR="00CA2C75" w:rsidRDefault="00CA2C75" w:rsidP="00151EEF">
            <w:r>
              <w:t>10 razy na 1 km i w charakterystycznych punktach niwelety</w:t>
            </w:r>
          </w:p>
        </w:tc>
      </w:tr>
      <w:tr w:rsidR="00CA2C75" w14:paraId="26AFACA2" w14:textId="77777777" w:rsidTr="00151EEF">
        <w:tc>
          <w:tcPr>
            <w:tcW w:w="496" w:type="dxa"/>
            <w:tcBorders>
              <w:top w:val="single" w:sz="6" w:space="0" w:color="auto"/>
              <w:left w:val="single" w:sz="6" w:space="0" w:color="auto"/>
              <w:bottom w:val="single" w:sz="6" w:space="0" w:color="auto"/>
              <w:right w:val="single" w:sz="6" w:space="0" w:color="auto"/>
            </w:tcBorders>
            <w:hideMark/>
          </w:tcPr>
          <w:p w14:paraId="348A0392" w14:textId="77777777" w:rsidR="00CA2C75" w:rsidRDefault="00CA2C75" w:rsidP="00151EEF">
            <w:pPr>
              <w:spacing w:before="120"/>
              <w:jc w:val="center"/>
            </w:pPr>
            <w:r>
              <w:t>3</w:t>
            </w:r>
          </w:p>
        </w:tc>
        <w:tc>
          <w:tcPr>
            <w:tcW w:w="2551" w:type="dxa"/>
            <w:tcBorders>
              <w:top w:val="single" w:sz="6" w:space="0" w:color="auto"/>
              <w:left w:val="single" w:sz="6" w:space="0" w:color="auto"/>
              <w:bottom w:val="single" w:sz="6" w:space="0" w:color="auto"/>
              <w:right w:val="single" w:sz="6" w:space="0" w:color="auto"/>
            </w:tcBorders>
            <w:hideMark/>
          </w:tcPr>
          <w:p w14:paraId="2DB7B9D4" w14:textId="77777777" w:rsidR="00CA2C75" w:rsidRDefault="00CA2C75" w:rsidP="00151EEF">
            <w:pPr>
              <w:spacing w:before="120"/>
            </w:pPr>
            <w:r>
              <w:t>Ukształtowanie osi w planie</w:t>
            </w:r>
          </w:p>
        </w:tc>
        <w:tc>
          <w:tcPr>
            <w:tcW w:w="4463" w:type="dxa"/>
            <w:tcBorders>
              <w:top w:val="single" w:sz="6" w:space="0" w:color="auto"/>
              <w:left w:val="single" w:sz="6" w:space="0" w:color="auto"/>
              <w:bottom w:val="single" w:sz="6" w:space="0" w:color="auto"/>
              <w:right w:val="single" w:sz="6" w:space="0" w:color="auto"/>
            </w:tcBorders>
            <w:hideMark/>
          </w:tcPr>
          <w:p w14:paraId="7C60BFEC" w14:textId="77777777" w:rsidR="00CA2C75" w:rsidRDefault="00CA2C75" w:rsidP="00151EEF">
            <w:r>
              <w:t>10 razy na 1 km i w charakterystycznych punktach niwelety</w:t>
            </w:r>
          </w:p>
        </w:tc>
      </w:tr>
      <w:tr w:rsidR="00CA2C75" w14:paraId="7E2D65A2" w14:textId="77777777" w:rsidTr="00151EEF">
        <w:tc>
          <w:tcPr>
            <w:tcW w:w="496" w:type="dxa"/>
            <w:tcBorders>
              <w:top w:val="single" w:sz="6" w:space="0" w:color="auto"/>
              <w:left w:val="single" w:sz="6" w:space="0" w:color="auto"/>
              <w:bottom w:val="single" w:sz="6" w:space="0" w:color="auto"/>
              <w:right w:val="single" w:sz="6" w:space="0" w:color="auto"/>
            </w:tcBorders>
            <w:hideMark/>
          </w:tcPr>
          <w:p w14:paraId="3C7E8BE8" w14:textId="77777777" w:rsidR="00CA2C75" w:rsidRDefault="00CA2C75" w:rsidP="00151EEF">
            <w:pPr>
              <w:spacing w:before="60" w:after="60"/>
              <w:jc w:val="center"/>
            </w:pPr>
            <w:r>
              <w:t>4</w:t>
            </w:r>
          </w:p>
        </w:tc>
        <w:tc>
          <w:tcPr>
            <w:tcW w:w="2551" w:type="dxa"/>
            <w:tcBorders>
              <w:top w:val="single" w:sz="6" w:space="0" w:color="auto"/>
              <w:left w:val="single" w:sz="6" w:space="0" w:color="auto"/>
              <w:bottom w:val="single" w:sz="6" w:space="0" w:color="auto"/>
              <w:right w:val="single" w:sz="6" w:space="0" w:color="auto"/>
            </w:tcBorders>
            <w:hideMark/>
          </w:tcPr>
          <w:p w14:paraId="5DCA20F1" w14:textId="77777777" w:rsidR="00CA2C75" w:rsidRDefault="00CA2C75" w:rsidP="00151EEF">
            <w:pPr>
              <w:spacing w:before="60" w:after="60"/>
            </w:pPr>
            <w:r>
              <w:t>Szerokość nawierzchni</w:t>
            </w:r>
          </w:p>
        </w:tc>
        <w:tc>
          <w:tcPr>
            <w:tcW w:w="4463" w:type="dxa"/>
            <w:tcBorders>
              <w:top w:val="single" w:sz="6" w:space="0" w:color="auto"/>
              <w:left w:val="single" w:sz="6" w:space="0" w:color="auto"/>
              <w:bottom w:val="single" w:sz="6" w:space="0" w:color="auto"/>
              <w:right w:val="single" w:sz="6" w:space="0" w:color="auto"/>
            </w:tcBorders>
            <w:hideMark/>
          </w:tcPr>
          <w:p w14:paraId="2E5E9957" w14:textId="77777777" w:rsidR="00CA2C75" w:rsidRDefault="00CA2C75" w:rsidP="00151EEF">
            <w:pPr>
              <w:spacing w:before="60" w:after="60"/>
            </w:pPr>
            <w:r>
              <w:t>10 razy na 1 km</w:t>
            </w:r>
          </w:p>
        </w:tc>
      </w:tr>
      <w:tr w:rsidR="00CA2C75" w14:paraId="54BCC231" w14:textId="77777777" w:rsidTr="00151EEF">
        <w:tc>
          <w:tcPr>
            <w:tcW w:w="496" w:type="dxa"/>
            <w:tcBorders>
              <w:top w:val="single" w:sz="6" w:space="0" w:color="auto"/>
              <w:left w:val="single" w:sz="6" w:space="0" w:color="auto"/>
              <w:bottom w:val="single" w:sz="6" w:space="0" w:color="auto"/>
              <w:right w:val="single" w:sz="6" w:space="0" w:color="auto"/>
            </w:tcBorders>
            <w:hideMark/>
          </w:tcPr>
          <w:p w14:paraId="2EA0FF8C" w14:textId="77777777" w:rsidR="00CA2C75" w:rsidRDefault="00CA2C75" w:rsidP="00151EEF">
            <w:pPr>
              <w:spacing w:before="60" w:after="60"/>
              <w:jc w:val="center"/>
            </w:pPr>
            <w:r>
              <w:t>5</w:t>
            </w:r>
          </w:p>
        </w:tc>
        <w:tc>
          <w:tcPr>
            <w:tcW w:w="2551" w:type="dxa"/>
            <w:tcBorders>
              <w:top w:val="single" w:sz="6" w:space="0" w:color="auto"/>
              <w:left w:val="single" w:sz="6" w:space="0" w:color="auto"/>
              <w:bottom w:val="single" w:sz="6" w:space="0" w:color="auto"/>
              <w:right w:val="single" w:sz="6" w:space="0" w:color="auto"/>
            </w:tcBorders>
            <w:hideMark/>
          </w:tcPr>
          <w:p w14:paraId="717875E6" w14:textId="77777777" w:rsidR="00CA2C75" w:rsidRDefault="00CA2C75" w:rsidP="00151EEF">
            <w:pPr>
              <w:spacing w:before="60" w:after="60"/>
            </w:pPr>
            <w:r>
              <w:t>Grubość podsypki</w:t>
            </w:r>
          </w:p>
        </w:tc>
        <w:tc>
          <w:tcPr>
            <w:tcW w:w="4463" w:type="dxa"/>
            <w:tcBorders>
              <w:top w:val="single" w:sz="6" w:space="0" w:color="auto"/>
              <w:left w:val="single" w:sz="6" w:space="0" w:color="auto"/>
              <w:bottom w:val="single" w:sz="6" w:space="0" w:color="auto"/>
              <w:right w:val="single" w:sz="6" w:space="0" w:color="auto"/>
            </w:tcBorders>
            <w:hideMark/>
          </w:tcPr>
          <w:p w14:paraId="354FE2CE" w14:textId="77777777" w:rsidR="00CA2C75" w:rsidRDefault="00CA2C75" w:rsidP="00151EEF">
            <w:pPr>
              <w:spacing w:before="60" w:after="60"/>
            </w:pPr>
            <w:r>
              <w:t>10 razy na 1 km</w:t>
            </w:r>
          </w:p>
        </w:tc>
      </w:tr>
    </w:tbl>
    <w:p w14:paraId="17D86339" w14:textId="77777777" w:rsidR="0066756A" w:rsidRDefault="0066756A" w:rsidP="0066756A">
      <w:bookmarkStart w:id="1430" w:name="_Toc421686549"/>
    </w:p>
    <w:p w14:paraId="6872A4F8" w14:textId="41967744" w:rsidR="00CA2C75" w:rsidRPr="0066756A" w:rsidRDefault="0066756A" w:rsidP="0066756A">
      <w:pPr>
        <w:pStyle w:val="Nagwek2"/>
      </w:pPr>
      <w:r>
        <w:t xml:space="preserve">7. </w:t>
      </w:r>
      <w:r w:rsidR="00CA2C75">
        <w:t>obmiar robót</w:t>
      </w:r>
      <w:bookmarkEnd w:id="1430"/>
    </w:p>
    <w:p w14:paraId="112FAFC3" w14:textId="77777777" w:rsidR="00CA2C75" w:rsidRDefault="00CA2C75" w:rsidP="00F664CB">
      <w:pPr>
        <w:pStyle w:val="Nagwek3"/>
      </w:pPr>
      <w:r>
        <w:t>7.1. Ogólne zasady obmiaru robót</w:t>
      </w:r>
    </w:p>
    <w:p w14:paraId="6D76945E" w14:textId="77777777" w:rsidR="00CA2C75" w:rsidRDefault="00CA2C75" w:rsidP="00CA2C75">
      <w:r>
        <w:lastRenderedPageBreak/>
        <w:tab/>
        <w:t>Ogólne zasady obmiaru robót podano w SST D-M-00.00.00 „Wymagania ogólne” pkt 7.</w:t>
      </w:r>
    </w:p>
    <w:p w14:paraId="7926D3C1" w14:textId="44738C1A" w:rsidR="00CA2C75" w:rsidRDefault="00CA2C75" w:rsidP="00F664CB">
      <w:pPr>
        <w:pStyle w:val="Nagwek3"/>
      </w:pPr>
      <w:r>
        <w:t>7.2. Jed</w:t>
      </w:r>
      <w:r w:rsidR="0066756A">
        <w:t>nostka</w:t>
      </w:r>
      <w:r>
        <w:t xml:space="preserve"> obmiarowa</w:t>
      </w:r>
    </w:p>
    <w:p w14:paraId="61968BD2" w14:textId="77777777" w:rsidR="00CA2C75" w:rsidRDefault="00CA2C75" w:rsidP="00CA2C75">
      <w:r>
        <w:tab/>
        <w:t>JednSSTką obmiarową jest m</w:t>
      </w:r>
      <w:r>
        <w:rPr>
          <w:vertAlign w:val="superscript"/>
        </w:rPr>
        <w:t>2</w:t>
      </w:r>
      <w:r>
        <w:t xml:space="preserve"> (metr kwadratowy) wykonanej nawierzchni z płyt betonowych.</w:t>
      </w:r>
    </w:p>
    <w:p w14:paraId="677EE91A" w14:textId="77777777" w:rsidR="00CA2C75" w:rsidRDefault="00CA2C75" w:rsidP="0066756A">
      <w:pPr>
        <w:pStyle w:val="Nagwek2"/>
      </w:pPr>
      <w:bookmarkStart w:id="1431" w:name="_Toc421686550"/>
      <w:r>
        <w:t>8. odbiór robót</w:t>
      </w:r>
      <w:bookmarkEnd w:id="1431"/>
    </w:p>
    <w:p w14:paraId="0AC18748" w14:textId="77777777" w:rsidR="00CA2C75" w:rsidRDefault="00CA2C75" w:rsidP="00CA2C75">
      <w:r>
        <w:tab/>
        <w:t>Ogólne zasady odbioru robót podano w SST D-M-00.00.00 „Wymagania ogólne” pkt 8.</w:t>
      </w:r>
    </w:p>
    <w:p w14:paraId="3D6F79CC" w14:textId="77777777" w:rsidR="00CA2C75" w:rsidRDefault="00CA2C75" w:rsidP="00CA2C75">
      <w:r>
        <w:tab/>
        <w:t>Roboty uznaje się za wykonane zgodnie z dokumentacją projektową, SST i wymaganiami Inżyniera, jeżeli wszystkie pomiary i badania z zachowaniem tolerancji według pkt 6 dały wyniki pozytywne.</w:t>
      </w:r>
    </w:p>
    <w:p w14:paraId="78A05A20" w14:textId="77777777" w:rsidR="00CA2C75" w:rsidRDefault="00CA2C75" w:rsidP="00F664CB">
      <w:pPr>
        <w:pStyle w:val="Nagwek3"/>
      </w:pPr>
      <w:r>
        <w:t>8.2. Odbiór robót zanikających i ulegających  zakryciu</w:t>
      </w:r>
    </w:p>
    <w:p w14:paraId="3AAE87B8" w14:textId="77777777" w:rsidR="00CA2C75" w:rsidRDefault="00CA2C75" w:rsidP="00CA2C75">
      <w:r>
        <w:tab/>
        <w:t>Odbiorowi robót zanikających i ulegających zakryciu podlegają:</w:t>
      </w:r>
    </w:p>
    <w:p w14:paraId="54996EB1" w14:textId="77777777" w:rsidR="00CA2C75" w:rsidRDefault="00CA2C75" w:rsidP="00D5048A">
      <w:pPr>
        <w:numPr>
          <w:ilvl w:val="0"/>
          <w:numId w:val="258"/>
        </w:numPr>
        <w:overflowPunct w:val="0"/>
        <w:autoSpaceDE w:val="0"/>
        <w:autoSpaceDN w:val="0"/>
        <w:adjustRightInd w:val="0"/>
      </w:pPr>
      <w:r>
        <w:t>przygotowanie podłoża lub podbudowy,</w:t>
      </w:r>
    </w:p>
    <w:p w14:paraId="1D3855C5" w14:textId="77777777" w:rsidR="00CA2C75" w:rsidRDefault="00CA2C75" w:rsidP="00D5048A">
      <w:pPr>
        <w:numPr>
          <w:ilvl w:val="0"/>
          <w:numId w:val="258"/>
        </w:numPr>
        <w:overflowPunct w:val="0"/>
        <w:autoSpaceDE w:val="0"/>
        <w:autoSpaceDN w:val="0"/>
        <w:adjustRightInd w:val="0"/>
      </w:pPr>
      <w:r>
        <w:t>wykonanie podsypki.</w:t>
      </w:r>
    </w:p>
    <w:p w14:paraId="153F1566" w14:textId="77777777" w:rsidR="00CA2C75" w:rsidRDefault="00CA2C75" w:rsidP="00CA2C75">
      <w:r>
        <w:tab/>
        <w:t>Zasady ich odbioru są określone w D-M-00.00.00 „Wymagania ogólne”.</w:t>
      </w:r>
    </w:p>
    <w:p w14:paraId="3024B1B0" w14:textId="77777777" w:rsidR="00CA2C75" w:rsidRDefault="00CA2C75" w:rsidP="0066756A">
      <w:pPr>
        <w:pStyle w:val="Nagwek2"/>
      </w:pPr>
      <w:r>
        <w:t>9. podstawa płatności</w:t>
      </w:r>
    </w:p>
    <w:p w14:paraId="0AC1794B" w14:textId="77777777" w:rsidR="00CA2C75" w:rsidRDefault="00CA2C75" w:rsidP="00F664CB">
      <w:pPr>
        <w:pStyle w:val="Nagwek3"/>
      </w:pPr>
      <w:r>
        <w:t>9.1. Ogólne ustalenia dotyczące podstawy płatności</w:t>
      </w:r>
    </w:p>
    <w:p w14:paraId="3B56E93E" w14:textId="446A4C23" w:rsidR="00CA2C75" w:rsidRDefault="00CA2C75" w:rsidP="00CA2C75">
      <w:r>
        <w:tab/>
        <w:t>Ogólne ustalenia dotyczące podstawy płatności podano w SST D-M-00.00.00 „Wymagania ogólne” pkt 9.</w:t>
      </w:r>
    </w:p>
    <w:p w14:paraId="3CF7ABCA" w14:textId="77777777" w:rsidR="0066756A" w:rsidRDefault="0066756A" w:rsidP="00CA2C75"/>
    <w:p w14:paraId="103ED5CE" w14:textId="3D59BBA4" w:rsidR="00CA2C75" w:rsidRDefault="00CA2C75" w:rsidP="00F664CB">
      <w:pPr>
        <w:pStyle w:val="Nagwek3"/>
      </w:pPr>
      <w:r>
        <w:t>9.2. Cena jedn</w:t>
      </w:r>
      <w:r w:rsidR="0066756A">
        <w:t>ostki</w:t>
      </w:r>
      <w:r>
        <w:t xml:space="preserve"> obmiarowej</w:t>
      </w:r>
    </w:p>
    <w:p w14:paraId="559CF0FD" w14:textId="77777777" w:rsidR="00CA2C75" w:rsidRPr="0066756A" w:rsidRDefault="00CA2C75" w:rsidP="00CA2C75">
      <w:pPr>
        <w:pStyle w:val="Nagwek2"/>
        <w:spacing w:before="0" w:after="0"/>
        <w:rPr>
          <w:b w:val="0"/>
          <w:sz w:val="21"/>
          <w:szCs w:val="21"/>
        </w:rPr>
      </w:pPr>
      <w:r>
        <w:tab/>
      </w:r>
      <w:r w:rsidRPr="0066756A">
        <w:rPr>
          <w:b w:val="0"/>
          <w:sz w:val="21"/>
          <w:szCs w:val="21"/>
        </w:rPr>
        <w:t>Cena wykonania 1 m</w:t>
      </w:r>
      <w:r w:rsidRPr="0066756A">
        <w:rPr>
          <w:b w:val="0"/>
          <w:sz w:val="21"/>
          <w:szCs w:val="21"/>
          <w:vertAlign w:val="superscript"/>
        </w:rPr>
        <w:t>2</w:t>
      </w:r>
      <w:r w:rsidRPr="0066756A">
        <w:rPr>
          <w:b w:val="0"/>
          <w:sz w:val="21"/>
          <w:szCs w:val="21"/>
        </w:rPr>
        <w:t xml:space="preserve"> nawierzchni z płyt betonowych obejmuje:</w:t>
      </w:r>
    </w:p>
    <w:p w14:paraId="00D5F9BF" w14:textId="77777777" w:rsidR="00CA2C75" w:rsidRDefault="00CA2C75" w:rsidP="00D5048A">
      <w:pPr>
        <w:numPr>
          <w:ilvl w:val="0"/>
          <w:numId w:val="258"/>
        </w:numPr>
        <w:overflowPunct w:val="0"/>
        <w:autoSpaceDE w:val="0"/>
        <w:autoSpaceDN w:val="0"/>
        <w:adjustRightInd w:val="0"/>
      </w:pPr>
      <w:r>
        <w:t>prace pomiarowe i roboty przygotowawcze,</w:t>
      </w:r>
    </w:p>
    <w:p w14:paraId="2BDAD414" w14:textId="77777777" w:rsidR="00CA2C75" w:rsidRDefault="00CA2C75" w:rsidP="00D5048A">
      <w:pPr>
        <w:numPr>
          <w:ilvl w:val="0"/>
          <w:numId w:val="258"/>
        </w:numPr>
        <w:overflowPunct w:val="0"/>
        <w:autoSpaceDE w:val="0"/>
        <w:autoSpaceDN w:val="0"/>
        <w:adjustRightInd w:val="0"/>
      </w:pPr>
      <w:r>
        <w:t>oznakowanie robót,</w:t>
      </w:r>
    </w:p>
    <w:p w14:paraId="0506C5E2" w14:textId="77777777" w:rsidR="00CA2C75" w:rsidRDefault="00CA2C75" w:rsidP="00D5048A">
      <w:pPr>
        <w:numPr>
          <w:ilvl w:val="0"/>
          <w:numId w:val="258"/>
        </w:numPr>
        <w:overflowPunct w:val="0"/>
        <w:autoSpaceDE w:val="0"/>
        <w:autoSpaceDN w:val="0"/>
        <w:adjustRightInd w:val="0"/>
      </w:pPr>
      <w:r>
        <w:t>przygotowanie podłoża lub podbudowy,</w:t>
      </w:r>
    </w:p>
    <w:p w14:paraId="6FE21A12" w14:textId="5398CA9C" w:rsidR="00CA2C75" w:rsidRDefault="00CA2C75" w:rsidP="00D5048A">
      <w:pPr>
        <w:numPr>
          <w:ilvl w:val="0"/>
          <w:numId w:val="258"/>
        </w:numPr>
        <w:overflowPunct w:val="0"/>
        <w:autoSpaceDE w:val="0"/>
        <w:autoSpaceDN w:val="0"/>
        <w:adjustRightInd w:val="0"/>
      </w:pPr>
      <w:r>
        <w:t>d</w:t>
      </w:r>
      <w:r w:rsidR="0066756A">
        <w:t>ost</w:t>
      </w:r>
      <w:r>
        <w:t>arczenie materiałów,</w:t>
      </w:r>
    </w:p>
    <w:p w14:paraId="500F181E" w14:textId="77777777" w:rsidR="00CA2C75" w:rsidRDefault="00CA2C75" w:rsidP="00D5048A">
      <w:pPr>
        <w:numPr>
          <w:ilvl w:val="0"/>
          <w:numId w:val="258"/>
        </w:numPr>
        <w:overflowPunct w:val="0"/>
        <w:autoSpaceDE w:val="0"/>
        <w:autoSpaceDN w:val="0"/>
        <w:adjustRightInd w:val="0"/>
      </w:pPr>
      <w:r>
        <w:t>wykonanie podsypki,</w:t>
      </w:r>
    </w:p>
    <w:p w14:paraId="6E1D0499" w14:textId="77777777" w:rsidR="00CA2C75" w:rsidRDefault="00CA2C75" w:rsidP="00D5048A">
      <w:pPr>
        <w:numPr>
          <w:ilvl w:val="0"/>
          <w:numId w:val="258"/>
        </w:numPr>
        <w:overflowPunct w:val="0"/>
        <w:autoSpaceDE w:val="0"/>
        <w:autoSpaceDN w:val="0"/>
        <w:adjustRightInd w:val="0"/>
      </w:pPr>
      <w:r>
        <w:t>ułożenie płyt,</w:t>
      </w:r>
    </w:p>
    <w:p w14:paraId="6A464948" w14:textId="77777777" w:rsidR="00CA2C75" w:rsidRDefault="00CA2C75" w:rsidP="00D5048A">
      <w:pPr>
        <w:numPr>
          <w:ilvl w:val="0"/>
          <w:numId w:val="258"/>
        </w:numPr>
        <w:overflowPunct w:val="0"/>
        <w:autoSpaceDE w:val="0"/>
        <w:autoSpaceDN w:val="0"/>
        <w:adjustRightInd w:val="0"/>
      </w:pPr>
      <w:r>
        <w:t>wypełnienie spoin i szczelin dylatacyjnych,</w:t>
      </w:r>
    </w:p>
    <w:p w14:paraId="257637FC" w14:textId="77777777" w:rsidR="00CA2C75" w:rsidRDefault="00CA2C75" w:rsidP="00D5048A">
      <w:pPr>
        <w:numPr>
          <w:ilvl w:val="0"/>
          <w:numId w:val="258"/>
        </w:numPr>
        <w:overflowPunct w:val="0"/>
        <w:autoSpaceDE w:val="0"/>
        <w:autoSpaceDN w:val="0"/>
        <w:adjustRightInd w:val="0"/>
      </w:pPr>
      <w:r>
        <w:t>pielęgnację nawierzchni,</w:t>
      </w:r>
    </w:p>
    <w:p w14:paraId="434E7672" w14:textId="47FDC870" w:rsidR="00CA2C75" w:rsidRDefault="00CA2C75" w:rsidP="00D5048A">
      <w:pPr>
        <w:numPr>
          <w:ilvl w:val="0"/>
          <w:numId w:val="258"/>
        </w:numPr>
        <w:overflowPunct w:val="0"/>
        <w:autoSpaceDE w:val="0"/>
        <w:autoSpaceDN w:val="0"/>
        <w:adjustRightInd w:val="0"/>
      </w:pPr>
      <w:r>
        <w:t>przeprowadzenie pomiarów i badań wymaganych w specyfikacji technicznej.</w:t>
      </w:r>
    </w:p>
    <w:p w14:paraId="6DFF5085" w14:textId="77777777" w:rsidR="0066756A" w:rsidRDefault="0066756A" w:rsidP="00D5048A">
      <w:pPr>
        <w:numPr>
          <w:ilvl w:val="0"/>
          <w:numId w:val="258"/>
        </w:numPr>
        <w:overflowPunct w:val="0"/>
        <w:autoSpaceDE w:val="0"/>
        <w:autoSpaceDN w:val="0"/>
        <w:adjustRightInd w:val="0"/>
      </w:pPr>
    </w:p>
    <w:p w14:paraId="3422BA39" w14:textId="3786F846" w:rsidR="00CA2C75" w:rsidRDefault="00CA2C75" w:rsidP="00F664CB">
      <w:pPr>
        <w:pStyle w:val="Nagwek3"/>
        <w:numPr>
          <w:ilvl w:val="0"/>
          <w:numId w:val="204"/>
        </w:numPr>
      </w:pPr>
      <w:bookmarkStart w:id="1432" w:name="_Toc421686552"/>
      <w:r w:rsidRPr="0066756A">
        <w:t>przepisy związane</w:t>
      </w:r>
      <w:bookmarkEnd w:id="1432"/>
    </w:p>
    <w:p w14:paraId="6105D345" w14:textId="77777777" w:rsidR="0066756A" w:rsidRPr="0066756A" w:rsidRDefault="0066756A" w:rsidP="0066756A">
      <w:pPr>
        <w:pStyle w:val="Akapitzlist"/>
        <w:numPr>
          <w:ilvl w:val="0"/>
          <w:numId w:val="204"/>
        </w:numPr>
        <w:rPr>
          <w:lang w:eastAsia="x-none"/>
        </w:rPr>
      </w:pPr>
    </w:p>
    <w:p w14:paraId="334EE923" w14:textId="77777777" w:rsidR="00CA2C75" w:rsidRDefault="00CA2C75" w:rsidP="00F664CB">
      <w:pPr>
        <w:pStyle w:val="Nagwek3"/>
      </w:pPr>
      <w:r>
        <w:t>Normy</w:t>
      </w:r>
    </w:p>
    <w:tbl>
      <w:tblPr>
        <w:tblW w:w="0" w:type="auto"/>
        <w:tblLayout w:type="fixed"/>
        <w:tblCellMar>
          <w:left w:w="70" w:type="dxa"/>
          <w:right w:w="70" w:type="dxa"/>
        </w:tblCellMar>
        <w:tblLook w:val="04A0" w:firstRow="1" w:lastRow="0" w:firstColumn="1" w:lastColumn="0" w:noHBand="0" w:noVBand="1"/>
      </w:tblPr>
      <w:tblGrid>
        <w:gridCol w:w="496"/>
        <w:gridCol w:w="1842"/>
        <w:gridCol w:w="5172"/>
      </w:tblGrid>
      <w:tr w:rsidR="00CA2C75" w14:paraId="5E0D13C2" w14:textId="77777777" w:rsidTr="00151EEF">
        <w:tc>
          <w:tcPr>
            <w:tcW w:w="496" w:type="dxa"/>
            <w:hideMark/>
          </w:tcPr>
          <w:p w14:paraId="7552A1AD" w14:textId="77777777" w:rsidR="00CA2C75" w:rsidRDefault="00CA2C75" w:rsidP="00151EEF">
            <w:pPr>
              <w:jc w:val="center"/>
            </w:pPr>
            <w:r>
              <w:t>1.</w:t>
            </w:r>
          </w:p>
        </w:tc>
        <w:tc>
          <w:tcPr>
            <w:tcW w:w="1842" w:type="dxa"/>
            <w:hideMark/>
          </w:tcPr>
          <w:p w14:paraId="7E11725D" w14:textId="7EEFFF2C" w:rsidR="00CA2C75" w:rsidRDefault="00FD7E5E" w:rsidP="00151EEF">
            <w:r w:rsidRPr="00FD7E5E">
              <w:t>PN-EN 1339:2005</w:t>
            </w:r>
          </w:p>
        </w:tc>
        <w:tc>
          <w:tcPr>
            <w:tcW w:w="5172" w:type="dxa"/>
            <w:hideMark/>
          </w:tcPr>
          <w:p w14:paraId="7E5D5830" w14:textId="6F3A5DA7" w:rsidR="00CA2C75" w:rsidRDefault="00FD7E5E" w:rsidP="00151EEF">
            <w:r w:rsidRPr="00FD7E5E">
              <w:t>Betonowe płyty brukowe -- Wymagania i metody badań</w:t>
            </w:r>
          </w:p>
        </w:tc>
      </w:tr>
      <w:tr w:rsidR="00CA2C75" w14:paraId="0F2AF20C" w14:textId="77777777" w:rsidTr="00151EEF">
        <w:tc>
          <w:tcPr>
            <w:tcW w:w="496" w:type="dxa"/>
            <w:hideMark/>
          </w:tcPr>
          <w:p w14:paraId="36BBF017" w14:textId="77777777" w:rsidR="00CA2C75" w:rsidRDefault="00CA2C75" w:rsidP="00151EEF">
            <w:pPr>
              <w:jc w:val="center"/>
            </w:pPr>
            <w:r>
              <w:t>2.</w:t>
            </w:r>
          </w:p>
        </w:tc>
        <w:tc>
          <w:tcPr>
            <w:tcW w:w="1842" w:type="dxa"/>
            <w:hideMark/>
          </w:tcPr>
          <w:p w14:paraId="62F66A6F" w14:textId="77777777" w:rsidR="00CA2C75" w:rsidRDefault="00CA2C75" w:rsidP="00151EEF">
            <w:r>
              <w:t>PN-B-19701</w:t>
            </w:r>
          </w:p>
        </w:tc>
        <w:tc>
          <w:tcPr>
            <w:tcW w:w="5172" w:type="dxa"/>
            <w:hideMark/>
          </w:tcPr>
          <w:p w14:paraId="225E1A7D" w14:textId="77777777" w:rsidR="00CA2C75" w:rsidRDefault="00CA2C75" w:rsidP="00151EEF">
            <w:r>
              <w:t>Cement. Cement powszechnego użytku. Skład, wymagania               i ocena zgodności</w:t>
            </w:r>
          </w:p>
        </w:tc>
      </w:tr>
      <w:tr w:rsidR="00CA2C75" w14:paraId="0697A444" w14:textId="77777777" w:rsidTr="00151EEF">
        <w:tc>
          <w:tcPr>
            <w:tcW w:w="496" w:type="dxa"/>
            <w:hideMark/>
          </w:tcPr>
          <w:p w14:paraId="7D947885" w14:textId="77777777" w:rsidR="00CA2C75" w:rsidRDefault="00CA2C75" w:rsidP="00151EEF">
            <w:pPr>
              <w:jc w:val="center"/>
            </w:pPr>
            <w:r>
              <w:t>3.</w:t>
            </w:r>
          </w:p>
        </w:tc>
        <w:tc>
          <w:tcPr>
            <w:tcW w:w="1842" w:type="dxa"/>
            <w:hideMark/>
          </w:tcPr>
          <w:p w14:paraId="43E06F11" w14:textId="77777777" w:rsidR="00CA2C75" w:rsidRDefault="00CA2C75" w:rsidP="00151EEF">
            <w:r>
              <w:t>PN-B-32250</w:t>
            </w:r>
          </w:p>
        </w:tc>
        <w:tc>
          <w:tcPr>
            <w:tcW w:w="5172" w:type="dxa"/>
            <w:hideMark/>
          </w:tcPr>
          <w:p w14:paraId="1411B69F" w14:textId="77777777" w:rsidR="00CA2C75" w:rsidRDefault="00CA2C75" w:rsidP="00151EEF">
            <w:r>
              <w:t>Materiały budowlane. Woda do betonów i zapraw</w:t>
            </w:r>
          </w:p>
        </w:tc>
      </w:tr>
      <w:tr w:rsidR="00CA2C75" w14:paraId="2D92E7B5" w14:textId="77777777" w:rsidTr="00151EEF">
        <w:tc>
          <w:tcPr>
            <w:tcW w:w="496" w:type="dxa"/>
            <w:hideMark/>
          </w:tcPr>
          <w:p w14:paraId="02858884" w14:textId="77777777" w:rsidR="00CA2C75" w:rsidRDefault="00CA2C75" w:rsidP="00151EEF">
            <w:pPr>
              <w:jc w:val="center"/>
            </w:pPr>
            <w:r>
              <w:t>4.</w:t>
            </w:r>
          </w:p>
        </w:tc>
        <w:tc>
          <w:tcPr>
            <w:tcW w:w="1842" w:type="dxa"/>
            <w:hideMark/>
          </w:tcPr>
          <w:p w14:paraId="57D2F230" w14:textId="77777777" w:rsidR="00CA2C75" w:rsidRDefault="00CA2C75" w:rsidP="00151EEF">
            <w:r>
              <w:t>BN-69/6731-08</w:t>
            </w:r>
          </w:p>
        </w:tc>
        <w:tc>
          <w:tcPr>
            <w:tcW w:w="5172" w:type="dxa"/>
            <w:hideMark/>
          </w:tcPr>
          <w:p w14:paraId="52A20B28" w14:textId="77777777" w:rsidR="00CA2C75" w:rsidRDefault="00CA2C75" w:rsidP="00151EEF">
            <w:r>
              <w:t>Cement. Transport i przechowywanie</w:t>
            </w:r>
          </w:p>
        </w:tc>
      </w:tr>
      <w:tr w:rsidR="00CA2C75" w14:paraId="1237A2A5" w14:textId="77777777" w:rsidTr="00151EEF">
        <w:tc>
          <w:tcPr>
            <w:tcW w:w="496" w:type="dxa"/>
            <w:hideMark/>
          </w:tcPr>
          <w:p w14:paraId="77CFCCFD" w14:textId="77777777" w:rsidR="00CA2C75" w:rsidRDefault="00CA2C75" w:rsidP="00151EEF">
            <w:pPr>
              <w:jc w:val="center"/>
            </w:pPr>
            <w:r>
              <w:t>5.</w:t>
            </w:r>
          </w:p>
        </w:tc>
        <w:tc>
          <w:tcPr>
            <w:tcW w:w="1842" w:type="dxa"/>
            <w:hideMark/>
          </w:tcPr>
          <w:p w14:paraId="79F7F5A0" w14:textId="77777777" w:rsidR="00CA2C75" w:rsidRDefault="00CA2C75" w:rsidP="00151EEF">
            <w:r>
              <w:t>BN-74/6771-04</w:t>
            </w:r>
          </w:p>
        </w:tc>
        <w:tc>
          <w:tcPr>
            <w:tcW w:w="5172" w:type="dxa"/>
            <w:hideMark/>
          </w:tcPr>
          <w:p w14:paraId="3896F4BC" w14:textId="77777777" w:rsidR="00CA2C75" w:rsidRDefault="00CA2C75" w:rsidP="00151EEF">
            <w:r>
              <w:t>Drogi samochodowe. Masa zalewowa</w:t>
            </w:r>
          </w:p>
        </w:tc>
      </w:tr>
      <w:tr w:rsidR="00CA2C75" w14:paraId="6C49093E" w14:textId="77777777" w:rsidTr="00151EEF">
        <w:tc>
          <w:tcPr>
            <w:tcW w:w="496" w:type="dxa"/>
            <w:hideMark/>
          </w:tcPr>
          <w:p w14:paraId="7B675F51" w14:textId="77777777" w:rsidR="00CA2C75" w:rsidRDefault="00CA2C75" w:rsidP="00151EEF">
            <w:pPr>
              <w:jc w:val="center"/>
            </w:pPr>
            <w:r>
              <w:t>6.</w:t>
            </w:r>
          </w:p>
        </w:tc>
        <w:tc>
          <w:tcPr>
            <w:tcW w:w="1842" w:type="dxa"/>
            <w:hideMark/>
          </w:tcPr>
          <w:p w14:paraId="47C09C4A" w14:textId="7EC67781" w:rsidR="00CA2C75" w:rsidRDefault="005510F6" w:rsidP="00151EEF">
            <w:r w:rsidRPr="005510F6">
              <w:t>PN-EN 1340</w:t>
            </w:r>
          </w:p>
        </w:tc>
        <w:tc>
          <w:tcPr>
            <w:tcW w:w="5172" w:type="dxa"/>
            <w:hideMark/>
          </w:tcPr>
          <w:p w14:paraId="43389215" w14:textId="04821627" w:rsidR="00CA2C75" w:rsidRDefault="005510F6" w:rsidP="00151EEF">
            <w:r>
              <w:t>Krawężniki betonowe</w:t>
            </w:r>
          </w:p>
        </w:tc>
      </w:tr>
      <w:tr w:rsidR="00CA2C75" w14:paraId="70283573" w14:textId="77777777" w:rsidTr="00151EEF">
        <w:tc>
          <w:tcPr>
            <w:tcW w:w="496" w:type="dxa"/>
            <w:hideMark/>
          </w:tcPr>
          <w:p w14:paraId="48F472A7" w14:textId="77777777" w:rsidR="00CA2C75" w:rsidRDefault="00CA2C75" w:rsidP="00151EEF">
            <w:pPr>
              <w:jc w:val="center"/>
            </w:pPr>
            <w:r>
              <w:t>7.</w:t>
            </w:r>
          </w:p>
        </w:tc>
        <w:tc>
          <w:tcPr>
            <w:tcW w:w="1842" w:type="dxa"/>
            <w:hideMark/>
          </w:tcPr>
          <w:p w14:paraId="64DF567E" w14:textId="77777777" w:rsidR="00CA2C75" w:rsidRDefault="00CA2C75" w:rsidP="00151EEF">
            <w:r>
              <w:t>BN-80/6775-03/01</w:t>
            </w:r>
          </w:p>
        </w:tc>
        <w:tc>
          <w:tcPr>
            <w:tcW w:w="5172" w:type="dxa"/>
            <w:hideMark/>
          </w:tcPr>
          <w:p w14:paraId="67061A34" w14:textId="77777777" w:rsidR="00CA2C75" w:rsidRDefault="00CA2C75" w:rsidP="00151EEF">
            <w:r>
              <w:t>Prefabrykaty budowlane z betonu. Elementy nawierzchni dróg, ulic, parkingów i torowisk tramwajowych. Wspólne wymagania i badania</w:t>
            </w:r>
          </w:p>
        </w:tc>
      </w:tr>
      <w:tr w:rsidR="00CA2C75" w14:paraId="2CAD07A8" w14:textId="77777777" w:rsidTr="00151EEF">
        <w:tc>
          <w:tcPr>
            <w:tcW w:w="496" w:type="dxa"/>
            <w:hideMark/>
          </w:tcPr>
          <w:p w14:paraId="51976095" w14:textId="77777777" w:rsidR="00CA2C75" w:rsidRDefault="00CA2C75" w:rsidP="00151EEF">
            <w:pPr>
              <w:jc w:val="center"/>
            </w:pPr>
            <w:r>
              <w:t>8.</w:t>
            </w:r>
          </w:p>
        </w:tc>
        <w:tc>
          <w:tcPr>
            <w:tcW w:w="1842" w:type="dxa"/>
            <w:hideMark/>
          </w:tcPr>
          <w:p w14:paraId="37610BDF" w14:textId="77777777" w:rsidR="00CA2C75" w:rsidRDefault="00CA2C75" w:rsidP="00151EEF">
            <w:r>
              <w:t>BN-80/6775-03/02</w:t>
            </w:r>
          </w:p>
        </w:tc>
        <w:tc>
          <w:tcPr>
            <w:tcW w:w="5172" w:type="dxa"/>
            <w:hideMark/>
          </w:tcPr>
          <w:p w14:paraId="21113864" w14:textId="77777777" w:rsidR="00CA2C75" w:rsidRDefault="00CA2C75" w:rsidP="00151EEF">
            <w:r>
              <w:t>Prefabrykaty budowlane z betonu. Elementy nawierzchni dróg, ulic, parkingów i torowisk tramwajowych. Płyty drogowe</w:t>
            </w:r>
          </w:p>
        </w:tc>
      </w:tr>
      <w:tr w:rsidR="00CA2C75" w14:paraId="5B39E123" w14:textId="77777777" w:rsidTr="00151EEF">
        <w:tc>
          <w:tcPr>
            <w:tcW w:w="496" w:type="dxa"/>
            <w:hideMark/>
          </w:tcPr>
          <w:p w14:paraId="050B7BC5" w14:textId="77777777" w:rsidR="00CA2C75" w:rsidRDefault="00CA2C75" w:rsidP="00151EEF">
            <w:pPr>
              <w:jc w:val="center"/>
            </w:pPr>
            <w:r>
              <w:lastRenderedPageBreak/>
              <w:t xml:space="preserve">  9.</w:t>
            </w:r>
          </w:p>
        </w:tc>
        <w:tc>
          <w:tcPr>
            <w:tcW w:w="1842" w:type="dxa"/>
            <w:hideMark/>
          </w:tcPr>
          <w:p w14:paraId="2497EFD6" w14:textId="77777777" w:rsidR="00CA2C75" w:rsidRDefault="00CA2C75" w:rsidP="00151EEF">
            <w:r>
              <w:t>BN-80/6775-03/04</w:t>
            </w:r>
          </w:p>
        </w:tc>
        <w:tc>
          <w:tcPr>
            <w:tcW w:w="5172" w:type="dxa"/>
            <w:hideMark/>
          </w:tcPr>
          <w:p w14:paraId="73D8B237" w14:textId="77777777" w:rsidR="00CA2C75" w:rsidRDefault="00CA2C75" w:rsidP="00151EEF">
            <w:r>
              <w:t>Prefabrykaty budowlane z betonu. Elementy nawierzchni dróg, ulic, parkingów i torowisk tramwajowych. Krawężniki i obrzeża</w:t>
            </w:r>
          </w:p>
        </w:tc>
      </w:tr>
      <w:tr w:rsidR="00CA2C75" w14:paraId="00A30197" w14:textId="77777777" w:rsidTr="00151EEF">
        <w:tc>
          <w:tcPr>
            <w:tcW w:w="496" w:type="dxa"/>
            <w:hideMark/>
          </w:tcPr>
          <w:p w14:paraId="567EF0FA" w14:textId="77777777" w:rsidR="00CA2C75" w:rsidRDefault="00CA2C75" w:rsidP="00151EEF">
            <w:pPr>
              <w:jc w:val="center"/>
            </w:pPr>
            <w:r>
              <w:t>10.</w:t>
            </w:r>
          </w:p>
        </w:tc>
        <w:tc>
          <w:tcPr>
            <w:tcW w:w="1842" w:type="dxa"/>
            <w:hideMark/>
          </w:tcPr>
          <w:p w14:paraId="5EEF8AEC" w14:textId="77777777" w:rsidR="00CA2C75" w:rsidRDefault="00CA2C75" w:rsidP="00151EEF">
            <w:r>
              <w:t>BN-68/8931-04</w:t>
            </w:r>
          </w:p>
        </w:tc>
        <w:tc>
          <w:tcPr>
            <w:tcW w:w="5172" w:type="dxa"/>
            <w:hideMark/>
          </w:tcPr>
          <w:p w14:paraId="26B1735A" w14:textId="77777777" w:rsidR="00CA2C75" w:rsidRDefault="00CA2C75" w:rsidP="00151EEF">
            <w:r>
              <w:t>Drogi samochodowe. Pomiar równości nawierzchni planografem i łatą</w:t>
            </w:r>
          </w:p>
        </w:tc>
      </w:tr>
      <w:tr w:rsidR="00CA2C75" w14:paraId="6D60FA18" w14:textId="77777777" w:rsidTr="00151EEF">
        <w:trPr>
          <w:trHeight w:val="80"/>
        </w:trPr>
        <w:tc>
          <w:tcPr>
            <w:tcW w:w="496" w:type="dxa"/>
            <w:hideMark/>
          </w:tcPr>
          <w:p w14:paraId="0880B2AF" w14:textId="77777777" w:rsidR="00CA2C75" w:rsidRDefault="00CA2C75" w:rsidP="00151EEF">
            <w:pPr>
              <w:jc w:val="center"/>
            </w:pPr>
            <w:r>
              <w:t>11.</w:t>
            </w:r>
          </w:p>
        </w:tc>
        <w:tc>
          <w:tcPr>
            <w:tcW w:w="1842" w:type="dxa"/>
            <w:hideMark/>
          </w:tcPr>
          <w:p w14:paraId="4C539939" w14:textId="77777777" w:rsidR="00CA2C75" w:rsidRDefault="00CA2C75" w:rsidP="00151EEF">
            <w:r>
              <w:t>BN-77/8931-12</w:t>
            </w:r>
          </w:p>
        </w:tc>
        <w:tc>
          <w:tcPr>
            <w:tcW w:w="5172" w:type="dxa"/>
            <w:hideMark/>
          </w:tcPr>
          <w:p w14:paraId="3E2A0725" w14:textId="77777777" w:rsidR="00CA2C75" w:rsidRDefault="00CA2C75" w:rsidP="00151EEF">
            <w:r>
              <w:t>Oznaczenie wskaźnika zagęszczenia gruntów.</w:t>
            </w:r>
          </w:p>
        </w:tc>
      </w:tr>
    </w:tbl>
    <w:p w14:paraId="2CAE0E72" w14:textId="77777777" w:rsidR="00527DC8" w:rsidRPr="00690CB4" w:rsidRDefault="00527DC8">
      <w:pPr>
        <w:rPr>
          <w:szCs w:val="22"/>
        </w:rPr>
      </w:pPr>
    </w:p>
    <w:p w14:paraId="48F2D24F" w14:textId="0C5CB169" w:rsidR="004F7ECA" w:rsidRDefault="004F7ECA">
      <w:pPr>
        <w:rPr>
          <w:szCs w:val="22"/>
        </w:rPr>
      </w:pPr>
    </w:p>
    <w:p w14:paraId="5B0EC409" w14:textId="526326C7" w:rsidR="009C1099" w:rsidRDefault="009C1099">
      <w:pPr>
        <w:rPr>
          <w:szCs w:val="22"/>
        </w:rPr>
      </w:pPr>
    </w:p>
    <w:p w14:paraId="40D38F0A" w14:textId="0F2337F2" w:rsidR="009C1099" w:rsidRDefault="009C1099">
      <w:pPr>
        <w:rPr>
          <w:szCs w:val="22"/>
        </w:rPr>
      </w:pPr>
    </w:p>
    <w:p w14:paraId="5525F310" w14:textId="161CF960" w:rsidR="009C1099" w:rsidRDefault="009C1099">
      <w:pPr>
        <w:rPr>
          <w:szCs w:val="22"/>
        </w:rPr>
      </w:pPr>
    </w:p>
    <w:p w14:paraId="7097A101" w14:textId="040887FF" w:rsidR="004149EA" w:rsidRDefault="004149EA">
      <w:pPr>
        <w:rPr>
          <w:szCs w:val="22"/>
        </w:rPr>
      </w:pPr>
    </w:p>
    <w:p w14:paraId="5655F303" w14:textId="3A58AED4" w:rsidR="004149EA" w:rsidRDefault="004149EA">
      <w:pPr>
        <w:rPr>
          <w:szCs w:val="22"/>
        </w:rPr>
      </w:pPr>
    </w:p>
    <w:p w14:paraId="7737D4B4" w14:textId="33E7E77D" w:rsidR="004149EA" w:rsidRDefault="004149EA">
      <w:pPr>
        <w:rPr>
          <w:szCs w:val="22"/>
        </w:rPr>
      </w:pPr>
    </w:p>
    <w:p w14:paraId="62A8880A" w14:textId="7677DB78" w:rsidR="004149EA" w:rsidRDefault="004149EA">
      <w:pPr>
        <w:rPr>
          <w:szCs w:val="22"/>
        </w:rPr>
      </w:pPr>
    </w:p>
    <w:p w14:paraId="6F2B83C0" w14:textId="736A5203" w:rsidR="004149EA" w:rsidRDefault="004149EA">
      <w:pPr>
        <w:rPr>
          <w:szCs w:val="22"/>
        </w:rPr>
      </w:pPr>
    </w:p>
    <w:p w14:paraId="50D92145" w14:textId="34DE285D" w:rsidR="004149EA" w:rsidRDefault="004149EA">
      <w:pPr>
        <w:rPr>
          <w:szCs w:val="22"/>
        </w:rPr>
      </w:pPr>
    </w:p>
    <w:p w14:paraId="49BF3886" w14:textId="47E8441F" w:rsidR="004149EA" w:rsidRDefault="004149EA">
      <w:pPr>
        <w:rPr>
          <w:szCs w:val="22"/>
        </w:rPr>
      </w:pPr>
    </w:p>
    <w:p w14:paraId="348A3221" w14:textId="34B1DFCD" w:rsidR="004149EA" w:rsidRDefault="004149EA">
      <w:pPr>
        <w:rPr>
          <w:szCs w:val="22"/>
        </w:rPr>
      </w:pPr>
    </w:p>
    <w:p w14:paraId="26E37DB6" w14:textId="005A787A" w:rsidR="004149EA" w:rsidRDefault="004149EA">
      <w:pPr>
        <w:rPr>
          <w:szCs w:val="22"/>
        </w:rPr>
      </w:pPr>
    </w:p>
    <w:p w14:paraId="29CC8D21" w14:textId="274EF64B" w:rsidR="004149EA" w:rsidRDefault="004149EA">
      <w:pPr>
        <w:rPr>
          <w:szCs w:val="22"/>
        </w:rPr>
      </w:pPr>
    </w:p>
    <w:p w14:paraId="1B4B722A" w14:textId="386783B5" w:rsidR="004149EA" w:rsidRDefault="004149EA">
      <w:pPr>
        <w:rPr>
          <w:szCs w:val="22"/>
        </w:rPr>
      </w:pPr>
    </w:p>
    <w:p w14:paraId="76349769" w14:textId="5AA17D1F" w:rsidR="004149EA" w:rsidRDefault="004149EA">
      <w:pPr>
        <w:rPr>
          <w:szCs w:val="22"/>
        </w:rPr>
      </w:pPr>
    </w:p>
    <w:p w14:paraId="0049F059" w14:textId="2F9630E5" w:rsidR="004149EA" w:rsidRDefault="004149EA">
      <w:pPr>
        <w:rPr>
          <w:szCs w:val="22"/>
        </w:rPr>
      </w:pPr>
    </w:p>
    <w:p w14:paraId="4049DFF6" w14:textId="77777777" w:rsidR="00693214" w:rsidRDefault="00693214">
      <w:pPr>
        <w:rPr>
          <w:szCs w:val="22"/>
        </w:rPr>
        <w:sectPr w:rsidR="00693214" w:rsidSect="00DF2FB6">
          <w:headerReference w:type="even" r:id="rId136"/>
          <w:headerReference w:type="default" r:id="rId137"/>
          <w:footerReference w:type="even" r:id="rId138"/>
          <w:footerReference w:type="default" r:id="rId139"/>
          <w:footerReference w:type="first" r:id="rId140"/>
          <w:pgSz w:w="11910" w:h="16850"/>
          <w:pgMar w:top="1520" w:right="1137" w:bottom="1460" w:left="1134" w:header="1027" w:footer="215" w:gutter="0"/>
          <w:cols w:space="708"/>
        </w:sectPr>
      </w:pPr>
    </w:p>
    <w:p w14:paraId="0AFAF129" w14:textId="150DA77A" w:rsidR="009C1099" w:rsidRDefault="009C1099" w:rsidP="00693214">
      <w:pPr>
        <w:spacing w:after="160" w:line="259" w:lineRule="auto"/>
        <w:jc w:val="left"/>
        <w:rPr>
          <w:szCs w:val="22"/>
        </w:rPr>
      </w:pPr>
    </w:p>
    <w:p w14:paraId="6921E529" w14:textId="77777777" w:rsidR="004149EA" w:rsidRPr="00C6427F" w:rsidRDefault="004149EA" w:rsidP="004149EA">
      <w:pPr>
        <w:pStyle w:val="1NazwaSST"/>
      </w:pPr>
      <w:bookmarkStart w:id="1433" w:name="_Toc289165376"/>
      <w:bookmarkStart w:id="1434" w:name="_Toc433263752"/>
      <w:bookmarkStart w:id="1435" w:name="_Toc20679524"/>
      <w:bookmarkStart w:id="1436" w:name="_Toc31199695"/>
      <w:bookmarkStart w:id="1437" w:name="_Toc96607005"/>
      <w:r>
        <w:rPr>
          <w:lang w:val="pl-PL"/>
        </w:rPr>
        <w:t xml:space="preserve">16. </w:t>
      </w:r>
      <w:r w:rsidRPr="00C6427F">
        <w:t>D-05.03.05a NAWIERZCHNIA</w:t>
      </w:r>
      <w:r>
        <w:rPr>
          <w:lang w:val="pl-PL"/>
        </w:rPr>
        <w:t xml:space="preserve"> </w:t>
      </w:r>
      <w:r>
        <w:t>Z </w:t>
      </w:r>
      <w:r w:rsidRPr="00C6427F">
        <w:t>BETONU</w:t>
      </w:r>
      <w:r>
        <w:rPr>
          <w:lang w:val="pl-PL"/>
        </w:rPr>
        <w:t xml:space="preserve"> </w:t>
      </w:r>
      <w:r w:rsidRPr="00C6427F">
        <w:t>ASFALTOWEGO. WARSTWA ŚCIERALNA</w:t>
      </w:r>
      <w:bookmarkEnd w:id="1433"/>
      <w:bookmarkEnd w:id="1434"/>
      <w:bookmarkEnd w:id="1435"/>
      <w:bookmarkEnd w:id="1436"/>
      <w:bookmarkEnd w:id="1437"/>
    </w:p>
    <w:p w14:paraId="5461368D" w14:textId="77777777" w:rsidR="004149EA" w:rsidRPr="002D158E" w:rsidRDefault="004149EA" w:rsidP="004149EA">
      <w:pPr>
        <w:pStyle w:val="Nagwek2"/>
        <w:rPr>
          <w:rFonts w:cs="Times New Roman"/>
          <w:i w:val="0"/>
          <w:iCs w:val="0"/>
          <w:szCs w:val="24"/>
        </w:rPr>
      </w:pPr>
      <w:r w:rsidRPr="002D158E">
        <w:rPr>
          <w:rFonts w:cs="Times New Roman"/>
          <w:iCs w:val="0"/>
          <w:szCs w:val="24"/>
        </w:rPr>
        <w:t>1. WSTĘP</w:t>
      </w:r>
      <w:r w:rsidRPr="002D158E">
        <w:rPr>
          <w:rFonts w:cs="Times New Roman"/>
          <w:iCs w:val="0"/>
          <w:szCs w:val="24"/>
        </w:rPr>
        <w:tab/>
      </w:r>
    </w:p>
    <w:p w14:paraId="3076A534" w14:textId="77777777" w:rsidR="004149EA" w:rsidRPr="002D158E" w:rsidRDefault="004149EA" w:rsidP="00F664CB">
      <w:pPr>
        <w:pStyle w:val="Nagwek3"/>
      </w:pPr>
      <w:r w:rsidRPr="002D158E">
        <w:t>1.1. Przedmiot STWiORB</w:t>
      </w:r>
    </w:p>
    <w:p w14:paraId="3D728CB9" w14:textId="30CFB518" w:rsidR="004149EA" w:rsidRPr="002D158E" w:rsidRDefault="004149EA" w:rsidP="004149EA">
      <w:r w:rsidRPr="002D158E">
        <w:rPr>
          <w:szCs w:val="22"/>
        </w:rPr>
        <w:t xml:space="preserve">Przedmiotem niniejszej specyfikacji technicznej (STWiORB) są wymagania dotyczące wykonania i odbioru robót związanych z wykonaniem warstwy ścieralnej z betonu asfaltowego na </w:t>
      </w:r>
      <w:r>
        <w:rPr>
          <w:szCs w:val="22"/>
        </w:rPr>
        <w:t>przedmiotowym  zadaniu</w:t>
      </w:r>
    </w:p>
    <w:p w14:paraId="3D25BFBC" w14:textId="77777777" w:rsidR="004149EA" w:rsidRPr="002D158E" w:rsidRDefault="004149EA" w:rsidP="00F664CB">
      <w:pPr>
        <w:pStyle w:val="Nagwek3"/>
      </w:pPr>
      <w:r w:rsidRPr="002D158E">
        <w:t>1.3. Zakres robót objętych STWiORB</w:t>
      </w:r>
    </w:p>
    <w:p w14:paraId="6C3973B3" w14:textId="2B6328B2" w:rsidR="004149EA" w:rsidRPr="002D158E" w:rsidRDefault="004149EA" w:rsidP="004149EA">
      <w:pPr>
        <w:rPr>
          <w:szCs w:val="22"/>
        </w:rPr>
      </w:pPr>
      <w:r w:rsidRPr="002D158E">
        <w:rPr>
          <w:szCs w:val="22"/>
        </w:rPr>
        <w:tab/>
        <w:t xml:space="preserve">Ustalenia zawarte w niniejszej specyfikacji dotyczą zasad prowadzenia robót związanych z wykonaniem i odbiorem warstwy ścieralnej z betonu asfaltowego </w:t>
      </w:r>
      <w:r w:rsidRPr="002D158E">
        <w:rPr>
          <w:b/>
          <w:szCs w:val="22"/>
        </w:rPr>
        <w:t xml:space="preserve">AC8S dla KR1 </w:t>
      </w:r>
      <w:r w:rsidRPr="002D158E">
        <w:rPr>
          <w:szCs w:val="22"/>
        </w:rPr>
        <w:t xml:space="preserve">wg PN-EN 13108-1 z mieszanki mineralno-asfaltowej dostarczonej od producenta o grubości zgodnie z projektem. </w:t>
      </w:r>
    </w:p>
    <w:p w14:paraId="73188326" w14:textId="77777777" w:rsidR="004149EA" w:rsidRPr="002D158E" w:rsidRDefault="004149EA" w:rsidP="00F664CB">
      <w:pPr>
        <w:pStyle w:val="Nagwek3"/>
      </w:pPr>
      <w:r w:rsidRPr="002D158E">
        <w:t>1.4. Określenia podstawowe</w:t>
      </w:r>
    </w:p>
    <w:p w14:paraId="0E6C4304" w14:textId="77777777" w:rsidR="004149EA" w:rsidRPr="002D158E" w:rsidRDefault="004149EA" w:rsidP="004149EA">
      <w:pPr>
        <w:pStyle w:val="StylIwony"/>
        <w:spacing w:before="0" w:after="0"/>
        <w:rPr>
          <w:rFonts w:ascii="Times New Roman" w:hAnsi="Times New Roman"/>
          <w:sz w:val="22"/>
          <w:szCs w:val="22"/>
        </w:rPr>
      </w:pPr>
      <w:r w:rsidRPr="002D158E">
        <w:rPr>
          <w:rFonts w:ascii="Times New Roman" w:hAnsi="Times New Roman"/>
          <w:b/>
          <w:sz w:val="22"/>
          <w:szCs w:val="22"/>
        </w:rPr>
        <w:t xml:space="preserve">1.4.1. </w:t>
      </w:r>
      <w:r w:rsidRPr="002D158E">
        <w:rPr>
          <w:rFonts w:ascii="Times New Roman" w:hAnsi="Times New Roman"/>
          <w:sz w:val="22"/>
          <w:szCs w:val="22"/>
        </w:rPr>
        <w:t>Nawierzchnia – konstrukcja składająca się z jednej lub kilku warstw służących do przejmowania i rozkładania obciążeń od ruchu pojazdów na podłoże.</w:t>
      </w:r>
    </w:p>
    <w:p w14:paraId="6A53ADD1"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1.4.2. </w:t>
      </w:r>
      <w:r w:rsidRPr="002D158E">
        <w:rPr>
          <w:rFonts w:ascii="Times New Roman" w:hAnsi="Times New Roman"/>
          <w:sz w:val="22"/>
          <w:szCs w:val="22"/>
        </w:rPr>
        <w:t>Warstwa ścieralna – górna warstwa nawierzchni będąca w bezpośrednim kontakcie z kołami pojazdów.</w:t>
      </w:r>
    </w:p>
    <w:p w14:paraId="27402210"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1.4.3. </w:t>
      </w:r>
      <w:r w:rsidRPr="002D158E">
        <w:rPr>
          <w:rFonts w:ascii="Times New Roman" w:hAnsi="Times New Roman"/>
          <w:sz w:val="22"/>
          <w:szCs w:val="22"/>
        </w:rPr>
        <w:t>Mieszanka mineralno-asfaltowa – mieszanka kruszyw i lepiszcza asfaltowego.</w:t>
      </w:r>
    </w:p>
    <w:p w14:paraId="6267924F"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1.4.4. </w:t>
      </w:r>
      <w:r w:rsidRPr="002D158E">
        <w:rPr>
          <w:rFonts w:ascii="Times New Roman" w:hAnsi="Times New Roman"/>
          <w:sz w:val="22"/>
          <w:szCs w:val="22"/>
        </w:rPr>
        <w:t>Wymiar mieszanki mineralno-asfaltowej – określenie mieszanki mineralno-asfaltowej, ze względu na największy wymiar kruszywa D, np. wymiar 5, 8, 11.</w:t>
      </w:r>
    </w:p>
    <w:p w14:paraId="3A64BA04"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1.4.5. </w:t>
      </w:r>
      <w:r w:rsidRPr="002D158E">
        <w:rPr>
          <w:rFonts w:ascii="Times New Roman" w:hAnsi="Times New Roman"/>
          <w:sz w:val="22"/>
          <w:szCs w:val="22"/>
        </w:rPr>
        <w:t>Beton asfaltowy – mieszanka mineralno-asfaltowa, w której kruszywo o uziarnieniu ciągłym lub nieciągłym tworzy strukturę wzajemnie klinującą się.</w:t>
      </w:r>
    </w:p>
    <w:p w14:paraId="4540F2B6"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1.4.6. </w:t>
      </w:r>
      <w:r w:rsidRPr="002D158E">
        <w:rPr>
          <w:rFonts w:ascii="Times New Roman" w:hAnsi="Times New Roman"/>
          <w:sz w:val="22"/>
          <w:szCs w:val="22"/>
        </w:rPr>
        <w:t>Uziarnienie – skład ziarnowy kruszywa, wyrażony w procentach masy ziaren przechodzących przez określony zestaw sit.</w:t>
      </w:r>
    </w:p>
    <w:p w14:paraId="67ABFFFD"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1.4.7. </w:t>
      </w:r>
      <w:r w:rsidRPr="002D158E">
        <w:rPr>
          <w:rFonts w:ascii="Times New Roman" w:hAnsi="Times New Roman"/>
          <w:sz w:val="22"/>
          <w:szCs w:val="22"/>
        </w:rPr>
        <w:t>Kategoria ruchu – obciążenie drogi ruchem samochodowym, wyrażone w osiach obliczeniowych (100 kN) wg „Katalogu typowych konstrukcji nawierzchni podatnych i półsztywnych” GDDP-IBDiM [68].</w:t>
      </w:r>
    </w:p>
    <w:p w14:paraId="4C887EE0"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1.4.8. </w:t>
      </w:r>
      <w:r w:rsidRPr="002D158E">
        <w:rPr>
          <w:rFonts w:ascii="Times New Roman" w:hAnsi="Times New Roman"/>
          <w:sz w:val="22"/>
          <w:szCs w:val="22"/>
        </w:rPr>
        <w:t>Wymiar kruszywa – wielkość ziaren kruszywa, określona przez dolny (d) i górny (D) wymiar sita.</w:t>
      </w:r>
    </w:p>
    <w:p w14:paraId="2B783BC8"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1.4.9. </w:t>
      </w:r>
      <w:r w:rsidRPr="002D158E">
        <w:rPr>
          <w:rFonts w:ascii="Times New Roman" w:hAnsi="Times New Roman"/>
          <w:sz w:val="22"/>
          <w:szCs w:val="22"/>
        </w:rPr>
        <w:t>Kruszywo grube – kruszywo z ziaren o wymiarze: D ≤ 45 mm oraz d &gt;2 mm.</w:t>
      </w:r>
    </w:p>
    <w:p w14:paraId="3E9A2A6B"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1.4.10. </w:t>
      </w:r>
      <w:r w:rsidRPr="002D158E">
        <w:rPr>
          <w:rFonts w:ascii="Times New Roman" w:hAnsi="Times New Roman"/>
          <w:sz w:val="22"/>
          <w:szCs w:val="22"/>
        </w:rPr>
        <w:t>Kruszywo drobne – kruszywo z ziaren o wymiarze: D ≤ 2 mm, którego większa część pozostaje na sicie 0,063 mm.</w:t>
      </w:r>
    </w:p>
    <w:p w14:paraId="3B5A1EA4"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1.4.11. </w:t>
      </w:r>
      <w:r w:rsidRPr="002D158E">
        <w:rPr>
          <w:rFonts w:ascii="Times New Roman" w:hAnsi="Times New Roman"/>
          <w:sz w:val="22"/>
          <w:szCs w:val="22"/>
        </w:rPr>
        <w:t>Pył – kruszywo z ziaren przechodzących przez sito 0,063 mm.</w:t>
      </w:r>
    </w:p>
    <w:p w14:paraId="0B565645"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1.4.12. </w:t>
      </w:r>
      <w:r w:rsidRPr="002D158E">
        <w:rPr>
          <w:rFonts w:ascii="Times New Roman" w:hAnsi="Times New Roman"/>
          <w:sz w:val="22"/>
          <w:szCs w:val="22"/>
        </w:rPr>
        <w:t>Wypełniacz – kruszywo, którego większa część przechodzi przez sito 0,063 mm. (Wypełniacz mieszany – kruszywo, które składa się z wypełniacza pochodzenia mineralnego i wodorotlenku wapnia. Wypełniacz dodany – wypełniacz pochodzenia mineralnego, wyprodukowany oddzielnie).</w:t>
      </w:r>
    </w:p>
    <w:p w14:paraId="0A383CA2"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1.4.13. </w:t>
      </w:r>
      <w:r w:rsidRPr="002D158E">
        <w:rPr>
          <w:rFonts w:ascii="Times New Roman" w:hAnsi="Times New Roman"/>
          <w:sz w:val="22"/>
          <w:szCs w:val="22"/>
        </w:rPr>
        <w:t>Kationowa emulsja asfaltowa – emulsja, w której emulgator nadaje dodatnie ładunki cząstkom zdyspergowanego asfaltu.</w:t>
      </w:r>
    </w:p>
    <w:p w14:paraId="2A7AC2BB"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1.4.14.</w:t>
      </w:r>
      <w:r w:rsidRPr="002D158E">
        <w:rPr>
          <w:rFonts w:ascii="Times New Roman" w:hAnsi="Times New Roman"/>
          <w:sz w:val="22"/>
          <w:szCs w:val="22"/>
        </w:rPr>
        <w:t xml:space="preserve"> Granulat asfaltowy – jest to przetworzony destrukt asfaltowy o udokumentowanej jakości stosowany jako materiał składowy w produkcji mieszanek mineralno-asfaltowych w technologii na gorąco</w:t>
      </w:r>
    </w:p>
    <w:p w14:paraId="428D5C65" w14:textId="77777777" w:rsidR="004149EA" w:rsidRPr="002D158E" w:rsidRDefault="004149EA" w:rsidP="004149EA">
      <w:pPr>
        <w:pStyle w:val="StylIwony"/>
        <w:spacing w:after="0"/>
        <w:rPr>
          <w:rFonts w:ascii="Times New Roman" w:hAnsi="Times New Roman"/>
          <w:sz w:val="22"/>
          <w:szCs w:val="22"/>
        </w:rPr>
      </w:pPr>
      <w:r w:rsidRPr="002D158E">
        <w:rPr>
          <w:rFonts w:ascii="Times New Roman" w:hAnsi="Times New Roman"/>
          <w:b/>
          <w:sz w:val="22"/>
          <w:szCs w:val="22"/>
        </w:rPr>
        <w:t xml:space="preserve">1.4.15. </w:t>
      </w:r>
      <w:r w:rsidRPr="002D158E">
        <w:rPr>
          <w:rFonts w:ascii="Times New Roman" w:hAnsi="Times New Roman"/>
          <w:sz w:val="22"/>
          <w:szCs w:val="22"/>
        </w:rPr>
        <w:t>Pozostałe określenia podstawowe są zgodne z obowiązującymi, odpowiednimi polskimi normami i z definicjami podanymi w STWiORB D-00.00.00 „Wymagania ogólne” pkt 1.4.</w:t>
      </w:r>
    </w:p>
    <w:p w14:paraId="441E6E13" w14:textId="77777777" w:rsidR="004149EA" w:rsidRPr="002D158E" w:rsidRDefault="004149EA" w:rsidP="004149EA">
      <w:pPr>
        <w:pStyle w:val="StylIwony"/>
        <w:rPr>
          <w:rFonts w:ascii="Times New Roman" w:hAnsi="Times New Roman"/>
          <w:sz w:val="22"/>
          <w:szCs w:val="22"/>
        </w:rPr>
      </w:pPr>
      <w:r w:rsidRPr="002D158E">
        <w:rPr>
          <w:rFonts w:ascii="Times New Roman" w:hAnsi="Times New Roman"/>
          <w:b/>
          <w:sz w:val="22"/>
          <w:szCs w:val="22"/>
        </w:rPr>
        <w:t xml:space="preserve">1.4.15. </w:t>
      </w:r>
      <w:r w:rsidRPr="002D158E">
        <w:rPr>
          <w:rFonts w:ascii="Times New Roman" w:hAnsi="Times New Roman"/>
          <w:sz w:val="22"/>
          <w:szCs w:val="22"/>
        </w:rPr>
        <w:t>Symbole i skróty dodatkowe</w:t>
      </w:r>
    </w:p>
    <w:tbl>
      <w:tblPr>
        <w:tblW w:w="0" w:type="auto"/>
        <w:tblLook w:val="04A0" w:firstRow="1" w:lastRow="0" w:firstColumn="1" w:lastColumn="0" w:noHBand="0" w:noVBand="1"/>
      </w:tblPr>
      <w:tblGrid>
        <w:gridCol w:w="693"/>
        <w:gridCol w:w="6912"/>
      </w:tblGrid>
      <w:tr w:rsidR="004149EA" w:rsidRPr="002D158E" w14:paraId="6896B542" w14:textId="77777777" w:rsidTr="00FD34E8">
        <w:tc>
          <w:tcPr>
            <w:tcW w:w="675" w:type="dxa"/>
          </w:tcPr>
          <w:p w14:paraId="5E71B182" w14:textId="77777777" w:rsidR="004149EA" w:rsidRPr="002D158E" w:rsidRDefault="004149EA" w:rsidP="00FD34E8">
            <w:pPr>
              <w:pStyle w:val="StylIwony"/>
              <w:spacing w:before="0" w:after="0"/>
              <w:rPr>
                <w:rFonts w:ascii="Times New Roman" w:hAnsi="Times New Roman"/>
                <w:sz w:val="22"/>
                <w:szCs w:val="22"/>
              </w:rPr>
            </w:pPr>
            <w:r w:rsidRPr="002D158E">
              <w:rPr>
                <w:rFonts w:ascii="Times New Roman" w:hAnsi="Times New Roman"/>
                <w:sz w:val="22"/>
                <w:szCs w:val="22"/>
              </w:rPr>
              <w:t>ACS</w:t>
            </w:r>
          </w:p>
        </w:tc>
        <w:tc>
          <w:tcPr>
            <w:tcW w:w="6912" w:type="dxa"/>
          </w:tcPr>
          <w:p w14:paraId="4AB3A390" w14:textId="77777777" w:rsidR="004149EA" w:rsidRPr="002D158E" w:rsidRDefault="004149EA" w:rsidP="00D247D5">
            <w:pPr>
              <w:pStyle w:val="StylIwony"/>
              <w:numPr>
                <w:ilvl w:val="0"/>
                <w:numId w:val="291"/>
              </w:numPr>
              <w:spacing w:before="0" w:after="0"/>
              <w:ind w:left="318" w:hanging="219"/>
              <w:rPr>
                <w:rFonts w:ascii="Times New Roman" w:hAnsi="Times New Roman"/>
                <w:sz w:val="22"/>
                <w:szCs w:val="22"/>
              </w:rPr>
            </w:pPr>
            <w:r w:rsidRPr="002D158E">
              <w:rPr>
                <w:rFonts w:ascii="Times New Roman" w:hAnsi="Times New Roman"/>
                <w:sz w:val="22"/>
                <w:szCs w:val="22"/>
              </w:rPr>
              <w:t>beton asfaltowy do warstwy ścieralnej</w:t>
            </w:r>
          </w:p>
        </w:tc>
      </w:tr>
      <w:tr w:rsidR="004149EA" w:rsidRPr="002D158E" w14:paraId="4A6148F5" w14:textId="77777777" w:rsidTr="00FD34E8">
        <w:tc>
          <w:tcPr>
            <w:tcW w:w="675" w:type="dxa"/>
          </w:tcPr>
          <w:p w14:paraId="78B49F08" w14:textId="77777777" w:rsidR="004149EA" w:rsidRPr="002D158E" w:rsidRDefault="004149EA" w:rsidP="00FD34E8">
            <w:pPr>
              <w:pStyle w:val="StylIwony"/>
              <w:spacing w:before="0" w:after="0"/>
              <w:rPr>
                <w:rFonts w:ascii="Times New Roman" w:hAnsi="Times New Roman"/>
                <w:sz w:val="22"/>
                <w:szCs w:val="22"/>
              </w:rPr>
            </w:pPr>
            <w:r w:rsidRPr="002D158E">
              <w:rPr>
                <w:rFonts w:ascii="Times New Roman" w:hAnsi="Times New Roman"/>
                <w:sz w:val="22"/>
                <w:szCs w:val="22"/>
              </w:rPr>
              <w:t>PMB</w:t>
            </w:r>
          </w:p>
        </w:tc>
        <w:tc>
          <w:tcPr>
            <w:tcW w:w="6912" w:type="dxa"/>
          </w:tcPr>
          <w:p w14:paraId="4445F1FD" w14:textId="77777777" w:rsidR="004149EA" w:rsidRPr="002D158E" w:rsidRDefault="004149EA" w:rsidP="00D247D5">
            <w:pPr>
              <w:pStyle w:val="StylIwony"/>
              <w:numPr>
                <w:ilvl w:val="0"/>
                <w:numId w:val="292"/>
              </w:numPr>
              <w:spacing w:before="0" w:after="0"/>
              <w:ind w:left="318" w:hanging="219"/>
              <w:rPr>
                <w:rFonts w:ascii="Times New Roman" w:hAnsi="Times New Roman"/>
                <w:sz w:val="22"/>
                <w:szCs w:val="22"/>
              </w:rPr>
            </w:pPr>
            <w:r w:rsidRPr="002D158E">
              <w:rPr>
                <w:rFonts w:ascii="Times New Roman" w:hAnsi="Times New Roman"/>
                <w:sz w:val="22"/>
                <w:szCs w:val="22"/>
              </w:rPr>
              <w:t>polimeroasfalt,</w:t>
            </w:r>
          </w:p>
        </w:tc>
      </w:tr>
      <w:tr w:rsidR="004149EA" w:rsidRPr="002D158E" w14:paraId="08693A44" w14:textId="77777777" w:rsidTr="00FD34E8">
        <w:tc>
          <w:tcPr>
            <w:tcW w:w="675" w:type="dxa"/>
          </w:tcPr>
          <w:p w14:paraId="1138B4E0" w14:textId="77777777" w:rsidR="004149EA" w:rsidRPr="002D158E" w:rsidRDefault="004149EA" w:rsidP="00FD34E8">
            <w:pPr>
              <w:pStyle w:val="StylIwony"/>
              <w:spacing w:before="0" w:after="0"/>
              <w:rPr>
                <w:rFonts w:ascii="Times New Roman" w:hAnsi="Times New Roman"/>
                <w:sz w:val="22"/>
                <w:szCs w:val="22"/>
              </w:rPr>
            </w:pPr>
            <w:r w:rsidRPr="002D158E">
              <w:rPr>
                <w:rFonts w:ascii="Times New Roman" w:hAnsi="Times New Roman"/>
                <w:sz w:val="22"/>
                <w:szCs w:val="22"/>
              </w:rPr>
              <w:lastRenderedPageBreak/>
              <w:t>D</w:t>
            </w:r>
          </w:p>
        </w:tc>
        <w:tc>
          <w:tcPr>
            <w:tcW w:w="6912" w:type="dxa"/>
          </w:tcPr>
          <w:p w14:paraId="477FAEFF" w14:textId="77777777" w:rsidR="004149EA" w:rsidRPr="002D158E" w:rsidRDefault="004149EA" w:rsidP="00D247D5">
            <w:pPr>
              <w:pStyle w:val="StylIwony"/>
              <w:numPr>
                <w:ilvl w:val="0"/>
                <w:numId w:val="292"/>
              </w:numPr>
              <w:spacing w:before="0" w:after="0"/>
              <w:ind w:left="318" w:hanging="219"/>
              <w:rPr>
                <w:rFonts w:ascii="Times New Roman" w:hAnsi="Times New Roman"/>
                <w:sz w:val="22"/>
                <w:szCs w:val="22"/>
              </w:rPr>
            </w:pPr>
            <w:r w:rsidRPr="002D158E">
              <w:rPr>
                <w:rFonts w:ascii="Times New Roman" w:hAnsi="Times New Roman"/>
                <w:sz w:val="22"/>
                <w:szCs w:val="22"/>
              </w:rPr>
              <w:t>górny wymiar sita (przy określaniu wielkości ziaren kruszywa),</w:t>
            </w:r>
          </w:p>
        </w:tc>
      </w:tr>
      <w:tr w:rsidR="004149EA" w:rsidRPr="002D158E" w14:paraId="7441DAEE" w14:textId="77777777" w:rsidTr="00FD34E8">
        <w:tc>
          <w:tcPr>
            <w:tcW w:w="675" w:type="dxa"/>
          </w:tcPr>
          <w:p w14:paraId="47ECFD12" w14:textId="77777777" w:rsidR="004149EA" w:rsidRPr="002D158E" w:rsidRDefault="004149EA" w:rsidP="00FD34E8">
            <w:pPr>
              <w:pStyle w:val="StylIwony"/>
              <w:spacing w:before="0" w:after="0"/>
              <w:rPr>
                <w:rFonts w:ascii="Times New Roman" w:hAnsi="Times New Roman"/>
                <w:sz w:val="22"/>
                <w:szCs w:val="22"/>
              </w:rPr>
            </w:pPr>
            <w:r w:rsidRPr="002D158E">
              <w:rPr>
                <w:rFonts w:ascii="Times New Roman" w:hAnsi="Times New Roman"/>
                <w:sz w:val="22"/>
                <w:szCs w:val="22"/>
              </w:rPr>
              <w:t>d</w:t>
            </w:r>
          </w:p>
        </w:tc>
        <w:tc>
          <w:tcPr>
            <w:tcW w:w="6912" w:type="dxa"/>
          </w:tcPr>
          <w:p w14:paraId="69B5887C" w14:textId="77777777" w:rsidR="004149EA" w:rsidRPr="002D158E" w:rsidRDefault="004149EA" w:rsidP="00D247D5">
            <w:pPr>
              <w:pStyle w:val="StylIwony"/>
              <w:numPr>
                <w:ilvl w:val="0"/>
                <w:numId w:val="292"/>
              </w:numPr>
              <w:spacing w:before="0" w:after="0"/>
              <w:ind w:left="318" w:hanging="219"/>
              <w:rPr>
                <w:rFonts w:ascii="Times New Roman" w:hAnsi="Times New Roman"/>
                <w:sz w:val="22"/>
                <w:szCs w:val="22"/>
              </w:rPr>
            </w:pPr>
            <w:r w:rsidRPr="002D158E">
              <w:rPr>
                <w:rFonts w:ascii="Times New Roman" w:hAnsi="Times New Roman"/>
                <w:sz w:val="22"/>
                <w:szCs w:val="22"/>
              </w:rPr>
              <w:t>dolny wymiar sita (przy określaniu wielkości ziaren kruszywa),</w:t>
            </w:r>
          </w:p>
        </w:tc>
      </w:tr>
      <w:tr w:rsidR="004149EA" w:rsidRPr="002D158E" w14:paraId="7E89B0FB" w14:textId="77777777" w:rsidTr="00FD34E8">
        <w:tc>
          <w:tcPr>
            <w:tcW w:w="675" w:type="dxa"/>
          </w:tcPr>
          <w:p w14:paraId="1D78CD28" w14:textId="77777777" w:rsidR="004149EA" w:rsidRPr="002D158E" w:rsidRDefault="004149EA" w:rsidP="00FD34E8">
            <w:pPr>
              <w:pStyle w:val="StylIwony"/>
              <w:spacing w:before="0" w:after="0"/>
              <w:rPr>
                <w:rFonts w:ascii="Times New Roman" w:hAnsi="Times New Roman"/>
                <w:sz w:val="22"/>
                <w:szCs w:val="22"/>
              </w:rPr>
            </w:pPr>
            <w:r w:rsidRPr="002D158E">
              <w:rPr>
                <w:rFonts w:ascii="Times New Roman" w:hAnsi="Times New Roman"/>
                <w:sz w:val="22"/>
                <w:szCs w:val="22"/>
              </w:rPr>
              <w:t>C</w:t>
            </w:r>
          </w:p>
        </w:tc>
        <w:tc>
          <w:tcPr>
            <w:tcW w:w="6912" w:type="dxa"/>
          </w:tcPr>
          <w:p w14:paraId="3E633233" w14:textId="77777777" w:rsidR="004149EA" w:rsidRPr="002D158E" w:rsidRDefault="004149EA" w:rsidP="00D247D5">
            <w:pPr>
              <w:pStyle w:val="StylIwony"/>
              <w:numPr>
                <w:ilvl w:val="0"/>
                <w:numId w:val="292"/>
              </w:numPr>
              <w:spacing w:before="0" w:after="0"/>
              <w:ind w:left="318" w:hanging="219"/>
              <w:rPr>
                <w:rFonts w:ascii="Times New Roman" w:hAnsi="Times New Roman"/>
                <w:sz w:val="22"/>
                <w:szCs w:val="22"/>
              </w:rPr>
            </w:pPr>
            <w:r w:rsidRPr="002D158E">
              <w:rPr>
                <w:rFonts w:ascii="Times New Roman" w:hAnsi="Times New Roman"/>
                <w:sz w:val="22"/>
                <w:szCs w:val="22"/>
              </w:rPr>
              <w:t>kationowa emulsja asfaltowa,</w:t>
            </w:r>
          </w:p>
        </w:tc>
      </w:tr>
      <w:tr w:rsidR="004149EA" w:rsidRPr="002D158E" w14:paraId="032BDCA1" w14:textId="77777777" w:rsidTr="00FD34E8">
        <w:tc>
          <w:tcPr>
            <w:tcW w:w="675" w:type="dxa"/>
          </w:tcPr>
          <w:p w14:paraId="035780F4" w14:textId="77777777" w:rsidR="004149EA" w:rsidRPr="002D158E" w:rsidRDefault="004149EA" w:rsidP="00FD34E8">
            <w:pPr>
              <w:pStyle w:val="StylIwony"/>
              <w:spacing w:before="0" w:after="0"/>
              <w:rPr>
                <w:rFonts w:ascii="Times New Roman" w:hAnsi="Times New Roman"/>
                <w:sz w:val="22"/>
                <w:szCs w:val="22"/>
              </w:rPr>
            </w:pPr>
            <w:r w:rsidRPr="002D158E">
              <w:rPr>
                <w:rFonts w:ascii="Times New Roman" w:hAnsi="Times New Roman"/>
                <w:sz w:val="22"/>
                <w:szCs w:val="22"/>
              </w:rPr>
              <w:t>NPD</w:t>
            </w:r>
          </w:p>
        </w:tc>
        <w:tc>
          <w:tcPr>
            <w:tcW w:w="6912" w:type="dxa"/>
          </w:tcPr>
          <w:p w14:paraId="4EFAB62E" w14:textId="77777777" w:rsidR="004149EA" w:rsidRPr="002D158E" w:rsidRDefault="004149EA" w:rsidP="00D247D5">
            <w:pPr>
              <w:pStyle w:val="StylIwony"/>
              <w:numPr>
                <w:ilvl w:val="0"/>
                <w:numId w:val="292"/>
              </w:numPr>
              <w:spacing w:before="0" w:after="0"/>
              <w:ind w:left="318" w:hanging="219"/>
              <w:rPr>
                <w:rFonts w:ascii="Times New Roman" w:hAnsi="Times New Roman"/>
                <w:sz w:val="22"/>
                <w:szCs w:val="22"/>
              </w:rPr>
            </w:pPr>
            <w:r w:rsidRPr="002D158E">
              <w:rPr>
                <w:rFonts w:ascii="Times New Roman" w:hAnsi="Times New Roman"/>
                <w:sz w:val="22"/>
                <w:szCs w:val="22"/>
              </w:rPr>
              <w:t>właściwość użytkowa nie określana (ang. No Performance Determined; producent może jej nie określać),</w:t>
            </w:r>
          </w:p>
        </w:tc>
      </w:tr>
      <w:tr w:rsidR="004149EA" w:rsidRPr="002D158E" w14:paraId="11DA1990" w14:textId="77777777" w:rsidTr="00FD34E8">
        <w:tc>
          <w:tcPr>
            <w:tcW w:w="675" w:type="dxa"/>
          </w:tcPr>
          <w:p w14:paraId="44BBBEC4" w14:textId="77777777" w:rsidR="004149EA" w:rsidRPr="002D158E" w:rsidRDefault="004149EA" w:rsidP="00FD34E8">
            <w:pPr>
              <w:pStyle w:val="StylIwony"/>
              <w:spacing w:before="0" w:after="0"/>
              <w:rPr>
                <w:rFonts w:ascii="Times New Roman" w:hAnsi="Times New Roman"/>
                <w:sz w:val="22"/>
                <w:szCs w:val="22"/>
              </w:rPr>
            </w:pPr>
            <w:r w:rsidRPr="002D158E">
              <w:rPr>
                <w:rFonts w:ascii="Times New Roman" w:hAnsi="Times New Roman"/>
                <w:sz w:val="22"/>
                <w:szCs w:val="22"/>
              </w:rPr>
              <w:t>TBR</w:t>
            </w:r>
          </w:p>
        </w:tc>
        <w:tc>
          <w:tcPr>
            <w:tcW w:w="6912" w:type="dxa"/>
          </w:tcPr>
          <w:p w14:paraId="71923A79" w14:textId="77777777" w:rsidR="004149EA" w:rsidRPr="002D158E" w:rsidRDefault="004149EA" w:rsidP="00D247D5">
            <w:pPr>
              <w:pStyle w:val="StylIwony"/>
              <w:numPr>
                <w:ilvl w:val="0"/>
                <w:numId w:val="292"/>
              </w:numPr>
              <w:spacing w:before="0" w:after="0"/>
              <w:ind w:left="318" w:hanging="219"/>
              <w:rPr>
                <w:rFonts w:ascii="Times New Roman" w:hAnsi="Times New Roman"/>
                <w:sz w:val="22"/>
                <w:szCs w:val="22"/>
              </w:rPr>
            </w:pPr>
            <w:r w:rsidRPr="002D158E">
              <w:rPr>
                <w:rFonts w:ascii="Times New Roman" w:hAnsi="Times New Roman"/>
                <w:sz w:val="22"/>
                <w:szCs w:val="22"/>
              </w:rPr>
              <w:t>do zadeklarowania (ang. To Be Reported; producent może dostarczyć odpowiednie informacje, jednak nie jest do tego zobowiązany),</w:t>
            </w:r>
          </w:p>
        </w:tc>
      </w:tr>
      <w:tr w:rsidR="004149EA" w:rsidRPr="002D158E" w14:paraId="7F281091" w14:textId="77777777" w:rsidTr="00FD34E8">
        <w:tc>
          <w:tcPr>
            <w:tcW w:w="675" w:type="dxa"/>
          </w:tcPr>
          <w:p w14:paraId="77136879" w14:textId="77777777" w:rsidR="004149EA" w:rsidRPr="002D158E" w:rsidRDefault="004149EA" w:rsidP="00FD34E8">
            <w:pPr>
              <w:pStyle w:val="StylIwony"/>
              <w:spacing w:before="0" w:after="0"/>
              <w:rPr>
                <w:rFonts w:ascii="Times New Roman" w:hAnsi="Times New Roman"/>
                <w:sz w:val="22"/>
                <w:szCs w:val="22"/>
              </w:rPr>
            </w:pPr>
            <w:r w:rsidRPr="002D158E">
              <w:rPr>
                <w:rFonts w:ascii="Times New Roman" w:hAnsi="Times New Roman"/>
                <w:sz w:val="22"/>
                <w:szCs w:val="22"/>
              </w:rPr>
              <w:t>IRI</w:t>
            </w:r>
          </w:p>
        </w:tc>
        <w:tc>
          <w:tcPr>
            <w:tcW w:w="6912" w:type="dxa"/>
          </w:tcPr>
          <w:p w14:paraId="3E9BEEE1" w14:textId="77777777" w:rsidR="004149EA" w:rsidRPr="002D158E" w:rsidRDefault="004149EA" w:rsidP="00D247D5">
            <w:pPr>
              <w:pStyle w:val="StylIwony"/>
              <w:numPr>
                <w:ilvl w:val="0"/>
                <w:numId w:val="292"/>
              </w:numPr>
              <w:spacing w:before="0" w:after="0"/>
              <w:ind w:left="318" w:hanging="219"/>
              <w:rPr>
                <w:rFonts w:ascii="Times New Roman" w:hAnsi="Times New Roman"/>
                <w:sz w:val="22"/>
                <w:szCs w:val="22"/>
              </w:rPr>
            </w:pPr>
            <w:r w:rsidRPr="002D158E">
              <w:rPr>
                <w:rFonts w:ascii="Times New Roman" w:hAnsi="Times New Roman"/>
                <w:sz w:val="22"/>
                <w:szCs w:val="22"/>
              </w:rPr>
              <w:t>(International Roughness Index) międzynarodowy wskaźnik równości,</w:t>
            </w:r>
          </w:p>
        </w:tc>
      </w:tr>
      <w:tr w:rsidR="004149EA" w:rsidRPr="002D158E" w14:paraId="52A85990" w14:textId="77777777" w:rsidTr="00FD34E8">
        <w:tc>
          <w:tcPr>
            <w:tcW w:w="675" w:type="dxa"/>
          </w:tcPr>
          <w:p w14:paraId="3F107AEB" w14:textId="77777777" w:rsidR="004149EA" w:rsidRPr="002D158E" w:rsidRDefault="004149EA" w:rsidP="00FD34E8">
            <w:pPr>
              <w:pStyle w:val="StylIwony"/>
              <w:spacing w:before="0" w:after="0"/>
              <w:rPr>
                <w:rFonts w:ascii="Times New Roman" w:hAnsi="Times New Roman"/>
                <w:sz w:val="22"/>
                <w:szCs w:val="22"/>
              </w:rPr>
            </w:pPr>
            <w:r w:rsidRPr="002D158E">
              <w:rPr>
                <w:rFonts w:ascii="Times New Roman" w:hAnsi="Times New Roman"/>
                <w:sz w:val="22"/>
                <w:szCs w:val="22"/>
              </w:rPr>
              <w:t>MOP</w:t>
            </w:r>
          </w:p>
        </w:tc>
        <w:tc>
          <w:tcPr>
            <w:tcW w:w="6912" w:type="dxa"/>
          </w:tcPr>
          <w:p w14:paraId="7648671A" w14:textId="77777777" w:rsidR="004149EA" w:rsidRPr="002D158E" w:rsidRDefault="004149EA" w:rsidP="00D247D5">
            <w:pPr>
              <w:pStyle w:val="StylIwony"/>
              <w:numPr>
                <w:ilvl w:val="0"/>
                <w:numId w:val="292"/>
              </w:numPr>
              <w:spacing w:before="0" w:after="0"/>
              <w:ind w:left="318" w:hanging="219"/>
              <w:rPr>
                <w:rFonts w:ascii="Times New Roman" w:hAnsi="Times New Roman"/>
                <w:sz w:val="22"/>
                <w:szCs w:val="22"/>
              </w:rPr>
            </w:pPr>
            <w:r w:rsidRPr="002D158E">
              <w:rPr>
                <w:rFonts w:ascii="Times New Roman" w:hAnsi="Times New Roman"/>
                <w:sz w:val="22"/>
                <w:szCs w:val="22"/>
              </w:rPr>
              <w:t xml:space="preserve">miejsce obsługi podróżnych. </w:t>
            </w:r>
          </w:p>
        </w:tc>
      </w:tr>
    </w:tbl>
    <w:p w14:paraId="1F80D2BD" w14:textId="77777777" w:rsidR="004149EA" w:rsidRPr="002D158E" w:rsidRDefault="004149EA" w:rsidP="00F664CB">
      <w:pPr>
        <w:pStyle w:val="Nagwek3"/>
        <w:rPr>
          <w:i/>
        </w:rPr>
      </w:pPr>
      <w:r w:rsidRPr="002D158E">
        <w:t>1.5. Ogólne wymagania dotyczące robót</w:t>
      </w:r>
    </w:p>
    <w:p w14:paraId="2C2165F1" w14:textId="77777777" w:rsidR="004149EA" w:rsidRPr="002D158E" w:rsidRDefault="004149EA" w:rsidP="004149EA">
      <w:pPr>
        <w:pStyle w:val="StylIwony"/>
        <w:spacing w:before="0" w:after="0"/>
        <w:rPr>
          <w:rFonts w:ascii="Times New Roman" w:hAnsi="Times New Roman"/>
          <w:sz w:val="22"/>
          <w:szCs w:val="22"/>
        </w:rPr>
      </w:pPr>
      <w:r w:rsidRPr="002D158E">
        <w:rPr>
          <w:rFonts w:ascii="Times New Roman" w:hAnsi="Times New Roman"/>
          <w:b/>
          <w:sz w:val="22"/>
          <w:szCs w:val="22"/>
        </w:rPr>
        <w:tab/>
      </w:r>
      <w:r w:rsidRPr="002D158E">
        <w:rPr>
          <w:rFonts w:ascii="Times New Roman" w:hAnsi="Times New Roman"/>
          <w:sz w:val="22"/>
          <w:szCs w:val="22"/>
        </w:rPr>
        <w:t>Ogólne wymagania dotyczące robót podano w STWiORB D-00.00.00 „Wymagania ogólne” [1] pkt 1.5.</w:t>
      </w:r>
    </w:p>
    <w:p w14:paraId="18509AC1" w14:textId="77777777" w:rsidR="004149EA" w:rsidRPr="002D158E" w:rsidRDefault="004149EA" w:rsidP="004149EA">
      <w:pPr>
        <w:pStyle w:val="Nagwek2"/>
        <w:rPr>
          <w:rFonts w:cs="Times New Roman"/>
          <w:i w:val="0"/>
          <w:iCs w:val="0"/>
          <w:szCs w:val="24"/>
        </w:rPr>
      </w:pPr>
      <w:bookmarkStart w:id="1438" w:name="_Toc237920700"/>
      <w:r w:rsidRPr="002D158E">
        <w:rPr>
          <w:rFonts w:cs="Times New Roman"/>
          <w:iCs w:val="0"/>
          <w:szCs w:val="24"/>
        </w:rPr>
        <w:t>2. MATERIAŁY</w:t>
      </w:r>
      <w:bookmarkEnd w:id="1438"/>
    </w:p>
    <w:p w14:paraId="674DAD89" w14:textId="77777777" w:rsidR="004149EA" w:rsidRPr="002D158E" w:rsidRDefault="004149EA" w:rsidP="00F664CB">
      <w:pPr>
        <w:pStyle w:val="Nagwek3"/>
      </w:pPr>
      <w:r w:rsidRPr="002D158E">
        <w:t>2.1. Ogólne wymagania dotyczące materiałów</w:t>
      </w:r>
    </w:p>
    <w:p w14:paraId="2A074F4A" w14:textId="77777777" w:rsidR="004149EA" w:rsidRPr="002D158E" w:rsidRDefault="004149EA" w:rsidP="004149EA">
      <w:pPr>
        <w:pStyle w:val="StylIwony"/>
        <w:spacing w:before="0" w:after="0"/>
        <w:rPr>
          <w:rFonts w:ascii="Times New Roman" w:hAnsi="Times New Roman"/>
          <w:sz w:val="22"/>
          <w:szCs w:val="22"/>
        </w:rPr>
      </w:pPr>
      <w:r w:rsidRPr="002D158E">
        <w:rPr>
          <w:rFonts w:ascii="Times New Roman" w:hAnsi="Times New Roman"/>
          <w:b/>
          <w:sz w:val="22"/>
          <w:szCs w:val="22"/>
        </w:rPr>
        <w:tab/>
      </w:r>
      <w:r w:rsidRPr="002D158E">
        <w:rPr>
          <w:rFonts w:ascii="Times New Roman" w:hAnsi="Times New Roman"/>
          <w:sz w:val="22"/>
          <w:szCs w:val="22"/>
        </w:rPr>
        <w:t>Ogólne wymagania dotyczące materiałów, ich pozyskiwania i składowania, podano w STWiORB D-00.00.00 „Wymagania ogólne” [1] pkt 2.</w:t>
      </w:r>
    </w:p>
    <w:p w14:paraId="7579A0A6" w14:textId="77777777" w:rsidR="004149EA" w:rsidRPr="002D158E" w:rsidRDefault="004149EA" w:rsidP="00F664CB">
      <w:pPr>
        <w:pStyle w:val="Nagwek3"/>
      </w:pPr>
      <w:r w:rsidRPr="002D158E">
        <w:t>2.2. Lepiszcza asfaltowe</w:t>
      </w:r>
    </w:p>
    <w:p w14:paraId="5614E72E" w14:textId="77777777" w:rsidR="004149EA" w:rsidRPr="002D158E" w:rsidRDefault="004149EA" w:rsidP="004149EA">
      <w:pPr>
        <w:rPr>
          <w:szCs w:val="22"/>
        </w:rPr>
      </w:pPr>
      <w:r w:rsidRPr="002D158E">
        <w:rPr>
          <w:szCs w:val="22"/>
        </w:rPr>
        <w:tab/>
        <w:t>Należy stosować asfalty drogowe lub polimeroasfalty wg PN-EN 14023. Rodzaje stosowanych lepiszcz asfaltowych podano w tablicy 1.</w:t>
      </w:r>
    </w:p>
    <w:p w14:paraId="7AF5B8AF" w14:textId="77777777" w:rsidR="004149EA" w:rsidRPr="002D158E" w:rsidRDefault="004149EA" w:rsidP="004149EA">
      <w:pPr>
        <w:spacing w:before="60" w:after="60"/>
        <w:rPr>
          <w:szCs w:val="22"/>
        </w:rPr>
      </w:pPr>
      <w:r w:rsidRPr="002D158E">
        <w:rPr>
          <w:szCs w:val="22"/>
        </w:rPr>
        <w:t>Tablica 1. Wymagane lepiszcza asfaltowe do warstwy ścieralnej z betonu asfaltowego</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2457"/>
        <w:gridCol w:w="2936"/>
      </w:tblGrid>
      <w:tr w:rsidR="004149EA" w:rsidRPr="002D158E" w14:paraId="5833C637" w14:textId="77777777" w:rsidTr="00FD34E8">
        <w:trPr>
          <w:jc w:val="center"/>
        </w:trPr>
        <w:tc>
          <w:tcPr>
            <w:tcW w:w="1548" w:type="dxa"/>
            <w:vMerge w:val="restart"/>
          </w:tcPr>
          <w:p w14:paraId="3FBAFDC5" w14:textId="77777777" w:rsidR="004149EA" w:rsidRPr="002D158E" w:rsidRDefault="004149EA" w:rsidP="00FD34E8">
            <w:pPr>
              <w:spacing w:before="60"/>
              <w:rPr>
                <w:szCs w:val="22"/>
              </w:rPr>
            </w:pPr>
            <w:r w:rsidRPr="002D158E">
              <w:rPr>
                <w:szCs w:val="22"/>
              </w:rPr>
              <w:t>Kategoria</w:t>
            </w:r>
          </w:p>
          <w:p w14:paraId="03A65380" w14:textId="77777777" w:rsidR="004149EA" w:rsidRPr="002D158E" w:rsidRDefault="004149EA" w:rsidP="00FD34E8">
            <w:pPr>
              <w:spacing w:after="60"/>
              <w:rPr>
                <w:szCs w:val="22"/>
              </w:rPr>
            </w:pPr>
            <w:r w:rsidRPr="002D158E">
              <w:rPr>
                <w:szCs w:val="22"/>
              </w:rPr>
              <w:t>ruchu</w:t>
            </w:r>
          </w:p>
        </w:tc>
        <w:tc>
          <w:tcPr>
            <w:tcW w:w="2457" w:type="dxa"/>
            <w:vMerge w:val="restart"/>
          </w:tcPr>
          <w:p w14:paraId="1EDDFC51" w14:textId="77777777" w:rsidR="004149EA" w:rsidRPr="002D158E" w:rsidRDefault="004149EA" w:rsidP="00FD34E8">
            <w:pPr>
              <w:spacing w:before="60"/>
              <w:rPr>
                <w:szCs w:val="22"/>
              </w:rPr>
            </w:pPr>
            <w:r w:rsidRPr="002D158E">
              <w:rPr>
                <w:szCs w:val="22"/>
              </w:rPr>
              <w:t>Mieszanka</w:t>
            </w:r>
          </w:p>
          <w:p w14:paraId="45256659" w14:textId="77777777" w:rsidR="004149EA" w:rsidRPr="002D158E" w:rsidRDefault="004149EA" w:rsidP="00FD34E8">
            <w:pPr>
              <w:spacing w:after="60"/>
              <w:rPr>
                <w:szCs w:val="22"/>
              </w:rPr>
            </w:pPr>
            <w:r w:rsidRPr="002D158E">
              <w:rPr>
                <w:szCs w:val="22"/>
              </w:rPr>
              <w:t>ACS</w:t>
            </w:r>
          </w:p>
        </w:tc>
        <w:tc>
          <w:tcPr>
            <w:tcW w:w="2936" w:type="dxa"/>
          </w:tcPr>
          <w:p w14:paraId="46D443A4" w14:textId="77777777" w:rsidR="004149EA" w:rsidRPr="002D158E" w:rsidRDefault="004149EA" w:rsidP="00FD34E8">
            <w:pPr>
              <w:spacing w:before="60"/>
              <w:rPr>
                <w:szCs w:val="22"/>
              </w:rPr>
            </w:pPr>
            <w:r w:rsidRPr="002D158E">
              <w:rPr>
                <w:szCs w:val="22"/>
              </w:rPr>
              <w:t xml:space="preserve">Gatunek lepiszcza   </w:t>
            </w:r>
          </w:p>
        </w:tc>
      </w:tr>
      <w:tr w:rsidR="004149EA" w:rsidRPr="002D158E" w14:paraId="6092E7E8" w14:textId="77777777" w:rsidTr="00FD34E8">
        <w:trPr>
          <w:jc w:val="center"/>
        </w:trPr>
        <w:tc>
          <w:tcPr>
            <w:tcW w:w="1548" w:type="dxa"/>
            <w:vMerge/>
          </w:tcPr>
          <w:p w14:paraId="55480B70" w14:textId="77777777" w:rsidR="004149EA" w:rsidRPr="002D158E" w:rsidRDefault="004149EA" w:rsidP="00FD34E8">
            <w:pPr>
              <w:spacing w:after="60"/>
              <w:rPr>
                <w:szCs w:val="22"/>
              </w:rPr>
            </w:pPr>
          </w:p>
        </w:tc>
        <w:tc>
          <w:tcPr>
            <w:tcW w:w="2457" w:type="dxa"/>
            <w:vMerge/>
          </w:tcPr>
          <w:p w14:paraId="47EBB143" w14:textId="77777777" w:rsidR="004149EA" w:rsidRPr="002D158E" w:rsidRDefault="004149EA" w:rsidP="00FD34E8">
            <w:pPr>
              <w:spacing w:after="60"/>
              <w:rPr>
                <w:szCs w:val="22"/>
              </w:rPr>
            </w:pPr>
          </w:p>
        </w:tc>
        <w:tc>
          <w:tcPr>
            <w:tcW w:w="2936" w:type="dxa"/>
          </w:tcPr>
          <w:p w14:paraId="37FC2E8F" w14:textId="77777777" w:rsidR="004149EA" w:rsidRPr="002D158E" w:rsidRDefault="004149EA" w:rsidP="00FD34E8">
            <w:pPr>
              <w:spacing w:after="60"/>
              <w:rPr>
                <w:szCs w:val="22"/>
              </w:rPr>
            </w:pPr>
            <w:r w:rsidRPr="002D158E">
              <w:rPr>
                <w:szCs w:val="22"/>
              </w:rPr>
              <w:t>asfalt drogowy</w:t>
            </w:r>
          </w:p>
        </w:tc>
      </w:tr>
      <w:tr w:rsidR="004149EA" w:rsidRPr="002D158E" w14:paraId="1B3EFEBD" w14:textId="77777777" w:rsidTr="00FD34E8">
        <w:trPr>
          <w:jc w:val="center"/>
        </w:trPr>
        <w:tc>
          <w:tcPr>
            <w:tcW w:w="1548" w:type="dxa"/>
            <w:vAlign w:val="center"/>
          </w:tcPr>
          <w:p w14:paraId="7ED7A5D0" w14:textId="77777777" w:rsidR="004149EA" w:rsidRPr="002D158E" w:rsidRDefault="004149EA" w:rsidP="00FD34E8">
            <w:pPr>
              <w:spacing w:before="180"/>
              <w:rPr>
                <w:szCs w:val="22"/>
              </w:rPr>
            </w:pPr>
            <w:r w:rsidRPr="002D158E">
              <w:rPr>
                <w:szCs w:val="22"/>
              </w:rPr>
              <w:t>KR1 – KR2</w:t>
            </w:r>
          </w:p>
        </w:tc>
        <w:tc>
          <w:tcPr>
            <w:tcW w:w="2457" w:type="dxa"/>
            <w:vAlign w:val="center"/>
          </w:tcPr>
          <w:p w14:paraId="32012A67" w14:textId="77777777" w:rsidR="004149EA" w:rsidRPr="002D158E" w:rsidRDefault="004149EA" w:rsidP="00FD34E8">
            <w:pPr>
              <w:spacing w:before="180"/>
              <w:rPr>
                <w:szCs w:val="22"/>
              </w:rPr>
            </w:pPr>
            <w:r w:rsidRPr="002D158E">
              <w:rPr>
                <w:szCs w:val="22"/>
              </w:rPr>
              <w:t>AC8S</w:t>
            </w:r>
          </w:p>
        </w:tc>
        <w:tc>
          <w:tcPr>
            <w:tcW w:w="2936" w:type="dxa"/>
            <w:vAlign w:val="center"/>
          </w:tcPr>
          <w:p w14:paraId="71C48569" w14:textId="77777777" w:rsidR="004149EA" w:rsidRPr="002D158E" w:rsidRDefault="004149EA" w:rsidP="00FD34E8">
            <w:pPr>
              <w:spacing w:before="60"/>
              <w:rPr>
                <w:szCs w:val="22"/>
              </w:rPr>
            </w:pPr>
            <w:r w:rsidRPr="002D158E">
              <w:rPr>
                <w:szCs w:val="22"/>
              </w:rPr>
              <w:t>50/70</w:t>
            </w:r>
          </w:p>
        </w:tc>
      </w:tr>
    </w:tbl>
    <w:p w14:paraId="5ABF5A39" w14:textId="77777777" w:rsidR="004149EA" w:rsidRPr="002D158E" w:rsidRDefault="004149EA" w:rsidP="004149EA">
      <w:pPr>
        <w:ind w:left="993" w:hanging="993"/>
        <w:rPr>
          <w:szCs w:val="22"/>
        </w:rPr>
      </w:pPr>
    </w:p>
    <w:p w14:paraId="79F51412" w14:textId="77777777" w:rsidR="004149EA" w:rsidRPr="002D158E" w:rsidRDefault="004149EA" w:rsidP="004149EA">
      <w:pPr>
        <w:spacing w:before="120" w:after="120"/>
        <w:rPr>
          <w:szCs w:val="22"/>
        </w:rPr>
      </w:pPr>
      <w:r w:rsidRPr="002D158E">
        <w:rPr>
          <w:szCs w:val="22"/>
        </w:rPr>
        <w:t>Tablica 2. Wymagania wobec asfaltów drogowych wg PN-EN 12591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
        <w:gridCol w:w="3255"/>
        <w:gridCol w:w="1114"/>
        <w:gridCol w:w="1795"/>
        <w:gridCol w:w="1257"/>
      </w:tblGrid>
      <w:tr w:rsidR="004149EA" w:rsidRPr="00164FF5" w14:paraId="4A613355" w14:textId="77777777" w:rsidTr="00FD34E8">
        <w:trPr>
          <w:jc w:val="center"/>
        </w:trPr>
        <w:tc>
          <w:tcPr>
            <w:tcW w:w="543" w:type="dxa"/>
            <w:vMerge w:val="restart"/>
            <w:vAlign w:val="center"/>
          </w:tcPr>
          <w:p w14:paraId="4A0FEECC" w14:textId="77777777" w:rsidR="004149EA" w:rsidRPr="00164FF5" w:rsidRDefault="004149EA" w:rsidP="00FD34E8">
            <w:pPr>
              <w:rPr>
                <w:szCs w:val="22"/>
              </w:rPr>
            </w:pPr>
            <w:r w:rsidRPr="00164FF5">
              <w:rPr>
                <w:szCs w:val="22"/>
              </w:rPr>
              <w:t>Lp.</w:t>
            </w:r>
          </w:p>
        </w:tc>
        <w:tc>
          <w:tcPr>
            <w:tcW w:w="3255" w:type="dxa"/>
            <w:vMerge w:val="restart"/>
            <w:vAlign w:val="center"/>
          </w:tcPr>
          <w:p w14:paraId="6048F67A" w14:textId="77777777" w:rsidR="004149EA" w:rsidRPr="00164FF5" w:rsidRDefault="004149EA" w:rsidP="00FD34E8">
            <w:pPr>
              <w:rPr>
                <w:szCs w:val="22"/>
              </w:rPr>
            </w:pPr>
            <w:r w:rsidRPr="00164FF5">
              <w:rPr>
                <w:szCs w:val="22"/>
              </w:rPr>
              <w:t>Właściwości</w:t>
            </w:r>
          </w:p>
        </w:tc>
        <w:tc>
          <w:tcPr>
            <w:tcW w:w="1114" w:type="dxa"/>
            <w:vMerge w:val="restart"/>
            <w:vAlign w:val="center"/>
          </w:tcPr>
          <w:p w14:paraId="6A249583" w14:textId="77777777" w:rsidR="004149EA" w:rsidRPr="00164FF5" w:rsidRDefault="004149EA" w:rsidP="00FD34E8">
            <w:pPr>
              <w:rPr>
                <w:szCs w:val="22"/>
              </w:rPr>
            </w:pPr>
            <w:r w:rsidRPr="00164FF5">
              <w:rPr>
                <w:szCs w:val="22"/>
              </w:rPr>
              <w:t>Jed-nostka</w:t>
            </w:r>
          </w:p>
        </w:tc>
        <w:tc>
          <w:tcPr>
            <w:tcW w:w="1795" w:type="dxa"/>
            <w:vMerge w:val="restart"/>
            <w:vAlign w:val="center"/>
          </w:tcPr>
          <w:p w14:paraId="1888B1B6" w14:textId="77777777" w:rsidR="004149EA" w:rsidRPr="00164FF5" w:rsidRDefault="004149EA" w:rsidP="00FD34E8">
            <w:pPr>
              <w:rPr>
                <w:szCs w:val="22"/>
              </w:rPr>
            </w:pPr>
            <w:r w:rsidRPr="00164FF5">
              <w:rPr>
                <w:szCs w:val="22"/>
              </w:rPr>
              <w:t>Metoda</w:t>
            </w:r>
          </w:p>
          <w:p w14:paraId="4F1654E7" w14:textId="77777777" w:rsidR="004149EA" w:rsidRPr="00164FF5" w:rsidRDefault="004149EA" w:rsidP="00FD34E8">
            <w:pPr>
              <w:rPr>
                <w:szCs w:val="22"/>
              </w:rPr>
            </w:pPr>
            <w:r w:rsidRPr="00164FF5">
              <w:rPr>
                <w:szCs w:val="22"/>
              </w:rPr>
              <w:t>badania</w:t>
            </w:r>
          </w:p>
        </w:tc>
        <w:tc>
          <w:tcPr>
            <w:tcW w:w="1226" w:type="dxa"/>
          </w:tcPr>
          <w:p w14:paraId="26C40E31" w14:textId="77777777" w:rsidR="004149EA" w:rsidRPr="00164FF5" w:rsidRDefault="004149EA" w:rsidP="00FD34E8">
            <w:pPr>
              <w:rPr>
                <w:szCs w:val="22"/>
              </w:rPr>
            </w:pPr>
            <w:r w:rsidRPr="00164FF5">
              <w:rPr>
                <w:szCs w:val="22"/>
              </w:rPr>
              <w:t>Rodzaj asfaltu</w:t>
            </w:r>
          </w:p>
        </w:tc>
      </w:tr>
      <w:tr w:rsidR="004149EA" w:rsidRPr="00164FF5" w14:paraId="050B474C" w14:textId="77777777" w:rsidTr="00FD34E8">
        <w:trPr>
          <w:jc w:val="center"/>
        </w:trPr>
        <w:tc>
          <w:tcPr>
            <w:tcW w:w="543" w:type="dxa"/>
            <w:vMerge/>
          </w:tcPr>
          <w:p w14:paraId="0DFB334D" w14:textId="77777777" w:rsidR="004149EA" w:rsidRPr="00164FF5" w:rsidRDefault="004149EA" w:rsidP="00FD34E8">
            <w:pPr>
              <w:rPr>
                <w:szCs w:val="22"/>
              </w:rPr>
            </w:pPr>
          </w:p>
        </w:tc>
        <w:tc>
          <w:tcPr>
            <w:tcW w:w="3255" w:type="dxa"/>
            <w:vMerge/>
          </w:tcPr>
          <w:p w14:paraId="78EBC844" w14:textId="77777777" w:rsidR="004149EA" w:rsidRPr="00164FF5" w:rsidRDefault="004149EA" w:rsidP="00FD34E8">
            <w:pPr>
              <w:rPr>
                <w:szCs w:val="22"/>
              </w:rPr>
            </w:pPr>
          </w:p>
        </w:tc>
        <w:tc>
          <w:tcPr>
            <w:tcW w:w="1114" w:type="dxa"/>
            <w:vMerge/>
          </w:tcPr>
          <w:p w14:paraId="086EDADB" w14:textId="77777777" w:rsidR="004149EA" w:rsidRPr="00164FF5" w:rsidRDefault="004149EA" w:rsidP="00FD34E8">
            <w:pPr>
              <w:rPr>
                <w:szCs w:val="22"/>
              </w:rPr>
            </w:pPr>
          </w:p>
        </w:tc>
        <w:tc>
          <w:tcPr>
            <w:tcW w:w="1795" w:type="dxa"/>
            <w:vMerge/>
          </w:tcPr>
          <w:p w14:paraId="1FCECAAB" w14:textId="77777777" w:rsidR="004149EA" w:rsidRPr="00164FF5" w:rsidRDefault="004149EA" w:rsidP="00FD34E8">
            <w:pPr>
              <w:rPr>
                <w:szCs w:val="22"/>
              </w:rPr>
            </w:pPr>
          </w:p>
        </w:tc>
        <w:tc>
          <w:tcPr>
            <w:tcW w:w="1226" w:type="dxa"/>
          </w:tcPr>
          <w:p w14:paraId="5B41C40F" w14:textId="77777777" w:rsidR="004149EA" w:rsidRPr="00164FF5" w:rsidRDefault="004149EA" w:rsidP="00FD34E8">
            <w:pPr>
              <w:rPr>
                <w:szCs w:val="22"/>
              </w:rPr>
            </w:pPr>
            <w:r w:rsidRPr="00164FF5">
              <w:rPr>
                <w:szCs w:val="22"/>
              </w:rPr>
              <w:t>50/70</w:t>
            </w:r>
          </w:p>
        </w:tc>
      </w:tr>
      <w:tr w:rsidR="004149EA" w:rsidRPr="00164FF5" w14:paraId="49F8C6B9" w14:textId="77777777" w:rsidTr="00FD34E8">
        <w:trPr>
          <w:jc w:val="center"/>
        </w:trPr>
        <w:tc>
          <w:tcPr>
            <w:tcW w:w="7933" w:type="dxa"/>
            <w:gridSpan w:val="5"/>
          </w:tcPr>
          <w:p w14:paraId="1CBAEBE7" w14:textId="77777777" w:rsidR="004149EA" w:rsidRPr="00164FF5" w:rsidRDefault="004149EA" w:rsidP="00FD34E8">
            <w:pPr>
              <w:rPr>
                <w:szCs w:val="22"/>
              </w:rPr>
            </w:pPr>
            <w:r w:rsidRPr="00164FF5">
              <w:rPr>
                <w:szCs w:val="22"/>
              </w:rPr>
              <w:t>WŁAŚCIWOŚCI   OBLIGATORYJNE</w:t>
            </w:r>
          </w:p>
        </w:tc>
      </w:tr>
      <w:tr w:rsidR="004149EA" w:rsidRPr="00164FF5" w14:paraId="379BD3EC" w14:textId="77777777" w:rsidTr="00FD34E8">
        <w:trPr>
          <w:jc w:val="center"/>
        </w:trPr>
        <w:tc>
          <w:tcPr>
            <w:tcW w:w="543" w:type="dxa"/>
          </w:tcPr>
          <w:p w14:paraId="67EC7DD2" w14:textId="77777777" w:rsidR="004149EA" w:rsidRPr="00164FF5" w:rsidRDefault="004149EA" w:rsidP="00FD34E8">
            <w:pPr>
              <w:spacing w:before="60" w:after="60"/>
              <w:rPr>
                <w:szCs w:val="22"/>
              </w:rPr>
            </w:pPr>
            <w:r w:rsidRPr="00164FF5">
              <w:rPr>
                <w:szCs w:val="22"/>
              </w:rPr>
              <w:t>1</w:t>
            </w:r>
          </w:p>
        </w:tc>
        <w:tc>
          <w:tcPr>
            <w:tcW w:w="3255" w:type="dxa"/>
          </w:tcPr>
          <w:p w14:paraId="76A3E097" w14:textId="77777777" w:rsidR="004149EA" w:rsidRPr="00164FF5" w:rsidRDefault="004149EA" w:rsidP="00FD34E8">
            <w:pPr>
              <w:spacing w:before="60" w:after="60"/>
              <w:rPr>
                <w:szCs w:val="22"/>
              </w:rPr>
            </w:pPr>
            <w:r w:rsidRPr="00164FF5">
              <w:rPr>
                <w:szCs w:val="22"/>
              </w:rPr>
              <w:t>Penetracja w </w:t>
            </w:r>
            <w:smartTag w:uri="urn:schemas-microsoft-com:office:smarttags" w:element="metricconverter">
              <w:smartTagPr>
                <w:attr w:name="ProductID" w:val="25ﾰC"/>
              </w:smartTagPr>
              <w:r w:rsidRPr="00164FF5">
                <w:rPr>
                  <w:szCs w:val="22"/>
                </w:rPr>
                <w:t>25°C</w:t>
              </w:r>
            </w:smartTag>
          </w:p>
        </w:tc>
        <w:tc>
          <w:tcPr>
            <w:tcW w:w="1114" w:type="dxa"/>
          </w:tcPr>
          <w:p w14:paraId="07EBF200" w14:textId="77777777" w:rsidR="004149EA" w:rsidRPr="00164FF5" w:rsidRDefault="004149EA" w:rsidP="00FD34E8">
            <w:pPr>
              <w:spacing w:before="60" w:after="60"/>
              <w:rPr>
                <w:szCs w:val="22"/>
              </w:rPr>
            </w:pPr>
            <w:smartTag w:uri="urn:schemas-microsoft-com:office:smarttags" w:element="metricconverter">
              <w:smartTagPr>
                <w:attr w:name="ProductID" w:val="0,1 mm"/>
              </w:smartTagPr>
              <w:r w:rsidRPr="00164FF5">
                <w:rPr>
                  <w:szCs w:val="22"/>
                </w:rPr>
                <w:t>0,1 mm</w:t>
              </w:r>
            </w:smartTag>
          </w:p>
        </w:tc>
        <w:tc>
          <w:tcPr>
            <w:tcW w:w="1795" w:type="dxa"/>
          </w:tcPr>
          <w:p w14:paraId="01AFA845" w14:textId="77777777" w:rsidR="004149EA" w:rsidRPr="00164FF5" w:rsidRDefault="004149EA" w:rsidP="00FD34E8">
            <w:pPr>
              <w:spacing w:before="60" w:after="60"/>
              <w:rPr>
                <w:szCs w:val="22"/>
              </w:rPr>
            </w:pPr>
            <w:r w:rsidRPr="00164FF5">
              <w:rPr>
                <w:szCs w:val="22"/>
              </w:rPr>
              <w:t>PN-EN 1426 [21]</w:t>
            </w:r>
          </w:p>
        </w:tc>
        <w:tc>
          <w:tcPr>
            <w:tcW w:w="1226" w:type="dxa"/>
          </w:tcPr>
          <w:p w14:paraId="4AD7105E" w14:textId="77777777" w:rsidR="004149EA" w:rsidRPr="00164FF5" w:rsidRDefault="004149EA" w:rsidP="00FD34E8">
            <w:pPr>
              <w:spacing w:before="60" w:after="60"/>
              <w:rPr>
                <w:szCs w:val="22"/>
              </w:rPr>
            </w:pPr>
            <w:r w:rsidRPr="00164FF5">
              <w:rPr>
                <w:szCs w:val="22"/>
              </w:rPr>
              <w:t>50-70</w:t>
            </w:r>
          </w:p>
        </w:tc>
      </w:tr>
      <w:tr w:rsidR="004149EA" w:rsidRPr="00164FF5" w14:paraId="3D41DDB9" w14:textId="77777777" w:rsidTr="00FD34E8">
        <w:trPr>
          <w:jc w:val="center"/>
        </w:trPr>
        <w:tc>
          <w:tcPr>
            <w:tcW w:w="543" w:type="dxa"/>
          </w:tcPr>
          <w:p w14:paraId="701DD32F" w14:textId="77777777" w:rsidR="004149EA" w:rsidRPr="00164FF5" w:rsidRDefault="004149EA" w:rsidP="00FD34E8">
            <w:pPr>
              <w:spacing w:before="60" w:after="60"/>
              <w:rPr>
                <w:szCs w:val="22"/>
              </w:rPr>
            </w:pPr>
            <w:r w:rsidRPr="00164FF5">
              <w:rPr>
                <w:szCs w:val="22"/>
              </w:rPr>
              <w:t>2</w:t>
            </w:r>
          </w:p>
        </w:tc>
        <w:tc>
          <w:tcPr>
            <w:tcW w:w="3255" w:type="dxa"/>
          </w:tcPr>
          <w:p w14:paraId="433B92BB" w14:textId="77777777" w:rsidR="004149EA" w:rsidRPr="00164FF5" w:rsidRDefault="004149EA" w:rsidP="00FD34E8">
            <w:pPr>
              <w:spacing w:before="60" w:after="60"/>
              <w:rPr>
                <w:szCs w:val="22"/>
              </w:rPr>
            </w:pPr>
            <w:r w:rsidRPr="00164FF5">
              <w:rPr>
                <w:szCs w:val="22"/>
              </w:rPr>
              <w:t>Temperatura mięknienia</w:t>
            </w:r>
          </w:p>
        </w:tc>
        <w:tc>
          <w:tcPr>
            <w:tcW w:w="1114" w:type="dxa"/>
          </w:tcPr>
          <w:p w14:paraId="5F78F60F" w14:textId="77777777" w:rsidR="004149EA" w:rsidRPr="00164FF5" w:rsidRDefault="004149EA" w:rsidP="00FD34E8">
            <w:pPr>
              <w:spacing w:before="60" w:after="60"/>
              <w:rPr>
                <w:szCs w:val="22"/>
              </w:rPr>
            </w:pPr>
            <w:r w:rsidRPr="00164FF5">
              <w:rPr>
                <w:szCs w:val="22"/>
              </w:rPr>
              <w:t>°C</w:t>
            </w:r>
          </w:p>
        </w:tc>
        <w:tc>
          <w:tcPr>
            <w:tcW w:w="1795" w:type="dxa"/>
          </w:tcPr>
          <w:p w14:paraId="3E848D64" w14:textId="77777777" w:rsidR="004149EA" w:rsidRPr="00164FF5" w:rsidRDefault="004149EA" w:rsidP="00FD34E8">
            <w:pPr>
              <w:spacing w:before="60" w:after="60"/>
              <w:rPr>
                <w:szCs w:val="22"/>
              </w:rPr>
            </w:pPr>
            <w:r w:rsidRPr="00164FF5">
              <w:rPr>
                <w:szCs w:val="22"/>
              </w:rPr>
              <w:t>PN-EN 1427 [22]</w:t>
            </w:r>
          </w:p>
        </w:tc>
        <w:tc>
          <w:tcPr>
            <w:tcW w:w="1226" w:type="dxa"/>
          </w:tcPr>
          <w:p w14:paraId="7E311D66" w14:textId="77777777" w:rsidR="004149EA" w:rsidRPr="00164FF5" w:rsidRDefault="004149EA" w:rsidP="00FD34E8">
            <w:pPr>
              <w:spacing w:before="60" w:after="60"/>
              <w:rPr>
                <w:szCs w:val="22"/>
              </w:rPr>
            </w:pPr>
            <w:r w:rsidRPr="00164FF5">
              <w:rPr>
                <w:szCs w:val="22"/>
              </w:rPr>
              <w:t>46-54</w:t>
            </w:r>
          </w:p>
        </w:tc>
      </w:tr>
      <w:tr w:rsidR="004149EA" w:rsidRPr="00164FF5" w14:paraId="3F97240E" w14:textId="77777777" w:rsidTr="00FD34E8">
        <w:trPr>
          <w:jc w:val="center"/>
        </w:trPr>
        <w:tc>
          <w:tcPr>
            <w:tcW w:w="543" w:type="dxa"/>
          </w:tcPr>
          <w:p w14:paraId="22E3CBDD" w14:textId="77777777" w:rsidR="004149EA" w:rsidRPr="00164FF5" w:rsidRDefault="004149EA" w:rsidP="00FD34E8">
            <w:pPr>
              <w:rPr>
                <w:szCs w:val="22"/>
              </w:rPr>
            </w:pPr>
            <w:r w:rsidRPr="00164FF5">
              <w:rPr>
                <w:szCs w:val="22"/>
              </w:rPr>
              <w:t>3</w:t>
            </w:r>
          </w:p>
        </w:tc>
        <w:tc>
          <w:tcPr>
            <w:tcW w:w="3255" w:type="dxa"/>
          </w:tcPr>
          <w:p w14:paraId="1810A5F8" w14:textId="77777777" w:rsidR="004149EA" w:rsidRPr="00164FF5" w:rsidRDefault="004149EA" w:rsidP="00FD34E8">
            <w:pPr>
              <w:rPr>
                <w:szCs w:val="22"/>
              </w:rPr>
            </w:pPr>
            <w:r w:rsidRPr="00164FF5">
              <w:rPr>
                <w:szCs w:val="22"/>
              </w:rPr>
              <w:t xml:space="preserve">Temperatura zapłonu, </w:t>
            </w:r>
          </w:p>
          <w:p w14:paraId="51BBD5E9" w14:textId="77777777" w:rsidR="004149EA" w:rsidRPr="00164FF5" w:rsidRDefault="004149EA" w:rsidP="00FD34E8">
            <w:pPr>
              <w:rPr>
                <w:szCs w:val="22"/>
              </w:rPr>
            </w:pPr>
            <w:r w:rsidRPr="00164FF5">
              <w:rPr>
                <w:szCs w:val="22"/>
              </w:rPr>
              <w:t>nie mniej niż</w:t>
            </w:r>
          </w:p>
        </w:tc>
        <w:tc>
          <w:tcPr>
            <w:tcW w:w="1114" w:type="dxa"/>
          </w:tcPr>
          <w:p w14:paraId="2E0A3C0A" w14:textId="77777777" w:rsidR="004149EA" w:rsidRPr="00164FF5" w:rsidRDefault="004149EA" w:rsidP="00FD34E8">
            <w:pPr>
              <w:spacing w:before="120"/>
              <w:rPr>
                <w:szCs w:val="22"/>
              </w:rPr>
            </w:pPr>
            <w:r w:rsidRPr="00164FF5">
              <w:rPr>
                <w:szCs w:val="22"/>
              </w:rPr>
              <w:t>°C</w:t>
            </w:r>
          </w:p>
        </w:tc>
        <w:tc>
          <w:tcPr>
            <w:tcW w:w="1795" w:type="dxa"/>
          </w:tcPr>
          <w:p w14:paraId="59AE10CA" w14:textId="77777777" w:rsidR="004149EA" w:rsidRPr="00164FF5" w:rsidRDefault="004149EA" w:rsidP="00FD34E8">
            <w:pPr>
              <w:spacing w:before="120"/>
              <w:rPr>
                <w:szCs w:val="22"/>
              </w:rPr>
            </w:pPr>
            <w:r w:rsidRPr="00164FF5">
              <w:rPr>
                <w:szCs w:val="22"/>
              </w:rPr>
              <w:t>PN-EN 22592 [67]</w:t>
            </w:r>
          </w:p>
        </w:tc>
        <w:tc>
          <w:tcPr>
            <w:tcW w:w="1226" w:type="dxa"/>
          </w:tcPr>
          <w:p w14:paraId="05C70854" w14:textId="77777777" w:rsidR="004149EA" w:rsidRPr="00164FF5" w:rsidRDefault="004149EA" w:rsidP="00FD34E8">
            <w:pPr>
              <w:spacing w:before="120"/>
              <w:rPr>
                <w:szCs w:val="22"/>
              </w:rPr>
            </w:pPr>
            <w:r w:rsidRPr="00164FF5">
              <w:rPr>
                <w:szCs w:val="22"/>
              </w:rPr>
              <w:t>230</w:t>
            </w:r>
          </w:p>
        </w:tc>
      </w:tr>
      <w:tr w:rsidR="004149EA" w:rsidRPr="00164FF5" w14:paraId="2557FD46" w14:textId="77777777" w:rsidTr="00FD34E8">
        <w:trPr>
          <w:jc w:val="center"/>
        </w:trPr>
        <w:tc>
          <w:tcPr>
            <w:tcW w:w="543" w:type="dxa"/>
          </w:tcPr>
          <w:p w14:paraId="244F0700" w14:textId="77777777" w:rsidR="004149EA" w:rsidRPr="00164FF5" w:rsidRDefault="004149EA" w:rsidP="00FD34E8">
            <w:pPr>
              <w:rPr>
                <w:szCs w:val="22"/>
              </w:rPr>
            </w:pPr>
            <w:r w:rsidRPr="00164FF5">
              <w:rPr>
                <w:szCs w:val="22"/>
              </w:rPr>
              <w:t>4</w:t>
            </w:r>
          </w:p>
        </w:tc>
        <w:tc>
          <w:tcPr>
            <w:tcW w:w="3255" w:type="dxa"/>
          </w:tcPr>
          <w:p w14:paraId="06CC63A5" w14:textId="77777777" w:rsidR="004149EA" w:rsidRPr="00164FF5" w:rsidRDefault="004149EA" w:rsidP="00FD34E8">
            <w:pPr>
              <w:rPr>
                <w:szCs w:val="22"/>
              </w:rPr>
            </w:pPr>
            <w:r w:rsidRPr="00164FF5">
              <w:rPr>
                <w:szCs w:val="22"/>
              </w:rPr>
              <w:t xml:space="preserve">Zawartość składników rozpuszczalnych, </w:t>
            </w:r>
          </w:p>
          <w:p w14:paraId="6A175FD8" w14:textId="77777777" w:rsidR="004149EA" w:rsidRPr="00164FF5" w:rsidRDefault="004149EA" w:rsidP="00FD34E8">
            <w:pPr>
              <w:rPr>
                <w:szCs w:val="22"/>
              </w:rPr>
            </w:pPr>
            <w:r w:rsidRPr="00164FF5">
              <w:rPr>
                <w:szCs w:val="22"/>
              </w:rPr>
              <w:t>nie mniej niż</w:t>
            </w:r>
          </w:p>
        </w:tc>
        <w:tc>
          <w:tcPr>
            <w:tcW w:w="1114" w:type="dxa"/>
          </w:tcPr>
          <w:p w14:paraId="1DC4D66F" w14:textId="77777777" w:rsidR="004149EA" w:rsidRPr="00164FF5" w:rsidRDefault="004149EA" w:rsidP="00FD34E8">
            <w:pPr>
              <w:rPr>
                <w:szCs w:val="22"/>
              </w:rPr>
            </w:pPr>
          </w:p>
          <w:p w14:paraId="2363288F" w14:textId="77777777" w:rsidR="004149EA" w:rsidRPr="00164FF5" w:rsidRDefault="004149EA" w:rsidP="00FD34E8">
            <w:pPr>
              <w:rPr>
                <w:szCs w:val="22"/>
              </w:rPr>
            </w:pPr>
            <w:r w:rsidRPr="00164FF5">
              <w:rPr>
                <w:szCs w:val="22"/>
              </w:rPr>
              <w:t>% m/m</w:t>
            </w:r>
          </w:p>
        </w:tc>
        <w:tc>
          <w:tcPr>
            <w:tcW w:w="1795" w:type="dxa"/>
          </w:tcPr>
          <w:p w14:paraId="2E17AD53" w14:textId="77777777" w:rsidR="004149EA" w:rsidRPr="00164FF5" w:rsidRDefault="004149EA" w:rsidP="00FD34E8">
            <w:pPr>
              <w:spacing w:before="120"/>
              <w:rPr>
                <w:szCs w:val="22"/>
              </w:rPr>
            </w:pPr>
            <w:r w:rsidRPr="00164FF5">
              <w:rPr>
                <w:szCs w:val="22"/>
              </w:rPr>
              <w:t>PN-EN 12592 [25]</w:t>
            </w:r>
          </w:p>
        </w:tc>
        <w:tc>
          <w:tcPr>
            <w:tcW w:w="1226" w:type="dxa"/>
          </w:tcPr>
          <w:p w14:paraId="5D61058B" w14:textId="77777777" w:rsidR="004149EA" w:rsidRPr="00164FF5" w:rsidRDefault="004149EA" w:rsidP="00FD34E8">
            <w:pPr>
              <w:rPr>
                <w:szCs w:val="22"/>
              </w:rPr>
            </w:pPr>
          </w:p>
          <w:p w14:paraId="6E1E8EC5" w14:textId="77777777" w:rsidR="004149EA" w:rsidRPr="00164FF5" w:rsidRDefault="004149EA" w:rsidP="00FD34E8">
            <w:pPr>
              <w:rPr>
                <w:szCs w:val="22"/>
              </w:rPr>
            </w:pPr>
            <w:r w:rsidRPr="00164FF5">
              <w:rPr>
                <w:szCs w:val="22"/>
              </w:rPr>
              <w:t>99</w:t>
            </w:r>
          </w:p>
        </w:tc>
      </w:tr>
      <w:tr w:rsidR="004149EA" w:rsidRPr="00164FF5" w14:paraId="5112732C" w14:textId="77777777" w:rsidTr="00FD34E8">
        <w:trPr>
          <w:jc w:val="center"/>
        </w:trPr>
        <w:tc>
          <w:tcPr>
            <w:tcW w:w="543" w:type="dxa"/>
          </w:tcPr>
          <w:p w14:paraId="3B9C3AE0" w14:textId="77777777" w:rsidR="004149EA" w:rsidRPr="00164FF5" w:rsidRDefault="004149EA" w:rsidP="00FD34E8">
            <w:pPr>
              <w:rPr>
                <w:szCs w:val="22"/>
              </w:rPr>
            </w:pPr>
            <w:r w:rsidRPr="00164FF5">
              <w:rPr>
                <w:szCs w:val="22"/>
              </w:rPr>
              <w:t>5</w:t>
            </w:r>
          </w:p>
        </w:tc>
        <w:tc>
          <w:tcPr>
            <w:tcW w:w="3255" w:type="dxa"/>
          </w:tcPr>
          <w:p w14:paraId="738B720C" w14:textId="77777777" w:rsidR="004149EA" w:rsidRPr="00164FF5" w:rsidRDefault="004149EA" w:rsidP="00FD34E8">
            <w:pPr>
              <w:rPr>
                <w:szCs w:val="22"/>
              </w:rPr>
            </w:pPr>
            <w:r w:rsidRPr="00164FF5">
              <w:rPr>
                <w:szCs w:val="22"/>
              </w:rPr>
              <w:t xml:space="preserve">Zmiana masy po starzeniu (ubytek lub przyrost), </w:t>
            </w:r>
          </w:p>
          <w:p w14:paraId="47A32BEC" w14:textId="77777777" w:rsidR="004149EA" w:rsidRPr="00164FF5" w:rsidRDefault="004149EA" w:rsidP="00FD34E8">
            <w:pPr>
              <w:rPr>
                <w:szCs w:val="22"/>
              </w:rPr>
            </w:pPr>
            <w:r w:rsidRPr="00164FF5">
              <w:rPr>
                <w:szCs w:val="22"/>
              </w:rPr>
              <w:t>nie więcej niż</w:t>
            </w:r>
          </w:p>
        </w:tc>
        <w:tc>
          <w:tcPr>
            <w:tcW w:w="1114" w:type="dxa"/>
          </w:tcPr>
          <w:p w14:paraId="59D8D66C" w14:textId="77777777" w:rsidR="004149EA" w:rsidRPr="00164FF5" w:rsidRDefault="004149EA" w:rsidP="00FD34E8">
            <w:pPr>
              <w:rPr>
                <w:szCs w:val="22"/>
              </w:rPr>
            </w:pPr>
          </w:p>
          <w:p w14:paraId="6EA6D755" w14:textId="77777777" w:rsidR="004149EA" w:rsidRPr="00164FF5" w:rsidRDefault="004149EA" w:rsidP="00FD34E8">
            <w:pPr>
              <w:rPr>
                <w:szCs w:val="22"/>
              </w:rPr>
            </w:pPr>
            <w:r w:rsidRPr="00164FF5">
              <w:rPr>
                <w:szCs w:val="22"/>
              </w:rPr>
              <w:t>% m/m</w:t>
            </w:r>
          </w:p>
        </w:tc>
        <w:tc>
          <w:tcPr>
            <w:tcW w:w="1795" w:type="dxa"/>
          </w:tcPr>
          <w:p w14:paraId="119FB983" w14:textId="77777777" w:rsidR="004149EA" w:rsidRPr="00164FF5" w:rsidRDefault="004149EA" w:rsidP="00FD34E8">
            <w:pPr>
              <w:spacing w:before="120"/>
              <w:rPr>
                <w:szCs w:val="22"/>
              </w:rPr>
            </w:pPr>
            <w:r w:rsidRPr="00164FF5">
              <w:rPr>
                <w:szCs w:val="22"/>
              </w:rPr>
              <w:t>PN-EN 12607-1 [30]</w:t>
            </w:r>
          </w:p>
        </w:tc>
        <w:tc>
          <w:tcPr>
            <w:tcW w:w="1226" w:type="dxa"/>
          </w:tcPr>
          <w:p w14:paraId="379CA424" w14:textId="77777777" w:rsidR="004149EA" w:rsidRPr="00164FF5" w:rsidRDefault="004149EA" w:rsidP="00FD34E8">
            <w:pPr>
              <w:rPr>
                <w:szCs w:val="22"/>
              </w:rPr>
            </w:pPr>
          </w:p>
          <w:p w14:paraId="0F51D2D8" w14:textId="77777777" w:rsidR="004149EA" w:rsidRPr="00164FF5" w:rsidRDefault="004149EA" w:rsidP="00FD34E8">
            <w:pPr>
              <w:rPr>
                <w:szCs w:val="22"/>
              </w:rPr>
            </w:pPr>
            <w:r w:rsidRPr="00164FF5">
              <w:rPr>
                <w:szCs w:val="22"/>
              </w:rPr>
              <w:t>0,5</w:t>
            </w:r>
          </w:p>
        </w:tc>
      </w:tr>
      <w:tr w:rsidR="004149EA" w:rsidRPr="00164FF5" w14:paraId="292D52C3" w14:textId="77777777" w:rsidTr="00FD34E8">
        <w:trPr>
          <w:jc w:val="center"/>
        </w:trPr>
        <w:tc>
          <w:tcPr>
            <w:tcW w:w="543" w:type="dxa"/>
          </w:tcPr>
          <w:p w14:paraId="4BD93C7F" w14:textId="77777777" w:rsidR="004149EA" w:rsidRPr="00164FF5" w:rsidRDefault="004149EA" w:rsidP="00FD34E8">
            <w:pPr>
              <w:rPr>
                <w:szCs w:val="22"/>
              </w:rPr>
            </w:pPr>
            <w:r w:rsidRPr="00164FF5">
              <w:rPr>
                <w:szCs w:val="22"/>
              </w:rPr>
              <w:t>6</w:t>
            </w:r>
          </w:p>
        </w:tc>
        <w:tc>
          <w:tcPr>
            <w:tcW w:w="3255" w:type="dxa"/>
          </w:tcPr>
          <w:p w14:paraId="67F2A1FC" w14:textId="77777777" w:rsidR="004149EA" w:rsidRPr="00164FF5" w:rsidRDefault="004149EA" w:rsidP="00FD34E8">
            <w:pPr>
              <w:rPr>
                <w:szCs w:val="22"/>
              </w:rPr>
            </w:pPr>
            <w:r w:rsidRPr="00164FF5">
              <w:rPr>
                <w:szCs w:val="22"/>
              </w:rPr>
              <w:t>Pozostała penetracja po starzeniu, nie mniej niż</w:t>
            </w:r>
          </w:p>
        </w:tc>
        <w:tc>
          <w:tcPr>
            <w:tcW w:w="1114" w:type="dxa"/>
          </w:tcPr>
          <w:p w14:paraId="623D362F" w14:textId="77777777" w:rsidR="004149EA" w:rsidRPr="00164FF5" w:rsidRDefault="004149EA" w:rsidP="00FD34E8">
            <w:pPr>
              <w:spacing w:before="120"/>
              <w:rPr>
                <w:szCs w:val="22"/>
              </w:rPr>
            </w:pPr>
            <w:r w:rsidRPr="00164FF5">
              <w:rPr>
                <w:szCs w:val="22"/>
              </w:rPr>
              <w:t>%</w:t>
            </w:r>
          </w:p>
        </w:tc>
        <w:tc>
          <w:tcPr>
            <w:tcW w:w="1795" w:type="dxa"/>
          </w:tcPr>
          <w:p w14:paraId="615489A8" w14:textId="77777777" w:rsidR="004149EA" w:rsidRPr="00164FF5" w:rsidRDefault="004149EA" w:rsidP="00FD34E8">
            <w:pPr>
              <w:rPr>
                <w:szCs w:val="22"/>
              </w:rPr>
            </w:pPr>
            <w:r w:rsidRPr="00164FF5">
              <w:rPr>
                <w:szCs w:val="22"/>
              </w:rPr>
              <w:t>PN-EN 1426 [21]</w:t>
            </w:r>
          </w:p>
        </w:tc>
        <w:tc>
          <w:tcPr>
            <w:tcW w:w="1226" w:type="dxa"/>
          </w:tcPr>
          <w:p w14:paraId="0331D10B" w14:textId="77777777" w:rsidR="004149EA" w:rsidRPr="00164FF5" w:rsidRDefault="004149EA" w:rsidP="00FD34E8">
            <w:pPr>
              <w:spacing w:before="120"/>
              <w:rPr>
                <w:szCs w:val="22"/>
              </w:rPr>
            </w:pPr>
            <w:r w:rsidRPr="00164FF5">
              <w:rPr>
                <w:szCs w:val="22"/>
              </w:rPr>
              <w:t>50</w:t>
            </w:r>
          </w:p>
        </w:tc>
      </w:tr>
      <w:tr w:rsidR="004149EA" w:rsidRPr="00164FF5" w14:paraId="4F8B99AD" w14:textId="77777777" w:rsidTr="00FD34E8">
        <w:trPr>
          <w:jc w:val="center"/>
        </w:trPr>
        <w:tc>
          <w:tcPr>
            <w:tcW w:w="543" w:type="dxa"/>
          </w:tcPr>
          <w:p w14:paraId="4ACCCC6C" w14:textId="77777777" w:rsidR="004149EA" w:rsidRPr="00164FF5" w:rsidRDefault="004149EA" w:rsidP="00FD34E8">
            <w:pPr>
              <w:rPr>
                <w:szCs w:val="22"/>
              </w:rPr>
            </w:pPr>
            <w:r w:rsidRPr="00164FF5">
              <w:rPr>
                <w:szCs w:val="22"/>
              </w:rPr>
              <w:t>7</w:t>
            </w:r>
          </w:p>
        </w:tc>
        <w:tc>
          <w:tcPr>
            <w:tcW w:w="3255" w:type="dxa"/>
          </w:tcPr>
          <w:p w14:paraId="2DCB23F3" w14:textId="77777777" w:rsidR="004149EA" w:rsidRPr="00164FF5" w:rsidRDefault="004149EA" w:rsidP="00FD34E8">
            <w:pPr>
              <w:rPr>
                <w:szCs w:val="22"/>
              </w:rPr>
            </w:pPr>
            <w:r w:rsidRPr="00164FF5">
              <w:rPr>
                <w:szCs w:val="22"/>
              </w:rPr>
              <w:t>Temperatura mięknienia po starzeniu, nie mniej niż</w:t>
            </w:r>
          </w:p>
        </w:tc>
        <w:tc>
          <w:tcPr>
            <w:tcW w:w="1114" w:type="dxa"/>
          </w:tcPr>
          <w:p w14:paraId="652EFD83" w14:textId="77777777" w:rsidR="004149EA" w:rsidRPr="00164FF5" w:rsidRDefault="004149EA" w:rsidP="00FD34E8">
            <w:pPr>
              <w:rPr>
                <w:szCs w:val="22"/>
              </w:rPr>
            </w:pPr>
            <w:r w:rsidRPr="00164FF5">
              <w:rPr>
                <w:szCs w:val="22"/>
              </w:rPr>
              <w:t>°C</w:t>
            </w:r>
          </w:p>
        </w:tc>
        <w:tc>
          <w:tcPr>
            <w:tcW w:w="1795" w:type="dxa"/>
          </w:tcPr>
          <w:p w14:paraId="56C07B6E" w14:textId="77777777" w:rsidR="004149EA" w:rsidRPr="00164FF5" w:rsidRDefault="004149EA" w:rsidP="00FD34E8">
            <w:pPr>
              <w:rPr>
                <w:szCs w:val="22"/>
              </w:rPr>
            </w:pPr>
            <w:r w:rsidRPr="00164FF5">
              <w:rPr>
                <w:szCs w:val="22"/>
              </w:rPr>
              <w:t>PN-EN 1427 [22]</w:t>
            </w:r>
          </w:p>
        </w:tc>
        <w:tc>
          <w:tcPr>
            <w:tcW w:w="1226" w:type="dxa"/>
          </w:tcPr>
          <w:p w14:paraId="314C19EE" w14:textId="77777777" w:rsidR="004149EA" w:rsidRPr="00164FF5" w:rsidRDefault="004149EA" w:rsidP="00FD34E8">
            <w:pPr>
              <w:spacing w:before="120"/>
              <w:rPr>
                <w:szCs w:val="22"/>
              </w:rPr>
            </w:pPr>
            <w:r w:rsidRPr="00164FF5">
              <w:rPr>
                <w:szCs w:val="22"/>
              </w:rPr>
              <w:t>48</w:t>
            </w:r>
          </w:p>
        </w:tc>
      </w:tr>
      <w:tr w:rsidR="004149EA" w:rsidRPr="00164FF5" w14:paraId="456C518A" w14:textId="77777777" w:rsidTr="00FD34E8">
        <w:trPr>
          <w:jc w:val="center"/>
        </w:trPr>
        <w:tc>
          <w:tcPr>
            <w:tcW w:w="543" w:type="dxa"/>
          </w:tcPr>
          <w:p w14:paraId="39935000" w14:textId="77777777" w:rsidR="004149EA" w:rsidRPr="00164FF5" w:rsidRDefault="004149EA" w:rsidP="00FD34E8">
            <w:pPr>
              <w:rPr>
                <w:szCs w:val="22"/>
              </w:rPr>
            </w:pPr>
            <w:r w:rsidRPr="00164FF5">
              <w:rPr>
                <w:szCs w:val="22"/>
              </w:rPr>
              <w:t>8</w:t>
            </w:r>
          </w:p>
        </w:tc>
        <w:tc>
          <w:tcPr>
            <w:tcW w:w="3255" w:type="dxa"/>
          </w:tcPr>
          <w:p w14:paraId="6370D4C8" w14:textId="77777777" w:rsidR="004149EA" w:rsidRPr="00164FF5" w:rsidRDefault="004149EA" w:rsidP="00FD34E8">
            <w:pPr>
              <w:rPr>
                <w:szCs w:val="22"/>
              </w:rPr>
            </w:pPr>
            <w:r w:rsidRPr="00164FF5">
              <w:rPr>
                <w:szCs w:val="22"/>
              </w:rPr>
              <w:t>Wzrost temp. mięknienia po starzeniu, nie więcej niż</w:t>
            </w:r>
          </w:p>
        </w:tc>
        <w:tc>
          <w:tcPr>
            <w:tcW w:w="1114" w:type="dxa"/>
          </w:tcPr>
          <w:p w14:paraId="7A9FF31D" w14:textId="77777777" w:rsidR="004149EA" w:rsidRPr="00164FF5" w:rsidRDefault="004149EA" w:rsidP="00FD34E8">
            <w:pPr>
              <w:rPr>
                <w:szCs w:val="22"/>
              </w:rPr>
            </w:pPr>
            <w:r w:rsidRPr="00164FF5">
              <w:rPr>
                <w:szCs w:val="22"/>
              </w:rPr>
              <w:t>°C</w:t>
            </w:r>
          </w:p>
        </w:tc>
        <w:tc>
          <w:tcPr>
            <w:tcW w:w="1795" w:type="dxa"/>
          </w:tcPr>
          <w:p w14:paraId="653EA667" w14:textId="77777777" w:rsidR="004149EA" w:rsidRPr="00164FF5" w:rsidRDefault="004149EA" w:rsidP="00FD34E8">
            <w:pPr>
              <w:rPr>
                <w:szCs w:val="22"/>
              </w:rPr>
            </w:pPr>
            <w:r w:rsidRPr="00164FF5">
              <w:rPr>
                <w:szCs w:val="22"/>
              </w:rPr>
              <w:t>PN-EN 1427 [22]</w:t>
            </w:r>
          </w:p>
        </w:tc>
        <w:tc>
          <w:tcPr>
            <w:tcW w:w="1226" w:type="dxa"/>
          </w:tcPr>
          <w:p w14:paraId="2F82BBD3" w14:textId="77777777" w:rsidR="004149EA" w:rsidRPr="00164FF5" w:rsidRDefault="004149EA" w:rsidP="00FD34E8">
            <w:pPr>
              <w:spacing w:before="120"/>
              <w:rPr>
                <w:szCs w:val="22"/>
              </w:rPr>
            </w:pPr>
            <w:r w:rsidRPr="00164FF5">
              <w:rPr>
                <w:szCs w:val="22"/>
              </w:rPr>
              <w:t>9</w:t>
            </w:r>
          </w:p>
        </w:tc>
      </w:tr>
      <w:tr w:rsidR="004149EA" w:rsidRPr="00164FF5" w14:paraId="56C4A2D7" w14:textId="77777777" w:rsidTr="00FD34E8">
        <w:trPr>
          <w:jc w:val="center"/>
        </w:trPr>
        <w:tc>
          <w:tcPr>
            <w:tcW w:w="7933" w:type="dxa"/>
            <w:gridSpan w:val="5"/>
          </w:tcPr>
          <w:p w14:paraId="6780E456" w14:textId="77777777" w:rsidR="004149EA" w:rsidRPr="00164FF5" w:rsidRDefault="004149EA" w:rsidP="00FD34E8">
            <w:pPr>
              <w:rPr>
                <w:szCs w:val="22"/>
              </w:rPr>
            </w:pPr>
            <w:r w:rsidRPr="00164FF5">
              <w:rPr>
                <w:szCs w:val="22"/>
              </w:rPr>
              <w:t>WŁAŚCIWOŚCI   SPECJALNE   KRAJOWE</w:t>
            </w:r>
          </w:p>
        </w:tc>
      </w:tr>
      <w:tr w:rsidR="004149EA" w:rsidRPr="00164FF5" w14:paraId="690527E7" w14:textId="77777777" w:rsidTr="00FD34E8">
        <w:trPr>
          <w:jc w:val="center"/>
        </w:trPr>
        <w:tc>
          <w:tcPr>
            <w:tcW w:w="543" w:type="dxa"/>
          </w:tcPr>
          <w:p w14:paraId="50A7E5A6" w14:textId="77777777" w:rsidR="004149EA" w:rsidRPr="00164FF5" w:rsidRDefault="004149EA" w:rsidP="00FD34E8">
            <w:pPr>
              <w:rPr>
                <w:szCs w:val="22"/>
              </w:rPr>
            </w:pPr>
            <w:r w:rsidRPr="00164FF5">
              <w:rPr>
                <w:szCs w:val="22"/>
              </w:rPr>
              <w:lastRenderedPageBreak/>
              <w:t>9</w:t>
            </w:r>
          </w:p>
        </w:tc>
        <w:tc>
          <w:tcPr>
            <w:tcW w:w="3255" w:type="dxa"/>
          </w:tcPr>
          <w:p w14:paraId="5421FF73" w14:textId="77777777" w:rsidR="004149EA" w:rsidRPr="00164FF5" w:rsidRDefault="004149EA" w:rsidP="00FD34E8">
            <w:pPr>
              <w:rPr>
                <w:szCs w:val="22"/>
              </w:rPr>
            </w:pPr>
            <w:r w:rsidRPr="00164FF5">
              <w:rPr>
                <w:szCs w:val="22"/>
              </w:rPr>
              <w:t>Temperatura łamliwości Fraassa, nie więcej niż</w:t>
            </w:r>
          </w:p>
        </w:tc>
        <w:tc>
          <w:tcPr>
            <w:tcW w:w="1114" w:type="dxa"/>
          </w:tcPr>
          <w:p w14:paraId="3751B911" w14:textId="77777777" w:rsidR="004149EA" w:rsidRPr="00164FF5" w:rsidRDefault="004149EA" w:rsidP="00FD34E8">
            <w:pPr>
              <w:spacing w:before="120"/>
              <w:rPr>
                <w:szCs w:val="22"/>
              </w:rPr>
            </w:pPr>
            <w:r w:rsidRPr="00164FF5">
              <w:rPr>
                <w:szCs w:val="22"/>
              </w:rPr>
              <w:t>°C</w:t>
            </w:r>
          </w:p>
        </w:tc>
        <w:tc>
          <w:tcPr>
            <w:tcW w:w="1795" w:type="dxa"/>
          </w:tcPr>
          <w:p w14:paraId="5535964B" w14:textId="77777777" w:rsidR="004149EA" w:rsidRPr="00164FF5" w:rsidRDefault="004149EA" w:rsidP="00FD34E8">
            <w:pPr>
              <w:spacing w:before="120"/>
              <w:rPr>
                <w:szCs w:val="22"/>
              </w:rPr>
            </w:pPr>
            <w:r w:rsidRPr="00164FF5">
              <w:rPr>
                <w:szCs w:val="22"/>
              </w:rPr>
              <w:t>PN-EN 12593 [26]</w:t>
            </w:r>
          </w:p>
        </w:tc>
        <w:tc>
          <w:tcPr>
            <w:tcW w:w="1226" w:type="dxa"/>
          </w:tcPr>
          <w:p w14:paraId="03D3A247" w14:textId="77777777" w:rsidR="004149EA" w:rsidRPr="00164FF5" w:rsidRDefault="004149EA" w:rsidP="00FD34E8">
            <w:pPr>
              <w:spacing w:before="120"/>
              <w:rPr>
                <w:szCs w:val="22"/>
              </w:rPr>
            </w:pPr>
            <w:r w:rsidRPr="00164FF5">
              <w:rPr>
                <w:szCs w:val="22"/>
              </w:rPr>
              <w:t>-8</w:t>
            </w:r>
          </w:p>
        </w:tc>
      </w:tr>
      <w:tr w:rsidR="004149EA" w:rsidRPr="00164FF5" w14:paraId="211414C1" w14:textId="77777777" w:rsidTr="00FD34E8">
        <w:trPr>
          <w:jc w:val="center"/>
        </w:trPr>
        <w:tc>
          <w:tcPr>
            <w:tcW w:w="543" w:type="dxa"/>
          </w:tcPr>
          <w:p w14:paraId="05D8A5E8" w14:textId="77777777" w:rsidR="004149EA" w:rsidRPr="00164FF5" w:rsidRDefault="004149EA" w:rsidP="00FD34E8">
            <w:pPr>
              <w:rPr>
                <w:szCs w:val="22"/>
              </w:rPr>
            </w:pPr>
            <w:r w:rsidRPr="00164FF5">
              <w:rPr>
                <w:szCs w:val="22"/>
              </w:rPr>
              <w:t>10</w:t>
            </w:r>
          </w:p>
        </w:tc>
        <w:tc>
          <w:tcPr>
            <w:tcW w:w="3255" w:type="dxa"/>
          </w:tcPr>
          <w:p w14:paraId="636178B7" w14:textId="77777777" w:rsidR="004149EA" w:rsidRPr="00164FF5" w:rsidRDefault="004149EA" w:rsidP="00FD34E8">
            <w:pPr>
              <w:rPr>
                <w:szCs w:val="22"/>
              </w:rPr>
            </w:pPr>
            <w:r w:rsidRPr="00164FF5">
              <w:rPr>
                <w:szCs w:val="22"/>
              </w:rPr>
              <w:t>Indeks penetracji</w:t>
            </w:r>
          </w:p>
        </w:tc>
        <w:tc>
          <w:tcPr>
            <w:tcW w:w="1114" w:type="dxa"/>
          </w:tcPr>
          <w:p w14:paraId="2D60F09A" w14:textId="77777777" w:rsidR="004149EA" w:rsidRPr="00164FF5" w:rsidRDefault="004149EA" w:rsidP="00FD34E8">
            <w:pPr>
              <w:rPr>
                <w:szCs w:val="22"/>
              </w:rPr>
            </w:pPr>
            <w:r w:rsidRPr="00164FF5">
              <w:rPr>
                <w:szCs w:val="22"/>
              </w:rPr>
              <w:t>-</w:t>
            </w:r>
          </w:p>
        </w:tc>
        <w:tc>
          <w:tcPr>
            <w:tcW w:w="1795" w:type="dxa"/>
          </w:tcPr>
          <w:p w14:paraId="7AFB21E7" w14:textId="77777777" w:rsidR="004149EA" w:rsidRPr="00164FF5" w:rsidRDefault="004149EA" w:rsidP="00FD34E8">
            <w:pPr>
              <w:rPr>
                <w:szCs w:val="22"/>
              </w:rPr>
            </w:pPr>
            <w:r w:rsidRPr="00164FF5">
              <w:rPr>
                <w:szCs w:val="22"/>
              </w:rPr>
              <w:t>PN-EN 12591 [24]</w:t>
            </w:r>
          </w:p>
        </w:tc>
        <w:tc>
          <w:tcPr>
            <w:tcW w:w="1226" w:type="dxa"/>
          </w:tcPr>
          <w:p w14:paraId="0F509295" w14:textId="77777777" w:rsidR="004149EA" w:rsidRPr="00164FF5" w:rsidRDefault="004149EA" w:rsidP="00FD34E8">
            <w:pPr>
              <w:rPr>
                <w:szCs w:val="22"/>
              </w:rPr>
            </w:pPr>
            <w:r w:rsidRPr="00164FF5">
              <w:rPr>
                <w:szCs w:val="22"/>
              </w:rPr>
              <w:t>Brak wymagań</w:t>
            </w:r>
          </w:p>
        </w:tc>
      </w:tr>
      <w:tr w:rsidR="004149EA" w:rsidRPr="00164FF5" w14:paraId="100816BE" w14:textId="77777777" w:rsidTr="00FD34E8">
        <w:trPr>
          <w:jc w:val="center"/>
        </w:trPr>
        <w:tc>
          <w:tcPr>
            <w:tcW w:w="543" w:type="dxa"/>
          </w:tcPr>
          <w:p w14:paraId="1A6CF38D" w14:textId="77777777" w:rsidR="004149EA" w:rsidRPr="00164FF5" w:rsidRDefault="004149EA" w:rsidP="00FD34E8">
            <w:pPr>
              <w:rPr>
                <w:szCs w:val="22"/>
              </w:rPr>
            </w:pPr>
            <w:r w:rsidRPr="00164FF5">
              <w:rPr>
                <w:szCs w:val="22"/>
              </w:rPr>
              <w:t>11</w:t>
            </w:r>
          </w:p>
        </w:tc>
        <w:tc>
          <w:tcPr>
            <w:tcW w:w="3255" w:type="dxa"/>
          </w:tcPr>
          <w:p w14:paraId="60C82DFB" w14:textId="77777777" w:rsidR="004149EA" w:rsidRPr="00164FF5" w:rsidRDefault="004149EA" w:rsidP="00FD34E8">
            <w:pPr>
              <w:rPr>
                <w:szCs w:val="22"/>
              </w:rPr>
            </w:pPr>
            <w:r w:rsidRPr="00164FF5">
              <w:rPr>
                <w:szCs w:val="22"/>
              </w:rPr>
              <w:t>Lepkość dynamiczna w 60°C</w:t>
            </w:r>
          </w:p>
        </w:tc>
        <w:tc>
          <w:tcPr>
            <w:tcW w:w="1114" w:type="dxa"/>
          </w:tcPr>
          <w:p w14:paraId="7A98D424" w14:textId="77777777" w:rsidR="004149EA" w:rsidRPr="00164FF5" w:rsidRDefault="004149EA" w:rsidP="00FD34E8">
            <w:pPr>
              <w:rPr>
                <w:szCs w:val="22"/>
              </w:rPr>
            </w:pPr>
            <w:r w:rsidRPr="00164FF5">
              <w:rPr>
                <w:szCs w:val="22"/>
              </w:rPr>
              <w:t>Pa∙s</w:t>
            </w:r>
          </w:p>
        </w:tc>
        <w:tc>
          <w:tcPr>
            <w:tcW w:w="1795" w:type="dxa"/>
          </w:tcPr>
          <w:p w14:paraId="540F60BD" w14:textId="77777777" w:rsidR="004149EA" w:rsidRPr="00164FF5" w:rsidRDefault="004149EA" w:rsidP="00FD34E8">
            <w:pPr>
              <w:rPr>
                <w:szCs w:val="22"/>
              </w:rPr>
            </w:pPr>
            <w:r w:rsidRPr="00164FF5">
              <w:rPr>
                <w:szCs w:val="22"/>
              </w:rPr>
              <w:t>PN-EN 12596 [28]</w:t>
            </w:r>
          </w:p>
        </w:tc>
        <w:tc>
          <w:tcPr>
            <w:tcW w:w="1226" w:type="dxa"/>
          </w:tcPr>
          <w:p w14:paraId="6CFF0FA5" w14:textId="77777777" w:rsidR="004149EA" w:rsidRPr="00164FF5" w:rsidRDefault="004149EA" w:rsidP="00FD34E8">
            <w:pPr>
              <w:rPr>
                <w:szCs w:val="22"/>
              </w:rPr>
            </w:pPr>
            <w:r w:rsidRPr="00164FF5">
              <w:rPr>
                <w:szCs w:val="22"/>
              </w:rPr>
              <w:t>Brak wymagań</w:t>
            </w:r>
          </w:p>
        </w:tc>
      </w:tr>
      <w:tr w:rsidR="004149EA" w:rsidRPr="00164FF5" w14:paraId="104A12C1" w14:textId="77777777" w:rsidTr="00FD34E8">
        <w:trPr>
          <w:jc w:val="center"/>
        </w:trPr>
        <w:tc>
          <w:tcPr>
            <w:tcW w:w="543" w:type="dxa"/>
          </w:tcPr>
          <w:p w14:paraId="215D3CC9" w14:textId="77777777" w:rsidR="004149EA" w:rsidRPr="00164FF5" w:rsidRDefault="004149EA" w:rsidP="00FD34E8">
            <w:pPr>
              <w:rPr>
                <w:szCs w:val="22"/>
              </w:rPr>
            </w:pPr>
            <w:r w:rsidRPr="00164FF5">
              <w:rPr>
                <w:szCs w:val="22"/>
              </w:rPr>
              <w:t>12</w:t>
            </w:r>
          </w:p>
        </w:tc>
        <w:tc>
          <w:tcPr>
            <w:tcW w:w="3255" w:type="dxa"/>
          </w:tcPr>
          <w:p w14:paraId="10F1A29F" w14:textId="77777777" w:rsidR="004149EA" w:rsidRPr="00164FF5" w:rsidRDefault="004149EA" w:rsidP="00FD34E8">
            <w:pPr>
              <w:rPr>
                <w:szCs w:val="22"/>
              </w:rPr>
            </w:pPr>
            <w:r w:rsidRPr="00164FF5">
              <w:rPr>
                <w:szCs w:val="22"/>
              </w:rPr>
              <w:t>Lepkość kinematyczna w 135°C</w:t>
            </w:r>
          </w:p>
        </w:tc>
        <w:tc>
          <w:tcPr>
            <w:tcW w:w="1114" w:type="dxa"/>
          </w:tcPr>
          <w:p w14:paraId="20F858B3" w14:textId="77777777" w:rsidR="004149EA" w:rsidRPr="00164FF5" w:rsidRDefault="004149EA" w:rsidP="00FD34E8">
            <w:pPr>
              <w:rPr>
                <w:szCs w:val="22"/>
              </w:rPr>
            </w:pPr>
            <w:r w:rsidRPr="00164FF5">
              <w:rPr>
                <w:szCs w:val="22"/>
              </w:rPr>
              <w:t>mm</w:t>
            </w:r>
            <w:r w:rsidRPr="00164FF5">
              <w:rPr>
                <w:szCs w:val="22"/>
                <w:vertAlign w:val="superscript"/>
              </w:rPr>
              <w:t>2</w:t>
            </w:r>
            <w:r w:rsidRPr="00164FF5">
              <w:rPr>
                <w:szCs w:val="22"/>
              </w:rPr>
              <w:t>/s</w:t>
            </w:r>
          </w:p>
        </w:tc>
        <w:tc>
          <w:tcPr>
            <w:tcW w:w="1795" w:type="dxa"/>
          </w:tcPr>
          <w:p w14:paraId="726F8193" w14:textId="77777777" w:rsidR="004149EA" w:rsidRPr="00164FF5" w:rsidRDefault="004149EA" w:rsidP="00FD34E8">
            <w:pPr>
              <w:rPr>
                <w:szCs w:val="22"/>
              </w:rPr>
            </w:pPr>
            <w:r w:rsidRPr="00164FF5">
              <w:rPr>
                <w:szCs w:val="22"/>
              </w:rPr>
              <w:t>PN-EN 12595 [27]</w:t>
            </w:r>
          </w:p>
        </w:tc>
        <w:tc>
          <w:tcPr>
            <w:tcW w:w="1226" w:type="dxa"/>
          </w:tcPr>
          <w:p w14:paraId="3ACAC73C" w14:textId="77777777" w:rsidR="004149EA" w:rsidRPr="00164FF5" w:rsidRDefault="004149EA" w:rsidP="00FD34E8">
            <w:pPr>
              <w:rPr>
                <w:szCs w:val="22"/>
              </w:rPr>
            </w:pPr>
            <w:r w:rsidRPr="00164FF5">
              <w:rPr>
                <w:szCs w:val="22"/>
              </w:rPr>
              <w:t>Brak wymagań</w:t>
            </w:r>
          </w:p>
        </w:tc>
      </w:tr>
    </w:tbl>
    <w:p w14:paraId="04BE344F" w14:textId="77777777" w:rsidR="004149EA" w:rsidRPr="002D158E" w:rsidRDefault="004149EA" w:rsidP="004149EA">
      <w:pPr>
        <w:spacing w:before="120" w:after="120"/>
        <w:rPr>
          <w:szCs w:val="22"/>
        </w:rPr>
      </w:pPr>
    </w:p>
    <w:p w14:paraId="0FE96509" w14:textId="77777777" w:rsidR="004149EA" w:rsidRPr="002D158E" w:rsidRDefault="004149EA" w:rsidP="004149EA">
      <w:pPr>
        <w:rPr>
          <w:szCs w:val="22"/>
        </w:rPr>
      </w:pPr>
      <w:r w:rsidRPr="002D158E">
        <w:rPr>
          <w:szCs w:val="22"/>
        </w:rPr>
        <w:tab/>
        <w:t xml:space="preserve">Składowanie asfaltu drogowego powinno się odbywać w zbiornikach, wykluczających zanieczyszczenie asfaltu i wyposażonych w system grzewczy pośredni (bez kontaktu asfaltu z przewodami grzewczymi). Zbiornik roboczy otaczarki powinien być izolowany termicznie, posiadać automatyczny system grzewczy z tolerancją ± </w:t>
      </w:r>
      <w:smartTag w:uri="urn:schemas-microsoft-com:office:smarttags" w:element="metricconverter">
        <w:smartTagPr>
          <w:attr w:name="ProductID" w:val="5ﾰC"/>
        </w:smartTagPr>
        <w:r w:rsidRPr="002D158E">
          <w:rPr>
            <w:szCs w:val="22"/>
          </w:rPr>
          <w:t>5°C</w:t>
        </w:r>
      </w:smartTag>
      <w:r w:rsidRPr="002D158E">
        <w:rPr>
          <w:szCs w:val="22"/>
        </w:rPr>
        <w:t xml:space="preserve"> oraz układ cyrkulacji asfaltu.</w:t>
      </w:r>
    </w:p>
    <w:p w14:paraId="07D5D5CD" w14:textId="77777777" w:rsidR="004149EA" w:rsidRPr="002D158E" w:rsidRDefault="004149EA" w:rsidP="004149EA">
      <w:pPr>
        <w:ind w:firstLine="709"/>
        <w:rPr>
          <w:szCs w:val="22"/>
        </w:rPr>
      </w:pPr>
      <w:r w:rsidRPr="002D158E">
        <w:rPr>
          <w:szCs w:val="22"/>
        </w:rPr>
        <w:t>Temperatura lepiszcza asfaltowego w zbiorniku magazynowym (roboczym) nie powinna przekraczać w okresie krótkotrwałym, nie dłuższym niż 5 dni,  poniższych wartości:</w:t>
      </w:r>
    </w:p>
    <w:p w14:paraId="3177D08C" w14:textId="77777777" w:rsidR="004149EA" w:rsidRPr="002D158E" w:rsidRDefault="004149EA" w:rsidP="00D247D5">
      <w:pPr>
        <w:numPr>
          <w:ilvl w:val="0"/>
          <w:numId w:val="293"/>
        </w:numPr>
        <w:overflowPunct w:val="0"/>
        <w:autoSpaceDE w:val="0"/>
        <w:autoSpaceDN w:val="0"/>
        <w:adjustRightInd w:val="0"/>
        <w:ind w:left="426"/>
        <w:textAlignment w:val="baseline"/>
        <w:rPr>
          <w:szCs w:val="22"/>
        </w:rPr>
      </w:pPr>
      <w:r w:rsidRPr="002D158E">
        <w:rPr>
          <w:szCs w:val="22"/>
        </w:rPr>
        <w:t>asfaltu drogowego 50/70: 180°C,</w:t>
      </w:r>
    </w:p>
    <w:p w14:paraId="5C8851BD" w14:textId="77777777" w:rsidR="004149EA" w:rsidRPr="002D158E" w:rsidRDefault="004149EA" w:rsidP="004149EA">
      <w:pPr>
        <w:overflowPunct w:val="0"/>
        <w:autoSpaceDE w:val="0"/>
        <w:autoSpaceDN w:val="0"/>
        <w:adjustRightInd w:val="0"/>
        <w:ind w:left="426"/>
        <w:textAlignment w:val="baseline"/>
        <w:rPr>
          <w:strike/>
          <w:szCs w:val="22"/>
        </w:rPr>
      </w:pPr>
    </w:p>
    <w:p w14:paraId="74B4B96A" w14:textId="77777777" w:rsidR="004149EA" w:rsidRPr="002D158E" w:rsidRDefault="004149EA" w:rsidP="00F664CB">
      <w:pPr>
        <w:pStyle w:val="Nagwek3"/>
      </w:pPr>
      <w:r w:rsidRPr="002D158E">
        <w:t xml:space="preserve">2.3. Kruszywo </w:t>
      </w:r>
    </w:p>
    <w:p w14:paraId="543A1E14" w14:textId="77777777" w:rsidR="004149EA" w:rsidRPr="002D158E" w:rsidRDefault="004149EA" w:rsidP="004149EA">
      <w:pPr>
        <w:rPr>
          <w:szCs w:val="22"/>
        </w:rPr>
      </w:pPr>
      <w:r w:rsidRPr="002D158E">
        <w:rPr>
          <w:szCs w:val="22"/>
        </w:rPr>
        <w:tab/>
        <w:t>Do warstwy ścieralnej z betonu asfaltowego należy stosować kruszywo według PN-EN 13043 [44] i WT-1 Kruszywa 2010 [64], obejmujące kruszywo grube , kruszywo drobne  i wypełniacz. Kruszywa powinny spełniać wymagania podane w tablicach nr 3 i 4.</w:t>
      </w:r>
    </w:p>
    <w:p w14:paraId="54A0C7CC" w14:textId="77777777" w:rsidR="004149EA" w:rsidRPr="002D158E" w:rsidRDefault="004149EA" w:rsidP="004149EA">
      <w:pPr>
        <w:rPr>
          <w:szCs w:val="22"/>
        </w:rPr>
      </w:pPr>
    </w:p>
    <w:p w14:paraId="371DB17B" w14:textId="77777777" w:rsidR="004149EA" w:rsidRPr="002D158E" w:rsidRDefault="004149EA" w:rsidP="004149EA">
      <w:pPr>
        <w:rPr>
          <w:b/>
          <w:szCs w:val="22"/>
        </w:rPr>
      </w:pPr>
      <w:r w:rsidRPr="002D158E">
        <w:rPr>
          <w:b/>
          <w:szCs w:val="22"/>
        </w:rPr>
        <w:t>Tablica nr 3 Wymagane właściwości kruszywa grubego do warstwy ścieralnej z betonu asfaltowego</w:t>
      </w:r>
    </w:p>
    <w:tbl>
      <w:tblPr>
        <w:tblW w:w="788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46"/>
        <w:gridCol w:w="5921"/>
        <w:gridCol w:w="1417"/>
      </w:tblGrid>
      <w:tr w:rsidR="004149EA" w:rsidRPr="002D158E" w14:paraId="50350626" w14:textId="77777777" w:rsidTr="00FD34E8">
        <w:trPr>
          <w:jc w:val="center"/>
        </w:trPr>
        <w:tc>
          <w:tcPr>
            <w:tcW w:w="546" w:type="dxa"/>
            <w:vAlign w:val="center"/>
          </w:tcPr>
          <w:p w14:paraId="092E8365" w14:textId="77777777" w:rsidR="004149EA" w:rsidRPr="002D158E" w:rsidRDefault="004149EA" w:rsidP="00FD34E8">
            <w:pPr>
              <w:rPr>
                <w:szCs w:val="22"/>
              </w:rPr>
            </w:pPr>
            <w:r w:rsidRPr="002D158E">
              <w:rPr>
                <w:szCs w:val="22"/>
              </w:rPr>
              <w:t>Lp.</w:t>
            </w:r>
          </w:p>
        </w:tc>
        <w:tc>
          <w:tcPr>
            <w:tcW w:w="5921" w:type="dxa"/>
            <w:vAlign w:val="center"/>
          </w:tcPr>
          <w:p w14:paraId="587366A6" w14:textId="77777777" w:rsidR="004149EA" w:rsidRPr="002D158E" w:rsidRDefault="004149EA" w:rsidP="00FD34E8">
            <w:pPr>
              <w:spacing w:before="60" w:after="60"/>
              <w:rPr>
                <w:szCs w:val="22"/>
              </w:rPr>
            </w:pPr>
            <w:r w:rsidRPr="002D158E">
              <w:rPr>
                <w:szCs w:val="22"/>
              </w:rPr>
              <w:t>Właściwości kruszywa</w:t>
            </w:r>
          </w:p>
        </w:tc>
        <w:tc>
          <w:tcPr>
            <w:tcW w:w="1417" w:type="dxa"/>
            <w:vAlign w:val="center"/>
          </w:tcPr>
          <w:p w14:paraId="5E35C78B" w14:textId="77777777" w:rsidR="004149EA" w:rsidRPr="002D158E" w:rsidRDefault="004149EA" w:rsidP="00FD34E8">
            <w:pPr>
              <w:spacing w:before="60" w:after="60"/>
              <w:rPr>
                <w:szCs w:val="22"/>
              </w:rPr>
            </w:pPr>
            <w:r w:rsidRPr="002D158E">
              <w:rPr>
                <w:szCs w:val="22"/>
              </w:rPr>
              <w:t>KR1÷KR2</w:t>
            </w:r>
          </w:p>
        </w:tc>
      </w:tr>
      <w:tr w:rsidR="004149EA" w:rsidRPr="002D158E" w14:paraId="3F155402" w14:textId="77777777" w:rsidTr="00FD34E8">
        <w:trPr>
          <w:jc w:val="center"/>
        </w:trPr>
        <w:tc>
          <w:tcPr>
            <w:tcW w:w="546" w:type="dxa"/>
          </w:tcPr>
          <w:p w14:paraId="1D39B3CD" w14:textId="77777777" w:rsidR="004149EA" w:rsidRPr="002D158E" w:rsidRDefault="004149EA" w:rsidP="00FD34E8">
            <w:pPr>
              <w:rPr>
                <w:szCs w:val="22"/>
              </w:rPr>
            </w:pPr>
            <w:r w:rsidRPr="002D158E">
              <w:rPr>
                <w:szCs w:val="22"/>
              </w:rPr>
              <w:t>1</w:t>
            </w:r>
          </w:p>
        </w:tc>
        <w:tc>
          <w:tcPr>
            <w:tcW w:w="5921" w:type="dxa"/>
            <w:vAlign w:val="center"/>
          </w:tcPr>
          <w:p w14:paraId="49B38AB3" w14:textId="3C7AD6A8" w:rsidR="004149EA" w:rsidRPr="002D158E" w:rsidRDefault="004149EA" w:rsidP="00FD34E8">
            <w:pPr>
              <w:rPr>
                <w:b/>
                <w:szCs w:val="22"/>
              </w:rPr>
            </w:pPr>
            <w:r w:rsidRPr="002D158E">
              <w:rPr>
                <w:szCs w:val="22"/>
              </w:rPr>
              <w:t xml:space="preserve">Uziarnienie według PN-EN </w:t>
            </w:r>
            <w:r w:rsidR="00FF5CCB">
              <w:rPr>
                <w:szCs w:val="22"/>
              </w:rPr>
              <w:t>933-1:2012</w:t>
            </w:r>
            <w:r w:rsidRPr="002D158E">
              <w:rPr>
                <w:szCs w:val="22"/>
              </w:rPr>
              <w:t>; kategoria nie niższa niż:</w:t>
            </w:r>
          </w:p>
        </w:tc>
        <w:tc>
          <w:tcPr>
            <w:tcW w:w="1417" w:type="dxa"/>
            <w:vAlign w:val="center"/>
          </w:tcPr>
          <w:p w14:paraId="07DCDCF5" w14:textId="77777777" w:rsidR="004149EA" w:rsidRPr="002D158E" w:rsidRDefault="004149EA" w:rsidP="00FD34E8">
            <w:pPr>
              <w:rPr>
                <w:b/>
                <w:szCs w:val="22"/>
                <w:vertAlign w:val="superscript"/>
              </w:rPr>
            </w:pPr>
            <w:r w:rsidRPr="002D158E">
              <w:rPr>
                <w:szCs w:val="22"/>
              </w:rPr>
              <w:t>G</w:t>
            </w:r>
            <w:r w:rsidRPr="002D158E">
              <w:rPr>
                <w:szCs w:val="22"/>
                <w:vertAlign w:val="subscript"/>
              </w:rPr>
              <w:t>C</w:t>
            </w:r>
            <w:r w:rsidRPr="002D158E">
              <w:rPr>
                <w:szCs w:val="22"/>
              </w:rPr>
              <w:t>85/20</w:t>
            </w:r>
          </w:p>
        </w:tc>
      </w:tr>
      <w:tr w:rsidR="004149EA" w:rsidRPr="002D158E" w14:paraId="3F66A53C" w14:textId="77777777" w:rsidTr="00FD34E8">
        <w:trPr>
          <w:jc w:val="center"/>
        </w:trPr>
        <w:tc>
          <w:tcPr>
            <w:tcW w:w="546" w:type="dxa"/>
          </w:tcPr>
          <w:p w14:paraId="3044A2A0" w14:textId="77777777" w:rsidR="004149EA" w:rsidRPr="002D158E" w:rsidRDefault="004149EA" w:rsidP="00FD34E8">
            <w:pPr>
              <w:rPr>
                <w:szCs w:val="22"/>
              </w:rPr>
            </w:pPr>
            <w:r w:rsidRPr="002D158E">
              <w:rPr>
                <w:szCs w:val="22"/>
              </w:rPr>
              <w:t>2</w:t>
            </w:r>
          </w:p>
        </w:tc>
        <w:tc>
          <w:tcPr>
            <w:tcW w:w="5921" w:type="dxa"/>
            <w:vAlign w:val="center"/>
          </w:tcPr>
          <w:p w14:paraId="541F9C0E" w14:textId="77777777" w:rsidR="004149EA" w:rsidRPr="002D158E" w:rsidRDefault="004149EA" w:rsidP="00FD34E8">
            <w:pPr>
              <w:rPr>
                <w:b/>
                <w:szCs w:val="22"/>
              </w:rPr>
            </w:pPr>
            <w:r w:rsidRPr="002D158E">
              <w:rPr>
                <w:szCs w:val="22"/>
              </w:rPr>
              <w:t>Tolerancja uziarnienia; odchylenia nie większe niż według kategorii:</w:t>
            </w:r>
          </w:p>
        </w:tc>
        <w:tc>
          <w:tcPr>
            <w:tcW w:w="1417" w:type="dxa"/>
          </w:tcPr>
          <w:p w14:paraId="5BB2AD4F" w14:textId="77777777" w:rsidR="004149EA" w:rsidRPr="002D158E" w:rsidRDefault="004149EA" w:rsidP="00FD34E8">
            <w:pPr>
              <w:rPr>
                <w:szCs w:val="22"/>
                <w:vertAlign w:val="subscript"/>
              </w:rPr>
            </w:pPr>
            <w:r w:rsidRPr="002D158E">
              <w:rPr>
                <w:szCs w:val="22"/>
              </w:rPr>
              <w:t>G</w:t>
            </w:r>
            <w:r w:rsidRPr="002D158E">
              <w:rPr>
                <w:szCs w:val="22"/>
                <w:vertAlign w:val="subscript"/>
              </w:rPr>
              <w:t>25/15</w:t>
            </w:r>
          </w:p>
          <w:p w14:paraId="70AFA2F0" w14:textId="77777777" w:rsidR="004149EA" w:rsidRPr="002D158E" w:rsidRDefault="004149EA" w:rsidP="00FD34E8">
            <w:pPr>
              <w:rPr>
                <w:szCs w:val="22"/>
                <w:vertAlign w:val="subscript"/>
              </w:rPr>
            </w:pPr>
            <w:r w:rsidRPr="002D158E">
              <w:rPr>
                <w:szCs w:val="22"/>
              </w:rPr>
              <w:t>G</w:t>
            </w:r>
            <w:r w:rsidRPr="002D158E">
              <w:rPr>
                <w:szCs w:val="22"/>
                <w:vertAlign w:val="subscript"/>
              </w:rPr>
              <w:t>20/15</w:t>
            </w:r>
          </w:p>
          <w:p w14:paraId="1D0AB8F7" w14:textId="77777777" w:rsidR="004149EA" w:rsidRPr="002D158E" w:rsidRDefault="004149EA" w:rsidP="00FD34E8">
            <w:pPr>
              <w:rPr>
                <w:b/>
                <w:szCs w:val="22"/>
              </w:rPr>
            </w:pPr>
            <w:r w:rsidRPr="002D158E">
              <w:rPr>
                <w:szCs w:val="22"/>
              </w:rPr>
              <w:t>G</w:t>
            </w:r>
            <w:r w:rsidRPr="002D158E">
              <w:rPr>
                <w:szCs w:val="22"/>
                <w:vertAlign w:val="subscript"/>
              </w:rPr>
              <w:t>20/17,5</w:t>
            </w:r>
          </w:p>
        </w:tc>
      </w:tr>
      <w:tr w:rsidR="004149EA" w:rsidRPr="002D158E" w14:paraId="3C84E274" w14:textId="77777777" w:rsidTr="00FD34E8">
        <w:trPr>
          <w:jc w:val="center"/>
        </w:trPr>
        <w:tc>
          <w:tcPr>
            <w:tcW w:w="546" w:type="dxa"/>
          </w:tcPr>
          <w:p w14:paraId="5FDDCFE7" w14:textId="77777777" w:rsidR="004149EA" w:rsidRPr="002D158E" w:rsidRDefault="004149EA" w:rsidP="00FD34E8">
            <w:pPr>
              <w:rPr>
                <w:szCs w:val="22"/>
              </w:rPr>
            </w:pPr>
            <w:r w:rsidRPr="002D158E">
              <w:rPr>
                <w:szCs w:val="22"/>
              </w:rPr>
              <w:t>3</w:t>
            </w:r>
          </w:p>
        </w:tc>
        <w:tc>
          <w:tcPr>
            <w:tcW w:w="5921" w:type="dxa"/>
            <w:vAlign w:val="center"/>
          </w:tcPr>
          <w:p w14:paraId="5B7DBA57" w14:textId="742A06FB" w:rsidR="004149EA" w:rsidRPr="002D158E" w:rsidRDefault="004149EA" w:rsidP="00FD34E8">
            <w:pPr>
              <w:rPr>
                <w:b/>
                <w:szCs w:val="22"/>
              </w:rPr>
            </w:pPr>
            <w:r w:rsidRPr="002D158E">
              <w:rPr>
                <w:szCs w:val="22"/>
              </w:rPr>
              <w:t xml:space="preserve">Zawartość pyłu według PN-EN </w:t>
            </w:r>
            <w:r w:rsidR="00FF5CCB">
              <w:rPr>
                <w:szCs w:val="22"/>
              </w:rPr>
              <w:t>933-1:2012</w:t>
            </w:r>
            <w:r w:rsidRPr="002D158E">
              <w:rPr>
                <w:szCs w:val="22"/>
              </w:rPr>
              <w:t>; kategoria nie wyższa niż:</w:t>
            </w:r>
          </w:p>
        </w:tc>
        <w:tc>
          <w:tcPr>
            <w:tcW w:w="1417" w:type="dxa"/>
          </w:tcPr>
          <w:p w14:paraId="01628B41" w14:textId="77777777" w:rsidR="004149EA" w:rsidRPr="002D158E" w:rsidRDefault="004149EA" w:rsidP="00FD34E8">
            <w:pPr>
              <w:spacing w:before="120"/>
              <w:rPr>
                <w:b/>
                <w:szCs w:val="22"/>
              </w:rPr>
            </w:pPr>
            <w:r w:rsidRPr="002D158E">
              <w:rPr>
                <w:i/>
                <w:szCs w:val="22"/>
              </w:rPr>
              <w:t>f</w:t>
            </w:r>
            <w:r w:rsidRPr="002D158E">
              <w:rPr>
                <w:szCs w:val="22"/>
                <w:vertAlign w:val="subscript"/>
              </w:rPr>
              <w:t>2</w:t>
            </w:r>
          </w:p>
        </w:tc>
      </w:tr>
      <w:tr w:rsidR="004149EA" w:rsidRPr="002D158E" w14:paraId="0B497C5A" w14:textId="77777777" w:rsidTr="00FD34E8">
        <w:trPr>
          <w:jc w:val="center"/>
        </w:trPr>
        <w:tc>
          <w:tcPr>
            <w:tcW w:w="546" w:type="dxa"/>
          </w:tcPr>
          <w:p w14:paraId="50F04B91" w14:textId="77777777" w:rsidR="004149EA" w:rsidRPr="002D158E" w:rsidRDefault="004149EA" w:rsidP="00FD34E8">
            <w:pPr>
              <w:rPr>
                <w:szCs w:val="22"/>
              </w:rPr>
            </w:pPr>
            <w:r w:rsidRPr="002D158E">
              <w:rPr>
                <w:szCs w:val="22"/>
              </w:rPr>
              <w:t>4</w:t>
            </w:r>
          </w:p>
        </w:tc>
        <w:tc>
          <w:tcPr>
            <w:tcW w:w="5921" w:type="dxa"/>
            <w:vAlign w:val="center"/>
          </w:tcPr>
          <w:p w14:paraId="2D8FCD4C" w14:textId="77777777" w:rsidR="004149EA" w:rsidRPr="002D158E" w:rsidRDefault="004149EA" w:rsidP="00FD34E8">
            <w:pPr>
              <w:rPr>
                <w:b/>
                <w:szCs w:val="22"/>
              </w:rPr>
            </w:pPr>
            <w:r w:rsidRPr="002D158E">
              <w:rPr>
                <w:szCs w:val="22"/>
              </w:rPr>
              <w:t>Kształt kruszywa według PN-EN 933-3 lub według PN-EN 933-4; kategoria nie wyższa niż:</w:t>
            </w:r>
          </w:p>
        </w:tc>
        <w:tc>
          <w:tcPr>
            <w:tcW w:w="1417" w:type="dxa"/>
          </w:tcPr>
          <w:p w14:paraId="00C3AB5D" w14:textId="77777777" w:rsidR="004149EA" w:rsidRPr="002D158E" w:rsidRDefault="004149EA" w:rsidP="00FD34E8">
            <w:pPr>
              <w:rPr>
                <w:i/>
                <w:szCs w:val="22"/>
              </w:rPr>
            </w:pPr>
          </w:p>
          <w:p w14:paraId="6D91BE96" w14:textId="77777777" w:rsidR="004149EA" w:rsidRPr="002D158E" w:rsidRDefault="004149EA" w:rsidP="00FD34E8">
            <w:pPr>
              <w:rPr>
                <w:b/>
                <w:szCs w:val="22"/>
              </w:rPr>
            </w:pPr>
            <w:r w:rsidRPr="002D158E">
              <w:rPr>
                <w:i/>
                <w:szCs w:val="22"/>
              </w:rPr>
              <w:t>FI</w:t>
            </w:r>
            <w:r w:rsidRPr="002D158E">
              <w:rPr>
                <w:i/>
                <w:szCs w:val="22"/>
                <w:vertAlign w:val="subscript"/>
              </w:rPr>
              <w:t>25</w:t>
            </w:r>
            <w:r w:rsidRPr="002D158E">
              <w:rPr>
                <w:szCs w:val="22"/>
              </w:rPr>
              <w:t xml:space="preserve"> lub </w:t>
            </w:r>
            <w:r w:rsidRPr="002D158E">
              <w:rPr>
                <w:i/>
                <w:szCs w:val="22"/>
              </w:rPr>
              <w:t>SI</w:t>
            </w:r>
            <w:r w:rsidRPr="002D158E">
              <w:rPr>
                <w:i/>
                <w:szCs w:val="22"/>
                <w:vertAlign w:val="subscript"/>
              </w:rPr>
              <w:t>25</w:t>
            </w:r>
          </w:p>
        </w:tc>
      </w:tr>
      <w:tr w:rsidR="004149EA" w:rsidRPr="002D158E" w14:paraId="0821C220"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1D345174" w14:textId="77777777" w:rsidR="004149EA" w:rsidRPr="002D158E" w:rsidRDefault="004149EA" w:rsidP="00FD34E8">
            <w:pPr>
              <w:rPr>
                <w:szCs w:val="22"/>
              </w:rPr>
            </w:pPr>
            <w:r w:rsidRPr="002D158E">
              <w:rPr>
                <w:szCs w:val="22"/>
              </w:rPr>
              <w:t>5</w:t>
            </w:r>
          </w:p>
        </w:tc>
        <w:tc>
          <w:tcPr>
            <w:tcW w:w="5921" w:type="dxa"/>
            <w:tcBorders>
              <w:top w:val="single" w:sz="4" w:space="0" w:color="000000"/>
              <w:left w:val="single" w:sz="4" w:space="0" w:color="000000"/>
              <w:bottom w:val="single" w:sz="4" w:space="0" w:color="000000"/>
              <w:right w:val="single" w:sz="4" w:space="0" w:color="000000"/>
            </w:tcBorders>
            <w:vAlign w:val="center"/>
          </w:tcPr>
          <w:p w14:paraId="7B2590ED" w14:textId="77777777" w:rsidR="004149EA" w:rsidRPr="002D158E" w:rsidRDefault="004149EA" w:rsidP="00FD34E8">
            <w:pPr>
              <w:rPr>
                <w:szCs w:val="22"/>
              </w:rPr>
            </w:pPr>
            <w:r w:rsidRPr="002D158E">
              <w:rPr>
                <w:szCs w:val="22"/>
              </w:rPr>
              <w:t>Procentowa zawartość ziaren o powierzchni przekruszonej i łamanej w kruszywie grubym według PN-EN 933-5; kategoria nie niższa niż:</w:t>
            </w:r>
          </w:p>
        </w:tc>
        <w:tc>
          <w:tcPr>
            <w:tcW w:w="1417" w:type="dxa"/>
            <w:tcBorders>
              <w:top w:val="single" w:sz="4" w:space="0" w:color="000000"/>
              <w:left w:val="single" w:sz="4" w:space="0" w:color="000000"/>
              <w:bottom w:val="single" w:sz="4" w:space="0" w:color="000000"/>
              <w:right w:val="single" w:sz="4" w:space="0" w:color="000000"/>
            </w:tcBorders>
          </w:tcPr>
          <w:p w14:paraId="6B35C05E" w14:textId="77777777" w:rsidR="004149EA" w:rsidRPr="002D158E" w:rsidRDefault="004149EA" w:rsidP="00FD34E8">
            <w:pPr>
              <w:rPr>
                <w:i/>
                <w:szCs w:val="22"/>
              </w:rPr>
            </w:pPr>
            <w:r w:rsidRPr="002D158E">
              <w:rPr>
                <w:i/>
                <w:szCs w:val="22"/>
              </w:rPr>
              <w:t>C deklarowana</w:t>
            </w:r>
          </w:p>
        </w:tc>
      </w:tr>
      <w:tr w:rsidR="004149EA" w:rsidRPr="002D158E" w14:paraId="028FB03E"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1220EF5D" w14:textId="77777777" w:rsidR="004149EA" w:rsidRPr="002D158E" w:rsidRDefault="004149EA" w:rsidP="00FD34E8">
            <w:pPr>
              <w:rPr>
                <w:szCs w:val="22"/>
              </w:rPr>
            </w:pPr>
            <w:r w:rsidRPr="002D158E">
              <w:rPr>
                <w:szCs w:val="22"/>
              </w:rPr>
              <w:t>6</w:t>
            </w:r>
          </w:p>
        </w:tc>
        <w:tc>
          <w:tcPr>
            <w:tcW w:w="5921" w:type="dxa"/>
            <w:tcBorders>
              <w:top w:val="single" w:sz="4" w:space="0" w:color="000000"/>
              <w:left w:val="single" w:sz="4" w:space="0" w:color="000000"/>
              <w:bottom w:val="single" w:sz="4" w:space="0" w:color="000000"/>
              <w:right w:val="single" w:sz="4" w:space="0" w:color="000000"/>
            </w:tcBorders>
            <w:vAlign w:val="center"/>
          </w:tcPr>
          <w:p w14:paraId="148B7CEF" w14:textId="77777777" w:rsidR="004149EA" w:rsidRPr="002D158E" w:rsidRDefault="004149EA" w:rsidP="00FD34E8">
            <w:pPr>
              <w:rPr>
                <w:szCs w:val="22"/>
              </w:rPr>
            </w:pPr>
            <w:r w:rsidRPr="002D158E">
              <w:rPr>
                <w:szCs w:val="22"/>
              </w:rPr>
              <w:t>Odporność kruszywa na rozdrabnianie według normy PN-EN 1097-2, badana na kruszywie o wymiarze 10/14, rozdział 5, kategoria nie wyższa niż:</w:t>
            </w:r>
          </w:p>
        </w:tc>
        <w:tc>
          <w:tcPr>
            <w:tcW w:w="1417" w:type="dxa"/>
            <w:tcBorders>
              <w:top w:val="single" w:sz="4" w:space="0" w:color="000000"/>
              <w:left w:val="single" w:sz="4" w:space="0" w:color="000000"/>
              <w:bottom w:val="single" w:sz="4" w:space="0" w:color="000000"/>
              <w:right w:val="single" w:sz="4" w:space="0" w:color="000000"/>
            </w:tcBorders>
          </w:tcPr>
          <w:p w14:paraId="46448E80" w14:textId="77777777" w:rsidR="004149EA" w:rsidRPr="002D158E" w:rsidRDefault="004149EA" w:rsidP="00FD34E8">
            <w:pPr>
              <w:rPr>
                <w:i/>
                <w:szCs w:val="22"/>
              </w:rPr>
            </w:pPr>
          </w:p>
          <w:p w14:paraId="4F1BAEBF" w14:textId="77777777" w:rsidR="004149EA" w:rsidRPr="002D158E" w:rsidRDefault="004149EA" w:rsidP="00FD34E8">
            <w:pPr>
              <w:rPr>
                <w:i/>
                <w:szCs w:val="22"/>
              </w:rPr>
            </w:pPr>
          </w:p>
          <w:p w14:paraId="740BC4F4" w14:textId="77777777" w:rsidR="004149EA" w:rsidRPr="002D158E" w:rsidRDefault="004149EA" w:rsidP="00FD34E8">
            <w:pPr>
              <w:rPr>
                <w:i/>
                <w:szCs w:val="22"/>
              </w:rPr>
            </w:pPr>
            <w:r w:rsidRPr="002D158E">
              <w:rPr>
                <w:i/>
                <w:szCs w:val="22"/>
              </w:rPr>
              <w:t>LA30</w:t>
            </w:r>
          </w:p>
        </w:tc>
      </w:tr>
      <w:tr w:rsidR="004149EA" w:rsidRPr="002D158E" w14:paraId="6C6AEE22"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5D68E7B4" w14:textId="77777777" w:rsidR="004149EA" w:rsidRPr="002D158E" w:rsidRDefault="004149EA" w:rsidP="00FD34E8">
            <w:pPr>
              <w:rPr>
                <w:szCs w:val="22"/>
              </w:rPr>
            </w:pPr>
            <w:r w:rsidRPr="002D158E">
              <w:rPr>
                <w:szCs w:val="22"/>
              </w:rPr>
              <w:t>7</w:t>
            </w:r>
          </w:p>
        </w:tc>
        <w:tc>
          <w:tcPr>
            <w:tcW w:w="5921" w:type="dxa"/>
            <w:tcBorders>
              <w:top w:val="single" w:sz="4" w:space="0" w:color="000000"/>
              <w:left w:val="single" w:sz="4" w:space="0" w:color="000000"/>
              <w:bottom w:val="single" w:sz="4" w:space="0" w:color="000000"/>
              <w:right w:val="single" w:sz="4" w:space="0" w:color="000000"/>
            </w:tcBorders>
            <w:vAlign w:val="center"/>
          </w:tcPr>
          <w:p w14:paraId="1C8DD28A" w14:textId="77777777" w:rsidR="004149EA" w:rsidRPr="002D158E" w:rsidRDefault="004149EA" w:rsidP="00FD34E8">
            <w:pPr>
              <w:rPr>
                <w:szCs w:val="22"/>
              </w:rPr>
            </w:pPr>
            <w:r w:rsidRPr="002D158E">
              <w:rPr>
                <w:szCs w:val="22"/>
              </w:rPr>
              <w:t>Odporność na polerowanie kruszyw według PN-EN 1097-8  (dotyczy warstwy ścieralnej), kategoria nie niższa niż:</w:t>
            </w:r>
          </w:p>
        </w:tc>
        <w:tc>
          <w:tcPr>
            <w:tcW w:w="1417" w:type="dxa"/>
            <w:tcBorders>
              <w:top w:val="single" w:sz="4" w:space="0" w:color="000000"/>
              <w:left w:val="single" w:sz="4" w:space="0" w:color="000000"/>
              <w:bottom w:val="single" w:sz="4" w:space="0" w:color="000000"/>
              <w:right w:val="single" w:sz="4" w:space="0" w:color="000000"/>
            </w:tcBorders>
          </w:tcPr>
          <w:p w14:paraId="07D2C311" w14:textId="77777777" w:rsidR="004149EA" w:rsidRPr="002D158E" w:rsidRDefault="004149EA" w:rsidP="00FD34E8">
            <w:pPr>
              <w:rPr>
                <w:i/>
                <w:szCs w:val="22"/>
              </w:rPr>
            </w:pPr>
          </w:p>
          <w:p w14:paraId="3B9208DE" w14:textId="77777777" w:rsidR="004149EA" w:rsidRPr="002D158E" w:rsidRDefault="004149EA" w:rsidP="00FD34E8">
            <w:pPr>
              <w:rPr>
                <w:i/>
                <w:szCs w:val="22"/>
              </w:rPr>
            </w:pPr>
            <w:r w:rsidRPr="002D158E">
              <w:rPr>
                <w:i/>
                <w:szCs w:val="22"/>
              </w:rPr>
              <w:t>PSV44</w:t>
            </w:r>
          </w:p>
        </w:tc>
      </w:tr>
      <w:tr w:rsidR="004149EA" w:rsidRPr="002D158E" w14:paraId="7D85E4B6"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5D3E851D" w14:textId="77777777" w:rsidR="004149EA" w:rsidRPr="002D158E" w:rsidRDefault="004149EA" w:rsidP="00FD34E8">
            <w:pPr>
              <w:rPr>
                <w:szCs w:val="22"/>
              </w:rPr>
            </w:pPr>
            <w:r w:rsidRPr="002D158E">
              <w:rPr>
                <w:szCs w:val="22"/>
              </w:rPr>
              <w:t>8</w:t>
            </w:r>
          </w:p>
        </w:tc>
        <w:tc>
          <w:tcPr>
            <w:tcW w:w="5921" w:type="dxa"/>
            <w:tcBorders>
              <w:top w:val="single" w:sz="4" w:space="0" w:color="000000"/>
              <w:left w:val="single" w:sz="4" w:space="0" w:color="000000"/>
              <w:bottom w:val="single" w:sz="4" w:space="0" w:color="000000"/>
              <w:right w:val="single" w:sz="4" w:space="0" w:color="000000"/>
            </w:tcBorders>
            <w:vAlign w:val="center"/>
          </w:tcPr>
          <w:p w14:paraId="42857FA1" w14:textId="77777777" w:rsidR="004149EA" w:rsidRPr="002D158E" w:rsidRDefault="004149EA" w:rsidP="00FD34E8">
            <w:pPr>
              <w:rPr>
                <w:szCs w:val="22"/>
              </w:rPr>
            </w:pPr>
            <w:r w:rsidRPr="002D158E">
              <w:rPr>
                <w:szCs w:val="22"/>
              </w:rPr>
              <w:t>Gęstość ziaren według PN-EN 1097-6, rozdział 7, 8 lub 9:</w:t>
            </w:r>
          </w:p>
        </w:tc>
        <w:tc>
          <w:tcPr>
            <w:tcW w:w="1417" w:type="dxa"/>
            <w:tcBorders>
              <w:top w:val="single" w:sz="4" w:space="0" w:color="000000"/>
              <w:left w:val="single" w:sz="4" w:space="0" w:color="000000"/>
              <w:bottom w:val="single" w:sz="4" w:space="0" w:color="000000"/>
              <w:right w:val="single" w:sz="4" w:space="0" w:color="000000"/>
            </w:tcBorders>
          </w:tcPr>
          <w:p w14:paraId="167E1204" w14:textId="77777777" w:rsidR="004149EA" w:rsidRPr="002D158E" w:rsidRDefault="004149EA" w:rsidP="00FD34E8">
            <w:pPr>
              <w:rPr>
                <w:i/>
                <w:szCs w:val="22"/>
              </w:rPr>
            </w:pPr>
            <w:r w:rsidRPr="002D158E">
              <w:rPr>
                <w:i/>
                <w:szCs w:val="22"/>
              </w:rPr>
              <w:t>deklarowa-na przez producenta</w:t>
            </w:r>
          </w:p>
        </w:tc>
      </w:tr>
      <w:tr w:rsidR="004149EA" w:rsidRPr="002D158E" w14:paraId="38FA28D4"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14A42257" w14:textId="77777777" w:rsidR="004149EA" w:rsidRPr="002D158E" w:rsidRDefault="004149EA" w:rsidP="00FD34E8">
            <w:pPr>
              <w:rPr>
                <w:szCs w:val="22"/>
              </w:rPr>
            </w:pPr>
            <w:r w:rsidRPr="002D158E">
              <w:rPr>
                <w:szCs w:val="22"/>
              </w:rPr>
              <w:t>9</w:t>
            </w:r>
          </w:p>
        </w:tc>
        <w:tc>
          <w:tcPr>
            <w:tcW w:w="5921" w:type="dxa"/>
            <w:tcBorders>
              <w:top w:val="single" w:sz="4" w:space="0" w:color="000000"/>
              <w:left w:val="single" w:sz="4" w:space="0" w:color="000000"/>
              <w:bottom w:val="single" w:sz="4" w:space="0" w:color="000000"/>
              <w:right w:val="single" w:sz="4" w:space="0" w:color="000000"/>
            </w:tcBorders>
            <w:vAlign w:val="center"/>
          </w:tcPr>
          <w:p w14:paraId="77C61FC5" w14:textId="77777777" w:rsidR="004149EA" w:rsidRPr="002D158E" w:rsidRDefault="004149EA" w:rsidP="00FD34E8">
            <w:pPr>
              <w:rPr>
                <w:szCs w:val="22"/>
              </w:rPr>
            </w:pPr>
            <w:r w:rsidRPr="002D158E">
              <w:rPr>
                <w:szCs w:val="22"/>
              </w:rPr>
              <w:t>Nasiąkliwość według PN-EN 1097-6 , rozdział 7, 8 lub 9:</w:t>
            </w:r>
          </w:p>
        </w:tc>
        <w:tc>
          <w:tcPr>
            <w:tcW w:w="1417" w:type="dxa"/>
            <w:tcBorders>
              <w:top w:val="single" w:sz="4" w:space="0" w:color="000000"/>
              <w:left w:val="single" w:sz="4" w:space="0" w:color="000000"/>
              <w:bottom w:val="single" w:sz="4" w:space="0" w:color="000000"/>
              <w:right w:val="single" w:sz="4" w:space="0" w:color="000000"/>
            </w:tcBorders>
          </w:tcPr>
          <w:p w14:paraId="06BDC34E" w14:textId="77777777" w:rsidR="004149EA" w:rsidRPr="002D158E" w:rsidRDefault="004149EA" w:rsidP="00FD34E8">
            <w:pPr>
              <w:rPr>
                <w:i/>
                <w:szCs w:val="22"/>
              </w:rPr>
            </w:pPr>
            <w:r w:rsidRPr="002D158E">
              <w:rPr>
                <w:i/>
                <w:szCs w:val="22"/>
              </w:rPr>
              <w:t>deklarowa-na przez producenta</w:t>
            </w:r>
          </w:p>
        </w:tc>
      </w:tr>
      <w:tr w:rsidR="004149EA" w:rsidRPr="002D158E" w14:paraId="37FCD7EA"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6FFD2E45" w14:textId="77777777" w:rsidR="004149EA" w:rsidRPr="002D158E" w:rsidRDefault="004149EA" w:rsidP="00FD34E8">
            <w:pPr>
              <w:rPr>
                <w:szCs w:val="22"/>
              </w:rPr>
            </w:pPr>
            <w:r w:rsidRPr="002D158E">
              <w:rPr>
                <w:szCs w:val="22"/>
              </w:rPr>
              <w:lastRenderedPageBreak/>
              <w:t>10</w:t>
            </w:r>
          </w:p>
        </w:tc>
        <w:tc>
          <w:tcPr>
            <w:tcW w:w="5921" w:type="dxa"/>
            <w:tcBorders>
              <w:top w:val="single" w:sz="4" w:space="0" w:color="000000"/>
              <w:left w:val="single" w:sz="4" w:space="0" w:color="000000"/>
              <w:bottom w:val="single" w:sz="4" w:space="0" w:color="000000"/>
              <w:right w:val="single" w:sz="4" w:space="0" w:color="000000"/>
            </w:tcBorders>
            <w:vAlign w:val="center"/>
          </w:tcPr>
          <w:p w14:paraId="5EE5046D" w14:textId="77777777" w:rsidR="004149EA" w:rsidRPr="002D158E" w:rsidRDefault="004149EA" w:rsidP="00FD34E8">
            <w:pPr>
              <w:rPr>
                <w:szCs w:val="22"/>
              </w:rPr>
            </w:pPr>
            <w:r w:rsidRPr="002D158E">
              <w:rPr>
                <w:szCs w:val="22"/>
              </w:rPr>
              <w:t>Mrozoodporność według PN-EN 1367-6 , w 1 % NaCl (dotyczy warstwy ścieralnej); kategoria nie wyższa niż:</w:t>
            </w:r>
          </w:p>
        </w:tc>
        <w:tc>
          <w:tcPr>
            <w:tcW w:w="1417" w:type="dxa"/>
            <w:tcBorders>
              <w:top w:val="single" w:sz="4" w:space="0" w:color="000000"/>
              <w:left w:val="single" w:sz="4" w:space="0" w:color="000000"/>
              <w:bottom w:val="single" w:sz="4" w:space="0" w:color="000000"/>
              <w:right w:val="single" w:sz="4" w:space="0" w:color="000000"/>
            </w:tcBorders>
          </w:tcPr>
          <w:p w14:paraId="12E7B114" w14:textId="77777777" w:rsidR="004149EA" w:rsidRPr="002D158E" w:rsidRDefault="004149EA" w:rsidP="00FD34E8">
            <w:pPr>
              <w:rPr>
                <w:i/>
                <w:szCs w:val="22"/>
              </w:rPr>
            </w:pPr>
          </w:p>
          <w:p w14:paraId="5D80F9D2" w14:textId="77777777" w:rsidR="004149EA" w:rsidRPr="002D158E" w:rsidRDefault="004149EA" w:rsidP="00FD34E8">
            <w:pPr>
              <w:rPr>
                <w:i/>
                <w:szCs w:val="22"/>
              </w:rPr>
            </w:pPr>
            <w:r w:rsidRPr="002D158E">
              <w:rPr>
                <w:i/>
                <w:szCs w:val="22"/>
              </w:rPr>
              <w:t>10</w:t>
            </w:r>
          </w:p>
        </w:tc>
      </w:tr>
      <w:tr w:rsidR="004149EA" w:rsidRPr="002D158E" w14:paraId="55CB7F7D"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79F3F1B0" w14:textId="77777777" w:rsidR="004149EA" w:rsidRPr="002D158E" w:rsidRDefault="004149EA" w:rsidP="00FD34E8">
            <w:pPr>
              <w:rPr>
                <w:szCs w:val="22"/>
              </w:rPr>
            </w:pPr>
            <w:r w:rsidRPr="002D158E">
              <w:rPr>
                <w:szCs w:val="22"/>
              </w:rPr>
              <w:t>11</w:t>
            </w:r>
          </w:p>
        </w:tc>
        <w:tc>
          <w:tcPr>
            <w:tcW w:w="5921" w:type="dxa"/>
            <w:tcBorders>
              <w:top w:val="single" w:sz="4" w:space="0" w:color="000000"/>
              <w:left w:val="single" w:sz="4" w:space="0" w:color="000000"/>
              <w:bottom w:val="single" w:sz="4" w:space="0" w:color="000000"/>
              <w:right w:val="single" w:sz="4" w:space="0" w:color="000000"/>
            </w:tcBorders>
            <w:vAlign w:val="center"/>
          </w:tcPr>
          <w:p w14:paraId="1E8BEA4B" w14:textId="77777777" w:rsidR="004149EA" w:rsidRPr="002D158E" w:rsidRDefault="004149EA" w:rsidP="00FD34E8">
            <w:pPr>
              <w:rPr>
                <w:szCs w:val="22"/>
              </w:rPr>
            </w:pPr>
            <w:r w:rsidRPr="002D158E">
              <w:rPr>
                <w:szCs w:val="22"/>
              </w:rPr>
              <w:t xml:space="preserve">„Zgorzel słoneczna” bazaltu według </w:t>
            </w:r>
            <w:r w:rsidRPr="002D158E">
              <w:rPr>
                <w:szCs w:val="22"/>
              </w:rPr>
              <w:br/>
              <w:t>PN-EN 1367-3 ; wymagana kategoria:</w:t>
            </w:r>
          </w:p>
        </w:tc>
        <w:tc>
          <w:tcPr>
            <w:tcW w:w="1417" w:type="dxa"/>
            <w:tcBorders>
              <w:top w:val="single" w:sz="4" w:space="0" w:color="000000"/>
              <w:left w:val="single" w:sz="4" w:space="0" w:color="000000"/>
              <w:bottom w:val="single" w:sz="4" w:space="0" w:color="000000"/>
              <w:right w:val="single" w:sz="4" w:space="0" w:color="000000"/>
            </w:tcBorders>
          </w:tcPr>
          <w:p w14:paraId="78A814BC" w14:textId="77777777" w:rsidR="004149EA" w:rsidRPr="002D158E" w:rsidRDefault="004149EA" w:rsidP="00FD34E8">
            <w:pPr>
              <w:rPr>
                <w:i/>
                <w:szCs w:val="22"/>
              </w:rPr>
            </w:pPr>
          </w:p>
          <w:p w14:paraId="63307A2A" w14:textId="77777777" w:rsidR="004149EA" w:rsidRPr="002D158E" w:rsidRDefault="004149EA" w:rsidP="00FD34E8">
            <w:pPr>
              <w:rPr>
                <w:i/>
                <w:szCs w:val="22"/>
              </w:rPr>
            </w:pPr>
            <w:r w:rsidRPr="002D158E">
              <w:rPr>
                <w:i/>
                <w:szCs w:val="22"/>
              </w:rPr>
              <w:t>SBLA</w:t>
            </w:r>
          </w:p>
        </w:tc>
      </w:tr>
      <w:tr w:rsidR="004149EA" w:rsidRPr="002D158E" w14:paraId="365CB24F"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7AE6BD44" w14:textId="77777777" w:rsidR="004149EA" w:rsidRPr="002D158E" w:rsidRDefault="004149EA" w:rsidP="00FD34E8">
            <w:pPr>
              <w:rPr>
                <w:szCs w:val="22"/>
              </w:rPr>
            </w:pPr>
            <w:r w:rsidRPr="002D158E">
              <w:rPr>
                <w:szCs w:val="22"/>
              </w:rPr>
              <w:t>12</w:t>
            </w:r>
          </w:p>
        </w:tc>
        <w:tc>
          <w:tcPr>
            <w:tcW w:w="5921" w:type="dxa"/>
            <w:tcBorders>
              <w:top w:val="single" w:sz="4" w:space="0" w:color="000000"/>
              <w:left w:val="single" w:sz="4" w:space="0" w:color="000000"/>
              <w:bottom w:val="single" w:sz="4" w:space="0" w:color="000000"/>
              <w:right w:val="single" w:sz="4" w:space="0" w:color="000000"/>
            </w:tcBorders>
            <w:vAlign w:val="center"/>
          </w:tcPr>
          <w:p w14:paraId="00F7D843" w14:textId="77777777" w:rsidR="004149EA" w:rsidRPr="002D158E" w:rsidRDefault="004149EA" w:rsidP="00FD34E8">
            <w:pPr>
              <w:rPr>
                <w:szCs w:val="22"/>
              </w:rPr>
            </w:pPr>
            <w:r w:rsidRPr="002D158E">
              <w:rPr>
                <w:szCs w:val="22"/>
              </w:rPr>
              <w:t>Skład chemiczny – uproszczony opis petrograficzny według PN-EN 932-3</w:t>
            </w:r>
          </w:p>
        </w:tc>
        <w:tc>
          <w:tcPr>
            <w:tcW w:w="1417" w:type="dxa"/>
            <w:tcBorders>
              <w:top w:val="single" w:sz="4" w:space="0" w:color="000000"/>
              <w:left w:val="single" w:sz="4" w:space="0" w:color="000000"/>
              <w:bottom w:val="single" w:sz="4" w:space="0" w:color="000000"/>
              <w:right w:val="single" w:sz="4" w:space="0" w:color="000000"/>
            </w:tcBorders>
          </w:tcPr>
          <w:p w14:paraId="3F302DE0" w14:textId="77777777" w:rsidR="004149EA" w:rsidRPr="002D158E" w:rsidRDefault="004149EA" w:rsidP="00FD34E8">
            <w:pPr>
              <w:rPr>
                <w:i/>
                <w:szCs w:val="22"/>
              </w:rPr>
            </w:pPr>
            <w:r w:rsidRPr="002D158E">
              <w:rPr>
                <w:i/>
                <w:szCs w:val="22"/>
              </w:rPr>
              <w:t>deklarowa-ny przez producenta</w:t>
            </w:r>
          </w:p>
        </w:tc>
      </w:tr>
      <w:tr w:rsidR="004149EA" w:rsidRPr="002D158E" w14:paraId="046040BF"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1D314E07" w14:textId="77777777" w:rsidR="004149EA" w:rsidRPr="002D158E" w:rsidRDefault="004149EA" w:rsidP="00FD34E8">
            <w:pPr>
              <w:rPr>
                <w:szCs w:val="22"/>
              </w:rPr>
            </w:pPr>
            <w:r w:rsidRPr="002D158E">
              <w:rPr>
                <w:szCs w:val="22"/>
              </w:rPr>
              <w:t>13</w:t>
            </w:r>
          </w:p>
        </w:tc>
        <w:tc>
          <w:tcPr>
            <w:tcW w:w="5921" w:type="dxa"/>
            <w:tcBorders>
              <w:top w:val="single" w:sz="4" w:space="0" w:color="000000"/>
              <w:left w:val="single" w:sz="4" w:space="0" w:color="000000"/>
              <w:bottom w:val="single" w:sz="4" w:space="0" w:color="000000"/>
              <w:right w:val="single" w:sz="4" w:space="0" w:color="000000"/>
            </w:tcBorders>
            <w:vAlign w:val="center"/>
          </w:tcPr>
          <w:p w14:paraId="078B2768" w14:textId="77777777" w:rsidR="004149EA" w:rsidRPr="002D158E" w:rsidRDefault="004149EA" w:rsidP="00FD34E8">
            <w:pPr>
              <w:rPr>
                <w:szCs w:val="22"/>
              </w:rPr>
            </w:pPr>
            <w:r w:rsidRPr="002D158E">
              <w:rPr>
                <w:szCs w:val="22"/>
              </w:rPr>
              <w:t>Grube zanieczyszczenia lekkie według PN-EN 1744-1 , p.14.2; kategoria nie wyższa niż:</w:t>
            </w:r>
          </w:p>
        </w:tc>
        <w:tc>
          <w:tcPr>
            <w:tcW w:w="1417" w:type="dxa"/>
            <w:tcBorders>
              <w:top w:val="single" w:sz="4" w:space="0" w:color="000000"/>
              <w:left w:val="single" w:sz="4" w:space="0" w:color="000000"/>
              <w:bottom w:val="single" w:sz="4" w:space="0" w:color="000000"/>
              <w:right w:val="single" w:sz="4" w:space="0" w:color="000000"/>
            </w:tcBorders>
          </w:tcPr>
          <w:p w14:paraId="0073717D" w14:textId="77777777" w:rsidR="004149EA" w:rsidRPr="002D158E" w:rsidRDefault="004149EA" w:rsidP="00FD34E8">
            <w:pPr>
              <w:rPr>
                <w:i/>
                <w:szCs w:val="22"/>
              </w:rPr>
            </w:pPr>
          </w:p>
          <w:p w14:paraId="67D57E6E" w14:textId="77777777" w:rsidR="004149EA" w:rsidRPr="002D158E" w:rsidRDefault="004149EA" w:rsidP="00FD34E8">
            <w:pPr>
              <w:rPr>
                <w:i/>
                <w:szCs w:val="22"/>
              </w:rPr>
            </w:pPr>
            <w:r w:rsidRPr="002D158E">
              <w:rPr>
                <w:i/>
                <w:szCs w:val="22"/>
              </w:rPr>
              <w:t>mLPC 0,1</w:t>
            </w:r>
          </w:p>
        </w:tc>
      </w:tr>
      <w:tr w:rsidR="004149EA" w:rsidRPr="002D158E" w14:paraId="32780BDF"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7BA084D9" w14:textId="77777777" w:rsidR="004149EA" w:rsidRPr="002D158E" w:rsidRDefault="004149EA" w:rsidP="00FD34E8">
            <w:pPr>
              <w:rPr>
                <w:szCs w:val="22"/>
              </w:rPr>
            </w:pPr>
            <w:r w:rsidRPr="002D158E">
              <w:rPr>
                <w:szCs w:val="22"/>
              </w:rPr>
              <w:t>14</w:t>
            </w:r>
          </w:p>
        </w:tc>
        <w:tc>
          <w:tcPr>
            <w:tcW w:w="5921" w:type="dxa"/>
            <w:tcBorders>
              <w:top w:val="single" w:sz="4" w:space="0" w:color="000000"/>
              <w:left w:val="single" w:sz="4" w:space="0" w:color="000000"/>
              <w:bottom w:val="single" w:sz="4" w:space="0" w:color="000000"/>
              <w:right w:val="single" w:sz="4" w:space="0" w:color="000000"/>
            </w:tcBorders>
            <w:vAlign w:val="center"/>
          </w:tcPr>
          <w:p w14:paraId="58157224" w14:textId="77777777" w:rsidR="004149EA" w:rsidRPr="002D158E" w:rsidRDefault="004149EA" w:rsidP="00FD34E8">
            <w:pPr>
              <w:rPr>
                <w:szCs w:val="22"/>
              </w:rPr>
            </w:pPr>
            <w:r w:rsidRPr="002D158E">
              <w:rPr>
                <w:szCs w:val="22"/>
              </w:rPr>
              <w:t>Rozpad krzemianowy żużla wielkopiecowego chłodzonego powietrzem według PN-EN 1744-1, p. 19.1:</w:t>
            </w:r>
          </w:p>
        </w:tc>
        <w:tc>
          <w:tcPr>
            <w:tcW w:w="1417" w:type="dxa"/>
            <w:tcBorders>
              <w:top w:val="single" w:sz="4" w:space="0" w:color="000000"/>
              <w:left w:val="single" w:sz="4" w:space="0" w:color="000000"/>
              <w:bottom w:val="single" w:sz="4" w:space="0" w:color="000000"/>
              <w:right w:val="single" w:sz="4" w:space="0" w:color="000000"/>
            </w:tcBorders>
          </w:tcPr>
          <w:p w14:paraId="49C8ABEA" w14:textId="77777777" w:rsidR="004149EA" w:rsidRPr="002D158E" w:rsidRDefault="004149EA" w:rsidP="00FD34E8">
            <w:pPr>
              <w:rPr>
                <w:i/>
                <w:szCs w:val="22"/>
              </w:rPr>
            </w:pPr>
            <w:r w:rsidRPr="002D158E">
              <w:rPr>
                <w:i/>
                <w:szCs w:val="22"/>
              </w:rPr>
              <w:t>wymagana odporność</w:t>
            </w:r>
          </w:p>
        </w:tc>
      </w:tr>
      <w:tr w:rsidR="004149EA" w:rsidRPr="002D158E" w14:paraId="52E15ED2"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426C3803" w14:textId="77777777" w:rsidR="004149EA" w:rsidRPr="002D158E" w:rsidRDefault="004149EA" w:rsidP="00FD34E8">
            <w:pPr>
              <w:rPr>
                <w:szCs w:val="22"/>
              </w:rPr>
            </w:pPr>
            <w:r w:rsidRPr="002D158E">
              <w:rPr>
                <w:szCs w:val="22"/>
              </w:rPr>
              <w:t>15</w:t>
            </w:r>
          </w:p>
        </w:tc>
        <w:tc>
          <w:tcPr>
            <w:tcW w:w="5921" w:type="dxa"/>
            <w:tcBorders>
              <w:top w:val="single" w:sz="4" w:space="0" w:color="000000"/>
              <w:left w:val="single" w:sz="4" w:space="0" w:color="000000"/>
              <w:bottom w:val="single" w:sz="4" w:space="0" w:color="000000"/>
              <w:right w:val="single" w:sz="4" w:space="0" w:color="000000"/>
            </w:tcBorders>
            <w:vAlign w:val="center"/>
          </w:tcPr>
          <w:p w14:paraId="4CADA84D" w14:textId="77777777" w:rsidR="004149EA" w:rsidRPr="002D158E" w:rsidRDefault="004149EA" w:rsidP="00FD34E8">
            <w:pPr>
              <w:rPr>
                <w:szCs w:val="22"/>
              </w:rPr>
            </w:pPr>
            <w:r w:rsidRPr="002D158E">
              <w:rPr>
                <w:szCs w:val="22"/>
              </w:rPr>
              <w:t>Rozpad żelazowy żużla wielkopiecowego chłodzonego powietrzem według PN-EN 1744-1, p. 19.2:</w:t>
            </w:r>
          </w:p>
        </w:tc>
        <w:tc>
          <w:tcPr>
            <w:tcW w:w="1417" w:type="dxa"/>
            <w:tcBorders>
              <w:top w:val="single" w:sz="4" w:space="0" w:color="000000"/>
              <w:left w:val="single" w:sz="4" w:space="0" w:color="000000"/>
              <w:bottom w:val="single" w:sz="4" w:space="0" w:color="000000"/>
              <w:right w:val="single" w:sz="4" w:space="0" w:color="000000"/>
            </w:tcBorders>
          </w:tcPr>
          <w:p w14:paraId="3D1E6A50" w14:textId="77777777" w:rsidR="004149EA" w:rsidRPr="002D158E" w:rsidRDefault="004149EA" w:rsidP="00FD34E8">
            <w:pPr>
              <w:rPr>
                <w:i/>
                <w:szCs w:val="22"/>
              </w:rPr>
            </w:pPr>
            <w:r w:rsidRPr="002D158E">
              <w:rPr>
                <w:i/>
                <w:szCs w:val="22"/>
              </w:rPr>
              <w:t>wymagana odporność</w:t>
            </w:r>
          </w:p>
        </w:tc>
      </w:tr>
      <w:tr w:rsidR="004149EA" w:rsidRPr="002D158E" w14:paraId="00D58C79" w14:textId="77777777" w:rsidTr="00FD34E8">
        <w:trPr>
          <w:jc w:val="center"/>
        </w:trPr>
        <w:tc>
          <w:tcPr>
            <w:tcW w:w="546" w:type="dxa"/>
            <w:tcBorders>
              <w:top w:val="single" w:sz="4" w:space="0" w:color="000000"/>
              <w:left w:val="single" w:sz="4" w:space="0" w:color="000000"/>
              <w:bottom w:val="single" w:sz="4" w:space="0" w:color="000000"/>
              <w:right w:val="single" w:sz="4" w:space="0" w:color="000000"/>
            </w:tcBorders>
          </w:tcPr>
          <w:p w14:paraId="2AFF7D60" w14:textId="77777777" w:rsidR="004149EA" w:rsidRPr="002D158E" w:rsidRDefault="004149EA" w:rsidP="00FD34E8">
            <w:pPr>
              <w:rPr>
                <w:szCs w:val="22"/>
              </w:rPr>
            </w:pPr>
            <w:r w:rsidRPr="002D158E">
              <w:rPr>
                <w:szCs w:val="22"/>
              </w:rPr>
              <w:t>16</w:t>
            </w:r>
          </w:p>
        </w:tc>
        <w:tc>
          <w:tcPr>
            <w:tcW w:w="5921" w:type="dxa"/>
            <w:tcBorders>
              <w:top w:val="single" w:sz="4" w:space="0" w:color="000000"/>
              <w:left w:val="single" w:sz="4" w:space="0" w:color="000000"/>
              <w:bottom w:val="single" w:sz="4" w:space="0" w:color="000000"/>
              <w:right w:val="single" w:sz="4" w:space="0" w:color="000000"/>
            </w:tcBorders>
            <w:vAlign w:val="center"/>
          </w:tcPr>
          <w:p w14:paraId="2679929C" w14:textId="77777777" w:rsidR="004149EA" w:rsidRPr="002D158E" w:rsidRDefault="004149EA" w:rsidP="00FD34E8">
            <w:pPr>
              <w:rPr>
                <w:szCs w:val="22"/>
              </w:rPr>
            </w:pPr>
            <w:r w:rsidRPr="002D158E">
              <w:rPr>
                <w:szCs w:val="22"/>
              </w:rPr>
              <w:t>Stałość objętości kruszywa z żużla stalowniczego według PN-EN 1744-1 p. 19.3; kategoria nie wyższa niż:</w:t>
            </w:r>
          </w:p>
        </w:tc>
        <w:tc>
          <w:tcPr>
            <w:tcW w:w="1417" w:type="dxa"/>
            <w:tcBorders>
              <w:top w:val="single" w:sz="4" w:space="0" w:color="000000"/>
              <w:left w:val="single" w:sz="4" w:space="0" w:color="000000"/>
              <w:bottom w:val="single" w:sz="4" w:space="0" w:color="000000"/>
              <w:right w:val="single" w:sz="4" w:space="0" w:color="000000"/>
            </w:tcBorders>
          </w:tcPr>
          <w:p w14:paraId="20FA3022" w14:textId="77777777" w:rsidR="004149EA" w:rsidRPr="002D158E" w:rsidRDefault="004149EA" w:rsidP="00FD34E8">
            <w:pPr>
              <w:rPr>
                <w:i/>
                <w:szCs w:val="22"/>
              </w:rPr>
            </w:pPr>
          </w:p>
          <w:p w14:paraId="39154A70" w14:textId="77777777" w:rsidR="004149EA" w:rsidRPr="002D158E" w:rsidRDefault="004149EA" w:rsidP="00FD34E8">
            <w:pPr>
              <w:rPr>
                <w:i/>
                <w:szCs w:val="22"/>
              </w:rPr>
            </w:pPr>
            <w:r w:rsidRPr="002D158E">
              <w:rPr>
                <w:i/>
                <w:szCs w:val="22"/>
              </w:rPr>
              <w:t>V3,5</w:t>
            </w:r>
          </w:p>
        </w:tc>
      </w:tr>
    </w:tbl>
    <w:p w14:paraId="1B7AB302" w14:textId="77777777" w:rsidR="004149EA" w:rsidRPr="002D158E" w:rsidRDefault="004149EA" w:rsidP="004149EA">
      <w:pPr>
        <w:rPr>
          <w:szCs w:val="22"/>
        </w:rPr>
      </w:pPr>
    </w:p>
    <w:p w14:paraId="4D321E48" w14:textId="77777777" w:rsidR="004149EA" w:rsidRPr="002D158E" w:rsidRDefault="004149EA" w:rsidP="004149EA">
      <w:pPr>
        <w:shd w:val="clear" w:color="auto" w:fill="FFFFFF"/>
        <w:rPr>
          <w:szCs w:val="22"/>
        </w:rPr>
      </w:pPr>
      <w:r w:rsidRPr="002D158E">
        <w:rPr>
          <w:szCs w:val="22"/>
        </w:rPr>
        <w:t>*) Kruszywa grube, które nie spełniają wymaganej kategorii wobec odporności na polerowanie (</w:t>
      </w:r>
      <w:r w:rsidRPr="002D158E">
        <w:rPr>
          <w:i/>
          <w:szCs w:val="22"/>
        </w:rPr>
        <w:t>PSV</w:t>
      </w:r>
      <w:r w:rsidRPr="002D158E">
        <w:rPr>
          <w:szCs w:val="22"/>
        </w:rPr>
        <w:t>), mogą być stosowane, jeśli są używane w mieszance kruszyw (grubych), która obliczeniowo osiąga podaną wartość wymaganej kategorii. Obliczona wartość (</w:t>
      </w:r>
      <w:r w:rsidRPr="002D158E">
        <w:rPr>
          <w:i/>
          <w:szCs w:val="22"/>
        </w:rPr>
        <w:t>PSV</w:t>
      </w:r>
      <w:r w:rsidRPr="002D158E">
        <w:rPr>
          <w:szCs w:val="22"/>
        </w:rPr>
        <w:t>) mieszanki kruszywa grubego jest średnią ważoną wynikającą z wagowego udziału każdego z rodzajów kruszyw grubych przewidzianych do zastosowania w mieszance mineralno-asfaltowej oraz kategorii odporności na polerowania każdego z tych kruszyw. Można mieszać tylko kruszywa grube kategorii PSV</w:t>
      </w:r>
      <w:r w:rsidRPr="002D158E">
        <w:rPr>
          <w:szCs w:val="22"/>
          <w:vertAlign w:val="subscript"/>
        </w:rPr>
        <w:t>44</w:t>
      </w:r>
      <w:r w:rsidRPr="002D158E">
        <w:rPr>
          <w:szCs w:val="22"/>
        </w:rPr>
        <w:t xml:space="preserve"> i wyższej.</w:t>
      </w:r>
    </w:p>
    <w:p w14:paraId="16C08B3C" w14:textId="77777777" w:rsidR="004149EA" w:rsidRPr="002D158E" w:rsidRDefault="004149EA" w:rsidP="004149EA">
      <w:pPr>
        <w:pStyle w:val="Style9"/>
        <w:widowControl/>
        <w:spacing w:before="230" w:line="240" w:lineRule="auto"/>
        <w:ind w:firstLine="278"/>
        <w:rPr>
          <w:rStyle w:val="FontStyle84"/>
          <w:b/>
          <w:sz w:val="22"/>
          <w:szCs w:val="22"/>
        </w:rPr>
      </w:pPr>
      <w:r w:rsidRPr="002D158E">
        <w:rPr>
          <w:rStyle w:val="FontStyle84"/>
          <w:sz w:val="22"/>
          <w:szCs w:val="22"/>
        </w:rPr>
        <w:t>Tablica nr 4 Wymagane właściwości kruszywa łamanego drobnego lub o ciągłym uziarnieniu do D≤8mm do warstwy ścieralnej z betonu asfaltowego.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2"/>
        <w:gridCol w:w="5319"/>
        <w:gridCol w:w="2050"/>
        <w:gridCol w:w="1588"/>
      </w:tblGrid>
      <w:tr w:rsidR="004149EA" w:rsidRPr="002D158E" w14:paraId="7E252A3C" w14:textId="77777777" w:rsidTr="00FD34E8">
        <w:trPr>
          <w:jc w:val="center"/>
        </w:trPr>
        <w:tc>
          <w:tcPr>
            <w:tcW w:w="675" w:type="dxa"/>
            <w:vAlign w:val="center"/>
          </w:tcPr>
          <w:p w14:paraId="73AA3B22" w14:textId="77777777" w:rsidR="004149EA" w:rsidRPr="002D158E" w:rsidRDefault="004149EA" w:rsidP="00FD34E8">
            <w:pPr>
              <w:rPr>
                <w:szCs w:val="22"/>
              </w:rPr>
            </w:pPr>
            <w:r w:rsidRPr="002D158E">
              <w:rPr>
                <w:szCs w:val="22"/>
              </w:rPr>
              <w:t>Lp.</w:t>
            </w:r>
          </w:p>
        </w:tc>
        <w:tc>
          <w:tcPr>
            <w:tcW w:w="5395" w:type="dxa"/>
            <w:vAlign w:val="center"/>
          </w:tcPr>
          <w:p w14:paraId="64AB8C59" w14:textId="77777777" w:rsidR="004149EA" w:rsidRPr="002D158E" w:rsidRDefault="004149EA" w:rsidP="00FD34E8">
            <w:pPr>
              <w:rPr>
                <w:szCs w:val="22"/>
              </w:rPr>
            </w:pPr>
            <w:r w:rsidRPr="002D158E">
              <w:rPr>
                <w:szCs w:val="22"/>
              </w:rPr>
              <w:t>Właściwości kruszywa</w:t>
            </w:r>
          </w:p>
        </w:tc>
        <w:tc>
          <w:tcPr>
            <w:tcW w:w="3661" w:type="dxa"/>
            <w:gridSpan w:val="2"/>
            <w:vAlign w:val="center"/>
          </w:tcPr>
          <w:p w14:paraId="24341C0F" w14:textId="77777777" w:rsidR="004149EA" w:rsidRPr="002D158E" w:rsidRDefault="004149EA" w:rsidP="00FD34E8">
            <w:pPr>
              <w:rPr>
                <w:szCs w:val="22"/>
              </w:rPr>
            </w:pPr>
            <w:r w:rsidRPr="002D158E">
              <w:rPr>
                <w:szCs w:val="22"/>
              </w:rPr>
              <w:t>Wymagania w zależności od kategorii ruchu</w:t>
            </w:r>
          </w:p>
        </w:tc>
      </w:tr>
      <w:tr w:rsidR="004149EA" w:rsidRPr="002D158E" w14:paraId="4069D362" w14:textId="77777777" w:rsidTr="00FD34E8">
        <w:trPr>
          <w:jc w:val="center"/>
        </w:trPr>
        <w:tc>
          <w:tcPr>
            <w:tcW w:w="675" w:type="dxa"/>
            <w:vAlign w:val="center"/>
          </w:tcPr>
          <w:p w14:paraId="72D2483D" w14:textId="77777777" w:rsidR="004149EA" w:rsidRPr="002D158E" w:rsidRDefault="004149EA" w:rsidP="00FD34E8">
            <w:pPr>
              <w:rPr>
                <w:szCs w:val="22"/>
              </w:rPr>
            </w:pPr>
          </w:p>
        </w:tc>
        <w:tc>
          <w:tcPr>
            <w:tcW w:w="5395" w:type="dxa"/>
            <w:vAlign w:val="center"/>
          </w:tcPr>
          <w:p w14:paraId="082A4386" w14:textId="77777777" w:rsidR="004149EA" w:rsidRPr="002D158E" w:rsidRDefault="004149EA" w:rsidP="00FD34E8">
            <w:pPr>
              <w:rPr>
                <w:szCs w:val="22"/>
              </w:rPr>
            </w:pPr>
          </w:p>
        </w:tc>
        <w:tc>
          <w:tcPr>
            <w:tcW w:w="2055" w:type="dxa"/>
            <w:vAlign w:val="center"/>
          </w:tcPr>
          <w:p w14:paraId="586D2CCB" w14:textId="77777777" w:rsidR="004149EA" w:rsidRPr="002D158E" w:rsidRDefault="004149EA" w:rsidP="00FD34E8">
            <w:pPr>
              <w:rPr>
                <w:szCs w:val="22"/>
              </w:rPr>
            </w:pPr>
            <w:r w:rsidRPr="002D158E">
              <w:rPr>
                <w:szCs w:val="22"/>
              </w:rPr>
              <w:t>KR1</w:t>
            </w:r>
            <w:r w:rsidRPr="002D158E">
              <w:rPr>
                <w:szCs w:val="22"/>
              </w:rPr>
              <w:sym w:font="Symbol" w:char="F0B8"/>
            </w:r>
            <w:r w:rsidRPr="002D158E">
              <w:rPr>
                <w:szCs w:val="22"/>
              </w:rPr>
              <w:t xml:space="preserve"> KR2</w:t>
            </w:r>
          </w:p>
        </w:tc>
        <w:tc>
          <w:tcPr>
            <w:tcW w:w="1606" w:type="dxa"/>
            <w:vAlign w:val="center"/>
          </w:tcPr>
          <w:p w14:paraId="6F5C3BAA" w14:textId="77777777" w:rsidR="004149EA" w:rsidRPr="002D158E" w:rsidRDefault="004149EA" w:rsidP="00FD34E8">
            <w:pPr>
              <w:rPr>
                <w:strike/>
                <w:szCs w:val="22"/>
              </w:rPr>
            </w:pPr>
            <w:r w:rsidRPr="002D158E">
              <w:rPr>
                <w:strike/>
                <w:szCs w:val="22"/>
              </w:rPr>
              <w:t xml:space="preserve">KR3 </w:t>
            </w:r>
          </w:p>
        </w:tc>
      </w:tr>
      <w:tr w:rsidR="004149EA" w:rsidRPr="002D158E" w14:paraId="0BA07F78" w14:textId="77777777" w:rsidTr="00FD34E8">
        <w:trPr>
          <w:jc w:val="center"/>
        </w:trPr>
        <w:tc>
          <w:tcPr>
            <w:tcW w:w="675" w:type="dxa"/>
          </w:tcPr>
          <w:p w14:paraId="36DF1C5C" w14:textId="77777777" w:rsidR="004149EA" w:rsidRPr="002D158E" w:rsidRDefault="004149EA" w:rsidP="00FD34E8">
            <w:pPr>
              <w:rPr>
                <w:szCs w:val="22"/>
              </w:rPr>
            </w:pPr>
            <w:r w:rsidRPr="002D158E">
              <w:rPr>
                <w:szCs w:val="22"/>
              </w:rPr>
              <w:t>1</w:t>
            </w:r>
          </w:p>
        </w:tc>
        <w:tc>
          <w:tcPr>
            <w:tcW w:w="5395" w:type="dxa"/>
          </w:tcPr>
          <w:p w14:paraId="284FD362" w14:textId="34D4CB2A" w:rsidR="004149EA" w:rsidRPr="002D158E" w:rsidRDefault="004149EA" w:rsidP="00FD34E8">
            <w:pPr>
              <w:rPr>
                <w:szCs w:val="22"/>
              </w:rPr>
            </w:pPr>
            <w:r w:rsidRPr="002D158E">
              <w:rPr>
                <w:szCs w:val="22"/>
              </w:rPr>
              <w:t xml:space="preserve">Uziarnienie według PN-EN </w:t>
            </w:r>
            <w:r w:rsidR="00FF5CCB">
              <w:rPr>
                <w:szCs w:val="22"/>
              </w:rPr>
              <w:t>933-1:2012</w:t>
            </w:r>
            <w:r w:rsidRPr="002D158E">
              <w:rPr>
                <w:szCs w:val="22"/>
              </w:rPr>
              <w:t xml:space="preserve"> , wymagana kategoria:</w:t>
            </w:r>
          </w:p>
        </w:tc>
        <w:tc>
          <w:tcPr>
            <w:tcW w:w="3661" w:type="dxa"/>
            <w:gridSpan w:val="2"/>
            <w:vAlign w:val="center"/>
          </w:tcPr>
          <w:p w14:paraId="196D27E7" w14:textId="77777777" w:rsidR="004149EA" w:rsidRPr="002D158E" w:rsidRDefault="004149EA" w:rsidP="00FD34E8">
            <w:pPr>
              <w:rPr>
                <w:szCs w:val="22"/>
              </w:rPr>
            </w:pPr>
            <w:r w:rsidRPr="002D158E">
              <w:rPr>
                <w:szCs w:val="22"/>
              </w:rPr>
              <w:t>G</w:t>
            </w:r>
            <w:r w:rsidRPr="002D158E">
              <w:rPr>
                <w:szCs w:val="22"/>
                <w:vertAlign w:val="subscript"/>
              </w:rPr>
              <w:t>F</w:t>
            </w:r>
            <w:r w:rsidRPr="002D158E">
              <w:rPr>
                <w:szCs w:val="22"/>
              </w:rPr>
              <w:t>85 lub G</w:t>
            </w:r>
            <w:r w:rsidRPr="002D158E">
              <w:rPr>
                <w:szCs w:val="22"/>
                <w:vertAlign w:val="subscript"/>
              </w:rPr>
              <w:t>A</w:t>
            </w:r>
            <w:r w:rsidRPr="002D158E">
              <w:rPr>
                <w:szCs w:val="22"/>
              </w:rPr>
              <w:t>85</w:t>
            </w:r>
          </w:p>
        </w:tc>
      </w:tr>
      <w:tr w:rsidR="004149EA" w:rsidRPr="002D158E" w14:paraId="465001AC" w14:textId="77777777" w:rsidTr="00FD34E8">
        <w:trPr>
          <w:jc w:val="center"/>
        </w:trPr>
        <w:tc>
          <w:tcPr>
            <w:tcW w:w="675" w:type="dxa"/>
          </w:tcPr>
          <w:p w14:paraId="2746DB10" w14:textId="77777777" w:rsidR="004149EA" w:rsidRPr="002D158E" w:rsidRDefault="004149EA" w:rsidP="00FD34E8">
            <w:pPr>
              <w:rPr>
                <w:szCs w:val="22"/>
              </w:rPr>
            </w:pPr>
            <w:r w:rsidRPr="002D158E">
              <w:rPr>
                <w:szCs w:val="22"/>
              </w:rPr>
              <w:t>2</w:t>
            </w:r>
          </w:p>
        </w:tc>
        <w:tc>
          <w:tcPr>
            <w:tcW w:w="5395" w:type="dxa"/>
          </w:tcPr>
          <w:p w14:paraId="644EBEB1" w14:textId="77777777" w:rsidR="004149EA" w:rsidRPr="002D158E" w:rsidRDefault="004149EA" w:rsidP="00FD34E8">
            <w:pPr>
              <w:rPr>
                <w:szCs w:val="22"/>
              </w:rPr>
            </w:pPr>
            <w:r w:rsidRPr="002D158E">
              <w:rPr>
                <w:szCs w:val="22"/>
              </w:rPr>
              <w:t>Tolerancja uziarnienia; odchylenie nie większe niż według kategorii:</w:t>
            </w:r>
          </w:p>
        </w:tc>
        <w:tc>
          <w:tcPr>
            <w:tcW w:w="2055" w:type="dxa"/>
          </w:tcPr>
          <w:p w14:paraId="3BF669E3" w14:textId="77777777" w:rsidR="004149EA" w:rsidRPr="002D158E" w:rsidRDefault="004149EA" w:rsidP="00FD34E8">
            <w:pPr>
              <w:spacing w:before="180"/>
              <w:rPr>
                <w:szCs w:val="22"/>
              </w:rPr>
            </w:pPr>
            <w:r w:rsidRPr="002D158E">
              <w:rPr>
                <w:szCs w:val="22"/>
              </w:rPr>
              <w:t>G</w:t>
            </w:r>
            <w:r w:rsidRPr="002D158E">
              <w:rPr>
                <w:szCs w:val="22"/>
                <w:vertAlign w:val="subscript"/>
              </w:rPr>
              <w:t>TC</w:t>
            </w:r>
            <w:r w:rsidRPr="002D158E">
              <w:rPr>
                <w:szCs w:val="22"/>
              </w:rPr>
              <w:t>NR</w:t>
            </w:r>
          </w:p>
        </w:tc>
        <w:tc>
          <w:tcPr>
            <w:tcW w:w="1606" w:type="dxa"/>
            <w:vAlign w:val="center"/>
          </w:tcPr>
          <w:p w14:paraId="7748FE48" w14:textId="77777777" w:rsidR="004149EA" w:rsidRPr="002D158E" w:rsidRDefault="004149EA" w:rsidP="00FD34E8">
            <w:pPr>
              <w:spacing w:before="180"/>
              <w:rPr>
                <w:strike/>
                <w:szCs w:val="22"/>
              </w:rPr>
            </w:pPr>
            <w:r w:rsidRPr="002D158E">
              <w:rPr>
                <w:strike/>
                <w:szCs w:val="22"/>
              </w:rPr>
              <w:t>G</w:t>
            </w:r>
            <w:r w:rsidRPr="002D158E">
              <w:rPr>
                <w:strike/>
                <w:szCs w:val="22"/>
                <w:vertAlign w:val="subscript"/>
              </w:rPr>
              <w:t>TC</w:t>
            </w:r>
            <w:r w:rsidRPr="002D158E">
              <w:rPr>
                <w:strike/>
                <w:szCs w:val="22"/>
              </w:rPr>
              <w:t>20</w:t>
            </w:r>
          </w:p>
        </w:tc>
      </w:tr>
      <w:tr w:rsidR="004149EA" w:rsidRPr="002D158E" w14:paraId="07EE19B1" w14:textId="77777777" w:rsidTr="00FD34E8">
        <w:trPr>
          <w:jc w:val="center"/>
        </w:trPr>
        <w:tc>
          <w:tcPr>
            <w:tcW w:w="675" w:type="dxa"/>
          </w:tcPr>
          <w:p w14:paraId="065D0485" w14:textId="77777777" w:rsidR="004149EA" w:rsidRPr="002D158E" w:rsidRDefault="004149EA" w:rsidP="00FD34E8">
            <w:pPr>
              <w:rPr>
                <w:szCs w:val="22"/>
              </w:rPr>
            </w:pPr>
            <w:r w:rsidRPr="002D158E">
              <w:rPr>
                <w:szCs w:val="22"/>
              </w:rPr>
              <w:t>3</w:t>
            </w:r>
          </w:p>
        </w:tc>
        <w:tc>
          <w:tcPr>
            <w:tcW w:w="5395" w:type="dxa"/>
          </w:tcPr>
          <w:p w14:paraId="39831E69" w14:textId="51029570" w:rsidR="004149EA" w:rsidRPr="002D158E" w:rsidRDefault="004149EA" w:rsidP="00FD34E8">
            <w:pPr>
              <w:rPr>
                <w:szCs w:val="22"/>
              </w:rPr>
            </w:pPr>
            <w:r w:rsidRPr="002D158E">
              <w:rPr>
                <w:szCs w:val="22"/>
              </w:rPr>
              <w:t xml:space="preserve">Zawartość pyłów według PN-EN </w:t>
            </w:r>
            <w:r w:rsidR="00FF5CCB">
              <w:rPr>
                <w:szCs w:val="22"/>
              </w:rPr>
              <w:t>933-1:2012</w:t>
            </w:r>
            <w:r w:rsidRPr="002D158E">
              <w:rPr>
                <w:szCs w:val="22"/>
              </w:rPr>
              <w:t>, kategoria nie wyższa niż:</w:t>
            </w:r>
          </w:p>
        </w:tc>
        <w:tc>
          <w:tcPr>
            <w:tcW w:w="3661" w:type="dxa"/>
            <w:gridSpan w:val="2"/>
            <w:vAlign w:val="center"/>
          </w:tcPr>
          <w:p w14:paraId="76326F8B" w14:textId="77777777" w:rsidR="004149EA" w:rsidRPr="002D158E" w:rsidRDefault="004149EA" w:rsidP="00FD34E8">
            <w:pPr>
              <w:rPr>
                <w:szCs w:val="22"/>
              </w:rPr>
            </w:pPr>
            <w:r w:rsidRPr="002D158E">
              <w:rPr>
                <w:szCs w:val="22"/>
              </w:rPr>
              <w:sym w:font="Symbol" w:char="F0A6"/>
            </w:r>
            <w:r w:rsidRPr="002D158E">
              <w:rPr>
                <w:szCs w:val="22"/>
                <w:vertAlign w:val="subscript"/>
              </w:rPr>
              <w:t>16</w:t>
            </w:r>
          </w:p>
        </w:tc>
      </w:tr>
      <w:tr w:rsidR="004149EA" w:rsidRPr="002D158E" w14:paraId="2C1E6AE9" w14:textId="77777777" w:rsidTr="00FD34E8">
        <w:trPr>
          <w:jc w:val="center"/>
        </w:trPr>
        <w:tc>
          <w:tcPr>
            <w:tcW w:w="675" w:type="dxa"/>
          </w:tcPr>
          <w:p w14:paraId="545C47E2" w14:textId="77777777" w:rsidR="004149EA" w:rsidRPr="002D158E" w:rsidRDefault="004149EA" w:rsidP="00FD34E8">
            <w:pPr>
              <w:rPr>
                <w:szCs w:val="22"/>
              </w:rPr>
            </w:pPr>
            <w:r w:rsidRPr="002D158E">
              <w:rPr>
                <w:szCs w:val="22"/>
              </w:rPr>
              <w:t>4</w:t>
            </w:r>
          </w:p>
        </w:tc>
        <w:tc>
          <w:tcPr>
            <w:tcW w:w="5395" w:type="dxa"/>
          </w:tcPr>
          <w:p w14:paraId="733E85DC" w14:textId="77777777" w:rsidR="004149EA" w:rsidRPr="002D158E" w:rsidRDefault="004149EA" w:rsidP="00FD34E8">
            <w:pPr>
              <w:rPr>
                <w:szCs w:val="22"/>
              </w:rPr>
            </w:pPr>
            <w:r w:rsidRPr="002D158E">
              <w:rPr>
                <w:szCs w:val="22"/>
              </w:rPr>
              <w:t>Jakość pyłów według PN-EN 933-9; kategoria nie wyższa niż:</w:t>
            </w:r>
          </w:p>
        </w:tc>
        <w:tc>
          <w:tcPr>
            <w:tcW w:w="3661" w:type="dxa"/>
            <w:gridSpan w:val="2"/>
            <w:vAlign w:val="center"/>
          </w:tcPr>
          <w:p w14:paraId="40A2442E" w14:textId="77777777" w:rsidR="004149EA" w:rsidRPr="002D158E" w:rsidRDefault="004149EA" w:rsidP="00FD34E8">
            <w:pPr>
              <w:rPr>
                <w:szCs w:val="22"/>
              </w:rPr>
            </w:pPr>
            <w:r w:rsidRPr="002D158E">
              <w:rPr>
                <w:szCs w:val="22"/>
              </w:rPr>
              <w:t>MB</w:t>
            </w:r>
            <w:r w:rsidRPr="002D158E">
              <w:rPr>
                <w:szCs w:val="22"/>
                <w:vertAlign w:val="subscript"/>
              </w:rPr>
              <w:t>F</w:t>
            </w:r>
            <w:r w:rsidRPr="002D158E">
              <w:rPr>
                <w:szCs w:val="22"/>
              </w:rPr>
              <w:t>10</w:t>
            </w:r>
          </w:p>
        </w:tc>
      </w:tr>
      <w:tr w:rsidR="004149EA" w:rsidRPr="002D158E" w14:paraId="0ED937BA" w14:textId="77777777" w:rsidTr="00FD34E8">
        <w:trPr>
          <w:trHeight w:val="564"/>
          <w:jc w:val="center"/>
        </w:trPr>
        <w:tc>
          <w:tcPr>
            <w:tcW w:w="675" w:type="dxa"/>
          </w:tcPr>
          <w:p w14:paraId="25F82A16" w14:textId="77777777" w:rsidR="004149EA" w:rsidRPr="002D158E" w:rsidRDefault="004149EA" w:rsidP="00FD34E8">
            <w:pPr>
              <w:rPr>
                <w:szCs w:val="22"/>
              </w:rPr>
            </w:pPr>
            <w:r w:rsidRPr="002D158E">
              <w:rPr>
                <w:szCs w:val="22"/>
              </w:rPr>
              <w:t>5</w:t>
            </w:r>
          </w:p>
        </w:tc>
        <w:tc>
          <w:tcPr>
            <w:tcW w:w="5395" w:type="dxa"/>
          </w:tcPr>
          <w:p w14:paraId="3C7365BC" w14:textId="77777777" w:rsidR="004149EA" w:rsidRPr="002D158E" w:rsidRDefault="004149EA" w:rsidP="00FD34E8">
            <w:pPr>
              <w:rPr>
                <w:szCs w:val="22"/>
              </w:rPr>
            </w:pPr>
            <w:r w:rsidRPr="002D158E">
              <w:rPr>
                <w:szCs w:val="22"/>
              </w:rPr>
              <w:t>Kanciastość kruszywa drobnego według PN-EN 933-6, rozdz. 8, kategoria nie niższa niż:</w:t>
            </w:r>
          </w:p>
        </w:tc>
        <w:tc>
          <w:tcPr>
            <w:tcW w:w="2055" w:type="dxa"/>
            <w:vAlign w:val="center"/>
          </w:tcPr>
          <w:p w14:paraId="3212ABAC" w14:textId="77777777" w:rsidR="004149EA" w:rsidRPr="002D158E" w:rsidRDefault="004149EA" w:rsidP="00FD34E8">
            <w:pPr>
              <w:rPr>
                <w:szCs w:val="22"/>
              </w:rPr>
            </w:pPr>
            <w:r w:rsidRPr="002D158E">
              <w:rPr>
                <w:i/>
                <w:szCs w:val="22"/>
              </w:rPr>
              <w:t>E</w:t>
            </w:r>
            <w:r w:rsidRPr="002D158E">
              <w:rPr>
                <w:szCs w:val="22"/>
                <w:vertAlign w:val="subscript"/>
              </w:rPr>
              <w:t>cs</w:t>
            </w:r>
            <w:r w:rsidRPr="002D158E">
              <w:rPr>
                <w:szCs w:val="22"/>
              </w:rPr>
              <w:t>Deklarowana</w:t>
            </w:r>
          </w:p>
        </w:tc>
        <w:tc>
          <w:tcPr>
            <w:tcW w:w="1606" w:type="dxa"/>
          </w:tcPr>
          <w:p w14:paraId="1150BF2D" w14:textId="77777777" w:rsidR="004149EA" w:rsidRPr="002D158E" w:rsidRDefault="004149EA" w:rsidP="00FD34E8">
            <w:pPr>
              <w:rPr>
                <w:i/>
                <w:szCs w:val="22"/>
              </w:rPr>
            </w:pPr>
          </w:p>
          <w:p w14:paraId="61C2E515" w14:textId="77777777" w:rsidR="004149EA" w:rsidRPr="002D158E" w:rsidRDefault="004149EA" w:rsidP="00FD34E8">
            <w:pPr>
              <w:rPr>
                <w:strike/>
                <w:szCs w:val="22"/>
              </w:rPr>
            </w:pPr>
            <w:r w:rsidRPr="002D158E">
              <w:rPr>
                <w:i/>
                <w:strike/>
                <w:szCs w:val="22"/>
              </w:rPr>
              <w:t>E</w:t>
            </w:r>
            <w:r w:rsidRPr="002D158E">
              <w:rPr>
                <w:strike/>
                <w:szCs w:val="22"/>
                <w:vertAlign w:val="subscript"/>
              </w:rPr>
              <w:t>cs</w:t>
            </w:r>
            <w:r w:rsidRPr="002D158E">
              <w:rPr>
                <w:strike/>
                <w:szCs w:val="22"/>
              </w:rPr>
              <w:t>30</w:t>
            </w:r>
          </w:p>
          <w:p w14:paraId="0CDB3844" w14:textId="77777777" w:rsidR="004149EA" w:rsidRPr="002D158E" w:rsidRDefault="004149EA" w:rsidP="00FD34E8">
            <w:pPr>
              <w:rPr>
                <w:i/>
                <w:szCs w:val="22"/>
              </w:rPr>
            </w:pPr>
          </w:p>
          <w:p w14:paraId="510A2FD1" w14:textId="77777777" w:rsidR="004149EA" w:rsidRPr="002D158E" w:rsidRDefault="004149EA" w:rsidP="00FD34E8">
            <w:pPr>
              <w:rPr>
                <w:szCs w:val="22"/>
              </w:rPr>
            </w:pPr>
          </w:p>
        </w:tc>
      </w:tr>
      <w:tr w:rsidR="004149EA" w:rsidRPr="002D158E" w14:paraId="53625407" w14:textId="77777777" w:rsidTr="00FD34E8">
        <w:trPr>
          <w:jc w:val="center"/>
        </w:trPr>
        <w:tc>
          <w:tcPr>
            <w:tcW w:w="675" w:type="dxa"/>
          </w:tcPr>
          <w:p w14:paraId="3E3B8308" w14:textId="77777777" w:rsidR="004149EA" w:rsidRPr="002D158E" w:rsidRDefault="004149EA" w:rsidP="00FD34E8">
            <w:pPr>
              <w:rPr>
                <w:szCs w:val="22"/>
              </w:rPr>
            </w:pPr>
            <w:r w:rsidRPr="002D158E">
              <w:rPr>
                <w:szCs w:val="22"/>
              </w:rPr>
              <w:t>6</w:t>
            </w:r>
          </w:p>
        </w:tc>
        <w:tc>
          <w:tcPr>
            <w:tcW w:w="5395" w:type="dxa"/>
          </w:tcPr>
          <w:p w14:paraId="0C1EA70C" w14:textId="77777777" w:rsidR="004149EA" w:rsidRPr="002D158E" w:rsidRDefault="004149EA" w:rsidP="00FD34E8">
            <w:pPr>
              <w:rPr>
                <w:szCs w:val="22"/>
              </w:rPr>
            </w:pPr>
            <w:r w:rsidRPr="002D158E">
              <w:rPr>
                <w:szCs w:val="22"/>
              </w:rPr>
              <w:t>Gęstość ziaren według PN-EN 1097-6, rozdz. 7, 8 lub 9:</w:t>
            </w:r>
          </w:p>
        </w:tc>
        <w:tc>
          <w:tcPr>
            <w:tcW w:w="3661" w:type="dxa"/>
            <w:gridSpan w:val="2"/>
            <w:vAlign w:val="center"/>
          </w:tcPr>
          <w:p w14:paraId="0EFB225F" w14:textId="77777777" w:rsidR="004149EA" w:rsidRPr="002D158E" w:rsidRDefault="004149EA" w:rsidP="00FD34E8">
            <w:pPr>
              <w:rPr>
                <w:szCs w:val="22"/>
              </w:rPr>
            </w:pPr>
            <w:r w:rsidRPr="002D158E">
              <w:rPr>
                <w:szCs w:val="22"/>
              </w:rPr>
              <w:t>deklarowana przez producenta</w:t>
            </w:r>
          </w:p>
        </w:tc>
      </w:tr>
      <w:tr w:rsidR="004149EA" w:rsidRPr="002D158E" w14:paraId="2DAB1C91" w14:textId="77777777" w:rsidTr="00FD34E8">
        <w:trPr>
          <w:jc w:val="center"/>
        </w:trPr>
        <w:tc>
          <w:tcPr>
            <w:tcW w:w="675" w:type="dxa"/>
          </w:tcPr>
          <w:p w14:paraId="7E3E6F40" w14:textId="77777777" w:rsidR="004149EA" w:rsidRPr="002D158E" w:rsidRDefault="004149EA" w:rsidP="00FD34E8">
            <w:pPr>
              <w:rPr>
                <w:szCs w:val="22"/>
              </w:rPr>
            </w:pPr>
            <w:r w:rsidRPr="002D158E">
              <w:rPr>
                <w:szCs w:val="22"/>
              </w:rPr>
              <w:t>7</w:t>
            </w:r>
          </w:p>
        </w:tc>
        <w:tc>
          <w:tcPr>
            <w:tcW w:w="5395" w:type="dxa"/>
          </w:tcPr>
          <w:p w14:paraId="3C3EDADE" w14:textId="77777777" w:rsidR="004149EA" w:rsidRPr="002D158E" w:rsidRDefault="004149EA" w:rsidP="00FD34E8">
            <w:pPr>
              <w:rPr>
                <w:szCs w:val="22"/>
              </w:rPr>
            </w:pPr>
            <w:r w:rsidRPr="002D158E">
              <w:rPr>
                <w:szCs w:val="22"/>
              </w:rPr>
              <w:t>Nasiąkliwość według PN-EN 1097-6 , rozdz. 7, 8 lub 9</w:t>
            </w:r>
          </w:p>
        </w:tc>
        <w:tc>
          <w:tcPr>
            <w:tcW w:w="3661" w:type="dxa"/>
            <w:gridSpan w:val="2"/>
            <w:vAlign w:val="center"/>
          </w:tcPr>
          <w:p w14:paraId="525F50C9" w14:textId="77777777" w:rsidR="004149EA" w:rsidRPr="002D158E" w:rsidRDefault="004149EA" w:rsidP="00FD34E8">
            <w:pPr>
              <w:rPr>
                <w:szCs w:val="22"/>
              </w:rPr>
            </w:pPr>
            <w:r w:rsidRPr="002D158E">
              <w:rPr>
                <w:szCs w:val="22"/>
              </w:rPr>
              <w:t>deklarowana przez producenta</w:t>
            </w:r>
          </w:p>
        </w:tc>
      </w:tr>
      <w:tr w:rsidR="004149EA" w:rsidRPr="002D158E" w14:paraId="3244505B" w14:textId="77777777" w:rsidTr="00FD34E8">
        <w:trPr>
          <w:jc w:val="center"/>
        </w:trPr>
        <w:tc>
          <w:tcPr>
            <w:tcW w:w="675" w:type="dxa"/>
          </w:tcPr>
          <w:p w14:paraId="1873AF95" w14:textId="77777777" w:rsidR="004149EA" w:rsidRPr="002D158E" w:rsidRDefault="004149EA" w:rsidP="00FD34E8">
            <w:pPr>
              <w:rPr>
                <w:szCs w:val="22"/>
              </w:rPr>
            </w:pPr>
            <w:r w:rsidRPr="002D158E">
              <w:rPr>
                <w:szCs w:val="22"/>
              </w:rPr>
              <w:t>8</w:t>
            </w:r>
          </w:p>
        </w:tc>
        <w:tc>
          <w:tcPr>
            <w:tcW w:w="5395" w:type="dxa"/>
          </w:tcPr>
          <w:p w14:paraId="2923B6DB" w14:textId="77777777" w:rsidR="004149EA" w:rsidRPr="002D158E" w:rsidRDefault="004149EA" w:rsidP="00FD34E8">
            <w:pPr>
              <w:rPr>
                <w:szCs w:val="22"/>
              </w:rPr>
            </w:pPr>
            <w:r w:rsidRPr="002D158E">
              <w:rPr>
                <w:szCs w:val="22"/>
              </w:rPr>
              <w:t>Grube zanieczyszczenia lekkie, według PN-EN 1744-1 p. 14.2, kategoria nie wyższa niż:</w:t>
            </w:r>
          </w:p>
        </w:tc>
        <w:tc>
          <w:tcPr>
            <w:tcW w:w="3661" w:type="dxa"/>
            <w:gridSpan w:val="2"/>
            <w:vAlign w:val="center"/>
          </w:tcPr>
          <w:p w14:paraId="5A2AAD39" w14:textId="77777777" w:rsidR="004149EA" w:rsidRPr="002D158E" w:rsidRDefault="004149EA" w:rsidP="00FD34E8">
            <w:pPr>
              <w:rPr>
                <w:szCs w:val="22"/>
              </w:rPr>
            </w:pPr>
            <w:r w:rsidRPr="002D158E">
              <w:rPr>
                <w:i/>
                <w:szCs w:val="22"/>
              </w:rPr>
              <w:t>m</w:t>
            </w:r>
            <w:r w:rsidRPr="002D158E">
              <w:rPr>
                <w:szCs w:val="22"/>
                <w:vertAlign w:val="subscript"/>
              </w:rPr>
              <w:t>LPC</w:t>
            </w:r>
            <w:r w:rsidRPr="002D158E">
              <w:rPr>
                <w:szCs w:val="22"/>
              </w:rPr>
              <w:t>0,1</w:t>
            </w:r>
          </w:p>
        </w:tc>
      </w:tr>
    </w:tbl>
    <w:p w14:paraId="01CB7513" w14:textId="77777777" w:rsidR="004149EA" w:rsidRPr="002D158E" w:rsidRDefault="004149EA" w:rsidP="004149EA">
      <w:pPr>
        <w:rPr>
          <w:szCs w:val="22"/>
        </w:rPr>
      </w:pPr>
    </w:p>
    <w:p w14:paraId="75570E59" w14:textId="77777777" w:rsidR="004149EA" w:rsidRPr="002D158E" w:rsidRDefault="004149EA" w:rsidP="004149EA">
      <w:pPr>
        <w:rPr>
          <w:szCs w:val="22"/>
        </w:rPr>
      </w:pPr>
      <w:r w:rsidRPr="002D158E">
        <w:rPr>
          <w:szCs w:val="22"/>
        </w:rPr>
        <w:tab/>
        <w:t>Składowanie kruszywa powinno się odbywać w warunkach zabezpieczających je przed zanieczyszczeniem i zmieszaniem z kruszywem o innym wymiarze lub pochodzeniu. Podłoże składowiska musi być równe, utwardzone i odwodnione. Składowanie wypełniacza powinno się odbywać w silosach wyposażonych w urządzenia do aeracji.</w:t>
      </w:r>
    </w:p>
    <w:p w14:paraId="27CE723C" w14:textId="77777777" w:rsidR="004149EA" w:rsidRPr="002D158E" w:rsidRDefault="004149EA" w:rsidP="00F664CB">
      <w:pPr>
        <w:pStyle w:val="Nagwek3"/>
      </w:pPr>
      <w:r w:rsidRPr="002D158E">
        <w:lastRenderedPageBreak/>
        <w:t>2.4. Środek adhezyjny</w:t>
      </w:r>
    </w:p>
    <w:p w14:paraId="3601229E" w14:textId="77777777" w:rsidR="004149EA" w:rsidRPr="002D158E" w:rsidRDefault="004149EA" w:rsidP="004149EA">
      <w:pPr>
        <w:rPr>
          <w:szCs w:val="22"/>
        </w:rPr>
      </w:pPr>
      <w:r w:rsidRPr="002D158E">
        <w:rPr>
          <w:szCs w:val="22"/>
        </w:rPr>
        <w:tab/>
        <w:t>W celu poprawy powinowactwa fizykochemicznego lepiszcza asfaltowego i kruszywa, gwarantującego odpowiednią przyczepność (adhezję) lepiszcza do kruszywa i odporność mieszanki mineralno-asfaltowej na działanie wody, należy dobrać i zastosować środek adhezyjny, tak aby dla konkretnej pary kruszywo-lepiszcze wartość przyczepności określona według PN-EN 12697-11, metoda C [34] wynosiła co najmniej 80%.</w:t>
      </w:r>
    </w:p>
    <w:p w14:paraId="6499D16D" w14:textId="77777777" w:rsidR="004149EA" w:rsidRPr="002D158E" w:rsidRDefault="004149EA" w:rsidP="004149EA">
      <w:pPr>
        <w:rPr>
          <w:szCs w:val="22"/>
        </w:rPr>
      </w:pPr>
      <w:r w:rsidRPr="002D158E">
        <w:rPr>
          <w:szCs w:val="22"/>
        </w:rPr>
        <w:tab/>
        <w:t>Środek adhezyjny powinien odpowiadać wymaganiom określonym przez producenta.</w:t>
      </w:r>
    </w:p>
    <w:p w14:paraId="7C042E1E" w14:textId="77777777" w:rsidR="004149EA" w:rsidRPr="002D158E" w:rsidRDefault="004149EA" w:rsidP="004149EA">
      <w:pPr>
        <w:rPr>
          <w:szCs w:val="22"/>
        </w:rPr>
      </w:pPr>
      <w:r w:rsidRPr="002D158E">
        <w:rPr>
          <w:szCs w:val="22"/>
        </w:rPr>
        <w:tab/>
        <w:t>Składowanie środka adhezyjnego jest dozwolone tylko w oryginalnych opakowaniach, w warunkach określonych przez producenta.</w:t>
      </w:r>
    </w:p>
    <w:p w14:paraId="476A27D7" w14:textId="77777777" w:rsidR="004149EA" w:rsidRPr="002D158E" w:rsidRDefault="004149EA" w:rsidP="00F664CB">
      <w:pPr>
        <w:pStyle w:val="Nagwek3"/>
      </w:pPr>
      <w:r w:rsidRPr="002D158E">
        <w:t>2.5. Materiały do uszczelnienia połączeń i krawędzi</w:t>
      </w:r>
    </w:p>
    <w:p w14:paraId="4E872F28" w14:textId="77777777" w:rsidR="004149EA" w:rsidRPr="002D158E" w:rsidRDefault="004149EA" w:rsidP="004149EA">
      <w:pPr>
        <w:rPr>
          <w:szCs w:val="22"/>
        </w:rPr>
      </w:pPr>
      <w:r w:rsidRPr="002D158E">
        <w:rPr>
          <w:szCs w:val="22"/>
        </w:rPr>
        <w:tab/>
        <w:t>Do uszczelnienia połączeń technologicznych (tj. złączy podłużnych i poprzecznych z tego samego materiału wykonywanego w różnym czasie oraz spoin stanowiących połączenia różnych materiałów lub połączenie warstwy asfaltowej z urządzeniami obcymi w nawierzchni lub ją ograniczającymi, należy stosować:</w:t>
      </w:r>
    </w:p>
    <w:p w14:paraId="3328F962" w14:textId="77777777" w:rsidR="004149EA" w:rsidRPr="002D158E" w:rsidRDefault="004149EA" w:rsidP="00D247D5">
      <w:pPr>
        <w:numPr>
          <w:ilvl w:val="0"/>
          <w:numId w:val="288"/>
        </w:numPr>
        <w:tabs>
          <w:tab w:val="clear" w:pos="720"/>
          <w:tab w:val="num" w:pos="284"/>
        </w:tabs>
        <w:overflowPunct w:val="0"/>
        <w:autoSpaceDE w:val="0"/>
        <w:autoSpaceDN w:val="0"/>
        <w:adjustRightInd w:val="0"/>
        <w:ind w:left="284" w:hanging="284"/>
        <w:textAlignment w:val="baseline"/>
        <w:rPr>
          <w:szCs w:val="22"/>
        </w:rPr>
      </w:pPr>
      <w:r w:rsidRPr="002D158E">
        <w:rPr>
          <w:szCs w:val="22"/>
        </w:rPr>
        <w:t>materiały termoplastyczne, jak taśmy asfaltowo-polimerowe lub masy asfaltowo-polimerowe rozkładane maszynowo według norm lub aprobat technicznych,</w:t>
      </w:r>
    </w:p>
    <w:p w14:paraId="45F3F500" w14:textId="77777777" w:rsidR="004149EA" w:rsidRPr="002D158E" w:rsidRDefault="004149EA" w:rsidP="004149EA">
      <w:pPr>
        <w:ind w:left="709"/>
        <w:rPr>
          <w:szCs w:val="22"/>
        </w:rPr>
      </w:pPr>
      <w:r w:rsidRPr="002D158E">
        <w:rPr>
          <w:szCs w:val="22"/>
        </w:rPr>
        <w:t>Grubość materiału termoplastycznego do spoiny powinna wynosić:</w:t>
      </w:r>
    </w:p>
    <w:p w14:paraId="3B0AD705" w14:textId="77777777" w:rsidR="004149EA" w:rsidRPr="002D158E" w:rsidRDefault="004149EA" w:rsidP="00D247D5">
      <w:pPr>
        <w:numPr>
          <w:ilvl w:val="1"/>
          <w:numId w:val="288"/>
        </w:numPr>
        <w:tabs>
          <w:tab w:val="clear" w:pos="1477"/>
          <w:tab w:val="num" w:pos="284"/>
        </w:tabs>
        <w:overflowPunct w:val="0"/>
        <w:autoSpaceDE w:val="0"/>
        <w:autoSpaceDN w:val="0"/>
        <w:adjustRightInd w:val="0"/>
        <w:ind w:left="284" w:hanging="284"/>
        <w:textAlignment w:val="baseline"/>
        <w:rPr>
          <w:szCs w:val="22"/>
        </w:rPr>
      </w:pPr>
      <w:r w:rsidRPr="002D158E">
        <w:rPr>
          <w:szCs w:val="22"/>
        </w:rPr>
        <w:t>nie mniej niż 10 mm przy grubości warstwy technologicznej do 2,5 cm,</w:t>
      </w:r>
    </w:p>
    <w:p w14:paraId="29E7A260" w14:textId="77777777" w:rsidR="004149EA" w:rsidRPr="002D158E" w:rsidRDefault="004149EA" w:rsidP="00D247D5">
      <w:pPr>
        <w:numPr>
          <w:ilvl w:val="1"/>
          <w:numId w:val="288"/>
        </w:numPr>
        <w:tabs>
          <w:tab w:val="clear" w:pos="1477"/>
          <w:tab w:val="num" w:pos="284"/>
        </w:tabs>
        <w:overflowPunct w:val="0"/>
        <w:autoSpaceDE w:val="0"/>
        <w:autoSpaceDN w:val="0"/>
        <w:adjustRightInd w:val="0"/>
        <w:ind w:left="284" w:hanging="284"/>
        <w:textAlignment w:val="baseline"/>
        <w:rPr>
          <w:szCs w:val="22"/>
        </w:rPr>
      </w:pPr>
      <w:r w:rsidRPr="002D158E">
        <w:rPr>
          <w:szCs w:val="22"/>
        </w:rPr>
        <w:t>nie mniej niż 15 mm przy grubości warstwy technologicznej większej niż 2,5 cm.</w:t>
      </w:r>
    </w:p>
    <w:p w14:paraId="364D0242" w14:textId="77777777" w:rsidR="004149EA" w:rsidRPr="002D158E" w:rsidRDefault="004149EA" w:rsidP="004149EA">
      <w:pPr>
        <w:ind w:firstLine="709"/>
        <w:rPr>
          <w:szCs w:val="22"/>
        </w:rPr>
      </w:pPr>
      <w:r w:rsidRPr="002D158E">
        <w:rPr>
          <w:szCs w:val="22"/>
        </w:rPr>
        <w:t>Składowanie materiałów termoplastycznych jest dozwolone tylko w oryginalnych opakowaniach producenta, w warunkach określonych w aprobacie technicznej.</w:t>
      </w:r>
    </w:p>
    <w:p w14:paraId="435C7F75" w14:textId="77777777" w:rsidR="004149EA" w:rsidRPr="002D158E" w:rsidRDefault="004149EA" w:rsidP="004149EA">
      <w:pPr>
        <w:ind w:firstLine="709"/>
        <w:rPr>
          <w:szCs w:val="22"/>
        </w:rPr>
      </w:pPr>
      <w:r w:rsidRPr="002D158E">
        <w:rPr>
          <w:szCs w:val="22"/>
        </w:rPr>
        <w:t>Do uszczelnienia krawędzi należy stosować asfalt drogowy wg PN-EN 12591 [27], asfalt modyfikowany polimerami wg PN-EN 14023 [59] „metoda na gorąco”. Dopuszcza się inne rodzaje lepiszcza wg norm lub aprobat technicznych.</w:t>
      </w:r>
    </w:p>
    <w:p w14:paraId="4E929168" w14:textId="77777777" w:rsidR="004149EA" w:rsidRPr="002D158E" w:rsidRDefault="004149EA" w:rsidP="00F664CB">
      <w:pPr>
        <w:pStyle w:val="Nagwek3"/>
      </w:pPr>
      <w:r w:rsidRPr="002D158E">
        <w:t>2.6. Materiały do złączenia warstw konstrukcji</w:t>
      </w:r>
    </w:p>
    <w:p w14:paraId="67E11DD1" w14:textId="77777777" w:rsidR="004149EA" w:rsidRPr="002D158E" w:rsidRDefault="004149EA" w:rsidP="004149EA">
      <w:pPr>
        <w:rPr>
          <w:szCs w:val="22"/>
        </w:rPr>
      </w:pPr>
      <w:r w:rsidRPr="002D158E">
        <w:rPr>
          <w:szCs w:val="22"/>
        </w:rPr>
        <w:tab/>
      </w:r>
      <w:bookmarkStart w:id="1439" w:name="_Toc237920701"/>
      <w:r w:rsidRPr="002D158E">
        <w:rPr>
          <w:szCs w:val="22"/>
        </w:rPr>
        <w:t>Rodzaje materiałów do złączenia warstw konstrukcyjnych podano w STWiORB D – 04.03.01a Połączenie  międzywarstwowe  nawierzchni  drogowej.</w:t>
      </w:r>
    </w:p>
    <w:p w14:paraId="4241CF5D" w14:textId="77777777" w:rsidR="004149EA" w:rsidRPr="002D158E" w:rsidRDefault="004149EA" w:rsidP="004149EA">
      <w:pPr>
        <w:rPr>
          <w:szCs w:val="22"/>
        </w:rPr>
      </w:pPr>
    </w:p>
    <w:p w14:paraId="71BD06F6" w14:textId="77777777" w:rsidR="004149EA" w:rsidRPr="002D158E" w:rsidRDefault="004149EA" w:rsidP="00F664CB">
      <w:pPr>
        <w:pStyle w:val="Nagwek3"/>
      </w:pPr>
      <w:r w:rsidRPr="002D158E">
        <w:t>2.7 Granulat asfaltowy</w:t>
      </w:r>
    </w:p>
    <w:p w14:paraId="7BC105F2" w14:textId="77777777" w:rsidR="004149EA" w:rsidRPr="002D158E" w:rsidRDefault="004149EA" w:rsidP="004149EA">
      <w:pPr>
        <w:rPr>
          <w:szCs w:val="22"/>
          <w:u w:val="single"/>
        </w:rPr>
      </w:pPr>
      <w:r w:rsidRPr="002D158E">
        <w:rPr>
          <w:szCs w:val="22"/>
          <w:u w:val="single"/>
        </w:rPr>
        <w:t>Do warstwy ścieralnej z betonu asfaltowego nie dopuszcza się stosowania granulatu asfaltowego.</w:t>
      </w:r>
    </w:p>
    <w:p w14:paraId="370E1B69" w14:textId="77777777" w:rsidR="004149EA" w:rsidRPr="002D158E" w:rsidRDefault="004149EA" w:rsidP="004149EA">
      <w:pPr>
        <w:pStyle w:val="Nagwek2"/>
        <w:rPr>
          <w:rFonts w:cs="Times New Roman"/>
          <w:i w:val="0"/>
          <w:iCs w:val="0"/>
          <w:szCs w:val="24"/>
        </w:rPr>
      </w:pPr>
      <w:r w:rsidRPr="002D158E">
        <w:rPr>
          <w:rFonts w:cs="Times New Roman"/>
          <w:iCs w:val="0"/>
          <w:szCs w:val="24"/>
        </w:rPr>
        <w:t xml:space="preserve">3. </w:t>
      </w:r>
      <w:bookmarkEnd w:id="1439"/>
      <w:r w:rsidRPr="002D158E">
        <w:rPr>
          <w:rFonts w:cs="Times New Roman"/>
          <w:iCs w:val="0"/>
          <w:szCs w:val="24"/>
        </w:rPr>
        <w:t>SPRZĘT</w:t>
      </w:r>
    </w:p>
    <w:p w14:paraId="333E66C8" w14:textId="77777777" w:rsidR="004149EA" w:rsidRPr="002D158E" w:rsidRDefault="004149EA" w:rsidP="00F664CB">
      <w:pPr>
        <w:pStyle w:val="Nagwek3"/>
      </w:pPr>
      <w:r w:rsidRPr="002D158E">
        <w:t>3.1. Ogólne wymagania dotyczące sprzętu</w:t>
      </w:r>
    </w:p>
    <w:p w14:paraId="7BF9E61D" w14:textId="77777777" w:rsidR="004149EA" w:rsidRPr="002D158E" w:rsidRDefault="004149EA" w:rsidP="004149EA">
      <w:pPr>
        <w:numPr>
          <w:ilvl w:val="12"/>
          <w:numId w:val="0"/>
        </w:numPr>
        <w:rPr>
          <w:szCs w:val="22"/>
        </w:rPr>
      </w:pPr>
      <w:r w:rsidRPr="002D158E">
        <w:rPr>
          <w:szCs w:val="22"/>
        </w:rPr>
        <w:tab/>
        <w:t>Ogólne wymagania dotyczące sprzętu podano w STWiORB  D-00.00.00 „Wymagania ogólne” [1] pkt 3.</w:t>
      </w:r>
    </w:p>
    <w:p w14:paraId="3CFDD01C" w14:textId="77777777" w:rsidR="004149EA" w:rsidRPr="002D158E" w:rsidRDefault="004149EA" w:rsidP="00F664CB">
      <w:pPr>
        <w:pStyle w:val="Nagwek3"/>
      </w:pPr>
      <w:r w:rsidRPr="002D158E">
        <w:t>3.2. Sprzęt stosowany do wykonania robót</w:t>
      </w:r>
    </w:p>
    <w:p w14:paraId="70259976" w14:textId="77777777" w:rsidR="004149EA" w:rsidRPr="002D158E" w:rsidRDefault="004149EA" w:rsidP="004149EA">
      <w:pPr>
        <w:rPr>
          <w:szCs w:val="22"/>
        </w:rPr>
      </w:pPr>
      <w:r w:rsidRPr="002D158E">
        <w:rPr>
          <w:szCs w:val="22"/>
        </w:rPr>
        <w:tab/>
        <w:t>Wykonawca przystępujący do wykonania nawierzchni z betonu asfaltowego powinien wykazać się możliwością korzystania z następującego sprzętu:</w:t>
      </w:r>
    </w:p>
    <w:p w14:paraId="6D7D3528" w14:textId="77777777" w:rsidR="004149EA" w:rsidRPr="002D158E" w:rsidRDefault="004149EA" w:rsidP="004149EA">
      <w:pPr>
        <w:numPr>
          <w:ilvl w:val="0"/>
          <w:numId w:val="67"/>
        </w:numPr>
        <w:overflowPunct w:val="0"/>
        <w:autoSpaceDE w:val="0"/>
        <w:autoSpaceDN w:val="0"/>
        <w:adjustRightInd w:val="0"/>
        <w:textAlignment w:val="baseline"/>
        <w:rPr>
          <w:szCs w:val="22"/>
        </w:rPr>
      </w:pPr>
      <w:r w:rsidRPr="002D158E">
        <w:rPr>
          <w:szCs w:val="22"/>
        </w:rPr>
        <w:t xml:space="preserve">wytwórni stacjonarnej (otaczarki) o mieszaniu cyklicznym do wytwarzania mieszanek mineralno-asfaltowych, której wydajność musi zapewnić zapotrzebowanie na mieszankę do budowy realizowanej bez postoju sprzętu rozkładającego i zagęszczającego. Dozowanie składników mieszanki mineralno-asfaltowej powinno być wagowe. Odchyłki masy dozowanych składników (w stosunku do masy poszczególnych składników zarobu) nie powinny być większe od ±2(m/m).. Na wytwórni powinien być wdrożony certyfikowany system ZKP zgodnie z PN-EN 13108-21. Kopia certyfikatu wystawionego przez uprawnioną jednostkę notyfikowaną powinna być dostarczona Inspektorowi Nadzoru. System sterowania produkcji mma powinien zapisywać dane z produkcji w plikach elektronicznych. Na żądanie IN Wykonawca dostarczy wydruki ze wskazanego okresu produkcji mma, </w:t>
      </w:r>
    </w:p>
    <w:p w14:paraId="776D31F2" w14:textId="77777777" w:rsidR="004149EA" w:rsidRPr="002D158E" w:rsidRDefault="004149EA" w:rsidP="004149EA">
      <w:pPr>
        <w:numPr>
          <w:ilvl w:val="0"/>
          <w:numId w:val="67"/>
        </w:numPr>
        <w:overflowPunct w:val="0"/>
        <w:autoSpaceDE w:val="0"/>
        <w:autoSpaceDN w:val="0"/>
        <w:adjustRightInd w:val="0"/>
        <w:textAlignment w:val="baseline"/>
        <w:rPr>
          <w:szCs w:val="22"/>
        </w:rPr>
      </w:pPr>
      <w:r w:rsidRPr="002D158E">
        <w:rPr>
          <w:szCs w:val="22"/>
        </w:rPr>
        <w:t>rozkładarek do wbudowywania i zagęszczania mieszanek mineralno-asfaltowych o wydajności skorelowanej z wydajnością otaczarki, wyposażonych w:</w:t>
      </w:r>
    </w:p>
    <w:p w14:paraId="3321F8D7" w14:textId="77777777" w:rsidR="004149EA" w:rsidRPr="002D158E" w:rsidRDefault="004149EA" w:rsidP="004149EA">
      <w:pPr>
        <w:pStyle w:val="Akapitzlist"/>
        <w:numPr>
          <w:ilvl w:val="0"/>
          <w:numId w:val="89"/>
        </w:numPr>
        <w:overflowPunct w:val="0"/>
        <w:autoSpaceDE w:val="0"/>
        <w:autoSpaceDN w:val="0"/>
        <w:adjustRightInd w:val="0"/>
        <w:textAlignment w:val="baseline"/>
        <w:rPr>
          <w:rFonts w:ascii="Times New Roman" w:hAnsi="Times New Roman" w:cs="Times New Roman"/>
          <w:szCs w:val="22"/>
        </w:rPr>
      </w:pPr>
      <w:r w:rsidRPr="002D158E">
        <w:rPr>
          <w:rFonts w:ascii="Times New Roman" w:hAnsi="Times New Roman" w:cs="Times New Roman"/>
          <w:szCs w:val="22"/>
        </w:rPr>
        <w:t>automatyczne sterowanie pozwalające na ułożenie warstwy zgodnie z założoną niweletą oraz grubością,</w:t>
      </w:r>
    </w:p>
    <w:p w14:paraId="3954278C" w14:textId="77777777" w:rsidR="004149EA" w:rsidRPr="002D158E" w:rsidRDefault="004149EA" w:rsidP="004149EA">
      <w:pPr>
        <w:pStyle w:val="Akapitzlist"/>
        <w:numPr>
          <w:ilvl w:val="0"/>
          <w:numId w:val="89"/>
        </w:numPr>
        <w:overflowPunct w:val="0"/>
        <w:autoSpaceDE w:val="0"/>
        <w:autoSpaceDN w:val="0"/>
        <w:adjustRightInd w:val="0"/>
        <w:textAlignment w:val="baseline"/>
        <w:rPr>
          <w:rFonts w:ascii="Times New Roman" w:hAnsi="Times New Roman" w:cs="Times New Roman"/>
          <w:szCs w:val="22"/>
        </w:rPr>
      </w:pPr>
      <w:r w:rsidRPr="002D158E">
        <w:rPr>
          <w:rFonts w:ascii="Times New Roman" w:hAnsi="Times New Roman" w:cs="Times New Roman"/>
          <w:szCs w:val="22"/>
        </w:rPr>
        <w:lastRenderedPageBreak/>
        <w:t>elementy wstępnie zagęszczające gorąca mieszankę (listwy ubijające i belki wibrujące) wraz ze sprawną regulacją częstotliwości i amplitudy drgań,</w:t>
      </w:r>
    </w:p>
    <w:p w14:paraId="6C7DFEB9" w14:textId="77777777" w:rsidR="004149EA" w:rsidRPr="002D158E" w:rsidRDefault="004149EA" w:rsidP="004149EA">
      <w:pPr>
        <w:pStyle w:val="Akapitzlist"/>
        <w:numPr>
          <w:ilvl w:val="0"/>
          <w:numId w:val="89"/>
        </w:numPr>
        <w:overflowPunct w:val="0"/>
        <w:autoSpaceDE w:val="0"/>
        <w:autoSpaceDN w:val="0"/>
        <w:adjustRightInd w:val="0"/>
        <w:textAlignment w:val="baseline"/>
        <w:rPr>
          <w:rFonts w:ascii="Times New Roman" w:hAnsi="Times New Roman" w:cs="Times New Roman"/>
          <w:szCs w:val="22"/>
        </w:rPr>
      </w:pPr>
      <w:r w:rsidRPr="002D158E">
        <w:rPr>
          <w:rFonts w:ascii="Times New Roman" w:hAnsi="Times New Roman" w:cs="Times New Roman"/>
          <w:szCs w:val="22"/>
        </w:rPr>
        <w:t>urządzenia do podgrzewania elementów roboczych układarki</w:t>
      </w:r>
    </w:p>
    <w:p w14:paraId="38A1E962" w14:textId="77777777" w:rsidR="004149EA" w:rsidRPr="002D158E" w:rsidRDefault="004149EA" w:rsidP="004149EA">
      <w:pPr>
        <w:numPr>
          <w:ilvl w:val="0"/>
          <w:numId w:val="67"/>
        </w:numPr>
        <w:overflowPunct w:val="0"/>
        <w:autoSpaceDE w:val="0"/>
        <w:autoSpaceDN w:val="0"/>
        <w:adjustRightInd w:val="0"/>
        <w:textAlignment w:val="baseline"/>
        <w:rPr>
          <w:szCs w:val="22"/>
        </w:rPr>
      </w:pPr>
      <w:r w:rsidRPr="002D158E">
        <w:rPr>
          <w:szCs w:val="22"/>
        </w:rPr>
        <w:t>skrapiarka,</w:t>
      </w:r>
    </w:p>
    <w:p w14:paraId="368316EA" w14:textId="77777777" w:rsidR="004149EA" w:rsidRPr="002D158E" w:rsidRDefault="004149EA" w:rsidP="004149EA">
      <w:pPr>
        <w:numPr>
          <w:ilvl w:val="0"/>
          <w:numId w:val="67"/>
        </w:numPr>
        <w:overflowPunct w:val="0"/>
        <w:autoSpaceDE w:val="0"/>
        <w:autoSpaceDN w:val="0"/>
        <w:adjustRightInd w:val="0"/>
        <w:textAlignment w:val="baseline"/>
        <w:rPr>
          <w:szCs w:val="22"/>
        </w:rPr>
      </w:pPr>
      <w:r w:rsidRPr="002D158E">
        <w:rPr>
          <w:szCs w:val="22"/>
        </w:rPr>
        <w:t xml:space="preserve">walce stalowe gładkie, </w:t>
      </w:r>
    </w:p>
    <w:p w14:paraId="5E12DF54" w14:textId="77777777" w:rsidR="004149EA" w:rsidRPr="002D158E" w:rsidRDefault="004149EA" w:rsidP="004149EA">
      <w:pPr>
        <w:numPr>
          <w:ilvl w:val="0"/>
          <w:numId w:val="67"/>
        </w:numPr>
        <w:overflowPunct w:val="0"/>
        <w:autoSpaceDE w:val="0"/>
        <w:autoSpaceDN w:val="0"/>
        <w:adjustRightInd w:val="0"/>
        <w:textAlignment w:val="baseline"/>
        <w:rPr>
          <w:szCs w:val="22"/>
        </w:rPr>
      </w:pPr>
      <w:r w:rsidRPr="002D158E">
        <w:rPr>
          <w:szCs w:val="22"/>
        </w:rPr>
        <w:t>walce ogumione</w:t>
      </w:r>
    </w:p>
    <w:p w14:paraId="150E8EEE" w14:textId="77777777" w:rsidR="004149EA" w:rsidRPr="002D158E" w:rsidRDefault="004149EA" w:rsidP="004149EA">
      <w:pPr>
        <w:numPr>
          <w:ilvl w:val="0"/>
          <w:numId w:val="67"/>
        </w:numPr>
        <w:overflowPunct w:val="0"/>
        <w:autoSpaceDE w:val="0"/>
        <w:autoSpaceDN w:val="0"/>
        <w:adjustRightInd w:val="0"/>
        <w:textAlignment w:val="baseline"/>
        <w:rPr>
          <w:szCs w:val="22"/>
        </w:rPr>
      </w:pPr>
      <w:r w:rsidRPr="002D158E">
        <w:rPr>
          <w:szCs w:val="22"/>
        </w:rPr>
        <w:t>szczotki mechaniczne i/lub inne urządzenia czyszczące,</w:t>
      </w:r>
    </w:p>
    <w:p w14:paraId="6A8E0C23" w14:textId="77777777" w:rsidR="004149EA" w:rsidRPr="002D158E" w:rsidRDefault="004149EA" w:rsidP="004149EA">
      <w:pPr>
        <w:numPr>
          <w:ilvl w:val="0"/>
          <w:numId w:val="67"/>
        </w:numPr>
        <w:overflowPunct w:val="0"/>
        <w:autoSpaceDE w:val="0"/>
        <w:autoSpaceDN w:val="0"/>
        <w:adjustRightInd w:val="0"/>
        <w:textAlignment w:val="baseline"/>
        <w:rPr>
          <w:szCs w:val="22"/>
        </w:rPr>
      </w:pPr>
      <w:r w:rsidRPr="002D158E">
        <w:rPr>
          <w:szCs w:val="22"/>
        </w:rPr>
        <w:t>samochody samowyładowcze z przykryciem brezentowym lub termosami,</w:t>
      </w:r>
    </w:p>
    <w:p w14:paraId="66748616" w14:textId="77777777" w:rsidR="004149EA" w:rsidRPr="002D158E" w:rsidRDefault="004149EA" w:rsidP="004149EA">
      <w:pPr>
        <w:numPr>
          <w:ilvl w:val="0"/>
          <w:numId w:val="67"/>
        </w:numPr>
        <w:overflowPunct w:val="0"/>
        <w:autoSpaceDE w:val="0"/>
        <w:autoSpaceDN w:val="0"/>
        <w:adjustRightInd w:val="0"/>
        <w:textAlignment w:val="baseline"/>
        <w:rPr>
          <w:szCs w:val="22"/>
        </w:rPr>
      </w:pPr>
      <w:r w:rsidRPr="002D158E">
        <w:rPr>
          <w:szCs w:val="22"/>
        </w:rPr>
        <w:t>sprzęt drobny.</w:t>
      </w:r>
    </w:p>
    <w:p w14:paraId="1F48DEFF" w14:textId="77777777" w:rsidR="004149EA" w:rsidRPr="002D158E" w:rsidRDefault="004149EA" w:rsidP="004149EA">
      <w:pPr>
        <w:pStyle w:val="Nagwek2"/>
        <w:rPr>
          <w:rFonts w:cs="Times New Roman"/>
          <w:i w:val="0"/>
          <w:iCs w:val="0"/>
          <w:szCs w:val="24"/>
        </w:rPr>
      </w:pPr>
      <w:r w:rsidRPr="002D158E">
        <w:rPr>
          <w:rFonts w:cs="Times New Roman"/>
          <w:iCs w:val="0"/>
          <w:szCs w:val="24"/>
        </w:rPr>
        <w:t>4. TRANSPORT</w:t>
      </w:r>
    </w:p>
    <w:p w14:paraId="499FB0C8" w14:textId="77777777" w:rsidR="004149EA" w:rsidRPr="002D158E" w:rsidRDefault="004149EA" w:rsidP="00F664CB">
      <w:pPr>
        <w:pStyle w:val="Nagwek3"/>
      </w:pPr>
      <w:r w:rsidRPr="002D158E">
        <w:t>4.1. Ogólne wymagania dotyczące transportu</w:t>
      </w:r>
    </w:p>
    <w:p w14:paraId="0E4DC1D3" w14:textId="77777777" w:rsidR="004149EA" w:rsidRPr="002D158E" w:rsidRDefault="004149EA" w:rsidP="004149EA">
      <w:pPr>
        <w:numPr>
          <w:ilvl w:val="12"/>
          <w:numId w:val="0"/>
        </w:numPr>
        <w:rPr>
          <w:szCs w:val="22"/>
        </w:rPr>
      </w:pPr>
      <w:r w:rsidRPr="002D158E">
        <w:rPr>
          <w:szCs w:val="22"/>
        </w:rPr>
        <w:tab/>
        <w:t>Ogólne wymagania dotyczące transportu podano w STWiORB D-00.00.00 „Wymagania ogólne” [1] pkt 4.</w:t>
      </w:r>
      <w:r w:rsidRPr="002D158E">
        <w:rPr>
          <w:szCs w:val="22"/>
        </w:rPr>
        <w:tab/>
      </w:r>
    </w:p>
    <w:p w14:paraId="581174F9" w14:textId="77777777" w:rsidR="004149EA" w:rsidRPr="002D158E" w:rsidRDefault="004149EA" w:rsidP="00F664CB">
      <w:pPr>
        <w:pStyle w:val="Nagwek3"/>
      </w:pPr>
      <w:r w:rsidRPr="002D158E">
        <w:t xml:space="preserve">4.2. Transport materiałów </w:t>
      </w:r>
    </w:p>
    <w:p w14:paraId="30C14C93" w14:textId="77777777" w:rsidR="004149EA" w:rsidRPr="002D158E" w:rsidRDefault="004149EA" w:rsidP="004149EA">
      <w:pPr>
        <w:rPr>
          <w:szCs w:val="22"/>
        </w:rPr>
      </w:pPr>
      <w:r w:rsidRPr="002D158E">
        <w:rPr>
          <w:szCs w:val="22"/>
        </w:rPr>
        <w:tab/>
        <w:t>Asfalt należy przewozić w cysternach kolejowych lub samochodach izolowanych i zaopatrzonych w urządzenia umożliwiające pośrednie ogrzewanie oraz w zawory spustowe.</w:t>
      </w:r>
    </w:p>
    <w:p w14:paraId="02A36E43" w14:textId="77777777" w:rsidR="004149EA" w:rsidRPr="002D158E" w:rsidRDefault="004149EA" w:rsidP="004149EA">
      <w:pPr>
        <w:ind w:firstLine="709"/>
        <w:rPr>
          <w:szCs w:val="22"/>
        </w:rPr>
      </w:pPr>
      <w:r w:rsidRPr="002D158E">
        <w:rPr>
          <w:szCs w:val="22"/>
        </w:rPr>
        <w:t>Kruszywa można przewozić dowolnymi środkami transportu, w warunkach zabezpieczających je przed zanieczyszczeniem, zmieszaniem z innymi materiałami i nadmiernym zawilgoceniem.</w:t>
      </w:r>
    </w:p>
    <w:p w14:paraId="52C99F0F" w14:textId="77777777" w:rsidR="004149EA" w:rsidRPr="002D158E" w:rsidRDefault="004149EA" w:rsidP="004149EA">
      <w:pPr>
        <w:ind w:firstLine="709"/>
        <w:rPr>
          <w:szCs w:val="22"/>
        </w:rPr>
      </w:pPr>
      <w:r w:rsidRPr="002D158E">
        <w:rPr>
          <w:szCs w:val="22"/>
        </w:rPr>
        <w:t>Wypełniacz należy przewozić w sposób chroniący go przed zawilgoceniem, zbryleniem i zanieczyszczeniem. Wypełniacz luzem powinien być przewożony w odpowiednich cysternach przystosowanych do przewozu materiałów sypkich, umożliwiających rozładunek pneumatyczny.</w:t>
      </w:r>
    </w:p>
    <w:p w14:paraId="1BE7EE6D" w14:textId="77777777" w:rsidR="004149EA" w:rsidRPr="002D158E" w:rsidRDefault="004149EA" w:rsidP="004149EA">
      <w:pPr>
        <w:ind w:firstLine="709"/>
        <w:rPr>
          <w:szCs w:val="22"/>
        </w:rPr>
      </w:pPr>
      <w:r w:rsidRPr="002D158E">
        <w:rPr>
          <w:szCs w:val="22"/>
        </w:rPr>
        <w:t>Emulsja asfaltowa może być transportowana w zamkniętych cysternach, autocysternach, beczkach i innych opakowaniach pod warunkiem, że nie będą korodowały pod wpływem emulsji i nie będą powodowały jej rozpadu. Cysterny powinny być wyposażone w przegrody. Nie należy używać do transportu opakowań z metali lekkich (może zachodzić wydzielanie wodoru i groźba wybuchu przy emulsjach o pH ≤ 4).</w:t>
      </w:r>
    </w:p>
    <w:p w14:paraId="2BB28C43" w14:textId="77777777" w:rsidR="004149EA" w:rsidRPr="002D158E" w:rsidRDefault="004149EA" w:rsidP="004149EA">
      <w:pPr>
        <w:ind w:firstLine="709"/>
        <w:rPr>
          <w:szCs w:val="22"/>
        </w:rPr>
      </w:pPr>
      <w:r w:rsidRPr="002D158E">
        <w:rPr>
          <w:szCs w:val="22"/>
        </w:rPr>
        <w:t>Mieszankę mineralno-asfaltową należy  dowozić na budowę pojazdami samowyładowczymi w zależności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Powierzchnie pojemników używanych do transportu mieszanki powinny być czyste, a do zwilżania tych powierzchni można używać tylko środki antyadhezyjne niewpływające szkodliwie na mieszankę.</w:t>
      </w:r>
    </w:p>
    <w:p w14:paraId="7BBBB6CF" w14:textId="77777777" w:rsidR="004149EA" w:rsidRPr="002D158E" w:rsidRDefault="004149EA" w:rsidP="004149EA">
      <w:pPr>
        <w:pStyle w:val="Nagwek2"/>
        <w:rPr>
          <w:rFonts w:cs="Times New Roman"/>
          <w:i w:val="0"/>
          <w:iCs w:val="0"/>
          <w:szCs w:val="24"/>
        </w:rPr>
      </w:pPr>
      <w:bookmarkStart w:id="1440" w:name="_Toc237920703"/>
      <w:r w:rsidRPr="002D158E">
        <w:rPr>
          <w:rFonts w:cs="Times New Roman"/>
          <w:iCs w:val="0"/>
          <w:szCs w:val="24"/>
        </w:rPr>
        <w:t xml:space="preserve">5. </w:t>
      </w:r>
      <w:bookmarkEnd w:id="1440"/>
      <w:r w:rsidRPr="002D158E">
        <w:rPr>
          <w:rFonts w:cs="Times New Roman"/>
          <w:iCs w:val="0"/>
          <w:szCs w:val="24"/>
        </w:rPr>
        <w:t>WYKONANIE ROBÓT</w:t>
      </w:r>
    </w:p>
    <w:p w14:paraId="6B61268C" w14:textId="77777777" w:rsidR="004149EA" w:rsidRPr="002D158E" w:rsidRDefault="004149EA" w:rsidP="00F664CB">
      <w:pPr>
        <w:pStyle w:val="Nagwek3"/>
      </w:pPr>
      <w:r w:rsidRPr="002D158E">
        <w:t>5.1. Ogólne zasady wykonania robót</w:t>
      </w:r>
    </w:p>
    <w:p w14:paraId="0910B2BD" w14:textId="77777777" w:rsidR="004149EA" w:rsidRPr="002D158E" w:rsidRDefault="004149EA" w:rsidP="004149EA">
      <w:pPr>
        <w:numPr>
          <w:ilvl w:val="12"/>
          <w:numId w:val="0"/>
        </w:numPr>
        <w:rPr>
          <w:szCs w:val="22"/>
        </w:rPr>
      </w:pPr>
      <w:r w:rsidRPr="002D158E">
        <w:rPr>
          <w:szCs w:val="22"/>
        </w:rPr>
        <w:tab/>
        <w:t>Ogólne zasady wykonania robót podano w STWiORB D-00.00.00 „Wymagania ogólne” [1] pkt 5.</w:t>
      </w:r>
    </w:p>
    <w:p w14:paraId="60A5A319" w14:textId="77777777" w:rsidR="004149EA" w:rsidRPr="002D158E" w:rsidRDefault="004149EA" w:rsidP="00F664CB">
      <w:pPr>
        <w:pStyle w:val="Nagwek3"/>
      </w:pPr>
      <w:r w:rsidRPr="002D158E">
        <w:t>5.2. Projektowanie mieszanki mineralno-asfaltowej</w:t>
      </w:r>
    </w:p>
    <w:p w14:paraId="4D6ED6E4" w14:textId="77777777" w:rsidR="004149EA" w:rsidRPr="002D158E" w:rsidRDefault="004149EA" w:rsidP="004149EA">
      <w:pPr>
        <w:ind w:firstLine="708"/>
        <w:rPr>
          <w:szCs w:val="22"/>
        </w:rPr>
      </w:pPr>
      <w:r w:rsidRPr="002D158E">
        <w:rPr>
          <w:szCs w:val="22"/>
        </w:rPr>
        <w:t>Przed przystąpieniem do robót Wykonawca dostarczy Inspektorowi Nadzoru do akceptacji projekt składu mieszanki mineralno-asfaltowej, w ilości uzgodnionej z laboratorium, celem  zbadania tych materiałów.</w:t>
      </w:r>
    </w:p>
    <w:p w14:paraId="3036B661" w14:textId="77777777" w:rsidR="004149EA" w:rsidRPr="002D158E" w:rsidRDefault="004149EA" w:rsidP="004149EA">
      <w:pPr>
        <w:rPr>
          <w:szCs w:val="22"/>
        </w:rPr>
      </w:pPr>
      <w:r w:rsidRPr="002D158E">
        <w:rPr>
          <w:szCs w:val="22"/>
        </w:rPr>
        <w:t>Badanie typu - recepta zachowuje ważność dla określonego składu mieszanki, jednak nie dłużej niż przez okres trzech lat.</w:t>
      </w:r>
    </w:p>
    <w:p w14:paraId="3DFF8101" w14:textId="77777777" w:rsidR="004149EA" w:rsidRPr="002D158E" w:rsidRDefault="004149EA" w:rsidP="004149EA">
      <w:pPr>
        <w:rPr>
          <w:szCs w:val="22"/>
        </w:rPr>
      </w:pPr>
      <w:r w:rsidRPr="002D158E">
        <w:rPr>
          <w:szCs w:val="22"/>
        </w:rPr>
        <w:t>.Finalny skład mm-a można przedstawić w jednej z dwóch form:</w:t>
      </w:r>
    </w:p>
    <w:p w14:paraId="0E04CE12" w14:textId="77777777" w:rsidR="004149EA" w:rsidRPr="002D158E" w:rsidRDefault="004149EA" w:rsidP="004149EA">
      <w:pPr>
        <w:tabs>
          <w:tab w:val="left" w:pos="840"/>
        </w:tabs>
        <w:ind w:right="29"/>
        <w:rPr>
          <w:szCs w:val="22"/>
        </w:rPr>
      </w:pPr>
      <w:r w:rsidRPr="002D158E">
        <w:rPr>
          <w:szCs w:val="22"/>
          <w:u w:val="single" w:color="000000"/>
        </w:rPr>
        <w:t>Wejściowy</w:t>
      </w:r>
      <w:r w:rsidRPr="002D158E">
        <w:rPr>
          <w:szCs w:val="22"/>
        </w:rPr>
        <w:t xml:space="preserve"> skład mieszanki będący wynikiem walidacji</w:t>
      </w:r>
      <w:r w:rsidRPr="002D158E">
        <w:rPr>
          <w:spacing w:val="-7"/>
          <w:szCs w:val="22"/>
        </w:rPr>
        <w:t xml:space="preserve"> </w:t>
      </w:r>
      <w:r w:rsidRPr="002D158E">
        <w:rPr>
          <w:spacing w:val="1"/>
          <w:szCs w:val="22"/>
        </w:rPr>
        <w:t>pr</w:t>
      </w:r>
      <w:r w:rsidRPr="002D158E">
        <w:rPr>
          <w:spacing w:val="-1"/>
          <w:szCs w:val="22"/>
        </w:rPr>
        <w:t>o</w:t>
      </w:r>
      <w:r w:rsidRPr="002D158E">
        <w:rPr>
          <w:spacing w:val="2"/>
          <w:szCs w:val="22"/>
        </w:rPr>
        <w:t>j</w:t>
      </w:r>
      <w:r w:rsidRPr="002D158E">
        <w:rPr>
          <w:szCs w:val="22"/>
        </w:rPr>
        <w:t>e</w:t>
      </w:r>
      <w:r w:rsidRPr="002D158E">
        <w:rPr>
          <w:spacing w:val="-1"/>
          <w:szCs w:val="22"/>
        </w:rPr>
        <w:t>k</w:t>
      </w:r>
      <w:r w:rsidRPr="002D158E">
        <w:rPr>
          <w:szCs w:val="22"/>
        </w:rPr>
        <w:t>tu</w:t>
      </w:r>
      <w:r w:rsidRPr="002D158E">
        <w:rPr>
          <w:spacing w:val="-8"/>
          <w:szCs w:val="22"/>
        </w:rPr>
        <w:t xml:space="preserve"> </w:t>
      </w:r>
      <w:r w:rsidRPr="002D158E">
        <w:rPr>
          <w:szCs w:val="22"/>
        </w:rPr>
        <w:t>la</w:t>
      </w:r>
      <w:r w:rsidRPr="002D158E">
        <w:rPr>
          <w:spacing w:val="1"/>
          <w:szCs w:val="22"/>
        </w:rPr>
        <w:t>bor</w:t>
      </w:r>
      <w:r w:rsidRPr="002D158E">
        <w:rPr>
          <w:szCs w:val="22"/>
        </w:rPr>
        <w:t>at</w:t>
      </w:r>
      <w:r w:rsidRPr="002D158E">
        <w:rPr>
          <w:spacing w:val="1"/>
          <w:szCs w:val="22"/>
        </w:rPr>
        <w:t>or</w:t>
      </w:r>
      <w:r w:rsidRPr="002D158E">
        <w:rPr>
          <w:spacing w:val="-4"/>
          <w:szCs w:val="22"/>
        </w:rPr>
        <w:t>y</w:t>
      </w:r>
      <w:r w:rsidRPr="002D158E">
        <w:rPr>
          <w:spacing w:val="2"/>
          <w:szCs w:val="22"/>
        </w:rPr>
        <w:t>j</w:t>
      </w:r>
      <w:r w:rsidRPr="002D158E">
        <w:rPr>
          <w:spacing w:val="-1"/>
          <w:szCs w:val="22"/>
        </w:rPr>
        <w:t>n</w:t>
      </w:r>
      <w:r w:rsidRPr="002D158E">
        <w:rPr>
          <w:szCs w:val="22"/>
        </w:rPr>
        <w:t>e</w:t>
      </w:r>
      <w:r w:rsidRPr="002D158E">
        <w:rPr>
          <w:spacing w:val="-1"/>
          <w:szCs w:val="22"/>
        </w:rPr>
        <w:t>g</w:t>
      </w:r>
      <w:r w:rsidRPr="002D158E">
        <w:rPr>
          <w:szCs w:val="22"/>
        </w:rPr>
        <w:t>o i </w:t>
      </w:r>
      <w:r w:rsidRPr="002D158E">
        <w:rPr>
          <w:spacing w:val="1"/>
          <w:szCs w:val="22"/>
        </w:rPr>
        <w:t>pr</w:t>
      </w:r>
      <w:r w:rsidRPr="002D158E">
        <w:rPr>
          <w:szCs w:val="22"/>
        </w:rPr>
        <w:t>ze</w:t>
      </w:r>
      <w:r w:rsidRPr="002D158E">
        <w:rPr>
          <w:spacing w:val="1"/>
          <w:szCs w:val="22"/>
        </w:rPr>
        <w:t>d</w:t>
      </w:r>
      <w:r w:rsidRPr="002D158E">
        <w:rPr>
          <w:spacing w:val="-1"/>
          <w:szCs w:val="22"/>
        </w:rPr>
        <w:t>s</w:t>
      </w:r>
      <w:r w:rsidRPr="002D158E">
        <w:rPr>
          <w:spacing w:val="2"/>
          <w:szCs w:val="22"/>
        </w:rPr>
        <w:t>t</w:t>
      </w:r>
      <w:r w:rsidRPr="002D158E">
        <w:rPr>
          <w:spacing w:val="3"/>
          <w:szCs w:val="22"/>
        </w:rPr>
        <w:t>a</w:t>
      </w:r>
      <w:r w:rsidRPr="002D158E">
        <w:rPr>
          <w:spacing w:val="-5"/>
          <w:szCs w:val="22"/>
        </w:rPr>
        <w:t>w</w:t>
      </w:r>
      <w:r w:rsidRPr="002D158E">
        <w:rPr>
          <w:szCs w:val="22"/>
        </w:rPr>
        <w:t>ia</w:t>
      </w:r>
      <w:r w:rsidRPr="002D158E">
        <w:rPr>
          <w:spacing w:val="2"/>
          <w:szCs w:val="22"/>
        </w:rPr>
        <w:t>j</w:t>
      </w:r>
      <w:r w:rsidRPr="002D158E">
        <w:rPr>
          <w:szCs w:val="22"/>
        </w:rPr>
        <w:t>ą</w:t>
      </w:r>
      <w:r w:rsidRPr="002D158E">
        <w:rPr>
          <w:spacing w:val="3"/>
          <w:szCs w:val="22"/>
        </w:rPr>
        <w:t>c</w:t>
      </w:r>
      <w:r w:rsidRPr="002D158E">
        <w:rPr>
          <w:szCs w:val="22"/>
        </w:rPr>
        <w:t xml:space="preserve">y </w:t>
      </w:r>
      <w:r w:rsidRPr="002D158E">
        <w:rPr>
          <w:spacing w:val="-1"/>
          <w:szCs w:val="22"/>
        </w:rPr>
        <w:t>sk</w:t>
      </w:r>
      <w:r w:rsidRPr="002D158E">
        <w:rPr>
          <w:szCs w:val="22"/>
        </w:rPr>
        <w:t>ład</w:t>
      </w:r>
      <w:r w:rsidRPr="002D158E">
        <w:rPr>
          <w:spacing w:val="4"/>
          <w:szCs w:val="22"/>
        </w:rPr>
        <w:t xml:space="preserve"> </w:t>
      </w:r>
      <w:r w:rsidRPr="002D158E">
        <w:rPr>
          <w:spacing w:val="-1"/>
          <w:szCs w:val="22"/>
        </w:rPr>
        <w:t>m</w:t>
      </w:r>
      <w:r w:rsidRPr="002D158E">
        <w:rPr>
          <w:szCs w:val="22"/>
        </w:rPr>
        <w:t>ie</w:t>
      </w:r>
      <w:r w:rsidRPr="002D158E">
        <w:rPr>
          <w:spacing w:val="-1"/>
          <w:szCs w:val="22"/>
        </w:rPr>
        <w:t>s</w:t>
      </w:r>
      <w:r w:rsidRPr="002D158E">
        <w:rPr>
          <w:szCs w:val="22"/>
        </w:rPr>
        <w:t>z</w:t>
      </w:r>
      <w:r w:rsidRPr="002D158E">
        <w:rPr>
          <w:spacing w:val="3"/>
          <w:szCs w:val="22"/>
        </w:rPr>
        <w:t>a</w:t>
      </w:r>
      <w:r w:rsidRPr="002D158E">
        <w:rPr>
          <w:spacing w:val="-1"/>
          <w:szCs w:val="22"/>
        </w:rPr>
        <w:t>n</w:t>
      </w:r>
      <w:r w:rsidRPr="002D158E">
        <w:rPr>
          <w:spacing w:val="1"/>
          <w:szCs w:val="22"/>
        </w:rPr>
        <w:t>k</w:t>
      </w:r>
      <w:r w:rsidRPr="002D158E">
        <w:rPr>
          <w:szCs w:val="22"/>
        </w:rPr>
        <w:t>i</w:t>
      </w:r>
      <w:r w:rsidRPr="002D158E">
        <w:rPr>
          <w:spacing w:val="-8"/>
          <w:szCs w:val="22"/>
        </w:rPr>
        <w:t xml:space="preserve"> </w:t>
      </w:r>
      <w:r w:rsidRPr="002D158E">
        <w:rPr>
          <w:spacing w:val="1"/>
          <w:szCs w:val="22"/>
        </w:rPr>
        <w:t>po</w:t>
      </w:r>
      <w:r w:rsidRPr="002D158E">
        <w:rPr>
          <w:szCs w:val="22"/>
        </w:rPr>
        <w:t>d</w:t>
      </w:r>
      <w:r w:rsidRPr="002D158E">
        <w:rPr>
          <w:spacing w:val="-1"/>
          <w:szCs w:val="22"/>
        </w:rPr>
        <w:t xml:space="preserve"> </w:t>
      </w:r>
      <w:r w:rsidRPr="002D158E">
        <w:rPr>
          <w:spacing w:val="-5"/>
          <w:szCs w:val="22"/>
        </w:rPr>
        <w:t>w</w:t>
      </w:r>
      <w:r w:rsidRPr="002D158E">
        <w:rPr>
          <w:spacing w:val="3"/>
          <w:szCs w:val="22"/>
        </w:rPr>
        <w:t>z</w:t>
      </w:r>
      <w:r w:rsidRPr="002D158E">
        <w:rPr>
          <w:spacing w:val="-1"/>
          <w:szCs w:val="22"/>
        </w:rPr>
        <w:t>g</w:t>
      </w:r>
      <w:r w:rsidRPr="002D158E">
        <w:rPr>
          <w:szCs w:val="22"/>
        </w:rPr>
        <w:t>lę</w:t>
      </w:r>
      <w:r w:rsidRPr="002D158E">
        <w:rPr>
          <w:spacing w:val="1"/>
          <w:szCs w:val="22"/>
        </w:rPr>
        <w:t>d</w:t>
      </w:r>
      <w:r w:rsidRPr="002D158E">
        <w:rPr>
          <w:spacing w:val="3"/>
          <w:szCs w:val="22"/>
        </w:rPr>
        <w:t>e</w:t>
      </w:r>
      <w:r w:rsidRPr="002D158E">
        <w:rPr>
          <w:szCs w:val="22"/>
        </w:rPr>
        <w:t>m</w:t>
      </w:r>
      <w:r w:rsidRPr="002D158E">
        <w:rPr>
          <w:spacing w:val="-6"/>
          <w:szCs w:val="22"/>
        </w:rPr>
        <w:t xml:space="preserve"> </w:t>
      </w:r>
      <w:r w:rsidRPr="002D158E">
        <w:rPr>
          <w:spacing w:val="-4"/>
          <w:szCs w:val="22"/>
        </w:rPr>
        <w:t>m</w:t>
      </w:r>
      <w:r w:rsidRPr="002D158E">
        <w:rPr>
          <w:spacing w:val="3"/>
          <w:szCs w:val="22"/>
        </w:rPr>
        <w:t>a</w:t>
      </w:r>
      <w:r w:rsidRPr="002D158E">
        <w:rPr>
          <w:szCs w:val="22"/>
        </w:rPr>
        <w:t>te</w:t>
      </w:r>
      <w:r w:rsidRPr="002D158E">
        <w:rPr>
          <w:spacing w:val="1"/>
          <w:szCs w:val="22"/>
        </w:rPr>
        <w:t>r</w:t>
      </w:r>
      <w:r w:rsidRPr="002D158E">
        <w:rPr>
          <w:szCs w:val="22"/>
        </w:rPr>
        <w:t>iał</w:t>
      </w:r>
      <w:r w:rsidRPr="002D158E">
        <w:rPr>
          <w:spacing w:val="4"/>
          <w:szCs w:val="22"/>
        </w:rPr>
        <w:t>ó</w:t>
      </w:r>
      <w:r w:rsidRPr="002D158E">
        <w:rPr>
          <w:szCs w:val="22"/>
        </w:rPr>
        <w:t>w</w:t>
      </w:r>
      <w:r w:rsidRPr="002D158E">
        <w:rPr>
          <w:spacing w:val="-11"/>
          <w:szCs w:val="22"/>
        </w:rPr>
        <w:t xml:space="preserve"> </w:t>
      </w:r>
      <w:r w:rsidRPr="002D158E">
        <w:rPr>
          <w:spacing w:val="-1"/>
          <w:szCs w:val="22"/>
        </w:rPr>
        <w:t>s</w:t>
      </w:r>
      <w:r w:rsidRPr="002D158E">
        <w:rPr>
          <w:spacing w:val="1"/>
          <w:szCs w:val="22"/>
        </w:rPr>
        <w:t>k</w:t>
      </w:r>
      <w:r w:rsidRPr="002D158E">
        <w:rPr>
          <w:szCs w:val="22"/>
        </w:rPr>
        <w:t>ła</w:t>
      </w:r>
      <w:r w:rsidRPr="002D158E">
        <w:rPr>
          <w:spacing w:val="1"/>
          <w:szCs w:val="22"/>
        </w:rPr>
        <w:t>d</w:t>
      </w:r>
      <w:r w:rsidRPr="002D158E">
        <w:rPr>
          <w:spacing w:val="4"/>
          <w:szCs w:val="22"/>
        </w:rPr>
        <w:t>o</w:t>
      </w:r>
      <w:r w:rsidRPr="002D158E">
        <w:rPr>
          <w:spacing w:val="-2"/>
          <w:szCs w:val="22"/>
        </w:rPr>
        <w:t>w</w:t>
      </w:r>
      <w:r w:rsidRPr="002D158E">
        <w:rPr>
          <w:spacing w:val="-1"/>
          <w:szCs w:val="22"/>
        </w:rPr>
        <w:t>y</w:t>
      </w:r>
      <w:r w:rsidRPr="002D158E">
        <w:rPr>
          <w:szCs w:val="22"/>
        </w:rPr>
        <w:t>c</w:t>
      </w:r>
      <w:r w:rsidRPr="002D158E">
        <w:rPr>
          <w:spacing w:val="-1"/>
          <w:szCs w:val="22"/>
        </w:rPr>
        <w:t>h</w:t>
      </w:r>
      <w:r w:rsidRPr="002D158E">
        <w:rPr>
          <w:szCs w:val="22"/>
        </w:rPr>
        <w:t>,</w:t>
      </w:r>
      <w:r w:rsidRPr="002D158E">
        <w:rPr>
          <w:spacing w:val="-7"/>
          <w:szCs w:val="22"/>
        </w:rPr>
        <w:t xml:space="preserve"> </w:t>
      </w:r>
      <w:r w:rsidRPr="002D158E">
        <w:rPr>
          <w:spacing w:val="-1"/>
          <w:szCs w:val="22"/>
        </w:rPr>
        <w:t>k</w:t>
      </w:r>
      <w:r w:rsidRPr="002D158E">
        <w:rPr>
          <w:spacing w:val="3"/>
          <w:szCs w:val="22"/>
        </w:rPr>
        <w:t>rz</w:t>
      </w:r>
      <w:r w:rsidRPr="002D158E">
        <w:rPr>
          <w:spacing w:val="-1"/>
          <w:szCs w:val="22"/>
        </w:rPr>
        <w:t>y</w:t>
      </w:r>
      <w:r w:rsidRPr="002D158E">
        <w:rPr>
          <w:spacing w:val="-2"/>
          <w:szCs w:val="22"/>
        </w:rPr>
        <w:t>w</w:t>
      </w:r>
      <w:r w:rsidRPr="002D158E">
        <w:rPr>
          <w:szCs w:val="22"/>
        </w:rPr>
        <w:t>ej</w:t>
      </w:r>
      <w:r w:rsidRPr="002D158E">
        <w:rPr>
          <w:spacing w:val="-3"/>
          <w:szCs w:val="22"/>
        </w:rPr>
        <w:t xml:space="preserve"> </w:t>
      </w:r>
      <w:r w:rsidRPr="002D158E">
        <w:rPr>
          <w:spacing w:val="-1"/>
          <w:szCs w:val="22"/>
        </w:rPr>
        <w:t>u</w:t>
      </w:r>
      <w:r w:rsidRPr="002D158E">
        <w:rPr>
          <w:szCs w:val="22"/>
        </w:rPr>
        <w:t>zia</w:t>
      </w:r>
      <w:r w:rsidRPr="002D158E">
        <w:rPr>
          <w:spacing w:val="1"/>
          <w:szCs w:val="22"/>
        </w:rPr>
        <w:t>r</w:t>
      </w:r>
      <w:r w:rsidRPr="002D158E">
        <w:rPr>
          <w:spacing w:val="-1"/>
          <w:szCs w:val="22"/>
        </w:rPr>
        <w:t>n</w:t>
      </w:r>
      <w:r w:rsidRPr="002D158E">
        <w:rPr>
          <w:szCs w:val="22"/>
        </w:rPr>
        <w:t>i</w:t>
      </w:r>
      <w:r w:rsidRPr="002D158E">
        <w:rPr>
          <w:spacing w:val="3"/>
          <w:szCs w:val="22"/>
        </w:rPr>
        <w:t>e</w:t>
      </w:r>
      <w:r w:rsidRPr="002D158E">
        <w:rPr>
          <w:spacing w:val="-1"/>
          <w:szCs w:val="22"/>
        </w:rPr>
        <w:t>n</w:t>
      </w:r>
      <w:r w:rsidRPr="002D158E">
        <w:rPr>
          <w:szCs w:val="22"/>
        </w:rPr>
        <w:t>ia i </w:t>
      </w:r>
      <w:r w:rsidRPr="002D158E">
        <w:rPr>
          <w:spacing w:val="1"/>
          <w:szCs w:val="22"/>
        </w:rPr>
        <w:t>pro</w:t>
      </w:r>
      <w:r w:rsidRPr="002D158E">
        <w:rPr>
          <w:szCs w:val="22"/>
        </w:rPr>
        <w:t>ce</w:t>
      </w:r>
      <w:r w:rsidRPr="002D158E">
        <w:rPr>
          <w:spacing w:val="-1"/>
          <w:szCs w:val="22"/>
        </w:rPr>
        <w:t>n</w:t>
      </w:r>
      <w:r w:rsidRPr="002D158E">
        <w:rPr>
          <w:szCs w:val="22"/>
        </w:rPr>
        <w:t>t</w:t>
      </w:r>
      <w:r w:rsidRPr="002D158E">
        <w:rPr>
          <w:spacing w:val="4"/>
          <w:szCs w:val="22"/>
        </w:rPr>
        <w:t>o</w:t>
      </w:r>
      <w:r w:rsidRPr="002D158E">
        <w:rPr>
          <w:szCs w:val="22"/>
        </w:rPr>
        <w:t xml:space="preserve">wej </w:t>
      </w:r>
      <w:r w:rsidRPr="002D158E">
        <w:rPr>
          <w:szCs w:val="22"/>
          <w:u w:val="single" w:color="000000"/>
        </w:rPr>
        <w:t>za</w:t>
      </w:r>
      <w:r w:rsidRPr="002D158E">
        <w:rPr>
          <w:spacing w:val="1"/>
          <w:szCs w:val="22"/>
          <w:u w:val="single" w:color="000000"/>
        </w:rPr>
        <w:t>do</w:t>
      </w:r>
      <w:r w:rsidRPr="002D158E">
        <w:rPr>
          <w:szCs w:val="22"/>
          <w:u w:val="single" w:color="000000"/>
        </w:rPr>
        <w:t>z</w:t>
      </w:r>
      <w:r w:rsidRPr="002D158E">
        <w:rPr>
          <w:spacing w:val="1"/>
          <w:szCs w:val="22"/>
          <w:u w:val="single" w:color="000000"/>
        </w:rPr>
        <w:t>o</w:t>
      </w:r>
      <w:r w:rsidRPr="002D158E">
        <w:rPr>
          <w:spacing w:val="-5"/>
          <w:szCs w:val="22"/>
          <w:u w:val="single" w:color="000000"/>
        </w:rPr>
        <w:t>w</w:t>
      </w:r>
      <w:r w:rsidRPr="002D158E">
        <w:rPr>
          <w:spacing w:val="3"/>
          <w:szCs w:val="22"/>
          <w:u w:val="single" w:color="000000"/>
        </w:rPr>
        <w:t>a</w:t>
      </w:r>
      <w:r w:rsidRPr="002D158E">
        <w:rPr>
          <w:spacing w:val="-1"/>
          <w:szCs w:val="22"/>
          <w:u w:val="single" w:color="000000"/>
        </w:rPr>
        <w:t>n</w:t>
      </w:r>
      <w:r w:rsidRPr="002D158E">
        <w:rPr>
          <w:szCs w:val="22"/>
          <w:u w:val="single" w:color="000000"/>
        </w:rPr>
        <w:t>ej</w:t>
      </w:r>
      <w:r w:rsidRPr="002D158E">
        <w:rPr>
          <w:spacing w:val="-7"/>
          <w:szCs w:val="22"/>
        </w:rPr>
        <w:t xml:space="preserve"> </w:t>
      </w:r>
      <w:r w:rsidRPr="002D158E">
        <w:rPr>
          <w:szCs w:val="22"/>
        </w:rPr>
        <w:t>z</w:t>
      </w:r>
      <w:r w:rsidRPr="002D158E">
        <w:rPr>
          <w:spacing w:val="3"/>
          <w:szCs w:val="22"/>
        </w:rPr>
        <w:t>a</w:t>
      </w:r>
      <w:r w:rsidRPr="002D158E">
        <w:rPr>
          <w:spacing w:val="-5"/>
          <w:szCs w:val="22"/>
        </w:rPr>
        <w:t>w</w:t>
      </w:r>
      <w:r w:rsidRPr="002D158E">
        <w:rPr>
          <w:szCs w:val="22"/>
        </w:rPr>
        <w:t>a</w:t>
      </w:r>
      <w:r w:rsidRPr="002D158E">
        <w:rPr>
          <w:spacing w:val="1"/>
          <w:szCs w:val="22"/>
        </w:rPr>
        <w:t>r</w:t>
      </w:r>
      <w:r w:rsidRPr="002D158E">
        <w:rPr>
          <w:szCs w:val="22"/>
        </w:rPr>
        <w:t>t</w:t>
      </w:r>
      <w:r w:rsidRPr="002D158E">
        <w:rPr>
          <w:spacing w:val="1"/>
          <w:szCs w:val="22"/>
        </w:rPr>
        <w:t>o</w:t>
      </w:r>
      <w:r w:rsidRPr="002D158E">
        <w:rPr>
          <w:spacing w:val="-1"/>
          <w:szCs w:val="22"/>
        </w:rPr>
        <w:t>ś</w:t>
      </w:r>
      <w:r w:rsidRPr="002D158E">
        <w:rPr>
          <w:szCs w:val="22"/>
        </w:rPr>
        <w:t>ci</w:t>
      </w:r>
      <w:r w:rsidRPr="002D158E">
        <w:rPr>
          <w:spacing w:val="-9"/>
          <w:szCs w:val="22"/>
        </w:rPr>
        <w:t xml:space="preserve"> </w:t>
      </w:r>
      <w:r w:rsidRPr="002D158E">
        <w:rPr>
          <w:szCs w:val="22"/>
        </w:rPr>
        <w:t>le</w:t>
      </w:r>
      <w:r w:rsidRPr="002D158E">
        <w:rPr>
          <w:spacing w:val="1"/>
          <w:szCs w:val="22"/>
        </w:rPr>
        <w:t>p</w:t>
      </w:r>
      <w:r w:rsidRPr="002D158E">
        <w:rPr>
          <w:szCs w:val="22"/>
        </w:rPr>
        <w:t>i</w:t>
      </w:r>
      <w:r w:rsidRPr="002D158E">
        <w:rPr>
          <w:spacing w:val="2"/>
          <w:szCs w:val="22"/>
        </w:rPr>
        <w:t>s</w:t>
      </w:r>
      <w:r w:rsidRPr="002D158E">
        <w:rPr>
          <w:szCs w:val="22"/>
        </w:rPr>
        <w:t>zcza</w:t>
      </w:r>
      <w:r w:rsidRPr="002D158E">
        <w:rPr>
          <w:spacing w:val="-6"/>
          <w:szCs w:val="22"/>
        </w:rPr>
        <w:t xml:space="preserve"> </w:t>
      </w:r>
      <w:r w:rsidRPr="002D158E">
        <w:rPr>
          <w:spacing w:val="1"/>
          <w:szCs w:val="22"/>
        </w:rPr>
        <w:t>(</w:t>
      </w:r>
      <w:r w:rsidRPr="002D158E">
        <w:rPr>
          <w:spacing w:val="-1"/>
          <w:szCs w:val="22"/>
        </w:rPr>
        <w:t>n</w:t>
      </w:r>
      <w:r w:rsidRPr="002D158E">
        <w:rPr>
          <w:szCs w:val="22"/>
        </w:rPr>
        <w:t>ie </w:t>
      </w:r>
      <w:r w:rsidRPr="002D158E">
        <w:rPr>
          <w:spacing w:val="-1"/>
          <w:szCs w:val="22"/>
        </w:rPr>
        <w:t>mn</w:t>
      </w:r>
      <w:r w:rsidRPr="002D158E">
        <w:rPr>
          <w:szCs w:val="22"/>
        </w:rPr>
        <w:t>ie</w:t>
      </w:r>
      <w:r w:rsidRPr="002D158E">
        <w:rPr>
          <w:spacing w:val="2"/>
          <w:szCs w:val="22"/>
        </w:rPr>
        <w:t>j</w:t>
      </w:r>
      <w:r w:rsidRPr="002D158E">
        <w:rPr>
          <w:spacing w:val="-1"/>
          <w:szCs w:val="22"/>
        </w:rPr>
        <w:t>s</w:t>
      </w:r>
      <w:r w:rsidRPr="002D158E">
        <w:rPr>
          <w:szCs w:val="22"/>
        </w:rPr>
        <w:t>zej</w:t>
      </w:r>
      <w:r w:rsidRPr="002D158E">
        <w:rPr>
          <w:spacing w:val="-5"/>
          <w:szCs w:val="22"/>
        </w:rPr>
        <w:t xml:space="preserve"> </w:t>
      </w:r>
      <w:r w:rsidRPr="002D158E">
        <w:rPr>
          <w:spacing w:val="-1"/>
          <w:szCs w:val="22"/>
        </w:rPr>
        <w:t>n</w:t>
      </w:r>
      <w:r w:rsidRPr="002D158E">
        <w:rPr>
          <w:szCs w:val="22"/>
        </w:rPr>
        <w:t>iż</w:t>
      </w:r>
      <w:r w:rsidRPr="002D158E">
        <w:rPr>
          <w:spacing w:val="-1"/>
          <w:szCs w:val="22"/>
        </w:rPr>
        <w:t xml:space="preserve"> </w:t>
      </w:r>
      <w:r w:rsidRPr="002D158E">
        <w:rPr>
          <w:spacing w:val="2"/>
          <w:szCs w:val="22"/>
        </w:rPr>
        <w:t>B</w:t>
      </w:r>
      <w:r w:rsidRPr="002D158E">
        <w:rPr>
          <w:spacing w:val="-1"/>
          <w:szCs w:val="22"/>
          <w:vertAlign w:val="subscript"/>
        </w:rPr>
        <w:t>m</w:t>
      </w:r>
      <w:r w:rsidRPr="002D158E">
        <w:rPr>
          <w:szCs w:val="22"/>
          <w:vertAlign w:val="subscript"/>
        </w:rPr>
        <w:t>in</w:t>
      </w:r>
      <w:r w:rsidRPr="002D158E">
        <w:rPr>
          <w:spacing w:val="-2"/>
          <w:szCs w:val="22"/>
        </w:rPr>
        <w:t xml:space="preserve"> </w:t>
      </w:r>
      <w:r w:rsidRPr="002D158E">
        <w:rPr>
          <w:spacing w:val="1"/>
          <w:szCs w:val="22"/>
        </w:rPr>
        <w:t>p</w:t>
      </w:r>
      <w:r w:rsidRPr="002D158E">
        <w:rPr>
          <w:szCs w:val="22"/>
        </w:rPr>
        <w:t xml:space="preserve">o </w:t>
      </w:r>
      <w:r w:rsidRPr="002D158E">
        <w:rPr>
          <w:spacing w:val="-1"/>
          <w:szCs w:val="22"/>
        </w:rPr>
        <w:t>k</w:t>
      </w:r>
      <w:r w:rsidRPr="002D158E">
        <w:rPr>
          <w:spacing w:val="1"/>
          <w:szCs w:val="22"/>
        </w:rPr>
        <w:t>or</w:t>
      </w:r>
      <w:r w:rsidRPr="002D158E">
        <w:rPr>
          <w:szCs w:val="22"/>
        </w:rPr>
        <w:t>e</w:t>
      </w:r>
      <w:r w:rsidRPr="002D158E">
        <w:rPr>
          <w:spacing w:val="-1"/>
          <w:szCs w:val="22"/>
        </w:rPr>
        <w:t>k</w:t>
      </w:r>
      <w:r w:rsidRPr="002D158E">
        <w:rPr>
          <w:szCs w:val="22"/>
        </w:rPr>
        <w:t>cie</w:t>
      </w:r>
      <w:r w:rsidRPr="002D158E">
        <w:rPr>
          <w:spacing w:val="-4"/>
          <w:szCs w:val="22"/>
        </w:rPr>
        <w:t xml:space="preserve"> </w:t>
      </w:r>
      <w:r w:rsidRPr="002D158E">
        <w:rPr>
          <w:spacing w:val="-2"/>
          <w:szCs w:val="22"/>
        </w:rPr>
        <w:t>w</w:t>
      </w:r>
      <w:r w:rsidRPr="002D158E">
        <w:rPr>
          <w:spacing w:val="-1"/>
          <w:szCs w:val="22"/>
        </w:rPr>
        <w:t>s</w:t>
      </w:r>
      <w:r w:rsidRPr="002D158E">
        <w:rPr>
          <w:spacing w:val="1"/>
          <w:szCs w:val="22"/>
        </w:rPr>
        <w:t>pó</w:t>
      </w:r>
      <w:r w:rsidRPr="002D158E">
        <w:rPr>
          <w:szCs w:val="22"/>
        </w:rPr>
        <w:t>łc</w:t>
      </w:r>
      <w:r w:rsidRPr="002D158E">
        <w:rPr>
          <w:spacing w:val="3"/>
          <w:szCs w:val="22"/>
        </w:rPr>
        <w:t>z</w:t>
      </w:r>
      <w:r w:rsidRPr="002D158E">
        <w:rPr>
          <w:spacing w:val="-4"/>
          <w:szCs w:val="22"/>
        </w:rPr>
        <w:t>y</w:t>
      </w:r>
      <w:r w:rsidRPr="002D158E">
        <w:rPr>
          <w:spacing w:val="1"/>
          <w:szCs w:val="22"/>
        </w:rPr>
        <w:t>n</w:t>
      </w:r>
      <w:r w:rsidRPr="002D158E">
        <w:rPr>
          <w:spacing w:val="-1"/>
          <w:szCs w:val="22"/>
        </w:rPr>
        <w:t>n</w:t>
      </w:r>
      <w:r w:rsidRPr="002D158E">
        <w:rPr>
          <w:spacing w:val="2"/>
          <w:szCs w:val="22"/>
        </w:rPr>
        <w:t>i</w:t>
      </w:r>
      <w:r w:rsidRPr="002D158E">
        <w:rPr>
          <w:spacing w:val="-1"/>
          <w:szCs w:val="22"/>
        </w:rPr>
        <w:t>k</w:t>
      </w:r>
      <w:r w:rsidRPr="002D158E">
        <w:rPr>
          <w:szCs w:val="22"/>
        </w:rPr>
        <w:t>i</w:t>
      </w:r>
      <w:r w:rsidRPr="002D158E">
        <w:rPr>
          <w:spacing w:val="3"/>
          <w:szCs w:val="22"/>
        </w:rPr>
        <w:t>e</w:t>
      </w:r>
      <w:r w:rsidRPr="002D158E">
        <w:rPr>
          <w:szCs w:val="22"/>
        </w:rPr>
        <w:t>m</w:t>
      </w:r>
      <w:r w:rsidRPr="002D158E">
        <w:rPr>
          <w:spacing w:val="-12"/>
          <w:szCs w:val="22"/>
        </w:rPr>
        <w:t xml:space="preserve"> </w:t>
      </w:r>
      <w:r w:rsidRPr="002D158E">
        <w:rPr>
          <w:szCs w:val="22"/>
        </w:rPr>
        <w:t>α</w:t>
      </w:r>
      <w:r w:rsidRPr="002D158E">
        <w:rPr>
          <w:spacing w:val="1"/>
          <w:szCs w:val="22"/>
        </w:rPr>
        <w:t xml:space="preserve"> </w:t>
      </w:r>
      <w:r w:rsidRPr="002D158E">
        <w:rPr>
          <w:spacing w:val="-2"/>
          <w:szCs w:val="22"/>
        </w:rPr>
        <w:t>w</w:t>
      </w:r>
      <w:r w:rsidRPr="002D158E">
        <w:rPr>
          <w:szCs w:val="22"/>
        </w:rPr>
        <w:t xml:space="preserve">g </w:t>
      </w:r>
      <w:r w:rsidRPr="002D158E">
        <w:rPr>
          <w:spacing w:val="-2"/>
          <w:szCs w:val="22"/>
        </w:rPr>
        <w:t>w</w:t>
      </w:r>
      <w:r w:rsidRPr="002D158E">
        <w:rPr>
          <w:szCs w:val="22"/>
        </w:rPr>
        <w:t>z</w:t>
      </w:r>
      <w:r w:rsidRPr="002D158E">
        <w:rPr>
          <w:spacing w:val="1"/>
          <w:szCs w:val="22"/>
        </w:rPr>
        <w:t>or</w:t>
      </w:r>
      <w:r w:rsidRPr="002D158E">
        <w:rPr>
          <w:szCs w:val="22"/>
        </w:rPr>
        <w:t>u podanego w tablicy nr 6.).</w:t>
      </w:r>
    </w:p>
    <w:p w14:paraId="69623FAF" w14:textId="77777777" w:rsidR="004149EA" w:rsidRPr="002D158E" w:rsidRDefault="004149EA" w:rsidP="004149EA">
      <w:pPr>
        <w:tabs>
          <w:tab w:val="left" w:pos="7920"/>
        </w:tabs>
        <w:rPr>
          <w:szCs w:val="22"/>
        </w:rPr>
      </w:pPr>
      <w:r w:rsidRPr="002D158E">
        <w:rPr>
          <w:spacing w:val="2"/>
          <w:szCs w:val="22"/>
          <w:u w:val="single" w:color="000000"/>
        </w:rPr>
        <w:lastRenderedPageBreak/>
        <w:t>W</w:t>
      </w:r>
      <w:r w:rsidRPr="002D158E">
        <w:rPr>
          <w:spacing w:val="-4"/>
          <w:szCs w:val="22"/>
          <w:u w:val="single" w:color="000000"/>
        </w:rPr>
        <w:t>y</w:t>
      </w:r>
      <w:r w:rsidRPr="002D158E">
        <w:rPr>
          <w:spacing w:val="2"/>
          <w:szCs w:val="22"/>
          <w:u w:val="single" w:color="000000"/>
        </w:rPr>
        <w:t>j</w:t>
      </w:r>
      <w:r w:rsidRPr="002D158E">
        <w:rPr>
          <w:spacing w:val="-1"/>
          <w:szCs w:val="22"/>
          <w:u w:val="single" w:color="000000"/>
        </w:rPr>
        <w:t>ś</w:t>
      </w:r>
      <w:r w:rsidRPr="002D158E">
        <w:rPr>
          <w:szCs w:val="22"/>
          <w:u w:val="single" w:color="000000"/>
        </w:rPr>
        <w:t>ci</w:t>
      </w:r>
      <w:r w:rsidRPr="002D158E">
        <w:rPr>
          <w:spacing w:val="4"/>
          <w:szCs w:val="22"/>
          <w:u w:val="single" w:color="000000"/>
        </w:rPr>
        <w:t>o</w:t>
      </w:r>
      <w:r w:rsidRPr="002D158E">
        <w:rPr>
          <w:szCs w:val="22"/>
          <w:u w:val="single" w:color="000000"/>
        </w:rPr>
        <w:t>wy</w:t>
      </w:r>
      <w:r w:rsidRPr="002D158E">
        <w:rPr>
          <w:spacing w:val="-10"/>
          <w:szCs w:val="22"/>
        </w:rPr>
        <w:t xml:space="preserve"> </w:t>
      </w:r>
      <w:r w:rsidRPr="002D158E">
        <w:rPr>
          <w:spacing w:val="2"/>
          <w:szCs w:val="22"/>
        </w:rPr>
        <w:t>s</w:t>
      </w:r>
      <w:r w:rsidRPr="002D158E">
        <w:rPr>
          <w:spacing w:val="-1"/>
          <w:szCs w:val="22"/>
        </w:rPr>
        <w:t>k</w:t>
      </w:r>
      <w:r w:rsidRPr="002D158E">
        <w:rPr>
          <w:szCs w:val="22"/>
        </w:rPr>
        <w:t xml:space="preserve">ład </w:t>
      </w:r>
      <w:r w:rsidRPr="002D158E">
        <w:rPr>
          <w:spacing w:val="-4"/>
          <w:szCs w:val="22"/>
        </w:rPr>
        <w:t>m</w:t>
      </w:r>
      <w:r w:rsidRPr="002D158E">
        <w:rPr>
          <w:szCs w:val="22"/>
        </w:rPr>
        <w:t>i</w:t>
      </w:r>
      <w:r w:rsidRPr="002D158E">
        <w:rPr>
          <w:spacing w:val="3"/>
          <w:szCs w:val="22"/>
        </w:rPr>
        <w:t>e</w:t>
      </w:r>
      <w:r w:rsidRPr="002D158E">
        <w:rPr>
          <w:spacing w:val="-1"/>
          <w:szCs w:val="22"/>
        </w:rPr>
        <w:t>s</w:t>
      </w:r>
      <w:r w:rsidRPr="002D158E">
        <w:rPr>
          <w:szCs w:val="22"/>
        </w:rPr>
        <w:t>za</w:t>
      </w:r>
      <w:r w:rsidRPr="002D158E">
        <w:rPr>
          <w:spacing w:val="1"/>
          <w:szCs w:val="22"/>
        </w:rPr>
        <w:t>n</w:t>
      </w:r>
      <w:r w:rsidRPr="002D158E">
        <w:rPr>
          <w:spacing w:val="-1"/>
          <w:szCs w:val="22"/>
        </w:rPr>
        <w:t>k</w:t>
      </w:r>
      <w:r w:rsidRPr="002D158E">
        <w:rPr>
          <w:szCs w:val="22"/>
        </w:rPr>
        <w:t>i</w:t>
      </w:r>
      <w:r w:rsidRPr="002D158E">
        <w:rPr>
          <w:spacing w:val="-8"/>
          <w:szCs w:val="22"/>
        </w:rPr>
        <w:t xml:space="preserve"> </w:t>
      </w:r>
      <w:r w:rsidRPr="002D158E">
        <w:rPr>
          <w:spacing w:val="4"/>
          <w:szCs w:val="22"/>
        </w:rPr>
        <w:t>b</w:t>
      </w:r>
      <w:r w:rsidRPr="002D158E">
        <w:rPr>
          <w:szCs w:val="22"/>
        </w:rPr>
        <w:t>ę</w:t>
      </w:r>
      <w:r w:rsidRPr="002D158E">
        <w:rPr>
          <w:spacing w:val="1"/>
          <w:szCs w:val="22"/>
        </w:rPr>
        <w:t>d</w:t>
      </w:r>
      <w:r w:rsidRPr="002D158E">
        <w:rPr>
          <w:szCs w:val="22"/>
        </w:rPr>
        <w:t>ący</w:t>
      </w:r>
      <w:r w:rsidRPr="002D158E">
        <w:rPr>
          <w:spacing w:val="-7"/>
          <w:szCs w:val="22"/>
        </w:rPr>
        <w:t xml:space="preserve"> </w:t>
      </w:r>
      <w:r w:rsidRPr="002D158E">
        <w:rPr>
          <w:szCs w:val="22"/>
        </w:rPr>
        <w:t>w</w:t>
      </w:r>
      <w:r w:rsidRPr="002D158E">
        <w:rPr>
          <w:spacing w:val="-1"/>
          <w:szCs w:val="22"/>
        </w:rPr>
        <w:t>y</w:t>
      </w:r>
      <w:r w:rsidRPr="002D158E">
        <w:rPr>
          <w:spacing w:val="1"/>
          <w:szCs w:val="22"/>
        </w:rPr>
        <w:t>n</w:t>
      </w:r>
      <w:r w:rsidRPr="002D158E">
        <w:rPr>
          <w:szCs w:val="22"/>
        </w:rPr>
        <w:t>i</w:t>
      </w:r>
      <w:r w:rsidRPr="002D158E">
        <w:rPr>
          <w:spacing w:val="1"/>
          <w:szCs w:val="22"/>
        </w:rPr>
        <w:t>k</w:t>
      </w:r>
      <w:r w:rsidRPr="002D158E">
        <w:rPr>
          <w:szCs w:val="22"/>
        </w:rPr>
        <w:t>i</w:t>
      </w:r>
      <w:r w:rsidRPr="002D158E">
        <w:rPr>
          <w:spacing w:val="3"/>
          <w:szCs w:val="22"/>
        </w:rPr>
        <w:t>e</w:t>
      </w:r>
      <w:r w:rsidRPr="002D158E">
        <w:rPr>
          <w:szCs w:val="22"/>
        </w:rPr>
        <w:t>m</w:t>
      </w:r>
      <w:r w:rsidRPr="002D158E">
        <w:rPr>
          <w:spacing w:val="-9"/>
          <w:szCs w:val="22"/>
        </w:rPr>
        <w:t xml:space="preserve"> </w:t>
      </w:r>
      <w:r w:rsidRPr="002D158E">
        <w:rPr>
          <w:spacing w:val="-2"/>
          <w:szCs w:val="22"/>
        </w:rPr>
        <w:t>w</w:t>
      </w:r>
      <w:r w:rsidRPr="002D158E">
        <w:rPr>
          <w:spacing w:val="3"/>
          <w:szCs w:val="22"/>
        </w:rPr>
        <w:t>a</w:t>
      </w:r>
      <w:r w:rsidRPr="002D158E">
        <w:rPr>
          <w:szCs w:val="22"/>
        </w:rPr>
        <w:t>li</w:t>
      </w:r>
      <w:r w:rsidRPr="002D158E">
        <w:rPr>
          <w:spacing w:val="1"/>
          <w:szCs w:val="22"/>
        </w:rPr>
        <w:t>d</w:t>
      </w:r>
      <w:r w:rsidRPr="002D158E">
        <w:rPr>
          <w:szCs w:val="22"/>
        </w:rPr>
        <w:t>ac</w:t>
      </w:r>
      <w:r w:rsidRPr="002D158E">
        <w:rPr>
          <w:spacing w:val="2"/>
          <w:szCs w:val="22"/>
        </w:rPr>
        <w:t>j</w:t>
      </w:r>
      <w:r w:rsidRPr="002D158E">
        <w:rPr>
          <w:szCs w:val="22"/>
        </w:rPr>
        <w:t>i</w:t>
      </w:r>
      <w:r w:rsidRPr="002D158E">
        <w:rPr>
          <w:spacing w:val="-7"/>
          <w:szCs w:val="22"/>
        </w:rPr>
        <w:t xml:space="preserve"> </w:t>
      </w:r>
      <w:r w:rsidRPr="002D158E">
        <w:rPr>
          <w:spacing w:val="1"/>
          <w:szCs w:val="22"/>
        </w:rPr>
        <w:t>pr</w:t>
      </w:r>
      <w:r w:rsidRPr="002D158E">
        <w:rPr>
          <w:spacing w:val="-1"/>
          <w:szCs w:val="22"/>
        </w:rPr>
        <w:t>o</w:t>
      </w:r>
      <w:r w:rsidRPr="002D158E">
        <w:rPr>
          <w:spacing w:val="1"/>
          <w:szCs w:val="22"/>
        </w:rPr>
        <w:t>d</w:t>
      </w:r>
      <w:r w:rsidRPr="002D158E">
        <w:rPr>
          <w:spacing w:val="-1"/>
          <w:szCs w:val="22"/>
        </w:rPr>
        <w:t>uk</w:t>
      </w:r>
      <w:r w:rsidRPr="002D158E">
        <w:rPr>
          <w:szCs w:val="22"/>
        </w:rPr>
        <w:t>c</w:t>
      </w:r>
      <w:r w:rsidRPr="002D158E">
        <w:rPr>
          <w:spacing w:val="2"/>
          <w:szCs w:val="22"/>
        </w:rPr>
        <w:t>j</w:t>
      </w:r>
      <w:r w:rsidRPr="002D158E">
        <w:rPr>
          <w:szCs w:val="22"/>
        </w:rPr>
        <w:t>i</w:t>
      </w:r>
      <w:r w:rsidRPr="002D158E">
        <w:rPr>
          <w:spacing w:val="-8"/>
          <w:szCs w:val="22"/>
        </w:rPr>
        <w:t xml:space="preserve"> i </w:t>
      </w:r>
      <w:r w:rsidRPr="002D158E">
        <w:rPr>
          <w:spacing w:val="1"/>
          <w:szCs w:val="22"/>
        </w:rPr>
        <w:t>pr</w:t>
      </w:r>
      <w:r w:rsidRPr="002D158E">
        <w:rPr>
          <w:szCs w:val="22"/>
        </w:rPr>
        <w:t>ze</w:t>
      </w:r>
      <w:r w:rsidRPr="002D158E">
        <w:rPr>
          <w:spacing w:val="1"/>
          <w:szCs w:val="22"/>
        </w:rPr>
        <w:t>d</w:t>
      </w:r>
      <w:r w:rsidRPr="002D158E">
        <w:rPr>
          <w:spacing w:val="-1"/>
          <w:szCs w:val="22"/>
        </w:rPr>
        <w:t>s</w:t>
      </w:r>
      <w:r w:rsidRPr="002D158E">
        <w:rPr>
          <w:szCs w:val="22"/>
        </w:rPr>
        <w:t>t</w:t>
      </w:r>
      <w:r w:rsidRPr="002D158E">
        <w:rPr>
          <w:spacing w:val="3"/>
          <w:szCs w:val="22"/>
        </w:rPr>
        <w:t>a</w:t>
      </w:r>
      <w:r w:rsidRPr="002D158E">
        <w:rPr>
          <w:spacing w:val="-5"/>
          <w:szCs w:val="22"/>
        </w:rPr>
        <w:t>w</w:t>
      </w:r>
      <w:r w:rsidRPr="002D158E">
        <w:rPr>
          <w:szCs w:val="22"/>
        </w:rPr>
        <w:t>ia</w:t>
      </w:r>
      <w:r w:rsidRPr="002D158E">
        <w:rPr>
          <w:spacing w:val="2"/>
          <w:szCs w:val="22"/>
        </w:rPr>
        <w:t>j</w:t>
      </w:r>
      <w:r w:rsidRPr="002D158E">
        <w:rPr>
          <w:szCs w:val="22"/>
        </w:rPr>
        <w:t>ą</w:t>
      </w:r>
      <w:r w:rsidRPr="002D158E">
        <w:rPr>
          <w:spacing w:val="3"/>
          <w:szCs w:val="22"/>
        </w:rPr>
        <w:t>c</w:t>
      </w:r>
      <w:r w:rsidRPr="002D158E">
        <w:rPr>
          <w:szCs w:val="22"/>
        </w:rPr>
        <w:t>y</w:t>
      </w:r>
      <w:r w:rsidRPr="002D158E">
        <w:rPr>
          <w:spacing w:val="-16"/>
          <w:szCs w:val="22"/>
        </w:rPr>
        <w:t xml:space="preserve"> </w:t>
      </w:r>
      <w:r w:rsidRPr="002D158E">
        <w:rPr>
          <w:spacing w:val="2"/>
          <w:szCs w:val="22"/>
        </w:rPr>
        <w:t>s</w:t>
      </w:r>
      <w:r w:rsidRPr="002D158E">
        <w:rPr>
          <w:spacing w:val="-1"/>
          <w:szCs w:val="22"/>
        </w:rPr>
        <w:t>k</w:t>
      </w:r>
      <w:r w:rsidRPr="002D158E">
        <w:rPr>
          <w:szCs w:val="22"/>
        </w:rPr>
        <w:t>ład</w:t>
      </w:r>
      <w:r w:rsidRPr="002D158E">
        <w:rPr>
          <w:spacing w:val="2"/>
          <w:szCs w:val="22"/>
        </w:rPr>
        <w:t xml:space="preserve"> </w:t>
      </w:r>
      <w:r w:rsidRPr="002D158E">
        <w:rPr>
          <w:spacing w:val="-4"/>
          <w:szCs w:val="22"/>
        </w:rPr>
        <w:t>m</w:t>
      </w:r>
      <w:r w:rsidRPr="002D158E">
        <w:rPr>
          <w:szCs w:val="22"/>
        </w:rPr>
        <w:t>ie</w:t>
      </w:r>
      <w:r w:rsidRPr="002D158E">
        <w:rPr>
          <w:spacing w:val="-1"/>
          <w:szCs w:val="22"/>
        </w:rPr>
        <w:t>s</w:t>
      </w:r>
      <w:r w:rsidRPr="002D158E">
        <w:rPr>
          <w:szCs w:val="22"/>
        </w:rPr>
        <w:t>z</w:t>
      </w:r>
      <w:r w:rsidRPr="002D158E">
        <w:rPr>
          <w:spacing w:val="3"/>
          <w:szCs w:val="22"/>
        </w:rPr>
        <w:t>a</w:t>
      </w:r>
      <w:r w:rsidRPr="002D158E">
        <w:rPr>
          <w:spacing w:val="1"/>
          <w:szCs w:val="22"/>
        </w:rPr>
        <w:t>n</w:t>
      </w:r>
      <w:r w:rsidRPr="002D158E">
        <w:rPr>
          <w:spacing w:val="-1"/>
          <w:szCs w:val="22"/>
        </w:rPr>
        <w:t>k</w:t>
      </w:r>
      <w:r w:rsidRPr="002D158E">
        <w:rPr>
          <w:szCs w:val="22"/>
        </w:rPr>
        <w:t xml:space="preserve">i </w:t>
      </w:r>
      <w:r w:rsidRPr="002D158E">
        <w:rPr>
          <w:spacing w:val="1"/>
          <w:szCs w:val="22"/>
        </w:rPr>
        <w:t>po</w:t>
      </w:r>
      <w:r w:rsidRPr="002D158E">
        <w:rPr>
          <w:szCs w:val="22"/>
        </w:rPr>
        <w:t>d</w:t>
      </w:r>
      <w:r w:rsidRPr="002D158E">
        <w:rPr>
          <w:spacing w:val="2"/>
          <w:szCs w:val="22"/>
        </w:rPr>
        <w:t xml:space="preserve"> </w:t>
      </w:r>
      <w:r w:rsidRPr="002D158E">
        <w:rPr>
          <w:spacing w:val="-5"/>
          <w:szCs w:val="22"/>
        </w:rPr>
        <w:t>w</w:t>
      </w:r>
      <w:r w:rsidRPr="002D158E">
        <w:rPr>
          <w:spacing w:val="3"/>
          <w:szCs w:val="22"/>
        </w:rPr>
        <w:t>z</w:t>
      </w:r>
      <w:r w:rsidRPr="002D158E">
        <w:rPr>
          <w:spacing w:val="-1"/>
          <w:szCs w:val="22"/>
        </w:rPr>
        <w:t>g</w:t>
      </w:r>
      <w:r w:rsidRPr="002D158E">
        <w:rPr>
          <w:szCs w:val="22"/>
        </w:rPr>
        <w:t>lę</w:t>
      </w:r>
      <w:r w:rsidRPr="002D158E">
        <w:rPr>
          <w:spacing w:val="1"/>
          <w:szCs w:val="22"/>
        </w:rPr>
        <w:t>d</w:t>
      </w:r>
      <w:r w:rsidRPr="002D158E">
        <w:rPr>
          <w:spacing w:val="3"/>
          <w:szCs w:val="22"/>
        </w:rPr>
        <w:t>e</w:t>
      </w:r>
      <w:r w:rsidRPr="002D158E">
        <w:rPr>
          <w:szCs w:val="22"/>
        </w:rPr>
        <w:t>m</w:t>
      </w:r>
      <w:r w:rsidRPr="002D158E">
        <w:rPr>
          <w:spacing w:val="-9"/>
          <w:szCs w:val="22"/>
        </w:rPr>
        <w:t xml:space="preserve"> </w:t>
      </w:r>
      <w:r w:rsidRPr="002D158E">
        <w:rPr>
          <w:spacing w:val="-1"/>
          <w:szCs w:val="22"/>
        </w:rPr>
        <w:t>m</w:t>
      </w:r>
      <w:r w:rsidRPr="002D158E">
        <w:rPr>
          <w:szCs w:val="22"/>
        </w:rPr>
        <w:t>ate</w:t>
      </w:r>
      <w:r w:rsidRPr="002D158E">
        <w:rPr>
          <w:spacing w:val="1"/>
          <w:szCs w:val="22"/>
        </w:rPr>
        <w:t>r</w:t>
      </w:r>
      <w:r w:rsidRPr="002D158E">
        <w:rPr>
          <w:szCs w:val="22"/>
        </w:rPr>
        <w:t>iał</w:t>
      </w:r>
      <w:r w:rsidRPr="002D158E">
        <w:rPr>
          <w:spacing w:val="4"/>
          <w:szCs w:val="22"/>
        </w:rPr>
        <w:t>ó</w:t>
      </w:r>
      <w:r w:rsidRPr="002D158E">
        <w:rPr>
          <w:szCs w:val="22"/>
        </w:rPr>
        <w:t>w</w:t>
      </w:r>
      <w:r w:rsidRPr="002D158E">
        <w:rPr>
          <w:spacing w:val="-11"/>
          <w:szCs w:val="22"/>
        </w:rPr>
        <w:t xml:space="preserve"> </w:t>
      </w:r>
      <w:r w:rsidRPr="002D158E">
        <w:rPr>
          <w:spacing w:val="2"/>
          <w:szCs w:val="22"/>
        </w:rPr>
        <w:t>s</w:t>
      </w:r>
      <w:r w:rsidRPr="002D158E">
        <w:rPr>
          <w:spacing w:val="-1"/>
          <w:szCs w:val="22"/>
        </w:rPr>
        <w:t>k</w:t>
      </w:r>
      <w:r w:rsidRPr="002D158E">
        <w:rPr>
          <w:spacing w:val="2"/>
          <w:szCs w:val="22"/>
        </w:rPr>
        <w:t>ł</w:t>
      </w:r>
      <w:r w:rsidRPr="002D158E">
        <w:rPr>
          <w:szCs w:val="22"/>
        </w:rPr>
        <w:t>a</w:t>
      </w:r>
      <w:r w:rsidRPr="002D158E">
        <w:rPr>
          <w:spacing w:val="1"/>
          <w:szCs w:val="22"/>
        </w:rPr>
        <w:t>d</w:t>
      </w:r>
      <w:r w:rsidRPr="002D158E">
        <w:rPr>
          <w:spacing w:val="4"/>
          <w:szCs w:val="22"/>
        </w:rPr>
        <w:t>o</w:t>
      </w:r>
      <w:r w:rsidRPr="002D158E">
        <w:rPr>
          <w:spacing w:val="-2"/>
          <w:szCs w:val="22"/>
        </w:rPr>
        <w:t>w</w:t>
      </w:r>
      <w:r w:rsidRPr="002D158E">
        <w:rPr>
          <w:spacing w:val="-4"/>
          <w:szCs w:val="22"/>
        </w:rPr>
        <w:t>y</w:t>
      </w:r>
      <w:r w:rsidRPr="002D158E">
        <w:rPr>
          <w:spacing w:val="3"/>
          <w:szCs w:val="22"/>
        </w:rPr>
        <w:t>c</w:t>
      </w:r>
      <w:r w:rsidRPr="002D158E">
        <w:rPr>
          <w:spacing w:val="-1"/>
          <w:szCs w:val="22"/>
        </w:rPr>
        <w:t>h</w:t>
      </w:r>
      <w:r w:rsidRPr="002D158E">
        <w:rPr>
          <w:szCs w:val="22"/>
        </w:rPr>
        <w:t>,</w:t>
      </w:r>
      <w:r w:rsidRPr="002D158E">
        <w:rPr>
          <w:spacing w:val="-9"/>
          <w:szCs w:val="22"/>
        </w:rPr>
        <w:t xml:space="preserve"> </w:t>
      </w:r>
      <w:r w:rsidRPr="002D158E">
        <w:rPr>
          <w:spacing w:val="1"/>
          <w:szCs w:val="22"/>
        </w:rPr>
        <w:t>u</w:t>
      </w:r>
      <w:r w:rsidRPr="002D158E">
        <w:rPr>
          <w:spacing w:val="-1"/>
          <w:szCs w:val="22"/>
        </w:rPr>
        <w:t>ś</w:t>
      </w:r>
      <w:r w:rsidRPr="002D158E">
        <w:rPr>
          <w:spacing w:val="1"/>
          <w:szCs w:val="22"/>
        </w:rPr>
        <w:t>r</w:t>
      </w:r>
      <w:r w:rsidRPr="002D158E">
        <w:rPr>
          <w:szCs w:val="22"/>
        </w:rPr>
        <w:t>e</w:t>
      </w:r>
      <w:r w:rsidRPr="002D158E">
        <w:rPr>
          <w:spacing w:val="1"/>
          <w:szCs w:val="22"/>
        </w:rPr>
        <w:t>d</w:t>
      </w:r>
      <w:r w:rsidRPr="002D158E">
        <w:rPr>
          <w:spacing w:val="-1"/>
          <w:szCs w:val="22"/>
        </w:rPr>
        <w:t>n</w:t>
      </w:r>
      <w:r w:rsidRPr="002D158E">
        <w:rPr>
          <w:szCs w:val="22"/>
        </w:rPr>
        <w:t>i</w:t>
      </w:r>
      <w:r w:rsidRPr="002D158E">
        <w:rPr>
          <w:spacing w:val="1"/>
          <w:szCs w:val="22"/>
        </w:rPr>
        <w:t>on</w:t>
      </w:r>
      <w:r w:rsidRPr="002D158E">
        <w:rPr>
          <w:spacing w:val="-1"/>
          <w:szCs w:val="22"/>
        </w:rPr>
        <w:t>y</w:t>
      </w:r>
      <w:r w:rsidRPr="002D158E">
        <w:rPr>
          <w:spacing w:val="3"/>
          <w:szCs w:val="22"/>
        </w:rPr>
        <w:t>c</w:t>
      </w:r>
      <w:r w:rsidRPr="002D158E">
        <w:rPr>
          <w:szCs w:val="22"/>
        </w:rPr>
        <w:t>h</w:t>
      </w:r>
      <w:r w:rsidRPr="002D158E">
        <w:rPr>
          <w:spacing w:val="-9"/>
          <w:szCs w:val="22"/>
        </w:rPr>
        <w:t xml:space="preserve"> </w:t>
      </w:r>
      <w:r w:rsidRPr="002D158E">
        <w:rPr>
          <w:spacing w:val="-2"/>
          <w:szCs w:val="22"/>
        </w:rPr>
        <w:t>w</w:t>
      </w:r>
      <w:r w:rsidRPr="002D158E">
        <w:rPr>
          <w:spacing w:val="-1"/>
          <w:szCs w:val="22"/>
        </w:rPr>
        <w:t>y</w:t>
      </w:r>
      <w:r w:rsidRPr="002D158E">
        <w:rPr>
          <w:spacing w:val="1"/>
          <w:szCs w:val="22"/>
        </w:rPr>
        <w:t>n</w:t>
      </w:r>
      <w:r w:rsidRPr="002D158E">
        <w:rPr>
          <w:spacing w:val="2"/>
          <w:szCs w:val="22"/>
        </w:rPr>
        <w:t>i</w:t>
      </w:r>
      <w:r w:rsidRPr="002D158E">
        <w:rPr>
          <w:spacing w:val="1"/>
          <w:szCs w:val="22"/>
        </w:rPr>
        <w:t>k</w:t>
      </w:r>
      <w:r w:rsidRPr="002D158E">
        <w:rPr>
          <w:spacing w:val="4"/>
          <w:szCs w:val="22"/>
        </w:rPr>
        <w:t>ó</w:t>
      </w:r>
      <w:r w:rsidRPr="002D158E">
        <w:rPr>
          <w:szCs w:val="22"/>
        </w:rPr>
        <w:t>w</w:t>
      </w:r>
      <w:r w:rsidRPr="002D158E">
        <w:rPr>
          <w:spacing w:val="-11"/>
          <w:szCs w:val="22"/>
        </w:rPr>
        <w:t xml:space="preserve"> </w:t>
      </w:r>
      <w:r w:rsidRPr="002D158E">
        <w:rPr>
          <w:spacing w:val="-1"/>
          <w:szCs w:val="22"/>
        </w:rPr>
        <w:t>u</w:t>
      </w:r>
      <w:r w:rsidRPr="002D158E">
        <w:rPr>
          <w:spacing w:val="3"/>
          <w:szCs w:val="22"/>
        </w:rPr>
        <w:t>z</w:t>
      </w:r>
      <w:r w:rsidRPr="002D158E">
        <w:rPr>
          <w:szCs w:val="22"/>
        </w:rPr>
        <w:t>ia</w:t>
      </w:r>
      <w:r w:rsidRPr="002D158E">
        <w:rPr>
          <w:spacing w:val="1"/>
          <w:szCs w:val="22"/>
        </w:rPr>
        <w:t>r</w:t>
      </w:r>
      <w:r w:rsidRPr="002D158E">
        <w:rPr>
          <w:spacing w:val="-1"/>
          <w:szCs w:val="22"/>
        </w:rPr>
        <w:t>n</w:t>
      </w:r>
      <w:r w:rsidRPr="002D158E">
        <w:rPr>
          <w:szCs w:val="22"/>
        </w:rPr>
        <w:t>i</w:t>
      </w:r>
      <w:r w:rsidRPr="002D158E">
        <w:rPr>
          <w:spacing w:val="3"/>
          <w:szCs w:val="22"/>
        </w:rPr>
        <w:t>e</w:t>
      </w:r>
      <w:r w:rsidRPr="002D158E">
        <w:rPr>
          <w:spacing w:val="-1"/>
          <w:szCs w:val="22"/>
        </w:rPr>
        <w:t>n</w:t>
      </w:r>
      <w:r w:rsidRPr="002D158E">
        <w:rPr>
          <w:szCs w:val="22"/>
        </w:rPr>
        <w:t>ia</w:t>
      </w:r>
      <w:r w:rsidRPr="002D158E">
        <w:rPr>
          <w:spacing w:val="-8"/>
          <w:szCs w:val="22"/>
        </w:rPr>
        <w:t xml:space="preserve"> </w:t>
      </w:r>
      <w:r w:rsidRPr="002D158E">
        <w:rPr>
          <w:spacing w:val="1"/>
          <w:szCs w:val="22"/>
        </w:rPr>
        <w:t>or</w:t>
      </w:r>
      <w:r w:rsidRPr="002D158E">
        <w:rPr>
          <w:szCs w:val="22"/>
        </w:rPr>
        <w:t>az</w:t>
      </w:r>
      <w:r w:rsidRPr="002D158E">
        <w:rPr>
          <w:spacing w:val="-2"/>
          <w:szCs w:val="22"/>
        </w:rPr>
        <w:t xml:space="preserve"> </w:t>
      </w:r>
      <w:r w:rsidRPr="002D158E">
        <w:rPr>
          <w:szCs w:val="22"/>
        </w:rPr>
        <w:t>z</w:t>
      </w:r>
      <w:r w:rsidRPr="002D158E">
        <w:rPr>
          <w:spacing w:val="3"/>
          <w:szCs w:val="22"/>
        </w:rPr>
        <w:t>a</w:t>
      </w:r>
      <w:r w:rsidRPr="002D158E">
        <w:rPr>
          <w:spacing w:val="-5"/>
          <w:szCs w:val="22"/>
        </w:rPr>
        <w:t>w</w:t>
      </w:r>
      <w:r w:rsidRPr="002D158E">
        <w:rPr>
          <w:szCs w:val="22"/>
        </w:rPr>
        <w:t>a</w:t>
      </w:r>
      <w:r w:rsidRPr="002D158E">
        <w:rPr>
          <w:spacing w:val="1"/>
          <w:szCs w:val="22"/>
        </w:rPr>
        <w:t>r</w:t>
      </w:r>
      <w:r w:rsidRPr="002D158E">
        <w:rPr>
          <w:szCs w:val="22"/>
        </w:rPr>
        <w:t>t</w:t>
      </w:r>
      <w:r w:rsidRPr="002D158E">
        <w:rPr>
          <w:spacing w:val="1"/>
          <w:szCs w:val="22"/>
        </w:rPr>
        <w:t>o</w:t>
      </w:r>
      <w:r w:rsidRPr="002D158E">
        <w:rPr>
          <w:spacing w:val="-1"/>
          <w:szCs w:val="22"/>
        </w:rPr>
        <w:t>ś</w:t>
      </w:r>
      <w:r w:rsidRPr="002D158E">
        <w:rPr>
          <w:spacing w:val="3"/>
          <w:szCs w:val="22"/>
        </w:rPr>
        <w:t>c</w:t>
      </w:r>
      <w:r w:rsidRPr="002D158E">
        <w:rPr>
          <w:szCs w:val="22"/>
        </w:rPr>
        <w:t>i</w:t>
      </w:r>
      <w:r w:rsidRPr="002D158E">
        <w:rPr>
          <w:spacing w:val="-9"/>
          <w:szCs w:val="22"/>
        </w:rPr>
        <w:t xml:space="preserve"> </w:t>
      </w:r>
      <w:r w:rsidRPr="002D158E">
        <w:rPr>
          <w:szCs w:val="22"/>
        </w:rPr>
        <w:t>le</w:t>
      </w:r>
      <w:r w:rsidRPr="002D158E">
        <w:rPr>
          <w:spacing w:val="1"/>
          <w:szCs w:val="22"/>
        </w:rPr>
        <w:t>p</w:t>
      </w:r>
      <w:r w:rsidRPr="002D158E">
        <w:rPr>
          <w:szCs w:val="22"/>
        </w:rPr>
        <w:t>i</w:t>
      </w:r>
      <w:r w:rsidRPr="002D158E">
        <w:rPr>
          <w:spacing w:val="-1"/>
          <w:szCs w:val="22"/>
        </w:rPr>
        <w:t>s</w:t>
      </w:r>
      <w:r w:rsidRPr="002D158E">
        <w:rPr>
          <w:szCs w:val="22"/>
        </w:rPr>
        <w:t>zcza</w:t>
      </w:r>
      <w:r w:rsidRPr="002D158E">
        <w:rPr>
          <w:spacing w:val="-6"/>
          <w:szCs w:val="22"/>
        </w:rPr>
        <w:t xml:space="preserve"> </w:t>
      </w:r>
      <w:r w:rsidRPr="002D158E">
        <w:rPr>
          <w:spacing w:val="1"/>
          <w:szCs w:val="22"/>
        </w:rPr>
        <w:t>ro</w:t>
      </w:r>
      <w:r w:rsidRPr="002D158E">
        <w:rPr>
          <w:szCs w:val="22"/>
        </w:rPr>
        <w:t>z</w:t>
      </w:r>
      <w:r w:rsidRPr="002D158E">
        <w:rPr>
          <w:spacing w:val="1"/>
          <w:szCs w:val="22"/>
        </w:rPr>
        <w:t>p</w:t>
      </w:r>
      <w:r w:rsidRPr="002D158E">
        <w:rPr>
          <w:spacing w:val="-1"/>
          <w:szCs w:val="22"/>
        </w:rPr>
        <w:t>us</w:t>
      </w:r>
      <w:r w:rsidRPr="002D158E">
        <w:rPr>
          <w:szCs w:val="22"/>
        </w:rPr>
        <w:t>zczal</w:t>
      </w:r>
      <w:r w:rsidRPr="002D158E">
        <w:rPr>
          <w:spacing w:val="-1"/>
          <w:szCs w:val="22"/>
        </w:rPr>
        <w:t>n</w:t>
      </w:r>
      <w:r w:rsidRPr="002D158E">
        <w:rPr>
          <w:spacing w:val="3"/>
          <w:szCs w:val="22"/>
        </w:rPr>
        <w:t>e</w:t>
      </w:r>
      <w:r w:rsidRPr="002D158E">
        <w:rPr>
          <w:spacing w:val="-1"/>
          <w:szCs w:val="22"/>
        </w:rPr>
        <w:t>g</w:t>
      </w:r>
      <w:r w:rsidRPr="002D158E">
        <w:rPr>
          <w:spacing w:val="1"/>
          <w:szCs w:val="22"/>
        </w:rPr>
        <w:t>o</w:t>
      </w:r>
      <w:r w:rsidRPr="002D158E">
        <w:rPr>
          <w:szCs w:val="22"/>
        </w:rPr>
        <w:t>,</w:t>
      </w:r>
      <w:r w:rsidRPr="002D158E">
        <w:rPr>
          <w:spacing w:val="-13"/>
          <w:szCs w:val="22"/>
        </w:rPr>
        <w:t xml:space="preserve"> </w:t>
      </w:r>
      <w:r w:rsidRPr="002D158E">
        <w:rPr>
          <w:spacing w:val="1"/>
          <w:szCs w:val="22"/>
        </w:rPr>
        <w:t>o</w:t>
      </w:r>
      <w:r w:rsidRPr="002D158E">
        <w:rPr>
          <w:szCs w:val="22"/>
        </w:rPr>
        <w:t>z</w:t>
      </w:r>
      <w:r w:rsidRPr="002D158E">
        <w:rPr>
          <w:spacing w:val="-1"/>
          <w:szCs w:val="22"/>
        </w:rPr>
        <w:t>n</w:t>
      </w:r>
      <w:r w:rsidRPr="002D158E">
        <w:rPr>
          <w:szCs w:val="22"/>
        </w:rPr>
        <w:t>acz</w:t>
      </w:r>
      <w:r w:rsidRPr="002D158E">
        <w:rPr>
          <w:spacing w:val="1"/>
          <w:szCs w:val="22"/>
        </w:rPr>
        <w:t>o</w:t>
      </w:r>
      <w:r w:rsidRPr="002D158E">
        <w:rPr>
          <w:spacing w:val="-1"/>
          <w:szCs w:val="22"/>
        </w:rPr>
        <w:t>n</w:t>
      </w:r>
      <w:r w:rsidRPr="002D158E">
        <w:rPr>
          <w:spacing w:val="3"/>
          <w:szCs w:val="22"/>
        </w:rPr>
        <w:t>e</w:t>
      </w:r>
      <w:r w:rsidRPr="002D158E">
        <w:rPr>
          <w:spacing w:val="-1"/>
          <w:szCs w:val="22"/>
        </w:rPr>
        <w:t>g</w:t>
      </w:r>
      <w:r w:rsidRPr="002D158E">
        <w:rPr>
          <w:szCs w:val="22"/>
        </w:rPr>
        <w:t>o</w:t>
      </w:r>
      <w:r w:rsidRPr="002D158E">
        <w:rPr>
          <w:spacing w:val="-8"/>
          <w:szCs w:val="22"/>
        </w:rPr>
        <w:t xml:space="preserve"> </w:t>
      </w:r>
      <w:r w:rsidRPr="002D158E">
        <w:rPr>
          <w:szCs w:val="22"/>
        </w:rPr>
        <w:t>la</w:t>
      </w:r>
      <w:r w:rsidRPr="002D158E">
        <w:rPr>
          <w:spacing w:val="1"/>
          <w:szCs w:val="22"/>
        </w:rPr>
        <w:t>bor</w:t>
      </w:r>
      <w:r w:rsidRPr="002D158E">
        <w:rPr>
          <w:szCs w:val="22"/>
        </w:rPr>
        <w:t>at</w:t>
      </w:r>
      <w:r w:rsidRPr="002D158E">
        <w:rPr>
          <w:spacing w:val="1"/>
          <w:szCs w:val="22"/>
        </w:rPr>
        <w:t>or</w:t>
      </w:r>
      <w:r w:rsidRPr="002D158E">
        <w:rPr>
          <w:spacing w:val="-4"/>
          <w:szCs w:val="22"/>
        </w:rPr>
        <w:t>y</w:t>
      </w:r>
      <w:r w:rsidRPr="002D158E">
        <w:rPr>
          <w:spacing w:val="2"/>
          <w:szCs w:val="22"/>
        </w:rPr>
        <w:t>j</w:t>
      </w:r>
      <w:r w:rsidRPr="002D158E">
        <w:rPr>
          <w:spacing w:val="-1"/>
          <w:szCs w:val="22"/>
        </w:rPr>
        <w:t>n</w:t>
      </w:r>
      <w:r w:rsidRPr="002D158E">
        <w:rPr>
          <w:szCs w:val="22"/>
        </w:rPr>
        <w:t>ie.</w:t>
      </w:r>
      <w:r w:rsidRPr="002D158E">
        <w:rPr>
          <w:spacing w:val="-11"/>
          <w:szCs w:val="22"/>
        </w:rPr>
        <w:t xml:space="preserve"> </w:t>
      </w:r>
      <w:r w:rsidRPr="002D158E">
        <w:rPr>
          <w:spacing w:val="-2"/>
          <w:szCs w:val="22"/>
        </w:rPr>
        <w:t>A</w:t>
      </w:r>
      <w:r w:rsidRPr="002D158E">
        <w:rPr>
          <w:spacing w:val="4"/>
          <w:szCs w:val="22"/>
        </w:rPr>
        <w:t>b</w:t>
      </w:r>
      <w:r w:rsidRPr="002D158E">
        <w:rPr>
          <w:szCs w:val="22"/>
        </w:rPr>
        <w:t>y</w:t>
      </w:r>
      <w:r w:rsidRPr="002D158E">
        <w:rPr>
          <w:spacing w:val="-4"/>
          <w:szCs w:val="22"/>
        </w:rPr>
        <w:t xml:space="preserve"> </w:t>
      </w:r>
      <w:r w:rsidRPr="002D158E">
        <w:rPr>
          <w:spacing w:val="-1"/>
          <w:szCs w:val="22"/>
        </w:rPr>
        <w:t>u</w:t>
      </w:r>
      <w:r w:rsidRPr="002D158E">
        <w:rPr>
          <w:spacing w:val="3"/>
          <w:szCs w:val="22"/>
        </w:rPr>
        <w:t>z</w:t>
      </w:r>
      <w:r w:rsidRPr="002D158E">
        <w:rPr>
          <w:spacing w:val="-1"/>
          <w:szCs w:val="22"/>
        </w:rPr>
        <w:t>y</w:t>
      </w:r>
      <w:r w:rsidRPr="002D158E">
        <w:rPr>
          <w:spacing w:val="2"/>
          <w:szCs w:val="22"/>
        </w:rPr>
        <w:t>s</w:t>
      </w:r>
      <w:r w:rsidRPr="002D158E">
        <w:rPr>
          <w:spacing w:val="-1"/>
          <w:szCs w:val="22"/>
        </w:rPr>
        <w:t>k</w:t>
      </w:r>
      <w:r w:rsidRPr="002D158E">
        <w:rPr>
          <w:szCs w:val="22"/>
        </w:rPr>
        <w:t>ać</w:t>
      </w:r>
      <w:r w:rsidRPr="002D158E">
        <w:rPr>
          <w:spacing w:val="-3"/>
          <w:szCs w:val="22"/>
        </w:rPr>
        <w:t xml:space="preserve"> </w:t>
      </w:r>
      <w:r w:rsidRPr="002D158E">
        <w:rPr>
          <w:spacing w:val="-2"/>
          <w:szCs w:val="22"/>
        </w:rPr>
        <w:t>w</w:t>
      </w:r>
      <w:r w:rsidRPr="002D158E">
        <w:rPr>
          <w:szCs w:val="22"/>
        </w:rPr>
        <w:t>a</w:t>
      </w:r>
      <w:r w:rsidRPr="002D158E">
        <w:rPr>
          <w:spacing w:val="1"/>
          <w:szCs w:val="22"/>
        </w:rPr>
        <w:t>r</w:t>
      </w:r>
      <w:r w:rsidRPr="002D158E">
        <w:rPr>
          <w:szCs w:val="22"/>
        </w:rPr>
        <w:t>t</w:t>
      </w:r>
      <w:r w:rsidRPr="002D158E">
        <w:rPr>
          <w:spacing w:val="1"/>
          <w:szCs w:val="22"/>
        </w:rPr>
        <w:t>o</w:t>
      </w:r>
      <w:r w:rsidRPr="002D158E">
        <w:rPr>
          <w:spacing w:val="-1"/>
          <w:szCs w:val="22"/>
        </w:rPr>
        <w:t>ś</w:t>
      </w:r>
      <w:r w:rsidRPr="002D158E">
        <w:rPr>
          <w:szCs w:val="22"/>
        </w:rPr>
        <w:t>ć</w:t>
      </w:r>
      <w:r w:rsidRPr="002D158E">
        <w:rPr>
          <w:spacing w:val="-5"/>
          <w:szCs w:val="22"/>
        </w:rPr>
        <w:t xml:space="preserve"> </w:t>
      </w:r>
      <w:r w:rsidRPr="002D158E">
        <w:rPr>
          <w:szCs w:val="22"/>
        </w:rPr>
        <w:t>a</w:t>
      </w:r>
      <w:r w:rsidRPr="002D158E">
        <w:rPr>
          <w:spacing w:val="2"/>
          <w:szCs w:val="22"/>
        </w:rPr>
        <w:t>s</w:t>
      </w:r>
      <w:r w:rsidRPr="002D158E">
        <w:rPr>
          <w:spacing w:val="-1"/>
          <w:szCs w:val="22"/>
        </w:rPr>
        <w:t>f</w:t>
      </w:r>
      <w:r w:rsidRPr="002D158E">
        <w:rPr>
          <w:szCs w:val="22"/>
        </w:rPr>
        <w:t>al</w:t>
      </w:r>
      <w:r w:rsidRPr="002D158E">
        <w:rPr>
          <w:spacing w:val="2"/>
          <w:szCs w:val="22"/>
        </w:rPr>
        <w:t>t</w:t>
      </w:r>
      <w:r w:rsidRPr="002D158E">
        <w:rPr>
          <w:szCs w:val="22"/>
        </w:rPr>
        <w:t>u</w:t>
      </w:r>
      <w:r w:rsidRPr="002D158E">
        <w:rPr>
          <w:spacing w:val="-6"/>
          <w:szCs w:val="22"/>
        </w:rPr>
        <w:t xml:space="preserve"> </w:t>
      </w:r>
      <w:r w:rsidRPr="002D158E">
        <w:rPr>
          <w:szCs w:val="22"/>
        </w:rPr>
        <w:t>ca</w:t>
      </w:r>
      <w:r w:rsidRPr="002D158E">
        <w:rPr>
          <w:spacing w:val="2"/>
          <w:szCs w:val="22"/>
        </w:rPr>
        <w:t>ł</w:t>
      </w:r>
      <w:r w:rsidRPr="002D158E">
        <w:rPr>
          <w:spacing w:val="1"/>
          <w:szCs w:val="22"/>
        </w:rPr>
        <w:t>k</w:t>
      </w:r>
      <w:r w:rsidRPr="002D158E">
        <w:rPr>
          <w:spacing w:val="4"/>
          <w:szCs w:val="22"/>
        </w:rPr>
        <w:t>o</w:t>
      </w:r>
      <w:r w:rsidRPr="002D158E">
        <w:rPr>
          <w:spacing w:val="-5"/>
          <w:szCs w:val="22"/>
        </w:rPr>
        <w:t>w</w:t>
      </w:r>
      <w:r w:rsidRPr="002D158E">
        <w:rPr>
          <w:szCs w:val="22"/>
        </w:rPr>
        <w:t>it</w:t>
      </w:r>
      <w:r w:rsidRPr="002D158E">
        <w:rPr>
          <w:spacing w:val="3"/>
          <w:szCs w:val="22"/>
        </w:rPr>
        <w:t>e</w:t>
      </w:r>
      <w:r w:rsidRPr="002D158E">
        <w:rPr>
          <w:spacing w:val="-1"/>
          <w:szCs w:val="22"/>
        </w:rPr>
        <w:t>g</w:t>
      </w:r>
      <w:r w:rsidRPr="002D158E">
        <w:rPr>
          <w:szCs w:val="22"/>
        </w:rPr>
        <w:t xml:space="preserve">o </w:t>
      </w:r>
      <w:r w:rsidRPr="002D158E">
        <w:rPr>
          <w:spacing w:val="-1"/>
          <w:szCs w:val="22"/>
        </w:rPr>
        <w:t>n</w:t>
      </w:r>
      <w:r w:rsidRPr="002D158E">
        <w:rPr>
          <w:szCs w:val="22"/>
        </w:rPr>
        <w:t>ale</w:t>
      </w:r>
      <w:r w:rsidRPr="002D158E">
        <w:rPr>
          <w:spacing w:val="3"/>
          <w:szCs w:val="22"/>
        </w:rPr>
        <w:t>ż</w:t>
      </w:r>
      <w:r w:rsidRPr="002D158E">
        <w:rPr>
          <w:szCs w:val="22"/>
        </w:rPr>
        <w:t>y</w:t>
      </w:r>
      <w:r w:rsidRPr="002D158E">
        <w:rPr>
          <w:spacing w:val="-8"/>
          <w:szCs w:val="22"/>
        </w:rPr>
        <w:t xml:space="preserve"> </w:t>
      </w:r>
      <w:r w:rsidRPr="002D158E">
        <w:rPr>
          <w:spacing w:val="1"/>
          <w:szCs w:val="22"/>
        </w:rPr>
        <w:t>d</w:t>
      </w:r>
      <w:r w:rsidRPr="002D158E">
        <w:rPr>
          <w:szCs w:val="22"/>
        </w:rPr>
        <w:t xml:space="preserve">o </w:t>
      </w:r>
      <w:r w:rsidRPr="002D158E">
        <w:rPr>
          <w:spacing w:val="-1"/>
          <w:szCs w:val="22"/>
        </w:rPr>
        <w:t>u</w:t>
      </w:r>
      <w:r w:rsidRPr="002D158E">
        <w:rPr>
          <w:spacing w:val="3"/>
          <w:szCs w:val="22"/>
        </w:rPr>
        <w:t>z</w:t>
      </w:r>
      <w:r w:rsidRPr="002D158E">
        <w:rPr>
          <w:spacing w:val="-1"/>
          <w:szCs w:val="22"/>
        </w:rPr>
        <w:t>y</w:t>
      </w:r>
      <w:r w:rsidRPr="002D158E">
        <w:rPr>
          <w:spacing w:val="2"/>
          <w:szCs w:val="22"/>
        </w:rPr>
        <w:t>s</w:t>
      </w:r>
      <w:r w:rsidRPr="002D158E">
        <w:rPr>
          <w:spacing w:val="-1"/>
          <w:szCs w:val="22"/>
        </w:rPr>
        <w:t>k</w:t>
      </w:r>
      <w:r w:rsidRPr="002D158E">
        <w:rPr>
          <w:spacing w:val="3"/>
          <w:szCs w:val="22"/>
        </w:rPr>
        <w:t>a</w:t>
      </w:r>
      <w:r w:rsidRPr="002D158E">
        <w:rPr>
          <w:spacing w:val="-1"/>
          <w:szCs w:val="22"/>
        </w:rPr>
        <w:t>n</w:t>
      </w:r>
      <w:r w:rsidRPr="002D158E">
        <w:rPr>
          <w:szCs w:val="22"/>
        </w:rPr>
        <w:t>ej</w:t>
      </w:r>
      <w:r w:rsidRPr="002D158E">
        <w:rPr>
          <w:spacing w:val="-3"/>
          <w:szCs w:val="22"/>
        </w:rPr>
        <w:t xml:space="preserve"> </w:t>
      </w:r>
      <w:r w:rsidRPr="002D158E">
        <w:rPr>
          <w:spacing w:val="-5"/>
          <w:szCs w:val="22"/>
        </w:rPr>
        <w:t>w</w:t>
      </w:r>
      <w:r w:rsidRPr="002D158E">
        <w:rPr>
          <w:szCs w:val="22"/>
        </w:rPr>
        <w:t>a</w:t>
      </w:r>
      <w:r w:rsidRPr="002D158E">
        <w:rPr>
          <w:spacing w:val="1"/>
          <w:szCs w:val="22"/>
        </w:rPr>
        <w:t>r</w:t>
      </w:r>
      <w:r w:rsidRPr="002D158E">
        <w:rPr>
          <w:szCs w:val="22"/>
        </w:rPr>
        <w:t>t</w:t>
      </w:r>
      <w:r w:rsidRPr="002D158E">
        <w:rPr>
          <w:spacing w:val="1"/>
          <w:szCs w:val="22"/>
        </w:rPr>
        <w:t>o</w:t>
      </w:r>
      <w:r w:rsidRPr="002D158E">
        <w:rPr>
          <w:spacing w:val="-1"/>
          <w:szCs w:val="22"/>
        </w:rPr>
        <w:t>ś</w:t>
      </w:r>
      <w:r w:rsidRPr="002D158E">
        <w:rPr>
          <w:szCs w:val="22"/>
        </w:rPr>
        <w:t>ci</w:t>
      </w:r>
      <w:r w:rsidRPr="002D158E">
        <w:rPr>
          <w:spacing w:val="-4"/>
          <w:szCs w:val="22"/>
        </w:rPr>
        <w:t xml:space="preserve"> zawartości lepiszcza rozpuszczalnego </w:t>
      </w:r>
      <w:r w:rsidRPr="002D158E">
        <w:rPr>
          <w:spacing w:val="1"/>
          <w:szCs w:val="22"/>
        </w:rPr>
        <w:t>dod</w:t>
      </w:r>
      <w:r w:rsidRPr="002D158E">
        <w:rPr>
          <w:szCs w:val="22"/>
        </w:rPr>
        <w:t>ać</w:t>
      </w:r>
      <w:r w:rsidRPr="002D158E">
        <w:rPr>
          <w:spacing w:val="-4"/>
          <w:szCs w:val="22"/>
        </w:rPr>
        <w:t xml:space="preserve"> </w:t>
      </w:r>
      <w:r w:rsidRPr="002D158E">
        <w:rPr>
          <w:szCs w:val="22"/>
        </w:rPr>
        <w:t>a</w:t>
      </w:r>
      <w:r w:rsidRPr="002D158E">
        <w:rPr>
          <w:spacing w:val="-1"/>
          <w:szCs w:val="22"/>
        </w:rPr>
        <w:t>sf</w:t>
      </w:r>
      <w:r w:rsidRPr="002D158E">
        <w:rPr>
          <w:szCs w:val="22"/>
        </w:rPr>
        <w:t>alt</w:t>
      </w:r>
      <w:r w:rsidRPr="002D158E">
        <w:rPr>
          <w:spacing w:val="-4"/>
          <w:szCs w:val="22"/>
        </w:rPr>
        <w:t xml:space="preserve"> </w:t>
      </w:r>
      <w:r w:rsidRPr="002D158E">
        <w:rPr>
          <w:spacing w:val="-1"/>
          <w:szCs w:val="22"/>
        </w:rPr>
        <w:t>n</w:t>
      </w:r>
      <w:r w:rsidRPr="002D158E">
        <w:rPr>
          <w:szCs w:val="22"/>
        </w:rPr>
        <w:t>ie</w:t>
      </w:r>
      <w:r w:rsidRPr="002D158E">
        <w:rPr>
          <w:spacing w:val="1"/>
          <w:szCs w:val="22"/>
        </w:rPr>
        <w:t>ro</w:t>
      </w:r>
      <w:r w:rsidRPr="002D158E">
        <w:rPr>
          <w:szCs w:val="22"/>
        </w:rPr>
        <w:t>z</w:t>
      </w:r>
      <w:r w:rsidRPr="002D158E">
        <w:rPr>
          <w:spacing w:val="1"/>
          <w:szCs w:val="22"/>
        </w:rPr>
        <w:t>p</w:t>
      </w:r>
      <w:r w:rsidRPr="002D158E">
        <w:rPr>
          <w:spacing w:val="-1"/>
          <w:szCs w:val="22"/>
        </w:rPr>
        <w:t>us</w:t>
      </w:r>
      <w:r w:rsidRPr="002D158E">
        <w:rPr>
          <w:szCs w:val="22"/>
        </w:rPr>
        <w:t>zcza</w:t>
      </w:r>
      <w:r w:rsidRPr="002D158E">
        <w:rPr>
          <w:spacing w:val="2"/>
          <w:szCs w:val="22"/>
        </w:rPr>
        <w:t>l</w:t>
      </w:r>
      <w:r w:rsidRPr="002D158E">
        <w:rPr>
          <w:spacing w:val="1"/>
          <w:szCs w:val="22"/>
        </w:rPr>
        <w:t>n</w:t>
      </w:r>
      <w:r w:rsidRPr="002D158E">
        <w:rPr>
          <w:szCs w:val="22"/>
        </w:rPr>
        <w:t>y</w:t>
      </w:r>
      <w:r w:rsidRPr="002D158E">
        <w:rPr>
          <w:spacing w:val="-15"/>
          <w:szCs w:val="22"/>
        </w:rPr>
        <w:t>-</w:t>
      </w:r>
      <w:r w:rsidRPr="002D158E">
        <w:rPr>
          <w:szCs w:val="22"/>
        </w:rPr>
        <w:t xml:space="preserve"> An</w:t>
      </w:r>
      <w:r w:rsidRPr="002D158E">
        <w:rPr>
          <w:spacing w:val="-3"/>
          <w:szCs w:val="22"/>
        </w:rPr>
        <w:t xml:space="preserve"> </w:t>
      </w:r>
      <w:r w:rsidRPr="002D158E">
        <w:rPr>
          <w:szCs w:val="22"/>
        </w:rPr>
        <w:t xml:space="preserve">= </w:t>
      </w:r>
      <w:smartTag w:uri="urn:schemas-microsoft-com:office:smarttags" w:element="metricconverter">
        <w:smartTagPr>
          <w:attr w:name="ProductID" w:val="0,014 F"/>
        </w:smartTagPr>
        <w:r w:rsidRPr="002D158E">
          <w:rPr>
            <w:spacing w:val="1"/>
            <w:szCs w:val="22"/>
          </w:rPr>
          <w:t>0,01</w:t>
        </w:r>
        <w:r w:rsidRPr="002D158E">
          <w:rPr>
            <w:szCs w:val="22"/>
          </w:rPr>
          <w:t>4</w:t>
        </w:r>
        <w:r w:rsidRPr="002D158E">
          <w:rPr>
            <w:spacing w:val="-3"/>
            <w:szCs w:val="22"/>
          </w:rPr>
          <w:t xml:space="preserve"> </w:t>
        </w:r>
        <w:r w:rsidRPr="002D158E">
          <w:rPr>
            <w:szCs w:val="22"/>
          </w:rPr>
          <w:t>F</w:t>
        </w:r>
      </w:smartTag>
      <w:r w:rsidRPr="002D158E">
        <w:rPr>
          <w:spacing w:val="-1"/>
          <w:szCs w:val="22"/>
        </w:rPr>
        <w:t xml:space="preserve"> </w:t>
      </w:r>
      <w:r w:rsidRPr="002D158E">
        <w:rPr>
          <w:szCs w:val="22"/>
        </w:rPr>
        <w:t xml:space="preserve">+ </w:t>
      </w:r>
      <w:r w:rsidRPr="002D158E">
        <w:rPr>
          <w:spacing w:val="-1"/>
          <w:szCs w:val="22"/>
        </w:rPr>
        <w:t>0</w:t>
      </w:r>
      <w:r w:rsidRPr="002D158E">
        <w:rPr>
          <w:spacing w:val="1"/>
          <w:szCs w:val="22"/>
        </w:rPr>
        <w:t>,</w:t>
      </w:r>
      <w:r w:rsidRPr="002D158E">
        <w:rPr>
          <w:szCs w:val="22"/>
        </w:rPr>
        <w:t>1</w:t>
      </w:r>
      <w:r w:rsidRPr="002D158E">
        <w:rPr>
          <w:spacing w:val="-1"/>
          <w:szCs w:val="22"/>
        </w:rPr>
        <w:t xml:space="preserve"> </w:t>
      </w:r>
      <w:r w:rsidRPr="002D158E">
        <w:rPr>
          <w:spacing w:val="1"/>
          <w:szCs w:val="22"/>
        </w:rPr>
        <w:t>[</w:t>
      </w:r>
      <w:r w:rsidRPr="002D158E">
        <w:rPr>
          <w:szCs w:val="22"/>
        </w:rPr>
        <w:t>%</w:t>
      </w:r>
      <w:r w:rsidRPr="002D158E">
        <w:rPr>
          <w:spacing w:val="1"/>
          <w:szCs w:val="22"/>
        </w:rPr>
        <w:t>(</w:t>
      </w:r>
      <w:r w:rsidRPr="002D158E">
        <w:rPr>
          <w:spacing w:val="-4"/>
          <w:szCs w:val="22"/>
        </w:rPr>
        <w:t>m</w:t>
      </w:r>
      <w:r w:rsidRPr="002D158E">
        <w:rPr>
          <w:spacing w:val="2"/>
          <w:szCs w:val="22"/>
        </w:rPr>
        <w:t>/</w:t>
      </w:r>
      <w:r w:rsidRPr="002D158E">
        <w:rPr>
          <w:spacing w:val="-4"/>
          <w:szCs w:val="22"/>
        </w:rPr>
        <w:t>m</w:t>
      </w:r>
      <w:r w:rsidRPr="002D158E">
        <w:rPr>
          <w:spacing w:val="1"/>
          <w:szCs w:val="22"/>
        </w:rPr>
        <w:t>)</w:t>
      </w:r>
      <w:r w:rsidRPr="002D158E">
        <w:rPr>
          <w:szCs w:val="22"/>
        </w:rPr>
        <w:t>].</w:t>
      </w:r>
    </w:p>
    <w:p w14:paraId="793210C9" w14:textId="77777777" w:rsidR="004149EA" w:rsidRPr="002D158E" w:rsidRDefault="004149EA" w:rsidP="004149EA">
      <w:pPr>
        <w:ind w:right="-20"/>
        <w:rPr>
          <w:szCs w:val="22"/>
        </w:rPr>
      </w:pPr>
      <w:r w:rsidRPr="002D158E">
        <w:rPr>
          <w:szCs w:val="22"/>
        </w:rPr>
        <w:t>W</w:t>
      </w:r>
      <w:r w:rsidRPr="002D158E">
        <w:rPr>
          <w:spacing w:val="2"/>
          <w:szCs w:val="22"/>
        </w:rPr>
        <w:t xml:space="preserve"> </w:t>
      </w:r>
      <w:r w:rsidRPr="002D158E">
        <w:rPr>
          <w:spacing w:val="-5"/>
          <w:szCs w:val="22"/>
        </w:rPr>
        <w:t>w</w:t>
      </w:r>
      <w:r w:rsidRPr="002D158E">
        <w:rPr>
          <w:szCs w:val="22"/>
        </w:rPr>
        <w:t>ali</w:t>
      </w:r>
      <w:r w:rsidRPr="002D158E">
        <w:rPr>
          <w:spacing w:val="1"/>
          <w:szCs w:val="22"/>
        </w:rPr>
        <w:t>d</w:t>
      </w:r>
      <w:r w:rsidRPr="002D158E">
        <w:rPr>
          <w:szCs w:val="22"/>
        </w:rPr>
        <w:t>ac</w:t>
      </w:r>
      <w:r w:rsidRPr="002D158E">
        <w:rPr>
          <w:spacing w:val="2"/>
          <w:szCs w:val="22"/>
        </w:rPr>
        <w:t>j</w:t>
      </w:r>
      <w:r w:rsidRPr="002D158E">
        <w:rPr>
          <w:szCs w:val="22"/>
        </w:rPr>
        <w:t>i</w:t>
      </w:r>
      <w:r w:rsidRPr="002D158E">
        <w:rPr>
          <w:spacing w:val="-7"/>
          <w:szCs w:val="22"/>
        </w:rPr>
        <w:t xml:space="preserve"> </w:t>
      </w:r>
      <w:r w:rsidRPr="002D158E">
        <w:rPr>
          <w:spacing w:val="1"/>
          <w:szCs w:val="22"/>
        </w:rPr>
        <w:t>prod</w:t>
      </w:r>
      <w:r w:rsidRPr="002D158E">
        <w:rPr>
          <w:spacing w:val="-1"/>
          <w:szCs w:val="22"/>
        </w:rPr>
        <w:t>uk</w:t>
      </w:r>
      <w:r w:rsidRPr="002D158E">
        <w:rPr>
          <w:szCs w:val="22"/>
        </w:rPr>
        <w:t>c</w:t>
      </w:r>
      <w:r w:rsidRPr="002D158E">
        <w:rPr>
          <w:spacing w:val="2"/>
          <w:szCs w:val="22"/>
        </w:rPr>
        <w:t>j</w:t>
      </w:r>
      <w:r w:rsidRPr="002D158E">
        <w:rPr>
          <w:szCs w:val="22"/>
        </w:rPr>
        <w:t>i</w:t>
      </w:r>
      <w:r w:rsidRPr="002D158E">
        <w:rPr>
          <w:spacing w:val="-8"/>
          <w:szCs w:val="22"/>
        </w:rPr>
        <w:t xml:space="preserve"> </w:t>
      </w:r>
      <w:r w:rsidRPr="002D158E">
        <w:rPr>
          <w:spacing w:val="-1"/>
          <w:szCs w:val="22"/>
        </w:rPr>
        <w:t>s</w:t>
      </w:r>
      <w:r w:rsidRPr="002D158E">
        <w:rPr>
          <w:spacing w:val="1"/>
          <w:szCs w:val="22"/>
        </w:rPr>
        <w:t>u</w:t>
      </w:r>
      <w:r w:rsidRPr="002D158E">
        <w:rPr>
          <w:spacing w:val="-4"/>
          <w:szCs w:val="22"/>
        </w:rPr>
        <w:t>m</w:t>
      </w:r>
      <w:r w:rsidRPr="002D158E">
        <w:rPr>
          <w:szCs w:val="22"/>
        </w:rPr>
        <w:t>a</w:t>
      </w:r>
      <w:r w:rsidRPr="002D158E">
        <w:rPr>
          <w:spacing w:val="-2"/>
          <w:szCs w:val="22"/>
        </w:rPr>
        <w:t xml:space="preserve"> </w:t>
      </w:r>
      <w:r w:rsidRPr="002D158E">
        <w:rPr>
          <w:szCs w:val="22"/>
        </w:rPr>
        <w:t>zawartości lepiszcza rozpuszczalnego +</w:t>
      </w:r>
      <w:r w:rsidRPr="002D158E">
        <w:rPr>
          <w:spacing w:val="-1"/>
          <w:szCs w:val="22"/>
        </w:rPr>
        <w:t xml:space="preserve"> </w:t>
      </w:r>
      <w:r w:rsidRPr="002D158E">
        <w:rPr>
          <w:szCs w:val="22"/>
        </w:rPr>
        <w:t xml:space="preserve">An </w:t>
      </w:r>
      <w:r w:rsidRPr="002D158E">
        <w:rPr>
          <w:b/>
          <w:spacing w:val="-1"/>
          <w:szCs w:val="22"/>
          <w:u w:val="single"/>
        </w:rPr>
        <w:t>n</w:t>
      </w:r>
      <w:r w:rsidRPr="002D158E">
        <w:rPr>
          <w:b/>
          <w:szCs w:val="22"/>
          <w:u w:val="single"/>
        </w:rPr>
        <w:t>ie</w:t>
      </w:r>
      <w:r w:rsidRPr="002D158E">
        <w:rPr>
          <w:b/>
          <w:spacing w:val="1"/>
          <w:szCs w:val="22"/>
          <w:u w:val="single"/>
        </w:rPr>
        <w:t xml:space="preserve"> </w:t>
      </w:r>
      <w:r w:rsidRPr="002D158E">
        <w:rPr>
          <w:b/>
          <w:spacing w:val="-4"/>
          <w:szCs w:val="22"/>
          <w:u w:val="single"/>
        </w:rPr>
        <w:t>m</w:t>
      </w:r>
      <w:r w:rsidRPr="002D158E">
        <w:rPr>
          <w:b/>
          <w:spacing w:val="1"/>
          <w:szCs w:val="22"/>
          <w:u w:val="single"/>
        </w:rPr>
        <w:t>o</w:t>
      </w:r>
      <w:r w:rsidRPr="002D158E">
        <w:rPr>
          <w:b/>
          <w:szCs w:val="22"/>
          <w:u w:val="single"/>
        </w:rPr>
        <w:t>że</w:t>
      </w:r>
      <w:r w:rsidRPr="002D158E">
        <w:rPr>
          <w:b/>
          <w:spacing w:val="-3"/>
          <w:szCs w:val="22"/>
          <w:u w:val="single"/>
        </w:rPr>
        <w:t xml:space="preserve"> </w:t>
      </w:r>
      <w:r w:rsidRPr="002D158E">
        <w:rPr>
          <w:b/>
          <w:spacing w:val="4"/>
          <w:szCs w:val="22"/>
          <w:u w:val="single"/>
        </w:rPr>
        <w:t>b</w:t>
      </w:r>
      <w:r w:rsidRPr="002D158E">
        <w:rPr>
          <w:b/>
          <w:spacing w:val="-4"/>
          <w:szCs w:val="22"/>
          <w:u w:val="single"/>
        </w:rPr>
        <w:t>y</w:t>
      </w:r>
      <w:r w:rsidRPr="002D158E">
        <w:rPr>
          <w:b/>
          <w:szCs w:val="22"/>
          <w:u w:val="single"/>
        </w:rPr>
        <w:t xml:space="preserve">ć </w:t>
      </w:r>
      <w:r w:rsidRPr="002D158E">
        <w:rPr>
          <w:b/>
          <w:spacing w:val="-1"/>
          <w:szCs w:val="22"/>
          <w:u w:val="single"/>
        </w:rPr>
        <w:t>m</w:t>
      </w:r>
      <w:r w:rsidRPr="002D158E">
        <w:rPr>
          <w:b/>
          <w:spacing w:val="1"/>
          <w:szCs w:val="22"/>
          <w:u w:val="single"/>
        </w:rPr>
        <w:t>n</w:t>
      </w:r>
      <w:r w:rsidRPr="002D158E">
        <w:rPr>
          <w:b/>
          <w:szCs w:val="22"/>
          <w:u w:val="single"/>
        </w:rPr>
        <w:t>ie</w:t>
      </w:r>
      <w:r w:rsidRPr="002D158E">
        <w:rPr>
          <w:b/>
          <w:spacing w:val="2"/>
          <w:szCs w:val="22"/>
          <w:u w:val="single"/>
        </w:rPr>
        <w:t>j</w:t>
      </w:r>
      <w:r w:rsidRPr="002D158E">
        <w:rPr>
          <w:b/>
          <w:spacing w:val="-1"/>
          <w:szCs w:val="22"/>
          <w:u w:val="single"/>
        </w:rPr>
        <w:t>s</w:t>
      </w:r>
      <w:r w:rsidRPr="002D158E">
        <w:rPr>
          <w:b/>
          <w:szCs w:val="22"/>
          <w:u w:val="single"/>
        </w:rPr>
        <w:t>za</w:t>
      </w:r>
      <w:r w:rsidRPr="002D158E">
        <w:rPr>
          <w:szCs w:val="22"/>
        </w:rPr>
        <w:t xml:space="preserve"> </w:t>
      </w:r>
      <w:r w:rsidRPr="002D158E">
        <w:rPr>
          <w:spacing w:val="1"/>
          <w:szCs w:val="22"/>
        </w:rPr>
        <w:t>o</w:t>
      </w:r>
      <w:r w:rsidRPr="002D158E">
        <w:rPr>
          <w:szCs w:val="22"/>
        </w:rPr>
        <w:t xml:space="preserve">d </w:t>
      </w:r>
      <w:r w:rsidRPr="002D158E">
        <w:rPr>
          <w:spacing w:val="2"/>
          <w:szCs w:val="22"/>
        </w:rPr>
        <w:t>B</w:t>
      </w:r>
      <w:r w:rsidRPr="002D158E">
        <w:rPr>
          <w:spacing w:val="-4"/>
          <w:szCs w:val="22"/>
          <w:vertAlign w:val="subscript"/>
        </w:rPr>
        <w:t>m</w:t>
      </w:r>
      <w:r w:rsidRPr="002D158E">
        <w:rPr>
          <w:szCs w:val="22"/>
          <w:vertAlign w:val="subscript"/>
        </w:rPr>
        <w:t>in</w:t>
      </w:r>
      <w:r w:rsidRPr="002D158E">
        <w:rPr>
          <w:spacing w:val="-5"/>
          <w:szCs w:val="22"/>
        </w:rPr>
        <w:t xml:space="preserve"> </w:t>
      </w:r>
      <w:r w:rsidRPr="002D158E">
        <w:rPr>
          <w:spacing w:val="1"/>
          <w:szCs w:val="22"/>
        </w:rPr>
        <w:t>p</w:t>
      </w:r>
      <w:r w:rsidRPr="002D158E">
        <w:rPr>
          <w:szCs w:val="22"/>
        </w:rPr>
        <w:t>o </w:t>
      </w:r>
      <w:r w:rsidRPr="002D158E">
        <w:rPr>
          <w:spacing w:val="-1"/>
          <w:szCs w:val="22"/>
        </w:rPr>
        <w:t>k</w:t>
      </w:r>
      <w:r w:rsidRPr="002D158E">
        <w:rPr>
          <w:spacing w:val="1"/>
          <w:szCs w:val="22"/>
        </w:rPr>
        <w:t>or</w:t>
      </w:r>
      <w:r w:rsidRPr="002D158E">
        <w:rPr>
          <w:szCs w:val="22"/>
        </w:rPr>
        <w:t>e</w:t>
      </w:r>
      <w:r w:rsidRPr="002D158E">
        <w:rPr>
          <w:spacing w:val="-1"/>
          <w:szCs w:val="22"/>
        </w:rPr>
        <w:t>k</w:t>
      </w:r>
      <w:r w:rsidRPr="002D158E">
        <w:rPr>
          <w:szCs w:val="22"/>
        </w:rPr>
        <w:t>cie</w:t>
      </w:r>
      <w:r w:rsidRPr="002D158E">
        <w:rPr>
          <w:spacing w:val="-4"/>
          <w:szCs w:val="22"/>
        </w:rPr>
        <w:t xml:space="preserve"> </w:t>
      </w:r>
      <w:r w:rsidRPr="002D158E">
        <w:rPr>
          <w:spacing w:val="-2"/>
          <w:szCs w:val="22"/>
        </w:rPr>
        <w:t>w</w:t>
      </w:r>
      <w:r w:rsidRPr="002D158E">
        <w:rPr>
          <w:spacing w:val="-1"/>
          <w:szCs w:val="22"/>
        </w:rPr>
        <w:t>s</w:t>
      </w:r>
      <w:r w:rsidRPr="002D158E">
        <w:rPr>
          <w:spacing w:val="1"/>
          <w:szCs w:val="22"/>
        </w:rPr>
        <w:t>pó</w:t>
      </w:r>
      <w:r w:rsidRPr="002D158E">
        <w:rPr>
          <w:szCs w:val="22"/>
        </w:rPr>
        <w:t>łc</w:t>
      </w:r>
      <w:r w:rsidRPr="002D158E">
        <w:rPr>
          <w:spacing w:val="3"/>
          <w:szCs w:val="22"/>
        </w:rPr>
        <w:t>z</w:t>
      </w:r>
      <w:r w:rsidRPr="002D158E">
        <w:rPr>
          <w:spacing w:val="-1"/>
          <w:szCs w:val="22"/>
        </w:rPr>
        <w:t>y</w:t>
      </w:r>
      <w:r w:rsidRPr="002D158E">
        <w:rPr>
          <w:spacing w:val="1"/>
          <w:szCs w:val="22"/>
        </w:rPr>
        <w:t>n</w:t>
      </w:r>
      <w:r w:rsidRPr="002D158E">
        <w:rPr>
          <w:spacing w:val="-1"/>
          <w:szCs w:val="22"/>
        </w:rPr>
        <w:t>n</w:t>
      </w:r>
      <w:r w:rsidRPr="002D158E">
        <w:rPr>
          <w:spacing w:val="2"/>
          <w:szCs w:val="22"/>
        </w:rPr>
        <w:t>i</w:t>
      </w:r>
      <w:r w:rsidRPr="002D158E">
        <w:rPr>
          <w:spacing w:val="-1"/>
          <w:szCs w:val="22"/>
        </w:rPr>
        <w:t>k</w:t>
      </w:r>
      <w:r w:rsidRPr="002D158E">
        <w:rPr>
          <w:szCs w:val="22"/>
        </w:rPr>
        <w:t>i</w:t>
      </w:r>
      <w:r w:rsidRPr="002D158E">
        <w:rPr>
          <w:spacing w:val="3"/>
          <w:szCs w:val="22"/>
        </w:rPr>
        <w:t>e</w:t>
      </w:r>
      <w:r w:rsidRPr="002D158E">
        <w:rPr>
          <w:szCs w:val="22"/>
        </w:rPr>
        <w:t>m</w:t>
      </w:r>
      <w:r w:rsidRPr="002D158E">
        <w:rPr>
          <w:spacing w:val="-15"/>
          <w:szCs w:val="22"/>
        </w:rPr>
        <w:t xml:space="preserve"> </w:t>
      </w:r>
      <w:r w:rsidRPr="002D158E">
        <w:rPr>
          <w:spacing w:val="-1"/>
          <w:szCs w:val="22"/>
        </w:rPr>
        <w:t>α</w:t>
      </w:r>
      <w:r w:rsidRPr="002D158E">
        <w:rPr>
          <w:szCs w:val="22"/>
        </w:rPr>
        <w:t>.</w:t>
      </w:r>
    </w:p>
    <w:p w14:paraId="10BAE4A9" w14:textId="77777777" w:rsidR="004149EA" w:rsidRPr="002D158E" w:rsidRDefault="004149EA" w:rsidP="004149EA">
      <w:pPr>
        <w:ind w:right="15"/>
        <w:rPr>
          <w:szCs w:val="22"/>
        </w:rPr>
      </w:pPr>
      <w:r w:rsidRPr="002D158E">
        <w:rPr>
          <w:szCs w:val="22"/>
        </w:rPr>
        <w:t>De</w:t>
      </w:r>
      <w:r w:rsidRPr="002D158E">
        <w:rPr>
          <w:spacing w:val="3"/>
          <w:szCs w:val="22"/>
        </w:rPr>
        <w:t>c</w:t>
      </w:r>
      <w:r w:rsidRPr="002D158E">
        <w:rPr>
          <w:spacing w:val="-4"/>
          <w:szCs w:val="22"/>
        </w:rPr>
        <w:t>y</w:t>
      </w:r>
      <w:r w:rsidRPr="002D158E">
        <w:rPr>
          <w:szCs w:val="22"/>
        </w:rPr>
        <w:t>z</w:t>
      </w:r>
      <w:r w:rsidRPr="002D158E">
        <w:rPr>
          <w:spacing w:val="2"/>
          <w:szCs w:val="22"/>
        </w:rPr>
        <w:t>j</w:t>
      </w:r>
      <w:r w:rsidRPr="002D158E">
        <w:rPr>
          <w:szCs w:val="22"/>
        </w:rPr>
        <w:t>a,</w:t>
      </w:r>
      <w:r w:rsidRPr="002D158E">
        <w:rPr>
          <w:spacing w:val="-6"/>
          <w:szCs w:val="22"/>
        </w:rPr>
        <w:t xml:space="preserve"> </w:t>
      </w:r>
      <w:r w:rsidRPr="002D158E">
        <w:rPr>
          <w:spacing w:val="-1"/>
          <w:szCs w:val="22"/>
        </w:rPr>
        <w:t>k</w:t>
      </w:r>
      <w:r w:rsidRPr="002D158E">
        <w:rPr>
          <w:szCs w:val="22"/>
        </w:rPr>
        <w:t>t</w:t>
      </w:r>
      <w:r w:rsidRPr="002D158E">
        <w:rPr>
          <w:spacing w:val="1"/>
          <w:szCs w:val="22"/>
        </w:rPr>
        <w:t>ór</w:t>
      </w:r>
      <w:r w:rsidRPr="002D158E">
        <w:rPr>
          <w:szCs w:val="22"/>
        </w:rPr>
        <w:t>a</w:t>
      </w:r>
      <w:r w:rsidRPr="002D158E">
        <w:rPr>
          <w:spacing w:val="-3"/>
          <w:szCs w:val="22"/>
        </w:rPr>
        <w:t xml:space="preserve"> </w:t>
      </w:r>
      <w:r w:rsidRPr="002D158E">
        <w:rPr>
          <w:spacing w:val="-1"/>
          <w:szCs w:val="22"/>
        </w:rPr>
        <w:t>f</w:t>
      </w:r>
      <w:r w:rsidRPr="002D158E">
        <w:rPr>
          <w:spacing w:val="1"/>
          <w:szCs w:val="22"/>
        </w:rPr>
        <w:t>o</w:t>
      </w:r>
      <w:r w:rsidRPr="002D158E">
        <w:rPr>
          <w:spacing w:val="3"/>
          <w:szCs w:val="22"/>
        </w:rPr>
        <w:t>r</w:t>
      </w:r>
      <w:r w:rsidRPr="002D158E">
        <w:rPr>
          <w:spacing w:val="-4"/>
          <w:szCs w:val="22"/>
        </w:rPr>
        <w:t>m</w:t>
      </w:r>
      <w:r w:rsidRPr="002D158E">
        <w:rPr>
          <w:szCs w:val="22"/>
        </w:rPr>
        <w:t>a</w:t>
      </w:r>
      <w:r w:rsidRPr="002D158E">
        <w:rPr>
          <w:spacing w:val="-4"/>
          <w:szCs w:val="22"/>
        </w:rPr>
        <w:t xml:space="preserve"> </w:t>
      </w:r>
      <w:r w:rsidRPr="002D158E">
        <w:rPr>
          <w:spacing w:val="1"/>
          <w:szCs w:val="22"/>
        </w:rPr>
        <w:t>r</w:t>
      </w:r>
      <w:r w:rsidRPr="002D158E">
        <w:rPr>
          <w:szCs w:val="22"/>
        </w:rPr>
        <w:t>ece</w:t>
      </w:r>
      <w:r w:rsidRPr="002D158E">
        <w:rPr>
          <w:spacing w:val="1"/>
          <w:szCs w:val="22"/>
        </w:rPr>
        <w:t>p</w:t>
      </w:r>
      <w:r w:rsidRPr="002D158E">
        <w:rPr>
          <w:spacing w:val="2"/>
          <w:szCs w:val="22"/>
        </w:rPr>
        <w:t>t</w:t>
      </w:r>
      <w:r w:rsidRPr="002D158E">
        <w:rPr>
          <w:szCs w:val="22"/>
        </w:rPr>
        <w:t>y</w:t>
      </w:r>
      <w:r w:rsidRPr="002D158E">
        <w:rPr>
          <w:spacing w:val="-7"/>
          <w:szCs w:val="22"/>
        </w:rPr>
        <w:t xml:space="preserve"> </w:t>
      </w:r>
      <w:r w:rsidRPr="002D158E">
        <w:rPr>
          <w:spacing w:val="1"/>
          <w:szCs w:val="22"/>
        </w:rPr>
        <w:t>b</w:t>
      </w:r>
      <w:r w:rsidRPr="002D158E">
        <w:rPr>
          <w:szCs w:val="22"/>
        </w:rPr>
        <w:t>ę</w:t>
      </w:r>
      <w:r w:rsidRPr="002D158E">
        <w:rPr>
          <w:spacing w:val="1"/>
          <w:szCs w:val="22"/>
        </w:rPr>
        <w:t>d</w:t>
      </w:r>
      <w:r w:rsidRPr="002D158E">
        <w:rPr>
          <w:szCs w:val="22"/>
        </w:rPr>
        <w:t>zie</w:t>
      </w:r>
      <w:r w:rsidRPr="002D158E">
        <w:rPr>
          <w:spacing w:val="-4"/>
          <w:szCs w:val="22"/>
        </w:rPr>
        <w:t xml:space="preserve"> </w:t>
      </w:r>
      <w:r w:rsidRPr="002D158E">
        <w:rPr>
          <w:spacing w:val="-2"/>
          <w:szCs w:val="22"/>
        </w:rPr>
        <w:t>w</w:t>
      </w:r>
      <w:r w:rsidRPr="002D158E">
        <w:rPr>
          <w:spacing w:val="-1"/>
          <w:szCs w:val="22"/>
        </w:rPr>
        <w:t>yk</w:t>
      </w:r>
      <w:r w:rsidRPr="002D158E">
        <w:rPr>
          <w:spacing w:val="1"/>
          <w:szCs w:val="22"/>
        </w:rPr>
        <w:t>or</w:t>
      </w:r>
      <w:r w:rsidRPr="002D158E">
        <w:rPr>
          <w:spacing w:val="3"/>
          <w:szCs w:val="22"/>
        </w:rPr>
        <w:t>z</w:t>
      </w:r>
      <w:r w:rsidRPr="002D158E">
        <w:rPr>
          <w:spacing w:val="-1"/>
          <w:szCs w:val="22"/>
        </w:rPr>
        <w:t>ys</w:t>
      </w:r>
      <w:r w:rsidRPr="002D158E">
        <w:rPr>
          <w:spacing w:val="2"/>
          <w:szCs w:val="22"/>
        </w:rPr>
        <w:t>t</w:t>
      </w:r>
      <w:r w:rsidRPr="002D158E">
        <w:rPr>
          <w:spacing w:val="1"/>
          <w:szCs w:val="22"/>
        </w:rPr>
        <w:t>y</w:t>
      </w:r>
      <w:r w:rsidRPr="002D158E">
        <w:rPr>
          <w:spacing w:val="-2"/>
          <w:szCs w:val="22"/>
        </w:rPr>
        <w:t>w</w:t>
      </w:r>
      <w:r w:rsidRPr="002D158E">
        <w:rPr>
          <w:spacing w:val="3"/>
          <w:szCs w:val="22"/>
        </w:rPr>
        <w:t>a</w:t>
      </w:r>
      <w:r w:rsidRPr="002D158E">
        <w:rPr>
          <w:spacing w:val="-1"/>
          <w:szCs w:val="22"/>
        </w:rPr>
        <w:t>n</w:t>
      </w:r>
      <w:r w:rsidRPr="002D158E">
        <w:rPr>
          <w:szCs w:val="22"/>
        </w:rPr>
        <w:t>a</w:t>
      </w:r>
      <w:r w:rsidRPr="002D158E">
        <w:rPr>
          <w:spacing w:val="-11"/>
          <w:szCs w:val="22"/>
        </w:rPr>
        <w:t xml:space="preserve"> </w:t>
      </w:r>
      <w:r w:rsidRPr="002D158E">
        <w:rPr>
          <w:spacing w:val="-1"/>
          <w:szCs w:val="22"/>
        </w:rPr>
        <w:t>n</w:t>
      </w:r>
      <w:r w:rsidRPr="002D158E">
        <w:rPr>
          <w:szCs w:val="22"/>
        </w:rPr>
        <w:t>ale</w:t>
      </w:r>
      <w:r w:rsidRPr="002D158E">
        <w:rPr>
          <w:spacing w:val="3"/>
          <w:szCs w:val="22"/>
        </w:rPr>
        <w:t>ż</w:t>
      </w:r>
      <w:r w:rsidRPr="002D158E">
        <w:rPr>
          <w:szCs w:val="22"/>
        </w:rPr>
        <w:t>y</w:t>
      </w:r>
      <w:r w:rsidRPr="002D158E">
        <w:rPr>
          <w:spacing w:val="-6"/>
          <w:szCs w:val="22"/>
        </w:rPr>
        <w:t xml:space="preserve"> </w:t>
      </w:r>
      <w:r w:rsidRPr="002D158E">
        <w:rPr>
          <w:spacing w:val="1"/>
          <w:szCs w:val="22"/>
        </w:rPr>
        <w:t>d</w:t>
      </w:r>
      <w:r w:rsidRPr="002D158E">
        <w:rPr>
          <w:szCs w:val="22"/>
        </w:rPr>
        <w:t xml:space="preserve">o </w:t>
      </w:r>
      <w:r w:rsidRPr="002D158E">
        <w:rPr>
          <w:spacing w:val="2"/>
          <w:szCs w:val="22"/>
        </w:rPr>
        <w:t>W</w:t>
      </w:r>
      <w:r w:rsidRPr="002D158E">
        <w:rPr>
          <w:spacing w:val="-1"/>
          <w:szCs w:val="22"/>
        </w:rPr>
        <w:t>yk</w:t>
      </w:r>
      <w:r w:rsidRPr="002D158E">
        <w:rPr>
          <w:spacing w:val="1"/>
          <w:szCs w:val="22"/>
        </w:rPr>
        <w:t>o</w:t>
      </w:r>
      <w:r w:rsidRPr="002D158E">
        <w:rPr>
          <w:spacing w:val="-1"/>
          <w:szCs w:val="22"/>
        </w:rPr>
        <w:t>n</w:t>
      </w:r>
      <w:r w:rsidRPr="002D158E">
        <w:rPr>
          <w:spacing w:val="3"/>
          <w:szCs w:val="22"/>
        </w:rPr>
        <w:t>a</w:t>
      </w:r>
      <w:r w:rsidRPr="002D158E">
        <w:rPr>
          <w:spacing w:val="-2"/>
          <w:szCs w:val="22"/>
        </w:rPr>
        <w:t>w</w:t>
      </w:r>
      <w:r w:rsidRPr="002D158E">
        <w:rPr>
          <w:spacing w:val="3"/>
          <w:szCs w:val="22"/>
        </w:rPr>
        <w:t>c</w:t>
      </w:r>
      <w:r w:rsidRPr="002D158E">
        <w:rPr>
          <w:spacing w:val="-1"/>
          <w:szCs w:val="22"/>
        </w:rPr>
        <w:t>y</w:t>
      </w:r>
      <w:r w:rsidRPr="002D158E">
        <w:rPr>
          <w:szCs w:val="22"/>
        </w:rPr>
        <w:t>,</w:t>
      </w:r>
      <w:r w:rsidRPr="002D158E">
        <w:rPr>
          <w:spacing w:val="-10"/>
          <w:szCs w:val="22"/>
        </w:rPr>
        <w:t xml:space="preserve"> z </w:t>
      </w:r>
      <w:r w:rsidRPr="002D158E">
        <w:rPr>
          <w:szCs w:val="22"/>
        </w:rPr>
        <w:t>za</w:t>
      </w:r>
      <w:r w:rsidRPr="002D158E">
        <w:rPr>
          <w:spacing w:val="-1"/>
          <w:szCs w:val="22"/>
        </w:rPr>
        <w:t>s</w:t>
      </w:r>
      <w:r w:rsidRPr="002D158E">
        <w:rPr>
          <w:szCs w:val="22"/>
        </w:rPr>
        <w:t>t</w:t>
      </w:r>
      <w:r w:rsidRPr="002D158E">
        <w:rPr>
          <w:spacing w:val="1"/>
          <w:szCs w:val="22"/>
        </w:rPr>
        <w:t>r</w:t>
      </w:r>
      <w:r w:rsidRPr="002D158E">
        <w:rPr>
          <w:szCs w:val="22"/>
        </w:rPr>
        <w:t>zeże</w:t>
      </w:r>
      <w:r w:rsidRPr="002D158E">
        <w:rPr>
          <w:spacing w:val="-1"/>
          <w:szCs w:val="22"/>
        </w:rPr>
        <w:t>n</w:t>
      </w:r>
      <w:r w:rsidRPr="002D158E">
        <w:rPr>
          <w:szCs w:val="22"/>
        </w:rPr>
        <w:t>i</w:t>
      </w:r>
      <w:r w:rsidRPr="002D158E">
        <w:rPr>
          <w:spacing w:val="3"/>
          <w:szCs w:val="22"/>
        </w:rPr>
        <w:t>e</w:t>
      </w:r>
      <w:r w:rsidRPr="002D158E">
        <w:rPr>
          <w:spacing w:val="-1"/>
          <w:szCs w:val="22"/>
        </w:rPr>
        <w:t>m</w:t>
      </w:r>
      <w:r w:rsidRPr="002D158E">
        <w:rPr>
          <w:szCs w:val="22"/>
        </w:rPr>
        <w:t>,</w:t>
      </w:r>
      <w:r w:rsidRPr="002D158E">
        <w:rPr>
          <w:spacing w:val="-11"/>
          <w:szCs w:val="22"/>
        </w:rPr>
        <w:t xml:space="preserve"> </w:t>
      </w:r>
      <w:r w:rsidRPr="002D158E">
        <w:rPr>
          <w:szCs w:val="22"/>
        </w:rPr>
        <w:t>że w cza</w:t>
      </w:r>
      <w:r w:rsidRPr="002D158E">
        <w:rPr>
          <w:spacing w:val="2"/>
          <w:szCs w:val="22"/>
        </w:rPr>
        <w:t>s</w:t>
      </w:r>
      <w:r w:rsidRPr="002D158E">
        <w:rPr>
          <w:szCs w:val="22"/>
        </w:rPr>
        <w:t>ie</w:t>
      </w:r>
      <w:r w:rsidRPr="002D158E">
        <w:rPr>
          <w:spacing w:val="-4"/>
          <w:szCs w:val="22"/>
        </w:rPr>
        <w:t xml:space="preserve"> </w:t>
      </w:r>
      <w:r w:rsidRPr="002D158E">
        <w:rPr>
          <w:szCs w:val="22"/>
        </w:rPr>
        <w:t>t</w:t>
      </w:r>
      <w:r w:rsidRPr="002D158E">
        <w:rPr>
          <w:spacing w:val="3"/>
          <w:szCs w:val="22"/>
        </w:rPr>
        <w:t>r</w:t>
      </w:r>
      <w:r w:rsidRPr="002D158E">
        <w:rPr>
          <w:spacing w:val="-5"/>
          <w:szCs w:val="22"/>
        </w:rPr>
        <w:t>w</w:t>
      </w:r>
      <w:r w:rsidRPr="002D158E">
        <w:rPr>
          <w:spacing w:val="3"/>
          <w:szCs w:val="22"/>
        </w:rPr>
        <w:t>a</w:t>
      </w:r>
      <w:r w:rsidRPr="002D158E">
        <w:rPr>
          <w:spacing w:val="-1"/>
          <w:szCs w:val="22"/>
        </w:rPr>
        <w:t>n</w:t>
      </w:r>
      <w:r w:rsidRPr="002D158E">
        <w:rPr>
          <w:szCs w:val="22"/>
        </w:rPr>
        <w:t>ia</w:t>
      </w:r>
      <w:r w:rsidRPr="002D158E">
        <w:rPr>
          <w:spacing w:val="-5"/>
          <w:szCs w:val="22"/>
        </w:rPr>
        <w:t xml:space="preserve"> </w:t>
      </w:r>
      <w:r w:rsidRPr="002D158E">
        <w:rPr>
          <w:spacing w:val="1"/>
          <w:szCs w:val="22"/>
        </w:rPr>
        <w:t>robó</w:t>
      </w:r>
      <w:r w:rsidRPr="002D158E">
        <w:rPr>
          <w:szCs w:val="22"/>
        </w:rPr>
        <w:t>t</w:t>
      </w:r>
      <w:r w:rsidRPr="002D158E">
        <w:rPr>
          <w:spacing w:val="-4"/>
          <w:szCs w:val="22"/>
        </w:rPr>
        <w:t xml:space="preserve"> </w:t>
      </w:r>
      <w:r w:rsidRPr="002D158E">
        <w:rPr>
          <w:spacing w:val="3"/>
          <w:szCs w:val="22"/>
        </w:rPr>
        <w:t>z</w:t>
      </w:r>
      <w:r w:rsidRPr="002D158E">
        <w:rPr>
          <w:spacing w:val="-4"/>
          <w:szCs w:val="22"/>
        </w:rPr>
        <w:t>m</w:t>
      </w:r>
      <w:r w:rsidRPr="002D158E">
        <w:rPr>
          <w:szCs w:val="22"/>
        </w:rPr>
        <w:t>i</w:t>
      </w:r>
      <w:r w:rsidRPr="002D158E">
        <w:rPr>
          <w:spacing w:val="3"/>
          <w:szCs w:val="22"/>
        </w:rPr>
        <w:t>a</w:t>
      </w:r>
      <w:r w:rsidRPr="002D158E">
        <w:rPr>
          <w:spacing w:val="-1"/>
          <w:szCs w:val="22"/>
        </w:rPr>
        <w:t>n</w:t>
      </w:r>
      <w:r w:rsidRPr="002D158E">
        <w:rPr>
          <w:szCs w:val="22"/>
        </w:rPr>
        <w:t>a</w:t>
      </w:r>
      <w:r w:rsidRPr="002D158E">
        <w:rPr>
          <w:spacing w:val="-3"/>
          <w:szCs w:val="22"/>
        </w:rPr>
        <w:t xml:space="preserve"> </w:t>
      </w:r>
      <w:r w:rsidRPr="002D158E">
        <w:rPr>
          <w:spacing w:val="-1"/>
          <w:szCs w:val="22"/>
        </w:rPr>
        <w:t>f</w:t>
      </w:r>
      <w:r w:rsidRPr="002D158E">
        <w:rPr>
          <w:spacing w:val="1"/>
          <w:szCs w:val="22"/>
        </w:rPr>
        <w:t>o</w:t>
      </w:r>
      <w:r w:rsidRPr="002D158E">
        <w:rPr>
          <w:spacing w:val="3"/>
          <w:szCs w:val="22"/>
        </w:rPr>
        <w:t>r</w:t>
      </w:r>
      <w:r w:rsidRPr="002D158E">
        <w:rPr>
          <w:spacing w:val="-1"/>
          <w:szCs w:val="22"/>
        </w:rPr>
        <w:t>m</w:t>
      </w:r>
      <w:r w:rsidRPr="002D158E">
        <w:rPr>
          <w:szCs w:val="22"/>
        </w:rPr>
        <w:t>y</w:t>
      </w:r>
      <w:r w:rsidRPr="002D158E">
        <w:rPr>
          <w:spacing w:val="-8"/>
          <w:szCs w:val="22"/>
        </w:rPr>
        <w:t xml:space="preserve"> </w:t>
      </w:r>
      <w:r w:rsidRPr="002D158E">
        <w:rPr>
          <w:spacing w:val="1"/>
          <w:szCs w:val="22"/>
        </w:rPr>
        <w:t>r</w:t>
      </w:r>
      <w:r w:rsidRPr="002D158E">
        <w:rPr>
          <w:szCs w:val="22"/>
        </w:rPr>
        <w:t>ece</w:t>
      </w:r>
      <w:r w:rsidRPr="002D158E">
        <w:rPr>
          <w:spacing w:val="1"/>
          <w:szCs w:val="22"/>
        </w:rPr>
        <w:t>p</w:t>
      </w:r>
      <w:r w:rsidRPr="002D158E">
        <w:rPr>
          <w:spacing w:val="2"/>
          <w:szCs w:val="22"/>
        </w:rPr>
        <w:t>t</w:t>
      </w:r>
      <w:r w:rsidRPr="002D158E">
        <w:rPr>
          <w:szCs w:val="22"/>
        </w:rPr>
        <w:t>y</w:t>
      </w:r>
      <w:r w:rsidRPr="002D158E">
        <w:rPr>
          <w:spacing w:val="-7"/>
          <w:szCs w:val="22"/>
        </w:rPr>
        <w:t xml:space="preserve"> </w:t>
      </w:r>
      <w:r w:rsidRPr="002D158E">
        <w:rPr>
          <w:spacing w:val="-1"/>
          <w:szCs w:val="22"/>
        </w:rPr>
        <w:t>s</w:t>
      </w:r>
      <w:r w:rsidRPr="002D158E">
        <w:rPr>
          <w:spacing w:val="1"/>
          <w:szCs w:val="22"/>
        </w:rPr>
        <w:t>k</w:t>
      </w:r>
      <w:r w:rsidRPr="002D158E">
        <w:rPr>
          <w:spacing w:val="-1"/>
          <w:szCs w:val="22"/>
        </w:rPr>
        <w:t>u</w:t>
      </w:r>
      <w:r w:rsidRPr="002D158E">
        <w:rPr>
          <w:spacing w:val="2"/>
          <w:szCs w:val="22"/>
        </w:rPr>
        <w:t>t</w:t>
      </w:r>
      <w:r w:rsidRPr="002D158E">
        <w:rPr>
          <w:spacing w:val="1"/>
          <w:szCs w:val="22"/>
        </w:rPr>
        <w:t>k</w:t>
      </w:r>
      <w:r w:rsidRPr="002D158E">
        <w:rPr>
          <w:spacing w:val="-1"/>
          <w:szCs w:val="22"/>
        </w:rPr>
        <w:t>u</w:t>
      </w:r>
      <w:r w:rsidRPr="002D158E">
        <w:rPr>
          <w:spacing w:val="2"/>
          <w:szCs w:val="22"/>
        </w:rPr>
        <w:t>j</w:t>
      </w:r>
      <w:r w:rsidRPr="002D158E">
        <w:rPr>
          <w:szCs w:val="22"/>
        </w:rPr>
        <w:t>e</w:t>
      </w:r>
      <w:r w:rsidRPr="002D158E">
        <w:rPr>
          <w:spacing w:val="-4"/>
          <w:szCs w:val="22"/>
        </w:rPr>
        <w:t xml:space="preserve"> </w:t>
      </w:r>
      <w:r w:rsidRPr="002D158E">
        <w:rPr>
          <w:spacing w:val="-2"/>
          <w:szCs w:val="22"/>
        </w:rPr>
        <w:t>w</w:t>
      </w:r>
      <w:r w:rsidRPr="002D158E">
        <w:rPr>
          <w:spacing w:val="-1"/>
          <w:szCs w:val="22"/>
        </w:rPr>
        <w:t>yk</w:t>
      </w:r>
      <w:r w:rsidRPr="002D158E">
        <w:rPr>
          <w:spacing w:val="4"/>
          <w:szCs w:val="22"/>
        </w:rPr>
        <w:t>o</w:t>
      </w:r>
      <w:r w:rsidRPr="002D158E">
        <w:rPr>
          <w:spacing w:val="-1"/>
          <w:szCs w:val="22"/>
        </w:rPr>
        <w:t>n</w:t>
      </w:r>
      <w:r w:rsidRPr="002D158E">
        <w:rPr>
          <w:szCs w:val="22"/>
        </w:rPr>
        <w:t>a</w:t>
      </w:r>
      <w:r w:rsidRPr="002D158E">
        <w:rPr>
          <w:spacing w:val="-1"/>
          <w:szCs w:val="22"/>
        </w:rPr>
        <w:t>n</w:t>
      </w:r>
      <w:r w:rsidRPr="002D158E">
        <w:rPr>
          <w:szCs w:val="22"/>
        </w:rPr>
        <w:t>i</w:t>
      </w:r>
      <w:r w:rsidRPr="002D158E">
        <w:rPr>
          <w:spacing w:val="3"/>
          <w:szCs w:val="22"/>
        </w:rPr>
        <w:t>e</w:t>
      </w:r>
      <w:r w:rsidRPr="002D158E">
        <w:rPr>
          <w:szCs w:val="22"/>
        </w:rPr>
        <w:t>m</w:t>
      </w:r>
      <w:r w:rsidRPr="002D158E">
        <w:rPr>
          <w:spacing w:val="-8"/>
          <w:szCs w:val="22"/>
        </w:rPr>
        <w:t xml:space="preserve"> </w:t>
      </w:r>
      <w:r w:rsidRPr="002D158E">
        <w:rPr>
          <w:spacing w:val="-1"/>
          <w:szCs w:val="22"/>
        </w:rPr>
        <w:t>n</w:t>
      </w:r>
      <w:r w:rsidRPr="002D158E">
        <w:rPr>
          <w:spacing w:val="4"/>
          <w:szCs w:val="22"/>
        </w:rPr>
        <w:t>o</w:t>
      </w:r>
      <w:r w:rsidRPr="002D158E">
        <w:rPr>
          <w:spacing w:val="-2"/>
          <w:szCs w:val="22"/>
        </w:rPr>
        <w:t>w</w:t>
      </w:r>
      <w:r w:rsidRPr="002D158E">
        <w:rPr>
          <w:szCs w:val="22"/>
        </w:rPr>
        <w:t>e</w:t>
      </w:r>
      <w:r w:rsidRPr="002D158E">
        <w:rPr>
          <w:spacing w:val="-1"/>
          <w:szCs w:val="22"/>
        </w:rPr>
        <w:t>g</w:t>
      </w:r>
      <w:r w:rsidRPr="002D158E">
        <w:rPr>
          <w:szCs w:val="22"/>
        </w:rPr>
        <w:t>o</w:t>
      </w:r>
      <w:r w:rsidRPr="002D158E">
        <w:rPr>
          <w:spacing w:val="-4"/>
          <w:szCs w:val="22"/>
        </w:rPr>
        <w:t xml:space="preserve"> </w:t>
      </w:r>
      <w:r w:rsidRPr="002D158E">
        <w:rPr>
          <w:spacing w:val="2"/>
          <w:szCs w:val="22"/>
        </w:rPr>
        <w:t>b</w:t>
      </w:r>
      <w:r w:rsidRPr="002D158E">
        <w:rPr>
          <w:szCs w:val="22"/>
        </w:rPr>
        <w:t>a</w:t>
      </w:r>
      <w:r w:rsidRPr="002D158E">
        <w:rPr>
          <w:spacing w:val="1"/>
          <w:szCs w:val="22"/>
        </w:rPr>
        <w:t>d</w:t>
      </w:r>
      <w:r w:rsidRPr="002D158E">
        <w:rPr>
          <w:szCs w:val="22"/>
        </w:rPr>
        <w:t>a</w:t>
      </w:r>
      <w:r w:rsidRPr="002D158E">
        <w:rPr>
          <w:spacing w:val="-1"/>
          <w:szCs w:val="22"/>
        </w:rPr>
        <w:t>n</w:t>
      </w:r>
      <w:r w:rsidRPr="002D158E">
        <w:rPr>
          <w:szCs w:val="22"/>
        </w:rPr>
        <w:t>ia</w:t>
      </w:r>
      <w:r w:rsidRPr="002D158E">
        <w:rPr>
          <w:spacing w:val="-6"/>
          <w:szCs w:val="22"/>
        </w:rPr>
        <w:t xml:space="preserve"> </w:t>
      </w:r>
      <w:r w:rsidRPr="002D158E">
        <w:rPr>
          <w:spacing w:val="3"/>
          <w:szCs w:val="22"/>
        </w:rPr>
        <w:t>t</w:t>
      </w:r>
      <w:r w:rsidRPr="002D158E">
        <w:rPr>
          <w:spacing w:val="-4"/>
          <w:szCs w:val="22"/>
        </w:rPr>
        <w:t>y</w:t>
      </w:r>
      <w:r w:rsidRPr="002D158E">
        <w:rPr>
          <w:spacing w:val="4"/>
          <w:szCs w:val="22"/>
        </w:rPr>
        <w:t>p</w:t>
      </w:r>
      <w:r w:rsidRPr="002D158E">
        <w:rPr>
          <w:spacing w:val="1"/>
          <w:szCs w:val="22"/>
        </w:rPr>
        <w:t>u</w:t>
      </w:r>
      <w:r w:rsidRPr="002D158E">
        <w:rPr>
          <w:szCs w:val="22"/>
        </w:rPr>
        <w:t>.</w:t>
      </w:r>
    </w:p>
    <w:p w14:paraId="6CE2E1C3" w14:textId="77777777" w:rsidR="004149EA" w:rsidRPr="002D158E" w:rsidRDefault="004149EA" w:rsidP="004149EA">
      <w:pPr>
        <w:ind w:right="29"/>
        <w:rPr>
          <w:szCs w:val="22"/>
        </w:rPr>
      </w:pPr>
      <w:r w:rsidRPr="002D158E">
        <w:rPr>
          <w:b/>
          <w:bCs/>
          <w:szCs w:val="22"/>
        </w:rPr>
        <w:t>W</w:t>
      </w:r>
      <w:r w:rsidRPr="002D158E">
        <w:rPr>
          <w:b/>
          <w:bCs/>
          <w:spacing w:val="1"/>
          <w:szCs w:val="22"/>
        </w:rPr>
        <w:t>y</w:t>
      </w:r>
      <w:r w:rsidRPr="002D158E">
        <w:rPr>
          <w:b/>
          <w:bCs/>
          <w:spacing w:val="-3"/>
          <w:szCs w:val="22"/>
        </w:rPr>
        <w:t>k</w:t>
      </w:r>
      <w:r w:rsidRPr="002D158E">
        <w:rPr>
          <w:b/>
          <w:bCs/>
          <w:spacing w:val="1"/>
          <w:szCs w:val="22"/>
        </w:rPr>
        <w:t>o</w:t>
      </w:r>
      <w:r w:rsidRPr="002D158E">
        <w:rPr>
          <w:b/>
          <w:bCs/>
          <w:szCs w:val="22"/>
        </w:rPr>
        <w:t>n</w:t>
      </w:r>
      <w:r w:rsidRPr="002D158E">
        <w:rPr>
          <w:b/>
          <w:bCs/>
          <w:spacing w:val="1"/>
          <w:szCs w:val="22"/>
        </w:rPr>
        <w:t>a</w:t>
      </w:r>
      <w:r w:rsidRPr="002D158E">
        <w:rPr>
          <w:b/>
          <w:bCs/>
          <w:spacing w:val="3"/>
          <w:szCs w:val="22"/>
        </w:rPr>
        <w:t>w</w:t>
      </w:r>
      <w:r w:rsidRPr="002D158E">
        <w:rPr>
          <w:b/>
          <w:bCs/>
          <w:szCs w:val="22"/>
        </w:rPr>
        <w:t>ca</w:t>
      </w:r>
      <w:r w:rsidRPr="002D158E">
        <w:rPr>
          <w:b/>
          <w:bCs/>
          <w:spacing w:val="-9"/>
          <w:szCs w:val="22"/>
        </w:rPr>
        <w:t xml:space="preserve"> </w:t>
      </w:r>
      <w:r w:rsidRPr="002D158E">
        <w:rPr>
          <w:b/>
          <w:bCs/>
          <w:szCs w:val="22"/>
        </w:rPr>
        <w:t>przed</w:t>
      </w:r>
      <w:r w:rsidRPr="002D158E">
        <w:rPr>
          <w:b/>
          <w:bCs/>
          <w:spacing w:val="-1"/>
          <w:szCs w:val="22"/>
        </w:rPr>
        <w:t>s</w:t>
      </w:r>
      <w:r w:rsidRPr="002D158E">
        <w:rPr>
          <w:b/>
          <w:bCs/>
          <w:spacing w:val="1"/>
          <w:szCs w:val="22"/>
        </w:rPr>
        <w:t>ta</w:t>
      </w:r>
      <w:r w:rsidRPr="002D158E">
        <w:rPr>
          <w:b/>
          <w:bCs/>
          <w:spacing w:val="3"/>
          <w:szCs w:val="22"/>
        </w:rPr>
        <w:t>w</w:t>
      </w:r>
      <w:r w:rsidRPr="002D158E">
        <w:rPr>
          <w:b/>
          <w:bCs/>
          <w:szCs w:val="22"/>
        </w:rPr>
        <w:t>ia</w:t>
      </w:r>
      <w:r w:rsidRPr="002D158E">
        <w:rPr>
          <w:b/>
          <w:bCs/>
          <w:spacing w:val="-11"/>
          <w:szCs w:val="22"/>
        </w:rPr>
        <w:t xml:space="preserve"> </w:t>
      </w:r>
      <w:r w:rsidRPr="002D158E">
        <w:rPr>
          <w:b/>
          <w:bCs/>
          <w:spacing w:val="3"/>
          <w:szCs w:val="22"/>
        </w:rPr>
        <w:t>w</w:t>
      </w:r>
      <w:r w:rsidRPr="002D158E">
        <w:rPr>
          <w:b/>
          <w:bCs/>
          <w:spacing w:val="-1"/>
          <w:szCs w:val="22"/>
        </w:rPr>
        <w:t>y</w:t>
      </w:r>
      <w:r w:rsidRPr="002D158E">
        <w:rPr>
          <w:b/>
          <w:bCs/>
          <w:szCs w:val="22"/>
        </w:rPr>
        <w:t>br</w:t>
      </w:r>
      <w:r w:rsidRPr="002D158E">
        <w:rPr>
          <w:b/>
          <w:bCs/>
          <w:spacing w:val="1"/>
          <w:szCs w:val="22"/>
        </w:rPr>
        <w:t>a</w:t>
      </w:r>
      <w:r w:rsidRPr="002D158E">
        <w:rPr>
          <w:b/>
          <w:bCs/>
          <w:szCs w:val="22"/>
        </w:rPr>
        <w:t>ną</w:t>
      </w:r>
      <w:r w:rsidRPr="002D158E">
        <w:rPr>
          <w:b/>
          <w:bCs/>
          <w:spacing w:val="-6"/>
          <w:szCs w:val="22"/>
        </w:rPr>
        <w:t xml:space="preserve"> </w:t>
      </w:r>
      <w:r w:rsidRPr="002D158E">
        <w:rPr>
          <w:b/>
          <w:bCs/>
          <w:spacing w:val="1"/>
          <w:szCs w:val="22"/>
        </w:rPr>
        <w:t>fo</w:t>
      </w:r>
      <w:r w:rsidRPr="002D158E">
        <w:rPr>
          <w:b/>
          <w:bCs/>
          <w:spacing w:val="3"/>
          <w:szCs w:val="22"/>
        </w:rPr>
        <w:t>r</w:t>
      </w:r>
      <w:r w:rsidRPr="002D158E">
        <w:rPr>
          <w:b/>
          <w:bCs/>
          <w:spacing w:val="-5"/>
          <w:szCs w:val="22"/>
        </w:rPr>
        <w:t>m</w:t>
      </w:r>
      <w:r w:rsidRPr="002D158E">
        <w:rPr>
          <w:b/>
          <w:bCs/>
          <w:szCs w:val="22"/>
        </w:rPr>
        <w:t>ę</w:t>
      </w:r>
      <w:r w:rsidRPr="002D158E">
        <w:rPr>
          <w:b/>
          <w:bCs/>
          <w:spacing w:val="-4"/>
          <w:szCs w:val="22"/>
        </w:rPr>
        <w:t xml:space="preserve"> </w:t>
      </w:r>
      <w:r w:rsidRPr="002D158E">
        <w:rPr>
          <w:b/>
          <w:bCs/>
          <w:spacing w:val="2"/>
          <w:szCs w:val="22"/>
        </w:rPr>
        <w:t>b</w:t>
      </w:r>
      <w:r w:rsidRPr="002D158E">
        <w:rPr>
          <w:b/>
          <w:bCs/>
          <w:spacing w:val="1"/>
          <w:szCs w:val="22"/>
        </w:rPr>
        <w:t>a</w:t>
      </w:r>
      <w:r w:rsidRPr="002D158E">
        <w:rPr>
          <w:b/>
          <w:bCs/>
          <w:szCs w:val="22"/>
        </w:rPr>
        <w:t>d</w:t>
      </w:r>
      <w:r w:rsidRPr="002D158E">
        <w:rPr>
          <w:b/>
          <w:bCs/>
          <w:spacing w:val="1"/>
          <w:szCs w:val="22"/>
        </w:rPr>
        <w:t>a</w:t>
      </w:r>
      <w:r w:rsidRPr="002D158E">
        <w:rPr>
          <w:b/>
          <w:bCs/>
          <w:szCs w:val="22"/>
        </w:rPr>
        <w:t>nia</w:t>
      </w:r>
      <w:r w:rsidRPr="002D158E">
        <w:rPr>
          <w:b/>
          <w:bCs/>
          <w:spacing w:val="-5"/>
          <w:szCs w:val="22"/>
        </w:rPr>
        <w:t xml:space="preserve"> </w:t>
      </w:r>
      <w:r w:rsidRPr="002D158E">
        <w:rPr>
          <w:b/>
          <w:bCs/>
          <w:spacing w:val="-1"/>
          <w:szCs w:val="22"/>
        </w:rPr>
        <w:t>t</w:t>
      </w:r>
      <w:r w:rsidRPr="002D158E">
        <w:rPr>
          <w:b/>
          <w:bCs/>
          <w:spacing w:val="1"/>
          <w:szCs w:val="22"/>
        </w:rPr>
        <w:t>y</w:t>
      </w:r>
      <w:r w:rsidRPr="002D158E">
        <w:rPr>
          <w:b/>
          <w:bCs/>
          <w:szCs w:val="22"/>
        </w:rPr>
        <w:t>pu</w:t>
      </w:r>
      <w:r>
        <w:rPr>
          <w:b/>
          <w:bCs/>
          <w:szCs w:val="22"/>
        </w:rPr>
        <w:t xml:space="preserve"> </w:t>
      </w:r>
      <w:r w:rsidRPr="002D158E">
        <w:rPr>
          <w:b/>
          <w:bCs/>
          <w:szCs w:val="22"/>
        </w:rPr>
        <w:t xml:space="preserve">do akceptacji </w:t>
      </w:r>
      <w:r w:rsidRPr="002D158E">
        <w:rPr>
          <w:b/>
          <w:bCs/>
          <w:spacing w:val="-1"/>
          <w:szCs w:val="22"/>
        </w:rPr>
        <w:t>I</w:t>
      </w:r>
      <w:r w:rsidRPr="002D158E">
        <w:rPr>
          <w:b/>
          <w:bCs/>
          <w:szCs w:val="22"/>
        </w:rPr>
        <w:t>n</w:t>
      </w:r>
      <w:r w:rsidRPr="002D158E">
        <w:rPr>
          <w:b/>
          <w:bCs/>
          <w:spacing w:val="-1"/>
          <w:szCs w:val="22"/>
        </w:rPr>
        <w:t>s</w:t>
      </w:r>
      <w:r w:rsidRPr="002D158E">
        <w:rPr>
          <w:b/>
          <w:bCs/>
          <w:szCs w:val="22"/>
        </w:rPr>
        <w:t>p</w:t>
      </w:r>
      <w:r w:rsidRPr="002D158E">
        <w:rPr>
          <w:b/>
          <w:bCs/>
          <w:spacing w:val="3"/>
          <w:szCs w:val="22"/>
        </w:rPr>
        <w:t>e</w:t>
      </w:r>
      <w:r w:rsidRPr="002D158E">
        <w:rPr>
          <w:b/>
          <w:bCs/>
          <w:spacing w:val="-3"/>
          <w:szCs w:val="22"/>
        </w:rPr>
        <w:t>k</w:t>
      </w:r>
      <w:r w:rsidRPr="002D158E">
        <w:rPr>
          <w:b/>
          <w:bCs/>
          <w:spacing w:val="3"/>
          <w:szCs w:val="22"/>
        </w:rPr>
        <w:t>t</w:t>
      </w:r>
      <w:r w:rsidRPr="002D158E">
        <w:rPr>
          <w:b/>
          <w:bCs/>
          <w:spacing w:val="1"/>
          <w:szCs w:val="22"/>
        </w:rPr>
        <w:t>o</w:t>
      </w:r>
      <w:r w:rsidRPr="002D158E">
        <w:rPr>
          <w:b/>
          <w:bCs/>
          <w:szCs w:val="22"/>
        </w:rPr>
        <w:t>rowi</w:t>
      </w:r>
      <w:r w:rsidRPr="002D158E">
        <w:rPr>
          <w:b/>
          <w:bCs/>
          <w:spacing w:val="-7"/>
          <w:szCs w:val="22"/>
        </w:rPr>
        <w:t xml:space="preserve"> </w:t>
      </w:r>
      <w:r w:rsidRPr="002D158E">
        <w:rPr>
          <w:b/>
          <w:bCs/>
          <w:szCs w:val="22"/>
        </w:rPr>
        <w:t>N</w:t>
      </w:r>
      <w:r w:rsidRPr="002D158E">
        <w:rPr>
          <w:b/>
          <w:bCs/>
          <w:spacing w:val="1"/>
          <w:szCs w:val="22"/>
        </w:rPr>
        <w:t>a</w:t>
      </w:r>
      <w:r w:rsidRPr="002D158E">
        <w:rPr>
          <w:b/>
          <w:bCs/>
          <w:szCs w:val="22"/>
        </w:rPr>
        <w:t>dz</w:t>
      </w:r>
      <w:r w:rsidRPr="002D158E">
        <w:rPr>
          <w:b/>
          <w:bCs/>
          <w:spacing w:val="1"/>
          <w:szCs w:val="22"/>
        </w:rPr>
        <w:t>o</w:t>
      </w:r>
      <w:r w:rsidRPr="002D158E">
        <w:rPr>
          <w:b/>
          <w:bCs/>
          <w:szCs w:val="22"/>
        </w:rPr>
        <w:t>ru</w:t>
      </w:r>
      <w:r w:rsidRPr="002D158E">
        <w:rPr>
          <w:b/>
          <w:bCs/>
          <w:spacing w:val="-7"/>
          <w:szCs w:val="22"/>
        </w:rPr>
        <w:t xml:space="preserve"> </w:t>
      </w:r>
      <w:r w:rsidRPr="002D158E">
        <w:rPr>
          <w:b/>
          <w:bCs/>
          <w:szCs w:val="22"/>
        </w:rPr>
        <w:t>nie</w:t>
      </w:r>
      <w:r w:rsidRPr="002D158E">
        <w:rPr>
          <w:b/>
          <w:bCs/>
          <w:spacing w:val="-2"/>
          <w:szCs w:val="22"/>
        </w:rPr>
        <w:t xml:space="preserve"> </w:t>
      </w:r>
      <w:r w:rsidRPr="002D158E">
        <w:rPr>
          <w:b/>
          <w:bCs/>
          <w:szCs w:val="22"/>
        </w:rPr>
        <w:t>p</w:t>
      </w:r>
      <w:r w:rsidRPr="002D158E">
        <w:rPr>
          <w:b/>
          <w:bCs/>
          <w:spacing w:val="1"/>
          <w:szCs w:val="22"/>
        </w:rPr>
        <w:t>ó</w:t>
      </w:r>
      <w:r w:rsidRPr="002D158E">
        <w:rPr>
          <w:b/>
          <w:bCs/>
          <w:szCs w:val="22"/>
        </w:rPr>
        <w:t>źniej</w:t>
      </w:r>
      <w:r w:rsidRPr="002D158E">
        <w:rPr>
          <w:b/>
          <w:bCs/>
          <w:spacing w:val="-5"/>
          <w:szCs w:val="22"/>
        </w:rPr>
        <w:t xml:space="preserve"> </w:t>
      </w:r>
      <w:r w:rsidRPr="002D158E">
        <w:rPr>
          <w:b/>
          <w:bCs/>
          <w:szCs w:val="22"/>
        </w:rPr>
        <w:t>niż</w:t>
      </w:r>
      <w:r w:rsidRPr="002D158E">
        <w:rPr>
          <w:b/>
          <w:bCs/>
          <w:spacing w:val="-2"/>
          <w:szCs w:val="22"/>
        </w:rPr>
        <w:t xml:space="preserve"> </w:t>
      </w:r>
      <w:r w:rsidRPr="002D158E">
        <w:rPr>
          <w:b/>
          <w:bCs/>
          <w:szCs w:val="22"/>
        </w:rPr>
        <w:t>2</w:t>
      </w:r>
      <w:r w:rsidRPr="002D158E">
        <w:rPr>
          <w:b/>
          <w:bCs/>
          <w:spacing w:val="1"/>
          <w:szCs w:val="22"/>
        </w:rPr>
        <w:t xml:space="preserve"> ty</w:t>
      </w:r>
      <w:r w:rsidRPr="002D158E">
        <w:rPr>
          <w:b/>
          <w:bCs/>
          <w:spacing w:val="-1"/>
          <w:szCs w:val="22"/>
        </w:rPr>
        <w:t>g</w:t>
      </w:r>
      <w:r w:rsidRPr="002D158E">
        <w:rPr>
          <w:b/>
          <w:bCs/>
          <w:spacing w:val="1"/>
          <w:szCs w:val="22"/>
        </w:rPr>
        <w:t>o</w:t>
      </w:r>
      <w:r w:rsidRPr="002D158E">
        <w:rPr>
          <w:b/>
          <w:bCs/>
          <w:szCs w:val="22"/>
        </w:rPr>
        <w:t>dnie</w:t>
      </w:r>
      <w:r w:rsidRPr="002D158E">
        <w:rPr>
          <w:b/>
          <w:bCs/>
          <w:spacing w:val="-6"/>
          <w:szCs w:val="22"/>
        </w:rPr>
        <w:t xml:space="preserve"> </w:t>
      </w:r>
      <w:r w:rsidRPr="002D158E">
        <w:rPr>
          <w:b/>
          <w:bCs/>
          <w:szCs w:val="22"/>
        </w:rPr>
        <w:t>przed</w:t>
      </w:r>
      <w:r w:rsidRPr="002D158E">
        <w:rPr>
          <w:b/>
          <w:bCs/>
          <w:spacing w:val="-5"/>
          <w:szCs w:val="22"/>
        </w:rPr>
        <w:t xml:space="preserve"> </w:t>
      </w:r>
      <w:r w:rsidRPr="002D158E">
        <w:rPr>
          <w:b/>
          <w:bCs/>
          <w:szCs w:val="22"/>
        </w:rPr>
        <w:t>pl</w:t>
      </w:r>
      <w:r w:rsidRPr="002D158E">
        <w:rPr>
          <w:b/>
          <w:bCs/>
          <w:spacing w:val="1"/>
          <w:szCs w:val="22"/>
        </w:rPr>
        <w:t>a</w:t>
      </w:r>
      <w:r w:rsidRPr="002D158E">
        <w:rPr>
          <w:b/>
          <w:bCs/>
          <w:szCs w:val="22"/>
        </w:rPr>
        <w:t>n</w:t>
      </w:r>
      <w:r w:rsidRPr="002D158E">
        <w:rPr>
          <w:b/>
          <w:bCs/>
          <w:spacing w:val="1"/>
          <w:szCs w:val="22"/>
        </w:rPr>
        <w:t>o</w:t>
      </w:r>
      <w:r w:rsidRPr="002D158E">
        <w:rPr>
          <w:b/>
          <w:bCs/>
          <w:spacing w:val="3"/>
          <w:szCs w:val="22"/>
        </w:rPr>
        <w:t>w</w:t>
      </w:r>
      <w:r w:rsidRPr="002D158E">
        <w:rPr>
          <w:b/>
          <w:bCs/>
          <w:spacing w:val="1"/>
          <w:szCs w:val="22"/>
        </w:rPr>
        <w:t>a</w:t>
      </w:r>
      <w:r w:rsidRPr="002D158E">
        <w:rPr>
          <w:b/>
          <w:bCs/>
          <w:szCs w:val="22"/>
        </w:rPr>
        <w:t>n</w:t>
      </w:r>
      <w:r w:rsidRPr="002D158E">
        <w:rPr>
          <w:b/>
          <w:bCs/>
          <w:spacing w:val="1"/>
          <w:szCs w:val="22"/>
        </w:rPr>
        <w:t>y</w:t>
      </w:r>
      <w:r w:rsidRPr="002D158E">
        <w:rPr>
          <w:b/>
          <w:bCs/>
          <w:szCs w:val="22"/>
        </w:rPr>
        <w:t>m</w:t>
      </w:r>
      <w:r w:rsidRPr="002D158E">
        <w:rPr>
          <w:b/>
          <w:bCs/>
          <w:spacing w:val="-13"/>
          <w:szCs w:val="22"/>
        </w:rPr>
        <w:t xml:space="preserve"> </w:t>
      </w:r>
      <w:r w:rsidRPr="002D158E">
        <w:rPr>
          <w:b/>
          <w:bCs/>
          <w:szCs w:val="22"/>
        </w:rPr>
        <w:t>r</w:t>
      </w:r>
      <w:r w:rsidRPr="002D158E">
        <w:rPr>
          <w:b/>
          <w:bCs/>
          <w:spacing w:val="1"/>
          <w:szCs w:val="22"/>
        </w:rPr>
        <w:t>o</w:t>
      </w:r>
      <w:r w:rsidRPr="002D158E">
        <w:rPr>
          <w:b/>
          <w:bCs/>
          <w:szCs w:val="22"/>
        </w:rPr>
        <w:t>zp</w:t>
      </w:r>
      <w:r w:rsidRPr="002D158E">
        <w:rPr>
          <w:b/>
          <w:bCs/>
          <w:spacing w:val="1"/>
          <w:szCs w:val="22"/>
        </w:rPr>
        <w:t>o</w:t>
      </w:r>
      <w:r w:rsidRPr="002D158E">
        <w:rPr>
          <w:b/>
          <w:bCs/>
          <w:szCs w:val="22"/>
        </w:rPr>
        <w:t>częci</w:t>
      </w:r>
      <w:r w:rsidRPr="002D158E">
        <w:rPr>
          <w:b/>
          <w:bCs/>
          <w:spacing w:val="3"/>
          <w:szCs w:val="22"/>
        </w:rPr>
        <w:t>e</w:t>
      </w:r>
      <w:r w:rsidRPr="002D158E">
        <w:rPr>
          <w:b/>
          <w:bCs/>
          <w:szCs w:val="22"/>
        </w:rPr>
        <w:t>m r</w:t>
      </w:r>
      <w:r w:rsidRPr="002D158E">
        <w:rPr>
          <w:b/>
          <w:bCs/>
          <w:spacing w:val="1"/>
          <w:szCs w:val="22"/>
        </w:rPr>
        <w:t>o</w:t>
      </w:r>
      <w:r w:rsidRPr="002D158E">
        <w:rPr>
          <w:b/>
          <w:bCs/>
          <w:szCs w:val="22"/>
        </w:rPr>
        <w:t>b</w:t>
      </w:r>
      <w:r w:rsidRPr="002D158E">
        <w:rPr>
          <w:b/>
          <w:bCs/>
          <w:spacing w:val="1"/>
          <w:szCs w:val="22"/>
        </w:rPr>
        <w:t>ót</w:t>
      </w:r>
      <w:r w:rsidRPr="002D158E">
        <w:rPr>
          <w:szCs w:val="22"/>
        </w:rPr>
        <w:t>.</w:t>
      </w:r>
    </w:p>
    <w:p w14:paraId="56FBE2C9" w14:textId="77777777" w:rsidR="004149EA" w:rsidRPr="002D158E" w:rsidRDefault="004149EA" w:rsidP="004149EA">
      <w:pPr>
        <w:ind w:right="29"/>
        <w:rPr>
          <w:szCs w:val="22"/>
        </w:rPr>
      </w:pPr>
    </w:p>
    <w:p w14:paraId="1838170F" w14:textId="77777777" w:rsidR="004149EA" w:rsidRPr="002D158E" w:rsidRDefault="004149EA" w:rsidP="004149EA">
      <w:pPr>
        <w:rPr>
          <w:szCs w:val="22"/>
        </w:rPr>
      </w:pPr>
      <w:r w:rsidRPr="002D158E">
        <w:rPr>
          <w:szCs w:val="22"/>
        </w:rPr>
        <w:t>Uziarnienie mieszanki mineralnej oraz minimalna zawartość lepiszcza podane są w tablicach  5 i 5’.</w:t>
      </w:r>
    </w:p>
    <w:p w14:paraId="3AD94C5A" w14:textId="77777777" w:rsidR="004149EA" w:rsidRPr="002D158E" w:rsidRDefault="004149EA" w:rsidP="004149EA">
      <w:pPr>
        <w:ind w:firstLine="709"/>
        <w:rPr>
          <w:szCs w:val="22"/>
        </w:rPr>
      </w:pPr>
      <w:r w:rsidRPr="002D158E">
        <w:rPr>
          <w:szCs w:val="22"/>
        </w:rPr>
        <w:t>Jeżeli stosowana jest mieszanka kruszywa drobnego niełamanego i łamanego, to należy przyjąć proporcję kruszywa łamanego do niełamanego co najmniej 50/50.</w:t>
      </w:r>
    </w:p>
    <w:p w14:paraId="3D52F17C" w14:textId="77777777" w:rsidR="004149EA" w:rsidRPr="002D158E" w:rsidRDefault="004149EA" w:rsidP="004149EA">
      <w:pPr>
        <w:rPr>
          <w:szCs w:val="22"/>
        </w:rPr>
      </w:pPr>
      <w:r w:rsidRPr="002D158E">
        <w:rPr>
          <w:szCs w:val="22"/>
        </w:rPr>
        <w:tab/>
        <w:t>Wymagane właściwości mieszanki mineralno-asfaltowej podane są w tablicach  6 i 6’.</w:t>
      </w:r>
    </w:p>
    <w:p w14:paraId="32070541" w14:textId="77777777" w:rsidR="004149EA" w:rsidRPr="002D158E" w:rsidRDefault="004149EA" w:rsidP="004149EA">
      <w:pPr>
        <w:spacing w:before="240" w:after="120"/>
        <w:ind w:left="992" w:hanging="992"/>
        <w:rPr>
          <w:szCs w:val="22"/>
        </w:rPr>
      </w:pPr>
      <w:r w:rsidRPr="002D158E">
        <w:rPr>
          <w:szCs w:val="22"/>
        </w:rPr>
        <w:t>Tablica 5.</w:t>
      </w:r>
      <w:r w:rsidRPr="002D158E">
        <w:rPr>
          <w:szCs w:val="22"/>
        </w:rPr>
        <w:tab/>
        <w:t>Uziarnienie mieszanki mineralnej oraz zawartość lepiszcza do betonu asfaltowego do warstwy ścieralnej dla ruchu KR1-2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992"/>
        <w:gridCol w:w="850"/>
        <w:gridCol w:w="851"/>
        <w:gridCol w:w="850"/>
        <w:gridCol w:w="851"/>
        <w:gridCol w:w="882"/>
      </w:tblGrid>
      <w:tr w:rsidR="004149EA" w:rsidRPr="00164FF5" w14:paraId="2175A862" w14:textId="77777777" w:rsidTr="00FD34E8">
        <w:trPr>
          <w:jc w:val="center"/>
        </w:trPr>
        <w:tc>
          <w:tcPr>
            <w:tcW w:w="2235" w:type="dxa"/>
            <w:vMerge w:val="restart"/>
            <w:vAlign w:val="center"/>
          </w:tcPr>
          <w:p w14:paraId="526154F8" w14:textId="77777777" w:rsidR="004149EA" w:rsidRPr="00164FF5" w:rsidRDefault="004149EA" w:rsidP="00FD34E8">
            <w:pPr>
              <w:rPr>
                <w:szCs w:val="22"/>
              </w:rPr>
            </w:pPr>
            <w:r w:rsidRPr="00164FF5">
              <w:rPr>
                <w:szCs w:val="22"/>
              </w:rPr>
              <w:t>Właściwość</w:t>
            </w:r>
          </w:p>
        </w:tc>
        <w:tc>
          <w:tcPr>
            <w:tcW w:w="5276" w:type="dxa"/>
            <w:gridSpan w:val="6"/>
          </w:tcPr>
          <w:p w14:paraId="7B059D6F" w14:textId="77777777" w:rsidR="004149EA" w:rsidRPr="00164FF5" w:rsidRDefault="004149EA" w:rsidP="00FD34E8">
            <w:pPr>
              <w:rPr>
                <w:szCs w:val="22"/>
              </w:rPr>
            </w:pPr>
            <w:r w:rsidRPr="00164FF5">
              <w:rPr>
                <w:szCs w:val="22"/>
              </w:rPr>
              <w:t>Przesiew,   [% (m/m)]</w:t>
            </w:r>
          </w:p>
        </w:tc>
      </w:tr>
      <w:tr w:rsidR="004149EA" w:rsidRPr="00164FF5" w14:paraId="43DECFF0" w14:textId="77777777" w:rsidTr="00FD34E8">
        <w:trPr>
          <w:jc w:val="center"/>
        </w:trPr>
        <w:tc>
          <w:tcPr>
            <w:tcW w:w="2235" w:type="dxa"/>
            <w:vMerge/>
          </w:tcPr>
          <w:p w14:paraId="39C97139" w14:textId="77777777" w:rsidR="004149EA" w:rsidRPr="00164FF5" w:rsidRDefault="004149EA" w:rsidP="00FD34E8">
            <w:pPr>
              <w:rPr>
                <w:szCs w:val="22"/>
              </w:rPr>
            </w:pPr>
          </w:p>
        </w:tc>
        <w:tc>
          <w:tcPr>
            <w:tcW w:w="1842" w:type="dxa"/>
            <w:gridSpan w:val="2"/>
          </w:tcPr>
          <w:p w14:paraId="00096556" w14:textId="77777777" w:rsidR="004149EA" w:rsidRPr="00164FF5" w:rsidRDefault="004149EA" w:rsidP="00FD34E8">
            <w:pPr>
              <w:rPr>
                <w:szCs w:val="22"/>
              </w:rPr>
            </w:pPr>
            <w:r w:rsidRPr="00164FF5">
              <w:rPr>
                <w:szCs w:val="22"/>
              </w:rPr>
              <w:t>AC5S</w:t>
            </w:r>
          </w:p>
        </w:tc>
        <w:tc>
          <w:tcPr>
            <w:tcW w:w="1701" w:type="dxa"/>
            <w:gridSpan w:val="2"/>
          </w:tcPr>
          <w:p w14:paraId="03814E9E" w14:textId="77777777" w:rsidR="004149EA" w:rsidRPr="00164FF5" w:rsidRDefault="004149EA" w:rsidP="00FD34E8">
            <w:pPr>
              <w:rPr>
                <w:b/>
                <w:bCs/>
                <w:szCs w:val="22"/>
              </w:rPr>
            </w:pPr>
            <w:r w:rsidRPr="00164FF5">
              <w:rPr>
                <w:b/>
                <w:bCs/>
                <w:szCs w:val="22"/>
              </w:rPr>
              <w:t>AC8S</w:t>
            </w:r>
          </w:p>
        </w:tc>
        <w:tc>
          <w:tcPr>
            <w:tcW w:w="1733" w:type="dxa"/>
            <w:gridSpan w:val="2"/>
          </w:tcPr>
          <w:p w14:paraId="12B1A39F" w14:textId="77777777" w:rsidR="004149EA" w:rsidRPr="00164FF5" w:rsidRDefault="004149EA" w:rsidP="00FD34E8">
            <w:pPr>
              <w:rPr>
                <w:szCs w:val="22"/>
              </w:rPr>
            </w:pPr>
            <w:r w:rsidRPr="00164FF5">
              <w:rPr>
                <w:szCs w:val="22"/>
              </w:rPr>
              <w:t>AC11S</w:t>
            </w:r>
          </w:p>
        </w:tc>
      </w:tr>
      <w:tr w:rsidR="004149EA" w:rsidRPr="00164FF5" w14:paraId="5D48FDCA" w14:textId="77777777" w:rsidTr="00FD34E8">
        <w:trPr>
          <w:jc w:val="center"/>
        </w:trPr>
        <w:tc>
          <w:tcPr>
            <w:tcW w:w="2235" w:type="dxa"/>
          </w:tcPr>
          <w:p w14:paraId="55DC1547" w14:textId="77777777" w:rsidR="004149EA" w:rsidRPr="00164FF5" w:rsidRDefault="004149EA" w:rsidP="00FD34E8">
            <w:pPr>
              <w:rPr>
                <w:szCs w:val="22"/>
              </w:rPr>
            </w:pPr>
            <w:r w:rsidRPr="00164FF5">
              <w:rPr>
                <w:szCs w:val="22"/>
              </w:rPr>
              <w:t>Wymiar sita #, [mm]</w:t>
            </w:r>
          </w:p>
        </w:tc>
        <w:tc>
          <w:tcPr>
            <w:tcW w:w="992" w:type="dxa"/>
          </w:tcPr>
          <w:p w14:paraId="77292C6A" w14:textId="77777777" w:rsidR="004149EA" w:rsidRPr="00164FF5" w:rsidRDefault="004149EA" w:rsidP="00FD34E8">
            <w:pPr>
              <w:rPr>
                <w:szCs w:val="22"/>
              </w:rPr>
            </w:pPr>
            <w:r w:rsidRPr="00164FF5">
              <w:rPr>
                <w:szCs w:val="22"/>
              </w:rPr>
              <w:t>Od</w:t>
            </w:r>
          </w:p>
        </w:tc>
        <w:tc>
          <w:tcPr>
            <w:tcW w:w="850" w:type="dxa"/>
          </w:tcPr>
          <w:p w14:paraId="0199E6BB" w14:textId="77777777" w:rsidR="004149EA" w:rsidRPr="00164FF5" w:rsidRDefault="004149EA" w:rsidP="00FD34E8">
            <w:pPr>
              <w:rPr>
                <w:szCs w:val="22"/>
              </w:rPr>
            </w:pPr>
            <w:r w:rsidRPr="00164FF5">
              <w:rPr>
                <w:szCs w:val="22"/>
              </w:rPr>
              <w:t>Do</w:t>
            </w:r>
          </w:p>
        </w:tc>
        <w:tc>
          <w:tcPr>
            <w:tcW w:w="851" w:type="dxa"/>
          </w:tcPr>
          <w:p w14:paraId="0835501B" w14:textId="77777777" w:rsidR="004149EA" w:rsidRPr="00164FF5" w:rsidRDefault="004149EA" w:rsidP="00FD34E8">
            <w:pPr>
              <w:rPr>
                <w:szCs w:val="22"/>
              </w:rPr>
            </w:pPr>
            <w:r w:rsidRPr="00164FF5">
              <w:rPr>
                <w:szCs w:val="22"/>
              </w:rPr>
              <w:t>od</w:t>
            </w:r>
          </w:p>
        </w:tc>
        <w:tc>
          <w:tcPr>
            <w:tcW w:w="850" w:type="dxa"/>
          </w:tcPr>
          <w:p w14:paraId="004EC9D2" w14:textId="77777777" w:rsidR="004149EA" w:rsidRPr="00164FF5" w:rsidRDefault="004149EA" w:rsidP="00FD34E8">
            <w:pPr>
              <w:rPr>
                <w:szCs w:val="22"/>
              </w:rPr>
            </w:pPr>
            <w:r w:rsidRPr="00164FF5">
              <w:rPr>
                <w:szCs w:val="22"/>
              </w:rPr>
              <w:t>do</w:t>
            </w:r>
          </w:p>
        </w:tc>
        <w:tc>
          <w:tcPr>
            <w:tcW w:w="851" w:type="dxa"/>
          </w:tcPr>
          <w:p w14:paraId="69A12A22" w14:textId="77777777" w:rsidR="004149EA" w:rsidRPr="00164FF5" w:rsidRDefault="004149EA" w:rsidP="00FD34E8">
            <w:pPr>
              <w:rPr>
                <w:szCs w:val="22"/>
              </w:rPr>
            </w:pPr>
            <w:r w:rsidRPr="00164FF5">
              <w:rPr>
                <w:szCs w:val="22"/>
              </w:rPr>
              <w:t>od</w:t>
            </w:r>
          </w:p>
        </w:tc>
        <w:tc>
          <w:tcPr>
            <w:tcW w:w="882" w:type="dxa"/>
          </w:tcPr>
          <w:p w14:paraId="66DA3C52" w14:textId="77777777" w:rsidR="004149EA" w:rsidRPr="00164FF5" w:rsidRDefault="004149EA" w:rsidP="00FD34E8">
            <w:pPr>
              <w:rPr>
                <w:szCs w:val="22"/>
              </w:rPr>
            </w:pPr>
            <w:r w:rsidRPr="00164FF5">
              <w:rPr>
                <w:szCs w:val="22"/>
              </w:rPr>
              <w:t>Do</w:t>
            </w:r>
          </w:p>
        </w:tc>
      </w:tr>
      <w:tr w:rsidR="004149EA" w:rsidRPr="00164FF5" w14:paraId="6DADB835" w14:textId="77777777" w:rsidTr="00FD34E8">
        <w:trPr>
          <w:jc w:val="center"/>
        </w:trPr>
        <w:tc>
          <w:tcPr>
            <w:tcW w:w="2235" w:type="dxa"/>
          </w:tcPr>
          <w:p w14:paraId="543D0CB7" w14:textId="77777777" w:rsidR="004149EA" w:rsidRPr="00164FF5" w:rsidRDefault="004149EA" w:rsidP="00FD34E8">
            <w:pPr>
              <w:rPr>
                <w:szCs w:val="22"/>
              </w:rPr>
            </w:pPr>
            <w:r w:rsidRPr="00164FF5">
              <w:rPr>
                <w:szCs w:val="22"/>
              </w:rPr>
              <w:t>16</w:t>
            </w:r>
          </w:p>
        </w:tc>
        <w:tc>
          <w:tcPr>
            <w:tcW w:w="992" w:type="dxa"/>
          </w:tcPr>
          <w:p w14:paraId="451DBC9F" w14:textId="77777777" w:rsidR="004149EA" w:rsidRPr="00164FF5" w:rsidRDefault="004149EA" w:rsidP="00FD34E8">
            <w:pPr>
              <w:rPr>
                <w:szCs w:val="22"/>
              </w:rPr>
            </w:pPr>
            <w:r w:rsidRPr="00164FF5">
              <w:rPr>
                <w:szCs w:val="22"/>
              </w:rPr>
              <w:t>-</w:t>
            </w:r>
          </w:p>
        </w:tc>
        <w:tc>
          <w:tcPr>
            <w:tcW w:w="850" w:type="dxa"/>
          </w:tcPr>
          <w:p w14:paraId="20D9E812" w14:textId="77777777" w:rsidR="004149EA" w:rsidRPr="00164FF5" w:rsidRDefault="004149EA" w:rsidP="00FD34E8">
            <w:pPr>
              <w:rPr>
                <w:szCs w:val="22"/>
              </w:rPr>
            </w:pPr>
            <w:r w:rsidRPr="00164FF5">
              <w:rPr>
                <w:szCs w:val="22"/>
              </w:rPr>
              <w:t>-</w:t>
            </w:r>
          </w:p>
        </w:tc>
        <w:tc>
          <w:tcPr>
            <w:tcW w:w="851" w:type="dxa"/>
          </w:tcPr>
          <w:p w14:paraId="62A8B8E1" w14:textId="77777777" w:rsidR="004149EA" w:rsidRPr="00164FF5" w:rsidRDefault="004149EA" w:rsidP="00FD34E8">
            <w:pPr>
              <w:rPr>
                <w:szCs w:val="22"/>
              </w:rPr>
            </w:pPr>
            <w:r w:rsidRPr="00164FF5">
              <w:rPr>
                <w:szCs w:val="22"/>
              </w:rPr>
              <w:t>-</w:t>
            </w:r>
          </w:p>
        </w:tc>
        <w:tc>
          <w:tcPr>
            <w:tcW w:w="850" w:type="dxa"/>
          </w:tcPr>
          <w:p w14:paraId="7DC96E5F" w14:textId="77777777" w:rsidR="004149EA" w:rsidRPr="00164FF5" w:rsidRDefault="004149EA" w:rsidP="00FD34E8">
            <w:pPr>
              <w:rPr>
                <w:szCs w:val="22"/>
              </w:rPr>
            </w:pPr>
            <w:r w:rsidRPr="00164FF5">
              <w:rPr>
                <w:szCs w:val="22"/>
              </w:rPr>
              <w:t>-</w:t>
            </w:r>
          </w:p>
        </w:tc>
        <w:tc>
          <w:tcPr>
            <w:tcW w:w="851" w:type="dxa"/>
          </w:tcPr>
          <w:p w14:paraId="339C1C29" w14:textId="77777777" w:rsidR="004149EA" w:rsidRPr="00164FF5" w:rsidRDefault="004149EA" w:rsidP="00FD34E8">
            <w:pPr>
              <w:rPr>
                <w:szCs w:val="22"/>
              </w:rPr>
            </w:pPr>
            <w:r w:rsidRPr="00164FF5">
              <w:rPr>
                <w:szCs w:val="22"/>
              </w:rPr>
              <w:t>100</w:t>
            </w:r>
          </w:p>
        </w:tc>
        <w:tc>
          <w:tcPr>
            <w:tcW w:w="882" w:type="dxa"/>
          </w:tcPr>
          <w:p w14:paraId="06F12F3C" w14:textId="77777777" w:rsidR="004149EA" w:rsidRPr="00164FF5" w:rsidRDefault="004149EA" w:rsidP="00FD34E8">
            <w:pPr>
              <w:rPr>
                <w:szCs w:val="22"/>
              </w:rPr>
            </w:pPr>
            <w:r w:rsidRPr="00164FF5">
              <w:rPr>
                <w:szCs w:val="22"/>
              </w:rPr>
              <w:t>-</w:t>
            </w:r>
          </w:p>
        </w:tc>
      </w:tr>
      <w:tr w:rsidR="004149EA" w:rsidRPr="00164FF5" w14:paraId="64EC7F26" w14:textId="77777777" w:rsidTr="00FD34E8">
        <w:trPr>
          <w:jc w:val="center"/>
        </w:trPr>
        <w:tc>
          <w:tcPr>
            <w:tcW w:w="2235" w:type="dxa"/>
          </w:tcPr>
          <w:p w14:paraId="3C80B7EC" w14:textId="77777777" w:rsidR="004149EA" w:rsidRPr="00164FF5" w:rsidRDefault="004149EA" w:rsidP="00FD34E8">
            <w:pPr>
              <w:rPr>
                <w:szCs w:val="22"/>
              </w:rPr>
            </w:pPr>
            <w:r w:rsidRPr="00164FF5">
              <w:rPr>
                <w:szCs w:val="22"/>
              </w:rPr>
              <w:t>11,2</w:t>
            </w:r>
          </w:p>
        </w:tc>
        <w:tc>
          <w:tcPr>
            <w:tcW w:w="992" w:type="dxa"/>
          </w:tcPr>
          <w:p w14:paraId="311CBD84" w14:textId="77777777" w:rsidR="004149EA" w:rsidRPr="00164FF5" w:rsidRDefault="004149EA" w:rsidP="00FD34E8">
            <w:pPr>
              <w:rPr>
                <w:szCs w:val="22"/>
              </w:rPr>
            </w:pPr>
            <w:r w:rsidRPr="00164FF5">
              <w:rPr>
                <w:szCs w:val="22"/>
              </w:rPr>
              <w:t>-</w:t>
            </w:r>
          </w:p>
        </w:tc>
        <w:tc>
          <w:tcPr>
            <w:tcW w:w="850" w:type="dxa"/>
          </w:tcPr>
          <w:p w14:paraId="369F3032" w14:textId="77777777" w:rsidR="004149EA" w:rsidRPr="00164FF5" w:rsidRDefault="004149EA" w:rsidP="00FD34E8">
            <w:pPr>
              <w:rPr>
                <w:szCs w:val="22"/>
              </w:rPr>
            </w:pPr>
            <w:r w:rsidRPr="00164FF5">
              <w:rPr>
                <w:szCs w:val="22"/>
              </w:rPr>
              <w:t>-</w:t>
            </w:r>
          </w:p>
        </w:tc>
        <w:tc>
          <w:tcPr>
            <w:tcW w:w="851" w:type="dxa"/>
          </w:tcPr>
          <w:p w14:paraId="1408AD55" w14:textId="77777777" w:rsidR="004149EA" w:rsidRPr="00164FF5" w:rsidRDefault="004149EA" w:rsidP="00FD34E8">
            <w:pPr>
              <w:rPr>
                <w:szCs w:val="22"/>
              </w:rPr>
            </w:pPr>
            <w:r w:rsidRPr="00164FF5">
              <w:rPr>
                <w:szCs w:val="22"/>
              </w:rPr>
              <w:t>100</w:t>
            </w:r>
          </w:p>
        </w:tc>
        <w:tc>
          <w:tcPr>
            <w:tcW w:w="850" w:type="dxa"/>
          </w:tcPr>
          <w:p w14:paraId="2BEE4E14" w14:textId="77777777" w:rsidR="004149EA" w:rsidRPr="00164FF5" w:rsidRDefault="004149EA" w:rsidP="00FD34E8">
            <w:pPr>
              <w:rPr>
                <w:szCs w:val="22"/>
              </w:rPr>
            </w:pPr>
            <w:r w:rsidRPr="00164FF5">
              <w:rPr>
                <w:szCs w:val="22"/>
              </w:rPr>
              <w:t>-</w:t>
            </w:r>
          </w:p>
        </w:tc>
        <w:tc>
          <w:tcPr>
            <w:tcW w:w="851" w:type="dxa"/>
          </w:tcPr>
          <w:p w14:paraId="70361195" w14:textId="77777777" w:rsidR="004149EA" w:rsidRPr="00164FF5" w:rsidRDefault="004149EA" w:rsidP="00FD34E8">
            <w:pPr>
              <w:rPr>
                <w:szCs w:val="22"/>
              </w:rPr>
            </w:pPr>
            <w:r w:rsidRPr="00164FF5">
              <w:rPr>
                <w:szCs w:val="22"/>
              </w:rPr>
              <w:t>90</w:t>
            </w:r>
          </w:p>
        </w:tc>
        <w:tc>
          <w:tcPr>
            <w:tcW w:w="882" w:type="dxa"/>
          </w:tcPr>
          <w:p w14:paraId="654D636F" w14:textId="77777777" w:rsidR="004149EA" w:rsidRPr="00164FF5" w:rsidRDefault="004149EA" w:rsidP="00FD34E8">
            <w:pPr>
              <w:rPr>
                <w:szCs w:val="22"/>
              </w:rPr>
            </w:pPr>
            <w:r w:rsidRPr="00164FF5">
              <w:rPr>
                <w:szCs w:val="22"/>
              </w:rPr>
              <w:t>100</w:t>
            </w:r>
          </w:p>
        </w:tc>
      </w:tr>
      <w:tr w:rsidR="004149EA" w:rsidRPr="00164FF5" w14:paraId="44E091B2" w14:textId="77777777" w:rsidTr="00FD34E8">
        <w:trPr>
          <w:jc w:val="center"/>
        </w:trPr>
        <w:tc>
          <w:tcPr>
            <w:tcW w:w="2235" w:type="dxa"/>
          </w:tcPr>
          <w:p w14:paraId="5FD6CF3C" w14:textId="77777777" w:rsidR="004149EA" w:rsidRPr="00164FF5" w:rsidRDefault="004149EA" w:rsidP="00FD34E8">
            <w:pPr>
              <w:rPr>
                <w:szCs w:val="22"/>
              </w:rPr>
            </w:pPr>
            <w:r w:rsidRPr="00164FF5">
              <w:rPr>
                <w:szCs w:val="22"/>
              </w:rPr>
              <w:t>8</w:t>
            </w:r>
          </w:p>
        </w:tc>
        <w:tc>
          <w:tcPr>
            <w:tcW w:w="992" w:type="dxa"/>
          </w:tcPr>
          <w:p w14:paraId="4ED9295B" w14:textId="77777777" w:rsidR="004149EA" w:rsidRPr="00164FF5" w:rsidRDefault="004149EA" w:rsidP="00FD34E8">
            <w:pPr>
              <w:rPr>
                <w:szCs w:val="22"/>
              </w:rPr>
            </w:pPr>
            <w:r w:rsidRPr="00164FF5">
              <w:rPr>
                <w:szCs w:val="22"/>
              </w:rPr>
              <w:t>100</w:t>
            </w:r>
          </w:p>
        </w:tc>
        <w:tc>
          <w:tcPr>
            <w:tcW w:w="850" w:type="dxa"/>
          </w:tcPr>
          <w:p w14:paraId="7C146BDC" w14:textId="77777777" w:rsidR="004149EA" w:rsidRPr="00164FF5" w:rsidRDefault="004149EA" w:rsidP="00FD34E8">
            <w:pPr>
              <w:rPr>
                <w:szCs w:val="22"/>
              </w:rPr>
            </w:pPr>
            <w:r w:rsidRPr="00164FF5">
              <w:rPr>
                <w:szCs w:val="22"/>
              </w:rPr>
              <w:t>-</w:t>
            </w:r>
          </w:p>
        </w:tc>
        <w:tc>
          <w:tcPr>
            <w:tcW w:w="851" w:type="dxa"/>
          </w:tcPr>
          <w:p w14:paraId="367AD507" w14:textId="77777777" w:rsidR="004149EA" w:rsidRPr="00164FF5" w:rsidRDefault="004149EA" w:rsidP="00FD34E8">
            <w:pPr>
              <w:rPr>
                <w:szCs w:val="22"/>
              </w:rPr>
            </w:pPr>
            <w:r w:rsidRPr="00164FF5">
              <w:rPr>
                <w:szCs w:val="22"/>
              </w:rPr>
              <w:t>90</w:t>
            </w:r>
          </w:p>
        </w:tc>
        <w:tc>
          <w:tcPr>
            <w:tcW w:w="850" w:type="dxa"/>
          </w:tcPr>
          <w:p w14:paraId="214B3BFF" w14:textId="77777777" w:rsidR="004149EA" w:rsidRPr="00164FF5" w:rsidRDefault="004149EA" w:rsidP="00FD34E8">
            <w:pPr>
              <w:rPr>
                <w:szCs w:val="22"/>
              </w:rPr>
            </w:pPr>
            <w:r w:rsidRPr="00164FF5">
              <w:rPr>
                <w:szCs w:val="22"/>
              </w:rPr>
              <w:t>100</w:t>
            </w:r>
          </w:p>
        </w:tc>
        <w:tc>
          <w:tcPr>
            <w:tcW w:w="851" w:type="dxa"/>
          </w:tcPr>
          <w:p w14:paraId="5E495FEE" w14:textId="77777777" w:rsidR="004149EA" w:rsidRPr="00164FF5" w:rsidRDefault="004149EA" w:rsidP="00FD34E8">
            <w:pPr>
              <w:rPr>
                <w:szCs w:val="22"/>
              </w:rPr>
            </w:pPr>
            <w:r w:rsidRPr="00164FF5">
              <w:rPr>
                <w:szCs w:val="22"/>
              </w:rPr>
              <w:t>70</w:t>
            </w:r>
          </w:p>
        </w:tc>
        <w:tc>
          <w:tcPr>
            <w:tcW w:w="882" w:type="dxa"/>
          </w:tcPr>
          <w:p w14:paraId="3FF21370" w14:textId="77777777" w:rsidR="004149EA" w:rsidRPr="00164FF5" w:rsidRDefault="004149EA" w:rsidP="00FD34E8">
            <w:pPr>
              <w:rPr>
                <w:szCs w:val="22"/>
              </w:rPr>
            </w:pPr>
            <w:r w:rsidRPr="00164FF5">
              <w:rPr>
                <w:szCs w:val="22"/>
              </w:rPr>
              <w:t>90</w:t>
            </w:r>
          </w:p>
        </w:tc>
      </w:tr>
      <w:tr w:rsidR="004149EA" w:rsidRPr="00164FF5" w14:paraId="4C94881A" w14:textId="77777777" w:rsidTr="00FD34E8">
        <w:trPr>
          <w:jc w:val="center"/>
        </w:trPr>
        <w:tc>
          <w:tcPr>
            <w:tcW w:w="2235" w:type="dxa"/>
          </w:tcPr>
          <w:p w14:paraId="7642239E" w14:textId="77777777" w:rsidR="004149EA" w:rsidRPr="00164FF5" w:rsidRDefault="004149EA" w:rsidP="00FD34E8">
            <w:pPr>
              <w:rPr>
                <w:szCs w:val="22"/>
              </w:rPr>
            </w:pPr>
            <w:r w:rsidRPr="00164FF5">
              <w:rPr>
                <w:szCs w:val="22"/>
              </w:rPr>
              <w:t>5,6</w:t>
            </w:r>
          </w:p>
        </w:tc>
        <w:tc>
          <w:tcPr>
            <w:tcW w:w="992" w:type="dxa"/>
          </w:tcPr>
          <w:p w14:paraId="625D48F3" w14:textId="77777777" w:rsidR="004149EA" w:rsidRPr="00164FF5" w:rsidRDefault="004149EA" w:rsidP="00FD34E8">
            <w:pPr>
              <w:rPr>
                <w:szCs w:val="22"/>
              </w:rPr>
            </w:pPr>
            <w:r w:rsidRPr="00164FF5">
              <w:rPr>
                <w:szCs w:val="22"/>
              </w:rPr>
              <w:t>90</w:t>
            </w:r>
          </w:p>
        </w:tc>
        <w:tc>
          <w:tcPr>
            <w:tcW w:w="850" w:type="dxa"/>
          </w:tcPr>
          <w:p w14:paraId="2FC4897D" w14:textId="77777777" w:rsidR="004149EA" w:rsidRPr="00164FF5" w:rsidRDefault="004149EA" w:rsidP="00FD34E8">
            <w:pPr>
              <w:rPr>
                <w:szCs w:val="22"/>
              </w:rPr>
            </w:pPr>
            <w:r w:rsidRPr="00164FF5">
              <w:rPr>
                <w:szCs w:val="22"/>
              </w:rPr>
              <w:t>100</w:t>
            </w:r>
          </w:p>
        </w:tc>
        <w:tc>
          <w:tcPr>
            <w:tcW w:w="851" w:type="dxa"/>
          </w:tcPr>
          <w:p w14:paraId="21DB59E0" w14:textId="77777777" w:rsidR="004149EA" w:rsidRPr="00164FF5" w:rsidRDefault="004149EA" w:rsidP="00FD34E8">
            <w:pPr>
              <w:rPr>
                <w:szCs w:val="22"/>
              </w:rPr>
            </w:pPr>
            <w:r w:rsidRPr="00164FF5">
              <w:rPr>
                <w:szCs w:val="22"/>
              </w:rPr>
              <w:t>70</w:t>
            </w:r>
          </w:p>
        </w:tc>
        <w:tc>
          <w:tcPr>
            <w:tcW w:w="850" w:type="dxa"/>
          </w:tcPr>
          <w:p w14:paraId="7713BB91" w14:textId="77777777" w:rsidR="004149EA" w:rsidRPr="00164FF5" w:rsidRDefault="004149EA" w:rsidP="00FD34E8">
            <w:pPr>
              <w:rPr>
                <w:szCs w:val="22"/>
              </w:rPr>
            </w:pPr>
            <w:r w:rsidRPr="00164FF5">
              <w:rPr>
                <w:szCs w:val="22"/>
              </w:rPr>
              <w:t>90</w:t>
            </w:r>
          </w:p>
        </w:tc>
        <w:tc>
          <w:tcPr>
            <w:tcW w:w="851" w:type="dxa"/>
          </w:tcPr>
          <w:p w14:paraId="4B0F97AC" w14:textId="77777777" w:rsidR="004149EA" w:rsidRPr="00164FF5" w:rsidRDefault="004149EA" w:rsidP="00FD34E8">
            <w:pPr>
              <w:rPr>
                <w:szCs w:val="22"/>
              </w:rPr>
            </w:pPr>
            <w:r w:rsidRPr="00164FF5">
              <w:rPr>
                <w:szCs w:val="22"/>
              </w:rPr>
              <w:t>-</w:t>
            </w:r>
          </w:p>
        </w:tc>
        <w:tc>
          <w:tcPr>
            <w:tcW w:w="882" w:type="dxa"/>
          </w:tcPr>
          <w:p w14:paraId="303A6DD6" w14:textId="77777777" w:rsidR="004149EA" w:rsidRPr="00164FF5" w:rsidRDefault="004149EA" w:rsidP="00FD34E8">
            <w:pPr>
              <w:rPr>
                <w:szCs w:val="22"/>
              </w:rPr>
            </w:pPr>
            <w:r w:rsidRPr="00164FF5">
              <w:rPr>
                <w:szCs w:val="22"/>
              </w:rPr>
              <w:t>-</w:t>
            </w:r>
          </w:p>
        </w:tc>
      </w:tr>
      <w:tr w:rsidR="004149EA" w:rsidRPr="00164FF5" w14:paraId="71717884" w14:textId="77777777" w:rsidTr="00FD34E8">
        <w:trPr>
          <w:jc w:val="center"/>
        </w:trPr>
        <w:tc>
          <w:tcPr>
            <w:tcW w:w="2235" w:type="dxa"/>
          </w:tcPr>
          <w:p w14:paraId="793633B8" w14:textId="77777777" w:rsidR="004149EA" w:rsidRPr="00164FF5" w:rsidRDefault="004149EA" w:rsidP="00FD34E8">
            <w:pPr>
              <w:rPr>
                <w:szCs w:val="22"/>
              </w:rPr>
            </w:pPr>
            <w:r w:rsidRPr="00164FF5">
              <w:rPr>
                <w:szCs w:val="22"/>
              </w:rPr>
              <w:t>2</w:t>
            </w:r>
          </w:p>
        </w:tc>
        <w:tc>
          <w:tcPr>
            <w:tcW w:w="992" w:type="dxa"/>
          </w:tcPr>
          <w:p w14:paraId="2F6B17BA" w14:textId="77777777" w:rsidR="004149EA" w:rsidRPr="00164FF5" w:rsidRDefault="004149EA" w:rsidP="00FD34E8">
            <w:pPr>
              <w:rPr>
                <w:szCs w:val="22"/>
              </w:rPr>
            </w:pPr>
            <w:r w:rsidRPr="00164FF5">
              <w:rPr>
                <w:szCs w:val="22"/>
              </w:rPr>
              <w:t>40</w:t>
            </w:r>
          </w:p>
        </w:tc>
        <w:tc>
          <w:tcPr>
            <w:tcW w:w="850" w:type="dxa"/>
          </w:tcPr>
          <w:p w14:paraId="3A79F40A" w14:textId="77777777" w:rsidR="004149EA" w:rsidRPr="00164FF5" w:rsidRDefault="004149EA" w:rsidP="00FD34E8">
            <w:pPr>
              <w:rPr>
                <w:szCs w:val="22"/>
              </w:rPr>
            </w:pPr>
            <w:r w:rsidRPr="00164FF5">
              <w:rPr>
                <w:szCs w:val="22"/>
              </w:rPr>
              <w:t>65</w:t>
            </w:r>
          </w:p>
        </w:tc>
        <w:tc>
          <w:tcPr>
            <w:tcW w:w="851" w:type="dxa"/>
          </w:tcPr>
          <w:p w14:paraId="739409AF" w14:textId="77777777" w:rsidR="004149EA" w:rsidRPr="00164FF5" w:rsidRDefault="004149EA" w:rsidP="00FD34E8">
            <w:pPr>
              <w:rPr>
                <w:szCs w:val="22"/>
              </w:rPr>
            </w:pPr>
            <w:r w:rsidRPr="00164FF5">
              <w:rPr>
                <w:szCs w:val="22"/>
              </w:rPr>
              <w:t>45</w:t>
            </w:r>
          </w:p>
        </w:tc>
        <w:tc>
          <w:tcPr>
            <w:tcW w:w="850" w:type="dxa"/>
          </w:tcPr>
          <w:p w14:paraId="1144678D" w14:textId="77777777" w:rsidR="004149EA" w:rsidRPr="00164FF5" w:rsidRDefault="004149EA" w:rsidP="00FD34E8">
            <w:pPr>
              <w:rPr>
                <w:szCs w:val="22"/>
              </w:rPr>
            </w:pPr>
            <w:r w:rsidRPr="00164FF5">
              <w:rPr>
                <w:szCs w:val="22"/>
              </w:rPr>
              <w:t>60</w:t>
            </w:r>
          </w:p>
        </w:tc>
        <w:tc>
          <w:tcPr>
            <w:tcW w:w="851" w:type="dxa"/>
          </w:tcPr>
          <w:p w14:paraId="08455222" w14:textId="77777777" w:rsidR="004149EA" w:rsidRPr="00164FF5" w:rsidRDefault="004149EA" w:rsidP="00FD34E8">
            <w:pPr>
              <w:rPr>
                <w:szCs w:val="22"/>
              </w:rPr>
            </w:pPr>
            <w:r w:rsidRPr="00164FF5">
              <w:rPr>
                <w:szCs w:val="22"/>
              </w:rPr>
              <w:t>30</w:t>
            </w:r>
          </w:p>
        </w:tc>
        <w:tc>
          <w:tcPr>
            <w:tcW w:w="882" w:type="dxa"/>
          </w:tcPr>
          <w:p w14:paraId="666CA7E2" w14:textId="77777777" w:rsidR="004149EA" w:rsidRPr="00164FF5" w:rsidRDefault="004149EA" w:rsidP="00FD34E8">
            <w:pPr>
              <w:rPr>
                <w:szCs w:val="22"/>
              </w:rPr>
            </w:pPr>
            <w:r w:rsidRPr="00164FF5">
              <w:rPr>
                <w:szCs w:val="22"/>
              </w:rPr>
              <w:t>55</w:t>
            </w:r>
          </w:p>
        </w:tc>
      </w:tr>
      <w:tr w:rsidR="004149EA" w:rsidRPr="00164FF5" w14:paraId="654A5C13" w14:textId="77777777" w:rsidTr="00FD34E8">
        <w:trPr>
          <w:jc w:val="center"/>
        </w:trPr>
        <w:tc>
          <w:tcPr>
            <w:tcW w:w="2235" w:type="dxa"/>
          </w:tcPr>
          <w:p w14:paraId="292963FA" w14:textId="77777777" w:rsidR="004149EA" w:rsidRPr="00164FF5" w:rsidRDefault="004149EA" w:rsidP="00FD34E8">
            <w:pPr>
              <w:rPr>
                <w:szCs w:val="22"/>
              </w:rPr>
            </w:pPr>
            <w:r w:rsidRPr="00164FF5">
              <w:rPr>
                <w:szCs w:val="22"/>
              </w:rPr>
              <w:t>0,125</w:t>
            </w:r>
          </w:p>
        </w:tc>
        <w:tc>
          <w:tcPr>
            <w:tcW w:w="992" w:type="dxa"/>
          </w:tcPr>
          <w:p w14:paraId="33ED49C2" w14:textId="77777777" w:rsidR="004149EA" w:rsidRPr="00164FF5" w:rsidRDefault="004149EA" w:rsidP="00FD34E8">
            <w:pPr>
              <w:rPr>
                <w:szCs w:val="22"/>
              </w:rPr>
            </w:pPr>
            <w:r w:rsidRPr="00164FF5">
              <w:rPr>
                <w:szCs w:val="22"/>
              </w:rPr>
              <w:t>8</w:t>
            </w:r>
          </w:p>
        </w:tc>
        <w:tc>
          <w:tcPr>
            <w:tcW w:w="850" w:type="dxa"/>
          </w:tcPr>
          <w:p w14:paraId="31336C72" w14:textId="77777777" w:rsidR="004149EA" w:rsidRPr="00164FF5" w:rsidRDefault="004149EA" w:rsidP="00FD34E8">
            <w:pPr>
              <w:rPr>
                <w:szCs w:val="22"/>
              </w:rPr>
            </w:pPr>
            <w:r w:rsidRPr="00164FF5">
              <w:rPr>
                <w:szCs w:val="22"/>
              </w:rPr>
              <w:t>22</w:t>
            </w:r>
          </w:p>
        </w:tc>
        <w:tc>
          <w:tcPr>
            <w:tcW w:w="851" w:type="dxa"/>
          </w:tcPr>
          <w:p w14:paraId="1CD42A82" w14:textId="77777777" w:rsidR="004149EA" w:rsidRPr="00164FF5" w:rsidRDefault="004149EA" w:rsidP="00FD34E8">
            <w:pPr>
              <w:rPr>
                <w:szCs w:val="22"/>
              </w:rPr>
            </w:pPr>
            <w:r w:rsidRPr="00164FF5">
              <w:rPr>
                <w:szCs w:val="22"/>
              </w:rPr>
              <w:t>8</w:t>
            </w:r>
          </w:p>
        </w:tc>
        <w:tc>
          <w:tcPr>
            <w:tcW w:w="850" w:type="dxa"/>
          </w:tcPr>
          <w:p w14:paraId="126F6F95" w14:textId="77777777" w:rsidR="004149EA" w:rsidRPr="00164FF5" w:rsidRDefault="004149EA" w:rsidP="00FD34E8">
            <w:pPr>
              <w:rPr>
                <w:szCs w:val="22"/>
              </w:rPr>
            </w:pPr>
            <w:r w:rsidRPr="00164FF5">
              <w:rPr>
                <w:szCs w:val="22"/>
              </w:rPr>
              <w:t>22</w:t>
            </w:r>
          </w:p>
        </w:tc>
        <w:tc>
          <w:tcPr>
            <w:tcW w:w="851" w:type="dxa"/>
          </w:tcPr>
          <w:p w14:paraId="58185D00" w14:textId="77777777" w:rsidR="004149EA" w:rsidRPr="00164FF5" w:rsidRDefault="004149EA" w:rsidP="00FD34E8">
            <w:pPr>
              <w:rPr>
                <w:szCs w:val="22"/>
              </w:rPr>
            </w:pPr>
            <w:r w:rsidRPr="00164FF5">
              <w:rPr>
                <w:szCs w:val="22"/>
              </w:rPr>
              <w:t>8</w:t>
            </w:r>
          </w:p>
        </w:tc>
        <w:tc>
          <w:tcPr>
            <w:tcW w:w="882" w:type="dxa"/>
          </w:tcPr>
          <w:p w14:paraId="39B4B9D8" w14:textId="77777777" w:rsidR="004149EA" w:rsidRPr="00164FF5" w:rsidRDefault="004149EA" w:rsidP="00FD34E8">
            <w:pPr>
              <w:rPr>
                <w:szCs w:val="22"/>
              </w:rPr>
            </w:pPr>
            <w:r w:rsidRPr="00164FF5">
              <w:rPr>
                <w:szCs w:val="22"/>
              </w:rPr>
              <w:t>20</w:t>
            </w:r>
          </w:p>
        </w:tc>
      </w:tr>
      <w:tr w:rsidR="004149EA" w:rsidRPr="00164FF5" w14:paraId="647AF883" w14:textId="77777777" w:rsidTr="00FD34E8">
        <w:trPr>
          <w:jc w:val="center"/>
        </w:trPr>
        <w:tc>
          <w:tcPr>
            <w:tcW w:w="2235" w:type="dxa"/>
          </w:tcPr>
          <w:p w14:paraId="70BB1F1D" w14:textId="77777777" w:rsidR="004149EA" w:rsidRPr="00164FF5" w:rsidRDefault="004149EA" w:rsidP="00FD34E8">
            <w:pPr>
              <w:rPr>
                <w:szCs w:val="22"/>
              </w:rPr>
            </w:pPr>
            <w:r w:rsidRPr="00164FF5">
              <w:rPr>
                <w:szCs w:val="22"/>
              </w:rPr>
              <w:t>0,063</w:t>
            </w:r>
          </w:p>
        </w:tc>
        <w:tc>
          <w:tcPr>
            <w:tcW w:w="992" w:type="dxa"/>
          </w:tcPr>
          <w:p w14:paraId="55A5900C" w14:textId="77777777" w:rsidR="004149EA" w:rsidRPr="00164FF5" w:rsidRDefault="004149EA" w:rsidP="00FD34E8">
            <w:pPr>
              <w:rPr>
                <w:szCs w:val="22"/>
              </w:rPr>
            </w:pPr>
            <w:r w:rsidRPr="00164FF5">
              <w:rPr>
                <w:szCs w:val="22"/>
              </w:rPr>
              <w:t>6</w:t>
            </w:r>
          </w:p>
        </w:tc>
        <w:tc>
          <w:tcPr>
            <w:tcW w:w="850" w:type="dxa"/>
          </w:tcPr>
          <w:p w14:paraId="4B940795" w14:textId="77777777" w:rsidR="004149EA" w:rsidRPr="00164FF5" w:rsidRDefault="004149EA" w:rsidP="00FD34E8">
            <w:pPr>
              <w:rPr>
                <w:szCs w:val="22"/>
              </w:rPr>
            </w:pPr>
            <w:r w:rsidRPr="00164FF5">
              <w:rPr>
                <w:szCs w:val="22"/>
              </w:rPr>
              <w:t>14</w:t>
            </w:r>
          </w:p>
        </w:tc>
        <w:tc>
          <w:tcPr>
            <w:tcW w:w="851" w:type="dxa"/>
          </w:tcPr>
          <w:p w14:paraId="08F3B633" w14:textId="77777777" w:rsidR="004149EA" w:rsidRPr="00164FF5" w:rsidRDefault="004149EA" w:rsidP="00FD34E8">
            <w:pPr>
              <w:rPr>
                <w:szCs w:val="22"/>
              </w:rPr>
            </w:pPr>
            <w:r w:rsidRPr="00164FF5">
              <w:rPr>
                <w:szCs w:val="22"/>
              </w:rPr>
              <w:t>6</w:t>
            </w:r>
          </w:p>
        </w:tc>
        <w:tc>
          <w:tcPr>
            <w:tcW w:w="850" w:type="dxa"/>
          </w:tcPr>
          <w:p w14:paraId="08A1788E" w14:textId="77777777" w:rsidR="004149EA" w:rsidRPr="00164FF5" w:rsidRDefault="004149EA" w:rsidP="00FD34E8">
            <w:pPr>
              <w:rPr>
                <w:szCs w:val="22"/>
              </w:rPr>
            </w:pPr>
            <w:r w:rsidRPr="00164FF5">
              <w:rPr>
                <w:szCs w:val="22"/>
              </w:rPr>
              <w:t>14</w:t>
            </w:r>
          </w:p>
        </w:tc>
        <w:tc>
          <w:tcPr>
            <w:tcW w:w="851" w:type="dxa"/>
          </w:tcPr>
          <w:p w14:paraId="359A91A4" w14:textId="77777777" w:rsidR="004149EA" w:rsidRPr="00164FF5" w:rsidRDefault="004149EA" w:rsidP="00FD34E8">
            <w:pPr>
              <w:rPr>
                <w:szCs w:val="22"/>
              </w:rPr>
            </w:pPr>
            <w:r w:rsidRPr="00164FF5">
              <w:rPr>
                <w:szCs w:val="22"/>
              </w:rPr>
              <w:t>5</w:t>
            </w:r>
          </w:p>
        </w:tc>
        <w:tc>
          <w:tcPr>
            <w:tcW w:w="882" w:type="dxa"/>
          </w:tcPr>
          <w:p w14:paraId="05D200F2" w14:textId="77777777" w:rsidR="004149EA" w:rsidRPr="00164FF5" w:rsidRDefault="004149EA" w:rsidP="00FD34E8">
            <w:pPr>
              <w:rPr>
                <w:szCs w:val="22"/>
              </w:rPr>
            </w:pPr>
            <w:r w:rsidRPr="00164FF5">
              <w:rPr>
                <w:szCs w:val="22"/>
              </w:rPr>
              <w:t>12,0</w:t>
            </w:r>
          </w:p>
        </w:tc>
      </w:tr>
      <w:tr w:rsidR="004149EA" w:rsidRPr="00164FF5" w14:paraId="78D663AD" w14:textId="77777777" w:rsidTr="00FD34E8">
        <w:trPr>
          <w:jc w:val="center"/>
        </w:trPr>
        <w:tc>
          <w:tcPr>
            <w:tcW w:w="2235" w:type="dxa"/>
          </w:tcPr>
          <w:p w14:paraId="5C9CA70F" w14:textId="77777777" w:rsidR="004149EA" w:rsidRPr="00164FF5" w:rsidRDefault="004149EA" w:rsidP="00FD34E8">
            <w:pPr>
              <w:rPr>
                <w:szCs w:val="22"/>
                <w:vertAlign w:val="superscript"/>
              </w:rPr>
            </w:pPr>
            <w:r w:rsidRPr="00164FF5">
              <w:rPr>
                <w:szCs w:val="22"/>
              </w:rPr>
              <w:t>Zawartość lepiszcza, minimum</w:t>
            </w:r>
            <w:r w:rsidRPr="00164FF5">
              <w:rPr>
                <w:szCs w:val="22"/>
                <w:vertAlign w:val="superscript"/>
              </w:rPr>
              <w:t>*)</w:t>
            </w:r>
          </w:p>
        </w:tc>
        <w:tc>
          <w:tcPr>
            <w:tcW w:w="1842" w:type="dxa"/>
            <w:gridSpan w:val="2"/>
          </w:tcPr>
          <w:p w14:paraId="00C1D2C1" w14:textId="77777777" w:rsidR="004149EA" w:rsidRPr="00164FF5" w:rsidRDefault="004149EA" w:rsidP="00FD34E8">
            <w:pPr>
              <w:spacing w:before="120"/>
              <w:rPr>
                <w:szCs w:val="22"/>
              </w:rPr>
            </w:pPr>
            <w:r w:rsidRPr="00164FF5">
              <w:rPr>
                <w:szCs w:val="22"/>
              </w:rPr>
              <w:t>B</w:t>
            </w:r>
            <w:r w:rsidRPr="00164FF5">
              <w:rPr>
                <w:szCs w:val="22"/>
                <w:vertAlign w:val="subscript"/>
              </w:rPr>
              <w:t>min6,2</w:t>
            </w:r>
          </w:p>
        </w:tc>
        <w:tc>
          <w:tcPr>
            <w:tcW w:w="1701" w:type="dxa"/>
            <w:gridSpan w:val="2"/>
          </w:tcPr>
          <w:p w14:paraId="26BEE399" w14:textId="77777777" w:rsidR="004149EA" w:rsidRPr="00164FF5" w:rsidRDefault="004149EA" w:rsidP="00FD34E8">
            <w:pPr>
              <w:spacing w:before="120"/>
              <w:rPr>
                <w:szCs w:val="22"/>
              </w:rPr>
            </w:pPr>
            <w:r w:rsidRPr="00164FF5">
              <w:rPr>
                <w:szCs w:val="22"/>
              </w:rPr>
              <w:t>B</w:t>
            </w:r>
            <w:r w:rsidRPr="00164FF5">
              <w:rPr>
                <w:szCs w:val="22"/>
                <w:vertAlign w:val="subscript"/>
              </w:rPr>
              <w:t>min6,0</w:t>
            </w:r>
          </w:p>
        </w:tc>
        <w:tc>
          <w:tcPr>
            <w:tcW w:w="1733" w:type="dxa"/>
            <w:gridSpan w:val="2"/>
          </w:tcPr>
          <w:p w14:paraId="042E21E1" w14:textId="77777777" w:rsidR="004149EA" w:rsidRPr="00164FF5" w:rsidRDefault="004149EA" w:rsidP="00FD34E8">
            <w:pPr>
              <w:spacing w:before="120"/>
              <w:rPr>
                <w:szCs w:val="22"/>
              </w:rPr>
            </w:pPr>
            <w:r w:rsidRPr="00164FF5">
              <w:rPr>
                <w:szCs w:val="22"/>
              </w:rPr>
              <w:t>B</w:t>
            </w:r>
            <w:r w:rsidRPr="00164FF5">
              <w:rPr>
                <w:szCs w:val="22"/>
                <w:vertAlign w:val="subscript"/>
              </w:rPr>
              <w:t xml:space="preserve">min5,8 </w:t>
            </w:r>
          </w:p>
        </w:tc>
      </w:tr>
    </w:tbl>
    <w:p w14:paraId="53BAEF7A" w14:textId="77777777" w:rsidR="004149EA" w:rsidRPr="002D158E" w:rsidRDefault="004149EA" w:rsidP="004149EA">
      <w:pPr>
        <w:spacing w:before="240" w:after="120"/>
        <w:ind w:left="992" w:hanging="992"/>
        <w:rPr>
          <w:szCs w:val="22"/>
        </w:rPr>
      </w:pPr>
      <w:r w:rsidRPr="002D158E">
        <w:rPr>
          <w:szCs w:val="22"/>
        </w:rPr>
        <w:t>Tablica 5’ Uziarnienie mieszanki mineralnej oraz zawartość lepiszcza do betonu asfaltowego do warstwy ścieralnej dla ruchu KR3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1"/>
        <w:gridCol w:w="960"/>
        <w:gridCol w:w="1080"/>
        <w:gridCol w:w="1103"/>
      </w:tblGrid>
      <w:tr w:rsidR="004149EA" w:rsidRPr="00164FF5" w14:paraId="7BCDD3B8" w14:textId="77777777" w:rsidTr="00FD34E8">
        <w:trPr>
          <w:jc w:val="center"/>
        </w:trPr>
        <w:tc>
          <w:tcPr>
            <w:tcW w:w="4077" w:type="dxa"/>
            <w:vMerge w:val="restart"/>
            <w:vAlign w:val="center"/>
          </w:tcPr>
          <w:p w14:paraId="4581F4B6" w14:textId="77777777" w:rsidR="004149EA" w:rsidRPr="00164FF5" w:rsidRDefault="004149EA" w:rsidP="00FD34E8">
            <w:pPr>
              <w:rPr>
                <w:strike/>
                <w:szCs w:val="22"/>
              </w:rPr>
            </w:pPr>
            <w:r w:rsidRPr="00164FF5">
              <w:rPr>
                <w:strike/>
                <w:szCs w:val="22"/>
              </w:rPr>
              <w:t>Właściwość</w:t>
            </w:r>
          </w:p>
        </w:tc>
        <w:tc>
          <w:tcPr>
            <w:tcW w:w="3734" w:type="dxa"/>
            <w:gridSpan w:val="4"/>
            <w:vAlign w:val="center"/>
          </w:tcPr>
          <w:p w14:paraId="2595B858" w14:textId="77777777" w:rsidR="004149EA" w:rsidRPr="00164FF5" w:rsidRDefault="004149EA" w:rsidP="00FD34E8">
            <w:pPr>
              <w:rPr>
                <w:strike/>
                <w:szCs w:val="22"/>
              </w:rPr>
            </w:pPr>
            <w:r w:rsidRPr="00164FF5">
              <w:rPr>
                <w:strike/>
                <w:szCs w:val="22"/>
              </w:rPr>
              <w:t>Przesiew,   [% (m/m)]</w:t>
            </w:r>
          </w:p>
        </w:tc>
      </w:tr>
      <w:tr w:rsidR="004149EA" w:rsidRPr="00164FF5" w14:paraId="11129C1B" w14:textId="77777777" w:rsidTr="00FD34E8">
        <w:trPr>
          <w:jc w:val="center"/>
        </w:trPr>
        <w:tc>
          <w:tcPr>
            <w:tcW w:w="4077" w:type="dxa"/>
            <w:vMerge/>
            <w:vAlign w:val="center"/>
          </w:tcPr>
          <w:p w14:paraId="22402C30" w14:textId="77777777" w:rsidR="004149EA" w:rsidRPr="00164FF5" w:rsidRDefault="004149EA" w:rsidP="00FD34E8">
            <w:pPr>
              <w:rPr>
                <w:strike/>
                <w:szCs w:val="22"/>
              </w:rPr>
            </w:pPr>
          </w:p>
        </w:tc>
        <w:tc>
          <w:tcPr>
            <w:tcW w:w="1551" w:type="dxa"/>
            <w:gridSpan w:val="2"/>
            <w:vAlign w:val="center"/>
          </w:tcPr>
          <w:p w14:paraId="12EBE81C" w14:textId="77777777" w:rsidR="004149EA" w:rsidRPr="00164FF5" w:rsidRDefault="004149EA" w:rsidP="00FD34E8">
            <w:pPr>
              <w:rPr>
                <w:strike/>
                <w:szCs w:val="22"/>
              </w:rPr>
            </w:pPr>
            <w:r w:rsidRPr="00164FF5">
              <w:rPr>
                <w:strike/>
                <w:szCs w:val="22"/>
              </w:rPr>
              <w:t>AC8S</w:t>
            </w:r>
          </w:p>
        </w:tc>
        <w:tc>
          <w:tcPr>
            <w:tcW w:w="2183" w:type="dxa"/>
            <w:gridSpan w:val="2"/>
            <w:vAlign w:val="center"/>
          </w:tcPr>
          <w:p w14:paraId="7F343643" w14:textId="77777777" w:rsidR="004149EA" w:rsidRPr="00164FF5" w:rsidRDefault="004149EA" w:rsidP="00FD34E8">
            <w:pPr>
              <w:rPr>
                <w:strike/>
                <w:szCs w:val="22"/>
              </w:rPr>
            </w:pPr>
            <w:r w:rsidRPr="00164FF5">
              <w:rPr>
                <w:strike/>
                <w:szCs w:val="22"/>
              </w:rPr>
              <w:t>AC11S</w:t>
            </w:r>
          </w:p>
        </w:tc>
      </w:tr>
      <w:tr w:rsidR="004149EA" w:rsidRPr="00164FF5" w14:paraId="3B0860D9" w14:textId="77777777" w:rsidTr="00FD34E8">
        <w:trPr>
          <w:jc w:val="center"/>
        </w:trPr>
        <w:tc>
          <w:tcPr>
            <w:tcW w:w="4077" w:type="dxa"/>
          </w:tcPr>
          <w:p w14:paraId="11FB83B7" w14:textId="77777777" w:rsidR="004149EA" w:rsidRPr="00164FF5" w:rsidRDefault="004149EA" w:rsidP="00FD34E8">
            <w:pPr>
              <w:rPr>
                <w:strike/>
                <w:szCs w:val="22"/>
              </w:rPr>
            </w:pPr>
            <w:r w:rsidRPr="00164FF5">
              <w:rPr>
                <w:strike/>
                <w:szCs w:val="22"/>
              </w:rPr>
              <w:t>Wymiar sita #, [mm]</w:t>
            </w:r>
          </w:p>
        </w:tc>
        <w:tc>
          <w:tcPr>
            <w:tcW w:w="591" w:type="dxa"/>
          </w:tcPr>
          <w:p w14:paraId="78F8B707" w14:textId="77777777" w:rsidR="004149EA" w:rsidRPr="00164FF5" w:rsidRDefault="004149EA" w:rsidP="00FD34E8">
            <w:pPr>
              <w:rPr>
                <w:strike/>
                <w:szCs w:val="22"/>
              </w:rPr>
            </w:pPr>
            <w:r w:rsidRPr="00164FF5">
              <w:rPr>
                <w:strike/>
                <w:szCs w:val="22"/>
              </w:rPr>
              <w:t>od</w:t>
            </w:r>
          </w:p>
        </w:tc>
        <w:tc>
          <w:tcPr>
            <w:tcW w:w="960" w:type="dxa"/>
          </w:tcPr>
          <w:p w14:paraId="7892868B" w14:textId="77777777" w:rsidR="004149EA" w:rsidRPr="00164FF5" w:rsidRDefault="004149EA" w:rsidP="00FD34E8">
            <w:pPr>
              <w:rPr>
                <w:strike/>
                <w:szCs w:val="22"/>
              </w:rPr>
            </w:pPr>
            <w:r w:rsidRPr="00164FF5">
              <w:rPr>
                <w:strike/>
                <w:szCs w:val="22"/>
              </w:rPr>
              <w:t>do</w:t>
            </w:r>
          </w:p>
        </w:tc>
        <w:tc>
          <w:tcPr>
            <w:tcW w:w="1080" w:type="dxa"/>
          </w:tcPr>
          <w:p w14:paraId="28407E34" w14:textId="77777777" w:rsidR="004149EA" w:rsidRPr="00164FF5" w:rsidRDefault="004149EA" w:rsidP="00FD34E8">
            <w:pPr>
              <w:rPr>
                <w:strike/>
                <w:szCs w:val="22"/>
              </w:rPr>
            </w:pPr>
            <w:r w:rsidRPr="00164FF5">
              <w:rPr>
                <w:strike/>
                <w:szCs w:val="22"/>
              </w:rPr>
              <w:t>od</w:t>
            </w:r>
          </w:p>
        </w:tc>
        <w:tc>
          <w:tcPr>
            <w:tcW w:w="1103" w:type="dxa"/>
          </w:tcPr>
          <w:p w14:paraId="4D366688" w14:textId="77777777" w:rsidR="004149EA" w:rsidRPr="00164FF5" w:rsidRDefault="004149EA" w:rsidP="00FD34E8">
            <w:pPr>
              <w:rPr>
                <w:strike/>
                <w:szCs w:val="22"/>
              </w:rPr>
            </w:pPr>
            <w:r w:rsidRPr="00164FF5">
              <w:rPr>
                <w:strike/>
                <w:szCs w:val="22"/>
              </w:rPr>
              <w:t>do</w:t>
            </w:r>
          </w:p>
        </w:tc>
      </w:tr>
      <w:tr w:rsidR="004149EA" w:rsidRPr="00164FF5" w14:paraId="5F68D020" w14:textId="77777777" w:rsidTr="00FD34E8">
        <w:trPr>
          <w:jc w:val="center"/>
        </w:trPr>
        <w:tc>
          <w:tcPr>
            <w:tcW w:w="4077" w:type="dxa"/>
          </w:tcPr>
          <w:p w14:paraId="4B783ED2" w14:textId="77777777" w:rsidR="004149EA" w:rsidRPr="00164FF5" w:rsidRDefault="004149EA" w:rsidP="00FD34E8">
            <w:pPr>
              <w:rPr>
                <w:strike/>
                <w:szCs w:val="22"/>
              </w:rPr>
            </w:pPr>
            <w:r w:rsidRPr="00164FF5">
              <w:rPr>
                <w:strike/>
                <w:szCs w:val="22"/>
              </w:rPr>
              <w:t>16</w:t>
            </w:r>
          </w:p>
        </w:tc>
        <w:tc>
          <w:tcPr>
            <w:tcW w:w="591" w:type="dxa"/>
          </w:tcPr>
          <w:p w14:paraId="5F0EDDE5" w14:textId="77777777" w:rsidR="004149EA" w:rsidRPr="00164FF5" w:rsidRDefault="004149EA" w:rsidP="00FD34E8">
            <w:pPr>
              <w:rPr>
                <w:strike/>
                <w:szCs w:val="22"/>
              </w:rPr>
            </w:pPr>
            <w:r w:rsidRPr="00164FF5">
              <w:rPr>
                <w:strike/>
                <w:szCs w:val="22"/>
              </w:rPr>
              <w:t>-</w:t>
            </w:r>
          </w:p>
        </w:tc>
        <w:tc>
          <w:tcPr>
            <w:tcW w:w="960" w:type="dxa"/>
          </w:tcPr>
          <w:p w14:paraId="586391B3" w14:textId="77777777" w:rsidR="004149EA" w:rsidRPr="00164FF5" w:rsidRDefault="004149EA" w:rsidP="00FD34E8">
            <w:pPr>
              <w:rPr>
                <w:strike/>
                <w:szCs w:val="22"/>
              </w:rPr>
            </w:pPr>
            <w:r w:rsidRPr="00164FF5">
              <w:rPr>
                <w:strike/>
                <w:szCs w:val="22"/>
              </w:rPr>
              <w:t>-</w:t>
            </w:r>
          </w:p>
        </w:tc>
        <w:tc>
          <w:tcPr>
            <w:tcW w:w="1080" w:type="dxa"/>
          </w:tcPr>
          <w:p w14:paraId="7ED9755D" w14:textId="77777777" w:rsidR="004149EA" w:rsidRPr="00164FF5" w:rsidRDefault="004149EA" w:rsidP="00FD34E8">
            <w:pPr>
              <w:rPr>
                <w:strike/>
                <w:szCs w:val="22"/>
              </w:rPr>
            </w:pPr>
            <w:r w:rsidRPr="00164FF5">
              <w:rPr>
                <w:strike/>
                <w:szCs w:val="22"/>
              </w:rPr>
              <w:t>100</w:t>
            </w:r>
          </w:p>
        </w:tc>
        <w:tc>
          <w:tcPr>
            <w:tcW w:w="1103" w:type="dxa"/>
          </w:tcPr>
          <w:p w14:paraId="77785BDB" w14:textId="77777777" w:rsidR="004149EA" w:rsidRPr="00164FF5" w:rsidRDefault="004149EA" w:rsidP="00FD34E8">
            <w:pPr>
              <w:rPr>
                <w:strike/>
                <w:szCs w:val="22"/>
              </w:rPr>
            </w:pPr>
            <w:r w:rsidRPr="00164FF5">
              <w:rPr>
                <w:strike/>
                <w:szCs w:val="22"/>
              </w:rPr>
              <w:t>-</w:t>
            </w:r>
          </w:p>
        </w:tc>
      </w:tr>
      <w:tr w:rsidR="004149EA" w:rsidRPr="00164FF5" w14:paraId="69660BE7" w14:textId="77777777" w:rsidTr="00FD34E8">
        <w:trPr>
          <w:jc w:val="center"/>
        </w:trPr>
        <w:tc>
          <w:tcPr>
            <w:tcW w:w="4077" w:type="dxa"/>
          </w:tcPr>
          <w:p w14:paraId="5305474C" w14:textId="77777777" w:rsidR="004149EA" w:rsidRPr="00164FF5" w:rsidRDefault="004149EA" w:rsidP="00FD34E8">
            <w:pPr>
              <w:rPr>
                <w:strike/>
                <w:szCs w:val="22"/>
              </w:rPr>
            </w:pPr>
            <w:r w:rsidRPr="00164FF5">
              <w:rPr>
                <w:strike/>
                <w:szCs w:val="22"/>
              </w:rPr>
              <w:t>11,2</w:t>
            </w:r>
          </w:p>
        </w:tc>
        <w:tc>
          <w:tcPr>
            <w:tcW w:w="591" w:type="dxa"/>
          </w:tcPr>
          <w:p w14:paraId="0C8D0920" w14:textId="77777777" w:rsidR="004149EA" w:rsidRPr="00164FF5" w:rsidRDefault="004149EA" w:rsidP="00FD34E8">
            <w:pPr>
              <w:rPr>
                <w:strike/>
                <w:szCs w:val="22"/>
              </w:rPr>
            </w:pPr>
            <w:r w:rsidRPr="00164FF5">
              <w:rPr>
                <w:strike/>
                <w:szCs w:val="22"/>
              </w:rPr>
              <w:t>100</w:t>
            </w:r>
          </w:p>
        </w:tc>
        <w:tc>
          <w:tcPr>
            <w:tcW w:w="960" w:type="dxa"/>
          </w:tcPr>
          <w:p w14:paraId="19A3D44A" w14:textId="77777777" w:rsidR="004149EA" w:rsidRPr="00164FF5" w:rsidRDefault="004149EA" w:rsidP="00FD34E8">
            <w:pPr>
              <w:rPr>
                <w:strike/>
                <w:szCs w:val="22"/>
              </w:rPr>
            </w:pPr>
            <w:r w:rsidRPr="00164FF5">
              <w:rPr>
                <w:strike/>
                <w:szCs w:val="22"/>
              </w:rPr>
              <w:t>-</w:t>
            </w:r>
          </w:p>
        </w:tc>
        <w:tc>
          <w:tcPr>
            <w:tcW w:w="1080" w:type="dxa"/>
          </w:tcPr>
          <w:p w14:paraId="3D13CF2F" w14:textId="77777777" w:rsidR="004149EA" w:rsidRPr="00164FF5" w:rsidRDefault="004149EA" w:rsidP="00FD34E8">
            <w:pPr>
              <w:rPr>
                <w:strike/>
                <w:szCs w:val="22"/>
              </w:rPr>
            </w:pPr>
            <w:r w:rsidRPr="00164FF5">
              <w:rPr>
                <w:strike/>
                <w:szCs w:val="22"/>
              </w:rPr>
              <w:t>90</w:t>
            </w:r>
          </w:p>
        </w:tc>
        <w:tc>
          <w:tcPr>
            <w:tcW w:w="1103" w:type="dxa"/>
          </w:tcPr>
          <w:p w14:paraId="3C000FAC" w14:textId="77777777" w:rsidR="004149EA" w:rsidRPr="00164FF5" w:rsidRDefault="004149EA" w:rsidP="00FD34E8">
            <w:pPr>
              <w:rPr>
                <w:strike/>
                <w:szCs w:val="22"/>
              </w:rPr>
            </w:pPr>
            <w:r w:rsidRPr="00164FF5">
              <w:rPr>
                <w:strike/>
                <w:szCs w:val="22"/>
              </w:rPr>
              <w:t>100</w:t>
            </w:r>
          </w:p>
        </w:tc>
      </w:tr>
      <w:tr w:rsidR="004149EA" w:rsidRPr="00164FF5" w14:paraId="7B970C0E" w14:textId="77777777" w:rsidTr="00FD34E8">
        <w:trPr>
          <w:jc w:val="center"/>
        </w:trPr>
        <w:tc>
          <w:tcPr>
            <w:tcW w:w="4077" w:type="dxa"/>
          </w:tcPr>
          <w:p w14:paraId="0AE395A2" w14:textId="77777777" w:rsidR="004149EA" w:rsidRPr="00164FF5" w:rsidRDefault="004149EA" w:rsidP="00FD34E8">
            <w:pPr>
              <w:rPr>
                <w:strike/>
                <w:szCs w:val="22"/>
              </w:rPr>
            </w:pPr>
            <w:r w:rsidRPr="00164FF5">
              <w:rPr>
                <w:strike/>
                <w:szCs w:val="22"/>
              </w:rPr>
              <w:t>8</w:t>
            </w:r>
          </w:p>
        </w:tc>
        <w:tc>
          <w:tcPr>
            <w:tcW w:w="591" w:type="dxa"/>
          </w:tcPr>
          <w:p w14:paraId="57F00CDD" w14:textId="77777777" w:rsidR="004149EA" w:rsidRPr="00164FF5" w:rsidRDefault="004149EA" w:rsidP="00FD34E8">
            <w:pPr>
              <w:rPr>
                <w:strike/>
                <w:szCs w:val="22"/>
              </w:rPr>
            </w:pPr>
            <w:r w:rsidRPr="00164FF5">
              <w:rPr>
                <w:strike/>
                <w:szCs w:val="22"/>
              </w:rPr>
              <w:t>90</w:t>
            </w:r>
          </w:p>
        </w:tc>
        <w:tc>
          <w:tcPr>
            <w:tcW w:w="960" w:type="dxa"/>
          </w:tcPr>
          <w:p w14:paraId="2F2A7026" w14:textId="77777777" w:rsidR="004149EA" w:rsidRPr="00164FF5" w:rsidRDefault="004149EA" w:rsidP="00FD34E8">
            <w:pPr>
              <w:rPr>
                <w:strike/>
                <w:szCs w:val="22"/>
              </w:rPr>
            </w:pPr>
            <w:r w:rsidRPr="00164FF5">
              <w:rPr>
                <w:strike/>
                <w:szCs w:val="22"/>
              </w:rPr>
              <w:t>100</w:t>
            </w:r>
          </w:p>
        </w:tc>
        <w:tc>
          <w:tcPr>
            <w:tcW w:w="1080" w:type="dxa"/>
          </w:tcPr>
          <w:p w14:paraId="0A1D30EF" w14:textId="77777777" w:rsidR="004149EA" w:rsidRPr="00164FF5" w:rsidRDefault="004149EA" w:rsidP="00FD34E8">
            <w:pPr>
              <w:rPr>
                <w:strike/>
                <w:szCs w:val="22"/>
              </w:rPr>
            </w:pPr>
            <w:r w:rsidRPr="00164FF5">
              <w:rPr>
                <w:strike/>
                <w:szCs w:val="22"/>
              </w:rPr>
              <w:t>60</w:t>
            </w:r>
          </w:p>
        </w:tc>
        <w:tc>
          <w:tcPr>
            <w:tcW w:w="1103" w:type="dxa"/>
          </w:tcPr>
          <w:p w14:paraId="1CEAED1C" w14:textId="77777777" w:rsidR="004149EA" w:rsidRPr="00164FF5" w:rsidRDefault="004149EA" w:rsidP="00FD34E8">
            <w:pPr>
              <w:rPr>
                <w:strike/>
                <w:szCs w:val="22"/>
              </w:rPr>
            </w:pPr>
            <w:r w:rsidRPr="00164FF5">
              <w:rPr>
                <w:strike/>
                <w:szCs w:val="22"/>
              </w:rPr>
              <w:t>90</w:t>
            </w:r>
          </w:p>
        </w:tc>
      </w:tr>
      <w:tr w:rsidR="004149EA" w:rsidRPr="00164FF5" w14:paraId="1A2649AE" w14:textId="77777777" w:rsidTr="00FD34E8">
        <w:trPr>
          <w:jc w:val="center"/>
        </w:trPr>
        <w:tc>
          <w:tcPr>
            <w:tcW w:w="4077" w:type="dxa"/>
          </w:tcPr>
          <w:p w14:paraId="6CB680D3" w14:textId="77777777" w:rsidR="004149EA" w:rsidRPr="00164FF5" w:rsidRDefault="004149EA" w:rsidP="00FD34E8">
            <w:pPr>
              <w:rPr>
                <w:strike/>
                <w:szCs w:val="22"/>
              </w:rPr>
            </w:pPr>
            <w:r w:rsidRPr="00164FF5">
              <w:rPr>
                <w:strike/>
                <w:szCs w:val="22"/>
              </w:rPr>
              <w:t>5,6</w:t>
            </w:r>
          </w:p>
        </w:tc>
        <w:tc>
          <w:tcPr>
            <w:tcW w:w="591" w:type="dxa"/>
          </w:tcPr>
          <w:p w14:paraId="307915B7" w14:textId="77777777" w:rsidR="004149EA" w:rsidRPr="00164FF5" w:rsidRDefault="004149EA" w:rsidP="00FD34E8">
            <w:pPr>
              <w:rPr>
                <w:strike/>
                <w:szCs w:val="22"/>
              </w:rPr>
            </w:pPr>
            <w:r w:rsidRPr="00164FF5">
              <w:rPr>
                <w:strike/>
                <w:szCs w:val="22"/>
              </w:rPr>
              <w:t>60</w:t>
            </w:r>
          </w:p>
        </w:tc>
        <w:tc>
          <w:tcPr>
            <w:tcW w:w="960" w:type="dxa"/>
          </w:tcPr>
          <w:p w14:paraId="3042D916" w14:textId="77777777" w:rsidR="004149EA" w:rsidRPr="00164FF5" w:rsidRDefault="004149EA" w:rsidP="00FD34E8">
            <w:pPr>
              <w:rPr>
                <w:strike/>
                <w:szCs w:val="22"/>
              </w:rPr>
            </w:pPr>
            <w:r w:rsidRPr="00164FF5">
              <w:rPr>
                <w:strike/>
                <w:szCs w:val="22"/>
              </w:rPr>
              <w:t>80</w:t>
            </w:r>
          </w:p>
        </w:tc>
        <w:tc>
          <w:tcPr>
            <w:tcW w:w="1080" w:type="dxa"/>
          </w:tcPr>
          <w:p w14:paraId="0F8EDF09" w14:textId="77777777" w:rsidR="004149EA" w:rsidRPr="00164FF5" w:rsidRDefault="004149EA" w:rsidP="00FD34E8">
            <w:pPr>
              <w:tabs>
                <w:tab w:val="left" w:pos="285"/>
                <w:tab w:val="center" w:pos="342"/>
              </w:tabs>
              <w:rPr>
                <w:strike/>
                <w:szCs w:val="22"/>
              </w:rPr>
            </w:pPr>
            <w:r w:rsidRPr="00164FF5">
              <w:rPr>
                <w:strike/>
                <w:szCs w:val="22"/>
              </w:rPr>
              <w:tab/>
              <w:t>48</w:t>
            </w:r>
          </w:p>
        </w:tc>
        <w:tc>
          <w:tcPr>
            <w:tcW w:w="1103" w:type="dxa"/>
          </w:tcPr>
          <w:p w14:paraId="770F1F07" w14:textId="77777777" w:rsidR="004149EA" w:rsidRPr="00164FF5" w:rsidRDefault="004149EA" w:rsidP="00FD34E8">
            <w:pPr>
              <w:rPr>
                <w:strike/>
                <w:szCs w:val="22"/>
              </w:rPr>
            </w:pPr>
            <w:r w:rsidRPr="00164FF5">
              <w:rPr>
                <w:strike/>
                <w:szCs w:val="22"/>
              </w:rPr>
              <w:t>75</w:t>
            </w:r>
          </w:p>
        </w:tc>
      </w:tr>
      <w:tr w:rsidR="004149EA" w:rsidRPr="00164FF5" w14:paraId="0A192518" w14:textId="77777777" w:rsidTr="00FD34E8">
        <w:trPr>
          <w:jc w:val="center"/>
        </w:trPr>
        <w:tc>
          <w:tcPr>
            <w:tcW w:w="4077" w:type="dxa"/>
          </w:tcPr>
          <w:p w14:paraId="49E54EAF" w14:textId="77777777" w:rsidR="004149EA" w:rsidRPr="00164FF5" w:rsidRDefault="004149EA" w:rsidP="00FD34E8">
            <w:pPr>
              <w:rPr>
                <w:strike/>
                <w:szCs w:val="22"/>
              </w:rPr>
            </w:pPr>
            <w:r w:rsidRPr="00164FF5">
              <w:rPr>
                <w:strike/>
                <w:szCs w:val="22"/>
              </w:rPr>
              <w:t>4,0</w:t>
            </w:r>
          </w:p>
        </w:tc>
        <w:tc>
          <w:tcPr>
            <w:tcW w:w="591" w:type="dxa"/>
          </w:tcPr>
          <w:p w14:paraId="7D086B6F" w14:textId="77777777" w:rsidR="004149EA" w:rsidRPr="00164FF5" w:rsidRDefault="004149EA" w:rsidP="00FD34E8">
            <w:pPr>
              <w:rPr>
                <w:strike/>
                <w:szCs w:val="22"/>
              </w:rPr>
            </w:pPr>
            <w:r w:rsidRPr="00164FF5">
              <w:rPr>
                <w:strike/>
                <w:szCs w:val="22"/>
              </w:rPr>
              <w:t>48</w:t>
            </w:r>
          </w:p>
        </w:tc>
        <w:tc>
          <w:tcPr>
            <w:tcW w:w="960" w:type="dxa"/>
          </w:tcPr>
          <w:p w14:paraId="470E75B0" w14:textId="77777777" w:rsidR="004149EA" w:rsidRPr="00164FF5" w:rsidRDefault="004149EA" w:rsidP="00FD34E8">
            <w:pPr>
              <w:rPr>
                <w:strike/>
                <w:szCs w:val="22"/>
              </w:rPr>
            </w:pPr>
            <w:r w:rsidRPr="00164FF5">
              <w:rPr>
                <w:strike/>
                <w:szCs w:val="22"/>
              </w:rPr>
              <w:t>60</w:t>
            </w:r>
          </w:p>
        </w:tc>
        <w:tc>
          <w:tcPr>
            <w:tcW w:w="1080" w:type="dxa"/>
          </w:tcPr>
          <w:p w14:paraId="10C5BE3A" w14:textId="77777777" w:rsidR="004149EA" w:rsidRPr="00164FF5" w:rsidRDefault="004149EA" w:rsidP="00FD34E8">
            <w:pPr>
              <w:rPr>
                <w:strike/>
                <w:szCs w:val="22"/>
              </w:rPr>
            </w:pPr>
            <w:r w:rsidRPr="00164FF5">
              <w:rPr>
                <w:strike/>
                <w:szCs w:val="22"/>
              </w:rPr>
              <w:t>42</w:t>
            </w:r>
          </w:p>
        </w:tc>
        <w:tc>
          <w:tcPr>
            <w:tcW w:w="1103" w:type="dxa"/>
          </w:tcPr>
          <w:p w14:paraId="0D1F7005" w14:textId="77777777" w:rsidR="004149EA" w:rsidRPr="00164FF5" w:rsidRDefault="004149EA" w:rsidP="00FD34E8">
            <w:pPr>
              <w:rPr>
                <w:strike/>
                <w:szCs w:val="22"/>
              </w:rPr>
            </w:pPr>
            <w:r w:rsidRPr="00164FF5">
              <w:rPr>
                <w:strike/>
                <w:szCs w:val="22"/>
              </w:rPr>
              <w:t>60</w:t>
            </w:r>
          </w:p>
        </w:tc>
      </w:tr>
      <w:tr w:rsidR="004149EA" w:rsidRPr="00164FF5" w14:paraId="6594D499" w14:textId="77777777" w:rsidTr="00FD34E8">
        <w:trPr>
          <w:jc w:val="center"/>
        </w:trPr>
        <w:tc>
          <w:tcPr>
            <w:tcW w:w="4077" w:type="dxa"/>
          </w:tcPr>
          <w:p w14:paraId="01B0C2D1" w14:textId="77777777" w:rsidR="004149EA" w:rsidRPr="00164FF5" w:rsidRDefault="004149EA" w:rsidP="00FD34E8">
            <w:pPr>
              <w:rPr>
                <w:strike/>
                <w:szCs w:val="22"/>
              </w:rPr>
            </w:pPr>
            <w:r w:rsidRPr="00164FF5">
              <w:rPr>
                <w:strike/>
                <w:szCs w:val="22"/>
              </w:rPr>
              <w:t>2</w:t>
            </w:r>
          </w:p>
        </w:tc>
        <w:tc>
          <w:tcPr>
            <w:tcW w:w="591" w:type="dxa"/>
          </w:tcPr>
          <w:p w14:paraId="752E8F22" w14:textId="77777777" w:rsidR="004149EA" w:rsidRPr="00164FF5" w:rsidRDefault="004149EA" w:rsidP="00FD34E8">
            <w:pPr>
              <w:rPr>
                <w:strike/>
                <w:szCs w:val="22"/>
              </w:rPr>
            </w:pPr>
            <w:r w:rsidRPr="00164FF5">
              <w:rPr>
                <w:strike/>
                <w:szCs w:val="22"/>
              </w:rPr>
              <w:t>40</w:t>
            </w:r>
          </w:p>
        </w:tc>
        <w:tc>
          <w:tcPr>
            <w:tcW w:w="960" w:type="dxa"/>
          </w:tcPr>
          <w:p w14:paraId="163608F0" w14:textId="77777777" w:rsidR="004149EA" w:rsidRPr="00164FF5" w:rsidRDefault="004149EA" w:rsidP="00FD34E8">
            <w:pPr>
              <w:rPr>
                <w:strike/>
                <w:szCs w:val="22"/>
              </w:rPr>
            </w:pPr>
            <w:r w:rsidRPr="00164FF5">
              <w:rPr>
                <w:strike/>
                <w:szCs w:val="22"/>
              </w:rPr>
              <w:t>55</w:t>
            </w:r>
          </w:p>
        </w:tc>
        <w:tc>
          <w:tcPr>
            <w:tcW w:w="1080" w:type="dxa"/>
          </w:tcPr>
          <w:p w14:paraId="320193DD" w14:textId="77777777" w:rsidR="004149EA" w:rsidRPr="00164FF5" w:rsidRDefault="004149EA" w:rsidP="00FD34E8">
            <w:pPr>
              <w:rPr>
                <w:strike/>
                <w:szCs w:val="22"/>
              </w:rPr>
            </w:pPr>
            <w:r w:rsidRPr="00164FF5">
              <w:rPr>
                <w:strike/>
                <w:szCs w:val="22"/>
              </w:rPr>
              <w:t>35</w:t>
            </w:r>
          </w:p>
        </w:tc>
        <w:tc>
          <w:tcPr>
            <w:tcW w:w="1103" w:type="dxa"/>
          </w:tcPr>
          <w:p w14:paraId="0192535D" w14:textId="77777777" w:rsidR="004149EA" w:rsidRPr="00164FF5" w:rsidRDefault="004149EA" w:rsidP="00FD34E8">
            <w:pPr>
              <w:rPr>
                <w:strike/>
                <w:szCs w:val="22"/>
              </w:rPr>
            </w:pPr>
            <w:r w:rsidRPr="00164FF5">
              <w:rPr>
                <w:strike/>
                <w:szCs w:val="22"/>
              </w:rPr>
              <w:t>50</w:t>
            </w:r>
          </w:p>
        </w:tc>
      </w:tr>
      <w:tr w:rsidR="004149EA" w:rsidRPr="00164FF5" w14:paraId="43D0858F" w14:textId="77777777" w:rsidTr="00FD34E8">
        <w:trPr>
          <w:jc w:val="center"/>
        </w:trPr>
        <w:tc>
          <w:tcPr>
            <w:tcW w:w="4077" w:type="dxa"/>
          </w:tcPr>
          <w:p w14:paraId="19ACEC2B" w14:textId="77777777" w:rsidR="004149EA" w:rsidRPr="00164FF5" w:rsidRDefault="004149EA" w:rsidP="00FD34E8">
            <w:pPr>
              <w:rPr>
                <w:strike/>
                <w:szCs w:val="22"/>
              </w:rPr>
            </w:pPr>
            <w:r w:rsidRPr="00164FF5">
              <w:rPr>
                <w:strike/>
                <w:szCs w:val="22"/>
              </w:rPr>
              <w:t>0,125</w:t>
            </w:r>
          </w:p>
        </w:tc>
        <w:tc>
          <w:tcPr>
            <w:tcW w:w="591" w:type="dxa"/>
          </w:tcPr>
          <w:p w14:paraId="19ECF2DC" w14:textId="77777777" w:rsidR="004149EA" w:rsidRPr="00164FF5" w:rsidRDefault="004149EA" w:rsidP="00FD34E8">
            <w:pPr>
              <w:rPr>
                <w:strike/>
                <w:szCs w:val="22"/>
              </w:rPr>
            </w:pPr>
            <w:r w:rsidRPr="00164FF5">
              <w:rPr>
                <w:strike/>
                <w:szCs w:val="22"/>
              </w:rPr>
              <w:t>8</w:t>
            </w:r>
          </w:p>
        </w:tc>
        <w:tc>
          <w:tcPr>
            <w:tcW w:w="960" w:type="dxa"/>
          </w:tcPr>
          <w:p w14:paraId="322D8F1B" w14:textId="77777777" w:rsidR="004149EA" w:rsidRPr="00164FF5" w:rsidRDefault="004149EA" w:rsidP="00FD34E8">
            <w:pPr>
              <w:rPr>
                <w:strike/>
                <w:szCs w:val="22"/>
              </w:rPr>
            </w:pPr>
            <w:r w:rsidRPr="00164FF5">
              <w:rPr>
                <w:strike/>
                <w:szCs w:val="22"/>
              </w:rPr>
              <w:t>22</w:t>
            </w:r>
          </w:p>
        </w:tc>
        <w:tc>
          <w:tcPr>
            <w:tcW w:w="1080" w:type="dxa"/>
          </w:tcPr>
          <w:p w14:paraId="18D7C698" w14:textId="77777777" w:rsidR="004149EA" w:rsidRPr="00164FF5" w:rsidRDefault="004149EA" w:rsidP="00FD34E8">
            <w:pPr>
              <w:rPr>
                <w:strike/>
                <w:szCs w:val="22"/>
              </w:rPr>
            </w:pPr>
            <w:r w:rsidRPr="00164FF5">
              <w:rPr>
                <w:strike/>
                <w:szCs w:val="22"/>
              </w:rPr>
              <w:t>8</w:t>
            </w:r>
          </w:p>
        </w:tc>
        <w:tc>
          <w:tcPr>
            <w:tcW w:w="1103" w:type="dxa"/>
          </w:tcPr>
          <w:p w14:paraId="28EA6925" w14:textId="77777777" w:rsidR="004149EA" w:rsidRPr="00164FF5" w:rsidRDefault="004149EA" w:rsidP="00FD34E8">
            <w:pPr>
              <w:rPr>
                <w:strike/>
                <w:szCs w:val="22"/>
              </w:rPr>
            </w:pPr>
            <w:r w:rsidRPr="00164FF5">
              <w:rPr>
                <w:strike/>
                <w:szCs w:val="22"/>
              </w:rPr>
              <w:t>20</w:t>
            </w:r>
          </w:p>
        </w:tc>
      </w:tr>
      <w:tr w:rsidR="004149EA" w:rsidRPr="00164FF5" w14:paraId="171E2971" w14:textId="77777777" w:rsidTr="00FD34E8">
        <w:trPr>
          <w:jc w:val="center"/>
        </w:trPr>
        <w:tc>
          <w:tcPr>
            <w:tcW w:w="4077" w:type="dxa"/>
          </w:tcPr>
          <w:p w14:paraId="31A0A5FA" w14:textId="77777777" w:rsidR="004149EA" w:rsidRPr="00164FF5" w:rsidRDefault="004149EA" w:rsidP="00FD34E8">
            <w:pPr>
              <w:rPr>
                <w:strike/>
                <w:szCs w:val="22"/>
              </w:rPr>
            </w:pPr>
            <w:r w:rsidRPr="00164FF5">
              <w:rPr>
                <w:strike/>
                <w:szCs w:val="22"/>
              </w:rPr>
              <w:t>0,063</w:t>
            </w:r>
          </w:p>
        </w:tc>
        <w:tc>
          <w:tcPr>
            <w:tcW w:w="591" w:type="dxa"/>
          </w:tcPr>
          <w:p w14:paraId="7B0C384A" w14:textId="77777777" w:rsidR="004149EA" w:rsidRPr="00164FF5" w:rsidRDefault="004149EA" w:rsidP="00FD34E8">
            <w:pPr>
              <w:rPr>
                <w:strike/>
                <w:szCs w:val="22"/>
              </w:rPr>
            </w:pPr>
            <w:r w:rsidRPr="00164FF5">
              <w:rPr>
                <w:strike/>
                <w:szCs w:val="22"/>
              </w:rPr>
              <w:t>5</w:t>
            </w:r>
          </w:p>
        </w:tc>
        <w:tc>
          <w:tcPr>
            <w:tcW w:w="960" w:type="dxa"/>
          </w:tcPr>
          <w:p w14:paraId="1ED8723C" w14:textId="77777777" w:rsidR="004149EA" w:rsidRPr="00164FF5" w:rsidRDefault="004149EA" w:rsidP="00FD34E8">
            <w:pPr>
              <w:rPr>
                <w:strike/>
                <w:szCs w:val="22"/>
              </w:rPr>
            </w:pPr>
            <w:r w:rsidRPr="00164FF5">
              <w:rPr>
                <w:strike/>
                <w:szCs w:val="22"/>
              </w:rPr>
              <w:t>12,0</w:t>
            </w:r>
          </w:p>
        </w:tc>
        <w:tc>
          <w:tcPr>
            <w:tcW w:w="1080" w:type="dxa"/>
          </w:tcPr>
          <w:p w14:paraId="70A32B4E" w14:textId="77777777" w:rsidR="004149EA" w:rsidRPr="00164FF5" w:rsidRDefault="004149EA" w:rsidP="00FD34E8">
            <w:pPr>
              <w:rPr>
                <w:strike/>
                <w:szCs w:val="22"/>
              </w:rPr>
            </w:pPr>
            <w:r w:rsidRPr="00164FF5">
              <w:rPr>
                <w:strike/>
                <w:szCs w:val="22"/>
              </w:rPr>
              <w:t>5</w:t>
            </w:r>
          </w:p>
        </w:tc>
        <w:tc>
          <w:tcPr>
            <w:tcW w:w="1103" w:type="dxa"/>
          </w:tcPr>
          <w:p w14:paraId="3EC1426D" w14:textId="77777777" w:rsidR="004149EA" w:rsidRPr="00164FF5" w:rsidRDefault="004149EA" w:rsidP="00FD34E8">
            <w:pPr>
              <w:rPr>
                <w:strike/>
                <w:szCs w:val="22"/>
              </w:rPr>
            </w:pPr>
            <w:r w:rsidRPr="00164FF5">
              <w:rPr>
                <w:strike/>
                <w:szCs w:val="22"/>
              </w:rPr>
              <w:t>11,0</w:t>
            </w:r>
          </w:p>
        </w:tc>
      </w:tr>
      <w:tr w:rsidR="004149EA" w:rsidRPr="00164FF5" w14:paraId="08A31302" w14:textId="77777777" w:rsidTr="00FD34E8">
        <w:trPr>
          <w:jc w:val="center"/>
        </w:trPr>
        <w:tc>
          <w:tcPr>
            <w:tcW w:w="4077" w:type="dxa"/>
          </w:tcPr>
          <w:p w14:paraId="7B287F5B" w14:textId="77777777" w:rsidR="004149EA" w:rsidRPr="00164FF5" w:rsidRDefault="004149EA" w:rsidP="00FD34E8">
            <w:pPr>
              <w:spacing w:before="60" w:after="60"/>
              <w:rPr>
                <w:strike/>
                <w:szCs w:val="22"/>
                <w:vertAlign w:val="superscript"/>
              </w:rPr>
            </w:pPr>
            <w:r w:rsidRPr="00164FF5">
              <w:rPr>
                <w:strike/>
                <w:szCs w:val="22"/>
              </w:rPr>
              <w:t>Zawartość lepiszcza, minimum</w:t>
            </w:r>
            <w:r w:rsidRPr="00164FF5">
              <w:rPr>
                <w:strike/>
                <w:szCs w:val="22"/>
                <w:vertAlign w:val="superscript"/>
              </w:rPr>
              <w:t>*)</w:t>
            </w:r>
          </w:p>
        </w:tc>
        <w:tc>
          <w:tcPr>
            <w:tcW w:w="1551" w:type="dxa"/>
            <w:gridSpan w:val="2"/>
          </w:tcPr>
          <w:p w14:paraId="5BAAC5CF" w14:textId="77777777" w:rsidR="004149EA" w:rsidRPr="00164FF5" w:rsidRDefault="004149EA" w:rsidP="00FD34E8">
            <w:pPr>
              <w:spacing w:before="60" w:after="60"/>
              <w:rPr>
                <w:strike/>
                <w:szCs w:val="22"/>
              </w:rPr>
            </w:pPr>
            <w:r w:rsidRPr="00164FF5">
              <w:rPr>
                <w:strike/>
                <w:szCs w:val="22"/>
              </w:rPr>
              <w:t>B</w:t>
            </w:r>
            <w:r w:rsidRPr="00164FF5">
              <w:rPr>
                <w:strike/>
                <w:szCs w:val="22"/>
                <w:vertAlign w:val="subscript"/>
              </w:rPr>
              <w:t>min5,8</w:t>
            </w:r>
          </w:p>
        </w:tc>
        <w:tc>
          <w:tcPr>
            <w:tcW w:w="2183" w:type="dxa"/>
            <w:gridSpan w:val="2"/>
          </w:tcPr>
          <w:p w14:paraId="41738ADD" w14:textId="77777777" w:rsidR="004149EA" w:rsidRPr="00164FF5" w:rsidRDefault="004149EA" w:rsidP="00FD34E8">
            <w:pPr>
              <w:spacing w:before="60" w:after="60"/>
              <w:rPr>
                <w:strike/>
                <w:szCs w:val="22"/>
              </w:rPr>
            </w:pPr>
            <w:r w:rsidRPr="00164FF5">
              <w:rPr>
                <w:strike/>
                <w:szCs w:val="22"/>
              </w:rPr>
              <w:t>B</w:t>
            </w:r>
            <w:r w:rsidRPr="00164FF5">
              <w:rPr>
                <w:strike/>
                <w:szCs w:val="22"/>
                <w:vertAlign w:val="subscript"/>
              </w:rPr>
              <w:t xml:space="preserve">min5,8 </w:t>
            </w:r>
          </w:p>
        </w:tc>
      </w:tr>
      <w:tr w:rsidR="004149EA" w:rsidRPr="00164FF5" w14:paraId="3CD3FB1D" w14:textId="77777777" w:rsidTr="00FD34E8">
        <w:trPr>
          <w:jc w:val="center"/>
        </w:trPr>
        <w:tc>
          <w:tcPr>
            <w:tcW w:w="7811" w:type="dxa"/>
            <w:gridSpan w:val="5"/>
          </w:tcPr>
          <w:p w14:paraId="731CFB94" w14:textId="77777777" w:rsidR="004149EA" w:rsidRPr="00164FF5" w:rsidRDefault="004149EA" w:rsidP="00FD34E8">
            <w:pPr>
              <w:tabs>
                <w:tab w:val="left" w:pos="284"/>
              </w:tabs>
              <w:ind w:left="284" w:hanging="284"/>
              <w:rPr>
                <w:strike/>
                <w:szCs w:val="22"/>
              </w:rPr>
            </w:pPr>
            <w:r w:rsidRPr="00164FF5">
              <w:rPr>
                <w:strike/>
                <w:szCs w:val="22"/>
                <w:vertAlign w:val="superscript"/>
              </w:rPr>
              <w:t>*)</w:t>
            </w:r>
            <w:r w:rsidRPr="00164FF5">
              <w:rPr>
                <w:strike/>
                <w:szCs w:val="22"/>
              </w:rPr>
              <w:tab/>
              <w:t>Minimalna zawartość lepiszcza jest określona przy założonej gęstości mieszanki mineralnej 2,650 Mg/m</w:t>
            </w:r>
            <w:r w:rsidRPr="00164FF5">
              <w:rPr>
                <w:strike/>
                <w:szCs w:val="22"/>
                <w:vertAlign w:val="superscript"/>
              </w:rPr>
              <w:t>3</w:t>
            </w:r>
            <w:r w:rsidRPr="00164FF5">
              <w:rPr>
                <w:strike/>
                <w:szCs w:val="22"/>
              </w:rPr>
              <w:t>. Jeżeli stosowana mieszanka mineralna ma inną gęstość (</w:t>
            </w:r>
            <w:r w:rsidRPr="00164FF5">
              <w:rPr>
                <w:i/>
                <w:strike/>
                <w:szCs w:val="22"/>
              </w:rPr>
              <w:t>ρ</w:t>
            </w:r>
            <w:r w:rsidRPr="00164FF5">
              <w:rPr>
                <w:strike/>
                <w:szCs w:val="22"/>
                <w:vertAlign w:val="subscript"/>
              </w:rPr>
              <w:t>d</w:t>
            </w:r>
            <w:r w:rsidRPr="00164FF5">
              <w:rPr>
                <w:strike/>
                <w:szCs w:val="22"/>
              </w:rPr>
              <w:t xml:space="preserve">), to do wyznaczenia minimalnej </w:t>
            </w:r>
            <w:r w:rsidRPr="00164FF5">
              <w:rPr>
                <w:strike/>
                <w:szCs w:val="22"/>
              </w:rPr>
              <w:lastRenderedPageBreak/>
              <w:t xml:space="preserve">zawartości lepiszcza podaną wartość należy pomnożyć przez współczynnik </w:t>
            </w:r>
            <w:r w:rsidRPr="00164FF5">
              <w:rPr>
                <w:strike/>
                <w:position w:val="-6"/>
                <w:szCs w:val="22"/>
              </w:rPr>
              <w:object w:dxaOrig="240" w:dyaOrig="220" w14:anchorId="6FDC052F">
                <v:shape id="_x0000_i1032" type="#_x0000_t75" style="width:12pt;height:9pt" o:ole="">
                  <v:imagedata r:id="rId141" o:title=""/>
                </v:shape>
                <o:OLEObject Type="Embed" ProgID="Equation.3" ShapeID="_x0000_i1032" DrawAspect="Content" ObjectID="_1794307212" r:id="rId142"/>
              </w:object>
            </w:r>
            <w:r w:rsidRPr="00164FF5">
              <w:rPr>
                <w:strike/>
                <w:szCs w:val="22"/>
              </w:rPr>
              <w:t xml:space="preserve"> według równania:</w:t>
            </w:r>
          </w:p>
          <w:p w14:paraId="39EC6463" w14:textId="77777777" w:rsidR="004149EA" w:rsidRPr="00164FF5" w:rsidRDefault="004149EA" w:rsidP="00FD34E8">
            <w:pPr>
              <w:rPr>
                <w:strike/>
                <w:szCs w:val="22"/>
              </w:rPr>
            </w:pPr>
            <w:r w:rsidRPr="00164FF5">
              <w:rPr>
                <w:strike/>
                <w:position w:val="-30"/>
                <w:szCs w:val="22"/>
              </w:rPr>
              <w:object w:dxaOrig="880" w:dyaOrig="680" w14:anchorId="66BFDA2D">
                <v:shape id="_x0000_i1033" type="#_x0000_t75" style="width:45pt;height:33pt" o:ole="">
                  <v:imagedata r:id="rId143" o:title=""/>
                </v:shape>
                <o:OLEObject Type="Embed" ProgID="Equation.3" ShapeID="_x0000_i1033" DrawAspect="Content" ObjectID="_1794307213" r:id="rId144"/>
              </w:object>
            </w:r>
          </w:p>
        </w:tc>
      </w:tr>
    </w:tbl>
    <w:p w14:paraId="2B555683" w14:textId="77777777" w:rsidR="004149EA" w:rsidRDefault="004149EA" w:rsidP="004149EA">
      <w:pPr>
        <w:rPr>
          <w:spacing w:val="1"/>
          <w:szCs w:val="22"/>
        </w:rPr>
      </w:pPr>
    </w:p>
    <w:p w14:paraId="03E4A44E" w14:textId="77777777" w:rsidR="004149EA" w:rsidRPr="002D158E" w:rsidRDefault="004149EA" w:rsidP="004149EA">
      <w:pPr>
        <w:rPr>
          <w:szCs w:val="22"/>
        </w:rPr>
      </w:pPr>
      <w:r w:rsidRPr="002D158E">
        <w:rPr>
          <w:spacing w:val="1"/>
          <w:szCs w:val="22"/>
        </w:rPr>
        <w:t>M</w:t>
      </w:r>
      <w:r w:rsidRPr="002D158E">
        <w:rPr>
          <w:szCs w:val="22"/>
        </w:rPr>
        <w:t>i</w:t>
      </w:r>
      <w:r w:rsidRPr="002D158E">
        <w:rPr>
          <w:spacing w:val="-1"/>
          <w:szCs w:val="22"/>
        </w:rPr>
        <w:t>n</w:t>
      </w:r>
      <w:r w:rsidRPr="002D158E">
        <w:rPr>
          <w:spacing w:val="2"/>
          <w:szCs w:val="22"/>
        </w:rPr>
        <w:t>i</w:t>
      </w:r>
      <w:r w:rsidRPr="002D158E">
        <w:rPr>
          <w:spacing w:val="-1"/>
          <w:szCs w:val="22"/>
        </w:rPr>
        <w:t>m</w:t>
      </w:r>
      <w:r w:rsidRPr="002D158E">
        <w:rPr>
          <w:szCs w:val="22"/>
        </w:rPr>
        <w:t>a</w:t>
      </w:r>
      <w:r w:rsidRPr="002D158E">
        <w:rPr>
          <w:spacing w:val="2"/>
          <w:szCs w:val="22"/>
        </w:rPr>
        <w:t>l</w:t>
      </w:r>
      <w:r w:rsidRPr="002D158E">
        <w:rPr>
          <w:spacing w:val="-1"/>
          <w:szCs w:val="22"/>
        </w:rPr>
        <w:t>n</w:t>
      </w:r>
      <w:r w:rsidRPr="002D158E">
        <w:rPr>
          <w:szCs w:val="22"/>
        </w:rPr>
        <w:t>ą</w:t>
      </w:r>
      <w:r w:rsidRPr="002D158E">
        <w:rPr>
          <w:spacing w:val="-8"/>
          <w:szCs w:val="22"/>
        </w:rPr>
        <w:t xml:space="preserve"> </w:t>
      </w:r>
      <w:r w:rsidRPr="002D158E">
        <w:rPr>
          <w:szCs w:val="22"/>
        </w:rPr>
        <w:t>z</w:t>
      </w:r>
      <w:r w:rsidRPr="002D158E">
        <w:rPr>
          <w:spacing w:val="3"/>
          <w:szCs w:val="22"/>
        </w:rPr>
        <w:t>a</w:t>
      </w:r>
      <w:r w:rsidRPr="002D158E">
        <w:rPr>
          <w:spacing w:val="-2"/>
          <w:szCs w:val="22"/>
        </w:rPr>
        <w:t>w</w:t>
      </w:r>
      <w:r w:rsidRPr="002D158E">
        <w:rPr>
          <w:szCs w:val="22"/>
        </w:rPr>
        <w:t>a</w:t>
      </w:r>
      <w:r w:rsidRPr="002D158E">
        <w:rPr>
          <w:spacing w:val="1"/>
          <w:szCs w:val="22"/>
        </w:rPr>
        <w:t>r</w:t>
      </w:r>
      <w:r w:rsidRPr="002D158E">
        <w:rPr>
          <w:szCs w:val="22"/>
        </w:rPr>
        <w:t>t</w:t>
      </w:r>
      <w:r w:rsidRPr="002D158E">
        <w:rPr>
          <w:spacing w:val="1"/>
          <w:szCs w:val="22"/>
        </w:rPr>
        <w:t>o</w:t>
      </w:r>
      <w:r w:rsidRPr="002D158E">
        <w:rPr>
          <w:spacing w:val="-1"/>
          <w:szCs w:val="22"/>
        </w:rPr>
        <w:t>ś</w:t>
      </w:r>
      <w:r w:rsidRPr="002D158E">
        <w:rPr>
          <w:szCs w:val="22"/>
        </w:rPr>
        <w:t>ci</w:t>
      </w:r>
      <w:r w:rsidRPr="002D158E">
        <w:rPr>
          <w:spacing w:val="-9"/>
          <w:szCs w:val="22"/>
        </w:rPr>
        <w:t xml:space="preserve"> </w:t>
      </w:r>
      <w:r w:rsidRPr="002D158E">
        <w:rPr>
          <w:szCs w:val="22"/>
        </w:rPr>
        <w:t>a</w:t>
      </w:r>
      <w:r w:rsidRPr="002D158E">
        <w:rPr>
          <w:spacing w:val="2"/>
          <w:szCs w:val="22"/>
        </w:rPr>
        <w:t>s</w:t>
      </w:r>
      <w:r w:rsidRPr="002D158E">
        <w:rPr>
          <w:spacing w:val="-1"/>
          <w:szCs w:val="22"/>
        </w:rPr>
        <w:t>f</w:t>
      </w:r>
      <w:r w:rsidRPr="002D158E">
        <w:rPr>
          <w:szCs w:val="22"/>
        </w:rPr>
        <w:t>al</w:t>
      </w:r>
      <w:r w:rsidRPr="002D158E">
        <w:rPr>
          <w:spacing w:val="2"/>
          <w:szCs w:val="22"/>
        </w:rPr>
        <w:t>t</w:t>
      </w:r>
      <w:r w:rsidRPr="002D158E">
        <w:rPr>
          <w:szCs w:val="22"/>
        </w:rPr>
        <w:t>u</w:t>
      </w:r>
      <w:r w:rsidRPr="002D158E">
        <w:rPr>
          <w:spacing w:val="-3"/>
          <w:szCs w:val="22"/>
        </w:rPr>
        <w:t xml:space="preserve"> </w:t>
      </w:r>
      <w:r w:rsidRPr="002D158E">
        <w:rPr>
          <w:spacing w:val="2"/>
          <w:szCs w:val="22"/>
        </w:rPr>
        <w:t>B</w:t>
      </w:r>
      <w:r w:rsidRPr="002D158E">
        <w:rPr>
          <w:spacing w:val="-2"/>
          <w:position w:val="-2"/>
          <w:szCs w:val="22"/>
        </w:rPr>
        <w:t>m</w:t>
      </w:r>
      <w:r w:rsidRPr="002D158E">
        <w:rPr>
          <w:position w:val="-2"/>
          <w:szCs w:val="22"/>
        </w:rPr>
        <w:t>in</w:t>
      </w:r>
      <w:r w:rsidRPr="002D158E">
        <w:rPr>
          <w:spacing w:val="14"/>
          <w:position w:val="-2"/>
          <w:szCs w:val="22"/>
        </w:rPr>
        <w:t xml:space="preserve"> </w:t>
      </w:r>
      <w:r w:rsidRPr="002D158E">
        <w:rPr>
          <w:spacing w:val="1"/>
          <w:szCs w:val="22"/>
        </w:rPr>
        <w:t>d</w:t>
      </w:r>
      <w:r w:rsidRPr="002D158E">
        <w:rPr>
          <w:szCs w:val="22"/>
        </w:rPr>
        <w:t>e</w:t>
      </w:r>
      <w:r w:rsidRPr="002D158E">
        <w:rPr>
          <w:spacing w:val="-1"/>
          <w:szCs w:val="22"/>
        </w:rPr>
        <w:t>f</w:t>
      </w:r>
      <w:r w:rsidRPr="002D158E">
        <w:rPr>
          <w:spacing w:val="2"/>
          <w:szCs w:val="22"/>
        </w:rPr>
        <w:t>i</w:t>
      </w:r>
      <w:r w:rsidRPr="002D158E">
        <w:rPr>
          <w:spacing w:val="-1"/>
          <w:szCs w:val="22"/>
        </w:rPr>
        <w:t>n</w:t>
      </w:r>
      <w:r w:rsidRPr="002D158E">
        <w:rPr>
          <w:spacing w:val="2"/>
          <w:szCs w:val="22"/>
        </w:rPr>
        <w:t>i</w:t>
      </w:r>
      <w:r w:rsidRPr="002D158E">
        <w:rPr>
          <w:spacing w:val="-1"/>
          <w:szCs w:val="22"/>
        </w:rPr>
        <w:t>u</w:t>
      </w:r>
      <w:r w:rsidRPr="002D158E">
        <w:rPr>
          <w:spacing w:val="2"/>
          <w:szCs w:val="22"/>
        </w:rPr>
        <w:t>j</w:t>
      </w:r>
      <w:r w:rsidRPr="002D158E">
        <w:rPr>
          <w:spacing w:val="3"/>
          <w:szCs w:val="22"/>
        </w:rPr>
        <w:t>e</w:t>
      </w:r>
      <w:r w:rsidRPr="002D158E">
        <w:rPr>
          <w:spacing w:val="-1"/>
          <w:szCs w:val="22"/>
        </w:rPr>
        <w:t>m</w:t>
      </w:r>
      <w:r w:rsidRPr="002D158E">
        <w:rPr>
          <w:szCs w:val="22"/>
        </w:rPr>
        <w:t>y</w:t>
      </w:r>
      <w:r w:rsidRPr="002D158E">
        <w:rPr>
          <w:spacing w:val="-13"/>
          <w:szCs w:val="22"/>
        </w:rPr>
        <w:t xml:space="preserve"> </w:t>
      </w:r>
      <w:r w:rsidRPr="002D158E">
        <w:rPr>
          <w:spacing w:val="2"/>
          <w:szCs w:val="22"/>
        </w:rPr>
        <w:t>j</w:t>
      </w:r>
      <w:r w:rsidRPr="002D158E">
        <w:rPr>
          <w:szCs w:val="22"/>
        </w:rPr>
        <w:t>a</w:t>
      </w:r>
      <w:r w:rsidRPr="002D158E">
        <w:rPr>
          <w:spacing w:val="-1"/>
          <w:szCs w:val="22"/>
        </w:rPr>
        <w:t>k</w:t>
      </w:r>
      <w:r w:rsidRPr="002D158E">
        <w:rPr>
          <w:spacing w:val="1"/>
          <w:szCs w:val="22"/>
        </w:rPr>
        <w:t>o</w:t>
      </w:r>
      <w:r w:rsidRPr="002D158E">
        <w:rPr>
          <w:szCs w:val="22"/>
        </w:rPr>
        <w:t>:</w:t>
      </w:r>
    </w:p>
    <w:p w14:paraId="757FE71A" w14:textId="77777777" w:rsidR="004149EA" w:rsidRPr="002D158E" w:rsidRDefault="004149EA" w:rsidP="004149EA">
      <w:pPr>
        <w:tabs>
          <w:tab w:val="left" w:pos="860"/>
        </w:tabs>
        <w:rPr>
          <w:szCs w:val="22"/>
        </w:rPr>
      </w:pPr>
      <w:r w:rsidRPr="002D158E">
        <w:rPr>
          <w:w w:val="183"/>
          <w:szCs w:val="22"/>
        </w:rPr>
        <w:t>- w </w:t>
      </w:r>
      <w:r w:rsidRPr="002D158E">
        <w:rPr>
          <w:szCs w:val="22"/>
        </w:rPr>
        <w:t>wejściowym typie recepty: ilość asfaltu zadozowanego do mieszanki mineralno-asfaltowej,</w:t>
      </w:r>
    </w:p>
    <w:p w14:paraId="46D1B513" w14:textId="77777777" w:rsidR="004149EA" w:rsidRPr="002D158E" w:rsidRDefault="004149EA" w:rsidP="004149EA">
      <w:pPr>
        <w:tabs>
          <w:tab w:val="left" w:pos="900"/>
        </w:tabs>
        <w:rPr>
          <w:szCs w:val="22"/>
        </w:rPr>
      </w:pPr>
      <w:r w:rsidRPr="002D158E">
        <w:rPr>
          <w:w w:val="183"/>
          <w:szCs w:val="22"/>
        </w:rPr>
        <w:t>- w </w:t>
      </w:r>
      <w:r w:rsidRPr="002D158E">
        <w:rPr>
          <w:szCs w:val="22"/>
        </w:rPr>
        <w:t>w</w:t>
      </w:r>
      <w:r w:rsidRPr="002D158E">
        <w:rPr>
          <w:spacing w:val="-4"/>
          <w:szCs w:val="22"/>
        </w:rPr>
        <w:t>y</w:t>
      </w:r>
      <w:r w:rsidRPr="002D158E">
        <w:rPr>
          <w:spacing w:val="2"/>
          <w:szCs w:val="22"/>
        </w:rPr>
        <w:t>j</w:t>
      </w:r>
      <w:r w:rsidRPr="002D158E">
        <w:rPr>
          <w:spacing w:val="-1"/>
          <w:szCs w:val="22"/>
        </w:rPr>
        <w:t>ś</w:t>
      </w:r>
      <w:r w:rsidRPr="002D158E">
        <w:rPr>
          <w:spacing w:val="3"/>
          <w:szCs w:val="22"/>
        </w:rPr>
        <w:t>c</w:t>
      </w:r>
      <w:r w:rsidRPr="002D158E">
        <w:rPr>
          <w:szCs w:val="22"/>
        </w:rPr>
        <w:t>i</w:t>
      </w:r>
      <w:r w:rsidRPr="002D158E">
        <w:rPr>
          <w:spacing w:val="4"/>
          <w:szCs w:val="22"/>
        </w:rPr>
        <w:t>o</w:t>
      </w:r>
      <w:r w:rsidRPr="002D158E">
        <w:rPr>
          <w:spacing w:val="-2"/>
          <w:szCs w:val="22"/>
        </w:rPr>
        <w:t>w</w:t>
      </w:r>
      <w:r w:rsidRPr="002D158E">
        <w:rPr>
          <w:spacing w:val="1"/>
          <w:szCs w:val="22"/>
        </w:rPr>
        <w:t>y</w:t>
      </w:r>
      <w:r w:rsidRPr="002D158E">
        <w:rPr>
          <w:szCs w:val="22"/>
        </w:rPr>
        <w:t>m</w:t>
      </w:r>
      <w:r w:rsidRPr="002D158E">
        <w:rPr>
          <w:spacing w:val="-11"/>
          <w:szCs w:val="22"/>
        </w:rPr>
        <w:t xml:space="preserve"> </w:t>
      </w:r>
      <w:r w:rsidRPr="002D158E">
        <w:rPr>
          <w:spacing w:val="2"/>
          <w:szCs w:val="22"/>
        </w:rPr>
        <w:t>t</w:t>
      </w:r>
      <w:r w:rsidRPr="002D158E">
        <w:rPr>
          <w:spacing w:val="-4"/>
          <w:szCs w:val="22"/>
        </w:rPr>
        <w:t>y</w:t>
      </w:r>
      <w:r w:rsidRPr="002D158E">
        <w:rPr>
          <w:spacing w:val="1"/>
          <w:szCs w:val="22"/>
        </w:rPr>
        <w:t>p</w:t>
      </w:r>
      <w:r w:rsidRPr="002D158E">
        <w:rPr>
          <w:szCs w:val="22"/>
        </w:rPr>
        <w:t>ie</w:t>
      </w:r>
      <w:r w:rsidRPr="002D158E">
        <w:rPr>
          <w:spacing w:val="-3"/>
          <w:szCs w:val="22"/>
        </w:rPr>
        <w:t xml:space="preserve"> </w:t>
      </w:r>
      <w:r w:rsidRPr="002D158E">
        <w:rPr>
          <w:spacing w:val="1"/>
          <w:szCs w:val="22"/>
        </w:rPr>
        <w:t>r</w:t>
      </w:r>
      <w:r w:rsidRPr="002D158E">
        <w:rPr>
          <w:szCs w:val="22"/>
        </w:rPr>
        <w:t>ece</w:t>
      </w:r>
      <w:r w:rsidRPr="002D158E">
        <w:rPr>
          <w:spacing w:val="1"/>
          <w:szCs w:val="22"/>
        </w:rPr>
        <w:t>p</w:t>
      </w:r>
      <w:r w:rsidRPr="002D158E">
        <w:rPr>
          <w:spacing w:val="2"/>
          <w:szCs w:val="22"/>
        </w:rPr>
        <w:t>t</w:t>
      </w:r>
      <w:r w:rsidRPr="002D158E">
        <w:rPr>
          <w:spacing w:val="-1"/>
          <w:szCs w:val="22"/>
        </w:rPr>
        <w:t>y</w:t>
      </w:r>
      <w:r w:rsidRPr="002D158E">
        <w:rPr>
          <w:szCs w:val="22"/>
        </w:rPr>
        <w:t>:</w:t>
      </w:r>
      <w:r w:rsidRPr="002D158E">
        <w:rPr>
          <w:spacing w:val="-6"/>
          <w:szCs w:val="22"/>
        </w:rPr>
        <w:t xml:space="preserve"> </w:t>
      </w:r>
      <w:r w:rsidRPr="002D158E">
        <w:rPr>
          <w:szCs w:val="22"/>
        </w:rPr>
        <w:t>il</w:t>
      </w:r>
      <w:r w:rsidRPr="002D158E">
        <w:rPr>
          <w:spacing w:val="1"/>
          <w:szCs w:val="22"/>
        </w:rPr>
        <w:t>o</w:t>
      </w:r>
      <w:r w:rsidRPr="002D158E">
        <w:rPr>
          <w:spacing w:val="-1"/>
          <w:szCs w:val="22"/>
        </w:rPr>
        <w:t>ś</w:t>
      </w:r>
      <w:r w:rsidRPr="002D158E">
        <w:rPr>
          <w:szCs w:val="22"/>
        </w:rPr>
        <w:t>ć</w:t>
      </w:r>
      <w:r w:rsidRPr="002D158E">
        <w:rPr>
          <w:spacing w:val="-3"/>
          <w:szCs w:val="22"/>
        </w:rPr>
        <w:t xml:space="preserve"> </w:t>
      </w:r>
      <w:r w:rsidRPr="002D158E">
        <w:rPr>
          <w:szCs w:val="22"/>
        </w:rPr>
        <w:t>a</w:t>
      </w:r>
      <w:r w:rsidRPr="002D158E">
        <w:rPr>
          <w:spacing w:val="-1"/>
          <w:szCs w:val="22"/>
        </w:rPr>
        <w:t>sf</w:t>
      </w:r>
      <w:r w:rsidRPr="002D158E">
        <w:rPr>
          <w:spacing w:val="3"/>
          <w:szCs w:val="22"/>
        </w:rPr>
        <w:t>a</w:t>
      </w:r>
      <w:r w:rsidRPr="002D158E">
        <w:rPr>
          <w:szCs w:val="22"/>
        </w:rPr>
        <w:t>ltu</w:t>
      </w:r>
      <w:r w:rsidRPr="002D158E">
        <w:rPr>
          <w:spacing w:val="-6"/>
          <w:szCs w:val="22"/>
        </w:rPr>
        <w:t xml:space="preserve"> </w:t>
      </w:r>
      <w:r w:rsidRPr="002D158E">
        <w:rPr>
          <w:spacing w:val="1"/>
          <w:szCs w:val="22"/>
        </w:rPr>
        <w:t>od</w:t>
      </w:r>
      <w:r w:rsidRPr="002D158E">
        <w:rPr>
          <w:spacing w:val="3"/>
          <w:szCs w:val="22"/>
        </w:rPr>
        <w:t>z</w:t>
      </w:r>
      <w:r w:rsidRPr="002D158E">
        <w:rPr>
          <w:spacing w:val="-1"/>
          <w:szCs w:val="22"/>
        </w:rPr>
        <w:t>ysk</w:t>
      </w:r>
      <w:r w:rsidRPr="002D158E">
        <w:rPr>
          <w:spacing w:val="3"/>
          <w:szCs w:val="22"/>
        </w:rPr>
        <w:t>a</w:t>
      </w:r>
      <w:r w:rsidRPr="002D158E">
        <w:rPr>
          <w:spacing w:val="-1"/>
          <w:szCs w:val="22"/>
        </w:rPr>
        <w:t>n</w:t>
      </w:r>
      <w:r w:rsidRPr="002D158E">
        <w:rPr>
          <w:spacing w:val="3"/>
          <w:szCs w:val="22"/>
        </w:rPr>
        <w:t>e</w:t>
      </w:r>
      <w:r w:rsidRPr="002D158E">
        <w:rPr>
          <w:spacing w:val="-1"/>
          <w:szCs w:val="22"/>
        </w:rPr>
        <w:t>g</w:t>
      </w:r>
      <w:r w:rsidRPr="002D158E">
        <w:rPr>
          <w:szCs w:val="22"/>
        </w:rPr>
        <w:t>o</w:t>
      </w:r>
      <w:r w:rsidRPr="002D158E">
        <w:rPr>
          <w:spacing w:val="-8"/>
          <w:szCs w:val="22"/>
        </w:rPr>
        <w:t xml:space="preserve"> </w:t>
      </w:r>
      <w:r w:rsidRPr="002D158E">
        <w:rPr>
          <w:spacing w:val="1"/>
          <w:szCs w:val="22"/>
        </w:rPr>
        <w:t>(ro</w:t>
      </w:r>
      <w:r w:rsidRPr="002D158E">
        <w:rPr>
          <w:spacing w:val="-2"/>
          <w:szCs w:val="22"/>
        </w:rPr>
        <w:t>z</w:t>
      </w:r>
      <w:r w:rsidRPr="002D158E">
        <w:rPr>
          <w:spacing w:val="1"/>
          <w:szCs w:val="22"/>
        </w:rPr>
        <w:t>p</w:t>
      </w:r>
      <w:r w:rsidRPr="002D158E">
        <w:rPr>
          <w:spacing w:val="-1"/>
          <w:szCs w:val="22"/>
        </w:rPr>
        <w:t>us</w:t>
      </w:r>
      <w:r w:rsidRPr="002D158E">
        <w:rPr>
          <w:szCs w:val="22"/>
        </w:rPr>
        <w:t>zcza</w:t>
      </w:r>
      <w:r w:rsidRPr="002D158E">
        <w:rPr>
          <w:spacing w:val="2"/>
          <w:szCs w:val="22"/>
        </w:rPr>
        <w:t>l</w:t>
      </w:r>
      <w:r w:rsidRPr="002D158E">
        <w:rPr>
          <w:spacing w:val="-1"/>
          <w:szCs w:val="22"/>
        </w:rPr>
        <w:t>n</w:t>
      </w:r>
      <w:r w:rsidRPr="002D158E">
        <w:rPr>
          <w:szCs w:val="22"/>
        </w:rPr>
        <w:t>e</w:t>
      </w:r>
      <w:r w:rsidRPr="002D158E">
        <w:rPr>
          <w:spacing w:val="-1"/>
          <w:szCs w:val="22"/>
        </w:rPr>
        <w:t>g</w:t>
      </w:r>
      <w:r w:rsidRPr="002D158E">
        <w:rPr>
          <w:spacing w:val="1"/>
          <w:szCs w:val="22"/>
        </w:rPr>
        <w:t>o</w:t>
      </w:r>
      <w:r w:rsidRPr="002D158E">
        <w:rPr>
          <w:szCs w:val="22"/>
        </w:rPr>
        <w:t>)</w:t>
      </w:r>
      <w:r w:rsidRPr="002D158E">
        <w:rPr>
          <w:spacing w:val="-14"/>
          <w:szCs w:val="22"/>
        </w:rPr>
        <w:t xml:space="preserve"> z </w:t>
      </w:r>
      <w:r w:rsidRPr="002D158E">
        <w:rPr>
          <w:szCs w:val="22"/>
        </w:rPr>
        <w:t>e</w:t>
      </w:r>
      <w:r w:rsidRPr="002D158E">
        <w:rPr>
          <w:spacing w:val="-1"/>
          <w:szCs w:val="22"/>
        </w:rPr>
        <w:t>k</w:t>
      </w:r>
      <w:r w:rsidRPr="002D158E">
        <w:rPr>
          <w:spacing w:val="2"/>
          <w:szCs w:val="22"/>
        </w:rPr>
        <w:t>s</w:t>
      </w:r>
      <w:r w:rsidRPr="002D158E">
        <w:rPr>
          <w:szCs w:val="22"/>
        </w:rPr>
        <w:t>t</w:t>
      </w:r>
      <w:r w:rsidRPr="002D158E">
        <w:rPr>
          <w:spacing w:val="1"/>
          <w:szCs w:val="22"/>
        </w:rPr>
        <w:t>r</w:t>
      </w:r>
      <w:r w:rsidRPr="002D158E">
        <w:rPr>
          <w:szCs w:val="22"/>
        </w:rPr>
        <w:t>a</w:t>
      </w:r>
      <w:r w:rsidRPr="002D158E">
        <w:rPr>
          <w:spacing w:val="-1"/>
          <w:szCs w:val="22"/>
        </w:rPr>
        <w:t>k</w:t>
      </w:r>
      <w:r w:rsidRPr="002D158E">
        <w:rPr>
          <w:szCs w:val="22"/>
        </w:rPr>
        <w:t>c</w:t>
      </w:r>
      <w:r w:rsidRPr="002D158E">
        <w:rPr>
          <w:spacing w:val="2"/>
          <w:szCs w:val="22"/>
        </w:rPr>
        <w:t>j</w:t>
      </w:r>
      <w:r w:rsidRPr="002D158E">
        <w:rPr>
          <w:szCs w:val="22"/>
        </w:rPr>
        <w:t>i</w:t>
      </w:r>
      <w:r w:rsidRPr="002D158E">
        <w:rPr>
          <w:spacing w:val="-8"/>
          <w:szCs w:val="22"/>
        </w:rPr>
        <w:t xml:space="preserve"> </w:t>
      </w:r>
      <w:r w:rsidRPr="002D158E">
        <w:rPr>
          <w:spacing w:val="-1"/>
          <w:szCs w:val="22"/>
        </w:rPr>
        <w:t>g</w:t>
      </w:r>
      <w:r w:rsidRPr="002D158E">
        <w:rPr>
          <w:spacing w:val="1"/>
          <w:szCs w:val="22"/>
        </w:rPr>
        <w:t>o</w:t>
      </w:r>
      <w:r w:rsidRPr="002D158E">
        <w:rPr>
          <w:spacing w:val="2"/>
          <w:szCs w:val="22"/>
        </w:rPr>
        <w:t>t</w:t>
      </w:r>
      <w:r w:rsidRPr="002D158E">
        <w:rPr>
          <w:spacing w:val="4"/>
          <w:szCs w:val="22"/>
        </w:rPr>
        <w:t>o</w:t>
      </w:r>
      <w:r w:rsidRPr="002D158E">
        <w:rPr>
          <w:spacing w:val="-5"/>
          <w:szCs w:val="22"/>
        </w:rPr>
        <w:t>w</w:t>
      </w:r>
      <w:r w:rsidRPr="002D158E">
        <w:rPr>
          <w:szCs w:val="22"/>
        </w:rPr>
        <w:t xml:space="preserve">ej </w:t>
      </w:r>
      <w:r w:rsidRPr="002D158E">
        <w:rPr>
          <w:spacing w:val="-1"/>
          <w:szCs w:val="22"/>
        </w:rPr>
        <w:t>m</w:t>
      </w:r>
      <w:r w:rsidRPr="002D158E">
        <w:rPr>
          <w:szCs w:val="22"/>
        </w:rPr>
        <w:t>ie</w:t>
      </w:r>
      <w:r w:rsidRPr="002D158E">
        <w:rPr>
          <w:spacing w:val="-1"/>
          <w:szCs w:val="22"/>
        </w:rPr>
        <w:t>s</w:t>
      </w:r>
      <w:r w:rsidRPr="002D158E">
        <w:rPr>
          <w:szCs w:val="22"/>
        </w:rPr>
        <w:t>z</w:t>
      </w:r>
      <w:r w:rsidRPr="002D158E">
        <w:rPr>
          <w:spacing w:val="3"/>
          <w:szCs w:val="22"/>
        </w:rPr>
        <w:t>a</w:t>
      </w:r>
      <w:r w:rsidRPr="002D158E">
        <w:rPr>
          <w:spacing w:val="1"/>
          <w:szCs w:val="22"/>
        </w:rPr>
        <w:t>n</w:t>
      </w:r>
      <w:r w:rsidRPr="002D158E">
        <w:rPr>
          <w:spacing w:val="-1"/>
          <w:szCs w:val="22"/>
        </w:rPr>
        <w:t>k</w:t>
      </w:r>
      <w:r w:rsidRPr="002D158E">
        <w:rPr>
          <w:szCs w:val="22"/>
        </w:rPr>
        <w:t>i</w:t>
      </w:r>
      <w:r w:rsidRPr="002D158E">
        <w:rPr>
          <w:spacing w:val="-5"/>
          <w:szCs w:val="22"/>
        </w:rPr>
        <w:t xml:space="preserve"> </w:t>
      </w:r>
      <w:r w:rsidRPr="002D158E">
        <w:rPr>
          <w:spacing w:val="-1"/>
          <w:szCs w:val="22"/>
        </w:rPr>
        <w:t>m</w:t>
      </w:r>
      <w:r w:rsidRPr="002D158E">
        <w:rPr>
          <w:szCs w:val="22"/>
        </w:rPr>
        <w:t>i</w:t>
      </w:r>
      <w:r w:rsidRPr="002D158E">
        <w:rPr>
          <w:spacing w:val="-1"/>
          <w:szCs w:val="22"/>
        </w:rPr>
        <w:t>n</w:t>
      </w:r>
      <w:r w:rsidRPr="002D158E">
        <w:rPr>
          <w:szCs w:val="22"/>
        </w:rPr>
        <w:t>e</w:t>
      </w:r>
      <w:r w:rsidRPr="002D158E">
        <w:rPr>
          <w:spacing w:val="1"/>
          <w:szCs w:val="22"/>
        </w:rPr>
        <w:t>r</w:t>
      </w:r>
      <w:r w:rsidRPr="002D158E">
        <w:rPr>
          <w:szCs w:val="22"/>
        </w:rPr>
        <w:t>a</w:t>
      </w:r>
      <w:r w:rsidRPr="002D158E">
        <w:rPr>
          <w:spacing w:val="2"/>
          <w:szCs w:val="22"/>
        </w:rPr>
        <w:t>l</w:t>
      </w:r>
      <w:r w:rsidRPr="002D158E">
        <w:rPr>
          <w:spacing w:val="-1"/>
          <w:szCs w:val="22"/>
        </w:rPr>
        <w:t>n</w:t>
      </w:r>
      <w:r w:rsidRPr="002D158E">
        <w:rPr>
          <w:spacing w:val="1"/>
          <w:szCs w:val="22"/>
        </w:rPr>
        <w:t>o</w:t>
      </w:r>
      <w:r w:rsidRPr="002D158E">
        <w:rPr>
          <w:spacing w:val="-1"/>
          <w:szCs w:val="22"/>
        </w:rPr>
        <w:t>-</w:t>
      </w:r>
      <w:r w:rsidRPr="002D158E">
        <w:rPr>
          <w:spacing w:val="3"/>
          <w:szCs w:val="22"/>
        </w:rPr>
        <w:t>a</w:t>
      </w:r>
      <w:r w:rsidRPr="002D158E">
        <w:rPr>
          <w:spacing w:val="2"/>
          <w:szCs w:val="22"/>
        </w:rPr>
        <w:t>s</w:t>
      </w:r>
      <w:r w:rsidRPr="002D158E">
        <w:rPr>
          <w:spacing w:val="-1"/>
          <w:szCs w:val="22"/>
        </w:rPr>
        <w:t>f</w:t>
      </w:r>
      <w:r w:rsidRPr="002D158E">
        <w:rPr>
          <w:szCs w:val="22"/>
        </w:rPr>
        <w:t>alt</w:t>
      </w:r>
      <w:r w:rsidRPr="002D158E">
        <w:rPr>
          <w:spacing w:val="4"/>
          <w:szCs w:val="22"/>
        </w:rPr>
        <w:t>o</w:t>
      </w:r>
      <w:r w:rsidRPr="002D158E">
        <w:rPr>
          <w:szCs w:val="22"/>
        </w:rPr>
        <w:t>wej</w:t>
      </w:r>
      <w:r w:rsidRPr="002D158E">
        <w:rPr>
          <w:spacing w:val="-14"/>
          <w:szCs w:val="22"/>
        </w:rPr>
        <w:t xml:space="preserve"> </w:t>
      </w:r>
      <w:r w:rsidRPr="002D158E">
        <w:rPr>
          <w:spacing w:val="1"/>
          <w:szCs w:val="22"/>
        </w:rPr>
        <w:t>p</w:t>
      </w:r>
      <w:r w:rsidRPr="002D158E">
        <w:rPr>
          <w:szCs w:val="22"/>
        </w:rPr>
        <w:t>l</w:t>
      </w:r>
      <w:r w:rsidRPr="002D158E">
        <w:rPr>
          <w:spacing w:val="-1"/>
          <w:szCs w:val="22"/>
        </w:rPr>
        <w:t>u</w:t>
      </w:r>
      <w:r w:rsidRPr="002D158E">
        <w:rPr>
          <w:szCs w:val="22"/>
        </w:rPr>
        <w:t>s</w:t>
      </w:r>
      <w:r w:rsidRPr="002D158E">
        <w:rPr>
          <w:spacing w:val="-3"/>
          <w:szCs w:val="22"/>
        </w:rPr>
        <w:t xml:space="preserve"> </w:t>
      </w:r>
      <w:r w:rsidRPr="002D158E">
        <w:rPr>
          <w:spacing w:val="1"/>
          <w:szCs w:val="22"/>
        </w:rPr>
        <w:t>pop</w:t>
      </w:r>
      <w:r w:rsidRPr="002D158E">
        <w:rPr>
          <w:spacing w:val="-1"/>
          <w:szCs w:val="22"/>
        </w:rPr>
        <w:t>r</w:t>
      </w:r>
      <w:r w:rsidRPr="002D158E">
        <w:rPr>
          <w:spacing w:val="3"/>
          <w:szCs w:val="22"/>
        </w:rPr>
        <w:t>a</w:t>
      </w:r>
      <w:r w:rsidRPr="002D158E">
        <w:rPr>
          <w:spacing w:val="-5"/>
          <w:szCs w:val="22"/>
        </w:rPr>
        <w:t>w</w:t>
      </w:r>
      <w:r w:rsidRPr="002D158E">
        <w:rPr>
          <w:spacing w:val="-1"/>
          <w:szCs w:val="22"/>
        </w:rPr>
        <w:t>k</w:t>
      </w:r>
      <w:r w:rsidRPr="002D158E">
        <w:rPr>
          <w:szCs w:val="22"/>
        </w:rPr>
        <w:t>a</w:t>
      </w:r>
      <w:r w:rsidRPr="002D158E">
        <w:rPr>
          <w:spacing w:val="-5"/>
          <w:szCs w:val="22"/>
        </w:rPr>
        <w:t xml:space="preserve"> </w:t>
      </w:r>
      <w:r w:rsidRPr="002D158E">
        <w:rPr>
          <w:spacing w:val="-1"/>
          <w:szCs w:val="22"/>
        </w:rPr>
        <w:t>n</w:t>
      </w:r>
      <w:r w:rsidRPr="002D158E">
        <w:rPr>
          <w:szCs w:val="22"/>
        </w:rPr>
        <w:t>a</w:t>
      </w:r>
      <w:r w:rsidRPr="002D158E">
        <w:rPr>
          <w:spacing w:val="-1"/>
          <w:szCs w:val="22"/>
        </w:rPr>
        <w:t xml:space="preserve"> </w:t>
      </w:r>
      <w:r w:rsidRPr="002D158E">
        <w:rPr>
          <w:szCs w:val="22"/>
        </w:rPr>
        <w:t>il</w:t>
      </w:r>
      <w:r w:rsidRPr="002D158E">
        <w:rPr>
          <w:spacing w:val="1"/>
          <w:szCs w:val="22"/>
        </w:rPr>
        <w:t>o</w:t>
      </w:r>
      <w:r w:rsidRPr="002D158E">
        <w:rPr>
          <w:spacing w:val="-1"/>
          <w:szCs w:val="22"/>
        </w:rPr>
        <w:t>ś</w:t>
      </w:r>
      <w:r w:rsidRPr="002D158E">
        <w:rPr>
          <w:szCs w:val="22"/>
        </w:rPr>
        <w:t>ć</w:t>
      </w:r>
      <w:r w:rsidRPr="002D158E">
        <w:rPr>
          <w:spacing w:val="-3"/>
          <w:szCs w:val="22"/>
        </w:rPr>
        <w:t xml:space="preserve"> </w:t>
      </w:r>
      <w:r w:rsidRPr="002D158E">
        <w:rPr>
          <w:szCs w:val="22"/>
        </w:rPr>
        <w:t>a</w:t>
      </w:r>
      <w:r w:rsidRPr="002D158E">
        <w:rPr>
          <w:spacing w:val="2"/>
          <w:szCs w:val="22"/>
        </w:rPr>
        <w:t>s</w:t>
      </w:r>
      <w:r w:rsidRPr="002D158E">
        <w:rPr>
          <w:spacing w:val="-1"/>
          <w:szCs w:val="22"/>
        </w:rPr>
        <w:t>f</w:t>
      </w:r>
      <w:r w:rsidRPr="002D158E">
        <w:rPr>
          <w:spacing w:val="3"/>
          <w:szCs w:val="22"/>
        </w:rPr>
        <w:t>a</w:t>
      </w:r>
      <w:r w:rsidRPr="002D158E">
        <w:rPr>
          <w:szCs w:val="22"/>
        </w:rPr>
        <w:t>ltu</w:t>
      </w:r>
      <w:r w:rsidRPr="002D158E">
        <w:rPr>
          <w:spacing w:val="-6"/>
          <w:szCs w:val="22"/>
        </w:rPr>
        <w:t xml:space="preserve"> </w:t>
      </w:r>
      <w:r w:rsidRPr="002D158E">
        <w:rPr>
          <w:spacing w:val="1"/>
          <w:szCs w:val="22"/>
        </w:rPr>
        <w:t>n</w:t>
      </w:r>
      <w:r w:rsidRPr="002D158E">
        <w:rPr>
          <w:szCs w:val="22"/>
        </w:rPr>
        <w:t>ie</w:t>
      </w:r>
      <w:r w:rsidRPr="002D158E">
        <w:rPr>
          <w:spacing w:val="1"/>
          <w:szCs w:val="22"/>
        </w:rPr>
        <w:t>ro</w:t>
      </w:r>
      <w:r w:rsidRPr="002D158E">
        <w:rPr>
          <w:szCs w:val="22"/>
        </w:rPr>
        <w:t>z</w:t>
      </w:r>
      <w:r w:rsidRPr="002D158E">
        <w:rPr>
          <w:spacing w:val="1"/>
          <w:szCs w:val="22"/>
        </w:rPr>
        <w:t>p</w:t>
      </w:r>
      <w:r w:rsidRPr="002D158E">
        <w:rPr>
          <w:spacing w:val="-1"/>
          <w:szCs w:val="22"/>
        </w:rPr>
        <w:t>us</w:t>
      </w:r>
      <w:r w:rsidRPr="002D158E">
        <w:rPr>
          <w:szCs w:val="22"/>
        </w:rPr>
        <w:t>zcza</w:t>
      </w:r>
      <w:r w:rsidRPr="002D158E">
        <w:rPr>
          <w:spacing w:val="2"/>
          <w:szCs w:val="22"/>
        </w:rPr>
        <w:t>l</w:t>
      </w:r>
      <w:r w:rsidRPr="002D158E">
        <w:rPr>
          <w:spacing w:val="-1"/>
          <w:szCs w:val="22"/>
        </w:rPr>
        <w:t>n</w:t>
      </w:r>
      <w:r w:rsidRPr="002D158E">
        <w:rPr>
          <w:szCs w:val="22"/>
        </w:rPr>
        <w:t>e</w:t>
      </w:r>
      <w:r w:rsidRPr="002D158E">
        <w:rPr>
          <w:spacing w:val="-1"/>
          <w:szCs w:val="22"/>
        </w:rPr>
        <w:t>g</w:t>
      </w:r>
      <w:r w:rsidRPr="002D158E">
        <w:rPr>
          <w:szCs w:val="22"/>
        </w:rPr>
        <w:t>o</w:t>
      </w:r>
      <w:r w:rsidRPr="002D158E">
        <w:rPr>
          <w:spacing w:val="-14"/>
          <w:szCs w:val="22"/>
        </w:rPr>
        <w:t xml:space="preserve"> </w:t>
      </w:r>
      <w:r w:rsidRPr="002D158E">
        <w:rPr>
          <w:spacing w:val="3"/>
          <w:szCs w:val="22"/>
        </w:rPr>
        <w:t>(</w:t>
      </w:r>
      <w:r w:rsidRPr="002D158E">
        <w:rPr>
          <w:spacing w:val="-2"/>
          <w:szCs w:val="22"/>
        </w:rPr>
        <w:t>w</w:t>
      </w:r>
      <w:r w:rsidRPr="002D158E">
        <w:rPr>
          <w:szCs w:val="22"/>
        </w:rPr>
        <w:t>c</w:t>
      </w:r>
      <w:r w:rsidRPr="002D158E">
        <w:rPr>
          <w:spacing w:val="1"/>
          <w:szCs w:val="22"/>
        </w:rPr>
        <w:t>h</w:t>
      </w:r>
      <w:r w:rsidRPr="002D158E">
        <w:rPr>
          <w:szCs w:val="22"/>
        </w:rPr>
        <w:t>ł</w:t>
      </w:r>
      <w:r w:rsidRPr="002D158E">
        <w:rPr>
          <w:spacing w:val="1"/>
          <w:szCs w:val="22"/>
        </w:rPr>
        <w:t>o</w:t>
      </w:r>
      <w:r w:rsidRPr="002D158E">
        <w:rPr>
          <w:spacing w:val="-1"/>
          <w:szCs w:val="22"/>
        </w:rPr>
        <w:t>n</w:t>
      </w:r>
      <w:r w:rsidRPr="002D158E">
        <w:rPr>
          <w:szCs w:val="22"/>
        </w:rPr>
        <w:t>ięt</w:t>
      </w:r>
      <w:r w:rsidRPr="002D158E">
        <w:rPr>
          <w:spacing w:val="3"/>
          <w:szCs w:val="22"/>
        </w:rPr>
        <w:t>e</w:t>
      </w:r>
      <w:r w:rsidRPr="002D158E">
        <w:rPr>
          <w:spacing w:val="-1"/>
          <w:szCs w:val="22"/>
        </w:rPr>
        <w:t>g</w:t>
      </w:r>
      <w:r w:rsidRPr="002D158E">
        <w:rPr>
          <w:szCs w:val="22"/>
        </w:rPr>
        <w:t xml:space="preserve">o </w:t>
      </w:r>
      <w:r w:rsidRPr="002D158E">
        <w:rPr>
          <w:spacing w:val="1"/>
          <w:szCs w:val="22"/>
        </w:rPr>
        <w:t>pr</w:t>
      </w:r>
      <w:r w:rsidRPr="002D158E">
        <w:rPr>
          <w:szCs w:val="22"/>
        </w:rPr>
        <w:t>zez</w:t>
      </w:r>
      <w:r w:rsidRPr="002D158E">
        <w:rPr>
          <w:spacing w:val="-3"/>
          <w:szCs w:val="22"/>
        </w:rPr>
        <w:t xml:space="preserve"> </w:t>
      </w:r>
      <w:r w:rsidRPr="002D158E">
        <w:rPr>
          <w:spacing w:val="-1"/>
          <w:szCs w:val="22"/>
        </w:rPr>
        <w:t>k</w:t>
      </w:r>
      <w:r w:rsidRPr="002D158E">
        <w:rPr>
          <w:spacing w:val="1"/>
          <w:szCs w:val="22"/>
        </w:rPr>
        <w:t>r</w:t>
      </w:r>
      <w:r w:rsidRPr="002D158E">
        <w:rPr>
          <w:spacing w:val="-1"/>
          <w:szCs w:val="22"/>
        </w:rPr>
        <w:t>us</w:t>
      </w:r>
      <w:r w:rsidRPr="002D158E">
        <w:rPr>
          <w:spacing w:val="3"/>
          <w:szCs w:val="22"/>
        </w:rPr>
        <w:t>z</w:t>
      </w:r>
      <w:r w:rsidRPr="002D158E">
        <w:rPr>
          <w:spacing w:val="1"/>
          <w:szCs w:val="22"/>
        </w:rPr>
        <w:t>y</w:t>
      </w:r>
      <w:r w:rsidRPr="002D158E">
        <w:rPr>
          <w:spacing w:val="-5"/>
          <w:szCs w:val="22"/>
        </w:rPr>
        <w:t>w</w:t>
      </w:r>
      <w:r w:rsidRPr="002D158E">
        <w:rPr>
          <w:spacing w:val="1"/>
          <w:szCs w:val="22"/>
        </w:rPr>
        <w:t>o)</w:t>
      </w:r>
      <w:r w:rsidRPr="002D158E">
        <w:rPr>
          <w:szCs w:val="22"/>
        </w:rPr>
        <w:t>.</w:t>
      </w:r>
      <w:r w:rsidRPr="002D158E">
        <w:rPr>
          <w:spacing w:val="-8"/>
          <w:szCs w:val="22"/>
        </w:rPr>
        <w:t xml:space="preserve"> </w:t>
      </w:r>
      <w:r w:rsidRPr="002D158E">
        <w:rPr>
          <w:spacing w:val="2"/>
          <w:szCs w:val="22"/>
        </w:rPr>
        <w:t>P</w:t>
      </w:r>
      <w:r w:rsidRPr="002D158E">
        <w:rPr>
          <w:spacing w:val="1"/>
          <w:szCs w:val="22"/>
        </w:rPr>
        <w:t>opr</w:t>
      </w:r>
      <w:r w:rsidRPr="002D158E">
        <w:rPr>
          <w:szCs w:val="22"/>
        </w:rPr>
        <w:t>a</w:t>
      </w:r>
      <w:r w:rsidRPr="002D158E">
        <w:rPr>
          <w:spacing w:val="-2"/>
          <w:szCs w:val="22"/>
        </w:rPr>
        <w:t>w</w:t>
      </w:r>
      <w:r w:rsidRPr="002D158E">
        <w:rPr>
          <w:spacing w:val="-1"/>
          <w:szCs w:val="22"/>
        </w:rPr>
        <w:t>k</w:t>
      </w:r>
      <w:r w:rsidRPr="002D158E">
        <w:rPr>
          <w:szCs w:val="22"/>
        </w:rPr>
        <w:t>a</w:t>
      </w:r>
      <w:r w:rsidRPr="002D158E">
        <w:rPr>
          <w:spacing w:val="-7"/>
          <w:szCs w:val="22"/>
        </w:rPr>
        <w:t xml:space="preserve"> </w:t>
      </w:r>
      <w:r w:rsidRPr="002D158E">
        <w:rPr>
          <w:spacing w:val="1"/>
          <w:szCs w:val="22"/>
        </w:rPr>
        <w:t>n</w:t>
      </w:r>
      <w:r w:rsidRPr="002D158E">
        <w:rPr>
          <w:szCs w:val="22"/>
        </w:rPr>
        <w:t>a</w:t>
      </w:r>
      <w:r w:rsidRPr="002D158E">
        <w:rPr>
          <w:spacing w:val="-1"/>
          <w:szCs w:val="22"/>
        </w:rPr>
        <w:t xml:space="preserve"> </w:t>
      </w:r>
      <w:r w:rsidRPr="002D158E">
        <w:rPr>
          <w:szCs w:val="22"/>
        </w:rPr>
        <w:t>a</w:t>
      </w:r>
      <w:r w:rsidRPr="002D158E">
        <w:rPr>
          <w:spacing w:val="-1"/>
          <w:szCs w:val="22"/>
        </w:rPr>
        <w:t>sf</w:t>
      </w:r>
      <w:r w:rsidRPr="002D158E">
        <w:rPr>
          <w:szCs w:val="22"/>
        </w:rPr>
        <w:t>alt</w:t>
      </w:r>
      <w:r w:rsidRPr="002D158E">
        <w:rPr>
          <w:spacing w:val="-1"/>
          <w:szCs w:val="22"/>
        </w:rPr>
        <w:t xml:space="preserve"> n</w:t>
      </w:r>
      <w:r w:rsidRPr="002D158E">
        <w:rPr>
          <w:szCs w:val="22"/>
        </w:rPr>
        <w:t>ie</w:t>
      </w:r>
      <w:r w:rsidRPr="002D158E">
        <w:rPr>
          <w:spacing w:val="1"/>
          <w:szCs w:val="22"/>
        </w:rPr>
        <w:t>ro</w:t>
      </w:r>
      <w:r w:rsidRPr="002D158E">
        <w:rPr>
          <w:szCs w:val="22"/>
        </w:rPr>
        <w:t>z</w:t>
      </w:r>
      <w:r w:rsidRPr="002D158E">
        <w:rPr>
          <w:spacing w:val="1"/>
          <w:szCs w:val="22"/>
        </w:rPr>
        <w:t>p</w:t>
      </w:r>
      <w:r w:rsidRPr="002D158E">
        <w:rPr>
          <w:spacing w:val="-1"/>
          <w:szCs w:val="22"/>
        </w:rPr>
        <w:t>us</w:t>
      </w:r>
      <w:r w:rsidRPr="002D158E">
        <w:rPr>
          <w:szCs w:val="22"/>
        </w:rPr>
        <w:t>zcza</w:t>
      </w:r>
      <w:r w:rsidRPr="002D158E">
        <w:rPr>
          <w:spacing w:val="2"/>
          <w:szCs w:val="22"/>
        </w:rPr>
        <w:t>l</w:t>
      </w:r>
      <w:r w:rsidRPr="002D158E">
        <w:rPr>
          <w:spacing w:val="1"/>
          <w:szCs w:val="22"/>
        </w:rPr>
        <w:t>n</w:t>
      </w:r>
      <w:r w:rsidRPr="002D158E">
        <w:rPr>
          <w:szCs w:val="22"/>
        </w:rPr>
        <w:t>y</w:t>
      </w:r>
      <w:r w:rsidRPr="002D158E">
        <w:rPr>
          <w:spacing w:val="-17"/>
          <w:szCs w:val="22"/>
        </w:rPr>
        <w:t xml:space="preserve"> </w:t>
      </w:r>
      <w:r w:rsidRPr="002D158E">
        <w:rPr>
          <w:spacing w:val="3"/>
          <w:szCs w:val="22"/>
        </w:rPr>
        <w:t>(</w:t>
      </w:r>
      <w:r w:rsidRPr="002D158E">
        <w:rPr>
          <w:szCs w:val="22"/>
        </w:rPr>
        <w:t>A</w:t>
      </w:r>
      <w:r w:rsidRPr="002D158E">
        <w:rPr>
          <w:spacing w:val="-1"/>
          <w:szCs w:val="22"/>
        </w:rPr>
        <w:t>n</w:t>
      </w:r>
      <w:r w:rsidRPr="002D158E">
        <w:rPr>
          <w:szCs w:val="22"/>
        </w:rPr>
        <w:t xml:space="preserve">) </w:t>
      </w:r>
      <w:r w:rsidRPr="002D158E">
        <w:rPr>
          <w:spacing w:val="-1"/>
          <w:szCs w:val="22"/>
        </w:rPr>
        <w:t>s</w:t>
      </w:r>
      <w:r w:rsidRPr="002D158E">
        <w:rPr>
          <w:szCs w:val="22"/>
        </w:rPr>
        <w:t>t</w:t>
      </w:r>
      <w:r w:rsidRPr="002D158E">
        <w:rPr>
          <w:spacing w:val="1"/>
          <w:szCs w:val="22"/>
        </w:rPr>
        <w:t>o</w:t>
      </w:r>
      <w:r w:rsidRPr="002D158E">
        <w:rPr>
          <w:spacing w:val="-1"/>
          <w:szCs w:val="22"/>
        </w:rPr>
        <w:t>s</w:t>
      </w:r>
      <w:r w:rsidRPr="002D158E">
        <w:rPr>
          <w:spacing w:val="4"/>
          <w:szCs w:val="22"/>
        </w:rPr>
        <w:t>o</w:t>
      </w:r>
      <w:r w:rsidRPr="002D158E">
        <w:rPr>
          <w:spacing w:val="-5"/>
          <w:szCs w:val="22"/>
        </w:rPr>
        <w:t>w</w:t>
      </w:r>
      <w:r w:rsidRPr="002D158E">
        <w:rPr>
          <w:spacing w:val="3"/>
          <w:szCs w:val="22"/>
        </w:rPr>
        <w:t>a</w:t>
      </w:r>
      <w:r w:rsidRPr="002D158E">
        <w:rPr>
          <w:spacing w:val="-1"/>
          <w:szCs w:val="22"/>
        </w:rPr>
        <w:t>n</w:t>
      </w:r>
      <w:r w:rsidRPr="002D158E">
        <w:rPr>
          <w:szCs w:val="22"/>
        </w:rPr>
        <w:t>a</w:t>
      </w:r>
      <w:r w:rsidRPr="002D158E">
        <w:rPr>
          <w:spacing w:val="-7"/>
          <w:szCs w:val="22"/>
        </w:rPr>
        <w:t xml:space="preserve"> </w:t>
      </w:r>
      <w:r w:rsidRPr="002D158E">
        <w:rPr>
          <w:spacing w:val="1"/>
          <w:szCs w:val="22"/>
        </w:rPr>
        <w:t>pod</w:t>
      </w:r>
      <w:r w:rsidRPr="002D158E">
        <w:rPr>
          <w:szCs w:val="22"/>
        </w:rPr>
        <w:t>czas</w:t>
      </w:r>
      <w:r w:rsidRPr="002D158E">
        <w:rPr>
          <w:spacing w:val="-6"/>
          <w:szCs w:val="22"/>
        </w:rPr>
        <w:t xml:space="preserve"> </w:t>
      </w:r>
      <w:r w:rsidRPr="002D158E">
        <w:rPr>
          <w:szCs w:val="22"/>
        </w:rPr>
        <w:t>e</w:t>
      </w:r>
      <w:r w:rsidRPr="002D158E">
        <w:rPr>
          <w:spacing w:val="-1"/>
          <w:szCs w:val="22"/>
        </w:rPr>
        <w:t>ks</w:t>
      </w:r>
      <w:r w:rsidRPr="002D158E">
        <w:rPr>
          <w:szCs w:val="22"/>
        </w:rPr>
        <w:t>t</w:t>
      </w:r>
      <w:r w:rsidRPr="002D158E">
        <w:rPr>
          <w:spacing w:val="1"/>
          <w:szCs w:val="22"/>
        </w:rPr>
        <w:t>r</w:t>
      </w:r>
      <w:r w:rsidRPr="002D158E">
        <w:rPr>
          <w:spacing w:val="3"/>
          <w:szCs w:val="22"/>
        </w:rPr>
        <w:t>a</w:t>
      </w:r>
      <w:r w:rsidRPr="002D158E">
        <w:rPr>
          <w:spacing w:val="-1"/>
          <w:szCs w:val="22"/>
        </w:rPr>
        <w:t>k</w:t>
      </w:r>
      <w:r w:rsidRPr="002D158E">
        <w:rPr>
          <w:szCs w:val="22"/>
        </w:rPr>
        <w:t>c</w:t>
      </w:r>
      <w:r w:rsidRPr="002D158E">
        <w:rPr>
          <w:spacing w:val="2"/>
          <w:szCs w:val="22"/>
        </w:rPr>
        <w:t>j</w:t>
      </w:r>
      <w:r w:rsidRPr="002D158E">
        <w:rPr>
          <w:szCs w:val="22"/>
        </w:rPr>
        <w:t>i</w:t>
      </w:r>
      <w:r w:rsidRPr="002D158E">
        <w:rPr>
          <w:spacing w:val="-8"/>
          <w:szCs w:val="22"/>
        </w:rPr>
        <w:t xml:space="preserve"> </w:t>
      </w:r>
      <w:r w:rsidRPr="002D158E">
        <w:rPr>
          <w:szCs w:val="22"/>
        </w:rPr>
        <w:t>a</w:t>
      </w:r>
      <w:r w:rsidRPr="002D158E">
        <w:rPr>
          <w:spacing w:val="-1"/>
          <w:szCs w:val="22"/>
        </w:rPr>
        <w:t>sf</w:t>
      </w:r>
      <w:r w:rsidRPr="002D158E">
        <w:rPr>
          <w:szCs w:val="22"/>
        </w:rPr>
        <w:t>al</w:t>
      </w:r>
      <w:r w:rsidRPr="002D158E">
        <w:rPr>
          <w:spacing w:val="2"/>
          <w:szCs w:val="22"/>
        </w:rPr>
        <w:t>t</w:t>
      </w:r>
      <w:r w:rsidRPr="002D158E">
        <w:rPr>
          <w:szCs w:val="22"/>
        </w:rPr>
        <w:t>u</w:t>
      </w:r>
      <w:r w:rsidRPr="002D158E">
        <w:rPr>
          <w:spacing w:val="-6"/>
          <w:szCs w:val="22"/>
        </w:rPr>
        <w:t xml:space="preserve"> z </w:t>
      </w:r>
      <w:r w:rsidRPr="002D158E">
        <w:rPr>
          <w:spacing w:val="-1"/>
          <w:szCs w:val="22"/>
        </w:rPr>
        <w:t>m</w:t>
      </w:r>
      <w:r w:rsidRPr="002D158E">
        <w:rPr>
          <w:szCs w:val="22"/>
        </w:rPr>
        <w:t>ie</w:t>
      </w:r>
      <w:r w:rsidRPr="002D158E">
        <w:rPr>
          <w:spacing w:val="-1"/>
          <w:szCs w:val="22"/>
        </w:rPr>
        <w:t>s</w:t>
      </w:r>
      <w:r w:rsidRPr="002D158E">
        <w:rPr>
          <w:szCs w:val="22"/>
        </w:rPr>
        <w:t>z</w:t>
      </w:r>
      <w:r w:rsidRPr="002D158E">
        <w:rPr>
          <w:spacing w:val="3"/>
          <w:szCs w:val="22"/>
        </w:rPr>
        <w:t>a</w:t>
      </w:r>
      <w:r w:rsidRPr="002D158E">
        <w:rPr>
          <w:spacing w:val="1"/>
          <w:szCs w:val="22"/>
        </w:rPr>
        <w:t>n</w:t>
      </w:r>
      <w:r w:rsidRPr="002D158E">
        <w:rPr>
          <w:spacing w:val="-1"/>
          <w:szCs w:val="22"/>
        </w:rPr>
        <w:t>k</w:t>
      </w:r>
      <w:r w:rsidRPr="002D158E">
        <w:rPr>
          <w:szCs w:val="22"/>
        </w:rPr>
        <w:t>i</w:t>
      </w:r>
      <w:r w:rsidRPr="002D158E">
        <w:rPr>
          <w:spacing w:val="-5"/>
          <w:szCs w:val="22"/>
        </w:rPr>
        <w:t xml:space="preserve"> </w:t>
      </w:r>
      <w:r w:rsidRPr="002D158E">
        <w:rPr>
          <w:spacing w:val="-1"/>
          <w:szCs w:val="22"/>
        </w:rPr>
        <w:t>m</w:t>
      </w:r>
      <w:r w:rsidRPr="002D158E">
        <w:rPr>
          <w:szCs w:val="22"/>
        </w:rPr>
        <w:t>i</w:t>
      </w:r>
      <w:r w:rsidRPr="002D158E">
        <w:rPr>
          <w:spacing w:val="-1"/>
          <w:szCs w:val="22"/>
        </w:rPr>
        <w:t>n</w:t>
      </w:r>
      <w:r w:rsidRPr="002D158E">
        <w:rPr>
          <w:szCs w:val="22"/>
        </w:rPr>
        <w:t>e</w:t>
      </w:r>
      <w:r w:rsidRPr="002D158E">
        <w:rPr>
          <w:spacing w:val="1"/>
          <w:szCs w:val="22"/>
        </w:rPr>
        <w:t>r</w:t>
      </w:r>
      <w:r w:rsidRPr="002D158E">
        <w:rPr>
          <w:szCs w:val="22"/>
        </w:rPr>
        <w:t>a</w:t>
      </w:r>
      <w:r w:rsidRPr="002D158E">
        <w:rPr>
          <w:spacing w:val="2"/>
          <w:szCs w:val="22"/>
        </w:rPr>
        <w:t>l</w:t>
      </w:r>
      <w:r w:rsidRPr="002D158E">
        <w:rPr>
          <w:spacing w:val="-1"/>
          <w:szCs w:val="22"/>
        </w:rPr>
        <w:t>n</w:t>
      </w:r>
      <w:r w:rsidRPr="002D158E">
        <w:rPr>
          <w:spacing w:val="1"/>
          <w:szCs w:val="22"/>
        </w:rPr>
        <w:t>o</w:t>
      </w:r>
      <w:r w:rsidRPr="002D158E">
        <w:rPr>
          <w:spacing w:val="-1"/>
          <w:szCs w:val="22"/>
        </w:rPr>
        <w:t>-</w:t>
      </w:r>
      <w:r w:rsidRPr="002D158E">
        <w:rPr>
          <w:spacing w:val="3"/>
          <w:szCs w:val="22"/>
        </w:rPr>
        <w:t>a</w:t>
      </w:r>
      <w:r w:rsidRPr="002D158E">
        <w:rPr>
          <w:spacing w:val="2"/>
          <w:szCs w:val="22"/>
        </w:rPr>
        <w:t>s</w:t>
      </w:r>
      <w:r w:rsidRPr="002D158E">
        <w:rPr>
          <w:spacing w:val="-1"/>
          <w:szCs w:val="22"/>
        </w:rPr>
        <w:t>f</w:t>
      </w:r>
      <w:r w:rsidRPr="002D158E">
        <w:rPr>
          <w:szCs w:val="22"/>
        </w:rPr>
        <w:t>alt</w:t>
      </w:r>
      <w:r w:rsidRPr="002D158E">
        <w:rPr>
          <w:spacing w:val="4"/>
          <w:szCs w:val="22"/>
        </w:rPr>
        <w:t>o</w:t>
      </w:r>
      <w:r w:rsidRPr="002D158E">
        <w:rPr>
          <w:szCs w:val="22"/>
        </w:rPr>
        <w:t>wej</w:t>
      </w:r>
      <w:r w:rsidRPr="002D158E">
        <w:rPr>
          <w:spacing w:val="-14"/>
          <w:szCs w:val="22"/>
        </w:rPr>
        <w:t xml:space="preserve"> </w:t>
      </w:r>
      <w:r w:rsidRPr="002D158E">
        <w:rPr>
          <w:spacing w:val="-2"/>
          <w:szCs w:val="22"/>
        </w:rPr>
        <w:t>w</w:t>
      </w:r>
      <w:r w:rsidRPr="002D158E">
        <w:rPr>
          <w:szCs w:val="22"/>
        </w:rPr>
        <w:t>g</w:t>
      </w:r>
      <w:r w:rsidRPr="002D158E">
        <w:rPr>
          <w:spacing w:val="-3"/>
          <w:szCs w:val="22"/>
        </w:rPr>
        <w:t xml:space="preserve"> </w:t>
      </w:r>
      <w:r w:rsidRPr="002D158E">
        <w:rPr>
          <w:spacing w:val="2"/>
          <w:szCs w:val="22"/>
        </w:rPr>
        <w:t>P</w:t>
      </w:r>
      <w:r w:rsidRPr="002D158E">
        <w:rPr>
          <w:szCs w:val="22"/>
        </w:rPr>
        <w:t>N</w:t>
      </w:r>
      <w:r w:rsidRPr="002D158E">
        <w:rPr>
          <w:spacing w:val="-1"/>
          <w:szCs w:val="22"/>
        </w:rPr>
        <w:t>-</w:t>
      </w:r>
      <w:r w:rsidRPr="002D158E">
        <w:rPr>
          <w:spacing w:val="1"/>
          <w:szCs w:val="22"/>
        </w:rPr>
        <w:t>E</w:t>
      </w:r>
      <w:r w:rsidRPr="002D158E">
        <w:rPr>
          <w:szCs w:val="22"/>
        </w:rPr>
        <w:t>N</w:t>
      </w:r>
      <w:r w:rsidRPr="002D158E">
        <w:rPr>
          <w:spacing w:val="-5"/>
          <w:szCs w:val="22"/>
        </w:rPr>
        <w:t xml:space="preserve"> </w:t>
      </w:r>
      <w:r w:rsidRPr="002D158E">
        <w:rPr>
          <w:spacing w:val="1"/>
          <w:szCs w:val="22"/>
        </w:rPr>
        <w:t>12697</w:t>
      </w:r>
      <w:r w:rsidRPr="002D158E">
        <w:rPr>
          <w:spacing w:val="-1"/>
          <w:szCs w:val="22"/>
        </w:rPr>
        <w:t>-</w:t>
      </w:r>
      <w:r w:rsidRPr="002D158E">
        <w:rPr>
          <w:szCs w:val="22"/>
        </w:rPr>
        <w:t>1</w:t>
      </w:r>
      <w:r w:rsidRPr="002D158E">
        <w:rPr>
          <w:spacing w:val="-5"/>
          <w:szCs w:val="22"/>
        </w:rPr>
        <w:t xml:space="preserve"> </w:t>
      </w:r>
      <w:r w:rsidRPr="002D158E">
        <w:rPr>
          <w:spacing w:val="1"/>
          <w:szCs w:val="22"/>
        </w:rPr>
        <w:t>ob</w:t>
      </w:r>
      <w:r w:rsidRPr="002D158E">
        <w:rPr>
          <w:szCs w:val="22"/>
        </w:rPr>
        <w:t>licz</w:t>
      </w:r>
      <w:r w:rsidRPr="002D158E">
        <w:rPr>
          <w:spacing w:val="-2"/>
          <w:szCs w:val="22"/>
        </w:rPr>
        <w:t>a</w:t>
      </w:r>
      <w:r w:rsidRPr="002D158E">
        <w:rPr>
          <w:spacing w:val="-1"/>
          <w:szCs w:val="22"/>
        </w:rPr>
        <w:t>n</w:t>
      </w:r>
      <w:r w:rsidRPr="002D158E">
        <w:rPr>
          <w:szCs w:val="22"/>
        </w:rPr>
        <w:t>a</w:t>
      </w:r>
      <w:r w:rsidRPr="002D158E">
        <w:rPr>
          <w:spacing w:val="-7"/>
          <w:szCs w:val="22"/>
        </w:rPr>
        <w:t xml:space="preserve"> </w:t>
      </w:r>
      <w:r w:rsidRPr="002D158E">
        <w:rPr>
          <w:spacing w:val="2"/>
          <w:szCs w:val="22"/>
        </w:rPr>
        <w:t>j</w:t>
      </w:r>
      <w:r w:rsidRPr="002D158E">
        <w:rPr>
          <w:szCs w:val="22"/>
        </w:rPr>
        <w:t>e</w:t>
      </w:r>
      <w:r w:rsidRPr="002D158E">
        <w:rPr>
          <w:spacing w:val="-1"/>
          <w:szCs w:val="22"/>
        </w:rPr>
        <w:t>s</w:t>
      </w:r>
      <w:r w:rsidRPr="002D158E">
        <w:rPr>
          <w:szCs w:val="22"/>
        </w:rPr>
        <w:t xml:space="preserve">t </w:t>
      </w:r>
      <w:r w:rsidRPr="002D158E">
        <w:rPr>
          <w:spacing w:val="-2"/>
          <w:szCs w:val="22"/>
        </w:rPr>
        <w:t>w</w:t>
      </w:r>
      <w:r w:rsidRPr="002D158E">
        <w:rPr>
          <w:szCs w:val="22"/>
        </w:rPr>
        <w:t xml:space="preserve">g </w:t>
      </w:r>
      <w:r w:rsidRPr="002D158E">
        <w:rPr>
          <w:spacing w:val="-2"/>
          <w:szCs w:val="22"/>
        </w:rPr>
        <w:t>w</w:t>
      </w:r>
      <w:r w:rsidRPr="002D158E">
        <w:rPr>
          <w:szCs w:val="22"/>
        </w:rPr>
        <w:t>z</w:t>
      </w:r>
      <w:r w:rsidRPr="002D158E">
        <w:rPr>
          <w:spacing w:val="1"/>
          <w:szCs w:val="22"/>
        </w:rPr>
        <w:t>or</w:t>
      </w:r>
      <w:r w:rsidRPr="002D158E">
        <w:rPr>
          <w:szCs w:val="22"/>
        </w:rPr>
        <w:t>u:</w:t>
      </w:r>
    </w:p>
    <w:p w14:paraId="761C71A4" w14:textId="77777777" w:rsidR="004149EA" w:rsidRPr="002D158E" w:rsidRDefault="004149EA" w:rsidP="004149EA">
      <w:pPr>
        <w:tabs>
          <w:tab w:val="left" w:pos="7920"/>
        </w:tabs>
        <w:rPr>
          <w:szCs w:val="22"/>
        </w:rPr>
      </w:pPr>
      <w:r w:rsidRPr="002D158E">
        <w:rPr>
          <w:szCs w:val="22"/>
        </w:rPr>
        <w:t>An</w:t>
      </w:r>
      <w:r w:rsidRPr="002D158E">
        <w:rPr>
          <w:spacing w:val="-3"/>
          <w:szCs w:val="22"/>
        </w:rPr>
        <w:t xml:space="preserve"> </w:t>
      </w:r>
      <w:r w:rsidRPr="002D158E">
        <w:rPr>
          <w:szCs w:val="22"/>
        </w:rPr>
        <w:t xml:space="preserve">= </w:t>
      </w:r>
      <w:smartTag w:uri="urn:schemas-microsoft-com:office:smarttags" w:element="metricconverter">
        <w:smartTagPr>
          <w:attr w:name="ProductID" w:val="0,014 F"/>
        </w:smartTagPr>
        <w:r w:rsidRPr="002D158E">
          <w:rPr>
            <w:spacing w:val="1"/>
            <w:szCs w:val="22"/>
          </w:rPr>
          <w:t>0,01</w:t>
        </w:r>
        <w:r w:rsidRPr="002D158E">
          <w:rPr>
            <w:szCs w:val="22"/>
          </w:rPr>
          <w:t>4</w:t>
        </w:r>
        <w:r w:rsidRPr="002D158E">
          <w:rPr>
            <w:spacing w:val="-3"/>
            <w:szCs w:val="22"/>
          </w:rPr>
          <w:t xml:space="preserve"> </w:t>
        </w:r>
        <w:r w:rsidRPr="002D158E">
          <w:rPr>
            <w:szCs w:val="22"/>
          </w:rPr>
          <w:t>F</w:t>
        </w:r>
      </w:smartTag>
      <w:r w:rsidRPr="002D158E">
        <w:rPr>
          <w:spacing w:val="-1"/>
          <w:szCs w:val="22"/>
        </w:rPr>
        <w:t xml:space="preserve"> </w:t>
      </w:r>
      <w:r w:rsidRPr="002D158E">
        <w:rPr>
          <w:szCs w:val="22"/>
        </w:rPr>
        <w:t xml:space="preserve">+ </w:t>
      </w:r>
      <w:r w:rsidRPr="002D158E">
        <w:rPr>
          <w:spacing w:val="-1"/>
          <w:szCs w:val="22"/>
        </w:rPr>
        <w:t>0</w:t>
      </w:r>
      <w:r w:rsidRPr="002D158E">
        <w:rPr>
          <w:spacing w:val="1"/>
          <w:szCs w:val="22"/>
        </w:rPr>
        <w:t>,</w:t>
      </w:r>
      <w:r w:rsidRPr="002D158E">
        <w:rPr>
          <w:szCs w:val="22"/>
        </w:rPr>
        <w:t>1</w:t>
      </w:r>
      <w:r w:rsidRPr="002D158E">
        <w:rPr>
          <w:spacing w:val="-1"/>
          <w:szCs w:val="22"/>
        </w:rPr>
        <w:t xml:space="preserve"> </w:t>
      </w:r>
      <w:r w:rsidRPr="002D158E">
        <w:rPr>
          <w:spacing w:val="1"/>
          <w:szCs w:val="22"/>
        </w:rPr>
        <w:t>[</w:t>
      </w:r>
      <w:r w:rsidRPr="002D158E">
        <w:rPr>
          <w:szCs w:val="22"/>
        </w:rPr>
        <w:t>%</w:t>
      </w:r>
      <w:r w:rsidRPr="002D158E">
        <w:rPr>
          <w:spacing w:val="1"/>
          <w:szCs w:val="22"/>
        </w:rPr>
        <w:t>(</w:t>
      </w:r>
      <w:r w:rsidRPr="002D158E">
        <w:rPr>
          <w:spacing w:val="-4"/>
          <w:szCs w:val="22"/>
        </w:rPr>
        <w:t>m</w:t>
      </w:r>
      <w:r w:rsidRPr="002D158E">
        <w:rPr>
          <w:spacing w:val="2"/>
          <w:szCs w:val="22"/>
        </w:rPr>
        <w:t>/</w:t>
      </w:r>
      <w:r w:rsidRPr="002D158E">
        <w:rPr>
          <w:spacing w:val="-4"/>
          <w:szCs w:val="22"/>
        </w:rPr>
        <w:t>m</w:t>
      </w:r>
      <w:r w:rsidRPr="002D158E">
        <w:rPr>
          <w:spacing w:val="1"/>
          <w:szCs w:val="22"/>
        </w:rPr>
        <w:t>)</w:t>
      </w:r>
      <w:r w:rsidRPr="002D158E">
        <w:rPr>
          <w:szCs w:val="22"/>
        </w:rPr>
        <w:t>]</w:t>
      </w:r>
    </w:p>
    <w:p w14:paraId="3C409551" w14:textId="77777777" w:rsidR="004149EA" w:rsidRPr="002D158E" w:rsidRDefault="004149EA" w:rsidP="004149EA">
      <w:pPr>
        <w:rPr>
          <w:szCs w:val="22"/>
        </w:rPr>
      </w:pPr>
      <w:r w:rsidRPr="002D158E">
        <w:rPr>
          <w:szCs w:val="22"/>
        </w:rPr>
        <w:t xml:space="preserve">w </w:t>
      </w:r>
      <w:r w:rsidRPr="002D158E">
        <w:rPr>
          <w:spacing w:val="-1"/>
          <w:szCs w:val="22"/>
        </w:rPr>
        <w:t>k</w:t>
      </w:r>
      <w:r w:rsidRPr="002D158E">
        <w:rPr>
          <w:szCs w:val="22"/>
        </w:rPr>
        <w:t>t</w:t>
      </w:r>
      <w:r w:rsidRPr="002D158E">
        <w:rPr>
          <w:spacing w:val="1"/>
          <w:szCs w:val="22"/>
        </w:rPr>
        <w:t>ó</w:t>
      </w:r>
      <w:r w:rsidRPr="002D158E">
        <w:rPr>
          <w:spacing w:val="3"/>
          <w:szCs w:val="22"/>
        </w:rPr>
        <w:t>r</w:t>
      </w:r>
      <w:r w:rsidRPr="002D158E">
        <w:rPr>
          <w:spacing w:val="-1"/>
          <w:szCs w:val="22"/>
        </w:rPr>
        <w:t>ym</w:t>
      </w:r>
      <w:r w:rsidRPr="002D158E">
        <w:rPr>
          <w:szCs w:val="22"/>
        </w:rPr>
        <w:t>:</w:t>
      </w:r>
    </w:p>
    <w:p w14:paraId="14AD1E45" w14:textId="77777777" w:rsidR="004149EA" w:rsidRPr="002D158E" w:rsidRDefault="004149EA" w:rsidP="004149EA">
      <w:pPr>
        <w:rPr>
          <w:spacing w:val="3"/>
          <w:szCs w:val="22"/>
        </w:rPr>
      </w:pPr>
      <w:r w:rsidRPr="002D158E">
        <w:rPr>
          <w:szCs w:val="22"/>
        </w:rPr>
        <w:t>F</w:t>
      </w:r>
      <w:r w:rsidRPr="002D158E">
        <w:rPr>
          <w:spacing w:val="-1"/>
          <w:szCs w:val="22"/>
        </w:rPr>
        <w:t xml:space="preserve"> </w:t>
      </w:r>
      <w:r w:rsidRPr="002D158E">
        <w:rPr>
          <w:szCs w:val="22"/>
        </w:rPr>
        <w:t>–</w:t>
      </w:r>
      <w:r w:rsidRPr="002D158E">
        <w:rPr>
          <w:spacing w:val="1"/>
          <w:szCs w:val="22"/>
        </w:rPr>
        <w:t xml:space="preserve"> </w:t>
      </w:r>
      <w:r w:rsidRPr="002D158E">
        <w:rPr>
          <w:szCs w:val="22"/>
        </w:rPr>
        <w:t>z</w:t>
      </w:r>
      <w:r w:rsidRPr="002D158E">
        <w:rPr>
          <w:spacing w:val="3"/>
          <w:szCs w:val="22"/>
        </w:rPr>
        <w:t>a</w:t>
      </w:r>
      <w:r w:rsidRPr="002D158E">
        <w:rPr>
          <w:spacing w:val="-5"/>
          <w:szCs w:val="22"/>
        </w:rPr>
        <w:t>w</w:t>
      </w:r>
      <w:r w:rsidRPr="002D158E">
        <w:rPr>
          <w:szCs w:val="22"/>
        </w:rPr>
        <w:t>a</w:t>
      </w:r>
      <w:r w:rsidRPr="002D158E">
        <w:rPr>
          <w:spacing w:val="1"/>
          <w:szCs w:val="22"/>
        </w:rPr>
        <w:t>r</w:t>
      </w:r>
      <w:r w:rsidRPr="002D158E">
        <w:rPr>
          <w:szCs w:val="22"/>
        </w:rPr>
        <w:t>t</w:t>
      </w:r>
      <w:r w:rsidRPr="002D158E">
        <w:rPr>
          <w:spacing w:val="1"/>
          <w:szCs w:val="22"/>
        </w:rPr>
        <w:t>o</w:t>
      </w:r>
      <w:r w:rsidRPr="002D158E">
        <w:rPr>
          <w:spacing w:val="-1"/>
          <w:szCs w:val="22"/>
        </w:rPr>
        <w:t>ś</w:t>
      </w:r>
      <w:r w:rsidRPr="002D158E">
        <w:rPr>
          <w:szCs w:val="22"/>
        </w:rPr>
        <w:t>ć</w:t>
      </w:r>
      <w:r w:rsidRPr="002D158E">
        <w:rPr>
          <w:spacing w:val="-7"/>
          <w:szCs w:val="22"/>
        </w:rPr>
        <w:t xml:space="preserve"> </w:t>
      </w:r>
      <w:r w:rsidRPr="002D158E">
        <w:rPr>
          <w:szCs w:val="22"/>
        </w:rPr>
        <w:t>zia</w:t>
      </w:r>
      <w:r w:rsidRPr="002D158E">
        <w:rPr>
          <w:spacing w:val="1"/>
          <w:szCs w:val="22"/>
        </w:rPr>
        <w:t>r</w:t>
      </w:r>
      <w:r w:rsidRPr="002D158E">
        <w:rPr>
          <w:szCs w:val="22"/>
        </w:rPr>
        <w:t>en</w:t>
      </w:r>
      <w:r w:rsidRPr="002D158E">
        <w:rPr>
          <w:spacing w:val="-3"/>
          <w:szCs w:val="22"/>
        </w:rPr>
        <w:t xml:space="preserve"> </w:t>
      </w:r>
      <w:r w:rsidRPr="002D158E">
        <w:rPr>
          <w:spacing w:val="-1"/>
          <w:szCs w:val="22"/>
        </w:rPr>
        <w:t>m</w:t>
      </w:r>
      <w:r w:rsidRPr="002D158E">
        <w:rPr>
          <w:spacing w:val="1"/>
          <w:szCs w:val="22"/>
        </w:rPr>
        <w:t>n</w:t>
      </w:r>
      <w:r w:rsidRPr="002D158E">
        <w:rPr>
          <w:szCs w:val="22"/>
        </w:rPr>
        <w:t>ie</w:t>
      </w:r>
      <w:r w:rsidRPr="002D158E">
        <w:rPr>
          <w:spacing w:val="2"/>
          <w:szCs w:val="22"/>
        </w:rPr>
        <w:t>j</w:t>
      </w:r>
      <w:r w:rsidRPr="002D158E">
        <w:rPr>
          <w:spacing w:val="-1"/>
          <w:szCs w:val="22"/>
        </w:rPr>
        <w:t>s</w:t>
      </w:r>
      <w:r w:rsidRPr="002D158E">
        <w:rPr>
          <w:spacing w:val="3"/>
          <w:szCs w:val="22"/>
        </w:rPr>
        <w:t>z</w:t>
      </w:r>
      <w:r w:rsidRPr="002D158E">
        <w:rPr>
          <w:spacing w:val="-1"/>
          <w:szCs w:val="22"/>
        </w:rPr>
        <w:t>y</w:t>
      </w:r>
      <w:r w:rsidRPr="002D158E">
        <w:rPr>
          <w:szCs w:val="22"/>
        </w:rPr>
        <w:t>ch</w:t>
      </w:r>
      <w:r w:rsidRPr="002D158E">
        <w:rPr>
          <w:spacing w:val="-10"/>
          <w:szCs w:val="22"/>
        </w:rPr>
        <w:t xml:space="preserve"> </w:t>
      </w:r>
      <w:r w:rsidRPr="002D158E">
        <w:rPr>
          <w:spacing w:val="1"/>
          <w:szCs w:val="22"/>
        </w:rPr>
        <w:t>o</w:t>
      </w:r>
      <w:r w:rsidRPr="002D158E">
        <w:rPr>
          <w:szCs w:val="22"/>
        </w:rPr>
        <w:t xml:space="preserve">d </w:t>
      </w:r>
      <w:smartTag w:uri="urn:schemas-microsoft-com:office:smarttags" w:element="metricconverter">
        <w:smartTagPr>
          <w:attr w:name="ProductID" w:val="0,063 mm"/>
        </w:smartTagPr>
        <w:r w:rsidRPr="002D158E">
          <w:rPr>
            <w:spacing w:val="1"/>
            <w:szCs w:val="22"/>
          </w:rPr>
          <w:t>0,0</w:t>
        </w:r>
        <w:r w:rsidRPr="002D158E">
          <w:rPr>
            <w:spacing w:val="-1"/>
            <w:szCs w:val="22"/>
          </w:rPr>
          <w:t>6</w:t>
        </w:r>
        <w:r w:rsidRPr="002D158E">
          <w:rPr>
            <w:szCs w:val="22"/>
          </w:rPr>
          <w:t>3</w:t>
        </w:r>
        <w:r w:rsidRPr="002D158E">
          <w:rPr>
            <w:spacing w:val="-3"/>
            <w:szCs w:val="22"/>
          </w:rPr>
          <w:t xml:space="preserve"> </w:t>
        </w:r>
        <w:r w:rsidRPr="002D158E">
          <w:rPr>
            <w:spacing w:val="-1"/>
            <w:szCs w:val="22"/>
          </w:rPr>
          <w:t>m</w:t>
        </w:r>
        <w:r w:rsidRPr="002D158E">
          <w:rPr>
            <w:szCs w:val="22"/>
          </w:rPr>
          <w:t>m</w:t>
        </w:r>
      </w:smartTag>
      <w:r w:rsidRPr="002D158E">
        <w:rPr>
          <w:spacing w:val="-1"/>
          <w:szCs w:val="22"/>
        </w:rPr>
        <w:t xml:space="preserve"> w m</w:t>
      </w:r>
      <w:r w:rsidRPr="002D158E">
        <w:rPr>
          <w:szCs w:val="22"/>
        </w:rPr>
        <w:t>ie</w:t>
      </w:r>
      <w:r w:rsidRPr="002D158E">
        <w:rPr>
          <w:spacing w:val="-1"/>
          <w:szCs w:val="22"/>
        </w:rPr>
        <w:t>s</w:t>
      </w:r>
      <w:r w:rsidRPr="002D158E">
        <w:rPr>
          <w:szCs w:val="22"/>
        </w:rPr>
        <w:t>z</w:t>
      </w:r>
      <w:r w:rsidRPr="002D158E">
        <w:rPr>
          <w:spacing w:val="3"/>
          <w:szCs w:val="22"/>
        </w:rPr>
        <w:t>a</w:t>
      </w:r>
      <w:r w:rsidRPr="002D158E">
        <w:rPr>
          <w:spacing w:val="-1"/>
          <w:szCs w:val="22"/>
        </w:rPr>
        <w:t>n</w:t>
      </w:r>
      <w:r w:rsidRPr="002D158E">
        <w:rPr>
          <w:szCs w:val="22"/>
        </w:rPr>
        <w:t>ce</w:t>
      </w:r>
      <w:r w:rsidRPr="002D158E">
        <w:rPr>
          <w:spacing w:val="-7"/>
          <w:szCs w:val="22"/>
        </w:rPr>
        <w:t xml:space="preserve"> </w:t>
      </w:r>
      <w:r w:rsidRPr="002D158E">
        <w:rPr>
          <w:spacing w:val="-1"/>
          <w:szCs w:val="22"/>
        </w:rPr>
        <w:t>m</w:t>
      </w:r>
      <w:r w:rsidRPr="002D158E">
        <w:rPr>
          <w:spacing w:val="2"/>
          <w:szCs w:val="22"/>
        </w:rPr>
        <w:t>i</w:t>
      </w:r>
      <w:r w:rsidRPr="002D158E">
        <w:rPr>
          <w:spacing w:val="-1"/>
          <w:szCs w:val="22"/>
        </w:rPr>
        <w:t>n</w:t>
      </w:r>
      <w:r w:rsidRPr="002D158E">
        <w:rPr>
          <w:szCs w:val="22"/>
        </w:rPr>
        <w:t>e</w:t>
      </w:r>
      <w:r w:rsidRPr="002D158E">
        <w:rPr>
          <w:spacing w:val="1"/>
          <w:szCs w:val="22"/>
        </w:rPr>
        <w:t>r</w:t>
      </w:r>
      <w:r w:rsidRPr="002D158E">
        <w:rPr>
          <w:szCs w:val="22"/>
        </w:rPr>
        <w:t>al</w:t>
      </w:r>
      <w:r w:rsidRPr="002D158E">
        <w:rPr>
          <w:spacing w:val="-1"/>
          <w:szCs w:val="22"/>
        </w:rPr>
        <w:t>n</w:t>
      </w:r>
      <w:r w:rsidRPr="002D158E">
        <w:rPr>
          <w:szCs w:val="22"/>
        </w:rPr>
        <w:t>ej</w:t>
      </w:r>
      <w:r w:rsidRPr="002D158E">
        <w:rPr>
          <w:spacing w:val="-4"/>
          <w:szCs w:val="22"/>
        </w:rPr>
        <w:t xml:space="preserve"> w </w:t>
      </w:r>
      <w:r w:rsidRPr="002D158E">
        <w:rPr>
          <w:szCs w:val="22"/>
        </w:rPr>
        <w:t>%</w:t>
      </w:r>
      <w:r w:rsidRPr="002D158E">
        <w:rPr>
          <w:spacing w:val="-2"/>
          <w:szCs w:val="22"/>
        </w:rPr>
        <w:t xml:space="preserve"> (m/m)</w:t>
      </w:r>
    </w:p>
    <w:p w14:paraId="506EE860" w14:textId="77777777" w:rsidR="004149EA" w:rsidRPr="002D158E" w:rsidRDefault="004149EA" w:rsidP="004149EA">
      <w:pPr>
        <w:rPr>
          <w:szCs w:val="22"/>
        </w:rPr>
      </w:pPr>
      <w:r w:rsidRPr="002D158E">
        <w:rPr>
          <w:szCs w:val="22"/>
        </w:rPr>
        <w:t>An</w:t>
      </w:r>
      <w:r w:rsidRPr="002D158E">
        <w:rPr>
          <w:spacing w:val="-3"/>
          <w:szCs w:val="22"/>
        </w:rPr>
        <w:t xml:space="preserve"> </w:t>
      </w:r>
      <w:r w:rsidRPr="002D158E">
        <w:rPr>
          <w:spacing w:val="-1"/>
          <w:szCs w:val="22"/>
        </w:rPr>
        <w:t>n</w:t>
      </w:r>
      <w:r w:rsidRPr="002D158E">
        <w:rPr>
          <w:spacing w:val="3"/>
          <w:szCs w:val="22"/>
        </w:rPr>
        <w:t>a</w:t>
      </w:r>
      <w:r w:rsidRPr="002D158E">
        <w:rPr>
          <w:szCs w:val="22"/>
        </w:rPr>
        <w:t>le</w:t>
      </w:r>
      <w:r w:rsidRPr="002D158E">
        <w:rPr>
          <w:spacing w:val="3"/>
          <w:szCs w:val="22"/>
        </w:rPr>
        <w:t>ż</w:t>
      </w:r>
      <w:r w:rsidRPr="002D158E">
        <w:rPr>
          <w:szCs w:val="22"/>
        </w:rPr>
        <w:t>y</w:t>
      </w:r>
      <w:r w:rsidRPr="002D158E">
        <w:rPr>
          <w:spacing w:val="-8"/>
          <w:szCs w:val="22"/>
        </w:rPr>
        <w:t xml:space="preserve"> </w:t>
      </w:r>
      <w:r w:rsidRPr="002D158E">
        <w:rPr>
          <w:spacing w:val="1"/>
          <w:szCs w:val="22"/>
        </w:rPr>
        <w:t>pod</w:t>
      </w:r>
      <w:r w:rsidRPr="002D158E">
        <w:rPr>
          <w:spacing w:val="3"/>
          <w:szCs w:val="22"/>
        </w:rPr>
        <w:t>a</w:t>
      </w:r>
      <w:r w:rsidRPr="002D158E">
        <w:rPr>
          <w:spacing w:val="-5"/>
          <w:szCs w:val="22"/>
        </w:rPr>
        <w:t>w</w:t>
      </w:r>
      <w:r w:rsidRPr="002D158E">
        <w:rPr>
          <w:szCs w:val="22"/>
        </w:rPr>
        <w:t>ać</w:t>
      </w:r>
      <w:r w:rsidRPr="002D158E">
        <w:rPr>
          <w:spacing w:val="-6"/>
          <w:szCs w:val="22"/>
        </w:rPr>
        <w:t xml:space="preserve"> z </w:t>
      </w:r>
      <w:r w:rsidRPr="002D158E">
        <w:rPr>
          <w:spacing w:val="1"/>
          <w:szCs w:val="22"/>
        </w:rPr>
        <w:t>do</w:t>
      </w:r>
      <w:r w:rsidRPr="002D158E">
        <w:rPr>
          <w:spacing w:val="-1"/>
          <w:szCs w:val="22"/>
        </w:rPr>
        <w:t>k</w:t>
      </w:r>
      <w:r w:rsidRPr="002D158E">
        <w:rPr>
          <w:szCs w:val="22"/>
        </w:rPr>
        <w:t>ła</w:t>
      </w:r>
      <w:r w:rsidRPr="002D158E">
        <w:rPr>
          <w:spacing w:val="1"/>
          <w:szCs w:val="22"/>
        </w:rPr>
        <w:t>dno</w:t>
      </w:r>
      <w:r w:rsidRPr="002D158E">
        <w:rPr>
          <w:spacing w:val="-1"/>
          <w:szCs w:val="22"/>
        </w:rPr>
        <w:t>ś</w:t>
      </w:r>
      <w:r w:rsidRPr="002D158E">
        <w:rPr>
          <w:szCs w:val="22"/>
        </w:rPr>
        <w:t>cią</w:t>
      </w:r>
      <w:r w:rsidRPr="002D158E">
        <w:rPr>
          <w:spacing w:val="-10"/>
          <w:szCs w:val="22"/>
        </w:rPr>
        <w:t xml:space="preserve"> </w:t>
      </w:r>
      <w:r w:rsidRPr="002D158E">
        <w:rPr>
          <w:spacing w:val="1"/>
          <w:szCs w:val="22"/>
        </w:rPr>
        <w:t>0,01</w:t>
      </w:r>
      <w:r w:rsidRPr="002D158E">
        <w:rPr>
          <w:szCs w:val="22"/>
        </w:rPr>
        <w:t>%</w:t>
      </w:r>
      <w:r w:rsidRPr="002D158E">
        <w:rPr>
          <w:spacing w:val="-5"/>
          <w:szCs w:val="22"/>
        </w:rPr>
        <w:t xml:space="preserve"> </w:t>
      </w:r>
      <w:r w:rsidRPr="002D158E">
        <w:rPr>
          <w:spacing w:val="1"/>
          <w:szCs w:val="22"/>
        </w:rPr>
        <w:t>(</w:t>
      </w:r>
      <w:r w:rsidRPr="002D158E">
        <w:rPr>
          <w:spacing w:val="-4"/>
          <w:szCs w:val="22"/>
        </w:rPr>
        <w:t>m</w:t>
      </w:r>
      <w:r w:rsidRPr="002D158E">
        <w:rPr>
          <w:spacing w:val="2"/>
          <w:szCs w:val="22"/>
        </w:rPr>
        <w:t>/</w:t>
      </w:r>
      <w:r w:rsidRPr="002D158E">
        <w:rPr>
          <w:spacing w:val="-4"/>
          <w:szCs w:val="22"/>
        </w:rPr>
        <w:t>m</w:t>
      </w:r>
      <w:r w:rsidRPr="002D158E">
        <w:rPr>
          <w:spacing w:val="1"/>
          <w:szCs w:val="22"/>
        </w:rPr>
        <w:t>)</w:t>
      </w:r>
      <w:r w:rsidRPr="002D158E">
        <w:rPr>
          <w:szCs w:val="22"/>
        </w:rPr>
        <w:t>.</w:t>
      </w:r>
    </w:p>
    <w:p w14:paraId="49D58444" w14:textId="77777777" w:rsidR="004149EA" w:rsidRPr="002D158E" w:rsidRDefault="004149EA" w:rsidP="004149EA">
      <w:pPr>
        <w:tabs>
          <w:tab w:val="left" w:pos="851"/>
        </w:tabs>
        <w:spacing w:before="240" w:after="120"/>
        <w:ind w:left="851" w:hanging="851"/>
        <w:rPr>
          <w:szCs w:val="22"/>
        </w:rPr>
      </w:pPr>
      <w:r w:rsidRPr="002D158E">
        <w:rPr>
          <w:szCs w:val="22"/>
        </w:rPr>
        <w:t>Tablica 6. Wymagane właściwości mieszanki mineralno-asfaltowej do warstwy ścieralnej, dla ruchu KR1-2</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559"/>
        <w:gridCol w:w="2410"/>
        <w:gridCol w:w="1134"/>
        <w:gridCol w:w="1134"/>
        <w:gridCol w:w="1139"/>
        <w:gridCol w:w="29"/>
      </w:tblGrid>
      <w:tr w:rsidR="004149EA" w:rsidRPr="00164FF5" w14:paraId="3479F2E4" w14:textId="77777777" w:rsidTr="00FD34E8">
        <w:trPr>
          <w:gridAfter w:val="1"/>
          <w:wAfter w:w="29" w:type="dxa"/>
          <w:jc w:val="center"/>
        </w:trPr>
        <w:tc>
          <w:tcPr>
            <w:tcW w:w="1526" w:type="dxa"/>
          </w:tcPr>
          <w:p w14:paraId="1F3FF2EE" w14:textId="77777777" w:rsidR="004149EA" w:rsidRPr="00164FF5" w:rsidRDefault="004149EA" w:rsidP="00FD34E8">
            <w:pPr>
              <w:rPr>
                <w:szCs w:val="22"/>
              </w:rPr>
            </w:pPr>
          </w:p>
          <w:p w14:paraId="73576036" w14:textId="77777777" w:rsidR="004149EA" w:rsidRPr="00164FF5" w:rsidRDefault="004149EA" w:rsidP="00FD34E8">
            <w:pPr>
              <w:rPr>
                <w:szCs w:val="22"/>
              </w:rPr>
            </w:pPr>
            <w:r w:rsidRPr="00164FF5">
              <w:rPr>
                <w:szCs w:val="22"/>
              </w:rPr>
              <w:t>Właściwość</w:t>
            </w:r>
          </w:p>
        </w:tc>
        <w:tc>
          <w:tcPr>
            <w:tcW w:w="1559" w:type="dxa"/>
          </w:tcPr>
          <w:p w14:paraId="7A12E9F4" w14:textId="77777777" w:rsidR="004149EA" w:rsidRPr="00164FF5" w:rsidRDefault="004149EA" w:rsidP="00FD34E8">
            <w:pPr>
              <w:rPr>
                <w:szCs w:val="22"/>
              </w:rPr>
            </w:pPr>
            <w:r w:rsidRPr="00164FF5">
              <w:rPr>
                <w:szCs w:val="22"/>
              </w:rPr>
              <w:t xml:space="preserve">Warunki zagęszczania wg PN-EN </w:t>
            </w:r>
          </w:p>
          <w:p w14:paraId="42A63D09" w14:textId="77777777" w:rsidR="004149EA" w:rsidRPr="00164FF5" w:rsidRDefault="004149EA" w:rsidP="00FD34E8">
            <w:pPr>
              <w:rPr>
                <w:szCs w:val="22"/>
              </w:rPr>
            </w:pPr>
            <w:r w:rsidRPr="00164FF5">
              <w:rPr>
                <w:szCs w:val="22"/>
              </w:rPr>
              <w:t>13108-20 [52]</w:t>
            </w:r>
          </w:p>
        </w:tc>
        <w:tc>
          <w:tcPr>
            <w:tcW w:w="2410" w:type="dxa"/>
          </w:tcPr>
          <w:p w14:paraId="7E8064CC" w14:textId="77777777" w:rsidR="004149EA" w:rsidRPr="00164FF5" w:rsidRDefault="004149EA" w:rsidP="00FD34E8">
            <w:pPr>
              <w:rPr>
                <w:szCs w:val="22"/>
              </w:rPr>
            </w:pPr>
          </w:p>
          <w:p w14:paraId="1EA7E0D8" w14:textId="77777777" w:rsidR="004149EA" w:rsidRPr="00164FF5" w:rsidRDefault="004149EA" w:rsidP="00FD34E8">
            <w:pPr>
              <w:rPr>
                <w:szCs w:val="22"/>
              </w:rPr>
            </w:pPr>
            <w:r w:rsidRPr="00164FF5">
              <w:rPr>
                <w:szCs w:val="22"/>
              </w:rPr>
              <w:t>Metoda i warunki badania</w:t>
            </w:r>
          </w:p>
        </w:tc>
        <w:tc>
          <w:tcPr>
            <w:tcW w:w="1134" w:type="dxa"/>
            <w:shd w:val="clear" w:color="auto" w:fill="auto"/>
          </w:tcPr>
          <w:p w14:paraId="29698654" w14:textId="77777777" w:rsidR="004149EA" w:rsidRPr="00164FF5" w:rsidRDefault="004149EA" w:rsidP="00FD34E8">
            <w:pPr>
              <w:rPr>
                <w:szCs w:val="22"/>
              </w:rPr>
            </w:pPr>
          </w:p>
          <w:p w14:paraId="5052FF69" w14:textId="77777777" w:rsidR="004149EA" w:rsidRPr="00164FF5" w:rsidRDefault="004149EA" w:rsidP="00FD34E8">
            <w:pPr>
              <w:rPr>
                <w:szCs w:val="22"/>
              </w:rPr>
            </w:pPr>
            <w:r w:rsidRPr="00164FF5">
              <w:rPr>
                <w:szCs w:val="22"/>
              </w:rPr>
              <w:t>AC5S</w:t>
            </w:r>
          </w:p>
        </w:tc>
        <w:tc>
          <w:tcPr>
            <w:tcW w:w="1134" w:type="dxa"/>
            <w:shd w:val="clear" w:color="auto" w:fill="auto"/>
          </w:tcPr>
          <w:p w14:paraId="1B1D3025" w14:textId="77777777" w:rsidR="004149EA" w:rsidRPr="00164FF5" w:rsidRDefault="004149EA" w:rsidP="00FD34E8">
            <w:pPr>
              <w:rPr>
                <w:szCs w:val="22"/>
              </w:rPr>
            </w:pPr>
          </w:p>
          <w:p w14:paraId="49CCBC7B" w14:textId="77777777" w:rsidR="004149EA" w:rsidRPr="00164FF5" w:rsidRDefault="004149EA" w:rsidP="00FD34E8">
            <w:pPr>
              <w:rPr>
                <w:szCs w:val="22"/>
              </w:rPr>
            </w:pPr>
            <w:r w:rsidRPr="00164FF5">
              <w:rPr>
                <w:szCs w:val="22"/>
              </w:rPr>
              <w:t>AC8S</w:t>
            </w:r>
          </w:p>
        </w:tc>
        <w:tc>
          <w:tcPr>
            <w:tcW w:w="1139" w:type="dxa"/>
          </w:tcPr>
          <w:p w14:paraId="4E6787A2" w14:textId="77777777" w:rsidR="004149EA" w:rsidRPr="00164FF5" w:rsidRDefault="004149EA" w:rsidP="00FD34E8">
            <w:pPr>
              <w:rPr>
                <w:szCs w:val="22"/>
              </w:rPr>
            </w:pPr>
          </w:p>
          <w:p w14:paraId="74CB4098" w14:textId="77777777" w:rsidR="004149EA" w:rsidRPr="00164FF5" w:rsidRDefault="004149EA" w:rsidP="00FD34E8">
            <w:pPr>
              <w:rPr>
                <w:szCs w:val="22"/>
              </w:rPr>
            </w:pPr>
            <w:r w:rsidRPr="00164FF5">
              <w:rPr>
                <w:szCs w:val="22"/>
              </w:rPr>
              <w:t>AC11S</w:t>
            </w:r>
          </w:p>
        </w:tc>
      </w:tr>
      <w:tr w:rsidR="004149EA" w:rsidRPr="00164FF5" w14:paraId="52E6CDD1" w14:textId="77777777" w:rsidTr="00FD34E8">
        <w:trPr>
          <w:gridAfter w:val="1"/>
          <w:wAfter w:w="29" w:type="dxa"/>
          <w:jc w:val="center"/>
        </w:trPr>
        <w:tc>
          <w:tcPr>
            <w:tcW w:w="1526" w:type="dxa"/>
          </w:tcPr>
          <w:p w14:paraId="4567EF6B" w14:textId="77777777" w:rsidR="004149EA" w:rsidRPr="00164FF5" w:rsidRDefault="004149EA" w:rsidP="00FD34E8">
            <w:pPr>
              <w:rPr>
                <w:szCs w:val="22"/>
              </w:rPr>
            </w:pPr>
            <w:r w:rsidRPr="00164FF5">
              <w:rPr>
                <w:szCs w:val="22"/>
              </w:rPr>
              <w:t>Zawartość wolnych przestrzeni</w:t>
            </w:r>
          </w:p>
        </w:tc>
        <w:tc>
          <w:tcPr>
            <w:tcW w:w="1559" w:type="dxa"/>
            <w:vAlign w:val="center"/>
          </w:tcPr>
          <w:p w14:paraId="3F58A680" w14:textId="77777777" w:rsidR="004149EA" w:rsidRPr="00164FF5" w:rsidRDefault="004149EA" w:rsidP="00FD34E8">
            <w:pPr>
              <w:rPr>
                <w:szCs w:val="22"/>
              </w:rPr>
            </w:pPr>
            <w:r w:rsidRPr="00164FF5">
              <w:rPr>
                <w:szCs w:val="22"/>
              </w:rPr>
              <w:t>C.1.2,ubijanie, 2×50 uderzeń</w:t>
            </w:r>
          </w:p>
        </w:tc>
        <w:tc>
          <w:tcPr>
            <w:tcW w:w="2410" w:type="dxa"/>
            <w:vAlign w:val="center"/>
          </w:tcPr>
          <w:p w14:paraId="46F8530B" w14:textId="77777777" w:rsidR="004149EA" w:rsidRPr="00164FF5" w:rsidRDefault="004149EA" w:rsidP="00FD34E8">
            <w:pPr>
              <w:spacing w:before="120"/>
              <w:rPr>
                <w:szCs w:val="22"/>
              </w:rPr>
            </w:pPr>
            <w:r w:rsidRPr="00164FF5">
              <w:rPr>
                <w:szCs w:val="22"/>
              </w:rPr>
              <w:t xml:space="preserve">PN-EN 12697-8 [35], </w:t>
            </w:r>
          </w:p>
          <w:p w14:paraId="3F969EF8" w14:textId="77777777" w:rsidR="004149EA" w:rsidRPr="00164FF5" w:rsidRDefault="004149EA" w:rsidP="00FD34E8">
            <w:pPr>
              <w:rPr>
                <w:szCs w:val="22"/>
              </w:rPr>
            </w:pPr>
            <w:r w:rsidRPr="00164FF5">
              <w:rPr>
                <w:szCs w:val="22"/>
              </w:rPr>
              <w:t>p. 4</w:t>
            </w:r>
          </w:p>
        </w:tc>
        <w:tc>
          <w:tcPr>
            <w:tcW w:w="1134" w:type="dxa"/>
            <w:shd w:val="clear" w:color="auto" w:fill="auto"/>
            <w:vAlign w:val="center"/>
          </w:tcPr>
          <w:p w14:paraId="105D5EFF" w14:textId="77777777" w:rsidR="004149EA" w:rsidRPr="00164FF5" w:rsidRDefault="004149EA" w:rsidP="00FD34E8">
            <w:pPr>
              <w:rPr>
                <w:szCs w:val="22"/>
              </w:rPr>
            </w:pPr>
            <w:r w:rsidRPr="00164FF5">
              <w:rPr>
                <w:i/>
                <w:szCs w:val="22"/>
              </w:rPr>
              <w:t>V</w:t>
            </w:r>
            <w:r w:rsidRPr="00164FF5">
              <w:rPr>
                <w:szCs w:val="22"/>
                <w:vertAlign w:val="subscript"/>
              </w:rPr>
              <w:t>min1,0</w:t>
            </w:r>
          </w:p>
          <w:p w14:paraId="69121A60" w14:textId="77777777" w:rsidR="004149EA" w:rsidRPr="00164FF5" w:rsidRDefault="004149EA" w:rsidP="00FD34E8">
            <w:pPr>
              <w:rPr>
                <w:szCs w:val="22"/>
              </w:rPr>
            </w:pPr>
            <w:r w:rsidRPr="00164FF5">
              <w:rPr>
                <w:i/>
                <w:szCs w:val="22"/>
              </w:rPr>
              <w:t>V</w:t>
            </w:r>
            <w:r w:rsidRPr="00164FF5">
              <w:rPr>
                <w:szCs w:val="22"/>
                <w:vertAlign w:val="subscript"/>
              </w:rPr>
              <w:t>max3,0</w:t>
            </w:r>
          </w:p>
        </w:tc>
        <w:tc>
          <w:tcPr>
            <w:tcW w:w="1134" w:type="dxa"/>
            <w:shd w:val="clear" w:color="auto" w:fill="auto"/>
            <w:vAlign w:val="center"/>
          </w:tcPr>
          <w:p w14:paraId="768AC87D" w14:textId="77777777" w:rsidR="004149EA" w:rsidRPr="00164FF5" w:rsidRDefault="004149EA" w:rsidP="00FD34E8">
            <w:pPr>
              <w:rPr>
                <w:szCs w:val="22"/>
              </w:rPr>
            </w:pPr>
            <w:r w:rsidRPr="00164FF5">
              <w:rPr>
                <w:i/>
                <w:szCs w:val="22"/>
              </w:rPr>
              <w:t>V</w:t>
            </w:r>
            <w:r w:rsidRPr="00164FF5">
              <w:rPr>
                <w:szCs w:val="22"/>
                <w:vertAlign w:val="subscript"/>
              </w:rPr>
              <w:t>min1,0</w:t>
            </w:r>
          </w:p>
          <w:p w14:paraId="453A47AA" w14:textId="77777777" w:rsidR="004149EA" w:rsidRPr="00164FF5" w:rsidRDefault="004149EA" w:rsidP="00FD34E8">
            <w:pPr>
              <w:rPr>
                <w:szCs w:val="22"/>
              </w:rPr>
            </w:pPr>
            <w:r w:rsidRPr="00164FF5">
              <w:rPr>
                <w:i/>
                <w:szCs w:val="22"/>
              </w:rPr>
              <w:t>V</w:t>
            </w:r>
            <w:r w:rsidRPr="00164FF5">
              <w:rPr>
                <w:szCs w:val="22"/>
                <w:vertAlign w:val="subscript"/>
              </w:rPr>
              <w:t>max3,0</w:t>
            </w:r>
          </w:p>
        </w:tc>
        <w:tc>
          <w:tcPr>
            <w:tcW w:w="1139" w:type="dxa"/>
            <w:vAlign w:val="center"/>
          </w:tcPr>
          <w:p w14:paraId="67DC2018" w14:textId="77777777" w:rsidR="004149EA" w:rsidRPr="00164FF5" w:rsidRDefault="004149EA" w:rsidP="00FD34E8">
            <w:pPr>
              <w:rPr>
                <w:szCs w:val="22"/>
              </w:rPr>
            </w:pPr>
            <w:r w:rsidRPr="00164FF5">
              <w:rPr>
                <w:i/>
                <w:szCs w:val="22"/>
              </w:rPr>
              <w:t>V</w:t>
            </w:r>
            <w:r w:rsidRPr="00164FF5">
              <w:rPr>
                <w:szCs w:val="22"/>
                <w:vertAlign w:val="subscript"/>
              </w:rPr>
              <w:t>min1,0</w:t>
            </w:r>
          </w:p>
          <w:p w14:paraId="02C822AC" w14:textId="77777777" w:rsidR="004149EA" w:rsidRPr="00164FF5" w:rsidRDefault="004149EA" w:rsidP="00FD34E8">
            <w:pPr>
              <w:rPr>
                <w:szCs w:val="22"/>
              </w:rPr>
            </w:pPr>
            <w:r w:rsidRPr="00164FF5">
              <w:rPr>
                <w:i/>
                <w:szCs w:val="22"/>
              </w:rPr>
              <w:t>V</w:t>
            </w:r>
            <w:r w:rsidRPr="00164FF5">
              <w:rPr>
                <w:szCs w:val="22"/>
                <w:vertAlign w:val="subscript"/>
              </w:rPr>
              <w:t>max3,0</w:t>
            </w:r>
          </w:p>
        </w:tc>
      </w:tr>
      <w:tr w:rsidR="004149EA" w:rsidRPr="00164FF5" w14:paraId="50278AB7" w14:textId="77777777" w:rsidTr="00FD34E8">
        <w:trPr>
          <w:gridAfter w:val="1"/>
          <w:wAfter w:w="29" w:type="dxa"/>
          <w:jc w:val="center"/>
        </w:trPr>
        <w:tc>
          <w:tcPr>
            <w:tcW w:w="1526" w:type="dxa"/>
          </w:tcPr>
          <w:p w14:paraId="7B72A0A5" w14:textId="77777777" w:rsidR="004149EA" w:rsidRPr="00164FF5" w:rsidRDefault="004149EA" w:rsidP="00FD34E8">
            <w:pPr>
              <w:rPr>
                <w:szCs w:val="22"/>
              </w:rPr>
            </w:pPr>
            <w:r w:rsidRPr="00164FF5">
              <w:rPr>
                <w:szCs w:val="22"/>
              </w:rPr>
              <w:t>Wolne przestrzenie wypełnione lepiszczem</w:t>
            </w:r>
          </w:p>
        </w:tc>
        <w:tc>
          <w:tcPr>
            <w:tcW w:w="1559" w:type="dxa"/>
            <w:vAlign w:val="center"/>
          </w:tcPr>
          <w:p w14:paraId="7789C2FD" w14:textId="77777777" w:rsidR="004149EA" w:rsidRPr="00164FF5" w:rsidRDefault="004149EA" w:rsidP="00FD34E8">
            <w:pPr>
              <w:rPr>
                <w:szCs w:val="22"/>
              </w:rPr>
            </w:pPr>
            <w:r w:rsidRPr="00164FF5">
              <w:rPr>
                <w:szCs w:val="22"/>
              </w:rPr>
              <w:t>C.1.2,ubijanie, 2×50 uderzeń</w:t>
            </w:r>
          </w:p>
        </w:tc>
        <w:tc>
          <w:tcPr>
            <w:tcW w:w="2410" w:type="dxa"/>
            <w:vAlign w:val="center"/>
          </w:tcPr>
          <w:p w14:paraId="7B0A5739" w14:textId="77777777" w:rsidR="004149EA" w:rsidRPr="00164FF5" w:rsidRDefault="004149EA" w:rsidP="00FD34E8">
            <w:pPr>
              <w:spacing w:before="120"/>
              <w:rPr>
                <w:szCs w:val="22"/>
              </w:rPr>
            </w:pPr>
            <w:r w:rsidRPr="00164FF5">
              <w:rPr>
                <w:szCs w:val="22"/>
              </w:rPr>
              <w:t xml:space="preserve">PN-EN 12697-8 [35], </w:t>
            </w:r>
          </w:p>
          <w:p w14:paraId="56C11486" w14:textId="77777777" w:rsidR="004149EA" w:rsidRPr="00164FF5" w:rsidRDefault="004149EA" w:rsidP="00FD34E8">
            <w:pPr>
              <w:rPr>
                <w:szCs w:val="22"/>
              </w:rPr>
            </w:pPr>
            <w:r w:rsidRPr="00164FF5">
              <w:rPr>
                <w:szCs w:val="22"/>
              </w:rPr>
              <w:t>p. 5</w:t>
            </w:r>
          </w:p>
        </w:tc>
        <w:tc>
          <w:tcPr>
            <w:tcW w:w="1134" w:type="dxa"/>
            <w:shd w:val="clear" w:color="auto" w:fill="auto"/>
            <w:vAlign w:val="center"/>
          </w:tcPr>
          <w:p w14:paraId="483D4B65" w14:textId="77777777" w:rsidR="004149EA" w:rsidRPr="00164FF5" w:rsidRDefault="004149EA" w:rsidP="00FD34E8">
            <w:pPr>
              <w:rPr>
                <w:i/>
                <w:szCs w:val="22"/>
                <w:vertAlign w:val="subscript"/>
              </w:rPr>
            </w:pPr>
            <w:r w:rsidRPr="00164FF5">
              <w:rPr>
                <w:i/>
                <w:szCs w:val="22"/>
              </w:rPr>
              <w:t>VFB</w:t>
            </w:r>
            <w:r w:rsidRPr="00164FF5">
              <w:rPr>
                <w:i/>
                <w:szCs w:val="22"/>
                <w:vertAlign w:val="subscript"/>
              </w:rPr>
              <w:t>min75</w:t>
            </w:r>
          </w:p>
          <w:p w14:paraId="72823F0D" w14:textId="77777777" w:rsidR="004149EA" w:rsidRPr="00164FF5" w:rsidRDefault="004149EA" w:rsidP="00FD34E8">
            <w:pPr>
              <w:rPr>
                <w:i/>
                <w:szCs w:val="22"/>
                <w:vertAlign w:val="subscript"/>
              </w:rPr>
            </w:pPr>
            <w:r w:rsidRPr="00164FF5">
              <w:rPr>
                <w:i/>
                <w:szCs w:val="22"/>
              </w:rPr>
              <w:t>VFB</w:t>
            </w:r>
            <w:r w:rsidRPr="00164FF5">
              <w:rPr>
                <w:i/>
                <w:szCs w:val="22"/>
                <w:vertAlign w:val="subscript"/>
              </w:rPr>
              <w:t>max93</w:t>
            </w:r>
          </w:p>
        </w:tc>
        <w:tc>
          <w:tcPr>
            <w:tcW w:w="1134" w:type="dxa"/>
            <w:shd w:val="clear" w:color="auto" w:fill="auto"/>
            <w:vAlign w:val="center"/>
          </w:tcPr>
          <w:p w14:paraId="09B9BC01" w14:textId="77777777" w:rsidR="004149EA" w:rsidRPr="00164FF5" w:rsidRDefault="004149EA" w:rsidP="00FD34E8">
            <w:pPr>
              <w:rPr>
                <w:i/>
                <w:szCs w:val="22"/>
                <w:vertAlign w:val="subscript"/>
              </w:rPr>
            </w:pPr>
            <w:r w:rsidRPr="00164FF5">
              <w:rPr>
                <w:i/>
                <w:szCs w:val="22"/>
              </w:rPr>
              <w:t>VFB</w:t>
            </w:r>
            <w:r w:rsidRPr="00164FF5">
              <w:rPr>
                <w:i/>
                <w:szCs w:val="22"/>
                <w:vertAlign w:val="subscript"/>
              </w:rPr>
              <w:t>min75</w:t>
            </w:r>
          </w:p>
          <w:p w14:paraId="356E2398" w14:textId="77777777" w:rsidR="004149EA" w:rsidRPr="00164FF5" w:rsidRDefault="004149EA" w:rsidP="00FD34E8">
            <w:pPr>
              <w:rPr>
                <w:szCs w:val="22"/>
              </w:rPr>
            </w:pPr>
            <w:r w:rsidRPr="00164FF5">
              <w:rPr>
                <w:i/>
                <w:szCs w:val="22"/>
              </w:rPr>
              <w:t>VFB</w:t>
            </w:r>
            <w:r w:rsidRPr="00164FF5">
              <w:rPr>
                <w:i/>
                <w:szCs w:val="22"/>
                <w:vertAlign w:val="subscript"/>
              </w:rPr>
              <w:t>max93</w:t>
            </w:r>
          </w:p>
        </w:tc>
        <w:tc>
          <w:tcPr>
            <w:tcW w:w="1139" w:type="dxa"/>
            <w:vAlign w:val="center"/>
          </w:tcPr>
          <w:p w14:paraId="5D583EA8" w14:textId="77777777" w:rsidR="004149EA" w:rsidRPr="00164FF5" w:rsidRDefault="004149EA" w:rsidP="00FD34E8">
            <w:pPr>
              <w:rPr>
                <w:i/>
                <w:szCs w:val="22"/>
                <w:vertAlign w:val="subscript"/>
              </w:rPr>
            </w:pPr>
            <w:r w:rsidRPr="00164FF5">
              <w:rPr>
                <w:i/>
                <w:szCs w:val="22"/>
              </w:rPr>
              <w:t>VFB</w:t>
            </w:r>
            <w:r w:rsidRPr="00164FF5">
              <w:rPr>
                <w:i/>
                <w:szCs w:val="22"/>
                <w:vertAlign w:val="subscript"/>
              </w:rPr>
              <w:t>min75</w:t>
            </w:r>
          </w:p>
          <w:p w14:paraId="1D6894F7" w14:textId="77777777" w:rsidR="004149EA" w:rsidRPr="00164FF5" w:rsidRDefault="004149EA" w:rsidP="00FD34E8">
            <w:pPr>
              <w:rPr>
                <w:szCs w:val="22"/>
              </w:rPr>
            </w:pPr>
            <w:r w:rsidRPr="00164FF5">
              <w:rPr>
                <w:i/>
                <w:szCs w:val="22"/>
              </w:rPr>
              <w:t>VFB</w:t>
            </w:r>
            <w:r w:rsidRPr="00164FF5">
              <w:rPr>
                <w:i/>
                <w:szCs w:val="22"/>
                <w:vertAlign w:val="subscript"/>
              </w:rPr>
              <w:t>max93</w:t>
            </w:r>
          </w:p>
        </w:tc>
      </w:tr>
      <w:tr w:rsidR="004149EA" w:rsidRPr="00164FF5" w14:paraId="20F76951" w14:textId="77777777" w:rsidTr="00FD34E8">
        <w:trPr>
          <w:gridAfter w:val="1"/>
          <w:wAfter w:w="29" w:type="dxa"/>
          <w:jc w:val="center"/>
        </w:trPr>
        <w:tc>
          <w:tcPr>
            <w:tcW w:w="1526" w:type="dxa"/>
          </w:tcPr>
          <w:p w14:paraId="18017728" w14:textId="77777777" w:rsidR="004149EA" w:rsidRPr="00164FF5" w:rsidRDefault="004149EA" w:rsidP="00FD34E8">
            <w:pPr>
              <w:rPr>
                <w:szCs w:val="22"/>
              </w:rPr>
            </w:pPr>
            <w:r w:rsidRPr="00164FF5">
              <w:rPr>
                <w:szCs w:val="22"/>
              </w:rPr>
              <w:t>Zawartość wolnych przestrzeni w mieszance mineralnej</w:t>
            </w:r>
          </w:p>
        </w:tc>
        <w:tc>
          <w:tcPr>
            <w:tcW w:w="1559" w:type="dxa"/>
            <w:vAlign w:val="center"/>
          </w:tcPr>
          <w:p w14:paraId="0B4509DC" w14:textId="77777777" w:rsidR="004149EA" w:rsidRPr="00164FF5" w:rsidRDefault="004149EA" w:rsidP="00FD34E8">
            <w:pPr>
              <w:rPr>
                <w:szCs w:val="22"/>
              </w:rPr>
            </w:pPr>
            <w:r w:rsidRPr="00164FF5">
              <w:rPr>
                <w:szCs w:val="22"/>
              </w:rPr>
              <w:t>C.1.2,ubijanie, 2×50 uderzeń</w:t>
            </w:r>
          </w:p>
        </w:tc>
        <w:tc>
          <w:tcPr>
            <w:tcW w:w="2410" w:type="dxa"/>
            <w:vAlign w:val="center"/>
          </w:tcPr>
          <w:p w14:paraId="7297E59B" w14:textId="77777777" w:rsidR="004149EA" w:rsidRPr="00164FF5" w:rsidRDefault="004149EA" w:rsidP="00FD34E8">
            <w:pPr>
              <w:spacing w:before="120"/>
              <w:rPr>
                <w:szCs w:val="22"/>
              </w:rPr>
            </w:pPr>
            <w:r w:rsidRPr="00164FF5">
              <w:rPr>
                <w:szCs w:val="22"/>
              </w:rPr>
              <w:t xml:space="preserve">PN-EN 12697-8 [35], </w:t>
            </w:r>
          </w:p>
          <w:p w14:paraId="48505D59" w14:textId="77777777" w:rsidR="004149EA" w:rsidRPr="00164FF5" w:rsidRDefault="004149EA" w:rsidP="00FD34E8">
            <w:pPr>
              <w:rPr>
                <w:szCs w:val="22"/>
              </w:rPr>
            </w:pPr>
            <w:r w:rsidRPr="00164FF5">
              <w:rPr>
                <w:szCs w:val="22"/>
              </w:rPr>
              <w:t>p. 5</w:t>
            </w:r>
          </w:p>
        </w:tc>
        <w:tc>
          <w:tcPr>
            <w:tcW w:w="1134" w:type="dxa"/>
            <w:shd w:val="clear" w:color="auto" w:fill="auto"/>
            <w:vAlign w:val="center"/>
          </w:tcPr>
          <w:p w14:paraId="4E1A0ADB" w14:textId="77777777" w:rsidR="004149EA" w:rsidRPr="00164FF5" w:rsidRDefault="004149EA" w:rsidP="00FD34E8">
            <w:pPr>
              <w:rPr>
                <w:i/>
                <w:szCs w:val="22"/>
                <w:vertAlign w:val="subscript"/>
              </w:rPr>
            </w:pPr>
            <w:r w:rsidRPr="00164FF5">
              <w:rPr>
                <w:i/>
                <w:szCs w:val="22"/>
              </w:rPr>
              <w:t>VMA</w:t>
            </w:r>
            <w:r w:rsidRPr="00164FF5">
              <w:rPr>
                <w:i/>
                <w:szCs w:val="22"/>
                <w:vertAlign w:val="subscript"/>
              </w:rPr>
              <w:t>min14</w:t>
            </w:r>
          </w:p>
        </w:tc>
        <w:tc>
          <w:tcPr>
            <w:tcW w:w="1134" w:type="dxa"/>
            <w:shd w:val="clear" w:color="auto" w:fill="auto"/>
            <w:vAlign w:val="center"/>
          </w:tcPr>
          <w:p w14:paraId="581F4022" w14:textId="77777777" w:rsidR="004149EA" w:rsidRPr="00164FF5" w:rsidRDefault="004149EA" w:rsidP="00FD34E8">
            <w:pPr>
              <w:rPr>
                <w:i/>
                <w:szCs w:val="22"/>
              </w:rPr>
            </w:pPr>
            <w:r w:rsidRPr="00164FF5">
              <w:rPr>
                <w:i/>
                <w:szCs w:val="22"/>
              </w:rPr>
              <w:t>VMA</w:t>
            </w:r>
            <w:r w:rsidRPr="00164FF5">
              <w:rPr>
                <w:i/>
                <w:szCs w:val="22"/>
                <w:vertAlign w:val="subscript"/>
              </w:rPr>
              <w:t>min14</w:t>
            </w:r>
          </w:p>
        </w:tc>
        <w:tc>
          <w:tcPr>
            <w:tcW w:w="1139" w:type="dxa"/>
            <w:vAlign w:val="center"/>
          </w:tcPr>
          <w:p w14:paraId="41EC4A9E" w14:textId="77777777" w:rsidR="004149EA" w:rsidRPr="00164FF5" w:rsidRDefault="004149EA" w:rsidP="00FD34E8">
            <w:pPr>
              <w:rPr>
                <w:i/>
                <w:szCs w:val="22"/>
              </w:rPr>
            </w:pPr>
            <w:r w:rsidRPr="00164FF5">
              <w:rPr>
                <w:i/>
                <w:szCs w:val="22"/>
              </w:rPr>
              <w:t>VMA</w:t>
            </w:r>
            <w:r w:rsidRPr="00164FF5">
              <w:rPr>
                <w:i/>
                <w:szCs w:val="22"/>
                <w:vertAlign w:val="subscript"/>
              </w:rPr>
              <w:t>min14</w:t>
            </w:r>
          </w:p>
        </w:tc>
      </w:tr>
      <w:tr w:rsidR="004149EA" w:rsidRPr="00164FF5" w14:paraId="7C015195" w14:textId="77777777" w:rsidTr="00FD34E8">
        <w:trPr>
          <w:gridAfter w:val="1"/>
          <w:wAfter w:w="29" w:type="dxa"/>
          <w:jc w:val="center"/>
        </w:trPr>
        <w:tc>
          <w:tcPr>
            <w:tcW w:w="1526" w:type="dxa"/>
            <w:tcBorders>
              <w:top w:val="single" w:sz="4" w:space="0" w:color="auto"/>
              <w:left w:val="single" w:sz="4" w:space="0" w:color="auto"/>
              <w:bottom w:val="single" w:sz="4" w:space="0" w:color="auto"/>
              <w:right w:val="single" w:sz="4" w:space="0" w:color="auto"/>
            </w:tcBorders>
          </w:tcPr>
          <w:p w14:paraId="4E8FFAB4" w14:textId="77777777" w:rsidR="004149EA" w:rsidRPr="00164FF5" w:rsidRDefault="004149EA" w:rsidP="00FD34E8">
            <w:pPr>
              <w:rPr>
                <w:szCs w:val="22"/>
              </w:rPr>
            </w:pPr>
            <w:r w:rsidRPr="00164FF5">
              <w:rPr>
                <w:szCs w:val="22"/>
              </w:rPr>
              <w:t>Odporność na działanie wody a)</w:t>
            </w:r>
          </w:p>
        </w:tc>
        <w:tc>
          <w:tcPr>
            <w:tcW w:w="1559" w:type="dxa"/>
            <w:tcBorders>
              <w:top w:val="single" w:sz="4" w:space="0" w:color="auto"/>
              <w:left w:val="single" w:sz="4" w:space="0" w:color="auto"/>
              <w:bottom w:val="single" w:sz="4" w:space="0" w:color="auto"/>
              <w:right w:val="single" w:sz="4" w:space="0" w:color="auto"/>
            </w:tcBorders>
            <w:vAlign w:val="center"/>
          </w:tcPr>
          <w:p w14:paraId="0491A0AA" w14:textId="77777777" w:rsidR="004149EA" w:rsidRPr="00164FF5" w:rsidRDefault="004149EA" w:rsidP="00FD34E8">
            <w:pPr>
              <w:rPr>
                <w:szCs w:val="22"/>
              </w:rPr>
            </w:pPr>
            <w:r w:rsidRPr="00164FF5">
              <w:rPr>
                <w:szCs w:val="22"/>
              </w:rPr>
              <w:t>C.1.1,ubijanie, 2×35 uderzeń</w:t>
            </w:r>
          </w:p>
        </w:tc>
        <w:tc>
          <w:tcPr>
            <w:tcW w:w="2410" w:type="dxa"/>
            <w:tcBorders>
              <w:top w:val="single" w:sz="4" w:space="0" w:color="auto"/>
              <w:left w:val="single" w:sz="4" w:space="0" w:color="auto"/>
              <w:bottom w:val="single" w:sz="4" w:space="0" w:color="auto"/>
              <w:right w:val="single" w:sz="4" w:space="0" w:color="auto"/>
            </w:tcBorders>
            <w:vAlign w:val="center"/>
          </w:tcPr>
          <w:p w14:paraId="61CD41FE" w14:textId="77777777" w:rsidR="004149EA" w:rsidRPr="00164FF5" w:rsidRDefault="004149EA" w:rsidP="00FD34E8">
            <w:pPr>
              <w:spacing w:before="120"/>
              <w:rPr>
                <w:szCs w:val="22"/>
              </w:rPr>
            </w:pPr>
            <w:r w:rsidRPr="00164FF5">
              <w:rPr>
                <w:szCs w:val="22"/>
              </w:rPr>
              <w:t>PN-EN 12697-12 [37], przechowywanie w </w:t>
            </w:r>
            <w:smartTag w:uri="urn:schemas-microsoft-com:office:smarttags" w:element="metricconverter">
              <w:smartTagPr>
                <w:attr w:name="ProductID" w:val="40ﾰC"/>
              </w:smartTagPr>
              <w:r w:rsidRPr="00164FF5">
                <w:rPr>
                  <w:szCs w:val="22"/>
                </w:rPr>
                <w:t>40°C</w:t>
              </w:r>
            </w:smartTag>
            <w:r w:rsidRPr="00164FF5">
              <w:rPr>
                <w:szCs w:val="22"/>
              </w:rPr>
              <w:t xml:space="preserve"> z jednym cyklem zamrażania, </w:t>
            </w:r>
          </w:p>
          <w:p w14:paraId="1A699BDF" w14:textId="77777777" w:rsidR="004149EA" w:rsidRPr="00164FF5" w:rsidRDefault="004149EA" w:rsidP="00FD34E8">
            <w:pPr>
              <w:spacing w:before="120"/>
              <w:rPr>
                <w:szCs w:val="22"/>
              </w:rPr>
            </w:pPr>
            <w:r w:rsidRPr="00164FF5">
              <w:rPr>
                <w:szCs w:val="22"/>
              </w:rPr>
              <w:t>badanie w </w:t>
            </w:r>
            <w:smartTag w:uri="urn:schemas-microsoft-com:office:smarttags" w:element="metricconverter">
              <w:smartTagPr>
                <w:attr w:name="ProductID" w:val="25ﾰC"/>
              </w:smartTagPr>
              <w:r w:rsidRPr="00164FF5">
                <w:rPr>
                  <w:szCs w:val="22"/>
                </w:rPr>
                <w:t>25°C</w:t>
              </w:r>
            </w:smartTag>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8D7162" w14:textId="77777777" w:rsidR="004149EA" w:rsidRPr="00164FF5" w:rsidRDefault="004149EA" w:rsidP="00FD34E8">
            <w:pPr>
              <w:rPr>
                <w:i/>
                <w:szCs w:val="22"/>
              </w:rPr>
            </w:pPr>
            <w:r w:rsidRPr="00164FF5">
              <w:rPr>
                <w:i/>
                <w:szCs w:val="22"/>
              </w:rPr>
              <w:t>ITSR90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439F5C" w14:textId="77777777" w:rsidR="004149EA" w:rsidRPr="00164FF5" w:rsidRDefault="004149EA" w:rsidP="00FD34E8">
            <w:pPr>
              <w:rPr>
                <w:i/>
                <w:szCs w:val="22"/>
              </w:rPr>
            </w:pPr>
            <w:r w:rsidRPr="00164FF5">
              <w:rPr>
                <w:i/>
                <w:szCs w:val="22"/>
              </w:rPr>
              <w:t>ITSR90</w:t>
            </w:r>
          </w:p>
        </w:tc>
        <w:tc>
          <w:tcPr>
            <w:tcW w:w="1139" w:type="dxa"/>
            <w:tcBorders>
              <w:top w:val="single" w:sz="4" w:space="0" w:color="auto"/>
              <w:left w:val="single" w:sz="4" w:space="0" w:color="auto"/>
              <w:bottom w:val="single" w:sz="4" w:space="0" w:color="auto"/>
              <w:right w:val="single" w:sz="4" w:space="0" w:color="auto"/>
            </w:tcBorders>
            <w:vAlign w:val="center"/>
          </w:tcPr>
          <w:p w14:paraId="16454F56" w14:textId="77777777" w:rsidR="004149EA" w:rsidRPr="00164FF5" w:rsidRDefault="004149EA" w:rsidP="00FD34E8">
            <w:pPr>
              <w:rPr>
                <w:i/>
                <w:szCs w:val="22"/>
              </w:rPr>
            </w:pPr>
            <w:r w:rsidRPr="00164FF5">
              <w:rPr>
                <w:i/>
                <w:szCs w:val="22"/>
              </w:rPr>
              <w:t>ITSR90</w:t>
            </w:r>
          </w:p>
        </w:tc>
      </w:tr>
      <w:tr w:rsidR="004149EA" w:rsidRPr="00164FF5" w14:paraId="796DB4EF" w14:textId="77777777" w:rsidTr="00FD34E8">
        <w:tblPrEx>
          <w:tblCellMar>
            <w:left w:w="70" w:type="dxa"/>
            <w:right w:w="70" w:type="dxa"/>
          </w:tblCellMar>
          <w:tblLook w:val="0000" w:firstRow="0" w:lastRow="0" w:firstColumn="0" w:lastColumn="0" w:noHBand="0" w:noVBand="0"/>
        </w:tblPrEx>
        <w:trPr>
          <w:trHeight w:val="309"/>
          <w:jc w:val="center"/>
        </w:trPr>
        <w:tc>
          <w:tcPr>
            <w:tcW w:w="8931" w:type="dxa"/>
            <w:gridSpan w:val="7"/>
          </w:tcPr>
          <w:p w14:paraId="59A3BBEF" w14:textId="77777777" w:rsidR="004149EA" w:rsidRPr="00164FF5" w:rsidRDefault="004149EA" w:rsidP="00FD34E8">
            <w:pPr>
              <w:tabs>
                <w:tab w:val="left" w:pos="180"/>
              </w:tabs>
              <w:ind w:left="142" w:hanging="142"/>
              <w:rPr>
                <w:szCs w:val="22"/>
              </w:rPr>
            </w:pPr>
            <w:r w:rsidRPr="00164FF5">
              <w:rPr>
                <w:szCs w:val="22"/>
                <w:vertAlign w:val="superscript"/>
              </w:rPr>
              <w:t>a)</w:t>
            </w:r>
            <w:r w:rsidRPr="00164FF5">
              <w:rPr>
                <w:szCs w:val="22"/>
              </w:rPr>
              <w:tab/>
              <w:t>Ujednoliconą procedurę badania odporności na działanie wody podano w WT-2 2014 w załączniku 1</w:t>
            </w:r>
          </w:p>
        </w:tc>
      </w:tr>
    </w:tbl>
    <w:p w14:paraId="00C3315C" w14:textId="77777777" w:rsidR="004149EA" w:rsidRPr="002D158E" w:rsidRDefault="004149EA" w:rsidP="004149EA">
      <w:pPr>
        <w:tabs>
          <w:tab w:val="left" w:pos="1440"/>
        </w:tabs>
        <w:spacing w:before="120" w:after="120"/>
        <w:ind w:left="1440" w:hanging="1440"/>
        <w:rPr>
          <w:szCs w:val="22"/>
        </w:rPr>
      </w:pPr>
      <w:r w:rsidRPr="002D158E">
        <w:rPr>
          <w:szCs w:val="22"/>
        </w:rPr>
        <w:t xml:space="preserve">Tablica 6’ Wymagane właściwości mieszanki mineralno-asfaltowej do warstwy ścieralnej, dla ruchu KR3 </w:t>
      </w:r>
    </w:p>
    <w:tbl>
      <w:tblPr>
        <w:tblW w:w="8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8"/>
        <w:gridCol w:w="1571"/>
        <w:gridCol w:w="3008"/>
        <w:gridCol w:w="1134"/>
        <w:gridCol w:w="1175"/>
      </w:tblGrid>
      <w:tr w:rsidR="004149EA" w:rsidRPr="002D158E" w14:paraId="2C4A6B61" w14:textId="77777777" w:rsidTr="00FD34E8">
        <w:trPr>
          <w:jc w:val="center"/>
        </w:trPr>
        <w:tc>
          <w:tcPr>
            <w:tcW w:w="1908" w:type="dxa"/>
          </w:tcPr>
          <w:p w14:paraId="5B4945B3" w14:textId="77777777" w:rsidR="004149EA" w:rsidRPr="002D158E" w:rsidRDefault="004149EA" w:rsidP="00FD34E8">
            <w:pPr>
              <w:rPr>
                <w:strike/>
                <w:szCs w:val="22"/>
              </w:rPr>
            </w:pPr>
          </w:p>
          <w:p w14:paraId="2503D579" w14:textId="77777777" w:rsidR="004149EA" w:rsidRPr="002D158E" w:rsidRDefault="004149EA" w:rsidP="00FD34E8">
            <w:pPr>
              <w:rPr>
                <w:strike/>
                <w:szCs w:val="22"/>
              </w:rPr>
            </w:pPr>
            <w:r w:rsidRPr="002D158E">
              <w:rPr>
                <w:strike/>
                <w:szCs w:val="22"/>
              </w:rPr>
              <w:t>Właściwość</w:t>
            </w:r>
          </w:p>
        </w:tc>
        <w:tc>
          <w:tcPr>
            <w:tcW w:w="1571" w:type="dxa"/>
          </w:tcPr>
          <w:p w14:paraId="1F21420D" w14:textId="77777777" w:rsidR="004149EA" w:rsidRPr="002D158E" w:rsidRDefault="004149EA" w:rsidP="00FD34E8">
            <w:pPr>
              <w:rPr>
                <w:strike/>
                <w:szCs w:val="22"/>
              </w:rPr>
            </w:pPr>
            <w:r w:rsidRPr="002D158E">
              <w:rPr>
                <w:strike/>
                <w:szCs w:val="22"/>
              </w:rPr>
              <w:t xml:space="preserve">Warunki zagęszczania wg PN-EN </w:t>
            </w:r>
          </w:p>
          <w:p w14:paraId="59EF9DF3" w14:textId="77777777" w:rsidR="004149EA" w:rsidRPr="002D158E" w:rsidRDefault="004149EA" w:rsidP="00FD34E8">
            <w:pPr>
              <w:rPr>
                <w:strike/>
                <w:szCs w:val="22"/>
              </w:rPr>
            </w:pPr>
            <w:r w:rsidRPr="002D158E">
              <w:rPr>
                <w:strike/>
                <w:szCs w:val="22"/>
              </w:rPr>
              <w:t xml:space="preserve">13108-20 </w:t>
            </w:r>
          </w:p>
        </w:tc>
        <w:tc>
          <w:tcPr>
            <w:tcW w:w="3008" w:type="dxa"/>
          </w:tcPr>
          <w:p w14:paraId="588B5A14" w14:textId="77777777" w:rsidR="004149EA" w:rsidRPr="002D158E" w:rsidRDefault="004149EA" w:rsidP="00FD34E8">
            <w:pPr>
              <w:rPr>
                <w:strike/>
                <w:szCs w:val="22"/>
              </w:rPr>
            </w:pPr>
          </w:p>
          <w:p w14:paraId="750B9332" w14:textId="77777777" w:rsidR="004149EA" w:rsidRPr="002D158E" w:rsidRDefault="004149EA" w:rsidP="00FD34E8">
            <w:pPr>
              <w:rPr>
                <w:strike/>
                <w:szCs w:val="22"/>
              </w:rPr>
            </w:pPr>
            <w:r w:rsidRPr="002D158E">
              <w:rPr>
                <w:strike/>
                <w:szCs w:val="22"/>
              </w:rPr>
              <w:t>Metoda i warunki badania</w:t>
            </w:r>
          </w:p>
        </w:tc>
        <w:tc>
          <w:tcPr>
            <w:tcW w:w="1134" w:type="dxa"/>
          </w:tcPr>
          <w:p w14:paraId="581ACE83" w14:textId="77777777" w:rsidR="004149EA" w:rsidRPr="002D158E" w:rsidRDefault="004149EA" w:rsidP="00FD34E8">
            <w:pPr>
              <w:rPr>
                <w:strike/>
                <w:szCs w:val="22"/>
              </w:rPr>
            </w:pPr>
          </w:p>
          <w:p w14:paraId="1771606B" w14:textId="77777777" w:rsidR="004149EA" w:rsidRPr="002D158E" w:rsidRDefault="004149EA" w:rsidP="00FD34E8">
            <w:pPr>
              <w:rPr>
                <w:strike/>
                <w:szCs w:val="22"/>
              </w:rPr>
            </w:pPr>
            <w:r w:rsidRPr="002D158E">
              <w:rPr>
                <w:strike/>
                <w:szCs w:val="22"/>
              </w:rPr>
              <w:t>AC8S</w:t>
            </w:r>
          </w:p>
        </w:tc>
        <w:tc>
          <w:tcPr>
            <w:tcW w:w="1175" w:type="dxa"/>
          </w:tcPr>
          <w:p w14:paraId="738CA0C4" w14:textId="77777777" w:rsidR="004149EA" w:rsidRPr="002D158E" w:rsidRDefault="004149EA" w:rsidP="00FD34E8">
            <w:pPr>
              <w:rPr>
                <w:strike/>
                <w:szCs w:val="22"/>
              </w:rPr>
            </w:pPr>
          </w:p>
          <w:p w14:paraId="75006C5F" w14:textId="77777777" w:rsidR="004149EA" w:rsidRPr="002D158E" w:rsidRDefault="004149EA" w:rsidP="00FD34E8">
            <w:pPr>
              <w:rPr>
                <w:strike/>
                <w:szCs w:val="22"/>
              </w:rPr>
            </w:pPr>
            <w:r w:rsidRPr="002D158E">
              <w:rPr>
                <w:strike/>
                <w:szCs w:val="22"/>
              </w:rPr>
              <w:t>AC11S</w:t>
            </w:r>
          </w:p>
        </w:tc>
      </w:tr>
      <w:tr w:rsidR="004149EA" w:rsidRPr="002D158E" w14:paraId="27CDA75C" w14:textId="77777777" w:rsidTr="00FD34E8">
        <w:trPr>
          <w:jc w:val="center"/>
        </w:trPr>
        <w:tc>
          <w:tcPr>
            <w:tcW w:w="1908" w:type="dxa"/>
            <w:vAlign w:val="center"/>
          </w:tcPr>
          <w:p w14:paraId="3E062D3F" w14:textId="77777777" w:rsidR="004149EA" w:rsidRPr="002D158E" w:rsidRDefault="004149EA" w:rsidP="00FD34E8">
            <w:pPr>
              <w:rPr>
                <w:strike/>
                <w:szCs w:val="22"/>
              </w:rPr>
            </w:pPr>
            <w:r w:rsidRPr="002D158E">
              <w:rPr>
                <w:strike/>
                <w:szCs w:val="22"/>
              </w:rPr>
              <w:lastRenderedPageBreak/>
              <w:t>Zawartość wolnych przestrzeni</w:t>
            </w:r>
          </w:p>
        </w:tc>
        <w:tc>
          <w:tcPr>
            <w:tcW w:w="1571" w:type="dxa"/>
            <w:vAlign w:val="center"/>
          </w:tcPr>
          <w:p w14:paraId="0E02AEE5" w14:textId="77777777" w:rsidR="004149EA" w:rsidRPr="002D158E" w:rsidRDefault="004149EA" w:rsidP="00FD34E8">
            <w:pPr>
              <w:rPr>
                <w:strike/>
                <w:szCs w:val="22"/>
              </w:rPr>
            </w:pPr>
            <w:r w:rsidRPr="002D158E">
              <w:rPr>
                <w:strike/>
                <w:szCs w:val="22"/>
              </w:rPr>
              <w:t>C.1.2,</w:t>
            </w:r>
          </w:p>
          <w:p w14:paraId="17FC34FA" w14:textId="77777777" w:rsidR="004149EA" w:rsidRPr="002D158E" w:rsidRDefault="004149EA" w:rsidP="00FD34E8">
            <w:pPr>
              <w:rPr>
                <w:strike/>
                <w:szCs w:val="22"/>
              </w:rPr>
            </w:pPr>
            <w:r w:rsidRPr="002D158E">
              <w:rPr>
                <w:strike/>
                <w:szCs w:val="22"/>
              </w:rPr>
              <w:t>ubijanie, 2×75 uderzeń</w:t>
            </w:r>
          </w:p>
        </w:tc>
        <w:tc>
          <w:tcPr>
            <w:tcW w:w="3008" w:type="dxa"/>
            <w:vAlign w:val="center"/>
          </w:tcPr>
          <w:p w14:paraId="41890D9F" w14:textId="77777777" w:rsidR="004149EA" w:rsidRPr="002D158E" w:rsidRDefault="004149EA" w:rsidP="00FD34E8">
            <w:pPr>
              <w:rPr>
                <w:strike/>
                <w:szCs w:val="22"/>
              </w:rPr>
            </w:pPr>
            <w:r w:rsidRPr="002D158E">
              <w:rPr>
                <w:strike/>
                <w:szCs w:val="22"/>
              </w:rPr>
              <w:t>PN-EN 12697-8 [35], p. 4</w:t>
            </w:r>
          </w:p>
        </w:tc>
        <w:tc>
          <w:tcPr>
            <w:tcW w:w="1134" w:type="dxa"/>
            <w:vAlign w:val="center"/>
          </w:tcPr>
          <w:p w14:paraId="41DC6C72" w14:textId="77777777" w:rsidR="004149EA" w:rsidRPr="002D158E" w:rsidRDefault="004149EA" w:rsidP="00FD34E8">
            <w:pPr>
              <w:rPr>
                <w:strike/>
                <w:szCs w:val="22"/>
              </w:rPr>
            </w:pPr>
            <w:r w:rsidRPr="002D158E">
              <w:rPr>
                <w:i/>
                <w:strike/>
                <w:szCs w:val="22"/>
              </w:rPr>
              <w:t>V</w:t>
            </w:r>
            <w:r w:rsidRPr="002D158E">
              <w:rPr>
                <w:strike/>
                <w:szCs w:val="22"/>
                <w:vertAlign w:val="subscript"/>
              </w:rPr>
              <w:t>min2,0</w:t>
            </w:r>
          </w:p>
          <w:p w14:paraId="40392988" w14:textId="77777777" w:rsidR="004149EA" w:rsidRPr="002D158E" w:rsidRDefault="004149EA" w:rsidP="00FD34E8">
            <w:pPr>
              <w:rPr>
                <w:strike/>
                <w:szCs w:val="22"/>
              </w:rPr>
            </w:pPr>
            <w:r w:rsidRPr="002D158E">
              <w:rPr>
                <w:i/>
                <w:strike/>
                <w:szCs w:val="22"/>
              </w:rPr>
              <w:t>V</w:t>
            </w:r>
            <w:r w:rsidRPr="002D158E">
              <w:rPr>
                <w:strike/>
                <w:szCs w:val="22"/>
                <w:vertAlign w:val="subscript"/>
              </w:rPr>
              <w:t>max4</w:t>
            </w:r>
          </w:p>
        </w:tc>
        <w:tc>
          <w:tcPr>
            <w:tcW w:w="1175" w:type="dxa"/>
            <w:vAlign w:val="center"/>
          </w:tcPr>
          <w:p w14:paraId="6BFB1142" w14:textId="77777777" w:rsidR="004149EA" w:rsidRPr="002D158E" w:rsidRDefault="004149EA" w:rsidP="00FD34E8">
            <w:pPr>
              <w:rPr>
                <w:strike/>
                <w:szCs w:val="22"/>
              </w:rPr>
            </w:pPr>
            <w:r w:rsidRPr="002D158E">
              <w:rPr>
                <w:i/>
                <w:strike/>
                <w:szCs w:val="22"/>
              </w:rPr>
              <w:t>V</w:t>
            </w:r>
            <w:r w:rsidRPr="002D158E">
              <w:rPr>
                <w:strike/>
                <w:szCs w:val="22"/>
                <w:vertAlign w:val="subscript"/>
              </w:rPr>
              <w:t>min2,0</w:t>
            </w:r>
          </w:p>
          <w:p w14:paraId="19D1FC6D" w14:textId="77777777" w:rsidR="004149EA" w:rsidRPr="002D158E" w:rsidRDefault="004149EA" w:rsidP="00FD34E8">
            <w:pPr>
              <w:rPr>
                <w:strike/>
                <w:szCs w:val="22"/>
              </w:rPr>
            </w:pPr>
            <w:r w:rsidRPr="002D158E">
              <w:rPr>
                <w:i/>
                <w:strike/>
                <w:szCs w:val="22"/>
              </w:rPr>
              <w:t>V</w:t>
            </w:r>
            <w:r w:rsidRPr="002D158E">
              <w:rPr>
                <w:strike/>
                <w:szCs w:val="22"/>
                <w:vertAlign w:val="subscript"/>
              </w:rPr>
              <w:t>max4</w:t>
            </w:r>
          </w:p>
        </w:tc>
      </w:tr>
      <w:tr w:rsidR="004149EA" w:rsidRPr="002D158E" w14:paraId="4C934AF4" w14:textId="77777777" w:rsidTr="00FD34E8">
        <w:trPr>
          <w:jc w:val="center"/>
        </w:trPr>
        <w:tc>
          <w:tcPr>
            <w:tcW w:w="1908" w:type="dxa"/>
            <w:vAlign w:val="center"/>
          </w:tcPr>
          <w:p w14:paraId="179A2C05" w14:textId="77777777" w:rsidR="004149EA" w:rsidRPr="002D158E" w:rsidRDefault="004149EA" w:rsidP="00FD34E8">
            <w:pPr>
              <w:rPr>
                <w:strike/>
                <w:szCs w:val="22"/>
                <w:vertAlign w:val="superscript"/>
              </w:rPr>
            </w:pPr>
            <w:r w:rsidRPr="002D158E">
              <w:rPr>
                <w:strike/>
                <w:szCs w:val="22"/>
              </w:rPr>
              <w:t xml:space="preserve">Odporność na deformacje trwałe </w:t>
            </w:r>
            <w:r w:rsidRPr="002D158E">
              <w:rPr>
                <w:strike/>
                <w:szCs w:val="22"/>
                <w:vertAlign w:val="superscript"/>
              </w:rPr>
              <w:t>a), c)</w:t>
            </w:r>
          </w:p>
        </w:tc>
        <w:tc>
          <w:tcPr>
            <w:tcW w:w="1571" w:type="dxa"/>
            <w:vAlign w:val="center"/>
          </w:tcPr>
          <w:p w14:paraId="10978D1E" w14:textId="77777777" w:rsidR="004149EA" w:rsidRPr="002D158E" w:rsidRDefault="004149EA" w:rsidP="00FD34E8">
            <w:pPr>
              <w:rPr>
                <w:strike/>
                <w:szCs w:val="22"/>
              </w:rPr>
            </w:pPr>
            <w:r w:rsidRPr="002D158E">
              <w:rPr>
                <w:strike/>
                <w:szCs w:val="22"/>
              </w:rPr>
              <w:t>C.1.20, wałowanie,</w:t>
            </w:r>
          </w:p>
          <w:p w14:paraId="210D6E73" w14:textId="77777777" w:rsidR="004149EA" w:rsidRPr="002D158E" w:rsidRDefault="004149EA" w:rsidP="00FD34E8">
            <w:pPr>
              <w:rPr>
                <w:strike/>
                <w:szCs w:val="22"/>
              </w:rPr>
            </w:pPr>
            <w:r w:rsidRPr="002D158E">
              <w:rPr>
                <w:strike/>
                <w:szCs w:val="22"/>
              </w:rPr>
              <w:t>P</w:t>
            </w:r>
            <w:r w:rsidRPr="002D158E">
              <w:rPr>
                <w:strike/>
                <w:szCs w:val="22"/>
                <w:vertAlign w:val="subscript"/>
              </w:rPr>
              <w:t>98</w:t>
            </w:r>
            <w:r w:rsidRPr="002D158E">
              <w:rPr>
                <w:strike/>
                <w:szCs w:val="22"/>
              </w:rPr>
              <w:t>-P</w:t>
            </w:r>
            <w:r w:rsidRPr="002D158E">
              <w:rPr>
                <w:strike/>
                <w:szCs w:val="22"/>
                <w:vertAlign w:val="subscript"/>
              </w:rPr>
              <w:t>100</w:t>
            </w:r>
          </w:p>
        </w:tc>
        <w:tc>
          <w:tcPr>
            <w:tcW w:w="3008" w:type="dxa"/>
            <w:vAlign w:val="center"/>
          </w:tcPr>
          <w:p w14:paraId="1B52EE3F" w14:textId="77777777" w:rsidR="004149EA" w:rsidRPr="002D158E" w:rsidRDefault="004149EA" w:rsidP="00FD34E8">
            <w:pPr>
              <w:rPr>
                <w:strike/>
                <w:szCs w:val="22"/>
              </w:rPr>
            </w:pPr>
            <w:r w:rsidRPr="002D158E">
              <w:rPr>
                <w:strike/>
                <w:szCs w:val="22"/>
              </w:rPr>
              <w:t>PN-EN 12697-22[40], metoda B       w powietrzu, PN-EN 13108-20, D.1.6,60°C, 10 000 cykli [52]</w:t>
            </w:r>
          </w:p>
        </w:tc>
        <w:tc>
          <w:tcPr>
            <w:tcW w:w="1134" w:type="dxa"/>
            <w:vAlign w:val="center"/>
          </w:tcPr>
          <w:p w14:paraId="578AB0C4" w14:textId="77777777" w:rsidR="004149EA" w:rsidRPr="002D158E" w:rsidRDefault="004149EA" w:rsidP="00FD34E8">
            <w:pPr>
              <w:rPr>
                <w:strike/>
                <w:szCs w:val="22"/>
                <w:vertAlign w:val="subscript"/>
              </w:rPr>
            </w:pPr>
            <w:r w:rsidRPr="002D158E">
              <w:rPr>
                <w:i/>
                <w:strike/>
                <w:szCs w:val="22"/>
              </w:rPr>
              <w:t>WTS</w:t>
            </w:r>
            <w:r w:rsidRPr="002D158E">
              <w:rPr>
                <w:strike/>
                <w:szCs w:val="22"/>
                <w:vertAlign w:val="subscript"/>
              </w:rPr>
              <w:t>AIR 0,15</w:t>
            </w:r>
          </w:p>
          <w:p w14:paraId="7EAC2CC9" w14:textId="77777777" w:rsidR="004149EA" w:rsidRPr="002D158E" w:rsidRDefault="004149EA" w:rsidP="00FD34E8">
            <w:pPr>
              <w:rPr>
                <w:strike/>
                <w:szCs w:val="22"/>
                <w:vertAlign w:val="subscript"/>
              </w:rPr>
            </w:pPr>
            <w:r w:rsidRPr="002D158E">
              <w:rPr>
                <w:i/>
                <w:strike/>
                <w:szCs w:val="22"/>
              </w:rPr>
              <w:t>PRD</w:t>
            </w:r>
            <w:r w:rsidRPr="002D158E">
              <w:rPr>
                <w:strike/>
                <w:szCs w:val="22"/>
                <w:vertAlign w:val="subscript"/>
              </w:rPr>
              <w:t>AIR9,0</w:t>
            </w:r>
          </w:p>
        </w:tc>
        <w:tc>
          <w:tcPr>
            <w:tcW w:w="1175" w:type="dxa"/>
            <w:vAlign w:val="center"/>
          </w:tcPr>
          <w:p w14:paraId="2E3F1634" w14:textId="77777777" w:rsidR="004149EA" w:rsidRPr="002D158E" w:rsidRDefault="004149EA" w:rsidP="00FD34E8">
            <w:pPr>
              <w:rPr>
                <w:strike/>
                <w:szCs w:val="22"/>
                <w:vertAlign w:val="subscript"/>
              </w:rPr>
            </w:pPr>
            <w:r w:rsidRPr="002D158E">
              <w:rPr>
                <w:i/>
                <w:strike/>
                <w:szCs w:val="22"/>
              </w:rPr>
              <w:t>WTS</w:t>
            </w:r>
            <w:r w:rsidRPr="002D158E">
              <w:rPr>
                <w:strike/>
                <w:szCs w:val="22"/>
                <w:vertAlign w:val="subscript"/>
              </w:rPr>
              <w:t>AIR 0,15</w:t>
            </w:r>
          </w:p>
          <w:p w14:paraId="4543940B" w14:textId="77777777" w:rsidR="004149EA" w:rsidRPr="002D158E" w:rsidRDefault="004149EA" w:rsidP="00FD34E8">
            <w:pPr>
              <w:rPr>
                <w:strike/>
                <w:szCs w:val="22"/>
              </w:rPr>
            </w:pPr>
            <w:r w:rsidRPr="002D158E">
              <w:rPr>
                <w:i/>
                <w:strike/>
                <w:szCs w:val="22"/>
              </w:rPr>
              <w:t>PRD</w:t>
            </w:r>
            <w:r w:rsidRPr="002D158E">
              <w:rPr>
                <w:strike/>
                <w:szCs w:val="22"/>
                <w:vertAlign w:val="subscript"/>
              </w:rPr>
              <w:t>AIR9,0</w:t>
            </w:r>
          </w:p>
        </w:tc>
      </w:tr>
      <w:tr w:rsidR="004149EA" w:rsidRPr="002D158E" w14:paraId="61C444CD" w14:textId="77777777" w:rsidTr="00FD34E8">
        <w:trPr>
          <w:jc w:val="center"/>
        </w:trPr>
        <w:tc>
          <w:tcPr>
            <w:tcW w:w="1908" w:type="dxa"/>
            <w:vAlign w:val="center"/>
          </w:tcPr>
          <w:p w14:paraId="49AF4E21" w14:textId="77777777" w:rsidR="004149EA" w:rsidRPr="002D158E" w:rsidRDefault="004149EA" w:rsidP="00FD34E8">
            <w:pPr>
              <w:rPr>
                <w:strike/>
                <w:szCs w:val="22"/>
              </w:rPr>
            </w:pPr>
            <w:r w:rsidRPr="002D158E">
              <w:rPr>
                <w:strike/>
                <w:szCs w:val="22"/>
              </w:rPr>
              <w:t>Odporność na działanie wody</w:t>
            </w:r>
          </w:p>
        </w:tc>
        <w:tc>
          <w:tcPr>
            <w:tcW w:w="1571" w:type="dxa"/>
            <w:vAlign w:val="center"/>
          </w:tcPr>
          <w:p w14:paraId="65551982" w14:textId="77777777" w:rsidR="004149EA" w:rsidRPr="002D158E" w:rsidRDefault="004149EA" w:rsidP="00FD34E8">
            <w:pPr>
              <w:rPr>
                <w:strike/>
                <w:szCs w:val="22"/>
              </w:rPr>
            </w:pPr>
            <w:r w:rsidRPr="002D158E">
              <w:rPr>
                <w:strike/>
                <w:szCs w:val="22"/>
              </w:rPr>
              <w:t>C.1.1,</w:t>
            </w:r>
          </w:p>
          <w:p w14:paraId="0CC0820C" w14:textId="77777777" w:rsidR="004149EA" w:rsidRPr="002D158E" w:rsidRDefault="004149EA" w:rsidP="00FD34E8">
            <w:pPr>
              <w:rPr>
                <w:strike/>
                <w:szCs w:val="22"/>
              </w:rPr>
            </w:pPr>
            <w:r w:rsidRPr="002D158E">
              <w:rPr>
                <w:strike/>
                <w:szCs w:val="22"/>
              </w:rPr>
              <w:t>ubijanie, 2×35 uderzeń</w:t>
            </w:r>
          </w:p>
        </w:tc>
        <w:tc>
          <w:tcPr>
            <w:tcW w:w="3008" w:type="dxa"/>
            <w:vAlign w:val="center"/>
          </w:tcPr>
          <w:p w14:paraId="5049B676" w14:textId="77777777" w:rsidR="004149EA" w:rsidRPr="002D158E" w:rsidRDefault="004149EA" w:rsidP="00FD34E8">
            <w:pPr>
              <w:rPr>
                <w:strike/>
                <w:szCs w:val="22"/>
              </w:rPr>
            </w:pPr>
            <w:r w:rsidRPr="002D158E">
              <w:rPr>
                <w:strike/>
                <w:szCs w:val="22"/>
              </w:rPr>
              <w:t>PN-EN 12697-12 [37], przechowywanie w </w:t>
            </w:r>
            <w:smartTag w:uri="urn:schemas-microsoft-com:office:smarttags" w:element="metricconverter">
              <w:smartTagPr>
                <w:attr w:name="ProductID" w:val="40ﾰC"/>
              </w:smartTagPr>
              <w:r w:rsidRPr="002D158E">
                <w:rPr>
                  <w:strike/>
                  <w:szCs w:val="22"/>
                </w:rPr>
                <w:t>40°C</w:t>
              </w:r>
            </w:smartTag>
            <w:r w:rsidRPr="002D158E">
              <w:rPr>
                <w:strike/>
                <w:szCs w:val="22"/>
              </w:rPr>
              <w:t xml:space="preserve"> z jednym cyklem zamrażania, </w:t>
            </w:r>
          </w:p>
          <w:p w14:paraId="36E9BE3C" w14:textId="77777777" w:rsidR="004149EA" w:rsidRPr="002D158E" w:rsidRDefault="004149EA" w:rsidP="00FD34E8">
            <w:pPr>
              <w:rPr>
                <w:strike/>
                <w:szCs w:val="22"/>
                <w:vertAlign w:val="superscript"/>
              </w:rPr>
            </w:pPr>
            <w:r w:rsidRPr="002D158E">
              <w:rPr>
                <w:strike/>
                <w:szCs w:val="22"/>
              </w:rPr>
              <w:t>badanie w </w:t>
            </w:r>
            <w:smartTag w:uri="urn:schemas-microsoft-com:office:smarttags" w:element="metricconverter">
              <w:smartTagPr>
                <w:attr w:name="ProductID" w:val="25ﾰC"/>
              </w:smartTagPr>
              <w:r w:rsidRPr="002D158E">
                <w:rPr>
                  <w:strike/>
                  <w:szCs w:val="22"/>
                </w:rPr>
                <w:t>25°C</w:t>
              </w:r>
            </w:smartTag>
            <w:r w:rsidRPr="002D158E">
              <w:rPr>
                <w:strike/>
                <w:szCs w:val="22"/>
              </w:rPr>
              <w:t xml:space="preserve">  </w:t>
            </w:r>
            <w:r w:rsidRPr="002D158E">
              <w:rPr>
                <w:strike/>
                <w:szCs w:val="22"/>
                <w:vertAlign w:val="superscript"/>
              </w:rPr>
              <w:t>b)</w:t>
            </w:r>
          </w:p>
        </w:tc>
        <w:tc>
          <w:tcPr>
            <w:tcW w:w="1134" w:type="dxa"/>
            <w:vAlign w:val="center"/>
          </w:tcPr>
          <w:p w14:paraId="4033D6D1" w14:textId="77777777" w:rsidR="004149EA" w:rsidRPr="002D158E" w:rsidRDefault="004149EA" w:rsidP="00FD34E8">
            <w:pPr>
              <w:rPr>
                <w:strike/>
                <w:szCs w:val="22"/>
              </w:rPr>
            </w:pPr>
            <w:r w:rsidRPr="002D158E">
              <w:rPr>
                <w:i/>
                <w:strike/>
                <w:szCs w:val="22"/>
              </w:rPr>
              <w:t>ITSR</w:t>
            </w:r>
            <w:r w:rsidRPr="002D158E">
              <w:rPr>
                <w:strike/>
                <w:szCs w:val="22"/>
                <w:vertAlign w:val="subscript"/>
              </w:rPr>
              <w:t>90</w:t>
            </w:r>
          </w:p>
        </w:tc>
        <w:tc>
          <w:tcPr>
            <w:tcW w:w="1175" w:type="dxa"/>
            <w:vAlign w:val="center"/>
          </w:tcPr>
          <w:p w14:paraId="1FC4F3A8" w14:textId="77777777" w:rsidR="004149EA" w:rsidRPr="002D158E" w:rsidRDefault="004149EA" w:rsidP="00FD34E8">
            <w:pPr>
              <w:rPr>
                <w:strike/>
                <w:szCs w:val="22"/>
              </w:rPr>
            </w:pPr>
            <w:r w:rsidRPr="002D158E">
              <w:rPr>
                <w:i/>
                <w:strike/>
                <w:szCs w:val="22"/>
              </w:rPr>
              <w:t>ITSR</w:t>
            </w:r>
            <w:r w:rsidRPr="002D158E">
              <w:rPr>
                <w:strike/>
                <w:szCs w:val="22"/>
                <w:vertAlign w:val="subscript"/>
              </w:rPr>
              <w:t>90</w:t>
            </w:r>
          </w:p>
        </w:tc>
      </w:tr>
      <w:tr w:rsidR="004149EA" w:rsidRPr="002D158E" w14:paraId="5E46CF1B" w14:textId="77777777" w:rsidTr="00FD34E8">
        <w:tblPrEx>
          <w:tblCellMar>
            <w:left w:w="70" w:type="dxa"/>
            <w:right w:w="70" w:type="dxa"/>
          </w:tblCellMar>
          <w:tblLook w:val="0000" w:firstRow="0" w:lastRow="0" w:firstColumn="0" w:lastColumn="0" w:noHBand="0" w:noVBand="0"/>
        </w:tblPrEx>
        <w:trPr>
          <w:trHeight w:val="514"/>
          <w:jc w:val="center"/>
        </w:trPr>
        <w:tc>
          <w:tcPr>
            <w:tcW w:w="8796" w:type="dxa"/>
            <w:gridSpan w:val="5"/>
          </w:tcPr>
          <w:p w14:paraId="41906555" w14:textId="77777777" w:rsidR="004149EA" w:rsidRPr="002D158E" w:rsidRDefault="004149EA" w:rsidP="00FD34E8">
            <w:pPr>
              <w:tabs>
                <w:tab w:val="left" w:pos="180"/>
              </w:tabs>
              <w:ind w:left="180" w:hanging="142"/>
              <w:rPr>
                <w:strike/>
                <w:szCs w:val="22"/>
              </w:rPr>
            </w:pPr>
            <w:r w:rsidRPr="002D158E">
              <w:rPr>
                <w:strike/>
                <w:szCs w:val="22"/>
                <w:vertAlign w:val="superscript"/>
              </w:rPr>
              <w:t>a)</w:t>
            </w:r>
            <w:r w:rsidRPr="002D158E">
              <w:rPr>
                <w:strike/>
                <w:szCs w:val="22"/>
              </w:rPr>
              <w:tab/>
              <w:t>Grubość plyty: AC8, AC11  40mm</w:t>
            </w:r>
          </w:p>
          <w:p w14:paraId="5B8C4731" w14:textId="77777777" w:rsidR="004149EA" w:rsidRPr="002D158E" w:rsidRDefault="004149EA" w:rsidP="00FD34E8">
            <w:pPr>
              <w:tabs>
                <w:tab w:val="left" w:pos="180"/>
              </w:tabs>
              <w:ind w:left="180" w:hanging="142"/>
              <w:rPr>
                <w:strike/>
                <w:szCs w:val="22"/>
              </w:rPr>
            </w:pPr>
            <w:r w:rsidRPr="002D158E">
              <w:rPr>
                <w:strike/>
                <w:szCs w:val="22"/>
                <w:vertAlign w:val="superscript"/>
              </w:rPr>
              <w:t>b)</w:t>
            </w:r>
            <w:r w:rsidRPr="002D158E">
              <w:rPr>
                <w:strike/>
                <w:szCs w:val="22"/>
              </w:rPr>
              <w:tab/>
              <w:t>Ujednoliconą procedurę badania odporności na działanie wody podano w WT-2 2014 w załączniku 1</w:t>
            </w:r>
          </w:p>
          <w:p w14:paraId="2F94106C" w14:textId="77777777" w:rsidR="004149EA" w:rsidRPr="002D158E" w:rsidRDefault="004149EA" w:rsidP="00FD34E8">
            <w:pPr>
              <w:tabs>
                <w:tab w:val="left" w:pos="180"/>
              </w:tabs>
              <w:ind w:left="180" w:hanging="142"/>
              <w:rPr>
                <w:strike/>
                <w:szCs w:val="22"/>
              </w:rPr>
            </w:pPr>
            <w:r w:rsidRPr="002D158E">
              <w:rPr>
                <w:strike/>
                <w:szCs w:val="22"/>
                <w:vertAlign w:val="superscript"/>
              </w:rPr>
              <w:t>c)</w:t>
            </w:r>
            <w:r w:rsidRPr="002D158E">
              <w:rPr>
                <w:strike/>
                <w:szCs w:val="22"/>
              </w:rPr>
              <w:t>Procedurę kondycjonowania krótkoterminowego mma przed zagęszczeniem próbek do badań podano w WT-2 2014  w załączniku 2</w:t>
            </w:r>
          </w:p>
        </w:tc>
      </w:tr>
    </w:tbl>
    <w:p w14:paraId="5D8430C6" w14:textId="77777777" w:rsidR="004149EA" w:rsidRPr="002D158E" w:rsidRDefault="004149EA" w:rsidP="004149EA">
      <w:pPr>
        <w:rPr>
          <w:szCs w:val="22"/>
        </w:rPr>
      </w:pPr>
    </w:p>
    <w:p w14:paraId="33500056" w14:textId="77777777" w:rsidR="004149EA" w:rsidRPr="002D158E" w:rsidRDefault="004149EA" w:rsidP="00F664CB">
      <w:pPr>
        <w:pStyle w:val="Nagwek3"/>
      </w:pPr>
      <w:r w:rsidRPr="002D158E">
        <w:t>5.3 Zakładowa kontrola produkcji</w:t>
      </w:r>
    </w:p>
    <w:p w14:paraId="1F29A601" w14:textId="77777777" w:rsidR="004149EA" w:rsidRPr="002D158E" w:rsidRDefault="004149EA" w:rsidP="004149EA">
      <w:pPr>
        <w:rPr>
          <w:szCs w:val="22"/>
        </w:rPr>
      </w:pPr>
      <w:r w:rsidRPr="002D158E">
        <w:rPr>
          <w:szCs w:val="22"/>
        </w:rPr>
        <w:t>Producent winien posiadać certyfikowany system Zakładowej Kontroli Produkcji do każdego miejsca produkcji mieszanki mineralno-asfaltowej, z której będzie ona dostarczana na kontrakt. Certyfikat ZKP powinien być aktualny, dotyczyć WMB, która będzie produkowała mma na kontrakt oraz być wystawiony przez jednostkę notyfikowaną Certyfikat i wszelkie dokumenty dotyczące ZKP muszą być udostępnione Inspektorowi Nadzoru na jego żądanie.</w:t>
      </w:r>
    </w:p>
    <w:p w14:paraId="1BD24823" w14:textId="77777777" w:rsidR="004149EA" w:rsidRPr="002D158E" w:rsidRDefault="004149EA" w:rsidP="004149EA">
      <w:pPr>
        <w:rPr>
          <w:szCs w:val="22"/>
        </w:rPr>
      </w:pPr>
      <w:r w:rsidRPr="002D158E">
        <w:rPr>
          <w:szCs w:val="22"/>
        </w:rPr>
        <w:t>W ramach systemu ZKP wg PN-EN 13108-21 Producent mieszanki mineralno-asfaltowej, ma obowiązek wyznaczyć metodą pojedynczego wyniku, zgodnie z PN-EN 13108-21 zał. A, produkcyjny poziom zgodności (PPZ) dla Wytwórni, będący podstawą do określenia minimalnej częstości badań gotowego wyrobu.</w:t>
      </w:r>
    </w:p>
    <w:p w14:paraId="6D261D09" w14:textId="77777777" w:rsidR="004149EA" w:rsidRPr="002D158E" w:rsidRDefault="004149EA" w:rsidP="00F664CB">
      <w:pPr>
        <w:pStyle w:val="Nagwek3"/>
      </w:pPr>
      <w:r w:rsidRPr="002D158E">
        <w:t>5.4. Wytwarzanie mieszanki mineralno-asfaltowej</w:t>
      </w:r>
    </w:p>
    <w:p w14:paraId="6A34D68E" w14:textId="77777777" w:rsidR="004149EA" w:rsidRPr="002D158E" w:rsidRDefault="004149EA" w:rsidP="004149EA">
      <w:pPr>
        <w:ind w:firstLine="708"/>
        <w:rPr>
          <w:szCs w:val="22"/>
        </w:rPr>
      </w:pPr>
      <w:r w:rsidRPr="002D158E">
        <w:rPr>
          <w:szCs w:val="22"/>
        </w:rPr>
        <w:t>Na potrzeby kontraktu produkcja mieszanki mineralno-asfaltowej może nastąpić po akceptacji przez Inspektora nadzoru sprawozdania z badania typu oraz ustaleniu wejściowego lub wyjściowego składu mieszanki. Inspektor nadzoru po sprawdzeniu merytorycznej poprawności przedstawionych dokumentów, dopuszcza do rozpoczęcia produkcji i układania mma.</w:t>
      </w:r>
    </w:p>
    <w:p w14:paraId="08180232" w14:textId="77777777" w:rsidR="004149EA" w:rsidRPr="002D158E" w:rsidRDefault="004149EA" w:rsidP="004149EA">
      <w:pPr>
        <w:ind w:firstLine="708"/>
        <w:rPr>
          <w:szCs w:val="22"/>
        </w:rPr>
      </w:pPr>
      <w:r w:rsidRPr="002D158E">
        <w:rPr>
          <w:szCs w:val="22"/>
        </w:rPr>
        <w:t>Nie dopuszcza się produkcji mieszanki mineralno-asfaltowej na WMB, do której nie wydano certyfikatu ZKP</w:t>
      </w:r>
    </w:p>
    <w:p w14:paraId="1C18EE44" w14:textId="77777777" w:rsidR="004149EA" w:rsidRPr="002D158E" w:rsidRDefault="004149EA" w:rsidP="004149EA">
      <w:pPr>
        <w:rPr>
          <w:szCs w:val="22"/>
        </w:rPr>
      </w:pPr>
      <w:r w:rsidRPr="002D158E">
        <w:rPr>
          <w:szCs w:val="22"/>
        </w:rPr>
        <w:tab/>
        <w:t>Mieszankę mineralno-asfaltową należy wytwarzać na gorąco w otaczarce (zespole maszyn i urządzeń dozowania, podgrzewania i mieszania składników oraz przechowywania gotowej mieszanki).</w:t>
      </w:r>
    </w:p>
    <w:p w14:paraId="03795FBA" w14:textId="77777777" w:rsidR="004149EA" w:rsidRPr="002D158E" w:rsidRDefault="004149EA" w:rsidP="004149EA">
      <w:pPr>
        <w:rPr>
          <w:szCs w:val="22"/>
        </w:rPr>
      </w:pPr>
      <w:r w:rsidRPr="002D158E">
        <w:rPr>
          <w:szCs w:val="22"/>
        </w:rPr>
        <w:tab/>
        <w:t>Dozowanie składników mieszanki mineralno-asfaltowej w otaczarkach, w tym także wstępne, powinno być zautomatyzowane i zgodne z receptą roboczą, a urządzenia do dozowania składników oraz pomiaru temperatury powinny być okresowo sprawdzane. Kruszywo o różnym uziarnieniu lub pochodzeniu należy dodawać odmierzone oddzielnie.</w:t>
      </w:r>
    </w:p>
    <w:p w14:paraId="625A1ED0" w14:textId="77777777" w:rsidR="004149EA" w:rsidRPr="002D158E" w:rsidRDefault="004149EA" w:rsidP="004149EA">
      <w:pPr>
        <w:rPr>
          <w:szCs w:val="22"/>
        </w:rPr>
      </w:pPr>
      <w:r w:rsidRPr="002D158E">
        <w:rPr>
          <w:szCs w:val="22"/>
        </w:rPr>
        <w:tab/>
        <w:t>Lepiszcze asfaltowe należy przechowywać w zbiorniku z pośrednim systemem ogrzewania, z układem termostatowania zapewniającym utrzymanie żądanej temperatury z dokładnością ± 5°C. Temperatura lepiszcza asfaltowego w zbiorniku magazynowym (roboczym) nie może przekraczać wartości podanych w pkcie 2.2.</w:t>
      </w:r>
    </w:p>
    <w:p w14:paraId="365CECE7" w14:textId="77777777" w:rsidR="004149EA" w:rsidRPr="002D158E" w:rsidRDefault="004149EA" w:rsidP="004149EA">
      <w:pPr>
        <w:rPr>
          <w:szCs w:val="22"/>
        </w:rPr>
      </w:pPr>
      <w:r w:rsidRPr="002D158E">
        <w:rPr>
          <w:szCs w:val="22"/>
        </w:rPr>
        <w:t>Kruszywo (ewentualnie z wypełniaczem) powinno być wysuszone i podgrzane tak, aby mieszanka mineralna uzyskała temperaturę właściwą do otoczenia lepiszczem asfaltowym. Temperatura mieszanki mineralnej nie powinna być wyższa o więcej niż 30</w:t>
      </w:r>
      <w:r w:rsidRPr="002D158E">
        <w:rPr>
          <w:szCs w:val="22"/>
          <w:vertAlign w:val="superscript"/>
        </w:rPr>
        <w:t>o</w:t>
      </w:r>
      <w:r w:rsidRPr="002D158E">
        <w:rPr>
          <w:szCs w:val="22"/>
        </w:rPr>
        <w:t xml:space="preserve">C od najwyższej temperatury mieszanki mineralno-asfaltowej podanej w tablicy 7. w tej tablicy najniższa temperatura dotyczy mieszanki mineralno-asfaltowej dostarczonej na miejsce wbudowania, </w:t>
      </w:r>
      <w:r w:rsidRPr="002D158E">
        <w:rPr>
          <w:szCs w:val="22"/>
        </w:rPr>
        <w:lastRenderedPageBreak/>
        <w:t>a najwyższa temperatura dotyczy mieszanki mineralno-asfaltowej bezpośrednio po wytworzeniu w wytwórni.</w:t>
      </w:r>
    </w:p>
    <w:p w14:paraId="25F91D81" w14:textId="77777777" w:rsidR="004149EA" w:rsidRPr="002D158E" w:rsidRDefault="004149EA" w:rsidP="004149EA">
      <w:pPr>
        <w:spacing w:before="120" w:after="120"/>
        <w:rPr>
          <w:szCs w:val="22"/>
        </w:rPr>
      </w:pPr>
      <w:r w:rsidRPr="002D158E">
        <w:rPr>
          <w:szCs w:val="22"/>
        </w:rPr>
        <w:t xml:space="preserve">Tablica 7. Najwyższa i najniższa temperatura mieszanki AC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40"/>
        <w:gridCol w:w="3071"/>
      </w:tblGrid>
      <w:tr w:rsidR="004149EA" w:rsidRPr="002D158E" w14:paraId="31D7C22B" w14:textId="77777777" w:rsidTr="00FD34E8">
        <w:trPr>
          <w:jc w:val="center"/>
        </w:trPr>
        <w:tc>
          <w:tcPr>
            <w:tcW w:w="2640" w:type="dxa"/>
          </w:tcPr>
          <w:p w14:paraId="60EDB18E" w14:textId="77777777" w:rsidR="004149EA" w:rsidRPr="002D158E" w:rsidRDefault="004149EA" w:rsidP="00FD34E8">
            <w:pPr>
              <w:spacing w:before="60" w:after="60"/>
              <w:rPr>
                <w:szCs w:val="22"/>
              </w:rPr>
            </w:pPr>
            <w:r w:rsidRPr="002D158E">
              <w:rPr>
                <w:szCs w:val="22"/>
              </w:rPr>
              <w:t>Lepiszcze asfaltowe</w:t>
            </w:r>
          </w:p>
        </w:tc>
        <w:tc>
          <w:tcPr>
            <w:tcW w:w="3071" w:type="dxa"/>
          </w:tcPr>
          <w:p w14:paraId="19C190AB" w14:textId="77777777" w:rsidR="004149EA" w:rsidRPr="002D158E" w:rsidRDefault="004149EA" w:rsidP="00FD34E8">
            <w:pPr>
              <w:spacing w:before="60" w:after="60"/>
              <w:rPr>
                <w:szCs w:val="22"/>
              </w:rPr>
            </w:pPr>
            <w:r w:rsidRPr="002D158E">
              <w:rPr>
                <w:szCs w:val="22"/>
              </w:rPr>
              <w:t>Temperatura mieszanki [°C]</w:t>
            </w:r>
          </w:p>
        </w:tc>
      </w:tr>
      <w:tr w:rsidR="004149EA" w:rsidRPr="002D158E" w14:paraId="3C2AAC29" w14:textId="77777777" w:rsidTr="00FD34E8">
        <w:trPr>
          <w:jc w:val="center"/>
        </w:trPr>
        <w:tc>
          <w:tcPr>
            <w:tcW w:w="2640" w:type="dxa"/>
          </w:tcPr>
          <w:p w14:paraId="3D40C17D" w14:textId="77777777" w:rsidR="004149EA" w:rsidRPr="002D158E" w:rsidRDefault="004149EA" w:rsidP="00FD34E8">
            <w:pPr>
              <w:spacing w:before="60"/>
              <w:rPr>
                <w:szCs w:val="22"/>
                <w:lang w:val="en-US"/>
              </w:rPr>
            </w:pPr>
            <w:r w:rsidRPr="002D158E">
              <w:rPr>
                <w:szCs w:val="22"/>
                <w:lang w:val="en-US"/>
              </w:rPr>
              <w:t>Asfalt 50/70</w:t>
            </w:r>
          </w:p>
        </w:tc>
        <w:tc>
          <w:tcPr>
            <w:tcW w:w="3071" w:type="dxa"/>
          </w:tcPr>
          <w:p w14:paraId="784BB864" w14:textId="77777777" w:rsidR="004149EA" w:rsidRPr="002D158E" w:rsidRDefault="004149EA" w:rsidP="00FD34E8">
            <w:pPr>
              <w:spacing w:before="60"/>
              <w:rPr>
                <w:szCs w:val="22"/>
              </w:rPr>
            </w:pPr>
            <w:r w:rsidRPr="002D158E">
              <w:rPr>
                <w:szCs w:val="22"/>
              </w:rPr>
              <w:t>od 140 do 180</w:t>
            </w:r>
          </w:p>
          <w:p w14:paraId="0BEDC852" w14:textId="77777777" w:rsidR="004149EA" w:rsidRPr="002D158E" w:rsidRDefault="004149EA" w:rsidP="00FD34E8">
            <w:pPr>
              <w:spacing w:before="60"/>
              <w:rPr>
                <w:szCs w:val="22"/>
              </w:rPr>
            </w:pPr>
          </w:p>
        </w:tc>
      </w:tr>
    </w:tbl>
    <w:p w14:paraId="4C1B677A" w14:textId="77777777" w:rsidR="004149EA" w:rsidRPr="002D158E" w:rsidRDefault="004149EA" w:rsidP="004149EA">
      <w:pPr>
        <w:rPr>
          <w:szCs w:val="22"/>
        </w:rPr>
      </w:pPr>
    </w:p>
    <w:p w14:paraId="525D9134" w14:textId="77777777" w:rsidR="004149EA" w:rsidRPr="002D158E" w:rsidRDefault="004149EA" w:rsidP="004149EA">
      <w:pPr>
        <w:rPr>
          <w:szCs w:val="22"/>
        </w:rPr>
      </w:pPr>
      <w:r w:rsidRPr="002D158E">
        <w:rPr>
          <w:szCs w:val="22"/>
        </w:rPr>
        <w:tab/>
        <w:t>Sposób i czas mieszania składników mieszanki mineralno-asfaltowej powinny zapewnić równomierne otoczenie kruszywa lepiszczem asfaltowym.</w:t>
      </w:r>
    </w:p>
    <w:p w14:paraId="6A986895" w14:textId="77777777" w:rsidR="004149EA" w:rsidRPr="002D158E" w:rsidRDefault="004149EA" w:rsidP="004149EA">
      <w:pPr>
        <w:rPr>
          <w:szCs w:val="22"/>
        </w:rPr>
      </w:pPr>
      <w:r w:rsidRPr="002D158E">
        <w:rPr>
          <w:szCs w:val="22"/>
        </w:rPr>
        <w:tab/>
        <w:t>Dopuszcza się dostawy mieszanek mineralno-asfaltowych z kilku wytwórni, pod warunkiem skoordynowania między sobą deklarowanych przydatności mieszanek (m.in.: typ, rodzaj składników, właściwości objętościowe) z zachowaniem braku różnic w ich właściwościach.</w:t>
      </w:r>
    </w:p>
    <w:p w14:paraId="73F0FD28" w14:textId="77777777" w:rsidR="004149EA" w:rsidRPr="002D158E" w:rsidRDefault="004149EA" w:rsidP="004149EA">
      <w:pPr>
        <w:rPr>
          <w:szCs w:val="22"/>
        </w:rPr>
      </w:pPr>
    </w:p>
    <w:p w14:paraId="7F2CF059" w14:textId="77777777" w:rsidR="004149EA" w:rsidRPr="002D158E" w:rsidRDefault="004149EA" w:rsidP="00F664CB">
      <w:pPr>
        <w:pStyle w:val="Nagwek3"/>
        <w:rPr>
          <w:i/>
        </w:rPr>
      </w:pPr>
      <w:r w:rsidRPr="002D158E">
        <w:t>5.5. Wbudowywanie warstwy</w:t>
      </w:r>
    </w:p>
    <w:p w14:paraId="7A0D7A3E" w14:textId="77777777" w:rsidR="004149EA" w:rsidRPr="002D158E" w:rsidRDefault="004149EA" w:rsidP="00F664CB">
      <w:pPr>
        <w:pStyle w:val="Nagwek3"/>
      </w:pPr>
      <w:r w:rsidRPr="002D158E">
        <w:t>5.5.1 Przygotowanie podłoża</w:t>
      </w:r>
    </w:p>
    <w:p w14:paraId="72179CB9" w14:textId="77777777" w:rsidR="004149EA" w:rsidRPr="002D158E" w:rsidRDefault="004149EA" w:rsidP="004149EA">
      <w:pPr>
        <w:rPr>
          <w:szCs w:val="22"/>
        </w:rPr>
      </w:pPr>
      <w:r w:rsidRPr="002D158E">
        <w:rPr>
          <w:szCs w:val="22"/>
        </w:rPr>
        <w:tab/>
        <w:t>Podłoże (warstwa wyrównawcza, warstwa wiążąca lub stara warstwa ścieralna) pod warstwę ścieralną z betonu asfaltowego powinno być na całej powierzchni:</w:t>
      </w:r>
    </w:p>
    <w:p w14:paraId="0EE45D52" w14:textId="77777777" w:rsidR="004149EA" w:rsidRPr="002D158E" w:rsidRDefault="004149EA" w:rsidP="00D247D5">
      <w:pPr>
        <w:numPr>
          <w:ilvl w:val="0"/>
          <w:numId w:val="286"/>
        </w:numPr>
        <w:overflowPunct w:val="0"/>
        <w:autoSpaceDE w:val="0"/>
        <w:autoSpaceDN w:val="0"/>
        <w:adjustRightInd w:val="0"/>
        <w:textAlignment w:val="baseline"/>
        <w:rPr>
          <w:szCs w:val="22"/>
        </w:rPr>
      </w:pPr>
      <w:r w:rsidRPr="002D158E">
        <w:rPr>
          <w:szCs w:val="22"/>
        </w:rPr>
        <w:t>ustabilizowane i nośne,</w:t>
      </w:r>
    </w:p>
    <w:p w14:paraId="69DCCCDB" w14:textId="77777777" w:rsidR="004149EA" w:rsidRPr="002D158E" w:rsidRDefault="004149EA" w:rsidP="00D247D5">
      <w:pPr>
        <w:numPr>
          <w:ilvl w:val="0"/>
          <w:numId w:val="286"/>
        </w:numPr>
        <w:overflowPunct w:val="0"/>
        <w:autoSpaceDE w:val="0"/>
        <w:autoSpaceDN w:val="0"/>
        <w:adjustRightInd w:val="0"/>
        <w:textAlignment w:val="baseline"/>
        <w:rPr>
          <w:szCs w:val="22"/>
        </w:rPr>
      </w:pPr>
      <w:r w:rsidRPr="002D158E">
        <w:rPr>
          <w:szCs w:val="22"/>
        </w:rPr>
        <w:t>czyste, bez zanieczyszczenia lub pozostałości luźnego kruszywa,</w:t>
      </w:r>
    </w:p>
    <w:p w14:paraId="56ABE4FE" w14:textId="77777777" w:rsidR="004149EA" w:rsidRPr="002D158E" w:rsidRDefault="004149EA" w:rsidP="00D247D5">
      <w:pPr>
        <w:numPr>
          <w:ilvl w:val="0"/>
          <w:numId w:val="286"/>
        </w:numPr>
        <w:overflowPunct w:val="0"/>
        <w:autoSpaceDE w:val="0"/>
        <w:autoSpaceDN w:val="0"/>
        <w:adjustRightInd w:val="0"/>
        <w:textAlignment w:val="baseline"/>
        <w:rPr>
          <w:szCs w:val="22"/>
        </w:rPr>
      </w:pPr>
      <w:r w:rsidRPr="002D158E">
        <w:rPr>
          <w:szCs w:val="22"/>
        </w:rPr>
        <w:t>wyprofilowane, równe i bez kolein,</w:t>
      </w:r>
    </w:p>
    <w:p w14:paraId="1B7CD2A5" w14:textId="77777777" w:rsidR="004149EA" w:rsidRPr="002D158E" w:rsidRDefault="004149EA" w:rsidP="00D247D5">
      <w:pPr>
        <w:numPr>
          <w:ilvl w:val="0"/>
          <w:numId w:val="286"/>
        </w:numPr>
        <w:overflowPunct w:val="0"/>
        <w:autoSpaceDE w:val="0"/>
        <w:autoSpaceDN w:val="0"/>
        <w:adjustRightInd w:val="0"/>
        <w:textAlignment w:val="baseline"/>
        <w:rPr>
          <w:szCs w:val="22"/>
        </w:rPr>
      </w:pPr>
      <w:r w:rsidRPr="002D158E">
        <w:rPr>
          <w:szCs w:val="22"/>
        </w:rPr>
        <w:t>suche.</w:t>
      </w:r>
    </w:p>
    <w:p w14:paraId="1EA9CCC6" w14:textId="77777777" w:rsidR="004149EA" w:rsidRPr="002D158E" w:rsidRDefault="004149EA" w:rsidP="004149EA">
      <w:pPr>
        <w:rPr>
          <w:szCs w:val="22"/>
        </w:rPr>
      </w:pPr>
      <w:r w:rsidRPr="002D158E">
        <w:rPr>
          <w:szCs w:val="22"/>
        </w:rPr>
        <w:tab/>
        <w:t>Rzędne wysokościowe podłoża oraz urządzeń usytuowanych w nawierzchni lub ją ograniczających powinny być zgodne z dokumentacją projektową. z podłoża powinien być zapewniony odpływ wody.</w:t>
      </w:r>
    </w:p>
    <w:p w14:paraId="732190AF" w14:textId="77777777" w:rsidR="004149EA" w:rsidRPr="002D158E" w:rsidRDefault="004149EA" w:rsidP="004149EA">
      <w:pPr>
        <w:rPr>
          <w:szCs w:val="22"/>
        </w:rPr>
      </w:pPr>
      <w:r w:rsidRPr="002D158E">
        <w:rPr>
          <w:szCs w:val="22"/>
        </w:rPr>
        <w:tab/>
        <w:t>Oznakowanie poziome na warstwie podłoża należy usunąć.</w:t>
      </w:r>
    </w:p>
    <w:p w14:paraId="69B871B9" w14:textId="77777777" w:rsidR="004149EA" w:rsidRDefault="004149EA" w:rsidP="004149EA">
      <w:pPr>
        <w:rPr>
          <w:szCs w:val="22"/>
        </w:rPr>
      </w:pPr>
      <w:r w:rsidRPr="002D158E">
        <w:rPr>
          <w:szCs w:val="22"/>
        </w:rPr>
        <w:tab/>
        <w:t xml:space="preserve">Podłoże pod warstwę ścieralną powinno spełniać wymagania określone w tablicy 8. Jeżeli nierówności poprzeczne są większe aniżeli dopuszczalne, należy odpowiednio wyrównać podłoże poprzez frezowanie lub ułożenie warstwy wyrównawczej. </w:t>
      </w:r>
    </w:p>
    <w:p w14:paraId="63EFB2A0" w14:textId="77777777" w:rsidR="004149EA" w:rsidRDefault="004149EA" w:rsidP="004149EA">
      <w:pPr>
        <w:rPr>
          <w:szCs w:val="22"/>
        </w:rPr>
      </w:pPr>
    </w:p>
    <w:p w14:paraId="7DA49DF4" w14:textId="77777777" w:rsidR="004149EA" w:rsidRPr="002D158E" w:rsidRDefault="004149EA" w:rsidP="004149EA">
      <w:pPr>
        <w:spacing w:before="240" w:after="120"/>
        <w:rPr>
          <w:szCs w:val="22"/>
        </w:rPr>
      </w:pPr>
      <w:r w:rsidRPr="002D158E">
        <w:rPr>
          <w:szCs w:val="22"/>
        </w:rPr>
        <w:t xml:space="preserve">Tablica 8. Maksymalne nierówności podłoża pod warstwę ścieralną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3858"/>
        <w:gridCol w:w="2976"/>
      </w:tblGrid>
      <w:tr w:rsidR="004149EA" w:rsidRPr="002D158E" w14:paraId="413B2ACD" w14:textId="77777777" w:rsidTr="00FD34E8">
        <w:trPr>
          <w:jc w:val="center"/>
        </w:trPr>
        <w:tc>
          <w:tcPr>
            <w:tcW w:w="2093" w:type="dxa"/>
            <w:vAlign w:val="center"/>
          </w:tcPr>
          <w:p w14:paraId="2F4CA72E" w14:textId="77777777" w:rsidR="004149EA" w:rsidRPr="002D158E" w:rsidRDefault="004149EA" w:rsidP="00FD34E8">
            <w:pPr>
              <w:rPr>
                <w:szCs w:val="22"/>
              </w:rPr>
            </w:pPr>
            <w:r w:rsidRPr="002D158E">
              <w:rPr>
                <w:szCs w:val="22"/>
              </w:rPr>
              <w:t>Klasa drogi</w:t>
            </w:r>
          </w:p>
        </w:tc>
        <w:tc>
          <w:tcPr>
            <w:tcW w:w="3858" w:type="dxa"/>
            <w:vAlign w:val="center"/>
          </w:tcPr>
          <w:p w14:paraId="2AB66E32" w14:textId="77777777" w:rsidR="004149EA" w:rsidRPr="002D158E" w:rsidRDefault="004149EA" w:rsidP="00FD34E8">
            <w:pPr>
              <w:rPr>
                <w:szCs w:val="22"/>
              </w:rPr>
            </w:pPr>
            <w:r w:rsidRPr="002D158E">
              <w:rPr>
                <w:szCs w:val="22"/>
              </w:rPr>
              <w:t>Element nawierzchni</w:t>
            </w:r>
          </w:p>
        </w:tc>
        <w:tc>
          <w:tcPr>
            <w:tcW w:w="2976" w:type="dxa"/>
            <w:vAlign w:val="center"/>
          </w:tcPr>
          <w:p w14:paraId="33AE4FE1" w14:textId="77777777" w:rsidR="004149EA" w:rsidRPr="002D158E" w:rsidRDefault="004149EA" w:rsidP="00FD34E8">
            <w:pPr>
              <w:rPr>
                <w:szCs w:val="22"/>
              </w:rPr>
            </w:pPr>
            <w:r w:rsidRPr="002D158E">
              <w:rPr>
                <w:szCs w:val="22"/>
              </w:rPr>
              <w:t>Dopuszczalne wartości odchyleń równości podłużnej i poprzecznej pod warstwę ścieralną [mm]</w:t>
            </w:r>
          </w:p>
        </w:tc>
      </w:tr>
      <w:tr w:rsidR="004149EA" w:rsidRPr="002D158E" w14:paraId="0D2C85E5" w14:textId="77777777" w:rsidTr="00FD34E8">
        <w:trPr>
          <w:jc w:val="center"/>
        </w:trPr>
        <w:tc>
          <w:tcPr>
            <w:tcW w:w="2093" w:type="dxa"/>
            <w:vMerge w:val="restart"/>
          </w:tcPr>
          <w:p w14:paraId="15E5DFEE" w14:textId="77777777" w:rsidR="004149EA" w:rsidRPr="002D158E" w:rsidRDefault="004149EA" w:rsidP="00FD34E8">
            <w:pPr>
              <w:rPr>
                <w:strike/>
                <w:szCs w:val="22"/>
              </w:rPr>
            </w:pPr>
            <w:r w:rsidRPr="002D158E">
              <w:rPr>
                <w:strike/>
                <w:szCs w:val="22"/>
              </w:rPr>
              <w:t>GP</w:t>
            </w:r>
          </w:p>
        </w:tc>
        <w:tc>
          <w:tcPr>
            <w:tcW w:w="3858" w:type="dxa"/>
          </w:tcPr>
          <w:p w14:paraId="2ECC5EB1" w14:textId="77777777" w:rsidR="004149EA" w:rsidRPr="002D158E" w:rsidRDefault="004149EA" w:rsidP="00FD34E8">
            <w:pPr>
              <w:rPr>
                <w:strike/>
                <w:szCs w:val="22"/>
              </w:rPr>
            </w:pPr>
            <w:r w:rsidRPr="002D158E">
              <w:rPr>
                <w:strike/>
                <w:szCs w:val="22"/>
              </w:rPr>
              <w:t xml:space="preserve">Pasy ruchu zasadnicze, awaryjne, dodatkowe, </w:t>
            </w:r>
          </w:p>
          <w:p w14:paraId="71596CBD" w14:textId="77777777" w:rsidR="004149EA" w:rsidRPr="002D158E" w:rsidRDefault="004149EA" w:rsidP="00FD34E8">
            <w:pPr>
              <w:rPr>
                <w:strike/>
                <w:szCs w:val="22"/>
              </w:rPr>
            </w:pPr>
            <w:r w:rsidRPr="002D158E">
              <w:rPr>
                <w:strike/>
                <w:szCs w:val="22"/>
              </w:rPr>
              <w:t xml:space="preserve">włączenia i wyłączenia, jezdnie łącznic, </w:t>
            </w:r>
          </w:p>
          <w:p w14:paraId="0EAD7098" w14:textId="77777777" w:rsidR="004149EA" w:rsidRPr="002D158E" w:rsidRDefault="004149EA" w:rsidP="00FD34E8">
            <w:pPr>
              <w:rPr>
                <w:strike/>
                <w:szCs w:val="22"/>
              </w:rPr>
            </w:pPr>
            <w:r w:rsidRPr="002D158E">
              <w:rPr>
                <w:strike/>
                <w:szCs w:val="22"/>
              </w:rPr>
              <w:t xml:space="preserve">utwardzone pobocza </w:t>
            </w:r>
          </w:p>
        </w:tc>
        <w:tc>
          <w:tcPr>
            <w:tcW w:w="2976" w:type="dxa"/>
          </w:tcPr>
          <w:p w14:paraId="2EC53A48" w14:textId="77777777" w:rsidR="004149EA" w:rsidRPr="002D158E" w:rsidRDefault="004149EA" w:rsidP="00FD34E8">
            <w:pPr>
              <w:rPr>
                <w:strike/>
                <w:szCs w:val="22"/>
              </w:rPr>
            </w:pPr>
          </w:p>
          <w:p w14:paraId="5F59A56F" w14:textId="77777777" w:rsidR="004149EA" w:rsidRPr="002D158E" w:rsidRDefault="004149EA" w:rsidP="00FD34E8">
            <w:pPr>
              <w:rPr>
                <w:strike/>
                <w:szCs w:val="22"/>
              </w:rPr>
            </w:pPr>
            <w:r w:rsidRPr="002D158E">
              <w:rPr>
                <w:strike/>
                <w:szCs w:val="22"/>
              </w:rPr>
              <w:t>6</w:t>
            </w:r>
          </w:p>
        </w:tc>
      </w:tr>
      <w:tr w:rsidR="004149EA" w:rsidRPr="002D158E" w14:paraId="771B0164" w14:textId="77777777" w:rsidTr="00FD34E8">
        <w:trPr>
          <w:jc w:val="center"/>
        </w:trPr>
        <w:tc>
          <w:tcPr>
            <w:tcW w:w="2093" w:type="dxa"/>
            <w:vMerge/>
          </w:tcPr>
          <w:p w14:paraId="00194B42" w14:textId="77777777" w:rsidR="004149EA" w:rsidRPr="002D158E" w:rsidRDefault="004149EA" w:rsidP="00FD34E8">
            <w:pPr>
              <w:rPr>
                <w:strike/>
                <w:szCs w:val="22"/>
              </w:rPr>
            </w:pPr>
          </w:p>
        </w:tc>
        <w:tc>
          <w:tcPr>
            <w:tcW w:w="3858" w:type="dxa"/>
          </w:tcPr>
          <w:p w14:paraId="6568C4C4" w14:textId="77777777" w:rsidR="004149EA" w:rsidRPr="002D158E" w:rsidRDefault="004149EA" w:rsidP="00FD34E8">
            <w:pPr>
              <w:rPr>
                <w:strike/>
                <w:szCs w:val="22"/>
              </w:rPr>
            </w:pPr>
            <w:r w:rsidRPr="002D158E">
              <w:rPr>
                <w:strike/>
                <w:szCs w:val="22"/>
              </w:rPr>
              <w:t>Jezdnie MOP</w:t>
            </w:r>
          </w:p>
        </w:tc>
        <w:tc>
          <w:tcPr>
            <w:tcW w:w="2976" w:type="dxa"/>
          </w:tcPr>
          <w:p w14:paraId="7F519055" w14:textId="77777777" w:rsidR="004149EA" w:rsidRPr="002D158E" w:rsidRDefault="004149EA" w:rsidP="00FD34E8">
            <w:pPr>
              <w:rPr>
                <w:strike/>
                <w:szCs w:val="22"/>
              </w:rPr>
            </w:pPr>
            <w:r w:rsidRPr="002D158E">
              <w:rPr>
                <w:strike/>
                <w:szCs w:val="22"/>
              </w:rPr>
              <w:t>9</w:t>
            </w:r>
          </w:p>
        </w:tc>
      </w:tr>
      <w:tr w:rsidR="004149EA" w:rsidRPr="002D158E" w14:paraId="31396B74" w14:textId="77777777" w:rsidTr="00FD34E8">
        <w:trPr>
          <w:jc w:val="center"/>
        </w:trPr>
        <w:tc>
          <w:tcPr>
            <w:tcW w:w="2093" w:type="dxa"/>
          </w:tcPr>
          <w:p w14:paraId="6211448C" w14:textId="77777777" w:rsidR="004149EA" w:rsidRPr="002D158E" w:rsidRDefault="004149EA" w:rsidP="00FD34E8">
            <w:pPr>
              <w:rPr>
                <w:strike/>
                <w:szCs w:val="22"/>
              </w:rPr>
            </w:pPr>
            <w:r w:rsidRPr="002D158E">
              <w:rPr>
                <w:strike/>
                <w:szCs w:val="22"/>
              </w:rPr>
              <w:t>G, Z</w:t>
            </w:r>
          </w:p>
        </w:tc>
        <w:tc>
          <w:tcPr>
            <w:tcW w:w="3858" w:type="dxa"/>
          </w:tcPr>
          <w:p w14:paraId="4B7FAC5D" w14:textId="77777777" w:rsidR="004149EA" w:rsidRPr="002D158E" w:rsidRDefault="004149EA" w:rsidP="00FD34E8">
            <w:pPr>
              <w:rPr>
                <w:strike/>
                <w:szCs w:val="22"/>
              </w:rPr>
            </w:pPr>
            <w:r w:rsidRPr="002D158E">
              <w:rPr>
                <w:strike/>
                <w:szCs w:val="22"/>
              </w:rPr>
              <w:t xml:space="preserve">Pasy ruchu zasadnicze, </w:t>
            </w:r>
          </w:p>
          <w:p w14:paraId="7C044F23" w14:textId="77777777" w:rsidR="004149EA" w:rsidRPr="002D158E" w:rsidRDefault="004149EA" w:rsidP="00FD34E8">
            <w:pPr>
              <w:rPr>
                <w:strike/>
                <w:szCs w:val="22"/>
              </w:rPr>
            </w:pPr>
            <w:r w:rsidRPr="002D158E">
              <w:rPr>
                <w:strike/>
                <w:szCs w:val="22"/>
              </w:rPr>
              <w:t xml:space="preserve">dodatkowe, włączenia </w:t>
            </w:r>
          </w:p>
          <w:p w14:paraId="4C5CEC5F" w14:textId="77777777" w:rsidR="004149EA" w:rsidRPr="002D158E" w:rsidRDefault="004149EA" w:rsidP="00FD34E8">
            <w:pPr>
              <w:rPr>
                <w:strike/>
                <w:szCs w:val="22"/>
              </w:rPr>
            </w:pPr>
            <w:r w:rsidRPr="002D158E">
              <w:rPr>
                <w:strike/>
                <w:szCs w:val="22"/>
              </w:rPr>
              <w:t xml:space="preserve">i wyłączenia, postojowe, </w:t>
            </w:r>
          </w:p>
          <w:p w14:paraId="23E4DFB1" w14:textId="77777777" w:rsidR="004149EA" w:rsidRPr="002D158E" w:rsidRDefault="004149EA" w:rsidP="00FD34E8">
            <w:pPr>
              <w:rPr>
                <w:strike/>
                <w:szCs w:val="22"/>
              </w:rPr>
            </w:pPr>
            <w:r w:rsidRPr="002D158E">
              <w:rPr>
                <w:strike/>
                <w:szCs w:val="22"/>
              </w:rPr>
              <w:t xml:space="preserve">utwardzone pobocza </w:t>
            </w:r>
          </w:p>
          <w:p w14:paraId="1E664159" w14:textId="77777777" w:rsidR="004149EA" w:rsidRPr="002D158E" w:rsidRDefault="004149EA" w:rsidP="00FD34E8">
            <w:pPr>
              <w:rPr>
                <w:strike/>
                <w:szCs w:val="22"/>
              </w:rPr>
            </w:pPr>
          </w:p>
        </w:tc>
        <w:tc>
          <w:tcPr>
            <w:tcW w:w="2976" w:type="dxa"/>
          </w:tcPr>
          <w:p w14:paraId="53E5C813" w14:textId="77777777" w:rsidR="004149EA" w:rsidRPr="002D158E" w:rsidRDefault="004149EA" w:rsidP="00FD34E8">
            <w:pPr>
              <w:rPr>
                <w:strike/>
                <w:szCs w:val="22"/>
              </w:rPr>
            </w:pPr>
            <w:r w:rsidRPr="002D158E">
              <w:rPr>
                <w:strike/>
                <w:szCs w:val="22"/>
              </w:rPr>
              <w:t>9</w:t>
            </w:r>
          </w:p>
        </w:tc>
      </w:tr>
      <w:tr w:rsidR="004149EA" w:rsidRPr="002D158E" w14:paraId="0189991E" w14:textId="77777777" w:rsidTr="00FD34E8">
        <w:trPr>
          <w:jc w:val="center"/>
        </w:trPr>
        <w:tc>
          <w:tcPr>
            <w:tcW w:w="2093" w:type="dxa"/>
          </w:tcPr>
          <w:p w14:paraId="02DBFFDC" w14:textId="77777777" w:rsidR="004149EA" w:rsidRPr="002D158E" w:rsidRDefault="004149EA" w:rsidP="00FD34E8">
            <w:pPr>
              <w:rPr>
                <w:szCs w:val="22"/>
              </w:rPr>
            </w:pPr>
            <w:r w:rsidRPr="002D158E">
              <w:rPr>
                <w:szCs w:val="22"/>
              </w:rPr>
              <w:t>L, D, place, parkingi</w:t>
            </w:r>
          </w:p>
        </w:tc>
        <w:tc>
          <w:tcPr>
            <w:tcW w:w="3858" w:type="dxa"/>
          </w:tcPr>
          <w:p w14:paraId="4CF34FAC" w14:textId="77777777" w:rsidR="004149EA" w:rsidRPr="002D158E" w:rsidRDefault="004149EA" w:rsidP="00FD34E8">
            <w:pPr>
              <w:rPr>
                <w:szCs w:val="22"/>
              </w:rPr>
            </w:pPr>
            <w:r w:rsidRPr="002D158E">
              <w:rPr>
                <w:szCs w:val="22"/>
              </w:rPr>
              <w:t xml:space="preserve">Wszystkie pasy ruchu </w:t>
            </w:r>
          </w:p>
          <w:p w14:paraId="2D444E88" w14:textId="77777777" w:rsidR="004149EA" w:rsidRPr="002D158E" w:rsidRDefault="004149EA" w:rsidP="00FD34E8">
            <w:pPr>
              <w:rPr>
                <w:szCs w:val="22"/>
              </w:rPr>
            </w:pPr>
            <w:r w:rsidRPr="002D158E">
              <w:rPr>
                <w:szCs w:val="22"/>
              </w:rPr>
              <w:t xml:space="preserve">i powierzchnie </w:t>
            </w:r>
          </w:p>
          <w:p w14:paraId="3085881B" w14:textId="77777777" w:rsidR="004149EA" w:rsidRPr="002D158E" w:rsidRDefault="004149EA" w:rsidP="00FD34E8">
            <w:pPr>
              <w:rPr>
                <w:szCs w:val="22"/>
              </w:rPr>
            </w:pPr>
            <w:r w:rsidRPr="002D158E">
              <w:rPr>
                <w:szCs w:val="22"/>
              </w:rPr>
              <w:t xml:space="preserve">przeznaczone do ruchu </w:t>
            </w:r>
          </w:p>
          <w:p w14:paraId="0DC33F57" w14:textId="77777777" w:rsidR="004149EA" w:rsidRPr="002D158E" w:rsidRDefault="004149EA" w:rsidP="00FD34E8">
            <w:pPr>
              <w:rPr>
                <w:szCs w:val="22"/>
              </w:rPr>
            </w:pPr>
            <w:r w:rsidRPr="002D158E">
              <w:rPr>
                <w:szCs w:val="22"/>
              </w:rPr>
              <w:lastRenderedPageBreak/>
              <w:t xml:space="preserve">i postoju pojazdów </w:t>
            </w:r>
          </w:p>
          <w:p w14:paraId="1661A3AE" w14:textId="77777777" w:rsidR="004149EA" w:rsidRPr="002D158E" w:rsidRDefault="004149EA" w:rsidP="00FD34E8">
            <w:pPr>
              <w:rPr>
                <w:szCs w:val="22"/>
              </w:rPr>
            </w:pPr>
          </w:p>
        </w:tc>
        <w:tc>
          <w:tcPr>
            <w:tcW w:w="2976" w:type="dxa"/>
          </w:tcPr>
          <w:p w14:paraId="3AD11118" w14:textId="77777777" w:rsidR="004149EA" w:rsidRPr="002D158E" w:rsidRDefault="004149EA" w:rsidP="00FD34E8">
            <w:pPr>
              <w:rPr>
                <w:szCs w:val="22"/>
              </w:rPr>
            </w:pPr>
            <w:r w:rsidRPr="002D158E">
              <w:rPr>
                <w:szCs w:val="22"/>
              </w:rPr>
              <w:lastRenderedPageBreak/>
              <w:t>12</w:t>
            </w:r>
          </w:p>
        </w:tc>
      </w:tr>
    </w:tbl>
    <w:p w14:paraId="16C3CDBF" w14:textId="77777777" w:rsidR="004149EA" w:rsidRPr="002D158E" w:rsidRDefault="004149EA" w:rsidP="004149EA">
      <w:pPr>
        <w:rPr>
          <w:szCs w:val="22"/>
        </w:rPr>
      </w:pPr>
    </w:p>
    <w:p w14:paraId="70B8D48D" w14:textId="77777777" w:rsidR="004149EA" w:rsidRPr="002D158E" w:rsidRDefault="004149EA" w:rsidP="004149EA">
      <w:pPr>
        <w:rPr>
          <w:szCs w:val="22"/>
        </w:rPr>
      </w:pPr>
      <w:r w:rsidRPr="002D158E">
        <w:rPr>
          <w:szCs w:val="22"/>
        </w:rPr>
        <w:tab/>
        <w:t>Wykonane w podłożu łaty z materiału o mniejszej sztywności (np. łaty z asfaltu lanego w betonie asfaltowym) należy usunąć, a powstałe w ten sposób ubytki wypełnić materiałem o właściwościach zbliżonych do materiału podstawowego (np. wypełnić betonem asfaltowym).</w:t>
      </w:r>
    </w:p>
    <w:p w14:paraId="7DBF2B74" w14:textId="77777777" w:rsidR="004149EA" w:rsidRPr="002D158E" w:rsidRDefault="004149EA" w:rsidP="004149EA">
      <w:pPr>
        <w:rPr>
          <w:szCs w:val="22"/>
        </w:rPr>
      </w:pPr>
      <w:r w:rsidRPr="002D158E">
        <w:rPr>
          <w:szCs w:val="22"/>
        </w:rPr>
        <w:tab/>
        <w:t>W celu polepszenia połączenia między warstwami technologicznymi nawierzchni powierzchnia podłoża powinna być w ocenie wizualnej chropowata.</w:t>
      </w:r>
    </w:p>
    <w:p w14:paraId="29F2FDE6" w14:textId="77777777" w:rsidR="004149EA" w:rsidRPr="002D158E" w:rsidRDefault="004149EA" w:rsidP="004149EA">
      <w:pPr>
        <w:rPr>
          <w:szCs w:val="22"/>
        </w:rPr>
      </w:pPr>
      <w:r w:rsidRPr="002D158E">
        <w:rPr>
          <w:szCs w:val="22"/>
        </w:rPr>
        <w:tab/>
        <w:t>Szerokie szczeliny w podłożu należy wypełnić odpowiednim materiałem, np. zalewami drogowymi według PN-EN 14188-1  lub PN-EN 14188-2  albo innymi materiałami według norm lub aprobat technicznych.</w:t>
      </w:r>
    </w:p>
    <w:p w14:paraId="6A0324AA" w14:textId="77777777" w:rsidR="004149EA" w:rsidRPr="002D158E" w:rsidRDefault="004149EA" w:rsidP="004149EA">
      <w:pPr>
        <w:rPr>
          <w:szCs w:val="22"/>
        </w:rPr>
      </w:pPr>
      <w:r w:rsidRPr="002D158E">
        <w:rPr>
          <w:szCs w:val="22"/>
        </w:rPr>
        <w:tab/>
        <w:t>Na podłożu wykazującym zniszczenia w postaci siatki spękań zmęczeniowych lub spękań poprzecznych zaleca się stosowanie membrany przeciwspękaniowej, np. mieszanki mineralno-asfaltowej, warstwy SAMI lub z geosyntetyków według norm lub aprobat technicznych lub podłoże należy wymienić.</w:t>
      </w:r>
    </w:p>
    <w:p w14:paraId="15A26BDF" w14:textId="77777777" w:rsidR="004149EA" w:rsidRPr="002D158E" w:rsidRDefault="004149EA" w:rsidP="004149EA">
      <w:pPr>
        <w:ind w:firstLine="709"/>
        <w:rPr>
          <w:szCs w:val="22"/>
        </w:rPr>
      </w:pPr>
      <w:r w:rsidRPr="002D158E">
        <w:rPr>
          <w:szCs w:val="22"/>
        </w:rPr>
        <w:t>Przygotowanie podłoża do skropienia emulsją należy wykonać zgodnie z OST D-04.03.01a.</w:t>
      </w:r>
    </w:p>
    <w:p w14:paraId="131102E3" w14:textId="77777777" w:rsidR="004149EA" w:rsidRPr="002D158E" w:rsidRDefault="004149EA" w:rsidP="00F664CB">
      <w:pPr>
        <w:pStyle w:val="Nagwek3"/>
        <w:rPr>
          <w:i/>
        </w:rPr>
      </w:pPr>
      <w:r w:rsidRPr="002D158E">
        <w:t>5.5.2 Próba technologiczna</w:t>
      </w:r>
    </w:p>
    <w:p w14:paraId="0EA86CC6" w14:textId="77777777" w:rsidR="004149EA" w:rsidRPr="002D158E" w:rsidRDefault="004149EA" w:rsidP="004149EA">
      <w:pPr>
        <w:rPr>
          <w:szCs w:val="22"/>
        </w:rPr>
      </w:pPr>
      <w:r w:rsidRPr="002D158E">
        <w:rPr>
          <w:szCs w:val="22"/>
        </w:rPr>
        <w:tab/>
        <w:t xml:space="preserve">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 w przypadku produkcji mieszanki mineralno- asfaltowej w kilku otaczarkach próba powinna być przeprowadzona na każdej wytwórni. </w:t>
      </w:r>
    </w:p>
    <w:p w14:paraId="6E61A525" w14:textId="77777777" w:rsidR="004149EA" w:rsidRPr="002D158E" w:rsidRDefault="004149EA" w:rsidP="004149EA">
      <w:pPr>
        <w:rPr>
          <w:szCs w:val="22"/>
        </w:rPr>
      </w:pPr>
      <w:r w:rsidRPr="002D158E">
        <w:rPr>
          <w:szCs w:val="22"/>
        </w:rPr>
        <w:tab/>
        <w:t>Nie dopuszcza się oceniania dokładności pracy otaczarki oraz prawidłowości składu mieszanki mineralnej na podstawie tzw. suchego zarobu, z uwagi na możliwą segregację kruszywa.</w:t>
      </w:r>
    </w:p>
    <w:p w14:paraId="330965A4" w14:textId="77777777" w:rsidR="004149EA" w:rsidRPr="002D158E" w:rsidRDefault="004149EA" w:rsidP="004149EA">
      <w:pPr>
        <w:ind w:firstLine="709"/>
        <w:rPr>
          <w:szCs w:val="22"/>
        </w:rPr>
      </w:pPr>
      <w:r w:rsidRPr="002D158E">
        <w:rPr>
          <w:szCs w:val="22"/>
        </w:rPr>
        <w:t xml:space="preserve">Do próby technologicznej Wykonawca użyje takich materiałów, jakie będą stosowane do wykonania właściwej mieszanki mineralno-asfaltowej. </w:t>
      </w:r>
    </w:p>
    <w:p w14:paraId="0A8D1F52" w14:textId="77777777" w:rsidR="004149EA" w:rsidRPr="002D158E" w:rsidRDefault="004149EA" w:rsidP="004149EA">
      <w:pPr>
        <w:ind w:firstLine="709"/>
        <w:rPr>
          <w:szCs w:val="22"/>
        </w:rPr>
      </w:pPr>
      <w:r w:rsidRPr="002D158E">
        <w:rPr>
          <w:szCs w:val="22"/>
        </w:rPr>
        <w:t>W czasie wykonywania zarobu próbnego dozowania ilościowe poszczególnych materiałów składowych mieszanki mineralno-asfaltowej powinny być zgodne z ilościami podanymi w przedłożonej przez Wykonawcę i zatwierdzonej przez Inżyniera recepcie. Sprawdzenie zawartości asfaltu w mieszance określa się wykonując ekstrakcję. Sprawdzenie uziarnienia mieszanki mineralnej wykonuje się poprzez analizę sitową kruszywa.</w:t>
      </w:r>
    </w:p>
    <w:p w14:paraId="62F73EFD" w14:textId="77777777" w:rsidR="004149EA" w:rsidRPr="002D158E" w:rsidRDefault="004149EA" w:rsidP="004149EA">
      <w:pPr>
        <w:ind w:firstLine="709"/>
        <w:rPr>
          <w:szCs w:val="22"/>
        </w:rPr>
      </w:pPr>
      <w:r w:rsidRPr="002D158E">
        <w:rPr>
          <w:szCs w:val="22"/>
        </w:rPr>
        <w:t xml:space="preserve">Do sprawdzenia składu granulometrycznego mieszanki mineralnej i zawartości asfaltu zaleca się pobrać próbki z co najmniej trzeciego zarobu po uruchomieniu produkcji. Tolerancje zawartości składników mieszanki mineralno-asfaltowej względem składu zaprojektowanego, powinny być zawarte w granicach podanych w punkcie 6.  </w:t>
      </w:r>
    </w:p>
    <w:p w14:paraId="42386493" w14:textId="77777777" w:rsidR="004149EA" w:rsidRPr="002D158E" w:rsidRDefault="004149EA" w:rsidP="004149EA">
      <w:pPr>
        <w:rPr>
          <w:szCs w:val="22"/>
        </w:rPr>
      </w:pPr>
      <w:r w:rsidRPr="002D158E">
        <w:rPr>
          <w:szCs w:val="22"/>
        </w:rPr>
        <w:tab/>
        <w:t>Mieszankę wyprodukowaną po ustabilizowaniu się pracy otaczarki należy zgromadzić w silosie lub załadować na samochód. Próbki do badań należy pobierać ze skrzyni samochodu zgodnie z metodą określoną w PN-EN 12697-27 [43].</w:t>
      </w:r>
    </w:p>
    <w:p w14:paraId="08772E20" w14:textId="77777777" w:rsidR="004149EA" w:rsidRPr="002D158E" w:rsidRDefault="004149EA" w:rsidP="004149EA">
      <w:pPr>
        <w:rPr>
          <w:szCs w:val="22"/>
        </w:rPr>
      </w:pPr>
      <w:r w:rsidRPr="002D158E">
        <w:rPr>
          <w:szCs w:val="22"/>
        </w:rPr>
        <w:tab/>
        <w:t>Na podstawie uzyskanych wyników Inżynier podejmuje decyzję o wykonaniu odcinka próbnego.</w:t>
      </w:r>
    </w:p>
    <w:p w14:paraId="5F31497B" w14:textId="77777777" w:rsidR="004149EA" w:rsidRPr="002D158E" w:rsidRDefault="004149EA" w:rsidP="004149EA">
      <w:pPr>
        <w:rPr>
          <w:szCs w:val="22"/>
          <w:lang w:eastAsia="x-none"/>
        </w:rPr>
      </w:pPr>
    </w:p>
    <w:p w14:paraId="00DCD4F2" w14:textId="77777777" w:rsidR="004149EA" w:rsidRPr="002D158E" w:rsidRDefault="004149EA" w:rsidP="00F664CB">
      <w:pPr>
        <w:pStyle w:val="Nagwek3"/>
      </w:pPr>
      <w:r w:rsidRPr="002D158E">
        <w:t>5.5.3 Próba</w:t>
      </w:r>
      <w:r w:rsidRPr="002D158E">
        <w:rPr>
          <w:spacing w:val="-21"/>
        </w:rPr>
        <w:t xml:space="preserve"> </w:t>
      </w:r>
      <w:r w:rsidRPr="002D158E">
        <w:t>technologiczna</w:t>
      </w:r>
      <w:r w:rsidRPr="002D158E">
        <w:rPr>
          <w:spacing w:val="-20"/>
        </w:rPr>
        <w:t xml:space="preserve"> </w:t>
      </w:r>
      <w:r w:rsidRPr="002D158E">
        <w:t>i</w:t>
      </w:r>
      <w:r w:rsidRPr="002D158E">
        <w:rPr>
          <w:spacing w:val="-18"/>
        </w:rPr>
        <w:t xml:space="preserve"> </w:t>
      </w:r>
      <w:r w:rsidRPr="002D158E">
        <w:t>odcinek</w:t>
      </w:r>
      <w:r w:rsidRPr="002D158E">
        <w:rPr>
          <w:spacing w:val="-21"/>
        </w:rPr>
        <w:t xml:space="preserve"> </w:t>
      </w:r>
      <w:r w:rsidRPr="002D158E">
        <w:t>próbny</w:t>
      </w:r>
    </w:p>
    <w:p w14:paraId="32E1F28D" w14:textId="77777777" w:rsidR="004149EA" w:rsidRPr="002D158E" w:rsidRDefault="004149EA" w:rsidP="004149EA">
      <w:pPr>
        <w:rPr>
          <w:szCs w:val="22"/>
          <w:lang w:eastAsia="x-none"/>
        </w:rPr>
      </w:pPr>
    </w:p>
    <w:p w14:paraId="2122CC44" w14:textId="77777777" w:rsidR="004149EA" w:rsidRPr="002D158E" w:rsidRDefault="004149EA" w:rsidP="004149EA">
      <w:pPr>
        <w:pStyle w:val="Tekstpodstawowy"/>
        <w:spacing w:line="254" w:lineRule="auto"/>
        <w:ind w:left="217" w:right="231"/>
        <w:rPr>
          <w:szCs w:val="22"/>
        </w:rPr>
      </w:pPr>
      <w:r w:rsidRPr="002D158E">
        <w:rPr>
          <w:szCs w:val="22"/>
        </w:rPr>
        <w:t xml:space="preserve">Jeżeli Inspektor Nadzoru uzna za konieczne wykonanie odcinka próbnego to, </w:t>
      </w:r>
      <w:r>
        <w:rPr>
          <w:szCs w:val="22"/>
        </w:rPr>
        <w:t xml:space="preserve">w terminie zgodnym z umową oraz SIWZ </w:t>
      </w:r>
      <w:r w:rsidRPr="002D158E">
        <w:rPr>
          <w:szCs w:val="22"/>
        </w:rPr>
        <w:t>przed rozpoczęciem robót, Wykonawca wykona odcinek próbny w celu:</w:t>
      </w:r>
    </w:p>
    <w:p w14:paraId="4F02FECB" w14:textId="77777777" w:rsidR="004149EA" w:rsidRPr="002D158E" w:rsidRDefault="004149EA" w:rsidP="004149EA">
      <w:pPr>
        <w:pStyle w:val="Akapitzlist"/>
        <w:widowControl w:val="0"/>
        <w:numPr>
          <w:ilvl w:val="3"/>
          <w:numId w:val="100"/>
        </w:numPr>
        <w:tabs>
          <w:tab w:val="left" w:pos="939"/>
        </w:tabs>
        <w:autoSpaceDE w:val="0"/>
        <w:autoSpaceDN w:val="0"/>
        <w:spacing w:before="119"/>
        <w:ind w:hanging="362"/>
        <w:contextualSpacing w:val="0"/>
        <w:rPr>
          <w:rFonts w:ascii="Times New Roman" w:hAnsi="Times New Roman" w:cs="Times New Roman"/>
          <w:szCs w:val="22"/>
        </w:rPr>
      </w:pPr>
      <w:r w:rsidRPr="002D158E">
        <w:rPr>
          <w:rFonts w:ascii="Times New Roman" w:hAnsi="Times New Roman" w:cs="Times New Roman"/>
          <w:szCs w:val="22"/>
        </w:rPr>
        <w:t>stwierdzenia,</w:t>
      </w:r>
      <w:r w:rsidRPr="002D158E">
        <w:rPr>
          <w:rFonts w:ascii="Times New Roman" w:hAnsi="Times New Roman" w:cs="Times New Roman"/>
          <w:spacing w:val="-17"/>
          <w:szCs w:val="22"/>
        </w:rPr>
        <w:t xml:space="preserve"> </w:t>
      </w:r>
      <w:r w:rsidRPr="002D158E">
        <w:rPr>
          <w:rFonts w:ascii="Times New Roman" w:hAnsi="Times New Roman" w:cs="Times New Roman"/>
          <w:szCs w:val="22"/>
        </w:rPr>
        <w:t>czy</w:t>
      </w:r>
      <w:r w:rsidRPr="002D158E">
        <w:rPr>
          <w:rFonts w:ascii="Times New Roman" w:hAnsi="Times New Roman" w:cs="Times New Roman"/>
          <w:spacing w:val="-13"/>
          <w:szCs w:val="22"/>
        </w:rPr>
        <w:t xml:space="preserve"> </w:t>
      </w:r>
      <w:r w:rsidRPr="002D158E">
        <w:rPr>
          <w:rFonts w:ascii="Times New Roman" w:hAnsi="Times New Roman" w:cs="Times New Roman"/>
          <w:szCs w:val="22"/>
        </w:rPr>
        <w:t>użyty</w:t>
      </w:r>
      <w:r w:rsidRPr="002D158E">
        <w:rPr>
          <w:rFonts w:ascii="Times New Roman" w:hAnsi="Times New Roman" w:cs="Times New Roman"/>
          <w:spacing w:val="-16"/>
          <w:szCs w:val="22"/>
        </w:rPr>
        <w:t xml:space="preserve"> </w:t>
      </w:r>
      <w:r w:rsidRPr="002D158E">
        <w:rPr>
          <w:rFonts w:ascii="Times New Roman" w:hAnsi="Times New Roman" w:cs="Times New Roman"/>
          <w:szCs w:val="22"/>
        </w:rPr>
        <w:t>sprzęt</w:t>
      </w:r>
      <w:r w:rsidRPr="002D158E">
        <w:rPr>
          <w:rFonts w:ascii="Times New Roman" w:hAnsi="Times New Roman" w:cs="Times New Roman"/>
          <w:spacing w:val="-14"/>
          <w:szCs w:val="22"/>
        </w:rPr>
        <w:t xml:space="preserve"> </w:t>
      </w:r>
      <w:r w:rsidRPr="002D158E">
        <w:rPr>
          <w:rFonts w:ascii="Times New Roman" w:hAnsi="Times New Roman" w:cs="Times New Roman"/>
          <w:szCs w:val="22"/>
        </w:rPr>
        <w:t>jest</w:t>
      </w:r>
      <w:r w:rsidRPr="002D158E">
        <w:rPr>
          <w:rFonts w:ascii="Times New Roman" w:hAnsi="Times New Roman" w:cs="Times New Roman"/>
          <w:spacing w:val="-14"/>
          <w:szCs w:val="22"/>
        </w:rPr>
        <w:t xml:space="preserve"> </w:t>
      </w:r>
      <w:r w:rsidRPr="002D158E">
        <w:rPr>
          <w:rFonts w:ascii="Times New Roman" w:hAnsi="Times New Roman" w:cs="Times New Roman"/>
          <w:szCs w:val="22"/>
        </w:rPr>
        <w:t>właściwy,</w:t>
      </w:r>
    </w:p>
    <w:p w14:paraId="40F588C7" w14:textId="77777777" w:rsidR="004149EA" w:rsidRPr="002D158E" w:rsidRDefault="004149EA" w:rsidP="004149EA">
      <w:pPr>
        <w:pStyle w:val="Akapitzlist"/>
        <w:widowControl w:val="0"/>
        <w:numPr>
          <w:ilvl w:val="3"/>
          <w:numId w:val="100"/>
        </w:numPr>
        <w:tabs>
          <w:tab w:val="left" w:pos="938"/>
        </w:tabs>
        <w:autoSpaceDE w:val="0"/>
        <w:autoSpaceDN w:val="0"/>
        <w:spacing w:before="117" w:line="242" w:lineRule="auto"/>
        <w:ind w:right="231"/>
        <w:rPr>
          <w:rFonts w:ascii="Times New Roman" w:hAnsi="Times New Roman" w:cs="Times New Roman"/>
          <w:szCs w:val="22"/>
        </w:rPr>
      </w:pPr>
      <w:r w:rsidRPr="002D158E">
        <w:rPr>
          <w:rFonts w:ascii="Times New Roman" w:hAnsi="Times New Roman" w:cs="Times New Roman"/>
          <w:w w:val="95"/>
          <w:szCs w:val="22"/>
        </w:rPr>
        <w:lastRenderedPageBreak/>
        <w:t xml:space="preserve">określenia grubości warstwy mieszanki mineralno-asfaltowej przed zagęszczeniem, koniecznej do </w:t>
      </w:r>
      <w:r w:rsidRPr="002D158E">
        <w:rPr>
          <w:rFonts w:ascii="Times New Roman" w:hAnsi="Times New Roman" w:cs="Times New Roman"/>
          <w:szCs w:val="22"/>
        </w:rPr>
        <w:t>uzyskania</w:t>
      </w:r>
      <w:r w:rsidRPr="002D158E">
        <w:rPr>
          <w:rFonts w:ascii="Times New Roman" w:hAnsi="Times New Roman" w:cs="Times New Roman"/>
          <w:spacing w:val="-19"/>
          <w:szCs w:val="22"/>
        </w:rPr>
        <w:t xml:space="preserve"> </w:t>
      </w:r>
      <w:r w:rsidRPr="002D158E">
        <w:rPr>
          <w:rFonts w:ascii="Times New Roman" w:hAnsi="Times New Roman" w:cs="Times New Roman"/>
          <w:szCs w:val="22"/>
        </w:rPr>
        <w:t>wymaganej</w:t>
      </w:r>
      <w:r w:rsidRPr="002D158E">
        <w:rPr>
          <w:rFonts w:ascii="Times New Roman" w:hAnsi="Times New Roman" w:cs="Times New Roman"/>
          <w:spacing w:val="-20"/>
          <w:szCs w:val="22"/>
        </w:rPr>
        <w:t xml:space="preserve"> </w:t>
      </w:r>
      <w:r w:rsidRPr="002D158E">
        <w:rPr>
          <w:rFonts w:ascii="Times New Roman" w:hAnsi="Times New Roman" w:cs="Times New Roman"/>
          <w:szCs w:val="22"/>
        </w:rPr>
        <w:t>w</w:t>
      </w:r>
      <w:r w:rsidRPr="002D158E">
        <w:rPr>
          <w:rFonts w:ascii="Times New Roman" w:hAnsi="Times New Roman" w:cs="Times New Roman"/>
          <w:spacing w:val="-19"/>
          <w:szCs w:val="22"/>
        </w:rPr>
        <w:t xml:space="preserve"> </w:t>
      </w:r>
      <w:r w:rsidRPr="002D158E">
        <w:rPr>
          <w:rFonts w:ascii="Times New Roman" w:hAnsi="Times New Roman" w:cs="Times New Roman"/>
          <w:szCs w:val="22"/>
        </w:rPr>
        <w:t>Dokumentacji</w:t>
      </w:r>
      <w:r w:rsidRPr="002D158E">
        <w:rPr>
          <w:rFonts w:ascii="Times New Roman" w:hAnsi="Times New Roman" w:cs="Times New Roman"/>
          <w:spacing w:val="-21"/>
          <w:szCs w:val="22"/>
        </w:rPr>
        <w:t xml:space="preserve"> </w:t>
      </w:r>
      <w:r w:rsidRPr="002D158E">
        <w:rPr>
          <w:rFonts w:ascii="Times New Roman" w:hAnsi="Times New Roman" w:cs="Times New Roman"/>
          <w:szCs w:val="22"/>
        </w:rPr>
        <w:t>Projektowej</w:t>
      </w:r>
      <w:r w:rsidRPr="002D158E">
        <w:rPr>
          <w:rFonts w:ascii="Times New Roman" w:hAnsi="Times New Roman" w:cs="Times New Roman"/>
          <w:spacing w:val="-18"/>
          <w:szCs w:val="22"/>
        </w:rPr>
        <w:t xml:space="preserve"> </w:t>
      </w:r>
      <w:r w:rsidRPr="002D158E">
        <w:rPr>
          <w:rFonts w:ascii="Times New Roman" w:hAnsi="Times New Roman" w:cs="Times New Roman"/>
          <w:szCs w:val="22"/>
        </w:rPr>
        <w:t>grubości</w:t>
      </w:r>
      <w:r w:rsidRPr="002D158E">
        <w:rPr>
          <w:rFonts w:ascii="Times New Roman" w:hAnsi="Times New Roman" w:cs="Times New Roman"/>
          <w:spacing w:val="-19"/>
          <w:szCs w:val="22"/>
        </w:rPr>
        <w:t xml:space="preserve"> </w:t>
      </w:r>
      <w:r w:rsidRPr="002D158E">
        <w:rPr>
          <w:rFonts w:ascii="Times New Roman" w:hAnsi="Times New Roman" w:cs="Times New Roman"/>
          <w:szCs w:val="22"/>
        </w:rPr>
        <w:t>warstwy,</w:t>
      </w:r>
    </w:p>
    <w:p w14:paraId="268CFFFA" w14:textId="77777777" w:rsidR="004149EA" w:rsidRPr="002D158E" w:rsidRDefault="004149EA" w:rsidP="004149EA">
      <w:pPr>
        <w:pStyle w:val="Akapitzlist"/>
        <w:widowControl w:val="0"/>
        <w:numPr>
          <w:ilvl w:val="3"/>
          <w:numId w:val="100"/>
        </w:numPr>
        <w:tabs>
          <w:tab w:val="left" w:pos="938"/>
        </w:tabs>
        <w:autoSpaceDE w:val="0"/>
        <w:autoSpaceDN w:val="0"/>
        <w:spacing w:before="13"/>
        <w:ind w:left="937"/>
        <w:contextualSpacing w:val="0"/>
        <w:rPr>
          <w:rFonts w:ascii="Times New Roman" w:hAnsi="Times New Roman" w:cs="Times New Roman"/>
          <w:szCs w:val="22"/>
        </w:rPr>
      </w:pPr>
      <w:r w:rsidRPr="002D158E">
        <w:rPr>
          <w:rFonts w:ascii="Times New Roman" w:hAnsi="Times New Roman" w:cs="Times New Roman"/>
          <w:szCs w:val="22"/>
        </w:rPr>
        <w:t>określenia</w:t>
      </w:r>
      <w:r w:rsidRPr="002D158E">
        <w:rPr>
          <w:rFonts w:ascii="Times New Roman" w:hAnsi="Times New Roman" w:cs="Times New Roman"/>
          <w:spacing w:val="-36"/>
          <w:szCs w:val="22"/>
        </w:rPr>
        <w:t xml:space="preserve"> </w:t>
      </w:r>
      <w:r w:rsidRPr="002D158E">
        <w:rPr>
          <w:rFonts w:ascii="Times New Roman" w:hAnsi="Times New Roman" w:cs="Times New Roman"/>
          <w:szCs w:val="22"/>
        </w:rPr>
        <w:t>potrzebnej</w:t>
      </w:r>
      <w:r w:rsidRPr="002D158E">
        <w:rPr>
          <w:rFonts w:ascii="Times New Roman" w:hAnsi="Times New Roman" w:cs="Times New Roman"/>
          <w:spacing w:val="-36"/>
          <w:szCs w:val="22"/>
        </w:rPr>
        <w:t xml:space="preserve"> </w:t>
      </w:r>
      <w:r w:rsidRPr="002D158E">
        <w:rPr>
          <w:rFonts w:ascii="Times New Roman" w:hAnsi="Times New Roman" w:cs="Times New Roman"/>
          <w:szCs w:val="22"/>
        </w:rPr>
        <w:t>liczby</w:t>
      </w:r>
      <w:r w:rsidRPr="002D158E">
        <w:rPr>
          <w:rFonts w:ascii="Times New Roman" w:hAnsi="Times New Roman" w:cs="Times New Roman"/>
          <w:spacing w:val="-35"/>
          <w:szCs w:val="22"/>
        </w:rPr>
        <w:t xml:space="preserve"> </w:t>
      </w:r>
      <w:r w:rsidRPr="002D158E">
        <w:rPr>
          <w:rFonts w:ascii="Times New Roman" w:hAnsi="Times New Roman" w:cs="Times New Roman"/>
          <w:szCs w:val="22"/>
        </w:rPr>
        <w:t>przejść</w:t>
      </w:r>
      <w:r w:rsidRPr="002D158E">
        <w:rPr>
          <w:rFonts w:ascii="Times New Roman" w:hAnsi="Times New Roman" w:cs="Times New Roman"/>
          <w:spacing w:val="-37"/>
          <w:szCs w:val="22"/>
        </w:rPr>
        <w:t xml:space="preserve"> </w:t>
      </w:r>
      <w:r w:rsidRPr="002D158E">
        <w:rPr>
          <w:rFonts w:ascii="Times New Roman" w:hAnsi="Times New Roman" w:cs="Times New Roman"/>
          <w:szCs w:val="22"/>
        </w:rPr>
        <w:t>walców</w:t>
      </w:r>
      <w:r w:rsidRPr="002D158E">
        <w:rPr>
          <w:rFonts w:ascii="Times New Roman" w:hAnsi="Times New Roman" w:cs="Times New Roman"/>
          <w:spacing w:val="-37"/>
          <w:szCs w:val="22"/>
        </w:rPr>
        <w:t xml:space="preserve"> </w:t>
      </w:r>
      <w:r w:rsidRPr="002D158E">
        <w:rPr>
          <w:rFonts w:ascii="Times New Roman" w:hAnsi="Times New Roman" w:cs="Times New Roman"/>
          <w:szCs w:val="22"/>
        </w:rPr>
        <w:t>do</w:t>
      </w:r>
      <w:r w:rsidRPr="002D158E">
        <w:rPr>
          <w:rFonts w:ascii="Times New Roman" w:hAnsi="Times New Roman" w:cs="Times New Roman"/>
          <w:spacing w:val="-35"/>
          <w:szCs w:val="22"/>
        </w:rPr>
        <w:t xml:space="preserve"> </w:t>
      </w:r>
      <w:r w:rsidRPr="002D158E">
        <w:rPr>
          <w:rFonts w:ascii="Times New Roman" w:hAnsi="Times New Roman" w:cs="Times New Roman"/>
          <w:szCs w:val="22"/>
        </w:rPr>
        <w:t>uzyskania</w:t>
      </w:r>
      <w:r w:rsidRPr="002D158E">
        <w:rPr>
          <w:rFonts w:ascii="Times New Roman" w:hAnsi="Times New Roman" w:cs="Times New Roman"/>
          <w:spacing w:val="-36"/>
          <w:szCs w:val="22"/>
        </w:rPr>
        <w:t xml:space="preserve"> </w:t>
      </w:r>
      <w:r w:rsidRPr="002D158E">
        <w:rPr>
          <w:rFonts w:ascii="Times New Roman" w:hAnsi="Times New Roman" w:cs="Times New Roman"/>
          <w:szCs w:val="22"/>
        </w:rPr>
        <w:t>prawidłowego</w:t>
      </w:r>
      <w:r w:rsidRPr="002D158E">
        <w:rPr>
          <w:rFonts w:ascii="Times New Roman" w:hAnsi="Times New Roman" w:cs="Times New Roman"/>
          <w:spacing w:val="-35"/>
          <w:szCs w:val="22"/>
        </w:rPr>
        <w:t xml:space="preserve"> </w:t>
      </w:r>
      <w:r w:rsidRPr="002D158E">
        <w:rPr>
          <w:rFonts w:ascii="Times New Roman" w:hAnsi="Times New Roman" w:cs="Times New Roman"/>
          <w:szCs w:val="22"/>
        </w:rPr>
        <w:t>zagęszczenia</w:t>
      </w:r>
      <w:r w:rsidRPr="002D158E">
        <w:rPr>
          <w:rFonts w:ascii="Times New Roman" w:hAnsi="Times New Roman" w:cs="Times New Roman"/>
          <w:spacing w:val="-36"/>
          <w:szCs w:val="22"/>
        </w:rPr>
        <w:t xml:space="preserve"> </w:t>
      </w:r>
      <w:r w:rsidRPr="002D158E">
        <w:rPr>
          <w:rFonts w:ascii="Times New Roman" w:hAnsi="Times New Roman" w:cs="Times New Roman"/>
          <w:szCs w:val="22"/>
        </w:rPr>
        <w:t>warstwy.</w:t>
      </w:r>
    </w:p>
    <w:p w14:paraId="0A44F0D1" w14:textId="77777777" w:rsidR="004149EA" w:rsidRPr="002D158E" w:rsidRDefault="004149EA" w:rsidP="004149EA">
      <w:pPr>
        <w:pStyle w:val="Akapitzlist"/>
        <w:widowControl w:val="0"/>
        <w:tabs>
          <w:tab w:val="left" w:pos="938"/>
        </w:tabs>
        <w:autoSpaceDE w:val="0"/>
        <w:autoSpaceDN w:val="0"/>
        <w:spacing w:before="13"/>
        <w:ind w:left="937"/>
        <w:contextualSpacing w:val="0"/>
        <w:rPr>
          <w:rFonts w:ascii="Times New Roman" w:hAnsi="Times New Roman" w:cs="Times New Roman"/>
          <w:szCs w:val="22"/>
        </w:rPr>
      </w:pPr>
    </w:p>
    <w:p w14:paraId="11D730FC" w14:textId="77777777" w:rsidR="004149EA" w:rsidRPr="002D158E" w:rsidRDefault="004149EA" w:rsidP="004149EA">
      <w:pPr>
        <w:rPr>
          <w:szCs w:val="22"/>
        </w:rPr>
      </w:pPr>
      <w:r w:rsidRPr="002D158E">
        <w:rPr>
          <w:szCs w:val="22"/>
        </w:rPr>
        <w:t>Do takiej próby Wykonawca użyje takich samych materiałów oraz sprzętu, jakie będą stosowane do wykonania warstwy.</w:t>
      </w:r>
    </w:p>
    <w:p w14:paraId="077EE9B9" w14:textId="77777777" w:rsidR="004149EA" w:rsidRPr="002D158E" w:rsidRDefault="004149EA" w:rsidP="004149EA">
      <w:pPr>
        <w:rPr>
          <w:szCs w:val="22"/>
        </w:rPr>
      </w:pPr>
      <w:r w:rsidRPr="002D158E">
        <w:rPr>
          <w:szCs w:val="22"/>
        </w:rPr>
        <w:t>Odcinek próbny powinien być zlokalizowany w miejscu i o długości uzgodnionej z Inspektorem Nadzoru. Wykonawca przed rozpoczęciem właściwych robót zobowiązany jest wykazać na odcinku próbnym, że jest w stanie uzyskać wymagane zagęszczenie warstwy.</w:t>
      </w:r>
    </w:p>
    <w:p w14:paraId="2AD91E33" w14:textId="77777777" w:rsidR="004149EA" w:rsidRDefault="004149EA" w:rsidP="004149EA">
      <w:pPr>
        <w:rPr>
          <w:szCs w:val="22"/>
        </w:rPr>
      </w:pPr>
      <w:r w:rsidRPr="002D158E">
        <w:rPr>
          <w:szCs w:val="22"/>
        </w:rPr>
        <w:t>Odcinek próbny należy wykonywać wyłącznie w uzasadnionych przypadkach. W przypadku posiadania przez Wykonawcę udokumentowanych pozytywnych doświadczeń z tą samą mieszanką AC 8S (taki sam skład mieszanki mineralno-asfaltowej), wykonywanie odcinka próbnego nie jest wymagan</w:t>
      </w:r>
      <w:r>
        <w:rPr>
          <w:szCs w:val="22"/>
        </w:rPr>
        <w:t>e.</w:t>
      </w:r>
    </w:p>
    <w:p w14:paraId="666842A6" w14:textId="77777777" w:rsidR="004149EA" w:rsidRDefault="004149EA" w:rsidP="004149EA">
      <w:pPr>
        <w:rPr>
          <w:szCs w:val="22"/>
        </w:rPr>
      </w:pPr>
    </w:p>
    <w:p w14:paraId="48D1B604" w14:textId="77777777" w:rsidR="004149EA" w:rsidRPr="002D158E" w:rsidRDefault="004149EA" w:rsidP="00F664CB">
      <w:pPr>
        <w:pStyle w:val="Nagwek3"/>
      </w:pPr>
      <w:r w:rsidRPr="002D158E">
        <w:t>5.5.4.Połączenie międzywarstwowe</w:t>
      </w:r>
    </w:p>
    <w:p w14:paraId="30409DE2" w14:textId="77777777" w:rsidR="004149EA" w:rsidRPr="002D158E" w:rsidRDefault="004149EA" w:rsidP="004149EA">
      <w:pPr>
        <w:rPr>
          <w:szCs w:val="22"/>
        </w:rPr>
      </w:pPr>
      <w:r w:rsidRPr="002D158E">
        <w:rPr>
          <w:szCs w:val="22"/>
        </w:rPr>
        <w:tab/>
        <w:t>Sposób wykonania połączenia międzywarstwowego podano w STWiORB D – 04.03.01a Połączenie  międzywarstwowe  nawierzchni  drogowej.</w:t>
      </w:r>
    </w:p>
    <w:p w14:paraId="39F5A631" w14:textId="77777777" w:rsidR="004149EA" w:rsidRPr="002D158E" w:rsidRDefault="004149EA" w:rsidP="00F664CB">
      <w:pPr>
        <w:pStyle w:val="Nagwek3"/>
      </w:pPr>
      <w:r w:rsidRPr="002D158E">
        <w:t>5.5.5 Wbudowanie mieszanki mineralno-asfaltowej</w:t>
      </w:r>
    </w:p>
    <w:p w14:paraId="1FF57D65" w14:textId="77777777" w:rsidR="004149EA" w:rsidRPr="002D158E" w:rsidRDefault="004149EA" w:rsidP="004149EA">
      <w:pPr>
        <w:rPr>
          <w:szCs w:val="22"/>
        </w:rPr>
      </w:pPr>
      <w:r w:rsidRPr="002D158E">
        <w:rPr>
          <w:szCs w:val="22"/>
        </w:rPr>
        <w:tab/>
        <w:t>Mieszankę mineralno-asfaltową można wbudowywać na podłożu przygotowanym zgodnie z zapisami w punktach 5.4 i 5.7.</w:t>
      </w:r>
    </w:p>
    <w:p w14:paraId="27D84C22" w14:textId="77777777" w:rsidR="004149EA" w:rsidRPr="002D158E" w:rsidRDefault="004149EA" w:rsidP="004149EA">
      <w:pPr>
        <w:rPr>
          <w:szCs w:val="22"/>
        </w:rPr>
      </w:pPr>
      <w:r w:rsidRPr="002D158E">
        <w:rPr>
          <w:szCs w:val="22"/>
        </w:rPr>
        <w:t>Temperatura podłoża pod rozkładaną warstwę nie może być niższa niż  +5°C.</w:t>
      </w:r>
    </w:p>
    <w:p w14:paraId="2FED6FEC" w14:textId="77777777" w:rsidR="004149EA" w:rsidRPr="002D158E" w:rsidRDefault="004149EA" w:rsidP="004149EA">
      <w:pPr>
        <w:rPr>
          <w:szCs w:val="22"/>
        </w:rPr>
      </w:pPr>
      <w:r w:rsidRPr="002D158E">
        <w:rPr>
          <w:szCs w:val="22"/>
        </w:rPr>
        <w:tab/>
        <w:t>Transport mieszanki mineralno-asfaltowej asfaltowej powinien być zgodny z zaleceniami podanymi w punkcie 4.2.</w:t>
      </w:r>
    </w:p>
    <w:p w14:paraId="42EB73B8" w14:textId="77777777" w:rsidR="004149EA" w:rsidRPr="002D158E" w:rsidRDefault="004149EA" w:rsidP="004149EA">
      <w:pPr>
        <w:rPr>
          <w:szCs w:val="22"/>
        </w:rPr>
      </w:pPr>
      <w:r w:rsidRPr="002D158E">
        <w:rPr>
          <w:szCs w:val="22"/>
        </w:rPr>
        <w:tab/>
        <w:t>Mieszankę mineralno-asfaltową asfaltową należy wbudowywać w odpowiednich warunkach atmosferycznych.</w:t>
      </w:r>
    </w:p>
    <w:p w14:paraId="5DC34284" w14:textId="77777777" w:rsidR="004149EA" w:rsidRPr="002D158E" w:rsidRDefault="004149EA" w:rsidP="004149EA">
      <w:pPr>
        <w:rPr>
          <w:szCs w:val="22"/>
        </w:rPr>
      </w:pPr>
      <w:r w:rsidRPr="002D158E">
        <w:rPr>
          <w:szCs w:val="22"/>
        </w:rPr>
        <w:tab/>
        <w:t>Temperatura otoczenia w ciągu doby nie powinna być niższa od temperatury podanej w tablicy 9. Temperatura otoczenia może być niższa w wypadku stosowania ogrzewania podłoża. Nie dopuszcza się układania mieszanki mineralno-asfaltowej asfaltowej podczas silnego wiatru (V &gt; 16 m/s)</w:t>
      </w:r>
    </w:p>
    <w:p w14:paraId="26DBB8A4" w14:textId="77777777" w:rsidR="004149EA" w:rsidRPr="002D158E" w:rsidRDefault="004149EA" w:rsidP="004149EA">
      <w:pPr>
        <w:rPr>
          <w:szCs w:val="22"/>
        </w:rPr>
      </w:pPr>
      <w:r w:rsidRPr="002D158E">
        <w:rPr>
          <w:szCs w:val="22"/>
        </w:rPr>
        <w:tab/>
        <w:t>W wypadku stosowania mieszanek mineralno-asfaltowych z dodatkiem obniżającym temperaturę mieszania i wbudowania należy indywidualnie określić wymagane warunki otoczenia.</w:t>
      </w:r>
    </w:p>
    <w:p w14:paraId="56473AA0" w14:textId="77777777" w:rsidR="004149EA" w:rsidRPr="002D158E" w:rsidRDefault="004149EA" w:rsidP="004149EA">
      <w:pPr>
        <w:spacing w:before="120"/>
        <w:rPr>
          <w:szCs w:val="22"/>
        </w:rPr>
      </w:pPr>
      <w:r w:rsidRPr="002D158E">
        <w:rPr>
          <w:szCs w:val="22"/>
        </w:rPr>
        <w:tab/>
        <w:t>Właściwości wykonanej warstwy powinny spełniać warunki podane w tablicy 10.</w:t>
      </w:r>
    </w:p>
    <w:p w14:paraId="05A0FE2B" w14:textId="77777777" w:rsidR="004149EA" w:rsidRPr="002D158E" w:rsidRDefault="004149EA" w:rsidP="004149EA">
      <w:pPr>
        <w:tabs>
          <w:tab w:val="left" w:pos="993"/>
        </w:tabs>
        <w:spacing w:before="120" w:after="120"/>
        <w:ind w:left="993" w:hanging="993"/>
        <w:rPr>
          <w:szCs w:val="22"/>
        </w:rPr>
      </w:pPr>
      <w:r w:rsidRPr="002D158E">
        <w:rPr>
          <w:szCs w:val="22"/>
        </w:rPr>
        <w:t>Tablica 9.</w:t>
      </w:r>
      <w:r w:rsidRPr="002D158E">
        <w:rPr>
          <w:szCs w:val="22"/>
        </w:rPr>
        <w:tab/>
        <w:t>Minimalna temperatura otoczenia na wysokości 2m podczas wykonywania warstw asfaltowych</w:t>
      </w:r>
    </w:p>
    <w:p w14:paraId="0C437CA2" w14:textId="77777777" w:rsidR="004149EA" w:rsidRPr="002D158E" w:rsidRDefault="004149EA" w:rsidP="004149EA">
      <w:pPr>
        <w:spacing w:before="120"/>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0"/>
        <w:gridCol w:w="4111"/>
      </w:tblGrid>
      <w:tr w:rsidR="004149EA" w:rsidRPr="002D158E" w14:paraId="34862A89" w14:textId="77777777" w:rsidTr="00FD34E8">
        <w:trPr>
          <w:trHeight w:val="562"/>
          <w:jc w:val="center"/>
        </w:trPr>
        <w:tc>
          <w:tcPr>
            <w:tcW w:w="3840" w:type="dxa"/>
            <w:vAlign w:val="center"/>
          </w:tcPr>
          <w:p w14:paraId="1411117F" w14:textId="77777777" w:rsidR="004149EA" w:rsidRPr="002D158E" w:rsidRDefault="004149EA" w:rsidP="00FD34E8">
            <w:pPr>
              <w:rPr>
                <w:szCs w:val="22"/>
              </w:rPr>
            </w:pPr>
            <w:r w:rsidRPr="002D158E">
              <w:rPr>
                <w:szCs w:val="22"/>
              </w:rPr>
              <w:t>Rodzaj robót</w:t>
            </w:r>
          </w:p>
        </w:tc>
        <w:tc>
          <w:tcPr>
            <w:tcW w:w="4111" w:type="dxa"/>
            <w:vAlign w:val="center"/>
          </w:tcPr>
          <w:p w14:paraId="6DD8E2EA" w14:textId="77777777" w:rsidR="004149EA" w:rsidRPr="002D158E" w:rsidRDefault="004149EA" w:rsidP="00FD34E8">
            <w:pPr>
              <w:rPr>
                <w:szCs w:val="22"/>
              </w:rPr>
            </w:pPr>
            <w:r w:rsidRPr="002D158E">
              <w:rPr>
                <w:szCs w:val="22"/>
              </w:rPr>
              <w:t>Minimalna temperatura powietrza  [°C]</w:t>
            </w:r>
          </w:p>
        </w:tc>
      </w:tr>
      <w:tr w:rsidR="004149EA" w:rsidRPr="002D158E" w14:paraId="12EE459D" w14:textId="77777777" w:rsidTr="00FD34E8">
        <w:trPr>
          <w:jc w:val="center"/>
        </w:trPr>
        <w:tc>
          <w:tcPr>
            <w:tcW w:w="3840" w:type="dxa"/>
          </w:tcPr>
          <w:p w14:paraId="1A1AA99B" w14:textId="77777777" w:rsidR="004149EA" w:rsidRPr="002D158E" w:rsidRDefault="004149EA" w:rsidP="00FD34E8">
            <w:pPr>
              <w:spacing w:before="40" w:after="40"/>
              <w:rPr>
                <w:szCs w:val="22"/>
              </w:rPr>
            </w:pPr>
            <w:r w:rsidRPr="002D158E">
              <w:rPr>
                <w:szCs w:val="22"/>
              </w:rPr>
              <w:t xml:space="preserve">Warstwa ścieralna o grubości ≥ </w:t>
            </w:r>
            <w:smartTag w:uri="urn:schemas-microsoft-com:office:smarttags" w:element="metricconverter">
              <w:smartTagPr>
                <w:attr w:name="ProductID" w:val="3 cm"/>
              </w:smartTagPr>
              <w:r w:rsidRPr="002D158E">
                <w:rPr>
                  <w:szCs w:val="22"/>
                </w:rPr>
                <w:t>3 cm</w:t>
              </w:r>
            </w:smartTag>
          </w:p>
        </w:tc>
        <w:tc>
          <w:tcPr>
            <w:tcW w:w="4111" w:type="dxa"/>
          </w:tcPr>
          <w:p w14:paraId="0BE95F00" w14:textId="77777777" w:rsidR="004149EA" w:rsidRPr="002D158E" w:rsidRDefault="004149EA" w:rsidP="00FD34E8">
            <w:pPr>
              <w:spacing w:before="40" w:after="40"/>
              <w:rPr>
                <w:szCs w:val="22"/>
              </w:rPr>
            </w:pPr>
            <w:r w:rsidRPr="002D158E">
              <w:rPr>
                <w:szCs w:val="22"/>
              </w:rPr>
              <w:t>+5</w:t>
            </w:r>
          </w:p>
        </w:tc>
      </w:tr>
      <w:tr w:rsidR="004149EA" w:rsidRPr="002D158E" w14:paraId="0828E4F2" w14:textId="77777777" w:rsidTr="00FD34E8">
        <w:trPr>
          <w:jc w:val="center"/>
        </w:trPr>
        <w:tc>
          <w:tcPr>
            <w:tcW w:w="3840" w:type="dxa"/>
          </w:tcPr>
          <w:p w14:paraId="59F15DDE" w14:textId="77777777" w:rsidR="004149EA" w:rsidRPr="002D158E" w:rsidRDefault="004149EA" w:rsidP="00FD34E8">
            <w:pPr>
              <w:spacing w:before="40" w:after="40"/>
              <w:rPr>
                <w:szCs w:val="22"/>
              </w:rPr>
            </w:pPr>
            <w:r w:rsidRPr="002D158E">
              <w:rPr>
                <w:szCs w:val="22"/>
              </w:rPr>
              <w:t xml:space="preserve">Warstwa ścieralna o grubości &lt; </w:t>
            </w:r>
            <w:smartTag w:uri="urn:schemas-microsoft-com:office:smarttags" w:element="metricconverter">
              <w:smartTagPr>
                <w:attr w:name="ProductID" w:val="3 cm"/>
              </w:smartTagPr>
              <w:r w:rsidRPr="002D158E">
                <w:rPr>
                  <w:szCs w:val="22"/>
                </w:rPr>
                <w:t>3 cm</w:t>
              </w:r>
            </w:smartTag>
          </w:p>
        </w:tc>
        <w:tc>
          <w:tcPr>
            <w:tcW w:w="4111" w:type="dxa"/>
          </w:tcPr>
          <w:p w14:paraId="1BAAF294" w14:textId="77777777" w:rsidR="004149EA" w:rsidRPr="002D158E" w:rsidRDefault="004149EA" w:rsidP="00FD34E8">
            <w:pPr>
              <w:spacing w:before="40" w:after="40"/>
              <w:rPr>
                <w:szCs w:val="22"/>
              </w:rPr>
            </w:pPr>
            <w:r w:rsidRPr="002D158E">
              <w:rPr>
                <w:szCs w:val="22"/>
              </w:rPr>
              <w:t>+10</w:t>
            </w:r>
          </w:p>
        </w:tc>
      </w:tr>
      <w:tr w:rsidR="004149EA" w:rsidRPr="002D158E" w14:paraId="351B195C" w14:textId="77777777" w:rsidTr="00FD34E8">
        <w:trPr>
          <w:jc w:val="center"/>
        </w:trPr>
        <w:tc>
          <w:tcPr>
            <w:tcW w:w="3840" w:type="dxa"/>
          </w:tcPr>
          <w:p w14:paraId="23E3CED7" w14:textId="77777777" w:rsidR="004149EA" w:rsidRPr="002D158E" w:rsidRDefault="004149EA" w:rsidP="00FD34E8">
            <w:pPr>
              <w:spacing w:before="40" w:after="40"/>
              <w:rPr>
                <w:szCs w:val="22"/>
              </w:rPr>
            </w:pPr>
            <w:r w:rsidRPr="002D158E">
              <w:rPr>
                <w:szCs w:val="22"/>
              </w:rPr>
              <w:t>Nawierzchnia typu kompaktowego</w:t>
            </w:r>
          </w:p>
        </w:tc>
        <w:tc>
          <w:tcPr>
            <w:tcW w:w="4111" w:type="dxa"/>
          </w:tcPr>
          <w:p w14:paraId="7582C70C" w14:textId="77777777" w:rsidR="004149EA" w:rsidRPr="002D158E" w:rsidRDefault="004149EA" w:rsidP="00FD34E8">
            <w:pPr>
              <w:spacing w:before="40" w:after="40"/>
              <w:rPr>
                <w:szCs w:val="22"/>
              </w:rPr>
            </w:pPr>
            <w:r w:rsidRPr="002D158E">
              <w:rPr>
                <w:szCs w:val="22"/>
              </w:rPr>
              <w:t>0</w:t>
            </w:r>
          </w:p>
        </w:tc>
      </w:tr>
    </w:tbl>
    <w:p w14:paraId="6BA8BDF4" w14:textId="77777777" w:rsidR="004149EA" w:rsidRPr="002D158E" w:rsidRDefault="004149EA" w:rsidP="004149EA">
      <w:pPr>
        <w:spacing w:before="120"/>
        <w:rPr>
          <w:szCs w:val="22"/>
        </w:rPr>
      </w:pPr>
    </w:p>
    <w:p w14:paraId="438C2A2F" w14:textId="77777777" w:rsidR="004149EA" w:rsidRPr="002D158E" w:rsidRDefault="004149EA" w:rsidP="004149EA">
      <w:pPr>
        <w:spacing w:before="120" w:after="120"/>
        <w:rPr>
          <w:szCs w:val="22"/>
        </w:rPr>
      </w:pPr>
      <w:r w:rsidRPr="002D158E">
        <w:rPr>
          <w:szCs w:val="22"/>
        </w:rPr>
        <w:t xml:space="preserve">Tablica 10. Właściwości warstwy AC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1680"/>
        <w:gridCol w:w="2400"/>
      </w:tblGrid>
      <w:tr w:rsidR="004149EA" w:rsidRPr="002D158E" w14:paraId="7C307446" w14:textId="77777777" w:rsidTr="00FD34E8">
        <w:trPr>
          <w:jc w:val="center"/>
        </w:trPr>
        <w:tc>
          <w:tcPr>
            <w:tcW w:w="2748" w:type="dxa"/>
          </w:tcPr>
          <w:p w14:paraId="733B2051" w14:textId="77777777" w:rsidR="004149EA" w:rsidRPr="002D158E" w:rsidRDefault="004149EA" w:rsidP="00FD34E8">
            <w:pPr>
              <w:rPr>
                <w:szCs w:val="22"/>
              </w:rPr>
            </w:pPr>
          </w:p>
          <w:p w14:paraId="3E53BC10" w14:textId="77777777" w:rsidR="004149EA" w:rsidRPr="002D158E" w:rsidRDefault="004149EA" w:rsidP="00FD34E8">
            <w:pPr>
              <w:rPr>
                <w:szCs w:val="22"/>
              </w:rPr>
            </w:pPr>
            <w:r w:rsidRPr="002D158E">
              <w:rPr>
                <w:szCs w:val="22"/>
              </w:rPr>
              <w:t>Typ i wymiar mieszanki</w:t>
            </w:r>
          </w:p>
        </w:tc>
        <w:tc>
          <w:tcPr>
            <w:tcW w:w="1680" w:type="dxa"/>
          </w:tcPr>
          <w:p w14:paraId="2D627660" w14:textId="77777777" w:rsidR="004149EA" w:rsidRPr="002D158E" w:rsidRDefault="004149EA" w:rsidP="00FD34E8">
            <w:pPr>
              <w:spacing w:before="120"/>
              <w:rPr>
                <w:szCs w:val="22"/>
              </w:rPr>
            </w:pPr>
            <w:r w:rsidRPr="002D158E">
              <w:rPr>
                <w:szCs w:val="22"/>
              </w:rPr>
              <w:t>Wskaźnik zagęszczenia</w:t>
            </w:r>
          </w:p>
          <w:p w14:paraId="3563FC12" w14:textId="77777777" w:rsidR="004149EA" w:rsidRPr="002D158E" w:rsidRDefault="004149EA" w:rsidP="00FD34E8">
            <w:pPr>
              <w:ind w:left="87"/>
              <w:rPr>
                <w:szCs w:val="22"/>
              </w:rPr>
            </w:pPr>
            <w:r w:rsidRPr="002D158E">
              <w:rPr>
                <w:szCs w:val="22"/>
              </w:rPr>
              <w:t>[%]</w:t>
            </w:r>
          </w:p>
        </w:tc>
        <w:tc>
          <w:tcPr>
            <w:tcW w:w="2400" w:type="dxa"/>
          </w:tcPr>
          <w:p w14:paraId="57CA050C" w14:textId="77777777" w:rsidR="004149EA" w:rsidRPr="002D158E" w:rsidRDefault="004149EA" w:rsidP="00FD34E8">
            <w:pPr>
              <w:rPr>
                <w:szCs w:val="22"/>
              </w:rPr>
            </w:pPr>
            <w:r w:rsidRPr="002D158E">
              <w:rPr>
                <w:szCs w:val="22"/>
              </w:rPr>
              <w:t>Zawartość wolnych przestrzeni w warstwie  [%(v/v)]</w:t>
            </w:r>
          </w:p>
        </w:tc>
      </w:tr>
      <w:tr w:rsidR="004149EA" w:rsidRPr="002D158E" w14:paraId="3780BED6" w14:textId="77777777" w:rsidTr="00FD34E8">
        <w:trPr>
          <w:jc w:val="center"/>
        </w:trPr>
        <w:tc>
          <w:tcPr>
            <w:tcW w:w="2748" w:type="dxa"/>
          </w:tcPr>
          <w:p w14:paraId="69E9963E" w14:textId="77777777" w:rsidR="004149EA" w:rsidRPr="002D158E" w:rsidRDefault="004149EA" w:rsidP="00FD34E8">
            <w:pPr>
              <w:spacing w:before="40" w:after="40"/>
              <w:rPr>
                <w:strike/>
                <w:szCs w:val="22"/>
              </w:rPr>
            </w:pPr>
            <w:r w:rsidRPr="002D158E">
              <w:rPr>
                <w:strike/>
                <w:szCs w:val="22"/>
              </w:rPr>
              <w:lastRenderedPageBreak/>
              <w:t>AC5S,     KR1-KR2</w:t>
            </w:r>
          </w:p>
        </w:tc>
        <w:tc>
          <w:tcPr>
            <w:tcW w:w="1680" w:type="dxa"/>
          </w:tcPr>
          <w:p w14:paraId="4135A942" w14:textId="77777777" w:rsidR="004149EA" w:rsidRPr="002D158E" w:rsidRDefault="004149EA" w:rsidP="00FD34E8">
            <w:pPr>
              <w:spacing w:before="40" w:after="40"/>
              <w:rPr>
                <w:strike/>
                <w:szCs w:val="22"/>
              </w:rPr>
            </w:pPr>
            <w:r w:rsidRPr="002D158E">
              <w:rPr>
                <w:strike/>
                <w:szCs w:val="22"/>
              </w:rPr>
              <w:t>≥ 98</w:t>
            </w:r>
          </w:p>
        </w:tc>
        <w:tc>
          <w:tcPr>
            <w:tcW w:w="2400" w:type="dxa"/>
          </w:tcPr>
          <w:p w14:paraId="42AB0F8F" w14:textId="77777777" w:rsidR="004149EA" w:rsidRPr="002D158E" w:rsidRDefault="004149EA" w:rsidP="00FD34E8">
            <w:pPr>
              <w:spacing w:before="40" w:after="40"/>
              <w:rPr>
                <w:strike/>
                <w:szCs w:val="22"/>
              </w:rPr>
            </w:pPr>
            <w:r w:rsidRPr="002D158E">
              <w:rPr>
                <w:strike/>
                <w:szCs w:val="22"/>
              </w:rPr>
              <w:t>1,0 ÷ 5,0</w:t>
            </w:r>
          </w:p>
        </w:tc>
      </w:tr>
      <w:tr w:rsidR="004149EA" w:rsidRPr="002D158E" w14:paraId="4FC18189" w14:textId="77777777" w:rsidTr="00FD34E8">
        <w:trPr>
          <w:jc w:val="center"/>
        </w:trPr>
        <w:tc>
          <w:tcPr>
            <w:tcW w:w="2748" w:type="dxa"/>
          </w:tcPr>
          <w:p w14:paraId="6125E212" w14:textId="77777777" w:rsidR="004149EA" w:rsidRPr="002D158E" w:rsidRDefault="004149EA" w:rsidP="00FD34E8">
            <w:pPr>
              <w:spacing w:before="40" w:after="40"/>
              <w:rPr>
                <w:szCs w:val="22"/>
              </w:rPr>
            </w:pPr>
            <w:r w:rsidRPr="002D158E">
              <w:rPr>
                <w:szCs w:val="22"/>
              </w:rPr>
              <w:t>AC8S,     KR1-KR2</w:t>
            </w:r>
          </w:p>
        </w:tc>
        <w:tc>
          <w:tcPr>
            <w:tcW w:w="1680" w:type="dxa"/>
          </w:tcPr>
          <w:p w14:paraId="055EAD93" w14:textId="77777777" w:rsidR="004149EA" w:rsidRPr="002D158E" w:rsidRDefault="004149EA" w:rsidP="00FD34E8">
            <w:pPr>
              <w:spacing w:before="40" w:after="40"/>
              <w:rPr>
                <w:szCs w:val="22"/>
              </w:rPr>
            </w:pPr>
            <w:r w:rsidRPr="002D158E">
              <w:rPr>
                <w:szCs w:val="22"/>
              </w:rPr>
              <w:t>≥ 98</w:t>
            </w:r>
          </w:p>
        </w:tc>
        <w:tc>
          <w:tcPr>
            <w:tcW w:w="2400" w:type="dxa"/>
          </w:tcPr>
          <w:p w14:paraId="1C359C7F" w14:textId="77777777" w:rsidR="004149EA" w:rsidRPr="002D158E" w:rsidRDefault="004149EA" w:rsidP="00FD34E8">
            <w:pPr>
              <w:spacing w:before="40" w:after="40"/>
              <w:rPr>
                <w:szCs w:val="22"/>
              </w:rPr>
            </w:pPr>
            <w:r w:rsidRPr="002D158E">
              <w:rPr>
                <w:szCs w:val="22"/>
              </w:rPr>
              <w:t>1,0 ÷ 4,5</w:t>
            </w:r>
          </w:p>
        </w:tc>
      </w:tr>
      <w:tr w:rsidR="004149EA" w:rsidRPr="002D158E" w14:paraId="7D6D268B" w14:textId="77777777" w:rsidTr="00FD34E8">
        <w:trPr>
          <w:jc w:val="center"/>
        </w:trPr>
        <w:tc>
          <w:tcPr>
            <w:tcW w:w="2748" w:type="dxa"/>
          </w:tcPr>
          <w:p w14:paraId="4D9356F6" w14:textId="77777777" w:rsidR="004149EA" w:rsidRPr="002D158E" w:rsidRDefault="004149EA" w:rsidP="00FD34E8">
            <w:pPr>
              <w:spacing w:before="40" w:after="40"/>
              <w:rPr>
                <w:strike/>
                <w:szCs w:val="22"/>
              </w:rPr>
            </w:pPr>
            <w:r w:rsidRPr="002D158E">
              <w:rPr>
                <w:strike/>
                <w:szCs w:val="22"/>
              </w:rPr>
              <w:t>AC11S,   KR1-KR2</w:t>
            </w:r>
          </w:p>
        </w:tc>
        <w:tc>
          <w:tcPr>
            <w:tcW w:w="1680" w:type="dxa"/>
          </w:tcPr>
          <w:p w14:paraId="287BEE51" w14:textId="77777777" w:rsidR="004149EA" w:rsidRPr="002D158E" w:rsidRDefault="004149EA" w:rsidP="00FD34E8">
            <w:pPr>
              <w:spacing w:before="40" w:after="40"/>
              <w:rPr>
                <w:strike/>
                <w:szCs w:val="22"/>
              </w:rPr>
            </w:pPr>
            <w:r w:rsidRPr="002D158E">
              <w:rPr>
                <w:strike/>
                <w:szCs w:val="22"/>
              </w:rPr>
              <w:t>≥ 98</w:t>
            </w:r>
          </w:p>
        </w:tc>
        <w:tc>
          <w:tcPr>
            <w:tcW w:w="2400" w:type="dxa"/>
          </w:tcPr>
          <w:p w14:paraId="35724FD3" w14:textId="77777777" w:rsidR="004149EA" w:rsidRPr="002D158E" w:rsidRDefault="004149EA" w:rsidP="00FD34E8">
            <w:pPr>
              <w:spacing w:before="40" w:after="40"/>
              <w:rPr>
                <w:strike/>
                <w:szCs w:val="22"/>
              </w:rPr>
            </w:pPr>
            <w:r w:rsidRPr="002D158E">
              <w:rPr>
                <w:strike/>
                <w:szCs w:val="22"/>
              </w:rPr>
              <w:t>1,0 ÷ 4,5</w:t>
            </w:r>
          </w:p>
        </w:tc>
      </w:tr>
      <w:tr w:rsidR="004149EA" w:rsidRPr="002D158E" w14:paraId="3C3CFC36" w14:textId="77777777" w:rsidTr="00FD34E8">
        <w:trPr>
          <w:jc w:val="center"/>
        </w:trPr>
        <w:tc>
          <w:tcPr>
            <w:tcW w:w="2748" w:type="dxa"/>
          </w:tcPr>
          <w:p w14:paraId="5F6C9AFB" w14:textId="77777777" w:rsidR="004149EA" w:rsidRPr="002D158E" w:rsidRDefault="004149EA" w:rsidP="00FD34E8">
            <w:pPr>
              <w:spacing w:before="40" w:after="40"/>
              <w:rPr>
                <w:strike/>
                <w:szCs w:val="22"/>
              </w:rPr>
            </w:pPr>
            <w:r w:rsidRPr="002D158E">
              <w:rPr>
                <w:strike/>
                <w:szCs w:val="22"/>
              </w:rPr>
              <w:t>AC8S,     KR3</w:t>
            </w:r>
          </w:p>
        </w:tc>
        <w:tc>
          <w:tcPr>
            <w:tcW w:w="1680" w:type="dxa"/>
          </w:tcPr>
          <w:p w14:paraId="64826C05" w14:textId="77777777" w:rsidR="004149EA" w:rsidRPr="002D158E" w:rsidRDefault="004149EA" w:rsidP="00FD34E8">
            <w:pPr>
              <w:spacing w:before="40" w:after="40"/>
              <w:rPr>
                <w:strike/>
                <w:szCs w:val="22"/>
              </w:rPr>
            </w:pPr>
            <w:r w:rsidRPr="002D158E">
              <w:rPr>
                <w:strike/>
                <w:szCs w:val="22"/>
              </w:rPr>
              <w:t>≥ 98</w:t>
            </w:r>
          </w:p>
        </w:tc>
        <w:tc>
          <w:tcPr>
            <w:tcW w:w="2400" w:type="dxa"/>
          </w:tcPr>
          <w:p w14:paraId="7A76D7AD" w14:textId="77777777" w:rsidR="004149EA" w:rsidRPr="002D158E" w:rsidRDefault="004149EA" w:rsidP="00FD34E8">
            <w:pPr>
              <w:spacing w:before="40" w:after="40"/>
              <w:rPr>
                <w:strike/>
                <w:szCs w:val="22"/>
              </w:rPr>
            </w:pPr>
            <w:r w:rsidRPr="002D158E">
              <w:rPr>
                <w:strike/>
                <w:szCs w:val="22"/>
              </w:rPr>
              <w:t>2,0÷5,0</w:t>
            </w:r>
          </w:p>
        </w:tc>
      </w:tr>
      <w:tr w:rsidR="004149EA" w:rsidRPr="002D158E" w14:paraId="088C8037" w14:textId="77777777" w:rsidTr="00FD34E8">
        <w:trPr>
          <w:jc w:val="center"/>
        </w:trPr>
        <w:tc>
          <w:tcPr>
            <w:tcW w:w="2748" w:type="dxa"/>
          </w:tcPr>
          <w:p w14:paraId="0AA480E8" w14:textId="77777777" w:rsidR="004149EA" w:rsidRPr="002D158E" w:rsidRDefault="004149EA" w:rsidP="00FD34E8">
            <w:pPr>
              <w:spacing w:before="40" w:after="40"/>
              <w:rPr>
                <w:szCs w:val="22"/>
              </w:rPr>
            </w:pPr>
            <w:r w:rsidRPr="002D158E">
              <w:rPr>
                <w:szCs w:val="22"/>
              </w:rPr>
              <w:t>AC11S,   KR3</w:t>
            </w:r>
          </w:p>
        </w:tc>
        <w:tc>
          <w:tcPr>
            <w:tcW w:w="1680" w:type="dxa"/>
          </w:tcPr>
          <w:p w14:paraId="63F1FD3A" w14:textId="77777777" w:rsidR="004149EA" w:rsidRPr="002D158E" w:rsidRDefault="004149EA" w:rsidP="00FD34E8">
            <w:pPr>
              <w:spacing w:before="40" w:after="40"/>
              <w:rPr>
                <w:szCs w:val="22"/>
              </w:rPr>
            </w:pPr>
            <w:r w:rsidRPr="002D158E">
              <w:rPr>
                <w:szCs w:val="22"/>
              </w:rPr>
              <w:t>≥ 98</w:t>
            </w:r>
          </w:p>
        </w:tc>
        <w:tc>
          <w:tcPr>
            <w:tcW w:w="2400" w:type="dxa"/>
          </w:tcPr>
          <w:p w14:paraId="558C75B5" w14:textId="77777777" w:rsidR="004149EA" w:rsidRPr="002D158E" w:rsidRDefault="004149EA" w:rsidP="00FD34E8">
            <w:pPr>
              <w:spacing w:before="40" w:after="40"/>
              <w:rPr>
                <w:szCs w:val="22"/>
              </w:rPr>
            </w:pPr>
            <w:r w:rsidRPr="002D158E">
              <w:rPr>
                <w:szCs w:val="22"/>
              </w:rPr>
              <w:t>2,0÷5,0</w:t>
            </w:r>
          </w:p>
        </w:tc>
      </w:tr>
    </w:tbl>
    <w:p w14:paraId="111F8132" w14:textId="77777777" w:rsidR="004149EA" w:rsidRPr="002D158E" w:rsidRDefault="004149EA" w:rsidP="004149EA">
      <w:pPr>
        <w:rPr>
          <w:szCs w:val="22"/>
        </w:rPr>
      </w:pPr>
    </w:p>
    <w:p w14:paraId="00AC0C06" w14:textId="77777777" w:rsidR="004149EA" w:rsidRPr="002D158E" w:rsidRDefault="004149EA" w:rsidP="004149EA">
      <w:pPr>
        <w:rPr>
          <w:szCs w:val="22"/>
        </w:rPr>
      </w:pPr>
      <w:r w:rsidRPr="002D158E">
        <w:rPr>
          <w:szCs w:val="22"/>
        </w:rPr>
        <w:tab/>
        <w:t>Mieszanka mineralno-asfaltowa powinna być wbudowywana rozkładarką wyposażoną w układ automatycznego sterowania grubości warstwy i utrzymywania niwelety zgodnie z dokumentacją projektową. w miejscach niedostępnych dla sprzętu dopuszcza się wbudowywanie ręczne.</w:t>
      </w:r>
    </w:p>
    <w:p w14:paraId="6355DFC6" w14:textId="77777777" w:rsidR="004149EA" w:rsidRPr="002D158E" w:rsidRDefault="004149EA" w:rsidP="004149EA">
      <w:pPr>
        <w:rPr>
          <w:szCs w:val="22"/>
        </w:rPr>
      </w:pPr>
      <w:r w:rsidRPr="002D158E">
        <w:rPr>
          <w:szCs w:val="22"/>
        </w:rPr>
        <w:tab/>
        <w:t>Grubość wykonywanej warstwy powinna być sprawdzana co 25 m, w co najmniej trzech miejscach (w osi i przy brzegach warstwy).</w:t>
      </w:r>
    </w:p>
    <w:p w14:paraId="7076A577" w14:textId="77777777" w:rsidR="004149EA" w:rsidRPr="002D158E" w:rsidRDefault="004149EA" w:rsidP="004149EA">
      <w:pPr>
        <w:rPr>
          <w:szCs w:val="22"/>
        </w:rPr>
      </w:pPr>
      <w:r w:rsidRPr="002D158E">
        <w:rPr>
          <w:szCs w:val="22"/>
        </w:rPr>
        <w:tab/>
        <w:t xml:space="preserve">Warstwy wałowane powinny być równomiernie zagęszczone ciężkimi walcami drogowymi. Do warstw z betonu asfaltowego należy stosować walce drogowe stalowe gładkie z możliwością wibracji, oscylacji lub walce ogumione. </w:t>
      </w:r>
    </w:p>
    <w:p w14:paraId="12B6B92C" w14:textId="77777777" w:rsidR="004149EA" w:rsidRPr="002D158E" w:rsidRDefault="004149EA" w:rsidP="004149EA">
      <w:pPr>
        <w:rPr>
          <w:szCs w:val="22"/>
        </w:rPr>
      </w:pPr>
    </w:p>
    <w:p w14:paraId="06EA990A" w14:textId="77777777" w:rsidR="004149EA" w:rsidRPr="002D158E" w:rsidRDefault="004149EA" w:rsidP="00F664CB">
      <w:pPr>
        <w:pStyle w:val="Nagwek3"/>
        <w:rPr>
          <w:i/>
        </w:rPr>
      </w:pPr>
      <w:r w:rsidRPr="002D158E">
        <w:t>5.10. Połączenia technologiczne</w:t>
      </w:r>
    </w:p>
    <w:p w14:paraId="70FDD61E" w14:textId="77777777" w:rsidR="004149EA" w:rsidRPr="002D158E" w:rsidRDefault="004149EA" w:rsidP="004149EA">
      <w:pPr>
        <w:rPr>
          <w:szCs w:val="22"/>
        </w:rPr>
      </w:pPr>
      <w:r w:rsidRPr="002D158E">
        <w:rPr>
          <w:szCs w:val="22"/>
        </w:rPr>
        <w:tab/>
        <w:t>Wśród połączeń technologicznych wyróżnia się :</w:t>
      </w:r>
    </w:p>
    <w:p w14:paraId="550C33A9" w14:textId="77777777" w:rsidR="004149EA" w:rsidRPr="002D158E" w:rsidRDefault="004149EA" w:rsidP="004149EA">
      <w:pPr>
        <w:rPr>
          <w:szCs w:val="22"/>
        </w:rPr>
      </w:pPr>
      <w:r w:rsidRPr="002D158E">
        <w:rPr>
          <w:szCs w:val="22"/>
        </w:rPr>
        <w:t>- złącza podłużne i poprzeczne ( połączenia tego samego materiału wykonywanego w różnym czasie),</w:t>
      </w:r>
    </w:p>
    <w:p w14:paraId="5026B07D" w14:textId="77777777" w:rsidR="004149EA" w:rsidRPr="002D158E" w:rsidRDefault="004149EA" w:rsidP="004149EA">
      <w:pPr>
        <w:rPr>
          <w:szCs w:val="22"/>
        </w:rPr>
      </w:pPr>
      <w:r w:rsidRPr="002D158E">
        <w:rPr>
          <w:szCs w:val="22"/>
        </w:rPr>
        <w:t>- spoiny (połączenia różnych materiałów)</w:t>
      </w:r>
    </w:p>
    <w:p w14:paraId="774D79EF" w14:textId="77777777" w:rsidR="004149EA" w:rsidRPr="002D158E" w:rsidRDefault="004149EA" w:rsidP="004149EA">
      <w:pPr>
        <w:rPr>
          <w:szCs w:val="22"/>
        </w:rPr>
      </w:pPr>
      <w:r w:rsidRPr="002D158E">
        <w:rPr>
          <w:szCs w:val="22"/>
        </w:rPr>
        <w:t>Połączenia technologiczne powinny być jednorodne i szczelne.</w:t>
      </w:r>
    </w:p>
    <w:p w14:paraId="724BAD73" w14:textId="77777777" w:rsidR="004149EA" w:rsidRPr="002D158E" w:rsidRDefault="004149EA" w:rsidP="004149EA">
      <w:pPr>
        <w:rPr>
          <w:szCs w:val="22"/>
        </w:rPr>
      </w:pPr>
      <w:r w:rsidRPr="002D158E">
        <w:rPr>
          <w:szCs w:val="22"/>
        </w:rPr>
        <w:t xml:space="preserve">Połączenia technologiczne w warstwie z asfaltu porowatego oraz  jej krawędzi nie należy uszczelniać materiałami do uszczelnień. </w:t>
      </w:r>
    </w:p>
    <w:p w14:paraId="5C49F6B5" w14:textId="77777777" w:rsidR="004149EA" w:rsidRPr="002D158E" w:rsidRDefault="004149EA" w:rsidP="004149EA">
      <w:pPr>
        <w:rPr>
          <w:szCs w:val="22"/>
        </w:rPr>
      </w:pPr>
    </w:p>
    <w:p w14:paraId="1C8A672E" w14:textId="77777777" w:rsidR="004149EA" w:rsidRPr="002D158E" w:rsidRDefault="004149EA" w:rsidP="004149EA">
      <w:pPr>
        <w:rPr>
          <w:b/>
          <w:szCs w:val="22"/>
        </w:rPr>
      </w:pPr>
      <w:r w:rsidRPr="002D158E">
        <w:rPr>
          <w:rStyle w:val="Nagwek3Znak"/>
          <w:szCs w:val="22"/>
        </w:rPr>
        <w:t>ZŁĄCZA</w:t>
      </w:r>
      <w:r w:rsidRPr="002D158E">
        <w:rPr>
          <w:b/>
          <w:szCs w:val="22"/>
        </w:rPr>
        <w:t>:</w:t>
      </w:r>
    </w:p>
    <w:p w14:paraId="04A518FF" w14:textId="77777777" w:rsidR="004149EA" w:rsidRPr="002D158E" w:rsidRDefault="004149EA" w:rsidP="004149EA">
      <w:pPr>
        <w:rPr>
          <w:szCs w:val="22"/>
        </w:rPr>
      </w:pPr>
      <w:r w:rsidRPr="002D158E">
        <w:rPr>
          <w:szCs w:val="22"/>
        </w:rPr>
        <w:t>Złącza w warstwach nawierzchni powinny być wykonywane w linii prostej.</w:t>
      </w:r>
    </w:p>
    <w:p w14:paraId="4CBC947A" w14:textId="77777777" w:rsidR="004149EA" w:rsidRPr="002D158E" w:rsidRDefault="004149EA" w:rsidP="004149EA">
      <w:pPr>
        <w:rPr>
          <w:szCs w:val="22"/>
        </w:rPr>
      </w:pPr>
      <w:r w:rsidRPr="002D158E">
        <w:rPr>
          <w:szCs w:val="22"/>
        </w:rPr>
        <w:t xml:space="preserve">Złącza podłużnego nie można umiejscawiać w śladach kół, ani  w obszarze poziomego oznakowania jezdni. Złącza podłużne między pasami kolejnych warstw technologicznych należy przesuwać względem siebie co najmniej 30 cm w kierunku poprzecznym do osi jezdni. Złącza poprzeczne między działkami roboczymi układanych pasów kolejnych warstw technologicznych należy przesunąć względem siebie o co najmniej </w:t>
      </w:r>
      <w:smartTag w:uri="urn:schemas-microsoft-com:office:smarttags" w:element="metricconverter">
        <w:smartTagPr>
          <w:attr w:name="ProductID" w:val="2 m"/>
        </w:smartTagPr>
        <w:r w:rsidRPr="002D158E">
          <w:rPr>
            <w:szCs w:val="22"/>
          </w:rPr>
          <w:t>2 m</w:t>
        </w:r>
      </w:smartTag>
      <w:r w:rsidRPr="002D158E">
        <w:rPr>
          <w:szCs w:val="22"/>
        </w:rPr>
        <w:t xml:space="preserve"> w kierunku podłużnym do osi jezdni.</w:t>
      </w:r>
    </w:p>
    <w:p w14:paraId="7998DBBE" w14:textId="77777777" w:rsidR="004149EA" w:rsidRPr="002D158E" w:rsidRDefault="004149EA" w:rsidP="004149EA">
      <w:pPr>
        <w:rPr>
          <w:szCs w:val="22"/>
        </w:rPr>
      </w:pPr>
      <w:r w:rsidRPr="002D158E">
        <w:rPr>
          <w:szCs w:val="22"/>
        </w:rPr>
        <w:t xml:space="preserve">Połączenie nawierzchni mostowej z nawierzchnią drogową powinno być wykonane w strefie płyty przejściowej. Połączenie warstw ścieralnej i wiążącej powinno być przesunięte o co najmniej </w:t>
      </w:r>
      <w:smartTag w:uri="urn:schemas-microsoft-com:office:smarttags" w:element="metricconverter">
        <w:smartTagPr>
          <w:attr w:name="ProductID" w:val="0,5 m"/>
        </w:smartTagPr>
        <w:r w:rsidRPr="002D158E">
          <w:rPr>
            <w:szCs w:val="22"/>
          </w:rPr>
          <w:t>0,5 m</w:t>
        </w:r>
      </w:smartTag>
      <w:r w:rsidRPr="002D158E">
        <w:rPr>
          <w:szCs w:val="22"/>
        </w:rPr>
        <w:t xml:space="preserve">. Krawędzie poprzeczne łączonych warstw wiążącej i ścieralnej nawierzchni drogowej powinny być odcięte piłą. </w:t>
      </w:r>
    </w:p>
    <w:p w14:paraId="7832F68A" w14:textId="77777777" w:rsidR="004149EA" w:rsidRPr="002D158E" w:rsidRDefault="004149EA" w:rsidP="004149EA">
      <w:pPr>
        <w:rPr>
          <w:szCs w:val="22"/>
        </w:rPr>
      </w:pPr>
      <w:r w:rsidRPr="002D158E">
        <w:rPr>
          <w:szCs w:val="22"/>
        </w:rPr>
        <w:t>Złącza powinny być całkowicie związane, a powierzchnie przylegających warstw powinny być w jednym poziomie.</w:t>
      </w:r>
    </w:p>
    <w:p w14:paraId="56290956" w14:textId="77777777" w:rsidR="004149EA" w:rsidRPr="002D158E" w:rsidRDefault="004149EA" w:rsidP="004149EA">
      <w:pPr>
        <w:rPr>
          <w:szCs w:val="22"/>
        </w:rPr>
      </w:pPr>
      <w:r w:rsidRPr="002D158E">
        <w:rPr>
          <w:szCs w:val="22"/>
        </w:rPr>
        <w:t>SPOINY :</w:t>
      </w:r>
    </w:p>
    <w:p w14:paraId="7F581629" w14:textId="77777777" w:rsidR="004149EA" w:rsidRDefault="004149EA" w:rsidP="004149EA">
      <w:pPr>
        <w:rPr>
          <w:szCs w:val="22"/>
        </w:rPr>
      </w:pPr>
      <w:r w:rsidRPr="002D158E">
        <w:rPr>
          <w:szCs w:val="22"/>
        </w:rPr>
        <w:t xml:space="preserve"> Wykonuje się z materiałów termoplastycznych ( taśmy , plastry itp.). Grubość materiału termoplastycznego do spoiny powinna wynosić nie mniej niż: 10mm przy grubości warstwy technologicznej do  2,5cm oraz  15mm przy grubości warstwy technologicznej większej niż 2,5cm.</w:t>
      </w:r>
    </w:p>
    <w:p w14:paraId="71570EA4" w14:textId="77777777" w:rsidR="004149EA" w:rsidRPr="002D158E" w:rsidRDefault="004149EA" w:rsidP="004149EA">
      <w:pPr>
        <w:rPr>
          <w:szCs w:val="22"/>
        </w:rPr>
      </w:pPr>
    </w:p>
    <w:p w14:paraId="33D98B36" w14:textId="77777777" w:rsidR="004149EA" w:rsidRPr="002D158E" w:rsidRDefault="004149EA" w:rsidP="004149EA">
      <w:pPr>
        <w:rPr>
          <w:b/>
          <w:szCs w:val="22"/>
        </w:rPr>
      </w:pPr>
      <w:r w:rsidRPr="002D158E">
        <w:rPr>
          <w:b/>
          <w:szCs w:val="22"/>
        </w:rPr>
        <w:t>KRAWĘDZIE:</w:t>
      </w:r>
    </w:p>
    <w:p w14:paraId="3BBE642B" w14:textId="77777777" w:rsidR="004149EA" w:rsidRPr="002D158E" w:rsidRDefault="004149EA" w:rsidP="004149EA">
      <w:pPr>
        <w:rPr>
          <w:szCs w:val="22"/>
        </w:rPr>
      </w:pPr>
      <w:bookmarkStart w:id="1441" w:name="_Toc237920704"/>
      <w:r w:rsidRPr="002D158E">
        <w:rPr>
          <w:szCs w:val="22"/>
        </w:rPr>
        <w:t xml:space="preserve">Boczną powierzchnię krawędzi należy pokryć gorącym asfaltem podobnego rodzaju jak użyty do wykonania warstwy, albo asfaltową zalewą drogową. Asfalt, bądź zalewa powinny być naniesione odpowiednio szybko, aby krawędzie nie uległy zabrudzeniu. Grubość warstwy pokrycia nie powinna być mniejsza od </w:t>
      </w:r>
      <w:smartTag w:uri="urn:schemas-microsoft-com:office:smarttags" w:element="metricconverter">
        <w:smartTagPr>
          <w:attr w:name="ProductID" w:val="2 mm"/>
        </w:smartTagPr>
        <w:r w:rsidRPr="002D158E">
          <w:rPr>
            <w:szCs w:val="22"/>
          </w:rPr>
          <w:t>2 mm</w:t>
        </w:r>
      </w:smartTag>
      <w:r w:rsidRPr="002D158E">
        <w:rPr>
          <w:szCs w:val="22"/>
        </w:rPr>
        <w:t>.</w:t>
      </w:r>
    </w:p>
    <w:p w14:paraId="12159F63" w14:textId="77777777" w:rsidR="004149EA" w:rsidRPr="002D158E" w:rsidRDefault="004149EA" w:rsidP="004149EA">
      <w:pPr>
        <w:pStyle w:val="Nagwek2"/>
        <w:rPr>
          <w:rFonts w:cs="Times New Roman"/>
          <w:i w:val="0"/>
          <w:iCs w:val="0"/>
          <w:szCs w:val="24"/>
        </w:rPr>
      </w:pPr>
      <w:r w:rsidRPr="002D158E">
        <w:rPr>
          <w:rFonts w:cs="Times New Roman"/>
          <w:iCs w:val="0"/>
          <w:szCs w:val="24"/>
        </w:rPr>
        <w:lastRenderedPageBreak/>
        <w:t xml:space="preserve">6. </w:t>
      </w:r>
      <w:bookmarkEnd w:id="1441"/>
      <w:r w:rsidRPr="002D158E">
        <w:rPr>
          <w:rFonts w:cs="Times New Roman"/>
          <w:iCs w:val="0"/>
          <w:szCs w:val="24"/>
        </w:rPr>
        <w:t>KONTROLA JAKOŚCI ROBÓT</w:t>
      </w:r>
    </w:p>
    <w:p w14:paraId="629063AB" w14:textId="77777777" w:rsidR="004149EA" w:rsidRPr="002D158E" w:rsidRDefault="004149EA" w:rsidP="00F664CB">
      <w:pPr>
        <w:pStyle w:val="Nagwek3"/>
      </w:pPr>
      <w:r w:rsidRPr="002D158E">
        <w:t>6.1. Ogólne zasady kontroli jakości robót</w:t>
      </w:r>
    </w:p>
    <w:p w14:paraId="584C74A1" w14:textId="77777777" w:rsidR="004149EA" w:rsidRPr="002D158E" w:rsidRDefault="004149EA" w:rsidP="004149EA">
      <w:pPr>
        <w:numPr>
          <w:ilvl w:val="12"/>
          <w:numId w:val="0"/>
        </w:numPr>
        <w:rPr>
          <w:szCs w:val="22"/>
        </w:rPr>
      </w:pPr>
      <w:r w:rsidRPr="002D158E">
        <w:rPr>
          <w:szCs w:val="22"/>
        </w:rPr>
        <w:tab/>
        <w:t>Ogólne zasady kontroli jakości robót podano w STWiORB   D-00.00.00 „Wymagania ogólne” [1] pkt 6.</w:t>
      </w:r>
    </w:p>
    <w:p w14:paraId="082338B5" w14:textId="77777777" w:rsidR="004149EA" w:rsidRPr="002D158E" w:rsidRDefault="004149EA" w:rsidP="00F664CB">
      <w:pPr>
        <w:pStyle w:val="Nagwek3"/>
      </w:pPr>
      <w:r w:rsidRPr="002D158E">
        <w:t>6.2. Badania przed przystąpieniem do robót</w:t>
      </w:r>
    </w:p>
    <w:p w14:paraId="4A4320AA" w14:textId="77777777" w:rsidR="004149EA" w:rsidRPr="002D158E" w:rsidRDefault="004149EA" w:rsidP="004149EA">
      <w:pPr>
        <w:numPr>
          <w:ilvl w:val="12"/>
          <w:numId w:val="0"/>
        </w:numPr>
        <w:rPr>
          <w:szCs w:val="22"/>
        </w:rPr>
      </w:pPr>
      <w:r w:rsidRPr="002D158E">
        <w:rPr>
          <w:szCs w:val="22"/>
        </w:rPr>
        <w:tab/>
        <w:t>Przed przystąpieniem do robót Wykonawca powinien:</w:t>
      </w:r>
    </w:p>
    <w:p w14:paraId="0C48FA58" w14:textId="77777777" w:rsidR="004149EA" w:rsidRPr="002D158E" w:rsidRDefault="004149EA" w:rsidP="004149EA">
      <w:pPr>
        <w:numPr>
          <w:ilvl w:val="0"/>
          <w:numId w:val="1"/>
        </w:numPr>
        <w:overflowPunct w:val="0"/>
        <w:autoSpaceDE w:val="0"/>
        <w:autoSpaceDN w:val="0"/>
        <w:adjustRightInd w:val="0"/>
        <w:textAlignment w:val="baseline"/>
        <w:rPr>
          <w:szCs w:val="22"/>
        </w:rPr>
      </w:pPr>
      <w:r w:rsidRPr="002D158E">
        <w:rPr>
          <w:szCs w:val="22"/>
        </w:rPr>
        <w:t>uzyskać wymagane dokumenty, dopuszczające wyroby budowlane do obrotu i powszechnego stosowania (np. stwierdzenie o oznakowaniu materiału znakiem CE lub znakiem budowlanym B, certyfikat właściwości użytkowych, deklarację zgodności, aprobatę techniczną, ew. badania materiałów wykonane przez dostawców itp.),</w:t>
      </w:r>
    </w:p>
    <w:p w14:paraId="66B8BA9D" w14:textId="77777777" w:rsidR="004149EA" w:rsidRPr="002D158E" w:rsidRDefault="004149EA" w:rsidP="004149EA">
      <w:pPr>
        <w:numPr>
          <w:ilvl w:val="0"/>
          <w:numId w:val="1"/>
        </w:numPr>
        <w:overflowPunct w:val="0"/>
        <w:autoSpaceDE w:val="0"/>
        <w:autoSpaceDN w:val="0"/>
        <w:adjustRightInd w:val="0"/>
        <w:textAlignment w:val="baseline"/>
        <w:rPr>
          <w:szCs w:val="22"/>
        </w:rPr>
      </w:pPr>
      <w:r w:rsidRPr="002D158E">
        <w:rPr>
          <w:szCs w:val="22"/>
        </w:rPr>
        <w:t>ew. wykonać własne badania właściwości materiałów przeznaczonych do wykonania robót, określone przez Inżyniera.</w:t>
      </w:r>
    </w:p>
    <w:p w14:paraId="57DBFF29" w14:textId="77777777" w:rsidR="004149EA" w:rsidRPr="002D158E" w:rsidRDefault="004149EA" w:rsidP="004149EA">
      <w:pPr>
        <w:numPr>
          <w:ilvl w:val="12"/>
          <w:numId w:val="0"/>
        </w:numPr>
        <w:rPr>
          <w:szCs w:val="22"/>
        </w:rPr>
      </w:pPr>
      <w:r w:rsidRPr="002D158E">
        <w:rPr>
          <w:szCs w:val="22"/>
        </w:rPr>
        <w:tab/>
        <w:t>Wszystkie dokumenty oraz wyniki badań Wykonawca przedstawia Inżynierowi do akceptacji.</w:t>
      </w:r>
    </w:p>
    <w:p w14:paraId="2DD8B7D7" w14:textId="77777777" w:rsidR="004149EA" w:rsidRPr="002D158E" w:rsidRDefault="004149EA" w:rsidP="00F664CB">
      <w:pPr>
        <w:pStyle w:val="Nagwek3"/>
      </w:pPr>
      <w:r w:rsidRPr="002D158E">
        <w:t>6.3. Badania w czasie robót</w:t>
      </w:r>
    </w:p>
    <w:p w14:paraId="6E1174D1" w14:textId="77777777" w:rsidR="004149EA" w:rsidRPr="002D158E" w:rsidRDefault="004149EA" w:rsidP="004149EA">
      <w:pPr>
        <w:spacing w:after="120"/>
        <w:rPr>
          <w:szCs w:val="22"/>
        </w:rPr>
      </w:pPr>
      <w:r w:rsidRPr="002D158E">
        <w:rPr>
          <w:b/>
          <w:szCs w:val="22"/>
        </w:rPr>
        <w:t>6.3.1</w:t>
      </w:r>
      <w:r w:rsidRPr="001F6AFD">
        <w:rPr>
          <w:b/>
          <w:szCs w:val="22"/>
        </w:rPr>
        <w:t>. Uwagi ogólne</w:t>
      </w:r>
    </w:p>
    <w:p w14:paraId="2EBB5B3B" w14:textId="77777777" w:rsidR="004149EA" w:rsidRPr="002D158E" w:rsidRDefault="004149EA" w:rsidP="004149EA">
      <w:pPr>
        <w:rPr>
          <w:szCs w:val="22"/>
        </w:rPr>
      </w:pPr>
      <w:r w:rsidRPr="002D158E">
        <w:rPr>
          <w:szCs w:val="22"/>
        </w:rPr>
        <w:tab/>
        <w:t>Badania dzielą się na:</w:t>
      </w:r>
    </w:p>
    <w:p w14:paraId="64A7B016" w14:textId="77777777" w:rsidR="004149EA" w:rsidRPr="002D158E" w:rsidRDefault="004149EA" w:rsidP="004149EA">
      <w:pPr>
        <w:numPr>
          <w:ilvl w:val="0"/>
          <w:numId w:val="68"/>
        </w:numPr>
        <w:overflowPunct w:val="0"/>
        <w:autoSpaceDE w:val="0"/>
        <w:autoSpaceDN w:val="0"/>
        <w:adjustRightInd w:val="0"/>
        <w:textAlignment w:val="baseline"/>
        <w:rPr>
          <w:szCs w:val="22"/>
        </w:rPr>
      </w:pPr>
      <w:r w:rsidRPr="002D158E">
        <w:rPr>
          <w:szCs w:val="22"/>
        </w:rPr>
        <w:t>badania wykonawcy (w ramach własnego nadzoru),</w:t>
      </w:r>
    </w:p>
    <w:p w14:paraId="101B2B0A" w14:textId="77777777" w:rsidR="004149EA" w:rsidRPr="002D158E" w:rsidRDefault="004149EA" w:rsidP="004149EA">
      <w:pPr>
        <w:numPr>
          <w:ilvl w:val="0"/>
          <w:numId w:val="68"/>
        </w:numPr>
        <w:overflowPunct w:val="0"/>
        <w:autoSpaceDE w:val="0"/>
        <w:autoSpaceDN w:val="0"/>
        <w:adjustRightInd w:val="0"/>
        <w:textAlignment w:val="baseline"/>
        <w:rPr>
          <w:szCs w:val="22"/>
        </w:rPr>
      </w:pPr>
      <w:r w:rsidRPr="002D158E">
        <w:rPr>
          <w:szCs w:val="22"/>
        </w:rPr>
        <w:t>badania kontrolne (w ramach nadzoru zleceniodawcy – Inżyniera).</w:t>
      </w:r>
    </w:p>
    <w:p w14:paraId="7D4ED973" w14:textId="77777777" w:rsidR="004149EA" w:rsidRPr="002D158E" w:rsidRDefault="004149EA" w:rsidP="004149EA">
      <w:pPr>
        <w:spacing w:before="120" w:after="120"/>
        <w:rPr>
          <w:szCs w:val="22"/>
        </w:rPr>
      </w:pPr>
      <w:r w:rsidRPr="002D158E">
        <w:rPr>
          <w:b/>
          <w:szCs w:val="22"/>
        </w:rPr>
        <w:t xml:space="preserve">6.3.2. </w:t>
      </w:r>
      <w:r w:rsidRPr="001F6AFD">
        <w:rPr>
          <w:b/>
          <w:bCs/>
          <w:szCs w:val="22"/>
        </w:rPr>
        <w:t>Badania Wykonawcy</w:t>
      </w:r>
    </w:p>
    <w:p w14:paraId="54F9012B" w14:textId="77777777" w:rsidR="004149EA" w:rsidRPr="002D158E" w:rsidRDefault="004149EA" w:rsidP="004149EA">
      <w:pPr>
        <w:rPr>
          <w:szCs w:val="22"/>
        </w:rPr>
      </w:pPr>
      <w:r w:rsidRPr="002D158E">
        <w:rPr>
          <w:szCs w:val="22"/>
        </w:rPr>
        <w:tab/>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14:paraId="6FAEBA24" w14:textId="77777777" w:rsidR="004149EA" w:rsidRPr="002D158E" w:rsidRDefault="004149EA" w:rsidP="004149EA">
      <w:pPr>
        <w:rPr>
          <w:szCs w:val="22"/>
        </w:rPr>
      </w:pPr>
      <w:r w:rsidRPr="002D158E">
        <w:rPr>
          <w:szCs w:val="22"/>
        </w:rPr>
        <w:tab/>
        <w:t>Wykonawca powinien wykonywać te badania podczas realizacji kontraktu, z niezbędną starannością i w wymaganym zakresie. Wyniki należy zapisywać w protokołach. w razie stwierdzenia uchybień w stosunku do wymagań kontraktu, ich przyczyny należy niezwłocznie usunąć.</w:t>
      </w:r>
    </w:p>
    <w:p w14:paraId="1D27EA05" w14:textId="77777777" w:rsidR="004149EA" w:rsidRPr="002D158E" w:rsidRDefault="004149EA" w:rsidP="004149EA">
      <w:pPr>
        <w:rPr>
          <w:szCs w:val="22"/>
        </w:rPr>
      </w:pPr>
      <w:r w:rsidRPr="002D158E">
        <w:rPr>
          <w:szCs w:val="22"/>
        </w:rPr>
        <w:tab/>
        <w:t>Wyniki badań Wykonawcy należy przekazywać zleceniodawcy na jego żądanie. Inżynier może zdecydować o dokonaniu odbioru na podstawie badań Wykonawcy. w razie zastrzeżeń Inżynier może przeprowadzić badania kontrolne według pktu 6.3.3.</w:t>
      </w:r>
    </w:p>
    <w:p w14:paraId="1F498DDF" w14:textId="77777777" w:rsidR="004149EA" w:rsidRPr="002D158E" w:rsidRDefault="004149EA" w:rsidP="004149EA">
      <w:pPr>
        <w:rPr>
          <w:szCs w:val="22"/>
        </w:rPr>
      </w:pPr>
      <w:r w:rsidRPr="002D158E">
        <w:rPr>
          <w:szCs w:val="22"/>
        </w:rPr>
        <w:tab/>
        <w:t>Zakres badań Wykonawcy związany z wykonywaniem nawierzchni:</w:t>
      </w:r>
    </w:p>
    <w:p w14:paraId="63D4657F" w14:textId="77777777" w:rsidR="004149EA" w:rsidRPr="002D158E" w:rsidRDefault="004149EA" w:rsidP="00D247D5">
      <w:pPr>
        <w:numPr>
          <w:ilvl w:val="0"/>
          <w:numId w:val="287"/>
        </w:numPr>
        <w:overflowPunct w:val="0"/>
        <w:autoSpaceDE w:val="0"/>
        <w:autoSpaceDN w:val="0"/>
        <w:adjustRightInd w:val="0"/>
        <w:textAlignment w:val="baseline"/>
        <w:rPr>
          <w:szCs w:val="22"/>
        </w:rPr>
      </w:pPr>
      <w:r w:rsidRPr="002D158E">
        <w:rPr>
          <w:szCs w:val="22"/>
        </w:rPr>
        <w:t>pomiar temperatury powietrza,</w:t>
      </w:r>
    </w:p>
    <w:p w14:paraId="6646AFE5" w14:textId="77777777" w:rsidR="004149EA" w:rsidRPr="002D158E" w:rsidRDefault="004149EA" w:rsidP="00D247D5">
      <w:pPr>
        <w:numPr>
          <w:ilvl w:val="0"/>
          <w:numId w:val="287"/>
        </w:numPr>
        <w:overflowPunct w:val="0"/>
        <w:autoSpaceDE w:val="0"/>
        <w:autoSpaceDN w:val="0"/>
        <w:adjustRightInd w:val="0"/>
        <w:textAlignment w:val="baseline"/>
        <w:rPr>
          <w:szCs w:val="22"/>
        </w:rPr>
      </w:pPr>
      <w:r w:rsidRPr="002D158E">
        <w:rPr>
          <w:szCs w:val="22"/>
        </w:rPr>
        <w:t>pomiar temperatury mieszanki mineralno-asfaltowej podczas wykonywania nawierzchni (wg PN-EN 12697-13 [36]),</w:t>
      </w:r>
    </w:p>
    <w:p w14:paraId="40D6E093" w14:textId="77777777" w:rsidR="004149EA" w:rsidRPr="002D158E" w:rsidRDefault="004149EA" w:rsidP="00D247D5">
      <w:pPr>
        <w:numPr>
          <w:ilvl w:val="0"/>
          <w:numId w:val="287"/>
        </w:numPr>
        <w:overflowPunct w:val="0"/>
        <w:autoSpaceDE w:val="0"/>
        <w:autoSpaceDN w:val="0"/>
        <w:adjustRightInd w:val="0"/>
        <w:textAlignment w:val="baseline"/>
        <w:rPr>
          <w:szCs w:val="22"/>
        </w:rPr>
      </w:pPr>
      <w:r w:rsidRPr="002D158E">
        <w:rPr>
          <w:szCs w:val="22"/>
        </w:rPr>
        <w:t>ocena wizualna mieszanki mineralno-asfaltowej,</w:t>
      </w:r>
    </w:p>
    <w:p w14:paraId="0E722EF6" w14:textId="77777777" w:rsidR="004149EA" w:rsidRPr="002D158E" w:rsidRDefault="004149EA" w:rsidP="00D247D5">
      <w:pPr>
        <w:numPr>
          <w:ilvl w:val="0"/>
          <w:numId w:val="287"/>
        </w:numPr>
        <w:overflowPunct w:val="0"/>
        <w:autoSpaceDE w:val="0"/>
        <w:autoSpaceDN w:val="0"/>
        <w:adjustRightInd w:val="0"/>
        <w:textAlignment w:val="baseline"/>
        <w:rPr>
          <w:szCs w:val="22"/>
        </w:rPr>
      </w:pPr>
      <w:r w:rsidRPr="002D158E">
        <w:rPr>
          <w:szCs w:val="22"/>
        </w:rPr>
        <w:t>wykaz ilości materiałów lub grubości wykonanej warstwy,</w:t>
      </w:r>
    </w:p>
    <w:p w14:paraId="4D8058C0" w14:textId="77777777" w:rsidR="004149EA" w:rsidRPr="002D158E" w:rsidRDefault="004149EA" w:rsidP="00D247D5">
      <w:pPr>
        <w:numPr>
          <w:ilvl w:val="0"/>
          <w:numId w:val="287"/>
        </w:numPr>
        <w:overflowPunct w:val="0"/>
        <w:autoSpaceDE w:val="0"/>
        <w:autoSpaceDN w:val="0"/>
        <w:adjustRightInd w:val="0"/>
        <w:textAlignment w:val="baseline"/>
        <w:rPr>
          <w:szCs w:val="22"/>
        </w:rPr>
      </w:pPr>
      <w:r w:rsidRPr="002D158E">
        <w:rPr>
          <w:szCs w:val="22"/>
        </w:rPr>
        <w:t>pomiar spadku poprzecznego warstwy asfaltowej,</w:t>
      </w:r>
    </w:p>
    <w:p w14:paraId="4FD99F3B" w14:textId="77777777" w:rsidR="004149EA" w:rsidRPr="002D158E" w:rsidRDefault="004149EA" w:rsidP="00D247D5">
      <w:pPr>
        <w:numPr>
          <w:ilvl w:val="0"/>
          <w:numId w:val="287"/>
        </w:numPr>
        <w:overflowPunct w:val="0"/>
        <w:autoSpaceDE w:val="0"/>
        <w:autoSpaceDN w:val="0"/>
        <w:adjustRightInd w:val="0"/>
        <w:textAlignment w:val="baseline"/>
        <w:rPr>
          <w:szCs w:val="22"/>
        </w:rPr>
      </w:pPr>
      <w:r w:rsidRPr="002D158E">
        <w:rPr>
          <w:szCs w:val="22"/>
        </w:rPr>
        <w:t>pomiar równości warstwy asfaltowej (wg pktu 6.4.2.5),</w:t>
      </w:r>
    </w:p>
    <w:p w14:paraId="6ABE8055" w14:textId="77777777" w:rsidR="004149EA" w:rsidRPr="002D158E" w:rsidRDefault="004149EA" w:rsidP="00D247D5">
      <w:pPr>
        <w:numPr>
          <w:ilvl w:val="0"/>
          <w:numId w:val="287"/>
        </w:numPr>
        <w:overflowPunct w:val="0"/>
        <w:autoSpaceDE w:val="0"/>
        <w:autoSpaceDN w:val="0"/>
        <w:adjustRightInd w:val="0"/>
        <w:textAlignment w:val="baseline"/>
        <w:rPr>
          <w:szCs w:val="22"/>
        </w:rPr>
      </w:pPr>
      <w:r w:rsidRPr="002D158E">
        <w:rPr>
          <w:szCs w:val="22"/>
        </w:rPr>
        <w:t>pomiar parametrów geometrycznych poboczy,</w:t>
      </w:r>
    </w:p>
    <w:p w14:paraId="294E3E48" w14:textId="77777777" w:rsidR="004149EA" w:rsidRPr="002D158E" w:rsidRDefault="004149EA" w:rsidP="00D247D5">
      <w:pPr>
        <w:numPr>
          <w:ilvl w:val="0"/>
          <w:numId w:val="287"/>
        </w:numPr>
        <w:overflowPunct w:val="0"/>
        <w:autoSpaceDE w:val="0"/>
        <w:autoSpaceDN w:val="0"/>
        <w:adjustRightInd w:val="0"/>
        <w:textAlignment w:val="baseline"/>
        <w:rPr>
          <w:szCs w:val="22"/>
        </w:rPr>
      </w:pPr>
      <w:r w:rsidRPr="002D158E">
        <w:rPr>
          <w:szCs w:val="22"/>
        </w:rPr>
        <w:t>ocena wizualna jednorodności powierzchni warstwy,</w:t>
      </w:r>
    </w:p>
    <w:p w14:paraId="39B81E3B" w14:textId="77777777" w:rsidR="004149EA" w:rsidRPr="002D158E" w:rsidRDefault="004149EA" w:rsidP="00D247D5">
      <w:pPr>
        <w:numPr>
          <w:ilvl w:val="0"/>
          <w:numId w:val="287"/>
        </w:numPr>
        <w:overflowPunct w:val="0"/>
        <w:autoSpaceDE w:val="0"/>
        <w:autoSpaceDN w:val="0"/>
        <w:adjustRightInd w:val="0"/>
        <w:textAlignment w:val="baseline"/>
        <w:rPr>
          <w:szCs w:val="22"/>
        </w:rPr>
      </w:pPr>
      <w:r w:rsidRPr="002D158E">
        <w:rPr>
          <w:szCs w:val="22"/>
        </w:rPr>
        <w:t>ocena wizualna jakości wykonania połączeń technologicznych.</w:t>
      </w:r>
    </w:p>
    <w:p w14:paraId="676CA19C" w14:textId="77777777" w:rsidR="004149EA" w:rsidRPr="001F6AFD" w:rsidRDefault="004149EA" w:rsidP="004149EA">
      <w:pPr>
        <w:spacing w:before="120" w:after="120"/>
        <w:rPr>
          <w:b/>
          <w:szCs w:val="22"/>
        </w:rPr>
      </w:pPr>
      <w:r w:rsidRPr="001F6AFD">
        <w:rPr>
          <w:b/>
          <w:szCs w:val="22"/>
        </w:rPr>
        <w:t xml:space="preserve">6.3.3. Badania kontrolne </w:t>
      </w:r>
    </w:p>
    <w:p w14:paraId="4D80D841" w14:textId="77777777" w:rsidR="004149EA" w:rsidRPr="002D158E" w:rsidRDefault="004149EA" w:rsidP="004149EA">
      <w:pPr>
        <w:rPr>
          <w:szCs w:val="22"/>
        </w:rPr>
      </w:pPr>
      <w:r w:rsidRPr="002D158E">
        <w:rPr>
          <w:szCs w:val="22"/>
        </w:rPr>
        <w:tab/>
        <w:t>Badania kontrolne są badaniami Inżyniera,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Inżynier w obecności Wykonawcy. Badania odbywają się również wtedy, gdy Wykonawca zostanie w porę powiadomiony o ich terminie, jednak nie będzie przy nich obecny.</w:t>
      </w:r>
    </w:p>
    <w:p w14:paraId="62F515BF" w14:textId="77777777" w:rsidR="004149EA" w:rsidRPr="002D158E" w:rsidRDefault="004149EA" w:rsidP="004149EA">
      <w:pPr>
        <w:rPr>
          <w:szCs w:val="22"/>
        </w:rPr>
      </w:pPr>
      <w:r w:rsidRPr="002D158E">
        <w:rPr>
          <w:szCs w:val="22"/>
        </w:rPr>
        <w:lastRenderedPageBreak/>
        <w:tab/>
        <w:t>Rodzaj badań kontrolnych mieszanki mineralno-asfaltowej i wykonanej z niej warstwy podano w tablicy 11.</w:t>
      </w:r>
    </w:p>
    <w:p w14:paraId="6F501BF2" w14:textId="77777777" w:rsidR="004149EA" w:rsidRPr="002D158E" w:rsidRDefault="004149EA" w:rsidP="004149EA">
      <w:pPr>
        <w:spacing w:before="120" w:after="120"/>
        <w:rPr>
          <w:szCs w:val="22"/>
        </w:rPr>
      </w:pPr>
      <w:r w:rsidRPr="002D158E">
        <w:rPr>
          <w:szCs w:val="22"/>
        </w:rPr>
        <w:t xml:space="preserve">Tablica 11. Rodzaj badań kontrolnych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6237"/>
      </w:tblGrid>
      <w:tr w:rsidR="004149EA" w:rsidRPr="002D158E" w14:paraId="38E72358" w14:textId="77777777" w:rsidTr="00FD34E8">
        <w:tc>
          <w:tcPr>
            <w:tcW w:w="1134" w:type="dxa"/>
          </w:tcPr>
          <w:p w14:paraId="6F4D11C4" w14:textId="77777777" w:rsidR="004149EA" w:rsidRPr="002D158E" w:rsidRDefault="004149EA" w:rsidP="00FD34E8">
            <w:pPr>
              <w:spacing w:before="40" w:after="40"/>
              <w:rPr>
                <w:szCs w:val="22"/>
              </w:rPr>
            </w:pPr>
            <w:r w:rsidRPr="002D158E">
              <w:rPr>
                <w:szCs w:val="22"/>
              </w:rPr>
              <w:t>Lp.</w:t>
            </w:r>
          </w:p>
        </w:tc>
        <w:tc>
          <w:tcPr>
            <w:tcW w:w="6237" w:type="dxa"/>
          </w:tcPr>
          <w:p w14:paraId="7AAF79F8" w14:textId="77777777" w:rsidR="004149EA" w:rsidRPr="002D158E" w:rsidRDefault="004149EA" w:rsidP="00FD34E8">
            <w:pPr>
              <w:spacing w:before="40" w:after="40"/>
              <w:rPr>
                <w:szCs w:val="22"/>
              </w:rPr>
            </w:pPr>
            <w:r w:rsidRPr="002D158E">
              <w:rPr>
                <w:szCs w:val="22"/>
              </w:rPr>
              <w:t>Rodzaj badań</w:t>
            </w:r>
          </w:p>
        </w:tc>
      </w:tr>
      <w:tr w:rsidR="004149EA" w:rsidRPr="002D158E" w14:paraId="17992503" w14:textId="77777777" w:rsidTr="00FD34E8">
        <w:tc>
          <w:tcPr>
            <w:tcW w:w="1134" w:type="dxa"/>
          </w:tcPr>
          <w:p w14:paraId="1643B160" w14:textId="77777777" w:rsidR="004149EA" w:rsidRPr="002D158E" w:rsidRDefault="004149EA" w:rsidP="00FD34E8">
            <w:pPr>
              <w:rPr>
                <w:szCs w:val="22"/>
              </w:rPr>
            </w:pPr>
            <w:r w:rsidRPr="002D158E">
              <w:rPr>
                <w:szCs w:val="22"/>
              </w:rPr>
              <w:t>1</w:t>
            </w:r>
          </w:p>
          <w:p w14:paraId="3DF87183" w14:textId="77777777" w:rsidR="004149EA" w:rsidRPr="002D158E" w:rsidRDefault="004149EA" w:rsidP="00FD34E8">
            <w:pPr>
              <w:rPr>
                <w:szCs w:val="22"/>
              </w:rPr>
            </w:pPr>
            <w:r w:rsidRPr="002D158E">
              <w:rPr>
                <w:szCs w:val="22"/>
              </w:rPr>
              <w:t>1.1</w:t>
            </w:r>
          </w:p>
          <w:p w14:paraId="7F278CEC" w14:textId="77777777" w:rsidR="004149EA" w:rsidRPr="002D158E" w:rsidRDefault="004149EA" w:rsidP="00FD34E8">
            <w:pPr>
              <w:rPr>
                <w:szCs w:val="22"/>
              </w:rPr>
            </w:pPr>
            <w:r w:rsidRPr="002D158E">
              <w:rPr>
                <w:szCs w:val="22"/>
              </w:rPr>
              <w:t>1.2</w:t>
            </w:r>
          </w:p>
          <w:p w14:paraId="2B562DE0" w14:textId="77777777" w:rsidR="004149EA" w:rsidRPr="002D158E" w:rsidRDefault="004149EA" w:rsidP="00FD34E8">
            <w:pPr>
              <w:rPr>
                <w:szCs w:val="22"/>
              </w:rPr>
            </w:pPr>
            <w:r w:rsidRPr="002D158E">
              <w:rPr>
                <w:szCs w:val="22"/>
              </w:rPr>
              <w:t>1.3</w:t>
            </w:r>
          </w:p>
          <w:p w14:paraId="242AB2D5" w14:textId="77777777" w:rsidR="004149EA" w:rsidRPr="002D158E" w:rsidRDefault="004149EA" w:rsidP="00FD34E8">
            <w:pPr>
              <w:rPr>
                <w:szCs w:val="22"/>
              </w:rPr>
            </w:pPr>
            <w:r w:rsidRPr="002D158E">
              <w:rPr>
                <w:szCs w:val="22"/>
              </w:rPr>
              <w:t>1.4</w:t>
            </w:r>
          </w:p>
          <w:p w14:paraId="151B61A9" w14:textId="77777777" w:rsidR="004149EA" w:rsidRPr="002D158E" w:rsidRDefault="004149EA" w:rsidP="00FD34E8">
            <w:pPr>
              <w:rPr>
                <w:szCs w:val="22"/>
              </w:rPr>
            </w:pPr>
            <w:r w:rsidRPr="002D158E">
              <w:rPr>
                <w:szCs w:val="22"/>
              </w:rPr>
              <w:t>2</w:t>
            </w:r>
          </w:p>
          <w:p w14:paraId="567E406C" w14:textId="77777777" w:rsidR="004149EA" w:rsidRPr="002D158E" w:rsidRDefault="004149EA" w:rsidP="00FD34E8">
            <w:pPr>
              <w:rPr>
                <w:szCs w:val="22"/>
              </w:rPr>
            </w:pPr>
            <w:r w:rsidRPr="002D158E">
              <w:rPr>
                <w:szCs w:val="22"/>
              </w:rPr>
              <w:t>2.1</w:t>
            </w:r>
          </w:p>
          <w:p w14:paraId="447A59A2" w14:textId="77777777" w:rsidR="004149EA" w:rsidRPr="002D158E" w:rsidRDefault="004149EA" w:rsidP="00FD34E8">
            <w:pPr>
              <w:rPr>
                <w:szCs w:val="22"/>
              </w:rPr>
            </w:pPr>
            <w:r w:rsidRPr="002D158E">
              <w:rPr>
                <w:szCs w:val="22"/>
              </w:rPr>
              <w:t>2.2</w:t>
            </w:r>
          </w:p>
          <w:p w14:paraId="24CD72FF" w14:textId="77777777" w:rsidR="004149EA" w:rsidRPr="002D158E" w:rsidRDefault="004149EA" w:rsidP="00FD34E8">
            <w:pPr>
              <w:rPr>
                <w:szCs w:val="22"/>
              </w:rPr>
            </w:pPr>
            <w:r w:rsidRPr="002D158E">
              <w:rPr>
                <w:szCs w:val="22"/>
              </w:rPr>
              <w:t>2.3</w:t>
            </w:r>
          </w:p>
          <w:p w14:paraId="78C15DA0" w14:textId="77777777" w:rsidR="004149EA" w:rsidRPr="002D158E" w:rsidRDefault="004149EA" w:rsidP="00FD34E8">
            <w:pPr>
              <w:rPr>
                <w:szCs w:val="22"/>
              </w:rPr>
            </w:pPr>
            <w:r w:rsidRPr="002D158E">
              <w:rPr>
                <w:szCs w:val="22"/>
              </w:rPr>
              <w:t>2.4</w:t>
            </w:r>
          </w:p>
          <w:p w14:paraId="2D31BDC9" w14:textId="77777777" w:rsidR="004149EA" w:rsidRPr="002D158E" w:rsidRDefault="004149EA" w:rsidP="00FD34E8">
            <w:pPr>
              <w:rPr>
                <w:szCs w:val="22"/>
              </w:rPr>
            </w:pPr>
            <w:r w:rsidRPr="002D158E">
              <w:rPr>
                <w:szCs w:val="22"/>
              </w:rPr>
              <w:t>2.5</w:t>
            </w:r>
          </w:p>
          <w:p w14:paraId="684A88D5" w14:textId="77777777" w:rsidR="004149EA" w:rsidRPr="002D158E" w:rsidRDefault="004149EA" w:rsidP="00FD34E8">
            <w:pPr>
              <w:rPr>
                <w:szCs w:val="22"/>
              </w:rPr>
            </w:pPr>
            <w:r w:rsidRPr="002D158E">
              <w:rPr>
                <w:szCs w:val="22"/>
              </w:rPr>
              <w:t>2.6</w:t>
            </w:r>
          </w:p>
          <w:p w14:paraId="0E7031CB" w14:textId="77777777" w:rsidR="004149EA" w:rsidRPr="002D158E" w:rsidRDefault="004149EA" w:rsidP="00FD34E8">
            <w:pPr>
              <w:rPr>
                <w:szCs w:val="22"/>
              </w:rPr>
            </w:pPr>
            <w:r w:rsidRPr="002D158E">
              <w:rPr>
                <w:szCs w:val="22"/>
              </w:rPr>
              <w:t>2.7</w:t>
            </w:r>
          </w:p>
        </w:tc>
        <w:tc>
          <w:tcPr>
            <w:tcW w:w="6237" w:type="dxa"/>
          </w:tcPr>
          <w:p w14:paraId="0132E722" w14:textId="77777777" w:rsidR="004149EA" w:rsidRPr="002D158E" w:rsidRDefault="004149EA" w:rsidP="00FD34E8">
            <w:pPr>
              <w:rPr>
                <w:szCs w:val="22"/>
                <w:vertAlign w:val="superscript"/>
              </w:rPr>
            </w:pPr>
            <w:r w:rsidRPr="002D158E">
              <w:rPr>
                <w:szCs w:val="22"/>
              </w:rPr>
              <w:t xml:space="preserve">Mieszanka mineralno-asfaltowa </w:t>
            </w:r>
            <w:r w:rsidRPr="002D158E">
              <w:rPr>
                <w:szCs w:val="22"/>
                <w:vertAlign w:val="superscript"/>
              </w:rPr>
              <w:t>a), b)</w:t>
            </w:r>
          </w:p>
          <w:p w14:paraId="18D9A12D" w14:textId="77777777" w:rsidR="004149EA" w:rsidRPr="002D158E" w:rsidRDefault="004149EA" w:rsidP="00FD34E8">
            <w:pPr>
              <w:rPr>
                <w:szCs w:val="22"/>
              </w:rPr>
            </w:pPr>
            <w:r w:rsidRPr="002D158E">
              <w:rPr>
                <w:szCs w:val="22"/>
              </w:rPr>
              <w:t>Uziarnienie</w:t>
            </w:r>
          </w:p>
          <w:p w14:paraId="7008FA10" w14:textId="77777777" w:rsidR="004149EA" w:rsidRPr="002D158E" w:rsidRDefault="004149EA" w:rsidP="00FD34E8">
            <w:pPr>
              <w:rPr>
                <w:szCs w:val="22"/>
              </w:rPr>
            </w:pPr>
            <w:r w:rsidRPr="002D158E">
              <w:rPr>
                <w:szCs w:val="22"/>
              </w:rPr>
              <w:t>Zawartość lepiszcza</w:t>
            </w:r>
          </w:p>
          <w:p w14:paraId="236E1E6E" w14:textId="77777777" w:rsidR="004149EA" w:rsidRPr="002D158E" w:rsidRDefault="004149EA" w:rsidP="00FD34E8">
            <w:pPr>
              <w:rPr>
                <w:szCs w:val="22"/>
              </w:rPr>
            </w:pPr>
            <w:r w:rsidRPr="002D158E">
              <w:rPr>
                <w:szCs w:val="22"/>
              </w:rPr>
              <w:t>Temperatura mięknienia lepiszcza odzyskanego</w:t>
            </w:r>
          </w:p>
          <w:p w14:paraId="52921F54" w14:textId="77777777" w:rsidR="004149EA" w:rsidRPr="002D158E" w:rsidRDefault="004149EA" w:rsidP="00FD34E8">
            <w:pPr>
              <w:rPr>
                <w:szCs w:val="22"/>
              </w:rPr>
            </w:pPr>
            <w:r w:rsidRPr="002D158E">
              <w:rPr>
                <w:szCs w:val="22"/>
              </w:rPr>
              <w:t>Gęstość i zawartość wolnych przestrzeni próbki</w:t>
            </w:r>
          </w:p>
          <w:p w14:paraId="4AC8AA4A" w14:textId="77777777" w:rsidR="004149EA" w:rsidRPr="002D158E" w:rsidRDefault="004149EA" w:rsidP="00FD34E8">
            <w:pPr>
              <w:rPr>
                <w:szCs w:val="22"/>
              </w:rPr>
            </w:pPr>
            <w:r w:rsidRPr="002D158E">
              <w:rPr>
                <w:szCs w:val="22"/>
              </w:rPr>
              <w:t>Warstwa asfaltowa</w:t>
            </w:r>
          </w:p>
          <w:p w14:paraId="0F39AB62" w14:textId="77777777" w:rsidR="004149EA" w:rsidRPr="002D158E" w:rsidRDefault="004149EA" w:rsidP="00FD34E8">
            <w:pPr>
              <w:rPr>
                <w:szCs w:val="22"/>
              </w:rPr>
            </w:pPr>
            <w:r w:rsidRPr="002D158E">
              <w:rPr>
                <w:szCs w:val="22"/>
              </w:rPr>
              <w:t xml:space="preserve">Wskaźnik zagęszczenia </w:t>
            </w:r>
            <w:r w:rsidRPr="002D158E">
              <w:rPr>
                <w:szCs w:val="22"/>
                <w:vertAlign w:val="superscript"/>
              </w:rPr>
              <w:t>a)</w:t>
            </w:r>
          </w:p>
          <w:p w14:paraId="3270818E" w14:textId="77777777" w:rsidR="004149EA" w:rsidRPr="002D158E" w:rsidRDefault="004149EA" w:rsidP="00FD34E8">
            <w:pPr>
              <w:rPr>
                <w:szCs w:val="22"/>
              </w:rPr>
            </w:pPr>
            <w:r w:rsidRPr="002D158E">
              <w:rPr>
                <w:szCs w:val="22"/>
              </w:rPr>
              <w:t>Spadki poprzeczne</w:t>
            </w:r>
          </w:p>
          <w:p w14:paraId="2126EBD8" w14:textId="77777777" w:rsidR="004149EA" w:rsidRPr="002D158E" w:rsidRDefault="004149EA" w:rsidP="00FD34E8">
            <w:pPr>
              <w:rPr>
                <w:szCs w:val="22"/>
              </w:rPr>
            </w:pPr>
            <w:r w:rsidRPr="002D158E">
              <w:rPr>
                <w:szCs w:val="22"/>
              </w:rPr>
              <w:t>Równość</w:t>
            </w:r>
          </w:p>
          <w:p w14:paraId="6D328D57" w14:textId="77777777" w:rsidR="004149EA" w:rsidRPr="002D158E" w:rsidRDefault="004149EA" w:rsidP="00FD34E8">
            <w:pPr>
              <w:rPr>
                <w:szCs w:val="22"/>
              </w:rPr>
            </w:pPr>
            <w:r w:rsidRPr="002D158E">
              <w:rPr>
                <w:szCs w:val="22"/>
              </w:rPr>
              <w:t>Grubość lub ilość materiału</w:t>
            </w:r>
          </w:p>
          <w:p w14:paraId="47653492" w14:textId="77777777" w:rsidR="004149EA" w:rsidRPr="002D158E" w:rsidRDefault="004149EA" w:rsidP="00FD34E8">
            <w:pPr>
              <w:rPr>
                <w:szCs w:val="22"/>
              </w:rPr>
            </w:pPr>
            <w:r w:rsidRPr="002D158E">
              <w:rPr>
                <w:szCs w:val="22"/>
              </w:rPr>
              <w:t xml:space="preserve">Zawartość wolnych przestrzeni </w:t>
            </w:r>
            <w:r w:rsidRPr="002D158E">
              <w:rPr>
                <w:szCs w:val="22"/>
                <w:vertAlign w:val="superscript"/>
              </w:rPr>
              <w:t>a)</w:t>
            </w:r>
          </w:p>
          <w:p w14:paraId="109EA985" w14:textId="77777777" w:rsidR="004149EA" w:rsidRPr="002D158E" w:rsidRDefault="004149EA" w:rsidP="00FD34E8">
            <w:pPr>
              <w:rPr>
                <w:szCs w:val="22"/>
              </w:rPr>
            </w:pPr>
            <w:r w:rsidRPr="002D158E">
              <w:rPr>
                <w:szCs w:val="22"/>
              </w:rPr>
              <w:t>Właściwości przeciwpoślizgowe</w:t>
            </w:r>
          </w:p>
          <w:p w14:paraId="31DA1D0C" w14:textId="77777777" w:rsidR="004149EA" w:rsidRPr="002D158E" w:rsidRDefault="004149EA" w:rsidP="00FD34E8">
            <w:pPr>
              <w:rPr>
                <w:szCs w:val="22"/>
              </w:rPr>
            </w:pPr>
            <w:r w:rsidRPr="002D158E">
              <w:rPr>
                <w:szCs w:val="22"/>
              </w:rPr>
              <w:t xml:space="preserve">Badanie szczepności między warstwami asfaltowymi (badanie Leutnera) </w:t>
            </w:r>
          </w:p>
        </w:tc>
      </w:tr>
      <w:tr w:rsidR="004149EA" w:rsidRPr="002D158E" w14:paraId="03896406" w14:textId="77777777" w:rsidTr="00FD34E8">
        <w:tc>
          <w:tcPr>
            <w:tcW w:w="7371" w:type="dxa"/>
            <w:gridSpan w:val="2"/>
          </w:tcPr>
          <w:p w14:paraId="692D9AC9" w14:textId="77777777" w:rsidR="004149EA" w:rsidRPr="002D158E" w:rsidRDefault="004149EA" w:rsidP="00FD34E8">
            <w:pPr>
              <w:ind w:left="284" w:hanging="284"/>
              <w:rPr>
                <w:szCs w:val="22"/>
              </w:rPr>
            </w:pPr>
            <w:r w:rsidRPr="002D158E">
              <w:rPr>
                <w:szCs w:val="22"/>
                <w:vertAlign w:val="superscript"/>
              </w:rPr>
              <w:t>a)</w:t>
            </w:r>
            <w:r w:rsidRPr="002D158E">
              <w:rPr>
                <w:szCs w:val="22"/>
              </w:rPr>
              <w:t xml:space="preserve">  do każdej warstwy i na każde rozpoczęte 6 000 m</w:t>
            </w:r>
            <w:r w:rsidRPr="002D158E">
              <w:rPr>
                <w:szCs w:val="22"/>
                <w:vertAlign w:val="superscript"/>
              </w:rPr>
              <w:t>2</w:t>
            </w:r>
            <w:r w:rsidRPr="002D158E">
              <w:rPr>
                <w:szCs w:val="22"/>
              </w:rPr>
              <w:t xml:space="preserve"> nawierzchni jedna próbka; w razie potrzeby liczba próbek może zostać zwiększona (np. nawierzchnie dróg w terenie zabudowy)</w:t>
            </w:r>
          </w:p>
          <w:p w14:paraId="159801CA" w14:textId="77777777" w:rsidR="004149EA" w:rsidRPr="002D158E" w:rsidRDefault="004149EA" w:rsidP="00FD34E8">
            <w:pPr>
              <w:rPr>
                <w:szCs w:val="22"/>
              </w:rPr>
            </w:pPr>
            <w:r w:rsidRPr="002D158E">
              <w:rPr>
                <w:szCs w:val="22"/>
                <w:vertAlign w:val="superscript"/>
              </w:rPr>
              <w:t>b)</w:t>
            </w:r>
            <w:r w:rsidRPr="002D158E">
              <w:rPr>
                <w:szCs w:val="22"/>
              </w:rPr>
              <w:t xml:space="preserve">  w razie potrzeby specjalne kruszywa i dodatki</w:t>
            </w:r>
          </w:p>
        </w:tc>
      </w:tr>
    </w:tbl>
    <w:p w14:paraId="48CEF227" w14:textId="77777777" w:rsidR="004149EA" w:rsidRPr="002D158E" w:rsidRDefault="004149EA" w:rsidP="004149EA">
      <w:pPr>
        <w:spacing w:before="240" w:after="120"/>
        <w:rPr>
          <w:szCs w:val="22"/>
        </w:rPr>
      </w:pPr>
      <w:r w:rsidRPr="002D158E">
        <w:rPr>
          <w:b/>
          <w:szCs w:val="22"/>
        </w:rPr>
        <w:t xml:space="preserve">6.3.4. </w:t>
      </w:r>
      <w:r w:rsidRPr="001F6AFD">
        <w:rPr>
          <w:b/>
          <w:bCs/>
          <w:szCs w:val="22"/>
        </w:rPr>
        <w:t>Badania kontrolne dodatkowe</w:t>
      </w:r>
    </w:p>
    <w:p w14:paraId="462C8FF2" w14:textId="77777777" w:rsidR="004149EA" w:rsidRPr="002D158E" w:rsidRDefault="004149EA" w:rsidP="004149EA">
      <w:pPr>
        <w:rPr>
          <w:szCs w:val="22"/>
        </w:rPr>
      </w:pPr>
      <w:r w:rsidRPr="002D158E">
        <w:rPr>
          <w:szCs w:val="22"/>
        </w:rPr>
        <w:tab/>
        <w:t>W wypadku uznania, że jeden z wyników badań kontrolnych nie jest reprezentatywny dla ocenianego odcinka budowy, Wykonawca ma prawo żądać przeprowadzenia badań kontrolnych dodatkowych.</w:t>
      </w:r>
    </w:p>
    <w:p w14:paraId="369AFF39" w14:textId="77777777" w:rsidR="004149EA" w:rsidRPr="002D158E" w:rsidRDefault="004149EA" w:rsidP="004149EA">
      <w:pPr>
        <w:rPr>
          <w:szCs w:val="22"/>
        </w:rPr>
      </w:pPr>
      <w:r w:rsidRPr="002D158E">
        <w:rPr>
          <w:szCs w:val="22"/>
        </w:rPr>
        <w:tab/>
        <w:t>Inżynier i Wykonawca decydują wspólnie o miejscach pobierania próbek i wyznaczeniu odcinków częściowych ocenianego odcinka budowy. Jeżeli odcinek częściowy przyporządkowany do badań kontrolnych nie może być jednoznacznie i zgodnie wyznaczony, to odcinek ten nie powinien być mniejszy niż 20% ocenianego odcinka budowy.</w:t>
      </w:r>
    </w:p>
    <w:p w14:paraId="733DEC0B" w14:textId="77777777" w:rsidR="004149EA" w:rsidRPr="002D158E" w:rsidRDefault="004149EA" w:rsidP="004149EA">
      <w:pPr>
        <w:rPr>
          <w:szCs w:val="22"/>
        </w:rPr>
      </w:pPr>
      <w:r w:rsidRPr="002D158E">
        <w:rPr>
          <w:szCs w:val="22"/>
        </w:rPr>
        <w:tab/>
        <w:t>Do odbioru uwzględniane są wyniki badań kontrolnych i badań kontrolnych dodatkowych do wyznaczonych odcinków częściowych.</w:t>
      </w:r>
    </w:p>
    <w:p w14:paraId="299566FF" w14:textId="77777777" w:rsidR="004149EA" w:rsidRPr="002D158E" w:rsidRDefault="004149EA" w:rsidP="004149EA">
      <w:pPr>
        <w:rPr>
          <w:szCs w:val="22"/>
        </w:rPr>
      </w:pPr>
      <w:r w:rsidRPr="002D158E">
        <w:rPr>
          <w:szCs w:val="22"/>
        </w:rPr>
        <w:tab/>
        <w:t>Koszty badań kontrolnych dodatkowych zażądanych przez Wykonawcę ponosi Wykonawca.</w:t>
      </w:r>
    </w:p>
    <w:p w14:paraId="639D07FF" w14:textId="77777777" w:rsidR="004149EA" w:rsidRPr="002D158E" w:rsidRDefault="004149EA" w:rsidP="004149EA">
      <w:pPr>
        <w:spacing w:before="120" w:after="120"/>
        <w:rPr>
          <w:szCs w:val="22"/>
        </w:rPr>
      </w:pPr>
      <w:r w:rsidRPr="002D158E">
        <w:rPr>
          <w:b/>
          <w:szCs w:val="22"/>
        </w:rPr>
        <w:t xml:space="preserve">6.3.5. </w:t>
      </w:r>
      <w:r w:rsidRPr="001F6AFD">
        <w:rPr>
          <w:b/>
          <w:bCs/>
          <w:szCs w:val="22"/>
        </w:rPr>
        <w:t>Badania arbitrażowe</w:t>
      </w:r>
    </w:p>
    <w:p w14:paraId="1A48A6CB" w14:textId="77777777" w:rsidR="004149EA" w:rsidRPr="002D158E" w:rsidRDefault="004149EA" w:rsidP="004149EA">
      <w:pPr>
        <w:rPr>
          <w:szCs w:val="22"/>
        </w:rPr>
      </w:pPr>
      <w:r w:rsidRPr="002D158E">
        <w:rPr>
          <w:szCs w:val="22"/>
        </w:rPr>
        <w:tab/>
        <w:t>Badania arbitrażowe są powtórzeniem badań kontrolnych, co do których istnieją uzasadnione wątpliwości ze strony Inżyniera lub Wykonawcy (np. na podstawie własnych badań).</w:t>
      </w:r>
    </w:p>
    <w:p w14:paraId="70337576" w14:textId="77777777" w:rsidR="004149EA" w:rsidRPr="002D158E" w:rsidRDefault="004149EA" w:rsidP="004149EA">
      <w:pPr>
        <w:rPr>
          <w:szCs w:val="22"/>
        </w:rPr>
      </w:pPr>
      <w:r w:rsidRPr="002D158E">
        <w:rPr>
          <w:szCs w:val="22"/>
        </w:rPr>
        <w:tab/>
        <w:t>Badania arbitrażowe wykonuje na wniosek strony kontraktu niezależne laboratorium, które nie wykonywało badań kontrolnych.</w:t>
      </w:r>
    </w:p>
    <w:p w14:paraId="012E2728" w14:textId="77777777" w:rsidR="004149EA" w:rsidRPr="002D158E" w:rsidRDefault="004149EA" w:rsidP="004149EA">
      <w:pPr>
        <w:rPr>
          <w:szCs w:val="22"/>
        </w:rPr>
      </w:pPr>
      <w:r w:rsidRPr="002D158E">
        <w:rPr>
          <w:szCs w:val="22"/>
        </w:rPr>
        <w:tab/>
        <w:t>Koszty badań arbitrażowych wraz ze wszystkimi kosztami ubocznymi ponosi strona, na której niekorzyść przemawia wynik badania.</w:t>
      </w:r>
    </w:p>
    <w:p w14:paraId="62A0E399" w14:textId="77777777" w:rsidR="004149EA" w:rsidRPr="002D158E" w:rsidRDefault="004149EA" w:rsidP="00F664CB">
      <w:pPr>
        <w:pStyle w:val="Nagwek3"/>
      </w:pPr>
      <w:r w:rsidRPr="002D158E">
        <w:t>6.4. Właściwości warstwy i nawierzchni oraz dopuszczalne odchyłki</w:t>
      </w:r>
    </w:p>
    <w:p w14:paraId="51485C05" w14:textId="77777777" w:rsidR="004149EA" w:rsidRPr="002D158E" w:rsidRDefault="004149EA" w:rsidP="004149EA">
      <w:pPr>
        <w:spacing w:after="120"/>
        <w:rPr>
          <w:szCs w:val="22"/>
        </w:rPr>
      </w:pPr>
      <w:r w:rsidRPr="002D158E">
        <w:rPr>
          <w:b/>
          <w:szCs w:val="22"/>
        </w:rPr>
        <w:t>6.4.1.</w:t>
      </w:r>
      <w:r w:rsidRPr="002D158E">
        <w:rPr>
          <w:szCs w:val="22"/>
        </w:rPr>
        <w:t xml:space="preserve"> </w:t>
      </w:r>
      <w:r w:rsidRPr="001F6AFD">
        <w:rPr>
          <w:b/>
          <w:bCs/>
          <w:szCs w:val="22"/>
        </w:rPr>
        <w:t>Mieszanka mineralno-asfaltowa</w:t>
      </w:r>
    </w:p>
    <w:p w14:paraId="5FFEFF49" w14:textId="77777777" w:rsidR="004149EA" w:rsidRPr="002D158E" w:rsidRDefault="004149EA" w:rsidP="004149EA">
      <w:pPr>
        <w:autoSpaceDE w:val="0"/>
        <w:autoSpaceDN w:val="0"/>
        <w:adjustRightInd w:val="0"/>
        <w:rPr>
          <w:b/>
          <w:bCs/>
          <w:szCs w:val="22"/>
        </w:rPr>
      </w:pPr>
      <w:r w:rsidRPr="002D158E">
        <w:rPr>
          <w:b/>
          <w:bCs/>
          <w:szCs w:val="22"/>
        </w:rPr>
        <w:t>6.4.1.1. Uwagi ogólne</w:t>
      </w:r>
    </w:p>
    <w:p w14:paraId="54947AB2" w14:textId="77777777" w:rsidR="004149EA" w:rsidRPr="002D158E" w:rsidRDefault="004149EA" w:rsidP="004149EA">
      <w:pPr>
        <w:autoSpaceDE w:val="0"/>
        <w:autoSpaceDN w:val="0"/>
        <w:adjustRightInd w:val="0"/>
        <w:rPr>
          <w:rFonts w:eastAsia="TimesNewRoman"/>
          <w:szCs w:val="22"/>
        </w:rPr>
      </w:pPr>
      <w:r w:rsidRPr="002D158E">
        <w:rPr>
          <w:szCs w:val="22"/>
        </w:rPr>
        <w:t>Wła</w:t>
      </w:r>
      <w:r w:rsidRPr="002D158E">
        <w:rPr>
          <w:rFonts w:eastAsia="TimesNewRoman"/>
          <w:szCs w:val="22"/>
        </w:rPr>
        <w:t>ś</w:t>
      </w:r>
      <w:r w:rsidRPr="002D158E">
        <w:rPr>
          <w:szCs w:val="22"/>
        </w:rPr>
        <w:t>ciwo</w:t>
      </w:r>
      <w:r w:rsidRPr="002D158E">
        <w:rPr>
          <w:rFonts w:eastAsia="TimesNewRoman"/>
          <w:szCs w:val="22"/>
        </w:rPr>
        <w:t>ś</w:t>
      </w:r>
      <w:r w:rsidRPr="002D158E">
        <w:rPr>
          <w:szCs w:val="22"/>
        </w:rPr>
        <w:t>ci materiałów budowlanych nale</w:t>
      </w:r>
      <w:r w:rsidRPr="002D158E">
        <w:rPr>
          <w:rFonts w:eastAsia="TimesNewRoman"/>
          <w:szCs w:val="22"/>
        </w:rPr>
        <w:t>ż</w:t>
      </w:r>
      <w:r w:rsidRPr="002D158E">
        <w:rPr>
          <w:szCs w:val="22"/>
        </w:rPr>
        <w:t>y okre</w:t>
      </w:r>
      <w:r w:rsidRPr="002D158E">
        <w:rPr>
          <w:rFonts w:eastAsia="TimesNewRoman"/>
          <w:szCs w:val="22"/>
        </w:rPr>
        <w:t>ś</w:t>
      </w:r>
      <w:r w:rsidRPr="002D158E">
        <w:rPr>
          <w:szCs w:val="22"/>
        </w:rPr>
        <w:t>la</w:t>
      </w:r>
      <w:r w:rsidRPr="002D158E">
        <w:rPr>
          <w:rFonts w:eastAsia="TimesNewRoman"/>
          <w:szCs w:val="22"/>
        </w:rPr>
        <w:t xml:space="preserve">ć </w:t>
      </w:r>
      <w:r w:rsidRPr="002D158E">
        <w:rPr>
          <w:szCs w:val="22"/>
        </w:rPr>
        <w:t>dla ka</w:t>
      </w:r>
      <w:r w:rsidRPr="002D158E">
        <w:rPr>
          <w:rFonts w:eastAsia="TimesNewRoman"/>
          <w:szCs w:val="22"/>
        </w:rPr>
        <w:t>ż</w:t>
      </w:r>
      <w:r w:rsidRPr="002D158E">
        <w:rPr>
          <w:szCs w:val="22"/>
        </w:rPr>
        <w:t>dej warstwy technologicznej, a metody bada</w:t>
      </w:r>
      <w:r w:rsidRPr="002D158E">
        <w:rPr>
          <w:rFonts w:eastAsia="TimesNewRoman"/>
          <w:szCs w:val="22"/>
        </w:rPr>
        <w:t>ń</w:t>
      </w:r>
    </w:p>
    <w:p w14:paraId="5F33DD12" w14:textId="77777777" w:rsidR="004149EA" w:rsidRPr="002D158E" w:rsidRDefault="004149EA" w:rsidP="004149EA">
      <w:pPr>
        <w:autoSpaceDE w:val="0"/>
        <w:autoSpaceDN w:val="0"/>
        <w:adjustRightInd w:val="0"/>
        <w:rPr>
          <w:szCs w:val="22"/>
        </w:rPr>
      </w:pPr>
      <w:r w:rsidRPr="002D158E">
        <w:rPr>
          <w:szCs w:val="22"/>
        </w:rPr>
        <w:t>powinny by</w:t>
      </w:r>
      <w:r w:rsidRPr="002D158E">
        <w:rPr>
          <w:rFonts w:eastAsia="TimesNewRoman"/>
          <w:szCs w:val="22"/>
        </w:rPr>
        <w:t xml:space="preserve">ć </w:t>
      </w:r>
      <w:r w:rsidRPr="002D158E">
        <w:rPr>
          <w:szCs w:val="22"/>
        </w:rPr>
        <w:t>zgodne z niniejszymi wymaganiami technicznymi.</w:t>
      </w:r>
    </w:p>
    <w:p w14:paraId="63B4F6A5" w14:textId="77777777" w:rsidR="004149EA" w:rsidRPr="002D158E" w:rsidRDefault="004149EA" w:rsidP="004149EA">
      <w:pPr>
        <w:autoSpaceDE w:val="0"/>
        <w:autoSpaceDN w:val="0"/>
        <w:adjustRightInd w:val="0"/>
        <w:rPr>
          <w:szCs w:val="22"/>
        </w:rPr>
      </w:pPr>
      <w:r w:rsidRPr="002D158E">
        <w:rPr>
          <w:szCs w:val="22"/>
        </w:rPr>
        <w:lastRenderedPageBreak/>
        <w:t>Je</w:t>
      </w:r>
      <w:r w:rsidRPr="002D158E">
        <w:rPr>
          <w:rFonts w:eastAsia="TimesNewRoman"/>
          <w:szCs w:val="22"/>
        </w:rPr>
        <w:t>ż</w:t>
      </w:r>
      <w:r w:rsidRPr="002D158E">
        <w:rPr>
          <w:szCs w:val="22"/>
        </w:rPr>
        <w:t>eli nie ma danych o materiałach budowlanych przeznaczonych do u</w:t>
      </w:r>
      <w:r w:rsidRPr="002D158E">
        <w:rPr>
          <w:rFonts w:eastAsia="TimesNewRoman"/>
          <w:szCs w:val="22"/>
        </w:rPr>
        <w:t>ż</w:t>
      </w:r>
      <w:r w:rsidRPr="002D158E">
        <w:rPr>
          <w:szCs w:val="22"/>
        </w:rPr>
        <w:t>ycia oraz składzie mieszanki mineralnoasfaltowej,to wyniki bada</w:t>
      </w:r>
      <w:r w:rsidRPr="002D158E">
        <w:rPr>
          <w:rFonts w:eastAsia="TimesNewRoman"/>
          <w:szCs w:val="22"/>
        </w:rPr>
        <w:t xml:space="preserve">ń </w:t>
      </w:r>
      <w:r w:rsidRPr="002D158E">
        <w:rPr>
          <w:szCs w:val="22"/>
        </w:rPr>
        <w:t>kontrolnych powinny by</w:t>
      </w:r>
      <w:r w:rsidRPr="002D158E">
        <w:rPr>
          <w:rFonts w:eastAsia="TimesNewRoman"/>
          <w:szCs w:val="22"/>
        </w:rPr>
        <w:t xml:space="preserve">ć </w:t>
      </w:r>
      <w:r w:rsidRPr="002D158E">
        <w:rPr>
          <w:szCs w:val="22"/>
        </w:rPr>
        <w:t>zgodne z wymaganiami okre</w:t>
      </w:r>
      <w:r w:rsidRPr="002D158E">
        <w:rPr>
          <w:rFonts w:eastAsia="TimesNewRoman"/>
          <w:szCs w:val="22"/>
        </w:rPr>
        <w:t>ś</w:t>
      </w:r>
      <w:r w:rsidRPr="002D158E">
        <w:rPr>
          <w:szCs w:val="22"/>
        </w:rPr>
        <w:t>lonymi w punkcie 5. (dotyczy wła</w:t>
      </w:r>
      <w:r w:rsidRPr="002D158E">
        <w:rPr>
          <w:rFonts w:eastAsia="TimesNewRoman"/>
          <w:szCs w:val="22"/>
        </w:rPr>
        <w:t>ś</w:t>
      </w:r>
      <w:r w:rsidRPr="002D158E">
        <w:rPr>
          <w:szCs w:val="22"/>
        </w:rPr>
        <w:t>ciwo</w:t>
      </w:r>
      <w:r w:rsidRPr="002D158E">
        <w:rPr>
          <w:rFonts w:eastAsia="TimesNewRoman"/>
          <w:szCs w:val="22"/>
        </w:rPr>
        <w:t>ś</w:t>
      </w:r>
      <w:r w:rsidRPr="002D158E">
        <w:rPr>
          <w:szCs w:val="22"/>
        </w:rPr>
        <w:t>ci mieszanek mineralno-asfaltowych).</w:t>
      </w:r>
    </w:p>
    <w:p w14:paraId="3067027E" w14:textId="77777777" w:rsidR="004149EA" w:rsidRPr="002D158E" w:rsidRDefault="004149EA" w:rsidP="004149EA">
      <w:pPr>
        <w:autoSpaceDE w:val="0"/>
        <w:autoSpaceDN w:val="0"/>
        <w:adjustRightInd w:val="0"/>
        <w:rPr>
          <w:szCs w:val="22"/>
        </w:rPr>
      </w:pPr>
      <w:r w:rsidRPr="002D158E">
        <w:rPr>
          <w:szCs w:val="22"/>
        </w:rPr>
        <w:t>Wła</w:t>
      </w:r>
      <w:r w:rsidRPr="002D158E">
        <w:rPr>
          <w:rFonts w:eastAsia="TimesNewRoman"/>
          <w:szCs w:val="22"/>
        </w:rPr>
        <w:t>ś</w:t>
      </w:r>
      <w:r w:rsidRPr="002D158E">
        <w:rPr>
          <w:szCs w:val="22"/>
        </w:rPr>
        <w:t>ciwo</w:t>
      </w:r>
      <w:r w:rsidRPr="002D158E">
        <w:rPr>
          <w:rFonts w:eastAsia="TimesNewRoman"/>
          <w:szCs w:val="22"/>
        </w:rPr>
        <w:t>ś</w:t>
      </w:r>
      <w:r w:rsidRPr="002D158E">
        <w:rPr>
          <w:szCs w:val="22"/>
        </w:rPr>
        <w:t>ci materiałów nale</w:t>
      </w:r>
      <w:r w:rsidRPr="002D158E">
        <w:rPr>
          <w:rFonts w:eastAsia="TimesNewRoman"/>
          <w:szCs w:val="22"/>
        </w:rPr>
        <w:t>ż</w:t>
      </w:r>
      <w:r w:rsidRPr="002D158E">
        <w:rPr>
          <w:szCs w:val="22"/>
        </w:rPr>
        <w:t>y ocenia</w:t>
      </w:r>
      <w:r w:rsidRPr="002D158E">
        <w:rPr>
          <w:rFonts w:eastAsia="TimesNewRoman"/>
          <w:szCs w:val="22"/>
        </w:rPr>
        <w:t xml:space="preserve">ć </w:t>
      </w:r>
      <w:r w:rsidRPr="002D158E">
        <w:rPr>
          <w:szCs w:val="22"/>
        </w:rPr>
        <w:t>na podstawie bada</w:t>
      </w:r>
      <w:r w:rsidRPr="002D158E">
        <w:rPr>
          <w:rFonts w:eastAsia="TimesNewRoman"/>
          <w:szCs w:val="22"/>
        </w:rPr>
        <w:t xml:space="preserve">ń </w:t>
      </w:r>
      <w:r w:rsidRPr="002D158E">
        <w:rPr>
          <w:szCs w:val="22"/>
        </w:rPr>
        <w:t>pobranych próbek mieszanki mineralno-asfaltowej</w:t>
      </w:r>
    </w:p>
    <w:p w14:paraId="7AD75A7C" w14:textId="77777777" w:rsidR="004149EA" w:rsidRPr="002D158E" w:rsidRDefault="004149EA" w:rsidP="004149EA">
      <w:pPr>
        <w:autoSpaceDE w:val="0"/>
        <w:autoSpaceDN w:val="0"/>
        <w:adjustRightInd w:val="0"/>
        <w:rPr>
          <w:szCs w:val="22"/>
        </w:rPr>
      </w:pPr>
      <w:r w:rsidRPr="002D158E">
        <w:rPr>
          <w:szCs w:val="22"/>
        </w:rPr>
        <w:t>przed wbudowaniem (wbudowanie oznacza wykonanie warstwy asfaltowej). Wyj</w:t>
      </w:r>
      <w:r w:rsidRPr="002D158E">
        <w:rPr>
          <w:rFonts w:eastAsia="TimesNewRoman"/>
          <w:szCs w:val="22"/>
        </w:rPr>
        <w:t>ą</w:t>
      </w:r>
      <w:r w:rsidRPr="002D158E">
        <w:rPr>
          <w:szCs w:val="22"/>
        </w:rPr>
        <w:t>tkowo dopuszcza si</w:t>
      </w:r>
      <w:r w:rsidRPr="002D158E">
        <w:rPr>
          <w:rFonts w:eastAsia="TimesNewRoman"/>
          <w:szCs w:val="22"/>
        </w:rPr>
        <w:t xml:space="preserve">ę </w:t>
      </w:r>
      <w:r w:rsidRPr="002D158E">
        <w:rPr>
          <w:szCs w:val="22"/>
        </w:rPr>
        <w:t>badania próbek pobranych z wykonanej warstwy.</w:t>
      </w:r>
    </w:p>
    <w:p w14:paraId="32B74886" w14:textId="77777777" w:rsidR="004149EA" w:rsidRPr="002D158E" w:rsidRDefault="004149EA" w:rsidP="004149EA">
      <w:pPr>
        <w:autoSpaceDE w:val="0"/>
        <w:autoSpaceDN w:val="0"/>
        <w:adjustRightInd w:val="0"/>
        <w:rPr>
          <w:b/>
          <w:bCs/>
          <w:szCs w:val="22"/>
        </w:rPr>
      </w:pPr>
      <w:r w:rsidRPr="002D158E">
        <w:rPr>
          <w:b/>
          <w:bCs/>
          <w:szCs w:val="22"/>
        </w:rPr>
        <w:t>6.4.1.2. Zawarto</w:t>
      </w:r>
      <w:r w:rsidRPr="002D158E">
        <w:rPr>
          <w:rFonts w:eastAsia="TimesNewRoman,Bold"/>
          <w:b/>
          <w:bCs/>
          <w:szCs w:val="22"/>
        </w:rPr>
        <w:t xml:space="preserve">ść </w:t>
      </w:r>
      <w:r w:rsidRPr="002D158E">
        <w:rPr>
          <w:b/>
          <w:bCs/>
          <w:szCs w:val="22"/>
        </w:rPr>
        <w:t>lepiszcza</w:t>
      </w:r>
    </w:p>
    <w:p w14:paraId="3C6611B9" w14:textId="77777777" w:rsidR="004149EA" w:rsidRPr="002D158E" w:rsidRDefault="004149EA" w:rsidP="004149EA">
      <w:pPr>
        <w:autoSpaceDE w:val="0"/>
        <w:autoSpaceDN w:val="0"/>
        <w:adjustRightInd w:val="0"/>
        <w:rPr>
          <w:szCs w:val="22"/>
        </w:rPr>
      </w:pPr>
      <w:r w:rsidRPr="002D158E">
        <w:rPr>
          <w:szCs w:val="22"/>
        </w:rPr>
        <w:t>Zawarto</w:t>
      </w:r>
      <w:r w:rsidRPr="002D158E">
        <w:rPr>
          <w:rFonts w:eastAsia="TimesNewRoman"/>
          <w:szCs w:val="22"/>
        </w:rPr>
        <w:t xml:space="preserve">ść </w:t>
      </w:r>
      <w:r w:rsidRPr="002D158E">
        <w:rPr>
          <w:szCs w:val="22"/>
        </w:rPr>
        <w:t>rozpuszczalnego lepiszcza z ka</w:t>
      </w:r>
      <w:r w:rsidRPr="002D158E">
        <w:rPr>
          <w:rFonts w:eastAsia="TimesNewRoman"/>
          <w:szCs w:val="22"/>
        </w:rPr>
        <w:t>ż</w:t>
      </w:r>
      <w:r w:rsidRPr="002D158E">
        <w:rPr>
          <w:szCs w:val="22"/>
        </w:rPr>
        <w:t>dej próbki pobranej z mieszanki mineralno-asfaltowej z danego odcinka budowy nie mo</w:t>
      </w:r>
      <w:r w:rsidRPr="002D158E">
        <w:rPr>
          <w:rFonts w:eastAsia="TimesNewRoman"/>
          <w:szCs w:val="22"/>
        </w:rPr>
        <w:t>ż</w:t>
      </w:r>
      <w:r w:rsidRPr="002D158E">
        <w:rPr>
          <w:szCs w:val="22"/>
        </w:rPr>
        <w:t>e odbiega</w:t>
      </w:r>
      <w:r w:rsidRPr="002D158E">
        <w:rPr>
          <w:rFonts w:eastAsia="TimesNewRoman"/>
          <w:szCs w:val="22"/>
        </w:rPr>
        <w:t xml:space="preserve">ć </w:t>
      </w:r>
      <w:r w:rsidRPr="002D158E">
        <w:rPr>
          <w:szCs w:val="22"/>
        </w:rPr>
        <w:t>od warto</w:t>
      </w:r>
      <w:r w:rsidRPr="002D158E">
        <w:rPr>
          <w:rFonts w:eastAsia="TimesNewRoman"/>
          <w:szCs w:val="22"/>
        </w:rPr>
        <w:t>ś</w:t>
      </w:r>
      <w:r w:rsidRPr="002D158E">
        <w:rPr>
          <w:szCs w:val="22"/>
        </w:rPr>
        <w:t>ci projektowanej, z uwzgl</w:t>
      </w:r>
      <w:r w:rsidRPr="002D158E">
        <w:rPr>
          <w:rFonts w:eastAsia="TimesNewRoman"/>
          <w:szCs w:val="22"/>
        </w:rPr>
        <w:t>ę</w:t>
      </w:r>
      <w:r w:rsidRPr="002D158E">
        <w:rPr>
          <w:szCs w:val="22"/>
        </w:rPr>
        <w:t>dnieniem dopuszczalnej odchyłki równej ±0,3%.</w:t>
      </w:r>
    </w:p>
    <w:p w14:paraId="32C2C644" w14:textId="77777777" w:rsidR="004149EA" w:rsidRPr="002D158E" w:rsidRDefault="004149EA" w:rsidP="004149EA">
      <w:pPr>
        <w:autoSpaceDE w:val="0"/>
        <w:autoSpaceDN w:val="0"/>
        <w:adjustRightInd w:val="0"/>
        <w:rPr>
          <w:b/>
          <w:bCs/>
          <w:szCs w:val="22"/>
        </w:rPr>
      </w:pPr>
      <w:r w:rsidRPr="002D158E">
        <w:rPr>
          <w:b/>
          <w:bCs/>
          <w:szCs w:val="22"/>
        </w:rPr>
        <w:t>6.4.1.3.Uziarnienie</w:t>
      </w:r>
    </w:p>
    <w:p w14:paraId="753CF34B" w14:textId="77777777" w:rsidR="004149EA" w:rsidRPr="002D158E" w:rsidRDefault="004149EA" w:rsidP="004149EA">
      <w:pPr>
        <w:autoSpaceDE w:val="0"/>
        <w:autoSpaceDN w:val="0"/>
        <w:adjustRightInd w:val="0"/>
        <w:ind w:firstLine="708"/>
        <w:rPr>
          <w:szCs w:val="22"/>
        </w:rPr>
      </w:pPr>
      <w:r w:rsidRPr="002D158E">
        <w:rPr>
          <w:szCs w:val="22"/>
        </w:rPr>
        <w:t>Uziarnienie ka</w:t>
      </w:r>
      <w:r w:rsidRPr="002D158E">
        <w:rPr>
          <w:rFonts w:eastAsia="TimesNewRoman"/>
          <w:szCs w:val="22"/>
        </w:rPr>
        <w:t>ż</w:t>
      </w:r>
      <w:r w:rsidRPr="002D158E">
        <w:rPr>
          <w:szCs w:val="22"/>
        </w:rPr>
        <w:t>dej próbki mieszanki mineralno-asfaltowej do warstwy ścieralnej pobranej z za roz</w:t>
      </w:r>
      <w:r w:rsidRPr="002D158E">
        <w:rPr>
          <w:rFonts w:eastAsia="TimesNewRoman"/>
          <w:szCs w:val="22"/>
        </w:rPr>
        <w:t>ś</w:t>
      </w:r>
      <w:r w:rsidRPr="002D158E">
        <w:rPr>
          <w:szCs w:val="22"/>
        </w:rPr>
        <w:t>ciełacza z danego odcinka budowy przed jej zag</w:t>
      </w:r>
      <w:r w:rsidRPr="002D158E">
        <w:rPr>
          <w:rFonts w:eastAsia="TimesNewRoman"/>
          <w:szCs w:val="22"/>
        </w:rPr>
        <w:t>ę</w:t>
      </w:r>
      <w:r w:rsidRPr="002D158E">
        <w:rPr>
          <w:szCs w:val="22"/>
        </w:rPr>
        <w:t>szczeniem nie mo</w:t>
      </w:r>
      <w:r w:rsidRPr="002D158E">
        <w:rPr>
          <w:rFonts w:eastAsia="TimesNewRoman"/>
          <w:szCs w:val="22"/>
        </w:rPr>
        <w:t>ż</w:t>
      </w:r>
      <w:r w:rsidRPr="002D158E">
        <w:rPr>
          <w:szCs w:val="22"/>
        </w:rPr>
        <w:t>e odbiega</w:t>
      </w:r>
      <w:r w:rsidRPr="002D158E">
        <w:rPr>
          <w:rFonts w:eastAsia="TimesNewRoman"/>
          <w:szCs w:val="22"/>
        </w:rPr>
        <w:t xml:space="preserve">ć </w:t>
      </w:r>
      <w:r w:rsidRPr="002D158E">
        <w:rPr>
          <w:szCs w:val="22"/>
        </w:rPr>
        <w:t>od warto</w:t>
      </w:r>
      <w:r w:rsidRPr="002D158E">
        <w:rPr>
          <w:rFonts w:eastAsia="TimesNewRoman"/>
          <w:szCs w:val="22"/>
        </w:rPr>
        <w:t>ś</w:t>
      </w:r>
      <w:r w:rsidRPr="002D158E">
        <w:rPr>
          <w:szCs w:val="22"/>
        </w:rPr>
        <w:t>ci projektowanej, z uwzgl</w:t>
      </w:r>
      <w:r w:rsidRPr="002D158E">
        <w:rPr>
          <w:rFonts w:eastAsia="TimesNewRoman"/>
          <w:szCs w:val="22"/>
        </w:rPr>
        <w:t>ę</w:t>
      </w:r>
      <w:r w:rsidRPr="002D158E">
        <w:rPr>
          <w:szCs w:val="22"/>
        </w:rPr>
        <w:t>dnieniem dopuszczalnych odchyłek, które nie mog</w:t>
      </w:r>
      <w:r w:rsidRPr="002D158E">
        <w:rPr>
          <w:rFonts w:eastAsia="TimesNewRoman"/>
          <w:szCs w:val="22"/>
        </w:rPr>
        <w:t xml:space="preserve">ą </w:t>
      </w:r>
      <w:r w:rsidRPr="002D158E">
        <w:rPr>
          <w:szCs w:val="22"/>
        </w:rPr>
        <w:t>by</w:t>
      </w:r>
      <w:r w:rsidRPr="002D158E">
        <w:rPr>
          <w:rFonts w:eastAsia="TimesNewRoman"/>
          <w:szCs w:val="22"/>
        </w:rPr>
        <w:t xml:space="preserve">ć </w:t>
      </w:r>
      <w:r w:rsidRPr="002D158E">
        <w:rPr>
          <w:szCs w:val="22"/>
        </w:rPr>
        <w:t>wi</w:t>
      </w:r>
      <w:r w:rsidRPr="002D158E">
        <w:rPr>
          <w:rFonts w:eastAsia="TimesNewRoman"/>
          <w:szCs w:val="22"/>
        </w:rPr>
        <w:t>ę</w:t>
      </w:r>
      <w:r w:rsidRPr="002D158E">
        <w:rPr>
          <w:szCs w:val="22"/>
        </w:rPr>
        <w:t>ksze ni</w:t>
      </w:r>
      <w:r w:rsidRPr="002D158E">
        <w:rPr>
          <w:rFonts w:eastAsia="TimesNewRoman"/>
          <w:szCs w:val="22"/>
        </w:rPr>
        <w:t xml:space="preserve">ż </w:t>
      </w:r>
      <w:r w:rsidRPr="002D158E">
        <w:rPr>
          <w:szCs w:val="22"/>
        </w:rPr>
        <w:t>warto</w:t>
      </w:r>
      <w:r w:rsidRPr="002D158E">
        <w:rPr>
          <w:rFonts w:eastAsia="TimesNewRoman"/>
          <w:szCs w:val="22"/>
        </w:rPr>
        <w:t>ś</w:t>
      </w:r>
      <w:r w:rsidRPr="002D158E">
        <w:rPr>
          <w:szCs w:val="22"/>
        </w:rPr>
        <w:t>ci podane w tablicy nr 12.</w:t>
      </w:r>
    </w:p>
    <w:p w14:paraId="3E4E8739" w14:textId="77777777" w:rsidR="004149EA" w:rsidRPr="002D158E" w:rsidRDefault="004149EA" w:rsidP="004149EA">
      <w:pPr>
        <w:autoSpaceDE w:val="0"/>
        <w:autoSpaceDN w:val="0"/>
        <w:adjustRightInd w:val="0"/>
        <w:ind w:firstLine="708"/>
        <w:rPr>
          <w:szCs w:val="22"/>
        </w:rPr>
      </w:pPr>
    </w:p>
    <w:p w14:paraId="65A65CAA" w14:textId="77777777" w:rsidR="004149EA" w:rsidRPr="002D158E" w:rsidRDefault="004149EA" w:rsidP="004149EA">
      <w:pPr>
        <w:autoSpaceDE w:val="0"/>
        <w:autoSpaceDN w:val="0"/>
        <w:adjustRightInd w:val="0"/>
        <w:rPr>
          <w:szCs w:val="22"/>
        </w:rPr>
      </w:pPr>
      <w:r w:rsidRPr="002D158E">
        <w:rPr>
          <w:szCs w:val="22"/>
        </w:rPr>
        <w:t>Tablica nr 12. Dopuszczalne odchyłki od zało</w:t>
      </w:r>
      <w:r w:rsidRPr="002D158E">
        <w:rPr>
          <w:rFonts w:eastAsia="TimesNewRoman"/>
          <w:szCs w:val="22"/>
        </w:rPr>
        <w:t>ż</w:t>
      </w:r>
      <w:r w:rsidRPr="002D158E">
        <w:rPr>
          <w:szCs w:val="22"/>
        </w:rPr>
        <w:t>onego składu mieszanki mineralnej: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5321"/>
        <w:gridCol w:w="3149"/>
      </w:tblGrid>
      <w:tr w:rsidR="004149EA" w:rsidRPr="002D158E" w14:paraId="6542B301" w14:textId="77777777" w:rsidTr="00FD34E8">
        <w:trPr>
          <w:jc w:val="center"/>
        </w:trPr>
        <w:tc>
          <w:tcPr>
            <w:tcW w:w="664" w:type="dxa"/>
            <w:shd w:val="clear" w:color="auto" w:fill="auto"/>
          </w:tcPr>
          <w:p w14:paraId="3A3DC01F"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Lp.</w:t>
            </w:r>
          </w:p>
        </w:tc>
        <w:tc>
          <w:tcPr>
            <w:tcW w:w="5321" w:type="dxa"/>
            <w:shd w:val="clear" w:color="auto" w:fill="auto"/>
          </w:tcPr>
          <w:p w14:paraId="6E004159"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Przechodzi przez sito</w:t>
            </w:r>
          </w:p>
        </w:tc>
        <w:tc>
          <w:tcPr>
            <w:tcW w:w="3149" w:type="dxa"/>
            <w:shd w:val="clear" w:color="auto" w:fill="auto"/>
          </w:tcPr>
          <w:p w14:paraId="1AD7D63D"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Dopuszczalne odchylenie od założonego składu (%)</w:t>
            </w:r>
          </w:p>
        </w:tc>
      </w:tr>
      <w:tr w:rsidR="004149EA" w:rsidRPr="002D158E" w14:paraId="0A0ED66C" w14:textId="77777777" w:rsidTr="00FD34E8">
        <w:trPr>
          <w:jc w:val="center"/>
        </w:trPr>
        <w:tc>
          <w:tcPr>
            <w:tcW w:w="664" w:type="dxa"/>
            <w:shd w:val="clear" w:color="auto" w:fill="auto"/>
          </w:tcPr>
          <w:p w14:paraId="4ADA2D31"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1</w:t>
            </w:r>
          </w:p>
        </w:tc>
        <w:tc>
          <w:tcPr>
            <w:tcW w:w="5321" w:type="dxa"/>
            <w:shd w:val="clear" w:color="auto" w:fill="auto"/>
          </w:tcPr>
          <w:p w14:paraId="2F0485FF"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Ziarna przechodzące przez sito o oczkach #(mm) 16,00</w:t>
            </w:r>
          </w:p>
        </w:tc>
        <w:tc>
          <w:tcPr>
            <w:tcW w:w="3149" w:type="dxa"/>
            <w:shd w:val="clear" w:color="auto" w:fill="auto"/>
          </w:tcPr>
          <w:p w14:paraId="5B954F44"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±4,0</w:t>
            </w:r>
          </w:p>
        </w:tc>
      </w:tr>
      <w:tr w:rsidR="004149EA" w:rsidRPr="002D158E" w14:paraId="5C1A288E" w14:textId="77777777" w:rsidTr="00FD34E8">
        <w:trPr>
          <w:jc w:val="center"/>
        </w:trPr>
        <w:tc>
          <w:tcPr>
            <w:tcW w:w="664" w:type="dxa"/>
            <w:shd w:val="clear" w:color="auto" w:fill="auto"/>
          </w:tcPr>
          <w:p w14:paraId="7644A43B"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2</w:t>
            </w:r>
          </w:p>
        </w:tc>
        <w:tc>
          <w:tcPr>
            <w:tcW w:w="5321" w:type="dxa"/>
            <w:shd w:val="clear" w:color="auto" w:fill="auto"/>
          </w:tcPr>
          <w:p w14:paraId="425D51B6"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Ziarna przechodzące przez sito o oczkach #(mm) 11,20</w:t>
            </w:r>
          </w:p>
        </w:tc>
        <w:tc>
          <w:tcPr>
            <w:tcW w:w="3149" w:type="dxa"/>
            <w:shd w:val="clear" w:color="auto" w:fill="auto"/>
          </w:tcPr>
          <w:p w14:paraId="11148AB6"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±4,0</w:t>
            </w:r>
          </w:p>
        </w:tc>
      </w:tr>
      <w:tr w:rsidR="004149EA" w:rsidRPr="002D158E" w14:paraId="4C76485F" w14:textId="77777777" w:rsidTr="00FD34E8">
        <w:trPr>
          <w:jc w:val="center"/>
        </w:trPr>
        <w:tc>
          <w:tcPr>
            <w:tcW w:w="664" w:type="dxa"/>
            <w:shd w:val="clear" w:color="auto" w:fill="auto"/>
          </w:tcPr>
          <w:p w14:paraId="7292B184"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3</w:t>
            </w:r>
          </w:p>
        </w:tc>
        <w:tc>
          <w:tcPr>
            <w:tcW w:w="5321" w:type="dxa"/>
            <w:shd w:val="clear" w:color="auto" w:fill="auto"/>
          </w:tcPr>
          <w:p w14:paraId="00B0FE4E"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Ziarna przechodzące przez sito o oczkach #(mm) 8,00</w:t>
            </w:r>
          </w:p>
        </w:tc>
        <w:tc>
          <w:tcPr>
            <w:tcW w:w="3149" w:type="dxa"/>
            <w:shd w:val="clear" w:color="auto" w:fill="auto"/>
          </w:tcPr>
          <w:p w14:paraId="2118B8CD"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±4,0</w:t>
            </w:r>
          </w:p>
        </w:tc>
      </w:tr>
      <w:tr w:rsidR="004149EA" w:rsidRPr="002D158E" w14:paraId="5A8F7BED" w14:textId="77777777" w:rsidTr="00FD34E8">
        <w:trPr>
          <w:jc w:val="center"/>
        </w:trPr>
        <w:tc>
          <w:tcPr>
            <w:tcW w:w="664" w:type="dxa"/>
            <w:shd w:val="clear" w:color="auto" w:fill="auto"/>
          </w:tcPr>
          <w:p w14:paraId="70C336D1"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4</w:t>
            </w:r>
          </w:p>
        </w:tc>
        <w:tc>
          <w:tcPr>
            <w:tcW w:w="5321" w:type="dxa"/>
            <w:shd w:val="clear" w:color="auto" w:fill="auto"/>
          </w:tcPr>
          <w:p w14:paraId="0C1AF168"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Ziarna przechodzące przez sito o oczkach #(mm) 5,60</w:t>
            </w:r>
          </w:p>
        </w:tc>
        <w:tc>
          <w:tcPr>
            <w:tcW w:w="3149" w:type="dxa"/>
            <w:shd w:val="clear" w:color="auto" w:fill="auto"/>
          </w:tcPr>
          <w:p w14:paraId="00ABD177"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±4,0</w:t>
            </w:r>
          </w:p>
        </w:tc>
      </w:tr>
      <w:tr w:rsidR="004149EA" w:rsidRPr="002D158E" w14:paraId="5F2A575D" w14:textId="77777777" w:rsidTr="00FD34E8">
        <w:trPr>
          <w:jc w:val="center"/>
        </w:trPr>
        <w:tc>
          <w:tcPr>
            <w:tcW w:w="664" w:type="dxa"/>
            <w:shd w:val="clear" w:color="auto" w:fill="auto"/>
          </w:tcPr>
          <w:p w14:paraId="4D9207B1"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5</w:t>
            </w:r>
          </w:p>
        </w:tc>
        <w:tc>
          <w:tcPr>
            <w:tcW w:w="5321" w:type="dxa"/>
            <w:shd w:val="clear" w:color="auto" w:fill="auto"/>
          </w:tcPr>
          <w:p w14:paraId="763DF960"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Ziarna przechodzące przez sito o oczkach #(mm) 4,00</w:t>
            </w:r>
          </w:p>
        </w:tc>
        <w:tc>
          <w:tcPr>
            <w:tcW w:w="3149" w:type="dxa"/>
            <w:shd w:val="clear" w:color="auto" w:fill="auto"/>
          </w:tcPr>
          <w:p w14:paraId="4294BD2E"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±4,0</w:t>
            </w:r>
          </w:p>
        </w:tc>
      </w:tr>
      <w:tr w:rsidR="004149EA" w:rsidRPr="002D158E" w14:paraId="3A09BBFB" w14:textId="77777777" w:rsidTr="00FD34E8">
        <w:trPr>
          <w:jc w:val="center"/>
        </w:trPr>
        <w:tc>
          <w:tcPr>
            <w:tcW w:w="664" w:type="dxa"/>
            <w:shd w:val="clear" w:color="auto" w:fill="auto"/>
          </w:tcPr>
          <w:p w14:paraId="766679D3"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6</w:t>
            </w:r>
          </w:p>
        </w:tc>
        <w:tc>
          <w:tcPr>
            <w:tcW w:w="5321" w:type="dxa"/>
            <w:shd w:val="clear" w:color="auto" w:fill="auto"/>
          </w:tcPr>
          <w:p w14:paraId="545C9B32"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Ziarna przechodzące przez sito o oczkach #(mm) 2,00</w:t>
            </w:r>
          </w:p>
        </w:tc>
        <w:tc>
          <w:tcPr>
            <w:tcW w:w="3149" w:type="dxa"/>
            <w:shd w:val="clear" w:color="auto" w:fill="auto"/>
          </w:tcPr>
          <w:p w14:paraId="7FBABDA1"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±3,0</w:t>
            </w:r>
          </w:p>
        </w:tc>
      </w:tr>
      <w:tr w:rsidR="004149EA" w:rsidRPr="002D158E" w14:paraId="5C1E3AAD" w14:textId="77777777" w:rsidTr="00FD34E8">
        <w:trPr>
          <w:jc w:val="center"/>
        </w:trPr>
        <w:tc>
          <w:tcPr>
            <w:tcW w:w="664" w:type="dxa"/>
            <w:shd w:val="clear" w:color="auto" w:fill="auto"/>
          </w:tcPr>
          <w:p w14:paraId="227D54A4"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7</w:t>
            </w:r>
          </w:p>
        </w:tc>
        <w:tc>
          <w:tcPr>
            <w:tcW w:w="5321" w:type="dxa"/>
            <w:shd w:val="clear" w:color="auto" w:fill="auto"/>
          </w:tcPr>
          <w:p w14:paraId="3D24E3DB"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Ziarna przechodzące przez sito o oczkach #(mm) 0,125</w:t>
            </w:r>
          </w:p>
        </w:tc>
        <w:tc>
          <w:tcPr>
            <w:tcW w:w="3149" w:type="dxa"/>
            <w:shd w:val="clear" w:color="auto" w:fill="auto"/>
          </w:tcPr>
          <w:p w14:paraId="4B461EF3"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±2,0</w:t>
            </w:r>
          </w:p>
        </w:tc>
      </w:tr>
      <w:tr w:rsidR="004149EA" w:rsidRPr="002D158E" w14:paraId="5380AFBD" w14:textId="77777777" w:rsidTr="00FD34E8">
        <w:trPr>
          <w:jc w:val="center"/>
        </w:trPr>
        <w:tc>
          <w:tcPr>
            <w:tcW w:w="664" w:type="dxa"/>
            <w:shd w:val="clear" w:color="auto" w:fill="auto"/>
          </w:tcPr>
          <w:p w14:paraId="0EBDD5FE"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8</w:t>
            </w:r>
          </w:p>
        </w:tc>
        <w:tc>
          <w:tcPr>
            <w:tcW w:w="5321" w:type="dxa"/>
            <w:shd w:val="clear" w:color="auto" w:fill="auto"/>
          </w:tcPr>
          <w:p w14:paraId="23C72E44"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Ziarna przechodzące przez sito o oczkach #(mm) 0,063</w:t>
            </w:r>
          </w:p>
        </w:tc>
        <w:tc>
          <w:tcPr>
            <w:tcW w:w="3149" w:type="dxa"/>
            <w:shd w:val="clear" w:color="auto" w:fill="auto"/>
          </w:tcPr>
          <w:p w14:paraId="2B46BB00" w14:textId="77777777" w:rsidR="004149EA" w:rsidRPr="002D158E" w:rsidRDefault="004149EA" w:rsidP="00FD34E8">
            <w:pPr>
              <w:pStyle w:val="Akapitzlist"/>
              <w:autoSpaceDE w:val="0"/>
              <w:autoSpaceDN w:val="0"/>
              <w:adjustRightInd w:val="0"/>
              <w:ind w:left="0"/>
              <w:rPr>
                <w:rFonts w:ascii="Times New Roman" w:hAnsi="Times New Roman" w:cs="Times New Roman"/>
                <w:szCs w:val="22"/>
              </w:rPr>
            </w:pPr>
            <w:r w:rsidRPr="002D158E">
              <w:rPr>
                <w:rFonts w:ascii="Times New Roman" w:hAnsi="Times New Roman" w:cs="Times New Roman"/>
                <w:szCs w:val="22"/>
              </w:rPr>
              <w:t>±1,5</w:t>
            </w:r>
          </w:p>
        </w:tc>
      </w:tr>
    </w:tbl>
    <w:p w14:paraId="0AE2BD1B" w14:textId="77777777" w:rsidR="004149EA" w:rsidRPr="002D158E" w:rsidRDefault="004149EA" w:rsidP="004149EA">
      <w:pPr>
        <w:pStyle w:val="Akapitzlist"/>
        <w:autoSpaceDE w:val="0"/>
        <w:autoSpaceDN w:val="0"/>
        <w:adjustRightInd w:val="0"/>
        <w:rPr>
          <w:rFonts w:ascii="Times New Roman" w:hAnsi="Times New Roman" w:cs="Times New Roman"/>
          <w:szCs w:val="22"/>
        </w:rPr>
      </w:pPr>
    </w:p>
    <w:p w14:paraId="377D6750" w14:textId="77777777" w:rsidR="004149EA" w:rsidRPr="002D158E" w:rsidRDefault="004149EA" w:rsidP="004149EA">
      <w:pPr>
        <w:autoSpaceDE w:val="0"/>
        <w:autoSpaceDN w:val="0"/>
        <w:adjustRightInd w:val="0"/>
        <w:rPr>
          <w:b/>
          <w:bCs/>
          <w:szCs w:val="22"/>
          <w:lang w:eastAsia="pl-PL"/>
        </w:rPr>
      </w:pPr>
      <w:r w:rsidRPr="002D158E">
        <w:rPr>
          <w:b/>
          <w:bCs/>
          <w:szCs w:val="22"/>
          <w:lang w:eastAsia="pl-PL"/>
        </w:rPr>
        <w:t>6.4.1.5.Zawarto</w:t>
      </w:r>
      <w:r w:rsidRPr="002D158E">
        <w:rPr>
          <w:rFonts w:eastAsia="TimesNewRoman,Bold"/>
          <w:b/>
          <w:bCs/>
          <w:szCs w:val="22"/>
          <w:lang w:eastAsia="pl-PL"/>
        </w:rPr>
        <w:t xml:space="preserve">ść </w:t>
      </w:r>
      <w:r w:rsidRPr="002D158E">
        <w:rPr>
          <w:b/>
          <w:bCs/>
          <w:szCs w:val="22"/>
          <w:lang w:eastAsia="pl-PL"/>
        </w:rPr>
        <w:t>wolnych przestrzeni</w:t>
      </w:r>
    </w:p>
    <w:p w14:paraId="60F12BDF" w14:textId="77777777" w:rsidR="004149EA" w:rsidRPr="002D158E" w:rsidRDefault="004149EA" w:rsidP="004149EA">
      <w:pPr>
        <w:autoSpaceDE w:val="0"/>
        <w:autoSpaceDN w:val="0"/>
        <w:adjustRightInd w:val="0"/>
        <w:rPr>
          <w:szCs w:val="22"/>
          <w:lang w:eastAsia="pl-PL"/>
        </w:rPr>
      </w:pPr>
      <w:r w:rsidRPr="002D158E">
        <w:rPr>
          <w:szCs w:val="22"/>
          <w:lang w:eastAsia="pl-PL"/>
        </w:rPr>
        <w:t>Zawarto</w:t>
      </w:r>
      <w:r w:rsidRPr="002D158E">
        <w:rPr>
          <w:rFonts w:eastAsia="TimesNewRoman"/>
          <w:szCs w:val="22"/>
          <w:lang w:eastAsia="pl-PL"/>
        </w:rPr>
        <w:t xml:space="preserve">ść </w:t>
      </w:r>
      <w:r w:rsidRPr="002D158E">
        <w:rPr>
          <w:szCs w:val="22"/>
          <w:lang w:eastAsia="pl-PL"/>
        </w:rPr>
        <w:t xml:space="preserve">wolnych przestrzeni w próbce Marshalla pobranej z mieszanki mineralno-asfaltowej lub </w:t>
      </w:r>
      <w:r w:rsidRPr="002D158E">
        <w:rPr>
          <w:szCs w:val="22"/>
        </w:rPr>
        <w:t>powtórnie rozgrzanej próbki pobranej z nawierzchni, powinna by</w:t>
      </w:r>
      <w:r w:rsidRPr="002D158E">
        <w:rPr>
          <w:rFonts w:eastAsia="TimesNewRoman"/>
          <w:szCs w:val="22"/>
        </w:rPr>
        <w:t xml:space="preserve">ć </w:t>
      </w:r>
      <w:r w:rsidRPr="002D158E">
        <w:rPr>
          <w:szCs w:val="22"/>
        </w:rPr>
        <w:t>zgodna z przedziałem podanym w punkcie 5.2.</w:t>
      </w:r>
    </w:p>
    <w:p w14:paraId="1F2CF29D" w14:textId="77777777" w:rsidR="004149EA" w:rsidRPr="002D158E" w:rsidRDefault="004149EA" w:rsidP="004149EA">
      <w:pPr>
        <w:rPr>
          <w:b/>
          <w:szCs w:val="22"/>
        </w:rPr>
      </w:pPr>
      <w:r w:rsidRPr="002D158E">
        <w:rPr>
          <w:b/>
          <w:szCs w:val="22"/>
        </w:rPr>
        <w:t>6.4.1.6.</w:t>
      </w:r>
    </w:p>
    <w:p w14:paraId="1A643A64" w14:textId="77777777" w:rsidR="004149EA" w:rsidRPr="002D158E" w:rsidRDefault="004149EA" w:rsidP="004149EA">
      <w:pPr>
        <w:rPr>
          <w:szCs w:val="22"/>
        </w:rPr>
      </w:pPr>
      <w:r w:rsidRPr="002D158E">
        <w:rPr>
          <w:szCs w:val="22"/>
        </w:rPr>
        <w:t>Wartość asfaltu całkowitego z każdej próbki pobranej z mieszanki mineralno-asfaltowej nie może odbiegać od wartości projektowanej od – 0,2% do + 0,30%.</w:t>
      </w:r>
    </w:p>
    <w:p w14:paraId="1220E180" w14:textId="77777777" w:rsidR="004149EA" w:rsidRPr="002D158E" w:rsidRDefault="004149EA" w:rsidP="004149EA">
      <w:pPr>
        <w:spacing w:after="120"/>
        <w:rPr>
          <w:szCs w:val="22"/>
        </w:rPr>
      </w:pPr>
    </w:p>
    <w:p w14:paraId="1277B6CE" w14:textId="77777777" w:rsidR="004149EA" w:rsidRPr="002D158E" w:rsidRDefault="004149EA" w:rsidP="004149EA">
      <w:pPr>
        <w:keepNext/>
        <w:spacing w:before="120"/>
        <w:rPr>
          <w:szCs w:val="22"/>
        </w:rPr>
      </w:pPr>
      <w:r w:rsidRPr="002D158E">
        <w:rPr>
          <w:b/>
          <w:szCs w:val="22"/>
        </w:rPr>
        <w:t xml:space="preserve">6.4.2. </w:t>
      </w:r>
      <w:r w:rsidRPr="002D158E">
        <w:rPr>
          <w:szCs w:val="22"/>
        </w:rPr>
        <w:t>Warstwa asfaltowa</w:t>
      </w:r>
    </w:p>
    <w:p w14:paraId="15ACC55F" w14:textId="77777777" w:rsidR="004149EA" w:rsidRPr="001F6AFD" w:rsidRDefault="004149EA" w:rsidP="004149EA">
      <w:pPr>
        <w:keepNext/>
        <w:spacing w:before="120" w:after="120"/>
        <w:rPr>
          <w:b/>
          <w:bCs/>
          <w:szCs w:val="22"/>
        </w:rPr>
      </w:pPr>
      <w:r w:rsidRPr="001F6AFD">
        <w:rPr>
          <w:b/>
          <w:bCs/>
          <w:szCs w:val="22"/>
        </w:rPr>
        <w:t xml:space="preserve">6.4.2.1. Grubość warstwy </w:t>
      </w:r>
    </w:p>
    <w:p w14:paraId="201C7A65" w14:textId="77777777" w:rsidR="004149EA" w:rsidRPr="002D158E" w:rsidRDefault="004149EA" w:rsidP="004149EA">
      <w:pPr>
        <w:rPr>
          <w:szCs w:val="22"/>
        </w:rPr>
      </w:pPr>
      <w:r w:rsidRPr="002D158E">
        <w:rPr>
          <w:szCs w:val="22"/>
        </w:rPr>
        <w:tab/>
        <w:t>Wymagana średnia grubość dla poszczególnych warstw asfaltowych oraz wymagana średnia grubość dla całego pakietu tych warstw powinna być zgodna z grubością przyjętą w projekcie konstrukcji nawierzchni. Jedynie w przypadku pojedynczych wyników pomiarów grubości wbudowanej warstwy, dopuszcza się różnice w stosunku do grubości przyjętej w projekcie konstrukcji nawierzchni nie więcej niż o 5% w przypadku warstwy ścieralnej i 10% w przypadku pozostałych warstw. Za grubość warstwy lub warstw przyjmuje się średnią arytmetyczną wszystkich pojedynczych oznaczeń grubości warstwy na całym odcinku budowy lub odcinku częściowym.</w:t>
      </w:r>
    </w:p>
    <w:p w14:paraId="7F9046F6" w14:textId="77777777" w:rsidR="004149EA" w:rsidRPr="002D158E" w:rsidRDefault="004149EA" w:rsidP="004149EA">
      <w:pPr>
        <w:rPr>
          <w:szCs w:val="22"/>
        </w:rPr>
      </w:pPr>
      <w:r w:rsidRPr="002D158E">
        <w:rPr>
          <w:szCs w:val="22"/>
        </w:rPr>
        <w:t>Maksymalne wartości różnicy grubości średniej i grubości dla pojedynczych pomiarów przedstawia tabela 13. Tabela 13. Maksymalne wartości różnicy grubości</w:t>
      </w:r>
    </w:p>
    <w:tbl>
      <w:tblPr>
        <w:tblStyle w:val="Tabela-Siatka"/>
        <w:tblW w:w="0" w:type="auto"/>
        <w:tblLook w:val="04A0" w:firstRow="1" w:lastRow="0" w:firstColumn="1" w:lastColumn="0" w:noHBand="0" w:noVBand="1"/>
      </w:tblPr>
      <w:tblGrid>
        <w:gridCol w:w="4311"/>
        <w:gridCol w:w="3806"/>
        <w:gridCol w:w="1512"/>
      </w:tblGrid>
      <w:tr w:rsidR="004149EA" w:rsidRPr="002D158E" w14:paraId="7A8E9559" w14:textId="77777777" w:rsidTr="00FD34E8">
        <w:tc>
          <w:tcPr>
            <w:tcW w:w="0" w:type="auto"/>
          </w:tcPr>
          <w:p w14:paraId="5CFF3623" w14:textId="77777777" w:rsidR="004149EA" w:rsidRPr="002D158E" w:rsidRDefault="004149EA" w:rsidP="00FD34E8">
            <w:pPr>
              <w:spacing w:after="120"/>
              <w:rPr>
                <w:szCs w:val="22"/>
              </w:rPr>
            </w:pPr>
          </w:p>
        </w:tc>
        <w:tc>
          <w:tcPr>
            <w:tcW w:w="0" w:type="auto"/>
          </w:tcPr>
          <w:p w14:paraId="45CCD6C6" w14:textId="77777777" w:rsidR="004149EA" w:rsidRPr="002D158E" w:rsidRDefault="004149EA" w:rsidP="00FD34E8">
            <w:pPr>
              <w:spacing w:after="120"/>
              <w:rPr>
                <w:szCs w:val="22"/>
              </w:rPr>
            </w:pPr>
            <w:r w:rsidRPr="002D158E">
              <w:rPr>
                <w:szCs w:val="22"/>
              </w:rPr>
              <w:t>Pakiet: warstwa ścieralna + wiążąca + podbudowa asfaltowa razem</w:t>
            </w:r>
          </w:p>
        </w:tc>
        <w:tc>
          <w:tcPr>
            <w:tcW w:w="0" w:type="auto"/>
          </w:tcPr>
          <w:p w14:paraId="5E583FA5" w14:textId="77777777" w:rsidR="004149EA" w:rsidRPr="002D158E" w:rsidRDefault="004149EA" w:rsidP="00FD34E8">
            <w:pPr>
              <w:spacing w:after="120"/>
              <w:rPr>
                <w:szCs w:val="22"/>
              </w:rPr>
            </w:pPr>
            <w:r w:rsidRPr="002D158E">
              <w:rPr>
                <w:szCs w:val="22"/>
              </w:rPr>
              <w:t>Warstwa ścieralna</w:t>
            </w:r>
          </w:p>
        </w:tc>
      </w:tr>
      <w:tr w:rsidR="004149EA" w:rsidRPr="002D158E" w14:paraId="103F5FFB" w14:textId="77777777" w:rsidTr="00FD34E8">
        <w:tc>
          <w:tcPr>
            <w:tcW w:w="0" w:type="auto"/>
          </w:tcPr>
          <w:p w14:paraId="4B047390" w14:textId="77777777" w:rsidR="004149EA" w:rsidRPr="002D158E" w:rsidRDefault="004149EA" w:rsidP="00FD34E8">
            <w:pPr>
              <w:spacing w:after="120"/>
              <w:rPr>
                <w:szCs w:val="22"/>
              </w:rPr>
            </w:pPr>
            <w:r w:rsidRPr="002D158E">
              <w:rPr>
                <w:szCs w:val="22"/>
              </w:rPr>
              <w:t>dla wartości średniej grubości wbudowanej warstw</w:t>
            </w:r>
          </w:p>
        </w:tc>
        <w:tc>
          <w:tcPr>
            <w:tcW w:w="0" w:type="auto"/>
            <w:gridSpan w:val="2"/>
          </w:tcPr>
          <w:p w14:paraId="04D23B73" w14:textId="77777777" w:rsidR="004149EA" w:rsidRPr="002D158E" w:rsidRDefault="004149EA" w:rsidP="00FD34E8">
            <w:pPr>
              <w:spacing w:after="120"/>
              <w:rPr>
                <w:szCs w:val="22"/>
              </w:rPr>
            </w:pPr>
            <w:r w:rsidRPr="002D158E">
              <w:rPr>
                <w:szCs w:val="22"/>
              </w:rPr>
              <w:t>nie dopuszcza się zaniżenia grubości</w:t>
            </w:r>
          </w:p>
        </w:tc>
      </w:tr>
      <w:tr w:rsidR="004149EA" w:rsidRPr="002D158E" w14:paraId="7C0FC23F" w14:textId="77777777" w:rsidTr="00FD34E8">
        <w:tc>
          <w:tcPr>
            <w:tcW w:w="0" w:type="auto"/>
          </w:tcPr>
          <w:p w14:paraId="6A51D24F" w14:textId="77777777" w:rsidR="004149EA" w:rsidRPr="002D158E" w:rsidRDefault="004149EA" w:rsidP="00FD34E8">
            <w:pPr>
              <w:spacing w:after="120"/>
              <w:rPr>
                <w:szCs w:val="22"/>
              </w:rPr>
            </w:pPr>
            <w:r w:rsidRPr="002D158E">
              <w:rPr>
                <w:szCs w:val="22"/>
              </w:rPr>
              <w:t>dla wartości pojedynczych wyników pomiarów grubości wbudowanej warstwy</w:t>
            </w:r>
          </w:p>
        </w:tc>
        <w:tc>
          <w:tcPr>
            <w:tcW w:w="0" w:type="auto"/>
          </w:tcPr>
          <w:p w14:paraId="5FFE0E65" w14:textId="77777777" w:rsidR="004149EA" w:rsidRPr="002D158E" w:rsidRDefault="004149EA" w:rsidP="00FD34E8">
            <w:pPr>
              <w:spacing w:after="120"/>
              <w:rPr>
                <w:szCs w:val="22"/>
              </w:rPr>
            </w:pPr>
            <w:r w:rsidRPr="002D158E">
              <w:rPr>
                <w:szCs w:val="22"/>
              </w:rPr>
              <w:t>0 ÷ 10%, ale nie więcej niż 1,0 cm</w:t>
            </w:r>
          </w:p>
        </w:tc>
        <w:tc>
          <w:tcPr>
            <w:tcW w:w="0" w:type="auto"/>
          </w:tcPr>
          <w:p w14:paraId="307B0F89" w14:textId="77777777" w:rsidR="004149EA" w:rsidRPr="002D158E" w:rsidRDefault="004149EA" w:rsidP="00FD34E8">
            <w:pPr>
              <w:spacing w:after="120"/>
              <w:rPr>
                <w:szCs w:val="22"/>
              </w:rPr>
            </w:pPr>
            <w:r w:rsidRPr="002D158E">
              <w:rPr>
                <w:szCs w:val="22"/>
              </w:rPr>
              <w:t>0 ÷ 5%</w:t>
            </w:r>
          </w:p>
        </w:tc>
      </w:tr>
    </w:tbl>
    <w:p w14:paraId="039BF608" w14:textId="77777777" w:rsidR="004149EA" w:rsidRPr="002D158E" w:rsidRDefault="004149EA" w:rsidP="004149EA">
      <w:pPr>
        <w:spacing w:after="120"/>
        <w:rPr>
          <w:szCs w:val="22"/>
        </w:rPr>
      </w:pPr>
      <w:r w:rsidRPr="002D158E">
        <w:rPr>
          <w:szCs w:val="22"/>
        </w:rPr>
        <w:t>Zwiększone grubości poszczególnych warstw będą zaliczane jako wyrównanie ewentualnych niedoborów niżej leżącej warstwy.</w:t>
      </w:r>
    </w:p>
    <w:p w14:paraId="113A5039" w14:textId="77777777" w:rsidR="004149EA" w:rsidRPr="001F6AFD" w:rsidRDefault="004149EA" w:rsidP="004149EA">
      <w:pPr>
        <w:spacing w:after="120"/>
        <w:rPr>
          <w:b/>
          <w:bCs/>
          <w:szCs w:val="22"/>
        </w:rPr>
      </w:pPr>
      <w:r w:rsidRPr="001F6AFD">
        <w:rPr>
          <w:b/>
          <w:bCs/>
          <w:szCs w:val="22"/>
        </w:rPr>
        <w:t>6.4.2.2. Wskaźnik zagęszczenia warstwy</w:t>
      </w:r>
    </w:p>
    <w:p w14:paraId="052460D8" w14:textId="77777777" w:rsidR="004149EA" w:rsidRPr="002D158E" w:rsidRDefault="004149EA" w:rsidP="004149EA">
      <w:pPr>
        <w:rPr>
          <w:szCs w:val="22"/>
        </w:rPr>
      </w:pPr>
      <w:r w:rsidRPr="002D158E">
        <w:rPr>
          <w:szCs w:val="22"/>
        </w:rPr>
        <w:tab/>
        <w:t>Zagęszczenie wykonanej warstwy, wyrażone wskaźnikiem zagęszczenia oraz zawartością wolnych przestrzeni, nie może przekroczyć wartości dopuszczalnych podanych w tablicy 13. Dotyczy to każdego pojedynczego oznaczenia danej właściwości.</w:t>
      </w:r>
    </w:p>
    <w:p w14:paraId="5FA3F28B" w14:textId="77777777" w:rsidR="004149EA" w:rsidRPr="002D158E" w:rsidRDefault="004149EA" w:rsidP="004149EA">
      <w:pPr>
        <w:rPr>
          <w:szCs w:val="22"/>
        </w:rPr>
      </w:pPr>
      <w:r w:rsidRPr="002D158E">
        <w:rPr>
          <w:szCs w:val="22"/>
        </w:rPr>
        <w:tab/>
        <w:t>Określenie gęstości objętościowej należy wykonywać według PN-EN 12697-6 [32].</w:t>
      </w:r>
    </w:p>
    <w:p w14:paraId="2F9CA18D" w14:textId="77777777" w:rsidR="004149EA" w:rsidRPr="001F6AFD" w:rsidRDefault="004149EA" w:rsidP="004149EA">
      <w:pPr>
        <w:spacing w:before="120" w:after="120"/>
        <w:rPr>
          <w:b/>
          <w:bCs/>
          <w:szCs w:val="22"/>
        </w:rPr>
      </w:pPr>
      <w:r w:rsidRPr="001F6AFD">
        <w:rPr>
          <w:b/>
          <w:bCs/>
          <w:szCs w:val="22"/>
        </w:rPr>
        <w:t>6.4.2.3. Zawartość wolnych przestrzeni w nawierzchni</w:t>
      </w:r>
    </w:p>
    <w:p w14:paraId="26EE7D02" w14:textId="77777777" w:rsidR="004149EA" w:rsidRPr="002D158E" w:rsidRDefault="004149EA" w:rsidP="004149EA">
      <w:pPr>
        <w:rPr>
          <w:szCs w:val="22"/>
        </w:rPr>
      </w:pPr>
      <w:r w:rsidRPr="002D158E">
        <w:rPr>
          <w:szCs w:val="22"/>
        </w:rPr>
        <w:tab/>
        <w:t>Zawartość wolnych przestrzeni w warstwie nawierzchni, nie może wykroczyć poza wartości dopuszczalne kreślone w tablicy 10.</w:t>
      </w:r>
    </w:p>
    <w:p w14:paraId="263E86F3" w14:textId="77777777" w:rsidR="004149EA" w:rsidRPr="001F6AFD" w:rsidRDefault="004149EA" w:rsidP="004149EA">
      <w:pPr>
        <w:spacing w:before="120" w:after="120"/>
        <w:rPr>
          <w:b/>
          <w:bCs/>
          <w:szCs w:val="22"/>
        </w:rPr>
      </w:pPr>
      <w:r w:rsidRPr="001F6AFD">
        <w:rPr>
          <w:b/>
          <w:bCs/>
          <w:szCs w:val="22"/>
        </w:rPr>
        <w:t>6.4.2.4. Spadki poprzeczne</w:t>
      </w:r>
    </w:p>
    <w:p w14:paraId="47CBEE38" w14:textId="77777777" w:rsidR="004149EA" w:rsidRPr="002D158E" w:rsidRDefault="004149EA" w:rsidP="004149EA">
      <w:pPr>
        <w:rPr>
          <w:szCs w:val="22"/>
        </w:rPr>
      </w:pPr>
      <w:r w:rsidRPr="002D158E">
        <w:rPr>
          <w:szCs w:val="22"/>
        </w:rPr>
        <w:tab/>
        <w:t>Spadki poprzeczne nawierzchni należy badać nie rzadziej niż co 20 m oraz w punktach głównych łuków poziomych.</w:t>
      </w:r>
    </w:p>
    <w:p w14:paraId="757EC14B" w14:textId="77777777" w:rsidR="004149EA" w:rsidRPr="002D158E" w:rsidRDefault="004149EA" w:rsidP="004149EA">
      <w:pPr>
        <w:rPr>
          <w:szCs w:val="22"/>
        </w:rPr>
      </w:pPr>
      <w:r w:rsidRPr="002D158E">
        <w:rPr>
          <w:szCs w:val="22"/>
        </w:rPr>
        <w:tab/>
        <w:t>Spadki poprzeczne powinny być zgodne z dokumentacją projektową, z tolerancją ± 0,5%.</w:t>
      </w:r>
    </w:p>
    <w:p w14:paraId="1ACA4A1E" w14:textId="77777777" w:rsidR="004149EA" w:rsidRPr="001F6AFD" w:rsidRDefault="004149EA" w:rsidP="004149EA">
      <w:pPr>
        <w:spacing w:after="120"/>
        <w:rPr>
          <w:b/>
          <w:bCs/>
          <w:szCs w:val="22"/>
        </w:rPr>
      </w:pPr>
      <w:r w:rsidRPr="001F6AFD">
        <w:rPr>
          <w:b/>
          <w:bCs/>
          <w:szCs w:val="22"/>
        </w:rPr>
        <w:t xml:space="preserve">6.4.2.5. Równość podłużna i poprzeczna    </w:t>
      </w:r>
    </w:p>
    <w:p w14:paraId="5D8A1BB7" w14:textId="77777777" w:rsidR="004149EA" w:rsidRPr="002D158E" w:rsidRDefault="004149EA" w:rsidP="004149EA">
      <w:pPr>
        <w:spacing w:after="120"/>
        <w:rPr>
          <w:szCs w:val="22"/>
        </w:rPr>
      </w:pPr>
      <w:r w:rsidRPr="002D158E">
        <w:rPr>
          <w:szCs w:val="22"/>
        </w:rPr>
        <w:t>a) Równość podłużna</w:t>
      </w:r>
    </w:p>
    <w:p w14:paraId="16562BE0" w14:textId="77777777" w:rsidR="004149EA" w:rsidRPr="002D158E" w:rsidRDefault="004149EA" w:rsidP="004149EA">
      <w:pPr>
        <w:ind w:firstLine="709"/>
        <w:rPr>
          <w:szCs w:val="22"/>
        </w:rPr>
      </w:pPr>
      <w:r w:rsidRPr="002D158E">
        <w:rPr>
          <w:szCs w:val="22"/>
        </w:rPr>
        <w:t>W pomiarach równości podłużnej warstw konstrukcji nawierzchni należy stosować metody:</w:t>
      </w:r>
    </w:p>
    <w:p w14:paraId="02DDF58A" w14:textId="77777777" w:rsidR="004149EA" w:rsidRPr="002D158E" w:rsidRDefault="004149EA" w:rsidP="00D247D5">
      <w:pPr>
        <w:numPr>
          <w:ilvl w:val="0"/>
          <w:numId w:val="294"/>
        </w:numPr>
        <w:autoSpaceDE w:val="0"/>
        <w:autoSpaceDN w:val="0"/>
        <w:adjustRightInd w:val="0"/>
        <w:ind w:left="284" w:hanging="218"/>
        <w:rPr>
          <w:szCs w:val="22"/>
        </w:rPr>
      </w:pPr>
      <w:r w:rsidRPr="002D158E">
        <w:rPr>
          <w:szCs w:val="22"/>
        </w:rPr>
        <w:t>profilometryczną bazującą na wskaźnikach równości IRI,</w:t>
      </w:r>
    </w:p>
    <w:p w14:paraId="18215559" w14:textId="77777777" w:rsidR="004149EA" w:rsidRPr="002D158E" w:rsidRDefault="004149EA" w:rsidP="00D247D5">
      <w:pPr>
        <w:numPr>
          <w:ilvl w:val="0"/>
          <w:numId w:val="294"/>
        </w:numPr>
        <w:autoSpaceDE w:val="0"/>
        <w:autoSpaceDN w:val="0"/>
        <w:adjustRightInd w:val="0"/>
        <w:ind w:left="284" w:hanging="218"/>
        <w:rPr>
          <w:szCs w:val="22"/>
        </w:rPr>
      </w:pPr>
      <w:r w:rsidRPr="002D158E">
        <w:rPr>
          <w:szCs w:val="22"/>
        </w:rPr>
        <w:t>pomiaru ciągłego równoważną użyciu łaty i klina np. z wykorzystaniem planografu (w miejscach niedostępnych dla planografu pomiar z użyciem łaty i klina). Długość łaty w pomiarze równości podłużnej powinna wynosić 4 m.</w:t>
      </w:r>
    </w:p>
    <w:p w14:paraId="51D4033C" w14:textId="77777777" w:rsidR="004149EA" w:rsidRPr="002D158E" w:rsidRDefault="004149EA" w:rsidP="004149EA">
      <w:pPr>
        <w:ind w:firstLine="709"/>
        <w:rPr>
          <w:szCs w:val="22"/>
        </w:rPr>
      </w:pPr>
      <w:r w:rsidRPr="002D158E">
        <w:rPr>
          <w:szCs w:val="22"/>
        </w:rPr>
        <w:t>Do oceny równości podłużnej warstwy ścieralnej nawierzchni dróg klasy A, S, GP oraz G należy stosować metodę profilometryczną bazującą na wskaźnikach równości IRI [mm/m]. Wartość IRI należy wyznaczać z krokiem co 50 m. Długość ocenianego odcinka nawierzchni nie powinna być większa niż 1000 m. Odcinek końcowy o długości mniejszej niż 500 m należy oceniać łącznie z odcinkiem poprzedzającym.</w:t>
      </w:r>
    </w:p>
    <w:p w14:paraId="4D8D05B7" w14:textId="77777777" w:rsidR="004149EA" w:rsidRPr="002D158E" w:rsidRDefault="004149EA" w:rsidP="004149EA">
      <w:pPr>
        <w:ind w:firstLine="709"/>
        <w:rPr>
          <w:szCs w:val="22"/>
        </w:rPr>
      </w:pPr>
      <w:r w:rsidRPr="002D158E">
        <w:rPr>
          <w:szCs w:val="22"/>
        </w:rPr>
        <w:t>Do oceny równości odcinka nawierzchni ustala się minimalną liczbę wskaźników IRI równą 5. w przypadku odbioru robot na krótkich odcinkach nawierzchni, których całkowita długość jest mniejsza niż 250 m, dopuszcza się wyznaczanie wskaźników IRI z krokiem mniejszym niż 50 m, przy czym należy ustalać maksymalną możliwą długość kroku pomiarowego, z uwzględnieniem minimalnej wymaganej liczby wskaźników IRI równej 5.</w:t>
      </w:r>
    </w:p>
    <w:p w14:paraId="36210D0E" w14:textId="77777777" w:rsidR="004149EA" w:rsidRPr="002D158E" w:rsidRDefault="004149EA" w:rsidP="004149EA">
      <w:pPr>
        <w:ind w:firstLine="709"/>
        <w:rPr>
          <w:szCs w:val="22"/>
        </w:rPr>
      </w:pPr>
      <w:r w:rsidRPr="002D158E">
        <w:rPr>
          <w:szCs w:val="22"/>
        </w:rPr>
        <w:t>Do oceny równości podłużnej</w:t>
      </w:r>
      <w:r w:rsidRPr="002D158E">
        <w:rPr>
          <w:rFonts w:eastAsia="TimesNewRoman"/>
          <w:szCs w:val="22"/>
        </w:rPr>
        <w:t xml:space="preserve"> </w:t>
      </w:r>
      <w:r w:rsidRPr="002D158E">
        <w:rPr>
          <w:szCs w:val="22"/>
        </w:rPr>
        <w:t>warstwy ścieralnej nawierzchni dróg klasy Z, L, D oraz placów i parkingów należy stosować metodę pomiaru ciągłego równoważną użyciu łaty i klina np. z wykorzystaniem planografu, umożliwiającego wyznaczanie odchyleń równości podłużnej jako największej odległości (prześwitu) pomiędzy teoretyczną linią łączącą spody kołek jezdnych urządzenia a mierzoną powierzchnią warstwy [mm].</w:t>
      </w:r>
    </w:p>
    <w:p w14:paraId="2CFEA82E" w14:textId="77777777" w:rsidR="004149EA" w:rsidRPr="002D158E" w:rsidRDefault="004149EA" w:rsidP="004149EA">
      <w:pPr>
        <w:ind w:firstLine="709"/>
        <w:rPr>
          <w:szCs w:val="22"/>
        </w:rPr>
      </w:pPr>
      <w:r w:rsidRPr="002D158E">
        <w:rPr>
          <w:szCs w:val="22"/>
        </w:rPr>
        <w:lastRenderedPageBreak/>
        <w:t>W miejscach niedostępnych dla planografu pomiar równości podłużnej warstw nawierzchni należy wykonać w sposób ciągły z użyciem łaty i klina.</w:t>
      </w:r>
    </w:p>
    <w:p w14:paraId="4086BB3C" w14:textId="77777777" w:rsidR="004149EA" w:rsidRPr="002D158E" w:rsidRDefault="004149EA" w:rsidP="004149EA">
      <w:pPr>
        <w:ind w:firstLine="709"/>
        <w:rPr>
          <w:szCs w:val="22"/>
        </w:rPr>
      </w:pPr>
      <w:r w:rsidRPr="002D158E">
        <w:rPr>
          <w:szCs w:val="22"/>
        </w:rPr>
        <w:t>Wymagana równość podłużna jest określona przez dopuszczalną wartość średnią</w:t>
      </w:r>
    </w:p>
    <w:p w14:paraId="0BC9D46D" w14:textId="77777777" w:rsidR="004149EA" w:rsidRPr="002D158E" w:rsidRDefault="004149EA" w:rsidP="004149EA">
      <w:pPr>
        <w:rPr>
          <w:szCs w:val="22"/>
        </w:rPr>
      </w:pPr>
      <w:r w:rsidRPr="002D158E">
        <w:rPr>
          <w:szCs w:val="22"/>
        </w:rPr>
        <w:t>wyników pomiaru IRI</w:t>
      </w:r>
      <w:r w:rsidRPr="002D158E">
        <w:rPr>
          <w:szCs w:val="22"/>
          <w:vertAlign w:val="subscript"/>
        </w:rPr>
        <w:t>śr</w:t>
      </w:r>
      <w:r w:rsidRPr="002D158E">
        <w:rPr>
          <w:szCs w:val="22"/>
        </w:rPr>
        <w:t xml:space="preserve"> oraz dopuszczalną wartość maksymalną pojedynczego pomiaru</w:t>
      </w:r>
    </w:p>
    <w:p w14:paraId="58E71517" w14:textId="77777777" w:rsidR="004149EA" w:rsidRPr="002D158E" w:rsidRDefault="004149EA" w:rsidP="004149EA">
      <w:pPr>
        <w:rPr>
          <w:szCs w:val="22"/>
        </w:rPr>
      </w:pPr>
      <w:r w:rsidRPr="002D158E">
        <w:rPr>
          <w:szCs w:val="22"/>
        </w:rPr>
        <w:t>IRI</w:t>
      </w:r>
      <w:r w:rsidRPr="002D158E">
        <w:rPr>
          <w:szCs w:val="22"/>
          <w:vertAlign w:val="subscript"/>
        </w:rPr>
        <w:t>max</w:t>
      </w:r>
      <w:r w:rsidRPr="002D158E">
        <w:rPr>
          <w:szCs w:val="22"/>
        </w:rPr>
        <w:t>, których nie można przekroczyć na długości ocenianego odcinka nawierzchni.</w:t>
      </w:r>
    </w:p>
    <w:p w14:paraId="3420F5BD" w14:textId="77777777" w:rsidR="004149EA" w:rsidRPr="002D158E" w:rsidRDefault="004149EA" w:rsidP="004149EA">
      <w:pPr>
        <w:rPr>
          <w:szCs w:val="22"/>
        </w:rPr>
      </w:pPr>
      <w:r w:rsidRPr="002D158E">
        <w:rPr>
          <w:szCs w:val="22"/>
        </w:rPr>
        <w:t>Maksymalne wartości dla warstwy ścieralnej oznaczone metodą profilometryczną określa</w:t>
      </w:r>
    </w:p>
    <w:p w14:paraId="6F801A17" w14:textId="77777777" w:rsidR="004149EA" w:rsidRPr="002D158E" w:rsidRDefault="004149EA" w:rsidP="004149EA">
      <w:pPr>
        <w:rPr>
          <w:szCs w:val="22"/>
        </w:rPr>
      </w:pPr>
      <w:r w:rsidRPr="002D158E">
        <w:rPr>
          <w:szCs w:val="22"/>
        </w:rPr>
        <w:t>tablica 14.</w:t>
      </w:r>
    </w:p>
    <w:p w14:paraId="2075DAAB" w14:textId="77777777" w:rsidR="004149EA" w:rsidRPr="002D158E" w:rsidRDefault="004149EA" w:rsidP="004149EA">
      <w:pPr>
        <w:spacing w:before="120" w:after="120"/>
        <w:ind w:left="1134" w:hanging="1134"/>
        <w:rPr>
          <w:szCs w:val="22"/>
        </w:rPr>
      </w:pPr>
      <w:r w:rsidRPr="002D158E">
        <w:rPr>
          <w:szCs w:val="22"/>
        </w:rPr>
        <w:t>Tablica 14. Maksymalne wartości wskaźnika IRI dla warstwy ścieralnej określone metodą profilometryczną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37"/>
        <w:gridCol w:w="2232"/>
        <w:gridCol w:w="2232"/>
      </w:tblGrid>
      <w:tr w:rsidR="004149EA" w:rsidRPr="002D158E" w14:paraId="6946B3F0" w14:textId="77777777" w:rsidTr="00FD34E8">
        <w:trPr>
          <w:jc w:val="center"/>
        </w:trPr>
        <w:tc>
          <w:tcPr>
            <w:tcW w:w="1526" w:type="dxa"/>
            <w:vMerge w:val="restart"/>
            <w:vAlign w:val="center"/>
          </w:tcPr>
          <w:p w14:paraId="6452A4C4" w14:textId="77777777" w:rsidR="004149EA" w:rsidRPr="002D158E" w:rsidRDefault="004149EA" w:rsidP="00FD34E8">
            <w:pPr>
              <w:rPr>
                <w:szCs w:val="22"/>
              </w:rPr>
            </w:pPr>
            <w:r w:rsidRPr="002D158E">
              <w:rPr>
                <w:szCs w:val="22"/>
              </w:rPr>
              <w:t>Klasa drogi</w:t>
            </w:r>
          </w:p>
        </w:tc>
        <w:tc>
          <w:tcPr>
            <w:tcW w:w="2937" w:type="dxa"/>
            <w:vMerge w:val="restart"/>
            <w:vAlign w:val="center"/>
          </w:tcPr>
          <w:p w14:paraId="5187DA74" w14:textId="77777777" w:rsidR="004149EA" w:rsidRPr="002D158E" w:rsidRDefault="004149EA" w:rsidP="00FD34E8">
            <w:pPr>
              <w:rPr>
                <w:szCs w:val="22"/>
              </w:rPr>
            </w:pPr>
            <w:r w:rsidRPr="002D158E">
              <w:rPr>
                <w:szCs w:val="22"/>
              </w:rPr>
              <w:t>Element nawierzchni</w:t>
            </w:r>
          </w:p>
        </w:tc>
        <w:tc>
          <w:tcPr>
            <w:tcW w:w="4464" w:type="dxa"/>
            <w:gridSpan w:val="2"/>
            <w:vAlign w:val="center"/>
          </w:tcPr>
          <w:p w14:paraId="63D47984" w14:textId="77777777" w:rsidR="004149EA" w:rsidRPr="002D158E" w:rsidRDefault="004149EA" w:rsidP="00FD34E8">
            <w:pPr>
              <w:rPr>
                <w:szCs w:val="22"/>
              </w:rPr>
            </w:pPr>
            <w:r w:rsidRPr="002D158E">
              <w:rPr>
                <w:szCs w:val="22"/>
              </w:rPr>
              <w:t>Maksymalne wartości wskaźników dla zadanego zakresu długości odcinka drogi [mm/m]</w:t>
            </w:r>
          </w:p>
        </w:tc>
      </w:tr>
      <w:tr w:rsidR="004149EA" w:rsidRPr="002D158E" w14:paraId="36D04D8B" w14:textId="77777777" w:rsidTr="00FD34E8">
        <w:trPr>
          <w:jc w:val="center"/>
        </w:trPr>
        <w:tc>
          <w:tcPr>
            <w:tcW w:w="1526" w:type="dxa"/>
            <w:vMerge/>
            <w:vAlign w:val="center"/>
          </w:tcPr>
          <w:p w14:paraId="5871E91C" w14:textId="77777777" w:rsidR="004149EA" w:rsidRPr="002D158E" w:rsidRDefault="004149EA" w:rsidP="00FD34E8">
            <w:pPr>
              <w:rPr>
                <w:szCs w:val="22"/>
              </w:rPr>
            </w:pPr>
          </w:p>
        </w:tc>
        <w:tc>
          <w:tcPr>
            <w:tcW w:w="2937" w:type="dxa"/>
            <w:vMerge/>
            <w:vAlign w:val="center"/>
          </w:tcPr>
          <w:p w14:paraId="2508B8BB" w14:textId="77777777" w:rsidR="004149EA" w:rsidRPr="002D158E" w:rsidRDefault="004149EA" w:rsidP="00FD34E8">
            <w:pPr>
              <w:rPr>
                <w:szCs w:val="22"/>
              </w:rPr>
            </w:pPr>
          </w:p>
        </w:tc>
        <w:tc>
          <w:tcPr>
            <w:tcW w:w="2232" w:type="dxa"/>
            <w:vAlign w:val="center"/>
          </w:tcPr>
          <w:p w14:paraId="5AA3A471" w14:textId="77777777" w:rsidR="004149EA" w:rsidRPr="002D158E" w:rsidRDefault="004149EA" w:rsidP="00FD34E8">
            <w:pPr>
              <w:rPr>
                <w:szCs w:val="22"/>
              </w:rPr>
            </w:pPr>
            <w:r w:rsidRPr="002D158E">
              <w:rPr>
                <w:szCs w:val="22"/>
              </w:rPr>
              <w:t>IRIśr*</w:t>
            </w:r>
          </w:p>
        </w:tc>
        <w:tc>
          <w:tcPr>
            <w:tcW w:w="2232" w:type="dxa"/>
            <w:vAlign w:val="center"/>
          </w:tcPr>
          <w:p w14:paraId="52E859F7" w14:textId="77777777" w:rsidR="004149EA" w:rsidRPr="002D158E" w:rsidRDefault="004149EA" w:rsidP="00FD34E8">
            <w:pPr>
              <w:rPr>
                <w:szCs w:val="22"/>
              </w:rPr>
            </w:pPr>
            <w:r w:rsidRPr="002D158E">
              <w:rPr>
                <w:szCs w:val="22"/>
              </w:rPr>
              <w:t>IRImax</w:t>
            </w:r>
          </w:p>
        </w:tc>
      </w:tr>
      <w:tr w:rsidR="004149EA" w:rsidRPr="002D158E" w14:paraId="584B6511" w14:textId="77777777" w:rsidTr="00FD34E8">
        <w:trPr>
          <w:jc w:val="center"/>
        </w:trPr>
        <w:tc>
          <w:tcPr>
            <w:tcW w:w="1526" w:type="dxa"/>
            <w:vMerge w:val="restart"/>
          </w:tcPr>
          <w:p w14:paraId="703BAE27" w14:textId="77777777" w:rsidR="004149EA" w:rsidRPr="002D158E" w:rsidRDefault="004149EA" w:rsidP="00FD34E8">
            <w:pPr>
              <w:rPr>
                <w:strike/>
                <w:szCs w:val="22"/>
              </w:rPr>
            </w:pPr>
            <w:r w:rsidRPr="002D158E">
              <w:rPr>
                <w:strike/>
                <w:szCs w:val="22"/>
              </w:rPr>
              <w:t>GP</w:t>
            </w:r>
          </w:p>
        </w:tc>
        <w:tc>
          <w:tcPr>
            <w:tcW w:w="2937" w:type="dxa"/>
          </w:tcPr>
          <w:p w14:paraId="3C94F425" w14:textId="77777777" w:rsidR="004149EA" w:rsidRPr="002D158E" w:rsidRDefault="004149EA" w:rsidP="00FD34E8">
            <w:pPr>
              <w:rPr>
                <w:strike/>
                <w:szCs w:val="22"/>
              </w:rPr>
            </w:pPr>
            <w:r w:rsidRPr="002D158E">
              <w:rPr>
                <w:strike/>
                <w:szCs w:val="22"/>
              </w:rPr>
              <w:t>Pasy ruchu zasadnicze, awaryjne,</w:t>
            </w:r>
          </w:p>
          <w:p w14:paraId="39671186" w14:textId="77777777" w:rsidR="004149EA" w:rsidRPr="002D158E" w:rsidRDefault="004149EA" w:rsidP="00FD34E8">
            <w:pPr>
              <w:rPr>
                <w:strike/>
                <w:szCs w:val="22"/>
              </w:rPr>
            </w:pPr>
            <w:r w:rsidRPr="002D158E">
              <w:rPr>
                <w:strike/>
                <w:szCs w:val="22"/>
              </w:rPr>
              <w:t>dodatkowe, włączenia i wyłączenia,</w:t>
            </w:r>
          </w:p>
          <w:p w14:paraId="4218129A" w14:textId="77777777" w:rsidR="004149EA" w:rsidRPr="002D158E" w:rsidRDefault="004149EA" w:rsidP="00FD34E8">
            <w:pPr>
              <w:rPr>
                <w:strike/>
                <w:szCs w:val="22"/>
              </w:rPr>
            </w:pPr>
            <w:r w:rsidRPr="002D158E">
              <w:rPr>
                <w:strike/>
                <w:szCs w:val="22"/>
              </w:rPr>
              <w:t>jezdnie łącznic, utwardzone pobocza</w:t>
            </w:r>
          </w:p>
        </w:tc>
        <w:tc>
          <w:tcPr>
            <w:tcW w:w="2232" w:type="dxa"/>
          </w:tcPr>
          <w:p w14:paraId="308E7E61" w14:textId="77777777" w:rsidR="004149EA" w:rsidRPr="002D158E" w:rsidRDefault="004149EA" w:rsidP="00FD34E8">
            <w:pPr>
              <w:rPr>
                <w:strike/>
                <w:szCs w:val="22"/>
              </w:rPr>
            </w:pPr>
            <w:r w:rsidRPr="002D158E">
              <w:rPr>
                <w:strike/>
                <w:szCs w:val="22"/>
              </w:rPr>
              <w:t>1,3</w:t>
            </w:r>
          </w:p>
        </w:tc>
        <w:tc>
          <w:tcPr>
            <w:tcW w:w="2232" w:type="dxa"/>
          </w:tcPr>
          <w:p w14:paraId="6593204F" w14:textId="77777777" w:rsidR="004149EA" w:rsidRPr="002D158E" w:rsidRDefault="004149EA" w:rsidP="00FD34E8">
            <w:pPr>
              <w:rPr>
                <w:strike/>
                <w:szCs w:val="22"/>
              </w:rPr>
            </w:pPr>
            <w:r w:rsidRPr="002D158E">
              <w:rPr>
                <w:strike/>
                <w:szCs w:val="22"/>
              </w:rPr>
              <w:t>2,4</w:t>
            </w:r>
          </w:p>
        </w:tc>
      </w:tr>
      <w:tr w:rsidR="004149EA" w:rsidRPr="002D158E" w14:paraId="2F7A7921" w14:textId="77777777" w:rsidTr="00FD34E8">
        <w:trPr>
          <w:jc w:val="center"/>
        </w:trPr>
        <w:tc>
          <w:tcPr>
            <w:tcW w:w="1526" w:type="dxa"/>
            <w:vMerge/>
          </w:tcPr>
          <w:p w14:paraId="5F712C5E" w14:textId="77777777" w:rsidR="004149EA" w:rsidRPr="002D158E" w:rsidRDefault="004149EA" w:rsidP="00FD34E8">
            <w:pPr>
              <w:rPr>
                <w:strike/>
                <w:szCs w:val="22"/>
              </w:rPr>
            </w:pPr>
          </w:p>
        </w:tc>
        <w:tc>
          <w:tcPr>
            <w:tcW w:w="2937" w:type="dxa"/>
          </w:tcPr>
          <w:p w14:paraId="13C00145" w14:textId="77777777" w:rsidR="004149EA" w:rsidRPr="002D158E" w:rsidRDefault="004149EA" w:rsidP="00FD34E8">
            <w:pPr>
              <w:rPr>
                <w:strike/>
                <w:szCs w:val="22"/>
              </w:rPr>
            </w:pPr>
            <w:r w:rsidRPr="002D158E">
              <w:rPr>
                <w:strike/>
                <w:szCs w:val="22"/>
              </w:rPr>
              <w:t>Jezdnie MOP</w:t>
            </w:r>
          </w:p>
        </w:tc>
        <w:tc>
          <w:tcPr>
            <w:tcW w:w="2232" w:type="dxa"/>
          </w:tcPr>
          <w:p w14:paraId="47FD75DA" w14:textId="77777777" w:rsidR="004149EA" w:rsidRPr="002D158E" w:rsidRDefault="004149EA" w:rsidP="00FD34E8">
            <w:pPr>
              <w:rPr>
                <w:strike/>
                <w:szCs w:val="22"/>
              </w:rPr>
            </w:pPr>
            <w:r w:rsidRPr="002D158E">
              <w:rPr>
                <w:strike/>
                <w:szCs w:val="22"/>
              </w:rPr>
              <w:t>1,5</w:t>
            </w:r>
          </w:p>
        </w:tc>
        <w:tc>
          <w:tcPr>
            <w:tcW w:w="2232" w:type="dxa"/>
          </w:tcPr>
          <w:p w14:paraId="619F1877" w14:textId="77777777" w:rsidR="004149EA" w:rsidRPr="002D158E" w:rsidRDefault="004149EA" w:rsidP="00FD34E8">
            <w:pPr>
              <w:rPr>
                <w:strike/>
                <w:szCs w:val="22"/>
              </w:rPr>
            </w:pPr>
            <w:r w:rsidRPr="002D158E">
              <w:rPr>
                <w:strike/>
                <w:szCs w:val="22"/>
              </w:rPr>
              <w:t>2,7</w:t>
            </w:r>
          </w:p>
        </w:tc>
      </w:tr>
      <w:tr w:rsidR="004149EA" w:rsidRPr="002D158E" w14:paraId="198DDA4C" w14:textId="77777777" w:rsidTr="00FD34E8">
        <w:trPr>
          <w:jc w:val="center"/>
        </w:trPr>
        <w:tc>
          <w:tcPr>
            <w:tcW w:w="1526" w:type="dxa"/>
          </w:tcPr>
          <w:p w14:paraId="0885B00C" w14:textId="77777777" w:rsidR="004149EA" w:rsidRPr="002D158E" w:rsidRDefault="004149EA" w:rsidP="00FD34E8">
            <w:pPr>
              <w:rPr>
                <w:strike/>
                <w:szCs w:val="22"/>
              </w:rPr>
            </w:pPr>
            <w:r w:rsidRPr="002D158E">
              <w:rPr>
                <w:strike/>
                <w:szCs w:val="22"/>
              </w:rPr>
              <w:t>G</w:t>
            </w:r>
          </w:p>
        </w:tc>
        <w:tc>
          <w:tcPr>
            <w:tcW w:w="2937" w:type="dxa"/>
          </w:tcPr>
          <w:p w14:paraId="0BBF73A9" w14:textId="77777777" w:rsidR="004149EA" w:rsidRPr="002D158E" w:rsidRDefault="004149EA" w:rsidP="00FD34E8">
            <w:pPr>
              <w:rPr>
                <w:strike/>
                <w:szCs w:val="22"/>
              </w:rPr>
            </w:pPr>
            <w:r w:rsidRPr="002D158E">
              <w:rPr>
                <w:strike/>
                <w:szCs w:val="22"/>
              </w:rPr>
              <w:t>Pasy ruchu zasadnicze, dodatkowe,</w:t>
            </w:r>
          </w:p>
          <w:p w14:paraId="4AC4CFD1" w14:textId="77777777" w:rsidR="004149EA" w:rsidRPr="002D158E" w:rsidRDefault="004149EA" w:rsidP="00FD34E8">
            <w:pPr>
              <w:rPr>
                <w:strike/>
                <w:szCs w:val="22"/>
              </w:rPr>
            </w:pPr>
            <w:r w:rsidRPr="002D158E">
              <w:rPr>
                <w:strike/>
                <w:szCs w:val="22"/>
              </w:rPr>
              <w:t>włączenia i wyłączenia, postojowe,</w:t>
            </w:r>
          </w:p>
          <w:p w14:paraId="7B657251" w14:textId="77777777" w:rsidR="004149EA" w:rsidRPr="002D158E" w:rsidRDefault="004149EA" w:rsidP="00FD34E8">
            <w:pPr>
              <w:rPr>
                <w:strike/>
                <w:szCs w:val="22"/>
              </w:rPr>
            </w:pPr>
            <w:r w:rsidRPr="002D158E">
              <w:rPr>
                <w:strike/>
                <w:szCs w:val="22"/>
              </w:rPr>
              <w:t>jezdnie łącznic, utwardzone pobocza</w:t>
            </w:r>
          </w:p>
        </w:tc>
        <w:tc>
          <w:tcPr>
            <w:tcW w:w="2232" w:type="dxa"/>
          </w:tcPr>
          <w:p w14:paraId="7DDF951E" w14:textId="77777777" w:rsidR="004149EA" w:rsidRPr="002D158E" w:rsidRDefault="004149EA" w:rsidP="00FD34E8">
            <w:pPr>
              <w:rPr>
                <w:strike/>
                <w:szCs w:val="22"/>
              </w:rPr>
            </w:pPr>
            <w:r w:rsidRPr="002D158E">
              <w:rPr>
                <w:strike/>
                <w:szCs w:val="22"/>
              </w:rPr>
              <w:t>1,7</w:t>
            </w:r>
          </w:p>
        </w:tc>
        <w:tc>
          <w:tcPr>
            <w:tcW w:w="2232" w:type="dxa"/>
          </w:tcPr>
          <w:p w14:paraId="05689E4E" w14:textId="77777777" w:rsidR="004149EA" w:rsidRPr="002D158E" w:rsidRDefault="004149EA" w:rsidP="00FD34E8">
            <w:pPr>
              <w:rPr>
                <w:strike/>
                <w:szCs w:val="22"/>
              </w:rPr>
            </w:pPr>
            <w:r w:rsidRPr="002D158E">
              <w:rPr>
                <w:strike/>
                <w:szCs w:val="22"/>
              </w:rPr>
              <w:t>3,4</w:t>
            </w:r>
          </w:p>
        </w:tc>
      </w:tr>
      <w:tr w:rsidR="004149EA" w:rsidRPr="002D158E" w14:paraId="475F53BF" w14:textId="77777777" w:rsidTr="00FD34E8">
        <w:trPr>
          <w:jc w:val="center"/>
        </w:trPr>
        <w:tc>
          <w:tcPr>
            <w:tcW w:w="8927" w:type="dxa"/>
            <w:gridSpan w:val="4"/>
          </w:tcPr>
          <w:p w14:paraId="71FC65C8" w14:textId="77777777" w:rsidR="004149EA" w:rsidRPr="002D158E" w:rsidRDefault="004149EA" w:rsidP="00FD34E8">
            <w:pPr>
              <w:rPr>
                <w:strike/>
                <w:szCs w:val="22"/>
              </w:rPr>
            </w:pPr>
            <w:r w:rsidRPr="002D158E">
              <w:rPr>
                <w:strike/>
                <w:szCs w:val="22"/>
              </w:rPr>
              <w:t>* w przypadku:</w:t>
            </w:r>
          </w:p>
          <w:p w14:paraId="7AD99121" w14:textId="77777777" w:rsidR="004149EA" w:rsidRPr="002D158E" w:rsidRDefault="004149EA" w:rsidP="00FD34E8">
            <w:pPr>
              <w:rPr>
                <w:strike/>
                <w:szCs w:val="22"/>
              </w:rPr>
            </w:pPr>
            <w:r w:rsidRPr="002D158E">
              <w:rPr>
                <w:strike/>
                <w:szCs w:val="22"/>
              </w:rPr>
              <w:t>− odbioru odcinków warstwy nawierzchni o całkowitej długości mniejszej niż 500 m,</w:t>
            </w:r>
          </w:p>
          <w:p w14:paraId="07A1995A" w14:textId="77777777" w:rsidR="004149EA" w:rsidRPr="002D158E" w:rsidRDefault="004149EA" w:rsidP="00FD34E8">
            <w:pPr>
              <w:ind w:left="142" w:hanging="142"/>
              <w:rPr>
                <w:strike/>
                <w:szCs w:val="22"/>
              </w:rPr>
            </w:pPr>
            <w:r w:rsidRPr="002D158E">
              <w:rPr>
                <w:strike/>
                <w:szCs w:val="22"/>
              </w:rPr>
              <w:t>− odbioru robót polegających na ułożeniu na istniejącej nawierzchni jedynie warstwy ścieralnej (niezależnie od długości odcinka robot),</w:t>
            </w:r>
          </w:p>
          <w:p w14:paraId="5D84B6A2" w14:textId="77777777" w:rsidR="004149EA" w:rsidRPr="002D158E" w:rsidRDefault="004149EA" w:rsidP="00FD34E8">
            <w:pPr>
              <w:rPr>
                <w:strike/>
                <w:szCs w:val="22"/>
              </w:rPr>
            </w:pPr>
            <w:r w:rsidRPr="002D158E">
              <w:rPr>
                <w:strike/>
                <w:szCs w:val="22"/>
              </w:rPr>
              <w:t>dopuszczalną wartość IRIśr wg tablicy należy zwiększyć o 0,2 mm/m.</w:t>
            </w:r>
          </w:p>
        </w:tc>
      </w:tr>
    </w:tbl>
    <w:p w14:paraId="2F1C99A2" w14:textId="77777777" w:rsidR="004149EA" w:rsidRPr="002D158E" w:rsidRDefault="004149EA" w:rsidP="004149EA">
      <w:pPr>
        <w:spacing w:before="120"/>
        <w:ind w:firstLine="709"/>
        <w:rPr>
          <w:szCs w:val="22"/>
        </w:rPr>
      </w:pPr>
      <w:r w:rsidRPr="002D158E">
        <w:rPr>
          <w:szCs w:val="22"/>
        </w:rPr>
        <w:t>Maksymalne wartości odchyleń równości podłużnej dla warstwy oznaczone pomiarem ciągłym równoważnym użyciu łaty i klina np. z wykorzystaniem planografu, łaty i klina określa tablica 15.</w:t>
      </w:r>
    </w:p>
    <w:p w14:paraId="773EAE1F" w14:textId="77777777" w:rsidR="004149EA" w:rsidRPr="002D158E" w:rsidRDefault="004149EA" w:rsidP="004149EA">
      <w:pPr>
        <w:tabs>
          <w:tab w:val="left" w:pos="1134"/>
        </w:tabs>
        <w:spacing w:before="120" w:after="120"/>
        <w:ind w:left="1134" w:hanging="1134"/>
        <w:rPr>
          <w:szCs w:val="22"/>
        </w:rPr>
      </w:pPr>
      <w:r w:rsidRPr="002D158E">
        <w:rPr>
          <w:bCs/>
          <w:szCs w:val="22"/>
        </w:rPr>
        <w:t>Tablica 15.</w:t>
      </w:r>
      <w:r w:rsidRPr="002D158E">
        <w:rPr>
          <w:bCs/>
          <w:szCs w:val="22"/>
        </w:rPr>
        <w:tab/>
        <w:t>Maksymalne wartości odchyleń równości podłużnej dla warstwy ścieralnej określone za pomocą pomiaru ciągłego, łaty i klina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142"/>
        <w:gridCol w:w="2976"/>
      </w:tblGrid>
      <w:tr w:rsidR="004149EA" w:rsidRPr="002D158E" w14:paraId="2D124CD3" w14:textId="77777777" w:rsidTr="00FD34E8">
        <w:trPr>
          <w:jc w:val="center"/>
        </w:trPr>
        <w:tc>
          <w:tcPr>
            <w:tcW w:w="1809" w:type="dxa"/>
            <w:vAlign w:val="center"/>
          </w:tcPr>
          <w:p w14:paraId="3AAAC609" w14:textId="77777777" w:rsidR="004149EA" w:rsidRPr="002D158E" w:rsidRDefault="004149EA" w:rsidP="00FD34E8">
            <w:pPr>
              <w:rPr>
                <w:szCs w:val="22"/>
              </w:rPr>
            </w:pPr>
            <w:r w:rsidRPr="002D158E">
              <w:rPr>
                <w:szCs w:val="22"/>
              </w:rPr>
              <w:t>Klasa drogi</w:t>
            </w:r>
          </w:p>
        </w:tc>
        <w:tc>
          <w:tcPr>
            <w:tcW w:w="4142" w:type="dxa"/>
            <w:vAlign w:val="center"/>
          </w:tcPr>
          <w:p w14:paraId="447C1AF7" w14:textId="77777777" w:rsidR="004149EA" w:rsidRPr="002D158E" w:rsidRDefault="004149EA" w:rsidP="00FD34E8">
            <w:pPr>
              <w:rPr>
                <w:szCs w:val="22"/>
              </w:rPr>
            </w:pPr>
            <w:r w:rsidRPr="002D158E">
              <w:rPr>
                <w:szCs w:val="22"/>
              </w:rPr>
              <w:t>Element nawierzchni</w:t>
            </w:r>
          </w:p>
        </w:tc>
        <w:tc>
          <w:tcPr>
            <w:tcW w:w="2976" w:type="dxa"/>
            <w:vAlign w:val="center"/>
          </w:tcPr>
          <w:p w14:paraId="68234B72" w14:textId="77777777" w:rsidR="004149EA" w:rsidRPr="002D158E" w:rsidRDefault="004149EA" w:rsidP="00FD34E8">
            <w:pPr>
              <w:rPr>
                <w:szCs w:val="22"/>
              </w:rPr>
            </w:pPr>
            <w:r w:rsidRPr="002D158E">
              <w:rPr>
                <w:szCs w:val="22"/>
              </w:rPr>
              <w:t>Maksymalne wartości odchyleń równości podłużnej warstwy [mm] dla warstwy ścieralnej</w:t>
            </w:r>
          </w:p>
        </w:tc>
      </w:tr>
      <w:tr w:rsidR="004149EA" w:rsidRPr="002D158E" w14:paraId="55059B9C" w14:textId="77777777" w:rsidTr="00FD34E8">
        <w:trPr>
          <w:jc w:val="center"/>
        </w:trPr>
        <w:tc>
          <w:tcPr>
            <w:tcW w:w="1809" w:type="dxa"/>
            <w:vMerge w:val="restart"/>
          </w:tcPr>
          <w:p w14:paraId="321A1085" w14:textId="77777777" w:rsidR="004149EA" w:rsidRPr="002D158E" w:rsidRDefault="004149EA" w:rsidP="00FD34E8">
            <w:pPr>
              <w:rPr>
                <w:strike/>
                <w:szCs w:val="22"/>
              </w:rPr>
            </w:pPr>
            <w:r w:rsidRPr="002D158E">
              <w:rPr>
                <w:strike/>
                <w:szCs w:val="22"/>
              </w:rPr>
              <w:t>GP</w:t>
            </w:r>
          </w:p>
        </w:tc>
        <w:tc>
          <w:tcPr>
            <w:tcW w:w="4142" w:type="dxa"/>
          </w:tcPr>
          <w:p w14:paraId="2CF89E4D" w14:textId="77777777" w:rsidR="004149EA" w:rsidRPr="002D158E" w:rsidRDefault="004149EA" w:rsidP="00FD34E8">
            <w:pPr>
              <w:rPr>
                <w:strike/>
                <w:szCs w:val="22"/>
              </w:rPr>
            </w:pPr>
            <w:r w:rsidRPr="002D158E">
              <w:rPr>
                <w:strike/>
                <w:szCs w:val="22"/>
              </w:rPr>
              <w:t>Pasy ruchu zasadnicze, awaryjne,</w:t>
            </w:r>
          </w:p>
          <w:p w14:paraId="58DDBD99" w14:textId="77777777" w:rsidR="004149EA" w:rsidRPr="002D158E" w:rsidRDefault="004149EA" w:rsidP="00FD34E8">
            <w:pPr>
              <w:rPr>
                <w:strike/>
                <w:szCs w:val="22"/>
              </w:rPr>
            </w:pPr>
            <w:r w:rsidRPr="002D158E">
              <w:rPr>
                <w:strike/>
                <w:szCs w:val="22"/>
              </w:rPr>
              <w:t>dodatkowe, włączenia i wyłączenia,</w:t>
            </w:r>
          </w:p>
          <w:p w14:paraId="4DBF7750" w14:textId="77777777" w:rsidR="004149EA" w:rsidRPr="002D158E" w:rsidRDefault="004149EA" w:rsidP="00FD34E8">
            <w:pPr>
              <w:rPr>
                <w:strike/>
                <w:szCs w:val="22"/>
              </w:rPr>
            </w:pPr>
            <w:r w:rsidRPr="002D158E">
              <w:rPr>
                <w:strike/>
                <w:szCs w:val="22"/>
              </w:rPr>
              <w:t>jezdnie łącznic, utwardzone pobocza</w:t>
            </w:r>
          </w:p>
        </w:tc>
        <w:tc>
          <w:tcPr>
            <w:tcW w:w="2976" w:type="dxa"/>
          </w:tcPr>
          <w:p w14:paraId="45512502" w14:textId="77777777" w:rsidR="004149EA" w:rsidRPr="002D158E" w:rsidRDefault="004149EA" w:rsidP="00FD34E8">
            <w:pPr>
              <w:rPr>
                <w:strike/>
                <w:szCs w:val="22"/>
              </w:rPr>
            </w:pPr>
            <w:r w:rsidRPr="002D158E">
              <w:rPr>
                <w:strike/>
                <w:szCs w:val="22"/>
              </w:rPr>
              <w:t>-</w:t>
            </w:r>
          </w:p>
        </w:tc>
      </w:tr>
      <w:tr w:rsidR="004149EA" w:rsidRPr="002D158E" w14:paraId="026DD102" w14:textId="77777777" w:rsidTr="00FD34E8">
        <w:trPr>
          <w:jc w:val="center"/>
        </w:trPr>
        <w:tc>
          <w:tcPr>
            <w:tcW w:w="1809" w:type="dxa"/>
            <w:vMerge/>
          </w:tcPr>
          <w:p w14:paraId="532FA05D" w14:textId="77777777" w:rsidR="004149EA" w:rsidRPr="002D158E" w:rsidRDefault="004149EA" w:rsidP="00FD34E8">
            <w:pPr>
              <w:rPr>
                <w:strike/>
                <w:szCs w:val="22"/>
              </w:rPr>
            </w:pPr>
          </w:p>
        </w:tc>
        <w:tc>
          <w:tcPr>
            <w:tcW w:w="4142" w:type="dxa"/>
          </w:tcPr>
          <w:p w14:paraId="6527F0D1" w14:textId="77777777" w:rsidR="004149EA" w:rsidRPr="002D158E" w:rsidRDefault="004149EA" w:rsidP="00FD34E8">
            <w:pPr>
              <w:rPr>
                <w:strike/>
                <w:szCs w:val="22"/>
              </w:rPr>
            </w:pPr>
            <w:r w:rsidRPr="002D158E">
              <w:rPr>
                <w:strike/>
                <w:szCs w:val="22"/>
              </w:rPr>
              <w:t>Jezdnie MOP</w:t>
            </w:r>
          </w:p>
        </w:tc>
        <w:tc>
          <w:tcPr>
            <w:tcW w:w="2976" w:type="dxa"/>
          </w:tcPr>
          <w:p w14:paraId="484E6462" w14:textId="77777777" w:rsidR="004149EA" w:rsidRPr="002D158E" w:rsidRDefault="004149EA" w:rsidP="00FD34E8">
            <w:pPr>
              <w:rPr>
                <w:strike/>
                <w:szCs w:val="22"/>
              </w:rPr>
            </w:pPr>
            <w:r w:rsidRPr="002D158E">
              <w:rPr>
                <w:strike/>
                <w:szCs w:val="22"/>
              </w:rPr>
              <w:t>-</w:t>
            </w:r>
          </w:p>
        </w:tc>
      </w:tr>
      <w:tr w:rsidR="004149EA" w:rsidRPr="002D158E" w14:paraId="0C815BBA" w14:textId="77777777" w:rsidTr="00FD34E8">
        <w:trPr>
          <w:jc w:val="center"/>
        </w:trPr>
        <w:tc>
          <w:tcPr>
            <w:tcW w:w="1809" w:type="dxa"/>
          </w:tcPr>
          <w:p w14:paraId="49F7DF31" w14:textId="77777777" w:rsidR="004149EA" w:rsidRPr="002D158E" w:rsidRDefault="004149EA" w:rsidP="00FD34E8">
            <w:pPr>
              <w:rPr>
                <w:strike/>
                <w:szCs w:val="22"/>
              </w:rPr>
            </w:pPr>
            <w:r w:rsidRPr="002D158E">
              <w:rPr>
                <w:strike/>
                <w:szCs w:val="22"/>
              </w:rPr>
              <w:t>G,Z</w:t>
            </w:r>
          </w:p>
        </w:tc>
        <w:tc>
          <w:tcPr>
            <w:tcW w:w="4142" w:type="dxa"/>
          </w:tcPr>
          <w:p w14:paraId="453A2DC0" w14:textId="77777777" w:rsidR="004149EA" w:rsidRPr="002D158E" w:rsidRDefault="004149EA" w:rsidP="00FD34E8">
            <w:pPr>
              <w:rPr>
                <w:strike/>
                <w:szCs w:val="22"/>
              </w:rPr>
            </w:pPr>
            <w:r w:rsidRPr="002D158E">
              <w:rPr>
                <w:strike/>
                <w:szCs w:val="22"/>
              </w:rPr>
              <w:t>Pasy ruchu zasadnicze, dodatkowe,</w:t>
            </w:r>
          </w:p>
          <w:p w14:paraId="63F9EC26" w14:textId="77777777" w:rsidR="004149EA" w:rsidRPr="002D158E" w:rsidRDefault="004149EA" w:rsidP="00FD34E8">
            <w:pPr>
              <w:rPr>
                <w:strike/>
                <w:szCs w:val="22"/>
              </w:rPr>
            </w:pPr>
            <w:r w:rsidRPr="002D158E">
              <w:rPr>
                <w:strike/>
                <w:szCs w:val="22"/>
              </w:rPr>
              <w:t>włączenia i wyłączenia, postojowe,</w:t>
            </w:r>
          </w:p>
          <w:p w14:paraId="05E56000" w14:textId="77777777" w:rsidR="004149EA" w:rsidRPr="002D158E" w:rsidRDefault="004149EA" w:rsidP="00FD34E8">
            <w:pPr>
              <w:rPr>
                <w:strike/>
                <w:szCs w:val="22"/>
              </w:rPr>
            </w:pPr>
            <w:r w:rsidRPr="002D158E">
              <w:rPr>
                <w:strike/>
                <w:szCs w:val="22"/>
              </w:rPr>
              <w:t>jezdnie łącznic, utwardzone pobocza</w:t>
            </w:r>
          </w:p>
        </w:tc>
        <w:tc>
          <w:tcPr>
            <w:tcW w:w="2976" w:type="dxa"/>
          </w:tcPr>
          <w:p w14:paraId="4BA08C95" w14:textId="77777777" w:rsidR="004149EA" w:rsidRPr="002D158E" w:rsidRDefault="004149EA" w:rsidP="00FD34E8">
            <w:pPr>
              <w:rPr>
                <w:strike/>
                <w:szCs w:val="22"/>
              </w:rPr>
            </w:pPr>
            <w:r w:rsidRPr="002D158E">
              <w:rPr>
                <w:strike/>
                <w:szCs w:val="22"/>
              </w:rPr>
              <w:t>6</w:t>
            </w:r>
          </w:p>
          <w:p w14:paraId="693E0CE3" w14:textId="77777777" w:rsidR="004149EA" w:rsidRPr="002D158E" w:rsidRDefault="004149EA" w:rsidP="00FD34E8">
            <w:pPr>
              <w:rPr>
                <w:strike/>
                <w:szCs w:val="22"/>
              </w:rPr>
            </w:pPr>
            <w:r w:rsidRPr="002D158E">
              <w:rPr>
                <w:strike/>
                <w:szCs w:val="22"/>
              </w:rPr>
              <w:t>(dotyczy jedynie klasy Z)</w:t>
            </w:r>
          </w:p>
        </w:tc>
      </w:tr>
      <w:tr w:rsidR="004149EA" w:rsidRPr="002D158E" w14:paraId="214180F4" w14:textId="77777777" w:rsidTr="00FD34E8">
        <w:trPr>
          <w:jc w:val="center"/>
        </w:trPr>
        <w:tc>
          <w:tcPr>
            <w:tcW w:w="1809" w:type="dxa"/>
          </w:tcPr>
          <w:p w14:paraId="59A89A54" w14:textId="77777777" w:rsidR="004149EA" w:rsidRPr="002D158E" w:rsidRDefault="004149EA" w:rsidP="00FD34E8">
            <w:pPr>
              <w:rPr>
                <w:szCs w:val="22"/>
              </w:rPr>
            </w:pPr>
            <w:r w:rsidRPr="002D158E">
              <w:rPr>
                <w:szCs w:val="22"/>
              </w:rPr>
              <w:t xml:space="preserve">L,D, place parkingi, </w:t>
            </w:r>
          </w:p>
        </w:tc>
        <w:tc>
          <w:tcPr>
            <w:tcW w:w="4142" w:type="dxa"/>
          </w:tcPr>
          <w:p w14:paraId="3435655A" w14:textId="77777777" w:rsidR="004149EA" w:rsidRPr="002D158E" w:rsidRDefault="004149EA" w:rsidP="00FD34E8">
            <w:pPr>
              <w:rPr>
                <w:szCs w:val="22"/>
              </w:rPr>
            </w:pPr>
            <w:r w:rsidRPr="002D158E">
              <w:rPr>
                <w:szCs w:val="22"/>
              </w:rPr>
              <w:t>Wszystkie pasy ruchu i powierzchnie przeznaczone do ruchu i postoju pojazdów</w:t>
            </w:r>
          </w:p>
        </w:tc>
        <w:tc>
          <w:tcPr>
            <w:tcW w:w="2976" w:type="dxa"/>
          </w:tcPr>
          <w:p w14:paraId="7F7E098E" w14:textId="77777777" w:rsidR="004149EA" w:rsidRPr="002D158E" w:rsidRDefault="004149EA" w:rsidP="00FD34E8">
            <w:pPr>
              <w:rPr>
                <w:szCs w:val="22"/>
              </w:rPr>
            </w:pPr>
            <w:r w:rsidRPr="002D158E">
              <w:rPr>
                <w:szCs w:val="22"/>
              </w:rPr>
              <w:t>9</w:t>
            </w:r>
          </w:p>
        </w:tc>
      </w:tr>
    </w:tbl>
    <w:p w14:paraId="68FCC790" w14:textId="77777777" w:rsidR="004149EA" w:rsidRPr="002D158E" w:rsidRDefault="004149EA" w:rsidP="004149EA">
      <w:pPr>
        <w:rPr>
          <w:szCs w:val="22"/>
        </w:rPr>
      </w:pPr>
    </w:p>
    <w:p w14:paraId="4480BE9F" w14:textId="77777777" w:rsidR="004149EA" w:rsidRPr="002D158E" w:rsidRDefault="004149EA" w:rsidP="004149EA">
      <w:pPr>
        <w:rPr>
          <w:szCs w:val="22"/>
        </w:rPr>
      </w:pPr>
      <w:r w:rsidRPr="002D158E">
        <w:rPr>
          <w:szCs w:val="22"/>
        </w:rPr>
        <w:lastRenderedPageBreak/>
        <w:t>b) Równość poprzeczna</w:t>
      </w:r>
    </w:p>
    <w:p w14:paraId="1A1DB567" w14:textId="77777777" w:rsidR="004149EA" w:rsidRPr="002D158E" w:rsidRDefault="004149EA" w:rsidP="004149EA">
      <w:pPr>
        <w:ind w:firstLine="709"/>
        <w:rPr>
          <w:szCs w:val="22"/>
        </w:rPr>
      </w:pPr>
      <w:r w:rsidRPr="002D158E">
        <w:rPr>
          <w:szCs w:val="22"/>
        </w:rPr>
        <w:t>Do oceny równości poprzecznej warstw nawierzchni dróg wszystkich klas oraz placów i parkingów należy stosować metodę pomiaru profilometrycznego równoważną użyciu łaty i klina, umożliwiającą 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co 1 m.</w:t>
      </w:r>
    </w:p>
    <w:p w14:paraId="00C4E984" w14:textId="77777777" w:rsidR="004149EA" w:rsidRPr="002D158E" w:rsidRDefault="004149EA" w:rsidP="004149EA">
      <w:pPr>
        <w:ind w:firstLine="709"/>
        <w:rPr>
          <w:szCs w:val="22"/>
        </w:rPr>
      </w:pPr>
      <w:r w:rsidRPr="002D158E">
        <w:rPr>
          <w:szCs w:val="22"/>
        </w:rPr>
        <w:t>W miejscach niedostępnych dla profilografu pomiar równości poprzecznej warstw</w:t>
      </w:r>
    </w:p>
    <w:p w14:paraId="1D3F302B" w14:textId="77777777" w:rsidR="004149EA" w:rsidRPr="002D158E" w:rsidRDefault="004149EA" w:rsidP="004149EA">
      <w:pPr>
        <w:rPr>
          <w:szCs w:val="22"/>
        </w:rPr>
      </w:pPr>
      <w:r w:rsidRPr="002D158E">
        <w:rPr>
          <w:szCs w:val="22"/>
        </w:rPr>
        <w:t>nawierzchni należy wykonać z użyciem łaty i klina. Długość łaty w pomiarze równości</w:t>
      </w:r>
    </w:p>
    <w:p w14:paraId="1C27927A" w14:textId="77777777" w:rsidR="004149EA" w:rsidRPr="002D158E" w:rsidRDefault="004149EA" w:rsidP="004149EA">
      <w:pPr>
        <w:rPr>
          <w:szCs w:val="22"/>
        </w:rPr>
      </w:pPr>
      <w:r w:rsidRPr="002D158E">
        <w:rPr>
          <w:szCs w:val="22"/>
        </w:rPr>
        <w:t>poprzecznej powinna wynosić 2 m. Pomiar powinien być wykonywany nie rzadziej niż co</w:t>
      </w:r>
    </w:p>
    <w:p w14:paraId="352B21C8" w14:textId="77777777" w:rsidR="004149EA" w:rsidRPr="002D158E" w:rsidRDefault="004149EA" w:rsidP="004149EA">
      <w:pPr>
        <w:rPr>
          <w:szCs w:val="22"/>
        </w:rPr>
      </w:pPr>
      <w:r w:rsidRPr="002D158E">
        <w:rPr>
          <w:szCs w:val="22"/>
        </w:rPr>
        <w:t>5 m.</w:t>
      </w:r>
    </w:p>
    <w:p w14:paraId="52BBD47A" w14:textId="77777777" w:rsidR="004149EA" w:rsidRPr="002D158E" w:rsidRDefault="004149EA" w:rsidP="004149EA">
      <w:pPr>
        <w:ind w:firstLine="709"/>
        <w:rPr>
          <w:szCs w:val="22"/>
        </w:rPr>
      </w:pPr>
      <w:r w:rsidRPr="002D158E">
        <w:rPr>
          <w:szCs w:val="22"/>
        </w:rPr>
        <w:t>Maksymalne wartości odchyleń równości poprzecznej określa tablica 16.</w:t>
      </w:r>
    </w:p>
    <w:p w14:paraId="0AD33436" w14:textId="77777777" w:rsidR="004149EA" w:rsidRPr="002D158E" w:rsidRDefault="004149EA" w:rsidP="004149EA">
      <w:pPr>
        <w:spacing w:before="120" w:after="120"/>
        <w:rPr>
          <w:szCs w:val="22"/>
        </w:rPr>
      </w:pPr>
      <w:r w:rsidRPr="002D158E">
        <w:rPr>
          <w:bCs/>
          <w:szCs w:val="22"/>
        </w:rPr>
        <w:t xml:space="preserve">Tablica 16. Maksymalne wartości odchyleń równości poprzecznej dla warstwy ścieralnej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142"/>
        <w:gridCol w:w="2976"/>
      </w:tblGrid>
      <w:tr w:rsidR="004149EA" w:rsidRPr="002D158E" w14:paraId="3924DAF6" w14:textId="77777777" w:rsidTr="00FD34E8">
        <w:trPr>
          <w:jc w:val="center"/>
        </w:trPr>
        <w:tc>
          <w:tcPr>
            <w:tcW w:w="1809" w:type="dxa"/>
            <w:vAlign w:val="center"/>
          </w:tcPr>
          <w:p w14:paraId="6386BC5A" w14:textId="77777777" w:rsidR="004149EA" w:rsidRPr="002D158E" w:rsidRDefault="004149EA" w:rsidP="00FD34E8">
            <w:pPr>
              <w:rPr>
                <w:szCs w:val="22"/>
              </w:rPr>
            </w:pPr>
            <w:r w:rsidRPr="002D158E">
              <w:rPr>
                <w:szCs w:val="22"/>
              </w:rPr>
              <w:t>Klasa drogi</w:t>
            </w:r>
          </w:p>
        </w:tc>
        <w:tc>
          <w:tcPr>
            <w:tcW w:w="4142" w:type="dxa"/>
            <w:vAlign w:val="center"/>
          </w:tcPr>
          <w:p w14:paraId="42F4C680" w14:textId="77777777" w:rsidR="004149EA" w:rsidRPr="002D158E" w:rsidRDefault="004149EA" w:rsidP="00FD34E8">
            <w:pPr>
              <w:rPr>
                <w:szCs w:val="22"/>
              </w:rPr>
            </w:pPr>
            <w:r w:rsidRPr="002D158E">
              <w:rPr>
                <w:szCs w:val="22"/>
              </w:rPr>
              <w:t>Element nawierzchni</w:t>
            </w:r>
          </w:p>
        </w:tc>
        <w:tc>
          <w:tcPr>
            <w:tcW w:w="2976" w:type="dxa"/>
            <w:vAlign w:val="center"/>
          </w:tcPr>
          <w:p w14:paraId="436FF55D" w14:textId="77777777" w:rsidR="004149EA" w:rsidRPr="002D158E" w:rsidRDefault="004149EA" w:rsidP="00FD34E8">
            <w:pPr>
              <w:rPr>
                <w:szCs w:val="22"/>
              </w:rPr>
            </w:pPr>
            <w:r w:rsidRPr="002D158E">
              <w:rPr>
                <w:szCs w:val="22"/>
              </w:rPr>
              <w:t>Maksymalne wartości odchyleń równości poprzecznej warstwy [mm] dla warstwy ścieralnej</w:t>
            </w:r>
          </w:p>
        </w:tc>
      </w:tr>
      <w:tr w:rsidR="004149EA" w:rsidRPr="002D158E" w14:paraId="39D88A8C" w14:textId="77777777" w:rsidTr="00FD34E8">
        <w:trPr>
          <w:jc w:val="center"/>
        </w:trPr>
        <w:tc>
          <w:tcPr>
            <w:tcW w:w="1809" w:type="dxa"/>
            <w:vMerge w:val="restart"/>
          </w:tcPr>
          <w:p w14:paraId="55F0D19A" w14:textId="77777777" w:rsidR="004149EA" w:rsidRPr="002D158E" w:rsidRDefault="004149EA" w:rsidP="00FD34E8">
            <w:pPr>
              <w:rPr>
                <w:strike/>
                <w:szCs w:val="22"/>
              </w:rPr>
            </w:pPr>
            <w:r w:rsidRPr="002D158E">
              <w:rPr>
                <w:strike/>
                <w:szCs w:val="22"/>
              </w:rPr>
              <w:t>GP</w:t>
            </w:r>
          </w:p>
        </w:tc>
        <w:tc>
          <w:tcPr>
            <w:tcW w:w="4142" w:type="dxa"/>
          </w:tcPr>
          <w:p w14:paraId="12A5F0AB" w14:textId="77777777" w:rsidR="004149EA" w:rsidRPr="002D158E" w:rsidRDefault="004149EA" w:rsidP="00FD34E8">
            <w:pPr>
              <w:rPr>
                <w:strike/>
                <w:szCs w:val="22"/>
              </w:rPr>
            </w:pPr>
            <w:r w:rsidRPr="002D158E">
              <w:rPr>
                <w:strike/>
                <w:szCs w:val="22"/>
              </w:rPr>
              <w:t>Pasy ruchu zasadnicze, awaryjne,</w:t>
            </w:r>
          </w:p>
          <w:p w14:paraId="030E7CEF" w14:textId="77777777" w:rsidR="004149EA" w:rsidRPr="002D158E" w:rsidRDefault="004149EA" w:rsidP="00FD34E8">
            <w:pPr>
              <w:rPr>
                <w:strike/>
                <w:szCs w:val="22"/>
              </w:rPr>
            </w:pPr>
            <w:r w:rsidRPr="002D158E">
              <w:rPr>
                <w:strike/>
                <w:szCs w:val="22"/>
              </w:rPr>
              <w:t>dodatkowe, włączenia i wyłączenia,</w:t>
            </w:r>
          </w:p>
          <w:p w14:paraId="5DDB81C3" w14:textId="77777777" w:rsidR="004149EA" w:rsidRPr="002D158E" w:rsidRDefault="004149EA" w:rsidP="00FD34E8">
            <w:pPr>
              <w:rPr>
                <w:strike/>
                <w:szCs w:val="22"/>
              </w:rPr>
            </w:pPr>
            <w:r w:rsidRPr="002D158E">
              <w:rPr>
                <w:strike/>
                <w:szCs w:val="22"/>
              </w:rPr>
              <w:t>jezdnie łącznic, utwardzone pobocza</w:t>
            </w:r>
          </w:p>
        </w:tc>
        <w:tc>
          <w:tcPr>
            <w:tcW w:w="2976" w:type="dxa"/>
          </w:tcPr>
          <w:p w14:paraId="490E04BC" w14:textId="77777777" w:rsidR="004149EA" w:rsidRPr="002D158E" w:rsidRDefault="004149EA" w:rsidP="00FD34E8">
            <w:pPr>
              <w:rPr>
                <w:strike/>
                <w:szCs w:val="22"/>
              </w:rPr>
            </w:pPr>
            <w:r w:rsidRPr="002D158E">
              <w:rPr>
                <w:strike/>
                <w:szCs w:val="22"/>
              </w:rPr>
              <w:t>4</w:t>
            </w:r>
          </w:p>
        </w:tc>
      </w:tr>
      <w:tr w:rsidR="004149EA" w:rsidRPr="002D158E" w14:paraId="3CAC5815" w14:textId="77777777" w:rsidTr="00FD34E8">
        <w:trPr>
          <w:jc w:val="center"/>
        </w:trPr>
        <w:tc>
          <w:tcPr>
            <w:tcW w:w="1809" w:type="dxa"/>
            <w:vMerge/>
          </w:tcPr>
          <w:p w14:paraId="4347E610" w14:textId="77777777" w:rsidR="004149EA" w:rsidRPr="002D158E" w:rsidRDefault="004149EA" w:rsidP="00FD34E8">
            <w:pPr>
              <w:rPr>
                <w:strike/>
                <w:szCs w:val="22"/>
              </w:rPr>
            </w:pPr>
          </w:p>
        </w:tc>
        <w:tc>
          <w:tcPr>
            <w:tcW w:w="4142" w:type="dxa"/>
          </w:tcPr>
          <w:p w14:paraId="3851DF69" w14:textId="77777777" w:rsidR="004149EA" w:rsidRPr="002D158E" w:rsidRDefault="004149EA" w:rsidP="00FD34E8">
            <w:pPr>
              <w:rPr>
                <w:strike/>
                <w:szCs w:val="22"/>
              </w:rPr>
            </w:pPr>
            <w:r w:rsidRPr="002D158E">
              <w:rPr>
                <w:strike/>
                <w:szCs w:val="22"/>
              </w:rPr>
              <w:t>Jezdnie MOP</w:t>
            </w:r>
          </w:p>
        </w:tc>
        <w:tc>
          <w:tcPr>
            <w:tcW w:w="2976" w:type="dxa"/>
          </w:tcPr>
          <w:p w14:paraId="37F492B1" w14:textId="77777777" w:rsidR="004149EA" w:rsidRPr="002D158E" w:rsidRDefault="004149EA" w:rsidP="00FD34E8">
            <w:pPr>
              <w:rPr>
                <w:strike/>
                <w:szCs w:val="22"/>
              </w:rPr>
            </w:pPr>
            <w:r w:rsidRPr="002D158E">
              <w:rPr>
                <w:strike/>
                <w:szCs w:val="22"/>
              </w:rPr>
              <w:t>6</w:t>
            </w:r>
          </w:p>
        </w:tc>
      </w:tr>
      <w:tr w:rsidR="004149EA" w:rsidRPr="002D158E" w14:paraId="2511C08A" w14:textId="77777777" w:rsidTr="00FD34E8">
        <w:trPr>
          <w:jc w:val="center"/>
        </w:trPr>
        <w:tc>
          <w:tcPr>
            <w:tcW w:w="1809" w:type="dxa"/>
          </w:tcPr>
          <w:p w14:paraId="3ABBF7EB" w14:textId="77777777" w:rsidR="004149EA" w:rsidRPr="002D158E" w:rsidRDefault="004149EA" w:rsidP="00FD34E8">
            <w:pPr>
              <w:rPr>
                <w:strike/>
                <w:szCs w:val="22"/>
              </w:rPr>
            </w:pPr>
            <w:r w:rsidRPr="002D158E">
              <w:rPr>
                <w:strike/>
                <w:szCs w:val="22"/>
              </w:rPr>
              <w:t>G,Z</w:t>
            </w:r>
          </w:p>
        </w:tc>
        <w:tc>
          <w:tcPr>
            <w:tcW w:w="4142" w:type="dxa"/>
          </w:tcPr>
          <w:p w14:paraId="5822C77D" w14:textId="77777777" w:rsidR="004149EA" w:rsidRPr="002D158E" w:rsidRDefault="004149EA" w:rsidP="00FD34E8">
            <w:pPr>
              <w:rPr>
                <w:strike/>
                <w:szCs w:val="22"/>
              </w:rPr>
            </w:pPr>
            <w:r w:rsidRPr="002D158E">
              <w:rPr>
                <w:strike/>
                <w:szCs w:val="22"/>
              </w:rPr>
              <w:t>Pasy ruchu zasadnicze, dodatkowe,</w:t>
            </w:r>
          </w:p>
          <w:p w14:paraId="494BED70" w14:textId="77777777" w:rsidR="004149EA" w:rsidRPr="002D158E" w:rsidRDefault="004149EA" w:rsidP="00FD34E8">
            <w:pPr>
              <w:rPr>
                <w:strike/>
                <w:szCs w:val="22"/>
              </w:rPr>
            </w:pPr>
            <w:r w:rsidRPr="002D158E">
              <w:rPr>
                <w:strike/>
                <w:szCs w:val="22"/>
              </w:rPr>
              <w:t>włączenia i wyłączenia, postojowe,</w:t>
            </w:r>
          </w:p>
          <w:p w14:paraId="00E0B22A" w14:textId="77777777" w:rsidR="004149EA" w:rsidRPr="002D158E" w:rsidRDefault="004149EA" w:rsidP="00FD34E8">
            <w:pPr>
              <w:rPr>
                <w:strike/>
                <w:szCs w:val="22"/>
              </w:rPr>
            </w:pPr>
            <w:r w:rsidRPr="002D158E">
              <w:rPr>
                <w:strike/>
                <w:szCs w:val="22"/>
              </w:rPr>
              <w:t>jezdnie łącznic, utwardzone pobocza</w:t>
            </w:r>
          </w:p>
        </w:tc>
        <w:tc>
          <w:tcPr>
            <w:tcW w:w="2976" w:type="dxa"/>
          </w:tcPr>
          <w:p w14:paraId="471FABE1" w14:textId="77777777" w:rsidR="004149EA" w:rsidRPr="002D158E" w:rsidRDefault="004149EA" w:rsidP="00FD34E8">
            <w:pPr>
              <w:rPr>
                <w:strike/>
                <w:szCs w:val="22"/>
              </w:rPr>
            </w:pPr>
            <w:r w:rsidRPr="002D158E">
              <w:rPr>
                <w:strike/>
                <w:szCs w:val="22"/>
              </w:rPr>
              <w:t>6</w:t>
            </w:r>
          </w:p>
        </w:tc>
      </w:tr>
      <w:tr w:rsidR="004149EA" w:rsidRPr="002D158E" w14:paraId="3AC02425" w14:textId="77777777" w:rsidTr="00FD34E8">
        <w:trPr>
          <w:jc w:val="center"/>
        </w:trPr>
        <w:tc>
          <w:tcPr>
            <w:tcW w:w="1809" w:type="dxa"/>
          </w:tcPr>
          <w:p w14:paraId="35143F5B" w14:textId="77777777" w:rsidR="004149EA" w:rsidRPr="002D158E" w:rsidRDefault="004149EA" w:rsidP="00FD34E8">
            <w:pPr>
              <w:rPr>
                <w:szCs w:val="22"/>
              </w:rPr>
            </w:pPr>
            <w:r w:rsidRPr="002D158E">
              <w:rPr>
                <w:szCs w:val="22"/>
              </w:rPr>
              <w:t xml:space="preserve">L,D, place parkingi, </w:t>
            </w:r>
          </w:p>
        </w:tc>
        <w:tc>
          <w:tcPr>
            <w:tcW w:w="4142" w:type="dxa"/>
          </w:tcPr>
          <w:p w14:paraId="64CF5C00" w14:textId="77777777" w:rsidR="004149EA" w:rsidRPr="002D158E" w:rsidRDefault="004149EA" w:rsidP="00FD34E8">
            <w:pPr>
              <w:rPr>
                <w:szCs w:val="22"/>
              </w:rPr>
            </w:pPr>
            <w:r w:rsidRPr="002D158E">
              <w:rPr>
                <w:szCs w:val="22"/>
              </w:rPr>
              <w:t>Wszystkie pasy ruchu i powierzchnie przeznaczone do ruchu i postoju pojazdów</w:t>
            </w:r>
          </w:p>
        </w:tc>
        <w:tc>
          <w:tcPr>
            <w:tcW w:w="2976" w:type="dxa"/>
          </w:tcPr>
          <w:p w14:paraId="020952F5" w14:textId="77777777" w:rsidR="004149EA" w:rsidRPr="002D158E" w:rsidRDefault="004149EA" w:rsidP="00FD34E8">
            <w:pPr>
              <w:rPr>
                <w:szCs w:val="22"/>
              </w:rPr>
            </w:pPr>
            <w:r w:rsidRPr="002D158E">
              <w:rPr>
                <w:szCs w:val="22"/>
              </w:rPr>
              <w:t>9</w:t>
            </w:r>
          </w:p>
        </w:tc>
      </w:tr>
    </w:tbl>
    <w:p w14:paraId="7837808C" w14:textId="77777777" w:rsidR="004149EA" w:rsidRPr="002D158E" w:rsidRDefault="004149EA" w:rsidP="004149EA">
      <w:pPr>
        <w:keepNext/>
        <w:spacing w:before="120" w:after="120"/>
        <w:rPr>
          <w:szCs w:val="22"/>
        </w:rPr>
      </w:pPr>
    </w:p>
    <w:p w14:paraId="044B7B4A" w14:textId="77777777" w:rsidR="004149EA" w:rsidRPr="002D158E" w:rsidRDefault="004149EA" w:rsidP="004149EA">
      <w:pPr>
        <w:keepNext/>
        <w:spacing w:after="120"/>
        <w:rPr>
          <w:strike/>
          <w:szCs w:val="22"/>
        </w:rPr>
      </w:pPr>
      <w:r w:rsidRPr="002D158E">
        <w:rPr>
          <w:strike/>
          <w:szCs w:val="22"/>
        </w:rPr>
        <w:t>6.4.2.6. Właściwości przeciwpoślizgowe -  nie dotyczy</w:t>
      </w:r>
    </w:p>
    <w:p w14:paraId="5EC5863F" w14:textId="77777777" w:rsidR="004149EA" w:rsidRPr="002D158E" w:rsidRDefault="004149EA" w:rsidP="004149EA">
      <w:pPr>
        <w:ind w:right="91"/>
        <w:rPr>
          <w:strike/>
          <w:szCs w:val="22"/>
          <w:lang w:eastAsia="pl-PL"/>
        </w:rPr>
      </w:pPr>
      <w:r w:rsidRPr="002D158E">
        <w:rPr>
          <w:strike/>
          <w:szCs w:val="22"/>
        </w:rPr>
        <w:tab/>
      </w:r>
      <w:r w:rsidRPr="002D158E">
        <w:rPr>
          <w:strike/>
          <w:szCs w:val="22"/>
          <w:lang w:eastAsia="pl-PL"/>
        </w:rPr>
        <w:t xml:space="preserve">        Przy ocenie właściwości przeciwpoślizgowych nawierzchni drogi powinien być określony współczynnik tarcia na mokrej nawierzchni przy całkowitym poślizgu opony testowej. Pomiar wykonuje się przy temperaturze otoczenia od 5 do 30</w:t>
      </w:r>
      <w:r w:rsidRPr="002D158E">
        <w:rPr>
          <w:strike/>
          <w:szCs w:val="22"/>
          <w:vertAlign w:val="superscript"/>
          <w:lang w:eastAsia="pl-PL"/>
        </w:rPr>
        <w:t>o</w:t>
      </w:r>
      <w:r w:rsidRPr="002D158E">
        <w:rPr>
          <w:strike/>
          <w:szCs w:val="22"/>
          <w:lang w:eastAsia="pl-PL"/>
        </w:rPr>
        <w:t xml:space="preserve">C, nie rzadziej niż    co </w:t>
      </w:r>
      <w:smartTag w:uri="urn:schemas-microsoft-com:office:smarttags" w:element="metricconverter">
        <w:smartTagPr>
          <w:attr w:name="ProductID" w:val="50 m"/>
        </w:smartTagPr>
        <w:r w:rsidRPr="002D158E">
          <w:rPr>
            <w:strike/>
            <w:szCs w:val="22"/>
            <w:lang w:eastAsia="pl-PL"/>
          </w:rPr>
          <w:t xml:space="preserve">50 m, </w:t>
        </w:r>
      </w:smartTag>
      <w:r w:rsidRPr="002D158E">
        <w:rPr>
          <w:strike/>
          <w:szCs w:val="22"/>
          <w:lang w:eastAsia="pl-PL"/>
        </w:rPr>
        <w:t>na nawierzchni zwilżanej wodą w ilości 0,5 l/m</w:t>
      </w:r>
      <w:r w:rsidRPr="002D158E">
        <w:rPr>
          <w:strike/>
          <w:szCs w:val="22"/>
          <w:vertAlign w:val="superscript"/>
          <w:lang w:eastAsia="pl-PL"/>
        </w:rPr>
        <w:t>2</w:t>
      </w:r>
      <w:r w:rsidRPr="002D158E">
        <w:rPr>
          <w:strike/>
          <w:szCs w:val="22"/>
          <w:lang w:eastAsia="pl-PL"/>
        </w:rPr>
        <w:t xml:space="preserve">, a wynik pomiaru  powinien być przeliczany na wartość przy 100% poślizgu opony testowej rowkowanej (ribbed tyre) rozmiar 165 R15. </w:t>
      </w:r>
    </w:p>
    <w:p w14:paraId="5ABBF9D9" w14:textId="77777777" w:rsidR="004149EA" w:rsidRPr="002D158E" w:rsidRDefault="004149EA" w:rsidP="004149EA">
      <w:pPr>
        <w:ind w:right="91"/>
        <w:rPr>
          <w:strike/>
          <w:szCs w:val="22"/>
          <w:lang w:eastAsia="pl-PL"/>
        </w:rPr>
      </w:pPr>
      <w:r w:rsidRPr="002D158E">
        <w:rPr>
          <w:strike/>
          <w:szCs w:val="22"/>
          <w:lang w:eastAsia="pl-PL"/>
        </w:rPr>
        <w:t xml:space="preserve">        Miarą właściwości przeciwpoślizgowych jest miarodajny współczynnik tarcia.  Za miarodajny współczynnik tarcia przyjmuje się różnicę wartości średniej E(μ) i odchylenia standardowego D:E(μ) - D. </w:t>
      </w:r>
    </w:p>
    <w:p w14:paraId="786CE74D" w14:textId="77777777" w:rsidR="004149EA" w:rsidRPr="002D158E" w:rsidRDefault="004149EA" w:rsidP="004149EA">
      <w:pPr>
        <w:ind w:right="91"/>
        <w:rPr>
          <w:strike/>
          <w:szCs w:val="22"/>
          <w:lang w:eastAsia="pl-PL"/>
        </w:rPr>
      </w:pPr>
      <w:r w:rsidRPr="002D158E">
        <w:rPr>
          <w:strike/>
          <w:szCs w:val="22"/>
          <w:lang w:eastAsia="pl-PL"/>
        </w:rPr>
        <w:t xml:space="preserve">       w wypadku odbioru krótkich odcinków nawierzchni, na których nie można wykonać pomiarów z prędkością </w:t>
      </w:r>
      <w:smartTag w:uri="urn:schemas-microsoft-com:office:smarttags" w:element="metricconverter">
        <w:smartTagPr>
          <w:attr w:name="ProductID" w:val="60 km/h"/>
        </w:smartTagPr>
        <w:r w:rsidRPr="002D158E">
          <w:rPr>
            <w:strike/>
            <w:szCs w:val="22"/>
            <w:lang w:eastAsia="pl-PL"/>
          </w:rPr>
          <w:t>60 km/h</w:t>
        </w:r>
      </w:smartTag>
      <w:r w:rsidRPr="002D158E">
        <w:rPr>
          <w:strike/>
          <w:szCs w:val="22"/>
          <w:lang w:eastAsia="pl-PL"/>
        </w:rPr>
        <w:t xml:space="preserve"> (np. rondo, dojazd do skrzyżowania, niektóre łącznice), poszczególne wyniki pomiarów współczynnika tarcia nie powinny być niższe niż 0,51, przy prędkości pomiarowej </w:t>
      </w:r>
      <w:smartTag w:uri="urn:schemas-microsoft-com:office:smarttags" w:element="metricconverter">
        <w:smartTagPr>
          <w:attr w:name="ProductID" w:val="30 km/h"/>
        </w:smartTagPr>
        <w:r w:rsidRPr="002D158E">
          <w:rPr>
            <w:strike/>
            <w:szCs w:val="22"/>
            <w:lang w:eastAsia="pl-PL"/>
          </w:rPr>
          <w:t>30 km/h</w:t>
        </w:r>
      </w:smartTag>
      <w:r w:rsidRPr="002D158E">
        <w:rPr>
          <w:strike/>
          <w:szCs w:val="22"/>
          <w:lang w:eastAsia="pl-PL"/>
        </w:rPr>
        <w:t>.</w:t>
      </w:r>
    </w:p>
    <w:p w14:paraId="04F25D47" w14:textId="77777777" w:rsidR="004149EA" w:rsidRPr="002D158E" w:rsidRDefault="004149EA" w:rsidP="004149EA">
      <w:pPr>
        <w:ind w:right="91"/>
        <w:rPr>
          <w:strike/>
          <w:szCs w:val="22"/>
          <w:lang w:eastAsia="pl-PL"/>
        </w:rPr>
      </w:pPr>
      <w:r w:rsidRPr="002D158E">
        <w:rPr>
          <w:strike/>
          <w:szCs w:val="22"/>
          <w:lang w:eastAsia="pl-PL"/>
        </w:rPr>
        <w:t xml:space="preserve">      Badanie należy wykonać przed dopuszczeniem nawierzchni do ruchu drogowego.</w:t>
      </w:r>
    </w:p>
    <w:p w14:paraId="60F11A46" w14:textId="77777777" w:rsidR="004149EA" w:rsidRPr="002D158E" w:rsidRDefault="004149EA" w:rsidP="004149EA">
      <w:pPr>
        <w:ind w:right="90"/>
        <w:rPr>
          <w:strike/>
          <w:szCs w:val="22"/>
          <w:lang w:eastAsia="pl-PL"/>
        </w:rPr>
      </w:pPr>
      <w:r w:rsidRPr="002D158E">
        <w:rPr>
          <w:strike/>
          <w:szCs w:val="22"/>
          <w:lang w:eastAsia="pl-PL"/>
        </w:rPr>
        <w:t xml:space="preserve">      Jeżeli warunki atmosferyczne uniemożliwiają wykonanie pomiaru w wymienionym terminie, powinien być on zrealizowany z najmniejszym możliwym opóźnieniem.</w:t>
      </w:r>
    </w:p>
    <w:p w14:paraId="1C89D316" w14:textId="77777777" w:rsidR="004149EA" w:rsidRPr="002D158E" w:rsidRDefault="004149EA" w:rsidP="004149EA">
      <w:pPr>
        <w:ind w:right="90"/>
        <w:rPr>
          <w:strike/>
          <w:szCs w:val="22"/>
          <w:lang w:eastAsia="pl-PL"/>
        </w:rPr>
      </w:pPr>
      <w:r w:rsidRPr="002D158E">
        <w:rPr>
          <w:strike/>
          <w:szCs w:val="22"/>
          <w:lang w:eastAsia="pl-PL"/>
        </w:rPr>
        <w:t xml:space="preserve">      Przed upływem okresu gwarancyjnego wartości miarodajnego współczynnika tarcia nie powinny być mniejsze niż podane w tablicy 17. </w:t>
      </w:r>
    </w:p>
    <w:p w14:paraId="6E73BCCB" w14:textId="77777777" w:rsidR="004149EA" w:rsidRPr="002D158E" w:rsidRDefault="004149EA" w:rsidP="004149EA">
      <w:pPr>
        <w:spacing w:before="120"/>
        <w:rPr>
          <w:szCs w:val="22"/>
        </w:rPr>
      </w:pPr>
    </w:p>
    <w:p w14:paraId="691EB4B9" w14:textId="77777777" w:rsidR="004149EA" w:rsidRPr="001F6AFD" w:rsidRDefault="004149EA" w:rsidP="004149EA">
      <w:pPr>
        <w:rPr>
          <w:b/>
          <w:bCs/>
          <w:szCs w:val="22"/>
        </w:rPr>
      </w:pPr>
      <w:r w:rsidRPr="001F6AFD">
        <w:rPr>
          <w:b/>
          <w:bCs/>
          <w:szCs w:val="22"/>
        </w:rPr>
        <w:t>6.4.2.7. Pozostałe właściwości warstwy asfaltowej</w:t>
      </w:r>
    </w:p>
    <w:p w14:paraId="5A081C82" w14:textId="77777777" w:rsidR="004149EA" w:rsidRPr="002D158E" w:rsidRDefault="004149EA" w:rsidP="004149EA">
      <w:pPr>
        <w:rPr>
          <w:szCs w:val="22"/>
        </w:rPr>
      </w:pPr>
      <w:r w:rsidRPr="002D158E">
        <w:rPr>
          <w:szCs w:val="22"/>
        </w:rPr>
        <w:lastRenderedPageBreak/>
        <w:tab/>
        <w:t>Szerokość warstwy, mierzona 10 razy na 1 km każdej jezdni, nie może się różnić od szerokości projektowanej o więcej niż ± 5 cm.</w:t>
      </w:r>
    </w:p>
    <w:p w14:paraId="043A985F" w14:textId="77777777" w:rsidR="004149EA" w:rsidRPr="002D158E" w:rsidRDefault="004149EA" w:rsidP="004149EA">
      <w:pPr>
        <w:rPr>
          <w:szCs w:val="22"/>
        </w:rPr>
      </w:pPr>
      <w:r w:rsidRPr="002D158E">
        <w:rPr>
          <w:szCs w:val="22"/>
        </w:rPr>
        <w:tab/>
        <w:t>Rzędne wysokościowe, mierzone co 10 m na prostych i co 10 m na osi podłużnej i krawędziach, powinny być zgodne z dokumentacją projektową z dopuszczalną tolerancją      ± 1 cm, przy czym co najmniej 95% wykonanych pomiarów nie może przekraczać przedziału dopuszczalnych odchyleń.</w:t>
      </w:r>
    </w:p>
    <w:p w14:paraId="56F432A0" w14:textId="77777777" w:rsidR="004149EA" w:rsidRPr="002D158E" w:rsidRDefault="004149EA" w:rsidP="004149EA">
      <w:pPr>
        <w:rPr>
          <w:szCs w:val="22"/>
        </w:rPr>
      </w:pPr>
      <w:r w:rsidRPr="002D158E">
        <w:rPr>
          <w:szCs w:val="22"/>
        </w:rPr>
        <w:tab/>
        <w:t>Ukształtowanie osi w planie, mierzone co 100 m, nie powinno różnić się od dokumentacji projektowej o ± 5 cm.</w:t>
      </w:r>
    </w:p>
    <w:p w14:paraId="71471437" w14:textId="77777777" w:rsidR="004149EA" w:rsidRPr="002D158E" w:rsidRDefault="004149EA" w:rsidP="004149EA">
      <w:pPr>
        <w:rPr>
          <w:szCs w:val="22"/>
        </w:rPr>
      </w:pPr>
      <w:r w:rsidRPr="002D158E">
        <w:rPr>
          <w:szCs w:val="22"/>
        </w:rPr>
        <w:tab/>
        <w:t>Złącza podłużne i poprzeczne, sprawdzone wizualnie, powinny być równe i związane, wykonane w linii prostej, równolegle lub prostopadle do osi drogi. Przylegające warstwy powinny być w jednym poziomie.</w:t>
      </w:r>
    </w:p>
    <w:p w14:paraId="4EDF77FE" w14:textId="77777777" w:rsidR="004149EA" w:rsidRPr="002D158E" w:rsidRDefault="004149EA" w:rsidP="004149EA">
      <w:pPr>
        <w:rPr>
          <w:szCs w:val="22"/>
        </w:rPr>
      </w:pPr>
      <w:r w:rsidRPr="002D158E">
        <w:rPr>
          <w:szCs w:val="22"/>
        </w:rPr>
        <w:tab/>
        <w:t>Wygląd zewnętrzny warstwy, sprawdzony wizualnie, powinien być jednorodny, bez spękań, deformacji, plam i wykruszeń.</w:t>
      </w:r>
    </w:p>
    <w:p w14:paraId="6E0B2868" w14:textId="77777777" w:rsidR="004149EA" w:rsidRPr="002D158E" w:rsidRDefault="004149EA" w:rsidP="004149EA">
      <w:pPr>
        <w:rPr>
          <w:szCs w:val="22"/>
        </w:rPr>
      </w:pPr>
    </w:p>
    <w:p w14:paraId="3D1A1584" w14:textId="77777777" w:rsidR="004149EA" w:rsidRPr="001F6AFD" w:rsidRDefault="004149EA" w:rsidP="004149EA">
      <w:pPr>
        <w:rPr>
          <w:b/>
          <w:bCs/>
          <w:szCs w:val="22"/>
        </w:rPr>
      </w:pPr>
      <w:r w:rsidRPr="001F6AFD">
        <w:rPr>
          <w:b/>
          <w:bCs/>
          <w:szCs w:val="22"/>
        </w:rPr>
        <w:t>6.4.2.8 Szczepność międzywarstwowa</w:t>
      </w:r>
    </w:p>
    <w:p w14:paraId="2CB84CFC" w14:textId="77777777" w:rsidR="004149EA" w:rsidRPr="002D158E" w:rsidRDefault="004149EA" w:rsidP="004149EA">
      <w:pPr>
        <w:rPr>
          <w:szCs w:val="22"/>
        </w:rPr>
      </w:pPr>
      <w:r w:rsidRPr="002D158E">
        <w:rPr>
          <w:szCs w:val="22"/>
        </w:rPr>
        <w:t>Wymagania dla szczepności międzywarstwowej podano w STWiORB D – 04.03.01a Połączenie  międzywarstwowe  nawierzchni  drogowej</w:t>
      </w:r>
    </w:p>
    <w:p w14:paraId="356E25D5" w14:textId="77777777" w:rsidR="004149EA" w:rsidRPr="002D158E" w:rsidRDefault="004149EA" w:rsidP="004149EA">
      <w:pPr>
        <w:pStyle w:val="Nagwek2"/>
        <w:rPr>
          <w:rFonts w:cs="Times New Roman"/>
          <w:i w:val="0"/>
          <w:iCs w:val="0"/>
          <w:szCs w:val="24"/>
        </w:rPr>
      </w:pPr>
      <w:bookmarkStart w:id="1442" w:name="_Toc237920705"/>
      <w:r w:rsidRPr="002D158E">
        <w:rPr>
          <w:rFonts w:cs="Times New Roman"/>
          <w:iCs w:val="0"/>
          <w:szCs w:val="24"/>
        </w:rPr>
        <w:t xml:space="preserve">7. </w:t>
      </w:r>
      <w:bookmarkEnd w:id="1442"/>
      <w:r w:rsidRPr="002D158E">
        <w:rPr>
          <w:rFonts w:cs="Times New Roman"/>
          <w:iCs w:val="0"/>
          <w:szCs w:val="24"/>
        </w:rPr>
        <w:t>OBMIAR ROBÓT</w:t>
      </w:r>
    </w:p>
    <w:p w14:paraId="5DAE1E64" w14:textId="77777777" w:rsidR="004149EA" w:rsidRPr="002D158E" w:rsidRDefault="004149EA" w:rsidP="00F664CB">
      <w:pPr>
        <w:pStyle w:val="Nagwek3"/>
      </w:pPr>
      <w:r w:rsidRPr="002D158E">
        <w:t>7.1. Ogólne zasady obmiaru robót</w:t>
      </w:r>
    </w:p>
    <w:p w14:paraId="7BD0BD23" w14:textId="77777777" w:rsidR="004149EA" w:rsidRPr="002D158E" w:rsidRDefault="004149EA" w:rsidP="004149EA">
      <w:pPr>
        <w:numPr>
          <w:ilvl w:val="12"/>
          <w:numId w:val="0"/>
        </w:numPr>
        <w:rPr>
          <w:szCs w:val="22"/>
        </w:rPr>
      </w:pPr>
      <w:r w:rsidRPr="002D158E">
        <w:rPr>
          <w:szCs w:val="22"/>
        </w:rPr>
        <w:tab/>
        <w:t>Ogólne zasady obmiaru robót podano w STWiORB  D-00.00.00 „Wymagania ogólne” [1] pkt 7.</w:t>
      </w:r>
    </w:p>
    <w:p w14:paraId="11F4ED9D" w14:textId="77777777" w:rsidR="004149EA" w:rsidRPr="002D158E" w:rsidRDefault="004149EA" w:rsidP="00F664CB">
      <w:pPr>
        <w:pStyle w:val="Nagwek3"/>
      </w:pPr>
      <w:r w:rsidRPr="002D158E">
        <w:t>7.2. Jednostka obmiarowa</w:t>
      </w:r>
    </w:p>
    <w:p w14:paraId="7C4C6A49" w14:textId="77777777" w:rsidR="004149EA" w:rsidRPr="002D158E" w:rsidRDefault="004149EA" w:rsidP="004149EA">
      <w:pPr>
        <w:numPr>
          <w:ilvl w:val="12"/>
          <w:numId w:val="0"/>
        </w:numPr>
        <w:rPr>
          <w:szCs w:val="22"/>
        </w:rPr>
      </w:pPr>
      <w:r w:rsidRPr="002D158E">
        <w:rPr>
          <w:szCs w:val="22"/>
        </w:rPr>
        <w:tab/>
        <w:t>Jednostką obmiarową jest m</w:t>
      </w:r>
      <w:r w:rsidRPr="002D158E">
        <w:rPr>
          <w:szCs w:val="22"/>
          <w:vertAlign w:val="superscript"/>
        </w:rPr>
        <w:t>2</w:t>
      </w:r>
      <w:r w:rsidRPr="002D158E">
        <w:rPr>
          <w:szCs w:val="22"/>
        </w:rPr>
        <w:t xml:space="preserve"> (metr kwadratowy) wykonanej warstwy ścieralnej z betonu asfaltowego (AC).</w:t>
      </w:r>
    </w:p>
    <w:p w14:paraId="1A9672F3" w14:textId="77777777" w:rsidR="004149EA" w:rsidRPr="002D158E" w:rsidRDefault="004149EA" w:rsidP="004149EA">
      <w:pPr>
        <w:pStyle w:val="Nagwek2"/>
        <w:rPr>
          <w:rFonts w:cs="Times New Roman"/>
          <w:i w:val="0"/>
          <w:iCs w:val="0"/>
          <w:szCs w:val="24"/>
        </w:rPr>
      </w:pPr>
      <w:bookmarkStart w:id="1443" w:name="_Toc237920706"/>
      <w:r w:rsidRPr="002D158E">
        <w:rPr>
          <w:rFonts w:cs="Times New Roman"/>
          <w:iCs w:val="0"/>
          <w:szCs w:val="24"/>
        </w:rPr>
        <w:t xml:space="preserve">8. </w:t>
      </w:r>
      <w:bookmarkEnd w:id="1443"/>
      <w:r w:rsidRPr="002D158E">
        <w:rPr>
          <w:rFonts w:cs="Times New Roman"/>
          <w:iCs w:val="0"/>
          <w:szCs w:val="24"/>
        </w:rPr>
        <w:t>ODBIÓR ROBÓT</w:t>
      </w:r>
    </w:p>
    <w:p w14:paraId="18C494A5" w14:textId="77777777" w:rsidR="004149EA" w:rsidRPr="002D158E" w:rsidRDefault="004149EA" w:rsidP="004149EA">
      <w:pPr>
        <w:numPr>
          <w:ilvl w:val="12"/>
          <w:numId w:val="0"/>
        </w:numPr>
        <w:rPr>
          <w:szCs w:val="22"/>
        </w:rPr>
      </w:pPr>
      <w:r w:rsidRPr="002D158E">
        <w:rPr>
          <w:szCs w:val="22"/>
        </w:rPr>
        <w:tab/>
        <w:t>Ogólne zasady odbioru robót podano w STWiORB  D-00.00.00 „Wymagania ogólne” [1] pkt 8.</w:t>
      </w:r>
    </w:p>
    <w:p w14:paraId="4887328A" w14:textId="77777777" w:rsidR="004149EA" w:rsidRPr="002D158E" w:rsidRDefault="004149EA" w:rsidP="004149EA">
      <w:pPr>
        <w:numPr>
          <w:ilvl w:val="12"/>
          <w:numId w:val="0"/>
        </w:numPr>
        <w:rPr>
          <w:szCs w:val="22"/>
        </w:rPr>
      </w:pPr>
      <w:r w:rsidRPr="002D158E">
        <w:rPr>
          <w:szCs w:val="22"/>
        </w:rPr>
        <w:tab/>
        <w:t>Roboty uznaje się za wykonane zgodnie z dokumentacją projektową, STWiORB i wymaganiami Inżyniera, jeżeli wszystkie pomiary i badania z zachowaniem tolerancji według pktu 6 dały wyniki pozytywne.</w:t>
      </w:r>
    </w:p>
    <w:p w14:paraId="05AAC59B" w14:textId="77777777" w:rsidR="004149EA" w:rsidRPr="002D158E" w:rsidRDefault="004149EA" w:rsidP="004149EA">
      <w:pPr>
        <w:pStyle w:val="Nagwek2"/>
        <w:rPr>
          <w:rFonts w:cs="Times New Roman"/>
          <w:i w:val="0"/>
          <w:iCs w:val="0"/>
          <w:szCs w:val="24"/>
        </w:rPr>
      </w:pPr>
      <w:bookmarkStart w:id="1444" w:name="_Toc237920707"/>
      <w:r w:rsidRPr="002D158E">
        <w:rPr>
          <w:rFonts w:cs="Times New Roman"/>
          <w:iCs w:val="0"/>
          <w:szCs w:val="24"/>
        </w:rPr>
        <w:t xml:space="preserve">9. </w:t>
      </w:r>
      <w:bookmarkEnd w:id="1444"/>
      <w:r w:rsidRPr="002D158E">
        <w:rPr>
          <w:rFonts w:cs="Times New Roman"/>
          <w:iCs w:val="0"/>
          <w:szCs w:val="24"/>
        </w:rPr>
        <w:t>PODSTAWA PŁATNOŚCI</w:t>
      </w:r>
    </w:p>
    <w:p w14:paraId="036B8D40" w14:textId="77777777" w:rsidR="004149EA" w:rsidRPr="002D158E" w:rsidRDefault="004149EA" w:rsidP="004149EA">
      <w:pPr>
        <w:rPr>
          <w:szCs w:val="22"/>
        </w:rPr>
      </w:pPr>
      <w:r w:rsidRPr="002D158E">
        <w:rPr>
          <w:szCs w:val="22"/>
        </w:rPr>
        <w:t>Rozliczenie robót zgodnie z umową na postawie zatwierdzonego przez Inwestora wykazu elementów robót budowlanych</w:t>
      </w:r>
    </w:p>
    <w:p w14:paraId="50167DBB" w14:textId="77777777" w:rsidR="004149EA" w:rsidRPr="002D158E" w:rsidRDefault="004149EA" w:rsidP="004149EA">
      <w:pPr>
        <w:pStyle w:val="Nagwek2"/>
        <w:rPr>
          <w:rFonts w:cs="Times New Roman"/>
          <w:i w:val="0"/>
          <w:iCs w:val="0"/>
          <w:szCs w:val="24"/>
        </w:rPr>
      </w:pPr>
      <w:bookmarkStart w:id="1445" w:name="_Toc237920708"/>
      <w:r w:rsidRPr="002D158E">
        <w:rPr>
          <w:rFonts w:cs="Times New Roman"/>
          <w:iCs w:val="0"/>
          <w:szCs w:val="24"/>
        </w:rPr>
        <w:t xml:space="preserve">10. </w:t>
      </w:r>
      <w:bookmarkEnd w:id="1445"/>
      <w:r w:rsidRPr="002D158E">
        <w:rPr>
          <w:rFonts w:cs="Times New Roman"/>
          <w:iCs w:val="0"/>
          <w:szCs w:val="24"/>
        </w:rPr>
        <w:t>PRZEPISY ZWIĄZANE</w:t>
      </w:r>
    </w:p>
    <w:p w14:paraId="09E25298" w14:textId="77777777" w:rsidR="004149EA" w:rsidRPr="002D158E" w:rsidRDefault="004149EA" w:rsidP="00F664CB">
      <w:pPr>
        <w:pStyle w:val="Nagwek3"/>
      </w:pPr>
      <w:r w:rsidRPr="002D158E">
        <w:t>10.1. Ogólne specyfikacje techniczne (OST)</w:t>
      </w:r>
    </w:p>
    <w:tbl>
      <w:tblPr>
        <w:tblW w:w="0" w:type="auto"/>
        <w:tblLayout w:type="fixed"/>
        <w:tblCellMar>
          <w:left w:w="70" w:type="dxa"/>
          <w:right w:w="70" w:type="dxa"/>
        </w:tblCellMar>
        <w:tblLook w:val="0000" w:firstRow="0" w:lastRow="0" w:firstColumn="0" w:lastColumn="0" w:noHBand="0" w:noVBand="0"/>
      </w:tblPr>
      <w:tblGrid>
        <w:gridCol w:w="496"/>
        <w:gridCol w:w="1842"/>
        <w:gridCol w:w="5172"/>
      </w:tblGrid>
      <w:tr w:rsidR="004149EA" w:rsidRPr="002D158E" w14:paraId="2D6797B0" w14:textId="77777777" w:rsidTr="00FD34E8">
        <w:tc>
          <w:tcPr>
            <w:tcW w:w="496" w:type="dxa"/>
          </w:tcPr>
          <w:p w14:paraId="4A8734A9" w14:textId="77777777" w:rsidR="004149EA" w:rsidRPr="002D158E" w:rsidRDefault="004149EA" w:rsidP="00FD34E8">
            <w:pPr>
              <w:rPr>
                <w:szCs w:val="22"/>
              </w:rPr>
            </w:pPr>
            <w:r w:rsidRPr="002D158E">
              <w:rPr>
                <w:szCs w:val="22"/>
              </w:rPr>
              <w:t>1.</w:t>
            </w:r>
          </w:p>
        </w:tc>
        <w:tc>
          <w:tcPr>
            <w:tcW w:w="1842" w:type="dxa"/>
          </w:tcPr>
          <w:p w14:paraId="3FFC0E03" w14:textId="77777777" w:rsidR="004149EA" w:rsidRPr="002D158E" w:rsidRDefault="004149EA" w:rsidP="00FD34E8">
            <w:pPr>
              <w:rPr>
                <w:szCs w:val="22"/>
              </w:rPr>
            </w:pPr>
            <w:r w:rsidRPr="002D158E">
              <w:rPr>
                <w:szCs w:val="22"/>
              </w:rPr>
              <w:t>D-M-00.00.00</w:t>
            </w:r>
          </w:p>
        </w:tc>
        <w:tc>
          <w:tcPr>
            <w:tcW w:w="5172" w:type="dxa"/>
          </w:tcPr>
          <w:p w14:paraId="43B26208" w14:textId="77777777" w:rsidR="004149EA" w:rsidRPr="002D158E" w:rsidRDefault="004149EA" w:rsidP="00FD34E8">
            <w:pPr>
              <w:rPr>
                <w:szCs w:val="22"/>
              </w:rPr>
            </w:pPr>
            <w:r w:rsidRPr="002D158E">
              <w:rPr>
                <w:szCs w:val="22"/>
              </w:rPr>
              <w:t xml:space="preserve"> Wymagania ogólne</w:t>
            </w:r>
          </w:p>
        </w:tc>
      </w:tr>
    </w:tbl>
    <w:p w14:paraId="7A32F90D" w14:textId="77777777" w:rsidR="004149EA" w:rsidRPr="002D158E" w:rsidRDefault="004149EA" w:rsidP="00F664CB">
      <w:pPr>
        <w:pStyle w:val="Nagwek3"/>
        <w:rPr>
          <w:i/>
        </w:rPr>
      </w:pPr>
      <w:r w:rsidRPr="002D158E">
        <w:t>10.2. Normy</w:t>
      </w:r>
    </w:p>
    <w:p w14:paraId="108957D2" w14:textId="77777777" w:rsidR="004149EA" w:rsidRPr="002D158E" w:rsidRDefault="004149EA" w:rsidP="004149EA">
      <w:pPr>
        <w:spacing w:after="120"/>
        <w:rPr>
          <w:szCs w:val="22"/>
        </w:rPr>
      </w:pPr>
      <w:r w:rsidRPr="002D158E">
        <w:rPr>
          <w:szCs w:val="22"/>
        </w:rPr>
        <w:t>(Zestawienie zawiera dodatkowo normy PN-EN związane z badaniami materiałów występujących w niniejszej OST)</w:t>
      </w:r>
    </w:p>
    <w:tbl>
      <w:tblPr>
        <w:tblW w:w="0" w:type="auto"/>
        <w:tblLook w:val="01E0" w:firstRow="1" w:lastRow="1" w:firstColumn="1" w:lastColumn="1" w:noHBand="0" w:noVBand="0"/>
      </w:tblPr>
      <w:tblGrid>
        <w:gridCol w:w="534"/>
        <w:gridCol w:w="1842"/>
        <w:gridCol w:w="5135"/>
      </w:tblGrid>
      <w:tr w:rsidR="004149EA" w:rsidRPr="002D158E" w14:paraId="04636199" w14:textId="77777777" w:rsidTr="00FD34E8">
        <w:tc>
          <w:tcPr>
            <w:tcW w:w="534" w:type="dxa"/>
          </w:tcPr>
          <w:p w14:paraId="7FFABC92" w14:textId="77777777" w:rsidR="004149EA" w:rsidRPr="002D158E" w:rsidRDefault="004149EA" w:rsidP="00FD34E8">
            <w:pPr>
              <w:rPr>
                <w:szCs w:val="22"/>
              </w:rPr>
            </w:pPr>
            <w:r w:rsidRPr="002D158E">
              <w:rPr>
                <w:szCs w:val="22"/>
              </w:rPr>
              <w:t>2.</w:t>
            </w:r>
          </w:p>
        </w:tc>
        <w:tc>
          <w:tcPr>
            <w:tcW w:w="1842" w:type="dxa"/>
          </w:tcPr>
          <w:p w14:paraId="51213076" w14:textId="77777777" w:rsidR="004149EA" w:rsidRPr="002D158E" w:rsidRDefault="004149EA" w:rsidP="00FD34E8">
            <w:pPr>
              <w:rPr>
                <w:szCs w:val="22"/>
              </w:rPr>
            </w:pPr>
            <w:r w:rsidRPr="002D158E">
              <w:rPr>
                <w:szCs w:val="22"/>
              </w:rPr>
              <w:t>PN-EN 196-21</w:t>
            </w:r>
          </w:p>
        </w:tc>
        <w:tc>
          <w:tcPr>
            <w:tcW w:w="5135" w:type="dxa"/>
          </w:tcPr>
          <w:p w14:paraId="014D0FCA" w14:textId="77777777" w:rsidR="004149EA" w:rsidRPr="002D158E" w:rsidRDefault="004149EA" w:rsidP="00FD34E8">
            <w:pPr>
              <w:rPr>
                <w:szCs w:val="22"/>
              </w:rPr>
            </w:pPr>
            <w:r w:rsidRPr="002D158E">
              <w:rPr>
                <w:szCs w:val="22"/>
              </w:rPr>
              <w:t>Metody badania cementu – Oznaczanie zawartości chlorków, dwutlenku węgla i alkaliów w cemencie</w:t>
            </w:r>
          </w:p>
        </w:tc>
      </w:tr>
      <w:tr w:rsidR="004149EA" w:rsidRPr="002D158E" w14:paraId="4BA69D63" w14:textId="77777777" w:rsidTr="00FD34E8">
        <w:tc>
          <w:tcPr>
            <w:tcW w:w="534" w:type="dxa"/>
          </w:tcPr>
          <w:p w14:paraId="73A3DA4F" w14:textId="77777777" w:rsidR="004149EA" w:rsidRPr="002D158E" w:rsidRDefault="004149EA" w:rsidP="00FD34E8">
            <w:pPr>
              <w:rPr>
                <w:szCs w:val="22"/>
              </w:rPr>
            </w:pPr>
            <w:r w:rsidRPr="002D158E">
              <w:rPr>
                <w:szCs w:val="22"/>
              </w:rPr>
              <w:t>3.</w:t>
            </w:r>
          </w:p>
        </w:tc>
        <w:tc>
          <w:tcPr>
            <w:tcW w:w="1842" w:type="dxa"/>
          </w:tcPr>
          <w:p w14:paraId="6FFB0915" w14:textId="77777777" w:rsidR="004149EA" w:rsidRPr="002D158E" w:rsidRDefault="004149EA" w:rsidP="00FD34E8">
            <w:pPr>
              <w:rPr>
                <w:szCs w:val="22"/>
              </w:rPr>
            </w:pPr>
            <w:r w:rsidRPr="002D158E">
              <w:rPr>
                <w:szCs w:val="22"/>
              </w:rPr>
              <w:t>PN-EN 459-2</w:t>
            </w:r>
          </w:p>
        </w:tc>
        <w:tc>
          <w:tcPr>
            <w:tcW w:w="5135" w:type="dxa"/>
          </w:tcPr>
          <w:p w14:paraId="0C98594D" w14:textId="77777777" w:rsidR="004149EA" w:rsidRPr="002D158E" w:rsidRDefault="004149EA" w:rsidP="00FD34E8">
            <w:pPr>
              <w:rPr>
                <w:szCs w:val="22"/>
              </w:rPr>
            </w:pPr>
            <w:r w:rsidRPr="002D158E">
              <w:rPr>
                <w:szCs w:val="22"/>
              </w:rPr>
              <w:t>Wapno budowlane – Część 2: Metody badań</w:t>
            </w:r>
          </w:p>
        </w:tc>
      </w:tr>
      <w:tr w:rsidR="004149EA" w:rsidRPr="002D158E" w14:paraId="7FD8F774" w14:textId="77777777" w:rsidTr="00FD34E8">
        <w:tc>
          <w:tcPr>
            <w:tcW w:w="534" w:type="dxa"/>
          </w:tcPr>
          <w:p w14:paraId="51F0C491" w14:textId="77777777" w:rsidR="004149EA" w:rsidRPr="002D158E" w:rsidRDefault="004149EA" w:rsidP="00FD34E8">
            <w:pPr>
              <w:rPr>
                <w:szCs w:val="22"/>
              </w:rPr>
            </w:pPr>
            <w:r w:rsidRPr="002D158E">
              <w:rPr>
                <w:szCs w:val="22"/>
              </w:rPr>
              <w:t>4.</w:t>
            </w:r>
          </w:p>
        </w:tc>
        <w:tc>
          <w:tcPr>
            <w:tcW w:w="1842" w:type="dxa"/>
          </w:tcPr>
          <w:p w14:paraId="1CB1D435" w14:textId="77777777" w:rsidR="004149EA" w:rsidRPr="002D158E" w:rsidRDefault="004149EA" w:rsidP="00FD34E8">
            <w:pPr>
              <w:rPr>
                <w:szCs w:val="22"/>
              </w:rPr>
            </w:pPr>
            <w:r w:rsidRPr="002D158E">
              <w:rPr>
                <w:szCs w:val="22"/>
              </w:rPr>
              <w:t>PN-EN 932-3</w:t>
            </w:r>
          </w:p>
        </w:tc>
        <w:tc>
          <w:tcPr>
            <w:tcW w:w="5135" w:type="dxa"/>
          </w:tcPr>
          <w:p w14:paraId="6D26AD73" w14:textId="77777777" w:rsidR="004149EA" w:rsidRPr="002D158E" w:rsidRDefault="004149EA" w:rsidP="00FD34E8">
            <w:pPr>
              <w:rPr>
                <w:szCs w:val="22"/>
              </w:rPr>
            </w:pPr>
            <w:r w:rsidRPr="002D158E">
              <w:rPr>
                <w:szCs w:val="22"/>
              </w:rPr>
              <w:t>Badania podstawowych właściwości kruszyw – Procedura i terminologia uproszczonego opisu petrograficznego</w:t>
            </w:r>
          </w:p>
        </w:tc>
      </w:tr>
      <w:tr w:rsidR="004149EA" w:rsidRPr="002D158E" w14:paraId="3AE6AF53" w14:textId="77777777" w:rsidTr="00FD34E8">
        <w:tc>
          <w:tcPr>
            <w:tcW w:w="534" w:type="dxa"/>
          </w:tcPr>
          <w:p w14:paraId="419A25E3" w14:textId="77777777" w:rsidR="004149EA" w:rsidRPr="002D158E" w:rsidRDefault="004149EA" w:rsidP="00FD34E8">
            <w:pPr>
              <w:rPr>
                <w:szCs w:val="22"/>
              </w:rPr>
            </w:pPr>
            <w:r w:rsidRPr="002D158E">
              <w:rPr>
                <w:szCs w:val="22"/>
              </w:rPr>
              <w:lastRenderedPageBreak/>
              <w:t>5.</w:t>
            </w:r>
          </w:p>
        </w:tc>
        <w:tc>
          <w:tcPr>
            <w:tcW w:w="1842" w:type="dxa"/>
          </w:tcPr>
          <w:p w14:paraId="51AC3BF9" w14:textId="0815CDEF" w:rsidR="004149EA" w:rsidRPr="002D158E" w:rsidRDefault="004149EA" w:rsidP="00FD34E8">
            <w:pPr>
              <w:rPr>
                <w:szCs w:val="22"/>
              </w:rPr>
            </w:pPr>
            <w:r w:rsidRPr="002D158E">
              <w:rPr>
                <w:szCs w:val="22"/>
              </w:rPr>
              <w:t xml:space="preserve">PN-EN </w:t>
            </w:r>
            <w:r w:rsidR="00FF5CCB">
              <w:rPr>
                <w:szCs w:val="22"/>
              </w:rPr>
              <w:t>933-1:2012</w:t>
            </w:r>
          </w:p>
        </w:tc>
        <w:tc>
          <w:tcPr>
            <w:tcW w:w="5135" w:type="dxa"/>
          </w:tcPr>
          <w:p w14:paraId="5785965F" w14:textId="77777777" w:rsidR="004149EA" w:rsidRPr="002D158E" w:rsidRDefault="004149EA" w:rsidP="00FD34E8">
            <w:pPr>
              <w:rPr>
                <w:szCs w:val="22"/>
              </w:rPr>
            </w:pPr>
            <w:r w:rsidRPr="002D158E">
              <w:rPr>
                <w:szCs w:val="22"/>
              </w:rPr>
              <w:t>Badania geometrycznych właściwości kruszyw – Oznaczanie składu ziarnowego – Metoda przesiewania</w:t>
            </w:r>
          </w:p>
        </w:tc>
      </w:tr>
      <w:tr w:rsidR="004149EA" w:rsidRPr="002D158E" w14:paraId="76B27F03" w14:textId="77777777" w:rsidTr="00FD34E8">
        <w:tc>
          <w:tcPr>
            <w:tcW w:w="534" w:type="dxa"/>
          </w:tcPr>
          <w:p w14:paraId="3EE0E3CF" w14:textId="77777777" w:rsidR="004149EA" w:rsidRPr="002D158E" w:rsidRDefault="004149EA" w:rsidP="00FD34E8">
            <w:pPr>
              <w:rPr>
                <w:szCs w:val="22"/>
              </w:rPr>
            </w:pPr>
            <w:r w:rsidRPr="002D158E">
              <w:rPr>
                <w:szCs w:val="22"/>
              </w:rPr>
              <w:t>6.</w:t>
            </w:r>
          </w:p>
        </w:tc>
        <w:tc>
          <w:tcPr>
            <w:tcW w:w="1842" w:type="dxa"/>
          </w:tcPr>
          <w:p w14:paraId="5490622D" w14:textId="77777777" w:rsidR="004149EA" w:rsidRPr="002D158E" w:rsidRDefault="004149EA" w:rsidP="00FD34E8">
            <w:pPr>
              <w:rPr>
                <w:szCs w:val="22"/>
              </w:rPr>
            </w:pPr>
            <w:r w:rsidRPr="002D158E">
              <w:rPr>
                <w:szCs w:val="22"/>
              </w:rPr>
              <w:t>PN-EN 933-3</w:t>
            </w:r>
          </w:p>
        </w:tc>
        <w:tc>
          <w:tcPr>
            <w:tcW w:w="5135" w:type="dxa"/>
          </w:tcPr>
          <w:p w14:paraId="42133A5B" w14:textId="77777777" w:rsidR="004149EA" w:rsidRPr="002D158E" w:rsidRDefault="004149EA" w:rsidP="00FD34E8">
            <w:pPr>
              <w:rPr>
                <w:szCs w:val="22"/>
              </w:rPr>
            </w:pPr>
            <w:r w:rsidRPr="002D158E">
              <w:rPr>
                <w:szCs w:val="22"/>
              </w:rPr>
              <w:t>Badania geometrycznych właściwości kruszyw – Oznaczanie kształtu ziaren za pomocą wskaźnika płaskości</w:t>
            </w:r>
          </w:p>
        </w:tc>
      </w:tr>
      <w:tr w:rsidR="004149EA" w:rsidRPr="002D158E" w14:paraId="1EB3FC07" w14:textId="77777777" w:rsidTr="00FD34E8">
        <w:tc>
          <w:tcPr>
            <w:tcW w:w="534" w:type="dxa"/>
          </w:tcPr>
          <w:p w14:paraId="38BF7AA5" w14:textId="77777777" w:rsidR="004149EA" w:rsidRPr="002D158E" w:rsidRDefault="004149EA" w:rsidP="00FD34E8">
            <w:pPr>
              <w:rPr>
                <w:szCs w:val="22"/>
              </w:rPr>
            </w:pPr>
            <w:r w:rsidRPr="002D158E">
              <w:rPr>
                <w:szCs w:val="22"/>
              </w:rPr>
              <w:t>7.</w:t>
            </w:r>
          </w:p>
        </w:tc>
        <w:tc>
          <w:tcPr>
            <w:tcW w:w="1842" w:type="dxa"/>
          </w:tcPr>
          <w:p w14:paraId="24D0DCCB" w14:textId="77777777" w:rsidR="004149EA" w:rsidRPr="002D158E" w:rsidRDefault="004149EA" w:rsidP="00FD34E8">
            <w:pPr>
              <w:rPr>
                <w:szCs w:val="22"/>
              </w:rPr>
            </w:pPr>
            <w:r w:rsidRPr="002D158E">
              <w:rPr>
                <w:szCs w:val="22"/>
              </w:rPr>
              <w:t>PN-EN 933-4</w:t>
            </w:r>
          </w:p>
        </w:tc>
        <w:tc>
          <w:tcPr>
            <w:tcW w:w="5135" w:type="dxa"/>
          </w:tcPr>
          <w:p w14:paraId="7BB30AD8" w14:textId="77777777" w:rsidR="004149EA" w:rsidRPr="002D158E" w:rsidRDefault="004149EA" w:rsidP="00FD34E8">
            <w:pPr>
              <w:rPr>
                <w:szCs w:val="22"/>
              </w:rPr>
            </w:pPr>
            <w:r w:rsidRPr="002D158E">
              <w:rPr>
                <w:szCs w:val="22"/>
              </w:rPr>
              <w:t>Badania geometrycznych właściwości kruszyw – Część 4: Oznaczanie kształtu ziaren – Wskaźnik kształtu</w:t>
            </w:r>
          </w:p>
        </w:tc>
      </w:tr>
      <w:tr w:rsidR="004149EA" w:rsidRPr="002D158E" w14:paraId="11663686" w14:textId="77777777" w:rsidTr="00FD34E8">
        <w:tc>
          <w:tcPr>
            <w:tcW w:w="534" w:type="dxa"/>
          </w:tcPr>
          <w:p w14:paraId="79D8603F" w14:textId="77777777" w:rsidR="004149EA" w:rsidRPr="002D158E" w:rsidRDefault="004149EA" w:rsidP="00FD34E8">
            <w:pPr>
              <w:rPr>
                <w:szCs w:val="22"/>
              </w:rPr>
            </w:pPr>
            <w:r w:rsidRPr="002D158E">
              <w:rPr>
                <w:szCs w:val="22"/>
              </w:rPr>
              <w:t>8.</w:t>
            </w:r>
          </w:p>
        </w:tc>
        <w:tc>
          <w:tcPr>
            <w:tcW w:w="1842" w:type="dxa"/>
          </w:tcPr>
          <w:p w14:paraId="7CF14A91" w14:textId="77777777" w:rsidR="004149EA" w:rsidRPr="002D158E" w:rsidRDefault="004149EA" w:rsidP="00FD34E8">
            <w:pPr>
              <w:rPr>
                <w:szCs w:val="22"/>
              </w:rPr>
            </w:pPr>
            <w:r w:rsidRPr="002D158E">
              <w:rPr>
                <w:szCs w:val="22"/>
              </w:rPr>
              <w:t>PN-EN 933-5</w:t>
            </w:r>
          </w:p>
        </w:tc>
        <w:tc>
          <w:tcPr>
            <w:tcW w:w="5135" w:type="dxa"/>
          </w:tcPr>
          <w:p w14:paraId="4FC69C47" w14:textId="77777777" w:rsidR="004149EA" w:rsidRPr="002D158E" w:rsidRDefault="004149EA" w:rsidP="00FD34E8">
            <w:pPr>
              <w:rPr>
                <w:szCs w:val="22"/>
              </w:rPr>
            </w:pPr>
            <w:r w:rsidRPr="002D158E">
              <w:rPr>
                <w:szCs w:val="22"/>
              </w:rPr>
              <w:t>Badania geometrycznych właściwości kruszyw – Oznaczanie procentowej zawartości ziaren o powierzchniach powstałych w wyniku przekruszenia lub łamania kruszyw grubych</w:t>
            </w:r>
          </w:p>
        </w:tc>
      </w:tr>
      <w:tr w:rsidR="004149EA" w:rsidRPr="002D158E" w14:paraId="18CD2D6D" w14:textId="77777777" w:rsidTr="00FD34E8">
        <w:tc>
          <w:tcPr>
            <w:tcW w:w="534" w:type="dxa"/>
          </w:tcPr>
          <w:p w14:paraId="19466748" w14:textId="77777777" w:rsidR="004149EA" w:rsidRPr="002D158E" w:rsidRDefault="004149EA" w:rsidP="00FD34E8">
            <w:pPr>
              <w:rPr>
                <w:szCs w:val="22"/>
              </w:rPr>
            </w:pPr>
            <w:r w:rsidRPr="002D158E">
              <w:rPr>
                <w:szCs w:val="22"/>
              </w:rPr>
              <w:t>9.</w:t>
            </w:r>
          </w:p>
        </w:tc>
        <w:tc>
          <w:tcPr>
            <w:tcW w:w="1842" w:type="dxa"/>
          </w:tcPr>
          <w:p w14:paraId="3CF4FC44" w14:textId="77777777" w:rsidR="004149EA" w:rsidRPr="002D158E" w:rsidRDefault="004149EA" w:rsidP="00FD34E8">
            <w:pPr>
              <w:rPr>
                <w:szCs w:val="22"/>
              </w:rPr>
            </w:pPr>
            <w:r w:rsidRPr="002D158E">
              <w:rPr>
                <w:szCs w:val="22"/>
              </w:rPr>
              <w:t>PN-EN 933-6</w:t>
            </w:r>
          </w:p>
        </w:tc>
        <w:tc>
          <w:tcPr>
            <w:tcW w:w="5135" w:type="dxa"/>
          </w:tcPr>
          <w:p w14:paraId="1D7E7EA4" w14:textId="77777777" w:rsidR="004149EA" w:rsidRPr="002D158E" w:rsidRDefault="004149EA" w:rsidP="00FD34E8">
            <w:pPr>
              <w:rPr>
                <w:szCs w:val="22"/>
              </w:rPr>
            </w:pPr>
            <w:r w:rsidRPr="002D158E">
              <w:rPr>
                <w:szCs w:val="22"/>
              </w:rPr>
              <w:t>Badania geometrycznych właściwości kruszyw – Część 6: Ocena właściwości powierzchni – Wskaźnik przepływu kruszywa</w:t>
            </w:r>
          </w:p>
        </w:tc>
      </w:tr>
      <w:tr w:rsidR="004149EA" w:rsidRPr="002D158E" w14:paraId="0828088A" w14:textId="77777777" w:rsidTr="00FD34E8">
        <w:tc>
          <w:tcPr>
            <w:tcW w:w="534" w:type="dxa"/>
          </w:tcPr>
          <w:p w14:paraId="12546BE4" w14:textId="77777777" w:rsidR="004149EA" w:rsidRPr="002D158E" w:rsidRDefault="004149EA" w:rsidP="00FD34E8">
            <w:pPr>
              <w:rPr>
                <w:szCs w:val="22"/>
              </w:rPr>
            </w:pPr>
            <w:r w:rsidRPr="002D158E">
              <w:rPr>
                <w:szCs w:val="22"/>
              </w:rPr>
              <w:t>10.</w:t>
            </w:r>
          </w:p>
        </w:tc>
        <w:tc>
          <w:tcPr>
            <w:tcW w:w="1842" w:type="dxa"/>
          </w:tcPr>
          <w:p w14:paraId="4BBBD3A2" w14:textId="77777777" w:rsidR="004149EA" w:rsidRPr="002D158E" w:rsidRDefault="004149EA" w:rsidP="00FD34E8">
            <w:pPr>
              <w:rPr>
                <w:szCs w:val="22"/>
              </w:rPr>
            </w:pPr>
            <w:r w:rsidRPr="002D158E">
              <w:rPr>
                <w:szCs w:val="22"/>
              </w:rPr>
              <w:t>PN-EN 933-9</w:t>
            </w:r>
          </w:p>
        </w:tc>
        <w:tc>
          <w:tcPr>
            <w:tcW w:w="5135" w:type="dxa"/>
          </w:tcPr>
          <w:p w14:paraId="7FB2C477" w14:textId="77777777" w:rsidR="004149EA" w:rsidRPr="002D158E" w:rsidRDefault="004149EA" w:rsidP="00FD34E8">
            <w:pPr>
              <w:rPr>
                <w:szCs w:val="22"/>
              </w:rPr>
            </w:pPr>
            <w:r w:rsidRPr="002D158E">
              <w:rPr>
                <w:szCs w:val="22"/>
              </w:rPr>
              <w:t>Badania geometrycznych właściwości kruszyw – Ocena zawartości drobnych cząstek – Badania błękitem metylenowym</w:t>
            </w:r>
          </w:p>
        </w:tc>
      </w:tr>
      <w:tr w:rsidR="004149EA" w:rsidRPr="002D158E" w14:paraId="65F1FA18" w14:textId="77777777" w:rsidTr="00FD34E8">
        <w:tc>
          <w:tcPr>
            <w:tcW w:w="534" w:type="dxa"/>
          </w:tcPr>
          <w:p w14:paraId="02DC3AA1" w14:textId="77777777" w:rsidR="004149EA" w:rsidRPr="002D158E" w:rsidRDefault="004149EA" w:rsidP="00FD34E8">
            <w:pPr>
              <w:rPr>
                <w:szCs w:val="22"/>
              </w:rPr>
            </w:pPr>
            <w:r w:rsidRPr="002D158E">
              <w:rPr>
                <w:szCs w:val="22"/>
              </w:rPr>
              <w:t>11.</w:t>
            </w:r>
          </w:p>
        </w:tc>
        <w:tc>
          <w:tcPr>
            <w:tcW w:w="1842" w:type="dxa"/>
          </w:tcPr>
          <w:p w14:paraId="55C1D135" w14:textId="1684A518" w:rsidR="004149EA" w:rsidRPr="002D158E" w:rsidRDefault="004149EA" w:rsidP="00FD34E8">
            <w:pPr>
              <w:rPr>
                <w:szCs w:val="22"/>
              </w:rPr>
            </w:pPr>
            <w:r w:rsidRPr="002D158E">
              <w:rPr>
                <w:szCs w:val="22"/>
              </w:rPr>
              <w:t xml:space="preserve">PN-EN </w:t>
            </w:r>
            <w:r w:rsidR="00FF5CCB">
              <w:rPr>
                <w:szCs w:val="22"/>
              </w:rPr>
              <w:t>933-1:2012</w:t>
            </w:r>
            <w:r w:rsidRPr="002D158E">
              <w:rPr>
                <w:szCs w:val="22"/>
              </w:rPr>
              <w:t>0</w:t>
            </w:r>
          </w:p>
        </w:tc>
        <w:tc>
          <w:tcPr>
            <w:tcW w:w="5135" w:type="dxa"/>
          </w:tcPr>
          <w:p w14:paraId="0783CA3B" w14:textId="77777777" w:rsidR="004149EA" w:rsidRPr="002D158E" w:rsidRDefault="004149EA" w:rsidP="00FD34E8">
            <w:pPr>
              <w:rPr>
                <w:szCs w:val="22"/>
              </w:rPr>
            </w:pPr>
            <w:r w:rsidRPr="002D158E">
              <w:rPr>
                <w:szCs w:val="22"/>
              </w:rPr>
              <w:t>Badania geometrycznych właściwości kruszyw – Część 10: Ocena zawartości drobnych cząstek – Uziarnienie wypełniaczy (przesiewanie w strumieniu powietrza)</w:t>
            </w:r>
          </w:p>
        </w:tc>
      </w:tr>
      <w:tr w:rsidR="004149EA" w:rsidRPr="002D158E" w14:paraId="295C88DE" w14:textId="77777777" w:rsidTr="00FD34E8">
        <w:tc>
          <w:tcPr>
            <w:tcW w:w="534" w:type="dxa"/>
          </w:tcPr>
          <w:p w14:paraId="0F14618F" w14:textId="77777777" w:rsidR="004149EA" w:rsidRPr="002D158E" w:rsidRDefault="004149EA" w:rsidP="00FD34E8">
            <w:pPr>
              <w:rPr>
                <w:szCs w:val="22"/>
              </w:rPr>
            </w:pPr>
            <w:r w:rsidRPr="002D158E">
              <w:rPr>
                <w:szCs w:val="22"/>
              </w:rPr>
              <w:t>12.</w:t>
            </w:r>
          </w:p>
        </w:tc>
        <w:tc>
          <w:tcPr>
            <w:tcW w:w="1842" w:type="dxa"/>
          </w:tcPr>
          <w:p w14:paraId="1BEF6193" w14:textId="77777777" w:rsidR="004149EA" w:rsidRPr="002D158E" w:rsidRDefault="004149EA" w:rsidP="00FD34E8">
            <w:pPr>
              <w:rPr>
                <w:szCs w:val="22"/>
              </w:rPr>
            </w:pPr>
            <w:r w:rsidRPr="002D158E">
              <w:rPr>
                <w:szCs w:val="22"/>
              </w:rPr>
              <w:t>PN-EN 1097-2</w:t>
            </w:r>
          </w:p>
        </w:tc>
        <w:tc>
          <w:tcPr>
            <w:tcW w:w="5135" w:type="dxa"/>
          </w:tcPr>
          <w:p w14:paraId="497F07D6" w14:textId="77777777" w:rsidR="004149EA" w:rsidRPr="002D158E" w:rsidRDefault="004149EA" w:rsidP="00FD34E8">
            <w:pPr>
              <w:rPr>
                <w:szCs w:val="22"/>
              </w:rPr>
            </w:pPr>
            <w:r w:rsidRPr="002D158E">
              <w:rPr>
                <w:szCs w:val="22"/>
              </w:rPr>
              <w:t>Badania mechanicznych i fizycznych właściwości kruszyw – Metody oznaczania odporności na rozdrabnianie</w:t>
            </w:r>
          </w:p>
        </w:tc>
      </w:tr>
      <w:tr w:rsidR="004149EA" w:rsidRPr="002D158E" w14:paraId="7EF45760" w14:textId="77777777" w:rsidTr="00FD34E8">
        <w:tc>
          <w:tcPr>
            <w:tcW w:w="534" w:type="dxa"/>
          </w:tcPr>
          <w:p w14:paraId="5DFB643E" w14:textId="77777777" w:rsidR="004149EA" w:rsidRPr="002D158E" w:rsidRDefault="004149EA" w:rsidP="00FD34E8">
            <w:pPr>
              <w:rPr>
                <w:szCs w:val="22"/>
              </w:rPr>
            </w:pPr>
            <w:r w:rsidRPr="002D158E">
              <w:rPr>
                <w:szCs w:val="22"/>
              </w:rPr>
              <w:t>13.</w:t>
            </w:r>
          </w:p>
        </w:tc>
        <w:tc>
          <w:tcPr>
            <w:tcW w:w="1842" w:type="dxa"/>
          </w:tcPr>
          <w:p w14:paraId="10419630" w14:textId="77777777" w:rsidR="004149EA" w:rsidRPr="002D158E" w:rsidRDefault="004149EA" w:rsidP="00FD34E8">
            <w:pPr>
              <w:rPr>
                <w:szCs w:val="22"/>
              </w:rPr>
            </w:pPr>
            <w:r w:rsidRPr="002D158E">
              <w:rPr>
                <w:szCs w:val="22"/>
              </w:rPr>
              <w:t>PN-EN 1097-3</w:t>
            </w:r>
          </w:p>
        </w:tc>
        <w:tc>
          <w:tcPr>
            <w:tcW w:w="5135" w:type="dxa"/>
          </w:tcPr>
          <w:p w14:paraId="3F2B65FC" w14:textId="77777777" w:rsidR="004149EA" w:rsidRPr="002D158E" w:rsidRDefault="004149EA" w:rsidP="00FD34E8">
            <w:pPr>
              <w:rPr>
                <w:szCs w:val="22"/>
              </w:rPr>
            </w:pPr>
            <w:r w:rsidRPr="002D158E">
              <w:rPr>
                <w:szCs w:val="22"/>
              </w:rPr>
              <w:t>Badania mechanicznych i fizycznych właściwości kruszyw – Oznaczanie gęstości nasypowej i jamistości</w:t>
            </w:r>
          </w:p>
        </w:tc>
      </w:tr>
      <w:tr w:rsidR="004149EA" w:rsidRPr="002D158E" w14:paraId="4F26CA87" w14:textId="77777777" w:rsidTr="00FD34E8">
        <w:tc>
          <w:tcPr>
            <w:tcW w:w="534" w:type="dxa"/>
          </w:tcPr>
          <w:p w14:paraId="7EC8EE1D" w14:textId="77777777" w:rsidR="004149EA" w:rsidRPr="002D158E" w:rsidRDefault="004149EA" w:rsidP="00FD34E8">
            <w:pPr>
              <w:rPr>
                <w:szCs w:val="22"/>
              </w:rPr>
            </w:pPr>
            <w:r w:rsidRPr="002D158E">
              <w:rPr>
                <w:szCs w:val="22"/>
              </w:rPr>
              <w:t>14.</w:t>
            </w:r>
          </w:p>
        </w:tc>
        <w:tc>
          <w:tcPr>
            <w:tcW w:w="1842" w:type="dxa"/>
          </w:tcPr>
          <w:p w14:paraId="7D63D2A1" w14:textId="77777777" w:rsidR="004149EA" w:rsidRPr="002D158E" w:rsidRDefault="004149EA" w:rsidP="00FD34E8">
            <w:pPr>
              <w:rPr>
                <w:szCs w:val="22"/>
              </w:rPr>
            </w:pPr>
            <w:r w:rsidRPr="002D158E">
              <w:rPr>
                <w:szCs w:val="22"/>
              </w:rPr>
              <w:t>PN-EN 1097-4</w:t>
            </w:r>
          </w:p>
        </w:tc>
        <w:tc>
          <w:tcPr>
            <w:tcW w:w="5135" w:type="dxa"/>
          </w:tcPr>
          <w:p w14:paraId="799473AE" w14:textId="77777777" w:rsidR="004149EA" w:rsidRPr="002D158E" w:rsidRDefault="004149EA" w:rsidP="00FD34E8">
            <w:pPr>
              <w:rPr>
                <w:szCs w:val="22"/>
              </w:rPr>
            </w:pPr>
            <w:r w:rsidRPr="002D158E">
              <w:rPr>
                <w:szCs w:val="22"/>
              </w:rPr>
              <w:t>Badania mechanicznych i fizycznych właściwości kruszyw – Część 4: Oznaczanie pustych przestrzeni suchego, zagęszczonego wypełniacza</w:t>
            </w:r>
          </w:p>
        </w:tc>
      </w:tr>
      <w:tr w:rsidR="004149EA" w:rsidRPr="002D158E" w14:paraId="59473B36" w14:textId="77777777" w:rsidTr="00FD34E8">
        <w:tc>
          <w:tcPr>
            <w:tcW w:w="534" w:type="dxa"/>
          </w:tcPr>
          <w:p w14:paraId="1E3481AD" w14:textId="77777777" w:rsidR="004149EA" w:rsidRPr="002D158E" w:rsidRDefault="004149EA" w:rsidP="00FD34E8">
            <w:pPr>
              <w:rPr>
                <w:szCs w:val="22"/>
              </w:rPr>
            </w:pPr>
            <w:r w:rsidRPr="002D158E">
              <w:rPr>
                <w:szCs w:val="22"/>
              </w:rPr>
              <w:t>15.</w:t>
            </w:r>
          </w:p>
        </w:tc>
        <w:tc>
          <w:tcPr>
            <w:tcW w:w="1842" w:type="dxa"/>
          </w:tcPr>
          <w:p w14:paraId="5F5F7B26" w14:textId="77777777" w:rsidR="004149EA" w:rsidRPr="002D158E" w:rsidRDefault="004149EA" w:rsidP="00FD34E8">
            <w:pPr>
              <w:rPr>
                <w:szCs w:val="22"/>
              </w:rPr>
            </w:pPr>
            <w:r w:rsidRPr="002D158E">
              <w:rPr>
                <w:szCs w:val="22"/>
              </w:rPr>
              <w:t>PN-EN 1097-5</w:t>
            </w:r>
          </w:p>
        </w:tc>
        <w:tc>
          <w:tcPr>
            <w:tcW w:w="5135" w:type="dxa"/>
          </w:tcPr>
          <w:p w14:paraId="6D044E92" w14:textId="77777777" w:rsidR="004149EA" w:rsidRPr="002D158E" w:rsidRDefault="004149EA" w:rsidP="00FD34E8">
            <w:pPr>
              <w:rPr>
                <w:szCs w:val="22"/>
              </w:rPr>
            </w:pPr>
            <w:r w:rsidRPr="002D158E">
              <w:rPr>
                <w:szCs w:val="22"/>
              </w:rPr>
              <w:t>Badania mechanicznych i fizycznych właściwości kruszyw – Część 5: Oznaczanie zawartości wody przez suszenie w suszarce z wentylacją</w:t>
            </w:r>
          </w:p>
        </w:tc>
      </w:tr>
      <w:tr w:rsidR="004149EA" w:rsidRPr="002D158E" w14:paraId="60BEF0DF" w14:textId="77777777" w:rsidTr="00FD34E8">
        <w:tc>
          <w:tcPr>
            <w:tcW w:w="534" w:type="dxa"/>
          </w:tcPr>
          <w:p w14:paraId="1CB77058" w14:textId="77777777" w:rsidR="004149EA" w:rsidRPr="002D158E" w:rsidRDefault="004149EA" w:rsidP="00FD34E8">
            <w:pPr>
              <w:rPr>
                <w:szCs w:val="22"/>
              </w:rPr>
            </w:pPr>
            <w:r w:rsidRPr="002D158E">
              <w:rPr>
                <w:szCs w:val="22"/>
              </w:rPr>
              <w:t>16.</w:t>
            </w:r>
          </w:p>
        </w:tc>
        <w:tc>
          <w:tcPr>
            <w:tcW w:w="1842" w:type="dxa"/>
          </w:tcPr>
          <w:p w14:paraId="445D9EC2" w14:textId="77777777" w:rsidR="004149EA" w:rsidRPr="002D158E" w:rsidRDefault="004149EA" w:rsidP="00FD34E8">
            <w:pPr>
              <w:rPr>
                <w:szCs w:val="22"/>
              </w:rPr>
            </w:pPr>
            <w:r w:rsidRPr="002D158E">
              <w:rPr>
                <w:szCs w:val="22"/>
              </w:rPr>
              <w:t>PN-EN 1097-6</w:t>
            </w:r>
          </w:p>
        </w:tc>
        <w:tc>
          <w:tcPr>
            <w:tcW w:w="5135" w:type="dxa"/>
          </w:tcPr>
          <w:p w14:paraId="56A05A8E" w14:textId="77777777" w:rsidR="004149EA" w:rsidRPr="002D158E" w:rsidRDefault="004149EA" w:rsidP="00FD34E8">
            <w:pPr>
              <w:rPr>
                <w:szCs w:val="22"/>
              </w:rPr>
            </w:pPr>
            <w:r w:rsidRPr="002D158E">
              <w:rPr>
                <w:szCs w:val="22"/>
              </w:rPr>
              <w:t>Badania mechanicznych i fizycznych właściwości kruszyw –Część 6: Oznaczanie gęstości ziaren i nasiąkliwości</w:t>
            </w:r>
          </w:p>
        </w:tc>
      </w:tr>
      <w:tr w:rsidR="004149EA" w:rsidRPr="002D158E" w14:paraId="6C3A65B3" w14:textId="77777777" w:rsidTr="00FD34E8">
        <w:tc>
          <w:tcPr>
            <w:tcW w:w="534" w:type="dxa"/>
          </w:tcPr>
          <w:p w14:paraId="182B7B72" w14:textId="77777777" w:rsidR="004149EA" w:rsidRPr="002D158E" w:rsidRDefault="004149EA" w:rsidP="00FD34E8">
            <w:pPr>
              <w:rPr>
                <w:szCs w:val="22"/>
              </w:rPr>
            </w:pPr>
            <w:r w:rsidRPr="002D158E">
              <w:rPr>
                <w:szCs w:val="22"/>
              </w:rPr>
              <w:t>17.</w:t>
            </w:r>
          </w:p>
        </w:tc>
        <w:tc>
          <w:tcPr>
            <w:tcW w:w="1842" w:type="dxa"/>
          </w:tcPr>
          <w:p w14:paraId="572B957C" w14:textId="77777777" w:rsidR="004149EA" w:rsidRPr="002D158E" w:rsidRDefault="004149EA" w:rsidP="00FD34E8">
            <w:pPr>
              <w:rPr>
                <w:szCs w:val="22"/>
              </w:rPr>
            </w:pPr>
            <w:r w:rsidRPr="002D158E">
              <w:rPr>
                <w:szCs w:val="22"/>
              </w:rPr>
              <w:t>PN-EN 1097-7</w:t>
            </w:r>
          </w:p>
        </w:tc>
        <w:tc>
          <w:tcPr>
            <w:tcW w:w="5135" w:type="dxa"/>
          </w:tcPr>
          <w:p w14:paraId="3E12A46B" w14:textId="77777777" w:rsidR="004149EA" w:rsidRPr="002D158E" w:rsidRDefault="004149EA" w:rsidP="00FD34E8">
            <w:pPr>
              <w:rPr>
                <w:szCs w:val="22"/>
              </w:rPr>
            </w:pPr>
            <w:r w:rsidRPr="002D158E">
              <w:rPr>
                <w:szCs w:val="22"/>
              </w:rPr>
              <w:t>Badania mechanicznych i fizycznych właściwości kruszyw – Część 7: Oznaczanie gęstości wypełniacza – Metoda piknometryczna</w:t>
            </w:r>
          </w:p>
        </w:tc>
      </w:tr>
      <w:tr w:rsidR="004149EA" w:rsidRPr="002D158E" w14:paraId="5139E469" w14:textId="77777777" w:rsidTr="00FD34E8">
        <w:tc>
          <w:tcPr>
            <w:tcW w:w="534" w:type="dxa"/>
          </w:tcPr>
          <w:p w14:paraId="175C7326" w14:textId="77777777" w:rsidR="004149EA" w:rsidRPr="002D158E" w:rsidRDefault="004149EA" w:rsidP="00FD34E8">
            <w:pPr>
              <w:rPr>
                <w:szCs w:val="22"/>
              </w:rPr>
            </w:pPr>
            <w:r w:rsidRPr="002D158E">
              <w:rPr>
                <w:szCs w:val="22"/>
              </w:rPr>
              <w:t>18.</w:t>
            </w:r>
          </w:p>
        </w:tc>
        <w:tc>
          <w:tcPr>
            <w:tcW w:w="1842" w:type="dxa"/>
          </w:tcPr>
          <w:p w14:paraId="50BA3AAA" w14:textId="77777777" w:rsidR="004149EA" w:rsidRPr="002D158E" w:rsidRDefault="004149EA" w:rsidP="00FD34E8">
            <w:pPr>
              <w:rPr>
                <w:szCs w:val="22"/>
              </w:rPr>
            </w:pPr>
            <w:r w:rsidRPr="002D158E">
              <w:rPr>
                <w:szCs w:val="22"/>
              </w:rPr>
              <w:t>PN-EN 1097-8</w:t>
            </w:r>
          </w:p>
        </w:tc>
        <w:tc>
          <w:tcPr>
            <w:tcW w:w="5135" w:type="dxa"/>
          </w:tcPr>
          <w:p w14:paraId="13697F00" w14:textId="77777777" w:rsidR="004149EA" w:rsidRPr="002D158E" w:rsidRDefault="004149EA" w:rsidP="00FD34E8">
            <w:pPr>
              <w:rPr>
                <w:szCs w:val="22"/>
              </w:rPr>
            </w:pPr>
            <w:r w:rsidRPr="002D158E">
              <w:rPr>
                <w:szCs w:val="22"/>
              </w:rPr>
              <w:t>Badania mechanicznych i fizycznych właściwości kruszyw – Część 8: Oznaczanie polerowalności kamienia</w:t>
            </w:r>
          </w:p>
        </w:tc>
      </w:tr>
      <w:tr w:rsidR="004149EA" w:rsidRPr="002D158E" w14:paraId="02F3F8F0" w14:textId="77777777" w:rsidTr="00FD34E8">
        <w:tc>
          <w:tcPr>
            <w:tcW w:w="534" w:type="dxa"/>
          </w:tcPr>
          <w:p w14:paraId="34FC7FF0" w14:textId="77777777" w:rsidR="004149EA" w:rsidRPr="002D158E" w:rsidRDefault="004149EA" w:rsidP="00FD34E8">
            <w:pPr>
              <w:rPr>
                <w:szCs w:val="22"/>
              </w:rPr>
            </w:pPr>
            <w:r w:rsidRPr="002D158E">
              <w:rPr>
                <w:szCs w:val="22"/>
              </w:rPr>
              <w:t>19.</w:t>
            </w:r>
          </w:p>
        </w:tc>
        <w:tc>
          <w:tcPr>
            <w:tcW w:w="1842" w:type="dxa"/>
          </w:tcPr>
          <w:p w14:paraId="55C4F453" w14:textId="77777777" w:rsidR="004149EA" w:rsidRPr="002D158E" w:rsidRDefault="004149EA" w:rsidP="00FD34E8">
            <w:pPr>
              <w:rPr>
                <w:szCs w:val="22"/>
              </w:rPr>
            </w:pPr>
            <w:r w:rsidRPr="002D158E">
              <w:rPr>
                <w:szCs w:val="22"/>
              </w:rPr>
              <w:t>PN-EN 1367-1</w:t>
            </w:r>
          </w:p>
        </w:tc>
        <w:tc>
          <w:tcPr>
            <w:tcW w:w="5135" w:type="dxa"/>
          </w:tcPr>
          <w:p w14:paraId="7FDE01B2" w14:textId="77777777" w:rsidR="004149EA" w:rsidRPr="002D158E" w:rsidRDefault="004149EA" w:rsidP="00FD34E8">
            <w:pPr>
              <w:rPr>
                <w:szCs w:val="22"/>
              </w:rPr>
            </w:pPr>
            <w:r w:rsidRPr="002D158E">
              <w:rPr>
                <w:szCs w:val="22"/>
              </w:rPr>
              <w:t>Badania właściwości cieplnych i odporności kruszyw na działanie czynników atmosferycznych – Część 1: Oznaczanie mrozoodporności</w:t>
            </w:r>
          </w:p>
        </w:tc>
      </w:tr>
      <w:tr w:rsidR="004149EA" w:rsidRPr="002D158E" w14:paraId="6109560C" w14:textId="77777777" w:rsidTr="00FD34E8">
        <w:tc>
          <w:tcPr>
            <w:tcW w:w="534" w:type="dxa"/>
          </w:tcPr>
          <w:p w14:paraId="64A1B89F" w14:textId="77777777" w:rsidR="004149EA" w:rsidRPr="002D158E" w:rsidRDefault="004149EA" w:rsidP="00FD34E8">
            <w:pPr>
              <w:rPr>
                <w:szCs w:val="22"/>
              </w:rPr>
            </w:pPr>
            <w:r w:rsidRPr="002D158E">
              <w:rPr>
                <w:szCs w:val="22"/>
              </w:rPr>
              <w:t>20.</w:t>
            </w:r>
          </w:p>
        </w:tc>
        <w:tc>
          <w:tcPr>
            <w:tcW w:w="1842" w:type="dxa"/>
          </w:tcPr>
          <w:p w14:paraId="2B3496C3" w14:textId="77777777" w:rsidR="004149EA" w:rsidRPr="002D158E" w:rsidRDefault="004149EA" w:rsidP="00FD34E8">
            <w:pPr>
              <w:rPr>
                <w:szCs w:val="22"/>
              </w:rPr>
            </w:pPr>
            <w:r w:rsidRPr="002D158E">
              <w:rPr>
                <w:szCs w:val="22"/>
              </w:rPr>
              <w:t>PN-EN 1367-3</w:t>
            </w:r>
          </w:p>
        </w:tc>
        <w:tc>
          <w:tcPr>
            <w:tcW w:w="5135" w:type="dxa"/>
          </w:tcPr>
          <w:p w14:paraId="1B889002" w14:textId="77777777" w:rsidR="004149EA" w:rsidRPr="002D158E" w:rsidRDefault="004149EA" w:rsidP="00FD34E8">
            <w:pPr>
              <w:rPr>
                <w:szCs w:val="22"/>
              </w:rPr>
            </w:pPr>
            <w:r w:rsidRPr="002D158E">
              <w:rPr>
                <w:szCs w:val="22"/>
              </w:rPr>
              <w:t xml:space="preserve">Badania właściwości cieplnych i odporności kruszyw na działanie czynników </w:t>
            </w:r>
            <w:r w:rsidRPr="002D158E">
              <w:rPr>
                <w:szCs w:val="22"/>
              </w:rPr>
              <w:lastRenderedPageBreak/>
              <w:t>atmosferycznych – Część 3: Badanie bazaltowej zgorzeli słonecznej metodą gotowania</w:t>
            </w:r>
          </w:p>
        </w:tc>
      </w:tr>
      <w:tr w:rsidR="004149EA" w:rsidRPr="002D158E" w14:paraId="1DB553EF" w14:textId="77777777" w:rsidTr="00FD34E8">
        <w:tc>
          <w:tcPr>
            <w:tcW w:w="534" w:type="dxa"/>
          </w:tcPr>
          <w:p w14:paraId="3E36E27A" w14:textId="77777777" w:rsidR="004149EA" w:rsidRPr="002D158E" w:rsidRDefault="004149EA" w:rsidP="00FD34E8">
            <w:pPr>
              <w:rPr>
                <w:szCs w:val="22"/>
              </w:rPr>
            </w:pPr>
            <w:r w:rsidRPr="002D158E">
              <w:rPr>
                <w:szCs w:val="22"/>
              </w:rPr>
              <w:lastRenderedPageBreak/>
              <w:t>21.</w:t>
            </w:r>
          </w:p>
        </w:tc>
        <w:tc>
          <w:tcPr>
            <w:tcW w:w="1842" w:type="dxa"/>
          </w:tcPr>
          <w:p w14:paraId="5A9B2D2C" w14:textId="77777777" w:rsidR="004149EA" w:rsidRPr="002D158E" w:rsidRDefault="004149EA" w:rsidP="00FD34E8">
            <w:pPr>
              <w:rPr>
                <w:szCs w:val="22"/>
              </w:rPr>
            </w:pPr>
            <w:r w:rsidRPr="002D158E">
              <w:rPr>
                <w:szCs w:val="22"/>
              </w:rPr>
              <w:t>PN-EN 1426</w:t>
            </w:r>
          </w:p>
        </w:tc>
        <w:tc>
          <w:tcPr>
            <w:tcW w:w="5135" w:type="dxa"/>
          </w:tcPr>
          <w:p w14:paraId="0E20DC6F" w14:textId="77777777" w:rsidR="004149EA" w:rsidRPr="002D158E" w:rsidRDefault="004149EA" w:rsidP="00FD34E8">
            <w:pPr>
              <w:rPr>
                <w:szCs w:val="22"/>
              </w:rPr>
            </w:pPr>
            <w:r w:rsidRPr="002D158E">
              <w:rPr>
                <w:szCs w:val="22"/>
              </w:rPr>
              <w:t>Asfalty i produkty asfaltowe – Oznaczanie penetracji igłą</w:t>
            </w:r>
          </w:p>
        </w:tc>
      </w:tr>
      <w:tr w:rsidR="004149EA" w:rsidRPr="002D158E" w14:paraId="6AF4195B" w14:textId="77777777" w:rsidTr="00FD34E8">
        <w:tc>
          <w:tcPr>
            <w:tcW w:w="534" w:type="dxa"/>
          </w:tcPr>
          <w:p w14:paraId="5061C7D9" w14:textId="77777777" w:rsidR="004149EA" w:rsidRPr="002D158E" w:rsidRDefault="004149EA" w:rsidP="00FD34E8">
            <w:pPr>
              <w:rPr>
                <w:szCs w:val="22"/>
              </w:rPr>
            </w:pPr>
            <w:r w:rsidRPr="002D158E">
              <w:rPr>
                <w:szCs w:val="22"/>
              </w:rPr>
              <w:t xml:space="preserve">22. </w:t>
            </w:r>
          </w:p>
        </w:tc>
        <w:tc>
          <w:tcPr>
            <w:tcW w:w="1842" w:type="dxa"/>
          </w:tcPr>
          <w:p w14:paraId="523CA95F" w14:textId="77777777" w:rsidR="004149EA" w:rsidRPr="002D158E" w:rsidRDefault="004149EA" w:rsidP="00FD34E8">
            <w:pPr>
              <w:rPr>
                <w:szCs w:val="22"/>
              </w:rPr>
            </w:pPr>
            <w:r w:rsidRPr="002D158E">
              <w:rPr>
                <w:szCs w:val="22"/>
              </w:rPr>
              <w:t>PN-EN 1427</w:t>
            </w:r>
          </w:p>
        </w:tc>
        <w:tc>
          <w:tcPr>
            <w:tcW w:w="5135" w:type="dxa"/>
          </w:tcPr>
          <w:p w14:paraId="7C3A7DAC" w14:textId="77777777" w:rsidR="004149EA" w:rsidRPr="002D158E" w:rsidRDefault="004149EA" w:rsidP="00FD34E8">
            <w:pPr>
              <w:rPr>
                <w:szCs w:val="22"/>
              </w:rPr>
            </w:pPr>
            <w:r w:rsidRPr="002D158E">
              <w:rPr>
                <w:szCs w:val="22"/>
              </w:rPr>
              <w:t>Asfalty i produkty asfaltowe – Oznaczanie temperatury mięknienia – Metoda Pierścień i Kula</w:t>
            </w:r>
          </w:p>
        </w:tc>
      </w:tr>
      <w:tr w:rsidR="004149EA" w:rsidRPr="002D158E" w14:paraId="39371385" w14:textId="77777777" w:rsidTr="00FD34E8">
        <w:tc>
          <w:tcPr>
            <w:tcW w:w="534" w:type="dxa"/>
          </w:tcPr>
          <w:p w14:paraId="317DAB39" w14:textId="77777777" w:rsidR="004149EA" w:rsidRPr="002D158E" w:rsidRDefault="004149EA" w:rsidP="00FD34E8">
            <w:pPr>
              <w:rPr>
                <w:szCs w:val="22"/>
              </w:rPr>
            </w:pPr>
            <w:r w:rsidRPr="002D158E">
              <w:rPr>
                <w:szCs w:val="22"/>
              </w:rPr>
              <w:t xml:space="preserve">23. </w:t>
            </w:r>
          </w:p>
        </w:tc>
        <w:tc>
          <w:tcPr>
            <w:tcW w:w="1842" w:type="dxa"/>
          </w:tcPr>
          <w:p w14:paraId="3D1E8A97" w14:textId="77777777" w:rsidR="004149EA" w:rsidRPr="002D158E" w:rsidRDefault="004149EA" w:rsidP="00FD34E8">
            <w:pPr>
              <w:rPr>
                <w:szCs w:val="22"/>
              </w:rPr>
            </w:pPr>
            <w:r w:rsidRPr="002D158E">
              <w:rPr>
                <w:szCs w:val="22"/>
              </w:rPr>
              <w:t>PN-EN 1428</w:t>
            </w:r>
          </w:p>
        </w:tc>
        <w:tc>
          <w:tcPr>
            <w:tcW w:w="5135" w:type="dxa"/>
          </w:tcPr>
          <w:p w14:paraId="57B79760" w14:textId="77777777" w:rsidR="004149EA" w:rsidRPr="002D158E" w:rsidRDefault="004149EA" w:rsidP="00FD34E8">
            <w:pPr>
              <w:rPr>
                <w:szCs w:val="22"/>
              </w:rPr>
            </w:pPr>
            <w:r w:rsidRPr="002D158E">
              <w:rPr>
                <w:szCs w:val="22"/>
              </w:rPr>
              <w:t>Asfalty i lepiszcza asfaltowe – Oznaczanie zawartości wody w emulsjach asfaltowych – Metoda destylacji azeotropowej</w:t>
            </w:r>
          </w:p>
        </w:tc>
      </w:tr>
      <w:tr w:rsidR="004149EA" w:rsidRPr="002D158E" w14:paraId="080A2F71" w14:textId="77777777" w:rsidTr="00FD34E8">
        <w:tc>
          <w:tcPr>
            <w:tcW w:w="534" w:type="dxa"/>
          </w:tcPr>
          <w:p w14:paraId="10F4A066" w14:textId="77777777" w:rsidR="004149EA" w:rsidRPr="002D158E" w:rsidRDefault="004149EA" w:rsidP="00FD34E8">
            <w:pPr>
              <w:rPr>
                <w:szCs w:val="22"/>
              </w:rPr>
            </w:pPr>
            <w:r w:rsidRPr="002D158E">
              <w:rPr>
                <w:szCs w:val="22"/>
              </w:rPr>
              <w:t>24.</w:t>
            </w:r>
          </w:p>
        </w:tc>
        <w:tc>
          <w:tcPr>
            <w:tcW w:w="1842" w:type="dxa"/>
          </w:tcPr>
          <w:p w14:paraId="13BA1CAF" w14:textId="77777777" w:rsidR="004149EA" w:rsidRPr="002D158E" w:rsidRDefault="004149EA" w:rsidP="00FD34E8">
            <w:pPr>
              <w:rPr>
                <w:szCs w:val="22"/>
              </w:rPr>
            </w:pPr>
            <w:r w:rsidRPr="002D158E">
              <w:rPr>
                <w:szCs w:val="22"/>
              </w:rPr>
              <w:t>PN-EN 1429</w:t>
            </w:r>
          </w:p>
        </w:tc>
        <w:tc>
          <w:tcPr>
            <w:tcW w:w="5135" w:type="dxa"/>
          </w:tcPr>
          <w:p w14:paraId="65EB1ED1" w14:textId="77777777" w:rsidR="004149EA" w:rsidRPr="002D158E" w:rsidRDefault="004149EA" w:rsidP="00FD34E8">
            <w:pPr>
              <w:rPr>
                <w:szCs w:val="22"/>
              </w:rPr>
            </w:pPr>
            <w:r w:rsidRPr="002D158E">
              <w:rPr>
                <w:szCs w:val="22"/>
              </w:rPr>
              <w:t>Asfalty i lepiszcza asfaltowe – Oznaczanie pozostałości na sicie emulsji asfaltowych oraz trwałości podczas magazynowania metodą pozostałości na sicie</w:t>
            </w:r>
          </w:p>
        </w:tc>
      </w:tr>
      <w:tr w:rsidR="004149EA" w:rsidRPr="002D158E" w14:paraId="78FFD1D5" w14:textId="77777777" w:rsidTr="00FD34E8">
        <w:tc>
          <w:tcPr>
            <w:tcW w:w="534" w:type="dxa"/>
          </w:tcPr>
          <w:p w14:paraId="09CAAAAA" w14:textId="77777777" w:rsidR="004149EA" w:rsidRPr="002D158E" w:rsidRDefault="004149EA" w:rsidP="00FD34E8">
            <w:pPr>
              <w:rPr>
                <w:szCs w:val="22"/>
              </w:rPr>
            </w:pPr>
            <w:r w:rsidRPr="002D158E">
              <w:rPr>
                <w:szCs w:val="22"/>
              </w:rPr>
              <w:t>25.</w:t>
            </w:r>
          </w:p>
        </w:tc>
        <w:tc>
          <w:tcPr>
            <w:tcW w:w="1842" w:type="dxa"/>
          </w:tcPr>
          <w:p w14:paraId="3F020078" w14:textId="77777777" w:rsidR="004149EA" w:rsidRPr="002D158E" w:rsidRDefault="004149EA" w:rsidP="00FD34E8">
            <w:pPr>
              <w:rPr>
                <w:szCs w:val="22"/>
              </w:rPr>
            </w:pPr>
            <w:r w:rsidRPr="002D158E">
              <w:rPr>
                <w:szCs w:val="22"/>
              </w:rPr>
              <w:t>PN-EN 1744-1</w:t>
            </w:r>
          </w:p>
        </w:tc>
        <w:tc>
          <w:tcPr>
            <w:tcW w:w="5135" w:type="dxa"/>
          </w:tcPr>
          <w:p w14:paraId="4AD8C4B9" w14:textId="77777777" w:rsidR="004149EA" w:rsidRPr="002D158E" w:rsidRDefault="004149EA" w:rsidP="00FD34E8">
            <w:pPr>
              <w:rPr>
                <w:szCs w:val="22"/>
              </w:rPr>
            </w:pPr>
            <w:r w:rsidRPr="002D158E">
              <w:rPr>
                <w:szCs w:val="22"/>
              </w:rPr>
              <w:t>Badania chemicznych właściwości kruszyw – Analiza chemiczna</w:t>
            </w:r>
          </w:p>
        </w:tc>
      </w:tr>
      <w:tr w:rsidR="004149EA" w:rsidRPr="002D158E" w14:paraId="70C19C8F" w14:textId="77777777" w:rsidTr="00FD34E8">
        <w:tc>
          <w:tcPr>
            <w:tcW w:w="534" w:type="dxa"/>
          </w:tcPr>
          <w:p w14:paraId="0921D669" w14:textId="77777777" w:rsidR="004149EA" w:rsidRPr="002D158E" w:rsidRDefault="004149EA" w:rsidP="00FD34E8">
            <w:pPr>
              <w:rPr>
                <w:szCs w:val="22"/>
              </w:rPr>
            </w:pPr>
            <w:r w:rsidRPr="002D158E">
              <w:rPr>
                <w:szCs w:val="22"/>
              </w:rPr>
              <w:t>26.</w:t>
            </w:r>
          </w:p>
        </w:tc>
        <w:tc>
          <w:tcPr>
            <w:tcW w:w="1842" w:type="dxa"/>
          </w:tcPr>
          <w:p w14:paraId="722B41B3" w14:textId="77777777" w:rsidR="004149EA" w:rsidRPr="002D158E" w:rsidRDefault="004149EA" w:rsidP="00FD34E8">
            <w:pPr>
              <w:rPr>
                <w:szCs w:val="22"/>
              </w:rPr>
            </w:pPr>
            <w:r w:rsidRPr="002D158E">
              <w:rPr>
                <w:szCs w:val="22"/>
              </w:rPr>
              <w:t>PN-EN 1744-4</w:t>
            </w:r>
          </w:p>
        </w:tc>
        <w:tc>
          <w:tcPr>
            <w:tcW w:w="5135" w:type="dxa"/>
          </w:tcPr>
          <w:p w14:paraId="00845BC7" w14:textId="77777777" w:rsidR="004149EA" w:rsidRPr="002D158E" w:rsidRDefault="004149EA" w:rsidP="00FD34E8">
            <w:pPr>
              <w:rPr>
                <w:szCs w:val="22"/>
              </w:rPr>
            </w:pPr>
            <w:r w:rsidRPr="002D158E">
              <w:rPr>
                <w:szCs w:val="22"/>
              </w:rPr>
              <w:t>Badania chemicznych właściwości kruszyw – Część 4: Oznaczanie podatności wypełniaczy do mieszanek mineralno-asfaltowych na działanie wody</w:t>
            </w:r>
          </w:p>
        </w:tc>
      </w:tr>
      <w:tr w:rsidR="004149EA" w:rsidRPr="002D158E" w14:paraId="0C0D3839" w14:textId="77777777" w:rsidTr="00FD34E8">
        <w:tc>
          <w:tcPr>
            <w:tcW w:w="534" w:type="dxa"/>
          </w:tcPr>
          <w:p w14:paraId="4EA00DCA" w14:textId="77777777" w:rsidR="004149EA" w:rsidRPr="002D158E" w:rsidRDefault="004149EA" w:rsidP="00FD34E8">
            <w:pPr>
              <w:rPr>
                <w:szCs w:val="22"/>
              </w:rPr>
            </w:pPr>
            <w:r w:rsidRPr="002D158E">
              <w:rPr>
                <w:szCs w:val="22"/>
              </w:rPr>
              <w:t>27.</w:t>
            </w:r>
          </w:p>
        </w:tc>
        <w:tc>
          <w:tcPr>
            <w:tcW w:w="1842" w:type="dxa"/>
          </w:tcPr>
          <w:p w14:paraId="6D3DDCB7" w14:textId="77777777" w:rsidR="004149EA" w:rsidRPr="002D158E" w:rsidRDefault="004149EA" w:rsidP="00FD34E8">
            <w:pPr>
              <w:rPr>
                <w:szCs w:val="22"/>
              </w:rPr>
            </w:pPr>
            <w:r w:rsidRPr="002D158E">
              <w:rPr>
                <w:szCs w:val="22"/>
              </w:rPr>
              <w:t>PN-EN 12591</w:t>
            </w:r>
          </w:p>
        </w:tc>
        <w:tc>
          <w:tcPr>
            <w:tcW w:w="5135" w:type="dxa"/>
          </w:tcPr>
          <w:p w14:paraId="79494C9E" w14:textId="77777777" w:rsidR="004149EA" w:rsidRPr="002D158E" w:rsidRDefault="004149EA" w:rsidP="00FD34E8">
            <w:pPr>
              <w:rPr>
                <w:szCs w:val="22"/>
              </w:rPr>
            </w:pPr>
            <w:r w:rsidRPr="002D158E">
              <w:rPr>
                <w:szCs w:val="22"/>
              </w:rPr>
              <w:t>Asfalty i produkty asfaltowe – Wymagania dla asfaltów drogowych</w:t>
            </w:r>
          </w:p>
        </w:tc>
      </w:tr>
      <w:tr w:rsidR="004149EA" w:rsidRPr="002D158E" w14:paraId="41993DC3" w14:textId="77777777" w:rsidTr="00FD34E8">
        <w:tc>
          <w:tcPr>
            <w:tcW w:w="534" w:type="dxa"/>
          </w:tcPr>
          <w:p w14:paraId="723288B1" w14:textId="77777777" w:rsidR="004149EA" w:rsidRPr="002D158E" w:rsidRDefault="004149EA" w:rsidP="00FD34E8">
            <w:pPr>
              <w:rPr>
                <w:szCs w:val="22"/>
              </w:rPr>
            </w:pPr>
            <w:r w:rsidRPr="002D158E">
              <w:rPr>
                <w:szCs w:val="22"/>
              </w:rPr>
              <w:t>28.</w:t>
            </w:r>
          </w:p>
        </w:tc>
        <w:tc>
          <w:tcPr>
            <w:tcW w:w="1842" w:type="dxa"/>
          </w:tcPr>
          <w:p w14:paraId="17B2F207" w14:textId="77777777" w:rsidR="004149EA" w:rsidRPr="002D158E" w:rsidRDefault="004149EA" w:rsidP="00FD34E8">
            <w:pPr>
              <w:rPr>
                <w:szCs w:val="22"/>
              </w:rPr>
            </w:pPr>
            <w:r w:rsidRPr="002D158E">
              <w:rPr>
                <w:szCs w:val="22"/>
              </w:rPr>
              <w:t>PN-EN 12592</w:t>
            </w:r>
          </w:p>
        </w:tc>
        <w:tc>
          <w:tcPr>
            <w:tcW w:w="5135" w:type="dxa"/>
          </w:tcPr>
          <w:p w14:paraId="46FBB69B" w14:textId="77777777" w:rsidR="004149EA" w:rsidRPr="002D158E" w:rsidRDefault="004149EA" w:rsidP="00FD34E8">
            <w:pPr>
              <w:rPr>
                <w:szCs w:val="22"/>
              </w:rPr>
            </w:pPr>
            <w:r w:rsidRPr="002D158E">
              <w:rPr>
                <w:szCs w:val="22"/>
              </w:rPr>
              <w:t>Asfalty i produkty asfaltowe – Oznaczanie rozpuszczalności</w:t>
            </w:r>
          </w:p>
        </w:tc>
      </w:tr>
      <w:tr w:rsidR="004149EA" w:rsidRPr="002D158E" w14:paraId="3CB5EFEB" w14:textId="77777777" w:rsidTr="00FD34E8">
        <w:tc>
          <w:tcPr>
            <w:tcW w:w="534" w:type="dxa"/>
          </w:tcPr>
          <w:p w14:paraId="2EE3396F" w14:textId="77777777" w:rsidR="004149EA" w:rsidRPr="002D158E" w:rsidRDefault="004149EA" w:rsidP="00FD34E8">
            <w:pPr>
              <w:rPr>
                <w:szCs w:val="22"/>
              </w:rPr>
            </w:pPr>
            <w:r w:rsidRPr="002D158E">
              <w:rPr>
                <w:szCs w:val="22"/>
              </w:rPr>
              <w:t>29.</w:t>
            </w:r>
          </w:p>
        </w:tc>
        <w:tc>
          <w:tcPr>
            <w:tcW w:w="1842" w:type="dxa"/>
          </w:tcPr>
          <w:p w14:paraId="5E1F17C3" w14:textId="77777777" w:rsidR="004149EA" w:rsidRPr="002D158E" w:rsidRDefault="004149EA" w:rsidP="00FD34E8">
            <w:pPr>
              <w:rPr>
                <w:szCs w:val="22"/>
              </w:rPr>
            </w:pPr>
            <w:r w:rsidRPr="002D158E">
              <w:rPr>
                <w:szCs w:val="22"/>
              </w:rPr>
              <w:t>PN-EN 12593</w:t>
            </w:r>
          </w:p>
        </w:tc>
        <w:tc>
          <w:tcPr>
            <w:tcW w:w="5135" w:type="dxa"/>
          </w:tcPr>
          <w:p w14:paraId="69DF75C5" w14:textId="77777777" w:rsidR="004149EA" w:rsidRPr="002D158E" w:rsidRDefault="004149EA" w:rsidP="00FD34E8">
            <w:pPr>
              <w:rPr>
                <w:szCs w:val="22"/>
              </w:rPr>
            </w:pPr>
            <w:r w:rsidRPr="002D158E">
              <w:rPr>
                <w:szCs w:val="22"/>
              </w:rPr>
              <w:t>Asfalty i produkty asfaltowe – Oznaczanie temperatury łamliwości Fraassa</w:t>
            </w:r>
          </w:p>
        </w:tc>
      </w:tr>
      <w:tr w:rsidR="004149EA" w:rsidRPr="002D158E" w14:paraId="3B2880FD" w14:textId="77777777" w:rsidTr="00FD34E8">
        <w:tc>
          <w:tcPr>
            <w:tcW w:w="534" w:type="dxa"/>
          </w:tcPr>
          <w:p w14:paraId="2AC1CCAF" w14:textId="77777777" w:rsidR="004149EA" w:rsidRPr="002D158E" w:rsidRDefault="004149EA" w:rsidP="00FD34E8">
            <w:pPr>
              <w:rPr>
                <w:szCs w:val="22"/>
              </w:rPr>
            </w:pPr>
            <w:r w:rsidRPr="002D158E">
              <w:rPr>
                <w:szCs w:val="22"/>
              </w:rPr>
              <w:t>30.</w:t>
            </w:r>
          </w:p>
        </w:tc>
        <w:tc>
          <w:tcPr>
            <w:tcW w:w="1842" w:type="dxa"/>
          </w:tcPr>
          <w:p w14:paraId="67D625E5" w14:textId="77777777" w:rsidR="004149EA" w:rsidRPr="002D158E" w:rsidRDefault="004149EA" w:rsidP="00FD34E8">
            <w:pPr>
              <w:rPr>
                <w:szCs w:val="22"/>
              </w:rPr>
            </w:pPr>
            <w:r w:rsidRPr="002D158E">
              <w:rPr>
                <w:szCs w:val="22"/>
              </w:rPr>
              <w:t>PN-EN 12606-1</w:t>
            </w:r>
          </w:p>
        </w:tc>
        <w:tc>
          <w:tcPr>
            <w:tcW w:w="5135" w:type="dxa"/>
          </w:tcPr>
          <w:p w14:paraId="1D78B79B" w14:textId="77777777" w:rsidR="004149EA" w:rsidRPr="002D158E" w:rsidRDefault="004149EA" w:rsidP="00FD34E8">
            <w:pPr>
              <w:rPr>
                <w:szCs w:val="22"/>
              </w:rPr>
            </w:pPr>
            <w:r w:rsidRPr="002D158E">
              <w:rPr>
                <w:szCs w:val="22"/>
              </w:rPr>
              <w:t>Asfalty i produkty asfaltowe – Oznaczanie zawartości parafiny – Część 1: Metoda destylacyjna</w:t>
            </w:r>
          </w:p>
        </w:tc>
      </w:tr>
      <w:tr w:rsidR="004149EA" w:rsidRPr="002D158E" w14:paraId="7B662FF7" w14:textId="77777777" w:rsidTr="00FD34E8">
        <w:tc>
          <w:tcPr>
            <w:tcW w:w="534" w:type="dxa"/>
          </w:tcPr>
          <w:p w14:paraId="1BE92EEC" w14:textId="77777777" w:rsidR="004149EA" w:rsidRPr="002D158E" w:rsidRDefault="004149EA" w:rsidP="00FD34E8">
            <w:pPr>
              <w:rPr>
                <w:szCs w:val="22"/>
              </w:rPr>
            </w:pPr>
            <w:r w:rsidRPr="002D158E">
              <w:rPr>
                <w:szCs w:val="22"/>
              </w:rPr>
              <w:t>31.</w:t>
            </w:r>
          </w:p>
        </w:tc>
        <w:tc>
          <w:tcPr>
            <w:tcW w:w="1842" w:type="dxa"/>
          </w:tcPr>
          <w:p w14:paraId="5BB9D260" w14:textId="77777777" w:rsidR="004149EA" w:rsidRPr="002D158E" w:rsidRDefault="004149EA" w:rsidP="00FD34E8">
            <w:pPr>
              <w:rPr>
                <w:szCs w:val="22"/>
              </w:rPr>
            </w:pPr>
            <w:r w:rsidRPr="002D158E">
              <w:rPr>
                <w:szCs w:val="22"/>
              </w:rPr>
              <w:t>PN-EN 12607-1</w:t>
            </w:r>
          </w:p>
          <w:p w14:paraId="02C88106" w14:textId="77777777" w:rsidR="004149EA" w:rsidRPr="002D158E" w:rsidRDefault="004149EA" w:rsidP="00FD34E8">
            <w:pPr>
              <w:rPr>
                <w:szCs w:val="22"/>
              </w:rPr>
            </w:pPr>
          </w:p>
          <w:p w14:paraId="610A75FB" w14:textId="77777777" w:rsidR="004149EA" w:rsidRPr="002D158E" w:rsidRDefault="004149EA" w:rsidP="00FD34E8">
            <w:pPr>
              <w:rPr>
                <w:szCs w:val="22"/>
              </w:rPr>
            </w:pPr>
            <w:r w:rsidRPr="002D158E">
              <w:rPr>
                <w:szCs w:val="22"/>
              </w:rPr>
              <w:t>i</w:t>
            </w:r>
          </w:p>
          <w:p w14:paraId="695CFDDE" w14:textId="77777777" w:rsidR="004149EA" w:rsidRPr="002D158E" w:rsidRDefault="004149EA" w:rsidP="00FD34E8">
            <w:pPr>
              <w:rPr>
                <w:szCs w:val="22"/>
              </w:rPr>
            </w:pPr>
            <w:r w:rsidRPr="002D158E">
              <w:rPr>
                <w:szCs w:val="22"/>
              </w:rPr>
              <w:t>PN-EN 12607-3</w:t>
            </w:r>
          </w:p>
        </w:tc>
        <w:tc>
          <w:tcPr>
            <w:tcW w:w="5135" w:type="dxa"/>
          </w:tcPr>
          <w:p w14:paraId="2F841CC5" w14:textId="77777777" w:rsidR="004149EA" w:rsidRPr="002D158E" w:rsidRDefault="004149EA" w:rsidP="00FD34E8">
            <w:pPr>
              <w:rPr>
                <w:szCs w:val="22"/>
              </w:rPr>
            </w:pPr>
            <w:r w:rsidRPr="002D158E">
              <w:rPr>
                <w:szCs w:val="22"/>
              </w:rPr>
              <w:t>Asfalty i produkty asfaltowe – Oznaczanie odporności na twardnienie pod wpływem ciepła i powietrza – Część 1: Metoda RTFOT</w:t>
            </w:r>
          </w:p>
          <w:p w14:paraId="7A50735A" w14:textId="77777777" w:rsidR="004149EA" w:rsidRPr="002D158E" w:rsidRDefault="004149EA" w:rsidP="00FD34E8">
            <w:pPr>
              <w:rPr>
                <w:szCs w:val="22"/>
              </w:rPr>
            </w:pPr>
            <w:r w:rsidRPr="002D158E">
              <w:rPr>
                <w:szCs w:val="22"/>
              </w:rPr>
              <w:t>Jw. Część 3: Metoda RFT</w:t>
            </w:r>
          </w:p>
        </w:tc>
      </w:tr>
      <w:tr w:rsidR="004149EA" w:rsidRPr="002D158E" w14:paraId="1256396A" w14:textId="77777777" w:rsidTr="00FD34E8">
        <w:tc>
          <w:tcPr>
            <w:tcW w:w="534" w:type="dxa"/>
          </w:tcPr>
          <w:p w14:paraId="1A4B02B4" w14:textId="77777777" w:rsidR="004149EA" w:rsidRPr="002D158E" w:rsidRDefault="004149EA" w:rsidP="00FD34E8">
            <w:pPr>
              <w:rPr>
                <w:szCs w:val="22"/>
              </w:rPr>
            </w:pPr>
            <w:r w:rsidRPr="002D158E">
              <w:rPr>
                <w:szCs w:val="22"/>
              </w:rPr>
              <w:t>32.</w:t>
            </w:r>
          </w:p>
        </w:tc>
        <w:tc>
          <w:tcPr>
            <w:tcW w:w="1842" w:type="dxa"/>
          </w:tcPr>
          <w:p w14:paraId="4AB3837D" w14:textId="77777777" w:rsidR="004149EA" w:rsidRPr="002D158E" w:rsidRDefault="004149EA" w:rsidP="00FD34E8">
            <w:pPr>
              <w:rPr>
                <w:szCs w:val="22"/>
              </w:rPr>
            </w:pPr>
            <w:r w:rsidRPr="002D158E">
              <w:rPr>
                <w:szCs w:val="22"/>
              </w:rPr>
              <w:t>PN-EN 12697-6</w:t>
            </w:r>
          </w:p>
        </w:tc>
        <w:tc>
          <w:tcPr>
            <w:tcW w:w="5135" w:type="dxa"/>
          </w:tcPr>
          <w:p w14:paraId="63C832EA" w14:textId="77777777" w:rsidR="004149EA" w:rsidRPr="002D158E" w:rsidRDefault="004149EA" w:rsidP="00FD34E8">
            <w:pPr>
              <w:rPr>
                <w:szCs w:val="22"/>
              </w:rPr>
            </w:pPr>
            <w:r w:rsidRPr="002D158E">
              <w:rPr>
                <w:szCs w:val="22"/>
              </w:rPr>
              <w:t>Mieszanki mineralno-asfaltowe – Metody badań mieszanek mineralno-asfaltowych na gorąco – Część 6: Oznaczanie gęstości objętościowej metodą hydrostatyczną</w:t>
            </w:r>
          </w:p>
        </w:tc>
      </w:tr>
      <w:tr w:rsidR="004149EA" w:rsidRPr="002D158E" w14:paraId="3D392EEE" w14:textId="77777777" w:rsidTr="00FD34E8">
        <w:tc>
          <w:tcPr>
            <w:tcW w:w="534" w:type="dxa"/>
          </w:tcPr>
          <w:p w14:paraId="10E55B65" w14:textId="77777777" w:rsidR="004149EA" w:rsidRPr="002D158E" w:rsidRDefault="004149EA" w:rsidP="00FD34E8">
            <w:pPr>
              <w:rPr>
                <w:szCs w:val="22"/>
              </w:rPr>
            </w:pPr>
            <w:r w:rsidRPr="002D158E">
              <w:rPr>
                <w:szCs w:val="22"/>
              </w:rPr>
              <w:t>33.</w:t>
            </w:r>
          </w:p>
        </w:tc>
        <w:tc>
          <w:tcPr>
            <w:tcW w:w="1842" w:type="dxa"/>
          </w:tcPr>
          <w:p w14:paraId="49EFFAE5" w14:textId="77777777" w:rsidR="004149EA" w:rsidRPr="002D158E" w:rsidRDefault="004149EA" w:rsidP="00FD34E8">
            <w:pPr>
              <w:rPr>
                <w:szCs w:val="22"/>
              </w:rPr>
            </w:pPr>
            <w:r w:rsidRPr="002D158E">
              <w:rPr>
                <w:szCs w:val="22"/>
              </w:rPr>
              <w:t>PN-EN 12697-8</w:t>
            </w:r>
          </w:p>
        </w:tc>
        <w:tc>
          <w:tcPr>
            <w:tcW w:w="5135" w:type="dxa"/>
          </w:tcPr>
          <w:p w14:paraId="16790ECB" w14:textId="77777777" w:rsidR="004149EA" w:rsidRPr="002D158E" w:rsidRDefault="004149EA" w:rsidP="00FD34E8">
            <w:pPr>
              <w:rPr>
                <w:szCs w:val="22"/>
              </w:rPr>
            </w:pPr>
            <w:r w:rsidRPr="002D158E">
              <w:rPr>
                <w:szCs w:val="22"/>
              </w:rPr>
              <w:t>Mieszanki mineralno-asfaltowe – Metody badań mieszanek mineralno-asfaltowych na gorąco – Część 8: Oznaczanie zawartości wolnej przestrzeni</w:t>
            </w:r>
          </w:p>
        </w:tc>
      </w:tr>
      <w:tr w:rsidR="004149EA" w:rsidRPr="002D158E" w14:paraId="0F4C063E" w14:textId="77777777" w:rsidTr="00FD34E8">
        <w:tc>
          <w:tcPr>
            <w:tcW w:w="534" w:type="dxa"/>
          </w:tcPr>
          <w:p w14:paraId="55CA283E" w14:textId="77777777" w:rsidR="004149EA" w:rsidRPr="002D158E" w:rsidRDefault="004149EA" w:rsidP="00FD34E8">
            <w:pPr>
              <w:rPr>
                <w:szCs w:val="22"/>
              </w:rPr>
            </w:pPr>
            <w:r w:rsidRPr="002D158E">
              <w:rPr>
                <w:szCs w:val="22"/>
              </w:rPr>
              <w:t>34.</w:t>
            </w:r>
          </w:p>
        </w:tc>
        <w:tc>
          <w:tcPr>
            <w:tcW w:w="1842" w:type="dxa"/>
          </w:tcPr>
          <w:p w14:paraId="4776ACD0" w14:textId="77777777" w:rsidR="004149EA" w:rsidRPr="002D158E" w:rsidRDefault="004149EA" w:rsidP="00FD34E8">
            <w:pPr>
              <w:rPr>
                <w:szCs w:val="22"/>
              </w:rPr>
            </w:pPr>
            <w:r w:rsidRPr="002D158E">
              <w:rPr>
                <w:szCs w:val="22"/>
              </w:rPr>
              <w:t>PN-EN 12697-11</w:t>
            </w:r>
          </w:p>
        </w:tc>
        <w:tc>
          <w:tcPr>
            <w:tcW w:w="5135" w:type="dxa"/>
          </w:tcPr>
          <w:p w14:paraId="2ED07CAF" w14:textId="77777777" w:rsidR="004149EA" w:rsidRPr="002D158E" w:rsidRDefault="004149EA" w:rsidP="00FD34E8">
            <w:pPr>
              <w:rPr>
                <w:szCs w:val="22"/>
              </w:rPr>
            </w:pPr>
            <w:r w:rsidRPr="002D158E">
              <w:rPr>
                <w:szCs w:val="22"/>
              </w:rPr>
              <w:t>Mieszanki mineralno-asfaltowe – Metody badań mieszanek mineralno-asfaltowych na gorąco – Część 11: Określenie powiązania pomiędzy kruszywem i asfaltem</w:t>
            </w:r>
          </w:p>
        </w:tc>
      </w:tr>
      <w:tr w:rsidR="004149EA" w:rsidRPr="002D158E" w14:paraId="1D45CE21" w14:textId="77777777" w:rsidTr="00FD34E8">
        <w:tc>
          <w:tcPr>
            <w:tcW w:w="534" w:type="dxa"/>
          </w:tcPr>
          <w:p w14:paraId="729822A1" w14:textId="77777777" w:rsidR="004149EA" w:rsidRPr="002D158E" w:rsidRDefault="004149EA" w:rsidP="00FD34E8">
            <w:pPr>
              <w:rPr>
                <w:szCs w:val="22"/>
              </w:rPr>
            </w:pPr>
            <w:r w:rsidRPr="002D158E">
              <w:rPr>
                <w:szCs w:val="22"/>
              </w:rPr>
              <w:t>35.</w:t>
            </w:r>
          </w:p>
        </w:tc>
        <w:tc>
          <w:tcPr>
            <w:tcW w:w="1842" w:type="dxa"/>
          </w:tcPr>
          <w:p w14:paraId="51757DD6" w14:textId="77777777" w:rsidR="004149EA" w:rsidRPr="002D158E" w:rsidRDefault="004149EA" w:rsidP="00FD34E8">
            <w:pPr>
              <w:rPr>
                <w:szCs w:val="22"/>
              </w:rPr>
            </w:pPr>
            <w:r w:rsidRPr="002D158E">
              <w:rPr>
                <w:szCs w:val="22"/>
              </w:rPr>
              <w:t>PN-EN 12697-12</w:t>
            </w:r>
          </w:p>
        </w:tc>
        <w:tc>
          <w:tcPr>
            <w:tcW w:w="5135" w:type="dxa"/>
          </w:tcPr>
          <w:p w14:paraId="2369649E" w14:textId="77777777" w:rsidR="004149EA" w:rsidRPr="002D158E" w:rsidRDefault="004149EA" w:rsidP="00FD34E8">
            <w:pPr>
              <w:rPr>
                <w:szCs w:val="22"/>
              </w:rPr>
            </w:pPr>
            <w:r w:rsidRPr="002D158E">
              <w:rPr>
                <w:szCs w:val="22"/>
              </w:rPr>
              <w:t>Mieszanki mineralno-asfaltowe – Metody badań mieszanek mineralno-asfaltowych na gorąco – Część 12: Określanie wrażliwości na wodę</w:t>
            </w:r>
          </w:p>
        </w:tc>
      </w:tr>
      <w:tr w:rsidR="004149EA" w:rsidRPr="002D158E" w14:paraId="57BE9CEC" w14:textId="77777777" w:rsidTr="00FD34E8">
        <w:tc>
          <w:tcPr>
            <w:tcW w:w="534" w:type="dxa"/>
          </w:tcPr>
          <w:p w14:paraId="1A017B77" w14:textId="77777777" w:rsidR="004149EA" w:rsidRPr="002D158E" w:rsidRDefault="004149EA" w:rsidP="00FD34E8">
            <w:pPr>
              <w:rPr>
                <w:szCs w:val="22"/>
              </w:rPr>
            </w:pPr>
            <w:r w:rsidRPr="002D158E">
              <w:rPr>
                <w:szCs w:val="22"/>
              </w:rPr>
              <w:t>36.</w:t>
            </w:r>
          </w:p>
        </w:tc>
        <w:tc>
          <w:tcPr>
            <w:tcW w:w="1842" w:type="dxa"/>
          </w:tcPr>
          <w:p w14:paraId="45EA55E7" w14:textId="77777777" w:rsidR="004149EA" w:rsidRPr="002D158E" w:rsidRDefault="004149EA" w:rsidP="00FD34E8">
            <w:pPr>
              <w:rPr>
                <w:szCs w:val="22"/>
              </w:rPr>
            </w:pPr>
            <w:r w:rsidRPr="002D158E">
              <w:rPr>
                <w:szCs w:val="22"/>
              </w:rPr>
              <w:t>PN-EN 12697-13</w:t>
            </w:r>
          </w:p>
        </w:tc>
        <w:tc>
          <w:tcPr>
            <w:tcW w:w="5135" w:type="dxa"/>
          </w:tcPr>
          <w:p w14:paraId="49EE584F" w14:textId="77777777" w:rsidR="004149EA" w:rsidRPr="002D158E" w:rsidRDefault="004149EA" w:rsidP="00FD34E8">
            <w:pPr>
              <w:rPr>
                <w:szCs w:val="22"/>
              </w:rPr>
            </w:pPr>
            <w:r w:rsidRPr="002D158E">
              <w:rPr>
                <w:szCs w:val="22"/>
              </w:rPr>
              <w:t>Mieszanki mineralno-asfaltowe – Metody badań mieszanek mineralno-asfaltowych na gorąco – Część 13: Pomiar temperatury</w:t>
            </w:r>
          </w:p>
        </w:tc>
      </w:tr>
      <w:tr w:rsidR="004149EA" w:rsidRPr="002D158E" w14:paraId="3BA9072B" w14:textId="77777777" w:rsidTr="00FD34E8">
        <w:tc>
          <w:tcPr>
            <w:tcW w:w="534" w:type="dxa"/>
          </w:tcPr>
          <w:p w14:paraId="4696FBDA" w14:textId="77777777" w:rsidR="004149EA" w:rsidRPr="002D158E" w:rsidRDefault="004149EA" w:rsidP="00FD34E8">
            <w:pPr>
              <w:rPr>
                <w:szCs w:val="22"/>
              </w:rPr>
            </w:pPr>
            <w:r w:rsidRPr="002D158E">
              <w:rPr>
                <w:szCs w:val="22"/>
              </w:rPr>
              <w:lastRenderedPageBreak/>
              <w:t>37.</w:t>
            </w:r>
          </w:p>
        </w:tc>
        <w:tc>
          <w:tcPr>
            <w:tcW w:w="1842" w:type="dxa"/>
          </w:tcPr>
          <w:p w14:paraId="2948A62D" w14:textId="77777777" w:rsidR="004149EA" w:rsidRPr="002D158E" w:rsidRDefault="004149EA" w:rsidP="00FD34E8">
            <w:pPr>
              <w:rPr>
                <w:szCs w:val="22"/>
              </w:rPr>
            </w:pPr>
            <w:r w:rsidRPr="002D158E">
              <w:rPr>
                <w:szCs w:val="22"/>
              </w:rPr>
              <w:t>PN-EN 12697-18</w:t>
            </w:r>
          </w:p>
        </w:tc>
        <w:tc>
          <w:tcPr>
            <w:tcW w:w="5135" w:type="dxa"/>
          </w:tcPr>
          <w:p w14:paraId="631BC6DD" w14:textId="77777777" w:rsidR="004149EA" w:rsidRPr="002D158E" w:rsidRDefault="004149EA" w:rsidP="00FD34E8">
            <w:pPr>
              <w:rPr>
                <w:szCs w:val="22"/>
              </w:rPr>
            </w:pPr>
            <w:r w:rsidRPr="002D158E">
              <w:rPr>
                <w:szCs w:val="22"/>
              </w:rPr>
              <w:t>Mieszanki mineralno-asfaltowe – Metody badań mieszanek mineralno-asfaltowych na gorąco – Część 18: Spływanie lepiszcza</w:t>
            </w:r>
          </w:p>
        </w:tc>
      </w:tr>
      <w:tr w:rsidR="004149EA" w:rsidRPr="002D158E" w14:paraId="08E2108E" w14:textId="77777777" w:rsidTr="00FD34E8">
        <w:tc>
          <w:tcPr>
            <w:tcW w:w="534" w:type="dxa"/>
          </w:tcPr>
          <w:p w14:paraId="5E84D243" w14:textId="77777777" w:rsidR="004149EA" w:rsidRPr="002D158E" w:rsidRDefault="004149EA" w:rsidP="00FD34E8">
            <w:pPr>
              <w:rPr>
                <w:szCs w:val="22"/>
              </w:rPr>
            </w:pPr>
            <w:r w:rsidRPr="002D158E">
              <w:rPr>
                <w:szCs w:val="22"/>
              </w:rPr>
              <w:t>38.</w:t>
            </w:r>
          </w:p>
        </w:tc>
        <w:tc>
          <w:tcPr>
            <w:tcW w:w="1842" w:type="dxa"/>
          </w:tcPr>
          <w:p w14:paraId="288345C8" w14:textId="77777777" w:rsidR="004149EA" w:rsidRPr="002D158E" w:rsidRDefault="004149EA" w:rsidP="00FD34E8">
            <w:pPr>
              <w:rPr>
                <w:szCs w:val="22"/>
              </w:rPr>
            </w:pPr>
            <w:r w:rsidRPr="002D158E">
              <w:rPr>
                <w:szCs w:val="22"/>
              </w:rPr>
              <w:t>PN-EN 12697-22</w:t>
            </w:r>
          </w:p>
        </w:tc>
        <w:tc>
          <w:tcPr>
            <w:tcW w:w="5135" w:type="dxa"/>
          </w:tcPr>
          <w:p w14:paraId="4F18E3A5" w14:textId="77777777" w:rsidR="004149EA" w:rsidRPr="002D158E" w:rsidRDefault="004149EA" w:rsidP="00FD34E8">
            <w:pPr>
              <w:rPr>
                <w:szCs w:val="22"/>
              </w:rPr>
            </w:pPr>
            <w:r w:rsidRPr="002D158E">
              <w:rPr>
                <w:szCs w:val="22"/>
              </w:rPr>
              <w:t>Mieszanki mineralno-asfaltowe – Metody badań mieszanek mineralno-asfaltowych na gorąco – Część 22: Koleinowanie</w:t>
            </w:r>
          </w:p>
        </w:tc>
      </w:tr>
      <w:tr w:rsidR="004149EA" w:rsidRPr="002D158E" w14:paraId="4E965B64" w14:textId="77777777" w:rsidTr="00FD34E8">
        <w:tc>
          <w:tcPr>
            <w:tcW w:w="534" w:type="dxa"/>
          </w:tcPr>
          <w:p w14:paraId="63A1C25E" w14:textId="77777777" w:rsidR="004149EA" w:rsidRPr="002D158E" w:rsidRDefault="004149EA" w:rsidP="00FD34E8">
            <w:pPr>
              <w:rPr>
                <w:szCs w:val="22"/>
              </w:rPr>
            </w:pPr>
            <w:r w:rsidRPr="002D158E">
              <w:rPr>
                <w:szCs w:val="22"/>
              </w:rPr>
              <w:t>39.</w:t>
            </w:r>
          </w:p>
        </w:tc>
        <w:tc>
          <w:tcPr>
            <w:tcW w:w="1842" w:type="dxa"/>
          </w:tcPr>
          <w:p w14:paraId="4FAA857C" w14:textId="77777777" w:rsidR="004149EA" w:rsidRPr="002D158E" w:rsidRDefault="004149EA" w:rsidP="00FD34E8">
            <w:pPr>
              <w:rPr>
                <w:szCs w:val="22"/>
              </w:rPr>
            </w:pPr>
            <w:r w:rsidRPr="002D158E">
              <w:rPr>
                <w:szCs w:val="22"/>
              </w:rPr>
              <w:t>PN-EN 12697-27</w:t>
            </w:r>
          </w:p>
        </w:tc>
        <w:tc>
          <w:tcPr>
            <w:tcW w:w="5135" w:type="dxa"/>
          </w:tcPr>
          <w:p w14:paraId="5BCFD11E" w14:textId="77777777" w:rsidR="004149EA" w:rsidRPr="002D158E" w:rsidRDefault="004149EA" w:rsidP="00FD34E8">
            <w:pPr>
              <w:rPr>
                <w:szCs w:val="22"/>
              </w:rPr>
            </w:pPr>
            <w:r w:rsidRPr="002D158E">
              <w:rPr>
                <w:szCs w:val="22"/>
              </w:rPr>
              <w:t>Mieszanki mineralno-asfaltowe – Metody badań mieszanek mineralno-asfaltowych na gorąco – Część 27: Pobieranie próbek</w:t>
            </w:r>
          </w:p>
        </w:tc>
      </w:tr>
      <w:tr w:rsidR="004149EA" w:rsidRPr="002D158E" w14:paraId="08CB2A62" w14:textId="77777777" w:rsidTr="00FD34E8">
        <w:tc>
          <w:tcPr>
            <w:tcW w:w="534" w:type="dxa"/>
          </w:tcPr>
          <w:p w14:paraId="793CEFF4" w14:textId="77777777" w:rsidR="004149EA" w:rsidRPr="002D158E" w:rsidRDefault="004149EA" w:rsidP="00FD34E8">
            <w:pPr>
              <w:rPr>
                <w:szCs w:val="22"/>
              </w:rPr>
            </w:pPr>
            <w:r w:rsidRPr="002D158E">
              <w:rPr>
                <w:szCs w:val="22"/>
              </w:rPr>
              <w:t>40.</w:t>
            </w:r>
          </w:p>
        </w:tc>
        <w:tc>
          <w:tcPr>
            <w:tcW w:w="1842" w:type="dxa"/>
          </w:tcPr>
          <w:p w14:paraId="31CE61AC" w14:textId="77777777" w:rsidR="004149EA" w:rsidRPr="002D158E" w:rsidRDefault="004149EA" w:rsidP="00FD34E8">
            <w:pPr>
              <w:rPr>
                <w:szCs w:val="22"/>
              </w:rPr>
            </w:pPr>
            <w:r w:rsidRPr="002D158E">
              <w:rPr>
                <w:szCs w:val="22"/>
              </w:rPr>
              <w:t>PN-EN 12697-36</w:t>
            </w:r>
          </w:p>
        </w:tc>
        <w:tc>
          <w:tcPr>
            <w:tcW w:w="5135" w:type="dxa"/>
          </w:tcPr>
          <w:p w14:paraId="5585CB0A" w14:textId="77777777" w:rsidR="004149EA" w:rsidRPr="002D158E" w:rsidRDefault="004149EA" w:rsidP="00FD34E8">
            <w:pPr>
              <w:rPr>
                <w:szCs w:val="22"/>
              </w:rPr>
            </w:pPr>
            <w:r w:rsidRPr="002D158E">
              <w:rPr>
                <w:szCs w:val="22"/>
              </w:rPr>
              <w:t>Mieszanki mineralno-asfaltowe – Metody badań mieszanek mineralno-asfaltowych na gorąco – Część 36: Oznaczanie grubości nawierzchni asfaltowych</w:t>
            </w:r>
          </w:p>
        </w:tc>
      </w:tr>
      <w:tr w:rsidR="004149EA" w:rsidRPr="002D158E" w14:paraId="58C509AC" w14:textId="77777777" w:rsidTr="00FD34E8">
        <w:tc>
          <w:tcPr>
            <w:tcW w:w="534" w:type="dxa"/>
          </w:tcPr>
          <w:p w14:paraId="7525ACB8" w14:textId="77777777" w:rsidR="004149EA" w:rsidRPr="002D158E" w:rsidRDefault="004149EA" w:rsidP="00FD34E8">
            <w:pPr>
              <w:rPr>
                <w:szCs w:val="22"/>
              </w:rPr>
            </w:pPr>
            <w:r w:rsidRPr="002D158E">
              <w:rPr>
                <w:szCs w:val="22"/>
              </w:rPr>
              <w:t>41.</w:t>
            </w:r>
          </w:p>
        </w:tc>
        <w:tc>
          <w:tcPr>
            <w:tcW w:w="1842" w:type="dxa"/>
          </w:tcPr>
          <w:p w14:paraId="415FF4BF" w14:textId="77777777" w:rsidR="004149EA" w:rsidRPr="002D158E" w:rsidRDefault="004149EA" w:rsidP="00FD34E8">
            <w:pPr>
              <w:rPr>
                <w:szCs w:val="22"/>
              </w:rPr>
            </w:pPr>
            <w:r w:rsidRPr="002D158E">
              <w:rPr>
                <w:szCs w:val="22"/>
              </w:rPr>
              <w:t>PN-EN 12846</w:t>
            </w:r>
          </w:p>
        </w:tc>
        <w:tc>
          <w:tcPr>
            <w:tcW w:w="5135" w:type="dxa"/>
          </w:tcPr>
          <w:p w14:paraId="193D1E6D" w14:textId="77777777" w:rsidR="004149EA" w:rsidRPr="002D158E" w:rsidRDefault="004149EA" w:rsidP="00FD34E8">
            <w:pPr>
              <w:rPr>
                <w:szCs w:val="22"/>
              </w:rPr>
            </w:pPr>
            <w:r w:rsidRPr="002D158E">
              <w:rPr>
                <w:szCs w:val="22"/>
              </w:rPr>
              <w:t>Asfalty i lepiszcza asfaltowe – Oznaczanie czasu wypływu emulsji asfaltowych lepkościomierzem wypływowym</w:t>
            </w:r>
          </w:p>
        </w:tc>
      </w:tr>
      <w:tr w:rsidR="004149EA" w:rsidRPr="002D158E" w14:paraId="3A36CA34" w14:textId="77777777" w:rsidTr="00FD34E8">
        <w:tc>
          <w:tcPr>
            <w:tcW w:w="534" w:type="dxa"/>
          </w:tcPr>
          <w:p w14:paraId="1A10EFAB" w14:textId="77777777" w:rsidR="004149EA" w:rsidRPr="002D158E" w:rsidRDefault="004149EA" w:rsidP="00FD34E8">
            <w:pPr>
              <w:rPr>
                <w:szCs w:val="22"/>
              </w:rPr>
            </w:pPr>
            <w:r w:rsidRPr="002D158E">
              <w:rPr>
                <w:szCs w:val="22"/>
              </w:rPr>
              <w:t>42.</w:t>
            </w:r>
          </w:p>
        </w:tc>
        <w:tc>
          <w:tcPr>
            <w:tcW w:w="1842" w:type="dxa"/>
          </w:tcPr>
          <w:p w14:paraId="16C720FB" w14:textId="77777777" w:rsidR="004149EA" w:rsidRPr="002D158E" w:rsidRDefault="004149EA" w:rsidP="00FD34E8">
            <w:pPr>
              <w:rPr>
                <w:szCs w:val="22"/>
              </w:rPr>
            </w:pPr>
            <w:r w:rsidRPr="002D158E">
              <w:rPr>
                <w:szCs w:val="22"/>
              </w:rPr>
              <w:t>PN-EN 12847</w:t>
            </w:r>
          </w:p>
        </w:tc>
        <w:tc>
          <w:tcPr>
            <w:tcW w:w="5135" w:type="dxa"/>
          </w:tcPr>
          <w:p w14:paraId="7048F6F3" w14:textId="77777777" w:rsidR="004149EA" w:rsidRPr="002D158E" w:rsidRDefault="004149EA" w:rsidP="00FD34E8">
            <w:pPr>
              <w:rPr>
                <w:szCs w:val="22"/>
              </w:rPr>
            </w:pPr>
            <w:r w:rsidRPr="002D158E">
              <w:rPr>
                <w:szCs w:val="22"/>
              </w:rPr>
              <w:t>Asfalty i lepiszcza asfaltowe – Oznaczanie sedymentacji emulsji asfaltowych</w:t>
            </w:r>
          </w:p>
        </w:tc>
      </w:tr>
      <w:tr w:rsidR="004149EA" w:rsidRPr="002D158E" w14:paraId="25A37203" w14:textId="77777777" w:rsidTr="00FD34E8">
        <w:tc>
          <w:tcPr>
            <w:tcW w:w="534" w:type="dxa"/>
          </w:tcPr>
          <w:p w14:paraId="62F80587" w14:textId="77777777" w:rsidR="004149EA" w:rsidRPr="002D158E" w:rsidRDefault="004149EA" w:rsidP="00FD34E8">
            <w:pPr>
              <w:rPr>
                <w:szCs w:val="22"/>
              </w:rPr>
            </w:pPr>
            <w:r w:rsidRPr="002D158E">
              <w:rPr>
                <w:szCs w:val="22"/>
              </w:rPr>
              <w:t>43.</w:t>
            </w:r>
          </w:p>
        </w:tc>
        <w:tc>
          <w:tcPr>
            <w:tcW w:w="1842" w:type="dxa"/>
          </w:tcPr>
          <w:p w14:paraId="5FF907AC" w14:textId="77777777" w:rsidR="004149EA" w:rsidRPr="002D158E" w:rsidRDefault="004149EA" w:rsidP="00FD34E8">
            <w:pPr>
              <w:rPr>
                <w:szCs w:val="22"/>
              </w:rPr>
            </w:pPr>
            <w:r w:rsidRPr="002D158E">
              <w:rPr>
                <w:szCs w:val="22"/>
              </w:rPr>
              <w:t>PN-EN 12850</w:t>
            </w:r>
          </w:p>
        </w:tc>
        <w:tc>
          <w:tcPr>
            <w:tcW w:w="5135" w:type="dxa"/>
          </w:tcPr>
          <w:p w14:paraId="6FA84672" w14:textId="77777777" w:rsidR="004149EA" w:rsidRPr="002D158E" w:rsidRDefault="004149EA" w:rsidP="00FD34E8">
            <w:pPr>
              <w:rPr>
                <w:szCs w:val="22"/>
              </w:rPr>
            </w:pPr>
            <w:r w:rsidRPr="002D158E">
              <w:rPr>
                <w:szCs w:val="22"/>
              </w:rPr>
              <w:t>Asfalty i lepiszcza asfaltowe – Oznaczanie wartości pH emulsji asfaltowych</w:t>
            </w:r>
          </w:p>
        </w:tc>
      </w:tr>
      <w:tr w:rsidR="004149EA" w:rsidRPr="002D158E" w14:paraId="21E1A0FA" w14:textId="77777777" w:rsidTr="00FD34E8">
        <w:tc>
          <w:tcPr>
            <w:tcW w:w="534" w:type="dxa"/>
          </w:tcPr>
          <w:p w14:paraId="0A599477" w14:textId="77777777" w:rsidR="004149EA" w:rsidRPr="002D158E" w:rsidRDefault="004149EA" w:rsidP="00FD34E8">
            <w:pPr>
              <w:rPr>
                <w:szCs w:val="22"/>
              </w:rPr>
            </w:pPr>
            <w:r w:rsidRPr="002D158E">
              <w:rPr>
                <w:szCs w:val="22"/>
              </w:rPr>
              <w:t>44.</w:t>
            </w:r>
          </w:p>
        </w:tc>
        <w:tc>
          <w:tcPr>
            <w:tcW w:w="1842" w:type="dxa"/>
          </w:tcPr>
          <w:p w14:paraId="29A155A0" w14:textId="77777777" w:rsidR="004149EA" w:rsidRPr="002D158E" w:rsidRDefault="004149EA" w:rsidP="00FD34E8">
            <w:pPr>
              <w:rPr>
                <w:szCs w:val="22"/>
              </w:rPr>
            </w:pPr>
            <w:r w:rsidRPr="002D158E">
              <w:rPr>
                <w:szCs w:val="22"/>
              </w:rPr>
              <w:t>PN-EN 13043</w:t>
            </w:r>
          </w:p>
        </w:tc>
        <w:tc>
          <w:tcPr>
            <w:tcW w:w="5135" w:type="dxa"/>
          </w:tcPr>
          <w:p w14:paraId="2D5E9E0A" w14:textId="77777777" w:rsidR="004149EA" w:rsidRPr="002D158E" w:rsidRDefault="004149EA" w:rsidP="00FD34E8">
            <w:pPr>
              <w:rPr>
                <w:szCs w:val="22"/>
              </w:rPr>
            </w:pPr>
            <w:r w:rsidRPr="002D158E">
              <w:rPr>
                <w:szCs w:val="22"/>
              </w:rPr>
              <w:t>Kruszywa do mieszanek bitumicznych i powierzchniowych utrwaleń stosowanych na drogach, lotniskach i innych powierzchniach przeznaczonych do ruchu</w:t>
            </w:r>
          </w:p>
        </w:tc>
      </w:tr>
      <w:tr w:rsidR="004149EA" w:rsidRPr="002D158E" w14:paraId="1794E84E" w14:textId="77777777" w:rsidTr="00FD34E8">
        <w:tc>
          <w:tcPr>
            <w:tcW w:w="534" w:type="dxa"/>
          </w:tcPr>
          <w:p w14:paraId="67E96B43" w14:textId="77777777" w:rsidR="004149EA" w:rsidRPr="002D158E" w:rsidRDefault="004149EA" w:rsidP="00FD34E8">
            <w:pPr>
              <w:rPr>
                <w:szCs w:val="22"/>
              </w:rPr>
            </w:pPr>
            <w:r w:rsidRPr="002D158E">
              <w:rPr>
                <w:szCs w:val="22"/>
              </w:rPr>
              <w:t>45.</w:t>
            </w:r>
          </w:p>
        </w:tc>
        <w:tc>
          <w:tcPr>
            <w:tcW w:w="1842" w:type="dxa"/>
          </w:tcPr>
          <w:p w14:paraId="00C4DE62" w14:textId="77777777" w:rsidR="004149EA" w:rsidRPr="002D158E" w:rsidRDefault="004149EA" w:rsidP="00FD34E8">
            <w:pPr>
              <w:rPr>
                <w:szCs w:val="22"/>
              </w:rPr>
            </w:pPr>
            <w:r w:rsidRPr="002D158E">
              <w:rPr>
                <w:szCs w:val="22"/>
              </w:rPr>
              <w:t>PN-EN 13074</w:t>
            </w:r>
          </w:p>
        </w:tc>
        <w:tc>
          <w:tcPr>
            <w:tcW w:w="5135" w:type="dxa"/>
          </w:tcPr>
          <w:p w14:paraId="1B93FE71" w14:textId="77777777" w:rsidR="004149EA" w:rsidRPr="002D158E" w:rsidRDefault="004149EA" w:rsidP="00FD34E8">
            <w:pPr>
              <w:rPr>
                <w:szCs w:val="22"/>
              </w:rPr>
            </w:pPr>
            <w:r w:rsidRPr="002D158E">
              <w:rPr>
                <w:szCs w:val="22"/>
              </w:rPr>
              <w:t>Asfalty i lepiszcza asfaltowe – Oznaczanie lepiszczy z emulsji asfaltowych przez odparowanie</w:t>
            </w:r>
          </w:p>
        </w:tc>
      </w:tr>
      <w:tr w:rsidR="004149EA" w:rsidRPr="002D158E" w14:paraId="6D3296FE" w14:textId="77777777" w:rsidTr="00FD34E8">
        <w:tc>
          <w:tcPr>
            <w:tcW w:w="534" w:type="dxa"/>
          </w:tcPr>
          <w:p w14:paraId="46A0C09B" w14:textId="77777777" w:rsidR="004149EA" w:rsidRPr="002D158E" w:rsidRDefault="004149EA" w:rsidP="00FD34E8">
            <w:pPr>
              <w:rPr>
                <w:szCs w:val="22"/>
              </w:rPr>
            </w:pPr>
            <w:r w:rsidRPr="002D158E">
              <w:rPr>
                <w:szCs w:val="22"/>
              </w:rPr>
              <w:t>46.</w:t>
            </w:r>
          </w:p>
        </w:tc>
        <w:tc>
          <w:tcPr>
            <w:tcW w:w="1842" w:type="dxa"/>
          </w:tcPr>
          <w:p w14:paraId="2009C859" w14:textId="77777777" w:rsidR="004149EA" w:rsidRPr="002D158E" w:rsidRDefault="004149EA" w:rsidP="00FD34E8">
            <w:pPr>
              <w:rPr>
                <w:szCs w:val="22"/>
              </w:rPr>
            </w:pPr>
            <w:r w:rsidRPr="002D158E">
              <w:rPr>
                <w:szCs w:val="22"/>
              </w:rPr>
              <w:t>PN-EN 13075-1</w:t>
            </w:r>
          </w:p>
        </w:tc>
        <w:tc>
          <w:tcPr>
            <w:tcW w:w="5135" w:type="dxa"/>
          </w:tcPr>
          <w:p w14:paraId="3257CBCF" w14:textId="77777777" w:rsidR="004149EA" w:rsidRPr="002D158E" w:rsidRDefault="004149EA" w:rsidP="00FD34E8">
            <w:pPr>
              <w:rPr>
                <w:szCs w:val="22"/>
              </w:rPr>
            </w:pPr>
            <w:r w:rsidRPr="002D158E">
              <w:rPr>
                <w:szCs w:val="22"/>
              </w:rPr>
              <w:t>Asfalty i lepiszcza asfaltowe – Badanie rozpadu – Część 1: Oznaczanie indeksu rozpadu kationowych emulsji asfaltowych, metoda z wypełniaczem mineralnym</w:t>
            </w:r>
          </w:p>
        </w:tc>
      </w:tr>
      <w:tr w:rsidR="004149EA" w:rsidRPr="002D158E" w14:paraId="6B6E462D" w14:textId="77777777" w:rsidTr="00FD34E8">
        <w:tc>
          <w:tcPr>
            <w:tcW w:w="534" w:type="dxa"/>
          </w:tcPr>
          <w:p w14:paraId="48D78376" w14:textId="77777777" w:rsidR="004149EA" w:rsidRPr="002D158E" w:rsidRDefault="004149EA" w:rsidP="00FD34E8">
            <w:pPr>
              <w:rPr>
                <w:szCs w:val="22"/>
              </w:rPr>
            </w:pPr>
            <w:r w:rsidRPr="002D158E">
              <w:rPr>
                <w:szCs w:val="22"/>
              </w:rPr>
              <w:t>47.</w:t>
            </w:r>
          </w:p>
        </w:tc>
        <w:tc>
          <w:tcPr>
            <w:tcW w:w="1842" w:type="dxa"/>
          </w:tcPr>
          <w:p w14:paraId="0EDB2302" w14:textId="77777777" w:rsidR="004149EA" w:rsidRPr="002D158E" w:rsidRDefault="004149EA" w:rsidP="00FD34E8">
            <w:pPr>
              <w:rPr>
                <w:szCs w:val="22"/>
              </w:rPr>
            </w:pPr>
            <w:r w:rsidRPr="002D158E">
              <w:rPr>
                <w:szCs w:val="22"/>
              </w:rPr>
              <w:t>PN-EN 13108-1</w:t>
            </w:r>
          </w:p>
        </w:tc>
        <w:tc>
          <w:tcPr>
            <w:tcW w:w="5135" w:type="dxa"/>
          </w:tcPr>
          <w:p w14:paraId="07DAAEBD" w14:textId="77777777" w:rsidR="004149EA" w:rsidRPr="002D158E" w:rsidRDefault="004149EA" w:rsidP="00FD34E8">
            <w:pPr>
              <w:rPr>
                <w:szCs w:val="22"/>
              </w:rPr>
            </w:pPr>
            <w:r w:rsidRPr="002D158E">
              <w:rPr>
                <w:szCs w:val="22"/>
              </w:rPr>
              <w:t>Mieszanki mineralno-asfaltowe – Wymagania – Część 1: Beton Asfaltowy</w:t>
            </w:r>
          </w:p>
        </w:tc>
      </w:tr>
      <w:tr w:rsidR="004149EA" w:rsidRPr="002D158E" w14:paraId="0596432F" w14:textId="77777777" w:rsidTr="00FD34E8">
        <w:tc>
          <w:tcPr>
            <w:tcW w:w="534" w:type="dxa"/>
          </w:tcPr>
          <w:p w14:paraId="00870B10" w14:textId="77777777" w:rsidR="004149EA" w:rsidRPr="002D158E" w:rsidRDefault="004149EA" w:rsidP="00FD34E8">
            <w:pPr>
              <w:rPr>
                <w:szCs w:val="22"/>
              </w:rPr>
            </w:pPr>
            <w:r w:rsidRPr="002D158E">
              <w:rPr>
                <w:szCs w:val="22"/>
              </w:rPr>
              <w:t>48.</w:t>
            </w:r>
          </w:p>
        </w:tc>
        <w:tc>
          <w:tcPr>
            <w:tcW w:w="1842" w:type="dxa"/>
          </w:tcPr>
          <w:p w14:paraId="57C008B4" w14:textId="77777777" w:rsidR="004149EA" w:rsidRPr="002D158E" w:rsidRDefault="004149EA" w:rsidP="00FD34E8">
            <w:pPr>
              <w:rPr>
                <w:szCs w:val="22"/>
              </w:rPr>
            </w:pPr>
            <w:r w:rsidRPr="002D158E">
              <w:rPr>
                <w:szCs w:val="22"/>
              </w:rPr>
              <w:t>PN-EN 13108-20</w:t>
            </w:r>
          </w:p>
        </w:tc>
        <w:tc>
          <w:tcPr>
            <w:tcW w:w="5135" w:type="dxa"/>
          </w:tcPr>
          <w:p w14:paraId="7D1ABB74" w14:textId="77777777" w:rsidR="004149EA" w:rsidRPr="002D158E" w:rsidRDefault="004149EA" w:rsidP="00FD34E8">
            <w:pPr>
              <w:rPr>
                <w:szCs w:val="22"/>
              </w:rPr>
            </w:pPr>
            <w:r w:rsidRPr="002D158E">
              <w:rPr>
                <w:szCs w:val="22"/>
              </w:rPr>
              <w:t>Mieszanki mineralno-asfaltowe – Wymagania – Część 20: Badanie typu</w:t>
            </w:r>
          </w:p>
        </w:tc>
      </w:tr>
      <w:tr w:rsidR="004149EA" w:rsidRPr="002D158E" w14:paraId="63A67EF2" w14:textId="77777777" w:rsidTr="00FD34E8">
        <w:tc>
          <w:tcPr>
            <w:tcW w:w="534" w:type="dxa"/>
          </w:tcPr>
          <w:p w14:paraId="709C273B" w14:textId="77777777" w:rsidR="004149EA" w:rsidRPr="002D158E" w:rsidRDefault="004149EA" w:rsidP="00FD34E8">
            <w:pPr>
              <w:rPr>
                <w:szCs w:val="22"/>
              </w:rPr>
            </w:pPr>
            <w:r w:rsidRPr="002D158E">
              <w:rPr>
                <w:szCs w:val="22"/>
              </w:rPr>
              <w:t>49.</w:t>
            </w:r>
          </w:p>
        </w:tc>
        <w:tc>
          <w:tcPr>
            <w:tcW w:w="1842" w:type="dxa"/>
          </w:tcPr>
          <w:p w14:paraId="3199F560" w14:textId="77777777" w:rsidR="004149EA" w:rsidRPr="002D158E" w:rsidRDefault="004149EA" w:rsidP="00FD34E8">
            <w:pPr>
              <w:rPr>
                <w:szCs w:val="22"/>
              </w:rPr>
            </w:pPr>
            <w:r w:rsidRPr="002D158E">
              <w:rPr>
                <w:szCs w:val="22"/>
              </w:rPr>
              <w:t>PN-EN 13179-1</w:t>
            </w:r>
          </w:p>
        </w:tc>
        <w:tc>
          <w:tcPr>
            <w:tcW w:w="5135" w:type="dxa"/>
          </w:tcPr>
          <w:p w14:paraId="7A672FED" w14:textId="77777777" w:rsidR="004149EA" w:rsidRPr="002D158E" w:rsidRDefault="004149EA" w:rsidP="00FD34E8">
            <w:pPr>
              <w:rPr>
                <w:szCs w:val="22"/>
              </w:rPr>
            </w:pPr>
            <w:r w:rsidRPr="002D158E">
              <w:rPr>
                <w:szCs w:val="22"/>
              </w:rPr>
              <w:t>Badania kruszyw wypełniających stosowanych do mieszanek bitumicznych – Część 1: Badanie metodą Pierścienia i Kuli</w:t>
            </w:r>
          </w:p>
        </w:tc>
      </w:tr>
      <w:tr w:rsidR="004149EA" w:rsidRPr="002D158E" w14:paraId="66BD051E" w14:textId="77777777" w:rsidTr="00FD34E8">
        <w:tc>
          <w:tcPr>
            <w:tcW w:w="534" w:type="dxa"/>
          </w:tcPr>
          <w:p w14:paraId="056100D4" w14:textId="77777777" w:rsidR="004149EA" w:rsidRPr="002D158E" w:rsidRDefault="004149EA" w:rsidP="00FD34E8">
            <w:pPr>
              <w:rPr>
                <w:szCs w:val="22"/>
              </w:rPr>
            </w:pPr>
            <w:r w:rsidRPr="002D158E">
              <w:rPr>
                <w:szCs w:val="22"/>
              </w:rPr>
              <w:t>50.</w:t>
            </w:r>
          </w:p>
        </w:tc>
        <w:tc>
          <w:tcPr>
            <w:tcW w:w="1842" w:type="dxa"/>
          </w:tcPr>
          <w:p w14:paraId="7569829B" w14:textId="77777777" w:rsidR="004149EA" w:rsidRPr="002D158E" w:rsidRDefault="004149EA" w:rsidP="00FD34E8">
            <w:pPr>
              <w:rPr>
                <w:szCs w:val="22"/>
              </w:rPr>
            </w:pPr>
            <w:r w:rsidRPr="002D158E">
              <w:rPr>
                <w:szCs w:val="22"/>
              </w:rPr>
              <w:t>PN-EN 13179-2</w:t>
            </w:r>
          </w:p>
        </w:tc>
        <w:tc>
          <w:tcPr>
            <w:tcW w:w="5135" w:type="dxa"/>
          </w:tcPr>
          <w:p w14:paraId="6BC459FC" w14:textId="77777777" w:rsidR="004149EA" w:rsidRPr="002D158E" w:rsidRDefault="004149EA" w:rsidP="00FD34E8">
            <w:pPr>
              <w:rPr>
                <w:szCs w:val="22"/>
              </w:rPr>
            </w:pPr>
            <w:r w:rsidRPr="002D158E">
              <w:rPr>
                <w:szCs w:val="22"/>
              </w:rPr>
              <w:t>Badania kruszyw wypełniających stosowanych do mieszanek bitumicznych – Część 2: Liczba bitumiczna</w:t>
            </w:r>
          </w:p>
        </w:tc>
      </w:tr>
      <w:tr w:rsidR="004149EA" w:rsidRPr="002D158E" w14:paraId="485AA90C" w14:textId="77777777" w:rsidTr="00FD34E8">
        <w:tc>
          <w:tcPr>
            <w:tcW w:w="534" w:type="dxa"/>
          </w:tcPr>
          <w:p w14:paraId="7C7A3160" w14:textId="77777777" w:rsidR="004149EA" w:rsidRPr="002D158E" w:rsidRDefault="004149EA" w:rsidP="00FD34E8">
            <w:pPr>
              <w:rPr>
                <w:szCs w:val="22"/>
              </w:rPr>
            </w:pPr>
            <w:r w:rsidRPr="002D158E">
              <w:rPr>
                <w:szCs w:val="22"/>
              </w:rPr>
              <w:t>51.</w:t>
            </w:r>
          </w:p>
        </w:tc>
        <w:tc>
          <w:tcPr>
            <w:tcW w:w="1842" w:type="dxa"/>
          </w:tcPr>
          <w:p w14:paraId="76C53C23" w14:textId="77777777" w:rsidR="004149EA" w:rsidRPr="002D158E" w:rsidRDefault="004149EA" w:rsidP="00FD34E8">
            <w:pPr>
              <w:rPr>
                <w:szCs w:val="22"/>
              </w:rPr>
            </w:pPr>
            <w:r w:rsidRPr="002D158E">
              <w:rPr>
                <w:szCs w:val="22"/>
              </w:rPr>
              <w:t>PN-EN 13398</w:t>
            </w:r>
          </w:p>
        </w:tc>
        <w:tc>
          <w:tcPr>
            <w:tcW w:w="5135" w:type="dxa"/>
          </w:tcPr>
          <w:p w14:paraId="07A10C1F" w14:textId="77777777" w:rsidR="004149EA" w:rsidRPr="002D158E" w:rsidRDefault="004149EA" w:rsidP="00FD34E8">
            <w:pPr>
              <w:rPr>
                <w:szCs w:val="22"/>
              </w:rPr>
            </w:pPr>
            <w:r w:rsidRPr="002D158E">
              <w:rPr>
                <w:szCs w:val="22"/>
              </w:rPr>
              <w:t>Asfalty i lepiszcza asfaltowe – Oznaczanie nawrotu sprężystego asfaltów modyfikowanych</w:t>
            </w:r>
          </w:p>
        </w:tc>
      </w:tr>
      <w:tr w:rsidR="004149EA" w:rsidRPr="002D158E" w14:paraId="5536AA6F" w14:textId="77777777" w:rsidTr="00FD34E8">
        <w:tc>
          <w:tcPr>
            <w:tcW w:w="534" w:type="dxa"/>
          </w:tcPr>
          <w:p w14:paraId="59141C81" w14:textId="77777777" w:rsidR="004149EA" w:rsidRPr="002D158E" w:rsidRDefault="004149EA" w:rsidP="00FD34E8">
            <w:pPr>
              <w:rPr>
                <w:szCs w:val="22"/>
              </w:rPr>
            </w:pPr>
            <w:r w:rsidRPr="002D158E">
              <w:rPr>
                <w:szCs w:val="22"/>
              </w:rPr>
              <w:t>52.</w:t>
            </w:r>
          </w:p>
        </w:tc>
        <w:tc>
          <w:tcPr>
            <w:tcW w:w="1842" w:type="dxa"/>
          </w:tcPr>
          <w:p w14:paraId="73967752" w14:textId="77777777" w:rsidR="004149EA" w:rsidRPr="002D158E" w:rsidRDefault="004149EA" w:rsidP="00FD34E8">
            <w:pPr>
              <w:rPr>
                <w:szCs w:val="22"/>
              </w:rPr>
            </w:pPr>
            <w:r w:rsidRPr="002D158E">
              <w:rPr>
                <w:szCs w:val="22"/>
              </w:rPr>
              <w:t>PN-EN 13399</w:t>
            </w:r>
          </w:p>
        </w:tc>
        <w:tc>
          <w:tcPr>
            <w:tcW w:w="5135" w:type="dxa"/>
          </w:tcPr>
          <w:p w14:paraId="6E6C8BA8" w14:textId="77777777" w:rsidR="004149EA" w:rsidRPr="002D158E" w:rsidRDefault="004149EA" w:rsidP="00FD34E8">
            <w:pPr>
              <w:rPr>
                <w:szCs w:val="22"/>
              </w:rPr>
            </w:pPr>
            <w:r w:rsidRPr="002D158E">
              <w:rPr>
                <w:szCs w:val="22"/>
              </w:rPr>
              <w:t>Asfalty i lepiszcza asfaltowe – Oznaczanie odporności na magazynowanie modyfikowanych asfaltów</w:t>
            </w:r>
          </w:p>
        </w:tc>
      </w:tr>
      <w:tr w:rsidR="004149EA" w:rsidRPr="002D158E" w14:paraId="5AFB2F1A" w14:textId="77777777" w:rsidTr="00FD34E8">
        <w:tc>
          <w:tcPr>
            <w:tcW w:w="534" w:type="dxa"/>
          </w:tcPr>
          <w:p w14:paraId="2D354EA6" w14:textId="77777777" w:rsidR="004149EA" w:rsidRPr="002D158E" w:rsidRDefault="004149EA" w:rsidP="00FD34E8">
            <w:pPr>
              <w:rPr>
                <w:szCs w:val="22"/>
              </w:rPr>
            </w:pPr>
            <w:r w:rsidRPr="002D158E">
              <w:rPr>
                <w:szCs w:val="22"/>
              </w:rPr>
              <w:t>53.</w:t>
            </w:r>
          </w:p>
        </w:tc>
        <w:tc>
          <w:tcPr>
            <w:tcW w:w="1842" w:type="dxa"/>
          </w:tcPr>
          <w:p w14:paraId="7117067A" w14:textId="77777777" w:rsidR="004149EA" w:rsidRPr="002D158E" w:rsidRDefault="004149EA" w:rsidP="00FD34E8">
            <w:pPr>
              <w:rPr>
                <w:szCs w:val="22"/>
              </w:rPr>
            </w:pPr>
            <w:r w:rsidRPr="002D158E">
              <w:rPr>
                <w:szCs w:val="22"/>
              </w:rPr>
              <w:t>PN-EN 13587</w:t>
            </w:r>
          </w:p>
        </w:tc>
        <w:tc>
          <w:tcPr>
            <w:tcW w:w="5135" w:type="dxa"/>
          </w:tcPr>
          <w:p w14:paraId="1B605DCD" w14:textId="77777777" w:rsidR="004149EA" w:rsidRPr="002D158E" w:rsidRDefault="004149EA" w:rsidP="00FD34E8">
            <w:pPr>
              <w:rPr>
                <w:szCs w:val="22"/>
              </w:rPr>
            </w:pPr>
            <w:r w:rsidRPr="002D158E">
              <w:rPr>
                <w:szCs w:val="22"/>
              </w:rPr>
              <w:t>Asfalty i lepiszcza asfaltowe – Oznaczanie ciągliwości lepiszczy asfaltowych metodą pomiaru ciągliwości</w:t>
            </w:r>
          </w:p>
        </w:tc>
      </w:tr>
      <w:tr w:rsidR="004149EA" w:rsidRPr="002D158E" w14:paraId="54998F2C" w14:textId="77777777" w:rsidTr="00FD34E8">
        <w:tc>
          <w:tcPr>
            <w:tcW w:w="534" w:type="dxa"/>
          </w:tcPr>
          <w:p w14:paraId="714AEA09" w14:textId="77777777" w:rsidR="004149EA" w:rsidRPr="002D158E" w:rsidRDefault="004149EA" w:rsidP="00FD34E8">
            <w:pPr>
              <w:rPr>
                <w:szCs w:val="22"/>
              </w:rPr>
            </w:pPr>
            <w:r w:rsidRPr="002D158E">
              <w:rPr>
                <w:szCs w:val="22"/>
              </w:rPr>
              <w:t>54.</w:t>
            </w:r>
          </w:p>
        </w:tc>
        <w:tc>
          <w:tcPr>
            <w:tcW w:w="1842" w:type="dxa"/>
          </w:tcPr>
          <w:p w14:paraId="62014331" w14:textId="77777777" w:rsidR="004149EA" w:rsidRPr="002D158E" w:rsidRDefault="004149EA" w:rsidP="00FD34E8">
            <w:pPr>
              <w:rPr>
                <w:szCs w:val="22"/>
              </w:rPr>
            </w:pPr>
            <w:r w:rsidRPr="002D158E">
              <w:rPr>
                <w:szCs w:val="22"/>
              </w:rPr>
              <w:t>PN-EN 13588</w:t>
            </w:r>
          </w:p>
        </w:tc>
        <w:tc>
          <w:tcPr>
            <w:tcW w:w="5135" w:type="dxa"/>
          </w:tcPr>
          <w:p w14:paraId="657BAC9A" w14:textId="77777777" w:rsidR="004149EA" w:rsidRPr="002D158E" w:rsidRDefault="004149EA" w:rsidP="00FD34E8">
            <w:pPr>
              <w:rPr>
                <w:szCs w:val="22"/>
              </w:rPr>
            </w:pPr>
            <w:r w:rsidRPr="002D158E">
              <w:rPr>
                <w:szCs w:val="22"/>
              </w:rPr>
              <w:t>Asfalty i lepiszcza asfaltowe – Oznaczanie kohezji lepiszczy asfaltowych metodą testu wahadłowego</w:t>
            </w:r>
          </w:p>
        </w:tc>
      </w:tr>
      <w:tr w:rsidR="004149EA" w:rsidRPr="002D158E" w14:paraId="4C4757ED" w14:textId="77777777" w:rsidTr="00FD34E8">
        <w:tc>
          <w:tcPr>
            <w:tcW w:w="534" w:type="dxa"/>
          </w:tcPr>
          <w:p w14:paraId="22167529" w14:textId="77777777" w:rsidR="004149EA" w:rsidRPr="002D158E" w:rsidRDefault="004149EA" w:rsidP="00FD34E8">
            <w:pPr>
              <w:rPr>
                <w:szCs w:val="22"/>
              </w:rPr>
            </w:pPr>
            <w:r w:rsidRPr="002D158E">
              <w:rPr>
                <w:szCs w:val="22"/>
              </w:rPr>
              <w:lastRenderedPageBreak/>
              <w:t>55.</w:t>
            </w:r>
          </w:p>
        </w:tc>
        <w:tc>
          <w:tcPr>
            <w:tcW w:w="1842" w:type="dxa"/>
          </w:tcPr>
          <w:p w14:paraId="52996821" w14:textId="77777777" w:rsidR="004149EA" w:rsidRPr="002D158E" w:rsidRDefault="004149EA" w:rsidP="00FD34E8">
            <w:pPr>
              <w:rPr>
                <w:szCs w:val="22"/>
              </w:rPr>
            </w:pPr>
            <w:r w:rsidRPr="002D158E">
              <w:rPr>
                <w:szCs w:val="22"/>
              </w:rPr>
              <w:t>PN-EN 13589</w:t>
            </w:r>
          </w:p>
        </w:tc>
        <w:tc>
          <w:tcPr>
            <w:tcW w:w="5135" w:type="dxa"/>
          </w:tcPr>
          <w:p w14:paraId="623CA9B4" w14:textId="77777777" w:rsidR="004149EA" w:rsidRPr="002D158E" w:rsidRDefault="004149EA" w:rsidP="00FD34E8">
            <w:pPr>
              <w:rPr>
                <w:szCs w:val="22"/>
              </w:rPr>
            </w:pPr>
            <w:r w:rsidRPr="002D158E">
              <w:rPr>
                <w:szCs w:val="22"/>
              </w:rPr>
              <w:t>Asfalty i lepiszcza asfaltowe – Oznaczanie ciągliwości modyfikowanych asfaltów – Metoda z duktylometrem</w:t>
            </w:r>
          </w:p>
        </w:tc>
      </w:tr>
      <w:tr w:rsidR="004149EA" w:rsidRPr="002D158E" w14:paraId="2EBCD0F4" w14:textId="77777777" w:rsidTr="00FD34E8">
        <w:tc>
          <w:tcPr>
            <w:tcW w:w="534" w:type="dxa"/>
          </w:tcPr>
          <w:p w14:paraId="6804EA66" w14:textId="77777777" w:rsidR="004149EA" w:rsidRPr="002D158E" w:rsidRDefault="004149EA" w:rsidP="00FD34E8">
            <w:pPr>
              <w:rPr>
                <w:szCs w:val="22"/>
              </w:rPr>
            </w:pPr>
            <w:r w:rsidRPr="002D158E">
              <w:rPr>
                <w:szCs w:val="22"/>
              </w:rPr>
              <w:t>56.</w:t>
            </w:r>
          </w:p>
        </w:tc>
        <w:tc>
          <w:tcPr>
            <w:tcW w:w="1842" w:type="dxa"/>
          </w:tcPr>
          <w:p w14:paraId="1FA139F3" w14:textId="77777777" w:rsidR="004149EA" w:rsidRPr="002D158E" w:rsidRDefault="004149EA" w:rsidP="00FD34E8">
            <w:pPr>
              <w:rPr>
                <w:szCs w:val="22"/>
              </w:rPr>
            </w:pPr>
            <w:r w:rsidRPr="002D158E">
              <w:rPr>
                <w:szCs w:val="22"/>
              </w:rPr>
              <w:t>PN-EN 13614</w:t>
            </w:r>
          </w:p>
        </w:tc>
        <w:tc>
          <w:tcPr>
            <w:tcW w:w="5135" w:type="dxa"/>
          </w:tcPr>
          <w:p w14:paraId="0738F287" w14:textId="77777777" w:rsidR="004149EA" w:rsidRPr="002D158E" w:rsidRDefault="004149EA" w:rsidP="00FD34E8">
            <w:pPr>
              <w:rPr>
                <w:szCs w:val="22"/>
              </w:rPr>
            </w:pPr>
            <w:r w:rsidRPr="002D158E">
              <w:rPr>
                <w:szCs w:val="22"/>
              </w:rPr>
              <w:t>Asfalty i lepiszcza asfaltowe – Oznaczanie przyczepności emulsji bitumicznych przez zanurzenie w wodzie – Metoda z kruszywem</w:t>
            </w:r>
          </w:p>
        </w:tc>
      </w:tr>
      <w:tr w:rsidR="004149EA" w:rsidRPr="002D158E" w14:paraId="71499E02" w14:textId="77777777" w:rsidTr="00FD34E8">
        <w:tc>
          <w:tcPr>
            <w:tcW w:w="534" w:type="dxa"/>
          </w:tcPr>
          <w:p w14:paraId="1CA8E50D" w14:textId="77777777" w:rsidR="004149EA" w:rsidRPr="002D158E" w:rsidRDefault="004149EA" w:rsidP="00FD34E8">
            <w:pPr>
              <w:rPr>
                <w:szCs w:val="22"/>
              </w:rPr>
            </w:pPr>
            <w:r w:rsidRPr="002D158E">
              <w:rPr>
                <w:szCs w:val="22"/>
              </w:rPr>
              <w:t>57.</w:t>
            </w:r>
          </w:p>
        </w:tc>
        <w:tc>
          <w:tcPr>
            <w:tcW w:w="1842" w:type="dxa"/>
          </w:tcPr>
          <w:p w14:paraId="1667F758" w14:textId="77777777" w:rsidR="004149EA" w:rsidRPr="002D158E" w:rsidRDefault="004149EA" w:rsidP="00FD34E8">
            <w:pPr>
              <w:rPr>
                <w:szCs w:val="22"/>
              </w:rPr>
            </w:pPr>
            <w:r w:rsidRPr="002D158E">
              <w:rPr>
                <w:szCs w:val="22"/>
              </w:rPr>
              <w:t>PN-EN 13703</w:t>
            </w:r>
          </w:p>
        </w:tc>
        <w:tc>
          <w:tcPr>
            <w:tcW w:w="5135" w:type="dxa"/>
          </w:tcPr>
          <w:p w14:paraId="2D88B9B8" w14:textId="77777777" w:rsidR="004149EA" w:rsidRPr="002D158E" w:rsidRDefault="004149EA" w:rsidP="00FD34E8">
            <w:pPr>
              <w:rPr>
                <w:szCs w:val="22"/>
              </w:rPr>
            </w:pPr>
            <w:r w:rsidRPr="002D158E">
              <w:rPr>
                <w:szCs w:val="22"/>
              </w:rPr>
              <w:t>Asfalty i lepiszcza asfaltowe – Oznaczanie energii deformacji</w:t>
            </w:r>
          </w:p>
        </w:tc>
      </w:tr>
      <w:tr w:rsidR="004149EA" w:rsidRPr="002D158E" w14:paraId="5C5BE861" w14:textId="77777777" w:rsidTr="00FD34E8">
        <w:tc>
          <w:tcPr>
            <w:tcW w:w="534" w:type="dxa"/>
          </w:tcPr>
          <w:p w14:paraId="303FAE96" w14:textId="77777777" w:rsidR="004149EA" w:rsidRPr="002D158E" w:rsidRDefault="004149EA" w:rsidP="00FD34E8">
            <w:pPr>
              <w:rPr>
                <w:szCs w:val="22"/>
              </w:rPr>
            </w:pPr>
            <w:r w:rsidRPr="002D158E">
              <w:rPr>
                <w:szCs w:val="22"/>
              </w:rPr>
              <w:t>58.</w:t>
            </w:r>
          </w:p>
        </w:tc>
        <w:tc>
          <w:tcPr>
            <w:tcW w:w="1842" w:type="dxa"/>
          </w:tcPr>
          <w:p w14:paraId="16196DB6" w14:textId="77777777" w:rsidR="004149EA" w:rsidRPr="002D158E" w:rsidRDefault="004149EA" w:rsidP="00FD34E8">
            <w:pPr>
              <w:rPr>
                <w:szCs w:val="22"/>
              </w:rPr>
            </w:pPr>
            <w:r w:rsidRPr="002D158E">
              <w:rPr>
                <w:szCs w:val="22"/>
              </w:rPr>
              <w:t>PN-EN 13808</w:t>
            </w:r>
          </w:p>
        </w:tc>
        <w:tc>
          <w:tcPr>
            <w:tcW w:w="5135" w:type="dxa"/>
          </w:tcPr>
          <w:p w14:paraId="6892A1F3" w14:textId="77777777" w:rsidR="004149EA" w:rsidRPr="002D158E" w:rsidRDefault="004149EA" w:rsidP="00FD34E8">
            <w:pPr>
              <w:rPr>
                <w:szCs w:val="22"/>
              </w:rPr>
            </w:pPr>
            <w:r w:rsidRPr="002D158E">
              <w:rPr>
                <w:szCs w:val="22"/>
              </w:rPr>
              <w:t>Asfalty i lepiszcza asfaltowe – Zasady specyfikacji kationowych emulsji asfaltowych</w:t>
            </w:r>
          </w:p>
        </w:tc>
      </w:tr>
      <w:tr w:rsidR="004149EA" w:rsidRPr="002D158E" w14:paraId="05E8DF8C" w14:textId="77777777" w:rsidTr="00FD34E8">
        <w:tc>
          <w:tcPr>
            <w:tcW w:w="534" w:type="dxa"/>
          </w:tcPr>
          <w:p w14:paraId="4CEEA9CE" w14:textId="77777777" w:rsidR="004149EA" w:rsidRPr="002D158E" w:rsidRDefault="004149EA" w:rsidP="00FD34E8">
            <w:pPr>
              <w:rPr>
                <w:szCs w:val="22"/>
              </w:rPr>
            </w:pPr>
            <w:r w:rsidRPr="002D158E">
              <w:rPr>
                <w:szCs w:val="22"/>
              </w:rPr>
              <w:t>59.</w:t>
            </w:r>
          </w:p>
        </w:tc>
        <w:tc>
          <w:tcPr>
            <w:tcW w:w="1842" w:type="dxa"/>
          </w:tcPr>
          <w:p w14:paraId="7AF51222" w14:textId="77777777" w:rsidR="004149EA" w:rsidRPr="002D158E" w:rsidRDefault="004149EA" w:rsidP="00FD34E8">
            <w:pPr>
              <w:rPr>
                <w:szCs w:val="22"/>
              </w:rPr>
            </w:pPr>
            <w:r w:rsidRPr="002D158E">
              <w:rPr>
                <w:szCs w:val="22"/>
              </w:rPr>
              <w:t>PN-EN 14023</w:t>
            </w:r>
          </w:p>
        </w:tc>
        <w:tc>
          <w:tcPr>
            <w:tcW w:w="5135" w:type="dxa"/>
          </w:tcPr>
          <w:p w14:paraId="26C59B70" w14:textId="77777777" w:rsidR="004149EA" w:rsidRPr="002D158E" w:rsidRDefault="004149EA" w:rsidP="00FD34E8">
            <w:pPr>
              <w:rPr>
                <w:szCs w:val="22"/>
              </w:rPr>
            </w:pPr>
            <w:r w:rsidRPr="002D158E">
              <w:rPr>
                <w:szCs w:val="22"/>
              </w:rPr>
              <w:t>Asfalty i lepiszcza asfaltowe – Zasady specyfikacji asfaltów modyfikowanych polimerami</w:t>
            </w:r>
          </w:p>
        </w:tc>
      </w:tr>
      <w:tr w:rsidR="004149EA" w:rsidRPr="002D158E" w14:paraId="1244E65B" w14:textId="77777777" w:rsidTr="00FD34E8">
        <w:tc>
          <w:tcPr>
            <w:tcW w:w="534" w:type="dxa"/>
          </w:tcPr>
          <w:p w14:paraId="51D4B8C1" w14:textId="77777777" w:rsidR="004149EA" w:rsidRPr="002D158E" w:rsidRDefault="004149EA" w:rsidP="00FD34E8">
            <w:pPr>
              <w:rPr>
                <w:szCs w:val="22"/>
              </w:rPr>
            </w:pPr>
            <w:r w:rsidRPr="002D158E">
              <w:rPr>
                <w:szCs w:val="22"/>
              </w:rPr>
              <w:t>60.</w:t>
            </w:r>
          </w:p>
        </w:tc>
        <w:tc>
          <w:tcPr>
            <w:tcW w:w="1842" w:type="dxa"/>
          </w:tcPr>
          <w:p w14:paraId="68C0951C" w14:textId="77777777" w:rsidR="004149EA" w:rsidRPr="002D158E" w:rsidRDefault="004149EA" w:rsidP="00FD34E8">
            <w:pPr>
              <w:rPr>
                <w:szCs w:val="22"/>
              </w:rPr>
            </w:pPr>
            <w:r w:rsidRPr="002D158E">
              <w:rPr>
                <w:szCs w:val="22"/>
              </w:rPr>
              <w:t>PN-EN 14188-1</w:t>
            </w:r>
          </w:p>
        </w:tc>
        <w:tc>
          <w:tcPr>
            <w:tcW w:w="5135" w:type="dxa"/>
          </w:tcPr>
          <w:p w14:paraId="3F253A93" w14:textId="77777777" w:rsidR="004149EA" w:rsidRPr="002D158E" w:rsidRDefault="004149EA" w:rsidP="00FD34E8">
            <w:pPr>
              <w:rPr>
                <w:szCs w:val="22"/>
              </w:rPr>
            </w:pPr>
            <w:r w:rsidRPr="002D158E">
              <w:rPr>
                <w:szCs w:val="22"/>
              </w:rPr>
              <w:t>Wypełniacze złączy i zalewy – Część 1: Specyfikacja zalew na gorąco</w:t>
            </w:r>
          </w:p>
        </w:tc>
      </w:tr>
      <w:tr w:rsidR="004149EA" w:rsidRPr="002D158E" w14:paraId="2B2F02B8" w14:textId="77777777" w:rsidTr="00FD34E8">
        <w:tc>
          <w:tcPr>
            <w:tcW w:w="534" w:type="dxa"/>
          </w:tcPr>
          <w:p w14:paraId="7845F970" w14:textId="77777777" w:rsidR="004149EA" w:rsidRPr="002D158E" w:rsidRDefault="004149EA" w:rsidP="00FD34E8">
            <w:pPr>
              <w:rPr>
                <w:szCs w:val="22"/>
              </w:rPr>
            </w:pPr>
            <w:r w:rsidRPr="002D158E">
              <w:rPr>
                <w:szCs w:val="22"/>
              </w:rPr>
              <w:t>61.</w:t>
            </w:r>
          </w:p>
        </w:tc>
        <w:tc>
          <w:tcPr>
            <w:tcW w:w="1842" w:type="dxa"/>
          </w:tcPr>
          <w:p w14:paraId="2F7F295C" w14:textId="77777777" w:rsidR="004149EA" w:rsidRPr="002D158E" w:rsidRDefault="004149EA" w:rsidP="00FD34E8">
            <w:pPr>
              <w:rPr>
                <w:szCs w:val="22"/>
              </w:rPr>
            </w:pPr>
            <w:r w:rsidRPr="002D158E">
              <w:rPr>
                <w:szCs w:val="22"/>
              </w:rPr>
              <w:t>PN-EN 14188-2</w:t>
            </w:r>
          </w:p>
        </w:tc>
        <w:tc>
          <w:tcPr>
            <w:tcW w:w="5135" w:type="dxa"/>
          </w:tcPr>
          <w:p w14:paraId="3C628903" w14:textId="77777777" w:rsidR="004149EA" w:rsidRPr="002D158E" w:rsidRDefault="004149EA" w:rsidP="00FD34E8">
            <w:pPr>
              <w:rPr>
                <w:szCs w:val="22"/>
              </w:rPr>
            </w:pPr>
            <w:r w:rsidRPr="002D158E">
              <w:rPr>
                <w:szCs w:val="22"/>
              </w:rPr>
              <w:t>Wypełniacze złączy i zalewy – Część 2: Specyfikacja zalew na zimno</w:t>
            </w:r>
          </w:p>
        </w:tc>
      </w:tr>
      <w:tr w:rsidR="004149EA" w:rsidRPr="002D158E" w14:paraId="152DEC19" w14:textId="77777777" w:rsidTr="00FD34E8">
        <w:tc>
          <w:tcPr>
            <w:tcW w:w="534" w:type="dxa"/>
          </w:tcPr>
          <w:p w14:paraId="45882363" w14:textId="77777777" w:rsidR="004149EA" w:rsidRPr="002D158E" w:rsidRDefault="004149EA" w:rsidP="00FD34E8">
            <w:pPr>
              <w:rPr>
                <w:szCs w:val="22"/>
              </w:rPr>
            </w:pPr>
            <w:r w:rsidRPr="002D158E">
              <w:rPr>
                <w:szCs w:val="22"/>
              </w:rPr>
              <w:t>62.</w:t>
            </w:r>
          </w:p>
        </w:tc>
        <w:tc>
          <w:tcPr>
            <w:tcW w:w="1842" w:type="dxa"/>
          </w:tcPr>
          <w:p w14:paraId="12C25EF1" w14:textId="77777777" w:rsidR="004149EA" w:rsidRPr="002D158E" w:rsidRDefault="004149EA" w:rsidP="00FD34E8">
            <w:pPr>
              <w:rPr>
                <w:szCs w:val="22"/>
              </w:rPr>
            </w:pPr>
            <w:r w:rsidRPr="002D158E">
              <w:rPr>
                <w:szCs w:val="22"/>
              </w:rPr>
              <w:t>PN-EN 22592</w:t>
            </w:r>
          </w:p>
        </w:tc>
        <w:tc>
          <w:tcPr>
            <w:tcW w:w="5135" w:type="dxa"/>
          </w:tcPr>
          <w:p w14:paraId="45C0EC16" w14:textId="77777777" w:rsidR="004149EA" w:rsidRPr="002D158E" w:rsidRDefault="004149EA" w:rsidP="00FD34E8">
            <w:pPr>
              <w:rPr>
                <w:szCs w:val="22"/>
              </w:rPr>
            </w:pPr>
            <w:r w:rsidRPr="002D158E">
              <w:rPr>
                <w:szCs w:val="22"/>
              </w:rPr>
              <w:t>Przetwory naftowe – Oznaczanie temperatury zapłonu i palenia – Pomiar metodą otwartego tygla Clevelanda</w:t>
            </w:r>
          </w:p>
        </w:tc>
      </w:tr>
      <w:tr w:rsidR="004149EA" w:rsidRPr="002D158E" w14:paraId="09D9A226" w14:textId="77777777" w:rsidTr="00FD34E8">
        <w:tc>
          <w:tcPr>
            <w:tcW w:w="534" w:type="dxa"/>
          </w:tcPr>
          <w:p w14:paraId="1DC74856" w14:textId="77777777" w:rsidR="004149EA" w:rsidRPr="002D158E" w:rsidRDefault="004149EA" w:rsidP="00FD34E8">
            <w:pPr>
              <w:rPr>
                <w:szCs w:val="22"/>
              </w:rPr>
            </w:pPr>
            <w:r w:rsidRPr="002D158E">
              <w:rPr>
                <w:szCs w:val="22"/>
              </w:rPr>
              <w:t>63.</w:t>
            </w:r>
          </w:p>
        </w:tc>
        <w:tc>
          <w:tcPr>
            <w:tcW w:w="1842" w:type="dxa"/>
          </w:tcPr>
          <w:p w14:paraId="012EC923" w14:textId="77777777" w:rsidR="004149EA" w:rsidRPr="002D158E" w:rsidRDefault="004149EA" w:rsidP="00FD34E8">
            <w:pPr>
              <w:rPr>
                <w:szCs w:val="22"/>
              </w:rPr>
            </w:pPr>
            <w:r w:rsidRPr="002D158E">
              <w:rPr>
                <w:szCs w:val="22"/>
              </w:rPr>
              <w:t>PN-EN ISO 2592</w:t>
            </w:r>
          </w:p>
        </w:tc>
        <w:tc>
          <w:tcPr>
            <w:tcW w:w="5135" w:type="dxa"/>
          </w:tcPr>
          <w:p w14:paraId="7AE6F889" w14:textId="77777777" w:rsidR="004149EA" w:rsidRPr="002D158E" w:rsidRDefault="004149EA" w:rsidP="00FD34E8">
            <w:pPr>
              <w:rPr>
                <w:szCs w:val="22"/>
              </w:rPr>
            </w:pPr>
            <w:r w:rsidRPr="002D158E">
              <w:rPr>
                <w:szCs w:val="22"/>
              </w:rPr>
              <w:t>Oznaczanie temperatury zapłonu i palenia – Metoda otwartego tygla Clevelanda</w:t>
            </w:r>
          </w:p>
        </w:tc>
      </w:tr>
    </w:tbl>
    <w:p w14:paraId="7D2E4CEA" w14:textId="77777777" w:rsidR="004149EA" w:rsidRPr="002D158E" w:rsidRDefault="004149EA" w:rsidP="004149EA">
      <w:pPr>
        <w:pStyle w:val="adi"/>
      </w:pPr>
      <w:r w:rsidRPr="002D158E">
        <w:t xml:space="preserve">10.3. Wymagania techniczne </w:t>
      </w:r>
    </w:p>
    <w:p w14:paraId="7449A74A" w14:textId="77777777" w:rsidR="004149EA" w:rsidRPr="002D158E" w:rsidRDefault="004149EA" w:rsidP="00D247D5">
      <w:pPr>
        <w:numPr>
          <w:ilvl w:val="0"/>
          <w:numId w:val="289"/>
        </w:numPr>
        <w:tabs>
          <w:tab w:val="clear" w:pos="397"/>
          <w:tab w:val="num" w:pos="-2694"/>
        </w:tabs>
        <w:overflowPunct w:val="0"/>
        <w:autoSpaceDE w:val="0"/>
        <w:autoSpaceDN w:val="0"/>
        <w:adjustRightInd w:val="0"/>
        <w:ind w:left="538" w:hanging="425"/>
        <w:rPr>
          <w:szCs w:val="22"/>
        </w:rPr>
      </w:pPr>
      <w:r w:rsidRPr="002D158E">
        <w:rPr>
          <w:szCs w:val="22"/>
        </w:rPr>
        <w:t>WT-1 Kruszywa 2010. Kruszywa do mieszanek mineralno-asfaltowych i powierzchniowych utrwaleń na drogach krajowych - Zarządzenie nr 102 Generalnego Dyrektora Dróg Krajowych i Autostrad z dnia 19 listopada 2010 r.</w:t>
      </w:r>
    </w:p>
    <w:p w14:paraId="48A3AC81" w14:textId="77777777" w:rsidR="004149EA" w:rsidRPr="002D158E" w:rsidRDefault="004149EA" w:rsidP="00D247D5">
      <w:pPr>
        <w:numPr>
          <w:ilvl w:val="0"/>
          <w:numId w:val="289"/>
        </w:numPr>
        <w:tabs>
          <w:tab w:val="clear" w:pos="397"/>
          <w:tab w:val="num" w:pos="-2694"/>
        </w:tabs>
        <w:overflowPunct w:val="0"/>
        <w:autoSpaceDE w:val="0"/>
        <w:autoSpaceDN w:val="0"/>
        <w:adjustRightInd w:val="0"/>
        <w:ind w:left="538" w:hanging="425"/>
        <w:textAlignment w:val="baseline"/>
        <w:rPr>
          <w:szCs w:val="22"/>
        </w:rPr>
      </w:pPr>
      <w:r w:rsidRPr="002D158E">
        <w:rPr>
          <w:szCs w:val="22"/>
        </w:rPr>
        <w:t>WT-3 Emulsje asfaltowe 2009. Kationowe emulsje asfaltowe na drogach publicznych</w:t>
      </w:r>
    </w:p>
    <w:p w14:paraId="4A1DBCFC" w14:textId="77777777" w:rsidR="004149EA" w:rsidRPr="002D158E" w:rsidRDefault="004149EA" w:rsidP="004149EA">
      <w:pPr>
        <w:pStyle w:val="adi"/>
      </w:pPr>
      <w:r w:rsidRPr="002D158E">
        <w:t>10.4. Inne dokumenty</w:t>
      </w:r>
    </w:p>
    <w:p w14:paraId="71E7ED81" w14:textId="77777777" w:rsidR="004149EA" w:rsidRPr="002D158E" w:rsidRDefault="004149EA" w:rsidP="00D247D5">
      <w:pPr>
        <w:numPr>
          <w:ilvl w:val="0"/>
          <w:numId w:val="290"/>
        </w:numPr>
        <w:tabs>
          <w:tab w:val="clear" w:pos="397"/>
          <w:tab w:val="num" w:pos="-2694"/>
        </w:tabs>
        <w:overflowPunct w:val="0"/>
        <w:autoSpaceDE w:val="0"/>
        <w:autoSpaceDN w:val="0"/>
        <w:adjustRightInd w:val="0"/>
        <w:ind w:left="567" w:hanging="425"/>
        <w:textAlignment w:val="baseline"/>
        <w:rPr>
          <w:szCs w:val="22"/>
        </w:rPr>
      </w:pPr>
      <w:r w:rsidRPr="002D158E">
        <w:rPr>
          <w:szCs w:val="22"/>
        </w:rPr>
        <w:t>Rozporządzenie Ministra Transportu i Gospodarki Morskiej z dnia 2 marca 1999 r. w sprawie warunków technicznych, jakim powinny odpowiadać drogi publiczne i ich usytuowanie (Dz.U. nr 43, poz. 430)</w:t>
      </w:r>
    </w:p>
    <w:p w14:paraId="698F6586" w14:textId="77777777" w:rsidR="004149EA" w:rsidRPr="002D158E" w:rsidRDefault="004149EA" w:rsidP="00D247D5">
      <w:pPr>
        <w:numPr>
          <w:ilvl w:val="0"/>
          <w:numId w:val="290"/>
        </w:numPr>
        <w:tabs>
          <w:tab w:val="clear" w:pos="397"/>
          <w:tab w:val="num" w:pos="-2694"/>
        </w:tabs>
        <w:overflowPunct w:val="0"/>
        <w:autoSpaceDE w:val="0"/>
        <w:autoSpaceDN w:val="0"/>
        <w:adjustRightInd w:val="0"/>
        <w:ind w:left="567" w:hanging="425"/>
        <w:textAlignment w:val="baseline"/>
        <w:rPr>
          <w:szCs w:val="22"/>
        </w:rPr>
      </w:pPr>
      <w:r w:rsidRPr="002D158E">
        <w:rPr>
          <w:szCs w:val="22"/>
        </w:rPr>
        <w:t>Katalog typowych konstrukcji nawierzchni podatnych i półsztywnych. Generalna Dyrekcja Dróg Publicznych – Instytut Badawczy Dróg i Mostów, Warszawa 1997</w:t>
      </w:r>
    </w:p>
    <w:p w14:paraId="3D36A2AB" w14:textId="77777777" w:rsidR="004149EA" w:rsidRDefault="004149EA" w:rsidP="004149EA">
      <w:pPr>
        <w:rPr>
          <w:szCs w:val="22"/>
        </w:rPr>
      </w:pPr>
    </w:p>
    <w:p w14:paraId="740B3D8E" w14:textId="77777777" w:rsidR="004149EA" w:rsidRDefault="004149EA" w:rsidP="004149EA">
      <w:pPr>
        <w:rPr>
          <w:szCs w:val="22"/>
        </w:rPr>
      </w:pPr>
    </w:p>
    <w:p w14:paraId="6E455CB4" w14:textId="77777777" w:rsidR="004149EA" w:rsidRDefault="004149EA" w:rsidP="004149EA">
      <w:pPr>
        <w:rPr>
          <w:szCs w:val="22"/>
        </w:rPr>
      </w:pPr>
    </w:p>
    <w:p w14:paraId="760269C9" w14:textId="77777777" w:rsidR="004149EA" w:rsidRDefault="004149EA" w:rsidP="004149EA">
      <w:pPr>
        <w:rPr>
          <w:szCs w:val="22"/>
        </w:rPr>
      </w:pPr>
    </w:p>
    <w:p w14:paraId="55A142B9" w14:textId="77777777" w:rsidR="004149EA" w:rsidRDefault="004149EA" w:rsidP="004149EA">
      <w:pPr>
        <w:rPr>
          <w:szCs w:val="22"/>
        </w:rPr>
      </w:pPr>
    </w:p>
    <w:p w14:paraId="2689930B" w14:textId="77777777" w:rsidR="004149EA" w:rsidRDefault="004149EA" w:rsidP="004149EA">
      <w:pPr>
        <w:rPr>
          <w:szCs w:val="22"/>
        </w:rPr>
      </w:pPr>
    </w:p>
    <w:p w14:paraId="06DACCB0" w14:textId="77777777" w:rsidR="004149EA" w:rsidRDefault="004149EA" w:rsidP="004149EA">
      <w:pPr>
        <w:rPr>
          <w:szCs w:val="22"/>
        </w:rPr>
      </w:pPr>
    </w:p>
    <w:p w14:paraId="12EB3E8D" w14:textId="77777777" w:rsidR="004149EA" w:rsidRDefault="004149EA" w:rsidP="004149EA">
      <w:pPr>
        <w:rPr>
          <w:szCs w:val="22"/>
        </w:rPr>
      </w:pPr>
    </w:p>
    <w:p w14:paraId="65CB6D0E" w14:textId="77777777" w:rsidR="004149EA" w:rsidRDefault="004149EA" w:rsidP="004149EA">
      <w:pPr>
        <w:rPr>
          <w:szCs w:val="22"/>
        </w:rPr>
      </w:pPr>
    </w:p>
    <w:p w14:paraId="48239704" w14:textId="77777777" w:rsidR="004149EA" w:rsidRDefault="004149EA" w:rsidP="004149EA">
      <w:pPr>
        <w:rPr>
          <w:szCs w:val="22"/>
        </w:rPr>
      </w:pPr>
    </w:p>
    <w:p w14:paraId="186541A2" w14:textId="77777777" w:rsidR="004149EA" w:rsidRDefault="004149EA" w:rsidP="004149EA">
      <w:pPr>
        <w:rPr>
          <w:szCs w:val="22"/>
        </w:rPr>
      </w:pPr>
    </w:p>
    <w:p w14:paraId="7F939AC5" w14:textId="77777777" w:rsidR="004149EA" w:rsidRDefault="004149EA" w:rsidP="004149EA">
      <w:pPr>
        <w:rPr>
          <w:szCs w:val="22"/>
        </w:rPr>
      </w:pPr>
    </w:p>
    <w:p w14:paraId="5CA57D3D" w14:textId="77777777" w:rsidR="004149EA" w:rsidRDefault="004149EA" w:rsidP="004149EA">
      <w:pPr>
        <w:rPr>
          <w:szCs w:val="22"/>
        </w:rPr>
      </w:pPr>
    </w:p>
    <w:p w14:paraId="53C268CC" w14:textId="77777777" w:rsidR="004149EA" w:rsidRDefault="004149EA" w:rsidP="004149EA">
      <w:pPr>
        <w:rPr>
          <w:szCs w:val="22"/>
        </w:rPr>
      </w:pPr>
    </w:p>
    <w:p w14:paraId="643B3991" w14:textId="77777777" w:rsidR="004149EA" w:rsidRDefault="004149EA" w:rsidP="004149EA">
      <w:pPr>
        <w:rPr>
          <w:szCs w:val="22"/>
        </w:rPr>
      </w:pPr>
    </w:p>
    <w:p w14:paraId="4F1C5940" w14:textId="77777777" w:rsidR="004149EA" w:rsidRDefault="004149EA" w:rsidP="004149EA">
      <w:pPr>
        <w:rPr>
          <w:szCs w:val="22"/>
        </w:rPr>
      </w:pPr>
    </w:p>
    <w:p w14:paraId="0D98C378" w14:textId="77777777" w:rsidR="004149EA" w:rsidRDefault="004149EA" w:rsidP="004149EA">
      <w:pPr>
        <w:rPr>
          <w:szCs w:val="22"/>
        </w:rPr>
      </w:pPr>
    </w:p>
    <w:p w14:paraId="388F968E" w14:textId="77777777" w:rsidR="004149EA" w:rsidRDefault="004149EA" w:rsidP="004149EA">
      <w:pPr>
        <w:rPr>
          <w:szCs w:val="22"/>
        </w:rPr>
      </w:pPr>
    </w:p>
    <w:p w14:paraId="29809F1F" w14:textId="04D739F2" w:rsidR="00DE5F9B" w:rsidRPr="00690CB4" w:rsidRDefault="00DE5F9B" w:rsidP="009C1099">
      <w:pPr>
        <w:spacing w:after="160" w:line="259" w:lineRule="auto"/>
        <w:rPr>
          <w:szCs w:val="22"/>
        </w:rPr>
        <w:sectPr w:rsidR="00DE5F9B" w:rsidRPr="00690CB4" w:rsidSect="00DF2FB6">
          <w:pgSz w:w="11910" w:h="16850"/>
          <w:pgMar w:top="1520" w:right="1137" w:bottom="1460" w:left="1134" w:header="1027" w:footer="215" w:gutter="0"/>
          <w:cols w:space="708"/>
        </w:sectPr>
      </w:pPr>
    </w:p>
    <w:p w14:paraId="4CB417BD" w14:textId="7515CD46" w:rsidR="004F7ECA" w:rsidRPr="00690CB4" w:rsidRDefault="004F7ECA" w:rsidP="004F7ECA">
      <w:pPr>
        <w:pStyle w:val="1NazwaSST"/>
        <w:rPr>
          <w:lang w:val="pl-PL"/>
        </w:rPr>
      </w:pPr>
      <w:bookmarkStart w:id="1446" w:name="_Toc20679525"/>
      <w:bookmarkStart w:id="1447" w:name="_Toc96607006"/>
      <w:r w:rsidRPr="00690CB4">
        <w:rPr>
          <w:lang w:val="pl-PL"/>
        </w:rPr>
        <w:lastRenderedPageBreak/>
        <w:t>1</w:t>
      </w:r>
      <w:r w:rsidR="00693214">
        <w:rPr>
          <w:lang w:val="pl-PL"/>
        </w:rPr>
        <w:t>7</w:t>
      </w:r>
      <w:r w:rsidRPr="00690CB4">
        <w:rPr>
          <w:lang w:val="pl-PL"/>
        </w:rPr>
        <w:t>. D-05.03.05b NAWIERZCHNIA</w:t>
      </w:r>
      <w:r w:rsidR="00EA5378" w:rsidRPr="00690CB4">
        <w:rPr>
          <w:lang w:val="pl-PL"/>
        </w:rPr>
        <w:t xml:space="preserve"> </w:t>
      </w:r>
      <w:r w:rsidRPr="00690CB4">
        <w:rPr>
          <w:lang w:val="pl-PL"/>
        </w:rPr>
        <w:t>Z BETONU ASFALTOWEGO. WARSTWA WIĄ</w:t>
      </w:r>
      <w:r w:rsidR="00987004" w:rsidRPr="00690CB4">
        <w:rPr>
          <w:lang w:val="pl-PL"/>
        </w:rPr>
        <w:t>Ż</w:t>
      </w:r>
      <w:r w:rsidRPr="00690CB4">
        <w:rPr>
          <w:lang w:val="pl-PL"/>
        </w:rPr>
        <w:t>ĄCA</w:t>
      </w:r>
      <w:bookmarkEnd w:id="1446"/>
      <w:bookmarkEnd w:id="1447"/>
      <w:r w:rsidRPr="00690CB4">
        <w:rPr>
          <w:lang w:val="pl-PL"/>
        </w:rPr>
        <w:t xml:space="preserve"> </w:t>
      </w:r>
    </w:p>
    <w:p w14:paraId="33FF86AD" w14:textId="77777777" w:rsidR="004F7ECA" w:rsidRPr="009C1099" w:rsidRDefault="004F7ECA" w:rsidP="009C1099">
      <w:pPr>
        <w:pStyle w:val="Nagwek2"/>
      </w:pPr>
      <w:r w:rsidRPr="009C1099">
        <w:t>1. WSTĘP</w:t>
      </w:r>
    </w:p>
    <w:p w14:paraId="6CDE6C98" w14:textId="77777777" w:rsidR="004F7ECA" w:rsidRPr="00690CB4" w:rsidRDefault="004F7ECA" w:rsidP="00F664CB">
      <w:pPr>
        <w:pStyle w:val="Nagwek3"/>
      </w:pPr>
      <w:r w:rsidRPr="00690CB4">
        <w:t>1.1. Przedmiot STWiORB</w:t>
      </w:r>
    </w:p>
    <w:p w14:paraId="400CE97A" w14:textId="53F2A2B8" w:rsidR="004D6EA2" w:rsidRDefault="004F7ECA" w:rsidP="009C1099">
      <w:pPr>
        <w:rPr>
          <w:b/>
          <w:szCs w:val="24"/>
        </w:rPr>
      </w:pPr>
      <w:r w:rsidRPr="00690CB4">
        <w:tab/>
        <w:t>Przedmiotem niniejszej szczegółowej specyfikacji technicznej (STWiORB) są wymagania dotyczące wykonania i odbioru robót związanych z wykonaniem warstwy wią</w:t>
      </w:r>
      <w:r w:rsidR="00987004" w:rsidRPr="00690CB4">
        <w:t>ż</w:t>
      </w:r>
      <w:r w:rsidRPr="00690CB4">
        <w:t xml:space="preserve">ącej i wyrównawczej z betonu asfaltowego na </w:t>
      </w:r>
      <w:r w:rsidR="00191226">
        <w:t>przedmiotowym  zadaniu,</w:t>
      </w:r>
    </w:p>
    <w:p w14:paraId="60473465" w14:textId="77777777" w:rsidR="009C1099" w:rsidRPr="00690CB4" w:rsidRDefault="009C1099" w:rsidP="002D158E">
      <w:pPr>
        <w:pStyle w:val="Standardowytekst"/>
        <w:rPr>
          <w:b/>
          <w:sz w:val="22"/>
          <w:szCs w:val="22"/>
        </w:rPr>
      </w:pPr>
    </w:p>
    <w:p w14:paraId="063F6F06" w14:textId="2A81FDC2" w:rsidR="004F7ECA" w:rsidRPr="00690CB4" w:rsidRDefault="004F7ECA" w:rsidP="00F664CB">
      <w:pPr>
        <w:pStyle w:val="Nagwek3"/>
      </w:pPr>
      <w:r w:rsidRPr="00690CB4">
        <w:t>1.2. Zakres stosowania STWiORB</w:t>
      </w:r>
    </w:p>
    <w:p w14:paraId="4A92ECE1" w14:textId="77777777" w:rsidR="004F7ECA" w:rsidRPr="00690CB4" w:rsidRDefault="004F7ECA" w:rsidP="002D158E">
      <w:pPr>
        <w:rPr>
          <w:szCs w:val="22"/>
        </w:rPr>
      </w:pPr>
      <w:r w:rsidRPr="00690CB4">
        <w:rPr>
          <w:szCs w:val="22"/>
        </w:rPr>
        <w:tab/>
        <w:t>Specyfikacje Techniczne są stosowane jako dokument przetargowy i kontraktowy przy zlecaniu i realizacji Robót wymienionych w p.1.1.</w:t>
      </w:r>
    </w:p>
    <w:p w14:paraId="01965A52" w14:textId="08AFD78F" w:rsidR="004F7ECA" w:rsidRDefault="004F7ECA" w:rsidP="002D158E">
      <w:pPr>
        <w:rPr>
          <w:szCs w:val="22"/>
        </w:rPr>
      </w:pPr>
      <w:r w:rsidRPr="00690CB4">
        <w:rPr>
          <w:szCs w:val="22"/>
        </w:rPr>
        <w:tab/>
        <w:t>Ilości robót do wykonania podano w odpowiednich przedmiarach robót</w:t>
      </w:r>
      <w:r w:rsidR="009C1099">
        <w:rPr>
          <w:szCs w:val="22"/>
        </w:rPr>
        <w:t>.</w:t>
      </w:r>
    </w:p>
    <w:p w14:paraId="5CED365B" w14:textId="77777777" w:rsidR="009C1099" w:rsidRPr="00690CB4" w:rsidRDefault="009C1099" w:rsidP="002D158E">
      <w:pPr>
        <w:rPr>
          <w:szCs w:val="22"/>
        </w:rPr>
      </w:pPr>
    </w:p>
    <w:p w14:paraId="0013A275" w14:textId="77777777" w:rsidR="004F7ECA" w:rsidRPr="00690CB4" w:rsidRDefault="004F7ECA" w:rsidP="00F664CB">
      <w:pPr>
        <w:pStyle w:val="Nagwek3"/>
      </w:pPr>
      <w:r w:rsidRPr="00690CB4">
        <w:t>1.3. Zakres robót objętych STWiORB</w:t>
      </w:r>
    </w:p>
    <w:p w14:paraId="39E9E90A" w14:textId="66807096" w:rsidR="004140E1" w:rsidRDefault="004F7ECA" w:rsidP="009C1099">
      <w:pPr>
        <w:ind w:firstLine="708"/>
        <w:rPr>
          <w:szCs w:val="22"/>
        </w:rPr>
      </w:pPr>
      <w:r w:rsidRPr="00690CB4">
        <w:rPr>
          <w:szCs w:val="22"/>
        </w:rPr>
        <w:t>Ustalenia zawarte w niniejszej specyfikacji dotyczą zasad prowadzenia robót związanych z wykonaniem i odbiorem warstwy wią</w:t>
      </w:r>
      <w:r w:rsidR="00987004" w:rsidRPr="00690CB4">
        <w:rPr>
          <w:szCs w:val="22"/>
        </w:rPr>
        <w:t>ż</w:t>
      </w:r>
      <w:r w:rsidRPr="00690CB4">
        <w:rPr>
          <w:szCs w:val="22"/>
        </w:rPr>
        <w:t xml:space="preserve">ącej </w:t>
      </w:r>
      <w:r w:rsidRPr="00690CB4">
        <w:rPr>
          <w:b/>
          <w:szCs w:val="22"/>
        </w:rPr>
        <w:t>AC16W</w:t>
      </w:r>
      <w:r w:rsidR="006B5CCF" w:rsidRPr="00690CB4">
        <w:rPr>
          <w:b/>
          <w:bCs/>
          <w:szCs w:val="22"/>
        </w:rPr>
        <w:t xml:space="preserve"> </w:t>
      </w:r>
      <w:r w:rsidR="009C1099">
        <w:rPr>
          <w:szCs w:val="22"/>
        </w:rPr>
        <w:t>z betonu</w:t>
      </w:r>
      <w:r w:rsidRPr="00690CB4">
        <w:rPr>
          <w:szCs w:val="22"/>
        </w:rPr>
        <w:t xml:space="preserve"> asfaltowego dla </w:t>
      </w:r>
      <w:r w:rsidRPr="00690CB4">
        <w:rPr>
          <w:b/>
          <w:szCs w:val="22"/>
        </w:rPr>
        <w:t>KR3</w:t>
      </w:r>
      <w:r w:rsidR="006B5CCF" w:rsidRPr="00690CB4">
        <w:rPr>
          <w:b/>
          <w:szCs w:val="22"/>
        </w:rPr>
        <w:t xml:space="preserve"> </w:t>
      </w:r>
      <w:r w:rsidRPr="00690CB4">
        <w:rPr>
          <w:szCs w:val="22"/>
        </w:rPr>
        <w:t>wg PN-EN 13108-1 [47] z</w:t>
      </w:r>
      <w:r w:rsidR="006B5CCF" w:rsidRPr="00690CB4">
        <w:rPr>
          <w:szCs w:val="22"/>
        </w:rPr>
        <w:t xml:space="preserve"> z u</w:t>
      </w:r>
      <w:r w:rsidR="00987004" w:rsidRPr="00690CB4">
        <w:rPr>
          <w:szCs w:val="22"/>
        </w:rPr>
        <w:t>ż</w:t>
      </w:r>
      <w:r w:rsidR="006B5CCF" w:rsidRPr="00690CB4">
        <w:rPr>
          <w:szCs w:val="22"/>
        </w:rPr>
        <w:t xml:space="preserve">yciem  asfaltów modyfikowanych </w:t>
      </w:r>
      <w:r w:rsidR="006B5CCF" w:rsidRPr="00690CB4">
        <w:rPr>
          <w:b/>
          <w:bCs/>
          <w:szCs w:val="22"/>
        </w:rPr>
        <w:t>PMB 45/80-80</w:t>
      </w:r>
      <w:r w:rsidR="006B5CCF" w:rsidRPr="00690CB4">
        <w:rPr>
          <w:szCs w:val="22"/>
        </w:rPr>
        <w:t xml:space="preserve"> wg PN-EN 140237. </w:t>
      </w:r>
    </w:p>
    <w:p w14:paraId="519EAA38" w14:textId="18C0DCF9" w:rsidR="006B5CCF" w:rsidRDefault="004F7ECA" w:rsidP="009C1099">
      <w:pPr>
        <w:ind w:firstLine="708"/>
        <w:rPr>
          <w:szCs w:val="22"/>
        </w:rPr>
      </w:pPr>
      <w:r w:rsidRPr="00690CB4">
        <w:rPr>
          <w:szCs w:val="22"/>
        </w:rPr>
        <w:t>Wykonawca zobowiązany jest prowadzić Zakładową kontrolę produkcji (ZKP) zgodnie z normą PN-EN 13108-x , część 21.</w:t>
      </w:r>
    </w:p>
    <w:p w14:paraId="43C0F650" w14:textId="77777777" w:rsidR="009C1099" w:rsidRPr="00690CB4" w:rsidRDefault="009C1099" w:rsidP="009C1099">
      <w:pPr>
        <w:ind w:firstLine="708"/>
        <w:rPr>
          <w:szCs w:val="22"/>
        </w:rPr>
      </w:pPr>
    </w:p>
    <w:p w14:paraId="5C61AD76" w14:textId="77777777" w:rsidR="004F7ECA" w:rsidRPr="00690CB4" w:rsidRDefault="004F7ECA" w:rsidP="00F664CB">
      <w:pPr>
        <w:pStyle w:val="Nagwek3"/>
      </w:pPr>
      <w:r w:rsidRPr="00690CB4">
        <w:t>1.4. Określenia podstawowe</w:t>
      </w:r>
    </w:p>
    <w:p w14:paraId="2A485C91" w14:textId="47D964A6" w:rsidR="004F7ECA" w:rsidRPr="00690CB4" w:rsidRDefault="004F7ECA" w:rsidP="002D158E">
      <w:pPr>
        <w:rPr>
          <w:szCs w:val="22"/>
        </w:rPr>
      </w:pPr>
      <w:r w:rsidRPr="00690CB4">
        <w:rPr>
          <w:b/>
          <w:bCs/>
          <w:szCs w:val="22"/>
        </w:rPr>
        <w:t>1.4.1</w:t>
      </w:r>
      <w:r w:rsidRPr="00690CB4">
        <w:rPr>
          <w:szCs w:val="22"/>
        </w:rPr>
        <w:t>. Nawierzchnia – konstrukcja składająca się z jednej lub kilku warstw słu</w:t>
      </w:r>
      <w:r w:rsidR="00987004" w:rsidRPr="00690CB4">
        <w:rPr>
          <w:szCs w:val="22"/>
        </w:rPr>
        <w:t>ż</w:t>
      </w:r>
      <w:r w:rsidRPr="00690CB4">
        <w:rPr>
          <w:szCs w:val="22"/>
        </w:rPr>
        <w:t>ących do przejmowania i rozkładania obcią</w:t>
      </w:r>
      <w:r w:rsidR="00987004" w:rsidRPr="00690CB4">
        <w:rPr>
          <w:szCs w:val="22"/>
        </w:rPr>
        <w:t>ż</w:t>
      </w:r>
      <w:r w:rsidRPr="00690CB4">
        <w:rPr>
          <w:szCs w:val="22"/>
        </w:rPr>
        <w:t>eń od ruchu pojazdów na podło</w:t>
      </w:r>
      <w:r w:rsidR="00987004" w:rsidRPr="00690CB4">
        <w:rPr>
          <w:szCs w:val="22"/>
        </w:rPr>
        <w:t>ż</w:t>
      </w:r>
      <w:r w:rsidRPr="00690CB4">
        <w:rPr>
          <w:szCs w:val="22"/>
        </w:rPr>
        <w:t>e.</w:t>
      </w:r>
    </w:p>
    <w:p w14:paraId="3513EB50" w14:textId="18A9934D" w:rsidR="004F7ECA" w:rsidRPr="00690CB4" w:rsidRDefault="004F7ECA" w:rsidP="002D158E">
      <w:pPr>
        <w:rPr>
          <w:szCs w:val="22"/>
        </w:rPr>
      </w:pPr>
      <w:r w:rsidRPr="00690CB4">
        <w:rPr>
          <w:b/>
          <w:bCs/>
          <w:szCs w:val="22"/>
        </w:rPr>
        <w:t>1.4.2</w:t>
      </w:r>
      <w:r w:rsidRPr="00690CB4">
        <w:rPr>
          <w:szCs w:val="22"/>
        </w:rPr>
        <w:t>. Warstwa wią</w:t>
      </w:r>
      <w:r w:rsidR="00987004" w:rsidRPr="00690CB4">
        <w:rPr>
          <w:szCs w:val="22"/>
        </w:rPr>
        <w:t>ż</w:t>
      </w:r>
      <w:r w:rsidRPr="00690CB4">
        <w:rPr>
          <w:szCs w:val="22"/>
        </w:rPr>
        <w:t>ąca – warstwa nawierzchni między warstwą ścieralną a podbudową.</w:t>
      </w:r>
    </w:p>
    <w:p w14:paraId="58371E39" w14:textId="49E1843E" w:rsidR="004F7ECA" w:rsidRPr="00690CB4" w:rsidRDefault="004F7ECA" w:rsidP="002D158E">
      <w:pPr>
        <w:rPr>
          <w:szCs w:val="22"/>
        </w:rPr>
      </w:pPr>
      <w:r w:rsidRPr="00690CB4">
        <w:rPr>
          <w:b/>
          <w:bCs/>
          <w:szCs w:val="22"/>
        </w:rPr>
        <w:t>1.4.3.</w:t>
      </w:r>
      <w:r w:rsidRPr="00690CB4">
        <w:rPr>
          <w:szCs w:val="22"/>
        </w:rPr>
        <w:t xml:space="preserve"> Warstwa wyrównawcza – warstwa o zmiennej grubości, uło</w:t>
      </w:r>
      <w:r w:rsidR="00987004" w:rsidRPr="00690CB4">
        <w:rPr>
          <w:szCs w:val="22"/>
        </w:rPr>
        <w:t>ż</w:t>
      </w:r>
      <w:r w:rsidRPr="00690CB4">
        <w:rPr>
          <w:szCs w:val="22"/>
        </w:rPr>
        <w:t>ona na istniejącej warstwie w celu uzyskania odpowiedniego profilu potrzebnego do uło</w:t>
      </w:r>
      <w:r w:rsidR="00987004" w:rsidRPr="00690CB4">
        <w:rPr>
          <w:szCs w:val="22"/>
        </w:rPr>
        <w:t>ż</w:t>
      </w:r>
      <w:r w:rsidRPr="00690CB4">
        <w:rPr>
          <w:szCs w:val="22"/>
        </w:rPr>
        <w:t>enia kolejnej warstwy.</w:t>
      </w:r>
    </w:p>
    <w:p w14:paraId="558F5975" w14:textId="77777777" w:rsidR="004F7ECA" w:rsidRPr="00690CB4" w:rsidRDefault="004F7ECA" w:rsidP="002D158E">
      <w:pPr>
        <w:rPr>
          <w:szCs w:val="22"/>
        </w:rPr>
      </w:pPr>
      <w:r w:rsidRPr="00690CB4">
        <w:rPr>
          <w:b/>
          <w:bCs/>
          <w:szCs w:val="22"/>
        </w:rPr>
        <w:t>1.4.4</w:t>
      </w:r>
      <w:r w:rsidRPr="00690CB4">
        <w:rPr>
          <w:szCs w:val="22"/>
        </w:rPr>
        <w:t>. Mieszanka mineralno-asfaltowa – mieszanka kruszyw i lepiszcza asfaltowego.</w:t>
      </w:r>
    </w:p>
    <w:p w14:paraId="7767B4CB" w14:textId="3921EC86" w:rsidR="004F7ECA" w:rsidRPr="00690CB4" w:rsidRDefault="004F7ECA" w:rsidP="002D158E">
      <w:pPr>
        <w:rPr>
          <w:szCs w:val="22"/>
        </w:rPr>
      </w:pPr>
      <w:r w:rsidRPr="00690CB4">
        <w:rPr>
          <w:b/>
          <w:bCs/>
          <w:szCs w:val="22"/>
        </w:rPr>
        <w:t>1.4.5.</w:t>
      </w:r>
      <w:r w:rsidRPr="00690CB4">
        <w:rPr>
          <w:szCs w:val="22"/>
        </w:rPr>
        <w:t xml:space="preserve"> Wymiar mieszanki mineralno-asfaltowej – określenie mieszanki mineralno-asfaltowej, wyró</w:t>
      </w:r>
      <w:r w:rsidR="00987004" w:rsidRPr="00690CB4">
        <w:rPr>
          <w:szCs w:val="22"/>
        </w:rPr>
        <w:t>ż</w:t>
      </w:r>
      <w:r w:rsidRPr="00690CB4">
        <w:rPr>
          <w:szCs w:val="22"/>
        </w:rPr>
        <w:t>niające tę mieszankę ze zbioru mieszanek tego samego typu ze względu na największy wymiar kruszywa, np. wymiar 11 lub 6.</w:t>
      </w:r>
    </w:p>
    <w:p w14:paraId="608FC109" w14:textId="77777777" w:rsidR="004F7ECA" w:rsidRPr="00690CB4" w:rsidRDefault="004F7ECA" w:rsidP="002D158E">
      <w:pPr>
        <w:rPr>
          <w:szCs w:val="22"/>
        </w:rPr>
      </w:pPr>
      <w:r w:rsidRPr="00690CB4">
        <w:rPr>
          <w:b/>
          <w:bCs/>
          <w:szCs w:val="22"/>
        </w:rPr>
        <w:t>1.4.6</w:t>
      </w:r>
      <w:r w:rsidRPr="00690CB4">
        <w:rPr>
          <w:szCs w:val="22"/>
        </w:rPr>
        <w:t>. Beton asfaltowy – mieszanka mineralno-asfaltowa, w której kruszywo o uziarnieniu ciągłym lub nieciągłym tworzy strukturę wzajemnie klinującą się.</w:t>
      </w:r>
    </w:p>
    <w:p w14:paraId="05ED68B0" w14:textId="55B9716F" w:rsidR="004F7ECA" w:rsidRPr="00690CB4" w:rsidRDefault="004F7ECA" w:rsidP="002D158E">
      <w:pPr>
        <w:rPr>
          <w:szCs w:val="22"/>
        </w:rPr>
      </w:pPr>
      <w:r w:rsidRPr="00690CB4">
        <w:rPr>
          <w:b/>
          <w:bCs/>
          <w:szCs w:val="22"/>
        </w:rPr>
        <w:t>1.4.7.</w:t>
      </w:r>
      <w:r w:rsidRPr="00690CB4">
        <w:rPr>
          <w:szCs w:val="22"/>
        </w:rPr>
        <w:t xml:space="preserve"> Uziarnienie – skład ziarnowy kruszywa, wyra</w:t>
      </w:r>
      <w:r w:rsidR="00987004" w:rsidRPr="00690CB4">
        <w:rPr>
          <w:szCs w:val="22"/>
        </w:rPr>
        <w:t>ż</w:t>
      </w:r>
      <w:r w:rsidRPr="00690CB4">
        <w:rPr>
          <w:szCs w:val="22"/>
        </w:rPr>
        <w:t>ony w procentach masy ziaren przechodzących przez określony zestaw sit.</w:t>
      </w:r>
    </w:p>
    <w:p w14:paraId="7FD5E96C" w14:textId="0099F22A" w:rsidR="004F7ECA" w:rsidRPr="00690CB4" w:rsidRDefault="004F7ECA" w:rsidP="002D158E">
      <w:pPr>
        <w:rPr>
          <w:szCs w:val="22"/>
        </w:rPr>
      </w:pPr>
      <w:r w:rsidRPr="00690CB4">
        <w:rPr>
          <w:b/>
          <w:bCs/>
          <w:szCs w:val="22"/>
        </w:rPr>
        <w:t>1.4.8</w:t>
      </w:r>
      <w:r w:rsidRPr="00690CB4">
        <w:rPr>
          <w:szCs w:val="22"/>
        </w:rPr>
        <w:t>. Kategoria ruchu – obcią</w:t>
      </w:r>
      <w:r w:rsidR="00987004" w:rsidRPr="00690CB4">
        <w:rPr>
          <w:szCs w:val="22"/>
        </w:rPr>
        <w:t>ż</w:t>
      </w:r>
      <w:r w:rsidRPr="00690CB4">
        <w:rPr>
          <w:szCs w:val="22"/>
        </w:rPr>
        <w:t>enie drogi ruchem samochodowym, wyra</w:t>
      </w:r>
      <w:r w:rsidR="00987004" w:rsidRPr="00690CB4">
        <w:rPr>
          <w:szCs w:val="22"/>
        </w:rPr>
        <w:t>ż</w:t>
      </w:r>
      <w:r w:rsidRPr="00690CB4">
        <w:rPr>
          <w:szCs w:val="22"/>
        </w:rPr>
        <w:t>one w osiach obliczeniowych (100 kN) wg „Katalogu typowych konstrukcji nawierzchni podatnych i półsztywnych” GDDP-IBDiM [68].</w:t>
      </w:r>
    </w:p>
    <w:p w14:paraId="4C68CAFF" w14:textId="77777777" w:rsidR="004F7ECA" w:rsidRPr="00690CB4" w:rsidRDefault="004F7ECA" w:rsidP="002D158E">
      <w:pPr>
        <w:rPr>
          <w:szCs w:val="22"/>
        </w:rPr>
      </w:pPr>
      <w:r w:rsidRPr="00690CB4">
        <w:rPr>
          <w:b/>
          <w:bCs/>
          <w:szCs w:val="22"/>
        </w:rPr>
        <w:t>1.4.9.</w:t>
      </w:r>
      <w:r w:rsidRPr="00690CB4">
        <w:rPr>
          <w:szCs w:val="22"/>
        </w:rPr>
        <w:t xml:space="preserve"> Wymiar kruszywa – wielkość ziaren kruszywa, określona przez dolny (d) i górny (D) wymiar sita.</w:t>
      </w:r>
    </w:p>
    <w:p w14:paraId="6B406EBA" w14:textId="77777777" w:rsidR="004F7ECA" w:rsidRPr="00690CB4" w:rsidRDefault="004F7ECA" w:rsidP="002D158E">
      <w:pPr>
        <w:rPr>
          <w:szCs w:val="22"/>
        </w:rPr>
      </w:pPr>
      <w:r w:rsidRPr="00690CB4">
        <w:rPr>
          <w:b/>
          <w:bCs/>
          <w:szCs w:val="22"/>
        </w:rPr>
        <w:t>1.4.10</w:t>
      </w:r>
      <w:r w:rsidRPr="00690CB4">
        <w:rPr>
          <w:szCs w:val="22"/>
        </w:rPr>
        <w:t>. Kruszywo grube – kruszywo z ziaren o wymiarze: D ≤ 45 mm oraz d &gt;2 mm.</w:t>
      </w:r>
    </w:p>
    <w:p w14:paraId="21E4CA76" w14:textId="77777777" w:rsidR="004F7ECA" w:rsidRPr="00690CB4" w:rsidRDefault="004F7ECA" w:rsidP="002D158E">
      <w:pPr>
        <w:rPr>
          <w:szCs w:val="22"/>
        </w:rPr>
      </w:pPr>
      <w:r w:rsidRPr="00690CB4">
        <w:rPr>
          <w:b/>
          <w:bCs/>
          <w:szCs w:val="22"/>
        </w:rPr>
        <w:t>1.4.11</w:t>
      </w:r>
      <w:r w:rsidRPr="00690CB4">
        <w:rPr>
          <w:szCs w:val="22"/>
        </w:rPr>
        <w:t>. Kruszywo drobne – kruszywo z ziaren o wymiarze: D ≤ 2 mm, którego większa część pozostaje na sicie 0,063 mm.</w:t>
      </w:r>
    </w:p>
    <w:p w14:paraId="6137D221" w14:textId="77777777" w:rsidR="004F7ECA" w:rsidRPr="00690CB4" w:rsidRDefault="004F7ECA" w:rsidP="002D158E">
      <w:pPr>
        <w:rPr>
          <w:szCs w:val="22"/>
        </w:rPr>
      </w:pPr>
      <w:r w:rsidRPr="00690CB4">
        <w:rPr>
          <w:b/>
          <w:bCs/>
          <w:szCs w:val="22"/>
        </w:rPr>
        <w:t>1.4.12</w:t>
      </w:r>
      <w:r w:rsidRPr="00690CB4">
        <w:rPr>
          <w:szCs w:val="22"/>
        </w:rPr>
        <w:t>. Pył – kruszywo z ziaren przechodzących przez sito 0,063 mm.</w:t>
      </w:r>
    </w:p>
    <w:p w14:paraId="35851DD8" w14:textId="77777777" w:rsidR="004F7ECA" w:rsidRPr="00690CB4" w:rsidRDefault="004F7ECA" w:rsidP="002D158E">
      <w:pPr>
        <w:rPr>
          <w:szCs w:val="22"/>
        </w:rPr>
      </w:pPr>
      <w:r w:rsidRPr="00690CB4">
        <w:rPr>
          <w:b/>
          <w:bCs/>
          <w:szCs w:val="22"/>
        </w:rPr>
        <w:t>1.4.13</w:t>
      </w:r>
      <w:r w:rsidRPr="00690CB4">
        <w:rPr>
          <w:szCs w:val="22"/>
        </w:rPr>
        <w:t>. Wypełniacz – kruszywo, którego większa część przechodzi przez sito 0,063 mm. (Wypełniacz mieszany – kruszywo, które składa się z wypełniacza pochodzenia mineralnego i wodorotlenku wapnia. Wypełniacz dodany – wypełniacz pochodzenia mineralnego, wyprodukowany oddzielnie).</w:t>
      </w:r>
    </w:p>
    <w:p w14:paraId="4ED6C9D9" w14:textId="77777777" w:rsidR="004F7ECA" w:rsidRPr="00690CB4" w:rsidRDefault="004F7ECA" w:rsidP="002D158E">
      <w:pPr>
        <w:rPr>
          <w:szCs w:val="22"/>
        </w:rPr>
      </w:pPr>
      <w:r w:rsidRPr="00690CB4">
        <w:rPr>
          <w:b/>
          <w:bCs/>
          <w:szCs w:val="22"/>
        </w:rPr>
        <w:t>1.4.14</w:t>
      </w:r>
      <w:r w:rsidRPr="00690CB4">
        <w:rPr>
          <w:szCs w:val="22"/>
        </w:rPr>
        <w:t>. Kationowa emulsja asfaltowa – emulsja, w której emulgator nadaje dodatnie ładunki cząstkom zdyspergowanego asfaltu.</w:t>
      </w:r>
    </w:p>
    <w:p w14:paraId="210A76A1" w14:textId="77777777" w:rsidR="004F7ECA" w:rsidRPr="00690CB4" w:rsidRDefault="004F7ECA" w:rsidP="004140E1">
      <w:r w:rsidRPr="00690CB4">
        <w:rPr>
          <w:b/>
        </w:rPr>
        <w:lastRenderedPageBreak/>
        <w:t>1.4.15.</w:t>
      </w:r>
      <w:r w:rsidRPr="00690CB4">
        <w:t xml:space="preserve"> Granulat asfaltowy – jest to przetworzony destrukt asfaltowy o udokumentowanej jakości stosowany jako materiał składowy w produkcji mieszanek mineralno-asfaltowych w technologii na gorąco</w:t>
      </w:r>
    </w:p>
    <w:p w14:paraId="2975CE70" w14:textId="77777777" w:rsidR="004F7ECA" w:rsidRPr="00690CB4" w:rsidRDefault="004F7ECA" w:rsidP="002D158E">
      <w:pPr>
        <w:rPr>
          <w:szCs w:val="22"/>
        </w:rPr>
      </w:pPr>
      <w:r w:rsidRPr="00690CB4">
        <w:rPr>
          <w:b/>
          <w:bCs/>
          <w:szCs w:val="22"/>
        </w:rPr>
        <w:t>1.4.16</w:t>
      </w:r>
      <w:r w:rsidRPr="00690CB4">
        <w:rPr>
          <w:szCs w:val="22"/>
        </w:rPr>
        <w:t>. Pozostałe określenia podstawowe są zgodne z obowiązującymi, odpowiednimi polskimi normami i z definicjami podanymi w STWiORB D-00.00.00 „Wymagania ogólne” pkt 1.4.</w:t>
      </w:r>
    </w:p>
    <w:p w14:paraId="277D7143" w14:textId="77777777" w:rsidR="004F7ECA" w:rsidRPr="00690CB4" w:rsidRDefault="004F7ECA" w:rsidP="002D158E">
      <w:pPr>
        <w:rPr>
          <w:szCs w:val="22"/>
        </w:rPr>
      </w:pPr>
      <w:r w:rsidRPr="00690CB4">
        <w:rPr>
          <w:b/>
          <w:bCs/>
          <w:szCs w:val="22"/>
        </w:rPr>
        <w:t>1.4.17.</w:t>
      </w:r>
      <w:r w:rsidRPr="00690CB4">
        <w:rPr>
          <w:szCs w:val="22"/>
        </w:rPr>
        <w:t xml:space="preserve"> Mieszanka drobnoziarnista≤ 16 mm</w:t>
      </w:r>
    </w:p>
    <w:p w14:paraId="126ED143" w14:textId="77777777" w:rsidR="004F7ECA" w:rsidRPr="00690CB4" w:rsidRDefault="004F7ECA" w:rsidP="002D158E">
      <w:pPr>
        <w:rPr>
          <w:szCs w:val="22"/>
        </w:rPr>
      </w:pPr>
      <w:r w:rsidRPr="00690CB4">
        <w:rPr>
          <w:b/>
          <w:bCs/>
          <w:szCs w:val="22"/>
        </w:rPr>
        <w:t>1.4.18</w:t>
      </w:r>
      <w:r w:rsidRPr="00690CB4">
        <w:rPr>
          <w:szCs w:val="22"/>
        </w:rPr>
        <w:t>. Symbole i skróty dodatkowe</w:t>
      </w:r>
    </w:p>
    <w:tbl>
      <w:tblPr>
        <w:tblW w:w="0" w:type="auto"/>
        <w:tblLook w:val="04A0" w:firstRow="1" w:lastRow="0" w:firstColumn="1" w:lastColumn="0" w:noHBand="0" w:noVBand="1"/>
      </w:tblPr>
      <w:tblGrid>
        <w:gridCol w:w="817"/>
        <w:gridCol w:w="6694"/>
      </w:tblGrid>
      <w:tr w:rsidR="004F7ECA" w:rsidRPr="00690CB4" w14:paraId="52B06B1F" w14:textId="77777777" w:rsidTr="004F7ECA">
        <w:tc>
          <w:tcPr>
            <w:tcW w:w="817" w:type="dxa"/>
          </w:tcPr>
          <w:p w14:paraId="405EBA7A" w14:textId="77777777" w:rsidR="004F7ECA" w:rsidRPr="00690CB4" w:rsidRDefault="004F7ECA" w:rsidP="002D158E">
            <w:pPr>
              <w:rPr>
                <w:szCs w:val="22"/>
              </w:rPr>
            </w:pPr>
            <w:r w:rsidRPr="00690CB4">
              <w:rPr>
                <w:szCs w:val="22"/>
              </w:rPr>
              <w:t>ACW</w:t>
            </w:r>
          </w:p>
        </w:tc>
        <w:tc>
          <w:tcPr>
            <w:tcW w:w="6694" w:type="dxa"/>
          </w:tcPr>
          <w:p w14:paraId="0D24AA92" w14:textId="187F9663" w:rsidR="004F7ECA" w:rsidRPr="009C1099" w:rsidRDefault="004F7ECA" w:rsidP="007B6BA9">
            <w:pPr>
              <w:pStyle w:val="Akapitzlist"/>
              <w:numPr>
                <w:ilvl w:val="0"/>
                <w:numId w:val="159"/>
              </w:numPr>
              <w:rPr>
                <w:rFonts w:ascii="Century Gothic" w:hAnsi="Century Gothic"/>
                <w:szCs w:val="22"/>
              </w:rPr>
            </w:pPr>
            <w:r w:rsidRPr="009C1099">
              <w:rPr>
                <w:rFonts w:ascii="Century Gothic" w:hAnsi="Century Gothic"/>
                <w:szCs w:val="22"/>
              </w:rPr>
              <w:t>beton asfaltowy do warstwy wią</w:t>
            </w:r>
            <w:r w:rsidR="00987004" w:rsidRPr="009C1099">
              <w:rPr>
                <w:rFonts w:ascii="Century Gothic" w:hAnsi="Century Gothic"/>
                <w:szCs w:val="22"/>
              </w:rPr>
              <w:t>ż</w:t>
            </w:r>
            <w:r w:rsidRPr="009C1099">
              <w:rPr>
                <w:rFonts w:ascii="Century Gothic" w:hAnsi="Century Gothic"/>
                <w:szCs w:val="22"/>
              </w:rPr>
              <w:t>ącej i wyrównawczej</w:t>
            </w:r>
          </w:p>
        </w:tc>
      </w:tr>
      <w:tr w:rsidR="004F7ECA" w:rsidRPr="00690CB4" w14:paraId="40FC33F0" w14:textId="77777777" w:rsidTr="004F7ECA">
        <w:tc>
          <w:tcPr>
            <w:tcW w:w="817" w:type="dxa"/>
          </w:tcPr>
          <w:p w14:paraId="550A540F" w14:textId="77777777" w:rsidR="004F7ECA" w:rsidRPr="00690CB4" w:rsidRDefault="004F7ECA" w:rsidP="002D158E">
            <w:pPr>
              <w:rPr>
                <w:szCs w:val="22"/>
              </w:rPr>
            </w:pPr>
            <w:r w:rsidRPr="00690CB4">
              <w:rPr>
                <w:szCs w:val="22"/>
              </w:rPr>
              <w:t>PMB</w:t>
            </w:r>
          </w:p>
        </w:tc>
        <w:tc>
          <w:tcPr>
            <w:tcW w:w="6694" w:type="dxa"/>
          </w:tcPr>
          <w:p w14:paraId="0847AE73" w14:textId="49F8ED1A" w:rsidR="004F7ECA" w:rsidRPr="009C1099" w:rsidRDefault="004F7ECA" w:rsidP="007B6BA9">
            <w:pPr>
              <w:pStyle w:val="Akapitzlist"/>
              <w:numPr>
                <w:ilvl w:val="0"/>
                <w:numId w:val="159"/>
              </w:numPr>
              <w:rPr>
                <w:rFonts w:ascii="Century Gothic" w:hAnsi="Century Gothic"/>
                <w:szCs w:val="22"/>
              </w:rPr>
            </w:pPr>
            <w:r w:rsidRPr="009C1099">
              <w:rPr>
                <w:rFonts w:ascii="Century Gothic" w:hAnsi="Century Gothic"/>
                <w:szCs w:val="22"/>
              </w:rPr>
              <w:t>polimeroasfalt,</w:t>
            </w:r>
          </w:p>
        </w:tc>
      </w:tr>
      <w:tr w:rsidR="004F7ECA" w:rsidRPr="00690CB4" w14:paraId="5F35259C" w14:textId="77777777" w:rsidTr="004F7ECA">
        <w:tc>
          <w:tcPr>
            <w:tcW w:w="817" w:type="dxa"/>
          </w:tcPr>
          <w:p w14:paraId="266166F0" w14:textId="77777777" w:rsidR="004F7ECA" w:rsidRPr="00690CB4" w:rsidRDefault="004F7ECA" w:rsidP="002D158E">
            <w:pPr>
              <w:rPr>
                <w:szCs w:val="22"/>
              </w:rPr>
            </w:pPr>
            <w:r w:rsidRPr="00690CB4">
              <w:rPr>
                <w:szCs w:val="22"/>
              </w:rPr>
              <w:t>D</w:t>
            </w:r>
          </w:p>
        </w:tc>
        <w:tc>
          <w:tcPr>
            <w:tcW w:w="6694" w:type="dxa"/>
          </w:tcPr>
          <w:p w14:paraId="01B6DC7C" w14:textId="494B2351" w:rsidR="004F7ECA" w:rsidRPr="009C1099" w:rsidRDefault="004F7ECA" w:rsidP="007B6BA9">
            <w:pPr>
              <w:pStyle w:val="Akapitzlist"/>
              <w:numPr>
                <w:ilvl w:val="0"/>
                <w:numId w:val="159"/>
              </w:numPr>
              <w:rPr>
                <w:rFonts w:ascii="Century Gothic" w:hAnsi="Century Gothic"/>
                <w:szCs w:val="22"/>
              </w:rPr>
            </w:pPr>
            <w:r w:rsidRPr="009C1099">
              <w:rPr>
                <w:rFonts w:ascii="Century Gothic" w:hAnsi="Century Gothic"/>
                <w:szCs w:val="22"/>
              </w:rPr>
              <w:t>górny wymiar sita (przy określaniu wielkości ziaren kruszywa),</w:t>
            </w:r>
          </w:p>
        </w:tc>
      </w:tr>
      <w:tr w:rsidR="004F7ECA" w:rsidRPr="00690CB4" w14:paraId="48D2122A" w14:textId="77777777" w:rsidTr="004F7ECA">
        <w:tc>
          <w:tcPr>
            <w:tcW w:w="817" w:type="dxa"/>
          </w:tcPr>
          <w:p w14:paraId="14F0C418" w14:textId="77777777" w:rsidR="004F7ECA" w:rsidRPr="00690CB4" w:rsidRDefault="004F7ECA" w:rsidP="002D158E">
            <w:pPr>
              <w:rPr>
                <w:szCs w:val="22"/>
              </w:rPr>
            </w:pPr>
            <w:r w:rsidRPr="00690CB4">
              <w:rPr>
                <w:szCs w:val="22"/>
              </w:rPr>
              <w:t>d</w:t>
            </w:r>
          </w:p>
        </w:tc>
        <w:tc>
          <w:tcPr>
            <w:tcW w:w="6694" w:type="dxa"/>
          </w:tcPr>
          <w:p w14:paraId="739F7ED8" w14:textId="50343327" w:rsidR="004F7ECA" w:rsidRPr="009C1099" w:rsidRDefault="004F7ECA" w:rsidP="007B6BA9">
            <w:pPr>
              <w:pStyle w:val="Akapitzlist"/>
              <w:numPr>
                <w:ilvl w:val="0"/>
                <w:numId w:val="159"/>
              </w:numPr>
              <w:rPr>
                <w:rFonts w:ascii="Century Gothic" w:hAnsi="Century Gothic"/>
                <w:szCs w:val="22"/>
              </w:rPr>
            </w:pPr>
            <w:r w:rsidRPr="009C1099">
              <w:rPr>
                <w:rFonts w:ascii="Century Gothic" w:hAnsi="Century Gothic"/>
                <w:szCs w:val="22"/>
              </w:rPr>
              <w:t>dolny wymiar sita (przy określaniu wielkości ziaren kruszywa),</w:t>
            </w:r>
          </w:p>
        </w:tc>
      </w:tr>
      <w:tr w:rsidR="004F7ECA" w:rsidRPr="00690CB4" w14:paraId="0A10F0E1" w14:textId="77777777" w:rsidTr="004F7ECA">
        <w:tc>
          <w:tcPr>
            <w:tcW w:w="817" w:type="dxa"/>
          </w:tcPr>
          <w:p w14:paraId="3E0FAC1A" w14:textId="77777777" w:rsidR="004F7ECA" w:rsidRPr="00690CB4" w:rsidRDefault="004F7ECA" w:rsidP="002D158E">
            <w:pPr>
              <w:rPr>
                <w:szCs w:val="22"/>
              </w:rPr>
            </w:pPr>
            <w:r w:rsidRPr="00690CB4">
              <w:rPr>
                <w:szCs w:val="22"/>
              </w:rPr>
              <w:t>C</w:t>
            </w:r>
          </w:p>
        </w:tc>
        <w:tc>
          <w:tcPr>
            <w:tcW w:w="6694" w:type="dxa"/>
          </w:tcPr>
          <w:p w14:paraId="7A4A28EC" w14:textId="27D06586" w:rsidR="004F7ECA" w:rsidRPr="009C1099" w:rsidRDefault="004F7ECA" w:rsidP="007B6BA9">
            <w:pPr>
              <w:pStyle w:val="Akapitzlist"/>
              <w:numPr>
                <w:ilvl w:val="0"/>
                <w:numId w:val="159"/>
              </w:numPr>
              <w:rPr>
                <w:rFonts w:ascii="Century Gothic" w:hAnsi="Century Gothic"/>
                <w:szCs w:val="22"/>
              </w:rPr>
            </w:pPr>
            <w:r w:rsidRPr="009C1099">
              <w:rPr>
                <w:rFonts w:ascii="Century Gothic" w:hAnsi="Century Gothic"/>
                <w:szCs w:val="22"/>
              </w:rPr>
              <w:t>kationowa emulsja asfaltowa,</w:t>
            </w:r>
          </w:p>
        </w:tc>
      </w:tr>
      <w:tr w:rsidR="004F7ECA" w:rsidRPr="00690CB4" w14:paraId="50C160C8" w14:textId="77777777" w:rsidTr="004F7ECA">
        <w:tc>
          <w:tcPr>
            <w:tcW w:w="817" w:type="dxa"/>
          </w:tcPr>
          <w:p w14:paraId="46F5A70D" w14:textId="77777777" w:rsidR="004F7ECA" w:rsidRPr="00690CB4" w:rsidRDefault="004F7ECA" w:rsidP="002D158E">
            <w:pPr>
              <w:rPr>
                <w:szCs w:val="22"/>
              </w:rPr>
            </w:pPr>
            <w:r w:rsidRPr="00690CB4">
              <w:rPr>
                <w:szCs w:val="22"/>
              </w:rPr>
              <w:t>NPD</w:t>
            </w:r>
          </w:p>
        </w:tc>
        <w:tc>
          <w:tcPr>
            <w:tcW w:w="6694" w:type="dxa"/>
          </w:tcPr>
          <w:p w14:paraId="59168A38" w14:textId="52490251" w:rsidR="004F7ECA" w:rsidRPr="009C1099" w:rsidRDefault="004F7ECA" w:rsidP="007B6BA9">
            <w:pPr>
              <w:pStyle w:val="Akapitzlist"/>
              <w:numPr>
                <w:ilvl w:val="0"/>
                <w:numId w:val="159"/>
              </w:numPr>
              <w:rPr>
                <w:rFonts w:ascii="Century Gothic" w:hAnsi="Century Gothic"/>
                <w:szCs w:val="22"/>
              </w:rPr>
            </w:pPr>
            <w:r w:rsidRPr="009C1099">
              <w:rPr>
                <w:rFonts w:ascii="Century Gothic" w:hAnsi="Century Gothic"/>
                <w:szCs w:val="22"/>
              </w:rPr>
              <w:t>właściwość u</w:t>
            </w:r>
            <w:r w:rsidR="00987004" w:rsidRPr="009C1099">
              <w:rPr>
                <w:rFonts w:ascii="Century Gothic" w:hAnsi="Century Gothic"/>
                <w:szCs w:val="22"/>
              </w:rPr>
              <w:t>ż</w:t>
            </w:r>
            <w:r w:rsidRPr="009C1099">
              <w:rPr>
                <w:rFonts w:ascii="Century Gothic" w:hAnsi="Century Gothic"/>
                <w:szCs w:val="22"/>
              </w:rPr>
              <w:t xml:space="preserve">ytkowa nie określana (ang. No Performance </w:t>
            </w:r>
            <w:r w:rsidR="009C1099" w:rsidRPr="009C1099">
              <w:rPr>
                <w:rFonts w:ascii="Century Gothic" w:hAnsi="Century Gothic"/>
                <w:szCs w:val="22"/>
              </w:rPr>
              <w:t xml:space="preserve">  </w:t>
            </w:r>
            <w:r w:rsidRPr="009C1099">
              <w:rPr>
                <w:rFonts w:ascii="Century Gothic" w:hAnsi="Century Gothic"/>
                <w:szCs w:val="22"/>
              </w:rPr>
              <w:t>Determined; producent mo</w:t>
            </w:r>
            <w:r w:rsidR="00987004" w:rsidRPr="009C1099">
              <w:rPr>
                <w:rFonts w:ascii="Century Gothic" w:hAnsi="Century Gothic"/>
                <w:szCs w:val="22"/>
              </w:rPr>
              <w:t>ż</w:t>
            </w:r>
            <w:r w:rsidRPr="009C1099">
              <w:rPr>
                <w:rFonts w:ascii="Century Gothic" w:hAnsi="Century Gothic"/>
                <w:szCs w:val="22"/>
              </w:rPr>
              <w:t>e jej nie określać),</w:t>
            </w:r>
          </w:p>
        </w:tc>
      </w:tr>
    </w:tbl>
    <w:p w14:paraId="25AABBB7" w14:textId="77777777" w:rsidR="004F7ECA" w:rsidRPr="00690CB4" w:rsidRDefault="004F7ECA" w:rsidP="002D158E">
      <w:pPr>
        <w:rPr>
          <w:szCs w:val="22"/>
        </w:rPr>
      </w:pPr>
    </w:p>
    <w:tbl>
      <w:tblPr>
        <w:tblW w:w="0" w:type="auto"/>
        <w:tblLook w:val="04A0" w:firstRow="1" w:lastRow="0" w:firstColumn="1" w:lastColumn="0" w:noHBand="0" w:noVBand="1"/>
      </w:tblPr>
      <w:tblGrid>
        <w:gridCol w:w="817"/>
        <w:gridCol w:w="6694"/>
      </w:tblGrid>
      <w:tr w:rsidR="004F7ECA" w:rsidRPr="00690CB4" w14:paraId="164D7906" w14:textId="77777777" w:rsidTr="004F7ECA">
        <w:tc>
          <w:tcPr>
            <w:tcW w:w="817" w:type="dxa"/>
          </w:tcPr>
          <w:p w14:paraId="21F013E7" w14:textId="77777777" w:rsidR="004F7ECA" w:rsidRPr="00690CB4" w:rsidRDefault="004F7ECA" w:rsidP="002D158E">
            <w:pPr>
              <w:rPr>
                <w:szCs w:val="22"/>
              </w:rPr>
            </w:pPr>
            <w:r w:rsidRPr="00690CB4">
              <w:rPr>
                <w:szCs w:val="22"/>
              </w:rPr>
              <w:t>TBR</w:t>
            </w:r>
          </w:p>
        </w:tc>
        <w:tc>
          <w:tcPr>
            <w:tcW w:w="6694" w:type="dxa"/>
          </w:tcPr>
          <w:p w14:paraId="12385625" w14:textId="379084E7" w:rsidR="004F7ECA" w:rsidRPr="009C1099" w:rsidRDefault="004F7ECA" w:rsidP="007B6BA9">
            <w:pPr>
              <w:pStyle w:val="Akapitzlist"/>
              <w:numPr>
                <w:ilvl w:val="0"/>
                <w:numId w:val="159"/>
              </w:numPr>
              <w:rPr>
                <w:rFonts w:ascii="Century Gothic" w:hAnsi="Century Gothic"/>
                <w:szCs w:val="22"/>
              </w:rPr>
            </w:pPr>
            <w:r w:rsidRPr="009C1099">
              <w:rPr>
                <w:rFonts w:ascii="Century Gothic" w:hAnsi="Century Gothic"/>
                <w:szCs w:val="22"/>
              </w:rPr>
              <w:t>do zadeklarowania (ang. To Be Reported; producent mo</w:t>
            </w:r>
            <w:r w:rsidR="00987004" w:rsidRPr="009C1099">
              <w:rPr>
                <w:rFonts w:ascii="Century Gothic" w:hAnsi="Century Gothic"/>
                <w:szCs w:val="22"/>
              </w:rPr>
              <w:t>ż</w:t>
            </w:r>
            <w:r w:rsidRPr="009C1099">
              <w:rPr>
                <w:rFonts w:ascii="Century Gothic" w:hAnsi="Century Gothic"/>
                <w:szCs w:val="22"/>
              </w:rPr>
              <w:t>e dostarczyć odpowiednie informacje, jednak nie jest do tego zobowiązany),</w:t>
            </w:r>
          </w:p>
        </w:tc>
      </w:tr>
      <w:tr w:rsidR="004F7ECA" w:rsidRPr="00690CB4" w14:paraId="1D78F9A6" w14:textId="77777777" w:rsidTr="004F7ECA">
        <w:tc>
          <w:tcPr>
            <w:tcW w:w="817" w:type="dxa"/>
          </w:tcPr>
          <w:p w14:paraId="35289BC5" w14:textId="77777777" w:rsidR="004F7ECA" w:rsidRPr="00690CB4" w:rsidRDefault="004F7ECA" w:rsidP="002D158E">
            <w:pPr>
              <w:rPr>
                <w:szCs w:val="22"/>
              </w:rPr>
            </w:pPr>
            <w:r w:rsidRPr="00690CB4">
              <w:rPr>
                <w:szCs w:val="22"/>
              </w:rPr>
              <w:t>MOP</w:t>
            </w:r>
          </w:p>
        </w:tc>
        <w:tc>
          <w:tcPr>
            <w:tcW w:w="6694" w:type="dxa"/>
          </w:tcPr>
          <w:p w14:paraId="71EC9E11" w14:textId="6AC32996" w:rsidR="004F7ECA" w:rsidRPr="009C1099" w:rsidRDefault="004F7ECA" w:rsidP="007B6BA9">
            <w:pPr>
              <w:pStyle w:val="Akapitzlist"/>
              <w:numPr>
                <w:ilvl w:val="0"/>
                <w:numId w:val="159"/>
              </w:numPr>
              <w:rPr>
                <w:rFonts w:ascii="Century Gothic" w:hAnsi="Century Gothic"/>
                <w:szCs w:val="22"/>
              </w:rPr>
            </w:pPr>
            <w:r w:rsidRPr="009C1099">
              <w:rPr>
                <w:rFonts w:ascii="Century Gothic" w:hAnsi="Century Gothic"/>
                <w:szCs w:val="22"/>
              </w:rPr>
              <w:t>miejsce obsługi podró</w:t>
            </w:r>
            <w:r w:rsidR="00987004" w:rsidRPr="009C1099">
              <w:rPr>
                <w:rFonts w:ascii="Century Gothic" w:hAnsi="Century Gothic"/>
                <w:szCs w:val="22"/>
              </w:rPr>
              <w:t>ż</w:t>
            </w:r>
            <w:r w:rsidRPr="009C1099">
              <w:rPr>
                <w:rFonts w:ascii="Century Gothic" w:hAnsi="Century Gothic"/>
                <w:szCs w:val="22"/>
              </w:rPr>
              <w:t xml:space="preserve">nych. </w:t>
            </w:r>
          </w:p>
        </w:tc>
      </w:tr>
    </w:tbl>
    <w:p w14:paraId="450E185E" w14:textId="77777777" w:rsidR="004F7ECA" w:rsidRPr="00690CB4" w:rsidRDefault="004F7ECA" w:rsidP="002D158E">
      <w:pPr>
        <w:rPr>
          <w:szCs w:val="22"/>
        </w:rPr>
      </w:pPr>
    </w:p>
    <w:p w14:paraId="48C9976E" w14:textId="77777777" w:rsidR="004F7ECA" w:rsidRPr="00690CB4" w:rsidRDefault="004F7ECA" w:rsidP="002D158E">
      <w:pPr>
        <w:rPr>
          <w:szCs w:val="22"/>
        </w:rPr>
      </w:pPr>
      <w:r w:rsidRPr="00690CB4">
        <w:rPr>
          <w:szCs w:val="22"/>
        </w:rPr>
        <w:t>1.5. Ogólne wymagania dotyczące robót</w:t>
      </w:r>
    </w:p>
    <w:p w14:paraId="78C32329" w14:textId="01E4A35B" w:rsidR="004F7ECA" w:rsidRPr="00690CB4" w:rsidRDefault="004F7ECA" w:rsidP="002D158E">
      <w:pPr>
        <w:rPr>
          <w:szCs w:val="22"/>
        </w:rPr>
      </w:pPr>
      <w:r w:rsidRPr="00690CB4">
        <w:rPr>
          <w:szCs w:val="22"/>
        </w:rPr>
        <w:tab/>
        <w:t>Ogólne wymagania dotyczące robót podano w STWiORB D-00.00.00 „Wymagania ogólne” [1] pkt 1.5.</w:t>
      </w:r>
    </w:p>
    <w:p w14:paraId="7128D1AE" w14:textId="2E976AB0" w:rsidR="004F7ECA" w:rsidRPr="004140E1" w:rsidRDefault="004F7ECA" w:rsidP="004140E1">
      <w:pPr>
        <w:pStyle w:val="Nagwek2"/>
      </w:pPr>
      <w:r w:rsidRPr="004140E1">
        <w:t>2. MATERAŁY</w:t>
      </w:r>
    </w:p>
    <w:p w14:paraId="4600EEBB" w14:textId="77777777" w:rsidR="004F7ECA" w:rsidRPr="00690CB4" w:rsidRDefault="004F7ECA" w:rsidP="00F664CB">
      <w:pPr>
        <w:pStyle w:val="Nagwek3"/>
      </w:pPr>
      <w:r w:rsidRPr="00690CB4">
        <w:t>2.1. Ogólne wymagania dotyczące materiałów</w:t>
      </w:r>
    </w:p>
    <w:p w14:paraId="2CD352C7" w14:textId="77777777" w:rsidR="004F7ECA" w:rsidRPr="00690CB4" w:rsidRDefault="004F7ECA" w:rsidP="002D158E">
      <w:pPr>
        <w:rPr>
          <w:szCs w:val="22"/>
        </w:rPr>
      </w:pPr>
      <w:r w:rsidRPr="00690CB4">
        <w:rPr>
          <w:szCs w:val="22"/>
        </w:rPr>
        <w:tab/>
        <w:t>Ogólne wymagania dotyczące materiałów, ich pozyskiwania i składowania, podano w STWiORB D-00.00.00 „Wymagania ogólne” [1] pkt 2.</w:t>
      </w:r>
    </w:p>
    <w:p w14:paraId="4796105B" w14:textId="5D74F312" w:rsidR="004F7ECA" w:rsidRDefault="004F7ECA" w:rsidP="002D158E">
      <w:pPr>
        <w:rPr>
          <w:szCs w:val="22"/>
        </w:rPr>
      </w:pPr>
      <w:r w:rsidRPr="00690CB4">
        <w:rPr>
          <w:szCs w:val="22"/>
        </w:rPr>
        <w:t>Do betonu asfaltowego do warstw wią</w:t>
      </w:r>
      <w:r w:rsidR="00987004" w:rsidRPr="00690CB4">
        <w:rPr>
          <w:szCs w:val="22"/>
        </w:rPr>
        <w:t>ż</w:t>
      </w:r>
      <w:r w:rsidRPr="00690CB4">
        <w:rPr>
          <w:szCs w:val="22"/>
        </w:rPr>
        <w:t>ącej nale</w:t>
      </w:r>
      <w:r w:rsidR="00987004" w:rsidRPr="00690CB4">
        <w:rPr>
          <w:szCs w:val="22"/>
        </w:rPr>
        <w:t>ż</w:t>
      </w:r>
      <w:r w:rsidRPr="00690CB4">
        <w:rPr>
          <w:szCs w:val="22"/>
        </w:rPr>
        <w:t>y stosować kruszywa i lepiszcza podane w niniejszej STWiORB. Je</w:t>
      </w:r>
      <w:r w:rsidR="00987004" w:rsidRPr="00690CB4">
        <w:rPr>
          <w:szCs w:val="22"/>
        </w:rPr>
        <w:t>ż</w:t>
      </w:r>
      <w:r w:rsidRPr="00690CB4">
        <w:rPr>
          <w:szCs w:val="22"/>
        </w:rPr>
        <w:t>eli stosowana jest mieszanka kruszywa drobnego niełamanego i łamanego, to nale</w:t>
      </w:r>
      <w:r w:rsidR="00987004" w:rsidRPr="00690CB4">
        <w:rPr>
          <w:szCs w:val="22"/>
        </w:rPr>
        <w:t>ż</w:t>
      </w:r>
      <w:r w:rsidRPr="00690CB4">
        <w:rPr>
          <w:szCs w:val="22"/>
        </w:rPr>
        <w:t>y przyjąć proporcję: kruszywa łamanego do niełamanego co najmniej 50/50.</w:t>
      </w:r>
    </w:p>
    <w:p w14:paraId="6A9DE210" w14:textId="77777777" w:rsidR="000B7B10" w:rsidRPr="00690CB4" w:rsidRDefault="000B7B10" w:rsidP="002D158E">
      <w:pPr>
        <w:rPr>
          <w:szCs w:val="22"/>
        </w:rPr>
      </w:pPr>
    </w:p>
    <w:p w14:paraId="62FE5896" w14:textId="77777777" w:rsidR="004F7ECA" w:rsidRPr="00690CB4" w:rsidRDefault="004F7ECA" w:rsidP="00F664CB">
      <w:pPr>
        <w:pStyle w:val="Nagwek3"/>
      </w:pPr>
      <w:r w:rsidRPr="00690CB4">
        <w:t>2.2. Lepiszcza asfaltowe</w:t>
      </w:r>
    </w:p>
    <w:p w14:paraId="5299510D" w14:textId="572951C6" w:rsidR="004F7ECA" w:rsidRPr="00690CB4" w:rsidRDefault="004F7ECA" w:rsidP="002D158E">
      <w:pPr>
        <w:rPr>
          <w:szCs w:val="22"/>
        </w:rPr>
      </w:pPr>
      <w:r w:rsidRPr="00690CB4">
        <w:rPr>
          <w:szCs w:val="22"/>
        </w:rPr>
        <w:tab/>
        <w:t>Nale</w:t>
      </w:r>
      <w:r w:rsidR="00987004" w:rsidRPr="00690CB4">
        <w:rPr>
          <w:szCs w:val="22"/>
        </w:rPr>
        <w:t>ż</w:t>
      </w:r>
      <w:r w:rsidRPr="00690CB4">
        <w:rPr>
          <w:szCs w:val="22"/>
        </w:rPr>
        <w:t>y stosować polimeroasfalty .Rodzaje stosowanych lepiszcz</w:t>
      </w:r>
      <w:r w:rsidR="00EB0F12" w:rsidRPr="00690CB4">
        <w:rPr>
          <w:szCs w:val="22"/>
        </w:rPr>
        <w:t>y</w:t>
      </w:r>
      <w:r w:rsidRPr="00690CB4">
        <w:rPr>
          <w:szCs w:val="22"/>
        </w:rPr>
        <w:t xml:space="preserve"> asfaltowych podano w tablicy 1. </w:t>
      </w:r>
    </w:p>
    <w:p w14:paraId="65F6C533" w14:textId="2C8B3BDD" w:rsidR="004F7ECA" w:rsidRPr="00690CB4" w:rsidRDefault="004F7ECA" w:rsidP="003C17B0">
      <w:pPr>
        <w:spacing w:before="60" w:after="60"/>
        <w:ind w:left="900" w:hanging="900"/>
        <w:rPr>
          <w:szCs w:val="22"/>
        </w:rPr>
      </w:pPr>
      <w:r w:rsidRPr="00690CB4">
        <w:rPr>
          <w:szCs w:val="22"/>
        </w:rPr>
        <w:t>Tablica 1. Wymagane lepiszcza asfaltowe do warstwy wią</w:t>
      </w:r>
      <w:r w:rsidR="00987004" w:rsidRPr="00690CB4">
        <w:rPr>
          <w:szCs w:val="22"/>
        </w:rPr>
        <w:t>ż</w:t>
      </w:r>
      <w:r w:rsidRPr="00690CB4">
        <w:rPr>
          <w:szCs w:val="22"/>
        </w:rPr>
        <w:t>ącej z betonu asfaltowego</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4"/>
        <w:gridCol w:w="1917"/>
        <w:gridCol w:w="1524"/>
        <w:gridCol w:w="2229"/>
        <w:gridCol w:w="1468"/>
      </w:tblGrid>
      <w:tr w:rsidR="00EB0F12" w:rsidRPr="000B7B10" w14:paraId="5BFC1F73" w14:textId="77777777" w:rsidTr="000B7B10">
        <w:trPr>
          <w:trHeight w:val="244"/>
          <w:jc w:val="center"/>
        </w:trPr>
        <w:tc>
          <w:tcPr>
            <w:tcW w:w="3114" w:type="dxa"/>
            <w:vMerge w:val="restart"/>
          </w:tcPr>
          <w:p w14:paraId="413DC1BE" w14:textId="77777777" w:rsidR="00EB0F12" w:rsidRPr="000B7B10" w:rsidRDefault="00EB0F12" w:rsidP="000B7B10">
            <w:pPr>
              <w:pStyle w:val="TableParagraph"/>
              <w:spacing w:before="129"/>
              <w:jc w:val="center"/>
              <w:rPr>
                <w:rFonts w:cs="Times New Roman"/>
                <w:b/>
                <w:bCs/>
                <w:szCs w:val="20"/>
                <w:lang w:val="pl-PL"/>
              </w:rPr>
            </w:pPr>
            <w:bookmarkStart w:id="1448" w:name="_Hlk30577872"/>
            <w:r w:rsidRPr="000B7B10">
              <w:rPr>
                <w:rFonts w:cs="Times New Roman"/>
                <w:b/>
                <w:bCs/>
                <w:szCs w:val="20"/>
                <w:lang w:val="pl-PL"/>
              </w:rPr>
              <w:t>Właściwość</w:t>
            </w:r>
          </w:p>
        </w:tc>
        <w:tc>
          <w:tcPr>
            <w:tcW w:w="1917" w:type="dxa"/>
            <w:vMerge w:val="restart"/>
          </w:tcPr>
          <w:p w14:paraId="793E7A6D" w14:textId="77777777" w:rsidR="00EB0F12" w:rsidRPr="000B7B10" w:rsidRDefault="00EB0F12" w:rsidP="000B7B10">
            <w:pPr>
              <w:pStyle w:val="TableParagraph"/>
              <w:spacing w:before="129"/>
              <w:jc w:val="center"/>
              <w:rPr>
                <w:rFonts w:cs="Times New Roman"/>
                <w:b/>
                <w:bCs/>
                <w:szCs w:val="20"/>
                <w:lang w:val="pl-PL"/>
              </w:rPr>
            </w:pPr>
            <w:r w:rsidRPr="000B7B10">
              <w:rPr>
                <w:rFonts w:cs="Times New Roman"/>
                <w:b/>
                <w:bCs/>
                <w:szCs w:val="20"/>
                <w:lang w:val="pl-PL"/>
              </w:rPr>
              <w:t>Metoda badania</w:t>
            </w:r>
          </w:p>
        </w:tc>
        <w:tc>
          <w:tcPr>
            <w:tcW w:w="1524" w:type="dxa"/>
            <w:vMerge w:val="restart"/>
          </w:tcPr>
          <w:p w14:paraId="6CEB90B8" w14:textId="77777777" w:rsidR="00EB0F12" w:rsidRPr="000B7B10" w:rsidRDefault="00EB0F12" w:rsidP="000B7B10">
            <w:pPr>
              <w:pStyle w:val="TableParagraph"/>
              <w:spacing w:before="129"/>
              <w:ind w:left="0"/>
              <w:jc w:val="center"/>
              <w:rPr>
                <w:rFonts w:cs="Times New Roman"/>
                <w:b/>
                <w:bCs/>
                <w:szCs w:val="20"/>
                <w:lang w:val="pl-PL"/>
              </w:rPr>
            </w:pPr>
            <w:r w:rsidRPr="000B7B10">
              <w:rPr>
                <w:rFonts w:cs="Times New Roman"/>
                <w:b/>
                <w:bCs/>
                <w:szCs w:val="20"/>
                <w:lang w:val="pl-PL"/>
              </w:rPr>
              <w:t>Jednostka</w:t>
            </w:r>
          </w:p>
        </w:tc>
        <w:tc>
          <w:tcPr>
            <w:tcW w:w="3697" w:type="dxa"/>
            <w:gridSpan w:val="2"/>
          </w:tcPr>
          <w:p w14:paraId="241BDD0E" w14:textId="77777777" w:rsidR="00EB0F12" w:rsidRPr="000B7B10" w:rsidRDefault="00EB0F12" w:rsidP="000B7B10">
            <w:pPr>
              <w:pStyle w:val="TableParagraph"/>
              <w:spacing w:line="223" w:lineRule="exact"/>
              <w:ind w:left="1186" w:right="1179"/>
              <w:jc w:val="center"/>
              <w:rPr>
                <w:rFonts w:cs="Times New Roman"/>
                <w:b/>
                <w:bCs/>
                <w:szCs w:val="20"/>
                <w:lang w:val="pl-PL"/>
              </w:rPr>
            </w:pPr>
            <w:r w:rsidRPr="000B7B10">
              <w:rPr>
                <w:rFonts w:cs="Times New Roman"/>
                <w:b/>
                <w:bCs/>
                <w:szCs w:val="20"/>
                <w:lang w:val="pl-PL"/>
              </w:rPr>
              <w:t>PMB 45/80-80</w:t>
            </w:r>
          </w:p>
        </w:tc>
      </w:tr>
      <w:tr w:rsidR="00EB0F12" w:rsidRPr="000B7B10" w14:paraId="550BF1CA" w14:textId="77777777" w:rsidTr="000B7B10">
        <w:trPr>
          <w:trHeight w:val="244"/>
          <w:jc w:val="center"/>
        </w:trPr>
        <w:tc>
          <w:tcPr>
            <w:tcW w:w="3114" w:type="dxa"/>
            <w:vMerge/>
            <w:tcBorders>
              <w:top w:val="nil"/>
            </w:tcBorders>
          </w:tcPr>
          <w:p w14:paraId="724F75E9" w14:textId="77777777" w:rsidR="00EB0F12" w:rsidRPr="000B7B10" w:rsidRDefault="00EB0F12" w:rsidP="000B7B10">
            <w:pPr>
              <w:jc w:val="center"/>
              <w:rPr>
                <w:b/>
                <w:bCs/>
                <w:sz w:val="20"/>
                <w:lang w:val="pl-PL"/>
              </w:rPr>
            </w:pPr>
          </w:p>
        </w:tc>
        <w:tc>
          <w:tcPr>
            <w:tcW w:w="1917" w:type="dxa"/>
            <w:vMerge/>
            <w:tcBorders>
              <w:top w:val="nil"/>
            </w:tcBorders>
          </w:tcPr>
          <w:p w14:paraId="6D6B6480" w14:textId="77777777" w:rsidR="00EB0F12" w:rsidRPr="000B7B10" w:rsidRDefault="00EB0F12" w:rsidP="000B7B10">
            <w:pPr>
              <w:jc w:val="center"/>
              <w:rPr>
                <w:b/>
                <w:bCs/>
                <w:sz w:val="20"/>
                <w:lang w:val="pl-PL"/>
              </w:rPr>
            </w:pPr>
          </w:p>
        </w:tc>
        <w:tc>
          <w:tcPr>
            <w:tcW w:w="1524" w:type="dxa"/>
            <w:vMerge/>
            <w:tcBorders>
              <w:top w:val="nil"/>
            </w:tcBorders>
          </w:tcPr>
          <w:p w14:paraId="4BFB8241" w14:textId="77777777" w:rsidR="00EB0F12" w:rsidRPr="000B7B10" w:rsidRDefault="00EB0F12" w:rsidP="000B7B10">
            <w:pPr>
              <w:jc w:val="center"/>
              <w:rPr>
                <w:b/>
                <w:bCs/>
                <w:sz w:val="20"/>
                <w:lang w:val="pl-PL"/>
              </w:rPr>
            </w:pPr>
          </w:p>
        </w:tc>
        <w:tc>
          <w:tcPr>
            <w:tcW w:w="2229" w:type="dxa"/>
          </w:tcPr>
          <w:p w14:paraId="0AC0C5EB" w14:textId="77777777" w:rsidR="00EB0F12" w:rsidRPr="000B7B10" w:rsidRDefault="00EB0F12" w:rsidP="000B7B10">
            <w:pPr>
              <w:pStyle w:val="TableParagraph"/>
              <w:spacing w:line="223" w:lineRule="exact"/>
              <w:ind w:left="386" w:right="423"/>
              <w:jc w:val="center"/>
              <w:rPr>
                <w:rFonts w:cs="Times New Roman"/>
                <w:b/>
                <w:bCs/>
                <w:szCs w:val="20"/>
                <w:lang w:val="pl-PL"/>
              </w:rPr>
            </w:pPr>
            <w:r w:rsidRPr="000B7B10">
              <w:rPr>
                <w:rFonts w:cs="Times New Roman"/>
                <w:b/>
                <w:bCs/>
                <w:szCs w:val="20"/>
                <w:lang w:val="pl-PL"/>
              </w:rPr>
              <w:t>Wymaganie</w:t>
            </w:r>
          </w:p>
        </w:tc>
        <w:tc>
          <w:tcPr>
            <w:tcW w:w="1468" w:type="dxa"/>
          </w:tcPr>
          <w:p w14:paraId="207574BB" w14:textId="77777777" w:rsidR="00EB0F12" w:rsidRPr="000B7B10" w:rsidRDefault="00EB0F12" w:rsidP="000B7B10">
            <w:pPr>
              <w:pStyle w:val="TableParagraph"/>
              <w:spacing w:line="223" w:lineRule="exact"/>
              <w:ind w:left="477" w:right="476"/>
              <w:jc w:val="center"/>
              <w:rPr>
                <w:rFonts w:cs="Times New Roman"/>
                <w:b/>
                <w:bCs/>
                <w:szCs w:val="20"/>
                <w:lang w:val="pl-PL"/>
              </w:rPr>
            </w:pPr>
            <w:r w:rsidRPr="000B7B10">
              <w:rPr>
                <w:rFonts w:cs="Times New Roman"/>
                <w:b/>
                <w:bCs/>
                <w:w w:val="95"/>
                <w:szCs w:val="20"/>
                <w:lang w:val="pl-PL"/>
              </w:rPr>
              <w:t>Klasa</w:t>
            </w:r>
          </w:p>
        </w:tc>
      </w:tr>
      <w:tr w:rsidR="00EB0F12" w:rsidRPr="000B7B10" w14:paraId="177A2184" w14:textId="77777777" w:rsidTr="003C17B0">
        <w:trPr>
          <w:trHeight w:val="244"/>
          <w:jc w:val="center"/>
        </w:trPr>
        <w:tc>
          <w:tcPr>
            <w:tcW w:w="3114" w:type="dxa"/>
          </w:tcPr>
          <w:p w14:paraId="4647B3A4" w14:textId="77777777" w:rsidR="00EB0F12" w:rsidRPr="000B7B10" w:rsidRDefault="00EB0F12" w:rsidP="002D158E">
            <w:pPr>
              <w:pStyle w:val="TableParagraph"/>
              <w:spacing w:line="223" w:lineRule="exact"/>
              <w:rPr>
                <w:rFonts w:cs="Times New Roman"/>
                <w:szCs w:val="20"/>
                <w:lang w:val="pl-PL"/>
              </w:rPr>
            </w:pPr>
            <w:r w:rsidRPr="000B7B10">
              <w:rPr>
                <w:rFonts w:cs="Times New Roman"/>
                <w:szCs w:val="20"/>
                <w:lang w:val="pl-PL"/>
              </w:rPr>
              <w:t>Penetracja w 25°C</w:t>
            </w:r>
          </w:p>
        </w:tc>
        <w:tc>
          <w:tcPr>
            <w:tcW w:w="1917" w:type="dxa"/>
            <w:vAlign w:val="center"/>
          </w:tcPr>
          <w:p w14:paraId="47C36B93" w14:textId="77777777" w:rsidR="00EB0F12" w:rsidRPr="000B7B10" w:rsidRDefault="00EB0F12" w:rsidP="003C17B0">
            <w:pPr>
              <w:pStyle w:val="TableParagraph"/>
              <w:spacing w:line="223" w:lineRule="exact"/>
              <w:jc w:val="center"/>
              <w:rPr>
                <w:rFonts w:cs="Times New Roman"/>
                <w:szCs w:val="20"/>
                <w:lang w:val="pl-PL"/>
              </w:rPr>
            </w:pPr>
            <w:r w:rsidRPr="000B7B10">
              <w:rPr>
                <w:rFonts w:cs="Times New Roman"/>
                <w:w w:val="95"/>
                <w:szCs w:val="20"/>
                <w:lang w:val="pl-PL"/>
              </w:rPr>
              <w:t>PN-EN 1426</w:t>
            </w:r>
          </w:p>
        </w:tc>
        <w:tc>
          <w:tcPr>
            <w:tcW w:w="1524" w:type="dxa"/>
            <w:vAlign w:val="center"/>
          </w:tcPr>
          <w:p w14:paraId="2F02CDCE" w14:textId="77777777" w:rsidR="00EB0F12" w:rsidRPr="000B7B10" w:rsidRDefault="00EB0F12" w:rsidP="003C17B0">
            <w:pPr>
              <w:pStyle w:val="TableParagraph"/>
              <w:spacing w:line="223" w:lineRule="exact"/>
              <w:ind w:left="406" w:right="400"/>
              <w:jc w:val="center"/>
              <w:rPr>
                <w:rFonts w:cs="Times New Roman"/>
                <w:szCs w:val="20"/>
                <w:lang w:val="pl-PL"/>
              </w:rPr>
            </w:pPr>
            <w:r w:rsidRPr="000B7B10">
              <w:rPr>
                <w:rFonts w:cs="Times New Roman"/>
                <w:szCs w:val="20"/>
                <w:lang w:val="pl-PL"/>
              </w:rPr>
              <w:t>0,1 mm</w:t>
            </w:r>
          </w:p>
        </w:tc>
        <w:tc>
          <w:tcPr>
            <w:tcW w:w="2229" w:type="dxa"/>
            <w:vAlign w:val="center"/>
          </w:tcPr>
          <w:p w14:paraId="199E24CA" w14:textId="77777777" w:rsidR="00EB0F12" w:rsidRPr="000B7B10" w:rsidRDefault="00EB0F12" w:rsidP="003C17B0">
            <w:pPr>
              <w:pStyle w:val="TableParagraph"/>
              <w:spacing w:line="223" w:lineRule="exact"/>
              <w:ind w:left="558" w:right="553"/>
              <w:jc w:val="center"/>
              <w:rPr>
                <w:rFonts w:cs="Times New Roman"/>
                <w:szCs w:val="20"/>
                <w:lang w:val="pl-PL"/>
              </w:rPr>
            </w:pPr>
            <w:r w:rsidRPr="000B7B10">
              <w:rPr>
                <w:rFonts w:cs="Times New Roman"/>
                <w:szCs w:val="20"/>
                <w:lang w:val="pl-PL"/>
              </w:rPr>
              <w:t>45 – 80</w:t>
            </w:r>
          </w:p>
        </w:tc>
        <w:tc>
          <w:tcPr>
            <w:tcW w:w="1468" w:type="dxa"/>
            <w:vAlign w:val="center"/>
          </w:tcPr>
          <w:p w14:paraId="62F621C3" w14:textId="77777777" w:rsidR="00EB0F12" w:rsidRPr="000B7B10" w:rsidRDefault="00EB0F12" w:rsidP="003C17B0">
            <w:pPr>
              <w:pStyle w:val="TableParagraph"/>
              <w:spacing w:line="223" w:lineRule="exact"/>
              <w:ind w:left="7"/>
              <w:jc w:val="center"/>
              <w:rPr>
                <w:rFonts w:cs="Times New Roman"/>
                <w:szCs w:val="20"/>
                <w:lang w:val="pl-PL"/>
              </w:rPr>
            </w:pPr>
            <w:r w:rsidRPr="000B7B10">
              <w:rPr>
                <w:rFonts w:cs="Times New Roman"/>
                <w:w w:val="90"/>
                <w:szCs w:val="20"/>
                <w:lang w:val="pl-PL"/>
              </w:rPr>
              <w:t>4</w:t>
            </w:r>
          </w:p>
        </w:tc>
      </w:tr>
      <w:tr w:rsidR="00EB0F12" w:rsidRPr="000B7B10" w14:paraId="5FE46136" w14:textId="77777777" w:rsidTr="003C17B0">
        <w:trPr>
          <w:trHeight w:val="244"/>
          <w:jc w:val="center"/>
        </w:trPr>
        <w:tc>
          <w:tcPr>
            <w:tcW w:w="3114" w:type="dxa"/>
          </w:tcPr>
          <w:p w14:paraId="4364791A" w14:textId="77777777" w:rsidR="00EB0F12" w:rsidRPr="000B7B10" w:rsidRDefault="00EB0F12" w:rsidP="002D158E">
            <w:pPr>
              <w:pStyle w:val="TableParagraph"/>
              <w:spacing w:line="223" w:lineRule="exact"/>
              <w:rPr>
                <w:rFonts w:cs="Times New Roman"/>
                <w:szCs w:val="20"/>
                <w:lang w:val="pl-PL"/>
              </w:rPr>
            </w:pPr>
            <w:r w:rsidRPr="000B7B10">
              <w:rPr>
                <w:rFonts w:cs="Times New Roman"/>
                <w:szCs w:val="20"/>
                <w:lang w:val="pl-PL"/>
              </w:rPr>
              <w:t>Temperatura mięknienia</w:t>
            </w:r>
          </w:p>
        </w:tc>
        <w:tc>
          <w:tcPr>
            <w:tcW w:w="1917" w:type="dxa"/>
            <w:vAlign w:val="center"/>
          </w:tcPr>
          <w:p w14:paraId="0086C479" w14:textId="77777777" w:rsidR="00EB0F12" w:rsidRPr="000B7B10" w:rsidRDefault="00EB0F12" w:rsidP="003C17B0">
            <w:pPr>
              <w:pStyle w:val="TableParagraph"/>
              <w:spacing w:line="223" w:lineRule="exact"/>
              <w:jc w:val="center"/>
              <w:rPr>
                <w:rFonts w:cs="Times New Roman"/>
                <w:szCs w:val="20"/>
                <w:lang w:val="pl-PL"/>
              </w:rPr>
            </w:pPr>
            <w:r w:rsidRPr="000B7B10">
              <w:rPr>
                <w:rFonts w:cs="Times New Roman"/>
                <w:w w:val="95"/>
                <w:szCs w:val="20"/>
                <w:lang w:val="pl-PL"/>
              </w:rPr>
              <w:t>PN-EN 1427</w:t>
            </w:r>
          </w:p>
        </w:tc>
        <w:tc>
          <w:tcPr>
            <w:tcW w:w="1524" w:type="dxa"/>
            <w:vAlign w:val="center"/>
          </w:tcPr>
          <w:p w14:paraId="4D2C0A42" w14:textId="77777777" w:rsidR="00EB0F12" w:rsidRPr="000B7B10" w:rsidRDefault="00EB0F12" w:rsidP="003C17B0">
            <w:pPr>
              <w:pStyle w:val="TableParagraph"/>
              <w:spacing w:line="223" w:lineRule="exact"/>
              <w:ind w:left="406" w:right="400"/>
              <w:jc w:val="center"/>
              <w:rPr>
                <w:rFonts w:cs="Times New Roman"/>
                <w:szCs w:val="20"/>
                <w:lang w:val="pl-PL"/>
              </w:rPr>
            </w:pPr>
            <w:r w:rsidRPr="000B7B10">
              <w:rPr>
                <w:rFonts w:cs="Times New Roman"/>
                <w:w w:val="90"/>
                <w:szCs w:val="20"/>
                <w:lang w:val="pl-PL"/>
              </w:rPr>
              <w:t>°C</w:t>
            </w:r>
          </w:p>
        </w:tc>
        <w:tc>
          <w:tcPr>
            <w:tcW w:w="2229" w:type="dxa"/>
            <w:vAlign w:val="center"/>
          </w:tcPr>
          <w:p w14:paraId="2D925793" w14:textId="77777777" w:rsidR="00EB0F12" w:rsidRPr="000B7B10" w:rsidRDefault="00EB0F12" w:rsidP="003C17B0">
            <w:pPr>
              <w:pStyle w:val="TableParagraph"/>
              <w:spacing w:line="223" w:lineRule="exact"/>
              <w:ind w:left="558" w:right="553"/>
              <w:jc w:val="center"/>
              <w:rPr>
                <w:rFonts w:cs="Times New Roman"/>
                <w:szCs w:val="20"/>
                <w:lang w:val="pl-PL"/>
              </w:rPr>
            </w:pPr>
            <w:r w:rsidRPr="000B7B10">
              <w:rPr>
                <w:rFonts w:cs="Times New Roman"/>
                <w:szCs w:val="20"/>
                <w:lang w:val="pl-PL"/>
              </w:rPr>
              <w:t>≥80</w:t>
            </w:r>
          </w:p>
        </w:tc>
        <w:tc>
          <w:tcPr>
            <w:tcW w:w="1468" w:type="dxa"/>
            <w:vAlign w:val="center"/>
          </w:tcPr>
          <w:p w14:paraId="62368049" w14:textId="77777777" w:rsidR="00EB0F12" w:rsidRPr="000B7B10" w:rsidRDefault="00EB0F12" w:rsidP="003C17B0">
            <w:pPr>
              <w:pStyle w:val="TableParagraph"/>
              <w:spacing w:line="223" w:lineRule="exact"/>
              <w:ind w:left="7"/>
              <w:jc w:val="center"/>
              <w:rPr>
                <w:rFonts w:cs="Times New Roman"/>
                <w:szCs w:val="20"/>
                <w:lang w:val="pl-PL"/>
              </w:rPr>
            </w:pPr>
            <w:r w:rsidRPr="000B7B10">
              <w:rPr>
                <w:rFonts w:cs="Times New Roman"/>
                <w:w w:val="90"/>
                <w:szCs w:val="20"/>
                <w:lang w:val="pl-PL"/>
              </w:rPr>
              <w:t>2</w:t>
            </w:r>
          </w:p>
        </w:tc>
      </w:tr>
      <w:tr w:rsidR="00EB0F12" w:rsidRPr="000B7B10" w14:paraId="600AB05C" w14:textId="77777777" w:rsidTr="003C17B0">
        <w:trPr>
          <w:trHeight w:val="486"/>
          <w:jc w:val="center"/>
        </w:trPr>
        <w:tc>
          <w:tcPr>
            <w:tcW w:w="3114" w:type="dxa"/>
          </w:tcPr>
          <w:p w14:paraId="577235A6" w14:textId="77777777" w:rsidR="00EB0F12" w:rsidRPr="000B7B10" w:rsidRDefault="00EB0F12" w:rsidP="000B7B10">
            <w:pPr>
              <w:pStyle w:val="TableParagraph"/>
              <w:spacing w:line="223" w:lineRule="exact"/>
              <w:rPr>
                <w:rFonts w:cs="Times New Roman"/>
                <w:szCs w:val="20"/>
                <w:lang w:val="pl-PL"/>
              </w:rPr>
            </w:pPr>
            <w:r w:rsidRPr="000B7B10">
              <w:rPr>
                <w:rFonts w:cs="Times New Roman"/>
                <w:szCs w:val="20"/>
                <w:lang w:val="pl-PL"/>
              </w:rPr>
              <w:t>Siła rozciągania (mała</w:t>
            </w:r>
          </w:p>
          <w:p w14:paraId="538103C2" w14:textId="77777777" w:rsidR="00EB0F12" w:rsidRPr="000B7B10" w:rsidRDefault="00EB0F12" w:rsidP="000B7B10">
            <w:pPr>
              <w:pStyle w:val="TableParagraph"/>
              <w:spacing w:before="12" w:line="223" w:lineRule="exact"/>
              <w:rPr>
                <w:rFonts w:cs="Times New Roman"/>
                <w:szCs w:val="20"/>
                <w:lang w:val="pl-PL"/>
              </w:rPr>
            </w:pPr>
            <w:r w:rsidRPr="000B7B10">
              <w:rPr>
                <w:rFonts w:cs="Times New Roman"/>
                <w:szCs w:val="20"/>
                <w:lang w:val="pl-PL"/>
              </w:rPr>
              <w:t>prędkość rozciągania)</w:t>
            </w:r>
          </w:p>
        </w:tc>
        <w:tc>
          <w:tcPr>
            <w:tcW w:w="1917" w:type="dxa"/>
            <w:vAlign w:val="center"/>
          </w:tcPr>
          <w:p w14:paraId="177A1D3E" w14:textId="77777777" w:rsidR="00EB0F12" w:rsidRPr="000B7B10" w:rsidRDefault="00EB0F12" w:rsidP="003C17B0">
            <w:pPr>
              <w:pStyle w:val="TableParagraph"/>
              <w:jc w:val="center"/>
              <w:rPr>
                <w:rFonts w:cs="Times New Roman"/>
                <w:szCs w:val="20"/>
                <w:lang w:val="pl-PL"/>
              </w:rPr>
            </w:pPr>
            <w:r w:rsidRPr="000B7B10">
              <w:rPr>
                <w:rFonts w:cs="Times New Roman"/>
                <w:w w:val="85"/>
                <w:szCs w:val="20"/>
                <w:lang w:val="pl-PL"/>
              </w:rPr>
              <w:t>PN-EN</w:t>
            </w:r>
            <w:r w:rsidRPr="000B7B10">
              <w:rPr>
                <w:rFonts w:cs="Times New Roman"/>
                <w:spacing w:val="16"/>
                <w:w w:val="85"/>
                <w:szCs w:val="20"/>
                <w:lang w:val="pl-PL"/>
              </w:rPr>
              <w:t xml:space="preserve"> </w:t>
            </w:r>
            <w:r w:rsidRPr="000B7B10">
              <w:rPr>
                <w:rFonts w:cs="Times New Roman"/>
                <w:w w:val="85"/>
                <w:szCs w:val="20"/>
                <w:lang w:val="pl-PL"/>
              </w:rPr>
              <w:t>13589</w:t>
            </w:r>
          </w:p>
          <w:p w14:paraId="42C09F5A" w14:textId="77777777" w:rsidR="00EB0F12" w:rsidRPr="000B7B10" w:rsidRDefault="00EB0F12" w:rsidP="003C17B0">
            <w:pPr>
              <w:pStyle w:val="TableParagraph"/>
              <w:spacing w:before="12" w:line="223" w:lineRule="exact"/>
              <w:jc w:val="center"/>
              <w:rPr>
                <w:rFonts w:cs="Times New Roman"/>
                <w:szCs w:val="20"/>
                <w:lang w:val="pl-PL"/>
              </w:rPr>
            </w:pPr>
            <w:r w:rsidRPr="000B7B10">
              <w:rPr>
                <w:rFonts w:cs="Times New Roman"/>
                <w:w w:val="85"/>
                <w:szCs w:val="20"/>
                <w:lang w:val="pl-PL"/>
              </w:rPr>
              <w:t>PN-EN</w:t>
            </w:r>
            <w:r w:rsidRPr="000B7B10">
              <w:rPr>
                <w:rFonts w:cs="Times New Roman"/>
                <w:spacing w:val="16"/>
                <w:w w:val="85"/>
                <w:szCs w:val="20"/>
                <w:lang w:val="pl-PL"/>
              </w:rPr>
              <w:t xml:space="preserve"> </w:t>
            </w:r>
            <w:r w:rsidRPr="000B7B10">
              <w:rPr>
                <w:rFonts w:cs="Times New Roman"/>
                <w:w w:val="85"/>
                <w:szCs w:val="20"/>
                <w:lang w:val="pl-PL"/>
              </w:rPr>
              <w:t>13703</w:t>
            </w:r>
          </w:p>
        </w:tc>
        <w:tc>
          <w:tcPr>
            <w:tcW w:w="1524" w:type="dxa"/>
            <w:vAlign w:val="center"/>
          </w:tcPr>
          <w:p w14:paraId="72AE12A3" w14:textId="77777777" w:rsidR="00EB0F12" w:rsidRPr="000B7B10" w:rsidRDefault="00EB0F12" w:rsidP="003C17B0">
            <w:pPr>
              <w:pStyle w:val="TableParagraph"/>
              <w:spacing w:before="124"/>
              <w:ind w:left="404" w:right="400"/>
              <w:jc w:val="center"/>
              <w:rPr>
                <w:rFonts w:cs="Times New Roman"/>
                <w:szCs w:val="20"/>
                <w:lang w:val="pl-PL"/>
              </w:rPr>
            </w:pPr>
            <w:r w:rsidRPr="000B7B10">
              <w:rPr>
                <w:rFonts w:cs="Times New Roman"/>
                <w:szCs w:val="20"/>
                <w:lang w:val="pl-PL"/>
              </w:rPr>
              <w:t>J/cm</w:t>
            </w:r>
            <w:r w:rsidRPr="000B7B10">
              <w:rPr>
                <w:rFonts w:cs="Times New Roman"/>
                <w:szCs w:val="20"/>
                <w:vertAlign w:val="superscript"/>
                <w:lang w:val="pl-PL"/>
              </w:rPr>
              <w:t>2</w:t>
            </w:r>
          </w:p>
        </w:tc>
        <w:tc>
          <w:tcPr>
            <w:tcW w:w="2229" w:type="dxa"/>
            <w:vAlign w:val="center"/>
          </w:tcPr>
          <w:p w14:paraId="1B0DFA58" w14:textId="77777777" w:rsidR="00EB0F12" w:rsidRPr="000B7B10" w:rsidRDefault="00EB0F12" w:rsidP="003C17B0">
            <w:pPr>
              <w:pStyle w:val="TableParagraph"/>
              <w:spacing w:before="124"/>
              <w:ind w:left="559" w:right="553"/>
              <w:jc w:val="center"/>
              <w:rPr>
                <w:rFonts w:cs="Times New Roman"/>
                <w:szCs w:val="20"/>
                <w:lang w:val="pl-PL"/>
              </w:rPr>
            </w:pPr>
            <w:r w:rsidRPr="000B7B10">
              <w:rPr>
                <w:rFonts w:cs="Times New Roman"/>
                <w:w w:val="95"/>
                <w:szCs w:val="20"/>
                <w:lang w:val="pl-PL"/>
              </w:rPr>
              <w:t>TBR w 10°C</w:t>
            </w:r>
          </w:p>
        </w:tc>
        <w:tc>
          <w:tcPr>
            <w:tcW w:w="1468" w:type="dxa"/>
            <w:vAlign w:val="center"/>
          </w:tcPr>
          <w:p w14:paraId="0249B0A7" w14:textId="77777777" w:rsidR="00EB0F12" w:rsidRPr="000B7B10" w:rsidRDefault="00EB0F12" w:rsidP="003C17B0">
            <w:pPr>
              <w:pStyle w:val="TableParagraph"/>
              <w:spacing w:before="124"/>
              <w:ind w:left="5"/>
              <w:jc w:val="center"/>
              <w:rPr>
                <w:rFonts w:cs="Times New Roman"/>
                <w:szCs w:val="20"/>
                <w:lang w:val="pl-PL"/>
              </w:rPr>
            </w:pPr>
            <w:r w:rsidRPr="000B7B10">
              <w:rPr>
                <w:rFonts w:cs="Times New Roman"/>
                <w:w w:val="91"/>
                <w:szCs w:val="20"/>
                <w:lang w:val="pl-PL"/>
              </w:rPr>
              <w:t>-</w:t>
            </w:r>
          </w:p>
        </w:tc>
      </w:tr>
      <w:tr w:rsidR="00EB0F12" w:rsidRPr="000B7B10" w14:paraId="72F148F5" w14:textId="77777777" w:rsidTr="003C17B0">
        <w:trPr>
          <w:trHeight w:val="244"/>
          <w:jc w:val="center"/>
        </w:trPr>
        <w:tc>
          <w:tcPr>
            <w:tcW w:w="3114" w:type="dxa"/>
          </w:tcPr>
          <w:p w14:paraId="151CB462" w14:textId="77777777" w:rsidR="00EB0F12" w:rsidRPr="000B7B10" w:rsidRDefault="00EB0F12" w:rsidP="002D158E">
            <w:pPr>
              <w:pStyle w:val="TableParagraph"/>
              <w:spacing w:line="223" w:lineRule="exact"/>
              <w:rPr>
                <w:rFonts w:cs="Times New Roman"/>
                <w:szCs w:val="20"/>
                <w:lang w:val="pl-PL"/>
              </w:rPr>
            </w:pPr>
            <w:r w:rsidRPr="000B7B10">
              <w:rPr>
                <w:rFonts w:cs="Times New Roman"/>
                <w:szCs w:val="20"/>
                <w:lang w:val="pl-PL"/>
              </w:rPr>
              <w:t>Zmiana masy</w:t>
            </w:r>
          </w:p>
        </w:tc>
        <w:tc>
          <w:tcPr>
            <w:tcW w:w="1917" w:type="dxa"/>
            <w:vAlign w:val="center"/>
          </w:tcPr>
          <w:p w14:paraId="0940E0DB" w14:textId="77777777" w:rsidR="00EB0F12" w:rsidRPr="000B7B10" w:rsidRDefault="00EB0F12" w:rsidP="003C17B0">
            <w:pPr>
              <w:pStyle w:val="TableParagraph"/>
              <w:spacing w:line="223" w:lineRule="exact"/>
              <w:jc w:val="center"/>
              <w:rPr>
                <w:rFonts w:cs="Times New Roman"/>
                <w:szCs w:val="20"/>
                <w:lang w:val="pl-PL"/>
              </w:rPr>
            </w:pPr>
            <w:r w:rsidRPr="000B7B10">
              <w:rPr>
                <w:rFonts w:cs="Times New Roman"/>
                <w:szCs w:val="20"/>
                <w:lang w:val="pl-PL"/>
              </w:rPr>
              <w:t>PN-EN 12607-1</w:t>
            </w:r>
          </w:p>
        </w:tc>
        <w:tc>
          <w:tcPr>
            <w:tcW w:w="1524" w:type="dxa"/>
            <w:vAlign w:val="center"/>
          </w:tcPr>
          <w:p w14:paraId="18FEEF74" w14:textId="77777777" w:rsidR="00EB0F12" w:rsidRPr="000B7B10" w:rsidRDefault="00EB0F12" w:rsidP="003C17B0">
            <w:pPr>
              <w:pStyle w:val="TableParagraph"/>
              <w:spacing w:line="223" w:lineRule="exact"/>
              <w:ind w:left="4"/>
              <w:jc w:val="center"/>
              <w:rPr>
                <w:rFonts w:cs="Times New Roman"/>
                <w:szCs w:val="20"/>
                <w:lang w:val="pl-PL"/>
              </w:rPr>
            </w:pPr>
            <w:r w:rsidRPr="000B7B10">
              <w:rPr>
                <w:rFonts w:cs="Times New Roman"/>
                <w:w w:val="80"/>
                <w:szCs w:val="20"/>
                <w:lang w:val="pl-PL"/>
              </w:rPr>
              <w:t>%</w:t>
            </w:r>
          </w:p>
        </w:tc>
        <w:tc>
          <w:tcPr>
            <w:tcW w:w="2229" w:type="dxa"/>
            <w:vAlign w:val="center"/>
          </w:tcPr>
          <w:p w14:paraId="0734E9F8" w14:textId="77777777" w:rsidR="00EB0F12" w:rsidRPr="000B7B10" w:rsidRDefault="00EB0F12" w:rsidP="003C17B0">
            <w:pPr>
              <w:pStyle w:val="TableParagraph"/>
              <w:spacing w:line="223" w:lineRule="exact"/>
              <w:ind w:left="556" w:right="553"/>
              <w:jc w:val="center"/>
              <w:rPr>
                <w:rFonts w:cs="Times New Roman"/>
                <w:szCs w:val="20"/>
                <w:lang w:val="pl-PL"/>
              </w:rPr>
            </w:pPr>
            <w:r w:rsidRPr="000B7B10">
              <w:rPr>
                <w:rFonts w:cs="Times New Roman"/>
                <w:szCs w:val="20"/>
                <w:lang w:val="pl-PL"/>
              </w:rPr>
              <w:t>≤0,5</w:t>
            </w:r>
          </w:p>
        </w:tc>
        <w:tc>
          <w:tcPr>
            <w:tcW w:w="1468" w:type="dxa"/>
            <w:vAlign w:val="center"/>
          </w:tcPr>
          <w:p w14:paraId="140084BF" w14:textId="77777777" w:rsidR="00EB0F12" w:rsidRPr="000B7B10" w:rsidRDefault="00EB0F12" w:rsidP="003C17B0">
            <w:pPr>
              <w:pStyle w:val="TableParagraph"/>
              <w:spacing w:line="223" w:lineRule="exact"/>
              <w:ind w:left="7"/>
              <w:jc w:val="center"/>
              <w:rPr>
                <w:rFonts w:cs="Times New Roman"/>
                <w:szCs w:val="20"/>
                <w:lang w:val="pl-PL"/>
              </w:rPr>
            </w:pPr>
            <w:r w:rsidRPr="000B7B10">
              <w:rPr>
                <w:rFonts w:cs="Times New Roman"/>
                <w:w w:val="90"/>
                <w:szCs w:val="20"/>
                <w:lang w:val="pl-PL"/>
              </w:rPr>
              <w:t>3</w:t>
            </w:r>
          </w:p>
        </w:tc>
      </w:tr>
      <w:tr w:rsidR="00EB0F12" w:rsidRPr="000B7B10" w14:paraId="3BDB0AAC" w14:textId="77777777" w:rsidTr="003C17B0">
        <w:trPr>
          <w:trHeight w:val="244"/>
          <w:jc w:val="center"/>
        </w:trPr>
        <w:tc>
          <w:tcPr>
            <w:tcW w:w="3114" w:type="dxa"/>
          </w:tcPr>
          <w:p w14:paraId="2D88DA56" w14:textId="77777777" w:rsidR="00EB0F12" w:rsidRPr="000B7B10" w:rsidRDefault="00EB0F12" w:rsidP="002D158E">
            <w:pPr>
              <w:pStyle w:val="TableParagraph"/>
              <w:spacing w:line="223" w:lineRule="exact"/>
              <w:rPr>
                <w:rFonts w:cs="Times New Roman"/>
                <w:szCs w:val="20"/>
                <w:lang w:val="pl-PL"/>
              </w:rPr>
            </w:pPr>
            <w:r w:rsidRPr="000B7B10">
              <w:rPr>
                <w:rFonts w:cs="Times New Roman"/>
                <w:szCs w:val="20"/>
                <w:lang w:val="pl-PL"/>
              </w:rPr>
              <w:t>Pozostała penetracja</w:t>
            </w:r>
          </w:p>
        </w:tc>
        <w:tc>
          <w:tcPr>
            <w:tcW w:w="1917" w:type="dxa"/>
            <w:vAlign w:val="center"/>
          </w:tcPr>
          <w:p w14:paraId="762CEE7B" w14:textId="77777777" w:rsidR="00EB0F12" w:rsidRPr="000B7B10" w:rsidRDefault="00EB0F12" w:rsidP="003C17B0">
            <w:pPr>
              <w:pStyle w:val="TableParagraph"/>
              <w:spacing w:line="223" w:lineRule="exact"/>
              <w:jc w:val="center"/>
              <w:rPr>
                <w:rFonts w:cs="Times New Roman"/>
                <w:szCs w:val="20"/>
                <w:lang w:val="pl-PL"/>
              </w:rPr>
            </w:pPr>
            <w:r w:rsidRPr="000B7B10">
              <w:rPr>
                <w:rFonts w:cs="Times New Roman"/>
                <w:w w:val="95"/>
                <w:szCs w:val="20"/>
                <w:lang w:val="pl-PL"/>
              </w:rPr>
              <w:t>PN-EN 1426</w:t>
            </w:r>
          </w:p>
        </w:tc>
        <w:tc>
          <w:tcPr>
            <w:tcW w:w="1524" w:type="dxa"/>
            <w:vAlign w:val="center"/>
          </w:tcPr>
          <w:p w14:paraId="34C5CB56" w14:textId="77777777" w:rsidR="00EB0F12" w:rsidRPr="000B7B10" w:rsidRDefault="00EB0F12" w:rsidP="003C17B0">
            <w:pPr>
              <w:pStyle w:val="TableParagraph"/>
              <w:spacing w:line="223" w:lineRule="exact"/>
              <w:ind w:left="4"/>
              <w:jc w:val="center"/>
              <w:rPr>
                <w:rFonts w:cs="Times New Roman"/>
                <w:szCs w:val="20"/>
                <w:lang w:val="pl-PL"/>
              </w:rPr>
            </w:pPr>
            <w:r w:rsidRPr="000B7B10">
              <w:rPr>
                <w:rFonts w:cs="Times New Roman"/>
                <w:w w:val="80"/>
                <w:szCs w:val="20"/>
                <w:lang w:val="pl-PL"/>
              </w:rPr>
              <w:t>%</w:t>
            </w:r>
          </w:p>
        </w:tc>
        <w:tc>
          <w:tcPr>
            <w:tcW w:w="2229" w:type="dxa"/>
            <w:vAlign w:val="center"/>
          </w:tcPr>
          <w:p w14:paraId="23167664" w14:textId="77777777" w:rsidR="00EB0F12" w:rsidRPr="000B7B10" w:rsidRDefault="00EB0F12" w:rsidP="003C17B0">
            <w:pPr>
              <w:pStyle w:val="TableParagraph"/>
              <w:spacing w:line="223" w:lineRule="exact"/>
              <w:ind w:left="558" w:right="553"/>
              <w:jc w:val="center"/>
              <w:rPr>
                <w:rFonts w:cs="Times New Roman"/>
                <w:szCs w:val="20"/>
                <w:lang w:val="pl-PL"/>
              </w:rPr>
            </w:pPr>
            <w:r w:rsidRPr="000B7B10">
              <w:rPr>
                <w:rFonts w:cs="Times New Roman"/>
                <w:szCs w:val="20"/>
                <w:lang w:val="pl-PL"/>
              </w:rPr>
              <w:t>≥60</w:t>
            </w:r>
          </w:p>
        </w:tc>
        <w:tc>
          <w:tcPr>
            <w:tcW w:w="1468" w:type="dxa"/>
            <w:vAlign w:val="center"/>
          </w:tcPr>
          <w:p w14:paraId="2FC88D21" w14:textId="77777777" w:rsidR="00EB0F12" w:rsidRPr="000B7B10" w:rsidRDefault="00EB0F12" w:rsidP="003C17B0">
            <w:pPr>
              <w:pStyle w:val="TableParagraph"/>
              <w:spacing w:line="223" w:lineRule="exact"/>
              <w:ind w:left="7"/>
              <w:jc w:val="center"/>
              <w:rPr>
                <w:rFonts w:cs="Times New Roman"/>
                <w:szCs w:val="20"/>
                <w:lang w:val="pl-PL"/>
              </w:rPr>
            </w:pPr>
            <w:r w:rsidRPr="000B7B10">
              <w:rPr>
                <w:rFonts w:cs="Times New Roman"/>
                <w:w w:val="90"/>
                <w:szCs w:val="20"/>
                <w:lang w:val="pl-PL"/>
              </w:rPr>
              <w:t>7</w:t>
            </w:r>
          </w:p>
        </w:tc>
      </w:tr>
      <w:tr w:rsidR="00EB0F12" w:rsidRPr="000B7B10" w14:paraId="162BAECD" w14:textId="77777777" w:rsidTr="003C17B0">
        <w:trPr>
          <w:trHeight w:val="489"/>
          <w:jc w:val="center"/>
        </w:trPr>
        <w:tc>
          <w:tcPr>
            <w:tcW w:w="3114" w:type="dxa"/>
          </w:tcPr>
          <w:p w14:paraId="5D354099" w14:textId="77777777" w:rsidR="00EB0F12" w:rsidRPr="000B7B10" w:rsidRDefault="00EB0F12" w:rsidP="000B7B10">
            <w:pPr>
              <w:pStyle w:val="TableParagraph"/>
              <w:spacing w:line="223" w:lineRule="exact"/>
              <w:rPr>
                <w:rFonts w:cs="Times New Roman"/>
                <w:szCs w:val="20"/>
                <w:lang w:val="pl-PL"/>
              </w:rPr>
            </w:pPr>
            <w:r w:rsidRPr="000B7B10">
              <w:rPr>
                <w:rFonts w:cs="Times New Roman"/>
                <w:szCs w:val="20"/>
                <w:lang w:val="pl-PL"/>
              </w:rPr>
              <w:t>Wzrost temperatury</w:t>
            </w:r>
          </w:p>
          <w:p w14:paraId="5EFC1ECC" w14:textId="77777777" w:rsidR="00EB0F12" w:rsidRPr="000B7B10" w:rsidRDefault="00EB0F12" w:rsidP="000B7B10">
            <w:pPr>
              <w:pStyle w:val="TableParagraph"/>
              <w:spacing w:before="14" w:line="223" w:lineRule="exact"/>
              <w:rPr>
                <w:rFonts w:cs="Times New Roman"/>
                <w:szCs w:val="20"/>
                <w:lang w:val="pl-PL"/>
              </w:rPr>
            </w:pPr>
            <w:r w:rsidRPr="000B7B10">
              <w:rPr>
                <w:rFonts w:cs="Times New Roman"/>
                <w:szCs w:val="20"/>
                <w:lang w:val="pl-PL"/>
              </w:rPr>
              <w:t>mięknienia</w:t>
            </w:r>
          </w:p>
        </w:tc>
        <w:tc>
          <w:tcPr>
            <w:tcW w:w="1917" w:type="dxa"/>
            <w:vAlign w:val="center"/>
          </w:tcPr>
          <w:p w14:paraId="0936638F" w14:textId="77777777" w:rsidR="00EB0F12" w:rsidRPr="000B7B10" w:rsidRDefault="00EB0F12" w:rsidP="003C17B0">
            <w:pPr>
              <w:pStyle w:val="TableParagraph"/>
              <w:spacing w:before="124"/>
              <w:jc w:val="center"/>
              <w:rPr>
                <w:rFonts w:cs="Times New Roman"/>
                <w:szCs w:val="20"/>
                <w:lang w:val="pl-PL"/>
              </w:rPr>
            </w:pPr>
            <w:r w:rsidRPr="000B7B10">
              <w:rPr>
                <w:rFonts w:cs="Times New Roman"/>
                <w:w w:val="95"/>
                <w:szCs w:val="20"/>
                <w:lang w:val="pl-PL"/>
              </w:rPr>
              <w:t>PN-EN 1427</w:t>
            </w:r>
          </w:p>
        </w:tc>
        <w:tc>
          <w:tcPr>
            <w:tcW w:w="1524" w:type="dxa"/>
            <w:vAlign w:val="center"/>
          </w:tcPr>
          <w:p w14:paraId="06962A90" w14:textId="77777777" w:rsidR="00EB0F12" w:rsidRPr="000B7B10" w:rsidRDefault="00EB0F12" w:rsidP="003C17B0">
            <w:pPr>
              <w:pStyle w:val="TableParagraph"/>
              <w:spacing w:before="124"/>
              <w:ind w:left="406" w:right="400"/>
              <w:jc w:val="center"/>
              <w:rPr>
                <w:rFonts w:cs="Times New Roman"/>
                <w:szCs w:val="20"/>
                <w:lang w:val="pl-PL"/>
              </w:rPr>
            </w:pPr>
            <w:r w:rsidRPr="000B7B10">
              <w:rPr>
                <w:rFonts w:cs="Times New Roman"/>
                <w:w w:val="90"/>
                <w:szCs w:val="20"/>
                <w:lang w:val="pl-PL"/>
              </w:rPr>
              <w:t>°C</w:t>
            </w:r>
          </w:p>
        </w:tc>
        <w:tc>
          <w:tcPr>
            <w:tcW w:w="2229" w:type="dxa"/>
            <w:vAlign w:val="center"/>
          </w:tcPr>
          <w:p w14:paraId="49EB7FF9" w14:textId="77777777" w:rsidR="00EB0F12" w:rsidRPr="000B7B10" w:rsidRDefault="00EB0F12" w:rsidP="003C17B0">
            <w:pPr>
              <w:pStyle w:val="TableParagraph"/>
              <w:spacing w:before="124"/>
              <w:ind w:left="558" w:right="553"/>
              <w:jc w:val="center"/>
              <w:rPr>
                <w:rFonts w:cs="Times New Roman"/>
                <w:szCs w:val="20"/>
                <w:lang w:val="pl-PL"/>
              </w:rPr>
            </w:pPr>
            <w:r w:rsidRPr="000B7B10">
              <w:rPr>
                <w:rFonts w:cs="Times New Roman"/>
                <w:szCs w:val="20"/>
                <w:lang w:val="pl-PL"/>
              </w:rPr>
              <w:t>≤8</w:t>
            </w:r>
          </w:p>
        </w:tc>
        <w:tc>
          <w:tcPr>
            <w:tcW w:w="1468" w:type="dxa"/>
            <w:vAlign w:val="center"/>
          </w:tcPr>
          <w:p w14:paraId="6A994CFE" w14:textId="77777777" w:rsidR="00EB0F12" w:rsidRPr="000B7B10" w:rsidRDefault="00EB0F12" w:rsidP="003C17B0">
            <w:pPr>
              <w:pStyle w:val="TableParagraph"/>
              <w:spacing w:before="124"/>
              <w:ind w:left="7"/>
              <w:jc w:val="center"/>
              <w:rPr>
                <w:rFonts w:cs="Times New Roman"/>
                <w:szCs w:val="20"/>
                <w:lang w:val="pl-PL"/>
              </w:rPr>
            </w:pPr>
            <w:r w:rsidRPr="000B7B10">
              <w:rPr>
                <w:rFonts w:cs="Times New Roman"/>
                <w:w w:val="90"/>
                <w:szCs w:val="20"/>
                <w:lang w:val="pl-PL"/>
              </w:rPr>
              <w:t>2</w:t>
            </w:r>
          </w:p>
        </w:tc>
      </w:tr>
      <w:tr w:rsidR="00EB0F12" w:rsidRPr="000B7B10" w14:paraId="0D1F44F4" w14:textId="77777777" w:rsidTr="003C17B0">
        <w:trPr>
          <w:trHeight w:val="244"/>
          <w:jc w:val="center"/>
        </w:trPr>
        <w:tc>
          <w:tcPr>
            <w:tcW w:w="3114" w:type="dxa"/>
          </w:tcPr>
          <w:p w14:paraId="24DDB1FC" w14:textId="77777777" w:rsidR="00EB0F12" w:rsidRPr="000B7B10" w:rsidRDefault="00EB0F12" w:rsidP="002D158E">
            <w:pPr>
              <w:pStyle w:val="TableParagraph"/>
              <w:spacing w:line="223" w:lineRule="exact"/>
              <w:rPr>
                <w:rFonts w:cs="Times New Roman"/>
                <w:szCs w:val="20"/>
                <w:lang w:val="pl-PL"/>
              </w:rPr>
            </w:pPr>
            <w:r w:rsidRPr="000B7B10">
              <w:rPr>
                <w:rFonts w:cs="Times New Roman"/>
                <w:szCs w:val="20"/>
                <w:lang w:val="pl-PL"/>
              </w:rPr>
              <w:t>Temperatura zapłonu</w:t>
            </w:r>
          </w:p>
        </w:tc>
        <w:tc>
          <w:tcPr>
            <w:tcW w:w="1917" w:type="dxa"/>
            <w:vAlign w:val="center"/>
          </w:tcPr>
          <w:p w14:paraId="6801DD45" w14:textId="77777777" w:rsidR="00EB0F12" w:rsidRPr="000B7B10" w:rsidRDefault="00EB0F12" w:rsidP="003C17B0">
            <w:pPr>
              <w:pStyle w:val="TableParagraph"/>
              <w:spacing w:line="223" w:lineRule="exact"/>
              <w:jc w:val="center"/>
              <w:rPr>
                <w:rFonts w:cs="Times New Roman"/>
                <w:szCs w:val="20"/>
                <w:lang w:val="pl-PL"/>
              </w:rPr>
            </w:pPr>
            <w:r w:rsidRPr="000B7B10">
              <w:rPr>
                <w:rFonts w:cs="Times New Roman"/>
                <w:w w:val="95"/>
                <w:szCs w:val="20"/>
                <w:lang w:val="pl-PL"/>
              </w:rPr>
              <w:t>EN ISO 2592</w:t>
            </w:r>
          </w:p>
        </w:tc>
        <w:tc>
          <w:tcPr>
            <w:tcW w:w="1524" w:type="dxa"/>
            <w:vAlign w:val="center"/>
          </w:tcPr>
          <w:p w14:paraId="2A92A045" w14:textId="77777777" w:rsidR="00EB0F12" w:rsidRPr="000B7B10" w:rsidRDefault="00EB0F12" w:rsidP="003C17B0">
            <w:pPr>
              <w:pStyle w:val="TableParagraph"/>
              <w:spacing w:line="223" w:lineRule="exact"/>
              <w:ind w:left="406" w:right="400"/>
              <w:jc w:val="center"/>
              <w:rPr>
                <w:rFonts w:cs="Times New Roman"/>
                <w:szCs w:val="20"/>
                <w:lang w:val="pl-PL"/>
              </w:rPr>
            </w:pPr>
            <w:r w:rsidRPr="000B7B10">
              <w:rPr>
                <w:rFonts w:cs="Times New Roman"/>
                <w:w w:val="90"/>
                <w:szCs w:val="20"/>
                <w:lang w:val="pl-PL"/>
              </w:rPr>
              <w:t>°C</w:t>
            </w:r>
          </w:p>
        </w:tc>
        <w:tc>
          <w:tcPr>
            <w:tcW w:w="2229" w:type="dxa"/>
            <w:vAlign w:val="center"/>
          </w:tcPr>
          <w:p w14:paraId="561B48BD" w14:textId="77777777" w:rsidR="00EB0F12" w:rsidRPr="000B7B10" w:rsidRDefault="00EB0F12" w:rsidP="003C17B0">
            <w:pPr>
              <w:pStyle w:val="TableParagraph"/>
              <w:spacing w:line="223" w:lineRule="exact"/>
              <w:ind w:left="558" w:right="553"/>
              <w:jc w:val="center"/>
              <w:rPr>
                <w:rFonts w:cs="Times New Roman"/>
                <w:szCs w:val="20"/>
                <w:lang w:val="pl-PL"/>
              </w:rPr>
            </w:pPr>
            <w:r w:rsidRPr="000B7B10">
              <w:rPr>
                <w:rFonts w:cs="Times New Roman"/>
                <w:szCs w:val="20"/>
                <w:lang w:val="pl-PL"/>
              </w:rPr>
              <w:t>≥235</w:t>
            </w:r>
          </w:p>
        </w:tc>
        <w:tc>
          <w:tcPr>
            <w:tcW w:w="1468" w:type="dxa"/>
            <w:vAlign w:val="center"/>
          </w:tcPr>
          <w:p w14:paraId="6FC2540C" w14:textId="77777777" w:rsidR="00EB0F12" w:rsidRPr="000B7B10" w:rsidRDefault="00EB0F12" w:rsidP="003C17B0">
            <w:pPr>
              <w:pStyle w:val="TableParagraph"/>
              <w:spacing w:line="223" w:lineRule="exact"/>
              <w:ind w:left="7"/>
              <w:jc w:val="center"/>
              <w:rPr>
                <w:rFonts w:cs="Times New Roman"/>
                <w:szCs w:val="20"/>
                <w:lang w:val="pl-PL"/>
              </w:rPr>
            </w:pPr>
            <w:r w:rsidRPr="000B7B10">
              <w:rPr>
                <w:rFonts w:cs="Times New Roman"/>
                <w:w w:val="90"/>
                <w:szCs w:val="20"/>
                <w:lang w:val="pl-PL"/>
              </w:rPr>
              <w:t>3</w:t>
            </w:r>
          </w:p>
        </w:tc>
      </w:tr>
      <w:tr w:rsidR="00EB0F12" w:rsidRPr="000B7B10" w14:paraId="7A968E5D" w14:textId="77777777" w:rsidTr="003C17B0">
        <w:trPr>
          <w:trHeight w:val="241"/>
          <w:jc w:val="center"/>
        </w:trPr>
        <w:tc>
          <w:tcPr>
            <w:tcW w:w="3114" w:type="dxa"/>
          </w:tcPr>
          <w:p w14:paraId="03A4EA09" w14:textId="77777777" w:rsidR="00EB0F12" w:rsidRPr="000B7B10" w:rsidRDefault="00EB0F12" w:rsidP="000B7B10">
            <w:pPr>
              <w:pStyle w:val="TableParagraph"/>
              <w:spacing w:line="223" w:lineRule="exact"/>
              <w:rPr>
                <w:rFonts w:cs="Times New Roman"/>
                <w:szCs w:val="20"/>
                <w:lang w:val="pl-PL"/>
              </w:rPr>
            </w:pPr>
            <w:r w:rsidRPr="000B7B10">
              <w:rPr>
                <w:rFonts w:cs="Times New Roman"/>
                <w:szCs w:val="20"/>
                <w:lang w:val="pl-PL"/>
              </w:rPr>
              <w:t>Temperatura łamliwości</w:t>
            </w:r>
          </w:p>
        </w:tc>
        <w:tc>
          <w:tcPr>
            <w:tcW w:w="1917" w:type="dxa"/>
            <w:vAlign w:val="center"/>
          </w:tcPr>
          <w:p w14:paraId="68B300E2" w14:textId="77777777" w:rsidR="00EB0F12" w:rsidRPr="000B7B10" w:rsidRDefault="00EB0F12" w:rsidP="003C17B0">
            <w:pPr>
              <w:pStyle w:val="TableParagraph"/>
              <w:spacing w:line="220" w:lineRule="exact"/>
              <w:jc w:val="center"/>
              <w:rPr>
                <w:rFonts w:cs="Times New Roman"/>
                <w:szCs w:val="20"/>
                <w:lang w:val="pl-PL"/>
              </w:rPr>
            </w:pPr>
            <w:r w:rsidRPr="000B7B10">
              <w:rPr>
                <w:rFonts w:cs="Times New Roman"/>
                <w:w w:val="95"/>
                <w:szCs w:val="20"/>
                <w:lang w:val="pl-PL"/>
              </w:rPr>
              <w:t>PN-EN 12593</w:t>
            </w:r>
          </w:p>
        </w:tc>
        <w:tc>
          <w:tcPr>
            <w:tcW w:w="1524" w:type="dxa"/>
            <w:vAlign w:val="center"/>
          </w:tcPr>
          <w:p w14:paraId="3635BEFC" w14:textId="77777777" w:rsidR="00EB0F12" w:rsidRPr="000B7B10" w:rsidRDefault="00EB0F12" w:rsidP="003C17B0">
            <w:pPr>
              <w:pStyle w:val="TableParagraph"/>
              <w:spacing w:line="220" w:lineRule="exact"/>
              <w:ind w:left="406" w:right="400"/>
              <w:jc w:val="center"/>
              <w:rPr>
                <w:rFonts w:cs="Times New Roman"/>
                <w:szCs w:val="20"/>
                <w:lang w:val="pl-PL"/>
              </w:rPr>
            </w:pPr>
            <w:r w:rsidRPr="000B7B10">
              <w:rPr>
                <w:rFonts w:cs="Times New Roman"/>
                <w:w w:val="90"/>
                <w:szCs w:val="20"/>
                <w:lang w:val="pl-PL"/>
              </w:rPr>
              <w:t>°C</w:t>
            </w:r>
          </w:p>
        </w:tc>
        <w:tc>
          <w:tcPr>
            <w:tcW w:w="2229" w:type="dxa"/>
            <w:vAlign w:val="center"/>
          </w:tcPr>
          <w:p w14:paraId="46EC9E11" w14:textId="77777777" w:rsidR="00EB0F12" w:rsidRPr="000B7B10" w:rsidRDefault="00EB0F12" w:rsidP="003C17B0">
            <w:pPr>
              <w:pStyle w:val="TableParagraph"/>
              <w:spacing w:line="220" w:lineRule="exact"/>
              <w:ind w:left="559" w:right="552"/>
              <w:jc w:val="center"/>
              <w:rPr>
                <w:rFonts w:cs="Times New Roman"/>
                <w:szCs w:val="20"/>
                <w:lang w:val="pl-PL"/>
              </w:rPr>
            </w:pPr>
            <w:r w:rsidRPr="000B7B10">
              <w:rPr>
                <w:rFonts w:cs="Times New Roman"/>
                <w:szCs w:val="20"/>
                <w:lang w:val="pl-PL"/>
              </w:rPr>
              <w:t>≤-18</w:t>
            </w:r>
          </w:p>
        </w:tc>
        <w:tc>
          <w:tcPr>
            <w:tcW w:w="1468" w:type="dxa"/>
            <w:vAlign w:val="center"/>
          </w:tcPr>
          <w:p w14:paraId="7E78C7D1" w14:textId="77777777" w:rsidR="00EB0F12" w:rsidRPr="000B7B10" w:rsidRDefault="00EB0F12" w:rsidP="003C17B0">
            <w:pPr>
              <w:pStyle w:val="TableParagraph"/>
              <w:spacing w:line="220" w:lineRule="exact"/>
              <w:ind w:left="7"/>
              <w:jc w:val="center"/>
              <w:rPr>
                <w:rFonts w:cs="Times New Roman"/>
                <w:szCs w:val="20"/>
                <w:lang w:val="pl-PL"/>
              </w:rPr>
            </w:pPr>
            <w:r w:rsidRPr="000B7B10">
              <w:rPr>
                <w:rFonts w:cs="Times New Roman"/>
                <w:w w:val="90"/>
                <w:szCs w:val="20"/>
                <w:lang w:val="pl-PL"/>
              </w:rPr>
              <w:t>8</w:t>
            </w:r>
          </w:p>
        </w:tc>
      </w:tr>
      <w:tr w:rsidR="00EB0F12" w:rsidRPr="000B7B10" w14:paraId="5619FF80" w14:textId="77777777" w:rsidTr="003C17B0">
        <w:trPr>
          <w:trHeight w:val="244"/>
          <w:jc w:val="center"/>
        </w:trPr>
        <w:tc>
          <w:tcPr>
            <w:tcW w:w="3114" w:type="dxa"/>
          </w:tcPr>
          <w:p w14:paraId="7CE08649" w14:textId="76114049" w:rsidR="00EB0F12" w:rsidRPr="000B7B10" w:rsidRDefault="00EB0F12" w:rsidP="000B7B10">
            <w:pPr>
              <w:pStyle w:val="TableParagraph"/>
              <w:spacing w:line="223" w:lineRule="exact"/>
              <w:rPr>
                <w:rFonts w:cs="Times New Roman"/>
                <w:szCs w:val="20"/>
                <w:lang w:val="pl-PL"/>
              </w:rPr>
            </w:pPr>
            <w:r w:rsidRPr="000B7B10">
              <w:rPr>
                <w:rFonts w:cs="Times New Roman"/>
                <w:szCs w:val="20"/>
                <w:lang w:val="pl-PL"/>
              </w:rPr>
              <w:t>Nawrót sprę</w:t>
            </w:r>
            <w:r w:rsidR="00987004" w:rsidRPr="000B7B10">
              <w:rPr>
                <w:rFonts w:cs="Times New Roman"/>
                <w:szCs w:val="20"/>
                <w:lang w:val="pl-PL"/>
              </w:rPr>
              <w:t>ż</w:t>
            </w:r>
            <w:r w:rsidRPr="000B7B10">
              <w:rPr>
                <w:rFonts w:cs="Times New Roman"/>
                <w:szCs w:val="20"/>
                <w:lang w:val="pl-PL"/>
              </w:rPr>
              <w:t>ysty w 25°C</w:t>
            </w:r>
          </w:p>
        </w:tc>
        <w:tc>
          <w:tcPr>
            <w:tcW w:w="1917" w:type="dxa"/>
            <w:vAlign w:val="center"/>
          </w:tcPr>
          <w:p w14:paraId="4C8C8C24" w14:textId="77777777" w:rsidR="00EB0F12" w:rsidRPr="000B7B10" w:rsidRDefault="00EB0F12" w:rsidP="003C17B0">
            <w:pPr>
              <w:pStyle w:val="TableParagraph"/>
              <w:spacing w:before="4" w:line="220" w:lineRule="exact"/>
              <w:jc w:val="center"/>
              <w:rPr>
                <w:rFonts w:cs="Times New Roman"/>
                <w:szCs w:val="20"/>
                <w:lang w:val="pl-PL"/>
              </w:rPr>
            </w:pPr>
            <w:r w:rsidRPr="000B7B10">
              <w:rPr>
                <w:rFonts w:cs="Times New Roman"/>
                <w:w w:val="95"/>
                <w:szCs w:val="20"/>
                <w:lang w:val="pl-PL"/>
              </w:rPr>
              <w:t>PN-EN 13398</w:t>
            </w:r>
          </w:p>
        </w:tc>
        <w:tc>
          <w:tcPr>
            <w:tcW w:w="1524" w:type="dxa"/>
            <w:vAlign w:val="center"/>
          </w:tcPr>
          <w:p w14:paraId="46E91107" w14:textId="77777777" w:rsidR="00EB0F12" w:rsidRPr="000B7B10" w:rsidRDefault="00EB0F12" w:rsidP="003C17B0">
            <w:pPr>
              <w:pStyle w:val="TableParagraph"/>
              <w:spacing w:before="4" w:line="220" w:lineRule="exact"/>
              <w:ind w:left="4"/>
              <w:jc w:val="center"/>
              <w:rPr>
                <w:rFonts w:cs="Times New Roman"/>
                <w:szCs w:val="20"/>
                <w:lang w:val="pl-PL"/>
              </w:rPr>
            </w:pPr>
            <w:r w:rsidRPr="000B7B10">
              <w:rPr>
                <w:rFonts w:cs="Times New Roman"/>
                <w:w w:val="80"/>
                <w:szCs w:val="20"/>
                <w:lang w:val="pl-PL"/>
              </w:rPr>
              <w:t>%</w:t>
            </w:r>
          </w:p>
        </w:tc>
        <w:tc>
          <w:tcPr>
            <w:tcW w:w="2229" w:type="dxa"/>
            <w:vAlign w:val="center"/>
          </w:tcPr>
          <w:p w14:paraId="763F0C1C" w14:textId="77777777" w:rsidR="00EB0F12" w:rsidRPr="000B7B10" w:rsidRDefault="00EB0F12" w:rsidP="003C17B0">
            <w:pPr>
              <w:pStyle w:val="TableParagraph"/>
              <w:spacing w:before="4" w:line="220" w:lineRule="exact"/>
              <w:ind w:left="558" w:right="553"/>
              <w:jc w:val="center"/>
              <w:rPr>
                <w:rFonts w:cs="Times New Roman"/>
                <w:szCs w:val="20"/>
                <w:lang w:val="pl-PL"/>
              </w:rPr>
            </w:pPr>
            <w:r w:rsidRPr="000B7B10">
              <w:rPr>
                <w:rFonts w:cs="Times New Roman"/>
                <w:szCs w:val="20"/>
                <w:lang w:val="pl-PL"/>
              </w:rPr>
              <w:t>≥80</w:t>
            </w:r>
          </w:p>
        </w:tc>
        <w:tc>
          <w:tcPr>
            <w:tcW w:w="1468" w:type="dxa"/>
            <w:vAlign w:val="center"/>
          </w:tcPr>
          <w:p w14:paraId="6BC094D1" w14:textId="77777777" w:rsidR="00EB0F12" w:rsidRPr="000B7B10" w:rsidRDefault="00EB0F12" w:rsidP="003C17B0">
            <w:pPr>
              <w:pStyle w:val="TableParagraph"/>
              <w:spacing w:before="4" w:line="220" w:lineRule="exact"/>
              <w:ind w:left="7"/>
              <w:jc w:val="center"/>
              <w:rPr>
                <w:rFonts w:cs="Times New Roman"/>
                <w:szCs w:val="20"/>
                <w:lang w:val="pl-PL"/>
              </w:rPr>
            </w:pPr>
            <w:r w:rsidRPr="000B7B10">
              <w:rPr>
                <w:rFonts w:cs="Times New Roman"/>
                <w:w w:val="90"/>
                <w:szCs w:val="20"/>
                <w:lang w:val="pl-PL"/>
              </w:rPr>
              <w:t>2</w:t>
            </w:r>
          </w:p>
        </w:tc>
      </w:tr>
      <w:tr w:rsidR="00EB0F12" w:rsidRPr="000B7B10" w14:paraId="276A95BB" w14:textId="77777777" w:rsidTr="003C17B0">
        <w:trPr>
          <w:trHeight w:val="244"/>
          <w:jc w:val="center"/>
        </w:trPr>
        <w:tc>
          <w:tcPr>
            <w:tcW w:w="3114" w:type="dxa"/>
          </w:tcPr>
          <w:p w14:paraId="3E6BA8CB" w14:textId="2CFEA0B8" w:rsidR="00EB0F12" w:rsidRPr="000B7B10" w:rsidRDefault="00EB0F12" w:rsidP="002D158E">
            <w:pPr>
              <w:pStyle w:val="TableParagraph"/>
              <w:spacing w:line="223" w:lineRule="exact"/>
              <w:rPr>
                <w:rFonts w:cs="Times New Roman"/>
                <w:szCs w:val="20"/>
                <w:lang w:val="pl-PL"/>
              </w:rPr>
            </w:pPr>
            <w:r w:rsidRPr="000B7B10">
              <w:rPr>
                <w:rFonts w:cs="Times New Roman"/>
                <w:szCs w:val="20"/>
                <w:lang w:val="pl-PL"/>
              </w:rPr>
              <w:lastRenderedPageBreak/>
              <w:t>Nawrót sprę</w:t>
            </w:r>
            <w:r w:rsidR="00987004" w:rsidRPr="000B7B10">
              <w:rPr>
                <w:rFonts w:cs="Times New Roman"/>
                <w:szCs w:val="20"/>
                <w:lang w:val="pl-PL"/>
              </w:rPr>
              <w:t>ż</w:t>
            </w:r>
            <w:r w:rsidRPr="000B7B10">
              <w:rPr>
                <w:rFonts w:cs="Times New Roman"/>
                <w:szCs w:val="20"/>
                <w:lang w:val="pl-PL"/>
              </w:rPr>
              <w:t>ysty w 10°C</w:t>
            </w:r>
          </w:p>
        </w:tc>
        <w:tc>
          <w:tcPr>
            <w:tcW w:w="1917" w:type="dxa"/>
            <w:vAlign w:val="center"/>
          </w:tcPr>
          <w:p w14:paraId="43373EAD" w14:textId="77777777" w:rsidR="00EB0F12" w:rsidRPr="000B7B10" w:rsidRDefault="00EB0F12" w:rsidP="003C17B0">
            <w:pPr>
              <w:pStyle w:val="TableParagraph"/>
              <w:spacing w:line="223" w:lineRule="exact"/>
              <w:jc w:val="center"/>
              <w:rPr>
                <w:rFonts w:cs="Times New Roman"/>
                <w:szCs w:val="20"/>
                <w:lang w:val="pl-PL"/>
              </w:rPr>
            </w:pPr>
            <w:r w:rsidRPr="000B7B10">
              <w:rPr>
                <w:rFonts w:cs="Times New Roman"/>
                <w:w w:val="95"/>
                <w:szCs w:val="20"/>
                <w:lang w:val="pl-PL"/>
              </w:rPr>
              <w:t>PN-EN 13398</w:t>
            </w:r>
          </w:p>
        </w:tc>
        <w:tc>
          <w:tcPr>
            <w:tcW w:w="1524" w:type="dxa"/>
            <w:vAlign w:val="center"/>
          </w:tcPr>
          <w:p w14:paraId="396C3EE7" w14:textId="77777777" w:rsidR="00EB0F12" w:rsidRPr="000B7B10" w:rsidRDefault="00EB0F12" w:rsidP="003C17B0">
            <w:pPr>
              <w:pStyle w:val="TableParagraph"/>
              <w:spacing w:line="223" w:lineRule="exact"/>
              <w:ind w:left="4"/>
              <w:jc w:val="center"/>
              <w:rPr>
                <w:rFonts w:cs="Times New Roman"/>
                <w:szCs w:val="20"/>
                <w:lang w:val="pl-PL"/>
              </w:rPr>
            </w:pPr>
            <w:r w:rsidRPr="000B7B10">
              <w:rPr>
                <w:rFonts w:cs="Times New Roman"/>
                <w:w w:val="80"/>
                <w:szCs w:val="20"/>
                <w:lang w:val="pl-PL"/>
              </w:rPr>
              <w:t>%</w:t>
            </w:r>
          </w:p>
        </w:tc>
        <w:tc>
          <w:tcPr>
            <w:tcW w:w="2229" w:type="dxa"/>
            <w:vAlign w:val="center"/>
          </w:tcPr>
          <w:p w14:paraId="08B5E569" w14:textId="77777777" w:rsidR="00EB0F12" w:rsidRPr="000B7B10" w:rsidRDefault="00EB0F12" w:rsidP="003C17B0">
            <w:pPr>
              <w:pStyle w:val="TableParagraph"/>
              <w:spacing w:line="223" w:lineRule="exact"/>
              <w:ind w:left="556" w:right="553"/>
              <w:jc w:val="center"/>
              <w:rPr>
                <w:rFonts w:cs="Times New Roman"/>
                <w:szCs w:val="20"/>
                <w:lang w:val="pl-PL"/>
              </w:rPr>
            </w:pPr>
            <w:r w:rsidRPr="000B7B10">
              <w:rPr>
                <w:rFonts w:cs="Times New Roman"/>
                <w:w w:val="90"/>
                <w:szCs w:val="20"/>
                <w:lang w:val="pl-PL"/>
              </w:rPr>
              <w:t>TBR</w:t>
            </w:r>
          </w:p>
        </w:tc>
        <w:tc>
          <w:tcPr>
            <w:tcW w:w="1468" w:type="dxa"/>
            <w:vAlign w:val="center"/>
          </w:tcPr>
          <w:p w14:paraId="452E972E" w14:textId="77777777" w:rsidR="00EB0F12" w:rsidRPr="000B7B10" w:rsidRDefault="00EB0F12" w:rsidP="003C17B0">
            <w:pPr>
              <w:pStyle w:val="TableParagraph"/>
              <w:spacing w:line="223" w:lineRule="exact"/>
              <w:ind w:left="7"/>
              <w:jc w:val="center"/>
              <w:rPr>
                <w:rFonts w:cs="Times New Roman"/>
                <w:szCs w:val="20"/>
                <w:lang w:val="pl-PL"/>
              </w:rPr>
            </w:pPr>
            <w:r w:rsidRPr="000B7B10">
              <w:rPr>
                <w:rFonts w:cs="Times New Roman"/>
                <w:w w:val="90"/>
                <w:szCs w:val="20"/>
                <w:lang w:val="pl-PL"/>
              </w:rPr>
              <w:t>1</w:t>
            </w:r>
          </w:p>
        </w:tc>
      </w:tr>
      <w:tr w:rsidR="00EB0F12" w:rsidRPr="000B7B10" w14:paraId="6395B88C" w14:textId="77777777" w:rsidTr="003C17B0">
        <w:trPr>
          <w:trHeight w:val="733"/>
          <w:jc w:val="center"/>
        </w:trPr>
        <w:tc>
          <w:tcPr>
            <w:tcW w:w="3114" w:type="dxa"/>
          </w:tcPr>
          <w:p w14:paraId="3EFEEE7E" w14:textId="77777777" w:rsidR="00EB0F12" w:rsidRPr="000B7B10" w:rsidRDefault="00EB0F12" w:rsidP="000B7B10">
            <w:pPr>
              <w:pStyle w:val="TableParagraph"/>
              <w:spacing w:line="223" w:lineRule="exact"/>
              <w:jc w:val="left"/>
              <w:rPr>
                <w:rFonts w:cs="Times New Roman"/>
                <w:szCs w:val="20"/>
                <w:lang w:val="pl-PL"/>
              </w:rPr>
            </w:pPr>
            <w:r w:rsidRPr="000B7B10">
              <w:rPr>
                <w:rFonts w:cs="Times New Roman"/>
                <w:szCs w:val="20"/>
                <w:lang w:val="pl-PL"/>
              </w:rPr>
              <w:t>Stabilność magazynowania.</w:t>
            </w:r>
          </w:p>
          <w:p w14:paraId="55101D28" w14:textId="791490A1" w:rsidR="00EB0F12" w:rsidRPr="000B7B10" w:rsidRDefault="00EB0F12" w:rsidP="000B7B10">
            <w:pPr>
              <w:pStyle w:val="TableParagraph"/>
              <w:spacing w:before="4" w:line="223" w:lineRule="exact"/>
              <w:ind w:right="293"/>
              <w:jc w:val="left"/>
              <w:rPr>
                <w:rFonts w:cs="Times New Roman"/>
                <w:szCs w:val="20"/>
                <w:lang w:val="pl-PL"/>
              </w:rPr>
            </w:pPr>
            <w:r w:rsidRPr="000B7B10">
              <w:rPr>
                <w:rFonts w:cs="Times New Roman"/>
                <w:szCs w:val="20"/>
                <w:lang w:val="pl-PL"/>
              </w:rPr>
              <w:t>Ró</w:t>
            </w:r>
            <w:r w:rsidR="00987004" w:rsidRPr="000B7B10">
              <w:rPr>
                <w:rFonts w:cs="Times New Roman"/>
                <w:szCs w:val="20"/>
                <w:lang w:val="pl-PL"/>
              </w:rPr>
              <w:t>ż</w:t>
            </w:r>
            <w:r w:rsidRPr="000B7B10">
              <w:rPr>
                <w:rFonts w:cs="Times New Roman"/>
                <w:szCs w:val="20"/>
                <w:lang w:val="pl-PL"/>
              </w:rPr>
              <w:t>nic</w:t>
            </w:r>
            <w:r w:rsidR="000B7B10">
              <w:rPr>
                <w:rFonts w:cs="Times New Roman"/>
                <w:szCs w:val="20"/>
                <w:lang w:val="pl-PL"/>
              </w:rPr>
              <w:t xml:space="preserve">a </w:t>
            </w:r>
            <w:r w:rsidRPr="000B7B10">
              <w:rPr>
                <w:rFonts w:cs="Times New Roman"/>
                <w:szCs w:val="20"/>
                <w:lang w:val="pl-PL"/>
              </w:rPr>
              <w:t>temperatur mięknienia</w:t>
            </w:r>
          </w:p>
        </w:tc>
        <w:tc>
          <w:tcPr>
            <w:tcW w:w="1917" w:type="dxa"/>
            <w:vAlign w:val="center"/>
          </w:tcPr>
          <w:p w14:paraId="663B6903" w14:textId="77777777" w:rsidR="00EB0F12" w:rsidRPr="000B7B10" w:rsidRDefault="00EB0F12" w:rsidP="003C17B0">
            <w:pPr>
              <w:pStyle w:val="TableParagraph"/>
              <w:spacing w:before="124"/>
              <w:jc w:val="center"/>
              <w:rPr>
                <w:rFonts w:cs="Times New Roman"/>
                <w:szCs w:val="20"/>
                <w:lang w:val="pl-PL"/>
              </w:rPr>
            </w:pPr>
            <w:r w:rsidRPr="004140E1">
              <w:rPr>
                <w:rFonts w:cs="Times New Roman"/>
                <w:szCs w:val="20"/>
                <w:lang w:val="pl-PL"/>
              </w:rPr>
              <w:t>PN-EN 13399</w:t>
            </w:r>
          </w:p>
          <w:p w14:paraId="10387DFF" w14:textId="77777777" w:rsidR="00EB0F12" w:rsidRPr="000B7B10" w:rsidRDefault="00EB0F12" w:rsidP="003C17B0">
            <w:pPr>
              <w:pStyle w:val="TableParagraph"/>
              <w:spacing w:before="15"/>
              <w:jc w:val="center"/>
              <w:rPr>
                <w:rFonts w:cs="Times New Roman"/>
                <w:szCs w:val="20"/>
                <w:lang w:val="pl-PL"/>
              </w:rPr>
            </w:pPr>
            <w:r w:rsidRPr="004140E1">
              <w:rPr>
                <w:rFonts w:cs="Times New Roman"/>
                <w:szCs w:val="20"/>
                <w:lang w:val="pl-PL"/>
              </w:rPr>
              <w:t>PN-EN 1427</w:t>
            </w:r>
          </w:p>
        </w:tc>
        <w:tc>
          <w:tcPr>
            <w:tcW w:w="1524" w:type="dxa"/>
            <w:vAlign w:val="center"/>
          </w:tcPr>
          <w:p w14:paraId="3F1D4F23" w14:textId="77777777" w:rsidR="00EB0F12" w:rsidRPr="000B7B10" w:rsidRDefault="00EB0F12" w:rsidP="00961032">
            <w:pPr>
              <w:pStyle w:val="TableParagraph"/>
              <w:spacing w:before="0"/>
              <w:ind w:left="0"/>
              <w:jc w:val="center"/>
              <w:rPr>
                <w:rFonts w:cs="Times New Roman"/>
                <w:szCs w:val="20"/>
                <w:lang w:val="pl-PL"/>
              </w:rPr>
            </w:pPr>
            <w:r w:rsidRPr="000B7B10">
              <w:rPr>
                <w:rFonts w:cs="Times New Roman"/>
                <w:w w:val="90"/>
                <w:szCs w:val="20"/>
                <w:lang w:val="pl-PL"/>
              </w:rPr>
              <w:t>°C</w:t>
            </w:r>
          </w:p>
        </w:tc>
        <w:tc>
          <w:tcPr>
            <w:tcW w:w="2229" w:type="dxa"/>
            <w:vAlign w:val="center"/>
          </w:tcPr>
          <w:p w14:paraId="44278669" w14:textId="77777777" w:rsidR="00EB0F12" w:rsidRPr="000B7B10" w:rsidRDefault="00EB0F12" w:rsidP="00961032">
            <w:pPr>
              <w:pStyle w:val="TableParagraph"/>
              <w:spacing w:before="0"/>
              <w:ind w:left="0"/>
              <w:jc w:val="center"/>
              <w:rPr>
                <w:rFonts w:cs="Times New Roman"/>
                <w:szCs w:val="20"/>
                <w:lang w:val="pl-PL"/>
              </w:rPr>
            </w:pPr>
            <w:r w:rsidRPr="000B7B10">
              <w:rPr>
                <w:rFonts w:cs="Times New Roman"/>
                <w:szCs w:val="20"/>
                <w:lang w:val="pl-PL"/>
              </w:rPr>
              <w:t>≤5</w:t>
            </w:r>
          </w:p>
        </w:tc>
        <w:tc>
          <w:tcPr>
            <w:tcW w:w="1468" w:type="dxa"/>
            <w:vAlign w:val="center"/>
          </w:tcPr>
          <w:p w14:paraId="3B5C4A47" w14:textId="77777777" w:rsidR="00EB0F12" w:rsidRPr="000B7B10" w:rsidRDefault="00EB0F12" w:rsidP="003C17B0">
            <w:pPr>
              <w:pStyle w:val="TableParagraph"/>
              <w:ind w:left="0"/>
              <w:jc w:val="center"/>
              <w:rPr>
                <w:rFonts w:cs="Times New Roman"/>
                <w:b/>
                <w:szCs w:val="20"/>
                <w:lang w:val="pl-PL"/>
              </w:rPr>
            </w:pPr>
          </w:p>
          <w:p w14:paraId="5E9A615B" w14:textId="77777777" w:rsidR="00EB0F12" w:rsidRPr="000B7B10" w:rsidRDefault="00EB0F12" w:rsidP="003C17B0">
            <w:pPr>
              <w:pStyle w:val="TableParagraph"/>
              <w:spacing w:before="0"/>
              <w:ind w:left="7"/>
              <w:jc w:val="center"/>
              <w:rPr>
                <w:rFonts w:cs="Times New Roman"/>
                <w:szCs w:val="20"/>
                <w:lang w:val="pl-PL"/>
              </w:rPr>
            </w:pPr>
            <w:r w:rsidRPr="000B7B10">
              <w:rPr>
                <w:rFonts w:cs="Times New Roman"/>
                <w:w w:val="90"/>
                <w:szCs w:val="20"/>
                <w:lang w:val="pl-PL"/>
              </w:rPr>
              <w:t>2</w:t>
            </w:r>
          </w:p>
        </w:tc>
      </w:tr>
      <w:tr w:rsidR="00EB0F12" w:rsidRPr="000B7B10" w14:paraId="53E24BC9" w14:textId="77777777" w:rsidTr="003C17B0">
        <w:trPr>
          <w:trHeight w:val="731"/>
          <w:jc w:val="center"/>
        </w:trPr>
        <w:tc>
          <w:tcPr>
            <w:tcW w:w="3114" w:type="dxa"/>
          </w:tcPr>
          <w:p w14:paraId="0048DE6F" w14:textId="17D6FBB3" w:rsidR="00EB0F12" w:rsidRPr="000B7B10" w:rsidRDefault="00EB0F12" w:rsidP="000B7B10">
            <w:pPr>
              <w:pStyle w:val="TableParagraph"/>
              <w:spacing w:line="223" w:lineRule="exact"/>
              <w:jc w:val="left"/>
              <w:rPr>
                <w:rFonts w:cs="Times New Roman"/>
                <w:szCs w:val="20"/>
                <w:lang w:val="pl-PL"/>
              </w:rPr>
            </w:pPr>
            <w:r w:rsidRPr="000B7B10">
              <w:rPr>
                <w:rFonts w:cs="Times New Roman"/>
                <w:szCs w:val="20"/>
                <w:lang w:val="pl-PL"/>
              </w:rPr>
              <w:t>Spadek temperatury mięknienia po starzeniu wg</w:t>
            </w:r>
            <w:r w:rsidR="000B7B10">
              <w:rPr>
                <w:rFonts w:cs="Times New Roman"/>
                <w:szCs w:val="20"/>
                <w:lang w:val="pl-PL"/>
              </w:rPr>
              <w:t xml:space="preserve"> </w:t>
            </w:r>
            <w:r w:rsidRPr="000B7B10">
              <w:rPr>
                <w:rFonts w:cs="Times New Roman"/>
                <w:szCs w:val="20"/>
                <w:lang w:val="pl-PL"/>
              </w:rPr>
              <w:t>PN-EN 12607-1</w:t>
            </w:r>
          </w:p>
        </w:tc>
        <w:tc>
          <w:tcPr>
            <w:tcW w:w="1917" w:type="dxa"/>
            <w:vAlign w:val="center"/>
          </w:tcPr>
          <w:p w14:paraId="0689E973" w14:textId="77777777" w:rsidR="00EB0F12" w:rsidRPr="000B7B10" w:rsidRDefault="00EB0F12" w:rsidP="003C17B0">
            <w:pPr>
              <w:pStyle w:val="TableParagraph"/>
              <w:spacing w:before="124"/>
              <w:jc w:val="center"/>
              <w:rPr>
                <w:rFonts w:cs="Times New Roman"/>
                <w:szCs w:val="20"/>
                <w:lang w:val="pl-PL"/>
              </w:rPr>
            </w:pPr>
            <w:r w:rsidRPr="000B7B10">
              <w:rPr>
                <w:rFonts w:cs="Times New Roman"/>
                <w:szCs w:val="20"/>
                <w:lang w:val="pl-PL"/>
              </w:rPr>
              <w:t>PN-EN 12607-1</w:t>
            </w:r>
          </w:p>
          <w:p w14:paraId="73CD8FD3" w14:textId="77777777" w:rsidR="00EB0F12" w:rsidRPr="000B7B10" w:rsidRDefault="00EB0F12" w:rsidP="003C17B0">
            <w:pPr>
              <w:pStyle w:val="TableParagraph"/>
              <w:spacing w:before="12"/>
              <w:jc w:val="center"/>
              <w:rPr>
                <w:rFonts w:cs="Times New Roman"/>
                <w:szCs w:val="20"/>
                <w:lang w:val="pl-PL"/>
              </w:rPr>
            </w:pPr>
            <w:r w:rsidRPr="004140E1">
              <w:rPr>
                <w:rFonts w:cs="Times New Roman"/>
                <w:szCs w:val="20"/>
                <w:lang w:val="pl-PL"/>
              </w:rPr>
              <w:t>PN-EN 1427</w:t>
            </w:r>
          </w:p>
        </w:tc>
        <w:tc>
          <w:tcPr>
            <w:tcW w:w="1524" w:type="dxa"/>
            <w:vAlign w:val="center"/>
          </w:tcPr>
          <w:p w14:paraId="77C763A6" w14:textId="77777777" w:rsidR="00EB0F12" w:rsidRPr="000B7B10" w:rsidRDefault="00EB0F12" w:rsidP="00961032">
            <w:pPr>
              <w:pStyle w:val="TableParagraph"/>
              <w:spacing w:before="0"/>
              <w:ind w:left="0"/>
              <w:jc w:val="center"/>
              <w:rPr>
                <w:rFonts w:cs="Times New Roman"/>
                <w:szCs w:val="20"/>
                <w:lang w:val="pl-PL"/>
              </w:rPr>
            </w:pPr>
            <w:r w:rsidRPr="000B7B10">
              <w:rPr>
                <w:rFonts w:cs="Times New Roman"/>
                <w:w w:val="90"/>
                <w:szCs w:val="20"/>
                <w:lang w:val="pl-PL"/>
              </w:rPr>
              <w:t>°C</w:t>
            </w:r>
          </w:p>
        </w:tc>
        <w:tc>
          <w:tcPr>
            <w:tcW w:w="2229" w:type="dxa"/>
            <w:vAlign w:val="center"/>
          </w:tcPr>
          <w:p w14:paraId="30D269EA" w14:textId="77777777" w:rsidR="00EB0F12" w:rsidRPr="000B7B10" w:rsidRDefault="00EB0F12" w:rsidP="00961032">
            <w:pPr>
              <w:pStyle w:val="TableParagraph"/>
              <w:spacing w:before="0"/>
              <w:ind w:left="0" w:right="2"/>
              <w:jc w:val="center"/>
              <w:rPr>
                <w:rFonts w:cs="Times New Roman"/>
                <w:szCs w:val="20"/>
                <w:lang w:val="pl-PL"/>
              </w:rPr>
            </w:pPr>
            <w:r w:rsidRPr="000B7B10">
              <w:rPr>
                <w:rFonts w:cs="Times New Roman"/>
                <w:w w:val="90"/>
                <w:szCs w:val="20"/>
                <w:lang w:val="pl-PL"/>
              </w:rPr>
              <w:t>TBR</w:t>
            </w:r>
          </w:p>
        </w:tc>
        <w:tc>
          <w:tcPr>
            <w:tcW w:w="1468" w:type="dxa"/>
            <w:vAlign w:val="center"/>
          </w:tcPr>
          <w:p w14:paraId="1335F2B4" w14:textId="77777777" w:rsidR="00EB0F12" w:rsidRPr="000B7B10" w:rsidRDefault="00EB0F12" w:rsidP="003C17B0">
            <w:pPr>
              <w:pStyle w:val="TableParagraph"/>
              <w:spacing w:before="0"/>
              <w:ind w:left="0"/>
              <w:jc w:val="center"/>
              <w:rPr>
                <w:rFonts w:cs="Times New Roman"/>
                <w:b/>
                <w:szCs w:val="20"/>
                <w:lang w:val="pl-PL"/>
              </w:rPr>
            </w:pPr>
          </w:p>
          <w:p w14:paraId="17AC9BD0" w14:textId="77777777" w:rsidR="00EB0F12" w:rsidRPr="000B7B10" w:rsidRDefault="00EB0F12" w:rsidP="003C17B0">
            <w:pPr>
              <w:pStyle w:val="TableParagraph"/>
              <w:spacing w:before="0"/>
              <w:ind w:left="7"/>
              <w:jc w:val="center"/>
              <w:rPr>
                <w:rFonts w:cs="Times New Roman"/>
                <w:szCs w:val="20"/>
                <w:lang w:val="pl-PL"/>
              </w:rPr>
            </w:pPr>
            <w:r w:rsidRPr="000B7B10">
              <w:rPr>
                <w:rFonts w:cs="Times New Roman"/>
                <w:w w:val="90"/>
                <w:szCs w:val="20"/>
                <w:lang w:val="pl-PL"/>
              </w:rPr>
              <w:t>1</w:t>
            </w:r>
          </w:p>
        </w:tc>
      </w:tr>
      <w:tr w:rsidR="00EB0F12" w:rsidRPr="000B7B10" w14:paraId="05AC8675" w14:textId="77777777" w:rsidTr="003C17B0">
        <w:trPr>
          <w:trHeight w:val="486"/>
          <w:jc w:val="center"/>
        </w:trPr>
        <w:tc>
          <w:tcPr>
            <w:tcW w:w="3114" w:type="dxa"/>
          </w:tcPr>
          <w:p w14:paraId="2B8233F7" w14:textId="5BB772F6" w:rsidR="00EB0F12" w:rsidRPr="000B7B10" w:rsidRDefault="00EB0F12" w:rsidP="000B7B10">
            <w:pPr>
              <w:pStyle w:val="TableParagraph"/>
              <w:spacing w:line="223" w:lineRule="exact"/>
              <w:jc w:val="left"/>
              <w:rPr>
                <w:rFonts w:cs="Times New Roman"/>
                <w:szCs w:val="20"/>
                <w:lang w:val="pl-PL"/>
              </w:rPr>
            </w:pPr>
            <w:r w:rsidRPr="000B7B10">
              <w:rPr>
                <w:rFonts w:cs="Times New Roman"/>
                <w:szCs w:val="20"/>
                <w:lang w:val="pl-PL"/>
              </w:rPr>
              <w:t>Nawrót sprę</w:t>
            </w:r>
            <w:r w:rsidR="00987004" w:rsidRPr="000B7B10">
              <w:rPr>
                <w:rFonts w:cs="Times New Roman"/>
                <w:szCs w:val="20"/>
                <w:lang w:val="pl-PL"/>
              </w:rPr>
              <w:t>ż</w:t>
            </w:r>
            <w:r w:rsidRPr="000B7B10">
              <w:rPr>
                <w:rFonts w:cs="Times New Roman"/>
                <w:szCs w:val="20"/>
                <w:lang w:val="pl-PL"/>
              </w:rPr>
              <w:t>ysty w 25°C po</w:t>
            </w:r>
          </w:p>
          <w:p w14:paraId="3D104B52" w14:textId="77777777" w:rsidR="00EB0F12" w:rsidRPr="000B7B10" w:rsidRDefault="00EB0F12" w:rsidP="000B7B10">
            <w:pPr>
              <w:pStyle w:val="TableParagraph"/>
              <w:spacing w:before="14" w:line="223" w:lineRule="exact"/>
              <w:jc w:val="left"/>
              <w:rPr>
                <w:rFonts w:cs="Times New Roman"/>
                <w:szCs w:val="20"/>
                <w:lang w:val="pl-PL"/>
              </w:rPr>
            </w:pPr>
            <w:r w:rsidRPr="000B7B10">
              <w:rPr>
                <w:rFonts w:cs="Times New Roman"/>
                <w:szCs w:val="20"/>
                <w:lang w:val="pl-PL"/>
              </w:rPr>
              <w:t>starzeniu wg PN-EN 12607-1</w:t>
            </w:r>
          </w:p>
        </w:tc>
        <w:tc>
          <w:tcPr>
            <w:tcW w:w="1917" w:type="dxa"/>
            <w:vAlign w:val="center"/>
          </w:tcPr>
          <w:p w14:paraId="3526524B" w14:textId="77777777" w:rsidR="00EB0F12" w:rsidRPr="000B7B10" w:rsidRDefault="00EB0F12" w:rsidP="003C17B0">
            <w:pPr>
              <w:pStyle w:val="TableParagraph"/>
              <w:jc w:val="center"/>
              <w:rPr>
                <w:rFonts w:cs="Times New Roman"/>
                <w:szCs w:val="20"/>
                <w:lang w:val="pl-PL"/>
              </w:rPr>
            </w:pPr>
            <w:r w:rsidRPr="000B7B10">
              <w:rPr>
                <w:rFonts w:cs="Times New Roman"/>
                <w:szCs w:val="20"/>
                <w:lang w:val="pl-PL"/>
              </w:rPr>
              <w:t>PN-EN 12607-1</w:t>
            </w:r>
          </w:p>
          <w:p w14:paraId="1A2FE85B" w14:textId="77777777" w:rsidR="00EB0F12" w:rsidRPr="000B7B10" w:rsidRDefault="00EB0F12" w:rsidP="003C17B0">
            <w:pPr>
              <w:pStyle w:val="TableParagraph"/>
              <w:spacing w:before="14" w:line="220" w:lineRule="exact"/>
              <w:jc w:val="center"/>
              <w:rPr>
                <w:rFonts w:cs="Times New Roman"/>
                <w:szCs w:val="20"/>
                <w:lang w:val="pl-PL"/>
              </w:rPr>
            </w:pPr>
            <w:r w:rsidRPr="000B7B10">
              <w:rPr>
                <w:rFonts w:cs="Times New Roman"/>
                <w:w w:val="95"/>
                <w:szCs w:val="20"/>
                <w:lang w:val="pl-PL"/>
              </w:rPr>
              <w:t>PN-EN 13398</w:t>
            </w:r>
          </w:p>
        </w:tc>
        <w:tc>
          <w:tcPr>
            <w:tcW w:w="1524" w:type="dxa"/>
            <w:vAlign w:val="center"/>
          </w:tcPr>
          <w:p w14:paraId="3AF1AE1F" w14:textId="77777777" w:rsidR="00EB0F12" w:rsidRPr="000B7B10" w:rsidRDefault="00EB0F12" w:rsidP="003C17B0">
            <w:pPr>
              <w:pStyle w:val="TableParagraph"/>
              <w:spacing w:before="124"/>
              <w:ind w:left="4"/>
              <w:jc w:val="center"/>
              <w:rPr>
                <w:rFonts w:cs="Times New Roman"/>
                <w:szCs w:val="20"/>
                <w:lang w:val="pl-PL"/>
              </w:rPr>
            </w:pPr>
            <w:r w:rsidRPr="000B7B10">
              <w:rPr>
                <w:rFonts w:cs="Times New Roman"/>
                <w:w w:val="80"/>
                <w:szCs w:val="20"/>
                <w:lang w:val="pl-PL"/>
              </w:rPr>
              <w:t>%</w:t>
            </w:r>
          </w:p>
        </w:tc>
        <w:tc>
          <w:tcPr>
            <w:tcW w:w="2229" w:type="dxa"/>
            <w:vAlign w:val="center"/>
          </w:tcPr>
          <w:p w14:paraId="64B1A48A" w14:textId="77777777" w:rsidR="00EB0F12" w:rsidRPr="000B7B10" w:rsidRDefault="00EB0F12" w:rsidP="003C17B0">
            <w:pPr>
              <w:pStyle w:val="TableParagraph"/>
              <w:spacing w:before="124"/>
              <w:ind w:left="558" w:right="553"/>
              <w:jc w:val="center"/>
              <w:rPr>
                <w:rFonts w:cs="Times New Roman"/>
                <w:szCs w:val="20"/>
                <w:lang w:val="pl-PL"/>
              </w:rPr>
            </w:pPr>
            <w:r w:rsidRPr="000B7B10">
              <w:rPr>
                <w:rFonts w:cs="Times New Roman"/>
                <w:szCs w:val="20"/>
                <w:lang w:val="pl-PL"/>
              </w:rPr>
              <w:t>≥60</w:t>
            </w:r>
          </w:p>
        </w:tc>
        <w:tc>
          <w:tcPr>
            <w:tcW w:w="1468" w:type="dxa"/>
            <w:vAlign w:val="center"/>
          </w:tcPr>
          <w:p w14:paraId="0E0234B4" w14:textId="77777777" w:rsidR="00EB0F12" w:rsidRPr="000B7B10" w:rsidRDefault="00EB0F12" w:rsidP="003C17B0">
            <w:pPr>
              <w:pStyle w:val="TableParagraph"/>
              <w:spacing w:before="124"/>
              <w:ind w:left="7"/>
              <w:jc w:val="center"/>
              <w:rPr>
                <w:rFonts w:cs="Times New Roman"/>
                <w:szCs w:val="20"/>
                <w:lang w:val="pl-PL"/>
              </w:rPr>
            </w:pPr>
            <w:r w:rsidRPr="000B7B10">
              <w:rPr>
                <w:rFonts w:cs="Times New Roman"/>
                <w:w w:val="90"/>
                <w:szCs w:val="20"/>
                <w:lang w:val="pl-PL"/>
              </w:rPr>
              <w:t>3</w:t>
            </w:r>
          </w:p>
        </w:tc>
      </w:tr>
      <w:tr w:rsidR="00EB0F12" w:rsidRPr="000B7B10" w14:paraId="0CD0D40A" w14:textId="77777777" w:rsidTr="004140E1">
        <w:trPr>
          <w:trHeight w:val="63"/>
          <w:jc w:val="center"/>
        </w:trPr>
        <w:tc>
          <w:tcPr>
            <w:tcW w:w="3114" w:type="dxa"/>
          </w:tcPr>
          <w:p w14:paraId="46AED84C" w14:textId="5FBCC630" w:rsidR="00EB0F12" w:rsidRPr="000B7B10" w:rsidRDefault="00EB0F12" w:rsidP="000B7B10">
            <w:pPr>
              <w:pStyle w:val="TableParagraph"/>
              <w:spacing w:line="223" w:lineRule="exact"/>
              <w:jc w:val="left"/>
              <w:rPr>
                <w:rFonts w:cs="Times New Roman"/>
                <w:szCs w:val="20"/>
                <w:lang w:val="pl-PL"/>
              </w:rPr>
            </w:pPr>
            <w:r w:rsidRPr="000B7B10">
              <w:rPr>
                <w:rFonts w:cs="Times New Roman"/>
                <w:szCs w:val="20"/>
                <w:lang w:val="pl-PL"/>
              </w:rPr>
              <w:t>Nawrót sprę</w:t>
            </w:r>
            <w:r w:rsidR="00987004" w:rsidRPr="000B7B10">
              <w:rPr>
                <w:rFonts w:cs="Times New Roman"/>
                <w:szCs w:val="20"/>
                <w:lang w:val="pl-PL"/>
              </w:rPr>
              <w:t>ż</w:t>
            </w:r>
            <w:r w:rsidRPr="000B7B10">
              <w:rPr>
                <w:rFonts w:cs="Times New Roman"/>
                <w:szCs w:val="20"/>
                <w:lang w:val="pl-PL"/>
              </w:rPr>
              <w:t>ysty w 10°C po</w:t>
            </w:r>
          </w:p>
          <w:p w14:paraId="3CACB260" w14:textId="77777777" w:rsidR="00EB0F12" w:rsidRPr="000B7B10" w:rsidRDefault="00EB0F12" w:rsidP="000B7B10">
            <w:pPr>
              <w:pStyle w:val="TableParagraph"/>
              <w:spacing w:line="223" w:lineRule="exact"/>
              <w:jc w:val="left"/>
              <w:rPr>
                <w:rFonts w:cs="Times New Roman"/>
                <w:szCs w:val="20"/>
                <w:lang w:val="pl-PL"/>
              </w:rPr>
            </w:pPr>
            <w:r w:rsidRPr="000B7B10">
              <w:rPr>
                <w:rFonts w:cs="Times New Roman"/>
                <w:szCs w:val="20"/>
                <w:lang w:val="pl-PL"/>
              </w:rPr>
              <w:t>starzeniu wg PN-EN 12607-1</w:t>
            </w:r>
          </w:p>
        </w:tc>
        <w:tc>
          <w:tcPr>
            <w:tcW w:w="1917" w:type="dxa"/>
            <w:vAlign w:val="center"/>
          </w:tcPr>
          <w:p w14:paraId="4843F3C0" w14:textId="77777777" w:rsidR="00EB0F12" w:rsidRPr="000B7B10" w:rsidRDefault="00EB0F12" w:rsidP="003C17B0">
            <w:pPr>
              <w:pStyle w:val="TableParagraph"/>
              <w:spacing w:before="4"/>
              <w:jc w:val="center"/>
              <w:rPr>
                <w:rFonts w:cs="Times New Roman"/>
                <w:szCs w:val="20"/>
                <w:lang w:val="pl-PL"/>
              </w:rPr>
            </w:pPr>
            <w:r w:rsidRPr="000B7B10">
              <w:rPr>
                <w:rFonts w:cs="Times New Roman"/>
                <w:szCs w:val="20"/>
                <w:lang w:val="pl-PL"/>
              </w:rPr>
              <w:t>PN-EN 12607-1</w:t>
            </w:r>
          </w:p>
          <w:p w14:paraId="71EAF5A6" w14:textId="77777777" w:rsidR="00EB0F12" w:rsidRPr="000B7B10" w:rsidRDefault="00EB0F12" w:rsidP="003C17B0">
            <w:pPr>
              <w:pStyle w:val="TableParagraph"/>
              <w:spacing w:before="12" w:line="223" w:lineRule="exact"/>
              <w:jc w:val="center"/>
              <w:rPr>
                <w:rFonts w:cs="Times New Roman"/>
                <w:szCs w:val="20"/>
                <w:lang w:val="pl-PL"/>
              </w:rPr>
            </w:pPr>
            <w:r w:rsidRPr="000B7B10">
              <w:rPr>
                <w:rFonts w:cs="Times New Roman"/>
                <w:w w:val="95"/>
                <w:szCs w:val="20"/>
                <w:lang w:val="pl-PL"/>
              </w:rPr>
              <w:t>PN-EN 13398</w:t>
            </w:r>
          </w:p>
        </w:tc>
        <w:tc>
          <w:tcPr>
            <w:tcW w:w="1524" w:type="dxa"/>
            <w:vAlign w:val="center"/>
          </w:tcPr>
          <w:p w14:paraId="5DDEC688" w14:textId="77777777" w:rsidR="00EB0F12" w:rsidRPr="000B7B10" w:rsidRDefault="00EB0F12" w:rsidP="003C17B0">
            <w:pPr>
              <w:pStyle w:val="TableParagraph"/>
              <w:spacing w:before="126"/>
              <w:ind w:left="4"/>
              <w:jc w:val="center"/>
              <w:rPr>
                <w:rFonts w:cs="Times New Roman"/>
                <w:szCs w:val="20"/>
                <w:lang w:val="pl-PL"/>
              </w:rPr>
            </w:pPr>
            <w:r w:rsidRPr="000B7B10">
              <w:rPr>
                <w:rFonts w:cs="Times New Roman"/>
                <w:w w:val="80"/>
                <w:szCs w:val="20"/>
                <w:lang w:val="pl-PL"/>
              </w:rPr>
              <w:t>%</w:t>
            </w:r>
          </w:p>
        </w:tc>
        <w:tc>
          <w:tcPr>
            <w:tcW w:w="2229" w:type="dxa"/>
            <w:vAlign w:val="center"/>
          </w:tcPr>
          <w:p w14:paraId="46733888" w14:textId="77777777" w:rsidR="00EB0F12" w:rsidRPr="000B7B10" w:rsidRDefault="00EB0F12" w:rsidP="003C17B0">
            <w:pPr>
              <w:pStyle w:val="TableParagraph"/>
              <w:spacing w:before="126"/>
              <w:ind w:left="556" w:right="553"/>
              <w:jc w:val="center"/>
              <w:rPr>
                <w:rFonts w:cs="Times New Roman"/>
                <w:szCs w:val="20"/>
                <w:lang w:val="pl-PL"/>
              </w:rPr>
            </w:pPr>
            <w:r w:rsidRPr="000B7B10">
              <w:rPr>
                <w:rFonts w:cs="Times New Roman"/>
                <w:w w:val="90"/>
                <w:szCs w:val="20"/>
                <w:lang w:val="pl-PL"/>
              </w:rPr>
              <w:t>TBR</w:t>
            </w:r>
          </w:p>
        </w:tc>
        <w:tc>
          <w:tcPr>
            <w:tcW w:w="1468" w:type="dxa"/>
            <w:vAlign w:val="center"/>
          </w:tcPr>
          <w:p w14:paraId="4D4C8D2D" w14:textId="77777777" w:rsidR="00EB0F12" w:rsidRPr="000B7B10" w:rsidRDefault="00EB0F12" w:rsidP="003C17B0">
            <w:pPr>
              <w:pStyle w:val="TableParagraph"/>
              <w:spacing w:before="126"/>
              <w:ind w:left="7"/>
              <w:jc w:val="center"/>
              <w:rPr>
                <w:rFonts w:cs="Times New Roman"/>
                <w:szCs w:val="20"/>
                <w:lang w:val="pl-PL"/>
              </w:rPr>
            </w:pPr>
            <w:r w:rsidRPr="000B7B10">
              <w:rPr>
                <w:rFonts w:cs="Times New Roman"/>
                <w:w w:val="90"/>
                <w:szCs w:val="20"/>
                <w:lang w:val="pl-PL"/>
              </w:rPr>
              <w:t>1</w:t>
            </w:r>
          </w:p>
        </w:tc>
      </w:tr>
      <w:bookmarkEnd w:id="1448"/>
    </w:tbl>
    <w:p w14:paraId="7EE3385F" w14:textId="265A0F49" w:rsidR="004F7ECA" w:rsidRPr="00690CB4" w:rsidRDefault="004F7ECA" w:rsidP="002D158E">
      <w:pPr>
        <w:rPr>
          <w:szCs w:val="22"/>
        </w:rPr>
      </w:pPr>
    </w:p>
    <w:p w14:paraId="6DF6868D" w14:textId="5B95EF3D" w:rsidR="004F7ECA" w:rsidRPr="00690CB4" w:rsidRDefault="004F7ECA" w:rsidP="002D158E">
      <w:pPr>
        <w:rPr>
          <w:szCs w:val="22"/>
        </w:rPr>
      </w:pPr>
      <w:r w:rsidRPr="00690CB4">
        <w:rPr>
          <w:szCs w:val="22"/>
        </w:rPr>
        <w:tab/>
        <w:t>Polimeroasfalt powinien być magazynowany w zbiorniku wyposa</w:t>
      </w:r>
      <w:r w:rsidR="00987004" w:rsidRPr="00690CB4">
        <w:rPr>
          <w:szCs w:val="22"/>
        </w:rPr>
        <w:t>ż</w:t>
      </w:r>
      <w:r w:rsidRPr="00690CB4">
        <w:rPr>
          <w:szCs w:val="22"/>
        </w:rPr>
        <w:t xml:space="preserve">onym w system grzewczy pośredni z termostatem kontrolującym temperaturę z dokładnością  ± </w:t>
      </w:r>
      <w:smartTag w:uri="urn:schemas-microsoft-com:office:smarttags" w:element="metricconverter">
        <w:smartTagPr>
          <w:attr w:name="ProductID" w:val="5ﾰC"/>
        </w:smartTagPr>
        <w:r w:rsidRPr="00690CB4">
          <w:rPr>
            <w:szCs w:val="22"/>
          </w:rPr>
          <w:t>5°C</w:t>
        </w:r>
      </w:smartTag>
      <w:r w:rsidRPr="00690CB4">
        <w:rPr>
          <w:szCs w:val="22"/>
        </w:rPr>
        <w:t>. Zaleca się wyposa</w:t>
      </w:r>
      <w:r w:rsidR="00987004" w:rsidRPr="00690CB4">
        <w:rPr>
          <w:szCs w:val="22"/>
        </w:rPr>
        <w:t>ż</w:t>
      </w:r>
      <w:r w:rsidRPr="00690CB4">
        <w:rPr>
          <w:szCs w:val="22"/>
        </w:rPr>
        <w:t>enie zbiornika w mieszadło. Zaleca się bezpośrednie zu</w:t>
      </w:r>
      <w:r w:rsidR="00987004" w:rsidRPr="00690CB4">
        <w:rPr>
          <w:szCs w:val="22"/>
        </w:rPr>
        <w:t>ż</w:t>
      </w:r>
      <w:r w:rsidRPr="00690CB4">
        <w:rPr>
          <w:szCs w:val="22"/>
        </w:rPr>
        <w:t>ycie polimeroasfaltu po dostarczeniu. Nale</w:t>
      </w:r>
      <w:r w:rsidR="00987004" w:rsidRPr="00690CB4">
        <w:rPr>
          <w:szCs w:val="22"/>
        </w:rPr>
        <w:t>ż</w:t>
      </w:r>
      <w:r w:rsidRPr="00690CB4">
        <w:rPr>
          <w:szCs w:val="22"/>
        </w:rPr>
        <w:t>y unikać wielokrotnego rozgrzewania i chłodzenia polimeroasfaltu w okresie jego stosowania oraz unikać niekontrolowanego mieszania polimeroasfaltów ró</w:t>
      </w:r>
      <w:r w:rsidR="00987004" w:rsidRPr="00690CB4">
        <w:rPr>
          <w:szCs w:val="22"/>
        </w:rPr>
        <w:t>ż</w:t>
      </w:r>
      <w:r w:rsidRPr="00690CB4">
        <w:rPr>
          <w:szCs w:val="22"/>
        </w:rPr>
        <w:t>nego rodzaju i klasy oraz z asfaltem zwykłym.</w:t>
      </w:r>
    </w:p>
    <w:p w14:paraId="2594BABF" w14:textId="778282A0" w:rsidR="004F7ECA" w:rsidRPr="00690CB4" w:rsidRDefault="004F7ECA" w:rsidP="002D158E">
      <w:pPr>
        <w:ind w:firstLine="709"/>
        <w:rPr>
          <w:szCs w:val="22"/>
        </w:rPr>
      </w:pPr>
      <w:r w:rsidRPr="00690CB4">
        <w:rPr>
          <w:szCs w:val="22"/>
        </w:rPr>
        <w:t>Temperatura lepiszcza asfaltowego w zbiorniku magazynowym (roboczym) nie powinna przekraczać w okresie krótkotrwałym, nie dłu</w:t>
      </w:r>
      <w:r w:rsidR="00987004" w:rsidRPr="00690CB4">
        <w:rPr>
          <w:szCs w:val="22"/>
        </w:rPr>
        <w:t>ż</w:t>
      </w:r>
      <w:r w:rsidRPr="00690CB4">
        <w:rPr>
          <w:szCs w:val="22"/>
        </w:rPr>
        <w:t>szym ni</w:t>
      </w:r>
      <w:r w:rsidR="00987004" w:rsidRPr="00690CB4">
        <w:rPr>
          <w:szCs w:val="22"/>
        </w:rPr>
        <w:t>ż</w:t>
      </w:r>
      <w:r w:rsidRPr="00690CB4">
        <w:rPr>
          <w:szCs w:val="22"/>
        </w:rPr>
        <w:t xml:space="preserve"> 5 dni,  poni</w:t>
      </w:r>
      <w:r w:rsidR="00987004" w:rsidRPr="00690CB4">
        <w:rPr>
          <w:szCs w:val="22"/>
        </w:rPr>
        <w:t>ż</w:t>
      </w:r>
      <w:r w:rsidRPr="00690CB4">
        <w:rPr>
          <w:szCs w:val="22"/>
        </w:rPr>
        <w:t xml:space="preserve">szych wartości: </w:t>
      </w:r>
    </w:p>
    <w:p w14:paraId="343A9881" w14:textId="79C58B68" w:rsidR="004F7ECA" w:rsidRPr="00690CB4" w:rsidRDefault="004F7ECA" w:rsidP="007B6BA9">
      <w:pPr>
        <w:numPr>
          <w:ilvl w:val="0"/>
          <w:numId w:val="95"/>
        </w:numPr>
        <w:overflowPunct w:val="0"/>
        <w:autoSpaceDE w:val="0"/>
        <w:autoSpaceDN w:val="0"/>
        <w:adjustRightInd w:val="0"/>
        <w:textAlignment w:val="baseline"/>
        <w:rPr>
          <w:szCs w:val="22"/>
        </w:rPr>
      </w:pPr>
      <w:r w:rsidRPr="00690CB4">
        <w:rPr>
          <w:szCs w:val="22"/>
        </w:rPr>
        <w:t>polimeroasfaltu: wg</w:t>
      </w:r>
      <w:r w:rsidR="00E56370" w:rsidRPr="00690CB4">
        <w:rPr>
          <w:szCs w:val="22"/>
        </w:rPr>
        <w:t>.</w:t>
      </w:r>
      <w:r w:rsidRPr="00690CB4">
        <w:rPr>
          <w:szCs w:val="22"/>
        </w:rPr>
        <w:t xml:space="preserve"> wskazań producenta,</w:t>
      </w:r>
    </w:p>
    <w:p w14:paraId="22D4FB25" w14:textId="77777777" w:rsidR="00EB0F12" w:rsidRPr="00690CB4" w:rsidRDefault="00EB0F12" w:rsidP="002D158E">
      <w:pPr>
        <w:overflowPunct w:val="0"/>
        <w:autoSpaceDE w:val="0"/>
        <w:autoSpaceDN w:val="0"/>
        <w:adjustRightInd w:val="0"/>
        <w:ind w:left="397"/>
        <w:textAlignment w:val="baseline"/>
        <w:rPr>
          <w:szCs w:val="22"/>
        </w:rPr>
      </w:pPr>
    </w:p>
    <w:p w14:paraId="46F962A8" w14:textId="77777777" w:rsidR="004F7ECA" w:rsidRPr="00690CB4" w:rsidRDefault="004F7ECA" w:rsidP="00F664CB">
      <w:pPr>
        <w:pStyle w:val="Nagwek3"/>
      </w:pPr>
      <w:r w:rsidRPr="00690CB4">
        <w:t>2.3. Kruszywo</w:t>
      </w:r>
    </w:p>
    <w:p w14:paraId="684AA00B" w14:textId="14E698D9" w:rsidR="004F7ECA" w:rsidRPr="00690CB4" w:rsidRDefault="004F7ECA" w:rsidP="002D158E">
      <w:pPr>
        <w:rPr>
          <w:szCs w:val="22"/>
        </w:rPr>
      </w:pPr>
      <w:r w:rsidRPr="00690CB4">
        <w:rPr>
          <w:szCs w:val="22"/>
        </w:rPr>
        <w:tab/>
        <w:t>Do warstwy wią</w:t>
      </w:r>
      <w:r w:rsidR="00987004" w:rsidRPr="00690CB4">
        <w:rPr>
          <w:szCs w:val="22"/>
        </w:rPr>
        <w:t>ż</w:t>
      </w:r>
      <w:r w:rsidRPr="00690CB4">
        <w:rPr>
          <w:szCs w:val="22"/>
        </w:rPr>
        <w:t>ącej i wyrównawczej z betonu asfaltowego nale</w:t>
      </w:r>
      <w:r w:rsidR="00987004" w:rsidRPr="00690CB4">
        <w:rPr>
          <w:szCs w:val="22"/>
        </w:rPr>
        <w:t>ż</w:t>
      </w:r>
      <w:r w:rsidRPr="00690CB4">
        <w:rPr>
          <w:szCs w:val="22"/>
        </w:rPr>
        <w:t xml:space="preserve">y stosować kruszywo według PN-EN 13043 [44] obejmujące kruszywo i wypełniacz. Kruszywa powinny spełniać wymagania podane w tablicach nr 4, 5, 6 i 7: </w:t>
      </w:r>
    </w:p>
    <w:p w14:paraId="11EABE1C" w14:textId="4276FD36" w:rsidR="004F7ECA" w:rsidRPr="00690CB4" w:rsidRDefault="004F7ECA" w:rsidP="002D158E">
      <w:pPr>
        <w:rPr>
          <w:szCs w:val="22"/>
        </w:rPr>
      </w:pPr>
      <w:r w:rsidRPr="00690CB4">
        <w:rPr>
          <w:szCs w:val="22"/>
        </w:rPr>
        <w:t xml:space="preserve">Tablica nr </w:t>
      </w:r>
      <w:r w:rsidR="00F8213E" w:rsidRPr="00690CB4">
        <w:rPr>
          <w:szCs w:val="22"/>
        </w:rPr>
        <w:t>2</w:t>
      </w:r>
      <w:r w:rsidRPr="00690CB4">
        <w:rPr>
          <w:szCs w:val="22"/>
        </w:rPr>
        <w:t>. Wymagane właściwości kruszywa grubego do warstwy wią</w:t>
      </w:r>
      <w:r w:rsidR="00987004" w:rsidRPr="00690CB4">
        <w:rPr>
          <w:szCs w:val="22"/>
        </w:rPr>
        <w:t>ż</w:t>
      </w:r>
      <w:r w:rsidRPr="00690CB4">
        <w:rPr>
          <w:szCs w:val="22"/>
        </w:rPr>
        <w:t>ącej, wyrównawczej i wzmacniającej z betonu asfaltowego.</w:t>
      </w:r>
    </w:p>
    <w:p w14:paraId="4E4676A4" w14:textId="004262E0" w:rsidR="00F8213E" w:rsidRPr="00690CB4" w:rsidRDefault="00F8213E" w:rsidP="002D158E">
      <w:pPr>
        <w:rPr>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5"/>
        <w:gridCol w:w="4302"/>
        <w:gridCol w:w="1530"/>
        <w:gridCol w:w="234"/>
        <w:gridCol w:w="883"/>
        <w:gridCol w:w="765"/>
        <w:gridCol w:w="117"/>
        <w:gridCol w:w="1765"/>
      </w:tblGrid>
      <w:tr w:rsidR="008A41B8" w:rsidRPr="002B4A69" w14:paraId="381FC24F" w14:textId="77777777" w:rsidTr="003C17B0">
        <w:trPr>
          <w:trHeight w:val="443"/>
          <w:jc w:val="center"/>
        </w:trPr>
        <w:tc>
          <w:tcPr>
            <w:tcW w:w="655" w:type="dxa"/>
            <w:vAlign w:val="center"/>
          </w:tcPr>
          <w:p w14:paraId="7BEFB8E5" w14:textId="77777777" w:rsidR="008A41B8" w:rsidRPr="002B4A69" w:rsidRDefault="008A41B8" w:rsidP="003C17B0">
            <w:pPr>
              <w:rPr>
                <w:b/>
                <w:bCs/>
                <w:sz w:val="20"/>
                <w:lang w:val="pl-PL"/>
              </w:rPr>
            </w:pPr>
            <w:r w:rsidRPr="002B4A69">
              <w:rPr>
                <w:b/>
                <w:bCs/>
                <w:sz w:val="20"/>
                <w:lang w:val="pl-PL"/>
              </w:rPr>
              <w:t>Lp.</w:t>
            </w:r>
          </w:p>
        </w:tc>
        <w:tc>
          <w:tcPr>
            <w:tcW w:w="4302" w:type="dxa"/>
            <w:vAlign w:val="center"/>
          </w:tcPr>
          <w:p w14:paraId="3695177D" w14:textId="77777777" w:rsidR="008A41B8" w:rsidRPr="002B4A69" w:rsidRDefault="008A41B8" w:rsidP="003C17B0">
            <w:pPr>
              <w:rPr>
                <w:b/>
                <w:bCs/>
                <w:sz w:val="20"/>
                <w:lang w:val="pl-PL"/>
              </w:rPr>
            </w:pPr>
            <w:r w:rsidRPr="002B4A69">
              <w:rPr>
                <w:b/>
                <w:bCs/>
                <w:sz w:val="20"/>
                <w:lang w:val="pl-PL"/>
              </w:rPr>
              <w:t>Właściwości kruszywa/Rodzaj mieszanki</w:t>
            </w:r>
          </w:p>
        </w:tc>
        <w:tc>
          <w:tcPr>
            <w:tcW w:w="5294" w:type="dxa"/>
            <w:gridSpan w:val="6"/>
            <w:vAlign w:val="center"/>
          </w:tcPr>
          <w:p w14:paraId="10B2D846" w14:textId="77777777" w:rsidR="008A41B8" w:rsidRPr="002B4A69" w:rsidRDefault="008A41B8" w:rsidP="003C17B0">
            <w:pPr>
              <w:jc w:val="center"/>
              <w:rPr>
                <w:b/>
                <w:bCs/>
                <w:sz w:val="20"/>
                <w:lang w:val="pl-PL"/>
              </w:rPr>
            </w:pPr>
            <w:r w:rsidRPr="002B4A69">
              <w:rPr>
                <w:b/>
                <w:bCs/>
                <w:sz w:val="20"/>
                <w:lang w:val="pl-PL"/>
              </w:rPr>
              <w:t>AC 16 W</w:t>
            </w:r>
          </w:p>
        </w:tc>
      </w:tr>
      <w:tr w:rsidR="008A41B8" w:rsidRPr="002B4A69" w14:paraId="7D297B42" w14:textId="77777777" w:rsidTr="003C17B0">
        <w:trPr>
          <w:trHeight w:val="443"/>
          <w:jc w:val="center"/>
        </w:trPr>
        <w:tc>
          <w:tcPr>
            <w:tcW w:w="655" w:type="dxa"/>
            <w:vAlign w:val="center"/>
          </w:tcPr>
          <w:p w14:paraId="356E121D" w14:textId="77777777" w:rsidR="008A41B8" w:rsidRPr="002B4A69" w:rsidRDefault="008A41B8" w:rsidP="003C17B0">
            <w:pPr>
              <w:rPr>
                <w:sz w:val="20"/>
                <w:lang w:val="pl-PL"/>
              </w:rPr>
            </w:pPr>
          </w:p>
        </w:tc>
        <w:tc>
          <w:tcPr>
            <w:tcW w:w="4302" w:type="dxa"/>
            <w:vAlign w:val="center"/>
          </w:tcPr>
          <w:p w14:paraId="5AB9ABF7" w14:textId="77777777" w:rsidR="008A41B8" w:rsidRPr="002B4A69" w:rsidRDefault="008A41B8" w:rsidP="003C17B0">
            <w:pPr>
              <w:rPr>
                <w:sz w:val="20"/>
                <w:lang w:val="pl-PL"/>
              </w:rPr>
            </w:pPr>
            <w:r w:rsidRPr="002B4A69">
              <w:rPr>
                <w:sz w:val="20"/>
                <w:lang w:val="pl-PL"/>
              </w:rPr>
              <w:t>Grupa kategorii ruchu</w:t>
            </w:r>
          </w:p>
        </w:tc>
        <w:tc>
          <w:tcPr>
            <w:tcW w:w="1530" w:type="dxa"/>
            <w:vAlign w:val="center"/>
          </w:tcPr>
          <w:p w14:paraId="2006FCDF" w14:textId="77777777" w:rsidR="008A41B8" w:rsidRPr="0079672E" w:rsidRDefault="008A41B8" w:rsidP="0079672E">
            <w:pPr>
              <w:jc w:val="center"/>
              <w:rPr>
                <w:sz w:val="20"/>
                <w:lang w:val="pl-PL"/>
              </w:rPr>
            </w:pPr>
            <w:r w:rsidRPr="0079672E">
              <w:rPr>
                <w:sz w:val="20"/>
                <w:lang w:val="pl-PL"/>
              </w:rPr>
              <w:t>KR1÷KR2</w:t>
            </w:r>
          </w:p>
        </w:tc>
        <w:tc>
          <w:tcPr>
            <w:tcW w:w="1882" w:type="dxa"/>
            <w:gridSpan w:val="3"/>
            <w:vAlign w:val="center"/>
          </w:tcPr>
          <w:p w14:paraId="471FBE32" w14:textId="77777777" w:rsidR="008A41B8" w:rsidRPr="0079672E" w:rsidRDefault="008A41B8" w:rsidP="0079672E">
            <w:pPr>
              <w:jc w:val="center"/>
              <w:rPr>
                <w:b/>
                <w:bCs/>
                <w:sz w:val="20"/>
                <w:lang w:val="pl-PL"/>
              </w:rPr>
            </w:pPr>
            <w:r w:rsidRPr="0079672E">
              <w:rPr>
                <w:b/>
                <w:bCs/>
                <w:sz w:val="20"/>
                <w:lang w:val="pl-PL"/>
              </w:rPr>
              <w:t>KR3÷KR4</w:t>
            </w:r>
          </w:p>
        </w:tc>
        <w:tc>
          <w:tcPr>
            <w:tcW w:w="1882" w:type="dxa"/>
            <w:gridSpan w:val="2"/>
            <w:vAlign w:val="center"/>
          </w:tcPr>
          <w:p w14:paraId="27D04D12" w14:textId="77777777" w:rsidR="008A41B8" w:rsidRPr="0079672E" w:rsidRDefault="008A41B8" w:rsidP="0079672E">
            <w:pPr>
              <w:jc w:val="center"/>
              <w:rPr>
                <w:sz w:val="20"/>
                <w:lang w:val="pl-PL"/>
              </w:rPr>
            </w:pPr>
            <w:r w:rsidRPr="0079672E">
              <w:rPr>
                <w:sz w:val="20"/>
                <w:lang w:val="pl-PL"/>
              </w:rPr>
              <w:t>KR5÷KR6</w:t>
            </w:r>
          </w:p>
        </w:tc>
      </w:tr>
      <w:tr w:rsidR="008A41B8" w:rsidRPr="002B4A69" w14:paraId="5757411B" w14:textId="77777777" w:rsidTr="003C17B0">
        <w:trPr>
          <w:trHeight w:val="443"/>
          <w:jc w:val="center"/>
        </w:trPr>
        <w:tc>
          <w:tcPr>
            <w:tcW w:w="655" w:type="dxa"/>
            <w:vAlign w:val="center"/>
          </w:tcPr>
          <w:p w14:paraId="3B6A9D5F" w14:textId="77777777" w:rsidR="008A41B8" w:rsidRPr="002B4A69" w:rsidRDefault="008A41B8" w:rsidP="003C17B0">
            <w:pPr>
              <w:rPr>
                <w:sz w:val="20"/>
                <w:lang w:val="pl-PL"/>
              </w:rPr>
            </w:pPr>
          </w:p>
        </w:tc>
        <w:tc>
          <w:tcPr>
            <w:tcW w:w="4302" w:type="dxa"/>
            <w:vAlign w:val="center"/>
          </w:tcPr>
          <w:p w14:paraId="04240BE0" w14:textId="5B2DEFB9" w:rsidR="008A41B8" w:rsidRPr="002B4A69" w:rsidRDefault="008A41B8" w:rsidP="003C17B0">
            <w:pPr>
              <w:rPr>
                <w:sz w:val="20"/>
                <w:lang w:val="pl-PL"/>
              </w:rPr>
            </w:pPr>
            <w:r w:rsidRPr="002B4A69">
              <w:rPr>
                <w:sz w:val="20"/>
                <w:lang w:val="pl-PL"/>
              </w:rPr>
              <w:t>Klasa obcią</w:t>
            </w:r>
            <w:r w:rsidR="00987004" w:rsidRPr="002B4A69">
              <w:rPr>
                <w:sz w:val="20"/>
                <w:lang w:val="pl-PL"/>
              </w:rPr>
              <w:t>ż</w:t>
            </w:r>
            <w:r w:rsidRPr="002B4A69">
              <w:rPr>
                <w:sz w:val="20"/>
                <w:lang w:val="pl-PL"/>
              </w:rPr>
              <w:t>enia</w:t>
            </w:r>
          </w:p>
        </w:tc>
        <w:tc>
          <w:tcPr>
            <w:tcW w:w="1530" w:type="dxa"/>
            <w:vAlign w:val="center"/>
          </w:tcPr>
          <w:p w14:paraId="75E832FD" w14:textId="77777777" w:rsidR="008A41B8" w:rsidRPr="002B4A69" w:rsidRDefault="008A41B8" w:rsidP="003C17B0">
            <w:pPr>
              <w:jc w:val="center"/>
              <w:rPr>
                <w:sz w:val="20"/>
                <w:lang w:val="pl-PL"/>
              </w:rPr>
            </w:pPr>
          </w:p>
        </w:tc>
        <w:tc>
          <w:tcPr>
            <w:tcW w:w="1882" w:type="dxa"/>
            <w:gridSpan w:val="3"/>
            <w:vAlign w:val="center"/>
          </w:tcPr>
          <w:p w14:paraId="67F910F7" w14:textId="77777777" w:rsidR="008A41B8" w:rsidRPr="002B4A69" w:rsidRDefault="008A41B8" w:rsidP="003C17B0">
            <w:pPr>
              <w:jc w:val="center"/>
              <w:rPr>
                <w:sz w:val="20"/>
                <w:lang w:val="pl-PL"/>
              </w:rPr>
            </w:pPr>
          </w:p>
        </w:tc>
        <w:tc>
          <w:tcPr>
            <w:tcW w:w="1882" w:type="dxa"/>
            <w:gridSpan w:val="2"/>
            <w:vAlign w:val="center"/>
          </w:tcPr>
          <w:p w14:paraId="590CB3B6" w14:textId="77777777" w:rsidR="008A41B8" w:rsidRPr="002B4A69" w:rsidRDefault="008A41B8" w:rsidP="003C17B0">
            <w:pPr>
              <w:jc w:val="center"/>
              <w:rPr>
                <w:sz w:val="20"/>
                <w:lang w:val="pl-PL"/>
              </w:rPr>
            </w:pPr>
            <w:r w:rsidRPr="002B4A69">
              <w:rPr>
                <w:sz w:val="20"/>
                <w:lang w:val="pl-PL"/>
              </w:rPr>
              <w:t>Ko32</w:t>
            </w:r>
          </w:p>
        </w:tc>
      </w:tr>
      <w:tr w:rsidR="008A41B8" w:rsidRPr="002B4A69" w14:paraId="70CE6013" w14:textId="77777777" w:rsidTr="003C17B0">
        <w:trPr>
          <w:trHeight w:val="441"/>
          <w:jc w:val="center"/>
        </w:trPr>
        <w:tc>
          <w:tcPr>
            <w:tcW w:w="10251" w:type="dxa"/>
            <w:gridSpan w:val="8"/>
            <w:vAlign w:val="center"/>
          </w:tcPr>
          <w:p w14:paraId="4969898A" w14:textId="77777777" w:rsidR="008A41B8" w:rsidRPr="002B4A69" w:rsidRDefault="008A41B8" w:rsidP="002B4A69">
            <w:pPr>
              <w:jc w:val="center"/>
              <w:rPr>
                <w:sz w:val="20"/>
                <w:lang w:val="pl-PL"/>
              </w:rPr>
            </w:pPr>
            <w:r w:rsidRPr="002B4A69">
              <w:rPr>
                <w:sz w:val="20"/>
                <w:lang w:val="pl-PL"/>
              </w:rPr>
              <w:t>Wymagania wobec kruszywa grubego</w:t>
            </w:r>
          </w:p>
        </w:tc>
      </w:tr>
      <w:tr w:rsidR="008A41B8" w:rsidRPr="002B4A69" w14:paraId="784708DE" w14:textId="77777777" w:rsidTr="003C17B0">
        <w:trPr>
          <w:trHeight w:val="609"/>
          <w:jc w:val="center"/>
        </w:trPr>
        <w:tc>
          <w:tcPr>
            <w:tcW w:w="655" w:type="dxa"/>
            <w:vAlign w:val="center"/>
          </w:tcPr>
          <w:p w14:paraId="3848BD27" w14:textId="77777777" w:rsidR="008A41B8" w:rsidRPr="002B4A69" w:rsidRDefault="008A41B8" w:rsidP="002B4A69">
            <w:pPr>
              <w:jc w:val="center"/>
              <w:rPr>
                <w:sz w:val="20"/>
                <w:lang w:val="pl-PL"/>
              </w:rPr>
            </w:pPr>
            <w:r w:rsidRPr="002B4A69">
              <w:rPr>
                <w:w w:val="90"/>
                <w:sz w:val="20"/>
                <w:lang w:val="pl-PL"/>
              </w:rPr>
              <w:t>1</w:t>
            </w:r>
          </w:p>
        </w:tc>
        <w:tc>
          <w:tcPr>
            <w:tcW w:w="4302" w:type="dxa"/>
            <w:vAlign w:val="center"/>
          </w:tcPr>
          <w:p w14:paraId="598D4B92" w14:textId="10F6C795" w:rsidR="008A41B8" w:rsidRPr="002B4A69" w:rsidRDefault="008A41B8" w:rsidP="003C17B0">
            <w:pPr>
              <w:jc w:val="left"/>
              <w:rPr>
                <w:sz w:val="20"/>
                <w:lang w:val="pl-PL"/>
              </w:rPr>
            </w:pPr>
            <w:r w:rsidRPr="002B4A69">
              <w:rPr>
                <w:sz w:val="20"/>
                <w:lang w:val="pl-PL"/>
              </w:rPr>
              <w:t xml:space="preserve">Uziarnienie według PN-EN </w:t>
            </w:r>
            <w:r w:rsidR="00FF5CCB">
              <w:rPr>
                <w:sz w:val="20"/>
                <w:lang w:val="pl-PL"/>
              </w:rPr>
              <w:t>933-1:2012</w:t>
            </w:r>
            <w:r w:rsidRPr="002B4A69">
              <w:rPr>
                <w:sz w:val="20"/>
                <w:lang w:val="pl-PL"/>
              </w:rPr>
              <w:t>; kategoria nie ni</w:t>
            </w:r>
            <w:r w:rsidR="00987004" w:rsidRPr="002B4A69">
              <w:rPr>
                <w:sz w:val="20"/>
                <w:lang w:val="pl-PL"/>
              </w:rPr>
              <w:t>ż</w:t>
            </w:r>
            <w:r w:rsidRPr="002B4A69">
              <w:rPr>
                <w:sz w:val="20"/>
                <w:lang w:val="pl-PL"/>
              </w:rPr>
              <w:t>sza ni</w:t>
            </w:r>
            <w:r w:rsidR="00987004" w:rsidRPr="002B4A69">
              <w:rPr>
                <w:sz w:val="20"/>
                <w:lang w:val="pl-PL"/>
              </w:rPr>
              <w:t>ż</w:t>
            </w:r>
            <w:r w:rsidRPr="002B4A69">
              <w:rPr>
                <w:sz w:val="20"/>
                <w:lang w:val="pl-PL"/>
              </w:rPr>
              <w:t>:</w:t>
            </w:r>
          </w:p>
        </w:tc>
        <w:tc>
          <w:tcPr>
            <w:tcW w:w="3412" w:type="dxa"/>
            <w:gridSpan w:val="4"/>
            <w:vAlign w:val="center"/>
          </w:tcPr>
          <w:p w14:paraId="1C99080B" w14:textId="77777777" w:rsidR="008A41B8" w:rsidRPr="002B4A69" w:rsidRDefault="008A41B8" w:rsidP="003C17B0">
            <w:pPr>
              <w:jc w:val="center"/>
              <w:rPr>
                <w:sz w:val="20"/>
                <w:lang w:val="pl-PL"/>
              </w:rPr>
            </w:pPr>
            <w:r w:rsidRPr="002B4A69">
              <w:rPr>
                <w:sz w:val="20"/>
                <w:lang w:val="pl-PL"/>
              </w:rPr>
              <w:t>G</w:t>
            </w:r>
            <w:r w:rsidRPr="002B4A69">
              <w:rPr>
                <w:sz w:val="20"/>
                <w:vertAlign w:val="subscript"/>
                <w:lang w:val="pl-PL"/>
              </w:rPr>
              <w:t>C</w:t>
            </w:r>
            <w:r w:rsidRPr="002B4A69">
              <w:rPr>
                <w:sz w:val="20"/>
                <w:lang w:val="pl-PL"/>
              </w:rPr>
              <w:t>85/20</w:t>
            </w:r>
          </w:p>
        </w:tc>
        <w:tc>
          <w:tcPr>
            <w:tcW w:w="1882" w:type="dxa"/>
            <w:gridSpan w:val="2"/>
            <w:vAlign w:val="center"/>
          </w:tcPr>
          <w:p w14:paraId="35D645F8" w14:textId="77777777" w:rsidR="008A41B8" w:rsidRPr="002B4A69" w:rsidRDefault="008A41B8" w:rsidP="003C17B0">
            <w:pPr>
              <w:jc w:val="center"/>
              <w:rPr>
                <w:sz w:val="20"/>
                <w:lang w:val="pl-PL"/>
              </w:rPr>
            </w:pPr>
            <w:r w:rsidRPr="002B4A69">
              <w:rPr>
                <w:sz w:val="20"/>
                <w:lang w:val="pl-PL"/>
              </w:rPr>
              <w:t>G</w:t>
            </w:r>
            <w:r w:rsidRPr="002B4A69">
              <w:rPr>
                <w:sz w:val="20"/>
                <w:vertAlign w:val="subscript"/>
                <w:lang w:val="pl-PL"/>
              </w:rPr>
              <w:t>C</w:t>
            </w:r>
            <w:r w:rsidRPr="002B4A69">
              <w:rPr>
                <w:sz w:val="20"/>
                <w:lang w:val="pl-PL"/>
              </w:rPr>
              <w:t>90/20</w:t>
            </w:r>
          </w:p>
        </w:tc>
      </w:tr>
      <w:tr w:rsidR="008A41B8" w:rsidRPr="002B4A69" w14:paraId="2C47864E" w14:textId="77777777" w:rsidTr="003C17B0">
        <w:trPr>
          <w:trHeight w:val="609"/>
          <w:jc w:val="center"/>
        </w:trPr>
        <w:tc>
          <w:tcPr>
            <w:tcW w:w="655" w:type="dxa"/>
            <w:vAlign w:val="center"/>
          </w:tcPr>
          <w:p w14:paraId="582C1B51" w14:textId="77777777" w:rsidR="008A41B8" w:rsidRPr="002B4A69" w:rsidRDefault="008A41B8" w:rsidP="002B4A69">
            <w:pPr>
              <w:jc w:val="center"/>
              <w:rPr>
                <w:sz w:val="20"/>
                <w:lang w:val="pl-PL"/>
              </w:rPr>
            </w:pPr>
            <w:r w:rsidRPr="002B4A69">
              <w:rPr>
                <w:w w:val="90"/>
                <w:sz w:val="20"/>
                <w:lang w:val="pl-PL"/>
              </w:rPr>
              <w:t>2</w:t>
            </w:r>
          </w:p>
        </w:tc>
        <w:tc>
          <w:tcPr>
            <w:tcW w:w="4302" w:type="dxa"/>
            <w:vAlign w:val="center"/>
          </w:tcPr>
          <w:p w14:paraId="2F20D735" w14:textId="2970CF2A" w:rsidR="008A41B8" w:rsidRPr="002B4A69" w:rsidRDefault="008A41B8" w:rsidP="003C17B0">
            <w:pPr>
              <w:jc w:val="left"/>
              <w:rPr>
                <w:sz w:val="20"/>
                <w:lang w:val="pl-PL"/>
              </w:rPr>
            </w:pPr>
            <w:r w:rsidRPr="002B4A69">
              <w:rPr>
                <w:sz w:val="20"/>
                <w:lang w:val="pl-PL"/>
              </w:rPr>
              <w:t>Tolerancja uziarnienia, odchylenia nie większe ni</w:t>
            </w:r>
            <w:r w:rsidR="00987004" w:rsidRPr="002B4A69">
              <w:rPr>
                <w:sz w:val="20"/>
                <w:lang w:val="pl-PL"/>
              </w:rPr>
              <w:t>ż</w:t>
            </w:r>
            <w:r w:rsidRPr="002B4A69">
              <w:rPr>
                <w:sz w:val="20"/>
                <w:lang w:val="pl-PL"/>
              </w:rPr>
              <w:t xml:space="preserve"> według kategorii:</w:t>
            </w:r>
          </w:p>
        </w:tc>
        <w:tc>
          <w:tcPr>
            <w:tcW w:w="5294" w:type="dxa"/>
            <w:gridSpan w:val="6"/>
            <w:vAlign w:val="center"/>
          </w:tcPr>
          <w:p w14:paraId="19ECCB7F" w14:textId="77777777" w:rsidR="008A41B8" w:rsidRPr="002B4A69" w:rsidRDefault="008A41B8" w:rsidP="003C17B0">
            <w:pPr>
              <w:jc w:val="center"/>
              <w:rPr>
                <w:sz w:val="20"/>
                <w:lang w:val="pl-PL"/>
              </w:rPr>
            </w:pPr>
            <w:r w:rsidRPr="002B4A69">
              <w:rPr>
                <w:sz w:val="20"/>
                <w:lang w:val="pl-PL"/>
              </w:rPr>
              <w:t>deklarowana przez producenta</w:t>
            </w:r>
          </w:p>
        </w:tc>
      </w:tr>
      <w:tr w:rsidR="008A41B8" w:rsidRPr="002B4A69" w14:paraId="6D27D16F" w14:textId="77777777" w:rsidTr="003C17B0">
        <w:trPr>
          <w:trHeight w:val="606"/>
          <w:jc w:val="center"/>
        </w:trPr>
        <w:tc>
          <w:tcPr>
            <w:tcW w:w="655" w:type="dxa"/>
            <w:vAlign w:val="center"/>
          </w:tcPr>
          <w:p w14:paraId="4EF81688" w14:textId="77777777" w:rsidR="008A41B8" w:rsidRPr="002B4A69" w:rsidRDefault="008A41B8" w:rsidP="002B4A69">
            <w:pPr>
              <w:jc w:val="center"/>
              <w:rPr>
                <w:sz w:val="20"/>
                <w:lang w:val="pl-PL"/>
              </w:rPr>
            </w:pPr>
            <w:r w:rsidRPr="002B4A69">
              <w:rPr>
                <w:w w:val="90"/>
                <w:sz w:val="20"/>
                <w:lang w:val="pl-PL"/>
              </w:rPr>
              <w:t>3</w:t>
            </w:r>
          </w:p>
        </w:tc>
        <w:tc>
          <w:tcPr>
            <w:tcW w:w="4302" w:type="dxa"/>
            <w:vAlign w:val="center"/>
          </w:tcPr>
          <w:p w14:paraId="1E854217" w14:textId="26EDC677" w:rsidR="008A41B8" w:rsidRPr="002B4A69" w:rsidRDefault="008A41B8" w:rsidP="003C17B0">
            <w:pPr>
              <w:jc w:val="left"/>
              <w:rPr>
                <w:sz w:val="20"/>
                <w:lang w:val="pl-PL"/>
              </w:rPr>
            </w:pPr>
            <w:r w:rsidRPr="002B4A69">
              <w:rPr>
                <w:sz w:val="20"/>
                <w:lang w:val="pl-PL"/>
              </w:rPr>
              <w:t xml:space="preserve">Zawartość pyłu według PN-EN </w:t>
            </w:r>
            <w:r w:rsidR="00FF5CCB">
              <w:rPr>
                <w:sz w:val="20"/>
                <w:lang w:val="pl-PL"/>
              </w:rPr>
              <w:t>933-1:2012</w:t>
            </w:r>
            <w:r w:rsidRPr="002B4A69">
              <w:rPr>
                <w:sz w:val="20"/>
                <w:lang w:val="pl-PL"/>
              </w:rPr>
              <w:t>; kategoria nie wy</w:t>
            </w:r>
            <w:r w:rsidR="00987004" w:rsidRPr="002B4A69">
              <w:rPr>
                <w:sz w:val="20"/>
                <w:lang w:val="pl-PL"/>
              </w:rPr>
              <w:t>ż</w:t>
            </w:r>
            <w:r w:rsidRPr="002B4A69">
              <w:rPr>
                <w:sz w:val="20"/>
                <w:lang w:val="pl-PL"/>
              </w:rPr>
              <w:t>sza ni</w:t>
            </w:r>
            <w:r w:rsidR="00987004" w:rsidRPr="002B4A69">
              <w:rPr>
                <w:sz w:val="20"/>
                <w:lang w:val="pl-PL"/>
              </w:rPr>
              <w:t>ż</w:t>
            </w:r>
          </w:p>
        </w:tc>
        <w:tc>
          <w:tcPr>
            <w:tcW w:w="5294" w:type="dxa"/>
            <w:gridSpan w:val="6"/>
            <w:vAlign w:val="center"/>
          </w:tcPr>
          <w:p w14:paraId="7945284C" w14:textId="77777777" w:rsidR="008A41B8" w:rsidRPr="002B4A69" w:rsidRDefault="008A41B8" w:rsidP="003C17B0">
            <w:pPr>
              <w:jc w:val="center"/>
              <w:rPr>
                <w:sz w:val="20"/>
                <w:lang w:val="pl-PL"/>
              </w:rPr>
            </w:pPr>
            <w:r w:rsidRPr="002B4A69">
              <w:rPr>
                <w:w w:val="85"/>
                <w:sz w:val="20"/>
                <w:lang w:val="pl-PL"/>
              </w:rPr>
              <w:t>ƒ</w:t>
            </w:r>
            <w:r w:rsidRPr="002B4A69">
              <w:rPr>
                <w:w w:val="85"/>
                <w:sz w:val="20"/>
                <w:vertAlign w:val="subscript"/>
                <w:lang w:val="pl-PL"/>
              </w:rPr>
              <w:t>2</w:t>
            </w:r>
          </w:p>
        </w:tc>
      </w:tr>
      <w:tr w:rsidR="008A41B8" w:rsidRPr="002B4A69" w14:paraId="11C3649E" w14:textId="77777777" w:rsidTr="003C17B0">
        <w:trPr>
          <w:trHeight w:val="851"/>
          <w:jc w:val="center"/>
        </w:trPr>
        <w:tc>
          <w:tcPr>
            <w:tcW w:w="655" w:type="dxa"/>
            <w:vAlign w:val="center"/>
          </w:tcPr>
          <w:p w14:paraId="2B9A89D5" w14:textId="77777777" w:rsidR="008A41B8" w:rsidRPr="002B4A69" w:rsidRDefault="008A41B8" w:rsidP="002B4A69">
            <w:pPr>
              <w:jc w:val="center"/>
              <w:rPr>
                <w:sz w:val="20"/>
                <w:lang w:val="pl-PL"/>
              </w:rPr>
            </w:pPr>
            <w:r w:rsidRPr="002B4A69">
              <w:rPr>
                <w:w w:val="99"/>
                <w:sz w:val="20"/>
                <w:lang w:val="pl-PL"/>
              </w:rPr>
              <w:t>4</w:t>
            </w:r>
          </w:p>
        </w:tc>
        <w:tc>
          <w:tcPr>
            <w:tcW w:w="4302" w:type="dxa"/>
            <w:vAlign w:val="center"/>
          </w:tcPr>
          <w:p w14:paraId="62A6899E" w14:textId="3CAB15D5" w:rsidR="008A41B8" w:rsidRPr="002B4A69" w:rsidRDefault="008A41B8" w:rsidP="003C17B0">
            <w:pPr>
              <w:jc w:val="left"/>
              <w:rPr>
                <w:sz w:val="20"/>
                <w:lang w:val="pl-PL"/>
              </w:rPr>
            </w:pPr>
            <w:r w:rsidRPr="002B4A69">
              <w:rPr>
                <w:sz w:val="20"/>
                <w:lang w:val="pl-PL"/>
              </w:rPr>
              <w:t>Kształt kruszywa według PN-EN 933-3 lub według PN-EN 933-4; kategoria nie wy</w:t>
            </w:r>
            <w:r w:rsidR="00987004" w:rsidRPr="002B4A69">
              <w:rPr>
                <w:sz w:val="20"/>
                <w:lang w:val="pl-PL"/>
              </w:rPr>
              <w:t>ż</w:t>
            </w:r>
            <w:r w:rsidRPr="002B4A69">
              <w:rPr>
                <w:sz w:val="20"/>
                <w:lang w:val="pl-PL"/>
              </w:rPr>
              <w:t>sza ni</w:t>
            </w:r>
            <w:r w:rsidR="00987004" w:rsidRPr="002B4A69">
              <w:rPr>
                <w:sz w:val="20"/>
                <w:lang w:val="pl-PL"/>
              </w:rPr>
              <w:t>ż</w:t>
            </w:r>
            <w:r w:rsidRPr="002B4A69">
              <w:rPr>
                <w:sz w:val="20"/>
                <w:lang w:val="pl-PL"/>
              </w:rPr>
              <w:t>:</w:t>
            </w:r>
          </w:p>
        </w:tc>
        <w:tc>
          <w:tcPr>
            <w:tcW w:w="1530" w:type="dxa"/>
            <w:vAlign w:val="center"/>
          </w:tcPr>
          <w:p w14:paraId="29FA590D" w14:textId="77777777" w:rsidR="008A41B8" w:rsidRPr="002B4A69" w:rsidRDefault="008A41B8" w:rsidP="003C17B0">
            <w:pPr>
              <w:jc w:val="center"/>
              <w:rPr>
                <w:sz w:val="20"/>
                <w:lang w:val="pl-PL"/>
              </w:rPr>
            </w:pPr>
            <w:r w:rsidRPr="002B4A69">
              <w:rPr>
                <w:w w:val="95"/>
                <w:sz w:val="20"/>
                <w:lang w:val="pl-PL"/>
              </w:rPr>
              <w:t>FI</w:t>
            </w:r>
            <w:r w:rsidRPr="002B4A69">
              <w:rPr>
                <w:w w:val="95"/>
                <w:sz w:val="20"/>
                <w:vertAlign w:val="subscript"/>
                <w:lang w:val="pl-PL"/>
              </w:rPr>
              <w:t>35</w:t>
            </w:r>
          </w:p>
          <w:p w14:paraId="04371BB9" w14:textId="77777777" w:rsidR="008A41B8" w:rsidRPr="002B4A69" w:rsidRDefault="008A41B8" w:rsidP="003C17B0">
            <w:pPr>
              <w:jc w:val="center"/>
              <w:rPr>
                <w:sz w:val="20"/>
                <w:lang w:val="pl-PL"/>
              </w:rPr>
            </w:pPr>
            <w:r w:rsidRPr="002B4A69">
              <w:rPr>
                <w:sz w:val="20"/>
                <w:lang w:val="pl-PL"/>
              </w:rPr>
              <w:t>lub SI</w:t>
            </w:r>
            <w:r w:rsidRPr="002B4A69">
              <w:rPr>
                <w:sz w:val="20"/>
                <w:vertAlign w:val="subscript"/>
                <w:lang w:val="pl-PL"/>
              </w:rPr>
              <w:t>35</w:t>
            </w:r>
          </w:p>
        </w:tc>
        <w:tc>
          <w:tcPr>
            <w:tcW w:w="1882" w:type="dxa"/>
            <w:gridSpan w:val="3"/>
            <w:vAlign w:val="center"/>
          </w:tcPr>
          <w:p w14:paraId="512F2D12" w14:textId="77777777" w:rsidR="008A41B8" w:rsidRPr="002B4A69" w:rsidRDefault="008A41B8" w:rsidP="003C17B0">
            <w:pPr>
              <w:jc w:val="center"/>
              <w:rPr>
                <w:sz w:val="20"/>
                <w:lang w:val="pl-PL"/>
              </w:rPr>
            </w:pPr>
            <w:r w:rsidRPr="002B4A69">
              <w:rPr>
                <w:w w:val="95"/>
                <w:sz w:val="20"/>
                <w:lang w:val="pl-PL"/>
              </w:rPr>
              <w:t>FI</w:t>
            </w:r>
            <w:r w:rsidRPr="002B4A69">
              <w:rPr>
                <w:w w:val="95"/>
                <w:sz w:val="20"/>
                <w:vertAlign w:val="subscript"/>
                <w:lang w:val="pl-PL"/>
              </w:rPr>
              <w:t>30</w:t>
            </w:r>
          </w:p>
          <w:p w14:paraId="19E0F378" w14:textId="77777777" w:rsidR="008A41B8" w:rsidRPr="002B4A69" w:rsidRDefault="008A41B8" w:rsidP="003C17B0">
            <w:pPr>
              <w:jc w:val="center"/>
              <w:rPr>
                <w:sz w:val="20"/>
                <w:lang w:val="pl-PL"/>
              </w:rPr>
            </w:pPr>
            <w:r w:rsidRPr="002B4A69">
              <w:rPr>
                <w:sz w:val="20"/>
                <w:lang w:val="pl-PL"/>
              </w:rPr>
              <w:t>lub SI</w:t>
            </w:r>
            <w:r w:rsidRPr="002B4A69">
              <w:rPr>
                <w:sz w:val="20"/>
                <w:vertAlign w:val="subscript"/>
                <w:lang w:val="pl-PL"/>
              </w:rPr>
              <w:t>30</w:t>
            </w:r>
          </w:p>
        </w:tc>
        <w:tc>
          <w:tcPr>
            <w:tcW w:w="1882" w:type="dxa"/>
            <w:gridSpan w:val="2"/>
            <w:vAlign w:val="center"/>
          </w:tcPr>
          <w:p w14:paraId="65E8F398" w14:textId="77777777" w:rsidR="008A41B8" w:rsidRPr="002B4A69" w:rsidRDefault="008A41B8" w:rsidP="003C17B0">
            <w:pPr>
              <w:jc w:val="center"/>
              <w:rPr>
                <w:sz w:val="20"/>
                <w:lang w:val="pl-PL"/>
              </w:rPr>
            </w:pPr>
            <w:r w:rsidRPr="002B4A69">
              <w:rPr>
                <w:w w:val="95"/>
                <w:sz w:val="20"/>
                <w:lang w:val="pl-PL"/>
              </w:rPr>
              <w:t>FI</w:t>
            </w:r>
            <w:r w:rsidRPr="002B4A69">
              <w:rPr>
                <w:w w:val="95"/>
                <w:sz w:val="20"/>
                <w:vertAlign w:val="subscript"/>
                <w:lang w:val="pl-PL"/>
              </w:rPr>
              <w:t>25</w:t>
            </w:r>
          </w:p>
          <w:p w14:paraId="34D6067B" w14:textId="77777777" w:rsidR="008A41B8" w:rsidRPr="002B4A69" w:rsidRDefault="008A41B8" w:rsidP="003C17B0">
            <w:pPr>
              <w:jc w:val="center"/>
              <w:rPr>
                <w:sz w:val="20"/>
                <w:lang w:val="pl-PL"/>
              </w:rPr>
            </w:pPr>
            <w:r w:rsidRPr="002B4A69">
              <w:rPr>
                <w:sz w:val="20"/>
                <w:lang w:val="pl-PL"/>
              </w:rPr>
              <w:t>lub SI</w:t>
            </w:r>
            <w:r w:rsidRPr="002B4A69">
              <w:rPr>
                <w:sz w:val="20"/>
                <w:vertAlign w:val="subscript"/>
                <w:lang w:val="pl-PL"/>
              </w:rPr>
              <w:t>25</w:t>
            </w:r>
          </w:p>
        </w:tc>
      </w:tr>
      <w:tr w:rsidR="008A41B8" w:rsidRPr="002B4A69" w14:paraId="2B75166B" w14:textId="77777777" w:rsidTr="003C17B0">
        <w:trPr>
          <w:trHeight w:val="853"/>
          <w:jc w:val="center"/>
        </w:trPr>
        <w:tc>
          <w:tcPr>
            <w:tcW w:w="655" w:type="dxa"/>
            <w:vAlign w:val="center"/>
          </w:tcPr>
          <w:p w14:paraId="0FF7C343" w14:textId="77777777" w:rsidR="008A41B8" w:rsidRPr="002B4A69" w:rsidRDefault="008A41B8" w:rsidP="002B4A69">
            <w:pPr>
              <w:jc w:val="center"/>
              <w:rPr>
                <w:sz w:val="20"/>
                <w:lang w:val="pl-PL"/>
              </w:rPr>
            </w:pPr>
            <w:r w:rsidRPr="002B4A69">
              <w:rPr>
                <w:w w:val="90"/>
                <w:sz w:val="20"/>
                <w:lang w:val="pl-PL"/>
              </w:rPr>
              <w:t>5</w:t>
            </w:r>
          </w:p>
        </w:tc>
        <w:tc>
          <w:tcPr>
            <w:tcW w:w="4302" w:type="dxa"/>
            <w:vAlign w:val="center"/>
          </w:tcPr>
          <w:p w14:paraId="2F0AAE38" w14:textId="77777777" w:rsidR="008A41B8" w:rsidRPr="002B4A69" w:rsidRDefault="008A41B8" w:rsidP="003C17B0">
            <w:pPr>
              <w:jc w:val="left"/>
              <w:rPr>
                <w:sz w:val="20"/>
                <w:lang w:val="pl-PL"/>
              </w:rPr>
            </w:pPr>
            <w:r w:rsidRPr="002B4A69">
              <w:rPr>
                <w:sz w:val="20"/>
                <w:lang w:val="pl-PL"/>
              </w:rPr>
              <w:t>Procentowa zawartość ziaren o powierzchni przekruszonej i łamanej w kruszywie grubym</w:t>
            </w:r>
          </w:p>
          <w:p w14:paraId="47CA5BC2" w14:textId="7D3B02C4" w:rsidR="008A41B8" w:rsidRPr="002B4A69" w:rsidRDefault="008A41B8" w:rsidP="003C17B0">
            <w:pPr>
              <w:jc w:val="left"/>
              <w:rPr>
                <w:sz w:val="20"/>
                <w:lang w:val="pl-PL"/>
              </w:rPr>
            </w:pPr>
            <w:r w:rsidRPr="002B4A69">
              <w:rPr>
                <w:sz w:val="20"/>
                <w:lang w:val="pl-PL"/>
              </w:rPr>
              <w:t>według PN-EN 933-5; kategoria nie ni</w:t>
            </w:r>
            <w:r w:rsidR="00987004" w:rsidRPr="002B4A69">
              <w:rPr>
                <w:sz w:val="20"/>
                <w:lang w:val="pl-PL"/>
              </w:rPr>
              <w:t>ż</w:t>
            </w:r>
            <w:r w:rsidRPr="002B4A69">
              <w:rPr>
                <w:sz w:val="20"/>
                <w:lang w:val="pl-PL"/>
              </w:rPr>
              <w:t>sza ni</w:t>
            </w:r>
            <w:r w:rsidR="00987004" w:rsidRPr="002B4A69">
              <w:rPr>
                <w:sz w:val="20"/>
                <w:lang w:val="pl-PL"/>
              </w:rPr>
              <w:t>ż</w:t>
            </w:r>
            <w:r w:rsidRPr="002B4A69">
              <w:rPr>
                <w:sz w:val="20"/>
                <w:lang w:val="pl-PL"/>
              </w:rPr>
              <w:t>:</w:t>
            </w:r>
          </w:p>
        </w:tc>
        <w:tc>
          <w:tcPr>
            <w:tcW w:w="1530" w:type="dxa"/>
            <w:vAlign w:val="center"/>
          </w:tcPr>
          <w:p w14:paraId="392EEAE8" w14:textId="77777777" w:rsidR="008A41B8" w:rsidRPr="002B4A69" w:rsidRDefault="008A41B8" w:rsidP="003C17B0">
            <w:pPr>
              <w:jc w:val="center"/>
              <w:rPr>
                <w:sz w:val="20"/>
                <w:lang w:val="pl-PL"/>
              </w:rPr>
            </w:pPr>
            <w:r w:rsidRPr="002B4A69">
              <w:rPr>
                <w:position w:val="3"/>
                <w:sz w:val="20"/>
                <w:lang w:val="pl-PL"/>
              </w:rPr>
              <w:t>C</w:t>
            </w:r>
            <w:r w:rsidRPr="002B4A69">
              <w:rPr>
                <w:sz w:val="20"/>
                <w:lang w:val="pl-PL"/>
              </w:rPr>
              <w:t>deklarowana</w:t>
            </w:r>
          </w:p>
        </w:tc>
        <w:tc>
          <w:tcPr>
            <w:tcW w:w="3764" w:type="dxa"/>
            <w:gridSpan w:val="5"/>
            <w:vAlign w:val="center"/>
          </w:tcPr>
          <w:p w14:paraId="57F6A06B" w14:textId="77777777" w:rsidR="008A41B8" w:rsidRPr="002B4A69" w:rsidRDefault="008A41B8" w:rsidP="003C17B0">
            <w:pPr>
              <w:jc w:val="center"/>
              <w:rPr>
                <w:sz w:val="20"/>
                <w:lang w:val="pl-PL"/>
              </w:rPr>
            </w:pPr>
            <w:r w:rsidRPr="002B4A69">
              <w:rPr>
                <w:position w:val="3"/>
                <w:sz w:val="20"/>
                <w:lang w:val="pl-PL"/>
              </w:rPr>
              <w:t>C</w:t>
            </w:r>
            <w:r w:rsidRPr="002B4A69">
              <w:rPr>
                <w:sz w:val="20"/>
                <w:lang w:val="pl-PL"/>
              </w:rPr>
              <w:t>50/10</w:t>
            </w:r>
          </w:p>
        </w:tc>
      </w:tr>
      <w:tr w:rsidR="008A41B8" w:rsidRPr="002B4A69" w14:paraId="7FA11DB6" w14:textId="77777777" w:rsidTr="003C17B0">
        <w:trPr>
          <w:trHeight w:val="851"/>
          <w:jc w:val="center"/>
        </w:trPr>
        <w:tc>
          <w:tcPr>
            <w:tcW w:w="655" w:type="dxa"/>
            <w:vAlign w:val="center"/>
          </w:tcPr>
          <w:p w14:paraId="45E9CFC7" w14:textId="77777777" w:rsidR="008A41B8" w:rsidRPr="002B4A69" w:rsidRDefault="008A41B8" w:rsidP="002B4A69">
            <w:pPr>
              <w:jc w:val="center"/>
              <w:rPr>
                <w:sz w:val="20"/>
                <w:lang w:val="pl-PL"/>
              </w:rPr>
            </w:pPr>
            <w:r w:rsidRPr="002B4A69">
              <w:rPr>
                <w:w w:val="90"/>
                <w:sz w:val="20"/>
                <w:lang w:val="pl-PL"/>
              </w:rPr>
              <w:lastRenderedPageBreak/>
              <w:t>6</w:t>
            </w:r>
          </w:p>
        </w:tc>
        <w:tc>
          <w:tcPr>
            <w:tcW w:w="4302" w:type="dxa"/>
            <w:vAlign w:val="center"/>
          </w:tcPr>
          <w:p w14:paraId="35D4D505" w14:textId="77777777" w:rsidR="008A41B8" w:rsidRPr="002B4A69" w:rsidRDefault="008A41B8" w:rsidP="003C17B0">
            <w:pPr>
              <w:jc w:val="left"/>
              <w:rPr>
                <w:sz w:val="20"/>
                <w:lang w:val="pl-PL"/>
              </w:rPr>
            </w:pPr>
            <w:r w:rsidRPr="002B4A69">
              <w:rPr>
                <w:sz w:val="20"/>
                <w:lang w:val="pl-PL"/>
              </w:rPr>
              <w:t>Odporność kruszywa na rozdrabnianie</w:t>
            </w:r>
          </w:p>
          <w:p w14:paraId="40FCDE7C" w14:textId="1CD58CF7" w:rsidR="008A41B8" w:rsidRPr="002B4A69" w:rsidRDefault="008A41B8" w:rsidP="003C17B0">
            <w:pPr>
              <w:jc w:val="left"/>
              <w:rPr>
                <w:sz w:val="20"/>
                <w:lang w:val="pl-PL"/>
              </w:rPr>
            </w:pPr>
            <w:r w:rsidRPr="002B4A69">
              <w:rPr>
                <w:sz w:val="20"/>
                <w:lang w:val="pl-PL"/>
              </w:rPr>
              <w:t>według normy PN-EN 1097-2, rozdział 5; kategoria nie wy</w:t>
            </w:r>
            <w:r w:rsidR="00987004" w:rsidRPr="002B4A69">
              <w:rPr>
                <w:sz w:val="20"/>
                <w:lang w:val="pl-PL"/>
              </w:rPr>
              <w:t>ż</w:t>
            </w:r>
            <w:r w:rsidRPr="002B4A69">
              <w:rPr>
                <w:sz w:val="20"/>
                <w:lang w:val="pl-PL"/>
              </w:rPr>
              <w:t>sza ni</w:t>
            </w:r>
            <w:r w:rsidR="00987004" w:rsidRPr="002B4A69">
              <w:rPr>
                <w:sz w:val="20"/>
                <w:lang w:val="pl-PL"/>
              </w:rPr>
              <w:t>ż</w:t>
            </w:r>
            <w:r w:rsidRPr="002B4A69">
              <w:rPr>
                <w:sz w:val="20"/>
                <w:lang w:val="pl-PL"/>
              </w:rPr>
              <w:t>:</w:t>
            </w:r>
          </w:p>
        </w:tc>
        <w:tc>
          <w:tcPr>
            <w:tcW w:w="1530" w:type="dxa"/>
            <w:vAlign w:val="center"/>
          </w:tcPr>
          <w:p w14:paraId="3FF00154" w14:textId="77777777" w:rsidR="008A41B8" w:rsidRPr="002B4A69" w:rsidRDefault="008A41B8" w:rsidP="003C17B0">
            <w:pPr>
              <w:jc w:val="center"/>
              <w:rPr>
                <w:sz w:val="20"/>
                <w:lang w:val="pl-PL"/>
              </w:rPr>
            </w:pPr>
            <w:r w:rsidRPr="002B4A69">
              <w:rPr>
                <w:w w:val="95"/>
                <w:sz w:val="20"/>
                <w:lang w:val="pl-PL"/>
              </w:rPr>
              <w:t>LA</w:t>
            </w:r>
            <w:r w:rsidRPr="002B4A69">
              <w:rPr>
                <w:w w:val="95"/>
                <w:sz w:val="20"/>
                <w:vertAlign w:val="subscript"/>
                <w:lang w:val="pl-PL"/>
              </w:rPr>
              <w:t>40</w:t>
            </w:r>
          </w:p>
          <w:p w14:paraId="756FDBE3" w14:textId="77777777" w:rsidR="008A41B8" w:rsidRPr="002B4A69" w:rsidRDefault="008A41B8" w:rsidP="003C17B0">
            <w:pPr>
              <w:jc w:val="center"/>
              <w:rPr>
                <w:sz w:val="20"/>
                <w:lang w:val="pl-PL"/>
              </w:rPr>
            </w:pPr>
            <w:r w:rsidRPr="002B4A69">
              <w:rPr>
                <w:w w:val="95"/>
                <w:sz w:val="20"/>
                <w:lang w:val="pl-PL"/>
              </w:rPr>
              <w:t xml:space="preserve">(badane na frakcji </w:t>
            </w:r>
            <w:r w:rsidRPr="002B4A69">
              <w:rPr>
                <w:sz w:val="20"/>
                <w:lang w:val="pl-PL"/>
              </w:rPr>
              <w:t>10/14)</w:t>
            </w:r>
          </w:p>
        </w:tc>
        <w:tc>
          <w:tcPr>
            <w:tcW w:w="3764" w:type="dxa"/>
            <w:gridSpan w:val="5"/>
            <w:vAlign w:val="center"/>
          </w:tcPr>
          <w:p w14:paraId="5F5394A4" w14:textId="77777777" w:rsidR="008A41B8" w:rsidRPr="002B4A69" w:rsidRDefault="008A41B8" w:rsidP="003C17B0">
            <w:pPr>
              <w:jc w:val="center"/>
              <w:rPr>
                <w:sz w:val="20"/>
                <w:lang w:val="pl-PL"/>
              </w:rPr>
            </w:pPr>
            <w:r w:rsidRPr="002B4A69">
              <w:rPr>
                <w:w w:val="95"/>
                <w:sz w:val="20"/>
                <w:lang w:val="pl-PL"/>
              </w:rPr>
              <w:t>LA</w:t>
            </w:r>
            <w:r w:rsidRPr="002B4A69">
              <w:rPr>
                <w:w w:val="95"/>
                <w:sz w:val="20"/>
                <w:vertAlign w:val="subscript"/>
                <w:lang w:val="pl-PL"/>
              </w:rPr>
              <w:t>30</w:t>
            </w:r>
          </w:p>
          <w:p w14:paraId="247A371D" w14:textId="77777777" w:rsidR="008A41B8" w:rsidRPr="002B4A69" w:rsidRDefault="008A41B8" w:rsidP="003C17B0">
            <w:pPr>
              <w:jc w:val="center"/>
              <w:rPr>
                <w:sz w:val="20"/>
                <w:lang w:val="pl-PL"/>
              </w:rPr>
            </w:pPr>
            <w:r w:rsidRPr="002B4A69">
              <w:rPr>
                <w:sz w:val="20"/>
                <w:lang w:val="pl-PL"/>
              </w:rPr>
              <w:t>(badane na frakcji 10/14)</w:t>
            </w:r>
          </w:p>
        </w:tc>
      </w:tr>
      <w:tr w:rsidR="008A41B8" w:rsidRPr="002B4A69" w14:paraId="01F527B7" w14:textId="77777777" w:rsidTr="003C17B0">
        <w:trPr>
          <w:trHeight w:val="609"/>
          <w:jc w:val="center"/>
        </w:trPr>
        <w:tc>
          <w:tcPr>
            <w:tcW w:w="655" w:type="dxa"/>
            <w:vAlign w:val="center"/>
          </w:tcPr>
          <w:p w14:paraId="62FDC893" w14:textId="77777777" w:rsidR="008A41B8" w:rsidRPr="002B4A69" w:rsidRDefault="008A41B8" w:rsidP="002B4A69">
            <w:pPr>
              <w:jc w:val="center"/>
              <w:rPr>
                <w:sz w:val="20"/>
                <w:lang w:val="pl-PL"/>
              </w:rPr>
            </w:pPr>
            <w:r w:rsidRPr="002B4A69">
              <w:rPr>
                <w:w w:val="90"/>
                <w:sz w:val="20"/>
                <w:lang w:val="pl-PL"/>
              </w:rPr>
              <w:t>7</w:t>
            </w:r>
          </w:p>
        </w:tc>
        <w:tc>
          <w:tcPr>
            <w:tcW w:w="4302" w:type="dxa"/>
            <w:vAlign w:val="center"/>
          </w:tcPr>
          <w:p w14:paraId="3D049A2D" w14:textId="77777777" w:rsidR="008A41B8" w:rsidRPr="002B4A69" w:rsidRDefault="008A41B8" w:rsidP="003C17B0">
            <w:pPr>
              <w:jc w:val="left"/>
              <w:rPr>
                <w:sz w:val="20"/>
                <w:lang w:val="pl-PL"/>
              </w:rPr>
            </w:pPr>
            <w:r w:rsidRPr="002B4A69">
              <w:rPr>
                <w:sz w:val="20"/>
                <w:lang w:val="pl-PL"/>
              </w:rPr>
              <w:t>Gęstość ziaren według PN-EN 1097-6, rozdz.</w:t>
            </w:r>
          </w:p>
          <w:p w14:paraId="749B83F7" w14:textId="77777777" w:rsidR="008A41B8" w:rsidRPr="002B4A69" w:rsidRDefault="008A41B8" w:rsidP="003C17B0">
            <w:pPr>
              <w:jc w:val="left"/>
              <w:rPr>
                <w:sz w:val="20"/>
                <w:lang w:val="pl-PL"/>
              </w:rPr>
            </w:pPr>
            <w:r w:rsidRPr="002B4A69">
              <w:rPr>
                <w:sz w:val="20"/>
                <w:lang w:val="pl-PL"/>
              </w:rPr>
              <w:t>7, 8 lub 9 (ρa, ρrd, ρssd)</w:t>
            </w:r>
          </w:p>
        </w:tc>
        <w:tc>
          <w:tcPr>
            <w:tcW w:w="5294" w:type="dxa"/>
            <w:gridSpan w:val="6"/>
            <w:vAlign w:val="center"/>
          </w:tcPr>
          <w:p w14:paraId="0D228FD9" w14:textId="77777777" w:rsidR="008A41B8" w:rsidRPr="002B4A69" w:rsidRDefault="008A41B8" w:rsidP="003C17B0">
            <w:pPr>
              <w:jc w:val="center"/>
              <w:rPr>
                <w:sz w:val="20"/>
                <w:lang w:val="pl-PL"/>
              </w:rPr>
            </w:pPr>
            <w:r w:rsidRPr="002B4A69">
              <w:rPr>
                <w:sz w:val="20"/>
                <w:lang w:val="pl-PL"/>
              </w:rPr>
              <w:t>deklarowana przez producenta</w:t>
            </w:r>
          </w:p>
        </w:tc>
      </w:tr>
      <w:tr w:rsidR="008A41B8" w:rsidRPr="002B4A69" w14:paraId="1C9389C8" w14:textId="77777777" w:rsidTr="003C17B0">
        <w:trPr>
          <w:trHeight w:val="606"/>
          <w:jc w:val="center"/>
        </w:trPr>
        <w:tc>
          <w:tcPr>
            <w:tcW w:w="655" w:type="dxa"/>
            <w:vAlign w:val="center"/>
          </w:tcPr>
          <w:p w14:paraId="35014D94" w14:textId="77777777" w:rsidR="008A41B8" w:rsidRPr="002B4A69" w:rsidRDefault="008A41B8" w:rsidP="002B4A69">
            <w:pPr>
              <w:jc w:val="center"/>
              <w:rPr>
                <w:sz w:val="20"/>
                <w:lang w:val="pl-PL"/>
              </w:rPr>
            </w:pPr>
            <w:r w:rsidRPr="002B4A69">
              <w:rPr>
                <w:w w:val="99"/>
                <w:sz w:val="20"/>
                <w:lang w:val="pl-PL"/>
              </w:rPr>
              <w:t>8</w:t>
            </w:r>
          </w:p>
        </w:tc>
        <w:tc>
          <w:tcPr>
            <w:tcW w:w="4302" w:type="dxa"/>
            <w:vAlign w:val="center"/>
          </w:tcPr>
          <w:p w14:paraId="0E0A0628" w14:textId="77777777" w:rsidR="008A41B8" w:rsidRPr="002B4A69" w:rsidRDefault="008A41B8" w:rsidP="003C17B0">
            <w:pPr>
              <w:jc w:val="left"/>
              <w:rPr>
                <w:sz w:val="20"/>
                <w:lang w:val="pl-PL"/>
              </w:rPr>
            </w:pPr>
            <w:r w:rsidRPr="002B4A69">
              <w:rPr>
                <w:sz w:val="20"/>
                <w:lang w:val="pl-PL"/>
              </w:rPr>
              <w:t>Nasiąkliwość według PN-EN 1097-6, rozdział 7, 8 lub 9 kategoria:</w:t>
            </w:r>
          </w:p>
        </w:tc>
        <w:tc>
          <w:tcPr>
            <w:tcW w:w="5294" w:type="dxa"/>
            <w:gridSpan w:val="6"/>
            <w:vAlign w:val="center"/>
          </w:tcPr>
          <w:p w14:paraId="319AD96A" w14:textId="77777777" w:rsidR="008A41B8" w:rsidRPr="002B4A69" w:rsidRDefault="008A41B8" w:rsidP="003C17B0">
            <w:pPr>
              <w:jc w:val="center"/>
              <w:rPr>
                <w:sz w:val="20"/>
                <w:lang w:val="pl-PL"/>
              </w:rPr>
            </w:pPr>
            <w:r w:rsidRPr="002B4A69">
              <w:rPr>
                <w:position w:val="3"/>
                <w:sz w:val="20"/>
                <w:lang w:val="pl-PL"/>
              </w:rPr>
              <w:t>WA</w:t>
            </w:r>
            <w:r w:rsidRPr="002B4A69">
              <w:rPr>
                <w:sz w:val="20"/>
                <w:lang w:val="pl-PL"/>
              </w:rPr>
              <w:t>24deklarowana</w:t>
            </w:r>
          </w:p>
        </w:tc>
      </w:tr>
      <w:tr w:rsidR="008A41B8" w:rsidRPr="002B4A69" w14:paraId="03DC7ADA" w14:textId="77777777" w:rsidTr="003C17B0">
        <w:trPr>
          <w:trHeight w:val="854"/>
          <w:jc w:val="center"/>
        </w:trPr>
        <w:tc>
          <w:tcPr>
            <w:tcW w:w="655" w:type="dxa"/>
            <w:vAlign w:val="center"/>
          </w:tcPr>
          <w:p w14:paraId="63198210" w14:textId="77777777" w:rsidR="008A41B8" w:rsidRPr="002B4A69" w:rsidRDefault="008A41B8" w:rsidP="002B4A69">
            <w:pPr>
              <w:jc w:val="center"/>
              <w:rPr>
                <w:sz w:val="20"/>
                <w:lang w:val="pl-PL"/>
              </w:rPr>
            </w:pPr>
            <w:r w:rsidRPr="002B4A69">
              <w:rPr>
                <w:w w:val="99"/>
                <w:sz w:val="20"/>
                <w:lang w:val="pl-PL"/>
              </w:rPr>
              <w:t>9</w:t>
            </w:r>
          </w:p>
        </w:tc>
        <w:tc>
          <w:tcPr>
            <w:tcW w:w="4302" w:type="dxa"/>
            <w:vAlign w:val="center"/>
          </w:tcPr>
          <w:p w14:paraId="649F99CB" w14:textId="77777777" w:rsidR="008A41B8" w:rsidRPr="002B4A69" w:rsidRDefault="008A41B8" w:rsidP="003C17B0">
            <w:pPr>
              <w:jc w:val="left"/>
              <w:rPr>
                <w:sz w:val="20"/>
                <w:lang w:val="pl-PL"/>
              </w:rPr>
            </w:pPr>
            <w:r w:rsidRPr="002B4A69">
              <w:rPr>
                <w:sz w:val="20"/>
                <w:lang w:val="pl-PL"/>
              </w:rPr>
              <w:t>Mrozoodporność według PN-EN 1367-1, badana na kruszywie o wymiarze 8/11; 11/16</w:t>
            </w:r>
          </w:p>
          <w:p w14:paraId="59DBF5DC" w14:textId="65F50629" w:rsidR="008A41B8" w:rsidRPr="002B4A69" w:rsidRDefault="008A41B8" w:rsidP="003C17B0">
            <w:pPr>
              <w:jc w:val="left"/>
              <w:rPr>
                <w:sz w:val="20"/>
                <w:lang w:val="pl-PL"/>
              </w:rPr>
            </w:pPr>
            <w:r w:rsidRPr="002B4A69">
              <w:rPr>
                <w:sz w:val="20"/>
                <w:lang w:val="pl-PL"/>
              </w:rPr>
              <w:t>lub 8/16 kategoria nie wy</w:t>
            </w:r>
            <w:r w:rsidR="00987004" w:rsidRPr="002B4A69">
              <w:rPr>
                <w:sz w:val="20"/>
                <w:lang w:val="pl-PL"/>
              </w:rPr>
              <w:t>ż</w:t>
            </w:r>
            <w:r w:rsidRPr="002B4A69">
              <w:rPr>
                <w:sz w:val="20"/>
                <w:lang w:val="pl-PL"/>
              </w:rPr>
              <w:t>sza ni</w:t>
            </w:r>
            <w:r w:rsidR="00987004" w:rsidRPr="002B4A69">
              <w:rPr>
                <w:sz w:val="20"/>
                <w:lang w:val="pl-PL"/>
              </w:rPr>
              <w:t>ż</w:t>
            </w:r>
            <w:r w:rsidRPr="002B4A69">
              <w:rPr>
                <w:sz w:val="20"/>
                <w:lang w:val="pl-PL"/>
              </w:rPr>
              <w:t>:</w:t>
            </w:r>
          </w:p>
        </w:tc>
        <w:tc>
          <w:tcPr>
            <w:tcW w:w="5294" w:type="dxa"/>
            <w:gridSpan w:val="6"/>
            <w:vAlign w:val="center"/>
          </w:tcPr>
          <w:p w14:paraId="6673CF16" w14:textId="77777777" w:rsidR="008A41B8" w:rsidRPr="002B4A69" w:rsidRDefault="008A41B8" w:rsidP="003C17B0">
            <w:pPr>
              <w:jc w:val="center"/>
              <w:rPr>
                <w:sz w:val="20"/>
                <w:lang w:val="pl-PL"/>
              </w:rPr>
            </w:pPr>
            <w:r w:rsidRPr="002B4A69">
              <w:rPr>
                <w:sz w:val="20"/>
                <w:lang w:val="pl-PL"/>
              </w:rPr>
              <w:t>F</w:t>
            </w:r>
            <w:r w:rsidRPr="002B4A69">
              <w:rPr>
                <w:sz w:val="20"/>
                <w:vertAlign w:val="subscript"/>
                <w:lang w:val="pl-PL"/>
              </w:rPr>
              <w:t>2</w:t>
            </w:r>
          </w:p>
        </w:tc>
      </w:tr>
      <w:tr w:rsidR="008A41B8" w:rsidRPr="002B4A69" w14:paraId="2D54791E" w14:textId="77777777" w:rsidTr="003C17B0">
        <w:trPr>
          <w:trHeight w:val="606"/>
          <w:jc w:val="center"/>
        </w:trPr>
        <w:tc>
          <w:tcPr>
            <w:tcW w:w="655" w:type="dxa"/>
            <w:vAlign w:val="center"/>
          </w:tcPr>
          <w:p w14:paraId="3C61BA56" w14:textId="77777777" w:rsidR="008A41B8" w:rsidRPr="002B4A69" w:rsidRDefault="008A41B8" w:rsidP="002B4A69">
            <w:pPr>
              <w:jc w:val="center"/>
              <w:rPr>
                <w:sz w:val="20"/>
                <w:lang w:val="pl-PL"/>
              </w:rPr>
            </w:pPr>
            <w:r w:rsidRPr="002B4A69">
              <w:rPr>
                <w:sz w:val="20"/>
                <w:lang w:val="pl-PL"/>
              </w:rPr>
              <w:t>10</w:t>
            </w:r>
          </w:p>
        </w:tc>
        <w:tc>
          <w:tcPr>
            <w:tcW w:w="4302" w:type="dxa"/>
            <w:vAlign w:val="center"/>
          </w:tcPr>
          <w:p w14:paraId="0C36577A" w14:textId="77777777" w:rsidR="008A41B8" w:rsidRPr="002B4A69" w:rsidRDefault="008A41B8" w:rsidP="003C17B0">
            <w:pPr>
              <w:jc w:val="left"/>
              <w:rPr>
                <w:sz w:val="20"/>
                <w:lang w:val="pl-PL"/>
              </w:rPr>
            </w:pPr>
            <w:r w:rsidRPr="002B4A69">
              <w:rPr>
                <w:sz w:val="20"/>
                <w:lang w:val="pl-PL"/>
              </w:rPr>
              <w:t>„Zgorzel słoneczna” bazaltu według PN-EN 1367-3, wymagana kategoria:</w:t>
            </w:r>
          </w:p>
        </w:tc>
        <w:tc>
          <w:tcPr>
            <w:tcW w:w="5294" w:type="dxa"/>
            <w:gridSpan w:val="6"/>
            <w:vAlign w:val="center"/>
          </w:tcPr>
          <w:p w14:paraId="1BC69BD2" w14:textId="77777777" w:rsidR="008A41B8" w:rsidRPr="002B4A69" w:rsidRDefault="008A41B8" w:rsidP="003C17B0">
            <w:pPr>
              <w:jc w:val="center"/>
              <w:rPr>
                <w:sz w:val="20"/>
                <w:lang w:val="pl-PL"/>
              </w:rPr>
            </w:pPr>
            <w:r w:rsidRPr="002B4A69">
              <w:rPr>
                <w:w w:val="90"/>
                <w:sz w:val="20"/>
                <w:lang w:val="pl-PL"/>
              </w:rPr>
              <w:t>SB</w:t>
            </w:r>
            <w:r w:rsidRPr="002B4A69">
              <w:rPr>
                <w:w w:val="90"/>
                <w:sz w:val="20"/>
                <w:vertAlign w:val="subscript"/>
                <w:lang w:val="pl-PL"/>
              </w:rPr>
              <w:t>LA</w:t>
            </w:r>
          </w:p>
        </w:tc>
      </w:tr>
      <w:tr w:rsidR="008A41B8" w:rsidRPr="002B4A69" w14:paraId="285EE299" w14:textId="77777777" w:rsidTr="003C17B0">
        <w:trPr>
          <w:trHeight w:val="609"/>
          <w:jc w:val="center"/>
        </w:trPr>
        <w:tc>
          <w:tcPr>
            <w:tcW w:w="655" w:type="dxa"/>
            <w:vAlign w:val="center"/>
          </w:tcPr>
          <w:p w14:paraId="1CB745B9" w14:textId="77777777" w:rsidR="008A41B8" w:rsidRPr="002B4A69" w:rsidRDefault="008A41B8" w:rsidP="002B4A69">
            <w:pPr>
              <w:jc w:val="center"/>
              <w:rPr>
                <w:sz w:val="20"/>
                <w:lang w:val="pl-PL"/>
              </w:rPr>
            </w:pPr>
            <w:r w:rsidRPr="002B4A69">
              <w:rPr>
                <w:sz w:val="20"/>
                <w:lang w:val="pl-PL"/>
              </w:rPr>
              <w:t>11</w:t>
            </w:r>
          </w:p>
        </w:tc>
        <w:tc>
          <w:tcPr>
            <w:tcW w:w="4302" w:type="dxa"/>
            <w:vAlign w:val="center"/>
          </w:tcPr>
          <w:p w14:paraId="3DFA8B2C" w14:textId="77777777" w:rsidR="008A41B8" w:rsidRPr="002B4A69" w:rsidRDefault="008A41B8" w:rsidP="003C17B0">
            <w:pPr>
              <w:jc w:val="left"/>
              <w:rPr>
                <w:sz w:val="20"/>
                <w:lang w:val="pl-PL"/>
              </w:rPr>
            </w:pPr>
            <w:r w:rsidRPr="002B4A69">
              <w:rPr>
                <w:sz w:val="20"/>
                <w:lang w:val="pl-PL"/>
              </w:rPr>
              <w:t>Skład chemiczny – uproszczony opis petrograficzny według PN-EN 932-3:</w:t>
            </w:r>
          </w:p>
        </w:tc>
        <w:tc>
          <w:tcPr>
            <w:tcW w:w="5294" w:type="dxa"/>
            <w:gridSpan w:val="6"/>
            <w:vAlign w:val="center"/>
          </w:tcPr>
          <w:p w14:paraId="4FB9DCF7" w14:textId="77777777" w:rsidR="008A41B8" w:rsidRPr="002B4A69" w:rsidRDefault="008A41B8" w:rsidP="003C17B0">
            <w:pPr>
              <w:jc w:val="center"/>
              <w:rPr>
                <w:sz w:val="20"/>
                <w:lang w:val="pl-PL"/>
              </w:rPr>
            </w:pPr>
            <w:r w:rsidRPr="002B4A69">
              <w:rPr>
                <w:sz w:val="20"/>
                <w:lang w:val="pl-PL"/>
              </w:rPr>
              <w:t>deklarowana przez producenta</w:t>
            </w:r>
          </w:p>
        </w:tc>
      </w:tr>
      <w:tr w:rsidR="008A41B8" w:rsidRPr="002B4A69" w14:paraId="09E99A24" w14:textId="77777777" w:rsidTr="003C17B0">
        <w:trPr>
          <w:trHeight w:val="609"/>
          <w:jc w:val="center"/>
        </w:trPr>
        <w:tc>
          <w:tcPr>
            <w:tcW w:w="655" w:type="dxa"/>
            <w:vAlign w:val="center"/>
          </w:tcPr>
          <w:p w14:paraId="5B27CC84" w14:textId="77777777" w:rsidR="008A41B8" w:rsidRPr="002B4A69" w:rsidRDefault="008A41B8" w:rsidP="002B4A69">
            <w:pPr>
              <w:jc w:val="center"/>
              <w:rPr>
                <w:sz w:val="20"/>
                <w:lang w:val="pl-PL"/>
              </w:rPr>
            </w:pPr>
            <w:r w:rsidRPr="002B4A69">
              <w:rPr>
                <w:sz w:val="20"/>
                <w:lang w:val="pl-PL"/>
              </w:rPr>
              <w:t>12</w:t>
            </w:r>
          </w:p>
        </w:tc>
        <w:tc>
          <w:tcPr>
            <w:tcW w:w="4302" w:type="dxa"/>
            <w:vAlign w:val="center"/>
          </w:tcPr>
          <w:p w14:paraId="20DDC1FE" w14:textId="56668775" w:rsidR="008A41B8" w:rsidRPr="002B4A69" w:rsidRDefault="008A41B8" w:rsidP="003C17B0">
            <w:pPr>
              <w:jc w:val="left"/>
              <w:rPr>
                <w:sz w:val="20"/>
                <w:lang w:val="pl-PL"/>
              </w:rPr>
            </w:pPr>
            <w:r w:rsidRPr="002B4A69">
              <w:rPr>
                <w:sz w:val="20"/>
                <w:lang w:val="pl-PL"/>
              </w:rPr>
              <w:t>Grube zanieczyszczenia lekkie, według PN-EN 1744-1 p.14.2; kategoria nie wy</w:t>
            </w:r>
            <w:r w:rsidR="00987004" w:rsidRPr="002B4A69">
              <w:rPr>
                <w:sz w:val="20"/>
                <w:lang w:val="pl-PL"/>
              </w:rPr>
              <w:t>ż</w:t>
            </w:r>
            <w:r w:rsidRPr="002B4A69">
              <w:rPr>
                <w:sz w:val="20"/>
                <w:lang w:val="pl-PL"/>
              </w:rPr>
              <w:t>sza ni</w:t>
            </w:r>
            <w:r w:rsidR="00987004" w:rsidRPr="002B4A69">
              <w:rPr>
                <w:sz w:val="20"/>
                <w:lang w:val="pl-PL"/>
              </w:rPr>
              <w:t>ż</w:t>
            </w:r>
            <w:r w:rsidRPr="002B4A69">
              <w:rPr>
                <w:sz w:val="20"/>
                <w:lang w:val="pl-PL"/>
              </w:rPr>
              <w:t>:</w:t>
            </w:r>
          </w:p>
        </w:tc>
        <w:tc>
          <w:tcPr>
            <w:tcW w:w="5294" w:type="dxa"/>
            <w:gridSpan w:val="6"/>
            <w:vAlign w:val="center"/>
          </w:tcPr>
          <w:p w14:paraId="7667DF2C" w14:textId="77777777" w:rsidR="008A41B8" w:rsidRPr="002B4A69" w:rsidRDefault="008A41B8" w:rsidP="003C17B0">
            <w:pPr>
              <w:jc w:val="center"/>
              <w:rPr>
                <w:sz w:val="20"/>
                <w:lang w:val="pl-PL"/>
              </w:rPr>
            </w:pPr>
            <w:r w:rsidRPr="002B4A69">
              <w:rPr>
                <w:w w:val="95"/>
                <w:sz w:val="20"/>
                <w:lang w:val="pl-PL"/>
              </w:rPr>
              <w:t>m</w:t>
            </w:r>
            <w:r w:rsidRPr="002B4A69">
              <w:rPr>
                <w:w w:val="95"/>
                <w:sz w:val="20"/>
                <w:vertAlign w:val="subscript"/>
                <w:lang w:val="pl-PL"/>
              </w:rPr>
              <w:t>LPC</w:t>
            </w:r>
            <w:r w:rsidRPr="002B4A69">
              <w:rPr>
                <w:w w:val="95"/>
                <w:sz w:val="20"/>
                <w:lang w:val="pl-PL"/>
              </w:rPr>
              <w:t>0,1</w:t>
            </w:r>
          </w:p>
        </w:tc>
      </w:tr>
      <w:tr w:rsidR="002B4A69" w:rsidRPr="002B4A69" w14:paraId="06FF138F" w14:textId="77777777" w:rsidTr="003C17B0">
        <w:trPr>
          <w:trHeight w:val="609"/>
          <w:jc w:val="center"/>
        </w:trPr>
        <w:tc>
          <w:tcPr>
            <w:tcW w:w="655" w:type="dxa"/>
            <w:vAlign w:val="center"/>
          </w:tcPr>
          <w:p w14:paraId="358B6467" w14:textId="4053F575" w:rsidR="002B4A69" w:rsidRPr="002B4A69" w:rsidRDefault="002B4A69" w:rsidP="002B4A69">
            <w:pPr>
              <w:jc w:val="center"/>
              <w:rPr>
                <w:sz w:val="20"/>
                <w:lang w:val="pl-PL"/>
              </w:rPr>
            </w:pPr>
            <w:r w:rsidRPr="002B4A69">
              <w:rPr>
                <w:sz w:val="20"/>
                <w:lang w:val="pl-PL"/>
              </w:rPr>
              <w:t>13</w:t>
            </w:r>
          </w:p>
        </w:tc>
        <w:tc>
          <w:tcPr>
            <w:tcW w:w="4302" w:type="dxa"/>
            <w:vAlign w:val="center"/>
          </w:tcPr>
          <w:p w14:paraId="3F9784AE" w14:textId="6FFC69DC" w:rsidR="002B4A69" w:rsidRPr="002B4A69" w:rsidRDefault="002B4A69" w:rsidP="002B4A69">
            <w:pPr>
              <w:jc w:val="left"/>
              <w:rPr>
                <w:sz w:val="20"/>
                <w:lang w:val="pl-PL"/>
              </w:rPr>
            </w:pPr>
            <w:r w:rsidRPr="002B4A69">
              <w:rPr>
                <w:sz w:val="20"/>
                <w:lang w:val="pl-PL"/>
              </w:rPr>
              <w:t>Rozpad krzemianu dwuwapniowego w kruszywie z żużla wielkopiecowego chłodzonego powietrzem według PN-EN 1744-1 p.19.1:</w:t>
            </w:r>
          </w:p>
        </w:tc>
        <w:tc>
          <w:tcPr>
            <w:tcW w:w="5294" w:type="dxa"/>
            <w:gridSpan w:val="6"/>
            <w:vAlign w:val="center"/>
          </w:tcPr>
          <w:p w14:paraId="32C9E912" w14:textId="41760D64" w:rsidR="002B4A69" w:rsidRPr="002B4A69" w:rsidRDefault="002B4A69" w:rsidP="002B4A69">
            <w:pPr>
              <w:jc w:val="center"/>
              <w:rPr>
                <w:w w:val="95"/>
                <w:sz w:val="20"/>
              </w:rPr>
            </w:pPr>
            <w:r w:rsidRPr="002B4A69">
              <w:rPr>
                <w:sz w:val="20"/>
                <w:lang w:val="pl-PL"/>
              </w:rPr>
              <w:t>wymagana odporność</w:t>
            </w:r>
          </w:p>
        </w:tc>
      </w:tr>
      <w:tr w:rsidR="002B4A69" w:rsidRPr="002B4A69" w14:paraId="0B8A6244" w14:textId="77777777" w:rsidTr="002B4A69">
        <w:trPr>
          <w:trHeight w:val="858"/>
          <w:jc w:val="center"/>
        </w:trPr>
        <w:tc>
          <w:tcPr>
            <w:tcW w:w="655" w:type="dxa"/>
            <w:vAlign w:val="center"/>
          </w:tcPr>
          <w:p w14:paraId="2A1AE806" w14:textId="68EC8187" w:rsidR="002B4A69" w:rsidRPr="002B4A69" w:rsidRDefault="002B4A69" w:rsidP="002B4A69">
            <w:pPr>
              <w:jc w:val="center"/>
              <w:rPr>
                <w:sz w:val="20"/>
                <w:lang w:val="pl-PL"/>
              </w:rPr>
            </w:pPr>
            <w:r w:rsidRPr="002B4A69">
              <w:rPr>
                <w:sz w:val="20"/>
                <w:lang w:val="pl-PL"/>
              </w:rPr>
              <w:t>14</w:t>
            </w:r>
          </w:p>
        </w:tc>
        <w:tc>
          <w:tcPr>
            <w:tcW w:w="4302" w:type="dxa"/>
            <w:vAlign w:val="center"/>
          </w:tcPr>
          <w:p w14:paraId="6543FF7A" w14:textId="2A670BAD" w:rsidR="002B4A69" w:rsidRPr="002B4A69" w:rsidRDefault="002B4A69" w:rsidP="002B4A69">
            <w:pPr>
              <w:jc w:val="left"/>
              <w:rPr>
                <w:sz w:val="20"/>
                <w:lang w:val="pl-PL"/>
              </w:rPr>
            </w:pPr>
            <w:r w:rsidRPr="002B4A69">
              <w:rPr>
                <w:sz w:val="20"/>
                <w:lang w:val="pl-PL"/>
              </w:rPr>
              <w:t>Rozpad związków żelaza w kruszywie z żużla wielkopiecowego chłodzonego powietrzem według PN-EN 1744-1 p.19.2</w:t>
            </w:r>
          </w:p>
        </w:tc>
        <w:tc>
          <w:tcPr>
            <w:tcW w:w="5294" w:type="dxa"/>
            <w:gridSpan w:val="6"/>
            <w:vAlign w:val="center"/>
          </w:tcPr>
          <w:p w14:paraId="7CACC83A" w14:textId="5ED59A89" w:rsidR="002B4A69" w:rsidRPr="002B4A69" w:rsidRDefault="002B4A69" w:rsidP="002B4A69">
            <w:pPr>
              <w:jc w:val="center"/>
              <w:rPr>
                <w:w w:val="95"/>
                <w:sz w:val="20"/>
              </w:rPr>
            </w:pPr>
            <w:r w:rsidRPr="002B4A69">
              <w:rPr>
                <w:sz w:val="20"/>
                <w:lang w:val="pl-PL"/>
              </w:rPr>
              <w:t>wymagana odporność</w:t>
            </w:r>
          </w:p>
        </w:tc>
      </w:tr>
      <w:tr w:rsidR="002B4A69" w:rsidRPr="002B4A69" w14:paraId="0143E914" w14:textId="77777777" w:rsidTr="003C17B0">
        <w:trPr>
          <w:trHeight w:val="609"/>
          <w:jc w:val="center"/>
        </w:trPr>
        <w:tc>
          <w:tcPr>
            <w:tcW w:w="655" w:type="dxa"/>
            <w:vAlign w:val="center"/>
          </w:tcPr>
          <w:p w14:paraId="30A39F54" w14:textId="439660A5" w:rsidR="002B4A69" w:rsidRPr="002B4A69" w:rsidRDefault="002B4A69" w:rsidP="002B4A69">
            <w:pPr>
              <w:jc w:val="center"/>
              <w:rPr>
                <w:sz w:val="20"/>
                <w:lang w:val="pl-PL"/>
              </w:rPr>
            </w:pPr>
            <w:r w:rsidRPr="002B4A69">
              <w:rPr>
                <w:sz w:val="20"/>
                <w:lang w:val="pl-PL"/>
              </w:rPr>
              <w:t>15</w:t>
            </w:r>
          </w:p>
        </w:tc>
        <w:tc>
          <w:tcPr>
            <w:tcW w:w="4302" w:type="dxa"/>
            <w:vAlign w:val="center"/>
          </w:tcPr>
          <w:p w14:paraId="7B0682D6" w14:textId="77777777" w:rsidR="002B4A69" w:rsidRPr="002B4A69" w:rsidRDefault="002B4A69" w:rsidP="002B4A69">
            <w:pPr>
              <w:jc w:val="left"/>
              <w:rPr>
                <w:sz w:val="20"/>
                <w:lang w:val="pl-PL"/>
              </w:rPr>
            </w:pPr>
            <w:r w:rsidRPr="002B4A69">
              <w:rPr>
                <w:sz w:val="20"/>
                <w:lang w:val="pl-PL"/>
              </w:rPr>
              <w:t>Stałość objętości kruszywa z żużla</w:t>
            </w:r>
          </w:p>
          <w:p w14:paraId="102436F4" w14:textId="43D65755" w:rsidR="002B4A69" w:rsidRPr="002B4A69" w:rsidRDefault="002B4A69" w:rsidP="002B4A69">
            <w:pPr>
              <w:jc w:val="left"/>
              <w:rPr>
                <w:sz w:val="20"/>
                <w:lang w:val="pl-PL"/>
              </w:rPr>
            </w:pPr>
            <w:r w:rsidRPr="002B4A69">
              <w:rPr>
                <w:sz w:val="20"/>
                <w:lang w:val="pl-PL"/>
              </w:rPr>
              <w:t>stalowniczego według PN-EN 1744-1, p. 19.3; kategoria nie wyższa niż:</w:t>
            </w:r>
          </w:p>
        </w:tc>
        <w:tc>
          <w:tcPr>
            <w:tcW w:w="5294" w:type="dxa"/>
            <w:gridSpan w:val="6"/>
            <w:vAlign w:val="center"/>
          </w:tcPr>
          <w:p w14:paraId="585CF586" w14:textId="10E14102" w:rsidR="002B4A69" w:rsidRPr="002B4A69" w:rsidRDefault="002B4A69" w:rsidP="002B4A69">
            <w:pPr>
              <w:jc w:val="center"/>
              <w:rPr>
                <w:w w:val="95"/>
                <w:sz w:val="20"/>
              </w:rPr>
            </w:pPr>
            <w:r w:rsidRPr="002B4A69">
              <w:rPr>
                <w:position w:val="3"/>
                <w:sz w:val="20"/>
                <w:lang w:val="pl-PL"/>
              </w:rPr>
              <w:t>V</w:t>
            </w:r>
            <w:r w:rsidRPr="002B4A69">
              <w:rPr>
                <w:sz w:val="20"/>
                <w:lang w:val="pl-PL"/>
              </w:rPr>
              <w:t>3,5</w:t>
            </w:r>
          </w:p>
        </w:tc>
      </w:tr>
      <w:tr w:rsidR="002B4A69" w:rsidRPr="002B4A69" w14:paraId="77015A0F" w14:textId="77777777" w:rsidTr="002B4A69">
        <w:trPr>
          <w:trHeight w:val="479"/>
          <w:jc w:val="center"/>
        </w:trPr>
        <w:tc>
          <w:tcPr>
            <w:tcW w:w="10251" w:type="dxa"/>
            <w:gridSpan w:val="8"/>
            <w:vAlign w:val="center"/>
          </w:tcPr>
          <w:p w14:paraId="28788FD1" w14:textId="77777777" w:rsidR="002B4A69" w:rsidRPr="002B4A69" w:rsidRDefault="002B4A69" w:rsidP="002B4A69">
            <w:pPr>
              <w:jc w:val="center"/>
              <w:rPr>
                <w:sz w:val="20"/>
                <w:lang w:val="pl-PL"/>
              </w:rPr>
            </w:pPr>
            <w:r w:rsidRPr="002B4A69">
              <w:rPr>
                <w:sz w:val="20"/>
                <w:lang w:val="pl-PL"/>
              </w:rPr>
              <w:t xml:space="preserve">Wymagania wobec kruszywa drobnego łamanego lub kruszywa o ciągłym uziarnieniu łamanego </w:t>
            </w:r>
          </w:p>
          <w:p w14:paraId="4C15AFAD" w14:textId="28DFB03B" w:rsidR="002B4A69" w:rsidRPr="002B4A69" w:rsidRDefault="002B4A69" w:rsidP="002B4A69">
            <w:pPr>
              <w:jc w:val="center"/>
              <w:rPr>
                <w:sz w:val="20"/>
                <w:lang w:val="pl-PL"/>
              </w:rPr>
            </w:pPr>
            <w:r w:rsidRPr="002B4A69">
              <w:rPr>
                <w:sz w:val="20"/>
                <w:lang w:val="pl-PL"/>
              </w:rPr>
              <w:t>o D≤8 mm</w:t>
            </w:r>
          </w:p>
        </w:tc>
      </w:tr>
      <w:tr w:rsidR="002B4A69" w:rsidRPr="002B4A69" w14:paraId="34B3541F" w14:textId="77777777" w:rsidTr="003C17B0">
        <w:trPr>
          <w:trHeight w:val="609"/>
          <w:jc w:val="center"/>
        </w:trPr>
        <w:tc>
          <w:tcPr>
            <w:tcW w:w="655" w:type="dxa"/>
            <w:vAlign w:val="center"/>
          </w:tcPr>
          <w:p w14:paraId="3CFECF97" w14:textId="101E8025" w:rsidR="002B4A69" w:rsidRPr="002B4A69" w:rsidRDefault="002B4A69" w:rsidP="002B4A69">
            <w:pPr>
              <w:jc w:val="center"/>
              <w:rPr>
                <w:sz w:val="20"/>
                <w:lang w:val="pl-PL"/>
              </w:rPr>
            </w:pPr>
            <w:r w:rsidRPr="002B4A69">
              <w:rPr>
                <w:sz w:val="20"/>
                <w:lang w:val="pl-PL"/>
              </w:rPr>
              <w:t>16</w:t>
            </w:r>
          </w:p>
        </w:tc>
        <w:tc>
          <w:tcPr>
            <w:tcW w:w="4302" w:type="dxa"/>
            <w:vAlign w:val="center"/>
          </w:tcPr>
          <w:p w14:paraId="166EB437" w14:textId="53DD88F5" w:rsidR="002B4A69" w:rsidRPr="002B4A69" w:rsidRDefault="002B4A69" w:rsidP="002B4A69">
            <w:pPr>
              <w:jc w:val="left"/>
              <w:rPr>
                <w:sz w:val="20"/>
                <w:lang w:val="pl-PL"/>
              </w:rPr>
            </w:pPr>
            <w:r w:rsidRPr="002B4A69">
              <w:rPr>
                <w:sz w:val="20"/>
                <w:lang w:val="pl-PL"/>
              </w:rPr>
              <w:t xml:space="preserve">Uziarnienie według PN-EN </w:t>
            </w:r>
            <w:r w:rsidR="00FF5CCB">
              <w:rPr>
                <w:sz w:val="20"/>
                <w:lang w:val="pl-PL"/>
              </w:rPr>
              <w:t>933-1:2012</w:t>
            </w:r>
            <w:r w:rsidRPr="002B4A69">
              <w:rPr>
                <w:sz w:val="20"/>
                <w:lang w:val="pl-PL"/>
              </w:rPr>
              <w:t>, wymagana kategoria:</w:t>
            </w:r>
          </w:p>
        </w:tc>
        <w:tc>
          <w:tcPr>
            <w:tcW w:w="5294" w:type="dxa"/>
            <w:gridSpan w:val="6"/>
            <w:vAlign w:val="center"/>
          </w:tcPr>
          <w:p w14:paraId="30046C16" w14:textId="53E13EBF" w:rsidR="002B4A69" w:rsidRPr="002B4A69" w:rsidRDefault="002B4A69" w:rsidP="002B4A69">
            <w:pPr>
              <w:jc w:val="center"/>
              <w:rPr>
                <w:w w:val="95"/>
                <w:sz w:val="20"/>
                <w:lang w:val="pl-PL"/>
              </w:rPr>
            </w:pPr>
            <w:r w:rsidRPr="002B4A69">
              <w:rPr>
                <w:w w:val="90"/>
                <w:sz w:val="20"/>
                <w:lang w:val="pl-PL"/>
              </w:rPr>
              <w:t>G</w:t>
            </w:r>
            <w:r w:rsidRPr="002B4A69">
              <w:rPr>
                <w:w w:val="90"/>
                <w:sz w:val="20"/>
                <w:vertAlign w:val="subscript"/>
                <w:lang w:val="pl-PL"/>
              </w:rPr>
              <w:t>F</w:t>
            </w:r>
            <w:r w:rsidRPr="002B4A69">
              <w:rPr>
                <w:w w:val="90"/>
                <w:sz w:val="20"/>
                <w:lang w:val="pl-PL"/>
              </w:rPr>
              <w:t>85 G</w:t>
            </w:r>
            <w:r w:rsidRPr="002B4A69">
              <w:rPr>
                <w:w w:val="90"/>
                <w:sz w:val="20"/>
                <w:vertAlign w:val="subscript"/>
                <w:lang w:val="pl-PL"/>
              </w:rPr>
              <w:t>A</w:t>
            </w:r>
            <w:r w:rsidRPr="002B4A69">
              <w:rPr>
                <w:w w:val="90"/>
                <w:sz w:val="20"/>
                <w:lang w:val="pl-PL"/>
              </w:rPr>
              <w:t>85</w:t>
            </w:r>
          </w:p>
        </w:tc>
      </w:tr>
      <w:tr w:rsidR="002B4A69" w:rsidRPr="002B4A69" w14:paraId="41B2F6D6" w14:textId="77777777" w:rsidTr="002B4A69">
        <w:trPr>
          <w:trHeight w:val="609"/>
          <w:jc w:val="center"/>
        </w:trPr>
        <w:tc>
          <w:tcPr>
            <w:tcW w:w="655" w:type="dxa"/>
            <w:vAlign w:val="center"/>
          </w:tcPr>
          <w:p w14:paraId="07378E3B" w14:textId="17D8BBDB" w:rsidR="002B4A69" w:rsidRPr="002B4A69" w:rsidRDefault="002B4A69" w:rsidP="002B4A69">
            <w:pPr>
              <w:jc w:val="center"/>
              <w:rPr>
                <w:sz w:val="20"/>
              </w:rPr>
            </w:pPr>
            <w:r w:rsidRPr="002B4A69">
              <w:rPr>
                <w:sz w:val="20"/>
                <w:lang w:val="pl-PL"/>
              </w:rPr>
              <w:t>17</w:t>
            </w:r>
          </w:p>
        </w:tc>
        <w:tc>
          <w:tcPr>
            <w:tcW w:w="4302" w:type="dxa"/>
            <w:vAlign w:val="center"/>
          </w:tcPr>
          <w:p w14:paraId="79580F13" w14:textId="70AB8737" w:rsidR="002B4A69" w:rsidRPr="002B4A69" w:rsidRDefault="002B4A69" w:rsidP="002B4A69">
            <w:pPr>
              <w:jc w:val="left"/>
              <w:rPr>
                <w:sz w:val="20"/>
                <w:lang w:val="pl-PL"/>
              </w:rPr>
            </w:pPr>
            <w:r w:rsidRPr="002B4A69">
              <w:rPr>
                <w:sz w:val="20"/>
                <w:lang w:val="pl-PL"/>
              </w:rPr>
              <w:t>Tolerancja uziarnienia; odchylenie nie większe niż według kategorii:</w:t>
            </w:r>
          </w:p>
        </w:tc>
        <w:tc>
          <w:tcPr>
            <w:tcW w:w="2647" w:type="dxa"/>
            <w:gridSpan w:val="3"/>
            <w:vAlign w:val="center"/>
          </w:tcPr>
          <w:p w14:paraId="4D30E998" w14:textId="7F6F2DD5" w:rsidR="002B4A69" w:rsidRPr="002B4A69" w:rsidRDefault="002B4A69" w:rsidP="002B4A69">
            <w:pPr>
              <w:jc w:val="center"/>
              <w:rPr>
                <w:w w:val="90"/>
                <w:sz w:val="20"/>
              </w:rPr>
            </w:pPr>
            <w:r w:rsidRPr="002B4A69">
              <w:rPr>
                <w:w w:val="90"/>
                <w:sz w:val="20"/>
                <w:lang w:val="pl-PL"/>
              </w:rPr>
              <w:t>G</w:t>
            </w:r>
            <w:r w:rsidRPr="002B4A69">
              <w:rPr>
                <w:w w:val="90"/>
                <w:sz w:val="20"/>
                <w:vertAlign w:val="subscript"/>
                <w:lang w:val="pl-PL"/>
              </w:rPr>
              <w:t>TC</w:t>
            </w:r>
            <w:r w:rsidRPr="002B4A69">
              <w:rPr>
                <w:w w:val="90"/>
                <w:sz w:val="20"/>
                <w:lang w:val="pl-PL"/>
              </w:rPr>
              <w:t>NR</w:t>
            </w:r>
          </w:p>
        </w:tc>
        <w:tc>
          <w:tcPr>
            <w:tcW w:w="2647" w:type="dxa"/>
            <w:gridSpan w:val="3"/>
            <w:vAlign w:val="center"/>
          </w:tcPr>
          <w:p w14:paraId="42473B19" w14:textId="673E3119" w:rsidR="002B4A69" w:rsidRPr="002B4A69" w:rsidRDefault="002B4A69" w:rsidP="002B4A69">
            <w:pPr>
              <w:jc w:val="center"/>
              <w:rPr>
                <w:w w:val="90"/>
                <w:sz w:val="20"/>
              </w:rPr>
            </w:pPr>
            <w:r w:rsidRPr="002B4A69">
              <w:rPr>
                <w:w w:val="95"/>
                <w:sz w:val="20"/>
                <w:lang w:val="pl-PL"/>
              </w:rPr>
              <w:t>G</w:t>
            </w:r>
            <w:r w:rsidRPr="002B4A69">
              <w:rPr>
                <w:w w:val="95"/>
                <w:sz w:val="20"/>
                <w:vertAlign w:val="subscript"/>
                <w:lang w:val="pl-PL"/>
              </w:rPr>
              <w:t>TC</w:t>
            </w:r>
            <w:r w:rsidRPr="002B4A69">
              <w:rPr>
                <w:w w:val="95"/>
                <w:sz w:val="20"/>
                <w:lang w:val="pl-PL"/>
              </w:rPr>
              <w:t>20</w:t>
            </w:r>
          </w:p>
        </w:tc>
      </w:tr>
      <w:tr w:rsidR="002B4A69" w:rsidRPr="002B4A69" w14:paraId="336485E2" w14:textId="77777777" w:rsidTr="002B4A69">
        <w:trPr>
          <w:trHeight w:val="609"/>
          <w:jc w:val="center"/>
        </w:trPr>
        <w:tc>
          <w:tcPr>
            <w:tcW w:w="655" w:type="dxa"/>
            <w:vAlign w:val="center"/>
          </w:tcPr>
          <w:p w14:paraId="1F00A61E" w14:textId="50568F5B" w:rsidR="002B4A69" w:rsidRPr="002B4A69" w:rsidRDefault="002B4A69" w:rsidP="002B4A69">
            <w:pPr>
              <w:jc w:val="center"/>
              <w:rPr>
                <w:sz w:val="20"/>
              </w:rPr>
            </w:pPr>
            <w:r w:rsidRPr="002B4A69">
              <w:rPr>
                <w:sz w:val="20"/>
                <w:lang w:val="pl-PL"/>
              </w:rPr>
              <w:t>18</w:t>
            </w:r>
          </w:p>
        </w:tc>
        <w:tc>
          <w:tcPr>
            <w:tcW w:w="4302" w:type="dxa"/>
            <w:vAlign w:val="center"/>
          </w:tcPr>
          <w:p w14:paraId="76F18970" w14:textId="39729F46" w:rsidR="002B4A69" w:rsidRPr="002B4A69" w:rsidRDefault="002B4A69" w:rsidP="002B4A69">
            <w:pPr>
              <w:jc w:val="left"/>
              <w:rPr>
                <w:sz w:val="20"/>
                <w:lang w:val="pl-PL"/>
              </w:rPr>
            </w:pPr>
            <w:r w:rsidRPr="002B4A69">
              <w:rPr>
                <w:sz w:val="20"/>
                <w:lang w:val="pl-PL"/>
              </w:rPr>
              <w:t xml:space="preserve">Zawartość pyłu według PN-EN </w:t>
            </w:r>
            <w:r w:rsidR="00FF5CCB">
              <w:rPr>
                <w:sz w:val="20"/>
                <w:lang w:val="pl-PL"/>
              </w:rPr>
              <w:t>933-1:2012</w:t>
            </w:r>
            <w:r w:rsidRPr="002B4A69">
              <w:rPr>
                <w:sz w:val="20"/>
                <w:lang w:val="pl-PL"/>
              </w:rPr>
              <w:t>; kategoria nie wyższa niż:</w:t>
            </w:r>
          </w:p>
        </w:tc>
        <w:tc>
          <w:tcPr>
            <w:tcW w:w="5294" w:type="dxa"/>
            <w:gridSpan w:val="6"/>
            <w:vAlign w:val="center"/>
          </w:tcPr>
          <w:p w14:paraId="4C214518" w14:textId="0D698B9F" w:rsidR="002B4A69" w:rsidRPr="002B4A69" w:rsidRDefault="002B4A69" w:rsidP="002B4A69">
            <w:pPr>
              <w:jc w:val="center"/>
              <w:rPr>
                <w:w w:val="90"/>
                <w:sz w:val="20"/>
              </w:rPr>
            </w:pPr>
            <w:r w:rsidRPr="002B4A69">
              <w:rPr>
                <w:w w:val="90"/>
                <w:position w:val="3"/>
                <w:sz w:val="20"/>
                <w:lang w:val="pl-PL"/>
              </w:rPr>
              <w:t>ƒ</w:t>
            </w:r>
            <w:r w:rsidRPr="002B4A69">
              <w:rPr>
                <w:w w:val="90"/>
                <w:sz w:val="20"/>
                <w:lang w:val="pl-PL"/>
              </w:rPr>
              <w:t>16</w:t>
            </w:r>
          </w:p>
        </w:tc>
      </w:tr>
      <w:tr w:rsidR="002B4A69" w:rsidRPr="002B4A69" w14:paraId="18373C85" w14:textId="77777777" w:rsidTr="002B4A69">
        <w:trPr>
          <w:trHeight w:val="609"/>
          <w:jc w:val="center"/>
        </w:trPr>
        <w:tc>
          <w:tcPr>
            <w:tcW w:w="655" w:type="dxa"/>
            <w:vAlign w:val="center"/>
          </w:tcPr>
          <w:p w14:paraId="789E8C70" w14:textId="251DFD79" w:rsidR="002B4A69" w:rsidRPr="002B4A69" w:rsidRDefault="002B4A69" w:rsidP="002B4A69">
            <w:pPr>
              <w:jc w:val="center"/>
              <w:rPr>
                <w:sz w:val="20"/>
              </w:rPr>
            </w:pPr>
            <w:r w:rsidRPr="002B4A69">
              <w:rPr>
                <w:sz w:val="20"/>
                <w:lang w:val="pl-PL"/>
              </w:rPr>
              <w:t>19</w:t>
            </w:r>
          </w:p>
        </w:tc>
        <w:tc>
          <w:tcPr>
            <w:tcW w:w="4302" w:type="dxa"/>
            <w:vAlign w:val="center"/>
          </w:tcPr>
          <w:p w14:paraId="757E9C32" w14:textId="0A91D2F7" w:rsidR="002B4A69" w:rsidRPr="002B4A69" w:rsidRDefault="002B4A69" w:rsidP="002B4A69">
            <w:pPr>
              <w:jc w:val="left"/>
              <w:rPr>
                <w:sz w:val="20"/>
                <w:lang w:val="pl-PL"/>
              </w:rPr>
            </w:pPr>
            <w:r w:rsidRPr="002B4A69">
              <w:rPr>
                <w:sz w:val="20"/>
                <w:lang w:val="pl-PL"/>
              </w:rPr>
              <w:t>Jakość pyłu według PN-EN 933-9, kategoria nie wyższa niż:</w:t>
            </w:r>
          </w:p>
        </w:tc>
        <w:tc>
          <w:tcPr>
            <w:tcW w:w="5294" w:type="dxa"/>
            <w:gridSpan w:val="6"/>
            <w:vAlign w:val="center"/>
          </w:tcPr>
          <w:p w14:paraId="153B1F94" w14:textId="17571690" w:rsidR="002B4A69" w:rsidRPr="002B4A69" w:rsidRDefault="002B4A69" w:rsidP="002B4A69">
            <w:pPr>
              <w:jc w:val="center"/>
              <w:rPr>
                <w:w w:val="90"/>
                <w:sz w:val="20"/>
              </w:rPr>
            </w:pPr>
            <w:r w:rsidRPr="002B4A69">
              <w:rPr>
                <w:sz w:val="20"/>
                <w:lang w:val="pl-PL"/>
              </w:rPr>
              <w:t>MB</w:t>
            </w:r>
            <w:r w:rsidRPr="002B4A69">
              <w:rPr>
                <w:sz w:val="20"/>
                <w:vertAlign w:val="subscript"/>
                <w:lang w:val="pl-PL"/>
              </w:rPr>
              <w:t>F</w:t>
            </w:r>
            <w:r w:rsidRPr="002B4A69">
              <w:rPr>
                <w:sz w:val="20"/>
                <w:lang w:val="pl-PL"/>
              </w:rPr>
              <w:t>10</w:t>
            </w:r>
          </w:p>
        </w:tc>
      </w:tr>
      <w:tr w:rsidR="002B4A69" w:rsidRPr="002B4A69" w14:paraId="6781E351" w14:textId="77777777" w:rsidTr="002B4A69">
        <w:trPr>
          <w:trHeight w:val="609"/>
          <w:jc w:val="center"/>
        </w:trPr>
        <w:tc>
          <w:tcPr>
            <w:tcW w:w="655" w:type="dxa"/>
            <w:vAlign w:val="center"/>
          </w:tcPr>
          <w:p w14:paraId="6F3E6ADE" w14:textId="7CA0DA64" w:rsidR="002B4A69" w:rsidRPr="002B4A69" w:rsidRDefault="002B4A69" w:rsidP="002B4A69">
            <w:pPr>
              <w:jc w:val="center"/>
              <w:rPr>
                <w:sz w:val="20"/>
              </w:rPr>
            </w:pPr>
            <w:r w:rsidRPr="002B4A69">
              <w:rPr>
                <w:sz w:val="20"/>
                <w:lang w:val="pl-PL"/>
              </w:rPr>
              <w:t>20</w:t>
            </w:r>
          </w:p>
        </w:tc>
        <w:tc>
          <w:tcPr>
            <w:tcW w:w="4302" w:type="dxa"/>
            <w:vAlign w:val="center"/>
          </w:tcPr>
          <w:p w14:paraId="4896B817" w14:textId="41E731D4" w:rsidR="002B4A69" w:rsidRPr="002B4A69" w:rsidRDefault="002B4A69" w:rsidP="002B4A69">
            <w:pPr>
              <w:jc w:val="left"/>
              <w:rPr>
                <w:sz w:val="20"/>
                <w:lang w:val="pl-PL"/>
              </w:rPr>
            </w:pPr>
            <w:r w:rsidRPr="002B4A69">
              <w:rPr>
                <w:sz w:val="20"/>
                <w:lang w:val="pl-PL"/>
              </w:rPr>
              <w:t>Kanciastość kruszywa badana na frakcji 0/2 według PN-EN 933-6, rozdz. 8, kategoria nie niższa niż:</w:t>
            </w:r>
          </w:p>
        </w:tc>
        <w:tc>
          <w:tcPr>
            <w:tcW w:w="2647" w:type="dxa"/>
            <w:gridSpan w:val="3"/>
            <w:vAlign w:val="center"/>
          </w:tcPr>
          <w:p w14:paraId="45611EE0" w14:textId="5D6F6376" w:rsidR="002B4A69" w:rsidRPr="002B4A69" w:rsidRDefault="002B4A69" w:rsidP="002B4A69">
            <w:pPr>
              <w:jc w:val="center"/>
              <w:rPr>
                <w:w w:val="90"/>
                <w:sz w:val="20"/>
              </w:rPr>
            </w:pPr>
            <w:r w:rsidRPr="002B4A69">
              <w:rPr>
                <w:sz w:val="20"/>
                <w:lang w:val="pl-PL"/>
              </w:rPr>
              <w:t>E</w:t>
            </w:r>
            <w:r w:rsidRPr="002B4A69">
              <w:rPr>
                <w:sz w:val="20"/>
                <w:vertAlign w:val="subscript"/>
                <w:lang w:val="pl-PL"/>
              </w:rPr>
              <w:t>CS</w:t>
            </w:r>
            <w:r w:rsidRPr="002B4A69">
              <w:rPr>
                <w:sz w:val="20"/>
                <w:lang w:val="pl-PL"/>
              </w:rPr>
              <w:t>deklarowana</w:t>
            </w:r>
          </w:p>
        </w:tc>
        <w:tc>
          <w:tcPr>
            <w:tcW w:w="2647" w:type="dxa"/>
            <w:gridSpan w:val="3"/>
            <w:vAlign w:val="center"/>
          </w:tcPr>
          <w:p w14:paraId="5921247E" w14:textId="154790B8" w:rsidR="002B4A69" w:rsidRPr="002B4A69" w:rsidRDefault="002B4A69" w:rsidP="002B4A69">
            <w:pPr>
              <w:jc w:val="center"/>
              <w:rPr>
                <w:w w:val="90"/>
                <w:sz w:val="20"/>
              </w:rPr>
            </w:pPr>
            <w:r w:rsidRPr="002B4A69">
              <w:rPr>
                <w:w w:val="95"/>
                <w:sz w:val="20"/>
                <w:lang w:val="pl-PL"/>
              </w:rPr>
              <w:t>E</w:t>
            </w:r>
            <w:r w:rsidRPr="002B4A69">
              <w:rPr>
                <w:w w:val="95"/>
                <w:sz w:val="20"/>
                <w:vertAlign w:val="subscript"/>
                <w:lang w:val="pl-PL"/>
              </w:rPr>
              <w:t>CS</w:t>
            </w:r>
            <w:r w:rsidRPr="002B4A69">
              <w:rPr>
                <w:w w:val="95"/>
                <w:sz w:val="20"/>
                <w:lang w:val="pl-PL"/>
              </w:rPr>
              <w:t>30</w:t>
            </w:r>
          </w:p>
        </w:tc>
      </w:tr>
      <w:tr w:rsidR="002B4A69" w:rsidRPr="002B4A69" w14:paraId="77424F0F" w14:textId="77777777" w:rsidTr="002B4A69">
        <w:trPr>
          <w:trHeight w:val="609"/>
          <w:jc w:val="center"/>
        </w:trPr>
        <w:tc>
          <w:tcPr>
            <w:tcW w:w="655" w:type="dxa"/>
            <w:vAlign w:val="center"/>
          </w:tcPr>
          <w:p w14:paraId="25343AEC" w14:textId="21A19774" w:rsidR="002B4A69" w:rsidRPr="002B4A69" w:rsidRDefault="002B4A69" w:rsidP="002B4A69">
            <w:pPr>
              <w:jc w:val="center"/>
              <w:rPr>
                <w:sz w:val="20"/>
              </w:rPr>
            </w:pPr>
            <w:r w:rsidRPr="002B4A69">
              <w:rPr>
                <w:sz w:val="20"/>
                <w:lang w:val="pl-PL"/>
              </w:rPr>
              <w:t>21</w:t>
            </w:r>
          </w:p>
        </w:tc>
        <w:tc>
          <w:tcPr>
            <w:tcW w:w="4302" w:type="dxa"/>
            <w:vAlign w:val="center"/>
          </w:tcPr>
          <w:p w14:paraId="4F3BF530" w14:textId="77777777" w:rsidR="002B4A69" w:rsidRPr="002B4A69" w:rsidRDefault="002B4A69" w:rsidP="002B4A69">
            <w:pPr>
              <w:jc w:val="left"/>
              <w:rPr>
                <w:sz w:val="20"/>
                <w:lang w:val="pl-PL"/>
              </w:rPr>
            </w:pPr>
            <w:r w:rsidRPr="002B4A69">
              <w:rPr>
                <w:sz w:val="20"/>
                <w:lang w:val="pl-PL"/>
              </w:rPr>
              <w:t>Gęstość ziaren według PN-EN 1097-6, rozdz.</w:t>
            </w:r>
          </w:p>
          <w:p w14:paraId="5FC531BF" w14:textId="4A3A072E" w:rsidR="002B4A69" w:rsidRPr="002B4A69" w:rsidRDefault="002B4A69" w:rsidP="002B4A69">
            <w:pPr>
              <w:jc w:val="left"/>
              <w:rPr>
                <w:sz w:val="20"/>
                <w:lang w:val="pl-PL"/>
              </w:rPr>
            </w:pPr>
            <w:r w:rsidRPr="002B4A69">
              <w:rPr>
                <w:sz w:val="20"/>
                <w:lang w:val="pl-PL"/>
              </w:rPr>
              <w:t>7, 8 lub 9 (ρa, ρrd, ρssd)</w:t>
            </w:r>
          </w:p>
        </w:tc>
        <w:tc>
          <w:tcPr>
            <w:tcW w:w="5294" w:type="dxa"/>
            <w:gridSpan w:val="6"/>
            <w:vAlign w:val="center"/>
          </w:tcPr>
          <w:p w14:paraId="2B124734" w14:textId="2F325A43" w:rsidR="002B4A69" w:rsidRPr="002B4A69" w:rsidRDefault="002B4A69" w:rsidP="002B4A69">
            <w:pPr>
              <w:jc w:val="center"/>
              <w:rPr>
                <w:w w:val="90"/>
                <w:sz w:val="20"/>
              </w:rPr>
            </w:pPr>
            <w:r w:rsidRPr="002B4A69">
              <w:rPr>
                <w:sz w:val="20"/>
                <w:lang w:val="pl-PL"/>
              </w:rPr>
              <w:t>deklarowana przez producenta</w:t>
            </w:r>
          </w:p>
        </w:tc>
      </w:tr>
      <w:tr w:rsidR="002B4A69" w:rsidRPr="002B4A69" w14:paraId="2D781016" w14:textId="77777777" w:rsidTr="002B4A69">
        <w:trPr>
          <w:trHeight w:val="609"/>
          <w:jc w:val="center"/>
        </w:trPr>
        <w:tc>
          <w:tcPr>
            <w:tcW w:w="655" w:type="dxa"/>
            <w:vAlign w:val="center"/>
          </w:tcPr>
          <w:p w14:paraId="2803CA44" w14:textId="39BD7B0E" w:rsidR="002B4A69" w:rsidRPr="002B4A69" w:rsidRDefault="002B4A69" w:rsidP="002B4A69">
            <w:pPr>
              <w:jc w:val="center"/>
              <w:rPr>
                <w:sz w:val="20"/>
              </w:rPr>
            </w:pPr>
            <w:r w:rsidRPr="002B4A69">
              <w:rPr>
                <w:sz w:val="20"/>
                <w:lang w:val="pl-PL"/>
              </w:rPr>
              <w:t>22</w:t>
            </w:r>
          </w:p>
        </w:tc>
        <w:tc>
          <w:tcPr>
            <w:tcW w:w="4302" w:type="dxa"/>
            <w:vAlign w:val="center"/>
          </w:tcPr>
          <w:p w14:paraId="34736653" w14:textId="3526A333" w:rsidR="002B4A69" w:rsidRPr="002B4A69" w:rsidRDefault="002B4A69" w:rsidP="002B4A69">
            <w:pPr>
              <w:jc w:val="left"/>
              <w:rPr>
                <w:sz w:val="20"/>
                <w:lang w:val="pl-PL"/>
              </w:rPr>
            </w:pPr>
            <w:r w:rsidRPr="002B4A69">
              <w:rPr>
                <w:sz w:val="20"/>
                <w:lang w:val="pl-PL"/>
              </w:rPr>
              <w:t>Nasiąkliwość według PN-EN 1097-6, rozdział 7, 8 lub 9 kategoria</w:t>
            </w:r>
          </w:p>
        </w:tc>
        <w:tc>
          <w:tcPr>
            <w:tcW w:w="5294" w:type="dxa"/>
            <w:gridSpan w:val="6"/>
            <w:vAlign w:val="center"/>
          </w:tcPr>
          <w:p w14:paraId="4A294CE7" w14:textId="264FB093" w:rsidR="002B4A69" w:rsidRPr="002B4A69" w:rsidRDefault="002B4A69" w:rsidP="002B4A69">
            <w:pPr>
              <w:jc w:val="center"/>
              <w:rPr>
                <w:w w:val="90"/>
                <w:sz w:val="20"/>
              </w:rPr>
            </w:pPr>
            <w:r w:rsidRPr="002B4A69">
              <w:rPr>
                <w:position w:val="3"/>
                <w:sz w:val="20"/>
                <w:lang w:val="pl-PL"/>
              </w:rPr>
              <w:t>WA</w:t>
            </w:r>
            <w:r w:rsidRPr="002B4A69">
              <w:rPr>
                <w:sz w:val="20"/>
                <w:lang w:val="pl-PL"/>
              </w:rPr>
              <w:t>24deklarowana</w:t>
            </w:r>
          </w:p>
        </w:tc>
      </w:tr>
      <w:tr w:rsidR="002B4A69" w:rsidRPr="002B4A69" w14:paraId="37E29117" w14:textId="77777777" w:rsidTr="002B4A69">
        <w:trPr>
          <w:trHeight w:val="609"/>
          <w:jc w:val="center"/>
        </w:trPr>
        <w:tc>
          <w:tcPr>
            <w:tcW w:w="655" w:type="dxa"/>
            <w:vAlign w:val="center"/>
          </w:tcPr>
          <w:p w14:paraId="53C64500" w14:textId="5A35B119" w:rsidR="002B4A69" w:rsidRPr="002B4A69" w:rsidRDefault="002B4A69" w:rsidP="002B4A69">
            <w:pPr>
              <w:jc w:val="center"/>
              <w:rPr>
                <w:sz w:val="20"/>
              </w:rPr>
            </w:pPr>
            <w:r w:rsidRPr="002B4A69">
              <w:rPr>
                <w:sz w:val="20"/>
                <w:lang w:val="pl-PL"/>
              </w:rPr>
              <w:t>23</w:t>
            </w:r>
          </w:p>
        </w:tc>
        <w:tc>
          <w:tcPr>
            <w:tcW w:w="4302" w:type="dxa"/>
            <w:vAlign w:val="center"/>
          </w:tcPr>
          <w:p w14:paraId="7851E930" w14:textId="58D7E0AD" w:rsidR="002B4A69" w:rsidRPr="002B4A69" w:rsidRDefault="002B4A69" w:rsidP="002B4A69">
            <w:pPr>
              <w:jc w:val="left"/>
              <w:rPr>
                <w:sz w:val="20"/>
                <w:lang w:val="pl-PL"/>
              </w:rPr>
            </w:pPr>
            <w:r w:rsidRPr="002B4A69">
              <w:rPr>
                <w:sz w:val="20"/>
                <w:lang w:val="pl-PL"/>
              </w:rPr>
              <w:t>Grube zanieczyszczenia lekkie, według PN-EN 1744-1 p.14.2; kategoria nie wyższa niż:</w:t>
            </w:r>
          </w:p>
        </w:tc>
        <w:tc>
          <w:tcPr>
            <w:tcW w:w="5294" w:type="dxa"/>
            <w:gridSpan w:val="6"/>
            <w:vAlign w:val="center"/>
          </w:tcPr>
          <w:p w14:paraId="796BCE9F" w14:textId="6CD32975" w:rsidR="002B4A69" w:rsidRPr="002B4A69" w:rsidRDefault="002B4A69" w:rsidP="002B4A69">
            <w:pPr>
              <w:jc w:val="center"/>
              <w:rPr>
                <w:w w:val="90"/>
                <w:sz w:val="20"/>
              </w:rPr>
            </w:pPr>
            <w:r w:rsidRPr="002B4A69">
              <w:rPr>
                <w:w w:val="95"/>
                <w:sz w:val="20"/>
                <w:lang w:val="pl-PL"/>
              </w:rPr>
              <w:t>m</w:t>
            </w:r>
            <w:r w:rsidRPr="002B4A69">
              <w:rPr>
                <w:w w:val="95"/>
                <w:sz w:val="20"/>
                <w:vertAlign w:val="subscript"/>
                <w:lang w:val="pl-PL"/>
              </w:rPr>
              <w:t>LPC</w:t>
            </w:r>
            <w:r w:rsidRPr="002B4A69">
              <w:rPr>
                <w:w w:val="95"/>
                <w:sz w:val="20"/>
                <w:lang w:val="pl-PL"/>
              </w:rPr>
              <w:t>0,1</w:t>
            </w:r>
          </w:p>
        </w:tc>
      </w:tr>
      <w:tr w:rsidR="002B4A69" w:rsidRPr="002B4A69" w14:paraId="0F3BD581" w14:textId="77777777" w:rsidTr="002B4A69">
        <w:trPr>
          <w:trHeight w:val="609"/>
          <w:jc w:val="center"/>
        </w:trPr>
        <w:tc>
          <w:tcPr>
            <w:tcW w:w="10251" w:type="dxa"/>
            <w:gridSpan w:val="8"/>
            <w:vAlign w:val="center"/>
          </w:tcPr>
          <w:p w14:paraId="279FC6E8" w14:textId="747F0583" w:rsidR="002B4A69" w:rsidRPr="002B4A69" w:rsidRDefault="002B4A69" w:rsidP="002B4A69">
            <w:pPr>
              <w:jc w:val="center"/>
              <w:rPr>
                <w:sz w:val="20"/>
                <w:lang w:val="pl-PL"/>
              </w:rPr>
            </w:pPr>
            <w:r w:rsidRPr="002B4A69">
              <w:rPr>
                <w:sz w:val="20"/>
                <w:lang w:val="pl-PL"/>
              </w:rPr>
              <w:t>Wymagania wobec kruszywa drobnego niełamanego lub kruszywa o ciągłym uziarnieniu niełamanego</w:t>
            </w:r>
          </w:p>
          <w:p w14:paraId="15DE60FF" w14:textId="142D443E" w:rsidR="002B4A69" w:rsidRPr="002B4A69" w:rsidRDefault="002B4A69" w:rsidP="002B4A69">
            <w:pPr>
              <w:jc w:val="center"/>
              <w:rPr>
                <w:sz w:val="20"/>
                <w:lang w:val="pl-PL"/>
              </w:rPr>
            </w:pPr>
            <w:r w:rsidRPr="002B4A69">
              <w:rPr>
                <w:sz w:val="20"/>
                <w:lang w:val="pl-PL"/>
              </w:rPr>
              <w:t>o D≤8 mm</w:t>
            </w:r>
          </w:p>
        </w:tc>
      </w:tr>
      <w:tr w:rsidR="002B4A69" w:rsidRPr="002B4A69" w14:paraId="52056118" w14:textId="77777777" w:rsidTr="002B4A69">
        <w:trPr>
          <w:trHeight w:val="609"/>
          <w:jc w:val="center"/>
        </w:trPr>
        <w:tc>
          <w:tcPr>
            <w:tcW w:w="655" w:type="dxa"/>
            <w:vAlign w:val="center"/>
          </w:tcPr>
          <w:p w14:paraId="1815DB77" w14:textId="0A5DC94D" w:rsidR="002B4A69" w:rsidRPr="002B4A69" w:rsidRDefault="002B4A69" w:rsidP="002B4A69">
            <w:pPr>
              <w:jc w:val="center"/>
              <w:rPr>
                <w:sz w:val="20"/>
                <w:lang w:val="pl-PL"/>
              </w:rPr>
            </w:pPr>
            <w:r w:rsidRPr="002B4A69">
              <w:rPr>
                <w:sz w:val="20"/>
                <w:lang w:val="pl-PL"/>
              </w:rPr>
              <w:lastRenderedPageBreak/>
              <w:t>24</w:t>
            </w:r>
          </w:p>
        </w:tc>
        <w:tc>
          <w:tcPr>
            <w:tcW w:w="4302" w:type="dxa"/>
            <w:vAlign w:val="center"/>
          </w:tcPr>
          <w:p w14:paraId="199117A2" w14:textId="452297A2" w:rsidR="002B4A69" w:rsidRPr="002B4A69" w:rsidRDefault="002B4A69" w:rsidP="002B4A69">
            <w:pPr>
              <w:jc w:val="left"/>
              <w:rPr>
                <w:sz w:val="20"/>
                <w:lang w:val="pl-PL"/>
              </w:rPr>
            </w:pPr>
            <w:r w:rsidRPr="002B4A69">
              <w:rPr>
                <w:sz w:val="20"/>
                <w:lang w:val="pl-PL"/>
              </w:rPr>
              <w:t xml:space="preserve">Uziarnienie według PN-EN </w:t>
            </w:r>
            <w:r w:rsidR="00FF5CCB">
              <w:rPr>
                <w:sz w:val="20"/>
                <w:lang w:val="pl-PL"/>
              </w:rPr>
              <w:t>933-1:2012</w:t>
            </w:r>
            <w:r w:rsidRPr="002B4A69">
              <w:rPr>
                <w:sz w:val="20"/>
                <w:lang w:val="pl-PL"/>
              </w:rPr>
              <w:t>, wymagana kategoria:</w:t>
            </w:r>
          </w:p>
        </w:tc>
        <w:tc>
          <w:tcPr>
            <w:tcW w:w="2647" w:type="dxa"/>
            <w:gridSpan w:val="3"/>
            <w:vAlign w:val="center"/>
          </w:tcPr>
          <w:p w14:paraId="27D15822" w14:textId="61E87FA2" w:rsidR="002B4A69" w:rsidRPr="002B4A69" w:rsidRDefault="002B4A69" w:rsidP="002B4A69">
            <w:pPr>
              <w:jc w:val="center"/>
              <w:rPr>
                <w:w w:val="90"/>
                <w:sz w:val="20"/>
              </w:rPr>
            </w:pPr>
            <w:r w:rsidRPr="002B4A69">
              <w:rPr>
                <w:w w:val="90"/>
                <w:sz w:val="20"/>
                <w:lang w:val="pl-PL"/>
              </w:rPr>
              <w:t>G</w:t>
            </w:r>
            <w:r w:rsidRPr="002B4A69">
              <w:rPr>
                <w:w w:val="90"/>
                <w:sz w:val="20"/>
                <w:vertAlign w:val="subscript"/>
                <w:lang w:val="pl-PL"/>
              </w:rPr>
              <w:t>F</w:t>
            </w:r>
            <w:r w:rsidRPr="002B4A69">
              <w:rPr>
                <w:w w:val="90"/>
                <w:sz w:val="20"/>
                <w:lang w:val="pl-PL"/>
              </w:rPr>
              <w:t>85 G</w:t>
            </w:r>
            <w:r w:rsidRPr="002B4A69">
              <w:rPr>
                <w:w w:val="90"/>
                <w:sz w:val="20"/>
                <w:vertAlign w:val="subscript"/>
                <w:lang w:val="pl-PL"/>
              </w:rPr>
              <w:t>A</w:t>
            </w:r>
            <w:r w:rsidRPr="002B4A69">
              <w:rPr>
                <w:w w:val="90"/>
                <w:sz w:val="20"/>
                <w:lang w:val="pl-PL"/>
              </w:rPr>
              <w:t>85</w:t>
            </w:r>
          </w:p>
        </w:tc>
        <w:tc>
          <w:tcPr>
            <w:tcW w:w="2647" w:type="dxa"/>
            <w:gridSpan w:val="3"/>
            <w:vAlign w:val="center"/>
          </w:tcPr>
          <w:p w14:paraId="6E446C8D" w14:textId="2F75469D" w:rsidR="002B4A69" w:rsidRPr="002B4A69" w:rsidRDefault="002B4A69" w:rsidP="002B4A69">
            <w:pPr>
              <w:jc w:val="center"/>
              <w:rPr>
                <w:w w:val="90"/>
                <w:sz w:val="20"/>
                <w:lang w:val="pl-PL"/>
              </w:rPr>
            </w:pPr>
            <w:r w:rsidRPr="002B4A69">
              <w:rPr>
                <w:sz w:val="20"/>
                <w:lang w:val="pl-PL"/>
              </w:rPr>
              <w:t>G</w:t>
            </w:r>
            <w:r w:rsidRPr="002B4A69">
              <w:rPr>
                <w:sz w:val="20"/>
                <w:vertAlign w:val="subscript"/>
                <w:lang w:val="pl-PL"/>
              </w:rPr>
              <w:t>F</w:t>
            </w:r>
            <w:r w:rsidRPr="002B4A69">
              <w:rPr>
                <w:sz w:val="20"/>
                <w:lang w:val="pl-PL"/>
              </w:rPr>
              <w:t>85</w:t>
            </w:r>
          </w:p>
        </w:tc>
      </w:tr>
      <w:tr w:rsidR="002B4A69" w:rsidRPr="002B4A69" w14:paraId="300D3CF4" w14:textId="77777777" w:rsidTr="002B4A69">
        <w:trPr>
          <w:trHeight w:val="609"/>
          <w:jc w:val="center"/>
        </w:trPr>
        <w:tc>
          <w:tcPr>
            <w:tcW w:w="655" w:type="dxa"/>
            <w:vAlign w:val="center"/>
          </w:tcPr>
          <w:p w14:paraId="339D58A6" w14:textId="4122C9EE" w:rsidR="002B4A69" w:rsidRPr="002B4A69" w:rsidRDefault="002B4A69" w:rsidP="002B4A69">
            <w:pPr>
              <w:jc w:val="center"/>
              <w:rPr>
                <w:sz w:val="20"/>
              </w:rPr>
            </w:pPr>
            <w:r w:rsidRPr="002B4A69">
              <w:rPr>
                <w:sz w:val="20"/>
                <w:lang w:val="pl-PL"/>
              </w:rPr>
              <w:t>25</w:t>
            </w:r>
          </w:p>
        </w:tc>
        <w:tc>
          <w:tcPr>
            <w:tcW w:w="4302" w:type="dxa"/>
            <w:vAlign w:val="center"/>
          </w:tcPr>
          <w:p w14:paraId="365EA9E7" w14:textId="6EA98194" w:rsidR="002B4A69" w:rsidRPr="002B4A69" w:rsidRDefault="002B4A69" w:rsidP="002B4A69">
            <w:pPr>
              <w:jc w:val="left"/>
              <w:rPr>
                <w:sz w:val="20"/>
                <w:lang w:val="pl-PL"/>
              </w:rPr>
            </w:pPr>
            <w:r w:rsidRPr="002B4A69">
              <w:rPr>
                <w:sz w:val="20"/>
                <w:lang w:val="pl-PL"/>
              </w:rPr>
              <w:t>Tolerancja uziarnienia; odchylenie nie większe niż według kategorii:</w:t>
            </w:r>
          </w:p>
        </w:tc>
        <w:tc>
          <w:tcPr>
            <w:tcW w:w="1764" w:type="dxa"/>
            <w:gridSpan w:val="2"/>
            <w:vAlign w:val="center"/>
          </w:tcPr>
          <w:p w14:paraId="1EFF154C" w14:textId="77DD0DF6" w:rsidR="002B4A69" w:rsidRPr="002B4A69" w:rsidRDefault="002B4A69" w:rsidP="002B4A69">
            <w:pPr>
              <w:jc w:val="center"/>
              <w:rPr>
                <w:w w:val="90"/>
                <w:sz w:val="20"/>
              </w:rPr>
            </w:pPr>
            <w:r w:rsidRPr="002B4A69">
              <w:rPr>
                <w:w w:val="90"/>
                <w:sz w:val="20"/>
                <w:lang w:val="pl-PL"/>
              </w:rPr>
              <w:t>G</w:t>
            </w:r>
            <w:r w:rsidRPr="002B4A69">
              <w:rPr>
                <w:w w:val="90"/>
                <w:sz w:val="20"/>
                <w:vertAlign w:val="subscript"/>
                <w:lang w:val="pl-PL"/>
              </w:rPr>
              <w:t>TC</w:t>
            </w:r>
            <w:r w:rsidRPr="002B4A69">
              <w:rPr>
                <w:w w:val="90"/>
                <w:sz w:val="20"/>
                <w:lang w:val="pl-PL"/>
              </w:rPr>
              <w:t>NR</w:t>
            </w:r>
          </w:p>
        </w:tc>
        <w:tc>
          <w:tcPr>
            <w:tcW w:w="1765" w:type="dxa"/>
            <w:gridSpan w:val="3"/>
            <w:vAlign w:val="center"/>
          </w:tcPr>
          <w:p w14:paraId="3AE0D622" w14:textId="766D98AA" w:rsidR="002B4A69" w:rsidRPr="002B4A69" w:rsidRDefault="002B4A69" w:rsidP="002B4A69">
            <w:pPr>
              <w:jc w:val="center"/>
              <w:rPr>
                <w:w w:val="90"/>
                <w:sz w:val="20"/>
              </w:rPr>
            </w:pPr>
            <w:r w:rsidRPr="002B4A69">
              <w:rPr>
                <w:w w:val="95"/>
                <w:sz w:val="20"/>
                <w:lang w:val="pl-PL"/>
              </w:rPr>
              <w:t>G</w:t>
            </w:r>
            <w:r w:rsidRPr="002B4A69">
              <w:rPr>
                <w:w w:val="95"/>
                <w:sz w:val="20"/>
                <w:vertAlign w:val="subscript"/>
                <w:lang w:val="pl-PL"/>
              </w:rPr>
              <w:t>TC</w:t>
            </w:r>
            <w:r w:rsidRPr="002B4A69">
              <w:rPr>
                <w:w w:val="95"/>
                <w:sz w:val="20"/>
                <w:lang w:val="pl-PL"/>
              </w:rPr>
              <w:t>20</w:t>
            </w:r>
          </w:p>
        </w:tc>
        <w:tc>
          <w:tcPr>
            <w:tcW w:w="1765" w:type="dxa"/>
            <w:vAlign w:val="center"/>
          </w:tcPr>
          <w:p w14:paraId="68A8D556" w14:textId="6586AD2A" w:rsidR="002B4A69" w:rsidRPr="002B4A69" w:rsidRDefault="002B4A69" w:rsidP="002B4A69">
            <w:pPr>
              <w:jc w:val="center"/>
              <w:rPr>
                <w:w w:val="90"/>
                <w:sz w:val="20"/>
              </w:rPr>
            </w:pPr>
            <w:r w:rsidRPr="002B4A69">
              <w:rPr>
                <w:w w:val="95"/>
                <w:sz w:val="20"/>
                <w:lang w:val="pl-PL"/>
              </w:rPr>
              <w:t>G</w:t>
            </w:r>
            <w:r w:rsidRPr="002B4A69">
              <w:rPr>
                <w:w w:val="95"/>
                <w:sz w:val="20"/>
                <w:vertAlign w:val="subscript"/>
                <w:lang w:val="pl-PL"/>
              </w:rPr>
              <w:t>TC</w:t>
            </w:r>
            <w:r w:rsidRPr="002B4A69">
              <w:rPr>
                <w:w w:val="95"/>
                <w:sz w:val="20"/>
                <w:lang w:val="pl-PL"/>
              </w:rPr>
              <w:t>20</w:t>
            </w:r>
          </w:p>
        </w:tc>
      </w:tr>
      <w:tr w:rsidR="002B4A69" w:rsidRPr="002B4A69" w14:paraId="0C066C73" w14:textId="77777777" w:rsidTr="002B4A69">
        <w:trPr>
          <w:trHeight w:val="609"/>
          <w:jc w:val="center"/>
        </w:trPr>
        <w:tc>
          <w:tcPr>
            <w:tcW w:w="655" w:type="dxa"/>
            <w:vAlign w:val="center"/>
          </w:tcPr>
          <w:p w14:paraId="121EECDF" w14:textId="7AAE0463" w:rsidR="002B4A69" w:rsidRPr="002B4A69" w:rsidRDefault="002B4A69" w:rsidP="002B4A69">
            <w:pPr>
              <w:jc w:val="center"/>
              <w:rPr>
                <w:sz w:val="20"/>
              </w:rPr>
            </w:pPr>
            <w:r w:rsidRPr="002B4A69">
              <w:rPr>
                <w:sz w:val="20"/>
                <w:lang w:val="pl-PL"/>
              </w:rPr>
              <w:t>26</w:t>
            </w:r>
          </w:p>
        </w:tc>
        <w:tc>
          <w:tcPr>
            <w:tcW w:w="4302" w:type="dxa"/>
            <w:vAlign w:val="center"/>
          </w:tcPr>
          <w:p w14:paraId="4771E7E6" w14:textId="7768EB8D" w:rsidR="002B4A69" w:rsidRPr="002B4A69" w:rsidRDefault="002B4A69" w:rsidP="002B4A69">
            <w:pPr>
              <w:jc w:val="left"/>
              <w:rPr>
                <w:sz w:val="20"/>
                <w:lang w:val="pl-PL"/>
              </w:rPr>
            </w:pPr>
            <w:r w:rsidRPr="002B4A69">
              <w:rPr>
                <w:sz w:val="20"/>
                <w:lang w:val="pl-PL"/>
              </w:rPr>
              <w:t xml:space="preserve">Zawartość pyłu według PN-EN </w:t>
            </w:r>
            <w:r w:rsidR="00FF5CCB">
              <w:rPr>
                <w:sz w:val="20"/>
                <w:lang w:val="pl-PL"/>
              </w:rPr>
              <w:t>933-1:2012</w:t>
            </w:r>
            <w:r w:rsidRPr="002B4A69">
              <w:rPr>
                <w:sz w:val="20"/>
                <w:lang w:val="pl-PL"/>
              </w:rPr>
              <w:t>; kategoria nie wyższa niż:</w:t>
            </w:r>
          </w:p>
        </w:tc>
        <w:tc>
          <w:tcPr>
            <w:tcW w:w="5294" w:type="dxa"/>
            <w:gridSpan w:val="6"/>
            <w:vAlign w:val="center"/>
          </w:tcPr>
          <w:p w14:paraId="77DA47EE" w14:textId="5DCB4278" w:rsidR="002B4A69" w:rsidRPr="002B4A69" w:rsidRDefault="002B4A69" w:rsidP="002B4A69">
            <w:pPr>
              <w:jc w:val="center"/>
              <w:rPr>
                <w:w w:val="90"/>
                <w:sz w:val="20"/>
              </w:rPr>
            </w:pPr>
            <w:r w:rsidRPr="002B4A69">
              <w:rPr>
                <w:w w:val="85"/>
                <w:sz w:val="20"/>
                <w:lang w:val="pl-PL"/>
              </w:rPr>
              <w:t>ƒ</w:t>
            </w:r>
            <w:r w:rsidRPr="002B4A69">
              <w:rPr>
                <w:w w:val="85"/>
                <w:sz w:val="20"/>
                <w:vertAlign w:val="subscript"/>
                <w:lang w:val="pl-PL"/>
              </w:rPr>
              <w:t>3</w:t>
            </w:r>
          </w:p>
        </w:tc>
      </w:tr>
      <w:tr w:rsidR="002B4A69" w:rsidRPr="002B4A69" w14:paraId="3D0DB77B" w14:textId="77777777" w:rsidTr="002B4A69">
        <w:trPr>
          <w:trHeight w:val="609"/>
          <w:jc w:val="center"/>
        </w:trPr>
        <w:tc>
          <w:tcPr>
            <w:tcW w:w="655" w:type="dxa"/>
            <w:vAlign w:val="center"/>
          </w:tcPr>
          <w:p w14:paraId="55F009D7" w14:textId="59C1CADD" w:rsidR="002B4A69" w:rsidRPr="002B4A69" w:rsidRDefault="002B4A69" w:rsidP="002B4A69">
            <w:pPr>
              <w:jc w:val="center"/>
              <w:rPr>
                <w:sz w:val="20"/>
              </w:rPr>
            </w:pPr>
            <w:r w:rsidRPr="002B4A69">
              <w:rPr>
                <w:sz w:val="20"/>
                <w:lang w:val="pl-PL"/>
              </w:rPr>
              <w:t>27</w:t>
            </w:r>
          </w:p>
        </w:tc>
        <w:tc>
          <w:tcPr>
            <w:tcW w:w="4302" w:type="dxa"/>
            <w:vAlign w:val="center"/>
          </w:tcPr>
          <w:p w14:paraId="74B669D3" w14:textId="7A905A59" w:rsidR="002B4A69" w:rsidRPr="002B4A69" w:rsidRDefault="002B4A69" w:rsidP="002B4A69">
            <w:pPr>
              <w:jc w:val="left"/>
              <w:rPr>
                <w:sz w:val="20"/>
                <w:lang w:val="pl-PL"/>
              </w:rPr>
            </w:pPr>
            <w:r w:rsidRPr="002B4A69">
              <w:rPr>
                <w:sz w:val="20"/>
                <w:lang w:val="pl-PL"/>
              </w:rPr>
              <w:t>Jakość pyłu według PN-EN 933-9, kategoria nie wyższa niż:</w:t>
            </w:r>
          </w:p>
        </w:tc>
        <w:tc>
          <w:tcPr>
            <w:tcW w:w="5294" w:type="dxa"/>
            <w:gridSpan w:val="6"/>
            <w:vAlign w:val="center"/>
          </w:tcPr>
          <w:p w14:paraId="1506B300" w14:textId="0EE6EEEA" w:rsidR="002B4A69" w:rsidRPr="002B4A69" w:rsidRDefault="002B4A69" w:rsidP="002B4A69">
            <w:pPr>
              <w:jc w:val="center"/>
              <w:rPr>
                <w:w w:val="90"/>
                <w:sz w:val="20"/>
              </w:rPr>
            </w:pPr>
            <w:r w:rsidRPr="002B4A69">
              <w:rPr>
                <w:sz w:val="20"/>
                <w:lang w:val="pl-PL"/>
              </w:rPr>
              <w:t>MB</w:t>
            </w:r>
            <w:r w:rsidRPr="002B4A69">
              <w:rPr>
                <w:sz w:val="20"/>
                <w:vertAlign w:val="subscript"/>
                <w:lang w:val="pl-PL"/>
              </w:rPr>
              <w:t>F</w:t>
            </w:r>
            <w:r w:rsidRPr="002B4A69">
              <w:rPr>
                <w:sz w:val="20"/>
                <w:lang w:val="pl-PL"/>
              </w:rPr>
              <w:t>NR</w:t>
            </w:r>
          </w:p>
        </w:tc>
      </w:tr>
      <w:tr w:rsidR="002B4A69" w:rsidRPr="002B4A69" w14:paraId="1D4EA979" w14:textId="77777777" w:rsidTr="002B4A69">
        <w:trPr>
          <w:trHeight w:val="609"/>
          <w:jc w:val="center"/>
        </w:trPr>
        <w:tc>
          <w:tcPr>
            <w:tcW w:w="655" w:type="dxa"/>
            <w:vAlign w:val="center"/>
          </w:tcPr>
          <w:p w14:paraId="1B8CCDB4" w14:textId="4C682DBF" w:rsidR="002B4A69" w:rsidRPr="002B4A69" w:rsidRDefault="002B4A69" w:rsidP="002B4A69">
            <w:pPr>
              <w:jc w:val="center"/>
              <w:rPr>
                <w:sz w:val="20"/>
              </w:rPr>
            </w:pPr>
            <w:r w:rsidRPr="002B4A69">
              <w:rPr>
                <w:sz w:val="20"/>
                <w:lang w:val="pl-PL"/>
              </w:rPr>
              <w:t>28</w:t>
            </w:r>
          </w:p>
        </w:tc>
        <w:tc>
          <w:tcPr>
            <w:tcW w:w="4302" w:type="dxa"/>
            <w:vAlign w:val="center"/>
          </w:tcPr>
          <w:p w14:paraId="03BC36CE" w14:textId="53AFCEB4" w:rsidR="002B4A69" w:rsidRPr="002B4A69" w:rsidRDefault="002B4A69" w:rsidP="002B4A69">
            <w:pPr>
              <w:jc w:val="left"/>
              <w:rPr>
                <w:sz w:val="20"/>
                <w:lang w:val="pl-PL"/>
              </w:rPr>
            </w:pPr>
            <w:r w:rsidRPr="002B4A69">
              <w:rPr>
                <w:sz w:val="20"/>
                <w:lang w:val="pl-PL"/>
              </w:rPr>
              <w:t>Kanciastość kruszywa badana na frakcji 0/2 według PN-EN 933-6, rozdz. 8, kategoria nie niższa niż:</w:t>
            </w:r>
          </w:p>
        </w:tc>
        <w:tc>
          <w:tcPr>
            <w:tcW w:w="5294" w:type="dxa"/>
            <w:gridSpan w:val="6"/>
            <w:vAlign w:val="center"/>
          </w:tcPr>
          <w:p w14:paraId="668F2A17" w14:textId="1A99B2D3" w:rsidR="002B4A69" w:rsidRPr="002B4A69" w:rsidRDefault="002B4A69" w:rsidP="002B4A69">
            <w:pPr>
              <w:jc w:val="center"/>
              <w:rPr>
                <w:w w:val="90"/>
                <w:sz w:val="20"/>
              </w:rPr>
            </w:pPr>
            <w:r w:rsidRPr="002B4A69">
              <w:rPr>
                <w:sz w:val="20"/>
                <w:lang w:val="pl-PL"/>
              </w:rPr>
              <w:t>E</w:t>
            </w:r>
            <w:r w:rsidRPr="002B4A69">
              <w:rPr>
                <w:sz w:val="20"/>
                <w:vertAlign w:val="subscript"/>
                <w:lang w:val="pl-PL"/>
              </w:rPr>
              <w:t>CS</w:t>
            </w:r>
            <w:r w:rsidRPr="002B4A69">
              <w:rPr>
                <w:sz w:val="20"/>
                <w:lang w:val="pl-PL"/>
              </w:rPr>
              <w:t>deklarowana</w:t>
            </w:r>
          </w:p>
        </w:tc>
      </w:tr>
      <w:tr w:rsidR="002B4A69" w:rsidRPr="002B4A69" w14:paraId="5B2DFCE2" w14:textId="77777777" w:rsidTr="002B4A69">
        <w:trPr>
          <w:trHeight w:val="609"/>
          <w:jc w:val="center"/>
        </w:trPr>
        <w:tc>
          <w:tcPr>
            <w:tcW w:w="655" w:type="dxa"/>
            <w:vAlign w:val="center"/>
          </w:tcPr>
          <w:p w14:paraId="24A19DB5" w14:textId="156DFD8E" w:rsidR="002B4A69" w:rsidRPr="002B4A69" w:rsidRDefault="002B4A69" w:rsidP="002B4A69">
            <w:pPr>
              <w:jc w:val="center"/>
              <w:rPr>
                <w:sz w:val="20"/>
              </w:rPr>
            </w:pPr>
            <w:r w:rsidRPr="002B4A69">
              <w:rPr>
                <w:sz w:val="20"/>
                <w:lang w:val="pl-PL"/>
              </w:rPr>
              <w:t>29</w:t>
            </w:r>
          </w:p>
        </w:tc>
        <w:tc>
          <w:tcPr>
            <w:tcW w:w="4302" w:type="dxa"/>
            <w:vAlign w:val="center"/>
          </w:tcPr>
          <w:p w14:paraId="37A4ED34" w14:textId="77777777" w:rsidR="002B4A69" w:rsidRPr="002B4A69" w:rsidRDefault="002B4A69" w:rsidP="002B4A69">
            <w:pPr>
              <w:jc w:val="left"/>
              <w:rPr>
                <w:sz w:val="20"/>
                <w:lang w:val="pl-PL"/>
              </w:rPr>
            </w:pPr>
            <w:r w:rsidRPr="002B4A69">
              <w:rPr>
                <w:sz w:val="20"/>
                <w:lang w:val="pl-PL"/>
              </w:rPr>
              <w:t>Gęstość ziaren według PN-EN 1097-6, rozdz.</w:t>
            </w:r>
          </w:p>
          <w:p w14:paraId="672BDD20" w14:textId="4D2CBBB5" w:rsidR="002B4A69" w:rsidRPr="002B4A69" w:rsidRDefault="002B4A69" w:rsidP="002B4A69">
            <w:pPr>
              <w:jc w:val="left"/>
              <w:rPr>
                <w:sz w:val="20"/>
                <w:lang w:val="pl-PL"/>
              </w:rPr>
            </w:pPr>
            <w:r w:rsidRPr="002B4A69">
              <w:rPr>
                <w:sz w:val="20"/>
                <w:lang w:val="pl-PL"/>
              </w:rPr>
              <w:t>7, 8 lub 9 (ρa, ρrd, ρssd)</w:t>
            </w:r>
          </w:p>
        </w:tc>
        <w:tc>
          <w:tcPr>
            <w:tcW w:w="5294" w:type="dxa"/>
            <w:gridSpan w:val="6"/>
            <w:vAlign w:val="center"/>
          </w:tcPr>
          <w:p w14:paraId="18CF138E" w14:textId="4829E419" w:rsidR="002B4A69" w:rsidRPr="002B4A69" w:rsidRDefault="002B4A69" w:rsidP="002B4A69">
            <w:pPr>
              <w:jc w:val="center"/>
              <w:rPr>
                <w:w w:val="90"/>
                <w:sz w:val="20"/>
              </w:rPr>
            </w:pPr>
            <w:r w:rsidRPr="002B4A69">
              <w:rPr>
                <w:sz w:val="20"/>
                <w:lang w:val="pl-PL"/>
              </w:rPr>
              <w:t>deklarowana przez producenta</w:t>
            </w:r>
          </w:p>
        </w:tc>
      </w:tr>
      <w:tr w:rsidR="002B4A69" w:rsidRPr="002B4A69" w14:paraId="4080623B" w14:textId="77777777" w:rsidTr="002B4A69">
        <w:trPr>
          <w:trHeight w:val="609"/>
          <w:jc w:val="center"/>
        </w:trPr>
        <w:tc>
          <w:tcPr>
            <w:tcW w:w="655" w:type="dxa"/>
            <w:vAlign w:val="center"/>
          </w:tcPr>
          <w:p w14:paraId="786DE0A6" w14:textId="184543EF" w:rsidR="002B4A69" w:rsidRPr="002B4A69" w:rsidRDefault="002B4A69" w:rsidP="002B4A69">
            <w:pPr>
              <w:jc w:val="center"/>
              <w:rPr>
                <w:sz w:val="20"/>
              </w:rPr>
            </w:pPr>
            <w:r w:rsidRPr="002B4A69">
              <w:rPr>
                <w:sz w:val="20"/>
                <w:lang w:val="pl-PL"/>
              </w:rPr>
              <w:t>30</w:t>
            </w:r>
          </w:p>
        </w:tc>
        <w:tc>
          <w:tcPr>
            <w:tcW w:w="4302" w:type="dxa"/>
            <w:vAlign w:val="center"/>
          </w:tcPr>
          <w:p w14:paraId="2A503B57" w14:textId="344BDAC7" w:rsidR="002B4A69" w:rsidRPr="002B4A69" w:rsidRDefault="002B4A69" w:rsidP="002B4A69">
            <w:pPr>
              <w:jc w:val="left"/>
              <w:rPr>
                <w:sz w:val="20"/>
                <w:lang w:val="pl-PL"/>
              </w:rPr>
            </w:pPr>
            <w:r w:rsidRPr="002B4A69">
              <w:rPr>
                <w:sz w:val="20"/>
                <w:lang w:val="pl-PL"/>
              </w:rPr>
              <w:t>Nasiąkliwość według PN-EN 1097-6, rozdział 7, 8 lub 9 kategoria</w:t>
            </w:r>
          </w:p>
        </w:tc>
        <w:tc>
          <w:tcPr>
            <w:tcW w:w="5294" w:type="dxa"/>
            <w:gridSpan w:val="6"/>
            <w:vAlign w:val="center"/>
          </w:tcPr>
          <w:p w14:paraId="630135F8" w14:textId="5D14CB8C" w:rsidR="002B4A69" w:rsidRPr="002B4A69" w:rsidRDefault="002B4A69" w:rsidP="002B4A69">
            <w:pPr>
              <w:jc w:val="center"/>
              <w:rPr>
                <w:sz w:val="20"/>
              </w:rPr>
            </w:pPr>
            <w:r w:rsidRPr="002B4A69">
              <w:rPr>
                <w:position w:val="3"/>
                <w:sz w:val="20"/>
                <w:lang w:val="pl-PL"/>
              </w:rPr>
              <w:t>WA</w:t>
            </w:r>
            <w:r w:rsidRPr="002B4A69">
              <w:rPr>
                <w:sz w:val="20"/>
                <w:lang w:val="pl-PL"/>
              </w:rPr>
              <w:t>24deklarowana</w:t>
            </w:r>
          </w:p>
        </w:tc>
      </w:tr>
      <w:tr w:rsidR="002B4A69" w:rsidRPr="002B4A69" w14:paraId="0A14614D" w14:textId="77777777" w:rsidTr="002B4A69">
        <w:trPr>
          <w:trHeight w:val="609"/>
          <w:jc w:val="center"/>
        </w:trPr>
        <w:tc>
          <w:tcPr>
            <w:tcW w:w="655" w:type="dxa"/>
            <w:vAlign w:val="center"/>
          </w:tcPr>
          <w:p w14:paraId="1D2CC9F3" w14:textId="5B96C48C" w:rsidR="002B4A69" w:rsidRPr="002B4A69" w:rsidRDefault="002B4A69" w:rsidP="002B4A69">
            <w:pPr>
              <w:jc w:val="center"/>
              <w:rPr>
                <w:sz w:val="20"/>
              </w:rPr>
            </w:pPr>
            <w:r w:rsidRPr="002B4A69">
              <w:rPr>
                <w:sz w:val="20"/>
                <w:lang w:val="pl-PL"/>
              </w:rPr>
              <w:t>31</w:t>
            </w:r>
          </w:p>
        </w:tc>
        <w:tc>
          <w:tcPr>
            <w:tcW w:w="4302" w:type="dxa"/>
            <w:vAlign w:val="center"/>
          </w:tcPr>
          <w:p w14:paraId="5A4C3A21" w14:textId="41FF2133" w:rsidR="002B4A69" w:rsidRPr="002B4A69" w:rsidRDefault="002B4A69" w:rsidP="002B4A69">
            <w:pPr>
              <w:jc w:val="left"/>
              <w:rPr>
                <w:sz w:val="20"/>
                <w:lang w:val="pl-PL"/>
              </w:rPr>
            </w:pPr>
            <w:r w:rsidRPr="002B4A69">
              <w:rPr>
                <w:sz w:val="20"/>
                <w:lang w:val="pl-PL"/>
              </w:rPr>
              <w:t>Grube zanieczyszczenia lekkie, według PN-EN 1744-1 p.14.2; kategoria nie wyższa niż:</w:t>
            </w:r>
          </w:p>
        </w:tc>
        <w:tc>
          <w:tcPr>
            <w:tcW w:w="5294" w:type="dxa"/>
            <w:gridSpan w:val="6"/>
            <w:vAlign w:val="center"/>
          </w:tcPr>
          <w:p w14:paraId="395EEF70" w14:textId="73A98268" w:rsidR="002B4A69" w:rsidRPr="002B4A69" w:rsidRDefault="002B4A69" w:rsidP="002B4A69">
            <w:pPr>
              <w:jc w:val="center"/>
              <w:rPr>
                <w:position w:val="3"/>
                <w:sz w:val="20"/>
              </w:rPr>
            </w:pPr>
            <w:r w:rsidRPr="002B4A69">
              <w:rPr>
                <w:w w:val="95"/>
                <w:sz w:val="20"/>
                <w:lang w:val="pl-PL"/>
              </w:rPr>
              <w:t>m</w:t>
            </w:r>
            <w:r w:rsidRPr="002B4A69">
              <w:rPr>
                <w:w w:val="95"/>
                <w:sz w:val="20"/>
                <w:vertAlign w:val="subscript"/>
                <w:lang w:val="pl-PL"/>
              </w:rPr>
              <w:t>LPC</w:t>
            </w:r>
            <w:r w:rsidRPr="002B4A69">
              <w:rPr>
                <w:w w:val="95"/>
                <w:sz w:val="20"/>
                <w:lang w:val="pl-PL"/>
              </w:rPr>
              <w:t>0,1</w:t>
            </w:r>
          </w:p>
        </w:tc>
      </w:tr>
      <w:tr w:rsidR="002B4A69" w:rsidRPr="002B4A69" w14:paraId="70AACCE3" w14:textId="77777777" w:rsidTr="002B4A69">
        <w:trPr>
          <w:trHeight w:val="387"/>
          <w:jc w:val="center"/>
        </w:trPr>
        <w:tc>
          <w:tcPr>
            <w:tcW w:w="10251" w:type="dxa"/>
            <w:gridSpan w:val="8"/>
            <w:vAlign w:val="center"/>
          </w:tcPr>
          <w:p w14:paraId="5D1102F1" w14:textId="6ED695C0" w:rsidR="002B4A69" w:rsidRPr="002B4A69" w:rsidRDefault="002B4A69" w:rsidP="002B4A69">
            <w:pPr>
              <w:jc w:val="center"/>
              <w:rPr>
                <w:w w:val="95"/>
                <w:sz w:val="20"/>
              </w:rPr>
            </w:pPr>
            <w:r w:rsidRPr="002B4A69">
              <w:rPr>
                <w:sz w:val="20"/>
                <w:lang w:val="pl-PL"/>
              </w:rPr>
              <w:t>Wymagania wobec wypełniacza</w:t>
            </w:r>
          </w:p>
        </w:tc>
      </w:tr>
      <w:tr w:rsidR="002B4A69" w:rsidRPr="002B4A69" w14:paraId="5E938009" w14:textId="77777777" w:rsidTr="002B4A69">
        <w:trPr>
          <w:trHeight w:val="609"/>
          <w:jc w:val="center"/>
        </w:trPr>
        <w:tc>
          <w:tcPr>
            <w:tcW w:w="655" w:type="dxa"/>
            <w:vAlign w:val="center"/>
          </w:tcPr>
          <w:p w14:paraId="766987A6" w14:textId="7580624A" w:rsidR="002B4A69" w:rsidRPr="002B4A69" w:rsidRDefault="002B4A69" w:rsidP="002B4A69">
            <w:pPr>
              <w:jc w:val="center"/>
              <w:rPr>
                <w:sz w:val="20"/>
              </w:rPr>
            </w:pPr>
            <w:r w:rsidRPr="002B4A69">
              <w:rPr>
                <w:sz w:val="20"/>
                <w:lang w:val="pl-PL"/>
              </w:rPr>
              <w:t>32</w:t>
            </w:r>
          </w:p>
        </w:tc>
        <w:tc>
          <w:tcPr>
            <w:tcW w:w="4302" w:type="dxa"/>
            <w:vAlign w:val="center"/>
          </w:tcPr>
          <w:p w14:paraId="4985D973" w14:textId="1484D91F" w:rsidR="002B4A69" w:rsidRPr="002B4A69" w:rsidRDefault="002B4A69" w:rsidP="002B4A69">
            <w:pPr>
              <w:jc w:val="left"/>
              <w:rPr>
                <w:sz w:val="20"/>
                <w:lang w:val="pl-PL"/>
              </w:rPr>
            </w:pPr>
            <w:r w:rsidRPr="002B4A69">
              <w:rPr>
                <w:sz w:val="20"/>
                <w:lang w:val="pl-PL"/>
              </w:rPr>
              <w:t xml:space="preserve">Uziarnienie według PN-EN </w:t>
            </w:r>
            <w:r w:rsidR="00FF5CCB">
              <w:rPr>
                <w:sz w:val="20"/>
                <w:lang w:val="pl-PL"/>
              </w:rPr>
              <w:t>933-1:2012</w:t>
            </w:r>
            <w:r w:rsidRPr="002B4A69">
              <w:rPr>
                <w:sz w:val="20"/>
                <w:lang w:val="pl-PL"/>
              </w:rPr>
              <w:t>0;</w:t>
            </w:r>
          </w:p>
        </w:tc>
        <w:tc>
          <w:tcPr>
            <w:tcW w:w="5294" w:type="dxa"/>
            <w:gridSpan w:val="6"/>
            <w:vAlign w:val="center"/>
          </w:tcPr>
          <w:p w14:paraId="2EF3EB38" w14:textId="2C564247" w:rsidR="002B4A69" w:rsidRPr="002B4A69" w:rsidRDefault="002B4A69" w:rsidP="002B4A69">
            <w:pPr>
              <w:jc w:val="center"/>
              <w:rPr>
                <w:w w:val="95"/>
                <w:sz w:val="20"/>
                <w:lang w:val="pl-PL"/>
              </w:rPr>
            </w:pPr>
            <w:r w:rsidRPr="002B4A69">
              <w:rPr>
                <w:sz w:val="20"/>
                <w:lang w:val="pl-PL"/>
              </w:rPr>
              <w:t>zgodne z tablicą 24 w PN-EN 13043</w:t>
            </w:r>
          </w:p>
        </w:tc>
      </w:tr>
      <w:tr w:rsidR="002B4A69" w:rsidRPr="002B4A69" w14:paraId="4536010E" w14:textId="77777777" w:rsidTr="002B4A69">
        <w:trPr>
          <w:trHeight w:val="609"/>
          <w:jc w:val="center"/>
        </w:trPr>
        <w:tc>
          <w:tcPr>
            <w:tcW w:w="655" w:type="dxa"/>
            <w:vAlign w:val="center"/>
          </w:tcPr>
          <w:p w14:paraId="2BA854C5" w14:textId="43D343A3" w:rsidR="002B4A69" w:rsidRPr="002B4A69" w:rsidRDefault="002B4A69" w:rsidP="002B4A69">
            <w:pPr>
              <w:jc w:val="center"/>
              <w:rPr>
                <w:sz w:val="20"/>
              </w:rPr>
            </w:pPr>
            <w:r w:rsidRPr="002B4A69">
              <w:rPr>
                <w:sz w:val="20"/>
                <w:lang w:val="pl-PL"/>
              </w:rPr>
              <w:t>33</w:t>
            </w:r>
          </w:p>
        </w:tc>
        <w:tc>
          <w:tcPr>
            <w:tcW w:w="4302" w:type="dxa"/>
            <w:vAlign w:val="center"/>
          </w:tcPr>
          <w:p w14:paraId="73C8DA30" w14:textId="1AD69DFB" w:rsidR="002B4A69" w:rsidRPr="002B4A69" w:rsidRDefault="002B4A69" w:rsidP="002B4A69">
            <w:pPr>
              <w:jc w:val="left"/>
              <w:rPr>
                <w:sz w:val="20"/>
                <w:lang w:val="pl-PL"/>
              </w:rPr>
            </w:pPr>
            <w:r w:rsidRPr="002B4A69">
              <w:rPr>
                <w:sz w:val="20"/>
                <w:lang w:val="pl-PL"/>
              </w:rPr>
              <w:t>Jakość pyłu według PN-EN 933-9, kategoria nie wyższa niż:</w:t>
            </w:r>
          </w:p>
        </w:tc>
        <w:tc>
          <w:tcPr>
            <w:tcW w:w="5294" w:type="dxa"/>
            <w:gridSpan w:val="6"/>
            <w:vAlign w:val="center"/>
          </w:tcPr>
          <w:p w14:paraId="7B674E5B" w14:textId="367770E3" w:rsidR="002B4A69" w:rsidRPr="002B4A69" w:rsidRDefault="002B4A69" w:rsidP="002B4A69">
            <w:pPr>
              <w:jc w:val="center"/>
              <w:rPr>
                <w:sz w:val="20"/>
              </w:rPr>
            </w:pPr>
            <w:r w:rsidRPr="002B4A69">
              <w:rPr>
                <w:sz w:val="20"/>
                <w:lang w:val="pl-PL"/>
              </w:rPr>
              <w:t>MB</w:t>
            </w:r>
            <w:r w:rsidRPr="002B4A69">
              <w:rPr>
                <w:sz w:val="20"/>
                <w:vertAlign w:val="subscript"/>
                <w:lang w:val="pl-PL"/>
              </w:rPr>
              <w:t>F</w:t>
            </w:r>
            <w:r w:rsidRPr="002B4A69">
              <w:rPr>
                <w:sz w:val="20"/>
                <w:lang w:val="pl-PL"/>
              </w:rPr>
              <w:t>10</w:t>
            </w:r>
          </w:p>
        </w:tc>
      </w:tr>
      <w:tr w:rsidR="002B4A69" w:rsidRPr="002B4A69" w14:paraId="65C01FE0" w14:textId="77777777" w:rsidTr="002B4A69">
        <w:trPr>
          <w:trHeight w:val="609"/>
          <w:jc w:val="center"/>
        </w:trPr>
        <w:tc>
          <w:tcPr>
            <w:tcW w:w="655" w:type="dxa"/>
            <w:vAlign w:val="center"/>
          </w:tcPr>
          <w:p w14:paraId="053C4D37" w14:textId="1693C3B9" w:rsidR="002B4A69" w:rsidRPr="002B4A69" w:rsidRDefault="002B4A69" w:rsidP="002B4A69">
            <w:pPr>
              <w:jc w:val="center"/>
              <w:rPr>
                <w:sz w:val="20"/>
              </w:rPr>
            </w:pPr>
            <w:r w:rsidRPr="002B4A69">
              <w:rPr>
                <w:sz w:val="20"/>
                <w:lang w:val="pl-PL"/>
              </w:rPr>
              <w:t>34</w:t>
            </w:r>
          </w:p>
        </w:tc>
        <w:tc>
          <w:tcPr>
            <w:tcW w:w="4302" w:type="dxa"/>
            <w:vAlign w:val="center"/>
          </w:tcPr>
          <w:p w14:paraId="756AD746" w14:textId="3DC84089" w:rsidR="002B4A69" w:rsidRPr="002B4A69" w:rsidRDefault="002B4A69" w:rsidP="002B4A69">
            <w:pPr>
              <w:jc w:val="left"/>
              <w:rPr>
                <w:sz w:val="20"/>
                <w:lang w:val="pl-PL"/>
              </w:rPr>
            </w:pPr>
            <w:r w:rsidRPr="002B4A69">
              <w:rPr>
                <w:sz w:val="20"/>
                <w:lang w:val="pl-PL"/>
              </w:rPr>
              <w:t>Zawartość wody według PN-EN 1097-5, nie wyższa niż:</w:t>
            </w:r>
          </w:p>
        </w:tc>
        <w:tc>
          <w:tcPr>
            <w:tcW w:w="5294" w:type="dxa"/>
            <w:gridSpan w:val="6"/>
            <w:vAlign w:val="center"/>
          </w:tcPr>
          <w:p w14:paraId="1ED17D49" w14:textId="4660A7AD" w:rsidR="002B4A69" w:rsidRPr="002B4A69" w:rsidRDefault="002B4A69" w:rsidP="002B4A69">
            <w:pPr>
              <w:jc w:val="center"/>
              <w:rPr>
                <w:sz w:val="20"/>
              </w:rPr>
            </w:pPr>
            <w:r w:rsidRPr="002B4A69">
              <w:rPr>
                <w:sz w:val="20"/>
                <w:lang w:val="pl-PL"/>
              </w:rPr>
              <w:t>1 %(m/m)</w:t>
            </w:r>
          </w:p>
        </w:tc>
      </w:tr>
      <w:tr w:rsidR="002B4A69" w:rsidRPr="002B4A69" w14:paraId="7EFE9A2C" w14:textId="77777777" w:rsidTr="002B4A69">
        <w:trPr>
          <w:trHeight w:val="609"/>
          <w:jc w:val="center"/>
        </w:trPr>
        <w:tc>
          <w:tcPr>
            <w:tcW w:w="655" w:type="dxa"/>
            <w:vAlign w:val="center"/>
          </w:tcPr>
          <w:p w14:paraId="30A22806" w14:textId="086D9488" w:rsidR="002B4A69" w:rsidRPr="002B4A69" w:rsidRDefault="002B4A69" w:rsidP="002B4A69">
            <w:pPr>
              <w:jc w:val="center"/>
              <w:rPr>
                <w:sz w:val="20"/>
              </w:rPr>
            </w:pPr>
            <w:r w:rsidRPr="002B4A69">
              <w:rPr>
                <w:sz w:val="20"/>
                <w:lang w:val="pl-PL"/>
              </w:rPr>
              <w:t>35</w:t>
            </w:r>
          </w:p>
        </w:tc>
        <w:tc>
          <w:tcPr>
            <w:tcW w:w="4302" w:type="dxa"/>
            <w:vAlign w:val="center"/>
          </w:tcPr>
          <w:p w14:paraId="57E62DB8" w14:textId="6EE7D356" w:rsidR="002B4A69" w:rsidRPr="002B4A69" w:rsidRDefault="002B4A69" w:rsidP="002B4A69">
            <w:pPr>
              <w:jc w:val="left"/>
              <w:rPr>
                <w:sz w:val="20"/>
                <w:lang w:val="pl-PL"/>
              </w:rPr>
            </w:pPr>
            <w:r w:rsidRPr="002B4A69">
              <w:rPr>
                <w:sz w:val="20"/>
                <w:lang w:val="pl-PL"/>
              </w:rPr>
              <w:t>Gęstość ziaren (ρf) według PN-EN 1097-7 oznaczana w wodzie lub denaturacie:</w:t>
            </w:r>
          </w:p>
        </w:tc>
        <w:tc>
          <w:tcPr>
            <w:tcW w:w="5294" w:type="dxa"/>
            <w:gridSpan w:val="6"/>
            <w:vAlign w:val="center"/>
          </w:tcPr>
          <w:p w14:paraId="4EA37158" w14:textId="77777777" w:rsidR="002B4A69" w:rsidRPr="002B4A69" w:rsidRDefault="002B4A69" w:rsidP="002B4A69">
            <w:pPr>
              <w:pStyle w:val="TableParagraph"/>
              <w:jc w:val="center"/>
              <w:rPr>
                <w:rFonts w:cs="Times New Roman"/>
                <w:b/>
                <w:szCs w:val="20"/>
                <w:lang w:val="pl-PL"/>
              </w:rPr>
            </w:pPr>
          </w:p>
          <w:p w14:paraId="3474C6E2" w14:textId="6F401468" w:rsidR="002B4A69" w:rsidRPr="002B4A69" w:rsidRDefault="002B4A69" w:rsidP="002B4A69">
            <w:pPr>
              <w:jc w:val="center"/>
              <w:rPr>
                <w:sz w:val="20"/>
              </w:rPr>
            </w:pPr>
            <w:r w:rsidRPr="002B4A69">
              <w:rPr>
                <w:sz w:val="20"/>
                <w:lang w:val="pl-PL"/>
              </w:rPr>
              <w:t>deklarowana przez producenta</w:t>
            </w:r>
          </w:p>
        </w:tc>
      </w:tr>
      <w:tr w:rsidR="002B4A69" w:rsidRPr="002B4A69" w14:paraId="7E92D5BB" w14:textId="77777777" w:rsidTr="002B4A69">
        <w:trPr>
          <w:trHeight w:val="609"/>
          <w:jc w:val="center"/>
        </w:trPr>
        <w:tc>
          <w:tcPr>
            <w:tcW w:w="655" w:type="dxa"/>
            <w:vAlign w:val="center"/>
          </w:tcPr>
          <w:p w14:paraId="6EA61EAA" w14:textId="621E6B41" w:rsidR="002B4A69" w:rsidRPr="002B4A69" w:rsidRDefault="002B4A69" w:rsidP="002B4A69">
            <w:pPr>
              <w:jc w:val="center"/>
              <w:rPr>
                <w:sz w:val="20"/>
              </w:rPr>
            </w:pPr>
            <w:r w:rsidRPr="002B4A69">
              <w:rPr>
                <w:sz w:val="20"/>
                <w:lang w:val="pl-PL"/>
              </w:rPr>
              <w:t>36</w:t>
            </w:r>
          </w:p>
        </w:tc>
        <w:tc>
          <w:tcPr>
            <w:tcW w:w="4302" w:type="dxa"/>
            <w:vAlign w:val="center"/>
          </w:tcPr>
          <w:p w14:paraId="75F35A0A" w14:textId="4405946C" w:rsidR="002B4A69" w:rsidRPr="002B4A69" w:rsidRDefault="002B4A69" w:rsidP="002B4A69">
            <w:pPr>
              <w:jc w:val="left"/>
              <w:rPr>
                <w:sz w:val="20"/>
                <w:lang w:val="pl-PL"/>
              </w:rPr>
            </w:pPr>
            <w:r w:rsidRPr="002B4A69">
              <w:rPr>
                <w:sz w:val="20"/>
                <w:lang w:val="pl-PL"/>
              </w:rPr>
              <w:t>Wolne przestrzenie w suchym zagęszczonym wypełniaczu według PN-EN 1097-4, wymagana kategoria:</w:t>
            </w:r>
          </w:p>
        </w:tc>
        <w:tc>
          <w:tcPr>
            <w:tcW w:w="5294" w:type="dxa"/>
            <w:gridSpan w:val="6"/>
            <w:vAlign w:val="center"/>
          </w:tcPr>
          <w:p w14:paraId="251BDE16" w14:textId="77777777" w:rsidR="002B4A69" w:rsidRPr="002B4A69" w:rsidRDefault="002B4A69" w:rsidP="002B4A69">
            <w:pPr>
              <w:pStyle w:val="TableParagraph"/>
              <w:spacing w:before="10"/>
              <w:jc w:val="center"/>
              <w:rPr>
                <w:rFonts w:cs="Times New Roman"/>
                <w:b/>
                <w:szCs w:val="20"/>
                <w:lang w:val="pl-PL"/>
              </w:rPr>
            </w:pPr>
          </w:p>
          <w:p w14:paraId="13D21C42" w14:textId="3923A638" w:rsidR="002B4A69" w:rsidRPr="002B4A69" w:rsidRDefault="002B4A69" w:rsidP="002B4A69">
            <w:pPr>
              <w:pStyle w:val="TableParagraph"/>
              <w:jc w:val="center"/>
              <w:rPr>
                <w:rFonts w:cs="Times New Roman"/>
                <w:b/>
                <w:szCs w:val="20"/>
              </w:rPr>
            </w:pPr>
            <w:r w:rsidRPr="002B4A69">
              <w:rPr>
                <w:rFonts w:cs="Times New Roman"/>
                <w:position w:val="3"/>
                <w:szCs w:val="20"/>
                <w:lang w:val="pl-PL"/>
              </w:rPr>
              <w:t>V</w:t>
            </w:r>
            <w:r w:rsidRPr="002B4A69">
              <w:rPr>
                <w:rFonts w:cs="Times New Roman"/>
                <w:szCs w:val="20"/>
                <w:lang w:val="pl-PL"/>
              </w:rPr>
              <w:t xml:space="preserve">28/45  </w:t>
            </w:r>
            <w:r w:rsidRPr="002B4A69">
              <w:rPr>
                <w:rFonts w:cs="Times New Roman"/>
                <w:position w:val="3"/>
                <w:szCs w:val="20"/>
                <w:lang w:val="pl-PL"/>
              </w:rPr>
              <w:t>lub V</w:t>
            </w:r>
            <w:r w:rsidRPr="002B4A69">
              <w:rPr>
                <w:rFonts w:cs="Times New Roman"/>
                <w:szCs w:val="20"/>
                <w:lang w:val="pl-PL"/>
              </w:rPr>
              <w:t>44/55</w:t>
            </w:r>
          </w:p>
        </w:tc>
      </w:tr>
      <w:tr w:rsidR="002B4A69" w:rsidRPr="002B4A69" w14:paraId="5ACFF35F" w14:textId="77777777" w:rsidTr="002B4A69">
        <w:trPr>
          <w:trHeight w:val="609"/>
          <w:jc w:val="center"/>
        </w:trPr>
        <w:tc>
          <w:tcPr>
            <w:tcW w:w="655" w:type="dxa"/>
            <w:vAlign w:val="center"/>
          </w:tcPr>
          <w:p w14:paraId="0B4A175C" w14:textId="76B85F12" w:rsidR="002B4A69" w:rsidRPr="002B4A69" w:rsidRDefault="002B4A69" w:rsidP="002B4A69">
            <w:pPr>
              <w:jc w:val="center"/>
              <w:rPr>
                <w:sz w:val="20"/>
              </w:rPr>
            </w:pPr>
            <w:r w:rsidRPr="002B4A69">
              <w:rPr>
                <w:sz w:val="20"/>
                <w:lang w:val="pl-PL"/>
              </w:rPr>
              <w:t>37</w:t>
            </w:r>
          </w:p>
        </w:tc>
        <w:tc>
          <w:tcPr>
            <w:tcW w:w="4302" w:type="dxa"/>
            <w:vAlign w:val="center"/>
          </w:tcPr>
          <w:p w14:paraId="346EE23D" w14:textId="1A243465" w:rsidR="002B4A69" w:rsidRPr="002B4A69" w:rsidRDefault="002B4A69" w:rsidP="002B4A69">
            <w:pPr>
              <w:jc w:val="left"/>
              <w:rPr>
                <w:sz w:val="20"/>
                <w:lang w:val="pl-PL"/>
              </w:rPr>
            </w:pPr>
            <w:r w:rsidRPr="002B4A69">
              <w:rPr>
                <w:sz w:val="20"/>
                <w:lang w:val="pl-PL"/>
              </w:rPr>
              <w:t>Przyrost temperatury mięknienia według PN- EN 13179-1, wymagana kategoria:</w:t>
            </w:r>
          </w:p>
        </w:tc>
        <w:tc>
          <w:tcPr>
            <w:tcW w:w="5294" w:type="dxa"/>
            <w:gridSpan w:val="6"/>
            <w:vAlign w:val="center"/>
          </w:tcPr>
          <w:p w14:paraId="79FACE18" w14:textId="77777777" w:rsidR="002B4A69" w:rsidRPr="002B4A69" w:rsidRDefault="002B4A69" w:rsidP="002B4A69">
            <w:pPr>
              <w:pStyle w:val="TableParagraph"/>
              <w:jc w:val="center"/>
              <w:rPr>
                <w:rFonts w:cs="Times New Roman"/>
                <w:b/>
                <w:szCs w:val="20"/>
                <w:lang w:val="pl-PL"/>
              </w:rPr>
            </w:pPr>
          </w:p>
          <w:p w14:paraId="1CEA1262" w14:textId="25C172E5" w:rsidR="002B4A69" w:rsidRPr="002B4A69" w:rsidRDefault="002B4A69" w:rsidP="002B4A69">
            <w:pPr>
              <w:pStyle w:val="TableParagraph"/>
              <w:spacing w:before="10"/>
              <w:jc w:val="center"/>
              <w:rPr>
                <w:rFonts w:cs="Times New Roman"/>
                <w:b/>
                <w:szCs w:val="20"/>
              </w:rPr>
            </w:pPr>
            <w:r w:rsidRPr="002B4A69">
              <w:rPr>
                <w:rFonts w:cs="Times New Roman"/>
                <w:szCs w:val="20"/>
                <w:lang w:val="pl-PL"/>
              </w:rPr>
              <w:t>∆</w:t>
            </w:r>
            <w:r w:rsidRPr="002B4A69">
              <w:rPr>
                <w:rFonts w:cs="Times New Roman"/>
                <w:szCs w:val="20"/>
                <w:vertAlign w:val="subscript"/>
                <w:lang w:val="pl-PL"/>
              </w:rPr>
              <w:t>R&amp;B</w:t>
            </w:r>
            <w:r w:rsidRPr="002B4A69">
              <w:rPr>
                <w:rFonts w:cs="Times New Roman"/>
                <w:szCs w:val="20"/>
                <w:lang w:val="pl-PL"/>
              </w:rPr>
              <w:t>8/25 lub ∆</w:t>
            </w:r>
            <w:r w:rsidRPr="002B4A69">
              <w:rPr>
                <w:rFonts w:cs="Times New Roman"/>
                <w:szCs w:val="20"/>
                <w:vertAlign w:val="subscript"/>
                <w:lang w:val="pl-PL"/>
              </w:rPr>
              <w:t>R&amp;B</w:t>
            </w:r>
            <w:r w:rsidRPr="002B4A69">
              <w:rPr>
                <w:rFonts w:cs="Times New Roman"/>
                <w:szCs w:val="20"/>
                <w:lang w:val="pl-PL"/>
              </w:rPr>
              <w:t>25</w:t>
            </w:r>
          </w:p>
        </w:tc>
      </w:tr>
      <w:tr w:rsidR="002B4A69" w:rsidRPr="002B4A69" w14:paraId="739437E4" w14:textId="77777777" w:rsidTr="002B4A69">
        <w:trPr>
          <w:trHeight w:val="609"/>
          <w:jc w:val="center"/>
        </w:trPr>
        <w:tc>
          <w:tcPr>
            <w:tcW w:w="655" w:type="dxa"/>
            <w:vAlign w:val="center"/>
          </w:tcPr>
          <w:p w14:paraId="19AD6801" w14:textId="18311181" w:rsidR="002B4A69" w:rsidRPr="002B4A69" w:rsidRDefault="002B4A69" w:rsidP="002B4A69">
            <w:pPr>
              <w:jc w:val="center"/>
              <w:rPr>
                <w:sz w:val="20"/>
              </w:rPr>
            </w:pPr>
            <w:r w:rsidRPr="002B4A69">
              <w:rPr>
                <w:sz w:val="20"/>
                <w:lang w:val="pl-PL"/>
              </w:rPr>
              <w:t>38</w:t>
            </w:r>
          </w:p>
        </w:tc>
        <w:tc>
          <w:tcPr>
            <w:tcW w:w="4302" w:type="dxa"/>
            <w:vAlign w:val="center"/>
          </w:tcPr>
          <w:p w14:paraId="2C7BAF67" w14:textId="2D793617" w:rsidR="002B4A69" w:rsidRPr="002B4A69" w:rsidRDefault="002B4A69" w:rsidP="002B4A69">
            <w:pPr>
              <w:jc w:val="left"/>
              <w:rPr>
                <w:sz w:val="20"/>
                <w:lang w:val="pl-PL"/>
              </w:rPr>
            </w:pPr>
            <w:r w:rsidRPr="002B4A69">
              <w:rPr>
                <w:sz w:val="20"/>
                <w:lang w:val="pl-PL"/>
              </w:rPr>
              <w:t>Rozpuszczalność w wodzie według PN-EN 1744-1, kategoria nie wyższa niż:</w:t>
            </w:r>
          </w:p>
        </w:tc>
        <w:tc>
          <w:tcPr>
            <w:tcW w:w="5294" w:type="dxa"/>
            <w:gridSpan w:val="6"/>
            <w:vAlign w:val="center"/>
          </w:tcPr>
          <w:p w14:paraId="1E1CDAFD" w14:textId="77777777" w:rsidR="002B4A69" w:rsidRPr="002B4A69" w:rsidRDefault="002B4A69" w:rsidP="002B4A69">
            <w:pPr>
              <w:pStyle w:val="TableParagraph"/>
              <w:spacing w:before="1"/>
              <w:jc w:val="center"/>
              <w:rPr>
                <w:rFonts w:cs="Times New Roman"/>
                <w:b/>
                <w:szCs w:val="20"/>
                <w:lang w:val="pl-PL"/>
              </w:rPr>
            </w:pPr>
          </w:p>
          <w:p w14:paraId="2004CF5F" w14:textId="5409CC17" w:rsidR="002B4A69" w:rsidRPr="002B4A69" w:rsidRDefault="002B4A69" w:rsidP="002B4A69">
            <w:pPr>
              <w:pStyle w:val="TableParagraph"/>
              <w:jc w:val="center"/>
              <w:rPr>
                <w:rFonts w:cs="Times New Roman"/>
                <w:b/>
                <w:szCs w:val="20"/>
              </w:rPr>
            </w:pPr>
            <w:r w:rsidRPr="002B4A69">
              <w:rPr>
                <w:rFonts w:cs="Times New Roman"/>
                <w:position w:val="3"/>
                <w:szCs w:val="20"/>
                <w:lang w:val="pl-PL"/>
              </w:rPr>
              <w:t>WS</w:t>
            </w:r>
            <w:r w:rsidRPr="002B4A69">
              <w:rPr>
                <w:rFonts w:cs="Times New Roman"/>
                <w:szCs w:val="20"/>
                <w:lang w:val="pl-PL"/>
              </w:rPr>
              <w:t xml:space="preserve">10 </w:t>
            </w:r>
            <w:r w:rsidRPr="002B4A69">
              <w:rPr>
                <w:rFonts w:cs="Times New Roman"/>
                <w:position w:val="3"/>
                <w:szCs w:val="20"/>
                <w:lang w:val="pl-PL"/>
              </w:rPr>
              <w:t>lub WS</w:t>
            </w:r>
            <w:r w:rsidRPr="002B4A69">
              <w:rPr>
                <w:rFonts w:cs="Times New Roman"/>
                <w:szCs w:val="20"/>
                <w:lang w:val="pl-PL"/>
              </w:rPr>
              <w:t>deklarowana</w:t>
            </w:r>
          </w:p>
        </w:tc>
      </w:tr>
      <w:tr w:rsidR="002B4A69" w:rsidRPr="002B4A69" w14:paraId="6B91C4A6" w14:textId="77777777" w:rsidTr="002B4A69">
        <w:trPr>
          <w:trHeight w:val="609"/>
          <w:jc w:val="center"/>
        </w:trPr>
        <w:tc>
          <w:tcPr>
            <w:tcW w:w="655" w:type="dxa"/>
            <w:vAlign w:val="center"/>
          </w:tcPr>
          <w:p w14:paraId="71026F49" w14:textId="52320E5D" w:rsidR="002B4A69" w:rsidRPr="002B4A69" w:rsidRDefault="002B4A69" w:rsidP="002B4A69">
            <w:pPr>
              <w:jc w:val="center"/>
              <w:rPr>
                <w:sz w:val="20"/>
              </w:rPr>
            </w:pPr>
            <w:r w:rsidRPr="002B4A69">
              <w:rPr>
                <w:sz w:val="20"/>
                <w:lang w:val="pl-PL"/>
              </w:rPr>
              <w:t>39</w:t>
            </w:r>
          </w:p>
        </w:tc>
        <w:tc>
          <w:tcPr>
            <w:tcW w:w="4302" w:type="dxa"/>
            <w:vAlign w:val="center"/>
          </w:tcPr>
          <w:p w14:paraId="057427C7" w14:textId="655DDB93" w:rsidR="002B4A69" w:rsidRPr="002B4A69" w:rsidRDefault="002B4A69" w:rsidP="002B4A69">
            <w:pPr>
              <w:jc w:val="left"/>
              <w:rPr>
                <w:sz w:val="20"/>
                <w:lang w:val="pl-PL"/>
              </w:rPr>
            </w:pPr>
            <w:r w:rsidRPr="002B4A69">
              <w:rPr>
                <w:sz w:val="20"/>
                <w:lang w:val="pl-PL"/>
              </w:rPr>
              <w:t>Zawartość CaCO3 w wypełniaczu wapiennym według PN-EN 196-2, kategoria nie niższa niż:</w:t>
            </w:r>
          </w:p>
        </w:tc>
        <w:tc>
          <w:tcPr>
            <w:tcW w:w="5294" w:type="dxa"/>
            <w:gridSpan w:val="6"/>
            <w:vAlign w:val="center"/>
          </w:tcPr>
          <w:p w14:paraId="5CBD95C7" w14:textId="77777777" w:rsidR="002B4A69" w:rsidRPr="002B4A69" w:rsidRDefault="002B4A69" w:rsidP="002B4A69">
            <w:pPr>
              <w:pStyle w:val="TableParagraph"/>
              <w:spacing w:before="9"/>
              <w:jc w:val="center"/>
              <w:rPr>
                <w:rFonts w:cs="Times New Roman"/>
                <w:b/>
                <w:szCs w:val="20"/>
                <w:lang w:val="pl-PL"/>
              </w:rPr>
            </w:pPr>
          </w:p>
          <w:p w14:paraId="5426B244" w14:textId="7027EB67" w:rsidR="002B4A69" w:rsidRPr="002B4A69" w:rsidRDefault="002B4A69" w:rsidP="002B4A69">
            <w:pPr>
              <w:pStyle w:val="TableParagraph"/>
              <w:spacing w:before="1"/>
              <w:jc w:val="center"/>
              <w:rPr>
                <w:rFonts w:cs="Times New Roman"/>
                <w:b/>
                <w:szCs w:val="20"/>
              </w:rPr>
            </w:pPr>
            <w:r w:rsidRPr="002B4A69">
              <w:rPr>
                <w:rFonts w:cs="Times New Roman"/>
                <w:w w:val="90"/>
                <w:szCs w:val="20"/>
                <w:lang w:val="pl-PL"/>
              </w:rPr>
              <w:t>CC</w:t>
            </w:r>
            <w:r w:rsidRPr="002B4A69">
              <w:rPr>
                <w:rFonts w:cs="Times New Roman"/>
                <w:w w:val="90"/>
                <w:szCs w:val="20"/>
                <w:vertAlign w:val="subscript"/>
                <w:lang w:val="pl-PL"/>
              </w:rPr>
              <w:t>70</w:t>
            </w:r>
          </w:p>
        </w:tc>
      </w:tr>
      <w:tr w:rsidR="002B4A69" w:rsidRPr="002B4A69" w14:paraId="4C5433B4" w14:textId="77777777" w:rsidTr="002B4A69">
        <w:trPr>
          <w:trHeight w:val="609"/>
          <w:jc w:val="center"/>
        </w:trPr>
        <w:tc>
          <w:tcPr>
            <w:tcW w:w="655" w:type="dxa"/>
            <w:vAlign w:val="center"/>
          </w:tcPr>
          <w:p w14:paraId="6BFC2A4F" w14:textId="55505788" w:rsidR="002B4A69" w:rsidRPr="002B4A69" w:rsidRDefault="002B4A69" w:rsidP="002B4A69">
            <w:pPr>
              <w:jc w:val="center"/>
              <w:rPr>
                <w:sz w:val="20"/>
              </w:rPr>
            </w:pPr>
            <w:r w:rsidRPr="002B4A69">
              <w:rPr>
                <w:sz w:val="20"/>
                <w:lang w:val="pl-PL"/>
              </w:rPr>
              <w:t>40</w:t>
            </w:r>
          </w:p>
        </w:tc>
        <w:tc>
          <w:tcPr>
            <w:tcW w:w="4302" w:type="dxa"/>
            <w:vAlign w:val="center"/>
          </w:tcPr>
          <w:p w14:paraId="063ADFC4" w14:textId="77777777" w:rsidR="002B4A69" w:rsidRPr="002B4A69" w:rsidRDefault="002B4A69" w:rsidP="002B4A69">
            <w:pPr>
              <w:jc w:val="left"/>
              <w:rPr>
                <w:sz w:val="20"/>
                <w:lang w:val="pl-PL"/>
              </w:rPr>
            </w:pPr>
            <w:r w:rsidRPr="002B4A69">
              <w:rPr>
                <w:sz w:val="20"/>
                <w:lang w:val="pl-PL"/>
              </w:rPr>
              <w:t>Zawartość wodorotlenku wapnia w</w:t>
            </w:r>
          </w:p>
          <w:p w14:paraId="43F00C2A" w14:textId="1BA71023" w:rsidR="002B4A69" w:rsidRPr="002B4A69" w:rsidRDefault="002B4A69" w:rsidP="002B4A69">
            <w:pPr>
              <w:jc w:val="left"/>
              <w:rPr>
                <w:sz w:val="20"/>
                <w:lang w:val="pl-PL"/>
              </w:rPr>
            </w:pPr>
            <w:r w:rsidRPr="002B4A69">
              <w:rPr>
                <w:sz w:val="20"/>
                <w:lang w:val="pl-PL"/>
              </w:rPr>
              <w:t>wypełniaczu mieszanym, wymagana kategoria:</w:t>
            </w:r>
          </w:p>
        </w:tc>
        <w:tc>
          <w:tcPr>
            <w:tcW w:w="5294" w:type="dxa"/>
            <w:gridSpan w:val="6"/>
            <w:vAlign w:val="center"/>
          </w:tcPr>
          <w:p w14:paraId="7322CF73" w14:textId="77777777" w:rsidR="002B4A69" w:rsidRPr="002B4A69" w:rsidRDefault="002B4A69" w:rsidP="002B4A69">
            <w:pPr>
              <w:pStyle w:val="TableParagraph"/>
              <w:spacing w:before="9"/>
              <w:jc w:val="center"/>
              <w:rPr>
                <w:rFonts w:cs="Times New Roman"/>
                <w:b/>
                <w:szCs w:val="20"/>
                <w:lang w:val="pl-PL"/>
              </w:rPr>
            </w:pPr>
          </w:p>
          <w:p w14:paraId="6B0F7DA6" w14:textId="197D6C96" w:rsidR="002B4A69" w:rsidRPr="002B4A69" w:rsidRDefault="002B4A69" w:rsidP="002B4A69">
            <w:pPr>
              <w:pStyle w:val="TableParagraph"/>
              <w:spacing w:before="9"/>
              <w:jc w:val="center"/>
              <w:rPr>
                <w:rFonts w:cs="Times New Roman"/>
                <w:b/>
                <w:szCs w:val="20"/>
                <w:lang w:val="pl-PL"/>
              </w:rPr>
            </w:pPr>
            <w:r w:rsidRPr="002B4A69">
              <w:rPr>
                <w:rFonts w:cs="Times New Roman"/>
                <w:szCs w:val="20"/>
                <w:lang w:val="pl-PL"/>
              </w:rPr>
              <w:t xml:space="preserve">Ka </w:t>
            </w:r>
            <w:r w:rsidRPr="002B4A69">
              <w:rPr>
                <w:rFonts w:cs="Times New Roman"/>
                <w:szCs w:val="20"/>
                <w:vertAlign w:val="subscript"/>
                <w:lang w:val="pl-PL"/>
              </w:rPr>
              <w:t>10</w:t>
            </w:r>
            <w:r w:rsidRPr="002B4A69">
              <w:rPr>
                <w:rFonts w:cs="Times New Roman"/>
                <w:szCs w:val="20"/>
                <w:lang w:val="pl-PL"/>
              </w:rPr>
              <w:t xml:space="preserve"> lub Ka</w:t>
            </w:r>
            <w:r w:rsidRPr="002B4A69">
              <w:rPr>
                <w:rFonts w:cs="Times New Roman"/>
                <w:szCs w:val="20"/>
                <w:vertAlign w:val="subscript"/>
                <w:lang w:val="pl-PL"/>
              </w:rPr>
              <w:t>20</w:t>
            </w:r>
            <w:r w:rsidRPr="002B4A69">
              <w:rPr>
                <w:rFonts w:cs="Times New Roman"/>
                <w:szCs w:val="20"/>
                <w:lang w:val="pl-PL"/>
              </w:rPr>
              <w:t xml:space="preserve"> lub Ka</w:t>
            </w:r>
            <w:r w:rsidRPr="002B4A69">
              <w:rPr>
                <w:rFonts w:cs="Times New Roman"/>
                <w:szCs w:val="20"/>
                <w:vertAlign w:val="subscript"/>
                <w:lang w:val="pl-PL"/>
              </w:rPr>
              <w:t>25</w:t>
            </w:r>
            <w:r w:rsidRPr="002B4A69">
              <w:rPr>
                <w:rFonts w:cs="Times New Roman"/>
                <w:szCs w:val="20"/>
                <w:lang w:val="pl-PL"/>
              </w:rPr>
              <w:t>**</w:t>
            </w:r>
          </w:p>
        </w:tc>
      </w:tr>
      <w:tr w:rsidR="002B4A69" w:rsidRPr="002B4A69" w14:paraId="7D5D6E37" w14:textId="77777777" w:rsidTr="002B4A69">
        <w:trPr>
          <w:trHeight w:val="609"/>
          <w:jc w:val="center"/>
        </w:trPr>
        <w:tc>
          <w:tcPr>
            <w:tcW w:w="655" w:type="dxa"/>
            <w:vAlign w:val="center"/>
          </w:tcPr>
          <w:p w14:paraId="7B7A0AC0" w14:textId="045A3B61" w:rsidR="002B4A69" w:rsidRPr="002B4A69" w:rsidRDefault="002B4A69" w:rsidP="002B4A69">
            <w:pPr>
              <w:jc w:val="center"/>
              <w:rPr>
                <w:sz w:val="20"/>
              </w:rPr>
            </w:pPr>
            <w:r w:rsidRPr="002B4A69">
              <w:rPr>
                <w:sz w:val="20"/>
                <w:lang w:val="pl-PL"/>
              </w:rPr>
              <w:t>41</w:t>
            </w:r>
          </w:p>
        </w:tc>
        <w:tc>
          <w:tcPr>
            <w:tcW w:w="4302" w:type="dxa"/>
            <w:vAlign w:val="center"/>
          </w:tcPr>
          <w:p w14:paraId="13FB5586" w14:textId="14A4B469" w:rsidR="002B4A69" w:rsidRPr="002B4A69" w:rsidRDefault="002B4A69" w:rsidP="002B4A69">
            <w:pPr>
              <w:jc w:val="left"/>
              <w:rPr>
                <w:sz w:val="20"/>
                <w:lang w:val="pl-PL"/>
              </w:rPr>
            </w:pPr>
            <w:r w:rsidRPr="002B4A69">
              <w:rPr>
                <w:sz w:val="20"/>
                <w:lang w:val="pl-PL"/>
              </w:rPr>
              <w:t>„Liczba asfaltowa” według PN-EN 13179-2, wymagana kategoria:</w:t>
            </w:r>
          </w:p>
        </w:tc>
        <w:tc>
          <w:tcPr>
            <w:tcW w:w="5294" w:type="dxa"/>
            <w:gridSpan w:val="6"/>
            <w:vAlign w:val="center"/>
          </w:tcPr>
          <w:p w14:paraId="2C0CAD34" w14:textId="0DA9CE27" w:rsidR="002B4A69" w:rsidRPr="002B4A69" w:rsidRDefault="002B4A69" w:rsidP="002B4A69">
            <w:pPr>
              <w:pStyle w:val="TableParagraph"/>
              <w:spacing w:before="9"/>
              <w:jc w:val="center"/>
              <w:rPr>
                <w:rFonts w:cs="Times New Roman"/>
                <w:b/>
                <w:szCs w:val="20"/>
              </w:rPr>
            </w:pPr>
            <w:r w:rsidRPr="002B4A69">
              <w:rPr>
                <w:rFonts w:cs="Times New Roman"/>
                <w:position w:val="3"/>
                <w:szCs w:val="20"/>
                <w:lang w:val="pl-PL"/>
              </w:rPr>
              <w:t>BN</w:t>
            </w:r>
            <w:r w:rsidRPr="002B4A69">
              <w:rPr>
                <w:rFonts w:cs="Times New Roman"/>
                <w:szCs w:val="20"/>
                <w:lang w:val="pl-PL"/>
              </w:rPr>
              <w:t>Deklarowana</w:t>
            </w:r>
          </w:p>
        </w:tc>
      </w:tr>
    </w:tbl>
    <w:p w14:paraId="36448623" w14:textId="776BD2E5" w:rsidR="00F8213E" w:rsidRPr="00690CB4" w:rsidRDefault="002B4A69" w:rsidP="002D158E">
      <w:pPr>
        <w:rPr>
          <w:szCs w:val="22"/>
        </w:rPr>
      </w:pPr>
      <w:r>
        <w:rPr>
          <w:szCs w:val="22"/>
        </w:rPr>
        <w:tab/>
      </w:r>
    </w:p>
    <w:p w14:paraId="3490DDE7" w14:textId="0385DFC9" w:rsidR="004F7ECA" w:rsidRPr="00690CB4" w:rsidRDefault="004F7ECA" w:rsidP="002D158E">
      <w:pPr>
        <w:rPr>
          <w:szCs w:val="22"/>
        </w:rPr>
      </w:pPr>
      <w:r w:rsidRPr="00690CB4">
        <w:rPr>
          <w:szCs w:val="22"/>
        </w:rPr>
        <w:t>*) Mo</w:t>
      </w:r>
      <w:r w:rsidR="00987004" w:rsidRPr="00690CB4">
        <w:rPr>
          <w:szCs w:val="22"/>
        </w:rPr>
        <w:t>ż</w:t>
      </w:r>
      <w:r w:rsidRPr="00690CB4">
        <w:rPr>
          <w:szCs w:val="22"/>
        </w:rPr>
        <w:t>na stosować pyły z odpylania, pod warunkiem spełniania wymagań jak dla wypełniacza zgodnie z pktem 5 PN-EN 13043. Proporcja pyłów i wypełniacza wapiennego powinna być tak dobrana, aby kategoria zawartości CaCO</w:t>
      </w:r>
      <w:r w:rsidRPr="00690CB4">
        <w:rPr>
          <w:szCs w:val="22"/>
          <w:vertAlign w:val="subscript"/>
        </w:rPr>
        <w:t>3</w:t>
      </w:r>
      <w:r w:rsidRPr="00690CB4">
        <w:rPr>
          <w:szCs w:val="22"/>
        </w:rPr>
        <w:t xml:space="preserve"> w mieszance pyłów i wypełniacza wapiennego nie była ni</w:t>
      </w:r>
      <w:r w:rsidR="00987004" w:rsidRPr="00690CB4">
        <w:rPr>
          <w:szCs w:val="22"/>
        </w:rPr>
        <w:t>ż</w:t>
      </w:r>
      <w:r w:rsidRPr="00690CB4">
        <w:rPr>
          <w:szCs w:val="22"/>
        </w:rPr>
        <w:t>sza ni</w:t>
      </w:r>
      <w:r w:rsidR="00987004" w:rsidRPr="00690CB4">
        <w:rPr>
          <w:szCs w:val="22"/>
        </w:rPr>
        <w:t>ż</w:t>
      </w:r>
      <w:r w:rsidRPr="00690CB4">
        <w:rPr>
          <w:szCs w:val="22"/>
        </w:rPr>
        <w:t xml:space="preserve"> CC</w:t>
      </w:r>
      <w:r w:rsidRPr="00690CB4">
        <w:rPr>
          <w:szCs w:val="22"/>
          <w:vertAlign w:val="subscript"/>
        </w:rPr>
        <w:t>70</w:t>
      </w:r>
      <w:r w:rsidRPr="00690CB4">
        <w:rPr>
          <w:szCs w:val="22"/>
        </w:rPr>
        <w:t xml:space="preserve">. </w:t>
      </w:r>
    </w:p>
    <w:p w14:paraId="404426FB" w14:textId="74845DC1" w:rsidR="008A41B8" w:rsidRDefault="004F7ECA" w:rsidP="002D158E">
      <w:pPr>
        <w:rPr>
          <w:szCs w:val="22"/>
        </w:rPr>
      </w:pPr>
      <w:r w:rsidRPr="00690CB4">
        <w:rPr>
          <w:szCs w:val="22"/>
        </w:rPr>
        <w:lastRenderedPageBreak/>
        <w:tab/>
        <w:t>Składowanie kruszywa powinno się odbywać w warunkach zabezpieczających je przed zanieczyszczeniem i zmieszaniem z kruszywem o innym wymiarze lub pochodzeniu. Podło</w:t>
      </w:r>
      <w:r w:rsidR="00987004" w:rsidRPr="00690CB4">
        <w:rPr>
          <w:szCs w:val="22"/>
        </w:rPr>
        <w:t>ż</w:t>
      </w:r>
      <w:r w:rsidRPr="00690CB4">
        <w:rPr>
          <w:szCs w:val="22"/>
        </w:rPr>
        <w:t>e składowiska musi być równe, utwardzone i odwodnione. Składowanie wypełniacza powinno się odbywać w silosach wyposa</w:t>
      </w:r>
      <w:r w:rsidR="00987004" w:rsidRPr="00690CB4">
        <w:rPr>
          <w:szCs w:val="22"/>
        </w:rPr>
        <w:t>ż</w:t>
      </w:r>
      <w:r w:rsidRPr="00690CB4">
        <w:rPr>
          <w:szCs w:val="22"/>
        </w:rPr>
        <w:t>onych w urządzenia do aeracji.</w:t>
      </w:r>
    </w:p>
    <w:p w14:paraId="150DB877" w14:textId="77777777" w:rsidR="003C17B0" w:rsidRPr="00690CB4" w:rsidRDefault="003C17B0" w:rsidP="002D158E">
      <w:pPr>
        <w:rPr>
          <w:szCs w:val="22"/>
        </w:rPr>
      </w:pPr>
    </w:p>
    <w:p w14:paraId="20ED7BB0" w14:textId="77777777" w:rsidR="004F7ECA" w:rsidRPr="00690CB4" w:rsidRDefault="004F7ECA" w:rsidP="00F664CB">
      <w:pPr>
        <w:pStyle w:val="Nagwek3"/>
      </w:pPr>
      <w:r w:rsidRPr="00690CB4">
        <w:t>2.4. Środek adhezyjny</w:t>
      </w:r>
    </w:p>
    <w:p w14:paraId="51AED718" w14:textId="451748FC" w:rsidR="004F7ECA" w:rsidRPr="00690CB4" w:rsidRDefault="004F7ECA" w:rsidP="002D158E">
      <w:pPr>
        <w:rPr>
          <w:szCs w:val="22"/>
        </w:rPr>
      </w:pPr>
      <w:r w:rsidRPr="00690CB4">
        <w:rPr>
          <w:szCs w:val="22"/>
        </w:rPr>
        <w:tab/>
        <w:t>W celu poprawy powinowactwa fizykochemicznego lepiszcza asfaltowego i kruszywa, gwarantującego odpowiednią przyczepność (adhezję) lepiszcza do kruszywa i odporność mieszanki mineralno-asfaltowej na działanie wody, nale</w:t>
      </w:r>
      <w:r w:rsidR="00987004" w:rsidRPr="00690CB4">
        <w:rPr>
          <w:szCs w:val="22"/>
        </w:rPr>
        <w:t>ż</w:t>
      </w:r>
      <w:r w:rsidRPr="00690CB4">
        <w:rPr>
          <w:szCs w:val="22"/>
        </w:rPr>
        <w:t>y dobrać i zastosować środek adhezyjny, tak aby dla konkretnej pary kruszywo-lepiszcze wartość przyczepności określona według PN-EN 12697-11, metoda C [34] wynosiła co najmniej 80%.</w:t>
      </w:r>
    </w:p>
    <w:p w14:paraId="44B6E224" w14:textId="4A6A70BE" w:rsidR="008A41B8" w:rsidRDefault="004F7ECA" w:rsidP="002D158E">
      <w:pPr>
        <w:rPr>
          <w:szCs w:val="22"/>
        </w:rPr>
      </w:pPr>
      <w:r w:rsidRPr="00690CB4">
        <w:rPr>
          <w:szCs w:val="22"/>
        </w:rPr>
        <w:tab/>
        <w:t>Składowanie środka adhezyjnego jest dozwolone tylko w oryginalnych opakowaniach producenta.</w:t>
      </w:r>
    </w:p>
    <w:p w14:paraId="7073F5BF" w14:textId="77777777" w:rsidR="003C17B0" w:rsidRPr="00690CB4" w:rsidRDefault="003C17B0" w:rsidP="002D158E">
      <w:pPr>
        <w:rPr>
          <w:szCs w:val="22"/>
        </w:rPr>
      </w:pPr>
    </w:p>
    <w:p w14:paraId="00939DED" w14:textId="77777777" w:rsidR="004F7ECA" w:rsidRPr="00690CB4" w:rsidRDefault="004F7ECA" w:rsidP="00F664CB">
      <w:pPr>
        <w:pStyle w:val="Nagwek3"/>
      </w:pPr>
      <w:r w:rsidRPr="00690CB4">
        <w:t>2.5. Materiały do uszczelnienia połączeń i krawędzi</w:t>
      </w:r>
    </w:p>
    <w:p w14:paraId="3A1E4FA2" w14:textId="44D92D3F" w:rsidR="004F7ECA" w:rsidRPr="00690CB4" w:rsidRDefault="004F7ECA" w:rsidP="002D158E">
      <w:pPr>
        <w:rPr>
          <w:szCs w:val="22"/>
        </w:rPr>
      </w:pPr>
      <w:r w:rsidRPr="00690CB4">
        <w:rPr>
          <w:szCs w:val="22"/>
        </w:rPr>
        <w:tab/>
        <w:t>Do uszczelnienia połączeń technologicznych (tj. złączy podłu</w:t>
      </w:r>
      <w:r w:rsidR="00987004" w:rsidRPr="00690CB4">
        <w:rPr>
          <w:szCs w:val="22"/>
        </w:rPr>
        <w:t>ż</w:t>
      </w:r>
      <w:r w:rsidRPr="00690CB4">
        <w:rPr>
          <w:szCs w:val="22"/>
        </w:rPr>
        <w:t>nych i poprzecznych z tego samego materiału wykonywanego w ró</w:t>
      </w:r>
      <w:r w:rsidR="00987004" w:rsidRPr="00690CB4">
        <w:rPr>
          <w:szCs w:val="22"/>
        </w:rPr>
        <w:t>ż</w:t>
      </w:r>
      <w:r w:rsidRPr="00690CB4">
        <w:rPr>
          <w:szCs w:val="22"/>
        </w:rPr>
        <w:t>nym czasie oraz spoin stanowiących połączenia ró</w:t>
      </w:r>
      <w:r w:rsidR="00987004" w:rsidRPr="00690CB4">
        <w:rPr>
          <w:szCs w:val="22"/>
        </w:rPr>
        <w:t>ż</w:t>
      </w:r>
      <w:r w:rsidRPr="00690CB4">
        <w:rPr>
          <w:szCs w:val="22"/>
        </w:rPr>
        <w:t>nych materiałów lub połączenie warstwy asfaltowej z urządzeniami obcymi w nawierzchni lub ją ograniczającymi, nale</w:t>
      </w:r>
      <w:r w:rsidR="00987004" w:rsidRPr="00690CB4">
        <w:rPr>
          <w:szCs w:val="22"/>
        </w:rPr>
        <w:t>ż</w:t>
      </w:r>
      <w:r w:rsidRPr="00690CB4">
        <w:rPr>
          <w:szCs w:val="22"/>
        </w:rPr>
        <w:t>y stosować:</w:t>
      </w:r>
    </w:p>
    <w:p w14:paraId="37E1DF15" w14:textId="77777777" w:rsidR="004F7ECA" w:rsidRPr="00690CB4" w:rsidRDefault="004F7ECA" w:rsidP="002D158E">
      <w:pPr>
        <w:rPr>
          <w:szCs w:val="22"/>
        </w:rPr>
      </w:pPr>
      <w:r w:rsidRPr="00690CB4">
        <w:rPr>
          <w:szCs w:val="22"/>
        </w:rPr>
        <w:t>materiały termoplastyczne, jak taśmy asfaltowo-polimerowe oraz masy asfaltowo-polimerowe rozkładane maszynowo, według norm lub aprobat technicznych,</w:t>
      </w:r>
    </w:p>
    <w:p w14:paraId="6F37F6C7" w14:textId="3A25DACB" w:rsidR="004F7ECA" w:rsidRPr="00690CB4" w:rsidRDefault="004F7ECA" w:rsidP="002D158E">
      <w:pPr>
        <w:rPr>
          <w:szCs w:val="22"/>
        </w:rPr>
      </w:pPr>
      <w:r w:rsidRPr="00690CB4">
        <w:rPr>
          <w:szCs w:val="22"/>
        </w:rPr>
        <w:t>Grubość materiału termoplastycznego do spoiny powinna wynosić nie mniej ni</w:t>
      </w:r>
      <w:r w:rsidR="00987004" w:rsidRPr="00690CB4">
        <w:rPr>
          <w:szCs w:val="22"/>
        </w:rPr>
        <w:t>ż</w:t>
      </w:r>
      <w:r w:rsidRPr="00690CB4">
        <w:rPr>
          <w:szCs w:val="22"/>
        </w:rPr>
        <w:t xml:space="preserve"> 8 mm.</w:t>
      </w:r>
    </w:p>
    <w:p w14:paraId="6521EE44" w14:textId="2BA7A097" w:rsidR="008A41B8" w:rsidRDefault="004F7ECA" w:rsidP="002D158E">
      <w:pPr>
        <w:rPr>
          <w:szCs w:val="22"/>
        </w:rPr>
      </w:pPr>
      <w:r w:rsidRPr="00690CB4">
        <w:rPr>
          <w:szCs w:val="22"/>
        </w:rPr>
        <w:t>Składowanie materiałów termoplastycznych jest dozwolone tylko w oryginalnych opakowaniach producenta, w warunkach określonych w aprobacie technicznej.</w:t>
      </w:r>
    </w:p>
    <w:p w14:paraId="58C8929A" w14:textId="77777777" w:rsidR="003C17B0" w:rsidRPr="00690CB4" w:rsidRDefault="003C17B0" w:rsidP="002D158E">
      <w:pPr>
        <w:rPr>
          <w:szCs w:val="22"/>
        </w:rPr>
      </w:pPr>
    </w:p>
    <w:p w14:paraId="7F408E4C" w14:textId="77777777" w:rsidR="004F7ECA" w:rsidRPr="00690CB4" w:rsidRDefault="004F7ECA" w:rsidP="00F664CB">
      <w:pPr>
        <w:pStyle w:val="Nagwek3"/>
      </w:pPr>
      <w:r w:rsidRPr="00690CB4">
        <w:t>2.6. Materiały do złączenia warstw konstrukcji</w:t>
      </w:r>
    </w:p>
    <w:p w14:paraId="588FDB29" w14:textId="21ACFE4E" w:rsidR="008A41B8" w:rsidRDefault="004F7ECA" w:rsidP="002D158E">
      <w:pPr>
        <w:rPr>
          <w:szCs w:val="22"/>
        </w:rPr>
      </w:pPr>
      <w:r w:rsidRPr="00690CB4">
        <w:rPr>
          <w:szCs w:val="22"/>
        </w:rPr>
        <w:tab/>
        <w:t xml:space="preserve">Rodzaje materiałów do złączenia warstw konstrukcyjnych podano w STWiORB D – 04.03.01a Połączenie  </w:t>
      </w:r>
      <w:r w:rsidR="008A41B8" w:rsidRPr="00690CB4">
        <w:rPr>
          <w:szCs w:val="22"/>
        </w:rPr>
        <w:t>między warstwowe</w:t>
      </w:r>
      <w:r w:rsidRPr="00690CB4">
        <w:rPr>
          <w:szCs w:val="22"/>
        </w:rPr>
        <w:t xml:space="preserve">  nawierzchni  drogowej</w:t>
      </w:r>
      <w:r w:rsidR="008A41B8" w:rsidRPr="00690CB4">
        <w:rPr>
          <w:szCs w:val="22"/>
        </w:rPr>
        <w:t>.</w:t>
      </w:r>
    </w:p>
    <w:p w14:paraId="04A4C072" w14:textId="77777777" w:rsidR="003C17B0" w:rsidRPr="00690CB4" w:rsidRDefault="003C17B0" w:rsidP="002D158E">
      <w:pPr>
        <w:rPr>
          <w:szCs w:val="22"/>
        </w:rPr>
      </w:pPr>
    </w:p>
    <w:p w14:paraId="1396310A" w14:textId="77777777" w:rsidR="004F7ECA" w:rsidRPr="00690CB4" w:rsidRDefault="004F7ECA" w:rsidP="00F664CB">
      <w:pPr>
        <w:pStyle w:val="Nagwek3"/>
      </w:pPr>
      <w:r w:rsidRPr="00690CB4">
        <w:t>2.7. Granulat asfaltowy</w:t>
      </w:r>
    </w:p>
    <w:p w14:paraId="03E3F8D8" w14:textId="139223F1" w:rsidR="004F7ECA" w:rsidRPr="00690CB4" w:rsidRDefault="004F7ECA" w:rsidP="002D158E">
      <w:pPr>
        <w:rPr>
          <w:szCs w:val="22"/>
        </w:rPr>
      </w:pPr>
      <w:r w:rsidRPr="00690CB4">
        <w:rPr>
          <w:b/>
          <w:szCs w:val="22"/>
        </w:rPr>
        <w:tab/>
      </w:r>
      <w:r w:rsidRPr="00690CB4">
        <w:rPr>
          <w:szCs w:val="22"/>
        </w:rPr>
        <w:t>Do warstwy z betonu asfaltowego dopuszcza się stosowanie granulatu asfaltowego.</w:t>
      </w:r>
    </w:p>
    <w:p w14:paraId="5BCE3063" w14:textId="4C9C4E78" w:rsidR="004F7ECA" w:rsidRPr="00690CB4" w:rsidRDefault="004F7ECA" w:rsidP="002D158E">
      <w:pPr>
        <w:rPr>
          <w:szCs w:val="22"/>
        </w:rPr>
      </w:pPr>
      <w:r w:rsidRPr="00690CB4">
        <w:rPr>
          <w:szCs w:val="22"/>
        </w:rPr>
        <w:t>Mo</w:t>
      </w:r>
      <w:r w:rsidR="00987004" w:rsidRPr="00690CB4">
        <w:rPr>
          <w:szCs w:val="22"/>
        </w:rPr>
        <w:t>ż</w:t>
      </w:r>
      <w:r w:rsidRPr="00690CB4">
        <w:rPr>
          <w:szCs w:val="22"/>
        </w:rPr>
        <w:t>na stosować dwie metody dodawania granulatu asfaltowego do mieszalnika otaczarki: bez wstępnego ogrzewania „metoda na zimno” i ze wstępnym ogrzewaniem granulatu asfaltowego „metoda na gorąco”. w </w:t>
      </w:r>
      <w:r w:rsidRPr="00690CB4">
        <w:rPr>
          <w:b/>
          <w:szCs w:val="22"/>
        </w:rPr>
        <w:t xml:space="preserve">„metodzie na zimno” dopuszcza się stosowanie dodatku granulatu asfaltowego w ilości </w:t>
      </w:r>
      <w:r w:rsidRPr="00690CB4">
        <w:rPr>
          <w:b/>
          <w:szCs w:val="22"/>
          <w:u w:val="single"/>
        </w:rPr>
        <w:t>nie większej ni</w:t>
      </w:r>
      <w:r w:rsidR="00987004" w:rsidRPr="00690CB4">
        <w:rPr>
          <w:b/>
          <w:szCs w:val="22"/>
          <w:u w:val="single"/>
        </w:rPr>
        <w:t>ż</w:t>
      </w:r>
      <w:r w:rsidRPr="00690CB4">
        <w:rPr>
          <w:b/>
          <w:szCs w:val="22"/>
          <w:u w:val="single"/>
        </w:rPr>
        <w:t xml:space="preserve"> 10%</w:t>
      </w:r>
      <w:r w:rsidRPr="00690CB4">
        <w:rPr>
          <w:b/>
          <w:szCs w:val="22"/>
        </w:rPr>
        <w:t xml:space="preserve"> w stosunku do mieszanki mineralno-asfaltowej.</w:t>
      </w:r>
      <w:r w:rsidRPr="00690CB4">
        <w:rPr>
          <w:szCs w:val="22"/>
        </w:rPr>
        <w:t xml:space="preserve"> w </w:t>
      </w:r>
      <w:r w:rsidRPr="00690CB4">
        <w:rPr>
          <w:b/>
          <w:szCs w:val="22"/>
        </w:rPr>
        <w:t>„metodzie na gorąco” dopuszcza się stosowanie dodatku granulatu asfaltowego w </w:t>
      </w:r>
      <w:r w:rsidRPr="00690CB4">
        <w:rPr>
          <w:b/>
          <w:szCs w:val="22"/>
          <w:u w:val="single"/>
        </w:rPr>
        <w:t>ilości do 10%</w:t>
      </w:r>
      <w:r w:rsidRPr="00690CB4">
        <w:rPr>
          <w:b/>
          <w:szCs w:val="22"/>
        </w:rPr>
        <w:t xml:space="preserve"> w stosunku do mieszanki mineralno-asfaltowej.</w:t>
      </w:r>
      <w:r w:rsidRPr="00690CB4">
        <w:rPr>
          <w:szCs w:val="22"/>
        </w:rPr>
        <w:t xml:space="preserve"> </w:t>
      </w:r>
    </w:p>
    <w:p w14:paraId="10232F78" w14:textId="7BF2C7EF" w:rsidR="004F7ECA" w:rsidRPr="00690CB4" w:rsidRDefault="004F7ECA" w:rsidP="002D158E">
      <w:pPr>
        <w:rPr>
          <w:szCs w:val="22"/>
        </w:rPr>
      </w:pPr>
      <w:r w:rsidRPr="00690CB4">
        <w:rPr>
          <w:szCs w:val="22"/>
        </w:rPr>
        <w:t>Wymiar D kruszywa zawartego w granulacie asfaltowym nie mo</w:t>
      </w:r>
      <w:r w:rsidR="00987004" w:rsidRPr="00690CB4">
        <w:rPr>
          <w:szCs w:val="22"/>
        </w:rPr>
        <w:t>ż</w:t>
      </w:r>
      <w:r w:rsidRPr="00690CB4">
        <w:rPr>
          <w:szCs w:val="22"/>
        </w:rPr>
        <w:t>e być większy od wymiaru D mieszanki mineralnej wchodzącej w skład mieszanki mineralno-asfaltowej. w „metodzie na gorąco” asfalt wynikowy odzyskany z wyprodukowanej mieszanki mineralno-asfaltowej w zakresie temperatury mięknienia T</w:t>
      </w:r>
      <w:r w:rsidRPr="00690CB4">
        <w:rPr>
          <w:szCs w:val="22"/>
          <w:vertAlign w:val="subscript"/>
        </w:rPr>
        <w:t>PiKmix</w:t>
      </w:r>
      <w:r w:rsidRPr="00690CB4">
        <w:rPr>
          <w:szCs w:val="22"/>
        </w:rPr>
        <w:t xml:space="preserve"> powinien spełniać oczekiwane wymagania według dokumentacji projektowej. Do obliczania temperatury mięknienia mieszaniny lepiszcza z granulatu asfaltowego i dodanego asfaltu nale</w:t>
      </w:r>
      <w:r w:rsidR="00987004" w:rsidRPr="00690CB4">
        <w:rPr>
          <w:szCs w:val="22"/>
        </w:rPr>
        <w:t>ż</w:t>
      </w:r>
      <w:r w:rsidRPr="00690CB4">
        <w:rPr>
          <w:szCs w:val="22"/>
        </w:rPr>
        <w:t xml:space="preserve">y zastosować następujące równanie (zgodnie z PN-EN 13108-1 Załącznik a punkt A.3): </w:t>
      </w:r>
    </w:p>
    <w:p w14:paraId="30E0B87B" w14:textId="77777777" w:rsidR="004F7ECA" w:rsidRPr="00690CB4" w:rsidRDefault="004F7ECA" w:rsidP="002D158E">
      <w:pPr>
        <w:rPr>
          <w:szCs w:val="22"/>
        </w:rPr>
      </w:pPr>
    </w:p>
    <w:p w14:paraId="38120EC4" w14:textId="77777777" w:rsidR="004F7ECA" w:rsidRPr="003C17B0" w:rsidRDefault="004F7ECA" w:rsidP="003C17B0">
      <w:pPr>
        <w:jc w:val="center"/>
        <w:rPr>
          <w:i/>
          <w:iCs/>
          <w:szCs w:val="22"/>
          <w:vertAlign w:val="subscript"/>
        </w:rPr>
      </w:pPr>
      <w:r w:rsidRPr="003C17B0">
        <w:rPr>
          <w:i/>
          <w:iCs/>
          <w:szCs w:val="22"/>
        </w:rPr>
        <w:t>P</w:t>
      </w:r>
      <w:r w:rsidRPr="003C17B0">
        <w:rPr>
          <w:i/>
          <w:iCs/>
          <w:szCs w:val="22"/>
          <w:vertAlign w:val="subscript"/>
        </w:rPr>
        <w:t>PiKmix</w:t>
      </w:r>
      <w:r w:rsidRPr="003C17B0">
        <w:rPr>
          <w:i/>
          <w:iCs/>
          <w:szCs w:val="22"/>
        </w:rPr>
        <w:t>=a×T</w:t>
      </w:r>
      <w:r w:rsidRPr="003C17B0">
        <w:rPr>
          <w:i/>
          <w:iCs/>
          <w:szCs w:val="22"/>
          <w:vertAlign w:val="subscript"/>
        </w:rPr>
        <w:t>PiK1</w:t>
      </w:r>
      <w:r w:rsidRPr="003C17B0">
        <w:rPr>
          <w:i/>
          <w:iCs/>
          <w:szCs w:val="22"/>
        </w:rPr>
        <w:t>+b×T</w:t>
      </w:r>
      <w:r w:rsidRPr="003C17B0">
        <w:rPr>
          <w:i/>
          <w:iCs/>
          <w:szCs w:val="22"/>
          <w:vertAlign w:val="subscript"/>
        </w:rPr>
        <w:t>PiK2</w:t>
      </w:r>
    </w:p>
    <w:p w14:paraId="27CD4501" w14:textId="77777777" w:rsidR="004F7ECA" w:rsidRPr="00690CB4" w:rsidRDefault="004F7ECA" w:rsidP="002D158E">
      <w:pPr>
        <w:rPr>
          <w:szCs w:val="22"/>
        </w:rPr>
      </w:pPr>
      <w:r w:rsidRPr="00690CB4">
        <w:rPr>
          <w:szCs w:val="22"/>
        </w:rPr>
        <w:t xml:space="preserve">w którym: </w:t>
      </w:r>
    </w:p>
    <w:p w14:paraId="08DCFC00" w14:textId="77777777" w:rsidR="004F7ECA" w:rsidRPr="00690CB4" w:rsidRDefault="004F7ECA" w:rsidP="002D158E">
      <w:pPr>
        <w:rPr>
          <w:szCs w:val="22"/>
        </w:rPr>
      </w:pPr>
      <w:r w:rsidRPr="00690CB4">
        <w:rPr>
          <w:szCs w:val="22"/>
        </w:rPr>
        <w:t>P</w:t>
      </w:r>
      <w:r w:rsidRPr="00690CB4">
        <w:rPr>
          <w:szCs w:val="22"/>
          <w:vertAlign w:val="subscript"/>
        </w:rPr>
        <w:t>PiKmix</w:t>
      </w:r>
      <w:r w:rsidRPr="00690CB4">
        <w:rPr>
          <w:szCs w:val="22"/>
        </w:rPr>
        <w:t xml:space="preserve"> - temperatura mięknienia mieszanki lepiszczy w mieszance mineralno-asfaltowej z dodatkiem granulatu asfaltowego, [°C]; </w:t>
      </w:r>
    </w:p>
    <w:p w14:paraId="20BC4E2A" w14:textId="77777777" w:rsidR="004F7ECA" w:rsidRPr="00690CB4" w:rsidRDefault="004F7ECA" w:rsidP="002D158E">
      <w:pPr>
        <w:rPr>
          <w:szCs w:val="22"/>
        </w:rPr>
      </w:pPr>
      <w:r w:rsidRPr="00690CB4">
        <w:rPr>
          <w:szCs w:val="22"/>
        </w:rPr>
        <w:t>T</w:t>
      </w:r>
      <w:r w:rsidRPr="00690CB4">
        <w:rPr>
          <w:szCs w:val="22"/>
          <w:vertAlign w:val="subscript"/>
        </w:rPr>
        <w:t>PiK</w:t>
      </w:r>
      <w:r w:rsidRPr="00690CB4">
        <w:rPr>
          <w:szCs w:val="22"/>
        </w:rPr>
        <w:t xml:space="preserve"> - temperatura mięknienia lepiszcza odzyskanego z granulatu asfaltowego, [°C]; </w:t>
      </w:r>
    </w:p>
    <w:p w14:paraId="730F63A4" w14:textId="77777777" w:rsidR="004F7ECA" w:rsidRPr="00690CB4" w:rsidRDefault="004F7ECA" w:rsidP="002D158E">
      <w:pPr>
        <w:rPr>
          <w:szCs w:val="22"/>
        </w:rPr>
      </w:pPr>
      <w:r w:rsidRPr="00690CB4">
        <w:rPr>
          <w:szCs w:val="22"/>
        </w:rPr>
        <w:t>T</w:t>
      </w:r>
      <w:r w:rsidRPr="00690CB4">
        <w:rPr>
          <w:szCs w:val="22"/>
          <w:vertAlign w:val="subscript"/>
        </w:rPr>
        <w:t>PiK2</w:t>
      </w:r>
      <w:r w:rsidRPr="00690CB4">
        <w:rPr>
          <w:szCs w:val="22"/>
        </w:rPr>
        <w:t xml:space="preserve">- średnia temperatura mięknienia dodanego lepiszcza asfaltowego [°C]; </w:t>
      </w:r>
    </w:p>
    <w:p w14:paraId="306E883C" w14:textId="77777777" w:rsidR="004F7ECA" w:rsidRPr="00690CB4" w:rsidRDefault="004F7ECA" w:rsidP="002D158E">
      <w:pPr>
        <w:rPr>
          <w:szCs w:val="22"/>
        </w:rPr>
      </w:pPr>
      <w:r w:rsidRPr="00690CB4">
        <w:rPr>
          <w:szCs w:val="22"/>
        </w:rPr>
        <w:t>a i b - udział masowy: lepiszcza z granulatu asfaltowego (a) i dodanego lepiszcza (b), przy a + b = 1.</w:t>
      </w:r>
    </w:p>
    <w:p w14:paraId="1B6D30CD" w14:textId="77777777" w:rsidR="004F7ECA" w:rsidRPr="00690CB4" w:rsidRDefault="004F7ECA" w:rsidP="002D158E">
      <w:pPr>
        <w:rPr>
          <w:szCs w:val="22"/>
        </w:rPr>
      </w:pPr>
      <w:r w:rsidRPr="00690CB4">
        <w:rPr>
          <w:szCs w:val="22"/>
        </w:rPr>
        <w:lastRenderedPageBreak/>
        <w:t>Zestawienie wymagań dotyczących granulatu asfaltowego stosowanego do poszczególnych warstw asfaltowych nawierzchni podano w tablicy nr 8.</w:t>
      </w:r>
    </w:p>
    <w:p w14:paraId="46F5FB7E" w14:textId="77777777" w:rsidR="004F7ECA" w:rsidRPr="00690CB4" w:rsidRDefault="004F7ECA" w:rsidP="002D158E">
      <w:pPr>
        <w:rPr>
          <w:szCs w:val="22"/>
        </w:rPr>
      </w:pPr>
    </w:p>
    <w:p w14:paraId="65BDF480" w14:textId="510365EE" w:rsidR="004F7ECA" w:rsidRPr="00690CB4" w:rsidRDefault="004F7ECA" w:rsidP="002D158E">
      <w:pPr>
        <w:rPr>
          <w:szCs w:val="22"/>
        </w:rPr>
      </w:pPr>
      <w:r w:rsidRPr="00690CB4">
        <w:rPr>
          <w:szCs w:val="22"/>
        </w:rPr>
        <w:t xml:space="preserve">Tablica nr 8 Wymagania dotyczące granulatu asfaltowego </w:t>
      </w:r>
    </w:p>
    <w:p w14:paraId="0A6A4962" w14:textId="77777777" w:rsidR="00DA109F" w:rsidRPr="00690CB4" w:rsidRDefault="00DA109F" w:rsidP="002D158E">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1690"/>
        <w:gridCol w:w="4502"/>
      </w:tblGrid>
      <w:tr w:rsidR="004F7ECA" w:rsidRPr="002B4A69" w14:paraId="20EDD36F" w14:textId="77777777" w:rsidTr="00DA109F">
        <w:trPr>
          <w:jc w:val="center"/>
        </w:trPr>
        <w:tc>
          <w:tcPr>
            <w:tcW w:w="4786" w:type="dxa"/>
            <w:gridSpan w:val="2"/>
            <w:vMerge w:val="restart"/>
            <w:vAlign w:val="center"/>
          </w:tcPr>
          <w:p w14:paraId="4359C9A3" w14:textId="77777777" w:rsidR="004F7ECA" w:rsidRPr="002B4A69" w:rsidRDefault="004F7ECA" w:rsidP="002B4A69">
            <w:pPr>
              <w:jc w:val="center"/>
              <w:rPr>
                <w:b/>
                <w:bCs/>
                <w:sz w:val="20"/>
              </w:rPr>
            </w:pPr>
            <w:r w:rsidRPr="002B4A69">
              <w:rPr>
                <w:b/>
                <w:bCs/>
                <w:sz w:val="20"/>
              </w:rPr>
              <w:t>Wymagania</w:t>
            </w:r>
          </w:p>
        </w:tc>
        <w:tc>
          <w:tcPr>
            <w:tcW w:w="4502" w:type="dxa"/>
            <w:vAlign w:val="center"/>
          </w:tcPr>
          <w:p w14:paraId="669944B5" w14:textId="77777777" w:rsidR="004F7ECA" w:rsidRPr="002B4A69" w:rsidRDefault="004F7ECA" w:rsidP="002B4A69">
            <w:pPr>
              <w:jc w:val="center"/>
              <w:rPr>
                <w:b/>
                <w:bCs/>
                <w:sz w:val="20"/>
              </w:rPr>
            </w:pPr>
            <w:r w:rsidRPr="002B4A69">
              <w:rPr>
                <w:b/>
                <w:bCs/>
                <w:sz w:val="20"/>
              </w:rPr>
              <w:t>Warstwa nawierzchni</w:t>
            </w:r>
          </w:p>
        </w:tc>
      </w:tr>
      <w:tr w:rsidR="004F7ECA" w:rsidRPr="002B4A69" w14:paraId="75800922" w14:textId="77777777" w:rsidTr="00DA109F">
        <w:trPr>
          <w:jc w:val="center"/>
        </w:trPr>
        <w:tc>
          <w:tcPr>
            <w:tcW w:w="4786" w:type="dxa"/>
            <w:gridSpan w:val="2"/>
            <w:vMerge/>
            <w:vAlign w:val="center"/>
          </w:tcPr>
          <w:p w14:paraId="5ED51094" w14:textId="77777777" w:rsidR="004F7ECA" w:rsidRPr="002B4A69" w:rsidRDefault="004F7ECA" w:rsidP="002B4A69">
            <w:pPr>
              <w:jc w:val="center"/>
              <w:rPr>
                <w:b/>
                <w:bCs/>
                <w:sz w:val="20"/>
              </w:rPr>
            </w:pPr>
          </w:p>
        </w:tc>
        <w:tc>
          <w:tcPr>
            <w:tcW w:w="4502" w:type="dxa"/>
            <w:vAlign w:val="center"/>
          </w:tcPr>
          <w:p w14:paraId="2EE9F401" w14:textId="77777777" w:rsidR="004F7ECA" w:rsidRPr="002B4A69" w:rsidRDefault="004F7ECA" w:rsidP="002B4A69">
            <w:pPr>
              <w:jc w:val="center"/>
              <w:rPr>
                <w:b/>
                <w:bCs/>
                <w:sz w:val="20"/>
              </w:rPr>
            </w:pPr>
            <w:r w:rsidRPr="002B4A69">
              <w:rPr>
                <w:b/>
                <w:bCs/>
                <w:sz w:val="20"/>
              </w:rPr>
              <w:t>Podbudowa</w:t>
            </w:r>
          </w:p>
          <w:p w14:paraId="604295F7" w14:textId="4447740C" w:rsidR="004F7ECA" w:rsidRPr="002B4A69" w:rsidRDefault="004F7ECA" w:rsidP="002B4A69">
            <w:pPr>
              <w:jc w:val="center"/>
              <w:rPr>
                <w:b/>
                <w:bCs/>
                <w:sz w:val="20"/>
              </w:rPr>
            </w:pPr>
            <w:r w:rsidRPr="002B4A69">
              <w:rPr>
                <w:b/>
                <w:bCs/>
                <w:sz w:val="20"/>
              </w:rPr>
              <w:t>wią</w:t>
            </w:r>
            <w:r w:rsidR="00987004" w:rsidRPr="002B4A69">
              <w:rPr>
                <w:b/>
                <w:bCs/>
                <w:sz w:val="20"/>
              </w:rPr>
              <w:t>ż</w:t>
            </w:r>
            <w:r w:rsidRPr="002B4A69">
              <w:rPr>
                <w:b/>
                <w:bCs/>
                <w:sz w:val="20"/>
              </w:rPr>
              <w:t>ąca</w:t>
            </w:r>
          </w:p>
        </w:tc>
      </w:tr>
      <w:tr w:rsidR="004F7ECA" w:rsidRPr="002B4A69" w14:paraId="1BF050EA" w14:textId="77777777" w:rsidTr="00DA109F">
        <w:trPr>
          <w:jc w:val="center"/>
        </w:trPr>
        <w:tc>
          <w:tcPr>
            <w:tcW w:w="4786" w:type="dxa"/>
            <w:gridSpan w:val="2"/>
            <w:vAlign w:val="center"/>
          </w:tcPr>
          <w:p w14:paraId="4BEB467A" w14:textId="77777777" w:rsidR="004F7ECA" w:rsidRPr="002B4A69" w:rsidRDefault="004F7ECA" w:rsidP="00DA109F">
            <w:pPr>
              <w:rPr>
                <w:sz w:val="20"/>
              </w:rPr>
            </w:pPr>
            <w:r w:rsidRPr="002B4A69">
              <w:rPr>
                <w:sz w:val="20"/>
              </w:rPr>
              <w:t>Zawartość materiałów obcych</w:t>
            </w:r>
          </w:p>
        </w:tc>
        <w:tc>
          <w:tcPr>
            <w:tcW w:w="4502" w:type="dxa"/>
            <w:vAlign w:val="center"/>
          </w:tcPr>
          <w:p w14:paraId="1BFB8A2B" w14:textId="77777777" w:rsidR="004F7ECA" w:rsidRPr="002B4A69" w:rsidRDefault="004F7ECA" w:rsidP="00DA109F">
            <w:pPr>
              <w:rPr>
                <w:sz w:val="20"/>
              </w:rPr>
            </w:pPr>
            <w:r w:rsidRPr="002B4A69">
              <w:rPr>
                <w:sz w:val="20"/>
              </w:rPr>
              <w:t>Kategoria FM1/0,1</w:t>
            </w:r>
          </w:p>
        </w:tc>
      </w:tr>
      <w:tr w:rsidR="004F7ECA" w:rsidRPr="002B4A69" w14:paraId="77A99DEB" w14:textId="77777777" w:rsidTr="00DA109F">
        <w:trPr>
          <w:jc w:val="center"/>
        </w:trPr>
        <w:tc>
          <w:tcPr>
            <w:tcW w:w="3096" w:type="dxa"/>
            <w:vMerge w:val="restart"/>
            <w:vAlign w:val="center"/>
          </w:tcPr>
          <w:p w14:paraId="6D5CEACF" w14:textId="77777777" w:rsidR="004F7ECA" w:rsidRPr="002B4A69" w:rsidRDefault="004F7ECA" w:rsidP="002B4A69">
            <w:pPr>
              <w:jc w:val="center"/>
              <w:rPr>
                <w:b/>
                <w:sz w:val="20"/>
                <w:vertAlign w:val="superscript"/>
              </w:rPr>
            </w:pPr>
            <w:r w:rsidRPr="002B4A69">
              <w:rPr>
                <w:sz w:val="20"/>
              </w:rPr>
              <w:t xml:space="preserve">Właściwości lepiszcza odzyskanego w granulacie asfaltowym </w:t>
            </w:r>
            <w:r w:rsidRPr="002B4A69">
              <w:rPr>
                <w:sz w:val="20"/>
                <w:vertAlign w:val="superscript"/>
              </w:rPr>
              <w:t>a)</w:t>
            </w:r>
          </w:p>
          <w:p w14:paraId="20A9042F" w14:textId="77777777" w:rsidR="004F7ECA" w:rsidRPr="002B4A69" w:rsidRDefault="004F7ECA" w:rsidP="00DA109F">
            <w:pPr>
              <w:rPr>
                <w:sz w:val="20"/>
              </w:rPr>
            </w:pPr>
          </w:p>
        </w:tc>
        <w:tc>
          <w:tcPr>
            <w:tcW w:w="1690" w:type="dxa"/>
            <w:vAlign w:val="center"/>
          </w:tcPr>
          <w:p w14:paraId="0F1231A7" w14:textId="77777777" w:rsidR="004F7ECA" w:rsidRPr="002B4A69" w:rsidRDefault="004F7ECA" w:rsidP="002B4A69">
            <w:pPr>
              <w:jc w:val="right"/>
              <w:rPr>
                <w:sz w:val="20"/>
              </w:rPr>
            </w:pPr>
            <w:r w:rsidRPr="002B4A69">
              <w:rPr>
                <w:sz w:val="20"/>
              </w:rPr>
              <w:t>PiK</w:t>
            </w:r>
          </w:p>
        </w:tc>
        <w:tc>
          <w:tcPr>
            <w:tcW w:w="4502" w:type="dxa"/>
            <w:vAlign w:val="center"/>
          </w:tcPr>
          <w:p w14:paraId="48079E72" w14:textId="47512549" w:rsidR="004F7ECA" w:rsidRPr="002B4A69" w:rsidRDefault="004F7ECA" w:rsidP="00DA109F">
            <w:pPr>
              <w:rPr>
                <w:sz w:val="20"/>
              </w:rPr>
            </w:pPr>
            <w:r w:rsidRPr="002B4A69">
              <w:rPr>
                <w:sz w:val="20"/>
              </w:rPr>
              <w:t>Kategoria S</w:t>
            </w:r>
            <w:r w:rsidRPr="002B4A69">
              <w:rPr>
                <w:sz w:val="20"/>
                <w:vertAlign w:val="subscript"/>
              </w:rPr>
              <w:t>70</w:t>
            </w:r>
          </w:p>
          <w:p w14:paraId="67565FE4" w14:textId="2F98AE3B" w:rsidR="004F7ECA" w:rsidRPr="002B4A69" w:rsidRDefault="004F7ECA" w:rsidP="00DA109F">
            <w:pPr>
              <w:rPr>
                <w:sz w:val="20"/>
              </w:rPr>
            </w:pPr>
            <w:r w:rsidRPr="002B4A69">
              <w:rPr>
                <w:sz w:val="20"/>
              </w:rPr>
              <w:t>Wartość średnia temperatury mięknienia nie mo</w:t>
            </w:r>
            <w:r w:rsidR="00987004" w:rsidRPr="002B4A69">
              <w:rPr>
                <w:sz w:val="20"/>
              </w:rPr>
              <w:t>ż</w:t>
            </w:r>
            <w:r w:rsidRPr="002B4A69">
              <w:rPr>
                <w:sz w:val="20"/>
              </w:rPr>
              <w:t>e być wy</w:t>
            </w:r>
            <w:r w:rsidR="00987004" w:rsidRPr="002B4A69">
              <w:rPr>
                <w:sz w:val="20"/>
              </w:rPr>
              <w:t>ż</w:t>
            </w:r>
            <w:r w:rsidRPr="002B4A69">
              <w:rPr>
                <w:sz w:val="20"/>
              </w:rPr>
              <w:t>sza ni</w:t>
            </w:r>
            <w:r w:rsidR="00987004" w:rsidRPr="002B4A69">
              <w:rPr>
                <w:sz w:val="20"/>
              </w:rPr>
              <w:t>ż</w:t>
            </w:r>
            <w:r w:rsidRPr="002B4A69">
              <w:rPr>
                <w:sz w:val="20"/>
              </w:rPr>
              <w:t xml:space="preserve"> 70°C. Pojedyncze wartości temperatury mięknienia nie mogą przekraczać 77°C.</w:t>
            </w:r>
          </w:p>
        </w:tc>
      </w:tr>
      <w:tr w:rsidR="004F7ECA" w:rsidRPr="002B4A69" w14:paraId="481FD178" w14:textId="77777777" w:rsidTr="00DA109F">
        <w:trPr>
          <w:jc w:val="center"/>
        </w:trPr>
        <w:tc>
          <w:tcPr>
            <w:tcW w:w="3096" w:type="dxa"/>
            <w:vMerge/>
            <w:vAlign w:val="center"/>
          </w:tcPr>
          <w:p w14:paraId="411C3662" w14:textId="77777777" w:rsidR="004F7ECA" w:rsidRPr="002B4A69" w:rsidRDefault="004F7ECA" w:rsidP="00DA109F">
            <w:pPr>
              <w:rPr>
                <w:sz w:val="20"/>
              </w:rPr>
            </w:pPr>
          </w:p>
        </w:tc>
        <w:tc>
          <w:tcPr>
            <w:tcW w:w="1690" w:type="dxa"/>
            <w:vAlign w:val="center"/>
          </w:tcPr>
          <w:p w14:paraId="725F2ABC" w14:textId="77777777" w:rsidR="004F7ECA" w:rsidRPr="002B4A69" w:rsidRDefault="004F7ECA" w:rsidP="002B4A69">
            <w:pPr>
              <w:jc w:val="right"/>
              <w:rPr>
                <w:sz w:val="20"/>
              </w:rPr>
            </w:pPr>
            <w:r w:rsidRPr="002B4A69">
              <w:rPr>
                <w:sz w:val="20"/>
              </w:rPr>
              <w:t>Pen.</w:t>
            </w:r>
          </w:p>
        </w:tc>
        <w:tc>
          <w:tcPr>
            <w:tcW w:w="4502" w:type="dxa"/>
            <w:vAlign w:val="center"/>
          </w:tcPr>
          <w:p w14:paraId="47F76608" w14:textId="0F1038F7" w:rsidR="004F7ECA" w:rsidRPr="002B4A69" w:rsidRDefault="004F7ECA" w:rsidP="00DA109F">
            <w:pPr>
              <w:rPr>
                <w:sz w:val="20"/>
              </w:rPr>
            </w:pPr>
            <w:r w:rsidRPr="002B4A69">
              <w:rPr>
                <w:sz w:val="20"/>
              </w:rPr>
              <w:t>Kategoria P</w:t>
            </w:r>
            <w:r w:rsidRPr="002B4A69">
              <w:rPr>
                <w:sz w:val="20"/>
                <w:vertAlign w:val="subscript"/>
              </w:rPr>
              <w:t>15</w:t>
            </w:r>
          </w:p>
          <w:p w14:paraId="791224EF" w14:textId="4311AA29" w:rsidR="004F7ECA" w:rsidRPr="002B4A69" w:rsidRDefault="004F7ECA" w:rsidP="00DA109F">
            <w:pPr>
              <w:rPr>
                <w:sz w:val="20"/>
              </w:rPr>
            </w:pPr>
            <w:r w:rsidRPr="002B4A69">
              <w:rPr>
                <w:sz w:val="20"/>
              </w:rPr>
              <w:t>Wartość średnia nie mo</w:t>
            </w:r>
            <w:r w:rsidR="00987004" w:rsidRPr="002B4A69">
              <w:rPr>
                <w:sz w:val="20"/>
              </w:rPr>
              <w:t>ż</w:t>
            </w:r>
            <w:r w:rsidRPr="002B4A69">
              <w:rPr>
                <w:sz w:val="20"/>
              </w:rPr>
              <w:t>e być mniejsza ni</w:t>
            </w:r>
            <w:r w:rsidR="00987004" w:rsidRPr="002B4A69">
              <w:rPr>
                <w:sz w:val="20"/>
              </w:rPr>
              <w:t>ż</w:t>
            </w:r>
            <w:r w:rsidRPr="002B4A69">
              <w:rPr>
                <w:sz w:val="20"/>
              </w:rPr>
              <w:t xml:space="preserve"> 15x0,1mm. Pojedyncze wartości penetracji nie mogą być mniejsze ni</w:t>
            </w:r>
            <w:r w:rsidR="00987004" w:rsidRPr="002B4A69">
              <w:rPr>
                <w:sz w:val="20"/>
              </w:rPr>
              <w:t>ż</w:t>
            </w:r>
            <w:r w:rsidRPr="002B4A69">
              <w:rPr>
                <w:sz w:val="20"/>
              </w:rPr>
              <w:t xml:space="preserve"> 10x0,1mm.</w:t>
            </w:r>
          </w:p>
        </w:tc>
      </w:tr>
      <w:tr w:rsidR="004F7ECA" w:rsidRPr="002B4A69" w14:paraId="423E3B99" w14:textId="77777777" w:rsidTr="00DA109F">
        <w:trPr>
          <w:jc w:val="center"/>
        </w:trPr>
        <w:tc>
          <w:tcPr>
            <w:tcW w:w="4786" w:type="dxa"/>
            <w:gridSpan w:val="2"/>
            <w:vAlign w:val="center"/>
          </w:tcPr>
          <w:p w14:paraId="07B3D11F" w14:textId="77777777" w:rsidR="004F7ECA" w:rsidRPr="002B4A69" w:rsidRDefault="004F7ECA" w:rsidP="00DA109F">
            <w:pPr>
              <w:rPr>
                <w:sz w:val="20"/>
              </w:rPr>
            </w:pPr>
            <w:r w:rsidRPr="002B4A69">
              <w:rPr>
                <w:sz w:val="20"/>
              </w:rPr>
              <w:t>Jednorodność</w:t>
            </w:r>
          </w:p>
        </w:tc>
        <w:tc>
          <w:tcPr>
            <w:tcW w:w="4502" w:type="dxa"/>
            <w:vAlign w:val="center"/>
          </w:tcPr>
          <w:p w14:paraId="186A54A7" w14:textId="77777777" w:rsidR="004F7ECA" w:rsidRPr="002B4A69" w:rsidRDefault="004F7ECA" w:rsidP="00DA109F">
            <w:pPr>
              <w:rPr>
                <w:sz w:val="20"/>
              </w:rPr>
            </w:pPr>
            <w:r w:rsidRPr="002B4A69">
              <w:rPr>
                <w:sz w:val="20"/>
              </w:rPr>
              <w:t>wg tabeli 11</w:t>
            </w:r>
          </w:p>
        </w:tc>
      </w:tr>
      <w:tr w:rsidR="004F7ECA" w:rsidRPr="002B4A69" w14:paraId="3DD598A4" w14:textId="77777777" w:rsidTr="00DA109F">
        <w:trPr>
          <w:jc w:val="center"/>
        </w:trPr>
        <w:tc>
          <w:tcPr>
            <w:tcW w:w="9288" w:type="dxa"/>
            <w:gridSpan w:val="3"/>
            <w:vAlign w:val="center"/>
          </w:tcPr>
          <w:p w14:paraId="68812782" w14:textId="2ABEF866" w:rsidR="004F7ECA" w:rsidRPr="002B4A69" w:rsidRDefault="004F7ECA" w:rsidP="00DA109F">
            <w:pPr>
              <w:rPr>
                <w:sz w:val="18"/>
                <w:szCs w:val="18"/>
              </w:rPr>
            </w:pPr>
            <w:r w:rsidRPr="002B4A69">
              <w:rPr>
                <w:sz w:val="18"/>
                <w:szCs w:val="18"/>
                <w:vertAlign w:val="superscript"/>
              </w:rPr>
              <w:t>a)</w:t>
            </w:r>
            <w:r w:rsidRPr="002B4A69">
              <w:rPr>
                <w:sz w:val="18"/>
                <w:szCs w:val="18"/>
              </w:rPr>
              <w:t>Do sklasyfikowania lepiszcza odzyskanego w granulacie asfaltowym wystarcza oznaczenie temperatury mięknienia PiK. Tylko w szczególnych przypadkach nale</w:t>
            </w:r>
            <w:r w:rsidR="00987004" w:rsidRPr="002B4A69">
              <w:rPr>
                <w:sz w:val="18"/>
                <w:szCs w:val="18"/>
              </w:rPr>
              <w:t>ż</w:t>
            </w:r>
            <w:r w:rsidRPr="002B4A69">
              <w:rPr>
                <w:sz w:val="18"/>
                <w:szCs w:val="18"/>
              </w:rPr>
              <w:t>y wykonać oznaczenie penetracji. Oceny właściwości lepiszcza nale</w:t>
            </w:r>
            <w:r w:rsidR="00987004" w:rsidRPr="002B4A69">
              <w:rPr>
                <w:sz w:val="18"/>
                <w:szCs w:val="18"/>
              </w:rPr>
              <w:t>ż</w:t>
            </w:r>
            <w:r w:rsidRPr="002B4A69">
              <w:rPr>
                <w:sz w:val="18"/>
                <w:szCs w:val="18"/>
              </w:rPr>
              <w:t>y dokonać wg pkt 4.2.2 normy PN-EN 13108-8.</w:t>
            </w:r>
          </w:p>
        </w:tc>
      </w:tr>
    </w:tbl>
    <w:p w14:paraId="59DEBCF2" w14:textId="77777777" w:rsidR="00DA109F" w:rsidRPr="00690CB4" w:rsidRDefault="00DA109F" w:rsidP="002D158E">
      <w:pPr>
        <w:rPr>
          <w:szCs w:val="22"/>
        </w:rPr>
      </w:pPr>
    </w:p>
    <w:p w14:paraId="464DB36E" w14:textId="33A215B7" w:rsidR="004F7ECA" w:rsidRPr="00690CB4" w:rsidRDefault="004F7ECA" w:rsidP="002B4A69">
      <w:pPr>
        <w:ind w:firstLine="708"/>
        <w:rPr>
          <w:szCs w:val="22"/>
        </w:rPr>
      </w:pPr>
      <w:r w:rsidRPr="00690CB4">
        <w:rPr>
          <w:szCs w:val="22"/>
        </w:rPr>
        <w:t>Zawartość materiałów obcych powinna być oznaczona zgodnie z PN-EN 12697-42. Wynik nale</w:t>
      </w:r>
      <w:r w:rsidR="00987004" w:rsidRPr="00690CB4">
        <w:rPr>
          <w:szCs w:val="22"/>
        </w:rPr>
        <w:t>ż</w:t>
      </w:r>
      <w:r w:rsidRPr="00690CB4">
        <w:rPr>
          <w:szCs w:val="22"/>
        </w:rPr>
        <w:t>y podać jako kategorię zgodnie z tablicą nr 9.</w:t>
      </w:r>
    </w:p>
    <w:p w14:paraId="2DE9535C" w14:textId="77777777" w:rsidR="004F7ECA" w:rsidRPr="00690CB4" w:rsidRDefault="004F7ECA" w:rsidP="002D158E">
      <w:pPr>
        <w:rPr>
          <w:szCs w:val="22"/>
        </w:rPr>
      </w:pPr>
    </w:p>
    <w:p w14:paraId="6B2FC670" w14:textId="2A8DF9FD" w:rsidR="004F7ECA" w:rsidRPr="00690CB4" w:rsidRDefault="004F7ECA" w:rsidP="002D158E">
      <w:pPr>
        <w:rPr>
          <w:szCs w:val="22"/>
        </w:rPr>
      </w:pPr>
      <w:r w:rsidRPr="00690CB4">
        <w:rPr>
          <w:szCs w:val="22"/>
        </w:rPr>
        <w:t>Tablica nr 9 Zawartość materiałów obcych w granulacie asfaltowym</w:t>
      </w:r>
    </w:p>
    <w:p w14:paraId="23BC1A08" w14:textId="77777777" w:rsidR="00DA109F" w:rsidRPr="00690CB4" w:rsidRDefault="00DA109F" w:rsidP="002D158E">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4F7ECA" w:rsidRPr="00690CB4" w14:paraId="75286C6F" w14:textId="77777777" w:rsidTr="004F7ECA">
        <w:trPr>
          <w:jc w:val="center"/>
        </w:trPr>
        <w:tc>
          <w:tcPr>
            <w:tcW w:w="6141" w:type="dxa"/>
            <w:gridSpan w:val="2"/>
            <w:vAlign w:val="center"/>
          </w:tcPr>
          <w:p w14:paraId="22DCA49C" w14:textId="77777777" w:rsidR="004F7ECA" w:rsidRPr="002B4A69" w:rsidRDefault="004F7ECA" w:rsidP="00E43BB5">
            <w:pPr>
              <w:ind w:right="2071"/>
              <w:jc w:val="right"/>
              <w:rPr>
                <w:b/>
                <w:bCs/>
                <w:szCs w:val="22"/>
              </w:rPr>
            </w:pPr>
            <w:r w:rsidRPr="002B4A69">
              <w:rPr>
                <w:b/>
                <w:bCs/>
                <w:szCs w:val="22"/>
              </w:rPr>
              <w:t>Materiały obce*</w:t>
            </w:r>
          </w:p>
        </w:tc>
        <w:tc>
          <w:tcPr>
            <w:tcW w:w="3071" w:type="dxa"/>
            <w:vAlign w:val="center"/>
          </w:tcPr>
          <w:p w14:paraId="05A3BA22" w14:textId="77777777" w:rsidR="004F7ECA" w:rsidRPr="002B4A69" w:rsidRDefault="004F7ECA" w:rsidP="002D158E">
            <w:pPr>
              <w:rPr>
                <w:b/>
                <w:bCs/>
                <w:szCs w:val="22"/>
              </w:rPr>
            </w:pPr>
            <w:r w:rsidRPr="002B4A69">
              <w:rPr>
                <w:b/>
                <w:bCs/>
                <w:szCs w:val="22"/>
              </w:rPr>
              <w:t>Kategoria</w:t>
            </w:r>
          </w:p>
        </w:tc>
      </w:tr>
      <w:tr w:rsidR="004F7ECA" w:rsidRPr="00690CB4" w14:paraId="5F96874F" w14:textId="77777777" w:rsidTr="004F7ECA">
        <w:trPr>
          <w:jc w:val="center"/>
        </w:trPr>
        <w:tc>
          <w:tcPr>
            <w:tcW w:w="3070" w:type="dxa"/>
            <w:vAlign w:val="center"/>
          </w:tcPr>
          <w:p w14:paraId="2AD4E678" w14:textId="77777777" w:rsidR="004F7ECA" w:rsidRPr="00690CB4" w:rsidRDefault="004F7ECA" w:rsidP="002B4A69">
            <w:pPr>
              <w:jc w:val="center"/>
              <w:rPr>
                <w:szCs w:val="22"/>
              </w:rPr>
            </w:pPr>
            <w:r w:rsidRPr="00690CB4">
              <w:rPr>
                <w:szCs w:val="22"/>
              </w:rPr>
              <w:t>grupa 1</w:t>
            </w:r>
          </w:p>
          <w:p w14:paraId="449A6515" w14:textId="77777777" w:rsidR="004F7ECA" w:rsidRPr="00690CB4" w:rsidRDefault="004F7ECA" w:rsidP="002B4A69">
            <w:pPr>
              <w:jc w:val="center"/>
              <w:rPr>
                <w:szCs w:val="22"/>
              </w:rPr>
            </w:pPr>
            <w:r w:rsidRPr="00690CB4">
              <w:rPr>
                <w:szCs w:val="22"/>
              </w:rPr>
              <w:t>[% (m/m)]</w:t>
            </w:r>
          </w:p>
        </w:tc>
        <w:tc>
          <w:tcPr>
            <w:tcW w:w="3071" w:type="dxa"/>
            <w:vAlign w:val="center"/>
          </w:tcPr>
          <w:p w14:paraId="7224A826" w14:textId="77777777" w:rsidR="004F7ECA" w:rsidRPr="00690CB4" w:rsidRDefault="004F7ECA" w:rsidP="002B4A69">
            <w:pPr>
              <w:jc w:val="center"/>
              <w:rPr>
                <w:szCs w:val="22"/>
              </w:rPr>
            </w:pPr>
            <w:r w:rsidRPr="00690CB4">
              <w:rPr>
                <w:szCs w:val="22"/>
              </w:rPr>
              <w:t>grupa 2</w:t>
            </w:r>
          </w:p>
          <w:p w14:paraId="0353ABA0" w14:textId="77777777" w:rsidR="004F7ECA" w:rsidRPr="00690CB4" w:rsidRDefault="004F7ECA" w:rsidP="002B4A69">
            <w:pPr>
              <w:jc w:val="center"/>
              <w:rPr>
                <w:szCs w:val="22"/>
              </w:rPr>
            </w:pPr>
            <w:r w:rsidRPr="00690CB4">
              <w:rPr>
                <w:szCs w:val="22"/>
              </w:rPr>
              <w:t>[% (m/m)]</w:t>
            </w:r>
          </w:p>
        </w:tc>
        <w:tc>
          <w:tcPr>
            <w:tcW w:w="3071" w:type="dxa"/>
            <w:vAlign w:val="center"/>
          </w:tcPr>
          <w:p w14:paraId="3BEBC94E" w14:textId="77777777" w:rsidR="004F7ECA" w:rsidRPr="00690CB4" w:rsidRDefault="004F7ECA" w:rsidP="002B4A69">
            <w:pPr>
              <w:jc w:val="center"/>
              <w:rPr>
                <w:szCs w:val="22"/>
              </w:rPr>
            </w:pPr>
            <w:r w:rsidRPr="00690CB4">
              <w:rPr>
                <w:szCs w:val="22"/>
              </w:rPr>
              <w:t>FM</w:t>
            </w:r>
          </w:p>
        </w:tc>
      </w:tr>
      <w:tr w:rsidR="004F7ECA" w:rsidRPr="00690CB4" w14:paraId="2E8625F1" w14:textId="77777777" w:rsidTr="004F7ECA">
        <w:trPr>
          <w:jc w:val="center"/>
        </w:trPr>
        <w:tc>
          <w:tcPr>
            <w:tcW w:w="3070" w:type="dxa"/>
            <w:vAlign w:val="center"/>
          </w:tcPr>
          <w:p w14:paraId="2CD1C79A" w14:textId="77777777" w:rsidR="004F7ECA" w:rsidRPr="00690CB4" w:rsidRDefault="004F7ECA" w:rsidP="002B4A69">
            <w:pPr>
              <w:jc w:val="center"/>
              <w:rPr>
                <w:szCs w:val="22"/>
              </w:rPr>
            </w:pPr>
            <w:r w:rsidRPr="00690CB4">
              <w:rPr>
                <w:szCs w:val="22"/>
              </w:rPr>
              <w:t>&lt;1</w:t>
            </w:r>
          </w:p>
        </w:tc>
        <w:tc>
          <w:tcPr>
            <w:tcW w:w="3071" w:type="dxa"/>
            <w:vAlign w:val="center"/>
          </w:tcPr>
          <w:p w14:paraId="06E339FD" w14:textId="77777777" w:rsidR="004F7ECA" w:rsidRPr="00690CB4" w:rsidRDefault="004F7ECA" w:rsidP="002B4A69">
            <w:pPr>
              <w:jc w:val="center"/>
              <w:rPr>
                <w:szCs w:val="22"/>
              </w:rPr>
            </w:pPr>
            <w:r w:rsidRPr="00690CB4">
              <w:rPr>
                <w:szCs w:val="22"/>
              </w:rPr>
              <w:t>&lt;0,1</w:t>
            </w:r>
          </w:p>
        </w:tc>
        <w:tc>
          <w:tcPr>
            <w:tcW w:w="3071" w:type="dxa"/>
            <w:vAlign w:val="center"/>
          </w:tcPr>
          <w:p w14:paraId="5634469F" w14:textId="77777777" w:rsidR="004F7ECA" w:rsidRPr="00690CB4" w:rsidRDefault="004F7ECA" w:rsidP="002B4A69">
            <w:pPr>
              <w:jc w:val="center"/>
              <w:rPr>
                <w:szCs w:val="22"/>
                <w:vertAlign w:val="subscript"/>
              </w:rPr>
            </w:pPr>
            <w:r w:rsidRPr="00690CB4">
              <w:rPr>
                <w:szCs w:val="22"/>
              </w:rPr>
              <w:t>FM</w:t>
            </w:r>
            <w:r w:rsidRPr="00690CB4">
              <w:rPr>
                <w:szCs w:val="22"/>
                <w:vertAlign w:val="subscript"/>
              </w:rPr>
              <w:t>1/0,1</w:t>
            </w:r>
          </w:p>
        </w:tc>
      </w:tr>
      <w:tr w:rsidR="004F7ECA" w:rsidRPr="00690CB4" w14:paraId="53E2C64A" w14:textId="77777777" w:rsidTr="004F7ECA">
        <w:trPr>
          <w:jc w:val="center"/>
        </w:trPr>
        <w:tc>
          <w:tcPr>
            <w:tcW w:w="3070" w:type="dxa"/>
            <w:vAlign w:val="center"/>
          </w:tcPr>
          <w:p w14:paraId="6B6A62C5" w14:textId="77777777" w:rsidR="004F7ECA" w:rsidRPr="00690CB4" w:rsidRDefault="004F7ECA" w:rsidP="002B4A69">
            <w:pPr>
              <w:jc w:val="center"/>
              <w:rPr>
                <w:szCs w:val="22"/>
              </w:rPr>
            </w:pPr>
            <w:r w:rsidRPr="00690CB4">
              <w:rPr>
                <w:szCs w:val="22"/>
              </w:rPr>
              <w:t>&lt;5</w:t>
            </w:r>
          </w:p>
        </w:tc>
        <w:tc>
          <w:tcPr>
            <w:tcW w:w="3071" w:type="dxa"/>
            <w:vAlign w:val="center"/>
          </w:tcPr>
          <w:p w14:paraId="6B5BFFB2" w14:textId="77777777" w:rsidR="004F7ECA" w:rsidRPr="00690CB4" w:rsidRDefault="004F7ECA" w:rsidP="002B4A69">
            <w:pPr>
              <w:jc w:val="center"/>
              <w:rPr>
                <w:szCs w:val="22"/>
              </w:rPr>
            </w:pPr>
            <w:r w:rsidRPr="00690CB4">
              <w:rPr>
                <w:szCs w:val="22"/>
              </w:rPr>
              <w:t>&lt;0,1</w:t>
            </w:r>
          </w:p>
        </w:tc>
        <w:tc>
          <w:tcPr>
            <w:tcW w:w="3071" w:type="dxa"/>
            <w:vAlign w:val="center"/>
          </w:tcPr>
          <w:p w14:paraId="436D51AA" w14:textId="77777777" w:rsidR="004F7ECA" w:rsidRPr="00690CB4" w:rsidRDefault="004F7ECA" w:rsidP="002B4A69">
            <w:pPr>
              <w:jc w:val="center"/>
              <w:rPr>
                <w:szCs w:val="22"/>
              </w:rPr>
            </w:pPr>
            <w:r w:rsidRPr="00690CB4">
              <w:rPr>
                <w:szCs w:val="22"/>
              </w:rPr>
              <w:t>FM</w:t>
            </w:r>
            <w:r w:rsidRPr="00690CB4">
              <w:rPr>
                <w:szCs w:val="22"/>
                <w:vertAlign w:val="subscript"/>
              </w:rPr>
              <w:t>5/0,1</w:t>
            </w:r>
          </w:p>
        </w:tc>
      </w:tr>
      <w:tr w:rsidR="004F7ECA" w:rsidRPr="00690CB4" w14:paraId="07510AA8" w14:textId="77777777" w:rsidTr="004F7ECA">
        <w:trPr>
          <w:jc w:val="center"/>
        </w:trPr>
        <w:tc>
          <w:tcPr>
            <w:tcW w:w="3070" w:type="dxa"/>
            <w:vAlign w:val="center"/>
          </w:tcPr>
          <w:p w14:paraId="3DDDF56D" w14:textId="77777777" w:rsidR="004F7ECA" w:rsidRPr="00690CB4" w:rsidRDefault="004F7ECA" w:rsidP="002B4A69">
            <w:pPr>
              <w:jc w:val="center"/>
              <w:rPr>
                <w:szCs w:val="22"/>
              </w:rPr>
            </w:pPr>
            <w:r w:rsidRPr="00690CB4">
              <w:rPr>
                <w:szCs w:val="22"/>
              </w:rPr>
              <w:t>&gt;5</w:t>
            </w:r>
          </w:p>
        </w:tc>
        <w:tc>
          <w:tcPr>
            <w:tcW w:w="3071" w:type="dxa"/>
            <w:vAlign w:val="center"/>
          </w:tcPr>
          <w:p w14:paraId="071D29B2" w14:textId="77777777" w:rsidR="004F7ECA" w:rsidRPr="00690CB4" w:rsidRDefault="004F7ECA" w:rsidP="002B4A69">
            <w:pPr>
              <w:jc w:val="center"/>
              <w:rPr>
                <w:szCs w:val="22"/>
              </w:rPr>
            </w:pPr>
            <w:r w:rsidRPr="00690CB4">
              <w:rPr>
                <w:szCs w:val="22"/>
              </w:rPr>
              <w:t>&gt;0,1</w:t>
            </w:r>
          </w:p>
        </w:tc>
        <w:tc>
          <w:tcPr>
            <w:tcW w:w="3071" w:type="dxa"/>
            <w:vAlign w:val="center"/>
          </w:tcPr>
          <w:p w14:paraId="04D55601" w14:textId="77777777" w:rsidR="004F7ECA" w:rsidRPr="00690CB4" w:rsidRDefault="004F7ECA" w:rsidP="002B4A69">
            <w:pPr>
              <w:jc w:val="center"/>
              <w:rPr>
                <w:szCs w:val="22"/>
              </w:rPr>
            </w:pPr>
            <w:r w:rsidRPr="00690CB4">
              <w:rPr>
                <w:szCs w:val="22"/>
              </w:rPr>
              <w:t>FM</w:t>
            </w:r>
            <w:r w:rsidRPr="00690CB4">
              <w:rPr>
                <w:szCs w:val="22"/>
                <w:vertAlign w:val="subscript"/>
              </w:rPr>
              <w:t>dec</w:t>
            </w:r>
          </w:p>
        </w:tc>
      </w:tr>
      <w:tr w:rsidR="004F7ECA" w:rsidRPr="00690CB4" w14:paraId="1F1A32EE" w14:textId="77777777" w:rsidTr="004F7ECA">
        <w:trPr>
          <w:jc w:val="center"/>
        </w:trPr>
        <w:tc>
          <w:tcPr>
            <w:tcW w:w="9212" w:type="dxa"/>
            <w:gridSpan w:val="3"/>
            <w:vAlign w:val="center"/>
          </w:tcPr>
          <w:p w14:paraId="4B127B8A" w14:textId="77777777" w:rsidR="004F7ECA" w:rsidRPr="00690CB4" w:rsidRDefault="004F7ECA" w:rsidP="002D158E">
            <w:pPr>
              <w:rPr>
                <w:szCs w:val="22"/>
              </w:rPr>
            </w:pPr>
            <w:r w:rsidRPr="00690CB4">
              <w:rPr>
                <w:szCs w:val="22"/>
              </w:rPr>
              <w:t>*Materiały obce grupy 1 i 2 zgodnie z pkt 4.1 normy PN-EN 13108-8</w:t>
            </w:r>
          </w:p>
        </w:tc>
      </w:tr>
    </w:tbl>
    <w:p w14:paraId="723CD79B" w14:textId="77777777" w:rsidR="00DA109F" w:rsidRPr="00690CB4" w:rsidRDefault="00DA109F" w:rsidP="002D158E">
      <w:pPr>
        <w:ind w:firstLine="708"/>
        <w:rPr>
          <w:szCs w:val="22"/>
        </w:rPr>
      </w:pPr>
    </w:p>
    <w:p w14:paraId="4B20871D" w14:textId="7C660E3B" w:rsidR="004F7ECA" w:rsidRPr="00690CB4" w:rsidRDefault="004F7ECA" w:rsidP="002D158E">
      <w:pPr>
        <w:ind w:firstLine="708"/>
        <w:rPr>
          <w:szCs w:val="22"/>
        </w:rPr>
      </w:pPr>
      <w:r w:rsidRPr="00690CB4">
        <w:rPr>
          <w:szCs w:val="22"/>
        </w:rPr>
        <w:t>Wymagane jest podanie zmierzonej wartości jednorodności rozstępu wyników badań właściwości, przeprowadzonych na liczbie próbek n, przy czym n powinno wynosić co najmniej 5. Liczbę próbek oblicza się, dzieląc masę materiału wyjściowego podanego w tonach [t] przez 500 t, zaokrąglając w górę do pełnej liczby. Wymagania dotyczące dopuszczalnego rozstępu wyników badań właściwości granulatu asfaltowego podano w tablicy nr 10</w:t>
      </w:r>
    </w:p>
    <w:p w14:paraId="54FD4473" w14:textId="77777777" w:rsidR="00DA109F" w:rsidRPr="00690CB4" w:rsidRDefault="00DA109F" w:rsidP="002B4A69">
      <w:pPr>
        <w:rPr>
          <w:szCs w:val="22"/>
        </w:rPr>
      </w:pPr>
    </w:p>
    <w:p w14:paraId="35C4EB84" w14:textId="1337E439" w:rsidR="004F7ECA" w:rsidRPr="00690CB4" w:rsidRDefault="004F7ECA" w:rsidP="002D158E">
      <w:pPr>
        <w:ind w:firstLine="708"/>
        <w:rPr>
          <w:szCs w:val="22"/>
        </w:rPr>
      </w:pPr>
      <w:r w:rsidRPr="00690CB4">
        <w:rPr>
          <w:szCs w:val="22"/>
        </w:rPr>
        <w:t xml:space="preserve">Tablica nr 10 Dopuszczalny rozstęp wyników badań właściwości </w:t>
      </w:r>
    </w:p>
    <w:p w14:paraId="623B0D29" w14:textId="77777777" w:rsidR="00DA109F" w:rsidRPr="00690CB4" w:rsidRDefault="00DA109F" w:rsidP="002D158E">
      <w:pPr>
        <w:ind w:firstLine="708"/>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5430"/>
      </w:tblGrid>
      <w:tr w:rsidR="004F7ECA" w:rsidRPr="002B4A69" w14:paraId="07092E3A" w14:textId="77777777" w:rsidTr="002B4A69">
        <w:trPr>
          <w:jc w:val="center"/>
        </w:trPr>
        <w:tc>
          <w:tcPr>
            <w:tcW w:w="3070" w:type="dxa"/>
            <w:vMerge w:val="restart"/>
            <w:vAlign w:val="center"/>
          </w:tcPr>
          <w:p w14:paraId="5E8BF10E" w14:textId="77777777" w:rsidR="004F7ECA" w:rsidRPr="002B4A69" w:rsidRDefault="004F7ECA" w:rsidP="002B4A69">
            <w:pPr>
              <w:jc w:val="center"/>
              <w:rPr>
                <w:b/>
                <w:bCs/>
                <w:sz w:val="20"/>
              </w:rPr>
            </w:pPr>
            <w:r w:rsidRPr="002B4A69">
              <w:rPr>
                <w:b/>
                <w:bCs/>
                <w:sz w:val="20"/>
              </w:rPr>
              <w:t>Właściwości</w:t>
            </w:r>
          </w:p>
        </w:tc>
        <w:tc>
          <w:tcPr>
            <w:tcW w:w="5430" w:type="dxa"/>
            <w:vAlign w:val="center"/>
          </w:tcPr>
          <w:p w14:paraId="39AB9894" w14:textId="3BADC842" w:rsidR="004F7ECA" w:rsidRPr="002B4A69" w:rsidRDefault="004F7ECA" w:rsidP="002B4A69">
            <w:pPr>
              <w:ind w:right="35"/>
              <w:jc w:val="center"/>
              <w:rPr>
                <w:b/>
                <w:bCs/>
                <w:sz w:val="20"/>
              </w:rPr>
            </w:pPr>
            <w:r w:rsidRPr="002B4A69">
              <w:rPr>
                <w:b/>
                <w:bCs/>
                <w:sz w:val="20"/>
              </w:rPr>
              <w:t>Dopuszczalny rozstęp wyników badań ( T</w:t>
            </w:r>
            <w:r w:rsidRPr="002B4A69">
              <w:rPr>
                <w:b/>
                <w:bCs/>
                <w:sz w:val="20"/>
                <w:vertAlign w:val="subscript"/>
              </w:rPr>
              <w:t>roz</w:t>
            </w:r>
            <w:r w:rsidRPr="002B4A69">
              <w:rPr>
                <w:b/>
                <w:bCs/>
                <w:sz w:val="20"/>
              </w:rPr>
              <w:t xml:space="preserve"> ) partii granulatu asfaltowego do zastosowania w mieszance mineralno</w:t>
            </w:r>
            <w:r w:rsidR="002B4A69" w:rsidRPr="002B4A69">
              <w:rPr>
                <w:b/>
                <w:bCs/>
                <w:sz w:val="20"/>
              </w:rPr>
              <w:t>-</w:t>
            </w:r>
            <w:r w:rsidRPr="002B4A69">
              <w:rPr>
                <w:b/>
                <w:bCs/>
                <w:sz w:val="20"/>
              </w:rPr>
              <w:t>asfaltowej przeznaczonej do:</w:t>
            </w:r>
          </w:p>
        </w:tc>
      </w:tr>
      <w:tr w:rsidR="004F7ECA" w:rsidRPr="002B4A69" w14:paraId="66A4E295" w14:textId="77777777" w:rsidTr="002B4A69">
        <w:trPr>
          <w:jc w:val="center"/>
        </w:trPr>
        <w:tc>
          <w:tcPr>
            <w:tcW w:w="3070" w:type="dxa"/>
            <w:vMerge/>
            <w:vAlign w:val="center"/>
          </w:tcPr>
          <w:p w14:paraId="063F0CFD" w14:textId="77777777" w:rsidR="004F7ECA" w:rsidRPr="002B4A69" w:rsidRDefault="004F7ECA" w:rsidP="002B4A69">
            <w:pPr>
              <w:jc w:val="center"/>
              <w:rPr>
                <w:b/>
                <w:bCs/>
                <w:sz w:val="20"/>
              </w:rPr>
            </w:pPr>
          </w:p>
        </w:tc>
        <w:tc>
          <w:tcPr>
            <w:tcW w:w="5430" w:type="dxa"/>
            <w:vAlign w:val="center"/>
          </w:tcPr>
          <w:p w14:paraId="3BE1F5F1" w14:textId="4DB4B692" w:rsidR="004F7ECA" w:rsidRPr="002B4A69" w:rsidRDefault="004F7ECA" w:rsidP="002B4A69">
            <w:pPr>
              <w:jc w:val="center"/>
              <w:rPr>
                <w:b/>
                <w:bCs/>
                <w:sz w:val="20"/>
              </w:rPr>
            </w:pPr>
            <w:r w:rsidRPr="002B4A69">
              <w:rPr>
                <w:b/>
                <w:bCs/>
                <w:sz w:val="20"/>
              </w:rPr>
              <w:t>Warstwy wią</w:t>
            </w:r>
            <w:r w:rsidR="00987004" w:rsidRPr="002B4A69">
              <w:rPr>
                <w:b/>
                <w:bCs/>
                <w:sz w:val="20"/>
              </w:rPr>
              <w:t>ż</w:t>
            </w:r>
            <w:r w:rsidRPr="002B4A69">
              <w:rPr>
                <w:b/>
                <w:bCs/>
                <w:sz w:val="20"/>
              </w:rPr>
              <w:t>ącej</w:t>
            </w:r>
          </w:p>
        </w:tc>
      </w:tr>
      <w:tr w:rsidR="004F7ECA" w:rsidRPr="002B4A69" w14:paraId="64210A8C" w14:textId="77777777" w:rsidTr="002B4A69">
        <w:trPr>
          <w:jc w:val="center"/>
        </w:trPr>
        <w:tc>
          <w:tcPr>
            <w:tcW w:w="3070" w:type="dxa"/>
            <w:vAlign w:val="center"/>
          </w:tcPr>
          <w:p w14:paraId="5E956BA2" w14:textId="77777777" w:rsidR="004F7ECA" w:rsidRPr="002B4A69" w:rsidRDefault="004F7ECA" w:rsidP="002B4A69">
            <w:pPr>
              <w:jc w:val="center"/>
              <w:rPr>
                <w:sz w:val="20"/>
              </w:rPr>
            </w:pPr>
            <w:r w:rsidRPr="002B4A69">
              <w:rPr>
                <w:sz w:val="20"/>
              </w:rPr>
              <w:t>Temperatura mięknienia lepiszcza odzyskanego, [°C]</w:t>
            </w:r>
          </w:p>
        </w:tc>
        <w:tc>
          <w:tcPr>
            <w:tcW w:w="5430" w:type="dxa"/>
            <w:vAlign w:val="center"/>
          </w:tcPr>
          <w:p w14:paraId="254F0935" w14:textId="77777777" w:rsidR="004F7ECA" w:rsidRPr="002B4A69" w:rsidRDefault="004F7ECA" w:rsidP="002B4A69">
            <w:pPr>
              <w:jc w:val="center"/>
              <w:rPr>
                <w:sz w:val="20"/>
              </w:rPr>
            </w:pPr>
            <w:r w:rsidRPr="002B4A69">
              <w:rPr>
                <w:sz w:val="20"/>
              </w:rPr>
              <w:t>8,0</w:t>
            </w:r>
          </w:p>
        </w:tc>
      </w:tr>
      <w:tr w:rsidR="004F7ECA" w:rsidRPr="002B4A69" w14:paraId="0F1E1D11" w14:textId="77777777" w:rsidTr="002B4A69">
        <w:trPr>
          <w:jc w:val="center"/>
        </w:trPr>
        <w:tc>
          <w:tcPr>
            <w:tcW w:w="3070" w:type="dxa"/>
            <w:vAlign w:val="center"/>
          </w:tcPr>
          <w:p w14:paraId="629E83F5" w14:textId="77777777" w:rsidR="004F7ECA" w:rsidRPr="002B4A69" w:rsidRDefault="004F7ECA" w:rsidP="002B4A69">
            <w:pPr>
              <w:jc w:val="center"/>
              <w:rPr>
                <w:sz w:val="20"/>
              </w:rPr>
            </w:pPr>
            <w:r w:rsidRPr="002B4A69">
              <w:rPr>
                <w:sz w:val="20"/>
              </w:rPr>
              <w:t>Zawartość lepiszcza, [%(m/m)]</w:t>
            </w:r>
          </w:p>
        </w:tc>
        <w:tc>
          <w:tcPr>
            <w:tcW w:w="5430" w:type="dxa"/>
            <w:vAlign w:val="center"/>
          </w:tcPr>
          <w:p w14:paraId="76394BCE" w14:textId="77777777" w:rsidR="004F7ECA" w:rsidRPr="002B4A69" w:rsidRDefault="004F7ECA" w:rsidP="002B4A69">
            <w:pPr>
              <w:jc w:val="center"/>
              <w:rPr>
                <w:sz w:val="20"/>
              </w:rPr>
            </w:pPr>
            <w:r w:rsidRPr="002B4A69">
              <w:rPr>
                <w:sz w:val="20"/>
              </w:rPr>
              <w:t>1,0</w:t>
            </w:r>
          </w:p>
        </w:tc>
      </w:tr>
      <w:tr w:rsidR="004F7ECA" w:rsidRPr="002B4A69" w14:paraId="152662F2" w14:textId="77777777" w:rsidTr="002B4A69">
        <w:trPr>
          <w:jc w:val="center"/>
        </w:trPr>
        <w:tc>
          <w:tcPr>
            <w:tcW w:w="3070" w:type="dxa"/>
            <w:vAlign w:val="center"/>
          </w:tcPr>
          <w:p w14:paraId="114DD924" w14:textId="55640483" w:rsidR="004F7ECA" w:rsidRPr="002B4A69" w:rsidRDefault="004F7ECA" w:rsidP="002B4A69">
            <w:pPr>
              <w:jc w:val="center"/>
              <w:rPr>
                <w:sz w:val="20"/>
              </w:rPr>
            </w:pPr>
            <w:r w:rsidRPr="002B4A69">
              <w:rPr>
                <w:sz w:val="20"/>
              </w:rPr>
              <w:lastRenderedPageBreak/>
              <w:t>Kruszywo o uziarnieniu poni</w:t>
            </w:r>
            <w:r w:rsidR="00987004" w:rsidRPr="002B4A69">
              <w:rPr>
                <w:sz w:val="20"/>
              </w:rPr>
              <w:t>ż</w:t>
            </w:r>
            <w:r w:rsidRPr="002B4A69">
              <w:rPr>
                <w:sz w:val="20"/>
              </w:rPr>
              <w:t>ej 0,063 mm, [%(m/m)]</w:t>
            </w:r>
          </w:p>
        </w:tc>
        <w:tc>
          <w:tcPr>
            <w:tcW w:w="5430" w:type="dxa"/>
            <w:vAlign w:val="center"/>
          </w:tcPr>
          <w:p w14:paraId="728FE3E3" w14:textId="77777777" w:rsidR="004F7ECA" w:rsidRPr="002B4A69" w:rsidRDefault="004F7ECA" w:rsidP="002B4A69">
            <w:pPr>
              <w:jc w:val="center"/>
              <w:rPr>
                <w:sz w:val="20"/>
              </w:rPr>
            </w:pPr>
            <w:r w:rsidRPr="002B4A69">
              <w:rPr>
                <w:sz w:val="20"/>
              </w:rPr>
              <w:t>6,0</w:t>
            </w:r>
          </w:p>
        </w:tc>
      </w:tr>
      <w:tr w:rsidR="004F7ECA" w:rsidRPr="002B4A69" w14:paraId="706344EA" w14:textId="77777777" w:rsidTr="002B4A69">
        <w:trPr>
          <w:jc w:val="center"/>
        </w:trPr>
        <w:tc>
          <w:tcPr>
            <w:tcW w:w="3070" w:type="dxa"/>
            <w:vAlign w:val="center"/>
          </w:tcPr>
          <w:p w14:paraId="7CAE8B8B" w14:textId="77777777" w:rsidR="004F7ECA" w:rsidRPr="002B4A69" w:rsidRDefault="004F7ECA" w:rsidP="002B4A69">
            <w:pPr>
              <w:jc w:val="center"/>
              <w:rPr>
                <w:sz w:val="20"/>
              </w:rPr>
            </w:pPr>
            <w:r w:rsidRPr="002B4A69">
              <w:rPr>
                <w:sz w:val="20"/>
              </w:rPr>
              <w:t>Kruszywo o uziarnieniu od 0,063 do 2 mm, [%(m/m)]</w:t>
            </w:r>
          </w:p>
        </w:tc>
        <w:tc>
          <w:tcPr>
            <w:tcW w:w="5430" w:type="dxa"/>
            <w:vAlign w:val="center"/>
          </w:tcPr>
          <w:p w14:paraId="4F2C4516" w14:textId="77777777" w:rsidR="004F7ECA" w:rsidRPr="002B4A69" w:rsidRDefault="004F7ECA" w:rsidP="002B4A69">
            <w:pPr>
              <w:jc w:val="center"/>
              <w:rPr>
                <w:sz w:val="20"/>
              </w:rPr>
            </w:pPr>
            <w:r w:rsidRPr="002B4A69">
              <w:rPr>
                <w:sz w:val="20"/>
              </w:rPr>
              <w:t>16,0</w:t>
            </w:r>
          </w:p>
        </w:tc>
      </w:tr>
      <w:tr w:rsidR="004F7ECA" w:rsidRPr="002B4A69" w14:paraId="24935BA0" w14:textId="77777777" w:rsidTr="002B4A69">
        <w:trPr>
          <w:jc w:val="center"/>
        </w:trPr>
        <w:tc>
          <w:tcPr>
            <w:tcW w:w="3070" w:type="dxa"/>
            <w:vAlign w:val="center"/>
          </w:tcPr>
          <w:p w14:paraId="2B57C2BD" w14:textId="29E8BB21" w:rsidR="004F7ECA" w:rsidRPr="002B4A69" w:rsidRDefault="004F7ECA" w:rsidP="002B4A69">
            <w:pPr>
              <w:jc w:val="center"/>
              <w:rPr>
                <w:sz w:val="20"/>
              </w:rPr>
            </w:pPr>
            <w:r w:rsidRPr="002B4A69">
              <w:rPr>
                <w:sz w:val="20"/>
              </w:rPr>
              <w:t>Kruszywo o uziarnieniu powy</w:t>
            </w:r>
            <w:r w:rsidR="00987004" w:rsidRPr="002B4A69">
              <w:rPr>
                <w:sz w:val="20"/>
              </w:rPr>
              <w:t>ż</w:t>
            </w:r>
            <w:r w:rsidRPr="002B4A69">
              <w:rPr>
                <w:sz w:val="20"/>
              </w:rPr>
              <w:t>ej 2 mm, [%(m/m)]</w:t>
            </w:r>
          </w:p>
        </w:tc>
        <w:tc>
          <w:tcPr>
            <w:tcW w:w="5430" w:type="dxa"/>
            <w:vAlign w:val="center"/>
          </w:tcPr>
          <w:p w14:paraId="60D69EB4" w14:textId="77777777" w:rsidR="004F7ECA" w:rsidRPr="002B4A69" w:rsidRDefault="004F7ECA" w:rsidP="002B4A69">
            <w:pPr>
              <w:jc w:val="center"/>
              <w:rPr>
                <w:sz w:val="20"/>
              </w:rPr>
            </w:pPr>
            <w:r w:rsidRPr="002B4A69">
              <w:rPr>
                <w:sz w:val="20"/>
              </w:rPr>
              <w:t>16,00</w:t>
            </w:r>
          </w:p>
        </w:tc>
      </w:tr>
    </w:tbl>
    <w:p w14:paraId="3245D01A" w14:textId="77777777" w:rsidR="00DA109F" w:rsidRPr="00690CB4" w:rsidRDefault="00DA109F" w:rsidP="002D158E">
      <w:pPr>
        <w:ind w:firstLine="708"/>
        <w:rPr>
          <w:szCs w:val="22"/>
        </w:rPr>
      </w:pPr>
    </w:p>
    <w:p w14:paraId="442EC2BF" w14:textId="59B330B5" w:rsidR="004F7ECA" w:rsidRPr="00690CB4" w:rsidRDefault="004F7ECA" w:rsidP="002D158E">
      <w:pPr>
        <w:ind w:firstLine="708"/>
        <w:rPr>
          <w:szCs w:val="22"/>
        </w:rPr>
      </w:pPr>
      <w:r w:rsidRPr="00690CB4">
        <w:rPr>
          <w:szCs w:val="22"/>
        </w:rPr>
        <w:t>W opisie granulatu asfaltowego nale</w:t>
      </w:r>
      <w:r w:rsidR="00987004" w:rsidRPr="00690CB4">
        <w:rPr>
          <w:szCs w:val="22"/>
        </w:rPr>
        <w:t>ż</w:t>
      </w:r>
      <w:r w:rsidRPr="00690CB4">
        <w:rPr>
          <w:szCs w:val="22"/>
        </w:rPr>
        <w:t xml:space="preserve">y deklarować: </w:t>
      </w:r>
      <w:r w:rsidRPr="00690CB4">
        <w:rPr>
          <w:szCs w:val="22"/>
        </w:rPr>
        <w:softHyphen/>
        <w:t xml:space="preserve"> typ mieszanki lub mieszanek, z której pochodzi granulat (np. AC 16 S droga DW 109), nie dopuszcza się do stosowania granulatu, którego pochodzenia nie mo</w:t>
      </w:r>
      <w:r w:rsidR="00987004" w:rsidRPr="00690CB4">
        <w:rPr>
          <w:szCs w:val="22"/>
        </w:rPr>
        <w:t>ż</w:t>
      </w:r>
      <w:r w:rsidRPr="00690CB4">
        <w:rPr>
          <w:szCs w:val="22"/>
        </w:rPr>
        <w:t xml:space="preserve">na udokumentować i zadeklarować, </w:t>
      </w:r>
      <w:r w:rsidRPr="00690CB4">
        <w:rPr>
          <w:szCs w:val="22"/>
        </w:rPr>
        <w:softHyphen/>
        <w:t xml:space="preserve"> rodzaj kruszywa i średnie uziarnienie, </w:t>
      </w:r>
      <w:r w:rsidRPr="00690CB4">
        <w:rPr>
          <w:szCs w:val="22"/>
        </w:rPr>
        <w:softHyphen/>
        <w:t xml:space="preserve"> typ lepiszcza, średnią zawartość lepiszcza i średnią temperaturę mięknienia lepiszcza odzyskanego, </w:t>
      </w:r>
      <w:r w:rsidRPr="00690CB4">
        <w:rPr>
          <w:szCs w:val="22"/>
        </w:rPr>
        <w:softHyphen/>
        <w:t xml:space="preserve"> maksymalną wielkość kawałków granulatu asfaltowego U GRA D/d. Właściwości kruszywa z granulatu asfaltowego powinny spełniać wymagania określone dla kruszywa w danej mieszance mineralno-asfaltowej. Dopuszcza się deklarowanie właściwości kruszywa mineralnego w granulacie asfaltowym na podstawie udokumentowanego wcześniejszego zastosowania. </w:t>
      </w:r>
    </w:p>
    <w:p w14:paraId="50F1E703" w14:textId="3A86300A" w:rsidR="004F7ECA" w:rsidRPr="00690CB4" w:rsidRDefault="004F7ECA" w:rsidP="002D158E">
      <w:pPr>
        <w:ind w:firstLine="708"/>
        <w:rPr>
          <w:szCs w:val="22"/>
        </w:rPr>
      </w:pPr>
      <w:r w:rsidRPr="00690CB4">
        <w:rPr>
          <w:szCs w:val="22"/>
        </w:rPr>
        <w:t>Granulat asfaltowy mo</w:t>
      </w:r>
      <w:r w:rsidR="00987004" w:rsidRPr="00690CB4">
        <w:rPr>
          <w:szCs w:val="22"/>
        </w:rPr>
        <w:t>ż</w:t>
      </w:r>
      <w:r w:rsidRPr="00690CB4">
        <w:rPr>
          <w:szCs w:val="22"/>
        </w:rPr>
        <w:t>e być wykorzystywany do produkcji mieszanki mineralno-asfaltowej, je</w:t>
      </w:r>
      <w:r w:rsidR="00987004" w:rsidRPr="00690CB4">
        <w:rPr>
          <w:szCs w:val="22"/>
        </w:rPr>
        <w:t>ż</w:t>
      </w:r>
      <w:r w:rsidRPr="00690CB4">
        <w:rPr>
          <w:szCs w:val="22"/>
        </w:rPr>
        <w:t>eli spełnione są wymagania dotyczące końcowego wyrobu – mieszanki mineralno-asfaltowej z jego dodatkiem. Wytwórnia mieszanek mineralno-asfaltowych powinna spełniać warunki kontrolowanego, mechanicznego dozowania granulatu asfaltowego podczas produkcji mieszanki mineralno-asfaltowej. Granulat dodawany na zimno wymaga wy</w:t>
      </w:r>
      <w:r w:rsidR="00987004" w:rsidRPr="00690CB4">
        <w:rPr>
          <w:szCs w:val="22"/>
        </w:rPr>
        <w:t>ż</w:t>
      </w:r>
      <w:r w:rsidRPr="00690CB4">
        <w:rPr>
          <w:szCs w:val="22"/>
        </w:rPr>
        <w:t>szego podgrzewania kruszywa zgodnie z diagramem nr 1. Je</w:t>
      </w:r>
      <w:r w:rsidR="00987004" w:rsidRPr="00690CB4">
        <w:rPr>
          <w:szCs w:val="22"/>
        </w:rPr>
        <w:t>ż</w:t>
      </w:r>
      <w:r w:rsidRPr="00690CB4">
        <w:rPr>
          <w:szCs w:val="22"/>
        </w:rPr>
        <w:t>eli granulat asfaltowy jest wilgotny to nale</w:t>
      </w:r>
      <w:r w:rsidR="00987004" w:rsidRPr="00690CB4">
        <w:rPr>
          <w:szCs w:val="22"/>
        </w:rPr>
        <w:t>ż</w:t>
      </w:r>
      <w:r w:rsidRPr="00690CB4">
        <w:rPr>
          <w:szCs w:val="22"/>
        </w:rPr>
        <w:t>y temperaturę kruszywa jeszcze podnieść o korektę z tablicy nr 11. Pole szare w tabeli oznacza niepo</w:t>
      </w:r>
      <w:r w:rsidR="00987004" w:rsidRPr="00690CB4">
        <w:rPr>
          <w:szCs w:val="22"/>
        </w:rPr>
        <w:t>ż</w:t>
      </w:r>
      <w:r w:rsidRPr="00690CB4">
        <w:rPr>
          <w:szCs w:val="22"/>
        </w:rPr>
        <w:t>ądaną wilgotność oraz du</w:t>
      </w:r>
      <w:r w:rsidR="00987004" w:rsidRPr="00690CB4">
        <w:rPr>
          <w:szCs w:val="22"/>
        </w:rPr>
        <w:t>ż</w:t>
      </w:r>
      <w:r w:rsidRPr="00690CB4">
        <w:rPr>
          <w:szCs w:val="22"/>
        </w:rPr>
        <w:t>y spadek efektywności suszarki i otaczarki.</w:t>
      </w:r>
    </w:p>
    <w:p w14:paraId="6B383ED2" w14:textId="77777777" w:rsidR="004F7ECA" w:rsidRPr="00690CB4" w:rsidRDefault="004F7ECA" w:rsidP="002D158E">
      <w:pPr>
        <w:ind w:firstLine="708"/>
        <w:rPr>
          <w:szCs w:val="22"/>
        </w:rPr>
      </w:pPr>
    </w:p>
    <w:p w14:paraId="67CEEB3C" w14:textId="6379CE18" w:rsidR="004F7ECA" w:rsidRPr="00690CB4" w:rsidRDefault="004F7ECA" w:rsidP="00E43BB5">
      <w:pPr>
        <w:autoSpaceDE w:val="0"/>
        <w:autoSpaceDN w:val="0"/>
        <w:adjustRightInd w:val="0"/>
        <w:jc w:val="center"/>
        <w:rPr>
          <w:szCs w:val="22"/>
        </w:rPr>
      </w:pPr>
      <w:r w:rsidRPr="00690CB4">
        <w:rPr>
          <w:szCs w:val="22"/>
        </w:rPr>
        <w:t xml:space="preserve">Diagram nr 1 </w:t>
      </w:r>
      <w:r w:rsidRPr="00690CB4">
        <w:rPr>
          <w:rFonts w:eastAsiaTheme="minorHAnsi"/>
          <w:bCs/>
          <w:szCs w:val="22"/>
          <w:lang w:eastAsia="en-US"/>
        </w:rPr>
        <w:t>Temperatura kruszywa w zale</w:t>
      </w:r>
      <w:r w:rsidR="00987004" w:rsidRPr="00690CB4">
        <w:rPr>
          <w:rFonts w:eastAsiaTheme="minorHAnsi"/>
          <w:bCs/>
          <w:szCs w:val="22"/>
          <w:lang w:eastAsia="en-US"/>
        </w:rPr>
        <w:t>ż</w:t>
      </w:r>
      <w:r w:rsidRPr="00690CB4">
        <w:rPr>
          <w:rFonts w:eastAsiaTheme="minorHAnsi"/>
          <w:bCs/>
          <w:szCs w:val="22"/>
          <w:lang w:eastAsia="en-US"/>
        </w:rPr>
        <w:t>ności od ilości zimnego i suchego granulatu asfaltowego</w:t>
      </w:r>
      <w:r w:rsidRPr="00690CB4">
        <w:rPr>
          <w:noProof/>
          <w:szCs w:val="22"/>
          <w:lang w:eastAsia="pl-PL"/>
        </w:rPr>
        <w:drawing>
          <wp:inline distT="0" distB="0" distL="0" distR="0" wp14:anchorId="19B9FDB0" wp14:editId="0F45FF7D">
            <wp:extent cx="5760720" cy="3790315"/>
            <wp:effectExtent l="0" t="0" r="0" b="635"/>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 tytułu.pn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760720" cy="3790315"/>
                    </a:xfrm>
                    <a:prstGeom prst="rect">
                      <a:avLst/>
                    </a:prstGeom>
                  </pic:spPr>
                </pic:pic>
              </a:graphicData>
            </a:graphic>
          </wp:inline>
        </w:drawing>
      </w:r>
    </w:p>
    <w:p w14:paraId="08233AD6" w14:textId="3862F38E" w:rsidR="004F7ECA" w:rsidRPr="00690CB4" w:rsidRDefault="004F7ECA" w:rsidP="002D158E">
      <w:pPr>
        <w:autoSpaceDE w:val="0"/>
        <w:autoSpaceDN w:val="0"/>
        <w:adjustRightInd w:val="0"/>
        <w:rPr>
          <w:rFonts w:eastAsiaTheme="minorHAnsi"/>
          <w:szCs w:val="22"/>
          <w:lang w:eastAsia="en-US"/>
        </w:rPr>
      </w:pPr>
      <w:r w:rsidRPr="00690CB4">
        <w:rPr>
          <w:rFonts w:eastAsiaTheme="minorHAnsi"/>
          <w:szCs w:val="22"/>
          <w:lang w:eastAsia="en-US"/>
        </w:rPr>
        <w:t>Nale</w:t>
      </w:r>
      <w:r w:rsidR="00987004" w:rsidRPr="00690CB4">
        <w:rPr>
          <w:rFonts w:eastAsiaTheme="minorHAnsi"/>
          <w:szCs w:val="22"/>
          <w:lang w:eastAsia="en-US"/>
        </w:rPr>
        <w:t>ż</w:t>
      </w:r>
      <w:r w:rsidRPr="00690CB4">
        <w:rPr>
          <w:rFonts w:eastAsiaTheme="minorHAnsi"/>
          <w:szCs w:val="22"/>
          <w:lang w:eastAsia="en-US"/>
        </w:rPr>
        <w:t xml:space="preserve">y oznaczyć wilgotność granulatu asfaltowego i skorygować temperaturę produkcji mma zgodnie z tablicą nr 11 o tyle, aby nie została przekroczona dopuszczalna temperatura </w:t>
      </w:r>
      <w:r w:rsidRPr="00690CB4">
        <w:rPr>
          <w:rFonts w:eastAsiaTheme="minorHAnsi"/>
          <w:szCs w:val="22"/>
          <w:lang w:eastAsia="en-US"/>
        </w:rPr>
        <w:lastRenderedPageBreak/>
        <w:t>produkcji, którą podał producent lepiszcza asfaltowego (najwy</w:t>
      </w:r>
      <w:r w:rsidR="00987004" w:rsidRPr="00690CB4">
        <w:rPr>
          <w:rFonts w:eastAsiaTheme="minorHAnsi"/>
          <w:szCs w:val="22"/>
          <w:lang w:eastAsia="en-US"/>
        </w:rPr>
        <w:t>ż</w:t>
      </w:r>
      <w:r w:rsidRPr="00690CB4">
        <w:rPr>
          <w:rFonts w:eastAsiaTheme="minorHAnsi"/>
          <w:szCs w:val="22"/>
          <w:lang w:eastAsia="en-US"/>
        </w:rPr>
        <w:t>sza temperatura lepiszcza asfaltowego w zbiorniku magazynowym(roboczym)).</w:t>
      </w:r>
    </w:p>
    <w:p w14:paraId="4A94D5A5" w14:textId="77777777" w:rsidR="004F7ECA" w:rsidRPr="00690CB4" w:rsidRDefault="004F7ECA" w:rsidP="002D158E">
      <w:pPr>
        <w:autoSpaceDE w:val="0"/>
        <w:autoSpaceDN w:val="0"/>
        <w:adjustRightInd w:val="0"/>
        <w:rPr>
          <w:rFonts w:eastAsiaTheme="minorHAnsi"/>
          <w:szCs w:val="22"/>
          <w:lang w:eastAsia="en-US"/>
        </w:rPr>
      </w:pPr>
    </w:p>
    <w:p w14:paraId="4AD4F3BB" w14:textId="27F3EA19" w:rsidR="004F7ECA" w:rsidRPr="00690CB4" w:rsidRDefault="004F7ECA" w:rsidP="002D158E">
      <w:pPr>
        <w:autoSpaceDE w:val="0"/>
        <w:autoSpaceDN w:val="0"/>
        <w:adjustRightInd w:val="0"/>
        <w:rPr>
          <w:rFonts w:eastAsiaTheme="minorHAnsi"/>
          <w:bCs/>
          <w:szCs w:val="22"/>
          <w:lang w:eastAsia="en-US"/>
        </w:rPr>
      </w:pPr>
      <w:r w:rsidRPr="00690CB4">
        <w:rPr>
          <w:rFonts w:eastAsiaTheme="minorHAnsi"/>
          <w:szCs w:val="22"/>
          <w:lang w:eastAsia="en-US"/>
        </w:rPr>
        <w:t xml:space="preserve">Tablica nr 11. </w:t>
      </w:r>
      <w:r w:rsidRPr="00690CB4">
        <w:rPr>
          <w:rFonts w:eastAsiaTheme="minorHAnsi"/>
          <w:bCs/>
          <w:szCs w:val="22"/>
          <w:lang w:eastAsia="en-US"/>
        </w:rPr>
        <w:t>Korekta temperatury produkcji w zale</w:t>
      </w:r>
      <w:r w:rsidR="00987004" w:rsidRPr="00690CB4">
        <w:rPr>
          <w:rFonts w:eastAsiaTheme="minorHAnsi"/>
          <w:bCs/>
          <w:szCs w:val="22"/>
          <w:lang w:eastAsia="en-US"/>
        </w:rPr>
        <w:t>ż</w:t>
      </w:r>
      <w:r w:rsidRPr="00690CB4">
        <w:rPr>
          <w:rFonts w:eastAsiaTheme="minorHAnsi"/>
          <w:bCs/>
          <w:szCs w:val="22"/>
          <w:lang w:eastAsia="en-US"/>
        </w:rPr>
        <w:t>ności od wilgotności granulatu asfaltowego.</w:t>
      </w:r>
    </w:p>
    <w:p w14:paraId="66973023" w14:textId="77777777" w:rsidR="004F7ECA" w:rsidRPr="00690CB4" w:rsidRDefault="004F7ECA" w:rsidP="00E43BB5">
      <w:pPr>
        <w:autoSpaceDE w:val="0"/>
        <w:autoSpaceDN w:val="0"/>
        <w:adjustRightInd w:val="0"/>
        <w:jc w:val="center"/>
        <w:rPr>
          <w:rFonts w:eastAsiaTheme="minorHAnsi"/>
          <w:szCs w:val="22"/>
          <w:lang w:eastAsia="en-US"/>
        </w:rPr>
      </w:pPr>
      <w:r w:rsidRPr="00690CB4">
        <w:rPr>
          <w:rFonts w:eastAsiaTheme="minorHAnsi"/>
          <w:noProof/>
          <w:szCs w:val="22"/>
          <w:lang w:eastAsia="pl-PL"/>
        </w:rPr>
        <w:drawing>
          <wp:inline distT="0" distB="0" distL="0" distR="0" wp14:anchorId="0B671AE1" wp14:editId="0D7EF39F">
            <wp:extent cx="5760720" cy="2545080"/>
            <wp:effectExtent l="0" t="0" r="0" b="762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760720" cy="2545080"/>
                    </a:xfrm>
                    <a:prstGeom prst="rect">
                      <a:avLst/>
                    </a:prstGeom>
                  </pic:spPr>
                </pic:pic>
              </a:graphicData>
            </a:graphic>
          </wp:inline>
        </w:drawing>
      </w:r>
    </w:p>
    <w:p w14:paraId="1E3DE0AC" w14:textId="56D2646D" w:rsidR="004F7ECA" w:rsidRPr="00690CB4" w:rsidRDefault="004F7ECA" w:rsidP="00E43BB5">
      <w:pPr>
        <w:autoSpaceDE w:val="0"/>
        <w:autoSpaceDN w:val="0"/>
        <w:adjustRightInd w:val="0"/>
        <w:ind w:firstLine="708"/>
        <w:rPr>
          <w:rFonts w:eastAsiaTheme="minorHAnsi"/>
          <w:szCs w:val="22"/>
          <w:lang w:eastAsia="en-US"/>
        </w:rPr>
      </w:pPr>
      <w:r w:rsidRPr="00690CB4">
        <w:rPr>
          <w:rFonts w:eastAsiaTheme="minorHAnsi"/>
          <w:szCs w:val="22"/>
          <w:lang w:eastAsia="en-US"/>
        </w:rPr>
        <w:t>Szare pola wskazują dodatek granulatu nieekonomiczny i niebezpieczny ze względu na du</w:t>
      </w:r>
      <w:r w:rsidR="00987004" w:rsidRPr="00690CB4">
        <w:rPr>
          <w:rFonts w:eastAsiaTheme="minorHAnsi"/>
          <w:szCs w:val="22"/>
          <w:lang w:eastAsia="en-US"/>
        </w:rPr>
        <w:t>ż</w:t>
      </w:r>
      <w:r w:rsidRPr="00690CB4">
        <w:rPr>
          <w:rFonts w:eastAsiaTheme="minorHAnsi"/>
          <w:szCs w:val="22"/>
          <w:lang w:eastAsia="en-US"/>
        </w:rPr>
        <w:t>e ilości pary wodnej powstającej przy odparowaniu wody z wilgotnego granulatu.</w:t>
      </w:r>
    </w:p>
    <w:p w14:paraId="3A9DC979" w14:textId="77777777" w:rsidR="004F7ECA" w:rsidRPr="00690CB4" w:rsidRDefault="004F7ECA" w:rsidP="002D158E">
      <w:pPr>
        <w:rPr>
          <w:szCs w:val="22"/>
        </w:rPr>
      </w:pPr>
    </w:p>
    <w:p w14:paraId="4CA0B165" w14:textId="68A25B90" w:rsidR="00B47CDB" w:rsidRPr="00690CB4" w:rsidRDefault="00B47CDB" w:rsidP="00F664CB">
      <w:pPr>
        <w:pStyle w:val="Nagwek3"/>
      </w:pPr>
      <w:r w:rsidRPr="00690CB4">
        <w:t xml:space="preserve">2.8 </w:t>
      </w:r>
      <w:r w:rsidR="00016754" w:rsidRPr="00690CB4">
        <w:t>Dostawy  materiałów</w:t>
      </w:r>
    </w:p>
    <w:p w14:paraId="0E555F74" w14:textId="606390D9" w:rsidR="00016754" w:rsidRDefault="00016754" w:rsidP="00E43BB5">
      <w:pPr>
        <w:overflowPunct w:val="0"/>
        <w:autoSpaceDE w:val="0"/>
        <w:autoSpaceDN w:val="0"/>
        <w:adjustRightInd w:val="0"/>
        <w:ind w:firstLine="708"/>
        <w:textAlignment w:val="baseline"/>
        <w:rPr>
          <w:szCs w:val="22"/>
        </w:rPr>
      </w:pPr>
      <w:r w:rsidRPr="00690CB4">
        <w:rPr>
          <w:szCs w:val="22"/>
        </w:rPr>
        <w:t>Za dostawy materiałów odpowiedzialny jest Wykonawca robót. Do obowiązku Wykonawcy nale</w:t>
      </w:r>
      <w:r w:rsidR="00987004" w:rsidRPr="00690CB4">
        <w:rPr>
          <w:szCs w:val="22"/>
        </w:rPr>
        <w:t>ż</w:t>
      </w:r>
      <w:r w:rsidRPr="00690CB4">
        <w:rPr>
          <w:szCs w:val="22"/>
        </w:rPr>
        <w:t>y takie zorganizowanie dostaw materiałów do wytwarzania mieszanki AC 16 W, aby zapewnić nieprzerwaną pracę WMB w trakcie wykonywania dziennej działki roboczej.</w:t>
      </w:r>
    </w:p>
    <w:p w14:paraId="66B8BA35" w14:textId="77777777" w:rsidR="00E43BB5" w:rsidRPr="00690CB4" w:rsidRDefault="00E43BB5" w:rsidP="00E43BB5">
      <w:pPr>
        <w:overflowPunct w:val="0"/>
        <w:autoSpaceDE w:val="0"/>
        <w:autoSpaceDN w:val="0"/>
        <w:adjustRightInd w:val="0"/>
        <w:ind w:firstLine="708"/>
        <w:textAlignment w:val="baseline"/>
        <w:rPr>
          <w:szCs w:val="22"/>
        </w:rPr>
      </w:pPr>
    </w:p>
    <w:p w14:paraId="785D1A57" w14:textId="07B5E86D" w:rsidR="00016754" w:rsidRPr="00690CB4" w:rsidRDefault="00016754" w:rsidP="00F664CB">
      <w:pPr>
        <w:pStyle w:val="Nagwek3"/>
      </w:pPr>
      <w:r w:rsidRPr="00690CB4">
        <w:t>2.9 Składowanie materiałów</w:t>
      </w:r>
    </w:p>
    <w:p w14:paraId="48415A14" w14:textId="13A3ABF3" w:rsidR="00016754" w:rsidRPr="00690CB4" w:rsidRDefault="00016754" w:rsidP="00E43BB5">
      <w:pPr>
        <w:overflowPunct w:val="0"/>
        <w:autoSpaceDE w:val="0"/>
        <w:autoSpaceDN w:val="0"/>
        <w:adjustRightInd w:val="0"/>
        <w:ind w:firstLine="708"/>
        <w:textAlignment w:val="baseline"/>
        <w:rPr>
          <w:szCs w:val="22"/>
        </w:rPr>
      </w:pPr>
      <w:r w:rsidRPr="00690CB4">
        <w:rPr>
          <w:szCs w:val="22"/>
        </w:rPr>
        <w:t>Składowanie kruszywa powinno odbywać się w warunkach zabezpieczających je przed zanieczyszczeniem  i zmieszaniem z innymi rodzajami lub frakcjami kruszywa.</w:t>
      </w:r>
    </w:p>
    <w:p w14:paraId="0E29996B" w14:textId="6E47D448" w:rsidR="00016754" w:rsidRPr="00690CB4" w:rsidRDefault="00016754" w:rsidP="002D158E">
      <w:pPr>
        <w:overflowPunct w:val="0"/>
        <w:autoSpaceDE w:val="0"/>
        <w:autoSpaceDN w:val="0"/>
        <w:adjustRightInd w:val="0"/>
        <w:textAlignment w:val="baseline"/>
        <w:rPr>
          <w:szCs w:val="22"/>
        </w:rPr>
      </w:pPr>
      <w:r w:rsidRPr="00690CB4">
        <w:rPr>
          <w:szCs w:val="22"/>
        </w:rPr>
        <w:t>Wypełniacz nale</w:t>
      </w:r>
      <w:r w:rsidR="00987004" w:rsidRPr="00690CB4">
        <w:rPr>
          <w:szCs w:val="22"/>
        </w:rPr>
        <w:t>ż</w:t>
      </w:r>
      <w:r w:rsidRPr="00690CB4">
        <w:rPr>
          <w:szCs w:val="22"/>
        </w:rPr>
        <w:t>y składować w silosach wyposa</w:t>
      </w:r>
      <w:r w:rsidR="00987004" w:rsidRPr="00690CB4">
        <w:rPr>
          <w:szCs w:val="22"/>
        </w:rPr>
        <w:t>ż</w:t>
      </w:r>
      <w:r w:rsidRPr="00690CB4">
        <w:rPr>
          <w:szCs w:val="22"/>
        </w:rPr>
        <w:t>onych w urządzenia do aeracji.</w:t>
      </w:r>
    </w:p>
    <w:p w14:paraId="33D1F511" w14:textId="4D61357F" w:rsidR="00B47CDB" w:rsidRPr="00690CB4" w:rsidRDefault="00016754" w:rsidP="00E43BB5">
      <w:pPr>
        <w:overflowPunct w:val="0"/>
        <w:autoSpaceDE w:val="0"/>
        <w:autoSpaceDN w:val="0"/>
        <w:adjustRightInd w:val="0"/>
        <w:ind w:firstLine="708"/>
        <w:textAlignment w:val="baseline"/>
        <w:rPr>
          <w:szCs w:val="22"/>
        </w:rPr>
      </w:pPr>
      <w:r w:rsidRPr="00690CB4">
        <w:rPr>
          <w:szCs w:val="22"/>
        </w:rPr>
        <w:t>Asfalt powinien być składowany w zbiornikach, których konstrukcja i u</w:t>
      </w:r>
      <w:r w:rsidR="00987004" w:rsidRPr="00690CB4">
        <w:rPr>
          <w:szCs w:val="22"/>
        </w:rPr>
        <w:t>ż</w:t>
      </w:r>
      <w:r w:rsidRPr="00690CB4">
        <w:rPr>
          <w:szCs w:val="22"/>
        </w:rPr>
        <w:t>yte do ich wykonania materiały wykluczają mo</w:t>
      </w:r>
      <w:r w:rsidR="00987004" w:rsidRPr="00690CB4">
        <w:rPr>
          <w:szCs w:val="22"/>
        </w:rPr>
        <w:t>ż</w:t>
      </w:r>
      <w:r w:rsidRPr="00690CB4">
        <w:rPr>
          <w:szCs w:val="22"/>
        </w:rPr>
        <w:t>liwość zanieczyszczenia asfaltu. Zbiorniki powinny być wyposa</w:t>
      </w:r>
      <w:r w:rsidR="00987004" w:rsidRPr="00690CB4">
        <w:rPr>
          <w:szCs w:val="22"/>
        </w:rPr>
        <w:t>ż</w:t>
      </w:r>
      <w:r w:rsidRPr="00690CB4">
        <w:rPr>
          <w:szCs w:val="22"/>
        </w:rPr>
        <w:t>one w automatycznie sterowane urządzenia grzewcze-olejowe, parowe lub elektryczne. Nie dopuszcza się ogrzewania zbiornika asfaltu otwartym ogniem. Zbiornik roboczy oraz przewody doprowadzające asfalt do otaczarki powinny być izolowane termicznie i być wyposa</w:t>
      </w:r>
      <w:r w:rsidR="00987004" w:rsidRPr="00690CB4">
        <w:rPr>
          <w:szCs w:val="22"/>
        </w:rPr>
        <w:t>ż</w:t>
      </w:r>
      <w:r w:rsidRPr="00690CB4">
        <w:rPr>
          <w:szCs w:val="22"/>
        </w:rPr>
        <w:t>one w automatyczny system grzewczy zdolny do utrzymania zadanej temperatury z tolerancją ± 5°C oraz w układ cyrkulacji asfaltu. Dodatki do mma nale</w:t>
      </w:r>
      <w:r w:rsidR="00987004" w:rsidRPr="00690CB4">
        <w:rPr>
          <w:szCs w:val="22"/>
        </w:rPr>
        <w:t>ż</w:t>
      </w:r>
      <w:r w:rsidRPr="00690CB4">
        <w:rPr>
          <w:szCs w:val="22"/>
        </w:rPr>
        <w:t>y przechowywać w sposób zabezpieczający je przed utratą właściwości u</w:t>
      </w:r>
      <w:r w:rsidR="00987004" w:rsidRPr="00690CB4">
        <w:rPr>
          <w:szCs w:val="22"/>
        </w:rPr>
        <w:t>ż</w:t>
      </w:r>
      <w:r w:rsidRPr="00690CB4">
        <w:rPr>
          <w:szCs w:val="22"/>
        </w:rPr>
        <w:t>ytkowych, zgodnie z zaleceniami Producenta/Dostawcy</w:t>
      </w:r>
    </w:p>
    <w:p w14:paraId="061684E4" w14:textId="77777777" w:rsidR="004F7ECA" w:rsidRPr="00690CB4" w:rsidRDefault="004F7ECA" w:rsidP="00B2598F">
      <w:pPr>
        <w:pStyle w:val="Nagwek2"/>
      </w:pPr>
      <w:r w:rsidRPr="00690CB4">
        <w:t xml:space="preserve">3. </w:t>
      </w:r>
      <w:r w:rsidRPr="00B2598F">
        <w:t>SPRZĘT</w:t>
      </w:r>
    </w:p>
    <w:p w14:paraId="28F4E50A" w14:textId="77777777" w:rsidR="004F7ECA" w:rsidRPr="00690CB4" w:rsidRDefault="004F7ECA" w:rsidP="00F664CB">
      <w:pPr>
        <w:pStyle w:val="Nagwek3"/>
      </w:pPr>
      <w:r w:rsidRPr="00690CB4">
        <w:t>3.1. Ogólne wymagania dotyczące sprzętu</w:t>
      </w:r>
    </w:p>
    <w:p w14:paraId="34B61046" w14:textId="5A7A6115" w:rsidR="00B47CDB" w:rsidRDefault="004F7ECA" w:rsidP="002D158E">
      <w:pPr>
        <w:rPr>
          <w:szCs w:val="22"/>
        </w:rPr>
      </w:pPr>
      <w:r w:rsidRPr="00690CB4">
        <w:rPr>
          <w:szCs w:val="22"/>
        </w:rPr>
        <w:tab/>
        <w:t>Ogólne wymagania dotyczące sprzętu podano w STWiORB  D-00.00.00 „Wymagania ogólne” [1] pkt 3.</w:t>
      </w:r>
    </w:p>
    <w:p w14:paraId="23EB4430" w14:textId="77777777" w:rsidR="00E43BB5" w:rsidRPr="00690CB4" w:rsidRDefault="00E43BB5" w:rsidP="002D158E">
      <w:pPr>
        <w:rPr>
          <w:szCs w:val="22"/>
        </w:rPr>
      </w:pPr>
    </w:p>
    <w:p w14:paraId="5C46AAC8" w14:textId="77777777" w:rsidR="004F7ECA" w:rsidRPr="00690CB4" w:rsidRDefault="004F7ECA" w:rsidP="00F664CB">
      <w:pPr>
        <w:pStyle w:val="Nagwek3"/>
      </w:pPr>
      <w:r w:rsidRPr="00690CB4">
        <w:t>3.2. Sprzęt stosowany do wykonania robót</w:t>
      </w:r>
    </w:p>
    <w:p w14:paraId="1E1299D1" w14:textId="442A4544" w:rsidR="004F7ECA" w:rsidRPr="00690CB4" w:rsidRDefault="004F7ECA" w:rsidP="002D158E">
      <w:pPr>
        <w:rPr>
          <w:szCs w:val="22"/>
        </w:rPr>
      </w:pPr>
      <w:r w:rsidRPr="00690CB4">
        <w:rPr>
          <w:szCs w:val="22"/>
        </w:rPr>
        <w:tab/>
        <w:t>Wykonawca przystępujący do wykonania nawierzchni z betonu asfaltowego powinien wykazać się mo</w:t>
      </w:r>
      <w:r w:rsidR="00987004" w:rsidRPr="00690CB4">
        <w:rPr>
          <w:szCs w:val="22"/>
        </w:rPr>
        <w:t>ż</w:t>
      </w:r>
      <w:r w:rsidRPr="00690CB4">
        <w:rPr>
          <w:szCs w:val="22"/>
        </w:rPr>
        <w:t>liwością korzystania z następującego sprzętu:</w:t>
      </w:r>
    </w:p>
    <w:p w14:paraId="4AA3B4A0" w14:textId="7294FF4E" w:rsidR="004F7ECA" w:rsidRPr="00690CB4" w:rsidRDefault="004F7ECA" w:rsidP="007B6BA9">
      <w:pPr>
        <w:numPr>
          <w:ilvl w:val="0"/>
          <w:numId w:val="67"/>
        </w:numPr>
        <w:overflowPunct w:val="0"/>
        <w:autoSpaceDE w:val="0"/>
        <w:autoSpaceDN w:val="0"/>
        <w:adjustRightInd w:val="0"/>
        <w:textAlignment w:val="baseline"/>
        <w:rPr>
          <w:szCs w:val="22"/>
        </w:rPr>
      </w:pPr>
      <w:r w:rsidRPr="00690CB4">
        <w:rPr>
          <w:szCs w:val="22"/>
        </w:rPr>
        <w:t xml:space="preserve">wytwórni stacjonarnej (otaczarki) o mieszaniu cyklicznym do wytwarzania mieszanek mineralno-asfaltowych, której wydajność musi zapewnić zapotrzebowanie na mieszankę do </w:t>
      </w:r>
      <w:r w:rsidRPr="00690CB4">
        <w:rPr>
          <w:szCs w:val="22"/>
        </w:rPr>
        <w:lastRenderedPageBreak/>
        <w:t>budowy realizowanej bez postoju sprzętu rozkładającego i zagęszczającego. Dozowanie składników mieszanki mineralno-asfaltowej powinno być wagowe. Odchyłki masy dozowanych składników (w stosunku do masy poszczególnych składników zarobu) nie powinny być większe od ±2(m/m).. Na wytwórni powinien być wdro</w:t>
      </w:r>
      <w:r w:rsidR="00987004" w:rsidRPr="00690CB4">
        <w:rPr>
          <w:szCs w:val="22"/>
        </w:rPr>
        <w:t>ż</w:t>
      </w:r>
      <w:r w:rsidRPr="00690CB4">
        <w:rPr>
          <w:szCs w:val="22"/>
        </w:rPr>
        <w:t xml:space="preserve">ony certyfikowany system ZKP zgodnie z PN-EN 13108-21. Kopia certyfikatu wystawionego przez uprawnioną jednostkę notyfikowaną powinna być dostarczona Inspektorowi Nadzoru. System sterowania produkcji mma powinien zapisywać dane z produkcji w plikach elektronicznych. Na </w:t>
      </w:r>
      <w:r w:rsidR="00987004" w:rsidRPr="00690CB4">
        <w:rPr>
          <w:szCs w:val="22"/>
        </w:rPr>
        <w:t>ż</w:t>
      </w:r>
      <w:r w:rsidRPr="00690CB4">
        <w:rPr>
          <w:szCs w:val="22"/>
        </w:rPr>
        <w:t xml:space="preserve">ądanie IN Wykonawca dostarczy wydruki ze wskazanego okresu produkcji mma, </w:t>
      </w:r>
    </w:p>
    <w:p w14:paraId="055545D4" w14:textId="50FADA9C" w:rsidR="004F7ECA" w:rsidRPr="00690CB4" w:rsidRDefault="004F7ECA" w:rsidP="007B6BA9">
      <w:pPr>
        <w:numPr>
          <w:ilvl w:val="0"/>
          <w:numId w:val="67"/>
        </w:numPr>
        <w:overflowPunct w:val="0"/>
        <w:autoSpaceDE w:val="0"/>
        <w:autoSpaceDN w:val="0"/>
        <w:adjustRightInd w:val="0"/>
        <w:textAlignment w:val="baseline"/>
        <w:rPr>
          <w:szCs w:val="22"/>
        </w:rPr>
      </w:pPr>
      <w:r w:rsidRPr="00690CB4">
        <w:rPr>
          <w:szCs w:val="22"/>
        </w:rPr>
        <w:t>rozkładarek do wbudowywania i zagęszczania mieszanek mineralno-asfaltowych o wydajności skorelowanej z wydajnością otaczarki, wyposa</w:t>
      </w:r>
      <w:r w:rsidR="00987004" w:rsidRPr="00690CB4">
        <w:rPr>
          <w:szCs w:val="22"/>
        </w:rPr>
        <w:t>ż</w:t>
      </w:r>
      <w:r w:rsidRPr="00690CB4">
        <w:rPr>
          <w:szCs w:val="22"/>
        </w:rPr>
        <w:t>onych w:</w:t>
      </w:r>
    </w:p>
    <w:p w14:paraId="3364987A" w14:textId="3E3DF08E" w:rsidR="004F7ECA" w:rsidRPr="00E43BB5" w:rsidRDefault="004F7ECA" w:rsidP="007B6BA9">
      <w:pPr>
        <w:pStyle w:val="Akapitzlist"/>
        <w:numPr>
          <w:ilvl w:val="0"/>
          <w:numId w:val="89"/>
        </w:numPr>
        <w:overflowPunct w:val="0"/>
        <w:autoSpaceDE w:val="0"/>
        <w:autoSpaceDN w:val="0"/>
        <w:adjustRightInd w:val="0"/>
        <w:textAlignment w:val="baseline"/>
        <w:rPr>
          <w:rFonts w:ascii="Century Gothic" w:hAnsi="Century Gothic" w:cs="Times New Roman"/>
          <w:szCs w:val="22"/>
        </w:rPr>
      </w:pPr>
      <w:r w:rsidRPr="00E43BB5">
        <w:rPr>
          <w:rFonts w:ascii="Century Gothic" w:hAnsi="Century Gothic" w:cs="Times New Roman"/>
          <w:szCs w:val="22"/>
        </w:rPr>
        <w:t>automatyczne sterowanie pozwalające na uło</w:t>
      </w:r>
      <w:r w:rsidR="00987004" w:rsidRPr="00E43BB5">
        <w:rPr>
          <w:rFonts w:ascii="Century Gothic" w:hAnsi="Century Gothic" w:cs="Times New Roman"/>
          <w:szCs w:val="22"/>
        </w:rPr>
        <w:t>ż</w:t>
      </w:r>
      <w:r w:rsidRPr="00E43BB5">
        <w:rPr>
          <w:rFonts w:ascii="Century Gothic" w:hAnsi="Century Gothic" w:cs="Times New Roman"/>
          <w:szCs w:val="22"/>
        </w:rPr>
        <w:t>enie warstwy zgodnie z zało</w:t>
      </w:r>
      <w:r w:rsidR="00987004" w:rsidRPr="00E43BB5">
        <w:rPr>
          <w:rFonts w:ascii="Century Gothic" w:hAnsi="Century Gothic" w:cs="Times New Roman"/>
          <w:szCs w:val="22"/>
        </w:rPr>
        <w:t>ż</w:t>
      </w:r>
      <w:r w:rsidRPr="00E43BB5">
        <w:rPr>
          <w:rFonts w:ascii="Century Gothic" w:hAnsi="Century Gothic" w:cs="Times New Roman"/>
          <w:szCs w:val="22"/>
        </w:rPr>
        <w:t>oną niweletą oraz grubością,</w:t>
      </w:r>
    </w:p>
    <w:p w14:paraId="353A5E95" w14:textId="77777777" w:rsidR="004F7ECA" w:rsidRPr="00E43BB5" w:rsidRDefault="004F7ECA" w:rsidP="007B6BA9">
      <w:pPr>
        <w:pStyle w:val="Akapitzlist"/>
        <w:numPr>
          <w:ilvl w:val="0"/>
          <w:numId w:val="89"/>
        </w:numPr>
        <w:overflowPunct w:val="0"/>
        <w:autoSpaceDE w:val="0"/>
        <w:autoSpaceDN w:val="0"/>
        <w:adjustRightInd w:val="0"/>
        <w:textAlignment w:val="baseline"/>
        <w:rPr>
          <w:rFonts w:ascii="Century Gothic" w:hAnsi="Century Gothic" w:cs="Times New Roman"/>
          <w:szCs w:val="22"/>
        </w:rPr>
      </w:pPr>
      <w:r w:rsidRPr="00E43BB5">
        <w:rPr>
          <w:rFonts w:ascii="Century Gothic" w:hAnsi="Century Gothic" w:cs="Times New Roman"/>
          <w:szCs w:val="22"/>
        </w:rPr>
        <w:t>elementy wstępnie zagęszczające gorąca mieszankę (listwy ubijające i belki wibrujące) wraz ze sprawną regulacją częstotliwości i amplitudy drgań,</w:t>
      </w:r>
    </w:p>
    <w:p w14:paraId="1B4B40F0" w14:textId="77777777" w:rsidR="004F7ECA" w:rsidRPr="00E43BB5" w:rsidRDefault="004F7ECA" w:rsidP="007B6BA9">
      <w:pPr>
        <w:pStyle w:val="Akapitzlist"/>
        <w:numPr>
          <w:ilvl w:val="0"/>
          <w:numId w:val="89"/>
        </w:numPr>
        <w:overflowPunct w:val="0"/>
        <w:autoSpaceDE w:val="0"/>
        <w:autoSpaceDN w:val="0"/>
        <w:adjustRightInd w:val="0"/>
        <w:textAlignment w:val="baseline"/>
        <w:rPr>
          <w:rFonts w:ascii="Century Gothic" w:hAnsi="Century Gothic" w:cs="Times New Roman"/>
          <w:szCs w:val="22"/>
        </w:rPr>
      </w:pPr>
      <w:r w:rsidRPr="00E43BB5">
        <w:rPr>
          <w:rFonts w:ascii="Century Gothic" w:hAnsi="Century Gothic" w:cs="Times New Roman"/>
          <w:szCs w:val="22"/>
        </w:rPr>
        <w:t>urządzenia do podgrzewania elementów roboczych układarki</w:t>
      </w:r>
    </w:p>
    <w:p w14:paraId="3107039E" w14:textId="77777777" w:rsidR="004F7ECA" w:rsidRPr="00690CB4" w:rsidRDefault="004F7ECA" w:rsidP="007B6BA9">
      <w:pPr>
        <w:numPr>
          <w:ilvl w:val="0"/>
          <w:numId w:val="67"/>
        </w:numPr>
        <w:overflowPunct w:val="0"/>
        <w:autoSpaceDE w:val="0"/>
        <w:autoSpaceDN w:val="0"/>
        <w:adjustRightInd w:val="0"/>
        <w:textAlignment w:val="baseline"/>
        <w:rPr>
          <w:szCs w:val="22"/>
        </w:rPr>
      </w:pPr>
      <w:r w:rsidRPr="00690CB4">
        <w:rPr>
          <w:szCs w:val="22"/>
        </w:rPr>
        <w:t>skrapiarka,</w:t>
      </w:r>
    </w:p>
    <w:p w14:paraId="7522825C" w14:textId="77777777" w:rsidR="004F7ECA" w:rsidRPr="00690CB4" w:rsidRDefault="004F7ECA" w:rsidP="007B6BA9">
      <w:pPr>
        <w:numPr>
          <w:ilvl w:val="0"/>
          <w:numId w:val="67"/>
        </w:numPr>
        <w:overflowPunct w:val="0"/>
        <w:autoSpaceDE w:val="0"/>
        <w:autoSpaceDN w:val="0"/>
        <w:adjustRightInd w:val="0"/>
        <w:textAlignment w:val="baseline"/>
        <w:rPr>
          <w:szCs w:val="22"/>
        </w:rPr>
      </w:pPr>
      <w:r w:rsidRPr="00690CB4">
        <w:rPr>
          <w:szCs w:val="22"/>
        </w:rPr>
        <w:t xml:space="preserve">walce stalowe gładkie, </w:t>
      </w:r>
    </w:p>
    <w:p w14:paraId="47F00BF1" w14:textId="77777777" w:rsidR="004F7ECA" w:rsidRPr="00690CB4" w:rsidRDefault="004F7ECA" w:rsidP="007B6BA9">
      <w:pPr>
        <w:numPr>
          <w:ilvl w:val="0"/>
          <w:numId w:val="67"/>
        </w:numPr>
        <w:overflowPunct w:val="0"/>
        <w:autoSpaceDE w:val="0"/>
        <w:autoSpaceDN w:val="0"/>
        <w:adjustRightInd w:val="0"/>
        <w:textAlignment w:val="baseline"/>
        <w:rPr>
          <w:szCs w:val="22"/>
        </w:rPr>
      </w:pPr>
      <w:r w:rsidRPr="00690CB4">
        <w:rPr>
          <w:szCs w:val="22"/>
        </w:rPr>
        <w:t>walce ogumione</w:t>
      </w:r>
    </w:p>
    <w:p w14:paraId="5F06F497" w14:textId="77777777" w:rsidR="004F7ECA" w:rsidRPr="00690CB4" w:rsidRDefault="004F7ECA" w:rsidP="007B6BA9">
      <w:pPr>
        <w:numPr>
          <w:ilvl w:val="0"/>
          <w:numId w:val="67"/>
        </w:numPr>
        <w:overflowPunct w:val="0"/>
        <w:autoSpaceDE w:val="0"/>
        <w:autoSpaceDN w:val="0"/>
        <w:adjustRightInd w:val="0"/>
        <w:textAlignment w:val="baseline"/>
        <w:rPr>
          <w:szCs w:val="22"/>
        </w:rPr>
      </w:pPr>
      <w:r w:rsidRPr="00690CB4">
        <w:rPr>
          <w:szCs w:val="22"/>
        </w:rPr>
        <w:t>szczotki mechaniczne i/lub inne urządzenia czyszczące,</w:t>
      </w:r>
    </w:p>
    <w:p w14:paraId="28E22F1B" w14:textId="77777777" w:rsidR="004F7ECA" w:rsidRPr="00690CB4" w:rsidRDefault="004F7ECA" w:rsidP="007B6BA9">
      <w:pPr>
        <w:numPr>
          <w:ilvl w:val="0"/>
          <w:numId w:val="67"/>
        </w:numPr>
        <w:overflowPunct w:val="0"/>
        <w:autoSpaceDE w:val="0"/>
        <w:autoSpaceDN w:val="0"/>
        <w:adjustRightInd w:val="0"/>
        <w:textAlignment w:val="baseline"/>
        <w:rPr>
          <w:szCs w:val="22"/>
        </w:rPr>
      </w:pPr>
      <w:r w:rsidRPr="00690CB4">
        <w:rPr>
          <w:szCs w:val="22"/>
        </w:rPr>
        <w:t>samochody samowyładowcze z przykryciem brezentowym lub termosami,</w:t>
      </w:r>
    </w:p>
    <w:p w14:paraId="0835E804" w14:textId="77777777" w:rsidR="004F7ECA" w:rsidRPr="00690CB4" w:rsidRDefault="004F7ECA" w:rsidP="007B6BA9">
      <w:pPr>
        <w:numPr>
          <w:ilvl w:val="0"/>
          <w:numId w:val="67"/>
        </w:numPr>
        <w:overflowPunct w:val="0"/>
        <w:autoSpaceDE w:val="0"/>
        <w:autoSpaceDN w:val="0"/>
        <w:adjustRightInd w:val="0"/>
        <w:textAlignment w:val="baseline"/>
        <w:rPr>
          <w:szCs w:val="22"/>
        </w:rPr>
      </w:pPr>
      <w:r w:rsidRPr="00690CB4">
        <w:rPr>
          <w:szCs w:val="22"/>
        </w:rPr>
        <w:t>sprzęt drobny.</w:t>
      </w:r>
    </w:p>
    <w:p w14:paraId="1712A6B1" w14:textId="77777777" w:rsidR="004F7ECA" w:rsidRPr="00E43BB5" w:rsidRDefault="004F7ECA" w:rsidP="00E43BB5">
      <w:pPr>
        <w:pStyle w:val="Nagwek2"/>
      </w:pPr>
      <w:r w:rsidRPr="00E43BB5">
        <w:t>4. TRANSPORT</w:t>
      </w:r>
    </w:p>
    <w:p w14:paraId="4191817C" w14:textId="77777777" w:rsidR="004F7ECA" w:rsidRPr="00690CB4" w:rsidRDefault="004F7ECA" w:rsidP="00F664CB">
      <w:pPr>
        <w:pStyle w:val="Nagwek3"/>
      </w:pPr>
      <w:r w:rsidRPr="00690CB4">
        <w:t>4.1. Ogólne wymagania dotyczące transportu</w:t>
      </w:r>
    </w:p>
    <w:p w14:paraId="062139D5" w14:textId="3C92F566" w:rsidR="004F7ECA" w:rsidRDefault="004F7ECA" w:rsidP="002D158E">
      <w:pPr>
        <w:rPr>
          <w:szCs w:val="22"/>
        </w:rPr>
      </w:pPr>
      <w:r w:rsidRPr="00690CB4">
        <w:rPr>
          <w:szCs w:val="22"/>
        </w:rPr>
        <w:tab/>
        <w:t>Ogólne wymagania dotyczące transportu podano w STWiORB D-00.00.00 „Wymagania ogólne” [1] pkt 4.</w:t>
      </w:r>
      <w:r w:rsidRPr="00690CB4">
        <w:rPr>
          <w:szCs w:val="22"/>
        </w:rPr>
        <w:tab/>
      </w:r>
    </w:p>
    <w:p w14:paraId="6CDD2251" w14:textId="77777777" w:rsidR="00E43BB5" w:rsidRPr="00690CB4" w:rsidRDefault="00E43BB5" w:rsidP="002D158E">
      <w:pPr>
        <w:rPr>
          <w:szCs w:val="22"/>
        </w:rPr>
      </w:pPr>
    </w:p>
    <w:p w14:paraId="43B4544E" w14:textId="77777777" w:rsidR="004F7ECA" w:rsidRPr="00690CB4" w:rsidRDefault="004F7ECA" w:rsidP="00F664CB">
      <w:pPr>
        <w:pStyle w:val="Nagwek3"/>
      </w:pPr>
      <w:r w:rsidRPr="00690CB4">
        <w:t>4.2. Transport materiałów</w:t>
      </w:r>
    </w:p>
    <w:p w14:paraId="78130974" w14:textId="18479912" w:rsidR="004F7ECA" w:rsidRPr="00690CB4" w:rsidRDefault="004F7ECA" w:rsidP="002D158E">
      <w:pPr>
        <w:rPr>
          <w:szCs w:val="22"/>
        </w:rPr>
      </w:pPr>
      <w:r w:rsidRPr="00690CB4">
        <w:rPr>
          <w:szCs w:val="22"/>
        </w:rPr>
        <w:tab/>
        <w:t>Asfalt</w:t>
      </w:r>
      <w:r w:rsidR="00E43BB5">
        <w:rPr>
          <w:szCs w:val="22"/>
        </w:rPr>
        <w:t xml:space="preserve"> </w:t>
      </w:r>
      <w:r w:rsidRPr="00690CB4">
        <w:rPr>
          <w:szCs w:val="22"/>
        </w:rPr>
        <w:t>nale</w:t>
      </w:r>
      <w:r w:rsidR="00987004" w:rsidRPr="00690CB4">
        <w:rPr>
          <w:szCs w:val="22"/>
        </w:rPr>
        <w:t>ż</w:t>
      </w:r>
      <w:r w:rsidRPr="00690CB4">
        <w:rPr>
          <w:szCs w:val="22"/>
        </w:rPr>
        <w:t>y przewozić w cysternach kolejowych lub samochodach izolowanych i zaopatrzonych w urządzenia umo</w:t>
      </w:r>
      <w:r w:rsidR="00987004" w:rsidRPr="00690CB4">
        <w:rPr>
          <w:szCs w:val="22"/>
        </w:rPr>
        <w:t>ż</w:t>
      </w:r>
      <w:r w:rsidRPr="00690CB4">
        <w:rPr>
          <w:szCs w:val="22"/>
        </w:rPr>
        <w:t>liwiające pośrednie ogrzewanie oraz w zawory spustowe.</w:t>
      </w:r>
    </w:p>
    <w:p w14:paraId="0D5E8E2C" w14:textId="009B114E" w:rsidR="004F7ECA" w:rsidRPr="00690CB4" w:rsidRDefault="004F7ECA" w:rsidP="00E43BB5">
      <w:pPr>
        <w:ind w:firstLine="708"/>
        <w:rPr>
          <w:szCs w:val="22"/>
        </w:rPr>
      </w:pPr>
      <w:r w:rsidRPr="00690CB4">
        <w:rPr>
          <w:szCs w:val="22"/>
        </w:rPr>
        <w:t>Kruszywa mo</w:t>
      </w:r>
      <w:r w:rsidR="00987004" w:rsidRPr="00690CB4">
        <w:rPr>
          <w:szCs w:val="22"/>
        </w:rPr>
        <w:t>ż</w:t>
      </w:r>
      <w:r w:rsidRPr="00690CB4">
        <w:rPr>
          <w:szCs w:val="22"/>
        </w:rPr>
        <w:t>na przewozić dowolnymi środkami transportu, w warunkach zabezpieczających je przed zanieczyszczeniem, zmieszaniem z innymi materiałami i nadmiernym zawilgoceniem.</w:t>
      </w:r>
    </w:p>
    <w:p w14:paraId="7F80D82A" w14:textId="4558DD2A" w:rsidR="004F7ECA" w:rsidRPr="00690CB4" w:rsidRDefault="004F7ECA" w:rsidP="00E43BB5">
      <w:pPr>
        <w:ind w:firstLine="708"/>
        <w:rPr>
          <w:szCs w:val="22"/>
        </w:rPr>
      </w:pPr>
      <w:r w:rsidRPr="00690CB4">
        <w:rPr>
          <w:szCs w:val="22"/>
        </w:rPr>
        <w:t>Wypełniacz nale</w:t>
      </w:r>
      <w:r w:rsidR="00987004" w:rsidRPr="00690CB4">
        <w:rPr>
          <w:szCs w:val="22"/>
        </w:rPr>
        <w:t>ż</w:t>
      </w:r>
      <w:r w:rsidRPr="00690CB4">
        <w:rPr>
          <w:szCs w:val="22"/>
        </w:rPr>
        <w:t>y przewozić w sposób chroniący go przed zawilgoceniem, zbryleniem i zanieczyszczeniem. Wypełniacz luzem powinien być przewo</w:t>
      </w:r>
      <w:r w:rsidR="00987004" w:rsidRPr="00690CB4">
        <w:rPr>
          <w:szCs w:val="22"/>
        </w:rPr>
        <w:t>ż</w:t>
      </w:r>
      <w:r w:rsidRPr="00690CB4">
        <w:rPr>
          <w:szCs w:val="22"/>
        </w:rPr>
        <w:t>ony w odpowiednich cysternach przystosowanych do przewozu materiałów sypkich, umo</w:t>
      </w:r>
      <w:r w:rsidR="00987004" w:rsidRPr="00690CB4">
        <w:rPr>
          <w:szCs w:val="22"/>
        </w:rPr>
        <w:t>ż</w:t>
      </w:r>
      <w:r w:rsidRPr="00690CB4">
        <w:rPr>
          <w:szCs w:val="22"/>
        </w:rPr>
        <w:t>liwiających rozładunek pneumatyczny.</w:t>
      </w:r>
    </w:p>
    <w:p w14:paraId="0CF1CD94" w14:textId="4FA2B0E7" w:rsidR="004F7ECA" w:rsidRPr="00690CB4" w:rsidRDefault="004F7ECA" w:rsidP="00E43BB5">
      <w:pPr>
        <w:ind w:firstLine="708"/>
        <w:rPr>
          <w:szCs w:val="22"/>
        </w:rPr>
      </w:pPr>
      <w:r w:rsidRPr="00690CB4">
        <w:rPr>
          <w:szCs w:val="22"/>
        </w:rPr>
        <w:t>Emulsja asfaltowa mo</w:t>
      </w:r>
      <w:r w:rsidR="00987004" w:rsidRPr="00690CB4">
        <w:rPr>
          <w:szCs w:val="22"/>
        </w:rPr>
        <w:t>ż</w:t>
      </w:r>
      <w:r w:rsidRPr="00690CB4">
        <w:rPr>
          <w:szCs w:val="22"/>
        </w:rPr>
        <w:t xml:space="preserve">e być transportowana w zamkniętych cysternach, autocysternach, beczkach i innych opakowaniach pod warunkiem, </w:t>
      </w:r>
      <w:r w:rsidR="00987004" w:rsidRPr="00690CB4">
        <w:rPr>
          <w:szCs w:val="22"/>
        </w:rPr>
        <w:t>ż</w:t>
      </w:r>
      <w:r w:rsidRPr="00690CB4">
        <w:rPr>
          <w:szCs w:val="22"/>
        </w:rPr>
        <w:t>e nie będą korodowały pod wpływem emulsji i nie będą powodowały jej rozpadu. Cysterny powinny być wyposa</w:t>
      </w:r>
      <w:r w:rsidR="00987004" w:rsidRPr="00690CB4">
        <w:rPr>
          <w:szCs w:val="22"/>
        </w:rPr>
        <w:t>ż</w:t>
      </w:r>
      <w:r w:rsidRPr="00690CB4">
        <w:rPr>
          <w:szCs w:val="22"/>
        </w:rPr>
        <w:t>one w przegrody. Nie nale</w:t>
      </w:r>
      <w:r w:rsidR="00987004" w:rsidRPr="00690CB4">
        <w:rPr>
          <w:szCs w:val="22"/>
        </w:rPr>
        <w:t>ż</w:t>
      </w:r>
      <w:r w:rsidRPr="00690CB4">
        <w:rPr>
          <w:szCs w:val="22"/>
        </w:rPr>
        <w:t>y u</w:t>
      </w:r>
      <w:r w:rsidR="00987004" w:rsidRPr="00690CB4">
        <w:rPr>
          <w:szCs w:val="22"/>
        </w:rPr>
        <w:t>ż</w:t>
      </w:r>
      <w:r w:rsidRPr="00690CB4">
        <w:rPr>
          <w:szCs w:val="22"/>
        </w:rPr>
        <w:t>ywać do transportu opakowań z metali lekkich (mo</w:t>
      </w:r>
      <w:r w:rsidR="00987004" w:rsidRPr="00690CB4">
        <w:rPr>
          <w:szCs w:val="22"/>
        </w:rPr>
        <w:t>ż</w:t>
      </w:r>
      <w:r w:rsidRPr="00690CB4">
        <w:rPr>
          <w:szCs w:val="22"/>
        </w:rPr>
        <w:t>e zachodzić wydzielanie wodoru i groźba wybuchu przy emulsjach o pH ≤ 4).</w:t>
      </w:r>
    </w:p>
    <w:p w14:paraId="29F8A93A" w14:textId="6A695E92" w:rsidR="00146F4C" w:rsidRPr="00690CB4" w:rsidRDefault="004F7ECA" w:rsidP="00E43BB5">
      <w:pPr>
        <w:ind w:firstLine="708"/>
        <w:rPr>
          <w:szCs w:val="22"/>
        </w:rPr>
      </w:pPr>
      <w:r w:rsidRPr="00690CB4">
        <w:rPr>
          <w:szCs w:val="22"/>
        </w:rPr>
        <w:t>Mieszankę mineralno-asfaltową nale</w:t>
      </w:r>
      <w:r w:rsidR="00987004" w:rsidRPr="00690CB4">
        <w:rPr>
          <w:szCs w:val="22"/>
        </w:rPr>
        <w:t>ż</w:t>
      </w:r>
      <w:r w:rsidRPr="00690CB4">
        <w:rPr>
          <w:szCs w:val="22"/>
        </w:rPr>
        <w:t>y  dowozić na budowę pojazdami samowyładowczymi w zale</w:t>
      </w:r>
      <w:r w:rsidR="00987004" w:rsidRPr="00690CB4">
        <w:rPr>
          <w:szCs w:val="22"/>
        </w:rPr>
        <w:t>ż</w:t>
      </w:r>
      <w:r w:rsidRPr="00690CB4">
        <w:rPr>
          <w:szCs w:val="22"/>
        </w:rPr>
        <w:t>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Powierzchnie pojemników u</w:t>
      </w:r>
      <w:r w:rsidR="00987004" w:rsidRPr="00690CB4">
        <w:rPr>
          <w:szCs w:val="22"/>
        </w:rPr>
        <w:t>ż</w:t>
      </w:r>
      <w:r w:rsidRPr="00690CB4">
        <w:rPr>
          <w:szCs w:val="22"/>
        </w:rPr>
        <w:t>ywanych do transportu mieszanki powinny być czyste, a do zwil</w:t>
      </w:r>
      <w:r w:rsidR="00987004" w:rsidRPr="00690CB4">
        <w:rPr>
          <w:szCs w:val="22"/>
        </w:rPr>
        <w:t>ż</w:t>
      </w:r>
      <w:r w:rsidRPr="00690CB4">
        <w:rPr>
          <w:szCs w:val="22"/>
        </w:rPr>
        <w:t>ania tych powierzchni mo</w:t>
      </w:r>
      <w:r w:rsidR="00987004" w:rsidRPr="00690CB4">
        <w:rPr>
          <w:szCs w:val="22"/>
        </w:rPr>
        <w:t>ż</w:t>
      </w:r>
      <w:r w:rsidRPr="00690CB4">
        <w:rPr>
          <w:szCs w:val="22"/>
        </w:rPr>
        <w:t>na u</w:t>
      </w:r>
      <w:r w:rsidR="00987004" w:rsidRPr="00690CB4">
        <w:rPr>
          <w:szCs w:val="22"/>
        </w:rPr>
        <w:t>ż</w:t>
      </w:r>
      <w:r w:rsidRPr="00690CB4">
        <w:rPr>
          <w:szCs w:val="22"/>
        </w:rPr>
        <w:t>ywać tylko środki antyadhezyjne nie wpływające szkodliwie na mieszankę.</w:t>
      </w:r>
    </w:p>
    <w:p w14:paraId="4726B981" w14:textId="2025DB10" w:rsidR="004F7ECA" w:rsidRPr="00690CB4" w:rsidRDefault="004F7ECA" w:rsidP="00B2598F">
      <w:pPr>
        <w:pStyle w:val="Nagwek2"/>
      </w:pPr>
      <w:r w:rsidRPr="00690CB4">
        <w:t xml:space="preserve">5. </w:t>
      </w:r>
      <w:r w:rsidRPr="00B2598F">
        <w:t>WYKONANIE</w:t>
      </w:r>
      <w:r w:rsidRPr="00690CB4">
        <w:t xml:space="preserve"> ROBÓT</w:t>
      </w:r>
      <w:r w:rsidR="000A1B8C" w:rsidRPr="00690CB4">
        <w:t>, OCENA ZGODNOŚCI</w:t>
      </w:r>
    </w:p>
    <w:p w14:paraId="33A75C10" w14:textId="77777777" w:rsidR="004F7ECA" w:rsidRPr="00690CB4" w:rsidRDefault="004F7ECA" w:rsidP="00F664CB">
      <w:pPr>
        <w:pStyle w:val="Nagwek3"/>
      </w:pPr>
      <w:r w:rsidRPr="00690CB4">
        <w:t>5.1. Ogólne zasady wykonania robót</w:t>
      </w:r>
    </w:p>
    <w:p w14:paraId="36838F41" w14:textId="7A7A7C93" w:rsidR="004F7ECA" w:rsidRDefault="004F7ECA" w:rsidP="002D158E">
      <w:pPr>
        <w:rPr>
          <w:szCs w:val="22"/>
        </w:rPr>
      </w:pPr>
      <w:r w:rsidRPr="00690CB4">
        <w:rPr>
          <w:szCs w:val="22"/>
        </w:rPr>
        <w:lastRenderedPageBreak/>
        <w:tab/>
        <w:t>Ogólne zasady wykonania robót podano w STWiORB D-00.00.00 „Wymagania ogólne” [1] pkt 5.</w:t>
      </w:r>
    </w:p>
    <w:p w14:paraId="480A1D0C" w14:textId="77777777" w:rsidR="00E43BB5" w:rsidRPr="00690CB4" w:rsidRDefault="00E43BB5" w:rsidP="002D158E">
      <w:pPr>
        <w:rPr>
          <w:szCs w:val="22"/>
        </w:rPr>
      </w:pPr>
    </w:p>
    <w:p w14:paraId="701B885A" w14:textId="77777777" w:rsidR="004F7ECA" w:rsidRPr="00690CB4" w:rsidRDefault="004F7ECA" w:rsidP="00F664CB">
      <w:pPr>
        <w:pStyle w:val="Nagwek3"/>
      </w:pPr>
      <w:r w:rsidRPr="00690CB4">
        <w:t>5.2. Projektowanie mieszanki mineralno-asfaltowej</w:t>
      </w:r>
    </w:p>
    <w:p w14:paraId="6B4AD96E" w14:textId="5B9FFD58" w:rsidR="004F7ECA" w:rsidRPr="00690CB4" w:rsidRDefault="004F7ECA" w:rsidP="002D158E">
      <w:pPr>
        <w:ind w:firstLine="708"/>
        <w:rPr>
          <w:szCs w:val="22"/>
        </w:rPr>
      </w:pPr>
      <w:r w:rsidRPr="00690CB4">
        <w:rPr>
          <w:szCs w:val="22"/>
        </w:rPr>
        <w:t>Przed przystąpieniem do robót Wykonawca dostarczy Inspektorowi Nadzoru do akceptacji projekt składu mieszanki mineralno-asfaltowej</w:t>
      </w:r>
      <w:r w:rsidR="00D8023F" w:rsidRPr="00690CB4">
        <w:rPr>
          <w:szCs w:val="22"/>
        </w:rPr>
        <w:t>.</w:t>
      </w:r>
      <w:r w:rsidRPr="00690CB4">
        <w:rPr>
          <w:szCs w:val="22"/>
        </w:rPr>
        <w:t xml:space="preserve"> </w:t>
      </w:r>
    </w:p>
    <w:p w14:paraId="3184512A" w14:textId="1ADCCE78" w:rsidR="004F7ECA" w:rsidRPr="00690CB4" w:rsidRDefault="004F7ECA" w:rsidP="002D158E">
      <w:pPr>
        <w:rPr>
          <w:szCs w:val="22"/>
        </w:rPr>
      </w:pPr>
      <w:r w:rsidRPr="00690CB4">
        <w:rPr>
          <w:szCs w:val="22"/>
        </w:rPr>
        <w:t>Badanie typu - recepta zachowuje wa</w:t>
      </w:r>
      <w:r w:rsidR="00987004" w:rsidRPr="00690CB4">
        <w:rPr>
          <w:szCs w:val="22"/>
        </w:rPr>
        <w:t>ż</w:t>
      </w:r>
      <w:r w:rsidRPr="00690CB4">
        <w:rPr>
          <w:szCs w:val="22"/>
        </w:rPr>
        <w:t>ność dla określonego składu mieszanki, jednak nie dłu</w:t>
      </w:r>
      <w:r w:rsidR="00987004" w:rsidRPr="00690CB4">
        <w:rPr>
          <w:szCs w:val="22"/>
        </w:rPr>
        <w:t>ż</w:t>
      </w:r>
      <w:r w:rsidRPr="00690CB4">
        <w:rPr>
          <w:szCs w:val="22"/>
        </w:rPr>
        <w:t>ej ni</w:t>
      </w:r>
      <w:r w:rsidR="00987004" w:rsidRPr="00690CB4">
        <w:rPr>
          <w:szCs w:val="22"/>
        </w:rPr>
        <w:t>ż</w:t>
      </w:r>
      <w:r w:rsidRPr="00690CB4">
        <w:rPr>
          <w:szCs w:val="22"/>
        </w:rPr>
        <w:t xml:space="preserve"> przez okres trzech lat.</w:t>
      </w:r>
    </w:p>
    <w:p w14:paraId="3C2A8A01" w14:textId="547FA8B9" w:rsidR="004F7ECA" w:rsidRPr="00690CB4" w:rsidRDefault="004F7ECA" w:rsidP="00E43BB5">
      <w:pPr>
        <w:ind w:firstLine="708"/>
        <w:rPr>
          <w:szCs w:val="22"/>
        </w:rPr>
      </w:pPr>
      <w:r w:rsidRPr="00690CB4">
        <w:rPr>
          <w:szCs w:val="22"/>
        </w:rPr>
        <w:t>W przypadku, gdy określony w STWiORB skład mieszanki wymaga ponownie wykonania badania typu (np. ze względu na zmianę materiałów składowych) nale</w:t>
      </w:r>
      <w:r w:rsidR="00987004" w:rsidRPr="00690CB4">
        <w:rPr>
          <w:szCs w:val="22"/>
        </w:rPr>
        <w:t>ż</w:t>
      </w:r>
      <w:r w:rsidRPr="00690CB4">
        <w:rPr>
          <w:szCs w:val="22"/>
        </w:rPr>
        <w:t>y przed dostarczeniem Inspektorowi Nadzoru do akceptacji projektu składu mieszanki uzyskać pozytywną opinię Z</w:t>
      </w:r>
      <w:r w:rsidR="00D8023F" w:rsidRPr="00690CB4">
        <w:rPr>
          <w:szCs w:val="22"/>
        </w:rPr>
        <w:t>KP</w:t>
      </w:r>
      <w:r w:rsidRPr="00690CB4">
        <w:rPr>
          <w:szCs w:val="22"/>
        </w:rPr>
        <w:t xml:space="preserve"> dot. recepty o określonym składzie.</w:t>
      </w:r>
    </w:p>
    <w:p w14:paraId="46FD28B9" w14:textId="6E14AAB3" w:rsidR="004F7ECA" w:rsidRPr="00690CB4" w:rsidRDefault="004F7ECA" w:rsidP="00E43BB5">
      <w:pPr>
        <w:ind w:right="-20" w:firstLine="708"/>
        <w:rPr>
          <w:szCs w:val="22"/>
        </w:rPr>
      </w:pPr>
      <w:r w:rsidRPr="00690CB4">
        <w:rPr>
          <w:szCs w:val="22"/>
        </w:rPr>
        <w:t>Finalny skład mm-a mo</w:t>
      </w:r>
      <w:r w:rsidR="00987004" w:rsidRPr="00690CB4">
        <w:rPr>
          <w:szCs w:val="22"/>
        </w:rPr>
        <w:t>ż</w:t>
      </w:r>
      <w:r w:rsidRPr="00690CB4">
        <w:rPr>
          <w:szCs w:val="22"/>
        </w:rPr>
        <w:t>na przedstawić w jednej z dwóch form:</w:t>
      </w:r>
    </w:p>
    <w:p w14:paraId="79100B4F" w14:textId="67EB468F" w:rsidR="004F7ECA" w:rsidRPr="00E43BB5" w:rsidRDefault="004F7ECA" w:rsidP="007B6BA9">
      <w:pPr>
        <w:pStyle w:val="Akapitzlist"/>
        <w:numPr>
          <w:ilvl w:val="0"/>
          <w:numId w:val="160"/>
        </w:numPr>
        <w:tabs>
          <w:tab w:val="left" w:pos="840"/>
        </w:tabs>
        <w:ind w:right="29"/>
        <w:rPr>
          <w:rFonts w:ascii="Century Gothic" w:hAnsi="Century Gothic"/>
          <w:szCs w:val="22"/>
        </w:rPr>
      </w:pPr>
      <w:r w:rsidRPr="00E43BB5">
        <w:rPr>
          <w:rFonts w:ascii="Century Gothic" w:hAnsi="Century Gothic"/>
          <w:szCs w:val="22"/>
          <w:u w:val="single" w:color="000000"/>
        </w:rPr>
        <w:t>Wejściowy</w:t>
      </w:r>
      <w:r w:rsidRPr="00E43BB5">
        <w:rPr>
          <w:rFonts w:ascii="Century Gothic" w:hAnsi="Century Gothic"/>
          <w:szCs w:val="22"/>
        </w:rPr>
        <w:t xml:space="preserve"> skład mieszanki będący wynikiem walidacji</w:t>
      </w:r>
      <w:r w:rsidRPr="00E43BB5">
        <w:rPr>
          <w:rFonts w:ascii="Century Gothic" w:hAnsi="Century Gothic"/>
          <w:spacing w:val="-7"/>
          <w:szCs w:val="22"/>
        </w:rPr>
        <w:t xml:space="preserve"> </w:t>
      </w:r>
      <w:r w:rsidRPr="00E43BB5">
        <w:rPr>
          <w:rFonts w:ascii="Century Gothic" w:hAnsi="Century Gothic"/>
          <w:spacing w:val="1"/>
          <w:szCs w:val="22"/>
        </w:rPr>
        <w:t>pr</w:t>
      </w:r>
      <w:r w:rsidRPr="00E43BB5">
        <w:rPr>
          <w:rFonts w:ascii="Century Gothic" w:hAnsi="Century Gothic"/>
          <w:spacing w:val="-1"/>
          <w:szCs w:val="22"/>
        </w:rPr>
        <w:t>o</w:t>
      </w:r>
      <w:r w:rsidRPr="00E43BB5">
        <w:rPr>
          <w:rFonts w:ascii="Century Gothic" w:hAnsi="Century Gothic"/>
          <w:spacing w:val="2"/>
          <w:szCs w:val="22"/>
        </w:rPr>
        <w:t>j</w:t>
      </w:r>
      <w:r w:rsidRPr="00E43BB5">
        <w:rPr>
          <w:rFonts w:ascii="Century Gothic" w:hAnsi="Century Gothic"/>
          <w:szCs w:val="22"/>
        </w:rPr>
        <w:t>e</w:t>
      </w:r>
      <w:r w:rsidRPr="00E43BB5">
        <w:rPr>
          <w:rFonts w:ascii="Century Gothic" w:hAnsi="Century Gothic"/>
          <w:spacing w:val="-1"/>
          <w:szCs w:val="22"/>
        </w:rPr>
        <w:t>k</w:t>
      </w:r>
      <w:r w:rsidRPr="00E43BB5">
        <w:rPr>
          <w:rFonts w:ascii="Century Gothic" w:hAnsi="Century Gothic"/>
          <w:szCs w:val="22"/>
        </w:rPr>
        <w:t>tu</w:t>
      </w:r>
      <w:r w:rsidRPr="00E43BB5">
        <w:rPr>
          <w:rFonts w:ascii="Century Gothic" w:hAnsi="Century Gothic"/>
          <w:spacing w:val="-8"/>
          <w:szCs w:val="22"/>
        </w:rPr>
        <w:t xml:space="preserve"> </w:t>
      </w:r>
      <w:r w:rsidRPr="00E43BB5">
        <w:rPr>
          <w:rFonts w:ascii="Century Gothic" w:hAnsi="Century Gothic"/>
          <w:szCs w:val="22"/>
        </w:rPr>
        <w:t>la</w:t>
      </w:r>
      <w:r w:rsidRPr="00E43BB5">
        <w:rPr>
          <w:rFonts w:ascii="Century Gothic" w:hAnsi="Century Gothic"/>
          <w:spacing w:val="1"/>
          <w:szCs w:val="22"/>
        </w:rPr>
        <w:t>bor</w:t>
      </w:r>
      <w:r w:rsidRPr="00E43BB5">
        <w:rPr>
          <w:rFonts w:ascii="Century Gothic" w:hAnsi="Century Gothic"/>
          <w:szCs w:val="22"/>
        </w:rPr>
        <w:t>at</w:t>
      </w:r>
      <w:r w:rsidRPr="00E43BB5">
        <w:rPr>
          <w:rFonts w:ascii="Century Gothic" w:hAnsi="Century Gothic"/>
          <w:spacing w:val="1"/>
          <w:szCs w:val="22"/>
        </w:rPr>
        <w:t>or</w:t>
      </w:r>
      <w:r w:rsidRPr="00E43BB5">
        <w:rPr>
          <w:rFonts w:ascii="Century Gothic" w:hAnsi="Century Gothic"/>
          <w:spacing w:val="-4"/>
          <w:szCs w:val="22"/>
        </w:rPr>
        <w:t>y</w:t>
      </w:r>
      <w:r w:rsidRPr="00E43BB5">
        <w:rPr>
          <w:rFonts w:ascii="Century Gothic" w:hAnsi="Century Gothic"/>
          <w:spacing w:val="2"/>
          <w:szCs w:val="22"/>
        </w:rPr>
        <w:t>j</w:t>
      </w:r>
      <w:r w:rsidRPr="00E43BB5">
        <w:rPr>
          <w:rFonts w:ascii="Century Gothic" w:hAnsi="Century Gothic"/>
          <w:spacing w:val="-1"/>
          <w:szCs w:val="22"/>
        </w:rPr>
        <w:t>n</w:t>
      </w:r>
      <w:r w:rsidRPr="00E43BB5">
        <w:rPr>
          <w:rFonts w:ascii="Century Gothic" w:hAnsi="Century Gothic"/>
          <w:szCs w:val="22"/>
        </w:rPr>
        <w:t>e</w:t>
      </w:r>
      <w:r w:rsidRPr="00E43BB5">
        <w:rPr>
          <w:rFonts w:ascii="Century Gothic" w:hAnsi="Century Gothic"/>
          <w:spacing w:val="-1"/>
          <w:szCs w:val="22"/>
        </w:rPr>
        <w:t>g</w:t>
      </w:r>
      <w:r w:rsidRPr="00E43BB5">
        <w:rPr>
          <w:rFonts w:ascii="Century Gothic" w:hAnsi="Century Gothic"/>
          <w:szCs w:val="22"/>
        </w:rPr>
        <w:t>o i </w:t>
      </w:r>
      <w:r w:rsidRPr="00E43BB5">
        <w:rPr>
          <w:rFonts w:ascii="Century Gothic" w:hAnsi="Century Gothic"/>
          <w:spacing w:val="1"/>
          <w:szCs w:val="22"/>
        </w:rPr>
        <w:t>pr</w:t>
      </w:r>
      <w:r w:rsidRPr="00E43BB5">
        <w:rPr>
          <w:rFonts w:ascii="Century Gothic" w:hAnsi="Century Gothic"/>
          <w:szCs w:val="22"/>
        </w:rPr>
        <w:t>ze</w:t>
      </w:r>
      <w:r w:rsidRPr="00E43BB5">
        <w:rPr>
          <w:rFonts w:ascii="Century Gothic" w:hAnsi="Century Gothic"/>
          <w:spacing w:val="1"/>
          <w:szCs w:val="22"/>
        </w:rPr>
        <w:t>d</w:t>
      </w:r>
      <w:r w:rsidRPr="00E43BB5">
        <w:rPr>
          <w:rFonts w:ascii="Century Gothic" w:hAnsi="Century Gothic"/>
          <w:spacing w:val="-1"/>
          <w:szCs w:val="22"/>
        </w:rPr>
        <w:t>s</w:t>
      </w:r>
      <w:r w:rsidRPr="00E43BB5">
        <w:rPr>
          <w:rFonts w:ascii="Century Gothic" w:hAnsi="Century Gothic"/>
          <w:spacing w:val="2"/>
          <w:szCs w:val="22"/>
        </w:rPr>
        <w:t>t</w:t>
      </w:r>
      <w:r w:rsidRPr="00E43BB5">
        <w:rPr>
          <w:rFonts w:ascii="Century Gothic" w:hAnsi="Century Gothic"/>
          <w:spacing w:val="3"/>
          <w:szCs w:val="22"/>
        </w:rPr>
        <w:t>a</w:t>
      </w:r>
      <w:r w:rsidRPr="00E43BB5">
        <w:rPr>
          <w:rFonts w:ascii="Century Gothic" w:hAnsi="Century Gothic"/>
          <w:spacing w:val="-5"/>
          <w:szCs w:val="22"/>
        </w:rPr>
        <w:t>w</w:t>
      </w:r>
      <w:r w:rsidRPr="00E43BB5">
        <w:rPr>
          <w:rFonts w:ascii="Century Gothic" w:hAnsi="Century Gothic"/>
          <w:szCs w:val="22"/>
        </w:rPr>
        <w:t>ia</w:t>
      </w:r>
      <w:r w:rsidRPr="00E43BB5">
        <w:rPr>
          <w:rFonts w:ascii="Century Gothic" w:hAnsi="Century Gothic"/>
          <w:spacing w:val="2"/>
          <w:szCs w:val="22"/>
        </w:rPr>
        <w:t>j</w:t>
      </w:r>
      <w:r w:rsidRPr="00E43BB5">
        <w:rPr>
          <w:rFonts w:ascii="Century Gothic" w:hAnsi="Century Gothic"/>
          <w:szCs w:val="22"/>
        </w:rPr>
        <w:t>ą</w:t>
      </w:r>
      <w:r w:rsidRPr="00E43BB5">
        <w:rPr>
          <w:rFonts w:ascii="Century Gothic" w:hAnsi="Century Gothic"/>
          <w:spacing w:val="3"/>
          <w:szCs w:val="22"/>
        </w:rPr>
        <w:t>c</w:t>
      </w:r>
      <w:r w:rsidRPr="00E43BB5">
        <w:rPr>
          <w:rFonts w:ascii="Century Gothic" w:hAnsi="Century Gothic"/>
          <w:szCs w:val="22"/>
        </w:rPr>
        <w:t xml:space="preserve">y </w:t>
      </w:r>
      <w:r w:rsidRPr="00E43BB5">
        <w:rPr>
          <w:rFonts w:ascii="Century Gothic" w:hAnsi="Century Gothic"/>
          <w:spacing w:val="-1"/>
          <w:szCs w:val="22"/>
        </w:rPr>
        <w:t>sk</w:t>
      </w:r>
      <w:r w:rsidRPr="00E43BB5">
        <w:rPr>
          <w:rFonts w:ascii="Century Gothic" w:hAnsi="Century Gothic"/>
          <w:szCs w:val="22"/>
        </w:rPr>
        <w:t>ład</w:t>
      </w:r>
      <w:r w:rsidRPr="00E43BB5">
        <w:rPr>
          <w:rFonts w:ascii="Century Gothic" w:hAnsi="Century Gothic"/>
          <w:spacing w:val="4"/>
          <w:szCs w:val="22"/>
        </w:rPr>
        <w:t xml:space="preserve"> </w:t>
      </w:r>
      <w:r w:rsidRPr="00E43BB5">
        <w:rPr>
          <w:rFonts w:ascii="Century Gothic" w:hAnsi="Century Gothic"/>
          <w:spacing w:val="-1"/>
          <w:szCs w:val="22"/>
        </w:rPr>
        <w:t>m</w:t>
      </w:r>
      <w:r w:rsidRPr="00E43BB5">
        <w:rPr>
          <w:rFonts w:ascii="Century Gothic" w:hAnsi="Century Gothic"/>
          <w:szCs w:val="22"/>
        </w:rPr>
        <w:t>ie</w:t>
      </w:r>
      <w:r w:rsidRPr="00E43BB5">
        <w:rPr>
          <w:rFonts w:ascii="Century Gothic" w:hAnsi="Century Gothic"/>
          <w:spacing w:val="-1"/>
          <w:szCs w:val="22"/>
        </w:rPr>
        <w:t>s</w:t>
      </w:r>
      <w:r w:rsidRPr="00E43BB5">
        <w:rPr>
          <w:rFonts w:ascii="Century Gothic" w:hAnsi="Century Gothic"/>
          <w:szCs w:val="22"/>
        </w:rPr>
        <w:t>z</w:t>
      </w:r>
      <w:r w:rsidRPr="00E43BB5">
        <w:rPr>
          <w:rFonts w:ascii="Century Gothic" w:hAnsi="Century Gothic"/>
          <w:spacing w:val="3"/>
          <w:szCs w:val="22"/>
        </w:rPr>
        <w:t>a</w:t>
      </w:r>
      <w:r w:rsidRPr="00E43BB5">
        <w:rPr>
          <w:rFonts w:ascii="Century Gothic" w:hAnsi="Century Gothic"/>
          <w:spacing w:val="-1"/>
          <w:szCs w:val="22"/>
        </w:rPr>
        <w:t>n</w:t>
      </w:r>
      <w:r w:rsidRPr="00E43BB5">
        <w:rPr>
          <w:rFonts w:ascii="Century Gothic" w:hAnsi="Century Gothic"/>
          <w:spacing w:val="1"/>
          <w:szCs w:val="22"/>
        </w:rPr>
        <w:t>k</w:t>
      </w:r>
      <w:r w:rsidRPr="00E43BB5">
        <w:rPr>
          <w:rFonts w:ascii="Century Gothic" w:hAnsi="Century Gothic"/>
          <w:szCs w:val="22"/>
        </w:rPr>
        <w:t>i</w:t>
      </w:r>
      <w:r w:rsidRPr="00E43BB5">
        <w:rPr>
          <w:rFonts w:ascii="Century Gothic" w:hAnsi="Century Gothic"/>
          <w:spacing w:val="-8"/>
          <w:szCs w:val="22"/>
        </w:rPr>
        <w:t xml:space="preserve"> </w:t>
      </w:r>
      <w:r w:rsidRPr="00E43BB5">
        <w:rPr>
          <w:rFonts w:ascii="Century Gothic" w:hAnsi="Century Gothic"/>
          <w:spacing w:val="1"/>
          <w:szCs w:val="22"/>
        </w:rPr>
        <w:t>po</w:t>
      </w:r>
      <w:r w:rsidRPr="00E43BB5">
        <w:rPr>
          <w:rFonts w:ascii="Century Gothic" w:hAnsi="Century Gothic"/>
          <w:szCs w:val="22"/>
        </w:rPr>
        <w:t>d</w:t>
      </w:r>
      <w:r w:rsidRPr="00E43BB5">
        <w:rPr>
          <w:rFonts w:ascii="Century Gothic" w:hAnsi="Century Gothic"/>
          <w:spacing w:val="-1"/>
          <w:szCs w:val="22"/>
        </w:rPr>
        <w:t xml:space="preserve"> </w:t>
      </w:r>
      <w:r w:rsidRPr="00E43BB5">
        <w:rPr>
          <w:rFonts w:ascii="Century Gothic" w:hAnsi="Century Gothic"/>
          <w:spacing w:val="-5"/>
          <w:szCs w:val="22"/>
        </w:rPr>
        <w:t>w</w:t>
      </w:r>
      <w:r w:rsidRPr="00E43BB5">
        <w:rPr>
          <w:rFonts w:ascii="Century Gothic" w:hAnsi="Century Gothic"/>
          <w:spacing w:val="3"/>
          <w:szCs w:val="22"/>
        </w:rPr>
        <w:t>z</w:t>
      </w:r>
      <w:r w:rsidRPr="00E43BB5">
        <w:rPr>
          <w:rFonts w:ascii="Century Gothic" w:hAnsi="Century Gothic"/>
          <w:spacing w:val="-1"/>
          <w:szCs w:val="22"/>
        </w:rPr>
        <w:t>g</w:t>
      </w:r>
      <w:r w:rsidRPr="00E43BB5">
        <w:rPr>
          <w:rFonts w:ascii="Century Gothic" w:hAnsi="Century Gothic"/>
          <w:szCs w:val="22"/>
        </w:rPr>
        <w:t>lę</w:t>
      </w:r>
      <w:r w:rsidRPr="00E43BB5">
        <w:rPr>
          <w:rFonts w:ascii="Century Gothic" w:hAnsi="Century Gothic"/>
          <w:spacing w:val="1"/>
          <w:szCs w:val="22"/>
        </w:rPr>
        <w:t>d</w:t>
      </w:r>
      <w:r w:rsidRPr="00E43BB5">
        <w:rPr>
          <w:rFonts w:ascii="Century Gothic" w:hAnsi="Century Gothic"/>
          <w:spacing w:val="3"/>
          <w:szCs w:val="22"/>
        </w:rPr>
        <w:t>e</w:t>
      </w:r>
      <w:r w:rsidRPr="00E43BB5">
        <w:rPr>
          <w:rFonts w:ascii="Century Gothic" w:hAnsi="Century Gothic"/>
          <w:szCs w:val="22"/>
        </w:rPr>
        <w:t>m</w:t>
      </w:r>
      <w:r w:rsidRPr="00E43BB5">
        <w:rPr>
          <w:rFonts w:ascii="Century Gothic" w:hAnsi="Century Gothic"/>
          <w:spacing w:val="-6"/>
          <w:szCs w:val="22"/>
        </w:rPr>
        <w:t xml:space="preserve"> </w:t>
      </w:r>
      <w:r w:rsidRPr="00E43BB5">
        <w:rPr>
          <w:rFonts w:ascii="Century Gothic" w:hAnsi="Century Gothic"/>
          <w:spacing w:val="-4"/>
          <w:szCs w:val="22"/>
        </w:rPr>
        <w:t>m</w:t>
      </w:r>
      <w:r w:rsidRPr="00E43BB5">
        <w:rPr>
          <w:rFonts w:ascii="Century Gothic" w:hAnsi="Century Gothic"/>
          <w:spacing w:val="3"/>
          <w:szCs w:val="22"/>
        </w:rPr>
        <w:t>a</w:t>
      </w:r>
      <w:r w:rsidRPr="00E43BB5">
        <w:rPr>
          <w:rFonts w:ascii="Century Gothic" w:hAnsi="Century Gothic"/>
          <w:szCs w:val="22"/>
        </w:rPr>
        <w:t>te</w:t>
      </w:r>
      <w:r w:rsidRPr="00E43BB5">
        <w:rPr>
          <w:rFonts w:ascii="Century Gothic" w:hAnsi="Century Gothic"/>
          <w:spacing w:val="1"/>
          <w:szCs w:val="22"/>
        </w:rPr>
        <w:t>r</w:t>
      </w:r>
      <w:r w:rsidRPr="00E43BB5">
        <w:rPr>
          <w:rFonts w:ascii="Century Gothic" w:hAnsi="Century Gothic"/>
          <w:szCs w:val="22"/>
        </w:rPr>
        <w:t>iał</w:t>
      </w:r>
      <w:r w:rsidRPr="00E43BB5">
        <w:rPr>
          <w:rFonts w:ascii="Century Gothic" w:hAnsi="Century Gothic"/>
          <w:spacing w:val="4"/>
          <w:szCs w:val="22"/>
        </w:rPr>
        <w:t>ó</w:t>
      </w:r>
      <w:r w:rsidRPr="00E43BB5">
        <w:rPr>
          <w:rFonts w:ascii="Century Gothic" w:hAnsi="Century Gothic"/>
          <w:szCs w:val="22"/>
        </w:rPr>
        <w:t>w</w:t>
      </w:r>
      <w:r w:rsidRPr="00E43BB5">
        <w:rPr>
          <w:rFonts w:ascii="Century Gothic" w:hAnsi="Century Gothic"/>
          <w:spacing w:val="-11"/>
          <w:szCs w:val="22"/>
        </w:rPr>
        <w:t xml:space="preserve"> </w:t>
      </w:r>
      <w:r w:rsidRPr="00E43BB5">
        <w:rPr>
          <w:rFonts w:ascii="Century Gothic" w:hAnsi="Century Gothic"/>
          <w:spacing w:val="-1"/>
          <w:szCs w:val="22"/>
        </w:rPr>
        <w:t>s</w:t>
      </w:r>
      <w:r w:rsidRPr="00E43BB5">
        <w:rPr>
          <w:rFonts w:ascii="Century Gothic" w:hAnsi="Century Gothic"/>
          <w:spacing w:val="1"/>
          <w:szCs w:val="22"/>
        </w:rPr>
        <w:t>k</w:t>
      </w:r>
      <w:r w:rsidRPr="00E43BB5">
        <w:rPr>
          <w:rFonts w:ascii="Century Gothic" w:hAnsi="Century Gothic"/>
          <w:szCs w:val="22"/>
        </w:rPr>
        <w:t>ła</w:t>
      </w:r>
      <w:r w:rsidRPr="00E43BB5">
        <w:rPr>
          <w:rFonts w:ascii="Century Gothic" w:hAnsi="Century Gothic"/>
          <w:spacing w:val="1"/>
          <w:szCs w:val="22"/>
        </w:rPr>
        <w:t>d</w:t>
      </w:r>
      <w:r w:rsidRPr="00E43BB5">
        <w:rPr>
          <w:rFonts w:ascii="Century Gothic" w:hAnsi="Century Gothic"/>
          <w:spacing w:val="4"/>
          <w:szCs w:val="22"/>
        </w:rPr>
        <w:t>o</w:t>
      </w:r>
      <w:r w:rsidRPr="00E43BB5">
        <w:rPr>
          <w:rFonts w:ascii="Century Gothic" w:hAnsi="Century Gothic"/>
          <w:spacing w:val="-2"/>
          <w:szCs w:val="22"/>
        </w:rPr>
        <w:t>w</w:t>
      </w:r>
      <w:r w:rsidRPr="00E43BB5">
        <w:rPr>
          <w:rFonts w:ascii="Century Gothic" w:hAnsi="Century Gothic"/>
          <w:spacing w:val="-1"/>
          <w:szCs w:val="22"/>
        </w:rPr>
        <w:t>y</w:t>
      </w:r>
      <w:r w:rsidRPr="00E43BB5">
        <w:rPr>
          <w:rFonts w:ascii="Century Gothic" w:hAnsi="Century Gothic"/>
          <w:szCs w:val="22"/>
        </w:rPr>
        <w:t>c</w:t>
      </w:r>
      <w:r w:rsidRPr="00E43BB5">
        <w:rPr>
          <w:rFonts w:ascii="Century Gothic" w:hAnsi="Century Gothic"/>
          <w:spacing w:val="-1"/>
          <w:szCs w:val="22"/>
        </w:rPr>
        <w:t>h</w:t>
      </w:r>
      <w:r w:rsidRPr="00E43BB5">
        <w:rPr>
          <w:rFonts w:ascii="Century Gothic" w:hAnsi="Century Gothic"/>
          <w:szCs w:val="22"/>
        </w:rPr>
        <w:t>,</w:t>
      </w:r>
      <w:r w:rsidRPr="00E43BB5">
        <w:rPr>
          <w:rFonts w:ascii="Century Gothic" w:hAnsi="Century Gothic"/>
          <w:spacing w:val="-7"/>
          <w:szCs w:val="22"/>
        </w:rPr>
        <w:t xml:space="preserve"> </w:t>
      </w:r>
      <w:r w:rsidRPr="00E43BB5">
        <w:rPr>
          <w:rFonts w:ascii="Century Gothic" w:hAnsi="Century Gothic"/>
          <w:spacing w:val="-1"/>
          <w:szCs w:val="22"/>
        </w:rPr>
        <w:t>k</w:t>
      </w:r>
      <w:r w:rsidRPr="00E43BB5">
        <w:rPr>
          <w:rFonts w:ascii="Century Gothic" w:hAnsi="Century Gothic"/>
          <w:spacing w:val="3"/>
          <w:szCs w:val="22"/>
        </w:rPr>
        <w:t>rz</w:t>
      </w:r>
      <w:r w:rsidRPr="00E43BB5">
        <w:rPr>
          <w:rFonts w:ascii="Century Gothic" w:hAnsi="Century Gothic"/>
          <w:spacing w:val="-1"/>
          <w:szCs w:val="22"/>
        </w:rPr>
        <w:t>y</w:t>
      </w:r>
      <w:r w:rsidRPr="00E43BB5">
        <w:rPr>
          <w:rFonts w:ascii="Century Gothic" w:hAnsi="Century Gothic"/>
          <w:spacing w:val="-2"/>
          <w:szCs w:val="22"/>
        </w:rPr>
        <w:t>w</w:t>
      </w:r>
      <w:r w:rsidRPr="00E43BB5">
        <w:rPr>
          <w:rFonts w:ascii="Century Gothic" w:hAnsi="Century Gothic"/>
          <w:szCs w:val="22"/>
        </w:rPr>
        <w:t>ej</w:t>
      </w:r>
      <w:r w:rsidRPr="00E43BB5">
        <w:rPr>
          <w:rFonts w:ascii="Century Gothic" w:hAnsi="Century Gothic"/>
          <w:spacing w:val="-3"/>
          <w:szCs w:val="22"/>
        </w:rPr>
        <w:t xml:space="preserve"> </w:t>
      </w:r>
      <w:r w:rsidRPr="00E43BB5">
        <w:rPr>
          <w:rFonts w:ascii="Century Gothic" w:hAnsi="Century Gothic"/>
          <w:spacing w:val="-1"/>
          <w:szCs w:val="22"/>
        </w:rPr>
        <w:t>u</w:t>
      </w:r>
      <w:r w:rsidRPr="00E43BB5">
        <w:rPr>
          <w:rFonts w:ascii="Century Gothic" w:hAnsi="Century Gothic"/>
          <w:szCs w:val="22"/>
        </w:rPr>
        <w:t>zia</w:t>
      </w:r>
      <w:r w:rsidRPr="00E43BB5">
        <w:rPr>
          <w:rFonts w:ascii="Century Gothic" w:hAnsi="Century Gothic"/>
          <w:spacing w:val="1"/>
          <w:szCs w:val="22"/>
        </w:rPr>
        <w:t>r</w:t>
      </w:r>
      <w:r w:rsidRPr="00E43BB5">
        <w:rPr>
          <w:rFonts w:ascii="Century Gothic" w:hAnsi="Century Gothic"/>
          <w:spacing w:val="-1"/>
          <w:szCs w:val="22"/>
        </w:rPr>
        <w:t>n</w:t>
      </w:r>
      <w:r w:rsidRPr="00E43BB5">
        <w:rPr>
          <w:rFonts w:ascii="Century Gothic" w:hAnsi="Century Gothic"/>
          <w:szCs w:val="22"/>
        </w:rPr>
        <w:t>i</w:t>
      </w:r>
      <w:r w:rsidRPr="00E43BB5">
        <w:rPr>
          <w:rFonts w:ascii="Century Gothic" w:hAnsi="Century Gothic"/>
          <w:spacing w:val="3"/>
          <w:szCs w:val="22"/>
        </w:rPr>
        <w:t>e</w:t>
      </w:r>
      <w:r w:rsidRPr="00E43BB5">
        <w:rPr>
          <w:rFonts w:ascii="Century Gothic" w:hAnsi="Century Gothic"/>
          <w:spacing w:val="-1"/>
          <w:szCs w:val="22"/>
        </w:rPr>
        <w:t>n</w:t>
      </w:r>
      <w:r w:rsidRPr="00E43BB5">
        <w:rPr>
          <w:rFonts w:ascii="Century Gothic" w:hAnsi="Century Gothic"/>
          <w:szCs w:val="22"/>
        </w:rPr>
        <w:t>ia i </w:t>
      </w:r>
      <w:r w:rsidRPr="00E43BB5">
        <w:rPr>
          <w:rFonts w:ascii="Century Gothic" w:hAnsi="Century Gothic"/>
          <w:spacing w:val="1"/>
          <w:szCs w:val="22"/>
        </w:rPr>
        <w:t>pro</w:t>
      </w:r>
      <w:r w:rsidRPr="00E43BB5">
        <w:rPr>
          <w:rFonts w:ascii="Century Gothic" w:hAnsi="Century Gothic"/>
          <w:szCs w:val="22"/>
        </w:rPr>
        <w:t>ce</w:t>
      </w:r>
      <w:r w:rsidRPr="00E43BB5">
        <w:rPr>
          <w:rFonts w:ascii="Century Gothic" w:hAnsi="Century Gothic"/>
          <w:spacing w:val="-1"/>
          <w:szCs w:val="22"/>
        </w:rPr>
        <w:t>n</w:t>
      </w:r>
      <w:r w:rsidRPr="00E43BB5">
        <w:rPr>
          <w:rFonts w:ascii="Century Gothic" w:hAnsi="Century Gothic"/>
          <w:szCs w:val="22"/>
        </w:rPr>
        <w:t>t</w:t>
      </w:r>
      <w:r w:rsidRPr="00E43BB5">
        <w:rPr>
          <w:rFonts w:ascii="Century Gothic" w:hAnsi="Century Gothic"/>
          <w:spacing w:val="4"/>
          <w:szCs w:val="22"/>
        </w:rPr>
        <w:t>o</w:t>
      </w:r>
      <w:r w:rsidRPr="00E43BB5">
        <w:rPr>
          <w:rFonts w:ascii="Century Gothic" w:hAnsi="Century Gothic"/>
          <w:szCs w:val="22"/>
        </w:rPr>
        <w:t xml:space="preserve">wej </w:t>
      </w:r>
      <w:r w:rsidRPr="00E43BB5">
        <w:rPr>
          <w:rFonts w:ascii="Century Gothic" w:hAnsi="Century Gothic"/>
          <w:szCs w:val="22"/>
          <w:u w:val="single" w:color="000000"/>
        </w:rPr>
        <w:t>za</w:t>
      </w:r>
      <w:r w:rsidRPr="00E43BB5">
        <w:rPr>
          <w:rFonts w:ascii="Century Gothic" w:hAnsi="Century Gothic"/>
          <w:spacing w:val="1"/>
          <w:szCs w:val="22"/>
          <w:u w:val="single" w:color="000000"/>
        </w:rPr>
        <w:t>do</w:t>
      </w:r>
      <w:r w:rsidRPr="00E43BB5">
        <w:rPr>
          <w:rFonts w:ascii="Century Gothic" w:hAnsi="Century Gothic"/>
          <w:szCs w:val="22"/>
          <w:u w:val="single" w:color="000000"/>
        </w:rPr>
        <w:t>z</w:t>
      </w:r>
      <w:r w:rsidRPr="00E43BB5">
        <w:rPr>
          <w:rFonts w:ascii="Century Gothic" w:hAnsi="Century Gothic"/>
          <w:spacing w:val="1"/>
          <w:szCs w:val="22"/>
          <w:u w:val="single" w:color="000000"/>
        </w:rPr>
        <w:t>o</w:t>
      </w:r>
      <w:r w:rsidRPr="00E43BB5">
        <w:rPr>
          <w:rFonts w:ascii="Century Gothic" w:hAnsi="Century Gothic"/>
          <w:spacing w:val="-5"/>
          <w:szCs w:val="22"/>
          <w:u w:val="single" w:color="000000"/>
        </w:rPr>
        <w:t>w</w:t>
      </w:r>
      <w:r w:rsidRPr="00E43BB5">
        <w:rPr>
          <w:rFonts w:ascii="Century Gothic" w:hAnsi="Century Gothic"/>
          <w:spacing w:val="3"/>
          <w:szCs w:val="22"/>
          <w:u w:val="single" w:color="000000"/>
        </w:rPr>
        <w:t>a</w:t>
      </w:r>
      <w:r w:rsidRPr="00E43BB5">
        <w:rPr>
          <w:rFonts w:ascii="Century Gothic" w:hAnsi="Century Gothic"/>
          <w:spacing w:val="-1"/>
          <w:szCs w:val="22"/>
          <w:u w:val="single" w:color="000000"/>
        </w:rPr>
        <w:t>n</w:t>
      </w:r>
      <w:r w:rsidRPr="00E43BB5">
        <w:rPr>
          <w:rFonts w:ascii="Century Gothic" w:hAnsi="Century Gothic"/>
          <w:szCs w:val="22"/>
          <w:u w:val="single" w:color="000000"/>
        </w:rPr>
        <w:t>ej</w:t>
      </w:r>
      <w:r w:rsidRPr="00E43BB5">
        <w:rPr>
          <w:rFonts w:ascii="Century Gothic" w:hAnsi="Century Gothic"/>
          <w:spacing w:val="-7"/>
          <w:szCs w:val="22"/>
        </w:rPr>
        <w:t xml:space="preserve"> </w:t>
      </w:r>
      <w:r w:rsidRPr="00E43BB5">
        <w:rPr>
          <w:rFonts w:ascii="Century Gothic" w:hAnsi="Century Gothic"/>
          <w:szCs w:val="22"/>
        </w:rPr>
        <w:t>z</w:t>
      </w:r>
      <w:r w:rsidRPr="00E43BB5">
        <w:rPr>
          <w:rFonts w:ascii="Century Gothic" w:hAnsi="Century Gothic"/>
          <w:spacing w:val="3"/>
          <w:szCs w:val="22"/>
        </w:rPr>
        <w:t>a</w:t>
      </w:r>
      <w:r w:rsidRPr="00E43BB5">
        <w:rPr>
          <w:rFonts w:ascii="Century Gothic" w:hAnsi="Century Gothic"/>
          <w:spacing w:val="-5"/>
          <w:szCs w:val="22"/>
        </w:rPr>
        <w:t>w</w:t>
      </w:r>
      <w:r w:rsidRPr="00E43BB5">
        <w:rPr>
          <w:rFonts w:ascii="Century Gothic" w:hAnsi="Century Gothic"/>
          <w:szCs w:val="22"/>
        </w:rPr>
        <w:t>a</w:t>
      </w:r>
      <w:r w:rsidRPr="00E43BB5">
        <w:rPr>
          <w:rFonts w:ascii="Century Gothic" w:hAnsi="Century Gothic"/>
          <w:spacing w:val="1"/>
          <w:szCs w:val="22"/>
        </w:rPr>
        <w:t>r</w:t>
      </w:r>
      <w:r w:rsidRPr="00E43BB5">
        <w:rPr>
          <w:rFonts w:ascii="Century Gothic" w:hAnsi="Century Gothic"/>
          <w:szCs w:val="22"/>
        </w:rPr>
        <w:t>t</w:t>
      </w:r>
      <w:r w:rsidRPr="00E43BB5">
        <w:rPr>
          <w:rFonts w:ascii="Century Gothic" w:hAnsi="Century Gothic"/>
          <w:spacing w:val="1"/>
          <w:szCs w:val="22"/>
        </w:rPr>
        <w:t>o</w:t>
      </w:r>
      <w:r w:rsidRPr="00E43BB5">
        <w:rPr>
          <w:rFonts w:ascii="Century Gothic" w:hAnsi="Century Gothic"/>
          <w:spacing w:val="-1"/>
          <w:szCs w:val="22"/>
        </w:rPr>
        <w:t>ś</w:t>
      </w:r>
      <w:r w:rsidRPr="00E43BB5">
        <w:rPr>
          <w:rFonts w:ascii="Century Gothic" w:hAnsi="Century Gothic"/>
          <w:szCs w:val="22"/>
        </w:rPr>
        <w:t>ci</w:t>
      </w:r>
      <w:r w:rsidRPr="00E43BB5">
        <w:rPr>
          <w:rFonts w:ascii="Century Gothic" w:hAnsi="Century Gothic"/>
          <w:spacing w:val="-9"/>
          <w:szCs w:val="22"/>
        </w:rPr>
        <w:t xml:space="preserve"> </w:t>
      </w:r>
      <w:r w:rsidRPr="00E43BB5">
        <w:rPr>
          <w:rFonts w:ascii="Century Gothic" w:hAnsi="Century Gothic"/>
          <w:szCs w:val="22"/>
        </w:rPr>
        <w:t>le</w:t>
      </w:r>
      <w:r w:rsidRPr="00E43BB5">
        <w:rPr>
          <w:rFonts w:ascii="Century Gothic" w:hAnsi="Century Gothic"/>
          <w:spacing w:val="1"/>
          <w:szCs w:val="22"/>
        </w:rPr>
        <w:t>p</w:t>
      </w:r>
      <w:r w:rsidRPr="00E43BB5">
        <w:rPr>
          <w:rFonts w:ascii="Century Gothic" w:hAnsi="Century Gothic"/>
          <w:szCs w:val="22"/>
        </w:rPr>
        <w:t>i</w:t>
      </w:r>
      <w:r w:rsidRPr="00E43BB5">
        <w:rPr>
          <w:rFonts w:ascii="Century Gothic" w:hAnsi="Century Gothic"/>
          <w:spacing w:val="2"/>
          <w:szCs w:val="22"/>
        </w:rPr>
        <w:t>s</w:t>
      </w:r>
      <w:r w:rsidRPr="00E43BB5">
        <w:rPr>
          <w:rFonts w:ascii="Century Gothic" w:hAnsi="Century Gothic"/>
          <w:szCs w:val="22"/>
        </w:rPr>
        <w:t>zcza</w:t>
      </w:r>
      <w:r w:rsidRPr="00E43BB5">
        <w:rPr>
          <w:rFonts w:ascii="Century Gothic" w:hAnsi="Century Gothic"/>
          <w:spacing w:val="-6"/>
          <w:szCs w:val="22"/>
        </w:rPr>
        <w:t xml:space="preserve"> </w:t>
      </w:r>
      <w:r w:rsidRPr="00E43BB5">
        <w:rPr>
          <w:rFonts w:ascii="Century Gothic" w:hAnsi="Century Gothic"/>
          <w:spacing w:val="1"/>
          <w:szCs w:val="22"/>
        </w:rPr>
        <w:t>(</w:t>
      </w:r>
      <w:r w:rsidRPr="00E43BB5">
        <w:rPr>
          <w:rFonts w:ascii="Century Gothic" w:hAnsi="Century Gothic"/>
          <w:spacing w:val="-1"/>
          <w:szCs w:val="22"/>
        </w:rPr>
        <w:t>n</w:t>
      </w:r>
      <w:r w:rsidRPr="00E43BB5">
        <w:rPr>
          <w:rFonts w:ascii="Century Gothic" w:hAnsi="Century Gothic"/>
          <w:szCs w:val="22"/>
        </w:rPr>
        <w:t>ie </w:t>
      </w:r>
      <w:r w:rsidRPr="00E43BB5">
        <w:rPr>
          <w:rFonts w:ascii="Century Gothic" w:hAnsi="Century Gothic"/>
          <w:spacing w:val="-1"/>
          <w:szCs w:val="22"/>
        </w:rPr>
        <w:t>mn</w:t>
      </w:r>
      <w:r w:rsidRPr="00E43BB5">
        <w:rPr>
          <w:rFonts w:ascii="Century Gothic" w:hAnsi="Century Gothic"/>
          <w:szCs w:val="22"/>
        </w:rPr>
        <w:t>ie</w:t>
      </w:r>
      <w:r w:rsidRPr="00E43BB5">
        <w:rPr>
          <w:rFonts w:ascii="Century Gothic" w:hAnsi="Century Gothic"/>
          <w:spacing w:val="2"/>
          <w:szCs w:val="22"/>
        </w:rPr>
        <w:t>j</w:t>
      </w:r>
      <w:r w:rsidRPr="00E43BB5">
        <w:rPr>
          <w:rFonts w:ascii="Century Gothic" w:hAnsi="Century Gothic"/>
          <w:spacing w:val="-1"/>
          <w:szCs w:val="22"/>
        </w:rPr>
        <w:t>s</w:t>
      </w:r>
      <w:r w:rsidRPr="00E43BB5">
        <w:rPr>
          <w:rFonts w:ascii="Century Gothic" w:hAnsi="Century Gothic"/>
          <w:szCs w:val="22"/>
        </w:rPr>
        <w:t>zej</w:t>
      </w:r>
      <w:r w:rsidRPr="00E43BB5">
        <w:rPr>
          <w:rFonts w:ascii="Century Gothic" w:hAnsi="Century Gothic"/>
          <w:spacing w:val="-5"/>
          <w:szCs w:val="22"/>
        </w:rPr>
        <w:t xml:space="preserve"> </w:t>
      </w:r>
      <w:r w:rsidRPr="00E43BB5">
        <w:rPr>
          <w:rFonts w:ascii="Century Gothic" w:hAnsi="Century Gothic"/>
          <w:spacing w:val="-1"/>
          <w:szCs w:val="22"/>
        </w:rPr>
        <w:t>n</w:t>
      </w:r>
      <w:r w:rsidRPr="00E43BB5">
        <w:rPr>
          <w:rFonts w:ascii="Century Gothic" w:hAnsi="Century Gothic"/>
          <w:szCs w:val="22"/>
        </w:rPr>
        <w:t>i</w:t>
      </w:r>
      <w:r w:rsidR="00987004" w:rsidRPr="00E43BB5">
        <w:rPr>
          <w:rFonts w:ascii="Century Gothic" w:hAnsi="Century Gothic"/>
          <w:szCs w:val="22"/>
        </w:rPr>
        <w:t>ż</w:t>
      </w:r>
      <w:r w:rsidRPr="00E43BB5">
        <w:rPr>
          <w:rFonts w:ascii="Century Gothic" w:hAnsi="Century Gothic"/>
          <w:spacing w:val="-1"/>
          <w:szCs w:val="22"/>
        </w:rPr>
        <w:t xml:space="preserve"> </w:t>
      </w:r>
      <w:r w:rsidRPr="00E43BB5">
        <w:rPr>
          <w:rFonts w:ascii="Century Gothic" w:hAnsi="Century Gothic"/>
          <w:spacing w:val="2"/>
          <w:szCs w:val="22"/>
        </w:rPr>
        <w:t>B</w:t>
      </w:r>
      <w:r w:rsidRPr="00E43BB5">
        <w:rPr>
          <w:rFonts w:ascii="Century Gothic" w:hAnsi="Century Gothic"/>
          <w:spacing w:val="-1"/>
          <w:szCs w:val="22"/>
          <w:vertAlign w:val="subscript"/>
        </w:rPr>
        <w:t>m</w:t>
      </w:r>
      <w:r w:rsidRPr="00E43BB5">
        <w:rPr>
          <w:rFonts w:ascii="Century Gothic" w:hAnsi="Century Gothic"/>
          <w:szCs w:val="22"/>
          <w:vertAlign w:val="subscript"/>
        </w:rPr>
        <w:t>in</w:t>
      </w:r>
      <w:r w:rsidRPr="00E43BB5">
        <w:rPr>
          <w:rFonts w:ascii="Century Gothic" w:hAnsi="Century Gothic"/>
          <w:spacing w:val="-2"/>
          <w:szCs w:val="22"/>
        </w:rPr>
        <w:t xml:space="preserve"> </w:t>
      </w:r>
      <w:r w:rsidRPr="00E43BB5">
        <w:rPr>
          <w:rFonts w:ascii="Century Gothic" w:hAnsi="Century Gothic"/>
          <w:spacing w:val="1"/>
          <w:szCs w:val="22"/>
        </w:rPr>
        <w:t>p</w:t>
      </w:r>
      <w:r w:rsidRPr="00E43BB5">
        <w:rPr>
          <w:rFonts w:ascii="Century Gothic" w:hAnsi="Century Gothic"/>
          <w:szCs w:val="22"/>
        </w:rPr>
        <w:t xml:space="preserve">o </w:t>
      </w:r>
      <w:r w:rsidRPr="00E43BB5">
        <w:rPr>
          <w:rFonts w:ascii="Century Gothic" w:hAnsi="Century Gothic"/>
          <w:spacing w:val="-1"/>
          <w:szCs w:val="22"/>
        </w:rPr>
        <w:t>k</w:t>
      </w:r>
      <w:r w:rsidRPr="00E43BB5">
        <w:rPr>
          <w:rFonts w:ascii="Century Gothic" w:hAnsi="Century Gothic"/>
          <w:spacing w:val="1"/>
          <w:szCs w:val="22"/>
        </w:rPr>
        <w:t>or</w:t>
      </w:r>
      <w:r w:rsidRPr="00E43BB5">
        <w:rPr>
          <w:rFonts w:ascii="Century Gothic" w:hAnsi="Century Gothic"/>
          <w:szCs w:val="22"/>
        </w:rPr>
        <w:t>e</w:t>
      </w:r>
      <w:r w:rsidRPr="00E43BB5">
        <w:rPr>
          <w:rFonts w:ascii="Century Gothic" w:hAnsi="Century Gothic"/>
          <w:spacing w:val="-1"/>
          <w:szCs w:val="22"/>
        </w:rPr>
        <w:t>k</w:t>
      </w:r>
      <w:r w:rsidRPr="00E43BB5">
        <w:rPr>
          <w:rFonts w:ascii="Century Gothic" w:hAnsi="Century Gothic"/>
          <w:szCs w:val="22"/>
        </w:rPr>
        <w:t>cie</w:t>
      </w:r>
      <w:r w:rsidRPr="00E43BB5">
        <w:rPr>
          <w:rFonts w:ascii="Century Gothic" w:hAnsi="Century Gothic"/>
          <w:spacing w:val="-4"/>
          <w:szCs w:val="22"/>
        </w:rPr>
        <w:t xml:space="preserve"> </w:t>
      </w:r>
      <w:r w:rsidRPr="00E43BB5">
        <w:rPr>
          <w:rFonts w:ascii="Century Gothic" w:hAnsi="Century Gothic"/>
          <w:spacing w:val="-2"/>
          <w:szCs w:val="22"/>
        </w:rPr>
        <w:t>w</w:t>
      </w:r>
      <w:r w:rsidRPr="00E43BB5">
        <w:rPr>
          <w:rFonts w:ascii="Century Gothic" w:hAnsi="Century Gothic"/>
          <w:spacing w:val="-1"/>
          <w:szCs w:val="22"/>
        </w:rPr>
        <w:t>s</w:t>
      </w:r>
      <w:r w:rsidRPr="00E43BB5">
        <w:rPr>
          <w:rFonts w:ascii="Century Gothic" w:hAnsi="Century Gothic"/>
          <w:spacing w:val="1"/>
          <w:szCs w:val="22"/>
        </w:rPr>
        <w:t>pó</w:t>
      </w:r>
      <w:r w:rsidRPr="00E43BB5">
        <w:rPr>
          <w:rFonts w:ascii="Century Gothic" w:hAnsi="Century Gothic"/>
          <w:szCs w:val="22"/>
        </w:rPr>
        <w:t>łc</w:t>
      </w:r>
      <w:r w:rsidRPr="00E43BB5">
        <w:rPr>
          <w:rFonts w:ascii="Century Gothic" w:hAnsi="Century Gothic"/>
          <w:spacing w:val="3"/>
          <w:szCs w:val="22"/>
        </w:rPr>
        <w:t>z</w:t>
      </w:r>
      <w:r w:rsidRPr="00E43BB5">
        <w:rPr>
          <w:rFonts w:ascii="Century Gothic" w:hAnsi="Century Gothic"/>
          <w:spacing w:val="-4"/>
          <w:szCs w:val="22"/>
        </w:rPr>
        <w:t>y</w:t>
      </w:r>
      <w:r w:rsidRPr="00E43BB5">
        <w:rPr>
          <w:rFonts w:ascii="Century Gothic" w:hAnsi="Century Gothic"/>
          <w:spacing w:val="1"/>
          <w:szCs w:val="22"/>
        </w:rPr>
        <w:t>n</w:t>
      </w:r>
      <w:r w:rsidRPr="00E43BB5">
        <w:rPr>
          <w:rFonts w:ascii="Century Gothic" w:hAnsi="Century Gothic"/>
          <w:spacing w:val="-1"/>
          <w:szCs w:val="22"/>
        </w:rPr>
        <w:t>n</w:t>
      </w:r>
      <w:r w:rsidRPr="00E43BB5">
        <w:rPr>
          <w:rFonts w:ascii="Century Gothic" w:hAnsi="Century Gothic"/>
          <w:spacing w:val="2"/>
          <w:szCs w:val="22"/>
        </w:rPr>
        <w:t>i</w:t>
      </w:r>
      <w:r w:rsidRPr="00E43BB5">
        <w:rPr>
          <w:rFonts w:ascii="Century Gothic" w:hAnsi="Century Gothic"/>
          <w:spacing w:val="-1"/>
          <w:szCs w:val="22"/>
        </w:rPr>
        <w:t>k</w:t>
      </w:r>
      <w:r w:rsidRPr="00E43BB5">
        <w:rPr>
          <w:rFonts w:ascii="Century Gothic" w:hAnsi="Century Gothic"/>
          <w:szCs w:val="22"/>
        </w:rPr>
        <w:t>i</w:t>
      </w:r>
      <w:r w:rsidRPr="00E43BB5">
        <w:rPr>
          <w:rFonts w:ascii="Century Gothic" w:hAnsi="Century Gothic"/>
          <w:spacing w:val="3"/>
          <w:szCs w:val="22"/>
        </w:rPr>
        <w:t>e</w:t>
      </w:r>
      <w:r w:rsidRPr="00E43BB5">
        <w:rPr>
          <w:rFonts w:ascii="Century Gothic" w:hAnsi="Century Gothic"/>
          <w:szCs w:val="22"/>
        </w:rPr>
        <w:t>m</w:t>
      </w:r>
      <w:r w:rsidRPr="00E43BB5">
        <w:rPr>
          <w:rFonts w:ascii="Century Gothic" w:hAnsi="Century Gothic"/>
          <w:spacing w:val="-12"/>
          <w:szCs w:val="22"/>
        </w:rPr>
        <w:t xml:space="preserve"> </w:t>
      </w:r>
      <w:r w:rsidRPr="00E43BB5">
        <w:rPr>
          <w:rFonts w:ascii="Century Gothic" w:hAnsi="Century Gothic"/>
          <w:szCs w:val="22"/>
        </w:rPr>
        <w:t>α</w:t>
      </w:r>
      <w:r w:rsidRPr="00E43BB5">
        <w:rPr>
          <w:rFonts w:ascii="Century Gothic" w:hAnsi="Century Gothic"/>
          <w:spacing w:val="1"/>
          <w:szCs w:val="22"/>
        </w:rPr>
        <w:t xml:space="preserve"> </w:t>
      </w:r>
      <w:r w:rsidRPr="00E43BB5">
        <w:rPr>
          <w:rFonts w:ascii="Century Gothic" w:hAnsi="Century Gothic"/>
          <w:spacing w:val="-2"/>
          <w:szCs w:val="22"/>
        </w:rPr>
        <w:t>w</w:t>
      </w:r>
      <w:r w:rsidRPr="00E43BB5">
        <w:rPr>
          <w:rFonts w:ascii="Century Gothic" w:hAnsi="Century Gothic"/>
          <w:szCs w:val="22"/>
        </w:rPr>
        <w:t xml:space="preserve">g </w:t>
      </w:r>
      <w:r w:rsidRPr="00E43BB5">
        <w:rPr>
          <w:rFonts w:ascii="Century Gothic" w:hAnsi="Century Gothic"/>
          <w:spacing w:val="-2"/>
          <w:szCs w:val="22"/>
        </w:rPr>
        <w:t>w</w:t>
      </w:r>
      <w:r w:rsidRPr="00E43BB5">
        <w:rPr>
          <w:rFonts w:ascii="Century Gothic" w:hAnsi="Century Gothic"/>
          <w:szCs w:val="22"/>
        </w:rPr>
        <w:t>z</w:t>
      </w:r>
      <w:r w:rsidRPr="00E43BB5">
        <w:rPr>
          <w:rFonts w:ascii="Century Gothic" w:hAnsi="Century Gothic"/>
          <w:spacing w:val="1"/>
          <w:szCs w:val="22"/>
        </w:rPr>
        <w:t>or</w:t>
      </w:r>
      <w:r w:rsidRPr="00E43BB5">
        <w:rPr>
          <w:rFonts w:ascii="Century Gothic" w:hAnsi="Century Gothic"/>
          <w:szCs w:val="22"/>
        </w:rPr>
        <w:t>u podanego w tablicy nr 12.).</w:t>
      </w:r>
    </w:p>
    <w:p w14:paraId="778EC830" w14:textId="127F6D53" w:rsidR="004F7ECA" w:rsidRPr="00E43BB5" w:rsidRDefault="004F7ECA" w:rsidP="007B6BA9">
      <w:pPr>
        <w:pStyle w:val="Akapitzlist"/>
        <w:numPr>
          <w:ilvl w:val="0"/>
          <w:numId w:val="160"/>
        </w:numPr>
        <w:tabs>
          <w:tab w:val="left" w:pos="7920"/>
        </w:tabs>
        <w:rPr>
          <w:rFonts w:ascii="Century Gothic" w:hAnsi="Century Gothic"/>
          <w:szCs w:val="22"/>
        </w:rPr>
      </w:pPr>
      <w:r w:rsidRPr="00E43BB5">
        <w:rPr>
          <w:rFonts w:ascii="Century Gothic" w:hAnsi="Century Gothic"/>
          <w:spacing w:val="2"/>
          <w:szCs w:val="22"/>
          <w:u w:val="single" w:color="000000"/>
        </w:rPr>
        <w:t>W</w:t>
      </w:r>
      <w:r w:rsidRPr="00E43BB5">
        <w:rPr>
          <w:rFonts w:ascii="Century Gothic" w:hAnsi="Century Gothic"/>
          <w:spacing w:val="-4"/>
          <w:szCs w:val="22"/>
          <w:u w:val="single" w:color="000000"/>
        </w:rPr>
        <w:t>y</w:t>
      </w:r>
      <w:r w:rsidRPr="00E43BB5">
        <w:rPr>
          <w:rFonts w:ascii="Century Gothic" w:hAnsi="Century Gothic"/>
          <w:spacing w:val="2"/>
          <w:szCs w:val="22"/>
          <w:u w:val="single" w:color="000000"/>
        </w:rPr>
        <w:t>j</w:t>
      </w:r>
      <w:r w:rsidRPr="00E43BB5">
        <w:rPr>
          <w:rFonts w:ascii="Century Gothic" w:hAnsi="Century Gothic"/>
          <w:spacing w:val="-1"/>
          <w:szCs w:val="22"/>
          <w:u w:val="single" w:color="000000"/>
        </w:rPr>
        <w:t>ś</w:t>
      </w:r>
      <w:r w:rsidRPr="00E43BB5">
        <w:rPr>
          <w:rFonts w:ascii="Century Gothic" w:hAnsi="Century Gothic"/>
          <w:szCs w:val="22"/>
          <w:u w:val="single" w:color="000000"/>
        </w:rPr>
        <w:t>ci</w:t>
      </w:r>
      <w:r w:rsidRPr="00E43BB5">
        <w:rPr>
          <w:rFonts w:ascii="Century Gothic" w:hAnsi="Century Gothic"/>
          <w:spacing w:val="4"/>
          <w:szCs w:val="22"/>
          <w:u w:val="single" w:color="000000"/>
        </w:rPr>
        <w:t>o</w:t>
      </w:r>
      <w:r w:rsidRPr="00E43BB5">
        <w:rPr>
          <w:rFonts w:ascii="Century Gothic" w:hAnsi="Century Gothic"/>
          <w:szCs w:val="22"/>
          <w:u w:val="single" w:color="000000"/>
        </w:rPr>
        <w:t>wy</w:t>
      </w:r>
      <w:r w:rsidRPr="00E43BB5">
        <w:rPr>
          <w:rFonts w:ascii="Century Gothic" w:hAnsi="Century Gothic"/>
          <w:spacing w:val="-10"/>
          <w:szCs w:val="22"/>
        </w:rPr>
        <w:t xml:space="preserve"> </w:t>
      </w:r>
      <w:r w:rsidRPr="00E43BB5">
        <w:rPr>
          <w:rFonts w:ascii="Century Gothic" w:hAnsi="Century Gothic"/>
          <w:spacing w:val="2"/>
          <w:szCs w:val="22"/>
        </w:rPr>
        <w:t>s</w:t>
      </w:r>
      <w:r w:rsidRPr="00E43BB5">
        <w:rPr>
          <w:rFonts w:ascii="Century Gothic" w:hAnsi="Century Gothic"/>
          <w:spacing w:val="-1"/>
          <w:szCs w:val="22"/>
        </w:rPr>
        <w:t>k</w:t>
      </w:r>
      <w:r w:rsidRPr="00E43BB5">
        <w:rPr>
          <w:rFonts w:ascii="Century Gothic" w:hAnsi="Century Gothic"/>
          <w:szCs w:val="22"/>
        </w:rPr>
        <w:t xml:space="preserve">ład </w:t>
      </w:r>
      <w:r w:rsidRPr="00E43BB5">
        <w:rPr>
          <w:rFonts w:ascii="Century Gothic" w:hAnsi="Century Gothic"/>
          <w:spacing w:val="-4"/>
          <w:szCs w:val="22"/>
        </w:rPr>
        <w:t>m</w:t>
      </w:r>
      <w:r w:rsidRPr="00E43BB5">
        <w:rPr>
          <w:rFonts w:ascii="Century Gothic" w:hAnsi="Century Gothic"/>
          <w:szCs w:val="22"/>
        </w:rPr>
        <w:t>i</w:t>
      </w:r>
      <w:r w:rsidRPr="00E43BB5">
        <w:rPr>
          <w:rFonts w:ascii="Century Gothic" w:hAnsi="Century Gothic"/>
          <w:spacing w:val="3"/>
          <w:szCs w:val="22"/>
        </w:rPr>
        <w:t>e</w:t>
      </w:r>
      <w:r w:rsidRPr="00E43BB5">
        <w:rPr>
          <w:rFonts w:ascii="Century Gothic" w:hAnsi="Century Gothic"/>
          <w:spacing w:val="-1"/>
          <w:szCs w:val="22"/>
        </w:rPr>
        <w:t>s</w:t>
      </w:r>
      <w:r w:rsidRPr="00E43BB5">
        <w:rPr>
          <w:rFonts w:ascii="Century Gothic" w:hAnsi="Century Gothic"/>
          <w:szCs w:val="22"/>
        </w:rPr>
        <w:t>za</w:t>
      </w:r>
      <w:r w:rsidRPr="00E43BB5">
        <w:rPr>
          <w:rFonts w:ascii="Century Gothic" w:hAnsi="Century Gothic"/>
          <w:spacing w:val="1"/>
          <w:szCs w:val="22"/>
        </w:rPr>
        <w:t>n</w:t>
      </w:r>
      <w:r w:rsidRPr="00E43BB5">
        <w:rPr>
          <w:rFonts w:ascii="Century Gothic" w:hAnsi="Century Gothic"/>
          <w:spacing w:val="-1"/>
          <w:szCs w:val="22"/>
        </w:rPr>
        <w:t>k</w:t>
      </w:r>
      <w:r w:rsidRPr="00E43BB5">
        <w:rPr>
          <w:rFonts w:ascii="Century Gothic" w:hAnsi="Century Gothic"/>
          <w:szCs w:val="22"/>
        </w:rPr>
        <w:t>i</w:t>
      </w:r>
      <w:r w:rsidRPr="00E43BB5">
        <w:rPr>
          <w:rFonts w:ascii="Century Gothic" w:hAnsi="Century Gothic"/>
          <w:spacing w:val="-8"/>
          <w:szCs w:val="22"/>
        </w:rPr>
        <w:t xml:space="preserve"> </w:t>
      </w:r>
      <w:r w:rsidRPr="00E43BB5">
        <w:rPr>
          <w:rFonts w:ascii="Century Gothic" w:hAnsi="Century Gothic"/>
          <w:spacing w:val="4"/>
          <w:szCs w:val="22"/>
        </w:rPr>
        <w:t>b</w:t>
      </w:r>
      <w:r w:rsidRPr="00E43BB5">
        <w:rPr>
          <w:rFonts w:ascii="Century Gothic" w:hAnsi="Century Gothic"/>
          <w:szCs w:val="22"/>
        </w:rPr>
        <w:t>ę</w:t>
      </w:r>
      <w:r w:rsidRPr="00E43BB5">
        <w:rPr>
          <w:rFonts w:ascii="Century Gothic" w:hAnsi="Century Gothic"/>
          <w:spacing w:val="1"/>
          <w:szCs w:val="22"/>
        </w:rPr>
        <w:t>d</w:t>
      </w:r>
      <w:r w:rsidRPr="00E43BB5">
        <w:rPr>
          <w:rFonts w:ascii="Century Gothic" w:hAnsi="Century Gothic"/>
          <w:szCs w:val="22"/>
        </w:rPr>
        <w:t>ący</w:t>
      </w:r>
      <w:r w:rsidRPr="00E43BB5">
        <w:rPr>
          <w:rFonts w:ascii="Century Gothic" w:hAnsi="Century Gothic"/>
          <w:spacing w:val="-7"/>
          <w:szCs w:val="22"/>
        </w:rPr>
        <w:t xml:space="preserve"> </w:t>
      </w:r>
      <w:r w:rsidRPr="00E43BB5">
        <w:rPr>
          <w:rFonts w:ascii="Century Gothic" w:hAnsi="Century Gothic"/>
          <w:szCs w:val="22"/>
        </w:rPr>
        <w:t>w</w:t>
      </w:r>
      <w:r w:rsidRPr="00E43BB5">
        <w:rPr>
          <w:rFonts w:ascii="Century Gothic" w:hAnsi="Century Gothic"/>
          <w:spacing w:val="-1"/>
          <w:szCs w:val="22"/>
        </w:rPr>
        <w:t>y</w:t>
      </w:r>
      <w:r w:rsidRPr="00E43BB5">
        <w:rPr>
          <w:rFonts w:ascii="Century Gothic" w:hAnsi="Century Gothic"/>
          <w:spacing w:val="1"/>
          <w:szCs w:val="22"/>
        </w:rPr>
        <w:t>n</w:t>
      </w:r>
      <w:r w:rsidRPr="00E43BB5">
        <w:rPr>
          <w:rFonts w:ascii="Century Gothic" w:hAnsi="Century Gothic"/>
          <w:szCs w:val="22"/>
        </w:rPr>
        <w:t>i</w:t>
      </w:r>
      <w:r w:rsidRPr="00E43BB5">
        <w:rPr>
          <w:rFonts w:ascii="Century Gothic" w:hAnsi="Century Gothic"/>
          <w:spacing w:val="1"/>
          <w:szCs w:val="22"/>
        </w:rPr>
        <w:t>k</w:t>
      </w:r>
      <w:r w:rsidRPr="00E43BB5">
        <w:rPr>
          <w:rFonts w:ascii="Century Gothic" w:hAnsi="Century Gothic"/>
          <w:szCs w:val="22"/>
        </w:rPr>
        <w:t>i</w:t>
      </w:r>
      <w:r w:rsidRPr="00E43BB5">
        <w:rPr>
          <w:rFonts w:ascii="Century Gothic" w:hAnsi="Century Gothic"/>
          <w:spacing w:val="3"/>
          <w:szCs w:val="22"/>
        </w:rPr>
        <w:t>e</w:t>
      </w:r>
      <w:r w:rsidRPr="00E43BB5">
        <w:rPr>
          <w:rFonts w:ascii="Century Gothic" w:hAnsi="Century Gothic"/>
          <w:szCs w:val="22"/>
        </w:rPr>
        <w:t>m</w:t>
      </w:r>
      <w:r w:rsidRPr="00E43BB5">
        <w:rPr>
          <w:rFonts w:ascii="Century Gothic" w:hAnsi="Century Gothic"/>
          <w:spacing w:val="-9"/>
          <w:szCs w:val="22"/>
        </w:rPr>
        <w:t xml:space="preserve"> </w:t>
      </w:r>
      <w:r w:rsidRPr="00E43BB5">
        <w:rPr>
          <w:rFonts w:ascii="Century Gothic" w:hAnsi="Century Gothic"/>
          <w:spacing w:val="-2"/>
          <w:szCs w:val="22"/>
        </w:rPr>
        <w:t>w</w:t>
      </w:r>
      <w:r w:rsidRPr="00E43BB5">
        <w:rPr>
          <w:rFonts w:ascii="Century Gothic" w:hAnsi="Century Gothic"/>
          <w:spacing w:val="3"/>
          <w:szCs w:val="22"/>
        </w:rPr>
        <w:t>a</w:t>
      </w:r>
      <w:r w:rsidRPr="00E43BB5">
        <w:rPr>
          <w:rFonts w:ascii="Century Gothic" w:hAnsi="Century Gothic"/>
          <w:szCs w:val="22"/>
        </w:rPr>
        <w:t>li</w:t>
      </w:r>
      <w:r w:rsidRPr="00E43BB5">
        <w:rPr>
          <w:rFonts w:ascii="Century Gothic" w:hAnsi="Century Gothic"/>
          <w:spacing w:val="1"/>
          <w:szCs w:val="22"/>
        </w:rPr>
        <w:t>d</w:t>
      </w:r>
      <w:r w:rsidRPr="00E43BB5">
        <w:rPr>
          <w:rFonts w:ascii="Century Gothic" w:hAnsi="Century Gothic"/>
          <w:szCs w:val="22"/>
        </w:rPr>
        <w:t>ac</w:t>
      </w:r>
      <w:r w:rsidRPr="00E43BB5">
        <w:rPr>
          <w:rFonts w:ascii="Century Gothic" w:hAnsi="Century Gothic"/>
          <w:spacing w:val="2"/>
          <w:szCs w:val="22"/>
        </w:rPr>
        <w:t>j</w:t>
      </w:r>
      <w:r w:rsidRPr="00E43BB5">
        <w:rPr>
          <w:rFonts w:ascii="Century Gothic" w:hAnsi="Century Gothic"/>
          <w:szCs w:val="22"/>
        </w:rPr>
        <w:t>i</w:t>
      </w:r>
      <w:r w:rsidRPr="00E43BB5">
        <w:rPr>
          <w:rFonts w:ascii="Century Gothic" w:hAnsi="Century Gothic"/>
          <w:spacing w:val="-7"/>
          <w:szCs w:val="22"/>
        </w:rPr>
        <w:t xml:space="preserve"> </w:t>
      </w:r>
      <w:r w:rsidRPr="00E43BB5">
        <w:rPr>
          <w:rFonts w:ascii="Century Gothic" w:hAnsi="Century Gothic"/>
          <w:spacing w:val="1"/>
          <w:szCs w:val="22"/>
        </w:rPr>
        <w:t>pr</w:t>
      </w:r>
      <w:r w:rsidRPr="00E43BB5">
        <w:rPr>
          <w:rFonts w:ascii="Century Gothic" w:hAnsi="Century Gothic"/>
          <w:spacing w:val="-1"/>
          <w:szCs w:val="22"/>
        </w:rPr>
        <w:t>o</w:t>
      </w:r>
      <w:r w:rsidRPr="00E43BB5">
        <w:rPr>
          <w:rFonts w:ascii="Century Gothic" w:hAnsi="Century Gothic"/>
          <w:spacing w:val="1"/>
          <w:szCs w:val="22"/>
        </w:rPr>
        <w:t>d</w:t>
      </w:r>
      <w:r w:rsidRPr="00E43BB5">
        <w:rPr>
          <w:rFonts w:ascii="Century Gothic" w:hAnsi="Century Gothic"/>
          <w:spacing w:val="-1"/>
          <w:szCs w:val="22"/>
        </w:rPr>
        <w:t>uk</w:t>
      </w:r>
      <w:r w:rsidRPr="00E43BB5">
        <w:rPr>
          <w:rFonts w:ascii="Century Gothic" w:hAnsi="Century Gothic"/>
          <w:szCs w:val="22"/>
        </w:rPr>
        <w:t>c</w:t>
      </w:r>
      <w:r w:rsidRPr="00E43BB5">
        <w:rPr>
          <w:rFonts w:ascii="Century Gothic" w:hAnsi="Century Gothic"/>
          <w:spacing w:val="2"/>
          <w:szCs w:val="22"/>
        </w:rPr>
        <w:t>j</w:t>
      </w:r>
      <w:r w:rsidRPr="00E43BB5">
        <w:rPr>
          <w:rFonts w:ascii="Century Gothic" w:hAnsi="Century Gothic"/>
          <w:szCs w:val="22"/>
        </w:rPr>
        <w:t>i</w:t>
      </w:r>
      <w:r w:rsidRPr="00E43BB5">
        <w:rPr>
          <w:rFonts w:ascii="Century Gothic" w:hAnsi="Century Gothic"/>
          <w:spacing w:val="-8"/>
          <w:szCs w:val="22"/>
        </w:rPr>
        <w:t xml:space="preserve"> i </w:t>
      </w:r>
      <w:r w:rsidRPr="00E43BB5">
        <w:rPr>
          <w:rFonts w:ascii="Century Gothic" w:hAnsi="Century Gothic"/>
          <w:spacing w:val="1"/>
          <w:szCs w:val="22"/>
        </w:rPr>
        <w:t>pr</w:t>
      </w:r>
      <w:r w:rsidRPr="00E43BB5">
        <w:rPr>
          <w:rFonts w:ascii="Century Gothic" w:hAnsi="Century Gothic"/>
          <w:szCs w:val="22"/>
        </w:rPr>
        <w:t>ze</w:t>
      </w:r>
      <w:r w:rsidRPr="00E43BB5">
        <w:rPr>
          <w:rFonts w:ascii="Century Gothic" w:hAnsi="Century Gothic"/>
          <w:spacing w:val="1"/>
          <w:szCs w:val="22"/>
        </w:rPr>
        <w:t>d</w:t>
      </w:r>
      <w:r w:rsidRPr="00E43BB5">
        <w:rPr>
          <w:rFonts w:ascii="Century Gothic" w:hAnsi="Century Gothic"/>
          <w:spacing w:val="-1"/>
          <w:szCs w:val="22"/>
        </w:rPr>
        <w:t>s</w:t>
      </w:r>
      <w:r w:rsidRPr="00E43BB5">
        <w:rPr>
          <w:rFonts w:ascii="Century Gothic" w:hAnsi="Century Gothic"/>
          <w:szCs w:val="22"/>
        </w:rPr>
        <w:t>t</w:t>
      </w:r>
      <w:r w:rsidRPr="00E43BB5">
        <w:rPr>
          <w:rFonts w:ascii="Century Gothic" w:hAnsi="Century Gothic"/>
          <w:spacing w:val="3"/>
          <w:szCs w:val="22"/>
        </w:rPr>
        <w:t>a</w:t>
      </w:r>
      <w:r w:rsidRPr="00E43BB5">
        <w:rPr>
          <w:rFonts w:ascii="Century Gothic" w:hAnsi="Century Gothic"/>
          <w:spacing w:val="-5"/>
          <w:szCs w:val="22"/>
        </w:rPr>
        <w:t>w</w:t>
      </w:r>
      <w:r w:rsidRPr="00E43BB5">
        <w:rPr>
          <w:rFonts w:ascii="Century Gothic" w:hAnsi="Century Gothic"/>
          <w:szCs w:val="22"/>
        </w:rPr>
        <w:t>ia</w:t>
      </w:r>
      <w:r w:rsidRPr="00E43BB5">
        <w:rPr>
          <w:rFonts w:ascii="Century Gothic" w:hAnsi="Century Gothic"/>
          <w:spacing w:val="2"/>
          <w:szCs w:val="22"/>
        </w:rPr>
        <w:t>j</w:t>
      </w:r>
      <w:r w:rsidRPr="00E43BB5">
        <w:rPr>
          <w:rFonts w:ascii="Century Gothic" w:hAnsi="Century Gothic"/>
          <w:szCs w:val="22"/>
        </w:rPr>
        <w:t>ą</w:t>
      </w:r>
      <w:r w:rsidRPr="00E43BB5">
        <w:rPr>
          <w:rFonts w:ascii="Century Gothic" w:hAnsi="Century Gothic"/>
          <w:spacing w:val="3"/>
          <w:szCs w:val="22"/>
        </w:rPr>
        <w:t>c</w:t>
      </w:r>
      <w:r w:rsidRPr="00E43BB5">
        <w:rPr>
          <w:rFonts w:ascii="Century Gothic" w:hAnsi="Century Gothic"/>
          <w:szCs w:val="22"/>
        </w:rPr>
        <w:t>y</w:t>
      </w:r>
      <w:r w:rsidRPr="00E43BB5">
        <w:rPr>
          <w:rFonts w:ascii="Century Gothic" w:hAnsi="Century Gothic"/>
          <w:spacing w:val="-16"/>
          <w:szCs w:val="22"/>
        </w:rPr>
        <w:t xml:space="preserve"> </w:t>
      </w:r>
      <w:r w:rsidRPr="00E43BB5">
        <w:rPr>
          <w:rFonts w:ascii="Century Gothic" w:hAnsi="Century Gothic"/>
          <w:spacing w:val="2"/>
          <w:szCs w:val="22"/>
        </w:rPr>
        <w:t>s</w:t>
      </w:r>
      <w:r w:rsidRPr="00E43BB5">
        <w:rPr>
          <w:rFonts w:ascii="Century Gothic" w:hAnsi="Century Gothic"/>
          <w:spacing w:val="-1"/>
          <w:szCs w:val="22"/>
        </w:rPr>
        <w:t>k</w:t>
      </w:r>
      <w:r w:rsidRPr="00E43BB5">
        <w:rPr>
          <w:rFonts w:ascii="Century Gothic" w:hAnsi="Century Gothic"/>
          <w:szCs w:val="22"/>
        </w:rPr>
        <w:t>ład</w:t>
      </w:r>
      <w:r w:rsidRPr="00E43BB5">
        <w:rPr>
          <w:rFonts w:ascii="Century Gothic" w:hAnsi="Century Gothic"/>
          <w:spacing w:val="2"/>
          <w:szCs w:val="22"/>
        </w:rPr>
        <w:t xml:space="preserve"> </w:t>
      </w:r>
      <w:r w:rsidRPr="00E43BB5">
        <w:rPr>
          <w:rFonts w:ascii="Century Gothic" w:hAnsi="Century Gothic"/>
          <w:spacing w:val="-4"/>
          <w:szCs w:val="22"/>
        </w:rPr>
        <w:t>m</w:t>
      </w:r>
      <w:r w:rsidRPr="00E43BB5">
        <w:rPr>
          <w:rFonts w:ascii="Century Gothic" w:hAnsi="Century Gothic"/>
          <w:szCs w:val="22"/>
        </w:rPr>
        <w:t>ie</w:t>
      </w:r>
      <w:r w:rsidRPr="00E43BB5">
        <w:rPr>
          <w:rFonts w:ascii="Century Gothic" w:hAnsi="Century Gothic"/>
          <w:spacing w:val="-1"/>
          <w:szCs w:val="22"/>
        </w:rPr>
        <w:t>s</w:t>
      </w:r>
      <w:r w:rsidRPr="00E43BB5">
        <w:rPr>
          <w:rFonts w:ascii="Century Gothic" w:hAnsi="Century Gothic"/>
          <w:szCs w:val="22"/>
        </w:rPr>
        <w:t>z</w:t>
      </w:r>
      <w:r w:rsidRPr="00E43BB5">
        <w:rPr>
          <w:rFonts w:ascii="Century Gothic" w:hAnsi="Century Gothic"/>
          <w:spacing w:val="3"/>
          <w:szCs w:val="22"/>
        </w:rPr>
        <w:t>a</w:t>
      </w:r>
      <w:r w:rsidRPr="00E43BB5">
        <w:rPr>
          <w:rFonts w:ascii="Century Gothic" w:hAnsi="Century Gothic"/>
          <w:spacing w:val="1"/>
          <w:szCs w:val="22"/>
        </w:rPr>
        <w:t>n</w:t>
      </w:r>
      <w:r w:rsidRPr="00E43BB5">
        <w:rPr>
          <w:rFonts w:ascii="Century Gothic" w:hAnsi="Century Gothic"/>
          <w:spacing w:val="-1"/>
          <w:szCs w:val="22"/>
        </w:rPr>
        <w:t>k</w:t>
      </w:r>
      <w:r w:rsidRPr="00E43BB5">
        <w:rPr>
          <w:rFonts w:ascii="Century Gothic" w:hAnsi="Century Gothic"/>
          <w:szCs w:val="22"/>
        </w:rPr>
        <w:t xml:space="preserve">i </w:t>
      </w:r>
      <w:r w:rsidRPr="00E43BB5">
        <w:rPr>
          <w:rFonts w:ascii="Century Gothic" w:hAnsi="Century Gothic"/>
          <w:spacing w:val="1"/>
          <w:szCs w:val="22"/>
        </w:rPr>
        <w:t>po</w:t>
      </w:r>
      <w:r w:rsidRPr="00E43BB5">
        <w:rPr>
          <w:rFonts w:ascii="Century Gothic" w:hAnsi="Century Gothic"/>
          <w:szCs w:val="22"/>
        </w:rPr>
        <w:t>d</w:t>
      </w:r>
      <w:r w:rsidRPr="00E43BB5">
        <w:rPr>
          <w:rFonts w:ascii="Century Gothic" w:hAnsi="Century Gothic"/>
          <w:spacing w:val="2"/>
          <w:szCs w:val="22"/>
        </w:rPr>
        <w:t xml:space="preserve"> </w:t>
      </w:r>
      <w:r w:rsidRPr="00E43BB5">
        <w:rPr>
          <w:rFonts w:ascii="Century Gothic" w:hAnsi="Century Gothic"/>
          <w:spacing w:val="-5"/>
          <w:szCs w:val="22"/>
        </w:rPr>
        <w:t>w</w:t>
      </w:r>
      <w:r w:rsidRPr="00E43BB5">
        <w:rPr>
          <w:rFonts w:ascii="Century Gothic" w:hAnsi="Century Gothic"/>
          <w:spacing w:val="3"/>
          <w:szCs w:val="22"/>
        </w:rPr>
        <w:t>z</w:t>
      </w:r>
      <w:r w:rsidRPr="00E43BB5">
        <w:rPr>
          <w:rFonts w:ascii="Century Gothic" w:hAnsi="Century Gothic"/>
          <w:spacing w:val="-1"/>
          <w:szCs w:val="22"/>
        </w:rPr>
        <w:t>g</w:t>
      </w:r>
      <w:r w:rsidRPr="00E43BB5">
        <w:rPr>
          <w:rFonts w:ascii="Century Gothic" w:hAnsi="Century Gothic"/>
          <w:szCs w:val="22"/>
        </w:rPr>
        <w:t>lę</w:t>
      </w:r>
      <w:r w:rsidRPr="00E43BB5">
        <w:rPr>
          <w:rFonts w:ascii="Century Gothic" w:hAnsi="Century Gothic"/>
          <w:spacing w:val="1"/>
          <w:szCs w:val="22"/>
        </w:rPr>
        <w:t>d</w:t>
      </w:r>
      <w:r w:rsidRPr="00E43BB5">
        <w:rPr>
          <w:rFonts w:ascii="Century Gothic" w:hAnsi="Century Gothic"/>
          <w:spacing w:val="3"/>
          <w:szCs w:val="22"/>
        </w:rPr>
        <w:t>e</w:t>
      </w:r>
      <w:r w:rsidRPr="00E43BB5">
        <w:rPr>
          <w:rFonts w:ascii="Century Gothic" w:hAnsi="Century Gothic"/>
          <w:szCs w:val="22"/>
        </w:rPr>
        <w:t>m</w:t>
      </w:r>
      <w:r w:rsidRPr="00E43BB5">
        <w:rPr>
          <w:rFonts w:ascii="Century Gothic" w:hAnsi="Century Gothic"/>
          <w:spacing w:val="-9"/>
          <w:szCs w:val="22"/>
        </w:rPr>
        <w:t xml:space="preserve"> </w:t>
      </w:r>
      <w:r w:rsidRPr="00E43BB5">
        <w:rPr>
          <w:rFonts w:ascii="Century Gothic" w:hAnsi="Century Gothic"/>
          <w:spacing w:val="-1"/>
          <w:szCs w:val="22"/>
        </w:rPr>
        <w:t>m</w:t>
      </w:r>
      <w:r w:rsidRPr="00E43BB5">
        <w:rPr>
          <w:rFonts w:ascii="Century Gothic" w:hAnsi="Century Gothic"/>
          <w:szCs w:val="22"/>
        </w:rPr>
        <w:t>ate</w:t>
      </w:r>
      <w:r w:rsidRPr="00E43BB5">
        <w:rPr>
          <w:rFonts w:ascii="Century Gothic" w:hAnsi="Century Gothic"/>
          <w:spacing w:val="1"/>
          <w:szCs w:val="22"/>
        </w:rPr>
        <w:t>r</w:t>
      </w:r>
      <w:r w:rsidRPr="00E43BB5">
        <w:rPr>
          <w:rFonts w:ascii="Century Gothic" w:hAnsi="Century Gothic"/>
          <w:szCs w:val="22"/>
        </w:rPr>
        <w:t>iał</w:t>
      </w:r>
      <w:r w:rsidRPr="00E43BB5">
        <w:rPr>
          <w:rFonts w:ascii="Century Gothic" w:hAnsi="Century Gothic"/>
          <w:spacing w:val="4"/>
          <w:szCs w:val="22"/>
        </w:rPr>
        <w:t>ó</w:t>
      </w:r>
      <w:r w:rsidRPr="00E43BB5">
        <w:rPr>
          <w:rFonts w:ascii="Century Gothic" w:hAnsi="Century Gothic"/>
          <w:szCs w:val="22"/>
        </w:rPr>
        <w:t>w</w:t>
      </w:r>
      <w:r w:rsidRPr="00E43BB5">
        <w:rPr>
          <w:rFonts w:ascii="Century Gothic" w:hAnsi="Century Gothic"/>
          <w:spacing w:val="-11"/>
          <w:szCs w:val="22"/>
        </w:rPr>
        <w:t xml:space="preserve"> </w:t>
      </w:r>
      <w:r w:rsidRPr="00E43BB5">
        <w:rPr>
          <w:rFonts w:ascii="Century Gothic" w:hAnsi="Century Gothic"/>
          <w:spacing w:val="2"/>
          <w:szCs w:val="22"/>
        </w:rPr>
        <w:t>s</w:t>
      </w:r>
      <w:r w:rsidRPr="00E43BB5">
        <w:rPr>
          <w:rFonts w:ascii="Century Gothic" w:hAnsi="Century Gothic"/>
          <w:spacing w:val="-1"/>
          <w:szCs w:val="22"/>
        </w:rPr>
        <w:t>k</w:t>
      </w:r>
      <w:r w:rsidRPr="00E43BB5">
        <w:rPr>
          <w:rFonts w:ascii="Century Gothic" w:hAnsi="Century Gothic"/>
          <w:spacing w:val="2"/>
          <w:szCs w:val="22"/>
        </w:rPr>
        <w:t>ł</w:t>
      </w:r>
      <w:r w:rsidRPr="00E43BB5">
        <w:rPr>
          <w:rFonts w:ascii="Century Gothic" w:hAnsi="Century Gothic"/>
          <w:szCs w:val="22"/>
        </w:rPr>
        <w:t>a</w:t>
      </w:r>
      <w:r w:rsidRPr="00E43BB5">
        <w:rPr>
          <w:rFonts w:ascii="Century Gothic" w:hAnsi="Century Gothic"/>
          <w:spacing w:val="1"/>
          <w:szCs w:val="22"/>
        </w:rPr>
        <w:t>d</w:t>
      </w:r>
      <w:r w:rsidRPr="00E43BB5">
        <w:rPr>
          <w:rFonts w:ascii="Century Gothic" w:hAnsi="Century Gothic"/>
          <w:spacing w:val="4"/>
          <w:szCs w:val="22"/>
        </w:rPr>
        <w:t>o</w:t>
      </w:r>
      <w:r w:rsidRPr="00E43BB5">
        <w:rPr>
          <w:rFonts w:ascii="Century Gothic" w:hAnsi="Century Gothic"/>
          <w:spacing w:val="-2"/>
          <w:szCs w:val="22"/>
        </w:rPr>
        <w:t>w</w:t>
      </w:r>
      <w:r w:rsidRPr="00E43BB5">
        <w:rPr>
          <w:rFonts w:ascii="Century Gothic" w:hAnsi="Century Gothic"/>
          <w:spacing w:val="-4"/>
          <w:szCs w:val="22"/>
        </w:rPr>
        <w:t>y</w:t>
      </w:r>
      <w:r w:rsidRPr="00E43BB5">
        <w:rPr>
          <w:rFonts w:ascii="Century Gothic" w:hAnsi="Century Gothic"/>
          <w:spacing w:val="3"/>
          <w:szCs w:val="22"/>
        </w:rPr>
        <w:t>c</w:t>
      </w:r>
      <w:r w:rsidRPr="00E43BB5">
        <w:rPr>
          <w:rFonts w:ascii="Century Gothic" w:hAnsi="Century Gothic"/>
          <w:spacing w:val="-1"/>
          <w:szCs w:val="22"/>
        </w:rPr>
        <w:t>h</w:t>
      </w:r>
      <w:r w:rsidRPr="00E43BB5">
        <w:rPr>
          <w:rFonts w:ascii="Century Gothic" w:hAnsi="Century Gothic"/>
          <w:szCs w:val="22"/>
        </w:rPr>
        <w:t>,</w:t>
      </w:r>
      <w:r w:rsidRPr="00E43BB5">
        <w:rPr>
          <w:rFonts w:ascii="Century Gothic" w:hAnsi="Century Gothic"/>
          <w:spacing w:val="-9"/>
          <w:szCs w:val="22"/>
        </w:rPr>
        <w:t xml:space="preserve"> </w:t>
      </w:r>
      <w:r w:rsidRPr="00E43BB5">
        <w:rPr>
          <w:rFonts w:ascii="Century Gothic" w:hAnsi="Century Gothic"/>
          <w:spacing w:val="1"/>
          <w:szCs w:val="22"/>
        </w:rPr>
        <w:t>u</w:t>
      </w:r>
      <w:r w:rsidRPr="00E43BB5">
        <w:rPr>
          <w:rFonts w:ascii="Century Gothic" w:hAnsi="Century Gothic"/>
          <w:spacing w:val="-1"/>
          <w:szCs w:val="22"/>
        </w:rPr>
        <w:t>ś</w:t>
      </w:r>
      <w:r w:rsidRPr="00E43BB5">
        <w:rPr>
          <w:rFonts w:ascii="Century Gothic" w:hAnsi="Century Gothic"/>
          <w:spacing w:val="1"/>
          <w:szCs w:val="22"/>
        </w:rPr>
        <w:t>r</w:t>
      </w:r>
      <w:r w:rsidRPr="00E43BB5">
        <w:rPr>
          <w:rFonts w:ascii="Century Gothic" w:hAnsi="Century Gothic"/>
          <w:szCs w:val="22"/>
        </w:rPr>
        <w:t>e</w:t>
      </w:r>
      <w:r w:rsidRPr="00E43BB5">
        <w:rPr>
          <w:rFonts w:ascii="Century Gothic" w:hAnsi="Century Gothic"/>
          <w:spacing w:val="1"/>
          <w:szCs w:val="22"/>
        </w:rPr>
        <w:t>d</w:t>
      </w:r>
      <w:r w:rsidRPr="00E43BB5">
        <w:rPr>
          <w:rFonts w:ascii="Century Gothic" w:hAnsi="Century Gothic"/>
          <w:spacing w:val="-1"/>
          <w:szCs w:val="22"/>
        </w:rPr>
        <w:t>n</w:t>
      </w:r>
      <w:r w:rsidRPr="00E43BB5">
        <w:rPr>
          <w:rFonts w:ascii="Century Gothic" w:hAnsi="Century Gothic"/>
          <w:szCs w:val="22"/>
        </w:rPr>
        <w:t>i</w:t>
      </w:r>
      <w:r w:rsidRPr="00E43BB5">
        <w:rPr>
          <w:rFonts w:ascii="Century Gothic" w:hAnsi="Century Gothic"/>
          <w:spacing w:val="1"/>
          <w:szCs w:val="22"/>
        </w:rPr>
        <w:t>on</w:t>
      </w:r>
      <w:r w:rsidRPr="00E43BB5">
        <w:rPr>
          <w:rFonts w:ascii="Century Gothic" w:hAnsi="Century Gothic"/>
          <w:spacing w:val="-1"/>
          <w:szCs w:val="22"/>
        </w:rPr>
        <w:t>y</w:t>
      </w:r>
      <w:r w:rsidRPr="00E43BB5">
        <w:rPr>
          <w:rFonts w:ascii="Century Gothic" w:hAnsi="Century Gothic"/>
          <w:spacing w:val="3"/>
          <w:szCs w:val="22"/>
        </w:rPr>
        <w:t>c</w:t>
      </w:r>
      <w:r w:rsidRPr="00E43BB5">
        <w:rPr>
          <w:rFonts w:ascii="Century Gothic" w:hAnsi="Century Gothic"/>
          <w:szCs w:val="22"/>
        </w:rPr>
        <w:t>h</w:t>
      </w:r>
      <w:r w:rsidRPr="00E43BB5">
        <w:rPr>
          <w:rFonts w:ascii="Century Gothic" w:hAnsi="Century Gothic"/>
          <w:spacing w:val="-9"/>
          <w:szCs w:val="22"/>
        </w:rPr>
        <w:t xml:space="preserve"> </w:t>
      </w:r>
      <w:r w:rsidRPr="00E43BB5">
        <w:rPr>
          <w:rFonts w:ascii="Century Gothic" w:hAnsi="Century Gothic"/>
          <w:spacing w:val="-2"/>
          <w:szCs w:val="22"/>
        </w:rPr>
        <w:t>w</w:t>
      </w:r>
      <w:r w:rsidRPr="00E43BB5">
        <w:rPr>
          <w:rFonts w:ascii="Century Gothic" w:hAnsi="Century Gothic"/>
          <w:spacing w:val="-1"/>
          <w:szCs w:val="22"/>
        </w:rPr>
        <w:t>y</w:t>
      </w:r>
      <w:r w:rsidRPr="00E43BB5">
        <w:rPr>
          <w:rFonts w:ascii="Century Gothic" w:hAnsi="Century Gothic"/>
          <w:spacing w:val="1"/>
          <w:szCs w:val="22"/>
        </w:rPr>
        <w:t>n</w:t>
      </w:r>
      <w:r w:rsidRPr="00E43BB5">
        <w:rPr>
          <w:rFonts w:ascii="Century Gothic" w:hAnsi="Century Gothic"/>
          <w:spacing w:val="2"/>
          <w:szCs w:val="22"/>
        </w:rPr>
        <w:t>i</w:t>
      </w:r>
      <w:r w:rsidRPr="00E43BB5">
        <w:rPr>
          <w:rFonts w:ascii="Century Gothic" w:hAnsi="Century Gothic"/>
          <w:spacing w:val="1"/>
          <w:szCs w:val="22"/>
        </w:rPr>
        <w:t>k</w:t>
      </w:r>
      <w:r w:rsidRPr="00E43BB5">
        <w:rPr>
          <w:rFonts w:ascii="Century Gothic" w:hAnsi="Century Gothic"/>
          <w:spacing w:val="4"/>
          <w:szCs w:val="22"/>
        </w:rPr>
        <w:t>ó</w:t>
      </w:r>
      <w:r w:rsidRPr="00E43BB5">
        <w:rPr>
          <w:rFonts w:ascii="Century Gothic" w:hAnsi="Century Gothic"/>
          <w:szCs w:val="22"/>
        </w:rPr>
        <w:t>w</w:t>
      </w:r>
      <w:r w:rsidRPr="00E43BB5">
        <w:rPr>
          <w:rFonts w:ascii="Century Gothic" w:hAnsi="Century Gothic"/>
          <w:spacing w:val="-11"/>
          <w:szCs w:val="22"/>
        </w:rPr>
        <w:t xml:space="preserve"> </w:t>
      </w:r>
      <w:r w:rsidRPr="00E43BB5">
        <w:rPr>
          <w:rFonts w:ascii="Century Gothic" w:hAnsi="Century Gothic"/>
          <w:spacing w:val="-1"/>
          <w:szCs w:val="22"/>
        </w:rPr>
        <w:t>u</w:t>
      </w:r>
      <w:r w:rsidRPr="00E43BB5">
        <w:rPr>
          <w:rFonts w:ascii="Century Gothic" w:hAnsi="Century Gothic"/>
          <w:spacing w:val="3"/>
          <w:szCs w:val="22"/>
        </w:rPr>
        <w:t>z</w:t>
      </w:r>
      <w:r w:rsidRPr="00E43BB5">
        <w:rPr>
          <w:rFonts w:ascii="Century Gothic" w:hAnsi="Century Gothic"/>
          <w:szCs w:val="22"/>
        </w:rPr>
        <w:t>ia</w:t>
      </w:r>
      <w:r w:rsidRPr="00E43BB5">
        <w:rPr>
          <w:rFonts w:ascii="Century Gothic" w:hAnsi="Century Gothic"/>
          <w:spacing w:val="1"/>
          <w:szCs w:val="22"/>
        </w:rPr>
        <w:t>r</w:t>
      </w:r>
      <w:r w:rsidRPr="00E43BB5">
        <w:rPr>
          <w:rFonts w:ascii="Century Gothic" w:hAnsi="Century Gothic"/>
          <w:spacing w:val="-1"/>
          <w:szCs w:val="22"/>
        </w:rPr>
        <w:t>n</w:t>
      </w:r>
      <w:r w:rsidRPr="00E43BB5">
        <w:rPr>
          <w:rFonts w:ascii="Century Gothic" w:hAnsi="Century Gothic"/>
          <w:szCs w:val="22"/>
        </w:rPr>
        <w:t>i</w:t>
      </w:r>
      <w:r w:rsidRPr="00E43BB5">
        <w:rPr>
          <w:rFonts w:ascii="Century Gothic" w:hAnsi="Century Gothic"/>
          <w:spacing w:val="3"/>
          <w:szCs w:val="22"/>
        </w:rPr>
        <w:t>e</w:t>
      </w:r>
      <w:r w:rsidRPr="00E43BB5">
        <w:rPr>
          <w:rFonts w:ascii="Century Gothic" w:hAnsi="Century Gothic"/>
          <w:spacing w:val="-1"/>
          <w:szCs w:val="22"/>
        </w:rPr>
        <w:t>n</w:t>
      </w:r>
      <w:r w:rsidRPr="00E43BB5">
        <w:rPr>
          <w:rFonts w:ascii="Century Gothic" w:hAnsi="Century Gothic"/>
          <w:szCs w:val="22"/>
        </w:rPr>
        <w:t>ia</w:t>
      </w:r>
      <w:r w:rsidRPr="00E43BB5">
        <w:rPr>
          <w:rFonts w:ascii="Century Gothic" w:hAnsi="Century Gothic"/>
          <w:spacing w:val="-8"/>
          <w:szCs w:val="22"/>
        </w:rPr>
        <w:t xml:space="preserve"> </w:t>
      </w:r>
      <w:r w:rsidRPr="00E43BB5">
        <w:rPr>
          <w:rFonts w:ascii="Century Gothic" w:hAnsi="Century Gothic"/>
          <w:spacing w:val="1"/>
          <w:szCs w:val="22"/>
        </w:rPr>
        <w:t>or</w:t>
      </w:r>
      <w:r w:rsidRPr="00E43BB5">
        <w:rPr>
          <w:rFonts w:ascii="Century Gothic" w:hAnsi="Century Gothic"/>
          <w:szCs w:val="22"/>
        </w:rPr>
        <w:t>az</w:t>
      </w:r>
      <w:r w:rsidRPr="00E43BB5">
        <w:rPr>
          <w:rFonts w:ascii="Century Gothic" w:hAnsi="Century Gothic"/>
          <w:spacing w:val="-2"/>
          <w:szCs w:val="22"/>
        </w:rPr>
        <w:t xml:space="preserve"> </w:t>
      </w:r>
      <w:r w:rsidRPr="00E43BB5">
        <w:rPr>
          <w:rFonts w:ascii="Century Gothic" w:hAnsi="Century Gothic"/>
          <w:szCs w:val="22"/>
        </w:rPr>
        <w:t>z</w:t>
      </w:r>
      <w:r w:rsidRPr="00E43BB5">
        <w:rPr>
          <w:rFonts w:ascii="Century Gothic" w:hAnsi="Century Gothic"/>
          <w:spacing w:val="3"/>
          <w:szCs w:val="22"/>
        </w:rPr>
        <w:t>a</w:t>
      </w:r>
      <w:r w:rsidRPr="00E43BB5">
        <w:rPr>
          <w:rFonts w:ascii="Century Gothic" w:hAnsi="Century Gothic"/>
          <w:spacing w:val="-5"/>
          <w:szCs w:val="22"/>
        </w:rPr>
        <w:t>w</w:t>
      </w:r>
      <w:r w:rsidRPr="00E43BB5">
        <w:rPr>
          <w:rFonts w:ascii="Century Gothic" w:hAnsi="Century Gothic"/>
          <w:szCs w:val="22"/>
        </w:rPr>
        <w:t>a</w:t>
      </w:r>
      <w:r w:rsidRPr="00E43BB5">
        <w:rPr>
          <w:rFonts w:ascii="Century Gothic" w:hAnsi="Century Gothic"/>
          <w:spacing w:val="1"/>
          <w:szCs w:val="22"/>
        </w:rPr>
        <w:t>r</w:t>
      </w:r>
      <w:r w:rsidRPr="00E43BB5">
        <w:rPr>
          <w:rFonts w:ascii="Century Gothic" w:hAnsi="Century Gothic"/>
          <w:szCs w:val="22"/>
        </w:rPr>
        <w:t>t</w:t>
      </w:r>
      <w:r w:rsidRPr="00E43BB5">
        <w:rPr>
          <w:rFonts w:ascii="Century Gothic" w:hAnsi="Century Gothic"/>
          <w:spacing w:val="1"/>
          <w:szCs w:val="22"/>
        </w:rPr>
        <w:t>o</w:t>
      </w:r>
      <w:r w:rsidRPr="00E43BB5">
        <w:rPr>
          <w:rFonts w:ascii="Century Gothic" w:hAnsi="Century Gothic"/>
          <w:spacing w:val="-1"/>
          <w:szCs w:val="22"/>
        </w:rPr>
        <w:t>ś</w:t>
      </w:r>
      <w:r w:rsidRPr="00E43BB5">
        <w:rPr>
          <w:rFonts w:ascii="Century Gothic" w:hAnsi="Century Gothic"/>
          <w:spacing w:val="3"/>
          <w:szCs w:val="22"/>
        </w:rPr>
        <w:t>c</w:t>
      </w:r>
      <w:r w:rsidRPr="00E43BB5">
        <w:rPr>
          <w:rFonts w:ascii="Century Gothic" w:hAnsi="Century Gothic"/>
          <w:szCs w:val="22"/>
        </w:rPr>
        <w:t>i</w:t>
      </w:r>
      <w:r w:rsidRPr="00E43BB5">
        <w:rPr>
          <w:rFonts w:ascii="Century Gothic" w:hAnsi="Century Gothic"/>
          <w:spacing w:val="-9"/>
          <w:szCs w:val="22"/>
        </w:rPr>
        <w:t xml:space="preserve"> </w:t>
      </w:r>
      <w:r w:rsidRPr="00E43BB5">
        <w:rPr>
          <w:rFonts w:ascii="Century Gothic" w:hAnsi="Century Gothic"/>
          <w:szCs w:val="22"/>
        </w:rPr>
        <w:t>le</w:t>
      </w:r>
      <w:r w:rsidRPr="00E43BB5">
        <w:rPr>
          <w:rFonts w:ascii="Century Gothic" w:hAnsi="Century Gothic"/>
          <w:spacing w:val="1"/>
          <w:szCs w:val="22"/>
        </w:rPr>
        <w:t>p</w:t>
      </w:r>
      <w:r w:rsidRPr="00E43BB5">
        <w:rPr>
          <w:rFonts w:ascii="Century Gothic" w:hAnsi="Century Gothic"/>
          <w:szCs w:val="22"/>
        </w:rPr>
        <w:t>i</w:t>
      </w:r>
      <w:r w:rsidRPr="00E43BB5">
        <w:rPr>
          <w:rFonts w:ascii="Century Gothic" w:hAnsi="Century Gothic"/>
          <w:spacing w:val="-1"/>
          <w:szCs w:val="22"/>
        </w:rPr>
        <w:t>s</w:t>
      </w:r>
      <w:r w:rsidRPr="00E43BB5">
        <w:rPr>
          <w:rFonts w:ascii="Century Gothic" w:hAnsi="Century Gothic"/>
          <w:szCs w:val="22"/>
        </w:rPr>
        <w:t>zcza</w:t>
      </w:r>
      <w:r w:rsidRPr="00E43BB5">
        <w:rPr>
          <w:rFonts w:ascii="Century Gothic" w:hAnsi="Century Gothic"/>
          <w:spacing w:val="-6"/>
          <w:szCs w:val="22"/>
        </w:rPr>
        <w:t xml:space="preserve"> </w:t>
      </w:r>
      <w:r w:rsidRPr="00E43BB5">
        <w:rPr>
          <w:rFonts w:ascii="Century Gothic" w:hAnsi="Century Gothic"/>
          <w:spacing w:val="1"/>
          <w:szCs w:val="22"/>
        </w:rPr>
        <w:t>ro</w:t>
      </w:r>
      <w:r w:rsidRPr="00E43BB5">
        <w:rPr>
          <w:rFonts w:ascii="Century Gothic" w:hAnsi="Century Gothic"/>
          <w:szCs w:val="22"/>
        </w:rPr>
        <w:t>z</w:t>
      </w:r>
      <w:r w:rsidRPr="00E43BB5">
        <w:rPr>
          <w:rFonts w:ascii="Century Gothic" w:hAnsi="Century Gothic"/>
          <w:spacing w:val="1"/>
          <w:szCs w:val="22"/>
        </w:rPr>
        <w:t>p</w:t>
      </w:r>
      <w:r w:rsidRPr="00E43BB5">
        <w:rPr>
          <w:rFonts w:ascii="Century Gothic" w:hAnsi="Century Gothic"/>
          <w:spacing w:val="-1"/>
          <w:szCs w:val="22"/>
        </w:rPr>
        <w:t>us</w:t>
      </w:r>
      <w:r w:rsidRPr="00E43BB5">
        <w:rPr>
          <w:rFonts w:ascii="Century Gothic" w:hAnsi="Century Gothic"/>
          <w:szCs w:val="22"/>
        </w:rPr>
        <w:t>zczal</w:t>
      </w:r>
      <w:r w:rsidRPr="00E43BB5">
        <w:rPr>
          <w:rFonts w:ascii="Century Gothic" w:hAnsi="Century Gothic"/>
          <w:spacing w:val="-1"/>
          <w:szCs w:val="22"/>
        </w:rPr>
        <w:t>n</w:t>
      </w:r>
      <w:r w:rsidRPr="00E43BB5">
        <w:rPr>
          <w:rFonts w:ascii="Century Gothic" w:hAnsi="Century Gothic"/>
          <w:spacing w:val="3"/>
          <w:szCs w:val="22"/>
        </w:rPr>
        <w:t>e</w:t>
      </w:r>
      <w:r w:rsidRPr="00E43BB5">
        <w:rPr>
          <w:rFonts w:ascii="Century Gothic" w:hAnsi="Century Gothic"/>
          <w:spacing w:val="-1"/>
          <w:szCs w:val="22"/>
        </w:rPr>
        <w:t>g</w:t>
      </w:r>
      <w:r w:rsidRPr="00E43BB5">
        <w:rPr>
          <w:rFonts w:ascii="Century Gothic" w:hAnsi="Century Gothic"/>
          <w:spacing w:val="1"/>
          <w:szCs w:val="22"/>
        </w:rPr>
        <w:t>o</w:t>
      </w:r>
      <w:r w:rsidRPr="00E43BB5">
        <w:rPr>
          <w:rFonts w:ascii="Century Gothic" w:hAnsi="Century Gothic"/>
          <w:szCs w:val="22"/>
        </w:rPr>
        <w:t>,</w:t>
      </w:r>
      <w:r w:rsidRPr="00E43BB5">
        <w:rPr>
          <w:rFonts w:ascii="Century Gothic" w:hAnsi="Century Gothic"/>
          <w:spacing w:val="-13"/>
          <w:szCs w:val="22"/>
        </w:rPr>
        <w:t xml:space="preserve"> </w:t>
      </w:r>
      <w:r w:rsidRPr="00E43BB5">
        <w:rPr>
          <w:rFonts w:ascii="Century Gothic" w:hAnsi="Century Gothic"/>
          <w:spacing w:val="1"/>
          <w:szCs w:val="22"/>
        </w:rPr>
        <w:t>o</w:t>
      </w:r>
      <w:r w:rsidRPr="00E43BB5">
        <w:rPr>
          <w:rFonts w:ascii="Century Gothic" w:hAnsi="Century Gothic"/>
          <w:szCs w:val="22"/>
        </w:rPr>
        <w:t>z</w:t>
      </w:r>
      <w:r w:rsidRPr="00E43BB5">
        <w:rPr>
          <w:rFonts w:ascii="Century Gothic" w:hAnsi="Century Gothic"/>
          <w:spacing w:val="-1"/>
          <w:szCs w:val="22"/>
        </w:rPr>
        <w:t>n</w:t>
      </w:r>
      <w:r w:rsidRPr="00E43BB5">
        <w:rPr>
          <w:rFonts w:ascii="Century Gothic" w:hAnsi="Century Gothic"/>
          <w:szCs w:val="22"/>
        </w:rPr>
        <w:t>acz</w:t>
      </w:r>
      <w:r w:rsidRPr="00E43BB5">
        <w:rPr>
          <w:rFonts w:ascii="Century Gothic" w:hAnsi="Century Gothic"/>
          <w:spacing w:val="1"/>
          <w:szCs w:val="22"/>
        </w:rPr>
        <w:t>o</w:t>
      </w:r>
      <w:r w:rsidRPr="00E43BB5">
        <w:rPr>
          <w:rFonts w:ascii="Century Gothic" w:hAnsi="Century Gothic"/>
          <w:spacing w:val="-1"/>
          <w:szCs w:val="22"/>
        </w:rPr>
        <w:t>n</w:t>
      </w:r>
      <w:r w:rsidRPr="00E43BB5">
        <w:rPr>
          <w:rFonts w:ascii="Century Gothic" w:hAnsi="Century Gothic"/>
          <w:spacing w:val="3"/>
          <w:szCs w:val="22"/>
        </w:rPr>
        <w:t>e</w:t>
      </w:r>
      <w:r w:rsidRPr="00E43BB5">
        <w:rPr>
          <w:rFonts w:ascii="Century Gothic" w:hAnsi="Century Gothic"/>
          <w:spacing w:val="-1"/>
          <w:szCs w:val="22"/>
        </w:rPr>
        <w:t>g</w:t>
      </w:r>
      <w:r w:rsidRPr="00E43BB5">
        <w:rPr>
          <w:rFonts w:ascii="Century Gothic" w:hAnsi="Century Gothic"/>
          <w:szCs w:val="22"/>
        </w:rPr>
        <w:t>o</w:t>
      </w:r>
      <w:r w:rsidRPr="00E43BB5">
        <w:rPr>
          <w:rFonts w:ascii="Century Gothic" w:hAnsi="Century Gothic"/>
          <w:spacing w:val="-8"/>
          <w:szCs w:val="22"/>
        </w:rPr>
        <w:t xml:space="preserve"> </w:t>
      </w:r>
      <w:r w:rsidRPr="00E43BB5">
        <w:rPr>
          <w:rFonts w:ascii="Century Gothic" w:hAnsi="Century Gothic"/>
          <w:szCs w:val="22"/>
        </w:rPr>
        <w:t>la</w:t>
      </w:r>
      <w:r w:rsidRPr="00E43BB5">
        <w:rPr>
          <w:rFonts w:ascii="Century Gothic" w:hAnsi="Century Gothic"/>
          <w:spacing w:val="1"/>
          <w:szCs w:val="22"/>
        </w:rPr>
        <w:t>bor</w:t>
      </w:r>
      <w:r w:rsidRPr="00E43BB5">
        <w:rPr>
          <w:rFonts w:ascii="Century Gothic" w:hAnsi="Century Gothic"/>
          <w:szCs w:val="22"/>
        </w:rPr>
        <w:t>at</w:t>
      </w:r>
      <w:r w:rsidRPr="00E43BB5">
        <w:rPr>
          <w:rFonts w:ascii="Century Gothic" w:hAnsi="Century Gothic"/>
          <w:spacing w:val="1"/>
          <w:szCs w:val="22"/>
        </w:rPr>
        <w:t>or</w:t>
      </w:r>
      <w:r w:rsidRPr="00E43BB5">
        <w:rPr>
          <w:rFonts w:ascii="Century Gothic" w:hAnsi="Century Gothic"/>
          <w:spacing w:val="-4"/>
          <w:szCs w:val="22"/>
        </w:rPr>
        <w:t>y</w:t>
      </w:r>
      <w:r w:rsidRPr="00E43BB5">
        <w:rPr>
          <w:rFonts w:ascii="Century Gothic" w:hAnsi="Century Gothic"/>
          <w:spacing w:val="2"/>
          <w:szCs w:val="22"/>
        </w:rPr>
        <w:t>j</w:t>
      </w:r>
      <w:r w:rsidRPr="00E43BB5">
        <w:rPr>
          <w:rFonts w:ascii="Century Gothic" w:hAnsi="Century Gothic"/>
          <w:spacing w:val="-1"/>
          <w:szCs w:val="22"/>
        </w:rPr>
        <w:t>n</w:t>
      </w:r>
      <w:r w:rsidRPr="00E43BB5">
        <w:rPr>
          <w:rFonts w:ascii="Century Gothic" w:hAnsi="Century Gothic"/>
          <w:szCs w:val="22"/>
        </w:rPr>
        <w:t>ie.</w:t>
      </w:r>
      <w:r w:rsidRPr="00E43BB5">
        <w:rPr>
          <w:rFonts w:ascii="Century Gothic" w:hAnsi="Century Gothic"/>
          <w:spacing w:val="-11"/>
          <w:szCs w:val="22"/>
        </w:rPr>
        <w:t xml:space="preserve"> </w:t>
      </w:r>
      <w:r w:rsidRPr="00E43BB5">
        <w:rPr>
          <w:rFonts w:ascii="Century Gothic" w:hAnsi="Century Gothic"/>
          <w:spacing w:val="-2"/>
          <w:szCs w:val="22"/>
        </w:rPr>
        <w:t>A</w:t>
      </w:r>
      <w:r w:rsidRPr="00E43BB5">
        <w:rPr>
          <w:rFonts w:ascii="Century Gothic" w:hAnsi="Century Gothic"/>
          <w:spacing w:val="4"/>
          <w:szCs w:val="22"/>
        </w:rPr>
        <w:t>b</w:t>
      </w:r>
      <w:r w:rsidRPr="00E43BB5">
        <w:rPr>
          <w:rFonts w:ascii="Century Gothic" w:hAnsi="Century Gothic"/>
          <w:szCs w:val="22"/>
        </w:rPr>
        <w:t>y</w:t>
      </w:r>
      <w:r w:rsidRPr="00E43BB5">
        <w:rPr>
          <w:rFonts w:ascii="Century Gothic" w:hAnsi="Century Gothic"/>
          <w:spacing w:val="-4"/>
          <w:szCs w:val="22"/>
        </w:rPr>
        <w:t xml:space="preserve"> </w:t>
      </w:r>
      <w:r w:rsidRPr="00E43BB5">
        <w:rPr>
          <w:rFonts w:ascii="Century Gothic" w:hAnsi="Century Gothic"/>
          <w:spacing w:val="-1"/>
          <w:szCs w:val="22"/>
        </w:rPr>
        <w:t>u</w:t>
      </w:r>
      <w:r w:rsidRPr="00E43BB5">
        <w:rPr>
          <w:rFonts w:ascii="Century Gothic" w:hAnsi="Century Gothic"/>
          <w:spacing w:val="3"/>
          <w:szCs w:val="22"/>
        </w:rPr>
        <w:t>z</w:t>
      </w:r>
      <w:r w:rsidRPr="00E43BB5">
        <w:rPr>
          <w:rFonts w:ascii="Century Gothic" w:hAnsi="Century Gothic"/>
          <w:spacing w:val="-1"/>
          <w:szCs w:val="22"/>
        </w:rPr>
        <w:t>y</w:t>
      </w:r>
      <w:r w:rsidRPr="00E43BB5">
        <w:rPr>
          <w:rFonts w:ascii="Century Gothic" w:hAnsi="Century Gothic"/>
          <w:spacing w:val="2"/>
          <w:szCs w:val="22"/>
        </w:rPr>
        <w:t>s</w:t>
      </w:r>
      <w:r w:rsidRPr="00E43BB5">
        <w:rPr>
          <w:rFonts w:ascii="Century Gothic" w:hAnsi="Century Gothic"/>
          <w:spacing w:val="-1"/>
          <w:szCs w:val="22"/>
        </w:rPr>
        <w:t>k</w:t>
      </w:r>
      <w:r w:rsidRPr="00E43BB5">
        <w:rPr>
          <w:rFonts w:ascii="Century Gothic" w:hAnsi="Century Gothic"/>
          <w:szCs w:val="22"/>
        </w:rPr>
        <w:t>ać</w:t>
      </w:r>
      <w:r w:rsidRPr="00E43BB5">
        <w:rPr>
          <w:rFonts w:ascii="Century Gothic" w:hAnsi="Century Gothic"/>
          <w:spacing w:val="-3"/>
          <w:szCs w:val="22"/>
        </w:rPr>
        <w:t xml:space="preserve"> </w:t>
      </w:r>
      <w:r w:rsidRPr="00E43BB5">
        <w:rPr>
          <w:rFonts w:ascii="Century Gothic" w:hAnsi="Century Gothic"/>
          <w:spacing w:val="-2"/>
          <w:szCs w:val="22"/>
        </w:rPr>
        <w:t>w</w:t>
      </w:r>
      <w:r w:rsidRPr="00E43BB5">
        <w:rPr>
          <w:rFonts w:ascii="Century Gothic" w:hAnsi="Century Gothic"/>
          <w:szCs w:val="22"/>
        </w:rPr>
        <w:t>a</w:t>
      </w:r>
      <w:r w:rsidRPr="00E43BB5">
        <w:rPr>
          <w:rFonts w:ascii="Century Gothic" w:hAnsi="Century Gothic"/>
          <w:spacing w:val="1"/>
          <w:szCs w:val="22"/>
        </w:rPr>
        <w:t>r</w:t>
      </w:r>
      <w:r w:rsidRPr="00E43BB5">
        <w:rPr>
          <w:rFonts w:ascii="Century Gothic" w:hAnsi="Century Gothic"/>
          <w:szCs w:val="22"/>
        </w:rPr>
        <w:t>t</w:t>
      </w:r>
      <w:r w:rsidRPr="00E43BB5">
        <w:rPr>
          <w:rFonts w:ascii="Century Gothic" w:hAnsi="Century Gothic"/>
          <w:spacing w:val="1"/>
          <w:szCs w:val="22"/>
        </w:rPr>
        <w:t>o</w:t>
      </w:r>
      <w:r w:rsidRPr="00E43BB5">
        <w:rPr>
          <w:rFonts w:ascii="Century Gothic" w:hAnsi="Century Gothic"/>
          <w:spacing w:val="-1"/>
          <w:szCs w:val="22"/>
        </w:rPr>
        <w:t>ś</w:t>
      </w:r>
      <w:r w:rsidRPr="00E43BB5">
        <w:rPr>
          <w:rFonts w:ascii="Century Gothic" w:hAnsi="Century Gothic"/>
          <w:szCs w:val="22"/>
        </w:rPr>
        <w:t>ć</w:t>
      </w:r>
      <w:r w:rsidRPr="00E43BB5">
        <w:rPr>
          <w:rFonts w:ascii="Century Gothic" w:hAnsi="Century Gothic"/>
          <w:spacing w:val="-5"/>
          <w:szCs w:val="22"/>
        </w:rPr>
        <w:t xml:space="preserve"> </w:t>
      </w:r>
      <w:r w:rsidRPr="00E43BB5">
        <w:rPr>
          <w:rFonts w:ascii="Century Gothic" w:hAnsi="Century Gothic"/>
          <w:szCs w:val="22"/>
        </w:rPr>
        <w:t>a</w:t>
      </w:r>
      <w:r w:rsidRPr="00E43BB5">
        <w:rPr>
          <w:rFonts w:ascii="Century Gothic" w:hAnsi="Century Gothic"/>
          <w:spacing w:val="2"/>
          <w:szCs w:val="22"/>
        </w:rPr>
        <w:t>s</w:t>
      </w:r>
      <w:r w:rsidRPr="00E43BB5">
        <w:rPr>
          <w:rFonts w:ascii="Century Gothic" w:hAnsi="Century Gothic"/>
          <w:spacing w:val="-1"/>
          <w:szCs w:val="22"/>
        </w:rPr>
        <w:t>f</w:t>
      </w:r>
      <w:r w:rsidRPr="00E43BB5">
        <w:rPr>
          <w:rFonts w:ascii="Century Gothic" w:hAnsi="Century Gothic"/>
          <w:szCs w:val="22"/>
        </w:rPr>
        <w:t>al</w:t>
      </w:r>
      <w:r w:rsidRPr="00E43BB5">
        <w:rPr>
          <w:rFonts w:ascii="Century Gothic" w:hAnsi="Century Gothic"/>
          <w:spacing w:val="2"/>
          <w:szCs w:val="22"/>
        </w:rPr>
        <w:t>t</w:t>
      </w:r>
      <w:r w:rsidRPr="00E43BB5">
        <w:rPr>
          <w:rFonts w:ascii="Century Gothic" w:hAnsi="Century Gothic"/>
          <w:szCs w:val="22"/>
        </w:rPr>
        <w:t>u</w:t>
      </w:r>
      <w:r w:rsidRPr="00E43BB5">
        <w:rPr>
          <w:rFonts w:ascii="Century Gothic" w:hAnsi="Century Gothic"/>
          <w:spacing w:val="-6"/>
          <w:szCs w:val="22"/>
        </w:rPr>
        <w:t xml:space="preserve"> </w:t>
      </w:r>
      <w:r w:rsidRPr="00E43BB5">
        <w:rPr>
          <w:rFonts w:ascii="Century Gothic" w:hAnsi="Century Gothic"/>
          <w:szCs w:val="22"/>
        </w:rPr>
        <w:t>ca</w:t>
      </w:r>
      <w:r w:rsidRPr="00E43BB5">
        <w:rPr>
          <w:rFonts w:ascii="Century Gothic" w:hAnsi="Century Gothic"/>
          <w:spacing w:val="2"/>
          <w:szCs w:val="22"/>
        </w:rPr>
        <w:t>ł</w:t>
      </w:r>
      <w:r w:rsidRPr="00E43BB5">
        <w:rPr>
          <w:rFonts w:ascii="Century Gothic" w:hAnsi="Century Gothic"/>
          <w:spacing w:val="1"/>
          <w:szCs w:val="22"/>
        </w:rPr>
        <w:t>k</w:t>
      </w:r>
      <w:r w:rsidRPr="00E43BB5">
        <w:rPr>
          <w:rFonts w:ascii="Century Gothic" w:hAnsi="Century Gothic"/>
          <w:spacing w:val="4"/>
          <w:szCs w:val="22"/>
        </w:rPr>
        <w:t>o</w:t>
      </w:r>
      <w:r w:rsidRPr="00E43BB5">
        <w:rPr>
          <w:rFonts w:ascii="Century Gothic" w:hAnsi="Century Gothic"/>
          <w:spacing w:val="-5"/>
          <w:szCs w:val="22"/>
        </w:rPr>
        <w:t>w</w:t>
      </w:r>
      <w:r w:rsidRPr="00E43BB5">
        <w:rPr>
          <w:rFonts w:ascii="Century Gothic" w:hAnsi="Century Gothic"/>
          <w:szCs w:val="22"/>
        </w:rPr>
        <w:t>it</w:t>
      </w:r>
      <w:r w:rsidRPr="00E43BB5">
        <w:rPr>
          <w:rFonts w:ascii="Century Gothic" w:hAnsi="Century Gothic"/>
          <w:spacing w:val="3"/>
          <w:szCs w:val="22"/>
        </w:rPr>
        <w:t>e</w:t>
      </w:r>
      <w:r w:rsidRPr="00E43BB5">
        <w:rPr>
          <w:rFonts w:ascii="Century Gothic" w:hAnsi="Century Gothic"/>
          <w:spacing w:val="-1"/>
          <w:szCs w:val="22"/>
        </w:rPr>
        <w:t>g</w:t>
      </w:r>
      <w:r w:rsidRPr="00E43BB5">
        <w:rPr>
          <w:rFonts w:ascii="Century Gothic" w:hAnsi="Century Gothic"/>
          <w:szCs w:val="22"/>
        </w:rPr>
        <w:t xml:space="preserve">o </w:t>
      </w:r>
      <w:r w:rsidRPr="00E43BB5">
        <w:rPr>
          <w:rFonts w:ascii="Century Gothic" w:hAnsi="Century Gothic"/>
          <w:spacing w:val="-1"/>
          <w:szCs w:val="22"/>
        </w:rPr>
        <w:t>n</w:t>
      </w:r>
      <w:r w:rsidRPr="00E43BB5">
        <w:rPr>
          <w:rFonts w:ascii="Century Gothic" w:hAnsi="Century Gothic"/>
          <w:szCs w:val="22"/>
        </w:rPr>
        <w:t>ale</w:t>
      </w:r>
      <w:r w:rsidR="00987004" w:rsidRPr="00E43BB5">
        <w:rPr>
          <w:rFonts w:ascii="Century Gothic" w:hAnsi="Century Gothic"/>
          <w:spacing w:val="3"/>
          <w:szCs w:val="22"/>
        </w:rPr>
        <w:t>ż</w:t>
      </w:r>
      <w:r w:rsidRPr="00E43BB5">
        <w:rPr>
          <w:rFonts w:ascii="Century Gothic" w:hAnsi="Century Gothic"/>
          <w:szCs w:val="22"/>
        </w:rPr>
        <w:t>y</w:t>
      </w:r>
      <w:r w:rsidRPr="00E43BB5">
        <w:rPr>
          <w:rFonts w:ascii="Century Gothic" w:hAnsi="Century Gothic"/>
          <w:spacing w:val="-8"/>
          <w:szCs w:val="22"/>
        </w:rPr>
        <w:t xml:space="preserve"> </w:t>
      </w:r>
      <w:r w:rsidRPr="00E43BB5">
        <w:rPr>
          <w:rFonts w:ascii="Century Gothic" w:hAnsi="Century Gothic"/>
          <w:spacing w:val="1"/>
          <w:szCs w:val="22"/>
        </w:rPr>
        <w:t>d</w:t>
      </w:r>
      <w:r w:rsidRPr="00E43BB5">
        <w:rPr>
          <w:rFonts w:ascii="Century Gothic" w:hAnsi="Century Gothic"/>
          <w:szCs w:val="22"/>
        </w:rPr>
        <w:t xml:space="preserve">o </w:t>
      </w:r>
      <w:r w:rsidRPr="00E43BB5">
        <w:rPr>
          <w:rFonts w:ascii="Century Gothic" w:hAnsi="Century Gothic"/>
          <w:spacing w:val="-1"/>
          <w:szCs w:val="22"/>
        </w:rPr>
        <w:t>u</w:t>
      </w:r>
      <w:r w:rsidRPr="00E43BB5">
        <w:rPr>
          <w:rFonts w:ascii="Century Gothic" w:hAnsi="Century Gothic"/>
          <w:spacing w:val="3"/>
          <w:szCs w:val="22"/>
        </w:rPr>
        <w:t>z</w:t>
      </w:r>
      <w:r w:rsidRPr="00E43BB5">
        <w:rPr>
          <w:rFonts w:ascii="Century Gothic" w:hAnsi="Century Gothic"/>
          <w:spacing w:val="-1"/>
          <w:szCs w:val="22"/>
        </w:rPr>
        <w:t>y</w:t>
      </w:r>
      <w:r w:rsidRPr="00E43BB5">
        <w:rPr>
          <w:rFonts w:ascii="Century Gothic" w:hAnsi="Century Gothic"/>
          <w:spacing w:val="2"/>
          <w:szCs w:val="22"/>
        </w:rPr>
        <w:t>s</w:t>
      </w:r>
      <w:r w:rsidRPr="00E43BB5">
        <w:rPr>
          <w:rFonts w:ascii="Century Gothic" w:hAnsi="Century Gothic"/>
          <w:spacing w:val="-1"/>
          <w:szCs w:val="22"/>
        </w:rPr>
        <w:t>k</w:t>
      </w:r>
      <w:r w:rsidRPr="00E43BB5">
        <w:rPr>
          <w:rFonts w:ascii="Century Gothic" w:hAnsi="Century Gothic"/>
          <w:spacing w:val="3"/>
          <w:szCs w:val="22"/>
        </w:rPr>
        <w:t>a</w:t>
      </w:r>
      <w:r w:rsidRPr="00E43BB5">
        <w:rPr>
          <w:rFonts w:ascii="Century Gothic" w:hAnsi="Century Gothic"/>
          <w:spacing w:val="-1"/>
          <w:szCs w:val="22"/>
        </w:rPr>
        <w:t>n</w:t>
      </w:r>
      <w:r w:rsidRPr="00E43BB5">
        <w:rPr>
          <w:rFonts w:ascii="Century Gothic" w:hAnsi="Century Gothic"/>
          <w:szCs w:val="22"/>
        </w:rPr>
        <w:t>ej</w:t>
      </w:r>
      <w:r w:rsidRPr="00E43BB5">
        <w:rPr>
          <w:rFonts w:ascii="Century Gothic" w:hAnsi="Century Gothic"/>
          <w:spacing w:val="-3"/>
          <w:szCs w:val="22"/>
        </w:rPr>
        <w:t xml:space="preserve"> </w:t>
      </w:r>
      <w:r w:rsidRPr="00E43BB5">
        <w:rPr>
          <w:rFonts w:ascii="Century Gothic" w:hAnsi="Century Gothic"/>
          <w:spacing w:val="-5"/>
          <w:szCs w:val="22"/>
        </w:rPr>
        <w:t>w</w:t>
      </w:r>
      <w:r w:rsidRPr="00E43BB5">
        <w:rPr>
          <w:rFonts w:ascii="Century Gothic" w:hAnsi="Century Gothic"/>
          <w:szCs w:val="22"/>
        </w:rPr>
        <w:t>a</w:t>
      </w:r>
      <w:r w:rsidRPr="00E43BB5">
        <w:rPr>
          <w:rFonts w:ascii="Century Gothic" w:hAnsi="Century Gothic"/>
          <w:spacing w:val="1"/>
          <w:szCs w:val="22"/>
        </w:rPr>
        <w:t>r</w:t>
      </w:r>
      <w:r w:rsidRPr="00E43BB5">
        <w:rPr>
          <w:rFonts w:ascii="Century Gothic" w:hAnsi="Century Gothic"/>
          <w:szCs w:val="22"/>
        </w:rPr>
        <w:t>t</w:t>
      </w:r>
      <w:r w:rsidRPr="00E43BB5">
        <w:rPr>
          <w:rFonts w:ascii="Century Gothic" w:hAnsi="Century Gothic"/>
          <w:spacing w:val="1"/>
          <w:szCs w:val="22"/>
        </w:rPr>
        <w:t>o</w:t>
      </w:r>
      <w:r w:rsidRPr="00E43BB5">
        <w:rPr>
          <w:rFonts w:ascii="Century Gothic" w:hAnsi="Century Gothic"/>
          <w:spacing w:val="-1"/>
          <w:szCs w:val="22"/>
        </w:rPr>
        <w:t>ś</w:t>
      </w:r>
      <w:r w:rsidRPr="00E43BB5">
        <w:rPr>
          <w:rFonts w:ascii="Century Gothic" w:hAnsi="Century Gothic"/>
          <w:szCs w:val="22"/>
        </w:rPr>
        <w:t>ci</w:t>
      </w:r>
      <w:r w:rsidRPr="00E43BB5">
        <w:rPr>
          <w:rFonts w:ascii="Century Gothic" w:hAnsi="Century Gothic"/>
          <w:spacing w:val="-4"/>
          <w:szCs w:val="22"/>
        </w:rPr>
        <w:t xml:space="preserve"> zawartości lepiszcza rozpuszczalnego </w:t>
      </w:r>
      <w:r w:rsidRPr="00E43BB5">
        <w:rPr>
          <w:rFonts w:ascii="Century Gothic" w:hAnsi="Century Gothic"/>
          <w:spacing w:val="1"/>
          <w:szCs w:val="22"/>
        </w:rPr>
        <w:t>dod</w:t>
      </w:r>
      <w:r w:rsidRPr="00E43BB5">
        <w:rPr>
          <w:rFonts w:ascii="Century Gothic" w:hAnsi="Century Gothic"/>
          <w:szCs w:val="22"/>
        </w:rPr>
        <w:t>ać</w:t>
      </w:r>
      <w:r w:rsidRPr="00E43BB5">
        <w:rPr>
          <w:rFonts w:ascii="Century Gothic" w:hAnsi="Century Gothic"/>
          <w:spacing w:val="-4"/>
          <w:szCs w:val="22"/>
        </w:rPr>
        <w:t xml:space="preserve"> </w:t>
      </w:r>
      <w:r w:rsidRPr="00E43BB5">
        <w:rPr>
          <w:rFonts w:ascii="Century Gothic" w:hAnsi="Century Gothic"/>
          <w:szCs w:val="22"/>
        </w:rPr>
        <w:t>a</w:t>
      </w:r>
      <w:r w:rsidRPr="00E43BB5">
        <w:rPr>
          <w:rFonts w:ascii="Century Gothic" w:hAnsi="Century Gothic"/>
          <w:spacing w:val="-1"/>
          <w:szCs w:val="22"/>
        </w:rPr>
        <w:t>sf</w:t>
      </w:r>
      <w:r w:rsidRPr="00E43BB5">
        <w:rPr>
          <w:rFonts w:ascii="Century Gothic" w:hAnsi="Century Gothic"/>
          <w:szCs w:val="22"/>
        </w:rPr>
        <w:t>alt</w:t>
      </w:r>
      <w:r w:rsidRPr="00E43BB5">
        <w:rPr>
          <w:rFonts w:ascii="Century Gothic" w:hAnsi="Century Gothic"/>
          <w:spacing w:val="-4"/>
          <w:szCs w:val="22"/>
        </w:rPr>
        <w:t xml:space="preserve"> </w:t>
      </w:r>
      <w:r w:rsidRPr="00E43BB5">
        <w:rPr>
          <w:rFonts w:ascii="Century Gothic" w:hAnsi="Century Gothic"/>
          <w:spacing w:val="-1"/>
          <w:szCs w:val="22"/>
        </w:rPr>
        <w:t>n</w:t>
      </w:r>
      <w:r w:rsidRPr="00E43BB5">
        <w:rPr>
          <w:rFonts w:ascii="Century Gothic" w:hAnsi="Century Gothic"/>
          <w:szCs w:val="22"/>
        </w:rPr>
        <w:t>ie</w:t>
      </w:r>
      <w:r w:rsidRPr="00E43BB5">
        <w:rPr>
          <w:rFonts w:ascii="Century Gothic" w:hAnsi="Century Gothic"/>
          <w:spacing w:val="1"/>
          <w:szCs w:val="22"/>
        </w:rPr>
        <w:t>ro</w:t>
      </w:r>
      <w:r w:rsidRPr="00E43BB5">
        <w:rPr>
          <w:rFonts w:ascii="Century Gothic" w:hAnsi="Century Gothic"/>
          <w:szCs w:val="22"/>
        </w:rPr>
        <w:t>z</w:t>
      </w:r>
      <w:r w:rsidRPr="00E43BB5">
        <w:rPr>
          <w:rFonts w:ascii="Century Gothic" w:hAnsi="Century Gothic"/>
          <w:spacing w:val="1"/>
          <w:szCs w:val="22"/>
        </w:rPr>
        <w:t>p</w:t>
      </w:r>
      <w:r w:rsidRPr="00E43BB5">
        <w:rPr>
          <w:rFonts w:ascii="Century Gothic" w:hAnsi="Century Gothic"/>
          <w:spacing w:val="-1"/>
          <w:szCs w:val="22"/>
        </w:rPr>
        <w:t>us</w:t>
      </w:r>
      <w:r w:rsidRPr="00E43BB5">
        <w:rPr>
          <w:rFonts w:ascii="Century Gothic" w:hAnsi="Century Gothic"/>
          <w:szCs w:val="22"/>
        </w:rPr>
        <w:t>zcza</w:t>
      </w:r>
      <w:r w:rsidRPr="00E43BB5">
        <w:rPr>
          <w:rFonts w:ascii="Century Gothic" w:hAnsi="Century Gothic"/>
          <w:spacing w:val="2"/>
          <w:szCs w:val="22"/>
        </w:rPr>
        <w:t>l</w:t>
      </w:r>
      <w:r w:rsidRPr="00E43BB5">
        <w:rPr>
          <w:rFonts w:ascii="Century Gothic" w:hAnsi="Century Gothic"/>
          <w:spacing w:val="1"/>
          <w:szCs w:val="22"/>
        </w:rPr>
        <w:t>n</w:t>
      </w:r>
      <w:r w:rsidRPr="00E43BB5">
        <w:rPr>
          <w:rFonts w:ascii="Century Gothic" w:hAnsi="Century Gothic"/>
          <w:szCs w:val="22"/>
        </w:rPr>
        <w:t>y</w:t>
      </w:r>
      <w:r w:rsidRPr="00E43BB5">
        <w:rPr>
          <w:rFonts w:ascii="Century Gothic" w:hAnsi="Century Gothic"/>
          <w:spacing w:val="-15"/>
          <w:szCs w:val="22"/>
        </w:rPr>
        <w:t>-</w:t>
      </w:r>
      <w:r w:rsidRPr="00E43BB5">
        <w:rPr>
          <w:rFonts w:ascii="Century Gothic" w:hAnsi="Century Gothic"/>
          <w:szCs w:val="22"/>
        </w:rPr>
        <w:t xml:space="preserve"> An</w:t>
      </w:r>
      <w:r w:rsidRPr="00E43BB5">
        <w:rPr>
          <w:rFonts w:ascii="Century Gothic" w:hAnsi="Century Gothic"/>
          <w:spacing w:val="-3"/>
          <w:szCs w:val="22"/>
        </w:rPr>
        <w:t xml:space="preserve"> </w:t>
      </w:r>
      <w:r w:rsidRPr="00E43BB5">
        <w:rPr>
          <w:rFonts w:ascii="Century Gothic" w:hAnsi="Century Gothic"/>
          <w:szCs w:val="22"/>
        </w:rPr>
        <w:t xml:space="preserve">= </w:t>
      </w:r>
      <w:smartTag w:uri="urn:schemas-microsoft-com:office:smarttags" w:element="metricconverter">
        <w:smartTagPr>
          <w:attr w:name="ProductID" w:val="0,014 F"/>
        </w:smartTagPr>
        <w:r w:rsidRPr="00E43BB5">
          <w:rPr>
            <w:rFonts w:ascii="Century Gothic" w:hAnsi="Century Gothic"/>
            <w:spacing w:val="1"/>
            <w:szCs w:val="22"/>
          </w:rPr>
          <w:t>0,01</w:t>
        </w:r>
        <w:r w:rsidRPr="00E43BB5">
          <w:rPr>
            <w:rFonts w:ascii="Century Gothic" w:hAnsi="Century Gothic"/>
            <w:szCs w:val="22"/>
          </w:rPr>
          <w:t>4</w:t>
        </w:r>
        <w:r w:rsidRPr="00E43BB5">
          <w:rPr>
            <w:rFonts w:ascii="Century Gothic" w:hAnsi="Century Gothic"/>
            <w:spacing w:val="-3"/>
            <w:szCs w:val="22"/>
          </w:rPr>
          <w:t xml:space="preserve"> </w:t>
        </w:r>
        <w:r w:rsidRPr="00E43BB5">
          <w:rPr>
            <w:rFonts w:ascii="Century Gothic" w:hAnsi="Century Gothic"/>
            <w:szCs w:val="22"/>
          </w:rPr>
          <w:t>F</w:t>
        </w:r>
      </w:smartTag>
      <w:r w:rsidRPr="00E43BB5">
        <w:rPr>
          <w:rFonts w:ascii="Century Gothic" w:hAnsi="Century Gothic"/>
          <w:spacing w:val="-1"/>
          <w:szCs w:val="22"/>
        </w:rPr>
        <w:t xml:space="preserve"> </w:t>
      </w:r>
      <w:r w:rsidRPr="00E43BB5">
        <w:rPr>
          <w:rFonts w:ascii="Century Gothic" w:hAnsi="Century Gothic"/>
          <w:szCs w:val="22"/>
        </w:rPr>
        <w:t xml:space="preserve">+ </w:t>
      </w:r>
      <w:r w:rsidRPr="00E43BB5">
        <w:rPr>
          <w:rFonts w:ascii="Century Gothic" w:hAnsi="Century Gothic"/>
          <w:spacing w:val="-1"/>
          <w:szCs w:val="22"/>
        </w:rPr>
        <w:t>0</w:t>
      </w:r>
      <w:r w:rsidRPr="00E43BB5">
        <w:rPr>
          <w:rFonts w:ascii="Century Gothic" w:hAnsi="Century Gothic"/>
          <w:spacing w:val="1"/>
          <w:szCs w:val="22"/>
        </w:rPr>
        <w:t>,</w:t>
      </w:r>
      <w:r w:rsidRPr="00E43BB5">
        <w:rPr>
          <w:rFonts w:ascii="Century Gothic" w:hAnsi="Century Gothic"/>
          <w:szCs w:val="22"/>
        </w:rPr>
        <w:t>1</w:t>
      </w:r>
      <w:r w:rsidRPr="00E43BB5">
        <w:rPr>
          <w:rFonts w:ascii="Century Gothic" w:hAnsi="Century Gothic"/>
          <w:spacing w:val="-1"/>
          <w:szCs w:val="22"/>
        </w:rPr>
        <w:t xml:space="preserve"> </w:t>
      </w:r>
      <w:r w:rsidRPr="00E43BB5">
        <w:rPr>
          <w:rFonts w:ascii="Century Gothic" w:hAnsi="Century Gothic"/>
          <w:spacing w:val="1"/>
          <w:szCs w:val="22"/>
        </w:rPr>
        <w:t>[</w:t>
      </w:r>
      <w:r w:rsidRPr="00E43BB5">
        <w:rPr>
          <w:rFonts w:ascii="Century Gothic" w:hAnsi="Century Gothic"/>
          <w:szCs w:val="22"/>
        </w:rPr>
        <w:t>%</w:t>
      </w:r>
      <w:r w:rsidRPr="00E43BB5">
        <w:rPr>
          <w:rFonts w:ascii="Century Gothic" w:hAnsi="Century Gothic"/>
          <w:spacing w:val="1"/>
          <w:szCs w:val="22"/>
        </w:rPr>
        <w:t>(</w:t>
      </w:r>
      <w:r w:rsidRPr="00E43BB5">
        <w:rPr>
          <w:rFonts w:ascii="Century Gothic" w:hAnsi="Century Gothic"/>
          <w:spacing w:val="-4"/>
          <w:szCs w:val="22"/>
        </w:rPr>
        <w:t>m</w:t>
      </w:r>
      <w:r w:rsidRPr="00E43BB5">
        <w:rPr>
          <w:rFonts w:ascii="Century Gothic" w:hAnsi="Century Gothic"/>
          <w:spacing w:val="2"/>
          <w:szCs w:val="22"/>
        </w:rPr>
        <w:t>/</w:t>
      </w:r>
      <w:r w:rsidRPr="00E43BB5">
        <w:rPr>
          <w:rFonts w:ascii="Century Gothic" w:hAnsi="Century Gothic"/>
          <w:spacing w:val="-4"/>
          <w:szCs w:val="22"/>
        </w:rPr>
        <w:t>m</w:t>
      </w:r>
      <w:r w:rsidRPr="00E43BB5">
        <w:rPr>
          <w:rFonts w:ascii="Century Gothic" w:hAnsi="Century Gothic"/>
          <w:spacing w:val="1"/>
          <w:szCs w:val="22"/>
        </w:rPr>
        <w:t>)</w:t>
      </w:r>
      <w:r w:rsidRPr="00E43BB5">
        <w:rPr>
          <w:rFonts w:ascii="Century Gothic" w:hAnsi="Century Gothic"/>
          <w:szCs w:val="22"/>
        </w:rPr>
        <w:t>].</w:t>
      </w:r>
    </w:p>
    <w:p w14:paraId="3BA2C842" w14:textId="1B689961" w:rsidR="004F7ECA" w:rsidRPr="00690CB4" w:rsidRDefault="004F7ECA" w:rsidP="00E43BB5">
      <w:pPr>
        <w:ind w:right="-20" w:firstLine="708"/>
        <w:rPr>
          <w:szCs w:val="22"/>
        </w:rPr>
      </w:pPr>
      <w:r w:rsidRPr="00690CB4">
        <w:rPr>
          <w:szCs w:val="22"/>
        </w:rPr>
        <w:t>W</w:t>
      </w:r>
      <w:r w:rsidRPr="00690CB4">
        <w:rPr>
          <w:spacing w:val="2"/>
          <w:szCs w:val="22"/>
        </w:rPr>
        <w:t xml:space="preserve"> </w:t>
      </w:r>
      <w:r w:rsidRPr="00690CB4">
        <w:rPr>
          <w:spacing w:val="-5"/>
          <w:szCs w:val="22"/>
        </w:rPr>
        <w:t>w</w:t>
      </w:r>
      <w:r w:rsidRPr="00690CB4">
        <w:rPr>
          <w:szCs w:val="22"/>
        </w:rPr>
        <w:t>ali</w:t>
      </w:r>
      <w:r w:rsidRPr="00690CB4">
        <w:rPr>
          <w:spacing w:val="1"/>
          <w:szCs w:val="22"/>
        </w:rPr>
        <w:t>d</w:t>
      </w:r>
      <w:r w:rsidRPr="00690CB4">
        <w:rPr>
          <w:szCs w:val="22"/>
        </w:rPr>
        <w:t>ac</w:t>
      </w:r>
      <w:r w:rsidRPr="00690CB4">
        <w:rPr>
          <w:spacing w:val="2"/>
          <w:szCs w:val="22"/>
        </w:rPr>
        <w:t>j</w:t>
      </w:r>
      <w:r w:rsidRPr="00690CB4">
        <w:rPr>
          <w:szCs w:val="22"/>
        </w:rPr>
        <w:t>i</w:t>
      </w:r>
      <w:r w:rsidRPr="00690CB4">
        <w:rPr>
          <w:spacing w:val="-7"/>
          <w:szCs w:val="22"/>
        </w:rPr>
        <w:t xml:space="preserve"> </w:t>
      </w:r>
      <w:r w:rsidRPr="00690CB4">
        <w:rPr>
          <w:spacing w:val="1"/>
          <w:szCs w:val="22"/>
        </w:rPr>
        <w:t>prod</w:t>
      </w:r>
      <w:r w:rsidRPr="00690CB4">
        <w:rPr>
          <w:spacing w:val="-1"/>
          <w:szCs w:val="22"/>
        </w:rPr>
        <w:t>uk</w:t>
      </w:r>
      <w:r w:rsidRPr="00690CB4">
        <w:rPr>
          <w:szCs w:val="22"/>
        </w:rPr>
        <w:t>c</w:t>
      </w:r>
      <w:r w:rsidRPr="00690CB4">
        <w:rPr>
          <w:spacing w:val="2"/>
          <w:szCs w:val="22"/>
        </w:rPr>
        <w:t>j</w:t>
      </w:r>
      <w:r w:rsidRPr="00690CB4">
        <w:rPr>
          <w:szCs w:val="22"/>
        </w:rPr>
        <w:t>i</w:t>
      </w:r>
      <w:r w:rsidRPr="00690CB4">
        <w:rPr>
          <w:spacing w:val="-8"/>
          <w:szCs w:val="22"/>
        </w:rPr>
        <w:t xml:space="preserve"> </w:t>
      </w:r>
      <w:r w:rsidRPr="00690CB4">
        <w:rPr>
          <w:spacing w:val="-1"/>
          <w:szCs w:val="22"/>
        </w:rPr>
        <w:t>s</w:t>
      </w:r>
      <w:r w:rsidRPr="00690CB4">
        <w:rPr>
          <w:spacing w:val="1"/>
          <w:szCs w:val="22"/>
        </w:rPr>
        <w:t>u</w:t>
      </w:r>
      <w:r w:rsidRPr="00690CB4">
        <w:rPr>
          <w:spacing w:val="-4"/>
          <w:szCs w:val="22"/>
        </w:rPr>
        <w:t>m</w:t>
      </w:r>
      <w:r w:rsidRPr="00690CB4">
        <w:rPr>
          <w:szCs w:val="22"/>
        </w:rPr>
        <w:t>a</w:t>
      </w:r>
      <w:r w:rsidRPr="00690CB4">
        <w:rPr>
          <w:spacing w:val="-2"/>
          <w:szCs w:val="22"/>
        </w:rPr>
        <w:t xml:space="preserve"> </w:t>
      </w:r>
      <w:r w:rsidRPr="00690CB4">
        <w:rPr>
          <w:szCs w:val="22"/>
        </w:rPr>
        <w:t>zawartości lepiszcza rozpuszczalnego +</w:t>
      </w:r>
      <w:r w:rsidRPr="00690CB4">
        <w:rPr>
          <w:spacing w:val="-1"/>
          <w:szCs w:val="22"/>
        </w:rPr>
        <w:t xml:space="preserve"> </w:t>
      </w:r>
      <w:r w:rsidRPr="00690CB4">
        <w:rPr>
          <w:szCs w:val="22"/>
        </w:rPr>
        <w:t xml:space="preserve">An </w:t>
      </w:r>
      <w:r w:rsidRPr="00690CB4">
        <w:rPr>
          <w:b/>
          <w:spacing w:val="-1"/>
          <w:szCs w:val="22"/>
          <w:u w:val="single"/>
        </w:rPr>
        <w:t>n</w:t>
      </w:r>
      <w:r w:rsidRPr="00690CB4">
        <w:rPr>
          <w:b/>
          <w:szCs w:val="22"/>
          <w:u w:val="single"/>
        </w:rPr>
        <w:t>ie</w:t>
      </w:r>
      <w:r w:rsidRPr="00690CB4">
        <w:rPr>
          <w:b/>
          <w:spacing w:val="1"/>
          <w:szCs w:val="22"/>
          <w:u w:val="single"/>
        </w:rPr>
        <w:t xml:space="preserve"> </w:t>
      </w:r>
      <w:r w:rsidRPr="00690CB4">
        <w:rPr>
          <w:b/>
          <w:spacing w:val="-4"/>
          <w:szCs w:val="22"/>
          <w:u w:val="single"/>
        </w:rPr>
        <w:t>m</w:t>
      </w:r>
      <w:r w:rsidRPr="00690CB4">
        <w:rPr>
          <w:b/>
          <w:spacing w:val="1"/>
          <w:szCs w:val="22"/>
          <w:u w:val="single"/>
        </w:rPr>
        <w:t>o</w:t>
      </w:r>
      <w:r w:rsidR="00987004" w:rsidRPr="00690CB4">
        <w:rPr>
          <w:b/>
          <w:szCs w:val="22"/>
          <w:u w:val="single"/>
        </w:rPr>
        <w:t>ż</w:t>
      </w:r>
      <w:r w:rsidRPr="00690CB4">
        <w:rPr>
          <w:b/>
          <w:szCs w:val="22"/>
          <w:u w:val="single"/>
        </w:rPr>
        <w:t>e</w:t>
      </w:r>
      <w:r w:rsidRPr="00690CB4">
        <w:rPr>
          <w:b/>
          <w:spacing w:val="-3"/>
          <w:szCs w:val="22"/>
          <w:u w:val="single"/>
        </w:rPr>
        <w:t xml:space="preserve"> </w:t>
      </w:r>
      <w:r w:rsidRPr="00690CB4">
        <w:rPr>
          <w:b/>
          <w:spacing w:val="4"/>
          <w:szCs w:val="22"/>
          <w:u w:val="single"/>
        </w:rPr>
        <w:t>b</w:t>
      </w:r>
      <w:r w:rsidRPr="00690CB4">
        <w:rPr>
          <w:b/>
          <w:spacing w:val="-4"/>
          <w:szCs w:val="22"/>
          <w:u w:val="single"/>
        </w:rPr>
        <w:t>y</w:t>
      </w:r>
      <w:r w:rsidRPr="00690CB4">
        <w:rPr>
          <w:b/>
          <w:szCs w:val="22"/>
          <w:u w:val="single"/>
        </w:rPr>
        <w:t xml:space="preserve">ć </w:t>
      </w:r>
      <w:r w:rsidRPr="00690CB4">
        <w:rPr>
          <w:b/>
          <w:spacing w:val="-1"/>
          <w:szCs w:val="22"/>
          <w:u w:val="single"/>
        </w:rPr>
        <w:t>m</w:t>
      </w:r>
      <w:r w:rsidRPr="00690CB4">
        <w:rPr>
          <w:b/>
          <w:spacing w:val="1"/>
          <w:szCs w:val="22"/>
          <w:u w:val="single"/>
        </w:rPr>
        <w:t>n</w:t>
      </w:r>
      <w:r w:rsidRPr="00690CB4">
        <w:rPr>
          <w:b/>
          <w:szCs w:val="22"/>
          <w:u w:val="single"/>
        </w:rPr>
        <w:t>ie</w:t>
      </w:r>
      <w:r w:rsidRPr="00690CB4">
        <w:rPr>
          <w:b/>
          <w:spacing w:val="2"/>
          <w:szCs w:val="22"/>
          <w:u w:val="single"/>
        </w:rPr>
        <w:t>j</w:t>
      </w:r>
      <w:r w:rsidRPr="00690CB4">
        <w:rPr>
          <w:b/>
          <w:spacing w:val="-1"/>
          <w:szCs w:val="22"/>
          <w:u w:val="single"/>
        </w:rPr>
        <w:t>s</w:t>
      </w:r>
      <w:r w:rsidRPr="00690CB4">
        <w:rPr>
          <w:b/>
          <w:szCs w:val="22"/>
          <w:u w:val="single"/>
        </w:rPr>
        <w:t>za</w:t>
      </w:r>
      <w:r w:rsidRPr="00690CB4">
        <w:rPr>
          <w:szCs w:val="22"/>
        </w:rPr>
        <w:t xml:space="preserve"> </w:t>
      </w:r>
      <w:r w:rsidRPr="00690CB4">
        <w:rPr>
          <w:spacing w:val="1"/>
          <w:szCs w:val="22"/>
        </w:rPr>
        <w:t>o</w:t>
      </w:r>
      <w:r w:rsidRPr="00690CB4">
        <w:rPr>
          <w:szCs w:val="22"/>
        </w:rPr>
        <w:t xml:space="preserve">d </w:t>
      </w:r>
      <w:r w:rsidRPr="00690CB4">
        <w:rPr>
          <w:spacing w:val="2"/>
          <w:szCs w:val="22"/>
        </w:rPr>
        <w:t>B</w:t>
      </w:r>
      <w:r w:rsidRPr="00690CB4">
        <w:rPr>
          <w:spacing w:val="-4"/>
          <w:szCs w:val="22"/>
          <w:vertAlign w:val="subscript"/>
        </w:rPr>
        <w:t>m</w:t>
      </w:r>
      <w:r w:rsidRPr="00690CB4">
        <w:rPr>
          <w:szCs w:val="22"/>
          <w:vertAlign w:val="subscript"/>
        </w:rPr>
        <w:t>in</w:t>
      </w:r>
      <w:r w:rsidRPr="00690CB4">
        <w:rPr>
          <w:spacing w:val="-5"/>
          <w:szCs w:val="22"/>
        </w:rPr>
        <w:t xml:space="preserve"> </w:t>
      </w:r>
      <w:r w:rsidRPr="00690CB4">
        <w:rPr>
          <w:spacing w:val="1"/>
          <w:szCs w:val="22"/>
        </w:rPr>
        <w:t>p</w:t>
      </w:r>
      <w:r w:rsidRPr="00690CB4">
        <w:rPr>
          <w:szCs w:val="22"/>
        </w:rPr>
        <w:t>o </w:t>
      </w:r>
      <w:r w:rsidRPr="00690CB4">
        <w:rPr>
          <w:spacing w:val="-1"/>
          <w:szCs w:val="22"/>
        </w:rPr>
        <w:t>k</w:t>
      </w:r>
      <w:r w:rsidRPr="00690CB4">
        <w:rPr>
          <w:spacing w:val="1"/>
          <w:szCs w:val="22"/>
        </w:rPr>
        <w:t>or</w:t>
      </w:r>
      <w:r w:rsidRPr="00690CB4">
        <w:rPr>
          <w:szCs w:val="22"/>
        </w:rPr>
        <w:t>e</w:t>
      </w:r>
      <w:r w:rsidRPr="00690CB4">
        <w:rPr>
          <w:spacing w:val="-1"/>
          <w:szCs w:val="22"/>
        </w:rPr>
        <w:t>k</w:t>
      </w:r>
      <w:r w:rsidRPr="00690CB4">
        <w:rPr>
          <w:szCs w:val="22"/>
        </w:rPr>
        <w:t>cie</w:t>
      </w:r>
      <w:r w:rsidRPr="00690CB4">
        <w:rPr>
          <w:spacing w:val="-4"/>
          <w:szCs w:val="22"/>
        </w:rPr>
        <w:t xml:space="preserve"> </w:t>
      </w:r>
      <w:r w:rsidRPr="00690CB4">
        <w:rPr>
          <w:spacing w:val="-2"/>
          <w:szCs w:val="22"/>
        </w:rPr>
        <w:t>w</w:t>
      </w:r>
      <w:r w:rsidRPr="00690CB4">
        <w:rPr>
          <w:spacing w:val="-1"/>
          <w:szCs w:val="22"/>
        </w:rPr>
        <w:t>s</w:t>
      </w:r>
      <w:r w:rsidRPr="00690CB4">
        <w:rPr>
          <w:spacing w:val="1"/>
          <w:szCs w:val="22"/>
        </w:rPr>
        <w:t>pó</w:t>
      </w:r>
      <w:r w:rsidRPr="00690CB4">
        <w:rPr>
          <w:szCs w:val="22"/>
        </w:rPr>
        <w:t>łc</w:t>
      </w:r>
      <w:r w:rsidRPr="00690CB4">
        <w:rPr>
          <w:spacing w:val="3"/>
          <w:szCs w:val="22"/>
        </w:rPr>
        <w:t>z</w:t>
      </w:r>
      <w:r w:rsidRPr="00690CB4">
        <w:rPr>
          <w:spacing w:val="-1"/>
          <w:szCs w:val="22"/>
        </w:rPr>
        <w:t>y</w:t>
      </w:r>
      <w:r w:rsidRPr="00690CB4">
        <w:rPr>
          <w:spacing w:val="1"/>
          <w:szCs w:val="22"/>
        </w:rPr>
        <w:t>n</w:t>
      </w:r>
      <w:r w:rsidRPr="00690CB4">
        <w:rPr>
          <w:spacing w:val="-1"/>
          <w:szCs w:val="22"/>
        </w:rPr>
        <w:t>n</w:t>
      </w:r>
      <w:r w:rsidRPr="00690CB4">
        <w:rPr>
          <w:spacing w:val="2"/>
          <w:szCs w:val="22"/>
        </w:rPr>
        <w:t>i</w:t>
      </w:r>
      <w:r w:rsidRPr="00690CB4">
        <w:rPr>
          <w:spacing w:val="-1"/>
          <w:szCs w:val="22"/>
        </w:rPr>
        <w:t>k</w:t>
      </w:r>
      <w:r w:rsidRPr="00690CB4">
        <w:rPr>
          <w:szCs w:val="22"/>
        </w:rPr>
        <w:t>i</w:t>
      </w:r>
      <w:r w:rsidRPr="00690CB4">
        <w:rPr>
          <w:spacing w:val="3"/>
          <w:szCs w:val="22"/>
        </w:rPr>
        <w:t>e</w:t>
      </w:r>
      <w:r w:rsidRPr="00690CB4">
        <w:rPr>
          <w:szCs w:val="22"/>
        </w:rPr>
        <w:t>m</w:t>
      </w:r>
      <w:r w:rsidRPr="00690CB4">
        <w:rPr>
          <w:spacing w:val="-15"/>
          <w:szCs w:val="22"/>
        </w:rPr>
        <w:t xml:space="preserve"> </w:t>
      </w:r>
      <w:r w:rsidRPr="00690CB4">
        <w:rPr>
          <w:spacing w:val="-1"/>
          <w:szCs w:val="22"/>
        </w:rPr>
        <w:t>α</w:t>
      </w:r>
      <w:r w:rsidRPr="00690CB4">
        <w:rPr>
          <w:szCs w:val="22"/>
        </w:rPr>
        <w:t>.</w:t>
      </w:r>
    </w:p>
    <w:p w14:paraId="6EE95853" w14:textId="52E133B6" w:rsidR="004F7ECA" w:rsidRPr="00690CB4" w:rsidRDefault="004F7ECA" w:rsidP="00E43BB5">
      <w:pPr>
        <w:ind w:right="15" w:firstLine="708"/>
        <w:rPr>
          <w:szCs w:val="22"/>
        </w:rPr>
      </w:pPr>
      <w:r w:rsidRPr="00690CB4">
        <w:rPr>
          <w:szCs w:val="22"/>
        </w:rPr>
        <w:t>De</w:t>
      </w:r>
      <w:r w:rsidRPr="00690CB4">
        <w:rPr>
          <w:spacing w:val="3"/>
          <w:szCs w:val="22"/>
        </w:rPr>
        <w:t>c</w:t>
      </w:r>
      <w:r w:rsidRPr="00690CB4">
        <w:rPr>
          <w:spacing w:val="-4"/>
          <w:szCs w:val="22"/>
        </w:rPr>
        <w:t>y</w:t>
      </w:r>
      <w:r w:rsidRPr="00690CB4">
        <w:rPr>
          <w:szCs w:val="22"/>
        </w:rPr>
        <w:t>z</w:t>
      </w:r>
      <w:r w:rsidRPr="00690CB4">
        <w:rPr>
          <w:spacing w:val="2"/>
          <w:szCs w:val="22"/>
        </w:rPr>
        <w:t>j</w:t>
      </w:r>
      <w:r w:rsidRPr="00690CB4">
        <w:rPr>
          <w:szCs w:val="22"/>
        </w:rPr>
        <w:t>a,</w:t>
      </w:r>
      <w:r w:rsidRPr="00690CB4">
        <w:rPr>
          <w:spacing w:val="-6"/>
          <w:szCs w:val="22"/>
        </w:rPr>
        <w:t xml:space="preserve"> </w:t>
      </w:r>
      <w:r w:rsidRPr="00690CB4">
        <w:rPr>
          <w:spacing w:val="-1"/>
          <w:szCs w:val="22"/>
        </w:rPr>
        <w:t>k</w:t>
      </w:r>
      <w:r w:rsidRPr="00690CB4">
        <w:rPr>
          <w:szCs w:val="22"/>
        </w:rPr>
        <w:t>t</w:t>
      </w:r>
      <w:r w:rsidRPr="00690CB4">
        <w:rPr>
          <w:spacing w:val="1"/>
          <w:szCs w:val="22"/>
        </w:rPr>
        <w:t>ór</w:t>
      </w:r>
      <w:r w:rsidRPr="00690CB4">
        <w:rPr>
          <w:szCs w:val="22"/>
        </w:rPr>
        <w:t>a</w:t>
      </w:r>
      <w:r w:rsidRPr="00690CB4">
        <w:rPr>
          <w:spacing w:val="-3"/>
          <w:szCs w:val="22"/>
        </w:rPr>
        <w:t xml:space="preserve"> </w:t>
      </w:r>
      <w:r w:rsidRPr="00690CB4">
        <w:rPr>
          <w:spacing w:val="-1"/>
          <w:szCs w:val="22"/>
        </w:rPr>
        <w:t>f</w:t>
      </w:r>
      <w:r w:rsidRPr="00690CB4">
        <w:rPr>
          <w:spacing w:val="1"/>
          <w:szCs w:val="22"/>
        </w:rPr>
        <w:t>o</w:t>
      </w:r>
      <w:r w:rsidRPr="00690CB4">
        <w:rPr>
          <w:spacing w:val="3"/>
          <w:szCs w:val="22"/>
        </w:rPr>
        <w:t>r</w:t>
      </w:r>
      <w:r w:rsidRPr="00690CB4">
        <w:rPr>
          <w:spacing w:val="-4"/>
          <w:szCs w:val="22"/>
        </w:rPr>
        <w:t>m</w:t>
      </w:r>
      <w:r w:rsidRPr="00690CB4">
        <w:rPr>
          <w:szCs w:val="22"/>
        </w:rPr>
        <w:t>a</w:t>
      </w:r>
      <w:r w:rsidRPr="00690CB4">
        <w:rPr>
          <w:spacing w:val="-4"/>
          <w:szCs w:val="22"/>
        </w:rPr>
        <w:t xml:space="preserve"> </w:t>
      </w:r>
      <w:r w:rsidRPr="00690CB4">
        <w:rPr>
          <w:spacing w:val="1"/>
          <w:szCs w:val="22"/>
        </w:rPr>
        <w:t>r</w:t>
      </w:r>
      <w:r w:rsidRPr="00690CB4">
        <w:rPr>
          <w:szCs w:val="22"/>
        </w:rPr>
        <w:t>ece</w:t>
      </w:r>
      <w:r w:rsidRPr="00690CB4">
        <w:rPr>
          <w:spacing w:val="1"/>
          <w:szCs w:val="22"/>
        </w:rPr>
        <w:t>p</w:t>
      </w:r>
      <w:r w:rsidRPr="00690CB4">
        <w:rPr>
          <w:spacing w:val="2"/>
          <w:szCs w:val="22"/>
        </w:rPr>
        <w:t>t</w:t>
      </w:r>
      <w:r w:rsidRPr="00690CB4">
        <w:rPr>
          <w:szCs w:val="22"/>
        </w:rPr>
        <w:t>y</w:t>
      </w:r>
      <w:r w:rsidRPr="00690CB4">
        <w:rPr>
          <w:spacing w:val="-7"/>
          <w:szCs w:val="22"/>
        </w:rPr>
        <w:t xml:space="preserve"> </w:t>
      </w:r>
      <w:r w:rsidRPr="00690CB4">
        <w:rPr>
          <w:spacing w:val="1"/>
          <w:szCs w:val="22"/>
        </w:rPr>
        <w:t>b</w:t>
      </w:r>
      <w:r w:rsidRPr="00690CB4">
        <w:rPr>
          <w:szCs w:val="22"/>
        </w:rPr>
        <w:t>ę</w:t>
      </w:r>
      <w:r w:rsidRPr="00690CB4">
        <w:rPr>
          <w:spacing w:val="1"/>
          <w:szCs w:val="22"/>
        </w:rPr>
        <w:t>d</w:t>
      </w:r>
      <w:r w:rsidRPr="00690CB4">
        <w:rPr>
          <w:szCs w:val="22"/>
        </w:rPr>
        <w:t>zie</w:t>
      </w:r>
      <w:r w:rsidRPr="00690CB4">
        <w:rPr>
          <w:spacing w:val="-4"/>
          <w:szCs w:val="22"/>
        </w:rPr>
        <w:t xml:space="preserve"> </w:t>
      </w:r>
      <w:r w:rsidRPr="00690CB4">
        <w:rPr>
          <w:spacing w:val="-2"/>
          <w:szCs w:val="22"/>
        </w:rPr>
        <w:t>w</w:t>
      </w:r>
      <w:r w:rsidRPr="00690CB4">
        <w:rPr>
          <w:spacing w:val="-1"/>
          <w:szCs w:val="22"/>
        </w:rPr>
        <w:t>yk</w:t>
      </w:r>
      <w:r w:rsidRPr="00690CB4">
        <w:rPr>
          <w:spacing w:val="1"/>
          <w:szCs w:val="22"/>
        </w:rPr>
        <w:t>or</w:t>
      </w:r>
      <w:r w:rsidRPr="00690CB4">
        <w:rPr>
          <w:spacing w:val="3"/>
          <w:szCs w:val="22"/>
        </w:rPr>
        <w:t>z</w:t>
      </w:r>
      <w:r w:rsidRPr="00690CB4">
        <w:rPr>
          <w:spacing w:val="-1"/>
          <w:szCs w:val="22"/>
        </w:rPr>
        <w:t>ys</w:t>
      </w:r>
      <w:r w:rsidRPr="00690CB4">
        <w:rPr>
          <w:spacing w:val="2"/>
          <w:szCs w:val="22"/>
        </w:rPr>
        <w:t>t</w:t>
      </w:r>
      <w:r w:rsidRPr="00690CB4">
        <w:rPr>
          <w:spacing w:val="1"/>
          <w:szCs w:val="22"/>
        </w:rPr>
        <w:t>y</w:t>
      </w:r>
      <w:r w:rsidRPr="00690CB4">
        <w:rPr>
          <w:spacing w:val="-2"/>
          <w:szCs w:val="22"/>
        </w:rPr>
        <w:t>w</w:t>
      </w:r>
      <w:r w:rsidRPr="00690CB4">
        <w:rPr>
          <w:spacing w:val="3"/>
          <w:szCs w:val="22"/>
        </w:rPr>
        <w:t>a</w:t>
      </w:r>
      <w:r w:rsidRPr="00690CB4">
        <w:rPr>
          <w:spacing w:val="-1"/>
          <w:szCs w:val="22"/>
        </w:rPr>
        <w:t>n</w:t>
      </w:r>
      <w:r w:rsidRPr="00690CB4">
        <w:rPr>
          <w:szCs w:val="22"/>
        </w:rPr>
        <w:t>a</w:t>
      </w:r>
      <w:r w:rsidRPr="00690CB4">
        <w:rPr>
          <w:spacing w:val="-11"/>
          <w:szCs w:val="22"/>
        </w:rPr>
        <w:t xml:space="preserve"> </w:t>
      </w:r>
      <w:r w:rsidRPr="00690CB4">
        <w:rPr>
          <w:spacing w:val="-1"/>
          <w:szCs w:val="22"/>
        </w:rPr>
        <w:t>n</w:t>
      </w:r>
      <w:r w:rsidRPr="00690CB4">
        <w:rPr>
          <w:szCs w:val="22"/>
        </w:rPr>
        <w:t>ale</w:t>
      </w:r>
      <w:r w:rsidR="00987004" w:rsidRPr="00690CB4">
        <w:rPr>
          <w:spacing w:val="3"/>
          <w:szCs w:val="22"/>
        </w:rPr>
        <w:t>ż</w:t>
      </w:r>
      <w:r w:rsidRPr="00690CB4">
        <w:rPr>
          <w:szCs w:val="22"/>
        </w:rPr>
        <w:t>y</w:t>
      </w:r>
      <w:r w:rsidRPr="00690CB4">
        <w:rPr>
          <w:spacing w:val="-6"/>
          <w:szCs w:val="22"/>
        </w:rPr>
        <w:t xml:space="preserve"> </w:t>
      </w:r>
      <w:r w:rsidRPr="00690CB4">
        <w:rPr>
          <w:spacing w:val="1"/>
          <w:szCs w:val="22"/>
        </w:rPr>
        <w:t>d</w:t>
      </w:r>
      <w:r w:rsidRPr="00690CB4">
        <w:rPr>
          <w:szCs w:val="22"/>
        </w:rPr>
        <w:t xml:space="preserve">o </w:t>
      </w:r>
      <w:r w:rsidRPr="00690CB4">
        <w:rPr>
          <w:spacing w:val="2"/>
          <w:szCs w:val="22"/>
        </w:rPr>
        <w:t>W</w:t>
      </w:r>
      <w:r w:rsidRPr="00690CB4">
        <w:rPr>
          <w:spacing w:val="-1"/>
          <w:szCs w:val="22"/>
        </w:rPr>
        <w:t>yk</w:t>
      </w:r>
      <w:r w:rsidRPr="00690CB4">
        <w:rPr>
          <w:spacing w:val="1"/>
          <w:szCs w:val="22"/>
        </w:rPr>
        <w:t>o</w:t>
      </w:r>
      <w:r w:rsidRPr="00690CB4">
        <w:rPr>
          <w:spacing w:val="-1"/>
          <w:szCs w:val="22"/>
        </w:rPr>
        <w:t>n</w:t>
      </w:r>
      <w:r w:rsidRPr="00690CB4">
        <w:rPr>
          <w:spacing w:val="3"/>
          <w:szCs w:val="22"/>
        </w:rPr>
        <w:t>a</w:t>
      </w:r>
      <w:r w:rsidRPr="00690CB4">
        <w:rPr>
          <w:spacing w:val="-2"/>
          <w:szCs w:val="22"/>
        </w:rPr>
        <w:t>w</w:t>
      </w:r>
      <w:r w:rsidRPr="00690CB4">
        <w:rPr>
          <w:spacing w:val="3"/>
          <w:szCs w:val="22"/>
        </w:rPr>
        <w:t>c</w:t>
      </w:r>
      <w:r w:rsidRPr="00690CB4">
        <w:rPr>
          <w:spacing w:val="-1"/>
          <w:szCs w:val="22"/>
        </w:rPr>
        <w:t>y</w:t>
      </w:r>
      <w:r w:rsidRPr="00690CB4">
        <w:rPr>
          <w:szCs w:val="22"/>
        </w:rPr>
        <w:t>,</w:t>
      </w:r>
      <w:r w:rsidRPr="00690CB4">
        <w:rPr>
          <w:spacing w:val="-10"/>
          <w:szCs w:val="22"/>
        </w:rPr>
        <w:t xml:space="preserve"> z </w:t>
      </w:r>
      <w:r w:rsidRPr="00690CB4">
        <w:rPr>
          <w:szCs w:val="22"/>
        </w:rPr>
        <w:t>za</w:t>
      </w:r>
      <w:r w:rsidRPr="00690CB4">
        <w:rPr>
          <w:spacing w:val="-1"/>
          <w:szCs w:val="22"/>
        </w:rPr>
        <w:t>s</w:t>
      </w:r>
      <w:r w:rsidRPr="00690CB4">
        <w:rPr>
          <w:szCs w:val="22"/>
        </w:rPr>
        <w:t>t</w:t>
      </w:r>
      <w:r w:rsidRPr="00690CB4">
        <w:rPr>
          <w:spacing w:val="1"/>
          <w:szCs w:val="22"/>
        </w:rPr>
        <w:t>r</w:t>
      </w:r>
      <w:r w:rsidRPr="00690CB4">
        <w:rPr>
          <w:szCs w:val="22"/>
        </w:rPr>
        <w:t>ze</w:t>
      </w:r>
      <w:r w:rsidR="00987004" w:rsidRPr="00690CB4">
        <w:rPr>
          <w:szCs w:val="22"/>
        </w:rPr>
        <w:t>ż</w:t>
      </w:r>
      <w:r w:rsidRPr="00690CB4">
        <w:rPr>
          <w:szCs w:val="22"/>
        </w:rPr>
        <w:t>e</w:t>
      </w:r>
      <w:r w:rsidRPr="00690CB4">
        <w:rPr>
          <w:spacing w:val="-1"/>
          <w:szCs w:val="22"/>
        </w:rPr>
        <w:t>n</w:t>
      </w:r>
      <w:r w:rsidRPr="00690CB4">
        <w:rPr>
          <w:szCs w:val="22"/>
        </w:rPr>
        <w:t>i</w:t>
      </w:r>
      <w:r w:rsidRPr="00690CB4">
        <w:rPr>
          <w:spacing w:val="3"/>
          <w:szCs w:val="22"/>
        </w:rPr>
        <w:t>e</w:t>
      </w:r>
      <w:r w:rsidRPr="00690CB4">
        <w:rPr>
          <w:spacing w:val="-1"/>
          <w:szCs w:val="22"/>
        </w:rPr>
        <w:t>m</w:t>
      </w:r>
      <w:r w:rsidRPr="00690CB4">
        <w:rPr>
          <w:szCs w:val="22"/>
        </w:rPr>
        <w:t>,</w:t>
      </w:r>
      <w:r w:rsidRPr="00690CB4">
        <w:rPr>
          <w:spacing w:val="-11"/>
          <w:szCs w:val="22"/>
        </w:rPr>
        <w:t xml:space="preserve"> </w:t>
      </w:r>
      <w:r w:rsidR="00987004" w:rsidRPr="00690CB4">
        <w:rPr>
          <w:szCs w:val="22"/>
        </w:rPr>
        <w:t>ż</w:t>
      </w:r>
      <w:r w:rsidRPr="00690CB4">
        <w:rPr>
          <w:szCs w:val="22"/>
        </w:rPr>
        <w:t>e w cza</w:t>
      </w:r>
      <w:r w:rsidRPr="00690CB4">
        <w:rPr>
          <w:spacing w:val="2"/>
          <w:szCs w:val="22"/>
        </w:rPr>
        <w:t>s</w:t>
      </w:r>
      <w:r w:rsidRPr="00690CB4">
        <w:rPr>
          <w:szCs w:val="22"/>
        </w:rPr>
        <w:t>ie</w:t>
      </w:r>
      <w:r w:rsidRPr="00690CB4">
        <w:rPr>
          <w:spacing w:val="-4"/>
          <w:szCs w:val="22"/>
        </w:rPr>
        <w:t xml:space="preserve"> </w:t>
      </w:r>
      <w:r w:rsidRPr="00690CB4">
        <w:rPr>
          <w:szCs w:val="22"/>
        </w:rPr>
        <w:t>t</w:t>
      </w:r>
      <w:r w:rsidRPr="00690CB4">
        <w:rPr>
          <w:spacing w:val="3"/>
          <w:szCs w:val="22"/>
        </w:rPr>
        <w:t>r</w:t>
      </w:r>
      <w:r w:rsidRPr="00690CB4">
        <w:rPr>
          <w:spacing w:val="-5"/>
          <w:szCs w:val="22"/>
        </w:rPr>
        <w:t>w</w:t>
      </w:r>
      <w:r w:rsidRPr="00690CB4">
        <w:rPr>
          <w:spacing w:val="3"/>
          <w:szCs w:val="22"/>
        </w:rPr>
        <w:t>a</w:t>
      </w:r>
      <w:r w:rsidRPr="00690CB4">
        <w:rPr>
          <w:spacing w:val="-1"/>
          <w:szCs w:val="22"/>
        </w:rPr>
        <w:t>n</w:t>
      </w:r>
      <w:r w:rsidRPr="00690CB4">
        <w:rPr>
          <w:szCs w:val="22"/>
        </w:rPr>
        <w:t>ia</w:t>
      </w:r>
      <w:r w:rsidRPr="00690CB4">
        <w:rPr>
          <w:spacing w:val="-5"/>
          <w:szCs w:val="22"/>
        </w:rPr>
        <w:t xml:space="preserve"> </w:t>
      </w:r>
      <w:r w:rsidRPr="00690CB4">
        <w:rPr>
          <w:spacing w:val="1"/>
          <w:szCs w:val="22"/>
        </w:rPr>
        <w:t>robó</w:t>
      </w:r>
      <w:r w:rsidRPr="00690CB4">
        <w:rPr>
          <w:szCs w:val="22"/>
        </w:rPr>
        <w:t>t</w:t>
      </w:r>
      <w:r w:rsidRPr="00690CB4">
        <w:rPr>
          <w:spacing w:val="-4"/>
          <w:szCs w:val="22"/>
        </w:rPr>
        <w:t xml:space="preserve"> </w:t>
      </w:r>
      <w:r w:rsidRPr="00690CB4">
        <w:rPr>
          <w:spacing w:val="3"/>
          <w:szCs w:val="22"/>
        </w:rPr>
        <w:t>z</w:t>
      </w:r>
      <w:r w:rsidRPr="00690CB4">
        <w:rPr>
          <w:spacing w:val="-4"/>
          <w:szCs w:val="22"/>
        </w:rPr>
        <w:t>m</w:t>
      </w:r>
      <w:r w:rsidRPr="00690CB4">
        <w:rPr>
          <w:szCs w:val="22"/>
        </w:rPr>
        <w:t>i</w:t>
      </w:r>
      <w:r w:rsidRPr="00690CB4">
        <w:rPr>
          <w:spacing w:val="3"/>
          <w:szCs w:val="22"/>
        </w:rPr>
        <w:t>a</w:t>
      </w:r>
      <w:r w:rsidRPr="00690CB4">
        <w:rPr>
          <w:spacing w:val="-1"/>
          <w:szCs w:val="22"/>
        </w:rPr>
        <w:t>n</w:t>
      </w:r>
      <w:r w:rsidRPr="00690CB4">
        <w:rPr>
          <w:szCs w:val="22"/>
        </w:rPr>
        <w:t>a</w:t>
      </w:r>
      <w:r w:rsidRPr="00690CB4">
        <w:rPr>
          <w:spacing w:val="-3"/>
          <w:szCs w:val="22"/>
        </w:rPr>
        <w:t xml:space="preserve"> </w:t>
      </w:r>
      <w:r w:rsidRPr="00690CB4">
        <w:rPr>
          <w:spacing w:val="-1"/>
          <w:szCs w:val="22"/>
        </w:rPr>
        <w:t>f</w:t>
      </w:r>
      <w:r w:rsidRPr="00690CB4">
        <w:rPr>
          <w:spacing w:val="1"/>
          <w:szCs w:val="22"/>
        </w:rPr>
        <w:t>o</w:t>
      </w:r>
      <w:r w:rsidRPr="00690CB4">
        <w:rPr>
          <w:spacing w:val="3"/>
          <w:szCs w:val="22"/>
        </w:rPr>
        <w:t>r</w:t>
      </w:r>
      <w:r w:rsidRPr="00690CB4">
        <w:rPr>
          <w:spacing w:val="-1"/>
          <w:szCs w:val="22"/>
        </w:rPr>
        <w:t>m</w:t>
      </w:r>
      <w:r w:rsidRPr="00690CB4">
        <w:rPr>
          <w:szCs w:val="22"/>
        </w:rPr>
        <w:t>y</w:t>
      </w:r>
      <w:r w:rsidRPr="00690CB4">
        <w:rPr>
          <w:spacing w:val="-8"/>
          <w:szCs w:val="22"/>
        </w:rPr>
        <w:t xml:space="preserve"> </w:t>
      </w:r>
      <w:r w:rsidRPr="00690CB4">
        <w:rPr>
          <w:spacing w:val="1"/>
          <w:szCs w:val="22"/>
        </w:rPr>
        <w:t>r</w:t>
      </w:r>
      <w:r w:rsidRPr="00690CB4">
        <w:rPr>
          <w:szCs w:val="22"/>
        </w:rPr>
        <w:t>ece</w:t>
      </w:r>
      <w:r w:rsidRPr="00690CB4">
        <w:rPr>
          <w:spacing w:val="1"/>
          <w:szCs w:val="22"/>
        </w:rPr>
        <w:t>p</w:t>
      </w:r>
      <w:r w:rsidRPr="00690CB4">
        <w:rPr>
          <w:spacing w:val="2"/>
          <w:szCs w:val="22"/>
        </w:rPr>
        <w:t>t</w:t>
      </w:r>
      <w:r w:rsidRPr="00690CB4">
        <w:rPr>
          <w:szCs w:val="22"/>
        </w:rPr>
        <w:t>y</w:t>
      </w:r>
      <w:r w:rsidRPr="00690CB4">
        <w:rPr>
          <w:spacing w:val="-7"/>
          <w:szCs w:val="22"/>
        </w:rPr>
        <w:t xml:space="preserve"> </w:t>
      </w:r>
      <w:r w:rsidRPr="00690CB4">
        <w:rPr>
          <w:spacing w:val="-1"/>
          <w:szCs w:val="22"/>
        </w:rPr>
        <w:t>s</w:t>
      </w:r>
      <w:r w:rsidRPr="00690CB4">
        <w:rPr>
          <w:spacing w:val="1"/>
          <w:szCs w:val="22"/>
        </w:rPr>
        <w:t>k</w:t>
      </w:r>
      <w:r w:rsidRPr="00690CB4">
        <w:rPr>
          <w:spacing w:val="-1"/>
          <w:szCs w:val="22"/>
        </w:rPr>
        <w:t>u</w:t>
      </w:r>
      <w:r w:rsidRPr="00690CB4">
        <w:rPr>
          <w:spacing w:val="2"/>
          <w:szCs w:val="22"/>
        </w:rPr>
        <w:t>t</w:t>
      </w:r>
      <w:r w:rsidRPr="00690CB4">
        <w:rPr>
          <w:spacing w:val="1"/>
          <w:szCs w:val="22"/>
        </w:rPr>
        <w:t>k</w:t>
      </w:r>
      <w:r w:rsidRPr="00690CB4">
        <w:rPr>
          <w:spacing w:val="-1"/>
          <w:szCs w:val="22"/>
        </w:rPr>
        <w:t>u</w:t>
      </w:r>
      <w:r w:rsidRPr="00690CB4">
        <w:rPr>
          <w:spacing w:val="2"/>
          <w:szCs w:val="22"/>
        </w:rPr>
        <w:t>j</w:t>
      </w:r>
      <w:r w:rsidRPr="00690CB4">
        <w:rPr>
          <w:szCs w:val="22"/>
        </w:rPr>
        <w:t>e</w:t>
      </w:r>
      <w:r w:rsidRPr="00690CB4">
        <w:rPr>
          <w:spacing w:val="-4"/>
          <w:szCs w:val="22"/>
        </w:rPr>
        <w:t xml:space="preserve"> </w:t>
      </w:r>
      <w:r w:rsidRPr="00690CB4">
        <w:rPr>
          <w:spacing w:val="-2"/>
          <w:szCs w:val="22"/>
        </w:rPr>
        <w:t>w</w:t>
      </w:r>
      <w:r w:rsidRPr="00690CB4">
        <w:rPr>
          <w:spacing w:val="-1"/>
          <w:szCs w:val="22"/>
        </w:rPr>
        <w:t>yk</w:t>
      </w:r>
      <w:r w:rsidRPr="00690CB4">
        <w:rPr>
          <w:spacing w:val="4"/>
          <w:szCs w:val="22"/>
        </w:rPr>
        <w:t>o</w:t>
      </w:r>
      <w:r w:rsidRPr="00690CB4">
        <w:rPr>
          <w:spacing w:val="-1"/>
          <w:szCs w:val="22"/>
        </w:rPr>
        <w:t>n</w:t>
      </w:r>
      <w:r w:rsidRPr="00690CB4">
        <w:rPr>
          <w:szCs w:val="22"/>
        </w:rPr>
        <w:t>a</w:t>
      </w:r>
      <w:r w:rsidRPr="00690CB4">
        <w:rPr>
          <w:spacing w:val="-1"/>
          <w:szCs w:val="22"/>
        </w:rPr>
        <w:t>n</w:t>
      </w:r>
      <w:r w:rsidRPr="00690CB4">
        <w:rPr>
          <w:szCs w:val="22"/>
        </w:rPr>
        <w:t>i</w:t>
      </w:r>
      <w:r w:rsidRPr="00690CB4">
        <w:rPr>
          <w:spacing w:val="3"/>
          <w:szCs w:val="22"/>
        </w:rPr>
        <w:t>e</w:t>
      </w:r>
      <w:r w:rsidRPr="00690CB4">
        <w:rPr>
          <w:szCs w:val="22"/>
        </w:rPr>
        <w:t>m</w:t>
      </w:r>
      <w:r w:rsidRPr="00690CB4">
        <w:rPr>
          <w:spacing w:val="-8"/>
          <w:szCs w:val="22"/>
        </w:rPr>
        <w:t xml:space="preserve"> </w:t>
      </w:r>
      <w:r w:rsidRPr="00690CB4">
        <w:rPr>
          <w:spacing w:val="-1"/>
          <w:szCs w:val="22"/>
        </w:rPr>
        <w:t>n</w:t>
      </w:r>
      <w:r w:rsidRPr="00690CB4">
        <w:rPr>
          <w:spacing w:val="4"/>
          <w:szCs w:val="22"/>
        </w:rPr>
        <w:t>o</w:t>
      </w:r>
      <w:r w:rsidRPr="00690CB4">
        <w:rPr>
          <w:spacing w:val="-2"/>
          <w:szCs w:val="22"/>
        </w:rPr>
        <w:t>w</w:t>
      </w:r>
      <w:r w:rsidRPr="00690CB4">
        <w:rPr>
          <w:szCs w:val="22"/>
        </w:rPr>
        <w:t>e</w:t>
      </w:r>
      <w:r w:rsidRPr="00690CB4">
        <w:rPr>
          <w:spacing w:val="-1"/>
          <w:szCs w:val="22"/>
        </w:rPr>
        <w:t>g</w:t>
      </w:r>
      <w:r w:rsidRPr="00690CB4">
        <w:rPr>
          <w:szCs w:val="22"/>
        </w:rPr>
        <w:t>o</w:t>
      </w:r>
      <w:r w:rsidRPr="00690CB4">
        <w:rPr>
          <w:spacing w:val="-4"/>
          <w:szCs w:val="22"/>
        </w:rPr>
        <w:t xml:space="preserve"> </w:t>
      </w:r>
      <w:r w:rsidRPr="00690CB4">
        <w:rPr>
          <w:spacing w:val="2"/>
          <w:szCs w:val="22"/>
        </w:rPr>
        <w:t>b</w:t>
      </w:r>
      <w:r w:rsidRPr="00690CB4">
        <w:rPr>
          <w:szCs w:val="22"/>
        </w:rPr>
        <w:t>a</w:t>
      </w:r>
      <w:r w:rsidRPr="00690CB4">
        <w:rPr>
          <w:spacing w:val="1"/>
          <w:szCs w:val="22"/>
        </w:rPr>
        <w:t>d</w:t>
      </w:r>
      <w:r w:rsidRPr="00690CB4">
        <w:rPr>
          <w:szCs w:val="22"/>
        </w:rPr>
        <w:t>a</w:t>
      </w:r>
      <w:r w:rsidRPr="00690CB4">
        <w:rPr>
          <w:spacing w:val="-1"/>
          <w:szCs w:val="22"/>
        </w:rPr>
        <w:t>n</w:t>
      </w:r>
      <w:r w:rsidRPr="00690CB4">
        <w:rPr>
          <w:szCs w:val="22"/>
        </w:rPr>
        <w:t>ia</w:t>
      </w:r>
      <w:r w:rsidRPr="00690CB4">
        <w:rPr>
          <w:spacing w:val="-6"/>
          <w:szCs w:val="22"/>
        </w:rPr>
        <w:t xml:space="preserve"> </w:t>
      </w:r>
      <w:r w:rsidRPr="00690CB4">
        <w:rPr>
          <w:spacing w:val="3"/>
          <w:szCs w:val="22"/>
        </w:rPr>
        <w:t>t</w:t>
      </w:r>
      <w:r w:rsidRPr="00690CB4">
        <w:rPr>
          <w:spacing w:val="-4"/>
          <w:szCs w:val="22"/>
        </w:rPr>
        <w:t>y</w:t>
      </w:r>
      <w:r w:rsidRPr="00690CB4">
        <w:rPr>
          <w:spacing w:val="4"/>
          <w:szCs w:val="22"/>
        </w:rPr>
        <w:t>p</w:t>
      </w:r>
      <w:r w:rsidRPr="00690CB4">
        <w:rPr>
          <w:spacing w:val="1"/>
          <w:szCs w:val="22"/>
        </w:rPr>
        <w:t>u</w:t>
      </w:r>
      <w:r w:rsidRPr="00690CB4">
        <w:rPr>
          <w:szCs w:val="22"/>
        </w:rPr>
        <w:t>.</w:t>
      </w:r>
    </w:p>
    <w:p w14:paraId="08EE6BE1" w14:textId="53494EF9" w:rsidR="004F7ECA" w:rsidRPr="00690CB4" w:rsidRDefault="004F7ECA" w:rsidP="00E43BB5">
      <w:pPr>
        <w:ind w:right="29" w:firstLine="708"/>
        <w:rPr>
          <w:szCs w:val="22"/>
        </w:rPr>
      </w:pPr>
      <w:r w:rsidRPr="00690CB4">
        <w:rPr>
          <w:b/>
          <w:bCs/>
          <w:szCs w:val="22"/>
        </w:rPr>
        <w:t>W</w:t>
      </w:r>
      <w:r w:rsidRPr="00690CB4">
        <w:rPr>
          <w:b/>
          <w:bCs/>
          <w:spacing w:val="1"/>
          <w:szCs w:val="22"/>
        </w:rPr>
        <w:t>y</w:t>
      </w:r>
      <w:r w:rsidRPr="00690CB4">
        <w:rPr>
          <w:b/>
          <w:bCs/>
          <w:spacing w:val="-3"/>
          <w:szCs w:val="22"/>
        </w:rPr>
        <w:t>k</w:t>
      </w:r>
      <w:r w:rsidRPr="00690CB4">
        <w:rPr>
          <w:b/>
          <w:bCs/>
          <w:spacing w:val="1"/>
          <w:szCs w:val="22"/>
        </w:rPr>
        <w:t>o</w:t>
      </w:r>
      <w:r w:rsidRPr="00690CB4">
        <w:rPr>
          <w:b/>
          <w:bCs/>
          <w:szCs w:val="22"/>
        </w:rPr>
        <w:t>n</w:t>
      </w:r>
      <w:r w:rsidRPr="00690CB4">
        <w:rPr>
          <w:b/>
          <w:bCs/>
          <w:spacing w:val="1"/>
          <w:szCs w:val="22"/>
        </w:rPr>
        <w:t>a</w:t>
      </w:r>
      <w:r w:rsidRPr="00690CB4">
        <w:rPr>
          <w:b/>
          <w:bCs/>
          <w:spacing w:val="3"/>
          <w:szCs w:val="22"/>
        </w:rPr>
        <w:t>w</w:t>
      </w:r>
      <w:r w:rsidRPr="00690CB4">
        <w:rPr>
          <w:b/>
          <w:bCs/>
          <w:szCs w:val="22"/>
        </w:rPr>
        <w:t>ca</w:t>
      </w:r>
      <w:r w:rsidRPr="00690CB4">
        <w:rPr>
          <w:b/>
          <w:bCs/>
          <w:spacing w:val="-9"/>
          <w:szCs w:val="22"/>
        </w:rPr>
        <w:t xml:space="preserve"> </w:t>
      </w:r>
      <w:r w:rsidRPr="00690CB4">
        <w:rPr>
          <w:b/>
          <w:bCs/>
          <w:szCs w:val="22"/>
        </w:rPr>
        <w:t>przed</w:t>
      </w:r>
      <w:r w:rsidRPr="00690CB4">
        <w:rPr>
          <w:b/>
          <w:bCs/>
          <w:spacing w:val="-1"/>
          <w:szCs w:val="22"/>
        </w:rPr>
        <w:t>s</w:t>
      </w:r>
      <w:r w:rsidRPr="00690CB4">
        <w:rPr>
          <w:b/>
          <w:bCs/>
          <w:spacing w:val="1"/>
          <w:szCs w:val="22"/>
        </w:rPr>
        <w:t>ta</w:t>
      </w:r>
      <w:r w:rsidRPr="00690CB4">
        <w:rPr>
          <w:b/>
          <w:bCs/>
          <w:spacing w:val="3"/>
          <w:szCs w:val="22"/>
        </w:rPr>
        <w:t>w</w:t>
      </w:r>
      <w:r w:rsidRPr="00690CB4">
        <w:rPr>
          <w:b/>
          <w:bCs/>
          <w:szCs w:val="22"/>
        </w:rPr>
        <w:t>ia</w:t>
      </w:r>
      <w:r w:rsidRPr="00690CB4">
        <w:rPr>
          <w:b/>
          <w:bCs/>
          <w:spacing w:val="-11"/>
          <w:szCs w:val="22"/>
        </w:rPr>
        <w:t xml:space="preserve"> </w:t>
      </w:r>
      <w:r w:rsidRPr="00690CB4">
        <w:rPr>
          <w:b/>
          <w:bCs/>
          <w:spacing w:val="3"/>
          <w:szCs w:val="22"/>
        </w:rPr>
        <w:t>w</w:t>
      </w:r>
      <w:r w:rsidRPr="00690CB4">
        <w:rPr>
          <w:b/>
          <w:bCs/>
          <w:spacing w:val="-1"/>
          <w:szCs w:val="22"/>
        </w:rPr>
        <w:t>y</w:t>
      </w:r>
      <w:r w:rsidRPr="00690CB4">
        <w:rPr>
          <w:b/>
          <w:bCs/>
          <w:szCs w:val="22"/>
        </w:rPr>
        <w:t>br</w:t>
      </w:r>
      <w:r w:rsidRPr="00690CB4">
        <w:rPr>
          <w:b/>
          <w:bCs/>
          <w:spacing w:val="1"/>
          <w:szCs w:val="22"/>
        </w:rPr>
        <w:t>a</w:t>
      </w:r>
      <w:r w:rsidRPr="00690CB4">
        <w:rPr>
          <w:b/>
          <w:bCs/>
          <w:szCs w:val="22"/>
        </w:rPr>
        <w:t>ną</w:t>
      </w:r>
      <w:r w:rsidRPr="00690CB4">
        <w:rPr>
          <w:b/>
          <w:bCs/>
          <w:spacing w:val="-6"/>
          <w:szCs w:val="22"/>
        </w:rPr>
        <w:t xml:space="preserve"> </w:t>
      </w:r>
      <w:r w:rsidRPr="00690CB4">
        <w:rPr>
          <w:b/>
          <w:bCs/>
          <w:spacing w:val="1"/>
          <w:szCs w:val="22"/>
        </w:rPr>
        <w:t>fo</w:t>
      </w:r>
      <w:r w:rsidRPr="00690CB4">
        <w:rPr>
          <w:b/>
          <w:bCs/>
          <w:spacing w:val="3"/>
          <w:szCs w:val="22"/>
        </w:rPr>
        <w:t>r</w:t>
      </w:r>
      <w:r w:rsidRPr="00690CB4">
        <w:rPr>
          <w:b/>
          <w:bCs/>
          <w:spacing w:val="-5"/>
          <w:szCs w:val="22"/>
        </w:rPr>
        <w:t>m</w:t>
      </w:r>
      <w:r w:rsidRPr="00690CB4">
        <w:rPr>
          <w:b/>
          <w:bCs/>
          <w:szCs w:val="22"/>
        </w:rPr>
        <w:t>ę</w:t>
      </w:r>
      <w:r w:rsidRPr="00690CB4">
        <w:rPr>
          <w:b/>
          <w:bCs/>
          <w:spacing w:val="-4"/>
          <w:szCs w:val="22"/>
        </w:rPr>
        <w:t xml:space="preserve"> </w:t>
      </w:r>
      <w:r w:rsidRPr="00690CB4">
        <w:rPr>
          <w:b/>
          <w:bCs/>
          <w:spacing w:val="2"/>
          <w:szCs w:val="22"/>
        </w:rPr>
        <w:t>b</w:t>
      </w:r>
      <w:r w:rsidRPr="00690CB4">
        <w:rPr>
          <w:b/>
          <w:bCs/>
          <w:spacing w:val="1"/>
          <w:szCs w:val="22"/>
        </w:rPr>
        <w:t>a</w:t>
      </w:r>
      <w:r w:rsidRPr="00690CB4">
        <w:rPr>
          <w:b/>
          <w:bCs/>
          <w:szCs w:val="22"/>
        </w:rPr>
        <w:t>d</w:t>
      </w:r>
      <w:r w:rsidRPr="00690CB4">
        <w:rPr>
          <w:b/>
          <w:bCs/>
          <w:spacing w:val="1"/>
          <w:szCs w:val="22"/>
        </w:rPr>
        <w:t>a</w:t>
      </w:r>
      <w:r w:rsidRPr="00690CB4">
        <w:rPr>
          <w:b/>
          <w:bCs/>
          <w:szCs w:val="22"/>
        </w:rPr>
        <w:t>nia</w:t>
      </w:r>
      <w:r w:rsidRPr="00690CB4">
        <w:rPr>
          <w:b/>
          <w:bCs/>
          <w:spacing w:val="-5"/>
          <w:szCs w:val="22"/>
        </w:rPr>
        <w:t xml:space="preserve"> </w:t>
      </w:r>
      <w:r w:rsidRPr="00690CB4">
        <w:rPr>
          <w:b/>
          <w:bCs/>
          <w:spacing w:val="-1"/>
          <w:szCs w:val="22"/>
        </w:rPr>
        <w:t>t</w:t>
      </w:r>
      <w:r w:rsidRPr="00690CB4">
        <w:rPr>
          <w:b/>
          <w:bCs/>
          <w:spacing w:val="1"/>
          <w:szCs w:val="22"/>
        </w:rPr>
        <w:t>y</w:t>
      </w:r>
      <w:r w:rsidRPr="00690CB4">
        <w:rPr>
          <w:b/>
          <w:bCs/>
          <w:szCs w:val="22"/>
        </w:rPr>
        <w:t>pu</w:t>
      </w:r>
      <w:r w:rsidR="00BD27E3" w:rsidRPr="00690CB4">
        <w:rPr>
          <w:b/>
          <w:bCs/>
          <w:spacing w:val="1"/>
          <w:szCs w:val="22"/>
        </w:rPr>
        <w:t xml:space="preserve"> </w:t>
      </w:r>
      <w:r w:rsidRPr="00690CB4">
        <w:rPr>
          <w:b/>
          <w:bCs/>
          <w:szCs w:val="22"/>
        </w:rPr>
        <w:t xml:space="preserve">do akceptacji </w:t>
      </w:r>
      <w:r w:rsidRPr="00690CB4">
        <w:rPr>
          <w:b/>
          <w:bCs/>
          <w:spacing w:val="-1"/>
          <w:szCs w:val="22"/>
        </w:rPr>
        <w:t>I</w:t>
      </w:r>
      <w:r w:rsidRPr="00690CB4">
        <w:rPr>
          <w:b/>
          <w:bCs/>
          <w:szCs w:val="22"/>
        </w:rPr>
        <w:t>n</w:t>
      </w:r>
      <w:r w:rsidRPr="00690CB4">
        <w:rPr>
          <w:b/>
          <w:bCs/>
          <w:spacing w:val="-1"/>
          <w:szCs w:val="22"/>
        </w:rPr>
        <w:t>s</w:t>
      </w:r>
      <w:r w:rsidRPr="00690CB4">
        <w:rPr>
          <w:b/>
          <w:bCs/>
          <w:szCs w:val="22"/>
        </w:rPr>
        <w:t>p</w:t>
      </w:r>
      <w:r w:rsidRPr="00690CB4">
        <w:rPr>
          <w:b/>
          <w:bCs/>
          <w:spacing w:val="3"/>
          <w:szCs w:val="22"/>
        </w:rPr>
        <w:t>e</w:t>
      </w:r>
      <w:r w:rsidRPr="00690CB4">
        <w:rPr>
          <w:b/>
          <w:bCs/>
          <w:spacing w:val="-3"/>
          <w:szCs w:val="22"/>
        </w:rPr>
        <w:t>k</w:t>
      </w:r>
      <w:r w:rsidRPr="00690CB4">
        <w:rPr>
          <w:b/>
          <w:bCs/>
          <w:spacing w:val="3"/>
          <w:szCs w:val="22"/>
        </w:rPr>
        <w:t>t</w:t>
      </w:r>
      <w:r w:rsidRPr="00690CB4">
        <w:rPr>
          <w:b/>
          <w:bCs/>
          <w:spacing w:val="1"/>
          <w:szCs w:val="22"/>
        </w:rPr>
        <w:t>o</w:t>
      </w:r>
      <w:r w:rsidRPr="00690CB4">
        <w:rPr>
          <w:b/>
          <w:bCs/>
          <w:szCs w:val="22"/>
        </w:rPr>
        <w:t>rowi</w:t>
      </w:r>
      <w:r w:rsidRPr="00690CB4">
        <w:rPr>
          <w:b/>
          <w:bCs/>
          <w:spacing w:val="-7"/>
          <w:szCs w:val="22"/>
        </w:rPr>
        <w:t xml:space="preserve"> </w:t>
      </w:r>
      <w:r w:rsidRPr="00690CB4">
        <w:rPr>
          <w:b/>
          <w:bCs/>
          <w:szCs w:val="22"/>
        </w:rPr>
        <w:t>N</w:t>
      </w:r>
      <w:r w:rsidRPr="00690CB4">
        <w:rPr>
          <w:b/>
          <w:bCs/>
          <w:spacing w:val="1"/>
          <w:szCs w:val="22"/>
        </w:rPr>
        <w:t>a</w:t>
      </w:r>
      <w:r w:rsidRPr="00690CB4">
        <w:rPr>
          <w:b/>
          <w:bCs/>
          <w:szCs w:val="22"/>
        </w:rPr>
        <w:t>dz</w:t>
      </w:r>
      <w:r w:rsidRPr="00690CB4">
        <w:rPr>
          <w:b/>
          <w:bCs/>
          <w:spacing w:val="1"/>
          <w:szCs w:val="22"/>
        </w:rPr>
        <w:t>o</w:t>
      </w:r>
      <w:r w:rsidRPr="00690CB4">
        <w:rPr>
          <w:b/>
          <w:bCs/>
          <w:szCs w:val="22"/>
        </w:rPr>
        <w:t>ru</w:t>
      </w:r>
      <w:r w:rsidRPr="00690CB4">
        <w:rPr>
          <w:b/>
          <w:bCs/>
          <w:spacing w:val="-7"/>
          <w:szCs w:val="22"/>
        </w:rPr>
        <w:t xml:space="preserve"> </w:t>
      </w:r>
      <w:r w:rsidRPr="00690CB4">
        <w:rPr>
          <w:b/>
          <w:bCs/>
          <w:szCs w:val="22"/>
        </w:rPr>
        <w:t>nie</w:t>
      </w:r>
      <w:r w:rsidRPr="00690CB4">
        <w:rPr>
          <w:b/>
          <w:bCs/>
          <w:spacing w:val="-2"/>
          <w:szCs w:val="22"/>
        </w:rPr>
        <w:t xml:space="preserve"> </w:t>
      </w:r>
      <w:r w:rsidRPr="00690CB4">
        <w:rPr>
          <w:b/>
          <w:bCs/>
          <w:szCs w:val="22"/>
        </w:rPr>
        <w:t>p</w:t>
      </w:r>
      <w:r w:rsidRPr="00690CB4">
        <w:rPr>
          <w:b/>
          <w:bCs/>
          <w:spacing w:val="1"/>
          <w:szCs w:val="22"/>
        </w:rPr>
        <w:t>ó</w:t>
      </w:r>
      <w:r w:rsidRPr="00690CB4">
        <w:rPr>
          <w:b/>
          <w:bCs/>
          <w:szCs w:val="22"/>
        </w:rPr>
        <w:t>źniej</w:t>
      </w:r>
      <w:r w:rsidRPr="00690CB4">
        <w:rPr>
          <w:b/>
          <w:bCs/>
          <w:spacing w:val="-5"/>
          <w:szCs w:val="22"/>
        </w:rPr>
        <w:t xml:space="preserve"> </w:t>
      </w:r>
      <w:r w:rsidRPr="00690CB4">
        <w:rPr>
          <w:b/>
          <w:bCs/>
          <w:szCs w:val="22"/>
        </w:rPr>
        <w:t>ni</w:t>
      </w:r>
      <w:r w:rsidR="00987004" w:rsidRPr="00690CB4">
        <w:rPr>
          <w:b/>
          <w:bCs/>
          <w:szCs w:val="22"/>
        </w:rPr>
        <w:t>ż</w:t>
      </w:r>
      <w:r w:rsidRPr="00690CB4">
        <w:rPr>
          <w:b/>
          <w:bCs/>
          <w:spacing w:val="-2"/>
          <w:szCs w:val="22"/>
        </w:rPr>
        <w:t xml:space="preserve"> </w:t>
      </w:r>
      <w:r w:rsidRPr="00690CB4">
        <w:rPr>
          <w:b/>
          <w:bCs/>
          <w:szCs w:val="22"/>
        </w:rPr>
        <w:t>2</w:t>
      </w:r>
      <w:r w:rsidRPr="00690CB4">
        <w:rPr>
          <w:b/>
          <w:bCs/>
          <w:spacing w:val="1"/>
          <w:szCs w:val="22"/>
        </w:rPr>
        <w:t xml:space="preserve"> ty</w:t>
      </w:r>
      <w:r w:rsidRPr="00690CB4">
        <w:rPr>
          <w:b/>
          <w:bCs/>
          <w:spacing w:val="-1"/>
          <w:szCs w:val="22"/>
        </w:rPr>
        <w:t>g</w:t>
      </w:r>
      <w:r w:rsidRPr="00690CB4">
        <w:rPr>
          <w:b/>
          <w:bCs/>
          <w:spacing w:val="1"/>
          <w:szCs w:val="22"/>
        </w:rPr>
        <w:t>o</w:t>
      </w:r>
      <w:r w:rsidRPr="00690CB4">
        <w:rPr>
          <w:b/>
          <w:bCs/>
          <w:szCs w:val="22"/>
        </w:rPr>
        <w:t>dnie</w:t>
      </w:r>
      <w:r w:rsidRPr="00690CB4">
        <w:rPr>
          <w:b/>
          <w:bCs/>
          <w:spacing w:val="-6"/>
          <w:szCs w:val="22"/>
        </w:rPr>
        <w:t xml:space="preserve"> </w:t>
      </w:r>
      <w:r w:rsidRPr="00690CB4">
        <w:rPr>
          <w:b/>
          <w:bCs/>
          <w:szCs w:val="22"/>
        </w:rPr>
        <w:t>przed</w:t>
      </w:r>
      <w:r w:rsidRPr="00690CB4">
        <w:rPr>
          <w:b/>
          <w:bCs/>
          <w:spacing w:val="-5"/>
          <w:szCs w:val="22"/>
        </w:rPr>
        <w:t xml:space="preserve"> </w:t>
      </w:r>
      <w:r w:rsidRPr="00690CB4">
        <w:rPr>
          <w:b/>
          <w:bCs/>
          <w:szCs w:val="22"/>
        </w:rPr>
        <w:t>pl</w:t>
      </w:r>
      <w:r w:rsidRPr="00690CB4">
        <w:rPr>
          <w:b/>
          <w:bCs/>
          <w:spacing w:val="1"/>
          <w:szCs w:val="22"/>
        </w:rPr>
        <w:t>a</w:t>
      </w:r>
      <w:r w:rsidRPr="00690CB4">
        <w:rPr>
          <w:b/>
          <w:bCs/>
          <w:szCs w:val="22"/>
        </w:rPr>
        <w:t>n</w:t>
      </w:r>
      <w:r w:rsidRPr="00690CB4">
        <w:rPr>
          <w:b/>
          <w:bCs/>
          <w:spacing w:val="1"/>
          <w:szCs w:val="22"/>
        </w:rPr>
        <w:t>o</w:t>
      </w:r>
      <w:r w:rsidRPr="00690CB4">
        <w:rPr>
          <w:b/>
          <w:bCs/>
          <w:spacing w:val="3"/>
          <w:szCs w:val="22"/>
        </w:rPr>
        <w:t>w</w:t>
      </w:r>
      <w:r w:rsidRPr="00690CB4">
        <w:rPr>
          <w:b/>
          <w:bCs/>
          <w:spacing w:val="1"/>
          <w:szCs w:val="22"/>
        </w:rPr>
        <w:t>a</w:t>
      </w:r>
      <w:r w:rsidRPr="00690CB4">
        <w:rPr>
          <w:b/>
          <w:bCs/>
          <w:szCs w:val="22"/>
        </w:rPr>
        <w:t>n</w:t>
      </w:r>
      <w:r w:rsidRPr="00690CB4">
        <w:rPr>
          <w:b/>
          <w:bCs/>
          <w:spacing w:val="1"/>
          <w:szCs w:val="22"/>
        </w:rPr>
        <w:t>y</w:t>
      </w:r>
      <w:r w:rsidRPr="00690CB4">
        <w:rPr>
          <w:b/>
          <w:bCs/>
          <w:szCs w:val="22"/>
        </w:rPr>
        <w:t>m</w:t>
      </w:r>
      <w:r w:rsidRPr="00690CB4">
        <w:rPr>
          <w:b/>
          <w:bCs/>
          <w:spacing w:val="-13"/>
          <w:szCs w:val="22"/>
        </w:rPr>
        <w:t xml:space="preserve"> </w:t>
      </w:r>
      <w:r w:rsidRPr="00690CB4">
        <w:rPr>
          <w:b/>
          <w:bCs/>
          <w:szCs w:val="22"/>
        </w:rPr>
        <w:t>r</w:t>
      </w:r>
      <w:r w:rsidRPr="00690CB4">
        <w:rPr>
          <w:b/>
          <w:bCs/>
          <w:spacing w:val="1"/>
          <w:szCs w:val="22"/>
        </w:rPr>
        <w:t>o</w:t>
      </w:r>
      <w:r w:rsidRPr="00690CB4">
        <w:rPr>
          <w:b/>
          <w:bCs/>
          <w:szCs w:val="22"/>
        </w:rPr>
        <w:t>zp</w:t>
      </w:r>
      <w:r w:rsidRPr="00690CB4">
        <w:rPr>
          <w:b/>
          <w:bCs/>
          <w:spacing w:val="1"/>
          <w:szCs w:val="22"/>
        </w:rPr>
        <w:t>o</w:t>
      </w:r>
      <w:r w:rsidRPr="00690CB4">
        <w:rPr>
          <w:b/>
          <w:bCs/>
          <w:szCs w:val="22"/>
        </w:rPr>
        <w:t>częci</w:t>
      </w:r>
      <w:r w:rsidRPr="00690CB4">
        <w:rPr>
          <w:b/>
          <w:bCs/>
          <w:spacing w:val="3"/>
          <w:szCs w:val="22"/>
        </w:rPr>
        <w:t>e</w:t>
      </w:r>
      <w:r w:rsidRPr="00690CB4">
        <w:rPr>
          <w:b/>
          <w:bCs/>
          <w:szCs w:val="22"/>
        </w:rPr>
        <w:t>m r</w:t>
      </w:r>
      <w:r w:rsidRPr="00690CB4">
        <w:rPr>
          <w:b/>
          <w:bCs/>
          <w:spacing w:val="1"/>
          <w:szCs w:val="22"/>
        </w:rPr>
        <w:t>o</w:t>
      </w:r>
      <w:r w:rsidRPr="00690CB4">
        <w:rPr>
          <w:b/>
          <w:bCs/>
          <w:szCs w:val="22"/>
        </w:rPr>
        <w:t>b</w:t>
      </w:r>
      <w:r w:rsidRPr="00690CB4">
        <w:rPr>
          <w:b/>
          <w:bCs/>
          <w:spacing w:val="1"/>
          <w:szCs w:val="22"/>
        </w:rPr>
        <w:t>ót</w:t>
      </w:r>
      <w:r w:rsidRPr="00690CB4">
        <w:rPr>
          <w:szCs w:val="22"/>
        </w:rPr>
        <w:t>.</w:t>
      </w:r>
    </w:p>
    <w:p w14:paraId="6B41B8C8" w14:textId="77777777" w:rsidR="00DA109F" w:rsidRPr="00690CB4" w:rsidRDefault="00DA109F" w:rsidP="002D158E">
      <w:pPr>
        <w:rPr>
          <w:szCs w:val="22"/>
        </w:rPr>
      </w:pPr>
    </w:p>
    <w:p w14:paraId="5F1278AA" w14:textId="2DD9C9D0" w:rsidR="00D8023F" w:rsidRPr="00690CB4" w:rsidRDefault="00D8023F" w:rsidP="002D158E">
      <w:pPr>
        <w:rPr>
          <w:spacing w:val="-1"/>
          <w:szCs w:val="22"/>
        </w:rPr>
      </w:pPr>
      <w:r w:rsidRPr="00690CB4">
        <w:rPr>
          <w:spacing w:val="-1"/>
          <w:szCs w:val="22"/>
        </w:rPr>
        <w:t>Tablica 5.1. Rzędne krzywych granicznych uziarnienia mieszanki mineralnej do warstwy z betonu asfaltowego AC 16 W oraz minimalne zawartości asfaltu (% masy przechodzącej przez sito)</w:t>
      </w:r>
      <w:r w:rsidR="007F7B13">
        <w:rPr>
          <w:spacing w:val="-1"/>
          <w:szCs w:val="22"/>
        </w:rPr>
        <w:t>*</w:t>
      </w:r>
    </w:p>
    <w:p w14:paraId="0D425829" w14:textId="77777777" w:rsidR="00D8023F" w:rsidRPr="00690CB4" w:rsidRDefault="00D8023F" w:rsidP="002D158E">
      <w:pPr>
        <w:rPr>
          <w:szCs w:val="22"/>
        </w:rPr>
      </w:pPr>
    </w:p>
    <w:tbl>
      <w:tblPr>
        <w:tblStyle w:val="TableNormal"/>
        <w:tblW w:w="102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0"/>
        <w:gridCol w:w="2380"/>
        <w:gridCol w:w="7398"/>
      </w:tblGrid>
      <w:tr w:rsidR="00D8023F" w:rsidRPr="00E43BB5" w14:paraId="2B815B60" w14:textId="77777777" w:rsidTr="00D15337">
        <w:trPr>
          <w:trHeight w:val="489"/>
          <w:jc w:val="center"/>
        </w:trPr>
        <w:tc>
          <w:tcPr>
            <w:tcW w:w="470" w:type="dxa"/>
            <w:vAlign w:val="center"/>
          </w:tcPr>
          <w:p w14:paraId="4DE2C392" w14:textId="77777777" w:rsidR="00D8023F" w:rsidRPr="00E43BB5" w:rsidRDefault="00D8023F" w:rsidP="00E43BB5">
            <w:pPr>
              <w:jc w:val="center"/>
              <w:rPr>
                <w:b/>
                <w:bCs/>
                <w:lang w:val="pl-PL"/>
              </w:rPr>
            </w:pPr>
            <w:r w:rsidRPr="00E43BB5">
              <w:rPr>
                <w:b/>
                <w:bCs/>
                <w:w w:val="95"/>
                <w:lang w:val="pl-PL"/>
              </w:rPr>
              <w:t>Lp.</w:t>
            </w:r>
          </w:p>
        </w:tc>
        <w:tc>
          <w:tcPr>
            <w:tcW w:w="2380" w:type="dxa"/>
            <w:vAlign w:val="center"/>
          </w:tcPr>
          <w:p w14:paraId="0F759148" w14:textId="77777777" w:rsidR="00D8023F" w:rsidRPr="00E43BB5" w:rsidRDefault="00D8023F" w:rsidP="00E43BB5">
            <w:pPr>
              <w:jc w:val="center"/>
              <w:rPr>
                <w:b/>
                <w:bCs/>
                <w:lang w:val="pl-PL"/>
              </w:rPr>
            </w:pPr>
            <w:r w:rsidRPr="00E43BB5">
              <w:rPr>
                <w:b/>
                <w:bCs/>
                <w:lang w:val="pl-PL"/>
              </w:rPr>
              <w:t>Wymiar oczek sit # mm;</w:t>
            </w:r>
          </w:p>
        </w:tc>
        <w:tc>
          <w:tcPr>
            <w:tcW w:w="7398" w:type="dxa"/>
            <w:vAlign w:val="center"/>
          </w:tcPr>
          <w:p w14:paraId="0F82E469" w14:textId="61A98CDB" w:rsidR="00D8023F" w:rsidRPr="00E43BB5" w:rsidRDefault="00D8023F" w:rsidP="00E43BB5">
            <w:pPr>
              <w:jc w:val="center"/>
              <w:rPr>
                <w:b/>
                <w:bCs/>
                <w:lang w:val="pl-PL"/>
              </w:rPr>
            </w:pPr>
            <w:r w:rsidRPr="00E43BB5">
              <w:rPr>
                <w:b/>
                <w:bCs/>
                <w:w w:val="95"/>
                <w:lang w:val="pl-PL"/>
              </w:rPr>
              <w:t>Procent</w:t>
            </w:r>
            <w:r w:rsidRPr="00E43BB5">
              <w:rPr>
                <w:b/>
                <w:bCs/>
                <w:spacing w:val="-31"/>
                <w:w w:val="95"/>
                <w:lang w:val="pl-PL"/>
              </w:rPr>
              <w:t xml:space="preserve"> </w:t>
            </w:r>
            <w:r w:rsidRPr="00E43BB5">
              <w:rPr>
                <w:b/>
                <w:bCs/>
                <w:w w:val="95"/>
                <w:lang w:val="pl-PL"/>
              </w:rPr>
              <w:t>masy</w:t>
            </w:r>
            <w:r w:rsidRPr="00E43BB5">
              <w:rPr>
                <w:b/>
                <w:bCs/>
                <w:spacing w:val="-30"/>
                <w:w w:val="95"/>
                <w:lang w:val="pl-PL"/>
              </w:rPr>
              <w:t xml:space="preserve"> </w:t>
            </w:r>
            <w:r w:rsidRPr="00E43BB5">
              <w:rPr>
                <w:b/>
                <w:bCs/>
                <w:w w:val="95"/>
                <w:lang w:val="pl-PL"/>
              </w:rPr>
              <w:t>kruszywa</w:t>
            </w:r>
            <w:r w:rsidRPr="00E43BB5">
              <w:rPr>
                <w:b/>
                <w:bCs/>
                <w:spacing w:val="-30"/>
                <w:w w:val="95"/>
                <w:lang w:val="pl-PL"/>
              </w:rPr>
              <w:t xml:space="preserve"> </w:t>
            </w:r>
            <w:r w:rsidRPr="00E43BB5">
              <w:rPr>
                <w:b/>
                <w:bCs/>
                <w:w w:val="95"/>
                <w:lang w:val="pl-PL"/>
              </w:rPr>
              <w:t>przechodzący</w:t>
            </w:r>
            <w:r w:rsidRPr="00E43BB5">
              <w:rPr>
                <w:b/>
                <w:bCs/>
                <w:spacing w:val="-30"/>
                <w:w w:val="95"/>
                <w:lang w:val="pl-PL"/>
              </w:rPr>
              <w:t xml:space="preserve"> </w:t>
            </w:r>
            <w:r w:rsidRPr="00E43BB5">
              <w:rPr>
                <w:b/>
                <w:bCs/>
                <w:w w:val="95"/>
                <w:lang w:val="pl-PL"/>
              </w:rPr>
              <w:t>przez</w:t>
            </w:r>
            <w:r w:rsidRPr="00E43BB5">
              <w:rPr>
                <w:b/>
                <w:bCs/>
                <w:spacing w:val="-30"/>
                <w:w w:val="95"/>
                <w:lang w:val="pl-PL"/>
              </w:rPr>
              <w:t xml:space="preserve"> </w:t>
            </w:r>
            <w:r w:rsidRPr="00E43BB5">
              <w:rPr>
                <w:b/>
                <w:bCs/>
                <w:w w:val="95"/>
                <w:lang w:val="pl-PL"/>
              </w:rPr>
              <w:t>sita</w:t>
            </w:r>
            <w:r w:rsidRPr="00E43BB5">
              <w:rPr>
                <w:b/>
                <w:bCs/>
                <w:spacing w:val="-30"/>
                <w:w w:val="95"/>
                <w:lang w:val="pl-PL"/>
              </w:rPr>
              <w:t xml:space="preserve"> </w:t>
            </w:r>
            <w:r w:rsidRPr="00E43BB5">
              <w:rPr>
                <w:b/>
                <w:bCs/>
                <w:w w:val="95"/>
                <w:lang w:val="pl-PL"/>
              </w:rPr>
              <w:t>o</w:t>
            </w:r>
            <w:r w:rsidRPr="00E43BB5">
              <w:rPr>
                <w:b/>
                <w:bCs/>
                <w:spacing w:val="-31"/>
                <w:w w:val="95"/>
                <w:lang w:val="pl-PL"/>
              </w:rPr>
              <w:t xml:space="preserve"> </w:t>
            </w:r>
            <w:r w:rsidRPr="00E43BB5">
              <w:rPr>
                <w:b/>
                <w:bCs/>
                <w:w w:val="95"/>
                <w:lang w:val="pl-PL"/>
              </w:rPr>
              <w:t>odpowiednich</w:t>
            </w:r>
            <w:r w:rsidRPr="00E43BB5">
              <w:rPr>
                <w:b/>
                <w:bCs/>
                <w:spacing w:val="-30"/>
                <w:w w:val="95"/>
                <w:lang w:val="pl-PL"/>
              </w:rPr>
              <w:t xml:space="preserve"> </w:t>
            </w:r>
            <w:r w:rsidRPr="00E43BB5">
              <w:rPr>
                <w:b/>
                <w:bCs/>
                <w:w w:val="95"/>
                <w:lang w:val="pl-PL"/>
              </w:rPr>
              <w:t>wymiarach</w:t>
            </w:r>
            <w:r w:rsidRPr="00E43BB5">
              <w:rPr>
                <w:b/>
                <w:bCs/>
                <w:spacing w:val="-30"/>
                <w:w w:val="95"/>
                <w:lang w:val="pl-PL"/>
              </w:rPr>
              <w:t xml:space="preserve"> </w:t>
            </w:r>
            <w:r w:rsidRPr="00E43BB5">
              <w:rPr>
                <w:b/>
                <w:bCs/>
                <w:w w:val="95"/>
                <w:lang w:val="pl-PL"/>
              </w:rPr>
              <w:t>oczek</w:t>
            </w:r>
            <w:r w:rsidRPr="00E43BB5">
              <w:rPr>
                <w:b/>
                <w:bCs/>
                <w:spacing w:val="-31"/>
                <w:w w:val="95"/>
                <w:lang w:val="pl-PL"/>
              </w:rPr>
              <w:t xml:space="preserve"> </w:t>
            </w:r>
            <w:r w:rsidRPr="00E43BB5">
              <w:rPr>
                <w:b/>
                <w:bCs/>
                <w:w w:val="95"/>
                <w:lang w:val="pl-PL"/>
              </w:rPr>
              <w:t>oraz</w:t>
            </w:r>
            <w:r w:rsidR="00E43BB5" w:rsidRPr="00E43BB5">
              <w:rPr>
                <w:b/>
                <w:bCs/>
                <w:lang w:val="pl-PL"/>
              </w:rPr>
              <w:t xml:space="preserve"> </w:t>
            </w:r>
            <w:r w:rsidRPr="00E43BB5">
              <w:rPr>
                <w:b/>
                <w:bCs/>
                <w:lang w:val="pl-PL"/>
              </w:rPr>
              <w:t>zawartość % m/m lepiszcza w mma</w:t>
            </w:r>
          </w:p>
        </w:tc>
      </w:tr>
      <w:tr w:rsidR="00D8023F" w:rsidRPr="00E43BB5" w14:paraId="079C2C7B" w14:textId="77777777" w:rsidTr="00D15337">
        <w:trPr>
          <w:trHeight w:val="244"/>
          <w:jc w:val="center"/>
        </w:trPr>
        <w:tc>
          <w:tcPr>
            <w:tcW w:w="470" w:type="dxa"/>
            <w:vAlign w:val="center"/>
          </w:tcPr>
          <w:p w14:paraId="1C9B3371" w14:textId="77777777" w:rsidR="00D8023F" w:rsidRPr="00E43BB5" w:rsidRDefault="00D8023F" w:rsidP="00E43BB5">
            <w:pPr>
              <w:jc w:val="center"/>
              <w:rPr>
                <w:lang w:val="pl-PL"/>
              </w:rPr>
            </w:pPr>
            <w:r w:rsidRPr="00E43BB5">
              <w:rPr>
                <w:lang w:val="pl-PL"/>
              </w:rPr>
              <w:t>1.</w:t>
            </w:r>
          </w:p>
        </w:tc>
        <w:tc>
          <w:tcPr>
            <w:tcW w:w="2380" w:type="dxa"/>
            <w:vAlign w:val="center"/>
          </w:tcPr>
          <w:p w14:paraId="0911270F" w14:textId="77777777" w:rsidR="00D8023F" w:rsidRPr="00E43BB5" w:rsidRDefault="00D8023F" w:rsidP="00E43BB5">
            <w:pPr>
              <w:jc w:val="center"/>
              <w:rPr>
                <w:lang w:val="pl-PL"/>
              </w:rPr>
            </w:pPr>
            <w:r w:rsidRPr="00E43BB5">
              <w:rPr>
                <w:lang w:val="pl-PL"/>
              </w:rPr>
              <w:t>31,5</w:t>
            </w:r>
          </w:p>
        </w:tc>
        <w:tc>
          <w:tcPr>
            <w:tcW w:w="7398" w:type="dxa"/>
            <w:vAlign w:val="center"/>
          </w:tcPr>
          <w:p w14:paraId="721415FB" w14:textId="77777777" w:rsidR="00D8023F" w:rsidRPr="00E43BB5" w:rsidRDefault="00D8023F" w:rsidP="00E43BB5">
            <w:pPr>
              <w:jc w:val="center"/>
              <w:rPr>
                <w:lang w:val="pl-PL"/>
              </w:rPr>
            </w:pPr>
            <w:r w:rsidRPr="00E43BB5">
              <w:rPr>
                <w:w w:val="99"/>
                <w:lang w:val="pl-PL"/>
              </w:rPr>
              <w:t>-</w:t>
            </w:r>
          </w:p>
        </w:tc>
      </w:tr>
      <w:tr w:rsidR="00D8023F" w:rsidRPr="00E43BB5" w14:paraId="49B40155" w14:textId="77777777" w:rsidTr="00D15337">
        <w:trPr>
          <w:trHeight w:val="244"/>
          <w:jc w:val="center"/>
        </w:trPr>
        <w:tc>
          <w:tcPr>
            <w:tcW w:w="470" w:type="dxa"/>
            <w:vAlign w:val="center"/>
          </w:tcPr>
          <w:p w14:paraId="0D632C8D" w14:textId="77777777" w:rsidR="00D8023F" w:rsidRPr="00E43BB5" w:rsidRDefault="00D8023F" w:rsidP="00E43BB5">
            <w:pPr>
              <w:jc w:val="center"/>
              <w:rPr>
                <w:lang w:val="pl-PL"/>
              </w:rPr>
            </w:pPr>
            <w:r w:rsidRPr="00E43BB5">
              <w:rPr>
                <w:lang w:val="pl-PL"/>
              </w:rPr>
              <w:t>2.</w:t>
            </w:r>
          </w:p>
        </w:tc>
        <w:tc>
          <w:tcPr>
            <w:tcW w:w="2380" w:type="dxa"/>
            <w:vAlign w:val="center"/>
          </w:tcPr>
          <w:p w14:paraId="30B0C3BD" w14:textId="77777777" w:rsidR="00D8023F" w:rsidRPr="00E43BB5" w:rsidRDefault="00D8023F" w:rsidP="00E43BB5">
            <w:pPr>
              <w:jc w:val="center"/>
              <w:rPr>
                <w:lang w:val="pl-PL"/>
              </w:rPr>
            </w:pPr>
            <w:r w:rsidRPr="00E43BB5">
              <w:rPr>
                <w:lang w:val="pl-PL"/>
              </w:rPr>
              <w:t>22,4</w:t>
            </w:r>
          </w:p>
        </w:tc>
        <w:tc>
          <w:tcPr>
            <w:tcW w:w="7398" w:type="dxa"/>
            <w:vAlign w:val="center"/>
          </w:tcPr>
          <w:p w14:paraId="0851EB14" w14:textId="77777777" w:rsidR="00D8023F" w:rsidRPr="00E43BB5" w:rsidRDefault="00D8023F" w:rsidP="00E43BB5">
            <w:pPr>
              <w:jc w:val="center"/>
              <w:rPr>
                <w:lang w:val="pl-PL"/>
              </w:rPr>
            </w:pPr>
            <w:r w:rsidRPr="00E43BB5">
              <w:rPr>
                <w:lang w:val="pl-PL"/>
              </w:rPr>
              <w:t>100</w:t>
            </w:r>
          </w:p>
        </w:tc>
      </w:tr>
      <w:tr w:rsidR="00D8023F" w:rsidRPr="00E43BB5" w14:paraId="7AA1FF00" w14:textId="77777777" w:rsidTr="00D15337">
        <w:trPr>
          <w:trHeight w:val="244"/>
          <w:jc w:val="center"/>
        </w:trPr>
        <w:tc>
          <w:tcPr>
            <w:tcW w:w="470" w:type="dxa"/>
            <w:vAlign w:val="center"/>
          </w:tcPr>
          <w:p w14:paraId="19A3F405" w14:textId="77777777" w:rsidR="00D8023F" w:rsidRPr="00E43BB5" w:rsidRDefault="00D8023F" w:rsidP="00E43BB5">
            <w:pPr>
              <w:jc w:val="center"/>
              <w:rPr>
                <w:lang w:val="pl-PL"/>
              </w:rPr>
            </w:pPr>
            <w:r w:rsidRPr="00E43BB5">
              <w:rPr>
                <w:lang w:val="pl-PL"/>
              </w:rPr>
              <w:t>3.</w:t>
            </w:r>
          </w:p>
        </w:tc>
        <w:tc>
          <w:tcPr>
            <w:tcW w:w="2380" w:type="dxa"/>
            <w:vAlign w:val="center"/>
          </w:tcPr>
          <w:p w14:paraId="41D52B00" w14:textId="77777777" w:rsidR="00D8023F" w:rsidRPr="00E43BB5" w:rsidRDefault="00D8023F" w:rsidP="00E43BB5">
            <w:pPr>
              <w:jc w:val="center"/>
              <w:rPr>
                <w:lang w:val="pl-PL"/>
              </w:rPr>
            </w:pPr>
            <w:r w:rsidRPr="00E43BB5">
              <w:rPr>
                <w:lang w:val="pl-PL"/>
              </w:rPr>
              <w:t>16</w:t>
            </w:r>
          </w:p>
        </w:tc>
        <w:tc>
          <w:tcPr>
            <w:tcW w:w="7398" w:type="dxa"/>
            <w:vAlign w:val="center"/>
          </w:tcPr>
          <w:p w14:paraId="29DF67E8" w14:textId="77777777" w:rsidR="00D8023F" w:rsidRPr="00E43BB5" w:rsidRDefault="00D8023F" w:rsidP="00E43BB5">
            <w:pPr>
              <w:jc w:val="center"/>
              <w:rPr>
                <w:lang w:val="pl-PL"/>
              </w:rPr>
            </w:pPr>
            <w:r w:rsidRPr="00E43BB5">
              <w:rPr>
                <w:lang w:val="pl-PL"/>
              </w:rPr>
              <w:t>90 - 100</w:t>
            </w:r>
          </w:p>
        </w:tc>
      </w:tr>
      <w:tr w:rsidR="00D8023F" w:rsidRPr="00E43BB5" w14:paraId="7B1E1115" w14:textId="77777777" w:rsidTr="00D15337">
        <w:trPr>
          <w:trHeight w:val="242"/>
          <w:jc w:val="center"/>
        </w:trPr>
        <w:tc>
          <w:tcPr>
            <w:tcW w:w="470" w:type="dxa"/>
            <w:vAlign w:val="center"/>
          </w:tcPr>
          <w:p w14:paraId="33C0AD65" w14:textId="77777777" w:rsidR="00D8023F" w:rsidRPr="00E43BB5" w:rsidRDefault="00D8023F" w:rsidP="00E43BB5">
            <w:pPr>
              <w:jc w:val="center"/>
              <w:rPr>
                <w:lang w:val="pl-PL"/>
              </w:rPr>
            </w:pPr>
            <w:r w:rsidRPr="00E43BB5">
              <w:rPr>
                <w:lang w:val="pl-PL"/>
              </w:rPr>
              <w:t>4.</w:t>
            </w:r>
          </w:p>
        </w:tc>
        <w:tc>
          <w:tcPr>
            <w:tcW w:w="2380" w:type="dxa"/>
            <w:vAlign w:val="center"/>
          </w:tcPr>
          <w:p w14:paraId="01C8C20E" w14:textId="77777777" w:rsidR="00D8023F" w:rsidRPr="00E43BB5" w:rsidRDefault="00D8023F" w:rsidP="00E43BB5">
            <w:pPr>
              <w:jc w:val="center"/>
              <w:rPr>
                <w:lang w:val="pl-PL"/>
              </w:rPr>
            </w:pPr>
            <w:r w:rsidRPr="00E43BB5">
              <w:rPr>
                <w:lang w:val="pl-PL"/>
              </w:rPr>
              <w:t>11,2</w:t>
            </w:r>
          </w:p>
        </w:tc>
        <w:tc>
          <w:tcPr>
            <w:tcW w:w="7398" w:type="dxa"/>
            <w:vAlign w:val="center"/>
          </w:tcPr>
          <w:p w14:paraId="0DC935B5" w14:textId="77777777" w:rsidR="00D8023F" w:rsidRPr="00E43BB5" w:rsidRDefault="00D8023F" w:rsidP="00E43BB5">
            <w:pPr>
              <w:jc w:val="center"/>
              <w:rPr>
                <w:lang w:val="pl-PL"/>
              </w:rPr>
            </w:pPr>
            <w:r w:rsidRPr="00E43BB5">
              <w:rPr>
                <w:lang w:val="pl-PL"/>
              </w:rPr>
              <w:t>70 - 90</w:t>
            </w:r>
          </w:p>
        </w:tc>
      </w:tr>
      <w:tr w:rsidR="00D8023F" w:rsidRPr="00E43BB5" w14:paraId="374DD282" w14:textId="77777777" w:rsidTr="00D15337">
        <w:trPr>
          <w:trHeight w:val="244"/>
          <w:jc w:val="center"/>
        </w:trPr>
        <w:tc>
          <w:tcPr>
            <w:tcW w:w="470" w:type="dxa"/>
            <w:vAlign w:val="center"/>
          </w:tcPr>
          <w:p w14:paraId="4B82498A" w14:textId="77777777" w:rsidR="00D8023F" w:rsidRPr="00E43BB5" w:rsidRDefault="00D8023F" w:rsidP="00E43BB5">
            <w:pPr>
              <w:jc w:val="center"/>
              <w:rPr>
                <w:lang w:val="pl-PL"/>
              </w:rPr>
            </w:pPr>
            <w:r w:rsidRPr="00E43BB5">
              <w:rPr>
                <w:lang w:val="pl-PL"/>
              </w:rPr>
              <w:t>5.</w:t>
            </w:r>
          </w:p>
        </w:tc>
        <w:tc>
          <w:tcPr>
            <w:tcW w:w="2380" w:type="dxa"/>
            <w:vAlign w:val="center"/>
          </w:tcPr>
          <w:p w14:paraId="604C1729" w14:textId="77777777" w:rsidR="00D8023F" w:rsidRPr="00E43BB5" w:rsidRDefault="00D8023F" w:rsidP="00E43BB5">
            <w:pPr>
              <w:jc w:val="center"/>
              <w:rPr>
                <w:lang w:val="pl-PL"/>
              </w:rPr>
            </w:pPr>
            <w:r w:rsidRPr="00E43BB5">
              <w:rPr>
                <w:w w:val="99"/>
                <w:lang w:val="pl-PL"/>
              </w:rPr>
              <w:t>8</w:t>
            </w:r>
          </w:p>
        </w:tc>
        <w:tc>
          <w:tcPr>
            <w:tcW w:w="7398" w:type="dxa"/>
            <w:vAlign w:val="center"/>
          </w:tcPr>
          <w:p w14:paraId="62216C8A" w14:textId="77777777" w:rsidR="00D8023F" w:rsidRPr="00E43BB5" w:rsidRDefault="00D8023F" w:rsidP="00E43BB5">
            <w:pPr>
              <w:jc w:val="center"/>
              <w:rPr>
                <w:lang w:val="pl-PL"/>
              </w:rPr>
            </w:pPr>
            <w:r w:rsidRPr="00E43BB5">
              <w:rPr>
                <w:lang w:val="pl-PL"/>
              </w:rPr>
              <w:t>55 - 80</w:t>
            </w:r>
          </w:p>
        </w:tc>
      </w:tr>
      <w:tr w:rsidR="00D8023F" w:rsidRPr="00E43BB5" w14:paraId="6A2DB191" w14:textId="77777777" w:rsidTr="00D15337">
        <w:trPr>
          <w:trHeight w:val="244"/>
          <w:jc w:val="center"/>
        </w:trPr>
        <w:tc>
          <w:tcPr>
            <w:tcW w:w="470" w:type="dxa"/>
            <w:vAlign w:val="center"/>
          </w:tcPr>
          <w:p w14:paraId="3F91A00A" w14:textId="77777777" w:rsidR="00D8023F" w:rsidRPr="00E43BB5" w:rsidRDefault="00D8023F" w:rsidP="00E43BB5">
            <w:pPr>
              <w:jc w:val="center"/>
              <w:rPr>
                <w:lang w:val="pl-PL"/>
              </w:rPr>
            </w:pPr>
            <w:r w:rsidRPr="00E43BB5">
              <w:rPr>
                <w:lang w:val="pl-PL"/>
              </w:rPr>
              <w:t>6.</w:t>
            </w:r>
          </w:p>
        </w:tc>
        <w:tc>
          <w:tcPr>
            <w:tcW w:w="2380" w:type="dxa"/>
            <w:vAlign w:val="center"/>
          </w:tcPr>
          <w:p w14:paraId="50B57F2A" w14:textId="77777777" w:rsidR="00D8023F" w:rsidRPr="00E43BB5" w:rsidRDefault="00D8023F" w:rsidP="00E43BB5">
            <w:pPr>
              <w:jc w:val="center"/>
              <w:rPr>
                <w:lang w:val="pl-PL"/>
              </w:rPr>
            </w:pPr>
            <w:r w:rsidRPr="00E43BB5">
              <w:rPr>
                <w:lang w:val="pl-PL"/>
              </w:rPr>
              <w:t>5,6</w:t>
            </w:r>
          </w:p>
        </w:tc>
        <w:tc>
          <w:tcPr>
            <w:tcW w:w="7398" w:type="dxa"/>
            <w:vAlign w:val="center"/>
          </w:tcPr>
          <w:p w14:paraId="5DDC5ECC" w14:textId="77777777" w:rsidR="00D8023F" w:rsidRPr="00E43BB5" w:rsidRDefault="00D8023F" w:rsidP="00E43BB5">
            <w:pPr>
              <w:jc w:val="center"/>
              <w:rPr>
                <w:lang w:val="pl-PL"/>
              </w:rPr>
            </w:pPr>
            <w:r w:rsidRPr="00E43BB5">
              <w:rPr>
                <w:lang w:val="pl-PL"/>
              </w:rPr>
              <w:t>43 - 70</w:t>
            </w:r>
          </w:p>
        </w:tc>
      </w:tr>
      <w:tr w:rsidR="00D8023F" w:rsidRPr="00E43BB5" w14:paraId="124720AD" w14:textId="77777777" w:rsidTr="00D15337">
        <w:trPr>
          <w:trHeight w:val="244"/>
          <w:jc w:val="center"/>
        </w:trPr>
        <w:tc>
          <w:tcPr>
            <w:tcW w:w="470" w:type="dxa"/>
            <w:vAlign w:val="center"/>
          </w:tcPr>
          <w:p w14:paraId="7601F25F" w14:textId="77777777" w:rsidR="00D8023F" w:rsidRPr="00E43BB5" w:rsidRDefault="00D8023F" w:rsidP="00E43BB5">
            <w:pPr>
              <w:jc w:val="center"/>
              <w:rPr>
                <w:lang w:val="pl-PL"/>
              </w:rPr>
            </w:pPr>
            <w:r w:rsidRPr="00E43BB5">
              <w:rPr>
                <w:lang w:val="pl-PL"/>
              </w:rPr>
              <w:t>7.</w:t>
            </w:r>
          </w:p>
        </w:tc>
        <w:tc>
          <w:tcPr>
            <w:tcW w:w="2380" w:type="dxa"/>
            <w:vAlign w:val="center"/>
          </w:tcPr>
          <w:p w14:paraId="43BC1987" w14:textId="77777777" w:rsidR="00D8023F" w:rsidRPr="00E43BB5" w:rsidRDefault="00D8023F" w:rsidP="00E43BB5">
            <w:pPr>
              <w:jc w:val="center"/>
              <w:rPr>
                <w:lang w:val="pl-PL"/>
              </w:rPr>
            </w:pPr>
            <w:r w:rsidRPr="00E43BB5">
              <w:rPr>
                <w:w w:val="90"/>
                <w:lang w:val="pl-PL"/>
              </w:rPr>
              <w:t>4</w:t>
            </w:r>
          </w:p>
        </w:tc>
        <w:tc>
          <w:tcPr>
            <w:tcW w:w="7398" w:type="dxa"/>
            <w:vAlign w:val="center"/>
          </w:tcPr>
          <w:p w14:paraId="222C22FE" w14:textId="77777777" w:rsidR="00D8023F" w:rsidRPr="00E43BB5" w:rsidRDefault="00D8023F" w:rsidP="00E43BB5">
            <w:pPr>
              <w:jc w:val="center"/>
              <w:rPr>
                <w:lang w:val="pl-PL"/>
              </w:rPr>
            </w:pPr>
            <w:r w:rsidRPr="00E43BB5">
              <w:rPr>
                <w:lang w:val="pl-PL"/>
              </w:rPr>
              <w:t>35 - 62</w:t>
            </w:r>
          </w:p>
        </w:tc>
      </w:tr>
      <w:tr w:rsidR="00D8023F" w:rsidRPr="00E43BB5" w14:paraId="43DCA7EA" w14:textId="77777777" w:rsidTr="00D15337">
        <w:trPr>
          <w:trHeight w:val="244"/>
          <w:jc w:val="center"/>
        </w:trPr>
        <w:tc>
          <w:tcPr>
            <w:tcW w:w="470" w:type="dxa"/>
            <w:vAlign w:val="center"/>
          </w:tcPr>
          <w:p w14:paraId="4DBD3B61" w14:textId="77777777" w:rsidR="00D8023F" w:rsidRPr="00E43BB5" w:rsidRDefault="00D8023F" w:rsidP="00E43BB5">
            <w:pPr>
              <w:jc w:val="center"/>
              <w:rPr>
                <w:lang w:val="pl-PL"/>
              </w:rPr>
            </w:pPr>
            <w:r w:rsidRPr="00E43BB5">
              <w:rPr>
                <w:lang w:val="pl-PL"/>
              </w:rPr>
              <w:t>8.</w:t>
            </w:r>
          </w:p>
        </w:tc>
        <w:tc>
          <w:tcPr>
            <w:tcW w:w="2380" w:type="dxa"/>
            <w:vAlign w:val="center"/>
          </w:tcPr>
          <w:p w14:paraId="6F9BCA5B" w14:textId="77777777" w:rsidR="00D8023F" w:rsidRPr="00E43BB5" w:rsidRDefault="00D8023F" w:rsidP="00E43BB5">
            <w:pPr>
              <w:jc w:val="center"/>
              <w:rPr>
                <w:lang w:val="pl-PL"/>
              </w:rPr>
            </w:pPr>
            <w:r w:rsidRPr="00E43BB5">
              <w:rPr>
                <w:w w:val="90"/>
                <w:lang w:val="pl-PL"/>
              </w:rPr>
              <w:t>2</w:t>
            </w:r>
          </w:p>
        </w:tc>
        <w:tc>
          <w:tcPr>
            <w:tcW w:w="7398" w:type="dxa"/>
            <w:vAlign w:val="center"/>
          </w:tcPr>
          <w:p w14:paraId="46AF0842" w14:textId="77777777" w:rsidR="00D8023F" w:rsidRPr="00E43BB5" w:rsidRDefault="00D8023F" w:rsidP="00E43BB5">
            <w:pPr>
              <w:jc w:val="center"/>
              <w:rPr>
                <w:lang w:val="pl-PL"/>
              </w:rPr>
            </w:pPr>
            <w:r w:rsidRPr="00E43BB5">
              <w:rPr>
                <w:lang w:val="pl-PL"/>
              </w:rPr>
              <w:t>25 - 50</w:t>
            </w:r>
          </w:p>
        </w:tc>
      </w:tr>
      <w:tr w:rsidR="00D8023F" w:rsidRPr="00E43BB5" w14:paraId="42666AA9" w14:textId="77777777" w:rsidTr="00D15337">
        <w:trPr>
          <w:trHeight w:val="244"/>
          <w:jc w:val="center"/>
        </w:trPr>
        <w:tc>
          <w:tcPr>
            <w:tcW w:w="470" w:type="dxa"/>
            <w:vAlign w:val="center"/>
          </w:tcPr>
          <w:p w14:paraId="032290FB" w14:textId="77777777" w:rsidR="00D8023F" w:rsidRPr="00E43BB5" w:rsidRDefault="00D8023F" w:rsidP="00E43BB5">
            <w:pPr>
              <w:jc w:val="center"/>
              <w:rPr>
                <w:lang w:val="pl-PL"/>
              </w:rPr>
            </w:pPr>
            <w:r w:rsidRPr="00E43BB5">
              <w:rPr>
                <w:lang w:val="pl-PL"/>
              </w:rPr>
              <w:t>9.</w:t>
            </w:r>
          </w:p>
        </w:tc>
        <w:tc>
          <w:tcPr>
            <w:tcW w:w="2380" w:type="dxa"/>
            <w:vAlign w:val="center"/>
          </w:tcPr>
          <w:p w14:paraId="60209FE9" w14:textId="77777777" w:rsidR="00D8023F" w:rsidRPr="00E43BB5" w:rsidRDefault="00D8023F" w:rsidP="00E43BB5">
            <w:pPr>
              <w:jc w:val="center"/>
              <w:rPr>
                <w:lang w:val="pl-PL"/>
              </w:rPr>
            </w:pPr>
            <w:r w:rsidRPr="00E43BB5">
              <w:rPr>
                <w:lang w:val="pl-PL"/>
              </w:rPr>
              <w:t>0,125</w:t>
            </w:r>
          </w:p>
        </w:tc>
        <w:tc>
          <w:tcPr>
            <w:tcW w:w="7398" w:type="dxa"/>
            <w:vAlign w:val="center"/>
          </w:tcPr>
          <w:p w14:paraId="5EA3865C" w14:textId="77777777" w:rsidR="00D8023F" w:rsidRPr="00E43BB5" w:rsidRDefault="00D8023F" w:rsidP="00E43BB5">
            <w:pPr>
              <w:jc w:val="center"/>
              <w:rPr>
                <w:lang w:val="pl-PL"/>
              </w:rPr>
            </w:pPr>
            <w:r w:rsidRPr="00E43BB5">
              <w:rPr>
                <w:lang w:val="pl-PL"/>
              </w:rPr>
              <w:t>4 - 12</w:t>
            </w:r>
          </w:p>
        </w:tc>
      </w:tr>
      <w:tr w:rsidR="00D8023F" w:rsidRPr="00E43BB5" w14:paraId="596BCD8F" w14:textId="77777777" w:rsidTr="00D15337">
        <w:trPr>
          <w:trHeight w:val="244"/>
          <w:jc w:val="center"/>
        </w:trPr>
        <w:tc>
          <w:tcPr>
            <w:tcW w:w="470" w:type="dxa"/>
            <w:vAlign w:val="center"/>
          </w:tcPr>
          <w:p w14:paraId="6E16BD2B" w14:textId="77777777" w:rsidR="00D8023F" w:rsidRPr="00E43BB5" w:rsidRDefault="00D8023F" w:rsidP="00E43BB5">
            <w:pPr>
              <w:jc w:val="center"/>
              <w:rPr>
                <w:lang w:val="pl-PL"/>
              </w:rPr>
            </w:pPr>
            <w:r w:rsidRPr="00E43BB5">
              <w:rPr>
                <w:lang w:val="pl-PL"/>
              </w:rPr>
              <w:t>10.</w:t>
            </w:r>
          </w:p>
        </w:tc>
        <w:tc>
          <w:tcPr>
            <w:tcW w:w="2380" w:type="dxa"/>
            <w:vAlign w:val="center"/>
          </w:tcPr>
          <w:p w14:paraId="79640A69" w14:textId="77777777" w:rsidR="00D8023F" w:rsidRPr="00E43BB5" w:rsidRDefault="00D8023F" w:rsidP="00E43BB5">
            <w:pPr>
              <w:jc w:val="center"/>
              <w:rPr>
                <w:lang w:val="pl-PL"/>
              </w:rPr>
            </w:pPr>
            <w:r w:rsidRPr="00E43BB5">
              <w:rPr>
                <w:lang w:val="pl-PL"/>
              </w:rPr>
              <w:t>0,063</w:t>
            </w:r>
          </w:p>
        </w:tc>
        <w:tc>
          <w:tcPr>
            <w:tcW w:w="7398" w:type="dxa"/>
            <w:vAlign w:val="center"/>
          </w:tcPr>
          <w:p w14:paraId="0DF05EA6" w14:textId="77777777" w:rsidR="00D8023F" w:rsidRPr="00E43BB5" w:rsidRDefault="00D8023F" w:rsidP="00E43BB5">
            <w:pPr>
              <w:jc w:val="center"/>
              <w:rPr>
                <w:lang w:val="pl-PL"/>
              </w:rPr>
            </w:pPr>
            <w:r w:rsidRPr="00E43BB5">
              <w:rPr>
                <w:lang w:val="pl-PL"/>
              </w:rPr>
              <w:t>4 - 10</w:t>
            </w:r>
          </w:p>
        </w:tc>
      </w:tr>
      <w:tr w:rsidR="00D8023F" w:rsidRPr="00E43BB5" w14:paraId="4098D58E" w14:textId="77777777" w:rsidTr="00D15337">
        <w:trPr>
          <w:trHeight w:val="489"/>
          <w:jc w:val="center"/>
        </w:trPr>
        <w:tc>
          <w:tcPr>
            <w:tcW w:w="470" w:type="dxa"/>
            <w:vAlign w:val="center"/>
          </w:tcPr>
          <w:p w14:paraId="17B9DD30" w14:textId="77777777" w:rsidR="00D8023F" w:rsidRPr="00E43BB5" w:rsidRDefault="00D8023F" w:rsidP="00E43BB5">
            <w:pPr>
              <w:jc w:val="center"/>
              <w:rPr>
                <w:lang w:val="pl-PL"/>
              </w:rPr>
            </w:pPr>
            <w:r w:rsidRPr="00E43BB5">
              <w:rPr>
                <w:lang w:val="pl-PL"/>
              </w:rPr>
              <w:t>11.</w:t>
            </w:r>
          </w:p>
        </w:tc>
        <w:tc>
          <w:tcPr>
            <w:tcW w:w="2380" w:type="dxa"/>
            <w:vAlign w:val="center"/>
          </w:tcPr>
          <w:p w14:paraId="5067460A" w14:textId="77777777" w:rsidR="00D8023F" w:rsidRPr="00E43BB5" w:rsidRDefault="00D8023F" w:rsidP="00E43BB5">
            <w:pPr>
              <w:jc w:val="center"/>
              <w:rPr>
                <w:lang w:val="pl-PL"/>
              </w:rPr>
            </w:pPr>
            <w:r w:rsidRPr="00E43BB5">
              <w:rPr>
                <w:lang w:val="pl-PL"/>
              </w:rPr>
              <w:t>Zawartość asfaltu</w:t>
            </w:r>
          </w:p>
          <w:p w14:paraId="24F6D20A" w14:textId="77777777" w:rsidR="00D8023F" w:rsidRPr="00E43BB5" w:rsidRDefault="00D8023F" w:rsidP="00E43BB5">
            <w:pPr>
              <w:jc w:val="center"/>
              <w:rPr>
                <w:lang w:val="pl-PL"/>
              </w:rPr>
            </w:pPr>
            <w:r w:rsidRPr="00E43BB5">
              <w:rPr>
                <w:lang w:val="pl-PL"/>
              </w:rPr>
              <w:t>całkowitego B</w:t>
            </w:r>
            <w:r w:rsidRPr="00E43BB5">
              <w:rPr>
                <w:vertAlign w:val="subscript"/>
                <w:lang w:val="pl-PL"/>
              </w:rPr>
              <w:t>min</w:t>
            </w:r>
          </w:p>
        </w:tc>
        <w:tc>
          <w:tcPr>
            <w:tcW w:w="7398" w:type="dxa"/>
            <w:vAlign w:val="center"/>
          </w:tcPr>
          <w:p w14:paraId="2BE48C65" w14:textId="1C17660E" w:rsidR="00D8023F" w:rsidRPr="00E43BB5" w:rsidRDefault="00D8023F" w:rsidP="00E43BB5">
            <w:pPr>
              <w:jc w:val="center"/>
              <w:rPr>
                <w:lang w:val="pl-PL"/>
              </w:rPr>
            </w:pPr>
            <w:r w:rsidRPr="00E43BB5">
              <w:rPr>
                <w:lang w:val="pl-PL"/>
              </w:rPr>
              <w:t>4,4</w:t>
            </w:r>
          </w:p>
          <w:p w14:paraId="79EAD275" w14:textId="77777777" w:rsidR="00D8023F" w:rsidRPr="00E43BB5" w:rsidRDefault="00D8023F" w:rsidP="00E43BB5">
            <w:pPr>
              <w:jc w:val="center"/>
              <w:rPr>
                <w:lang w:val="pl-PL"/>
              </w:rPr>
            </w:pPr>
            <w:r w:rsidRPr="00E43BB5">
              <w:rPr>
                <w:lang w:val="pl-PL"/>
              </w:rPr>
              <w:t>4,6 (w przypadku stosowania asfaltu wysokomodyfikowanego)</w:t>
            </w:r>
          </w:p>
        </w:tc>
      </w:tr>
    </w:tbl>
    <w:p w14:paraId="74886544" w14:textId="732BDFCF" w:rsidR="00982246" w:rsidRPr="00D15337" w:rsidRDefault="00D15337" w:rsidP="00D15337">
      <w:pPr>
        <w:pStyle w:val="Tekstpodstawowy"/>
        <w:rPr>
          <w:b/>
          <w:szCs w:val="22"/>
        </w:rPr>
      </w:pPr>
      <w:r>
        <w:rPr>
          <w:b/>
          <w:szCs w:val="22"/>
        </w:rPr>
        <w:t xml:space="preserve">*) Wartości  można przyjąć zgodnie z WT2-2014  </w:t>
      </w:r>
    </w:p>
    <w:p w14:paraId="09FFB7DF" w14:textId="77777777" w:rsidR="004F7ECA" w:rsidRPr="00690CB4" w:rsidRDefault="004F7ECA" w:rsidP="002D158E">
      <w:pPr>
        <w:rPr>
          <w:szCs w:val="22"/>
        </w:rPr>
      </w:pPr>
      <w:r w:rsidRPr="00690CB4">
        <w:rPr>
          <w:spacing w:val="1"/>
          <w:szCs w:val="22"/>
        </w:rPr>
        <w:t>M</w:t>
      </w:r>
      <w:r w:rsidRPr="00690CB4">
        <w:rPr>
          <w:szCs w:val="22"/>
        </w:rPr>
        <w:t>i</w:t>
      </w:r>
      <w:r w:rsidRPr="00690CB4">
        <w:rPr>
          <w:spacing w:val="-1"/>
          <w:szCs w:val="22"/>
        </w:rPr>
        <w:t>n</w:t>
      </w:r>
      <w:r w:rsidRPr="00690CB4">
        <w:rPr>
          <w:spacing w:val="2"/>
          <w:szCs w:val="22"/>
        </w:rPr>
        <w:t>i</w:t>
      </w:r>
      <w:r w:rsidRPr="00690CB4">
        <w:rPr>
          <w:spacing w:val="-1"/>
          <w:szCs w:val="22"/>
        </w:rPr>
        <w:t>m</w:t>
      </w:r>
      <w:r w:rsidRPr="00690CB4">
        <w:rPr>
          <w:szCs w:val="22"/>
        </w:rPr>
        <w:t>a</w:t>
      </w:r>
      <w:r w:rsidRPr="00690CB4">
        <w:rPr>
          <w:spacing w:val="2"/>
          <w:szCs w:val="22"/>
        </w:rPr>
        <w:t>l</w:t>
      </w:r>
      <w:r w:rsidRPr="00690CB4">
        <w:rPr>
          <w:spacing w:val="-1"/>
          <w:szCs w:val="22"/>
        </w:rPr>
        <w:t>n</w:t>
      </w:r>
      <w:r w:rsidRPr="00690CB4">
        <w:rPr>
          <w:szCs w:val="22"/>
        </w:rPr>
        <w:t>ą</w:t>
      </w:r>
      <w:r w:rsidRPr="00690CB4">
        <w:rPr>
          <w:spacing w:val="-8"/>
          <w:szCs w:val="22"/>
        </w:rPr>
        <w:t xml:space="preserve"> </w:t>
      </w:r>
      <w:r w:rsidRPr="00690CB4">
        <w:rPr>
          <w:szCs w:val="22"/>
        </w:rPr>
        <w:t>z</w:t>
      </w:r>
      <w:r w:rsidRPr="00690CB4">
        <w:rPr>
          <w:spacing w:val="3"/>
          <w:szCs w:val="22"/>
        </w:rPr>
        <w:t>a</w:t>
      </w:r>
      <w:r w:rsidRPr="00690CB4">
        <w:rPr>
          <w:spacing w:val="-2"/>
          <w:szCs w:val="22"/>
        </w:rPr>
        <w:t>w</w:t>
      </w:r>
      <w:r w:rsidRPr="00690CB4">
        <w:rPr>
          <w:szCs w:val="22"/>
        </w:rPr>
        <w:t>a</w:t>
      </w:r>
      <w:r w:rsidRPr="00690CB4">
        <w:rPr>
          <w:spacing w:val="1"/>
          <w:szCs w:val="22"/>
        </w:rPr>
        <w:t>r</w:t>
      </w:r>
      <w:r w:rsidRPr="00690CB4">
        <w:rPr>
          <w:szCs w:val="22"/>
        </w:rPr>
        <w:t>t</w:t>
      </w:r>
      <w:r w:rsidRPr="00690CB4">
        <w:rPr>
          <w:spacing w:val="1"/>
          <w:szCs w:val="22"/>
        </w:rPr>
        <w:t>o</w:t>
      </w:r>
      <w:r w:rsidRPr="00690CB4">
        <w:rPr>
          <w:spacing w:val="-1"/>
          <w:szCs w:val="22"/>
        </w:rPr>
        <w:t>ś</w:t>
      </w:r>
      <w:r w:rsidRPr="00690CB4">
        <w:rPr>
          <w:szCs w:val="22"/>
        </w:rPr>
        <w:t>ci</w:t>
      </w:r>
      <w:r w:rsidRPr="00690CB4">
        <w:rPr>
          <w:spacing w:val="-9"/>
          <w:szCs w:val="22"/>
        </w:rPr>
        <w:t xml:space="preserve"> </w:t>
      </w:r>
      <w:r w:rsidRPr="00690CB4">
        <w:rPr>
          <w:szCs w:val="22"/>
        </w:rPr>
        <w:t>a</w:t>
      </w:r>
      <w:r w:rsidRPr="00690CB4">
        <w:rPr>
          <w:spacing w:val="2"/>
          <w:szCs w:val="22"/>
        </w:rPr>
        <w:t>s</w:t>
      </w:r>
      <w:r w:rsidRPr="00690CB4">
        <w:rPr>
          <w:spacing w:val="-1"/>
          <w:szCs w:val="22"/>
        </w:rPr>
        <w:t>f</w:t>
      </w:r>
      <w:r w:rsidRPr="00690CB4">
        <w:rPr>
          <w:szCs w:val="22"/>
        </w:rPr>
        <w:t>al</w:t>
      </w:r>
      <w:r w:rsidRPr="00690CB4">
        <w:rPr>
          <w:spacing w:val="2"/>
          <w:szCs w:val="22"/>
        </w:rPr>
        <w:t>t</w:t>
      </w:r>
      <w:r w:rsidRPr="00690CB4">
        <w:rPr>
          <w:szCs w:val="22"/>
        </w:rPr>
        <w:t>u</w:t>
      </w:r>
      <w:r w:rsidRPr="00690CB4">
        <w:rPr>
          <w:spacing w:val="-3"/>
          <w:szCs w:val="22"/>
        </w:rPr>
        <w:t xml:space="preserve"> </w:t>
      </w:r>
      <w:r w:rsidRPr="00690CB4">
        <w:rPr>
          <w:spacing w:val="2"/>
          <w:szCs w:val="22"/>
        </w:rPr>
        <w:t>B</w:t>
      </w:r>
      <w:r w:rsidRPr="00690CB4">
        <w:rPr>
          <w:spacing w:val="-2"/>
          <w:position w:val="-2"/>
          <w:szCs w:val="22"/>
        </w:rPr>
        <w:t>m</w:t>
      </w:r>
      <w:r w:rsidRPr="00690CB4">
        <w:rPr>
          <w:position w:val="-2"/>
          <w:szCs w:val="22"/>
        </w:rPr>
        <w:t>in</w:t>
      </w:r>
      <w:r w:rsidRPr="00690CB4">
        <w:rPr>
          <w:spacing w:val="14"/>
          <w:position w:val="-2"/>
          <w:szCs w:val="22"/>
        </w:rPr>
        <w:t xml:space="preserve"> </w:t>
      </w:r>
      <w:r w:rsidRPr="00690CB4">
        <w:rPr>
          <w:spacing w:val="1"/>
          <w:szCs w:val="22"/>
        </w:rPr>
        <w:t>d</w:t>
      </w:r>
      <w:r w:rsidRPr="00690CB4">
        <w:rPr>
          <w:szCs w:val="22"/>
        </w:rPr>
        <w:t>e</w:t>
      </w:r>
      <w:r w:rsidRPr="00690CB4">
        <w:rPr>
          <w:spacing w:val="-1"/>
          <w:szCs w:val="22"/>
        </w:rPr>
        <w:t>f</w:t>
      </w:r>
      <w:r w:rsidRPr="00690CB4">
        <w:rPr>
          <w:spacing w:val="2"/>
          <w:szCs w:val="22"/>
        </w:rPr>
        <w:t>i</w:t>
      </w:r>
      <w:r w:rsidRPr="00690CB4">
        <w:rPr>
          <w:spacing w:val="-1"/>
          <w:szCs w:val="22"/>
        </w:rPr>
        <w:t>n</w:t>
      </w:r>
      <w:r w:rsidRPr="00690CB4">
        <w:rPr>
          <w:spacing w:val="2"/>
          <w:szCs w:val="22"/>
        </w:rPr>
        <w:t>i</w:t>
      </w:r>
      <w:r w:rsidRPr="00690CB4">
        <w:rPr>
          <w:spacing w:val="-1"/>
          <w:szCs w:val="22"/>
        </w:rPr>
        <w:t>u</w:t>
      </w:r>
      <w:r w:rsidRPr="00690CB4">
        <w:rPr>
          <w:spacing w:val="2"/>
          <w:szCs w:val="22"/>
        </w:rPr>
        <w:t>j</w:t>
      </w:r>
      <w:r w:rsidRPr="00690CB4">
        <w:rPr>
          <w:spacing w:val="3"/>
          <w:szCs w:val="22"/>
        </w:rPr>
        <w:t>e</w:t>
      </w:r>
      <w:r w:rsidRPr="00690CB4">
        <w:rPr>
          <w:spacing w:val="-1"/>
          <w:szCs w:val="22"/>
        </w:rPr>
        <w:t>m</w:t>
      </w:r>
      <w:r w:rsidRPr="00690CB4">
        <w:rPr>
          <w:szCs w:val="22"/>
        </w:rPr>
        <w:t>y</w:t>
      </w:r>
      <w:r w:rsidRPr="00690CB4">
        <w:rPr>
          <w:spacing w:val="-13"/>
          <w:szCs w:val="22"/>
        </w:rPr>
        <w:t xml:space="preserve"> </w:t>
      </w:r>
      <w:r w:rsidRPr="00690CB4">
        <w:rPr>
          <w:spacing w:val="2"/>
          <w:szCs w:val="22"/>
        </w:rPr>
        <w:t>j</w:t>
      </w:r>
      <w:r w:rsidRPr="00690CB4">
        <w:rPr>
          <w:szCs w:val="22"/>
        </w:rPr>
        <w:t>a</w:t>
      </w:r>
      <w:r w:rsidRPr="00690CB4">
        <w:rPr>
          <w:spacing w:val="-1"/>
          <w:szCs w:val="22"/>
        </w:rPr>
        <w:t>k</w:t>
      </w:r>
      <w:r w:rsidRPr="00690CB4">
        <w:rPr>
          <w:spacing w:val="1"/>
          <w:szCs w:val="22"/>
        </w:rPr>
        <w:t>o</w:t>
      </w:r>
      <w:r w:rsidRPr="00690CB4">
        <w:rPr>
          <w:szCs w:val="22"/>
        </w:rPr>
        <w:t>:</w:t>
      </w:r>
    </w:p>
    <w:p w14:paraId="323D9B96" w14:textId="135345EA" w:rsidR="004F7ECA" w:rsidRPr="00E43BB5" w:rsidRDefault="004F7ECA" w:rsidP="007B6BA9">
      <w:pPr>
        <w:pStyle w:val="Akapitzlist"/>
        <w:numPr>
          <w:ilvl w:val="0"/>
          <w:numId w:val="161"/>
        </w:numPr>
        <w:tabs>
          <w:tab w:val="left" w:pos="860"/>
        </w:tabs>
        <w:rPr>
          <w:rFonts w:ascii="Century Gothic" w:hAnsi="Century Gothic"/>
          <w:szCs w:val="22"/>
        </w:rPr>
      </w:pPr>
      <w:r w:rsidRPr="00E43BB5">
        <w:rPr>
          <w:rFonts w:ascii="Century Gothic" w:hAnsi="Century Gothic"/>
          <w:spacing w:val="-1"/>
          <w:szCs w:val="22"/>
        </w:rPr>
        <w:t>w</w:t>
      </w:r>
      <w:r w:rsidRPr="00E43BB5">
        <w:rPr>
          <w:rFonts w:ascii="Century Gothic" w:hAnsi="Century Gothic"/>
          <w:w w:val="183"/>
          <w:szCs w:val="22"/>
        </w:rPr>
        <w:t> </w:t>
      </w:r>
      <w:r w:rsidRPr="00E43BB5">
        <w:rPr>
          <w:rFonts w:ascii="Century Gothic" w:hAnsi="Century Gothic"/>
          <w:szCs w:val="22"/>
        </w:rPr>
        <w:t>wejściowym typie recepty: ilość asfaltu zadozowanego do mieszanki mineralno-asfaltowej,</w:t>
      </w:r>
    </w:p>
    <w:p w14:paraId="00869E77" w14:textId="408D99D5" w:rsidR="004F7ECA" w:rsidRPr="00E43BB5" w:rsidRDefault="004F7ECA" w:rsidP="007B6BA9">
      <w:pPr>
        <w:pStyle w:val="Akapitzlist"/>
        <w:numPr>
          <w:ilvl w:val="0"/>
          <w:numId w:val="161"/>
        </w:numPr>
        <w:tabs>
          <w:tab w:val="left" w:pos="900"/>
        </w:tabs>
        <w:rPr>
          <w:szCs w:val="22"/>
        </w:rPr>
      </w:pPr>
      <w:r w:rsidRPr="00E43BB5">
        <w:rPr>
          <w:rFonts w:ascii="Century Gothic" w:hAnsi="Century Gothic"/>
          <w:spacing w:val="-1"/>
          <w:szCs w:val="22"/>
        </w:rPr>
        <w:lastRenderedPageBreak/>
        <w:t>w</w:t>
      </w:r>
      <w:r w:rsidRPr="00E43BB5">
        <w:rPr>
          <w:rFonts w:ascii="Century Gothic" w:hAnsi="Century Gothic"/>
          <w:w w:val="183"/>
          <w:szCs w:val="22"/>
        </w:rPr>
        <w:t> </w:t>
      </w:r>
      <w:r w:rsidRPr="00E43BB5">
        <w:rPr>
          <w:rFonts w:ascii="Century Gothic" w:hAnsi="Century Gothic"/>
          <w:szCs w:val="22"/>
        </w:rPr>
        <w:t>w</w:t>
      </w:r>
      <w:r w:rsidRPr="00E43BB5">
        <w:rPr>
          <w:rFonts w:ascii="Century Gothic" w:hAnsi="Century Gothic"/>
          <w:spacing w:val="-4"/>
          <w:szCs w:val="22"/>
        </w:rPr>
        <w:t>y</w:t>
      </w:r>
      <w:r w:rsidRPr="00E43BB5">
        <w:rPr>
          <w:rFonts w:ascii="Century Gothic" w:hAnsi="Century Gothic"/>
          <w:spacing w:val="2"/>
          <w:szCs w:val="22"/>
        </w:rPr>
        <w:t>j</w:t>
      </w:r>
      <w:r w:rsidRPr="00E43BB5">
        <w:rPr>
          <w:rFonts w:ascii="Century Gothic" w:hAnsi="Century Gothic"/>
          <w:spacing w:val="-1"/>
          <w:szCs w:val="22"/>
        </w:rPr>
        <w:t>ś</w:t>
      </w:r>
      <w:r w:rsidRPr="00E43BB5">
        <w:rPr>
          <w:rFonts w:ascii="Century Gothic" w:hAnsi="Century Gothic"/>
          <w:spacing w:val="3"/>
          <w:szCs w:val="22"/>
        </w:rPr>
        <w:t>c</w:t>
      </w:r>
      <w:r w:rsidRPr="00E43BB5">
        <w:rPr>
          <w:rFonts w:ascii="Century Gothic" w:hAnsi="Century Gothic"/>
          <w:szCs w:val="22"/>
        </w:rPr>
        <w:t>i</w:t>
      </w:r>
      <w:r w:rsidRPr="00E43BB5">
        <w:rPr>
          <w:rFonts w:ascii="Century Gothic" w:hAnsi="Century Gothic"/>
          <w:spacing w:val="4"/>
          <w:szCs w:val="22"/>
        </w:rPr>
        <w:t>o</w:t>
      </w:r>
      <w:r w:rsidRPr="00E43BB5">
        <w:rPr>
          <w:rFonts w:ascii="Century Gothic" w:hAnsi="Century Gothic"/>
          <w:spacing w:val="-2"/>
          <w:szCs w:val="22"/>
        </w:rPr>
        <w:t>w</w:t>
      </w:r>
      <w:r w:rsidRPr="00E43BB5">
        <w:rPr>
          <w:rFonts w:ascii="Century Gothic" w:hAnsi="Century Gothic"/>
          <w:spacing w:val="1"/>
          <w:szCs w:val="22"/>
        </w:rPr>
        <w:t>y</w:t>
      </w:r>
      <w:r w:rsidRPr="00E43BB5">
        <w:rPr>
          <w:rFonts w:ascii="Century Gothic" w:hAnsi="Century Gothic"/>
          <w:szCs w:val="22"/>
        </w:rPr>
        <w:t>m</w:t>
      </w:r>
      <w:r w:rsidRPr="00E43BB5">
        <w:rPr>
          <w:rFonts w:ascii="Century Gothic" w:hAnsi="Century Gothic"/>
          <w:spacing w:val="-11"/>
          <w:szCs w:val="22"/>
        </w:rPr>
        <w:t xml:space="preserve"> </w:t>
      </w:r>
      <w:r w:rsidRPr="00E43BB5">
        <w:rPr>
          <w:rFonts w:ascii="Century Gothic" w:hAnsi="Century Gothic"/>
          <w:spacing w:val="2"/>
          <w:szCs w:val="22"/>
        </w:rPr>
        <w:t>t</w:t>
      </w:r>
      <w:r w:rsidRPr="00E43BB5">
        <w:rPr>
          <w:rFonts w:ascii="Century Gothic" w:hAnsi="Century Gothic"/>
          <w:spacing w:val="-4"/>
          <w:szCs w:val="22"/>
        </w:rPr>
        <w:t>y</w:t>
      </w:r>
      <w:r w:rsidRPr="00E43BB5">
        <w:rPr>
          <w:rFonts w:ascii="Century Gothic" w:hAnsi="Century Gothic"/>
          <w:spacing w:val="1"/>
          <w:szCs w:val="22"/>
        </w:rPr>
        <w:t>p</w:t>
      </w:r>
      <w:r w:rsidRPr="00E43BB5">
        <w:rPr>
          <w:rFonts w:ascii="Century Gothic" w:hAnsi="Century Gothic"/>
          <w:szCs w:val="22"/>
        </w:rPr>
        <w:t>ie</w:t>
      </w:r>
      <w:r w:rsidRPr="00E43BB5">
        <w:rPr>
          <w:rFonts w:ascii="Century Gothic" w:hAnsi="Century Gothic"/>
          <w:spacing w:val="-3"/>
          <w:szCs w:val="22"/>
        </w:rPr>
        <w:t xml:space="preserve"> </w:t>
      </w:r>
      <w:r w:rsidRPr="00E43BB5">
        <w:rPr>
          <w:rFonts w:ascii="Century Gothic" w:hAnsi="Century Gothic"/>
          <w:spacing w:val="1"/>
          <w:szCs w:val="22"/>
        </w:rPr>
        <w:t>r</w:t>
      </w:r>
      <w:r w:rsidRPr="00E43BB5">
        <w:rPr>
          <w:rFonts w:ascii="Century Gothic" w:hAnsi="Century Gothic"/>
          <w:szCs w:val="22"/>
        </w:rPr>
        <w:t>ece</w:t>
      </w:r>
      <w:r w:rsidRPr="00E43BB5">
        <w:rPr>
          <w:rFonts w:ascii="Century Gothic" w:hAnsi="Century Gothic"/>
          <w:spacing w:val="1"/>
          <w:szCs w:val="22"/>
        </w:rPr>
        <w:t>p</w:t>
      </w:r>
      <w:r w:rsidRPr="00E43BB5">
        <w:rPr>
          <w:rFonts w:ascii="Century Gothic" w:hAnsi="Century Gothic"/>
          <w:spacing w:val="2"/>
          <w:szCs w:val="22"/>
        </w:rPr>
        <w:t>t</w:t>
      </w:r>
      <w:r w:rsidRPr="00E43BB5">
        <w:rPr>
          <w:rFonts w:ascii="Century Gothic" w:hAnsi="Century Gothic"/>
          <w:spacing w:val="-1"/>
          <w:szCs w:val="22"/>
        </w:rPr>
        <w:t>y</w:t>
      </w:r>
      <w:r w:rsidRPr="00E43BB5">
        <w:rPr>
          <w:rFonts w:ascii="Century Gothic" w:hAnsi="Century Gothic"/>
          <w:szCs w:val="22"/>
        </w:rPr>
        <w:t>:</w:t>
      </w:r>
      <w:r w:rsidRPr="00E43BB5">
        <w:rPr>
          <w:rFonts w:ascii="Century Gothic" w:hAnsi="Century Gothic"/>
          <w:spacing w:val="-6"/>
          <w:szCs w:val="22"/>
        </w:rPr>
        <w:t xml:space="preserve"> </w:t>
      </w:r>
      <w:r w:rsidRPr="00E43BB5">
        <w:rPr>
          <w:rFonts w:ascii="Century Gothic" w:hAnsi="Century Gothic"/>
          <w:szCs w:val="22"/>
        </w:rPr>
        <w:t>il</w:t>
      </w:r>
      <w:r w:rsidRPr="00E43BB5">
        <w:rPr>
          <w:rFonts w:ascii="Century Gothic" w:hAnsi="Century Gothic"/>
          <w:spacing w:val="1"/>
          <w:szCs w:val="22"/>
        </w:rPr>
        <w:t>o</w:t>
      </w:r>
      <w:r w:rsidRPr="00E43BB5">
        <w:rPr>
          <w:rFonts w:ascii="Century Gothic" w:hAnsi="Century Gothic"/>
          <w:spacing w:val="-1"/>
          <w:szCs w:val="22"/>
        </w:rPr>
        <w:t>ś</w:t>
      </w:r>
      <w:r w:rsidRPr="00E43BB5">
        <w:rPr>
          <w:rFonts w:ascii="Century Gothic" w:hAnsi="Century Gothic"/>
          <w:szCs w:val="22"/>
        </w:rPr>
        <w:t>ć</w:t>
      </w:r>
      <w:r w:rsidRPr="00E43BB5">
        <w:rPr>
          <w:rFonts w:ascii="Century Gothic" w:hAnsi="Century Gothic"/>
          <w:spacing w:val="-3"/>
          <w:szCs w:val="22"/>
        </w:rPr>
        <w:t xml:space="preserve"> </w:t>
      </w:r>
      <w:r w:rsidRPr="00E43BB5">
        <w:rPr>
          <w:rFonts w:ascii="Century Gothic" w:hAnsi="Century Gothic"/>
          <w:szCs w:val="22"/>
        </w:rPr>
        <w:t>a</w:t>
      </w:r>
      <w:r w:rsidRPr="00E43BB5">
        <w:rPr>
          <w:rFonts w:ascii="Century Gothic" w:hAnsi="Century Gothic"/>
          <w:spacing w:val="-1"/>
          <w:szCs w:val="22"/>
        </w:rPr>
        <w:t>sf</w:t>
      </w:r>
      <w:r w:rsidRPr="00E43BB5">
        <w:rPr>
          <w:rFonts w:ascii="Century Gothic" w:hAnsi="Century Gothic"/>
          <w:spacing w:val="3"/>
          <w:szCs w:val="22"/>
        </w:rPr>
        <w:t>a</w:t>
      </w:r>
      <w:r w:rsidRPr="00E43BB5">
        <w:rPr>
          <w:rFonts w:ascii="Century Gothic" w:hAnsi="Century Gothic"/>
          <w:szCs w:val="22"/>
        </w:rPr>
        <w:t>ltu</w:t>
      </w:r>
      <w:r w:rsidRPr="00E43BB5">
        <w:rPr>
          <w:rFonts w:ascii="Century Gothic" w:hAnsi="Century Gothic"/>
          <w:spacing w:val="-6"/>
          <w:szCs w:val="22"/>
        </w:rPr>
        <w:t xml:space="preserve"> </w:t>
      </w:r>
      <w:r w:rsidRPr="00E43BB5">
        <w:rPr>
          <w:rFonts w:ascii="Century Gothic" w:hAnsi="Century Gothic"/>
          <w:spacing w:val="1"/>
          <w:szCs w:val="22"/>
        </w:rPr>
        <w:t>od</w:t>
      </w:r>
      <w:r w:rsidRPr="00E43BB5">
        <w:rPr>
          <w:rFonts w:ascii="Century Gothic" w:hAnsi="Century Gothic"/>
          <w:spacing w:val="3"/>
          <w:szCs w:val="22"/>
        </w:rPr>
        <w:t>z</w:t>
      </w:r>
      <w:r w:rsidRPr="00E43BB5">
        <w:rPr>
          <w:rFonts w:ascii="Century Gothic" w:hAnsi="Century Gothic"/>
          <w:spacing w:val="-1"/>
          <w:szCs w:val="22"/>
        </w:rPr>
        <w:t>ysk</w:t>
      </w:r>
      <w:r w:rsidRPr="00E43BB5">
        <w:rPr>
          <w:rFonts w:ascii="Century Gothic" w:hAnsi="Century Gothic"/>
          <w:spacing w:val="3"/>
          <w:szCs w:val="22"/>
        </w:rPr>
        <w:t>a</w:t>
      </w:r>
      <w:r w:rsidRPr="00E43BB5">
        <w:rPr>
          <w:rFonts w:ascii="Century Gothic" w:hAnsi="Century Gothic"/>
          <w:spacing w:val="-1"/>
          <w:szCs w:val="22"/>
        </w:rPr>
        <w:t>n</w:t>
      </w:r>
      <w:r w:rsidRPr="00E43BB5">
        <w:rPr>
          <w:rFonts w:ascii="Century Gothic" w:hAnsi="Century Gothic"/>
          <w:spacing w:val="3"/>
          <w:szCs w:val="22"/>
        </w:rPr>
        <w:t>e</w:t>
      </w:r>
      <w:r w:rsidRPr="00E43BB5">
        <w:rPr>
          <w:rFonts w:ascii="Century Gothic" w:hAnsi="Century Gothic"/>
          <w:spacing w:val="-1"/>
          <w:szCs w:val="22"/>
        </w:rPr>
        <w:t>g</w:t>
      </w:r>
      <w:r w:rsidRPr="00E43BB5">
        <w:rPr>
          <w:rFonts w:ascii="Century Gothic" w:hAnsi="Century Gothic"/>
          <w:szCs w:val="22"/>
        </w:rPr>
        <w:t>o</w:t>
      </w:r>
      <w:r w:rsidRPr="00E43BB5">
        <w:rPr>
          <w:rFonts w:ascii="Century Gothic" w:hAnsi="Century Gothic"/>
          <w:spacing w:val="-8"/>
          <w:szCs w:val="22"/>
        </w:rPr>
        <w:t xml:space="preserve"> </w:t>
      </w:r>
      <w:r w:rsidRPr="00E43BB5">
        <w:rPr>
          <w:rFonts w:ascii="Century Gothic" w:hAnsi="Century Gothic"/>
          <w:spacing w:val="1"/>
          <w:szCs w:val="22"/>
        </w:rPr>
        <w:t>(ro</w:t>
      </w:r>
      <w:r w:rsidRPr="00E43BB5">
        <w:rPr>
          <w:rFonts w:ascii="Century Gothic" w:hAnsi="Century Gothic"/>
          <w:spacing w:val="-2"/>
          <w:szCs w:val="22"/>
        </w:rPr>
        <w:t>z</w:t>
      </w:r>
      <w:r w:rsidRPr="00E43BB5">
        <w:rPr>
          <w:rFonts w:ascii="Century Gothic" w:hAnsi="Century Gothic"/>
          <w:spacing w:val="1"/>
          <w:szCs w:val="22"/>
        </w:rPr>
        <w:t>p</w:t>
      </w:r>
      <w:r w:rsidRPr="00E43BB5">
        <w:rPr>
          <w:rFonts w:ascii="Century Gothic" w:hAnsi="Century Gothic"/>
          <w:spacing w:val="-1"/>
          <w:szCs w:val="22"/>
        </w:rPr>
        <w:t>us</w:t>
      </w:r>
      <w:r w:rsidRPr="00E43BB5">
        <w:rPr>
          <w:rFonts w:ascii="Century Gothic" w:hAnsi="Century Gothic"/>
          <w:szCs w:val="22"/>
        </w:rPr>
        <w:t>zcza</w:t>
      </w:r>
      <w:r w:rsidRPr="00E43BB5">
        <w:rPr>
          <w:rFonts w:ascii="Century Gothic" w:hAnsi="Century Gothic"/>
          <w:spacing w:val="2"/>
          <w:szCs w:val="22"/>
        </w:rPr>
        <w:t>l</w:t>
      </w:r>
      <w:r w:rsidRPr="00E43BB5">
        <w:rPr>
          <w:rFonts w:ascii="Century Gothic" w:hAnsi="Century Gothic"/>
          <w:spacing w:val="-1"/>
          <w:szCs w:val="22"/>
        </w:rPr>
        <w:t>n</w:t>
      </w:r>
      <w:r w:rsidRPr="00E43BB5">
        <w:rPr>
          <w:rFonts w:ascii="Century Gothic" w:hAnsi="Century Gothic"/>
          <w:szCs w:val="22"/>
        </w:rPr>
        <w:t>e</w:t>
      </w:r>
      <w:r w:rsidRPr="00E43BB5">
        <w:rPr>
          <w:rFonts w:ascii="Century Gothic" w:hAnsi="Century Gothic"/>
          <w:spacing w:val="-1"/>
          <w:szCs w:val="22"/>
        </w:rPr>
        <w:t>g</w:t>
      </w:r>
      <w:r w:rsidRPr="00E43BB5">
        <w:rPr>
          <w:rFonts w:ascii="Century Gothic" w:hAnsi="Century Gothic"/>
          <w:spacing w:val="1"/>
          <w:szCs w:val="22"/>
        </w:rPr>
        <w:t>o</w:t>
      </w:r>
      <w:r w:rsidRPr="00E43BB5">
        <w:rPr>
          <w:rFonts w:ascii="Century Gothic" w:hAnsi="Century Gothic"/>
          <w:szCs w:val="22"/>
        </w:rPr>
        <w:t>)</w:t>
      </w:r>
      <w:r w:rsidRPr="00E43BB5">
        <w:rPr>
          <w:rFonts w:ascii="Century Gothic" w:hAnsi="Century Gothic"/>
          <w:spacing w:val="-14"/>
          <w:szCs w:val="22"/>
        </w:rPr>
        <w:t xml:space="preserve"> z </w:t>
      </w:r>
      <w:r w:rsidRPr="00E43BB5">
        <w:rPr>
          <w:rFonts w:ascii="Century Gothic" w:hAnsi="Century Gothic"/>
          <w:szCs w:val="22"/>
        </w:rPr>
        <w:t>e</w:t>
      </w:r>
      <w:r w:rsidRPr="00E43BB5">
        <w:rPr>
          <w:rFonts w:ascii="Century Gothic" w:hAnsi="Century Gothic"/>
          <w:spacing w:val="-1"/>
          <w:szCs w:val="22"/>
        </w:rPr>
        <w:t>k</w:t>
      </w:r>
      <w:r w:rsidRPr="00E43BB5">
        <w:rPr>
          <w:rFonts w:ascii="Century Gothic" w:hAnsi="Century Gothic"/>
          <w:spacing w:val="2"/>
          <w:szCs w:val="22"/>
        </w:rPr>
        <w:t>s</w:t>
      </w:r>
      <w:r w:rsidRPr="00E43BB5">
        <w:rPr>
          <w:rFonts w:ascii="Century Gothic" w:hAnsi="Century Gothic"/>
          <w:szCs w:val="22"/>
        </w:rPr>
        <w:t>t</w:t>
      </w:r>
      <w:r w:rsidRPr="00E43BB5">
        <w:rPr>
          <w:rFonts w:ascii="Century Gothic" w:hAnsi="Century Gothic"/>
          <w:spacing w:val="1"/>
          <w:szCs w:val="22"/>
        </w:rPr>
        <w:t>r</w:t>
      </w:r>
      <w:r w:rsidRPr="00E43BB5">
        <w:rPr>
          <w:rFonts w:ascii="Century Gothic" w:hAnsi="Century Gothic"/>
          <w:szCs w:val="22"/>
        </w:rPr>
        <w:t>a</w:t>
      </w:r>
      <w:r w:rsidRPr="00E43BB5">
        <w:rPr>
          <w:rFonts w:ascii="Century Gothic" w:hAnsi="Century Gothic"/>
          <w:spacing w:val="-1"/>
          <w:szCs w:val="22"/>
        </w:rPr>
        <w:t>k</w:t>
      </w:r>
      <w:r w:rsidRPr="00E43BB5">
        <w:rPr>
          <w:rFonts w:ascii="Century Gothic" w:hAnsi="Century Gothic"/>
          <w:szCs w:val="22"/>
        </w:rPr>
        <w:t>c</w:t>
      </w:r>
      <w:r w:rsidRPr="00E43BB5">
        <w:rPr>
          <w:rFonts w:ascii="Century Gothic" w:hAnsi="Century Gothic"/>
          <w:spacing w:val="2"/>
          <w:szCs w:val="22"/>
        </w:rPr>
        <w:t>j</w:t>
      </w:r>
      <w:r w:rsidRPr="00E43BB5">
        <w:rPr>
          <w:rFonts w:ascii="Century Gothic" w:hAnsi="Century Gothic"/>
          <w:szCs w:val="22"/>
        </w:rPr>
        <w:t>i</w:t>
      </w:r>
      <w:r w:rsidRPr="00E43BB5">
        <w:rPr>
          <w:rFonts w:ascii="Century Gothic" w:hAnsi="Century Gothic"/>
          <w:spacing w:val="-8"/>
          <w:szCs w:val="22"/>
        </w:rPr>
        <w:t xml:space="preserve"> </w:t>
      </w:r>
      <w:r w:rsidRPr="00E43BB5">
        <w:rPr>
          <w:rFonts w:ascii="Century Gothic" w:hAnsi="Century Gothic"/>
          <w:spacing w:val="-1"/>
          <w:szCs w:val="22"/>
        </w:rPr>
        <w:t>g</w:t>
      </w:r>
      <w:r w:rsidRPr="00E43BB5">
        <w:rPr>
          <w:rFonts w:ascii="Century Gothic" w:hAnsi="Century Gothic"/>
          <w:spacing w:val="1"/>
          <w:szCs w:val="22"/>
        </w:rPr>
        <w:t>o</w:t>
      </w:r>
      <w:r w:rsidRPr="00E43BB5">
        <w:rPr>
          <w:rFonts w:ascii="Century Gothic" w:hAnsi="Century Gothic"/>
          <w:spacing w:val="2"/>
          <w:szCs w:val="22"/>
        </w:rPr>
        <w:t>t</w:t>
      </w:r>
      <w:r w:rsidRPr="00E43BB5">
        <w:rPr>
          <w:rFonts w:ascii="Century Gothic" w:hAnsi="Century Gothic"/>
          <w:spacing w:val="4"/>
          <w:szCs w:val="22"/>
        </w:rPr>
        <w:t>o</w:t>
      </w:r>
      <w:r w:rsidRPr="00E43BB5">
        <w:rPr>
          <w:rFonts w:ascii="Century Gothic" w:hAnsi="Century Gothic"/>
          <w:spacing w:val="-5"/>
          <w:szCs w:val="22"/>
        </w:rPr>
        <w:t>w</w:t>
      </w:r>
      <w:r w:rsidRPr="00E43BB5">
        <w:rPr>
          <w:rFonts w:ascii="Century Gothic" w:hAnsi="Century Gothic"/>
          <w:szCs w:val="22"/>
        </w:rPr>
        <w:t xml:space="preserve">ej </w:t>
      </w:r>
      <w:r w:rsidRPr="00E43BB5">
        <w:rPr>
          <w:rFonts w:ascii="Century Gothic" w:hAnsi="Century Gothic"/>
          <w:spacing w:val="-1"/>
          <w:szCs w:val="22"/>
        </w:rPr>
        <w:t>m</w:t>
      </w:r>
      <w:r w:rsidRPr="00E43BB5">
        <w:rPr>
          <w:rFonts w:ascii="Century Gothic" w:hAnsi="Century Gothic"/>
          <w:szCs w:val="22"/>
        </w:rPr>
        <w:t>ie</w:t>
      </w:r>
      <w:r w:rsidRPr="00E43BB5">
        <w:rPr>
          <w:rFonts w:ascii="Century Gothic" w:hAnsi="Century Gothic"/>
          <w:spacing w:val="-1"/>
          <w:szCs w:val="22"/>
        </w:rPr>
        <w:t>s</w:t>
      </w:r>
      <w:r w:rsidRPr="00E43BB5">
        <w:rPr>
          <w:rFonts w:ascii="Century Gothic" w:hAnsi="Century Gothic"/>
          <w:szCs w:val="22"/>
        </w:rPr>
        <w:t>z</w:t>
      </w:r>
      <w:r w:rsidRPr="00E43BB5">
        <w:rPr>
          <w:rFonts w:ascii="Century Gothic" w:hAnsi="Century Gothic"/>
          <w:spacing w:val="3"/>
          <w:szCs w:val="22"/>
        </w:rPr>
        <w:t>a</w:t>
      </w:r>
      <w:r w:rsidRPr="00E43BB5">
        <w:rPr>
          <w:rFonts w:ascii="Century Gothic" w:hAnsi="Century Gothic"/>
          <w:spacing w:val="1"/>
          <w:szCs w:val="22"/>
        </w:rPr>
        <w:t>n</w:t>
      </w:r>
      <w:r w:rsidRPr="00E43BB5">
        <w:rPr>
          <w:rFonts w:ascii="Century Gothic" w:hAnsi="Century Gothic"/>
          <w:spacing w:val="-1"/>
          <w:szCs w:val="22"/>
        </w:rPr>
        <w:t>k</w:t>
      </w:r>
      <w:r w:rsidRPr="00E43BB5">
        <w:rPr>
          <w:rFonts w:ascii="Century Gothic" w:hAnsi="Century Gothic"/>
          <w:szCs w:val="22"/>
        </w:rPr>
        <w:t>i</w:t>
      </w:r>
      <w:r w:rsidRPr="00E43BB5">
        <w:rPr>
          <w:rFonts w:ascii="Century Gothic" w:hAnsi="Century Gothic"/>
          <w:spacing w:val="-5"/>
          <w:szCs w:val="22"/>
        </w:rPr>
        <w:t xml:space="preserve"> </w:t>
      </w:r>
      <w:r w:rsidRPr="00E43BB5">
        <w:rPr>
          <w:rFonts w:ascii="Century Gothic" w:hAnsi="Century Gothic"/>
          <w:szCs w:val="22"/>
        </w:rPr>
        <w:t>mineralno-asfaltowej plus poprawka na ilość asfaltu nierozpuszczalnego (wchłoniętego przez kruszywo). Poprawka na asfalt nierozpuszczalny (An) stosowana podczas ekstrakcji asfaltu z mieszanki mineralno-asfaltowej wg PN-EN 12697-1 obliczana jest wg wzoru:</w:t>
      </w:r>
    </w:p>
    <w:p w14:paraId="4779EDF5" w14:textId="77777777" w:rsidR="004F7ECA" w:rsidRPr="00E43BB5" w:rsidRDefault="004F7ECA" w:rsidP="00E43BB5">
      <w:pPr>
        <w:tabs>
          <w:tab w:val="left" w:pos="7920"/>
        </w:tabs>
        <w:jc w:val="center"/>
        <w:rPr>
          <w:i/>
          <w:iCs/>
          <w:szCs w:val="22"/>
        </w:rPr>
      </w:pPr>
      <w:r w:rsidRPr="00E43BB5">
        <w:rPr>
          <w:i/>
          <w:iCs/>
          <w:szCs w:val="22"/>
        </w:rPr>
        <w:t>An</w:t>
      </w:r>
      <w:r w:rsidRPr="00E43BB5">
        <w:rPr>
          <w:i/>
          <w:iCs/>
          <w:spacing w:val="-3"/>
          <w:szCs w:val="22"/>
        </w:rPr>
        <w:t xml:space="preserve"> </w:t>
      </w:r>
      <w:r w:rsidRPr="00E43BB5">
        <w:rPr>
          <w:i/>
          <w:iCs/>
          <w:szCs w:val="22"/>
        </w:rPr>
        <w:t xml:space="preserve">= </w:t>
      </w:r>
      <w:smartTag w:uri="urn:schemas-microsoft-com:office:smarttags" w:element="metricconverter">
        <w:smartTagPr>
          <w:attr w:name="ProductID" w:val="0,014 F"/>
        </w:smartTagPr>
        <w:r w:rsidRPr="00E43BB5">
          <w:rPr>
            <w:i/>
            <w:iCs/>
            <w:spacing w:val="1"/>
            <w:szCs w:val="22"/>
          </w:rPr>
          <w:t>0,01</w:t>
        </w:r>
        <w:r w:rsidRPr="00E43BB5">
          <w:rPr>
            <w:i/>
            <w:iCs/>
            <w:szCs w:val="22"/>
          </w:rPr>
          <w:t>4</w:t>
        </w:r>
        <w:r w:rsidRPr="00E43BB5">
          <w:rPr>
            <w:i/>
            <w:iCs/>
            <w:spacing w:val="-3"/>
            <w:szCs w:val="22"/>
          </w:rPr>
          <w:t xml:space="preserve"> </w:t>
        </w:r>
        <w:r w:rsidRPr="00E43BB5">
          <w:rPr>
            <w:i/>
            <w:iCs/>
            <w:szCs w:val="22"/>
          </w:rPr>
          <w:t>F</w:t>
        </w:r>
      </w:smartTag>
      <w:r w:rsidRPr="00E43BB5">
        <w:rPr>
          <w:i/>
          <w:iCs/>
          <w:spacing w:val="-1"/>
          <w:szCs w:val="22"/>
        </w:rPr>
        <w:t xml:space="preserve"> </w:t>
      </w:r>
      <w:r w:rsidRPr="00E43BB5">
        <w:rPr>
          <w:i/>
          <w:iCs/>
          <w:szCs w:val="22"/>
        </w:rPr>
        <w:t xml:space="preserve">+ </w:t>
      </w:r>
      <w:r w:rsidRPr="00E43BB5">
        <w:rPr>
          <w:i/>
          <w:iCs/>
          <w:spacing w:val="-1"/>
          <w:szCs w:val="22"/>
        </w:rPr>
        <w:t>0</w:t>
      </w:r>
      <w:r w:rsidRPr="00E43BB5">
        <w:rPr>
          <w:i/>
          <w:iCs/>
          <w:spacing w:val="1"/>
          <w:szCs w:val="22"/>
        </w:rPr>
        <w:t>,</w:t>
      </w:r>
      <w:r w:rsidRPr="00E43BB5">
        <w:rPr>
          <w:i/>
          <w:iCs/>
          <w:szCs w:val="22"/>
        </w:rPr>
        <w:t>1</w:t>
      </w:r>
      <w:r w:rsidRPr="00E43BB5">
        <w:rPr>
          <w:i/>
          <w:iCs/>
          <w:spacing w:val="-1"/>
          <w:szCs w:val="22"/>
        </w:rPr>
        <w:t xml:space="preserve"> </w:t>
      </w:r>
      <w:r w:rsidRPr="00E43BB5">
        <w:rPr>
          <w:i/>
          <w:iCs/>
          <w:spacing w:val="1"/>
          <w:szCs w:val="22"/>
        </w:rPr>
        <w:t>[</w:t>
      </w:r>
      <w:r w:rsidRPr="00E43BB5">
        <w:rPr>
          <w:i/>
          <w:iCs/>
          <w:szCs w:val="22"/>
        </w:rPr>
        <w:t>%</w:t>
      </w:r>
      <w:r w:rsidRPr="00E43BB5">
        <w:rPr>
          <w:i/>
          <w:iCs/>
          <w:spacing w:val="1"/>
          <w:szCs w:val="22"/>
        </w:rPr>
        <w:t>(</w:t>
      </w:r>
      <w:r w:rsidRPr="00E43BB5">
        <w:rPr>
          <w:i/>
          <w:iCs/>
          <w:spacing w:val="-4"/>
          <w:szCs w:val="22"/>
        </w:rPr>
        <w:t>m</w:t>
      </w:r>
      <w:r w:rsidRPr="00E43BB5">
        <w:rPr>
          <w:i/>
          <w:iCs/>
          <w:spacing w:val="2"/>
          <w:szCs w:val="22"/>
        </w:rPr>
        <w:t>/</w:t>
      </w:r>
      <w:r w:rsidRPr="00E43BB5">
        <w:rPr>
          <w:i/>
          <w:iCs/>
          <w:spacing w:val="-4"/>
          <w:szCs w:val="22"/>
        </w:rPr>
        <w:t>m</w:t>
      </w:r>
      <w:r w:rsidRPr="00E43BB5">
        <w:rPr>
          <w:i/>
          <w:iCs/>
          <w:spacing w:val="1"/>
          <w:szCs w:val="22"/>
        </w:rPr>
        <w:t>)</w:t>
      </w:r>
      <w:r w:rsidRPr="00E43BB5">
        <w:rPr>
          <w:i/>
          <w:iCs/>
          <w:szCs w:val="22"/>
        </w:rPr>
        <w:t>]</w:t>
      </w:r>
    </w:p>
    <w:p w14:paraId="2BAAA8B9" w14:textId="77777777" w:rsidR="004F7ECA" w:rsidRPr="00690CB4" w:rsidRDefault="004F7ECA" w:rsidP="002D158E">
      <w:pPr>
        <w:rPr>
          <w:szCs w:val="22"/>
        </w:rPr>
      </w:pPr>
      <w:r w:rsidRPr="00690CB4">
        <w:rPr>
          <w:szCs w:val="22"/>
        </w:rPr>
        <w:t xml:space="preserve">w </w:t>
      </w:r>
      <w:r w:rsidRPr="00690CB4">
        <w:rPr>
          <w:spacing w:val="-1"/>
          <w:szCs w:val="22"/>
        </w:rPr>
        <w:t>k</w:t>
      </w:r>
      <w:r w:rsidRPr="00690CB4">
        <w:rPr>
          <w:szCs w:val="22"/>
        </w:rPr>
        <w:t>t</w:t>
      </w:r>
      <w:r w:rsidRPr="00690CB4">
        <w:rPr>
          <w:spacing w:val="1"/>
          <w:szCs w:val="22"/>
        </w:rPr>
        <w:t>ó</w:t>
      </w:r>
      <w:r w:rsidRPr="00690CB4">
        <w:rPr>
          <w:spacing w:val="3"/>
          <w:szCs w:val="22"/>
        </w:rPr>
        <w:t>r</w:t>
      </w:r>
      <w:r w:rsidRPr="00690CB4">
        <w:rPr>
          <w:spacing w:val="-1"/>
          <w:szCs w:val="22"/>
        </w:rPr>
        <w:t>ym</w:t>
      </w:r>
      <w:r w:rsidRPr="00690CB4">
        <w:rPr>
          <w:szCs w:val="22"/>
        </w:rPr>
        <w:t>:</w:t>
      </w:r>
    </w:p>
    <w:p w14:paraId="4D17828B" w14:textId="77777777" w:rsidR="004F7ECA" w:rsidRPr="00690CB4" w:rsidRDefault="004F7ECA" w:rsidP="002D158E">
      <w:pPr>
        <w:rPr>
          <w:spacing w:val="3"/>
          <w:szCs w:val="22"/>
        </w:rPr>
      </w:pPr>
      <w:r w:rsidRPr="00690CB4">
        <w:rPr>
          <w:szCs w:val="22"/>
        </w:rPr>
        <w:t>F</w:t>
      </w:r>
      <w:r w:rsidRPr="00690CB4">
        <w:rPr>
          <w:spacing w:val="-1"/>
          <w:szCs w:val="22"/>
        </w:rPr>
        <w:t xml:space="preserve"> </w:t>
      </w:r>
      <w:r w:rsidRPr="00690CB4">
        <w:rPr>
          <w:szCs w:val="22"/>
        </w:rPr>
        <w:t>–</w:t>
      </w:r>
      <w:r w:rsidRPr="00690CB4">
        <w:rPr>
          <w:spacing w:val="1"/>
          <w:szCs w:val="22"/>
        </w:rPr>
        <w:t xml:space="preserve"> </w:t>
      </w:r>
      <w:r w:rsidRPr="00690CB4">
        <w:rPr>
          <w:szCs w:val="22"/>
        </w:rPr>
        <w:t>z</w:t>
      </w:r>
      <w:r w:rsidRPr="00690CB4">
        <w:rPr>
          <w:spacing w:val="3"/>
          <w:szCs w:val="22"/>
        </w:rPr>
        <w:t>a</w:t>
      </w:r>
      <w:r w:rsidRPr="00690CB4">
        <w:rPr>
          <w:spacing w:val="-5"/>
          <w:szCs w:val="22"/>
        </w:rPr>
        <w:t>w</w:t>
      </w:r>
      <w:r w:rsidRPr="00690CB4">
        <w:rPr>
          <w:szCs w:val="22"/>
        </w:rPr>
        <w:t>a</w:t>
      </w:r>
      <w:r w:rsidRPr="00690CB4">
        <w:rPr>
          <w:spacing w:val="1"/>
          <w:szCs w:val="22"/>
        </w:rPr>
        <w:t>r</w:t>
      </w:r>
      <w:r w:rsidRPr="00690CB4">
        <w:rPr>
          <w:szCs w:val="22"/>
        </w:rPr>
        <w:t>t</w:t>
      </w:r>
      <w:r w:rsidRPr="00690CB4">
        <w:rPr>
          <w:spacing w:val="1"/>
          <w:szCs w:val="22"/>
        </w:rPr>
        <w:t>o</w:t>
      </w:r>
      <w:r w:rsidRPr="00690CB4">
        <w:rPr>
          <w:spacing w:val="-1"/>
          <w:szCs w:val="22"/>
        </w:rPr>
        <w:t>ś</w:t>
      </w:r>
      <w:r w:rsidRPr="00690CB4">
        <w:rPr>
          <w:szCs w:val="22"/>
        </w:rPr>
        <w:t>ć</w:t>
      </w:r>
      <w:r w:rsidRPr="00690CB4">
        <w:rPr>
          <w:spacing w:val="-7"/>
          <w:szCs w:val="22"/>
        </w:rPr>
        <w:t xml:space="preserve"> </w:t>
      </w:r>
      <w:r w:rsidRPr="00690CB4">
        <w:rPr>
          <w:szCs w:val="22"/>
        </w:rPr>
        <w:t>zia</w:t>
      </w:r>
      <w:r w:rsidRPr="00690CB4">
        <w:rPr>
          <w:spacing w:val="1"/>
          <w:szCs w:val="22"/>
        </w:rPr>
        <w:t>r</w:t>
      </w:r>
      <w:r w:rsidRPr="00690CB4">
        <w:rPr>
          <w:szCs w:val="22"/>
        </w:rPr>
        <w:t>en</w:t>
      </w:r>
      <w:r w:rsidRPr="00690CB4">
        <w:rPr>
          <w:spacing w:val="-3"/>
          <w:szCs w:val="22"/>
        </w:rPr>
        <w:t xml:space="preserve"> </w:t>
      </w:r>
      <w:r w:rsidRPr="00690CB4">
        <w:rPr>
          <w:spacing w:val="-1"/>
          <w:szCs w:val="22"/>
        </w:rPr>
        <w:t>m</w:t>
      </w:r>
      <w:r w:rsidRPr="00690CB4">
        <w:rPr>
          <w:spacing w:val="1"/>
          <w:szCs w:val="22"/>
        </w:rPr>
        <w:t>n</w:t>
      </w:r>
      <w:r w:rsidRPr="00690CB4">
        <w:rPr>
          <w:szCs w:val="22"/>
        </w:rPr>
        <w:t>ie</w:t>
      </w:r>
      <w:r w:rsidRPr="00690CB4">
        <w:rPr>
          <w:spacing w:val="2"/>
          <w:szCs w:val="22"/>
        </w:rPr>
        <w:t>j</w:t>
      </w:r>
      <w:r w:rsidRPr="00690CB4">
        <w:rPr>
          <w:spacing w:val="-1"/>
          <w:szCs w:val="22"/>
        </w:rPr>
        <w:t>s</w:t>
      </w:r>
      <w:r w:rsidRPr="00690CB4">
        <w:rPr>
          <w:spacing w:val="3"/>
          <w:szCs w:val="22"/>
        </w:rPr>
        <w:t>z</w:t>
      </w:r>
      <w:r w:rsidRPr="00690CB4">
        <w:rPr>
          <w:spacing w:val="-1"/>
          <w:szCs w:val="22"/>
        </w:rPr>
        <w:t>y</w:t>
      </w:r>
      <w:r w:rsidRPr="00690CB4">
        <w:rPr>
          <w:szCs w:val="22"/>
        </w:rPr>
        <w:t>ch</w:t>
      </w:r>
      <w:r w:rsidRPr="00690CB4">
        <w:rPr>
          <w:spacing w:val="-10"/>
          <w:szCs w:val="22"/>
        </w:rPr>
        <w:t xml:space="preserve"> </w:t>
      </w:r>
      <w:r w:rsidRPr="00690CB4">
        <w:rPr>
          <w:spacing w:val="1"/>
          <w:szCs w:val="22"/>
        </w:rPr>
        <w:t>o</w:t>
      </w:r>
      <w:r w:rsidRPr="00690CB4">
        <w:rPr>
          <w:szCs w:val="22"/>
        </w:rPr>
        <w:t xml:space="preserve">d </w:t>
      </w:r>
      <w:smartTag w:uri="urn:schemas-microsoft-com:office:smarttags" w:element="metricconverter">
        <w:smartTagPr>
          <w:attr w:name="ProductID" w:val="0,063 mm"/>
        </w:smartTagPr>
        <w:r w:rsidRPr="00690CB4">
          <w:rPr>
            <w:spacing w:val="1"/>
            <w:szCs w:val="22"/>
          </w:rPr>
          <w:t>0,0</w:t>
        </w:r>
        <w:r w:rsidRPr="00690CB4">
          <w:rPr>
            <w:spacing w:val="-1"/>
            <w:szCs w:val="22"/>
          </w:rPr>
          <w:t>6</w:t>
        </w:r>
        <w:r w:rsidRPr="00690CB4">
          <w:rPr>
            <w:szCs w:val="22"/>
          </w:rPr>
          <w:t>3</w:t>
        </w:r>
        <w:r w:rsidRPr="00690CB4">
          <w:rPr>
            <w:spacing w:val="-3"/>
            <w:szCs w:val="22"/>
          </w:rPr>
          <w:t xml:space="preserve"> </w:t>
        </w:r>
        <w:r w:rsidRPr="00690CB4">
          <w:rPr>
            <w:spacing w:val="-1"/>
            <w:szCs w:val="22"/>
          </w:rPr>
          <w:t>m</w:t>
        </w:r>
        <w:r w:rsidRPr="00690CB4">
          <w:rPr>
            <w:szCs w:val="22"/>
          </w:rPr>
          <w:t>m</w:t>
        </w:r>
      </w:smartTag>
      <w:r w:rsidRPr="00690CB4">
        <w:rPr>
          <w:spacing w:val="-1"/>
          <w:szCs w:val="22"/>
        </w:rPr>
        <w:t xml:space="preserve"> w m</w:t>
      </w:r>
      <w:r w:rsidRPr="00690CB4">
        <w:rPr>
          <w:szCs w:val="22"/>
        </w:rPr>
        <w:t>ie</w:t>
      </w:r>
      <w:r w:rsidRPr="00690CB4">
        <w:rPr>
          <w:spacing w:val="-1"/>
          <w:szCs w:val="22"/>
        </w:rPr>
        <w:t>s</w:t>
      </w:r>
      <w:r w:rsidRPr="00690CB4">
        <w:rPr>
          <w:szCs w:val="22"/>
        </w:rPr>
        <w:t>z</w:t>
      </w:r>
      <w:r w:rsidRPr="00690CB4">
        <w:rPr>
          <w:spacing w:val="3"/>
          <w:szCs w:val="22"/>
        </w:rPr>
        <w:t>a</w:t>
      </w:r>
      <w:r w:rsidRPr="00690CB4">
        <w:rPr>
          <w:spacing w:val="-1"/>
          <w:szCs w:val="22"/>
        </w:rPr>
        <w:t>n</w:t>
      </w:r>
      <w:r w:rsidRPr="00690CB4">
        <w:rPr>
          <w:szCs w:val="22"/>
        </w:rPr>
        <w:t>ce</w:t>
      </w:r>
      <w:r w:rsidRPr="00690CB4">
        <w:rPr>
          <w:spacing w:val="-7"/>
          <w:szCs w:val="22"/>
        </w:rPr>
        <w:t xml:space="preserve"> </w:t>
      </w:r>
      <w:r w:rsidRPr="00690CB4">
        <w:rPr>
          <w:spacing w:val="-1"/>
          <w:szCs w:val="22"/>
        </w:rPr>
        <w:t>m</w:t>
      </w:r>
      <w:r w:rsidRPr="00690CB4">
        <w:rPr>
          <w:spacing w:val="2"/>
          <w:szCs w:val="22"/>
        </w:rPr>
        <w:t>i</w:t>
      </w:r>
      <w:r w:rsidRPr="00690CB4">
        <w:rPr>
          <w:spacing w:val="-1"/>
          <w:szCs w:val="22"/>
        </w:rPr>
        <w:t>n</w:t>
      </w:r>
      <w:r w:rsidRPr="00690CB4">
        <w:rPr>
          <w:szCs w:val="22"/>
        </w:rPr>
        <w:t>e</w:t>
      </w:r>
      <w:r w:rsidRPr="00690CB4">
        <w:rPr>
          <w:spacing w:val="1"/>
          <w:szCs w:val="22"/>
        </w:rPr>
        <w:t>r</w:t>
      </w:r>
      <w:r w:rsidRPr="00690CB4">
        <w:rPr>
          <w:szCs w:val="22"/>
        </w:rPr>
        <w:t>al</w:t>
      </w:r>
      <w:r w:rsidRPr="00690CB4">
        <w:rPr>
          <w:spacing w:val="-1"/>
          <w:szCs w:val="22"/>
        </w:rPr>
        <w:t>n</w:t>
      </w:r>
      <w:r w:rsidRPr="00690CB4">
        <w:rPr>
          <w:szCs w:val="22"/>
        </w:rPr>
        <w:t>ej</w:t>
      </w:r>
      <w:r w:rsidRPr="00690CB4">
        <w:rPr>
          <w:spacing w:val="-4"/>
          <w:szCs w:val="22"/>
        </w:rPr>
        <w:t xml:space="preserve"> w </w:t>
      </w:r>
      <w:r w:rsidRPr="00690CB4">
        <w:rPr>
          <w:szCs w:val="22"/>
        </w:rPr>
        <w:t>%</w:t>
      </w:r>
      <w:r w:rsidRPr="00690CB4">
        <w:rPr>
          <w:spacing w:val="-2"/>
          <w:szCs w:val="22"/>
        </w:rPr>
        <w:t xml:space="preserve"> (m/m)</w:t>
      </w:r>
    </w:p>
    <w:p w14:paraId="19F7F753" w14:textId="23C014A3" w:rsidR="004F7ECA" w:rsidRPr="00690CB4" w:rsidRDefault="004F7ECA" w:rsidP="002D158E">
      <w:pPr>
        <w:rPr>
          <w:szCs w:val="22"/>
        </w:rPr>
      </w:pPr>
      <w:r w:rsidRPr="00690CB4">
        <w:rPr>
          <w:szCs w:val="22"/>
        </w:rPr>
        <w:t>An</w:t>
      </w:r>
      <w:r w:rsidRPr="00690CB4">
        <w:rPr>
          <w:spacing w:val="-3"/>
          <w:szCs w:val="22"/>
        </w:rPr>
        <w:t xml:space="preserve"> </w:t>
      </w:r>
      <w:r w:rsidRPr="00690CB4">
        <w:rPr>
          <w:spacing w:val="-1"/>
          <w:szCs w:val="22"/>
        </w:rPr>
        <w:t>n</w:t>
      </w:r>
      <w:r w:rsidRPr="00690CB4">
        <w:rPr>
          <w:spacing w:val="3"/>
          <w:szCs w:val="22"/>
        </w:rPr>
        <w:t>a</w:t>
      </w:r>
      <w:r w:rsidRPr="00690CB4">
        <w:rPr>
          <w:szCs w:val="22"/>
        </w:rPr>
        <w:t>le</w:t>
      </w:r>
      <w:r w:rsidR="00987004" w:rsidRPr="00690CB4">
        <w:rPr>
          <w:spacing w:val="3"/>
          <w:szCs w:val="22"/>
        </w:rPr>
        <w:t>ż</w:t>
      </w:r>
      <w:r w:rsidRPr="00690CB4">
        <w:rPr>
          <w:szCs w:val="22"/>
        </w:rPr>
        <w:t>y</w:t>
      </w:r>
      <w:r w:rsidRPr="00690CB4">
        <w:rPr>
          <w:spacing w:val="-8"/>
          <w:szCs w:val="22"/>
        </w:rPr>
        <w:t xml:space="preserve"> </w:t>
      </w:r>
      <w:r w:rsidRPr="00690CB4">
        <w:rPr>
          <w:spacing w:val="1"/>
          <w:szCs w:val="22"/>
        </w:rPr>
        <w:t>pod</w:t>
      </w:r>
      <w:r w:rsidRPr="00690CB4">
        <w:rPr>
          <w:spacing w:val="3"/>
          <w:szCs w:val="22"/>
        </w:rPr>
        <w:t>a</w:t>
      </w:r>
      <w:r w:rsidRPr="00690CB4">
        <w:rPr>
          <w:spacing w:val="-5"/>
          <w:szCs w:val="22"/>
        </w:rPr>
        <w:t>w</w:t>
      </w:r>
      <w:r w:rsidRPr="00690CB4">
        <w:rPr>
          <w:szCs w:val="22"/>
        </w:rPr>
        <w:t>ać</w:t>
      </w:r>
      <w:r w:rsidRPr="00690CB4">
        <w:rPr>
          <w:spacing w:val="-6"/>
          <w:szCs w:val="22"/>
        </w:rPr>
        <w:t xml:space="preserve"> z </w:t>
      </w:r>
      <w:r w:rsidRPr="00690CB4">
        <w:rPr>
          <w:spacing w:val="1"/>
          <w:szCs w:val="22"/>
        </w:rPr>
        <w:t>do</w:t>
      </w:r>
      <w:r w:rsidRPr="00690CB4">
        <w:rPr>
          <w:spacing w:val="-1"/>
          <w:szCs w:val="22"/>
        </w:rPr>
        <w:t>k</w:t>
      </w:r>
      <w:r w:rsidRPr="00690CB4">
        <w:rPr>
          <w:szCs w:val="22"/>
        </w:rPr>
        <w:t>ła</w:t>
      </w:r>
      <w:r w:rsidRPr="00690CB4">
        <w:rPr>
          <w:spacing w:val="1"/>
          <w:szCs w:val="22"/>
        </w:rPr>
        <w:t>dno</w:t>
      </w:r>
      <w:r w:rsidRPr="00690CB4">
        <w:rPr>
          <w:spacing w:val="-1"/>
          <w:szCs w:val="22"/>
        </w:rPr>
        <w:t>ś</w:t>
      </w:r>
      <w:r w:rsidRPr="00690CB4">
        <w:rPr>
          <w:szCs w:val="22"/>
        </w:rPr>
        <w:t>cią</w:t>
      </w:r>
      <w:r w:rsidRPr="00690CB4">
        <w:rPr>
          <w:spacing w:val="-10"/>
          <w:szCs w:val="22"/>
        </w:rPr>
        <w:t xml:space="preserve"> </w:t>
      </w:r>
      <w:r w:rsidRPr="00690CB4">
        <w:rPr>
          <w:spacing w:val="1"/>
          <w:szCs w:val="22"/>
        </w:rPr>
        <w:t>0,01</w:t>
      </w:r>
      <w:r w:rsidRPr="00690CB4">
        <w:rPr>
          <w:szCs w:val="22"/>
        </w:rPr>
        <w:t>%</w:t>
      </w:r>
      <w:r w:rsidRPr="00690CB4">
        <w:rPr>
          <w:spacing w:val="-5"/>
          <w:szCs w:val="22"/>
        </w:rPr>
        <w:t xml:space="preserve"> </w:t>
      </w:r>
      <w:r w:rsidRPr="00690CB4">
        <w:rPr>
          <w:spacing w:val="1"/>
          <w:szCs w:val="22"/>
        </w:rPr>
        <w:t>(</w:t>
      </w:r>
      <w:r w:rsidRPr="00690CB4">
        <w:rPr>
          <w:spacing w:val="-4"/>
          <w:szCs w:val="22"/>
        </w:rPr>
        <w:t>m</w:t>
      </w:r>
      <w:r w:rsidRPr="00690CB4">
        <w:rPr>
          <w:spacing w:val="2"/>
          <w:szCs w:val="22"/>
        </w:rPr>
        <w:t>/</w:t>
      </w:r>
      <w:r w:rsidRPr="00690CB4">
        <w:rPr>
          <w:spacing w:val="-4"/>
          <w:szCs w:val="22"/>
        </w:rPr>
        <w:t>m</w:t>
      </w:r>
      <w:r w:rsidRPr="00690CB4">
        <w:rPr>
          <w:spacing w:val="1"/>
          <w:szCs w:val="22"/>
        </w:rPr>
        <w:t>)</w:t>
      </w:r>
      <w:r w:rsidRPr="00690CB4">
        <w:rPr>
          <w:szCs w:val="22"/>
        </w:rPr>
        <w:t>.</w:t>
      </w:r>
    </w:p>
    <w:p w14:paraId="35A4B164" w14:textId="55233A4D" w:rsidR="004F7ECA" w:rsidRPr="00690CB4" w:rsidRDefault="004F7ECA" w:rsidP="002D158E">
      <w:pPr>
        <w:rPr>
          <w:szCs w:val="22"/>
        </w:rPr>
      </w:pPr>
    </w:p>
    <w:p w14:paraId="33EDB4DC" w14:textId="171FF56D" w:rsidR="00D8023F" w:rsidRPr="00E43BB5" w:rsidRDefault="00D8023F" w:rsidP="002D158E">
      <w:pPr>
        <w:spacing w:before="119"/>
        <w:ind w:right="231"/>
        <w:rPr>
          <w:b/>
          <w:sz w:val="20"/>
        </w:rPr>
      </w:pPr>
      <w:r w:rsidRPr="00E43BB5">
        <w:rPr>
          <w:b/>
          <w:sz w:val="20"/>
        </w:rPr>
        <w:t>Tablica 5.2.</w:t>
      </w:r>
      <w:r w:rsidRPr="00E43BB5">
        <w:rPr>
          <w:b/>
          <w:spacing w:val="-11"/>
          <w:sz w:val="20"/>
        </w:rPr>
        <w:t xml:space="preserve"> </w:t>
      </w:r>
      <w:r w:rsidRPr="00E43BB5">
        <w:rPr>
          <w:b/>
          <w:sz w:val="20"/>
        </w:rPr>
        <w:t>Wymagania</w:t>
      </w:r>
      <w:r w:rsidRPr="00E43BB5">
        <w:rPr>
          <w:b/>
          <w:spacing w:val="-10"/>
          <w:sz w:val="20"/>
        </w:rPr>
        <w:t xml:space="preserve"> </w:t>
      </w:r>
      <w:r w:rsidRPr="00E43BB5">
        <w:rPr>
          <w:b/>
          <w:sz w:val="20"/>
        </w:rPr>
        <w:t>wobec</w:t>
      </w:r>
      <w:r w:rsidRPr="00E43BB5">
        <w:rPr>
          <w:b/>
          <w:spacing w:val="-10"/>
          <w:sz w:val="20"/>
        </w:rPr>
        <w:t xml:space="preserve"> </w:t>
      </w:r>
      <w:r w:rsidRPr="00E43BB5">
        <w:rPr>
          <w:b/>
          <w:sz w:val="20"/>
        </w:rPr>
        <w:t>projektowanego</w:t>
      </w:r>
      <w:r w:rsidRPr="00E43BB5">
        <w:rPr>
          <w:b/>
          <w:spacing w:val="-10"/>
          <w:sz w:val="20"/>
        </w:rPr>
        <w:t xml:space="preserve"> </w:t>
      </w:r>
      <w:r w:rsidRPr="00E43BB5">
        <w:rPr>
          <w:b/>
          <w:sz w:val="20"/>
        </w:rPr>
        <w:t>betonu</w:t>
      </w:r>
      <w:r w:rsidRPr="00E43BB5">
        <w:rPr>
          <w:b/>
          <w:spacing w:val="8"/>
          <w:sz w:val="20"/>
        </w:rPr>
        <w:t xml:space="preserve"> </w:t>
      </w:r>
      <w:r w:rsidRPr="00E43BB5">
        <w:rPr>
          <w:b/>
          <w:sz w:val="20"/>
        </w:rPr>
        <w:t>asfaltowego</w:t>
      </w:r>
      <w:r w:rsidRPr="00E43BB5">
        <w:rPr>
          <w:b/>
          <w:spacing w:val="1"/>
          <w:sz w:val="20"/>
        </w:rPr>
        <w:t xml:space="preserve"> </w:t>
      </w:r>
      <w:r w:rsidRPr="00E43BB5">
        <w:rPr>
          <w:b/>
          <w:sz w:val="20"/>
        </w:rPr>
        <w:t>AC16W oraz warstwy</w:t>
      </w:r>
      <w:r w:rsidRPr="00E43BB5">
        <w:rPr>
          <w:b/>
          <w:spacing w:val="-11"/>
          <w:sz w:val="20"/>
        </w:rPr>
        <w:t xml:space="preserve"> </w:t>
      </w:r>
      <w:r w:rsidRPr="00E43BB5">
        <w:rPr>
          <w:b/>
          <w:sz w:val="20"/>
        </w:rPr>
        <w:t>wią</w:t>
      </w:r>
      <w:r w:rsidR="00987004" w:rsidRPr="00E43BB5">
        <w:rPr>
          <w:b/>
          <w:sz w:val="20"/>
        </w:rPr>
        <w:t>ż</w:t>
      </w:r>
      <w:r w:rsidRPr="00E43BB5">
        <w:rPr>
          <w:b/>
          <w:sz w:val="20"/>
        </w:rPr>
        <w:t>ącej</w:t>
      </w:r>
      <w:r w:rsidRPr="00E43BB5">
        <w:rPr>
          <w:b/>
          <w:spacing w:val="-10"/>
          <w:sz w:val="20"/>
        </w:rPr>
        <w:t xml:space="preserve"> </w:t>
      </w:r>
      <w:r w:rsidR="007F7B13">
        <w:rPr>
          <w:b/>
          <w:spacing w:val="-10"/>
          <w:sz w:val="20"/>
        </w:rPr>
        <w:t>*</w:t>
      </w:r>
    </w:p>
    <w:p w14:paraId="414028F3" w14:textId="77777777" w:rsidR="00D8023F" w:rsidRPr="00E43BB5" w:rsidRDefault="00D8023F" w:rsidP="002D158E">
      <w:pPr>
        <w:pStyle w:val="Tekstpodstawowy"/>
        <w:spacing w:before="4" w:after="1"/>
        <w:rPr>
          <w:b/>
          <w:sz w:val="20"/>
        </w:rPr>
      </w:pPr>
    </w:p>
    <w:tbl>
      <w:tblPr>
        <w:tblStyle w:val="TableNormal"/>
        <w:tblW w:w="103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6"/>
        <w:gridCol w:w="2237"/>
        <w:gridCol w:w="2316"/>
        <w:gridCol w:w="3662"/>
        <w:gridCol w:w="1672"/>
      </w:tblGrid>
      <w:tr w:rsidR="00E43BB5" w:rsidRPr="00E43BB5" w14:paraId="2C869CA2" w14:textId="77777777" w:rsidTr="00D15337">
        <w:trPr>
          <w:trHeight w:val="489"/>
          <w:jc w:val="center"/>
        </w:trPr>
        <w:tc>
          <w:tcPr>
            <w:tcW w:w="456" w:type="dxa"/>
          </w:tcPr>
          <w:p w14:paraId="556FC1A0" w14:textId="77777777" w:rsidR="00D8023F" w:rsidRPr="00E43BB5" w:rsidRDefault="00D8023F" w:rsidP="00E43BB5">
            <w:pPr>
              <w:pStyle w:val="TableParagraph"/>
              <w:spacing w:before="124"/>
              <w:jc w:val="center"/>
              <w:rPr>
                <w:rFonts w:cs="Times New Roman"/>
                <w:b/>
                <w:bCs/>
                <w:szCs w:val="20"/>
                <w:lang w:val="pl-PL"/>
              </w:rPr>
            </w:pPr>
            <w:r w:rsidRPr="00E43BB5">
              <w:rPr>
                <w:rFonts w:cs="Times New Roman"/>
                <w:b/>
                <w:bCs/>
                <w:w w:val="95"/>
                <w:szCs w:val="20"/>
                <w:lang w:val="pl-PL"/>
              </w:rPr>
              <w:t>Lp.</w:t>
            </w:r>
          </w:p>
        </w:tc>
        <w:tc>
          <w:tcPr>
            <w:tcW w:w="2237" w:type="dxa"/>
          </w:tcPr>
          <w:p w14:paraId="3B63FEAD" w14:textId="77777777" w:rsidR="00D8023F" w:rsidRPr="00E43BB5" w:rsidRDefault="00D8023F" w:rsidP="00E43BB5">
            <w:pPr>
              <w:pStyle w:val="TableParagraph"/>
              <w:spacing w:before="124"/>
              <w:jc w:val="center"/>
              <w:rPr>
                <w:rFonts w:cs="Times New Roman"/>
                <w:b/>
                <w:bCs/>
                <w:szCs w:val="20"/>
                <w:lang w:val="pl-PL"/>
              </w:rPr>
            </w:pPr>
            <w:r w:rsidRPr="00E43BB5">
              <w:rPr>
                <w:rFonts w:cs="Times New Roman"/>
                <w:b/>
                <w:bCs/>
                <w:szCs w:val="20"/>
                <w:lang w:val="pl-PL"/>
              </w:rPr>
              <w:t>Właściwość</w:t>
            </w:r>
          </w:p>
        </w:tc>
        <w:tc>
          <w:tcPr>
            <w:tcW w:w="2316" w:type="dxa"/>
          </w:tcPr>
          <w:p w14:paraId="062E0DBD" w14:textId="77777777" w:rsidR="00D8023F" w:rsidRPr="00E43BB5" w:rsidRDefault="00D8023F" w:rsidP="00E43BB5">
            <w:pPr>
              <w:pStyle w:val="TableParagraph"/>
              <w:jc w:val="center"/>
              <w:rPr>
                <w:rFonts w:cs="Times New Roman"/>
                <w:b/>
                <w:bCs/>
                <w:szCs w:val="20"/>
                <w:lang w:val="pl-PL"/>
              </w:rPr>
            </w:pPr>
            <w:r w:rsidRPr="00E43BB5">
              <w:rPr>
                <w:rFonts w:cs="Times New Roman"/>
                <w:b/>
                <w:bCs/>
                <w:szCs w:val="20"/>
                <w:lang w:val="pl-PL"/>
              </w:rPr>
              <w:t>Warunki zagęszczania</w:t>
            </w:r>
          </w:p>
          <w:p w14:paraId="2FD1CBCD" w14:textId="77777777" w:rsidR="00D8023F" w:rsidRPr="00E43BB5" w:rsidRDefault="00D8023F" w:rsidP="00E43BB5">
            <w:pPr>
              <w:pStyle w:val="TableParagraph"/>
              <w:spacing w:before="11" w:line="225" w:lineRule="exact"/>
              <w:jc w:val="center"/>
              <w:rPr>
                <w:rFonts w:cs="Times New Roman"/>
                <w:b/>
                <w:bCs/>
                <w:szCs w:val="20"/>
                <w:lang w:val="pl-PL"/>
              </w:rPr>
            </w:pPr>
            <w:r w:rsidRPr="00E43BB5">
              <w:rPr>
                <w:rFonts w:cs="Times New Roman"/>
                <w:b/>
                <w:bCs/>
                <w:szCs w:val="20"/>
                <w:lang w:val="pl-PL"/>
              </w:rPr>
              <w:t>wg PN-EN 13108-20</w:t>
            </w:r>
          </w:p>
        </w:tc>
        <w:tc>
          <w:tcPr>
            <w:tcW w:w="3662" w:type="dxa"/>
          </w:tcPr>
          <w:p w14:paraId="1E843D88" w14:textId="77777777" w:rsidR="00D8023F" w:rsidRPr="00E43BB5" w:rsidRDefault="00D8023F" w:rsidP="00E43BB5">
            <w:pPr>
              <w:pStyle w:val="TableParagraph"/>
              <w:spacing w:before="124"/>
              <w:jc w:val="center"/>
              <w:rPr>
                <w:rFonts w:cs="Times New Roman"/>
                <w:b/>
                <w:bCs/>
                <w:szCs w:val="20"/>
                <w:lang w:val="pl-PL"/>
              </w:rPr>
            </w:pPr>
            <w:r w:rsidRPr="00E43BB5">
              <w:rPr>
                <w:rFonts w:cs="Times New Roman"/>
                <w:b/>
                <w:bCs/>
                <w:szCs w:val="20"/>
                <w:lang w:val="pl-PL"/>
              </w:rPr>
              <w:t>Metoda i warunki badania</w:t>
            </w:r>
          </w:p>
        </w:tc>
        <w:tc>
          <w:tcPr>
            <w:tcW w:w="1672" w:type="dxa"/>
          </w:tcPr>
          <w:p w14:paraId="52395DE0" w14:textId="77777777" w:rsidR="00D8023F" w:rsidRPr="00E43BB5" w:rsidRDefault="00D8023F" w:rsidP="00E43BB5">
            <w:pPr>
              <w:pStyle w:val="TableParagraph"/>
              <w:ind w:left="108"/>
              <w:jc w:val="center"/>
              <w:rPr>
                <w:rFonts w:cs="Times New Roman"/>
                <w:b/>
                <w:bCs/>
                <w:szCs w:val="20"/>
                <w:lang w:val="pl-PL"/>
              </w:rPr>
            </w:pPr>
            <w:r w:rsidRPr="00E43BB5">
              <w:rPr>
                <w:rFonts w:cs="Times New Roman"/>
                <w:b/>
                <w:bCs/>
                <w:szCs w:val="20"/>
                <w:lang w:val="pl-PL"/>
              </w:rPr>
              <w:t>Wymagania</w:t>
            </w:r>
          </w:p>
          <w:p w14:paraId="7DD3418C" w14:textId="77777777" w:rsidR="00D8023F" w:rsidRPr="00E43BB5" w:rsidRDefault="00D8023F" w:rsidP="00E43BB5">
            <w:pPr>
              <w:pStyle w:val="TableParagraph"/>
              <w:spacing w:before="14" w:line="223" w:lineRule="exact"/>
              <w:ind w:left="108"/>
              <w:jc w:val="center"/>
              <w:rPr>
                <w:rFonts w:cs="Times New Roman"/>
                <w:b/>
                <w:bCs/>
                <w:szCs w:val="20"/>
                <w:lang w:val="pl-PL"/>
              </w:rPr>
            </w:pPr>
            <w:r w:rsidRPr="00E43BB5">
              <w:rPr>
                <w:rFonts w:cs="Times New Roman"/>
                <w:b/>
                <w:bCs/>
                <w:szCs w:val="20"/>
                <w:lang w:val="pl-PL"/>
              </w:rPr>
              <w:t>wobec AC 16 W</w:t>
            </w:r>
          </w:p>
        </w:tc>
      </w:tr>
      <w:tr w:rsidR="00E43BB5" w:rsidRPr="00E43BB5" w14:paraId="1AB0A83B" w14:textId="77777777" w:rsidTr="00D15337">
        <w:trPr>
          <w:trHeight w:val="486"/>
          <w:jc w:val="center"/>
        </w:trPr>
        <w:tc>
          <w:tcPr>
            <w:tcW w:w="456" w:type="dxa"/>
          </w:tcPr>
          <w:p w14:paraId="4333C798" w14:textId="77777777" w:rsidR="00D8023F" w:rsidRPr="00E43BB5" w:rsidRDefault="00D8023F" w:rsidP="002D158E">
            <w:pPr>
              <w:pStyle w:val="TableParagraph"/>
              <w:rPr>
                <w:rFonts w:cs="Times New Roman"/>
                <w:szCs w:val="20"/>
                <w:lang w:val="pl-PL"/>
              </w:rPr>
            </w:pPr>
            <w:r w:rsidRPr="00E43BB5">
              <w:rPr>
                <w:rFonts w:cs="Times New Roman"/>
                <w:szCs w:val="20"/>
                <w:lang w:val="pl-PL"/>
              </w:rPr>
              <w:t>1.</w:t>
            </w:r>
          </w:p>
        </w:tc>
        <w:tc>
          <w:tcPr>
            <w:tcW w:w="2237" w:type="dxa"/>
          </w:tcPr>
          <w:p w14:paraId="347CFCC5" w14:textId="77777777" w:rsidR="00D8023F" w:rsidRPr="00E43BB5" w:rsidRDefault="00D8023F" w:rsidP="00E43BB5">
            <w:pPr>
              <w:pStyle w:val="TableParagraph"/>
              <w:jc w:val="left"/>
              <w:rPr>
                <w:rFonts w:cs="Times New Roman"/>
                <w:szCs w:val="20"/>
                <w:lang w:val="pl-PL"/>
              </w:rPr>
            </w:pPr>
            <w:r w:rsidRPr="00E43BB5">
              <w:rPr>
                <w:rFonts w:cs="Times New Roman"/>
                <w:szCs w:val="20"/>
                <w:lang w:val="pl-PL"/>
              </w:rPr>
              <w:t>Zawartość wolnej</w:t>
            </w:r>
          </w:p>
          <w:p w14:paraId="39F9D048" w14:textId="77777777" w:rsidR="00D8023F" w:rsidRPr="00E43BB5" w:rsidRDefault="00D8023F" w:rsidP="00E43BB5">
            <w:pPr>
              <w:pStyle w:val="TableParagraph"/>
              <w:spacing w:before="14" w:line="220" w:lineRule="exact"/>
              <w:jc w:val="left"/>
              <w:rPr>
                <w:rFonts w:cs="Times New Roman"/>
                <w:szCs w:val="20"/>
                <w:lang w:val="pl-PL"/>
              </w:rPr>
            </w:pPr>
            <w:r w:rsidRPr="00E43BB5">
              <w:rPr>
                <w:rFonts w:cs="Times New Roman"/>
                <w:szCs w:val="20"/>
                <w:lang w:val="pl-PL"/>
              </w:rPr>
              <w:t>przestrzeni</w:t>
            </w:r>
          </w:p>
        </w:tc>
        <w:tc>
          <w:tcPr>
            <w:tcW w:w="2316" w:type="dxa"/>
            <w:vAlign w:val="center"/>
          </w:tcPr>
          <w:p w14:paraId="3FB83545" w14:textId="77777777" w:rsidR="00D8023F" w:rsidRPr="00E43BB5" w:rsidRDefault="00D8023F" w:rsidP="00E43BB5">
            <w:pPr>
              <w:pStyle w:val="TableParagraph"/>
              <w:jc w:val="center"/>
              <w:rPr>
                <w:rFonts w:cs="Times New Roman"/>
                <w:szCs w:val="20"/>
                <w:lang w:val="pl-PL"/>
              </w:rPr>
            </w:pPr>
            <w:r w:rsidRPr="00E43BB5">
              <w:rPr>
                <w:rFonts w:cs="Times New Roman"/>
                <w:szCs w:val="20"/>
                <w:lang w:val="pl-PL"/>
              </w:rPr>
              <w:t>Ubijanie 2x75 uderzeń</w:t>
            </w:r>
          </w:p>
        </w:tc>
        <w:tc>
          <w:tcPr>
            <w:tcW w:w="3662" w:type="dxa"/>
            <w:vAlign w:val="center"/>
          </w:tcPr>
          <w:p w14:paraId="18E06D1D" w14:textId="77777777" w:rsidR="00D8023F" w:rsidRPr="00E43BB5" w:rsidRDefault="00D8023F" w:rsidP="00E43BB5">
            <w:pPr>
              <w:pStyle w:val="TableParagraph"/>
              <w:spacing w:before="0" w:line="243" w:lineRule="exact"/>
              <w:jc w:val="center"/>
              <w:rPr>
                <w:rFonts w:cs="Times New Roman"/>
                <w:szCs w:val="20"/>
                <w:lang w:val="pl-PL"/>
              </w:rPr>
            </w:pPr>
            <w:r w:rsidRPr="00E43BB5">
              <w:rPr>
                <w:rFonts w:cs="Times New Roman"/>
                <w:szCs w:val="20"/>
                <w:lang w:val="pl-PL"/>
              </w:rPr>
              <w:t>PN-EN 12697-8</w:t>
            </w:r>
          </w:p>
        </w:tc>
        <w:tc>
          <w:tcPr>
            <w:tcW w:w="1672" w:type="dxa"/>
            <w:vAlign w:val="center"/>
          </w:tcPr>
          <w:p w14:paraId="74C6AB3A" w14:textId="77777777" w:rsidR="00D8023F" w:rsidRPr="00E43BB5" w:rsidRDefault="00D8023F" w:rsidP="00E43BB5">
            <w:pPr>
              <w:pStyle w:val="TableParagraph"/>
              <w:spacing w:before="0" w:line="243" w:lineRule="exact"/>
              <w:ind w:left="108"/>
              <w:jc w:val="center"/>
              <w:rPr>
                <w:rFonts w:cs="Times New Roman"/>
                <w:szCs w:val="20"/>
                <w:lang w:val="pl-PL"/>
              </w:rPr>
            </w:pPr>
            <w:r w:rsidRPr="00E43BB5">
              <w:rPr>
                <w:rFonts w:cs="Times New Roman"/>
                <w:spacing w:val="3"/>
                <w:szCs w:val="20"/>
                <w:lang w:val="pl-PL"/>
              </w:rPr>
              <w:t>V</w:t>
            </w:r>
            <w:r w:rsidRPr="00E43BB5">
              <w:rPr>
                <w:rFonts w:cs="Times New Roman"/>
                <w:spacing w:val="3"/>
                <w:szCs w:val="20"/>
                <w:vertAlign w:val="subscript"/>
                <w:lang w:val="pl-PL"/>
              </w:rPr>
              <w:t>min</w:t>
            </w:r>
            <w:r w:rsidRPr="00E43BB5">
              <w:rPr>
                <w:rFonts w:cs="Times New Roman"/>
                <w:spacing w:val="3"/>
                <w:szCs w:val="20"/>
                <w:lang w:val="pl-PL"/>
              </w:rPr>
              <w:t>5,0</w:t>
            </w:r>
          </w:p>
          <w:p w14:paraId="04A3CB08" w14:textId="77777777" w:rsidR="00D8023F" w:rsidRPr="00E43BB5" w:rsidRDefault="00D8023F" w:rsidP="00E43BB5">
            <w:pPr>
              <w:pStyle w:val="TableParagraph"/>
              <w:spacing w:before="0" w:line="223" w:lineRule="exact"/>
              <w:ind w:left="108"/>
              <w:jc w:val="center"/>
              <w:rPr>
                <w:rFonts w:cs="Times New Roman"/>
                <w:szCs w:val="20"/>
                <w:lang w:val="pl-PL"/>
              </w:rPr>
            </w:pPr>
            <w:r w:rsidRPr="00E43BB5">
              <w:rPr>
                <w:rFonts w:cs="Times New Roman"/>
                <w:spacing w:val="2"/>
                <w:szCs w:val="20"/>
                <w:lang w:val="pl-PL"/>
              </w:rPr>
              <w:t>V</w:t>
            </w:r>
            <w:r w:rsidRPr="00E43BB5">
              <w:rPr>
                <w:rFonts w:cs="Times New Roman"/>
                <w:spacing w:val="2"/>
                <w:szCs w:val="20"/>
                <w:vertAlign w:val="subscript"/>
                <w:lang w:val="pl-PL"/>
              </w:rPr>
              <w:t>max</w:t>
            </w:r>
            <w:r w:rsidRPr="00E43BB5">
              <w:rPr>
                <w:rFonts w:cs="Times New Roman"/>
                <w:spacing w:val="2"/>
                <w:szCs w:val="20"/>
                <w:lang w:val="pl-PL"/>
              </w:rPr>
              <w:t>7,0</w:t>
            </w:r>
          </w:p>
        </w:tc>
      </w:tr>
      <w:tr w:rsidR="00E43BB5" w:rsidRPr="00E43BB5" w14:paraId="14CAA787" w14:textId="77777777" w:rsidTr="00D15337">
        <w:trPr>
          <w:trHeight w:val="733"/>
          <w:jc w:val="center"/>
        </w:trPr>
        <w:tc>
          <w:tcPr>
            <w:tcW w:w="456" w:type="dxa"/>
          </w:tcPr>
          <w:p w14:paraId="0632AD5D" w14:textId="77777777" w:rsidR="00D8023F" w:rsidRPr="00E43BB5" w:rsidRDefault="00D8023F" w:rsidP="002D158E">
            <w:pPr>
              <w:pStyle w:val="TableParagraph"/>
              <w:spacing w:before="4"/>
              <w:rPr>
                <w:rFonts w:cs="Times New Roman"/>
                <w:szCs w:val="20"/>
                <w:lang w:val="pl-PL"/>
              </w:rPr>
            </w:pPr>
            <w:r w:rsidRPr="00E43BB5">
              <w:rPr>
                <w:rFonts w:cs="Times New Roman"/>
                <w:szCs w:val="20"/>
                <w:lang w:val="pl-PL"/>
              </w:rPr>
              <w:t>2.</w:t>
            </w:r>
          </w:p>
        </w:tc>
        <w:tc>
          <w:tcPr>
            <w:tcW w:w="2237" w:type="dxa"/>
          </w:tcPr>
          <w:p w14:paraId="613178AA" w14:textId="77777777" w:rsidR="00D8023F" w:rsidRPr="00E43BB5" w:rsidRDefault="00D8023F" w:rsidP="00E43BB5">
            <w:pPr>
              <w:pStyle w:val="TableParagraph"/>
              <w:spacing w:before="4" w:line="252" w:lineRule="auto"/>
              <w:jc w:val="left"/>
              <w:rPr>
                <w:rFonts w:cs="Times New Roman"/>
                <w:szCs w:val="20"/>
                <w:lang w:val="pl-PL"/>
              </w:rPr>
            </w:pPr>
            <w:r w:rsidRPr="00E43BB5">
              <w:rPr>
                <w:rFonts w:cs="Times New Roman"/>
                <w:szCs w:val="20"/>
                <w:lang w:val="pl-PL"/>
              </w:rPr>
              <w:t xml:space="preserve">Zawartość wolnej </w:t>
            </w:r>
            <w:r w:rsidRPr="00E43BB5">
              <w:rPr>
                <w:rFonts w:cs="Times New Roman"/>
                <w:w w:val="95"/>
                <w:szCs w:val="20"/>
                <w:lang w:val="pl-PL"/>
              </w:rPr>
              <w:t>przestrzeni wypełnionej</w:t>
            </w:r>
          </w:p>
          <w:p w14:paraId="41EEEE38" w14:textId="77777777" w:rsidR="00D8023F" w:rsidRPr="00E43BB5" w:rsidRDefault="00D8023F" w:rsidP="00E43BB5">
            <w:pPr>
              <w:pStyle w:val="TableParagraph"/>
              <w:spacing w:before="4" w:line="223" w:lineRule="exact"/>
              <w:jc w:val="left"/>
              <w:rPr>
                <w:rFonts w:cs="Times New Roman"/>
                <w:szCs w:val="20"/>
                <w:lang w:val="pl-PL"/>
              </w:rPr>
            </w:pPr>
            <w:r w:rsidRPr="00E43BB5">
              <w:rPr>
                <w:rFonts w:cs="Times New Roman"/>
                <w:szCs w:val="20"/>
                <w:lang w:val="pl-PL"/>
              </w:rPr>
              <w:t>asfaltem</w:t>
            </w:r>
          </w:p>
        </w:tc>
        <w:tc>
          <w:tcPr>
            <w:tcW w:w="2316" w:type="dxa"/>
            <w:vAlign w:val="center"/>
          </w:tcPr>
          <w:p w14:paraId="0635B9BB" w14:textId="77777777" w:rsidR="00D8023F" w:rsidRPr="00E43BB5" w:rsidRDefault="00D8023F" w:rsidP="00E43BB5">
            <w:pPr>
              <w:pStyle w:val="TableParagraph"/>
              <w:spacing w:before="4"/>
              <w:jc w:val="center"/>
              <w:rPr>
                <w:rFonts w:cs="Times New Roman"/>
                <w:szCs w:val="20"/>
                <w:lang w:val="pl-PL"/>
              </w:rPr>
            </w:pPr>
            <w:r w:rsidRPr="00E43BB5">
              <w:rPr>
                <w:rFonts w:cs="Times New Roman"/>
                <w:szCs w:val="20"/>
                <w:lang w:val="pl-PL"/>
              </w:rPr>
              <w:t>Ubijanie 2x75 uderzeń</w:t>
            </w:r>
          </w:p>
        </w:tc>
        <w:tc>
          <w:tcPr>
            <w:tcW w:w="3662" w:type="dxa"/>
            <w:vAlign w:val="center"/>
          </w:tcPr>
          <w:p w14:paraId="5622F72D" w14:textId="77777777" w:rsidR="00D8023F" w:rsidRPr="00E43BB5" w:rsidRDefault="00D8023F" w:rsidP="00E43BB5">
            <w:pPr>
              <w:pStyle w:val="TableParagraph"/>
              <w:spacing w:before="1"/>
              <w:jc w:val="center"/>
              <w:rPr>
                <w:rFonts w:cs="Times New Roman"/>
                <w:szCs w:val="20"/>
                <w:lang w:val="pl-PL"/>
              </w:rPr>
            </w:pPr>
            <w:r w:rsidRPr="00E43BB5">
              <w:rPr>
                <w:rFonts w:cs="Times New Roman"/>
                <w:szCs w:val="20"/>
                <w:lang w:val="pl-PL"/>
              </w:rPr>
              <w:t>PN-EN 12697-8</w:t>
            </w:r>
          </w:p>
        </w:tc>
        <w:tc>
          <w:tcPr>
            <w:tcW w:w="1672" w:type="dxa"/>
            <w:vAlign w:val="center"/>
          </w:tcPr>
          <w:p w14:paraId="167154B0" w14:textId="77777777" w:rsidR="00D8023F" w:rsidRPr="00E43BB5" w:rsidRDefault="00D8023F" w:rsidP="00E43BB5">
            <w:pPr>
              <w:pStyle w:val="TableParagraph"/>
              <w:spacing w:before="5"/>
              <w:ind w:left="108"/>
              <w:jc w:val="center"/>
              <w:rPr>
                <w:rFonts w:cs="Times New Roman"/>
                <w:szCs w:val="20"/>
                <w:lang w:val="pl-PL"/>
              </w:rPr>
            </w:pPr>
            <w:r w:rsidRPr="00E43BB5">
              <w:rPr>
                <w:rFonts w:cs="Times New Roman"/>
                <w:position w:val="3"/>
                <w:szCs w:val="20"/>
                <w:lang w:val="pl-PL"/>
              </w:rPr>
              <w:t>VFB</w:t>
            </w:r>
            <w:r w:rsidRPr="00E43BB5">
              <w:rPr>
                <w:rFonts w:cs="Times New Roman"/>
                <w:szCs w:val="20"/>
                <w:lang w:val="pl-PL"/>
              </w:rPr>
              <w:t>podać wynik</w:t>
            </w:r>
          </w:p>
        </w:tc>
      </w:tr>
      <w:tr w:rsidR="00E43BB5" w:rsidRPr="00E43BB5" w14:paraId="4C728991" w14:textId="77777777" w:rsidTr="00D15337">
        <w:trPr>
          <w:trHeight w:val="731"/>
          <w:jc w:val="center"/>
        </w:trPr>
        <w:tc>
          <w:tcPr>
            <w:tcW w:w="456" w:type="dxa"/>
          </w:tcPr>
          <w:p w14:paraId="3D899360" w14:textId="77777777" w:rsidR="00D8023F" w:rsidRPr="00E43BB5" w:rsidRDefault="00D8023F" w:rsidP="002D158E">
            <w:pPr>
              <w:pStyle w:val="TableParagraph"/>
              <w:rPr>
                <w:rFonts w:cs="Times New Roman"/>
                <w:szCs w:val="20"/>
                <w:lang w:val="pl-PL"/>
              </w:rPr>
            </w:pPr>
            <w:r w:rsidRPr="00E43BB5">
              <w:rPr>
                <w:rFonts w:cs="Times New Roman"/>
                <w:szCs w:val="20"/>
                <w:lang w:val="pl-PL"/>
              </w:rPr>
              <w:t>3.</w:t>
            </w:r>
          </w:p>
        </w:tc>
        <w:tc>
          <w:tcPr>
            <w:tcW w:w="2237" w:type="dxa"/>
          </w:tcPr>
          <w:p w14:paraId="61E79F97" w14:textId="77777777" w:rsidR="00D8023F" w:rsidRPr="00E43BB5" w:rsidRDefault="00D8023F" w:rsidP="00E43BB5">
            <w:pPr>
              <w:pStyle w:val="TableParagraph"/>
              <w:jc w:val="left"/>
              <w:rPr>
                <w:rFonts w:cs="Times New Roman"/>
                <w:szCs w:val="20"/>
                <w:lang w:val="pl-PL"/>
              </w:rPr>
            </w:pPr>
            <w:r w:rsidRPr="00E43BB5">
              <w:rPr>
                <w:rFonts w:cs="Times New Roman"/>
                <w:szCs w:val="20"/>
                <w:lang w:val="pl-PL"/>
              </w:rPr>
              <w:t>Zawartość wolnej</w:t>
            </w:r>
          </w:p>
          <w:p w14:paraId="0DE25C45" w14:textId="77777777" w:rsidR="00D8023F" w:rsidRPr="00E43BB5" w:rsidRDefault="00D8023F" w:rsidP="00E43BB5">
            <w:pPr>
              <w:pStyle w:val="TableParagraph"/>
              <w:spacing w:before="4" w:line="240" w:lineRule="atLeast"/>
              <w:ind w:right="129"/>
              <w:jc w:val="left"/>
              <w:rPr>
                <w:rFonts w:cs="Times New Roman"/>
                <w:szCs w:val="20"/>
                <w:lang w:val="pl-PL"/>
              </w:rPr>
            </w:pPr>
            <w:r w:rsidRPr="00E43BB5">
              <w:rPr>
                <w:rFonts w:cs="Times New Roman"/>
                <w:w w:val="90"/>
                <w:szCs w:val="20"/>
                <w:lang w:val="pl-PL"/>
              </w:rPr>
              <w:t xml:space="preserve">przestrzeni w mieszance </w:t>
            </w:r>
            <w:r w:rsidRPr="00E43BB5">
              <w:rPr>
                <w:rFonts w:cs="Times New Roman"/>
                <w:szCs w:val="20"/>
                <w:lang w:val="pl-PL"/>
              </w:rPr>
              <w:t>mineralnej</w:t>
            </w:r>
          </w:p>
        </w:tc>
        <w:tc>
          <w:tcPr>
            <w:tcW w:w="2316" w:type="dxa"/>
            <w:vAlign w:val="center"/>
          </w:tcPr>
          <w:p w14:paraId="3FFA7292" w14:textId="77777777" w:rsidR="00D8023F" w:rsidRPr="00E43BB5" w:rsidRDefault="00D8023F" w:rsidP="00E43BB5">
            <w:pPr>
              <w:pStyle w:val="TableParagraph"/>
              <w:jc w:val="center"/>
              <w:rPr>
                <w:rFonts w:cs="Times New Roman"/>
                <w:szCs w:val="20"/>
                <w:lang w:val="pl-PL"/>
              </w:rPr>
            </w:pPr>
            <w:r w:rsidRPr="00E43BB5">
              <w:rPr>
                <w:rFonts w:cs="Times New Roman"/>
                <w:szCs w:val="20"/>
                <w:lang w:val="pl-PL"/>
              </w:rPr>
              <w:t>Ubijanie 2x75 uderzeń</w:t>
            </w:r>
          </w:p>
        </w:tc>
        <w:tc>
          <w:tcPr>
            <w:tcW w:w="3662" w:type="dxa"/>
            <w:vAlign w:val="center"/>
          </w:tcPr>
          <w:p w14:paraId="060A2B07" w14:textId="77777777" w:rsidR="00D8023F" w:rsidRPr="00E43BB5" w:rsidRDefault="00D8023F" w:rsidP="00E43BB5">
            <w:pPr>
              <w:pStyle w:val="TableParagraph"/>
              <w:spacing w:before="0" w:line="243" w:lineRule="exact"/>
              <w:jc w:val="center"/>
              <w:rPr>
                <w:rFonts w:cs="Times New Roman"/>
                <w:szCs w:val="20"/>
                <w:lang w:val="pl-PL"/>
              </w:rPr>
            </w:pPr>
            <w:r w:rsidRPr="00E43BB5">
              <w:rPr>
                <w:rFonts w:cs="Times New Roman"/>
                <w:szCs w:val="20"/>
                <w:lang w:val="pl-PL"/>
              </w:rPr>
              <w:t>PN-EN 12697-8</w:t>
            </w:r>
          </w:p>
        </w:tc>
        <w:tc>
          <w:tcPr>
            <w:tcW w:w="1672" w:type="dxa"/>
            <w:vAlign w:val="center"/>
          </w:tcPr>
          <w:p w14:paraId="4F2152CE" w14:textId="77777777" w:rsidR="00D8023F" w:rsidRPr="00E43BB5" w:rsidRDefault="00D8023F" w:rsidP="00E43BB5">
            <w:pPr>
              <w:pStyle w:val="TableParagraph"/>
              <w:spacing w:before="3"/>
              <w:ind w:left="108"/>
              <w:jc w:val="center"/>
              <w:rPr>
                <w:rFonts w:cs="Times New Roman"/>
                <w:szCs w:val="20"/>
                <w:lang w:val="pl-PL"/>
              </w:rPr>
            </w:pPr>
            <w:r w:rsidRPr="00E43BB5">
              <w:rPr>
                <w:rFonts w:cs="Times New Roman"/>
                <w:position w:val="3"/>
                <w:szCs w:val="20"/>
                <w:lang w:val="pl-PL"/>
              </w:rPr>
              <w:t>VMA</w:t>
            </w:r>
            <w:r w:rsidRPr="00E43BB5">
              <w:rPr>
                <w:rFonts w:cs="Times New Roman"/>
                <w:szCs w:val="20"/>
                <w:lang w:val="pl-PL"/>
              </w:rPr>
              <w:t>podać wynik</w:t>
            </w:r>
          </w:p>
        </w:tc>
      </w:tr>
      <w:tr w:rsidR="00E43BB5" w:rsidRPr="00E43BB5" w14:paraId="7ACA6D98" w14:textId="77777777" w:rsidTr="00D15337">
        <w:trPr>
          <w:trHeight w:val="734"/>
          <w:jc w:val="center"/>
        </w:trPr>
        <w:tc>
          <w:tcPr>
            <w:tcW w:w="456" w:type="dxa"/>
          </w:tcPr>
          <w:p w14:paraId="61146C9F" w14:textId="77777777" w:rsidR="00D8023F" w:rsidRPr="00E43BB5" w:rsidRDefault="00D8023F" w:rsidP="002D158E">
            <w:pPr>
              <w:pStyle w:val="TableParagraph"/>
              <w:rPr>
                <w:rFonts w:cs="Times New Roman"/>
                <w:szCs w:val="20"/>
                <w:lang w:val="pl-PL"/>
              </w:rPr>
            </w:pPr>
            <w:r w:rsidRPr="00E43BB5">
              <w:rPr>
                <w:rFonts w:cs="Times New Roman"/>
                <w:szCs w:val="20"/>
                <w:lang w:val="pl-PL"/>
              </w:rPr>
              <w:t>4.</w:t>
            </w:r>
          </w:p>
        </w:tc>
        <w:tc>
          <w:tcPr>
            <w:tcW w:w="2237" w:type="dxa"/>
          </w:tcPr>
          <w:p w14:paraId="6797EDA5" w14:textId="77777777" w:rsidR="00D8023F" w:rsidRPr="00E43BB5" w:rsidRDefault="00D8023F" w:rsidP="00E43BB5">
            <w:pPr>
              <w:pStyle w:val="TableParagraph"/>
              <w:spacing w:line="254" w:lineRule="auto"/>
              <w:ind w:right="208"/>
              <w:jc w:val="left"/>
              <w:rPr>
                <w:rFonts w:cs="Times New Roman"/>
                <w:szCs w:val="20"/>
                <w:lang w:val="pl-PL"/>
              </w:rPr>
            </w:pPr>
            <w:r w:rsidRPr="00E43BB5">
              <w:rPr>
                <w:rFonts w:cs="Times New Roman"/>
                <w:w w:val="90"/>
                <w:szCs w:val="20"/>
                <w:lang w:val="pl-PL"/>
              </w:rPr>
              <w:t xml:space="preserve">Odporność na działanie </w:t>
            </w:r>
            <w:r w:rsidRPr="00E43BB5">
              <w:rPr>
                <w:rFonts w:cs="Times New Roman"/>
                <w:szCs w:val="20"/>
                <w:lang w:val="pl-PL"/>
              </w:rPr>
              <w:t>wody</w:t>
            </w:r>
          </w:p>
        </w:tc>
        <w:tc>
          <w:tcPr>
            <w:tcW w:w="2316" w:type="dxa"/>
            <w:vAlign w:val="center"/>
          </w:tcPr>
          <w:p w14:paraId="4A84C3A2" w14:textId="77777777" w:rsidR="00D8023F" w:rsidRPr="00E43BB5" w:rsidRDefault="00D8023F" w:rsidP="00E43BB5">
            <w:pPr>
              <w:pStyle w:val="TableParagraph"/>
              <w:spacing w:before="0" w:line="243" w:lineRule="exact"/>
              <w:jc w:val="center"/>
              <w:rPr>
                <w:rFonts w:cs="Times New Roman"/>
                <w:szCs w:val="20"/>
                <w:lang w:val="pl-PL"/>
              </w:rPr>
            </w:pPr>
            <w:r w:rsidRPr="00E43BB5">
              <w:rPr>
                <w:rFonts w:cs="Times New Roman"/>
                <w:szCs w:val="20"/>
                <w:lang w:val="pl-PL"/>
              </w:rPr>
              <w:t>Ubijanie 2x35 uderzeń**</w:t>
            </w:r>
          </w:p>
        </w:tc>
        <w:tc>
          <w:tcPr>
            <w:tcW w:w="3662" w:type="dxa"/>
            <w:vAlign w:val="center"/>
          </w:tcPr>
          <w:p w14:paraId="6251FEE2" w14:textId="0F0CD9E6" w:rsidR="00D8023F" w:rsidRPr="00E43BB5" w:rsidRDefault="00D8023F" w:rsidP="00E43BB5">
            <w:pPr>
              <w:pStyle w:val="TableParagraph"/>
              <w:spacing w:before="0" w:line="242" w:lineRule="auto"/>
              <w:ind w:right="52"/>
              <w:jc w:val="center"/>
              <w:rPr>
                <w:rFonts w:cs="Times New Roman"/>
                <w:szCs w:val="20"/>
                <w:lang w:val="pl-PL"/>
              </w:rPr>
            </w:pPr>
            <w:r w:rsidRPr="00E43BB5">
              <w:rPr>
                <w:rFonts w:cs="Times New Roman"/>
                <w:w w:val="90"/>
                <w:szCs w:val="20"/>
                <w:lang w:val="pl-PL"/>
              </w:rPr>
              <w:t>PN-EN 12697-12, przechowywanie w 40</w:t>
            </w:r>
            <w:r w:rsidRPr="00E43BB5">
              <w:rPr>
                <w:rFonts w:cs="Times New Roman"/>
                <w:w w:val="90"/>
                <w:szCs w:val="20"/>
                <w:vertAlign w:val="superscript"/>
                <w:lang w:val="pl-PL"/>
              </w:rPr>
              <w:t>0</w:t>
            </w:r>
            <w:r w:rsidRPr="00E43BB5">
              <w:rPr>
                <w:rFonts w:cs="Times New Roman"/>
                <w:w w:val="90"/>
                <w:szCs w:val="20"/>
                <w:lang w:val="pl-PL"/>
              </w:rPr>
              <w:t xml:space="preserve">C </w:t>
            </w:r>
            <w:r w:rsidRPr="00E43BB5">
              <w:rPr>
                <w:rFonts w:cs="Times New Roman"/>
                <w:w w:val="95"/>
                <w:szCs w:val="20"/>
                <w:lang w:val="pl-PL"/>
              </w:rPr>
              <w:t>z jednym cyklem zamra</w:t>
            </w:r>
            <w:r w:rsidR="00987004" w:rsidRPr="00E43BB5">
              <w:rPr>
                <w:rFonts w:cs="Times New Roman"/>
                <w:w w:val="95"/>
                <w:szCs w:val="20"/>
                <w:lang w:val="pl-PL"/>
              </w:rPr>
              <w:t>ż</w:t>
            </w:r>
            <w:r w:rsidRPr="00E43BB5">
              <w:rPr>
                <w:rFonts w:cs="Times New Roman"/>
                <w:w w:val="95"/>
                <w:szCs w:val="20"/>
                <w:lang w:val="pl-PL"/>
              </w:rPr>
              <w:t>ania, badanie w</w:t>
            </w:r>
          </w:p>
          <w:p w14:paraId="7EAC068E" w14:textId="77777777" w:rsidR="00D8023F" w:rsidRPr="00E43BB5" w:rsidRDefault="00D8023F" w:rsidP="00E43BB5">
            <w:pPr>
              <w:pStyle w:val="TableParagraph"/>
              <w:spacing w:before="12" w:line="223" w:lineRule="exact"/>
              <w:jc w:val="center"/>
              <w:rPr>
                <w:rFonts w:cs="Times New Roman"/>
                <w:szCs w:val="20"/>
                <w:lang w:val="pl-PL"/>
              </w:rPr>
            </w:pPr>
            <w:r w:rsidRPr="00E43BB5">
              <w:rPr>
                <w:rFonts w:cs="Times New Roman"/>
                <w:szCs w:val="20"/>
                <w:lang w:val="pl-PL"/>
              </w:rPr>
              <w:t>temperaturze 25</w:t>
            </w:r>
            <w:r w:rsidRPr="00E43BB5">
              <w:rPr>
                <w:rFonts w:cs="Times New Roman"/>
                <w:szCs w:val="20"/>
                <w:vertAlign w:val="superscript"/>
                <w:lang w:val="pl-PL"/>
              </w:rPr>
              <w:t>0</w:t>
            </w:r>
            <w:r w:rsidRPr="00E43BB5">
              <w:rPr>
                <w:rFonts w:cs="Times New Roman"/>
                <w:szCs w:val="20"/>
                <w:lang w:val="pl-PL"/>
              </w:rPr>
              <w:t>C*</w:t>
            </w:r>
          </w:p>
        </w:tc>
        <w:tc>
          <w:tcPr>
            <w:tcW w:w="1672" w:type="dxa"/>
            <w:vAlign w:val="center"/>
          </w:tcPr>
          <w:p w14:paraId="2884695A" w14:textId="77777777" w:rsidR="00D8023F" w:rsidRPr="00E43BB5" w:rsidRDefault="00D8023F" w:rsidP="00E43BB5">
            <w:pPr>
              <w:pStyle w:val="TableParagraph"/>
              <w:spacing w:before="3"/>
              <w:ind w:left="108"/>
              <w:jc w:val="center"/>
              <w:rPr>
                <w:rFonts w:cs="Times New Roman"/>
                <w:szCs w:val="20"/>
                <w:lang w:val="pl-PL"/>
              </w:rPr>
            </w:pPr>
            <w:r w:rsidRPr="00E43BB5">
              <w:rPr>
                <w:rFonts w:cs="Times New Roman"/>
                <w:w w:val="95"/>
                <w:position w:val="3"/>
                <w:szCs w:val="20"/>
                <w:lang w:val="pl-PL"/>
              </w:rPr>
              <w:t>ITSR</w:t>
            </w:r>
            <w:r w:rsidRPr="00E43BB5">
              <w:rPr>
                <w:rFonts w:cs="Times New Roman"/>
                <w:w w:val="95"/>
                <w:szCs w:val="20"/>
                <w:lang w:val="pl-PL"/>
              </w:rPr>
              <w:t>min80</w:t>
            </w:r>
          </w:p>
        </w:tc>
      </w:tr>
      <w:tr w:rsidR="00E43BB5" w:rsidRPr="00E43BB5" w14:paraId="1B60935B" w14:textId="77777777" w:rsidTr="00D15337">
        <w:trPr>
          <w:trHeight w:val="731"/>
          <w:jc w:val="center"/>
        </w:trPr>
        <w:tc>
          <w:tcPr>
            <w:tcW w:w="456" w:type="dxa"/>
          </w:tcPr>
          <w:p w14:paraId="42DB607F" w14:textId="77777777" w:rsidR="00D8023F" w:rsidRPr="00E43BB5" w:rsidRDefault="00D8023F" w:rsidP="002D158E">
            <w:pPr>
              <w:pStyle w:val="TableParagraph"/>
              <w:rPr>
                <w:rFonts w:cs="Times New Roman"/>
                <w:szCs w:val="20"/>
                <w:lang w:val="pl-PL"/>
              </w:rPr>
            </w:pPr>
            <w:r w:rsidRPr="00E43BB5">
              <w:rPr>
                <w:rFonts w:cs="Times New Roman"/>
                <w:szCs w:val="20"/>
                <w:lang w:val="pl-PL"/>
              </w:rPr>
              <w:t>5.</w:t>
            </w:r>
          </w:p>
        </w:tc>
        <w:tc>
          <w:tcPr>
            <w:tcW w:w="2237" w:type="dxa"/>
          </w:tcPr>
          <w:p w14:paraId="7511C0C6" w14:textId="77777777" w:rsidR="00D8023F" w:rsidRPr="00E43BB5" w:rsidRDefault="00D8023F" w:rsidP="00E43BB5">
            <w:pPr>
              <w:pStyle w:val="TableParagraph"/>
              <w:spacing w:line="252" w:lineRule="auto"/>
              <w:ind w:right="600"/>
              <w:jc w:val="left"/>
              <w:rPr>
                <w:rFonts w:cs="Times New Roman"/>
                <w:szCs w:val="20"/>
                <w:lang w:val="pl-PL"/>
              </w:rPr>
            </w:pPr>
            <w:r w:rsidRPr="00E43BB5">
              <w:rPr>
                <w:rFonts w:cs="Times New Roman"/>
                <w:szCs w:val="20"/>
                <w:lang w:val="pl-PL"/>
              </w:rPr>
              <w:t xml:space="preserve">Odporność na </w:t>
            </w:r>
            <w:r w:rsidRPr="00E43BB5">
              <w:rPr>
                <w:rFonts w:cs="Times New Roman"/>
                <w:w w:val="95"/>
                <w:szCs w:val="20"/>
                <w:lang w:val="pl-PL"/>
              </w:rPr>
              <w:t>deformacje trwałe</w:t>
            </w:r>
          </w:p>
        </w:tc>
        <w:tc>
          <w:tcPr>
            <w:tcW w:w="2316" w:type="dxa"/>
            <w:vAlign w:val="center"/>
          </w:tcPr>
          <w:p w14:paraId="451D6790" w14:textId="77777777" w:rsidR="00D8023F" w:rsidRPr="00E43BB5" w:rsidRDefault="00D8023F" w:rsidP="00E43BB5">
            <w:pPr>
              <w:pStyle w:val="TableParagraph"/>
              <w:spacing w:before="0" w:line="243" w:lineRule="exact"/>
              <w:jc w:val="center"/>
              <w:rPr>
                <w:rFonts w:cs="Times New Roman"/>
                <w:szCs w:val="20"/>
                <w:lang w:val="pl-PL"/>
              </w:rPr>
            </w:pPr>
            <w:r w:rsidRPr="00E43BB5">
              <w:rPr>
                <w:rFonts w:cs="Times New Roman"/>
                <w:szCs w:val="20"/>
                <w:lang w:val="pl-PL"/>
              </w:rPr>
              <w:t>Wałowanie P</w:t>
            </w:r>
            <w:r w:rsidRPr="00E43BB5">
              <w:rPr>
                <w:rFonts w:cs="Times New Roman"/>
                <w:szCs w:val="20"/>
                <w:vertAlign w:val="subscript"/>
                <w:lang w:val="pl-PL"/>
              </w:rPr>
              <w:t>98</w:t>
            </w:r>
            <w:r w:rsidRPr="00E43BB5">
              <w:rPr>
                <w:rFonts w:cs="Times New Roman"/>
                <w:szCs w:val="20"/>
                <w:lang w:val="pl-PL"/>
              </w:rPr>
              <w:t xml:space="preserve"> – P</w:t>
            </w:r>
            <w:r w:rsidRPr="00E43BB5">
              <w:rPr>
                <w:rFonts w:cs="Times New Roman"/>
                <w:szCs w:val="20"/>
                <w:vertAlign w:val="subscript"/>
                <w:lang w:val="pl-PL"/>
              </w:rPr>
              <w:t>100</w:t>
            </w:r>
            <w:r w:rsidRPr="00E43BB5">
              <w:rPr>
                <w:rFonts w:cs="Times New Roman"/>
                <w:szCs w:val="20"/>
                <w:lang w:val="pl-PL"/>
              </w:rPr>
              <w:t>**</w:t>
            </w:r>
          </w:p>
        </w:tc>
        <w:tc>
          <w:tcPr>
            <w:tcW w:w="3662" w:type="dxa"/>
            <w:vAlign w:val="center"/>
          </w:tcPr>
          <w:p w14:paraId="141ACE11" w14:textId="32538842" w:rsidR="00D8023F" w:rsidRPr="00E43BB5" w:rsidRDefault="00D8023F" w:rsidP="00E43BB5">
            <w:pPr>
              <w:pStyle w:val="TableParagraph"/>
              <w:spacing w:before="0"/>
              <w:ind w:right="288"/>
              <w:jc w:val="center"/>
              <w:rPr>
                <w:rFonts w:cs="Times New Roman"/>
                <w:szCs w:val="20"/>
                <w:lang w:val="pl-PL"/>
              </w:rPr>
            </w:pPr>
            <w:r w:rsidRPr="00E43BB5">
              <w:rPr>
                <w:rFonts w:cs="Times New Roman"/>
                <w:szCs w:val="20"/>
                <w:lang w:val="pl-PL"/>
              </w:rPr>
              <w:t>PN-EN 12697-22 du</w:t>
            </w:r>
            <w:r w:rsidR="00987004" w:rsidRPr="00E43BB5">
              <w:rPr>
                <w:rFonts w:cs="Times New Roman"/>
                <w:szCs w:val="20"/>
                <w:lang w:val="pl-PL"/>
              </w:rPr>
              <w:t>ż</w:t>
            </w:r>
            <w:r w:rsidRPr="00E43BB5">
              <w:rPr>
                <w:rFonts w:cs="Times New Roman"/>
                <w:szCs w:val="20"/>
                <w:lang w:val="pl-PL"/>
              </w:rPr>
              <w:t xml:space="preserve">y aparat, </w:t>
            </w:r>
            <w:r w:rsidRPr="00E43BB5">
              <w:rPr>
                <w:rFonts w:cs="Times New Roman"/>
                <w:w w:val="95"/>
                <w:szCs w:val="20"/>
                <w:lang w:val="pl-PL"/>
              </w:rPr>
              <w:t>temperatura</w:t>
            </w:r>
            <w:r w:rsidRPr="00E43BB5">
              <w:rPr>
                <w:rFonts w:cs="Times New Roman"/>
                <w:spacing w:val="-31"/>
                <w:w w:val="95"/>
                <w:szCs w:val="20"/>
                <w:lang w:val="pl-PL"/>
              </w:rPr>
              <w:t xml:space="preserve"> </w:t>
            </w:r>
            <w:r w:rsidRPr="00E43BB5">
              <w:rPr>
                <w:rFonts w:cs="Times New Roman"/>
                <w:w w:val="95"/>
                <w:szCs w:val="20"/>
                <w:lang w:val="pl-PL"/>
              </w:rPr>
              <w:t>60°C,</w:t>
            </w:r>
            <w:r w:rsidRPr="00E43BB5">
              <w:rPr>
                <w:rFonts w:cs="Times New Roman"/>
                <w:spacing w:val="-31"/>
                <w:w w:val="95"/>
                <w:szCs w:val="20"/>
                <w:lang w:val="pl-PL"/>
              </w:rPr>
              <w:t xml:space="preserve"> </w:t>
            </w:r>
            <w:r w:rsidRPr="00E43BB5">
              <w:rPr>
                <w:rFonts w:cs="Times New Roman"/>
                <w:w w:val="95"/>
                <w:szCs w:val="20"/>
                <w:lang w:val="pl-PL"/>
              </w:rPr>
              <w:t>30</w:t>
            </w:r>
            <w:r w:rsidRPr="00E43BB5">
              <w:rPr>
                <w:rFonts w:cs="Times New Roman"/>
                <w:spacing w:val="-31"/>
                <w:w w:val="95"/>
                <w:szCs w:val="20"/>
                <w:lang w:val="pl-PL"/>
              </w:rPr>
              <w:t xml:space="preserve"> </w:t>
            </w:r>
            <w:r w:rsidRPr="00E43BB5">
              <w:rPr>
                <w:rFonts w:cs="Times New Roman"/>
                <w:w w:val="95"/>
                <w:szCs w:val="20"/>
                <w:lang w:val="pl-PL"/>
              </w:rPr>
              <w:t>000</w:t>
            </w:r>
            <w:r w:rsidRPr="00E43BB5">
              <w:rPr>
                <w:rFonts w:cs="Times New Roman"/>
                <w:spacing w:val="-31"/>
                <w:w w:val="95"/>
                <w:szCs w:val="20"/>
                <w:lang w:val="pl-PL"/>
              </w:rPr>
              <w:t xml:space="preserve"> </w:t>
            </w:r>
            <w:r w:rsidRPr="00E43BB5">
              <w:rPr>
                <w:rFonts w:cs="Times New Roman"/>
                <w:w w:val="95"/>
                <w:szCs w:val="20"/>
                <w:lang w:val="pl-PL"/>
              </w:rPr>
              <w:t>cykli;</w:t>
            </w:r>
            <w:r w:rsidRPr="00E43BB5">
              <w:rPr>
                <w:rFonts w:cs="Times New Roman"/>
                <w:spacing w:val="-32"/>
                <w:w w:val="95"/>
                <w:szCs w:val="20"/>
                <w:lang w:val="pl-PL"/>
              </w:rPr>
              <w:t xml:space="preserve"> </w:t>
            </w:r>
            <w:r w:rsidRPr="00E43BB5">
              <w:rPr>
                <w:rFonts w:cs="Times New Roman"/>
                <w:w w:val="95"/>
                <w:szCs w:val="20"/>
                <w:lang w:val="pl-PL"/>
              </w:rPr>
              <w:t>grubość</w:t>
            </w:r>
          </w:p>
          <w:p w14:paraId="636011FA" w14:textId="77777777" w:rsidR="00D8023F" w:rsidRPr="00E43BB5" w:rsidRDefault="00D8023F" w:rsidP="00E43BB5">
            <w:pPr>
              <w:pStyle w:val="TableParagraph"/>
              <w:spacing w:before="15" w:line="223" w:lineRule="exact"/>
              <w:jc w:val="center"/>
              <w:rPr>
                <w:rFonts w:cs="Times New Roman"/>
                <w:szCs w:val="20"/>
                <w:lang w:val="pl-PL"/>
              </w:rPr>
            </w:pPr>
            <w:r w:rsidRPr="00E43BB5">
              <w:rPr>
                <w:rFonts w:cs="Times New Roman"/>
                <w:szCs w:val="20"/>
                <w:lang w:val="pl-PL"/>
              </w:rPr>
              <w:t>płyty 100 mm</w:t>
            </w:r>
          </w:p>
        </w:tc>
        <w:tc>
          <w:tcPr>
            <w:tcW w:w="1672" w:type="dxa"/>
            <w:vAlign w:val="center"/>
          </w:tcPr>
          <w:p w14:paraId="779E9FAC" w14:textId="77777777" w:rsidR="00D8023F" w:rsidRPr="00E43BB5" w:rsidRDefault="00D8023F" w:rsidP="00E43BB5">
            <w:pPr>
              <w:pStyle w:val="TableParagraph"/>
              <w:spacing w:before="3"/>
              <w:ind w:left="108"/>
              <w:jc w:val="center"/>
              <w:rPr>
                <w:rFonts w:cs="Times New Roman"/>
                <w:szCs w:val="20"/>
                <w:lang w:val="pl-PL"/>
              </w:rPr>
            </w:pPr>
            <w:r w:rsidRPr="00E43BB5">
              <w:rPr>
                <w:rFonts w:cs="Times New Roman"/>
                <w:position w:val="3"/>
                <w:szCs w:val="20"/>
                <w:lang w:val="pl-PL"/>
              </w:rPr>
              <w:t>P</w:t>
            </w:r>
            <w:r w:rsidRPr="00E43BB5">
              <w:rPr>
                <w:rFonts w:cs="Times New Roman"/>
                <w:szCs w:val="20"/>
                <w:lang w:val="pl-PL"/>
              </w:rPr>
              <w:t>max7.5</w:t>
            </w:r>
          </w:p>
        </w:tc>
      </w:tr>
      <w:tr w:rsidR="00E43BB5" w:rsidRPr="00E43BB5" w14:paraId="3E3EEBED" w14:textId="77777777" w:rsidTr="00D15337">
        <w:trPr>
          <w:trHeight w:val="486"/>
          <w:jc w:val="center"/>
        </w:trPr>
        <w:tc>
          <w:tcPr>
            <w:tcW w:w="456" w:type="dxa"/>
          </w:tcPr>
          <w:p w14:paraId="6301C5ED" w14:textId="77777777" w:rsidR="00D8023F" w:rsidRPr="00E43BB5" w:rsidRDefault="00D8023F" w:rsidP="002D158E">
            <w:pPr>
              <w:pStyle w:val="TableParagraph"/>
              <w:rPr>
                <w:rFonts w:cs="Times New Roman"/>
                <w:szCs w:val="20"/>
                <w:lang w:val="pl-PL"/>
              </w:rPr>
            </w:pPr>
            <w:r w:rsidRPr="00E43BB5">
              <w:rPr>
                <w:rFonts w:cs="Times New Roman"/>
                <w:szCs w:val="20"/>
                <w:lang w:val="pl-PL"/>
              </w:rPr>
              <w:t>6.</w:t>
            </w:r>
          </w:p>
        </w:tc>
        <w:tc>
          <w:tcPr>
            <w:tcW w:w="2237" w:type="dxa"/>
          </w:tcPr>
          <w:p w14:paraId="5612F3F5" w14:textId="77777777" w:rsidR="00D8023F" w:rsidRPr="00E43BB5" w:rsidRDefault="00D8023F" w:rsidP="00E43BB5">
            <w:pPr>
              <w:pStyle w:val="TableParagraph"/>
              <w:jc w:val="left"/>
              <w:rPr>
                <w:rFonts w:cs="Times New Roman"/>
                <w:szCs w:val="20"/>
                <w:lang w:val="pl-PL"/>
              </w:rPr>
            </w:pPr>
            <w:r w:rsidRPr="00E43BB5">
              <w:rPr>
                <w:rFonts w:cs="Times New Roman"/>
                <w:w w:val="95"/>
                <w:szCs w:val="20"/>
                <w:lang w:val="pl-PL"/>
              </w:rPr>
              <w:t>Wskaźnik zagęszczenia</w:t>
            </w:r>
          </w:p>
          <w:p w14:paraId="3025D632" w14:textId="77777777" w:rsidR="00D8023F" w:rsidRPr="00E43BB5" w:rsidRDefault="00D8023F" w:rsidP="00E43BB5">
            <w:pPr>
              <w:pStyle w:val="TableParagraph"/>
              <w:spacing w:before="14" w:line="220" w:lineRule="exact"/>
              <w:jc w:val="left"/>
              <w:rPr>
                <w:rFonts w:cs="Times New Roman"/>
                <w:szCs w:val="20"/>
                <w:lang w:val="pl-PL"/>
              </w:rPr>
            </w:pPr>
            <w:r w:rsidRPr="00E43BB5">
              <w:rPr>
                <w:rFonts w:cs="Times New Roman"/>
                <w:szCs w:val="20"/>
                <w:lang w:val="pl-PL"/>
              </w:rPr>
              <w:t>warstwy, %</w:t>
            </w:r>
          </w:p>
        </w:tc>
        <w:tc>
          <w:tcPr>
            <w:tcW w:w="2316" w:type="dxa"/>
            <w:vAlign w:val="center"/>
          </w:tcPr>
          <w:p w14:paraId="36970DFD" w14:textId="77777777" w:rsidR="00D8023F" w:rsidRPr="00E43BB5" w:rsidRDefault="00D8023F" w:rsidP="00E43BB5">
            <w:pPr>
              <w:pStyle w:val="TableParagraph"/>
              <w:spacing w:before="0" w:line="243" w:lineRule="exact"/>
              <w:jc w:val="center"/>
              <w:rPr>
                <w:rFonts w:cs="Times New Roman"/>
                <w:szCs w:val="20"/>
                <w:lang w:val="pl-PL"/>
              </w:rPr>
            </w:pPr>
            <w:r w:rsidRPr="00E43BB5">
              <w:rPr>
                <w:rFonts w:cs="Times New Roman"/>
                <w:szCs w:val="20"/>
                <w:lang w:val="pl-PL"/>
              </w:rPr>
              <w:t>--</w:t>
            </w:r>
          </w:p>
        </w:tc>
        <w:tc>
          <w:tcPr>
            <w:tcW w:w="3662" w:type="dxa"/>
            <w:vAlign w:val="center"/>
          </w:tcPr>
          <w:p w14:paraId="5C0063DF" w14:textId="77777777" w:rsidR="00D8023F" w:rsidRPr="00E43BB5" w:rsidRDefault="00D8023F" w:rsidP="00E43BB5">
            <w:pPr>
              <w:pStyle w:val="TableParagraph"/>
              <w:spacing w:before="0" w:line="243" w:lineRule="exact"/>
              <w:jc w:val="center"/>
              <w:rPr>
                <w:rFonts w:cs="Times New Roman"/>
                <w:szCs w:val="20"/>
                <w:lang w:val="pl-PL"/>
              </w:rPr>
            </w:pPr>
            <w:r w:rsidRPr="00E43BB5">
              <w:rPr>
                <w:rFonts w:cs="Times New Roman"/>
                <w:szCs w:val="20"/>
                <w:lang w:val="pl-PL"/>
              </w:rPr>
              <w:t>PN-EN 13108-20, załącznik C.4</w:t>
            </w:r>
          </w:p>
        </w:tc>
        <w:tc>
          <w:tcPr>
            <w:tcW w:w="1672" w:type="dxa"/>
            <w:vAlign w:val="center"/>
          </w:tcPr>
          <w:p w14:paraId="16044E5C" w14:textId="77777777" w:rsidR="00D8023F" w:rsidRPr="00E43BB5" w:rsidRDefault="00D8023F" w:rsidP="00E43BB5">
            <w:pPr>
              <w:pStyle w:val="TableParagraph"/>
              <w:ind w:left="108"/>
              <w:jc w:val="center"/>
              <w:rPr>
                <w:rFonts w:cs="Times New Roman"/>
                <w:szCs w:val="20"/>
                <w:lang w:val="pl-PL"/>
              </w:rPr>
            </w:pPr>
            <w:r w:rsidRPr="00E43BB5">
              <w:rPr>
                <w:rFonts w:cs="Times New Roman"/>
                <w:szCs w:val="20"/>
                <w:lang w:val="pl-PL"/>
              </w:rPr>
              <w:t>≥98,0</w:t>
            </w:r>
          </w:p>
        </w:tc>
      </w:tr>
      <w:tr w:rsidR="00E43BB5" w:rsidRPr="00E43BB5" w14:paraId="0AA9478D" w14:textId="77777777" w:rsidTr="00D15337">
        <w:trPr>
          <w:trHeight w:val="489"/>
          <w:jc w:val="center"/>
        </w:trPr>
        <w:tc>
          <w:tcPr>
            <w:tcW w:w="456" w:type="dxa"/>
          </w:tcPr>
          <w:p w14:paraId="0EEDA809" w14:textId="77777777" w:rsidR="00D8023F" w:rsidRPr="00E43BB5" w:rsidRDefault="00D8023F" w:rsidP="002D158E">
            <w:pPr>
              <w:pStyle w:val="TableParagraph"/>
              <w:spacing w:before="4"/>
              <w:rPr>
                <w:rFonts w:cs="Times New Roman"/>
                <w:szCs w:val="20"/>
                <w:lang w:val="pl-PL"/>
              </w:rPr>
            </w:pPr>
            <w:r w:rsidRPr="00E43BB5">
              <w:rPr>
                <w:rFonts w:cs="Times New Roman"/>
                <w:szCs w:val="20"/>
                <w:lang w:val="pl-PL"/>
              </w:rPr>
              <w:t>7.</w:t>
            </w:r>
          </w:p>
        </w:tc>
        <w:tc>
          <w:tcPr>
            <w:tcW w:w="2237" w:type="dxa"/>
          </w:tcPr>
          <w:p w14:paraId="4E5418F1" w14:textId="77777777" w:rsidR="00D8023F" w:rsidRPr="00E43BB5" w:rsidRDefault="00D8023F" w:rsidP="00E43BB5">
            <w:pPr>
              <w:pStyle w:val="TableParagraph"/>
              <w:spacing w:before="4"/>
              <w:jc w:val="left"/>
              <w:rPr>
                <w:rFonts w:cs="Times New Roman"/>
                <w:szCs w:val="20"/>
                <w:lang w:val="pl-PL"/>
              </w:rPr>
            </w:pPr>
            <w:r w:rsidRPr="00E43BB5">
              <w:rPr>
                <w:rFonts w:cs="Times New Roman"/>
                <w:szCs w:val="20"/>
                <w:lang w:val="pl-PL"/>
              </w:rPr>
              <w:t>Wolna przestrzeń w</w:t>
            </w:r>
          </w:p>
          <w:p w14:paraId="0B4DADD2" w14:textId="77777777" w:rsidR="00D8023F" w:rsidRPr="00E43BB5" w:rsidRDefault="00D8023F" w:rsidP="00E43BB5">
            <w:pPr>
              <w:pStyle w:val="TableParagraph"/>
              <w:spacing w:before="12" w:line="223" w:lineRule="exact"/>
              <w:jc w:val="left"/>
              <w:rPr>
                <w:rFonts w:cs="Times New Roman"/>
                <w:szCs w:val="20"/>
                <w:lang w:val="pl-PL"/>
              </w:rPr>
            </w:pPr>
            <w:r w:rsidRPr="00E43BB5">
              <w:rPr>
                <w:rFonts w:cs="Times New Roman"/>
                <w:szCs w:val="20"/>
                <w:lang w:val="pl-PL"/>
              </w:rPr>
              <w:t>warstwie, %</w:t>
            </w:r>
          </w:p>
        </w:tc>
        <w:tc>
          <w:tcPr>
            <w:tcW w:w="2316" w:type="dxa"/>
            <w:vAlign w:val="center"/>
          </w:tcPr>
          <w:p w14:paraId="3E1203B7" w14:textId="77777777" w:rsidR="00D8023F" w:rsidRPr="00E43BB5" w:rsidRDefault="00D8023F" w:rsidP="00E43BB5">
            <w:pPr>
              <w:pStyle w:val="TableParagraph"/>
              <w:spacing w:before="1"/>
              <w:jc w:val="center"/>
              <w:rPr>
                <w:rFonts w:cs="Times New Roman"/>
                <w:szCs w:val="20"/>
                <w:lang w:val="pl-PL"/>
              </w:rPr>
            </w:pPr>
            <w:r w:rsidRPr="00E43BB5">
              <w:rPr>
                <w:rFonts w:cs="Times New Roman"/>
                <w:szCs w:val="20"/>
                <w:lang w:val="pl-PL"/>
              </w:rPr>
              <w:t>--</w:t>
            </w:r>
          </w:p>
        </w:tc>
        <w:tc>
          <w:tcPr>
            <w:tcW w:w="3662" w:type="dxa"/>
            <w:vAlign w:val="center"/>
          </w:tcPr>
          <w:p w14:paraId="542566AF" w14:textId="77777777" w:rsidR="00D8023F" w:rsidRPr="00E43BB5" w:rsidRDefault="00D8023F" w:rsidP="00E43BB5">
            <w:pPr>
              <w:pStyle w:val="TableParagraph"/>
              <w:spacing w:before="1"/>
              <w:jc w:val="center"/>
              <w:rPr>
                <w:rFonts w:cs="Times New Roman"/>
                <w:szCs w:val="20"/>
                <w:lang w:val="pl-PL"/>
              </w:rPr>
            </w:pPr>
            <w:r w:rsidRPr="00E43BB5">
              <w:rPr>
                <w:rFonts w:cs="Times New Roman"/>
                <w:szCs w:val="20"/>
                <w:lang w:val="pl-PL"/>
              </w:rPr>
              <w:t>PN-EN 13108-20, załącznik C.5</w:t>
            </w:r>
          </w:p>
        </w:tc>
        <w:tc>
          <w:tcPr>
            <w:tcW w:w="1672" w:type="dxa"/>
            <w:vAlign w:val="center"/>
          </w:tcPr>
          <w:p w14:paraId="39E1344C" w14:textId="77777777" w:rsidR="00D8023F" w:rsidRPr="00E43BB5" w:rsidRDefault="00D8023F" w:rsidP="00E43BB5">
            <w:pPr>
              <w:pStyle w:val="TableParagraph"/>
              <w:spacing w:before="1" w:line="243" w:lineRule="exact"/>
              <w:ind w:left="108"/>
              <w:jc w:val="center"/>
              <w:rPr>
                <w:rFonts w:cs="Times New Roman"/>
                <w:szCs w:val="20"/>
                <w:lang w:val="pl-PL"/>
              </w:rPr>
            </w:pPr>
            <w:r w:rsidRPr="00E43BB5">
              <w:rPr>
                <w:rFonts w:cs="Times New Roman"/>
                <w:spacing w:val="3"/>
                <w:szCs w:val="20"/>
                <w:lang w:val="pl-PL"/>
              </w:rPr>
              <w:t>V</w:t>
            </w:r>
            <w:r w:rsidRPr="00E43BB5">
              <w:rPr>
                <w:rFonts w:cs="Times New Roman"/>
                <w:spacing w:val="3"/>
                <w:szCs w:val="20"/>
                <w:vertAlign w:val="subscript"/>
                <w:lang w:val="pl-PL"/>
              </w:rPr>
              <w:t>min</w:t>
            </w:r>
            <w:r w:rsidRPr="00E43BB5">
              <w:rPr>
                <w:rFonts w:cs="Times New Roman"/>
                <w:spacing w:val="3"/>
                <w:szCs w:val="20"/>
                <w:lang w:val="pl-PL"/>
              </w:rPr>
              <w:t>5,0</w:t>
            </w:r>
          </w:p>
          <w:p w14:paraId="0FA01098" w14:textId="77777777" w:rsidR="00D8023F" w:rsidRPr="00E43BB5" w:rsidRDefault="00D8023F" w:rsidP="00E43BB5">
            <w:pPr>
              <w:pStyle w:val="TableParagraph"/>
              <w:spacing w:before="0" w:line="225" w:lineRule="exact"/>
              <w:ind w:left="108"/>
              <w:jc w:val="center"/>
              <w:rPr>
                <w:rFonts w:cs="Times New Roman"/>
                <w:szCs w:val="20"/>
                <w:lang w:val="pl-PL"/>
              </w:rPr>
            </w:pPr>
            <w:r w:rsidRPr="00E43BB5">
              <w:rPr>
                <w:rFonts w:cs="Times New Roman"/>
                <w:spacing w:val="2"/>
                <w:szCs w:val="20"/>
                <w:lang w:val="pl-PL"/>
              </w:rPr>
              <w:t>V</w:t>
            </w:r>
            <w:r w:rsidRPr="00E43BB5">
              <w:rPr>
                <w:rFonts w:cs="Times New Roman"/>
                <w:spacing w:val="2"/>
                <w:position w:val="-2"/>
                <w:szCs w:val="20"/>
                <w:lang w:val="pl-PL"/>
              </w:rPr>
              <w:t>max</w:t>
            </w:r>
            <w:r w:rsidRPr="00E43BB5">
              <w:rPr>
                <w:rFonts w:cs="Times New Roman"/>
                <w:spacing w:val="2"/>
                <w:szCs w:val="20"/>
                <w:lang w:val="pl-PL"/>
              </w:rPr>
              <w:t>8,0</w:t>
            </w:r>
          </w:p>
        </w:tc>
      </w:tr>
    </w:tbl>
    <w:p w14:paraId="30A5FA84" w14:textId="0EB11E80" w:rsidR="00D15337" w:rsidRPr="00D15337" w:rsidRDefault="00D15337" w:rsidP="00D15337">
      <w:pPr>
        <w:pStyle w:val="Tekstpodstawowy"/>
        <w:rPr>
          <w:b/>
          <w:szCs w:val="22"/>
        </w:rPr>
      </w:pPr>
      <w:r>
        <w:rPr>
          <w:b/>
          <w:szCs w:val="22"/>
        </w:rPr>
        <w:t xml:space="preserve">*) Wartości  można przyjąć zgodnie z WT2-2014 </w:t>
      </w:r>
    </w:p>
    <w:p w14:paraId="1B2AA5C5" w14:textId="7535EBDA" w:rsidR="00D8023F" w:rsidRPr="00E43BB5" w:rsidRDefault="00D8023F" w:rsidP="002D158E">
      <w:pPr>
        <w:spacing w:before="119"/>
        <w:ind w:left="217"/>
        <w:rPr>
          <w:i/>
          <w:sz w:val="18"/>
          <w:szCs w:val="18"/>
        </w:rPr>
      </w:pPr>
      <w:r w:rsidRPr="00E43BB5">
        <w:rPr>
          <w:i/>
          <w:sz w:val="18"/>
          <w:szCs w:val="18"/>
        </w:rPr>
        <w:t>UWAGA: gęstość mma nale</w:t>
      </w:r>
      <w:r w:rsidR="00987004" w:rsidRPr="00E43BB5">
        <w:rPr>
          <w:i/>
          <w:sz w:val="18"/>
          <w:szCs w:val="18"/>
        </w:rPr>
        <w:t>ż</w:t>
      </w:r>
      <w:r w:rsidRPr="00E43BB5">
        <w:rPr>
          <w:i/>
          <w:sz w:val="18"/>
          <w:szCs w:val="18"/>
        </w:rPr>
        <w:t>y oznaczyć zgodnie z PN-EN 12697-5, metoda A w wodzie</w:t>
      </w:r>
    </w:p>
    <w:p w14:paraId="4E263D39" w14:textId="77777777" w:rsidR="00D8023F" w:rsidRPr="00E43BB5" w:rsidRDefault="00D8023F" w:rsidP="002D158E">
      <w:pPr>
        <w:spacing w:before="121"/>
        <w:ind w:left="217"/>
        <w:rPr>
          <w:i/>
          <w:sz w:val="18"/>
          <w:szCs w:val="18"/>
        </w:rPr>
      </w:pPr>
      <w:r w:rsidRPr="00E43BB5">
        <w:rPr>
          <w:i/>
          <w:sz w:val="18"/>
          <w:szCs w:val="18"/>
        </w:rPr>
        <w:t>*Procedura badawcza zgodna z załącznikiem 2 do WTW BT</w:t>
      </w:r>
    </w:p>
    <w:p w14:paraId="6E47B714" w14:textId="3BEBCBF3" w:rsidR="00E43BB5" w:rsidRPr="00E43BB5" w:rsidRDefault="00D8023F" w:rsidP="00D15337">
      <w:pPr>
        <w:spacing w:before="118"/>
        <w:ind w:left="217"/>
        <w:rPr>
          <w:i/>
          <w:sz w:val="18"/>
          <w:szCs w:val="18"/>
        </w:rPr>
      </w:pPr>
      <w:r w:rsidRPr="00E43BB5">
        <w:rPr>
          <w:i/>
          <w:w w:val="105"/>
          <w:sz w:val="18"/>
          <w:szCs w:val="18"/>
        </w:rPr>
        <w:t xml:space="preserve">** </w:t>
      </w:r>
      <w:r w:rsidRPr="00E43BB5">
        <w:rPr>
          <w:i/>
          <w:sz w:val="18"/>
          <w:szCs w:val="18"/>
        </w:rPr>
        <w:t>Procedura przygotowania mieszanki wg p. 2.4.1. WTW BT</w:t>
      </w:r>
    </w:p>
    <w:p w14:paraId="500E0E8B" w14:textId="165F9365" w:rsidR="004F7ECA" w:rsidRPr="00690CB4" w:rsidRDefault="004F7ECA" w:rsidP="002D158E">
      <w:pPr>
        <w:rPr>
          <w:szCs w:val="22"/>
        </w:rPr>
      </w:pPr>
      <w:r w:rsidRPr="00690CB4">
        <w:rPr>
          <w:szCs w:val="22"/>
          <w:vertAlign w:val="superscript"/>
        </w:rPr>
        <w:t>a)</w:t>
      </w:r>
      <w:r w:rsidRPr="00690CB4">
        <w:rPr>
          <w:szCs w:val="22"/>
        </w:rPr>
        <w:t xml:space="preserve"> ujednoliconą procedurę badania odporności na działanie wody podano w WT-2 2014 w załączniku 1</w:t>
      </w:r>
    </w:p>
    <w:p w14:paraId="6BA65A63" w14:textId="77777777" w:rsidR="00992976" w:rsidRPr="00690CB4" w:rsidRDefault="00992976" w:rsidP="002D158E">
      <w:pPr>
        <w:rPr>
          <w:szCs w:val="22"/>
        </w:rPr>
      </w:pPr>
    </w:p>
    <w:p w14:paraId="47FFC974" w14:textId="76EB27CE" w:rsidR="002D6237" w:rsidRPr="00690CB4" w:rsidRDefault="002D6237" w:rsidP="00F664CB">
      <w:pPr>
        <w:pStyle w:val="Nagwek3"/>
      </w:pPr>
      <w:r w:rsidRPr="00690CB4">
        <w:t>5.3 Wybór sposobu przedstawienia składu  mieszanki</w:t>
      </w:r>
    </w:p>
    <w:p w14:paraId="5A08EE08" w14:textId="504766FC" w:rsidR="002D6237" w:rsidRDefault="002D6237" w:rsidP="00E43BB5">
      <w:pPr>
        <w:ind w:firstLine="708"/>
        <w:rPr>
          <w:szCs w:val="22"/>
        </w:rPr>
      </w:pPr>
      <w:r w:rsidRPr="00690CB4">
        <w:rPr>
          <w:szCs w:val="22"/>
        </w:rPr>
        <w:t>Po zakończeniu projektowania składu mieszanki nale</w:t>
      </w:r>
      <w:r w:rsidR="00987004" w:rsidRPr="00690CB4">
        <w:rPr>
          <w:szCs w:val="22"/>
        </w:rPr>
        <w:t>ż</w:t>
      </w:r>
      <w:r w:rsidRPr="00690CB4">
        <w:rPr>
          <w:szCs w:val="22"/>
        </w:rPr>
        <w:t>y wykonać pełne badania wg wymagań określonych odpowiednio w tablicach 5.2; . oznaczone jako „badanie typu”, zakończone pisemnym sprawozdaniem.</w:t>
      </w:r>
    </w:p>
    <w:p w14:paraId="5E46C0F7" w14:textId="77777777" w:rsidR="00E43BB5" w:rsidRPr="00690CB4" w:rsidRDefault="00E43BB5" w:rsidP="00E43BB5">
      <w:pPr>
        <w:ind w:firstLine="708"/>
        <w:rPr>
          <w:szCs w:val="22"/>
        </w:rPr>
      </w:pPr>
    </w:p>
    <w:p w14:paraId="42226374" w14:textId="2184BC26" w:rsidR="002D6237" w:rsidRPr="00690CB4" w:rsidRDefault="002D6237" w:rsidP="00F664CB">
      <w:pPr>
        <w:pStyle w:val="Nagwek3"/>
      </w:pPr>
      <w:r w:rsidRPr="00690CB4">
        <w:t>5.4 Zakładowa kontrola produkcji</w:t>
      </w:r>
    </w:p>
    <w:p w14:paraId="253A60D5" w14:textId="120388FE" w:rsidR="002D6237" w:rsidRPr="00690CB4" w:rsidRDefault="002D6237" w:rsidP="00E43BB5">
      <w:pPr>
        <w:ind w:firstLine="708"/>
        <w:rPr>
          <w:szCs w:val="22"/>
        </w:rPr>
      </w:pPr>
      <w:r w:rsidRPr="00690CB4">
        <w:rPr>
          <w:szCs w:val="22"/>
        </w:rPr>
        <w:t>Producent winien posiadać certyfikowany system Zakładowej Kontroli Produkcji do ka</w:t>
      </w:r>
      <w:r w:rsidR="00987004" w:rsidRPr="00690CB4">
        <w:rPr>
          <w:szCs w:val="22"/>
        </w:rPr>
        <w:t>ż</w:t>
      </w:r>
      <w:r w:rsidRPr="00690CB4">
        <w:rPr>
          <w:szCs w:val="22"/>
        </w:rPr>
        <w:t xml:space="preserve">dego miejsca produkcji mieszanki mineralno-asfaltowej, z której będzie ona dostarczana na kontrakt. Certyfikat ZKP powinien być aktualny, dotyczyć WMB, która będzie produkowała mma </w:t>
      </w:r>
      <w:r w:rsidRPr="00690CB4">
        <w:rPr>
          <w:szCs w:val="22"/>
        </w:rPr>
        <w:lastRenderedPageBreak/>
        <w:t xml:space="preserve">na kontrakt oraz być wystawiony przez jednostkę notyfikowaną Certyfikat i wszelkie dokumenty dotyczące ZKP muszą być udostępnione Inspektorowi Nadzoru na jego </w:t>
      </w:r>
      <w:r w:rsidR="00987004" w:rsidRPr="00690CB4">
        <w:rPr>
          <w:szCs w:val="22"/>
        </w:rPr>
        <w:t>ż</w:t>
      </w:r>
      <w:r w:rsidRPr="00690CB4">
        <w:rPr>
          <w:szCs w:val="22"/>
        </w:rPr>
        <w:t>ądanie.</w:t>
      </w:r>
    </w:p>
    <w:p w14:paraId="63C11D25" w14:textId="12F6B0A7" w:rsidR="002D6237" w:rsidRPr="00690CB4" w:rsidRDefault="002D6237" w:rsidP="00E43BB5">
      <w:pPr>
        <w:ind w:firstLine="708"/>
        <w:rPr>
          <w:szCs w:val="22"/>
        </w:rPr>
      </w:pPr>
      <w:r w:rsidRPr="00690CB4">
        <w:rPr>
          <w:szCs w:val="22"/>
        </w:rPr>
        <w:t>W ramach systemu ZKP wg PN-EN 13108-21 Producent mieszanki mineralno-asfaltowej, ma obowiązek wyznaczyć metodą pojedynczego wyniku, zgodnie z PN-EN 13108-21 zał. A, produkcyjny poziom zgodności (PPZ) dla Wytwórni, będący podstawą do określenia minimalnej częstości badań gotowego wyrobu.</w:t>
      </w:r>
    </w:p>
    <w:p w14:paraId="1CE3BB14" w14:textId="256A4426" w:rsidR="00EA5378" w:rsidRPr="00690CB4" w:rsidRDefault="00EA5378" w:rsidP="002D158E">
      <w:pPr>
        <w:rPr>
          <w:szCs w:val="22"/>
        </w:rPr>
      </w:pPr>
    </w:p>
    <w:p w14:paraId="18E4E33B" w14:textId="2960F77F" w:rsidR="00EA5378" w:rsidRPr="00690CB4" w:rsidRDefault="00EA5378" w:rsidP="002D158E">
      <w:pPr>
        <w:rPr>
          <w:b/>
          <w:bCs/>
          <w:szCs w:val="22"/>
        </w:rPr>
      </w:pPr>
      <w:r w:rsidRPr="00690CB4">
        <w:rPr>
          <w:b/>
          <w:bCs/>
          <w:szCs w:val="22"/>
        </w:rPr>
        <w:t xml:space="preserve">5.4.1 </w:t>
      </w:r>
      <w:r w:rsidRPr="00E43BB5">
        <w:rPr>
          <w:szCs w:val="22"/>
        </w:rPr>
        <w:t>Częstość badań i pomiarów w ramach ZKP</w:t>
      </w:r>
    </w:p>
    <w:p w14:paraId="25B5E6C7" w14:textId="3ED6C99E" w:rsidR="00EA5378" w:rsidRPr="00690CB4" w:rsidRDefault="00EA5378" w:rsidP="00E43BB5">
      <w:pPr>
        <w:ind w:firstLine="708"/>
        <w:rPr>
          <w:szCs w:val="22"/>
        </w:rPr>
      </w:pPr>
      <w:r w:rsidRPr="00690CB4">
        <w:rPr>
          <w:szCs w:val="22"/>
        </w:rPr>
        <w:t>Do celów ZKP oraz kontroli jakości mma (p. 6.) ustala się tę samą częstość pobierania próbek mma, zale</w:t>
      </w:r>
      <w:r w:rsidR="00987004" w:rsidRPr="00690CB4">
        <w:rPr>
          <w:szCs w:val="22"/>
        </w:rPr>
        <w:t>ż</w:t>
      </w:r>
      <w:r w:rsidRPr="00690CB4">
        <w:rPr>
          <w:szCs w:val="22"/>
        </w:rPr>
        <w:t xml:space="preserve">ną od wielkości produkcji na kontrakcie oraz wymaganej kategorii dokładności produkcji </w:t>
      </w:r>
      <w:r w:rsidR="00992976" w:rsidRPr="00690CB4">
        <w:rPr>
          <w:szCs w:val="22"/>
        </w:rPr>
        <w:t>w punktu</w:t>
      </w:r>
      <w:r w:rsidRPr="00690CB4">
        <w:rPr>
          <w:szCs w:val="22"/>
        </w:rPr>
        <w:t xml:space="preserve"> 6.</w:t>
      </w:r>
      <w:r w:rsidR="00992976" w:rsidRPr="00690CB4">
        <w:rPr>
          <w:szCs w:val="22"/>
        </w:rPr>
        <w:t>2</w:t>
      </w:r>
      <w:r w:rsidRPr="00690CB4">
        <w:rPr>
          <w:szCs w:val="22"/>
        </w:rPr>
        <w:t xml:space="preserve"> i 6.</w:t>
      </w:r>
      <w:r w:rsidR="00992976" w:rsidRPr="00690CB4">
        <w:rPr>
          <w:szCs w:val="22"/>
        </w:rPr>
        <w:t>3</w:t>
      </w:r>
      <w:r w:rsidRPr="00690CB4">
        <w:rPr>
          <w:szCs w:val="22"/>
        </w:rPr>
        <w:t>.</w:t>
      </w:r>
    </w:p>
    <w:p w14:paraId="4E63236E" w14:textId="6800557D" w:rsidR="00EA5378" w:rsidRPr="00690CB4" w:rsidRDefault="00EA5378" w:rsidP="00E43BB5">
      <w:pPr>
        <w:ind w:firstLine="708"/>
        <w:rPr>
          <w:szCs w:val="22"/>
        </w:rPr>
      </w:pPr>
      <w:r w:rsidRPr="00690CB4">
        <w:rPr>
          <w:szCs w:val="22"/>
        </w:rPr>
        <w:t>Częstość pobierania próbek zale</w:t>
      </w:r>
      <w:r w:rsidR="00987004" w:rsidRPr="00690CB4">
        <w:rPr>
          <w:szCs w:val="22"/>
        </w:rPr>
        <w:t>ż</w:t>
      </w:r>
      <w:r w:rsidRPr="00690CB4">
        <w:rPr>
          <w:szCs w:val="22"/>
        </w:rPr>
        <w:t>na jest od osiąganego przez WMB produkcyjnego poziomu zgodności (PPZ) odzwierciedlającego zdolność WMB do dokładnej produkcji mma. Sposób obliczania PPZ znajduje się w normie PN-EN 13108-21 załącznik A i musi być wdro</w:t>
      </w:r>
      <w:r w:rsidR="00987004" w:rsidRPr="00690CB4">
        <w:rPr>
          <w:szCs w:val="22"/>
        </w:rPr>
        <w:t>ż</w:t>
      </w:r>
      <w:r w:rsidRPr="00690CB4">
        <w:rPr>
          <w:szCs w:val="22"/>
        </w:rPr>
        <w:t>ony na wytwórni, do której wydano certyfikat ZKP.</w:t>
      </w:r>
    </w:p>
    <w:p w14:paraId="4C530335" w14:textId="4F469A41" w:rsidR="00EA5378" w:rsidRPr="00690CB4" w:rsidRDefault="00EA5378" w:rsidP="00E43BB5">
      <w:pPr>
        <w:ind w:firstLine="708"/>
        <w:rPr>
          <w:szCs w:val="22"/>
        </w:rPr>
      </w:pPr>
      <w:r w:rsidRPr="00690CB4">
        <w:rPr>
          <w:szCs w:val="22"/>
        </w:rPr>
        <w:t>Dopuszczalne odchylenia zawartości składników mieszanki mineralno-asfaltowej względem składu zaprojektowanego do celów ustalania PPZ powinny mieścić się w granicach podanych w tablicy A1. normy PN-EN 13108-21 Załącznik A według metody pojedynczego wyniku, dotyczącej mieszanki gruboziarnistej.</w:t>
      </w:r>
    </w:p>
    <w:p w14:paraId="27AEF6B3" w14:textId="77777777" w:rsidR="00EA5378" w:rsidRPr="00690CB4" w:rsidRDefault="00EA5378" w:rsidP="00E43BB5">
      <w:pPr>
        <w:ind w:firstLine="708"/>
        <w:rPr>
          <w:szCs w:val="22"/>
        </w:rPr>
      </w:pPr>
      <w:r w:rsidRPr="00690CB4">
        <w:rPr>
          <w:szCs w:val="22"/>
        </w:rPr>
        <w:t>Nie dopuszcza się oceniania dokładności pracy otaczarki oraz prawidłowości składu mieszanki mineralnej na podstawie tzw. suchego zarobu, z uwagi na segregację kruszywa.</w:t>
      </w:r>
    </w:p>
    <w:p w14:paraId="7E3B00D3" w14:textId="61CD59CB" w:rsidR="00EA5378" w:rsidRDefault="00EA5378" w:rsidP="00E43BB5">
      <w:pPr>
        <w:ind w:firstLine="708"/>
        <w:rPr>
          <w:szCs w:val="22"/>
        </w:rPr>
      </w:pPr>
      <w:r w:rsidRPr="00690CB4">
        <w:rPr>
          <w:szCs w:val="22"/>
        </w:rPr>
        <w:t>Dopuszczalne odchylenia zawartości składników mieszanki mineralno-asfaltowej słu</w:t>
      </w:r>
      <w:r w:rsidR="00987004" w:rsidRPr="00690CB4">
        <w:rPr>
          <w:szCs w:val="22"/>
        </w:rPr>
        <w:t>ż</w:t>
      </w:r>
      <w:r w:rsidRPr="00690CB4">
        <w:rPr>
          <w:szCs w:val="22"/>
        </w:rPr>
        <w:t>ące do ustalenia PPZ   i częstości badania próbek w ramach ZKP nie są to</w:t>
      </w:r>
      <w:r w:rsidR="00987004" w:rsidRPr="00690CB4">
        <w:rPr>
          <w:szCs w:val="22"/>
        </w:rPr>
        <w:t>ż</w:t>
      </w:r>
      <w:r w:rsidRPr="00690CB4">
        <w:rPr>
          <w:szCs w:val="22"/>
        </w:rPr>
        <w:t>same z dozwolonymi odchyłkami od badania typu w ocenie jakościowej mma stosowanej wg p. 6.2.</w:t>
      </w:r>
    </w:p>
    <w:p w14:paraId="1DFA98CA" w14:textId="77777777" w:rsidR="00E43BB5" w:rsidRPr="00690CB4" w:rsidRDefault="00E43BB5" w:rsidP="00E43BB5">
      <w:pPr>
        <w:ind w:firstLine="708"/>
        <w:rPr>
          <w:szCs w:val="22"/>
        </w:rPr>
      </w:pPr>
    </w:p>
    <w:p w14:paraId="7FEC5AB6" w14:textId="34A4AD96" w:rsidR="00EA5378" w:rsidRPr="00690CB4" w:rsidRDefault="00EA5378" w:rsidP="00F664CB">
      <w:pPr>
        <w:pStyle w:val="Nagwek3"/>
      </w:pPr>
      <w:r w:rsidRPr="00690CB4">
        <w:t>5.5 Oznakowanie i  dokument towarzyszący  dostawie</w:t>
      </w:r>
    </w:p>
    <w:p w14:paraId="2A2A0829" w14:textId="3C7D52C1" w:rsidR="00EA5378" w:rsidRPr="00690CB4" w:rsidRDefault="00EA5378" w:rsidP="00E43BB5">
      <w:pPr>
        <w:ind w:firstLine="708"/>
        <w:rPr>
          <w:szCs w:val="22"/>
        </w:rPr>
      </w:pPr>
      <w:r w:rsidRPr="00690CB4">
        <w:rPr>
          <w:szCs w:val="22"/>
        </w:rPr>
        <w:t>Dostawca/Producent  mieszanki  mineralno-asfaltowej  powinien  oznakowywać  mma  znakiem  CE  na dokumentach handlowych przekazywanych odbiorcy/Wykonawcy robót oraz dołączać do ka</w:t>
      </w:r>
      <w:r w:rsidR="00987004" w:rsidRPr="00690CB4">
        <w:rPr>
          <w:szCs w:val="22"/>
        </w:rPr>
        <w:t>ż</w:t>
      </w:r>
      <w:r w:rsidRPr="00690CB4">
        <w:rPr>
          <w:szCs w:val="22"/>
        </w:rPr>
        <w:t>dej dostawy dokument towarzyszący dostawie wg wzoru podanego w PN-EN 13108-1 w pełnej lub skróconej formie. Wykonawca uzgodni z Inspektorem Nadzoru formę oznakowania i formę dokumentu towarzyszącego dostawie.</w:t>
      </w:r>
    </w:p>
    <w:p w14:paraId="4F4BB15B" w14:textId="1A68D738" w:rsidR="00EA5378" w:rsidRPr="00690CB4" w:rsidRDefault="00EA5378" w:rsidP="002D158E">
      <w:pPr>
        <w:rPr>
          <w:szCs w:val="22"/>
        </w:rPr>
      </w:pPr>
    </w:p>
    <w:p w14:paraId="1B225612" w14:textId="208F4DB4" w:rsidR="00EA5378" w:rsidRPr="00690CB4" w:rsidRDefault="00EA5378" w:rsidP="002D158E">
      <w:pPr>
        <w:rPr>
          <w:b/>
          <w:bCs/>
          <w:szCs w:val="22"/>
        </w:rPr>
      </w:pPr>
      <w:r w:rsidRPr="00690CB4">
        <w:rPr>
          <w:b/>
          <w:bCs/>
          <w:szCs w:val="22"/>
        </w:rPr>
        <w:t xml:space="preserve">5.5.1 </w:t>
      </w:r>
      <w:r w:rsidRPr="00E43BB5">
        <w:rPr>
          <w:szCs w:val="22"/>
        </w:rPr>
        <w:t>Dokument dostawy</w:t>
      </w:r>
    </w:p>
    <w:p w14:paraId="2219172B" w14:textId="5E015B85" w:rsidR="00EA5378" w:rsidRPr="00690CB4" w:rsidRDefault="00EA5378" w:rsidP="00E43BB5">
      <w:pPr>
        <w:ind w:firstLine="576"/>
        <w:rPr>
          <w:szCs w:val="22"/>
        </w:rPr>
      </w:pPr>
      <w:r w:rsidRPr="00690CB4">
        <w:rPr>
          <w:szCs w:val="22"/>
        </w:rPr>
        <w:t>Dokument dostawy towarzyszący ka</w:t>
      </w:r>
      <w:r w:rsidR="00987004" w:rsidRPr="00690CB4">
        <w:rPr>
          <w:szCs w:val="22"/>
        </w:rPr>
        <w:t>ż</w:t>
      </w:r>
      <w:r w:rsidRPr="00690CB4">
        <w:rPr>
          <w:szCs w:val="22"/>
        </w:rPr>
        <w:t>dej partii mieszanki mineralno-asfaltowej wysłanej przez wytwórnię musi zawierać, co najmniej następujące dane:</w:t>
      </w:r>
    </w:p>
    <w:p w14:paraId="7279A4B2" w14:textId="77777777" w:rsidR="00EA5378" w:rsidRPr="00E43BB5" w:rsidRDefault="00EA5378" w:rsidP="007B6BA9">
      <w:pPr>
        <w:pStyle w:val="Akapitzlist"/>
        <w:widowControl w:val="0"/>
        <w:numPr>
          <w:ilvl w:val="4"/>
          <w:numId w:val="162"/>
        </w:numPr>
        <w:tabs>
          <w:tab w:val="left" w:pos="938"/>
        </w:tabs>
        <w:autoSpaceDE w:val="0"/>
        <w:autoSpaceDN w:val="0"/>
        <w:spacing w:before="120"/>
        <w:contextualSpacing w:val="0"/>
        <w:rPr>
          <w:rFonts w:ascii="Century Gothic" w:hAnsi="Century Gothic" w:cs="Times New Roman"/>
          <w:szCs w:val="22"/>
        </w:rPr>
      </w:pPr>
      <w:r w:rsidRPr="00E43BB5">
        <w:rPr>
          <w:rFonts w:ascii="Century Gothic" w:hAnsi="Century Gothic" w:cs="Times New Roman"/>
          <w:szCs w:val="22"/>
        </w:rPr>
        <w:t>producent</w:t>
      </w:r>
      <w:r w:rsidRPr="00E43BB5">
        <w:rPr>
          <w:rFonts w:ascii="Century Gothic" w:hAnsi="Century Gothic" w:cs="Times New Roman"/>
          <w:spacing w:val="-16"/>
          <w:szCs w:val="22"/>
        </w:rPr>
        <w:t xml:space="preserve"> </w:t>
      </w:r>
      <w:r w:rsidRPr="00E43BB5">
        <w:rPr>
          <w:rFonts w:ascii="Century Gothic" w:hAnsi="Century Gothic" w:cs="Times New Roman"/>
          <w:szCs w:val="22"/>
        </w:rPr>
        <w:t>mieszanki</w:t>
      </w:r>
      <w:r w:rsidRPr="00E43BB5">
        <w:rPr>
          <w:rFonts w:ascii="Century Gothic" w:hAnsi="Century Gothic" w:cs="Times New Roman"/>
          <w:spacing w:val="-14"/>
          <w:szCs w:val="22"/>
        </w:rPr>
        <w:t xml:space="preserve"> </w:t>
      </w:r>
      <w:r w:rsidRPr="00E43BB5">
        <w:rPr>
          <w:rFonts w:ascii="Century Gothic" w:hAnsi="Century Gothic" w:cs="Times New Roman"/>
          <w:szCs w:val="22"/>
        </w:rPr>
        <w:t>i</w:t>
      </w:r>
      <w:r w:rsidRPr="00E43BB5">
        <w:rPr>
          <w:rFonts w:ascii="Century Gothic" w:hAnsi="Century Gothic" w:cs="Times New Roman"/>
          <w:spacing w:val="-14"/>
          <w:szCs w:val="22"/>
        </w:rPr>
        <w:t xml:space="preserve"> </w:t>
      </w:r>
      <w:r w:rsidRPr="00E43BB5">
        <w:rPr>
          <w:rFonts w:ascii="Century Gothic" w:hAnsi="Century Gothic" w:cs="Times New Roman"/>
          <w:szCs w:val="22"/>
        </w:rPr>
        <w:t>identyfikacja</w:t>
      </w:r>
      <w:r w:rsidRPr="00E43BB5">
        <w:rPr>
          <w:rFonts w:ascii="Century Gothic" w:hAnsi="Century Gothic" w:cs="Times New Roman"/>
          <w:spacing w:val="-13"/>
          <w:szCs w:val="22"/>
        </w:rPr>
        <w:t xml:space="preserve"> </w:t>
      </w:r>
      <w:r w:rsidRPr="00E43BB5">
        <w:rPr>
          <w:rFonts w:ascii="Century Gothic" w:hAnsi="Century Gothic" w:cs="Times New Roman"/>
          <w:szCs w:val="22"/>
        </w:rPr>
        <w:t>wytwórni,</w:t>
      </w:r>
    </w:p>
    <w:p w14:paraId="3FB0413E" w14:textId="399DDA42" w:rsidR="00EA5378" w:rsidRPr="00E43BB5" w:rsidRDefault="00EA5378" w:rsidP="007B6BA9">
      <w:pPr>
        <w:pStyle w:val="Akapitzlist"/>
        <w:widowControl w:val="0"/>
        <w:numPr>
          <w:ilvl w:val="4"/>
          <w:numId w:val="162"/>
        </w:numPr>
        <w:tabs>
          <w:tab w:val="left" w:pos="938"/>
        </w:tabs>
        <w:autoSpaceDE w:val="0"/>
        <w:autoSpaceDN w:val="0"/>
        <w:spacing w:before="12"/>
        <w:contextualSpacing w:val="0"/>
        <w:rPr>
          <w:rFonts w:ascii="Century Gothic" w:hAnsi="Century Gothic" w:cs="Times New Roman"/>
          <w:szCs w:val="22"/>
        </w:rPr>
      </w:pPr>
      <w:r w:rsidRPr="00E43BB5">
        <w:rPr>
          <w:rFonts w:ascii="Century Gothic" w:hAnsi="Century Gothic" w:cs="Times New Roman"/>
          <w:szCs w:val="22"/>
        </w:rPr>
        <w:t>opis</w:t>
      </w:r>
      <w:r w:rsidRPr="00E43BB5">
        <w:rPr>
          <w:rFonts w:ascii="Century Gothic" w:hAnsi="Century Gothic" w:cs="Times New Roman"/>
          <w:spacing w:val="-14"/>
          <w:szCs w:val="22"/>
        </w:rPr>
        <w:t xml:space="preserve"> </w:t>
      </w:r>
      <w:r w:rsidRPr="00E43BB5">
        <w:rPr>
          <w:rFonts w:ascii="Century Gothic" w:hAnsi="Century Gothic" w:cs="Times New Roman"/>
          <w:szCs w:val="22"/>
        </w:rPr>
        <w:t>wyrobu:</w:t>
      </w:r>
      <w:r w:rsidRPr="00E43BB5">
        <w:rPr>
          <w:rFonts w:ascii="Century Gothic" w:hAnsi="Century Gothic" w:cs="Times New Roman"/>
          <w:spacing w:val="-12"/>
          <w:szCs w:val="22"/>
        </w:rPr>
        <w:t xml:space="preserve"> </w:t>
      </w:r>
      <w:r w:rsidRPr="00E43BB5">
        <w:rPr>
          <w:rFonts w:ascii="Century Gothic" w:hAnsi="Century Gothic" w:cs="Times New Roman"/>
          <w:szCs w:val="22"/>
        </w:rPr>
        <w:t>np.</w:t>
      </w:r>
      <w:r w:rsidRPr="00E43BB5">
        <w:rPr>
          <w:rFonts w:ascii="Century Gothic" w:hAnsi="Century Gothic" w:cs="Times New Roman"/>
          <w:spacing w:val="-14"/>
          <w:szCs w:val="22"/>
        </w:rPr>
        <w:t xml:space="preserve"> </w:t>
      </w:r>
      <w:r w:rsidRPr="00E43BB5">
        <w:rPr>
          <w:rFonts w:ascii="Century Gothic" w:hAnsi="Century Gothic" w:cs="Times New Roman"/>
          <w:szCs w:val="22"/>
        </w:rPr>
        <w:t>AC</w:t>
      </w:r>
      <w:r w:rsidRPr="00E43BB5">
        <w:rPr>
          <w:rFonts w:ascii="Century Gothic" w:hAnsi="Century Gothic" w:cs="Times New Roman"/>
          <w:spacing w:val="-17"/>
          <w:szCs w:val="22"/>
        </w:rPr>
        <w:t xml:space="preserve"> </w:t>
      </w:r>
      <w:r w:rsidRPr="00E43BB5">
        <w:rPr>
          <w:rFonts w:ascii="Century Gothic" w:hAnsi="Century Gothic" w:cs="Times New Roman"/>
          <w:szCs w:val="22"/>
        </w:rPr>
        <w:t>16</w:t>
      </w:r>
      <w:r w:rsidRPr="00E43BB5">
        <w:rPr>
          <w:rFonts w:ascii="Century Gothic" w:hAnsi="Century Gothic" w:cs="Times New Roman"/>
          <w:spacing w:val="-15"/>
          <w:szCs w:val="22"/>
        </w:rPr>
        <w:t xml:space="preserve"> </w:t>
      </w:r>
      <w:r w:rsidRPr="00E43BB5">
        <w:rPr>
          <w:rFonts w:ascii="Century Gothic" w:hAnsi="Century Gothic" w:cs="Times New Roman"/>
          <w:szCs w:val="22"/>
        </w:rPr>
        <w:t>W</w:t>
      </w:r>
      <w:r w:rsidRPr="00E43BB5">
        <w:rPr>
          <w:rFonts w:ascii="Century Gothic" w:hAnsi="Century Gothic" w:cs="Times New Roman"/>
          <w:spacing w:val="-15"/>
          <w:szCs w:val="22"/>
        </w:rPr>
        <w:t xml:space="preserve"> </w:t>
      </w:r>
      <w:r w:rsidRPr="00E43BB5">
        <w:rPr>
          <w:rFonts w:ascii="Century Gothic" w:hAnsi="Century Gothic" w:cs="Times New Roman"/>
          <w:szCs w:val="22"/>
        </w:rPr>
        <w:t>PMB</w:t>
      </w:r>
      <w:r w:rsidRPr="00E43BB5">
        <w:rPr>
          <w:rFonts w:ascii="Century Gothic" w:hAnsi="Century Gothic" w:cs="Times New Roman"/>
          <w:spacing w:val="-16"/>
          <w:szCs w:val="22"/>
        </w:rPr>
        <w:t xml:space="preserve"> </w:t>
      </w:r>
      <w:r w:rsidRPr="00E43BB5">
        <w:rPr>
          <w:rFonts w:ascii="Century Gothic" w:hAnsi="Century Gothic" w:cs="Times New Roman"/>
          <w:szCs w:val="22"/>
        </w:rPr>
        <w:t>45/80-80,</w:t>
      </w:r>
    </w:p>
    <w:p w14:paraId="67C3B5AC" w14:textId="08BFA1A3" w:rsidR="00EA5378" w:rsidRPr="00E43BB5" w:rsidRDefault="00EA5378" w:rsidP="007B6BA9">
      <w:pPr>
        <w:pStyle w:val="Akapitzlist"/>
        <w:widowControl w:val="0"/>
        <w:numPr>
          <w:ilvl w:val="4"/>
          <w:numId w:val="162"/>
        </w:numPr>
        <w:tabs>
          <w:tab w:val="left" w:pos="938"/>
        </w:tabs>
        <w:autoSpaceDE w:val="0"/>
        <w:autoSpaceDN w:val="0"/>
        <w:spacing w:before="4"/>
        <w:contextualSpacing w:val="0"/>
        <w:rPr>
          <w:rFonts w:ascii="Century Gothic" w:hAnsi="Century Gothic" w:cs="Times New Roman"/>
          <w:szCs w:val="22"/>
        </w:rPr>
      </w:pPr>
      <w:r w:rsidRPr="00E43BB5">
        <w:rPr>
          <w:rFonts w:ascii="Century Gothic" w:hAnsi="Century Gothic" w:cs="Times New Roman"/>
          <w:szCs w:val="22"/>
        </w:rPr>
        <w:t>mo</w:t>
      </w:r>
      <w:r w:rsidR="00987004" w:rsidRPr="00E43BB5">
        <w:rPr>
          <w:rFonts w:ascii="Century Gothic" w:hAnsi="Century Gothic" w:cs="Times New Roman"/>
          <w:szCs w:val="22"/>
        </w:rPr>
        <w:t>ż</w:t>
      </w:r>
      <w:r w:rsidRPr="00E43BB5">
        <w:rPr>
          <w:rFonts w:ascii="Century Gothic" w:hAnsi="Century Gothic" w:cs="Times New Roman"/>
          <w:szCs w:val="22"/>
        </w:rPr>
        <w:t>liwość</w:t>
      </w:r>
      <w:r w:rsidRPr="00E43BB5">
        <w:rPr>
          <w:rFonts w:ascii="Century Gothic" w:hAnsi="Century Gothic" w:cs="Times New Roman"/>
          <w:spacing w:val="-16"/>
          <w:szCs w:val="22"/>
        </w:rPr>
        <w:t xml:space="preserve"> </w:t>
      </w:r>
      <w:r w:rsidRPr="00E43BB5">
        <w:rPr>
          <w:rFonts w:ascii="Century Gothic" w:hAnsi="Century Gothic" w:cs="Times New Roman"/>
          <w:szCs w:val="22"/>
        </w:rPr>
        <w:t>uzyskania</w:t>
      </w:r>
      <w:r w:rsidRPr="00E43BB5">
        <w:rPr>
          <w:rFonts w:ascii="Century Gothic" w:hAnsi="Century Gothic" w:cs="Times New Roman"/>
          <w:spacing w:val="-16"/>
          <w:szCs w:val="22"/>
        </w:rPr>
        <w:t xml:space="preserve"> </w:t>
      </w:r>
      <w:r w:rsidRPr="00E43BB5">
        <w:rPr>
          <w:rFonts w:ascii="Century Gothic" w:hAnsi="Century Gothic" w:cs="Times New Roman"/>
          <w:szCs w:val="22"/>
        </w:rPr>
        <w:t>informacji</w:t>
      </w:r>
      <w:r w:rsidRPr="00E43BB5">
        <w:rPr>
          <w:rFonts w:ascii="Century Gothic" w:hAnsi="Century Gothic" w:cs="Times New Roman"/>
          <w:spacing w:val="-17"/>
          <w:szCs w:val="22"/>
        </w:rPr>
        <w:t xml:space="preserve"> </w:t>
      </w:r>
      <w:r w:rsidRPr="00E43BB5">
        <w:rPr>
          <w:rFonts w:ascii="Century Gothic" w:hAnsi="Century Gothic" w:cs="Times New Roman"/>
          <w:szCs w:val="22"/>
        </w:rPr>
        <w:t>na</w:t>
      </w:r>
      <w:r w:rsidRPr="00E43BB5">
        <w:rPr>
          <w:rFonts w:ascii="Century Gothic" w:hAnsi="Century Gothic" w:cs="Times New Roman"/>
          <w:spacing w:val="-19"/>
          <w:szCs w:val="22"/>
        </w:rPr>
        <w:t xml:space="preserve"> </w:t>
      </w:r>
      <w:r w:rsidRPr="00E43BB5">
        <w:rPr>
          <w:rFonts w:ascii="Century Gothic" w:hAnsi="Century Gothic" w:cs="Times New Roman"/>
          <w:szCs w:val="22"/>
        </w:rPr>
        <w:t>temat</w:t>
      </w:r>
      <w:r w:rsidRPr="00E43BB5">
        <w:rPr>
          <w:rFonts w:ascii="Century Gothic" w:hAnsi="Century Gothic" w:cs="Times New Roman"/>
          <w:spacing w:val="-18"/>
          <w:szCs w:val="22"/>
        </w:rPr>
        <w:t xml:space="preserve"> </w:t>
      </w:r>
      <w:r w:rsidRPr="00E43BB5">
        <w:rPr>
          <w:rFonts w:ascii="Century Gothic" w:hAnsi="Century Gothic" w:cs="Times New Roman"/>
          <w:szCs w:val="22"/>
        </w:rPr>
        <w:t>wyników</w:t>
      </w:r>
      <w:r w:rsidRPr="00E43BB5">
        <w:rPr>
          <w:rFonts w:ascii="Century Gothic" w:hAnsi="Century Gothic" w:cs="Times New Roman"/>
          <w:spacing w:val="-16"/>
          <w:szCs w:val="22"/>
        </w:rPr>
        <w:t xml:space="preserve"> </w:t>
      </w:r>
      <w:r w:rsidRPr="00E43BB5">
        <w:rPr>
          <w:rFonts w:ascii="Century Gothic" w:hAnsi="Century Gothic" w:cs="Times New Roman"/>
          <w:szCs w:val="22"/>
        </w:rPr>
        <w:t>badania</w:t>
      </w:r>
      <w:r w:rsidRPr="00E43BB5">
        <w:rPr>
          <w:rFonts w:ascii="Century Gothic" w:hAnsi="Century Gothic" w:cs="Times New Roman"/>
          <w:spacing w:val="-17"/>
          <w:szCs w:val="22"/>
        </w:rPr>
        <w:t xml:space="preserve"> </w:t>
      </w:r>
      <w:r w:rsidRPr="00E43BB5">
        <w:rPr>
          <w:rFonts w:ascii="Century Gothic" w:hAnsi="Century Gothic" w:cs="Times New Roman"/>
          <w:szCs w:val="22"/>
        </w:rPr>
        <w:t>typu,</w:t>
      </w:r>
    </w:p>
    <w:p w14:paraId="5A1D72A1" w14:textId="77777777" w:rsidR="00EA5378" w:rsidRPr="00E43BB5" w:rsidRDefault="00EA5378" w:rsidP="007B6BA9">
      <w:pPr>
        <w:pStyle w:val="Akapitzlist"/>
        <w:widowControl w:val="0"/>
        <w:numPr>
          <w:ilvl w:val="4"/>
          <w:numId w:val="162"/>
        </w:numPr>
        <w:tabs>
          <w:tab w:val="left" w:pos="938"/>
        </w:tabs>
        <w:autoSpaceDE w:val="0"/>
        <w:autoSpaceDN w:val="0"/>
        <w:spacing w:before="13"/>
        <w:contextualSpacing w:val="0"/>
        <w:rPr>
          <w:rFonts w:ascii="Century Gothic" w:hAnsi="Century Gothic" w:cs="Times New Roman"/>
          <w:szCs w:val="22"/>
        </w:rPr>
      </w:pPr>
      <w:r w:rsidRPr="00E43BB5">
        <w:rPr>
          <w:rFonts w:ascii="Century Gothic" w:hAnsi="Century Gothic" w:cs="Times New Roman"/>
          <w:szCs w:val="22"/>
        </w:rPr>
        <w:t>informacje o zastosowanych</w:t>
      </w:r>
      <w:r w:rsidRPr="00E43BB5">
        <w:rPr>
          <w:rFonts w:ascii="Century Gothic" w:hAnsi="Century Gothic" w:cs="Times New Roman"/>
          <w:spacing w:val="-43"/>
          <w:szCs w:val="22"/>
        </w:rPr>
        <w:t xml:space="preserve"> </w:t>
      </w:r>
      <w:r w:rsidRPr="00E43BB5">
        <w:rPr>
          <w:rFonts w:ascii="Century Gothic" w:hAnsi="Century Gothic" w:cs="Times New Roman"/>
          <w:szCs w:val="22"/>
        </w:rPr>
        <w:t>dodatkach,</w:t>
      </w:r>
    </w:p>
    <w:p w14:paraId="36C380F3" w14:textId="77777777" w:rsidR="00EA5378" w:rsidRPr="00E43BB5" w:rsidRDefault="00EA5378" w:rsidP="007B6BA9">
      <w:pPr>
        <w:pStyle w:val="Akapitzlist"/>
        <w:widowControl w:val="0"/>
        <w:numPr>
          <w:ilvl w:val="4"/>
          <w:numId w:val="162"/>
        </w:numPr>
        <w:tabs>
          <w:tab w:val="left" w:pos="938"/>
        </w:tabs>
        <w:autoSpaceDE w:val="0"/>
        <w:autoSpaceDN w:val="0"/>
        <w:spacing w:before="16"/>
        <w:contextualSpacing w:val="0"/>
        <w:rPr>
          <w:rFonts w:ascii="Century Gothic" w:hAnsi="Century Gothic" w:cs="Times New Roman"/>
          <w:szCs w:val="22"/>
        </w:rPr>
      </w:pPr>
      <w:r w:rsidRPr="00E43BB5">
        <w:rPr>
          <w:rFonts w:ascii="Century Gothic" w:hAnsi="Century Gothic" w:cs="Times New Roman"/>
          <w:szCs w:val="22"/>
        </w:rPr>
        <w:t>datę i godzinę</w:t>
      </w:r>
      <w:r w:rsidRPr="00E43BB5">
        <w:rPr>
          <w:rFonts w:ascii="Century Gothic" w:hAnsi="Century Gothic" w:cs="Times New Roman"/>
          <w:spacing w:val="-38"/>
          <w:szCs w:val="22"/>
        </w:rPr>
        <w:t xml:space="preserve"> </w:t>
      </w:r>
      <w:r w:rsidRPr="00E43BB5">
        <w:rPr>
          <w:rFonts w:ascii="Century Gothic" w:hAnsi="Century Gothic" w:cs="Times New Roman"/>
          <w:szCs w:val="22"/>
        </w:rPr>
        <w:t>załadunku,</w:t>
      </w:r>
    </w:p>
    <w:p w14:paraId="49016347" w14:textId="62988328" w:rsidR="00EA5378" w:rsidRPr="00E43BB5" w:rsidRDefault="00EA5378" w:rsidP="007B6BA9">
      <w:pPr>
        <w:pStyle w:val="Akapitzlist"/>
        <w:widowControl w:val="0"/>
        <w:numPr>
          <w:ilvl w:val="4"/>
          <w:numId w:val="162"/>
        </w:numPr>
        <w:tabs>
          <w:tab w:val="left" w:pos="937"/>
          <w:tab w:val="left" w:pos="938"/>
        </w:tabs>
        <w:autoSpaceDE w:val="0"/>
        <w:autoSpaceDN w:val="0"/>
        <w:spacing w:before="13"/>
        <w:contextualSpacing w:val="0"/>
        <w:rPr>
          <w:rFonts w:ascii="Century Gothic" w:hAnsi="Century Gothic" w:cs="Times New Roman"/>
          <w:szCs w:val="22"/>
        </w:rPr>
      </w:pPr>
      <w:r w:rsidRPr="00E43BB5">
        <w:rPr>
          <w:rFonts w:ascii="Century Gothic" w:hAnsi="Century Gothic" w:cs="Times New Roman"/>
          <w:szCs w:val="22"/>
        </w:rPr>
        <w:t>temperaturę</w:t>
      </w:r>
      <w:r w:rsidRPr="00E43BB5">
        <w:rPr>
          <w:rFonts w:ascii="Century Gothic" w:hAnsi="Century Gothic" w:cs="Times New Roman"/>
          <w:spacing w:val="-17"/>
          <w:szCs w:val="22"/>
        </w:rPr>
        <w:t xml:space="preserve"> </w:t>
      </w:r>
      <w:r w:rsidRPr="00E43BB5">
        <w:rPr>
          <w:rFonts w:ascii="Century Gothic" w:hAnsi="Century Gothic" w:cs="Times New Roman"/>
          <w:szCs w:val="22"/>
        </w:rPr>
        <w:t>załadowanej</w:t>
      </w:r>
      <w:r w:rsidRPr="00E43BB5">
        <w:rPr>
          <w:rFonts w:ascii="Century Gothic" w:hAnsi="Century Gothic" w:cs="Times New Roman"/>
          <w:spacing w:val="-20"/>
          <w:szCs w:val="22"/>
        </w:rPr>
        <w:t xml:space="preserve"> </w:t>
      </w:r>
      <w:r w:rsidRPr="00E43BB5">
        <w:rPr>
          <w:rFonts w:ascii="Century Gothic" w:hAnsi="Century Gothic" w:cs="Times New Roman"/>
          <w:szCs w:val="22"/>
        </w:rPr>
        <w:t>mieszanki</w:t>
      </w:r>
      <w:r w:rsidRPr="00E43BB5">
        <w:rPr>
          <w:rFonts w:ascii="Century Gothic" w:hAnsi="Century Gothic" w:cs="Times New Roman"/>
          <w:spacing w:val="-18"/>
          <w:szCs w:val="22"/>
        </w:rPr>
        <w:t xml:space="preserve"> </w:t>
      </w:r>
      <w:r w:rsidRPr="00E43BB5">
        <w:rPr>
          <w:rFonts w:ascii="Century Gothic" w:hAnsi="Century Gothic" w:cs="Times New Roman"/>
          <w:szCs w:val="22"/>
        </w:rPr>
        <w:t>mineralno-asfaltowej.</w:t>
      </w:r>
    </w:p>
    <w:p w14:paraId="0FEC83AE" w14:textId="77777777" w:rsidR="00992976" w:rsidRPr="00690CB4" w:rsidRDefault="00992976" w:rsidP="002D158E">
      <w:pPr>
        <w:pStyle w:val="Akapitzlist"/>
        <w:widowControl w:val="0"/>
        <w:tabs>
          <w:tab w:val="left" w:pos="937"/>
          <w:tab w:val="left" w:pos="938"/>
        </w:tabs>
        <w:autoSpaceDE w:val="0"/>
        <w:autoSpaceDN w:val="0"/>
        <w:spacing w:before="13"/>
        <w:ind w:left="937"/>
        <w:contextualSpacing w:val="0"/>
        <w:rPr>
          <w:rFonts w:ascii="Times New Roman" w:hAnsi="Times New Roman" w:cs="Times New Roman"/>
          <w:szCs w:val="22"/>
        </w:rPr>
      </w:pPr>
    </w:p>
    <w:p w14:paraId="6EA2F36B" w14:textId="4C17C971" w:rsidR="00D74A6E" w:rsidRPr="00690CB4" w:rsidRDefault="004F7ECA" w:rsidP="00F664CB">
      <w:pPr>
        <w:pStyle w:val="Nagwek3"/>
      </w:pPr>
      <w:r w:rsidRPr="00690CB4">
        <w:t>5.</w:t>
      </w:r>
      <w:r w:rsidR="00EA5378" w:rsidRPr="00690CB4">
        <w:t>6</w:t>
      </w:r>
      <w:r w:rsidRPr="00690CB4">
        <w:t>. Wyt</w:t>
      </w:r>
      <w:r w:rsidR="002D6237" w:rsidRPr="00690CB4">
        <w:t>w</w:t>
      </w:r>
      <w:r w:rsidRPr="00690CB4">
        <w:t>arzanie mieszanki mineralno-asfaltowej</w:t>
      </w:r>
    </w:p>
    <w:p w14:paraId="7379A6DC" w14:textId="71EFDE62" w:rsidR="00D74A6E" w:rsidRPr="00690CB4" w:rsidRDefault="00D74A6E" w:rsidP="002D158E">
      <w:pPr>
        <w:ind w:firstLine="708"/>
        <w:rPr>
          <w:szCs w:val="22"/>
        </w:rPr>
      </w:pPr>
      <w:r w:rsidRPr="00690CB4">
        <w:rPr>
          <w:szCs w:val="22"/>
        </w:rPr>
        <w:t>Na potrzeby kontraktu produkcja mieszanki mineralno-asfaltowej mo</w:t>
      </w:r>
      <w:r w:rsidR="00987004" w:rsidRPr="00690CB4">
        <w:rPr>
          <w:szCs w:val="22"/>
        </w:rPr>
        <w:t>ż</w:t>
      </w:r>
      <w:r w:rsidRPr="00690CB4">
        <w:rPr>
          <w:szCs w:val="22"/>
        </w:rPr>
        <w:t>e nastąpić po akceptacji przez Inspektora nadzoru sprawozdania z badania typu oraz ustaleniu wejściowego lub wyjściowego składu mieszanki. Inspektor nadzoru po sprawdzeniu merytorycznej poprawności przedstawionych dokumentów, dopuszcza do rozpoczęcia produkcji i układania mma.</w:t>
      </w:r>
    </w:p>
    <w:p w14:paraId="4D98A187" w14:textId="485F94DB" w:rsidR="00D74A6E" w:rsidRPr="00690CB4" w:rsidRDefault="00D74A6E" w:rsidP="002D158E">
      <w:pPr>
        <w:ind w:firstLine="708"/>
        <w:rPr>
          <w:szCs w:val="22"/>
        </w:rPr>
      </w:pPr>
      <w:r w:rsidRPr="00690CB4">
        <w:rPr>
          <w:szCs w:val="22"/>
        </w:rPr>
        <w:t>Nie dopuszcza się produkcji mieszanki mineralno-asfaltowej na WMB, do której nie wydano certyfikatu ZKP</w:t>
      </w:r>
    </w:p>
    <w:p w14:paraId="121ACBA4" w14:textId="3D83DC30" w:rsidR="00641EE4" w:rsidRPr="00690CB4" w:rsidRDefault="00641EE4" w:rsidP="002D158E">
      <w:pPr>
        <w:ind w:firstLine="708"/>
        <w:rPr>
          <w:szCs w:val="22"/>
        </w:rPr>
      </w:pPr>
      <w:r w:rsidRPr="00690CB4">
        <w:rPr>
          <w:szCs w:val="22"/>
        </w:rPr>
        <w:lastRenderedPageBreak/>
        <w:t>Mieszankę mineralno-asfaltową nale</w:t>
      </w:r>
      <w:r w:rsidR="00987004" w:rsidRPr="00690CB4">
        <w:rPr>
          <w:szCs w:val="22"/>
        </w:rPr>
        <w:t>ż</w:t>
      </w:r>
      <w:r w:rsidRPr="00690CB4">
        <w:rPr>
          <w:szCs w:val="22"/>
        </w:rPr>
        <w:t>y produkować w otaczarce o mieszaniu cyklicznym zapewniającej prawidłowe dozowanie składników, ich wysuszenie i wymieszanie oraz zachowanie temperatury składników i gotowej mieszanki mineralno-asfaltowej.</w:t>
      </w:r>
    </w:p>
    <w:p w14:paraId="29030A7A" w14:textId="47C915C2" w:rsidR="00641EE4" w:rsidRPr="00690CB4" w:rsidRDefault="00641EE4" w:rsidP="002D158E">
      <w:pPr>
        <w:ind w:firstLine="708"/>
        <w:rPr>
          <w:szCs w:val="22"/>
        </w:rPr>
      </w:pPr>
      <w:r w:rsidRPr="00690CB4">
        <w:rPr>
          <w:szCs w:val="22"/>
        </w:rPr>
        <w:t>Dozowanie składników, w tym tak</w:t>
      </w:r>
      <w:r w:rsidR="00987004" w:rsidRPr="00690CB4">
        <w:rPr>
          <w:szCs w:val="22"/>
        </w:rPr>
        <w:t>ż</w:t>
      </w:r>
      <w:r w:rsidRPr="00690CB4">
        <w:rPr>
          <w:szCs w:val="22"/>
        </w:rPr>
        <w:t>e wstępne, powinno być wagowe i zautomatyzowane. Tolerancje dozowania składników mogą wynosić: jedna działka elementarna wagi, lecz nie więcej ni</w:t>
      </w:r>
      <w:r w:rsidR="00987004" w:rsidRPr="00690CB4">
        <w:rPr>
          <w:szCs w:val="22"/>
        </w:rPr>
        <w:t>ż</w:t>
      </w:r>
      <w:r w:rsidRPr="00690CB4">
        <w:rPr>
          <w:szCs w:val="22"/>
        </w:rPr>
        <w:t xml:space="preserve"> ±2% w stosunku do masy składnika.</w:t>
      </w:r>
    </w:p>
    <w:p w14:paraId="74B5B120" w14:textId="2D405C16" w:rsidR="00641EE4" w:rsidRPr="00690CB4" w:rsidRDefault="00641EE4" w:rsidP="002D158E">
      <w:pPr>
        <w:ind w:firstLine="708"/>
        <w:rPr>
          <w:szCs w:val="22"/>
        </w:rPr>
      </w:pPr>
      <w:r w:rsidRPr="00690CB4">
        <w:rPr>
          <w:szCs w:val="22"/>
        </w:rPr>
        <w:t>Kruszywo powinno być wysuszone i tak podgrzane, aby mieszanka mineralna po dodaniu wypełniacza uzyskała właściwą temperaturę. Maksymalna temperatura gorącego kruszywa nie powinna być wy</w:t>
      </w:r>
      <w:r w:rsidR="00987004" w:rsidRPr="00690CB4">
        <w:rPr>
          <w:szCs w:val="22"/>
        </w:rPr>
        <w:t>ż</w:t>
      </w:r>
      <w:r w:rsidRPr="00690CB4">
        <w:rPr>
          <w:szCs w:val="22"/>
        </w:rPr>
        <w:t>sza o więcej ni</w:t>
      </w:r>
      <w:r w:rsidR="00987004" w:rsidRPr="00690CB4">
        <w:rPr>
          <w:szCs w:val="22"/>
        </w:rPr>
        <w:t>ż</w:t>
      </w:r>
      <w:r w:rsidRPr="00690CB4">
        <w:rPr>
          <w:szCs w:val="22"/>
        </w:rPr>
        <w:t xml:space="preserve"> 30oC od maksymalnej temperatury mieszanki mineralno-asfaltowej.</w:t>
      </w:r>
    </w:p>
    <w:p w14:paraId="79590B69" w14:textId="0102D7D6" w:rsidR="00641EE4" w:rsidRPr="00690CB4" w:rsidRDefault="00641EE4" w:rsidP="002D158E">
      <w:pPr>
        <w:ind w:firstLine="708"/>
        <w:rPr>
          <w:szCs w:val="22"/>
        </w:rPr>
      </w:pPr>
      <w:r w:rsidRPr="00690CB4">
        <w:rPr>
          <w:szCs w:val="22"/>
        </w:rPr>
        <w:t>Temperatura asfaltu w zbiorniku w zale</w:t>
      </w:r>
      <w:r w:rsidR="00987004" w:rsidRPr="00690CB4">
        <w:rPr>
          <w:szCs w:val="22"/>
        </w:rPr>
        <w:t>ż</w:t>
      </w:r>
      <w:r w:rsidRPr="00690CB4">
        <w:rPr>
          <w:szCs w:val="22"/>
        </w:rPr>
        <w:t>ności od rodzaju lepiszcza powinna być zgodna z tablica 5.6.</w:t>
      </w:r>
    </w:p>
    <w:p w14:paraId="35E7A111" w14:textId="6CA394FB" w:rsidR="00641EE4" w:rsidRPr="00690CB4" w:rsidRDefault="00641EE4" w:rsidP="002D158E">
      <w:pPr>
        <w:ind w:firstLine="708"/>
        <w:rPr>
          <w:szCs w:val="22"/>
        </w:rPr>
      </w:pPr>
      <w:r w:rsidRPr="00690CB4">
        <w:rPr>
          <w:szCs w:val="22"/>
        </w:rPr>
        <w:t>Temperatura mieszanki mineralno-asfaltowej bezpośrednio po wysypaniu w zale</w:t>
      </w:r>
      <w:r w:rsidR="00987004" w:rsidRPr="00690CB4">
        <w:rPr>
          <w:szCs w:val="22"/>
        </w:rPr>
        <w:t>ż</w:t>
      </w:r>
      <w:r w:rsidRPr="00690CB4">
        <w:rPr>
          <w:szCs w:val="22"/>
        </w:rPr>
        <w:t>ności od rodzaju zastosowanego asfaltu powinna mieścić się w granicach podanych w tablicy 5.6</w:t>
      </w:r>
    </w:p>
    <w:p w14:paraId="4E39C1F8" w14:textId="5CEEFC16" w:rsidR="00641EE4" w:rsidRPr="00690CB4" w:rsidRDefault="00641EE4" w:rsidP="002D158E">
      <w:pPr>
        <w:ind w:firstLine="708"/>
        <w:rPr>
          <w:szCs w:val="22"/>
        </w:rPr>
      </w:pPr>
    </w:p>
    <w:p w14:paraId="41BF23F9" w14:textId="4AFABD4E" w:rsidR="00641EE4" w:rsidRPr="00690CB4" w:rsidRDefault="00641EE4" w:rsidP="002D158E">
      <w:pPr>
        <w:ind w:left="217"/>
        <w:rPr>
          <w:b/>
          <w:szCs w:val="22"/>
        </w:rPr>
      </w:pPr>
      <w:r w:rsidRPr="00690CB4">
        <w:rPr>
          <w:b/>
          <w:szCs w:val="22"/>
        </w:rPr>
        <w:t>Tablica 5.6. Zalecana temperatura technologiczna</w:t>
      </w:r>
    </w:p>
    <w:p w14:paraId="5749B55A" w14:textId="77777777" w:rsidR="00641EE4" w:rsidRPr="00690CB4" w:rsidRDefault="00641EE4" w:rsidP="002D158E">
      <w:pPr>
        <w:ind w:firstLine="708"/>
        <w:rPr>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968"/>
        <w:gridCol w:w="2170"/>
        <w:gridCol w:w="2177"/>
        <w:gridCol w:w="2165"/>
      </w:tblGrid>
      <w:tr w:rsidR="00641EE4" w:rsidRPr="00E43BB5" w14:paraId="203436BA" w14:textId="77777777" w:rsidTr="00641EE4">
        <w:trPr>
          <w:trHeight w:val="1463"/>
          <w:jc w:val="center"/>
        </w:trPr>
        <w:tc>
          <w:tcPr>
            <w:tcW w:w="1771" w:type="dxa"/>
          </w:tcPr>
          <w:p w14:paraId="05D4B6C7" w14:textId="77777777" w:rsidR="00641EE4" w:rsidRPr="00E43BB5" w:rsidRDefault="00641EE4" w:rsidP="00E43BB5">
            <w:pPr>
              <w:pStyle w:val="TableParagraph"/>
              <w:spacing w:before="0"/>
              <w:ind w:left="0"/>
              <w:jc w:val="center"/>
              <w:rPr>
                <w:rFonts w:cs="Times New Roman"/>
                <w:b/>
                <w:bCs/>
                <w:szCs w:val="20"/>
                <w:lang w:val="pl-PL"/>
              </w:rPr>
            </w:pPr>
            <w:bookmarkStart w:id="1449" w:name="_Hlk30499142"/>
          </w:p>
          <w:p w14:paraId="4C74AF9B" w14:textId="77777777" w:rsidR="00641EE4" w:rsidRPr="00E43BB5" w:rsidRDefault="00641EE4" w:rsidP="00E43BB5">
            <w:pPr>
              <w:pStyle w:val="TableParagraph"/>
              <w:spacing w:before="125" w:line="254" w:lineRule="auto"/>
              <w:jc w:val="center"/>
              <w:rPr>
                <w:rFonts w:cs="Times New Roman"/>
                <w:b/>
                <w:bCs/>
                <w:szCs w:val="20"/>
                <w:lang w:val="pl-PL"/>
              </w:rPr>
            </w:pPr>
            <w:r w:rsidRPr="00E43BB5">
              <w:rPr>
                <w:rFonts w:cs="Times New Roman"/>
                <w:b/>
                <w:bCs/>
                <w:szCs w:val="20"/>
                <w:lang w:val="pl-PL"/>
              </w:rPr>
              <w:t xml:space="preserve">Typ/rodzaj lepiszcza </w:t>
            </w:r>
            <w:r w:rsidRPr="00E43BB5">
              <w:rPr>
                <w:rFonts w:cs="Times New Roman"/>
                <w:b/>
                <w:bCs/>
                <w:w w:val="90"/>
                <w:szCs w:val="20"/>
                <w:lang w:val="pl-PL"/>
              </w:rPr>
              <w:t>asfaltowego</w:t>
            </w:r>
          </w:p>
        </w:tc>
        <w:tc>
          <w:tcPr>
            <w:tcW w:w="1968" w:type="dxa"/>
          </w:tcPr>
          <w:p w14:paraId="3381B9CE" w14:textId="77777777" w:rsidR="00641EE4" w:rsidRPr="00E43BB5" w:rsidRDefault="00641EE4" w:rsidP="00E43BB5">
            <w:pPr>
              <w:pStyle w:val="TableParagraph"/>
              <w:spacing w:before="124" w:line="254" w:lineRule="auto"/>
              <w:ind w:left="158" w:right="146" w:hanging="3"/>
              <w:jc w:val="center"/>
              <w:rPr>
                <w:rFonts w:cs="Times New Roman"/>
                <w:b/>
                <w:bCs/>
                <w:szCs w:val="20"/>
                <w:lang w:val="pl-PL"/>
              </w:rPr>
            </w:pPr>
            <w:r w:rsidRPr="00E43BB5">
              <w:rPr>
                <w:rFonts w:cs="Times New Roman"/>
                <w:b/>
                <w:bCs/>
                <w:szCs w:val="20"/>
                <w:lang w:val="pl-PL"/>
              </w:rPr>
              <w:t xml:space="preserve">Temperatura </w:t>
            </w:r>
            <w:r w:rsidRPr="00E43BB5">
              <w:rPr>
                <w:rFonts w:cs="Times New Roman"/>
                <w:b/>
                <w:bCs/>
                <w:w w:val="85"/>
                <w:szCs w:val="20"/>
                <w:lang w:val="pl-PL"/>
              </w:rPr>
              <w:t xml:space="preserve">zagęszczania próbek </w:t>
            </w:r>
            <w:r w:rsidRPr="00E43BB5">
              <w:rPr>
                <w:rFonts w:cs="Times New Roman"/>
                <w:b/>
                <w:bCs/>
                <w:w w:val="95"/>
                <w:szCs w:val="20"/>
                <w:lang w:val="pl-PL"/>
              </w:rPr>
              <w:t xml:space="preserve">podczas badania </w:t>
            </w:r>
            <w:r w:rsidRPr="00E43BB5">
              <w:rPr>
                <w:rFonts w:cs="Times New Roman"/>
                <w:b/>
                <w:bCs/>
                <w:szCs w:val="20"/>
                <w:lang w:val="pl-PL"/>
              </w:rPr>
              <w:t>typu</w:t>
            </w:r>
          </w:p>
          <w:p w14:paraId="12C1EE47" w14:textId="77777777" w:rsidR="00641EE4" w:rsidRPr="00E43BB5" w:rsidRDefault="00641EE4" w:rsidP="00E43BB5">
            <w:pPr>
              <w:pStyle w:val="TableParagraph"/>
              <w:ind w:left="594" w:right="586"/>
              <w:jc w:val="center"/>
              <w:rPr>
                <w:rFonts w:cs="Times New Roman"/>
                <w:b/>
                <w:bCs/>
                <w:szCs w:val="20"/>
                <w:lang w:val="pl-PL"/>
              </w:rPr>
            </w:pPr>
            <w:r w:rsidRPr="00E43BB5">
              <w:rPr>
                <w:rFonts w:cs="Times New Roman"/>
                <w:b/>
                <w:bCs/>
                <w:szCs w:val="20"/>
                <w:lang w:val="pl-PL"/>
              </w:rPr>
              <w:t>[°C]</w:t>
            </w:r>
          </w:p>
        </w:tc>
        <w:tc>
          <w:tcPr>
            <w:tcW w:w="2170" w:type="dxa"/>
          </w:tcPr>
          <w:p w14:paraId="34DED67C" w14:textId="77777777" w:rsidR="00641EE4" w:rsidRPr="00E43BB5" w:rsidRDefault="00641EE4" w:rsidP="00E43BB5">
            <w:pPr>
              <w:pStyle w:val="TableParagraph"/>
              <w:spacing w:before="0"/>
              <w:ind w:left="0"/>
              <w:jc w:val="center"/>
              <w:rPr>
                <w:rFonts w:cs="Times New Roman"/>
                <w:b/>
                <w:bCs/>
                <w:szCs w:val="20"/>
                <w:lang w:val="pl-PL"/>
              </w:rPr>
            </w:pPr>
          </w:p>
          <w:p w14:paraId="63D731D4" w14:textId="77777777" w:rsidR="00641EE4" w:rsidRPr="00E43BB5" w:rsidRDefault="00641EE4" w:rsidP="00E43BB5">
            <w:pPr>
              <w:pStyle w:val="TableParagraph"/>
              <w:spacing w:before="125" w:line="254" w:lineRule="auto"/>
              <w:ind w:left="129" w:right="119"/>
              <w:jc w:val="center"/>
              <w:rPr>
                <w:rFonts w:cs="Times New Roman"/>
                <w:b/>
                <w:bCs/>
                <w:szCs w:val="20"/>
                <w:lang w:val="pl-PL"/>
              </w:rPr>
            </w:pPr>
            <w:r w:rsidRPr="00E43BB5">
              <w:rPr>
                <w:rFonts w:cs="Times New Roman"/>
                <w:b/>
                <w:bCs/>
                <w:w w:val="95"/>
                <w:szCs w:val="20"/>
                <w:lang w:val="pl-PL"/>
              </w:rPr>
              <w:t xml:space="preserve">Temperatura asfaltu w zbiorniku na otaczarni </w:t>
            </w:r>
            <w:r w:rsidRPr="00E43BB5">
              <w:rPr>
                <w:rFonts w:cs="Times New Roman"/>
                <w:b/>
                <w:bCs/>
                <w:szCs w:val="20"/>
                <w:lang w:val="pl-PL"/>
              </w:rPr>
              <w:t>[°C]</w:t>
            </w:r>
          </w:p>
        </w:tc>
        <w:tc>
          <w:tcPr>
            <w:tcW w:w="2177" w:type="dxa"/>
          </w:tcPr>
          <w:p w14:paraId="519F899A" w14:textId="77777777" w:rsidR="00641EE4" w:rsidRPr="00E43BB5" w:rsidRDefault="00641EE4" w:rsidP="00E43BB5">
            <w:pPr>
              <w:pStyle w:val="TableParagraph"/>
              <w:spacing w:line="254" w:lineRule="auto"/>
              <w:ind w:left="133" w:right="121"/>
              <w:jc w:val="center"/>
              <w:rPr>
                <w:rFonts w:cs="Times New Roman"/>
                <w:b/>
                <w:bCs/>
                <w:szCs w:val="20"/>
                <w:lang w:val="pl-PL"/>
              </w:rPr>
            </w:pPr>
            <w:r w:rsidRPr="00E43BB5">
              <w:rPr>
                <w:rFonts w:cs="Times New Roman"/>
                <w:b/>
                <w:bCs/>
                <w:w w:val="90"/>
                <w:szCs w:val="20"/>
                <w:lang w:val="pl-PL"/>
              </w:rPr>
              <w:t xml:space="preserve">Temperatura mieszanki </w:t>
            </w:r>
            <w:r w:rsidRPr="00E43BB5">
              <w:rPr>
                <w:rFonts w:cs="Times New Roman"/>
                <w:b/>
                <w:bCs/>
                <w:w w:val="95"/>
                <w:szCs w:val="20"/>
                <w:lang w:val="pl-PL"/>
              </w:rPr>
              <w:t xml:space="preserve">mineralno-asfaltowej </w:t>
            </w:r>
            <w:r w:rsidRPr="00E43BB5">
              <w:rPr>
                <w:rFonts w:cs="Times New Roman"/>
                <w:b/>
                <w:bCs/>
                <w:szCs w:val="20"/>
                <w:lang w:val="pl-PL"/>
              </w:rPr>
              <w:t>bezpośrednio po wysypaniu z mieszalnika</w:t>
            </w:r>
          </w:p>
          <w:p w14:paraId="706EAEE3" w14:textId="77777777" w:rsidR="00641EE4" w:rsidRPr="00E43BB5" w:rsidRDefault="00641EE4" w:rsidP="00E43BB5">
            <w:pPr>
              <w:pStyle w:val="TableParagraph"/>
              <w:spacing w:line="220" w:lineRule="exact"/>
              <w:ind w:left="131" w:right="121"/>
              <w:jc w:val="center"/>
              <w:rPr>
                <w:rFonts w:cs="Times New Roman"/>
                <w:b/>
                <w:bCs/>
                <w:szCs w:val="20"/>
                <w:lang w:val="pl-PL"/>
              </w:rPr>
            </w:pPr>
            <w:r w:rsidRPr="00E43BB5">
              <w:rPr>
                <w:rFonts w:cs="Times New Roman"/>
                <w:b/>
                <w:bCs/>
                <w:szCs w:val="20"/>
                <w:lang w:val="pl-PL"/>
              </w:rPr>
              <w:t>[°C]</w:t>
            </w:r>
          </w:p>
        </w:tc>
        <w:tc>
          <w:tcPr>
            <w:tcW w:w="2165" w:type="dxa"/>
          </w:tcPr>
          <w:p w14:paraId="6138216A" w14:textId="77777777" w:rsidR="00641EE4" w:rsidRPr="00E43BB5" w:rsidRDefault="00641EE4" w:rsidP="00E43BB5">
            <w:pPr>
              <w:pStyle w:val="TableParagraph"/>
              <w:spacing w:before="124" w:line="254" w:lineRule="auto"/>
              <w:ind w:left="121" w:right="110" w:hanging="2"/>
              <w:jc w:val="center"/>
              <w:rPr>
                <w:rFonts w:cs="Times New Roman"/>
                <w:b/>
                <w:bCs/>
                <w:szCs w:val="20"/>
                <w:lang w:val="pl-PL"/>
              </w:rPr>
            </w:pPr>
            <w:r w:rsidRPr="00E43BB5">
              <w:rPr>
                <w:rFonts w:cs="Times New Roman"/>
                <w:b/>
                <w:bCs/>
                <w:szCs w:val="20"/>
                <w:lang w:val="pl-PL"/>
              </w:rPr>
              <w:t xml:space="preserve">Początkowa </w:t>
            </w:r>
            <w:r w:rsidRPr="00E43BB5">
              <w:rPr>
                <w:rFonts w:cs="Times New Roman"/>
                <w:b/>
                <w:bCs/>
                <w:w w:val="95"/>
                <w:szCs w:val="20"/>
                <w:lang w:val="pl-PL"/>
              </w:rPr>
              <w:t>temperatura</w:t>
            </w:r>
            <w:r w:rsidRPr="00E43BB5">
              <w:rPr>
                <w:rFonts w:cs="Times New Roman"/>
                <w:b/>
                <w:bCs/>
                <w:spacing w:val="-36"/>
                <w:w w:val="95"/>
                <w:szCs w:val="20"/>
                <w:lang w:val="pl-PL"/>
              </w:rPr>
              <w:t xml:space="preserve"> </w:t>
            </w:r>
            <w:r w:rsidRPr="00E43BB5">
              <w:rPr>
                <w:rFonts w:cs="Times New Roman"/>
                <w:b/>
                <w:bCs/>
                <w:w w:val="95"/>
                <w:szCs w:val="20"/>
                <w:lang w:val="pl-PL"/>
              </w:rPr>
              <w:t>mieszanki mineralno-asfaltowej</w:t>
            </w:r>
            <w:r w:rsidRPr="00E43BB5">
              <w:rPr>
                <w:rFonts w:cs="Times New Roman"/>
                <w:b/>
                <w:bCs/>
                <w:spacing w:val="-21"/>
                <w:w w:val="95"/>
                <w:szCs w:val="20"/>
                <w:lang w:val="pl-PL"/>
              </w:rPr>
              <w:t xml:space="preserve"> </w:t>
            </w:r>
            <w:r w:rsidRPr="00E43BB5">
              <w:rPr>
                <w:rFonts w:cs="Times New Roman"/>
                <w:b/>
                <w:bCs/>
                <w:w w:val="95"/>
                <w:szCs w:val="20"/>
                <w:lang w:val="pl-PL"/>
              </w:rPr>
              <w:t xml:space="preserve">w </w:t>
            </w:r>
            <w:r w:rsidRPr="00E43BB5">
              <w:rPr>
                <w:rFonts w:cs="Times New Roman"/>
                <w:b/>
                <w:bCs/>
                <w:w w:val="90"/>
                <w:szCs w:val="20"/>
                <w:lang w:val="pl-PL"/>
              </w:rPr>
              <w:t>czasie</w:t>
            </w:r>
            <w:r w:rsidRPr="00E43BB5">
              <w:rPr>
                <w:rFonts w:cs="Times New Roman"/>
                <w:b/>
                <w:bCs/>
                <w:spacing w:val="-25"/>
                <w:w w:val="90"/>
                <w:szCs w:val="20"/>
                <w:lang w:val="pl-PL"/>
              </w:rPr>
              <w:t xml:space="preserve"> </w:t>
            </w:r>
            <w:r w:rsidRPr="00E43BB5">
              <w:rPr>
                <w:rFonts w:cs="Times New Roman"/>
                <w:b/>
                <w:bCs/>
                <w:w w:val="90"/>
                <w:szCs w:val="20"/>
                <w:lang w:val="pl-PL"/>
              </w:rPr>
              <w:t>zagęszczania</w:t>
            </w:r>
          </w:p>
          <w:p w14:paraId="4166CF87" w14:textId="77777777" w:rsidR="00641EE4" w:rsidRPr="00E43BB5" w:rsidRDefault="00641EE4" w:rsidP="00E43BB5">
            <w:pPr>
              <w:pStyle w:val="TableParagraph"/>
              <w:ind w:left="670" w:right="663"/>
              <w:jc w:val="center"/>
              <w:rPr>
                <w:rFonts w:cs="Times New Roman"/>
                <w:b/>
                <w:bCs/>
                <w:szCs w:val="20"/>
                <w:lang w:val="pl-PL"/>
              </w:rPr>
            </w:pPr>
            <w:r w:rsidRPr="00E43BB5">
              <w:rPr>
                <w:rFonts w:cs="Times New Roman"/>
                <w:b/>
                <w:bCs/>
                <w:szCs w:val="20"/>
                <w:lang w:val="pl-PL"/>
              </w:rPr>
              <w:t>[°C]</w:t>
            </w:r>
          </w:p>
        </w:tc>
      </w:tr>
      <w:tr w:rsidR="00641EE4" w:rsidRPr="00E43BB5" w14:paraId="222FC9F3" w14:textId="77777777" w:rsidTr="00641EE4">
        <w:trPr>
          <w:trHeight w:val="244"/>
          <w:jc w:val="center"/>
        </w:trPr>
        <w:tc>
          <w:tcPr>
            <w:tcW w:w="1771" w:type="dxa"/>
          </w:tcPr>
          <w:p w14:paraId="0E243864" w14:textId="77777777" w:rsidR="00641EE4" w:rsidRPr="00E43BB5" w:rsidRDefault="00641EE4" w:rsidP="00E43BB5">
            <w:pPr>
              <w:pStyle w:val="TableParagraph"/>
              <w:spacing w:line="223" w:lineRule="exact"/>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35/50</w:t>
            </w:r>
          </w:p>
        </w:tc>
        <w:tc>
          <w:tcPr>
            <w:tcW w:w="1968" w:type="dxa"/>
          </w:tcPr>
          <w:p w14:paraId="1E941E5C" w14:textId="77777777" w:rsidR="00641EE4" w:rsidRPr="00E43BB5" w:rsidRDefault="00641EE4" w:rsidP="00E43BB5">
            <w:pPr>
              <w:pStyle w:val="TableParagraph"/>
              <w:spacing w:line="223" w:lineRule="exact"/>
              <w:ind w:left="594" w:right="58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135-140</w:t>
            </w:r>
          </w:p>
        </w:tc>
        <w:tc>
          <w:tcPr>
            <w:tcW w:w="2170" w:type="dxa"/>
          </w:tcPr>
          <w:p w14:paraId="335D7495" w14:textId="77777777" w:rsidR="00641EE4" w:rsidRPr="00E43BB5" w:rsidRDefault="00641EE4" w:rsidP="00E43BB5">
            <w:pPr>
              <w:pStyle w:val="TableParagraph"/>
              <w:spacing w:line="223" w:lineRule="exact"/>
              <w:ind w:left="123" w:right="11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170÷185</w:t>
            </w:r>
          </w:p>
        </w:tc>
        <w:tc>
          <w:tcPr>
            <w:tcW w:w="2177" w:type="dxa"/>
          </w:tcPr>
          <w:p w14:paraId="234E44B5" w14:textId="77777777" w:rsidR="00641EE4" w:rsidRPr="00E43BB5" w:rsidRDefault="00641EE4" w:rsidP="00E43BB5">
            <w:pPr>
              <w:pStyle w:val="TableParagraph"/>
              <w:spacing w:line="223" w:lineRule="exact"/>
              <w:ind w:left="127" w:right="121"/>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170÷185</w:t>
            </w:r>
          </w:p>
        </w:tc>
        <w:tc>
          <w:tcPr>
            <w:tcW w:w="2165" w:type="dxa"/>
          </w:tcPr>
          <w:p w14:paraId="0CAE9FA9" w14:textId="77777777" w:rsidR="00641EE4" w:rsidRPr="00E43BB5" w:rsidRDefault="00641EE4" w:rsidP="00E43BB5">
            <w:pPr>
              <w:pStyle w:val="TableParagraph"/>
              <w:spacing w:line="223" w:lineRule="exact"/>
              <w:ind w:left="670" w:right="667"/>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145÷165</w:t>
            </w:r>
          </w:p>
        </w:tc>
      </w:tr>
      <w:tr w:rsidR="00641EE4" w:rsidRPr="00E43BB5" w14:paraId="6672AF2D" w14:textId="77777777" w:rsidTr="00641EE4">
        <w:trPr>
          <w:trHeight w:val="244"/>
          <w:jc w:val="center"/>
        </w:trPr>
        <w:tc>
          <w:tcPr>
            <w:tcW w:w="1771" w:type="dxa"/>
          </w:tcPr>
          <w:p w14:paraId="1E63218E" w14:textId="77777777" w:rsidR="00641EE4" w:rsidRPr="00E43BB5" w:rsidRDefault="00641EE4" w:rsidP="00E43BB5">
            <w:pPr>
              <w:pStyle w:val="TableParagraph"/>
              <w:spacing w:line="223" w:lineRule="exact"/>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50/70</w:t>
            </w:r>
          </w:p>
        </w:tc>
        <w:tc>
          <w:tcPr>
            <w:tcW w:w="1968" w:type="dxa"/>
          </w:tcPr>
          <w:p w14:paraId="5C0B19DA" w14:textId="77777777" w:rsidR="00641EE4" w:rsidRPr="00E43BB5" w:rsidRDefault="00641EE4" w:rsidP="00E43BB5">
            <w:pPr>
              <w:pStyle w:val="TableParagraph"/>
              <w:spacing w:line="223" w:lineRule="exact"/>
              <w:ind w:left="594" w:right="58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135-140</w:t>
            </w:r>
          </w:p>
        </w:tc>
        <w:tc>
          <w:tcPr>
            <w:tcW w:w="2170" w:type="dxa"/>
          </w:tcPr>
          <w:p w14:paraId="30EBB529" w14:textId="77777777" w:rsidR="00641EE4" w:rsidRPr="00E43BB5" w:rsidRDefault="00641EE4" w:rsidP="00E43BB5">
            <w:pPr>
              <w:pStyle w:val="TableParagraph"/>
              <w:spacing w:line="223" w:lineRule="exact"/>
              <w:ind w:left="123" w:right="11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150÷170</w:t>
            </w:r>
          </w:p>
        </w:tc>
        <w:tc>
          <w:tcPr>
            <w:tcW w:w="2177" w:type="dxa"/>
          </w:tcPr>
          <w:p w14:paraId="5D91AE20" w14:textId="77777777" w:rsidR="00641EE4" w:rsidRPr="00E43BB5" w:rsidRDefault="00641EE4" w:rsidP="00E43BB5">
            <w:pPr>
              <w:pStyle w:val="TableParagraph"/>
              <w:spacing w:line="223" w:lineRule="exact"/>
              <w:ind w:left="127" w:right="121"/>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165÷175</w:t>
            </w:r>
          </w:p>
        </w:tc>
        <w:tc>
          <w:tcPr>
            <w:tcW w:w="2165" w:type="dxa"/>
          </w:tcPr>
          <w:p w14:paraId="38D1DF5C" w14:textId="77777777" w:rsidR="00641EE4" w:rsidRPr="00E43BB5" w:rsidRDefault="00641EE4" w:rsidP="00E43BB5">
            <w:pPr>
              <w:pStyle w:val="TableParagraph"/>
              <w:spacing w:line="223" w:lineRule="exact"/>
              <w:ind w:left="670" w:right="667"/>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140÷160</w:t>
            </w:r>
          </w:p>
        </w:tc>
      </w:tr>
      <w:tr w:rsidR="00641EE4" w:rsidRPr="00E43BB5" w14:paraId="4F90072B" w14:textId="77777777" w:rsidTr="00641EE4">
        <w:trPr>
          <w:trHeight w:val="244"/>
          <w:jc w:val="center"/>
        </w:trPr>
        <w:tc>
          <w:tcPr>
            <w:tcW w:w="1771" w:type="dxa"/>
          </w:tcPr>
          <w:p w14:paraId="58B73A9F" w14:textId="77777777" w:rsidR="00641EE4" w:rsidRPr="00E43BB5" w:rsidRDefault="00641EE4" w:rsidP="00E43BB5">
            <w:pPr>
              <w:pStyle w:val="TableParagraph"/>
              <w:spacing w:line="223" w:lineRule="exact"/>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MG 35/50-57/69</w:t>
            </w:r>
          </w:p>
        </w:tc>
        <w:tc>
          <w:tcPr>
            <w:tcW w:w="1968" w:type="dxa"/>
          </w:tcPr>
          <w:p w14:paraId="0850C779" w14:textId="77777777" w:rsidR="00641EE4" w:rsidRPr="00E43BB5" w:rsidRDefault="00641EE4" w:rsidP="00E43BB5">
            <w:pPr>
              <w:pStyle w:val="TableParagraph"/>
              <w:spacing w:line="223" w:lineRule="exact"/>
              <w:ind w:left="594" w:right="58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140-145</w:t>
            </w:r>
          </w:p>
        </w:tc>
        <w:tc>
          <w:tcPr>
            <w:tcW w:w="2170" w:type="dxa"/>
          </w:tcPr>
          <w:p w14:paraId="1E011B0A" w14:textId="77777777" w:rsidR="00641EE4" w:rsidRPr="00E43BB5" w:rsidRDefault="00641EE4" w:rsidP="00E43BB5">
            <w:pPr>
              <w:pStyle w:val="TableParagraph"/>
              <w:spacing w:line="223" w:lineRule="exact"/>
              <w:ind w:left="123" w:right="11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170÷180</w:t>
            </w:r>
          </w:p>
        </w:tc>
        <w:tc>
          <w:tcPr>
            <w:tcW w:w="2177" w:type="dxa"/>
          </w:tcPr>
          <w:p w14:paraId="2B771D4F" w14:textId="77777777" w:rsidR="00641EE4" w:rsidRPr="00E43BB5" w:rsidRDefault="00641EE4" w:rsidP="00E43BB5">
            <w:pPr>
              <w:pStyle w:val="TableParagraph"/>
              <w:spacing w:line="223" w:lineRule="exact"/>
              <w:ind w:left="127" w:right="121"/>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160÷175</w:t>
            </w:r>
          </w:p>
        </w:tc>
        <w:tc>
          <w:tcPr>
            <w:tcW w:w="2165" w:type="dxa"/>
          </w:tcPr>
          <w:p w14:paraId="13AC2EE7" w14:textId="77777777" w:rsidR="00641EE4" w:rsidRPr="00E43BB5" w:rsidRDefault="00641EE4" w:rsidP="00E43BB5">
            <w:pPr>
              <w:pStyle w:val="TableParagraph"/>
              <w:spacing w:line="223" w:lineRule="exact"/>
              <w:ind w:left="670" w:right="667"/>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145÷165</w:t>
            </w:r>
          </w:p>
        </w:tc>
      </w:tr>
      <w:tr w:rsidR="00641EE4" w:rsidRPr="00E43BB5" w14:paraId="592090A5" w14:textId="77777777" w:rsidTr="00641EE4">
        <w:trPr>
          <w:trHeight w:val="244"/>
          <w:jc w:val="center"/>
        </w:trPr>
        <w:tc>
          <w:tcPr>
            <w:tcW w:w="1771" w:type="dxa"/>
          </w:tcPr>
          <w:p w14:paraId="636FDFC0" w14:textId="77777777" w:rsidR="00641EE4" w:rsidRPr="00E43BB5" w:rsidRDefault="00641EE4" w:rsidP="00E43BB5">
            <w:pPr>
              <w:pStyle w:val="TableParagraph"/>
              <w:spacing w:line="223" w:lineRule="exact"/>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MG 50/70-54/64</w:t>
            </w:r>
          </w:p>
        </w:tc>
        <w:tc>
          <w:tcPr>
            <w:tcW w:w="1968" w:type="dxa"/>
          </w:tcPr>
          <w:p w14:paraId="55E7AE80" w14:textId="77777777" w:rsidR="00641EE4" w:rsidRPr="00E43BB5" w:rsidRDefault="00641EE4" w:rsidP="00E43BB5">
            <w:pPr>
              <w:pStyle w:val="TableParagraph"/>
              <w:spacing w:line="223" w:lineRule="exact"/>
              <w:ind w:left="594" w:right="58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140-145</w:t>
            </w:r>
          </w:p>
        </w:tc>
        <w:tc>
          <w:tcPr>
            <w:tcW w:w="2170" w:type="dxa"/>
          </w:tcPr>
          <w:p w14:paraId="341E57F7" w14:textId="77777777" w:rsidR="00641EE4" w:rsidRPr="00E43BB5" w:rsidRDefault="00641EE4" w:rsidP="00E43BB5">
            <w:pPr>
              <w:pStyle w:val="TableParagraph"/>
              <w:spacing w:line="223" w:lineRule="exact"/>
              <w:ind w:left="123" w:right="11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170÷190</w:t>
            </w:r>
          </w:p>
        </w:tc>
        <w:tc>
          <w:tcPr>
            <w:tcW w:w="2177" w:type="dxa"/>
          </w:tcPr>
          <w:p w14:paraId="0B21750D" w14:textId="77777777" w:rsidR="00641EE4" w:rsidRPr="00E43BB5" w:rsidRDefault="00641EE4" w:rsidP="00E43BB5">
            <w:pPr>
              <w:pStyle w:val="TableParagraph"/>
              <w:spacing w:line="223" w:lineRule="exact"/>
              <w:ind w:left="127" w:right="121"/>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170÷180</w:t>
            </w:r>
          </w:p>
        </w:tc>
        <w:tc>
          <w:tcPr>
            <w:tcW w:w="2165" w:type="dxa"/>
          </w:tcPr>
          <w:p w14:paraId="1D9430CB" w14:textId="77777777" w:rsidR="00641EE4" w:rsidRPr="00E43BB5" w:rsidRDefault="00641EE4" w:rsidP="00E43BB5">
            <w:pPr>
              <w:pStyle w:val="TableParagraph"/>
              <w:spacing w:line="223" w:lineRule="exact"/>
              <w:ind w:left="670" w:right="667"/>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145÷175</w:t>
            </w:r>
          </w:p>
        </w:tc>
      </w:tr>
      <w:tr w:rsidR="00641EE4" w:rsidRPr="00E43BB5" w14:paraId="4EFBEFEA" w14:textId="77777777" w:rsidTr="00641EE4">
        <w:trPr>
          <w:trHeight w:val="244"/>
          <w:jc w:val="center"/>
        </w:trPr>
        <w:tc>
          <w:tcPr>
            <w:tcW w:w="1771" w:type="dxa"/>
          </w:tcPr>
          <w:p w14:paraId="5159ECEC" w14:textId="77777777" w:rsidR="00641EE4" w:rsidRPr="00E43BB5" w:rsidRDefault="00641EE4" w:rsidP="00E43BB5">
            <w:pPr>
              <w:pStyle w:val="TableParagraph"/>
              <w:spacing w:line="223" w:lineRule="exact"/>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PMB 25/55-60</w:t>
            </w:r>
          </w:p>
        </w:tc>
        <w:tc>
          <w:tcPr>
            <w:tcW w:w="1968" w:type="dxa"/>
          </w:tcPr>
          <w:p w14:paraId="01E2F18E" w14:textId="77777777" w:rsidR="00641EE4" w:rsidRPr="00E43BB5" w:rsidRDefault="00641EE4" w:rsidP="00E43BB5">
            <w:pPr>
              <w:pStyle w:val="TableParagraph"/>
              <w:spacing w:line="223" w:lineRule="exact"/>
              <w:ind w:left="594" w:right="58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145-150</w:t>
            </w:r>
          </w:p>
        </w:tc>
        <w:tc>
          <w:tcPr>
            <w:tcW w:w="2170" w:type="dxa"/>
          </w:tcPr>
          <w:p w14:paraId="7A598390" w14:textId="77777777" w:rsidR="00641EE4" w:rsidRPr="00E43BB5" w:rsidRDefault="00641EE4" w:rsidP="00E43BB5">
            <w:pPr>
              <w:pStyle w:val="TableParagraph"/>
              <w:spacing w:line="223" w:lineRule="exact"/>
              <w:ind w:left="123" w:right="11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170÷185</w:t>
            </w:r>
          </w:p>
        </w:tc>
        <w:tc>
          <w:tcPr>
            <w:tcW w:w="2177" w:type="dxa"/>
          </w:tcPr>
          <w:p w14:paraId="5719273F" w14:textId="77777777" w:rsidR="00641EE4" w:rsidRPr="00E43BB5" w:rsidRDefault="00641EE4" w:rsidP="00E43BB5">
            <w:pPr>
              <w:pStyle w:val="TableParagraph"/>
              <w:spacing w:line="223" w:lineRule="exact"/>
              <w:ind w:left="127" w:right="121"/>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165÷180</w:t>
            </w:r>
          </w:p>
        </w:tc>
        <w:tc>
          <w:tcPr>
            <w:tcW w:w="2165" w:type="dxa"/>
          </w:tcPr>
          <w:p w14:paraId="7B037712" w14:textId="77777777" w:rsidR="00641EE4" w:rsidRPr="00E43BB5" w:rsidRDefault="00641EE4" w:rsidP="00E43BB5">
            <w:pPr>
              <w:pStyle w:val="TableParagraph"/>
              <w:spacing w:line="223" w:lineRule="exact"/>
              <w:ind w:left="670" w:right="667"/>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150÷175</w:t>
            </w:r>
          </w:p>
        </w:tc>
      </w:tr>
      <w:tr w:rsidR="00641EE4" w:rsidRPr="00E43BB5" w14:paraId="5EF0AE0A" w14:textId="77777777" w:rsidTr="00641EE4">
        <w:trPr>
          <w:trHeight w:val="244"/>
          <w:jc w:val="center"/>
        </w:trPr>
        <w:tc>
          <w:tcPr>
            <w:tcW w:w="1771" w:type="dxa"/>
          </w:tcPr>
          <w:p w14:paraId="322FBFF2" w14:textId="77777777" w:rsidR="00641EE4" w:rsidRPr="00E43BB5" w:rsidRDefault="00641EE4" w:rsidP="00E43BB5">
            <w:pPr>
              <w:pStyle w:val="TableParagraph"/>
              <w:spacing w:line="223" w:lineRule="exact"/>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PMB 25/55-80</w:t>
            </w:r>
          </w:p>
        </w:tc>
        <w:tc>
          <w:tcPr>
            <w:tcW w:w="1968" w:type="dxa"/>
          </w:tcPr>
          <w:p w14:paraId="6CE37BE1" w14:textId="77777777" w:rsidR="00641EE4" w:rsidRPr="00E43BB5" w:rsidRDefault="00641EE4" w:rsidP="00E43BB5">
            <w:pPr>
              <w:pStyle w:val="TableParagraph"/>
              <w:spacing w:line="223" w:lineRule="exact"/>
              <w:ind w:left="594" w:right="58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155-160</w:t>
            </w:r>
          </w:p>
        </w:tc>
        <w:tc>
          <w:tcPr>
            <w:tcW w:w="2170" w:type="dxa"/>
          </w:tcPr>
          <w:p w14:paraId="6E146630" w14:textId="77777777" w:rsidR="00641EE4" w:rsidRPr="00E43BB5" w:rsidRDefault="00641EE4" w:rsidP="00E43BB5">
            <w:pPr>
              <w:pStyle w:val="TableParagraph"/>
              <w:spacing w:line="223" w:lineRule="exact"/>
              <w:ind w:left="123" w:right="11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160÷190</w:t>
            </w:r>
          </w:p>
        </w:tc>
        <w:tc>
          <w:tcPr>
            <w:tcW w:w="2177" w:type="dxa"/>
          </w:tcPr>
          <w:p w14:paraId="1FA13E98" w14:textId="77777777" w:rsidR="00641EE4" w:rsidRPr="00E43BB5" w:rsidRDefault="00641EE4" w:rsidP="00E43BB5">
            <w:pPr>
              <w:pStyle w:val="TableParagraph"/>
              <w:spacing w:line="223" w:lineRule="exact"/>
              <w:ind w:left="127" w:right="121"/>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170÷185</w:t>
            </w:r>
          </w:p>
        </w:tc>
        <w:tc>
          <w:tcPr>
            <w:tcW w:w="2165" w:type="dxa"/>
          </w:tcPr>
          <w:p w14:paraId="07EB0A24" w14:textId="77777777" w:rsidR="00641EE4" w:rsidRPr="00E43BB5" w:rsidRDefault="00641EE4" w:rsidP="00E43BB5">
            <w:pPr>
              <w:pStyle w:val="TableParagraph"/>
              <w:spacing w:line="223" w:lineRule="exact"/>
              <w:ind w:left="670" w:right="667"/>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160÷175</w:t>
            </w:r>
          </w:p>
        </w:tc>
      </w:tr>
      <w:tr w:rsidR="00641EE4" w:rsidRPr="00E43BB5" w14:paraId="52254651" w14:textId="77777777" w:rsidTr="00641EE4">
        <w:trPr>
          <w:trHeight w:val="244"/>
          <w:jc w:val="center"/>
        </w:trPr>
        <w:tc>
          <w:tcPr>
            <w:tcW w:w="1771" w:type="dxa"/>
          </w:tcPr>
          <w:p w14:paraId="5251A0DB" w14:textId="77777777" w:rsidR="00641EE4" w:rsidRPr="00E43BB5" w:rsidRDefault="00641EE4" w:rsidP="00E43BB5">
            <w:pPr>
              <w:pStyle w:val="TableParagraph"/>
              <w:spacing w:line="223" w:lineRule="exact"/>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PMB 45/80-55</w:t>
            </w:r>
          </w:p>
        </w:tc>
        <w:tc>
          <w:tcPr>
            <w:tcW w:w="1968" w:type="dxa"/>
          </w:tcPr>
          <w:p w14:paraId="2094C8A1" w14:textId="77777777" w:rsidR="00641EE4" w:rsidRPr="00E43BB5" w:rsidRDefault="00641EE4" w:rsidP="00E43BB5">
            <w:pPr>
              <w:pStyle w:val="TableParagraph"/>
              <w:spacing w:line="223" w:lineRule="exact"/>
              <w:ind w:left="594" w:right="58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145-150</w:t>
            </w:r>
          </w:p>
        </w:tc>
        <w:tc>
          <w:tcPr>
            <w:tcW w:w="2170" w:type="dxa"/>
          </w:tcPr>
          <w:p w14:paraId="06E17E84" w14:textId="77777777" w:rsidR="00641EE4" w:rsidRPr="00E43BB5" w:rsidRDefault="00641EE4" w:rsidP="00E43BB5">
            <w:pPr>
              <w:pStyle w:val="TableParagraph"/>
              <w:spacing w:line="223" w:lineRule="exact"/>
              <w:ind w:left="123" w:right="11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160÷175</w:t>
            </w:r>
          </w:p>
        </w:tc>
        <w:tc>
          <w:tcPr>
            <w:tcW w:w="2177" w:type="dxa"/>
          </w:tcPr>
          <w:p w14:paraId="13BF4002" w14:textId="77777777" w:rsidR="00641EE4" w:rsidRPr="00E43BB5" w:rsidRDefault="00641EE4" w:rsidP="00E43BB5">
            <w:pPr>
              <w:pStyle w:val="TableParagraph"/>
              <w:spacing w:line="223" w:lineRule="exact"/>
              <w:ind w:left="127" w:right="121"/>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160÷180</w:t>
            </w:r>
          </w:p>
        </w:tc>
        <w:tc>
          <w:tcPr>
            <w:tcW w:w="2165" w:type="dxa"/>
          </w:tcPr>
          <w:p w14:paraId="2B074D17" w14:textId="77777777" w:rsidR="00641EE4" w:rsidRPr="00E43BB5" w:rsidRDefault="00641EE4" w:rsidP="00E43BB5">
            <w:pPr>
              <w:pStyle w:val="TableParagraph"/>
              <w:spacing w:line="223" w:lineRule="exact"/>
              <w:ind w:left="670" w:right="667"/>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145÷165</w:t>
            </w:r>
          </w:p>
        </w:tc>
      </w:tr>
      <w:tr w:rsidR="00641EE4" w:rsidRPr="00E43BB5" w14:paraId="7AE0AC72" w14:textId="77777777" w:rsidTr="00641EE4">
        <w:trPr>
          <w:trHeight w:val="244"/>
          <w:jc w:val="center"/>
        </w:trPr>
        <w:tc>
          <w:tcPr>
            <w:tcW w:w="1771" w:type="dxa"/>
          </w:tcPr>
          <w:p w14:paraId="7B077EE5" w14:textId="77777777" w:rsidR="00641EE4" w:rsidRPr="00E43BB5" w:rsidRDefault="00641EE4" w:rsidP="00E43BB5">
            <w:pPr>
              <w:pStyle w:val="TableParagraph"/>
              <w:spacing w:line="223" w:lineRule="exact"/>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PMB 45/80-65</w:t>
            </w:r>
          </w:p>
        </w:tc>
        <w:tc>
          <w:tcPr>
            <w:tcW w:w="1968" w:type="dxa"/>
          </w:tcPr>
          <w:p w14:paraId="699BFF7D" w14:textId="77777777" w:rsidR="00641EE4" w:rsidRPr="00E43BB5" w:rsidRDefault="00641EE4" w:rsidP="00E43BB5">
            <w:pPr>
              <w:pStyle w:val="TableParagraph"/>
              <w:spacing w:line="223" w:lineRule="exact"/>
              <w:ind w:left="594" w:right="58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145-150</w:t>
            </w:r>
          </w:p>
        </w:tc>
        <w:tc>
          <w:tcPr>
            <w:tcW w:w="2170" w:type="dxa"/>
          </w:tcPr>
          <w:p w14:paraId="20A5589F" w14:textId="77777777" w:rsidR="00641EE4" w:rsidRPr="00E43BB5" w:rsidRDefault="00641EE4" w:rsidP="00E43BB5">
            <w:pPr>
              <w:pStyle w:val="TableParagraph"/>
              <w:spacing w:line="223" w:lineRule="exact"/>
              <w:ind w:left="123" w:right="119"/>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170÷185</w:t>
            </w:r>
          </w:p>
        </w:tc>
        <w:tc>
          <w:tcPr>
            <w:tcW w:w="2177" w:type="dxa"/>
          </w:tcPr>
          <w:p w14:paraId="0245890F" w14:textId="77777777" w:rsidR="00641EE4" w:rsidRPr="00E43BB5" w:rsidRDefault="00641EE4" w:rsidP="00E43BB5">
            <w:pPr>
              <w:pStyle w:val="TableParagraph"/>
              <w:spacing w:line="223" w:lineRule="exact"/>
              <w:ind w:left="127" w:right="121"/>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165÷185</w:t>
            </w:r>
          </w:p>
        </w:tc>
        <w:tc>
          <w:tcPr>
            <w:tcW w:w="2165" w:type="dxa"/>
          </w:tcPr>
          <w:p w14:paraId="40A7A7E4" w14:textId="77777777" w:rsidR="00641EE4" w:rsidRPr="00E43BB5" w:rsidRDefault="00641EE4" w:rsidP="00E43BB5">
            <w:pPr>
              <w:pStyle w:val="TableParagraph"/>
              <w:spacing w:line="223" w:lineRule="exact"/>
              <w:ind w:left="670" w:right="667"/>
              <w:jc w:val="center"/>
              <w:rPr>
                <w:rFonts w:cs="Times New Roman"/>
                <w:strike/>
                <w:color w:val="808080" w:themeColor="background1" w:themeShade="80"/>
                <w:szCs w:val="20"/>
                <w:lang w:val="pl-PL"/>
              </w:rPr>
            </w:pPr>
            <w:r w:rsidRPr="00E43BB5">
              <w:rPr>
                <w:rFonts w:cs="Times New Roman"/>
                <w:strike/>
                <w:color w:val="808080" w:themeColor="background1" w:themeShade="80"/>
                <w:szCs w:val="20"/>
                <w:lang w:val="pl-PL"/>
              </w:rPr>
              <w:t>145÷165</w:t>
            </w:r>
          </w:p>
        </w:tc>
      </w:tr>
      <w:tr w:rsidR="00E43BB5" w:rsidRPr="00E43BB5" w14:paraId="654EA0E5" w14:textId="77777777" w:rsidTr="00641EE4">
        <w:trPr>
          <w:trHeight w:val="244"/>
          <w:jc w:val="center"/>
        </w:trPr>
        <w:tc>
          <w:tcPr>
            <w:tcW w:w="1771" w:type="dxa"/>
          </w:tcPr>
          <w:p w14:paraId="0B83D3BB" w14:textId="5FDA316F" w:rsidR="00E43BB5" w:rsidRPr="00E43BB5" w:rsidRDefault="00E43BB5" w:rsidP="00E43BB5">
            <w:pPr>
              <w:pStyle w:val="TableParagraph"/>
              <w:spacing w:line="223" w:lineRule="exact"/>
              <w:jc w:val="center"/>
              <w:rPr>
                <w:rFonts w:cs="Times New Roman"/>
                <w:strike/>
                <w:szCs w:val="20"/>
              </w:rPr>
            </w:pPr>
            <w:r w:rsidRPr="00E43BB5">
              <w:rPr>
                <w:rFonts w:cs="Times New Roman"/>
                <w:b/>
                <w:bCs/>
                <w:szCs w:val="20"/>
                <w:lang w:val="pl-PL"/>
              </w:rPr>
              <w:t>PMB 45/80-80</w:t>
            </w:r>
          </w:p>
        </w:tc>
        <w:tc>
          <w:tcPr>
            <w:tcW w:w="1968" w:type="dxa"/>
          </w:tcPr>
          <w:p w14:paraId="5B5E60B5" w14:textId="50A75BE5" w:rsidR="00E43BB5" w:rsidRPr="00E43BB5" w:rsidRDefault="00E43BB5" w:rsidP="00E43BB5">
            <w:pPr>
              <w:pStyle w:val="TableParagraph"/>
              <w:spacing w:line="223" w:lineRule="exact"/>
              <w:ind w:left="594" w:right="589"/>
              <w:jc w:val="center"/>
              <w:rPr>
                <w:rFonts w:cs="Times New Roman"/>
                <w:strike/>
                <w:szCs w:val="20"/>
              </w:rPr>
            </w:pPr>
            <w:r w:rsidRPr="00E43BB5">
              <w:rPr>
                <w:rFonts w:cs="Times New Roman"/>
                <w:b/>
                <w:bCs/>
                <w:szCs w:val="20"/>
                <w:lang w:val="pl-PL"/>
              </w:rPr>
              <w:t>155-160</w:t>
            </w:r>
          </w:p>
        </w:tc>
        <w:tc>
          <w:tcPr>
            <w:tcW w:w="2170" w:type="dxa"/>
          </w:tcPr>
          <w:p w14:paraId="4EB0ED4C" w14:textId="3F7D4199" w:rsidR="00E43BB5" w:rsidRPr="00E43BB5" w:rsidRDefault="00E43BB5" w:rsidP="00E43BB5">
            <w:pPr>
              <w:pStyle w:val="TableParagraph"/>
              <w:spacing w:line="223" w:lineRule="exact"/>
              <w:ind w:left="123" w:right="119"/>
              <w:jc w:val="center"/>
              <w:rPr>
                <w:rFonts w:cs="Times New Roman"/>
                <w:strike/>
                <w:szCs w:val="20"/>
              </w:rPr>
            </w:pPr>
            <w:r w:rsidRPr="00E43BB5">
              <w:rPr>
                <w:rFonts w:cs="Times New Roman"/>
                <w:b/>
                <w:bCs/>
                <w:szCs w:val="20"/>
                <w:lang w:val="pl-PL"/>
              </w:rPr>
              <w:t>160÷190</w:t>
            </w:r>
          </w:p>
        </w:tc>
        <w:tc>
          <w:tcPr>
            <w:tcW w:w="2177" w:type="dxa"/>
          </w:tcPr>
          <w:p w14:paraId="748C6BE0" w14:textId="434A6984" w:rsidR="00E43BB5" w:rsidRPr="00E43BB5" w:rsidRDefault="00E43BB5" w:rsidP="00E43BB5">
            <w:pPr>
              <w:pStyle w:val="TableParagraph"/>
              <w:spacing w:line="223" w:lineRule="exact"/>
              <w:ind w:left="127" w:right="121"/>
              <w:jc w:val="center"/>
              <w:rPr>
                <w:rFonts w:cs="Times New Roman"/>
                <w:strike/>
                <w:szCs w:val="20"/>
              </w:rPr>
            </w:pPr>
            <w:r w:rsidRPr="00E43BB5">
              <w:rPr>
                <w:rFonts w:cs="Times New Roman"/>
                <w:b/>
                <w:bCs/>
                <w:szCs w:val="20"/>
                <w:lang w:val="pl-PL"/>
              </w:rPr>
              <w:t>170÷190</w:t>
            </w:r>
          </w:p>
        </w:tc>
        <w:tc>
          <w:tcPr>
            <w:tcW w:w="2165" w:type="dxa"/>
          </w:tcPr>
          <w:p w14:paraId="4A136676" w14:textId="18BECC1D" w:rsidR="00E43BB5" w:rsidRPr="00E43BB5" w:rsidRDefault="00E43BB5" w:rsidP="00E43BB5">
            <w:pPr>
              <w:pStyle w:val="TableParagraph"/>
              <w:spacing w:line="223" w:lineRule="exact"/>
              <w:ind w:left="670" w:right="667"/>
              <w:jc w:val="center"/>
              <w:rPr>
                <w:rFonts w:cs="Times New Roman"/>
                <w:strike/>
                <w:szCs w:val="20"/>
              </w:rPr>
            </w:pPr>
            <w:r w:rsidRPr="00E43BB5">
              <w:rPr>
                <w:rFonts w:cs="Times New Roman"/>
                <w:b/>
                <w:bCs/>
                <w:szCs w:val="20"/>
                <w:lang w:val="pl-PL"/>
              </w:rPr>
              <w:t>160÷180</w:t>
            </w:r>
          </w:p>
        </w:tc>
      </w:tr>
      <w:tr w:rsidR="00E43BB5" w:rsidRPr="00E43BB5" w14:paraId="655433E6" w14:textId="77777777" w:rsidTr="00641EE4">
        <w:trPr>
          <w:trHeight w:val="244"/>
          <w:jc w:val="center"/>
        </w:trPr>
        <w:tc>
          <w:tcPr>
            <w:tcW w:w="1771" w:type="dxa"/>
          </w:tcPr>
          <w:p w14:paraId="347816EE" w14:textId="6A57F1B8" w:rsidR="00E43BB5" w:rsidRPr="00E43BB5" w:rsidRDefault="00E43BB5" w:rsidP="00E43BB5">
            <w:pPr>
              <w:pStyle w:val="TableParagraph"/>
              <w:spacing w:line="223" w:lineRule="exact"/>
              <w:jc w:val="center"/>
              <w:rPr>
                <w:rFonts w:cs="Times New Roman"/>
                <w:b/>
                <w:bCs/>
                <w:color w:val="808080" w:themeColor="background1" w:themeShade="80"/>
                <w:szCs w:val="20"/>
              </w:rPr>
            </w:pPr>
            <w:r w:rsidRPr="00E43BB5">
              <w:rPr>
                <w:rFonts w:cs="Times New Roman"/>
                <w:strike/>
                <w:color w:val="808080" w:themeColor="background1" w:themeShade="80"/>
                <w:szCs w:val="20"/>
                <w:lang w:val="pl-PL"/>
              </w:rPr>
              <w:t>PMB 65/105-60</w:t>
            </w:r>
          </w:p>
        </w:tc>
        <w:tc>
          <w:tcPr>
            <w:tcW w:w="1968" w:type="dxa"/>
          </w:tcPr>
          <w:p w14:paraId="7E1466CC" w14:textId="4AE100A7" w:rsidR="00E43BB5" w:rsidRPr="00E43BB5" w:rsidRDefault="00E43BB5" w:rsidP="00E43BB5">
            <w:pPr>
              <w:pStyle w:val="TableParagraph"/>
              <w:spacing w:line="223" w:lineRule="exact"/>
              <w:ind w:left="594" w:right="589"/>
              <w:jc w:val="center"/>
              <w:rPr>
                <w:rFonts w:cs="Times New Roman"/>
                <w:b/>
                <w:bCs/>
                <w:color w:val="808080" w:themeColor="background1" w:themeShade="80"/>
                <w:szCs w:val="20"/>
              </w:rPr>
            </w:pPr>
            <w:r w:rsidRPr="00E43BB5">
              <w:rPr>
                <w:rFonts w:cs="Times New Roman"/>
                <w:strike/>
                <w:color w:val="808080" w:themeColor="background1" w:themeShade="80"/>
                <w:szCs w:val="20"/>
                <w:lang w:val="pl-PL"/>
              </w:rPr>
              <w:t>145-150</w:t>
            </w:r>
          </w:p>
        </w:tc>
        <w:tc>
          <w:tcPr>
            <w:tcW w:w="2170" w:type="dxa"/>
          </w:tcPr>
          <w:p w14:paraId="6FB8A51B" w14:textId="34E2D438" w:rsidR="00E43BB5" w:rsidRPr="00E43BB5" w:rsidRDefault="00E43BB5" w:rsidP="00E43BB5">
            <w:pPr>
              <w:pStyle w:val="TableParagraph"/>
              <w:spacing w:line="223" w:lineRule="exact"/>
              <w:ind w:left="123" w:right="119"/>
              <w:jc w:val="center"/>
              <w:rPr>
                <w:rFonts w:cs="Times New Roman"/>
                <w:b/>
                <w:bCs/>
                <w:color w:val="808080" w:themeColor="background1" w:themeShade="80"/>
                <w:szCs w:val="20"/>
              </w:rPr>
            </w:pPr>
            <w:r w:rsidRPr="00E43BB5">
              <w:rPr>
                <w:rFonts w:cs="Times New Roman"/>
                <w:strike/>
                <w:color w:val="808080" w:themeColor="background1" w:themeShade="80"/>
                <w:szCs w:val="20"/>
                <w:lang w:val="pl-PL"/>
              </w:rPr>
              <w:t>170÷185</w:t>
            </w:r>
          </w:p>
        </w:tc>
        <w:tc>
          <w:tcPr>
            <w:tcW w:w="2177" w:type="dxa"/>
          </w:tcPr>
          <w:p w14:paraId="19A2E689" w14:textId="7CF4421B" w:rsidR="00E43BB5" w:rsidRPr="00E43BB5" w:rsidRDefault="00E43BB5" w:rsidP="00E43BB5">
            <w:pPr>
              <w:pStyle w:val="TableParagraph"/>
              <w:spacing w:line="223" w:lineRule="exact"/>
              <w:ind w:left="127" w:right="121"/>
              <w:jc w:val="center"/>
              <w:rPr>
                <w:rFonts w:cs="Times New Roman"/>
                <w:b/>
                <w:bCs/>
                <w:color w:val="808080" w:themeColor="background1" w:themeShade="80"/>
                <w:szCs w:val="20"/>
              </w:rPr>
            </w:pPr>
            <w:r w:rsidRPr="00E43BB5">
              <w:rPr>
                <w:rFonts w:cs="Times New Roman"/>
                <w:strike/>
                <w:color w:val="808080" w:themeColor="background1" w:themeShade="80"/>
                <w:szCs w:val="20"/>
                <w:lang w:val="pl-PL"/>
              </w:rPr>
              <w:t>165÷185</w:t>
            </w:r>
          </w:p>
        </w:tc>
        <w:tc>
          <w:tcPr>
            <w:tcW w:w="2165" w:type="dxa"/>
          </w:tcPr>
          <w:p w14:paraId="1972D4A3" w14:textId="4198F6E0" w:rsidR="00E43BB5" w:rsidRPr="00E43BB5" w:rsidRDefault="00E43BB5" w:rsidP="00E43BB5">
            <w:pPr>
              <w:pStyle w:val="TableParagraph"/>
              <w:spacing w:line="223" w:lineRule="exact"/>
              <w:ind w:left="670" w:right="667"/>
              <w:jc w:val="center"/>
              <w:rPr>
                <w:rFonts w:cs="Times New Roman"/>
                <w:b/>
                <w:bCs/>
                <w:color w:val="808080" w:themeColor="background1" w:themeShade="80"/>
                <w:szCs w:val="20"/>
              </w:rPr>
            </w:pPr>
            <w:r w:rsidRPr="00E43BB5">
              <w:rPr>
                <w:rFonts w:cs="Times New Roman"/>
                <w:strike/>
                <w:color w:val="808080" w:themeColor="background1" w:themeShade="80"/>
                <w:szCs w:val="20"/>
                <w:lang w:val="pl-PL"/>
              </w:rPr>
              <w:t>145÷165</w:t>
            </w:r>
          </w:p>
        </w:tc>
      </w:tr>
      <w:tr w:rsidR="00E43BB5" w:rsidRPr="00E43BB5" w14:paraId="061F69B5" w14:textId="77777777" w:rsidTr="00641EE4">
        <w:trPr>
          <w:trHeight w:val="244"/>
          <w:jc w:val="center"/>
        </w:trPr>
        <w:tc>
          <w:tcPr>
            <w:tcW w:w="1771" w:type="dxa"/>
          </w:tcPr>
          <w:p w14:paraId="163CB23F" w14:textId="7E26EF3C" w:rsidR="00E43BB5" w:rsidRPr="00E43BB5" w:rsidRDefault="00E43BB5" w:rsidP="00E43BB5">
            <w:pPr>
              <w:pStyle w:val="TableParagraph"/>
              <w:spacing w:line="223" w:lineRule="exact"/>
              <w:jc w:val="center"/>
              <w:rPr>
                <w:rFonts w:cs="Times New Roman"/>
                <w:strike/>
                <w:color w:val="808080" w:themeColor="background1" w:themeShade="80"/>
                <w:szCs w:val="20"/>
              </w:rPr>
            </w:pPr>
            <w:r w:rsidRPr="00E43BB5">
              <w:rPr>
                <w:rFonts w:cs="Times New Roman"/>
                <w:strike/>
                <w:color w:val="808080" w:themeColor="background1" w:themeShade="80"/>
                <w:szCs w:val="20"/>
                <w:lang w:val="pl-PL"/>
              </w:rPr>
              <w:t>PMB 65/105-80</w:t>
            </w:r>
          </w:p>
        </w:tc>
        <w:tc>
          <w:tcPr>
            <w:tcW w:w="1968" w:type="dxa"/>
          </w:tcPr>
          <w:p w14:paraId="318EE657" w14:textId="36B4D0A0" w:rsidR="00E43BB5" w:rsidRPr="00E43BB5" w:rsidRDefault="00E43BB5" w:rsidP="00E43BB5">
            <w:pPr>
              <w:pStyle w:val="TableParagraph"/>
              <w:spacing w:line="223" w:lineRule="exact"/>
              <w:ind w:left="594" w:right="589"/>
              <w:jc w:val="center"/>
              <w:rPr>
                <w:rFonts w:cs="Times New Roman"/>
                <w:strike/>
                <w:color w:val="808080" w:themeColor="background1" w:themeShade="80"/>
                <w:szCs w:val="20"/>
              </w:rPr>
            </w:pPr>
            <w:r w:rsidRPr="00E43BB5">
              <w:rPr>
                <w:rFonts w:cs="Times New Roman"/>
                <w:strike/>
                <w:color w:val="808080" w:themeColor="background1" w:themeShade="80"/>
                <w:szCs w:val="20"/>
                <w:lang w:val="pl-PL"/>
              </w:rPr>
              <w:t>145-150</w:t>
            </w:r>
          </w:p>
        </w:tc>
        <w:tc>
          <w:tcPr>
            <w:tcW w:w="2170" w:type="dxa"/>
          </w:tcPr>
          <w:p w14:paraId="52276E12" w14:textId="51B45F78" w:rsidR="00E43BB5" w:rsidRPr="00E43BB5" w:rsidRDefault="00E43BB5" w:rsidP="00E43BB5">
            <w:pPr>
              <w:pStyle w:val="TableParagraph"/>
              <w:spacing w:line="223" w:lineRule="exact"/>
              <w:ind w:left="123" w:right="119"/>
              <w:jc w:val="center"/>
              <w:rPr>
                <w:rFonts w:cs="Times New Roman"/>
                <w:strike/>
                <w:color w:val="808080" w:themeColor="background1" w:themeShade="80"/>
                <w:szCs w:val="20"/>
              </w:rPr>
            </w:pPr>
            <w:r w:rsidRPr="00E43BB5">
              <w:rPr>
                <w:rFonts w:cs="Times New Roman"/>
                <w:strike/>
                <w:color w:val="808080" w:themeColor="background1" w:themeShade="80"/>
                <w:szCs w:val="20"/>
                <w:lang w:val="pl-PL"/>
              </w:rPr>
              <w:t>160÷190</w:t>
            </w:r>
          </w:p>
        </w:tc>
        <w:tc>
          <w:tcPr>
            <w:tcW w:w="2177" w:type="dxa"/>
          </w:tcPr>
          <w:p w14:paraId="4DB699E8" w14:textId="0FBF542A" w:rsidR="00E43BB5" w:rsidRPr="00E43BB5" w:rsidRDefault="00E43BB5" w:rsidP="00E43BB5">
            <w:pPr>
              <w:pStyle w:val="TableParagraph"/>
              <w:spacing w:line="223" w:lineRule="exact"/>
              <w:ind w:left="127" w:right="121"/>
              <w:jc w:val="center"/>
              <w:rPr>
                <w:rFonts w:cs="Times New Roman"/>
                <w:strike/>
                <w:color w:val="808080" w:themeColor="background1" w:themeShade="80"/>
                <w:szCs w:val="20"/>
              </w:rPr>
            </w:pPr>
            <w:r w:rsidRPr="00E43BB5">
              <w:rPr>
                <w:rFonts w:cs="Times New Roman"/>
                <w:strike/>
                <w:color w:val="808080" w:themeColor="background1" w:themeShade="80"/>
                <w:szCs w:val="20"/>
                <w:lang w:val="pl-PL"/>
              </w:rPr>
              <w:t>170÷190</w:t>
            </w:r>
          </w:p>
        </w:tc>
        <w:tc>
          <w:tcPr>
            <w:tcW w:w="2165" w:type="dxa"/>
          </w:tcPr>
          <w:p w14:paraId="713B2C4D" w14:textId="3A0C935E" w:rsidR="00E43BB5" w:rsidRPr="00E43BB5" w:rsidRDefault="00E43BB5" w:rsidP="00E43BB5">
            <w:pPr>
              <w:pStyle w:val="TableParagraph"/>
              <w:spacing w:line="223" w:lineRule="exact"/>
              <w:ind w:left="670" w:right="667"/>
              <w:jc w:val="center"/>
              <w:rPr>
                <w:rFonts w:cs="Times New Roman"/>
                <w:strike/>
                <w:color w:val="808080" w:themeColor="background1" w:themeShade="80"/>
                <w:szCs w:val="20"/>
              </w:rPr>
            </w:pPr>
            <w:r w:rsidRPr="00E43BB5">
              <w:rPr>
                <w:rFonts w:cs="Times New Roman"/>
                <w:strike/>
                <w:color w:val="808080" w:themeColor="background1" w:themeShade="80"/>
                <w:szCs w:val="20"/>
                <w:lang w:val="pl-PL"/>
              </w:rPr>
              <w:t>160÷180</w:t>
            </w:r>
          </w:p>
        </w:tc>
      </w:tr>
      <w:tr w:rsidR="00E43BB5" w:rsidRPr="00E43BB5" w14:paraId="37B4586D" w14:textId="77777777" w:rsidTr="00E43BB5">
        <w:trPr>
          <w:trHeight w:val="244"/>
          <w:jc w:val="center"/>
        </w:trPr>
        <w:tc>
          <w:tcPr>
            <w:tcW w:w="10251" w:type="dxa"/>
            <w:gridSpan w:val="5"/>
          </w:tcPr>
          <w:p w14:paraId="5FBB8398" w14:textId="70A97684" w:rsidR="00E43BB5" w:rsidRPr="00E43BB5" w:rsidRDefault="00E43BB5" w:rsidP="00E43BB5">
            <w:pPr>
              <w:pStyle w:val="TableParagraph"/>
              <w:spacing w:line="223" w:lineRule="exact"/>
              <w:ind w:left="142" w:right="667"/>
              <w:rPr>
                <w:rFonts w:cs="Times New Roman"/>
                <w:i/>
                <w:iCs/>
                <w:strike/>
                <w:szCs w:val="20"/>
                <w:lang w:val="pl-PL"/>
              </w:rPr>
            </w:pPr>
            <w:r w:rsidRPr="00E43BB5">
              <w:rPr>
                <w:rFonts w:cs="Times New Roman"/>
                <w:i/>
                <w:iCs/>
                <w:szCs w:val="20"/>
                <w:lang w:val="pl-PL"/>
              </w:rPr>
              <w:t>Uwaga:</w:t>
            </w:r>
            <w:r w:rsidRPr="00E43BB5">
              <w:rPr>
                <w:rFonts w:cs="Times New Roman"/>
                <w:i/>
                <w:iCs/>
                <w:spacing w:val="-30"/>
                <w:szCs w:val="20"/>
                <w:lang w:val="pl-PL"/>
              </w:rPr>
              <w:t xml:space="preserve"> </w:t>
            </w:r>
            <w:r w:rsidRPr="00E43BB5">
              <w:rPr>
                <w:rFonts w:cs="Times New Roman"/>
                <w:i/>
                <w:iCs/>
                <w:szCs w:val="20"/>
                <w:lang w:val="pl-PL"/>
              </w:rPr>
              <w:t>w</w:t>
            </w:r>
            <w:r w:rsidRPr="00E43BB5">
              <w:rPr>
                <w:rFonts w:cs="Times New Roman"/>
                <w:i/>
                <w:iCs/>
                <w:spacing w:val="-30"/>
                <w:szCs w:val="20"/>
                <w:lang w:val="pl-PL"/>
              </w:rPr>
              <w:t xml:space="preserve"> </w:t>
            </w:r>
            <w:r w:rsidRPr="00E43BB5">
              <w:rPr>
                <w:rFonts w:cs="Times New Roman"/>
                <w:i/>
                <w:iCs/>
                <w:szCs w:val="20"/>
                <w:lang w:val="pl-PL"/>
              </w:rPr>
              <w:t>przypadku</w:t>
            </w:r>
            <w:r w:rsidRPr="00E43BB5">
              <w:rPr>
                <w:rFonts w:cs="Times New Roman"/>
                <w:i/>
                <w:iCs/>
                <w:spacing w:val="-30"/>
                <w:szCs w:val="20"/>
                <w:lang w:val="pl-PL"/>
              </w:rPr>
              <w:t xml:space="preserve"> </w:t>
            </w:r>
            <w:r w:rsidRPr="00E43BB5">
              <w:rPr>
                <w:rFonts w:cs="Times New Roman"/>
                <w:i/>
                <w:iCs/>
                <w:szCs w:val="20"/>
                <w:lang w:val="pl-PL"/>
              </w:rPr>
              <w:t>podania</w:t>
            </w:r>
            <w:r w:rsidRPr="00E43BB5">
              <w:rPr>
                <w:rFonts w:cs="Times New Roman"/>
                <w:i/>
                <w:iCs/>
                <w:spacing w:val="-30"/>
                <w:szCs w:val="20"/>
                <w:lang w:val="pl-PL"/>
              </w:rPr>
              <w:t xml:space="preserve"> </w:t>
            </w:r>
            <w:r w:rsidRPr="00E43BB5">
              <w:rPr>
                <w:rFonts w:cs="Times New Roman"/>
                <w:i/>
                <w:iCs/>
                <w:szCs w:val="20"/>
                <w:lang w:val="pl-PL"/>
              </w:rPr>
              <w:t>przez</w:t>
            </w:r>
            <w:r w:rsidRPr="00E43BB5">
              <w:rPr>
                <w:rFonts w:cs="Times New Roman"/>
                <w:i/>
                <w:iCs/>
                <w:spacing w:val="-29"/>
                <w:szCs w:val="20"/>
                <w:lang w:val="pl-PL"/>
              </w:rPr>
              <w:t xml:space="preserve"> </w:t>
            </w:r>
            <w:r w:rsidRPr="00E43BB5">
              <w:rPr>
                <w:rFonts w:cs="Times New Roman"/>
                <w:i/>
                <w:iCs/>
                <w:szCs w:val="20"/>
                <w:lang w:val="pl-PL"/>
              </w:rPr>
              <w:t>producenta</w:t>
            </w:r>
            <w:r w:rsidRPr="00E43BB5">
              <w:rPr>
                <w:rFonts w:cs="Times New Roman"/>
                <w:i/>
                <w:iCs/>
                <w:spacing w:val="-30"/>
                <w:szCs w:val="20"/>
                <w:lang w:val="pl-PL"/>
              </w:rPr>
              <w:t xml:space="preserve"> </w:t>
            </w:r>
            <w:r w:rsidRPr="00E43BB5">
              <w:rPr>
                <w:rFonts w:cs="Times New Roman"/>
                <w:i/>
                <w:iCs/>
                <w:szCs w:val="20"/>
                <w:lang w:val="pl-PL"/>
              </w:rPr>
              <w:t>lepiszcza</w:t>
            </w:r>
            <w:r w:rsidRPr="00E43BB5">
              <w:rPr>
                <w:rFonts w:cs="Times New Roman"/>
                <w:i/>
                <w:iCs/>
                <w:spacing w:val="-29"/>
                <w:szCs w:val="20"/>
                <w:lang w:val="pl-PL"/>
              </w:rPr>
              <w:t xml:space="preserve"> </w:t>
            </w:r>
            <w:r w:rsidRPr="00E43BB5">
              <w:rPr>
                <w:rFonts w:cs="Times New Roman"/>
                <w:i/>
                <w:iCs/>
                <w:szCs w:val="20"/>
                <w:lang w:val="pl-PL"/>
              </w:rPr>
              <w:t>innej</w:t>
            </w:r>
            <w:r w:rsidRPr="00E43BB5">
              <w:rPr>
                <w:rFonts w:cs="Times New Roman"/>
                <w:i/>
                <w:iCs/>
                <w:spacing w:val="-30"/>
                <w:szCs w:val="20"/>
                <w:lang w:val="pl-PL"/>
              </w:rPr>
              <w:t xml:space="preserve"> </w:t>
            </w:r>
            <w:r w:rsidRPr="00E43BB5">
              <w:rPr>
                <w:rFonts w:cs="Times New Roman"/>
                <w:i/>
                <w:iCs/>
                <w:szCs w:val="20"/>
                <w:lang w:val="pl-PL"/>
              </w:rPr>
              <w:t>temperatury</w:t>
            </w:r>
            <w:r w:rsidRPr="00E43BB5">
              <w:rPr>
                <w:rFonts w:cs="Times New Roman"/>
                <w:i/>
                <w:iCs/>
                <w:spacing w:val="-28"/>
                <w:szCs w:val="20"/>
                <w:lang w:val="pl-PL"/>
              </w:rPr>
              <w:t xml:space="preserve"> </w:t>
            </w:r>
            <w:r w:rsidRPr="00E43BB5">
              <w:rPr>
                <w:rFonts w:cs="Times New Roman"/>
                <w:i/>
                <w:iCs/>
                <w:szCs w:val="20"/>
                <w:lang w:val="pl-PL"/>
              </w:rPr>
              <w:t>niż</w:t>
            </w:r>
            <w:r w:rsidRPr="00E43BB5">
              <w:rPr>
                <w:rFonts w:cs="Times New Roman"/>
                <w:i/>
                <w:iCs/>
                <w:spacing w:val="-30"/>
                <w:szCs w:val="20"/>
                <w:lang w:val="pl-PL"/>
              </w:rPr>
              <w:t xml:space="preserve"> </w:t>
            </w:r>
            <w:r w:rsidRPr="00E43BB5">
              <w:rPr>
                <w:rFonts w:cs="Times New Roman"/>
                <w:i/>
                <w:iCs/>
                <w:szCs w:val="20"/>
                <w:lang w:val="pl-PL"/>
              </w:rPr>
              <w:t>w</w:t>
            </w:r>
            <w:r w:rsidRPr="00E43BB5">
              <w:rPr>
                <w:rFonts w:cs="Times New Roman"/>
                <w:i/>
                <w:iCs/>
                <w:spacing w:val="-29"/>
                <w:szCs w:val="20"/>
                <w:lang w:val="pl-PL"/>
              </w:rPr>
              <w:t xml:space="preserve"> </w:t>
            </w:r>
            <w:r w:rsidRPr="00E43BB5">
              <w:rPr>
                <w:rFonts w:cs="Times New Roman"/>
                <w:i/>
                <w:iCs/>
                <w:szCs w:val="20"/>
                <w:lang w:val="pl-PL"/>
              </w:rPr>
              <w:t>tablicy</w:t>
            </w:r>
            <w:r w:rsidRPr="00E43BB5">
              <w:rPr>
                <w:rFonts w:cs="Times New Roman"/>
                <w:i/>
                <w:iCs/>
                <w:spacing w:val="-30"/>
                <w:szCs w:val="20"/>
                <w:lang w:val="pl-PL"/>
              </w:rPr>
              <w:t xml:space="preserve"> </w:t>
            </w:r>
            <w:r w:rsidRPr="00E43BB5">
              <w:rPr>
                <w:rFonts w:cs="Times New Roman"/>
                <w:i/>
                <w:iCs/>
                <w:szCs w:val="20"/>
                <w:lang w:val="pl-PL"/>
              </w:rPr>
              <w:t>5.1.</w:t>
            </w:r>
            <w:r w:rsidRPr="00E43BB5">
              <w:rPr>
                <w:rFonts w:cs="Times New Roman"/>
                <w:i/>
                <w:iCs/>
                <w:spacing w:val="-30"/>
                <w:szCs w:val="20"/>
                <w:lang w:val="pl-PL"/>
              </w:rPr>
              <w:t xml:space="preserve"> </w:t>
            </w:r>
            <w:r w:rsidRPr="00E43BB5">
              <w:rPr>
                <w:rFonts w:cs="Times New Roman"/>
                <w:i/>
                <w:iCs/>
                <w:szCs w:val="20"/>
                <w:lang w:val="pl-PL"/>
              </w:rPr>
              <w:t>stosuje</w:t>
            </w:r>
            <w:r w:rsidRPr="00E43BB5">
              <w:rPr>
                <w:rFonts w:cs="Times New Roman"/>
                <w:i/>
                <w:iCs/>
                <w:spacing w:val="-30"/>
                <w:szCs w:val="20"/>
                <w:lang w:val="pl-PL"/>
              </w:rPr>
              <w:t xml:space="preserve"> </w:t>
            </w:r>
            <w:r w:rsidRPr="00E43BB5">
              <w:rPr>
                <w:rFonts w:cs="Times New Roman"/>
                <w:i/>
                <w:iCs/>
                <w:szCs w:val="20"/>
                <w:lang w:val="pl-PL"/>
              </w:rPr>
              <w:t>się</w:t>
            </w:r>
            <w:r w:rsidRPr="00E43BB5">
              <w:rPr>
                <w:rFonts w:cs="Times New Roman"/>
                <w:i/>
                <w:iCs/>
                <w:spacing w:val="-30"/>
                <w:szCs w:val="20"/>
                <w:lang w:val="pl-PL"/>
              </w:rPr>
              <w:t xml:space="preserve"> </w:t>
            </w:r>
            <w:r w:rsidRPr="00E43BB5">
              <w:rPr>
                <w:rFonts w:cs="Times New Roman"/>
                <w:i/>
                <w:iCs/>
                <w:szCs w:val="20"/>
                <w:lang w:val="pl-PL"/>
              </w:rPr>
              <w:t>wskazania</w:t>
            </w:r>
            <w:r w:rsidRPr="00E43BB5">
              <w:rPr>
                <w:rFonts w:cs="Times New Roman"/>
                <w:i/>
                <w:iCs/>
                <w:spacing w:val="-29"/>
                <w:szCs w:val="20"/>
                <w:lang w:val="pl-PL"/>
              </w:rPr>
              <w:t xml:space="preserve"> </w:t>
            </w:r>
            <w:r w:rsidRPr="00E43BB5">
              <w:rPr>
                <w:rFonts w:cs="Times New Roman"/>
                <w:i/>
                <w:iCs/>
                <w:szCs w:val="20"/>
                <w:lang w:val="pl-PL"/>
              </w:rPr>
              <w:t>producenta</w:t>
            </w:r>
          </w:p>
        </w:tc>
      </w:tr>
      <w:bookmarkEnd w:id="1449"/>
    </w:tbl>
    <w:p w14:paraId="36ABEC4B" w14:textId="77777777" w:rsidR="00DA109F" w:rsidRPr="00690CB4" w:rsidRDefault="00DA109F" w:rsidP="002D158E">
      <w:pPr>
        <w:rPr>
          <w:szCs w:val="22"/>
        </w:rPr>
      </w:pPr>
    </w:p>
    <w:p w14:paraId="0E0C8FD6" w14:textId="3A6C8D83" w:rsidR="00EA5378" w:rsidRPr="00690CB4" w:rsidRDefault="00641EE4" w:rsidP="00F664CB">
      <w:pPr>
        <w:pStyle w:val="Nagwek3"/>
      </w:pPr>
      <w:r w:rsidRPr="00690CB4">
        <w:t>5.5 Wbudowywanie warstwy</w:t>
      </w:r>
    </w:p>
    <w:p w14:paraId="008AAA43" w14:textId="5E05830E" w:rsidR="004F7ECA" w:rsidRPr="00690CB4" w:rsidRDefault="004F7ECA" w:rsidP="00F664CB">
      <w:pPr>
        <w:pStyle w:val="Nagwek3"/>
      </w:pPr>
      <w:r w:rsidRPr="00690CB4">
        <w:t>5.</w:t>
      </w:r>
      <w:r w:rsidR="00641EE4" w:rsidRPr="00690CB4">
        <w:t>5</w:t>
      </w:r>
      <w:r w:rsidRPr="00690CB4">
        <w:t>.</w:t>
      </w:r>
      <w:r w:rsidR="00641EE4" w:rsidRPr="00690CB4">
        <w:t>1</w:t>
      </w:r>
      <w:r w:rsidRPr="00690CB4">
        <w:t xml:space="preserve"> </w:t>
      </w:r>
      <w:r w:rsidRPr="00E43BB5">
        <w:t>Przygotowanie podło</w:t>
      </w:r>
      <w:r w:rsidR="00987004" w:rsidRPr="00E43BB5">
        <w:t>ż</w:t>
      </w:r>
      <w:r w:rsidRPr="00E43BB5">
        <w:t>a</w:t>
      </w:r>
    </w:p>
    <w:p w14:paraId="4BF65DA5" w14:textId="2662FC1B" w:rsidR="004F7ECA" w:rsidRPr="00690CB4" w:rsidRDefault="004F7ECA" w:rsidP="002D158E">
      <w:pPr>
        <w:rPr>
          <w:szCs w:val="22"/>
        </w:rPr>
      </w:pPr>
      <w:r w:rsidRPr="00690CB4">
        <w:rPr>
          <w:szCs w:val="22"/>
        </w:rPr>
        <w:tab/>
        <w:t>Podło</w:t>
      </w:r>
      <w:r w:rsidR="00987004" w:rsidRPr="00690CB4">
        <w:rPr>
          <w:szCs w:val="22"/>
        </w:rPr>
        <w:t>ż</w:t>
      </w:r>
      <w:r w:rsidRPr="00690CB4">
        <w:rPr>
          <w:szCs w:val="22"/>
        </w:rPr>
        <w:t>e (podbudowa lub stara warstwa ścieralna) pod warstwę wią</w:t>
      </w:r>
      <w:r w:rsidR="00987004" w:rsidRPr="00690CB4">
        <w:rPr>
          <w:szCs w:val="22"/>
        </w:rPr>
        <w:t>ż</w:t>
      </w:r>
      <w:r w:rsidRPr="00690CB4">
        <w:rPr>
          <w:szCs w:val="22"/>
        </w:rPr>
        <w:t>ącą lub wyrównawczą  z betonu asfaltowego powinno być na całej powierzchni:</w:t>
      </w:r>
      <w:r w:rsidR="00641EE4" w:rsidRPr="00690CB4">
        <w:rPr>
          <w:szCs w:val="22"/>
        </w:rPr>
        <w:t xml:space="preserve"> </w:t>
      </w:r>
      <w:r w:rsidRPr="00690CB4">
        <w:rPr>
          <w:szCs w:val="22"/>
        </w:rPr>
        <w:t>ustabilizowane i nośne,</w:t>
      </w:r>
      <w:r w:rsidR="00641EE4" w:rsidRPr="00690CB4">
        <w:rPr>
          <w:szCs w:val="22"/>
        </w:rPr>
        <w:t xml:space="preserve"> </w:t>
      </w:r>
      <w:r w:rsidRPr="00690CB4">
        <w:rPr>
          <w:szCs w:val="22"/>
        </w:rPr>
        <w:t>czyste, bez zanieczyszczenia lub pozostałości luźnego kruszywa,</w:t>
      </w:r>
      <w:r w:rsidR="00641EE4" w:rsidRPr="00690CB4">
        <w:rPr>
          <w:szCs w:val="22"/>
        </w:rPr>
        <w:t xml:space="preserve"> </w:t>
      </w:r>
      <w:r w:rsidRPr="00690CB4">
        <w:rPr>
          <w:szCs w:val="22"/>
        </w:rPr>
        <w:t>wyprofilowane, równe i bez kolein.</w:t>
      </w:r>
    </w:p>
    <w:p w14:paraId="7573598F" w14:textId="718F7401" w:rsidR="004F7ECA" w:rsidRPr="00690CB4" w:rsidRDefault="004F7ECA" w:rsidP="002D158E">
      <w:pPr>
        <w:rPr>
          <w:szCs w:val="22"/>
        </w:rPr>
      </w:pPr>
      <w:r w:rsidRPr="00690CB4">
        <w:rPr>
          <w:szCs w:val="22"/>
        </w:rPr>
        <w:t xml:space="preserve">               Maksymalne nierówności podło</w:t>
      </w:r>
      <w:r w:rsidR="00987004" w:rsidRPr="00690CB4">
        <w:rPr>
          <w:szCs w:val="22"/>
        </w:rPr>
        <w:t>ż</w:t>
      </w:r>
      <w:r w:rsidRPr="00690CB4">
        <w:rPr>
          <w:szCs w:val="22"/>
        </w:rPr>
        <w:t>a pod warstwę wią</w:t>
      </w:r>
      <w:r w:rsidR="00987004" w:rsidRPr="00690CB4">
        <w:rPr>
          <w:szCs w:val="22"/>
        </w:rPr>
        <w:t>ż</w:t>
      </w:r>
      <w:r w:rsidRPr="00690CB4">
        <w:rPr>
          <w:szCs w:val="22"/>
        </w:rPr>
        <w:t>ącą nie powinny być większe ni</w:t>
      </w:r>
      <w:r w:rsidR="00987004" w:rsidRPr="00690CB4">
        <w:rPr>
          <w:szCs w:val="22"/>
        </w:rPr>
        <w:t>ż</w:t>
      </w:r>
      <w:r w:rsidRPr="00690CB4">
        <w:rPr>
          <w:szCs w:val="22"/>
        </w:rPr>
        <w:t xml:space="preserve"> 12  mm dla drogi klasy G i Z, natomiast dla drogi klasy GP 9mm.</w:t>
      </w:r>
    </w:p>
    <w:p w14:paraId="653FB6A3" w14:textId="69F2BCC6" w:rsidR="004F7ECA" w:rsidRPr="00690CB4" w:rsidRDefault="004F7ECA" w:rsidP="002D158E">
      <w:pPr>
        <w:rPr>
          <w:szCs w:val="22"/>
        </w:rPr>
      </w:pPr>
      <w:r w:rsidRPr="00690CB4">
        <w:rPr>
          <w:szCs w:val="22"/>
        </w:rPr>
        <w:tab/>
        <w:t>Je</w:t>
      </w:r>
      <w:r w:rsidR="00987004" w:rsidRPr="00690CB4">
        <w:rPr>
          <w:szCs w:val="22"/>
        </w:rPr>
        <w:t>ż</w:t>
      </w:r>
      <w:r w:rsidRPr="00690CB4">
        <w:rPr>
          <w:szCs w:val="22"/>
        </w:rPr>
        <w:t>eli nierówności  są większe ni</w:t>
      </w:r>
      <w:r w:rsidR="00987004" w:rsidRPr="00690CB4">
        <w:rPr>
          <w:szCs w:val="22"/>
        </w:rPr>
        <w:t>ż</w:t>
      </w:r>
      <w:r w:rsidRPr="00690CB4">
        <w:rPr>
          <w:szCs w:val="22"/>
        </w:rPr>
        <w:t xml:space="preserve"> dopuszczalne, to nale</w:t>
      </w:r>
      <w:r w:rsidR="00987004" w:rsidRPr="00690CB4">
        <w:rPr>
          <w:szCs w:val="22"/>
        </w:rPr>
        <w:t>ż</w:t>
      </w:r>
      <w:r w:rsidRPr="00690CB4">
        <w:rPr>
          <w:szCs w:val="22"/>
        </w:rPr>
        <w:t>y wyrównać podło</w:t>
      </w:r>
      <w:r w:rsidR="00987004" w:rsidRPr="00690CB4">
        <w:rPr>
          <w:szCs w:val="22"/>
        </w:rPr>
        <w:t>ż</w:t>
      </w:r>
      <w:r w:rsidRPr="00690CB4">
        <w:rPr>
          <w:szCs w:val="22"/>
        </w:rPr>
        <w:t>e.</w:t>
      </w:r>
    </w:p>
    <w:p w14:paraId="584E7670" w14:textId="2DBEE1E8" w:rsidR="004F7ECA" w:rsidRPr="00690CB4" w:rsidRDefault="004F7ECA" w:rsidP="002D158E">
      <w:pPr>
        <w:rPr>
          <w:szCs w:val="22"/>
        </w:rPr>
      </w:pPr>
      <w:r w:rsidRPr="00690CB4">
        <w:rPr>
          <w:szCs w:val="22"/>
        </w:rPr>
        <w:t>Rzędne wysokościowe podło</w:t>
      </w:r>
      <w:r w:rsidR="00987004" w:rsidRPr="00690CB4">
        <w:rPr>
          <w:szCs w:val="22"/>
        </w:rPr>
        <w:t>ż</w:t>
      </w:r>
      <w:r w:rsidRPr="00690CB4">
        <w:rPr>
          <w:szCs w:val="22"/>
        </w:rPr>
        <w:t>a oraz urządzeń usytuowanych w nawierzchni lub ją ograniczających powinny być zgodne z dokumentacją projektową. z podło</w:t>
      </w:r>
      <w:r w:rsidR="00987004" w:rsidRPr="00690CB4">
        <w:rPr>
          <w:szCs w:val="22"/>
        </w:rPr>
        <w:t>ż</w:t>
      </w:r>
      <w:r w:rsidRPr="00690CB4">
        <w:rPr>
          <w:szCs w:val="22"/>
        </w:rPr>
        <w:t>a powinien być zapewniony odpływ wody.</w:t>
      </w:r>
    </w:p>
    <w:p w14:paraId="55227DC1" w14:textId="10BBC27D" w:rsidR="004F7ECA" w:rsidRPr="00690CB4" w:rsidRDefault="004F7ECA" w:rsidP="002D158E">
      <w:pPr>
        <w:rPr>
          <w:szCs w:val="22"/>
        </w:rPr>
      </w:pPr>
      <w:r w:rsidRPr="00690CB4">
        <w:rPr>
          <w:szCs w:val="22"/>
        </w:rPr>
        <w:t>Oznakowanie poziome na warstwie podło</w:t>
      </w:r>
      <w:r w:rsidR="00987004" w:rsidRPr="00690CB4">
        <w:rPr>
          <w:szCs w:val="22"/>
        </w:rPr>
        <w:t>ż</w:t>
      </w:r>
      <w:r w:rsidRPr="00690CB4">
        <w:rPr>
          <w:szCs w:val="22"/>
        </w:rPr>
        <w:t>a nale</w:t>
      </w:r>
      <w:r w:rsidR="00987004" w:rsidRPr="00690CB4">
        <w:rPr>
          <w:szCs w:val="22"/>
        </w:rPr>
        <w:t>ż</w:t>
      </w:r>
      <w:r w:rsidRPr="00690CB4">
        <w:rPr>
          <w:szCs w:val="22"/>
        </w:rPr>
        <w:t>y usunąć. Dopuszcza się pozostawienie oznakowania poziomego z materiałów termoplastycznych przy spełnieniu warunku sczepności warstw.</w:t>
      </w:r>
    </w:p>
    <w:p w14:paraId="273F3180" w14:textId="08C7E260" w:rsidR="004F7ECA" w:rsidRPr="00690CB4" w:rsidRDefault="004F7ECA" w:rsidP="002D158E">
      <w:pPr>
        <w:rPr>
          <w:szCs w:val="22"/>
        </w:rPr>
      </w:pPr>
      <w:r w:rsidRPr="00690CB4">
        <w:rPr>
          <w:szCs w:val="22"/>
        </w:rPr>
        <w:lastRenderedPageBreak/>
        <w:tab/>
        <w:t>Wykonane w podło</w:t>
      </w:r>
      <w:r w:rsidR="00987004" w:rsidRPr="00690CB4">
        <w:rPr>
          <w:szCs w:val="22"/>
        </w:rPr>
        <w:t>ż</w:t>
      </w:r>
      <w:r w:rsidRPr="00690CB4">
        <w:rPr>
          <w:szCs w:val="22"/>
        </w:rPr>
        <w:t>u łaty z materiału o mniejszej sztywności (np. łaty z asfaltu lanego w betonie asfaltowym) nale</w:t>
      </w:r>
      <w:r w:rsidR="00987004" w:rsidRPr="00690CB4">
        <w:rPr>
          <w:szCs w:val="22"/>
        </w:rPr>
        <w:t>ż</w:t>
      </w:r>
      <w:r w:rsidRPr="00690CB4">
        <w:rPr>
          <w:szCs w:val="22"/>
        </w:rPr>
        <w:t>y usunąć, a powstałe w ten sposób ubytki wypełnić materiałem o właściwościach zbli</w:t>
      </w:r>
      <w:r w:rsidR="00987004" w:rsidRPr="00690CB4">
        <w:rPr>
          <w:szCs w:val="22"/>
        </w:rPr>
        <w:t>ż</w:t>
      </w:r>
      <w:r w:rsidRPr="00690CB4">
        <w:rPr>
          <w:szCs w:val="22"/>
        </w:rPr>
        <w:t>onych do materiału podstawowego (np. wypełnić betonem asfaltowym).</w:t>
      </w:r>
    </w:p>
    <w:p w14:paraId="3E5AD3EA" w14:textId="0C33D310" w:rsidR="004F7ECA" w:rsidRPr="00690CB4" w:rsidRDefault="004F7ECA" w:rsidP="002D158E">
      <w:pPr>
        <w:rPr>
          <w:szCs w:val="22"/>
        </w:rPr>
      </w:pPr>
      <w:r w:rsidRPr="00690CB4">
        <w:rPr>
          <w:szCs w:val="22"/>
        </w:rPr>
        <w:tab/>
        <w:t>W celu polepszenia połączenia między warstwami technologicznymi nawierzchni powierzchnia podło</w:t>
      </w:r>
      <w:r w:rsidR="00987004" w:rsidRPr="00690CB4">
        <w:rPr>
          <w:szCs w:val="22"/>
        </w:rPr>
        <w:t>ż</w:t>
      </w:r>
      <w:r w:rsidRPr="00690CB4">
        <w:rPr>
          <w:szCs w:val="22"/>
        </w:rPr>
        <w:t>a powinna być w ocenie wizualnej chropowata.</w:t>
      </w:r>
    </w:p>
    <w:p w14:paraId="3D809EBC" w14:textId="7BDDC5C4" w:rsidR="004F7ECA" w:rsidRPr="00690CB4" w:rsidRDefault="004F7ECA" w:rsidP="002D158E">
      <w:pPr>
        <w:rPr>
          <w:szCs w:val="22"/>
        </w:rPr>
      </w:pPr>
      <w:r w:rsidRPr="00690CB4">
        <w:rPr>
          <w:szCs w:val="22"/>
        </w:rPr>
        <w:tab/>
        <w:t>Je</w:t>
      </w:r>
      <w:r w:rsidR="00987004" w:rsidRPr="00690CB4">
        <w:rPr>
          <w:szCs w:val="22"/>
        </w:rPr>
        <w:t>ż</w:t>
      </w:r>
      <w:r w:rsidRPr="00690CB4">
        <w:rPr>
          <w:szCs w:val="22"/>
        </w:rPr>
        <w:t>eli podło</w:t>
      </w:r>
      <w:r w:rsidR="00987004" w:rsidRPr="00690CB4">
        <w:rPr>
          <w:szCs w:val="22"/>
        </w:rPr>
        <w:t>ż</w:t>
      </w:r>
      <w:r w:rsidRPr="00690CB4">
        <w:rPr>
          <w:szCs w:val="22"/>
        </w:rPr>
        <w:t>e jest nieodpowiednie, to nale</w:t>
      </w:r>
      <w:r w:rsidR="00987004" w:rsidRPr="00690CB4">
        <w:rPr>
          <w:szCs w:val="22"/>
        </w:rPr>
        <w:t>ż</w:t>
      </w:r>
      <w:r w:rsidRPr="00690CB4">
        <w:rPr>
          <w:szCs w:val="22"/>
        </w:rPr>
        <w:t>y ustalić, jakie specjalne środki nale</w:t>
      </w:r>
      <w:r w:rsidR="00987004" w:rsidRPr="00690CB4">
        <w:rPr>
          <w:szCs w:val="22"/>
        </w:rPr>
        <w:t>ż</w:t>
      </w:r>
      <w:r w:rsidRPr="00690CB4">
        <w:rPr>
          <w:szCs w:val="22"/>
        </w:rPr>
        <w:t>y podjąć przed wykonaniem warstwy asfaltowej.</w:t>
      </w:r>
    </w:p>
    <w:p w14:paraId="30AA6A73" w14:textId="455F5520" w:rsidR="004F7ECA" w:rsidRPr="00690CB4" w:rsidRDefault="004F7ECA" w:rsidP="002D158E">
      <w:pPr>
        <w:rPr>
          <w:szCs w:val="22"/>
        </w:rPr>
      </w:pPr>
      <w:r w:rsidRPr="00690CB4">
        <w:rPr>
          <w:szCs w:val="22"/>
        </w:rPr>
        <w:tab/>
        <w:t>Szerokie szczeliny w podło</w:t>
      </w:r>
      <w:r w:rsidR="00987004" w:rsidRPr="00690CB4">
        <w:rPr>
          <w:szCs w:val="22"/>
        </w:rPr>
        <w:t>ż</w:t>
      </w:r>
      <w:r w:rsidRPr="00690CB4">
        <w:rPr>
          <w:szCs w:val="22"/>
        </w:rPr>
        <w:t>u nale</w:t>
      </w:r>
      <w:r w:rsidR="00987004" w:rsidRPr="00690CB4">
        <w:rPr>
          <w:szCs w:val="22"/>
        </w:rPr>
        <w:t>ż</w:t>
      </w:r>
      <w:r w:rsidRPr="00690CB4">
        <w:rPr>
          <w:szCs w:val="22"/>
        </w:rPr>
        <w:t>y wypełnić odpowiednim materiałem, np. zalewami drogowymi według PN-EN 14188-1 [60] lub PN-EN 14188-2 [61] albo innymi materiałami według norm lub aprobat technicznych.</w:t>
      </w:r>
    </w:p>
    <w:p w14:paraId="5ED1BB4A" w14:textId="686C13C4" w:rsidR="00416D52" w:rsidRDefault="00416D52" w:rsidP="002D158E">
      <w:pPr>
        <w:rPr>
          <w:szCs w:val="22"/>
        </w:rPr>
      </w:pPr>
    </w:p>
    <w:p w14:paraId="153F27EA" w14:textId="77777777" w:rsidR="00082E3C" w:rsidRPr="00690CB4" w:rsidRDefault="00082E3C" w:rsidP="002D158E">
      <w:pPr>
        <w:rPr>
          <w:szCs w:val="22"/>
        </w:rPr>
      </w:pPr>
    </w:p>
    <w:p w14:paraId="72C05F73" w14:textId="5758FD34" w:rsidR="00416D52" w:rsidRPr="00690CB4" w:rsidRDefault="00416D52" w:rsidP="00F664CB">
      <w:pPr>
        <w:pStyle w:val="Nagwek3"/>
      </w:pPr>
      <w:r w:rsidRPr="00690CB4">
        <w:t xml:space="preserve">5.5.2 </w:t>
      </w:r>
      <w:r w:rsidRPr="00E43BB5">
        <w:t>Próba</w:t>
      </w:r>
      <w:r w:rsidRPr="00E43BB5">
        <w:rPr>
          <w:spacing w:val="-21"/>
        </w:rPr>
        <w:t xml:space="preserve"> </w:t>
      </w:r>
      <w:r w:rsidRPr="00E43BB5">
        <w:t>technologiczna</w:t>
      </w:r>
      <w:r w:rsidRPr="00E43BB5">
        <w:rPr>
          <w:spacing w:val="-20"/>
        </w:rPr>
        <w:t xml:space="preserve"> </w:t>
      </w:r>
      <w:r w:rsidRPr="00E43BB5">
        <w:t>i</w:t>
      </w:r>
      <w:r w:rsidRPr="00E43BB5">
        <w:rPr>
          <w:spacing w:val="-18"/>
        </w:rPr>
        <w:t xml:space="preserve"> </w:t>
      </w:r>
      <w:r w:rsidRPr="00E43BB5">
        <w:t>odcinek</w:t>
      </w:r>
      <w:r w:rsidRPr="00E43BB5">
        <w:rPr>
          <w:spacing w:val="-21"/>
        </w:rPr>
        <w:t xml:space="preserve"> </w:t>
      </w:r>
      <w:r w:rsidRPr="00E43BB5">
        <w:t>próbny</w:t>
      </w:r>
    </w:p>
    <w:p w14:paraId="591AA700" w14:textId="5501E4FF" w:rsidR="00416D52" w:rsidRPr="00690CB4" w:rsidRDefault="00416D52" w:rsidP="00E43BB5">
      <w:pPr>
        <w:ind w:firstLine="576"/>
        <w:rPr>
          <w:szCs w:val="22"/>
        </w:rPr>
      </w:pPr>
      <w:r w:rsidRPr="00690CB4">
        <w:rPr>
          <w:szCs w:val="22"/>
        </w:rPr>
        <w:t>Je</w:t>
      </w:r>
      <w:r w:rsidR="00987004" w:rsidRPr="00690CB4">
        <w:rPr>
          <w:szCs w:val="22"/>
        </w:rPr>
        <w:t>ż</w:t>
      </w:r>
      <w:r w:rsidRPr="00690CB4">
        <w:rPr>
          <w:szCs w:val="22"/>
        </w:rPr>
        <w:t xml:space="preserve">eli Inspektor Nadzoru uzna za konieczne wykonanie odcinka próbnego to, </w:t>
      </w:r>
      <w:r w:rsidR="000D28E8" w:rsidRPr="00690CB4">
        <w:rPr>
          <w:szCs w:val="22"/>
        </w:rPr>
        <w:t xml:space="preserve">w terminie zgodnym z umową oraz SIWZ </w:t>
      </w:r>
      <w:r w:rsidRPr="00690CB4">
        <w:rPr>
          <w:szCs w:val="22"/>
        </w:rPr>
        <w:t>przed rozpoczęciem robót, Wykonawca wykona odcinek próbny w celu:</w:t>
      </w:r>
    </w:p>
    <w:p w14:paraId="6E859E50" w14:textId="4F943CBC" w:rsidR="00416D52" w:rsidRPr="00E43BB5" w:rsidRDefault="00416D52" w:rsidP="007B6BA9">
      <w:pPr>
        <w:pStyle w:val="Akapitzlist"/>
        <w:widowControl w:val="0"/>
        <w:numPr>
          <w:ilvl w:val="3"/>
          <w:numId w:val="100"/>
        </w:numPr>
        <w:tabs>
          <w:tab w:val="left" w:pos="939"/>
        </w:tabs>
        <w:autoSpaceDE w:val="0"/>
        <w:autoSpaceDN w:val="0"/>
        <w:spacing w:before="119"/>
        <w:ind w:hanging="362"/>
        <w:contextualSpacing w:val="0"/>
        <w:rPr>
          <w:rFonts w:ascii="Century Gothic" w:hAnsi="Century Gothic" w:cs="Times New Roman"/>
          <w:szCs w:val="22"/>
        </w:rPr>
      </w:pPr>
      <w:r w:rsidRPr="00E43BB5">
        <w:rPr>
          <w:rFonts w:ascii="Century Gothic" w:hAnsi="Century Gothic" w:cs="Times New Roman"/>
          <w:szCs w:val="22"/>
        </w:rPr>
        <w:t>stwierdzenia,</w:t>
      </w:r>
      <w:r w:rsidRPr="00E43BB5">
        <w:rPr>
          <w:rFonts w:ascii="Century Gothic" w:hAnsi="Century Gothic" w:cs="Times New Roman"/>
          <w:spacing w:val="-17"/>
          <w:szCs w:val="22"/>
        </w:rPr>
        <w:t xml:space="preserve"> </w:t>
      </w:r>
      <w:r w:rsidRPr="00E43BB5">
        <w:rPr>
          <w:rFonts w:ascii="Century Gothic" w:hAnsi="Century Gothic" w:cs="Times New Roman"/>
          <w:szCs w:val="22"/>
        </w:rPr>
        <w:t>czy</w:t>
      </w:r>
      <w:r w:rsidRPr="00E43BB5">
        <w:rPr>
          <w:rFonts w:ascii="Century Gothic" w:hAnsi="Century Gothic" w:cs="Times New Roman"/>
          <w:spacing w:val="-13"/>
          <w:szCs w:val="22"/>
        </w:rPr>
        <w:t xml:space="preserve"> </w:t>
      </w:r>
      <w:r w:rsidRPr="00E43BB5">
        <w:rPr>
          <w:rFonts w:ascii="Century Gothic" w:hAnsi="Century Gothic" w:cs="Times New Roman"/>
          <w:szCs w:val="22"/>
        </w:rPr>
        <w:t>u</w:t>
      </w:r>
      <w:r w:rsidR="00987004" w:rsidRPr="00E43BB5">
        <w:rPr>
          <w:rFonts w:ascii="Century Gothic" w:hAnsi="Century Gothic" w:cs="Times New Roman"/>
          <w:szCs w:val="22"/>
        </w:rPr>
        <w:t>ż</w:t>
      </w:r>
      <w:r w:rsidRPr="00E43BB5">
        <w:rPr>
          <w:rFonts w:ascii="Century Gothic" w:hAnsi="Century Gothic" w:cs="Times New Roman"/>
          <w:szCs w:val="22"/>
        </w:rPr>
        <w:t>yty</w:t>
      </w:r>
      <w:r w:rsidRPr="00E43BB5">
        <w:rPr>
          <w:rFonts w:ascii="Century Gothic" w:hAnsi="Century Gothic" w:cs="Times New Roman"/>
          <w:spacing w:val="-16"/>
          <w:szCs w:val="22"/>
        </w:rPr>
        <w:t xml:space="preserve"> </w:t>
      </w:r>
      <w:r w:rsidRPr="00E43BB5">
        <w:rPr>
          <w:rFonts w:ascii="Century Gothic" w:hAnsi="Century Gothic" w:cs="Times New Roman"/>
          <w:szCs w:val="22"/>
        </w:rPr>
        <w:t>sprzęt</w:t>
      </w:r>
      <w:r w:rsidRPr="00E43BB5">
        <w:rPr>
          <w:rFonts w:ascii="Century Gothic" w:hAnsi="Century Gothic" w:cs="Times New Roman"/>
          <w:spacing w:val="-14"/>
          <w:szCs w:val="22"/>
        </w:rPr>
        <w:t xml:space="preserve"> </w:t>
      </w:r>
      <w:r w:rsidRPr="00E43BB5">
        <w:rPr>
          <w:rFonts w:ascii="Century Gothic" w:hAnsi="Century Gothic" w:cs="Times New Roman"/>
          <w:szCs w:val="22"/>
        </w:rPr>
        <w:t>jest</w:t>
      </w:r>
      <w:r w:rsidRPr="00E43BB5">
        <w:rPr>
          <w:rFonts w:ascii="Century Gothic" w:hAnsi="Century Gothic" w:cs="Times New Roman"/>
          <w:spacing w:val="-14"/>
          <w:szCs w:val="22"/>
        </w:rPr>
        <w:t xml:space="preserve"> </w:t>
      </w:r>
      <w:r w:rsidRPr="00E43BB5">
        <w:rPr>
          <w:rFonts w:ascii="Century Gothic" w:hAnsi="Century Gothic" w:cs="Times New Roman"/>
          <w:szCs w:val="22"/>
        </w:rPr>
        <w:t>właściwy,</w:t>
      </w:r>
    </w:p>
    <w:p w14:paraId="171751CF" w14:textId="77777777" w:rsidR="00416D52" w:rsidRPr="00E43BB5" w:rsidRDefault="00416D52" w:rsidP="007B6BA9">
      <w:pPr>
        <w:pStyle w:val="Akapitzlist"/>
        <w:widowControl w:val="0"/>
        <w:numPr>
          <w:ilvl w:val="3"/>
          <w:numId w:val="100"/>
        </w:numPr>
        <w:tabs>
          <w:tab w:val="left" w:pos="938"/>
        </w:tabs>
        <w:autoSpaceDE w:val="0"/>
        <w:autoSpaceDN w:val="0"/>
        <w:spacing w:before="117" w:line="242" w:lineRule="auto"/>
        <w:ind w:right="231"/>
        <w:rPr>
          <w:rFonts w:ascii="Century Gothic" w:hAnsi="Century Gothic" w:cs="Times New Roman"/>
          <w:szCs w:val="22"/>
        </w:rPr>
      </w:pPr>
      <w:r w:rsidRPr="00E43BB5">
        <w:rPr>
          <w:rFonts w:ascii="Century Gothic" w:hAnsi="Century Gothic" w:cs="Times New Roman"/>
          <w:w w:val="95"/>
          <w:szCs w:val="22"/>
        </w:rPr>
        <w:t xml:space="preserve">określenia grubości warstwy mieszanki mineralno-asfaltowej przed zagęszczeniem, koniecznej do </w:t>
      </w:r>
      <w:r w:rsidRPr="00E43BB5">
        <w:rPr>
          <w:rFonts w:ascii="Century Gothic" w:hAnsi="Century Gothic" w:cs="Times New Roman"/>
          <w:szCs w:val="22"/>
        </w:rPr>
        <w:t>uzyskania</w:t>
      </w:r>
      <w:r w:rsidRPr="00E43BB5">
        <w:rPr>
          <w:rFonts w:ascii="Century Gothic" w:hAnsi="Century Gothic" w:cs="Times New Roman"/>
          <w:spacing w:val="-19"/>
          <w:szCs w:val="22"/>
        </w:rPr>
        <w:t xml:space="preserve"> </w:t>
      </w:r>
      <w:r w:rsidRPr="00E43BB5">
        <w:rPr>
          <w:rFonts w:ascii="Century Gothic" w:hAnsi="Century Gothic" w:cs="Times New Roman"/>
          <w:szCs w:val="22"/>
        </w:rPr>
        <w:t>wymaganej</w:t>
      </w:r>
      <w:r w:rsidRPr="00E43BB5">
        <w:rPr>
          <w:rFonts w:ascii="Century Gothic" w:hAnsi="Century Gothic" w:cs="Times New Roman"/>
          <w:spacing w:val="-20"/>
          <w:szCs w:val="22"/>
        </w:rPr>
        <w:t xml:space="preserve"> </w:t>
      </w:r>
      <w:r w:rsidRPr="00E43BB5">
        <w:rPr>
          <w:rFonts w:ascii="Century Gothic" w:hAnsi="Century Gothic" w:cs="Times New Roman"/>
          <w:szCs w:val="22"/>
        </w:rPr>
        <w:t>w</w:t>
      </w:r>
      <w:r w:rsidRPr="00E43BB5">
        <w:rPr>
          <w:rFonts w:ascii="Century Gothic" w:hAnsi="Century Gothic" w:cs="Times New Roman"/>
          <w:spacing w:val="-19"/>
          <w:szCs w:val="22"/>
        </w:rPr>
        <w:t xml:space="preserve"> </w:t>
      </w:r>
      <w:r w:rsidRPr="00E43BB5">
        <w:rPr>
          <w:rFonts w:ascii="Century Gothic" w:hAnsi="Century Gothic" w:cs="Times New Roman"/>
          <w:szCs w:val="22"/>
        </w:rPr>
        <w:t>Dokumentacji</w:t>
      </w:r>
      <w:r w:rsidRPr="00E43BB5">
        <w:rPr>
          <w:rFonts w:ascii="Century Gothic" w:hAnsi="Century Gothic" w:cs="Times New Roman"/>
          <w:spacing w:val="-21"/>
          <w:szCs w:val="22"/>
        </w:rPr>
        <w:t xml:space="preserve"> </w:t>
      </w:r>
      <w:r w:rsidRPr="00E43BB5">
        <w:rPr>
          <w:rFonts w:ascii="Century Gothic" w:hAnsi="Century Gothic" w:cs="Times New Roman"/>
          <w:szCs w:val="22"/>
        </w:rPr>
        <w:t>Projektowej</w:t>
      </w:r>
      <w:r w:rsidRPr="00E43BB5">
        <w:rPr>
          <w:rFonts w:ascii="Century Gothic" w:hAnsi="Century Gothic" w:cs="Times New Roman"/>
          <w:spacing w:val="-18"/>
          <w:szCs w:val="22"/>
        </w:rPr>
        <w:t xml:space="preserve"> </w:t>
      </w:r>
      <w:r w:rsidRPr="00E43BB5">
        <w:rPr>
          <w:rFonts w:ascii="Century Gothic" w:hAnsi="Century Gothic" w:cs="Times New Roman"/>
          <w:szCs w:val="22"/>
        </w:rPr>
        <w:t>grubości</w:t>
      </w:r>
      <w:r w:rsidRPr="00E43BB5">
        <w:rPr>
          <w:rFonts w:ascii="Century Gothic" w:hAnsi="Century Gothic" w:cs="Times New Roman"/>
          <w:spacing w:val="-19"/>
          <w:szCs w:val="22"/>
        </w:rPr>
        <w:t xml:space="preserve"> </w:t>
      </w:r>
      <w:r w:rsidRPr="00E43BB5">
        <w:rPr>
          <w:rFonts w:ascii="Century Gothic" w:hAnsi="Century Gothic" w:cs="Times New Roman"/>
          <w:szCs w:val="22"/>
        </w:rPr>
        <w:t>warstwy,</w:t>
      </w:r>
    </w:p>
    <w:p w14:paraId="74AA37A8" w14:textId="77777777" w:rsidR="00416D52" w:rsidRPr="00E43BB5" w:rsidRDefault="00416D52" w:rsidP="007B6BA9">
      <w:pPr>
        <w:pStyle w:val="Akapitzlist"/>
        <w:widowControl w:val="0"/>
        <w:numPr>
          <w:ilvl w:val="3"/>
          <w:numId w:val="100"/>
        </w:numPr>
        <w:tabs>
          <w:tab w:val="left" w:pos="938"/>
        </w:tabs>
        <w:autoSpaceDE w:val="0"/>
        <w:autoSpaceDN w:val="0"/>
        <w:spacing w:before="13"/>
        <w:ind w:left="937"/>
        <w:contextualSpacing w:val="0"/>
        <w:rPr>
          <w:rFonts w:ascii="Century Gothic" w:hAnsi="Century Gothic" w:cs="Times New Roman"/>
          <w:szCs w:val="22"/>
        </w:rPr>
      </w:pPr>
      <w:r w:rsidRPr="00E43BB5">
        <w:rPr>
          <w:rFonts w:ascii="Century Gothic" w:hAnsi="Century Gothic" w:cs="Times New Roman"/>
          <w:szCs w:val="22"/>
        </w:rPr>
        <w:t>określenia</w:t>
      </w:r>
      <w:r w:rsidRPr="00E43BB5">
        <w:rPr>
          <w:rFonts w:ascii="Century Gothic" w:hAnsi="Century Gothic" w:cs="Times New Roman"/>
          <w:spacing w:val="-36"/>
          <w:szCs w:val="22"/>
        </w:rPr>
        <w:t xml:space="preserve"> </w:t>
      </w:r>
      <w:r w:rsidRPr="00E43BB5">
        <w:rPr>
          <w:rFonts w:ascii="Century Gothic" w:hAnsi="Century Gothic" w:cs="Times New Roman"/>
          <w:szCs w:val="22"/>
        </w:rPr>
        <w:t>potrzebnej</w:t>
      </w:r>
      <w:r w:rsidRPr="00E43BB5">
        <w:rPr>
          <w:rFonts w:ascii="Century Gothic" w:hAnsi="Century Gothic" w:cs="Times New Roman"/>
          <w:spacing w:val="-36"/>
          <w:szCs w:val="22"/>
        </w:rPr>
        <w:t xml:space="preserve"> </w:t>
      </w:r>
      <w:r w:rsidRPr="00E43BB5">
        <w:rPr>
          <w:rFonts w:ascii="Century Gothic" w:hAnsi="Century Gothic" w:cs="Times New Roman"/>
          <w:szCs w:val="22"/>
        </w:rPr>
        <w:t>liczby</w:t>
      </w:r>
      <w:r w:rsidRPr="00E43BB5">
        <w:rPr>
          <w:rFonts w:ascii="Century Gothic" w:hAnsi="Century Gothic" w:cs="Times New Roman"/>
          <w:spacing w:val="-35"/>
          <w:szCs w:val="22"/>
        </w:rPr>
        <w:t xml:space="preserve"> </w:t>
      </w:r>
      <w:r w:rsidRPr="00E43BB5">
        <w:rPr>
          <w:rFonts w:ascii="Century Gothic" w:hAnsi="Century Gothic" w:cs="Times New Roman"/>
          <w:szCs w:val="22"/>
        </w:rPr>
        <w:t>przejść</w:t>
      </w:r>
      <w:r w:rsidRPr="00E43BB5">
        <w:rPr>
          <w:rFonts w:ascii="Century Gothic" w:hAnsi="Century Gothic" w:cs="Times New Roman"/>
          <w:spacing w:val="-37"/>
          <w:szCs w:val="22"/>
        </w:rPr>
        <w:t xml:space="preserve"> </w:t>
      </w:r>
      <w:r w:rsidRPr="00E43BB5">
        <w:rPr>
          <w:rFonts w:ascii="Century Gothic" w:hAnsi="Century Gothic" w:cs="Times New Roman"/>
          <w:szCs w:val="22"/>
        </w:rPr>
        <w:t>walców</w:t>
      </w:r>
      <w:r w:rsidRPr="00E43BB5">
        <w:rPr>
          <w:rFonts w:ascii="Century Gothic" w:hAnsi="Century Gothic" w:cs="Times New Roman"/>
          <w:spacing w:val="-37"/>
          <w:szCs w:val="22"/>
        </w:rPr>
        <w:t xml:space="preserve"> </w:t>
      </w:r>
      <w:r w:rsidRPr="00E43BB5">
        <w:rPr>
          <w:rFonts w:ascii="Century Gothic" w:hAnsi="Century Gothic" w:cs="Times New Roman"/>
          <w:szCs w:val="22"/>
        </w:rPr>
        <w:t>do</w:t>
      </w:r>
      <w:r w:rsidRPr="00E43BB5">
        <w:rPr>
          <w:rFonts w:ascii="Century Gothic" w:hAnsi="Century Gothic" w:cs="Times New Roman"/>
          <w:spacing w:val="-35"/>
          <w:szCs w:val="22"/>
        </w:rPr>
        <w:t xml:space="preserve"> </w:t>
      </w:r>
      <w:r w:rsidRPr="00E43BB5">
        <w:rPr>
          <w:rFonts w:ascii="Century Gothic" w:hAnsi="Century Gothic" w:cs="Times New Roman"/>
          <w:szCs w:val="22"/>
        </w:rPr>
        <w:t>uzyskania</w:t>
      </w:r>
      <w:r w:rsidRPr="00E43BB5">
        <w:rPr>
          <w:rFonts w:ascii="Century Gothic" w:hAnsi="Century Gothic" w:cs="Times New Roman"/>
          <w:spacing w:val="-36"/>
          <w:szCs w:val="22"/>
        </w:rPr>
        <w:t xml:space="preserve"> </w:t>
      </w:r>
      <w:r w:rsidRPr="00E43BB5">
        <w:rPr>
          <w:rFonts w:ascii="Century Gothic" w:hAnsi="Century Gothic" w:cs="Times New Roman"/>
          <w:szCs w:val="22"/>
        </w:rPr>
        <w:t>prawidłowego</w:t>
      </w:r>
      <w:r w:rsidRPr="00E43BB5">
        <w:rPr>
          <w:rFonts w:ascii="Century Gothic" w:hAnsi="Century Gothic" w:cs="Times New Roman"/>
          <w:spacing w:val="-35"/>
          <w:szCs w:val="22"/>
        </w:rPr>
        <w:t xml:space="preserve"> </w:t>
      </w:r>
      <w:r w:rsidRPr="00E43BB5">
        <w:rPr>
          <w:rFonts w:ascii="Century Gothic" w:hAnsi="Century Gothic" w:cs="Times New Roman"/>
          <w:szCs w:val="22"/>
        </w:rPr>
        <w:t>zagęszczenia</w:t>
      </w:r>
      <w:r w:rsidRPr="00E43BB5">
        <w:rPr>
          <w:rFonts w:ascii="Century Gothic" w:hAnsi="Century Gothic" w:cs="Times New Roman"/>
          <w:spacing w:val="-36"/>
          <w:szCs w:val="22"/>
        </w:rPr>
        <w:t xml:space="preserve"> </w:t>
      </w:r>
      <w:r w:rsidRPr="00E43BB5">
        <w:rPr>
          <w:rFonts w:ascii="Century Gothic" w:hAnsi="Century Gothic" w:cs="Times New Roman"/>
          <w:szCs w:val="22"/>
        </w:rPr>
        <w:t>warstwy.</w:t>
      </w:r>
    </w:p>
    <w:p w14:paraId="4126107B" w14:textId="77777777" w:rsidR="00416D52" w:rsidRPr="00690CB4" w:rsidRDefault="00416D52" w:rsidP="002D158E">
      <w:pPr>
        <w:pStyle w:val="Akapitzlist"/>
        <w:widowControl w:val="0"/>
        <w:tabs>
          <w:tab w:val="left" w:pos="938"/>
        </w:tabs>
        <w:autoSpaceDE w:val="0"/>
        <w:autoSpaceDN w:val="0"/>
        <w:spacing w:before="13"/>
        <w:ind w:left="937"/>
        <w:contextualSpacing w:val="0"/>
        <w:rPr>
          <w:rFonts w:ascii="Times New Roman" w:hAnsi="Times New Roman" w:cs="Times New Roman"/>
          <w:szCs w:val="22"/>
        </w:rPr>
      </w:pPr>
    </w:p>
    <w:p w14:paraId="6C53209D" w14:textId="40E54ADE" w:rsidR="00416D52" w:rsidRPr="00690CB4" w:rsidRDefault="00416D52" w:rsidP="00E43BB5">
      <w:pPr>
        <w:ind w:firstLine="576"/>
        <w:rPr>
          <w:szCs w:val="22"/>
        </w:rPr>
      </w:pPr>
      <w:r w:rsidRPr="00690CB4">
        <w:rPr>
          <w:szCs w:val="22"/>
        </w:rPr>
        <w:t>Do takiej próby Wykonawca u</w:t>
      </w:r>
      <w:r w:rsidR="00987004" w:rsidRPr="00690CB4">
        <w:rPr>
          <w:szCs w:val="22"/>
        </w:rPr>
        <w:t>ż</w:t>
      </w:r>
      <w:r w:rsidRPr="00690CB4">
        <w:rPr>
          <w:szCs w:val="22"/>
        </w:rPr>
        <w:t>yje takich samych materiałów oraz sprzętu, jakie będą stosowane do wykonania warstwy.</w:t>
      </w:r>
    </w:p>
    <w:p w14:paraId="4C171062" w14:textId="458D469E" w:rsidR="00416D52" w:rsidRPr="00690CB4" w:rsidRDefault="00416D52" w:rsidP="00E43BB5">
      <w:pPr>
        <w:ind w:firstLine="576"/>
        <w:rPr>
          <w:szCs w:val="22"/>
        </w:rPr>
      </w:pPr>
      <w:r w:rsidRPr="00690CB4">
        <w:rPr>
          <w:szCs w:val="22"/>
        </w:rPr>
        <w:t xml:space="preserve">Odcinek próbny powinien być zlokalizowany w miejscu i o długości uzgodnionej z Inspektorem Nadzoru. Wykonawca przed rozpoczęciem właściwych robót zobowiązany jest wykazać na odcinku próbnym, </w:t>
      </w:r>
      <w:r w:rsidR="00987004" w:rsidRPr="00690CB4">
        <w:rPr>
          <w:szCs w:val="22"/>
        </w:rPr>
        <w:t>ż</w:t>
      </w:r>
      <w:r w:rsidRPr="00690CB4">
        <w:rPr>
          <w:szCs w:val="22"/>
        </w:rPr>
        <w:t>e jest w stanie uzyskać wymagane zagęszczenie warstwy.</w:t>
      </w:r>
    </w:p>
    <w:p w14:paraId="78304AA6" w14:textId="03CB902F" w:rsidR="00416D52" w:rsidRPr="00690CB4" w:rsidRDefault="00416D52" w:rsidP="00E43BB5">
      <w:pPr>
        <w:ind w:firstLine="576"/>
        <w:rPr>
          <w:szCs w:val="22"/>
        </w:rPr>
      </w:pPr>
      <w:r w:rsidRPr="00690CB4">
        <w:rPr>
          <w:szCs w:val="22"/>
        </w:rPr>
        <w:t>Odcinek próbny nale</w:t>
      </w:r>
      <w:r w:rsidR="00987004" w:rsidRPr="00690CB4">
        <w:rPr>
          <w:szCs w:val="22"/>
        </w:rPr>
        <w:t>ż</w:t>
      </w:r>
      <w:r w:rsidRPr="00690CB4">
        <w:rPr>
          <w:szCs w:val="22"/>
        </w:rPr>
        <w:t>y wykonywać wyłącznie w uzasadnionych przypadkach. W przypadku posiadania przez Wykonawcę udokumentowanych pozytywnych doświadczeń z tą samą mieszanką AC 16 W (taki sam skład mieszanki mineralno-asfaltowej), wykonywanie odcinka próbnego nie jest wymagana</w:t>
      </w:r>
    </w:p>
    <w:p w14:paraId="12BF0485" w14:textId="77777777" w:rsidR="00DA109F" w:rsidRPr="00690CB4" w:rsidRDefault="00DA109F" w:rsidP="002D158E">
      <w:pPr>
        <w:rPr>
          <w:szCs w:val="22"/>
        </w:rPr>
      </w:pPr>
    </w:p>
    <w:p w14:paraId="33C1D9F7" w14:textId="2ED39B6B" w:rsidR="00416D52" w:rsidRPr="00690CB4" w:rsidRDefault="004F7ECA" w:rsidP="00F664CB">
      <w:pPr>
        <w:pStyle w:val="Nagwek3"/>
      </w:pPr>
      <w:r w:rsidRPr="00690CB4">
        <w:t>5.</w:t>
      </w:r>
      <w:r w:rsidR="00151532" w:rsidRPr="00690CB4">
        <w:t>5</w:t>
      </w:r>
      <w:r w:rsidRPr="00690CB4">
        <w:t>.</w:t>
      </w:r>
      <w:r w:rsidR="00151532" w:rsidRPr="00690CB4">
        <w:t>3</w:t>
      </w:r>
      <w:r w:rsidRPr="00690CB4">
        <w:t xml:space="preserve"> </w:t>
      </w:r>
      <w:r w:rsidRPr="00E43BB5">
        <w:t>Połączenie międzywarstwowe</w:t>
      </w:r>
    </w:p>
    <w:p w14:paraId="1C3EC568" w14:textId="0BF68E1C" w:rsidR="004F7ECA" w:rsidRDefault="004F7ECA" w:rsidP="002D158E">
      <w:pPr>
        <w:rPr>
          <w:szCs w:val="22"/>
        </w:rPr>
      </w:pPr>
      <w:r w:rsidRPr="00690CB4">
        <w:rPr>
          <w:szCs w:val="22"/>
        </w:rPr>
        <w:tab/>
        <w:t>Sposób wykonania połączenia międzywarstwowego podano w STWiORB D – 04.03.01a Połączenie  międzywarstwowe  nawierzchni  drogowej</w:t>
      </w:r>
      <w:r w:rsidR="00151532" w:rsidRPr="00690CB4">
        <w:rPr>
          <w:szCs w:val="22"/>
        </w:rPr>
        <w:t>.</w:t>
      </w:r>
    </w:p>
    <w:p w14:paraId="0CB66FF6" w14:textId="77777777" w:rsidR="00E43BB5" w:rsidRPr="00690CB4" w:rsidRDefault="00E43BB5" w:rsidP="002D158E">
      <w:pPr>
        <w:rPr>
          <w:szCs w:val="22"/>
        </w:rPr>
      </w:pPr>
    </w:p>
    <w:p w14:paraId="2F27E50C" w14:textId="13307465" w:rsidR="004F7ECA" w:rsidRPr="00E43BB5" w:rsidRDefault="004F7ECA" w:rsidP="00F664CB">
      <w:pPr>
        <w:pStyle w:val="Nagwek3"/>
      </w:pPr>
      <w:r w:rsidRPr="00690CB4">
        <w:t>5.</w:t>
      </w:r>
      <w:r w:rsidR="00151532" w:rsidRPr="00690CB4">
        <w:t>5</w:t>
      </w:r>
      <w:r w:rsidRPr="00690CB4">
        <w:t>.</w:t>
      </w:r>
      <w:r w:rsidR="00151532" w:rsidRPr="00690CB4">
        <w:t>4</w:t>
      </w:r>
      <w:r w:rsidRPr="00690CB4">
        <w:t xml:space="preserve"> </w:t>
      </w:r>
      <w:r w:rsidRPr="00E43BB5">
        <w:t>Wbudowanie mieszanki mineralno-asfaltowej</w:t>
      </w:r>
    </w:p>
    <w:p w14:paraId="054D5D81" w14:textId="3D5490D1" w:rsidR="00151532" w:rsidRPr="00690CB4" w:rsidRDefault="00151532" w:rsidP="002D158E">
      <w:pPr>
        <w:ind w:firstLine="708"/>
        <w:rPr>
          <w:szCs w:val="22"/>
        </w:rPr>
      </w:pPr>
      <w:r w:rsidRPr="00690CB4">
        <w:rPr>
          <w:szCs w:val="22"/>
        </w:rPr>
        <w:t>Mieszanka  mineralno-asfaltowa  powinna   być   wbudowywana   rozkładarką   wyposa</w:t>
      </w:r>
      <w:r w:rsidR="00987004" w:rsidRPr="00690CB4">
        <w:rPr>
          <w:szCs w:val="22"/>
        </w:rPr>
        <w:t>ż</w:t>
      </w:r>
      <w:r w:rsidRPr="00690CB4">
        <w:rPr>
          <w:szCs w:val="22"/>
        </w:rPr>
        <w:t>oną  w   układ z automatycznym sterowaniem grubości warstwy i utrzymywaniem niwelety zgodnie z Dokumentacją Projektową. Przy układaniu warstwy całą szerokością jezdni nale</w:t>
      </w:r>
      <w:r w:rsidR="00987004" w:rsidRPr="00690CB4">
        <w:rPr>
          <w:szCs w:val="22"/>
        </w:rPr>
        <w:t>ż</w:t>
      </w:r>
      <w:r w:rsidRPr="00690CB4">
        <w:rPr>
          <w:szCs w:val="22"/>
        </w:rPr>
        <w:t>y stosować podajnik pośredni mieszanki mineralno-asfaltowej.</w:t>
      </w:r>
    </w:p>
    <w:p w14:paraId="0408D145" w14:textId="77777777" w:rsidR="00151532" w:rsidRPr="00690CB4" w:rsidRDefault="00151532" w:rsidP="002D158E">
      <w:pPr>
        <w:ind w:firstLine="708"/>
        <w:rPr>
          <w:szCs w:val="22"/>
        </w:rPr>
      </w:pPr>
      <w:r w:rsidRPr="00690CB4">
        <w:rPr>
          <w:szCs w:val="22"/>
        </w:rPr>
        <w:t>Zagęszczanie mieszanki powinno odbywać się zgodnie z ustalonym schematem przejść walców gwarantującym uzyskanie prawidłowego zagęszczenia.</w:t>
      </w:r>
    </w:p>
    <w:p w14:paraId="6150E868" w14:textId="0C13B97C" w:rsidR="00151532" w:rsidRPr="00690CB4" w:rsidRDefault="00151532" w:rsidP="002D158E">
      <w:pPr>
        <w:ind w:firstLine="708"/>
        <w:rPr>
          <w:szCs w:val="22"/>
        </w:rPr>
      </w:pPr>
      <w:r w:rsidRPr="00690CB4">
        <w:rPr>
          <w:szCs w:val="22"/>
        </w:rPr>
        <w:t>Początkowa temperatura mieszanki w czasie zagęszczania powinna mieścić się w przedziale minimalnych   i maksymalnych wartości temperatury mieszanki zale</w:t>
      </w:r>
      <w:r w:rsidR="00987004" w:rsidRPr="00690CB4">
        <w:rPr>
          <w:szCs w:val="22"/>
        </w:rPr>
        <w:t>ż</w:t>
      </w:r>
      <w:r w:rsidRPr="00690CB4">
        <w:rPr>
          <w:szCs w:val="22"/>
        </w:rPr>
        <w:t>nych od rodzaju zastosowanego asfaltu. Temperatura ta podana jest w tablicy  5.6.</w:t>
      </w:r>
    </w:p>
    <w:p w14:paraId="77F0BB4A" w14:textId="2DBABE48" w:rsidR="00151532" w:rsidRPr="00690CB4" w:rsidRDefault="00151532" w:rsidP="002D158E">
      <w:pPr>
        <w:ind w:firstLine="708"/>
        <w:rPr>
          <w:szCs w:val="22"/>
        </w:rPr>
      </w:pPr>
      <w:r w:rsidRPr="00690CB4">
        <w:rPr>
          <w:szCs w:val="22"/>
        </w:rPr>
        <w:t>Wykonawca mo</w:t>
      </w:r>
      <w:r w:rsidR="00987004" w:rsidRPr="00690CB4">
        <w:rPr>
          <w:szCs w:val="22"/>
        </w:rPr>
        <w:t>ż</w:t>
      </w:r>
      <w:r w:rsidRPr="00690CB4">
        <w:rPr>
          <w:szCs w:val="22"/>
        </w:rPr>
        <w:t>e ustalić w porozumieniu z Inspektorem Nadzoru inną temperaturę zagęszczania na podstawie wyników uzyskanych podczas wykonywania odcinka próbnego.</w:t>
      </w:r>
    </w:p>
    <w:p w14:paraId="694DFA18" w14:textId="703E71EE" w:rsidR="00151532" w:rsidRPr="00690CB4" w:rsidRDefault="00151532" w:rsidP="002D158E">
      <w:pPr>
        <w:ind w:firstLine="708"/>
        <w:rPr>
          <w:szCs w:val="22"/>
        </w:rPr>
      </w:pPr>
      <w:r w:rsidRPr="00690CB4">
        <w:rPr>
          <w:szCs w:val="22"/>
        </w:rPr>
        <w:t>Zagęszczanie mieszanki nale</w:t>
      </w:r>
      <w:r w:rsidR="00987004" w:rsidRPr="00690CB4">
        <w:rPr>
          <w:szCs w:val="22"/>
        </w:rPr>
        <w:t>ż</w:t>
      </w:r>
      <w:r w:rsidRPr="00690CB4">
        <w:rPr>
          <w:szCs w:val="22"/>
        </w:rPr>
        <w:t>y rozpocząć od krawędzi nawierzchni ku środkowi. Wskaźnik zagęszczenia uło</w:t>
      </w:r>
      <w:r w:rsidR="00987004" w:rsidRPr="00690CB4">
        <w:rPr>
          <w:szCs w:val="22"/>
        </w:rPr>
        <w:t>ż</w:t>
      </w:r>
      <w:r w:rsidRPr="00690CB4">
        <w:rPr>
          <w:szCs w:val="22"/>
        </w:rPr>
        <w:t>onej warstwy powinien być zgodny z wymaganiami podanymi w tablicy 5.2; odpowiednio do miejsca zastosowania AC16W.</w:t>
      </w:r>
    </w:p>
    <w:p w14:paraId="6BFC01A3" w14:textId="77777777" w:rsidR="00151532" w:rsidRPr="00690CB4" w:rsidRDefault="00151532" w:rsidP="002D158E">
      <w:pPr>
        <w:rPr>
          <w:szCs w:val="22"/>
        </w:rPr>
      </w:pPr>
    </w:p>
    <w:p w14:paraId="7D4A1B86" w14:textId="36F4CA68" w:rsidR="004F7ECA" w:rsidRPr="00690CB4" w:rsidRDefault="004F7ECA" w:rsidP="00F664CB">
      <w:pPr>
        <w:pStyle w:val="Nagwek3"/>
      </w:pPr>
      <w:r w:rsidRPr="00690CB4">
        <w:t>5.</w:t>
      </w:r>
      <w:r w:rsidR="00151532" w:rsidRPr="00690CB4">
        <w:t>6</w:t>
      </w:r>
      <w:r w:rsidRPr="00690CB4">
        <w:t>. Połączenia technologiczne</w:t>
      </w:r>
    </w:p>
    <w:p w14:paraId="1F0EDD97" w14:textId="3B256D4E" w:rsidR="004F7ECA" w:rsidRPr="00690CB4" w:rsidRDefault="004F7ECA" w:rsidP="002D158E">
      <w:pPr>
        <w:rPr>
          <w:szCs w:val="22"/>
        </w:rPr>
      </w:pPr>
      <w:r w:rsidRPr="00690CB4">
        <w:rPr>
          <w:szCs w:val="22"/>
        </w:rPr>
        <w:tab/>
        <w:t>Wśród połączeń technologicznych wyró</w:t>
      </w:r>
      <w:r w:rsidR="00987004" w:rsidRPr="00690CB4">
        <w:rPr>
          <w:szCs w:val="22"/>
        </w:rPr>
        <w:t>ż</w:t>
      </w:r>
      <w:r w:rsidRPr="00690CB4">
        <w:rPr>
          <w:szCs w:val="22"/>
        </w:rPr>
        <w:t>nia się :</w:t>
      </w:r>
    </w:p>
    <w:p w14:paraId="1857B1B7" w14:textId="05FE44D4" w:rsidR="004F7ECA" w:rsidRPr="00690CB4" w:rsidRDefault="004F7ECA" w:rsidP="002D158E">
      <w:pPr>
        <w:rPr>
          <w:szCs w:val="22"/>
        </w:rPr>
      </w:pPr>
      <w:r w:rsidRPr="00690CB4">
        <w:rPr>
          <w:szCs w:val="22"/>
        </w:rPr>
        <w:t>- złącza podłu</w:t>
      </w:r>
      <w:r w:rsidR="00987004" w:rsidRPr="00690CB4">
        <w:rPr>
          <w:szCs w:val="22"/>
        </w:rPr>
        <w:t>ż</w:t>
      </w:r>
      <w:r w:rsidRPr="00690CB4">
        <w:rPr>
          <w:szCs w:val="22"/>
        </w:rPr>
        <w:t>ne i poprzeczne ( połączenia tego samego materiału wykonywanego w ró</w:t>
      </w:r>
      <w:r w:rsidR="00987004" w:rsidRPr="00690CB4">
        <w:rPr>
          <w:szCs w:val="22"/>
        </w:rPr>
        <w:t>ż</w:t>
      </w:r>
      <w:r w:rsidRPr="00690CB4">
        <w:rPr>
          <w:szCs w:val="22"/>
        </w:rPr>
        <w:t>nym czasie),</w:t>
      </w:r>
    </w:p>
    <w:p w14:paraId="7749745F" w14:textId="3CEBCF93" w:rsidR="004F7ECA" w:rsidRPr="00690CB4" w:rsidRDefault="004F7ECA" w:rsidP="002D158E">
      <w:pPr>
        <w:rPr>
          <w:szCs w:val="22"/>
        </w:rPr>
      </w:pPr>
      <w:r w:rsidRPr="00690CB4">
        <w:rPr>
          <w:szCs w:val="22"/>
        </w:rPr>
        <w:t>- spoiny (połączenia ró</w:t>
      </w:r>
      <w:r w:rsidR="00987004" w:rsidRPr="00690CB4">
        <w:rPr>
          <w:szCs w:val="22"/>
        </w:rPr>
        <w:t>ż</w:t>
      </w:r>
      <w:r w:rsidRPr="00690CB4">
        <w:rPr>
          <w:szCs w:val="22"/>
        </w:rPr>
        <w:t>nych materiałów)</w:t>
      </w:r>
    </w:p>
    <w:p w14:paraId="580257DF" w14:textId="77777777" w:rsidR="004F7ECA" w:rsidRPr="00690CB4" w:rsidRDefault="004F7ECA" w:rsidP="002D158E">
      <w:pPr>
        <w:rPr>
          <w:szCs w:val="22"/>
        </w:rPr>
      </w:pPr>
      <w:r w:rsidRPr="00690CB4">
        <w:rPr>
          <w:szCs w:val="22"/>
        </w:rPr>
        <w:t>Połączenia technologiczne powinny być jednorodne i szczelne.</w:t>
      </w:r>
    </w:p>
    <w:p w14:paraId="6CF1ED7C" w14:textId="02AD39DD" w:rsidR="004F7ECA" w:rsidRPr="00690CB4" w:rsidRDefault="004F7ECA" w:rsidP="002D158E">
      <w:pPr>
        <w:rPr>
          <w:szCs w:val="22"/>
        </w:rPr>
      </w:pPr>
      <w:r w:rsidRPr="00690CB4">
        <w:rPr>
          <w:szCs w:val="22"/>
        </w:rPr>
        <w:t>Połączenia technologiczne w warstwie z asfaltu porowatego oraz  jej krawędzi nie nale</w:t>
      </w:r>
      <w:r w:rsidR="00987004" w:rsidRPr="00690CB4">
        <w:rPr>
          <w:szCs w:val="22"/>
        </w:rPr>
        <w:t>ż</w:t>
      </w:r>
      <w:r w:rsidRPr="00690CB4">
        <w:rPr>
          <w:szCs w:val="22"/>
        </w:rPr>
        <w:t xml:space="preserve">y uszczelniać materiałami do uszczelnień. </w:t>
      </w:r>
    </w:p>
    <w:p w14:paraId="1830A855" w14:textId="77777777" w:rsidR="004F7ECA" w:rsidRPr="00690CB4" w:rsidRDefault="004F7ECA" w:rsidP="002D158E">
      <w:pPr>
        <w:rPr>
          <w:szCs w:val="22"/>
        </w:rPr>
      </w:pPr>
      <w:r w:rsidRPr="00690CB4">
        <w:rPr>
          <w:szCs w:val="22"/>
        </w:rPr>
        <w:t>ZŁĄCZA:</w:t>
      </w:r>
    </w:p>
    <w:p w14:paraId="1DB68924" w14:textId="6570811D" w:rsidR="004F7ECA" w:rsidRPr="00690CB4" w:rsidRDefault="004F7ECA" w:rsidP="002D158E">
      <w:pPr>
        <w:rPr>
          <w:szCs w:val="22"/>
        </w:rPr>
      </w:pPr>
      <w:r w:rsidRPr="00690CB4">
        <w:rPr>
          <w:szCs w:val="22"/>
        </w:rPr>
        <w:t>- technologia rozkładania „ gorące przy zimnym” – wcześniej wykonany pas warstw technologicznej powinien mieć wyprofilowaną krawędź, równomiernie zagęszczoną, bez pęknięć. Krawędź ta nie mo</w:t>
      </w:r>
      <w:r w:rsidR="00987004" w:rsidRPr="00690CB4">
        <w:rPr>
          <w:szCs w:val="22"/>
        </w:rPr>
        <w:t>ż</w:t>
      </w:r>
      <w:r w:rsidRPr="00690CB4">
        <w:rPr>
          <w:szCs w:val="22"/>
        </w:rPr>
        <w:t>e być pionowa, lecz powinna być skośna. Najczęściej takie przygotowanie krawędzi polega na odcięciu wąskiego pasa wzdłu</w:t>
      </w:r>
      <w:r w:rsidR="00987004" w:rsidRPr="00690CB4">
        <w:rPr>
          <w:szCs w:val="22"/>
        </w:rPr>
        <w:t>ż</w:t>
      </w:r>
      <w:r w:rsidRPr="00690CB4">
        <w:rPr>
          <w:szCs w:val="22"/>
        </w:rPr>
        <w:t xml:space="preserve"> krawędzi ciepłej warstwy.</w:t>
      </w:r>
    </w:p>
    <w:p w14:paraId="7EB7EFC2" w14:textId="7E8F0700" w:rsidR="004F7ECA" w:rsidRPr="00690CB4" w:rsidRDefault="004F7ECA" w:rsidP="002D158E">
      <w:pPr>
        <w:rPr>
          <w:szCs w:val="22"/>
        </w:rPr>
      </w:pPr>
      <w:r w:rsidRPr="00690CB4">
        <w:rPr>
          <w:szCs w:val="22"/>
        </w:rPr>
        <w:t>Na krawędzi pasa nale</w:t>
      </w:r>
      <w:r w:rsidR="00987004" w:rsidRPr="00690CB4">
        <w:rPr>
          <w:szCs w:val="22"/>
        </w:rPr>
        <w:t>ż</w:t>
      </w:r>
      <w:r w:rsidRPr="00690CB4">
        <w:rPr>
          <w:szCs w:val="22"/>
        </w:rPr>
        <w:t>y nanieść materiał do złączy (termoplastyczne – taśmy, plastry itp. wg norm lub aprobat technicznych ), w ilości co najmniej 50 g na 1cm grubości warstwy na 1 metr bie</w:t>
      </w:r>
      <w:r w:rsidR="00987004" w:rsidRPr="00690CB4">
        <w:rPr>
          <w:szCs w:val="22"/>
        </w:rPr>
        <w:t>ż</w:t>
      </w:r>
      <w:r w:rsidRPr="00690CB4">
        <w:rPr>
          <w:szCs w:val="22"/>
        </w:rPr>
        <w:t>ący krawędzi.</w:t>
      </w:r>
    </w:p>
    <w:p w14:paraId="7175E2D4" w14:textId="7CFC7882" w:rsidR="004F7ECA" w:rsidRPr="00690CB4" w:rsidRDefault="004F7ECA" w:rsidP="002D158E">
      <w:pPr>
        <w:rPr>
          <w:szCs w:val="22"/>
        </w:rPr>
      </w:pPr>
      <w:r w:rsidRPr="00690CB4">
        <w:rPr>
          <w:szCs w:val="22"/>
        </w:rPr>
        <w:t xml:space="preserve">          - zakończenie działki roboczej – dotyczy wystąpienia przerw w układaniu pasa warstwy technologicznej na czas, po którym temperatura mieszanki mineralno-asfaltowej obni</w:t>
      </w:r>
      <w:r w:rsidR="00987004" w:rsidRPr="00690CB4">
        <w:rPr>
          <w:szCs w:val="22"/>
        </w:rPr>
        <w:t>ż</w:t>
      </w:r>
      <w:r w:rsidRPr="00690CB4">
        <w:rPr>
          <w:szCs w:val="22"/>
        </w:rPr>
        <w:t>y się poza dopuszczalną granicę. w takim przypadku wykonywanie warstwy technologicznej z mieszanek wałowanych nale</w:t>
      </w:r>
      <w:r w:rsidR="00987004" w:rsidRPr="00690CB4">
        <w:rPr>
          <w:szCs w:val="22"/>
        </w:rPr>
        <w:t>ż</w:t>
      </w:r>
      <w:r w:rsidRPr="00690CB4">
        <w:rPr>
          <w:szCs w:val="22"/>
        </w:rPr>
        <w:t>y poprzedzić usunięciem uło</w:t>
      </w:r>
      <w:r w:rsidR="00987004" w:rsidRPr="00690CB4">
        <w:rPr>
          <w:szCs w:val="22"/>
        </w:rPr>
        <w:t>ż</w:t>
      </w:r>
      <w:r w:rsidRPr="00690CB4">
        <w:rPr>
          <w:szCs w:val="22"/>
        </w:rPr>
        <w:t>onego wcześniej pasa o długości do 3m. Nale</w:t>
      </w:r>
      <w:r w:rsidR="00987004" w:rsidRPr="00690CB4">
        <w:rPr>
          <w:szCs w:val="22"/>
        </w:rPr>
        <w:t>ż</w:t>
      </w:r>
      <w:r w:rsidRPr="00690CB4">
        <w:rPr>
          <w:szCs w:val="22"/>
        </w:rPr>
        <w:t>y usunąć fragment pasa na całej jego grubości. Na tak powstałą krawędź nale</w:t>
      </w:r>
      <w:r w:rsidR="00987004" w:rsidRPr="00690CB4">
        <w:rPr>
          <w:szCs w:val="22"/>
        </w:rPr>
        <w:t>ż</w:t>
      </w:r>
      <w:r w:rsidRPr="00690CB4">
        <w:rPr>
          <w:szCs w:val="22"/>
        </w:rPr>
        <w:t>y nanieść materiał do złącz, w ilości co najmniej 50g na 1cm grubości warstwy na 1 metr bie</w:t>
      </w:r>
      <w:r w:rsidR="00987004" w:rsidRPr="00690CB4">
        <w:rPr>
          <w:szCs w:val="22"/>
        </w:rPr>
        <w:t>ż</w:t>
      </w:r>
      <w:r w:rsidRPr="00690CB4">
        <w:rPr>
          <w:szCs w:val="22"/>
        </w:rPr>
        <w:t xml:space="preserve">ący krawędzi   </w:t>
      </w:r>
    </w:p>
    <w:p w14:paraId="528BDADF" w14:textId="77777777" w:rsidR="004F7ECA" w:rsidRPr="00690CB4" w:rsidRDefault="004F7ECA" w:rsidP="002D158E">
      <w:pPr>
        <w:rPr>
          <w:szCs w:val="22"/>
        </w:rPr>
      </w:pPr>
      <w:r w:rsidRPr="00690CB4">
        <w:rPr>
          <w:szCs w:val="22"/>
        </w:rPr>
        <w:t>SPOINY :</w:t>
      </w:r>
    </w:p>
    <w:p w14:paraId="5A588097" w14:textId="78916372" w:rsidR="004F7ECA" w:rsidRPr="00690CB4" w:rsidRDefault="004F7ECA" w:rsidP="002D158E">
      <w:pPr>
        <w:rPr>
          <w:szCs w:val="22"/>
        </w:rPr>
      </w:pPr>
      <w:r w:rsidRPr="00690CB4">
        <w:rPr>
          <w:szCs w:val="22"/>
        </w:rPr>
        <w:t xml:space="preserve"> Wykonuje się z materiałów termoplastycznych ( taśmy , plastry itp.). Grubość materiału termoplastycznego do spoiny powinna wynosić nie mniej ni</w:t>
      </w:r>
      <w:r w:rsidR="00987004" w:rsidRPr="00690CB4">
        <w:rPr>
          <w:szCs w:val="22"/>
        </w:rPr>
        <w:t>ż</w:t>
      </w:r>
      <w:r w:rsidRPr="00690CB4">
        <w:rPr>
          <w:szCs w:val="22"/>
        </w:rPr>
        <w:t>: 10mm przy grubości warstwy technologicznej do  2,5cm oraz  15mm przy grubości warstwy technologicznej większej ni</w:t>
      </w:r>
      <w:r w:rsidR="00987004" w:rsidRPr="00690CB4">
        <w:rPr>
          <w:szCs w:val="22"/>
        </w:rPr>
        <w:t>ż</w:t>
      </w:r>
      <w:r w:rsidRPr="00690CB4">
        <w:rPr>
          <w:szCs w:val="22"/>
        </w:rPr>
        <w:t xml:space="preserve"> 2,5cm.</w:t>
      </w:r>
    </w:p>
    <w:p w14:paraId="104A0A0F" w14:textId="77777777" w:rsidR="004F7ECA" w:rsidRPr="00690CB4" w:rsidRDefault="004F7ECA" w:rsidP="002D158E">
      <w:pPr>
        <w:rPr>
          <w:szCs w:val="22"/>
        </w:rPr>
      </w:pPr>
      <w:r w:rsidRPr="00690CB4">
        <w:rPr>
          <w:szCs w:val="22"/>
        </w:rPr>
        <w:t>KRAWĘDZIE:</w:t>
      </w:r>
    </w:p>
    <w:p w14:paraId="037095D4" w14:textId="68BB857A" w:rsidR="004F7ECA" w:rsidRPr="00690CB4" w:rsidRDefault="004F7ECA" w:rsidP="002D158E">
      <w:pPr>
        <w:keepNext/>
        <w:suppressLineNumbers/>
        <w:suppressAutoHyphens/>
        <w:contextualSpacing/>
        <w:rPr>
          <w:szCs w:val="22"/>
        </w:rPr>
      </w:pPr>
      <w:r w:rsidRPr="00690CB4">
        <w:rPr>
          <w:szCs w:val="22"/>
        </w:rPr>
        <w:t>Boczną powierzchnię krawędzi nale</w:t>
      </w:r>
      <w:r w:rsidR="00987004" w:rsidRPr="00690CB4">
        <w:rPr>
          <w:szCs w:val="22"/>
        </w:rPr>
        <w:t>ż</w:t>
      </w:r>
      <w:r w:rsidRPr="00690CB4">
        <w:rPr>
          <w:szCs w:val="22"/>
        </w:rPr>
        <w:t>y pokryć gorącym asfaltem podobnego rodzaju jak u</w:t>
      </w:r>
      <w:r w:rsidR="00987004" w:rsidRPr="00690CB4">
        <w:rPr>
          <w:szCs w:val="22"/>
        </w:rPr>
        <w:t>ż</w:t>
      </w:r>
      <w:r w:rsidRPr="00690CB4">
        <w:rPr>
          <w:szCs w:val="22"/>
        </w:rPr>
        <w:t>yty do wykonania warstwy, albo asfaltową zalewą drogową. Asfalt, bądź zalewa powinny być naniesione</w:t>
      </w:r>
      <w:r w:rsidR="00151532" w:rsidRPr="00690CB4">
        <w:rPr>
          <w:szCs w:val="22"/>
        </w:rPr>
        <w:t xml:space="preserve"> odpowiednio szybko, aby krawędzie nie uległy zabrudzeniu. Grubość warstwy pokrycia nie powinna być mniejsza od </w:t>
      </w:r>
      <w:smartTag w:uri="urn:schemas-microsoft-com:office:smarttags" w:element="metricconverter">
        <w:smartTagPr>
          <w:attr w:name="ProductID" w:val="2 mm"/>
        </w:smartTagPr>
        <w:r w:rsidR="00151532" w:rsidRPr="00690CB4">
          <w:rPr>
            <w:szCs w:val="22"/>
          </w:rPr>
          <w:t>2 mm</w:t>
        </w:r>
      </w:smartTag>
      <w:r w:rsidR="00151532" w:rsidRPr="00690CB4">
        <w:rPr>
          <w:szCs w:val="22"/>
        </w:rPr>
        <w:t>.</w:t>
      </w:r>
    </w:p>
    <w:p w14:paraId="11309839" w14:textId="77777777" w:rsidR="004F7ECA" w:rsidRPr="00690CB4" w:rsidRDefault="004F7ECA" w:rsidP="00B2598F">
      <w:pPr>
        <w:pStyle w:val="Nagwek2"/>
      </w:pPr>
      <w:r w:rsidRPr="00690CB4">
        <w:t xml:space="preserve">6. </w:t>
      </w:r>
      <w:r w:rsidRPr="00B2598F">
        <w:t>KONTROLA</w:t>
      </w:r>
      <w:r w:rsidRPr="00690CB4">
        <w:t xml:space="preserve"> JAKOŚCI ROBÓT</w:t>
      </w:r>
    </w:p>
    <w:p w14:paraId="104C6AA6" w14:textId="77777777" w:rsidR="004F7ECA" w:rsidRPr="00690CB4" w:rsidRDefault="004F7ECA" w:rsidP="00F664CB">
      <w:pPr>
        <w:pStyle w:val="Nagwek3"/>
      </w:pPr>
      <w:r w:rsidRPr="00690CB4">
        <w:t>6.1. Ogólne zasady kontroli jakości robót</w:t>
      </w:r>
    </w:p>
    <w:p w14:paraId="5EA40EA9" w14:textId="4DF1F527" w:rsidR="004F7ECA" w:rsidRDefault="004F7ECA" w:rsidP="002D158E">
      <w:pPr>
        <w:rPr>
          <w:szCs w:val="22"/>
        </w:rPr>
      </w:pPr>
      <w:r w:rsidRPr="00690CB4">
        <w:rPr>
          <w:szCs w:val="22"/>
        </w:rPr>
        <w:tab/>
        <w:t>Ogólne zasady kontroli jakości robót podano w STWiORB   D-00.00.00 „Wymagania ogólne” [1] pkt 6.</w:t>
      </w:r>
    </w:p>
    <w:p w14:paraId="5656A944" w14:textId="77777777" w:rsidR="00E43BB5" w:rsidRPr="00690CB4" w:rsidRDefault="00E43BB5" w:rsidP="002D158E">
      <w:pPr>
        <w:rPr>
          <w:szCs w:val="22"/>
        </w:rPr>
      </w:pPr>
    </w:p>
    <w:p w14:paraId="56D3579D" w14:textId="77777777" w:rsidR="004F7ECA" w:rsidRPr="00690CB4" w:rsidRDefault="004F7ECA" w:rsidP="00F664CB">
      <w:pPr>
        <w:pStyle w:val="Nagwek3"/>
      </w:pPr>
      <w:r w:rsidRPr="00690CB4">
        <w:t>6.2. Badania przed przystąpieniem do robót</w:t>
      </w:r>
    </w:p>
    <w:p w14:paraId="04D5034C" w14:textId="77777777" w:rsidR="004F7ECA" w:rsidRPr="00690CB4" w:rsidRDefault="004F7ECA" w:rsidP="002D158E">
      <w:pPr>
        <w:rPr>
          <w:szCs w:val="22"/>
        </w:rPr>
      </w:pPr>
      <w:r w:rsidRPr="00690CB4">
        <w:rPr>
          <w:szCs w:val="22"/>
        </w:rPr>
        <w:tab/>
        <w:t>Przed przystąpieniem do robót Wykonawca powinien:</w:t>
      </w:r>
    </w:p>
    <w:p w14:paraId="505DA2EC" w14:textId="47AAB8F8" w:rsidR="004F7ECA" w:rsidRPr="00690CB4" w:rsidRDefault="004F7ECA" w:rsidP="002D158E">
      <w:pPr>
        <w:rPr>
          <w:szCs w:val="22"/>
        </w:rPr>
      </w:pPr>
      <w:r w:rsidRPr="00690CB4">
        <w:rPr>
          <w:szCs w:val="22"/>
        </w:rPr>
        <w:t>uzyskać wymagane dokumenty, dopuszczające wyroby budowlane do obrotu i powszechnego stosowania (np. stwierdzenie o oznakowaniu materiału znakiem CE lub znakiem budowlanym B, certyfikat zgodności, deklarację właściwości u</w:t>
      </w:r>
      <w:r w:rsidR="00987004" w:rsidRPr="00690CB4">
        <w:rPr>
          <w:szCs w:val="22"/>
        </w:rPr>
        <w:t>ż</w:t>
      </w:r>
      <w:r w:rsidRPr="00690CB4">
        <w:rPr>
          <w:szCs w:val="22"/>
        </w:rPr>
        <w:t>ytkowych, aprobatę techniczną, ew. badania materiałów wykonane przez dostawców itp.),ew. wykonać własne badania właściwości materiałów przeznaczonych do wykonania robót, określone przez In</w:t>
      </w:r>
      <w:r w:rsidR="00987004" w:rsidRPr="00690CB4">
        <w:rPr>
          <w:szCs w:val="22"/>
        </w:rPr>
        <w:t>ż</w:t>
      </w:r>
      <w:r w:rsidRPr="00690CB4">
        <w:rPr>
          <w:szCs w:val="22"/>
        </w:rPr>
        <w:t>yniera.</w:t>
      </w:r>
    </w:p>
    <w:p w14:paraId="69B21161" w14:textId="55A87636" w:rsidR="003D0668" w:rsidRDefault="004F7ECA" w:rsidP="00E43BB5">
      <w:pPr>
        <w:ind w:firstLine="708"/>
        <w:rPr>
          <w:szCs w:val="22"/>
        </w:rPr>
      </w:pPr>
      <w:r w:rsidRPr="00690CB4">
        <w:rPr>
          <w:szCs w:val="22"/>
        </w:rPr>
        <w:t>Wszystkie dokumenty oraz wyniki badań Wykonawca przedstawia In</w:t>
      </w:r>
      <w:r w:rsidR="00987004" w:rsidRPr="00690CB4">
        <w:rPr>
          <w:szCs w:val="22"/>
        </w:rPr>
        <w:t>ż</w:t>
      </w:r>
      <w:r w:rsidRPr="00690CB4">
        <w:rPr>
          <w:szCs w:val="22"/>
        </w:rPr>
        <w:t>ynierowi do akceptacji.</w:t>
      </w:r>
    </w:p>
    <w:p w14:paraId="3ACBCDA9" w14:textId="77777777" w:rsidR="00E43BB5" w:rsidRPr="00690CB4" w:rsidRDefault="00E43BB5" w:rsidP="00E43BB5">
      <w:pPr>
        <w:ind w:firstLine="708"/>
        <w:rPr>
          <w:szCs w:val="22"/>
        </w:rPr>
      </w:pPr>
    </w:p>
    <w:p w14:paraId="3FC05A1B" w14:textId="77777777" w:rsidR="004F7ECA" w:rsidRPr="00690CB4" w:rsidRDefault="004F7ECA" w:rsidP="00F664CB">
      <w:pPr>
        <w:pStyle w:val="Nagwek3"/>
      </w:pPr>
      <w:r w:rsidRPr="00690CB4">
        <w:t>6.3. Badania w czasie robót</w:t>
      </w:r>
    </w:p>
    <w:p w14:paraId="514D831E" w14:textId="77777777" w:rsidR="004F7ECA" w:rsidRPr="00690CB4" w:rsidRDefault="004F7ECA" w:rsidP="002D158E">
      <w:pPr>
        <w:rPr>
          <w:b/>
          <w:bCs/>
          <w:szCs w:val="22"/>
        </w:rPr>
      </w:pPr>
      <w:r w:rsidRPr="00690CB4">
        <w:rPr>
          <w:b/>
          <w:bCs/>
          <w:szCs w:val="22"/>
        </w:rPr>
        <w:t xml:space="preserve">6.3.1. </w:t>
      </w:r>
      <w:r w:rsidRPr="00E43BB5">
        <w:rPr>
          <w:szCs w:val="22"/>
        </w:rPr>
        <w:t>Uwagi ogólne</w:t>
      </w:r>
    </w:p>
    <w:p w14:paraId="25ABF06A" w14:textId="77777777" w:rsidR="004F7ECA" w:rsidRPr="00690CB4" w:rsidRDefault="004F7ECA" w:rsidP="002D158E">
      <w:pPr>
        <w:rPr>
          <w:szCs w:val="22"/>
        </w:rPr>
      </w:pPr>
      <w:r w:rsidRPr="00690CB4">
        <w:rPr>
          <w:szCs w:val="22"/>
        </w:rPr>
        <w:tab/>
        <w:t>Badania dzielą się na:</w:t>
      </w:r>
    </w:p>
    <w:p w14:paraId="5032D62B" w14:textId="77777777" w:rsidR="004F7ECA" w:rsidRPr="00E43BB5" w:rsidRDefault="004F7ECA" w:rsidP="007B6BA9">
      <w:pPr>
        <w:pStyle w:val="Akapitzlist"/>
        <w:numPr>
          <w:ilvl w:val="0"/>
          <w:numId w:val="163"/>
        </w:numPr>
        <w:rPr>
          <w:rFonts w:ascii="Century Gothic" w:hAnsi="Century Gothic"/>
          <w:szCs w:val="22"/>
        </w:rPr>
      </w:pPr>
      <w:r w:rsidRPr="00E43BB5">
        <w:rPr>
          <w:rFonts w:ascii="Century Gothic" w:hAnsi="Century Gothic"/>
          <w:szCs w:val="22"/>
        </w:rPr>
        <w:t>badania wykonawcy (w ramach własnego nadzoru),</w:t>
      </w:r>
    </w:p>
    <w:p w14:paraId="494F0A49" w14:textId="31E0B81A" w:rsidR="004F7ECA" w:rsidRPr="00E43BB5" w:rsidRDefault="004F7ECA" w:rsidP="007B6BA9">
      <w:pPr>
        <w:pStyle w:val="Akapitzlist"/>
        <w:numPr>
          <w:ilvl w:val="0"/>
          <w:numId w:val="163"/>
        </w:numPr>
        <w:rPr>
          <w:rFonts w:ascii="Century Gothic" w:hAnsi="Century Gothic"/>
          <w:szCs w:val="22"/>
        </w:rPr>
      </w:pPr>
      <w:r w:rsidRPr="00E43BB5">
        <w:rPr>
          <w:rFonts w:ascii="Century Gothic" w:hAnsi="Century Gothic"/>
          <w:szCs w:val="22"/>
        </w:rPr>
        <w:lastRenderedPageBreak/>
        <w:t>badania kontrolne (w ramach nadzoru zleceniodawcy – In</w:t>
      </w:r>
      <w:r w:rsidR="00987004" w:rsidRPr="00E43BB5">
        <w:rPr>
          <w:rFonts w:ascii="Century Gothic" w:hAnsi="Century Gothic"/>
          <w:szCs w:val="22"/>
        </w:rPr>
        <w:t>ż</w:t>
      </w:r>
      <w:r w:rsidRPr="00E43BB5">
        <w:rPr>
          <w:rFonts w:ascii="Century Gothic" w:hAnsi="Century Gothic"/>
          <w:szCs w:val="22"/>
        </w:rPr>
        <w:t>yniera).</w:t>
      </w:r>
    </w:p>
    <w:p w14:paraId="150394F7" w14:textId="77777777" w:rsidR="00E43BB5" w:rsidRPr="00690CB4" w:rsidRDefault="00E43BB5" w:rsidP="002D158E">
      <w:pPr>
        <w:rPr>
          <w:szCs w:val="22"/>
        </w:rPr>
      </w:pPr>
    </w:p>
    <w:p w14:paraId="784A641D" w14:textId="77777777" w:rsidR="004F7ECA" w:rsidRPr="00690CB4" w:rsidRDefault="004F7ECA" w:rsidP="002D158E">
      <w:pPr>
        <w:rPr>
          <w:b/>
          <w:bCs/>
          <w:szCs w:val="22"/>
        </w:rPr>
      </w:pPr>
      <w:r w:rsidRPr="00690CB4">
        <w:rPr>
          <w:b/>
          <w:bCs/>
          <w:szCs w:val="22"/>
        </w:rPr>
        <w:t xml:space="preserve">6.3.2. </w:t>
      </w:r>
      <w:r w:rsidRPr="00E43BB5">
        <w:rPr>
          <w:szCs w:val="22"/>
        </w:rPr>
        <w:t>Badania Wykonawcy</w:t>
      </w:r>
    </w:p>
    <w:p w14:paraId="58EFA552" w14:textId="77777777" w:rsidR="004F7ECA" w:rsidRPr="00690CB4" w:rsidRDefault="004F7ECA" w:rsidP="002D158E">
      <w:pPr>
        <w:rPr>
          <w:szCs w:val="22"/>
        </w:rPr>
      </w:pPr>
      <w:r w:rsidRPr="00690CB4">
        <w:rPr>
          <w:szCs w:val="22"/>
        </w:rPr>
        <w:tab/>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14:paraId="7CA60D22" w14:textId="20710A7B" w:rsidR="004F7ECA" w:rsidRPr="00690CB4" w:rsidRDefault="004F7ECA" w:rsidP="002D158E">
      <w:pPr>
        <w:rPr>
          <w:szCs w:val="22"/>
        </w:rPr>
      </w:pPr>
      <w:r w:rsidRPr="00690CB4">
        <w:rPr>
          <w:szCs w:val="22"/>
        </w:rPr>
        <w:tab/>
        <w:t>Wykonawca powinien wykonywać te badania podczas realizacji kontraktu, z niezbędną starannością i w wymaganym zakresie. Wyniki nale</w:t>
      </w:r>
      <w:r w:rsidR="00987004" w:rsidRPr="00690CB4">
        <w:rPr>
          <w:szCs w:val="22"/>
        </w:rPr>
        <w:t>ż</w:t>
      </w:r>
      <w:r w:rsidRPr="00690CB4">
        <w:rPr>
          <w:szCs w:val="22"/>
        </w:rPr>
        <w:t>y zapisywać w protokołach. w razie stwierdzenia uchybień w stosunku do wymagań kontraktu, ich przyczyny nale</w:t>
      </w:r>
      <w:r w:rsidR="00987004" w:rsidRPr="00690CB4">
        <w:rPr>
          <w:szCs w:val="22"/>
        </w:rPr>
        <w:t>ż</w:t>
      </w:r>
      <w:r w:rsidRPr="00690CB4">
        <w:rPr>
          <w:szCs w:val="22"/>
        </w:rPr>
        <w:t>y niezwłocznie usunąć.</w:t>
      </w:r>
    </w:p>
    <w:p w14:paraId="0952C319" w14:textId="73CAAD57" w:rsidR="004F7ECA" w:rsidRPr="00690CB4" w:rsidRDefault="004F7ECA" w:rsidP="002D158E">
      <w:pPr>
        <w:rPr>
          <w:szCs w:val="22"/>
        </w:rPr>
      </w:pPr>
      <w:r w:rsidRPr="00690CB4">
        <w:rPr>
          <w:szCs w:val="22"/>
        </w:rPr>
        <w:tab/>
        <w:t>Wyniki badań Wykonawcy nale</w:t>
      </w:r>
      <w:r w:rsidR="00987004" w:rsidRPr="00690CB4">
        <w:rPr>
          <w:szCs w:val="22"/>
        </w:rPr>
        <w:t>ż</w:t>
      </w:r>
      <w:r w:rsidRPr="00690CB4">
        <w:rPr>
          <w:szCs w:val="22"/>
        </w:rPr>
        <w:t>y przekazywać In</w:t>
      </w:r>
      <w:r w:rsidR="00987004" w:rsidRPr="00690CB4">
        <w:rPr>
          <w:szCs w:val="22"/>
        </w:rPr>
        <w:t>ż</w:t>
      </w:r>
      <w:r w:rsidRPr="00690CB4">
        <w:rPr>
          <w:szCs w:val="22"/>
        </w:rPr>
        <w:t xml:space="preserve">ynierowi na jego </w:t>
      </w:r>
      <w:r w:rsidR="00987004" w:rsidRPr="00690CB4">
        <w:rPr>
          <w:szCs w:val="22"/>
        </w:rPr>
        <w:t>ż</w:t>
      </w:r>
      <w:r w:rsidRPr="00690CB4">
        <w:rPr>
          <w:szCs w:val="22"/>
        </w:rPr>
        <w:t>ądanie.</w:t>
      </w:r>
    </w:p>
    <w:p w14:paraId="47133F5E" w14:textId="77777777" w:rsidR="004F7ECA" w:rsidRPr="00690CB4" w:rsidRDefault="004F7ECA" w:rsidP="002D158E">
      <w:pPr>
        <w:rPr>
          <w:szCs w:val="22"/>
        </w:rPr>
      </w:pPr>
      <w:r w:rsidRPr="00690CB4">
        <w:rPr>
          <w:szCs w:val="22"/>
        </w:rPr>
        <w:tab/>
        <w:t>Zakres badań Wykonawcy związany z wykonywaniem nawierzchni:</w:t>
      </w:r>
    </w:p>
    <w:p w14:paraId="4872D636" w14:textId="77777777" w:rsidR="004F7ECA" w:rsidRPr="00D30DA8" w:rsidRDefault="004F7ECA" w:rsidP="007B6BA9">
      <w:pPr>
        <w:pStyle w:val="Akapitzlist"/>
        <w:numPr>
          <w:ilvl w:val="0"/>
          <w:numId w:val="164"/>
        </w:numPr>
        <w:rPr>
          <w:rFonts w:ascii="Century Gothic" w:hAnsi="Century Gothic"/>
          <w:szCs w:val="22"/>
        </w:rPr>
      </w:pPr>
      <w:r w:rsidRPr="00D30DA8">
        <w:rPr>
          <w:rFonts w:ascii="Century Gothic" w:hAnsi="Century Gothic"/>
          <w:szCs w:val="22"/>
        </w:rPr>
        <w:t>pomiar temperatury powietrza,</w:t>
      </w:r>
    </w:p>
    <w:p w14:paraId="7890A005" w14:textId="77777777" w:rsidR="004F7ECA" w:rsidRPr="00D30DA8" w:rsidRDefault="004F7ECA" w:rsidP="007B6BA9">
      <w:pPr>
        <w:pStyle w:val="Akapitzlist"/>
        <w:numPr>
          <w:ilvl w:val="0"/>
          <w:numId w:val="164"/>
        </w:numPr>
        <w:rPr>
          <w:rFonts w:ascii="Century Gothic" w:hAnsi="Century Gothic"/>
          <w:szCs w:val="22"/>
        </w:rPr>
      </w:pPr>
      <w:r w:rsidRPr="00D30DA8">
        <w:rPr>
          <w:rFonts w:ascii="Century Gothic" w:hAnsi="Century Gothic"/>
          <w:szCs w:val="22"/>
        </w:rPr>
        <w:t>pomiar temperatury mieszanki mineralno-asfaltowej podczas wykonywania nawierzchni (wg PN-EN 12697-13 [36]),</w:t>
      </w:r>
    </w:p>
    <w:p w14:paraId="5F57C7D1" w14:textId="77777777" w:rsidR="004F7ECA" w:rsidRPr="00D30DA8" w:rsidRDefault="004F7ECA" w:rsidP="007B6BA9">
      <w:pPr>
        <w:pStyle w:val="Akapitzlist"/>
        <w:numPr>
          <w:ilvl w:val="0"/>
          <w:numId w:val="164"/>
        </w:numPr>
        <w:rPr>
          <w:rFonts w:ascii="Century Gothic" w:hAnsi="Century Gothic"/>
          <w:szCs w:val="22"/>
        </w:rPr>
      </w:pPr>
      <w:r w:rsidRPr="00D30DA8">
        <w:rPr>
          <w:rFonts w:ascii="Century Gothic" w:hAnsi="Century Gothic"/>
          <w:szCs w:val="22"/>
        </w:rPr>
        <w:t>ocena wizualna mieszanki mineralno-asfaltowej,</w:t>
      </w:r>
    </w:p>
    <w:p w14:paraId="45997B43" w14:textId="77777777" w:rsidR="004F7ECA" w:rsidRPr="00D30DA8" w:rsidRDefault="004F7ECA" w:rsidP="007B6BA9">
      <w:pPr>
        <w:pStyle w:val="Akapitzlist"/>
        <w:numPr>
          <w:ilvl w:val="0"/>
          <w:numId w:val="164"/>
        </w:numPr>
        <w:rPr>
          <w:rFonts w:ascii="Century Gothic" w:hAnsi="Century Gothic"/>
          <w:szCs w:val="22"/>
        </w:rPr>
      </w:pPr>
      <w:r w:rsidRPr="00D30DA8">
        <w:rPr>
          <w:rFonts w:ascii="Century Gothic" w:hAnsi="Century Gothic"/>
          <w:szCs w:val="22"/>
        </w:rPr>
        <w:t>wykaz ilości materiałów lub grubości wykonanej warstwy,</w:t>
      </w:r>
    </w:p>
    <w:p w14:paraId="2C1A871E" w14:textId="77777777" w:rsidR="004F7ECA" w:rsidRPr="00D30DA8" w:rsidRDefault="004F7ECA" w:rsidP="007B6BA9">
      <w:pPr>
        <w:pStyle w:val="Akapitzlist"/>
        <w:numPr>
          <w:ilvl w:val="0"/>
          <w:numId w:val="164"/>
        </w:numPr>
        <w:rPr>
          <w:rFonts w:ascii="Century Gothic" w:hAnsi="Century Gothic"/>
          <w:szCs w:val="22"/>
        </w:rPr>
      </w:pPr>
      <w:r w:rsidRPr="00D30DA8">
        <w:rPr>
          <w:rFonts w:ascii="Century Gothic" w:hAnsi="Century Gothic"/>
          <w:szCs w:val="22"/>
        </w:rPr>
        <w:t>pomiar spadku poprzecznego warstwy asfaltowej,</w:t>
      </w:r>
    </w:p>
    <w:p w14:paraId="10BE5235" w14:textId="77777777" w:rsidR="004F7ECA" w:rsidRPr="00D30DA8" w:rsidRDefault="004F7ECA" w:rsidP="007B6BA9">
      <w:pPr>
        <w:pStyle w:val="Akapitzlist"/>
        <w:numPr>
          <w:ilvl w:val="0"/>
          <w:numId w:val="164"/>
        </w:numPr>
        <w:rPr>
          <w:rFonts w:ascii="Century Gothic" w:hAnsi="Century Gothic"/>
          <w:szCs w:val="22"/>
        </w:rPr>
      </w:pPr>
      <w:r w:rsidRPr="00D30DA8">
        <w:rPr>
          <w:rFonts w:ascii="Century Gothic" w:hAnsi="Century Gothic"/>
          <w:szCs w:val="22"/>
        </w:rPr>
        <w:t>pomiar równości warstwy asfaltowej (wg pktu 6.4.2.5),</w:t>
      </w:r>
    </w:p>
    <w:p w14:paraId="70647997" w14:textId="77777777" w:rsidR="004F7ECA" w:rsidRPr="00D30DA8" w:rsidRDefault="004F7ECA" w:rsidP="007B6BA9">
      <w:pPr>
        <w:pStyle w:val="Akapitzlist"/>
        <w:numPr>
          <w:ilvl w:val="0"/>
          <w:numId w:val="164"/>
        </w:numPr>
        <w:rPr>
          <w:rFonts w:ascii="Century Gothic" w:hAnsi="Century Gothic"/>
          <w:szCs w:val="22"/>
        </w:rPr>
      </w:pPr>
      <w:r w:rsidRPr="00D30DA8">
        <w:rPr>
          <w:rFonts w:ascii="Century Gothic" w:hAnsi="Century Gothic"/>
          <w:szCs w:val="22"/>
        </w:rPr>
        <w:t>pomiar parametrów geometrycznych poboczy,</w:t>
      </w:r>
    </w:p>
    <w:p w14:paraId="59999ADA" w14:textId="77777777" w:rsidR="004F7ECA" w:rsidRPr="00D30DA8" w:rsidRDefault="004F7ECA" w:rsidP="007B6BA9">
      <w:pPr>
        <w:pStyle w:val="Akapitzlist"/>
        <w:numPr>
          <w:ilvl w:val="0"/>
          <w:numId w:val="164"/>
        </w:numPr>
        <w:rPr>
          <w:rFonts w:ascii="Century Gothic" w:hAnsi="Century Gothic"/>
          <w:szCs w:val="22"/>
        </w:rPr>
      </w:pPr>
      <w:r w:rsidRPr="00D30DA8">
        <w:rPr>
          <w:rFonts w:ascii="Century Gothic" w:hAnsi="Century Gothic"/>
          <w:szCs w:val="22"/>
        </w:rPr>
        <w:t>ocena wizualna jednorodności powierzchni warstwy,</w:t>
      </w:r>
    </w:p>
    <w:p w14:paraId="74D686EB" w14:textId="03B66BB0" w:rsidR="004F7ECA" w:rsidRPr="00D30DA8" w:rsidRDefault="004F7ECA" w:rsidP="007B6BA9">
      <w:pPr>
        <w:pStyle w:val="Akapitzlist"/>
        <w:numPr>
          <w:ilvl w:val="0"/>
          <w:numId w:val="164"/>
        </w:numPr>
        <w:rPr>
          <w:rFonts w:ascii="Century Gothic" w:hAnsi="Century Gothic"/>
          <w:szCs w:val="22"/>
        </w:rPr>
      </w:pPr>
      <w:r w:rsidRPr="00D30DA8">
        <w:rPr>
          <w:rFonts w:ascii="Century Gothic" w:hAnsi="Century Gothic"/>
          <w:szCs w:val="22"/>
        </w:rPr>
        <w:t>ocena wizualna jakości wykonania połączeń technologicznych.</w:t>
      </w:r>
    </w:p>
    <w:p w14:paraId="084DF5F0" w14:textId="77777777" w:rsidR="00E43BB5" w:rsidRPr="00690CB4" w:rsidRDefault="00E43BB5" w:rsidP="002D158E">
      <w:pPr>
        <w:rPr>
          <w:szCs w:val="22"/>
        </w:rPr>
      </w:pPr>
    </w:p>
    <w:p w14:paraId="6502CA86" w14:textId="77777777" w:rsidR="004F7ECA" w:rsidRPr="00690CB4" w:rsidRDefault="004F7ECA" w:rsidP="002D158E">
      <w:pPr>
        <w:rPr>
          <w:b/>
          <w:bCs/>
          <w:szCs w:val="22"/>
        </w:rPr>
      </w:pPr>
      <w:r w:rsidRPr="00690CB4">
        <w:rPr>
          <w:b/>
          <w:bCs/>
          <w:szCs w:val="22"/>
        </w:rPr>
        <w:t xml:space="preserve">6.3.3. </w:t>
      </w:r>
      <w:r w:rsidRPr="00E43BB5">
        <w:rPr>
          <w:szCs w:val="22"/>
        </w:rPr>
        <w:t>Badania kontrolne</w:t>
      </w:r>
      <w:r w:rsidRPr="00690CB4">
        <w:rPr>
          <w:b/>
          <w:bCs/>
          <w:szCs w:val="22"/>
        </w:rPr>
        <w:t xml:space="preserve"> </w:t>
      </w:r>
    </w:p>
    <w:p w14:paraId="372058E9" w14:textId="0C5FB8D7" w:rsidR="004F7ECA" w:rsidRPr="00690CB4" w:rsidRDefault="004F7ECA" w:rsidP="002D158E">
      <w:pPr>
        <w:rPr>
          <w:szCs w:val="22"/>
        </w:rPr>
      </w:pPr>
      <w:r w:rsidRPr="00690CB4">
        <w:rPr>
          <w:szCs w:val="22"/>
        </w:rPr>
        <w:tab/>
        <w:t>Badania kontrolne są badaniami In</w:t>
      </w:r>
      <w:r w:rsidR="00987004" w:rsidRPr="00690CB4">
        <w:rPr>
          <w:szCs w:val="22"/>
        </w:rPr>
        <w:t>ż</w:t>
      </w:r>
      <w:r w:rsidRPr="00690CB4">
        <w:rPr>
          <w:szCs w:val="22"/>
        </w:rPr>
        <w:t>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w:t>
      </w:r>
      <w:r w:rsidR="00987004" w:rsidRPr="00690CB4">
        <w:rPr>
          <w:szCs w:val="22"/>
        </w:rPr>
        <w:t>ż</w:t>
      </w:r>
      <w:r w:rsidRPr="00690CB4">
        <w:rPr>
          <w:szCs w:val="22"/>
        </w:rPr>
        <w:t>ynier w obecności Wykonawcy. Badania odbywają się równie</w:t>
      </w:r>
      <w:r w:rsidR="00987004" w:rsidRPr="00690CB4">
        <w:rPr>
          <w:szCs w:val="22"/>
        </w:rPr>
        <w:t>ż</w:t>
      </w:r>
      <w:r w:rsidRPr="00690CB4">
        <w:rPr>
          <w:szCs w:val="22"/>
        </w:rPr>
        <w:t xml:space="preserve"> wtedy, gdy Wykonawca zostanie w porę powiadomiony o ich terminie, jednak nie będzie przy nich obecny. Ilość badań kontrolnych </w:t>
      </w:r>
      <w:r w:rsidR="0089516E" w:rsidRPr="00690CB4">
        <w:rPr>
          <w:szCs w:val="22"/>
        </w:rPr>
        <w:t xml:space="preserve">zgodnie z zapisami umowy oraz SIWZ. </w:t>
      </w:r>
    </w:p>
    <w:p w14:paraId="539CA77A" w14:textId="21B993A2" w:rsidR="004F7ECA" w:rsidRDefault="004F7ECA" w:rsidP="00D30DA8">
      <w:pPr>
        <w:ind w:firstLine="708"/>
        <w:rPr>
          <w:szCs w:val="22"/>
        </w:rPr>
      </w:pPr>
      <w:r w:rsidRPr="00690CB4">
        <w:rPr>
          <w:szCs w:val="22"/>
        </w:rPr>
        <w:t>Rodzaj badań kontrolnych mieszanki mineralno-asfaltowej i wykonanej z niej warstwy podano w tablicy 18.</w:t>
      </w:r>
    </w:p>
    <w:p w14:paraId="67617EFF" w14:textId="77777777" w:rsidR="00D30DA8" w:rsidRPr="00690CB4" w:rsidRDefault="00D30DA8" w:rsidP="00D30DA8">
      <w:pPr>
        <w:ind w:firstLine="708"/>
        <w:rPr>
          <w:szCs w:val="22"/>
        </w:rPr>
      </w:pPr>
    </w:p>
    <w:p w14:paraId="3BD1DB8C" w14:textId="77777777" w:rsidR="004F7ECA" w:rsidRPr="00690CB4" w:rsidRDefault="004F7ECA" w:rsidP="002D158E">
      <w:pPr>
        <w:rPr>
          <w:szCs w:val="22"/>
        </w:rPr>
      </w:pPr>
      <w:r w:rsidRPr="00690CB4">
        <w:rPr>
          <w:szCs w:val="22"/>
        </w:rPr>
        <w:t xml:space="preserve">Tablica 18. Rodzaj badań kontrolnych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4621"/>
      </w:tblGrid>
      <w:tr w:rsidR="004F7ECA" w:rsidRPr="00D30DA8" w14:paraId="67956C68" w14:textId="77777777" w:rsidTr="004F7ECA">
        <w:trPr>
          <w:jc w:val="center"/>
        </w:trPr>
        <w:tc>
          <w:tcPr>
            <w:tcW w:w="1134" w:type="dxa"/>
          </w:tcPr>
          <w:p w14:paraId="7CE056BB" w14:textId="77777777" w:rsidR="004F7ECA" w:rsidRPr="00D30DA8" w:rsidRDefault="004F7ECA" w:rsidP="00D30DA8">
            <w:pPr>
              <w:jc w:val="center"/>
              <w:rPr>
                <w:b/>
                <w:bCs/>
                <w:sz w:val="20"/>
              </w:rPr>
            </w:pPr>
            <w:r w:rsidRPr="00D30DA8">
              <w:rPr>
                <w:b/>
                <w:bCs/>
                <w:sz w:val="20"/>
              </w:rPr>
              <w:t>Lp.</w:t>
            </w:r>
          </w:p>
        </w:tc>
        <w:tc>
          <w:tcPr>
            <w:tcW w:w="4621" w:type="dxa"/>
          </w:tcPr>
          <w:p w14:paraId="456C5213" w14:textId="77777777" w:rsidR="004F7ECA" w:rsidRPr="00D30DA8" w:rsidRDefault="004F7ECA" w:rsidP="00D30DA8">
            <w:pPr>
              <w:jc w:val="center"/>
              <w:rPr>
                <w:b/>
                <w:bCs/>
                <w:sz w:val="20"/>
              </w:rPr>
            </w:pPr>
            <w:r w:rsidRPr="00D30DA8">
              <w:rPr>
                <w:b/>
                <w:bCs/>
                <w:sz w:val="20"/>
              </w:rPr>
              <w:t>Rodzaj badań</w:t>
            </w:r>
          </w:p>
        </w:tc>
      </w:tr>
      <w:tr w:rsidR="004F7ECA" w:rsidRPr="00D30DA8" w14:paraId="07E4CF4C" w14:textId="77777777" w:rsidTr="004F7ECA">
        <w:trPr>
          <w:jc w:val="center"/>
        </w:trPr>
        <w:tc>
          <w:tcPr>
            <w:tcW w:w="1134" w:type="dxa"/>
          </w:tcPr>
          <w:p w14:paraId="6A6CB2E3" w14:textId="77777777" w:rsidR="004F7ECA" w:rsidRPr="00D30DA8" w:rsidRDefault="004F7ECA" w:rsidP="00D30DA8">
            <w:pPr>
              <w:jc w:val="center"/>
              <w:rPr>
                <w:sz w:val="20"/>
              </w:rPr>
            </w:pPr>
            <w:r w:rsidRPr="00D30DA8">
              <w:rPr>
                <w:sz w:val="20"/>
              </w:rPr>
              <w:t>1</w:t>
            </w:r>
          </w:p>
          <w:p w14:paraId="671797E3" w14:textId="77777777" w:rsidR="004F7ECA" w:rsidRPr="00D30DA8" w:rsidRDefault="004F7ECA" w:rsidP="00D30DA8">
            <w:pPr>
              <w:jc w:val="center"/>
              <w:rPr>
                <w:sz w:val="20"/>
              </w:rPr>
            </w:pPr>
            <w:r w:rsidRPr="00D30DA8">
              <w:rPr>
                <w:sz w:val="20"/>
              </w:rPr>
              <w:t>1.1</w:t>
            </w:r>
          </w:p>
          <w:p w14:paraId="0F2ACF1C" w14:textId="77777777" w:rsidR="004F7ECA" w:rsidRPr="00D30DA8" w:rsidRDefault="004F7ECA" w:rsidP="00D30DA8">
            <w:pPr>
              <w:jc w:val="center"/>
              <w:rPr>
                <w:sz w:val="20"/>
              </w:rPr>
            </w:pPr>
            <w:r w:rsidRPr="00D30DA8">
              <w:rPr>
                <w:sz w:val="20"/>
              </w:rPr>
              <w:t>1.2</w:t>
            </w:r>
          </w:p>
          <w:p w14:paraId="7858315F" w14:textId="77777777" w:rsidR="004F7ECA" w:rsidRPr="00D30DA8" w:rsidRDefault="004F7ECA" w:rsidP="00D30DA8">
            <w:pPr>
              <w:jc w:val="center"/>
              <w:rPr>
                <w:sz w:val="20"/>
              </w:rPr>
            </w:pPr>
            <w:r w:rsidRPr="00D30DA8">
              <w:rPr>
                <w:sz w:val="20"/>
              </w:rPr>
              <w:t>1.3</w:t>
            </w:r>
          </w:p>
          <w:p w14:paraId="6A6AFF4C" w14:textId="77777777" w:rsidR="004F7ECA" w:rsidRPr="00D30DA8" w:rsidRDefault="004F7ECA" w:rsidP="00D30DA8">
            <w:pPr>
              <w:jc w:val="center"/>
              <w:rPr>
                <w:sz w:val="20"/>
              </w:rPr>
            </w:pPr>
            <w:r w:rsidRPr="00D30DA8">
              <w:rPr>
                <w:sz w:val="20"/>
              </w:rPr>
              <w:t>2</w:t>
            </w:r>
          </w:p>
          <w:p w14:paraId="25D0F521" w14:textId="77777777" w:rsidR="004F7ECA" w:rsidRPr="00D30DA8" w:rsidRDefault="004F7ECA" w:rsidP="00D30DA8">
            <w:pPr>
              <w:jc w:val="center"/>
              <w:rPr>
                <w:sz w:val="20"/>
              </w:rPr>
            </w:pPr>
            <w:r w:rsidRPr="00D30DA8">
              <w:rPr>
                <w:sz w:val="20"/>
              </w:rPr>
              <w:t>2.1</w:t>
            </w:r>
          </w:p>
          <w:p w14:paraId="5C58C9C1" w14:textId="77777777" w:rsidR="004F7ECA" w:rsidRPr="00D30DA8" w:rsidRDefault="004F7ECA" w:rsidP="00D30DA8">
            <w:pPr>
              <w:jc w:val="center"/>
              <w:rPr>
                <w:sz w:val="20"/>
              </w:rPr>
            </w:pPr>
            <w:r w:rsidRPr="00D30DA8">
              <w:rPr>
                <w:sz w:val="20"/>
              </w:rPr>
              <w:t>2.2</w:t>
            </w:r>
          </w:p>
          <w:p w14:paraId="5540D7FD" w14:textId="77777777" w:rsidR="004F7ECA" w:rsidRPr="00D30DA8" w:rsidRDefault="004F7ECA" w:rsidP="00D30DA8">
            <w:pPr>
              <w:jc w:val="center"/>
              <w:rPr>
                <w:sz w:val="20"/>
              </w:rPr>
            </w:pPr>
            <w:r w:rsidRPr="00D30DA8">
              <w:rPr>
                <w:sz w:val="20"/>
              </w:rPr>
              <w:t>2.3</w:t>
            </w:r>
          </w:p>
          <w:p w14:paraId="33AAEDD0" w14:textId="77777777" w:rsidR="004F7ECA" w:rsidRPr="00D30DA8" w:rsidRDefault="004F7ECA" w:rsidP="00D30DA8">
            <w:pPr>
              <w:jc w:val="center"/>
              <w:rPr>
                <w:sz w:val="20"/>
              </w:rPr>
            </w:pPr>
            <w:r w:rsidRPr="00D30DA8">
              <w:rPr>
                <w:sz w:val="20"/>
              </w:rPr>
              <w:t>2.4</w:t>
            </w:r>
          </w:p>
          <w:p w14:paraId="3F72036D" w14:textId="77777777" w:rsidR="004F7ECA" w:rsidRPr="00D30DA8" w:rsidRDefault="004F7ECA" w:rsidP="00D30DA8">
            <w:pPr>
              <w:jc w:val="center"/>
              <w:rPr>
                <w:sz w:val="20"/>
              </w:rPr>
            </w:pPr>
            <w:r w:rsidRPr="00D30DA8">
              <w:rPr>
                <w:sz w:val="20"/>
              </w:rPr>
              <w:t>2.5</w:t>
            </w:r>
          </w:p>
          <w:p w14:paraId="13FA55A6" w14:textId="77777777" w:rsidR="004F7ECA" w:rsidRPr="00D30DA8" w:rsidRDefault="004F7ECA" w:rsidP="00D30DA8">
            <w:pPr>
              <w:jc w:val="center"/>
              <w:rPr>
                <w:sz w:val="20"/>
              </w:rPr>
            </w:pPr>
            <w:r w:rsidRPr="00D30DA8">
              <w:rPr>
                <w:sz w:val="20"/>
              </w:rPr>
              <w:t>2.6</w:t>
            </w:r>
          </w:p>
        </w:tc>
        <w:tc>
          <w:tcPr>
            <w:tcW w:w="4621" w:type="dxa"/>
          </w:tcPr>
          <w:p w14:paraId="05B48E1C" w14:textId="77777777" w:rsidR="004F7ECA" w:rsidRPr="00D30DA8" w:rsidRDefault="004F7ECA" w:rsidP="00D30DA8">
            <w:pPr>
              <w:jc w:val="left"/>
              <w:rPr>
                <w:sz w:val="20"/>
              </w:rPr>
            </w:pPr>
            <w:r w:rsidRPr="00D30DA8">
              <w:rPr>
                <w:sz w:val="20"/>
              </w:rPr>
              <w:t>Mieszanka mineralno-asfaltowa a), b)</w:t>
            </w:r>
          </w:p>
          <w:p w14:paraId="7ABC829D" w14:textId="77777777" w:rsidR="004F7ECA" w:rsidRPr="00D30DA8" w:rsidRDefault="004F7ECA" w:rsidP="00D30DA8">
            <w:pPr>
              <w:jc w:val="left"/>
              <w:rPr>
                <w:sz w:val="20"/>
              </w:rPr>
            </w:pPr>
            <w:r w:rsidRPr="00D30DA8">
              <w:rPr>
                <w:sz w:val="20"/>
              </w:rPr>
              <w:t>Uziarnienie</w:t>
            </w:r>
          </w:p>
          <w:p w14:paraId="2CEBB4F3" w14:textId="77777777" w:rsidR="004F7ECA" w:rsidRPr="00D30DA8" w:rsidRDefault="004F7ECA" w:rsidP="00D30DA8">
            <w:pPr>
              <w:jc w:val="left"/>
              <w:rPr>
                <w:sz w:val="20"/>
              </w:rPr>
            </w:pPr>
            <w:r w:rsidRPr="00D30DA8">
              <w:rPr>
                <w:sz w:val="20"/>
              </w:rPr>
              <w:t>Zawartość lepiszcza</w:t>
            </w:r>
          </w:p>
          <w:p w14:paraId="6989A81D" w14:textId="77777777" w:rsidR="004F7ECA" w:rsidRPr="00D30DA8" w:rsidRDefault="004F7ECA" w:rsidP="00D30DA8">
            <w:pPr>
              <w:jc w:val="left"/>
              <w:rPr>
                <w:sz w:val="20"/>
              </w:rPr>
            </w:pPr>
            <w:r w:rsidRPr="00D30DA8">
              <w:rPr>
                <w:sz w:val="20"/>
              </w:rPr>
              <w:t>Gęstość i zawartość wolnych przestrzeni próbki</w:t>
            </w:r>
          </w:p>
          <w:p w14:paraId="61035892" w14:textId="77777777" w:rsidR="004F7ECA" w:rsidRPr="00D30DA8" w:rsidRDefault="004F7ECA" w:rsidP="00D30DA8">
            <w:pPr>
              <w:jc w:val="left"/>
              <w:rPr>
                <w:sz w:val="20"/>
              </w:rPr>
            </w:pPr>
            <w:r w:rsidRPr="00D30DA8">
              <w:rPr>
                <w:sz w:val="20"/>
              </w:rPr>
              <w:t>Warstwa asfaltowa</w:t>
            </w:r>
          </w:p>
          <w:p w14:paraId="5869B26D" w14:textId="77777777" w:rsidR="004F7ECA" w:rsidRPr="00D30DA8" w:rsidRDefault="004F7ECA" w:rsidP="00D30DA8">
            <w:pPr>
              <w:jc w:val="left"/>
              <w:rPr>
                <w:sz w:val="20"/>
              </w:rPr>
            </w:pPr>
            <w:r w:rsidRPr="00D30DA8">
              <w:rPr>
                <w:sz w:val="20"/>
              </w:rPr>
              <w:t>Wskaźnik zagęszczenia a)</w:t>
            </w:r>
          </w:p>
          <w:p w14:paraId="69EEF42F" w14:textId="77777777" w:rsidR="004F7ECA" w:rsidRPr="00D30DA8" w:rsidRDefault="004F7ECA" w:rsidP="00D30DA8">
            <w:pPr>
              <w:jc w:val="left"/>
              <w:rPr>
                <w:sz w:val="20"/>
              </w:rPr>
            </w:pPr>
            <w:r w:rsidRPr="00D30DA8">
              <w:rPr>
                <w:sz w:val="20"/>
              </w:rPr>
              <w:t>Spadki poprzeczne</w:t>
            </w:r>
          </w:p>
          <w:p w14:paraId="0F1AA131" w14:textId="77777777" w:rsidR="004F7ECA" w:rsidRPr="00D30DA8" w:rsidRDefault="004F7ECA" w:rsidP="00D30DA8">
            <w:pPr>
              <w:jc w:val="left"/>
              <w:rPr>
                <w:sz w:val="20"/>
              </w:rPr>
            </w:pPr>
            <w:r w:rsidRPr="00D30DA8">
              <w:rPr>
                <w:sz w:val="20"/>
              </w:rPr>
              <w:t>Równość</w:t>
            </w:r>
          </w:p>
          <w:p w14:paraId="0BA6A0C8" w14:textId="77777777" w:rsidR="004F7ECA" w:rsidRPr="00D30DA8" w:rsidRDefault="004F7ECA" w:rsidP="00D30DA8">
            <w:pPr>
              <w:jc w:val="left"/>
              <w:rPr>
                <w:sz w:val="20"/>
              </w:rPr>
            </w:pPr>
            <w:r w:rsidRPr="00D30DA8">
              <w:rPr>
                <w:sz w:val="20"/>
              </w:rPr>
              <w:t>Grubość lub ilość materiału</w:t>
            </w:r>
          </w:p>
          <w:p w14:paraId="1272D32E" w14:textId="77777777" w:rsidR="004F7ECA" w:rsidRPr="00D30DA8" w:rsidRDefault="004F7ECA" w:rsidP="00D30DA8">
            <w:pPr>
              <w:jc w:val="left"/>
              <w:rPr>
                <w:sz w:val="20"/>
              </w:rPr>
            </w:pPr>
            <w:r w:rsidRPr="00D30DA8">
              <w:rPr>
                <w:sz w:val="20"/>
              </w:rPr>
              <w:t>Zawartość wolnych przestrzeni a)</w:t>
            </w:r>
          </w:p>
          <w:p w14:paraId="5A1C39DE" w14:textId="77777777" w:rsidR="004F7ECA" w:rsidRPr="00D30DA8" w:rsidRDefault="004F7ECA" w:rsidP="00D30DA8">
            <w:pPr>
              <w:jc w:val="left"/>
              <w:rPr>
                <w:sz w:val="20"/>
              </w:rPr>
            </w:pPr>
            <w:r w:rsidRPr="00D30DA8">
              <w:rPr>
                <w:sz w:val="20"/>
              </w:rPr>
              <w:t>Badanie szczepności między warstwami asfaltowymi (badanie Leutnera)</w:t>
            </w:r>
          </w:p>
        </w:tc>
      </w:tr>
      <w:tr w:rsidR="004F7ECA" w:rsidRPr="00D30DA8" w14:paraId="363479C3" w14:textId="77777777" w:rsidTr="00D30DA8">
        <w:trPr>
          <w:trHeight w:val="371"/>
          <w:jc w:val="center"/>
        </w:trPr>
        <w:tc>
          <w:tcPr>
            <w:tcW w:w="5755" w:type="dxa"/>
            <w:gridSpan w:val="2"/>
          </w:tcPr>
          <w:p w14:paraId="6FF13B52" w14:textId="56507FDE" w:rsidR="004F7ECA" w:rsidRPr="00D30DA8" w:rsidRDefault="004F7ECA" w:rsidP="002D158E">
            <w:pPr>
              <w:rPr>
                <w:sz w:val="20"/>
              </w:rPr>
            </w:pPr>
            <w:r w:rsidRPr="00D30DA8">
              <w:rPr>
                <w:sz w:val="20"/>
              </w:rPr>
              <w:t>a) do ka</w:t>
            </w:r>
            <w:r w:rsidR="00987004" w:rsidRPr="00D30DA8">
              <w:rPr>
                <w:sz w:val="20"/>
              </w:rPr>
              <w:t>ż</w:t>
            </w:r>
            <w:r w:rsidRPr="00D30DA8">
              <w:rPr>
                <w:sz w:val="20"/>
              </w:rPr>
              <w:t>dej warstwy i na ka</w:t>
            </w:r>
            <w:r w:rsidR="00987004" w:rsidRPr="00D30DA8">
              <w:rPr>
                <w:sz w:val="20"/>
              </w:rPr>
              <w:t>ż</w:t>
            </w:r>
            <w:r w:rsidRPr="00D30DA8">
              <w:rPr>
                <w:sz w:val="20"/>
              </w:rPr>
              <w:t>de rozpoczęte 3 000 m2 nawierzchni jedna próbka; w razie potrzeby liczba próbek mo</w:t>
            </w:r>
            <w:r w:rsidR="00987004" w:rsidRPr="00D30DA8">
              <w:rPr>
                <w:sz w:val="20"/>
              </w:rPr>
              <w:t>ż</w:t>
            </w:r>
            <w:r w:rsidRPr="00D30DA8">
              <w:rPr>
                <w:sz w:val="20"/>
              </w:rPr>
              <w:t xml:space="preserve">e zostać zwiększona </w:t>
            </w:r>
          </w:p>
          <w:p w14:paraId="147DB925" w14:textId="77777777" w:rsidR="004F7ECA" w:rsidRPr="00D30DA8" w:rsidRDefault="004F7ECA" w:rsidP="002D158E">
            <w:pPr>
              <w:rPr>
                <w:sz w:val="20"/>
              </w:rPr>
            </w:pPr>
            <w:r w:rsidRPr="00D30DA8">
              <w:rPr>
                <w:sz w:val="20"/>
              </w:rPr>
              <w:lastRenderedPageBreak/>
              <w:t>b)   w razie potrzeby specjalne kruszywa i dodatki</w:t>
            </w:r>
          </w:p>
        </w:tc>
      </w:tr>
    </w:tbl>
    <w:p w14:paraId="163005F5" w14:textId="32EAEA17" w:rsidR="004F7ECA" w:rsidRDefault="004F7ECA" w:rsidP="002D158E">
      <w:pPr>
        <w:rPr>
          <w:szCs w:val="22"/>
        </w:rPr>
      </w:pPr>
    </w:p>
    <w:p w14:paraId="79234307" w14:textId="3AEB0D4E" w:rsidR="00082E3C" w:rsidRDefault="00082E3C" w:rsidP="002D158E">
      <w:pPr>
        <w:rPr>
          <w:szCs w:val="22"/>
        </w:rPr>
      </w:pPr>
    </w:p>
    <w:p w14:paraId="666A29FF" w14:textId="77777777" w:rsidR="00AD4E34" w:rsidRDefault="00AD4E34" w:rsidP="002D158E">
      <w:pPr>
        <w:rPr>
          <w:szCs w:val="22"/>
        </w:rPr>
      </w:pPr>
    </w:p>
    <w:p w14:paraId="259A3A80" w14:textId="77777777" w:rsidR="00082E3C" w:rsidRPr="00690CB4" w:rsidRDefault="00082E3C" w:rsidP="002D158E">
      <w:pPr>
        <w:rPr>
          <w:szCs w:val="22"/>
        </w:rPr>
      </w:pPr>
    </w:p>
    <w:p w14:paraId="4B6152DB" w14:textId="77777777" w:rsidR="004F7ECA" w:rsidRPr="00690CB4" w:rsidRDefault="004F7ECA" w:rsidP="002D158E">
      <w:pPr>
        <w:rPr>
          <w:b/>
          <w:bCs/>
          <w:szCs w:val="22"/>
        </w:rPr>
      </w:pPr>
      <w:r w:rsidRPr="00690CB4">
        <w:rPr>
          <w:b/>
          <w:bCs/>
          <w:szCs w:val="22"/>
        </w:rPr>
        <w:t xml:space="preserve">6.3.4. </w:t>
      </w:r>
      <w:r w:rsidRPr="00D30DA8">
        <w:rPr>
          <w:szCs w:val="22"/>
        </w:rPr>
        <w:t>Badania kontrolne dodatkowe</w:t>
      </w:r>
    </w:p>
    <w:p w14:paraId="6FB48701" w14:textId="1D66B9B8" w:rsidR="004F7ECA" w:rsidRPr="00690CB4" w:rsidRDefault="004F7ECA" w:rsidP="002D158E">
      <w:pPr>
        <w:rPr>
          <w:szCs w:val="22"/>
        </w:rPr>
      </w:pPr>
      <w:r w:rsidRPr="00690CB4">
        <w:rPr>
          <w:szCs w:val="22"/>
        </w:rPr>
        <w:tab/>
        <w:t xml:space="preserve">W wypadku uznania, </w:t>
      </w:r>
      <w:r w:rsidR="00987004" w:rsidRPr="00690CB4">
        <w:rPr>
          <w:szCs w:val="22"/>
        </w:rPr>
        <w:t>ż</w:t>
      </w:r>
      <w:r w:rsidRPr="00690CB4">
        <w:rPr>
          <w:szCs w:val="22"/>
        </w:rPr>
        <w:t xml:space="preserve">e jeden z wyników badań kontrolnych nie jest reprezentatywny dla ocenianego odcinka budowy, Wykonawca ma prawo </w:t>
      </w:r>
      <w:r w:rsidR="00987004" w:rsidRPr="00690CB4">
        <w:rPr>
          <w:szCs w:val="22"/>
        </w:rPr>
        <w:t>ż</w:t>
      </w:r>
      <w:r w:rsidRPr="00690CB4">
        <w:rPr>
          <w:szCs w:val="22"/>
        </w:rPr>
        <w:t>ądać przeprowadzenia badań kontrolnych dodatkowych.</w:t>
      </w:r>
    </w:p>
    <w:p w14:paraId="7BAC1D55" w14:textId="20210085" w:rsidR="004F7ECA" w:rsidRPr="00690CB4" w:rsidRDefault="004F7ECA" w:rsidP="002D158E">
      <w:pPr>
        <w:rPr>
          <w:szCs w:val="22"/>
        </w:rPr>
      </w:pPr>
      <w:r w:rsidRPr="00690CB4">
        <w:rPr>
          <w:szCs w:val="22"/>
        </w:rPr>
        <w:tab/>
        <w:t>In</w:t>
      </w:r>
      <w:r w:rsidR="00987004" w:rsidRPr="00690CB4">
        <w:rPr>
          <w:szCs w:val="22"/>
        </w:rPr>
        <w:t>ż</w:t>
      </w:r>
      <w:r w:rsidRPr="00690CB4">
        <w:rPr>
          <w:szCs w:val="22"/>
        </w:rPr>
        <w:t>ynier i Wykonawca decydują wspólnie o miejscach pobierania próbek i wyznaczeniu odcinków częściowych ocenianego odcinka budowy. Je</w:t>
      </w:r>
      <w:r w:rsidR="00987004" w:rsidRPr="00690CB4">
        <w:rPr>
          <w:szCs w:val="22"/>
        </w:rPr>
        <w:t>ż</w:t>
      </w:r>
      <w:r w:rsidRPr="00690CB4">
        <w:rPr>
          <w:szCs w:val="22"/>
        </w:rPr>
        <w:t>eli odcinek częściowy przyporządkowany do badań kontrolnych nie mo</w:t>
      </w:r>
      <w:r w:rsidR="00987004" w:rsidRPr="00690CB4">
        <w:rPr>
          <w:szCs w:val="22"/>
        </w:rPr>
        <w:t>ż</w:t>
      </w:r>
      <w:r w:rsidRPr="00690CB4">
        <w:rPr>
          <w:szCs w:val="22"/>
        </w:rPr>
        <w:t>e być jednoznacznie i zgodnie wyznaczony, to odcinek ten nie powinien być mniejszy ni</w:t>
      </w:r>
      <w:r w:rsidR="00987004" w:rsidRPr="00690CB4">
        <w:rPr>
          <w:szCs w:val="22"/>
        </w:rPr>
        <w:t>ż</w:t>
      </w:r>
      <w:r w:rsidRPr="00690CB4">
        <w:rPr>
          <w:szCs w:val="22"/>
        </w:rPr>
        <w:t xml:space="preserve"> 20% ocenianego odcinka budowy.</w:t>
      </w:r>
    </w:p>
    <w:p w14:paraId="14EE3C58" w14:textId="77777777" w:rsidR="004F7ECA" w:rsidRPr="00690CB4" w:rsidRDefault="004F7ECA" w:rsidP="002D158E">
      <w:pPr>
        <w:rPr>
          <w:szCs w:val="22"/>
        </w:rPr>
      </w:pPr>
      <w:r w:rsidRPr="00690CB4">
        <w:rPr>
          <w:szCs w:val="22"/>
        </w:rPr>
        <w:tab/>
        <w:t>Do odbioru uwzględniane są wyniki badań kontrolnych i badań kontrolnych dodatkowych do wyznaczonych odcinków częściowych.</w:t>
      </w:r>
    </w:p>
    <w:p w14:paraId="128DB631" w14:textId="28C3043D" w:rsidR="004F7ECA" w:rsidRDefault="004F7ECA" w:rsidP="002D158E">
      <w:pPr>
        <w:rPr>
          <w:szCs w:val="22"/>
        </w:rPr>
      </w:pPr>
      <w:r w:rsidRPr="00690CB4">
        <w:rPr>
          <w:szCs w:val="22"/>
        </w:rPr>
        <w:tab/>
        <w:t>Koszty badań kontrolnych dodatkowych za</w:t>
      </w:r>
      <w:r w:rsidR="00987004" w:rsidRPr="00690CB4">
        <w:rPr>
          <w:szCs w:val="22"/>
        </w:rPr>
        <w:t>ż</w:t>
      </w:r>
      <w:r w:rsidRPr="00690CB4">
        <w:rPr>
          <w:szCs w:val="22"/>
        </w:rPr>
        <w:t>ądanych przez Wykonawcę ponosi Wykonawca.</w:t>
      </w:r>
    </w:p>
    <w:p w14:paraId="5C86536D" w14:textId="77777777" w:rsidR="00082E3C" w:rsidRPr="00690CB4" w:rsidRDefault="00082E3C" w:rsidP="002D158E">
      <w:pPr>
        <w:rPr>
          <w:szCs w:val="22"/>
        </w:rPr>
      </w:pPr>
    </w:p>
    <w:p w14:paraId="61932E72" w14:textId="6A7A26BD" w:rsidR="004F7ECA" w:rsidRPr="00690CB4" w:rsidRDefault="004F7ECA" w:rsidP="002D158E">
      <w:pPr>
        <w:rPr>
          <w:szCs w:val="22"/>
        </w:rPr>
      </w:pPr>
      <w:r w:rsidRPr="00D30DA8">
        <w:rPr>
          <w:b/>
          <w:bCs/>
          <w:szCs w:val="22"/>
        </w:rPr>
        <w:t>6.3.5.</w:t>
      </w:r>
      <w:r w:rsidRPr="00690CB4">
        <w:rPr>
          <w:szCs w:val="22"/>
        </w:rPr>
        <w:t xml:space="preserve"> Badania arbitra</w:t>
      </w:r>
      <w:r w:rsidR="00987004" w:rsidRPr="00690CB4">
        <w:rPr>
          <w:szCs w:val="22"/>
        </w:rPr>
        <w:t>ż</w:t>
      </w:r>
      <w:r w:rsidRPr="00690CB4">
        <w:rPr>
          <w:szCs w:val="22"/>
        </w:rPr>
        <w:t>owe</w:t>
      </w:r>
    </w:p>
    <w:p w14:paraId="6669B18A" w14:textId="178E57CF" w:rsidR="004F7ECA" w:rsidRPr="00690CB4" w:rsidRDefault="004F7ECA" w:rsidP="002D158E">
      <w:pPr>
        <w:rPr>
          <w:szCs w:val="22"/>
        </w:rPr>
      </w:pPr>
      <w:r w:rsidRPr="00690CB4">
        <w:rPr>
          <w:szCs w:val="22"/>
        </w:rPr>
        <w:tab/>
        <w:t>Badania arbitra</w:t>
      </w:r>
      <w:r w:rsidR="00987004" w:rsidRPr="00690CB4">
        <w:rPr>
          <w:szCs w:val="22"/>
        </w:rPr>
        <w:t>ż</w:t>
      </w:r>
      <w:r w:rsidRPr="00690CB4">
        <w:rPr>
          <w:szCs w:val="22"/>
        </w:rPr>
        <w:t>owe są powtórzeniem badań kontrolnych, co do których istnieją uzasadnione wątpliwości ze strony In</w:t>
      </w:r>
      <w:r w:rsidR="00987004" w:rsidRPr="00690CB4">
        <w:rPr>
          <w:szCs w:val="22"/>
        </w:rPr>
        <w:t>ż</w:t>
      </w:r>
      <w:r w:rsidRPr="00690CB4">
        <w:rPr>
          <w:szCs w:val="22"/>
        </w:rPr>
        <w:t>yniera lub Wykonawcy (np. na podstawie własnych badań).</w:t>
      </w:r>
    </w:p>
    <w:p w14:paraId="7FCCEB12" w14:textId="4A39CEFA" w:rsidR="004F7ECA" w:rsidRPr="00690CB4" w:rsidRDefault="004F7ECA" w:rsidP="002D158E">
      <w:pPr>
        <w:rPr>
          <w:szCs w:val="22"/>
        </w:rPr>
      </w:pPr>
      <w:r w:rsidRPr="00690CB4">
        <w:rPr>
          <w:szCs w:val="22"/>
        </w:rPr>
        <w:tab/>
        <w:t>Badania arbitra</w:t>
      </w:r>
      <w:r w:rsidR="00987004" w:rsidRPr="00690CB4">
        <w:rPr>
          <w:szCs w:val="22"/>
        </w:rPr>
        <w:t>ż</w:t>
      </w:r>
      <w:r w:rsidRPr="00690CB4">
        <w:rPr>
          <w:szCs w:val="22"/>
        </w:rPr>
        <w:t>owe wykonuje na wniosek strony kontraktu niezale</w:t>
      </w:r>
      <w:r w:rsidR="00987004" w:rsidRPr="00690CB4">
        <w:rPr>
          <w:szCs w:val="22"/>
        </w:rPr>
        <w:t>ż</w:t>
      </w:r>
      <w:r w:rsidRPr="00690CB4">
        <w:rPr>
          <w:szCs w:val="22"/>
        </w:rPr>
        <w:t>ne laboratorium, które nie wykonywało badań kontrolnych.</w:t>
      </w:r>
    </w:p>
    <w:p w14:paraId="3CCE9F33" w14:textId="1C3592D9" w:rsidR="004F7ECA" w:rsidRDefault="004F7ECA" w:rsidP="002D158E">
      <w:pPr>
        <w:rPr>
          <w:szCs w:val="22"/>
        </w:rPr>
      </w:pPr>
      <w:r w:rsidRPr="00690CB4">
        <w:rPr>
          <w:szCs w:val="22"/>
        </w:rPr>
        <w:tab/>
        <w:t>Koszty badań arbitra</w:t>
      </w:r>
      <w:r w:rsidR="00987004" w:rsidRPr="00690CB4">
        <w:rPr>
          <w:szCs w:val="22"/>
        </w:rPr>
        <w:t>ż</w:t>
      </w:r>
      <w:r w:rsidRPr="00690CB4">
        <w:rPr>
          <w:szCs w:val="22"/>
        </w:rPr>
        <w:t>owych wraz ze wszystkimi kosztami ubocznymi ponosi strona, na której niekorzyść przemawia wynik badania.</w:t>
      </w:r>
    </w:p>
    <w:p w14:paraId="4E4F5231" w14:textId="77777777" w:rsidR="00D30DA8" w:rsidRPr="00690CB4" w:rsidRDefault="00D30DA8" w:rsidP="002D158E">
      <w:pPr>
        <w:rPr>
          <w:szCs w:val="22"/>
        </w:rPr>
      </w:pPr>
    </w:p>
    <w:p w14:paraId="5DBE3839" w14:textId="77777777" w:rsidR="004F7ECA" w:rsidRPr="00690CB4" w:rsidRDefault="004F7ECA" w:rsidP="00F664CB">
      <w:pPr>
        <w:pStyle w:val="Nagwek3"/>
      </w:pPr>
      <w:r w:rsidRPr="00690CB4">
        <w:t>6.4. Właściwości warstwy i nawierzchni oraz dopuszczalne odchyłki</w:t>
      </w:r>
    </w:p>
    <w:p w14:paraId="657FD499" w14:textId="77777777" w:rsidR="004F7ECA" w:rsidRPr="00D30DA8" w:rsidRDefault="004F7ECA" w:rsidP="002D158E">
      <w:pPr>
        <w:rPr>
          <w:szCs w:val="22"/>
        </w:rPr>
      </w:pPr>
      <w:r w:rsidRPr="00690CB4">
        <w:rPr>
          <w:b/>
          <w:bCs/>
          <w:szCs w:val="22"/>
        </w:rPr>
        <w:t xml:space="preserve">6.4.1. </w:t>
      </w:r>
      <w:r w:rsidRPr="00D30DA8">
        <w:rPr>
          <w:szCs w:val="22"/>
        </w:rPr>
        <w:t>Mieszanka mineralno-asfaltowa</w:t>
      </w:r>
    </w:p>
    <w:p w14:paraId="740BCF04" w14:textId="77777777" w:rsidR="004F7ECA" w:rsidRPr="00690CB4" w:rsidRDefault="004F7ECA" w:rsidP="002D158E">
      <w:pPr>
        <w:rPr>
          <w:szCs w:val="22"/>
        </w:rPr>
      </w:pPr>
      <w:r w:rsidRPr="00690CB4">
        <w:rPr>
          <w:szCs w:val="22"/>
        </w:rPr>
        <w:tab/>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0411B9B4" w14:textId="378F4DC9" w:rsidR="004F7ECA" w:rsidRPr="00690CB4" w:rsidRDefault="004F7ECA" w:rsidP="002D158E">
      <w:pPr>
        <w:rPr>
          <w:szCs w:val="22"/>
        </w:rPr>
      </w:pPr>
      <w:r w:rsidRPr="00690CB4">
        <w:rPr>
          <w:szCs w:val="22"/>
        </w:rPr>
        <w:tab/>
        <w:t>Właściwości materiałów nale</w:t>
      </w:r>
      <w:r w:rsidR="00987004" w:rsidRPr="00690CB4">
        <w:rPr>
          <w:szCs w:val="22"/>
        </w:rPr>
        <w:t>ż</w:t>
      </w:r>
      <w:r w:rsidRPr="00690CB4">
        <w:rPr>
          <w:szCs w:val="22"/>
        </w:rPr>
        <w:t xml:space="preserve">y oceniać na podstawie badań pobranych próbek mieszanki mineralno-asfaltowej przed wbudowaniem (wbudowanie oznacza wykonanie warstwy asfaltowej ) oraz z próbek wyciętych z wykonanej warstwy asfaltowej. </w:t>
      </w:r>
    </w:p>
    <w:p w14:paraId="75759C4A" w14:textId="77777777" w:rsidR="00A3498F" w:rsidRPr="00690CB4" w:rsidRDefault="00A3498F" w:rsidP="002D158E">
      <w:pPr>
        <w:rPr>
          <w:szCs w:val="22"/>
        </w:rPr>
      </w:pPr>
    </w:p>
    <w:p w14:paraId="370DDB93" w14:textId="77777777" w:rsidR="004F7ECA" w:rsidRPr="00690CB4" w:rsidRDefault="004F7ECA" w:rsidP="002D158E">
      <w:pPr>
        <w:rPr>
          <w:b/>
          <w:bCs/>
          <w:szCs w:val="22"/>
        </w:rPr>
      </w:pPr>
      <w:r w:rsidRPr="00690CB4">
        <w:rPr>
          <w:b/>
          <w:bCs/>
          <w:szCs w:val="22"/>
        </w:rPr>
        <w:t xml:space="preserve">6.4.2. </w:t>
      </w:r>
      <w:r w:rsidRPr="00D30DA8">
        <w:rPr>
          <w:szCs w:val="22"/>
        </w:rPr>
        <w:t>Warstwa asfaltowa</w:t>
      </w:r>
    </w:p>
    <w:p w14:paraId="29AD5E2F" w14:textId="77777777" w:rsidR="004F7ECA" w:rsidRPr="00690CB4" w:rsidRDefault="004F7ECA" w:rsidP="002D158E">
      <w:pPr>
        <w:keepNext/>
        <w:spacing w:before="120" w:after="120"/>
        <w:rPr>
          <w:b/>
          <w:bCs/>
          <w:szCs w:val="22"/>
        </w:rPr>
      </w:pPr>
      <w:r w:rsidRPr="00690CB4">
        <w:rPr>
          <w:b/>
          <w:bCs/>
          <w:szCs w:val="22"/>
        </w:rPr>
        <w:t xml:space="preserve">6.4.2.1. </w:t>
      </w:r>
      <w:r w:rsidRPr="00D30DA8">
        <w:rPr>
          <w:szCs w:val="22"/>
        </w:rPr>
        <w:t>Grubość warstwy</w:t>
      </w:r>
      <w:r w:rsidRPr="00690CB4">
        <w:rPr>
          <w:b/>
          <w:bCs/>
          <w:szCs w:val="22"/>
        </w:rPr>
        <w:t xml:space="preserve"> </w:t>
      </w:r>
    </w:p>
    <w:p w14:paraId="7B030B5C" w14:textId="26A47F0A" w:rsidR="004F7ECA" w:rsidRPr="00690CB4" w:rsidRDefault="004F7ECA" w:rsidP="002D158E">
      <w:pPr>
        <w:rPr>
          <w:szCs w:val="22"/>
        </w:rPr>
      </w:pPr>
      <w:r w:rsidRPr="00690CB4">
        <w:rPr>
          <w:szCs w:val="22"/>
        </w:rPr>
        <w:tab/>
        <w:t>Wymagana średnia grubość dla poszczególnych warstw asfaltowych oraz wymagana średnia grubość dla całego pakietu tych warstw powinna być zgodna z grubością przyjętą w projekcie konstrukcji nawierzchni. Jedynie w przypadku pojedynczych wyników pomiarów grubości wbudowanej warstwy, dopuszcza się ró</w:t>
      </w:r>
      <w:r w:rsidR="00987004" w:rsidRPr="00690CB4">
        <w:rPr>
          <w:szCs w:val="22"/>
        </w:rPr>
        <w:t>ż</w:t>
      </w:r>
      <w:r w:rsidRPr="00690CB4">
        <w:rPr>
          <w:szCs w:val="22"/>
        </w:rPr>
        <w:t>nice w stosunku do grubości przyjętej w projekcie konstrukcji nawierzchni nie więcej ni</w:t>
      </w:r>
      <w:r w:rsidR="00987004" w:rsidRPr="00690CB4">
        <w:rPr>
          <w:szCs w:val="22"/>
        </w:rPr>
        <w:t>ż</w:t>
      </w:r>
      <w:r w:rsidRPr="00690CB4">
        <w:rPr>
          <w:szCs w:val="22"/>
        </w:rPr>
        <w:t xml:space="preserve"> o 5% w przypadku warstwy ścieralnej i 10% w przypadku pozostałych warstw. Za grubość warstwy lub warstw przyjmuje się średnią arytmetyczną wszystkich pojedynczych oznaczeń grubości warstwy na całym odcinku budowy lub odcinku częściowym.</w:t>
      </w:r>
    </w:p>
    <w:p w14:paraId="3ED7C3E7" w14:textId="14F57F00" w:rsidR="004F7ECA" w:rsidRPr="00690CB4" w:rsidRDefault="004F7ECA" w:rsidP="002D158E">
      <w:pPr>
        <w:rPr>
          <w:szCs w:val="22"/>
        </w:rPr>
      </w:pPr>
      <w:r w:rsidRPr="00690CB4">
        <w:rPr>
          <w:szCs w:val="22"/>
        </w:rPr>
        <w:t>Maksymalne wartości ró</w:t>
      </w:r>
      <w:r w:rsidR="00987004" w:rsidRPr="00690CB4">
        <w:rPr>
          <w:szCs w:val="22"/>
        </w:rPr>
        <w:t>ż</w:t>
      </w:r>
      <w:r w:rsidRPr="00690CB4">
        <w:rPr>
          <w:szCs w:val="22"/>
        </w:rPr>
        <w:t xml:space="preserve">nicy grubości średniej i grubości dla pojedynczych pomiarów przedstawia tabela 19. </w:t>
      </w:r>
    </w:p>
    <w:p w14:paraId="76835BF1" w14:textId="4969AE9C" w:rsidR="004F7ECA" w:rsidRPr="00690CB4" w:rsidRDefault="004F7ECA" w:rsidP="002D158E">
      <w:pPr>
        <w:rPr>
          <w:szCs w:val="22"/>
        </w:rPr>
      </w:pPr>
      <w:r w:rsidRPr="00690CB4">
        <w:rPr>
          <w:szCs w:val="22"/>
        </w:rPr>
        <w:t>Tabela 19. Maksymalne wartości ró</w:t>
      </w:r>
      <w:r w:rsidR="00987004" w:rsidRPr="00690CB4">
        <w:rPr>
          <w:szCs w:val="22"/>
        </w:rPr>
        <w:t>ż</w:t>
      </w:r>
      <w:r w:rsidRPr="00690CB4">
        <w:rPr>
          <w:szCs w:val="22"/>
        </w:rPr>
        <w:t>nicy grubości</w:t>
      </w:r>
    </w:p>
    <w:tbl>
      <w:tblPr>
        <w:tblStyle w:val="Tabela-Siatka"/>
        <w:tblW w:w="0" w:type="auto"/>
        <w:jc w:val="center"/>
        <w:tblLook w:val="04A0" w:firstRow="1" w:lastRow="0" w:firstColumn="1" w:lastColumn="0" w:noHBand="0" w:noVBand="1"/>
      </w:tblPr>
      <w:tblGrid>
        <w:gridCol w:w="4347"/>
        <w:gridCol w:w="3837"/>
        <w:gridCol w:w="1445"/>
      </w:tblGrid>
      <w:tr w:rsidR="004F7ECA" w:rsidRPr="00D30DA8" w14:paraId="0A988DCF" w14:textId="77777777" w:rsidTr="00D30DA8">
        <w:trPr>
          <w:jc w:val="center"/>
        </w:trPr>
        <w:tc>
          <w:tcPr>
            <w:tcW w:w="0" w:type="auto"/>
            <w:vAlign w:val="center"/>
          </w:tcPr>
          <w:p w14:paraId="286B2364" w14:textId="77777777" w:rsidR="004F7ECA" w:rsidRPr="00D30DA8" w:rsidRDefault="004F7ECA" w:rsidP="00D30DA8">
            <w:pPr>
              <w:spacing w:after="120"/>
              <w:jc w:val="center"/>
              <w:rPr>
                <w:sz w:val="20"/>
              </w:rPr>
            </w:pPr>
          </w:p>
        </w:tc>
        <w:tc>
          <w:tcPr>
            <w:tcW w:w="0" w:type="auto"/>
            <w:vAlign w:val="center"/>
          </w:tcPr>
          <w:p w14:paraId="31396A1A" w14:textId="511BFCDE" w:rsidR="004F7ECA" w:rsidRPr="00D30DA8" w:rsidRDefault="004F7ECA" w:rsidP="00D30DA8">
            <w:pPr>
              <w:spacing w:after="120"/>
              <w:jc w:val="center"/>
              <w:rPr>
                <w:sz w:val="20"/>
              </w:rPr>
            </w:pPr>
            <w:r w:rsidRPr="00D30DA8">
              <w:rPr>
                <w:sz w:val="20"/>
              </w:rPr>
              <w:t>Pakiet: warstwa ścieralna + wią</w:t>
            </w:r>
            <w:r w:rsidR="00987004" w:rsidRPr="00D30DA8">
              <w:rPr>
                <w:sz w:val="20"/>
              </w:rPr>
              <w:t>ż</w:t>
            </w:r>
            <w:r w:rsidRPr="00D30DA8">
              <w:rPr>
                <w:sz w:val="20"/>
              </w:rPr>
              <w:t>ąca + podbudowa asfaltowa razem</w:t>
            </w:r>
          </w:p>
        </w:tc>
        <w:tc>
          <w:tcPr>
            <w:tcW w:w="0" w:type="auto"/>
            <w:vAlign w:val="center"/>
          </w:tcPr>
          <w:p w14:paraId="02A838D2" w14:textId="30D4BE03" w:rsidR="004F7ECA" w:rsidRPr="00D30DA8" w:rsidRDefault="004F7ECA" w:rsidP="00D30DA8">
            <w:pPr>
              <w:spacing w:after="120"/>
              <w:jc w:val="center"/>
              <w:rPr>
                <w:sz w:val="20"/>
              </w:rPr>
            </w:pPr>
            <w:r w:rsidRPr="00D30DA8">
              <w:rPr>
                <w:sz w:val="20"/>
              </w:rPr>
              <w:t>Warstwa wią</w:t>
            </w:r>
            <w:r w:rsidR="00987004" w:rsidRPr="00D30DA8">
              <w:rPr>
                <w:sz w:val="20"/>
              </w:rPr>
              <w:t>ż</w:t>
            </w:r>
            <w:r w:rsidRPr="00D30DA8">
              <w:rPr>
                <w:sz w:val="20"/>
              </w:rPr>
              <w:t>ąca</w:t>
            </w:r>
          </w:p>
        </w:tc>
      </w:tr>
      <w:tr w:rsidR="004F7ECA" w:rsidRPr="00D30DA8" w14:paraId="3A0905EC" w14:textId="77777777" w:rsidTr="00D30DA8">
        <w:trPr>
          <w:jc w:val="center"/>
        </w:trPr>
        <w:tc>
          <w:tcPr>
            <w:tcW w:w="0" w:type="auto"/>
            <w:vAlign w:val="center"/>
          </w:tcPr>
          <w:p w14:paraId="1984F68D" w14:textId="77777777" w:rsidR="004F7ECA" w:rsidRPr="00D30DA8" w:rsidRDefault="004F7ECA" w:rsidP="00D30DA8">
            <w:pPr>
              <w:spacing w:after="120"/>
              <w:jc w:val="center"/>
              <w:rPr>
                <w:sz w:val="20"/>
              </w:rPr>
            </w:pPr>
            <w:r w:rsidRPr="00D30DA8">
              <w:rPr>
                <w:sz w:val="20"/>
              </w:rPr>
              <w:lastRenderedPageBreak/>
              <w:t>dla wartości średniej grubości wbudowanej warstw</w:t>
            </w:r>
          </w:p>
        </w:tc>
        <w:tc>
          <w:tcPr>
            <w:tcW w:w="0" w:type="auto"/>
            <w:gridSpan w:val="2"/>
            <w:vAlign w:val="center"/>
          </w:tcPr>
          <w:p w14:paraId="1CF33A1C" w14:textId="108292CF" w:rsidR="004F7ECA" w:rsidRPr="00D30DA8" w:rsidRDefault="004F7ECA" w:rsidP="00D30DA8">
            <w:pPr>
              <w:spacing w:after="120"/>
              <w:jc w:val="center"/>
              <w:rPr>
                <w:sz w:val="20"/>
              </w:rPr>
            </w:pPr>
            <w:r w:rsidRPr="00D30DA8">
              <w:rPr>
                <w:sz w:val="20"/>
              </w:rPr>
              <w:t>nie dopuszcza się zani</w:t>
            </w:r>
            <w:r w:rsidR="00987004" w:rsidRPr="00D30DA8">
              <w:rPr>
                <w:sz w:val="20"/>
              </w:rPr>
              <w:t>ż</w:t>
            </w:r>
            <w:r w:rsidRPr="00D30DA8">
              <w:rPr>
                <w:sz w:val="20"/>
              </w:rPr>
              <w:t>enia grubości</w:t>
            </w:r>
          </w:p>
        </w:tc>
      </w:tr>
      <w:tr w:rsidR="004F7ECA" w:rsidRPr="00D30DA8" w14:paraId="1ADDBFF6" w14:textId="77777777" w:rsidTr="00D30DA8">
        <w:trPr>
          <w:jc w:val="center"/>
        </w:trPr>
        <w:tc>
          <w:tcPr>
            <w:tcW w:w="0" w:type="auto"/>
            <w:vAlign w:val="center"/>
          </w:tcPr>
          <w:p w14:paraId="07350458" w14:textId="77777777" w:rsidR="004F7ECA" w:rsidRPr="00D30DA8" w:rsidRDefault="004F7ECA" w:rsidP="00D30DA8">
            <w:pPr>
              <w:spacing w:after="120"/>
              <w:jc w:val="center"/>
              <w:rPr>
                <w:sz w:val="20"/>
              </w:rPr>
            </w:pPr>
            <w:r w:rsidRPr="00D30DA8">
              <w:rPr>
                <w:sz w:val="20"/>
              </w:rPr>
              <w:t>dla wartości pojedynczych wyników pomiarów grubości wbudowanej warstwy</w:t>
            </w:r>
          </w:p>
        </w:tc>
        <w:tc>
          <w:tcPr>
            <w:tcW w:w="0" w:type="auto"/>
            <w:vAlign w:val="center"/>
          </w:tcPr>
          <w:p w14:paraId="17F4586C" w14:textId="449E1661" w:rsidR="004F7ECA" w:rsidRPr="00D30DA8" w:rsidRDefault="004F7ECA" w:rsidP="00D30DA8">
            <w:pPr>
              <w:spacing w:after="120"/>
              <w:jc w:val="center"/>
              <w:rPr>
                <w:sz w:val="20"/>
              </w:rPr>
            </w:pPr>
            <w:r w:rsidRPr="00D30DA8">
              <w:rPr>
                <w:sz w:val="20"/>
              </w:rPr>
              <w:t>0 ÷ 10%, ale nie więcej ni</w:t>
            </w:r>
            <w:r w:rsidR="00987004" w:rsidRPr="00D30DA8">
              <w:rPr>
                <w:sz w:val="20"/>
              </w:rPr>
              <w:t>ż</w:t>
            </w:r>
            <w:r w:rsidRPr="00D30DA8">
              <w:rPr>
                <w:sz w:val="20"/>
              </w:rPr>
              <w:t xml:space="preserve"> 1,0 cm</w:t>
            </w:r>
          </w:p>
        </w:tc>
        <w:tc>
          <w:tcPr>
            <w:tcW w:w="0" w:type="auto"/>
            <w:vAlign w:val="center"/>
          </w:tcPr>
          <w:p w14:paraId="13F0E068" w14:textId="77777777" w:rsidR="004F7ECA" w:rsidRPr="00D30DA8" w:rsidRDefault="004F7ECA" w:rsidP="00D30DA8">
            <w:pPr>
              <w:spacing w:after="120"/>
              <w:jc w:val="center"/>
              <w:rPr>
                <w:sz w:val="20"/>
              </w:rPr>
            </w:pPr>
            <w:r w:rsidRPr="00D30DA8">
              <w:rPr>
                <w:sz w:val="20"/>
              </w:rPr>
              <w:t>0 ÷ 10%</w:t>
            </w:r>
          </w:p>
        </w:tc>
      </w:tr>
    </w:tbl>
    <w:p w14:paraId="2B698091" w14:textId="507E9A9D" w:rsidR="004F7ECA" w:rsidRPr="00690CB4" w:rsidRDefault="004F7ECA" w:rsidP="002D158E">
      <w:pPr>
        <w:spacing w:after="120"/>
        <w:rPr>
          <w:szCs w:val="22"/>
        </w:rPr>
      </w:pPr>
      <w:r w:rsidRPr="00690CB4">
        <w:rPr>
          <w:szCs w:val="22"/>
        </w:rPr>
        <w:t>Zwiększone grubości poszczególnych warstw będą zaliczane jako wyrównanie ewentualnych niedoborów ni</w:t>
      </w:r>
      <w:r w:rsidR="00987004" w:rsidRPr="00690CB4">
        <w:rPr>
          <w:szCs w:val="22"/>
        </w:rPr>
        <w:t>ż</w:t>
      </w:r>
      <w:r w:rsidRPr="00690CB4">
        <w:rPr>
          <w:szCs w:val="22"/>
        </w:rPr>
        <w:t>ej le</w:t>
      </w:r>
      <w:r w:rsidR="00987004" w:rsidRPr="00690CB4">
        <w:rPr>
          <w:szCs w:val="22"/>
        </w:rPr>
        <w:t>ż</w:t>
      </w:r>
      <w:r w:rsidRPr="00690CB4">
        <w:rPr>
          <w:szCs w:val="22"/>
        </w:rPr>
        <w:t>ącej warstwy.</w:t>
      </w:r>
    </w:p>
    <w:p w14:paraId="09760755" w14:textId="77777777" w:rsidR="004F7ECA" w:rsidRPr="00690CB4" w:rsidRDefault="004F7ECA" w:rsidP="002D158E">
      <w:pPr>
        <w:rPr>
          <w:b/>
          <w:bCs/>
          <w:szCs w:val="22"/>
        </w:rPr>
      </w:pPr>
      <w:r w:rsidRPr="00690CB4">
        <w:rPr>
          <w:b/>
          <w:bCs/>
          <w:szCs w:val="22"/>
        </w:rPr>
        <w:t xml:space="preserve">6.4.2.2. </w:t>
      </w:r>
      <w:r w:rsidRPr="00D30DA8">
        <w:rPr>
          <w:szCs w:val="22"/>
        </w:rPr>
        <w:t>Wskaźnik zagęszczenia warstwy</w:t>
      </w:r>
    </w:p>
    <w:p w14:paraId="1003F464" w14:textId="65CADBF8" w:rsidR="004F7ECA" w:rsidRPr="00690CB4" w:rsidRDefault="004F7ECA" w:rsidP="002D158E">
      <w:pPr>
        <w:rPr>
          <w:szCs w:val="22"/>
        </w:rPr>
      </w:pPr>
      <w:r w:rsidRPr="00690CB4">
        <w:rPr>
          <w:szCs w:val="22"/>
        </w:rPr>
        <w:tab/>
        <w:t>Zagęszczenie wykonanej warstwy, wyra</w:t>
      </w:r>
      <w:r w:rsidR="00987004" w:rsidRPr="00690CB4">
        <w:rPr>
          <w:szCs w:val="22"/>
        </w:rPr>
        <w:t>ż</w:t>
      </w:r>
      <w:r w:rsidRPr="00690CB4">
        <w:rPr>
          <w:szCs w:val="22"/>
        </w:rPr>
        <w:t>one wskaźnikiem zagęszczenia oraz zawartością wolnych przestrzeni, nie mo</w:t>
      </w:r>
      <w:r w:rsidR="00987004" w:rsidRPr="00690CB4">
        <w:rPr>
          <w:szCs w:val="22"/>
        </w:rPr>
        <w:t>ż</w:t>
      </w:r>
      <w:r w:rsidRPr="00690CB4">
        <w:rPr>
          <w:szCs w:val="22"/>
        </w:rPr>
        <w:t>e przekroczyć wartości dopuszczalnych podanych w tablicy 16. Dotyczy to ka</w:t>
      </w:r>
      <w:r w:rsidR="00987004" w:rsidRPr="00690CB4">
        <w:rPr>
          <w:szCs w:val="22"/>
        </w:rPr>
        <w:t>ż</w:t>
      </w:r>
      <w:r w:rsidRPr="00690CB4">
        <w:rPr>
          <w:szCs w:val="22"/>
        </w:rPr>
        <w:t>dego pojedynczego oznaczenia danej właściwości.</w:t>
      </w:r>
    </w:p>
    <w:p w14:paraId="02C34FC3" w14:textId="541106F4" w:rsidR="004F7ECA" w:rsidRDefault="004F7ECA" w:rsidP="002D158E">
      <w:pPr>
        <w:rPr>
          <w:szCs w:val="22"/>
        </w:rPr>
      </w:pPr>
      <w:r w:rsidRPr="00690CB4">
        <w:rPr>
          <w:szCs w:val="22"/>
        </w:rPr>
        <w:tab/>
        <w:t>Określenie gęstości objętościowej nale</w:t>
      </w:r>
      <w:r w:rsidR="00987004" w:rsidRPr="00690CB4">
        <w:rPr>
          <w:szCs w:val="22"/>
        </w:rPr>
        <w:t>ż</w:t>
      </w:r>
      <w:r w:rsidRPr="00690CB4">
        <w:rPr>
          <w:szCs w:val="22"/>
        </w:rPr>
        <w:t>y wykonywać według PN-EN 12697-6 [32].</w:t>
      </w:r>
    </w:p>
    <w:p w14:paraId="2C44A0B9" w14:textId="77777777" w:rsidR="00D30DA8" w:rsidRPr="00690CB4" w:rsidRDefault="00D30DA8" w:rsidP="002D158E">
      <w:pPr>
        <w:rPr>
          <w:szCs w:val="22"/>
        </w:rPr>
      </w:pPr>
    </w:p>
    <w:p w14:paraId="19D79E7E" w14:textId="77777777" w:rsidR="004F7ECA" w:rsidRPr="00690CB4" w:rsidRDefault="004F7ECA" w:rsidP="002D158E">
      <w:pPr>
        <w:rPr>
          <w:b/>
          <w:bCs/>
          <w:szCs w:val="22"/>
        </w:rPr>
      </w:pPr>
      <w:r w:rsidRPr="00690CB4">
        <w:rPr>
          <w:b/>
          <w:bCs/>
          <w:szCs w:val="22"/>
        </w:rPr>
        <w:t xml:space="preserve">6.4.2.3. </w:t>
      </w:r>
      <w:r w:rsidRPr="00D30DA8">
        <w:rPr>
          <w:szCs w:val="22"/>
        </w:rPr>
        <w:t>Zawartość wolnych przestrzeni w nawierzchni</w:t>
      </w:r>
      <w:r w:rsidRPr="00690CB4">
        <w:rPr>
          <w:b/>
          <w:bCs/>
          <w:szCs w:val="22"/>
        </w:rPr>
        <w:t xml:space="preserve"> </w:t>
      </w:r>
    </w:p>
    <w:p w14:paraId="4949946C" w14:textId="4FE2D6AD" w:rsidR="00D30DA8" w:rsidRDefault="004F7ECA" w:rsidP="00082E3C">
      <w:pPr>
        <w:ind w:firstLine="708"/>
        <w:rPr>
          <w:szCs w:val="22"/>
        </w:rPr>
      </w:pPr>
      <w:r w:rsidRPr="00690CB4">
        <w:rPr>
          <w:szCs w:val="22"/>
        </w:rPr>
        <w:t>Zawartość wolnych przestrzeni w próbce Marshalla z mieszanki mineralno-asfaltowej lub wyjątkowo powtórnie rozgrzanej próbki pobranej z nawierzchni,  nie mo</w:t>
      </w:r>
      <w:r w:rsidR="00987004" w:rsidRPr="00690CB4">
        <w:rPr>
          <w:szCs w:val="22"/>
        </w:rPr>
        <w:t>ż</w:t>
      </w:r>
      <w:r w:rsidRPr="00690CB4">
        <w:rPr>
          <w:szCs w:val="22"/>
        </w:rPr>
        <w:t xml:space="preserve">e wykroczyć poza wartości podane w tablicy nr </w:t>
      </w:r>
      <w:r w:rsidR="00973838" w:rsidRPr="00690CB4">
        <w:rPr>
          <w:szCs w:val="22"/>
        </w:rPr>
        <w:t>5.2</w:t>
      </w:r>
    </w:p>
    <w:p w14:paraId="0BAAD2B5" w14:textId="77777777" w:rsidR="00D30DA8" w:rsidRPr="00690CB4" w:rsidRDefault="00D30DA8" w:rsidP="002D158E">
      <w:pPr>
        <w:ind w:firstLine="708"/>
        <w:rPr>
          <w:szCs w:val="22"/>
        </w:rPr>
      </w:pPr>
    </w:p>
    <w:p w14:paraId="0627FAAE" w14:textId="77777777" w:rsidR="004F7ECA" w:rsidRPr="00690CB4" w:rsidRDefault="004F7ECA" w:rsidP="002D158E">
      <w:pPr>
        <w:rPr>
          <w:b/>
          <w:bCs/>
          <w:szCs w:val="22"/>
        </w:rPr>
      </w:pPr>
      <w:r w:rsidRPr="00690CB4">
        <w:rPr>
          <w:b/>
          <w:bCs/>
          <w:szCs w:val="22"/>
        </w:rPr>
        <w:t xml:space="preserve">6.4.2.4. </w:t>
      </w:r>
      <w:r w:rsidRPr="00D30DA8">
        <w:rPr>
          <w:szCs w:val="22"/>
        </w:rPr>
        <w:t>Spadki poprzeczne</w:t>
      </w:r>
    </w:p>
    <w:p w14:paraId="46C8A653" w14:textId="5220104A" w:rsidR="004F7ECA" w:rsidRPr="00690CB4" w:rsidRDefault="004F7ECA" w:rsidP="002D158E">
      <w:pPr>
        <w:rPr>
          <w:szCs w:val="22"/>
        </w:rPr>
      </w:pPr>
      <w:r w:rsidRPr="00690CB4">
        <w:rPr>
          <w:szCs w:val="22"/>
        </w:rPr>
        <w:tab/>
        <w:t>Spadki poprzeczne nawierzchni nale</w:t>
      </w:r>
      <w:r w:rsidR="00987004" w:rsidRPr="00690CB4">
        <w:rPr>
          <w:szCs w:val="22"/>
        </w:rPr>
        <w:t>ż</w:t>
      </w:r>
      <w:r w:rsidRPr="00690CB4">
        <w:rPr>
          <w:szCs w:val="22"/>
        </w:rPr>
        <w:t>y badać nie rzadziej ni</w:t>
      </w:r>
      <w:r w:rsidR="00987004" w:rsidRPr="00690CB4">
        <w:rPr>
          <w:szCs w:val="22"/>
        </w:rPr>
        <w:t>ż</w:t>
      </w:r>
      <w:r w:rsidRPr="00690CB4">
        <w:rPr>
          <w:szCs w:val="22"/>
        </w:rPr>
        <w:t xml:space="preserve"> co 20 m oraz w punktach głównych łuków poziomych.</w:t>
      </w:r>
    </w:p>
    <w:p w14:paraId="1AA19213" w14:textId="33623296" w:rsidR="004F7ECA" w:rsidRDefault="004F7ECA" w:rsidP="002D158E">
      <w:pPr>
        <w:rPr>
          <w:szCs w:val="22"/>
        </w:rPr>
      </w:pPr>
      <w:r w:rsidRPr="00690CB4">
        <w:rPr>
          <w:szCs w:val="22"/>
        </w:rPr>
        <w:tab/>
        <w:t>Spadki poprzeczne powinny być zgodne z dokumentacją projektową, z tolerancją ± 0,5%.</w:t>
      </w:r>
    </w:p>
    <w:p w14:paraId="593B6D3F" w14:textId="77777777" w:rsidR="00D30DA8" w:rsidRPr="00690CB4" w:rsidRDefault="00D30DA8" w:rsidP="002D158E">
      <w:pPr>
        <w:rPr>
          <w:szCs w:val="22"/>
        </w:rPr>
      </w:pPr>
    </w:p>
    <w:p w14:paraId="60B2BBF1" w14:textId="17466D15" w:rsidR="004F7ECA" w:rsidRPr="00690CB4" w:rsidRDefault="004F7ECA" w:rsidP="002D158E">
      <w:pPr>
        <w:rPr>
          <w:b/>
          <w:bCs/>
          <w:szCs w:val="22"/>
        </w:rPr>
      </w:pPr>
      <w:r w:rsidRPr="00690CB4">
        <w:rPr>
          <w:b/>
          <w:bCs/>
          <w:szCs w:val="22"/>
        </w:rPr>
        <w:t xml:space="preserve">6.4.2.5. </w:t>
      </w:r>
      <w:r w:rsidRPr="00D30DA8">
        <w:rPr>
          <w:szCs w:val="22"/>
        </w:rPr>
        <w:t>Równość podłu</w:t>
      </w:r>
      <w:r w:rsidR="00987004" w:rsidRPr="00D30DA8">
        <w:rPr>
          <w:szCs w:val="22"/>
        </w:rPr>
        <w:t>ż</w:t>
      </w:r>
      <w:r w:rsidRPr="00D30DA8">
        <w:rPr>
          <w:szCs w:val="22"/>
        </w:rPr>
        <w:t>na i poprzeczna</w:t>
      </w:r>
      <w:r w:rsidRPr="00690CB4">
        <w:rPr>
          <w:b/>
          <w:bCs/>
          <w:szCs w:val="22"/>
        </w:rPr>
        <w:t xml:space="preserve"> </w:t>
      </w:r>
    </w:p>
    <w:p w14:paraId="43E0E38B" w14:textId="60BC33C4" w:rsidR="004F7ECA" w:rsidRPr="00690CB4" w:rsidRDefault="004F7ECA" w:rsidP="002D158E">
      <w:pPr>
        <w:rPr>
          <w:szCs w:val="22"/>
        </w:rPr>
      </w:pPr>
      <w:r w:rsidRPr="00690CB4">
        <w:rPr>
          <w:szCs w:val="22"/>
        </w:rPr>
        <w:t>RÓWNOŚĆ PODŁU</w:t>
      </w:r>
      <w:r w:rsidR="00987004" w:rsidRPr="00690CB4">
        <w:rPr>
          <w:szCs w:val="22"/>
        </w:rPr>
        <w:t>Ż</w:t>
      </w:r>
      <w:r w:rsidRPr="00690CB4">
        <w:rPr>
          <w:szCs w:val="22"/>
        </w:rPr>
        <w:t>NA</w:t>
      </w:r>
    </w:p>
    <w:p w14:paraId="258620EB" w14:textId="40F502A0" w:rsidR="004F7ECA" w:rsidRPr="00690CB4" w:rsidRDefault="004F7ECA" w:rsidP="002D158E">
      <w:pPr>
        <w:rPr>
          <w:szCs w:val="22"/>
        </w:rPr>
      </w:pPr>
      <w:r w:rsidRPr="00690CB4">
        <w:rPr>
          <w:szCs w:val="22"/>
        </w:rPr>
        <w:tab/>
        <w:t>Do oceny równości podłu</w:t>
      </w:r>
      <w:r w:rsidR="00987004" w:rsidRPr="00690CB4">
        <w:rPr>
          <w:szCs w:val="22"/>
        </w:rPr>
        <w:t>ż</w:t>
      </w:r>
      <w:r w:rsidRPr="00690CB4">
        <w:rPr>
          <w:szCs w:val="22"/>
        </w:rPr>
        <w:t>nej warstwy wią</w:t>
      </w:r>
      <w:r w:rsidR="00987004" w:rsidRPr="00690CB4">
        <w:rPr>
          <w:szCs w:val="22"/>
        </w:rPr>
        <w:t>ż</w:t>
      </w:r>
      <w:r w:rsidRPr="00690CB4">
        <w:rPr>
          <w:szCs w:val="22"/>
        </w:rPr>
        <w:t>ącej i wyrównawczej nawierzchni drogi nale</w:t>
      </w:r>
      <w:r w:rsidR="00987004" w:rsidRPr="00690CB4">
        <w:rPr>
          <w:szCs w:val="22"/>
        </w:rPr>
        <w:t>ż</w:t>
      </w:r>
      <w:r w:rsidRPr="00690CB4">
        <w:rPr>
          <w:szCs w:val="22"/>
        </w:rPr>
        <w:t>y wykonać pomiar planografem wg. BN-68/8931-04. Pomiar ciągły planografem interpretuje się nie rzadziej ni</w:t>
      </w:r>
      <w:r w:rsidR="00987004" w:rsidRPr="00690CB4">
        <w:rPr>
          <w:szCs w:val="22"/>
        </w:rPr>
        <w:t>ż</w:t>
      </w:r>
      <w:r w:rsidRPr="00690CB4">
        <w:rPr>
          <w:szCs w:val="22"/>
        </w:rPr>
        <w:t xml:space="preserve"> co 10m. Wymagana równość podłu</w:t>
      </w:r>
      <w:r w:rsidR="00987004" w:rsidRPr="00690CB4">
        <w:rPr>
          <w:szCs w:val="22"/>
        </w:rPr>
        <w:t>ż</w:t>
      </w:r>
      <w:r w:rsidRPr="00690CB4">
        <w:rPr>
          <w:szCs w:val="22"/>
        </w:rPr>
        <w:t>na określona przez wartości odchyleń równości, które nie mogą być przekroczone w liczbie pomiarów stanowiących 100% liczby wszystkich pomiarów na badanym odcinku. Przez odchylenie równości rozumie się największą odległość pomiędzy mierzoną powierzchnią a maksymalnym odchyleniem koła pomiarowego planografu. Wartości odchyleń, wyra</w:t>
      </w:r>
      <w:r w:rsidR="00987004" w:rsidRPr="00690CB4">
        <w:rPr>
          <w:szCs w:val="22"/>
        </w:rPr>
        <w:t>ż</w:t>
      </w:r>
      <w:r w:rsidRPr="00690CB4">
        <w:rPr>
          <w:szCs w:val="22"/>
        </w:rPr>
        <w:t>one w milimetrach określa tablica nr 20.</w:t>
      </w:r>
    </w:p>
    <w:p w14:paraId="25A98D8C" w14:textId="2B79976B" w:rsidR="004F7ECA" w:rsidRPr="00690CB4" w:rsidRDefault="004F7ECA" w:rsidP="002D158E">
      <w:pPr>
        <w:rPr>
          <w:szCs w:val="22"/>
        </w:rPr>
      </w:pPr>
      <w:r w:rsidRPr="00690CB4">
        <w:rPr>
          <w:szCs w:val="22"/>
        </w:rPr>
        <w:t>Tablica nr 20. Wymagania wobec równości podłu</w:t>
      </w:r>
      <w:r w:rsidR="00987004" w:rsidRPr="00690CB4">
        <w:rPr>
          <w:szCs w:val="22"/>
        </w:rPr>
        <w:t>ż</w:t>
      </w:r>
      <w:r w:rsidRPr="00690CB4">
        <w:rPr>
          <w:szCs w:val="22"/>
        </w:rPr>
        <w:t>nej wyra</w:t>
      </w:r>
      <w:r w:rsidR="00987004" w:rsidRPr="00690CB4">
        <w:rPr>
          <w:szCs w:val="22"/>
        </w:rPr>
        <w:t>ż</w:t>
      </w:r>
      <w:r w:rsidRPr="00690CB4">
        <w:rPr>
          <w:szCs w:val="22"/>
        </w:rPr>
        <w:t>one w mm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4F7ECA" w:rsidRPr="00690CB4" w14:paraId="24DD2204" w14:textId="77777777" w:rsidTr="00D30DA8">
        <w:trPr>
          <w:jc w:val="center"/>
        </w:trPr>
        <w:tc>
          <w:tcPr>
            <w:tcW w:w="3070" w:type="dxa"/>
            <w:vAlign w:val="center"/>
          </w:tcPr>
          <w:p w14:paraId="74A7F3D8" w14:textId="77777777" w:rsidR="004F7ECA" w:rsidRPr="00690CB4" w:rsidRDefault="004F7ECA" w:rsidP="00D30DA8">
            <w:pPr>
              <w:jc w:val="center"/>
              <w:rPr>
                <w:szCs w:val="22"/>
              </w:rPr>
            </w:pPr>
            <w:r w:rsidRPr="00690CB4">
              <w:rPr>
                <w:szCs w:val="22"/>
              </w:rPr>
              <w:t>Droga</w:t>
            </w:r>
          </w:p>
        </w:tc>
        <w:tc>
          <w:tcPr>
            <w:tcW w:w="3071" w:type="dxa"/>
            <w:vAlign w:val="center"/>
          </w:tcPr>
          <w:p w14:paraId="6A42AA50" w14:textId="77777777" w:rsidR="004F7ECA" w:rsidRPr="00690CB4" w:rsidRDefault="004F7ECA" w:rsidP="00D30DA8">
            <w:pPr>
              <w:jc w:val="center"/>
              <w:rPr>
                <w:szCs w:val="22"/>
              </w:rPr>
            </w:pPr>
            <w:r w:rsidRPr="00690CB4">
              <w:rPr>
                <w:szCs w:val="22"/>
              </w:rPr>
              <w:t>Elementy nawierzchni</w:t>
            </w:r>
          </w:p>
        </w:tc>
        <w:tc>
          <w:tcPr>
            <w:tcW w:w="3071" w:type="dxa"/>
            <w:vAlign w:val="center"/>
          </w:tcPr>
          <w:p w14:paraId="1A8CC137" w14:textId="77777777" w:rsidR="004F7ECA" w:rsidRPr="00690CB4" w:rsidRDefault="004F7ECA" w:rsidP="00D30DA8">
            <w:pPr>
              <w:jc w:val="center"/>
              <w:rPr>
                <w:szCs w:val="22"/>
              </w:rPr>
            </w:pPr>
            <w:r w:rsidRPr="00690CB4">
              <w:rPr>
                <w:szCs w:val="22"/>
              </w:rPr>
              <w:t>100%</w:t>
            </w:r>
          </w:p>
        </w:tc>
      </w:tr>
      <w:tr w:rsidR="004F7ECA" w:rsidRPr="00690CB4" w14:paraId="6CB9C299" w14:textId="77777777" w:rsidTr="00D30DA8">
        <w:trPr>
          <w:jc w:val="center"/>
        </w:trPr>
        <w:tc>
          <w:tcPr>
            <w:tcW w:w="3070" w:type="dxa"/>
            <w:vAlign w:val="center"/>
          </w:tcPr>
          <w:p w14:paraId="526EAE6C" w14:textId="77777777" w:rsidR="004F7ECA" w:rsidRPr="00690CB4" w:rsidRDefault="004F7ECA" w:rsidP="00D30DA8">
            <w:pPr>
              <w:jc w:val="center"/>
              <w:rPr>
                <w:szCs w:val="22"/>
              </w:rPr>
            </w:pPr>
            <w:r w:rsidRPr="00690CB4">
              <w:rPr>
                <w:szCs w:val="22"/>
              </w:rPr>
              <w:t>W ciągu drogi</w:t>
            </w:r>
          </w:p>
        </w:tc>
        <w:tc>
          <w:tcPr>
            <w:tcW w:w="3071" w:type="dxa"/>
            <w:vAlign w:val="center"/>
          </w:tcPr>
          <w:p w14:paraId="7B263D32" w14:textId="77777777" w:rsidR="004F7ECA" w:rsidRPr="00690CB4" w:rsidRDefault="004F7ECA" w:rsidP="00D30DA8">
            <w:pPr>
              <w:jc w:val="center"/>
              <w:rPr>
                <w:szCs w:val="22"/>
              </w:rPr>
            </w:pPr>
            <w:r w:rsidRPr="00690CB4">
              <w:rPr>
                <w:szCs w:val="22"/>
              </w:rPr>
              <w:t>Pasy ruchu zasadnicze</w:t>
            </w:r>
          </w:p>
        </w:tc>
        <w:tc>
          <w:tcPr>
            <w:tcW w:w="3071" w:type="dxa"/>
            <w:vAlign w:val="center"/>
          </w:tcPr>
          <w:p w14:paraId="0506B0D0" w14:textId="5A91D0DD" w:rsidR="004F7ECA" w:rsidRPr="00690CB4" w:rsidRDefault="00B358E5" w:rsidP="00D30DA8">
            <w:pPr>
              <w:jc w:val="center"/>
              <w:rPr>
                <w:szCs w:val="22"/>
              </w:rPr>
            </w:pPr>
            <w:r w:rsidRPr="00690CB4">
              <w:rPr>
                <w:szCs w:val="22"/>
              </w:rPr>
              <w:t>≤12mm(Z,L,D)</w:t>
            </w:r>
          </w:p>
        </w:tc>
      </w:tr>
    </w:tbl>
    <w:p w14:paraId="40813DC0" w14:textId="77777777" w:rsidR="00BE737E" w:rsidRPr="00690CB4" w:rsidRDefault="00BE737E" w:rsidP="002D158E">
      <w:pPr>
        <w:rPr>
          <w:szCs w:val="22"/>
        </w:rPr>
      </w:pPr>
    </w:p>
    <w:p w14:paraId="19501524" w14:textId="392ABED9" w:rsidR="004F7ECA" w:rsidRPr="00690CB4" w:rsidRDefault="004F7ECA" w:rsidP="002D158E">
      <w:pPr>
        <w:rPr>
          <w:szCs w:val="22"/>
        </w:rPr>
      </w:pPr>
      <w:r w:rsidRPr="00690CB4">
        <w:rPr>
          <w:szCs w:val="22"/>
        </w:rPr>
        <w:t xml:space="preserve">RÓWNOŚĆ POPRZECZNA </w:t>
      </w:r>
      <w:r w:rsidRPr="00690CB4">
        <w:rPr>
          <w:szCs w:val="22"/>
        </w:rPr>
        <w:tab/>
      </w:r>
    </w:p>
    <w:p w14:paraId="3047B49C" w14:textId="3F628642" w:rsidR="004F7ECA" w:rsidRPr="00690CB4" w:rsidRDefault="004F7ECA" w:rsidP="002D158E">
      <w:pPr>
        <w:ind w:firstLine="708"/>
        <w:rPr>
          <w:szCs w:val="22"/>
        </w:rPr>
      </w:pPr>
      <w:r w:rsidRPr="00690CB4">
        <w:rPr>
          <w:szCs w:val="22"/>
        </w:rPr>
        <w:t>Do oceny równości poprzecznej warstwy wią</w:t>
      </w:r>
      <w:r w:rsidR="00987004" w:rsidRPr="00690CB4">
        <w:rPr>
          <w:szCs w:val="22"/>
        </w:rPr>
        <w:t>ż</w:t>
      </w:r>
      <w:r w:rsidRPr="00690CB4">
        <w:rPr>
          <w:szCs w:val="22"/>
        </w:rPr>
        <w:t>ącej i wyrównawczej nawierzchni drogi nale</w:t>
      </w:r>
      <w:r w:rsidR="00987004" w:rsidRPr="00690CB4">
        <w:rPr>
          <w:szCs w:val="22"/>
        </w:rPr>
        <w:t>ż</w:t>
      </w:r>
      <w:r w:rsidRPr="00690CB4">
        <w:rPr>
          <w:szCs w:val="22"/>
        </w:rPr>
        <w:t>y stosować metodę z wykorzystaniem łaty 4-metrowej i klina wg. BN-68/8931-04 . Pomiar nale</w:t>
      </w:r>
      <w:r w:rsidR="00987004" w:rsidRPr="00690CB4">
        <w:rPr>
          <w:szCs w:val="22"/>
        </w:rPr>
        <w:t>ż</w:t>
      </w:r>
      <w:r w:rsidRPr="00690CB4">
        <w:rPr>
          <w:szCs w:val="22"/>
        </w:rPr>
        <w:t>y wykonywać w kierunku prostopadłym do osi jezdni, na ka</w:t>
      </w:r>
      <w:r w:rsidR="00987004" w:rsidRPr="00690CB4">
        <w:rPr>
          <w:szCs w:val="22"/>
        </w:rPr>
        <w:t>ż</w:t>
      </w:r>
      <w:r w:rsidRPr="00690CB4">
        <w:rPr>
          <w:szCs w:val="22"/>
        </w:rPr>
        <w:t>dym ocenianym pasie ruchu, nie rzadziej ni</w:t>
      </w:r>
      <w:r w:rsidR="00987004" w:rsidRPr="00690CB4">
        <w:rPr>
          <w:szCs w:val="22"/>
        </w:rPr>
        <w:t>ż</w:t>
      </w:r>
      <w:r w:rsidRPr="00690CB4">
        <w:rPr>
          <w:szCs w:val="22"/>
        </w:rPr>
        <w:t xml:space="preserve"> co </w:t>
      </w:r>
      <w:smartTag w:uri="urn:schemas-microsoft-com:office:smarttags" w:element="metricconverter">
        <w:smartTagPr>
          <w:attr w:name="ProductID" w:val="10 m"/>
        </w:smartTagPr>
        <w:r w:rsidRPr="00690CB4">
          <w:rPr>
            <w:szCs w:val="22"/>
          </w:rPr>
          <w:t>10 m</w:t>
        </w:r>
      </w:smartTag>
      <w:r w:rsidRPr="00690CB4">
        <w:rPr>
          <w:szCs w:val="22"/>
        </w:rPr>
        <w:t xml:space="preserve">. </w:t>
      </w:r>
    </w:p>
    <w:p w14:paraId="49E896CB" w14:textId="4B563EA9" w:rsidR="004F7ECA" w:rsidRPr="00690CB4" w:rsidRDefault="004F7ECA" w:rsidP="002D158E">
      <w:pPr>
        <w:rPr>
          <w:szCs w:val="22"/>
        </w:rPr>
      </w:pPr>
      <w:r w:rsidRPr="00690CB4">
        <w:rPr>
          <w:szCs w:val="22"/>
        </w:rPr>
        <w:t>Wymagana równość poprzeczna jest określona przez wartości odchyleń równości, które nie mogą być przekroczone w liczbie pomiarów stanowiących 100% liczby wszystkich pomiarów na badanym odcinku. Odchylenie równości oznacza największą odległość między łatą a mierzoną nawierzchnią w danym profilu. Wartości odchyleń, wyra</w:t>
      </w:r>
      <w:r w:rsidR="00987004" w:rsidRPr="00690CB4">
        <w:rPr>
          <w:szCs w:val="22"/>
        </w:rPr>
        <w:t>ż</w:t>
      </w:r>
      <w:r w:rsidRPr="00690CB4">
        <w:rPr>
          <w:szCs w:val="22"/>
        </w:rPr>
        <w:t>one w milimetrach określa tablica nr 21.</w:t>
      </w:r>
    </w:p>
    <w:p w14:paraId="7AEDC694" w14:textId="77777777" w:rsidR="004F7ECA" w:rsidRPr="00690CB4" w:rsidRDefault="004F7ECA" w:rsidP="002D158E">
      <w:pPr>
        <w:ind w:firstLine="708"/>
        <w:rPr>
          <w:szCs w:val="22"/>
        </w:rPr>
      </w:pPr>
    </w:p>
    <w:p w14:paraId="0EE81DFF" w14:textId="38D6A2AF" w:rsidR="004F7ECA" w:rsidRPr="00690CB4" w:rsidRDefault="004F7ECA" w:rsidP="002D158E">
      <w:pPr>
        <w:rPr>
          <w:szCs w:val="22"/>
        </w:rPr>
      </w:pPr>
      <w:r w:rsidRPr="00690CB4">
        <w:rPr>
          <w:szCs w:val="22"/>
        </w:rPr>
        <w:t>Tablica nr 21. Wymagania wobec równości poprzecznej wyra</w:t>
      </w:r>
      <w:r w:rsidR="00987004" w:rsidRPr="00690CB4">
        <w:rPr>
          <w:szCs w:val="22"/>
        </w:rPr>
        <w:t>ż</w:t>
      </w:r>
      <w:r w:rsidRPr="00690CB4">
        <w:rPr>
          <w:szCs w:val="22"/>
        </w:rPr>
        <w:t>one w mm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4F7ECA" w:rsidRPr="00690CB4" w14:paraId="23A90347" w14:textId="77777777" w:rsidTr="00D30DA8">
        <w:trPr>
          <w:jc w:val="center"/>
        </w:trPr>
        <w:tc>
          <w:tcPr>
            <w:tcW w:w="3070" w:type="dxa"/>
            <w:vAlign w:val="center"/>
          </w:tcPr>
          <w:p w14:paraId="79D3676C" w14:textId="77777777" w:rsidR="004F7ECA" w:rsidRPr="00690CB4" w:rsidRDefault="004F7ECA" w:rsidP="00D30DA8">
            <w:pPr>
              <w:jc w:val="center"/>
              <w:rPr>
                <w:szCs w:val="22"/>
              </w:rPr>
            </w:pPr>
            <w:r w:rsidRPr="00690CB4">
              <w:rPr>
                <w:szCs w:val="22"/>
              </w:rPr>
              <w:t>Droga</w:t>
            </w:r>
          </w:p>
        </w:tc>
        <w:tc>
          <w:tcPr>
            <w:tcW w:w="3071" w:type="dxa"/>
            <w:vAlign w:val="center"/>
          </w:tcPr>
          <w:p w14:paraId="3E338562" w14:textId="77777777" w:rsidR="004F7ECA" w:rsidRPr="00690CB4" w:rsidRDefault="004F7ECA" w:rsidP="00D30DA8">
            <w:pPr>
              <w:jc w:val="center"/>
              <w:rPr>
                <w:szCs w:val="22"/>
              </w:rPr>
            </w:pPr>
            <w:r w:rsidRPr="00690CB4">
              <w:rPr>
                <w:szCs w:val="22"/>
              </w:rPr>
              <w:t>Elementy nawierzchni</w:t>
            </w:r>
          </w:p>
        </w:tc>
        <w:tc>
          <w:tcPr>
            <w:tcW w:w="3071" w:type="dxa"/>
            <w:vAlign w:val="center"/>
          </w:tcPr>
          <w:p w14:paraId="5990D0D9" w14:textId="77777777" w:rsidR="004F7ECA" w:rsidRPr="00690CB4" w:rsidRDefault="004F7ECA" w:rsidP="00D30DA8">
            <w:pPr>
              <w:jc w:val="center"/>
              <w:rPr>
                <w:szCs w:val="22"/>
              </w:rPr>
            </w:pPr>
            <w:r w:rsidRPr="00690CB4">
              <w:rPr>
                <w:szCs w:val="22"/>
              </w:rPr>
              <w:t>100%</w:t>
            </w:r>
          </w:p>
        </w:tc>
      </w:tr>
      <w:tr w:rsidR="004F7ECA" w:rsidRPr="00690CB4" w14:paraId="1F8DB7AC" w14:textId="77777777" w:rsidTr="00D30DA8">
        <w:trPr>
          <w:jc w:val="center"/>
        </w:trPr>
        <w:tc>
          <w:tcPr>
            <w:tcW w:w="3070" w:type="dxa"/>
            <w:vAlign w:val="center"/>
          </w:tcPr>
          <w:p w14:paraId="25EF8A98" w14:textId="77777777" w:rsidR="004F7ECA" w:rsidRPr="00690CB4" w:rsidRDefault="004F7ECA" w:rsidP="00D30DA8">
            <w:pPr>
              <w:jc w:val="center"/>
              <w:rPr>
                <w:szCs w:val="22"/>
              </w:rPr>
            </w:pPr>
            <w:r w:rsidRPr="00690CB4">
              <w:rPr>
                <w:szCs w:val="22"/>
              </w:rPr>
              <w:t>W ciągu drogi</w:t>
            </w:r>
          </w:p>
        </w:tc>
        <w:tc>
          <w:tcPr>
            <w:tcW w:w="3071" w:type="dxa"/>
            <w:vAlign w:val="center"/>
          </w:tcPr>
          <w:p w14:paraId="71A4ADDA" w14:textId="77777777" w:rsidR="004F7ECA" w:rsidRPr="00690CB4" w:rsidRDefault="004F7ECA" w:rsidP="00D30DA8">
            <w:pPr>
              <w:jc w:val="center"/>
              <w:rPr>
                <w:szCs w:val="22"/>
              </w:rPr>
            </w:pPr>
            <w:r w:rsidRPr="00690CB4">
              <w:rPr>
                <w:szCs w:val="22"/>
              </w:rPr>
              <w:t>Pasy ruchu zasadnicze</w:t>
            </w:r>
          </w:p>
        </w:tc>
        <w:tc>
          <w:tcPr>
            <w:tcW w:w="3071" w:type="dxa"/>
            <w:vAlign w:val="center"/>
          </w:tcPr>
          <w:p w14:paraId="55AE6CB8" w14:textId="112A6A84" w:rsidR="004F7ECA" w:rsidRPr="00690CB4" w:rsidRDefault="004F7ECA" w:rsidP="00D30DA8">
            <w:pPr>
              <w:jc w:val="center"/>
              <w:rPr>
                <w:szCs w:val="22"/>
              </w:rPr>
            </w:pPr>
            <w:r w:rsidRPr="00690CB4">
              <w:rPr>
                <w:szCs w:val="22"/>
              </w:rPr>
              <w:t>≤</w:t>
            </w:r>
            <w:r w:rsidR="00B358E5" w:rsidRPr="00690CB4">
              <w:rPr>
                <w:szCs w:val="22"/>
              </w:rPr>
              <w:t>12mm</w:t>
            </w:r>
            <w:r w:rsidRPr="00690CB4">
              <w:rPr>
                <w:szCs w:val="22"/>
              </w:rPr>
              <w:t>(</w:t>
            </w:r>
            <w:r w:rsidR="00B358E5" w:rsidRPr="00690CB4">
              <w:rPr>
                <w:szCs w:val="22"/>
              </w:rPr>
              <w:t>Z,L,D</w:t>
            </w:r>
            <w:r w:rsidRPr="00690CB4">
              <w:rPr>
                <w:szCs w:val="22"/>
              </w:rPr>
              <w:t>)</w:t>
            </w:r>
          </w:p>
        </w:tc>
      </w:tr>
    </w:tbl>
    <w:p w14:paraId="6A6AC0A5" w14:textId="4C52928C" w:rsidR="00BE737E" w:rsidRDefault="00BE737E" w:rsidP="002D158E">
      <w:pPr>
        <w:rPr>
          <w:b/>
          <w:bCs/>
          <w:szCs w:val="22"/>
        </w:rPr>
      </w:pPr>
    </w:p>
    <w:p w14:paraId="16CCEDB0" w14:textId="77777777" w:rsidR="00082E3C" w:rsidRPr="00690CB4" w:rsidRDefault="00082E3C" w:rsidP="002D158E">
      <w:pPr>
        <w:rPr>
          <w:b/>
          <w:bCs/>
          <w:szCs w:val="22"/>
        </w:rPr>
      </w:pPr>
    </w:p>
    <w:p w14:paraId="1ACBF962" w14:textId="37E86B57" w:rsidR="004F7ECA" w:rsidRPr="00690CB4" w:rsidRDefault="004F7ECA" w:rsidP="002D158E">
      <w:pPr>
        <w:rPr>
          <w:b/>
          <w:bCs/>
          <w:szCs w:val="22"/>
        </w:rPr>
      </w:pPr>
      <w:r w:rsidRPr="00690CB4">
        <w:rPr>
          <w:b/>
          <w:bCs/>
          <w:szCs w:val="22"/>
        </w:rPr>
        <w:t xml:space="preserve">6.4.2.6. </w:t>
      </w:r>
      <w:r w:rsidRPr="00D30DA8">
        <w:rPr>
          <w:szCs w:val="22"/>
        </w:rPr>
        <w:t>Uziarnienie</w:t>
      </w:r>
    </w:p>
    <w:p w14:paraId="18DAB01A" w14:textId="25F2BEB7" w:rsidR="004F7ECA" w:rsidRPr="00690CB4" w:rsidRDefault="004F7ECA" w:rsidP="002D158E">
      <w:pPr>
        <w:rPr>
          <w:szCs w:val="22"/>
        </w:rPr>
      </w:pPr>
      <w:r w:rsidRPr="00690CB4">
        <w:rPr>
          <w:szCs w:val="22"/>
        </w:rPr>
        <w:tab/>
        <w:t>Uziarnienie ka</w:t>
      </w:r>
      <w:r w:rsidR="00987004" w:rsidRPr="00690CB4">
        <w:rPr>
          <w:rFonts w:eastAsia="TimesNewRoman"/>
          <w:szCs w:val="22"/>
        </w:rPr>
        <w:t>ż</w:t>
      </w:r>
      <w:r w:rsidRPr="00690CB4">
        <w:rPr>
          <w:szCs w:val="22"/>
        </w:rPr>
        <w:t>dej próbki mieszanki mineralno-asfaltowej do warstwy w.-w. pobranej zza roz</w:t>
      </w:r>
      <w:r w:rsidRPr="00690CB4">
        <w:rPr>
          <w:rFonts w:eastAsia="TimesNewRoman"/>
          <w:szCs w:val="22"/>
        </w:rPr>
        <w:t>ś</w:t>
      </w:r>
      <w:r w:rsidRPr="00690CB4">
        <w:rPr>
          <w:szCs w:val="22"/>
        </w:rPr>
        <w:t>ciełacza z danego odcinka budowy przed jej zag</w:t>
      </w:r>
      <w:r w:rsidRPr="00690CB4">
        <w:rPr>
          <w:rFonts w:eastAsia="TimesNewRoman"/>
          <w:szCs w:val="22"/>
        </w:rPr>
        <w:t>ę</w:t>
      </w:r>
      <w:r w:rsidRPr="00690CB4">
        <w:rPr>
          <w:szCs w:val="22"/>
        </w:rPr>
        <w:t>szczeniem nie mo</w:t>
      </w:r>
      <w:r w:rsidR="00987004" w:rsidRPr="00690CB4">
        <w:rPr>
          <w:rFonts w:eastAsia="TimesNewRoman"/>
          <w:szCs w:val="22"/>
        </w:rPr>
        <w:t>ż</w:t>
      </w:r>
      <w:r w:rsidRPr="00690CB4">
        <w:rPr>
          <w:szCs w:val="22"/>
        </w:rPr>
        <w:t>e odbiega</w:t>
      </w:r>
      <w:r w:rsidRPr="00690CB4">
        <w:rPr>
          <w:rFonts w:eastAsia="TimesNewRoman"/>
          <w:szCs w:val="22"/>
        </w:rPr>
        <w:t xml:space="preserve">ć </w:t>
      </w:r>
      <w:r w:rsidRPr="00690CB4">
        <w:rPr>
          <w:szCs w:val="22"/>
        </w:rPr>
        <w:t>od warto</w:t>
      </w:r>
      <w:r w:rsidRPr="00690CB4">
        <w:rPr>
          <w:rFonts w:eastAsia="TimesNewRoman"/>
          <w:szCs w:val="22"/>
        </w:rPr>
        <w:t>ś</w:t>
      </w:r>
      <w:r w:rsidRPr="00690CB4">
        <w:rPr>
          <w:szCs w:val="22"/>
        </w:rPr>
        <w:t>ci projektowanej, z uwzgl</w:t>
      </w:r>
      <w:r w:rsidRPr="00690CB4">
        <w:rPr>
          <w:rFonts w:eastAsia="TimesNewRoman"/>
          <w:szCs w:val="22"/>
        </w:rPr>
        <w:t>ę</w:t>
      </w:r>
      <w:r w:rsidRPr="00690CB4">
        <w:rPr>
          <w:szCs w:val="22"/>
        </w:rPr>
        <w:t>dnieniem dopuszczalnych odchyłek, które nie mog</w:t>
      </w:r>
      <w:r w:rsidRPr="00690CB4">
        <w:rPr>
          <w:rFonts w:eastAsia="TimesNewRoman"/>
          <w:szCs w:val="22"/>
        </w:rPr>
        <w:t xml:space="preserve">ą </w:t>
      </w:r>
      <w:r w:rsidRPr="00690CB4">
        <w:rPr>
          <w:szCs w:val="22"/>
        </w:rPr>
        <w:t>by</w:t>
      </w:r>
      <w:r w:rsidRPr="00690CB4">
        <w:rPr>
          <w:rFonts w:eastAsia="TimesNewRoman"/>
          <w:szCs w:val="22"/>
        </w:rPr>
        <w:t xml:space="preserve">ć </w:t>
      </w:r>
      <w:r w:rsidRPr="00690CB4">
        <w:rPr>
          <w:szCs w:val="22"/>
        </w:rPr>
        <w:t>wi</w:t>
      </w:r>
      <w:r w:rsidRPr="00690CB4">
        <w:rPr>
          <w:rFonts w:eastAsia="TimesNewRoman"/>
          <w:szCs w:val="22"/>
        </w:rPr>
        <w:t>ę</w:t>
      </w:r>
      <w:r w:rsidRPr="00690CB4">
        <w:rPr>
          <w:szCs w:val="22"/>
        </w:rPr>
        <w:t>ksze ni</w:t>
      </w:r>
      <w:r w:rsidR="00987004" w:rsidRPr="00690CB4">
        <w:rPr>
          <w:rFonts w:eastAsia="TimesNewRoman"/>
          <w:szCs w:val="22"/>
        </w:rPr>
        <w:t>ż</w:t>
      </w:r>
      <w:r w:rsidRPr="00690CB4">
        <w:rPr>
          <w:rFonts w:eastAsia="TimesNewRoman"/>
          <w:szCs w:val="22"/>
        </w:rPr>
        <w:t xml:space="preserve"> </w:t>
      </w:r>
      <w:r w:rsidRPr="00690CB4">
        <w:rPr>
          <w:szCs w:val="22"/>
        </w:rPr>
        <w:t>warto</w:t>
      </w:r>
      <w:r w:rsidRPr="00690CB4">
        <w:rPr>
          <w:rFonts w:eastAsia="TimesNewRoman"/>
          <w:szCs w:val="22"/>
        </w:rPr>
        <w:t>ś</w:t>
      </w:r>
      <w:r w:rsidRPr="00690CB4">
        <w:rPr>
          <w:szCs w:val="22"/>
        </w:rPr>
        <w:t>ci podane w tablicy nr 22.</w:t>
      </w:r>
    </w:p>
    <w:p w14:paraId="18A28746" w14:textId="3355987F" w:rsidR="004F7ECA" w:rsidRPr="00690CB4" w:rsidRDefault="004F7ECA" w:rsidP="002D158E">
      <w:pPr>
        <w:rPr>
          <w:szCs w:val="22"/>
        </w:rPr>
      </w:pPr>
      <w:r w:rsidRPr="00690CB4">
        <w:rPr>
          <w:szCs w:val="22"/>
        </w:rPr>
        <w:t>Tablica nr 22.  Dopuszczalne odchyłki od zało</w:t>
      </w:r>
      <w:r w:rsidR="00987004" w:rsidRPr="00690CB4">
        <w:rPr>
          <w:rFonts w:eastAsia="TimesNewRoman"/>
          <w:szCs w:val="22"/>
        </w:rPr>
        <w:t>ż</w:t>
      </w:r>
      <w:r w:rsidRPr="00690CB4">
        <w:rPr>
          <w:szCs w:val="22"/>
        </w:rPr>
        <w:t>onego składu mieszanki mineralnej: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5994"/>
        <w:gridCol w:w="2476"/>
      </w:tblGrid>
      <w:tr w:rsidR="004F7ECA" w:rsidRPr="00D30DA8" w14:paraId="43CA8967" w14:textId="77777777" w:rsidTr="00D30DA8">
        <w:trPr>
          <w:jc w:val="center"/>
        </w:trPr>
        <w:tc>
          <w:tcPr>
            <w:tcW w:w="664" w:type="dxa"/>
            <w:shd w:val="clear" w:color="auto" w:fill="auto"/>
            <w:vAlign w:val="center"/>
          </w:tcPr>
          <w:p w14:paraId="2E2C5A41" w14:textId="77777777" w:rsidR="004F7ECA" w:rsidRPr="00D30DA8" w:rsidRDefault="004F7ECA" w:rsidP="00D30DA8">
            <w:pPr>
              <w:jc w:val="center"/>
              <w:rPr>
                <w:sz w:val="20"/>
              </w:rPr>
            </w:pPr>
            <w:r w:rsidRPr="00D30DA8">
              <w:rPr>
                <w:sz w:val="20"/>
              </w:rPr>
              <w:t>Lp.</w:t>
            </w:r>
          </w:p>
        </w:tc>
        <w:tc>
          <w:tcPr>
            <w:tcW w:w="5994" w:type="dxa"/>
            <w:shd w:val="clear" w:color="auto" w:fill="auto"/>
            <w:vAlign w:val="center"/>
          </w:tcPr>
          <w:p w14:paraId="768F3093" w14:textId="77777777" w:rsidR="004F7ECA" w:rsidRPr="00D30DA8" w:rsidRDefault="004F7ECA" w:rsidP="00D30DA8">
            <w:pPr>
              <w:jc w:val="center"/>
              <w:rPr>
                <w:sz w:val="20"/>
              </w:rPr>
            </w:pPr>
            <w:r w:rsidRPr="00D30DA8">
              <w:rPr>
                <w:sz w:val="20"/>
              </w:rPr>
              <w:t>Przechodzi przez sito</w:t>
            </w:r>
          </w:p>
        </w:tc>
        <w:tc>
          <w:tcPr>
            <w:tcW w:w="2476" w:type="dxa"/>
            <w:shd w:val="clear" w:color="auto" w:fill="auto"/>
            <w:vAlign w:val="center"/>
          </w:tcPr>
          <w:p w14:paraId="6E4763BF" w14:textId="16AAF3BD" w:rsidR="004F7ECA" w:rsidRPr="00D30DA8" w:rsidRDefault="004F7ECA" w:rsidP="00D30DA8">
            <w:pPr>
              <w:jc w:val="center"/>
              <w:rPr>
                <w:sz w:val="20"/>
              </w:rPr>
            </w:pPr>
            <w:r w:rsidRPr="00D30DA8">
              <w:rPr>
                <w:sz w:val="20"/>
              </w:rPr>
              <w:t>Dopuszczalne odchylenie od zało</w:t>
            </w:r>
            <w:r w:rsidR="00987004" w:rsidRPr="00D30DA8">
              <w:rPr>
                <w:sz w:val="20"/>
              </w:rPr>
              <w:t>ż</w:t>
            </w:r>
            <w:r w:rsidRPr="00D30DA8">
              <w:rPr>
                <w:sz w:val="20"/>
              </w:rPr>
              <w:t>onego składu (%)</w:t>
            </w:r>
          </w:p>
        </w:tc>
      </w:tr>
      <w:tr w:rsidR="004F7ECA" w:rsidRPr="00D30DA8" w14:paraId="3668403C" w14:textId="77777777" w:rsidTr="00D30DA8">
        <w:trPr>
          <w:jc w:val="center"/>
        </w:trPr>
        <w:tc>
          <w:tcPr>
            <w:tcW w:w="664" w:type="dxa"/>
            <w:shd w:val="clear" w:color="auto" w:fill="auto"/>
            <w:vAlign w:val="center"/>
          </w:tcPr>
          <w:p w14:paraId="4C06075D" w14:textId="77777777" w:rsidR="004F7ECA" w:rsidRPr="00D30DA8" w:rsidRDefault="004F7ECA" w:rsidP="00D30DA8">
            <w:pPr>
              <w:jc w:val="center"/>
              <w:rPr>
                <w:sz w:val="20"/>
              </w:rPr>
            </w:pPr>
            <w:r w:rsidRPr="00D30DA8">
              <w:rPr>
                <w:sz w:val="20"/>
              </w:rPr>
              <w:t>1</w:t>
            </w:r>
          </w:p>
        </w:tc>
        <w:tc>
          <w:tcPr>
            <w:tcW w:w="5994" w:type="dxa"/>
            <w:shd w:val="clear" w:color="auto" w:fill="auto"/>
            <w:vAlign w:val="center"/>
          </w:tcPr>
          <w:p w14:paraId="1E55578C" w14:textId="77777777" w:rsidR="004F7ECA" w:rsidRPr="00D30DA8" w:rsidRDefault="004F7ECA" w:rsidP="00D30DA8">
            <w:pPr>
              <w:jc w:val="center"/>
              <w:rPr>
                <w:sz w:val="20"/>
              </w:rPr>
            </w:pPr>
            <w:r w:rsidRPr="00D30DA8">
              <w:rPr>
                <w:sz w:val="20"/>
              </w:rPr>
              <w:t>Ziarna przechodzące przez sito o oczkach #(mm) 31,50</w:t>
            </w:r>
          </w:p>
        </w:tc>
        <w:tc>
          <w:tcPr>
            <w:tcW w:w="2476" w:type="dxa"/>
            <w:shd w:val="clear" w:color="auto" w:fill="auto"/>
            <w:vAlign w:val="center"/>
          </w:tcPr>
          <w:p w14:paraId="4B0C6AC1" w14:textId="77777777" w:rsidR="004F7ECA" w:rsidRPr="00D30DA8" w:rsidRDefault="004F7ECA" w:rsidP="00D30DA8">
            <w:pPr>
              <w:jc w:val="center"/>
              <w:rPr>
                <w:sz w:val="20"/>
              </w:rPr>
            </w:pPr>
            <w:r w:rsidRPr="00D30DA8">
              <w:rPr>
                <w:sz w:val="20"/>
              </w:rPr>
              <w:t>±4,0</w:t>
            </w:r>
          </w:p>
        </w:tc>
      </w:tr>
      <w:tr w:rsidR="004F7ECA" w:rsidRPr="00D30DA8" w14:paraId="2E3391E5" w14:textId="77777777" w:rsidTr="00D30DA8">
        <w:trPr>
          <w:jc w:val="center"/>
        </w:trPr>
        <w:tc>
          <w:tcPr>
            <w:tcW w:w="664" w:type="dxa"/>
            <w:shd w:val="clear" w:color="auto" w:fill="auto"/>
            <w:vAlign w:val="center"/>
          </w:tcPr>
          <w:p w14:paraId="58751AA2" w14:textId="77777777" w:rsidR="004F7ECA" w:rsidRPr="00D30DA8" w:rsidRDefault="004F7ECA" w:rsidP="00D30DA8">
            <w:pPr>
              <w:jc w:val="center"/>
              <w:rPr>
                <w:sz w:val="20"/>
              </w:rPr>
            </w:pPr>
            <w:r w:rsidRPr="00D30DA8">
              <w:rPr>
                <w:sz w:val="20"/>
              </w:rPr>
              <w:t>2</w:t>
            </w:r>
          </w:p>
        </w:tc>
        <w:tc>
          <w:tcPr>
            <w:tcW w:w="5994" w:type="dxa"/>
            <w:shd w:val="clear" w:color="auto" w:fill="auto"/>
            <w:vAlign w:val="center"/>
          </w:tcPr>
          <w:p w14:paraId="1F8B94B7" w14:textId="77777777" w:rsidR="004F7ECA" w:rsidRPr="00D30DA8" w:rsidRDefault="004F7ECA" w:rsidP="00D30DA8">
            <w:pPr>
              <w:jc w:val="center"/>
              <w:rPr>
                <w:sz w:val="20"/>
              </w:rPr>
            </w:pPr>
            <w:r w:rsidRPr="00D30DA8">
              <w:rPr>
                <w:sz w:val="20"/>
              </w:rPr>
              <w:t>Ziarna przechodzące przez sito o oczkach #(mm) 22,40</w:t>
            </w:r>
          </w:p>
        </w:tc>
        <w:tc>
          <w:tcPr>
            <w:tcW w:w="2476" w:type="dxa"/>
            <w:shd w:val="clear" w:color="auto" w:fill="auto"/>
            <w:vAlign w:val="center"/>
          </w:tcPr>
          <w:p w14:paraId="48D4FE7B" w14:textId="77777777" w:rsidR="004F7ECA" w:rsidRPr="00D30DA8" w:rsidRDefault="004F7ECA" w:rsidP="00D30DA8">
            <w:pPr>
              <w:jc w:val="center"/>
              <w:rPr>
                <w:sz w:val="20"/>
              </w:rPr>
            </w:pPr>
            <w:r w:rsidRPr="00D30DA8">
              <w:rPr>
                <w:sz w:val="20"/>
              </w:rPr>
              <w:t>±4,0</w:t>
            </w:r>
          </w:p>
        </w:tc>
      </w:tr>
      <w:tr w:rsidR="004F7ECA" w:rsidRPr="00D30DA8" w14:paraId="64C96FB4" w14:textId="77777777" w:rsidTr="00D30DA8">
        <w:trPr>
          <w:jc w:val="center"/>
        </w:trPr>
        <w:tc>
          <w:tcPr>
            <w:tcW w:w="664" w:type="dxa"/>
            <w:shd w:val="clear" w:color="auto" w:fill="auto"/>
            <w:vAlign w:val="center"/>
          </w:tcPr>
          <w:p w14:paraId="0B70D689" w14:textId="77777777" w:rsidR="004F7ECA" w:rsidRPr="00D30DA8" w:rsidRDefault="004F7ECA" w:rsidP="00D30DA8">
            <w:pPr>
              <w:jc w:val="center"/>
              <w:rPr>
                <w:sz w:val="20"/>
              </w:rPr>
            </w:pPr>
            <w:r w:rsidRPr="00D30DA8">
              <w:rPr>
                <w:sz w:val="20"/>
              </w:rPr>
              <w:t>3</w:t>
            </w:r>
          </w:p>
        </w:tc>
        <w:tc>
          <w:tcPr>
            <w:tcW w:w="5994" w:type="dxa"/>
            <w:shd w:val="clear" w:color="auto" w:fill="auto"/>
            <w:vAlign w:val="center"/>
          </w:tcPr>
          <w:p w14:paraId="02E2FF2B" w14:textId="77777777" w:rsidR="004F7ECA" w:rsidRPr="00D30DA8" w:rsidRDefault="004F7ECA" w:rsidP="00D30DA8">
            <w:pPr>
              <w:jc w:val="center"/>
              <w:rPr>
                <w:sz w:val="20"/>
              </w:rPr>
            </w:pPr>
            <w:r w:rsidRPr="00D30DA8">
              <w:rPr>
                <w:sz w:val="20"/>
              </w:rPr>
              <w:t>Ziarna przechodzące przez sito o oczkach #(mm) 16,00</w:t>
            </w:r>
          </w:p>
        </w:tc>
        <w:tc>
          <w:tcPr>
            <w:tcW w:w="2476" w:type="dxa"/>
            <w:shd w:val="clear" w:color="auto" w:fill="auto"/>
            <w:vAlign w:val="center"/>
          </w:tcPr>
          <w:p w14:paraId="5963CD57" w14:textId="77777777" w:rsidR="004F7ECA" w:rsidRPr="00D30DA8" w:rsidRDefault="004F7ECA" w:rsidP="00D30DA8">
            <w:pPr>
              <w:jc w:val="center"/>
              <w:rPr>
                <w:sz w:val="20"/>
              </w:rPr>
            </w:pPr>
            <w:r w:rsidRPr="00D30DA8">
              <w:rPr>
                <w:sz w:val="20"/>
              </w:rPr>
              <w:t>±4,0</w:t>
            </w:r>
          </w:p>
        </w:tc>
      </w:tr>
      <w:tr w:rsidR="004F7ECA" w:rsidRPr="00D30DA8" w14:paraId="002709DB" w14:textId="77777777" w:rsidTr="00D30DA8">
        <w:trPr>
          <w:jc w:val="center"/>
        </w:trPr>
        <w:tc>
          <w:tcPr>
            <w:tcW w:w="664" w:type="dxa"/>
            <w:shd w:val="clear" w:color="auto" w:fill="auto"/>
            <w:vAlign w:val="center"/>
          </w:tcPr>
          <w:p w14:paraId="1ECF28DB" w14:textId="77777777" w:rsidR="004F7ECA" w:rsidRPr="00D30DA8" w:rsidRDefault="004F7ECA" w:rsidP="00D30DA8">
            <w:pPr>
              <w:jc w:val="center"/>
              <w:rPr>
                <w:sz w:val="20"/>
              </w:rPr>
            </w:pPr>
            <w:r w:rsidRPr="00D30DA8">
              <w:rPr>
                <w:sz w:val="20"/>
              </w:rPr>
              <w:t>4</w:t>
            </w:r>
          </w:p>
        </w:tc>
        <w:tc>
          <w:tcPr>
            <w:tcW w:w="5994" w:type="dxa"/>
            <w:shd w:val="clear" w:color="auto" w:fill="auto"/>
            <w:vAlign w:val="center"/>
          </w:tcPr>
          <w:p w14:paraId="0C5F1295" w14:textId="77777777" w:rsidR="004F7ECA" w:rsidRPr="00D30DA8" w:rsidRDefault="004F7ECA" w:rsidP="00D30DA8">
            <w:pPr>
              <w:jc w:val="center"/>
              <w:rPr>
                <w:sz w:val="20"/>
              </w:rPr>
            </w:pPr>
            <w:r w:rsidRPr="00D30DA8">
              <w:rPr>
                <w:sz w:val="20"/>
              </w:rPr>
              <w:t>Ziarna przechodzące przez sito o oczkach #(mm) 11,20</w:t>
            </w:r>
          </w:p>
        </w:tc>
        <w:tc>
          <w:tcPr>
            <w:tcW w:w="2476" w:type="dxa"/>
            <w:shd w:val="clear" w:color="auto" w:fill="auto"/>
            <w:vAlign w:val="center"/>
          </w:tcPr>
          <w:p w14:paraId="36589A5F" w14:textId="77777777" w:rsidR="004F7ECA" w:rsidRPr="00D30DA8" w:rsidRDefault="004F7ECA" w:rsidP="00D30DA8">
            <w:pPr>
              <w:jc w:val="center"/>
              <w:rPr>
                <w:sz w:val="20"/>
              </w:rPr>
            </w:pPr>
            <w:r w:rsidRPr="00D30DA8">
              <w:rPr>
                <w:sz w:val="20"/>
              </w:rPr>
              <w:t>±4,0</w:t>
            </w:r>
          </w:p>
        </w:tc>
      </w:tr>
      <w:tr w:rsidR="004F7ECA" w:rsidRPr="00D30DA8" w14:paraId="2389F099" w14:textId="77777777" w:rsidTr="00D30DA8">
        <w:trPr>
          <w:jc w:val="center"/>
        </w:trPr>
        <w:tc>
          <w:tcPr>
            <w:tcW w:w="664" w:type="dxa"/>
            <w:shd w:val="clear" w:color="auto" w:fill="auto"/>
            <w:vAlign w:val="center"/>
          </w:tcPr>
          <w:p w14:paraId="74B1B3C7" w14:textId="77777777" w:rsidR="004F7ECA" w:rsidRPr="00D30DA8" w:rsidRDefault="004F7ECA" w:rsidP="00D30DA8">
            <w:pPr>
              <w:jc w:val="center"/>
              <w:rPr>
                <w:sz w:val="20"/>
              </w:rPr>
            </w:pPr>
            <w:r w:rsidRPr="00D30DA8">
              <w:rPr>
                <w:sz w:val="20"/>
              </w:rPr>
              <w:t>5</w:t>
            </w:r>
          </w:p>
        </w:tc>
        <w:tc>
          <w:tcPr>
            <w:tcW w:w="5994" w:type="dxa"/>
            <w:shd w:val="clear" w:color="auto" w:fill="auto"/>
            <w:vAlign w:val="center"/>
          </w:tcPr>
          <w:p w14:paraId="604AD35A" w14:textId="77777777" w:rsidR="004F7ECA" w:rsidRPr="00D30DA8" w:rsidRDefault="004F7ECA" w:rsidP="00D30DA8">
            <w:pPr>
              <w:jc w:val="center"/>
              <w:rPr>
                <w:sz w:val="20"/>
              </w:rPr>
            </w:pPr>
            <w:r w:rsidRPr="00D30DA8">
              <w:rPr>
                <w:sz w:val="20"/>
              </w:rPr>
              <w:t>Ziarna przechodzące przez sito o oczkach #(mm) 8,00</w:t>
            </w:r>
          </w:p>
        </w:tc>
        <w:tc>
          <w:tcPr>
            <w:tcW w:w="2476" w:type="dxa"/>
            <w:shd w:val="clear" w:color="auto" w:fill="auto"/>
            <w:vAlign w:val="center"/>
          </w:tcPr>
          <w:p w14:paraId="319B07E0" w14:textId="77777777" w:rsidR="004F7ECA" w:rsidRPr="00D30DA8" w:rsidRDefault="004F7ECA" w:rsidP="00D30DA8">
            <w:pPr>
              <w:jc w:val="center"/>
              <w:rPr>
                <w:sz w:val="20"/>
              </w:rPr>
            </w:pPr>
            <w:r w:rsidRPr="00D30DA8">
              <w:rPr>
                <w:sz w:val="20"/>
              </w:rPr>
              <w:t>±4,0</w:t>
            </w:r>
          </w:p>
        </w:tc>
      </w:tr>
      <w:tr w:rsidR="004F7ECA" w:rsidRPr="00D30DA8" w14:paraId="3F4D19AB" w14:textId="77777777" w:rsidTr="00D30DA8">
        <w:trPr>
          <w:jc w:val="center"/>
        </w:trPr>
        <w:tc>
          <w:tcPr>
            <w:tcW w:w="664" w:type="dxa"/>
            <w:shd w:val="clear" w:color="auto" w:fill="auto"/>
            <w:vAlign w:val="center"/>
          </w:tcPr>
          <w:p w14:paraId="7DDFD759" w14:textId="77777777" w:rsidR="004F7ECA" w:rsidRPr="00D30DA8" w:rsidRDefault="004F7ECA" w:rsidP="00D30DA8">
            <w:pPr>
              <w:jc w:val="center"/>
              <w:rPr>
                <w:sz w:val="20"/>
              </w:rPr>
            </w:pPr>
            <w:r w:rsidRPr="00D30DA8">
              <w:rPr>
                <w:sz w:val="20"/>
              </w:rPr>
              <w:t>6</w:t>
            </w:r>
          </w:p>
        </w:tc>
        <w:tc>
          <w:tcPr>
            <w:tcW w:w="5994" w:type="dxa"/>
            <w:shd w:val="clear" w:color="auto" w:fill="auto"/>
            <w:vAlign w:val="center"/>
          </w:tcPr>
          <w:p w14:paraId="0F557343" w14:textId="77777777" w:rsidR="004F7ECA" w:rsidRPr="00D30DA8" w:rsidRDefault="004F7ECA" w:rsidP="00D30DA8">
            <w:pPr>
              <w:jc w:val="center"/>
              <w:rPr>
                <w:sz w:val="20"/>
              </w:rPr>
            </w:pPr>
            <w:r w:rsidRPr="00D30DA8">
              <w:rPr>
                <w:sz w:val="20"/>
              </w:rPr>
              <w:t>Ziarna przechodzące przez sito o oczkach #(mm) 2,00</w:t>
            </w:r>
          </w:p>
        </w:tc>
        <w:tc>
          <w:tcPr>
            <w:tcW w:w="2476" w:type="dxa"/>
            <w:shd w:val="clear" w:color="auto" w:fill="auto"/>
            <w:vAlign w:val="center"/>
          </w:tcPr>
          <w:p w14:paraId="5C33839E" w14:textId="77777777" w:rsidR="004F7ECA" w:rsidRPr="00D30DA8" w:rsidRDefault="004F7ECA" w:rsidP="00D30DA8">
            <w:pPr>
              <w:jc w:val="center"/>
              <w:rPr>
                <w:sz w:val="20"/>
              </w:rPr>
            </w:pPr>
            <w:r w:rsidRPr="00D30DA8">
              <w:rPr>
                <w:sz w:val="20"/>
              </w:rPr>
              <w:t>±3,0</w:t>
            </w:r>
          </w:p>
        </w:tc>
      </w:tr>
      <w:tr w:rsidR="004F7ECA" w:rsidRPr="00D30DA8" w14:paraId="5F413810" w14:textId="77777777" w:rsidTr="00D30DA8">
        <w:trPr>
          <w:jc w:val="center"/>
        </w:trPr>
        <w:tc>
          <w:tcPr>
            <w:tcW w:w="664" w:type="dxa"/>
            <w:shd w:val="clear" w:color="auto" w:fill="auto"/>
            <w:vAlign w:val="center"/>
          </w:tcPr>
          <w:p w14:paraId="0BDE83B9" w14:textId="77777777" w:rsidR="004F7ECA" w:rsidRPr="00D30DA8" w:rsidRDefault="004F7ECA" w:rsidP="00D30DA8">
            <w:pPr>
              <w:jc w:val="center"/>
              <w:rPr>
                <w:sz w:val="20"/>
              </w:rPr>
            </w:pPr>
            <w:r w:rsidRPr="00D30DA8">
              <w:rPr>
                <w:sz w:val="20"/>
              </w:rPr>
              <w:t>7</w:t>
            </w:r>
          </w:p>
        </w:tc>
        <w:tc>
          <w:tcPr>
            <w:tcW w:w="5994" w:type="dxa"/>
            <w:shd w:val="clear" w:color="auto" w:fill="auto"/>
            <w:vAlign w:val="center"/>
          </w:tcPr>
          <w:p w14:paraId="7270186F" w14:textId="77777777" w:rsidR="004F7ECA" w:rsidRPr="00D30DA8" w:rsidRDefault="004F7ECA" w:rsidP="00D30DA8">
            <w:pPr>
              <w:jc w:val="center"/>
              <w:rPr>
                <w:sz w:val="20"/>
              </w:rPr>
            </w:pPr>
            <w:r w:rsidRPr="00D30DA8">
              <w:rPr>
                <w:sz w:val="20"/>
              </w:rPr>
              <w:t>Ziarna przechodzące przez sito o oczkach #(mm) 0,125</w:t>
            </w:r>
          </w:p>
        </w:tc>
        <w:tc>
          <w:tcPr>
            <w:tcW w:w="2476" w:type="dxa"/>
            <w:shd w:val="clear" w:color="auto" w:fill="auto"/>
            <w:vAlign w:val="center"/>
          </w:tcPr>
          <w:p w14:paraId="51665E6C" w14:textId="77777777" w:rsidR="004F7ECA" w:rsidRPr="00D30DA8" w:rsidRDefault="004F7ECA" w:rsidP="00D30DA8">
            <w:pPr>
              <w:jc w:val="center"/>
              <w:rPr>
                <w:sz w:val="20"/>
              </w:rPr>
            </w:pPr>
            <w:r w:rsidRPr="00D30DA8">
              <w:rPr>
                <w:sz w:val="20"/>
              </w:rPr>
              <w:t>±2,0</w:t>
            </w:r>
          </w:p>
        </w:tc>
      </w:tr>
      <w:tr w:rsidR="004F7ECA" w:rsidRPr="00D30DA8" w14:paraId="6DC1567D" w14:textId="77777777" w:rsidTr="00D30DA8">
        <w:trPr>
          <w:jc w:val="center"/>
        </w:trPr>
        <w:tc>
          <w:tcPr>
            <w:tcW w:w="664" w:type="dxa"/>
            <w:shd w:val="clear" w:color="auto" w:fill="auto"/>
            <w:vAlign w:val="center"/>
          </w:tcPr>
          <w:p w14:paraId="6410AE0E" w14:textId="77777777" w:rsidR="004F7ECA" w:rsidRPr="00D30DA8" w:rsidRDefault="004F7ECA" w:rsidP="00D30DA8">
            <w:pPr>
              <w:jc w:val="center"/>
              <w:rPr>
                <w:sz w:val="20"/>
              </w:rPr>
            </w:pPr>
            <w:r w:rsidRPr="00D30DA8">
              <w:rPr>
                <w:sz w:val="20"/>
              </w:rPr>
              <w:t>8</w:t>
            </w:r>
          </w:p>
        </w:tc>
        <w:tc>
          <w:tcPr>
            <w:tcW w:w="5994" w:type="dxa"/>
            <w:shd w:val="clear" w:color="auto" w:fill="auto"/>
            <w:vAlign w:val="center"/>
          </w:tcPr>
          <w:p w14:paraId="6EF22CAB" w14:textId="77777777" w:rsidR="004F7ECA" w:rsidRPr="00D30DA8" w:rsidRDefault="004F7ECA" w:rsidP="00D30DA8">
            <w:pPr>
              <w:jc w:val="center"/>
              <w:rPr>
                <w:sz w:val="20"/>
              </w:rPr>
            </w:pPr>
            <w:r w:rsidRPr="00D30DA8">
              <w:rPr>
                <w:sz w:val="20"/>
              </w:rPr>
              <w:t>Ziarna przechodzące przez sito o oczkach #(mm) 0,063</w:t>
            </w:r>
          </w:p>
        </w:tc>
        <w:tc>
          <w:tcPr>
            <w:tcW w:w="2476" w:type="dxa"/>
            <w:shd w:val="clear" w:color="auto" w:fill="auto"/>
            <w:vAlign w:val="center"/>
          </w:tcPr>
          <w:p w14:paraId="5BA8974D" w14:textId="77777777" w:rsidR="004F7ECA" w:rsidRPr="00D30DA8" w:rsidRDefault="004F7ECA" w:rsidP="00D30DA8">
            <w:pPr>
              <w:jc w:val="center"/>
              <w:rPr>
                <w:sz w:val="20"/>
              </w:rPr>
            </w:pPr>
            <w:r w:rsidRPr="00D30DA8">
              <w:rPr>
                <w:sz w:val="20"/>
              </w:rPr>
              <w:t>±1,5</w:t>
            </w:r>
          </w:p>
        </w:tc>
      </w:tr>
    </w:tbl>
    <w:p w14:paraId="0623D616" w14:textId="77777777" w:rsidR="00D30DA8" w:rsidRDefault="00D30DA8" w:rsidP="002D158E">
      <w:pPr>
        <w:rPr>
          <w:b/>
          <w:bCs/>
          <w:szCs w:val="22"/>
        </w:rPr>
      </w:pPr>
    </w:p>
    <w:p w14:paraId="1EFA92F6" w14:textId="27D8B77A" w:rsidR="00BE737E" w:rsidRPr="00690CB4" w:rsidRDefault="004F7ECA" w:rsidP="002D158E">
      <w:pPr>
        <w:rPr>
          <w:b/>
          <w:bCs/>
          <w:szCs w:val="22"/>
        </w:rPr>
      </w:pPr>
      <w:r w:rsidRPr="00690CB4">
        <w:rPr>
          <w:b/>
          <w:bCs/>
          <w:szCs w:val="22"/>
        </w:rPr>
        <w:t xml:space="preserve">6.4.2.7 </w:t>
      </w:r>
      <w:r w:rsidRPr="00D30DA8">
        <w:rPr>
          <w:szCs w:val="22"/>
        </w:rPr>
        <w:t>Szczepność międzywarstwowa</w:t>
      </w:r>
    </w:p>
    <w:p w14:paraId="4874F2E5" w14:textId="77777777" w:rsidR="004F7ECA" w:rsidRPr="00690CB4" w:rsidRDefault="004F7ECA" w:rsidP="00D30DA8">
      <w:pPr>
        <w:ind w:firstLine="708"/>
        <w:rPr>
          <w:szCs w:val="22"/>
        </w:rPr>
      </w:pPr>
      <w:r w:rsidRPr="00690CB4">
        <w:rPr>
          <w:szCs w:val="22"/>
        </w:rPr>
        <w:t>Wymagania dla szczepności międzywarstwowej podano w STWiORB D – 04.03.01a Połączenie  międzywarstwowe  nawierzchni  drogowej</w:t>
      </w:r>
    </w:p>
    <w:p w14:paraId="49971268" w14:textId="77777777" w:rsidR="004F7ECA" w:rsidRPr="00690CB4" w:rsidRDefault="004F7ECA" w:rsidP="002D158E">
      <w:pPr>
        <w:rPr>
          <w:szCs w:val="22"/>
        </w:rPr>
      </w:pPr>
    </w:p>
    <w:p w14:paraId="43AA0A1B" w14:textId="77777777" w:rsidR="004F7ECA" w:rsidRPr="00D30DA8" w:rsidRDefault="004F7ECA" w:rsidP="002D158E">
      <w:pPr>
        <w:rPr>
          <w:szCs w:val="22"/>
        </w:rPr>
      </w:pPr>
      <w:r w:rsidRPr="00690CB4">
        <w:rPr>
          <w:b/>
          <w:bCs/>
          <w:szCs w:val="22"/>
        </w:rPr>
        <w:t xml:space="preserve">6.4.2.8. </w:t>
      </w:r>
      <w:r w:rsidRPr="00D30DA8">
        <w:rPr>
          <w:szCs w:val="22"/>
        </w:rPr>
        <w:t>Pozostałe właściwości warstwy asfaltowej</w:t>
      </w:r>
    </w:p>
    <w:p w14:paraId="6D527DFB" w14:textId="41EF6BE6" w:rsidR="004F7ECA" w:rsidRPr="00690CB4" w:rsidRDefault="004F7ECA" w:rsidP="002D158E">
      <w:pPr>
        <w:rPr>
          <w:szCs w:val="22"/>
        </w:rPr>
      </w:pPr>
      <w:r w:rsidRPr="00690CB4">
        <w:rPr>
          <w:szCs w:val="22"/>
        </w:rPr>
        <w:tab/>
        <w:t>Szerokość warstwy, mierzona 10 razy na 1 km ka</w:t>
      </w:r>
      <w:r w:rsidR="00987004" w:rsidRPr="00690CB4">
        <w:rPr>
          <w:szCs w:val="22"/>
        </w:rPr>
        <w:t>ż</w:t>
      </w:r>
      <w:r w:rsidRPr="00690CB4">
        <w:rPr>
          <w:szCs w:val="22"/>
        </w:rPr>
        <w:t>dej jezdni, nie mo</w:t>
      </w:r>
      <w:r w:rsidR="00987004" w:rsidRPr="00690CB4">
        <w:rPr>
          <w:szCs w:val="22"/>
        </w:rPr>
        <w:t>ż</w:t>
      </w:r>
      <w:r w:rsidRPr="00690CB4">
        <w:rPr>
          <w:szCs w:val="22"/>
        </w:rPr>
        <w:t>e się ró</w:t>
      </w:r>
      <w:r w:rsidR="00987004" w:rsidRPr="00690CB4">
        <w:rPr>
          <w:szCs w:val="22"/>
        </w:rPr>
        <w:t>ż</w:t>
      </w:r>
      <w:r w:rsidRPr="00690CB4">
        <w:rPr>
          <w:szCs w:val="22"/>
        </w:rPr>
        <w:t>nić od szerokości projektowanej o więcej ni</w:t>
      </w:r>
      <w:r w:rsidR="00987004" w:rsidRPr="00690CB4">
        <w:rPr>
          <w:szCs w:val="22"/>
        </w:rPr>
        <w:t>ż</w:t>
      </w:r>
      <w:r w:rsidRPr="00690CB4">
        <w:rPr>
          <w:szCs w:val="22"/>
        </w:rPr>
        <w:t xml:space="preserve"> ± 5 cm.</w:t>
      </w:r>
    </w:p>
    <w:p w14:paraId="10B7EDAA" w14:textId="296575ED" w:rsidR="004F7ECA" w:rsidRPr="00690CB4" w:rsidRDefault="004F7ECA" w:rsidP="002D158E">
      <w:pPr>
        <w:rPr>
          <w:szCs w:val="22"/>
        </w:rPr>
      </w:pPr>
      <w:r w:rsidRPr="00690CB4">
        <w:rPr>
          <w:szCs w:val="22"/>
        </w:rPr>
        <w:tab/>
        <w:t>Rzędne wysokościowe, mierzone co 10 m na prostych i co 10 m na osi podłu</w:t>
      </w:r>
      <w:r w:rsidR="00987004" w:rsidRPr="00690CB4">
        <w:rPr>
          <w:szCs w:val="22"/>
        </w:rPr>
        <w:t>ż</w:t>
      </w:r>
      <w:r w:rsidRPr="00690CB4">
        <w:rPr>
          <w:szCs w:val="22"/>
        </w:rPr>
        <w:t>nej i krawędziach, powinny być zgodne z dokumentacją projektową z dopuszczalną tolerancją  ± 1 cm, przy czym co najmniej 95% wykonanych pomiarów nie mo</w:t>
      </w:r>
      <w:r w:rsidR="00987004" w:rsidRPr="00690CB4">
        <w:rPr>
          <w:szCs w:val="22"/>
        </w:rPr>
        <w:t>ż</w:t>
      </w:r>
      <w:r w:rsidRPr="00690CB4">
        <w:rPr>
          <w:szCs w:val="22"/>
        </w:rPr>
        <w:t>e przekraczać przedziału dopuszczalnych odchyleń.</w:t>
      </w:r>
    </w:p>
    <w:p w14:paraId="7B254063" w14:textId="5808837E" w:rsidR="004F7ECA" w:rsidRPr="00690CB4" w:rsidRDefault="004F7ECA" w:rsidP="002D158E">
      <w:pPr>
        <w:rPr>
          <w:szCs w:val="22"/>
        </w:rPr>
      </w:pPr>
      <w:r w:rsidRPr="00690CB4">
        <w:rPr>
          <w:szCs w:val="22"/>
        </w:rPr>
        <w:tab/>
        <w:t>Ukształtowanie osi w planie, mierzone co 100 m, nie powinno ró</w:t>
      </w:r>
      <w:r w:rsidR="00987004" w:rsidRPr="00690CB4">
        <w:rPr>
          <w:szCs w:val="22"/>
        </w:rPr>
        <w:t>ż</w:t>
      </w:r>
      <w:r w:rsidRPr="00690CB4">
        <w:rPr>
          <w:szCs w:val="22"/>
        </w:rPr>
        <w:t>nić się od dokumentacji projektowej o ± 5 cm.</w:t>
      </w:r>
    </w:p>
    <w:p w14:paraId="5F24078E" w14:textId="53E693C3" w:rsidR="004F7ECA" w:rsidRPr="00690CB4" w:rsidRDefault="004F7ECA" w:rsidP="002D158E">
      <w:pPr>
        <w:rPr>
          <w:szCs w:val="22"/>
        </w:rPr>
      </w:pPr>
      <w:r w:rsidRPr="00690CB4">
        <w:rPr>
          <w:szCs w:val="22"/>
        </w:rPr>
        <w:tab/>
        <w:t>Złącza podłu</w:t>
      </w:r>
      <w:r w:rsidR="00987004" w:rsidRPr="00690CB4">
        <w:rPr>
          <w:szCs w:val="22"/>
        </w:rPr>
        <w:t>ż</w:t>
      </w:r>
      <w:r w:rsidRPr="00690CB4">
        <w:rPr>
          <w:szCs w:val="22"/>
        </w:rPr>
        <w:t>ne i poprzeczne, sprawdzone wizualnie, powinny być równe i związane, wykonane w linii prostej, równolegle lub prostopadle do osi drogi. Przylegające warstwy powinny być w jednym poziomie.</w:t>
      </w:r>
    </w:p>
    <w:p w14:paraId="0442BA84" w14:textId="77777777" w:rsidR="004F7ECA" w:rsidRPr="00690CB4" w:rsidRDefault="004F7ECA" w:rsidP="002D158E">
      <w:pPr>
        <w:rPr>
          <w:szCs w:val="22"/>
        </w:rPr>
      </w:pPr>
      <w:r w:rsidRPr="00690CB4">
        <w:rPr>
          <w:szCs w:val="22"/>
        </w:rPr>
        <w:tab/>
        <w:t>Wygląd zewnętrzny warstwy, sprawdzony wizualnie, powinien być jednorodny, bez spękań, deformacji, plam i wykruszeń.</w:t>
      </w:r>
    </w:p>
    <w:p w14:paraId="0EFA0AF6" w14:textId="77777777" w:rsidR="004F7ECA" w:rsidRPr="00690CB4" w:rsidRDefault="004F7ECA" w:rsidP="002D158E">
      <w:pPr>
        <w:rPr>
          <w:szCs w:val="22"/>
        </w:rPr>
      </w:pPr>
      <w:r w:rsidRPr="00690CB4">
        <w:rPr>
          <w:szCs w:val="22"/>
        </w:rPr>
        <w:t>6.4.2.9</w:t>
      </w:r>
    </w:p>
    <w:p w14:paraId="3C9837BA" w14:textId="647F9B8A" w:rsidR="003D0668" w:rsidRPr="00690CB4" w:rsidRDefault="004F7ECA" w:rsidP="002D158E">
      <w:pPr>
        <w:rPr>
          <w:szCs w:val="22"/>
        </w:rPr>
      </w:pPr>
      <w:r w:rsidRPr="00690CB4">
        <w:rPr>
          <w:szCs w:val="22"/>
        </w:rPr>
        <w:t>Wartość asfaltu całkowitego z ka</w:t>
      </w:r>
      <w:r w:rsidR="00987004" w:rsidRPr="00690CB4">
        <w:rPr>
          <w:szCs w:val="22"/>
        </w:rPr>
        <w:t>ż</w:t>
      </w:r>
      <w:r w:rsidRPr="00690CB4">
        <w:rPr>
          <w:szCs w:val="22"/>
        </w:rPr>
        <w:t>dej próbki pobranej z mieszanki mineralno-asfaltowej nie mo</w:t>
      </w:r>
      <w:r w:rsidR="00987004" w:rsidRPr="00690CB4">
        <w:rPr>
          <w:szCs w:val="22"/>
        </w:rPr>
        <w:t>ż</w:t>
      </w:r>
      <w:r w:rsidRPr="00690CB4">
        <w:rPr>
          <w:szCs w:val="22"/>
        </w:rPr>
        <w:t>e odbiegać od wartości projektowanej od – 0,2% do + 0,30%.</w:t>
      </w:r>
    </w:p>
    <w:p w14:paraId="4861180F" w14:textId="77777777" w:rsidR="004F7ECA" w:rsidRPr="00D30DA8" w:rsidRDefault="004F7ECA" w:rsidP="00D30DA8">
      <w:pPr>
        <w:pStyle w:val="Nagwek2"/>
      </w:pPr>
      <w:r w:rsidRPr="00D30DA8">
        <w:t>7. OBMIAR ROBÓT</w:t>
      </w:r>
    </w:p>
    <w:p w14:paraId="4FE4C453" w14:textId="77777777" w:rsidR="004F7ECA" w:rsidRPr="00690CB4" w:rsidRDefault="004F7ECA" w:rsidP="00F664CB">
      <w:pPr>
        <w:pStyle w:val="Nagwek3"/>
      </w:pPr>
      <w:r w:rsidRPr="00690CB4">
        <w:t>7.1. Ogólne zasady obmiaru robót</w:t>
      </w:r>
    </w:p>
    <w:p w14:paraId="164C8BEE" w14:textId="4003809D" w:rsidR="004F7ECA" w:rsidRDefault="004F7ECA" w:rsidP="002D158E">
      <w:pPr>
        <w:rPr>
          <w:szCs w:val="22"/>
        </w:rPr>
      </w:pPr>
      <w:r w:rsidRPr="00690CB4">
        <w:rPr>
          <w:szCs w:val="22"/>
        </w:rPr>
        <w:tab/>
        <w:t>Ogólne zasady obmiaru robót podano w STWiORB  D-00.00.00 „Wymagania ogólne” [1] pkt 7.</w:t>
      </w:r>
    </w:p>
    <w:p w14:paraId="6169D0D6" w14:textId="77777777" w:rsidR="00D30DA8" w:rsidRPr="00690CB4" w:rsidRDefault="00D30DA8" w:rsidP="002D158E">
      <w:pPr>
        <w:rPr>
          <w:szCs w:val="22"/>
        </w:rPr>
      </w:pPr>
    </w:p>
    <w:p w14:paraId="11A0F2E5" w14:textId="77777777" w:rsidR="004F7ECA" w:rsidRPr="00690CB4" w:rsidRDefault="004F7ECA" w:rsidP="00F664CB">
      <w:pPr>
        <w:pStyle w:val="Nagwek3"/>
      </w:pPr>
      <w:r w:rsidRPr="00690CB4">
        <w:t>7.2. Jednostka obmiarowa</w:t>
      </w:r>
    </w:p>
    <w:p w14:paraId="4BBC8402" w14:textId="34996E27" w:rsidR="00BE737E" w:rsidRPr="00690CB4" w:rsidRDefault="004F7ECA" w:rsidP="002D158E">
      <w:pPr>
        <w:rPr>
          <w:szCs w:val="22"/>
        </w:rPr>
      </w:pPr>
      <w:r w:rsidRPr="00690CB4">
        <w:rPr>
          <w:szCs w:val="22"/>
        </w:rPr>
        <w:tab/>
        <w:t>Jednostką obmiarową warstwy wią</w:t>
      </w:r>
      <w:r w:rsidR="00987004" w:rsidRPr="00690CB4">
        <w:rPr>
          <w:szCs w:val="22"/>
        </w:rPr>
        <w:t>ż</w:t>
      </w:r>
      <w:r w:rsidRPr="00690CB4">
        <w:rPr>
          <w:szCs w:val="22"/>
        </w:rPr>
        <w:t>ącej i wyrównawczej jest m2 (metr kwadratowy) wykonanej warstwy z betonu asfaltowego (AC). Jednostką obmiarową warstwy wyrównania podbudowy jest Mg (megagram) wykonanej warstwy z betonu asfaltowego (AC)</w:t>
      </w:r>
    </w:p>
    <w:p w14:paraId="2DE66747" w14:textId="77777777" w:rsidR="004F7ECA" w:rsidRPr="00D30DA8" w:rsidRDefault="004F7ECA" w:rsidP="00D30DA8">
      <w:pPr>
        <w:pStyle w:val="Nagwek2"/>
      </w:pPr>
      <w:r w:rsidRPr="00D30DA8">
        <w:lastRenderedPageBreak/>
        <w:t>8. ODBIÓR ROBÓT</w:t>
      </w:r>
    </w:p>
    <w:p w14:paraId="7B14D7B2" w14:textId="77777777" w:rsidR="004F7ECA" w:rsidRPr="00690CB4" w:rsidRDefault="004F7ECA" w:rsidP="002D158E">
      <w:pPr>
        <w:rPr>
          <w:szCs w:val="22"/>
        </w:rPr>
      </w:pPr>
      <w:r w:rsidRPr="00690CB4">
        <w:rPr>
          <w:szCs w:val="22"/>
        </w:rPr>
        <w:tab/>
        <w:t>Ogólne zasady odbioru robót podano w STWiORB  D-00.00.00 „Wymagania ogólne” [1] pkt 8.</w:t>
      </w:r>
    </w:p>
    <w:p w14:paraId="08ED9AEB" w14:textId="146F0965" w:rsidR="00BE737E" w:rsidRPr="00690CB4" w:rsidRDefault="004F7ECA" w:rsidP="00E53888">
      <w:pPr>
        <w:ind w:firstLine="709"/>
        <w:rPr>
          <w:szCs w:val="22"/>
        </w:rPr>
      </w:pPr>
      <w:r w:rsidRPr="00690CB4">
        <w:rPr>
          <w:szCs w:val="22"/>
        </w:rPr>
        <w:t>Roboty uznaje się za wykonane zgodnie z dokumentacją projektową, STWiORB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według pktu 6 dały wyniki pozytywne.</w:t>
      </w:r>
    </w:p>
    <w:p w14:paraId="6DBC098B" w14:textId="337D9EB9" w:rsidR="00BE737E" w:rsidRPr="00D30DA8" w:rsidRDefault="004F7ECA" w:rsidP="00D30DA8">
      <w:pPr>
        <w:pStyle w:val="Nagwek2"/>
      </w:pPr>
      <w:r w:rsidRPr="00D30DA8">
        <w:t>9. PODSTAWA PŁATNOŚCI</w:t>
      </w:r>
    </w:p>
    <w:p w14:paraId="29EA8B20" w14:textId="283B7070" w:rsidR="00BE737E" w:rsidRDefault="0061180F" w:rsidP="00D30DA8">
      <w:pPr>
        <w:ind w:firstLine="708"/>
        <w:rPr>
          <w:szCs w:val="22"/>
        </w:rPr>
      </w:pPr>
      <w:r w:rsidRPr="00690CB4">
        <w:rPr>
          <w:szCs w:val="22"/>
        </w:rPr>
        <w:t>Rozliczenie robót zgodnie z umową na postawie zatwierdzonego przez Inwestora wykazu elementów robót budowlanych</w:t>
      </w:r>
    </w:p>
    <w:p w14:paraId="0B554B7D" w14:textId="4EC730D5" w:rsidR="00082E3C" w:rsidRDefault="00082E3C" w:rsidP="00D30DA8">
      <w:pPr>
        <w:ind w:firstLine="708"/>
        <w:rPr>
          <w:szCs w:val="22"/>
        </w:rPr>
      </w:pPr>
    </w:p>
    <w:p w14:paraId="5B5115A6" w14:textId="77777777" w:rsidR="00082E3C" w:rsidRPr="00690CB4" w:rsidRDefault="00082E3C" w:rsidP="00F664CB">
      <w:pPr>
        <w:pStyle w:val="Nagwek3"/>
      </w:pPr>
      <w:r>
        <w:t>9</w:t>
      </w:r>
      <w:r w:rsidRPr="00690CB4">
        <w:t>.1. Ogólne wymagania</w:t>
      </w:r>
    </w:p>
    <w:p w14:paraId="50B865A2" w14:textId="77777777" w:rsidR="00082E3C" w:rsidRPr="006A6BC2" w:rsidRDefault="00082E3C" w:rsidP="00082E3C">
      <w:pPr>
        <w:ind w:firstLine="709"/>
      </w:pPr>
      <w:r>
        <w:t>Ogólne wymagania dotyczące sprzętu podano w OST D-M-00.00.00 „Wymagania ogólne” pkt 9 [1].</w:t>
      </w:r>
    </w:p>
    <w:p w14:paraId="4D1FDA02" w14:textId="77777777" w:rsidR="00082E3C" w:rsidRDefault="00082E3C" w:rsidP="00082E3C">
      <w:pPr>
        <w:rPr>
          <w:lang w:eastAsia="x-none"/>
        </w:rPr>
      </w:pPr>
    </w:p>
    <w:p w14:paraId="59FB569E" w14:textId="77777777" w:rsidR="00082E3C" w:rsidRDefault="00082E3C" w:rsidP="00F664CB">
      <w:pPr>
        <w:pStyle w:val="Nagwek3"/>
      </w:pPr>
      <w:r>
        <w:t>9</w:t>
      </w:r>
      <w:r w:rsidRPr="00690CB4">
        <w:t>.</w:t>
      </w:r>
      <w:r>
        <w:t>2</w:t>
      </w:r>
      <w:r w:rsidRPr="00690CB4">
        <w:t xml:space="preserve">. </w:t>
      </w:r>
      <w:r>
        <w:t>Cena jednostki obmiarowej</w:t>
      </w:r>
    </w:p>
    <w:p w14:paraId="1A36C7B6" w14:textId="0302131A" w:rsidR="00082E3C" w:rsidRDefault="00082E3C" w:rsidP="00082E3C">
      <w:pPr>
        <w:ind w:firstLine="708"/>
        <w:rPr>
          <w:szCs w:val="22"/>
        </w:rPr>
      </w:pPr>
      <w:r>
        <w:rPr>
          <w:szCs w:val="22"/>
        </w:rPr>
        <w:t>Cena wykonania 1 m</w:t>
      </w:r>
      <w:r>
        <w:rPr>
          <w:szCs w:val="22"/>
          <w:vertAlign w:val="superscript"/>
        </w:rPr>
        <w:t>2</w:t>
      </w:r>
      <w:r>
        <w:rPr>
          <w:szCs w:val="22"/>
        </w:rPr>
        <w:t xml:space="preserve"> nawierzchni z betonu asfaltowego obejmuje:</w:t>
      </w:r>
    </w:p>
    <w:p w14:paraId="29B901FE" w14:textId="77777777"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prace pomiarowe i roboty przygotowawcze,</w:t>
      </w:r>
    </w:p>
    <w:p w14:paraId="06390861" w14:textId="77777777"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obsługę geodezyjną prowadzonych robót,</w:t>
      </w:r>
    </w:p>
    <w:p w14:paraId="1BCF45D7" w14:textId="77777777"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oznakowanie robót, zgodnie z zatwierdzonym projektem organizacji ruchu,</w:t>
      </w:r>
    </w:p>
    <w:p w14:paraId="00BD05F5" w14:textId="77777777"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zakup i dostarczenie materiałów,</w:t>
      </w:r>
    </w:p>
    <w:p w14:paraId="52BF2DB2" w14:textId="77777777"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wyprodukowanie mieszanki mineralno-asfaltowej i jej transport na miejsce</w:t>
      </w:r>
      <w:r w:rsidRPr="00082E3C">
        <w:rPr>
          <w:rFonts w:ascii="Century Gothic" w:hAnsi="Century Gothic"/>
          <w:szCs w:val="22"/>
        </w:rPr>
        <w:br/>
        <w:t>wbudowania,</w:t>
      </w:r>
    </w:p>
    <w:p w14:paraId="070561CF" w14:textId="77777777"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posmarowanie lepiszczem krawędzi urządzeń obcych i krawężników lub</w:t>
      </w:r>
      <w:r w:rsidRPr="00082E3C">
        <w:rPr>
          <w:rFonts w:ascii="Century Gothic" w:hAnsi="Century Gothic"/>
          <w:szCs w:val="22"/>
        </w:rPr>
        <w:br/>
        <w:t>przyklejenie taśmy,</w:t>
      </w:r>
    </w:p>
    <w:p w14:paraId="0B246F30" w14:textId="77777777" w:rsidR="00082E3C" w:rsidRPr="00082E3C" w:rsidRDefault="00082E3C" w:rsidP="007B6BA9">
      <w:pPr>
        <w:pStyle w:val="Akapitzlist"/>
        <w:numPr>
          <w:ilvl w:val="0"/>
          <w:numId w:val="220"/>
        </w:numPr>
        <w:ind w:left="709"/>
        <w:rPr>
          <w:rFonts w:ascii="Century Gothic" w:hAnsi="Century Gothic"/>
          <w:b/>
          <w:bCs/>
          <w:szCs w:val="22"/>
        </w:rPr>
      </w:pPr>
      <w:r w:rsidRPr="00082E3C">
        <w:rPr>
          <w:rFonts w:ascii="Century Gothic" w:hAnsi="Century Gothic"/>
          <w:szCs w:val="22"/>
        </w:rPr>
        <w:t>skropienie międzywarstwowe</w:t>
      </w:r>
      <w:r w:rsidRPr="00082E3C">
        <w:rPr>
          <w:rFonts w:ascii="Century Gothic" w:hAnsi="Century Gothic"/>
          <w:b/>
          <w:bCs/>
          <w:szCs w:val="22"/>
        </w:rPr>
        <w:t xml:space="preserve"> – ujęto w ST D.04.03.01,</w:t>
      </w:r>
    </w:p>
    <w:p w14:paraId="06A1F1B1" w14:textId="77777777"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rozłożenie i zagęszczenie mieszanki mineralno-asfaltowej,</w:t>
      </w:r>
    </w:p>
    <w:p w14:paraId="2BAFFD6A" w14:textId="77777777"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obcięcie krawędzi i posmarowanie asfaltem,</w:t>
      </w:r>
    </w:p>
    <w:p w14:paraId="7187C5DC" w14:textId="77777777"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wykonanie próby technologicznej i odcinka próbnego</w:t>
      </w:r>
    </w:p>
    <w:p w14:paraId="719E2225" w14:textId="12C436EA" w:rsidR="00082E3C" w:rsidRPr="00082E3C" w:rsidRDefault="00082E3C" w:rsidP="007B6BA9">
      <w:pPr>
        <w:pStyle w:val="Akapitzlist"/>
        <w:numPr>
          <w:ilvl w:val="0"/>
          <w:numId w:val="220"/>
        </w:numPr>
        <w:ind w:left="709"/>
        <w:rPr>
          <w:rFonts w:ascii="Century Gothic" w:hAnsi="Century Gothic"/>
          <w:szCs w:val="22"/>
        </w:rPr>
      </w:pPr>
      <w:r w:rsidRPr="00082E3C">
        <w:rPr>
          <w:rFonts w:ascii="Century Gothic" w:hAnsi="Century Gothic"/>
          <w:szCs w:val="22"/>
        </w:rPr>
        <w:t>przeprowadzenie pomiarów i badań laboratoryjnych, wymaganych w specyfikacji</w:t>
      </w:r>
      <w:r w:rsidRPr="00082E3C">
        <w:rPr>
          <w:rFonts w:ascii="Century Gothic" w:hAnsi="Century Gothic"/>
          <w:szCs w:val="22"/>
        </w:rPr>
        <w:br/>
        <w:t>technicznej</w:t>
      </w:r>
    </w:p>
    <w:p w14:paraId="68B83BC9" w14:textId="77777777" w:rsidR="004F7ECA" w:rsidRPr="00D30DA8" w:rsidRDefault="004F7ECA" w:rsidP="00D30DA8">
      <w:pPr>
        <w:pStyle w:val="Nagwek2"/>
      </w:pPr>
      <w:r w:rsidRPr="00D30DA8">
        <w:t>10. PRZEPISY ZWIĄZANE</w:t>
      </w:r>
    </w:p>
    <w:p w14:paraId="7EDA8347" w14:textId="77777777" w:rsidR="004F7ECA" w:rsidRPr="00690CB4" w:rsidRDefault="004F7ECA" w:rsidP="00F664CB">
      <w:pPr>
        <w:pStyle w:val="Nagwek3"/>
      </w:pPr>
      <w:r w:rsidRPr="00690CB4">
        <w:t>10.1. Ogólne specyfikacje techniczne (STWiORB)</w:t>
      </w:r>
    </w:p>
    <w:tbl>
      <w:tblPr>
        <w:tblW w:w="0" w:type="auto"/>
        <w:tblLayout w:type="fixed"/>
        <w:tblCellMar>
          <w:left w:w="70" w:type="dxa"/>
          <w:right w:w="70" w:type="dxa"/>
        </w:tblCellMar>
        <w:tblLook w:val="0000" w:firstRow="0" w:lastRow="0" w:firstColumn="0" w:lastColumn="0" w:noHBand="0" w:noVBand="0"/>
      </w:tblPr>
      <w:tblGrid>
        <w:gridCol w:w="496"/>
        <w:gridCol w:w="1842"/>
        <w:gridCol w:w="5172"/>
      </w:tblGrid>
      <w:tr w:rsidR="004F7ECA" w:rsidRPr="00690CB4" w14:paraId="13E0865D" w14:textId="77777777" w:rsidTr="004F7ECA">
        <w:tc>
          <w:tcPr>
            <w:tcW w:w="496" w:type="dxa"/>
          </w:tcPr>
          <w:p w14:paraId="1FEB4543" w14:textId="77777777" w:rsidR="004F7ECA" w:rsidRPr="00690CB4" w:rsidRDefault="004F7ECA" w:rsidP="002D158E">
            <w:pPr>
              <w:rPr>
                <w:szCs w:val="22"/>
              </w:rPr>
            </w:pPr>
            <w:r w:rsidRPr="00690CB4">
              <w:rPr>
                <w:szCs w:val="22"/>
              </w:rPr>
              <w:t>1.</w:t>
            </w:r>
          </w:p>
        </w:tc>
        <w:tc>
          <w:tcPr>
            <w:tcW w:w="1842" w:type="dxa"/>
          </w:tcPr>
          <w:p w14:paraId="1FCCE898" w14:textId="77777777" w:rsidR="004F7ECA" w:rsidRPr="00690CB4" w:rsidRDefault="004F7ECA" w:rsidP="002D158E">
            <w:pPr>
              <w:rPr>
                <w:szCs w:val="22"/>
              </w:rPr>
            </w:pPr>
            <w:r w:rsidRPr="00690CB4">
              <w:rPr>
                <w:szCs w:val="22"/>
              </w:rPr>
              <w:t>D-00.00.00</w:t>
            </w:r>
          </w:p>
        </w:tc>
        <w:tc>
          <w:tcPr>
            <w:tcW w:w="5172" w:type="dxa"/>
          </w:tcPr>
          <w:p w14:paraId="0BC29496" w14:textId="77777777" w:rsidR="004F7ECA" w:rsidRDefault="004F7ECA" w:rsidP="002D158E">
            <w:pPr>
              <w:rPr>
                <w:szCs w:val="22"/>
              </w:rPr>
            </w:pPr>
            <w:r w:rsidRPr="00690CB4">
              <w:rPr>
                <w:szCs w:val="22"/>
              </w:rPr>
              <w:t xml:space="preserve"> Wymagania ogólne</w:t>
            </w:r>
          </w:p>
          <w:p w14:paraId="1303CD1D" w14:textId="753EF825" w:rsidR="00D30DA8" w:rsidRPr="00690CB4" w:rsidRDefault="00D30DA8" w:rsidP="002D158E">
            <w:pPr>
              <w:rPr>
                <w:szCs w:val="22"/>
              </w:rPr>
            </w:pPr>
          </w:p>
        </w:tc>
      </w:tr>
    </w:tbl>
    <w:p w14:paraId="278F5370" w14:textId="77777777" w:rsidR="004F7ECA" w:rsidRPr="00690CB4" w:rsidRDefault="004F7ECA" w:rsidP="00F664CB">
      <w:pPr>
        <w:pStyle w:val="Nagwek3"/>
      </w:pPr>
      <w:r w:rsidRPr="00690CB4">
        <w:t>10.2. Normy</w:t>
      </w:r>
    </w:p>
    <w:p w14:paraId="4080A543" w14:textId="0FDE9BA8" w:rsidR="004F7ECA" w:rsidRPr="00690CB4" w:rsidRDefault="004F7ECA" w:rsidP="002D158E">
      <w:pPr>
        <w:rPr>
          <w:szCs w:val="22"/>
        </w:rPr>
      </w:pPr>
      <w:r w:rsidRPr="00690CB4">
        <w:rPr>
          <w:szCs w:val="22"/>
        </w:rPr>
        <w:t>(Zestawienie zawiera dodatkowo normy PN-EN związane z badaniami materiałów występujących w niniejszej STWiORB)</w:t>
      </w:r>
    </w:p>
    <w:p w14:paraId="6ACC4AA8" w14:textId="77777777" w:rsidR="00DA109F" w:rsidRPr="00690CB4" w:rsidRDefault="00DA109F" w:rsidP="002D158E">
      <w:pPr>
        <w:rPr>
          <w:szCs w:val="22"/>
        </w:rPr>
      </w:pPr>
    </w:p>
    <w:tbl>
      <w:tblPr>
        <w:tblW w:w="0" w:type="auto"/>
        <w:tblLook w:val="01E0" w:firstRow="1" w:lastRow="1" w:firstColumn="1" w:lastColumn="1" w:noHBand="0" w:noVBand="0"/>
      </w:tblPr>
      <w:tblGrid>
        <w:gridCol w:w="534"/>
        <w:gridCol w:w="1826"/>
        <w:gridCol w:w="7140"/>
        <w:gridCol w:w="139"/>
      </w:tblGrid>
      <w:tr w:rsidR="004F7ECA" w:rsidRPr="00690CB4" w14:paraId="2ED6F852" w14:textId="77777777" w:rsidTr="004F7ECA">
        <w:tc>
          <w:tcPr>
            <w:tcW w:w="534" w:type="dxa"/>
          </w:tcPr>
          <w:p w14:paraId="2250D050" w14:textId="77777777" w:rsidR="004F7ECA" w:rsidRPr="00690CB4" w:rsidRDefault="004F7ECA" w:rsidP="002D158E">
            <w:pPr>
              <w:rPr>
                <w:szCs w:val="22"/>
              </w:rPr>
            </w:pPr>
            <w:r w:rsidRPr="00690CB4">
              <w:rPr>
                <w:szCs w:val="22"/>
              </w:rPr>
              <w:t>2.</w:t>
            </w:r>
          </w:p>
        </w:tc>
        <w:tc>
          <w:tcPr>
            <w:tcW w:w="1842" w:type="dxa"/>
          </w:tcPr>
          <w:p w14:paraId="11543FCB" w14:textId="77777777" w:rsidR="004F7ECA" w:rsidRPr="00690CB4" w:rsidRDefault="004F7ECA" w:rsidP="002D158E">
            <w:pPr>
              <w:rPr>
                <w:szCs w:val="22"/>
              </w:rPr>
            </w:pPr>
            <w:r w:rsidRPr="00690CB4">
              <w:rPr>
                <w:szCs w:val="22"/>
              </w:rPr>
              <w:t>PN-EN 196-21</w:t>
            </w:r>
          </w:p>
        </w:tc>
        <w:tc>
          <w:tcPr>
            <w:tcW w:w="7371" w:type="dxa"/>
            <w:gridSpan w:val="2"/>
          </w:tcPr>
          <w:p w14:paraId="68200119" w14:textId="77777777" w:rsidR="004F7ECA" w:rsidRPr="00690CB4" w:rsidRDefault="004F7ECA" w:rsidP="002D158E">
            <w:pPr>
              <w:rPr>
                <w:szCs w:val="22"/>
              </w:rPr>
            </w:pPr>
            <w:r w:rsidRPr="00690CB4">
              <w:rPr>
                <w:szCs w:val="22"/>
              </w:rPr>
              <w:t>Metody badania cementu – Oznaczanie zawartości chlorków, dwutlenku węgla i alkaliów w cemencie</w:t>
            </w:r>
          </w:p>
        </w:tc>
      </w:tr>
      <w:tr w:rsidR="004F7ECA" w:rsidRPr="00690CB4" w14:paraId="025FF42F" w14:textId="77777777" w:rsidTr="004F7ECA">
        <w:tc>
          <w:tcPr>
            <w:tcW w:w="534" w:type="dxa"/>
          </w:tcPr>
          <w:p w14:paraId="08012C46" w14:textId="77777777" w:rsidR="004F7ECA" w:rsidRPr="00690CB4" w:rsidRDefault="004F7ECA" w:rsidP="002D158E">
            <w:pPr>
              <w:rPr>
                <w:szCs w:val="22"/>
              </w:rPr>
            </w:pPr>
            <w:r w:rsidRPr="00690CB4">
              <w:rPr>
                <w:szCs w:val="22"/>
              </w:rPr>
              <w:t>3.</w:t>
            </w:r>
          </w:p>
        </w:tc>
        <w:tc>
          <w:tcPr>
            <w:tcW w:w="1842" w:type="dxa"/>
          </w:tcPr>
          <w:p w14:paraId="300C1BAC" w14:textId="77777777" w:rsidR="004F7ECA" w:rsidRPr="00690CB4" w:rsidRDefault="004F7ECA" w:rsidP="002D158E">
            <w:pPr>
              <w:rPr>
                <w:szCs w:val="22"/>
              </w:rPr>
            </w:pPr>
            <w:r w:rsidRPr="00690CB4">
              <w:rPr>
                <w:szCs w:val="22"/>
              </w:rPr>
              <w:t>PN-EN 459-2</w:t>
            </w:r>
          </w:p>
        </w:tc>
        <w:tc>
          <w:tcPr>
            <w:tcW w:w="7371" w:type="dxa"/>
            <w:gridSpan w:val="2"/>
          </w:tcPr>
          <w:p w14:paraId="5B8E6FB2" w14:textId="77777777" w:rsidR="004F7ECA" w:rsidRPr="00690CB4" w:rsidRDefault="004F7ECA" w:rsidP="002D158E">
            <w:pPr>
              <w:rPr>
                <w:szCs w:val="22"/>
              </w:rPr>
            </w:pPr>
            <w:r w:rsidRPr="00690CB4">
              <w:rPr>
                <w:szCs w:val="22"/>
              </w:rPr>
              <w:t>Wapno budowlane – Część 2: Metody badań</w:t>
            </w:r>
          </w:p>
        </w:tc>
      </w:tr>
      <w:tr w:rsidR="004F7ECA" w:rsidRPr="00690CB4" w14:paraId="64D5BFAC" w14:textId="77777777" w:rsidTr="004F7ECA">
        <w:tc>
          <w:tcPr>
            <w:tcW w:w="534" w:type="dxa"/>
          </w:tcPr>
          <w:p w14:paraId="36274D7F" w14:textId="77777777" w:rsidR="004F7ECA" w:rsidRPr="00690CB4" w:rsidRDefault="004F7ECA" w:rsidP="002D158E">
            <w:pPr>
              <w:rPr>
                <w:szCs w:val="22"/>
              </w:rPr>
            </w:pPr>
            <w:r w:rsidRPr="00690CB4">
              <w:rPr>
                <w:szCs w:val="22"/>
              </w:rPr>
              <w:t>4.</w:t>
            </w:r>
          </w:p>
        </w:tc>
        <w:tc>
          <w:tcPr>
            <w:tcW w:w="1842" w:type="dxa"/>
          </w:tcPr>
          <w:p w14:paraId="1CD4D13D" w14:textId="77777777" w:rsidR="004F7ECA" w:rsidRPr="00690CB4" w:rsidRDefault="004F7ECA" w:rsidP="002D158E">
            <w:pPr>
              <w:rPr>
                <w:szCs w:val="22"/>
              </w:rPr>
            </w:pPr>
            <w:r w:rsidRPr="00690CB4">
              <w:rPr>
                <w:szCs w:val="22"/>
              </w:rPr>
              <w:t>PN-EN 932-3</w:t>
            </w:r>
          </w:p>
        </w:tc>
        <w:tc>
          <w:tcPr>
            <w:tcW w:w="7371" w:type="dxa"/>
            <w:gridSpan w:val="2"/>
          </w:tcPr>
          <w:p w14:paraId="2B6BE24F" w14:textId="77777777" w:rsidR="004F7ECA" w:rsidRPr="00690CB4" w:rsidRDefault="004F7ECA" w:rsidP="002D158E">
            <w:pPr>
              <w:rPr>
                <w:szCs w:val="22"/>
              </w:rPr>
            </w:pPr>
            <w:r w:rsidRPr="00690CB4">
              <w:rPr>
                <w:szCs w:val="22"/>
              </w:rPr>
              <w:t>Badania podstawowych właściwości kruszyw – Procedura i terminologia uproszczonego opisu petrograficznego</w:t>
            </w:r>
          </w:p>
        </w:tc>
      </w:tr>
      <w:tr w:rsidR="004F7ECA" w:rsidRPr="00690CB4" w14:paraId="3C8232DC" w14:textId="77777777" w:rsidTr="004F7ECA">
        <w:tc>
          <w:tcPr>
            <w:tcW w:w="534" w:type="dxa"/>
          </w:tcPr>
          <w:p w14:paraId="7727148E" w14:textId="77777777" w:rsidR="004F7ECA" w:rsidRPr="00690CB4" w:rsidRDefault="004F7ECA" w:rsidP="002D158E">
            <w:pPr>
              <w:rPr>
                <w:szCs w:val="22"/>
              </w:rPr>
            </w:pPr>
            <w:r w:rsidRPr="00690CB4">
              <w:rPr>
                <w:szCs w:val="22"/>
              </w:rPr>
              <w:t>5.</w:t>
            </w:r>
          </w:p>
        </w:tc>
        <w:tc>
          <w:tcPr>
            <w:tcW w:w="1842" w:type="dxa"/>
          </w:tcPr>
          <w:p w14:paraId="314C7B15" w14:textId="1D11C5ED" w:rsidR="004F7ECA" w:rsidRPr="00690CB4" w:rsidRDefault="004F7ECA" w:rsidP="002D158E">
            <w:pPr>
              <w:rPr>
                <w:szCs w:val="22"/>
              </w:rPr>
            </w:pPr>
            <w:r w:rsidRPr="00690CB4">
              <w:rPr>
                <w:szCs w:val="22"/>
              </w:rPr>
              <w:t xml:space="preserve">PN-EN </w:t>
            </w:r>
            <w:r w:rsidR="00FF5CCB">
              <w:rPr>
                <w:szCs w:val="22"/>
              </w:rPr>
              <w:t>933-1:2012</w:t>
            </w:r>
          </w:p>
        </w:tc>
        <w:tc>
          <w:tcPr>
            <w:tcW w:w="7371" w:type="dxa"/>
            <w:gridSpan w:val="2"/>
          </w:tcPr>
          <w:p w14:paraId="5E1A92E5" w14:textId="77777777" w:rsidR="004F7ECA" w:rsidRPr="00690CB4" w:rsidRDefault="004F7ECA" w:rsidP="002D158E">
            <w:pPr>
              <w:rPr>
                <w:szCs w:val="22"/>
              </w:rPr>
            </w:pPr>
            <w:r w:rsidRPr="00690CB4">
              <w:rPr>
                <w:szCs w:val="22"/>
              </w:rPr>
              <w:t>Badania geometrycznych właściwości kruszyw – Oznaczanie składu ziarnowego – Metoda przesiewania</w:t>
            </w:r>
          </w:p>
        </w:tc>
      </w:tr>
      <w:tr w:rsidR="004F7ECA" w:rsidRPr="00690CB4" w14:paraId="0EBF6C88" w14:textId="77777777" w:rsidTr="004F7ECA">
        <w:tc>
          <w:tcPr>
            <w:tcW w:w="534" w:type="dxa"/>
          </w:tcPr>
          <w:p w14:paraId="69E5E954" w14:textId="77777777" w:rsidR="004F7ECA" w:rsidRPr="00690CB4" w:rsidRDefault="004F7ECA" w:rsidP="002D158E">
            <w:pPr>
              <w:rPr>
                <w:szCs w:val="22"/>
              </w:rPr>
            </w:pPr>
            <w:r w:rsidRPr="00690CB4">
              <w:rPr>
                <w:szCs w:val="22"/>
              </w:rPr>
              <w:t>6.</w:t>
            </w:r>
          </w:p>
        </w:tc>
        <w:tc>
          <w:tcPr>
            <w:tcW w:w="1842" w:type="dxa"/>
          </w:tcPr>
          <w:p w14:paraId="34351954" w14:textId="77777777" w:rsidR="004F7ECA" w:rsidRPr="00690CB4" w:rsidRDefault="004F7ECA" w:rsidP="002D158E">
            <w:pPr>
              <w:rPr>
                <w:szCs w:val="22"/>
              </w:rPr>
            </w:pPr>
            <w:r w:rsidRPr="00690CB4">
              <w:rPr>
                <w:szCs w:val="22"/>
              </w:rPr>
              <w:t>PN-EN 933-3</w:t>
            </w:r>
          </w:p>
        </w:tc>
        <w:tc>
          <w:tcPr>
            <w:tcW w:w="7371" w:type="dxa"/>
            <w:gridSpan w:val="2"/>
          </w:tcPr>
          <w:p w14:paraId="74196EE0" w14:textId="77777777" w:rsidR="004F7ECA" w:rsidRPr="00690CB4" w:rsidRDefault="004F7ECA" w:rsidP="002D158E">
            <w:pPr>
              <w:rPr>
                <w:szCs w:val="22"/>
              </w:rPr>
            </w:pPr>
            <w:r w:rsidRPr="00690CB4">
              <w:rPr>
                <w:szCs w:val="22"/>
              </w:rPr>
              <w:t>Badania geometrycznych właściwości kruszyw – Oznaczanie kształtu ziaren za pomocą wskaźnika płaskości</w:t>
            </w:r>
          </w:p>
        </w:tc>
      </w:tr>
      <w:tr w:rsidR="004F7ECA" w:rsidRPr="00690CB4" w14:paraId="048776BA" w14:textId="77777777" w:rsidTr="004F7ECA">
        <w:tc>
          <w:tcPr>
            <w:tcW w:w="534" w:type="dxa"/>
          </w:tcPr>
          <w:p w14:paraId="60B35946" w14:textId="77777777" w:rsidR="004F7ECA" w:rsidRPr="00690CB4" w:rsidRDefault="004F7ECA" w:rsidP="002D158E">
            <w:pPr>
              <w:rPr>
                <w:szCs w:val="22"/>
              </w:rPr>
            </w:pPr>
            <w:r w:rsidRPr="00690CB4">
              <w:rPr>
                <w:szCs w:val="22"/>
              </w:rPr>
              <w:t>7.</w:t>
            </w:r>
          </w:p>
        </w:tc>
        <w:tc>
          <w:tcPr>
            <w:tcW w:w="1842" w:type="dxa"/>
          </w:tcPr>
          <w:p w14:paraId="5B74B14A" w14:textId="77777777" w:rsidR="004F7ECA" w:rsidRPr="00690CB4" w:rsidRDefault="004F7ECA" w:rsidP="002D158E">
            <w:pPr>
              <w:rPr>
                <w:szCs w:val="22"/>
              </w:rPr>
            </w:pPr>
            <w:r w:rsidRPr="00690CB4">
              <w:rPr>
                <w:szCs w:val="22"/>
              </w:rPr>
              <w:t>PN-EN 933-4</w:t>
            </w:r>
          </w:p>
        </w:tc>
        <w:tc>
          <w:tcPr>
            <w:tcW w:w="7371" w:type="dxa"/>
            <w:gridSpan w:val="2"/>
          </w:tcPr>
          <w:p w14:paraId="26C23C13" w14:textId="77777777" w:rsidR="004F7ECA" w:rsidRPr="00690CB4" w:rsidRDefault="004F7ECA" w:rsidP="002D158E">
            <w:pPr>
              <w:rPr>
                <w:szCs w:val="22"/>
              </w:rPr>
            </w:pPr>
            <w:r w:rsidRPr="00690CB4">
              <w:rPr>
                <w:szCs w:val="22"/>
              </w:rPr>
              <w:t>Badania geometrycznych właściwości kruszyw – Część 4: Oznaczanie kształtu ziaren – Wskaźnik kształtu</w:t>
            </w:r>
          </w:p>
        </w:tc>
      </w:tr>
      <w:tr w:rsidR="004F7ECA" w:rsidRPr="00690CB4" w14:paraId="18773556" w14:textId="77777777" w:rsidTr="004F7ECA">
        <w:tc>
          <w:tcPr>
            <w:tcW w:w="534" w:type="dxa"/>
          </w:tcPr>
          <w:p w14:paraId="5BE27E88" w14:textId="77777777" w:rsidR="004F7ECA" w:rsidRPr="00690CB4" w:rsidRDefault="004F7ECA" w:rsidP="002D158E">
            <w:pPr>
              <w:rPr>
                <w:szCs w:val="22"/>
              </w:rPr>
            </w:pPr>
            <w:r w:rsidRPr="00690CB4">
              <w:rPr>
                <w:szCs w:val="22"/>
              </w:rPr>
              <w:lastRenderedPageBreak/>
              <w:t>8.</w:t>
            </w:r>
          </w:p>
        </w:tc>
        <w:tc>
          <w:tcPr>
            <w:tcW w:w="1842" w:type="dxa"/>
          </w:tcPr>
          <w:p w14:paraId="1B1D13C1" w14:textId="77777777" w:rsidR="004F7ECA" w:rsidRPr="00690CB4" w:rsidRDefault="004F7ECA" w:rsidP="002D158E">
            <w:pPr>
              <w:rPr>
                <w:szCs w:val="22"/>
              </w:rPr>
            </w:pPr>
            <w:r w:rsidRPr="00690CB4">
              <w:rPr>
                <w:szCs w:val="22"/>
              </w:rPr>
              <w:t>PN-EN 933-5</w:t>
            </w:r>
          </w:p>
        </w:tc>
        <w:tc>
          <w:tcPr>
            <w:tcW w:w="7371" w:type="dxa"/>
            <w:gridSpan w:val="2"/>
          </w:tcPr>
          <w:p w14:paraId="458B9F9D" w14:textId="77777777" w:rsidR="004F7ECA" w:rsidRPr="00690CB4" w:rsidRDefault="004F7ECA" w:rsidP="002D158E">
            <w:pPr>
              <w:rPr>
                <w:szCs w:val="22"/>
              </w:rPr>
            </w:pPr>
            <w:r w:rsidRPr="00690CB4">
              <w:rPr>
                <w:szCs w:val="22"/>
              </w:rPr>
              <w:t>Badania geometrycznych właściwości kruszyw – Oznaczanie procentowej zawartości ziaren o powierzchniach powstałych w wyniku przekruszenia lub łamania kruszyw grubych</w:t>
            </w:r>
          </w:p>
        </w:tc>
      </w:tr>
      <w:tr w:rsidR="004F7ECA" w:rsidRPr="00690CB4" w14:paraId="7D6BBD8C" w14:textId="77777777" w:rsidTr="004F7ECA">
        <w:tc>
          <w:tcPr>
            <w:tcW w:w="534" w:type="dxa"/>
          </w:tcPr>
          <w:p w14:paraId="3045DBEA" w14:textId="77777777" w:rsidR="004F7ECA" w:rsidRPr="00690CB4" w:rsidRDefault="004F7ECA" w:rsidP="002D158E">
            <w:pPr>
              <w:rPr>
                <w:szCs w:val="22"/>
              </w:rPr>
            </w:pPr>
            <w:r w:rsidRPr="00690CB4">
              <w:rPr>
                <w:szCs w:val="22"/>
              </w:rPr>
              <w:t>9.</w:t>
            </w:r>
          </w:p>
        </w:tc>
        <w:tc>
          <w:tcPr>
            <w:tcW w:w="1842" w:type="dxa"/>
          </w:tcPr>
          <w:p w14:paraId="03127847" w14:textId="77777777" w:rsidR="004F7ECA" w:rsidRPr="00690CB4" w:rsidRDefault="004F7ECA" w:rsidP="002D158E">
            <w:pPr>
              <w:rPr>
                <w:szCs w:val="22"/>
              </w:rPr>
            </w:pPr>
            <w:r w:rsidRPr="00690CB4">
              <w:rPr>
                <w:szCs w:val="22"/>
              </w:rPr>
              <w:t>PN-EN 933-6</w:t>
            </w:r>
          </w:p>
        </w:tc>
        <w:tc>
          <w:tcPr>
            <w:tcW w:w="7371" w:type="dxa"/>
            <w:gridSpan w:val="2"/>
          </w:tcPr>
          <w:p w14:paraId="769CEE37" w14:textId="77777777" w:rsidR="004F7ECA" w:rsidRPr="00690CB4" w:rsidRDefault="004F7ECA" w:rsidP="002D158E">
            <w:pPr>
              <w:rPr>
                <w:szCs w:val="22"/>
              </w:rPr>
            </w:pPr>
            <w:r w:rsidRPr="00690CB4">
              <w:rPr>
                <w:szCs w:val="22"/>
              </w:rPr>
              <w:t>Badania geometrycznych właściwości kruszyw – Część 6: Ocena właściwości powierzchni – Wskaźnik przepływu kruszywa</w:t>
            </w:r>
          </w:p>
        </w:tc>
      </w:tr>
      <w:tr w:rsidR="004F7ECA" w:rsidRPr="00690CB4" w14:paraId="02C1638A" w14:textId="77777777" w:rsidTr="004F7ECA">
        <w:tc>
          <w:tcPr>
            <w:tcW w:w="534" w:type="dxa"/>
          </w:tcPr>
          <w:p w14:paraId="2953A7A9" w14:textId="77777777" w:rsidR="004F7ECA" w:rsidRPr="00690CB4" w:rsidRDefault="004F7ECA" w:rsidP="002D158E">
            <w:pPr>
              <w:rPr>
                <w:szCs w:val="22"/>
              </w:rPr>
            </w:pPr>
            <w:r w:rsidRPr="00690CB4">
              <w:rPr>
                <w:szCs w:val="22"/>
              </w:rPr>
              <w:t>10.</w:t>
            </w:r>
          </w:p>
        </w:tc>
        <w:tc>
          <w:tcPr>
            <w:tcW w:w="1842" w:type="dxa"/>
          </w:tcPr>
          <w:p w14:paraId="0953C55B" w14:textId="77777777" w:rsidR="004F7ECA" w:rsidRPr="00690CB4" w:rsidRDefault="004F7ECA" w:rsidP="002D158E">
            <w:pPr>
              <w:rPr>
                <w:szCs w:val="22"/>
              </w:rPr>
            </w:pPr>
            <w:r w:rsidRPr="00690CB4">
              <w:rPr>
                <w:szCs w:val="22"/>
              </w:rPr>
              <w:t>PN-EN 933-9</w:t>
            </w:r>
          </w:p>
        </w:tc>
        <w:tc>
          <w:tcPr>
            <w:tcW w:w="7371" w:type="dxa"/>
            <w:gridSpan w:val="2"/>
          </w:tcPr>
          <w:p w14:paraId="6DC6E80E" w14:textId="77777777" w:rsidR="004F7ECA" w:rsidRPr="00690CB4" w:rsidRDefault="004F7ECA" w:rsidP="002D158E">
            <w:pPr>
              <w:rPr>
                <w:szCs w:val="22"/>
              </w:rPr>
            </w:pPr>
            <w:r w:rsidRPr="00690CB4">
              <w:rPr>
                <w:szCs w:val="22"/>
              </w:rPr>
              <w:t>Badania geometrycznych właściwości kruszyw – Ocena zawartości drobnych cząstek – Badania błękitem metylenowym</w:t>
            </w:r>
          </w:p>
        </w:tc>
      </w:tr>
      <w:tr w:rsidR="004F7ECA" w:rsidRPr="00690CB4" w14:paraId="3A3187AF" w14:textId="77777777" w:rsidTr="004F7ECA">
        <w:tc>
          <w:tcPr>
            <w:tcW w:w="534" w:type="dxa"/>
          </w:tcPr>
          <w:p w14:paraId="501461C0" w14:textId="77777777" w:rsidR="004F7ECA" w:rsidRPr="00690CB4" w:rsidRDefault="004F7ECA" w:rsidP="002D158E">
            <w:pPr>
              <w:rPr>
                <w:szCs w:val="22"/>
              </w:rPr>
            </w:pPr>
            <w:r w:rsidRPr="00690CB4">
              <w:rPr>
                <w:szCs w:val="22"/>
              </w:rPr>
              <w:t>11.</w:t>
            </w:r>
          </w:p>
        </w:tc>
        <w:tc>
          <w:tcPr>
            <w:tcW w:w="1842" w:type="dxa"/>
          </w:tcPr>
          <w:p w14:paraId="38F6DA92" w14:textId="13577CFF" w:rsidR="004F7ECA" w:rsidRPr="00690CB4" w:rsidRDefault="004F7ECA" w:rsidP="002D158E">
            <w:pPr>
              <w:rPr>
                <w:szCs w:val="22"/>
              </w:rPr>
            </w:pPr>
            <w:r w:rsidRPr="00690CB4">
              <w:rPr>
                <w:szCs w:val="22"/>
              </w:rPr>
              <w:t xml:space="preserve">PN-EN </w:t>
            </w:r>
            <w:r w:rsidR="00FF5CCB">
              <w:rPr>
                <w:szCs w:val="22"/>
              </w:rPr>
              <w:t>933-1:2012</w:t>
            </w:r>
            <w:r w:rsidRPr="00690CB4">
              <w:rPr>
                <w:szCs w:val="22"/>
              </w:rPr>
              <w:t>0</w:t>
            </w:r>
          </w:p>
        </w:tc>
        <w:tc>
          <w:tcPr>
            <w:tcW w:w="7371" w:type="dxa"/>
            <w:gridSpan w:val="2"/>
          </w:tcPr>
          <w:p w14:paraId="712BD905" w14:textId="77777777" w:rsidR="004F7ECA" w:rsidRPr="00690CB4" w:rsidRDefault="004F7ECA" w:rsidP="002D158E">
            <w:pPr>
              <w:rPr>
                <w:szCs w:val="22"/>
              </w:rPr>
            </w:pPr>
            <w:r w:rsidRPr="00690CB4">
              <w:rPr>
                <w:szCs w:val="22"/>
              </w:rPr>
              <w:t>Badania geometrycznych właściwości kruszyw – Część 10: Ocena zawartości drobnych cząstek – Uziarnienie wypełniaczy (przesiewanie w strumieniu powietrza)</w:t>
            </w:r>
          </w:p>
        </w:tc>
      </w:tr>
      <w:tr w:rsidR="004F7ECA" w:rsidRPr="00690CB4" w14:paraId="185A8B4E" w14:textId="77777777" w:rsidTr="004F7ECA">
        <w:tc>
          <w:tcPr>
            <w:tcW w:w="534" w:type="dxa"/>
          </w:tcPr>
          <w:p w14:paraId="192F0996" w14:textId="77777777" w:rsidR="004F7ECA" w:rsidRPr="00690CB4" w:rsidRDefault="004F7ECA" w:rsidP="002D158E">
            <w:pPr>
              <w:rPr>
                <w:szCs w:val="22"/>
              </w:rPr>
            </w:pPr>
            <w:r w:rsidRPr="00690CB4">
              <w:rPr>
                <w:szCs w:val="22"/>
              </w:rPr>
              <w:t>12.</w:t>
            </w:r>
          </w:p>
        </w:tc>
        <w:tc>
          <w:tcPr>
            <w:tcW w:w="1842" w:type="dxa"/>
          </w:tcPr>
          <w:p w14:paraId="3C8F7E22" w14:textId="77777777" w:rsidR="004F7ECA" w:rsidRPr="00690CB4" w:rsidRDefault="004F7ECA" w:rsidP="002D158E">
            <w:pPr>
              <w:rPr>
                <w:szCs w:val="22"/>
              </w:rPr>
            </w:pPr>
            <w:r w:rsidRPr="00690CB4">
              <w:rPr>
                <w:szCs w:val="22"/>
              </w:rPr>
              <w:t>PN-EN 1097-2</w:t>
            </w:r>
          </w:p>
        </w:tc>
        <w:tc>
          <w:tcPr>
            <w:tcW w:w="7371" w:type="dxa"/>
            <w:gridSpan w:val="2"/>
          </w:tcPr>
          <w:p w14:paraId="67E6B27E" w14:textId="77777777" w:rsidR="004F7ECA" w:rsidRPr="00690CB4" w:rsidRDefault="004F7ECA" w:rsidP="002D158E">
            <w:pPr>
              <w:rPr>
                <w:szCs w:val="22"/>
              </w:rPr>
            </w:pPr>
            <w:r w:rsidRPr="00690CB4">
              <w:rPr>
                <w:szCs w:val="22"/>
              </w:rPr>
              <w:t>Badania mechanicznych i fizycznych właściwości kruszyw – Metody oznaczania odporności na rozdrabnianie</w:t>
            </w:r>
          </w:p>
        </w:tc>
      </w:tr>
      <w:tr w:rsidR="004F7ECA" w:rsidRPr="00690CB4" w14:paraId="212A997B" w14:textId="77777777" w:rsidTr="004F7ECA">
        <w:tc>
          <w:tcPr>
            <w:tcW w:w="534" w:type="dxa"/>
          </w:tcPr>
          <w:p w14:paraId="649EE8A7" w14:textId="77777777" w:rsidR="004F7ECA" w:rsidRPr="00690CB4" w:rsidRDefault="004F7ECA" w:rsidP="002D158E">
            <w:pPr>
              <w:rPr>
                <w:szCs w:val="22"/>
              </w:rPr>
            </w:pPr>
            <w:r w:rsidRPr="00690CB4">
              <w:rPr>
                <w:szCs w:val="22"/>
              </w:rPr>
              <w:t>13.</w:t>
            </w:r>
          </w:p>
        </w:tc>
        <w:tc>
          <w:tcPr>
            <w:tcW w:w="1842" w:type="dxa"/>
          </w:tcPr>
          <w:p w14:paraId="3F504D26" w14:textId="77777777" w:rsidR="004F7ECA" w:rsidRPr="00690CB4" w:rsidRDefault="004F7ECA" w:rsidP="002D158E">
            <w:pPr>
              <w:rPr>
                <w:szCs w:val="22"/>
              </w:rPr>
            </w:pPr>
            <w:r w:rsidRPr="00690CB4">
              <w:rPr>
                <w:szCs w:val="22"/>
              </w:rPr>
              <w:t>PN-EN 1097-3</w:t>
            </w:r>
          </w:p>
        </w:tc>
        <w:tc>
          <w:tcPr>
            <w:tcW w:w="7371" w:type="dxa"/>
            <w:gridSpan w:val="2"/>
          </w:tcPr>
          <w:p w14:paraId="06AC75A9" w14:textId="77777777" w:rsidR="004F7ECA" w:rsidRPr="00690CB4" w:rsidRDefault="004F7ECA" w:rsidP="002D158E">
            <w:pPr>
              <w:rPr>
                <w:szCs w:val="22"/>
              </w:rPr>
            </w:pPr>
            <w:r w:rsidRPr="00690CB4">
              <w:rPr>
                <w:szCs w:val="22"/>
              </w:rPr>
              <w:t>Badania mechanicznych i fizycznych właściwości kruszyw – Oznaczanie gęstości nasypowej i jamistości</w:t>
            </w:r>
          </w:p>
        </w:tc>
      </w:tr>
      <w:tr w:rsidR="004F7ECA" w:rsidRPr="00690CB4" w14:paraId="3E46E152" w14:textId="77777777" w:rsidTr="004F7ECA">
        <w:tc>
          <w:tcPr>
            <w:tcW w:w="534" w:type="dxa"/>
          </w:tcPr>
          <w:p w14:paraId="2E02BA9B" w14:textId="77777777" w:rsidR="004F7ECA" w:rsidRPr="00690CB4" w:rsidRDefault="004F7ECA" w:rsidP="002D158E">
            <w:pPr>
              <w:rPr>
                <w:szCs w:val="22"/>
              </w:rPr>
            </w:pPr>
            <w:r w:rsidRPr="00690CB4">
              <w:rPr>
                <w:szCs w:val="22"/>
              </w:rPr>
              <w:t>14.</w:t>
            </w:r>
          </w:p>
        </w:tc>
        <w:tc>
          <w:tcPr>
            <w:tcW w:w="1842" w:type="dxa"/>
          </w:tcPr>
          <w:p w14:paraId="39BDA879" w14:textId="77777777" w:rsidR="004F7ECA" w:rsidRPr="00690CB4" w:rsidRDefault="004F7ECA" w:rsidP="002D158E">
            <w:pPr>
              <w:rPr>
                <w:szCs w:val="22"/>
              </w:rPr>
            </w:pPr>
            <w:r w:rsidRPr="00690CB4">
              <w:rPr>
                <w:szCs w:val="22"/>
              </w:rPr>
              <w:t>PN-EN 1097-4</w:t>
            </w:r>
          </w:p>
        </w:tc>
        <w:tc>
          <w:tcPr>
            <w:tcW w:w="7371" w:type="dxa"/>
            <w:gridSpan w:val="2"/>
          </w:tcPr>
          <w:p w14:paraId="3BF4ED78" w14:textId="77777777" w:rsidR="004F7ECA" w:rsidRPr="00690CB4" w:rsidRDefault="004F7ECA" w:rsidP="002D158E">
            <w:pPr>
              <w:rPr>
                <w:szCs w:val="22"/>
              </w:rPr>
            </w:pPr>
            <w:r w:rsidRPr="00690CB4">
              <w:rPr>
                <w:szCs w:val="22"/>
              </w:rPr>
              <w:t>Badania mechanicznych i fizycznych właściwości kruszyw – Część 4: Oznaczanie pustych przestrzeni suchego, zagęszczonego wypełniacza</w:t>
            </w:r>
          </w:p>
        </w:tc>
      </w:tr>
      <w:tr w:rsidR="004F7ECA" w:rsidRPr="00690CB4" w14:paraId="679866BE" w14:textId="77777777" w:rsidTr="004F7ECA">
        <w:tc>
          <w:tcPr>
            <w:tcW w:w="534" w:type="dxa"/>
          </w:tcPr>
          <w:p w14:paraId="403EE0A1" w14:textId="77777777" w:rsidR="004F7ECA" w:rsidRPr="00690CB4" w:rsidRDefault="004F7ECA" w:rsidP="002D158E">
            <w:pPr>
              <w:rPr>
                <w:szCs w:val="22"/>
              </w:rPr>
            </w:pPr>
            <w:r w:rsidRPr="00690CB4">
              <w:rPr>
                <w:szCs w:val="22"/>
              </w:rPr>
              <w:t>15.</w:t>
            </w:r>
          </w:p>
        </w:tc>
        <w:tc>
          <w:tcPr>
            <w:tcW w:w="1842" w:type="dxa"/>
          </w:tcPr>
          <w:p w14:paraId="473C5229" w14:textId="77777777" w:rsidR="004F7ECA" w:rsidRPr="00690CB4" w:rsidRDefault="004F7ECA" w:rsidP="002D158E">
            <w:pPr>
              <w:rPr>
                <w:szCs w:val="22"/>
              </w:rPr>
            </w:pPr>
            <w:r w:rsidRPr="00690CB4">
              <w:rPr>
                <w:szCs w:val="22"/>
              </w:rPr>
              <w:t>PN-EN 1097-5</w:t>
            </w:r>
          </w:p>
        </w:tc>
        <w:tc>
          <w:tcPr>
            <w:tcW w:w="7371" w:type="dxa"/>
            <w:gridSpan w:val="2"/>
          </w:tcPr>
          <w:p w14:paraId="7028C848" w14:textId="77777777" w:rsidR="004F7ECA" w:rsidRPr="00690CB4" w:rsidRDefault="004F7ECA" w:rsidP="002D158E">
            <w:pPr>
              <w:rPr>
                <w:szCs w:val="22"/>
              </w:rPr>
            </w:pPr>
            <w:r w:rsidRPr="00690CB4">
              <w:rPr>
                <w:szCs w:val="22"/>
              </w:rPr>
              <w:t>Badania mechanicznych i fizycznych właściwości kruszyw – Część 5: Oznaczanie zawartości wody przez suszenie w suszarce z wentylacją</w:t>
            </w:r>
          </w:p>
        </w:tc>
      </w:tr>
      <w:tr w:rsidR="004F7ECA" w:rsidRPr="00690CB4" w14:paraId="1FEA499D" w14:textId="77777777" w:rsidTr="004F7ECA">
        <w:tc>
          <w:tcPr>
            <w:tcW w:w="534" w:type="dxa"/>
          </w:tcPr>
          <w:p w14:paraId="5CAA7923" w14:textId="77777777" w:rsidR="004F7ECA" w:rsidRPr="00690CB4" w:rsidRDefault="004F7ECA" w:rsidP="002D158E">
            <w:pPr>
              <w:rPr>
                <w:szCs w:val="22"/>
              </w:rPr>
            </w:pPr>
            <w:r w:rsidRPr="00690CB4">
              <w:rPr>
                <w:szCs w:val="22"/>
              </w:rPr>
              <w:t>16.</w:t>
            </w:r>
          </w:p>
        </w:tc>
        <w:tc>
          <w:tcPr>
            <w:tcW w:w="1842" w:type="dxa"/>
          </w:tcPr>
          <w:p w14:paraId="12F6260F" w14:textId="77777777" w:rsidR="004F7ECA" w:rsidRPr="00690CB4" w:rsidRDefault="004F7ECA" w:rsidP="002D158E">
            <w:pPr>
              <w:rPr>
                <w:szCs w:val="22"/>
              </w:rPr>
            </w:pPr>
            <w:r w:rsidRPr="00690CB4">
              <w:rPr>
                <w:szCs w:val="22"/>
              </w:rPr>
              <w:t>PN-EN 1097-6</w:t>
            </w:r>
          </w:p>
        </w:tc>
        <w:tc>
          <w:tcPr>
            <w:tcW w:w="7371" w:type="dxa"/>
            <w:gridSpan w:val="2"/>
          </w:tcPr>
          <w:p w14:paraId="081EC7F9" w14:textId="77777777" w:rsidR="004F7ECA" w:rsidRPr="00690CB4" w:rsidRDefault="004F7ECA" w:rsidP="002D158E">
            <w:pPr>
              <w:rPr>
                <w:szCs w:val="22"/>
              </w:rPr>
            </w:pPr>
            <w:r w:rsidRPr="00690CB4">
              <w:rPr>
                <w:szCs w:val="22"/>
              </w:rPr>
              <w:t>Badania mechanicznych i fizycznych właściwości kruszyw –Część 6: Oznaczanie gęstości ziaren i nasiąkliwości</w:t>
            </w:r>
          </w:p>
        </w:tc>
      </w:tr>
      <w:tr w:rsidR="004F7ECA" w:rsidRPr="00690CB4" w14:paraId="5B2AED5C" w14:textId="77777777" w:rsidTr="004F7ECA">
        <w:tc>
          <w:tcPr>
            <w:tcW w:w="534" w:type="dxa"/>
          </w:tcPr>
          <w:p w14:paraId="7A16E1AD" w14:textId="77777777" w:rsidR="004F7ECA" w:rsidRPr="00690CB4" w:rsidRDefault="004F7ECA" w:rsidP="002D158E">
            <w:pPr>
              <w:rPr>
                <w:szCs w:val="22"/>
              </w:rPr>
            </w:pPr>
            <w:r w:rsidRPr="00690CB4">
              <w:rPr>
                <w:szCs w:val="22"/>
              </w:rPr>
              <w:t>17.</w:t>
            </w:r>
          </w:p>
        </w:tc>
        <w:tc>
          <w:tcPr>
            <w:tcW w:w="1842" w:type="dxa"/>
          </w:tcPr>
          <w:p w14:paraId="5ADC9B4A" w14:textId="77777777" w:rsidR="004F7ECA" w:rsidRPr="00690CB4" w:rsidRDefault="004F7ECA" w:rsidP="002D158E">
            <w:pPr>
              <w:rPr>
                <w:szCs w:val="22"/>
              </w:rPr>
            </w:pPr>
            <w:r w:rsidRPr="00690CB4">
              <w:rPr>
                <w:szCs w:val="22"/>
              </w:rPr>
              <w:t>PN-EN 1097-7</w:t>
            </w:r>
          </w:p>
        </w:tc>
        <w:tc>
          <w:tcPr>
            <w:tcW w:w="7371" w:type="dxa"/>
            <w:gridSpan w:val="2"/>
          </w:tcPr>
          <w:p w14:paraId="5C3E4005" w14:textId="77777777" w:rsidR="004F7ECA" w:rsidRPr="00690CB4" w:rsidRDefault="004F7ECA" w:rsidP="002D158E">
            <w:pPr>
              <w:rPr>
                <w:szCs w:val="22"/>
              </w:rPr>
            </w:pPr>
            <w:r w:rsidRPr="00690CB4">
              <w:rPr>
                <w:szCs w:val="22"/>
              </w:rPr>
              <w:t>Badania mechanicznych i fizycznych właściwości kruszyw – Część 7: Oznaczanie gęstości wypełniacza – Metoda piknometryczna</w:t>
            </w:r>
          </w:p>
        </w:tc>
      </w:tr>
      <w:tr w:rsidR="004F7ECA" w:rsidRPr="00690CB4" w14:paraId="641FDAE6" w14:textId="77777777" w:rsidTr="004F7ECA">
        <w:tc>
          <w:tcPr>
            <w:tcW w:w="534" w:type="dxa"/>
          </w:tcPr>
          <w:p w14:paraId="18E0D1B1" w14:textId="77777777" w:rsidR="004F7ECA" w:rsidRPr="00690CB4" w:rsidRDefault="004F7ECA" w:rsidP="002D158E">
            <w:pPr>
              <w:rPr>
                <w:szCs w:val="22"/>
              </w:rPr>
            </w:pPr>
            <w:r w:rsidRPr="00690CB4">
              <w:rPr>
                <w:szCs w:val="22"/>
              </w:rPr>
              <w:t>18.</w:t>
            </w:r>
          </w:p>
        </w:tc>
        <w:tc>
          <w:tcPr>
            <w:tcW w:w="1842" w:type="dxa"/>
          </w:tcPr>
          <w:p w14:paraId="03D94307" w14:textId="77777777" w:rsidR="004F7ECA" w:rsidRPr="00690CB4" w:rsidRDefault="004F7ECA" w:rsidP="002D158E">
            <w:pPr>
              <w:rPr>
                <w:szCs w:val="22"/>
              </w:rPr>
            </w:pPr>
            <w:r w:rsidRPr="00690CB4">
              <w:rPr>
                <w:szCs w:val="22"/>
              </w:rPr>
              <w:t>PN-EN 1097-8</w:t>
            </w:r>
          </w:p>
        </w:tc>
        <w:tc>
          <w:tcPr>
            <w:tcW w:w="7371" w:type="dxa"/>
            <w:gridSpan w:val="2"/>
          </w:tcPr>
          <w:p w14:paraId="40ED2136" w14:textId="77777777" w:rsidR="004F7ECA" w:rsidRPr="00690CB4" w:rsidRDefault="004F7ECA" w:rsidP="002D158E">
            <w:pPr>
              <w:rPr>
                <w:szCs w:val="22"/>
              </w:rPr>
            </w:pPr>
            <w:r w:rsidRPr="00690CB4">
              <w:rPr>
                <w:szCs w:val="22"/>
              </w:rPr>
              <w:t>Badania mechanicznych i fizycznych właściwości kruszyw – Część 8: Oznaczanie polerowalności kamienia</w:t>
            </w:r>
          </w:p>
        </w:tc>
      </w:tr>
      <w:tr w:rsidR="004F7ECA" w:rsidRPr="00690CB4" w14:paraId="767B7BE8" w14:textId="77777777" w:rsidTr="004F7ECA">
        <w:tc>
          <w:tcPr>
            <w:tcW w:w="534" w:type="dxa"/>
          </w:tcPr>
          <w:p w14:paraId="351D91EE" w14:textId="77777777" w:rsidR="004F7ECA" w:rsidRPr="00690CB4" w:rsidRDefault="004F7ECA" w:rsidP="002D158E">
            <w:pPr>
              <w:rPr>
                <w:szCs w:val="22"/>
              </w:rPr>
            </w:pPr>
            <w:r w:rsidRPr="00690CB4">
              <w:rPr>
                <w:szCs w:val="22"/>
              </w:rPr>
              <w:t>19.</w:t>
            </w:r>
          </w:p>
        </w:tc>
        <w:tc>
          <w:tcPr>
            <w:tcW w:w="1842" w:type="dxa"/>
          </w:tcPr>
          <w:p w14:paraId="4A743246" w14:textId="77777777" w:rsidR="004F7ECA" w:rsidRPr="00690CB4" w:rsidRDefault="004F7ECA" w:rsidP="002D158E">
            <w:pPr>
              <w:rPr>
                <w:szCs w:val="22"/>
              </w:rPr>
            </w:pPr>
            <w:r w:rsidRPr="00690CB4">
              <w:rPr>
                <w:szCs w:val="22"/>
              </w:rPr>
              <w:t>PN-EN 1367-1</w:t>
            </w:r>
          </w:p>
        </w:tc>
        <w:tc>
          <w:tcPr>
            <w:tcW w:w="7371" w:type="dxa"/>
            <w:gridSpan w:val="2"/>
          </w:tcPr>
          <w:p w14:paraId="66B986F6" w14:textId="77777777" w:rsidR="004F7ECA" w:rsidRPr="00690CB4" w:rsidRDefault="004F7ECA" w:rsidP="002D158E">
            <w:pPr>
              <w:rPr>
                <w:szCs w:val="22"/>
              </w:rPr>
            </w:pPr>
            <w:r w:rsidRPr="00690CB4">
              <w:rPr>
                <w:szCs w:val="22"/>
              </w:rPr>
              <w:t>Badania właściwości cieplnych i odporności kruszyw na działanie czynników atmosferycznych – Część 1: Oznaczanie mrozoodporności</w:t>
            </w:r>
          </w:p>
        </w:tc>
      </w:tr>
      <w:tr w:rsidR="004F7ECA" w:rsidRPr="00690CB4" w14:paraId="0092748A" w14:textId="77777777" w:rsidTr="004F7ECA">
        <w:tc>
          <w:tcPr>
            <w:tcW w:w="534" w:type="dxa"/>
          </w:tcPr>
          <w:p w14:paraId="7A4D6CBD" w14:textId="77777777" w:rsidR="004F7ECA" w:rsidRPr="00690CB4" w:rsidRDefault="004F7ECA" w:rsidP="002D158E">
            <w:pPr>
              <w:rPr>
                <w:szCs w:val="22"/>
              </w:rPr>
            </w:pPr>
            <w:r w:rsidRPr="00690CB4">
              <w:rPr>
                <w:szCs w:val="22"/>
              </w:rPr>
              <w:t>20.</w:t>
            </w:r>
          </w:p>
        </w:tc>
        <w:tc>
          <w:tcPr>
            <w:tcW w:w="1842" w:type="dxa"/>
          </w:tcPr>
          <w:p w14:paraId="07517970" w14:textId="77777777" w:rsidR="004F7ECA" w:rsidRPr="00690CB4" w:rsidRDefault="004F7ECA" w:rsidP="002D158E">
            <w:pPr>
              <w:rPr>
                <w:szCs w:val="22"/>
              </w:rPr>
            </w:pPr>
            <w:r w:rsidRPr="00690CB4">
              <w:rPr>
                <w:szCs w:val="22"/>
              </w:rPr>
              <w:t>PN-EN 1367-3</w:t>
            </w:r>
          </w:p>
        </w:tc>
        <w:tc>
          <w:tcPr>
            <w:tcW w:w="7371" w:type="dxa"/>
            <w:gridSpan w:val="2"/>
          </w:tcPr>
          <w:p w14:paraId="5BAC6B05" w14:textId="77777777" w:rsidR="004F7ECA" w:rsidRPr="00690CB4" w:rsidRDefault="004F7ECA" w:rsidP="002D158E">
            <w:pPr>
              <w:rPr>
                <w:szCs w:val="22"/>
              </w:rPr>
            </w:pPr>
            <w:r w:rsidRPr="00690CB4">
              <w:rPr>
                <w:szCs w:val="22"/>
              </w:rPr>
              <w:t>Badania właściwości cieplnych i odporności kruszyw na działanie czynników atmosferycznych – Część 3: Badanie bazaltowej zgorzeli słonecznej metodą gotowania</w:t>
            </w:r>
          </w:p>
        </w:tc>
      </w:tr>
      <w:tr w:rsidR="004F7ECA" w:rsidRPr="00690CB4" w14:paraId="449F5EB5" w14:textId="77777777" w:rsidTr="004F7ECA">
        <w:tc>
          <w:tcPr>
            <w:tcW w:w="534" w:type="dxa"/>
          </w:tcPr>
          <w:p w14:paraId="0D8D7DD2" w14:textId="77777777" w:rsidR="004F7ECA" w:rsidRPr="00690CB4" w:rsidRDefault="004F7ECA" w:rsidP="002D158E">
            <w:pPr>
              <w:rPr>
                <w:szCs w:val="22"/>
              </w:rPr>
            </w:pPr>
            <w:r w:rsidRPr="00690CB4">
              <w:rPr>
                <w:szCs w:val="22"/>
              </w:rPr>
              <w:t>21.</w:t>
            </w:r>
          </w:p>
        </w:tc>
        <w:tc>
          <w:tcPr>
            <w:tcW w:w="1842" w:type="dxa"/>
          </w:tcPr>
          <w:p w14:paraId="082090CC" w14:textId="77777777" w:rsidR="004F7ECA" w:rsidRPr="00690CB4" w:rsidRDefault="004F7ECA" w:rsidP="002D158E">
            <w:pPr>
              <w:rPr>
                <w:szCs w:val="22"/>
              </w:rPr>
            </w:pPr>
            <w:r w:rsidRPr="00690CB4">
              <w:rPr>
                <w:szCs w:val="22"/>
              </w:rPr>
              <w:t>PN-EN 1426</w:t>
            </w:r>
          </w:p>
        </w:tc>
        <w:tc>
          <w:tcPr>
            <w:tcW w:w="7371" w:type="dxa"/>
            <w:gridSpan w:val="2"/>
          </w:tcPr>
          <w:p w14:paraId="645FA73B" w14:textId="77777777" w:rsidR="004F7ECA" w:rsidRPr="00690CB4" w:rsidRDefault="004F7ECA" w:rsidP="002D158E">
            <w:pPr>
              <w:rPr>
                <w:szCs w:val="22"/>
              </w:rPr>
            </w:pPr>
            <w:r w:rsidRPr="00690CB4">
              <w:rPr>
                <w:szCs w:val="22"/>
              </w:rPr>
              <w:t>Asfalty i produkty asfaltowe – Oznaczanie penetracji igłą</w:t>
            </w:r>
          </w:p>
        </w:tc>
      </w:tr>
      <w:tr w:rsidR="004F7ECA" w:rsidRPr="00690CB4" w14:paraId="1613FD3D" w14:textId="77777777" w:rsidTr="004F7ECA">
        <w:tc>
          <w:tcPr>
            <w:tcW w:w="534" w:type="dxa"/>
          </w:tcPr>
          <w:p w14:paraId="310126DD" w14:textId="77777777" w:rsidR="004F7ECA" w:rsidRPr="00690CB4" w:rsidRDefault="004F7ECA" w:rsidP="002D158E">
            <w:pPr>
              <w:rPr>
                <w:szCs w:val="22"/>
              </w:rPr>
            </w:pPr>
            <w:r w:rsidRPr="00690CB4">
              <w:rPr>
                <w:szCs w:val="22"/>
              </w:rPr>
              <w:t xml:space="preserve">22. </w:t>
            </w:r>
          </w:p>
        </w:tc>
        <w:tc>
          <w:tcPr>
            <w:tcW w:w="1842" w:type="dxa"/>
          </w:tcPr>
          <w:p w14:paraId="143CAF59" w14:textId="77777777" w:rsidR="004F7ECA" w:rsidRPr="00690CB4" w:rsidRDefault="004F7ECA" w:rsidP="002D158E">
            <w:pPr>
              <w:rPr>
                <w:szCs w:val="22"/>
              </w:rPr>
            </w:pPr>
            <w:r w:rsidRPr="00690CB4">
              <w:rPr>
                <w:szCs w:val="22"/>
              </w:rPr>
              <w:t>PN-EN 1427</w:t>
            </w:r>
          </w:p>
        </w:tc>
        <w:tc>
          <w:tcPr>
            <w:tcW w:w="7371" w:type="dxa"/>
            <w:gridSpan w:val="2"/>
          </w:tcPr>
          <w:p w14:paraId="771FB29C" w14:textId="77777777" w:rsidR="004F7ECA" w:rsidRPr="00690CB4" w:rsidRDefault="004F7ECA" w:rsidP="002D158E">
            <w:pPr>
              <w:rPr>
                <w:szCs w:val="22"/>
              </w:rPr>
            </w:pPr>
            <w:r w:rsidRPr="00690CB4">
              <w:rPr>
                <w:szCs w:val="22"/>
              </w:rPr>
              <w:t>Asfalty i produkty asfaltowe – Oznaczanie temperatury mięknienia – Metoda Pierścień i Kula</w:t>
            </w:r>
          </w:p>
        </w:tc>
      </w:tr>
      <w:tr w:rsidR="004F7ECA" w:rsidRPr="00690CB4" w14:paraId="5004829E" w14:textId="77777777" w:rsidTr="004F7ECA">
        <w:tc>
          <w:tcPr>
            <w:tcW w:w="534" w:type="dxa"/>
          </w:tcPr>
          <w:p w14:paraId="17E6DCA9" w14:textId="77777777" w:rsidR="004F7ECA" w:rsidRPr="00690CB4" w:rsidRDefault="004F7ECA" w:rsidP="002D158E">
            <w:pPr>
              <w:rPr>
                <w:szCs w:val="22"/>
              </w:rPr>
            </w:pPr>
            <w:r w:rsidRPr="00690CB4">
              <w:rPr>
                <w:szCs w:val="22"/>
              </w:rPr>
              <w:t xml:space="preserve">23. </w:t>
            </w:r>
          </w:p>
        </w:tc>
        <w:tc>
          <w:tcPr>
            <w:tcW w:w="1842" w:type="dxa"/>
          </w:tcPr>
          <w:p w14:paraId="0EAC0E86" w14:textId="77777777" w:rsidR="004F7ECA" w:rsidRPr="00690CB4" w:rsidRDefault="004F7ECA" w:rsidP="002D158E">
            <w:pPr>
              <w:rPr>
                <w:szCs w:val="22"/>
              </w:rPr>
            </w:pPr>
            <w:r w:rsidRPr="00690CB4">
              <w:rPr>
                <w:szCs w:val="22"/>
              </w:rPr>
              <w:t>PN-EN 1428</w:t>
            </w:r>
          </w:p>
        </w:tc>
        <w:tc>
          <w:tcPr>
            <w:tcW w:w="7371" w:type="dxa"/>
            <w:gridSpan w:val="2"/>
          </w:tcPr>
          <w:p w14:paraId="79B5D6F6" w14:textId="77777777" w:rsidR="004F7ECA" w:rsidRPr="00690CB4" w:rsidRDefault="004F7ECA" w:rsidP="002D158E">
            <w:pPr>
              <w:rPr>
                <w:szCs w:val="22"/>
              </w:rPr>
            </w:pPr>
            <w:r w:rsidRPr="00690CB4">
              <w:rPr>
                <w:szCs w:val="22"/>
              </w:rPr>
              <w:t>Asfalty i lepiszcza asfaltowe – Oznaczanie zawartości wody w emulsjach asfaltowych – Metoda destylacji azeotropowej</w:t>
            </w:r>
          </w:p>
        </w:tc>
      </w:tr>
      <w:tr w:rsidR="004F7ECA" w:rsidRPr="00690CB4" w14:paraId="214F896D" w14:textId="77777777" w:rsidTr="004F7ECA">
        <w:tc>
          <w:tcPr>
            <w:tcW w:w="534" w:type="dxa"/>
          </w:tcPr>
          <w:p w14:paraId="5813CCED" w14:textId="77777777" w:rsidR="004F7ECA" w:rsidRPr="00690CB4" w:rsidRDefault="004F7ECA" w:rsidP="002D158E">
            <w:pPr>
              <w:rPr>
                <w:szCs w:val="22"/>
              </w:rPr>
            </w:pPr>
            <w:r w:rsidRPr="00690CB4">
              <w:rPr>
                <w:szCs w:val="22"/>
              </w:rPr>
              <w:t>24.</w:t>
            </w:r>
          </w:p>
        </w:tc>
        <w:tc>
          <w:tcPr>
            <w:tcW w:w="1842" w:type="dxa"/>
          </w:tcPr>
          <w:p w14:paraId="0AA97EA9" w14:textId="77777777" w:rsidR="004F7ECA" w:rsidRPr="00690CB4" w:rsidRDefault="004F7ECA" w:rsidP="002D158E">
            <w:pPr>
              <w:rPr>
                <w:szCs w:val="22"/>
              </w:rPr>
            </w:pPr>
            <w:r w:rsidRPr="00690CB4">
              <w:rPr>
                <w:szCs w:val="22"/>
              </w:rPr>
              <w:t>PN-EN 1429</w:t>
            </w:r>
          </w:p>
        </w:tc>
        <w:tc>
          <w:tcPr>
            <w:tcW w:w="7371" w:type="dxa"/>
            <w:gridSpan w:val="2"/>
          </w:tcPr>
          <w:p w14:paraId="236CD5B7" w14:textId="77777777" w:rsidR="004F7ECA" w:rsidRPr="00690CB4" w:rsidRDefault="004F7ECA" w:rsidP="002D158E">
            <w:pPr>
              <w:rPr>
                <w:szCs w:val="22"/>
              </w:rPr>
            </w:pPr>
            <w:r w:rsidRPr="00690CB4">
              <w:rPr>
                <w:szCs w:val="22"/>
              </w:rPr>
              <w:t>Asfalty i lepiszcza asfaltowe – Oznaczanie pozostałości na sicie emulsji asfaltowych oraz trwałości podczas magazynowania metodą pozostałości na sicie</w:t>
            </w:r>
          </w:p>
        </w:tc>
      </w:tr>
      <w:tr w:rsidR="004F7ECA" w:rsidRPr="00690CB4" w14:paraId="4D3E3A6A" w14:textId="77777777" w:rsidTr="004F7ECA">
        <w:tc>
          <w:tcPr>
            <w:tcW w:w="534" w:type="dxa"/>
          </w:tcPr>
          <w:p w14:paraId="0357DA11" w14:textId="77777777" w:rsidR="004F7ECA" w:rsidRPr="00690CB4" w:rsidRDefault="004F7ECA" w:rsidP="002D158E">
            <w:pPr>
              <w:rPr>
                <w:szCs w:val="22"/>
              </w:rPr>
            </w:pPr>
            <w:r w:rsidRPr="00690CB4">
              <w:rPr>
                <w:szCs w:val="22"/>
              </w:rPr>
              <w:t>25.</w:t>
            </w:r>
          </w:p>
        </w:tc>
        <w:tc>
          <w:tcPr>
            <w:tcW w:w="1842" w:type="dxa"/>
          </w:tcPr>
          <w:p w14:paraId="5C556BE1" w14:textId="77777777" w:rsidR="004F7ECA" w:rsidRPr="00690CB4" w:rsidRDefault="004F7ECA" w:rsidP="002D158E">
            <w:pPr>
              <w:rPr>
                <w:szCs w:val="22"/>
              </w:rPr>
            </w:pPr>
            <w:r w:rsidRPr="00690CB4">
              <w:rPr>
                <w:szCs w:val="22"/>
              </w:rPr>
              <w:t>PN-EN 1744-1</w:t>
            </w:r>
          </w:p>
        </w:tc>
        <w:tc>
          <w:tcPr>
            <w:tcW w:w="7371" w:type="dxa"/>
            <w:gridSpan w:val="2"/>
          </w:tcPr>
          <w:p w14:paraId="54188F4C" w14:textId="77777777" w:rsidR="004F7ECA" w:rsidRPr="00690CB4" w:rsidRDefault="004F7ECA" w:rsidP="002D158E">
            <w:pPr>
              <w:rPr>
                <w:szCs w:val="22"/>
              </w:rPr>
            </w:pPr>
            <w:r w:rsidRPr="00690CB4">
              <w:rPr>
                <w:szCs w:val="22"/>
              </w:rPr>
              <w:t>Badania chemicznych właściwości kruszyw – Analiza chemiczna</w:t>
            </w:r>
          </w:p>
        </w:tc>
      </w:tr>
      <w:tr w:rsidR="004F7ECA" w:rsidRPr="00690CB4" w14:paraId="370805A9" w14:textId="77777777" w:rsidTr="004F7ECA">
        <w:tc>
          <w:tcPr>
            <w:tcW w:w="534" w:type="dxa"/>
          </w:tcPr>
          <w:p w14:paraId="6753CC3F" w14:textId="77777777" w:rsidR="004F7ECA" w:rsidRPr="00690CB4" w:rsidRDefault="004F7ECA" w:rsidP="002D158E">
            <w:pPr>
              <w:rPr>
                <w:szCs w:val="22"/>
              </w:rPr>
            </w:pPr>
            <w:r w:rsidRPr="00690CB4">
              <w:rPr>
                <w:szCs w:val="22"/>
              </w:rPr>
              <w:t>26.</w:t>
            </w:r>
          </w:p>
        </w:tc>
        <w:tc>
          <w:tcPr>
            <w:tcW w:w="1842" w:type="dxa"/>
          </w:tcPr>
          <w:p w14:paraId="14CF81A1" w14:textId="77777777" w:rsidR="004F7ECA" w:rsidRPr="00690CB4" w:rsidRDefault="004F7ECA" w:rsidP="002D158E">
            <w:pPr>
              <w:rPr>
                <w:szCs w:val="22"/>
              </w:rPr>
            </w:pPr>
            <w:r w:rsidRPr="00690CB4">
              <w:rPr>
                <w:szCs w:val="22"/>
              </w:rPr>
              <w:t>PN-EN 1744-4</w:t>
            </w:r>
          </w:p>
        </w:tc>
        <w:tc>
          <w:tcPr>
            <w:tcW w:w="7371" w:type="dxa"/>
            <w:gridSpan w:val="2"/>
          </w:tcPr>
          <w:p w14:paraId="77ACB0D0" w14:textId="77777777" w:rsidR="004F7ECA" w:rsidRPr="00690CB4" w:rsidRDefault="004F7ECA" w:rsidP="002D158E">
            <w:pPr>
              <w:rPr>
                <w:szCs w:val="22"/>
              </w:rPr>
            </w:pPr>
            <w:r w:rsidRPr="00690CB4">
              <w:rPr>
                <w:szCs w:val="22"/>
              </w:rPr>
              <w:t>Badania chemicznych właściwości kruszyw – Część 4: Oznaczanie podatności wypełniaczy do mieszanek mineralno-asfaltowych na działanie wody</w:t>
            </w:r>
          </w:p>
        </w:tc>
      </w:tr>
      <w:tr w:rsidR="004F7ECA" w:rsidRPr="00690CB4" w14:paraId="6846A7EF" w14:textId="77777777" w:rsidTr="004F7ECA">
        <w:tc>
          <w:tcPr>
            <w:tcW w:w="534" w:type="dxa"/>
          </w:tcPr>
          <w:p w14:paraId="49CE0607" w14:textId="77777777" w:rsidR="004F7ECA" w:rsidRPr="00690CB4" w:rsidRDefault="004F7ECA" w:rsidP="002D158E">
            <w:pPr>
              <w:rPr>
                <w:szCs w:val="22"/>
              </w:rPr>
            </w:pPr>
            <w:r w:rsidRPr="00690CB4">
              <w:rPr>
                <w:szCs w:val="22"/>
              </w:rPr>
              <w:t>27.</w:t>
            </w:r>
          </w:p>
        </w:tc>
        <w:tc>
          <w:tcPr>
            <w:tcW w:w="1842" w:type="dxa"/>
          </w:tcPr>
          <w:p w14:paraId="7FCA0804" w14:textId="77777777" w:rsidR="004F7ECA" w:rsidRPr="00690CB4" w:rsidRDefault="004F7ECA" w:rsidP="002D158E">
            <w:pPr>
              <w:rPr>
                <w:szCs w:val="22"/>
              </w:rPr>
            </w:pPr>
            <w:r w:rsidRPr="00690CB4">
              <w:rPr>
                <w:szCs w:val="22"/>
              </w:rPr>
              <w:t>PN-EN 12591</w:t>
            </w:r>
          </w:p>
        </w:tc>
        <w:tc>
          <w:tcPr>
            <w:tcW w:w="7371" w:type="dxa"/>
            <w:gridSpan w:val="2"/>
          </w:tcPr>
          <w:p w14:paraId="04A27A9E" w14:textId="77777777" w:rsidR="004F7ECA" w:rsidRPr="00690CB4" w:rsidRDefault="004F7ECA" w:rsidP="002D158E">
            <w:pPr>
              <w:rPr>
                <w:szCs w:val="22"/>
              </w:rPr>
            </w:pPr>
            <w:r w:rsidRPr="00690CB4">
              <w:rPr>
                <w:szCs w:val="22"/>
              </w:rPr>
              <w:t>Asfalty i produkty asfaltowe – Wymagania dla asfaltów drogowych</w:t>
            </w:r>
          </w:p>
        </w:tc>
      </w:tr>
      <w:tr w:rsidR="004F7ECA" w:rsidRPr="00690CB4" w14:paraId="384C8392" w14:textId="77777777" w:rsidTr="004F7ECA">
        <w:tc>
          <w:tcPr>
            <w:tcW w:w="534" w:type="dxa"/>
          </w:tcPr>
          <w:p w14:paraId="79A55FED" w14:textId="77777777" w:rsidR="004F7ECA" w:rsidRPr="00690CB4" w:rsidRDefault="004F7ECA" w:rsidP="002D158E">
            <w:pPr>
              <w:rPr>
                <w:szCs w:val="22"/>
              </w:rPr>
            </w:pPr>
            <w:r w:rsidRPr="00690CB4">
              <w:rPr>
                <w:szCs w:val="22"/>
              </w:rPr>
              <w:t>28.</w:t>
            </w:r>
          </w:p>
        </w:tc>
        <w:tc>
          <w:tcPr>
            <w:tcW w:w="1842" w:type="dxa"/>
          </w:tcPr>
          <w:p w14:paraId="585DFAB6" w14:textId="77777777" w:rsidR="004F7ECA" w:rsidRPr="00690CB4" w:rsidRDefault="004F7ECA" w:rsidP="002D158E">
            <w:pPr>
              <w:rPr>
                <w:szCs w:val="22"/>
              </w:rPr>
            </w:pPr>
            <w:r w:rsidRPr="00690CB4">
              <w:rPr>
                <w:szCs w:val="22"/>
              </w:rPr>
              <w:t>PN-EN 12592</w:t>
            </w:r>
          </w:p>
        </w:tc>
        <w:tc>
          <w:tcPr>
            <w:tcW w:w="7371" w:type="dxa"/>
            <w:gridSpan w:val="2"/>
          </w:tcPr>
          <w:p w14:paraId="2867FC73" w14:textId="77777777" w:rsidR="004F7ECA" w:rsidRPr="00690CB4" w:rsidRDefault="004F7ECA" w:rsidP="002D158E">
            <w:pPr>
              <w:rPr>
                <w:szCs w:val="22"/>
              </w:rPr>
            </w:pPr>
            <w:r w:rsidRPr="00690CB4">
              <w:rPr>
                <w:szCs w:val="22"/>
              </w:rPr>
              <w:t>Asfalty i produkty asfaltowe – Oznaczanie rozpuszczalności</w:t>
            </w:r>
          </w:p>
        </w:tc>
      </w:tr>
      <w:tr w:rsidR="004F7ECA" w:rsidRPr="00690CB4" w14:paraId="5CB977B9" w14:textId="77777777" w:rsidTr="004F7ECA">
        <w:tc>
          <w:tcPr>
            <w:tcW w:w="534" w:type="dxa"/>
          </w:tcPr>
          <w:p w14:paraId="6A604FED" w14:textId="77777777" w:rsidR="004F7ECA" w:rsidRPr="00690CB4" w:rsidRDefault="004F7ECA" w:rsidP="002D158E">
            <w:pPr>
              <w:rPr>
                <w:szCs w:val="22"/>
              </w:rPr>
            </w:pPr>
            <w:r w:rsidRPr="00690CB4">
              <w:rPr>
                <w:szCs w:val="22"/>
              </w:rPr>
              <w:t>29.</w:t>
            </w:r>
          </w:p>
        </w:tc>
        <w:tc>
          <w:tcPr>
            <w:tcW w:w="1842" w:type="dxa"/>
          </w:tcPr>
          <w:p w14:paraId="0BE739C7" w14:textId="77777777" w:rsidR="004F7ECA" w:rsidRPr="00690CB4" w:rsidRDefault="004F7ECA" w:rsidP="002D158E">
            <w:pPr>
              <w:rPr>
                <w:szCs w:val="22"/>
              </w:rPr>
            </w:pPr>
            <w:r w:rsidRPr="00690CB4">
              <w:rPr>
                <w:szCs w:val="22"/>
              </w:rPr>
              <w:t>PN-EN 12593</w:t>
            </w:r>
          </w:p>
        </w:tc>
        <w:tc>
          <w:tcPr>
            <w:tcW w:w="7371" w:type="dxa"/>
            <w:gridSpan w:val="2"/>
          </w:tcPr>
          <w:p w14:paraId="40A03261" w14:textId="77777777" w:rsidR="004F7ECA" w:rsidRPr="00690CB4" w:rsidRDefault="004F7ECA" w:rsidP="002D158E">
            <w:pPr>
              <w:rPr>
                <w:szCs w:val="22"/>
              </w:rPr>
            </w:pPr>
            <w:r w:rsidRPr="00690CB4">
              <w:rPr>
                <w:szCs w:val="22"/>
              </w:rPr>
              <w:t>Asfalty i produkty asfaltowe – Oznaczanie temperatury łamliwości Fraassa</w:t>
            </w:r>
          </w:p>
        </w:tc>
      </w:tr>
      <w:tr w:rsidR="004F7ECA" w:rsidRPr="00690CB4" w14:paraId="2703C3DE" w14:textId="77777777" w:rsidTr="004F7ECA">
        <w:tc>
          <w:tcPr>
            <w:tcW w:w="534" w:type="dxa"/>
          </w:tcPr>
          <w:p w14:paraId="5232CECB" w14:textId="77777777" w:rsidR="004F7ECA" w:rsidRPr="00690CB4" w:rsidRDefault="004F7ECA" w:rsidP="002D158E">
            <w:pPr>
              <w:rPr>
                <w:szCs w:val="22"/>
              </w:rPr>
            </w:pPr>
            <w:r w:rsidRPr="00690CB4">
              <w:rPr>
                <w:szCs w:val="22"/>
              </w:rPr>
              <w:t>30.</w:t>
            </w:r>
          </w:p>
        </w:tc>
        <w:tc>
          <w:tcPr>
            <w:tcW w:w="1842" w:type="dxa"/>
          </w:tcPr>
          <w:p w14:paraId="023432BE" w14:textId="77777777" w:rsidR="004F7ECA" w:rsidRPr="00690CB4" w:rsidRDefault="004F7ECA" w:rsidP="002D158E">
            <w:pPr>
              <w:rPr>
                <w:szCs w:val="22"/>
              </w:rPr>
            </w:pPr>
            <w:r w:rsidRPr="00690CB4">
              <w:rPr>
                <w:szCs w:val="22"/>
              </w:rPr>
              <w:t>PN-EN 12606-1</w:t>
            </w:r>
          </w:p>
        </w:tc>
        <w:tc>
          <w:tcPr>
            <w:tcW w:w="7371" w:type="dxa"/>
            <w:gridSpan w:val="2"/>
          </w:tcPr>
          <w:p w14:paraId="278B5334" w14:textId="77777777" w:rsidR="004F7ECA" w:rsidRPr="00690CB4" w:rsidRDefault="004F7ECA" w:rsidP="002D158E">
            <w:pPr>
              <w:rPr>
                <w:szCs w:val="22"/>
              </w:rPr>
            </w:pPr>
            <w:r w:rsidRPr="00690CB4">
              <w:rPr>
                <w:szCs w:val="22"/>
              </w:rPr>
              <w:t>Asfalty i produkty asfaltowe – Oznaczanie zawartości parafiny – Część 1: Metoda destylacyjna</w:t>
            </w:r>
          </w:p>
        </w:tc>
      </w:tr>
      <w:tr w:rsidR="004F7ECA" w:rsidRPr="00690CB4" w14:paraId="2A0BAB86" w14:textId="77777777" w:rsidTr="004F7ECA">
        <w:tc>
          <w:tcPr>
            <w:tcW w:w="534" w:type="dxa"/>
          </w:tcPr>
          <w:p w14:paraId="567DDB30" w14:textId="77777777" w:rsidR="004F7ECA" w:rsidRPr="00690CB4" w:rsidRDefault="004F7ECA" w:rsidP="002D158E">
            <w:pPr>
              <w:rPr>
                <w:szCs w:val="22"/>
              </w:rPr>
            </w:pPr>
            <w:r w:rsidRPr="00690CB4">
              <w:rPr>
                <w:szCs w:val="22"/>
              </w:rPr>
              <w:t>31.</w:t>
            </w:r>
          </w:p>
        </w:tc>
        <w:tc>
          <w:tcPr>
            <w:tcW w:w="1842" w:type="dxa"/>
          </w:tcPr>
          <w:p w14:paraId="354E9B7A" w14:textId="77777777" w:rsidR="004F7ECA" w:rsidRPr="00690CB4" w:rsidRDefault="004F7ECA" w:rsidP="002D158E">
            <w:pPr>
              <w:rPr>
                <w:szCs w:val="22"/>
              </w:rPr>
            </w:pPr>
            <w:r w:rsidRPr="00690CB4">
              <w:rPr>
                <w:szCs w:val="22"/>
              </w:rPr>
              <w:t>PN-EN 12607-1</w:t>
            </w:r>
          </w:p>
          <w:p w14:paraId="23AF6566" w14:textId="77777777" w:rsidR="004F7ECA" w:rsidRPr="00690CB4" w:rsidRDefault="004F7ECA" w:rsidP="002D158E">
            <w:pPr>
              <w:rPr>
                <w:szCs w:val="22"/>
              </w:rPr>
            </w:pPr>
          </w:p>
          <w:p w14:paraId="1AD1B7E0" w14:textId="77777777" w:rsidR="004F7ECA" w:rsidRPr="00690CB4" w:rsidRDefault="004F7ECA" w:rsidP="002D158E">
            <w:pPr>
              <w:rPr>
                <w:szCs w:val="22"/>
              </w:rPr>
            </w:pPr>
            <w:r w:rsidRPr="00690CB4">
              <w:rPr>
                <w:szCs w:val="22"/>
              </w:rPr>
              <w:t>i</w:t>
            </w:r>
          </w:p>
          <w:p w14:paraId="7A87BA3A" w14:textId="77777777" w:rsidR="004F7ECA" w:rsidRPr="00690CB4" w:rsidRDefault="004F7ECA" w:rsidP="002D158E">
            <w:pPr>
              <w:rPr>
                <w:szCs w:val="22"/>
              </w:rPr>
            </w:pPr>
            <w:r w:rsidRPr="00690CB4">
              <w:rPr>
                <w:szCs w:val="22"/>
              </w:rPr>
              <w:t>PN-EN 12607-3</w:t>
            </w:r>
          </w:p>
        </w:tc>
        <w:tc>
          <w:tcPr>
            <w:tcW w:w="7371" w:type="dxa"/>
            <w:gridSpan w:val="2"/>
          </w:tcPr>
          <w:p w14:paraId="44004991" w14:textId="77777777" w:rsidR="004F7ECA" w:rsidRPr="00690CB4" w:rsidRDefault="004F7ECA" w:rsidP="002D158E">
            <w:pPr>
              <w:rPr>
                <w:szCs w:val="22"/>
              </w:rPr>
            </w:pPr>
            <w:r w:rsidRPr="00690CB4">
              <w:rPr>
                <w:szCs w:val="22"/>
              </w:rPr>
              <w:t>Asfalty i produkty asfaltowe – Oznaczanie odporności na twardnienie pod wpływem ciepła i powietrza – Część 1: Metoda RTFOT</w:t>
            </w:r>
          </w:p>
          <w:p w14:paraId="5A131B50" w14:textId="77777777" w:rsidR="004F7ECA" w:rsidRPr="00690CB4" w:rsidRDefault="004F7ECA" w:rsidP="002D158E">
            <w:pPr>
              <w:rPr>
                <w:szCs w:val="22"/>
              </w:rPr>
            </w:pPr>
            <w:r w:rsidRPr="00690CB4">
              <w:rPr>
                <w:szCs w:val="22"/>
              </w:rPr>
              <w:t>Jw. Część 3: Metoda RFT</w:t>
            </w:r>
          </w:p>
        </w:tc>
      </w:tr>
      <w:tr w:rsidR="004F7ECA" w:rsidRPr="00690CB4" w14:paraId="11D93777" w14:textId="77777777" w:rsidTr="004F7ECA">
        <w:tc>
          <w:tcPr>
            <w:tcW w:w="534" w:type="dxa"/>
          </w:tcPr>
          <w:p w14:paraId="4AC47052" w14:textId="77777777" w:rsidR="004F7ECA" w:rsidRPr="00690CB4" w:rsidRDefault="004F7ECA" w:rsidP="002D158E">
            <w:pPr>
              <w:rPr>
                <w:szCs w:val="22"/>
              </w:rPr>
            </w:pPr>
            <w:r w:rsidRPr="00690CB4">
              <w:rPr>
                <w:szCs w:val="22"/>
              </w:rPr>
              <w:lastRenderedPageBreak/>
              <w:t>32.</w:t>
            </w:r>
          </w:p>
        </w:tc>
        <w:tc>
          <w:tcPr>
            <w:tcW w:w="1842" w:type="dxa"/>
          </w:tcPr>
          <w:p w14:paraId="6D15C9F6" w14:textId="77777777" w:rsidR="004F7ECA" w:rsidRPr="00690CB4" w:rsidRDefault="004F7ECA" w:rsidP="002D158E">
            <w:pPr>
              <w:rPr>
                <w:szCs w:val="22"/>
              </w:rPr>
            </w:pPr>
            <w:r w:rsidRPr="00690CB4">
              <w:rPr>
                <w:szCs w:val="22"/>
              </w:rPr>
              <w:t>PN-EN 12697-6</w:t>
            </w:r>
          </w:p>
        </w:tc>
        <w:tc>
          <w:tcPr>
            <w:tcW w:w="7371" w:type="dxa"/>
            <w:gridSpan w:val="2"/>
          </w:tcPr>
          <w:p w14:paraId="77F1C9D7" w14:textId="77777777" w:rsidR="004F7ECA" w:rsidRPr="00690CB4" w:rsidRDefault="004F7ECA" w:rsidP="002D158E">
            <w:pPr>
              <w:rPr>
                <w:szCs w:val="22"/>
              </w:rPr>
            </w:pPr>
            <w:r w:rsidRPr="00690CB4">
              <w:rPr>
                <w:szCs w:val="22"/>
              </w:rPr>
              <w:t>Mieszanki mineralno-asfaltowe – Metody badań mieszanek mineralno-asfaltowych na gorąco – Część 6: Oznaczanie gęstości objętościowej metodą hydrostatyczną</w:t>
            </w:r>
          </w:p>
        </w:tc>
      </w:tr>
      <w:tr w:rsidR="004F7ECA" w:rsidRPr="00690CB4" w14:paraId="5204D6B0" w14:textId="77777777" w:rsidTr="004F7ECA">
        <w:tc>
          <w:tcPr>
            <w:tcW w:w="534" w:type="dxa"/>
          </w:tcPr>
          <w:p w14:paraId="55319B88" w14:textId="77777777" w:rsidR="004F7ECA" w:rsidRPr="00690CB4" w:rsidRDefault="004F7ECA" w:rsidP="002D158E">
            <w:pPr>
              <w:rPr>
                <w:szCs w:val="22"/>
              </w:rPr>
            </w:pPr>
            <w:r w:rsidRPr="00690CB4">
              <w:rPr>
                <w:szCs w:val="22"/>
              </w:rPr>
              <w:t>33.</w:t>
            </w:r>
          </w:p>
        </w:tc>
        <w:tc>
          <w:tcPr>
            <w:tcW w:w="1842" w:type="dxa"/>
          </w:tcPr>
          <w:p w14:paraId="6B289F4C" w14:textId="77777777" w:rsidR="004F7ECA" w:rsidRPr="00690CB4" w:rsidRDefault="004F7ECA" w:rsidP="002D158E">
            <w:pPr>
              <w:rPr>
                <w:szCs w:val="22"/>
              </w:rPr>
            </w:pPr>
            <w:r w:rsidRPr="00690CB4">
              <w:rPr>
                <w:szCs w:val="22"/>
              </w:rPr>
              <w:t>PN-EN 12697-8</w:t>
            </w:r>
          </w:p>
        </w:tc>
        <w:tc>
          <w:tcPr>
            <w:tcW w:w="7371" w:type="dxa"/>
            <w:gridSpan w:val="2"/>
          </w:tcPr>
          <w:p w14:paraId="10742039" w14:textId="77777777" w:rsidR="004F7ECA" w:rsidRPr="00690CB4" w:rsidRDefault="004F7ECA" w:rsidP="002D158E">
            <w:pPr>
              <w:rPr>
                <w:szCs w:val="22"/>
              </w:rPr>
            </w:pPr>
            <w:r w:rsidRPr="00690CB4">
              <w:rPr>
                <w:szCs w:val="22"/>
              </w:rPr>
              <w:t>Mieszanki mineralno-asfaltowe – Metody badań mieszanek mineralno-asfaltowych na gorąco – Część 8: Oznaczanie zawartości wolnej przestrzeni</w:t>
            </w:r>
          </w:p>
        </w:tc>
      </w:tr>
      <w:tr w:rsidR="004F7ECA" w:rsidRPr="00690CB4" w14:paraId="3A3E7B2C" w14:textId="77777777" w:rsidTr="004F7ECA">
        <w:tc>
          <w:tcPr>
            <w:tcW w:w="534" w:type="dxa"/>
          </w:tcPr>
          <w:p w14:paraId="1EAD0FAE" w14:textId="77777777" w:rsidR="004F7ECA" w:rsidRPr="00690CB4" w:rsidRDefault="004F7ECA" w:rsidP="002D158E">
            <w:pPr>
              <w:rPr>
                <w:szCs w:val="22"/>
              </w:rPr>
            </w:pPr>
            <w:r w:rsidRPr="00690CB4">
              <w:rPr>
                <w:szCs w:val="22"/>
              </w:rPr>
              <w:t>34.</w:t>
            </w:r>
          </w:p>
        </w:tc>
        <w:tc>
          <w:tcPr>
            <w:tcW w:w="1842" w:type="dxa"/>
          </w:tcPr>
          <w:p w14:paraId="703F55B5" w14:textId="77777777" w:rsidR="004F7ECA" w:rsidRPr="00690CB4" w:rsidRDefault="004F7ECA" w:rsidP="002D158E">
            <w:pPr>
              <w:rPr>
                <w:szCs w:val="22"/>
              </w:rPr>
            </w:pPr>
            <w:r w:rsidRPr="00690CB4">
              <w:rPr>
                <w:szCs w:val="22"/>
              </w:rPr>
              <w:t>PN-EN 12697-11</w:t>
            </w:r>
          </w:p>
        </w:tc>
        <w:tc>
          <w:tcPr>
            <w:tcW w:w="7371" w:type="dxa"/>
            <w:gridSpan w:val="2"/>
          </w:tcPr>
          <w:p w14:paraId="48C7F63E" w14:textId="77777777" w:rsidR="004F7ECA" w:rsidRPr="00690CB4" w:rsidRDefault="004F7ECA" w:rsidP="002D158E">
            <w:pPr>
              <w:rPr>
                <w:szCs w:val="22"/>
              </w:rPr>
            </w:pPr>
            <w:r w:rsidRPr="00690CB4">
              <w:rPr>
                <w:szCs w:val="22"/>
              </w:rPr>
              <w:t>Mieszanki mineralno-asfaltowe – Metody badań mieszanek mineralno-asfaltowych na gorąco – Część 11: Określenie powiązania pomiędzy kruszywem i asfaltem</w:t>
            </w:r>
          </w:p>
        </w:tc>
      </w:tr>
      <w:tr w:rsidR="004F7ECA" w:rsidRPr="00690CB4" w14:paraId="099F6434" w14:textId="77777777" w:rsidTr="004F7ECA">
        <w:tc>
          <w:tcPr>
            <w:tcW w:w="534" w:type="dxa"/>
          </w:tcPr>
          <w:p w14:paraId="0A0807E0" w14:textId="77777777" w:rsidR="004F7ECA" w:rsidRPr="00690CB4" w:rsidRDefault="004F7ECA" w:rsidP="002D158E">
            <w:pPr>
              <w:rPr>
                <w:szCs w:val="22"/>
              </w:rPr>
            </w:pPr>
            <w:r w:rsidRPr="00690CB4">
              <w:rPr>
                <w:szCs w:val="22"/>
              </w:rPr>
              <w:t>35.</w:t>
            </w:r>
          </w:p>
        </w:tc>
        <w:tc>
          <w:tcPr>
            <w:tcW w:w="1842" w:type="dxa"/>
          </w:tcPr>
          <w:p w14:paraId="7122DB63" w14:textId="77777777" w:rsidR="004F7ECA" w:rsidRPr="00690CB4" w:rsidRDefault="004F7ECA" w:rsidP="002D158E">
            <w:pPr>
              <w:rPr>
                <w:szCs w:val="22"/>
              </w:rPr>
            </w:pPr>
            <w:r w:rsidRPr="00690CB4">
              <w:rPr>
                <w:szCs w:val="22"/>
              </w:rPr>
              <w:t>PN-EN 12697-12</w:t>
            </w:r>
          </w:p>
        </w:tc>
        <w:tc>
          <w:tcPr>
            <w:tcW w:w="7371" w:type="dxa"/>
            <w:gridSpan w:val="2"/>
          </w:tcPr>
          <w:p w14:paraId="61475BF3" w14:textId="50FDDB58" w:rsidR="004F7ECA" w:rsidRPr="00690CB4" w:rsidRDefault="004F7ECA" w:rsidP="002D158E">
            <w:pPr>
              <w:rPr>
                <w:szCs w:val="22"/>
              </w:rPr>
            </w:pPr>
            <w:r w:rsidRPr="00690CB4">
              <w:rPr>
                <w:szCs w:val="22"/>
              </w:rPr>
              <w:t>Mieszanki mineralno-asfaltowe – Metody badań mieszanek mineralno-asfaltowych na gorąco – Część 12: Określanie wra</w:t>
            </w:r>
            <w:r w:rsidR="00987004" w:rsidRPr="00690CB4">
              <w:rPr>
                <w:szCs w:val="22"/>
              </w:rPr>
              <w:t>ż</w:t>
            </w:r>
            <w:r w:rsidRPr="00690CB4">
              <w:rPr>
                <w:szCs w:val="22"/>
              </w:rPr>
              <w:t>liwości na wodę</w:t>
            </w:r>
          </w:p>
        </w:tc>
      </w:tr>
      <w:tr w:rsidR="004F7ECA" w:rsidRPr="00690CB4" w14:paraId="3FD80C52" w14:textId="77777777" w:rsidTr="004F7ECA">
        <w:tc>
          <w:tcPr>
            <w:tcW w:w="534" w:type="dxa"/>
          </w:tcPr>
          <w:p w14:paraId="42D3DA16" w14:textId="77777777" w:rsidR="004F7ECA" w:rsidRPr="00690CB4" w:rsidRDefault="004F7ECA" w:rsidP="002D158E">
            <w:pPr>
              <w:rPr>
                <w:szCs w:val="22"/>
              </w:rPr>
            </w:pPr>
            <w:r w:rsidRPr="00690CB4">
              <w:rPr>
                <w:szCs w:val="22"/>
              </w:rPr>
              <w:t>36.</w:t>
            </w:r>
          </w:p>
        </w:tc>
        <w:tc>
          <w:tcPr>
            <w:tcW w:w="1842" w:type="dxa"/>
          </w:tcPr>
          <w:p w14:paraId="54624480" w14:textId="77777777" w:rsidR="004F7ECA" w:rsidRPr="00690CB4" w:rsidRDefault="004F7ECA" w:rsidP="002D158E">
            <w:pPr>
              <w:rPr>
                <w:szCs w:val="22"/>
              </w:rPr>
            </w:pPr>
            <w:r w:rsidRPr="00690CB4">
              <w:rPr>
                <w:szCs w:val="22"/>
              </w:rPr>
              <w:t>PN-EN 12697-13</w:t>
            </w:r>
          </w:p>
        </w:tc>
        <w:tc>
          <w:tcPr>
            <w:tcW w:w="7371" w:type="dxa"/>
            <w:gridSpan w:val="2"/>
          </w:tcPr>
          <w:p w14:paraId="58EAB96A" w14:textId="77777777" w:rsidR="004F7ECA" w:rsidRPr="00690CB4" w:rsidRDefault="004F7ECA" w:rsidP="002D158E">
            <w:pPr>
              <w:rPr>
                <w:szCs w:val="22"/>
              </w:rPr>
            </w:pPr>
            <w:r w:rsidRPr="00690CB4">
              <w:rPr>
                <w:szCs w:val="22"/>
              </w:rPr>
              <w:t>Mieszanki mineralno-asfaltowe – Metody badań mieszanek mineralno-asfaltowych na gorąco – Część 13: Pomiar temperatury</w:t>
            </w:r>
          </w:p>
        </w:tc>
      </w:tr>
      <w:tr w:rsidR="004F7ECA" w:rsidRPr="00690CB4" w14:paraId="238A0433" w14:textId="77777777" w:rsidTr="004F7ECA">
        <w:tc>
          <w:tcPr>
            <w:tcW w:w="534" w:type="dxa"/>
          </w:tcPr>
          <w:p w14:paraId="5E5D8672" w14:textId="77777777" w:rsidR="004F7ECA" w:rsidRPr="00690CB4" w:rsidRDefault="004F7ECA" w:rsidP="002D158E">
            <w:pPr>
              <w:rPr>
                <w:szCs w:val="22"/>
              </w:rPr>
            </w:pPr>
            <w:r w:rsidRPr="00690CB4">
              <w:rPr>
                <w:szCs w:val="22"/>
              </w:rPr>
              <w:t>37.</w:t>
            </w:r>
          </w:p>
        </w:tc>
        <w:tc>
          <w:tcPr>
            <w:tcW w:w="1842" w:type="dxa"/>
          </w:tcPr>
          <w:p w14:paraId="44FBA964" w14:textId="77777777" w:rsidR="004F7ECA" w:rsidRPr="00690CB4" w:rsidRDefault="004F7ECA" w:rsidP="002D158E">
            <w:pPr>
              <w:rPr>
                <w:szCs w:val="22"/>
              </w:rPr>
            </w:pPr>
            <w:r w:rsidRPr="00690CB4">
              <w:rPr>
                <w:szCs w:val="22"/>
              </w:rPr>
              <w:t>PN-EN 12697-18</w:t>
            </w:r>
          </w:p>
        </w:tc>
        <w:tc>
          <w:tcPr>
            <w:tcW w:w="7371" w:type="dxa"/>
            <w:gridSpan w:val="2"/>
          </w:tcPr>
          <w:p w14:paraId="059E4357" w14:textId="77777777" w:rsidR="004F7ECA" w:rsidRPr="00690CB4" w:rsidRDefault="004F7ECA" w:rsidP="002D158E">
            <w:pPr>
              <w:rPr>
                <w:szCs w:val="22"/>
              </w:rPr>
            </w:pPr>
            <w:r w:rsidRPr="00690CB4">
              <w:rPr>
                <w:szCs w:val="22"/>
              </w:rPr>
              <w:t>Mieszanki mineralno-asfaltowe – Metody badań mieszanek mineralno-asfaltowych na gorąco – Część 18: Spływanie lepiszcza</w:t>
            </w:r>
          </w:p>
        </w:tc>
      </w:tr>
      <w:tr w:rsidR="004F7ECA" w:rsidRPr="00690CB4" w14:paraId="3A10D814" w14:textId="77777777" w:rsidTr="004F7ECA">
        <w:tc>
          <w:tcPr>
            <w:tcW w:w="534" w:type="dxa"/>
          </w:tcPr>
          <w:p w14:paraId="00CFD6B9" w14:textId="77777777" w:rsidR="004F7ECA" w:rsidRPr="00690CB4" w:rsidRDefault="004F7ECA" w:rsidP="002D158E">
            <w:pPr>
              <w:rPr>
                <w:szCs w:val="22"/>
              </w:rPr>
            </w:pPr>
            <w:r w:rsidRPr="00690CB4">
              <w:rPr>
                <w:szCs w:val="22"/>
              </w:rPr>
              <w:t>38.</w:t>
            </w:r>
          </w:p>
        </w:tc>
        <w:tc>
          <w:tcPr>
            <w:tcW w:w="1842" w:type="dxa"/>
          </w:tcPr>
          <w:p w14:paraId="406D218B" w14:textId="77777777" w:rsidR="004F7ECA" w:rsidRPr="00690CB4" w:rsidRDefault="004F7ECA" w:rsidP="002D158E">
            <w:pPr>
              <w:rPr>
                <w:szCs w:val="22"/>
              </w:rPr>
            </w:pPr>
            <w:r w:rsidRPr="00690CB4">
              <w:rPr>
                <w:szCs w:val="22"/>
              </w:rPr>
              <w:t>PN-EN 12697-22</w:t>
            </w:r>
          </w:p>
        </w:tc>
        <w:tc>
          <w:tcPr>
            <w:tcW w:w="7371" w:type="dxa"/>
            <w:gridSpan w:val="2"/>
          </w:tcPr>
          <w:p w14:paraId="35AC9D07" w14:textId="77777777" w:rsidR="004F7ECA" w:rsidRPr="00690CB4" w:rsidRDefault="004F7ECA" w:rsidP="002D158E">
            <w:pPr>
              <w:rPr>
                <w:szCs w:val="22"/>
              </w:rPr>
            </w:pPr>
            <w:r w:rsidRPr="00690CB4">
              <w:rPr>
                <w:szCs w:val="22"/>
              </w:rPr>
              <w:t>Mieszanki mineralno-asfaltowe – Metody badań mieszanek mineralno-asfaltowych na gorąco – Część 22: Koleinowanie</w:t>
            </w:r>
          </w:p>
        </w:tc>
      </w:tr>
      <w:tr w:rsidR="004F7ECA" w:rsidRPr="00690CB4" w14:paraId="18528807" w14:textId="77777777" w:rsidTr="004F7ECA">
        <w:tc>
          <w:tcPr>
            <w:tcW w:w="534" w:type="dxa"/>
          </w:tcPr>
          <w:p w14:paraId="333E5C7F" w14:textId="77777777" w:rsidR="004F7ECA" w:rsidRPr="00690CB4" w:rsidRDefault="004F7ECA" w:rsidP="002D158E">
            <w:pPr>
              <w:rPr>
                <w:szCs w:val="22"/>
              </w:rPr>
            </w:pPr>
            <w:r w:rsidRPr="00690CB4">
              <w:rPr>
                <w:szCs w:val="22"/>
              </w:rPr>
              <w:t>39.</w:t>
            </w:r>
          </w:p>
        </w:tc>
        <w:tc>
          <w:tcPr>
            <w:tcW w:w="1842" w:type="dxa"/>
          </w:tcPr>
          <w:p w14:paraId="7A6F36D2" w14:textId="77777777" w:rsidR="004F7ECA" w:rsidRPr="00690CB4" w:rsidRDefault="004F7ECA" w:rsidP="002D158E">
            <w:pPr>
              <w:rPr>
                <w:szCs w:val="22"/>
              </w:rPr>
            </w:pPr>
            <w:r w:rsidRPr="00690CB4">
              <w:rPr>
                <w:szCs w:val="22"/>
              </w:rPr>
              <w:t>PN-EN 12697-27</w:t>
            </w:r>
          </w:p>
        </w:tc>
        <w:tc>
          <w:tcPr>
            <w:tcW w:w="7371" w:type="dxa"/>
            <w:gridSpan w:val="2"/>
          </w:tcPr>
          <w:p w14:paraId="17970975" w14:textId="77777777" w:rsidR="004F7ECA" w:rsidRPr="00690CB4" w:rsidRDefault="004F7ECA" w:rsidP="002D158E">
            <w:pPr>
              <w:rPr>
                <w:szCs w:val="22"/>
              </w:rPr>
            </w:pPr>
            <w:r w:rsidRPr="00690CB4">
              <w:rPr>
                <w:szCs w:val="22"/>
              </w:rPr>
              <w:t>Mieszanki mineralno-asfaltowe – Metody badań mieszanek mineralno-asfaltowych na gorąco – Część 27: Pobieranie próbek</w:t>
            </w:r>
          </w:p>
        </w:tc>
      </w:tr>
      <w:tr w:rsidR="004F7ECA" w:rsidRPr="00690CB4" w14:paraId="4183AD74" w14:textId="77777777" w:rsidTr="004F7ECA">
        <w:tc>
          <w:tcPr>
            <w:tcW w:w="534" w:type="dxa"/>
          </w:tcPr>
          <w:p w14:paraId="313922B3" w14:textId="77777777" w:rsidR="004F7ECA" w:rsidRPr="00690CB4" w:rsidRDefault="004F7ECA" w:rsidP="002D158E">
            <w:pPr>
              <w:rPr>
                <w:szCs w:val="22"/>
              </w:rPr>
            </w:pPr>
            <w:r w:rsidRPr="00690CB4">
              <w:rPr>
                <w:szCs w:val="22"/>
              </w:rPr>
              <w:t>40.</w:t>
            </w:r>
          </w:p>
        </w:tc>
        <w:tc>
          <w:tcPr>
            <w:tcW w:w="1842" w:type="dxa"/>
          </w:tcPr>
          <w:p w14:paraId="77F502AB" w14:textId="77777777" w:rsidR="004F7ECA" w:rsidRPr="00690CB4" w:rsidRDefault="004F7ECA" w:rsidP="002D158E">
            <w:pPr>
              <w:rPr>
                <w:szCs w:val="22"/>
              </w:rPr>
            </w:pPr>
            <w:r w:rsidRPr="00690CB4">
              <w:rPr>
                <w:szCs w:val="22"/>
              </w:rPr>
              <w:t>PN-EN 12697-36</w:t>
            </w:r>
          </w:p>
        </w:tc>
        <w:tc>
          <w:tcPr>
            <w:tcW w:w="7371" w:type="dxa"/>
            <w:gridSpan w:val="2"/>
          </w:tcPr>
          <w:p w14:paraId="0D744B91" w14:textId="77777777" w:rsidR="004F7ECA" w:rsidRPr="00690CB4" w:rsidRDefault="004F7ECA" w:rsidP="002D158E">
            <w:pPr>
              <w:rPr>
                <w:szCs w:val="22"/>
              </w:rPr>
            </w:pPr>
            <w:r w:rsidRPr="00690CB4">
              <w:rPr>
                <w:szCs w:val="22"/>
              </w:rPr>
              <w:t>Mieszanki mineralno-asfaltowe – Metody badań mieszanek mineralno-asfaltowych na gorąco – Część 36: Oznaczanie grubości nawierzchni asfaltowych</w:t>
            </w:r>
          </w:p>
        </w:tc>
      </w:tr>
      <w:tr w:rsidR="004F7ECA" w:rsidRPr="00690CB4" w14:paraId="126599E3" w14:textId="77777777" w:rsidTr="004F7ECA">
        <w:tc>
          <w:tcPr>
            <w:tcW w:w="534" w:type="dxa"/>
          </w:tcPr>
          <w:p w14:paraId="73A20252" w14:textId="77777777" w:rsidR="004F7ECA" w:rsidRPr="00690CB4" w:rsidRDefault="004F7ECA" w:rsidP="002D158E">
            <w:pPr>
              <w:rPr>
                <w:szCs w:val="22"/>
              </w:rPr>
            </w:pPr>
            <w:r w:rsidRPr="00690CB4">
              <w:rPr>
                <w:szCs w:val="22"/>
              </w:rPr>
              <w:t>41.</w:t>
            </w:r>
          </w:p>
        </w:tc>
        <w:tc>
          <w:tcPr>
            <w:tcW w:w="1842" w:type="dxa"/>
          </w:tcPr>
          <w:p w14:paraId="293FF30F" w14:textId="77777777" w:rsidR="004F7ECA" w:rsidRPr="00690CB4" w:rsidRDefault="004F7ECA" w:rsidP="002D158E">
            <w:pPr>
              <w:rPr>
                <w:szCs w:val="22"/>
              </w:rPr>
            </w:pPr>
            <w:r w:rsidRPr="00690CB4">
              <w:rPr>
                <w:szCs w:val="22"/>
              </w:rPr>
              <w:t>PN-EN 12846</w:t>
            </w:r>
          </w:p>
        </w:tc>
        <w:tc>
          <w:tcPr>
            <w:tcW w:w="7371" w:type="dxa"/>
            <w:gridSpan w:val="2"/>
          </w:tcPr>
          <w:p w14:paraId="155C5640" w14:textId="77777777" w:rsidR="004F7ECA" w:rsidRPr="00690CB4" w:rsidRDefault="004F7ECA" w:rsidP="002D158E">
            <w:pPr>
              <w:rPr>
                <w:szCs w:val="22"/>
              </w:rPr>
            </w:pPr>
            <w:r w:rsidRPr="00690CB4">
              <w:rPr>
                <w:szCs w:val="22"/>
              </w:rPr>
              <w:t>Asfalty i lepiszcza asfaltowe – Oznaczanie czasu wypływu emulsji asfaltowych lepkościomierzem wypływowym</w:t>
            </w:r>
          </w:p>
        </w:tc>
      </w:tr>
      <w:tr w:rsidR="004F7ECA" w:rsidRPr="00690CB4" w14:paraId="515C6C0C" w14:textId="77777777" w:rsidTr="004F7ECA">
        <w:tc>
          <w:tcPr>
            <w:tcW w:w="534" w:type="dxa"/>
          </w:tcPr>
          <w:p w14:paraId="5ECD5BA0" w14:textId="77777777" w:rsidR="004F7ECA" w:rsidRPr="00690CB4" w:rsidRDefault="004F7ECA" w:rsidP="002D158E">
            <w:pPr>
              <w:rPr>
                <w:szCs w:val="22"/>
              </w:rPr>
            </w:pPr>
            <w:r w:rsidRPr="00690CB4">
              <w:rPr>
                <w:szCs w:val="22"/>
              </w:rPr>
              <w:t>42.</w:t>
            </w:r>
          </w:p>
        </w:tc>
        <w:tc>
          <w:tcPr>
            <w:tcW w:w="1842" w:type="dxa"/>
          </w:tcPr>
          <w:p w14:paraId="0740F1E1" w14:textId="77777777" w:rsidR="004F7ECA" w:rsidRPr="00690CB4" w:rsidRDefault="004F7ECA" w:rsidP="002D158E">
            <w:pPr>
              <w:rPr>
                <w:szCs w:val="22"/>
              </w:rPr>
            </w:pPr>
            <w:r w:rsidRPr="00690CB4">
              <w:rPr>
                <w:szCs w:val="22"/>
              </w:rPr>
              <w:t>PN-EN 12847</w:t>
            </w:r>
          </w:p>
        </w:tc>
        <w:tc>
          <w:tcPr>
            <w:tcW w:w="7371" w:type="dxa"/>
            <w:gridSpan w:val="2"/>
          </w:tcPr>
          <w:p w14:paraId="618BF5AA" w14:textId="77777777" w:rsidR="004F7ECA" w:rsidRPr="00690CB4" w:rsidRDefault="004F7ECA" w:rsidP="002D158E">
            <w:pPr>
              <w:rPr>
                <w:szCs w:val="22"/>
              </w:rPr>
            </w:pPr>
            <w:r w:rsidRPr="00690CB4">
              <w:rPr>
                <w:szCs w:val="22"/>
              </w:rPr>
              <w:t>Asfalty i lepiszcza asfaltowe – Oznaczanie sedymentacji emulsji asfaltowych</w:t>
            </w:r>
          </w:p>
        </w:tc>
      </w:tr>
      <w:tr w:rsidR="004F7ECA" w:rsidRPr="00690CB4" w14:paraId="0506411C" w14:textId="77777777" w:rsidTr="004F7ECA">
        <w:tc>
          <w:tcPr>
            <w:tcW w:w="534" w:type="dxa"/>
          </w:tcPr>
          <w:p w14:paraId="61A9FAC6" w14:textId="77777777" w:rsidR="004F7ECA" w:rsidRPr="00690CB4" w:rsidRDefault="004F7ECA" w:rsidP="002D158E">
            <w:pPr>
              <w:rPr>
                <w:szCs w:val="22"/>
              </w:rPr>
            </w:pPr>
            <w:r w:rsidRPr="00690CB4">
              <w:rPr>
                <w:szCs w:val="22"/>
              </w:rPr>
              <w:t>43.</w:t>
            </w:r>
          </w:p>
        </w:tc>
        <w:tc>
          <w:tcPr>
            <w:tcW w:w="1842" w:type="dxa"/>
          </w:tcPr>
          <w:p w14:paraId="510665C8" w14:textId="77777777" w:rsidR="004F7ECA" w:rsidRPr="00690CB4" w:rsidRDefault="004F7ECA" w:rsidP="002D158E">
            <w:pPr>
              <w:rPr>
                <w:szCs w:val="22"/>
              </w:rPr>
            </w:pPr>
            <w:r w:rsidRPr="00690CB4">
              <w:rPr>
                <w:szCs w:val="22"/>
              </w:rPr>
              <w:t>PN-EN 12850</w:t>
            </w:r>
          </w:p>
        </w:tc>
        <w:tc>
          <w:tcPr>
            <w:tcW w:w="7371" w:type="dxa"/>
            <w:gridSpan w:val="2"/>
          </w:tcPr>
          <w:p w14:paraId="7D7B7A0D" w14:textId="77777777" w:rsidR="004F7ECA" w:rsidRPr="00690CB4" w:rsidRDefault="004F7ECA" w:rsidP="002D158E">
            <w:pPr>
              <w:rPr>
                <w:szCs w:val="22"/>
              </w:rPr>
            </w:pPr>
            <w:r w:rsidRPr="00690CB4">
              <w:rPr>
                <w:szCs w:val="22"/>
              </w:rPr>
              <w:t>Asfalty i lepiszcza asfaltowe – Oznaczanie wartości pH emulsji asfaltowych</w:t>
            </w:r>
          </w:p>
        </w:tc>
      </w:tr>
      <w:tr w:rsidR="004F7ECA" w:rsidRPr="00690CB4" w14:paraId="3A430771" w14:textId="77777777" w:rsidTr="004F7ECA">
        <w:tc>
          <w:tcPr>
            <w:tcW w:w="534" w:type="dxa"/>
          </w:tcPr>
          <w:p w14:paraId="5BFC705D" w14:textId="77777777" w:rsidR="004F7ECA" w:rsidRPr="00690CB4" w:rsidRDefault="004F7ECA" w:rsidP="002D158E">
            <w:pPr>
              <w:rPr>
                <w:szCs w:val="22"/>
              </w:rPr>
            </w:pPr>
            <w:r w:rsidRPr="00690CB4">
              <w:rPr>
                <w:szCs w:val="22"/>
              </w:rPr>
              <w:t>44.</w:t>
            </w:r>
          </w:p>
        </w:tc>
        <w:tc>
          <w:tcPr>
            <w:tcW w:w="1842" w:type="dxa"/>
          </w:tcPr>
          <w:p w14:paraId="7E6F8B87" w14:textId="77777777" w:rsidR="004F7ECA" w:rsidRPr="00690CB4" w:rsidRDefault="004F7ECA" w:rsidP="002D158E">
            <w:pPr>
              <w:rPr>
                <w:szCs w:val="22"/>
              </w:rPr>
            </w:pPr>
            <w:r w:rsidRPr="00690CB4">
              <w:rPr>
                <w:szCs w:val="22"/>
              </w:rPr>
              <w:t>PN-EN 13043</w:t>
            </w:r>
          </w:p>
        </w:tc>
        <w:tc>
          <w:tcPr>
            <w:tcW w:w="7371" w:type="dxa"/>
            <w:gridSpan w:val="2"/>
          </w:tcPr>
          <w:p w14:paraId="1848C1E4" w14:textId="77777777" w:rsidR="004F7ECA" w:rsidRPr="00690CB4" w:rsidRDefault="004F7ECA" w:rsidP="002D158E">
            <w:pPr>
              <w:rPr>
                <w:szCs w:val="22"/>
              </w:rPr>
            </w:pPr>
            <w:r w:rsidRPr="00690CB4">
              <w:rPr>
                <w:szCs w:val="22"/>
              </w:rPr>
              <w:t>Kruszywa do mieszanek bitumicznych i powierzchniowych utrwaleń stosowanych na drogach, lotniskach i innych powierzchniach przeznaczonych do ruchu</w:t>
            </w:r>
          </w:p>
        </w:tc>
      </w:tr>
      <w:tr w:rsidR="004F7ECA" w:rsidRPr="00690CB4" w14:paraId="36A82528" w14:textId="77777777" w:rsidTr="004F7ECA">
        <w:tc>
          <w:tcPr>
            <w:tcW w:w="534" w:type="dxa"/>
          </w:tcPr>
          <w:p w14:paraId="38815C0F" w14:textId="77777777" w:rsidR="004F7ECA" w:rsidRPr="00690CB4" w:rsidRDefault="004F7ECA" w:rsidP="002D158E">
            <w:pPr>
              <w:rPr>
                <w:szCs w:val="22"/>
              </w:rPr>
            </w:pPr>
            <w:r w:rsidRPr="00690CB4">
              <w:rPr>
                <w:szCs w:val="22"/>
              </w:rPr>
              <w:t>45.</w:t>
            </w:r>
          </w:p>
        </w:tc>
        <w:tc>
          <w:tcPr>
            <w:tcW w:w="1842" w:type="dxa"/>
          </w:tcPr>
          <w:p w14:paraId="55B57567" w14:textId="77777777" w:rsidR="004F7ECA" w:rsidRPr="00690CB4" w:rsidRDefault="004F7ECA" w:rsidP="002D158E">
            <w:pPr>
              <w:rPr>
                <w:szCs w:val="22"/>
              </w:rPr>
            </w:pPr>
            <w:r w:rsidRPr="00690CB4">
              <w:rPr>
                <w:szCs w:val="22"/>
              </w:rPr>
              <w:t>PN-EN 13074</w:t>
            </w:r>
          </w:p>
        </w:tc>
        <w:tc>
          <w:tcPr>
            <w:tcW w:w="7371" w:type="dxa"/>
            <w:gridSpan w:val="2"/>
          </w:tcPr>
          <w:p w14:paraId="2D65D4F9" w14:textId="77777777" w:rsidR="004F7ECA" w:rsidRPr="00690CB4" w:rsidRDefault="004F7ECA" w:rsidP="002D158E">
            <w:pPr>
              <w:rPr>
                <w:szCs w:val="22"/>
              </w:rPr>
            </w:pPr>
            <w:r w:rsidRPr="00690CB4">
              <w:rPr>
                <w:szCs w:val="22"/>
              </w:rPr>
              <w:t>Asfalty i lepiszcza asfaltowe – Oznaczanie lepiszczy z emulsji asfaltowych przez odparowanie</w:t>
            </w:r>
          </w:p>
        </w:tc>
      </w:tr>
      <w:tr w:rsidR="004F7ECA" w:rsidRPr="00690CB4" w14:paraId="511EEB99" w14:textId="77777777" w:rsidTr="004F7ECA">
        <w:tc>
          <w:tcPr>
            <w:tcW w:w="534" w:type="dxa"/>
          </w:tcPr>
          <w:p w14:paraId="6BA63B0E" w14:textId="77777777" w:rsidR="004F7ECA" w:rsidRPr="00690CB4" w:rsidRDefault="004F7ECA" w:rsidP="002D158E">
            <w:pPr>
              <w:rPr>
                <w:szCs w:val="22"/>
              </w:rPr>
            </w:pPr>
            <w:r w:rsidRPr="00690CB4">
              <w:rPr>
                <w:szCs w:val="22"/>
              </w:rPr>
              <w:t>46.</w:t>
            </w:r>
          </w:p>
        </w:tc>
        <w:tc>
          <w:tcPr>
            <w:tcW w:w="1842" w:type="dxa"/>
          </w:tcPr>
          <w:p w14:paraId="63348BE2" w14:textId="77777777" w:rsidR="004F7ECA" w:rsidRPr="00690CB4" w:rsidRDefault="004F7ECA" w:rsidP="002D158E">
            <w:pPr>
              <w:rPr>
                <w:szCs w:val="22"/>
              </w:rPr>
            </w:pPr>
            <w:r w:rsidRPr="00690CB4">
              <w:rPr>
                <w:szCs w:val="22"/>
              </w:rPr>
              <w:t>PN-EN 13075-1</w:t>
            </w:r>
          </w:p>
        </w:tc>
        <w:tc>
          <w:tcPr>
            <w:tcW w:w="7371" w:type="dxa"/>
            <w:gridSpan w:val="2"/>
          </w:tcPr>
          <w:p w14:paraId="71E74A6B" w14:textId="77777777" w:rsidR="004F7ECA" w:rsidRPr="00690CB4" w:rsidRDefault="004F7ECA" w:rsidP="002D158E">
            <w:pPr>
              <w:rPr>
                <w:szCs w:val="22"/>
              </w:rPr>
            </w:pPr>
            <w:r w:rsidRPr="00690CB4">
              <w:rPr>
                <w:szCs w:val="22"/>
              </w:rPr>
              <w:t>Asfalty i lepiszcza asfaltowe – Badanie rozpadu – Część 1: Oznaczanie indeksu rozpadu kationowych emulsji asfaltowych, metoda z wypełniaczem mineralnym</w:t>
            </w:r>
          </w:p>
        </w:tc>
      </w:tr>
      <w:tr w:rsidR="004F7ECA" w:rsidRPr="00690CB4" w14:paraId="34056233" w14:textId="77777777" w:rsidTr="004F7ECA">
        <w:tc>
          <w:tcPr>
            <w:tcW w:w="534" w:type="dxa"/>
          </w:tcPr>
          <w:p w14:paraId="2A4128D2" w14:textId="77777777" w:rsidR="004F7ECA" w:rsidRPr="00690CB4" w:rsidRDefault="004F7ECA" w:rsidP="002D158E">
            <w:pPr>
              <w:rPr>
                <w:szCs w:val="22"/>
              </w:rPr>
            </w:pPr>
            <w:r w:rsidRPr="00690CB4">
              <w:rPr>
                <w:szCs w:val="22"/>
              </w:rPr>
              <w:t>47.</w:t>
            </w:r>
          </w:p>
        </w:tc>
        <w:tc>
          <w:tcPr>
            <w:tcW w:w="1842" w:type="dxa"/>
          </w:tcPr>
          <w:p w14:paraId="20C7CAC5" w14:textId="77777777" w:rsidR="004F7ECA" w:rsidRPr="00690CB4" w:rsidRDefault="004F7ECA" w:rsidP="002D158E">
            <w:pPr>
              <w:rPr>
                <w:szCs w:val="22"/>
              </w:rPr>
            </w:pPr>
            <w:r w:rsidRPr="00690CB4">
              <w:rPr>
                <w:szCs w:val="22"/>
              </w:rPr>
              <w:t>PN-EN 13108-1</w:t>
            </w:r>
          </w:p>
        </w:tc>
        <w:tc>
          <w:tcPr>
            <w:tcW w:w="7371" w:type="dxa"/>
            <w:gridSpan w:val="2"/>
          </w:tcPr>
          <w:p w14:paraId="2BBAB02C" w14:textId="77777777" w:rsidR="004F7ECA" w:rsidRPr="00690CB4" w:rsidRDefault="004F7ECA" w:rsidP="002D158E">
            <w:pPr>
              <w:rPr>
                <w:szCs w:val="22"/>
              </w:rPr>
            </w:pPr>
            <w:r w:rsidRPr="00690CB4">
              <w:rPr>
                <w:szCs w:val="22"/>
              </w:rPr>
              <w:t>Mieszanki mineralno-asfaltowe – Wymagania – Część 1: Beton asfaltowy</w:t>
            </w:r>
          </w:p>
        </w:tc>
      </w:tr>
      <w:tr w:rsidR="004F7ECA" w:rsidRPr="00690CB4" w14:paraId="501945CE" w14:textId="77777777" w:rsidTr="004F7ECA">
        <w:tc>
          <w:tcPr>
            <w:tcW w:w="534" w:type="dxa"/>
          </w:tcPr>
          <w:p w14:paraId="4D950CAD" w14:textId="77777777" w:rsidR="004F7ECA" w:rsidRPr="00690CB4" w:rsidRDefault="004F7ECA" w:rsidP="002D158E">
            <w:pPr>
              <w:rPr>
                <w:szCs w:val="22"/>
              </w:rPr>
            </w:pPr>
            <w:r w:rsidRPr="00690CB4">
              <w:rPr>
                <w:szCs w:val="22"/>
              </w:rPr>
              <w:t>48.</w:t>
            </w:r>
          </w:p>
        </w:tc>
        <w:tc>
          <w:tcPr>
            <w:tcW w:w="1842" w:type="dxa"/>
          </w:tcPr>
          <w:p w14:paraId="6A1433FE" w14:textId="77777777" w:rsidR="004F7ECA" w:rsidRPr="00690CB4" w:rsidRDefault="004F7ECA" w:rsidP="002D158E">
            <w:pPr>
              <w:rPr>
                <w:szCs w:val="22"/>
              </w:rPr>
            </w:pPr>
            <w:r w:rsidRPr="00690CB4">
              <w:rPr>
                <w:szCs w:val="22"/>
              </w:rPr>
              <w:t>PN-EN 13108-20</w:t>
            </w:r>
          </w:p>
        </w:tc>
        <w:tc>
          <w:tcPr>
            <w:tcW w:w="7371" w:type="dxa"/>
            <w:gridSpan w:val="2"/>
          </w:tcPr>
          <w:p w14:paraId="241B8DBD" w14:textId="77777777" w:rsidR="004F7ECA" w:rsidRPr="00690CB4" w:rsidRDefault="004F7ECA" w:rsidP="002D158E">
            <w:pPr>
              <w:rPr>
                <w:szCs w:val="22"/>
              </w:rPr>
            </w:pPr>
            <w:r w:rsidRPr="00690CB4">
              <w:rPr>
                <w:szCs w:val="22"/>
              </w:rPr>
              <w:t>Mieszanki mineralno-asfaltowe – Wymagania – Część 20: Badanie typu</w:t>
            </w:r>
          </w:p>
        </w:tc>
      </w:tr>
      <w:tr w:rsidR="004F7ECA" w:rsidRPr="00690CB4" w14:paraId="640012CE" w14:textId="77777777" w:rsidTr="004F7ECA">
        <w:trPr>
          <w:gridAfter w:val="1"/>
          <w:wAfter w:w="141" w:type="dxa"/>
        </w:trPr>
        <w:tc>
          <w:tcPr>
            <w:tcW w:w="534" w:type="dxa"/>
          </w:tcPr>
          <w:p w14:paraId="7DDBC69F" w14:textId="77777777" w:rsidR="004F7ECA" w:rsidRPr="00690CB4" w:rsidRDefault="004F7ECA" w:rsidP="002D158E">
            <w:pPr>
              <w:rPr>
                <w:szCs w:val="22"/>
              </w:rPr>
            </w:pPr>
            <w:r w:rsidRPr="00690CB4">
              <w:rPr>
                <w:szCs w:val="22"/>
              </w:rPr>
              <w:t>49.</w:t>
            </w:r>
          </w:p>
        </w:tc>
        <w:tc>
          <w:tcPr>
            <w:tcW w:w="1842" w:type="dxa"/>
          </w:tcPr>
          <w:p w14:paraId="735FB17A" w14:textId="77777777" w:rsidR="004F7ECA" w:rsidRPr="00690CB4" w:rsidRDefault="004F7ECA" w:rsidP="002D158E">
            <w:pPr>
              <w:rPr>
                <w:szCs w:val="22"/>
              </w:rPr>
            </w:pPr>
            <w:r w:rsidRPr="00690CB4">
              <w:rPr>
                <w:szCs w:val="22"/>
              </w:rPr>
              <w:t>PN-EN 13179-1</w:t>
            </w:r>
          </w:p>
        </w:tc>
        <w:tc>
          <w:tcPr>
            <w:tcW w:w="7230" w:type="dxa"/>
          </w:tcPr>
          <w:p w14:paraId="39288EEE" w14:textId="77777777" w:rsidR="004F7ECA" w:rsidRPr="00690CB4" w:rsidRDefault="004F7ECA" w:rsidP="002D158E">
            <w:pPr>
              <w:rPr>
                <w:szCs w:val="22"/>
              </w:rPr>
            </w:pPr>
            <w:r w:rsidRPr="00690CB4">
              <w:rPr>
                <w:szCs w:val="22"/>
              </w:rPr>
              <w:t>Badania kruszyw wypełniających stosowanych do mieszanek bitumicznych – Część 1: Badanie metodą Pierścienia i Kuli</w:t>
            </w:r>
          </w:p>
        </w:tc>
      </w:tr>
      <w:tr w:rsidR="004F7ECA" w:rsidRPr="00690CB4" w14:paraId="604D819B" w14:textId="77777777" w:rsidTr="004F7ECA">
        <w:trPr>
          <w:gridAfter w:val="1"/>
          <w:wAfter w:w="141" w:type="dxa"/>
        </w:trPr>
        <w:tc>
          <w:tcPr>
            <w:tcW w:w="534" w:type="dxa"/>
          </w:tcPr>
          <w:p w14:paraId="71DE5A93" w14:textId="77777777" w:rsidR="004F7ECA" w:rsidRPr="00690CB4" w:rsidRDefault="004F7ECA" w:rsidP="002D158E">
            <w:pPr>
              <w:rPr>
                <w:szCs w:val="22"/>
              </w:rPr>
            </w:pPr>
            <w:r w:rsidRPr="00690CB4">
              <w:rPr>
                <w:szCs w:val="22"/>
              </w:rPr>
              <w:t>50.</w:t>
            </w:r>
          </w:p>
        </w:tc>
        <w:tc>
          <w:tcPr>
            <w:tcW w:w="1842" w:type="dxa"/>
          </w:tcPr>
          <w:p w14:paraId="7A45AF43" w14:textId="77777777" w:rsidR="004F7ECA" w:rsidRPr="00690CB4" w:rsidRDefault="004F7ECA" w:rsidP="002D158E">
            <w:pPr>
              <w:rPr>
                <w:szCs w:val="22"/>
              </w:rPr>
            </w:pPr>
            <w:r w:rsidRPr="00690CB4">
              <w:rPr>
                <w:szCs w:val="22"/>
              </w:rPr>
              <w:t>PN-EN 13179-2</w:t>
            </w:r>
          </w:p>
        </w:tc>
        <w:tc>
          <w:tcPr>
            <w:tcW w:w="7230" w:type="dxa"/>
          </w:tcPr>
          <w:p w14:paraId="5E6192E7" w14:textId="77777777" w:rsidR="004F7ECA" w:rsidRPr="00690CB4" w:rsidRDefault="004F7ECA" w:rsidP="002D158E">
            <w:pPr>
              <w:rPr>
                <w:szCs w:val="22"/>
              </w:rPr>
            </w:pPr>
            <w:r w:rsidRPr="00690CB4">
              <w:rPr>
                <w:szCs w:val="22"/>
              </w:rPr>
              <w:t>Badania kruszyw wypełniających stosowanych do mieszanek bitumicznych – Część 2: Liczba bitumiczna</w:t>
            </w:r>
          </w:p>
        </w:tc>
      </w:tr>
      <w:tr w:rsidR="004F7ECA" w:rsidRPr="00690CB4" w14:paraId="2ACE9D58" w14:textId="77777777" w:rsidTr="004F7ECA">
        <w:trPr>
          <w:gridAfter w:val="1"/>
          <w:wAfter w:w="141" w:type="dxa"/>
        </w:trPr>
        <w:tc>
          <w:tcPr>
            <w:tcW w:w="534" w:type="dxa"/>
          </w:tcPr>
          <w:p w14:paraId="18720169" w14:textId="77777777" w:rsidR="004F7ECA" w:rsidRPr="00690CB4" w:rsidRDefault="004F7ECA" w:rsidP="002D158E">
            <w:pPr>
              <w:rPr>
                <w:szCs w:val="22"/>
              </w:rPr>
            </w:pPr>
            <w:r w:rsidRPr="00690CB4">
              <w:rPr>
                <w:szCs w:val="22"/>
              </w:rPr>
              <w:t>51.</w:t>
            </w:r>
          </w:p>
        </w:tc>
        <w:tc>
          <w:tcPr>
            <w:tcW w:w="1842" w:type="dxa"/>
          </w:tcPr>
          <w:p w14:paraId="68ACD469" w14:textId="77777777" w:rsidR="004F7ECA" w:rsidRPr="00690CB4" w:rsidRDefault="004F7ECA" w:rsidP="002D158E">
            <w:pPr>
              <w:rPr>
                <w:szCs w:val="22"/>
              </w:rPr>
            </w:pPr>
            <w:r w:rsidRPr="00690CB4">
              <w:rPr>
                <w:szCs w:val="22"/>
              </w:rPr>
              <w:t>PN-EN 13398</w:t>
            </w:r>
          </w:p>
        </w:tc>
        <w:tc>
          <w:tcPr>
            <w:tcW w:w="7230" w:type="dxa"/>
          </w:tcPr>
          <w:p w14:paraId="495DB3FC" w14:textId="3AE28440" w:rsidR="004F7ECA" w:rsidRPr="00690CB4" w:rsidRDefault="004F7ECA" w:rsidP="002D158E">
            <w:pPr>
              <w:rPr>
                <w:szCs w:val="22"/>
              </w:rPr>
            </w:pPr>
            <w:r w:rsidRPr="00690CB4">
              <w:rPr>
                <w:szCs w:val="22"/>
              </w:rPr>
              <w:t>Asfalty i lepiszcza asfaltowe – Oznaczanie nawrotu sprę</w:t>
            </w:r>
            <w:r w:rsidR="00987004" w:rsidRPr="00690CB4">
              <w:rPr>
                <w:szCs w:val="22"/>
              </w:rPr>
              <w:t>ż</w:t>
            </w:r>
            <w:r w:rsidRPr="00690CB4">
              <w:rPr>
                <w:szCs w:val="22"/>
              </w:rPr>
              <w:t>ystego asfaltów modyfikowanych</w:t>
            </w:r>
          </w:p>
        </w:tc>
      </w:tr>
      <w:tr w:rsidR="004F7ECA" w:rsidRPr="00690CB4" w14:paraId="4DFD43D6" w14:textId="77777777" w:rsidTr="004F7ECA">
        <w:trPr>
          <w:gridAfter w:val="1"/>
          <w:wAfter w:w="141" w:type="dxa"/>
        </w:trPr>
        <w:tc>
          <w:tcPr>
            <w:tcW w:w="534" w:type="dxa"/>
          </w:tcPr>
          <w:p w14:paraId="537707CB" w14:textId="77777777" w:rsidR="004F7ECA" w:rsidRPr="00690CB4" w:rsidRDefault="004F7ECA" w:rsidP="002D158E">
            <w:pPr>
              <w:rPr>
                <w:szCs w:val="22"/>
              </w:rPr>
            </w:pPr>
            <w:r w:rsidRPr="00690CB4">
              <w:rPr>
                <w:szCs w:val="22"/>
              </w:rPr>
              <w:t>52.</w:t>
            </w:r>
          </w:p>
        </w:tc>
        <w:tc>
          <w:tcPr>
            <w:tcW w:w="1842" w:type="dxa"/>
          </w:tcPr>
          <w:p w14:paraId="1872D3E2" w14:textId="77777777" w:rsidR="004F7ECA" w:rsidRPr="00690CB4" w:rsidRDefault="004F7ECA" w:rsidP="002D158E">
            <w:pPr>
              <w:rPr>
                <w:szCs w:val="22"/>
              </w:rPr>
            </w:pPr>
            <w:r w:rsidRPr="00690CB4">
              <w:rPr>
                <w:szCs w:val="22"/>
              </w:rPr>
              <w:t>PN-EN 13399</w:t>
            </w:r>
          </w:p>
        </w:tc>
        <w:tc>
          <w:tcPr>
            <w:tcW w:w="7230" w:type="dxa"/>
          </w:tcPr>
          <w:p w14:paraId="0837567A" w14:textId="77777777" w:rsidR="004F7ECA" w:rsidRPr="00690CB4" w:rsidRDefault="004F7ECA" w:rsidP="002D158E">
            <w:pPr>
              <w:rPr>
                <w:szCs w:val="22"/>
              </w:rPr>
            </w:pPr>
            <w:r w:rsidRPr="00690CB4">
              <w:rPr>
                <w:szCs w:val="22"/>
              </w:rPr>
              <w:t>Asfalty i lepiszcza asfaltowe – Oznaczanie odporności na magazynowanie modyfikowanych asfaltów</w:t>
            </w:r>
          </w:p>
        </w:tc>
      </w:tr>
      <w:tr w:rsidR="004F7ECA" w:rsidRPr="00690CB4" w14:paraId="66024DB0" w14:textId="77777777" w:rsidTr="004F7ECA">
        <w:trPr>
          <w:gridAfter w:val="1"/>
          <w:wAfter w:w="141" w:type="dxa"/>
        </w:trPr>
        <w:tc>
          <w:tcPr>
            <w:tcW w:w="534" w:type="dxa"/>
          </w:tcPr>
          <w:p w14:paraId="08204775" w14:textId="77777777" w:rsidR="004F7ECA" w:rsidRPr="00690CB4" w:rsidRDefault="004F7ECA" w:rsidP="002D158E">
            <w:pPr>
              <w:rPr>
                <w:szCs w:val="22"/>
              </w:rPr>
            </w:pPr>
            <w:r w:rsidRPr="00690CB4">
              <w:rPr>
                <w:szCs w:val="22"/>
              </w:rPr>
              <w:t>53.</w:t>
            </w:r>
          </w:p>
        </w:tc>
        <w:tc>
          <w:tcPr>
            <w:tcW w:w="1842" w:type="dxa"/>
          </w:tcPr>
          <w:p w14:paraId="5961F765" w14:textId="77777777" w:rsidR="004F7ECA" w:rsidRPr="00690CB4" w:rsidRDefault="004F7ECA" w:rsidP="002D158E">
            <w:pPr>
              <w:rPr>
                <w:szCs w:val="22"/>
              </w:rPr>
            </w:pPr>
            <w:r w:rsidRPr="00690CB4">
              <w:rPr>
                <w:szCs w:val="22"/>
              </w:rPr>
              <w:t>PN-EN 13587</w:t>
            </w:r>
          </w:p>
        </w:tc>
        <w:tc>
          <w:tcPr>
            <w:tcW w:w="7230" w:type="dxa"/>
          </w:tcPr>
          <w:p w14:paraId="1E5CB7C2" w14:textId="77777777" w:rsidR="004F7ECA" w:rsidRPr="00690CB4" w:rsidRDefault="004F7ECA" w:rsidP="002D158E">
            <w:pPr>
              <w:rPr>
                <w:szCs w:val="22"/>
              </w:rPr>
            </w:pPr>
            <w:r w:rsidRPr="00690CB4">
              <w:rPr>
                <w:szCs w:val="22"/>
              </w:rPr>
              <w:t>Asfalty i lepiszcza asfaltowe – Oznaczanie ciągliwości lepiszczy asfaltowych metodą pomiaru ciągliwości</w:t>
            </w:r>
          </w:p>
        </w:tc>
      </w:tr>
      <w:tr w:rsidR="004F7ECA" w:rsidRPr="00690CB4" w14:paraId="2F9C9222" w14:textId="77777777" w:rsidTr="004F7ECA">
        <w:trPr>
          <w:gridAfter w:val="1"/>
          <w:wAfter w:w="141" w:type="dxa"/>
        </w:trPr>
        <w:tc>
          <w:tcPr>
            <w:tcW w:w="534" w:type="dxa"/>
          </w:tcPr>
          <w:p w14:paraId="016B4C55" w14:textId="77777777" w:rsidR="004F7ECA" w:rsidRPr="00690CB4" w:rsidRDefault="004F7ECA" w:rsidP="002D158E">
            <w:pPr>
              <w:rPr>
                <w:szCs w:val="22"/>
              </w:rPr>
            </w:pPr>
            <w:r w:rsidRPr="00690CB4">
              <w:rPr>
                <w:szCs w:val="22"/>
              </w:rPr>
              <w:t>54.</w:t>
            </w:r>
          </w:p>
        </w:tc>
        <w:tc>
          <w:tcPr>
            <w:tcW w:w="1842" w:type="dxa"/>
          </w:tcPr>
          <w:p w14:paraId="0C5C01DE" w14:textId="77777777" w:rsidR="004F7ECA" w:rsidRPr="00690CB4" w:rsidRDefault="004F7ECA" w:rsidP="002D158E">
            <w:pPr>
              <w:rPr>
                <w:szCs w:val="22"/>
              </w:rPr>
            </w:pPr>
            <w:r w:rsidRPr="00690CB4">
              <w:rPr>
                <w:szCs w:val="22"/>
              </w:rPr>
              <w:t>PN-EN 13588</w:t>
            </w:r>
          </w:p>
        </w:tc>
        <w:tc>
          <w:tcPr>
            <w:tcW w:w="7230" w:type="dxa"/>
          </w:tcPr>
          <w:p w14:paraId="40C062D6" w14:textId="77777777" w:rsidR="004F7ECA" w:rsidRPr="00690CB4" w:rsidRDefault="004F7ECA" w:rsidP="002D158E">
            <w:pPr>
              <w:rPr>
                <w:szCs w:val="22"/>
              </w:rPr>
            </w:pPr>
            <w:r w:rsidRPr="00690CB4">
              <w:rPr>
                <w:szCs w:val="22"/>
              </w:rPr>
              <w:t>Asfalty i lepiszcza asfaltowe – Oznaczanie kohezji lepiszczy asfaltowych metodą testu wahadłowego</w:t>
            </w:r>
          </w:p>
        </w:tc>
      </w:tr>
      <w:tr w:rsidR="004F7ECA" w:rsidRPr="00690CB4" w14:paraId="05DF62C1" w14:textId="77777777" w:rsidTr="004F7ECA">
        <w:trPr>
          <w:gridAfter w:val="1"/>
          <w:wAfter w:w="141" w:type="dxa"/>
        </w:trPr>
        <w:tc>
          <w:tcPr>
            <w:tcW w:w="534" w:type="dxa"/>
          </w:tcPr>
          <w:p w14:paraId="249EF12E" w14:textId="77777777" w:rsidR="004F7ECA" w:rsidRPr="00690CB4" w:rsidRDefault="004F7ECA" w:rsidP="002D158E">
            <w:pPr>
              <w:rPr>
                <w:szCs w:val="22"/>
              </w:rPr>
            </w:pPr>
            <w:r w:rsidRPr="00690CB4">
              <w:rPr>
                <w:szCs w:val="22"/>
              </w:rPr>
              <w:lastRenderedPageBreak/>
              <w:t>55.</w:t>
            </w:r>
          </w:p>
        </w:tc>
        <w:tc>
          <w:tcPr>
            <w:tcW w:w="1842" w:type="dxa"/>
          </w:tcPr>
          <w:p w14:paraId="0097287D" w14:textId="77777777" w:rsidR="004F7ECA" w:rsidRPr="00690CB4" w:rsidRDefault="004F7ECA" w:rsidP="002D158E">
            <w:pPr>
              <w:rPr>
                <w:szCs w:val="22"/>
              </w:rPr>
            </w:pPr>
            <w:r w:rsidRPr="00690CB4">
              <w:rPr>
                <w:szCs w:val="22"/>
              </w:rPr>
              <w:t>PN-EN 13589</w:t>
            </w:r>
          </w:p>
        </w:tc>
        <w:tc>
          <w:tcPr>
            <w:tcW w:w="7230" w:type="dxa"/>
          </w:tcPr>
          <w:p w14:paraId="41F8EE6B" w14:textId="77777777" w:rsidR="004F7ECA" w:rsidRPr="00690CB4" w:rsidRDefault="004F7ECA" w:rsidP="002D158E">
            <w:pPr>
              <w:rPr>
                <w:szCs w:val="22"/>
              </w:rPr>
            </w:pPr>
            <w:r w:rsidRPr="00690CB4">
              <w:rPr>
                <w:szCs w:val="22"/>
              </w:rPr>
              <w:t>Asfalty i lepiszcza asfaltowe – Oznaczanie ciągliwości modyfikowanych asfaltów – Metoda z duktylometrem</w:t>
            </w:r>
          </w:p>
        </w:tc>
      </w:tr>
      <w:tr w:rsidR="004F7ECA" w:rsidRPr="00690CB4" w14:paraId="3AE99FC1" w14:textId="77777777" w:rsidTr="004F7ECA">
        <w:trPr>
          <w:gridAfter w:val="1"/>
          <w:wAfter w:w="141" w:type="dxa"/>
        </w:trPr>
        <w:tc>
          <w:tcPr>
            <w:tcW w:w="534" w:type="dxa"/>
          </w:tcPr>
          <w:p w14:paraId="65DC49EC" w14:textId="77777777" w:rsidR="004F7ECA" w:rsidRPr="00690CB4" w:rsidRDefault="004F7ECA" w:rsidP="002D158E">
            <w:pPr>
              <w:rPr>
                <w:szCs w:val="22"/>
              </w:rPr>
            </w:pPr>
            <w:r w:rsidRPr="00690CB4">
              <w:rPr>
                <w:szCs w:val="22"/>
              </w:rPr>
              <w:t>56.</w:t>
            </w:r>
          </w:p>
        </w:tc>
        <w:tc>
          <w:tcPr>
            <w:tcW w:w="1842" w:type="dxa"/>
          </w:tcPr>
          <w:p w14:paraId="4F0CCB55" w14:textId="77777777" w:rsidR="004F7ECA" w:rsidRPr="00690CB4" w:rsidRDefault="004F7ECA" w:rsidP="002D158E">
            <w:pPr>
              <w:rPr>
                <w:szCs w:val="22"/>
              </w:rPr>
            </w:pPr>
            <w:r w:rsidRPr="00690CB4">
              <w:rPr>
                <w:szCs w:val="22"/>
              </w:rPr>
              <w:t>PN-EN 13614</w:t>
            </w:r>
          </w:p>
        </w:tc>
        <w:tc>
          <w:tcPr>
            <w:tcW w:w="7230" w:type="dxa"/>
          </w:tcPr>
          <w:p w14:paraId="38E16B99" w14:textId="77777777" w:rsidR="004F7ECA" w:rsidRPr="00690CB4" w:rsidRDefault="004F7ECA" w:rsidP="002D158E">
            <w:pPr>
              <w:rPr>
                <w:szCs w:val="22"/>
              </w:rPr>
            </w:pPr>
            <w:r w:rsidRPr="00690CB4">
              <w:rPr>
                <w:szCs w:val="22"/>
              </w:rPr>
              <w:t>Asfalty i lepiszcza asfaltowe – Oznaczanie przyczepności emulsji bitumicznych przez zanurzenie w wodzie – Metoda z kruszywem</w:t>
            </w:r>
          </w:p>
        </w:tc>
      </w:tr>
      <w:tr w:rsidR="004F7ECA" w:rsidRPr="00690CB4" w14:paraId="109FC108" w14:textId="77777777" w:rsidTr="004F7ECA">
        <w:trPr>
          <w:gridAfter w:val="1"/>
          <w:wAfter w:w="141" w:type="dxa"/>
        </w:trPr>
        <w:tc>
          <w:tcPr>
            <w:tcW w:w="534" w:type="dxa"/>
          </w:tcPr>
          <w:p w14:paraId="2FA27A6B" w14:textId="77777777" w:rsidR="004F7ECA" w:rsidRPr="00690CB4" w:rsidRDefault="004F7ECA" w:rsidP="002D158E">
            <w:pPr>
              <w:rPr>
                <w:szCs w:val="22"/>
              </w:rPr>
            </w:pPr>
            <w:r w:rsidRPr="00690CB4">
              <w:rPr>
                <w:szCs w:val="22"/>
              </w:rPr>
              <w:t>57.</w:t>
            </w:r>
          </w:p>
        </w:tc>
        <w:tc>
          <w:tcPr>
            <w:tcW w:w="1842" w:type="dxa"/>
          </w:tcPr>
          <w:p w14:paraId="073F2368" w14:textId="77777777" w:rsidR="004F7ECA" w:rsidRPr="00690CB4" w:rsidRDefault="004F7ECA" w:rsidP="002D158E">
            <w:pPr>
              <w:rPr>
                <w:szCs w:val="22"/>
              </w:rPr>
            </w:pPr>
            <w:r w:rsidRPr="00690CB4">
              <w:rPr>
                <w:szCs w:val="22"/>
              </w:rPr>
              <w:t>PN-EN 13703</w:t>
            </w:r>
          </w:p>
        </w:tc>
        <w:tc>
          <w:tcPr>
            <w:tcW w:w="7230" w:type="dxa"/>
          </w:tcPr>
          <w:p w14:paraId="1C3DF9AA" w14:textId="77777777" w:rsidR="004F7ECA" w:rsidRPr="00690CB4" w:rsidRDefault="004F7ECA" w:rsidP="002D158E">
            <w:pPr>
              <w:rPr>
                <w:szCs w:val="22"/>
              </w:rPr>
            </w:pPr>
            <w:r w:rsidRPr="00690CB4">
              <w:rPr>
                <w:szCs w:val="22"/>
              </w:rPr>
              <w:t>Asfalty i lepiszcza asfaltowe – Oznaczanie energii deformacji</w:t>
            </w:r>
          </w:p>
        </w:tc>
      </w:tr>
      <w:tr w:rsidR="004F7ECA" w:rsidRPr="00690CB4" w14:paraId="16A7AA6B" w14:textId="77777777" w:rsidTr="004F7ECA">
        <w:trPr>
          <w:gridAfter w:val="1"/>
          <w:wAfter w:w="141" w:type="dxa"/>
        </w:trPr>
        <w:tc>
          <w:tcPr>
            <w:tcW w:w="534" w:type="dxa"/>
          </w:tcPr>
          <w:p w14:paraId="5BBD1450" w14:textId="77777777" w:rsidR="004F7ECA" w:rsidRPr="00690CB4" w:rsidRDefault="004F7ECA" w:rsidP="002D158E">
            <w:pPr>
              <w:rPr>
                <w:szCs w:val="22"/>
              </w:rPr>
            </w:pPr>
            <w:r w:rsidRPr="00690CB4">
              <w:rPr>
                <w:szCs w:val="22"/>
              </w:rPr>
              <w:t>58.</w:t>
            </w:r>
          </w:p>
        </w:tc>
        <w:tc>
          <w:tcPr>
            <w:tcW w:w="1842" w:type="dxa"/>
          </w:tcPr>
          <w:p w14:paraId="7FC13B0B" w14:textId="77777777" w:rsidR="004F7ECA" w:rsidRPr="00690CB4" w:rsidRDefault="004F7ECA" w:rsidP="002D158E">
            <w:pPr>
              <w:rPr>
                <w:szCs w:val="22"/>
              </w:rPr>
            </w:pPr>
            <w:r w:rsidRPr="00690CB4">
              <w:rPr>
                <w:szCs w:val="22"/>
              </w:rPr>
              <w:t>PN-EN 13808</w:t>
            </w:r>
          </w:p>
        </w:tc>
        <w:tc>
          <w:tcPr>
            <w:tcW w:w="7230" w:type="dxa"/>
          </w:tcPr>
          <w:p w14:paraId="33030A1C" w14:textId="77777777" w:rsidR="004F7ECA" w:rsidRPr="00690CB4" w:rsidRDefault="004F7ECA" w:rsidP="002D158E">
            <w:pPr>
              <w:rPr>
                <w:szCs w:val="22"/>
              </w:rPr>
            </w:pPr>
            <w:r w:rsidRPr="00690CB4">
              <w:rPr>
                <w:szCs w:val="22"/>
              </w:rPr>
              <w:t>Asfalty i lepiszcza asfaltowe – Zasady specyfikacji kationowych emulsji asfaltowych</w:t>
            </w:r>
          </w:p>
        </w:tc>
      </w:tr>
      <w:tr w:rsidR="004F7ECA" w:rsidRPr="00690CB4" w14:paraId="61F4326F" w14:textId="77777777" w:rsidTr="004F7ECA">
        <w:trPr>
          <w:gridAfter w:val="1"/>
          <w:wAfter w:w="141" w:type="dxa"/>
        </w:trPr>
        <w:tc>
          <w:tcPr>
            <w:tcW w:w="534" w:type="dxa"/>
          </w:tcPr>
          <w:p w14:paraId="394180F8" w14:textId="77777777" w:rsidR="004F7ECA" w:rsidRPr="00690CB4" w:rsidRDefault="004F7ECA" w:rsidP="002D158E">
            <w:pPr>
              <w:rPr>
                <w:szCs w:val="22"/>
              </w:rPr>
            </w:pPr>
            <w:r w:rsidRPr="00690CB4">
              <w:rPr>
                <w:szCs w:val="22"/>
              </w:rPr>
              <w:t>59.</w:t>
            </w:r>
          </w:p>
        </w:tc>
        <w:tc>
          <w:tcPr>
            <w:tcW w:w="1842" w:type="dxa"/>
          </w:tcPr>
          <w:p w14:paraId="20FD897B" w14:textId="77777777" w:rsidR="004F7ECA" w:rsidRPr="00690CB4" w:rsidRDefault="004F7ECA" w:rsidP="002D158E">
            <w:pPr>
              <w:rPr>
                <w:szCs w:val="22"/>
              </w:rPr>
            </w:pPr>
            <w:r w:rsidRPr="00690CB4">
              <w:rPr>
                <w:szCs w:val="22"/>
              </w:rPr>
              <w:t>PN-EN 14023</w:t>
            </w:r>
          </w:p>
        </w:tc>
        <w:tc>
          <w:tcPr>
            <w:tcW w:w="7230" w:type="dxa"/>
          </w:tcPr>
          <w:p w14:paraId="398FEFED" w14:textId="77777777" w:rsidR="004F7ECA" w:rsidRPr="00690CB4" w:rsidRDefault="004F7ECA" w:rsidP="002D158E">
            <w:pPr>
              <w:rPr>
                <w:szCs w:val="22"/>
              </w:rPr>
            </w:pPr>
            <w:r w:rsidRPr="00690CB4">
              <w:rPr>
                <w:szCs w:val="22"/>
              </w:rPr>
              <w:t>Asfalty i lepiszcza asfaltowe – Zasady specyfikacji asfaltów modyfikowanych polimerami</w:t>
            </w:r>
          </w:p>
        </w:tc>
      </w:tr>
      <w:tr w:rsidR="004F7ECA" w:rsidRPr="00690CB4" w14:paraId="72F485E2" w14:textId="77777777" w:rsidTr="004F7ECA">
        <w:trPr>
          <w:gridAfter w:val="1"/>
          <w:wAfter w:w="141" w:type="dxa"/>
        </w:trPr>
        <w:tc>
          <w:tcPr>
            <w:tcW w:w="534" w:type="dxa"/>
          </w:tcPr>
          <w:p w14:paraId="703FB645" w14:textId="77777777" w:rsidR="004F7ECA" w:rsidRPr="00690CB4" w:rsidRDefault="004F7ECA" w:rsidP="002D158E">
            <w:pPr>
              <w:rPr>
                <w:szCs w:val="22"/>
              </w:rPr>
            </w:pPr>
            <w:r w:rsidRPr="00690CB4">
              <w:rPr>
                <w:szCs w:val="22"/>
              </w:rPr>
              <w:t>60.</w:t>
            </w:r>
          </w:p>
        </w:tc>
        <w:tc>
          <w:tcPr>
            <w:tcW w:w="1842" w:type="dxa"/>
          </w:tcPr>
          <w:p w14:paraId="57406F20" w14:textId="77777777" w:rsidR="004F7ECA" w:rsidRPr="00690CB4" w:rsidRDefault="004F7ECA" w:rsidP="002D158E">
            <w:pPr>
              <w:rPr>
                <w:szCs w:val="22"/>
              </w:rPr>
            </w:pPr>
            <w:r w:rsidRPr="00690CB4">
              <w:rPr>
                <w:szCs w:val="22"/>
              </w:rPr>
              <w:t>PN-EN 14188-1</w:t>
            </w:r>
          </w:p>
        </w:tc>
        <w:tc>
          <w:tcPr>
            <w:tcW w:w="7230" w:type="dxa"/>
          </w:tcPr>
          <w:p w14:paraId="5DF3F46B" w14:textId="77777777" w:rsidR="004F7ECA" w:rsidRPr="00690CB4" w:rsidRDefault="004F7ECA" w:rsidP="002D158E">
            <w:pPr>
              <w:rPr>
                <w:szCs w:val="22"/>
              </w:rPr>
            </w:pPr>
            <w:r w:rsidRPr="00690CB4">
              <w:rPr>
                <w:szCs w:val="22"/>
              </w:rPr>
              <w:t>Wypełniacze złączy i zalewy – Część 1: Specyfikacja zalew na gorąco</w:t>
            </w:r>
          </w:p>
        </w:tc>
      </w:tr>
      <w:tr w:rsidR="004F7ECA" w:rsidRPr="00690CB4" w14:paraId="4346AC44" w14:textId="77777777" w:rsidTr="004F7ECA">
        <w:trPr>
          <w:gridAfter w:val="1"/>
          <w:wAfter w:w="141" w:type="dxa"/>
        </w:trPr>
        <w:tc>
          <w:tcPr>
            <w:tcW w:w="534" w:type="dxa"/>
          </w:tcPr>
          <w:p w14:paraId="29C12737" w14:textId="77777777" w:rsidR="004F7ECA" w:rsidRPr="00690CB4" w:rsidRDefault="004F7ECA" w:rsidP="002D158E">
            <w:pPr>
              <w:rPr>
                <w:szCs w:val="22"/>
              </w:rPr>
            </w:pPr>
            <w:r w:rsidRPr="00690CB4">
              <w:rPr>
                <w:szCs w:val="22"/>
              </w:rPr>
              <w:t>61.</w:t>
            </w:r>
          </w:p>
        </w:tc>
        <w:tc>
          <w:tcPr>
            <w:tcW w:w="1842" w:type="dxa"/>
          </w:tcPr>
          <w:p w14:paraId="720A230C" w14:textId="77777777" w:rsidR="004F7ECA" w:rsidRPr="00690CB4" w:rsidRDefault="004F7ECA" w:rsidP="002D158E">
            <w:pPr>
              <w:rPr>
                <w:szCs w:val="22"/>
              </w:rPr>
            </w:pPr>
            <w:r w:rsidRPr="00690CB4">
              <w:rPr>
                <w:szCs w:val="22"/>
              </w:rPr>
              <w:t>PN-EN 14188-2</w:t>
            </w:r>
          </w:p>
        </w:tc>
        <w:tc>
          <w:tcPr>
            <w:tcW w:w="7230" w:type="dxa"/>
          </w:tcPr>
          <w:p w14:paraId="09EF7ACC" w14:textId="77777777" w:rsidR="004F7ECA" w:rsidRPr="00690CB4" w:rsidRDefault="004F7ECA" w:rsidP="002D158E">
            <w:pPr>
              <w:rPr>
                <w:szCs w:val="22"/>
              </w:rPr>
            </w:pPr>
            <w:r w:rsidRPr="00690CB4">
              <w:rPr>
                <w:szCs w:val="22"/>
              </w:rPr>
              <w:t>Wypełniacze złączy i zalewy – Część 2: Specyfikacja zalew na zimno</w:t>
            </w:r>
          </w:p>
        </w:tc>
      </w:tr>
      <w:tr w:rsidR="004F7ECA" w:rsidRPr="00690CB4" w14:paraId="671B9C00" w14:textId="77777777" w:rsidTr="004F7ECA">
        <w:trPr>
          <w:gridAfter w:val="1"/>
          <w:wAfter w:w="141" w:type="dxa"/>
        </w:trPr>
        <w:tc>
          <w:tcPr>
            <w:tcW w:w="534" w:type="dxa"/>
          </w:tcPr>
          <w:p w14:paraId="094B8379" w14:textId="77777777" w:rsidR="004F7ECA" w:rsidRPr="00690CB4" w:rsidRDefault="004F7ECA" w:rsidP="002D158E">
            <w:pPr>
              <w:rPr>
                <w:szCs w:val="22"/>
              </w:rPr>
            </w:pPr>
            <w:r w:rsidRPr="00690CB4">
              <w:rPr>
                <w:szCs w:val="22"/>
              </w:rPr>
              <w:t>62.</w:t>
            </w:r>
          </w:p>
        </w:tc>
        <w:tc>
          <w:tcPr>
            <w:tcW w:w="1842" w:type="dxa"/>
          </w:tcPr>
          <w:p w14:paraId="30FF7979" w14:textId="77777777" w:rsidR="004F7ECA" w:rsidRPr="00690CB4" w:rsidRDefault="004F7ECA" w:rsidP="002D158E">
            <w:pPr>
              <w:rPr>
                <w:szCs w:val="22"/>
              </w:rPr>
            </w:pPr>
            <w:r w:rsidRPr="00690CB4">
              <w:rPr>
                <w:szCs w:val="22"/>
              </w:rPr>
              <w:t>PN-EN 22592</w:t>
            </w:r>
          </w:p>
        </w:tc>
        <w:tc>
          <w:tcPr>
            <w:tcW w:w="7230" w:type="dxa"/>
          </w:tcPr>
          <w:p w14:paraId="53E3D97E" w14:textId="77777777" w:rsidR="004F7ECA" w:rsidRPr="00690CB4" w:rsidRDefault="004F7ECA" w:rsidP="002D158E">
            <w:pPr>
              <w:rPr>
                <w:szCs w:val="22"/>
              </w:rPr>
            </w:pPr>
            <w:r w:rsidRPr="00690CB4">
              <w:rPr>
                <w:szCs w:val="22"/>
              </w:rPr>
              <w:t>Przetwory naftowe – Oznaczanie temperatury zapłonu i palenia – Pomiar metodą otwartego tygla Clevelanda</w:t>
            </w:r>
          </w:p>
        </w:tc>
      </w:tr>
      <w:tr w:rsidR="004F7ECA" w:rsidRPr="00690CB4" w14:paraId="6EA469F5" w14:textId="77777777" w:rsidTr="004F7ECA">
        <w:trPr>
          <w:gridAfter w:val="1"/>
          <w:wAfter w:w="141" w:type="dxa"/>
        </w:trPr>
        <w:tc>
          <w:tcPr>
            <w:tcW w:w="534" w:type="dxa"/>
          </w:tcPr>
          <w:p w14:paraId="293C950D" w14:textId="77777777" w:rsidR="004F7ECA" w:rsidRPr="00690CB4" w:rsidRDefault="004F7ECA" w:rsidP="002D158E">
            <w:pPr>
              <w:rPr>
                <w:szCs w:val="22"/>
              </w:rPr>
            </w:pPr>
            <w:r w:rsidRPr="00690CB4">
              <w:rPr>
                <w:szCs w:val="22"/>
              </w:rPr>
              <w:t>63.</w:t>
            </w:r>
          </w:p>
        </w:tc>
        <w:tc>
          <w:tcPr>
            <w:tcW w:w="1842" w:type="dxa"/>
          </w:tcPr>
          <w:p w14:paraId="142EE087" w14:textId="77777777" w:rsidR="004F7ECA" w:rsidRPr="00690CB4" w:rsidRDefault="004F7ECA" w:rsidP="002D158E">
            <w:pPr>
              <w:rPr>
                <w:szCs w:val="22"/>
              </w:rPr>
            </w:pPr>
            <w:r w:rsidRPr="00690CB4">
              <w:rPr>
                <w:szCs w:val="22"/>
              </w:rPr>
              <w:t>PN-EN ISO 2592</w:t>
            </w:r>
          </w:p>
        </w:tc>
        <w:tc>
          <w:tcPr>
            <w:tcW w:w="7230" w:type="dxa"/>
          </w:tcPr>
          <w:p w14:paraId="6568557C" w14:textId="77777777" w:rsidR="004F7ECA" w:rsidRPr="00690CB4" w:rsidRDefault="004F7ECA" w:rsidP="002D158E">
            <w:pPr>
              <w:rPr>
                <w:szCs w:val="22"/>
              </w:rPr>
            </w:pPr>
            <w:r w:rsidRPr="00690CB4">
              <w:rPr>
                <w:szCs w:val="22"/>
              </w:rPr>
              <w:t>Oznaczanie temperatury zapłonu i palenia – Metoda otwartego tygla Clevelanda</w:t>
            </w:r>
          </w:p>
        </w:tc>
      </w:tr>
    </w:tbl>
    <w:p w14:paraId="3481DC22" w14:textId="77777777" w:rsidR="004F7ECA" w:rsidRPr="00690CB4" w:rsidRDefault="004F7ECA" w:rsidP="00F664CB">
      <w:pPr>
        <w:pStyle w:val="Nagwek3"/>
      </w:pPr>
      <w:r w:rsidRPr="00690CB4">
        <w:t>10.3. Wymagania techniczne (rekomendowane przez Ministra Infrastruktury)</w:t>
      </w:r>
    </w:p>
    <w:p w14:paraId="74E6CF34" w14:textId="77777777" w:rsidR="004F7ECA" w:rsidRPr="00690CB4" w:rsidRDefault="004F7ECA" w:rsidP="002D158E">
      <w:pPr>
        <w:rPr>
          <w:szCs w:val="22"/>
        </w:rPr>
      </w:pPr>
      <w:r w:rsidRPr="00690CB4">
        <w:rPr>
          <w:szCs w:val="22"/>
        </w:rPr>
        <w:t>66.WT-3 Emulsje asfaltowe. Kationowe emulsje asfaltowe na drogach publicznych</w:t>
      </w:r>
    </w:p>
    <w:p w14:paraId="55A7E956" w14:textId="77777777" w:rsidR="004F7ECA" w:rsidRPr="00690CB4" w:rsidRDefault="004F7ECA" w:rsidP="002D158E">
      <w:pPr>
        <w:rPr>
          <w:szCs w:val="22"/>
        </w:rPr>
      </w:pPr>
      <w:r w:rsidRPr="00690CB4">
        <w:rPr>
          <w:szCs w:val="22"/>
        </w:rPr>
        <w:t>10.4. Inne dokumenty</w:t>
      </w:r>
    </w:p>
    <w:p w14:paraId="25AF745E" w14:textId="77777777" w:rsidR="004F7ECA" w:rsidRPr="00690CB4" w:rsidRDefault="004F7ECA" w:rsidP="002D158E">
      <w:pPr>
        <w:rPr>
          <w:szCs w:val="22"/>
        </w:rPr>
      </w:pPr>
      <w:r w:rsidRPr="00690CB4">
        <w:rPr>
          <w:szCs w:val="22"/>
        </w:rPr>
        <w:t>67.Rozporządzenie Ministra Transportu i Gospodarki Morskiej z dnia 2 marca 1999 r. w sprawie warunków technicznych, jakim powinny odpowiadać drogi publiczne i ich usytuowanie (Dz.U. nr 43, poz. 430)</w:t>
      </w:r>
    </w:p>
    <w:p w14:paraId="570FF1BF" w14:textId="75F6204C" w:rsidR="004F7ECA" w:rsidRPr="00690CB4" w:rsidRDefault="004F7ECA" w:rsidP="002D158E">
      <w:pPr>
        <w:rPr>
          <w:szCs w:val="22"/>
        </w:rPr>
      </w:pPr>
      <w:r w:rsidRPr="00690CB4">
        <w:rPr>
          <w:szCs w:val="22"/>
        </w:rPr>
        <w:t xml:space="preserve">68.Katalog typowych konstrukcji nawierzchni podatnych i półsztywnych. Generalna Dyrekcja Dróg Publicznych – Instytut Badawczy Dróg i Mostów, Warszawa </w:t>
      </w:r>
      <w:r w:rsidR="00191226">
        <w:rPr>
          <w:szCs w:val="22"/>
        </w:rPr>
        <w:t>2014</w:t>
      </w:r>
    </w:p>
    <w:p w14:paraId="3510D090" w14:textId="77777777" w:rsidR="004F7ECA" w:rsidRPr="00690CB4" w:rsidRDefault="004F7ECA" w:rsidP="002D158E">
      <w:pPr>
        <w:rPr>
          <w:szCs w:val="22"/>
        </w:rPr>
      </w:pPr>
    </w:p>
    <w:p w14:paraId="14BF658D" w14:textId="77777777" w:rsidR="00DA109F" w:rsidRDefault="00DA109F">
      <w:pPr>
        <w:rPr>
          <w:szCs w:val="22"/>
        </w:rPr>
      </w:pPr>
    </w:p>
    <w:p w14:paraId="71367960" w14:textId="77777777" w:rsidR="00082E3C" w:rsidRDefault="00082E3C">
      <w:pPr>
        <w:rPr>
          <w:szCs w:val="22"/>
        </w:rPr>
      </w:pPr>
    </w:p>
    <w:p w14:paraId="63B84C80" w14:textId="77777777" w:rsidR="00082E3C" w:rsidRDefault="00082E3C">
      <w:pPr>
        <w:rPr>
          <w:szCs w:val="22"/>
        </w:rPr>
      </w:pPr>
    </w:p>
    <w:p w14:paraId="49C76C3B" w14:textId="77777777" w:rsidR="00082E3C" w:rsidRDefault="00082E3C">
      <w:pPr>
        <w:rPr>
          <w:szCs w:val="22"/>
        </w:rPr>
      </w:pPr>
    </w:p>
    <w:p w14:paraId="65D9503F" w14:textId="77777777" w:rsidR="00082E3C" w:rsidRDefault="00082E3C">
      <w:pPr>
        <w:rPr>
          <w:szCs w:val="22"/>
        </w:rPr>
      </w:pPr>
    </w:p>
    <w:p w14:paraId="5D45E832" w14:textId="77777777" w:rsidR="00082E3C" w:rsidRDefault="00082E3C">
      <w:pPr>
        <w:rPr>
          <w:szCs w:val="22"/>
        </w:rPr>
      </w:pPr>
    </w:p>
    <w:p w14:paraId="67B48C23" w14:textId="77777777" w:rsidR="00082E3C" w:rsidRDefault="00082E3C">
      <w:pPr>
        <w:rPr>
          <w:szCs w:val="22"/>
        </w:rPr>
      </w:pPr>
    </w:p>
    <w:p w14:paraId="4CFDF646" w14:textId="77777777" w:rsidR="00082E3C" w:rsidRDefault="00082E3C">
      <w:pPr>
        <w:rPr>
          <w:szCs w:val="22"/>
        </w:rPr>
      </w:pPr>
    </w:p>
    <w:p w14:paraId="6693DD52" w14:textId="7C6929EC" w:rsidR="00082E3C" w:rsidRDefault="00082E3C">
      <w:pPr>
        <w:rPr>
          <w:szCs w:val="22"/>
        </w:rPr>
      </w:pPr>
    </w:p>
    <w:p w14:paraId="697A5046" w14:textId="14666BEB" w:rsidR="00FF3FBF" w:rsidRDefault="00FF3FBF">
      <w:pPr>
        <w:rPr>
          <w:szCs w:val="22"/>
        </w:rPr>
      </w:pPr>
    </w:p>
    <w:p w14:paraId="3846CBB9" w14:textId="77777777" w:rsidR="00FF3FBF" w:rsidRDefault="00FF3FBF">
      <w:pPr>
        <w:rPr>
          <w:szCs w:val="22"/>
        </w:rPr>
      </w:pPr>
    </w:p>
    <w:p w14:paraId="499CC16A" w14:textId="77777777" w:rsidR="00082E3C" w:rsidRDefault="00082E3C">
      <w:pPr>
        <w:rPr>
          <w:szCs w:val="22"/>
        </w:rPr>
      </w:pPr>
    </w:p>
    <w:p w14:paraId="3CFA88E7" w14:textId="77777777" w:rsidR="00082E3C" w:rsidRDefault="00082E3C">
      <w:pPr>
        <w:rPr>
          <w:szCs w:val="22"/>
        </w:rPr>
      </w:pPr>
    </w:p>
    <w:p w14:paraId="55712FAF" w14:textId="77777777" w:rsidR="00082E3C" w:rsidRDefault="00082E3C">
      <w:pPr>
        <w:rPr>
          <w:szCs w:val="22"/>
        </w:rPr>
      </w:pPr>
    </w:p>
    <w:p w14:paraId="7C247D01" w14:textId="77777777" w:rsidR="00082E3C" w:rsidRDefault="00082E3C">
      <w:pPr>
        <w:rPr>
          <w:szCs w:val="22"/>
        </w:rPr>
      </w:pPr>
    </w:p>
    <w:p w14:paraId="0CBC139A" w14:textId="77777777" w:rsidR="00082E3C" w:rsidRDefault="00082E3C">
      <w:pPr>
        <w:rPr>
          <w:szCs w:val="22"/>
        </w:rPr>
      </w:pPr>
    </w:p>
    <w:p w14:paraId="4CEDDBB1" w14:textId="77777777" w:rsidR="00082E3C" w:rsidRDefault="00082E3C">
      <w:pPr>
        <w:rPr>
          <w:szCs w:val="22"/>
        </w:rPr>
      </w:pPr>
    </w:p>
    <w:p w14:paraId="36D96C35" w14:textId="77777777" w:rsidR="00082E3C" w:rsidRDefault="00082E3C">
      <w:pPr>
        <w:rPr>
          <w:szCs w:val="22"/>
        </w:rPr>
      </w:pPr>
    </w:p>
    <w:p w14:paraId="315D1374" w14:textId="77777777" w:rsidR="00082E3C" w:rsidRDefault="00082E3C">
      <w:pPr>
        <w:rPr>
          <w:szCs w:val="22"/>
        </w:rPr>
      </w:pPr>
    </w:p>
    <w:p w14:paraId="1475D21D" w14:textId="77777777" w:rsidR="00082E3C" w:rsidRDefault="00082E3C">
      <w:pPr>
        <w:rPr>
          <w:szCs w:val="22"/>
        </w:rPr>
      </w:pPr>
    </w:p>
    <w:p w14:paraId="340B11D2" w14:textId="77777777" w:rsidR="00082E3C" w:rsidRDefault="00082E3C">
      <w:pPr>
        <w:rPr>
          <w:szCs w:val="22"/>
        </w:rPr>
      </w:pPr>
    </w:p>
    <w:p w14:paraId="45194C39" w14:textId="77777777" w:rsidR="00082E3C" w:rsidRDefault="00082E3C">
      <w:pPr>
        <w:rPr>
          <w:szCs w:val="22"/>
        </w:rPr>
      </w:pPr>
    </w:p>
    <w:p w14:paraId="1A178FEA" w14:textId="77777777" w:rsidR="00AD4E34" w:rsidRDefault="00AD4E34">
      <w:pPr>
        <w:rPr>
          <w:szCs w:val="22"/>
        </w:rPr>
        <w:sectPr w:rsidR="00AD4E34" w:rsidSect="0079672E">
          <w:headerReference w:type="even" r:id="rId145"/>
          <w:headerReference w:type="default" r:id="rId146"/>
          <w:footerReference w:type="even" r:id="rId147"/>
          <w:footerReference w:type="default" r:id="rId148"/>
          <w:footerReference w:type="first" r:id="rId149"/>
          <w:pgSz w:w="11910" w:h="16850"/>
          <w:pgMar w:top="1520" w:right="1137" w:bottom="1460" w:left="1134" w:header="993" w:footer="265" w:gutter="0"/>
          <w:cols w:space="708"/>
        </w:sectPr>
      </w:pPr>
    </w:p>
    <w:p w14:paraId="4FC3C07C" w14:textId="77777777" w:rsidR="00932727" w:rsidRPr="00932727" w:rsidRDefault="00932727" w:rsidP="00FA1F60"/>
    <w:p w14:paraId="4660BD8E" w14:textId="6AAF79A3" w:rsidR="00932727" w:rsidRPr="00690CB4" w:rsidRDefault="00693214" w:rsidP="00037FE2">
      <w:pPr>
        <w:pStyle w:val="1NazwaSST"/>
        <w:spacing w:before="0"/>
        <w:ind w:left="0"/>
        <w:rPr>
          <w:lang w:val="pl-PL"/>
        </w:rPr>
      </w:pPr>
      <w:bookmarkStart w:id="1450" w:name="_Toc96607007"/>
      <w:r>
        <w:rPr>
          <w:lang w:val="pl-PL"/>
        </w:rPr>
        <w:t>18</w:t>
      </w:r>
      <w:r w:rsidR="00932727" w:rsidRPr="00690CB4">
        <w:rPr>
          <w:lang w:val="pl-PL"/>
        </w:rPr>
        <w:t>. D-05.03.</w:t>
      </w:r>
      <w:r w:rsidR="00932727">
        <w:rPr>
          <w:lang w:val="pl-PL"/>
        </w:rPr>
        <w:t xml:space="preserve">11. FREZOWANIE NAWIERZCHNI BITUMINCZYCH </w:t>
      </w:r>
      <w:r w:rsidR="00037FE2">
        <w:rPr>
          <w:lang w:val="pl-PL"/>
        </w:rPr>
        <w:t xml:space="preserve">                              </w:t>
      </w:r>
      <w:r w:rsidR="00932727">
        <w:rPr>
          <w:lang w:val="pl-PL"/>
        </w:rPr>
        <w:t>NA ZIMNO</w:t>
      </w:r>
      <w:bookmarkEnd w:id="1450"/>
    </w:p>
    <w:p w14:paraId="0854C21D" w14:textId="2D9E24F4" w:rsidR="00932727" w:rsidRPr="00D30DA8" w:rsidRDefault="00932727" w:rsidP="00932727">
      <w:pPr>
        <w:pStyle w:val="Nagwek2"/>
      </w:pPr>
      <w:r w:rsidRPr="00D30DA8">
        <w:t>1. WSTĘP</w:t>
      </w:r>
    </w:p>
    <w:p w14:paraId="36A777A0" w14:textId="77777777" w:rsidR="00932727" w:rsidRPr="00690CB4" w:rsidRDefault="00932727" w:rsidP="00F664CB">
      <w:pPr>
        <w:pStyle w:val="Nagwek3"/>
      </w:pPr>
      <w:r w:rsidRPr="00690CB4">
        <w:t>1.1. Przedmiot STWiORB</w:t>
      </w:r>
    </w:p>
    <w:p w14:paraId="51A50B97" w14:textId="37D00605" w:rsidR="00932727" w:rsidRDefault="00932727" w:rsidP="00932727">
      <w:pPr>
        <w:rPr>
          <w:b/>
          <w:szCs w:val="24"/>
        </w:rPr>
      </w:pPr>
      <w:r w:rsidRPr="00690CB4">
        <w:tab/>
        <w:t xml:space="preserve">Przedmiotem niniejszej szczegółowej specyfikacji technicznej (STWiORB) są wymagania dotyczące wykonania i odbioru robót związanych z wykonaniem warstwy ścieralnej  z mieszanki mastyksowo-grysowej na </w:t>
      </w:r>
      <w:r w:rsidR="00191226">
        <w:t>przedmiotowym zadaniu</w:t>
      </w:r>
    </w:p>
    <w:p w14:paraId="43BA9139" w14:textId="77777777" w:rsidR="00932727" w:rsidRPr="00690CB4" w:rsidRDefault="00932727" w:rsidP="00932727">
      <w:pPr>
        <w:pStyle w:val="Standardowytekst"/>
        <w:rPr>
          <w:b/>
          <w:sz w:val="22"/>
          <w:szCs w:val="22"/>
        </w:rPr>
      </w:pPr>
    </w:p>
    <w:p w14:paraId="67620ABA" w14:textId="77777777" w:rsidR="00932727" w:rsidRPr="00690CB4" w:rsidRDefault="00932727" w:rsidP="00F664CB">
      <w:pPr>
        <w:pStyle w:val="Nagwek3"/>
      </w:pPr>
      <w:r w:rsidRPr="00690CB4">
        <w:t>1.2. Zakres stosowania STWiORB</w:t>
      </w:r>
    </w:p>
    <w:p w14:paraId="3742654D" w14:textId="77777777" w:rsidR="00932727" w:rsidRPr="00690CB4" w:rsidRDefault="00932727" w:rsidP="00932727">
      <w:pPr>
        <w:rPr>
          <w:szCs w:val="22"/>
        </w:rPr>
      </w:pPr>
      <w:r w:rsidRPr="00690CB4">
        <w:rPr>
          <w:szCs w:val="22"/>
        </w:rPr>
        <w:tab/>
        <w:t>Specyfikacje Techniczne są stosowane jako dokument przetargowy i kontraktowy przy zlecaniu i realizacji Robót wymienionych w p.1.1.</w:t>
      </w:r>
    </w:p>
    <w:p w14:paraId="28D88C85" w14:textId="437CFC38" w:rsidR="00932727" w:rsidRDefault="00932727">
      <w:pPr>
        <w:rPr>
          <w:szCs w:val="22"/>
        </w:rPr>
      </w:pPr>
      <w:r w:rsidRPr="00690CB4">
        <w:rPr>
          <w:szCs w:val="22"/>
        </w:rPr>
        <w:tab/>
        <w:t>Ilości robót do wykonania podano w odpowiednich przedmiarach robót</w:t>
      </w:r>
      <w:r>
        <w:rPr>
          <w:szCs w:val="22"/>
        </w:rPr>
        <w:t>.</w:t>
      </w:r>
    </w:p>
    <w:p w14:paraId="3952611A" w14:textId="77777777" w:rsidR="00932727" w:rsidRDefault="00932727">
      <w:pPr>
        <w:rPr>
          <w:szCs w:val="22"/>
        </w:rPr>
      </w:pPr>
    </w:p>
    <w:p w14:paraId="2863E5A8" w14:textId="77777777" w:rsidR="00932727" w:rsidRPr="00690CB4" w:rsidRDefault="00932727" w:rsidP="00F664CB">
      <w:pPr>
        <w:pStyle w:val="Nagwek3"/>
      </w:pPr>
      <w:r w:rsidRPr="00690CB4">
        <w:t>1.3. Zakres robót objętych STWiORB</w:t>
      </w:r>
    </w:p>
    <w:p w14:paraId="57202A8F" w14:textId="77777777" w:rsidR="00932727" w:rsidRPr="00932727" w:rsidRDefault="00932727" w:rsidP="00932727">
      <w:pPr>
        <w:ind w:firstLine="709"/>
        <w:rPr>
          <w:szCs w:val="22"/>
        </w:rPr>
      </w:pPr>
      <w:r w:rsidRPr="00932727">
        <w:rPr>
          <w:szCs w:val="22"/>
        </w:rPr>
        <w:t>Ustalenia zawarte w niniejszej specyfikacji dotyczą wykonania robót rozbiórkowych elementów nawierzchni i obejmują:</w:t>
      </w:r>
    </w:p>
    <w:p w14:paraId="0B6310F0" w14:textId="06A439AF" w:rsidR="00932727" w:rsidRDefault="00932727" w:rsidP="00D5048A">
      <w:pPr>
        <w:pStyle w:val="Tekstpodstawowy"/>
        <w:numPr>
          <w:ilvl w:val="0"/>
          <w:numId w:val="235"/>
        </w:numPr>
        <w:spacing w:after="0"/>
        <w:ind w:left="851"/>
      </w:pPr>
      <w:r>
        <w:t>f</w:t>
      </w:r>
      <w:r w:rsidRPr="00932727">
        <w:t>rezowanie</w:t>
      </w:r>
      <w:r>
        <w:t xml:space="preserve"> </w:t>
      </w:r>
      <w:r w:rsidRPr="00932727">
        <w:t>nawierzchni</w:t>
      </w:r>
      <w:r>
        <w:t xml:space="preserve"> </w:t>
      </w:r>
      <w:r w:rsidRPr="00932727">
        <w:t>bitumicznej</w:t>
      </w:r>
      <w:r w:rsidRPr="00932727">
        <w:tab/>
        <w:t>na</w:t>
      </w:r>
      <w:r>
        <w:t xml:space="preserve"> </w:t>
      </w:r>
      <w:r w:rsidRPr="00932727">
        <w:t>zimno,</w:t>
      </w:r>
      <w:r>
        <w:t xml:space="preserve"> </w:t>
      </w:r>
      <w:r w:rsidRPr="00932727">
        <w:t>na</w:t>
      </w:r>
      <w:r>
        <w:t xml:space="preserve"> </w:t>
      </w:r>
      <w:r w:rsidRPr="00932727">
        <w:t>głębokość</w:t>
      </w:r>
      <w:r>
        <w:t xml:space="preserve"> </w:t>
      </w:r>
      <w:r w:rsidRPr="00932727">
        <w:t>zgodną z</w:t>
      </w:r>
      <w:r>
        <w:t> </w:t>
      </w:r>
      <w:r w:rsidRPr="00932727">
        <w:t>Dokumentacją Projektową (do 10 cm).</w:t>
      </w:r>
    </w:p>
    <w:p w14:paraId="3737ADFC" w14:textId="4FC22240" w:rsidR="00932727" w:rsidRDefault="00932727" w:rsidP="00D5048A">
      <w:pPr>
        <w:pStyle w:val="Tekstpodstawowy"/>
        <w:numPr>
          <w:ilvl w:val="0"/>
          <w:numId w:val="235"/>
        </w:numPr>
        <w:ind w:left="851"/>
      </w:pPr>
      <w:r w:rsidRPr="00932727">
        <w:t>wywiezienie gruzu (destruktu bitumicznego) z terenu rozbiórki (transport na składowisko Wykonawcy z mechanicznym załadunkiem i rozładunkiem)</w:t>
      </w:r>
    </w:p>
    <w:p w14:paraId="6E1A6C7E" w14:textId="77777777" w:rsidR="00932727" w:rsidRPr="00932727" w:rsidRDefault="00932727" w:rsidP="00932727">
      <w:pPr>
        <w:pStyle w:val="Tekstpodstawowy"/>
        <w:spacing w:before="180"/>
        <w:ind w:left="118" w:firstLine="340"/>
        <w:rPr>
          <w:b/>
          <w:bCs/>
        </w:rPr>
      </w:pPr>
      <w:r w:rsidRPr="00932727">
        <w:rPr>
          <w:b/>
          <w:bCs/>
        </w:rPr>
        <w:t>Uwaga:</w:t>
      </w:r>
      <w:r w:rsidRPr="00932727">
        <w:rPr>
          <w:b/>
          <w:bCs/>
        </w:rPr>
        <w:tab/>
        <w:t>Destrukt bitumiczny stanowi własność Wykonawcy i zostanie wywieziony przez Wykonawcę na składowisko oraz zutylizowany.</w:t>
      </w:r>
    </w:p>
    <w:p w14:paraId="1AD6DCC0" w14:textId="77777777" w:rsidR="00932727" w:rsidRDefault="00932727">
      <w:pPr>
        <w:rPr>
          <w:szCs w:val="22"/>
        </w:rPr>
      </w:pPr>
    </w:p>
    <w:p w14:paraId="3923A24E" w14:textId="538D7FD5" w:rsidR="00932727" w:rsidRDefault="00932727" w:rsidP="00F664CB">
      <w:pPr>
        <w:pStyle w:val="Nagwek3"/>
      </w:pPr>
      <w:r w:rsidRPr="00690CB4">
        <w:t>1.4. Określenia podstawowe</w:t>
      </w:r>
    </w:p>
    <w:p w14:paraId="7FB6F678" w14:textId="61A62C6C" w:rsidR="00932727" w:rsidRPr="00932727" w:rsidRDefault="00932727" w:rsidP="00932727">
      <w:pPr>
        <w:rPr>
          <w:szCs w:val="22"/>
        </w:rPr>
      </w:pPr>
      <w:r w:rsidRPr="00D30DA8">
        <w:rPr>
          <w:b/>
          <w:bCs/>
          <w:szCs w:val="22"/>
        </w:rPr>
        <w:t>1.4.1.</w:t>
      </w:r>
      <w:r w:rsidRPr="00690CB4">
        <w:rPr>
          <w:szCs w:val="22"/>
        </w:rPr>
        <w:t xml:space="preserve"> </w:t>
      </w:r>
      <w:r w:rsidRPr="00932727">
        <w:rPr>
          <w:szCs w:val="22"/>
        </w:rPr>
        <w:t>Frezowanie nawierzchni bitumicznej na zimno - kontrolowany proces skrawania górnej warstwy nawierzchni bitumicznej, bez jej ogrzewania, na określoną głębokość.</w:t>
      </w:r>
    </w:p>
    <w:p w14:paraId="1E08A6D0" w14:textId="6931E60E" w:rsidR="00932727" w:rsidRPr="00932727" w:rsidRDefault="00932727" w:rsidP="00932727">
      <w:pPr>
        <w:rPr>
          <w:szCs w:val="22"/>
        </w:rPr>
      </w:pPr>
      <w:r w:rsidRPr="00D30DA8">
        <w:rPr>
          <w:b/>
          <w:bCs/>
          <w:szCs w:val="22"/>
        </w:rPr>
        <w:t>1.4.</w:t>
      </w:r>
      <w:r>
        <w:rPr>
          <w:b/>
          <w:bCs/>
          <w:szCs w:val="22"/>
        </w:rPr>
        <w:t>2</w:t>
      </w:r>
      <w:r w:rsidRPr="00D30DA8">
        <w:rPr>
          <w:b/>
          <w:bCs/>
          <w:szCs w:val="22"/>
        </w:rPr>
        <w:t>.</w:t>
      </w:r>
      <w:r w:rsidRPr="00690CB4">
        <w:rPr>
          <w:szCs w:val="22"/>
        </w:rPr>
        <w:t xml:space="preserve"> </w:t>
      </w:r>
      <w:r w:rsidRPr="00932727">
        <w:rPr>
          <w:szCs w:val="22"/>
        </w:rPr>
        <w:t>Frezarka drogowa - maszyna do frezowania (skrawania) nawierzchni na zimno.</w:t>
      </w:r>
    </w:p>
    <w:p w14:paraId="4CF4289E" w14:textId="3614B5C1" w:rsidR="00932727" w:rsidRPr="00932727" w:rsidRDefault="00932727" w:rsidP="00932727">
      <w:pPr>
        <w:rPr>
          <w:szCs w:val="22"/>
        </w:rPr>
      </w:pPr>
      <w:r w:rsidRPr="00D30DA8">
        <w:rPr>
          <w:b/>
          <w:bCs/>
          <w:szCs w:val="22"/>
        </w:rPr>
        <w:t>1.4.</w:t>
      </w:r>
      <w:r>
        <w:rPr>
          <w:b/>
          <w:bCs/>
          <w:szCs w:val="22"/>
        </w:rPr>
        <w:t>3</w:t>
      </w:r>
      <w:r w:rsidRPr="00D30DA8">
        <w:rPr>
          <w:b/>
          <w:bCs/>
          <w:szCs w:val="22"/>
        </w:rPr>
        <w:t>.</w:t>
      </w:r>
      <w:r w:rsidRPr="00690CB4">
        <w:rPr>
          <w:szCs w:val="22"/>
        </w:rPr>
        <w:t xml:space="preserve"> </w:t>
      </w:r>
      <w:r w:rsidRPr="00932727">
        <w:rPr>
          <w:szCs w:val="22"/>
        </w:rPr>
        <w:t>Pozostałe określenia podane w niniejszej ST są zgodne z obowiązującymi odpowiednimi normami i Specyfikacją Techniczną D-M.00.00.00.</w:t>
      </w:r>
    </w:p>
    <w:p w14:paraId="5075D33C" w14:textId="77777777" w:rsidR="00932727" w:rsidRDefault="00932727">
      <w:pPr>
        <w:rPr>
          <w:szCs w:val="22"/>
        </w:rPr>
      </w:pPr>
    </w:p>
    <w:p w14:paraId="7C69116D" w14:textId="77777777" w:rsidR="00932727" w:rsidRDefault="00932727" w:rsidP="00F664CB">
      <w:pPr>
        <w:pStyle w:val="Nagwek3"/>
      </w:pPr>
      <w:r w:rsidRPr="00690CB4">
        <w:t>1.</w:t>
      </w:r>
      <w:r>
        <w:t>5</w:t>
      </w:r>
      <w:r w:rsidRPr="00690CB4">
        <w:t>. Ogólne wymagania dotyczące robót</w:t>
      </w:r>
    </w:p>
    <w:p w14:paraId="4341517B" w14:textId="7DF007D2" w:rsidR="00932727" w:rsidRPr="00932727" w:rsidRDefault="00932727" w:rsidP="00932727">
      <w:pPr>
        <w:ind w:firstLine="709"/>
        <w:rPr>
          <w:szCs w:val="22"/>
        </w:rPr>
      </w:pPr>
      <w:r w:rsidRPr="00932727">
        <w:rPr>
          <w:szCs w:val="22"/>
        </w:rPr>
        <w:t>Wykonawca  robót  jest  odpowiedzialny  za  jakość  ich  wykonania  oraz  za  zgodność   z Dokumentacją Projektową, ST i poleceniami Inżyniera.</w:t>
      </w:r>
    </w:p>
    <w:p w14:paraId="65B6B347" w14:textId="30042CB8" w:rsidR="00932727" w:rsidRDefault="00932727" w:rsidP="00932727">
      <w:pPr>
        <w:ind w:firstLine="709"/>
        <w:rPr>
          <w:szCs w:val="22"/>
        </w:rPr>
      </w:pPr>
      <w:r w:rsidRPr="00932727">
        <w:rPr>
          <w:szCs w:val="22"/>
        </w:rPr>
        <w:t>Ogólne wymagania dotyczące robót podano w ST D-M.00.00.00 "Wymagania ogólne".</w:t>
      </w:r>
    </w:p>
    <w:p w14:paraId="2D088E60" w14:textId="449322ED" w:rsidR="00932727" w:rsidRPr="00C34D0A" w:rsidRDefault="00932727" w:rsidP="00932727">
      <w:pPr>
        <w:pStyle w:val="Nagwek2"/>
      </w:pPr>
      <w:r w:rsidRPr="00C34D0A">
        <w:t>2.</w:t>
      </w:r>
      <w:r>
        <w:t xml:space="preserve"> </w:t>
      </w:r>
      <w:r w:rsidRPr="00C34D0A">
        <w:t>MATERIAŁY</w:t>
      </w:r>
    </w:p>
    <w:p w14:paraId="4ABB5E94" w14:textId="2CE4C769" w:rsidR="00932727" w:rsidRDefault="00932727" w:rsidP="00932727">
      <w:pPr>
        <w:ind w:firstLine="708"/>
        <w:rPr>
          <w:szCs w:val="22"/>
        </w:rPr>
      </w:pPr>
      <w:r>
        <w:rPr>
          <w:szCs w:val="22"/>
        </w:rPr>
        <w:t>Nie występują.</w:t>
      </w:r>
    </w:p>
    <w:p w14:paraId="11282956" w14:textId="77777777" w:rsidR="00932727" w:rsidRPr="00690CB4" w:rsidRDefault="00932727" w:rsidP="00932727">
      <w:pPr>
        <w:pStyle w:val="Nagwek2"/>
        <w:rPr>
          <w:rFonts w:cs="Times New Roman"/>
          <w:szCs w:val="24"/>
        </w:rPr>
      </w:pPr>
      <w:r w:rsidRPr="00690CB4">
        <w:rPr>
          <w:rFonts w:cs="Times New Roman"/>
          <w:szCs w:val="24"/>
        </w:rPr>
        <w:t>3. SPRZĘT</w:t>
      </w:r>
    </w:p>
    <w:p w14:paraId="4CC68C5A" w14:textId="77777777" w:rsidR="00932727" w:rsidRPr="00690CB4" w:rsidRDefault="00932727" w:rsidP="00F664CB">
      <w:pPr>
        <w:pStyle w:val="Nagwek3"/>
      </w:pPr>
      <w:r w:rsidRPr="00690CB4">
        <w:t>3.1. Ogólne wymagania dotyczące sprzętu</w:t>
      </w:r>
    </w:p>
    <w:p w14:paraId="0EF364F7" w14:textId="5FC2E388" w:rsidR="00932727" w:rsidRPr="00690CB4" w:rsidRDefault="00932727" w:rsidP="00932727">
      <w:pPr>
        <w:rPr>
          <w:szCs w:val="22"/>
        </w:rPr>
      </w:pPr>
      <w:r w:rsidRPr="00690CB4">
        <w:rPr>
          <w:szCs w:val="22"/>
        </w:rPr>
        <w:tab/>
        <w:t>Ogólne wymagania dotyczące sprzętu podano w STWiORB  D-00.00.00 „Wymagania ogólne” pkt 3.</w:t>
      </w:r>
    </w:p>
    <w:p w14:paraId="5B8AF348" w14:textId="4FCE265A" w:rsidR="00932727" w:rsidRDefault="00932727" w:rsidP="00F664CB">
      <w:pPr>
        <w:pStyle w:val="Nagwek3"/>
      </w:pPr>
      <w:r w:rsidRPr="00690CB4">
        <w:t xml:space="preserve">3.2. </w:t>
      </w:r>
      <w:r>
        <w:t>Frezowanie istniejącej nawierzchni bitumicznej</w:t>
      </w:r>
    </w:p>
    <w:p w14:paraId="125E96E6" w14:textId="77777777" w:rsidR="00932727" w:rsidRDefault="00932727" w:rsidP="00932727">
      <w:pPr>
        <w:ind w:firstLine="709"/>
      </w:pPr>
      <w:r>
        <w:t>Do wykonania frezowania istniejącej nawierzchni bitumicznej należy stosować frezarki drogowe umożliwiające frezowanie na zimno na określoną głębokość z dokładnością do 5 mm.</w:t>
      </w:r>
    </w:p>
    <w:p w14:paraId="01B50859" w14:textId="77777777" w:rsidR="00932727" w:rsidRDefault="00932727" w:rsidP="00932727">
      <w:pPr>
        <w:ind w:firstLine="709"/>
      </w:pPr>
      <w:r>
        <w:t>Frezarka powinna być sterowana elektronicznie i zapewniać zachowanie wymaganej równości oraz pochyleń poprzecznych i podłużnych powierzchni po frezowaniu. Wymagania równości określono w punkcie 6 niniejszej ST.</w:t>
      </w:r>
    </w:p>
    <w:p w14:paraId="190DDDF4" w14:textId="77777777" w:rsidR="00932727" w:rsidRDefault="00932727" w:rsidP="00932727">
      <w:pPr>
        <w:ind w:firstLine="709"/>
      </w:pPr>
      <w:r>
        <w:lastRenderedPageBreak/>
        <w:t>Szerokość bębna frezującego powinna być dobrana zależnie od zakresu robót. Przy lokalnych naprawach szerokość bębna będzie dostosowana do szerokości powierzchni skrawanej nawierzchni. Przy frezowaniu całej jezdni szerokość bębna skrawającego powinna być co najmniej równa 1200 mm.</w:t>
      </w:r>
    </w:p>
    <w:p w14:paraId="6855461B" w14:textId="0D929868" w:rsidR="00932727" w:rsidRPr="00932727" w:rsidRDefault="00932727" w:rsidP="00932727">
      <w:pPr>
        <w:ind w:firstLine="709"/>
      </w:pPr>
      <w:r>
        <w:t>Przy pracach prowadzonych w terenie  zabudowanym frezarki muszą być wyposażone     w system odpylania. Wydajność frezarek powinna zapewniać wykonanie robót w terminie określonym w kontrakcie, przy jak najmniejszym zakłóceniu w</w:t>
      </w:r>
      <w:r w:rsidRPr="00932727">
        <w:t xml:space="preserve"> </w:t>
      </w:r>
      <w:r>
        <w:t>ruchu.</w:t>
      </w:r>
    </w:p>
    <w:p w14:paraId="2A6F5D77" w14:textId="77777777" w:rsidR="00932727" w:rsidRPr="00690CB4" w:rsidRDefault="00932727" w:rsidP="00932727">
      <w:pPr>
        <w:pStyle w:val="Nagwek2"/>
        <w:rPr>
          <w:rFonts w:cs="Times New Roman"/>
          <w:szCs w:val="24"/>
        </w:rPr>
      </w:pPr>
      <w:r w:rsidRPr="00690CB4">
        <w:rPr>
          <w:rFonts w:cs="Times New Roman"/>
          <w:szCs w:val="24"/>
        </w:rPr>
        <w:t>4. TRANSPORT</w:t>
      </w:r>
    </w:p>
    <w:p w14:paraId="0D61680A" w14:textId="77777777" w:rsidR="00932727" w:rsidRPr="00690CB4" w:rsidRDefault="00932727" w:rsidP="00F664CB">
      <w:pPr>
        <w:pStyle w:val="Nagwek3"/>
      </w:pPr>
      <w:r w:rsidRPr="00690CB4">
        <w:t>4.1. Ogólne wymagania dotyczące transportu</w:t>
      </w:r>
    </w:p>
    <w:p w14:paraId="5AEFEBAD" w14:textId="77777777" w:rsidR="00932727" w:rsidRDefault="00932727" w:rsidP="00932727">
      <w:pPr>
        <w:rPr>
          <w:szCs w:val="22"/>
        </w:rPr>
      </w:pPr>
      <w:r w:rsidRPr="00690CB4">
        <w:rPr>
          <w:szCs w:val="22"/>
        </w:rPr>
        <w:tab/>
        <w:t>Ogólne wymagania dotyczące transportu podano w STWiORB D-00.00.00 „Wymagania ogólne” pkt 4.</w:t>
      </w:r>
    </w:p>
    <w:p w14:paraId="6E87D94A" w14:textId="77777777" w:rsidR="00932727" w:rsidRDefault="00932727" w:rsidP="00932727">
      <w:pPr>
        <w:rPr>
          <w:szCs w:val="22"/>
        </w:rPr>
      </w:pPr>
    </w:p>
    <w:p w14:paraId="2AD01FE7" w14:textId="297329D9" w:rsidR="00932727" w:rsidRDefault="00932727" w:rsidP="00F664CB">
      <w:pPr>
        <w:pStyle w:val="Nagwek3"/>
      </w:pPr>
      <w:r w:rsidRPr="00690CB4">
        <w:t>4.</w:t>
      </w:r>
      <w:r>
        <w:t>2</w:t>
      </w:r>
      <w:r w:rsidRPr="00690CB4">
        <w:t xml:space="preserve">. </w:t>
      </w:r>
      <w:r>
        <w:t>Transport materiałów</w:t>
      </w:r>
    </w:p>
    <w:p w14:paraId="3A0778A2" w14:textId="77777777" w:rsidR="00932727" w:rsidRPr="00932727" w:rsidRDefault="00932727" w:rsidP="00932727">
      <w:pPr>
        <w:ind w:firstLine="709"/>
        <w:rPr>
          <w:szCs w:val="22"/>
        </w:rPr>
      </w:pPr>
      <w:r w:rsidRPr="00932727">
        <w:rPr>
          <w:szCs w:val="22"/>
        </w:rPr>
        <w:t>Transport sfrezowanego materiału powinien być tak zorganizowany, aby zapewnić pracę frezarki bez postojów.</w:t>
      </w:r>
    </w:p>
    <w:p w14:paraId="11921956" w14:textId="3AD825A1" w:rsidR="000279E5" w:rsidRDefault="00932727" w:rsidP="000279E5">
      <w:pPr>
        <w:ind w:firstLine="709"/>
        <w:rPr>
          <w:szCs w:val="22"/>
        </w:rPr>
      </w:pPr>
      <w:r w:rsidRPr="00932727">
        <w:rPr>
          <w:szCs w:val="22"/>
        </w:rPr>
        <w:t>Materiały uzyskane z rozbiórki mogą być przewożone dowolnymi środkami transportu odpowiednimi dla danego asortymentu materiału rozbiórkowego.</w:t>
      </w:r>
    </w:p>
    <w:p w14:paraId="211F3BA2" w14:textId="4200FFAE" w:rsidR="000279E5" w:rsidRPr="00172D30" w:rsidRDefault="000279E5" w:rsidP="000279E5">
      <w:pPr>
        <w:pStyle w:val="Nagwek2"/>
        <w:rPr>
          <w:rFonts w:cs="Times New Roman"/>
          <w:szCs w:val="24"/>
        </w:rPr>
      </w:pPr>
      <w:r>
        <w:rPr>
          <w:rFonts w:cs="Times New Roman"/>
          <w:szCs w:val="24"/>
        </w:rPr>
        <w:t>5.</w:t>
      </w:r>
      <w:r w:rsidRPr="003470D8">
        <w:rPr>
          <w:rFonts w:cs="Times New Roman"/>
          <w:szCs w:val="24"/>
        </w:rPr>
        <w:t xml:space="preserve"> </w:t>
      </w:r>
      <w:r>
        <w:rPr>
          <w:rFonts w:cs="Times New Roman"/>
          <w:szCs w:val="24"/>
        </w:rPr>
        <w:t>WYKONANIE ROBÓT</w:t>
      </w:r>
    </w:p>
    <w:p w14:paraId="463F7983" w14:textId="77777777" w:rsidR="000279E5" w:rsidRPr="00690CB4" w:rsidRDefault="000279E5" w:rsidP="00F664CB">
      <w:pPr>
        <w:pStyle w:val="Nagwek3"/>
      </w:pPr>
      <w:r w:rsidRPr="00690CB4">
        <w:t>5.1. Ogólne zasady wykonania robót</w:t>
      </w:r>
    </w:p>
    <w:p w14:paraId="0C257142" w14:textId="54ACC33B" w:rsidR="000279E5" w:rsidRDefault="000279E5" w:rsidP="000279E5">
      <w:pPr>
        <w:rPr>
          <w:szCs w:val="22"/>
        </w:rPr>
      </w:pPr>
      <w:r w:rsidRPr="00690CB4">
        <w:rPr>
          <w:szCs w:val="22"/>
        </w:rPr>
        <w:tab/>
        <w:t>Ogólne zasady wykonania robót podano w STWiORB D-00.00.00 „Wymagania ogólne” pkt 5.</w:t>
      </w:r>
    </w:p>
    <w:p w14:paraId="2A33F791" w14:textId="26AD2C27" w:rsidR="000279E5" w:rsidRDefault="000279E5" w:rsidP="000279E5">
      <w:pPr>
        <w:rPr>
          <w:szCs w:val="22"/>
        </w:rPr>
      </w:pPr>
    </w:p>
    <w:p w14:paraId="3D45331F" w14:textId="2EA2AB40" w:rsidR="000279E5" w:rsidRDefault="000279E5" w:rsidP="00F664CB">
      <w:pPr>
        <w:pStyle w:val="Nagwek3"/>
      </w:pPr>
      <w:r w:rsidRPr="00690CB4">
        <w:t>5.</w:t>
      </w:r>
      <w:r>
        <w:t>2</w:t>
      </w:r>
      <w:r w:rsidRPr="00690CB4">
        <w:t xml:space="preserve">. </w:t>
      </w:r>
      <w:r>
        <w:t>Zakres wykonywania robót</w:t>
      </w:r>
    </w:p>
    <w:p w14:paraId="0DECA275" w14:textId="56ED9E39" w:rsidR="000279E5" w:rsidRDefault="000279E5" w:rsidP="000279E5">
      <w:pPr>
        <w:rPr>
          <w:szCs w:val="22"/>
        </w:rPr>
      </w:pPr>
      <w:r>
        <w:rPr>
          <w:b/>
          <w:bCs/>
          <w:szCs w:val="22"/>
        </w:rPr>
        <w:t>5</w:t>
      </w:r>
      <w:r w:rsidRPr="00D30DA8">
        <w:rPr>
          <w:b/>
          <w:bCs/>
          <w:szCs w:val="22"/>
        </w:rPr>
        <w:t>.</w:t>
      </w:r>
      <w:r>
        <w:rPr>
          <w:b/>
          <w:bCs/>
          <w:szCs w:val="22"/>
        </w:rPr>
        <w:t>2</w:t>
      </w:r>
      <w:r w:rsidRPr="00D30DA8">
        <w:rPr>
          <w:b/>
          <w:bCs/>
          <w:szCs w:val="22"/>
        </w:rPr>
        <w:t>.1.</w:t>
      </w:r>
      <w:r w:rsidRPr="00690CB4">
        <w:rPr>
          <w:szCs w:val="22"/>
        </w:rPr>
        <w:t xml:space="preserve"> </w:t>
      </w:r>
      <w:r>
        <w:rPr>
          <w:szCs w:val="22"/>
        </w:rPr>
        <w:t>Wyznaczenie elementów przeznaczonych.</w:t>
      </w:r>
    </w:p>
    <w:p w14:paraId="1BAC677F" w14:textId="64979DB9" w:rsidR="000279E5" w:rsidRPr="000279E5" w:rsidRDefault="000279E5" w:rsidP="000279E5">
      <w:pPr>
        <w:ind w:firstLine="709"/>
        <w:rPr>
          <w:szCs w:val="22"/>
        </w:rPr>
      </w:pPr>
      <w:r w:rsidRPr="000279E5">
        <w:rPr>
          <w:szCs w:val="22"/>
        </w:rPr>
        <w:t>Wyznaczenie elementów przeznaczonych do rozbiórki należy wykonać na podstawie Dokumentacji Projektowej w uzgodnieniu z Inżynierem (Kierownikiem Projektu). Granice frezowania lub rozbiórek nawierzchni należy ograniczyć poprzez nacięcie nawierzchni bitumicznej na wymaganą głębokość</w:t>
      </w:r>
      <w:r>
        <w:rPr>
          <w:szCs w:val="22"/>
        </w:rPr>
        <w:t>.</w:t>
      </w:r>
    </w:p>
    <w:p w14:paraId="5C8D893E" w14:textId="0EC4852D" w:rsidR="000279E5" w:rsidRDefault="000279E5" w:rsidP="000279E5">
      <w:pPr>
        <w:rPr>
          <w:szCs w:val="22"/>
        </w:rPr>
      </w:pPr>
    </w:p>
    <w:p w14:paraId="3FA4F1A0" w14:textId="283A12BD" w:rsidR="000279E5" w:rsidRDefault="000279E5" w:rsidP="000279E5">
      <w:pPr>
        <w:rPr>
          <w:szCs w:val="22"/>
        </w:rPr>
      </w:pPr>
      <w:r>
        <w:rPr>
          <w:b/>
          <w:bCs/>
          <w:szCs w:val="22"/>
        </w:rPr>
        <w:t>5</w:t>
      </w:r>
      <w:r w:rsidRPr="00D30DA8">
        <w:rPr>
          <w:b/>
          <w:bCs/>
          <w:szCs w:val="22"/>
        </w:rPr>
        <w:t>.</w:t>
      </w:r>
      <w:r>
        <w:rPr>
          <w:b/>
          <w:bCs/>
          <w:szCs w:val="22"/>
        </w:rPr>
        <w:t>2</w:t>
      </w:r>
      <w:r w:rsidRPr="00D30DA8">
        <w:rPr>
          <w:b/>
          <w:bCs/>
          <w:szCs w:val="22"/>
        </w:rPr>
        <w:t>.</w:t>
      </w:r>
      <w:r>
        <w:rPr>
          <w:b/>
          <w:bCs/>
          <w:szCs w:val="22"/>
        </w:rPr>
        <w:t>2</w:t>
      </w:r>
      <w:r w:rsidRPr="00D30DA8">
        <w:rPr>
          <w:b/>
          <w:bCs/>
          <w:szCs w:val="22"/>
        </w:rPr>
        <w:t>.</w:t>
      </w:r>
      <w:r w:rsidRPr="00690CB4">
        <w:rPr>
          <w:szCs w:val="22"/>
        </w:rPr>
        <w:t xml:space="preserve"> </w:t>
      </w:r>
      <w:r>
        <w:rPr>
          <w:szCs w:val="22"/>
        </w:rPr>
        <w:t>Oznakowanie robót prowadzonych w pasie drogowym.</w:t>
      </w:r>
    </w:p>
    <w:p w14:paraId="7398EF72" w14:textId="77777777" w:rsidR="000279E5" w:rsidRPr="000279E5" w:rsidRDefault="000279E5" w:rsidP="000279E5">
      <w:pPr>
        <w:ind w:firstLine="709"/>
        <w:rPr>
          <w:szCs w:val="22"/>
        </w:rPr>
      </w:pPr>
      <w:r w:rsidRPr="000279E5">
        <w:rPr>
          <w:szCs w:val="22"/>
        </w:rPr>
        <w:t>Odcinki wykonywanych robót należy oznakować zgodnie z Rozporządzeniem Ministra Infrastruktury z dnia 3 lipca 2003 r w sprawie szczegółowych warunków technicznych dla znaków i sygnałów świetlnych oraz urządzeń bezpieczeństwa ruchu i warunków ich umieszczania na drogach (Dz.U. nr 220 z 2003 roku poz. 2181) – zał. nr 4.</w:t>
      </w:r>
    </w:p>
    <w:p w14:paraId="0C640177" w14:textId="77777777" w:rsidR="000279E5" w:rsidRDefault="000279E5" w:rsidP="000279E5">
      <w:pPr>
        <w:rPr>
          <w:szCs w:val="22"/>
        </w:rPr>
      </w:pPr>
    </w:p>
    <w:p w14:paraId="69461983" w14:textId="4CF9BBD6" w:rsidR="000279E5" w:rsidRDefault="000279E5" w:rsidP="000279E5">
      <w:pPr>
        <w:rPr>
          <w:szCs w:val="22"/>
        </w:rPr>
      </w:pPr>
      <w:r>
        <w:rPr>
          <w:b/>
          <w:bCs/>
          <w:szCs w:val="22"/>
        </w:rPr>
        <w:t>5</w:t>
      </w:r>
      <w:r w:rsidRPr="00D30DA8">
        <w:rPr>
          <w:b/>
          <w:bCs/>
          <w:szCs w:val="22"/>
        </w:rPr>
        <w:t>.</w:t>
      </w:r>
      <w:r>
        <w:rPr>
          <w:b/>
          <w:bCs/>
          <w:szCs w:val="22"/>
        </w:rPr>
        <w:t>2</w:t>
      </w:r>
      <w:r w:rsidRPr="00D30DA8">
        <w:rPr>
          <w:b/>
          <w:bCs/>
          <w:szCs w:val="22"/>
        </w:rPr>
        <w:t>.</w:t>
      </w:r>
      <w:r>
        <w:rPr>
          <w:b/>
          <w:bCs/>
          <w:szCs w:val="22"/>
        </w:rPr>
        <w:t>3</w:t>
      </w:r>
      <w:r w:rsidRPr="00D30DA8">
        <w:rPr>
          <w:b/>
          <w:bCs/>
          <w:szCs w:val="22"/>
        </w:rPr>
        <w:t>.</w:t>
      </w:r>
      <w:r w:rsidRPr="00690CB4">
        <w:rPr>
          <w:szCs w:val="22"/>
        </w:rPr>
        <w:t xml:space="preserve"> </w:t>
      </w:r>
      <w:r>
        <w:rPr>
          <w:szCs w:val="22"/>
        </w:rPr>
        <w:t xml:space="preserve">Rozbiórka warstwy bitumicznych przez frezowanie. </w:t>
      </w:r>
    </w:p>
    <w:p w14:paraId="1046518F" w14:textId="77777777" w:rsidR="000279E5" w:rsidRPr="000279E5" w:rsidRDefault="000279E5" w:rsidP="000279E5">
      <w:pPr>
        <w:ind w:firstLine="709"/>
        <w:rPr>
          <w:szCs w:val="22"/>
        </w:rPr>
      </w:pPr>
      <w:r w:rsidRPr="000279E5">
        <w:rPr>
          <w:szCs w:val="22"/>
        </w:rPr>
        <w:t>Nawierzchnia powinna być frezowana do głębokości i szerokości oraz pochyleń zgodnych z Dokumentacja Projektową.</w:t>
      </w:r>
    </w:p>
    <w:p w14:paraId="74B392A3" w14:textId="77777777" w:rsidR="000279E5" w:rsidRPr="000279E5" w:rsidRDefault="000279E5" w:rsidP="000279E5">
      <w:pPr>
        <w:ind w:firstLine="709"/>
        <w:rPr>
          <w:szCs w:val="22"/>
        </w:rPr>
      </w:pPr>
      <w:r w:rsidRPr="000279E5">
        <w:rPr>
          <w:szCs w:val="22"/>
        </w:rPr>
        <w:t>Nierówności sfrezowania powierzchni mierzona łatą zgodnie z BN-68/8931-04, przy użyciu klina pomiarowego o szerokości 40 mm powinny wynosić nie więcej niż 8 mm.</w:t>
      </w:r>
    </w:p>
    <w:p w14:paraId="7BD61D5F" w14:textId="77777777" w:rsidR="000279E5" w:rsidRPr="000279E5" w:rsidRDefault="000279E5" w:rsidP="000279E5">
      <w:pPr>
        <w:ind w:firstLine="709"/>
        <w:rPr>
          <w:szCs w:val="22"/>
        </w:rPr>
      </w:pPr>
      <w:r w:rsidRPr="000279E5">
        <w:rPr>
          <w:szCs w:val="22"/>
        </w:rPr>
        <w:t>Jeżeli ruch drogowy będzie dopuszczony po sfrezowanej części jezdni, to wówczas, ze względów bezpieczeństwa muszą być spełnione następujące warunki:</w:t>
      </w:r>
    </w:p>
    <w:p w14:paraId="6031B441" w14:textId="77777777" w:rsidR="000279E5" w:rsidRPr="000279E5" w:rsidRDefault="000279E5" w:rsidP="00D5048A">
      <w:pPr>
        <w:pStyle w:val="Akapitzlist"/>
        <w:numPr>
          <w:ilvl w:val="0"/>
          <w:numId w:val="236"/>
        </w:numPr>
        <w:ind w:left="851"/>
        <w:rPr>
          <w:rFonts w:ascii="Century Gothic" w:hAnsi="Century Gothic"/>
          <w:szCs w:val="22"/>
        </w:rPr>
      </w:pPr>
      <w:r w:rsidRPr="000279E5">
        <w:rPr>
          <w:rFonts w:ascii="Century Gothic" w:hAnsi="Century Gothic"/>
          <w:szCs w:val="22"/>
        </w:rPr>
        <w:t>należy usunąć sfrezowany materiał i oczyścić nawierzchnię,</w:t>
      </w:r>
    </w:p>
    <w:p w14:paraId="6DDD0D6F" w14:textId="77777777" w:rsidR="000279E5" w:rsidRPr="000279E5" w:rsidRDefault="000279E5" w:rsidP="00D5048A">
      <w:pPr>
        <w:pStyle w:val="Akapitzlist"/>
        <w:numPr>
          <w:ilvl w:val="0"/>
          <w:numId w:val="236"/>
        </w:numPr>
        <w:ind w:left="851"/>
        <w:rPr>
          <w:rFonts w:ascii="Century Gothic" w:hAnsi="Century Gothic"/>
          <w:szCs w:val="22"/>
        </w:rPr>
      </w:pPr>
      <w:r w:rsidRPr="000279E5">
        <w:rPr>
          <w:rFonts w:ascii="Century Gothic" w:hAnsi="Century Gothic"/>
          <w:szCs w:val="22"/>
        </w:rPr>
        <w:t>przy frezowaniu poszczególnych pasów ruchu, wysokość podłużnych, pionowych krawędzi nie może przekraczać 40 mm,</w:t>
      </w:r>
    </w:p>
    <w:p w14:paraId="545943C6" w14:textId="77777777" w:rsidR="000279E5" w:rsidRPr="000279E5" w:rsidRDefault="000279E5" w:rsidP="00D5048A">
      <w:pPr>
        <w:pStyle w:val="Akapitzlist"/>
        <w:numPr>
          <w:ilvl w:val="0"/>
          <w:numId w:val="236"/>
        </w:numPr>
        <w:ind w:left="851"/>
        <w:rPr>
          <w:rFonts w:ascii="Century Gothic" w:hAnsi="Century Gothic"/>
          <w:szCs w:val="22"/>
        </w:rPr>
      </w:pPr>
      <w:r w:rsidRPr="000279E5">
        <w:rPr>
          <w:rFonts w:ascii="Century Gothic" w:hAnsi="Century Gothic"/>
          <w:szCs w:val="22"/>
        </w:rPr>
        <w:t>pionowe krawędzie poprzeczne na zakończenie dnia roboczego powinny mieć klinowo ścięte krawędzie.</w:t>
      </w:r>
    </w:p>
    <w:p w14:paraId="7F89E4DB" w14:textId="54CFA194" w:rsidR="000279E5" w:rsidRDefault="000279E5" w:rsidP="000279E5">
      <w:pPr>
        <w:ind w:firstLine="709"/>
        <w:rPr>
          <w:szCs w:val="22"/>
        </w:rPr>
      </w:pPr>
      <w:r w:rsidRPr="000279E5">
        <w:rPr>
          <w:szCs w:val="22"/>
        </w:rPr>
        <w:t>Frezowanie warstwy ścieralnej przed ułożeniem nowej warstwy bitumicznej ustalonego poziomu odniesienia zachowując spadki poprzeczne i niweletę drogi oraz równość powierzchni określoną  powyżej.  Nawierzchnia  powinna   być   sfrezowana   na   głębokość   określoną  w Dokumentacji Projektowej z dokładnością ± 5 mm.</w:t>
      </w:r>
    </w:p>
    <w:p w14:paraId="3C769B3C" w14:textId="2D2E18ED" w:rsidR="000279E5" w:rsidRDefault="000279E5" w:rsidP="000279E5">
      <w:pPr>
        <w:ind w:firstLine="709"/>
        <w:rPr>
          <w:szCs w:val="22"/>
        </w:rPr>
      </w:pPr>
    </w:p>
    <w:p w14:paraId="670EFFAD" w14:textId="109943E9" w:rsidR="000279E5" w:rsidRDefault="000279E5" w:rsidP="00F664CB">
      <w:pPr>
        <w:pStyle w:val="Nagwek3"/>
      </w:pPr>
      <w:r w:rsidRPr="00690CB4">
        <w:t>5.</w:t>
      </w:r>
      <w:r>
        <w:t>3</w:t>
      </w:r>
      <w:r w:rsidRPr="00690CB4">
        <w:t xml:space="preserve">. </w:t>
      </w:r>
      <w:r>
        <w:t>Przewożenie i składowanie materiałów pochodzących z rozbiórek.</w:t>
      </w:r>
    </w:p>
    <w:p w14:paraId="7F02F2B2" w14:textId="722E2124" w:rsidR="000279E5" w:rsidRPr="000279E5" w:rsidRDefault="000279E5" w:rsidP="001903D4">
      <w:pPr>
        <w:ind w:firstLine="709"/>
        <w:rPr>
          <w:szCs w:val="22"/>
        </w:rPr>
      </w:pPr>
      <w:r w:rsidRPr="000279E5">
        <w:rPr>
          <w:szCs w:val="22"/>
        </w:rPr>
        <w:t>Materiały z rozbiórek, przeznaczone do ponownego wykorzystania stanowią własność Zamawiającego. Należy je załadować, przewieźć i składować w miejscu wskazanym przez Inżyniera, w sposób uporządkowany i właściwy dla danego asortymentu oraz zabezpieczyć je przed zniszczeniem.</w:t>
      </w:r>
    </w:p>
    <w:p w14:paraId="2319D9E2" w14:textId="1E4257C7" w:rsidR="001903D4" w:rsidRPr="00690CB4" w:rsidRDefault="001903D4" w:rsidP="001903D4">
      <w:pPr>
        <w:pStyle w:val="Nagwek2"/>
      </w:pPr>
      <w:r w:rsidRPr="00690CB4">
        <w:t xml:space="preserve">6. </w:t>
      </w:r>
      <w:r>
        <w:t>K</w:t>
      </w:r>
      <w:r w:rsidRPr="00B2598F">
        <w:t>ONTROLA</w:t>
      </w:r>
      <w:r w:rsidRPr="00690CB4">
        <w:t xml:space="preserve"> JAKOŚCI ROBÓT</w:t>
      </w:r>
    </w:p>
    <w:p w14:paraId="31C87C75" w14:textId="77777777" w:rsidR="001903D4" w:rsidRPr="00690CB4" w:rsidRDefault="001903D4" w:rsidP="00F664CB">
      <w:pPr>
        <w:pStyle w:val="Nagwek3"/>
      </w:pPr>
      <w:r w:rsidRPr="00690CB4">
        <w:t>6.1. Ogólne zasady kontroli jakości robót</w:t>
      </w:r>
    </w:p>
    <w:p w14:paraId="735B67AC" w14:textId="69B9D135" w:rsidR="001903D4" w:rsidRDefault="001903D4" w:rsidP="001903D4">
      <w:pPr>
        <w:rPr>
          <w:szCs w:val="22"/>
        </w:rPr>
      </w:pPr>
      <w:r w:rsidRPr="00690CB4">
        <w:rPr>
          <w:szCs w:val="22"/>
        </w:rPr>
        <w:tab/>
        <w:t>Ogólne zasady kontroli jakości robót podano w STWiORB   D-00.00.00 „Wymagania ogólne” pkt 6.</w:t>
      </w:r>
    </w:p>
    <w:p w14:paraId="2F94461A" w14:textId="77777777" w:rsidR="000279E5" w:rsidRPr="000279E5" w:rsidRDefault="000279E5" w:rsidP="000279E5">
      <w:pPr>
        <w:rPr>
          <w:lang w:eastAsia="x-none"/>
        </w:rPr>
      </w:pPr>
    </w:p>
    <w:p w14:paraId="2CF773A9" w14:textId="77777777" w:rsidR="001903D4" w:rsidRPr="001903D4" w:rsidRDefault="001903D4" w:rsidP="001903D4">
      <w:pPr>
        <w:ind w:firstLine="709"/>
        <w:rPr>
          <w:szCs w:val="22"/>
        </w:rPr>
      </w:pPr>
      <w:r w:rsidRPr="001903D4">
        <w:rPr>
          <w:szCs w:val="22"/>
        </w:rPr>
        <w:t>Wykonawca robót budowlanych wykonuje badania laboratoryjne ujęte w ST na własny koszt w laboratorium nie należącym do Wykonawcy i Podwykonawcy robót, zaakceptowanym przez Inżyniera oraz Zamawiającego (Inwestora).</w:t>
      </w:r>
    </w:p>
    <w:p w14:paraId="5C7F048D" w14:textId="61E6542F" w:rsidR="000279E5" w:rsidRDefault="001903D4" w:rsidP="001903D4">
      <w:pPr>
        <w:ind w:firstLine="709"/>
        <w:rPr>
          <w:szCs w:val="22"/>
        </w:rPr>
      </w:pPr>
      <w:r w:rsidRPr="001903D4">
        <w:rPr>
          <w:szCs w:val="22"/>
        </w:rPr>
        <w:t>Kontroli podlega sposób wykonywania robót rozbiórkowych, prawidłowość transportu</w:t>
      </w:r>
      <w:r>
        <w:rPr>
          <w:szCs w:val="22"/>
        </w:rPr>
        <w:t xml:space="preserve"> </w:t>
      </w:r>
      <w:r w:rsidRPr="001903D4">
        <w:rPr>
          <w:szCs w:val="22"/>
        </w:rPr>
        <w:t>i</w:t>
      </w:r>
      <w:r>
        <w:rPr>
          <w:szCs w:val="22"/>
        </w:rPr>
        <w:t> </w:t>
      </w:r>
      <w:r w:rsidRPr="001903D4">
        <w:rPr>
          <w:szCs w:val="22"/>
        </w:rPr>
        <w:t>składowania materiałów uzyskanych podczas rozbiórki</w:t>
      </w:r>
    </w:p>
    <w:p w14:paraId="5D41DD7E" w14:textId="42DB0609" w:rsidR="001903D4" w:rsidRDefault="001903D4" w:rsidP="001903D4">
      <w:pPr>
        <w:ind w:firstLine="709"/>
        <w:rPr>
          <w:szCs w:val="22"/>
        </w:rPr>
      </w:pPr>
    </w:p>
    <w:p w14:paraId="378FF111" w14:textId="28CC17DF" w:rsidR="001903D4" w:rsidRDefault="001903D4" w:rsidP="00F664CB">
      <w:pPr>
        <w:pStyle w:val="Nagwek3"/>
      </w:pPr>
      <w:r w:rsidRPr="00690CB4">
        <w:t>6.</w:t>
      </w:r>
      <w:r>
        <w:t>2</w:t>
      </w:r>
      <w:r w:rsidRPr="00690CB4">
        <w:t xml:space="preserve">. </w:t>
      </w:r>
      <w:r>
        <w:t>Minimalna częstotliwość pomiarów</w:t>
      </w:r>
    </w:p>
    <w:p w14:paraId="2632AA51" w14:textId="712C7A88" w:rsidR="001903D4" w:rsidRDefault="001903D4" w:rsidP="001903D4">
      <w:pPr>
        <w:ind w:firstLine="709"/>
        <w:rPr>
          <w:szCs w:val="22"/>
        </w:rPr>
      </w:pPr>
      <w:r w:rsidRPr="001903D4">
        <w:rPr>
          <w:szCs w:val="22"/>
        </w:rPr>
        <w:t>Częstotliwość oraz zakres pomiarów kontrolnych nawierzchni frezowanej na zimno</w:t>
      </w:r>
    </w:p>
    <w:p w14:paraId="52659DCE" w14:textId="77777777" w:rsidR="001903D4" w:rsidRPr="001903D4" w:rsidRDefault="001903D4" w:rsidP="001903D4">
      <w:pPr>
        <w:ind w:firstLine="709"/>
        <w:rPr>
          <w:szCs w:val="22"/>
        </w:rPr>
      </w:pPr>
    </w:p>
    <w:tbl>
      <w:tblPr>
        <w:tblStyle w:val="TableNormal"/>
        <w:tblW w:w="0" w:type="auto"/>
        <w:tblInd w:w="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7"/>
        <w:gridCol w:w="3262"/>
        <w:gridCol w:w="3826"/>
      </w:tblGrid>
      <w:tr w:rsidR="001903D4" w14:paraId="314E6CC9" w14:textId="77777777" w:rsidTr="001903D4">
        <w:trPr>
          <w:trHeight w:val="350"/>
        </w:trPr>
        <w:tc>
          <w:tcPr>
            <w:tcW w:w="727" w:type="dxa"/>
            <w:vAlign w:val="center"/>
          </w:tcPr>
          <w:p w14:paraId="00BCBE26" w14:textId="77777777" w:rsidR="001903D4" w:rsidRPr="001903D4" w:rsidRDefault="001903D4" w:rsidP="001903D4">
            <w:pPr>
              <w:pStyle w:val="TableParagraph"/>
              <w:spacing w:line="210" w:lineRule="exact"/>
              <w:ind w:left="69"/>
              <w:jc w:val="center"/>
              <w:rPr>
                <w:b/>
                <w:bCs/>
              </w:rPr>
            </w:pPr>
            <w:r w:rsidRPr="001903D4">
              <w:rPr>
                <w:b/>
                <w:bCs/>
              </w:rPr>
              <w:t>Lp.</w:t>
            </w:r>
          </w:p>
        </w:tc>
        <w:tc>
          <w:tcPr>
            <w:tcW w:w="3262" w:type="dxa"/>
            <w:vAlign w:val="center"/>
          </w:tcPr>
          <w:p w14:paraId="63D75E51" w14:textId="77777777" w:rsidR="001903D4" w:rsidRPr="001903D4" w:rsidRDefault="001903D4" w:rsidP="001903D4">
            <w:pPr>
              <w:pStyle w:val="TableParagraph"/>
              <w:spacing w:line="210" w:lineRule="exact"/>
              <w:ind w:left="69"/>
              <w:jc w:val="center"/>
              <w:rPr>
                <w:b/>
                <w:bCs/>
              </w:rPr>
            </w:pPr>
            <w:r w:rsidRPr="001903D4">
              <w:rPr>
                <w:b/>
                <w:bCs/>
              </w:rPr>
              <w:t>Właściwości nawierzchni</w:t>
            </w:r>
          </w:p>
        </w:tc>
        <w:tc>
          <w:tcPr>
            <w:tcW w:w="3826" w:type="dxa"/>
            <w:vAlign w:val="center"/>
          </w:tcPr>
          <w:p w14:paraId="584A3134" w14:textId="77777777" w:rsidR="001903D4" w:rsidRPr="001903D4" w:rsidRDefault="001903D4" w:rsidP="001903D4">
            <w:pPr>
              <w:pStyle w:val="TableParagraph"/>
              <w:spacing w:line="210" w:lineRule="exact"/>
              <w:ind w:left="67"/>
              <w:jc w:val="center"/>
              <w:rPr>
                <w:b/>
                <w:bCs/>
              </w:rPr>
            </w:pPr>
            <w:r w:rsidRPr="001903D4">
              <w:rPr>
                <w:b/>
                <w:bCs/>
              </w:rPr>
              <w:t>Minimalna częstotliwość pomiarów</w:t>
            </w:r>
          </w:p>
        </w:tc>
      </w:tr>
      <w:tr w:rsidR="001903D4" w14:paraId="5889DF03" w14:textId="77777777" w:rsidTr="001903D4">
        <w:trPr>
          <w:trHeight w:val="283"/>
        </w:trPr>
        <w:tc>
          <w:tcPr>
            <w:tcW w:w="727" w:type="dxa"/>
            <w:vAlign w:val="center"/>
          </w:tcPr>
          <w:p w14:paraId="28B02D25" w14:textId="77777777" w:rsidR="001903D4" w:rsidRDefault="001903D4" w:rsidP="001903D4">
            <w:pPr>
              <w:pStyle w:val="TableParagraph"/>
              <w:spacing w:line="210" w:lineRule="exact"/>
              <w:ind w:left="69"/>
              <w:jc w:val="center"/>
            </w:pPr>
            <w:r>
              <w:rPr>
                <w:w w:val="99"/>
              </w:rPr>
              <w:t>1</w:t>
            </w:r>
          </w:p>
        </w:tc>
        <w:tc>
          <w:tcPr>
            <w:tcW w:w="3262" w:type="dxa"/>
            <w:vAlign w:val="center"/>
          </w:tcPr>
          <w:p w14:paraId="09C09AEB" w14:textId="77777777" w:rsidR="001903D4" w:rsidRDefault="001903D4" w:rsidP="001903D4">
            <w:pPr>
              <w:pStyle w:val="TableParagraph"/>
              <w:spacing w:line="210" w:lineRule="exact"/>
              <w:ind w:left="69"/>
              <w:jc w:val="center"/>
            </w:pPr>
            <w:r>
              <w:t>Równość podłużna</w:t>
            </w:r>
          </w:p>
        </w:tc>
        <w:tc>
          <w:tcPr>
            <w:tcW w:w="3826" w:type="dxa"/>
            <w:vAlign w:val="center"/>
          </w:tcPr>
          <w:p w14:paraId="3D03DEDF" w14:textId="77777777" w:rsidR="001903D4" w:rsidRDefault="001903D4" w:rsidP="001903D4">
            <w:pPr>
              <w:pStyle w:val="TableParagraph"/>
              <w:spacing w:line="210" w:lineRule="exact"/>
              <w:ind w:left="67"/>
              <w:jc w:val="center"/>
            </w:pPr>
            <w:r>
              <w:t>łatą 4-metrową co 20 m</w:t>
            </w:r>
          </w:p>
        </w:tc>
      </w:tr>
      <w:tr w:rsidR="001903D4" w14:paraId="0765D460" w14:textId="77777777" w:rsidTr="001903D4">
        <w:trPr>
          <w:trHeight w:val="283"/>
        </w:trPr>
        <w:tc>
          <w:tcPr>
            <w:tcW w:w="727" w:type="dxa"/>
            <w:vAlign w:val="center"/>
          </w:tcPr>
          <w:p w14:paraId="3C3D534D" w14:textId="77777777" w:rsidR="001903D4" w:rsidRDefault="001903D4" w:rsidP="001903D4">
            <w:pPr>
              <w:pStyle w:val="TableParagraph"/>
              <w:spacing w:before="1" w:line="210" w:lineRule="exact"/>
              <w:ind w:left="69"/>
              <w:jc w:val="center"/>
            </w:pPr>
            <w:r>
              <w:rPr>
                <w:w w:val="99"/>
              </w:rPr>
              <w:t>2</w:t>
            </w:r>
          </w:p>
        </w:tc>
        <w:tc>
          <w:tcPr>
            <w:tcW w:w="3262" w:type="dxa"/>
            <w:vAlign w:val="center"/>
          </w:tcPr>
          <w:p w14:paraId="17B18951" w14:textId="77777777" w:rsidR="001903D4" w:rsidRDefault="001903D4" w:rsidP="001903D4">
            <w:pPr>
              <w:pStyle w:val="TableParagraph"/>
              <w:spacing w:before="1" w:line="210" w:lineRule="exact"/>
              <w:ind w:left="69"/>
              <w:jc w:val="center"/>
            </w:pPr>
            <w:r>
              <w:t>Równość poprzeczna</w:t>
            </w:r>
          </w:p>
        </w:tc>
        <w:tc>
          <w:tcPr>
            <w:tcW w:w="3826" w:type="dxa"/>
            <w:vAlign w:val="center"/>
          </w:tcPr>
          <w:p w14:paraId="10EDA1D3" w14:textId="77777777" w:rsidR="001903D4" w:rsidRDefault="001903D4" w:rsidP="001903D4">
            <w:pPr>
              <w:pStyle w:val="TableParagraph"/>
              <w:spacing w:before="1" w:line="210" w:lineRule="exact"/>
              <w:ind w:left="67"/>
              <w:jc w:val="center"/>
            </w:pPr>
            <w:r>
              <w:t>łatą 4-metrową co 20 m</w:t>
            </w:r>
          </w:p>
        </w:tc>
      </w:tr>
      <w:tr w:rsidR="001903D4" w14:paraId="7D639377" w14:textId="77777777" w:rsidTr="001903D4">
        <w:trPr>
          <w:trHeight w:val="283"/>
        </w:trPr>
        <w:tc>
          <w:tcPr>
            <w:tcW w:w="727" w:type="dxa"/>
            <w:vAlign w:val="center"/>
          </w:tcPr>
          <w:p w14:paraId="68912D9B" w14:textId="77777777" w:rsidR="001903D4" w:rsidRDefault="001903D4" w:rsidP="001903D4">
            <w:pPr>
              <w:pStyle w:val="TableParagraph"/>
              <w:spacing w:line="210" w:lineRule="exact"/>
              <w:ind w:left="69"/>
              <w:jc w:val="center"/>
            </w:pPr>
            <w:r>
              <w:rPr>
                <w:w w:val="99"/>
              </w:rPr>
              <w:t>3</w:t>
            </w:r>
          </w:p>
        </w:tc>
        <w:tc>
          <w:tcPr>
            <w:tcW w:w="3262" w:type="dxa"/>
            <w:vAlign w:val="center"/>
          </w:tcPr>
          <w:p w14:paraId="248F7F22" w14:textId="77777777" w:rsidR="001903D4" w:rsidRDefault="001903D4" w:rsidP="001903D4">
            <w:pPr>
              <w:pStyle w:val="TableParagraph"/>
              <w:spacing w:line="210" w:lineRule="exact"/>
              <w:ind w:left="69"/>
              <w:jc w:val="center"/>
            </w:pPr>
            <w:r>
              <w:t>Spadki poprzeczne</w:t>
            </w:r>
          </w:p>
        </w:tc>
        <w:tc>
          <w:tcPr>
            <w:tcW w:w="3826" w:type="dxa"/>
            <w:vAlign w:val="center"/>
          </w:tcPr>
          <w:p w14:paraId="300CFD71" w14:textId="77777777" w:rsidR="001903D4" w:rsidRDefault="001903D4" w:rsidP="001903D4">
            <w:pPr>
              <w:pStyle w:val="TableParagraph"/>
              <w:spacing w:line="210" w:lineRule="exact"/>
              <w:ind w:left="67"/>
              <w:jc w:val="center"/>
            </w:pPr>
            <w:r>
              <w:t>co 50 m</w:t>
            </w:r>
          </w:p>
        </w:tc>
      </w:tr>
      <w:tr w:rsidR="001903D4" w14:paraId="26B895E6" w14:textId="77777777" w:rsidTr="001903D4">
        <w:trPr>
          <w:trHeight w:val="283"/>
        </w:trPr>
        <w:tc>
          <w:tcPr>
            <w:tcW w:w="727" w:type="dxa"/>
            <w:vAlign w:val="center"/>
          </w:tcPr>
          <w:p w14:paraId="701D3E01" w14:textId="77777777" w:rsidR="001903D4" w:rsidRDefault="001903D4" w:rsidP="001903D4">
            <w:pPr>
              <w:pStyle w:val="TableParagraph"/>
              <w:spacing w:line="210" w:lineRule="exact"/>
              <w:ind w:left="69"/>
              <w:jc w:val="center"/>
            </w:pPr>
            <w:r>
              <w:rPr>
                <w:w w:val="99"/>
              </w:rPr>
              <w:t>4</w:t>
            </w:r>
          </w:p>
        </w:tc>
        <w:tc>
          <w:tcPr>
            <w:tcW w:w="3262" w:type="dxa"/>
            <w:vAlign w:val="center"/>
          </w:tcPr>
          <w:p w14:paraId="2CE09D48" w14:textId="77777777" w:rsidR="001903D4" w:rsidRDefault="001903D4" w:rsidP="001903D4">
            <w:pPr>
              <w:pStyle w:val="TableParagraph"/>
              <w:spacing w:line="210" w:lineRule="exact"/>
              <w:ind w:left="69"/>
              <w:jc w:val="center"/>
            </w:pPr>
            <w:r>
              <w:t>Szerokość frezowania</w:t>
            </w:r>
          </w:p>
        </w:tc>
        <w:tc>
          <w:tcPr>
            <w:tcW w:w="3826" w:type="dxa"/>
            <w:vAlign w:val="center"/>
          </w:tcPr>
          <w:p w14:paraId="3FFEA2CE" w14:textId="77777777" w:rsidR="001903D4" w:rsidRDefault="001903D4" w:rsidP="001903D4">
            <w:pPr>
              <w:pStyle w:val="TableParagraph"/>
              <w:spacing w:line="210" w:lineRule="exact"/>
              <w:ind w:left="67"/>
              <w:jc w:val="center"/>
            </w:pPr>
            <w:r>
              <w:t>co 50 m</w:t>
            </w:r>
          </w:p>
        </w:tc>
      </w:tr>
      <w:tr w:rsidR="001903D4" w14:paraId="012BD5CF" w14:textId="77777777" w:rsidTr="001903D4">
        <w:trPr>
          <w:trHeight w:val="283"/>
        </w:trPr>
        <w:tc>
          <w:tcPr>
            <w:tcW w:w="727" w:type="dxa"/>
            <w:vAlign w:val="center"/>
          </w:tcPr>
          <w:p w14:paraId="125B62F6" w14:textId="77777777" w:rsidR="001903D4" w:rsidRDefault="001903D4" w:rsidP="001903D4">
            <w:pPr>
              <w:pStyle w:val="TableParagraph"/>
              <w:spacing w:line="210" w:lineRule="exact"/>
              <w:ind w:left="69"/>
              <w:jc w:val="center"/>
            </w:pPr>
            <w:r>
              <w:rPr>
                <w:w w:val="99"/>
              </w:rPr>
              <w:t>5</w:t>
            </w:r>
          </w:p>
        </w:tc>
        <w:tc>
          <w:tcPr>
            <w:tcW w:w="3262" w:type="dxa"/>
            <w:vAlign w:val="center"/>
          </w:tcPr>
          <w:p w14:paraId="56F03901" w14:textId="77777777" w:rsidR="001903D4" w:rsidRDefault="001903D4" w:rsidP="001903D4">
            <w:pPr>
              <w:pStyle w:val="TableParagraph"/>
              <w:spacing w:line="210" w:lineRule="exact"/>
              <w:ind w:left="69"/>
              <w:jc w:val="center"/>
            </w:pPr>
            <w:r>
              <w:t>Głębokość frezowania</w:t>
            </w:r>
          </w:p>
        </w:tc>
        <w:tc>
          <w:tcPr>
            <w:tcW w:w="3826" w:type="dxa"/>
            <w:vAlign w:val="center"/>
          </w:tcPr>
          <w:p w14:paraId="58C7B9B2" w14:textId="77777777" w:rsidR="001903D4" w:rsidRDefault="001903D4" w:rsidP="001903D4">
            <w:pPr>
              <w:pStyle w:val="TableParagraph"/>
              <w:spacing w:line="210" w:lineRule="exact"/>
              <w:ind w:left="67"/>
              <w:jc w:val="center"/>
            </w:pPr>
            <w:r>
              <w:t>na bieżąco</w:t>
            </w:r>
          </w:p>
        </w:tc>
      </w:tr>
    </w:tbl>
    <w:p w14:paraId="6A8B7311" w14:textId="77777777" w:rsidR="001903D4" w:rsidRPr="001903D4" w:rsidRDefault="001903D4" w:rsidP="001903D4">
      <w:pPr>
        <w:rPr>
          <w:lang w:eastAsia="x-none"/>
        </w:rPr>
      </w:pPr>
    </w:p>
    <w:p w14:paraId="50A2602D" w14:textId="13DB1801" w:rsidR="001903D4" w:rsidRDefault="001903D4" w:rsidP="00F664CB">
      <w:pPr>
        <w:pStyle w:val="Nagwek3"/>
      </w:pPr>
      <w:r w:rsidRPr="00690CB4">
        <w:t>6.</w:t>
      </w:r>
      <w:r>
        <w:t>3</w:t>
      </w:r>
      <w:r w:rsidRPr="00690CB4">
        <w:t xml:space="preserve">. </w:t>
      </w:r>
      <w:r>
        <w:t>Równość nawierzchni</w:t>
      </w:r>
    </w:p>
    <w:p w14:paraId="2863FD51" w14:textId="0246D9C6" w:rsidR="002C2845" w:rsidRPr="00191226" w:rsidRDefault="001903D4" w:rsidP="00191226">
      <w:pPr>
        <w:ind w:firstLine="709"/>
        <w:rPr>
          <w:szCs w:val="22"/>
        </w:rPr>
      </w:pPr>
      <w:r w:rsidRPr="001903D4">
        <w:rPr>
          <w:szCs w:val="22"/>
        </w:rPr>
        <w:t>Do oceny równości podłużnej warstw podbudowy nawierzchni dróg wszystkich klas należy stosować metodę pomiaru ciągłego równoważną użyciu łaty i klina z wykorzystaniem planografu, umożliwiającego wyznaczanie odchyleń równości podłużnej jako największej odległości  (prześwitu) pomiędzy teoretyczną linią łączącą spody kółek jezdnych urządzenia  a mierzoną powierzchnią warstwy [mm]. W miejscach niedostępnych dla planografu pomiar równości podłużnej warstw nawierzchni należy wykonać w sposób ciągły z użyciem łaty</w:t>
      </w:r>
      <w:r>
        <w:rPr>
          <w:szCs w:val="22"/>
        </w:rPr>
        <w:t xml:space="preserve"> </w:t>
      </w:r>
      <w:r w:rsidRPr="001903D4">
        <w:rPr>
          <w:szCs w:val="22"/>
        </w:rPr>
        <w:t>i klina.</w:t>
      </w:r>
    </w:p>
    <w:p w14:paraId="67836A3F" w14:textId="6DFA684B" w:rsidR="001903D4" w:rsidRDefault="001903D4" w:rsidP="002C2845">
      <w:pPr>
        <w:spacing w:before="63"/>
        <w:ind w:left="147" w:right="143"/>
        <w:jc w:val="center"/>
        <w:rPr>
          <w:sz w:val="20"/>
        </w:rPr>
      </w:pPr>
      <w:r>
        <w:rPr>
          <w:sz w:val="20"/>
        </w:rPr>
        <w:t>Wartości dopuszczalne odchyleń równości podłużnej przy odbiorze warstwy planografem (łatą i klinem) określa tabela:</w:t>
      </w:r>
    </w:p>
    <w:p w14:paraId="3A7FF590" w14:textId="77777777" w:rsidR="002C2845" w:rsidRPr="002C2845" w:rsidRDefault="002C2845" w:rsidP="002C2845">
      <w:pPr>
        <w:spacing w:before="63"/>
        <w:ind w:left="147" w:right="143"/>
        <w:jc w:val="center"/>
        <w:rPr>
          <w:sz w:val="20"/>
        </w:rPr>
      </w:pPr>
    </w:p>
    <w:tbl>
      <w:tblPr>
        <w:tblStyle w:val="Tabela-Siatka"/>
        <w:tblW w:w="0" w:type="auto"/>
        <w:tblLook w:val="04A0" w:firstRow="1" w:lastRow="0" w:firstColumn="1" w:lastColumn="0" w:noHBand="0" w:noVBand="1"/>
      </w:tblPr>
      <w:tblGrid>
        <w:gridCol w:w="1068"/>
        <w:gridCol w:w="3789"/>
        <w:gridCol w:w="2385"/>
        <w:gridCol w:w="2387"/>
      </w:tblGrid>
      <w:tr w:rsidR="001903D4" w14:paraId="552281EE" w14:textId="77777777" w:rsidTr="002C2845">
        <w:trPr>
          <w:trHeight w:val="318"/>
        </w:trPr>
        <w:tc>
          <w:tcPr>
            <w:tcW w:w="988" w:type="dxa"/>
            <w:vMerge w:val="restart"/>
            <w:vAlign w:val="center"/>
          </w:tcPr>
          <w:p w14:paraId="7DF90BE2" w14:textId="15976490" w:rsidR="001903D4" w:rsidRPr="002C2845" w:rsidRDefault="001903D4" w:rsidP="002C2845">
            <w:pPr>
              <w:jc w:val="center"/>
              <w:rPr>
                <w:b/>
                <w:bCs/>
                <w:szCs w:val="22"/>
              </w:rPr>
            </w:pPr>
            <w:r w:rsidRPr="002C2845">
              <w:rPr>
                <w:b/>
                <w:bCs/>
                <w:szCs w:val="22"/>
              </w:rPr>
              <w:t>Klasa drogi</w:t>
            </w:r>
          </w:p>
        </w:tc>
        <w:tc>
          <w:tcPr>
            <w:tcW w:w="3826" w:type="dxa"/>
            <w:vMerge w:val="restart"/>
            <w:vAlign w:val="center"/>
          </w:tcPr>
          <w:p w14:paraId="5649DB0E" w14:textId="183E406C" w:rsidR="001903D4" w:rsidRPr="002C2845" w:rsidRDefault="001903D4" w:rsidP="002C2845">
            <w:pPr>
              <w:jc w:val="center"/>
              <w:rPr>
                <w:b/>
                <w:bCs/>
                <w:szCs w:val="22"/>
              </w:rPr>
            </w:pPr>
            <w:r w:rsidRPr="002C2845">
              <w:rPr>
                <w:b/>
                <w:bCs/>
                <w:szCs w:val="22"/>
              </w:rPr>
              <w:t>Elementy nawierzchni</w:t>
            </w:r>
          </w:p>
        </w:tc>
        <w:tc>
          <w:tcPr>
            <w:tcW w:w="4815" w:type="dxa"/>
            <w:gridSpan w:val="2"/>
            <w:vAlign w:val="center"/>
          </w:tcPr>
          <w:p w14:paraId="552A5C44" w14:textId="43DB6B72" w:rsidR="001903D4" w:rsidRPr="002C2845" w:rsidRDefault="001903D4" w:rsidP="002C2845">
            <w:pPr>
              <w:jc w:val="center"/>
              <w:rPr>
                <w:b/>
                <w:bCs/>
                <w:szCs w:val="22"/>
              </w:rPr>
            </w:pPr>
            <w:r w:rsidRPr="002C2845">
              <w:rPr>
                <w:b/>
                <w:bCs/>
                <w:sz w:val="20"/>
              </w:rPr>
              <w:t>Dopuszczalne odbiorcze wartości odchyleń równości podłużnej warstwy [mm]</w:t>
            </w:r>
          </w:p>
        </w:tc>
      </w:tr>
      <w:tr w:rsidR="001903D4" w14:paraId="625C693F" w14:textId="77777777" w:rsidTr="002C2845">
        <w:trPr>
          <w:trHeight w:val="318"/>
        </w:trPr>
        <w:tc>
          <w:tcPr>
            <w:tcW w:w="988" w:type="dxa"/>
            <w:vMerge/>
            <w:vAlign w:val="center"/>
          </w:tcPr>
          <w:p w14:paraId="7407674A" w14:textId="77777777" w:rsidR="001903D4" w:rsidRPr="002C2845" w:rsidRDefault="001903D4" w:rsidP="002C2845">
            <w:pPr>
              <w:jc w:val="center"/>
              <w:rPr>
                <w:b/>
                <w:bCs/>
                <w:szCs w:val="22"/>
              </w:rPr>
            </w:pPr>
          </w:p>
        </w:tc>
        <w:tc>
          <w:tcPr>
            <w:tcW w:w="3826" w:type="dxa"/>
            <w:vMerge/>
            <w:vAlign w:val="center"/>
          </w:tcPr>
          <w:p w14:paraId="5B127E6A" w14:textId="77777777" w:rsidR="001903D4" w:rsidRPr="002C2845" w:rsidRDefault="001903D4" w:rsidP="002C2845">
            <w:pPr>
              <w:jc w:val="center"/>
              <w:rPr>
                <w:b/>
                <w:bCs/>
                <w:szCs w:val="22"/>
              </w:rPr>
            </w:pPr>
          </w:p>
        </w:tc>
        <w:tc>
          <w:tcPr>
            <w:tcW w:w="2407" w:type="dxa"/>
            <w:vAlign w:val="center"/>
          </w:tcPr>
          <w:p w14:paraId="11AD63D4" w14:textId="458CEE10" w:rsidR="001903D4" w:rsidRPr="002C2845" w:rsidRDefault="001903D4" w:rsidP="002C2845">
            <w:pPr>
              <w:jc w:val="center"/>
              <w:rPr>
                <w:b/>
                <w:bCs/>
                <w:szCs w:val="22"/>
              </w:rPr>
            </w:pPr>
            <w:r w:rsidRPr="002C2845">
              <w:rPr>
                <w:b/>
                <w:bCs/>
                <w:szCs w:val="22"/>
              </w:rPr>
              <w:t>pod warstwą wiążącą</w:t>
            </w:r>
          </w:p>
        </w:tc>
        <w:tc>
          <w:tcPr>
            <w:tcW w:w="2408" w:type="dxa"/>
            <w:vAlign w:val="center"/>
          </w:tcPr>
          <w:p w14:paraId="6F887E26" w14:textId="08D6C8DB" w:rsidR="001903D4" w:rsidRPr="002C2845" w:rsidRDefault="001903D4" w:rsidP="002C2845">
            <w:pPr>
              <w:jc w:val="center"/>
              <w:rPr>
                <w:b/>
                <w:bCs/>
                <w:szCs w:val="22"/>
              </w:rPr>
            </w:pPr>
            <w:r w:rsidRPr="002C2845">
              <w:rPr>
                <w:b/>
                <w:bCs/>
                <w:szCs w:val="22"/>
              </w:rPr>
              <w:t>Pod warstwę ścieralną</w:t>
            </w:r>
          </w:p>
        </w:tc>
      </w:tr>
      <w:tr w:rsidR="001903D4" w14:paraId="57838177" w14:textId="77777777" w:rsidTr="002C2845">
        <w:tc>
          <w:tcPr>
            <w:tcW w:w="988" w:type="dxa"/>
          </w:tcPr>
          <w:p w14:paraId="27DF7083" w14:textId="6BF9AD18" w:rsidR="001903D4" w:rsidRPr="002C2845" w:rsidRDefault="001903D4" w:rsidP="001903D4">
            <w:pPr>
              <w:jc w:val="center"/>
              <w:rPr>
                <w:sz w:val="18"/>
                <w:szCs w:val="18"/>
              </w:rPr>
            </w:pPr>
            <w:r w:rsidRPr="002C2845">
              <w:rPr>
                <w:sz w:val="18"/>
                <w:szCs w:val="18"/>
              </w:rPr>
              <w:t>1</w:t>
            </w:r>
          </w:p>
        </w:tc>
        <w:tc>
          <w:tcPr>
            <w:tcW w:w="3826" w:type="dxa"/>
          </w:tcPr>
          <w:p w14:paraId="41EC1E64" w14:textId="6472682E" w:rsidR="001903D4" w:rsidRPr="002C2845" w:rsidRDefault="001903D4" w:rsidP="001903D4">
            <w:pPr>
              <w:jc w:val="center"/>
              <w:rPr>
                <w:sz w:val="18"/>
                <w:szCs w:val="18"/>
              </w:rPr>
            </w:pPr>
            <w:r w:rsidRPr="002C2845">
              <w:rPr>
                <w:sz w:val="18"/>
                <w:szCs w:val="18"/>
              </w:rPr>
              <w:t>2</w:t>
            </w:r>
          </w:p>
        </w:tc>
        <w:tc>
          <w:tcPr>
            <w:tcW w:w="2407" w:type="dxa"/>
          </w:tcPr>
          <w:p w14:paraId="1A56C323" w14:textId="14138D4C" w:rsidR="001903D4" w:rsidRPr="002C2845" w:rsidRDefault="001903D4" w:rsidP="001903D4">
            <w:pPr>
              <w:jc w:val="center"/>
              <w:rPr>
                <w:sz w:val="18"/>
                <w:szCs w:val="18"/>
              </w:rPr>
            </w:pPr>
            <w:r w:rsidRPr="002C2845">
              <w:rPr>
                <w:sz w:val="18"/>
                <w:szCs w:val="18"/>
              </w:rPr>
              <w:t>3</w:t>
            </w:r>
          </w:p>
        </w:tc>
        <w:tc>
          <w:tcPr>
            <w:tcW w:w="2408" w:type="dxa"/>
          </w:tcPr>
          <w:p w14:paraId="0D88E345" w14:textId="4D205541" w:rsidR="001903D4" w:rsidRPr="002C2845" w:rsidRDefault="001903D4" w:rsidP="001903D4">
            <w:pPr>
              <w:jc w:val="center"/>
              <w:rPr>
                <w:sz w:val="18"/>
                <w:szCs w:val="18"/>
              </w:rPr>
            </w:pPr>
            <w:r w:rsidRPr="002C2845">
              <w:rPr>
                <w:sz w:val="18"/>
                <w:szCs w:val="18"/>
              </w:rPr>
              <w:t>4</w:t>
            </w:r>
          </w:p>
        </w:tc>
      </w:tr>
      <w:tr w:rsidR="002C2845" w14:paraId="0450B3C9" w14:textId="77777777" w:rsidTr="002C2845">
        <w:tc>
          <w:tcPr>
            <w:tcW w:w="988" w:type="dxa"/>
            <w:vAlign w:val="center"/>
          </w:tcPr>
          <w:p w14:paraId="6B0AA34C" w14:textId="77DF9595" w:rsidR="002C2845" w:rsidRPr="00191226" w:rsidRDefault="002C2845" w:rsidP="002C2845">
            <w:pPr>
              <w:jc w:val="center"/>
              <w:rPr>
                <w:szCs w:val="22"/>
              </w:rPr>
            </w:pPr>
            <w:r w:rsidRPr="00191226">
              <w:rPr>
                <w:szCs w:val="22"/>
              </w:rPr>
              <w:t>GP</w:t>
            </w:r>
          </w:p>
        </w:tc>
        <w:tc>
          <w:tcPr>
            <w:tcW w:w="3826" w:type="dxa"/>
            <w:vAlign w:val="center"/>
          </w:tcPr>
          <w:p w14:paraId="1227781F" w14:textId="46B18B79" w:rsidR="002C2845" w:rsidRPr="00191226" w:rsidRDefault="002C2845" w:rsidP="002C2845">
            <w:pPr>
              <w:jc w:val="center"/>
              <w:rPr>
                <w:szCs w:val="22"/>
              </w:rPr>
            </w:pPr>
            <w:r w:rsidRPr="00191226">
              <w:rPr>
                <w:sz w:val="20"/>
              </w:rPr>
              <w:t>Pasy ruchu zasadnicze, awaryjne, dodatkowe, włączenia i wyłączenia, jezdnie łącznic, utwardzone pobocza</w:t>
            </w:r>
          </w:p>
        </w:tc>
        <w:tc>
          <w:tcPr>
            <w:tcW w:w="2407" w:type="dxa"/>
            <w:vAlign w:val="center"/>
          </w:tcPr>
          <w:p w14:paraId="0F380B1E" w14:textId="23C5F22C" w:rsidR="002C2845" w:rsidRPr="00191226" w:rsidRDefault="002C2845" w:rsidP="002C2845">
            <w:pPr>
              <w:jc w:val="center"/>
              <w:rPr>
                <w:szCs w:val="22"/>
              </w:rPr>
            </w:pPr>
            <w:r w:rsidRPr="00191226">
              <w:rPr>
                <w:szCs w:val="22"/>
              </w:rPr>
              <w:t>9</w:t>
            </w:r>
          </w:p>
        </w:tc>
        <w:tc>
          <w:tcPr>
            <w:tcW w:w="2408" w:type="dxa"/>
            <w:vAlign w:val="center"/>
          </w:tcPr>
          <w:p w14:paraId="740F26CE" w14:textId="7BE850A8" w:rsidR="002C2845" w:rsidRPr="00191226" w:rsidRDefault="002C2845" w:rsidP="002C2845">
            <w:pPr>
              <w:jc w:val="center"/>
              <w:rPr>
                <w:szCs w:val="22"/>
              </w:rPr>
            </w:pPr>
            <w:r w:rsidRPr="00191226">
              <w:rPr>
                <w:szCs w:val="22"/>
              </w:rPr>
              <w:t>6</w:t>
            </w:r>
          </w:p>
        </w:tc>
      </w:tr>
      <w:tr w:rsidR="002C2845" w14:paraId="3C7FDC36" w14:textId="77777777" w:rsidTr="002C2845">
        <w:tc>
          <w:tcPr>
            <w:tcW w:w="988" w:type="dxa"/>
            <w:vAlign w:val="center"/>
          </w:tcPr>
          <w:p w14:paraId="270DDEBE" w14:textId="785F0F44" w:rsidR="002C2845" w:rsidRPr="00191226" w:rsidRDefault="002C2845" w:rsidP="002C2845">
            <w:pPr>
              <w:jc w:val="center"/>
              <w:rPr>
                <w:szCs w:val="22"/>
              </w:rPr>
            </w:pPr>
            <w:r w:rsidRPr="00191226">
              <w:rPr>
                <w:szCs w:val="22"/>
              </w:rPr>
              <w:t>G,Z</w:t>
            </w:r>
          </w:p>
        </w:tc>
        <w:tc>
          <w:tcPr>
            <w:tcW w:w="3826" w:type="dxa"/>
            <w:vAlign w:val="center"/>
          </w:tcPr>
          <w:p w14:paraId="5A26E5C1" w14:textId="03F07912" w:rsidR="002C2845" w:rsidRPr="00191226" w:rsidRDefault="002C2845" w:rsidP="002C2845">
            <w:pPr>
              <w:jc w:val="center"/>
              <w:rPr>
                <w:szCs w:val="22"/>
              </w:rPr>
            </w:pPr>
            <w:r w:rsidRPr="00191226">
              <w:rPr>
                <w:sz w:val="20"/>
              </w:rPr>
              <w:t>Pasy ruchu zasadnicze, awaryjne, dodatkowe, włączenia i wyłączenia, postojowe, utwardzone pobocza, jezdnie łącznic</w:t>
            </w:r>
          </w:p>
        </w:tc>
        <w:tc>
          <w:tcPr>
            <w:tcW w:w="2407" w:type="dxa"/>
            <w:vAlign w:val="center"/>
          </w:tcPr>
          <w:p w14:paraId="214908F0" w14:textId="77777777" w:rsidR="002C2845" w:rsidRPr="00191226" w:rsidRDefault="002C2845" w:rsidP="002C2845">
            <w:pPr>
              <w:jc w:val="center"/>
              <w:rPr>
                <w:szCs w:val="22"/>
              </w:rPr>
            </w:pPr>
          </w:p>
        </w:tc>
        <w:tc>
          <w:tcPr>
            <w:tcW w:w="2408" w:type="dxa"/>
            <w:vAlign w:val="center"/>
          </w:tcPr>
          <w:p w14:paraId="09E8A147" w14:textId="1A6B3299" w:rsidR="002C2845" w:rsidRPr="00191226" w:rsidRDefault="002C2845" w:rsidP="002C2845">
            <w:pPr>
              <w:jc w:val="center"/>
              <w:rPr>
                <w:szCs w:val="22"/>
              </w:rPr>
            </w:pPr>
            <w:r w:rsidRPr="00191226">
              <w:rPr>
                <w:szCs w:val="22"/>
              </w:rPr>
              <w:t>9</w:t>
            </w:r>
          </w:p>
        </w:tc>
      </w:tr>
      <w:tr w:rsidR="002C2845" w14:paraId="05D3D90C" w14:textId="77777777" w:rsidTr="002C2845">
        <w:tc>
          <w:tcPr>
            <w:tcW w:w="988" w:type="dxa"/>
            <w:vAlign w:val="center"/>
          </w:tcPr>
          <w:p w14:paraId="29D8B1CD" w14:textId="77777777" w:rsidR="002C2845" w:rsidRPr="00191226" w:rsidRDefault="002C2845" w:rsidP="002C2845">
            <w:pPr>
              <w:jc w:val="center"/>
              <w:rPr>
                <w:szCs w:val="22"/>
              </w:rPr>
            </w:pPr>
            <w:r w:rsidRPr="00191226">
              <w:rPr>
                <w:szCs w:val="22"/>
              </w:rPr>
              <w:lastRenderedPageBreak/>
              <w:t>L, D,</w:t>
            </w:r>
          </w:p>
          <w:p w14:paraId="079F014F" w14:textId="7689F767" w:rsidR="002C2845" w:rsidRPr="00191226" w:rsidRDefault="002C2845" w:rsidP="002C2845">
            <w:pPr>
              <w:jc w:val="center"/>
              <w:rPr>
                <w:szCs w:val="22"/>
              </w:rPr>
            </w:pPr>
            <w:r w:rsidRPr="00191226">
              <w:rPr>
                <w:szCs w:val="22"/>
              </w:rPr>
              <w:t>place,</w:t>
            </w:r>
          </w:p>
          <w:p w14:paraId="102FDF08" w14:textId="4AB63928" w:rsidR="002C2845" w:rsidRPr="00191226" w:rsidRDefault="002C2845" w:rsidP="002C2845">
            <w:pPr>
              <w:jc w:val="center"/>
              <w:rPr>
                <w:szCs w:val="22"/>
              </w:rPr>
            </w:pPr>
            <w:r w:rsidRPr="00191226">
              <w:rPr>
                <w:szCs w:val="22"/>
              </w:rPr>
              <w:t>parkinigi</w:t>
            </w:r>
          </w:p>
        </w:tc>
        <w:tc>
          <w:tcPr>
            <w:tcW w:w="3826" w:type="dxa"/>
            <w:vAlign w:val="center"/>
          </w:tcPr>
          <w:p w14:paraId="178C0076" w14:textId="376651F8" w:rsidR="002C2845" w:rsidRPr="00191226" w:rsidRDefault="002C2845" w:rsidP="002C2845">
            <w:pPr>
              <w:jc w:val="center"/>
              <w:rPr>
                <w:szCs w:val="22"/>
              </w:rPr>
            </w:pPr>
            <w:r w:rsidRPr="00191226">
              <w:rPr>
                <w:sz w:val="20"/>
              </w:rPr>
              <w:t>Wszystkie pasy ruchu i powierzchnie przeznaczone do ruchu i postoju pojazdów</w:t>
            </w:r>
          </w:p>
        </w:tc>
        <w:tc>
          <w:tcPr>
            <w:tcW w:w="2407" w:type="dxa"/>
            <w:vAlign w:val="center"/>
          </w:tcPr>
          <w:p w14:paraId="70FA7E70" w14:textId="13194A91" w:rsidR="002C2845" w:rsidRPr="00191226" w:rsidRDefault="002C2845" w:rsidP="002C2845">
            <w:pPr>
              <w:jc w:val="center"/>
              <w:rPr>
                <w:szCs w:val="22"/>
              </w:rPr>
            </w:pPr>
            <w:r w:rsidRPr="00191226">
              <w:rPr>
                <w:szCs w:val="22"/>
              </w:rPr>
              <w:t>12</w:t>
            </w:r>
          </w:p>
        </w:tc>
        <w:tc>
          <w:tcPr>
            <w:tcW w:w="2408" w:type="dxa"/>
            <w:vAlign w:val="center"/>
          </w:tcPr>
          <w:p w14:paraId="54D18B24" w14:textId="70F51061" w:rsidR="002C2845" w:rsidRPr="00191226" w:rsidRDefault="002C2845" w:rsidP="002C2845">
            <w:pPr>
              <w:jc w:val="center"/>
              <w:rPr>
                <w:szCs w:val="22"/>
              </w:rPr>
            </w:pPr>
            <w:r w:rsidRPr="00191226">
              <w:rPr>
                <w:szCs w:val="22"/>
              </w:rPr>
              <w:t>12</w:t>
            </w:r>
          </w:p>
        </w:tc>
      </w:tr>
    </w:tbl>
    <w:p w14:paraId="03668D45" w14:textId="77777777" w:rsidR="000279E5" w:rsidRDefault="000279E5" w:rsidP="000279E5">
      <w:pPr>
        <w:rPr>
          <w:szCs w:val="22"/>
        </w:rPr>
      </w:pPr>
    </w:p>
    <w:p w14:paraId="0A06B31E" w14:textId="2D558122" w:rsidR="002C2845" w:rsidRDefault="002C2845" w:rsidP="00F664CB">
      <w:pPr>
        <w:pStyle w:val="Nagwek3"/>
      </w:pPr>
      <w:r w:rsidRPr="00690CB4">
        <w:t>6.</w:t>
      </w:r>
      <w:r>
        <w:t>4. Równość poprzeczna podbudowy</w:t>
      </w:r>
    </w:p>
    <w:p w14:paraId="7F33AE5F" w14:textId="12E4596B" w:rsidR="002C2845" w:rsidRPr="002C2845" w:rsidRDefault="002C2845" w:rsidP="002C2845">
      <w:pPr>
        <w:ind w:firstLine="709"/>
        <w:rPr>
          <w:szCs w:val="22"/>
        </w:rPr>
      </w:pPr>
      <w:r w:rsidRPr="002C2845">
        <w:rPr>
          <w:szCs w:val="22"/>
        </w:rPr>
        <w:t>Do oceny równości poprzecznej warstw nawierzchni dróg wszystkich klas oraz placów</w:t>
      </w:r>
      <w:r>
        <w:rPr>
          <w:szCs w:val="22"/>
        </w:rPr>
        <w:t xml:space="preserve"> </w:t>
      </w:r>
      <w:r w:rsidRPr="002C2845">
        <w:rPr>
          <w:szCs w:val="22"/>
        </w:rPr>
        <w:t>i</w:t>
      </w:r>
      <w:r>
        <w:rPr>
          <w:szCs w:val="22"/>
        </w:rPr>
        <w:t> </w:t>
      </w:r>
      <w:r w:rsidRPr="002C2845">
        <w:rPr>
          <w:szCs w:val="22"/>
        </w:rPr>
        <w:t>parkingów należy stosować metodę pomiaru profilometrycznego równoważną użyciu łaty</w:t>
      </w:r>
      <w:r>
        <w:rPr>
          <w:szCs w:val="22"/>
        </w:rPr>
        <w:t xml:space="preserve"> </w:t>
      </w:r>
      <w:r w:rsidRPr="002C2845">
        <w:rPr>
          <w:szCs w:val="22"/>
        </w:rPr>
        <w:t>i klina, umożliwiającą 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w:t>
      </w:r>
      <w:r>
        <w:rPr>
          <w:szCs w:val="22"/>
        </w:rPr>
        <w:t> </w:t>
      </w:r>
      <w:r w:rsidRPr="002C2845">
        <w:rPr>
          <w:szCs w:val="22"/>
        </w:rPr>
        <w:t>krokiem co 1 m.</w:t>
      </w:r>
    </w:p>
    <w:p w14:paraId="0A54964D" w14:textId="1EF9C6B9" w:rsidR="002C2845" w:rsidRPr="002C2845" w:rsidRDefault="002C2845" w:rsidP="002C2845">
      <w:pPr>
        <w:ind w:firstLine="709"/>
        <w:rPr>
          <w:szCs w:val="22"/>
        </w:rPr>
      </w:pPr>
      <w:r w:rsidRPr="002C2845">
        <w:rPr>
          <w:szCs w:val="22"/>
        </w:rPr>
        <w:t>W miejscach niedostępnych dla profilografu pomiar równości poprzecznej warstw nawierzchni należy wykonać z użyciem łaty i klina. Długość łaty w pomiarze równości poprzecznej powinna wynosić 2 m. Pomiar powinien być wykonywany nie rzadziej niż co 5 m.</w:t>
      </w:r>
    </w:p>
    <w:p w14:paraId="55750574" w14:textId="5D471099" w:rsidR="002C2845" w:rsidRDefault="002C2845" w:rsidP="002C2845">
      <w:pPr>
        <w:spacing w:before="122"/>
        <w:ind w:left="771" w:right="772"/>
        <w:jc w:val="center"/>
        <w:rPr>
          <w:sz w:val="20"/>
        </w:rPr>
      </w:pPr>
      <w:r>
        <w:rPr>
          <w:sz w:val="20"/>
        </w:rPr>
        <w:t>Wartości dopuszczalne odchyleń równości poprzecznej przy odbiorze warstwy określa tabela:</w:t>
      </w:r>
    </w:p>
    <w:p w14:paraId="4447D1AA" w14:textId="77777777" w:rsidR="002C2845" w:rsidRPr="002C2845" w:rsidRDefault="002C2845" w:rsidP="002C2845">
      <w:pPr>
        <w:rPr>
          <w:lang w:eastAsia="x-none"/>
        </w:rPr>
      </w:pPr>
    </w:p>
    <w:tbl>
      <w:tblPr>
        <w:tblStyle w:val="Tabela-Siatka"/>
        <w:tblW w:w="0" w:type="auto"/>
        <w:tblLook w:val="04A0" w:firstRow="1" w:lastRow="0" w:firstColumn="1" w:lastColumn="0" w:noHBand="0" w:noVBand="1"/>
      </w:tblPr>
      <w:tblGrid>
        <w:gridCol w:w="1068"/>
        <w:gridCol w:w="3789"/>
        <w:gridCol w:w="2385"/>
        <w:gridCol w:w="2387"/>
      </w:tblGrid>
      <w:tr w:rsidR="002C2845" w14:paraId="480A7A94" w14:textId="77777777" w:rsidTr="00E53888">
        <w:trPr>
          <w:trHeight w:val="318"/>
        </w:trPr>
        <w:tc>
          <w:tcPr>
            <w:tcW w:w="988" w:type="dxa"/>
            <w:vMerge w:val="restart"/>
            <w:vAlign w:val="center"/>
          </w:tcPr>
          <w:p w14:paraId="66E0BAB0" w14:textId="77777777" w:rsidR="002C2845" w:rsidRPr="002C2845" w:rsidRDefault="002C2845" w:rsidP="00E53888">
            <w:pPr>
              <w:jc w:val="center"/>
              <w:rPr>
                <w:b/>
                <w:bCs/>
                <w:szCs w:val="22"/>
              </w:rPr>
            </w:pPr>
            <w:r w:rsidRPr="002C2845">
              <w:rPr>
                <w:b/>
                <w:bCs/>
                <w:szCs w:val="22"/>
              </w:rPr>
              <w:t>Klasa drogi</w:t>
            </w:r>
          </w:p>
        </w:tc>
        <w:tc>
          <w:tcPr>
            <w:tcW w:w="3826" w:type="dxa"/>
            <w:vMerge w:val="restart"/>
            <w:vAlign w:val="center"/>
          </w:tcPr>
          <w:p w14:paraId="5666D5BE" w14:textId="77777777" w:rsidR="002C2845" w:rsidRPr="002C2845" w:rsidRDefault="002C2845" w:rsidP="00E53888">
            <w:pPr>
              <w:jc w:val="center"/>
              <w:rPr>
                <w:b/>
                <w:bCs/>
                <w:szCs w:val="22"/>
              </w:rPr>
            </w:pPr>
            <w:r w:rsidRPr="002C2845">
              <w:rPr>
                <w:b/>
                <w:bCs/>
                <w:szCs w:val="22"/>
              </w:rPr>
              <w:t>Elementy nawierzchni</w:t>
            </w:r>
          </w:p>
        </w:tc>
        <w:tc>
          <w:tcPr>
            <w:tcW w:w="4815" w:type="dxa"/>
            <w:gridSpan w:val="2"/>
            <w:vAlign w:val="center"/>
          </w:tcPr>
          <w:p w14:paraId="4222B1C4" w14:textId="2D43B089" w:rsidR="002C2845" w:rsidRPr="002C2845" w:rsidRDefault="002C2845" w:rsidP="00E53888">
            <w:pPr>
              <w:jc w:val="center"/>
              <w:rPr>
                <w:b/>
                <w:bCs/>
                <w:szCs w:val="22"/>
              </w:rPr>
            </w:pPr>
            <w:r w:rsidRPr="002C2845">
              <w:rPr>
                <w:b/>
                <w:bCs/>
                <w:sz w:val="20"/>
              </w:rPr>
              <w:t>Dopuszczalne odbiorcze wartości odchyleń równości poprzecznej warstwy [mm]</w:t>
            </w:r>
          </w:p>
        </w:tc>
      </w:tr>
      <w:tr w:rsidR="002C2845" w14:paraId="6AE90472" w14:textId="77777777" w:rsidTr="00E53888">
        <w:trPr>
          <w:trHeight w:val="318"/>
        </w:trPr>
        <w:tc>
          <w:tcPr>
            <w:tcW w:w="988" w:type="dxa"/>
            <w:vMerge/>
            <w:vAlign w:val="center"/>
          </w:tcPr>
          <w:p w14:paraId="550D5974" w14:textId="77777777" w:rsidR="002C2845" w:rsidRPr="002C2845" w:rsidRDefault="002C2845" w:rsidP="00E53888">
            <w:pPr>
              <w:jc w:val="center"/>
              <w:rPr>
                <w:b/>
                <w:bCs/>
                <w:szCs w:val="22"/>
              </w:rPr>
            </w:pPr>
          </w:p>
        </w:tc>
        <w:tc>
          <w:tcPr>
            <w:tcW w:w="3826" w:type="dxa"/>
            <w:vMerge/>
            <w:vAlign w:val="center"/>
          </w:tcPr>
          <w:p w14:paraId="7C2DA13C" w14:textId="77777777" w:rsidR="002C2845" w:rsidRPr="002C2845" w:rsidRDefault="002C2845" w:rsidP="00E53888">
            <w:pPr>
              <w:jc w:val="center"/>
              <w:rPr>
                <w:b/>
                <w:bCs/>
                <w:szCs w:val="22"/>
              </w:rPr>
            </w:pPr>
          </w:p>
        </w:tc>
        <w:tc>
          <w:tcPr>
            <w:tcW w:w="2407" w:type="dxa"/>
            <w:vAlign w:val="center"/>
          </w:tcPr>
          <w:p w14:paraId="7D8F82CA" w14:textId="77777777" w:rsidR="002C2845" w:rsidRPr="002C2845" w:rsidRDefault="002C2845" w:rsidP="00E53888">
            <w:pPr>
              <w:jc w:val="center"/>
              <w:rPr>
                <w:b/>
                <w:bCs/>
                <w:szCs w:val="22"/>
              </w:rPr>
            </w:pPr>
            <w:r w:rsidRPr="002C2845">
              <w:rPr>
                <w:b/>
                <w:bCs/>
                <w:szCs w:val="22"/>
              </w:rPr>
              <w:t>pod warstwą wiążącą</w:t>
            </w:r>
          </w:p>
        </w:tc>
        <w:tc>
          <w:tcPr>
            <w:tcW w:w="2408" w:type="dxa"/>
            <w:vAlign w:val="center"/>
          </w:tcPr>
          <w:p w14:paraId="0599734D" w14:textId="77777777" w:rsidR="002C2845" w:rsidRPr="002C2845" w:rsidRDefault="002C2845" w:rsidP="00E53888">
            <w:pPr>
              <w:jc w:val="center"/>
              <w:rPr>
                <w:b/>
                <w:bCs/>
                <w:szCs w:val="22"/>
              </w:rPr>
            </w:pPr>
            <w:r w:rsidRPr="002C2845">
              <w:rPr>
                <w:b/>
                <w:bCs/>
                <w:szCs w:val="22"/>
              </w:rPr>
              <w:t>Pod warstwę ścieralną</w:t>
            </w:r>
          </w:p>
        </w:tc>
      </w:tr>
      <w:tr w:rsidR="002C2845" w14:paraId="361C27E0" w14:textId="77777777" w:rsidTr="00E53888">
        <w:tc>
          <w:tcPr>
            <w:tcW w:w="988" w:type="dxa"/>
          </w:tcPr>
          <w:p w14:paraId="085C8174" w14:textId="77777777" w:rsidR="002C2845" w:rsidRPr="002C2845" w:rsidRDefault="002C2845" w:rsidP="00E53888">
            <w:pPr>
              <w:jc w:val="center"/>
              <w:rPr>
                <w:sz w:val="18"/>
                <w:szCs w:val="18"/>
              </w:rPr>
            </w:pPr>
            <w:r w:rsidRPr="002C2845">
              <w:rPr>
                <w:sz w:val="18"/>
                <w:szCs w:val="18"/>
              </w:rPr>
              <w:t>1</w:t>
            </w:r>
          </w:p>
        </w:tc>
        <w:tc>
          <w:tcPr>
            <w:tcW w:w="3826" w:type="dxa"/>
          </w:tcPr>
          <w:p w14:paraId="5FDEF251" w14:textId="77777777" w:rsidR="002C2845" w:rsidRPr="002C2845" w:rsidRDefault="002C2845" w:rsidP="00E53888">
            <w:pPr>
              <w:jc w:val="center"/>
              <w:rPr>
                <w:sz w:val="18"/>
                <w:szCs w:val="18"/>
              </w:rPr>
            </w:pPr>
            <w:r w:rsidRPr="002C2845">
              <w:rPr>
                <w:sz w:val="18"/>
                <w:szCs w:val="18"/>
              </w:rPr>
              <w:t>2</w:t>
            </w:r>
          </w:p>
        </w:tc>
        <w:tc>
          <w:tcPr>
            <w:tcW w:w="2407" w:type="dxa"/>
          </w:tcPr>
          <w:p w14:paraId="0702E997" w14:textId="77777777" w:rsidR="002C2845" w:rsidRPr="002C2845" w:rsidRDefault="002C2845" w:rsidP="00E53888">
            <w:pPr>
              <w:jc w:val="center"/>
              <w:rPr>
                <w:sz w:val="18"/>
                <w:szCs w:val="18"/>
              </w:rPr>
            </w:pPr>
            <w:r w:rsidRPr="002C2845">
              <w:rPr>
                <w:sz w:val="18"/>
                <w:szCs w:val="18"/>
              </w:rPr>
              <w:t>3</w:t>
            </w:r>
          </w:p>
        </w:tc>
        <w:tc>
          <w:tcPr>
            <w:tcW w:w="2408" w:type="dxa"/>
          </w:tcPr>
          <w:p w14:paraId="15C8095E" w14:textId="77777777" w:rsidR="002C2845" w:rsidRPr="002C2845" w:rsidRDefault="002C2845" w:rsidP="00E53888">
            <w:pPr>
              <w:jc w:val="center"/>
              <w:rPr>
                <w:sz w:val="18"/>
                <w:szCs w:val="18"/>
              </w:rPr>
            </w:pPr>
            <w:r w:rsidRPr="002C2845">
              <w:rPr>
                <w:sz w:val="18"/>
                <w:szCs w:val="18"/>
              </w:rPr>
              <w:t>4</w:t>
            </w:r>
          </w:p>
        </w:tc>
      </w:tr>
      <w:tr w:rsidR="002C2845" w14:paraId="4BFDE662" w14:textId="77777777" w:rsidTr="00E53888">
        <w:tc>
          <w:tcPr>
            <w:tcW w:w="988" w:type="dxa"/>
            <w:vAlign w:val="center"/>
          </w:tcPr>
          <w:p w14:paraId="71329636" w14:textId="77777777" w:rsidR="002C2845" w:rsidRPr="00191226" w:rsidRDefault="002C2845" w:rsidP="00E53888">
            <w:pPr>
              <w:jc w:val="center"/>
              <w:rPr>
                <w:szCs w:val="22"/>
              </w:rPr>
            </w:pPr>
            <w:r w:rsidRPr="00191226">
              <w:rPr>
                <w:szCs w:val="22"/>
              </w:rPr>
              <w:t>GP</w:t>
            </w:r>
          </w:p>
        </w:tc>
        <w:tc>
          <w:tcPr>
            <w:tcW w:w="3826" w:type="dxa"/>
            <w:vAlign w:val="center"/>
          </w:tcPr>
          <w:p w14:paraId="3CB98DA7" w14:textId="77777777" w:rsidR="002C2845" w:rsidRPr="00191226" w:rsidRDefault="002C2845" w:rsidP="00E53888">
            <w:pPr>
              <w:jc w:val="center"/>
              <w:rPr>
                <w:szCs w:val="22"/>
              </w:rPr>
            </w:pPr>
            <w:r w:rsidRPr="00191226">
              <w:rPr>
                <w:sz w:val="20"/>
              </w:rPr>
              <w:t>Pasy ruchu zasadnicze, awaryjne, dodatkowe, włączenia i wyłączenia, jezdnie łącznic, utwardzone pobocza</w:t>
            </w:r>
          </w:p>
        </w:tc>
        <w:tc>
          <w:tcPr>
            <w:tcW w:w="2407" w:type="dxa"/>
            <w:vAlign w:val="center"/>
          </w:tcPr>
          <w:p w14:paraId="357C1935" w14:textId="77777777" w:rsidR="002C2845" w:rsidRPr="00191226" w:rsidRDefault="002C2845" w:rsidP="00E53888">
            <w:pPr>
              <w:jc w:val="center"/>
              <w:rPr>
                <w:szCs w:val="22"/>
              </w:rPr>
            </w:pPr>
            <w:r w:rsidRPr="00191226">
              <w:rPr>
                <w:szCs w:val="22"/>
              </w:rPr>
              <w:t>9</w:t>
            </w:r>
          </w:p>
        </w:tc>
        <w:tc>
          <w:tcPr>
            <w:tcW w:w="2408" w:type="dxa"/>
            <w:vAlign w:val="center"/>
          </w:tcPr>
          <w:p w14:paraId="74DFE26A" w14:textId="77777777" w:rsidR="002C2845" w:rsidRPr="00191226" w:rsidRDefault="002C2845" w:rsidP="00E53888">
            <w:pPr>
              <w:jc w:val="center"/>
              <w:rPr>
                <w:szCs w:val="22"/>
              </w:rPr>
            </w:pPr>
            <w:r w:rsidRPr="00191226">
              <w:rPr>
                <w:szCs w:val="22"/>
              </w:rPr>
              <w:t>6</w:t>
            </w:r>
          </w:p>
        </w:tc>
      </w:tr>
      <w:tr w:rsidR="002C2845" w14:paraId="765F86BE" w14:textId="77777777" w:rsidTr="00E53888">
        <w:tc>
          <w:tcPr>
            <w:tcW w:w="988" w:type="dxa"/>
            <w:vAlign w:val="center"/>
          </w:tcPr>
          <w:p w14:paraId="667C0A67" w14:textId="77777777" w:rsidR="002C2845" w:rsidRPr="00191226" w:rsidRDefault="002C2845" w:rsidP="00E53888">
            <w:pPr>
              <w:jc w:val="center"/>
              <w:rPr>
                <w:szCs w:val="22"/>
              </w:rPr>
            </w:pPr>
            <w:r w:rsidRPr="00191226">
              <w:rPr>
                <w:szCs w:val="22"/>
              </w:rPr>
              <w:t>G,Z</w:t>
            </w:r>
          </w:p>
        </w:tc>
        <w:tc>
          <w:tcPr>
            <w:tcW w:w="3826" w:type="dxa"/>
            <w:vAlign w:val="center"/>
          </w:tcPr>
          <w:p w14:paraId="3FA7F23A" w14:textId="77777777" w:rsidR="002C2845" w:rsidRPr="00191226" w:rsidRDefault="002C2845" w:rsidP="00E53888">
            <w:pPr>
              <w:jc w:val="center"/>
              <w:rPr>
                <w:szCs w:val="22"/>
              </w:rPr>
            </w:pPr>
            <w:r w:rsidRPr="00191226">
              <w:rPr>
                <w:sz w:val="20"/>
              </w:rPr>
              <w:t>Pasy ruchu zasadnicze, awaryjne, dodatkowe, włączenia i wyłączenia, postojowe, utwardzone pobocza, jezdnie łącznic</w:t>
            </w:r>
          </w:p>
        </w:tc>
        <w:tc>
          <w:tcPr>
            <w:tcW w:w="2407" w:type="dxa"/>
            <w:vAlign w:val="center"/>
          </w:tcPr>
          <w:p w14:paraId="2904689F" w14:textId="45DEEA38" w:rsidR="002C2845" w:rsidRPr="00191226" w:rsidRDefault="002C2845" w:rsidP="00E53888">
            <w:pPr>
              <w:jc w:val="center"/>
              <w:rPr>
                <w:szCs w:val="22"/>
              </w:rPr>
            </w:pPr>
            <w:r w:rsidRPr="00191226">
              <w:rPr>
                <w:szCs w:val="22"/>
              </w:rPr>
              <w:t>12</w:t>
            </w:r>
          </w:p>
        </w:tc>
        <w:tc>
          <w:tcPr>
            <w:tcW w:w="2408" w:type="dxa"/>
            <w:vAlign w:val="center"/>
          </w:tcPr>
          <w:p w14:paraId="292E7587" w14:textId="77777777" w:rsidR="002C2845" w:rsidRPr="00191226" w:rsidRDefault="002C2845" w:rsidP="00E53888">
            <w:pPr>
              <w:jc w:val="center"/>
              <w:rPr>
                <w:szCs w:val="22"/>
              </w:rPr>
            </w:pPr>
            <w:r w:rsidRPr="00191226">
              <w:rPr>
                <w:szCs w:val="22"/>
              </w:rPr>
              <w:t>9</w:t>
            </w:r>
          </w:p>
        </w:tc>
      </w:tr>
      <w:tr w:rsidR="002C2845" w14:paraId="77A9C47A" w14:textId="77777777" w:rsidTr="00E53888">
        <w:tc>
          <w:tcPr>
            <w:tcW w:w="988" w:type="dxa"/>
            <w:vAlign w:val="center"/>
          </w:tcPr>
          <w:p w14:paraId="49C12AE6" w14:textId="77777777" w:rsidR="002C2845" w:rsidRDefault="002C2845" w:rsidP="00E53888">
            <w:pPr>
              <w:jc w:val="center"/>
              <w:rPr>
                <w:szCs w:val="22"/>
              </w:rPr>
            </w:pPr>
            <w:r>
              <w:rPr>
                <w:szCs w:val="22"/>
              </w:rPr>
              <w:t>L, D,</w:t>
            </w:r>
          </w:p>
          <w:p w14:paraId="12978769" w14:textId="77777777" w:rsidR="002C2845" w:rsidRDefault="002C2845" w:rsidP="00E53888">
            <w:pPr>
              <w:jc w:val="center"/>
              <w:rPr>
                <w:szCs w:val="22"/>
              </w:rPr>
            </w:pPr>
            <w:r>
              <w:rPr>
                <w:szCs w:val="22"/>
              </w:rPr>
              <w:t>place,</w:t>
            </w:r>
          </w:p>
          <w:p w14:paraId="5A32700E" w14:textId="77777777" w:rsidR="002C2845" w:rsidRDefault="002C2845" w:rsidP="00E53888">
            <w:pPr>
              <w:jc w:val="center"/>
              <w:rPr>
                <w:szCs w:val="22"/>
              </w:rPr>
            </w:pPr>
            <w:r>
              <w:rPr>
                <w:szCs w:val="22"/>
              </w:rPr>
              <w:t>parkinigi</w:t>
            </w:r>
          </w:p>
        </w:tc>
        <w:tc>
          <w:tcPr>
            <w:tcW w:w="3826" w:type="dxa"/>
            <w:vAlign w:val="center"/>
          </w:tcPr>
          <w:p w14:paraId="5C01A9AB" w14:textId="77777777" w:rsidR="002C2845" w:rsidRDefault="002C2845" w:rsidP="00E53888">
            <w:pPr>
              <w:jc w:val="center"/>
              <w:rPr>
                <w:szCs w:val="22"/>
              </w:rPr>
            </w:pPr>
            <w:r>
              <w:rPr>
                <w:sz w:val="20"/>
              </w:rPr>
              <w:t>Wszystkie pasy ruchu i powierzchnie przeznaczone do ruchu i postoju pojazdów</w:t>
            </w:r>
          </w:p>
        </w:tc>
        <w:tc>
          <w:tcPr>
            <w:tcW w:w="2407" w:type="dxa"/>
            <w:vAlign w:val="center"/>
          </w:tcPr>
          <w:p w14:paraId="46D6E421" w14:textId="77777777" w:rsidR="002C2845" w:rsidRDefault="002C2845" w:rsidP="00E53888">
            <w:pPr>
              <w:jc w:val="center"/>
              <w:rPr>
                <w:szCs w:val="22"/>
              </w:rPr>
            </w:pPr>
            <w:r>
              <w:rPr>
                <w:szCs w:val="22"/>
              </w:rPr>
              <w:t>12</w:t>
            </w:r>
          </w:p>
        </w:tc>
        <w:tc>
          <w:tcPr>
            <w:tcW w:w="2408" w:type="dxa"/>
            <w:vAlign w:val="center"/>
          </w:tcPr>
          <w:p w14:paraId="3CFAAC1E" w14:textId="77777777" w:rsidR="002C2845" w:rsidRDefault="002C2845" w:rsidP="00E53888">
            <w:pPr>
              <w:jc w:val="center"/>
              <w:rPr>
                <w:szCs w:val="22"/>
              </w:rPr>
            </w:pPr>
            <w:r>
              <w:rPr>
                <w:szCs w:val="22"/>
              </w:rPr>
              <w:t>12</w:t>
            </w:r>
          </w:p>
        </w:tc>
      </w:tr>
    </w:tbl>
    <w:p w14:paraId="443D25F7" w14:textId="612E266A" w:rsidR="002C2845" w:rsidRDefault="002C2845" w:rsidP="00F664CB">
      <w:pPr>
        <w:pStyle w:val="Nagwek3"/>
      </w:pPr>
      <w:r w:rsidRPr="00690CB4">
        <w:t>6</w:t>
      </w:r>
      <w:r w:rsidR="00E53888">
        <w:t>.5</w:t>
      </w:r>
      <w:r>
        <w:t xml:space="preserve">. </w:t>
      </w:r>
      <w:r w:rsidR="00E53888">
        <w:t>Spadki poprzeczne</w:t>
      </w:r>
    </w:p>
    <w:p w14:paraId="364E8984" w14:textId="77777777" w:rsidR="00E53888" w:rsidRPr="00E53888" w:rsidRDefault="00E53888" w:rsidP="00E53888">
      <w:pPr>
        <w:ind w:firstLine="709"/>
        <w:rPr>
          <w:szCs w:val="22"/>
        </w:rPr>
      </w:pPr>
      <w:r w:rsidRPr="00E53888">
        <w:rPr>
          <w:szCs w:val="22"/>
        </w:rPr>
        <w:t>Spadki poprzeczne nawierzchni po frezowaniu powinny być zgodne z Dokumentacją Projektową, z tolerancją ±0,5%.</w:t>
      </w:r>
    </w:p>
    <w:p w14:paraId="1DFFFB4C" w14:textId="0058487D" w:rsidR="00E53888" w:rsidRDefault="00E53888" w:rsidP="00E53888">
      <w:pPr>
        <w:rPr>
          <w:lang w:eastAsia="x-none"/>
        </w:rPr>
      </w:pPr>
    </w:p>
    <w:p w14:paraId="1A7ED6A8" w14:textId="2313FE9E" w:rsidR="00E53888" w:rsidRPr="00E53888" w:rsidRDefault="00E53888" w:rsidP="00F664CB">
      <w:pPr>
        <w:pStyle w:val="Nagwek3"/>
      </w:pPr>
      <w:r w:rsidRPr="00690CB4">
        <w:t>6</w:t>
      </w:r>
      <w:r>
        <w:t>.6. Szerokość frezowania</w:t>
      </w:r>
    </w:p>
    <w:p w14:paraId="7EDB5483" w14:textId="2943A4BF" w:rsidR="00E53888" w:rsidRDefault="00E53888" w:rsidP="00E53888">
      <w:pPr>
        <w:ind w:firstLine="709"/>
      </w:pPr>
      <w:r w:rsidRPr="00E53888">
        <w:rPr>
          <w:szCs w:val="22"/>
        </w:rPr>
        <w:t>Szerokość frezowania powinna odpowiadać szerokości określonej w Dokumentacji Projektowej z dokładnością ±5 cm.</w:t>
      </w:r>
    </w:p>
    <w:p w14:paraId="01679968" w14:textId="3F463334" w:rsidR="00E53888" w:rsidRDefault="00E53888" w:rsidP="00E53888">
      <w:pPr>
        <w:tabs>
          <w:tab w:val="left" w:pos="1384"/>
        </w:tabs>
        <w:rPr>
          <w:lang w:eastAsia="x-none"/>
        </w:rPr>
      </w:pPr>
    </w:p>
    <w:p w14:paraId="68E5E744" w14:textId="606DCD71" w:rsidR="00E53888" w:rsidRDefault="00E53888" w:rsidP="00F664CB">
      <w:pPr>
        <w:pStyle w:val="Nagwek3"/>
      </w:pPr>
      <w:r w:rsidRPr="00690CB4">
        <w:t>6</w:t>
      </w:r>
      <w:r>
        <w:t>.7. Głębokość frezowania</w:t>
      </w:r>
    </w:p>
    <w:p w14:paraId="51BD24E3" w14:textId="77777777" w:rsidR="00E53888" w:rsidRPr="00E53888" w:rsidRDefault="00E53888" w:rsidP="00E53888">
      <w:pPr>
        <w:ind w:firstLine="709"/>
        <w:rPr>
          <w:szCs w:val="22"/>
        </w:rPr>
      </w:pPr>
      <w:r w:rsidRPr="00E53888">
        <w:rPr>
          <w:szCs w:val="22"/>
        </w:rPr>
        <w:t>Głębokość frezowania powinna odpowiadać głębokości określonej w Dokumentacji Projektowej z dokładnością ±5 mm.</w:t>
      </w:r>
    </w:p>
    <w:p w14:paraId="274B2A96" w14:textId="77777777" w:rsidR="00E53888" w:rsidRPr="00E53888" w:rsidRDefault="00E53888" w:rsidP="00E53888">
      <w:pPr>
        <w:rPr>
          <w:lang w:eastAsia="x-none"/>
        </w:rPr>
      </w:pPr>
    </w:p>
    <w:p w14:paraId="2F8611A5" w14:textId="77777777" w:rsidR="00E53888" w:rsidRPr="00D30DA8" w:rsidRDefault="00E53888" w:rsidP="00E53888">
      <w:pPr>
        <w:pStyle w:val="Nagwek2"/>
      </w:pPr>
      <w:r w:rsidRPr="00D30DA8">
        <w:t>7. OBMIAR ROBÓT</w:t>
      </w:r>
    </w:p>
    <w:p w14:paraId="455FC520" w14:textId="77777777" w:rsidR="00E53888" w:rsidRPr="00690CB4" w:rsidRDefault="00E53888" w:rsidP="00F664CB">
      <w:pPr>
        <w:pStyle w:val="Nagwek3"/>
      </w:pPr>
      <w:r w:rsidRPr="00690CB4">
        <w:t>7.1. Ogólne zasady obmiaru robót</w:t>
      </w:r>
    </w:p>
    <w:p w14:paraId="061A42D5" w14:textId="77777777" w:rsidR="00E53888" w:rsidRDefault="00E53888" w:rsidP="00E53888">
      <w:pPr>
        <w:rPr>
          <w:szCs w:val="22"/>
        </w:rPr>
      </w:pPr>
      <w:r w:rsidRPr="00690CB4">
        <w:rPr>
          <w:szCs w:val="22"/>
        </w:rPr>
        <w:tab/>
        <w:t>Ogólne zasady obmiaru robót podano w STWiORB  D-00.00.00 „Wymagania ogólne” [1] pkt 7.</w:t>
      </w:r>
    </w:p>
    <w:p w14:paraId="38828F90" w14:textId="77777777" w:rsidR="00E53888" w:rsidRPr="00690CB4" w:rsidRDefault="00E53888" w:rsidP="00E53888">
      <w:pPr>
        <w:rPr>
          <w:szCs w:val="22"/>
        </w:rPr>
      </w:pPr>
    </w:p>
    <w:p w14:paraId="03CA6B45" w14:textId="77777777" w:rsidR="00E53888" w:rsidRPr="00690CB4" w:rsidRDefault="00E53888" w:rsidP="00F664CB">
      <w:pPr>
        <w:pStyle w:val="Nagwek3"/>
      </w:pPr>
      <w:r w:rsidRPr="00690CB4">
        <w:lastRenderedPageBreak/>
        <w:t>7.2. Jednostka obmiarowa</w:t>
      </w:r>
    </w:p>
    <w:p w14:paraId="5C8389AA" w14:textId="210AF744" w:rsidR="000279E5" w:rsidRDefault="00E53888" w:rsidP="000279E5">
      <w:pPr>
        <w:rPr>
          <w:szCs w:val="22"/>
        </w:rPr>
      </w:pPr>
      <w:r w:rsidRPr="00690CB4">
        <w:rPr>
          <w:szCs w:val="22"/>
        </w:rPr>
        <w:tab/>
        <w:t xml:space="preserve">Jednostką obmiarową </w:t>
      </w:r>
      <w:r>
        <w:rPr>
          <w:szCs w:val="22"/>
        </w:rPr>
        <w:t>dla poszczególnych warstw nawierzchni jest m</w:t>
      </w:r>
      <w:r w:rsidRPr="00E53888">
        <w:rPr>
          <w:szCs w:val="22"/>
          <w:vertAlign w:val="superscript"/>
        </w:rPr>
        <w:t>2</w:t>
      </w:r>
      <w:r>
        <w:rPr>
          <w:szCs w:val="22"/>
        </w:rPr>
        <w:t xml:space="preserve"> (metr kwadratowy).</w:t>
      </w:r>
    </w:p>
    <w:p w14:paraId="0CBCE92D" w14:textId="77777777" w:rsidR="00E53888" w:rsidRPr="00D30DA8" w:rsidRDefault="00E53888" w:rsidP="00E53888">
      <w:pPr>
        <w:pStyle w:val="Nagwek2"/>
      </w:pPr>
      <w:r w:rsidRPr="00D30DA8">
        <w:t>8. ODBIÓR ROBÓT</w:t>
      </w:r>
    </w:p>
    <w:p w14:paraId="464A189F" w14:textId="77777777" w:rsidR="00E53888" w:rsidRPr="00690CB4" w:rsidRDefault="00E53888" w:rsidP="00E53888">
      <w:pPr>
        <w:rPr>
          <w:szCs w:val="22"/>
        </w:rPr>
      </w:pPr>
      <w:r w:rsidRPr="00690CB4">
        <w:rPr>
          <w:szCs w:val="22"/>
        </w:rPr>
        <w:tab/>
        <w:t>Ogólne zasady odbioru robót podano w STWiORB  D-00.00.00 „Wymagania ogólne” [1] pkt 8.</w:t>
      </w:r>
    </w:p>
    <w:p w14:paraId="35E12CEB" w14:textId="77777777" w:rsidR="00E53888" w:rsidRPr="00D30DA8" w:rsidRDefault="00E53888" w:rsidP="00E53888">
      <w:pPr>
        <w:pStyle w:val="Nagwek2"/>
      </w:pPr>
      <w:r w:rsidRPr="00D30DA8">
        <w:t>9. PODSTAWA PŁATNOŚCI</w:t>
      </w:r>
    </w:p>
    <w:p w14:paraId="1A850A97" w14:textId="77777777" w:rsidR="00E53888" w:rsidRDefault="00E53888" w:rsidP="00E53888">
      <w:pPr>
        <w:ind w:firstLine="708"/>
        <w:rPr>
          <w:szCs w:val="22"/>
        </w:rPr>
      </w:pPr>
      <w:r w:rsidRPr="00690CB4">
        <w:rPr>
          <w:szCs w:val="22"/>
        </w:rPr>
        <w:t>Rozliczenie robót zgodnie z umową na postawie zatwierdzonego przez Inwestora wykazu elementów robót budowlanych</w:t>
      </w:r>
    </w:p>
    <w:p w14:paraId="7CF406D0" w14:textId="77777777" w:rsidR="00E53888" w:rsidRDefault="00E53888" w:rsidP="00E53888">
      <w:pPr>
        <w:ind w:firstLine="708"/>
        <w:rPr>
          <w:szCs w:val="22"/>
        </w:rPr>
      </w:pPr>
    </w:p>
    <w:p w14:paraId="38B6501A" w14:textId="77777777" w:rsidR="00E53888" w:rsidRPr="00690CB4" w:rsidRDefault="00E53888" w:rsidP="00F664CB">
      <w:pPr>
        <w:pStyle w:val="Nagwek3"/>
      </w:pPr>
      <w:r>
        <w:t>9</w:t>
      </w:r>
      <w:r w:rsidRPr="00690CB4">
        <w:t>.1. Ogólne wymagania</w:t>
      </w:r>
    </w:p>
    <w:p w14:paraId="452BB6B5" w14:textId="19249BDA" w:rsidR="00E53888" w:rsidRPr="006A6BC2" w:rsidRDefault="00E53888" w:rsidP="00E53888">
      <w:pPr>
        <w:ind w:firstLine="709"/>
      </w:pPr>
      <w:r>
        <w:t>Ogólne wymagania dotyczące sprzętu podano w OST D-M-00.00.00 „Wymagania ogólne” pkt 9.</w:t>
      </w:r>
    </w:p>
    <w:p w14:paraId="390D1F9C" w14:textId="77777777" w:rsidR="00E53888" w:rsidRDefault="00E53888" w:rsidP="00E53888">
      <w:pPr>
        <w:rPr>
          <w:lang w:eastAsia="x-none"/>
        </w:rPr>
      </w:pPr>
    </w:p>
    <w:p w14:paraId="4782860D" w14:textId="77777777" w:rsidR="00E53888" w:rsidRDefault="00E53888" w:rsidP="00F664CB">
      <w:pPr>
        <w:pStyle w:val="Nagwek3"/>
      </w:pPr>
      <w:r>
        <w:t>9</w:t>
      </w:r>
      <w:r w:rsidRPr="00690CB4">
        <w:t>.</w:t>
      </w:r>
      <w:r>
        <w:t>2</w:t>
      </w:r>
      <w:r w:rsidRPr="00690CB4">
        <w:t xml:space="preserve">. </w:t>
      </w:r>
      <w:r>
        <w:t>Cena jednostki obmiarowej</w:t>
      </w:r>
    </w:p>
    <w:p w14:paraId="755D8D84" w14:textId="6B954ADB" w:rsidR="00E53888" w:rsidRDefault="00E53888" w:rsidP="00E53888">
      <w:pPr>
        <w:ind w:firstLine="708"/>
        <w:rPr>
          <w:szCs w:val="22"/>
        </w:rPr>
      </w:pPr>
      <w:r>
        <w:rPr>
          <w:szCs w:val="22"/>
        </w:rPr>
        <w:t>Cena w</w:t>
      </w:r>
      <w:r w:rsidR="008E605A">
        <w:rPr>
          <w:szCs w:val="22"/>
        </w:rPr>
        <w:t>ykonania robót obejmuje:</w:t>
      </w:r>
    </w:p>
    <w:p w14:paraId="2D2417CC" w14:textId="77777777" w:rsidR="008E605A" w:rsidRPr="008E605A" w:rsidRDefault="008E605A" w:rsidP="00D5048A">
      <w:pPr>
        <w:pStyle w:val="Akapitzlist"/>
        <w:numPr>
          <w:ilvl w:val="0"/>
          <w:numId w:val="237"/>
        </w:numPr>
        <w:rPr>
          <w:rFonts w:ascii="Century Gothic" w:hAnsi="Century Gothic"/>
        </w:rPr>
      </w:pPr>
      <w:r w:rsidRPr="008E605A">
        <w:rPr>
          <w:rFonts w:ascii="Century Gothic" w:hAnsi="Century Gothic"/>
        </w:rPr>
        <w:t>wyznaczenie miejsc rozbiórek,</w:t>
      </w:r>
    </w:p>
    <w:p w14:paraId="5CB1AD19" w14:textId="77777777" w:rsidR="008E605A" w:rsidRPr="008E605A" w:rsidRDefault="008E605A" w:rsidP="00D5048A">
      <w:pPr>
        <w:pStyle w:val="Akapitzlist"/>
        <w:numPr>
          <w:ilvl w:val="0"/>
          <w:numId w:val="237"/>
        </w:numPr>
        <w:rPr>
          <w:rFonts w:ascii="Century Gothic" w:hAnsi="Century Gothic"/>
        </w:rPr>
      </w:pPr>
      <w:r w:rsidRPr="008E605A">
        <w:rPr>
          <w:rFonts w:ascii="Century Gothic" w:hAnsi="Century Gothic"/>
        </w:rPr>
        <w:t>obsługę geodezyjną prowadzonych robót,</w:t>
      </w:r>
    </w:p>
    <w:p w14:paraId="274A7692" w14:textId="77777777" w:rsidR="008E605A" w:rsidRPr="008E605A" w:rsidRDefault="008E605A" w:rsidP="00D5048A">
      <w:pPr>
        <w:pStyle w:val="Akapitzlist"/>
        <w:numPr>
          <w:ilvl w:val="0"/>
          <w:numId w:val="237"/>
        </w:numPr>
        <w:rPr>
          <w:rFonts w:ascii="Century Gothic" w:hAnsi="Century Gothic"/>
        </w:rPr>
      </w:pPr>
      <w:r w:rsidRPr="008E605A">
        <w:rPr>
          <w:rFonts w:ascii="Century Gothic" w:hAnsi="Century Gothic"/>
        </w:rPr>
        <w:t>oznakowanie miejsca robót,</w:t>
      </w:r>
    </w:p>
    <w:p w14:paraId="6EB37463" w14:textId="77777777" w:rsidR="008E605A" w:rsidRPr="008E605A" w:rsidRDefault="008E605A" w:rsidP="00D5048A">
      <w:pPr>
        <w:pStyle w:val="Akapitzlist"/>
        <w:numPr>
          <w:ilvl w:val="0"/>
          <w:numId w:val="237"/>
        </w:numPr>
        <w:rPr>
          <w:rFonts w:ascii="Century Gothic" w:hAnsi="Century Gothic"/>
        </w:rPr>
      </w:pPr>
      <w:r w:rsidRPr="008E605A">
        <w:rPr>
          <w:rFonts w:ascii="Century Gothic" w:hAnsi="Century Gothic"/>
        </w:rPr>
        <w:t>nacięcie nawierzchni,</w:t>
      </w:r>
    </w:p>
    <w:p w14:paraId="7584E064" w14:textId="77777777" w:rsidR="008E605A" w:rsidRPr="008E605A" w:rsidRDefault="008E605A" w:rsidP="00D5048A">
      <w:pPr>
        <w:pStyle w:val="Akapitzlist"/>
        <w:numPr>
          <w:ilvl w:val="0"/>
          <w:numId w:val="237"/>
        </w:numPr>
        <w:rPr>
          <w:rFonts w:ascii="Century Gothic" w:hAnsi="Century Gothic"/>
        </w:rPr>
      </w:pPr>
      <w:r w:rsidRPr="008E605A">
        <w:rPr>
          <w:rFonts w:ascii="Century Gothic" w:hAnsi="Century Gothic"/>
        </w:rPr>
        <w:t>rozebranie poszczególnych asortymentów,</w:t>
      </w:r>
    </w:p>
    <w:p w14:paraId="05A141DC" w14:textId="77777777" w:rsidR="008E605A" w:rsidRPr="008E605A" w:rsidRDefault="008E605A" w:rsidP="00D5048A">
      <w:pPr>
        <w:pStyle w:val="Akapitzlist"/>
        <w:numPr>
          <w:ilvl w:val="0"/>
          <w:numId w:val="237"/>
        </w:numPr>
        <w:rPr>
          <w:rFonts w:ascii="Century Gothic" w:hAnsi="Century Gothic"/>
        </w:rPr>
      </w:pPr>
      <w:r w:rsidRPr="008E605A">
        <w:rPr>
          <w:rFonts w:ascii="Century Gothic" w:hAnsi="Century Gothic"/>
        </w:rPr>
        <w:t>sortowanie materiałów do ponownego wykorzystania,</w:t>
      </w:r>
    </w:p>
    <w:p w14:paraId="16684D32" w14:textId="77777777" w:rsidR="008E605A" w:rsidRPr="008E605A" w:rsidRDefault="008E605A" w:rsidP="00D5048A">
      <w:pPr>
        <w:pStyle w:val="Akapitzlist"/>
        <w:numPr>
          <w:ilvl w:val="0"/>
          <w:numId w:val="237"/>
        </w:numPr>
        <w:rPr>
          <w:rFonts w:ascii="Century Gothic" w:hAnsi="Century Gothic"/>
        </w:rPr>
      </w:pPr>
      <w:r w:rsidRPr="008E605A">
        <w:rPr>
          <w:rFonts w:ascii="Century Gothic" w:hAnsi="Century Gothic"/>
        </w:rPr>
        <w:t>załadunek i odtransportowanie materiałów rozbiórkowych na składowisko Wykonawcy wraz z utylizacją,</w:t>
      </w:r>
    </w:p>
    <w:p w14:paraId="3A663A73" w14:textId="77777777" w:rsidR="008E605A" w:rsidRPr="008E605A" w:rsidRDefault="008E605A" w:rsidP="00D5048A">
      <w:pPr>
        <w:pStyle w:val="Akapitzlist"/>
        <w:numPr>
          <w:ilvl w:val="0"/>
          <w:numId w:val="237"/>
        </w:numPr>
        <w:rPr>
          <w:rFonts w:ascii="Century Gothic" w:hAnsi="Century Gothic"/>
        </w:rPr>
      </w:pPr>
      <w:r w:rsidRPr="008E605A">
        <w:rPr>
          <w:rFonts w:ascii="Century Gothic" w:hAnsi="Century Gothic"/>
        </w:rPr>
        <w:t>przeprowadzenie pomiarów wymaganych w specyfikacji technicznej.</w:t>
      </w:r>
    </w:p>
    <w:p w14:paraId="7EDD2BF5" w14:textId="77777777" w:rsidR="008E605A" w:rsidRPr="008E605A" w:rsidRDefault="008E605A" w:rsidP="00D5048A">
      <w:pPr>
        <w:pStyle w:val="Akapitzlist"/>
        <w:numPr>
          <w:ilvl w:val="0"/>
          <w:numId w:val="237"/>
        </w:numPr>
        <w:rPr>
          <w:rFonts w:ascii="Century Gothic" w:hAnsi="Century Gothic"/>
        </w:rPr>
      </w:pPr>
      <w:r w:rsidRPr="008E605A">
        <w:rPr>
          <w:rFonts w:ascii="Century Gothic" w:hAnsi="Century Gothic"/>
        </w:rPr>
        <w:t>uporządkowanie miejsc prowadzonych robót.</w:t>
      </w:r>
    </w:p>
    <w:p w14:paraId="7589FBC5" w14:textId="56DE828F" w:rsidR="008E605A" w:rsidRDefault="008E605A" w:rsidP="00D5048A">
      <w:pPr>
        <w:pStyle w:val="Akapitzlist"/>
        <w:numPr>
          <w:ilvl w:val="0"/>
          <w:numId w:val="237"/>
        </w:numPr>
        <w:rPr>
          <w:rFonts w:ascii="Century Gothic" w:hAnsi="Century Gothic"/>
        </w:rPr>
      </w:pPr>
      <w:r w:rsidRPr="008E605A">
        <w:rPr>
          <w:rFonts w:ascii="Century Gothic" w:hAnsi="Century Gothic"/>
        </w:rPr>
        <w:t>pomiar inwentaryzacji geodezyjnej przed i po frezowaniu</w:t>
      </w:r>
      <w:r>
        <w:rPr>
          <w:rFonts w:ascii="Century Gothic" w:hAnsi="Century Gothic"/>
        </w:rPr>
        <w:t>.</w:t>
      </w:r>
    </w:p>
    <w:p w14:paraId="31437ECB" w14:textId="77777777" w:rsidR="008E605A" w:rsidRPr="008E605A" w:rsidRDefault="008E605A" w:rsidP="008E605A">
      <w:pPr>
        <w:pStyle w:val="Akapitzlist"/>
        <w:ind w:left="1429"/>
        <w:rPr>
          <w:rFonts w:ascii="Century Gothic" w:hAnsi="Century Gothic"/>
        </w:rPr>
      </w:pPr>
    </w:p>
    <w:p w14:paraId="33117D25" w14:textId="0563F93B" w:rsidR="008E605A" w:rsidRDefault="008E605A" w:rsidP="008E605A">
      <w:pPr>
        <w:pStyle w:val="Nagwek2"/>
      </w:pPr>
      <w:r>
        <w:t>10</w:t>
      </w:r>
      <w:r w:rsidRPr="00D30DA8">
        <w:t xml:space="preserve">. </w:t>
      </w:r>
      <w:r>
        <w:t>PRZEPISY ZWIĄZANE</w:t>
      </w:r>
    </w:p>
    <w:p w14:paraId="675D0AD9" w14:textId="22D0B73D" w:rsidR="008E605A" w:rsidRDefault="008E605A" w:rsidP="00F664CB">
      <w:pPr>
        <w:pStyle w:val="Nagwek3"/>
      </w:pPr>
      <w:r w:rsidRPr="00690CB4">
        <w:t>10.</w:t>
      </w:r>
      <w:r>
        <w:t>1</w:t>
      </w:r>
      <w:r w:rsidRPr="00690CB4">
        <w:t>. Normy</w:t>
      </w:r>
    </w:p>
    <w:p w14:paraId="4B8E8A8C" w14:textId="77777777" w:rsidR="008E605A" w:rsidRPr="008E605A" w:rsidRDefault="008E605A" w:rsidP="00D5048A">
      <w:pPr>
        <w:pStyle w:val="Akapitzlist"/>
        <w:numPr>
          <w:ilvl w:val="0"/>
          <w:numId w:val="238"/>
        </w:numPr>
        <w:ind w:left="426"/>
        <w:rPr>
          <w:rFonts w:ascii="Century Gothic" w:hAnsi="Century Gothic"/>
        </w:rPr>
      </w:pPr>
      <w:r w:rsidRPr="008E605A">
        <w:rPr>
          <w:rFonts w:ascii="Century Gothic" w:hAnsi="Century Gothic"/>
        </w:rPr>
        <w:t>BN-68/8931-04 Drogi samochodowe. Pomiar równości nawierzchni planografem i łatą.</w:t>
      </w:r>
    </w:p>
    <w:p w14:paraId="36660130" w14:textId="28DC4F59" w:rsidR="008E605A" w:rsidRDefault="008E605A" w:rsidP="00D5048A">
      <w:pPr>
        <w:pStyle w:val="Akapitzlist"/>
        <w:numPr>
          <w:ilvl w:val="0"/>
          <w:numId w:val="238"/>
        </w:numPr>
        <w:ind w:left="426"/>
        <w:rPr>
          <w:rFonts w:ascii="Century Gothic" w:hAnsi="Century Gothic"/>
        </w:rPr>
      </w:pPr>
      <w:r w:rsidRPr="008E605A">
        <w:rPr>
          <w:rFonts w:ascii="Century Gothic" w:hAnsi="Century Gothic"/>
        </w:rPr>
        <w:t>Rozporządzenie Ministra Transportu i Gospodarki Morskiej z dnia 2 marca 1999 r. w sprawie warunków technicznych, jakim powinny odpowiadać drogi publiczne i ich usytuowanie (Tekst jednolity Dz.U. 2016, poz. 124). Załącznik Nr 6 „Warunki techniczne jakim powinny odpowiadać nawierzchnie jezdni”, punkt 2 „Ocena równości podłużnej”, punkt 3 „Ocena równości poprzecznej”</w:t>
      </w:r>
    </w:p>
    <w:p w14:paraId="26DCC2A7" w14:textId="5FF384B6" w:rsidR="00966727" w:rsidRDefault="00966727" w:rsidP="00966727"/>
    <w:p w14:paraId="1C3712C3" w14:textId="07D771C0" w:rsidR="00966727" w:rsidRDefault="00966727" w:rsidP="00966727"/>
    <w:p w14:paraId="6F337AFC" w14:textId="25020425" w:rsidR="00966727" w:rsidRDefault="00966727" w:rsidP="00966727"/>
    <w:p w14:paraId="5965B6D0" w14:textId="2E232C52" w:rsidR="00966727" w:rsidRDefault="00966727" w:rsidP="00966727"/>
    <w:p w14:paraId="166808B4" w14:textId="30229CBC" w:rsidR="00966727" w:rsidRDefault="00966727" w:rsidP="00966727"/>
    <w:p w14:paraId="3AE3ACBE" w14:textId="4B66C3B3" w:rsidR="00966727" w:rsidRDefault="00966727" w:rsidP="00966727"/>
    <w:p w14:paraId="406E793A" w14:textId="692D7FAF" w:rsidR="00966727" w:rsidRDefault="00966727" w:rsidP="00966727"/>
    <w:p w14:paraId="11883FB5" w14:textId="3300C225" w:rsidR="00966727" w:rsidRDefault="00966727" w:rsidP="00966727"/>
    <w:p w14:paraId="3F24D28B" w14:textId="77777777" w:rsidR="00966727" w:rsidRPr="00966727" w:rsidRDefault="00966727" w:rsidP="00966727"/>
    <w:p w14:paraId="7060C5BB" w14:textId="77777777" w:rsidR="008E605A" w:rsidRPr="008E605A" w:rsidRDefault="008E605A" w:rsidP="008E605A"/>
    <w:p w14:paraId="5965B02A" w14:textId="77777777" w:rsidR="008E605A" w:rsidRDefault="008E605A" w:rsidP="00E53888">
      <w:pPr>
        <w:ind w:firstLine="708"/>
        <w:rPr>
          <w:szCs w:val="22"/>
        </w:rPr>
      </w:pPr>
    </w:p>
    <w:p w14:paraId="7C77F5D7" w14:textId="77777777" w:rsidR="000279E5" w:rsidRPr="00932727" w:rsidRDefault="000279E5" w:rsidP="00932727">
      <w:pPr>
        <w:ind w:firstLine="709"/>
        <w:rPr>
          <w:szCs w:val="22"/>
        </w:rPr>
      </w:pPr>
    </w:p>
    <w:p w14:paraId="7CC00092" w14:textId="77777777" w:rsidR="00932727" w:rsidRDefault="00932727" w:rsidP="00932727">
      <w:pPr>
        <w:rPr>
          <w:lang w:eastAsia="x-none"/>
        </w:rPr>
      </w:pPr>
    </w:p>
    <w:p w14:paraId="586BE7E3" w14:textId="77777777" w:rsidR="000279E5" w:rsidRDefault="000279E5" w:rsidP="00932727">
      <w:pPr>
        <w:rPr>
          <w:lang w:eastAsia="x-none"/>
        </w:rPr>
      </w:pPr>
    </w:p>
    <w:p w14:paraId="122C9097" w14:textId="6CE2EB5B" w:rsidR="000279E5" w:rsidRPr="00932727" w:rsidRDefault="000279E5" w:rsidP="00932727">
      <w:pPr>
        <w:rPr>
          <w:lang w:eastAsia="x-none"/>
        </w:rPr>
        <w:sectPr w:rsidR="000279E5" w:rsidRPr="00932727" w:rsidSect="0079672E">
          <w:headerReference w:type="even" r:id="rId150"/>
          <w:headerReference w:type="default" r:id="rId151"/>
          <w:footerReference w:type="even" r:id="rId152"/>
          <w:footerReference w:type="default" r:id="rId153"/>
          <w:footerReference w:type="first" r:id="rId154"/>
          <w:pgSz w:w="11910" w:h="16850"/>
          <w:pgMar w:top="1520" w:right="1137" w:bottom="1460" w:left="1134" w:header="993" w:footer="265" w:gutter="0"/>
          <w:cols w:space="708"/>
        </w:sectPr>
      </w:pPr>
    </w:p>
    <w:p w14:paraId="22EF1904" w14:textId="2DE27B31" w:rsidR="0020074C" w:rsidRPr="00690CB4" w:rsidRDefault="00693214" w:rsidP="00B2598F">
      <w:pPr>
        <w:pStyle w:val="1NazwaSST"/>
        <w:ind w:left="0"/>
        <w:rPr>
          <w:lang w:val="pl-PL"/>
        </w:rPr>
      </w:pPr>
      <w:bookmarkStart w:id="1451" w:name="_Toc20679526"/>
      <w:bookmarkStart w:id="1452" w:name="_Toc96607008"/>
      <w:r>
        <w:rPr>
          <w:lang w:val="pl-PL"/>
        </w:rPr>
        <w:lastRenderedPageBreak/>
        <w:t>19</w:t>
      </w:r>
      <w:r w:rsidR="0020074C" w:rsidRPr="00690CB4">
        <w:rPr>
          <w:lang w:val="pl-PL"/>
        </w:rPr>
        <w:t>. D-05.03.13.a NAWIERZCHNIA</w:t>
      </w:r>
      <w:r w:rsidR="005D54BB" w:rsidRPr="00690CB4">
        <w:rPr>
          <w:lang w:val="pl-PL"/>
        </w:rPr>
        <w:t xml:space="preserve"> </w:t>
      </w:r>
      <w:r w:rsidR="0020074C" w:rsidRPr="00690CB4">
        <w:rPr>
          <w:lang w:val="pl-PL"/>
        </w:rPr>
        <w:t>Z</w:t>
      </w:r>
      <w:r w:rsidR="005D54BB" w:rsidRPr="00690CB4">
        <w:rPr>
          <w:lang w:val="pl-PL"/>
        </w:rPr>
        <w:t xml:space="preserve"> </w:t>
      </w:r>
      <w:r w:rsidR="0020074C" w:rsidRPr="00690CB4">
        <w:rPr>
          <w:lang w:val="pl-PL"/>
        </w:rPr>
        <w:t>MIESZANKI MASTYKSOWO-GRYSOWEJ  (SMA)</w:t>
      </w:r>
      <w:bookmarkEnd w:id="1451"/>
      <w:bookmarkEnd w:id="1452"/>
    </w:p>
    <w:p w14:paraId="3EFD300C" w14:textId="77777777" w:rsidR="00A01237" w:rsidRPr="00D30DA8" w:rsidRDefault="00A01237" w:rsidP="00D30DA8">
      <w:pPr>
        <w:pStyle w:val="Nagwek2"/>
      </w:pPr>
      <w:r w:rsidRPr="00D30DA8">
        <w:t>1. WSTĘP</w:t>
      </w:r>
    </w:p>
    <w:p w14:paraId="12291B4C" w14:textId="77777777" w:rsidR="00A01237" w:rsidRPr="00690CB4" w:rsidRDefault="00A01237" w:rsidP="00F664CB">
      <w:pPr>
        <w:pStyle w:val="Nagwek3"/>
      </w:pPr>
      <w:r w:rsidRPr="00690CB4">
        <w:t>1.1. Przedmiot STWiORB</w:t>
      </w:r>
    </w:p>
    <w:p w14:paraId="4E08EB68" w14:textId="5B1E4B27" w:rsidR="00A01237" w:rsidRDefault="00A01237" w:rsidP="00D30DA8">
      <w:pPr>
        <w:rPr>
          <w:b/>
          <w:szCs w:val="24"/>
        </w:rPr>
      </w:pPr>
      <w:r w:rsidRPr="00690CB4">
        <w:tab/>
        <w:t xml:space="preserve">Przedmiotem niniejszej szczegółowej specyfikacji technicznej (STWiORB) są wymagania dotyczące wykonania i odbioru robót związanych z wykonaniem warstwy </w:t>
      </w:r>
      <w:r w:rsidR="005753BA" w:rsidRPr="00690CB4">
        <w:t>ścieralnej</w:t>
      </w:r>
      <w:r w:rsidRPr="00690CB4">
        <w:t xml:space="preserve">  z mieszanki mastyksowo-grysowej na </w:t>
      </w:r>
      <w:r w:rsidR="00966727">
        <w:t>przedmiotowym</w:t>
      </w:r>
      <w:r w:rsidR="00191226">
        <w:t xml:space="preserve"> zadaniu</w:t>
      </w:r>
      <w:r w:rsidR="00966727">
        <w:t>.</w:t>
      </w:r>
    </w:p>
    <w:p w14:paraId="60333836" w14:textId="77777777" w:rsidR="004140E1" w:rsidRPr="00690CB4" w:rsidRDefault="004140E1" w:rsidP="001F6AFD">
      <w:pPr>
        <w:pStyle w:val="Standardowytekst"/>
        <w:rPr>
          <w:b/>
          <w:sz w:val="22"/>
          <w:szCs w:val="22"/>
        </w:rPr>
      </w:pPr>
    </w:p>
    <w:p w14:paraId="473BC27B" w14:textId="77777777" w:rsidR="00A01237" w:rsidRPr="00690CB4" w:rsidRDefault="00A01237" w:rsidP="00F664CB">
      <w:pPr>
        <w:pStyle w:val="Nagwek3"/>
      </w:pPr>
      <w:r w:rsidRPr="00690CB4">
        <w:t>1.2. Zakres stosowania STWiORB</w:t>
      </w:r>
    </w:p>
    <w:p w14:paraId="5AA0D062" w14:textId="77777777" w:rsidR="00A01237" w:rsidRPr="00690CB4" w:rsidRDefault="00A01237" w:rsidP="001F6AFD">
      <w:pPr>
        <w:rPr>
          <w:szCs w:val="22"/>
        </w:rPr>
      </w:pPr>
      <w:r w:rsidRPr="00690CB4">
        <w:rPr>
          <w:szCs w:val="22"/>
        </w:rPr>
        <w:tab/>
        <w:t>Specyfikacje Techniczne są stosowane jako dokument przetargowy i kontraktowy przy zlecaniu i realizacji Robót wymienionych w p.1.1.</w:t>
      </w:r>
    </w:p>
    <w:p w14:paraId="6667286D" w14:textId="49AB0156" w:rsidR="00A01237" w:rsidRDefault="00A01237" w:rsidP="001F6AFD">
      <w:pPr>
        <w:rPr>
          <w:szCs w:val="22"/>
        </w:rPr>
      </w:pPr>
      <w:r w:rsidRPr="00690CB4">
        <w:rPr>
          <w:szCs w:val="22"/>
        </w:rPr>
        <w:tab/>
        <w:t>Ilości robót do wykonania podano w odpowiednich przedmiarach robót</w:t>
      </w:r>
      <w:r w:rsidR="00D30DA8">
        <w:rPr>
          <w:szCs w:val="22"/>
        </w:rPr>
        <w:t>.</w:t>
      </w:r>
    </w:p>
    <w:p w14:paraId="405F168F" w14:textId="77777777" w:rsidR="00D30DA8" w:rsidRPr="00690CB4" w:rsidRDefault="00D30DA8" w:rsidP="001F6AFD">
      <w:pPr>
        <w:rPr>
          <w:szCs w:val="22"/>
        </w:rPr>
      </w:pPr>
    </w:p>
    <w:p w14:paraId="1E86BBDC" w14:textId="77777777" w:rsidR="00A01237" w:rsidRPr="00690CB4" w:rsidRDefault="00A01237" w:rsidP="00F664CB">
      <w:pPr>
        <w:pStyle w:val="Nagwek3"/>
      </w:pPr>
      <w:r w:rsidRPr="00690CB4">
        <w:t>1.3. Zakres robót objętych STWiORB</w:t>
      </w:r>
    </w:p>
    <w:p w14:paraId="1AD59F4A" w14:textId="5814C14E" w:rsidR="00D30DA8" w:rsidRDefault="00A01237" w:rsidP="00D30DA8">
      <w:pPr>
        <w:ind w:firstLine="708"/>
        <w:rPr>
          <w:szCs w:val="22"/>
        </w:rPr>
      </w:pPr>
      <w:r w:rsidRPr="00690CB4">
        <w:rPr>
          <w:szCs w:val="22"/>
        </w:rPr>
        <w:t xml:space="preserve">Ustalenia zawarte w niniejszej specyfikacji dotyczą zasad prowadzenia robót związanych z wykonaniem i odbiorem warstwy ścieralnej </w:t>
      </w:r>
      <w:r w:rsidRPr="00690CB4">
        <w:rPr>
          <w:b/>
          <w:szCs w:val="22"/>
        </w:rPr>
        <w:t>SMA</w:t>
      </w:r>
      <w:r w:rsidR="00D30DA8">
        <w:rPr>
          <w:b/>
          <w:szCs w:val="22"/>
        </w:rPr>
        <w:t xml:space="preserve"> </w:t>
      </w:r>
      <w:r w:rsidRPr="00690CB4">
        <w:rPr>
          <w:b/>
          <w:szCs w:val="22"/>
        </w:rPr>
        <w:t>8S</w:t>
      </w:r>
      <w:r w:rsidRPr="00690CB4">
        <w:rPr>
          <w:b/>
          <w:bCs/>
          <w:szCs w:val="22"/>
        </w:rPr>
        <w:t xml:space="preserve"> </w:t>
      </w:r>
      <w:r w:rsidRPr="00690CB4">
        <w:rPr>
          <w:szCs w:val="22"/>
        </w:rPr>
        <w:t xml:space="preserve">z </w:t>
      </w:r>
      <w:r w:rsidR="000D7A12" w:rsidRPr="00690CB4">
        <w:rPr>
          <w:szCs w:val="22"/>
        </w:rPr>
        <w:t>mieszanki</w:t>
      </w:r>
      <w:r w:rsidRPr="00690CB4">
        <w:rPr>
          <w:szCs w:val="22"/>
        </w:rPr>
        <w:t xml:space="preserve"> mastyksowo-grysowej dla </w:t>
      </w:r>
      <w:r w:rsidRPr="00690CB4">
        <w:rPr>
          <w:b/>
          <w:szCs w:val="22"/>
        </w:rPr>
        <w:t>KR3</w:t>
      </w:r>
      <w:r w:rsidR="00596161">
        <w:rPr>
          <w:b/>
          <w:szCs w:val="22"/>
        </w:rPr>
        <w:t>,KR6</w:t>
      </w:r>
      <w:r w:rsidRPr="00690CB4">
        <w:rPr>
          <w:b/>
          <w:szCs w:val="22"/>
        </w:rPr>
        <w:t xml:space="preserve"> </w:t>
      </w:r>
      <w:r w:rsidRPr="00690CB4">
        <w:rPr>
          <w:szCs w:val="22"/>
        </w:rPr>
        <w:t>wg PN-EN 13108-1 [47] z  u</w:t>
      </w:r>
      <w:r w:rsidR="00987004" w:rsidRPr="00690CB4">
        <w:rPr>
          <w:szCs w:val="22"/>
        </w:rPr>
        <w:t>ż</w:t>
      </w:r>
      <w:r w:rsidRPr="00690CB4">
        <w:rPr>
          <w:szCs w:val="22"/>
        </w:rPr>
        <w:t xml:space="preserve">yciem  asfaltów modyfikowanych </w:t>
      </w:r>
      <w:r w:rsidRPr="00690CB4">
        <w:rPr>
          <w:b/>
          <w:bCs/>
          <w:szCs w:val="22"/>
        </w:rPr>
        <w:t>PMB 45/80-80</w:t>
      </w:r>
      <w:r w:rsidRPr="00690CB4">
        <w:rPr>
          <w:szCs w:val="22"/>
        </w:rPr>
        <w:t xml:space="preserve"> wg PN-EN 140237. </w:t>
      </w:r>
    </w:p>
    <w:p w14:paraId="6ABB413E" w14:textId="67FF643E" w:rsidR="000D7A12" w:rsidRDefault="00A01237" w:rsidP="00D30DA8">
      <w:pPr>
        <w:ind w:firstLine="708"/>
        <w:rPr>
          <w:szCs w:val="22"/>
        </w:rPr>
      </w:pPr>
      <w:r w:rsidRPr="00690CB4">
        <w:rPr>
          <w:szCs w:val="22"/>
        </w:rPr>
        <w:t>Wykonawca zobowiązany jest prowadzić Zakładową kontrolę produkcji (ZKP) zgodnie z normą PN-EN 13108-x , część 21.</w:t>
      </w:r>
    </w:p>
    <w:p w14:paraId="4BB581A7" w14:textId="77777777" w:rsidR="00D30DA8" w:rsidRPr="00690CB4" w:rsidRDefault="00D30DA8" w:rsidP="00D30DA8">
      <w:pPr>
        <w:ind w:firstLine="708"/>
        <w:rPr>
          <w:szCs w:val="22"/>
        </w:rPr>
      </w:pPr>
    </w:p>
    <w:p w14:paraId="7635442E" w14:textId="77777777" w:rsidR="0017529F" w:rsidRPr="00690CB4" w:rsidRDefault="0017529F" w:rsidP="00F664CB">
      <w:pPr>
        <w:pStyle w:val="Nagwek3"/>
      </w:pPr>
      <w:r w:rsidRPr="00690CB4">
        <w:t>1.4. Określenia podstawowe</w:t>
      </w:r>
    </w:p>
    <w:p w14:paraId="748587FA" w14:textId="5288A9A5" w:rsidR="0017529F" w:rsidRPr="00690CB4" w:rsidRDefault="0017529F" w:rsidP="001F6AFD">
      <w:pPr>
        <w:rPr>
          <w:szCs w:val="22"/>
        </w:rPr>
      </w:pPr>
      <w:r w:rsidRPr="00D30DA8">
        <w:rPr>
          <w:b/>
          <w:bCs/>
          <w:szCs w:val="22"/>
        </w:rPr>
        <w:t>1.4.1.</w:t>
      </w:r>
      <w:r w:rsidRPr="00690CB4">
        <w:rPr>
          <w:szCs w:val="22"/>
        </w:rPr>
        <w:t xml:space="preserve"> Nawierzchnia – konstrukcja składająca się z jednej lub kilku warstw słu</w:t>
      </w:r>
      <w:r w:rsidR="00987004" w:rsidRPr="00690CB4">
        <w:rPr>
          <w:szCs w:val="22"/>
        </w:rPr>
        <w:t>ż</w:t>
      </w:r>
      <w:r w:rsidRPr="00690CB4">
        <w:rPr>
          <w:szCs w:val="22"/>
        </w:rPr>
        <w:t>ących do przejmowania i rozkładania obcią</w:t>
      </w:r>
      <w:r w:rsidR="00987004" w:rsidRPr="00690CB4">
        <w:rPr>
          <w:szCs w:val="22"/>
        </w:rPr>
        <w:t>ż</w:t>
      </w:r>
      <w:r w:rsidRPr="00690CB4">
        <w:rPr>
          <w:szCs w:val="22"/>
        </w:rPr>
        <w:t>eń od ruchu pojazdów na podło</w:t>
      </w:r>
      <w:r w:rsidR="00987004" w:rsidRPr="00690CB4">
        <w:rPr>
          <w:szCs w:val="22"/>
        </w:rPr>
        <w:t>ż</w:t>
      </w:r>
      <w:r w:rsidRPr="00690CB4">
        <w:rPr>
          <w:szCs w:val="22"/>
        </w:rPr>
        <w:t>e.</w:t>
      </w:r>
    </w:p>
    <w:p w14:paraId="41BE77FC" w14:textId="77777777" w:rsidR="0017529F" w:rsidRPr="00690CB4" w:rsidRDefault="0017529F" w:rsidP="001F6AFD">
      <w:pPr>
        <w:rPr>
          <w:szCs w:val="22"/>
        </w:rPr>
      </w:pPr>
      <w:r w:rsidRPr="00D30DA8">
        <w:rPr>
          <w:b/>
          <w:bCs/>
          <w:szCs w:val="22"/>
        </w:rPr>
        <w:t>1.4.2.</w:t>
      </w:r>
      <w:r w:rsidRPr="00690CB4">
        <w:rPr>
          <w:szCs w:val="22"/>
        </w:rPr>
        <w:t xml:space="preserve"> Warstwa ścieralna – górna warstwa nawierzchni będąca w bezpośrednim kontakcie z kołami pojazdów.</w:t>
      </w:r>
    </w:p>
    <w:p w14:paraId="430DC342" w14:textId="77777777" w:rsidR="0017529F" w:rsidRPr="00690CB4" w:rsidRDefault="0017529F" w:rsidP="001F6AFD">
      <w:pPr>
        <w:rPr>
          <w:szCs w:val="22"/>
        </w:rPr>
      </w:pPr>
      <w:r w:rsidRPr="00D30DA8">
        <w:rPr>
          <w:b/>
          <w:bCs/>
          <w:szCs w:val="22"/>
        </w:rPr>
        <w:t>1.4.3.</w:t>
      </w:r>
      <w:r w:rsidRPr="00690CB4">
        <w:rPr>
          <w:szCs w:val="22"/>
        </w:rPr>
        <w:t xml:space="preserve"> Mieszanka mineralno-asfaltowa – mieszanka kruszyw i lepiszcza asfaltowego.</w:t>
      </w:r>
    </w:p>
    <w:p w14:paraId="0208841C" w14:textId="53CC0CCD" w:rsidR="0017529F" w:rsidRPr="00690CB4" w:rsidRDefault="0017529F" w:rsidP="001F6AFD">
      <w:pPr>
        <w:rPr>
          <w:szCs w:val="22"/>
        </w:rPr>
      </w:pPr>
      <w:r w:rsidRPr="00D30DA8">
        <w:rPr>
          <w:b/>
          <w:bCs/>
          <w:szCs w:val="22"/>
        </w:rPr>
        <w:t>1.4.4.</w:t>
      </w:r>
      <w:r w:rsidRPr="00690CB4">
        <w:rPr>
          <w:szCs w:val="22"/>
        </w:rPr>
        <w:t xml:space="preserve"> Wymiar mieszanki mineralno-asfaltowej – określenie mieszanki mineralno-asfaltowej, wyró</w:t>
      </w:r>
      <w:r w:rsidR="00987004" w:rsidRPr="00690CB4">
        <w:rPr>
          <w:szCs w:val="22"/>
        </w:rPr>
        <w:t>ż</w:t>
      </w:r>
      <w:r w:rsidRPr="00690CB4">
        <w:rPr>
          <w:szCs w:val="22"/>
        </w:rPr>
        <w:t>niające tę mieszankę ze zbioru mieszanek tego samego typu ze względu na największy wymiar kruszywa, np. wymiar 8 lub 11.</w:t>
      </w:r>
    </w:p>
    <w:p w14:paraId="1BC0E471" w14:textId="77777777" w:rsidR="0017529F" w:rsidRPr="00690CB4" w:rsidRDefault="0017529F" w:rsidP="001F6AFD">
      <w:pPr>
        <w:rPr>
          <w:szCs w:val="22"/>
        </w:rPr>
      </w:pPr>
      <w:r w:rsidRPr="00D30DA8">
        <w:rPr>
          <w:b/>
          <w:bCs/>
          <w:szCs w:val="22"/>
        </w:rPr>
        <w:t>1.4.5.</w:t>
      </w:r>
      <w:r w:rsidRPr="00690CB4">
        <w:rPr>
          <w:szCs w:val="22"/>
        </w:rPr>
        <w:t xml:space="preserve"> Mieszanka SMA (mieszanka mastyksowo-grysowa) – mieszanka mineralno-asfaltowa o nieciągłym uziarnieniu, składająca się z grubego łamanego szkieletu kruszywowego, związanego zaprawą mastyksową.</w:t>
      </w:r>
    </w:p>
    <w:p w14:paraId="5208745B" w14:textId="77777777" w:rsidR="0017529F" w:rsidRPr="00690CB4" w:rsidRDefault="0017529F" w:rsidP="001F6AFD">
      <w:pPr>
        <w:rPr>
          <w:szCs w:val="22"/>
        </w:rPr>
      </w:pPr>
      <w:r w:rsidRPr="00D30DA8">
        <w:rPr>
          <w:b/>
          <w:bCs/>
          <w:szCs w:val="22"/>
        </w:rPr>
        <w:t>1.4.6.</w:t>
      </w:r>
      <w:r w:rsidRPr="00690CB4">
        <w:rPr>
          <w:szCs w:val="22"/>
        </w:rPr>
        <w:t xml:space="preserve"> Dodatek stabilizujący – stabilizator mastyksu, zapobiegający spływaniu lepiszcza asfaltowego z ziaren kruszywa w wyprodukowanej mieszance SMA.</w:t>
      </w:r>
    </w:p>
    <w:p w14:paraId="2964A578" w14:textId="4EE9FABD" w:rsidR="0017529F" w:rsidRPr="00690CB4" w:rsidRDefault="0017529F" w:rsidP="001F6AFD">
      <w:pPr>
        <w:rPr>
          <w:szCs w:val="22"/>
        </w:rPr>
      </w:pPr>
      <w:r w:rsidRPr="00D30DA8">
        <w:rPr>
          <w:b/>
          <w:bCs/>
          <w:szCs w:val="22"/>
        </w:rPr>
        <w:t>1.4.7.</w:t>
      </w:r>
      <w:r w:rsidRPr="00690CB4">
        <w:rPr>
          <w:szCs w:val="22"/>
        </w:rPr>
        <w:t xml:space="preserve"> Kategoria ruchu – obcią</w:t>
      </w:r>
      <w:r w:rsidR="00987004" w:rsidRPr="00690CB4">
        <w:rPr>
          <w:szCs w:val="22"/>
        </w:rPr>
        <w:t>ż</w:t>
      </w:r>
      <w:r w:rsidRPr="00690CB4">
        <w:rPr>
          <w:szCs w:val="22"/>
        </w:rPr>
        <w:t>enie drogi ruchem samochodowym, wyra</w:t>
      </w:r>
      <w:r w:rsidR="00987004" w:rsidRPr="00690CB4">
        <w:rPr>
          <w:szCs w:val="22"/>
        </w:rPr>
        <w:t>ż</w:t>
      </w:r>
      <w:r w:rsidRPr="00690CB4">
        <w:rPr>
          <w:szCs w:val="22"/>
        </w:rPr>
        <w:t>one w osiach obliczeniowych (100 kN) wg „Katalogu typowych konstrukcji nawierzchni podatnych i półsztywnych” GDDP-IBDiM [68].</w:t>
      </w:r>
    </w:p>
    <w:p w14:paraId="152CC157" w14:textId="77777777" w:rsidR="0017529F" w:rsidRPr="00690CB4" w:rsidRDefault="0017529F" w:rsidP="001F6AFD">
      <w:pPr>
        <w:rPr>
          <w:szCs w:val="22"/>
        </w:rPr>
      </w:pPr>
      <w:r w:rsidRPr="00D30DA8">
        <w:rPr>
          <w:b/>
          <w:bCs/>
          <w:szCs w:val="22"/>
        </w:rPr>
        <w:t>1.4.8.</w:t>
      </w:r>
      <w:r w:rsidRPr="00690CB4">
        <w:rPr>
          <w:szCs w:val="22"/>
        </w:rPr>
        <w:t xml:space="preserve"> Wymiar kruszywa – wielkość ziaren kruszywa, określona przez dolny (d) i górny (D) wymiar sita.</w:t>
      </w:r>
    </w:p>
    <w:p w14:paraId="7101EACA" w14:textId="77777777" w:rsidR="0017529F" w:rsidRPr="00690CB4" w:rsidRDefault="0017529F" w:rsidP="001F6AFD">
      <w:pPr>
        <w:rPr>
          <w:szCs w:val="22"/>
        </w:rPr>
      </w:pPr>
      <w:r w:rsidRPr="00D30DA8">
        <w:rPr>
          <w:b/>
          <w:bCs/>
          <w:szCs w:val="22"/>
        </w:rPr>
        <w:t>1.4.9.</w:t>
      </w:r>
      <w:r w:rsidRPr="00690CB4">
        <w:rPr>
          <w:szCs w:val="22"/>
        </w:rPr>
        <w:t xml:space="preserve"> Kruszywo grube – kruszywo z ziaren o wymiarze: D ≤ 45 mm oraz d &gt;2 mm.</w:t>
      </w:r>
    </w:p>
    <w:p w14:paraId="71992C75" w14:textId="77777777" w:rsidR="0017529F" w:rsidRPr="00690CB4" w:rsidRDefault="0017529F" w:rsidP="001F6AFD">
      <w:pPr>
        <w:rPr>
          <w:szCs w:val="22"/>
        </w:rPr>
      </w:pPr>
      <w:r w:rsidRPr="00D30DA8">
        <w:rPr>
          <w:b/>
          <w:bCs/>
          <w:szCs w:val="22"/>
        </w:rPr>
        <w:t>1.4.10</w:t>
      </w:r>
      <w:r w:rsidRPr="00690CB4">
        <w:rPr>
          <w:szCs w:val="22"/>
        </w:rPr>
        <w:t>. Kruszywo drobne – kruszywo z ziaren o wymiarze: D ≤ 2 mm, którego większa część pozostaje na sicie 0,063 mm.</w:t>
      </w:r>
    </w:p>
    <w:p w14:paraId="1C4B860F" w14:textId="77777777" w:rsidR="0017529F" w:rsidRPr="00690CB4" w:rsidRDefault="0017529F" w:rsidP="001F6AFD">
      <w:pPr>
        <w:rPr>
          <w:szCs w:val="22"/>
        </w:rPr>
      </w:pPr>
      <w:r w:rsidRPr="00D30DA8">
        <w:rPr>
          <w:b/>
          <w:bCs/>
          <w:szCs w:val="22"/>
        </w:rPr>
        <w:t>1.4.11.</w:t>
      </w:r>
      <w:r w:rsidRPr="00690CB4">
        <w:rPr>
          <w:szCs w:val="22"/>
        </w:rPr>
        <w:t xml:space="preserve"> Pyły – kruszywo z ziaren przechodzących przez sito 0,063 mm.</w:t>
      </w:r>
    </w:p>
    <w:p w14:paraId="1862A32D" w14:textId="77777777" w:rsidR="0017529F" w:rsidRPr="00690CB4" w:rsidRDefault="0017529F" w:rsidP="001F6AFD">
      <w:pPr>
        <w:rPr>
          <w:szCs w:val="22"/>
        </w:rPr>
      </w:pPr>
      <w:r w:rsidRPr="00D30DA8">
        <w:rPr>
          <w:b/>
          <w:bCs/>
          <w:szCs w:val="22"/>
        </w:rPr>
        <w:t>1.4.12.</w:t>
      </w:r>
      <w:r w:rsidRPr="00690CB4">
        <w:rPr>
          <w:szCs w:val="22"/>
        </w:rPr>
        <w:t xml:space="preserve"> Wypełniacz – kruszywo, którego większa część przechodzi przez sito 0,063 mm. (Wypełniacz mieszany – kruszywo, które składa się z wypełniacza pochodzenia mineralnego i wodorotlenku wapnia. Wypełniacz dodany – wypełniacz pochodzenia mineralnego, wyprodukowany oddzielnie).</w:t>
      </w:r>
    </w:p>
    <w:p w14:paraId="1B1AB1E4" w14:textId="77777777" w:rsidR="0017529F" w:rsidRPr="00690CB4" w:rsidRDefault="0017529F" w:rsidP="001F6AFD">
      <w:pPr>
        <w:rPr>
          <w:szCs w:val="22"/>
        </w:rPr>
      </w:pPr>
      <w:r w:rsidRPr="00D30DA8">
        <w:rPr>
          <w:b/>
          <w:bCs/>
          <w:szCs w:val="22"/>
        </w:rPr>
        <w:t>1.4.13.</w:t>
      </w:r>
      <w:r w:rsidRPr="00690CB4">
        <w:rPr>
          <w:szCs w:val="22"/>
        </w:rPr>
        <w:t xml:space="preserve"> Kationowa emulsja asfaltowa – emulsja, w której emulgator nadaje dodatnie ładunki cząstkom zdyspergowanego asfaltu.</w:t>
      </w:r>
    </w:p>
    <w:p w14:paraId="6A2748AC" w14:textId="77777777" w:rsidR="0017529F" w:rsidRPr="00D30DA8" w:rsidRDefault="0017529F" w:rsidP="00D30DA8">
      <w:pPr>
        <w:rPr>
          <w:szCs w:val="22"/>
        </w:rPr>
      </w:pPr>
      <w:r w:rsidRPr="00D30DA8">
        <w:rPr>
          <w:b/>
          <w:bCs/>
          <w:szCs w:val="22"/>
        </w:rPr>
        <w:lastRenderedPageBreak/>
        <w:t>1.4.14.</w:t>
      </w:r>
      <w:r w:rsidRPr="00D30DA8">
        <w:rPr>
          <w:szCs w:val="22"/>
        </w:rPr>
        <w:t xml:space="preserve"> Granulat asfaltowy – jest to przetworzony destrukt asfaltowy o udokumentowanej jakości stosowany jako materiał składowy w produkcji mieszanek mineralno-asfaltowych w technologii na gorąco</w:t>
      </w:r>
    </w:p>
    <w:p w14:paraId="001BEE51" w14:textId="77777777" w:rsidR="0017529F" w:rsidRPr="00690CB4" w:rsidRDefault="0017529F" w:rsidP="001F6AFD">
      <w:pPr>
        <w:rPr>
          <w:szCs w:val="22"/>
        </w:rPr>
      </w:pPr>
      <w:r w:rsidRPr="00D30DA8">
        <w:rPr>
          <w:b/>
          <w:bCs/>
          <w:szCs w:val="22"/>
        </w:rPr>
        <w:t>1.4.15.</w:t>
      </w:r>
      <w:r w:rsidRPr="00690CB4">
        <w:rPr>
          <w:szCs w:val="22"/>
        </w:rPr>
        <w:t xml:space="preserve"> Pozostałe określenia podstawowe są zgodne z obowiązującymi, odpowiednimi polskimi normami i z definicjami podanymi w STWiORB D-00.00.00 „Wymagania ogólne” pkt 1.4.</w:t>
      </w:r>
    </w:p>
    <w:p w14:paraId="4A924841" w14:textId="77777777" w:rsidR="0017529F" w:rsidRPr="00690CB4" w:rsidRDefault="0017529F" w:rsidP="001F6AFD">
      <w:pPr>
        <w:rPr>
          <w:szCs w:val="22"/>
        </w:rPr>
      </w:pPr>
      <w:r w:rsidRPr="00D30DA8">
        <w:rPr>
          <w:b/>
          <w:bCs/>
          <w:szCs w:val="22"/>
        </w:rPr>
        <w:t>1.4.16.</w:t>
      </w:r>
      <w:r w:rsidRPr="00690CB4">
        <w:rPr>
          <w:szCs w:val="22"/>
        </w:rPr>
        <w:t xml:space="preserve"> Mieszanka drobnoziarnista≤ 16 mm</w:t>
      </w:r>
    </w:p>
    <w:p w14:paraId="68EAD39B" w14:textId="0D017028" w:rsidR="0017529F" w:rsidRDefault="0017529F" w:rsidP="001F6AFD">
      <w:pPr>
        <w:rPr>
          <w:szCs w:val="22"/>
        </w:rPr>
      </w:pPr>
      <w:r w:rsidRPr="00D30DA8">
        <w:rPr>
          <w:b/>
          <w:bCs/>
          <w:szCs w:val="22"/>
        </w:rPr>
        <w:t>1.4.17.</w:t>
      </w:r>
      <w:r w:rsidRPr="00690CB4">
        <w:rPr>
          <w:szCs w:val="22"/>
        </w:rPr>
        <w:t xml:space="preserve"> Symbole i skróty dodatkowe</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
        <w:gridCol w:w="8416"/>
      </w:tblGrid>
      <w:tr w:rsidR="00D30DA8" w14:paraId="4EFDE200" w14:textId="77777777" w:rsidTr="00C34D0A">
        <w:tc>
          <w:tcPr>
            <w:tcW w:w="988" w:type="dxa"/>
          </w:tcPr>
          <w:p w14:paraId="3A09ADFD" w14:textId="0E981E95" w:rsidR="00D30DA8" w:rsidRDefault="00D30DA8" w:rsidP="001F6AFD">
            <w:pPr>
              <w:rPr>
                <w:szCs w:val="22"/>
              </w:rPr>
            </w:pPr>
            <w:r w:rsidRPr="00690CB4">
              <w:rPr>
                <w:szCs w:val="22"/>
              </w:rPr>
              <w:t>SMA</w:t>
            </w:r>
          </w:p>
        </w:tc>
        <w:tc>
          <w:tcPr>
            <w:tcW w:w="9492" w:type="dxa"/>
          </w:tcPr>
          <w:p w14:paraId="20649D93" w14:textId="67320C0A" w:rsidR="00D30DA8" w:rsidRPr="00C34D0A" w:rsidRDefault="00D30DA8" w:rsidP="007B6BA9">
            <w:pPr>
              <w:pStyle w:val="Akapitzlist"/>
              <w:numPr>
                <w:ilvl w:val="0"/>
                <w:numId w:val="165"/>
              </w:numPr>
              <w:ind w:left="313"/>
              <w:rPr>
                <w:rFonts w:ascii="Century Gothic" w:hAnsi="Century Gothic"/>
                <w:szCs w:val="22"/>
              </w:rPr>
            </w:pPr>
            <w:r w:rsidRPr="00C34D0A">
              <w:rPr>
                <w:rFonts w:ascii="Century Gothic" w:hAnsi="Century Gothic"/>
                <w:szCs w:val="22"/>
              </w:rPr>
              <w:t>mieszanka mastyksowo-grysowa,</w:t>
            </w:r>
          </w:p>
        </w:tc>
      </w:tr>
      <w:tr w:rsidR="00D30DA8" w14:paraId="4E72C895" w14:textId="77777777" w:rsidTr="00C34D0A">
        <w:tc>
          <w:tcPr>
            <w:tcW w:w="988" w:type="dxa"/>
          </w:tcPr>
          <w:p w14:paraId="7CD3EC6B" w14:textId="094BDE89" w:rsidR="00D30DA8" w:rsidRDefault="00D30DA8" w:rsidP="001F6AFD">
            <w:pPr>
              <w:rPr>
                <w:szCs w:val="22"/>
              </w:rPr>
            </w:pPr>
            <w:r w:rsidRPr="00690CB4">
              <w:rPr>
                <w:szCs w:val="22"/>
              </w:rPr>
              <w:t>PMB</w:t>
            </w:r>
          </w:p>
        </w:tc>
        <w:tc>
          <w:tcPr>
            <w:tcW w:w="9492" w:type="dxa"/>
          </w:tcPr>
          <w:p w14:paraId="6921BD94" w14:textId="0385BECE" w:rsidR="00D30DA8" w:rsidRPr="00C34D0A" w:rsidRDefault="00D30DA8" w:rsidP="007B6BA9">
            <w:pPr>
              <w:pStyle w:val="Akapitzlist"/>
              <w:numPr>
                <w:ilvl w:val="0"/>
                <w:numId w:val="165"/>
              </w:numPr>
              <w:ind w:left="313"/>
              <w:rPr>
                <w:rFonts w:ascii="Century Gothic" w:hAnsi="Century Gothic"/>
                <w:szCs w:val="22"/>
              </w:rPr>
            </w:pPr>
            <w:r w:rsidRPr="00C34D0A">
              <w:rPr>
                <w:rFonts w:ascii="Century Gothic" w:hAnsi="Century Gothic"/>
                <w:szCs w:val="22"/>
              </w:rPr>
              <w:t>polimeroasfalt,</w:t>
            </w:r>
          </w:p>
        </w:tc>
      </w:tr>
      <w:tr w:rsidR="00D30DA8" w14:paraId="6B890783" w14:textId="77777777" w:rsidTr="00C34D0A">
        <w:tc>
          <w:tcPr>
            <w:tcW w:w="988" w:type="dxa"/>
          </w:tcPr>
          <w:p w14:paraId="2485D299" w14:textId="53692803" w:rsidR="00D30DA8" w:rsidRDefault="00D30DA8" w:rsidP="001F6AFD">
            <w:pPr>
              <w:rPr>
                <w:szCs w:val="22"/>
              </w:rPr>
            </w:pPr>
            <w:r w:rsidRPr="00690CB4">
              <w:rPr>
                <w:szCs w:val="22"/>
              </w:rPr>
              <w:t xml:space="preserve">D  </w:t>
            </w:r>
          </w:p>
        </w:tc>
        <w:tc>
          <w:tcPr>
            <w:tcW w:w="9492" w:type="dxa"/>
          </w:tcPr>
          <w:p w14:paraId="3CED0296" w14:textId="6C85E1BD" w:rsidR="00D30DA8" w:rsidRPr="00C34D0A" w:rsidRDefault="00D30DA8" w:rsidP="007B6BA9">
            <w:pPr>
              <w:pStyle w:val="Akapitzlist"/>
              <w:numPr>
                <w:ilvl w:val="0"/>
                <w:numId w:val="165"/>
              </w:numPr>
              <w:ind w:left="313"/>
              <w:rPr>
                <w:rFonts w:ascii="Century Gothic" w:hAnsi="Century Gothic"/>
                <w:szCs w:val="22"/>
              </w:rPr>
            </w:pPr>
            <w:r w:rsidRPr="00C34D0A">
              <w:rPr>
                <w:rFonts w:ascii="Century Gothic" w:hAnsi="Century Gothic"/>
                <w:szCs w:val="22"/>
              </w:rPr>
              <w:t>górny wymiar sita (przy określaniu wielkości ziaren kruszywa),</w:t>
            </w:r>
          </w:p>
        </w:tc>
      </w:tr>
      <w:tr w:rsidR="00D30DA8" w14:paraId="22FE48AF" w14:textId="77777777" w:rsidTr="00C34D0A">
        <w:tc>
          <w:tcPr>
            <w:tcW w:w="988" w:type="dxa"/>
          </w:tcPr>
          <w:p w14:paraId="02F21053" w14:textId="626F890C" w:rsidR="00D30DA8" w:rsidRDefault="00D30DA8" w:rsidP="001F6AFD">
            <w:pPr>
              <w:rPr>
                <w:szCs w:val="22"/>
              </w:rPr>
            </w:pPr>
            <w:r w:rsidRPr="00690CB4">
              <w:rPr>
                <w:szCs w:val="22"/>
              </w:rPr>
              <w:t>d</w:t>
            </w:r>
          </w:p>
        </w:tc>
        <w:tc>
          <w:tcPr>
            <w:tcW w:w="9492" w:type="dxa"/>
          </w:tcPr>
          <w:p w14:paraId="1B68EAA4" w14:textId="0492D048" w:rsidR="00D30DA8" w:rsidRPr="00C34D0A" w:rsidRDefault="00D30DA8" w:rsidP="007B6BA9">
            <w:pPr>
              <w:pStyle w:val="Akapitzlist"/>
              <w:numPr>
                <w:ilvl w:val="0"/>
                <w:numId w:val="165"/>
              </w:numPr>
              <w:ind w:left="313"/>
              <w:rPr>
                <w:rFonts w:ascii="Century Gothic" w:hAnsi="Century Gothic"/>
                <w:szCs w:val="22"/>
              </w:rPr>
            </w:pPr>
            <w:r w:rsidRPr="00C34D0A">
              <w:rPr>
                <w:rFonts w:ascii="Century Gothic" w:hAnsi="Century Gothic"/>
                <w:szCs w:val="22"/>
              </w:rPr>
              <w:t>dolny wymiar sita (przy określaniu wielkości ziaren kruszywa),</w:t>
            </w:r>
          </w:p>
        </w:tc>
      </w:tr>
      <w:tr w:rsidR="00D30DA8" w14:paraId="3AB5044B" w14:textId="77777777" w:rsidTr="00C34D0A">
        <w:tc>
          <w:tcPr>
            <w:tcW w:w="988" w:type="dxa"/>
          </w:tcPr>
          <w:p w14:paraId="10372769" w14:textId="2AC74684" w:rsidR="00D30DA8" w:rsidRDefault="00D30DA8" w:rsidP="001F6AFD">
            <w:pPr>
              <w:rPr>
                <w:szCs w:val="22"/>
              </w:rPr>
            </w:pPr>
            <w:r w:rsidRPr="00690CB4">
              <w:rPr>
                <w:szCs w:val="22"/>
              </w:rPr>
              <w:t xml:space="preserve">C  </w:t>
            </w:r>
          </w:p>
        </w:tc>
        <w:tc>
          <w:tcPr>
            <w:tcW w:w="9492" w:type="dxa"/>
          </w:tcPr>
          <w:p w14:paraId="2EEFA5B6" w14:textId="39459534" w:rsidR="00D30DA8" w:rsidRPr="00C34D0A" w:rsidRDefault="00D30DA8" w:rsidP="007B6BA9">
            <w:pPr>
              <w:pStyle w:val="Akapitzlist"/>
              <w:numPr>
                <w:ilvl w:val="0"/>
                <w:numId w:val="165"/>
              </w:numPr>
              <w:ind w:left="313"/>
              <w:rPr>
                <w:rFonts w:ascii="Century Gothic" w:hAnsi="Century Gothic"/>
                <w:szCs w:val="22"/>
              </w:rPr>
            </w:pPr>
            <w:r w:rsidRPr="00C34D0A">
              <w:rPr>
                <w:rFonts w:ascii="Century Gothic" w:hAnsi="Century Gothic"/>
                <w:szCs w:val="22"/>
              </w:rPr>
              <w:t>kationowa emulsja asfaltowa,</w:t>
            </w:r>
          </w:p>
        </w:tc>
      </w:tr>
      <w:tr w:rsidR="00D30DA8" w14:paraId="3984061E" w14:textId="77777777" w:rsidTr="00C34D0A">
        <w:tc>
          <w:tcPr>
            <w:tcW w:w="988" w:type="dxa"/>
          </w:tcPr>
          <w:p w14:paraId="4D728E88" w14:textId="3BEC8C81" w:rsidR="00D30DA8" w:rsidRDefault="00D30DA8" w:rsidP="001F6AFD">
            <w:pPr>
              <w:rPr>
                <w:szCs w:val="22"/>
              </w:rPr>
            </w:pPr>
            <w:r w:rsidRPr="00690CB4">
              <w:rPr>
                <w:szCs w:val="22"/>
              </w:rPr>
              <w:t>NPD</w:t>
            </w:r>
          </w:p>
        </w:tc>
        <w:tc>
          <w:tcPr>
            <w:tcW w:w="9492" w:type="dxa"/>
          </w:tcPr>
          <w:p w14:paraId="3ED2D6B7" w14:textId="13B4D146" w:rsidR="00D30DA8" w:rsidRPr="00C34D0A" w:rsidRDefault="00D30DA8" w:rsidP="007B6BA9">
            <w:pPr>
              <w:pStyle w:val="Akapitzlist"/>
              <w:numPr>
                <w:ilvl w:val="0"/>
                <w:numId w:val="165"/>
              </w:numPr>
              <w:ind w:left="313"/>
              <w:rPr>
                <w:rFonts w:ascii="Century Gothic" w:hAnsi="Century Gothic"/>
                <w:szCs w:val="22"/>
              </w:rPr>
            </w:pPr>
            <w:r w:rsidRPr="00C34D0A">
              <w:rPr>
                <w:rFonts w:ascii="Century Gothic" w:hAnsi="Century Gothic"/>
                <w:szCs w:val="22"/>
              </w:rPr>
              <w:t>właściwość użytkowa nie określana (ang. No Performance Determined; producent może jej nie określać),</w:t>
            </w:r>
          </w:p>
        </w:tc>
      </w:tr>
      <w:tr w:rsidR="00D30DA8" w14:paraId="4FDEE611" w14:textId="77777777" w:rsidTr="00C34D0A">
        <w:tc>
          <w:tcPr>
            <w:tcW w:w="988" w:type="dxa"/>
          </w:tcPr>
          <w:p w14:paraId="18EB8C5C" w14:textId="08D3EE79" w:rsidR="00D30DA8" w:rsidRDefault="00D30DA8" w:rsidP="001F6AFD">
            <w:pPr>
              <w:rPr>
                <w:szCs w:val="22"/>
              </w:rPr>
            </w:pPr>
            <w:r w:rsidRPr="00690CB4">
              <w:rPr>
                <w:szCs w:val="22"/>
              </w:rPr>
              <w:t>TBR</w:t>
            </w:r>
          </w:p>
        </w:tc>
        <w:tc>
          <w:tcPr>
            <w:tcW w:w="9492" w:type="dxa"/>
          </w:tcPr>
          <w:p w14:paraId="1F7468A3" w14:textId="769FCB05" w:rsidR="00D30DA8" w:rsidRPr="00C34D0A" w:rsidRDefault="00D30DA8" w:rsidP="007B6BA9">
            <w:pPr>
              <w:pStyle w:val="Akapitzlist"/>
              <w:numPr>
                <w:ilvl w:val="0"/>
                <w:numId w:val="165"/>
              </w:numPr>
              <w:ind w:left="313"/>
              <w:rPr>
                <w:rFonts w:ascii="Century Gothic" w:hAnsi="Century Gothic"/>
                <w:szCs w:val="22"/>
              </w:rPr>
            </w:pPr>
            <w:r w:rsidRPr="00C34D0A">
              <w:rPr>
                <w:rFonts w:ascii="Century Gothic" w:hAnsi="Century Gothic"/>
                <w:szCs w:val="22"/>
              </w:rPr>
              <w:t>do zadeklarowania (ang. To Be Reported; producent może dostarczyć odpowiednie informacje, jednak nie jest do tego zobowiązany),</w:t>
            </w:r>
          </w:p>
        </w:tc>
      </w:tr>
      <w:tr w:rsidR="00D30DA8" w14:paraId="5D034787" w14:textId="77777777" w:rsidTr="00C34D0A">
        <w:tc>
          <w:tcPr>
            <w:tcW w:w="988" w:type="dxa"/>
          </w:tcPr>
          <w:p w14:paraId="3DB8DBD1" w14:textId="7C652F35" w:rsidR="00D30DA8" w:rsidRPr="00690CB4" w:rsidRDefault="00D30DA8" w:rsidP="001F6AFD">
            <w:pPr>
              <w:rPr>
                <w:szCs w:val="22"/>
              </w:rPr>
            </w:pPr>
            <w:r w:rsidRPr="00690CB4">
              <w:rPr>
                <w:szCs w:val="22"/>
              </w:rPr>
              <w:t>IRI</w:t>
            </w:r>
          </w:p>
        </w:tc>
        <w:tc>
          <w:tcPr>
            <w:tcW w:w="9492" w:type="dxa"/>
          </w:tcPr>
          <w:p w14:paraId="77D5B810" w14:textId="432E9138" w:rsidR="00D30DA8" w:rsidRPr="00C34D0A" w:rsidRDefault="00D30DA8" w:rsidP="007B6BA9">
            <w:pPr>
              <w:pStyle w:val="Akapitzlist"/>
              <w:numPr>
                <w:ilvl w:val="0"/>
                <w:numId w:val="165"/>
              </w:numPr>
              <w:ind w:left="313"/>
              <w:rPr>
                <w:rFonts w:ascii="Century Gothic" w:hAnsi="Century Gothic"/>
                <w:szCs w:val="22"/>
              </w:rPr>
            </w:pPr>
            <w:r w:rsidRPr="00C34D0A">
              <w:rPr>
                <w:rFonts w:ascii="Century Gothic" w:hAnsi="Century Gothic"/>
                <w:szCs w:val="22"/>
              </w:rPr>
              <w:t>(International Roughness Index) międzynarodowy wskaźnik równości,</w:t>
            </w:r>
          </w:p>
        </w:tc>
      </w:tr>
    </w:tbl>
    <w:p w14:paraId="59CBC4B7" w14:textId="77777777" w:rsidR="0017529F" w:rsidRPr="00690CB4" w:rsidRDefault="0017529F" w:rsidP="001F6AFD">
      <w:pPr>
        <w:rPr>
          <w:szCs w:val="22"/>
        </w:rPr>
      </w:pPr>
    </w:p>
    <w:p w14:paraId="10DF4483" w14:textId="61553FCB" w:rsidR="0017529F" w:rsidRPr="00C34D0A" w:rsidRDefault="0017529F" w:rsidP="00F664CB">
      <w:pPr>
        <w:pStyle w:val="Nagwek3"/>
      </w:pPr>
      <w:r w:rsidRPr="00C34D0A">
        <w:t>1.5 Stosowane</w:t>
      </w:r>
      <w:r w:rsidRPr="00C34D0A">
        <w:rPr>
          <w:spacing w:val="-21"/>
        </w:rPr>
        <w:t xml:space="preserve"> </w:t>
      </w:r>
      <w:r w:rsidRPr="00C34D0A">
        <w:t>skróty</w:t>
      </w:r>
      <w:r w:rsidRPr="00C34D0A">
        <w:rPr>
          <w:spacing w:val="-20"/>
        </w:rPr>
        <w:t xml:space="preserve"> </w:t>
      </w:r>
      <w:r w:rsidRPr="00C34D0A">
        <w:t>i</w:t>
      </w:r>
      <w:r w:rsidRPr="00C34D0A">
        <w:rPr>
          <w:spacing w:val="-23"/>
        </w:rPr>
        <w:t xml:space="preserve"> </w:t>
      </w:r>
      <w:r w:rsidRPr="00C34D0A">
        <w:t>skrótowce</w:t>
      </w:r>
    </w:p>
    <w:p w14:paraId="60540578" w14:textId="77777777" w:rsidR="0017529F" w:rsidRPr="00C34D0A" w:rsidRDefault="0017529F" w:rsidP="007B6BA9">
      <w:pPr>
        <w:pStyle w:val="Akapitzlist"/>
        <w:widowControl w:val="0"/>
        <w:numPr>
          <w:ilvl w:val="2"/>
          <w:numId w:val="96"/>
        </w:numPr>
        <w:tabs>
          <w:tab w:val="left" w:pos="782"/>
        </w:tabs>
        <w:autoSpaceDE w:val="0"/>
        <w:autoSpaceDN w:val="0"/>
        <w:ind w:hanging="565"/>
        <w:contextualSpacing w:val="0"/>
        <w:rPr>
          <w:rFonts w:ascii="Century Gothic" w:hAnsi="Century Gothic" w:cs="Times New Roman"/>
          <w:szCs w:val="22"/>
        </w:rPr>
      </w:pPr>
      <w:r w:rsidRPr="00C34D0A">
        <w:rPr>
          <w:rFonts w:ascii="Century Gothic" w:hAnsi="Century Gothic" w:cs="Times New Roman"/>
          <w:b/>
          <w:szCs w:val="22"/>
        </w:rPr>
        <w:t xml:space="preserve">SMA </w:t>
      </w:r>
      <w:r w:rsidRPr="00C34D0A">
        <w:rPr>
          <w:rFonts w:ascii="Century Gothic" w:hAnsi="Century Gothic" w:cs="Times New Roman"/>
          <w:szCs w:val="22"/>
        </w:rPr>
        <w:t>- Mieszanka</w:t>
      </w:r>
      <w:r w:rsidRPr="00C34D0A">
        <w:rPr>
          <w:rFonts w:ascii="Century Gothic" w:hAnsi="Century Gothic" w:cs="Times New Roman"/>
          <w:spacing w:val="-26"/>
          <w:szCs w:val="22"/>
        </w:rPr>
        <w:t xml:space="preserve"> </w:t>
      </w:r>
      <w:r w:rsidRPr="00C34D0A">
        <w:rPr>
          <w:rFonts w:ascii="Century Gothic" w:hAnsi="Century Gothic" w:cs="Times New Roman"/>
          <w:szCs w:val="22"/>
        </w:rPr>
        <w:t>mastyksowo-grysowa,</w:t>
      </w:r>
    </w:p>
    <w:p w14:paraId="059AA734" w14:textId="77777777" w:rsidR="0017529F" w:rsidRPr="00C34D0A" w:rsidRDefault="0017529F" w:rsidP="007B6BA9">
      <w:pPr>
        <w:pStyle w:val="Akapitzlist"/>
        <w:widowControl w:val="0"/>
        <w:numPr>
          <w:ilvl w:val="2"/>
          <w:numId w:val="96"/>
        </w:numPr>
        <w:tabs>
          <w:tab w:val="left" w:pos="779"/>
        </w:tabs>
        <w:autoSpaceDE w:val="0"/>
        <w:autoSpaceDN w:val="0"/>
        <w:spacing w:before="121"/>
        <w:ind w:left="778" w:hanging="562"/>
        <w:contextualSpacing w:val="0"/>
        <w:rPr>
          <w:rFonts w:ascii="Century Gothic" w:hAnsi="Century Gothic" w:cs="Times New Roman"/>
          <w:szCs w:val="22"/>
        </w:rPr>
      </w:pPr>
      <w:r w:rsidRPr="00C34D0A">
        <w:rPr>
          <w:rFonts w:ascii="Century Gothic" w:hAnsi="Century Gothic" w:cs="Times New Roman"/>
          <w:b/>
          <w:szCs w:val="22"/>
        </w:rPr>
        <w:t xml:space="preserve">PZJ </w:t>
      </w:r>
      <w:r w:rsidRPr="00C34D0A">
        <w:rPr>
          <w:rFonts w:ascii="Century Gothic" w:hAnsi="Century Gothic" w:cs="Times New Roman"/>
          <w:szCs w:val="22"/>
        </w:rPr>
        <w:t>- Program/Plan Zapewnienia</w:t>
      </w:r>
      <w:r w:rsidRPr="00C34D0A">
        <w:rPr>
          <w:rFonts w:ascii="Century Gothic" w:hAnsi="Century Gothic" w:cs="Times New Roman"/>
          <w:spacing w:val="-39"/>
          <w:szCs w:val="22"/>
        </w:rPr>
        <w:t xml:space="preserve"> </w:t>
      </w:r>
      <w:r w:rsidRPr="00C34D0A">
        <w:rPr>
          <w:rFonts w:ascii="Century Gothic" w:hAnsi="Century Gothic" w:cs="Times New Roman"/>
          <w:szCs w:val="22"/>
        </w:rPr>
        <w:t>Jakości,</w:t>
      </w:r>
    </w:p>
    <w:p w14:paraId="29324A3C" w14:textId="77777777" w:rsidR="0017529F" w:rsidRPr="00C34D0A" w:rsidRDefault="0017529F" w:rsidP="007B6BA9">
      <w:pPr>
        <w:pStyle w:val="Akapitzlist"/>
        <w:widowControl w:val="0"/>
        <w:numPr>
          <w:ilvl w:val="2"/>
          <w:numId w:val="96"/>
        </w:numPr>
        <w:tabs>
          <w:tab w:val="left" w:pos="731"/>
        </w:tabs>
        <w:autoSpaceDE w:val="0"/>
        <w:autoSpaceDN w:val="0"/>
        <w:spacing w:before="120"/>
        <w:ind w:left="730" w:hanging="515"/>
        <w:contextualSpacing w:val="0"/>
        <w:rPr>
          <w:rFonts w:ascii="Century Gothic" w:hAnsi="Century Gothic" w:cs="Times New Roman"/>
          <w:szCs w:val="22"/>
        </w:rPr>
      </w:pPr>
      <w:r w:rsidRPr="00C34D0A">
        <w:rPr>
          <w:rFonts w:ascii="Century Gothic" w:hAnsi="Century Gothic" w:cs="Times New Roman"/>
          <w:b/>
          <w:szCs w:val="22"/>
        </w:rPr>
        <w:t xml:space="preserve">ZKP </w:t>
      </w:r>
      <w:r w:rsidRPr="00C34D0A">
        <w:rPr>
          <w:rFonts w:ascii="Century Gothic" w:hAnsi="Century Gothic" w:cs="Times New Roman"/>
          <w:szCs w:val="22"/>
        </w:rPr>
        <w:t>- Zakładowa kontrola</w:t>
      </w:r>
      <w:r w:rsidRPr="00C34D0A">
        <w:rPr>
          <w:rFonts w:ascii="Century Gothic" w:hAnsi="Century Gothic" w:cs="Times New Roman"/>
          <w:spacing w:val="-30"/>
          <w:szCs w:val="22"/>
        </w:rPr>
        <w:t xml:space="preserve"> </w:t>
      </w:r>
      <w:r w:rsidRPr="00C34D0A">
        <w:rPr>
          <w:rFonts w:ascii="Century Gothic" w:hAnsi="Century Gothic" w:cs="Times New Roman"/>
          <w:szCs w:val="22"/>
        </w:rPr>
        <w:t>produkcji,</w:t>
      </w:r>
    </w:p>
    <w:p w14:paraId="42D15115" w14:textId="392800E2" w:rsidR="0017529F" w:rsidRPr="00C34D0A" w:rsidRDefault="0017529F" w:rsidP="007B6BA9">
      <w:pPr>
        <w:pStyle w:val="Akapitzlist"/>
        <w:widowControl w:val="0"/>
        <w:numPr>
          <w:ilvl w:val="2"/>
          <w:numId w:val="96"/>
        </w:numPr>
        <w:tabs>
          <w:tab w:val="left" w:pos="781"/>
        </w:tabs>
        <w:autoSpaceDE w:val="0"/>
        <w:autoSpaceDN w:val="0"/>
        <w:spacing w:before="120"/>
        <w:ind w:left="780" w:hanging="565"/>
        <w:contextualSpacing w:val="0"/>
        <w:rPr>
          <w:rFonts w:ascii="Century Gothic" w:hAnsi="Century Gothic" w:cs="Times New Roman"/>
          <w:szCs w:val="22"/>
        </w:rPr>
      </w:pPr>
      <w:r w:rsidRPr="00C34D0A">
        <w:rPr>
          <w:rFonts w:ascii="Century Gothic" w:hAnsi="Century Gothic" w:cs="Times New Roman"/>
          <w:b/>
          <w:szCs w:val="22"/>
        </w:rPr>
        <w:t xml:space="preserve">WMB </w:t>
      </w:r>
      <w:r w:rsidRPr="00C34D0A">
        <w:rPr>
          <w:rFonts w:ascii="Century Gothic" w:hAnsi="Century Gothic" w:cs="Times New Roman"/>
          <w:i/>
          <w:szCs w:val="22"/>
        </w:rPr>
        <w:t xml:space="preserve">- </w:t>
      </w:r>
      <w:r w:rsidRPr="00C34D0A">
        <w:rPr>
          <w:rFonts w:ascii="Century Gothic" w:hAnsi="Century Gothic" w:cs="Times New Roman"/>
          <w:szCs w:val="22"/>
        </w:rPr>
        <w:t>Wytwórnia mieszanek</w:t>
      </w:r>
      <w:r w:rsidRPr="00C34D0A">
        <w:rPr>
          <w:rFonts w:ascii="Century Gothic" w:hAnsi="Century Gothic" w:cs="Times New Roman"/>
          <w:spacing w:val="-41"/>
          <w:szCs w:val="22"/>
        </w:rPr>
        <w:t xml:space="preserve"> </w:t>
      </w:r>
      <w:r w:rsidRPr="00C34D0A">
        <w:rPr>
          <w:rFonts w:ascii="Century Gothic" w:hAnsi="Century Gothic" w:cs="Times New Roman"/>
          <w:szCs w:val="22"/>
        </w:rPr>
        <w:t>mineralno-asfaltowych,</w:t>
      </w:r>
    </w:p>
    <w:p w14:paraId="65ED783B" w14:textId="4749A8DB" w:rsidR="0017529F" w:rsidRDefault="0017529F" w:rsidP="007B6BA9">
      <w:pPr>
        <w:pStyle w:val="Akapitzlist"/>
        <w:widowControl w:val="0"/>
        <w:numPr>
          <w:ilvl w:val="2"/>
          <w:numId w:val="97"/>
        </w:numPr>
        <w:tabs>
          <w:tab w:val="left" w:pos="780"/>
        </w:tabs>
        <w:autoSpaceDE w:val="0"/>
        <w:autoSpaceDN w:val="0"/>
        <w:spacing w:before="117"/>
        <w:contextualSpacing w:val="0"/>
        <w:rPr>
          <w:rFonts w:ascii="Century Gothic" w:hAnsi="Century Gothic" w:cs="Times New Roman"/>
          <w:szCs w:val="22"/>
        </w:rPr>
      </w:pPr>
      <w:r w:rsidRPr="00C34D0A">
        <w:rPr>
          <w:rFonts w:ascii="Century Gothic" w:hAnsi="Century Gothic" w:cs="Times New Roman"/>
          <w:b/>
          <w:szCs w:val="22"/>
        </w:rPr>
        <w:t xml:space="preserve">BT </w:t>
      </w:r>
      <w:r w:rsidRPr="00C34D0A">
        <w:rPr>
          <w:rFonts w:ascii="Century Gothic" w:hAnsi="Century Gothic" w:cs="Times New Roman"/>
          <w:szCs w:val="22"/>
        </w:rPr>
        <w:t>- Badanie</w:t>
      </w:r>
      <w:r w:rsidRPr="00C34D0A">
        <w:rPr>
          <w:rFonts w:ascii="Century Gothic" w:hAnsi="Century Gothic" w:cs="Times New Roman"/>
          <w:spacing w:val="-14"/>
          <w:szCs w:val="22"/>
        </w:rPr>
        <w:t xml:space="preserve"> </w:t>
      </w:r>
      <w:r w:rsidRPr="00C34D0A">
        <w:rPr>
          <w:rFonts w:ascii="Century Gothic" w:hAnsi="Century Gothic" w:cs="Times New Roman"/>
          <w:szCs w:val="22"/>
        </w:rPr>
        <w:t>typu</w:t>
      </w:r>
    </w:p>
    <w:p w14:paraId="6FDFA7C8" w14:textId="77777777" w:rsidR="00C34D0A" w:rsidRPr="00C34D0A" w:rsidRDefault="00C34D0A" w:rsidP="00C34D0A">
      <w:pPr>
        <w:pStyle w:val="Akapitzlist"/>
        <w:widowControl w:val="0"/>
        <w:tabs>
          <w:tab w:val="left" w:pos="780"/>
        </w:tabs>
        <w:autoSpaceDE w:val="0"/>
        <w:autoSpaceDN w:val="0"/>
        <w:spacing w:before="117"/>
        <w:ind w:left="781"/>
        <w:contextualSpacing w:val="0"/>
        <w:rPr>
          <w:rFonts w:ascii="Century Gothic" w:hAnsi="Century Gothic" w:cs="Times New Roman"/>
          <w:szCs w:val="22"/>
        </w:rPr>
      </w:pPr>
    </w:p>
    <w:p w14:paraId="622A685E" w14:textId="7705C621" w:rsidR="0017529F" w:rsidRPr="00690CB4" w:rsidRDefault="0017529F" w:rsidP="00F664CB">
      <w:pPr>
        <w:pStyle w:val="Nagwek3"/>
      </w:pPr>
      <w:r w:rsidRPr="00690CB4">
        <w:t>1.6. Ogólne wymagania dotyczące robót</w:t>
      </w:r>
    </w:p>
    <w:p w14:paraId="1A3CDE2E" w14:textId="05C8C46D" w:rsidR="0017529F" w:rsidRPr="00690CB4" w:rsidRDefault="0017529F" w:rsidP="001F6AFD">
      <w:pPr>
        <w:rPr>
          <w:szCs w:val="22"/>
        </w:rPr>
      </w:pPr>
      <w:r w:rsidRPr="00690CB4">
        <w:rPr>
          <w:szCs w:val="22"/>
        </w:rPr>
        <w:tab/>
        <w:t>Ogólne wymagania dotyczące robót podano w STWiORB D-00.00.00 „Wymagania ogólne” [1] pkt 1.5.</w:t>
      </w:r>
    </w:p>
    <w:p w14:paraId="658736EE" w14:textId="77777777" w:rsidR="0017529F" w:rsidRPr="00C34D0A" w:rsidRDefault="0017529F" w:rsidP="00C34D0A">
      <w:pPr>
        <w:pStyle w:val="Nagwek2"/>
      </w:pPr>
      <w:r w:rsidRPr="00C34D0A">
        <w:t>2. MATERIAŁY</w:t>
      </w:r>
    </w:p>
    <w:p w14:paraId="11CAB28B" w14:textId="77777777" w:rsidR="00C34D0A" w:rsidRDefault="0017529F" w:rsidP="00F664CB">
      <w:pPr>
        <w:pStyle w:val="Nagwek3"/>
      </w:pPr>
      <w:r w:rsidRPr="00690CB4">
        <w:t>2.1. Ogólne wymagania dotyczące materiałów</w:t>
      </w:r>
    </w:p>
    <w:p w14:paraId="072EC96B" w14:textId="4CA26F22" w:rsidR="0017529F" w:rsidRDefault="0017529F" w:rsidP="00C34D0A">
      <w:pPr>
        <w:ind w:firstLine="708"/>
        <w:rPr>
          <w:szCs w:val="22"/>
        </w:rPr>
      </w:pPr>
      <w:r w:rsidRPr="00C34D0A">
        <w:rPr>
          <w:szCs w:val="22"/>
        </w:rPr>
        <w:t>Ogólne wymagania dotyczące materiałów, ich pozyskiwania i składowania, podano w STWiORB D-00.00.00 „Wymagania ogólne” [1] pkt 2.</w:t>
      </w:r>
      <w:r w:rsidR="005D54BB" w:rsidRPr="00C34D0A">
        <w:rPr>
          <w:szCs w:val="22"/>
        </w:rPr>
        <w:t xml:space="preserve">  Rodzaje oraz wymagania wobec materiałów stosowanych do warstwy ścieralnej z mieszanki SMA podano poni</w:t>
      </w:r>
      <w:r w:rsidR="00987004" w:rsidRPr="00C34D0A">
        <w:rPr>
          <w:szCs w:val="22"/>
        </w:rPr>
        <w:t>ż</w:t>
      </w:r>
      <w:r w:rsidR="005D54BB" w:rsidRPr="00C34D0A">
        <w:rPr>
          <w:szCs w:val="22"/>
        </w:rPr>
        <w:t>ej.</w:t>
      </w:r>
    </w:p>
    <w:p w14:paraId="0E8E444B" w14:textId="77777777" w:rsidR="003470D8" w:rsidRPr="00C34D0A" w:rsidRDefault="003470D8" w:rsidP="00C34D0A">
      <w:pPr>
        <w:ind w:firstLine="708"/>
        <w:rPr>
          <w:szCs w:val="22"/>
        </w:rPr>
      </w:pPr>
    </w:p>
    <w:p w14:paraId="45C5F6DD" w14:textId="25408FF4" w:rsidR="0017529F" w:rsidRPr="00690CB4" w:rsidRDefault="005D54BB" w:rsidP="00F664CB">
      <w:pPr>
        <w:pStyle w:val="Nagwek3"/>
      </w:pPr>
      <w:r w:rsidRPr="00690CB4">
        <w:t>2.2 Kruszywa</w:t>
      </w:r>
    </w:p>
    <w:p w14:paraId="3DB88897" w14:textId="60F194DC" w:rsidR="005D54BB" w:rsidRDefault="005D54BB" w:rsidP="00C34D0A">
      <w:pPr>
        <w:ind w:firstLine="708"/>
        <w:rPr>
          <w:szCs w:val="22"/>
        </w:rPr>
      </w:pPr>
      <w:r w:rsidRPr="00C34D0A">
        <w:rPr>
          <w:szCs w:val="22"/>
        </w:rPr>
        <w:t xml:space="preserve">W mieszance SMA nie dopuszcza się stosowania kruszywa o ciągłym uziarnieniu. </w:t>
      </w:r>
      <w:r w:rsidRPr="00690CB4">
        <w:rPr>
          <w:szCs w:val="22"/>
        </w:rPr>
        <w:t>Do mieszanki SMA nale</w:t>
      </w:r>
      <w:r w:rsidR="00987004" w:rsidRPr="00690CB4">
        <w:rPr>
          <w:szCs w:val="22"/>
        </w:rPr>
        <w:t>ż</w:t>
      </w:r>
      <w:r w:rsidRPr="00690CB4">
        <w:rPr>
          <w:szCs w:val="22"/>
        </w:rPr>
        <w:t>y stosować kruszywo według PN-EN 13043 [44] obejmujące kruszywo i wypełniacz.</w:t>
      </w:r>
    </w:p>
    <w:p w14:paraId="2EE8B874" w14:textId="30F90FA3" w:rsidR="00966727" w:rsidRDefault="00966727" w:rsidP="00C34D0A">
      <w:pPr>
        <w:ind w:firstLine="708"/>
        <w:rPr>
          <w:szCs w:val="22"/>
        </w:rPr>
      </w:pPr>
    </w:p>
    <w:p w14:paraId="5DD99D5B" w14:textId="00768E4B" w:rsidR="00966727" w:rsidRDefault="00966727" w:rsidP="00C34D0A">
      <w:pPr>
        <w:ind w:firstLine="708"/>
        <w:rPr>
          <w:szCs w:val="22"/>
        </w:rPr>
      </w:pPr>
    </w:p>
    <w:p w14:paraId="5F3D8BBE" w14:textId="5726D037" w:rsidR="00966727" w:rsidRDefault="00966727" w:rsidP="00C34D0A">
      <w:pPr>
        <w:ind w:firstLine="708"/>
        <w:rPr>
          <w:szCs w:val="22"/>
        </w:rPr>
      </w:pPr>
    </w:p>
    <w:p w14:paraId="070EAB45" w14:textId="58CD2F03" w:rsidR="00966727" w:rsidRDefault="00966727" w:rsidP="00C34D0A">
      <w:pPr>
        <w:ind w:firstLine="708"/>
        <w:rPr>
          <w:szCs w:val="22"/>
        </w:rPr>
      </w:pPr>
    </w:p>
    <w:p w14:paraId="529161BA" w14:textId="2E5EFC08" w:rsidR="00966727" w:rsidRDefault="00966727" w:rsidP="00C34D0A">
      <w:pPr>
        <w:ind w:firstLine="708"/>
        <w:rPr>
          <w:szCs w:val="22"/>
        </w:rPr>
      </w:pPr>
    </w:p>
    <w:p w14:paraId="0CF7821F" w14:textId="0E47901E" w:rsidR="00966727" w:rsidRDefault="00966727" w:rsidP="00C34D0A">
      <w:pPr>
        <w:ind w:firstLine="708"/>
        <w:rPr>
          <w:szCs w:val="22"/>
        </w:rPr>
      </w:pPr>
    </w:p>
    <w:p w14:paraId="6A7092DB" w14:textId="7BBED218" w:rsidR="00966727" w:rsidRDefault="00966727" w:rsidP="00C34D0A">
      <w:pPr>
        <w:ind w:firstLine="708"/>
        <w:rPr>
          <w:szCs w:val="22"/>
        </w:rPr>
      </w:pPr>
    </w:p>
    <w:p w14:paraId="628ECA31" w14:textId="1AEFB429" w:rsidR="00966727" w:rsidRDefault="00966727" w:rsidP="00C34D0A">
      <w:pPr>
        <w:ind w:firstLine="708"/>
        <w:rPr>
          <w:szCs w:val="22"/>
        </w:rPr>
      </w:pPr>
    </w:p>
    <w:p w14:paraId="78DF541F" w14:textId="77777777" w:rsidR="00966727" w:rsidRPr="00690CB4" w:rsidRDefault="00966727" w:rsidP="00C34D0A">
      <w:pPr>
        <w:ind w:firstLine="708"/>
        <w:rPr>
          <w:szCs w:val="22"/>
        </w:rPr>
      </w:pPr>
    </w:p>
    <w:p w14:paraId="0A50B3B8" w14:textId="550B5436" w:rsidR="005D54BB" w:rsidRPr="00690CB4" w:rsidRDefault="005D54BB" w:rsidP="001F6AFD">
      <w:pPr>
        <w:rPr>
          <w:szCs w:val="22"/>
        </w:rPr>
      </w:pPr>
    </w:p>
    <w:p w14:paraId="6D1E52DD" w14:textId="77777777" w:rsidR="005D54BB" w:rsidRPr="00C34D0A" w:rsidRDefault="005D54BB" w:rsidP="00C34D0A">
      <w:pPr>
        <w:ind w:right="261"/>
        <w:jc w:val="center"/>
        <w:rPr>
          <w:szCs w:val="22"/>
        </w:rPr>
      </w:pPr>
      <w:r w:rsidRPr="00C34D0A">
        <w:rPr>
          <w:szCs w:val="22"/>
        </w:rPr>
        <w:lastRenderedPageBreak/>
        <w:t>Tablica 2.2.1 Wymagania wobec kruszywa do mieszanki mineralno-asfaltowej SMA 11 S, SMA 8 S, SMA 5 DSH oraz BBTM 8 S</w:t>
      </w:r>
    </w:p>
    <w:p w14:paraId="67320429" w14:textId="3F5DE531" w:rsidR="005D54BB" w:rsidRPr="00690CB4" w:rsidRDefault="005D54BB" w:rsidP="001F6AFD">
      <w:pPr>
        <w:rPr>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4987"/>
        <w:gridCol w:w="1261"/>
        <w:gridCol w:w="1561"/>
        <w:gridCol w:w="1718"/>
      </w:tblGrid>
      <w:tr w:rsidR="005D54BB" w:rsidRPr="00E83AD6" w14:paraId="720C2286" w14:textId="77777777" w:rsidTr="00C34D0A">
        <w:trPr>
          <w:trHeight w:val="441"/>
          <w:jc w:val="center"/>
        </w:trPr>
        <w:tc>
          <w:tcPr>
            <w:tcW w:w="562" w:type="dxa"/>
            <w:vAlign w:val="center"/>
          </w:tcPr>
          <w:p w14:paraId="77C6424E" w14:textId="77777777" w:rsidR="005D54BB" w:rsidRPr="00C34D0A" w:rsidRDefault="005D54BB" w:rsidP="00C34D0A">
            <w:pPr>
              <w:jc w:val="center"/>
              <w:rPr>
                <w:b/>
                <w:bCs/>
                <w:sz w:val="20"/>
                <w:lang w:val="pl-PL"/>
              </w:rPr>
            </w:pPr>
            <w:r w:rsidRPr="00C34D0A">
              <w:rPr>
                <w:b/>
                <w:bCs/>
                <w:w w:val="95"/>
                <w:sz w:val="20"/>
                <w:lang w:val="pl-PL"/>
              </w:rPr>
              <w:t>Lp.</w:t>
            </w:r>
          </w:p>
        </w:tc>
        <w:tc>
          <w:tcPr>
            <w:tcW w:w="4987" w:type="dxa"/>
            <w:vAlign w:val="center"/>
          </w:tcPr>
          <w:p w14:paraId="0BEA9BDB" w14:textId="77777777" w:rsidR="005D54BB" w:rsidRPr="00C34D0A" w:rsidRDefault="005D54BB" w:rsidP="00C34D0A">
            <w:pPr>
              <w:jc w:val="center"/>
              <w:rPr>
                <w:b/>
                <w:bCs/>
                <w:sz w:val="20"/>
                <w:lang w:val="pl-PL"/>
              </w:rPr>
            </w:pPr>
            <w:r w:rsidRPr="00C34D0A">
              <w:rPr>
                <w:b/>
                <w:bCs/>
                <w:w w:val="95"/>
                <w:sz w:val="20"/>
                <w:lang w:val="pl-PL"/>
              </w:rPr>
              <w:t>Właściwości kruszywa/Rodzaj mieszanki</w:t>
            </w:r>
          </w:p>
        </w:tc>
        <w:tc>
          <w:tcPr>
            <w:tcW w:w="4540" w:type="dxa"/>
            <w:gridSpan w:val="3"/>
            <w:vAlign w:val="center"/>
          </w:tcPr>
          <w:p w14:paraId="4269DB3A" w14:textId="77777777" w:rsidR="005D54BB" w:rsidRPr="00966727" w:rsidRDefault="005D54BB" w:rsidP="00C34D0A">
            <w:pPr>
              <w:jc w:val="center"/>
              <w:rPr>
                <w:sz w:val="20"/>
              </w:rPr>
            </w:pPr>
            <w:r w:rsidRPr="00966727">
              <w:rPr>
                <w:color w:val="000000" w:themeColor="text1"/>
                <w:w w:val="95"/>
                <w:sz w:val="20"/>
              </w:rPr>
              <w:t>SMA 11 S, SMA 8 S, SMA 5DSH, BBTM 8 S</w:t>
            </w:r>
          </w:p>
        </w:tc>
      </w:tr>
      <w:tr w:rsidR="005D54BB" w:rsidRPr="00C34D0A" w14:paraId="170F0922" w14:textId="77777777" w:rsidTr="00C34D0A">
        <w:trPr>
          <w:trHeight w:val="443"/>
          <w:jc w:val="center"/>
        </w:trPr>
        <w:tc>
          <w:tcPr>
            <w:tcW w:w="562" w:type="dxa"/>
            <w:vAlign w:val="center"/>
          </w:tcPr>
          <w:p w14:paraId="56956271" w14:textId="77777777" w:rsidR="005D54BB" w:rsidRPr="00C34D0A" w:rsidRDefault="005D54BB" w:rsidP="00C34D0A">
            <w:pPr>
              <w:jc w:val="center"/>
              <w:rPr>
                <w:sz w:val="20"/>
              </w:rPr>
            </w:pPr>
          </w:p>
        </w:tc>
        <w:tc>
          <w:tcPr>
            <w:tcW w:w="4987" w:type="dxa"/>
            <w:vAlign w:val="center"/>
          </w:tcPr>
          <w:p w14:paraId="3BEE7B51" w14:textId="77777777" w:rsidR="005D54BB" w:rsidRPr="00C34D0A" w:rsidRDefault="005D54BB" w:rsidP="00C34D0A">
            <w:pPr>
              <w:jc w:val="center"/>
              <w:rPr>
                <w:sz w:val="20"/>
                <w:lang w:val="pl-PL"/>
              </w:rPr>
            </w:pPr>
            <w:r w:rsidRPr="00C34D0A">
              <w:rPr>
                <w:sz w:val="20"/>
                <w:lang w:val="pl-PL"/>
              </w:rPr>
              <w:t>Grupa kategorii ruchu</w:t>
            </w:r>
          </w:p>
        </w:tc>
        <w:tc>
          <w:tcPr>
            <w:tcW w:w="1261" w:type="dxa"/>
            <w:vAlign w:val="center"/>
          </w:tcPr>
          <w:p w14:paraId="46FDAC57" w14:textId="77777777" w:rsidR="005D54BB" w:rsidRPr="00966727" w:rsidRDefault="005D54BB" w:rsidP="00C34D0A">
            <w:pPr>
              <w:jc w:val="center"/>
              <w:rPr>
                <w:color w:val="000000" w:themeColor="text1"/>
                <w:sz w:val="20"/>
                <w:lang w:val="pl-PL"/>
              </w:rPr>
            </w:pPr>
            <w:r w:rsidRPr="00966727">
              <w:rPr>
                <w:color w:val="000000" w:themeColor="text1"/>
                <w:w w:val="90"/>
                <w:sz w:val="20"/>
                <w:lang w:val="pl-PL"/>
              </w:rPr>
              <w:t>KR1÷KR2</w:t>
            </w:r>
          </w:p>
        </w:tc>
        <w:tc>
          <w:tcPr>
            <w:tcW w:w="1561" w:type="dxa"/>
            <w:vAlign w:val="center"/>
          </w:tcPr>
          <w:p w14:paraId="0CC95E40" w14:textId="77777777" w:rsidR="005D54BB" w:rsidRPr="00966727" w:rsidRDefault="005D54BB" w:rsidP="00C34D0A">
            <w:pPr>
              <w:jc w:val="center"/>
              <w:rPr>
                <w:color w:val="000000" w:themeColor="text1"/>
                <w:sz w:val="20"/>
                <w:lang w:val="pl-PL"/>
              </w:rPr>
            </w:pPr>
            <w:r w:rsidRPr="00966727">
              <w:rPr>
                <w:color w:val="000000" w:themeColor="text1"/>
                <w:w w:val="90"/>
                <w:sz w:val="20"/>
                <w:lang w:val="pl-PL"/>
              </w:rPr>
              <w:t>KR3÷KR4</w:t>
            </w:r>
          </w:p>
        </w:tc>
        <w:tc>
          <w:tcPr>
            <w:tcW w:w="1718" w:type="dxa"/>
            <w:vAlign w:val="center"/>
          </w:tcPr>
          <w:p w14:paraId="24316C28" w14:textId="77777777" w:rsidR="005D54BB" w:rsidRPr="00966727" w:rsidRDefault="005D54BB" w:rsidP="00C34D0A">
            <w:pPr>
              <w:jc w:val="center"/>
              <w:rPr>
                <w:color w:val="000000" w:themeColor="text1"/>
                <w:sz w:val="20"/>
                <w:lang w:val="pl-PL"/>
              </w:rPr>
            </w:pPr>
            <w:r w:rsidRPr="00966727">
              <w:rPr>
                <w:color w:val="000000" w:themeColor="text1"/>
                <w:w w:val="90"/>
                <w:sz w:val="20"/>
                <w:lang w:val="pl-PL"/>
              </w:rPr>
              <w:t>KR5÷KR6</w:t>
            </w:r>
          </w:p>
        </w:tc>
      </w:tr>
      <w:tr w:rsidR="005D54BB" w:rsidRPr="00C34D0A" w14:paraId="5B7E16A6" w14:textId="77777777" w:rsidTr="00C34D0A">
        <w:trPr>
          <w:trHeight w:val="443"/>
          <w:jc w:val="center"/>
        </w:trPr>
        <w:tc>
          <w:tcPr>
            <w:tcW w:w="562" w:type="dxa"/>
            <w:vAlign w:val="center"/>
          </w:tcPr>
          <w:p w14:paraId="36DE2595" w14:textId="77777777" w:rsidR="005D54BB" w:rsidRPr="00C34D0A" w:rsidRDefault="005D54BB" w:rsidP="00C34D0A">
            <w:pPr>
              <w:pStyle w:val="TableParagraph"/>
              <w:jc w:val="center"/>
              <w:rPr>
                <w:rFonts w:cs="Times New Roman"/>
                <w:szCs w:val="20"/>
                <w:lang w:val="pl-PL"/>
              </w:rPr>
            </w:pPr>
          </w:p>
        </w:tc>
        <w:tc>
          <w:tcPr>
            <w:tcW w:w="4987" w:type="dxa"/>
            <w:vAlign w:val="center"/>
          </w:tcPr>
          <w:p w14:paraId="0354A2DE" w14:textId="7337DD09" w:rsidR="005D54BB" w:rsidRPr="00C34D0A" w:rsidRDefault="005D54BB" w:rsidP="00C34D0A">
            <w:pPr>
              <w:rPr>
                <w:sz w:val="20"/>
                <w:lang w:val="pl-PL"/>
              </w:rPr>
            </w:pPr>
            <w:r w:rsidRPr="00C34D0A">
              <w:rPr>
                <w:sz w:val="20"/>
                <w:lang w:val="pl-PL"/>
              </w:rPr>
              <w:t>Klasa obcią</w:t>
            </w:r>
            <w:r w:rsidR="00987004" w:rsidRPr="00C34D0A">
              <w:rPr>
                <w:sz w:val="20"/>
                <w:lang w:val="pl-PL"/>
              </w:rPr>
              <w:t>ż</w:t>
            </w:r>
            <w:r w:rsidRPr="00C34D0A">
              <w:rPr>
                <w:sz w:val="20"/>
                <w:lang w:val="pl-PL"/>
              </w:rPr>
              <w:t>enia</w:t>
            </w:r>
          </w:p>
        </w:tc>
        <w:tc>
          <w:tcPr>
            <w:tcW w:w="1261" w:type="dxa"/>
            <w:vAlign w:val="center"/>
          </w:tcPr>
          <w:p w14:paraId="60F8DB0A" w14:textId="77777777" w:rsidR="005D54BB" w:rsidRPr="00C34D0A" w:rsidRDefault="005D54BB" w:rsidP="00C34D0A">
            <w:pPr>
              <w:jc w:val="center"/>
              <w:rPr>
                <w:sz w:val="20"/>
                <w:lang w:val="pl-PL"/>
              </w:rPr>
            </w:pPr>
          </w:p>
        </w:tc>
        <w:tc>
          <w:tcPr>
            <w:tcW w:w="1561" w:type="dxa"/>
            <w:vAlign w:val="center"/>
          </w:tcPr>
          <w:p w14:paraId="45F7F7E9" w14:textId="77777777" w:rsidR="005D54BB" w:rsidRPr="00C34D0A" w:rsidRDefault="005D54BB" w:rsidP="00C34D0A">
            <w:pPr>
              <w:jc w:val="center"/>
              <w:rPr>
                <w:sz w:val="20"/>
                <w:lang w:val="pl-PL"/>
              </w:rPr>
            </w:pPr>
          </w:p>
        </w:tc>
        <w:tc>
          <w:tcPr>
            <w:tcW w:w="1718" w:type="dxa"/>
            <w:vAlign w:val="center"/>
          </w:tcPr>
          <w:p w14:paraId="54EE77FD" w14:textId="77777777" w:rsidR="005D54BB" w:rsidRPr="00C34D0A" w:rsidRDefault="005D54BB" w:rsidP="00C34D0A">
            <w:pPr>
              <w:jc w:val="center"/>
              <w:rPr>
                <w:sz w:val="20"/>
                <w:lang w:val="pl-PL"/>
              </w:rPr>
            </w:pPr>
            <w:r w:rsidRPr="00C34D0A">
              <w:rPr>
                <w:sz w:val="20"/>
                <w:lang w:val="pl-PL"/>
              </w:rPr>
              <w:t>Ko32</w:t>
            </w:r>
          </w:p>
        </w:tc>
      </w:tr>
      <w:tr w:rsidR="005D54BB" w:rsidRPr="00C34D0A" w14:paraId="6BD344BE" w14:textId="77777777" w:rsidTr="00C34D0A">
        <w:trPr>
          <w:trHeight w:val="443"/>
          <w:jc w:val="center"/>
        </w:trPr>
        <w:tc>
          <w:tcPr>
            <w:tcW w:w="10089" w:type="dxa"/>
            <w:gridSpan w:val="5"/>
            <w:vAlign w:val="center"/>
          </w:tcPr>
          <w:p w14:paraId="0F37D42C" w14:textId="77777777" w:rsidR="005D54BB" w:rsidRPr="00C34D0A" w:rsidRDefault="005D54BB" w:rsidP="00C34D0A">
            <w:pPr>
              <w:pStyle w:val="TableParagraph"/>
              <w:spacing w:before="122"/>
              <w:ind w:left="2239" w:right="2232"/>
              <w:jc w:val="center"/>
              <w:rPr>
                <w:rFonts w:cs="Times New Roman"/>
                <w:szCs w:val="20"/>
                <w:lang w:val="pl-PL"/>
              </w:rPr>
            </w:pPr>
            <w:r w:rsidRPr="00C34D0A">
              <w:rPr>
                <w:rFonts w:cs="Times New Roman"/>
                <w:szCs w:val="20"/>
                <w:lang w:val="pl-PL"/>
              </w:rPr>
              <w:t>Wymagania wobec kruszywa grubego</w:t>
            </w:r>
          </w:p>
        </w:tc>
      </w:tr>
      <w:tr w:rsidR="005D54BB" w:rsidRPr="00C34D0A" w14:paraId="56E9FFD5" w14:textId="77777777" w:rsidTr="00172D30">
        <w:trPr>
          <w:trHeight w:val="606"/>
          <w:jc w:val="center"/>
        </w:trPr>
        <w:tc>
          <w:tcPr>
            <w:tcW w:w="562" w:type="dxa"/>
            <w:vAlign w:val="center"/>
          </w:tcPr>
          <w:p w14:paraId="23012609" w14:textId="77777777" w:rsidR="005D54BB" w:rsidRPr="00C34D0A" w:rsidRDefault="005D54BB" w:rsidP="00172D30">
            <w:pPr>
              <w:jc w:val="center"/>
              <w:rPr>
                <w:sz w:val="20"/>
                <w:lang w:val="pl-PL"/>
              </w:rPr>
            </w:pPr>
            <w:r w:rsidRPr="00C34D0A">
              <w:rPr>
                <w:w w:val="90"/>
                <w:sz w:val="20"/>
                <w:lang w:val="pl-PL"/>
              </w:rPr>
              <w:t>1</w:t>
            </w:r>
          </w:p>
        </w:tc>
        <w:tc>
          <w:tcPr>
            <w:tcW w:w="4987" w:type="dxa"/>
            <w:vAlign w:val="center"/>
          </w:tcPr>
          <w:p w14:paraId="7E1CE83B" w14:textId="55A2670B" w:rsidR="005D54BB" w:rsidRPr="00C34D0A" w:rsidRDefault="005D54BB" w:rsidP="00911A34">
            <w:pPr>
              <w:jc w:val="left"/>
              <w:rPr>
                <w:sz w:val="20"/>
                <w:lang w:val="pl-PL"/>
              </w:rPr>
            </w:pPr>
            <w:r w:rsidRPr="00172D30">
              <w:rPr>
                <w:sz w:val="20"/>
                <w:lang w:val="pl-PL"/>
              </w:rPr>
              <w:t xml:space="preserve">Uziarnienie według PN-EN </w:t>
            </w:r>
            <w:r w:rsidR="00FF5CCB">
              <w:rPr>
                <w:sz w:val="20"/>
                <w:lang w:val="pl-PL"/>
              </w:rPr>
              <w:t>933-1:2012</w:t>
            </w:r>
            <w:r w:rsidRPr="00172D30">
              <w:rPr>
                <w:sz w:val="20"/>
                <w:lang w:val="pl-PL"/>
              </w:rPr>
              <w:t xml:space="preserve">; kategoria </w:t>
            </w:r>
            <w:r w:rsidRPr="00C34D0A">
              <w:rPr>
                <w:sz w:val="20"/>
                <w:lang w:val="pl-PL"/>
              </w:rPr>
              <w:t>nie ni</w:t>
            </w:r>
            <w:r w:rsidR="00987004" w:rsidRPr="00C34D0A">
              <w:rPr>
                <w:sz w:val="20"/>
                <w:lang w:val="pl-PL"/>
              </w:rPr>
              <w:t>ż</w:t>
            </w:r>
            <w:r w:rsidRPr="00C34D0A">
              <w:rPr>
                <w:sz w:val="20"/>
                <w:lang w:val="pl-PL"/>
              </w:rPr>
              <w:t>sza ni</w:t>
            </w:r>
            <w:r w:rsidR="00987004" w:rsidRPr="00C34D0A">
              <w:rPr>
                <w:sz w:val="20"/>
                <w:lang w:val="pl-PL"/>
              </w:rPr>
              <w:t>ż</w:t>
            </w:r>
            <w:r w:rsidRPr="00C34D0A">
              <w:rPr>
                <w:sz w:val="20"/>
                <w:lang w:val="pl-PL"/>
              </w:rPr>
              <w:t>:</w:t>
            </w:r>
          </w:p>
        </w:tc>
        <w:tc>
          <w:tcPr>
            <w:tcW w:w="1261" w:type="dxa"/>
            <w:vAlign w:val="center"/>
          </w:tcPr>
          <w:p w14:paraId="36060BC8" w14:textId="77777777" w:rsidR="005D54BB" w:rsidRPr="00C34D0A" w:rsidRDefault="005D54BB" w:rsidP="00C34D0A">
            <w:pPr>
              <w:jc w:val="center"/>
              <w:rPr>
                <w:sz w:val="20"/>
                <w:lang w:val="pl-PL"/>
              </w:rPr>
            </w:pPr>
            <w:r w:rsidRPr="00C34D0A">
              <w:rPr>
                <w:w w:val="99"/>
                <w:sz w:val="20"/>
                <w:lang w:val="pl-PL"/>
              </w:rPr>
              <w:t>-</w:t>
            </w:r>
          </w:p>
        </w:tc>
        <w:tc>
          <w:tcPr>
            <w:tcW w:w="1561" w:type="dxa"/>
            <w:vAlign w:val="center"/>
          </w:tcPr>
          <w:p w14:paraId="20FEC44F" w14:textId="77777777" w:rsidR="005D54BB" w:rsidRPr="00172D30" w:rsidRDefault="005D54BB" w:rsidP="00172D30">
            <w:pPr>
              <w:jc w:val="center"/>
              <w:rPr>
                <w:sz w:val="20"/>
                <w:lang w:val="pl-PL"/>
              </w:rPr>
            </w:pPr>
            <w:r w:rsidRPr="00172D30">
              <w:rPr>
                <w:sz w:val="20"/>
                <w:lang w:val="pl-PL"/>
              </w:rPr>
              <w:t>G</w:t>
            </w:r>
            <w:r w:rsidRPr="00172D30">
              <w:rPr>
                <w:sz w:val="20"/>
                <w:vertAlign w:val="subscript"/>
                <w:lang w:val="pl-PL"/>
              </w:rPr>
              <w:t>C</w:t>
            </w:r>
            <w:r w:rsidRPr="00172D30">
              <w:rPr>
                <w:sz w:val="20"/>
                <w:lang w:val="pl-PL"/>
              </w:rPr>
              <w:t>90/15</w:t>
            </w:r>
          </w:p>
        </w:tc>
        <w:tc>
          <w:tcPr>
            <w:tcW w:w="1718" w:type="dxa"/>
            <w:vAlign w:val="center"/>
          </w:tcPr>
          <w:p w14:paraId="68BDDD91" w14:textId="77777777" w:rsidR="005D54BB" w:rsidRPr="00172D30" w:rsidRDefault="005D54BB" w:rsidP="00172D30">
            <w:pPr>
              <w:jc w:val="center"/>
              <w:rPr>
                <w:sz w:val="20"/>
                <w:lang w:val="pl-PL"/>
              </w:rPr>
            </w:pPr>
            <w:r w:rsidRPr="00172D30">
              <w:rPr>
                <w:sz w:val="20"/>
                <w:lang w:val="pl-PL"/>
              </w:rPr>
              <w:t>G</w:t>
            </w:r>
            <w:r w:rsidRPr="00172D30">
              <w:rPr>
                <w:sz w:val="20"/>
                <w:vertAlign w:val="subscript"/>
                <w:lang w:val="pl-PL"/>
              </w:rPr>
              <w:t>C</w:t>
            </w:r>
            <w:r w:rsidRPr="00172D30">
              <w:rPr>
                <w:sz w:val="20"/>
                <w:lang w:val="pl-PL"/>
              </w:rPr>
              <w:t>90/15</w:t>
            </w:r>
          </w:p>
        </w:tc>
      </w:tr>
      <w:tr w:rsidR="005D54BB" w:rsidRPr="00C34D0A" w14:paraId="2558B0E1" w14:textId="77777777" w:rsidTr="00172D30">
        <w:trPr>
          <w:trHeight w:val="609"/>
          <w:jc w:val="center"/>
        </w:trPr>
        <w:tc>
          <w:tcPr>
            <w:tcW w:w="562" w:type="dxa"/>
            <w:vAlign w:val="center"/>
          </w:tcPr>
          <w:p w14:paraId="6A086764" w14:textId="77777777" w:rsidR="005D54BB" w:rsidRPr="00C34D0A" w:rsidRDefault="005D54BB" w:rsidP="00172D30">
            <w:pPr>
              <w:jc w:val="center"/>
              <w:rPr>
                <w:sz w:val="20"/>
                <w:lang w:val="pl-PL"/>
              </w:rPr>
            </w:pPr>
            <w:r w:rsidRPr="00C34D0A">
              <w:rPr>
                <w:w w:val="90"/>
                <w:sz w:val="20"/>
                <w:lang w:val="pl-PL"/>
              </w:rPr>
              <w:t>2</w:t>
            </w:r>
          </w:p>
        </w:tc>
        <w:tc>
          <w:tcPr>
            <w:tcW w:w="4987" w:type="dxa"/>
            <w:vAlign w:val="center"/>
          </w:tcPr>
          <w:p w14:paraId="5F735F70" w14:textId="1DDA46D4" w:rsidR="005D54BB" w:rsidRPr="00C34D0A" w:rsidRDefault="005D54BB" w:rsidP="00911A34">
            <w:pPr>
              <w:jc w:val="left"/>
              <w:rPr>
                <w:sz w:val="20"/>
                <w:lang w:val="pl-PL"/>
              </w:rPr>
            </w:pPr>
            <w:r w:rsidRPr="00172D30">
              <w:rPr>
                <w:sz w:val="20"/>
                <w:lang w:val="pl-PL"/>
              </w:rPr>
              <w:t xml:space="preserve">Tolerancja uziarnienia, odchylenia nie </w:t>
            </w:r>
            <w:r w:rsidRPr="00C34D0A">
              <w:rPr>
                <w:sz w:val="20"/>
                <w:lang w:val="pl-PL"/>
              </w:rPr>
              <w:t>większe ni</w:t>
            </w:r>
            <w:r w:rsidR="00987004" w:rsidRPr="00C34D0A">
              <w:rPr>
                <w:sz w:val="20"/>
                <w:lang w:val="pl-PL"/>
              </w:rPr>
              <w:t>ż</w:t>
            </w:r>
            <w:r w:rsidRPr="00C34D0A">
              <w:rPr>
                <w:sz w:val="20"/>
                <w:lang w:val="pl-PL"/>
              </w:rPr>
              <w:t xml:space="preserve"> według kategorii:</w:t>
            </w:r>
          </w:p>
        </w:tc>
        <w:tc>
          <w:tcPr>
            <w:tcW w:w="1261" w:type="dxa"/>
            <w:vAlign w:val="center"/>
          </w:tcPr>
          <w:p w14:paraId="68212C0B" w14:textId="77777777" w:rsidR="005D54BB" w:rsidRPr="00C34D0A" w:rsidRDefault="005D54BB" w:rsidP="00C34D0A">
            <w:pPr>
              <w:jc w:val="center"/>
              <w:rPr>
                <w:sz w:val="20"/>
                <w:lang w:val="pl-PL"/>
              </w:rPr>
            </w:pPr>
            <w:r w:rsidRPr="00C34D0A">
              <w:rPr>
                <w:w w:val="99"/>
                <w:sz w:val="20"/>
                <w:lang w:val="pl-PL"/>
              </w:rPr>
              <w:t>-</w:t>
            </w:r>
          </w:p>
        </w:tc>
        <w:tc>
          <w:tcPr>
            <w:tcW w:w="1561" w:type="dxa"/>
            <w:vAlign w:val="center"/>
          </w:tcPr>
          <w:p w14:paraId="5BA39276" w14:textId="77777777" w:rsidR="005D54BB" w:rsidRPr="00172D30" w:rsidRDefault="005D54BB" w:rsidP="00172D30">
            <w:pPr>
              <w:jc w:val="center"/>
              <w:rPr>
                <w:sz w:val="20"/>
                <w:lang w:val="pl-PL"/>
              </w:rPr>
            </w:pPr>
            <w:r w:rsidRPr="00172D30">
              <w:rPr>
                <w:w w:val="90"/>
                <w:position w:val="3"/>
                <w:sz w:val="20"/>
                <w:lang w:val="pl-PL"/>
              </w:rPr>
              <w:t>G</w:t>
            </w:r>
            <w:r w:rsidRPr="00172D30">
              <w:rPr>
                <w:w w:val="90"/>
                <w:sz w:val="20"/>
                <w:lang w:val="pl-PL"/>
              </w:rPr>
              <w:t xml:space="preserve">25/15 </w:t>
            </w:r>
            <w:r w:rsidRPr="00172D30">
              <w:rPr>
                <w:w w:val="90"/>
                <w:position w:val="3"/>
                <w:sz w:val="20"/>
                <w:lang w:val="pl-PL"/>
              </w:rPr>
              <w:t>G</w:t>
            </w:r>
            <w:r w:rsidRPr="00172D30">
              <w:rPr>
                <w:w w:val="90"/>
                <w:sz w:val="20"/>
                <w:lang w:val="pl-PL"/>
              </w:rPr>
              <w:t>20/15</w:t>
            </w:r>
          </w:p>
        </w:tc>
        <w:tc>
          <w:tcPr>
            <w:tcW w:w="1718" w:type="dxa"/>
            <w:vAlign w:val="center"/>
          </w:tcPr>
          <w:p w14:paraId="2D36AB5C" w14:textId="77777777" w:rsidR="005D54BB" w:rsidRPr="00172D30" w:rsidRDefault="005D54BB" w:rsidP="00172D30">
            <w:pPr>
              <w:jc w:val="center"/>
              <w:rPr>
                <w:sz w:val="20"/>
                <w:lang w:val="pl-PL"/>
              </w:rPr>
            </w:pPr>
            <w:r w:rsidRPr="00172D30">
              <w:rPr>
                <w:w w:val="90"/>
                <w:position w:val="3"/>
                <w:sz w:val="20"/>
                <w:lang w:val="pl-PL"/>
              </w:rPr>
              <w:t>G</w:t>
            </w:r>
            <w:r w:rsidRPr="00172D30">
              <w:rPr>
                <w:w w:val="90"/>
                <w:sz w:val="20"/>
                <w:lang w:val="pl-PL"/>
              </w:rPr>
              <w:t xml:space="preserve">25/15 </w:t>
            </w:r>
            <w:r w:rsidRPr="00172D30">
              <w:rPr>
                <w:w w:val="90"/>
                <w:position w:val="3"/>
                <w:sz w:val="20"/>
                <w:lang w:val="pl-PL"/>
              </w:rPr>
              <w:t>G</w:t>
            </w:r>
            <w:r w:rsidRPr="00172D30">
              <w:rPr>
                <w:w w:val="90"/>
                <w:sz w:val="20"/>
                <w:lang w:val="pl-PL"/>
              </w:rPr>
              <w:t>20/15</w:t>
            </w:r>
          </w:p>
        </w:tc>
      </w:tr>
      <w:tr w:rsidR="005D54BB" w:rsidRPr="00C34D0A" w14:paraId="0F0E5EBE" w14:textId="77777777" w:rsidTr="00172D30">
        <w:trPr>
          <w:trHeight w:val="582"/>
          <w:jc w:val="center"/>
        </w:trPr>
        <w:tc>
          <w:tcPr>
            <w:tcW w:w="562" w:type="dxa"/>
            <w:vAlign w:val="center"/>
          </w:tcPr>
          <w:p w14:paraId="56867404" w14:textId="77777777" w:rsidR="005D54BB" w:rsidRPr="00C34D0A" w:rsidRDefault="005D54BB" w:rsidP="00172D30">
            <w:pPr>
              <w:jc w:val="center"/>
              <w:rPr>
                <w:sz w:val="20"/>
                <w:lang w:val="pl-PL"/>
              </w:rPr>
            </w:pPr>
            <w:r w:rsidRPr="00C34D0A">
              <w:rPr>
                <w:w w:val="90"/>
                <w:sz w:val="20"/>
                <w:lang w:val="pl-PL"/>
              </w:rPr>
              <w:t>3</w:t>
            </w:r>
          </w:p>
        </w:tc>
        <w:tc>
          <w:tcPr>
            <w:tcW w:w="4987" w:type="dxa"/>
            <w:vAlign w:val="center"/>
          </w:tcPr>
          <w:p w14:paraId="7F1D93D8" w14:textId="11F883FF" w:rsidR="005D54BB" w:rsidRPr="00C34D0A" w:rsidRDefault="005D54BB" w:rsidP="00911A34">
            <w:pPr>
              <w:jc w:val="left"/>
              <w:rPr>
                <w:sz w:val="20"/>
                <w:lang w:val="pl-PL"/>
              </w:rPr>
            </w:pPr>
            <w:r w:rsidRPr="00172D30">
              <w:rPr>
                <w:sz w:val="20"/>
                <w:lang w:val="pl-PL"/>
              </w:rPr>
              <w:t xml:space="preserve">Zawartość pyłu według PN-EN </w:t>
            </w:r>
            <w:r w:rsidR="00FF5CCB">
              <w:rPr>
                <w:sz w:val="20"/>
                <w:lang w:val="pl-PL"/>
              </w:rPr>
              <w:t>933-1:2012</w:t>
            </w:r>
            <w:r w:rsidRPr="00172D30">
              <w:rPr>
                <w:sz w:val="20"/>
                <w:lang w:val="pl-PL"/>
              </w:rPr>
              <w:t xml:space="preserve">; </w:t>
            </w:r>
            <w:r w:rsidRPr="00C34D0A">
              <w:rPr>
                <w:sz w:val="20"/>
                <w:lang w:val="pl-PL"/>
              </w:rPr>
              <w:t>kategoria nie wy</w:t>
            </w:r>
            <w:r w:rsidR="00987004" w:rsidRPr="00C34D0A">
              <w:rPr>
                <w:sz w:val="20"/>
                <w:lang w:val="pl-PL"/>
              </w:rPr>
              <w:t>ż</w:t>
            </w:r>
            <w:r w:rsidRPr="00C34D0A">
              <w:rPr>
                <w:sz w:val="20"/>
                <w:lang w:val="pl-PL"/>
              </w:rPr>
              <w:t>sza ni</w:t>
            </w:r>
            <w:r w:rsidR="00987004" w:rsidRPr="00C34D0A">
              <w:rPr>
                <w:sz w:val="20"/>
                <w:lang w:val="pl-PL"/>
              </w:rPr>
              <w:t>ż</w:t>
            </w:r>
          </w:p>
        </w:tc>
        <w:tc>
          <w:tcPr>
            <w:tcW w:w="1261" w:type="dxa"/>
            <w:vAlign w:val="center"/>
          </w:tcPr>
          <w:p w14:paraId="2CBDAFDE" w14:textId="77777777" w:rsidR="005D54BB" w:rsidRPr="00C34D0A" w:rsidRDefault="005D54BB" w:rsidP="00C34D0A">
            <w:pPr>
              <w:jc w:val="center"/>
              <w:rPr>
                <w:sz w:val="20"/>
                <w:lang w:val="pl-PL"/>
              </w:rPr>
            </w:pPr>
            <w:r w:rsidRPr="00C34D0A">
              <w:rPr>
                <w:w w:val="99"/>
                <w:sz w:val="20"/>
                <w:lang w:val="pl-PL"/>
              </w:rPr>
              <w:t>-</w:t>
            </w:r>
          </w:p>
        </w:tc>
        <w:tc>
          <w:tcPr>
            <w:tcW w:w="3279" w:type="dxa"/>
            <w:gridSpan w:val="2"/>
            <w:vAlign w:val="center"/>
          </w:tcPr>
          <w:p w14:paraId="0410AECB" w14:textId="77777777" w:rsidR="005D54BB" w:rsidRPr="00172D30" w:rsidRDefault="005D54BB" w:rsidP="00172D30">
            <w:pPr>
              <w:jc w:val="center"/>
              <w:rPr>
                <w:sz w:val="20"/>
                <w:lang w:val="pl-PL"/>
              </w:rPr>
            </w:pPr>
            <w:r w:rsidRPr="00172D30">
              <w:rPr>
                <w:w w:val="85"/>
                <w:sz w:val="20"/>
                <w:lang w:val="pl-PL"/>
              </w:rPr>
              <w:t>ƒ</w:t>
            </w:r>
            <w:r w:rsidRPr="00172D30">
              <w:rPr>
                <w:w w:val="85"/>
                <w:sz w:val="20"/>
                <w:vertAlign w:val="subscript"/>
                <w:lang w:val="pl-PL"/>
              </w:rPr>
              <w:t>2</w:t>
            </w:r>
          </w:p>
        </w:tc>
      </w:tr>
      <w:tr w:rsidR="005D54BB" w:rsidRPr="00C34D0A" w14:paraId="19F53A0A" w14:textId="77777777" w:rsidTr="00172D30">
        <w:trPr>
          <w:trHeight w:val="853"/>
          <w:jc w:val="center"/>
        </w:trPr>
        <w:tc>
          <w:tcPr>
            <w:tcW w:w="562" w:type="dxa"/>
            <w:vAlign w:val="center"/>
          </w:tcPr>
          <w:p w14:paraId="35554CF5" w14:textId="77777777" w:rsidR="005D54BB" w:rsidRPr="00C34D0A" w:rsidRDefault="005D54BB" w:rsidP="00172D30">
            <w:pPr>
              <w:jc w:val="center"/>
              <w:rPr>
                <w:sz w:val="20"/>
                <w:lang w:val="pl-PL"/>
              </w:rPr>
            </w:pPr>
            <w:r w:rsidRPr="00C34D0A">
              <w:rPr>
                <w:w w:val="99"/>
                <w:sz w:val="20"/>
                <w:lang w:val="pl-PL"/>
              </w:rPr>
              <w:t>4</w:t>
            </w:r>
          </w:p>
        </w:tc>
        <w:tc>
          <w:tcPr>
            <w:tcW w:w="4987" w:type="dxa"/>
            <w:vAlign w:val="center"/>
          </w:tcPr>
          <w:p w14:paraId="247613BE" w14:textId="10579381" w:rsidR="005D54BB" w:rsidRPr="00C34D0A" w:rsidRDefault="005D54BB" w:rsidP="00911A34">
            <w:pPr>
              <w:jc w:val="left"/>
              <w:rPr>
                <w:sz w:val="20"/>
                <w:lang w:val="pl-PL"/>
              </w:rPr>
            </w:pPr>
            <w:r w:rsidRPr="00172D30">
              <w:rPr>
                <w:sz w:val="20"/>
                <w:lang w:val="pl-PL"/>
              </w:rPr>
              <w:t>Kształt kruszywa według PN-EN 933-3 lub według PN-EN 933-4; kategoria nie wy</w:t>
            </w:r>
            <w:r w:rsidR="00987004" w:rsidRPr="00172D30">
              <w:rPr>
                <w:sz w:val="20"/>
                <w:lang w:val="pl-PL"/>
              </w:rPr>
              <w:t>ż</w:t>
            </w:r>
            <w:r w:rsidRPr="00172D30">
              <w:rPr>
                <w:sz w:val="20"/>
                <w:lang w:val="pl-PL"/>
              </w:rPr>
              <w:t>sza</w:t>
            </w:r>
          </w:p>
          <w:p w14:paraId="60E03777" w14:textId="63FC02D2" w:rsidR="005D54BB" w:rsidRPr="00C34D0A" w:rsidRDefault="005D54BB" w:rsidP="00911A34">
            <w:pPr>
              <w:jc w:val="left"/>
              <w:rPr>
                <w:sz w:val="20"/>
                <w:lang w:val="pl-PL"/>
              </w:rPr>
            </w:pPr>
            <w:r w:rsidRPr="00C34D0A">
              <w:rPr>
                <w:sz w:val="20"/>
                <w:lang w:val="pl-PL"/>
              </w:rPr>
              <w:t>ni</w:t>
            </w:r>
            <w:r w:rsidR="00987004" w:rsidRPr="00C34D0A">
              <w:rPr>
                <w:sz w:val="20"/>
                <w:lang w:val="pl-PL"/>
              </w:rPr>
              <w:t>ż</w:t>
            </w:r>
            <w:r w:rsidRPr="00C34D0A">
              <w:rPr>
                <w:sz w:val="20"/>
                <w:lang w:val="pl-PL"/>
              </w:rPr>
              <w:t>:</w:t>
            </w:r>
          </w:p>
        </w:tc>
        <w:tc>
          <w:tcPr>
            <w:tcW w:w="1261" w:type="dxa"/>
            <w:vAlign w:val="center"/>
          </w:tcPr>
          <w:p w14:paraId="14BCA919" w14:textId="77777777" w:rsidR="005D54BB" w:rsidRPr="00C34D0A" w:rsidRDefault="005D54BB" w:rsidP="00C34D0A">
            <w:pPr>
              <w:jc w:val="center"/>
              <w:rPr>
                <w:sz w:val="20"/>
                <w:lang w:val="pl-PL"/>
              </w:rPr>
            </w:pPr>
            <w:r w:rsidRPr="00C34D0A">
              <w:rPr>
                <w:w w:val="99"/>
                <w:sz w:val="20"/>
                <w:lang w:val="pl-PL"/>
              </w:rPr>
              <w:t>-</w:t>
            </w:r>
          </w:p>
        </w:tc>
        <w:tc>
          <w:tcPr>
            <w:tcW w:w="1561" w:type="dxa"/>
            <w:vAlign w:val="center"/>
          </w:tcPr>
          <w:p w14:paraId="24AFE7E5" w14:textId="77777777" w:rsidR="005D54BB" w:rsidRPr="00172D30" w:rsidRDefault="005D54BB" w:rsidP="00172D30">
            <w:pPr>
              <w:jc w:val="center"/>
              <w:rPr>
                <w:sz w:val="20"/>
                <w:lang w:val="pl-PL"/>
              </w:rPr>
            </w:pPr>
            <w:r w:rsidRPr="00172D30">
              <w:rPr>
                <w:w w:val="95"/>
                <w:sz w:val="20"/>
                <w:lang w:val="pl-PL"/>
              </w:rPr>
              <w:t>FI</w:t>
            </w:r>
            <w:r w:rsidRPr="00172D30">
              <w:rPr>
                <w:w w:val="95"/>
                <w:sz w:val="20"/>
                <w:vertAlign w:val="subscript"/>
                <w:lang w:val="pl-PL"/>
              </w:rPr>
              <w:t>25</w:t>
            </w:r>
          </w:p>
          <w:p w14:paraId="0B5FFE6E" w14:textId="77777777" w:rsidR="005D54BB" w:rsidRPr="00172D30" w:rsidRDefault="005D54BB" w:rsidP="00172D30">
            <w:pPr>
              <w:jc w:val="center"/>
              <w:rPr>
                <w:sz w:val="20"/>
                <w:lang w:val="pl-PL"/>
              </w:rPr>
            </w:pPr>
            <w:r w:rsidRPr="00172D30">
              <w:rPr>
                <w:sz w:val="20"/>
                <w:lang w:val="pl-PL"/>
              </w:rPr>
              <w:t>lub SI</w:t>
            </w:r>
            <w:r w:rsidRPr="00172D30">
              <w:rPr>
                <w:sz w:val="20"/>
                <w:vertAlign w:val="subscript"/>
                <w:lang w:val="pl-PL"/>
              </w:rPr>
              <w:t>25</w:t>
            </w:r>
          </w:p>
        </w:tc>
        <w:tc>
          <w:tcPr>
            <w:tcW w:w="1718" w:type="dxa"/>
            <w:vAlign w:val="center"/>
          </w:tcPr>
          <w:p w14:paraId="7CB08B50" w14:textId="77777777" w:rsidR="005D54BB" w:rsidRPr="00172D30" w:rsidRDefault="005D54BB" w:rsidP="00172D30">
            <w:pPr>
              <w:jc w:val="center"/>
              <w:rPr>
                <w:sz w:val="20"/>
                <w:lang w:val="pl-PL"/>
              </w:rPr>
            </w:pPr>
            <w:r w:rsidRPr="00172D30">
              <w:rPr>
                <w:w w:val="95"/>
                <w:sz w:val="20"/>
                <w:lang w:val="pl-PL"/>
              </w:rPr>
              <w:t>FI</w:t>
            </w:r>
            <w:r w:rsidRPr="00172D30">
              <w:rPr>
                <w:w w:val="95"/>
                <w:sz w:val="20"/>
                <w:vertAlign w:val="subscript"/>
                <w:lang w:val="pl-PL"/>
              </w:rPr>
              <w:t>20</w:t>
            </w:r>
          </w:p>
          <w:p w14:paraId="1BDD7599" w14:textId="77777777" w:rsidR="005D54BB" w:rsidRPr="00172D30" w:rsidRDefault="005D54BB" w:rsidP="00172D30">
            <w:pPr>
              <w:jc w:val="center"/>
              <w:rPr>
                <w:sz w:val="20"/>
                <w:lang w:val="pl-PL"/>
              </w:rPr>
            </w:pPr>
            <w:r w:rsidRPr="00172D30">
              <w:rPr>
                <w:sz w:val="20"/>
                <w:lang w:val="pl-PL"/>
              </w:rPr>
              <w:t>lub SI</w:t>
            </w:r>
            <w:r w:rsidRPr="00172D30">
              <w:rPr>
                <w:sz w:val="20"/>
                <w:vertAlign w:val="subscript"/>
                <w:lang w:val="pl-PL"/>
              </w:rPr>
              <w:t>20</w:t>
            </w:r>
          </w:p>
        </w:tc>
      </w:tr>
      <w:tr w:rsidR="005D54BB" w:rsidRPr="00C34D0A" w14:paraId="694A7844" w14:textId="77777777" w:rsidTr="00172D30">
        <w:trPr>
          <w:trHeight w:val="1096"/>
          <w:jc w:val="center"/>
        </w:trPr>
        <w:tc>
          <w:tcPr>
            <w:tcW w:w="562" w:type="dxa"/>
            <w:vAlign w:val="center"/>
          </w:tcPr>
          <w:p w14:paraId="6FC041BC" w14:textId="77777777" w:rsidR="005D54BB" w:rsidRPr="00C34D0A" w:rsidRDefault="005D54BB" w:rsidP="00172D30">
            <w:pPr>
              <w:jc w:val="center"/>
              <w:rPr>
                <w:sz w:val="20"/>
                <w:lang w:val="pl-PL"/>
              </w:rPr>
            </w:pPr>
            <w:r w:rsidRPr="00C34D0A">
              <w:rPr>
                <w:w w:val="90"/>
                <w:sz w:val="20"/>
                <w:lang w:val="pl-PL"/>
              </w:rPr>
              <w:t>5</w:t>
            </w:r>
          </w:p>
        </w:tc>
        <w:tc>
          <w:tcPr>
            <w:tcW w:w="4987" w:type="dxa"/>
            <w:vAlign w:val="center"/>
          </w:tcPr>
          <w:p w14:paraId="3DA6BAAA" w14:textId="77777777" w:rsidR="005D54BB" w:rsidRPr="00C34D0A" w:rsidRDefault="005D54BB" w:rsidP="00911A34">
            <w:pPr>
              <w:jc w:val="left"/>
              <w:rPr>
                <w:sz w:val="20"/>
                <w:lang w:val="pl-PL"/>
              </w:rPr>
            </w:pPr>
            <w:r w:rsidRPr="00C34D0A">
              <w:rPr>
                <w:sz w:val="20"/>
                <w:lang w:val="pl-PL"/>
              </w:rPr>
              <w:t xml:space="preserve">Procentowa zawartość ziaren o </w:t>
            </w:r>
            <w:r w:rsidRPr="00172D30">
              <w:rPr>
                <w:sz w:val="20"/>
                <w:lang w:val="pl-PL"/>
              </w:rPr>
              <w:t>powierzchni przekruszonej i łamanej w kruszywie grubym według PN-EN 933-5;</w:t>
            </w:r>
          </w:p>
          <w:p w14:paraId="4053DEDB" w14:textId="677ABD1C" w:rsidR="005D54BB" w:rsidRPr="00C34D0A" w:rsidRDefault="005D54BB" w:rsidP="00911A34">
            <w:pPr>
              <w:jc w:val="left"/>
              <w:rPr>
                <w:sz w:val="20"/>
                <w:lang w:val="pl-PL"/>
              </w:rPr>
            </w:pPr>
            <w:r w:rsidRPr="00C34D0A">
              <w:rPr>
                <w:sz w:val="20"/>
                <w:lang w:val="pl-PL"/>
              </w:rPr>
              <w:t>kategoria nie ni</w:t>
            </w:r>
            <w:r w:rsidR="00987004" w:rsidRPr="00C34D0A">
              <w:rPr>
                <w:sz w:val="20"/>
                <w:lang w:val="pl-PL"/>
              </w:rPr>
              <w:t>ż</w:t>
            </w:r>
            <w:r w:rsidRPr="00C34D0A">
              <w:rPr>
                <w:sz w:val="20"/>
                <w:lang w:val="pl-PL"/>
              </w:rPr>
              <w:t>sza ni</w:t>
            </w:r>
            <w:r w:rsidR="00987004" w:rsidRPr="00C34D0A">
              <w:rPr>
                <w:sz w:val="20"/>
                <w:lang w:val="pl-PL"/>
              </w:rPr>
              <w:t>ż</w:t>
            </w:r>
            <w:r w:rsidRPr="00C34D0A">
              <w:rPr>
                <w:sz w:val="20"/>
                <w:lang w:val="pl-PL"/>
              </w:rPr>
              <w:t>:</w:t>
            </w:r>
          </w:p>
        </w:tc>
        <w:tc>
          <w:tcPr>
            <w:tcW w:w="1261" w:type="dxa"/>
            <w:vAlign w:val="center"/>
          </w:tcPr>
          <w:p w14:paraId="6C993BE4" w14:textId="77777777" w:rsidR="005D54BB" w:rsidRPr="00C34D0A" w:rsidRDefault="005D54BB" w:rsidP="00C34D0A">
            <w:pPr>
              <w:jc w:val="center"/>
              <w:rPr>
                <w:sz w:val="20"/>
                <w:lang w:val="pl-PL"/>
              </w:rPr>
            </w:pPr>
            <w:r w:rsidRPr="00C34D0A">
              <w:rPr>
                <w:w w:val="99"/>
                <w:sz w:val="20"/>
                <w:lang w:val="pl-PL"/>
              </w:rPr>
              <w:t>-</w:t>
            </w:r>
          </w:p>
        </w:tc>
        <w:tc>
          <w:tcPr>
            <w:tcW w:w="1561" w:type="dxa"/>
            <w:vAlign w:val="center"/>
          </w:tcPr>
          <w:p w14:paraId="4D9B8CD8" w14:textId="77777777" w:rsidR="005D54BB" w:rsidRPr="00172D30" w:rsidRDefault="005D54BB" w:rsidP="00172D30">
            <w:pPr>
              <w:jc w:val="center"/>
              <w:rPr>
                <w:sz w:val="20"/>
                <w:lang w:val="pl-PL"/>
              </w:rPr>
            </w:pPr>
            <w:r w:rsidRPr="00172D30">
              <w:rPr>
                <w:position w:val="3"/>
                <w:sz w:val="20"/>
                <w:lang w:val="pl-PL"/>
              </w:rPr>
              <w:t>C</w:t>
            </w:r>
            <w:r w:rsidRPr="00172D30">
              <w:rPr>
                <w:sz w:val="20"/>
                <w:lang w:val="pl-PL"/>
              </w:rPr>
              <w:t>100/0</w:t>
            </w:r>
          </w:p>
        </w:tc>
        <w:tc>
          <w:tcPr>
            <w:tcW w:w="1718" w:type="dxa"/>
            <w:vAlign w:val="center"/>
          </w:tcPr>
          <w:p w14:paraId="63770D6A" w14:textId="77777777" w:rsidR="005D54BB" w:rsidRPr="00172D30" w:rsidRDefault="005D54BB" w:rsidP="00172D30">
            <w:pPr>
              <w:jc w:val="center"/>
              <w:rPr>
                <w:sz w:val="20"/>
                <w:lang w:val="pl-PL"/>
              </w:rPr>
            </w:pPr>
            <w:r w:rsidRPr="00172D30">
              <w:rPr>
                <w:position w:val="3"/>
                <w:sz w:val="20"/>
                <w:lang w:val="pl-PL"/>
              </w:rPr>
              <w:t>C</w:t>
            </w:r>
            <w:r w:rsidRPr="00172D30">
              <w:rPr>
                <w:sz w:val="20"/>
                <w:lang w:val="pl-PL"/>
              </w:rPr>
              <w:t>100/0</w:t>
            </w:r>
          </w:p>
        </w:tc>
      </w:tr>
      <w:tr w:rsidR="005D54BB" w:rsidRPr="00C34D0A" w14:paraId="2F774E6A" w14:textId="77777777" w:rsidTr="00172D30">
        <w:trPr>
          <w:trHeight w:val="851"/>
          <w:jc w:val="center"/>
        </w:trPr>
        <w:tc>
          <w:tcPr>
            <w:tcW w:w="562" w:type="dxa"/>
            <w:vAlign w:val="center"/>
          </w:tcPr>
          <w:p w14:paraId="68F4C3F5" w14:textId="77777777" w:rsidR="005D54BB" w:rsidRPr="00C34D0A" w:rsidRDefault="005D54BB" w:rsidP="00172D30">
            <w:pPr>
              <w:jc w:val="center"/>
              <w:rPr>
                <w:sz w:val="20"/>
                <w:lang w:val="pl-PL"/>
              </w:rPr>
            </w:pPr>
            <w:r w:rsidRPr="00C34D0A">
              <w:rPr>
                <w:w w:val="90"/>
                <w:sz w:val="20"/>
                <w:lang w:val="pl-PL"/>
              </w:rPr>
              <w:t>6</w:t>
            </w:r>
          </w:p>
        </w:tc>
        <w:tc>
          <w:tcPr>
            <w:tcW w:w="4987" w:type="dxa"/>
            <w:vAlign w:val="center"/>
          </w:tcPr>
          <w:p w14:paraId="110E867E" w14:textId="77777777" w:rsidR="005D54BB" w:rsidRPr="00C34D0A" w:rsidRDefault="005D54BB" w:rsidP="00911A34">
            <w:pPr>
              <w:jc w:val="left"/>
              <w:rPr>
                <w:sz w:val="20"/>
                <w:lang w:val="pl-PL"/>
              </w:rPr>
            </w:pPr>
            <w:r w:rsidRPr="00C34D0A">
              <w:rPr>
                <w:sz w:val="20"/>
                <w:lang w:val="pl-PL"/>
              </w:rPr>
              <w:t>Odporność kruszywa na rozdrabnianie</w:t>
            </w:r>
          </w:p>
          <w:p w14:paraId="754A463E" w14:textId="1AA3B9E6" w:rsidR="005D54BB" w:rsidRPr="00C34D0A" w:rsidRDefault="005D54BB" w:rsidP="00911A34">
            <w:pPr>
              <w:jc w:val="left"/>
              <w:rPr>
                <w:sz w:val="20"/>
                <w:lang w:val="pl-PL"/>
              </w:rPr>
            </w:pPr>
            <w:r w:rsidRPr="00172D30">
              <w:rPr>
                <w:sz w:val="20"/>
                <w:lang w:val="pl-PL"/>
              </w:rPr>
              <w:t xml:space="preserve">według normy PN-EN 1097-2, rozdział 5; </w:t>
            </w:r>
            <w:r w:rsidRPr="00C34D0A">
              <w:rPr>
                <w:sz w:val="20"/>
                <w:lang w:val="pl-PL"/>
              </w:rPr>
              <w:t>kategoria</w:t>
            </w:r>
            <w:r w:rsidRPr="00172D30">
              <w:rPr>
                <w:sz w:val="20"/>
                <w:lang w:val="pl-PL"/>
              </w:rPr>
              <w:t xml:space="preserve"> </w:t>
            </w:r>
            <w:r w:rsidRPr="00C34D0A">
              <w:rPr>
                <w:sz w:val="20"/>
                <w:lang w:val="pl-PL"/>
              </w:rPr>
              <w:t>nie</w:t>
            </w:r>
            <w:r w:rsidRPr="00172D30">
              <w:rPr>
                <w:sz w:val="20"/>
                <w:lang w:val="pl-PL"/>
              </w:rPr>
              <w:t xml:space="preserve"> </w:t>
            </w:r>
            <w:r w:rsidRPr="00C34D0A">
              <w:rPr>
                <w:sz w:val="20"/>
                <w:lang w:val="pl-PL"/>
              </w:rPr>
              <w:t>wy</w:t>
            </w:r>
            <w:r w:rsidR="00987004" w:rsidRPr="00C34D0A">
              <w:rPr>
                <w:sz w:val="20"/>
                <w:lang w:val="pl-PL"/>
              </w:rPr>
              <w:t>ż</w:t>
            </w:r>
            <w:r w:rsidRPr="00C34D0A">
              <w:rPr>
                <w:sz w:val="20"/>
                <w:lang w:val="pl-PL"/>
              </w:rPr>
              <w:t>sza</w:t>
            </w:r>
            <w:r w:rsidRPr="00172D30">
              <w:rPr>
                <w:sz w:val="20"/>
                <w:lang w:val="pl-PL"/>
              </w:rPr>
              <w:t xml:space="preserve"> </w:t>
            </w:r>
            <w:r w:rsidRPr="00C34D0A">
              <w:rPr>
                <w:sz w:val="20"/>
                <w:lang w:val="pl-PL"/>
              </w:rPr>
              <w:t>ni</w:t>
            </w:r>
            <w:r w:rsidR="00987004" w:rsidRPr="00C34D0A">
              <w:rPr>
                <w:sz w:val="20"/>
                <w:lang w:val="pl-PL"/>
              </w:rPr>
              <w:t>ż</w:t>
            </w:r>
            <w:r w:rsidRPr="00C34D0A">
              <w:rPr>
                <w:sz w:val="20"/>
                <w:lang w:val="pl-PL"/>
              </w:rPr>
              <w:t>:</w:t>
            </w:r>
          </w:p>
        </w:tc>
        <w:tc>
          <w:tcPr>
            <w:tcW w:w="1261" w:type="dxa"/>
            <w:vAlign w:val="center"/>
          </w:tcPr>
          <w:p w14:paraId="3D75BAC0" w14:textId="77777777" w:rsidR="005D54BB" w:rsidRPr="00C34D0A" w:rsidRDefault="005D54BB" w:rsidP="00C34D0A">
            <w:pPr>
              <w:jc w:val="center"/>
              <w:rPr>
                <w:sz w:val="20"/>
                <w:lang w:val="pl-PL"/>
              </w:rPr>
            </w:pPr>
            <w:r w:rsidRPr="00C34D0A">
              <w:rPr>
                <w:w w:val="99"/>
                <w:sz w:val="20"/>
                <w:lang w:val="pl-PL"/>
              </w:rPr>
              <w:t>-</w:t>
            </w:r>
          </w:p>
        </w:tc>
        <w:tc>
          <w:tcPr>
            <w:tcW w:w="1561" w:type="dxa"/>
            <w:vAlign w:val="center"/>
          </w:tcPr>
          <w:p w14:paraId="688A25E6" w14:textId="77777777" w:rsidR="005D54BB" w:rsidRPr="00172D30" w:rsidRDefault="005D54BB" w:rsidP="00172D30">
            <w:pPr>
              <w:jc w:val="center"/>
              <w:rPr>
                <w:sz w:val="20"/>
                <w:lang w:val="pl-PL"/>
              </w:rPr>
            </w:pPr>
            <w:r w:rsidRPr="00172D30">
              <w:rPr>
                <w:w w:val="95"/>
                <w:sz w:val="20"/>
                <w:lang w:val="pl-PL"/>
              </w:rPr>
              <w:t>LA</w:t>
            </w:r>
            <w:r w:rsidRPr="00172D30">
              <w:rPr>
                <w:w w:val="95"/>
                <w:sz w:val="20"/>
                <w:vertAlign w:val="subscript"/>
                <w:lang w:val="pl-PL"/>
              </w:rPr>
              <w:t>30</w:t>
            </w:r>
          </w:p>
          <w:p w14:paraId="16DCD3B4" w14:textId="77777777" w:rsidR="005D54BB" w:rsidRPr="00172D30" w:rsidRDefault="005D54BB" w:rsidP="00172D30">
            <w:pPr>
              <w:jc w:val="center"/>
              <w:rPr>
                <w:sz w:val="20"/>
                <w:lang w:val="pl-PL"/>
              </w:rPr>
            </w:pPr>
            <w:r w:rsidRPr="00172D30">
              <w:rPr>
                <w:w w:val="95"/>
                <w:sz w:val="20"/>
                <w:lang w:val="pl-PL"/>
              </w:rPr>
              <w:t xml:space="preserve">(badane na frakcji </w:t>
            </w:r>
            <w:r w:rsidRPr="00172D30">
              <w:rPr>
                <w:sz w:val="20"/>
                <w:lang w:val="pl-PL"/>
              </w:rPr>
              <w:t>10/14)</w:t>
            </w:r>
          </w:p>
        </w:tc>
        <w:tc>
          <w:tcPr>
            <w:tcW w:w="1718" w:type="dxa"/>
            <w:vAlign w:val="center"/>
          </w:tcPr>
          <w:p w14:paraId="30B2707D" w14:textId="77777777" w:rsidR="005D54BB" w:rsidRPr="00172D30" w:rsidRDefault="005D54BB" w:rsidP="00172D30">
            <w:pPr>
              <w:jc w:val="center"/>
              <w:rPr>
                <w:sz w:val="20"/>
                <w:lang w:val="pl-PL"/>
              </w:rPr>
            </w:pPr>
            <w:r w:rsidRPr="00172D30">
              <w:rPr>
                <w:w w:val="95"/>
                <w:sz w:val="20"/>
                <w:lang w:val="pl-PL"/>
              </w:rPr>
              <w:t>LA</w:t>
            </w:r>
            <w:r w:rsidRPr="00172D30">
              <w:rPr>
                <w:w w:val="95"/>
                <w:sz w:val="20"/>
                <w:vertAlign w:val="subscript"/>
                <w:lang w:val="pl-PL"/>
              </w:rPr>
              <w:t>25</w:t>
            </w:r>
          </w:p>
          <w:p w14:paraId="48924BEB" w14:textId="77777777" w:rsidR="005D54BB" w:rsidRPr="00172D30" w:rsidRDefault="005D54BB" w:rsidP="00172D30">
            <w:pPr>
              <w:jc w:val="center"/>
              <w:rPr>
                <w:sz w:val="20"/>
                <w:lang w:val="pl-PL"/>
              </w:rPr>
            </w:pPr>
            <w:r w:rsidRPr="00172D30">
              <w:rPr>
                <w:w w:val="95"/>
                <w:sz w:val="20"/>
                <w:lang w:val="pl-PL"/>
              </w:rPr>
              <w:t xml:space="preserve">(badane na frakcji </w:t>
            </w:r>
            <w:r w:rsidRPr="00172D30">
              <w:rPr>
                <w:sz w:val="20"/>
                <w:lang w:val="pl-PL"/>
              </w:rPr>
              <w:t>10/14)</w:t>
            </w:r>
          </w:p>
        </w:tc>
      </w:tr>
      <w:tr w:rsidR="005D54BB" w:rsidRPr="00C34D0A" w14:paraId="69C1B9F6" w14:textId="77777777" w:rsidTr="00172D30">
        <w:trPr>
          <w:trHeight w:val="851"/>
          <w:jc w:val="center"/>
        </w:trPr>
        <w:tc>
          <w:tcPr>
            <w:tcW w:w="562" w:type="dxa"/>
            <w:vAlign w:val="center"/>
          </w:tcPr>
          <w:p w14:paraId="0F07FC65" w14:textId="77777777" w:rsidR="005D54BB" w:rsidRPr="00C34D0A" w:rsidRDefault="005D54BB" w:rsidP="00172D30">
            <w:pPr>
              <w:jc w:val="center"/>
              <w:rPr>
                <w:sz w:val="20"/>
                <w:lang w:val="pl-PL"/>
              </w:rPr>
            </w:pPr>
            <w:r w:rsidRPr="00C34D0A">
              <w:rPr>
                <w:w w:val="90"/>
                <w:sz w:val="20"/>
                <w:lang w:val="pl-PL"/>
              </w:rPr>
              <w:t>7</w:t>
            </w:r>
          </w:p>
        </w:tc>
        <w:tc>
          <w:tcPr>
            <w:tcW w:w="4987" w:type="dxa"/>
            <w:vAlign w:val="center"/>
          </w:tcPr>
          <w:p w14:paraId="406A77E6" w14:textId="3D4A92D6" w:rsidR="005D54BB" w:rsidRPr="00C34D0A" w:rsidRDefault="005D54BB" w:rsidP="00911A34">
            <w:pPr>
              <w:jc w:val="left"/>
              <w:rPr>
                <w:sz w:val="20"/>
                <w:lang w:val="pl-PL"/>
              </w:rPr>
            </w:pPr>
            <w:r w:rsidRPr="00172D30">
              <w:rPr>
                <w:sz w:val="20"/>
                <w:lang w:val="pl-PL"/>
              </w:rPr>
              <w:t xml:space="preserve">Odporność na polerowanie kruszywa (badana na normowej frakcji) wg PN-EN </w:t>
            </w:r>
            <w:r w:rsidRPr="00C34D0A">
              <w:rPr>
                <w:sz w:val="20"/>
                <w:lang w:val="pl-PL"/>
              </w:rPr>
              <w:t>1097-8,</w:t>
            </w:r>
            <w:r w:rsidRPr="00172D30">
              <w:rPr>
                <w:sz w:val="20"/>
                <w:lang w:val="pl-PL"/>
              </w:rPr>
              <w:t xml:space="preserve"> </w:t>
            </w:r>
            <w:r w:rsidRPr="00C34D0A">
              <w:rPr>
                <w:sz w:val="20"/>
                <w:lang w:val="pl-PL"/>
              </w:rPr>
              <w:t>kategoria</w:t>
            </w:r>
            <w:r w:rsidRPr="00172D30">
              <w:rPr>
                <w:sz w:val="20"/>
                <w:lang w:val="pl-PL"/>
              </w:rPr>
              <w:t xml:space="preserve"> </w:t>
            </w:r>
            <w:r w:rsidRPr="00C34D0A">
              <w:rPr>
                <w:sz w:val="20"/>
                <w:lang w:val="pl-PL"/>
              </w:rPr>
              <w:t>nie</w:t>
            </w:r>
            <w:r w:rsidRPr="00172D30">
              <w:rPr>
                <w:sz w:val="20"/>
                <w:lang w:val="pl-PL"/>
              </w:rPr>
              <w:t xml:space="preserve"> </w:t>
            </w:r>
            <w:r w:rsidRPr="00C34D0A">
              <w:rPr>
                <w:sz w:val="20"/>
                <w:lang w:val="pl-PL"/>
              </w:rPr>
              <w:t>ni</w:t>
            </w:r>
            <w:r w:rsidR="00987004" w:rsidRPr="00C34D0A">
              <w:rPr>
                <w:sz w:val="20"/>
                <w:lang w:val="pl-PL"/>
              </w:rPr>
              <w:t>ż</w:t>
            </w:r>
            <w:r w:rsidRPr="00C34D0A">
              <w:rPr>
                <w:sz w:val="20"/>
                <w:lang w:val="pl-PL"/>
              </w:rPr>
              <w:t>sza</w:t>
            </w:r>
            <w:r w:rsidRPr="00172D30">
              <w:rPr>
                <w:sz w:val="20"/>
                <w:lang w:val="pl-PL"/>
              </w:rPr>
              <w:t xml:space="preserve"> </w:t>
            </w:r>
            <w:r w:rsidRPr="00C34D0A">
              <w:rPr>
                <w:sz w:val="20"/>
                <w:lang w:val="pl-PL"/>
              </w:rPr>
              <w:t>ni</w:t>
            </w:r>
            <w:r w:rsidR="00987004" w:rsidRPr="00C34D0A">
              <w:rPr>
                <w:sz w:val="20"/>
                <w:lang w:val="pl-PL"/>
              </w:rPr>
              <w:t>ż</w:t>
            </w:r>
            <w:r w:rsidRPr="00C34D0A">
              <w:rPr>
                <w:sz w:val="20"/>
                <w:lang w:val="pl-PL"/>
              </w:rPr>
              <w:t>:</w:t>
            </w:r>
          </w:p>
        </w:tc>
        <w:tc>
          <w:tcPr>
            <w:tcW w:w="1261" w:type="dxa"/>
            <w:vAlign w:val="center"/>
          </w:tcPr>
          <w:p w14:paraId="4F8677CA" w14:textId="77777777" w:rsidR="005D54BB" w:rsidRPr="00C34D0A" w:rsidRDefault="005D54BB" w:rsidP="00C34D0A">
            <w:pPr>
              <w:jc w:val="center"/>
              <w:rPr>
                <w:sz w:val="20"/>
                <w:lang w:val="pl-PL"/>
              </w:rPr>
            </w:pPr>
            <w:r w:rsidRPr="00C34D0A">
              <w:rPr>
                <w:w w:val="99"/>
                <w:sz w:val="20"/>
                <w:lang w:val="pl-PL"/>
              </w:rPr>
              <w:t>-</w:t>
            </w:r>
          </w:p>
        </w:tc>
        <w:tc>
          <w:tcPr>
            <w:tcW w:w="1561" w:type="dxa"/>
            <w:vAlign w:val="center"/>
          </w:tcPr>
          <w:p w14:paraId="74AE53ED" w14:textId="77777777" w:rsidR="005D54BB" w:rsidRPr="00172D30" w:rsidRDefault="005D54BB" w:rsidP="00172D30">
            <w:pPr>
              <w:jc w:val="center"/>
              <w:rPr>
                <w:sz w:val="20"/>
                <w:lang w:val="pl-PL"/>
              </w:rPr>
            </w:pPr>
            <w:r w:rsidRPr="00172D30">
              <w:rPr>
                <w:sz w:val="20"/>
                <w:lang w:val="pl-PL"/>
              </w:rPr>
              <w:t>PSV</w:t>
            </w:r>
            <w:r w:rsidRPr="00172D30">
              <w:rPr>
                <w:sz w:val="20"/>
                <w:vertAlign w:val="subscript"/>
                <w:lang w:val="pl-PL"/>
              </w:rPr>
              <w:t>48</w:t>
            </w:r>
            <w:r w:rsidRPr="00172D30">
              <w:rPr>
                <w:sz w:val="20"/>
                <w:lang w:val="pl-PL"/>
              </w:rPr>
              <w:t>***</w:t>
            </w:r>
          </w:p>
        </w:tc>
        <w:tc>
          <w:tcPr>
            <w:tcW w:w="1718" w:type="dxa"/>
            <w:vAlign w:val="center"/>
          </w:tcPr>
          <w:p w14:paraId="5ED6993E" w14:textId="77777777" w:rsidR="005D54BB" w:rsidRPr="00172D30" w:rsidRDefault="005D54BB" w:rsidP="00172D30">
            <w:pPr>
              <w:jc w:val="center"/>
              <w:rPr>
                <w:sz w:val="20"/>
                <w:lang w:val="pl-PL"/>
              </w:rPr>
            </w:pPr>
            <w:r w:rsidRPr="00172D30">
              <w:rPr>
                <w:sz w:val="20"/>
                <w:lang w:val="pl-PL"/>
              </w:rPr>
              <w:t>PSV</w:t>
            </w:r>
            <w:r w:rsidRPr="00172D30">
              <w:rPr>
                <w:sz w:val="20"/>
                <w:vertAlign w:val="subscript"/>
                <w:lang w:val="pl-PL"/>
              </w:rPr>
              <w:t>50</w:t>
            </w:r>
            <w:r w:rsidRPr="00172D30">
              <w:rPr>
                <w:sz w:val="20"/>
                <w:lang w:val="pl-PL"/>
              </w:rPr>
              <w:t>***</w:t>
            </w:r>
          </w:p>
        </w:tc>
      </w:tr>
      <w:tr w:rsidR="005D54BB" w:rsidRPr="00C34D0A" w14:paraId="28539370" w14:textId="77777777" w:rsidTr="00172D30">
        <w:trPr>
          <w:trHeight w:val="609"/>
          <w:jc w:val="center"/>
        </w:trPr>
        <w:tc>
          <w:tcPr>
            <w:tcW w:w="562" w:type="dxa"/>
            <w:vAlign w:val="center"/>
          </w:tcPr>
          <w:p w14:paraId="4807F56C" w14:textId="77777777" w:rsidR="005D54BB" w:rsidRPr="00C34D0A" w:rsidRDefault="005D54BB" w:rsidP="00172D30">
            <w:pPr>
              <w:jc w:val="center"/>
              <w:rPr>
                <w:sz w:val="20"/>
                <w:lang w:val="pl-PL"/>
              </w:rPr>
            </w:pPr>
            <w:r w:rsidRPr="00C34D0A">
              <w:rPr>
                <w:w w:val="99"/>
                <w:sz w:val="20"/>
                <w:lang w:val="pl-PL"/>
              </w:rPr>
              <w:t>8</w:t>
            </w:r>
          </w:p>
        </w:tc>
        <w:tc>
          <w:tcPr>
            <w:tcW w:w="4987" w:type="dxa"/>
            <w:vAlign w:val="center"/>
          </w:tcPr>
          <w:p w14:paraId="745F0F04" w14:textId="77777777" w:rsidR="005D54BB" w:rsidRPr="00C34D0A" w:rsidRDefault="005D54BB" w:rsidP="00911A34">
            <w:pPr>
              <w:jc w:val="left"/>
              <w:rPr>
                <w:sz w:val="20"/>
                <w:lang w:val="pl-PL"/>
              </w:rPr>
            </w:pPr>
            <w:r w:rsidRPr="00172D30">
              <w:rPr>
                <w:sz w:val="20"/>
                <w:lang w:val="pl-PL"/>
              </w:rPr>
              <w:t xml:space="preserve">Gęstość ziaren według PN-EN 1097-6, </w:t>
            </w:r>
            <w:r w:rsidRPr="00C34D0A">
              <w:rPr>
                <w:sz w:val="20"/>
                <w:lang w:val="pl-PL"/>
              </w:rPr>
              <w:t>rozdz. 7, 8 lub 9 (ρ</w:t>
            </w:r>
            <w:r w:rsidRPr="00172D30">
              <w:rPr>
                <w:sz w:val="20"/>
                <w:lang w:val="pl-PL"/>
              </w:rPr>
              <w:t>a</w:t>
            </w:r>
            <w:r w:rsidRPr="00C34D0A">
              <w:rPr>
                <w:sz w:val="20"/>
                <w:lang w:val="pl-PL"/>
              </w:rPr>
              <w:t>, ρ</w:t>
            </w:r>
            <w:r w:rsidRPr="00172D30">
              <w:rPr>
                <w:sz w:val="20"/>
                <w:lang w:val="pl-PL"/>
              </w:rPr>
              <w:t>rd,</w:t>
            </w:r>
            <w:r w:rsidRPr="00C34D0A">
              <w:rPr>
                <w:sz w:val="20"/>
                <w:lang w:val="pl-PL"/>
              </w:rPr>
              <w:t xml:space="preserve"> ρ</w:t>
            </w:r>
            <w:r w:rsidRPr="00172D30">
              <w:rPr>
                <w:sz w:val="20"/>
                <w:lang w:val="pl-PL"/>
              </w:rPr>
              <w:t>ssd</w:t>
            </w:r>
            <w:r w:rsidRPr="00C34D0A">
              <w:rPr>
                <w:sz w:val="20"/>
                <w:lang w:val="pl-PL"/>
              </w:rPr>
              <w:t>)</w:t>
            </w:r>
          </w:p>
        </w:tc>
        <w:tc>
          <w:tcPr>
            <w:tcW w:w="1261" w:type="dxa"/>
            <w:vAlign w:val="center"/>
          </w:tcPr>
          <w:p w14:paraId="7DD00409" w14:textId="77777777" w:rsidR="005D54BB" w:rsidRPr="00C34D0A" w:rsidRDefault="005D54BB" w:rsidP="00C34D0A">
            <w:pPr>
              <w:pStyle w:val="TableParagraph"/>
              <w:spacing w:before="121"/>
              <w:ind w:left="8"/>
              <w:jc w:val="center"/>
              <w:rPr>
                <w:rFonts w:cs="Times New Roman"/>
                <w:szCs w:val="20"/>
                <w:lang w:val="pl-PL"/>
              </w:rPr>
            </w:pPr>
            <w:r w:rsidRPr="00C34D0A">
              <w:rPr>
                <w:rFonts w:cs="Times New Roman"/>
                <w:w w:val="99"/>
                <w:szCs w:val="20"/>
                <w:lang w:val="pl-PL"/>
              </w:rPr>
              <w:t>-</w:t>
            </w:r>
          </w:p>
        </w:tc>
        <w:tc>
          <w:tcPr>
            <w:tcW w:w="1561" w:type="dxa"/>
            <w:vAlign w:val="center"/>
          </w:tcPr>
          <w:p w14:paraId="3037C994" w14:textId="77777777" w:rsidR="005D54BB" w:rsidRPr="00172D30" w:rsidRDefault="005D54BB" w:rsidP="00172D30">
            <w:pPr>
              <w:jc w:val="center"/>
              <w:rPr>
                <w:sz w:val="20"/>
                <w:lang w:val="pl-PL"/>
              </w:rPr>
            </w:pPr>
            <w:r w:rsidRPr="00172D30">
              <w:rPr>
                <w:sz w:val="20"/>
                <w:lang w:val="pl-PL"/>
              </w:rPr>
              <w:t xml:space="preserve">deklarowana </w:t>
            </w:r>
            <w:r w:rsidRPr="00172D30">
              <w:rPr>
                <w:w w:val="90"/>
                <w:sz w:val="20"/>
                <w:lang w:val="pl-PL"/>
              </w:rPr>
              <w:t>przez producenta</w:t>
            </w:r>
          </w:p>
        </w:tc>
        <w:tc>
          <w:tcPr>
            <w:tcW w:w="1718" w:type="dxa"/>
            <w:vAlign w:val="center"/>
          </w:tcPr>
          <w:p w14:paraId="673CF36D" w14:textId="77777777" w:rsidR="005D54BB" w:rsidRPr="00172D30" w:rsidRDefault="005D54BB" w:rsidP="00172D30">
            <w:pPr>
              <w:jc w:val="center"/>
              <w:rPr>
                <w:sz w:val="20"/>
                <w:lang w:val="pl-PL"/>
              </w:rPr>
            </w:pPr>
            <w:r w:rsidRPr="00172D30">
              <w:rPr>
                <w:sz w:val="20"/>
                <w:lang w:val="pl-PL"/>
              </w:rPr>
              <w:t xml:space="preserve">deklarowana </w:t>
            </w:r>
            <w:r w:rsidRPr="00172D30">
              <w:rPr>
                <w:w w:val="90"/>
                <w:sz w:val="20"/>
                <w:lang w:val="pl-PL"/>
              </w:rPr>
              <w:t>przez producenta</w:t>
            </w:r>
          </w:p>
        </w:tc>
      </w:tr>
      <w:tr w:rsidR="005D54BB" w:rsidRPr="00C34D0A" w14:paraId="44C314F5" w14:textId="77777777" w:rsidTr="00172D30">
        <w:trPr>
          <w:trHeight w:val="63"/>
          <w:jc w:val="center"/>
        </w:trPr>
        <w:tc>
          <w:tcPr>
            <w:tcW w:w="562" w:type="dxa"/>
            <w:vAlign w:val="center"/>
          </w:tcPr>
          <w:p w14:paraId="294BE650" w14:textId="77777777" w:rsidR="005D54BB" w:rsidRPr="00C34D0A" w:rsidRDefault="005D54BB" w:rsidP="00172D30">
            <w:pPr>
              <w:jc w:val="center"/>
              <w:rPr>
                <w:sz w:val="20"/>
                <w:lang w:val="pl-PL"/>
              </w:rPr>
            </w:pPr>
            <w:r w:rsidRPr="00C34D0A">
              <w:rPr>
                <w:w w:val="99"/>
                <w:sz w:val="20"/>
                <w:lang w:val="pl-PL"/>
              </w:rPr>
              <w:t>9</w:t>
            </w:r>
          </w:p>
        </w:tc>
        <w:tc>
          <w:tcPr>
            <w:tcW w:w="4987" w:type="dxa"/>
            <w:vAlign w:val="center"/>
          </w:tcPr>
          <w:p w14:paraId="5FCF4E7F" w14:textId="77777777" w:rsidR="005D54BB" w:rsidRPr="00C34D0A" w:rsidRDefault="005D54BB" w:rsidP="00911A34">
            <w:pPr>
              <w:jc w:val="left"/>
              <w:rPr>
                <w:sz w:val="20"/>
                <w:lang w:val="pl-PL"/>
              </w:rPr>
            </w:pPr>
            <w:r w:rsidRPr="00172D30">
              <w:rPr>
                <w:sz w:val="20"/>
                <w:lang w:val="pl-PL"/>
              </w:rPr>
              <w:t xml:space="preserve">Nasiąkliwość według PN-EN 1097-6, </w:t>
            </w:r>
            <w:r w:rsidRPr="00C34D0A">
              <w:rPr>
                <w:sz w:val="20"/>
                <w:lang w:val="pl-PL"/>
              </w:rPr>
              <w:t>rozdział 7, 8 lub 9 kategoria:</w:t>
            </w:r>
          </w:p>
        </w:tc>
        <w:tc>
          <w:tcPr>
            <w:tcW w:w="1261" w:type="dxa"/>
            <w:vAlign w:val="center"/>
          </w:tcPr>
          <w:p w14:paraId="2F034A42" w14:textId="77777777" w:rsidR="005D54BB" w:rsidRPr="00C34D0A" w:rsidRDefault="005D54BB" w:rsidP="00C34D0A">
            <w:pPr>
              <w:pStyle w:val="TableParagraph"/>
              <w:spacing w:before="119"/>
              <w:ind w:left="8"/>
              <w:jc w:val="center"/>
              <w:rPr>
                <w:rFonts w:cs="Times New Roman"/>
                <w:szCs w:val="20"/>
                <w:lang w:val="pl-PL"/>
              </w:rPr>
            </w:pPr>
            <w:r w:rsidRPr="00C34D0A">
              <w:rPr>
                <w:rFonts w:cs="Times New Roman"/>
                <w:w w:val="99"/>
                <w:szCs w:val="20"/>
                <w:lang w:val="pl-PL"/>
              </w:rPr>
              <w:t>-</w:t>
            </w:r>
          </w:p>
        </w:tc>
        <w:tc>
          <w:tcPr>
            <w:tcW w:w="1561" w:type="dxa"/>
            <w:vAlign w:val="center"/>
          </w:tcPr>
          <w:p w14:paraId="2C44A3F0" w14:textId="77777777" w:rsidR="005D54BB" w:rsidRPr="00172D30" w:rsidRDefault="005D54BB" w:rsidP="00172D30">
            <w:pPr>
              <w:jc w:val="center"/>
              <w:rPr>
                <w:sz w:val="20"/>
                <w:lang w:val="pl-PL"/>
              </w:rPr>
            </w:pPr>
            <w:r w:rsidRPr="00172D30">
              <w:rPr>
                <w:w w:val="95"/>
                <w:sz w:val="20"/>
                <w:lang w:val="pl-PL"/>
              </w:rPr>
              <w:t>WA</w:t>
            </w:r>
            <w:r w:rsidRPr="00172D30">
              <w:rPr>
                <w:w w:val="95"/>
                <w:sz w:val="20"/>
                <w:vertAlign w:val="subscript"/>
                <w:lang w:val="pl-PL"/>
              </w:rPr>
              <w:t>24</w:t>
            </w:r>
            <w:r w:rsidRPr="00172D30">
              <w:rPr>
                <w:w w:val="95"/>
                <w:sz w:val="20"/>
                <w:lang w:val="pl-PL"/>
              </w:rPr>
              <w:t>deklarowana</w:t>
            </w:r>
          </w:p>
        </w:tc>
        <w:tc>
          <w:tcPr>
            <w:tcW w:w="1718" w:type="dxa"/>
            <w:vAlign w:val="center"/>
          </w:tcPr>
          <w:p w14:paraId="6051FF7C" w14:textId="77777777" w:rsidR="005D54BB" w:rsidRPr="00172D30" w:rsidRDefault="005D54BB" w:rsidP="00172D30">
            <w:pPr>
              <w:jc w:val="center"/>
              <w:rPr>
                <w:sz w:val="20"/>
                <w:lang w:val="pl-PL"/>
              </w:rPr>
            </w:pPr>
            <w:r w:rsidRPr="00172D30">
              <w:rPr>
                <w:w w:val="95"/>
                <w:sz w:val="20"/>
                <w:lang w:val="pl-PL"/>
              </w:rPr>
              <w:t>WA</w:t>
            </w:r>
            <w:r w:rsidRPr="00172D30">
              <w:rPr>
                <w:w w:val="95"/>
                <w:sz w:val="20"/>
                <w:vertAlign w:val="subscript"/>
                <w:lang w:val="pl-PL"/>
              </w:rPr>
              <w:t>24</w:t>
            </w:r>
            <w:r w:rsidRPr="00172D30">
              <w:rPr>
                <w:w w:val="95"/>
                <w:sz w:val="20"/>
                <w:lang w:val="pl-PL"/>
              </w:rPr>
              <w:t>deklarowana</w:t>
            </w:r>
          </w:p>
        </w:tc>
      </w:tr>
      <w:tr w:rsidR="00C34D0A" w:rsidRPr="00C34D0A" w14:paraId="25C320F4" w14:textId="77777777" w:rsidTr="00172D30">
        <w:trPr>
          <w:trHeight w:val="63"/>
          <w:jc w:val="center"/>
        </w:trPr>
        <w:tc>
          <w:tcPr>
            <w:tcW w:w="562" w:type="dxa"/>
            <w:vAlign w:val="center"/>
          </w:tcPr>
          <w:p w14:paraId="030DE7F2" w14:textId="6CDB5E0C" w:rsidR="00C34D0A" w:rsidRPr="00C34D0A" w:rsidRDefault="00C34D0A" w:rsidP="00172D30">
            <w:pPr>
              <w:jc w:val="center"/>
              <w:rPr>
                <w:w w:val="99"/>
                <w:sz w:val="20"/>
              </w:rPr>
            </w:pPr>
            <w:r w:rsidRPr="00690CB4">
              <w:rPr>
                <w:lang w:val="pl-PL"/>
              </w:rPr>
              <w:t>10</w:t>
            </w:r>
          </w:p>
        </w:tc>
        <w:tc>
          <w:tcPr>
            <w:tcW w:w="4987" w:type="dxa"/>
          </w:tcPr>
          <w:p w14:paraId="4787D08F" w14:textId="36B3D62A" w:rsidR="00C34D0A" w:rsidRPr="00172D30" w:rsidRDefault="00C34D0A" w:rsidP="00911A34">
            <w:pPr>
              <w:jc w:val="left"/>
              <w:rPr>
                <w:sz w:val="20"/>
                <w:lang w:val="pl-PL"/>
              </w:rPr>
            </w:pPr>
            <w:r w:rsidRPr="00172D30">
              <w:rPr>
                <w:sz w:val="20"/>
                <w:lang w:val="pl-PL"/>
              </w:rPr>
              <w:t>Mrozoodporność według PN-EN 1367-6 w 1% NaCl, wartość w % nie wyższa niż:</w:t>
            </w:r>
          </w:p>
        </w:tc>
        <w:tc>
          <w:tcPr>
            <w:tcW w:w="1261" w:type="dxa"/>
            <w:vAlign w:val="center"/>
          </w:tcPr>
          <w:p w14:paraId="4058C6C8" w14:textId="2C2BE100" w:rsidR="00C34D0A" w:rsidRPr="00C34D0A" w:rsidRDefault="00C34D0A" w:rsidP="00172D30">
            <w:pPr>
              <w:jc w:val="center"/>
              <w:rPr>
                <w:w w:val="99"/>
              </w:rPr>
            </w:pPr>
            <w:r w:rsidRPr="00690CB4">
              <w:rPr>
                <w:w w:val="99"/>
                <w:lang w:val="pl-PL"/>
              </w:rPr>
              <w:t>-</w:t>
            </w:r>
          </w:p>
        </w:tc>
        <w:tc>
          <w:tcPr>
            <w:tcW w:w="1561" w:type="dxa"/>
            <w:vAlign w:val="center"/>
          </w:tcPr>
          <w:p w14:paraId="28CEC66B" w14:textId="2A638B60" w:rsidR="00C34D0A" w:rsidRPr="00172D30" w:rsidRDefault="00C34D0A" w:rsidP="00172D30">
            <w:pPr>
              <w:jc w:val="center"/>
              <w:rPr>
                <w:w w:val="95"/>
                <w:sz w:val="20"/>
              </w:rPr>
            </w:pPr>
            <w:r w:rsidRPr="00172D30">
              <w:rPr>
                <w:w w:val="90"/>
                <w:sz w:val="20"/>
                <w:lang w:val="pl-PL"/>
              </w:rPr>
              <w:t>7</w:t>
            </w:r>
          </w:p>
        </w:tc>
        <w:tc>
          <w:tcPr>
            <w:tcW w:w="1718" w:type="dxa"/>
            <w:vAlign w:val="center"/>
          </w:tcPr>
          <w:p w14:paraId="1F9EAF98" w14:textId="47E6BB90" w:rsidR="00C34D0A" w:rsidRPr="00172D30" w:rsidRDefault="00C34D0A" w:rsidP="00172D30">
            <w:pPr>
              <w:jc w:val="center"/>
              <w:rPr>
                <w:w w:val="95"/>
                <w:sz w:val="20"/>
              </w:rPr>
            </w:pPr>
            <w:r w:rsidRPr="00172D30">
              <w:rPr>
                <w:w w:val="90"/>
                <w:sz w:val="20"/>
                <w:lang w:val="pl-PL"/>
              </w:rPr>
              <w:t>7</w:t>
            </w:r>
          </w:p>
        </w:tc>
      </w:tr>
      <w:tr w:rsidR="00C34D0A" w:rsidRPr="00C34D0A" w14:paraId="6A07C6C3" w14:textId="77777777" w:rsidTr="00172D30">
        <w:trPr>
          <w:trHeight w:val="63"/>
          <w:jc w:val="center"/>
        </w:trPr>
        <w:tc>
          <w:tcPr>
            <w:tcW w:w="562" w:type="dxa"/>
            <w:vAlign w:val="center"/>
          </w:tcPr>
          <w:p w14:paraId="5C4EE653" w14:textId="79B66D68" w:rsidR="00C34D0A" w:rsidRPr="00C34D0A" w:rsidRDefault="00C34D0A" w:rsidP="00172D30">
            <w:pPr>
              <w:jc w:val="center"/>
              <w:rPr>
                <w:w w:val="99"/>
                <w:sz w:val="20"/>
              </w:rPr>
            </w:pPr>
            <w:r w:rsidRPr="00690CB4">
              <w:rPr>
                <w:lang w:val="pl-PL"/>
              </w:rPr>
              <w:t>11</w:t>
            </w:r>
          </w:p>
        </w:tc>
        <w:tc>
          <w:tcPr>
            <w:tcW w:w="4987" w:type="dxa"/>
          </w:tcPr>
          <w:p w14:paraId="59E6D43E" w14:textId="669036C6" w:rsidR="00C34D0A" w:rsidRPr="00172D30" w:rsidRDefault="00C34D0A" w:rsidP="00911A34">
            <w:pPr>
              <w:jc w:val="left"/>
              <w:rPr>
                <w:sz w:val="20"/>
                <w:lang w:val="pl-PL"/>
              </w:rPr>
            </w:pPr>
            <w:r w:rsidRPr="00172D30">
              <w:rPr>
                <w:sz w:val="20"/>
                <w:lang w:val="pl-PL"/>
              </w:rPr>
              <w:t>„Zgorzel słoneczna” bazaltu według PN-EN 1367-3, wymagana kategoria:</w:t>
            </w:r>
          </w:p>
        </w:tc>
        <w:tc>
          <w:tcPr>
            <w:tcW w:w="1261" w:type="dxa"/>
            <w:vAlign w:val="center"/>
          </w:tcPr>
          <w:p w14:paraId="0769436A" w14:textId="45923DD8" w:rsidR="00C34D0A" w:rsidRPr="00C34D0A" w:rsidRDefault="00C34D0A" w:rsidP="00172D30">
            <w:pPr>
              <w:jc w:val="center"/>
              <w:rPr>
                <w:w w:val="99"/>
              </w:rPr>
            </w:pPr>
            <w:r w:rsidRPr="00690CB4">
              <w:rPr>
                <w:w w:val="99"/>
                <w:lang w:val="pl-PL"/>
              </w:rPr>
              <w:t>-</w:t>
            </w:r>
          </w:p>
        </w:tc>
        <w:tc>
          <w:tcPr>
            <w:tcW w:w="1561" w:type="dxa"/>
            <w:vAlign w:val="center"/>
          </w:tcPr>
          <w:p w14:paraId="6C4BFAC5" w14:textId="165B613C" w:rsidR="00C34D0A" w:rsidRPr="00172D30" w:rsidRDefault="00C34D0A" w:rsidP="00172D30">
            <w:pPr>
              <w:jc w:val="center"/>
              <w:rPr>
                <w:w w:val="95"/>
                <w:sz w:val="20"/>
              </w:rPr>
            </w:pPr>
            <w:r w:rsidRPr="00172D30">
              <w:rPr>
                <w:w w:val="90"/>
                <w:sz w:val="20"/>
                <w:lang w:val="pl-PL"/>
              </w:rPr>
              <w:t>SB</w:t>
            </w:r>
            <w:r w:rsidRPr="00172D30">
              <w:rPr>
                <w:w w:val="90"/>
                <w:sz w:val="20"/>
                <w:vertAlign w:val="subscript"/>
                <w:lang w:val="pl-PL"/>
              </w:rPr>
              <w:t>LA</w:t>
            </w:r>
          </w:p>
        </w:tc>
        <w:tc>
          <w:tcPr>
            <w:tcW w:w="1718" w:type="dxa"/>
            <w:vAlign w:val="center"/>
          </w:tcPr>
          <w:p w14:paraId="39E0396C" w14:textId="4AAE0580" w:rsidR="00C34D0A" w:rsidRPr="00172D30" w:rsidRDefault="00C34D0A" w:rsidP="00172D30">
            <w:pPr>
              <w:jc w:val="center"/>
              <w:rPr>
                <w:w w:val="95"/>
                <w:sz w:val="20"/>
              </w:rPr>
            </w:pPr>
            <w:r w:rsidRPr="00172D30">
              <w:rPr>
                <w:w w:val="90"/>
                <w:sz w:val="20"/>
                <w:lang w:val="pl-PL"/>
              </w:rPr>
              <w:t>SB</w:t>
            </w:r>
            <w:r w:rsidRPr="00172D30">
              <w:rPr>
                <w:w w:val="90"/>
                <w:sz w:val="20"/>
                <w:vertAlign w:val="subscript"/>
                <w:lang w:val="pl-PL"/>
              </w:rPr>
              <w:t>LA</w:t>
            </w:r>
          </w:p>
        </w:tc>
      </w:tr>
      <w:tr w:rsidR="00172D30" w:rsidRPr="00C34D0A" w14:paraId="1325FA9E" w14:textId="77777777" w:rsidTr="00172D30">
        <w:trPr>
          <w:trHeight w:val="63"/>
          <w:jc w:val="center"/>
        </w:trPr>
        <w:tc>
          <w:tcPr>
            <w:tcW w:w="562" w:type="dxa"/>
            <w:vAlign w:val="center"/>
          </w:tcPr>
          <w:p w14:paraId="7FEA2E53" w14:textId="2EFB069E" w:rsidR="00172D30" w:rsidRPr="00690CB4" w:rsidRDefault="00172D30" w:rsidP="00172D30">
            <w:pPr>
              <w:jc w:val="center"/>
            </w:pPr>
            <w:r w:rsidRPr="00690CB4">
              <w:rPr>
                <w:lang w:val="pl-PL"/>
              </w:rPr>
              <w:t>12</w:t>
            </w:r>
          </w:p>
        </w:tc>
        <w:tc>
          <w:tcPr>
            <w:tcW w:w="4987" w:type="dxa"/>
          </w:tcPr>
          <w:p w14:paraId="560033D7" w14:textId="6F3998E9" w:rsidR="00172D30" w:rsidRPr="00172D30" w:rsidRDefault="00172D30" w:rsidP="00911A34">
            <w:pPr>
              <w:jc w:val="left"/>
              <w:rPr>
                <w:sz w:val="20"/>
                <w:lang w:val="pl-PL"/>
              </w:rPr>
            </w:pPr>
            <w:r w:rsidRPr="00172D30">
              <w:rPr>
                <w:sz w:val="20"/>
                <w:lang w:val="pl-PL"/>
              </w:rPr>
              <w:t>Skład chemiczny – uproszczony opis petrograficzny według PN-EN 932-3:</w:t>
            </w:r>
          </w:p>
        </w:tc>
        <w:tc>
          <w:tcPr>
            <w:tcW w:w="1261" w:type="dxa"/>
            <w:vAlign w:val="center"/>
          </w:tcPr>
          <w:p w14:paraId="60D1AB86" w14:textId="0FAC27B8" w:rsidR="00172D30" w:rsidRPr="00690CB4" w:rsidRDefault="00172D30" w:rsidP="00172D30">
            <w:pPr>
              <w:jc w:val="center"/>
              <w:rPr>
                <w:w w:val="99"/>
              </w:rPr>
            </w:pPr>
            <w:r w:rsidRPr="00690CB4">
              <w:rPr>
                <w:w w:val="99"/>
                <w:lang w:val="pl-PL"/>
              </w:rPr>
              <w:t>-</w:t>
            </w:r>
          </w:p>
        </w:tc>
        <w:tc>
          <w:tcPr>
            <w:tcW w:w="3279" w:type="dxa"/>
            <w:gridSpan w:val="2"/>
            <w:vAlign w:val="center"/>
          </w:tcPr>
          <w:p w14:paraId="4314E1C4" w14:textId="5A7C8819" w:rsidR="00172D30" w:rsidRPr="00172D30" w:rsidRDefault="00172D30" w:rsidP="00172D30">
            <w:pPr>
              <w:jc w:val="center"/>
              <w:rPr>
                <w:w w:val="90"/>
                <w:sz w:val="20"/>
              </w:rPr>
            </w:pPr>
            <w:r w:rsidRPr="00172D30">
              <w:rPr>
                <w:sz w:val="20"/>
                <w:lang w:val="pl-PL"/>
              </w:rPr>
              <w:t>deklarowany przez producenta</w:t>
            </w:r>
          </w:p>
        </w:tc>
      </w:tr>
      <w:tr w:rsidR="00172D30" w:rsidRPr="00C34D0A" w14:paraId="41DA0082" w14:textId="77777777" w:rsidTr="00172D30">
        <w:trPr>
          <w:trHeight w:val="63"/>
          <w:jc w:val="center"/>
        </w:trPr>
        <w:tc>
          <w:tcPr>
            <w:tcW w:w="562" w:type="dxa"/>
            <w:vAlign w:val="center"/>
          </w:tcPr>
          <w:p w14:paraId="73006831" w14:textId="767E0125" w:rsidR="00172D30" w:rsidRPr="00690CB4" w:rsidRDefault="00172D30" w:rsidP="00172D30">
            <w:pPr>
              <w:jc w:val="center"/>
            </w:pPr>
            <w:r w:rsidRPr="00690CB4">
              <w:rPr>
                <w:lang w:val="pl-PL"/>
              </w:rPr>
              <w:t>13</w:t>
            </w:r>
          </w:p>
        </w:tc>
        <w:tc>
          <w:tcPr>
            <w:tcW w:w="4987" w:type="dxa"/>
          </w:tcPr>
          <w:p w14:paraId="71AA05DA" w14:textId="5AFECF04" w:rsidR="00172D30" w:rsidRPr="00172D30" w:rsidRDefault="00172D30" w:rsidP="00911A34">
            <w:pPr>
              <w:jc w:val="left"/>
              <w:rPr>
                <w:sz w:val="20"/>
                <w:lang w:val="pl-PL"/>
              </w:rPr>
            </w:pPr>
            <w:r w:rsidRPr="00172D30">
              <w:rPr>
                <w:sz w:val="20"/>
                <w:lang w:val="pl-PL"/>
              </w:rPr>
              <w:t>Grube zanieczyszczenia lekkie, według PN- EN 1744-1 p.14.2; kategoria nie wyższa niż:</w:t>
            </w:r>
          </w:p>
        </w:tc>
        <w:tc>
          <w:tcPr>
            <w:tcW w:w="1261" w:type="dxa"/>
            <w:vAlign w:val="center"/>
          </w:tcPr>
          <w:p w14:paraId="22AF6552" w14:textId="7C58BFEA" w:rsidR="00172D30" w:rsidRPr="00690CB4" w:rsidRDefault="00172D30" w:rsidP="00172D30">
            <w:pPr>
              <w:jc w:val="center"/>
              <w:rPr>
                <w:w w:val="99"/>
              </w:rPr>
            </w:pPr>
            <w:r w:rsidRPr="00690CB4">
              <w:rPr>
                <w:w w:val="99"/>
                <w:lang w:val="pl-PL"/>
              </w:rPr>
              <w:t>-</w:t>
            </w:r>
          </w:p>
        </w:tc>
        <w:tc>
          <w:tcPr>
            <w:tcW w:w="3279" w:type="dxa"/>
            <w:gridSpan w:val="2"/>
            <w:vAlign w:val="center"/>
          </w:tcPr>
          <w:p w14:paraId="3DCECEA2" w14:textId="73C770B0" w:rsidR="00172D30" w:rsidRPr="00172D30" w:rsidRDefault="00172D30" w:rsidP="00172D30">
            <w:pPr>
              <w:jc w:val="center"/>
              <w:rPr>
                <w:w w:val="90"/>
                <w:sz w:val="20"/>
              </w:rPr>
            </w:pPr>
            <w:r w:rsidRPr="00172D30">
              <w:rPr>
                <w:w w:val="95"/>
                <w:sz w:val="20"/>
                <w:lang w:val="pl-PL"/>
              </w:rPr>
              <w:t>m</w:t>
            </w:r>
            <w:r w:rsidRPr="00172D30">
              <w:rPr>
                <w:w w:val="95"/>
                <w:sz w:val="20"/>
                <w:vertAlign w:val="subscript"/>
                <w:lang w:val="pl-PL"/>
              </w:rPr>
              <w:t>LPC</w:t>
            </w:r>
            <w:r w:rsidRPr="00172D30">
              <w:rPr>
                <w:w w:val="95"/>
                <w:sz w:val="20"/>
                <w:lang w:val="pl-PL"/>
              </w:rPr>
              <w:t>0,1</w:t>
            </w:r>
          </w:p>
        </w:tc>
      </w:tr>
      <w:tr w:rsidR="00172D30" w:rsidRPr="00C34D0A" w14:paraId="20D98362" w14:textId="77777777" w:rsidTr="00172D30">
        <w:trPr>
          <w:trHeight w:val="63"/>
          <w:jc w:val="center"/>
        </w:trPr>
        <w:tc>
          <w:tcPr>
            <w:tcW w:w="562" w:type="dxa"/>
            <w:vAlign w:val="center"/>
          </w:tcPr>
          <w:p w14:paraId="0EF18F9D" w14:textId="453AF35E" w:rsidR="00172D30" w:rsidRPr="00690CB4" w:rsidRDefault="00172D30" w:rsidP="00172D30">
            <w:pPr>
              <w:jc w:val="center"/>
            </w:pPr>
            <w:r w:rsidRPr="00690CB4">
              <w:rPr>
                <w:lang w:val="pl-PL"/>
              </w:rPr>
              <w:t>14</w:t>
            </w:r>
          </w:p>
        </w:tc>
        <w:tc>
          <w:tcPr>
            <w:tcW w:w="4987" w:type="dxa"/>
          </w:tcPr>
          <w:p w14:paraId="641F43C3" w14:textId="37F8BBEC" w:rsidR="00172D30" w:rsidRPr="00172D30" w:rsidRDefault="00172D30" w:rsidP="00911A34">
            <w:pPr>
              <w:jc w:val="left"/>
              <w:rPr>
                <w:sz w:val="20"/>
                <w:lang w:val="pl-PL"/>
              </w:rPr>
            </w:pPr>
            <w:r w:rsidRPr="00172D30">
              <w:rPr>
                <w:sz w:val="20"/>
                <w:lang w:val="pl-PL"/>
              </w:rPr>
              <w:t>Rozpad krzemianu dwuwapniowego w kruszywie z żużla wielkopiecowego chłodzonego powietrzem według PN-EN</w:t>
            </w:r>
            <w:r>
              <w:rPr>
                <w:sz w:val="20"/>
                <w:lang w:val="pl-PL"/>
              </w:rPr>
              <w:t xml:space="preserve"> </w:t>
            </w:r>
            <w:r w:rsidRPr="00172D30">
              <w:rPr>
                <w:sz w:val="20"/>
                <w:lang w:val="pl-PL"/>
              </w:rPr>
              <w:t>1744-1 p.19.1:</w:t>
            </w:r>
          </w:p>
        </w:tc>
        <w:tc>
          <w:tcPr>
            <w:tcW w:w="1261" w:type="dxa"/>
            <w:vAlign w:val="center"/>
          </w:tcPr>
          <w:p w14:paraId="1E7785DB" w14:textId="4E6AC855" w:rsidR="00172D30" w:rsidRPr="00690CB4" w:rsidRDefault="00172D30" w:rsidP="00172D30">
            <w:pPr>
              <w:jc w:val="center"/>
              <w:rPr>
                <w:w w:val="99"/>
              </w:rPr>
            </w:pPr>
            <w:r w:rsidRPr="00690CB4">
              <w:rPr>
                <w:w w:val="99"/>
                <w:lang w:val="pl-PL"/>
              </w:rPr>
              <w:t>-</w:t>
            </w:r>
          </w:p>
        </w:tc>
        <w:tc>
          <w:tcPr>
            <w:tcW w:w="3279" w:type="dxa"/>
            <w:gridSpan w:val="2"/>
            <w:vAlign w:val="center"/>
          </w:tcPr>
          <w:p w14:paraId="6A56D941" w14:textId="71944618" w:rsidR="00172D30" w:rsidRPr="00172D30" w:rsidRDefault="00172D30" w:rsidP="00172D30">
            <w:pPr>
              <w:jc w:val="center"/>
              <w:rPr>
                <w:w w:val="90"/>
                <w:sz w:val="20"/>
              </w:rPr>
            </w:pPr>
            <w:r w:rsidRPr="00172D30">
              <w:rPr>
                <w:sz w:val="20"/>
                <w:lang w:val="pl-PL"/>
              </w:rPr>
              <w:t>wymagana odporność</w:t>
            </w:r>
          </w:p>
        </w:tc>
      </w:tr>
      <w:tr w:rsidR="00172D30" w:rsidRPr="00C34D0A" w14:paraId="794A1FA9" w14:textId="77777777" w:rsidTr="00172D30">
        <w:trPr>
          <w:trHeight w:val="63"/>
          <w:jc w:val="center"/>
        </w:trPr>
        <w:tc>
          <w:tcPr>
            <w:tcW w:w="562" w:type="dxa"/>
            <w:vAlign w:val="center"/>
          </w:tcPr>
          <w:p w14:paraId="195A186E" w14:textId="2BAD93C0" w:rsidR="00172D30" w:rsidRPr="00690CB4" w:rsidRDefault="00172D30" w:rsidP="00172D30">
            <w:pPr>
              <w:jc w:val="center"/>
            </w:pPr>
            <w:r w:rsidRPr="00690CB4">
              <w:rPr>
                <w:lang w:val="pl-PL"/>
              </w:rPr>
              <w:t>15</w:t>
            </w:r>
          </w:p>
        </w:tc>
        <w:tc>
          <w:tcPr>
            <w:tcW w:w="4987" w:type="dxa"/>
          </w:tcPr>
          <w:p w14:paraId="30680496" w14:textId="3D0A023E" w:rsidR="00172D30" w:rsidRPr="00172D30" w:rsidRDefault="00172D30" w:rsidP="00911A34">
            <w:pPr>
              <w:jc w:val="left"/>
              <w:rPr>
                <w:sz w:val="20"/>
                <w:lang w:val="pl-PL"/>
              </w:rPr>
            </w:pPr>
            <w:r w:rsidRPr="00172D30">
              <w:rPr>
                <w:sz w:val="20"/>
                <w:lang w:val="pl-PL"/>
              </w:rPr>
              <w:t>Rozpad związków żelaza w kruszywie z żużla wielkopiecowego chłodzonego powietrzem według PN-EN 1744-1 p.19.2</w:t>
            </w:r>
          </w:p>
        </w:tc>
        <w:tc>
          <w:tcPr>
            <w:tcW w:w="1261" w:type="dxa"/>
            <w:vAlign w:val="center"/>
          </w:tcPr>
          <w:p w14:paraId="2184B30E" w14:textId="4404E807" w:rsidR="00172D30" w:rsidRPr="00690CB4" w:rsidRDefault="00172D30" w:rsidP="00172D30">
            <w:pPr>
              <w:jc w:val="center"/>
              <w:rPr>
                <w:w w:val="99"/>
              </w:rPr>
            </w:pPr>
            <w:r w:rsidRPr="00690CB4">
              <w:rPr>
                <w:w w:val="99"/>
                <w:lang w:val="pl-PL"/>
              </w:rPr>
              <w:t>-</w:t>
            </w:r>
          </w:p>
        </w:tc>
        <w:tc>
          <w:tcPr>
            <w:tcW w:w="3279" w:type="dxa"/>
            <w:gridSpan w:val="2"/>
            <w:vAlign w:val="center"/>
          </w:tcPr>
          <w:p w14:paraId="7AD5DB47" w14:textId="0B4636C7" w:rsidR="00172D30" w:rsidRPr="00172D30" w:rsidRDefault="00172D30" w:rsidP="00172D30">
            <w:pPr>
              <w:jc w:val="center"/>
              <w:rPr>
                <w:sz w:val="20"/>
              </w:rPr>
            </w:pPr>
            <w:r w:rsidRPr="00172D30">
              <w:rPr>
                <w:sz w:val="20"/>
                <w:lang w:val="pl-PL"/>
              </w:rPr>
              <w:t>wymagana odporność</w:t>
            </w:r>
          </w:p>
        </w:tc>
      </w:tr>
      <w:tr w:rsidR="00172D30" w:rsidRPr="00C34D0A" w14:paraId="131309AB" w14:textId="77777777" w:rsidTr="00172D30">
        <w:trPr>
          <w:trHeight w:val="63"/>
          <w:jc w:val="center"/>
        </w:trPr>
        <w:tc>
          <w:tcPr>
            <w:tcW w:w="562" w:type="dxa"/>
            <w:vAlign w:val="center"/>
          </w:tcPr>
          <w:p w14:paraId="6CBE2340" w14:textId="5C6697EC" w:rsidR="00172D30" w:rsidRPr="00690CB4" w:rsidRDefault="00172D30" w:rsidP="00172D30">
            <w:pPr>
              <w:jc w:val="center"/>
            </w:pPr>
            <w:r w:rsidRPr="00690CB4">
              <w:rPr>
                <w:lang w:val="pl-PL"/>
              </w:rPr>
              <w:t>16</w:t>
            </w:r>
          </w:p>
        </w:tc>
        <w:tc>
          <w:tcPr>
            <w:tcW w:w="4987" w:type="dxa"/>
          </w:tcPr>
          <w:p w14:paraId="66DF186A" w14:textId="77777777" w:rsidR="00172D30" w:rsidRPr="00172D30" w:rsidRDefault="00172D30" w:rsidP="00911A34">
            <w:pPr>
              <w:jc w:val="left"/>
              <w:rPr>
                <w:sz w:val="20"/>
                <w:lang w:val="pl-PL"/>
              </w:rPr>
            </w:pPr>
            <w:r w:rsidRPr="00172D30">
              <w:rPr>
                <w:sz w:val="20"/>
                <w:lang w:val="pl-PL"/>
              </w:rPr>
              <w:t>Stałość objętości kruszywa z żużla stalowniczego według PN-EN 1744-1, p.</w:t>
            </w:r>
          </w:p>
          <w:p w14:paraId="555B411D" w14:textId="17B898FD" w:rsidR="00172D30" w:rsidRPr="00172D30" w:rsidRDefault="00172D30" w:rsidP="00911A34">
            <w:pPr>
              <w:jc w:val="left"/>
              <w:rPr>
                <w:sz w:val="20"/>
                <w:lang w:val="pl-PL"/>
              </w:rPr>
            </w:pPr>
            <w:r w:rsidRPr="00172D30">
              <w:rPr>
                <w:sz w:val="20"/>
                <w:lang w:val="pl-PL"/>
              </w:rPr>
              <w:t>19.3; kategoria nie wyższa niż:</w:t>
            </w:r>
          </w:p>
        </w:tc>
        <w:tc>
          <w:tcPr>
            <w:tcW w:w="1261" w:type="dxa"/>
            <w:vAlign w:val="center"/>
          </w:tcPr>
          <w:p w14:paraId="28DDE0E9" w14:textId="1FD1ECC4" w:rsidR="00172D30" w:rsidRPr="00690CB4" w:rsidRDefault="00172D30" w:rsidP="00172D30">
            <w:pPr>
              <w:jc w:val="center"/>
              <w:rPr>
                <w:w w:val="99"/>
              </w:rPr>
            </w:pPr>
            <w:r w:rsidRPr="00690CB4">
              <w:rPr>
                <w:w w:val="99"/>
                <w:lang w:val="pl-PL"/>
              </w:rPr>
              <w:t>-</w:t>
            </w:r>
          </w:p>
        </w:tc>
        <w:tc>
          <w:tcPr>
            <w:tcW w:w="3279" w:type="dxa"/>
            <w:gridSpan w:val="2"/>
            <w:vAlign w:val="center"/>
          </w:tcPr>
          <w:p w14:paraId="630A0948" w14:textId="5374E049" w:rsidR="00172D30" w:rsidRPr="00172D30" w:rsidRDefault="00172D30" w:rsidP="00172D30">
            <w:pPr>
              <w:jc w:val="center"/>
              <w:rPr>
                <w:sz w:val="20"/>
              </w:rPr>
            </w:pPr>
            <w:r w:rsidRPr="00172D30">
              <w:rPr>
                <w:position w:val="3"/>
                <w:sz w:val="20"/>
                <w:lang w:val="pl-PL"/>
              </w:rPr>
              <w:t>V</w:t>
            </w:r>
            <w:r w:rsidRPr="00172D30">
              <w:rPr>
                <w:sz w:val="20"/>
                <w:lang w:val="pl-PL"/>
              </w:rPr>
              <w:t>3,5</w:t>
            </w:r>
          </w:p>
        </w:tc>
      </w:tr>
      <w:tr w:rsidR="00172D30" w:rsidRPr="00C34D0A" w14:paraId="2D74C868" w14:textId="77777777" w:rsidTr="00172D30">
        <w:trPr>
          <w:trHeight w:val="63"/>
          <w:jc w:val="center"/>
        </w:trPr>
        <w:tc>
          <w:tcPr>
            <w:tcW w:w="10089" w:type="dxa"/>
            <w:gridSpan w:val="5"/>
            <w:vAlign w:val="center"/>
          </w:tcPr>
          <w:p w14:paraId="40B65201" w14:textId="51D584EF" w:rsidR="00172D30" w:rsidRPr="00172D30" w:rsidRDefault="00172D30" w:rsidP="00172D30">
            <w:pPr>
              <w:jc w:val="center"/>
              <w:rPr>
                <w:position w:val="3"/>
                <w:sz w:val="20"/>
                <w:lang w:val="pl-PL"/>
              </w:rPr>
            </w:pPr>
            <w:r w:rsidRPr="00172D30">
              <w:rPr>
                <w:sz w:val="20"/>
                <w:lang w:val="pl-PL"/>
              </w:rPr>
              <w:t>Wymagania wobec kruszywa drobnego łamanego</w:t>
            </w:r>
          </w:p>
        </w:tc>
      </w:tr>
      <w:tr w:rsidR="00172D30" w:rsidRPr="00C34D0A" w14:paraId="1E793877" w14:textId="77777777" w:rsidTr="00172D30">
        <w:trPr>
          <w:trHeight w:val="63"/>
          <w:jc w:val="center"/>
        </w:trPr>
        <w:tc>
          <w:tcPr>
            <w:tcW w:w="562" w:type="dxa"/>
            <w:vAlign w:val="center"/>
          </w:tcPr>
          <w:p w14:paraId="7F017B47" w14:textId="3BF2B818" w:rsidR="00172D30" w:rsidRPr="00172D30" w:rsidRDefault="00172D30" w:rsidP="00172D30">
            <w:pPr>
              <w:jc w:val="center"/>
              <w:rPr>
                <w:sz w:val="20"/>
                <w:lang w:val="pl-PL"/>
              </w:rPr>
            </w:pPr>
            <w:r w:rsidRPr="00172D30">
              <w:rPr>
                <w:sz w:val="20"/>
                <w:lang w:val="pl-PL"/>
              </w:rPr>
              <w:lastRenderedPageBreak/>
              <w:t>17</w:t>
            </w:r>
          </w:p>
        </w:tc>
        <w:tc>
          <w:tcPr>
            <w:tcW w:w="4987" w:type="dxa"/>
          </w:tcPr>
          <w:p w14:paraId="76E353D1" w14:textId="5C057402" w:rsidR="00172D30" w:rsidRPr="00172D30" w:rsidRDefault="00172D30" w:rsidP="00911A34">
            <w:pPr>
              <w:jc w:val="left"/>
              <w:rPr>
                <w:sz w:val="20"/>
                <w:lang w:val="pl-PL"/>
              </w:rPr>
            </w:pPr>
            <w:r w:rsidRPr="00172D30">
              <w:rPr>
                <w:sz w:val="20"/>
                <w:lang w:val="pl-PL"/>
              </w:rPr>
              <w:t xml:space="preserve">Uziarnienie według PN-EN </w:t>
            </w:r>
            <w:r w:rsidR="00FF5CCB">
              <w:rPr>
                <w:sz w:val="20"/>
                <w:lang w:val="pl-PL"/>
              </w:rPr>
              <w:t>933-1:2012</w:t>
            </w:r>
            <w:r w:rsidRPr="00172D30">
              <w:rPr>
                <w:sz w:val="20"/>
                <w:lang w:val="pl-PL"/>
              </w:rPr>
              <w:t>, wymagana kategoria:</w:t>
            </w:r>
          </w:p>
        </w:tc>
        <w:tc>
          <w:tcPr>
            <w:tcW w:w="1261" w:type="dxa"/>
            <w:vAlign w:val="center"/>
          </w:tcPr>
          <w:p w14:paraId="0A13710A" w14:textId="6C38A435" w:rsidR="00172D30" w:rsidRPr="00172D30" w:rsidRDefault="00172D30" w:rsidP="00172D30">
            <w:pPr>
              <w:jc w:val="center"/>
              <w:rPr>
                <w:w w:val="99"/>
                <w:sz w:val="20"/>
                <w:lang w:val="pl-PL"/>
              </w:rPr>
            </w:pPr>
            <w:r w:rsidRPr="00172D30">
              <w:rPr>
                <w:w w:val="99"/>
                <w:sz w:val="20"/>
                <w:lang w:val="pl-PL"/>
              </w:rPr>
              <w:t>-</w:t>
            </w:r>
          </w:p>
        </w:tc>
        <w:tc>
          <w:tcPr>
            <w:tcW w:w="3279" w:type="dxa"/>
            <w:gridSpan w:val="2"/>
            <w:vAlign w:val="center"/>
          </w:tcPr>
          <w:p w14:paraId="26E446B4" w14:textId="54006456" w:rsidR="00172D30" w:rsidRPr="00172D30" w:rsidRDefault="00172D30" w:rsidP="00172D30">
            <w:pPr>
              <w:jc w:val="center"/>
              <w:rPr>
                <w:position w:val="3"/>
                <w:sz w:val="20"/>
                <w:lang w:val="pl-PL"/>
              </w:rPr>
            </w:pPr>
            <w:r w:rsidRPr="00172D30">
              <w:rPr>
                <w:sz w:val="20"/>
                <w:lang w:val="pl-PL"/>
              </w:rPr>
              <w:t>G</w:t>
            </w:r>
            <w:r w:rsidRPr="00172D30">
              <w:rPr>
                <w:sz w:val="20"/>
                <w:vertAlign w:val="subscript"/>
                <w:lang w:val="pl-PL"/>
              </w:rPr>
              <w:t>F</w:t>
            </w:r>
            <w:r w:rsidRPr="00172D30">
              <w:rPr>
                <w:sz w:val="20"/>
                <w:lang w:val="pl-PL"/>
              </w:rPr>
              <w:t>85</w:t>
            </w:r>
          </w:p>
        </w:tc>
      </w:tr>
      <w:tr w:rsidR="00172D30" w:rsidRPr="00C34D0A" w14:paraId="04B215BB" w14:textId="77777777" w:rsidTr="00172D30">
        <w:trPr>
          <w:trHeight w:val="63"/>
          <w:jc w:val="center"/>
        </w:trPr>
        <w:tc>
          <w:tcPr>
            <w:tcW w:w="562" w:type="dxa"/>
            <w:vAlign w:val="center"/>
          </w:tcPr>
          <w:p w14:paraId="48D0D3BC" w14:textId="2E16246A" w:rsidR="00172D30" w:rsidRPr="00172D30" w:rsidRDefault="00172D30" w:rsidP="00172D30">
            <w:pPr>
              <w:jc w:val="center"/>
              <w:rPr>
                <w:sz w:val="20"/>
                <w:lang w:val="pl-PL"/>
              </w:rPr>
            </w:pPr>
            <w:r w:rsidRPr="00172D30">
              <w:rPr>
                <w:sz w:val="20"/>
                <w:lang w:val="pl-PL"/>
              </w:rPr>
              <w:t>18</w:t>
            </w:r>
          </w:p>
        </w:tc>
        <w:tc>
          <w:tcPr>
            <w:tcW w:w="4987" w:type="dxa"/>
          </w:tcPr>
          <w:p w14:paraId="0E57B921" w14:textId="227FC2F0" w:rsidR="00172D30" w:rsidRPr="00172D30" w:rsidRDefault="00172D30" w:rsidP="00911A34">
            <w:pPr>
              <w:jc w:val="left"/>
              <w:rPr>
                <w:sz w:val="20"/>
                <w:lang w:val="pl-PL"/>
              </w:rPr>
            </w:pPr>
            <w:r w:rsidRPr="00172D30">
              <w:rPr>
                <w:sz w:val="20"/>
                <w:lang w:val="pl-PL"/>
              </w:rPr>
              <w:t>Tolerancja uziarnienia; odchylenie nie większe niż według kategorii:</w:t>
            </w:r>
          </w:p>
        </w:tc>
        <w:tc>
          <w:tcPr>
            <w:tcW w:w="1261" w:type="dxa"/>
            <w:vAlign w:val="center"/>
          </w:tcPr>
          <w:p w14:paraId="5665D4B2" w14:textId="1A662F28" w:rsidR="00172D30" w:rsidRPr="00172D30" w:rsidRDefault="00172D30" w:rsidP="00172D30">
            <w:pPr>
              <w:jc w:val="center"/>
              <w:rPr>
                <w:w w:val="99"/>
                <w:sz w:val="20"/>
              </w:rPr>
            </w:pPr>
            <w:r w:rsidRPr="00172D30">
              <w:rPr>
                <w:w w:val="99"/>
                <w:sz w:val="20"/>
                <w:lang w:val="pl-PL"/>
              </w:rPr>
              <w:t>-</w:t>
            </w:r>
          </w:p>
        </w:tc>
        <w:tc>
          <w:tcPr>
            <w:tcW w:w="3279" w:type="dxa"/>
            <w:gridSpan w:val="2"/>
            <w:vAlign w:val="center"/>
          </w:tcPr>
          <w:p w14:paraId="1B9D82DD" w14:textId="5D2BCD53" w:rsidR="00172D30" w:rsidRPr="00172D30" w:rsidRDefault="00172D30" w:rsidP="00172D30">
            <w:pPr>
              <w:jc w:val="center"/>
              <w:rPr>
                <w:position w:val="3"/>
                <w:sz w:val="20"/>
              </w:rPr>
            </w:pPr>
            <w:r w:rsidRPr="00172D30">
              <w:rPr>
                <w:w w:val="95"/>
                <w:sz w:val="20"/>
                <w:lang w:val="pl-PL"/>
              </w:rPr>
              <w:t>G</w:t>
            </w:r>
            <w:r w:rsidRPr="00172D30">
              <w:rPr>
                <w:w w:val="95"/>
                <w:sz w:val="20"/>
                <w:vertAlign w:val="subscript"/>
                <w:lang w:val="pl-PL"/>
              </w:rPr>
              <w:t>TC</w:t>
            </w:r>
            <w:r w:rsidRPr="00172D30">
              <w:rPr>
                <w:w w:val="95"/>
                <w:sz w:val="20"/>
                <w:lang w:val="pl-PL"/>
              </w:rPr>
              <w:t>20</w:t>
            </w:r>
          </w:p>
        </w:tc>
      </w:tr>
      <w:tr w:rsidR="00172D30" w:rsidRPr="00C34D0A" w14:paraId="0FDC1620" w14:textId="77777777" w:rsidTr="00172D30">
        <w:trPr>
          <w:trHeight w:val="63"/>
          <w:jc w:val="center"/>
        </w:trPr>
        <w:tc>
          <w:tcPr>
            <w:tcW w:w="562" w:type="dxa"/>
            <w:vAlign w:val="center"/>
          </w:tcPr>
          <w:p w14:paraId="157ECF17" w14:textId="7470C10A" w:rsidR="00172D30" w:rsidRPr="00172D30" w:rsidRDefault="00172D30" w:rsidP="00172D30">
            <w:pPr>
              <w:jc w:val="center"/>
              <w:rPr>
                <w:sz w:val="20"/>
                <w:lang w:val="pl-PL"/>
              </w:rPr>
            </w:pPr>
            <w:r w:rsidRPr="00172D30">
              <w:rPr>
                <w:sz w:val="20"/>
                <w:lang w:val="pl-PL"/>
              </w:rPr>
              <w:t>19</w:t>
            </w:r>
          </w:p>
        </w:tc>
        <w:tc>
          <w:tcPr>
            <w:tcW w:w="4987" w:type="dxa"/>
          </w:tcPr>
          <w:p w14:paraId="3CDB72D5" w14:textId="390E6518" w:rsidR="00172D30" w:rsidRPr="00172D30" w:rsidRDefault="00172D30" w:rsidP="00911A34">
            <w:pPr>
              <w:jc w:val="left"/>
              <w:rPr>
                <w:sz w:val="20"/>
                <w:lang w:val="pl-PL"/>
              </w:rPr>
            </w:pPr>
            <w:r w:rsidRPr="00172D30">
              <w:rPr>
                <w:sz w:val="20"/>
                <w:lang w:val="pl-PL"/>
              </w:rPr>
              <w:t xml:space="preserve">Zawartość pyłu według PN-EN </w:t>
            </w:r>
            <w:r w:rsidR="00FF5CCB">
              <w:rPr>
                <w:sz w:val="20"/>
                <w:lang w:val="pl-PL"/>
              </w:rPr>
              <w:t>933-1:2012</w:t>
            </w:r>
            <w:r w:rsidRPr="00172D30">
              <w:rPr>
                <w:sz w:val="20"/>
                <w:lang w:val="pl-PL"/>
              </w:rPr>
              <w:t>; kategoria nie wyższa niż:</w:t>
            </w:r>
          </w:p>
        </w:tc>
        <w:tc>
          <w:tcPr>
            <w:tcW w:w="1261" w:type="dxa"/>
            <w:vAlign w:val="center"/>
          </w:tcPr>
          <w:p w14:paraId="49D1282D" w14:textId="40AE6B26" w:rsidR="00172D30" w:rsidRPr="00172D30" w:rsidRDefault="00172D30" w:rsidP="00172D30">
            <w:pPr>
              <w:jc w:val="center"/>
              <w:rPr>
                <w:w w:val="99"/>
                <w:sz w:val="20"/>
              </w:rPr>
            </w:pPr>
            <w:r w:rsidRPr="00172D30">
              <w:rPr>
                <w:w w:val="99"/>
                <w:sz w:val="20"/>
                <w:lang w:val="pl-PL"/>
              </w:rPr>
              <w:t>-</w:t>
            </w:r>
          </w:p>
        </w:tc>
        <w:tc>
          <w:tcPr>
            <w:tcW w:w="3279" w:type="dxa"/>
            <w:gridSpan w:val="2"/>
            <w:vAlign w:val="center"/>
          </w:tcPr>
          <w:p w14:paraId="77FF152B" w14:textId="7E515549" w:rsidR="00172D30" w:rsidRPr="00172D30" w:rsidRDefault="00172D30" w:rsidP="00172D30">
            <w:pPr>
              <w:jc w:val="center"/>
              <w:rPr>
                <w:position w:val="3"/>
                <w:sz w:val="20"/>
              </w:rPr>
            </w:pPr>
            <w:r w:rsidRPr="00172D30">
              <w:rPr>
                <w:w w:val="90"/>
                <w:position w:val="3"/>
                <w:sz w:val="20"/>
                <w:lang w:val="pl-PL"/>
              </w:rPr>
              <w:t>ƒ</w:t>
            </w:r>
            <w:r w:rsidRPr="00172D30">
              <w:rPr>
                <w:w w:val="90"/>
                <w:sz w:val="20"/>
                <w:lang w:val="pl-PL"/>
              </w:rPr>
              <w:t>16</w:t>
            </w:r>
          </w:p>
        </w:tc>
      </w:tr>
      <w:tr w:rsidR="00172D30" w:rsidRPr="00C34D0A" w14:paraId="606568AC" w14:textId="77777777" w:rsidTr="00172D30">
        <w:trPr>
          <w:trHeight w:val="63"/>
          <w:jc w:val="center"/>
        </w:trPr>
        <w:tc>
          <w:tcPr>
            <w:tcW w:w="562" w:type="dxa"/>
            <w:vAlign w:val="center"/>
          </w:tcPr>
          <w:p w14:paraId="63A6AFA0" w14:textId="2D6D76B6" w:rsidR="00172D30" w:rsidRPr="00172D30" w:rsidRDefault="00172D30" w:rsidP="00172D30">
            <w:pPr>
              <w:jc w:val="center"/>
              <w:rPr>
                <w:sz w:val="20"/>
                <w:lang w:val="pl-PL"/>
              </w:rPr>
            </w:pPr>
            <w:r w:rsidRPr="00172D30">
              <w:rPr>
                <w:sz w:val="20"/>
                <w:lang w:val="pl-PL"/>
              </w:rPr>
              <w:t>20</w:t>
            </w:r>
          </w:p>
        </w:tc>
        <w:tc>
          <w:tcPr>
            <w:tcW w:w="4987" w:type="dxa"/>
          </w:tcPr>
          <w:p w14:paraId="0CAC6DB6" w14:textId="5B6FF0FE" w:rsidR="00172D30" w:rsidRPr="00172D30" w:rsidRDefault="00172D30" w:rsidP="00911A34">
            <w:pPr>
              <w:jc w:val="left"/>
              <w:rPr>
                <w:sz w:val="20"/>
                <w:lang w:val="pl-PL"/>
              </w:rPr>
            </w:pPr>
            <w:r w:rsidRPr="00172D30">
              <w:rPr>
                <w:sz w:val="20"/>
                <w:lang w:val="pl-PL"/>
              </w:rPr>
              <w:t>Jakość pyłu według PN-EN 933-9, kategoria nie wyższa niż:</w:t>
            </w:r>
          </w:p>
        </w:tc>
        <w:tc>
          <w:tcPr>
            <w:tcW w:w="1261" w:type="dxa"/>
            <w:vAlign w:val="center"/>
          </w:tcPr>
          <w:p w14:paraId="4DF997C3" w14:textId="707D280C" w:rsidR="00172D30" w:rsidRPr="00172D30" w:rsidRDefault="00172D30" w:rsidP="00172D30">
            <w:pPr>
              <w:jc w:val="center"/>
              <w:rPr>
                <w:w w:val="99"/>
                <w:sz w:val="20"/>
              </w:rPr>
            </w:pPr>
            <w:r w:rsidRPr="00172D30">
              <w:rPr>
                <w:w w:val="99"/>
                <w:sz w:val="20"/>
                <w:lang w:val="pl-PL"/>
              </w:rPr>
              <w:t>-</w:t>
            </w:r>
          </w:p>
        </w:tc>
        <w:tc>
          <w:tcPr>
            <w:tcW w:w="3279" w:type="dxa"/>
            <w:gridSpan w:val="2"/>
            <w:vAlign w:val="center"/>
          </w:tcPr>
          <w:p w14:paraId="7B3FF9F7" w14:textId="0C764428" w:rsidR="00172D30" w:rsidRPr="00172D30" w:rsidRDefault="00172D30" w:rsidP="00172D30">
            <w:pPr>
              <w:jc w:val="center"/>
              <w:rPr>
                <w:w w:val="90"/>
                <w:position w:val="3"/>
                <w:sz w:val="20"/>
              </w:rPr>
            </w:pPr>
            <w:r w:rsidRPr="00172D30">
              <w:rPr>
                <w:sz w:val="20"/>
                <w:lang w:val="pl-PL"/>
              </w:rPr>
              <w:t>MB</w:t>
            </w:r>
            <w:r w:rsidRPr="00172D30">
              <w:rPr>
                <w:sz w:val="20"/>
                <w:vertAlign w:val="subscript"/>
                <w:lang w:val="pl-PL"/>
              </w:rPr>
              <w:t>F</w:t>
            </w:r>
            <w:r w:rsidRPr="00172D30">
              <w:rPr>
                <w:sz w:val="20"/>
                <w:lang w:val="pl-PL"/>
              </w:rPr>
              <w:t>10</w:t>
            </w:r>
          </w:p>
        </w:tc>
      </w:tr>
      <w:tr w:rsidR="00172D30" w:rsidRPr="00C34D0A" w14:paraId="774612BE" w14:textId="77777777" w:rsidTr="00172D30">
        <w:trPr>
          <w:trHeight w:val="63"/>
          <w:jc w:val="center"/>
        </w:trPr>
        <w:tc>
          <w:tcPr>
            <w:tcW w:w="562" w:type="dxa"/>
            <w:vAlign w:val="center"/>
          </w:tcPr>
          <w:p w14:paraId="6766C1CE" w14:textId="5649EF72" w:rsidR="00172D30" w:rsidRPr="00172D30" w:rsidRDefault="00172D30" w:rsidP="00172D30">
            <w:pPr>
              <w:jc w:val="center"/>
              <w:rPr>
                <w:sz w:val="20"/>
                <w:lang w:val="pl-PL"/>
              </w:rPr>
            </w:pPr>
            <w:r w:rsidRPr="00172D30">
              <w:rPr>
                <w:sz w:val="20"/>
                <w:lang w:val="pl-PL"/>
              </w:rPr>
              <w:t>21</w:t>
            </w:r>
          </w:p>
        </w:tc>
        <w:tc>
          <w:tcPr>
            <w:tcW w:w="4987" w:type="dxa"/>
          </w:tcPr>
          <w:p w14:paraId="6C25E87B" w14:textId="6D73BBF5" w:rsidR="00172D30" w:rsidRPr="00172D30" w:rsidRDefault="00172D30" w:rsidP="00911A34">
            <w:pPr>
              <w:jc w:val="left"/>
              <w:rPr>
                <w:sz w:val="20"/>
                <w:lang w:val="pl-PL"/>
              </w:rPr>
            </w:pPr>
            <w:r w:rsidRPr="00172D30">
              <w:rPr>
                <w:sz w:val="20"/>
                <w:lang w:val="pl-PL"/>
              </w:rPr>
              <w:t>Kanciastość kruszywa badana na frakcji 0/2 według PN-EN 933-6, rozdz. 8, kategoria nie niższa niż:</w:t>
            </w:r>
          </w:p>
        </w:tc>
        <w:tc>
          <w:tcPr>
            <w:tcW w:w="1261" w:type="dxa"/>
            <w:vAlign w:val="center"/>
          </w:tcPr>
          <w:p w14:paraId="05549F10" w14:textId="0BFE9427" w:rsidR="00172D30" w:rsidRPr="00172D30" w:rsidRDefault="00172D30" w:rsidP="00172D30">
            <w:pPr>
              <w:jc w:val="center"/>
              <w:rPr>
                <w:w w:val="99"/>
                <w:sz w:val="20"/>
              </w:rPr>
            </w:pPr>
            <w:r w:rsidRPr="00172D30">
              <w:rPr>
                <w:w w:val="99"/>
                <w:sz w:val="20"/>
                <w:lang w:val="pl-PL"/>
              </w:rPr>
              <w:t>-</w:t>
            </w:r>
          </w:p>
        </w:tc>
        <w:tc>
          <w:tcPr>
            <w:tcW w:w="3279" w:type="dxa"/>
            <w:gridSpan w:val="2"/>
            <w:vAlign w:val="center"/>
          </w:tcPr>
          <w:p w14:paraId="1A66DD57" w14:textId="4086503E" w:rsidR="00172D30" w:rsidRPr="00172D30" w:rsidRDefault="00172D30" w:rsidP="00172D30">
            <w:pPr>
              <w:jc w:val="center"/>
              <w:rPr>
                <w:sz w:val="20"/>
              </w:rPr>
            </w:pPr>
            <w:r w:rsidRPr="00172D30">
              <w:rPr>
                <w:w w:val="95"/>
                <w:sz w:val="20"/>
                <w:lang w:val="pl-PL"/>
              </w:rPr>
              <w:t>E</w:t>
            </w:r>
            <w:r w:rsidRPr="00172D30">
              <w:rPr>
                <w:w w:val="95"/>
                <w:sz w:val="20"/>
                <w:vertAlign w:val="subscript"/>
                <w:lang w:val="pl-PL"/>
              </w:rPr>
              <w:t>CS</w:t>
            </w:r>
            <w:r w:rsidRPr="00172D30">
              <w:rPr>
                <w:w w:val="95"/>
                <w:sz w:val="20"/>
                <w:lang w:val="pl-PL"/>
              </w:rPr>
              <w:t>30</w:t>
            </w:r>
          </w:p>
        </w:tc>
      </w:tr>
      <w:tr w:rsidR="00172D30" w:rsidRPr="00C34D0A" w14:paraId="5091EC57" w14:textId="77777777" w:rsidTr="00172D30">
        <w:trPr>
          <w:trHeight w:val="63"/>
          <w:jc w:val="center"/>
        </w:trPr>
        <w:tc>
          <w:tcPr>
            <w:tcW w:w="562" w:type="dxa"/>
            <w:vAlign w:val="center"/>
          </w:tcPr>
          <w:p w14:paraId="74CF5DE6" w14:textId="09249FF9" w:rsidR="00172D30" w:rsidRPr="00172D30" w:rsidRDefault="00172D30" w:rsidP="00172D30">
            <w:pPr>
              <w:jc w:val="center"/>
              <w:rPr>
                <w:sz w:val="20"/>
                <w:lang w:val="pl-PL"/>
              </w:rPr>
            </w:pPr>
            <w:r w:rsidRPr="00172D30">
              <w:rPr>
                <w:sz w:val="20"/>
                <w:lang w:val="pl-PL"/>
              </w:rPr>
              <w:t>22</w:t>
            </w:r>
          </w:p>
        </w:tc>
        <w:tc>
          <w:tcPr>
            <w:tcW w:w="4987" w:type="dxa"/>
          </w:tcPr>
          <w:p w14:paraId="525247CD" w14:textId="5D19C92E" w:rsidR="00172D30" w:rsidRPr="00172D30" w:rsidRDefault="00172D30" w:rsidP="00172D30">
            <w:pPr>
              <w:rPr>
                <w:sz w:val="20"/>
                <w:lang w:val="pl-PL"/>
              </w:rPr>
            </w:pPr>
            <w:r w:rsidRPr="00172D30">
              <w:rPr>
                <w:sz w:val="20"/>
                <w:lang w:val="pl-PL"/>
              </w:rPr>
              <w:t>Gęstość ziaren według PN-EN 1097-6, rozdz. 7, 8 lub 9 (ρa, ρrd, ρssd)</w:t>
            </w:r>
          </w:p>
        </w:tc>
        <w:tc>
          <w:tcPr>
            <w:tcW w:w="1261" w:type="dxa"/>
            <w:vAlign w:val="center"/>
          </w:tcPr>
          <w:p w14:paraId="39995811" w14:textId="4147CC9E" w:rsidR="00172D30" w:rsidRPr="00172D30" w:rsidRDefault="00172D30" w:rsidP="00172D30">
            <w:pPr>
              <w:jc w:val="center"/>
              <w:rPr>
                <w:w w:val="99"/>
                <w:sz w:val="20"/>
              </w:rPr>
            </w:pPr>
            <w:r w:rsidRPr="00172D30">
              <w:rPr>
                <w:w w:val="99"/>
                <w:sz w:val="20"/>
                <w:lang w:val="pl-PL"/>
              </w:rPr>
              <w:t>-</w:t>
            </w:r>
          </w:p>
        </w:tc>
        <w:tc>
          <w:tcPr>
            <w:tcW w:w="3279" w:type="dxa"/>
            <w:gridSpan w:val="2"/>
            <w:vAlign w:val="center"/>
          </w:tcPr>
          <w:p w14:paraId="4AD460C9" w14:textId="7A819A3E" w:rsidR="00172D30" w:rsidRPr="00172D30" w:rsidRDefault="00172D30" w:rsidP="00172D30">
            <w:pPr>
              <w:jc w:val="center"/>
              <w:rPr>
                <w:w w:val="95"/>
                <w:sz w:val="20"/>
              </w:rPr>
            </w:pPr>
            <w:r w:rsidRPr="00172D30">
              <w:rPr>
                <w:sz w:val="20"/>
                <w:lang w:val="pl-PL"/>
              </w:rPr>
              <w:t>deklarowana przez producenta</w:t>
            </w:r>
          </w:p>
        </w:tc>
      </w:tr>
      <w:tr w:rsidR="00172D30" w:rsidRPr="00C34D0A" w14:paraId="49403A8E" w14:textId="77777777" w:rsidTr="00172D30">
        <w:trPr>
          <w:trHeight w:val="63"/>
          <w:jc w:val="center"/>
        </w:trPr>
        <w:tc>
          <w:tcPr>
            <w:tcW w:w="562" w:type="dxa"/>
            <w:vAlign w:val="center"/>
          </w:tcPr>
          <w:p w14:paraId="0260241D" w14:textId="40133526" w:rsidR="00172D30" w:rsidRPr="00172D30" w:rsidRDefault="00172D30" w:rsidP="00172D30">
            <w:pPr>
              <w:jc w:val="center"/>
              <w:rPr>
                <w:sz w:val="20"/>
                <w:lang w:val="pl-PL"/>
              </w:rPr>
            </w:pPr>
            <w:r w:rsidRPr="00172D30">
              <w:rPr>
                <w:sz w:val="20"/>
                <w:lang w:val="pl-PL"/>
              </w:rPr>
              <w:t>23</w:t>
            </w:r>
          </w:p>
        </w:tc>
        <w:tc>
          <w:tcPr>
            <w:tcW w:w="4987" w:type="dxa"/>
          </w:tcPr>
          <w:p w14:paraId="3D562568" w14:textId="3BEACB4C" w:rsidR="00172D30" w:rsidRPr="00172D30" w:rsidRDefault="00172D30" w:rsidP="00172D30">
            <w:pPr>
              <w:rPr>
                <w:sz w:val="20"/>
                <w:lang w:val="pl-PL"/>
              </w:rPr>
            </w:pPr>
            <w:r w:rsidRPr="00172D30">
              <w:rPr>
                <w:sz w:val="20"/>
                <w:lang w:val="pl-PL"/>
              </w:rPr>
              <w:t>Nasiąkliwość według PN-EN 1097-6, rozdział 7, 8 lub 9 kategoria</w:t>
            </w:r>
          </w:p>
        </w:tc>
        <w:tc>
          <w:tcPr>
            <w:tcW w:w="1261" w:type="dxa"/>
            <w:vAlign w:val="center"/>
          </w:tcPr>
          <w:p w14:paraId="2CE5DB74" w14:textId="3985E9F1" w:rsidR="00172D30" w:rsidRPr="00172D30" w:rsidRDefault="00172D30" w:rsidP="00172D30">
            <w:pPr>
              <w:jc w:val="center"/>
              <w:rPr>
                <w:w w:val="99"/>
                <w:sz w:val="20"/>
              </w:rPr>
            </w:pPr>
            <w:r w:rsidRPr="00172D30">
              <w:rPr>
                <w:w w:val="99"/>
                <w:sz w:val="20"/>
                <w:lang w:val="pl-PL"/>
              </w:rPr>
              <w:t>-</w:t>
            </w:r>
          </w:p>
        </w:tc>
        <w:tc>
          <w:tcPr>
            <w:tcW w:w="3279" w:type="dxa"/>
            <w:gridSpan w:val="2"/>
            <w:vAlign w:val="center"/>
          </w:tcPr>
          <w:p w14:paraId="0920C55D" w14:textId="616C9964" w:rsidR="00172D30" w:rsidRPr="00172D30" w:rsidRDefault="00172D30" w:rsidP="00172D30">
            <w:pPr>
              <w:jc w:val="center"/>
              <w:rPr>
                <w:sz w:val="20"/>
              </w:rPr>
            </w:pPr>
            <w:r w:rsidRPr="00172D30">
              <w:rPr>
                <w:position w:val="3"/>
                <w:sz w:val="20"/>
                <w:lang w:val="pl-PL"/>
              </w:rPr>
              <w:t>WA</w:t>
            </w:r>
            <w:r w:rsidRPr="00172D30">
              <w:rPr>
                <w:sz w:val="20"/>
                <w:lang w:val="pl-PL"/>
              </w:rPr>
              <w:t>24deklarowana</w:t>
            </w:r>
          </w:p>
        </w:tc>
      </w:tr>
      <w:tr w:rsidR="00172D30" w:rsidRPr="00C34D0A" w14:paraId="708EBEE4" w14:textId="77777777" w:rsidTr="00172D30">
        <w:trPr>
          <w:trHeight w:val="63"/>
          <w:jc w:val="center"/>
        </w:trPr>
        <w:tc>
          <w:tcPr>
            <w:tcW w:w="562" w:type="dxa"/>
            <w:vAlign w:val="center"/>
          </w:tcPr>
          <w:p w14:paraId="31BFB954" w14:textId="2F3E2259" w:rsidR="00172D30" w:rsidRPr="00172D30" w:rsidRDefault="00172D30" w:rsidP="00172D30">
            <w:pPr>
              <w:jc w:val="center"/>
              <w:rPr>
                <w:sz w:val="20"/>
                <w:lang w:val="pl-PL"/>
              </w:rPr>
            </w:pPr>
            <w:r w:rsidRPr="00172D30">
              <w:rPr>
                <w:sz w:val="20"/>
                <w:lang w:val="pl-PL"/>
              </w:rPr>
              <w:t>24</w:t>
            </w:r>
          </w:p>
        </w:tc>
        <w:tc>
          <w:tcPr>
            <w:tcW w:w="4987" w:type="dxa"/>
          </w:tcPr>
          <w:p w14:paraId="233587FC" w14:textId="7DB86AFF" w:rsidR="00172D30" w:rsidRPr="00172D30" w:rsidRDefault="00172D30" w:rsidP="00172D30">
            <w:pPr>
              <w:rPr>
                <w:sz w:val="20"/>
                <w:lang w:val="pl-PL"/>
              </w:rPr>
            </w:pPr>
            <w:r w:rsidRPr="00172D30">
              <w:rPr>
                <w:sz w:val="20"/>
                <w:lang w:val="pl-PL"/>
              </w:rPr>
              <w:t>Grube zanieczyszczenia lekkie, według PN- EN 1744-1 p.14.2; kategoria nie wyższa niż:</w:t>
            </w:r>
          </w:p>
        </w:tc>
        <w:tc>
          <w:tcPr>
            <w:tcW w:w="1261" w:type="dxa"/>
            <w:vAlign w:val="center"/>
          </w:tcPr>
          <w:p w14:paraId="57AE986D" w14:textId="26EDC175" w:rsidR="00172D30" w:rsidRPr="00172D30" w:rsidRDefault="00172D30" w:rsidP="00172D30">
            <w:pPr>
              <w:jc w:val="center"/>
              <w:rPr>
                <w:w w:val="99"/>
                <w:sz w:val="20"/>
              </w:rPr>
            </w:pPr>
            <w:r w:rsidRPr="00172D30">
              <w:rPr>
                <w:w w:val="99"/>
                <w:sz w:val="20"/>
                <w:lang w:val="pl-PL"/>
              </w:rPr>
              <w:t>-</w:t>
            </w:r>
          </w:p>
        </w:tc>
        <w:tc>
          <w:tcPr>
            <w:tcW w:w="3279" w:type="dxa"/>
            <w:gridSpan w:val="2"/>
            <w:vAlign w:val="center"/>
          </w:tcPr>
          <w:p w14:paraId="601A6B2E" w14:textId="0A23730F" w:rsidR="00172D30" w:rsidRPr="00172D30" w:rsidRDefault="00172D30" w:rsidP="00172D30">
            <w:pPr>
              <w:jc w:val="center"/>
              <w:rPr>
                <w:position w:val="3"/>
                <w:sz w:val="20"/>
              </w:rPr>
            </w:pPr>
            <w:r w:rsidRPr="00172D30">
              <w:rPr>
                <w:w w:val="95"/>
                <w:sz w:val="20"/>
                <w:lang w:val="pl-PL"/>
              </w:rPr>
              <w:t>m</w:t>
            </w:r>
            <w:r w:rsidRPr="00172D30">
              <w:rPr>
                <w:w w:val="95"/>
                <w:sz w:val="20"/>
                <w:vertAlign w:val="subscript"/>
                <w:lang w:val="pl-PL"/>
              </w:rPr>
              <w:t>LPC</w:t>
            </w:r>
            <w:r w:rsidRPr="00172D30">
              <w:rPr>
                <w:w w:val="95"/>
                <w:sz w:val="20"/>
                <w:lang w:val="pl-PL"/>
              </w:rPr>
              <w:t>0,1</w:t>
            </w:r>
          </w:p>
        </w:tc>
      </w:tr>
      <w:tr w:rsidR="00172D30" w:rsidRPr="00C34D0A" w14:paraId="2BE027A4" w14:textId="77777777" w:rsidTr="00172D30">
        <w:trPr>
          <w:trHeight w:val="327"/>
          <w:jc w:val="center"/>
        </w:trPr>
        <w:tc>
          <w:tcPr>
            <w:tcW w:w="10089" w:type="dxa"/>
            <w:gridSpan w:val="5"/>
            <w:vAlign w:val="center"/>
          </w:tcPr>
          <w:p w14:paraId="3DD4E84A" w14:textId="00A78CDB" w:rsidR="00172D30" w:rsidRPr="00172D30" w:rsidRDefault="00172D30" w:rsidP="00172D30">
            <w:pPr>
              <w:jc w:val="center"/>
              <w:rPr>
                <w:w w:val="95"/>
                <w:sz w:val="20"/>
              </w:rPr>
            </w:pPr>
            <w:r>
              <w:rPr>
                <w:w w:val="95"/>
                <w:sz w:val="20"/>
              </w:rPr>
              <w:t>Wymagania wobec wypełniacza</w:t>
            </w:r>
          </w:p>
        </w:tc>
      </w:tr>
      <w:tr w:rsidR="00172D30" w:rsidRPr="00C34D0A" w14:paraId="381EB3C9" w14:textId="77777777" w:rsidTr="00172D30">
        <w:trPr>
          <w:trHeight w:val="63"/>
          <w:jc w:val="center"/>
        </w:trPr>
        <w:tc>
          <w:tcPr>
            <w:tcW w:w="562" w:type="dxa"/>
            <w:vAlign w:val="center"/>
          </w:tcPr>
          <w:p w14:paraId="554C0630" w14:textId="354236A0" w:rsidR="00172D30" w:rsidRPr="00172D30" w:rsidRDefault="00172D30" w:rsidP="00911A34">
            <w:pPr>
              <w:jc w:val="left"/>
              <w:rPr>
                <w:sz w:val="20"/>
                <w:lang w:val="pl-PL"/>
              </w:rPr>
            </w:pPr>
            <w:r w:rsidRPr="00172D30">
              <w:rPr>
                <w:sz w:val="20"/>
                <w:lang w:val="pl-PL"/>
              </w:rPr>
              <w:t>25</w:t>
            </w:r>
          </w:p>
        </w:tc>
        <w:tc>
          <w:tcPr>
            <w:tcW w:w="4987" w:type="dxa"/>
          </w:tcPr>
          <w:p w14:paraId="60964125" w14:textId="274AE91E" w:rsidR="00172D30" w:rsidRPr="00172D30" w:rsidRDefault="00172D30" w:rsidP="00911A34">
            <w:pPr>
              <w:jc w:val="left"/>
              <w:rPr>
                <w:sz w:val="20"/>
                <w:lang w:val="pl-PL"/>
              </w:rPr>
            </w:pPr>
            <w:r w:rsidRPr="00172D30">
              <w:rPr>
                <w:sz w:val="20"/>
                <w:lang w:val="pl-PL"/>
              </w:rPr>
              <w:t xml:space="preserve">Uziarnienie według PN-EN </w:t>
            </w:r>
            <w:r w:rsidR="00FF5CCB">
              <w:rPr>
                <w:sz w:val="20"/>
                <w:lang w:val="pl-PL"/>
              </w:rPr>
              <w:t>933-1:2012</w:t>
            </w:r>
            <w:r w:rsidRPr="00172D30">
              <w:rPr>
                <w:sz w:val="20"/>
                <w:lang w:val="pl-PL"/>
              </w:rPr>
              <w:t>0;</w:t>
            </w:r>
          </w:p>
        </w:tc>
        <w:tc>
          <w:tcPr>
            <w:tcW w:w="4540" w:type="dxa"/>
            <w:gridSpan w:val="3"/>
            <w:vAlign w:val="center"/>
          </w:tcPr>
          <w:p w14:paraId="715DD76F" w14:textId="5C4FA7AC" w:rsidR="00172D30" w:rsidRPr="00172D30" w:rsidRDefault="00172D30" w:rsidP="00172D30">
            <w:pPr>
              <w:jc w:val="center"/>
              <w:rPr>
                <w:w w:val="95"/>
                <w:sz w:val="20"/>
                <w:lang w:val="pl-PL"/>
              </w:rPr>
            </w:pPr>
            <w:r w:rsidRPr="00172D30">
              <w:rPr>
                <w:sz w:val="20"/>
                <w:lang w:val="pl-PL"/>
              </w:rPr>
              <w:t>zgodne z tablicą 24 w PN-EN 13043</w:t>
            </w:r>
          </w:p>
        </w:tc>
      </w:tr>
      <w:tr w:rsidR="00172D30" w:rsidRPr="00C34D0A" w14:paraId="548AFFB2" w14:textId="77777777" w:rsidTr="00172D30">
        <w:trPr>
          <w:trHeight w:val="63"/>
          <w:jc w:val="center"/>
        </w:trPr>
        <w:tc>
          <w:tcPr>
            <w:tcW w:w="562" w:type="dxa"/>
            <w:vAlign w:val="center"/>
          </w:tcPr>
          <w:p w14:paraId="5A4EF94D" w14:textId="76E0536A" w:rsidR="00172D30" w:rsidRPr="00172D30" w:rsidRDefault="00172D30" w:rsidP="00911A34">
            <w:pPr>
              <w:jc w:val="left"/>
              <w:rPr>
                <w:sz w:val="20"/>
                <w:lang w:val="pl-PL"/>
              </w:rPr>
            </w:pPr>
            <w:r w:rsidRPr="00172D30">
              <w:rPr>
                <w:sz w:val="20"/>
                <w:lang w:val="pl-PL"/>
              </w:rPr>
              <w:t>26</w:t>
            </w:r>
          </w:p>
        </w:tc>
        <w:tc>
          <w:tcPr>
            <w:tcW w:w="4987" w:type="dxa"/>
          </w:tcPr>
          <w:p w14:paraId="22BEE999" w14:textId="16ECF2DC" w:rsidR="00172D30" w:rsidRPr="00172D30" w:rsidRDefault="00172D30" w:rsidP="00911A34">
            <w:pPr>
              <w:jc w:val="left"/>
              <w:rPr>
                <w:sz w:val="20"/>
                <w:lang w:val="pl-PL"/>
              </w:rPr>
            </w:pPr>
            <w:r w:rsidRPr="00172D30">
              <w:rPr>
                <w:sz w:val="20"/>
                <w:lang w:val="pl-PL"/>
              </w:rPr>
              <w:t>Jakość pyłu według PN-EN 933-9, kategoria nie wyższa niż:</w:t>
            </w:r>
          </w:p>
        </w:tc>
        <w:tc>
          <w:tcPr>
            <w:tcW w:w="4540" w:type="dxa"/>
            <w:gridSpan w:val="3"/>
            <w:vAlign w:val="center"/>
          </w:tcPr>
          <w:p w14:paraId="11145845" w14:textId="7007E217" w:rsidR="00172D30" w:rsidRPr="00172D30" w:rsidRDefault="00172D30" w:rsidP="00172D30">
            <w:pPr>
              <w:jc w:val="center"/>
              <w:rPr>
                <w:w w:val="95"/>
                <w:sz w:val="20"/>
              </w:rPr>
            </w:pPr>
            <w:r w:rsidRPr="00172D30">
              <w:rPr>
                <w:sz w:val="20"/>
                <w:lang w:val="pl-PL"/>
              </w:rPr>
              <w:t>MB</w:t>
            </w:r>
            <w:r w:rsidRPr="00172D30">
              <w:rPr>
                <w:sz w:val="20"/>
                <w:vertAlign w:val="subscript"/>
                <w:lang w:val="pl-PL"/>
              </w:rPr>
              <w:t>F</w:t>
            </w:r>
            <w:r w:rsidRPr="00172D30">
              <w:rPr>
                <w:sz w:val="20"/>
                <w:lang w:val="pl-PL"/>
              </w:rPr>
              <w:t>10</w:t>
            </w:r>
          </w:p>
        </w:tc>
      </w:tr>
      <w:tr w:rsidR="00172D30" w:rsidRPr="00C34D0A" w14:paraId="3E0CF9E3" w14:textId="77777777" w:rsidTr="00172D30">
        <w:trPr>
          <w:trHeight w:val="63"/>
          <w:jc w:val="center"/>
        </w:trPr>
        <w:tc>
          <w:tcPr>
            <w:tcW w:w="562" w:type="dxa"/>
            <w:vAlign w:val="center"/>
          </w:tcPr>
          <w:p w14:paraId="6AE07DF7" w14:textId="12DB4CDD" w:rsidR="00172D30" w:rsidRPr="00172D30" w:rsidRDefault="00172D30" w:rsidP="00911A34">
            <w:pPr>
              <w:jc w:val="left"/>
              <w:rPr>
                <w:sz w:val="20"/>
                <w:lang w:val="pl-PL"/>
              </w:rPr>
            </w:pPr>
            <w:r w:rsidRPr="00172D30">
              <w:rPr>
                <w:sz w:val="20"/>
                <w:lang w:val="pl-PL"/>
              </w:rPr>
              <w:t>27</w:t>
            </w:r>
          </w:p>
        </w:tc>
        <w:tc>
          <w:tcPr>
            <w:tcW w:w="4987" w:type="dxa"/>
          </w:tcPr>
          <w:p w14:paraId="414D6B49" w14:textId="02207422" w:rsidR="00172D30" w:rsidRPr="00172D30" w:rsidRDefault="00172D30" w:rsidP="00911A34">
            <w:pPr>
              <w:jc w:val="left"/>
              <w:rPr>
                <w:sz w:val="20"/>
                <w:lang w:val="pl-PL"/>
              </w:rPr>
            </w:pPr>
            <w:r w:rsidRPr="00172D30">
              <w:rPr>
                <w:sz w:val="20"/>
                <w:lang w:val="pl-PL"/>
              </w:rPr>
              <w:t>Zawartość wody według PN-EN 1097-5, nie wyższa niż:</w:t>
            </w:r>
          </w:p>
        </w:tc>
        <w:tc>
          <w:tcPr>
            <w:tcW w:w="4540" w:type="dxa"/>
            <w:gridSpan w:val="3"/>
            <w:vAlign w:val="center"/>
          </w:tcPr>
          <w:p w14:paraId="5219ACF4" w14:textId="3213F885" w:rsidR="00172D30" w:rsidRPr="00172D30" w:rsidRDefault="00172D30" w:rsidP="00172D30">
            <w:pPr>
              <w:jc w:val="center"/>
              <w:rPr>
                <w:b/>
                <w:sz w:val="20"/>
              </w:rPr>
            </w:pPr>
            <w:r w:rsidRPr="00172D30">
              <w:rPr>
                <w:sz w:val="20"/>
                <w:lang w:val="pl-PL"/>
              </w:rPr>
              <w:t>1 %(m/m)</w:t>
            </w:r>
          </w:p>
        </w:tc>
      </w:tr>
      <w:tr w:rsidR="00172D30" w:rsidRPr="00C34D0A" w14:paraId="53C3F983" w14:textId="77777777" w:rsidTr="00172D30">
        <w:trPr>
          <w:trHeight w:val="63"/>
          <w:jc w:val="center"/>
        </w:trPr>
        <w:tc>
          <w:tcPr>
            <w:tcW w:w="562" w:type="dxa"/>
            <w:vAlign w:val="center"/>
          </w:tcPr>
          <w:p w14:paraId="0BEBFA04" w14:textId="204803D6" w:rsidR="00172D30" w:rsidRPr="00172D30" w:rsidRDefault="00172D30" w:rsidP="00911A34">
            <w:pPr>
              <w:jc w:val="left"/>
              <w:rPr>
                <w:sz w:val="20"/>
                <w:lang w:val="pl-PL"/>
              </w:rPr>
            </w:pPr>
            <w:r w:rsidRPr="00172D30">
              <w:rPr>
                <w:sz w:val="20"/>
                <w:lang w:val="pl-PL"/>
              </w:rPr>
              <w:t>28</w:t>
            </w:r>
          </w:p>
        </w:tc>
        <w:tc>
          <w:tcPr>
            <w:tcW w:w="4987" w:type="dxa"/>
          </w:tcPr>
          <w:p w14:paraId="76E32BAA" w14:textId="05C7FC24" w:rsidR="00172D30" w:rsidRPr="00172D30" w:rsidRDefault="00172D30" w:rsidP="00911A34">
            <w:pPr>
              <w:jc w:val="left"/>
              <w:rPr>
                <w:sz w:val="20"/>
                <w:lang w:val="pl-PL"/>
              </w:rPr>
            </w:pPr>
            <w:r w:rsidRPr="00172D30">
              <w:rPr>
                <w:sz w:val="20"/>
                <w:lang w:val="pl-PL"/>
              </w:rPr>
              <w:t>Gęstość ziaren (ρf) według PN-EN 1097-7 oznaczana w wodzie lub denaturacie:</w:t>
            </w:r>
          </w:p>
        </w:tc>
        <w:tc>
          <w:tcPr>
            <w:tcW w:w="4540" w:type="dxa"/>
            <w:gridSpan w:val="3"/>
            <w:vAlign w:val="center"/>
          </w:tcPr>
          <w:p w14:paraId="040F2325" w14:textId="544A0244" w:rsidR="00172D30" w:rsidRPr="00172D30" w:rsidRDefault="00172D30" w:rsidP="00172D30">
            <w:pPr>
              <w:jc w:val="center"/>
              <w:rPr>
                <w:sz w:val="20"/>
              </w:rPr>
            </w:pPr>
            <w:r w:rsidRPr="00172D30">
              <w:rPr>
                <w:sz w:val="20"/>
                <w:lang w:val="pl-PL"/>
              </w:rPr>
              <w:t>deklarowana przez producenta</w:t>
            </w:r>
          </w:p>
        </w:tc>
      </w:tr>
      <w:tr w:rsidR="00172D30" w:rsidRPr="00C34D0A" w14:paraId="6FA61E5C" w14:textId="77777777" w:rsidTr="00172D30">
        <w:trPr>
          <w:trHeight w:val="63"/>
          <w:jc w:val="center"/>
        </w:trPr>
        <w:tc>
          <w:tcPr>
            <w:tcW w:w="562" w:type="dxa"/>
            <w:vAlign w:val="center"/>
          </w:tcPr>
          <w:p w14:paraId="78E4CB83" w14:textId="52E79613" w:rsidR="00172D30" w:rsidRPr="00172D30" w:rsidRDefault="00172D30" w:rsidP="00911A34">
            <w:pPr>
              <w:jc w:val="left"/>
              <w:rPr>
                <w:sz w:val="20"/>
                <w:lang w:val="pl-PL"/>
              </w:rPr>
            </w:pPr>
            <w:r w:rsidRPr="00172D30">
              <w:rPr>
                <w:sz w:val="20"/>
                <w:lang w:val="pl-PL"/>
              </w:rPr>
              <w:t>29</w:t>
            </w:r>
          </w:p>
        </w:tc>
        <w:tc>
          <w:tcPr>
            <w:tcW w:w="4987" w:type="dxa"/>
          </w:tcPr>
          <w:p w14:paraId="19752B0D" w14:textId="77777777" w:rsidR="00172D30" w:rsidRPr="00172D30" w:rsidRDefault="00172D30" w:rsidP="00911A34">
            <w:pPr>
              <w:jc w:val="left"/>
              <w:rPr>
                <w:sz w:val="20"/>
                <w:lang w:val="pl-PL"/>
              </w:rPr>
            </w:pPr>
            <w:r w:rsidRPr="00172D30">
              <w:rPr>
                <w:sz w:val="20"/>
                <w:lang w:val="pl-PL"/>
              </w:rPr>
              <w:t>Wolne przestrzenie w suchym</w:t>
            </w:r>
          </w:p>
          <w:p w14:paraId="7C60473D" w14:textId="3F014486" w:rsidR="00172D30" w:rsidRPr="00172D30" w:rsidRDefault="00172D30" w:rsidP="00911A34">
            <w:pPr>
              <w:jc w:val="left"/>
              <w:rPr>
                <w:sz w:val="20"/>
                <w:lang w:val="pl-PL"/>
              </w:rPr>
            </w:pPr>
            <w:r w:rsidRPr="00172D30">
              <w:rPr>
                <w:sz w:val="20"/>
                <w:lang w:val="pl-PL"/>
              </w:rPr>
              <w:t>zagęszczonym wypełniaczu według PN-EN 1097-4, wymagana kategoria:</w:t>
            </w:r>
          </w:p>
        </w:tc>
        <w:tc>
          <w:tcPr>
            <w:tcW w:w="4540" w:type="dxa"/>
            <w:gridSpan w:val="3"/>
            <w:vAlign w:val="center"/>
          </w:tcPr>
          <w:p w14:paraId="2EAEA85D" w14:textId="77777777" w:rsidR="00172D30" w:rsidRPr="00172D30" w:rsidRDefault="00172D30" w:rsidP="00172D30">
            <w:pPr>
              <w:jc w:val="center"/>
              <w:rPr>
                <w:b/>
                <w:sz w:val="20"/>
                <w:lang w:val="pl-PL"/>
              </w:rPr>
            </w:pPr>
          </w:p>
          <w:p w14:paraId="1499E9AC" w14:textId="7D7DCFE6" w:rsidR="00172D30" w:rsidRPr="00172D30" w:rsidRDefault="00172D30" w:rsidP="00172D30">
            <w:pPr>
              <w:jc w:val="center"/>
              <w:rPr>
                <w:b/>
                <w:sz w:val="20"/>
              </w:rPr>
            </w:pPr>
            <w:r w:rsidRPr="00172D30">
              <w:rPr>
                <w:position w:val="3"/>
                <w:sz w:val="20"/>
                <w:lang w:val="pl-PL"/>
              </w:rPr>
              <w:t>V</w:t>
            </w:r>
            <w:r w:rsidRPr="00172D30">
              <w:rPr>
                <w:sz w:val="20"/>
                <w:lang w:val="pl-PL"/>
              </w:rPr>
              <w:t xml:space="preserve">28/45  </w:t>
            </w:r>
            <w:r w:rsidRPr="00172D30">
              <w:rPr>
                <w:position w:val="3"/>
                <w:sz w:val="20"/>
                <w:lang w:val="pl-PL"/>
              </w:rPr>
              <w:t>lub V</w:t>
            </w:r>
            <w:r w:rsidRPr="00172D30">
              <w:rPr>
                <w:sz w:val="20"/>
                <w:lang w:val="pl-PL"/>
              </w:rPr>
              <w:t>44/55</w:t>
            </w:r>
          </w:p>
        </w:tc>
      </w:tr>
      <w:tr w:rsidR="00172D30" w:rsidRPr="00C34D0A" w14:paraId="72F07934" w14:textId="77777777" w:rsidTr="00172D30">
        <w:trPr>
          <w:trHeight w:val="63"/>
          <w:jc w:val="center"/>
        </w:trPr>
        <w:tc>
          <w:tcPr>
            <w:tcW w:w="562" w:type="dxa"/>
            <w:vAlign w:val="center"/>
          </w:tcPr>
          <w:p w14:paraId="0D36E2BB" w14:textId="0E66B4DB" w:rsidR="00172D30" w:rsidRPr="00172D30" w:rsidRDefault="00172D30" w:rsidP="00911A34">
            <w:pPr>
              <w:jc w:val="left"/>
              <w:rPr>
                <w:sz w:val="20"/>
                <w:lang w:val="pl-PL"/>
              </w:rPr>
            </w:pPr>
            <w:r w:rsidRPr="00172D30">
              <w:rPr>
                <w:sz w:val="20"/>
                <w:lang w:val="pl-PL"/>
              </w:rPr>
              <w:t>30</w:t>
            </w:r>
          </w:p>
        </w:tc>
        <w:tc>
          <w:tcPr>
            <w:tcW w:w="4987" w:type="dxa"/>
          </w:tcPr>
          <w:p w14:paraId="0DA4D37D" w14:textId="1534FDDE" w:rsidR="00172D30" w:rsidRPr="00172D30" w:rsidRDefault="00172D30" w:rsidP="00911A34">
            <w:pPr>
              <w:jc w:val="left"/>
              <w:rPr>
                <w:sz w:val="20"/>
                <w:lang w:val="pl-PL"/>
              </w:rPr>
            </w:pPr>
            <w:r w:rsidRPr="00172D30">
              <w:rPr>
                <w:sz w:val="20"/>
                <w:lang w:val="pl-PL"/>
              </w:rPr>
              <w:t>Przyrost temperatury mięknienia według PN-EN 13179-1, wymagana kategoria:</w:t>
            </w:r>
          </w:p>
        </w:tc>
        <w:tc>
          <w:tcPr>
            <w:tcW w:w="4540" w:type="dxa"/>
            <w:gridSpan w:val="3"/>
            <w:vAlign w:val="center"/>
          </w:tcPr>
          <w:p w14:paraId="075214B1" w14:textId="5799278B" w:rsidR="00172D30" w:rsidRPr="00172D30" w:rsidRDefault="00172D30" w:rsidP="00172D30">
            <w:pPr>
              <w:jc w:val="center"/>
              <w:rPr>
                <w:b/>
                <w:sz w:val="20"/>
              </w:rPr>
            </w:pPr>
            <w:r w:rsidRPr="00172D30">
              <w:rPr>
                <w:sz w:val="20"/>
                <w:lang w:val="pl-PL"/>
              </w:rPr>
              <w:t>∆</w:t>
            </w:r>
            <w:r w:rsidRPr="00172D30">
              <w:rPr>
                <w:sz w:val="20"/>
                <w:vertAlign w:val="subscript"/>
                <w:lang w:val="pl-PL"/>
              </w:rPr>
              <w:t>R&amp;B</w:t>
            </w:r>
            <w:r w:rsidRPr="00172D30">
              <w:rPr>
                <w:sz w:val="20"/>
                <w:lang w:val="pl-PL"/>
              </w:rPr>
              <w:t>8/25 lub ∆</w:t>
            </w:r>
            <w:r w:rsidRPr="00172D30">
              <w:rPr>
                <w:sz w:val="20"/>
                <w:vertAlign w:val="subscript"/>
                <w:lang w:val="pl-PL"/>
              </w:rPr>
              <w:t>R&amp;B</w:t>
            </w:r>
            <w:r w:rsidRPr="00172D30">
              <w:rPr>
                <w:sz w:val="20"/>
                <w:lang w:val="pl-PL"/>
              </w:rPr>
              <w:t>25</w:t>
            </w:r>
          </w:p>
        </w:tc>
      </w:tr>
      <w:tr w:rsidR="00172D30" w:rsidRPr="00C34D0A" w14:paraId="2F24823C" w14:textId="77777777" w:rsidTr="00172D30">
        <w:trPr>
          <w:trHeight w:val="63"/>
          <w:jc w:val="center"/>
        </w:trPr>
        <w:tc>
          <w:tcPr>
            <w:tcW w:w="562" w:type="dxa"/>
            <w:vAlign w:val="center"/>
          </w:tcPr>
          <w:p w14:paraId="218AC511" w14:textId="26A5123D" w:rsidR="00172D30" w:rsidRPr="00172D30" w:rsidRDefault="00172D30" w:rsidP="00911A34">
            <w:pPr>
              <w:jc w:val="left"/>
              <w:rPr>
                <w:sz w:val="20"/>
                <w:lang w:val="pl-PL"/>
              </w:rPr>
            </w:pPr>
            <w:r w:rsidRPr="00172D30">
              <w:rPr>
                <w:sz w:val="20"/>
                <w:lang w:val="pl-PL"/>
              </w:rPr>
              <w:t>31</w:t>
            </w:r>
          </w:p>
        </w:tc>
        <w:tc>
          <w:tcPr>
            <w:tcW w:w="4987" w:type="dxa"/>
          </w:tcPr>
          <w:p w14:paraId="63B6DAC4" w14:textId="25B96ADB" w:rsidR="00172D30" w:rsidRPr="00172D30" w:rsidRDefault="00172D30" w:rsidP="00911A34">
            <w:pPr>
              <w:jc w:val="left"/>
              <w:rPr>
                <w:sz w:val="20"/>
                <w:lang w:val="pl-PL"/>
              </w:rPr>
            </w:pPr>
            <w:r w:rsidRPr="00172D30">
              <w:rPr>
                <w:sz w:val="20"/>
                <w:lang w:val="pl-PL"/>
              </w:rPr>
              <w:t>Rozpuszczalność w wodzie według PN-EN 1744-1, kategoria nie wyższa niż:</w:t>
            </w:r>
          </w:p>
        </w:tc>
        <w:tc>
          <w:tcPr>
            <w:tcW w:w="4540" w:type="dxa"/>
            <w:gridSpan w:val="3"/>
            <w:vAlign w:val="center"/>
          </w:tcPr>
          <w:p w14:paraId="78F376E1" w14:textId="54E96D68" w:rsidR="00172D30" w:rsidRPr="00172D30" w:rsidRDefault="00172D30" w:rsidP="00172D30">
            <w:pPr>
              <w:jc w:val="center"/>
              <w:rPr>
                <w:b/>
                <w:sz w:val="20"/>
              </w:rPr>
            </w:pPr>
            <w:r w:rsidRPr="00172D30">
              <w:rPr>
                <w:position w:val="3"/>
                <w:sz w:val="20"/>
                <w:lang w:val="pl-PL"/>
              </w:rPr>
              <w:t>WS</w:t>
            </w:r>
            <w:r w:rsidRPr="00172D30">
              <w:rPr>
                <w:sz w:val="20"/>
                <w:lang w:val="pl-PL"/>
              </w:rPr>
              <w:t xml:space="preserve">10 </w:t>
            </w:r>
            <w:r w:rsidRPr="00172D30">
              <w:rPr>
                <w:position w:val="3"/>
                <w:sz w:val="20"/>
                <w:lang w:val="pl-PL"/>
              </w:rPr>
              <w:t>lub WS</w:t>
            </w:r>
            <w:r w:rsidRPr="00172D30">
              <w:rPr>
                <w:sz w:val="20"/>
                <w:lang w:val="pl-PL"/>
              </w:rPr>
              <w:t>deklarowana</w:t>
            </w:r>
          </w:p>
        </w:tc>
      </w:tr>
      <w:tr w:rsidR="00172D30" w:rsidRPr="00C34D0A" w14:paraId="524772BF" w14:textId="77777777" w:rsidTr="00172D30">
        <w:trPr>
          <w:trHeight w:val="63"/>
          <w:jc w:val="center"/>
        </w:trPr>
        <w:tc>
          <w:tcPr>
            <w:tcW w:w="562" w:type="dxa"/>
            <w:vAlign w:val="center"/>
          </w:tcPr>
          <w:p w14:paraId="3AE9542A" w14:textId="1A09FA75" w:rsidR="00172D30" w:rsidRPr="00172D30" w:rsidRDefault="00172D30" w:rsidP="00911A34">
            <w:pPr>
              <w:jc w:val="left"/>
              <w:rPr>
                <w:sz w:val="20"/>
                <w:lang w:val="pl-PL"/>
              </w:rPr>
            </w:pPr>
            <w:r w:rsidRPr="00172D30">
              <w:rPr>
                <w:sz w:val="20"/>
                <w:lang w:val="pl-PL"/>
              </w:rPr>
              <w:t>32</w:t>
            </w:r>
          </w:p>
        </w:tc>
        <w:tc>
          <w:tcPr>
            <w:tcW w:w="4987" w:type="dxa"/>
          </w:tcPr>
          <w:p w14:paraId="0BDA11A8" w14:textId="77777777" w:rsidR="00172D30" w:rsidRPr="00172D30" w:rsidRDefault="00172D30" w:rsidP="00911A34">
            <w:pPr>
              <w:jc w:val="left"/>
              <w:rPr>
                <w:sz w:val="20"/>
                <w:lang w:val="pl-PL"/>
              </w:rPr>
            </w:pPr>
            <w:r w:rsidRPr="00172D30">
              <w:rPr>
                <w:sz w:val="20"/>
                <w:lang w:val="pl-PL"/>
              </w:rPr>
              <w:t>Zawartość CaCO3 w wypełniaczu wapiennym według PN-EN 196-2, kategoria</w:t>
            </w:r>
          </w:p>
          <w:p w14:paraId="244EA0B5" w14:textId="47E40185" w:rsidR="00172D30" w:rsidRPr="00172D30" w:rsidRDefault="00172D30" w:rsidP="00911A34">
            <w:pPr>
              <w:jc w:val="left"/>
              <w:rPr>
                <w:sz w:val="20"/>
                <w:lang w:val="pl-PL"/>
              </w:rPr>
            </w:pPr>
            <w:r w:rsidRPr="00172D30">
              <w:rPr>
                <w:sz w:val="20"/>
                <w:lang w:val="pl-PL"/>
              </w:rPr>
              <w:t>nie niższa niż:</w:t>
            </w:r>
          </w:p>
        </w:tc>
        <w:tc>
          <w:tcPr>
            <w:tcW w:w="4540" w:type="dxa"/>
            <w:gridSpan w:val="3"/>
            <w:vAlign w:val="center"/>
          </w:tcPr>
          <w:p w14:paraId="111B1A98" w14:textId="77777777" w:rsidR="00172D30" w:rsidRPr="00172D30" w:rsidRDefault="00172D30" w:rsidP="00172D30">
            <w:pPr>
              <w:jc w:val="center"/>
              <w:rPr>
                <w:b/>
                <w:sz w:val="20"/>
                <w:lang w:val="pl-PL"/>
              </w:rPr>
            </w:pPr>
          </w:p>
          <w:p w14:paraId="7778043C" w14:textId="57D7F370" w:rsidR="00172D30" w:rsidRPr="00172D30" w:rsidRDefault="00172D30" w:rsidP="00172D30">
            <w:pPr>
              <w:jc w:val="center"/>
              <w:rPr>
                <w:b/>
                <w:sz w:val="20"/>
              </w:rPr>
            </w:pPr>
            <w:r w:rsidRPr="00172D30">
              <w:rPr>
                <w:w w:val="90"/>
                <w:sz w:val="20"/>
                <w:lang w:val="pl-PL"/>
              </w:rPr>
              <w:t>CC</w:t>
            </w:r>
            <w:r w:rsidRPr="00172D30">
              <w:rPr>
                <w:w w:val="90"/>
                <w:sz w:val="20"/>
                <w:vertAlign w:val="subscript"/>
                <w:lang w:val="pl-PL"/>
              </w:rPr>
              <w:t>70</w:t>
            </w:r>
          </w:p>
        </w:tc>
      </w:tr>
      <w:tr w:rsidR="00172D30" w:rsidRPr="00C34D0A" w14:paraId="6F345116" w14:textId="77777777" w:rsidTr="00172D30">
        <w:trPr>
          <w:trHeight w:val="63"/>
          <w:jc w:val="center"/>
        </w:trPr>
        <w:tc>
          <w:tcPr>
            <w:tcW w:w="562" w:type="dxa"/>
            <w:vAlign w:val="center"/>
          </w:tcPr>
          <w:p w14:paraId="2BA3E13B" w14:textId="45179A2D" w:rsidR="00172D30" w:rsidRPr="00172D30" w:rsidRDefault="00172D30" w:rsidP="00911A34">
            <w:pPr>
              <w:jc w:val="left"/>
              <w:rPr>
                <w:sz w:val="20"/>
                <w:lang w:val="pl-PL"/>
              </w:rPr>
            </w:pPr>
            <w:r w:rsidRPr="00172D30">
              <w:rPr>
                <w:sz w:val="20"/>
                <w:lang w:val="pl-PL"/>
              </w:rPr>
              <w:t>33</w:t>
            </w:r>
          </w:p>
        </w:tc>
        <w:tc>
          <w:tcPr>
            <w:tcW w:w="4987" w:type="dxa"/>
          </w:tcPr>
          <w:p w14:paraId="35827A74" w14:textId="77777777" w:rsidR="00172D30" w:rsidRPr="00172D30" w:rsidRDefault="00172D30" w:rsidP="00911A34">
            <w:pPr>
              <w:jc w:val="left"/>
              <w:rPr>
                <w:sz w:val="20"/>
                <w:lang w:val="pl-PL"/>
              </w:rPr>
            </w:pPr>
            <w:r w:rsidRPr="00172D30">
              <w:rPr>
                <w:sz w:val="20"/>
                <w:lang w:val="pl-PL"/>
              </w:rPr>
              <w:t>Zawartość wodorotlenku wapnia w</w:t>
            </w:r>
          </w:p>
          <w:p w14:paraId="49045360" w14:textId="69A08044" w:rsidR="00172D30" w:rsidRPr="00172D30" w:rsidRDefault="00172D30" w:rsidP="00911A34">
            <w:pPr>
              <w:jc w:val="left"/>
              <w:rPr>
                <w:sz w:val="20"/>
                <w:lang w:val="pl-PL"/>
              </w:rPr>
            </w:pPr>
            <w:r w:rsidRPr="00172D30">
              <w:rPr>
                <w:sz w:val="20"/>
                <w:lang w:val="pl-PL"/>
              </w:rPr>
              <w:t>wypełniaczu mieszanym, wymagana kategoria:</w:t>
            </w:r>
          </w:p>
        </w:tc>
        <w:tc>
          <w:tcPr>
            <w:tcW w:w="4540" w:type="dxa"/>
            <w:gridSpan w:val="3"/>
            <w:vAlign w:val="center"/>
          </w:tcPr>
          <w:p w14:paraId="45FF5388" w14:textId="4EA5A3F5" w:rsidR="00172D30" w:rsidRPr="00172D30" w:rsidRDefault="00172D30" w:rsidP="00172D30">
            <w:pPr>
              <w:jc w:val="center"/>
              <w:rPr>
                <w:b/>
                <w:sz w:val="20"/>
                <w:lang w:val="pl-PL"/>
              </w:rPr>
            </w:pPr>
            <w:r w:rsidRPr="00172D30">
              <w:rPr>
                <w:sz w:val="20"/>
                <w:lang w:val="pl-PL"/>
              </w:rPr>
              <w:t xml:space="preserve">Ka </w:t>
            </w:r>
            <w:r w:rsidRPr="00172D30">
              <w:rPr>
                <w:sz w:val="20"/>
                <w:vertAlign w:val="subscript"/>
                <w:lang w:val="pl-PL"/>
              </w:rPr>
              <w:t>10</w:t>
            </w:r>
            <w:r w:rsidRPr="00172D30">
              <w:rPr>
                <w:sz w:val="20"/>
                <w:lang w:val="pl-PL"/>
              </w:rPr>
              <w:t xml:space="preserve"> lub Ka</w:t>
            </w:r>
            <w:r w:rsidRPr="00172D30">
              <w:rPr>
                <w:sz w:val="20"/>
                <w:vertAlign w:val="subscript"/>
                <w:lang w:val="pl-PL"/>
              </w:rPr>
              <w:t>20</w:t>
            </w:r>
            <w:r w:rsidRPr="00172D30">
              <w:rPr>
                <w:sz w:val="20"/>
                <w:lang w:val="pl-PL"/>
              </w:rPr>
              <w:t xml:space="preserve"> lub Ka</w:t>
            </w:r>
            <w:r w:rsidRPr="00172D30">
              <w:rPr>
                <w:sz w:val="20"/>
                <w:vertAlign w:val="subscript"/>
                <w:lang w:val="pl-PL"/>
              </w:rPr>
              <w:t>25</w:t>
            </w:r>
            <w:r w:rsidRPr="00172D30">
              <w:rPr>
                <w:sz w:val="20"/>
                <w:lang w:val="pl-PL"/>
              </w:rPr>
              <w:t>**</w:t>
            </w:r>
          </w:p>
        </w:tc>
      </w:tr>
      <w:tr w:rsidR="00172D30" w:rsidRPr="00C34D0A" w14:paraId="7006D56F" w14:textId="77777777" w:rsidTr="00172D30">
        <w:trPr>
          <w:trHeight w:val="63"/>
          <w:jc w:val="center"/>
        </w:trPr>
        <w:tc>
          <w:tcPr>
            <w:tcW w:w="562" w:type="dxa"/>
            <w:vAlign w:val="center"/>
          </w:tcPr>
          <w:p w14:paraId="3B6E7991" w14:textId="5136FF08" w:rsidR="00172D30" w:rsidRPr="00172D30" w:rsidRDefault="00172D30" w:rsidP="00911A34">
            <w:pPr>
              <w:jc w:val="left"/>
              <w:rPr>
                <w:sz w:val="20"/>
                <w:lang w:val="pl-PL"/>
              </w:rPr>
            </w:pPr>
            <w:r w:rsidRPr="00172D30">
              <w:rPr>
                <w:sz w:val="20"/>
                <w:lang w:val="pl-PL"/>
              </w:rPr>
              <w:t>34</w:t>
            </w:r>
          </w:p>
        </w:tc>
        <w:tc>
          <w:tcPr>
            <w:tcW w:w="4987" w:type="dxa"/>
          </w:tcPr>
          <w:p w14:paraId="183A8AF1" w14:textId="45E2AB8D" w:rsidR="00172D30" w:rsidRPr="00172D30" w:rsidRDefault="00172D30" w:rsidP="00911A34">
            <w:pPr>
              <w:jc w:val="left"/>
              <w:rPr>
                <w:sz w:val="20"/>
                <w:lang w:val="pl-PL"/>
              </w:rPr>
            </w:pPr>
            <w:r w:rsidRPr="00172D30">
              <w:rPr>
                <w:sz w:val="20"/>
                <w:lang w:val="pl-PL"/>
              </w:rPr>
              <w:t>Gęstość ziaren (ρf) według PN-EN 1097-7 oznaczana w wodzie lub denaturacie:</w:t>
            </w:r>
          </w:p>
        </w:tc>
        <w:tc>
          <w:tcPr>
            <w:tcW w:w="4540" w:type="dxa"/>
            <w:gridSpan w:val="3"/>
            <w:vAlign w:val="center"/>
          </w:tcPr>
          <w:p w14:paraId="18F0FC2C" w14:textId="4BAA62F6" w:rsidR="00172D30" w:rsidRPr="00172D30" w:rsidRDefault="00172D30" w:rsidP="00172D30">
            <w:pPr>
              <w:jc w:val="center"/>
              <w:rPr>
                <w:b/>
                <w:sz w:val="20"/>
              </w:rPr>
            </w:pPr>
            <w:r w:rsidRPr="00172D30">
              <w:rPr>
                <w:sz w:val="20"/>
                <w:lang w:val="pl-PL"/>
              </w:rPr>
              <w:t>deklarowana przez producenta</w:t>
            </w:r>
          </w:p>
        </w:tc>
      </w:tr>
    </w:tbl>
    <w:p w14:paraId="47678147" w14:textId="77777777" w:rsidR="003470D8" w:rsidRDefault="003470D8" w:rsidP="003470D8">
      <w:pPr>
        <w:rPr>
          <w:b/>
          <w:bCs/>
          <w:szCs w:val="22"/>
        </w:rPr>
      </w:pPr>
    </w:p>
    <w:p w14:paraId="1DEF4B1F" w14:textId="70D21B20" w:rsidR="005D54BB" w:rsidRPr="003470D8" w:rsidRDefault="005D54BB" w:rsidP="003470D8">
      <w:pPr>
        <w:rPr>
          <w:b/>
          <w:bCs/>
          <w:szCs w:val="22"/>
        </w:rPr>
      </w:pPr>
      <w:r w:rsidRPr="003470D8">
        <w:rPr>
          <w:b/>
          <w:bCs/>
          <w:szCs w:val="22"/>
        </w:rPr>
        <w:t>Nie zezwala się na stosowanie pyłów z odpylania dozowanych jako odrębnego kruszywa.</w:t>
      </w:r>
    </w:p>
    <w:p w14:paraId="0021A60E" w14:textId="39179F68" w:rsidR="005D54BB" w:rsidRPr="00172D30" w:rsidRDefault="005D54BB" w:rsidP="001F6AFD">
      <w:pPr>
        <w:pStyle w:val="Tekstpodstawowy"/>
        <w:spacing w:before="239" w:line="254" w:lineRule="auto"/>
        <w:ind w:left="217" w:right="231"/>
        <w:rPr>
          <w:i/>
          <w:iCs/>
          <w:sz w:val="20"/>
        </w:rPr>
      </w:pPr>
      <w:r w:rsidRPr="00172D30">
        <w:rPr>
          <w:i/>
          <w:iCs/>
          <w:sz w:val="20"/>
        </w:rPr>
        <w:t>**) W przypadku stosowania wypełniacza mieszanego (zawierającego wapno hydratyzowane), nale</w:t>
      </w:r>
      <w:r w:rsidR="00987004" w:rsidRPr="00172D30">
        <w:rPr>
          <w:i/>
          <w:iCs/>
          <w:sz w:val="20"/>
        </w:rPr>
        <w:t>ż</w:t>
      </w:r>
      <w:r w:rsidRPr="00172D30">
        <w:rPr>
          <w:i/>
          <w:iCs/>
          <w:sz w:val="20"/>
        </w:rPr>
        <w:t>y zrezygnować ze środka adhezyjnego.</w:t>
      </w:r>
    </w:p>
    <w:p w14:paraId="25EC06A2" w14:textId="42986E4E" w:rsidR="005D54BB" w:rsidRPr="00172D30" w:rsidRDefault="005D54BB" w:rsidP="001F6AFD">
      <w:pPr>
        <w:pStyle w:val="Tekstpodstawowy"/>
        <w:spacing w:before="239" w:line="254" w:lineRule="auto"/>
        <w:ind w:left="217" w:right="231"/>
        <w:rPr>
          <w:i/>
          <w:iCs/>
          <w:sz w:val="20"/>
        </w:rPr>
      </w:pPr>
      <w:r w:rsidRPr="00172D30">
        <w:rPr>
          <w:i/>
          <w:iCs/>
          <w:sz w:val="20"/>
        </w:rPr>
        <w:t>***) Kruszywa grube, które nie spełniają wymaganej kategorii wobec odporności na polerowanie (PSV), mogą być stosowane, jeśli są u</w:t>
      </w:r>
      <w:r w:rsidR="00987004" w:rsidRPr="00172D30">
        <w:rPr>
          <w:i/>
          <w:iCs/>
          <w:sz w:val="20"/>
        </w:rPr>
        <w:t>ż</w:t>
      </w:r>
      <w:r w:rsidRPr="00172D30">
        <w:rPr>
          <w:i/>
          <w:iCs/>
          <w:sz w:val="20"/>
        </w:rPr>
        <w:t>ywane w mieszance kruszyw (grubych), która obliczeniowo osiąga podaną wartość wymaganej kategorii. Obliczona wartość (PSV) mieszanki kruszywa grubego jest średnią wa</w:t>
      </w:r>
      <w:r w:rsidR="00987004" w:rsidRPr="00172D30">
        <w:rPr>
          <w:i/>
          <w:iCs/>
          <w:sz w:val="20"/>
        </w:rPr>
        <w:t>ż</w:t>
      </w:r>
      <w:r w:rsidRPr="00172D30">
        <w:rPr>
          <w:i/>
          <w:iCs/>
          <w:sz w:val="20"/>
        </w:rPr>
        <w:t>oną wynikającą z wagowego udziału ka</w:t>
      </w:r>
      <w:r w:rsidR="00987004" w:rsidRPr="00172D30">
        <w:rPr>
          <w:i/>
          <w:iCs/>
          <w:sz w:val="20"/>
        </w:rPr>
        <w:t>ż</w:t>
      </w:r>
      <w:r w:rsidRPr="00172D30">
        <w:rPr>
          <w:i/>
          <w:iCs/>
          <w:sz w:val="20"/>
        </w:rPr>
        <w:t>dego z rodzajów kruszyw grubych przewidzianych do zastosowania w mieszance SMA oraz kategorii odporności na polerowanie ka</w:t>
      </w:r>
      <w:r w:rsidR="00987004" w:rsidRPr="00172D30">
        <w:rPr>
          <w:i/>
          <w:iCs/>
          <w:sz w:val="20"/>
        </w:rPr>
        <w:t>ż</w:t>
      </w:r>
      <w:r w:rsidRPr="00172D30">
        <w:rPr>
          <w:i/>
          <w:iCs/>
          <w:sz w:val="20"/>
        </w:rPr>
        <w:t>dego z tych kruszyw. Mo</w:t>
      </w:r>
      <w:r w:rsidR="00987004" w:rsidRPr="00172D30">
        <w:rPr>
          <w:i/>
          <w:iCs/>
          <w:sz w:val="20"/>
        </w:rPr>
        <w:t>ż</w:t>
      </w:r>
      <w:r w:rsidRPr="00172D30">
        <w:rPr>
          <w:i/>
          <w:iCs/>
          <w:sz w:val="20"/>
        </w:rPr>
        <w:t>na mieszać tylko kruszywa grube kategorii PSV44 i wy</w:t>
      </w:r>
      <w:r w:rsidR="00987004" w:rsidRPr="00172D30">
        <w:rPr>
          <w:i/>
          <w:iCs/>
          <w:sz w:val="20"/>
        </w:rPr>
        <w:t>ż</w:t>
      </w:r>
      <w:r w:rsidRPr="00172D30">
        <w:rPr>
          <w:i/>
          <w:iCs/>
          <w:sz w:val="20"/>
        </w:rPr>
        <w:t>szej.</w:t>
      </w:r>
    </w:p>
    <w:p w14:paraId="7166D902" w14:textId="699F3A61" w:rsidR="0020074C" w:rsidRPr="00172D30" w:rsidRDefault="005D54BB" w:rsidP="001F6AFD">
      <w:pPr>
        <w:pStyle w:val="Tekstpodstawowy"/>
        <w:spacing w:before="239" w:line="254" w:lineRule="auto"/>
        <w:ind w:left="217" w:right="231"/>
        <w:rPr>
          <w:i/>
          <w:iCs/>
          <w:sz w:val="20"/>
        </w:rPr>
      </w:pPr>
      <w:r w:rsidRPr="00172D30">
        <w:rPr>
          <w:i/>
          <w:iCs/>
          <w:sz w:val="20"/>
        </w:rPr>
        <w:lastRenderedPageBreak/>
        <w:t>****) dla kruszywa do mieszanki SMA 5 DSH nie wymaga się odporności kruszywa na rozdrabnianie</w:t>
      </w:r>
    </w:p>
    <w:p w14:paraId="4D15D8A7" w14:textId="2CB63ECE" w:rsidR="00C96E6D" w:rsidRPr="00690CB4" w:rsidRDefault="00C96E6D" w:rsidP="00172D30">
      <w:pPr>
        <w:pStyle w:val="Tekstpodstawowy"/>
        <w:spacing w:before="239" w:line="254" w:lineRule="auto"/>
        <w:ind w:right="231" w:firstLine="708"/>
        <w:rPr>
          <w:szCs w:val="22"/>
        </w:rPr>
      </w:pPr>
      <w:r w:rsidRPr="00690CB4">
        <w:rPr>
          <w:szCs w:val="22"/>
        </w:rPr>
        <w:t>Składowanie kruszywa powinno się odbywać w warunkach zabezpieczających je przed zanieczyszczeniem i zmieszaniem z kruszywem o innym wymiarze lub pochodzeniu. Podło</w:t>
      </w:r>
      <w:r w:rsidR="00987004" w:rsidRPr="00690CB4">
        <w:rPr>
          <w:szCs w:val="22"/>
        </w:rPr>
        <w:t>ż</w:t>
      </w:r>
      <w:r w:rsidRPr="00690CB4">
        <w:rPr>
          <w:szCs w:val="22"/>
        </w:rPr>
        <w:t>e składowiska musi być równe, utwardzone i odwodnione. Składowanie wypełniacza powinno się odbywać w silosach wyposa</w:t>
      </w:r>
      <w:r w:rsidR="00987004" w:rsidRPr="00690CB4">
        <w:rPr>
          <w:szCs w:val="22"/>
        </w:rPr>
        <w:t>ż</w:t>
      </w:r>
      <w:r w:rsidRPr="00690CB4">
        <w:rPr>
          <w:szCs w:val="22"/>
        </w:rPr>
        <w:t>onych w urządzenia do aeracji.</w:t>
      </w:r>
    </w:p>
    <w:p w14:paraId="7D530E80" w14:textId="1D701F49" w:rsidR="00C96E6D" w:rsidRPr="00172D30" w:rsidRDefault="00C96E6D" w:rsidP="001F6AFD">
      <w:pPr>
        <w:rPr>
          <w:bCs/>
          <w:szCs w:val="22"/>
        </w:rPr>
      </w:pPr>
      <w:r w:rsidRPr="00690CB4">
        <w:rPr>
          <w:b/>
          <w:szCs w:val="22"/>
        </w:rPr>
        <w:t xml:space="preserve">2.2.1 </w:t>
      </w:r>
      <w:r w:rsidRPr="00172D30">
        <w:rPr>
          <w:bCs/>
          <w:szCs w:val="22"/>
        </w:rPr>
        <w:t>Kruszywo do uszorstnienia</w:t>
      </w:r>
    </w:p>
    <w:p w14:paraId="76603258" w14:textId="3C3C86B7" w:rsidR="00C96E6D" w:rsidRPr="00690CB4" w:rsidRDefault="00C96E6D" w:rsidP="001F6AFD">
      <w:pPr>
        <w:rPr>
          <w:szCs w:val="22"/>
        </w:rPr>
      </w:pPr>
      <w:r w:rsidRPr="00690CB4">
        <w:rPr>
          <w:szCs w:val="22"/>
        </w:rPr>
        <w:tab/>
        <w:t>W celu zwiększenia współczynnika tarcia wykonanej warstwy ścieralnej, w początkowym okresie jej u</w:t>
      </w:r>
      <w:r w:rsidR="00987004" w:rsidRPr="00690CB4">
        <w:rPr>
          <w:szCs w:val="22"/>
        </w:rPr>
        <w:t>ż</w:t>
      </w:r>
      <w:r w:rsidRPr="00690CB4">
        <w:rPr>
          <w:szCs w:val="22"/>
        </w:rPr>
        <w:t>ytkowania, nale</w:t>
      </w:r>
      <w:r w:rsidR="00987004" w:rsidRPr="00690CB4">
        <w:rPr>
          <w:szCs w:val="22"/>
        </w:rPr>
        <w:t>ż</w:t>
      </w:r>
      <w:r w:rsidRPr="00690CB4">
        <w:rPr>
          <w:szCs w:val="22"/>
        </w:rPr>
        <w:t>y gorącą warstwę posypać kruszywem mineralnym naturalnym lub sztucznym uzyskanym z przekruszenia. w przypadkach szczególnych, za zgodą In</w:t>
      </w:r>
      <w:r w:rsidR="00987004" w:rsidRPr="00690CB4">
        <w:rPr>
          <w:szCs w:val="22"/>
        </w:rPr>
        <w:t>ż</w:t>
      </w:r>
      <w:r w:rsidRPr="00690CB4">
        <w:rPr>
          <w:szCs w:val="22"/>
        </w:rPr>
        <w:t>yniera dopuszcza się odstąpienie od uszorstnienia pod warunkiem spełniania wymagań współczynnika tarcia. Kruszywo do uszorsnienia mo</w:t>
      </w:r>
      <w:r w:rsidR="00987004" w:rsidRPr="00690CB4">
        <w:rPr>
          <w:szCs w:val="22"/>
        </w:rPr>
        <w:t>ż</w:t>
      </w:r>
      <w:r w:rsidRPr="00690CB4">
        <w:rPr>
          <w:szCs w:val="22"/>
        </w:rPr>
        <w:t>e być otoczone lepiszczem, w ilości zapewniającej jego sypkość (kruszywo lakierowane). Kruszywa do uszorstnienia powinny spełniać wymagania podane w tablicy 6.</w:t>
      </w:r>
    </w:p>
    <w:p w14:paraId="63783EE5" w14:textId="349FFD80" w:rsidR="00C96E6D" w:rsidRPr="00690CB4" w:rsidRDefault="00C96E6D" w:rsidP="001F6AFD">
      <w:pPr>
        <w:rPr>
          <w:szCs w:val="22"/>
        </w:rPr>
      </w:pPr>
      <w:r w:rsidRPr="00690CB4">
        <w:rPr>
          <w:szCs w:val="22"/>
        </w:rPr>
        <w:tab/>
        <w:t>Tablica 2.2.1.1 Wymagania dotyczące kruszywa do uszorstnienia  warstwy ścieralnej z SMA</w:t>
      </w:r>
    </w:p>
    <w:tbl>
      <w:tblPr>
        <w:tblW w:w="8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4920"/>
        <w:gridCol w:w="2806"/>
      </w:tblGrid>
      <w:tr w:rsidR="00C96E6D" w:rsidRPr="00690CB4" w14:paraId="53F7B682" w14:textId="77777777" w:rsidTr="00172D30">
        <w:trPr>
          <w:jc w:val="center"/>
        </w:trPr>
        <w:tc>
          <w:tcPr>
            <w:tcW w:w="840" w:type="dxa"/>
            <w:vMerge w:val="restart"/>
            <w:vAlign w:val="center"/>
          </w:tcPr>
          <w:p w14:paraId="1711CACF" w14:textId="77777777" w:rsidR="00C96E6D" w:rsidRPr="00172D30" w:rsidRDefault="00C96E6D" w:rsidP="00172D30">
            <w:pPr>
              <w:jc w:val="center"/>
              <w:rPr>
                <w:b/>
                <w:bCs/>
                <w:szCs w:val="22"/>
              </w:rPr>
            </w:pPr>
            <w:r w:rsidRPr="00172D30">
              <w:rPr>
                <w:b/>
                <w:bCs/>
                <w:szCs w:val="22"/>
              </w:rPr>
              <w:t>Lp.</w:t>
            </w:r>
          </w:p>
        </w:tc>
        <w:tc>
          <w:tcPr>
            <w:tcW w:w="4920" w:type="dxa"/>
            <w:vMerge w:val="restart"/>
            <w:vAlign w:val="center"/>
          </w:tcPr>
          <w:p w14:paraId="209E2518" w14:textId="77777777" w:rsidR="00C96E6D" w:rsidRPr="00172D30" w:rsidRDefault="00C96E6D" w:rsidP="00172D30">
            <w:pPr>
              <w:tabs>
                <w:tab w:val="left" w:pos="1035"/>
                <w:tab w:val="center" w:pos="2352"/>
              </w:tabs>
              <w:jc w:val="center"/>
              <w:rPr>
                <w:b/>
                <w:bCs/>
                <w:szCs w:val="22"/>
              </w:rPr>
            </w:pPr>
            <w:r w:rsidRPr="00172D30">
              <w:rPr>
                <w:b/>
                <w:bCs/>
                <w:szCs w:val="22"/>
              </w:rPr>
              <w:t>Właściwości kruszywa</w:t>
            </w:r>
          </w:p>
        </w:tc>
        <w:tc>
          <w:tcPr>
            <w:tcW w:w="2806" w:type="dxa"/>
            <w:vAlign w:val="center"/>
          </w:tcPr>
          <w:p w14:paraId="6E01BE8A" w14:textId="77777777" w:rsidR="00C96E6D" w:rsidRPr="00172D30" w:rsidRDefault="00C96E6D" w:rsidP="00172D30">
            <w:pPr>
              <w:jc w:val="center"/>
              <w:rPr>
                <w:b/>
                <w:bCs/>
                <w:szCs w:val="22"/>
              </w:rPr>
            </w:pPr>
            <w:r w:rsidRPr="00172D30">
              <w:rPr>
                <w:b/>
                <w:bCs/>
                <w:szCs w:val="22"/>
              </w:rPr>
              <w:t>Wymagania</w:t>
            </w:r>
          </w:p>
        </w:tc>
      </w:tr>
      <w:tr w:rsidR="00C96E6D" w:rsidRPr="00690CB4" w14:paraId="5D15889C" w14:textId="77777777" w:rsidTr="00172D30">
        <w:trPr>
          <w:jc w:val="center"/>
        </w:trPr>
        <w:tc>
          <w:tcPr>
            <w:tcW w:w="840" w:type="dxa"/>
            <w:vMerge/>
            <w:vAlign w:val="center"/>
          </w:tcPr>
          <w:p w14:paraId="61217529" w14:textId="77777777" w:rsidR="00C96E6D" w:rsidRPr="00172D30" w:rsidRDefault="00C96E6D" w:rsidP="00172D30">
            <w:pPr>
              <w:jc w:val="center"/>
              <w:rPr>
                <w:b/>
                <w:bCs/>
                <w:szCs w:val="22"/>
              </w:rPr>
            </w:pPr>
          </w:p>
        </w:tc>
        <w:tc>
          <w:tcPr>
            <w:tcW w:w="4920" w:type="dxa"/>
            <w:vMerge/>
            <w:vAlign w:val="center"/>
          </w:tcPr>
          <w:p w14:paraId="5B98A13A" w14:textId="77777777" w:rsidR="00C96E6D" w:rsidRPr="00172D30" w:rsidRDefault="00C96E6D" w:rsidP="00172D30">
            <w:pPr>
              <w:jc w:val="center"/>
              <w:rPr>
                <w:b/>
                <w:bCs/>
                <w:szCs w:val="22"/>
              </w:rPr>
            </w:pPr>
          </w:p>
        </w:tc>
        <w:tc>
          <w:tcPr>
            <w:tcW w:w="2806" w:type="dxa"/>
            <w:vAlign w:val="center"/>
          </w:tcPr>
          <w:p w14:paraId="096E072A" w14:textId="77777777" w:rsidR="00C96E6D" w:rsidRPr="00172D30" w:rsidRDefault="00C96E6D" w:rsidP="00172D30">
            <w:pPr>
              <w:jc w:val="center"/>
              <w:rPr>
                <w:b/>
                <w:bCs/>
                <w:szCs w:val="22"/>
              </w:rPr>
            </w:pPr>
            <w:r w:rsidRPr="00172D30">
              <w:rPr>
                <w:b/>
                <w:bCs/>
                <w:szCs w:val="22"/>
              </w:rPr>
              <w:t>Wymiar kruszywa 2/4* , 2/5* oraz nienormowane 1/3</w:t>
            </w:r>
          </w:p>
        </w:tc>
      </w:tr>
      <w:tr w:rsidR="00C96E6D" w:rsidRPr="00690CB4" w14:paraId="1B67C6A6" w14:textId="77777777" w:rsidTr="00172D30">
        <w:trPr>
          <w:jc w:val="center"/>
        </w:trPr>
        <w:tc>
          <w:tcPr>
            <w:tcW w:w="840" w:type="dxa"/>
          </w:tcPr>
          <w:p w14:paraId="1E26A4E9" w14:textId="77777777" w:rsidR="00C96E6D" w:rsidRPr="00690CB4" w:rsidRDefault="00C96E6D" w:rsidP="001F6AFD">
            <w:pPr>
              <w:spacing w:after="120"/>
              <w:rPr>
                <w:szCs w:val="22"/>
              </w:rPr>
            </w:pPr>
            <w:r w:rsidRPr="00690CB4">
              <w:rPr>
                <w:szCs w:val="22"/>
              </w:rPr>
              <w:t>1</w:t>
            </w:r>
          </w:p>
        </w:tc>
        <w:tc>
          <w:tcPr>
            <w:tcW w:w="4920" w:type="dxa"/>
          </w:tcPr>
          <w:p w14:paraId="4B91491F" w14:textId="7EA1B844" w:rsidR="00C96E6D" w:rsidRPr="00690CB4" w:rsidRDefault="00C96E6D" w:rsidP="00911A34">
            <w:pPr>
              <w:jc w:val="left"/>
              <w:rPr>
                <w:szCs w:val="22"/>
              </w:rPr>
            </w:pPr>
            <w:r w:rsidRPr="00690CB4">
              <w:rPr>
                <w:szCs w:val="22"/>
              </w:rPr>
              <w:t xml:space="preserve">Uziarnienie wg PN-EN </w:t>
            </w:r>
            <w:r w:rsidR="00FF5CCB">
              <w:rPr>
                <w:szCs w:val="22"/>
              </w:rPr>
              <w:t>933-1:2012</w:t>
            </w:r>
            <w:r w:rsidRPr="00690CB4">
              <w:rPr>
                <w:szCs w:val="22"/>
              </w:rPr>
              <w:t>; kategoria nie ni</w:t>
            </w:r>
            <w:r w:rsidR="00987004" w:rsidRPr="00690CB4">
              <w:rPr>
                <w:szCs w:val="22"/>
              </w:rPr>
              <w:t>ż</w:t>
            </w:r>
            <w:r w:rsidRPr="00690CB4">
              <w:rPr>
                <w:szCs w:val="22"/>
              </w:rPr>
              <w:t>sza ni</w:t>
            </w:r>
            <w:r w:rsidR="00987004" w:rsidRPr="00690CB4">
              <w:rPr>
                <w:szCs w:val="22"/>
              </w:rPr>
              <w:t>ż</w:t>
            </w:r>
            <w:r w:rsidRPr="00690CB4">
              <w:rPr>
                <w:szCs w:val="22"/>
              </w:rPr>
              <w:t>:</w:t>
            </w:r>
          </w:p>
        </w:tc>
        <w:tc>
          <w:tcPr>
            <w:tcW w:w="2806" w:type="dxa"/>
            <w:vAlign w:val="center"/>
          </w:tcPr>
          <w:p w14:paraId="1FAF193C" w14:textId="77777777" w:rsidR="00C96E6D" w:rsidRPr="00690CB4" w:rsidRDefault="00C96E6D" w:rsidP="00172D30">
            <w:pPr>
              <w:spacing w:before="120" w:after="120"/>
              <w:jc w:val="center"/>
              <w:rPr>
                <w:szCs w:val="22"/>
              </w:rPr>
            </w:pPr>
            <w:r w:rsidRPr="00690CB4">
              <w:rPr>
                <w:szCs w:val="22"/>
              </w:rPr>
              <w:t>G</w:t>
            </w:r>
            <w:r w:rsidRPr="00690CB4">
              <w:rPr>
                <w:szCs w:val="22"/>
                <w:vertAlign w:val="subscript"/>
              </w:rPr>
              <w:t>c</w:t>
            </w:r>
            <w:r w:rsidRPr="00690CB4">
              <w:rPr>
                <w:szCs w:val="22"/>
              </w:rPr>
              <w:t>90/10</w:t>
            </w:r>
          </w:p>
        </w:tc>
      </w:tr>
      <w:tr w:rsidR="00C96E6D" w:rsidRPr="00690CB4" w14:paraId="5DBD4C82" w14:textId="77777777" w:rsidTr="00172D30">
        <w:trPr>
          <w:jc w:val="center"/>
        </w:trPr>
        <w:tc>
          <w:tcPr>
            <w:tcW w:w="840" w:type="dxa"/>
          </w:tcPr>
          <w:p w14:paraId="773C9C74" w14:textId="77777777" w:rsidR="00C96E6D" w:rsidRPr="00690CB4" w:rsidRDefault="00C96E6D" w:rsidP="001F6AFD">
            <w:pPr>
              <w:spacing w:after="120"/>
              <w:rPr>
                <w:szCs w:val="22"/>
              </w:rPr>
            </w:pPr>
            <w:r w:rsidRPr="00690CB4">
              <w:rPr>
                <w:szCs w:val="22"/>
              </w:rPr>
              <w:t>2</w:t>
            </w:r>
          </w:p>
        </w:tc>
        <w:tc>
          <w:tcPr>
            <w:tcW w:w="4920" w:type="dxa"/>
          </w:tcPr>
          <w:p w14:paraId="6B4AF949" w14:textId="7B9394C9" w:rsidR="00C96E6D" w:rsidRPr="00690CB4" w:rsidRDefault="00C96E6D" w:rsidP="00911A34">
            <w:pPr>
              <w:jc w:val="left"/>
              <w:rPr>
                <w:szCs w:val="22"/>
              </w:rPr>
            </w:pPr>
            <w:r w:rsidRPr="00690CB4">
              <w:rPr>
                <w:szCs w:val="22"/>
              </w:rPr>
              <w:t xml:space="preserve">Zawartość pyłów wg PN-EN </w:t>
            </w:r>
            <w:r w:rsidR="00FF5CCB">
              <w:rPr>
                <w:szCs w:val="22"/>
              </w:rPr>
              <w:t>933-1:2012</w:t>
            </w:r>
            <w:r w:rsidRPr="00690CB4">
              <w:rPr>
                <w:szCs w:val="22"/>
              </w:rPr>
              <w:t xml:space="preserve"> : kategoria nie ni</w:t>
            </w:r>
            <w:r w:rsidR="00987004" w:rsidRPr="00690CB4">
              <w:rPr>
                <w:szCs w:val="22"/>
              </w:rPr>
              <w:t>ż</w:t>
            </w:r>
            <w:r w:rsidRPr="00690CB4">
              <w:rPr>
                <w:szCs w:val="22"/>
              </w:rPr>
              <w:t>sza ni</w:t>
            </w:r>
            <w:r w:rsidR="00987004" w:rsidRPr="00690CB4">
              <w:rPr>
                <w:szCs w:val="22"/>
              </w:rPr>
              <w:t>ż</w:t>
            </w:r>
            <w:r w:rsidRPr="00690CB4">
              <w:rPr>
                <w:szCs w:val="22"/>
              </w:rPr>
              <w:t>:</w:t>
            </w:r>
          </w:p>
        </w:tc>
        <w:tc>
          <w:tcPr>
            <w:tcW w:w="2806" w:type="dxa"/>
            <w:vAlign w:val="center"/>
          </w:tcPr>
          <w:p w14:paraId="364A5C22" w14:textId="77777777" w:rsidR="00C96E6D" w:rsidRPr="00690CB4" w:rsidRDefault="00C96E6D" w:rsidP="00172D30">
            <w:pPr>
              <w:spacing w:before="120" w:after="120"/>
              <w:jc w:val="center"/>
              <w:rPr>
                <w:szCs w:val="22"/>
                <w:vertAlign w:val="subscript"/>
              </w:rPr>
            </w:pPr>
            <w:r w:rsidRPr="00690CB4">
              <w:rPr>
                <w:szCs w:val="22"/>
              </w:rPr>
              <w:t>f</w:t>
            </w:r>
            <w:r w:rsidRPr="00690CB4">
              <w:rPr>
                <w:szCs w:val="22"/>
                <w:vertAlign w:val="subscript"/>
              </w:rPr>
              <w:t>1</w:t>
            </w:r>
          </w:p>
        </w:tc>
      </w:tr>
      <w:tr w:rsidR="00C96E6D" w:rsidRPr="00690CB4" w14:paraId="6EE07672" w14:textId="77777777" w:rsidTr="00172D30">
        <w:trPr>
          <w:jc w:val="center"/>
        </w:trPr>
        <w:tc>
          <w:tcPr>
            <w:tcW w:w="840" w:type="dxa"/>
          </w:tcPr>
          <w:p w14:paraId="422CEDFE" w14:textId="77777777" w:rsidR="00C96E6D" w:rsidRPr="00690CB4" w:rsidRDefault="00C96E6D" w:rsidP="001F6AFD">
            <w:pPr>
              <w:spacing w:after="120"/>
              <w:rPr>
                <w:szCs w:val="22"/>
              </w:rPr>
            </w:pPr>
            <w:r w:rsidRPr="00690CB4">
              <w:rPr>
                <w:szCs w:val="22"/>
              </w:rPr>
              <w:t>3</w:t>
            </w:r>
          </w:p>
        </w:tc>
        <w:tc>
          <w:tcPr>
            <w:tcW w:w="4920" w:type="dxa"/>
          </w:tcPr>
          <w:p w14:paraId="50B31026" w14:textId="77777777" w:rsidR="00C96E6D" w:rsidRPr="00690CB4" w:rsidRDefault="00C96E6D" w:rsidP="00911A34">
            <w:pPr>
              <w:jc w:val="left"/>
              <w:rPr>
                <w:szCs w:val="22"/>
              </w:rPr>
            </w:pPr>
            <w:r w:rsidRPr="00690CB4">
              <w:rPr>
                <w:szCs w:val="22"/>
              </w:rPr>
              <w:t>Procentowa zawartość ziaren o powierzchni przekruszonej i łamanej</w:t>
            </w:r>
          </w:p>
        </w:tc>
        <w:tc>
          <w:tcPr>
            <w:tcW w:w="2806" w:type="dxa"/>
            <w:vAlign w:val="center"/>
          </w:tcPr>
          <w:p w14:paraId="332D609F" w14:textId="77777777" w:rsidR="00C96E6D" w:rsidRPr="00690CB4" w:rsidRDefault="00C96E6D" w:rsidP="00DF2FB6">
            <w:pPr>
              <w:jc w:val="center"/>
              <w:rPr>
                <w:szCs w:val="22"/>
                <w:vertAlign w:val="subscript"/>
              </w:rPr>
            </w:pPr>
            <w:r w:rsidRPr="00690CB4">
              <w:rPr>
                <w:szCs w:val="22"/>
              </w:rPr>
              <w:t>C</w:t>
            </w:r>
            <w:r w:rsidRPr="00690CB4">
              <w:rPr>
                <w:szCs w:val="22"/>
                <w:vertAlign w:val="subscript"/>
              </w:rPr>
              <w:t>100/0</w:t>
            </w:r>
          </w:p>
        </w:tc>
      </w:tr>
    </w:tbl>
    <w:p w14:paraId="342CF215" w14:textId="77777777" w:rsidR="00C96E6D" w:rsidRPr="00690CB4" w:rsidRDefault="00C96E6D" w:rsidP="001F6AFD">
      <w:pPr>
        <w:rPr>
          <w:szCs w:val="22"/>
        </w:rPr>
      </w:pPr>
      <w:r w:rsidRPr="00690CB4">
        <w:rPr>
          <w:szCs w:val="22"/>
        </w:rPr>
        <w:t>* Kruszywo grube 2/4 i 2/5 nie powinno być stosowane do SMA o uziarnieniu D&lt;11.</w:t>
      </w:r>
    </w:p>
    <w:p w14:paraId="7246ACE1" w14:textId="55F31E1A" w:rsidR="0020074C" w:rsidRPr="00690CB4" w:rsidRDefault="00C96E6D" w:rsidP="001F6AFD">
      <w:pPr>
        <w:spacing w:before="120"/>
        <w:ind w:firstLine="709"/>
        <w:rPr>
          <w:szCs w:val="22"/>
        </w:rPr>
      </w:pPr>
      <w:r w:rsidRPr="00690CB4">
        <w:rPr>
          <w:szCs w:val="22"/>
        </w:rPr>
        <w:t>Nie dopuszcza się do stosowania kruszywa wyprodukowanego z naturalnie rozdrobnionego surowca skalnego (kruszywa polodowcowe), wapiennego i dolomitowego.</w:t>
      </w:r>
    </w:p>
    <w:p w14:paraId="6AD6A163" w14:textId="77777777" w:rsidR="001F6AFD" w:rsidRPr="00690CB4" w:rsidRDefault="001F6AFD" w:rsidP="001F6AFD">
      <w:pPr>
        <w:spacing w:before="120"/>
        <w:ind w:firstLine="709"/>
        <w:rPr>
          <w:szCs w:val="22"/>
        </w:rPr>
      </w:pPr>
    </w:p>
    <w:p w14:paraId="24DDB586" w14:textId="1DA6DD6A" w:rsidR="0020074C" w:rsidRPr="00690CB4" w:rsidRDefault="00C96E6D" w:rsidP="00F664CB">
      <w:pPr>
        <w:pStyle w:val="Nagwek3"/>
      </w:pPr>
      <w:r w:rsidRPr="00690CB4">
        <w:t>2.3</w:t>
      </w:r>
      <w:r w:rsidR="00172D30">
        <w:t>.</w:t>
      </w:r>
      <w:r w:rsidRPr="00690CB4">
        <w:t xml:space="preserve"> Lepiszcza asfaltowe</w:t>
      </w:r>
    </w:p>
    <w:p w14:paraId="3DFB899A" w14:textId="6D7DF052" w:rsidR="00AD4EFB" w:rsidRPr="00690CB4" w:rsidRDefault="00AD4EFB" w:rsidP="001F6AFD">
      <w:pPr>
        <w:rPr>
          <w:szCs w:val="22"/>
        </w:rPr>
      </w:pPr>
      <w:r w:rsidRPr="00690CB4">
        <w:rPr>
          <w:szCs w:val="22"/>
        </w:rPr>
        <w:t>Nale</w:t>
      </w:r>
      <w:r w:rsidR="00987004" w:rsidRPr="00690CB4">
        <w:rPr>
          <w:szCs w:val="22"/>
        </w:rPr>
        <w:t>ż</w:t>
      </w:r>
      <w:r w:rsidRPr="00690CB4">
        <w:rPr>
          <w:szCs w:val="22"/>
        </w:rPr>
        <w:t>y stosować polimeroasfalty wg PN-EN 14023 [59]. Rodzaj  stosowanego  lepiszcza to PMB 45/80-80.</w:t>
      </w:r>
    </w:p>
    <w:p w14:paraId="372C6FEE" w14:textId="28A79C1F" w:rsidR="0020074C" w:rsidRPr="00690CB4" w:rsidRDefault="0020074C" w:rsidP="001F6AFD">
      <w:pPr>
        <w:rPr>
          <w:szCs w:val="22"/>
        </w:rPr>
      </w:pPr>
    </w:p>
    <w:p w14:paraId="411D0BB5" w14:textId="79D9C56E" w:rsidR="00AD4EFB" w:rsidRPr="00172D30" w:rsidRDefault="00AD4EFB" w:rsidP="001F6AFD">
      <w:pPr>
        <w:rPr>
          <w:szCs w:val="22"/>
        </w:rPr>
      </w:pPr>
      <w:r w:rsidRPr="00172D30">
        <w:rPr>
          <w:szCs w:val="22"/>
        </w:rPr>
        <w:t xml:space="preserve">Tablica 2.3.1 </w:t>
      </w:r>
      <w:r w:rsidR="001E50CB" w:rsidRPr="00172D30">
        <w:rPr>
          <w:szCs w:val="22"/>
        </w:rPr>
        <w:t xml:space="preserve"> Wymagania wobec asfaltu wysokomodyfikowanego polimerami PMB 45/80-80 wg PN-EN 14023</w:t>
      </w:r>
    </w:p>
    <w:p w14:paraId="1D80152B" w14:textId="55B8D322" w:rsidR="0020074C" w:rsidRPr="00690CB4" w:rsidRDefault="0020074C" w:rsidP="001F6AFD">
      <w:pPr>
        <w:rPr>
          <w:szCs w:val="22"/>
        </w:rPr>
      </w:pPr>
    </w:p>
    <w:tbl>
      <w:tblPr>
        <w:tblStyle w:val="TableNormal"/>
        <w:tblW w:w="102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2201"/>
        <w:gridCol w:w="1524"/>
        <w:gridCol w:w="2218"/>
        <w:gridCol w:w="1479"/>
      </w:tblGrid>
      <w:tr w:rsidR="001E50CB" w:rsidRPr="00172D30" w14:paraId="49D42D0B" w14:textId="77777777" w:rsidTr="003470D8">
        <w:trPr>
          <w:trHeight w:val="244"/>
        </w:trPr>
        <w:tc>
          <w:tcPr>
            <w:tcW w:w="2830" w:type="dxa"/>
            <w:vMerge w:val="restart"/>
            <w:vAlign w:val="center"/>
          </w:tcPr>
          <w:p w14:paraId="549AB62A" w14:textId="77777777" w:rsidR="001E50CB" w:rsidRPr="00172D30" w:rsidRDefault="001E50CB" w:rsidP="00172D30">
            <w:pPr>
              <w:jc w:val="center"/>
              <w:rPr>
                <w:b/>
                <w:bCs/>
                <w:sz w:val="20"/>
                <w:lang w:val="pl-PL"/>
              </w:rPr>
            </w:pPr>
            <w:r w:rsidRPr="00172D30">
              <w:rPr>
                <w:b/>
                <w:bCs/>
                <w:sz w:val="20"/>
                <w:lang w:val="pl-PL"/>
              </w:rPr>
              <w:t>Właściwość</w:t>
            </w:r>
          </w:p>
        </w:tc>
        <w:tc>
          <w:tcPr>
            <w:tcW w:w="2201" w:type="dxa"/>
            <w:vMerge w:val="restart"/>
            <w:vAlign w:val="center"/>
          </w:tcPr>
          <w:p w14:paraId="4E4B4CB0" w14:textId="77777777" w:rsidR="001E50CB" w:rsidRPr="00172D30" w:rsidRDefault="001E50CB" w:rsidP="00172D30">
            <w:pPr>
              <w:jc w:val="center"/>
              <w:rPr>
                <w:b/>
                <w:bCs/>
                <w:sz w:val="20"/>
                <w:lang w:val="pl-PL"/>
              </w:rPr>
            </w:pPr>
            <w:r w:rsidRPr="00172D30">
              <w:rPr>
                <w:b/>
                <w:bCs/>
                <w:sz w:val="20"/>
                <w:lang w:val="pl-PL"/>
              </w:rPr>
              <w:t>Metoda badania</w:t>
            </w:r>
          </w:p>
        </w:tc>
        <w:tc>
          <w:tcPr>
            <w:tcW w:w="1524" w:type="dxa"/>
            <w:vMerge w:val="restart"/>
            <w:vAlign w:val="center"/>
          </w:tcPr>
          <w:p w14:paraId="39C9D733" w14:textId="77777777" w:rsidR="001E50CB" w:rsidRPr="00172D30" w:rsidRDefault="001E50CB" w:rsidP="00172D30">
            <w:pPr>
              <w:jc w:val="center"/>
              <w:rPr>
                <w:b/>
                <w:bCs/>
                <w:sz w:val="20"/>
                <w:lang w:val="pl-PL"/>
              </w:rPr>
            </w:pPr>
            <w:r w:rsidRPr="00172D30">
              <w:rPr>
                <w:b/>
                <w:bCs/>
                <w:sz w:val="20"/>
                <w:lang w:val="pl-PL"/>
              </w:rPr>
              <w:t>Jednostka</w:t>
            </w:r>
          </w:p>
        </w:tc>
        <w:tc>
          <w:tcPr>
            <w:tcW w:w="3697" w:type="dxa"/>
            <w:gridSpan w:val="2"/>
            <w:vAlign w:val="center"/>
          </w:tcPr>
          <w:p w14:paraId="0F51A283" w14:textId="77777777" w:rsidR="001E50CB" w:rsidRPr="00172D30" w:rsidRDefault="001E50CB" w:rsidP="00172D30">
            <w:pPr>
              <w:jc w:val="center"/>
              <w:rPr>
                <w:b/>
                <w:bCs/>
                <w:sz w:val="20"/>
                <w:lang w:val="pl-PL"/>
              </w:rPr>
            </w:pPr>
            <w:r w:rsidRPr="00172D30">
              <w:rPr>
                <w:b/>
                <w:bCs/>
                <w:sz w:val="20"/>
                <w:lang w:val="pl-PL"/>
              </w:rPr>
              <w:t>PMB 45/80-80</w:t>
            </w:r>
          </w:p>
        </w:tc>
      </w:tr>
      <w:tr w:rsidR="001E50CB" w:rsidRPr="00172D30" w14:paraId="5306CD24" w14:textId="77777777" w:rsidTr="003470D8">
        <w:trPr>
          <w:trHeight w:val="244"/>
        </w:trPr>
        <w:tc>
          <w:tcPr>
            <w:tcW w:w="2830" w:type="dxa"/>
            <w:vMerge/>
            <w:tcBorders>
              <w:top w:val="nil"/>
            </w:tcBorders>
            <w:vAlign w:val="center"/>
          </w:tcPr>
          <w:p w14:paraId="6BD0D456" w14:textId="77777777" w:rsidR="001E50CB" w:rsidRPr="00172D30" w:rsidRDefault="001E50CB" w:rsidP="00172D30">
            <w:pPr>
              <w:jc w:val="center"/>
              <w:rPr>
                <w:b/>
                <w:bCs/>
                <w:sz w:val="20"/>
                <w:lang w:val="pl-PL"/>
              </w:rPr>
            </w:pPr>
          </w:p>
        </w:tc>
        <w:tc>
          <w:tcPr>
            <w:tcW w:w="2201" w:type="dxa"/>
            <w:vMerge/>
            <w:tcBorders>
              <w:top w:val="nil"/>
            </w:tcBorders>
            <w:vAlign w:val="center"/>
          </w:tcPr>
          <w:p w14:paraId="456EE32C" w14:textId="77777777" w:rsidR="001E50CB" w:rsidRPr="00172D30" w:rsidRDefault="001E50CB" w:rsidP="00172D30">
            <w:pPr>
              <w:jc w:val="center"/>
              <w:rPr>
                <w:b/>
                <w:bCs/>
                <w:sz w:val="20"/>
                <w:lang w:val="pl-PL"/>
              </w:rPr>
            </w:pPr>
          </w:p>
        </w:tc>
        <w:tc>
          <w:tcPr>
            <w:tcW w:w="1524" w:type="dxa"/>
            <w:vMerge/>
            <w:tcBorders>
              <w:top w:val="nil"/>
            </w:tcBorders>
            <w:vAlign w:val="center"/>
          </w:tcPr>
          <w:p w14:paraId="4A0DF99B" w14:textId="77777777" w:rsidR="001E50CB" w:rsidRPr="00172D30" w:rsidRDefault="001E50CB" w:rsidP="00172D30">
            <w:pPr>
              <w:jc w:val="center"/>
              <w:rPr>
                <w:b/>
                <w:bCs/>
                <w:sz w:val="20"/>
                <w:lang w:val="pl-PL"/>
              </w:rPr>
            </w:pPr>
          </w:p>
        </w:tc>
        <w:tc>
          <w:tcPr>
            <w:tcW w:w="2218" w:type="dxa"/>
            <w:vAlign w:val="center"/>
          </w:tcPr>
          <w:p w14:paraId="152D9B5C" w14:textId="77777777" w:rsidR="001E50CB" w:rsidRPr="00172D30" w:rsidRDefault="001E50CB" w:rsidP="00172D30">
            <w:pPr>
              <w:jc w:val="center"/>
              <w:rPr>
                <w:b/>
                <w:bCs/>
                <w:sz w:val="20"/>
                <w:lang w:val="pl-PL"/>
              </w:rPr>
            </w:pPr>
            <w:r w:rsidRPr="00172D30">
              <w:rPr>
                <w:b/>
                <w:bCs/>
                <w:sz w:val="20"/>
                <w:lang w:val="pl-PL"/>
              </w:rPr>
              <w:t>Wymaganie</w:t>
            </w:r>
          </w:p>
        </w:tc>
        <w:tc>
          <w:tcPr>
            <w:tcW w:w="1479" w:type="dxa"/>
            <w:vAlign w:val="center"/>
          </w:tcPr>
          <w:p w14:paraId="11ADC90E" w14:textId="77777777" w:rsidR="001E50CB" w:rsidRPr="00172D30" w:rsidRDefault="001E50CB" w:rsidP="00172D30">
            <w:pPr>
              <w:jc w:val="center"/>
              <w:rPr>
                <w:b/>
                <w:bCs/>
                <w:sz w:val="20"/>
                <w:lang w:val="pl-PL"/>
              </w:rPr>
            </w:pPr>
            <w:r w:rsidRPr="00172D30">
              <w:rPr>
                <w:b/>
                <w:bCs/>
                <w:w w:val="95"/>
                <w:sz w:val="20"/>
                <w:lang w:val="pl-PL"/>
              </w:rPr>
              <w:t>Klasa</w:t>
            </w:r>
          </w:p>
        </w:tc>
      </w:tr>
      <w:tr w:rsidR="001E50CB" w:rsidRPr="00172D30" w14:paraId="13CA4491" w14:textId="77777777" w:rsidTr="003470D8">
        <w:trPr>
          <w:trHeight w:val="244"/>
        </w:trPr>
        <w:tc>
          <w:tcPr>
            <w:tcW w:w="2830" w:type="dxa"/>
            <w:vAlign w:val="center"/>
          </w:tcPr>
          <w:p w14:paraId="46F8BA9D" w14:textId="77777777" w:rsidR="001E50CB" w:rsidRPr="00172D30" w:rsidRDefault="001E50CB" w:rsidP="00172D30">
            <w:pPr>
              <w:jc w:val="left"/>
              <w:rPr>
                <w:sz w:val="20"/>
                <w:lang w:val="pl-PL"/>
              </w:rPr>
            </w:pPr>
            <w:r w:rsidRPr="00172D30">
              <w:rPr>
                <w:sz w:val="20"/>
                <w:lang w:val="pl-PL"/>
              </w:rPr>
              <w:t>Penetracja w 25°C</w:t>
            </w:r>
          </w:p>
        </w:tc>
        <w:tc>
          <w:tcPr>
            <w:tcW w:w="2201" w:type="dxa"/>
            <w:vAlign w:val="center"/>
          </w:tcPr>
          <w:p w14:paraId="4F1BFF63" w14:textId="77777777" w:rsidR="001E50CB" w:rsidRPr="00172D30" w:rsidRDefault="001E50CB" w:rsidP="00172D30">
            <w:pPr>
              <w:jc w:val="center"/>
              <w:rPr>
                <w:sz w:val="20"/>
                <w:lang w:val="pl-PL"/>
              </w:rPr>
            </w:pPr>
            <w:r w:rsidRPr="00172D30">
              <w:rPr>
                <w:w w:val="95"/>
                <w:sz w:val="20"/>
                <w:lang w:val="pl-PL"/>
              </w:rPr>
              <w:t>PN-EN 1426</w:t>
            </w:r>
          </w:p>
        </w:tc>
        <w:tc>
          <w:tcPr>
            <w:tcW w:w="1524" w:type="dxa"/>
            <w:vAlign w:val="center"/>
          </w:tcPr>
          <w:p w14:paraId="00215774" w14:textId="77777777" w:rsidR="001E50CB" w:rsidRPr="00172D30" w:rsidRDefault="001E50CB" w:rsidP="00172D30">
            <w:pPr>
              <w:jc w:val="center"/>
              <w:rPr>
                <w:sz w:val="20"/>
                <w:lang w:val="pl-PL"/>
              </w:rPr>
            </w:pPr>
            <w:r w:rsidRPr="00172D30">
              <w:rPr>
                <w:sz w:val="20"/>
                <w:lang w:val="pl-PL"/>
              </w:rPr>
              <w:t>0,1 mm</w:t>
            </w:r>
          </w:p>
        </w:tc>
        <w:tc>
          <w:tcPr>
            <w:tcW w:w="2218" w:type="dxa"/>
            <w:vAlign w:val="center"/>
          </w:tcPr>
          <w:p w14:paraId="1A24B27E" w14:textId="77777777" w:rsidR="001E50CB" w:rsidRPr="00172D30" w:rsidRDefault="001E50CB" w:rsidP="00172D30">
            <w:pPr>
              <w:jc w:val="center"/>
              <w:rPr>
                <w:sz w:val="20"/>
                <w:lang w:val="pl-PL"/>
              </w:rPr>
            </w:pPr>
            <w:r w:rsidRPr="00172D30">
              <w:rPr>
                <w:sz w:val="20"/>
                <w:lang w:val="pl-PL"/>
              </w:rPr>
              <w:t>45 – 80</w:t>
            </w:r>
          </w:p>
        </w:tc>
        <w:tc>
          <w:tcPr>
            <w:tcW w:w="1479" w:type="dxa"/>
            <w:vAlign w:val="center"/>
          </w:tcPr>
          <w:p w14:paraId="0CE04BD8" w14:textId="77777777" w:rsidR="001E50CB" w:rsidRPr="00172D30" w:rsidRDefault="001E50CB" w:rsidP="00172D30">
            <w:pPr>
              <w:jc w:val="center"/>
              <w:rPr>
                <w:sz w:val="20"/>
                <w:lang w:val="pl-PL"/>
              </w:rPr>
            </w:pPr>
            <w:r w:rsidRPr="00172D30">
              <w:rPr>
                <w:w w:val="90"/>
                <w:sz w:val="20"/>
                <w:lang w:val="pl-PL"/>
              </w:rPr>
              <w:t>4</w:t>
            </w:r>
          </w:p>
        </w:tc>
      </w:tr>
      <w:tr w:rsidR="001E50CB" w:rsidRPr="00172D30" w14:paraId="0FC19A69" w14:textId="77777777" w:rsidTr="003470D8">
        <w:trPr>
          <w:trHeight w:val="244"/>
        </w:trPr>
        <w:tc>
          <w:tcPr>
            <w:tcW w:w="2830" w:type="dxa"/>
            <w:vAlign w:val="center"/>
          </w:tcPr>
          <w:p w14:paraId="51B522F5" w14:textId="77777777" w:rsidR="001E50CB" w:rsidRPr="00172D30" w:rsidRDefault="001E50CB" w:rsidP="00172D30">
            <w:pPr>
              <w:jc w:val="left"/>
              <w:rPr>
                <w:sz w:val="20"/>
                <w:lang w:val="pl-PL"/>
              </w:rPr>
            </w:pPr>
            <w:r w:rsidRPr="00172D30">
              <w:rPr>
                <w:sz w:val="20"/>
                <w:lang w:val="pl-PL"/>
              </w:rPr>
              <w:t>Temperatura mięknienia</w:t>
            </w:r>
          </w:p>
        </w:tc>
        <w:tc>
          <w:tcPr>
            <w:tcW w:w="2201" w:type="dxa"/>
            <w:vAlign w:val="center"/>
          </w:tcPr>
          <w:p w14:paraId="2D0AEA73" w14:textId="77777777" w:rsidR="001E50CB" w:rsidRPr="00172D30" w:rsidRDefault="001E50CB" w:rsidP="00172D30">
            <w:pPr>
              <w:jc w:val="center"/>
              <w:rPr>
                <w:sz w:val="20"/>
                <w:lang w:val="pl-PL"/>
              </w:rPr>
            </w:pPr>
            <w:r w:rsidRPr="00172D30">
              <w:rPr>
                <w:w w:val="95"/>
                <w:sz w:val="20"/>
                <w:lang w:val="pl-PL"/>
              </w:rPr>
              <w:t>PN-EN 1427</w:t>
            </w:r>
          </w:p>
        </w:tc>
        <w:tc>
          <w:tcPr>
            <w:tcW w:w="1524" w:type="dxa"/>
            <w:vAlign w:val="center"/>
          </w:tcPr>
          <w:p w14:paraId="16D11AD7" w14:textId="77777777" w:rsidR="001E50CB" w:rsidRPr="00172D30" w:rsidRDefault="001E50CB" w:rsidP="00172D30">
            <w:pPr>
              <w:jc w:val="center"/>
              <w:rPr>
                <w:sz w:val="20"/>
                <w:lang w:val="pl-PL"/>
              </w:rPr>
            </w:pPr>
            <w:r w:rsidRPr="00172D30">
              <w:rPr>
                <w:w w:val="90"/>
                <w:sz w:val="20"/>
                <w:lang w:val="pl-PL"/>
              </w:rPr>
              <w:t>°C</w:t>
            </w:r>
          </w:p>
        </w:tc>
        <w:tc>
          <w:tcPr>
            <w:tcW w:w="2218" w:type="dxa"/>
            <w:vAlign w:val="center"/>
          </w:tcPr>
          <w:p w14:paraId="6EFF7482" w14:textId="77777777" w:rsidR="001E50CB" w:rsidRPr="00172D30" w:rsidRDefault="001E50CB" w:rsidP="00172D30">
            <w:pPr>
              <w:jc w:val="center"/>
              <w:rPr>
                <w:sz w:val="20"/>
                <w:lang w:val="pl-PL"/>
              </w:rPr>
            </w:pPr>
            <w:r w:rsidRPr="00172D30">
              <w:rPr>
                <w:sz w:val="20"/>
                <w:lang w:val="pl-PL"/>
              </w:rPr>
              <w:t>≥80</w:t>
            </w:r>
          </w:p>
        </w:tc>
        <w:tc>
          <w:tcPr>
            <w:tcW w:w="1479" w:type="dxa"/>
            <w:vAlign w:val="center"/>
          </w:tcPr>
          <w:p w14:paraId="5925873A" w14:textId="77777777" w:rsidR="001E50CB" w:rsidRPr="00172D30" w:rsidRDefault="001E50CB" w:rsidP="00172D30">
            <w:pPr>
              <w:jc w:val="center"/>
              <w:rPr>
                <w:sz w:val="20"/>
                <w:lang w:val="pl-PL"/>
              </w:rPr>
            </w:pPr>
            <w:r w:rsidRPr="00172D30">
              <w:rPr>
                <w:w w:val="90"/>
                <w:sz w:val="20"/>
                <w:lang w:val="pl-PL"/>
              </w:rPr>
              <w:t>2</w:t>
            </w:r>
          </w:p>
        </w:tc>
      </w:tr>
      <w:tr w:rsidR="001E50CB" w:rsidRPr="00172D30" w14:paraId="149A539D" w14:textId="77777777" w:rsidTr="003470D8">
        <w:trPr>
          <w:trHeight w:val="486"/>
        </w:trPr>
        <w:tc>
          <w:tcPr>
            <w:tcW w:w="2830" w:type="dxa"/>
            <w:vAlign w:val="center"/>
          </w:tcPr>
          <w:p w14:paraId="114D558F" w14:textId="77777777" w:rsidR="001E50CB" w:rsidRPr="00172D30" w:rsidRDefault="001E50CB" w:rsidP="00172D30">
            <w:pPr>
              <w:jc w:val="left"/>
              <w:rPr>
                <w:sz w:val="20"/>
                <w:lang w:val="pl-PL"/>
              </w:rPr>
            </w:pPr>
            <w:r w:rsidRPr="00172D30">
              <w:rPr>
                <w:w w:val="90"/>
                <w:sz w:val="20"/>
                <w:lang w:val="pl-PL"/>
              </w:rPr>
              <w:t>Siła rozciągania</w:t>
            </w:r>
            <w:r w:rsidRPr="00172D30">
              <w:rPr>
                <w:spacing w:val="-30"/>
                <w:w w:val="90"/>
                <w:sz w:val="20"/>
                <w:lang w:val="pl-PL"/>
              </w:rPr>
              <w:t xml:space="preserve"> </w:t>
            </w:r>
            <w:r w:rsidRPr="00172D30">
              <w:rPr>
                <w:w w:val="90"/>
                <w:sz w:val="20"/>
                <w:lang w:val="pl-PL"/>
              </w:rPr>
              <w:t>(mała</w:t>
            </w:r>
          </w:p>
          <w:p w14:paraId="5ED81741" w14:textId="77777777" w:rsidR="001E50CB" w:rsidRPr="00172D30" w:rsidRDefault="001E50CB" w:rsidP="00172D30">
            <w:pPr>
              <w:jc w:val="left"/>
              <w:rPr>
                <w:sz w:val="20"/>
                <w:lang w:val="pl-PL"/>
              </w:rPr>
            </w:pPr>
            <w:r w:rsidRPr="00172D30">
              <w:rPr>
                <w:w w:val="90"/>
                <w:sz w:val="20"/>
                <w:lang w:val="pl-PL"/>
              </w:rPr>
              <w:t>prędkość</w:t>
            </w:r>
            <w:r w:rsidRPr="00172D30">
              <w:rPr>
                <w:spacing w:val="-12"/>
                <w:w w:val="90"/>
                <w:sz w:val="20"/>
                <w:lang w:val="pl-PL"/>
              </w:rPr>
              <w:t xml:space="preserve"> </w:t>
            </w:r>
            <w:r w:rsidRPr="00172D30">
              <w:rPr>
                <w:w w:val="90"/>
                <w:sz w:val="20"/>
                <w:lang w:val="pl-PL"/>
              </w:rPr>
              <w:t>rozciągania)</w:t>
            </w:r>
          </w:p>
        </w:tc>
        <w:tc>
          <w:tcPr>
            <w:tcW w:w="2201" w:type="dxa"/>
            <w:vAlign w:val="center"/>
          </w:tcPr>
          <w:p w14:paraId="2300FD52" w14:textId="77777777" w:rsidR="001E50CB" w:rsidRPr="00172D30" w:rsidRDefault="001E50CB" w:rsidP="00172D30">
            <w:pPr>
              <w:jc w:val="center"/>
              <w:rPr>
                <w:sz w:val="20"/>
                <w:lang w:val="pl-PL"/>
              </w:rPr>
            </w:pPr>
            <w:r w:rsidRPr="00172D30">
              <w:rPr>
                <w:w w:val="85"/>
                <w:sz w:val="20"/>
                <w:lang w:val="pl-PL"/>
              </w:rPr>
              <w:t>PN-EN</w:t>
            </w:r>
            <w:r w:rsidRPr="00172D30">
              <w:rPr>
                <w:spacing w:val="16"/>
                <w:w w:val="85"/>
                <w:sz w:val="20"/>
                <w:lang w:val="pl-PL"/>
              </w:rPr>
              <w:t xml:space="preserve"> </w:t>
            </w:r>
            <w:r w:rsidRPr="00172D30">
              <w:rPr>
                <w:w w:val="85"/>
                <w:sz w:val="20"/>
                <w:lang w:val="pl-PL"/>
              </w:rPr>
              <w:t>13589</w:t>
            </w:r>
          </w:p>
          <w:p w14:paraId="7802EB0F" w14:textId="77777777" w:rsidR="001E50CB" w:rsidRPr="00172D30" w:rsidRDefault="001E50CB" w:rsidP="00172D30">
            <w:pPr>
              <w:jc w:val="center"/>
              <w:rPr>
                <w:sz w:val="20"/>
                <w:lang w:val="pl-PL"/>
              </w:rPr>
            </w:pPr>
            <w:r w:rsidRPr="00172D30">
              <w:rPr>
                <w:w w:val="85"/>
                <w:sz w:val="20"/>
                <w:lang w:val="pl-PL"/>
              </w:rPr>
              <w:t>PN-EN</w:t>
            </w:r>
            <w:r w:rsidRPr="00172D30">
              <w:rPr>
                <w:spacing w:val="16"/>
                <w:w w:val="85"/>
                <w:sz w:val="20"/>
                <w:lang w:val="pl-PL"/>
              </w:rPr>
              <w:t xml:space="preserve"> </w:t>
            </w:r>
            <w:r w:rsidRPr="00172D30">
              <w:rPr>
                <w:w w:val="85"/>
                <w:sz w:val="20"/>
                <w:lang w:val="pl-PL"/>
              </w:rPr>
              <w:t>13703</w:t>
            </w:r>
          </w:p>
        </w:tc>
        <w:tc>
          <w:tcPr>
            <w:tcW w:w="1524" w:type="dxa"/>
            <w:vAlign w:val="center"/>
          </w:tcPr>
          <w:p w14:paraId="2300881A" w14:textId="77777777" w:rsidR="001E50CB" w:rsidRPr="00172D30" w:rsidRDefault="001E50CB" w:rsidP="00172D30">
            <w:pPr>
              <w:jc w:val="center"/>
              <w:rPr>
                <w:sz w:val="20"/>
                <w:lang w:val="pl-PL"/>
              </w:rPr>
            </w:pPr>
            <w:r w:rsidRPr="00172D30">
              <w:rPr>
                <w:sz w:val="20"/>
                <w:lang w:val="pl-PL"/>
              </w:rPr>
              <w:t>J/cm</w:t>
            </w:r>
            <w:r w:rsidRPr="00172D30">
              <w:rPr>
                <w:sz w:val="20"/>
                <w:vertAlign w:val="superscript"/>
                <w:lang w:val="pl-PL"/>
              </w:rPr>
              <w:t>2</w:t>
            </w:r>
          </w:p>
        </w:tc>
        <w:tc>
          <w:tcPr>
            <w:tcW w:w="2218" w:type="dxa"/>
            <w:vAlign w:val="center"/>
          </w:tcPr>
          <w:p w14:paraId="6672056A" w14:textId="77777777" w:rsidR="001E50CB" w:rsidRPr="00172D30" w:rsidRDefault="001E50CB" w:rsidP="00172D30">
            <w:pPr>
              <w:jc w:val="center"/>
              <w:rPr>
                <w:sz w:val="20"/>
                <w:lang w:val="pl-PL"/>
              </w:rPr>
            </w:pPr>
            <w:r w:rsidRPr="00172D30">
              <w:rPr>
                <w:w w:val="95"/>
                <w:sz w:val="20"/>
                <w:lang w:val="pl-PL"/>
              </w:rPr>
              <w:t>TBR w 10°C</w:t>
            </w:r>
          </w:p>
        </w:tc>
        <w:tc>
          <w:tcPr>
            <w:tcW w:w="1479" w:type="dxa"/>
            <w:vAlign w:val="center"/>
          </w:tcPr>
          <w:p w14:paraId="3F46A7A6" w14:textId="77777777" w:rsidR="001E50CB" w:rsidRPr="00172D30" w:rsidRDefault="001E50CB" w:rsidP="00172D30">
            <w:pPr>
              <w:jc w:val="center"/>
              <w:rPr>
                <w:sz w:val="20"/>
                <w:lang w:val="pl-PL"/>
              </w:rPr>
            </w:pPr>
            <w:r w:rsidRPr="00172D30">
              <w:rPr>
                <w:w w:val="91"/>
                <w:sz w:val="20"/>
                <w:lang w:val="pl-PL"/>
              </w:rPr>
              <w:t>-</w:t>
            </w:r>
          </w:p>
        </w:tc>
      </w:tr>
      <w:tr w:rsidR="001E50CB" w:rsidRPr="00172D30" w14:paraId="2BA864A9" w14:textId="77777777" w:rsidTr="003470D8">
        <w:trPr>
          <w:trHeight w:val="244"/>
        </w:trPr>
        <w:tc>
          <w:tcPr>
            <w:tcW w:w="2830" w:type="dxa"/>
            <w:vAlign w:val="center"/>
          </w:tcPr>
          <w:p w14:paraId="7F866C5F" w14:textId="77777777" w:rsidR="001E50CB" w:rsidRPr="00172D30" w:rsidRDefault="001E50CB" w:rsidP="00172D30">
            <w:pPr>
              <w:jc w:val="left"/>
              <w:rPr>
                <w:sz w:val="20"/>
                <w:lang w:val="pl-PL"/>
              </w:rPr>
            </w:pPr>
            <w:r w:rsidRPr="00172D30">
              <w:rPr>
                <w:sz w:val="20"/>
                <w:lang w:val="pl-PL"/>
              </w:rPr>
              <w:t>Zmiana masy</w:t>
            </w:r>
          </w:p>
        </w:tc>
        <w:tc>
          <w:tcPr>
            <w:tcW w:w="2201" w:type="dxa"/>
            <w:vAlign w:val="center"/>
          </w:tcPr>
          <w:p w14:paraId="62F87D82" w14:textId="77777777" w:rsidR="001E50CB" w:rsidRPr="00172D30" w:rsidRDefault="001E50CB" w:rsidP="00172D30">
            <w:pPr>
              <w:jc w:val="center"/>
              <w:rPr>
                <w:sz w:val="20"/>
                <w:lang w:val="pl-PL"/>
              </w:rPr>
            </w:pPr>
            <w:r w:rsidRPr="00172D30">
              <w:rPr>
                <w:sz w:val="20"/>
                <w:lang w:val="pl-PL"/>
              </w:rPr>
              <w:t>PN-EN 12607-1</w:t>
            </w:r>
          </w:p>
        </w:tc>
        <w:tc>
          <w:tcPr>
            <w:tcW w:w="1524" w:type="dxa"/>
            <w:vAlign w:val="center"/>
          </w:tcPr>
          <w:p w14:paraId="71F3CDF3" w14:textId="77777777" w:rsidR="001E50CB" w:rsidRPr="00172D30" w:rsidRDefault="001E50CB" w:rsidP="00172D30">
            <w:pPr>
              <w:jc w:val="center"/>
              <w:rPr>
                <w:sz w:val="20"/>
                <w:lang w:val="pl-PL"/>
              </w:rPr>
            </w:pPr>
            <w:r w:rsidRPr="00172D30">
              <w:rPr>
                <w:w w:val="80"/>
                <w:sz w:val="20"/>
                <w:lang w:val="pl-PL"/>
              </w:rPr>
              <w:t>%</w:t>
            </w:r>
          </w:p>
        </w:tc>
        <w:tc>
          <w:tcPr>
            <w:tcW w:w="2218" w:type="dxa"/>
            <w:vAlign w:val="center"/>
          </w:tcPr>
          <w:p w14:paraId="3130C86F" w14:textId="77777777" w:rsidR="001E50CB" w:rsidRPr="00172D30" w:rsidRDefault="001E50CB" w:rsidP="00172D30">
            <w:pPr>
              <w:jc w:val="center"/>
              <w:rPr>
                <w:sz w:val="20"/>
                <w:lang w:val="pl-PL"/>
              </w:rPr>
            </w:pPr>
            <w:r w:rsidRPr="00172D30">
              <w:rPr>
                <w:sz w:val="20"/>
                <w:lang w:val="pl-PL"/>
              </w:rPr>
              <w:t>≤0,5</w:t>
            </w:r>
          </w:p>
        </w:tc>
        <w:tc>
          <w:tcPr>
            <w:tcW w:w="1479" w:type="dxa"/>
            <w:vAlign w:val="center"/>
          </w:tcPr>
          <w:p w14:paraId="37860631" w14:textId="77777777" w:rsidR="001E50CB" w:rsidRPr="00172D30" w:rsidRDefault="001E50CB" w:rsidP="00172D30">
            <w:pPr>
              <w:jc w:val="center"/>
              <w:rPr>
                <w:sz w:val="20"/>
                <w:lang w:val="pl-PL"/>
              </w:rPr>
            </w:pPr>
            <w:r w:rsidRPr="00172D30">
              <w:rPr>
                <w:w w:val="90"/>
                <w:sz w:val="20"/>
                <w:lang w:val="pl-PL"/>
              </w:rPr>
              <w:t>3</w:t>
            </w:r>
          </w:p>
        </w:tc>
      </w:tr>
      <w:tr w:rsidR="001E50CB" w:rsidRPr="00172D30" w14:paraId="539BE99C" w14:textId="77777777" w:rsidTr="003470D8">
        <w:trPr>
          <w:trHeight w:val="244"/>
        </w:trPr>
        <w:tc>
          <w:tcPr>
            <w:tcW w:w="2830" w:type="dxa"/>
            <w:vAlign w:val="center"/>
          </w:tcPr>
          <w:p w14:paraId="762A7F95" w14:textId="77777777" w:rsidR="001E50CB" w:rsidRPr="00172D30" w:rsidRDefault="001E50CB" w:rsidP="00172D30">
            <w:pPr>
              <w:jc w:val="left"/>
              <w:rPr>
                <w:sz w:val="20"/>
                <w:lang w:val="pl-PL"/>
              </w:rPr>
            </w:pPr>
            <w:r w:rsidRPr="00172D30">
              <w:rPr>
                <w:sz w:val="20"/>
                <w:lang w:val="pl-PL"/>
              </w:rPr>
              <w:t>Pozostała penetracja</w:t>
            </w:r>
          </w:p>
        </w:tc>
        <w:tc>
          <w:tcPr>
            <w:tcW w:w="2201" w:type="dxa"/>
            <w:vAlign w:val="center"/>
          </w:tcPr>
          <w:p w14:paraId="576D6F50" w14:textId="77777777" w:rsidR="001E50CB" w:rsidRPr="00172D30" w:rsidRDefault="001E50CB" w:rsidP="00172D30">
            <w:pPr>
              <w:jc w:val="center"/>
              <w:rPr>
                <w:sz w:val="20"/>
                <w:lang w:val="pl-PL"/>
              </w:rPr>
            </w:pPr>
            <w:r w:rsidRPr="00172D30">
              <w:rPr>
                <w:w w:val="95"/>
                <w:sz w:val="20"/>
                <w:lang w:val="pl-PL"/>
              </w:rPr>
              <w:t>PN-EN 1426</w:t>
            </w:r>
          </w:p>
        </w:tc>
        <w:tc>
          <w:tcPr>
            <w:tcW w:w="1524" w:type="dxa"/>
            <w:vAlign w:val="center"/>
          </w:tcPr>
          <w:p w14:paraId="1C543764" w14:textId="77777777" w:rsidR="001E50CB" w:rsidRPr="00172D30" w:rsidRDefault="001E50CB" w:rsidP="00172D30">
            <w:pPr>
              <w:jc w:val="center"/>
              <w:rPr>
                <w:sz w:val="20"/>
                <w:lang w:val="pl-PL"/>
              </w:rPr>
            </w:pPr>
            <w:r w:rsidRPr="00172D30">
              <w:rPr>
                <w:w w:val="80"/>
                <w:sz w:val="20"/>
                <w:lang w:val="pl-PL"/>
              </w:rPr>
              <w:t>%</w:t>
            </w:r>
          </w:p>
        </w:tc>
        <w:tc>
          <w:tcPr>
            <w:tcW w:w="2218" w:type="dxa"/>
            <w:vAlign w:val="center"/>
          </w:tcPr>
          <w:p w14:paraId="65DDBD4F" w14:textId="77777777" w:rsidR="001E50CB" w:rsidRPr="00172D30" w:rsidRDefault="001E50CB" w:rsidP="00172D30">
            <w:pPr>
              <w:jc w:val="center"/>
              <w:rPr>
                <w:sz w:val="20"/>
                <w:lang w:val="pl-PL"/>
              </w:rPr>
            </w:pPr>
            <w:r w:rsidRPr="00172D30">
              <w:rPr>
                <w:sz w:val="20"/>
                <w:lang w:val="pl-PL"/>
              </w:rPr>
              <w:t>≥60</w:t>
            </w:r>
          </w:p>
        </w:tc>
        <w:tc>
          <w:tcPr>
            <w:tcW w:w="1479" w:type="dxa"/>
            <w:vAlign w:val="center"/>
          </w:tcPr>
          <w:p w14:paraId="06B47291" w14:textId="77777777" w:rsidR="001E50CB" w:rsidRPr="00172D30" w:rsidRDefault="001E50CB" w:rsidP="00172D30">
            <w:pPr>
              <w:jc w:val="center"/>
              <w:rPr>
                <w:sz w:val="20"/>
                <w:lang w:val="pl-PL"/>
              </w:rPr>
            </w:pPr>
            <w:r w:rsidRPr="00172D30">
              <w:rPr>
                <w:w w:val="90"/>
                <w:sz w:val="20"/>
                <w:lang w:val="pl-PL"/>
              </w:rPr>
              <w:t>7</w:t>
            </w:r>
          </w:p>
        </w:tc>
      </w:tr>
      <w:tr w:rsidR="001E50CB" w:rsidRPr="00172D30" w14:paraId="747DA4F7" w14:textId="77777777" w:rsidTr="003470D8">
        <w:trPr>
          <w:trHeight w:val="489"/>
        </w:trPr>
        <w:tc>
          <w:tcPr>
            <w:tcW w:w="2830" w:type="dxa"/>
            <w:vAlign w:val="center"/>
          </w:tcPr>
          <w:p w14:paraId="1F5DE3B6" w14:textId="77777777" w:rsidR="001E50CB" w:rsidRPr="00172D30" w:rsidRDefault="001E50CB" w:rsidP="00172D30">
            <w:pPr>
              <w:jc w:val="left"/>
              <w:rPr>
                <w:sz w:val="20"/>
                <w:lang w:val="pl-PL"/>
              </w:rPr>
            </w:pPr>
            <w:r w:rsidRPr="00172D30">
              <w:rPr>
                <w:sz w:val="20"/>
                <w:lang w:val="pl-PL"/>
              </w:rPr>
              <w:t>Wzrost temperatury</w:t>
            </w:r>
          </w:p>
          <w:p w14:paraId="6FF56F04" w14:textId="77777777" w:rsidR="001E50CB" w:rsidRPr="00172D30" w:rsidRDefault="001E50CB" w:rsidP="00172D30">
            <w:pPr>
              <w:jc w:val="left"/>
              <w:rPr>
                <w:sz w:val="20"/>
                <w:lang w:val="pl-PL"/>
              </w:rPr>
            </w:pPr>
            <w:r w:rsidRPr="00172D30">
              <w:rPr>
                <w:sz w:val="20"/>
                <w:lang w:val="pl-PL"/>
              </w:rPr>
              <w:t>mięknienia</w:t>
            </w:r>
          </w:p>
        </w:tc>
        <w:tc>
          <w:tcPr>
            <w:tcW w:w="2201" w:type="dxa"/>
            <w:vAlign w:val="center"/>
          </w:tcPr>
          <w:p w14:paraId="35B0EB9B" w14:textId="77777777" w:rsidR="001E50CB" w:rsidRPr="00172D30" w:rsidRDefault="001E50CB" w:rsidP="00172D30">
            <w:pPr>
              <w:jc w:val="center"/>
              <w:rPr>
                <w:sz w:val="20"/>
                <w:lang w:val="pl-PL"/>
              </w:rPr>
            </w:pPr>
            <w:r w:rsidRPr="00172D30">
              <w:rPr>
                <w:w w:val="95"/>
                <w:sz w:val="20"/>
                <w:lang w:val="pl-PL"/>
              </w:rPr>
              <w:t>PN-EN 1427</w:t>
            </w:r>
          </w:p>
        </w:tc>
        <w:tc>
          <w:tcPr>
            <w:tcW w:w="1524" w:type="dxa"/>
            <w:vAlign w:val="center"/>
          </w:tcPr>
          <w:p w14:paraId="5F4B7C96" w14:textId="77777777" w:rsidR="001E50CB" w:rsidRPr="00172D30" w:rsidRDefault="001E50CB" w:rsidP="00172D30">
            <w:pPr>
              <w:jc w:val="center"/>
              <w:rPr>
                <w:sz w:val="20"/>
                <w:lang w:val="pl-PL"/>
              </w:rPr>
            </w:pPr>
            <w:r w:rsidRPr="00172D30">
              <w:rPr>
                <w:w w:val="90"/>
                <w:sz w:val="20"/>
                <w:lang w:val="pl-PL"/>
              </w:rPr>
              <w:t>°C</w:t>
            </w:r>
          </w:p>
        </w:tc>
        <w:tc>
          <w:tcPr>
            <w:tcW w:w="2218" w:type="dxa"/>
            <w:vAlign w:val="center"/>
          </w:tcPr>
          <w:p w14:paraId="6DF77A2E" w14:textId="77777777" w:rsidR="001E50CB" w:rsidRPr="00172D30" w:rsidRDefault="001E50CB" w:rsidP="00172D30">
            <w:pPr>
              <w:jc w:val="center"/>
              <w:rPr>
                <w:sz w:val="20"/>
                <w:lang w:val="pl-PL"/>
              </w:rPr>
            </w:pPr>
            <w:r w:rsidRPr="00172D30">
              <w:rPr>
                <w:sz w:val="20"/>
                <w:lang w:val="pl-PL"/>
              </w:rPr>
              <w:t>≤8</w:t>
            </w:r>
          </w:p>
        </w:tc>
        <w:tc>
          <w:tcPr>
            <w:tcW w:w="1479" w:type="dxa"/>
            <w:vAlign w:val="center"/>
          </w:tcPr>
          <w:p w14:paraId="4A1721EF" w14:textId="77777777" w:rsidR="001E50CB" w:rsidRPr="00172D30" w:rsidRDefault="001E50CB" w:rsidP="00172D30">
            <w:pPr>
              <w:jc w:val="center"/>
              <w:rPr>
                <w:sz w:val="20"/>
                <w:lang w:val="pl-PL"/>
              </w:rPr>
            </w:pPr>
            <w:r w:rsidRPr="00172D30">
              <w:rPr>
                <w:w w:val="90"/>
                <w:sz w:val="20"/>
                <w:lang w:val="pl-PL"/>
              </w:rPr>
              <w:t>2</w:t>
            </w:r>
          </w:p>
        </w:tc>
      </w:tr>
      <w:tr w:rsidR="001E50CB" w:rsidRPr="00172D30" w14:paraId="528AE4C0" w14:textId="77777777" w:rsidTr="003470D8">
        <w:trPr>
          <w:trHeight w:val="244"/>
        </w:trPr>
        <w:tc>
          <w:tcPr>
            <w:tcW w:w="2830" w:type="dxa"/>
            <w:vAlign w:val="center"/>
          </w:tcPr>
          <w:p w14:paraId="132E7B17" w14:textId="77777777" w:rsidR="001E50CB" w:rsidRPr="00172D30" w:rsidRDefault="001E50CB" w:rsidP="00172D30">
            <w:pPr>
              <w:jc w:val="left"/>
              <w:rPr>
                <w:sz w:val="20"/>
                <w:lang w:val="pl-PL"/>
              </w:rPr>
            </w:pPr>
            <w:r w:rsidRPr="00172D30">
              <w:rPr>
                <w:sz w:val="20"/>
                <w:lang w:val="pl-PL"/>
              </w:rPr>
              <w:t>Temperatura zapłonu</w:t>
            </w:r>
          </w:p>
        </w:tc>
        <w:tc>
          <w:tcPr>
            <w:tcW w:w="2201" w:type="dxa"/>
            <w:vAlign w:val="center"/>
          </w:tcPr>
          <w:p w14:paraId="7934CF6F" w14:textId="77777777" w:rsidR="001E50CB" w:rsidRPr="00172D30" w:rsidRDefault="001E50CB" w:rsidP="00172D30">
            <w:pPr>
              <w:jc w:val="center"/>
              <w:rPr>
                <w:sz w:val="20"/>
                <w:lang w:val="pl-PL"/>
              </w:rPr>
            </w:pPr>
            <w:r w:rsidRPr="00172D30">
              <w:rPr>
                <w:w w:val="95"/>
                <w:sz w:val="20"/>
                <w:lang w:val="pl-PL"/>
              </w:rPr>
              <w:t>EN ISO 2592</w:t>
            </w:r>
          </w:p>
        </w:tc>
        <w:tc>
          <w:tcPr>
            <w:tcW w:w="1524" w:type="dxa"/>
            <w:vAlign w:val="center"/>
          </w:tcPr>
          <w:p w14:paraId="7A06CA5C" w14:textId="77777777" w:rsidR="001E50CB" w:rsidRPr="00172D30" w:rsidRDefault="001E50CB" w:rsidP="00172D30">
            <w:pPr>
              <w:jc w:val="center"/>
              <w:rPr>
                <w:sz w:val="20"/>
                <w:lang w:val="pl-PL"/>
              </w:rPr>
            </w:pPr>
            <w:r w:rsidRPr="00172D30">
              <w:rPr>
                <w:w w:val="90"/>
                <w:sz w:val="20"/>
                <w:lang w:val="pl-PL"/>
              </w:rPr>
              <w:t>°C</w:t>
            </w:r>
          </w:p>
        </w:tc>
        <w:tc>
          <w:tcPr>
            <w:tcW w:w="2218" w:type="dxa"/>
            <w:vAlign w:val="center"/>
          </w:tcPr>
          <w:p w14:paraId="718E2122" w14:textId="77777777" w:rsidR="001E50CB" w:rsidRPr="00172D30" w:rsidRDefault="001E50CB" w:rsidP="00172D30">
            <w:pPr>
              <w:jc w:val="center"/>
              <w:rPr>
                <w:sz w:val="20"/>
                <w:lang w:val="pl-PL"/>
              </w:rPr>
            </w:pPr>
            <w:r w:rsidRPr="00172D30">
              <w:rPr>
                <w:sz w:val="20"/>
                <w:lang w:val="pl-PL"/>
              </w:rPr>
              <w:t>≥235</w:t>
            </w:r>
          </w:p>
        </w:tc>
        <w:tc>
          <w:tcPr>
            <w:tcW w:w="1479" w:type="dxa"/>
            <w:vAlign w:val="center"/>
          </w:tcPr>
          <w:p w14:paraId="7499FCF9" w14:textId="77777777" w:rsidR="001E50CB" w:rsidRPr="00172D30" w:rsidRDefault="001E50CB" w:rsidP="00172D30">
            <w:pPr>
              <w:jc w:val="center"/>
              <w:rPr>
                <w:sz w:val="20"/>
                <w:lang w:val="pl-PL"/>
              </w:rPr>
            </w:pPr>
            <w:r w:rsidRPr="00172D30">
              <w:rPr>
                <w:w w:val="90"/>
                <w:sz w:val="20"/>
                <w:lang w:val="pl-PL"/>
              </w:rPr>
              <w:t>3</w:t>
            </w:r>
          </w:p>
        </w:tc>
      </w:tr>
      <w:tr w:rsidR="001E50CB" w:rsidRPr="00172D30" w14:paraId="13A0386A" w14:textId="77777777" w:rsidTr="003470D8">
        <w:trPr>
          <w:trHeight w:val="241"/>
        </w:trPr>
        <w:tc>
          <w:tcPr>
            <w:tcW w:w="2830" w:type="dxa"/>
            <w:vAlign w:val="center"/>
          </w:tcPr>
          <w:p w14:paraId="3576832D" w14:textId="77777777" w:rsidR="001E50CB" w:rsidRPr="00172D30" w:rsidRDefault="001E50CB" w:rsidP="00172D30">
            <w:pPr>
              <w:jc w:val="left"/>
              <w:rPr>
                <w:sz w:val="20"/>
                <w:lang w:val="pl-PL"/>
              </w:rPr>
            </w:pPr>
            <w:r w:rsidRPr="00172D30">
              <w:rPr>
                <w:sz w:val="20"/>
                <w:lang w:val="pl-PL"/>
              </w:rPr>
              <w:t>Temperatura łamliwości</w:t>
            </w:r>
          </w:p>
        </w:tc>
        <w:tc>
          <w:tcPr>
            <w:tcW w:w="2201" w:type="dxa"/>
            <w:vAlign w:val="center"/>
          </w:tcPr>
          <w:p w14:paraId="1E931EA1" w14:textId="77777777" w:rsidR="001E50CB" w:rsidRPr="00172D30" w:rsidRDefault="001E50CB" w:rsidP="00172D30">
            <w:pPr>
              <w:jc w:val="center"/>
              <w:rPr>
                <w:sz w:val="20"/>
                <w:lang w:val="pl-PL"/>
              </w:rPr>
            </w:pPr>
            <w:r w:rsidRPr="00172D30">
              <w:rPr>
                <w:w w:val="95"/>
                <w:sz w:val="20"/>
                <w:lang w:val="pl-PL"/>
              </w:rPr>
              <w:t>PN-EN 12593</w:t>
            </w:r>
          </w:p>
        </w:tc>
        <w:tc>
          <w:tcPr>
            <w:tcW w:w="1524" w:type="dxa"/>
            <w:vAlign w:val="center"/>
          </w:tcPr>
          <w:p w14:paraId="0D0AD2B2" w14:textId="77777777" w:rsidR="001E50CB" w:rsidRPr="00172D30" w:rsidRDefault="001E50CB" w:rsidP="00172D30">
            <w:pPr>
              <w:jc w:val="center"/>
              <w:rPr>
                <w:sz w:val="20"/>
                <w:lang w:val="pl-PL"/>
              </w:rPr>
            </w:pPr>
            <w:r w:rsidRPr="00172D30">
              <w:rPr>
                <w:w w:val="90"/>
                <w:sz w:val="20"/>
                <w:lang w:val="pl-PL"/>
              </w:rPr>
              <w:t>°C</w:t>
            </w:r>
          </w:p>
        </w:tc>
        <w:tc>
          <w:tcPr>
            <w:tcW w:w="2218" w:type="dxa"/>
            <w:vAlign w:val="center"/>
          </w:tcPr>
          <w:p w14:paraId="73419FB9" w14:textId="77777777" w:rsidR="001E50CB" w:rsidRPr="00172D30" w:rsidRDefault="001E50CB" w:rsidP="00172D30">
            <w:pPr>
              <w:jc w:val="center"/>
              <w:rPr>
                <w:sz w:val="20"/>
                <w:lang w:val="pl-PL"/>
              </w:rPr>
            </w:pPr>
            <w:r w:rsidRPr="00172D30">
              <w:rPr>
                <w:sz w:val="20"/>
                <w:lang w:val="pl-PL"/>
              </w:rPr>
              <w:t>≤-18</w:t>
            </w:r>
          </w:p>
        </w:tc>
        <w:tc>
          <w:tcPr>
            <w:tcW w:w="1479" w:type="dxa"/>
            <w:vAlign w:val="center"/>
          </w:tcPr>
          <w:p w14:paraId="37996ABA" w14:textId="77777777" w:rsidR="001E50CB" w:rsidRPr="00172D30" w:rsidRDefault="001E50CB" w:rsidP="00172D30">
            <w:pPr>
              <w:jc w:val="center"/>
              <w:rPr>
                <w:sz w:val="20"/>
                <w:lang w:val="pl-PL"/>
              </w:rPr>
            </w:pPr>
            <w:r w:rsidRPr="00172D30">
              <w:rPr>
                <w:w w:val="90"/>
                <w:sz w:val="20"/>
                <w:lang w:val="pl-PL"/>
              </w:rPr>
              <w:t>8</w:t>
            </w:r>
          </w:p>
        </w:tc>
      </w:tr>
      <w:tr w:rsidR="001E50CB" w:rsidRPr="00172D30" w14:paraId="150D1F53" w14:textId="77777777" w:rsidTr="003470D8">
        <w:trPr>
          <w:trHeight w:val="244"/>
        </w:trPr>
        <w:tc>
          <w:tcPr>
            <w:tcW w:w="2830" w:type="dxa"/>
            <w:vAlign w:val="center"/>
          </w:tcPr>
          <w:p w14:paraId="04A101FE" w14:textId="355E21A0" w:rsidR="001E50CB" w:rsidRPr="00172D30" w:rsidRDefault="001E50CB" w:rsidP="00172D30">
            <w:pPr>
              <w:jc w:val="left"/>
              <w:rPr>
                <w:sz w:val="20"/>
                <w:lang w:val="pl-PL"/>
              </w:rPr>
            </w:pPr>
            <w:r w:rsidRPr="00172D30">
              <w:rPr>
                <w:sz w:val="20"/>
                <w:lang w:val="pl-PL"/>
              </w:rPr>
              <w:t>Nawrót sprę</w:t>
            </w:r>
            <w:r w:rsidR="00987004" w:rsidRPr="00172D30">
              <w:rPr>
                <w:sz w:val="20"/>
                <w:lang w:val="pl-PL"/>
              </w:rPr>
              <w:t>ż</w:t>
            </w:r>
            <w:r w:rsidRPr="00172D30">
              <w:rPr>
                <w:sz w:val="20"/>
                <w:lang w:val="pl-PL"/>
              </w:rPr>
              <w:t>ysty w 25°C</w:t>
            </w:r>
          </w:p>
        </w:tc>
        <w:tc>
          <w:tcPr>
            <w:tcW w:w="2201" w:type="dxa"/>
            <w:vAlign w:val="center"/>
          </w:tcPr>
          <w:p w14:paraId="2FD62BB1" w14:textId="77777777" w:rsidR="001E50CB" w:rsidRPr="00172D30" w:rsidRDefault="001E50CB" w:rsidP="00172D30">
            <w:pPr>
              <w:jc w:val="center"/>
              <w:rPr>
                <w:sz w:val="20"/>
                <w:lang w:val="pl-PL"/>
              </w:rPr>
            </w:pPr>
            <w:r w:rsidRPr="00172D30">
              <w:rPr>
                <w:w w:val="95"/>
                <w:sz w:val="20"/>
                <w:lang w:val="pl-PL"/>
              </w:rPr>
              <w:t>PN-EN 13398</w:t>
            </w:r>
          </w:p>
        </w:tc>
        <w:tc>
          <w:tcPr>
            <w:tcW w:w="1524" w:type="dxa"/>
            <w:vAlign w:val="center"/>
          </w:tcPr>
          <w:p w14:paraId="4656E48A" w14:textId="77777777" w:rsidR="001E50CB" w:rsidRPr="00172D30" w:rsidRDefault="001E50CB" w:rsidP="00172D30">
            <w:pPr>
              <w:jc w:val="center"/>
              <w:rPr>
                <w:sz w:val="20"/>
                <w:lang w:val="pl-PL"/>
              </w:rPr>
            </w:pPr>
            <w:r w:rsidRPr="00172D30">
              <w:rPr>
                <w:w w:val="80"/>
                <w:sz w:val="20"/>
                <w:lang w:val="pl-PL"/>
              </w:rPr>
              <w:t>%</w:t>
            </w:r>
          </w:p>
        </w:tc>
        <w:tc>
          <w:tcPr>
            <w:tcW w:w="2218" w:type="dxa"/>
            <w:vAlign w:val="center"/>
          </w:tcPr>
          <w:p w14:paraId="0E8A67AA" w14:textId="77777777" w:rsidR="001E50CB" w:rsidRPr="00172D30" w:rsidRDefault="001E50CB" w:rsidP="00172D30">
            <w:pPr>
              <w:jc w:val="center"/>
              <w:rPr>
                <w:sz w:val="20"/>
                <w:lang w:val="pl-PL"/>
              </w:rPr>
            </w:pPr>
            <w:r w:rsidRPr="00172D30">
              <w:rPr>
                <w:sz w:val="20"/>
                <w:lang w:val="pl-PL"/>
              </w:rPr>
              <w:t>≥80</w:t>
            </w:r>
          </w:p>
        </w:tc>
        <w:tc>
          <w:tcPr>
            <w:tcW w:w="1479" w:type="dxa"/>
            <w:vAlign w:val="center"/>
          </w:tcPr>
          <w:p w14:paraId="6EB79CF4" w14:textId="77777777" w:rsidR="001E50CB" w:rsidRPr="00172D30" w:rsidRDefault="001E50CB" w:rsidP="00172D30">
            <w:pPr>
              <w:jc w:val="center"/>
              <w:rPr>
                <w:sz w:val="20"/>
                <w:lang w:val="pl-PL"/>
              </w:rPr>
            </w:pPr>
            <w:r w:rsidRPr="00172D30">
              <w:rPr>
                <w:w w:val="90"/>
                <w:sz w:val="20"/>
                <w:lang w:val="pl-PL"/>
              </w:rPr>
              <w:t>2</w:t>
            </w:r>
          </w:p>
        </w:tc>
      </w:tr>
      <w:tr w:rsidR="001E50CB" w:rsidRPr="00172D30" w14:paraId="123BFF65" w14:textId="77777777" w:rsidTr="003470D8">
        <w:trPr>
          <w:trHeight w:val="244"/>
        </w:trPr>
        <w:tc>
          <w:tcPr>
            <w:tcW w:w="2830" w:type="dxa"/>
            <w:vAlign w:val="center"/>
          </w:tcPr>
          <w:p w14:paraId="33776F2C" w14:textId="7309C6D2" w:rsidR="001E50CB" w:rsidRPr="00172D30" w:rsidRDefault="001E50CB" w:rsidP="00172D30">
            <w:pPr>
              <w:jc w:val="left"/>
              <w:rPr>
                <w:sz w:val="20"/>
                <w:lang w:val="pl-PL"/>
              </w:rPr>
            </w:pPr>
            <w:r w:rsidRPr="00172D30">
              <w:rPr>
                <w:sz w:val="20"/>
                <w:lang w:val="pl-PL"/>
              </w:rPr>
              <w:t>Nawrót sprę</w:t>
            </w:r>
            <w:r w:rsidR="00987004" w:rsidRPr="00172D30">
              <w:rPr>
                <w:sz w:val="20"/>
                <w:lang w:val="pl-PL"/>
              </w:rPr>
              <w:t>ż</w:t>
            </w:r>
            <w:r w:rsidRPr="00172D30">
              <w:rPr>
                <w:sz w:val="20"/>
                <w:lang w:val="pl-PL"/>
              </w:rPr>
              <w:t>ysty w 10°C</w:t>
            </w:r>
          </w:p>
        </w:tc>
        <w:tc>
          <w:tcPr>
            <w:tcW w:w="2201" w:type="dxa"/>
            <w:vAlign w:val="center"/>
          </w:tcPr>
          <w:p w14:paraId="07F0B16C" w14:textId="77777777" w:rsidR="001E50CB" w:rsidRPr="00172D30" w:rsidRDefault="001E50CB" w:rsidP="00172D30">
            <w:pPr>
              <w:jc w:val="center"/>
              <w:rPr>
                <w:sz w:val="20"/>
                <w:lang w:val="pl-PL"/>
              </w:rPr>
            </w:pPr>
            <w:r w:rsidRPr="00172D30">
              <w:rPr>
                <w:w w:val="95"/>
                <w:sz w:val="20"/>
                <w:lang w:val="pl-PL"/>
              </w:rPr>
              <w:t>PN-EN 13398</w:t>
            </w:r>
          </w:p>
        </w:tc>
        <w:tc>
          <w:tcPr>
            <w:tcW w:w="1524" w:type="dxa"/>
            <w:vAlign w:val="center"/>
          </w:tcPr>
          <w:p w14:paraId="37D325D2" w14:textId="77777777" w:rsidR="001E50CB" w:rsidRPr="00172D30" w:rsidRDefault="001E50CB" w:rsidP="00172D30">
            <w:pPr>
              <w:jc w:val="center"/>
              <w:rPr>
                <w:sz w:val="20"/>
                <w:lang w:val="pl-PL"/>
              </w:rPr>
            </w:pPr>
            <w:r w:rsidRPr="00172D30">
              <w:rPr>
                <w:w w:val="80"/>
                <w:sz w:val="20"/>
                <w:lang w:val="pl-PL"/>
              </w:rPr>
              <w:t>%</w:t>
            </w:r>
          </w:p>
        </w:tc>
        <w:tc>
          <w:tcPr>
            <w:tcW w:w="2218" w:type="dxa"/>
            <w:vAlign w:val="center"/>
          </w:tcPr>
          <w:p w14:paraId="3A5EBBDC" w14:textId="77777777" w:rsidR="001E50CB" w:rsidRPr="00172D30" w:rsidRDefault="001E50CB" w:rsidP="00172D30">
            <w:pPr>
              <w:jc w:val="center"/>
              <w:rPr>
                <w:sz w:val="20"/>
                <w:lang w:val="pl-PL"/>
              </w:rPr>
            </w:pPr>
            <w:r w:rsidRPr="00172D30">
              <w:rPr>
                <w:w w:val="90"/>
                <w:sz w:val="20"/>
                <w:lang w:val="pl-PL"/>
              </w:rPr>
              <w:t>TBR</w:t>
            </w:r>
          </w:p>
        </w:tc>
        <w:tc>
          <w:tcPr>
            <w:tcW w:w="1479" w:type="dxa"/>
            <w:vAlign w:val="center"/>
          </w:tcPr>
          <w:p w14:paraId="5F59C734" w14:textId="77777777" w:rsidR="001E50CB" w:rsidRPr="00172D30" w:rsidRDefault="001E50CB" w:rsidP="00172D30">
            <w:pPr>
              <w:jc w:val="center"/>
              <w:rPr>
                <w:sz w:val="20"/>
                <w:lang w:val="pl-PL"/>
              </w:rPr>
            </w:pPr>
            <w:r w:rsidRPr="00172D30">
              <w:rPr>
                <w:w w:val="90"/>
                <w:sz w:val="20"/>
                <w:lang w:val="pl-PL"/>
              </w:rPr>
              <w:t>1</w:t>
            </w:r>
          </w:p>
        </w:tc>
      </w:tr>
      <w:tr w:rsidR="001E50CB" w:rsidRPr="00172D30" w14:paraId="12336481" w14:textId="77777777" w:rsidTr="003470D8">
        <w:trPr>
          <w:trHeight w:val="733"/>
        </w:trPr>
        <w:tc>
          <w:tcPr>
            <w:tcW w:w="2830" w:type="dxa"/>
            <w:vAlign w:val="center"/>
          </w:tcPr>
          <w:p w14:paraId="22C16F94" w14:textId="77777777" w:rsidR="001E50CB" w:rsidRPr="00172D30" w:rsidRDefault="001E50CB" w:rsidP="00172D30">
            <w:pPr>
              <w:jc w:val="left"/>
              <w:rPr>
                <w:sz w:val="20"/>
                <w:lang w:val="pl-PL"/>
              </w:rPr>
            </w:pPr>
            <w:r w:rsidRPr="003470D8">
              <w:rPr>
                <w:sz w:val="20"/>
                <w:lang w:val="pl-PL"/>
              </w:rPr>
              <w:lastRenderedPageBreak/>
              <w:t>Stabilność magazynowania.</w:t>
            </w:r>
          </w:p>
          <w:p w14:paraId="71E248D8" w14:textId="58EEB623" w:rsidR="001E50CB" w:rsidRPr="00172D30" w:rsidRDefault="001E50CB" w:rsidP="00172D30">
            <w:pPr>
              <w:jc w:val="left"/>
              <w:rPr>
                <w:sz w:val="20"/>
                <w:lang w:val="pl-PL"/>
              </w:rPr>
            </w:pPr>
            <w:r w:rsidRPr="003470D8">
              <w:rPr>
                <w:sz w:val="20"/>
                <w:lang w:val="pl-PL"/>
              </w:rPr>
              <w:t>Ró</w:t>
            </w:r>
            <w:r w:rsidR="00987004" w:rsidRPr="003470D8">
              <w:rPr>
                <w:sz w:val="20"/>
                <w:lang w:val="pl-PL"/>
              </w:rPr>
              <w:t>ż</w:t>
            </w:r>
            <w:r w:rsidRPr="003470D8">
              <w:rPr>
                <w:sz w:val="20"/>
                <w:lang w:val="pl-PL"/>
              </w:rPr>
              <w:t xml:space="preserve">nica temperatur </w:t>
            </w:r>
            <w:r w:rsidRPr="00172D30">
              <w:rPr>
                <w:sz w:val="20"/>
                <w:lang w:val="pl-PL"/>
              </w:rPr>
              <w:t>mięknienia</w:t>
            </w:r>
          </w:p>
        </w:tc>
        <w:tc>
          <w:tcPr>
            <w:tcW w:w="2201" w:type="dxa"/>
            <w:vAlign w:val="center"/>
          </w:tcPr>
          <w:p w14:paraId="11117CA2" w14:textId="77777777" w:rsidR="001E50CB" w:rsidRPr="00172D30" w:rsidRDefault="001E50CB" w:rsidP="00172D30">
            <w:pPr>
              <w:jc w:val="center"/>
              <w:rPr>
                <w:sz w:val="20"/>
                <w:lang w:val="pl-PL"/>
              </w:rPr>
            </w:pPr>
            <w:r w:rsidRPr="00172D30">
              <w:rPr>
                <w:w w:val="95"/>
                <w:sz w:val="20"/>
                <w:lang w:val="pl-PL"/>
              </w:rPr>
              <w:t>PN-EN 13399</w:t>
            </w:r>
          </w:p>
          <w:p w14:paraId="66E7178F" w14:textId="77777777" w:rsidR="001E50CB" w:rsidRPr="00172D30" w:rsidRDefault="001E50CB" w:rsidP="00172D30">
            <w:pPr>
              <w:jc w:val="center"/>
              <w:rPr>
                <w:sz w:val="20"/>
                <w:lang w:val="pl-PL"/>
              </w:rPr>
            </w:pPr>
            <w:r w:rsidRPr="00172D30">
              <w:rPr>
                <w:w w:val="95"/>
                <w:sz w:val="20"/>
                <w:lang w:val="pl-PL"/>
              </w:rPr>
              <w:t>PN-EN 1427</w:t>
            </w:r>
          </w:p>
        </w:tc>
        <w:tc>
          <w:tcPr>
            <w:tcW w:w="1524" w:type="dxa"/>
            <w:vAlign w:val="center"/>
          </w:tcPr>
          <w:p w14:paraId="4A7FB871" w14:textId="77777777" w:rsidR="001E50CB" w:rsidRPr="00172D30" w:rsidRDefault="001E50CB" w:rsidP="00172D30">
            <w:pPr>
              <w:jc w:val="center"/>
              <w:rPr>
                <w:b/>
                <w:sz w:val="20"/>
                <w:lang w:val="pl-PL"/>
              </w:rPr>
            </w:pPr>
          </w:p>
          <w:p w14:paraId="20D3ABAF" w14:textId="77777777" w:rsidR="001E50CB" w:rsidRPr="00172D30" w:rsidRDefault="001E50CB" w:rsidP="00172D30">
            <w:pPr>
              <w:jc w:val="center"/>
              <w:rPr>
                <w:sz w:val="20"/>
                <w:lang w:val="pl-PL"/>
              </w:rPr>
            </w:pPr>
            <w:r w:rsidRPr="00172D30">
              <w:rPr>
                <w:w w:val="90"/>
                <w:sz w:val="20"/>
                <w:lang w:val="pl-PL"/>
              </w:rPr>
              <w:t>°C</w:t>
            </w:r>
          </w:p>
        </w:tc>
        <w:tc>
          <w:tcPr>
            <w:tcW w:w="2218" w:type="dxa"/>
            <w:vAlign w:val="center"/>
          </w:tcPr>
          <w:p w14:paraId="736E09E0" w14:textId="77777777" w:rsidR="001E50CB" w:rsidRPr="00172D30" w:rsidRDefault="001E50CB" w:rsidP="00172D30">
            <w:pPr>
              <w:jc w:val="center"/>
              <w:rPr>
                <w:b/>
                <w:sz w:val="20"/>
                <w:lang w:val="pl-PL"/>
              </w:rPr>
            </w:pPr>
          </w:p>
          <w:p w14:paraId="5F7DC425" w14:textId="77777777" w:rsidR="001E50CB" w:rsidRPr="00172D30" w:rsidRDefault="001E50CB" w:rsidP="00172D30">
            <w:pPr>
              <w:jc w:val="center"/>
              <w:rPr>
                <w:sz w:val="20"/>
                <w:lang w:val="pl-PL"/>
              </w:rPr>
            </w:pPr>
            <w:r w:rsidRPr="00172D30">
              <w:rPr>
                <w:sz w:val="20"/>
                <w:lang w:val="pl-PL"/>
              </w:rPr>
              <w:t>≤5</w:t>
            </w:r>
          </w:p>
        </w:tc>
        <w:tc>
          <w:tcPr>
            <w:tcW w:w="1479" w:type="dxa"/>
            <w:vAlign w:val="center"/>
          </w:tcPr>
          <w:p w14:paraId="76DA9D53" w14:textId="77777777" w:rsidR="001E50CB" w:rsidRPr="00172D30" w:rsidRDefault="001E50CB" w:rsidP="00172D30">
            <w:pPr>
              <w:jc w:val="center"/>
              <w:rPr>
                <w:b/>
                <w:sz w:val="20"/>
                <w:lang w:val="pl-PL"/>
              </w:rPr>
            </w:pPr>
          </w:p>
          <w:p w14:paraId="3BD269D8" w14:textId="77777777" w:rsidR="001E50CB" w:rsidRPr="00172D30" w:rsidRDefault="001E50CB" w:rsidP="00172D30">
            <w:pPr>
              <w:jc w:val="center"/>
              <w:rPr>
                <w:sz w:val="20"/>
                <w:lang w:val="pl-PL"/>
              </w:rPr>
            </w:pPr>
            <w:r w:rsidRPr="00172D30">
              <w:rPr>
                <w:w w:val="90"/>
                <w:sz w:val="20"/>
                <w:lang w:val="pl-PL"/>
              </w:rPr>
              <w:t>2</w:t>
            </w:r>
          </w:p>
        </w:tc>
      </w:tr>
      <w:tr w:rsidR="001E50CB" w:rsidRPr="00172D30" w14:paraId="6903BB39" w14:textId="77777777" w:rsidTr="003470D8">
        <w:trPr>
          <w:trHeight w:val="731"/>
        </w:trPr>
        <w:tc>
          <w:tcPr>
            <w:tcW w:w="2830" w:type="dxa"/>
            <w:vAlign w:val="center"/>
          </w:tcPr>
          <w:p w14:paraId="58A364F4" w14:textId="77777777" w:rsidR="001E50CB" w:rsidRPr="00172D30" w:rsidRDefault="001E50CB" w:rsidP="00172D30">
            <w:pPr>
              <w:jc w:val="left"/>
              <w:rPr>
                <w:sz w:val="20"/>
                <w:lang w:val="pl-PL"/>
              </w:rPr>
            </w:pPr>
            <w:r w:rsidRPr="00172D30">
              <w:rPr>
                <w:sz w:val="20"/>
                <w:lang w:val="pl-PL"/>
              </w:rPr>
              <w:t xml:space="preserve">Spadek temperatury </w:t>
            </w:r>
            <w:r w:rsidRPr="003470D8">
              <w:rPr>
                <w:sz w:val="20"/>
                <w:lang w:val="pl-PL"/>
              </w:rPr>
              <w:t>mięknienia po starzeniu wg</w:t>
            </w:r>
          </w:p>
          <w:p w14:paraId="0F64D868" w14:textId="77777777" w:rsidR="001E50CB" w:rsidRPr="00172D30" w:rsidRDefault="001E50CB" w:rsidP="00172D30">
            <w:pPr>
              <w:jc w:val="left"/>
              <w:rPr>
                <w:sz w:val="20"/>
                <w:lang w:val="pl-PL"/>
              </w:rPr>
            </w:pPr>
            <w:r w:rsidRPr="00172D30">
              <w:rPr>
                <w:sz w:val="20"/>
                <w:lang w:val="pl-PL"/>
              </w:rPr>
              <w:t>PN-EN 12607-1</w:t>
            </w:r>
          </w:p>
        </w:tc>
        <w:tc>
          <w:tcPr>
            <w:tcW w:w="2201" w:type="dxa"/>
            <w:vAlign w:val="center"/>
          </w:tcPr>
          <w:p w14:paraId="2ACED99C" w14:textId="77777777" w:rsidR="001E50CB" w:rsidRPr="00172D30" w:rsidRDefault="001E50CB" w:rsidP="00172D30">
            <w:pPr>
              <w:jc w:val="center"/>
              <w:rPr>
                <w:sz w:val="20"/>
                <w:lang w:val="pl-PL"/>
              </w:rPr>
            </w:pPr>
            <w:r w:rsidRPr="00172D30">
              <w:rPr>
                <w:sz w:val="20"/>
                <w:lang w:val="pl-PL"/>
              </w:rPr>
              <w:t>PN-EN 12607-1</w:t>
            </w:r>
          </w:p>
          <w:p w14:paraId="5C7F089E" w14:textId="77777777" w:rsidR="001E50CB" w:rsidRPr="00172D30" w:rsidRDefault="001E50CB" w:rsidP="00172D30">
            <w:pPr>
              <w:jc w:val="center"/>
              <w:rPr>
                <w:sz w:val="20"/>
                <w:lang w:val="pl-PL"/>
              </w:rPr>
            </w:pPr>
            <w:r w:rsidRPr="00172D30">
              <w:rPr>
                <w:w w:val="95"/>
                <w:sz w:val="20"/>
                <w:lang w:val="pl-PL"/>
              </w:rPr>
              <w:t>PN-EN 1427</w:t>
            </w:r>
          </w:p>
        </w:tc>
        <w:tc>
          <w:tcPr>
            <w:tcW w:w="1524" w:type="dxa"/>
            <w:vAlign w:val="center"/>
          </w:tcPr>
          <w:p w14:paraId="107A722A" w14:textId="77777777" w:rsidR="001E50CB" w:rsidRPr="00172D30" w:rsidRDefault="001E50CB" w:rsidP="00172D30">
            <w:pPr>
              <w:jc w:val="center"/>
              <w:rPr>
                <w:b/>
                <w:sz w:val="20"/>
                <w:lang w:val="pl-PL"/>
              </w:rPr>
            </w:pPr>
          </w:p>
          <w:p w14:paraId="447A63CA" w14:textId="77777777" w:rsidR="001E50CB" w:rsidRPr="00172D30" w:rsidRDefault="001E50CB" w:rsidP="00172D30">
            <w:pPr>
              <w:jc w:val="center"/>
              <w:rPr>
                <w:sz w:val="20"/>
                <w:lang w:val="pl-PL"/>
              </w:rPr>
            </w:pPr>
            <w:r w:rsidRPr="00172D30">
              <w:rPr>
                <w:w w:val="90"/>
                <w:sz w:val="20"/>
                <w:lang w:val="pl-PL"/>
              </w:rPr>
              <w:t>°C</w:t>
            </w:r>
          </w:p>
        </w:tc>
        <w:tc>
          <w:tcPr>
            <w:tcW w:w="2218" w:type="dxa"/>
            <w:vAlign w:val="center"/>
          </w:tcPr>
          <w:p w14:paraId="26530E82" w14:textId="77777777" w:rsidR="001E50CB" w:rsidRPr="00172D30" w:rsidRDefault="001E50CB" w:rsidP="00172D30">
            <w:pPr>
              <w:jc w:val="center"/>
              <w:rPr>
                <w:b/>
                <w:sz w:val="20"/>
                <w:lang w:val="pl-PL"/>
              </w:rPr>
            </w:pPr>
          </w:p>
          <w:p w14:paraId="5B6047B3" w14:textId="77777777" w:rsidR="001E50CB" w:rsidRPr="00172D30" w:rsidRDefault="001E50CB" w:rsidP="00172D30">
            <w:pPr>
              <w:jc w:val="center"/>
              <w:rPr>
                <w:sz w:val="20"/>
                <w:lang w:val="pl-PL"/>
              </w:rPr>
            </w:pPr>
            <w:r w:rsidRPr="00172D30">
              <w:rPr>
                <w:w w:val="90"/>
                <w:sz w:val="20"/>
                <w:lang w:val="pl-PL"/>
              </w:rPr>
              <w:t>TBR</w:t>
            </w:r>
          </w:p>
        </w:tc>
        <w:tc>
          <w:tcPr>
            <w:tcW w:w="1479" w:type="dxa"/>
            <w:vAlign w:val="center"/>
          </w:tcPr>
          <w:p w14:paraId="17AB79E4" w14:textId="77777777" w:rsidR="001E50CB" w:rsidRPr="00172D30" w:rsidRDefault="001E50CB" w:rsidP="00172D30">
            <w:pPr>
              <w:jc w:val="center"/>
              <w:rPr>
                <w:b/>
                <w:sz w:val="20"/>
                <w:lang w:val="pl-PL"/>
              </w:rPr>
            </w:pPr>
          </w:p>
          <w:p w14:paraId="286FEDD5" w14:textId="77777777" w:rsidR="001E50CB" w:rsidRPr="00172D30" w:rsidRDefault="001E50CB" w:rsidP="00172D30">
            <w:pPr>
              <w:jc w:val="center"/>
              <w:rPr>
                <w:sz w:val="20"/>
                <w:lang w:val="pl-PL"/>
              </w:rPr>
            </w:pPr>
            <w:r w:rsidRPr="00172D30">
              <w:rPr>
                <w:w w:val="90"/>
                <w:sz w:val="20"/>
                <w:lang w:val="pl-PL"/>
              </w:rPr>
              <w:t>1</w:t>
            </w:r>
          </w:p>
        </w:tc>
      </w:tr>
      <w:tr w:rsidR="001E50CB" w:rsidRPr="00172D30" w14:paraId="433FFBF3" w14:textId="77777777" w:rsidTr="003470D8">
        <w:trPr>
          <w:trHeight w:val="486"/>
        </w:trPr>
        <w:tc>
          <w:tcPr>
            <w:tcW w:w="2830" w:type="dxa"/>
            <w:vAlign w:val="center"/>
          </w:tcPr>
          <w:p w14:paraId="4F327869" w14:textId="7E2EA7CB" w:rsidR="001E50CB" w:rsidRPr="00172D30" w:rsidRDefault="001E50CB" w:rsidP="00172D30">
            <w:pPr>
              <w:jc w:val="left"/>
              <w:rPr>
                <w:sz w:val="20"/>
                <w:lang w:val="pl-PL"/>
              </w:rPr>
            </w:pPr>
            <w:r w:rsidRPr="003470D8">
              <w:rPr>
                <w:sz w:val="20"/>
                <w:lang w:val="pl-PL"/>
              </w:rPr>
              <w:t>Nawrót sprę</w:t>
            </w:r>
            <w:r w:rsidR="00987004" w:rsidRPr="003470D8">
              <w:rPr>
                <w:sz w:val="20"/>
                <w:lang w:val="pl-PL"/>
              </w:rPr>
              <w:t>ż</w:t>
            </w:r>
            <w:r w:rsidRPr="003470D8">
              <w:rPr>
                <w:sz w:val="20"/>
                <w:lang w:val="pl-PL"/>
              </w:rPr>
              <w:t>ysty w 25°C po</w:t>
            </w:r>
          </w:p>
          <w:p w14:paraId="5E4233E7" w14:textId="77777777" w:rsidR="001E50CB" w:rsidRPr="00172D30" w:rsidRDefault="001E50CB" w:rsidP="00172D30">
            <w:pPr>
              <w:jc w:val="left"/>
              <w:rPr>
                <w:sz w:val="20"/>
                <w:lang w:val="pl-PL"/>
              </w:rPr>
            </w:pPr>
            <w:r w:rsidRPr="003470D8">
              <w:rPr>
                <w:sz w:val="20"/>
                <w:lang w:val="pl-PL"/>
              </w:rPr>
              <w:t>starzeniu wg PN-EN 12607-1</w:t>
            </w:r>
          </w:p>
        </w:tc>
        <w:tc>
          <w:tcPr>
            <w:tcW w:w="2201" w:type="dxa"/>
            <w:vAlign w:val="center"/>
          </w:tcPr>
          <w:p w14:paraId="2CCE0401" w14:textId="77777777" w:rsidR="001E50CB" w:rsidRPr="00172D30" w:rsidRDefault="001E50CB" w:rsidP="00172D30">
            <w:pPr>
              <w:jc w:val="center"/>
              <w:rPr>
                <w:sz w:val="20"/>
                <w:lang w:val="pl-PL"/>
              </w:rPr>
            </w:pPr>
            <w:r w:rsidRPr="00172D30">
              <w:rPr>
                <w:sz w:val="20"/>
                <w:lang w:val="pl-PL"/>
              </w:rPr>
              <w:t>PN-EN 12607-1</w:t>
            </w:r>
          </w:p>
          <w:p w14:paraId="767C6118" w14:textId="77777777" w:rsidR="001E50CB" w:rsidRPr="00172D30" w:rsidRDefault="001E50CB" w:rsidP="00172D30">
            <w:pPr>
              <w:jc w:val="center"/>
              <w:rPr>
                <w:sz w:val="20"/>
                <w:lang w:val="pl-PL"/>
              </w:rPr>
            </w:pPr>
            <w:r w:rsidRPr="00172D30">
              <w:rPr>
                <w:w w:val="95"/>
                <w:sz w:val="20"/>
                <w:lang w:val="pl-PL"/>
              </w:rPr>
              <w:t>PN-EN 13398</w:t>
            </w:r>
          </w:p>
        </w:tc>
        <w:tc>
          <w:tcPr>
            <w:tcW w:w="1524" w:type="dxa"/>
            <w:vAlign w:val="center"/>
          </w:tcPr>
          <w:p w14:paraId="1CA5C18B" w14:textId="77777777" w:rsidR="001E50CB" w:rsidRPr="00172D30" w:rsidRDefault="001E50CB" w:rsidP="00172D30">
            <w:pPr>
              <w:jc w:val="center"/>
              <w:rPr>
                <w:sz w:val="20"/>
                <w:lang w:val="pl-PL"/>
              </w:rPr>
            </w:pPr>
            <w:r w:rsidRPr="00172D30">
              <w:rPr>
                <w:w w:val="80"/>
                <w:sz w:val="20"/>
                <w:lang w:val="pl-PL"/>
              </w:rPr>
              <w:t>%</w:t>
            </w:r>
          </w:p>
        </w:tc>
        <w:tc>
          <w:tcPr>
            <w:tcW w:w="2218" w:type="dxa"/>
            <w:vAlign w:val="center"/>
          </w:tcPr>
          <w:p w14:paraId="1DFEB3A9" w14:textId="77777777" w:rsidR="001E50CB" w:rsidRPr="00172D30" w:rsidRDefault="001E50CB" w:rsidP="00172D30">
            <w:pPr>
              <w:jc w:val="center"/>
              <w:rPr>
                <w:sz w:val="20"/>
                <w:lang w:val="pl-PL"/>
              </w:rPr>
            </w:pPr>
            <w:r w:rsidRPr="00172D30">
              <w:rPr>
                <w:sz w:val="20"/>
                <w:lang w:val="pl-PL"/>
              </w:rPr>
              <w:t>≥60</w:t>
            </w:r>
          </w:p>
        </w:tc>
        <w:tc>
          <w:tcPr>
            <w:tcW w:w="1479" w:type="dxa"/>
            <w:vAlign w:val="center"/>
          </w:tcPr>
          <w:p w14:paraId="4F3F1CC8" w14:textId="77777777" w:rsidR="001E50CB" w:rsidRPr="00172D30" w:rsidRDefault="001E50CB" w:rsidP="00172D30">
            <w:pPr>
              <w:jc w:val="center"/>
              <w:rPr>
                <w:sz w:val="20"/>
                <w:lang w:val="pl-PL"/>
              </w:rPr>
            </w:pPr>
            <w:r w:rsidRPr="00172D30">
              <w:rPr>
                <w:w w:val="90"/>
                <w:sz w:val="20"/>
                <w:lang w:val="pl-PL"/>
              </w:rPr>
              <w:t>3</w:t>
            </w:r>
          </w:p>
        </w:tc>
      </w:tr>
      <w:tr w:rsidR="001E50CB" w:rsidRPr="00172D30" w14:paraId="5A21C55F" w14:textId="77777777" w:rsidTr="003470D8">
        <w:trPr>
          <w:trHeight w:val="489"/>
        </w:trPr>
        <w:tc>
          <w:tcPr>
            <w:tcW w:w="2830" w:type="dxa"/>
            <w:vAlign w:val="center"/>
          </w:tcPr>
          <w:p w14:paraId="08B16436" w14:textId="064436CB" w:rsidR="001E50CB" w:rsidRPr="00172D30" w:rsidRDefault="001E50CB" w:rsidP="00172D30">
            <w:pPr>
              <w:jc w:val="left"/>
              <w:rPr>
                <w:sz w:val="20"/>
                <w:lang w:val="pl-PL"/>
              </w:rPr>
            </w:pPr>
            <w:r w:rsidRPr="003470D8">
              <w:rPr>
                <w:sz w:val="20"/>
                <w:lang w:val="pl-PL"/>
              </w:rPr>
              <w:t>Nawrót sprę</w:t>
            </w:r>
            <w:r w:rsidR="00987004" w:rsidRPr="003470D8">
              <w:rPr>
                <w:sz w:val="20"/>
                <w:lang w:val="pl-PL"/>
              </w:rPr>
              <w:t>ż</w:t>
            </w:r>
            <w:r w:rsidRPr="003470D8">
              <w:rPr>
                <w:sz w:val="20"/>
                <w:lang w:val="pl-PL"/>
              </w:rPr>
              <w:t>ysty w 10°C po</w:t>
            </w:r>
          </w:p>
          <w:p w14:paraId="185E114F" w14:textId="77777777" w:rsidR="001E50CB" w:rsidRPr="00172D30" w:rsidRDefault="001E50CB" w:rsidP="00172D30">
            <w:pPr>
              <w:jc w:val="left"/>
              <w:rPr>
                <w:sz w:val="20"/>
                <w:lang w:val="pl-PL"/>
              </w:rPr>
            </w:pPr>
            <w:r w:rsidRPr="003470D8">
              <w:rPr>
                <w:sz w:val="20"/>
                <w:lang w:val="pl-PL"/>
              </w:rPr>
              <w:t>starzeniu wg PN-EN 12607-1</w:t>
            </w:r>
          </w:p>
        </w:tc>
        <w:tc>
          <w:tcPr>
            <w:tcW w:w="2201" w:type="dxa"/>
            <w:vAlign w:val="center"/>
          </w:tcPr>
          <w:p w14:paraId="6BCAC52F" w14:textId="77777777" w:rsidR="001E50CB" w:rsidRPr="00172D30" w:rsidRDefault="001E50CB" w:rsidP="00172D30">
            <w:pPr>
              <w:jc w:val="center"/>
              <w:rPr>
                <w:sz w:val="20"/>
                <w:lang w:val="pl-PL"/>
              </w:rPr>
            </w:pPr>
            <w:r w:rsidRPr="00172D30">
              <w:rPr>
                <w:sz w:val="20"/>
                <w:lang w:val="pl-PL"/>
              </w:rPr>
              <w:t>PN-EN 12607-1</w:t>
            </w:r>
          </w:p>
          <w:p w14:paraId="5CFB92D6" w14:textId="77777777" w:rsidR="001E50CB" w:rsidRPr="00172D30" w:rsidRDefault="001E50CB" w:rsidP="00172D30">
            <w:pPr>
              <w:jc w:val="center"/>
              <w:rPr>
                <w:sz w:val="20"/>
                <w:lang w:val="pl-PL"/>
              </w:rPr>
            </w:pPr>
            <w:r w:rsidRPr="00172D30">
              <w:rPr>
                <w:w w:val="95"/>
                <w:sz w:val="20"/>
                <w:lang w:val="pl-PL"/>
              </w:rPr>
              <w:t>PN-EN 13398</w:t>
            </w:r>
          </w:p>
        </w:tc>
        <w:tc>
          <w:tcPr>
            <w:tcW w:w="1524" w:type="dxa"/>
            <w:vAlign w:val="center"/>
          </w:tcPr>
          <w:p w14:paraId="3A3CF1D6" w14:textId="77777777" w:rsidR="001E50CB" w:rsidRPr="00172D30" w:rsidRDefault="001E50CB" w:rsidP="00172D30">
            <w:pPr>
              <w:jc w:val="center"/>
              <w:rPr>
                <w:sz w:val="20"/>
                <w:lang w:val="pl-PL"/>
              </w:rPr>
            </w:pPr>
            <w:r w:rsidRPr="00172D30">
              <w:rPr>
                <w:w w:val="80"/>
                <w:sz w:val="20"/>
                <w:lang w:val="pl-PL"/>
              </w:rPr>
              <w:t>%</w:t>
            </w:r>
          </w:p>
        </w:tc>
        <w:tc>
          <w:tcPr>
            <w:tcW w:w="2218" w:type="dxa"/>
            <w:vAlign w:val="center"/>
          </w:tcPr>
          <w:p w14:paraId="4F166D44" w14:textId="77777777" w:rsidR="001E50CB" w:rsidRPr="00172D30" w:rsidRDefault="001E50CB" w:rsidP="00172D30">
            <w:pPr>
              <w:jc w:val="center"/>
              <w:rPr>
                <w:sz w:val="20"/>
                <w:lang w:val="pl-PL"/>
              </w:rPr>
            </w:pPr>
            <w:r w:rsidRPr="00172D30">
              <w:rPr>
                <w:w w:val="90"/>
                <w:sz w:val="20"/>
                <w:lang w:val="pl-PL"/>
              </w:rPr>
              <w:t>TBR</w:t>
            </w:r>
          </w:p>
        </w:tc>
        <w:tc>
          <w:tcPr>
            <w:tcW w:w="1479" w:type="dxa"/>
            <w:vAlign w:val="center"/>
          </w:tcPr>
          <w:p w14:paraId="2A6AB155" w14:textId="77777777" w:rsidR="001E50CB" w:rsidRPr="00172D30" w:rsidRDefault="001E50CB" w:rsidP="00172D30">
            <w:pPr>
              <w:jc w:val="center"/>
              <w:rPr>
                <w:sz w:val="20"/>
                <w:lang w:val="pl-PL"/>
              </w:rPr>
            </w:pPr>
            <w:r w:rsidRPr="00172D30">
              <w:rPr>
                <w:w w:val="90"/>
                <w:sz w:val="20"/>
                <w:lang w:val="pl-PL"/>
              </w:rPr>
              <w:t>1</w:t>
            </w:r>
          </w:p>
        </w:tc>
      </w:tr>
    </w:tbl>
    <w:p w14:paraId="1E652FDF" w14:textId="2AEA4B90" w:rsidR="0020074C" w:rsidRPr="00690CB4" w:rsidRDefault="0020074C" w:rsidP="001F6AFD">
      <w:pPr>
        <w:rPr>
          <w:szCs w:val="22"/>
        </w:rPr>
      </w:pPr>
    </w:p>
    <w:p w14:paraId="4833F183" w14:textId="7172A920" w:rsidR="001E50CB" w:rsidRPr="00690CB4" w:rsidRDefault="001E50CB" w:rsidP="00172D30">
      <w:pPr>
        <w:ind w:firstLine="708"/>
        <w:rPr>
          <w:szCs w:val="22"/>
        </w:rPr>
      </w:pPr>
      <w:r w:rsidRPr="00690CB4">
        <w:rPr>
          <w:szCs w:val="22"/>
        </w:rPr>
        <w:t>Składowanie asfaltu drogowego powinno odbywać się w zbiornikach, wykluczających zanieczyszczenie asfaltu i wyposa</w:t>
      </w:r>
      <w:r w:rsidR="00987004" w:rsidRPr="00690CB4">
        <w:rPr>
          <w:szCs w:val="22"/>
        </w:rPr>
        <w:t>ż</w:t>
      </w:r>
      <w:r w:rsidRPr="00690CB4">
        <w:rPr>
          <w:szCs w:val="22"/>
        </w:rPr>
        <w:t>onych w system grzewczy pośredni (bez kontaktu asfaltu z przewodami grzewczymi). Zbiornik roboczy otaczarki powinien być izolowany termicznie, posiadać automatyczny system grzewczy z tolerancją ± 5°C oraz układ cyrkulacji asfaltu.</w:t>
      </w:r>
    </w:p>
    <w:p w14:paraId="0BC518EB" w14:textId="3EA8DB1F" w:rsidR="001E50CB" w:rsidRPr="00690CB4" w:rsidRDefault="001E50CB" w:rsidP="00172D30">
      <w:pPr>
        <w:ind w:firstLine="708"/>
        <w:rPr>
          <w:szCs w:val="22"/>
        </w:rPr>
      </w:pPr>
      <w:r w:rsidRPr="00690CB4">
        <w:rPr>
          <w:szCs w:val="22"/>
        </w:rPr>
        <w:t>Polimeroasfalt powinien być magazynowany w zbiorniku wyposa</w:t>
      </w:r>
      <w:r w:rsidR="00987004" w:rsidRPr="00690CB4">
        <w:rPr>
          <w:szCs w:val="22"/>
        </w:rPr>
        <w:t>ż</w:t>
      </w:r>
      <w:r w:rsidRPr="00690CB4">
        <w:rPr>
          <w:szCs w:val="22"/>
        </w:rPr>
        <w:t xml:space="preserve">onym w system grzewczy pośredni z termostatem kontrolującym temperaturę z dokładnością  ± </w:t>
      </w:r>
      <w:smartTag w:uri="urn:schemas-microsoft-com:office:smarttags" w:element="metricconverter">
        <w:smartTagPr>
          <w:attr w:name="ProductID" w:val="5ﾰC"/>
        </w:smartTagPr>
        <w:r w:rsidRPr="00690CB4">
          <w:rPr>
            <w:szCs w:val="22"/>
          </w:rPr>
          <w:t>5°C</w:t>
        </w:r>
      </w:smartTag>
      <w:r w:rsidRPr="00690CB4">
        <w:rPr>
          <w:szCs w:val="22"/>
        </w:rPr>
        <w:t>. Zaleca się wyposa</w:t>
      </w:r>
      <w:r w:rsidR="00987004" w:rsidRPr="00690CB4">
        <w:rPr>
          <w:szCs w:val="22"/>
        </w:rPr>
        <w:t>ż</w:t>
      </w:r>
      <w:r w:rsidRPr="00690CB4">
        <w:rPr>
          <w:szCs w:val="22"/>
        </w:rPr>
        <w:t>enie zbiornika w mieszadło. Zaleca się bezpośrednie zu</w:t>
      </w:r>
      <w:r w:rsidR="00987004" w:rsidRPr="00690CB4">
        <w:rPr>
          <w:szCs w:val="22"/>
        </w:rPr>
        <w:t>ż</w:t>
      </w:r>
      <w:r w:rsidRPr="00690CB4">
        <w:rPr>
          <w:szCs w:val="22"/>
        </w:rPr>
        <w:t>ycie polimeroasfaltu po dostarczeniu. Nale</w:t>
      </w:r>
      <w:r w:rsidR="00987004" w:rsidRPr="00690CB4">
        <w:rPr>
          <w:szCs w:val="22"/>
        </w:rPr>
        <w:t>ż</w:t>
      </w:r>
      <w:r w:rsidRPr="00690CB4">
        <w:rPr>
          <w:szCs w:val="22"/>
        </w:rPr>
        <w:t>y unikać wielokrotnego rozgrzewania i chłodzenia polimeroasfaltu w okresie jego stosowania oraz unikać niekontrolowanego mieszania polimeroasfaltów ró</w:t>
      </w:r>
      <w:r w:rsidR="00987004" w:rsidRPr="00690CB4">
        <w:rPr>
          <w:szCs w:val="22"/>
        </w:rPr>
        <w:t>ż</w:t>
      </w:r>
      <w:r w:rsidRPr="00690CB4">
        <w:rPr>
          <w:szCs w:val="22"/>
        </w:rPr>
        <w:t>nego rodzaju i klasy oraz z asfaltem zwykłym.</w:t>
      </w:r>
    </w:p>
    <w:p w14:paraId="2359992F" w14:textId="5E03A8F4" w:rsidR="001E50CB" w:rsidRPr="00690CB4" w:rsidRDefault="001E50CB" w:rsidP="001F6AFD">
      <w:pPr>
        <w:ind w:firstLine="709"/>
        <w:rPr>
          <w:szCs w:val="22"/>
        </w:rPr>
      </w:pPr>
      <w:r w:rsidRPr="00690CB4">
        <w:rPr>
          <w:szCs w:val="22"/>
        </w:rPr>
        <w:t>Temperatura lepiszcza asfaltowego w zbiorniku magazynowym (roboczym) nie powinna przekraczać w okresie krótkotrwałym nie dłu</w:t>
      </w:r>
      <w:r w:rsidR="00987004" w:rsidRPr="00690CB4">
        <w:rPr>
          <w:szCs w:val="22"/>
        </w:rPr>
        <w:t>ż</w:t>
      </w:r>
      <w:r w:rsidRPr="00690CB4">
        <w:rPr>
          <w:szCs w:val="22"/>
        </w:rPr>
        <w:t>szym ni</w:t>
      </w:r>
      <w:r w:rsidR="00987004" w:rsidRPr="00690CB4">
        <w:rPr>
          <w:szCs w:val="22"/>
        </w:rPr>
        <w:t>ż</w:t>
      </w:r>
      <w:r w:rsidRPr="00690CB4">
        <w:rPr>
          <w:szCs w:val="22"/>
        </w:rPr>
        <w:t xml:space="preserve"> 5 dni  poni</w:t>
      </w:r>
      <w:r w:rsidR="00987004" w:rsidRPr="00690CB4">
        <w:rPr>
          <w:szCs w:val="22"/>
        </w:rPr>
        <w:t>ż</w:t>
      </w:r>
      <w:r w:rsidRPr="00690CB4">
        <w:rPr>
          <w:szCs w:val="22"/>
        </w:rPr>
        <w:t xml:space="preserve">szych wartości: </w:t>
      </w:r>
    </w:p>
    <w:p w14:paraId="3F566130" w14:textId="77777777" w:rsidR="001E50CB" w:rsidRPr="00690CB4" w:rsidRDefault="001E50CB" w:rsidP="001F6AFD">
      <w:pPr>
        <w:rPr>
          <w:szCs w:val="22"/>
        </w:rPr>
      </w:pPr>
      <w:r w:rsidRPr="00690CB4">
        <w:rPr>
          <w:szCs w:val="22"/>
        </w:rPr>
        <w:t>- polimeroasfaltu: wg wskazań producenta,</w:t>
      </w:r>
    </w:p>
    <w:p w14:paraId="5E497AB6" w14:textId="77777777" w:rsidR="001F6AFD" w:rsidRPr="00690CB4" w:rsidRDefault="001F6AFD" w:rsidP="001F6AFD">
      <w:pPr>
        <w:rPr>
          <w:szCs w:val="22"/>
        </w:rPr>
      </w:pPr>
    </w:p>
    <w:p w14:paraId="49241955" w14:textId="48526F2D" w:rsidR="001E50CB" w:rsidRPr="00690CB4" w:rsidRDefault="001E50CB" w:rsidP="00F664CB">
      <w:pPr>
        <w:pStyle w:val="Nagwek3"/>
      </w:pPr>
      <w:r w:rsidRPr="00690CB4">
        <w:t>2.4 Środki</w:t>
      </w:r>
      <w:r w:rsidRPr="00690CB4">
        <w:rPr>
          <w:spacing w:val="-26"/>
        </w:rPr>
        <w:t xml:space="preserve"> </w:t>
      </w:r>
      <w:r w:rsidRPr="00690CB4">
        <w:t>polepszające</w:t>
      </w:r>
      <w:r w:rsidR="00B37A05" w:rsidRPr="00690CB4">
        <w:t xml:space="preserve"> </w:t>
      </w:r>
      <w:r w:rsidRPr="00690CB4">
        <w:rPr>
          <w:spacing w:val="-24"/>
        </w:rPr>
        <w:t xml:space="preserve"> </w:t>
      </w:r>
      <w:r w:rsidRPr="00690CB4">
        <w:t>adhezję</w:t>
      </w:r>
      <w:r w:rsidR="00B37A05" w:rsidRPr="00690CB4">
        <w:rPr>
          <w:spacing w:val="-24"/>
        </w:rPr>
        <w:t xml:space="preserve"> </w:t>
      </w:r>
      <w:r w:rsidRPr="00690CB4">
        <w:t>asfaltu</w:t>
      </w:r>
      <w:r w:rsidRPr="00690CB4">
        <w:rPr>
          <w:spacing w:val="-23"/>
        </w:rPr>
        <w:t xml:space="preserve"> </w:t>
      </w:r>
      <w:r w:rsidRPr="00690CB4">
        <w:t>do</w:t>
      </w:r>
      <w:r w:rsidRPr="00690CB4">
        <w:rPr>
          <w:spacing w:val="-25"/>
        </w:rPr>
        <w:t xml:space="preserve"> </w:t>
      </w:r>
      <w:r w:rsidRPr="00690CB4">
        <w:t>kruszywa</w:t>
      </w:r>
    </w:p>
    <w:p w14:paraId="08ECB430" w14:textId="77777777" w:rsidR="001E50CB" w:rsidRPr="00690CB4" w:rsidRDefault="001E50CB" w:rsidP="003470D8">
      <w:pPr>
        <w:ind w:firstLine="709"/>
        <w:rPr>
          <w:szCs w:val="22"/>
        </w:rPr>
      </w:pPr>
      <w:r w:rsidRPr="00690CB4">
        <w:rPr>
          <w:szCs w:val="22"/>
        </w:rPr>
        <w:t>Zastosowane kruszywo mineralne i lepiszcze asfaltowe powinny wykazywać odpowiednie powinowactwo fizykochemiczne, gwarantujące odpowiednią przyczepność (adhezję) lepiszcza do kruszywa i odporność mieszanki mineralno-asfaltowej na działanie wody. Mogą być stosowane gotowe środki adhezyjne lub wypełniacz mieszany.</w:t>
      </w:r>
    </w:p>
    <w:p w14:paraId="7BC954E6" w14:textId="2F705671" w:rsidR="001E50CB" w:rsidRPr="00690CB4" w:rsidRDefault="001E50CB" w:rsidP="003470D8">
      <w:pPr>
        <w:ind w:firstLine="709"/>
        <w:rPr>
          <w:szCs w:val="22"/>
        </w:rPr>
      </w:pPr>
      <w:r w:rsidRPr="00690CB4">
        <w:rPr>
          <w:szCs w:val="22"/>
        </w:rPr>
        <w:t>Decyzję o zastosowaniu środka adhezyjnego (lub wypełniacza mieszanego) podejmuje się po przeprowadzeniu przez Wykonawcę badań laboratoryjnych przyczepności asfaltu do kruszywa. Ocenę przyczepności nale</w:t>
      </w:r>
      <w:r w:rsidR="00987004" w:rsidRPr="00690CB4">
        <w:rPr>
          <w:szCs w:val="22"/>
        </w:rPr>
        <w:t>ż</w:t>
      </w:r>
      <w:r w:rsidRPr="00690CB4">
        <w:rPr>
          <w:szCs w:val="22"/>
        </w:rPr>
        <w:t>y określić na podstawie badania wg PN-EN 12697-11, metoda A na wybranej frakcji mieszanki mineralnej. Przyczepność lepiszcza do kruszywa powinna wynosić co najmniej 80% po 6 godzinach obracania.</w:t>
      </w:r>
    </w:p>
    <w:p w14:paraId="75CAF5FC" w14:textId="13045629" w:rsidR="001E50CB" w:rsidRPr="00690CB4" w:rsidRDefault="001E50CB" w:rsidP="001F6AFD">
      <w:pPr>
        <w:ind w:firstLine="216"/>
        <w:rPr>
          <w:szCs w:val="22"/>
        </w:rPr>
      </w:pPr>
      <w:r w:rsidRPr="00690CB4">
        <w:rPr>
          <w:szCs w:val="22"/>
        </w:rPr>
        <w:t>W przypadku negatywnego wyniku badania wg PN-EN 12697-11, metoda A, w celu po</w:t>
      </w:r>
      <w:r w:rsidR="003470D8">
        <w:rPr>
          <w:szCs w:val="22"/>
        </w:rPr>
        <w:tab/>
      </w:r>
      <w:r w:rsidRPr="00690CB4">
        <w:rPr>
          <w:szCs w:val="22"/>
        </w:rPr>
        <w:t>prawy powinowactwa lepiszcza asfaltowego do kruszywa nale</w:t>
      </w:r>
      <w:r w:rsidR="00987004" w:rsidRPr="00690CB4">
        <w:rPr>
          <w:szCs w:val="22"/>
        </w:rPr>
        <w:t>ż</w:t>
      </w:r>
      <w:r w:rsidRPr="00690CB4">
        <w:rPr>
          <w:szCs w:val="22"/>
        </w:rPr>
        <w:t>y stosować środki poprawiające adhezję lub wypełniacz mieszany.</w:t>
      </w:r>
    </w:p>
    <w:p w14:paraId="22A8586E" w14:textId="1C943E3A" w:rsidR="001E50CB" w:rsidRPr="00690CB4" w:rsidRDefault="001E50CB" w:rsidP="001F6AFD">
      <w:pPr>
        <w:rPr>
          <w:szCs w:val="22"/>
        </w:rPr>
      </w:pPr>
      <w:r w:rsidRPr="00690CB4">
        <w:rPr>
          <w:szCs w:val="22"/>
        </w:rPr>
        <w:t>Mieszanka mineralno-asfaltowa musi spełniać wymagania wobec ITSR zgodnie z tablicą 5.2.</w:t>
      </w:r>
    </w:p>
    <w:p w14:paraId="7D2976C9" w14:textId="77777777" w:rsidR="001E50CB" w:rsidRPr="00690CB4" w:rsidRDefault="001E50CB" w:rsidP="001F6AFD">
      <w:pPr>
        <w:rPr>
          <w:szCs w:val="22"/>
        </w:rPr>
      </w:pPr>
    </w:p>
    <w:p w14:paraId="32A87AFD" w14:textId="4C743EA0" w:rsidR="007D2B91" w:rsidRPr="00690CB4" w:rsidRDefault="001E50CB" w:rsidP="00F664CB">
      <w:pPr>
        <w:pStyle w:val="Nagwek3"/>
      </w:pPr>
      <w:r w:rsidRPr="00690CB4">
        <w:t xml:space="preserve">2.4.1 </w:t>
      </w:r>
      <w:r w:rsidRPr="00172D30">
        <w:t>Środki adhezyjne</w:t>
      </w:r>
    </w:p>
    <w:p w14:paraId="24D15EC1" w14:textId="6B478477" w:rsidR="001E50CB" w:rsidRPr="00690CB4" w:rsidRDefault="001E50CB" w:rsidP="00172D30">
      <w:pPr>
        <w:ind w:firstLine="708"/>
        <w:rPr>
          <w:szCs w:val="22"/>
        </w:rPr>
      </w:pPr>
      <w:r w:rsidRPr="00690CB4">
        <w:rPr>
          <w:szCs w:val="22"/>
        </w:rPr>
        <w:t>Środek adhezyjny, (je</w:t>
      </w:r>
      <w:r w:rsidR="00987004" w:rsidRPr="00690CB4">
        <w:rPr>
          <w:szCs w:val="22"/>
        </w:rPr>
        <w:t>ż</w:t>
      </w:r>
      <w:r w:rsidRPr="00690CB4">
        <w:rPr>
          <w:szCs w:val="22"/>
        </w:rPr>
        <w:t>eli zastosowano) dodawany jest do asfaltu, a jego ilość powinna być dostosowana do konkretnej pary kruszywo-lepiszcze.</w:t>
      </w:r>
    </w:p>
    <w:p w14:paraId="0F2CCF7C" w14:textId="6778ADD6" w:rsidR="001E50CB" w:rsidRPr="00690CB4" w:rsidRDefault="001E50CB" w:rsidP="001F6AFD">
      <w:pPr>
        <w:rPr>
          <w:szCs w:val="22"/>
        </w:rPr>
      </w:pPr>
      <w:r w:rsidRPr="00690CB4">
        <w:rPr>
          <w:szCs w:val="22"/>
        </w:rPr>
        <w:t>Nale</w:t>
      </w:r>
      <w:r w:rsidR="00987004" w:rsidRPr="00690CB4">
        <w:rPr>
          <w:szCs w:val="22"/>
        </w:rPr>
        <w:t>ż</w:t>
      </w:r>
      <w:r w:rsidRPr="00690CB4">
        <w:rPr>
          <w:szCs w:val="22"/>
        </w:rPr>
        <w:t>y u</w:t>
      </w:r>
      <w:r w:rsidR="00987004" w:rsidRPr="00690CB4">
        <w:rPr>
          <w:szCs w:val="22"/>
        </w:rPr>
        <w:t>ż</w:t>
      </w:r>
      <w:r w:rsidRPr="00690CB4">
        <w:rPr>
          <w:szCs w:val="22"/>
        </w:rPr>
        <w:t>yć taki środek, którego przydatność została potwierdzona podczas wcześniejszych zastosowań z takim samym rodzajem kruszywa . Potwierdzenie przydatności polega na przedstawieniu przez Wykonawcę pisemnej informacji od Dostawcy/Producenta środka adhezyjnego składającej się z:</w:t>
      </w:r>
    </w:p>
    <w:p w14:paraId="45207275" w14:textId="77777777" w:rsidR="001E50CB" w:rsidRPr="00172D30" w:rsidRDefault="001E50CB" w:rsidP="007B6BA9">
      <w:pPr>
        <w:pStyle w:val="Akapitzlist"/>
        <w:widowControl w:val="0"/>
        <w:numPr>
          <w:ilvl w:val="3"/>
          <w:numId w:val="98"/>
        </w:numPr>
        <w:tabs>
          <w:tab w:val="left" w:pos="938"/>
        </w:tabs>
        <w:autoSpaceDE w:val="0"/>
        <w:autoSpaceDN w:val="0"/>
        <w:spacing w:before="122" w:line="254" w:lineRule="auto"/>
        <w:ind w:right="231"/>
        <w:contextualSpacing w:val="0"/>
        <w:rPr>
          <w:rFonts w:ascii="Century Gothic" w:hAnsi="Century Gothic" w:cs="Times New Roman"/>
          <w:szCs w:val="22"/>
        </w:rPr>
      </w:pPr>
      <w:r w:rsidRPr="00172D30">
        <w:rPr>
          <w:rFonts w:ascii="Century Gothic" w:hAnsi="Century Gothic" w:cs="Times New Roman"/>
          <w:szCs w:val="22"/>
        </w:rPr>
        <w:t>referencji</w:t>
      </w:r>
      <w:r w:rsidRPr="00172D30">
        <w:rPr>
          <w:rFonts w:ascii="Century Gothic" w:hAnsi="Century Gothic" w:cs="Times New Roman"/>
          <w:spacing w:val="-15"/>
          <w:szCs w:val="22"/>
        </w:rPr>
        <w:t xml:space="preserve"> </w:t>
      </w:r>
      <w:r w:rsidRPr="00172D30">
        <w:rPr>
          <w:rFonts w:ascii="Century Gothic" w:hAnsi="Century Gothic" w:cs="Times New Roman"/>
          <w:szCs w:val="22"/>
        </w:rPr>
        <w:t>od</w:t>
      </w:r>
      <w:r w:rsidRPr="00172D30">
        <w:rPr>
          <w:rFonts w:ascii="Century Gothic" w:hAnsi="Century Gothic" w:cs="Times New Roman"/>
          <w:spacing w:val="-14"/>
          <w:szCs w:val="22"/>
        </w:rPr>
        <w:t xml:space="preserve"> </w:t>
      </w:r>
      <w:r w:rsidRPr="00172D30">
        <w:rPr>
          <w:rFonts w:ascii="Century Gothic" w:hAnsi="Century Gothic" w:cs="Times New Roman"/>
          <w:szCs w:val="22"/>
        </w:rPr>
        <w:t>zarządów</w:t>
      </w:r>
      <w:r w:rsidRPr="00172D30">
        <w:rPr>
          <w:rFonts w:ascii="Century Gothic" w:hAnsi="Century Gothic" w:cs="Times New Roman"/>
          <w:spacing w:val="-14"/>
          <w:szCs w:val="22"/>
        </w:rPr>
        <w:t xml:space="preserve"> </w:t>
      </w:r>
      <w:r w:rsidRPr="00172D30">
        <w:rPr>
          <w:rFonts w:ascii="Century Gothic" w:hAnsi="Century Gothic" w:cs="Times New Roman"/>
          <w:szCs w:val="22"/>
        </w:rPr>
        <w:t>dróg,</w:t>
      </w:r>
      <w:r w:rsidRPr="00172D30">
        <w:rPr>
          <w:rFonts w:ascii="Century Gothic" w:hAnsi="Century Gothic" w:cs="Times New Roman"/>
          <w:spacing w:val="-13"/>
          <w:szCs w:val="22"/>
        </w:rPr>
        <w:t xml:space="preserve"> </w:t>
      </w:r>
      <w:r w:rsidRPr="00172D30">
        <w:rPr>
          <w:rFonts w:ascii="Century Gothic" w:hAnsi="Century Gothic" w:cs="Times New Roman"/>
          <w:szCs w:val="22"/>
        </w:rPr>
        <w:t>na</w:t>
      </w:r>
      <w:r w:rsidRPr="00172D30">
        <w:rPr>
          <w:rFonts w:ascii="Century Gothic" w:hAnsi="Century Gothic" w:cs="Times New Roman"/>
          <w:spacing w:val="-13"/>
          <w:szCs w:val="22"/>
        </w:rPr>
        <w:t xml:space="preserve"> </w:t>
      </w:r>
      <w:r w:rsidRPr="00172D30">
        <w:rPr>
          <w:rFonts w:ascii="Century Gothic" w:hAnsi="Century Gothic" w:cs="Times New Roman"/>
          <w:szCs w:val="22"/>
        </w:rPr>
        <w:t>których</w:t>
      </w:r>
      <w:r w:rsidRPr="00172D30">
        <w:rPr>
          <w:rFonts w:ascii="Century Gothic" w:hAnsi="Century Gothic" w:cs="Times New Roman"/>
          <w:spacing w:val="-14"/>
          <w:szCs w:val="22"/>
        </w:rPr>
        <w:t xml:space="preserve"> </w:t>
      </w:r>
      <w:r w:rsidRPr="00172D30">
        <w:rPr>
          <w:rFonts w:ascii="Century Gothic" w:hAnsi="Century Gothic" w:cs="Times New Roman"/>
          <w:szCs w:val="22"/>
        </w:rPr>
        <w:t>zastosowano</w:t>
      </w:r>
      <w:r w:rsidRPr="00172D30">
        <w:rPr>
          <w:rFonts w:ascii="Century Gothic" w:hAnsi="Century Gothic" w:cs="Times New Roman"/>
          <w:spacing w:val="-13"/>
          <w:szCs w:val="22"/>
        </w:rPr>
        <w:t xml:space="preserve"> </w:t>
      </w:r>
      <w:r w:rsidRPr="00172D30">
        <w:rPr>
          <w:rFonts w:ascii="Century Gothic" w:hAnsi="Century Gothic" w:cs="Times New Roman"/>
          <w:szCs w:val="22"/>
        </w:rPr>
        <w:t>środek</w:t>
      </w:r>
      <w:r w:rsidRPr="00172D30">
        <w:rPr>
          <w:rFonts w:ascii="Century Gothic" w:hAnsi="Century Gothic" w:cs="Times New Roman"/>
          <w:spacing w:val="-14"/>
          <w:szCs w:val="22"/>
        </w:rPr>
        <w:t xml:space="preserve"> </w:t>
      </w:r>
      <w:r w:rsidRPr="00172D30">
        <w:rPr>
          <w:rFonts w:ascii="Century Gothic" w:hAnsi="Century Gothic" w:cs="Times New Roman"/>
          <w:szCs w:val="22"/>
        </w:rPr>
        <w:t>adhezyjny</w:t>
      </w:r>
      <w:r w:rsidRPr="00172D30">
        <w:rPr>
          <w:rFonts w:ascii="Century Gothic" w:hAnsi="Century Gothic" w:cs="Times New Roman"/>
          <w:spacing w:val="-13"/>
          <w:szCs w:val="22"/>
        </w:rPr>
        <w:t xml:space="preserve"> </w:t>
      </w:r>
      <w:r w:rsidRPr="00172D30">
        <w:rPr>
          <w:rFonts w:ascii="Century Gothic" w:hAnsi="Century Gothic" w:cs="Times New Roman"/>
          <w:szCs w:val="22"/>
        </w:rPr>
        <w:t>z</w:t>
      </w:r>
      <w:r w:rsidRPr="00172D30">
        <w:rPr>
          <w:rFonts w:ascii="Century Gothic" w:hAnsi="Century Gothic" w:cs="Times New Roman"/>
          <w:spacing w:val="-13"/>
          <w:szCs w:val="22"/>
        </w:rPr>
        <w:t xml:space="preserve"> </w:t>
      </w:r>
      <w:r w:rsidRPr="00172D30">
        <w:rPr>
          <w:rFonts w:ascii="Century Gothic" w:hAnsi="Century Gothic" w:cs="Times New Roman"/>
          <w:szCs w:val="22"/>
        </w:rPr>
        <w:t>takim</w:t>
      </w:r>
      <w:r w:rsidRPr="00172D30">
        <w:rPr>
          <w:rFonts w:ascii="Century Gothic" w:hAnsi="Century Gothic" w:cs="Times New Roman"/>
          <w:spacing w:val="-13"/>
          <w:szCs w:val="22"/>
        </w:rPr>
        <w:t xml:space="preserve"> </w:t>
      </w:r>
      <w:r w:rsidRPr="00172D30">
        <w:rPr>
          <w:rFonts w:ascii="Century Gothic" w:hAnsi="Century Gothic" w:cs="Times New Roman"/>
          <w:szCs w:val="22"/>
        </w:rPr>
        <w:t>samym</w:t>
      </w:r>
      <w:r w:rsidRPr="00172D30">
        <w:rPr>
          <w:rFonts w:ascii="Century Gothic" w:hAnsi="Century Gothic" w:cs="Times New Roman"/>
          <w:spacing w:val="-13"/>
          <w:szCs w:val="22"/>
        </w:rPr>
        <w:t xml:space="preserve"> </w:t>
      </w:r>
      <w:r w:rsidRPr="00172D30">
        <w:rPr>
          <w:rFonts w:ascii="Century Gothic" w:hAnsi="Century Gothic" w:cs="Times New Roman"/>
          <w:szCs w:val="22"/>
        </w:rPr>
        <w:t>rodzajem kruszywa</w:t>
      </w:r>
      <w:r w:rsidRPr="00172D30">
        <w:rPr>
          <w:rFonts w:ascii="Century Gothic" w:hAnsi="Century Gothic" w:cs="Times New Roman"/>
          <w:spacing w:val="-14"/>
          <w:szCs w:val="22"/>
        </w:rPr>
        <w:t xml:space="preserve"> </w:t>
      </w:r>
      <w:r w:rsidRPr="00172D30">
        <w:rPr>
          <w:rFonts w:ascii="Century Gothic" w:hAnsi="Century Gothic" w:cs="Times New Roman"/>
          <w:szCs w:val="22"/>
        </w:rPr>
        <w:t>pod</w:t>
      </w:r>
      <w:r w:rsidRPr="00172D30">
        <w:rPr>
          <w:rFonts w:ascii="Century Gothic" w:hAnsi="Century Gothic" w:cs="Times New Roman"/>
          <w:spacing w:val="-17"/>
          <w:szCs w:val="22"/>
        </w:rPr>
        <w:t xml:space="preserve"> </w:t>
      </w:r>
      <w:r w:rsidRPr="00172D30">
        <w:rPr>
          <w:rFonts w:ascii="Century Gothic" w:hAnsi="Century Gothic" w:cs="Times New Roman"/>
          <w:szCs w:val="22"/>
        </w:rPr>
        <w:t>względem</w:t>
      </w:r>
      <w:r w:rsidRPr="00172D30">
        <w:rPr>
          <w:rFonts w:ascii="Century Gothic" w:hAnsi="Century Gothic" w:cs="Times New Roman"/>
          <w:spacing w:val="-13"/>
          <w:szCs w:val="22"/>
        </w:rPr>
        <w:t xml:space="preserve"> </w:t>
      </w:r>
      <w:r w:rsidRPr="00172D30">
        <w:rPr>
          <w:rFonts w:ascii="Century Gothic" w:hAnsi="Century Gothic" w:cs="Times New Roman"/>
          <w:szCs w:val="22"/>
        </w:rPr>
        <w:t>petrograficznym,</w:t>
      </w:r>
      <w:r w:rsidRPr="00172D30">
        <w:rPr>
          <w:rFonts w:ascii="Century Gothic" w:hAnsi="Century Gothic" w:cs="Times New Roman"/>
          <w:spacing w:val="-14"/>
          <w:szCs w:val="22"/>
        </w:rPr>
        <w:t xml:space="preserve"> </w:t>
      </w:r>
      <w:r w:rsidRPr="00172D30">
        <w:rPr>
          <w:rFonts w:ascii="Century Gothic" w:hAnsi="Century Gothic" w:cs="Times New Roman"/>
          <w:szCs w:val="22"/>
        </w:rPr>
        <w:t>lub</w:t>
      </w:r>
    </w:p>
    <w:p w14:paraId="08D3C501" w14:textId="77777777" w:rsidR="001E50CB" w:rsidRPr="00172D30" w:rsidRDefault="001E50CB" w:rsidP="007B6BA9">
      <w:pPr>
        <w:pStyle w:val="Akapitzlist"/>
        <w:widowControl w:val="0"/>
        <w:numPr>
          <w:ilvl w:val="3"/>
          <w:numId w:val="98"/>
        </w:numPr>
        <w:tabs>
          <w:tab w:val="left" w:pos="938"/>
        </w:tabs>
        <w:autoSpaceDE w:val="0"/>
        <w:autoSpaceDN w:val="0"/>
        <w:spacing w:before="1" w:line="254" w:lineRule="auto"/>
        <w:ind w:right="231" w:hanging="360"/>
        <w:contextualSpacing w:val="0"/>
        <w:rPr>
          <w:rFonts w:ascii="Century Gothic" w:hAnsi="Century Gothic" w:cs="Times New Roman"/>
          <w:szCs w:val="22"/>
        </w:rPr>
      </w:pPr>
      <w:r w:rsidRPr="00172D30">
        <w:rPr>
          <w:rFonts w:ascii="Century Gothic" w:hAnsi="Century Gothic" w:cs="Times New Roman"/>
          <w:w w:val="95"/>
          <w:szCs w:val="22"/>
        </w:rPr>
        <w:t xml:space="preserve">przedstawienie odpowiednich wyników badań potwierdzających poprawne działanie z takim samym </w:t>
      </w:r>
      <w:r w:rsidRPr="00172D30">
        <w:rPr>
          <w:rFonts w:ascii="Century Gothic" w:hAnsi="Century Gothic" w:cs="Times New Roman"/>
          <w:szCs w:val="22"/>
        </w:rPr>
        <w:t>rodzajem</w:t>
      </w:r>
      <w:r w:rsidRPr="00172D30">
        <w:rPr>
          <w:rFonts w:ascii="Century Gothic" w:hAnsi="Century Gothic" w:cs="Times New Roman"/>
          <w:spacing w:val="-14"/>
          <w:szCs w:val="22"/>
        </w:rPr>
        <w:t xml:space="preserve"> </w:t>
      </w:r>
      <w:r w:rsidRPr="00172D30">
        <w:rPr>
          <w:rFonts w:ascii="Century Gothic" w:hAnsi="Century Gothic" w:cs="Times New Roman"/>
          <w:szCs w:val="22"/>
        </w:rPr>
        <w:t>kruszywa</w:t>
      </w:r>
      <w:r w:rsidRPr="00172D30">
        <w:rPr>
          <w:rFonts w:ascii="Century Gothic" w:hAnsi="Century Gothic" w:cs="Times New Roman"/>
          <w:spacing w:val="-15"/>
          <w:szCs w:val="22"/>
        </w:rPr>
        <w:t xml:space="preserve"> </w:t>
      </w:r>
      <w:r w:rsidRPr="00172D30">
        <w:rPr>
          <w:rFonts w:ascii="Century Gothic" w:hAnsi="Century Gothic" w:cs="Times New Roman"/>
          <w:szCs w:val="22"/>
        </w:rPr>
        <w:t>pod</w:t>
      </w:r>
      <w:r w:rsidRPr="00172D30">
        <w:rPr>
          <w:rFonts w:ascii="Century Gothic" w:hAnsi="Century Gothic" w:cs="Times New Roman"/>
          <w:spacing w:val="-16"/>
          <w:szCs w:val="22"/>
        </w:rPr>
        <w:t xml:space="preserve"> </w:t>
      </w:r>
      <w:r w:rsidRPr="00172D30">
        <w:rPr>
          <w:rFonts w:ascii="Century Gothic" w:hAnsi="Century Gothic" w:cs="Times New Roman"/>
          <w:szCs w:val="22"/>
        </w:rPr>
        <w:t>względem</w:t>
      </w:r>
      <w:r w:rsidRPr="00172D30">
        <w:rPr>
          <w:rFonts w:ascii="Century Gothic" w:hAnsi="Century Gothic" w:cs="Times New Roman"/>
          <w:spacing w:val="-14"/>
          <w:szCs w:val="22"/>
        </w:rPr>
        <w:t xml:space="preserve"> </w:t>
      </w:r>
      <w:r w:rsidRPr="00172D30">
        <w:rPr>
          <w:rFonts w:ascii="Century Gothic" w:hAnsi="Century Gothic" w:cs="Times New Roman"/>
          <w:szCs w:val="22"/>
        </w:rPr>
        <w:t>petrograficznym.</w:t>
      </w:r>
    </w:p>
    <w:p w14:paraId="3F396A51" w14:textId="77777777" w:rsidR="001E50CB" w:rsidRPr="00690CB4" w:rsidRDefault="001E50CB" w:rsidP="001F6AFD">
      <w:pPr>
        <w:pStyle w:val="Tekstpodstawowy"/>
        <w:spacing w:before="119"/>
        <w:ind w:left="217"/>
        <w:rPr>
          <w:szCs w:val="22"/>
        </w:rPr>
      </w:pPr>
      <w:r w:rsidRPr="00690CB4">
        <w:rPr>
          <w:szCs w:val="22"/>
        </w:rPr>
        <w:lastRenderedPageBreak/>
        <w:t>Przedstawiane dokumenty muszą zostać zaakceptowane przez Inspektora Nadzoru.</w:t>
      </w:r>
    </w:p>
    <w:p w14:paraId="62D8608C" w14:textId="77777777" w:rsidR="001E50CB" w:rsidRPr="00690CB4" w:rsidRDefault="001E50CB" w:rsidP="00172D30">
      <w:pPr>
        <w:ind w:firstLine="708"/>
        <w:rPr>
          <w:szCs w:val="22"/>
        </w:rPr>
      </w:pPr>
      <w:r w:rsidRPr="00690CB4">
        <w:rPr>
          <w:szCs w:val="22"/>
        </w:rPr>
        <w:t>Sposób dozowania środka adhezyjnego powinien gwarantować poprawne jego wprowadzenie do lepiszcza asfaltowego. Inspektor Nadzoru powinien zaaprobować przedstawiony przez Wykonawcę sposób dozowania.</w:t>
      </w:r>
    </w:p>
    <w:p w14:paraId="78497D53" w14:textId="77777777" w:rsidR="007D2B91" w:rsidRPr="00690CB4" w:rsidRDefault="007D2B91" w:rsidP="001F6AFD">
      <w:pPr>
        <w:rPr>
          <w:szCs w:val="22"/>
        </w:rPr>
      </w:pPr>
    </w:p>
    <w:p w14:paraId="4F1C59AD" w14:textId="7FF2ED1E" w:rsidR="00B37A05" w:rsidRPr="00690CB4" w:rsidRDefault="00172D30" w:rsidP="00F664CB">
      <w:pPr>
        <w:pStyle w:val="Nagwek3"/>
      </w:pPr>
      <w:r>
        <w:t xml:space="preserve">2.4 </w:t>
      </w:r>
      <w:r w:rsidR="001E50CB" w:rsidRPr="00690CB4">
        <w:t>Stabilizator</w:t>
      </w:r>
      <w:r w:rsidR="001E50CB" w:rsidRPr="00172D30">
        <w:t xml:space="preserve"> </w:t>
      </w:r>
      <w:r w:rsidR="001E50CB" w:rsidRPr="00690CB4">
        <w:t>mastyksu</w:t>
      </w:r>
    </w:p>
    <w:p w14:paraId="29C62CAC" w14:textId="113C125C" w:rsidR="001E50CB" w:rsidRPr="00690CB4" w:rsidRDefault="001E50CB" w:rsidP="00172D30">
      <w:pPr>
        <w:rPr>
          <w:szCs w:val="22"/>
        </w:rPr>
      </w:pPr>
      <w:r w:rsidRPr="00690CB4">
        <w:rPr>
          <w:szCs w:val="22"/>
        </w:rPr>
        <w:t>Przy stosowaniu stabilizatora mastyksu nale</w:t>
      </w:r>
      <w:r w:rsidR="00987004" w:rsidRPr="00690CB4">
        <w:rPr>
          <w:szCs w:val="22"/>
        </w:rPr>
        <w:t>ż</w:t>
      </w:r>
      <w:r w:rsidRPr="00690CB4">
        <w:rPr>
          <w:szCs w:val="22"/>
        </w:rPr>
        <w:t>y potwierdzić jego przydatność w oparciu o wcześniejsze pozytywne zastosowania.</w:t>
      </w:r>
    </w:p>
    <w:p w14:paraId="32AC804D" w14:textId="7A0499A9" w:rsidR="001E50CB" w:rsidRPr="00690CB4" w:rsidRDefault="001E50CB" w:rsidP="001F6AFD">
      <w:pPr>
        <w:rPr>
          <w:szCs w:val="22"/>
        </w:rPr>
      </w:pPr>
      <w:r w:rsidRPr="00690CB4">
        <w:rPr>
          <w:szCs w:val="22"/>
        </w:rPr>
        <w:t>Potwierdzenie</w:t>
      </w:r>
      <w:r w:rsidR="00172D30">
        <w:rPr>
          <w:szCs w:val="22"/>
        </w:rPr>
        <w:t xml:space="preserve"> </w:t>
      </w:r>
      <w:r w:rsidRPr="00690CB4">
        <w:rPr>
          <w:szCs w:val="22"/>
        </w:rPr>
        <w:t>przydatności</w:t>
      </w:r>
      <w:r w:rsidRPr="00690CB4">
        <w:rPr>
          <w:szCs w:val="22"/>
        </w:rPr>
        <w:tab/>
        <w:t>polega</w:t>
      </w:r>
      <w:r w:rsidR="00172D30">
        <w:rPr>
          <w:szCs w:val="22"/>
        </w:rPr>
        <w:t xml:space="preserve"> </w:t>
      </w:r>
      <w:r w:rsidRPr="00690CB4">
        <w:rPr>
          <w:szCs w:val="22"/>
        </w:rPr>
        <w:t>na</w:t>
      </w:r>
      <w:r w:rsidR="00172D30">
        <w:rPr>
          <w:szCs w:val="22"/>
        </w:rPr>
        <w:t xml:space="preserve"> </w:t>
      </w:r>
      <w:r w:rsidRPr="00690CB4">
        <w:rPr>
          <w:szCs w:val="22"/>
        </w:rPr>
        <w:t>przedstawieniu</w:t>
      </w:r>
      <w:r w:rsidRPr="00690CB4">
        <w:rPr>
          <w:szCs w:val="22"/>
        </w:rPr>
        <w:tab/>
        <w:t>przez</w:t>
      </w:r>
      <w:r w:rsidR="00172D30">
        <w:rPr>
          <w:szCs w:val="22"/>
        </w:rPr>
        <w:t xml:space="preserve"> </w:t>
      </w:r>
      <w:r w:rsidRPr="00690CB4">
        <w:rPr>
          <w:szCs w:val="22"/>
        </w:rPr>
        <w:t>Wykonawcę</w:t>
      </w:r>
      <w:r w:rsidR="00172D30">
        <w:rPr>
          <w:szCs w:val="22"/>
        </w:rPr>
        <w:t xml:space="preserve"> </w:t>
      </w:r>
      <w:r w:rsidRPr="00690CB4">
        <w:rPr>
          <w:szCs w:val="22"/>
        </w:rPr>
        <w:t>pisemnej</w:t>
      </w:r>
      <w:r w:rsidR="00B37A05" w:rsidRPr="00690CB4">
        <w:rPr>
          <w:szCs w:val="22"/>
        </w:rPr>
        <w:t> </w:t>
      </w:r>
      <w:r w:rsidRPr="00690CB4">
        <w:rPr>
          <w:szCs w:val="22"/>
        </w:rPr>
        <w:t>informacji</w:t>
      </w:r>
      <w:r w:rsidR="00B37A05" w:rsidRPr="00690CB4">
        <w:rPr>
          <w:szCs w:val="22"/>
        </w:rPr>
        <w:t xml:space="preserve"> o</w:t>
      </w:r>
      <w:r w:rsidRPr="00690CB4">
        <w:rPr>
          <w:szCs w:val="22"/>
        </w:rPr>
        <w:t>d Dostawcy/Producenta składającej się z:</w:t>
      </w:r>
    </w:p>
    <w:p w14:paraId="1EC2DE32" w14:textId="77777777" w:rsidR="001E50CB" w:rsidRPr="00B2598F" w:rsidRDefault="001E50CB" w:rsidP="007B6BA9">
      <w:pPr>
        <w:pStyle w:val="Akapitzlist"/>
        <w:numPr>
          <w:ilvl w:val="0"/>
          <w:numId w:val="188"/>
        </w:numPr>
        <w:rPr>
          <w:rFonts w:ascii="Century Gothic" w:hAnsi="Century Gothic"/>
          <w:szCs w:val="22"/>
        </w:rPr>
      </w:pPr>
      <w:r w:rsidRPr="00B2598F">
        <w:rPr>
          <w:rFonts w:ascii="Century Gothic" w:hAnsi="Century Gothic"/>
          <w:szCs w:val="22"/>
        </w:rPr>
        <w:t>referencji od zarządów dróg na których zastosowano dany wyrób, lub</w:t>
      </w:r>
    </w:p>
    <w:p w14:paraId="55C1B8CA" w14:textId="76CA98D5" w:rsidR="00172D30" w:rsidRDefault="001E50CB" w:rsidP="007B6BA9">
      <w:pPr>
        <w:pStyle w:val="Akapitzlist"/>
        <w:numPr>
          <w:ilvl w:val="0"/>
          <w:numId w:val="188"/>
        </w:numPr>
        <w:rPr>
          <w:rFonts w:ascii="Century Gothic" w:hAnsi="Century Gothic"/>
          <w:szCs w:val="22"/>
        </w:rPr>
      </w:pPr>
      <w:r w:rsidRPr="00B2598F">
        <w:rPr>
          <w:rFonts w:ascii="Century Gothic" w:hAnsi="Century Gothic"/>
          <w:szCs w:val="22"/>
        </w:rPr>
        <w:t>przedstawienie odpowiednich wyników badań potwierdzających poprawne działanie wyrobu. Przedstawiane dokumenty muszą zostać zaakceptowane przez Inspektora Nadzoru</w:t>
      </w:r>
    </w:p>
    <w:p w14:paraId="555616E8" w14:textId="77777777" w:rsidR="00B2598F" w:rsidRPr="00B2598F" w:rsidRDefault="00B2598F" w:rsidP="00B2598F">
      <w:pPr>
        <w:pStyle w:val="Akapitzlist"/>
        <w:rPr>
          <w:rFonts w:ascii="Century Gothic" w:hAnsi="Century Gothic"/>
          <w:szCs w:val="22"/>
        </w:rPr>
      </w:pPr>
    </w:p>
    <w:p w14:paraId="452FB470" w14:textId="7F9B4F60" w:rsidR="00B37A05" w:rsidRPr="00690CB4" w:rsidRDefault="00172D30" w:rsidP="00F664CB">
      <w:pPr>
        <w:pStyle w:val="Nagwek3"/>
      </w:pPr>
      <w:bookmarkStart w:id="1453" w:name="_bookmark14"/>
      <w:bookmarkEnd w:id="1453"/>
      <w:r>
        <w:t xml:space="preserve">2.5 </w:t>
      </w:r>
      <w:r w:rsidR="001E50CB" w:rsidRPr="00690CB4">
        <w:t>Dostawy</w:t>
      </w:r>
      <w:r w:rsidR="001E50CB" w:rsidRPr="00172D30">
        <w:t xml:space="preserve"> </w:t>
      </w:r>
      <w:r w:rsidR="001E50CB" w:rsidRPr="00690CB4">
        <w:t>materiałów</w:t>
      </w:r>
    </w:p>
    <w:p w14:paraId="3EA2643C" w14:textId="32F5085B" w:rsidR="001E50CB" w:rsidRPr="00690CB4" w:rsidRDefault="001E50CB" w:rsidP="00172D30">
      <w:pPr>
        <w:ind w:firstLine="708"/>
        <w:rPr>
          <w:szCs w:val="22"/>
        </w:rPr>
      </w:pPr>
      <w:r w:rsidRPr="00690CB4">
        <w:rPr>
          <w:szCs w:val="22"/>
        </w:rPr>
        <w:t>Za dostawy materiałów odpowiedzialny jest Wykonawca robót. Do obowiązku Wykonawcy nale</w:t>
      </w:r>
      <w:r w:rsidR="00987004" w:rsidRPr="00690CB4">
        <w:rPr>
          <w:szCs w:val="22"/>
        </w:rPr>
        <w:t>ż</w:t>
      </w:r>
      <w:r w:rsidRPr="00690CB4">
        <w:rPr>
          <w:szCs w:val="22"/>
        </w:rPr>
        <w:t>y takie zorganizowanie dostaw materiałów do wytwarzania mieszanki SMA 8 S, aby zapewnić nieprzerwaną pracę WMB w trakcie wykonywania dziennej działki roboczej.</w:t>
      </w:r>
    </w:p>
    <w:p w14:paraId="3C24ABF8" w14:textId="77777777" w:rsidR="00B37A05" w:rsidRPr="00690CB4" w:rsidRDefault="00B37A05" w:rsidP="001F6AFD">
      <w:pPr>
        <w:rPr>
          <w:szCs w:val="22"/>
        </w:rPr>
      </w:pPr>
    </w:p>
    <w:p w14:paraId="6A82F688" w14:textId="62CC3741" w:rsidR="00B37A05" w:rsidRPr="00690CB4" w:rsidRDefault="001E50CB" w:rsidP="00F664CB">
      <w:pPr>
        <w:pStyle w:val="Nagwek3"/>
      </w:pPr>
      <w:bookmarkStart w:id="1454" w:name="_bookmark15"/>
      <w:bookmarkEnd w:id="1454"/>
      <w:r w:rsidRPr="00690CB4">
        <w:t>2.</w:t>
      </w:r>
      <w:r w:rsidR="00B37A05" w:rsidRPr="00690CB4">
        <w:t>6</w:t>
      </w:r>
      <w:r w:rsidRPr="00690CB4">
        <w:t xml:space="preserve"> Składowanie</w:t>
      </w:r>
      <w:r w:rsidRPr="00690CB4">
        <w:rPr>
          <w:spacing w:val="-20"/>
        </w:rPr>
        <w:t xml:space="preserve"> </w:t>
      </w:r>
      <w:r w:rsidRPr="00690CB4">
        <w:t>materiałów</w:t>
      </w:r>
    </w:p>
    <w:p w14:paraId="704617C3" w14:textId="492ED62D" w:rsidR="001E50CB" w:rsidRPr="00690CB4" w:rsidRDefault="001E50CB" w:rsidP="00172D30">
      <w:pPr>
        <w:ind w:firstLine="708"/>
        <w:rPr>
          <w:szCs w:val="22"/>
        </w:rPr>
      </w:pPr>
      <w:r w:rsidRPr="00690CB4">
        <w:rPr>
          <w:szCs w:val="22"/>
        </w:rPr>
        <w:t>Składowanie kruszywa powinno odbywać się w warunkach zabezpieczających je przed zanieczyszczeniem  i zmieszaniem z innymi rodzajami lub frakcjami kruszywa.</w:t>
      </w:r>
    </w:p>
    <w:p w14:paraId="4C0A7D7D" w14:textId="105F2E0D" w:rsidR="001E50CB" w:rsidRPr="00690CB4" w:rsidRDefault="001E50CB" w:rsidP="00172D30">
      <w:pPr>
        <w:ind w:firstLine="708"/>
        <w:rPr>
          <w:szCs w:val="22"/>
        </w:rPr>
      </w:pPr>
      <w:r w:rsidRPr="00690CB4">
        <w:rPr>
          <w:szCs w:val="22"/>
        </w:rPr>
        <w:t>Wypełniacz nale</w:t>
      </w:r>
      <w:r w:rsidR="00987004" w:rsidRPr="00690CB4">
        <w:rPr>
          <w:szCs w:val="22"/>
        </w:rPr>
        <w:t>ż</w:t>
      </w:r>
      <w:r w:rsidRPr="00690CB4">
        <w:rPr>
          <w:szCs w:val="22"/>
        </w:rPr>
        <w:t>y składować w silosach wyposa</w:t>
      </w:r>
      <w:r w:rsidR="00987004" w:rsidRPr="00690CB4">
        <w:rPr>
          <w:szCs w:val="22"/>
        </w:rPr>
        <w:t>ż</w:t>
      </w:r>
      <w:r w:rsidRPr="00690CB4">
        <w:rPr>
          <w:szCs w:val="22"/>
        </w:rPr>
        <w:t>onych w urządzenia do aeracji.</w:t>
      </w:r>
    </w:p>
    <w:p w14:paraId="497D02BF" w14:textId="278B20E3" w:rsidR="001E50CB" w:rsidRPr="00690CB4" w:rsidRDefault="001E50CB" w:rsidP="00172D30">
      <w:pPr>
        <w:ind w:firstLine="708"/>
        <w:rPr>
          <w:szCs w:val="22"/>
        </w:rPr>
      </w:pPr>
      <w:r w:rsidRPr="00690CB4">
        <w:rPr>
          <w:szCs w:val="22"/>
        </w:rPr>
        <w:t>Asfalt powinien być składowany w zbiornikach, których konstrukcja i u</w:t>
      </w:r>
      <w:r w:rsidR="00987004" w:rsidRPr="00690CB4">
        <w:rPr>
          <w:szCs w:val="22"/>
        </w:rPr>
        <w:t>ż</w:t>
      </w:r>
      <w:r w:rsidRPr="00690CB4">
        <w:rPr>
          <w:szCs w:val="22"/>
        </w:rPr>
        <w:t>yte do ich wykonania materiały wykluczają mo</w:t>
      </w:r>
      <w:r w:rsidR="00987004" w:rsidRPr="00690CB4">
        <w:rPr>
          <w:szCs w:val="22"/>
        </w:rPr>
        <w:t>ż</w:t>
      </w:r>
      <w:r w:rsidRPr="00690CB4">
        <w:rPr>
          <w:szCs w:val="22"/>
        </w:rPr>
        <w:t>liwość zanieczyszczenia asfaltu. Zbiorniki powinny być wyposa</w:t>
      </w:r>
      <w:r w:rsidR="00987004" w:rsidRPr="00690CB4">
        <w:rPr>
          <w:szCs w:val="22"/>
        </w:rPr>
        <w:t>ż</w:t>
      </w:r>
      <w:r w:rsidRPr="00690CB4">
        <w:rPr>
          <w:szCs w:val="22"/>
        </w:rPr>
        <w:t>one w automatycznie sterowane urządzenia grzewcze-olejowe, parowe lub elektryczne. Nie dopuszcza się ogrzewania zbiornika asfaltu otwartym ogniem. Zbiornik roboczy oraz przewody doprowadzające asfalt do otaczarki powinny być izolowane termicznie i być wyposa</w:t>
      </w:r>
      <w:r w:rsidR="00987004" w:rsidRPr="00690CB4">
        <w:rPr>
          <w:szCs w:val="22"/>
        </w:rPr>
        <w:t>ż</w:t>
      </w:r>
      <w:r w:rsidRPr="00690CB4">
        <w:rPr>
          <w:szCs w:val="22"/>
        </w:rPr>
        <w:t>one w automatyczny system grzewczy zdolny do utrzymania zadanej temperatury z tolerancją</w:t>
      </w:r>
    </w:p>
    <w:p w14:paraId="2CEBC71D" w14:textId="67F73AC1" w:rsidR="001E50CB" w:rsidRPr="00690CB4" w:rsidRDefault="001E50CB" w:rsidP="001F6AFD">
      <w:pPr>
        <w:rPr>
          <w:szCs w:val="22"/>
        </w:rPr>
      </w:pPr>
      <w:r w:rsidRPr="00690CB4">
        <w:rPr>
          <w:szCs w:val="22"/>
        </w:rPr>
        <w:t>±5°C oraz w układ cyrkulacji asfaltu.</w:t>
      </w:r>
    </w:p>
    <w:p w14:paraId="4CA2CB20" w14:textId="77777777" w:rsidR="00B37A05" w:rsidRPr="00690CB4" w:rsidRDefault="00B37A05" w:rsidP="001F6AFD">
      <w:pPr>
        <w:spacing w:line="259" w:lineRule="exact"/>
        <w:rPr>
          <w:szCs w:val="22"/>
        </w:rPr>
      </w:pPr>
    </w:p>
    <w:p w14:paraId="2D6A230A" w14:textId="11D594AF" w:rsidR="00B37A05" w:rsidRPr="00690CB4" w:rsidRDefault="00B37A05" w:rsidP="00F664CB">
      <w:pPr>
        <w:pStyle w:val="Nagwek3"/>
      </w:pPr>
      <w:r w:rsidRPr="00690CB4">
        <w:t>2.7. Materiały do uszczelnienia połączeń, krawędzi  oraz z urządzeniami obcymi w nawierzchni lub ją ograniczającymi (np. krawę</w:t>
      </w:r>
      <w:r w:rsidR="00987004" w:rsidRPr="00690CB4">
        <w:t>ż</w:t>
      </w:r>
      <w:r w:rsidRPr="00690CB4">
        <w:t>niki, wpusty, studzienki)</w:t>
      </w:r>
    </w:p>
    <w:p w14:paraId="5BCF05FB" w14:textId="7B250A2B" w:rsidR="00B37A05" w:rsidRPr="00690CB4" w:rsidRDefault="00B37A05" w:rsidP="001F6AFD">
      <w:pPr>
        <w:rPr>
          <w:szCs w:val="22"/>
        </w:rPr>
      </w:pPr>
      <w:r w:rsidRPr="00690CB4">
        <w:rPr>
          <w:szCs w:val="22"/>
        </w:rPr>
        <w:tab/>
        <w:t>Do uszczelnienia połączeń technologicznych (tj. złączy podłu</w:t>
      </w:r>
      <w:r w:rsidR="00987004" w:rsidRPr="00690CB4">
        <w:rPr>
          <w:szCs w:val="22"/>
        </w:rPr>
        <w:t>ż</w:t>
      </w:r>
      <w:r w:rsidRPr="00690CB4">
        <w:rPr>
          <w:szCs w:val="22"/>
        </w:rPr>
        <w:t>nych i poprzecznych) z tego samego materiału wykonywanego w ró</w:t>
      </w:r>
      <w:r w:rsidR="00987004" w:rsidRPr="00690CB4">
        <w:rPr>
          <w:szCs w:val="22"/>
        </w:rPr>
        <w:t>ż</w:t>
      </w:r>
      <w:r w:rsidRPr="00690CB4">
        <w:rPr>
          <w:szCs w:val="22"/>
        </w:rPr>
        <w:t>nym czasie oraz spoin stanowiących połączenia ró</w:t>
      </w:r>
      <w:r w:rsidR="00987004" w:rsidRPr="00690CB4">
        <w:rPr>
          <w:szCs w:val="22"/>
        </w:rPr>
        <w:t>ż</w:t>
      </w:r>
      <w:r w:rsidRPr="00690CB4">
        <w:rPr>
          <w:szCs w:val="22"/>
        </w:rPr>
        <w:t>nych materiałów lub połączenie warstwy asfaltowej z urządzeniami obcymi w nawierzchni lub ją ograniczającymi, nale</w:t>
      </w:r>
      <w:r w:rsidR="00987004" w:rsidRPr="00690CB4">
        <w:rPr>
          <w:szCs w:val="22"/>
        </w:rPr>
        <w:t>ż</w:t>
      </w:r>
      <w:r w:rsidRPr="00690CB4">
        <w:rPr>
          <w:szCs w:val="22"/>
        </w:rPr>
        <w:t>y stosować materiały termoplastyczne, jak taśmy asfaltowo-polimerowe. Grubość materiału termoplastycznego do spoiny powinna wynosić:</w:t>
      </w:r>
    </w:p>
    <w:p w14:paraId="302555BC" w14:textId="439ED6E1" w:rsidR="00B37A05" w:rsidRPr="00690CB4" w:rsidRDefault="00B37A05" w:rsidP="001F6AFD">
      <w:pPr>
        <w:rPr>
          <w:szCs w:val="22"/>
        </w:rPr>
      </w:pPr>
      <w:r w:rsidRPr="00690CB4">
        <w:rPr>
          <w:szCs w:val="22"/>
        </w:rPr>
        <w:t>-nie mniej ni</w:t>
      </w:r>
      <w:r w:rsidR="00987004" w:rsidRPr="00690CB4">
        <w:rPr>
          <w:szCs w:val="22"/>
        </w:rPr>
        <w:t>ż</w:t>
      </w:r>
      <w:r w:rsidRPr="00690CB4">
        <w:rPr>
          <w:szCs w:val="22"/>
        </w:rPr>
        <w:t xml:space="preserve"> 15 mm przy grubości warstwy technologicznej większej ni</w:t>
      </w:r>
      <w:r w:rsidR="00987004" w:rsidRPr="00690CB4">
        <w:rPr>
          <w:szCs w:val="22"/>
        </w:rPr>
        <w:t>ż</w:t>
      </w:r>
      <w:r w:rsidRPr="00690CB4">
        <w:rPr>
          <w:szCs w:val="22"/>
        </w:rPr>
        <w:t xml:space="preserve"> 2,5 cm.</w:t>
      </w:r>
    </w:p>
    <w:p w14:paraId="2356E830" w14:textId="77777777" w:rsidR="00B37A05" w:rsidRPr="00690CB4" w:rsidRDefault="00B37A05" w:rsidP="00172D30">
      <w:pPr>
        <w:ind w:firstLine="708"/>
        <w:rPr>
          <w:szCs w:val="22"/>
        </w:rPr>
      </w:pPr>
      <w:r w:rsidRPr="00690CB4">
        <w:rPr>
          <w:szCs w:val="22"/>
        </w:rPr>
        <w:t>Składowanie materiałów termoplastycznych jest dozwolone tylko w oryginalnych opakowaniach producenta, w warunkach określonych w aprobacie technicznej.</w:t>
      </w:r>
    </w:p>
    <w:p w14:paraId="58163993" w14:textId="6A8F8F34" w:rsidR="00B37A05" w:rsidRPr="00690CB4" w:rsidRDefault="00B37A05" w:rsidP="00172D30">
      <w:pPr>
        <w:ind w:firstLine="708"/>
        <w:rPr>
          <w:szCs w:val="22"/>
        </w:rPr>
      </w:pPr>
      <w:r w:rsidRPr="00690CB4">
        <w:rPr>
          <w:szCs w:val="22"/>
        </w:rPr>
        <w:t>Do uszczelnienia krawędzi nale</w:t>
      </w:r>
      <w:r w:rsidR="00987004" w:rsidRPr="00690CB4">
        <w:rPr>
          <w:szCs w:val="22"/>
        </w:rPr>
        <w:t>ż</w:t>
      </w:r>
      <w:r w:rsidRPr="00690CB4">
        <w:rPr>
          <w:szCs w:val="22"/>
        </w:rPr>
        <w:t xml:space="preserve">y stosować asfalt drogowy wg PN-EN 12591 [27], asfalt modyfikowany polimerami wg PN-EN 14023 [59] „metoda na gorąco”. </w:t>
      </w:r>
    </w:p>
    <w:p w14:paraId="1EAA334B" w14:textId="77777777" w:rsidR="00B37A05" w:rsidRPr="00690CB4" w:rsidRDefault="00B37A05" w:rsidP="001F6AFD">
      <w:pPr>
        <w:rPr>
          <w:szCs w:val="22"/>
        </w:rPr>
      </w:pPr>
    </w:p>
    <w:p w14:paraId="67ABA8D2" w14:textId="77777777" w:rsidR="00B37A05" w:rsidRPr="00690CB4" w:rsidRDefault="00B37A05" w:rsidP="00F664CB">
      <w:pPr>
        <w:pStyle w:val="Nagwek3"/>
      </w:pPr>
      <w:r w:rsidRPr="00690CB4">
        <w:t>2.8. Materiały do złączenia warstw konstrukcji</w:t>
      </w:r>
    </w:p>
    <w:p w14:paraId="3F787A1F" w14:textId="1295E72A" w:rsidR="00B37A05" w:rsidRPr="00690CB4" w:rsidRDefault="00B37A05" w:rsidP="001F6AFD">
      <w:pPr>
        <w:rPr>
          <w:szCs w:val="22"/>
        </w:rPr>
      </w:pPr>
      <w:r w:rsidRPr="00690CB4">
        <w:rPr>
          <w:szCs w:val="22"/>
        </w:rPr>
        <w:tab/>
        <w:t>Rodzaje materiałów do złączenia warstw konstrukcyjnych podano w STWiORB D – 04.03.01a Połączenie  międzywarstwowe  nawierzchni  drogowej</w:t>
      </w:r>
    </w:p>
    <w:p w14:paraId="1BD20310" w14:textId="77777777" w:rsidR="00B37A05" w:rsidRPr="00690CB4" w:rsidRDefault="00B37A05" w:rsidP="001F6AFD">
      <w:pPr>
        <w:rPr>
          <w:szCs w:val="22"/>
        </w:rPr>
      </w:pPr>
    </w:p>
    <w:p w14:paraId="0BF1DE71" w14:textId="77777777" w:rsidR="00B37A05" w:rsidRPr="00690CB4" w:rsidRDefault="00B37A05" w:rsidP="00F664CB">
      <w:pPr>
        <w:pStyle w:val="Nagwek3"/>
      </w:pPr>
      <w:r w:rsidRPr="00690CB4">
        <w:t>2.9 Granulat asfaltowy.</w:t>
      </w:r>
    </w:p>
    <w:p w14:paraId="60F37833" w14:textId="22405DF2" w:rsidR="00B37A05" w:rsidRPr="00D06D09" w:rsidRDefault="00B37A05" w:rsidP="00D06D09">
      <w:pPr>
        <w:rPr>
          <w:szCs w:val="22"/>
          <w:u w:val="single"/>
        </w:rPr>
      </w:pPr>
      <w:r w:rsidRPr="00690CB4">
        <w:rPr>
          <w:szCs w:val="22"/>
          <w:u w:val="single"/>
        </w:rPr>
        <w:t>Do warstwy ścieralnej z SMA nie dopuszcza się stosowania granulatu asfaltowego.</w:t>
      </w:r>
    </w:p>
    <w:p w14:paraId="33B09186" w14:textId="77777777" w:rsidR="00BD201E" w:rsidRPr="00690CB4" w:rsidRDefault="00BD201E" w:rsidP="001F6AFD">
      <w:pPr>
        <w:pStyle w:val="Nagwek2"/>
        <w:rPr>
          <w:rFonts w:cs="Times New Roman"/>
          <w:szCs w:val="24"/>
        </w:rPr>
      </w:pPr>
      <w:r w:rsidRPr="00690CB4">
        <w:rPr>
          <w:rFonts w:cs="Times New Roman"/>
          <w:szCs w:val="24"/>
        </w:rPr>
        <w:lastRenderedPageBreak/>
        <w:t>3. SPRZĘT</w:t>
      </w:r>
    </w:p>
    <w:p w14:paraId="17CB803F" w14:textId="77777777" w:rsidR="00BD201E" w:rsidRPr="00690CB4" w:rsidRDefault="00BD201E" w:rsidP="00F664CB">
      <w:pPr>
        <w:pStyle w:val="Nagwek3"/>
      </w:pPr>
      <w:r w:rsidRPr="00690CB4">
        <w:t>3.1. Ogólne wymagania dotyczące sprzętu</w:t>
      </w:r>
    </w:p>
    <w:p w14:paraId="7503BE0F" w14:textId="257F8D2A" w:rsidR="00BD201E" w:rsidRDefault="00BD201E" w:rsidP="001F6AFD">
      <w:pPr>
        <w:rPr>
          <w:szCs w:val="22"/>
        </w:rPr>
      </w:pPr>
      <w:r w:rsidRPr="00690CB4">
        <w:rPr>
          <w:szCs w:val="22"/>
        </w:rPr>
        <w:tab/>
        <w:t>Ogólne wymagania dotyczące sprzętu podano w STWiORB  D-00.00.00 „Wymagania ogólne” [1] pkt 3.</w:t>
      </w:r>
    </w:p>
    <w:p w14:paraId="29574213" w14:textId="77777777" w:rsidR="00172D30" w:rsidRPr="00690CB4" w:rsidRDefault="00172D30" w:rsidP="001F6AFD">
      <w:pPr>
        <w:rPr>
          <w:szCs w:val="22"/>
        </w:rPr>
      </w:pPr>
    </w:p>
    <w:p w14:paraId="2B9F491A" w14:textId="77777777" w:rsidR="00BD201E" w:rsidRPr="00690CB4" w:rsidRDefault="00BD201E" w:rsidP="00F664CB">
      <w:pPr>
        <w:pStyle w:val="Nagwek3"/>
      </w:pPr>
      <w:r w:rsidRPr="00690CB4">
        <w:t>3.2. Sprzęt stosowany do wykonania robót</w:t>
      </w:r>
    </w:p>
    <w:p w14:paraId="18C42378" w14:textId="5C083E8F" w:rsidR="00BD201E" w:rsidRPr="00690CB4" w:rsidRDefault="00BD201E" w:rsidP="001F6AFD">
      <w:pPr>
        <w:rPr>
          <w:szCs w:val="22"/>
        </w:rPr>
      </w:pPr>
      <w:r w:rsidRPr="00690CB4">
        <w:rPr>
          <w:szCs w:val="22"/>
        </w:rPr>
        <w:tab/>
        <w:t>Wykonawca przystępujący do wykonania nawierzchni z betonu asfaltowego powinien wykazać się mo</w:t>
      </w:r>
      <w:r w:rsidR="00987004" w:rsidRPr="00690CB4">
        <w:rPr>
          <w:szCs w:val="22"/>
        </w:rPr>
        <w:t>ż</w:t>
      </w:r>
      <w:r w:rsidRPr="00690CB4">
        <w:rPr>
          <w:szCs w:val="22"/>
        </w:rPr>
        <w:t>liwością korzystania z następującego sprzętu:</w:t>
      </w:r>
    </w:p>
    <w:p w14:paraId="37916ED6" w14:textId="37AB43A0" w:rsidR="00BD201E" w:rsidRPr="00690CB4" w:rsidRDefault="00BD201E" w:rsidP="007B6BA9">
      <w:pPr>
        <w:numPr>
          <w:ilvl w:val="0"/>
          <w:numId w:val="67"/>
        </w:numPr>
        <w:overflowPunct w:val="0"/>
        <w:autoSpaceDE w:val="0"/>
        <w:autoSpaceDN w:val="0"/>
        <w:adjustRightInd w:val="0"/>
        <w:textAlignment w:val="baseline"/>
        <w:rPr>
          <w:szCs w:val="22"/>
        </w:rPr>
      </w:pPr>
      <w:r w:rsidRPr="00690CB4">
        <w:rPr>
          <w:szCs w:val="22"/>
        </w:rPr>
        <w:t>wytwórni stacjonarnej (otaczarki) o mieszaniu cyklicznym do wytwarzania mieszanek mineralno-asfaltowych, której wydajność musi zapewnić zapotrzebowanie na mieszankę do budowy realizowanej bez postoju sprzętu rozkładającego i zagęszczającego. Dozowanie składników mieszanki mineralno-asfaltowej powinno być wagowe. Odchyłki masy dozowanych składników (w stosunku do masy poszczególnych składników zarobu) nie powinny być większe od ±2(m/m).. Na wytwórni powinien być wdro</w:t>
      </w:r>
      <w:r w:rsidR="00987004" w:rsidRPr="00690CB4">
        <w:rPr>
          <w:szCs w:val="22"/>
        </w:rPr>
        <w:t>ż</w:t>
      </w:r>
      <w:r w:rsidRPr="00690CB4">
        <w:rPr>
          <w:szCs w:val="22"/>
        </w:rPr>
        <w:t xml:space="preserve">ony certyfikowany system ZKP zgodnie z PN-EN 13108-21. Kopia certyfikatu wystawionego przez uprawnioną jednostkę notyfikowaną powinna być dostarczona Inspektorowi Nadzoru. System sterowania produkcji mma powinien zapisywać dane z produkcji w plikach elektronicznych. Na </w:t>
      </w:r>
      <w:r w:rsidR="00987004" w:rsidRPr="00690CB4">
        <w:rPr>
          <w:szCs w:val="22"/>
        </w:rPr>
        <w:t>ż</w:t>
      </w:r>
      <w:r w:rsidRPr="00690CB4">
        <w:rPr>
          <w:szCs w:val="22"/>
        </w:rPr>
        <w:t xml:space="preserve">ądanie IN Wykonawca dostarczy wydruki ze wskazanego okresu produkcji mma, </w:t>
      </w:r>
    </w:p>
    <w:p w14:paraId="6155E314" w14:textId="106607D4" w:rsidR="00BD201E" w:rsidRPr="00690CB4" w:rsidRDefault="00BD201E" w:rsidP="007B6BA9">
      <w:pPr>
        <w:numPr>
          <w:ilvl w:val="0"/>
          <w:numId w:val="67"/>
        </w:numPr>
        <w:overflowPunct w:val="0"/>
        <w:autoSpaceDE w:val="0"/>
        <w:autoSpaceDN w:val="0"/>
        <w:adjustRightInd w:val="0"/>
        <w:textAlignment w:val="baseline"/>
        <w:rPr>
          <w:szCs w:val="22"/>
        </w:rPr>
      </w:pPr>
      <w:r w:rsidRPr="00690CB4">
        <w:rPr>
          <w:szCs w:val="22"/>
        </w:rPr>
        <w:t>rozkładarek do wbudowywania i zagęszczania mieszanek mineralno-asfaltowych o wydajności skorelowanej z wydajnością otaczarki, wyposa</w:t>
      </w:r>
      <w:r w:rsidR="00987004" w:rsidRPr="00690CB4">
        <w:rPr>
          <w:szCs w:val="22"/>
        </w:rPr>
        <w:t>ż</w:t>
      </w:r>
      <w:r w:rsidRPr="00690CB4">
        <w:rPr>
          <w:szCs w:val="22"/>
        </w:rPr>
        <w:t>onych w:</w:t>
      </w:r>
    </w:p>
    <w:p w14:paraId="36F56037" w14:textId="4D6DEE8E" w:rsidR="00BD201E" w:rsidRPr="00172D30" w:rsidRDefault="00BD201E" w:rsidP="007B6BA9">
      <w:pPr>
        <w:pStyle w:val="Akapitzlist"/>
        <w:numPr>
          <w:ilvl w:val="0"/>
          <w:numId w:val="89"/>
        </w:numPr>
        <w:overflowPunct w:val="0"/>
        <w:autoSpaceDE w:val="0"/>
        <w:autoSpaceDN w:val="0"/>
        <w:adjustRightInd w:val="0"/>
        <w:textAlignment w:val="baseline"/>
        <w:rPr>
          <w:rFonts w:ascii="Century Gothic" w:hAnsi="Century Gothic" w:cs="Times New Roman"/>
          <w:szCs w:val="22"/>
        </w:rPr>
      </w:pPr>
      <w:r w:rsidRPr="00172D30">
        <w:rPr>
          <w:rFonts w:ascii="Century Gothic" w:hAnsi="Century Gothic" w:cs="Times New Roman"/>
          <w:szCs w:val="22"/>
        </w:rPr>
        <w:t>automatyczne sterowanie pozwalające na uło</w:t>
      </w:r>
      <w:r w:rsidR="00987004" w:rsidRPr="00172D30">
        <w:rPr>
          <w:rFonts w:ascii="Century Gothic" w:hAnsi="Century Gothic" w:cs="Times New Roman"/>
          <w:szCs w:val="22"/>
        </w:rPr>
        <w:t>ż</w:t>
      </w:r>
      <w:r w:rsidRPr="00172D30">
        <w:rPr>
          <w:rFonts w:ascii="Century Gothic" w:hAnsi="Century Gothic" w:cs="Times New Roman"/>
          <w:szCs w:val="22"/>
        </w:rPr>
        <w:t>enie warstwy zgodnie z zało</w:t>
      </w:r>
      <w:r w:rsidR="00987004" w:rsidRPr="00172D30">
        <w:rPr>
          <w:rFonts w:ascii="Century Gothic" w:hAnsi="Century Gothic" w:cs="Times New Roman"/>
          <w:szCs w:val="22"/>
        </w:rPr>
        <w:t>ż</w:t>
      </w:r>
      <w:r w:rsidRPr="00172D30">
        <w:rPr>
          <w:rFonts w:ascii="Century Gothic" w:hAnsi="Century Gothic" w:cs="Times New Roman"/>
          <w:szCs w:val="22"/>
        </w:rPr>
        <w:t>oną niweletą oraz grubością,</w:t>
      </w:r>
    </w:p>
    <w:p w14:paraId="7E78F1AC" w14:textId="77777777" w:rsidR="00BD201E" w:rsidRPr="00172D30" w:rsidRDefault="00BD201E" w:rsidP="007B6BA9">
      <w:pPr>
        <w:pStyle w:val="Akapitzlist"/>
        <w:numPr>
          <w:ilvl w:val="0"/>
          <w:numId w:val="89"/>
        </w:numPr>
        <w:overflowPunct w:val="0"/>
        <w:autoSpaceDE w:val="0"/>
        <w:autoSpaceDN w:val="0"/>
        <w:adjustRightInd w:val="0"/>
        <w:textAlignment w:val="baseline"/>
        <w:rPr>
          <w:rFonts w:ascii="Century Gothic" w:hAnsi="Century Gothic" w:cs="Times New Roman"/>
          <w:szCs w:val="22"/>
        </w:rPr>
      </w:pPr>
      <w:r w:rsidRPr="00172D30">
        <w:rPr>
          <w:rFonts w:ascii="Century Gothic" w:hAnsi="Century Gothic" w:cs="Times New Roman"/>
          <w:szCs w:val="22"/>
        </w:rPr>
        <w:t>elementy wstępnie zagęszczające gorąca mieszankę (listwy ubijające i belki wibrujące) wraz ze sprawną regulacją częstotliwości i amplitudy drgań,</w:t>
      </w:r>
    </w:p>
    <w:p w14:paraId="00DC4F92" w14:textId="77777777" w:rsidR="00BD201E" w:rsidRPr="00172D30" w:rsidRDefault="00BD201E" w:rsidP="007B6BA9">
      <w:pPr>
        <w:pStyle w:val="Akapitzlist"/>
        <w:numPr>
          <w:ilvl w:val="0"/>
          <w:numId w:val="89"/>
        </w:numPr>
        <w:overflowPunct w:val="0"/>
        <w:autoSpaceDE w:val="0"/>
        <w:autoSpaceDN w:val="0"/>
        <w:adjustRightInd w:val="0"/>
        <w:textAlignment w:val="baseline"/>
        <w:rPr>
          <w:rFonts w:ascii="Century Gothic" w:hAnsi="Century Gothic" w:cs="Times New Roman"/>
          <w:szCs w:val="22"/>
        </w:rPr>
      </w:pPr>
      <w:r w:rsidRPr="00172D30">
        <w:rPr>
          <w:rFonts w:ascii="Century Gothic" w:hAnsi="Century Gothic" w:cs="Times New Roman"/>
          <w:szCs w:val="22"/>
        </w:rPr>
        <w:t>urządzenia do podgrzewania elementów roboczych układarki</w:t>
      </w:r>
    </w:p>
    <w:p w14:paraId="1EE53FB9" w14:textId="77777777" w:rsidR="00BD201E" w:rsidRPr="00690CB4" w:rsidRDefault="00BD201E" w:rsidP="007B6BA9">
      <w:pPr>
        <w:numPr>
          <w:ilvl w:val="0"/>
          <w:numId w:val="67"/>
        </w:numPr>
        <w:overflowPunct w:val="0"/>
        <w:autoSpaceDE w:val="0"/>
        <w:autoSpaceDN w:val="0"/>
        <w:adjustRightInd w:val="0"/>
        <w:textAlignment w:val="baseline"/>
        <w:rPr>
          <w:szCs w:val="22"/>
        </w:rPr>
      </w:pPr>
      <w:r w:rsidRPr="00690CB4">
        <w:rPr>
          <w:szCs w:val="22"/>
        </w:rPr>
        <w:t>skrapiarka,</w:t>
      </w:r>
    </w:p>
    <w:p w14:paraId="5BCA7213" w14:textId="77777777" w:rsidR="00BD201E" w:rsidRPr="00690CB4" w:rsidRDefault="00BD201E" w:rsidP="007B6BA9">
      <w:pPr>
        <w:numPr>
          <w:ilvl w:val="0"/>
          <w:numId w:val="67"/>
        </w:numPr>
        <w:overflowPunct w:val="0"/>
        <w:autoSpaceDE w:val="0"/>
        <w:autoSpaceDN w:val="0"/>
        <w:adjustRightInd w:val="0"/>
        <w:textAlignment w:val="baseline"/>
        <w:rPr>
          <w:szCs w:val="22"/>
        </w:rPr>
      </w:pPr>
      <w:r w:rsidRPr="00690CB4">
        <w:rPr>
          <w:szCs w:val="22"/>
        </w:rPr>
        <w:t xml:space="preserve">walce stalowe gładkie, </w:t>
      </w:r>
    </w:p>
    <w:p w14:paraId="00872E64" w14:textId="77777777" w:rsidR="00BD201E" w:rsidRPr="00690CB4" w:rsidRDefault="00BD201E" w:rsidP="007B6BA9">
      <w:pPr>
        <w:numPr>
          <w:ilvl w:val="0"/>
          <w:numId w:val="67"/>
        </w:numPr>
        <w:overflowPunct w:val="0"/>
        <w:autoSpaceDE w:val="0"/>
        <w:autoSpaceDN w:val="0"/>
        <w:adjustRightInd w:val="0"/>
        <w:textAlignment w:val="baseline"/>
        <w:rPr>
          <w:szCs w:val="22"/>
        </w:rPr>
      </w:pPr>
      <w:r w:rsidRPr="00690CB4">
        <w:rPr>
          <w:szCs w:val="22"/>
        </w:rPr>
        <w:t>walce ogumione</w:t>
      </w:r>
    </w:p>
    <w:p w14:paraId="5D0B6846" w14:textId="77777777" w:rsidR="00BD201E" w:rsidRPr="00690CB4" w:rsidRDefault="00BD201E" w:rsidP="007B6BA9">
      <w:pPr>
        <w:numPr>
          <w:ilvl w:val="0"/>
          <w:numId w:val="67"/>
        </w:numPr>
        <w:overflowPunct w:val="0"/>
        <w:autoSpaceDE w:val="0"/>
        <w:autoSpaceDN w:val="0"/>
        <w:adjustRightInd w:val="0"/>
        <w:textAlignment w:val="baseline"/>
        <w:rPr>
          <w:szCs w:val="22"/>
        </w:rPr>
      </w:pPr>
      <w:r w:rsidRPr="00690CB4">
        <w:rPr>
          <w:szCs w:val="22"/>
        </w:rPr>
        <w:t>szczotki mechaniczne i/lub inne urządzenia czyszczące,</w:t>
      </w:r>
    </w:p>
    <w:p w14:paraId="19AC3D3E" w14:textId="77777777" w:rsidR="00BD201E" w:rsidRPr="00690CB4" w:rsidRDefault="00BD201E" w:rsidP="007B6BA9">
      <w:pPr>
        <w:numPr>
          <w:ilvl w:val="0"/>
          <w:numId w:val="67"/>
        </w:numPr>
        <w:overflowPunct w:val="0"/>
        <w:autoSpaceDE w:val="0"/>
        <w:autoSpaceDN w:val="0"/>
        <w:adjustRightInd w:val="0"/>
        <w:textAlignment w:val="baseline"/>
        <w:rPr>
          <w:szCs w:val="22"/>
        </w:rPr>
      </w:pPr>
      <w:r w:rsidRPr="00690CB4">
        <w:rPr>
          <w:szCs w:val="22"/>
        </w:rPr>
        <w:t>samochody samowyładowcze z przykryciem brezentowym lub termosami,</w:t>
      </w:r>
    </w:p>
    <w:p w14:paraId="452DE1AE" w14:textId="574C6B9E" w:rsidR="0020074C" w:rsidRPr="00690CB4" w:rsidRDefault="00BD201E" w:rsidP="007B6BA9">
      <w:pPr>
        <w:numPr>
          <w:ilvl w:val="0"/>
          <w:numId w:val="67"/>
        </w:numPr>
        <w:overflowPunct w:val="0"/>
        <w:autoSpaceDE w:val="0"/>
        <w:autoSpaceDN w:val="0"/>
        <w:adjustRightInd w:val="0"/>
        <w:textAlignment w:val="baseline"/>
        <w:rPr>
          <w:szCs w:val="22"/>
        </w:rPr>
      </w:pPr>
      <w:r w:rsidRPr="00690CB4">
        <w:rPr>
          <w:szCs w:val="22"/>
        </w:rPr>
        <w:t>sprzęt drobny.</w:t>
      </w:r>
    </w:p>
    <w:p w14:paraId="0220DE5D" w14:textId="77777777" w:rsidR="00BD201E" w:rsidRPr="00690CB4" w:rsidRDefault="00BD201E" w:rsidP="001F6AFD">
      <w:pPr>
        <w:pStyle w:val="Nagwek2"/>
        <w:rPr>
          <w:rFonts w:cs="Times New Roman"/>
          <w:szCs w:val="24"/>
        </w:rPr>
      </w:pPr>
      <w:r w:rsidRPr="00690CB4">
        <w:rPr>
          <w:rFonts w:cs="Times New Roman"/>
          <w:szCs w:val="24"/>
        </w:rPr>
        <w:t>4. TRANSPORT</w:t>
      </w:r>
    </w:p>
    <w:p w14:paraId="41FF43DE" w14:textId="77777777" w:rsidR="00BD201E" w:rsidRPr="00690CB4" w:rsidRDefault="00BD201E" w:rsidP="00F664CB">
      <w:pPr>
        <w:pStyle w:val="Nagwek3"/>
      </w:pPr>
      <w:r w:rsidRPr="00690CB4">
        <w:t>4.1. Ogólne wymagania dotyczące transportu</w:t>
      </w:r>
    </w:p>
    <w:p w14:paraId="78DB6A53" w14:textId="4F836E41" w:rsidR="00BD201E" w:rsidRDefault="00BD201E" w:rsidP="001F6AFD">
      <w:pPr>
        <w:rPr>
          <w:szCs w:val="22"/>
        </w:rPr>
      </w:pPr>
      <w:r w:rsidRPr="00690CB4">
        <w:rPr>
          <w:szCs w:val="22"/>
        </w:rPr>
        <w:tab/>
        <w:t>Ogólne wymagania dotyczące transportu podano w STWiORB D-00.00.00 „Wymagania ogólne” [1] pkt 4.</w:t>
      </w:r>
      <w:r w:rsidRPr="00690CB4">
        <w:rPr>
          <w:szCs w:val="22"/>
        </w:rPr>
        <w:tab/>
      </w:r>
    </w:p>
    <w:p w14:paraId="00298C1C" w14:textId="77777777" w:rsidR="00172D30" w:rsidRPr="00690CB4" w:rsidRDefault="00172D30" w:rsidP="001F6AFD">
      <w:pPr>
        <w:rPr>
          <w:szCs w:val="22"/>
        </w:rPr>
      </w:pPr>
    </w:p>
    <w:p w14:paraId="148AD85C" w14:textId="77777777" w:rsidR="00BD201E" w:rsidRPr="00690CB4" w:rsidRDefault="00BD201E" w:rsidP="00F664CB">
      <w:pPr>
        <w:pStyle w:val="Nagwek3"/>
      </w:pPr>
      <w:r w:rsidRPr="00690CB4">
        <w:t xml:space="preserve">4.2. Transport materiałów </w:t>
      </w:r>
    </w:p>
    <w:p w14:paraId="2D9AEB9C" w14:textId="449E86E7" w:rsidR="00BD201E" w:rsidRPr="00690CB4" w:rsidRDefault="00BD201E" w:rsidP="001F6AFD">
      <w:pPr>
        <w:rPr>
          <w:szCs w:val="22"/>
        </w:rPr>
      </w:pPr>
      <w:r w:rsidRPr="00690CB4">
        <w:rPr>
          <w:szCs w:val="22"/>
        </w:rPr>
        <w:tab/>
        <w:t>Asfalt  nale</w:t>
      </w:r>
      <w:r w:rsidR="00987004" w:rsidRPr="00690CB4">
        <w:rPr>
          <w:szCs w:val="22"/>
        </w:rPr>
        <w:t>ż</w:t>
      </w:r>
      <w:r w:rsidRPr="00690CB4">
        <w:rPr>
          <w:szCs w:val="22"/>
        </w:rPr>
        <w:t>y przewozić w cysternach kolejowych lub samochodach izolowanych i zaopatrzonych w urządzenia umo</w:t>
      </w:r>
      <w:r w:rsidR="00987004" w:rsidRPr="00690CB4">
        <w:rPr>
          <w:szCs w:val="22"/>
        </w:rPr>
        <w:t>ż</w:t>
      </w:r>
      <w:r w:rsidRPr="00690CB4">
        <w:rPr>
          <w:szCs w:val="22"/>
        </w:rPr>
        <w:t>liwiające pośrednie ogrzewanie oraz w zawory spustowe.</w:t>
      </w:r>
    </w:p>
    <w:p w14:paraId="2B4D7D44" w14:textId="6D1AD6C1" w:rsidR="00BD201E" w:rsidRPr="00690CB4" w:rsidRDefault="00BD201E" w:rsidP="00172D30">
      <w:pPr>
        <w:ind w:firstLine="708"/>
        <w:rPr>
          <w:szCs w:val="22"/>
        </w:rPr>
      </w:pPr>
      <w:r w:rsidRPr="00690CB4">
        <w:rPr>
          <w:szCs w:val="22"/>
        </w:rPr>
        <w:t>Kruszywa mo</w:t>
      </w:r>
      <w:r w:rsidR="00987004" w:rsidRPr="00690CB4">
        <w:rPr>
          <w:szCs w:val="22"/>
        </w:rPr>
        <w:t>ż</w:t>
      </w:r>
      <w:r w:rsidRPr="00690CB4">
        <w:rPr>
          <w:szCs w:val="22"/>
        </w:rPr>
        <w:t>na przewozić dowolnymi środkami transportu, w warunkach zabezpieczających je przed zanieczyszczeniem, zmieszaniem z innymi materiałami i nadmiernym zawilgoceniem.</w:t>
      </w:r>
    </w:p>
    <w:p w14:paraId="56CB5904" w14:textId="13EFE141" w:rsidR="00BD201E" w:rsidRPr="00690CB4" w:rsidRDefault="00BD201E" w:rsidP="00172D30">
      <w:pPr>
        <w:ind w:firstLine="708"/>
        <w:rPr>
          <w:szCs w:val="22"/>
        </w:rPr>
      </w:pPr>
      <w:r w:rsidRPr="00690CB4">
        <w:rPr>
          <w:szCs w:val="22"/>
        </w:rPr>
        <w:t>Wypełniacz nale</w:t>
      </w:r>
      <w:r w:rsidR="00987004" w:rsidRPr="00690CB4">
        <w:rPr>
          <w:szCs w:val="22"/>
        </w:rPr>
        <w:t>ż</w:t>
      </w:r>
      <w:r w:rsidRPr="00690CB4">
        <w:rPr>
          <w:szCs w:val="22"/>
        </w:rPr>
        <w:t>y przewozić w sposób chroniący go przed zawilgoceniem, zbryleniem i zanieczyszczeniem. Wypełniacz luzem powinien być przewo</w:t>
      </w:r>
      <w:r w:rsidR="00987004" w:rsidRPr="00690CB4">
        <w:rPr>
          <w:szCs w:val="22"/>
        </w:rPr>
        <w:t>ż</w:t>
      </w:r>
      <w:r w:rsidRPr="00690CB4">
        <w:rPr>
          <w:szCs w:val="22"/>
        </w:rPr>
        <w:t>ony w odpowiednich cysternach przystosowanych do przewozu materiałów sypkich, umo</w:t>
      </w:r>
      <w:r w:rsidR="00987004" w:rsidRPr="00690CB4">
        <w:rPr>
          <w:szCs w:val="22"/>
        </w:rPr>
        <w:t>ż</w:t>
      </w:r>
      <w:r w:rsidRPr="00690CB4">
        <w:rPr>
          <w:szCs w:val="22"/>
        </w:rPr>
        <w:t>liwiających rozładunek pneumatyczny.</w:t>
      </w:r>
    </w:p>
    <w:p w14:paraId="5222DAF3" w14:textId="0DD3AE92" w:rsidR="00BD201E" w:rsidRPr="00690CB4" w:rsidRDefault="00BD201E" w:rsidP="00172D30">
      <w:pPr>
        <w:ind w:firstLine="708"/>
        <w:rPr>
          <w:szCs w:val="22"/>
        </w:rPr>
      </w:pPr>
      <w:r w:rsidRPr="00690CB4">
        <w:rPr>
          <w:szCs w:val="22"/>
        </w:rPr>
        <w:t>Emulsja asfaltowa mo</w:t>
      </w:r>
      <w:r w:rsidR="00987004" w:rsidRPr="00690CB4">
        <w:rPr>
          <w:szCs w:val="22"/>
        </w:rPr>
        <w:t>ż</w:t>
      </w:r>
      <w:r w:rsidRPr="00690CB4">
        <w:rPr>
          <w:szCs w:val="22"/>
        </w:rPr>
        <w:t xml:space="preserve">e być transportowana w zamkniętych cysternach, autocysternach, beczkach i innych opakowaniach pod warunkiem, </w:t>
      </w:r>
      <w:r w:rsidR="00987004" w:rsidRPr="00690CB4">
        <w:rPr>
          <w:szCs w:val="22"/>
        </w:rPr>
        <w:t>ż</w:t>
      </w:r>
      <w:r w:rsidRPr="00690CB4">
        <w:rPr>
          <w:szCs w:val="22"/>
        </w:rPr>
        <w:t>e nie będą korodowały pod wpływem emulsji i nie będą powodowały jej rozpadu. Cysterny powinny być wyposa</w:t>
      </w:r>
      <w:r w:rsidR="00987004" w:rsidRPr="00690CB4">
        <w:rPr>
          <w:szCs w:val="22"/>
        </w:rPr>
        <w:t>ż</w:t>
      </w:r>
      <w:r w:rsidRPr="00690CB4">
        <w:rPr>
          <w:szCs w:val="22"/>
        </w:rPr>
        <w:t>one w przegrody. Nie nale</w:t>
      </w:r>
      <w:r w:rsidR="00987004" w:rsidRPr="00690CB4">
        <w:rPr>
          <w:szCs w:val="22"/>
        </w:rPr>
        <w:t>ż</w:t>
      </w:r>
      <w:r w:rsidRPr="00690CB4">
        <w:rPr>
          <w:szCs w:val="22"/>
        </w:rPr>
        <w:t>y u</w:t>
      </w:r>
      <w:r w:rsidR="00987004" w:rsidRPr="00690CB4">
        <w:rPr>
          <w:szCs w:val="22"/>
        </w:rPr>
        <w:t>ż</w:t>
      </w:r>
      <w:r w:rsidRPr="00690CB4">
        <w:rPr>
          <w:szCs w:val="22"/>
        </w:rPr>
        <w:t>ywać do transportu opakowań z metali lekkich (mo</w:t>
      </w:r>
      <w:r w:rsidR="00987004" w:rsidRPr="00690CB4">
        <w:rPr>
          <w:szCs w:val="22"/>
        </w:rPr>
        <w:t>ż</w:t>
      </w:r>
      <w:r w:rsidRPr="00690CB4">
        <w:rPr>
          <w:szCs w:val="22"/>
        </w:rPr>
        <w:t>e zachodzić wydzielanie wodoru i groźba wybuchu przy emulsjach o pH ≤ 4).</w:t>
      </w:r>
    </w:p>
    <w:p w14:paraId="4107A9B3" w14:textId="283487F6" w:rsidR="00BD201E" w:rsidRPr="00690CB4" w:rsidRDefault="00BD201E" w:rsidP="00172D30">
      <w:pPr>
        <w:ind w:firstLine="708"/>
        <w:rPr>
          <w:szCs w:val="22"/>
        </w:rPr>
      </w:pPr>
      <w:r w:rsidRPr="00690CB4">
        <w:rPr>
          <w:szCs w:val="22"/>
        </w:rPr>
        <w:lastRenderedPageBreak/>
        <w:t>Mieszankę SMA nale</w:t>
      </w:r>
      <w:r w:rsidR="00987004" w:rsidRPr="00690CB4">
        <w:rPr>
          <w:szCs w:val="22"/>
        </w:rPr>
        <w:t>ż</w:t>
      </w:r>
      <w:r w:rsidRPr="00690CB4">
        <w:rPr>
          <w:szCs w:val="22"/>
        </w:rPr>
        <w:t>y  dowozić na budowę pojazdami samowyładowczymi w zale</w:t>
      </w:r>
      <w:r w:rsidR="00987004" w:rsidRPr="00690CB4">
        <w:rPr>
          <w:szCs w:val="22"/>
        </w:rPr>
        <w:t>ż</w:t>
      </w:r>
      <w:r w:rsidRPr="00690CB4">
        <w:rPr>
          <w:szCs w:val="22"/>
        </w:rPr>
        <w:t>ności od postępu robót. Podczas transportu i postoju przed wbudowaniem mieszanka powinna być zabezpieczona przed ostygnięciem i dopływem powietrza (przez przykrycie, pojemniki termoizolacyjne lub ogrzewane itp.). Warunki i czas transportu mieszanki, od produkcji do wbudowania, powinna zapewniać utrzymanie temperatury w wymaganym przedziale. Powierzchnie pojemników u</w:t>
      </w:r>
      <w:r w:rsidR="00987004" w:rsidRPr="00690CB4">
        <w:rPr>
          <w:szCs w:val="22"/>
        </w:rPr>
        <w:t>ż</w:t>
      </w:r>
      <w:r w:rsidRPr="00690CB4">
        <w:rPr>
          <w:szCs w:val="22"/>
        </w:rPr>
        <w:t>ywanych do transportu mieszanki powinny być czyste, a do zwil</w:t>
      </w:r>
      <w:r w:rsidR="00987004" w:rsidRPr="00690CB4">
        <w:rPr>
          <w:szCs w:val="22"/>
        </w:rPr>
        <w:t>ż</w:t>
      </w:r>
      <w:r w:rsidRPr="00690CB4">
        <w:rPr>
          <w:szCs w:val="22"/>
        </w:rPr>
        <w:t>ania tych powierzchni mo</w:t>
      </w:r>
      <w:r w:rsidR="00987004" w:rsidRPr="00690CB4">
        <w:rPr>
          <w:szCs w:val="22"/>
        </w:rPr>
        <w:t>ż</w:t>
      </w:r>
      <w:r w:rsidRPr="00690CB4">
        <w:rPr>
          <w:szCs w:val="22"/>
        </w:rPr>
        <w:t>na u</w:t>
      </w:r>
      <w:r w:rsidR="00987004" w:rsidRPr="00690CB4">
        <w:rPr>
          <w:szCs w:val="22"/>
        </w:rPr>
        <w:t>ż</w:t>
      </w:r>
      <w:r w:rsidRPr="00690CB4">
        <w:rPr>
          <w:szCs w:val="22"/>
        </w:rPr>
        <w:t>ywać tylko środki antyadhezyjne niewpływające szkodliwie na mieszankę.</w:t>
      </w:r>
    </w:p>
    <w:p w14:paraId="5BAE0093" w14:textId="0EFCDF00" w:rsidR="00172D30" w:rsidRPr="00172D30" w:rsidRDefault="00172D30" w:rsidP="00172D30">
      <w:pPr>
        <w:pStyle w:val="Nagwek2"/>
        <w:rPr>
          <w:rFonts w:cs="Times New Roman"/>
          <w:szCs w:val="24"/>
        </w:rPr>
      </w:pPr>
      <w:r>
        <w:rPr>
          <w:rFonts w:cs="Times New Roman"/>
          <w:szCs w:val="24"/>
        </w:rPr>
        <w:t>5.</w:t>
      </w:r>
      <w:r w:rsidRPr="003470D8">
        <w:rPr>
          <w:rFonts w:cs="Times New Roman"/>
          <w:szCs w:val="24"/>
        </w:rPr>
        <w:t xml:space="preserve"> </w:t>
      </w:r>
      <w:r w:rsidR="003470D8">
        <w:rPr>
          <w:rFonts w:cs="Times New Roman"/>
          <w:szCs w:val="24"/>
        </w:rPr>
        <w:t>OCENA ZGODNOŚCI MIESZANKI, PRODUKCJA ORAZ WBUDOWANIE MIESZANKI</w:t>
      </w:r>
    </w:p>
    <w:p w14:paraId="3ECE8269" w14:textId="77777777" w:rsidR="007E6036" w:rsidRPr="00690CB4" w:rsidRDefault="007E6036" w:rsidP="00F664CB">
      <w:pPr>
        <w:pStyle w:val="Nagwek3"/>
      </w:pPr>
      <w:r w:rsidRPr="00690CB4">
        <w:t>5.1. Ogólne zasady wykonania robót</w:t>
      </w:r>
    </w:p>
    <w:p w14:paraId="136DCC17" w14:textId="1296E524" w:rsidR="007E6036" w:rsidRDefault="007E6036" w:rsidP="001F6AFD">
      <w:pPr>
        <w:rPr>
          <w:szCs w:val="22"/>
        </w:rPr>
      </w:pPr>
      <w:r w:rsidRPr="00690CB4">
        <w:rPr>
          <w:szCs w:val="22"/>
        </w:rPr>
        <w:tab/>
        <w:t>Ogólne zasady wykonania robót podano w STWiORB D-00.00.00 „Wymagania ogólne” [1] pkt 5.</w:t>
      </w:r>
    </w:p>
    <w:p w14:paraId="3246EDD2" w14:textId="17FABFDD" w:rsidR="00172D30" w:rsidRDefault="00172D30" w:rsidP="001F6AFD">
      <w:pPr>
        <w:rPr>
          <w:szCs w:val="22"/>
        </w:rPr>
      </w:pPr>
    </w:p>
    <w:p w14:paraId="4ED13212" w14:textId="7C79FE68" w:rsidR="007E6036" w:rsidRPr="00690CB4" w:rsidRDefault="007E6036" w:rsidP="00F664CB">
      <w:pPr>
        <w:pStyle w:val="Nagwek3"/>
      </w:pPr>
      <w:r w:rsidRPr="00690CB4">
        <w:t>5.2. Projektowanie mieszanki mineralno-asfaltowej</w:t>
      </w:r>
    </w:p>
    <w:p w14:paraId="0EDEEF62" w14:textId="5E1F8409" w:rsidR="007E6036" w:rsidRPr="00690CB4" w:rsidRDefault="007E6036" w:rsidP="001F6AFD">
      <w:pPr>
        <w:ind w:firstLine="708"/>
        <w:rPr>
          <w:szCs w:val="22"/>
        </w:rPr>
      </w:pPr>
      <w:r w:rsidRPr="00690CB4">
        <w:rPr>
          <w:szCs w:val="22"/>
        </w:rPr>
        <w:t>Przed przystąpieniem do robót Wykonawca dostarczy Inspektorowi Nadzoru do akceptacji projekt składu mieszanki mineralno-asfaltowej (sprawozdanie z badania typu).  Badanie typu - recepta zachowuje wa</w:t>
      </w:r>
      <w:r w:rsidR="00987004" w:rsidRPr="00690CB4">
        <w:rPr>
          <w:szCs w:val="22"/>
        </w:rPr>
        <w:t>ż</w:t>
      </w:r>
      <w:r w:rsidRPr="00690CB4">
        <w:rPr>
          <w:szCs w:val="22"/>
        </w:rPr>
        <w:t>ność dla określonego składu mieszanki, jednak nie dłu</w:t>
      </w:r>
      <w:r w:rsidR="00987004" w:rsidRPr="00690CB4">
        <w:rPr>
          <w:szCs w:val="22"/>
        </w:rPr>
        <w:t>ż</w:t>
      </w:r>
      <w:r w:rsidRPr="00690CB4">
        <w:rPr>
          <w:szCs w:val="22"/>
        </w:rPr>
        <w:t>ej ni</w:t>
      </w:r>
      <w:r w:rsidR="00987004" w:rsidRPr="00690CB4">
        <w:rPr>
          <w:szCs w:val="22"/>
        </w:rPr>
        <w:t>ż</w:t>
      </w:r>
      <w:r w:rsidRPr="00690CB4">
        <w:rPr>
          <w:szCs w:val="22"/>
        </w:rPr>
        <w:t xml:space="preserve"> przez okres trzech lat.</w:t>
      </w:r>
    </w:p>
    <w:p w14:paraId="19923674" w14:textId="36289EDD" w:rsidR="007E6036" w:rsidRPr="00690CB4" w:rsidRDefault="007E6036" w:rsidP="001F6AFD">
      <w:pPr>
        <w:rPr>
          <w:szCs w:val="22"/>
        </w:rPr>
      </w:pPr>
      <w:r w:rsidRPr="00690CB4">
        <w:rPr>
          <w:szCs w:val="22"/>
        </w:rPr>
        <w:t>W przypadku, gdy określony w STWiORB skład mieszanki wymaga ponownie wykonania badania typu (np. ze względu na zmianę materiałów składowych) nale</w:t>
      </w:r>
      <w:r w:rsidR="00987004" w:rsidRPr="00690CB4">
        <w:rPr>
          <w:szCs w:val="22"/>
        </w:rPr>
        <w:t>ż</w:t>
      </w:r>
      <w:r w:rsidRPr="00690CB4">
        <w:rPr>
          <w:szCs w:val="22"/>
        </w:rPr>
        <w:t>y przed dostarczeniem Inspektorowi Nadzoru do akceptacji projektu składu mieszanki uzyskać pozytywną opinię Inwestora  dot. recepty o określonym składzie.</w:t>
      </w:r>
    </w:p>
    <w:p w14:paraId="193FCE4B" w14:textId="32E7FA3F" w:rsidR="007E6036" w:rsidRPr="00690CB4" w:rsidRDefault="007E6036" w:rsidP="001F6AFD">
      <w:pPr>
        <w:ind w:right="-20"/>
        <w:rPr>
          <w:szCs w:val="22"/>
        </w:rPr>
      </w:pPr>
      <w:r w:rsidRPr="00690CB4">
        <w:rPr>
          <w:szCs w:val="22"/>
        </w:rPr>
        <w:t>Finalny skład mm-a mo</w:t>
      </w:r>
      <w:r w:rsidR="00987004" w:rsidRPr="00690CB4">
        <w:rPr>
          <w:szCs w:val="22"/>
        </w:rPr>
        <w:t>ż</w:t>
      </w:r>
      <w:r w:rsidRPr="00690CB4">
        <w:rPr>
          <w:szCs w:val="22"/>
        </w:rPr>
        <w:t>na przedstawić w jednej z dwóch form:</w:t>
      </w:r>
    </w:p>
    <w:p w14:paraId="3FD9D808" w14:textId="7FE5006A" w:rsidR="007E6036" w:rsidRPr="009A2D84" w:rsidRDefault="007E6036" w:rsidP="007B6BA9">
      <w:pPr>
        <w:pStyle w:val="Akapitzlist"/>
        <w:numPr>
          <w:ilvl w:val="0"/>
          <w:numId w:val="166"/>
        </w:numPr>
        <w:tabs>
          <w:tab w:val="left" w:pos="840"/>
        </w:tabs>
        <w:ind w:right="29"/>
        <w:rPr>
          <w:rFonts w:ascii="Century Gothic" w:hAnsi="Century Gothic"/>
          <w:szCs w:val="22"/>
        </w:rPr>
      </w:pPr>
      <w:r w:rsidRPr="009A2D84">
        <w:rPr>
          <w:rFonts w:ascii="Century Gothic" w:hAnsi="Century Gothic"/>
          <w:szCs w:val="22"/>
          <w:u w:val="single" w:color="000000"/>
        </w:rPr>
        <w:t>Wejściowy</w:t>
      </w:r>
      <w:r w:rsidRPr="009A2D84">
        <w:rPr>
          <w:rFonts w:ascii="Century Gothic" w:hAnsi="Century Gothic"/>
          <w:szCs w:val="22"/>
        </w:rPr>
        <w:t xml:space="preserve"> skład mieszanki będący wynikiem walidacji</w:t>
      </w:r>
      <w:r w:rsidRPr="009A2D84">
        <w:rPr>
          <w:rFonts w:ascii="Century Gothic" w:hAnsi="Century Gothic"/>
          <w:spacing w:val="-7"/>
          <w:szCs w:val="22"/>
        </w:rPr>
        <w:t xml:space="preserve"> </w:t>
      </w:r>
      <w:r w:rsidRPr="009A2D84">
        <w:rPr>
          <w:rFonts w:ascii="Century Gothic" w:hAnsi="Century Gothic"/>
          <w:spacing w:val="1"/>
          <w:szCs w:val="22"/>
        </w:rPr>
        <w:t>pr</w:t>
      </w:r>
      <w:r w:rsidRPr="009A2D84">
        <w:rPr>
          <w:rFonts w:ascii="Century Gothic" w:hAnsi="Century Gothic"/>
          <w:spacing w:val="-1"/>
          <w:szCs w:val="22"/>
        </w:rPr>
        <w:t>o</w:t>
      </w:r>
      <w:r w:rsidRPr="009A2D84">
        <w:rPr>
          <w:rFonts w:ascii="Century Gothic" w:hAnsi="Century Gothic"/>
          <w:spacing w:val="2"/>
          <w:szCs w:val="22"/>
        </w:rPr>
        <w:t>j</w:t>
      </w:r>
      <w:r w:rsidRPr="009A2D84">
        <w:rPr>
          <w:rFonts w:ascii="Century Gothic" w:hAnsi="Century Gothic"/>
          <w:szCs w:val="22"/>
        </w:rPr>
        <w:t>e</w:t>
      </w:r>
      <w:r w:rsidRPr="009A2D84">
        <w:rPr>
          <w:rFonts w:ascii="Century Gothic" w:hAnsi="Century Gothic"/>
          <w:spacing w:val="-1"/>
          <w:szCs w:val="22"/>
        </w:rPr>
        <w:t>k</w:t>
      </w:r>
      <w:r w:rsidRPr="009A2D84">
        <w:rPr>
          <w:rFonts w:ascii="Century Gothic" w:hAnsi="Century Gothic"/>
          <w:szCs w:val="22"/>
        </w:rPr>
        <w:t>tu</w:t>
      </w:r>
      <w:r w:rsidRPr="009A2D84">
        <w:rPr>
          <w:rFonts w:ascii="Century Gothic" w:hAnsi="Century Gothic"/>
          <w:spacing w:val="-8"/>
          <w:szCs w:val="22"/>
        </w:rPr>
        <w:t xml:space="preserve"> </w:t>
      </w:r>
      <w:r w:rsidRPr="009A2D84">
        <w:rPr>
          <w:rFonts w:ascii="Century Gothic" w:hAnsi="Century Gothic"/>
          <w:szCs w:val="22"/>
        </w:rPr>
        <w:t>la</w:t>
      </w:r>
      <w:r w:rsidRPr="009A2D84">
        <w:rPr>
          <w:rFonts w:ascii="Century Gothic" w:hAnsi="Century Gothic"/>
          <w:spacing w:val="1"/>
          <w:szCs w:val="22"/>
        </w:rPr>
        <w:t>bor</w:t>
      </w:r>
      <w:r w:rsidRPr="009A2D84">
        <w:rPr>
          <w:rFonts w:ascii="Century Gothic" w:hAnsi="Century Gothic"/>
          <w:szCs w:val="22"/>
        </w:rPr>
        <w:t>at</w:t>
      </w:r>
      <w:r w:rsidRPr="009A2D84">
        <w:rPr>
          <w:rFonts w:ascii="Century Gothic" w:hAnsi="Century Gothic"/>
          <w:spacing w:val="1"/>
          <w:szCs w:val="22"/>
        </w:rPr>
        <w:t>or</w:t>
      </w:r>
      <w:r w:rsidRPr="009A2D84">
        <w:rPr>
          <w:rFonts w:ascii="Century Gothic" w:hAnsi="Century Gothic"/>
          <w:spacing w:val="-4"/>
          <w:szCs w:val="22"/>
        </w:rPr>
        <w:t>y</w:t>
      </w:r>
      <w:r w:rsidRPr="009A2D84">
        <w:rPr>
          <w:rFonts w:ascii="Century Gothic" w:hAnsi="Century Gothic"/>
          <w:spacing w:val="2"/>
          <w:szCs w:val="22"/>
        </w:rPr>
        <w:t>j</w:t>
      </w:r>
      <w:r w:rsidRPr="009A2D84">
        <w:rPr>
          <w:rFonts w:ascii="Century Gothic" w:hAnsi="Century Gothic"/>
          <w:spacing w:val="-1"/>
          <w:szCs w:val="22"/>
        </w:rPr>
        <w:t>n</w:t>
      </w:r>
      <w:r w:rsidRPr="009A2D84">
        <w:rPr>
          <w:rFonts w:ascii="Century Gothic" w:hAnsi="Century Gothic"/>
          <w:szCs w:val="22"/>
        </w:rPr>
        <w:t>e</w:t>
      </w:r>
      <w:r w:rsidRPr="009A2D84">
        <w:rPr>
          <w:rFonts w:ascii="Century Gothic" w:hAnsi="Century Gothic"/>
          <w:spacing w:val="-1"/>
          <w:szCs w:val="22"/>
        </w:rPr>
        <w:t>g</w:t>
      </w:r>
      <w:r w:rsidRPr="009A2D84">
        <w:rPr>
          <w:rFonts w:ascii="Century Gothic" w:hAnsi="Century Gothic"/>
          <w:szCs w:val="22"/>
        </w:rPr>
        <w:t>o i </w:t>
      </w:r>
      <w:r w:rsidRPr="009A2D84">
        <w:rPr>
          <w:rFonts w:ascii="Century Gothic" w:hAnsi="Century Gothic"/>
          <w:spacing w:val="1"/>
          <w:szCs w:val="22"/>
        </w:rPr>
        <w:t>pr</w:t>
      </w:r>
      <w:r w:rsidRPr="009A2D84">
        <w:rPr>
          <w:rFonts w:ascii="Century Gothic" w:hAnsi="Century Gothic"/>
          <w:szCs w:val="22"/>
        </w:rPr>
        <w:t>ze</w:t>
      </w:r>
      <w:r w:rsidRPr="009A2D84">
        <w:rPr>
          <w:rFonts w:ascii="Century Gothic" w:hAnsi="Century Gothic"/>
          <w:spacing w:val="1"/>
          <w:szCs w:val="22"/>
        </w:rPr>
        <w:t>d</w:t>
      </w:r>
      <w:r w:rsidRPr="009A2D84">
        <w:rPr>
          <w:rFonts w:ascii="Century Gothic" w:hAnsi="Century Gothic"/>
          <w:spacing w:val="-1"/>
          <w:szCs w:val="22"/>
        </w:rPr>
        <w:t>s</w:t>
      </w:r>
      <w:r w:rsidRPr="009A2D84">
        <w:rPr>
          <w:rFonts w:ascii="Century Gothic" w:hAnsi="Century Gothic"/>
          <w:spacing w:val="2"/>
          <w:szCs w:val="22"/>
        </w:rPr>
        <w:t>t</w:t>
      </w:r>
      <w:r w:rsidRPr="009A2D84">
        <w:rPr>
          <w:rFonts w:ascii="Century Gothic" w:hAnsi="Century Gothic"/>
          <w:spacing w:val="3"/>
          <w:szCs w:val="22"/>
        </w:rPr>
        <w:t>a</w:t>
      </w:r>
      <w:r w:rsidRPr="009A2D84">
        <w:rPr>
          <w:rFonts w:ascii="Century Gothic" w:hAnsi="Century Gothic"/>
          <w:spacing w:val="-5"/>
          <w:szCs w:val="22"/>
        </w:rPr>
        <w:t>w</w:t>
      </w:r>
      <w:r w:rsidRPr="009A2D84">
        <w:rPr>
          <w:rFonts w:ascii="Century Gothic" w:hAnsi="Century Gothic"/>
          <w:szCs w:val="22"/>
        </w:rPr>
        <w:t>ia</w:t>
      </w:r>
      <w:r w:rsidRPr="009A2D84">
        <w:rPr>
          <w:rFonts w:ascii="Century Gothic" w:hAnsi="Century Gothic"/>
          <w:spacing w:val="2"/>
          <w:szCs w:val="22"/>
        </w:rPr>
        <w:t>j</w:t>
      </w:r>
      <w:r w:rsidRPr="009A2D84">
        <w:rPr>
          <w:rFonts w:ascii="Century Gothic" w:hAnsi="Century Gothic"/>
          <w:szCs w:val="22"/>
        </w:rPr>
        <w:t>ą</w:t>
      </w:r>
      <w:r w:rsidRPr="009A2D84">
        <w:rPr>
          <w:rFonts w:ascii="Century Gothic" w:hAnsi="Century Gothic"/>
          <w:spacing w:val="3"/>
          <w:szCs w:val="22"/>
        </w:rPr>
        <w:t>c</w:t>
      </w:r>
      <w:r w:rsidRPr="009A2D84">
        <w:rPr>
          <w:rFonts w:ascii="Century Gothic" w:hAnsi="Century Gothic"/>
          <w:szCs w:val="22"/>
        </w:rPr>
        <w:t xml:space="preserve">y </w:t>
      </w:r>
      <w:r w:rsidRPr="009A2D84">
        <w:rPr>
          <w:rFonts w:ascii="Century Gothic" w:hAnsi="Century Gothic"/>
          <w:spacing w:val="-1"/>
          <w:szCs w:val="22"/>
        </w:rPr>
        <w:t>sk</w:t>
      </w:r>
      <w:r w:rsidRPr="009A2D84">
        <w:rPr>
          <w:rFonts w:ascii="Century Gothic" w:hAnsi="Century Gothic"/>
          <w:szCs w:val="22"/>
        </w:rPr>
        <w:t>ład</w:t>
      </w:r>
      <w:r w:rsidRPr="009A2D84">
        <w:rPr>
          <w:rFonts w:ascii="Century Gothic" w:hAnsi="Century Gothic"/>
          <w:spacing w:val="4"/>
          <w:szCs w:val="22"/>
        </w:rPr>
        <w:t xml:space="preserve"> </w:t>
      </w:r>
      <w:r w:rsidRPr="009A2D84">
        <w:rPr>
          <w:rFonts w:ascii="Century Gothic" w:hAnsi="Century Gothic"/>
          <w:spacing w:val="-1"/>
          <w:szCs w:val="22"/>
        </w:rPr>
        <w:t>m</w:t>
      </w:r>
      <w:r w:rsidRPr="009A2D84">
        <w:rPr>
          <w:rFonts w:ascii="Century Gothic" w:hAnsi="Century Gothic"/>
          <w:szCs w:val="22"/>
        </w:rPr>
        <w:t>ie</w:t>
      </w:r>
      <w:r w:rsidRPr="009A2D84">
        <w:rPr>
          <w:rFonts w:ascii="Century Gothic" w:hAnsi="Century Gothic"/>
          <w:spacing w:val="-1"/>
          <w:szCs w:val="22"/>
        </w:rPr>
        <w:t>s</w:t>
      </w:r>
      <w:r w:rsidRPr="009A2D84">
        <w:rPr>
          <w:rFonts w:ascii="Century Gothic" w:hAnsi="Century Gothic"/>
          <w:szCs w:val="22"/>
        </w:rPr>
        <w:t>z</w:t>
      </w:r>
      <w:r w:rsidRPr="009A2D84">
        <w:rPr>
          <w:rFonts w:ascii="Century Gothic" w:hAnsi="Century Gothic"/>
          <w:spacing w:val="3"/>
          <w:szCs w:val="22"/>
        </w:rPr>
        <w:t>a</w:t>
      </w:r>
      <w:r w:rsidRPr="009A2D84">
        <w:rPr>
          <w:rFonts w:ascii="Century Gothic" w:hAnsi="Century Gothic"/>
          <w:spacing w:val="-1"/>
          <w:szCs w:val="22"/>
        </w:rPr>
        <w:t>n</w:t>
      </w:r>
      <w:r w:rsidRPr="009A2D84">
        <w:rPr>
          <w:rFonts w:ascii="Century Gothic" w:hAnsi="Century Gothic"/>
          <w:spacing w:val="1"/>
          <w:szCs w:val="22"/>
        </w:rPr>
        <w:t>k</w:t>
      </w:r>
      <w:r w:rsidRPr="009A2D84">
        <w:rPr>
          <w:rFonts w:ascii="Century Gothic" w:hAnsi="Century Gothic"/>
          <w:szCs w:val="22"/>
        </w:rPr>
        <w:t>i</w:t>
      </w:r>
      <w:r w:rsidRPr="009A2D84">
        <w:rPr>
          <w:rFonts w:ascii="Century Gothic" w:hAnsi="Century Gothic"/>
          <w:spacing w:val="-8"/>
          <w:szCs w:val="22"/>
        </w:rPr>
        <w:t xml:space="preserve"> </w:t>
      </w:r>
      <w:r w:rsidRPr="009A2D84">
        <w:rPr>
          <w:rFonts w:ascii="Century Gothic" w:hAnsi="Century Gothic"/>
          <w:spacing w:val="1"/>
          <w:szCs w:val="22"/>
        </w:rPr>
        <w:t>po</w:t>
      </w:r>
      <w:r w:rsidRPr="009A2D84">
        <w:rPr>
          <w:rFonts w:ascii="Century Gothic" w:hAnsi="Century Gothic"/>
          <w:szCs w:val="22"/>
        </w:rPr>
        <w:t>d</w:t>
      </w:r>
      <w:r w:rsidRPr="009A2D84">
        <w:rPr>
          <w:rFonts w:ascii="Century Gothic" w:hAnsi="Century Gothic"/>
          <w:spacing w:val="-1"/>
          <w:szCs w:val="22"/>
        </w:rPr>
        <w:t xml:space="preserve"> </w:t>
      </w:r>
      <w:r w:rsidRPr="009A2D84">
        <w:rPr>
          <w:rFonts w:ascii="Century Gothic" w:hAnsi="Century Gothic"/>
          <w:spacing w:val="-5"/>
          <w:szCs w:val="22"/>
        </w:rPr>
        <w:t>w</w:t>
      </w:r>
      <w:r w:rsidRPr="009A2D84">
        <w:rPr>
          <w:rFonts w:ascii="Century Gothic" w:hAnsi="Century Gothic"/>
          <w:spacing w:val="3"/>
          <w:szCs w:val="22"/>
        </w:rPr>
        <w:t>z</w:t>
      </w:r>
      <w:r w:rsidRPr="009A2D84">
        <w:rPr>
          <w:rFonts w:ascii="Century Gothic" w:hAnsi="Century Gothic"/>
          <w:spacing w:val="-1"/>
          <w:szCs w:val="22"/>
        </w:rPr>
        <w:t>g</w:t>
      </w:r>
      <w:r w:rsidRPr="009A2D84">
        <w:rPr>
          <w:rFonts w:ascii="Century Gothic" w:hAnsi="Century Gothic"/>
          <w:szCs w:val="22"/>
        </w:rPr>
        <w:t>lę</w:t>
      </w:r>
      <w:r w:rsidRPr="009A2D84">
        <w:rPr>
          <w:rFonts w:ascii="Century Gothic" w:hAnsi="Century Gothic"/>
          <w:spacing w:val="1"/>
          <w:szCs w:val="22"/>
        </w:rPr>
        <w:t>d</w:t>
      </w:r>
      <w:r w:rsidRPr="009A2D84">
        <w:rPr>
          <w:rFonts w:ascii="Century Gothic" w:hAnsi="Century Gothic"/>
          <w:spacing w:val="3"/>
          <w:szCs w:val="22"/>
        </w:rPr>
        <w:t>e</w:t>
      </w:r>
      <w:r w:rsidRPr="009A2D84">
        <w:rPr>
          <w:rFonts w:ascii="Century Gothic" w:hAnsi="Century Gothic"/>
          <w:szCs w:val="22"/>
        </w:rPr>
        <w:t>m</w:t>
      </w:r>
      <w:r w:rsidRPr="009A2D84">
        <w:rPr>
          <w:rFonts w:ascii="Century Gothic" w:hAnsi="Century Gothic"/>
          <w:spacing w:val="-6"/>
          <w:szCs w:val="22"/>
        </w:rPr>
        <w:t xml:space="preserve"> </w:t>
      </w:r>
      <w:r w:rsidRPr="009A2D84">
        <w:rPr>
          <w:rFonts w:ascii="Century Gothic" w:hAnsi="Century Gothic"/>
          <w:spacing w:val="-4"/>
          <w:szCs w:val="22"/>
        </w:rPr>
        <w:t>m</w:t>
      </w:r>
      <w:r w:rsidRPr="009A2D84">
        <w:rPr>
          <w:rFonts w:ascii="Century Gothic" w:hAnsi="Century Gothic"/>
          <w:spacing w:val="3"/>
          <w:szCs w:val="22"/>
        </w:rPr>
        <w:t>a</w:t>
      </w:r>
      <w:r w:rsidRPr="009A2D84">
        <w:rPr>
          <w:rFonts w:ascii="Century Gothic" w:hAnsi="Century Gothic"/>
          <w:szCs w:val="22"/>
        </w:rPr>
        <w:t>te</w:t>
      </w:r>
      <w:r w:rsidRPr="009A2D84">
        <w:rPr>
          <w:rFonts w:ascii="Century Gothic" w:hAnsi="Century Gothic"/>
          <w:spacing w:val="1"/>
          <w:szCs w:val="22"/>
        </w:rPr>
        <w:t>r</w:t>
      </w:r>
      <w:r w:rsidRPr="009A2D84">
        <w:rPr>
          <w:rFonts w:ascii="Century Gothic" w:hAnsi="Century Gothic"/>
          <w:szCs w:val="22"/>
        </w:rPr>
        <w:t>iał</w:t>
      </w:r>
      <w:r w:rsidRPr="009A2D84">
        <w:rPr>
          <w:rFonts w:ascii="Century Gothic" w:hAnsi="Century Gothic"/>
          <w:spacing w:val="4"/>
          <w:szCs w:val="22"/>
        </w:rPr>
        <w:t>ó</w:t>
      </w:r>
      <w:r w:rsidRPr="009A2D84">
        <w:rPr>
          <w:rFonts w:ascii="Century Gothic" w:hAnsi="Century Gothic"/>
          <w:szCs w:val="22"/>
        </w:rPr>
        <w:t>w</w:t>
      </w:r>
      <w:r w:rsidRPr="009A2D84">
        <w:rPr>
          <w:rFonts w:ascii="Century Gothic" w:hAnsi="Century Gothic"/>
          <w:spacing w:val="-11"/>
          <w:szCs w:val="22"/>
        </w:rPr>
        <w:t xml:space="preserve"> </w:t>
      </w:r>
      <w:r w:rsidRPr="009A2D84">
        <w:rPr>
          <w:rFonts w:ascii="Century Gothic" w:hAnsi="Century Gothic"/>
          <w:spacing w:val="-1"/>
          <w:szCs w:val="22"/>
        </w:rPr>
        <w:t>s</w:t>
      </w:r>
      <w:r w:rsidRPr="009A2D84">
        <w:rPr>
          <w:rFonts w:ascii="Century Gothic" w:hAnsi="Century Gothic"/>
          <w:spacing w:val="1"/>
          <w:szCs w:val="22"/>
        </w:rPr>
        <w:t>k</w:t>
      </w:r>
      <w:r w:rsidRPr="009A2D84">
        <w:rPr>
          <w:rFonts w:ascii="Century Gothic" w:hAnsi="Century Gothic"/>
          <w:szCs w:val="22"/>
        </w:rPr>
        <w:t>ła</w:t>
      </w:r>
      <w:r w:rsidRPr="009A2D84">
        <w:rPr>
          <w:rFonts w:ascii="Century Gothic" w:hAnsi="Century Gothic"/>
          <w:spacing w:val="1"/>
          <w:szCs w:val="22"/>
        </w:rPr>
        <w:t>d</w:t>
      </w:r>
      <w:r w:rsidRPr="009A2D84">
        <w:rPr>
          <w:rFonts w:ascii="Century Gothic" w:hAnsi="Century Gothic"/>
          <w:spacing w:val="4"/>
          <w:szCs w:val="22"/>
        </w:rPr>
        <w:t>o</w:t>
      </w:r>
      <w:r w:rsidRPr="009A2D84">
        <w:rPr>
          <w:rFonts w:ascii="Century Gothic" w:hAnsi="Century Gothic"/>
          <w:spacing w:val="-2"/>
          <w:szCs w:val="22"/>
        </w:rPr>
        <w:t>w</w:t>
      </w:r>
      <w:r w:rsidRPr="009A2D84">
        <w:rPr>
          <w:rFonts w:ascii="Century Gothic" w:hAnsi="Century Gothic"/>
          <w:spacing w:val="-1"/>
          <w:szCs w:val="22"/>
        </w:rPr>
        <w:t>y</w:t>
      </w:r>
      <w:r w:rsidRPr="009A2D84">
        <w:rPr>
          <w:rFonts w:ascii="Century Gothic" w:hAnsi="Century Gothic"/>
          <w:szCs w:val="22"/>
        </w:rPr>
        <w:t>c</w:t>
      </w:r>
      <w:r w:rsidRPr="009A2D84">
        <w:rPr>
          <w:rFonts w:ascii="Century Gothic" w:hAnsi="Century Gothic"/>
          <w:spacing w:val="-1"/>
          <w:szCs w:val="22"/>
        </w:rPr>
        <w:t>h</w:t>
      </w:r>
      <w:r w:rsidRPr="009A2D84">
        <w:rPr>
          <w:rFonts w:ascii="Century Gothic" w:hAnsi="Century Gothic"/>
          <w:szCs w:val="22"/>
        </w:rPr>
        <w:t>,</w:t>
      </w:r>
      <w:r w:rsidRPr="009A2D84">
        <w:rPr>
          <w:rFonts w:ascii="Century Gothic" w:hAnsi="Century Gothic"/>
          <w:spacing w:val="-7"/>
          <w:szCs w:val="22"/>
        </w:rPr>
        <w:t xml:space="preserve"> </w:t>
      </w:r>
      <w:r w:rsidRPr="009A2D84">
        <w:rPr>
          <w:rFonts w:ascii="Century Gothic" w:hAnsi="Century Gothic"/>
          <w:spacing w:val="-1"/>
          <w:szCs w:val="22"/>
        </w:rPr>
        <w:t>k</w:t>
      </w:r>
      <w:r w:rsidRPr="009A2D84">
        <w:rPr>
          <w:rFonts w:ascii="Century Gothic" w:hAnsi="Century Gothic"/>
          <w:spacing w:val="3"/>
          <w:szCs w:val="22"/>
        </w:rPr>
        <w:t>rz</w:t>
      </w:r>
      <w:r w:rsidRPr="009A2D84">
        <w:rPr>
          <w:rFonts w:ascii="Century Gothic" w:hAnsi="Century Gothic"/>
          <w:spacing w:val="-1"/>
          <w:szCs w:val="22"/>
        </w:rPr>
        <w:t>y</w:t>
      </w:r>
      <w:r w:rsidRPr="009A2D84">
        <w:rPr>
          <w:rFonts w:ascii="Century Gothic" w:hAnsi="Century Gothic"/>
          <w:spacing w:val="-2"/>
          <w:szCs w:val="22"/>
        </w:rPr>
        <w:t>w</w:t>
      </w:r>
      <w:r w:rsidRPr="009A2D84">
        <w:rPr>
          <w:rFonts w:ascii="Century Gothic" w:hAnsi="Century Gothic"/>
          <w:szCs w:val="22"/>
        </w:rPr>
        <w:t>ej</w:t>
      </w:r>
      <w:r w:rsidRPr="009A2D84">
        <w:rPr>
          <w:rFonts w:ascii="Century Gothic" w:hAnsi="Century Gothic"/>
          <w:spacing w:val="-3"/>
          <w:szCs w:val="22"/>
        </w:rPr>
        <w:t xml:space="preserve"> </w:t>
      </w:r>
      <w:r w:rsidRPr="009A2D84">
        <w:rPr>
          <w:rFonts w:ascii="Century Gothic" w:hAnsi="Century Gothic"/>
          <w:spacing w:val="-1"/>
          <w:szCs w:val="22"/>
        </w:rPr>
        <w:t>u</w:t>
      </w:r>
      <w:r w:rsidRPr="009A2D84">
        <w:rPr>
          <w:rFonts w:ascii="Century Gothic" w:hAnsi="Century Gothic"/>
          <w:szCs w:val="22"/>
        </w:rPr>
        <w:t>zia</w:t>
      </w:r>
      <w:r w:rsidRPr="009A2D84">
        <w:rPr>
          <w:rFonts w:ascii="Century Gothic" w:hAnsi="Century Gothic"/>
          <w:spacing w:val="1"/>
          <w:szCs w:val="22"/>
        </w:rPr>
        <w:t>r</w:t>
      </w:r>
      <w:r w:rsidRPr="009A2D84">
        <w:rPr>
          <w:rFonts w:ascii="Century Gothic" w:hAnsi="Century Gothic"/>
          <w:spacing w:val="-1"/>
          <w:szCs w:val="22"/>
        </w:rPr>
        <w:t>n</w:t>
      </w:r>
      <w:r w:rsidRPr="009A2D84">
        <w:rPr>
          <w:rFonts w:ascii="Century Gothic" w:hAnsi="Century Gothic"/>
          <w:szCs w:val="22"/>
        </w:rPr>
        <w:t>i</w:t>
      </w:r>
      <w:r w:rsidRPr="009A2D84">
        <w:rPr>
          <w:rFonts w:ascii="Century Gothic" w:hAnsi="Century Gothic"/>
          <w:spacing w:val="3"/>
          <w:szCs w:val="22"/>
        </w:rPr>
        <w:t>e</w:t>
      </w:r>
      <w:r w:rsidRPr="009A2D84">
        <w:rPr>
          <w:rFonts w:ascii="Century Gothic" w:hAnsi="Century Gothic"/>
          <w:spacing w:val="-1"/>
          <w:szCs w:val="22"/>
        </w:rPr>
        <w:t>n</w:t>
      </w:r>
      <w:r w:rsidRPr="009A2D84">
        <w:rPr>
          <w:rFonts w:ascii="Century Gothic" w:hAnsi="Century Gothic"/>
          <w:szCs w:val="22"/>
        </w:rPr>
        <w:t>ia i </w:t>
      </w:r>
      <w:r w:rsidRPr="009A2D84">
        <w:rPr>
          <w:rFonts w:ascii="Century Gothic" w:hAnsi="Century Gothic"/>
          <w:spacing w:val="1"/>
          <w:szCs w:val="22"/>
        </w:rPr>
        <w:t>pro</w:t>
      </w:r>
      <w:r w:rsidRPr="009A2D84">
        <w:rPr>
          <w:rFonts w:ascii="Century Gothic" w:hAnsi="Century Gothic"/>
          <w:szCs w:val="22"/>
        </w:rPr>
        <w:t>ce</w:t>
      </w:r>
      <w:r w:rsidRPr="009A2D84">
        <w:rPr>
          <w:rFonts w:ascii="Century Gothic" w:hAnsi="Century Gothic"/>
          <w:spacing w:val="-1"/>
          <w:szCs w:val="22"/>
        </w:rPr>
        <w:t>n</w:t>
      </w:r>
      <w:r w:rsidRPr="009A2D84">
        <w:rPr>
          <w:rFonts w:ascii="Century Gothic" w:hAnsi="Century Gothic"/>
          <w:szCs w:val="22"/>
        </w:rPr>
        <w:t>t</w:t>
      </w:r>
      <w:r w:rsidRPr="009A2D84">
        <w:rPr>
          <w:rFonts w:ascii="Century Gothic" w:hAnsi="Century Gothic"/>
          <w:spacing w:val="4"/>
          <w:szCs w:val="22"/>
        </w:rPr>
        <w:t>o</w:t>
      </w:r>
      <w:r w:rsidRPr="009A2D84">
        <w:rPr>
          <w:rFonts w:ascii="Century Gothic" w:hAnsi="Century Gothic"/>
          <w:szCs w:val="22"/>
        </w:rPr>
        <w:t xml:space="preserve">wej </w:t>
      </w:r>
      <w:r w:rsidRPr="009A2D84">
        <w:rPr>
          <w:rFonts w:ascii="Century Gothic" w:hAnsi="Century Gothic"/>
          <w:szCs w:val="22"/>
          <w:u w:val="single" w:color="000000"/>
        </w:rPr>
        <w:t>za</w:t>
      </w:r>
      <w:r w:rsidRPr="009A2D84">
        <w:rPr>
          <w:rFonts w:ascii="Century Gothic" w:hAnsi="Century Gothic"/>
          <w:spacing w:val="1"/>
          <w:szCs w:val="22"/>
          <w:u w:val="single" w:color="000000"/>
        </w:rPr>
        <w:t>do</w:t>
      </w:r>
      <w:r w:rsidRPr="009A2D84">
        <w:rPr>
          <w:rFonts w:ascii="Century Gothic" w:hAnsi="Century Gothic"/>
          <w:szCs w:val="22"/>
          <w:u w:val="single" w:color="000000"/>
        </w:rPr>
        <w:t>z</w:t>
      </w:r>
      <w:r w:rsidRPr="009A2D84">
        <w:rPr>
          <w:rFonts w:ascii="Century Gothic" w:hAnsi="Century Gothic"/>
          <w:spacing w:val="1"/>
          <w:szCs w:val="22"/>
          <w:u w:val="single" w:color="000000"/>
        </w:rPr>
        <w:t>o</w:t>
      </w:r>
      <w:r w:rsidRPr="009A2D84">
        <w:rPr>
          <w:rFonts w:ascii="Century Gothic" w:hAnsi="Century Gothic"/>
          <w:spacing w:val="-5"/>
          <w:szCs w:val="22"/>
          <w:u w:val="single" w:color="000000"/>
        </w:rPr>
        <w:t>w</w:t>
      </w:r>
      <w:r w:rsidRPr="009A2D84">
        <w:rPr>
          <w:rFonts w:ascii="Century Gothic" w:hAnsi="Century Gothic"/>
          <w:spacing w:val="3"/>
          <w:szCs w:val="22"/>
          <w:u w:val="single" w:color="000000"/>
        </w:rPr>
        <w:t>a</w:t>
      </w:r>
      <w:r w:rsidRPr="009A2D84">
        <w:rPr>
          <w:rFonts w:ascii="Century Gothic" w:hAnsi="Century Gothic"/>
          <w:spacing w:val="-1"/>
          <w:szCs w:val="22"/>
          <w:u w:val="single" w:color="000000"/>
        </w:rPr>
        <w:t>n</w:t>
      </w:r>
      <w:r w:rsidRPr="009A2D84">
        <w:rPr>
          <w:rFonts w:ascii="Century Gothic" w:hAnsi="Century Gothic"/>
          <w:szCs w:val="22"/>
          <w:u w:val="single" w:color="000000"/>
        </w:rPr>
        <w:t>ej</w:t>
      </w:r>
      <w:r w:rsidRPr="009A2D84">
        <w:rPr>
          <w:rFonts w:ascii="Century Gothic" w:hAnsi="Century Gothic"/>
          <w:spacing w:val="-7"/>
          <w:szCs w:val="22"/>
        </w:rPr>
        <w:t xml:space="preserve"> </w:t>
      </w:r>
      <w:r w:rsidRPr="009A2D84">
        <w:rPr>
          <w:rFonts w:ascii="Century Gothic" w:hAnsi="Century Gothic"/>
          <w:szCs w:val="22"/>
        </w:rPr>
        <w:t>z</w:t>
      </w:r>
      <w:r w:rsidRPr="009A2D84">
        <w:rPr>
          <w:rFonts w:ascii="Century Gothic" w:hAnsi="Century Gothic"/>
          <w:spacing w:val="3"/>
          <w:szCs w:val="22"/>
        </w:rPr>
        <w:t>a</w:t>
      </w:r>
      <w:r w:rsidRPr="009A2D84">
        <w:rPr>
          <w:rFonts w:ascii="Century Gothic" w:hAnsi="Century Gothic"/>
          <w:spacing w:val="-5"/>
          <w:szCs w:val="22"/>
        </w:rPr>
        <w:t>w</w:t>
      </w:r>
      <w:r w:rsidRPr="009A2D84">
        <w:rPr>
          <w:rFonts w:ascii="Century Gothic" w:hAnsi="Century Gothic"/>
          <w:szCs w:val="22"/>
        </w:rPr>
        <w:t>a</w:t>
      </w:r>
      <w:r w:rsidRPr="009A2D84">
        <w:rPr>
          <w:rFonts w:ascii="Century Gothic" w:hAnsi="Century Gothic"/>
          <w:spacing w:val="1"/>
          <w:szCs w:val="22"/>
        </w:rPr>
        <w:t>r</w:t>
      </w:r>
      <w:r w:rsidRPr="009A2D84">
        <w:rPr>
          <w:rFonts w:ascii="Century Gothic" w:hAnsi="Century Gothic"/>
          <w:szCs w:val="22"/>
        </w:rPr>
        <w:t>t</w:t>
      </w:r>
      <w:r w:rsidRPr="009A2D84">
        <w:rPr>
          <w:rFonts w:ascii="Century Gothic" w:hAnsi="Century Gothic"/>
          <w:spacing w:val="1"/>
          <w:szCs w:val="22"/>
        </w:rPr>
        <w:t>o</w:t>
      </w:r>
      <w:r w:rsidRPr="009A2D84">
        <w:rPr>
          <w:rFonts w:ascii="Century Gothic" w:hAnsi="Century Gothic"/>
          <w:spacing w:val="-1"/>
          <w:szCs w:val="22"/>
        </w:rPr>
        <w:t>ś</w:t>
      </w:r>
      <w:r w:rsidRPr="009A2D84">
        <w:rPr>
          <w:rFonts w:ascii="Century Gothic" w:hAnsi="Century Gothic"/>
          <w:szCs w:val="22"/>
        </w:rPr>
        <w:t>ci</w:t>
      </w:r>
      <w:r w:rsidRPr="009A2D84">
        <w:rPr>
          <w:rFonts w:ascii="Century Gothic" w:hAnsi="Century Gothic"/>
          <w:spacing w:val="-9"/>
          <w:szCs w:val="22"/>
        </w:rPr>
        <w:t xml:space="preserve"> </w:t>
      </w:r>
      <w:r w:rsidRPr="009A2D84">
        <w:rPr>
          <w:rFonts w:ascii="Century Gothic" w:hAnsi="Century Gothic"/>
          <w:szCs w:val="22"/>
        </w:rPr>
        <w:t>le</w:t>
      </w:r>
      <w:r w:rsidRPr="009A2D84">
        <w:rPr>
          <w:rFonts w:ascii="Century Gothic" w:hAnsi="Century Gothic"/>
          <w:spacing w:val="1"/>
          <w:szCs w:val="22"/>
        </w:rPr>
        <w:t>p</w:t>
      </w:r>
      <w:r w:rsidRPr="009A2D84">
        <w:rPr>
          <w:rFonts w:ascii="Century Gothic" w:hAnsi="Century Gothic"/>
          <w:szCs w:val="22"/>
        </w:rPr>
        <w:t>i</w:t>
      </w:r>
      <w:r w:rsidRPr="009A2D84">
        <w:rPr>
          <w:rFonts w:ascii="Century Gothic" w:hAnsi="Century Gothic"/>
          <w:spacing w:val="2"/>
          <w:szCs w:val="22"/>
        </w:rPr>
        <w:t>s</w:t>
      </w:r>
      <w:r w:rsidRPr="009A2D84">
        <w:rPr>
          <w:rFonts w:ascii="Century Gothic" w:hAnsi="Century Gothic"/>
          <w:szCs w:val="22"/>
        </w:rPr>
        <w:t>zcza</w:t>
      </w:r>
      <w:r w:rsidRPr="009A2D84">
        <w:rPr>
          <w:rFonts w:ascii="Century Gothic" w:hAnsi="Century Gothic"/>
          <w:spacing w:val="-6"/>
          <w:szCs w:val="22"/>
        </w:rPr>
        <w:t xml:space="preserve"> </w:t>
      </w:r>
      <w:r w:rsidRPr="009A2D84">
        <w:rPr>
          <w:rFonts w:ascii="Century Gothic" w:hAnsi="Century Gothic"/>
          <w:spacing w:val="1"/>
          <w:szCs w:val="22"/>
        </w:rPr>
        <w:t>(</w:t>
      </w:r>
      <w:r w:rsidRPr="009A2D84">
        <w:rPr>
          <w:rFonts w:ascii="Century Gothic" w:hAnsi="Century Gothic"/>
          <w:spacing w:val="-1"/>
          <w:szCs w:val="22"/>
        </w:rPr>
        <w:t>n</w:t>
      </w:r>
      <w:r w:rsidRPr="009A2D84">
        <w:rPr>
          <w:rFonts w:ascii="Century Gothic" w:hAnsi="Century Gothic"/>
          <w:szCs w:val="22"/>
        </w:rPr>
        <w:t>ie </w:t>
      </w:r>
      <w:r w:rsidRPr="009A2D84">
        <w:rPr>
          <w:rFonts w:ascii="Century Gothic" w:hAnsi="Century Gothic"/>
          <w:spacing w:val="-1"/>
          <w:szCs w:val="22"/>
        </w:rPr>
        <w:t>mn</w:t>
      </w:r>
      <w:r w:rsidRPr="009A2D84">
        <w:rPr>
          <w:rFonts w:ascii="Century Gothic" w:hAnsi="Century Gothic"/>
          <w:szCs w:val="22"/>
        </w:rPr>
        <w:t>ie</w:t>
      </w:r>
      <w:r w:rsidRPr="009A2D84">
        <w:rPr>
          <w:rFonts w:ascii="Century Gothic" w:hAnsi="Century Gothic"/>
          <w:spacing w:val="2"/>
          <w:szCs w:val="22"/>
        </w:rPr>
        <w:t>j</w:t>
      </w:r>
      <w:r w:rsidRPr="009A2D84">
        <w:rPr>
          <w:rFonts w:ascii="Century Gothic" w:hAnsi="Century Gothic"/>
          <w:spacing w:val="-1"/>
          <w:szCs w:val="22"/>
        </w:rPr>
        <w:t>s</w:t>
      </w:r>
      <w:r w:rsidRPr="009A2D84">
        <w:rPr>
          <w:rFonts w:ascii="Century Gothic" w:hAnsi="Century Gothic"/>
          <w:szCs w:val="22"/>
        </w:rPr>
        <w:t>zej</w:t>
      </w:r>
      <w:r w:rsidRPr="009A2D84">
        <w:rPr>
          <w:rFonts w:ascii="Century Gothic" w:hAnsi="Century Gothic"/>
          <w:spacing w:val="-5"/>
          <w:szCs w:val="22"/>
        </w:rPr>
        <w:t xml:space="preserve"> </w:t>
      </w:r>
      <w:r w:rsidRPr="009A2D84">
        <w:rPr>
          <w:rFonts w:ascii="Century Gothic" w:hAnsi="Century Gothic"/>
          <w:spacing w:val="-1"/>
          <w:szCs w:val="22"/>
        </w:rPr>
        <w:t>n</w:t>
      </w:r>
      <w:r w:rsidRPr="009A2D84">
        <w:rPr>
          <w:rFonts w:ascii="Century Gothic" w:hAnsi="Century Gothic"/>
          <w:szCs w:val="22"/>
        </w:rPr>
        <w:t>i</w:t>
      </w:r>
      <w:r w:rsidR="00987004" w:rsidRPr="009A2D84">
        <w:rPr>
          <w:rFonts w:ascii="Century Gothic" w:hAnsi="Century Gothic"/>
          <w:szCs w:val="22"/>
        </w:rPr>
        <w:t>ż</w:t>
      </w:r>
      <w:r w:rsidRPr="009A2D84">
        <w:rPr>
          <w:rFonts w:ascii="Century Gothic" w:hAnsi="Century Gothic"/>
          <w:spacing w:val="-1"/>
          <w:szCs w:val="22"/>
        </w:rPr>
        <w:t xml:space="preserve"> </w:t>
      </w:r>
      <w:r w:rsidRPr="009A2D84">
        <w:rPr>
          <w:rFonts w:ascii="Century Gothic" w:hAnsi="Century Gothic"/>
          <w:spacing w:val="2"/>
          <w:szCs w:val="22"/>
        </w:rPr>
        <w:t>B</w:t>
      </w:r>
      <w:r w:rsidRPr="009A2D84">
        <w:rPr>
          <w:rFonts w:ascii="Century Gothic" w:hAnsi="Century Gothic"/>
          <w:spacing w:val="-1"/>
          <w:szCs w:val="22"/>
          <w:vertAlign w:val="subscript"/>
        </w:rPr>
        <w:t>m</w:t>
      </w:r>
      <w:r w:rsidRPr="009A2D84">
        <w:rPr>
          <w:rFonts w:ascii="Century Gothic" w:hAnsi="Century Gothic"/>
          <w:szCs w:val="22"/>
          <w:vertAlign w:val="subscript"/>
        </w:rPr>
        <w:t>in</w:t>
      </w:r>
      <w:r w:rsidRPr="009A2D84">
        <w:rPr>
          <w:rFonts w:ascii="Century Gothic" w:hAnsi="Century Gothic"/>
          <w:spacing w:val="-2"/>
          <w:szCs w:val="22"/>
        </w:rPr>
        <w:t xml:space="preserve"> </w:t>
      </w:r>
      <w:r w:rsidRPr="009A2D84">
        <w:rPr>
          <w:rFonts w:ascii="Century Gothic" w:hAnsi="Century Gothic"/>
          <w:spacing w:val="1"/>
          <w:szCs w:val="22"/>
        </w:rPr>
        <w:t>p</w:t>
      </w:r>
      <w:r w:rsidRPr="009A2D84">
        <w:rPr>
          <w:rFonts w:ascii="Century Gothic" w:hAnsi="Century Gothic"/>
          <w:szCs w:val="22"/>
        </w:rPr>
        <w:t xml:space="preserve">o </w:t>
      </w:r>
      <w:r w:rsidRPr="009A2D84">
        <w:rPr>
          <w:rFonts w:ascii="Century Gothic" w:hAnsi="Century Gothic"/>
          <w:spacing w:val="-1"/>
          <w:szCs w:val="22"/>
        </w:rPr>
        <w:t>k</w:t>
      </w:r>
      <w:r w:rsidRPr="009A2D84">
        <w:rPr>
          <w:rFonts w:ascii="Century Gothic" w:hAnsi="Century Gothic"/>
          <w:spacing w:val="1"/>
          <w:szCs w:val="22"/>
        </w:rPr>
        <w:t>or</w:t>
      </w:r>
      <w:r w:rsidRPr="009A2D84">
        <w:rPr>
          <w:rFonts w:ascii="Century Gothic" w:hAnsi="Century Gothic"/>
          <w:szCs w:val="22"/>
        </w:rPr>
        <w:t>e</w:t>
      </w:r>
      <w:r w:rsidRPr="009A2D84">
        <w:rPr>
          <w:rFonts w:ascii="Century Gothic" w:hAnsi="Century Gothic"/>
          <w:spacing w:val="-1"/>
          <w:szCs w:val="22"/>
        </w:rPr>
        <w:t>k</w:t>
      </w:r>
      <w:r w:rsidRPr="009A2D84">
        <w:rPr>
          <w:rFonts w:ascii="Century Gothic" w:hAnsi="Century Gothic"/>
          <w:szCs w:val="22"/>
        </w:rPr>
        <w:t>cie</w:t>
      </w:r>
      <w:r w:rsidRPr="009A2D84">
        <w:rPr>
          <w:rFonts w:ascii="Century Gothic" w:hAnsi="Century Gothic"/>
          <w:spacing w:val="-4"/>
          <w:szCs w:val="22"/>
        </w:rPr>
        <w:t xml:space="preserve"> </w:t>
      </w:r>
      <w:r w:rsidRPr="009A2D84">
        <w:rPr>
          <w:rFonts w:ascii="Century Gothic" w:hAnsi="Century Gothic"/>
          <w:spacing w:val="-2"/>
          <w:szCs w:val="22"/>
        </w:rPr>
        <w:t>w</w:t>
      </w:r>
      <w:r w:rsidRPr="009A2D84">
        <w:rPr>
          <w:rFonts w:ascii="Century Gothic" w:hAnsi="Century Gothic"/>
          <w:spacing w:val="-1"/>
          <w:szCs w:val="22"/>
        </w:rPr>
        <w:t>s</w:t>
      </w:r>
      <w:r w:rsidRPr="009A2D84">
        <w:rPr>
          <w:rFonts w:ascii="Century Gothic" w:hAnsi="Century Gothic"/>
          <w:spacing w:val="1"/>
          <w:szCs w:val="22"/>
        </w:rPr>
        <w:t>pó</w:t>
      </w:r>
      <w:r w:rsidRPr="009A2D84">
        <w:rPr>
          <w:rFonts w:ascii="Century Gothic" w:hAnsi="Century Gothic"/>
          <w:szCs w:val="22"/>
        </w:rPr>
        <w:t>łc</w:t>
      </w:r>
      <w:r w:rsidRPr="009A2D84">
        <w:rPr>
          <w:rFonts w:ascii="Century Gothic" w:hAnsi="Century Gothic"/>
          <w:spacing w:val="3"/>
          <w:szCs w:val="22"/>
        </w:rPr>
        <w:t>z</w:t>
      </w:r>
      <w:r w:rsidRPr="009A2D84">
        <w:rPr>
          <w:rFonts w:ascii="Century Gothic" w:hAnsi="Century Gothic"/>
          <w:spacing w:val="-4"/>
          <w:szCs w:val="22"/>
        </w:rPr>
        <w:t>y</w:t>
      </w:r>
      <w:r w:rsidRPr="009A2D84">
        <w:rPr>
          <w:rFonts w:ascii="Century Gothic" w:hAnsi="Century Gothic"/>
          <w:spacing w:val="1"/>
          <w:szCs w:val="22"/>
        </w:rPr>
        <w:t>n</w:t>
      </w:r>
      <w:r w:rsidRPr="009A2D84">
        <w:rPr>
          <w:rFonts w:ascii="Century Gothic" w:hAnsi="Century Gothic"/>
          <w:spacing w:val="-1"/>
          <w:szCs w:val="22"/>
        </w:rPr>
        <w:t>n</w:t>
      </w:r>
      <w:r w:rsidRPr="009A2D84">
        <w:rPr>
          <w:rFonts w:ascii="Century Gothic" w:hAnsi="Century Gothic"/>
          <w:spacing w:val="2"/>
          <w:szCs w:val="22"/>
        </w:rPr>
        <w:t>i</w:t>
      </w:r>
      <w:r w:rsidRPr="009A2D84">
        <w:rPr>
          <w:rFonts w:ascii="Century Gothic" w:hAnsi="Century Gothic"/>
          <w:spacing w:val="-1"/>
          <w:szCs w:val="22"/>
        </w:rPr>
        <w:t>k</w:t>
      </w:r>
      <w:r w:rsidRPr="009A2D84">
        <w:rPr>
          <w:rFonts w:ascii="Century Gothic" w:hAnsi="Century Gothic"/>
          <w:szCs w:val="22"/>
        </w:rPr>
        <w:t>i</w:t>
      </w:r>
      <w:r w:rsidRPr="009A2D84">
        <w:rPr>
          <w:rFonts w:ascii="Century Gothic" w:hAnsi="Century Gothic"/>
          <w:spacing w:val="3"/>
          <w:szCs w:val="22"/>
        </w:rPr>
        <w:t>e</w:t>
      </w:r>
      <w:r w:rsidRPr="009A2D84">
        <w:rPr>
          <w:rFonts w:ascii="Century Gothic" w:hAnsi="Century Gothic"/>
          <w:szCs w:val="22"/>
        </w:rPr>
        <w:t>m</w:t>
      </w:r>
      <w:r w:rsidRPr="009A2D84">
        <w:rPr>
          <w:rFonts w:ascii="Century Gothic" w:hAnsi="Century Gothic"/>
          <w:spacing w:val="-12"/>
          <w:szCs w:val="22"/>
        </w:rPr>
        <w:t xml:space="preserve"> </w:t>
      </w:r>
      <w:r w:rsidRPr="009A2D84">
        <w:rPr>
          <w:rFonts w:ascii="Century Gothic" w:hAnsi="Century Gothic"/>
          <w:szCs w:val="22"/>
        </w:rPr>
        <w:t>α</w:t>
      </w:r>
      <w:r w:rsidRPr="009A2D84">
        <w:rPr>
          <w:rFonts w:ascii="Century Gothic" w:hAnsi="Century Gothic"/>
          <w:spacing w:val="1"/>
          <w:szCs w:val="22"/>
        </w:rPr>
        <w:t xml:space="preserve"> </w:t>
      </w:r>
      <w:r w:rsidRPr="009A2D84">
        <w:rPr>
          <w:rFonts w:ascii="Century Gothic" w:hAnsi="Century Gothic"/>
          <w:spacing w:val="-2"/>
          <w:szCs w:val="22"/>
        </w:rPr>
        <w:t>w</w:t>
      </w:r>
      <w:r w:rsidRPr="009A2D84">
        <w:rPr>
          <w:rFonts w:ascii="Century Gothic" w:hAnsi="Century Gothic"/>
          <w:szCs w:val="22"/>
        </w:rPr>
        <w:t xml:space="preserve">g </w:t>
      </w:r>
      <w:r w:rsidRPr="009A2D84">
        <w:rPr>
          <w:rFonts w:ascii="Century Gothic" w:hAnsi="Century Gothic"/>
          <w:spacing w:val="-2"/>
          <w:szCs w:val="22"/>
        </w:rPr>
        <w:t>w</w:t>
      </w:r>
      <w:r w:rsidRPr="009A2D84">
        <w:rPr>
          <w:rFonts w:ascii="Century Gothic" w:hAnsi="Century Gothic"/>
          <w:szCs w:val="22"/>
        </w:rPr>
        <w:t>z</w:t>
      </w:r>
      <w:r w:rsidRPr="009A2D84">
        <w:rPr>
          <w:rFonts w:ascii="Century Gothic" w:hAnsi="Century Gothic"/>
          <w:spacing w:val="1"/>
          <w:szCs w:val="22"/>
        </w:rPr>
        <w:t>or</w:t>
      </w:r>
      <w:r w:rsidRPr="009A2D84">
        <w:rPr>
          <w:rFonts w:ascii="Century Gothic" w:hAnsi="Century Gothic"/>
          <w:szCs w:val="22"/>
        </w:rPr>
        <w:t>u podanego w tablicy nr 7.).</w:t>
      </w:r>
    </w:p>
    <w:p w14:paraId="23417B02" w14:textId="3B2FE428" w:rsidR="007E6036" w:rsidRPr="009A2D84" w:rsidRDefault="007E6036" w:rsidP="007B6BA9">
      <w:pPr>
        <w:pStyle w:val="Akapitzlist"/>
        <w:numPr>
          <w:ilvl w:val="0"/>
          <w:numId w:val="166"/>
        </w:numPr>
        <w:tabs>
          <w:tab w:val="left" w:pos="7920"/>
        </w:tabs>
        <w:rPr>
          <w:rFonts w:ascii="Century Gothic" w:hAnsi="Century Gothic"/>
          <w:szCs w:val="22"/>
        </w:rPr>
      </w:pPr>
      <w:r w:rsidRPr="009A2D84">
        <w:rPr>
          <w:rFonts w:ascii="Century Gothic" w:hAnsi="Century Gothic"/>
          <w:spacing w:val="2"/>
          <w:szCs w:val="22"/>
          <w:u w:val="single" w:color="000000"/>
        </w:rPr>
        <w:t>W</w:t>
      </w:r>
      <w:r w:rsidRPr="009A2D84">
        <w:rPr>
          <w:rFonts w:ascii="Century Gothic" w:hAnsi="Century Gothic"/>
          <w:spacing w:val="-4"/>
          <w:szCs w:val="22"/>
          <w:u w:val="single" w:color="000000"/>
        </w:rPr>
        <w:t>y</w:t>
      </w:r>
      <w:r w:rsidRPr="009A2D84">
        <w:rPr>
          <w:rFonts w:ascii="Century Gothic" w:hAnsi="Century Gothic"/>
          <w:spacing w:val="2"/>
          <w:szCs w:val="22"/>
          <w:u w:val="single" w:color="000000"/>
        </w:rPr>
        <w:t>j</w:t>
      </w:r>
      <w:r w:rsidRPr="009A2D84">
        <w:rPr>
          <w:rFonts w:ascii="Century Gothic" w:hAnsi="Century Gothic"/>
          <w:spacing w:val="-1"/>
          <w:szCs w:val="22"/>
          <w:u w:val="single" w:color="000000"/>
        </w:rPr>
        <w:t>ś</w:t>
      </w:r>
      <w:r w:rsidRPr="009A2D84">
        <w:rPr>
          <w:rFonts w:ascii="Century Gothic" w:hAnsi="Century Gothic"/>
          <w:szCs w:val="22"/>
          <w:u w:val="single" w:color="000000"/>
        </w:rPr>
        <w:t>ci</w:t>
      </w:r>
      <w:r w:rsidRPr="009A2D84">
        <w:rPr>
          <w:rFonts w:ascii="Century Gothic" w:hAnsi="Century Gothic"/>
          <w:spacing w:val="4"/>
          <w:szCs w:val="22"/>
          <w:u w:val="single" w:color="000000"/>
        </w:rPr>
        <w:t>o</w:t>
      </w:r>
      <w:r w:rsidRPr="009A2D84">
        <w:rPr>
          <w:rFonts w:ascii="Century Gothic" w:hAnsi="Century Gothic"/>
          <w:szCs w:val="22"/>
          <w:u w:val="single" w:color="000000"/>
        </w:rPr>
        <w:t>wy</w:t>
      </w:r>
      <w:r w:rsidRPr="009A2D84">
        <w:rPr>
          <w:rFonts w:ascii="Century Gothic" w:hAnsi="Century Gothic"/>
          <w:spacing w:val="-10"/>
          <w:szCs w:val="22"/>
        </w:rPr>
        <w:t xml:space="preserve"> </w:t>
      </w:r>
      <w:r w:rsidRPr="009A2D84">
        <w:rPr>
          <w:rFonts w:ascii="Century Gothic" w:hAnsi="Century Gothic"/>
          <w:spacing w:val="2"/>
          <w:szCs w:val="22"/>
        </w:rPr>
        <w:t>s</w:t>
      </w:r>
      <w:r w:rsidRPr="009A2D84">
        <w:rPr>
          <w:rFonts w:ascii="Century Gothic" w:hAnsi="Century Gothic"/>
          <w:spacing w:val="-1"/>
          <w:szCs w:val="22"/>
        </w:rPr>
        <w:t>k</w:t>
      </w:r>
      <w:r w:rsidRPr="009A2D84">
        <w:rPr>
          <w:rFonts w:ascii="Century Gothic" w:hAnsi="Century Gothic"/>
          <w:szCs w:val="22"/>
        </w:rPr>
        <w:t xml:space="preserve">ład </w:t>
      </w:r>
      <w:r w:rsidRPr="009A2D84">
        <w:rPr>
          <w:rFonts w:ascii="Century Gothic" w:hAnsi="Century Gothic"/>
          <w:spacing w:val="-4"/>
          <w:szCs w:val="22"/>
        </w:rPr>
        <w:t>m</w:t>
      </w:r>
      <w:r w:rsidRPr="009A2D84">
        <w:rPr>
          <w:rFonts w:ascii="Century Gothic" w:hAnsi="Century Gothic"/>
          <w:szCs w:val="22"/>
        </w:rPr>
        <w:t>i</w:t>
      </w:r>
      <w:r w:rsidRPr="009A2D84">
        <w:rPr>
          <w:rFonts w:ascii="Century Gothic" w:hAnsi="Century Gothic"/>
          <w:spacing w:val="3"/>
          <w:szCs w:val="22"/>
        </w:rPr>
        <w:t>e</w:t>
      </w:r>
      <w:r w:rsidRPr="009A2D84">
        <w:rPr>
          <w:rFonts w:ascii="Century Gothic" w:hAnsi="Century Gothic"/>
          <w:spacing w:val="-1"/>
          <w:szCs w:val="22"/>
        </w:rPr>
        <w:t>s</w:t>
      </w:r>
      <w:r w:rsidRPr="009A2D84">
        <w:rPr>
          <w:rFonts w:ascii="Century Gothic" w:hAnsi="Century Gothic"/>
          <w:szCs w:val="22"/>
        </w:rPr>
        <w:t>za</w:t>
      </w:r>
      <w:r w:rsidRPr="009A2D84">
        <w:rPr>
          <w:rFonts w:ascii="Century Gothic" w:hAnsi="Century Gothic"/>
          <w:spacing w:val="1"/>
          <w:szCs w:val="22"/>
        </w:rPr>
        <w:t>n</w:t>
      </w:r>
      <w:r w:rsidRPr="009A2D84">
        <w:rPr>
          <w:rFonts w:ascii="Century Gothic" w:hAnsi="Century Gothic"/>
          <w:spacing w:val="-1"/>
          <w:szCs w:val="22"/>
        </w:rPr>
        <w:t>k</w:t>
      </w:r>
      <w:r w:rsidRPr="009A2D84">
        <w:rPr>
          <w:rFonts w:ascii="Century Gothic" w:hAnsi="Century Gothic"/>
          <w:szCs w:val="22"/>
        </w:rPr>
        <w:t>i</w:t>
      </w:r>
      <w:r w:rsidRPr="009A2D84">
        <w:rPr>
          <w:rFonts w:ascii="Century Gothic" w:hAnsi="Century Gothic"/>
          <w:spacing w:val="-8"/>
          <w:szCs w:val="22"/>
        </w:rPr>
        <w:t xml:space="preserve"> </w:t>
      </w:r>
      <w:r w:rsidRPr="009A2D84">
        <w:rPr>
          <w:rFonts w:ascii="Century Gothic" w:hAnsi="Century Gothic"/>
          <w:spacing w:val="4"/>
          <w:szCs w:val="22"/>
        </w:rPr>
        <w:t>b</w:t>
      </w:r>
      <w:r w:rsidRPr="009A2D84">
        <w:rPr>
          <w:rFonts w:ascii="Century Gothic" w:hAnsi="Century Gothic"/>
          <w:szCs w:val="22"/>
        </w:rPr>
        <w:t>ę</w:t>
      </w:r>
      <w:r w:rsidRPr="009A2D84">
        <w:rPr>
          <w:rFonts w:ascii="Century Gothic" w:hAnsi="Century Gothic"/>
          <w:spacing w:val="1"/>
          <w:szCs w:val="22"/>
        </w:rPr>
        <w:t>d</w:t>
      </w:r>
      <w:r w:rsidRPr="009A2D84">
        <w:rPr>
          <w:rFonts w:ascii="Century Gothic" w:hAnsi="Century Gothic"/>
          <w:szCs w:val="22"/>
        </w:rPr>
        <w:t>ący</w:t>
      </w:r>
      <w:r w:rsidRPr="009A2D84">
        <w:rPr>
          <w:rFonts w:ascii="Century Gothic" w:hAnsi="Century Gothic"/>
          <w:spacing w:val="-7"/>
          <w:szCs w:val="22"/>
        </w:rPr>
        <w:t xml:space="preserve"> </w:t>
      </w:r>
      <w:r w:rsidRPr="009A2D84">
        <w:rPr>
          <w:rFonts w:ascii="Century Gothic" w:hAnsi="Century Gothic"/>
          <w:szCs w:val="22"/>
        </w:rPr>
        <w:t>w</w:t>
      </w:r>
      <w:r w:rsidRPr="009A2D84">
        <w:rPr>
          <w:rFonts w:ascii="Century Gothic" w:hAnsi="Century Gothic"/>
          <w:spacing w:val="-1"/>
          <w:szCs w:val="22"/>
        </w:rPr>
        <w:t>y</w:t>
      </w:r>
      <w:r w:rsidRPr="009A2D84">
        <w:rPr>
          <w:rFonts w:ascii="Century Gothic" w:hAnsi="Century Gothic"/>
          <w:spacing w:val="1"/>
          <w:szCs w:val="22"/>
        </w:rPr>
        <w:t>n</w:t>
      </w:r>
      <w:r w:rsidRPr="009A2D84">
        <w:rPr>
          <w:rFonts w:ascii="Century Gothic" w:hAnsi="Century Gothic"/>
          <w:szCs w:val="22"/>
        </w:rPr>
        <w:t>i</w:t>
      </w:r>
      <w:r w:rsidRPr="009A2D84">
        <w:rPr>
          <w:rFonts w:ascii="Century Gothic" w:hAnsi="Century Gothic"/>
          <w:spacing w:val="1"/>
          <w:szCs w:val="22"/>
        </w:rPr>
        <w:t>k</w:t>
      </w:r>
      <w:r w:rsidRPr="009A2D84">
        <w:rPr>
          <w:rFonts w:ascii="Century Gothic" w:hAnsi="Century Gothic"/>
          <w:szCs w:val="22"/>
        </w:rPr>
        <w:t>i</w:t>
      </w:r>
      <w:r w:rsidRPr="009A2D84">
        <w:rPr>
          <w:rFonts w:ascii="Century Gothic" w:hAnsi="Century Gothic"/>
          <w:spacing w:val="3"/>
          <w:szCs w:val="22"/>
        </w:rPr>
        <w:t>e</w:t>
      </w:r>
      <w:r w:rsidRPr="009A2D84">
        <w:rPr>
          <w:rFonts w:ascii="Century Gothic" w:hAnsi="Century Gothic"/>
          <w:szCs w:val="22"/>
        </w:rPr>
        <w:t>m</w:t>
      </w:r>
      <w:r w:rsidRPr="009A2D84">
        <w:rPr>
          <w:rFonts w:ascii="Century Gothic" w:hAnsi="Century Gothic"/>
          <w:spacing w:val="-9"/>
          <w:szCs w:val="22"/>
        </w:rPr>
        <w:t xml:space="preserve"> </w:t>
      </w:r>
      <w:r w:rsidRPr="009A2D84">
        <w:rPr>
          <w:rFonts w:ascii="Century Gothic" w:hAnsi="Century Gothic"/>
          <w:spacing w:val="-2"/>
          <w:szCs w:val="22"/>
        </w:rPr>
        <w:t>w</w:t>
      </w:r>
      <w:r w:rsidRPr="009A2D84">
        <w:rPr>
          <w:rFonts w:ascii="Century Gothic" w:hAnsi="Century Gothic"/>
          <w:spacing w:val="3"/>
          <w:szCs w:val="22"/>
        </w:rPr>
        <w:t>a</w:t>
      </w:r>
      <w:r w:rsidRPr="009A2D84">
        <w:rPr>
          <w:rFonts w:ascii="Century Gothic" w:hAnsi="Century Gothic"/>
          <w:szCs w:val="22"/>
        </w:rPr>
        <w:t>li</w:t>
      </w:r>
      <w:r w:rsidRPr="009A2D84">
        <w:rPr>
          <w:rFonts w:ascii="Century Gothic" w:hAnsi="Century Gothic"/>
          <w:spacing w:val="1"/>
          <w:szCs w:val="22"/>
        </w:rPr>
        <w:t>d</w:t>
      </w:r>
      <w:r w:rsidRPr="009A2D84">
        <w:rPr>
          <w:rFonts w:ascii="Century Gothic" w:hAnsi="Century Gothic"/>
          <w:szCs w:val="22"/>
        </w:rPr>
        <w:t>ac</w:t>
      </w:r>
      <w:r w:rsidRPr="009A2D84">
        <w:rPr>
          <w:rFonts w:ascii="Century Gothic" w:hAnsi="Century Gothic"/>
          <w:spacing w:val="2"/>
          <w:szCs w:val="22"/>
        </w:rPr>
        <w:t>j</w:t>
      </w:r>
      <w:r w:rsidRPr="009A2D84">
        <w:rPr>
          <w:rFonts w:ascii="Century Gothic" w:hAnsi="Century Gothic"/>
          <w:szCs w:val="22"/>
        </w:rPr>
        <w:t>i</w:t>
      </w:r>
      <w:r w:rsidRPr="009A2D84">
        <w:rPr>
          <w:rFonts w:ascii="Century Gothic" w:hAnsi="Century Gothic"/>
          <w:spacing w:val="-7"/>
          <w:szCs w:val="22"/>
        </w:rPr>
        <w:t xml:space="preserve"> </w:t>
      </w:r>
      <w:r w:rsidRPr="009A2D84">
        <w:rPr>
          <w:rFonts w:ascii="Century Gothic" w:hAnsi="Century Gothic"/>
          <w:spacing w:val="1"/>
          <w:szCs w:val="22"/>
        </w:rPr>
        <w:t>pr</w:t>
      </w:r>
      <w:r w:rsidRPr="009A2D84">
        <w:rPr>
          <w:rFonts w:ascii="Century Gothic" w:hAnsi="Century Gothic"/>
          <w:spacing w:val="-1"/>
          <w:szCs w:val="22"/>
        </w:rPr>
        <w:t>o</w:t>
      </w:r>
      <w:r w:rsidRPr="009A2D84">
        <w:rPr>
          <w:rFonts w:ascii="Century Gothic" w:hAnsi="Century Gothic"/>
          <w:spacing w:val="1"/>
          <w:szCs w:val="22"/>
        </w:rPr>
        <w:t>d</w:t>
      </w:r>
      <w:r w:rsidRPr="009A2D84">
        <w:rPr>
          <w:rFonts w:ascii="Century Gothic" w:hAnsi="Century Gothic"/>
          <w:spacing w:val="-1"/>
          <w:szCs w:val="22"/>
        </w:rPr>
        <w:t>uk</w:t>
      </w:r>
      <w:r w:rsidRPr="009A2D84">
        <w:rPr>
          <w:rFonts w:ascii="Century Gothic" w:hAnsi="Century Gothic"/>
          <w:szCs w:val="22"/>
        </w:rPr>
        <w:t>c</w:t>
      </w:r>
      <w:r w:rsidRPr="009A2D84">
        <w:rPr>
          <w:rFonts w:ascii="Century Gothic" w:hAnsi="Century Gothic"/>
          <w:spacing w:val="2"/>
          <w:szCs w:val="22"/>
        </w:rPr>
        <w:t>j</w:t>
      </w:r>
      <w:r w:rsidRPr="009A2D84">
        <w:rPr>
          <w:rFonts w:ascii="Century Gothic" w:hAnsi="Century Gothic"/>
          <w:szCs w:val="22"/>
        </w:rPr>
        <w:t>i</w:t>
      </w:r>
      <w:r w:rsidRPr="009A2D84">
        <w:rPr>
          <w:rFonts w:ascii="Century Gothic" w:hAnsi="Century Gothic"/>
          <w:spacing w:val="-8"/>
          <w:szCs w:val="22"/>
        </w:rPr>
        <w:t xml:space="preserve"> i </w:t>
      </w:r>
      <w:r w:rsidRPr="009A2D84">
        <w:rPr>
          <w:rFonts w:ascii="Century Gothic" w:hAnsi="Century Gothic"/>
          <w:spacing w:val="1"/>
          <w:szCs w:val="22"/>
        </w:rPr>
        <w:t>pr</w:t>
      </w:r>
      <w:r w:rsidRPr="009A2D84">
        <w:rPr>
          <w:rFonts w:ascii="Century Gothic" w:hAnsi="Century Gothic"/>
          <w:szCs w:val="22"/>
        </w:rPr>
        <w:t>ze</w:t>
      </w:r>
      <w:r w:rsidRPr="009A2D84">
        <w:rPr>
          <w:rFonts w:ascii="Century Gothic" w:hAnsi="Century Gothic"/>
          <w:spacing w:val="1"/>
          <w:szCs w:val="22"/>
        </w:rPr>
        <w:t>d</w:t>
      </w:r>
      <w:r w:rsidRPr="009A2D84">
        <w:rPr>
          <w:rFonts w:ascii="Century Gothic" w:hAnsi="Century Gothic"/>
          <w:spacing w:val="-1"/>
          <w:szCs w:val="22"/>
        </w:rPr>
        <w:t>s</w:t>
      </w:r>
      <w:r w:rsidRPr="009A2D84">
        <w:rPr>
          <w:rFonts w:ascii="Century Gothic" w:hAnsi="Century Gothic"/>
          <w:szCs w:val="22"/>
        </w:rPr>
        <w:t>t</w:t>
      </w:r>
      <w:r w:rsidRPr="009A2D84">
        <w:rPr>
          <w:rFonts w:ascii="Century Gothic" w:hAnsi="Century Gothic"/>
          <w:spacing w:val="3"/>
          <w:szCs w:val="22"/>
        </w:rPr>
        <w:t>a</w:t>
      </w:r>
      <w:r w:rsidRPr="009A2D84">
        <w:rPr>
          <w:rFonts w:ascii="Century Gothic" w:hAnsi="Century Gothic"/>
          <w:spacing w:val="-5"/>
          <w:szCs w:val="22"/>
        </w:rPr>
        <w:t>w</w:t>
      </w:r>
      <w:r w:rsidRPr="009A2D84">
        <w:rPr>
          <w:rFonts w:ascii="Century Gothic" w:hAnsi="Century Gothic"/>
          <w:szCs w:val="22"/>
        </w:rPr>
        <w:t>ia</w:t>
      </w:r>
      <w:r w:rsidRPr="009A2D84">
        <w:rPr>
          <w:rFonts w:ascii="Century Gothic" w:hAnsi="Century Gothic"/>
          <w:spacing w:val="2"/>
          <w:szCs w:val="22"/>
        </w:rPr>
        <w:t>j</w:t>
      </w:r>
      <w:r w:rsidRPr="009A2D84">
        <w:rPr>
          <w:rFonts w:ascii="Century Gothic" w:hAnsi="Century Gothic"/>
          <w:szCs w:val="22"/>
        </w:rPr>
        <w:t>ą</w:t>
      </w:r>
      <w:r w:rsidRPr="009A2D84">
        <w:rPr>
          <w:rFonts w:ascii="Century Gothic" w:hAnsi="Century Gothic"/>
          <w:spacing w:val="3"/>
          <w:szCs w:val="22"/>
        </w:rPr>
        <w:t>c</w:t>
      </w:r>
      <w:r w:rsidRPr="009A2D84">
        <w:rPr>
          <w:rFonts w:ascii="Century Gothic" w:hAnsi="Century Gothic"/>
          <w:szCs w:val="22"/>
        </w:rPr>
        <w:t>y</w:t>
      </w:r>
      <w:r w:rsidRPr="009A2D84">
        <w:rPr>
          <w:rFonts w:ascii="Century Gothic" w:hAnsi="Century Gothic"/>
          <w:spacing w:val="-16"/>
          <w:szCs w:val="22"/>
        </w:rPr>
        <w:t xml:space="preserve"> </w:t>
      </w:r>
      <w:r w:rsidRPr="009A2D84">
        <w:rPr>
          <w:rFonts w:ascii="Century Gothic" w:hAnsi="Century Gothic"/>
          <w:spacing w:val="2"/>
          <w:szCs w:val="22"/>
        </w:rPr>
        <w:t>s</w:t>
      </w:r>
      <w:r w:rsidRPr="009A2D84">
        <w:rPr>
          <w:rFonts w:ascii="Century Gothic" w:hAnsi="Century Gothic"/>
          <w:spacing w:val="-1"/>
          <w:szCs w:val="22"/>
        </w:rPr>
        <w:t>k</w:t>
      </w:r>
      <w:r w:rsidRPr="009A2D84">
        <w:rPr>
          <w:rFonts w:ascii="Century Gothic" w:hAnsi="Century Gothic"/>
          <w:szCs w:val="22"/>
        </w:rPr>
        <w:t>ład</w:t>
      </w:r>
      <w:r w:rsidRPr="009A2D84">
        <w:rPr>
          <w:rFonts w:ascii="Century Gothic" w:hAnsi="Century Gothic"/>
          <w:spacing w:val="2"/>
          <w:szCs w:val="22"/>
        </w:rPr>
        <w:t xml:space="preserve"> </w:t>
      </w:r>
      <w:r w:rsidRPr="009A2D84">
        <w:rPr>
          <w:rFonts w:ascii="Century Gothic" w:hAnsi="Century Gothic"/>
          <w:spacing w:val="-4"/>
          <w:szCs w:val="22"/>
        </w:rPr>
        <w:t>m</w:t>
      </w:r>
      <w:r w:rsidRPr="009A2D84">
        <w:rPr>
          <w:rFonts w:ascii="Century Gothic" w:hAnsi="Century Gothic"/>
          <w:szCs w:val="22"/>
        </w:rPr>
        <w:t>ie</w:t>
      </w:r>
      <w:r w:rsidRPr="009A2D84">
        <w:rPr>
          <w:rFonts w:ascii="Century Gothic" w:hAnsi="Century Gothic"/>
          <w:spacing w:val="-1"/>
          <w:szCs w:val="22"/>
        </w:rPr>
        <w:t>s</w:t>
      </w:r>
      <w:r w:rsidRPr="009A2D84">
        <w:rPr>
          <w:rFonts w:ascii="Century Gothic" w:hAnsi="Century Gothic"/>
          <w:szCs w:val="22"/>
        </w:rPr>
        <w:t>z</w:t>
      </w:r>
      <w:r w:rsidRPr="009A2D84">
        <w:rPr>
          <w:rFonts w:ascii="Century Gothic" w:hAnsi="Century Gothic"/>
          <w:spacing w:val="3"/>
          <w:szCs w:val="22"/>
        </w:rPr>
        <w:t>a</w:t>
      </w:r>
      <w:r w:rsidRPr="009A2D84">
        <w:rPr>
          <w:rFonts w:ascii="Century Gothic" w:hAnsi="Century Gothic"/>
          <w:spacing w:val="1"/>
          <w:szCs w:val="22"/>
        </w:rPr>
        <w:t>n</w:t>
      </w:r>
      <w:r w:rsidRPr="009A2D84">
        <w:rPr>
          <w:rFonts w:ascii="Century Gothic" w:hAnsi="Century Gothic"/>
          <w:spacing w:val="-1"/>
          <w:szCs w:val="22"/>
        </w:rPr>
        <w:t>k</w:t>
      </w:r>
      <w:r w:rsidRPr="009A2D84">
        <w:rPr>
          <w:rFonts w:ascii="Century Gothic" w:hAnsi="Century Gothic"/>
          <w:szCs w:val="22"/>
        </w:rPr>
        <w:t xml:space="preserve">i </w:t>
      </w:r>
      <w:r w:rsidRPr="009A2D84">
        <w:rPr>
          <w:rFonts w:ascii="Century Gothic" w:hAnsi="Century Gothic"/>
          <w:spacing w:val="1"/>
          <w:szCs w:val="22"/>
        </w:rPr>
        <w:t>po</w:t>
      </w:r>
      <w:r w:rsidRPr="009A2D84">
        <w:rPr>
          <w:rFonts w:ascii="Century Gothic" w:hAnsi="Century Gothic"/>
          <w:szCs w:val="22"/>
        </w:rPr>
        <w:t>d</w:t>
      </w:r>
      <w:r w:rsidRPr="009A2D84">
        <w:rPr>
          <w:rFonts w:ascii="Century Gothic" w:hAnsi="Century Gothic"/>
          <w:spacing w:val="2"/>
          <w:szCs w:val="22"/>
        </w:rPr>
        <w:t xml:space="preserve"> </w:t>
      </w:r>
      <w:r w:rsidRPr="009A2D84">
        <w:rPr>
          <w:rFonts w:ascii="Century Gothic" w:hAnsi="Century Gothic"/>
          <w:spacing w:val="-5"/>
          <w:szCs w:val="22"/>
        </w:rPr>
        <w:t>w</w:t>
      </w:r>
      <w:r w:rsidRPr="009A2D84">
        <w:rPr>
          <w:rFonts w:ascii="Century Gothic" w:hAnsi="Century Gothic"/>
          <w:spacing w:val="3"/>
          <w:szCs w:val="22"/>
        </w:rPr>
        <w:t>z</w:t>
      </w:r>
      <w:r w:rsidRPr="009A2D84">
        <w:rPr>
          <w:rFonts w:ascii="Century Gothic" w:hAnsi="Century Gothic"/>
          <w:spacing w:val="-1"/>
          <w:szCs w:val="22"/>
        </w:rPr>
        <w:t>g</w:t>
      </w:r>
      <w:r w:rsidRPr="009A2D84">
        <w:rPr>
          <w:rFonts w:ascii="Century Gothic" w:hAnsi="Century Gothic"/>
          <w:szCs w:val="22"/>
        </w:rPr>
        <w:t>lę</w:t>
      </w:r>
      <w:r w:rsidRPr="009A2D84">
        <w:rPr>
          <w:rFonts w:ascii="Century Gothic" w:hAnsi="Century Gothic"/>
          <w:spacing w:val="1"/>
          <w:szCs w:val="22"/>
        </w:rPr>
        <w:t>d</w:t>
      </w:r>
      <w:r w:rsidRPr="009A2D84">
        <w:rPr>
          <w:rFonts w:ascii="Century Gothic" w:hAnsi="Century Gothic"/>
          <w:spacing w:val="3"/>
          <w:szCs w:val="22"/>
        </w:rPr>
        <w:t>e</w:t>
      </w:r>
      <w:r w:rsidRPr="009A2D84">
        <w:rPr>
          <w:rFonts w:ascii="Century Gothic" w:hAnsi="Century Gothic"/>
          <w:szCs w:val="22"/>
        </w:rPr>
        <w:t>m</w:t>
      </w:r>
      <w:r w:rsidRPr="009A2D84">
        <w:rPr>
          <w:rFonts w:ascii="Century Gothic" w:hAnsi="Century Gothic"/>
          <w:spacing w:val="-9"/>
          <w:szCs w:val="22"/>
        </w:rPr>
        <w:t xml:space="preserve"> </w:t>
      </w:r>
      <w:r w:rsidRPr="009A2D84">
        <w:rPr>
          <w:rFonts w:ascii="Century Gothic" w:hAnsi="Century Gothic"/>
          <w:spacing w:val="-1"/>
          <w:szCs w:val="22"/>
        </w:rPr>
        <w:t>m</w:t>
      </w:r>
      <w:r w:rsidRPr="009A2D84">
        <w:rPr>
          <w:rFonts w:ascii="Century Gothic" w:hAnsi="Century Gothic"/>
          <w:szCs w:val="22"/>
        </w:rPr>
        <w:t>ate</w:t>
      </w:r>
      <w:r w:rsidRPr="009A2D84">
        <w:rPr>
          <w:rFonts w:ascii="Century Gothic" w:hAnsi="Century Gothic"/>
          <w:spacing w:val="1"/>
          <w:szCs w:val="22"/>
        </w:rPr>
        <w:t>r</w:t>
      </w:r>
      <w:r w:rsidRPr="009A2D84">
        <w:rPr>
          <w:rFonts w:ascii="Century Gothic" w:hAnsi="Century Gothic"/>
          <w:szCs w:val="22"/>
        </w:rPr>
        <w:t>iał</w:t>
      </w:r>
      <w:r w:rsidRPr="009A2D84">
        <w:rPr>
          <w:rFonts w:ascii="Century Gothic" w:hAnsi="Century Gothic"/>
          <w:spacing w:val="4"/>
          <w:szCs w:val="22"/>
        </w:rPr>
        <w:t>ó</w:t>
      </w:r>
      <w:r w:rsidRPr="009A2D84">
        <w:rPr>
          <w:rFonts w:ascii="Century Gothic" w:hAnsi="Century Gothic"/>
          <w:szCs w:val="22"/>
        </w:rPr>
        <w:t>w</w:t>
      </w:r>
      <w:r w:rsidRPr="009A2D84">
        <w:rPr>
          <w:rFonts w:ascii="Century Gothic" w:hAnsi="Century Gothic"/>
          <w:spacing w:val="-11"/>
          <w:szCs w:val="22"/>
        </w:rPr>
        <w:t xml:space="preserve"> </w:t>
      </w:r>
      <w:r w:rsidRPr="009A2D84">
        <w:rPr>
          <w:rFonts w:ascii="Century Gothic" w:hAnsi="Century Gothic"/>
          <w:spacing w:val="2"/>
          <w:szCs w:val="22"/>
        </w:rPr>
        <w:t>s</w:t>
      </w:r>
      <w:r w:rsidRPr="009A2D84">
        <w:rPr>
          <w:rFonts w:ascii="Century Gothic" w:hAnsi="Century Gothic"/>
          <w:spacing w:val="-1"/>
          <w:szCs w:val="22"/>
        </w:rPr>
        <w:t>k</w:t>
      </w:r>
      <w:r w:rsidRPr="009A2D84">
        <w:rPr>
          <w:rFonts w:ascii="Century Gothic" w:hAnsi="Century Gothic"/>
          <w:spacing w:val="2"/>
          <w:szCs w:val="22"/>
        </w:rPr>
        <w:t>ł</w:t>
      </w:r>
      <w:r w:rsidRPr="009A2D84">
        <w:rPr>
          <w:rFonts w:ascii="Century Gothic" w:hAnsi="Century Gothic"/>
          <w:szCs w:val="22"/>
        </w:rPr>
        <w:t>a</w:t>
      </w:r>
      <w:r w:rsidRPr="009A2D84">
        <w:rPr>
          <w:rFonts w:ascii="Century Gothic" w:hAnsi="Century Gothic"/>
          <w:spacing w:val="1"/>
          <w:szCs w:val="22"/>
        </w:rPr>
        <w:t>d</w:t>
      </w:r>
      <w:r w:rsidRPr="009A2D84">
        <w:rPr>
          <w:rFonts w:ascii="Century Gothic" w:hAnsi="Century Gothic"/>
          <w:spacing w:val="4"/>
          <w:szCs w:val="22"/>
        </w:rPr>
        <w:t>o</w:t>
      </w:r>
      <w:r w:rsidRPr="009A2D84">
        <w:rPr>
          <w:rFonts w:ascii="Century Gothic" w:hAnsi="Century Gothic"/>
          <w:spacing w:val="-2"/>
          <w:szCs w:val="22"/>
        </w:rPr>
        <w:t>w</w:t>
      </w:r>
      <w:r w:rsidRPr="009A2D84">
        <w:rPr>
          <w:rFonts w:ascii="Century Gothic" w:hAnsi="Century Gothic"/>
          <w:spacing w:val="-4"/>
          <w:szCs w:val="22"/>
        </w:rPr>
        <w:t>y</w:t>
      </w:r>
      <w:r w:rsidRPr="009A2D84">
        <w:rPr>
          <w:rFonts w:ascii="Century Gothic" w:hAnsi="Century Gothic"/>
          <w:spacing w:val="3"/>
          <w:szCs w:val="22"/>
        </w:rPr>
        <w:t>c</w:t>
      </w:r>
      <w:r w:rsidRPr="009A2D84">
        <w:rPr>
          <w:rFonts w:ascii="Century Gothic" w:hAnsi="Century Gothic"/>
          <w:spacing w:val="-1"/>
          <w:szCs w:val="22"/>
        </w:rPr>
        <w:t>h</w:t>
      </w:r>
      <w:r w:rsidRPr="009A2D84">
        <w:rPr>
          <w:rFonts w:ascii="Century Gothic" w:hAnsi="Century Gothic"/>
          <w:szCs w:val="22"/>
        </w:rPr>
        <w:t>,</w:t>
      </w:r>
      <w:r w:rsidRPr="009A2D84">
        <w:rPr>
          <w:rFonts w:ascii="Century Gothic" w:hAnsi="Century Gothic"/>
          <w:spacing w:val="-9"/>
          <w:szCs w:val="22"/>
        </w:rPr>
        <w:t xml:space="preserve"> </w:t>
      </w:r>
      <w:r w:rsidRPr="009A2D84">
        <w:rPr>
          <w:rFonts w:ascii="Century Gothic" w:hAnsi="Century Gothic"/>
          <w:spacing w:val="1"/>
          <w:szCs w:val="22"/>
        </w:rPr>
        <w:t>u</w:t>
      </w:r>
      <w:r w:rsidRPr="009A2D84">
        <w:rPr>
          <w:rFonts w:ascii="Century Gothic" w:hAnsi="Century Gothic"/>
          <w:spacing w:val="-1"/>
          <w:szCs w:val="22"/>
        </w:rPr>
        <w:t>ś</w:t>
      </w:r>
      <w:r w:rsidRPr="009A2D84">
        <w:rPr>
          <w:rFonts w:ascii="Century Gothic" w:hAnsi="Century Gothic"/>
          <w:spacing w:val="1"/>
          <w:szCs w:val="22"/>
        </w:rPr>
        <w:t>r</w:t>
      </w:r>
      <w:r w:rsidRPr="009A2D84">
        <w:rPr>
          <w:rFonts w:ascii="Century Gothic" w:hAnsi="Century Gothic"/>
          <w:szCs w:val="22"/>
        </w:rPr>
        <w:t>e</w:t>
      </w:r>
      <w:r w:rsidRPr="009A2D84">
        <w:rPr>
          <w:rFonts w:ascii="Century Gothic" w:hAnsi="Century Gothic"/>
          <w:spacing w:val="1"/>
          <w:szCs w:val="22"/>
        </w:rPr>
        <w:t>d</w:t>
      </w:r>
      <w:r w:rsidRPr="009A2D84">
        <w:rPr>
          <w:rFonts w:ascii="Century Gothic" w:hAnsi="Century Gothic"/>
          <w:spacing w:val="-1"/>
          <w:szCs w:val="22"/>
        </w:rPr>
        <w:t>n</w:t>
      </w:r>
      <w:r w:rsidRPr="009A2D84">
        <w:rPr>
          <w:rFonts w:ascii="Century Gothic" w:hAnsi="Century Gothic"/>
          <w:szCs w:val="22"/>
        </w:rPr>
        <w:t>i</w:t>
      </w:r>
      <w:r w:rsidRPr="009A2D84">
        <w:rPr>
          <w:rFonts w:ascii="Century Gothic" w:hAnsi="Century Gothic"/>
          <w:spacing w:val="1"/>
          <w:szCs w:val="22"/>
        </w:rPr>
        <w:t>on</w:t>
      </w:r>
      <w:r w:rsidRPr="009A2D84">
        <w:rPr>
          <w:rFonts w:ascii="Century Gothic" w:hAnsi="Century Gothic"/>
          <w:spacing w:val="-1"/>
          <w:szCs w:val="22"/>
        </w:rPr>
        <w:t>y</w:t>
      </w:r>
      <w:r w:rsidRPr="009A2D84">
        <w:rPr>
          <w:rFonts w:ascii="Century Gothic" w:hAnsi="Century Gothic"/>
          <w:spacing w:val="3"/>
          <w:szCs w:val="22"/>
        </w:rPr>
        <w:t>c</w:t>
      </w:r>
      <w:r w:rsidRPr="009A2D84">
        <w:rPr>
          <w:rFonts w:ascii="Century Gothic" w:hAnsi="Century Gothic"/>
          <w:szCs w:val="22"/>
        </w:rPr>
        <w:t>h</w:t>
      </w:r>
      <w:r w:rsidRPr="009A2D84">
        <w:rPr>
          <w:rFonts w:ascii="Century Gothic" w:hAnsi="Century Gothic"/>
          <w:spacing w:val="-9"/>
          <w:szCs w:val="22"/>
        </w:rPr>
        <w:t xml:space="preserve"> </w:t>
      </w:r>
      <w:r w:rsidRPr="009A2D84">
        <w:rPr>
          <w:rFonts w:ascii="Century Gothic" w:hAnsi="Century Gothic"/>
          <w:spacing w:val="-2"/>
          <w:szCs w:val="22"/>
        </w:rPr>
        <w:t>w</w:t>
      </w:r>
      <w:r w:rsidRPr="009A2D84">
        <w:rPr>
          <w:rFonts w:ascii="Century Gothic" w:hAnsi="Century Gothic"/>
          <w:spacing w:val="-1"/>
          <w:szCs w:val="22"/>
        </w:rPr>
        <w:t>y</w:t>
      </w:r>
      <w:r w:rsidRPr="009A2D84">
        <w:rPr>
          <w:rFonts w:ascii="Century Gothic" w:hAnsi="Century Gothic"/>
          <w:spacing w:val="1"/>
          <w:szCs w:val="22"/>
        </w:rPr>
        <w:t>n</w:t>
      </w:r>
      <w:r w:rsidRPr="009A2D84">
        <w:rPr>
          <w:rFonts w:ascii="Century Gothic" w:hAnsi="Century Gothic"/>
          <w:spacing w:val="2"/>
          <w:szCs w:val="22"/>
        </w:rPr>
        <w:t>i</w:t>
      </w:r>
      <w:r w:rsidRPr="009A2D84">
        <w:rPr>
          <w:rFonts w:ascii="Century Gothic" w:hAnsi="Century Gothic"/>
          <w:spacing w:val="1"/>
          <w:szCs w:val="22"/>
        </w:rPr>
        <w:t>k</w:t>
      </w:r>
      <w:r w:rsidRPr="009A2D84">
        <w:rPr>
          <w:rFonts w:ascii="Century Gothic" w:hAnsi="Century Gothic"/>
          <w:spacing w:val="4"/>
          <w:szCs w:val="22"/>
        </w:rPr>
        <w:t>ó</w:t>
      </w:r>
      <w:r w:rsidRPr="009A2D84">
        <w:rPr>
          <w:rFonts w:ascii="Century Gothic" w:hAnsi="Century Gothic"/>
          <w:szCs w:val="22"/>
        </w:rPr>
        <w:t>w</w:t>
      </w:r>
      <w:r w:rsidRPr="009A2D84">
        <w:rPr>
          <w:rFonts w:ascii="Century Gothic" w:hAnsi="Century Gothic"/>
          <w:spacing w:val="-11"/>
          <w:szCs w:val="22"/>
        </w:rPr>
        <w:t xml:space="preserve"> </w:t>
      </w:r>
      <w:r w:rsidRPr="009A2D84">
        <w:rPr>
          <w:rFonts w:ascii="Century Gothic" w:hAnsi="Century Gothic"/>
          <w:spacing w:val="-1"/>
          <w:szCs w:val="22"/>
        </w:rPr>
        <w:t>u</w:t>
      </w:r>
      <w:r w:rsidRPr="009A2D84">
        <w:rPr>
          <w:rFonts w:ascii="Century Gothic" w:hAnsi="Century Gothic"/>
          <w:spacing w:val="3"/>
          <w:szCs w:val="22"/>
        </w:rPr>
        <w:t>z</w:t>
      </w:r>
      <w:r w:rsidRPr="009A2D84">
        <w:rPr>
          <w:rFonts w:ascii="Century Gothic" w:hAnsi="Century Gothic"/>
          <w:szCs w:val="22"/>
        </w:rPr>
        <w:t>ia</w:t>
      </w:r>
      <w:r w:rsidRPr="009A2D84">
        <w:rPr>
          <w:rFonts w:ascii="Century Gothic" w:hAnsi="Century Gothic"/>
          <w:spacing w:val="1"/>
          <w:szCs w:val="22"/>
        </w:rPr>
        <w:t>r</w:t>
      </w:r>
      <w:r w:rsidRPr="009A2D84">
        <w:rPr>
          <w:rFonts w:ascii="Century Gothic" w:hAnsi="Century Gothic"/>
          <w:spacing w:val="-1"/>
          <w:szCs w:val="22"/>
        </w:rPr>
        <w:t>n</w:t>
      </w:r>
      <w:r w:rsidRPr="009A2D84">
        <w:rPr>
          <w:rFonts w:ascii="Century Gothic" w:hAnsi="Century Gothic"/>
          <w:szCs w:val="22"/>
        </w:rPr>
        <w:t>i</w:t>
      </w:r>
      <w:r w:rsidRPr="009A2D84">
        <w:rPr>
          <w:rFonts w:ascii="Century Gothic" w:hAnsi="Century Gothic"/>
          <w:spacing w:val="3"/>
          <w:szCs w:val="22"/>
        </w:rPr>
        <w:t>e</w:t>
      </w:r>
      <w:r w:rsidRPr="009A2D84">
        <w:rPr>
          <w:rFonts w:ascii="Century Gothic" w:hAnsi="Century Gothic"/>
          <w:spacing w:val="-1"/>
          <w:szCs w:val="22"/>
        </w:rPr>
        <w:t>n</w:t>
      </w:r>
      <w:r w:rsidRPr="009A2D84">
        <w:rPr>
          <w:rFonts w:ascii="Century Gothic" w:hAnsi="Century Gothic"/>
          <w:szCs w:val="22"/>
        </w:rPr>
        <w:t>ia</w:t>
      </w:r>
      <w:r w:rsidRPr="009A2D84">
        <w:rPr>
          <w:rFonts w:ascii="Century Gothic" w:hAnsi="Century Gothic"/>
          <w:spacing w:val="-8"/>
          <w:szCs w:val="22"/>
        </w:rPr>
        <w:t xml:space="preserve"> </w:t>
      </w:r>
      <w:r w:rsidRPr="009A2D84">
        <w:rPr>
          <w:rFonts w:ascii="Century Gothic" w:hAnsi="Century Gothic"/>
          <w:spacing w:val="1"/>
          <w:szCs w:val="22"/>
        </w:rPr>
        <w:t>or</w:t>
      </w:r>
      <w:r w:rsidRPr="009A2D84">
        <w:rPr>
          <w:rFonts w:ascii="Century Gothic" w:hAnsi="Century Gothic"/>
          <w:szCs w:val="22"/>
        </w:rPr>
        <w:t>az</w:t>
      </w:r>
      <w:r w:rsidRPr="009A2D84">
        <w:rPr>
          <w:rFonts w:ascii="Century Gothic" w:hAnsi="Century Gothic"/>
          <w:spacing w:val="-2"/>
          <w:szCs w:val="22"/>
        </w:rPr>
        <w:t xml:space="preserve"> </w:t>
      </w:r>
      <w:r w:rsidRPr="009A2D84">
        <w:rPr>
          <w:rFonts w:ascii="Century Gothic" w:hAnsi="Century Gothic"/>
          <w:szCs w:val="22"/>
        </w:rPr>
        <w:t>z</w:t>
      </w:r>
      <w:r w:rsidRPr="009A2D84">
        <w:rPr>
          <w:rFonts w:ascii="Century Gothic" w:hAnsi="Century Gothic"/>
          <w:spacing w:val="3"/>
          <w:szCs w:val="22"/>
        </w:rPr>
        <w:t>a</w:t>
      </w:r>
      <w:r w:rsidRPr="009A2D84">
        <w:rPr>
          <w:rFonts w:ascii="Century Gothic" w:hAnsi="Century Gothic"/>
          <w:spacing w:val="-5"/>
          <w:szCs w:val="22"/>
        </w:rPr>
        <w:t>w</w:t>
      </w:r>
      <w:r w:rsidRPr="009A2D84">
        <w:rPr>
          <w:rFonts w:ascii="Century Gothic" w:hAnsi="Century Gothic"/>
          <w:szCs w:val="22"/>
        </w:rPr>
        <w:t>a</w:t>
      </w:r>
      <w:r w:rsidRPr="009A2D84">
        <w:rPr>
          <w:rFonts w:ascii="Century Gothic" w:hAnsi="Century Gothic"/>
          <w:spacing w:val="1"/>
          <w:szCs w:val="22"/>
        </w:rPr>
        <w:t>r</w:t>
      </w:r>
      <w:r w:rsidRPr="009A2D84">
        <w:rPr>
          <w:rFonts w:ascii="Century Gothic" w:hAnsi="Century Gothic"/>
          <w:szCs w:val="22"/>
        </w:rPr>
        <w:t>t</w:t>
      </w:r>
      <w:r w:rsidRPr="009A2D84">
        <w:rPr>
          <w:rFonts w:ascii="Century Gothic" w:hAnsi="Century Gothic"/>
          <w:spacing w:val="1"/>
          <w:szCs w:val="22"/>
        </w:rPr>
        <w:t>o</w:t>
      </w:r>
      <w:r w:rsidRPr="009A2D84">
        <w:rPr>
          <w:rFonts w:ascii="Century Gothic" w:hAnsi="Century Gothic"/>
          <w:spacing w:val="-1"/>
          <w:szCs w:val="22"/>
        </w:rPr>
        <w:t>ś</w:t>
      </w:r>
      <w:r w:rsidRPr="009A2D84">
        <w:rPr>
          <w:rFonts w:ascii="Century Gothic" w:hAnsi="Century Gothic"/>
          <w:spacing w:val="3"/>
          <w:szCs w:val="22"/>
        </w:rPr>
        <w:t>c</w:t>
      </w:r>
      <w:r w:rsidRPr="009A2D84">
        <w:rPr>
          <w:rFonts w:ascii="Century Gothic" w:hAnsi="Century Gothic"/>
          <w:szCs w:val="22"/>
        </w:rPr>
        <w:t>i</w:t>
      </w:r>
      <w:r w:rsidRPr="009A2D84">
        <w:rPr>
          <w:rFonts w:ascii="Century Gothic" w:hAnsi="Century Gothic"/>
          <w:spacing w:val="-9"/>
          <w:szCs w:val="22"/>
        </w:rPr>
        <w:t xml:space="preserve"> </w:t>
      </w:r>
      <w:r w:rsidRPr="009A2D84">
        <w:rPr>
          <w:rFonts w:ascii="Century Gothic" w:hAnsi="Century Gothic"/>
          <w:szCs w:val="22"/>
        </w:rPr>
        <w:t>le</w:t>
      </w:r>
      <w:r w:rsidRPr="009A2D84">
        <w:rPr>
          <w:rFonts w:ascii="Century Gothic" w:hAnsi="Century Gothic"/>
          <w:spacing w:val="1"/>
          <w:szCs w:val="22"/>
        </w:rPr>
        <w:t>p</w:t>
      </w:r>
      <w:r w:rsidRPr="009A2D84">
        <w:rPr>
          <w:rFonts w:ascii="Century Gothic" w:hAnsi="Century Gothic"/>
          <w:szCs w:val="22"/>
        </w:rPr>
        <w:t>i</w:t>
      </w:r>
      <w:r w:rsidRPr="009A2D84">
        <w:rPr>
          <w:rFonts w:ascii="Century Gothic" w:hAnsi="Century Gothic"/>
          <w:spacing w:val="-1"/>
          <w:szCs w:val="22"/>
        </w:rPr>
        <w:t>s</w:t>
      </w:r>
      <w:r w:rsidRPr="009A2D84">
        <w:rPr>
          <w:rFonts w:ascii="Century Gothic" w:hAnsi="Century Gothic"/>
          <w:szCs w:val="22"/>
        </w:rPr>
        <w:t>zcza</w:t>
      </w:r>
      <w:r w:rsidRPr="009A2D84">
        <w:rPr>
          <w:rFonts w:ascii="Century Gothic" w:hAnsi="Century Gothic"/>
          <w:spacing w:val="-6"/>
          <w:szCs w:val="22"/>
        </w:rPr>
        <w:t xml:space="preserve"> </w:t>
      </w:r>
      <w:r w:rsidRPr="009A2D84">
        <w:rPr>
          <w:rFonts w:ascii="Century Gothic" w:hAnsi="Century Gothic"/>
          <w:spacing w:val="1"/>
          <w:szCs w:val="22"/>
        </w:rPr>
        <w:t>ro</w:t>
      </w:r>
      <w:r w:rsidRPr="009A2D84">
        <w:rPr>
          <w:rFonts w:ascii="Century Gothic" w:hAnsi="Century Gothic"/>
          <w:szCs w:val="22"/>
        </w:rPr>
        <w:t>z</w:t>
      </w:r>
      <w:r w:rsidRPr="009A2D84">
        <w:rPr>
          <w:rFonts w:ascii="Century Gothic" w:hAnsi="Century Gothic"/>
          <w:spacing w:val="1"/>
          <w:szCs w:val="22"/>
        </w:rPr>
        <w:t>p</w:t>
      </w:r>
      <w:r w:rsidRPr="009A2D84">
        <w:rPr>
          <w:rFonts w:ascii="Century Gothic" w:hAnsi="Century Gothic"/>
          <w:spacing w:val="-1"/>
          <w:szCs w:val="22"/>
        </w:rPr>
        <w:t>us</w:t>
      </w:r>
      <w:r w:rsidRPr="009A2D84">
        <w:rPr>
          <w:rFonts w:ascii="Century Gothic" w:hAnsi="Century Gothic"/>
          <w:szCs w:val="22"/>
        </w:rPr>
        <w:t>zczal</w:t>
      </w:r>
      <w:r w:rsidRPr="009A2D84">
        <w:rPr>
          <w:rFonts w:ascii="Century Gothic" w:hAnsi="Century Gothic"/>
          <w:spacing w:val="-1"/>
          <w:szCs w:val="22"/>
        </w:rPr>
        <w:t>n</w:t>
      </w:r>
      <w:r w:rsidRPr="009A2D84">
        <w:rPr>
          <w:rFonts w:ascii="Century Gothic" w:hAnsi="Century Gothic"/>
          <w:spacing w:val="3"/>
          <w:szCs w:val="22"/>
        </w:rPr>
        <w:t>e</w:t>
      </w:r>
      <w:r w:rsidRPr="009A2D84">
        <w:rPr>
          <w:rFonts w:ascii="Century Gothic" w:hAnsi="Century Gothic"/>
          <w:spacing w:val="-1"/>
          <w:szCs w:val="22"/>
        </w:rPr>
        <w:t>g</w:t>
      </w:r>
      <w:r w:rsidRPr="009A2D84">
        <w:rPr>
          <w:rFonts w:ascii="Century Gothic" w:hAnsi="Century Gothic"/>
          <w:spacing w:val="1"/>
          <w:szCs w:val="22"/>
        </w:rPr>
        <w:t>o</w:t>
      </w:r>
      <w:r w:rsidRPr="009A2D84">
        <w:rPr>
          <w:rFonts w:ascii="Century Gothic" w:hAnsi="Century Gothic"/>
          <w:szCs w:val="22"/>
        </w:rPr>
        <w:t>,</w:t>
      </w:r>
      <w:r w:rsidRPr="009A2D84">
        <w:rPr>
          <w:rFonts w:ascii="Century Gothic" w:hAnsi="Century Gothic"/>
          <w:spacing w:val="-13"/>
          <w:szCs w:val="22"/>
        </w:rPr>
        <w:t xml:space="preserve"> </w:t>
      </w:r>
      <w:r w:rsidRPr="009A2D84">
        <w:rPr>
          <w:rFonts w:ascii="Century Gothic" w:hAnsi="Century Gothic"/>
          <w:spacing w:val="1"/>
          <w:szCs w:val="22"/>
        </w:rPr>
        <w:t>o</w:t>
      </w:r>
      <w:r w:rsidRPr="009A2D84">
        <w:rPr>
          <w:rFonts w:ascii="Century Gothic" w:hAnsi="Century Gothic"/>
          <w:szCs w:val="22"/>
        </w:rPr>
        <w:t>z</w:t>
      </w:r>
      <w:r w:rsidRPr="009A2D84">
        <w:rPr>
          <w:rFonts w:ascii="Century Gothic" w:hAnsi="Century Gothic"/>
          <w:spacing w:val="-1"/>
          <w:szCs w:val="22"/>
        </w:rPr>
        <w:t>n</w:t>
      </w:r>
      <w:r w:rsidRPr="009A2D84">
        <w:rPr>
          <w:rFonts w:ascii="Century Gothic" w:hAnsi="Century Gothic"/>
          <w:szCs w:val="22"/>
        </w:rPr>
        <w:t>acz</w:t>
      </w:r>
      <w:r w:rsidRPr="009A2D84">
        <w:rPr>
          <w:rFonts w:ascii="Century Gothic" w:hAnsi="Century Gothic"/>
          <w:spacing w:val="1"/>
          <w:szCs w:val="22"/>
        </w:rPr>
        <w:t>o</w:t>
      </w:r>
      <w:r w:rsidRPr="009A2D84">
        <w:rPr>
          <w:rFonts w:ascii="Century Gothic" w:hAnsi="Century Gothic"/>
          <w:spacing w:val="-1"/>
          <w:szCs w:val="22"/>
        </w:rPr>
        <w:t>n</w:t>
      </w:r>
      <w:r w:rsidRPr="009A2D84">
        <w:rPr>
          <w:rFonts w:ascii="Century Gothic" w:hAnsi="Century Gothic"/>
          <w:spacing w:val="3"/>
          <w:szCs w:val="22"/>
        </w:rPr>
        <w:t>e</w:t>
      </w:r>
      <w:r w:rsidRPr="009A2D84">
        <w:rPr>
          <w:rFonts w:ascii="Century Gothic" w:hAnsi="Century Gothic"/>
          <w:spacing w:val="-1"/>
          <w:szCs w:val="22"/>
        </w:rPr>
        <w:t>g</w:t>
      </w:r>
      <w:r w:rsidRPr="009A2D84">
        <w:rPr>
          <w:rFonts w:ascii="Century Gothic" w:hAnsi="Century Gothic"/>
          <w:szCs w:val="22"/>
        </w:rPr>
        <w:t>o</w:t>
      </w:r>
      <w:r w:rsidRPr="009A2D84">
        <w:rPr>
          <w:rFonts w:ascii="Century Gothic" w:hAnsi="Century Gothic"/>
          <w:spacing w:val="-8"/>
          <w:szCs w:val="22"/>
        </w:rPr>
        <w:t xml:space="preserve"> </w:t>
      </w:r>
      <w:r w:rsidRPr="009A2D84">
        <w:rPr>
          <w:rFonts w:ascii="Century Gothic" w:hAnsi="Century Gothic"/>
          <w:szCs w:val="22"/>
        </w:rPr>
        <w:t>la</w:t>
      </w:r>
      <w:r w:rsidRPr="009A2D84">
        <w:rPr>
          <w:rFonts w:ascii="Century Gothic" w:hAnsi="Century Gothic"/>
          <w:spacing w:val="1"/>
          <w:szCs w:val="22"/>
        </w:rPr>
        <w:t>bor</w:t>
      </w:r>
      <w:r w:rsidRPr="009A2D84">
        <w:rPr>
          <w:rFonts w:ascii="Century Gothic" w:hAnsi="Century Gothic"/>
          <w:szCs w:val="22"/>
        </w:rPr>
        <w:t>at</w:t>
      </w:r>
      <w:r w:rsidRPr="009A2D84">
        <w:rPr>
          <w:rFonts w:ascii="Century Gothic" w:hAnsi="Century Gothic"/>
          <w:spacing w:val="1"/>
          <w:szCs w:val="22"/>
        </w:rPr>
        <w:t>or</w:t>
      </w:r>
      <w:r w:rsidRPr="009A2D84">
        <w:rPr>
          <w:rFonts w:ascii="Century Gothic" w:hAnsi="Century Gothic"/>
          <w:spacing w:val="-4"/>
          <w:szCs w:val="22"/>
        </w:rPr>
        <w:t>y</w:t>
      </w:r>
      <w:r w:rsidRPr="009A2D84">
        <w:rPr>
          <w:rFonts w:ascii="Century Gothic" w:hAnsi="Century Gothic"/>
          <w:spacing w:val="2"/>
          <w:szCs w:val="22"/>
        </w:rPr>
        <w:t>j</w:t>
      </w:r>
      <w:r w:rsidRPr="009A2D84">
        <w:rPr>
          <w:rFonts w:ascii="Century Gothic" w:hAnsi="Century Gothic"/>
          <w:spacing w:val="-1"/>
          <w:szCs w:val="22"/>
        </w:rPr>
        <w:t>n</w:t>
      </w:r>
      <w:r w:rsidRPr="009A2D84">
        <w:rPr>
          <w:rFonts w:ascii="Century Gothic" w:hAnsi="Century Gothic"/>
          <w:szCs w:val="22"/>
        </w:rPr>
        <w:t>ie.</w:t>
      </w:r>
      <w:r w:rsidRPr="009A2D84">
        <w:rPr>
          <w:rFonts w:ascii="Century Gothic" w:hAnsi="Century Gothic"/>
          <w:spacing w:val="-11"/>
          <w:szCs w:val="22"/>
        </w:rPr>
        <w:t xml:space="preserve"> </w:t>
      </w:r>
      <w:r w:rsidRPr="009A2D84">
        <w:rPr>
          <w:rFonts w:ascii="Century Gothic" w:hAnsi="Century Gothic"/>
          <w:spacing w:val="-2"/>
          <w:szCs w:val="22"/>
        </w:rPr>
        <w:t>A</w:t>
      </w:r>
      <w:r w:rsidRPr="009A2D84">
        <w:rPr>
          <w:rFonts w:ascii="Century Gothic" w:hAnsi="Century Gothic"/>
          <w:spacing w:val="4"/>
          <w:szCs w:val="22"/>
        </w:rPr>
        <w:t>b</w:t>
      </w:r>
      <w:r w:rsidRPr="009A2D84">
        <w:rPr>
          <w:rFonts w:ascii="Century Gothic" w:hAnsi="Century Gothic"/>
          <w:szCs w:val="22"/>
        </w:rPr>
        <w:t>y</w:t>
      </w:r>
      <w:r w:rsidRPr="009A2D84">
        <w:rPr>
          <w:rFonts w:ascii="Century Gothic" w:hAnsi="Century Gothic"/>
          <w:spacing w:val="-4"/>
          <w:szCs w:val="22"/>
        </w:rPr>
        <w:t xml:space="preserve"> </w:t>
      </w:r>
      <w:r w:rsidRPr="009A2D84">
        <w:rPr>
          <w:rFonts w:ascii="Century Gothic" w:hAnsi="Century Gothic"/>
          <w:spacing w:val="-1"/>
          <w:szCs w:val="22"/>
        </w:rPr>
        <w:t>u</w:t>
      </w:r>
      <w:r w:rsidRPr="009A2D84">
        <w:rPr>
          <w:rFonts w:ascii="Century Gothic" w:hAnsi="Century Gothic"/>
          <w:spacing w:val="3"/>
          <w:szCs w:val="22"/>
        </w:rPr>
        <w:t>z</w:t>
      </w:r>
      <w:r w:rsidRPr="009A2D84">
        <w:rPr>
          <w:rFonts w:ascii="Century Gothic" w:hAnsi="Century Gothic"/>
          <w:spacing w:val="-1"/>
          <w:szCs w:val="22"/>
        </w:rPr>
        <w:t>y</w:t>
      </w:r>
      <w:r w:rsidRPr="009A2D84">
        <w:rPr>
          <w:rFonts w:ascii="Century Gothic" w:hAnsi="Century Gothic"/>
          <w:spacing w:val="2"/>
          <w:szCs w:val="22"/>
        </w:rPr>
        <w:t>s</w:t>
      </w:r>
      <w:r w:rsidRPr="009A2D84">
        <w:rPr>
          <w:rFonts w:ascii="Century Gothic" w:hAnsi="Century Gothic"/>
          <w:spacing w:val="-1"/>
          <w:szCs w:val="22"/>
        </w:rPr>
        <w:t>k</w:t>
      </w:r>
      <w:r w:rsidRPr="009A2D84">
        <w:rPr>
          <w:rFonts w:ascii="Century Gothic" w:hAnsi="Century Gothic"/>
          <w:szCs w:val="22"/>
        </w:rPr>
        <w:t>ać</w:t>
      </w:r>
      <w:r w:rsidRPr="009A2D84">
        <w:rPr>
          <w:rFonts w:ascii="Century Gothic" w:hAnsi="Century Gothic"/>
          <w:spacing w:val="-3"/>
          <w:szCs w:val="22"/>
        </w:rPr>
        <w:t xml:space="preserve"> </w:t>
      </w:r>
      <w:r w:rsidRPr="009A2D84">
        <w:rPr>
          <w:rFonts w:ascii="Century Gothic" w:hAnsi="Century Gothic"/>
          <w:spacing w:val="-2"/>
          <w:szCs w:val="22"/>
        </w:rPr>
        <w:t>w</w:t>
      </w:r>
      <w:r w:rsidRPr="009A2D84">
        <w:rPr>
          <w:rFonts w:ascii="Century Gothic" w:hAnsi="Century Gothic"/>
          <w:szCs w:val="22"/>
        </w:rPr>
        <w:t>a</w:t>
      </w:r>
      <w:r w:rsidRPr="009A2D84">
        <w:rPr>
          <w:rFonts w:ascii="Century Gothic" w:hAnsi="Century Gothic"/>
          <w:spacing w:val="1"/>
          <w:szCs w:val="22"/>
        </w:rPr>
        <w:t>r</w:t>
      </w:r>
      <w:r w:rsidRPr="009A2D84">
        <w:rPr>
          <w:rFonts w:ascii="Century Gothic" w:hAnsi="Century Gothic"/>
          <w:szCs w:val="22"/>
        </w:rPr>
        <w:t>t</w:t>
      </w:r>
      <w:r w:rsidRPr="009A2D84">
        <w:rPr>
          <w:rFonts w:ascii="Century Gothic" w:hAnsi="Century Gothic"/>
          <w:spacing w:val="1"/>
          <w:szCs w:val="22"/>
        </w:rPr>
        <w:t>o</w:t>
      </w:r>
      <w:r w:rsidRPr="009A2D84">
        <w:rPr>
          <w:rFonts w:ascii="Century Gothic" w:hAnsi="Century Gothic"/>
          <w:spacing w:val="-1"/>
          <w:szCs w:val="22"/>
        </w:rPr>
        <w:t>ś</w:t>
      </w:r>
      <w:r w:rsidRPr="009A2D84">
        <w:rPr>
          <w:rFonts w:ascii="Century Gothic" w:hAnsi="Century Gothic"/>
          <w:szCs w:val="22"/>
        </w:rPr>
        <w:t>ć</w:t>
      </w:r>
      <w:r w:rsidRPr="009A2D84">
        <w:rPr>
          <w:rFonts w:ascii="Century Gothic" w:hAnsi="Century Gothic"/>
          <w:spacing w:val="-5"/>
          <w:szCs w:val="22"/>
        </w:rPr>
        <w:t xml:space="preserve"> </w:t>
      </w:r>
      <w:r w:rsidRPr="009A2D84">
        <w:rPr>
          <w:rFonts w:ascii="Century Gothic" w:hAnsi="Century Gothic"/>
          <w:szCs w:val="22"/>
        </w:rPr>
        <w:t>a</w:t>
      </w:r>
      <w:r w:rsidRPr="009A2D84">
        <w:rPr>
          <w:rFonts w:ascii="Century Gothic" w:hAnsi="Century Gothic"/>
          <w:spacing w:val="2"/>
          <w:szCs w:val="22"/>
        </w:rPr>
        <w:t>s</w:t>
      </w:r>
      <w:r w:rsidRPr="009A2D84">
        <w:rPr>
          <w:rFonts w:ascii="Century Gothic" w:hAnsi="Century Gothic"/>
          <w:spacing w:val="-1"/>
          <w:szCs w:val="22"/>
        </w:rPr>
        <w:t>f</w:t>
      </w:r>
      <w:r w:rsidRPr="009A2D84">
        <w:rPr>
          <w:rFonts w:ascii="Century Gothic" w:hAnsi="Century Gothic"/>
          <w:szCs w:val="22"/>
        </w:rPr>
        <w:t>al</w:t>
      </w:r>
      <w:r w:rsidRPr="009A2D84">
        <w:rPr>
          <w:rFonts w:ascii="Century Gothic" w:hAnsi="Century Gothic"/>
          <w:spacing w:val="2"/>
          <w:szCs w:val="22"/>
        </w:rPr>
        <w:t>t</w:t>
      </w:r>
      <w:r w:rsidRPr="009A2D84">
        <w:rPr>
          <w:rFonts w:ascii="Century Gothic" w:hAnsi="Century Gothic"/>
          <w:szCs w:val="22"/>
        </w:rPr>
        <w:t>u</w:t>
      </w:r>
      <w:r w:rsidRPr="009A2D84">
        <w:rPr>
          <w:rFonts w:ascii="Century Gothic" w:hAnsi="Century Gothic"/>
          <w:spacing w:val="-6"/>
          <w:szCs w:val="22"/>
        </w:rPr>
        <w:t xml:space="preserve"> </w:t>
      </w:r>
      <w:r w:rsidRPr="009A2D84">
        <w:rPr>
          <w:rFonts w:ascii="Century Gothic" w:hAnsi="Century Gothic"/>
          <w:szCs w:val="22"/>
        </w:rPr>
        <w:t>ca</w:t>
      </w:r>
      <w:r w:rsidRPr="009A2D84">
        <w:rPr>
          <w:rFonts w:ascii="Century Gothic" w:hAnsi="Century Gothic"/>
          <w:spacing w:val="2"/>
          <w:szCs w:val="22"/>
        </w:rPr>
        <w:t>ł</w:t>
      </w:r>
      <w:r w:rsidRPr="009A2D84">
        <w:rPr>
          <w:rFonts w:ascii="Century Gothic" w:hAnsi="Century Gothic"/>
          <w:spacing w:val="1"/>
          <w:szCs w:val="22"/>
        </w:rPr>
        <w:t>k</w:t>
      </w:r>
      <w:r w:rsidRPr="009A2D84">
        <w:rPr>
          <w:rFonts w:ascii="Century Gothic" w:hAnsi="Century Gothic"/>
          <w:spacing w:val="4"/>
          <w:szCs w:val="22"/>
        </w:rPr>
        <w:t>o</w:t>
      </w:r>
      <w:r w:rsidRPr="009A2D84">
        <w:rPr>
          <w:rFonts w:ascii="Century Gothic" w:hAnsi="Century Gothic"/>
          <w:spacing w:val="-5"/>
          <w:szCs w:val="22"/>
        </w:rPr>
        <w:t>w</w:t>
      </w:r>
      <w:r w:rsidRPr="009A2D84">
        <w:rPr>
          <w:rFonts w:ascii="Century Gothic" w:hAnsi="Century Gothic"/>
          <w:szCs w:val="22"/>
        </w:rPr>
        <w:t>it</w:t>
      </w:r>
      <w:r w:rsidRPr="009A2D84">
        <w:rPr>
          <w:rFonts w:ascii="Century Gothic" w:hAnsi="Century Gothic"/>
          <w:spacing w:val="3"/>
          <w:szCs w:val="22"/>
        </w:rPr>
        <w:t>e</w:t>
      </w:r>
      <w:r w:rsidRPr="009A2D84">
        <w:rPr>
          <w:rFonts w:ascii="Century Gothic" w:hAnsi="Century Gothic"/>
          <w:spacing w:val="-1"/>
          <w:szCs w:val="22"/>
        </w:rPr>
        <w:t>g</w:t>
      </w:r>
      <w:r w:rsidRPr="009A2D84">
        <w:rPr>
          <w:rFonts w:ascii="Century Gothic" w:hAnsi="Century Gothic"/>
          <w:szCs w:val="22"/>
        </w:rPr>
        <w:t xml:space="preserve">o </w:t>
      </w:r>
      <w:r w:rsidRPr="009A2D84">
        <w:rPr>
          <w:rFonts w:ascii="Century Gothic" w:hAnsi="Century Gothic"/>
          <w:spacing w:val="-1"/>
          <w:szCs w:val="22"/>
        </w:rPr>
        <w:t>n</w:t>
      </w:r>
      <w:r w:rsidRPr="009A2D84">
        <w:rPr>
          <w:rFonts w:ascii="Century Gothic" w:hAnsi="Century Gothic"/>
          <w:szCs w:val="22"/>
        </w:rPr>
        <w:t>ale</w:t>
      </w:r>
      <w:r w:rsidR="00987004" w:rsidRPr="009A2D84">
        <w:rPr>
          <w:rFonts w:ascii="Century Gothic" w:hAnsi="Century Gothic"/>
          <w:spacing w:val="3"/>
          <w:szCs w:val="22"/>
        </w:rPr>
        <w:t>ż</w:t>
      </w:r>
      <w:r w:rsidRPr="009A2D84">
        <w:rPr>
          <w:rFonts w:ascii="Century Gothic" w:hAnsi="Century Gothic"/>
          <w:szCs w:val="22"/>
        </w:rPr>
        <w:t>y</w:t>
      </w:r>
      <w:r w:rsidRPr="009A2D84">
        <w:rPr>
          <w:rFonts w:ascii="Century Gothic" w:hAnsi="Century Gothic"/>
          <w:spacing w:val="-8"/>
          <w:szCs w:val="22"/>
        </w:rPr>
        <w:t xml:space="preserve"> </w:t>
      </w:r>
      <w:r w:rsidRPr="009A2D84">
        <w:rPr>
          <w:rFonts w:ascii="Century Gothic" w:hAnsi="Century Gothic"/>
          <w:spacing w:val="1"/>
          <w:szCs w:val="22"/>
        </w:rPr>
        <w:t>d</w:t>
      </w:r>
      <w:r w:rsidRPr="009A2D84">
        <w:rPr>
          <w:rFonts w:ascii="Century Gothic" w:hAnsi="Century Gothic"/>
          <w:szCs w:val="22"/>
        </w:rPr>
        <w:t xml:space="preserve">o </w:t>
      </w:r>
      <w:r w:rsidRPr="009A2D84">
        <w:rPr>
          <w:rFonts w:ascii="Century Gothic" w:hAnsi="Century Gothic"/>
          <w:spacing w:val="-1"/>
          <w:szCs w:val="22"/>
        </w:rPr>
        <w:t>u</w:t>
      </w:r>
      <w:r w:rsidRPr="009A2D84">
        <w:rPr>
          <w:rFonts w:ascii="Century Gothic" w:hAnsi="Century Gothic"/>
          <w:spacing w:val="3"/>
          <w:szCs w:val="22"/>
        </w:rPr>
        <w:t>z</w:t>
      </w:r>
      <w:r w:rsidRPr="009A2D84">
        <w:rPr>
          <w:rFonts w:ascii="Century Gothic" w:hAnsi="Century Gothic"/>
          <w:spacing w:val="-1"/>
          <w:szCs w:val="22"/>
        </w:rPr>
        <w:t>y</w:t>
      </w:r>
      <w:r w:rsidRPr="009A2D84">
        <w:rPr>
          <w:rFonts w:ascii="Century Gothic" w:hAnsi="Century Gothic"/>
          <w:spacing w:val="2"/>
          <w:szCs w:val="22"/>
        </w:rPr>
        <w:t>s</w:t>
      </w:r>
      <w:r w:rsidRPr="009A2D84">
        <w:rPr>
          <w:rFonts w:ascii="Century Gothic" w:hAnsi="Century Gothic"/>
          <w:spacing w:val="-1"/>
          <w:szCs w:val="22"/>
        </w:rPr>
        <w:t>k</w:t>
      </w:r>
      <w:r w:rsidRPr="009A2D84">
        <w:rPr>
          <w:rFonts w:ascii="Century Gothic" w:hAnsi="Century Gothic"/>
          <w:spacing w:val="3"/>
          <w:szCs w:val="22"/>
        </w:rPr>
        <w:t>a</w:t>
      </w:r>
      <w:r w:rsidRPr="009A2D84">
        <w:rPr>
          <w:rFonts w:ascii="Century Gothic" w:hAnsi="Century Gothic"/>
          <w:spacing w:val="-1"/>
          <w:szCs w:val="22"/>
        </w:rPr>
        <w:t>n</w:t>
      </w:r>
      <w:r w:rsidRPr="009A2D84">
        <w:rPr>
          <w:rFonts w:ascii="Century Gothic" w:hAnsi="Century Gothic"/>
          <w:szCs w:val="22"/>
        </w:rPr>
        <w:t>ej</w:t>
      </w:r>
      <w:r w:rsidRPr="009A2D84">
        <w:rPr>
          <w:rFonts w:ascii="Century Gothic" w:hAnsi="Century Gothic"/>
          <w:spacing w:val="-3"/>
          <w:szCs w:val="22"/>
        </w:rPr>
        <w:t xml:space="preserve"> </w:t>
      </w:r>
      <w:r w:rsidRPr="009A2D84">
        <w:rPr>
          <w:rFonts w:ascii="Century Gothic" w:hAnsi="Century Gothic"/>
          <w:spacing w:val="-5"/>
          <w:szCs w:val="22"/>
        </w:rPr>
        <w:t>w</w:t>
      </w:r>
      <w:r w:rsidRPr="009A2D84">
        <w:rPr>
          <w:rFonts w:ascii="Century Gothic" w:hAnsi="Century Gothic"/>
          <w:szCs w:val="22"/>
        </w:rPr>
        <w:t>a</w:t>
      </w:r>
      <w:r w:rsidRPr="009A2D84">
        <w:rPr>
          <w:rFonts w:ascii="Century Gothic" w:hAnsi="Century Gothic"/>
          <w:spacing w:val="1"/>
          <w:szCs w:val="22"/>
        </w:rPr>
        <w:t>r</w:t>
      </w:r>
      <w:r w:rsidRPr="009A2D84">
        <w:rPr>
          <w:rFonts w:ascii="Century Gothic" w:hAnsi="Century Gothic"/>
          <w:szCs w:val="22"/>
        </w:rPr>
        <w:t>t</w:t>
      </w:r>
      <w:r w:rsidRPr="009A2D84">
        <w:rPr>
          <w:rFonts w:ascii="Century Gothic" w:hAnsi="Century Gothic"/>
          <w:spacing w:val="1"/>
          <w:szCs w:val="22"/>
        </w:rPr>
        <w:t>o</w:t>
      </w:r>
      <w:r w:rsidRPr="009A2D84">
        <w:rPr>
          <w:rFonts w:ascii="Century Gothic" w:hAnsi="Century Gothic"/>
          <w:spacing w:val="-1"/>
          <w:szCs w:val="22"/>
        </w:rPr>
        <w:t>ś</w:t>
      </w:r>
      <w:r w:rsidRPr="009A2D84">
        <w:rPr>
          <w:rFonts w:ascii="Century Gothic" w:hAnsi="Century Gothic"/>
          <w:szCs w:val="22"/>
        </w:rPr>
        <w:t>ci</w:t>
      </w:r>
      <w:r w:rsidRPr="009A2D84">
        <w:rPr>
          <w:rFonts w:ascii="Century Gothic" w:hAnsi="Century Gothic"/>
          <w:spacing w:val="-4"/>
          <w:szCs w:val="22"/>
        </w:rPr>
        <w:t xml:space="preserve"> zawartości lepiszcza rozpuszczalnego </w:t>
      </w:r>
      <w:r w:rsidRPr="009A2D84">
        <w:rPr>
          <w:rFonts w:ascii="Century Gothic" w:hAnsi="Century Gothic"/>
          <w:spacing w:val="1"/>
          <w:szCs w:val="22"/>
        </w:rPr>
        <w:t>dod</w:t>
      </w:r>
      <w:r w:rsidRPr="009A2D84">
        <w:rPr>
          <w:rFonts w:ascii="Century Gothic" w:hAnsi="Century Gothic"/>
          <w:szCs w:val="22"/>
        </w:rPr>
        <w:t>ać</w:t>
      </w:r>
      <w:r w:rsidRPr="009A2D84">
        <w:rPr>
          <w:rFonts w:ascii="Century Gothic" w:hAnsi="Century Gothic"/>
          <w:spacing w:val="-4"/>
          <w:szCs w:val="22"/>
        </w:rPr>
        <w:t xml:space="preserve"> </w:t>
      </w:r>
      <w:r w:rsidRPr="009A2D84">
        <w:rPr>
          <w:rFonts w:ascii="Century Gothic" w:hAnsi="Century Gothic"/>
          <w:szCs w:val="22"/>
        </w:rPr>
        <w:t>a</w:t>
      </w:r>
      <w:r w:rsidRPr="009A2D84">
        <w:rPr>
          <w:rFonts w:ascii="Century Gothic" w:hAnsi="Century Gothic"/>
          <w:spacing w:val="-1"/>
          <w:szCs w:val="22"/>
        </w:rPr>
        <w:t>sf</w:t>
      </w:r>
      <w:r w:rsidRPr="009A2D84">
        <w:rPr>
          <w:rFonts w:ascii="Century Gothic" w:hAnsi="Century Gothic"/>
          <w:szCs w:val="22"/>
        </w:rPr>
        <w:t>alt</w:t>
      </w:r>
      <w:r w:rsidRPr="009A2D84">
        <w:rPr>
          <w:rFonts w:ascii="Century Gothic" w:hAnsi="Century Gothic"/>
          <w:spacing w:val="-4"/>
          <w:szCs w:val="22"/>
        </w:rPr>
        <w:t xml:space="preserve"> </w:t>
      </w:r>
      <w:r w:rsidRPr="009A2D84">
        <w:rPr>
          <w:rFonts w:ascii="Century Gothic" w:hAnsi="Century Gothic"/>
          <w:spacing w:val="-1"/>
          <w:szCs w:val="22"/>
        </w:rPr>
        <w:t>n</w:t>
      </w:r>
      <w:r w:rsidRPr="009A2D84">
        <w:rPr>
          <w:rFonts w:ascii="Century Gothic" w:hAnsi="Century Gothic"/>
          <w:szCs w:val="22"/>
        </w:rPr>
        <w:t>ie</w:t>
      </w:r>
      <w:r w:rsidRPr="009A2D84">
        <w:rPr>
          <w:rFonts w:ascii="Century Gothic" w:hAnsi="Century Gothic"/>
          <w:spacing w:val="1"/>
          <w:szCs w:val="22"/>
        </w:rPr>
        <w:t>ro</w:t>
      </w:r>
      <w:r w:rsidRPr="009A2D84">
        <w:rPr>
          <w:rFonts w:ascii="Century Gothic" w:hAnsi="Century Gothic"/>
          <w:szCs w:val="22"/>
        </w:rPr>
        <w:t>z</w:t>
      </w:r>
      <w:r w:rsidRPr="009A2D84">
        <w:rPr>
          <w:rFonts w:ascii="Century Gothic" w:hAnsi="Century Gothic"/>
          <w:spacing w:val="1"/>
          <w:szCs w:val="22"/>
        </w:rPr>
        <w:t>p</w:t>
      </w:r>
      <w:r w:rsidRPr="009A2D84">
        <w:rPr>
          <w:rFonts w:ascii="Century Gothic" w:hAnsi="Century Gothic"/>
          <w:spacing w:val="-1"/>
          <w:szCs w:val="22"/>
        </w:rPr>
        <w:t>us</w:t>
      </w:r>
      <w:r w:rsidRPr="009A2D84">
        <w:rPr>
          <w:rFonts w:ascii="Century Gothic" w:hAnsi="Century Gothic"/>
          <w:szCs w:val="22"/>
        </w:rPr>
        <w:t>zcza</w:t>
      </w:r>
      <w:r w:rsidRPr="009A2D84">
        <w:rPr>
          <w:rFonts w:ascii="Century Gothic" w:hAnsi="Century Gothic"/>
          <w:spacing w:val="2"/>
          <w:szCs w:val="22"/>
        </w:rPr>
        <w:t>l</w:t>
      </w:r>
      <w:r w:rsidRPr="009A2D84">
        <w:rPr>
          <w:rFonts w:ascii="Century Gothic" w:hAnsi="Century Gothic"/>
          <w:spacing w:val="1"/>
          <w:szCs w:val="22"/>
        </w:rPr>
        <w:t>n</w:t>
      </w:r>
      <w:r w:rsidRPr="009A2D84">
        <w:rPr>
          <w:rFonts w:ascii="Century Gothic" w:hAnsi="Century Gothic"/>
          <w:szCs w:val="22"/>
        </w:rPr>
        <w:t>y</w:t>
      </w:r>
      <w:r w:rsidRPr="009A2D84">
        <w:rPr>
          <w:rFonts w:ascii="Century Gothic" w:hAnsi="Century Gothic"/>
          <w:spacing w:val="-15"/>
          <w:szCs w:val="22"/>
        </w:rPr>
        <w:t>-</w:t>
      </w:r>
      <w:r w:rsidRPr="009A2D84">
        <w:rPr>
          <w:rFonts w:ascii="Century Gothic" w:hAnsi="Century Gothic"/>
          <w:szCs w:val="22"/>
        </w:rPr>
        <w:t xml:space="preserve"> An</w:t>
      </w:r>
      <w:r w:rsidRPr="009A2D84">
        <w:rPr>
          <w:rFonts w:ascii="Century Gothic" w:hAnsi="Century Gothic"/>
          <w:spacing w:val="-3"/>
          <w:szCs w:val="22"/>
        </w:rPr>
        <w:t xml:space="preserve"> </w:t>
      </w:r>
      <w:r w:rsidRPr="009A2D84">
        <w:rPr>
          <w:rFonts w:ascii="Century Gothic" w:hAnsi="Century Gothic"/>
          <w:szCs w:val="22"/>
        </w:rPr>
        <w:t xml:space="preserve">= </w:t>
      </w:r>
      <w:smartTag w:uri="urn:schemas-microsoft-com:office:smarttags" w:element="metricconverter">
        <w:smartTagPr>
          <w:attr w:name="ProductID" w:val="0,014 F"/>
        </w:smartTagPr>
        <w:r w:rsidRPr="009A2D84">
          <w:rPr>
            <w:rFonts w:ascii="Century Gothic" w:hAnsi="Century Gothic"/>
            <w:spacing w:val="1"/>
            <w:szCs w:val="22"/>
          </w:rPr>
          <w:t>0,01</w:t>
        </w:r>
        <w:r w:rsidRPr="009A2D84">
          <w:rPr>
            <w:rFonts w:ascii="Century Gothic" w:hAnsi="Century Gothic"/>
            <w:szCs w:val="22"/>
          </w:rPr>
          <w:t>4</w:t>
        </w:r>
        <w:r w:rsidRPr="009A2D84">
          <w:rPr>
            <w:rFonts w:ascii="Century Gothic" w:hAnsi="Century Gothic"/>
            <w:spacing w:val="-3"/>
            <w:szCs w:val="22"/>
          </w:rPr>
          <w:t xml:space="preserve"> </w:t>
        </w:r>
        <w:r w:rsidRPr="009A2D84">
          <w:rPr>
            <w:rFonts w:ascii="Century Gothic" w:hAnsi="Century Gothic"/>
            <w:szCs w:val="22"/>
          </w:rPr>
          <w:t>F</w:t>
        </w:r>
      </w:smartTag>
      <w:r w:rsidRPr="009A2D84">
        <w:rPr>
          <w:rFonts w:ascii="Century Gothic" w:hAnsi="Century Gothic"/>
          <w:spacing w:val="-1"/>
          <w:szCs w:val="22"/>
        </w:rPr>
        <w:t xml:space="preserve"> </w:t>
      </w:r>
      <w:r w:rsidRPr="009A2D84">
        <w:rPr>
          <w:rFonts w:ascii="Century Gothic" w:hAnsi="Century Gothic"/>
          <w:szCs w:val="22"/>
        </w:rPr>
        <w:t xml:space="preserve">+ </w:t>
      </w:r>
      <w:r w:rsidRPr="009A2D84">
        <w:rPr>
          <w:rFonts w:ascii="Century Gothic" w:hAnsi="Century Gothic"/>
          <w:spacing w:val="-1"/>
          <w:szCs w:val="22"/>
        </w:rPr>
        <w:t>0</w:t>
      </w:r>
      <w:r w:rsidRPr="009A2D84">
        <w:rPr>
          <w:rFonts w:ascii="Century Gothic" w:hAnsi="Century Gothic"/>
          <w:spacing w:val="1"/>
          <w:szCs w:val="22"/>
        </w:rPr>
        <w:t>,</w:t>
      </w:r>
      <w:r w:rsidRPr="009A2D84">
        <w:rPr>
          <w:rFonts w:ascii="Century Gothic" w:hAnsi="Century Gothic"/>
          <w:szCs w:val="22"/>
        </w:rPr>
        <w:t>1</w:t>
      </w:r>
      <w:r w:rsidRPr="009A2D84">
        <w:rPr>
          <w:rFonts w:ascii="Century Gothic" w:hAnsi="Century Gothic"/>
          <w:spacing w:val="-1"/>
          <w:szCs w:val="22"/>
        </w:rPr>
        <w:t xml:space="preserve"> </w:t>
      </w:r>
      <w:r w:rsidRPr="009A2D84">
        <w:rPr>
          <w:rFonts w:ascii="Century Gothic" w:hAnsi="Century Gothic"/>
          <w:spacing w:val="1"/>
          <w:szCs w:val="22"/>
        </w:rPr>
        <w:t>[</w:t>
      </w:r>
      <w:r w:rsidRPr="009A2D84">
        <w:rPr>
          <w:rFonts w:ascii="Century Gothic" w:hAnsi="Century Gothic"/>
          <w:szCs w:val="22"/>
        </w:rPr>
        <w:t>%</w:t>
      </w:r>
      <w:r w:rsidRPr="009A2D84">
        <w:rPr>
          <w:rFonts w:ascii="Century Gothic" w:hAnsi="Century Gothic"/>
          <w:spacing w:val="1"/>
          <w:szCs w:val="22"/>
        </w:rPr>
        <w:t>(</w:t>
      </w:r>
      <w:r w:rsidRPr="009A2D84">
        <w:rPr>
          <w:rFonts w:ascii="Century Gothic" w:hAnsi="Century Gothic"/>
          <w:spacing w:val="-4"/>
          <w:szCs w:val="22"/>
        </w:rPr>
        <w:t>m</w:t>
      </w:r>
      <w:r w:rsidRPr="009A2D84">
        <w:rPr>
          <w:rFonts w:ascii="Century Gothic" w:hAnsi="Century Gothic"/>
          <w:spacing w:val="2"/>
          <w:szCs w:val="22"/>
        </w:rPr>
        <w:t>/</w:t>
      </w:r>
      <w:r w:rsidRPr="009A2D84">
        <w:rPr>
          <w:rFonts w:ascii="Century Gothic" w:hAnsi="Century Gothic"/>
          <w:spacing w:val="-4"/>
          <w:szCs w:val="22"/>
        </w:rPr>
        <w:t>m</w:t>
      </w:r>
      <w:r w:rsidRPr="009A2D84">
        <w:rPr>
          <w:rFonts w:ascii="Century Gothic" w:hAnsi="Century Gothic"/>
          <w:spacing w:val="1"/>
          <w:szCs w:val="22"/>
        </w:rPr>
        <w:t>)</w:t>
      </w:r>
      <w:r w:rsidRPr="009A2D84">
        <w:rPr>
          <w:rFonts w:ascii="Century Gothic" w:hAnsi="Century Gothic"/>
          <w:szCs w:val="22"/>
        </w:rPr>
        <w:t>].</w:t>
      </w:r>
    </w:p>
    <w:p w14:paraId="2218B5E0" w14:textId="2BB2788A" w:rsidR="007E6036" w:rsidRPr="00690CB4" w:rsidRDefault="007E6036" w:rsidP="009A2D84">
      <w:pPr>
        <w:ind w:right="-20" w:firstLine="708"/>
        <w:rPr>
          <w:szCs w:val="22"/>
        </w:rPr>
      </w:pPr>
      <w:r w:rsidRPr="00690CB4">
        <w:rPr>
          <w:szCs w:val="22"/>
        </w:rPr>
        <w:t>W</w:t>
      </w:r>
      <w:r w:rsidRPr="00690CB4">
        <w:rPr>
          <w:spacing w:val="2"/>
          <w:szCs w:val="22"/>
        </w:rPr>
        <w:t xml:space="preserve"> </w:t>
      </w:r>
      <w:r w:rsidRPr="00690CB4">
        <w:rPr>
          <w:spacing w:val="-5"/>
          <w:szCs w:val="22"/>
        </w:rPr>
        <w:t>w</w:t>
      </w:r>
      <w:r w:rsidRPr="00690CB4">
        <w:rPr>
          <w:szCs w:val="22"/>
        </w:rPr>
        <w:t>ali</w:t>
      </w:r>
      <w:r w:rsidRPr="00690CB4">
        <w:rPr>
          <w:spacing w:val="1"/>
          <w:szCs w:val="22"/>
        </w:rPr>
        <w:t>d</w:t>
      </w:r>
      <w:r w:rsidRPr="00690CB4">
        <w:rPr>
          <w:szCs w:val="22"/>
        </w:rPr>
        <w:t>ac</w:t>
      </w:r>
      <w:r w:rsidRPr="00690CB4">
        <w:rPr>
          <w:spacing w:val="2"/>
          <w:szCs w:val="22"/>
        </w:rPr>
        <w:t>j</w:t>
      </w:r>
      <w:r w:rsidRPr="00690CB4">
        <w:rPr>
          <w:szCs w:val="22"/>
        </w:rPr>
        <w:t>i</w:t>
      </w:r>
      <w:r w:rsidRPr="00690CB4">
        <w:rPr>
          <w:spacing w:val="-7"/>
          <w:szCs w:val="22"/>
        </w:rPr>
        <w:t xml:space="preserve"> </w:t>
      </w:r>
      <w:r w:rsidRPr="00690CB4">
        <w:rPr>
          <w:spacing w:val="1"/>
          <w:szCs w:val="22"/>
        </w:rPr>
        <w:t>prod</w:t>
      </w:r>
      <w:r w:rsidRPr="00690CB4">
        <w:rPr>
          <w:spacing w:val="-1"/>
          <w:szCs w:val="22"/>
        </w:rPr>
        <w:t>uk</w:t>
      </w:r>
      <w:r w:rsidRPr="00690CB4">
        <w:rPr>
          <w:szCs w:val="22"/>
        </w:rPr>
        <w:t>c</w:t>
      </w:r>
      <w:r w:rsidRPr="00690CB4">
        <w:rPr>
          <w:spacing w:val="2"/>
          <w:szCs w:val="22"/>
        </w:rPr>
        <w:t>j</w:t>
      </w:r>
      <w:r w:rsidRPr="00690CB4">
        <w:rPr>
          <w:szCs w:val="22"/>
        </w:rPr>
        <w:t>i</w:t>
      </w:r>
      <w:r w:rsidRPr="00690CB4">
        <w:rPr>
          <w:spacing w:val="-8"/>
          <w:szCs w:val="22"/>
        </w:rPr>
        <w:t xml:space="preserve"> </w:t>
      </w:r>
      <w:r w:rsidRPr="00690CB4">
        <w:rPr>
          <w:spacing w:val="-1"/>
          <w:szCs w:val="22"/>
        </w:rPr>
        <w:t>s</w:t>
      </w:r>
      <w:r w:rsidRPr="00690CB4">
        <w:rPr>
          <w:spacing w:val="1"/>
          <w:szCs w:val="22"/>
        </w:rPr>
        <w:t>u</w:t>
      </w:r>
      <w:r w:rsidRPr="00690CB4">
        <w:rPr>
          <w:spacing w:val="-4"/>
          <w:szCs w:val="22"/>
        </w:rPr>
        <w:t>m</w:t>
      </w:r>
      <w:r w:rsidRPr="00690CB4">
        <w:rPr>
          <w:szCs w:val="22"/>
        </w:rPr>
        <w:t>a</w:t>
      </w:r>
      <w:r w:rsidRPr="00690CB4">
        <w:rPr>
          <w:spacing w:val="-2"/>
          <w:szCs w:val="22"/>
        </w:rPr>
        <w:t xml:space="preserve"> </w:t>
      </w:r>
      <w:r w:rsidRPr="00690CB4">
        <w:rPr>
          <w:szCs w:val="22"/>
        </w:rPr>
        <w:t>zawartości lepiszcza rozpuszczalnego +</w:t>
      </w:r>
      <w:r w:rsidRPr="00690CB4">
        <w:rPr>
          <w:spacing w:val="-1"/>
          <w:szCs w:val="22"/>
        </w:rPr>
        <w:t xml:space="preserve"> </w:t>
      </w:r>
      <w:r w:rsidRPr="00690CB4">
        <w:rPr>
          <w:szCs w:val="22"/>
        </w:rPr>
        <w:t xml:space="preserve">An </w:t>
      </w:r>
      <w:r w:rsidRPr="00690CB4">
        <w:rPr>
          <w:b/>
          <w:spacing w:val="-1"/>
          <w:szCs w:val="22"/>
          <w:u w:val="single"/>
        </w:rPr>
        <w:t>n</w:t>
      </w:r>
      <w:r w:rsidRPr="00690CB4">
        <w:rPr>
          <w:b/>
          <w:szCs w:val="22"/>
          <w:u w:val="single"/>
        </w:rPr>
        <w:t>ie</w:t>
      </w:r>
      <w:r w:rsidRPr="00690CB4">
        <w:rPr>
          <w:b/>
          <w:spacing w:val="1"/>
          <w:szCs w:val="22"/>
          <w:u w:val="single"/>
        </w:rPr>
        <w:t xml:space="preserve"> </w:t>
      </w:r>
      <w:r w:rsidRPr="00690CB4">
        <w:rPr>
          <w:b/>
          <w:spacing w:val="-4"/>
          <w:szCs w:val="22"/>
          <w:u w:val="single"/>
        </w:rPr>
        <w:t>m</w:t>
      </w:r>
      <w:r w:rsidRPr="00690CB4">
        <w:rPr>
          <w:b/>
          <w:spacing w:val="1"/>
          <w:szCs w:val="22"/>
          <w:u w:val="single"/>
        </w:rPr>
        <w:t>o</w:t>
      </w:r>
      <w:r w:rsidR="00987004" w:rsidRPr="00690CB4">
        <w:rPr>
          <w:b/>
          <w:szCs w:val="22"/>
          <w:u w:val="single"/>
        </w:rPr>
        <w:t>ż</w:t>
      </w:r>
      <w:r w:rsidRPr="00690CB4">
        <w:rPr>
          <w:b/>
          <w:szCs w:val="22"/>
          <w:u w:val="single"/>
        </w:rPr>
        <w:t>e</w:t>
      </w:r>
      <w:r w:rsidRPr="00690CB4">
        <w:rPr>
          <w:b/>
          <w:spacing w:val="-3"/>
          <w:szCs w:val="22"/>
          <w:u w:val="single"/>
        </w:rPr>
        <w:t xml:space="preserve"> </w:t>
      </w:r>
      <w:r w:rsidRPr="00690CB4">
        <w:rPr>
          <w:b/>
          <w:spacing w:val="4"/>
          <w:szCs w:val="22"/>
          <w:u w:val="single"/>
        </w:rPr>
        <w:t>b</w:t>
      </w:r>
      <w:r w:rsidRPr="00690CB4">
        <w:rPr>
          <w:b/>
          <w:spacing w:val="-4"/>
          <w:szCs w:val="22"/>
          <w:u w:val="single"/>
        </w:rPr>
        <w:t>y</w:t>
      </w:r>
      <w:r w:rsidRPr="00690CB4">
        <w:rPr>
          <w:b/>
          <w:szCs w:val="22"/>
          <w:u w:val="single"/>
        </w:rPr>
        <w:t xml:space="preserve">ć </w:t>
      </w:r>
      <w:r w:rsidRPr="00690CB4">
        <w:rPr>
          <w:b/>
          <w:spacing w:val="-1"/>
          <w:szCs w:val="22"/>
          <w:u w:val="single"/>
        </w:rPr>
        <w:t>m</w:t>
      </w:r>
      <w:r w:rsidRPr="00690CB4">
        <w:rPr>
          <w:b/>
          <w:spacing w:val="1"/>
          <w:szCs w:val="22"/>
          <w:u w:val="single"/>
        </w:rPr>
        <w:t>n</w:t>
      </w:r>
      <w:r w:rsidRPr="00690CB4">
        <w:rPr>
          <w:b/>
          <w:szCs w:val="22"/>
          <w:u w:val="single"/>
        </w:rPr>
        <w:t>ie</w:t>
      </w:r>
      <w:r w:rsidRPr="00690CB4">
        <w:rPr>
          <w:b/>
          <w:spacing w:val="2"/>
          <w:szCs w:val="22"/>
          <w:u w:val="single"/>
        </w:rPr>
        <w:t>j</w:t>
      </w:r>
      <w:r w:rsidRPr="00690CB4">
        <w:rPr>
          <w:b/>
          <w:spacing w:val="-1"/>
          <w:szCs w:val="22"/>
          <w:u w:val="single"/>
        </w:rPr>
        <w:t>s</w:t>
      </w:r>
      <w:r w:rsidRPr="00690CB4">
        <w:rPr>
          <w:b/>
          <w:szCs w:val="22"/>
          <w:u w:val="single"/>
        </w:rPr>
        <w:t>za</w:t>
      </w:r>
      <w:r w:rsidRPr="00690CB4">
        <w:rPr>
          <w:szCs w:val="22"/>
        </w:rPr>
        <w:t xml:space="preserve"> </w:t>
      </w:r>
      <w:r w:rsidRPr="00690CB4">
        <w:rPr>
          <w:spacing w:val="1"/>
          <w:szCs w:val="22"/>
        </w:rPr>
        <w:t>o</w:t>
      </w:r>
      <w:r w:rsidRPr="00690CB4">
        <w:rPr>
          <w:szCs w:val="22"/>
        </w:rPr>
        <w:t xml:space="preserve">d </w:t>
      </w:r>
      <w:r w:rsidRPr="00690CB4">
        <w:rPr>
          <w:spacing w:val="2"/>
          <w:szCs w:val="22"/>
        </w:rPr>
        <w:t>B</w:t>
      </w:r>
      <w:r w:rsidRPr="00690CB4">
        <w:rPr>
          <w:spacing w:val="-4"/>
          <w:szCs w:val="22"/>
          <w:vertAlign w:val="subscript"/>
        </w:rPr>
        <w:t>m</w:t>
      </w:r>
      <w:r w:rsidRPr="00690CB4">
        <w:rPr>
          <w:szCs w:val="22"/>
          <w:vertAlign w:val="subscript"/>
        </w:rPr>
        <w:t>in</w:t>
      </w:r>
      <w:r w:rsidRPr="00690CB4">
        <w:rPr>
          <w:spacing w:val="-5"/>
          <w:szCs w:val="22"/>
        </w:rPr>
        <w:t xml:space="preserve"> </w:t>
      </w:r>
      <w:r w:rsidRPr="00690CB4">
        <w:rPr>
          <w:spacing w:val="1"/>
          <w:szCs w:val="22"/>
        </w:rPr>
        <w:t>p</w:t>
      </w:r>
      <w:r w:rsidRPr="00690CB4">
        <w:rPr>
          <w:szCs w:val="22"/>
        </w:rPr>
        <w:t>o </w:t>
      </w:r>
      <w:r w:rsidRPr="00690CB4">
        <w:rPr>
          <w:spacing w:val="-1"/>
          <w:szCs w:val="22"/>
        </w:rPr>
        <w:t>k</w:t>
      </w:r>
      <w:r w:rsidRPr="00690CB4">
        <w:rPr>
          <w:spacing w:val="1"/>
          <w:szCs w:val="22"/>
        </w:rPr>
        <w:t>or</w:t>
      </w:r>
      <w:r w:rsidRPr="00690CB4">
        <w:rPr>
          <w:szCs w:val="22"/>
        </w:rPr>
        <w:t>e</w:t>
      </w:r>
      <w:r w:rsidRPr="00690CB4">
        <w:rPr>
          <w:spacing w:val="-1"/>
          <w:szCs w:val="22"/>
        </w:rPr>
        <w:t>k</w:t>
      </w:r>
      <w:r w:rsidRPr="00690CB4">
        <w:rPr>
          <w:szCs w:val="22"/>
        </w:rPr>
        <w:t>cie</w:t>
      </w:r>
      <w:r w:rsidRPr="00690CB4">
        <w:rPr>
          <w:spacing w:val="-4"/>
          <w:szCs w:val="22"/>
        </w:rPr>
        <w:t xml:space="preserve"> </w:t>
      </w:r>
      <w:r w:rsidRPr="00690CB4">
        <w:rPr>
          <w:spacing w:val="-2"/>
          <w:szCs w:val="22"/>
        </w:rPr>
        <w:t>w</w:t>
      </w:r>
      <w:r w:rsidRPr="00690CB4">
        <w:rPr>
          <w:spacing w:val="-1"/>
          <w:szCs w:val="22"/>
        </w:rPr>
        <w:t>s</w:t>
      </w:r>
      <w:r w:rsidRPr="00690CB4">
        <w:rPr>
          <w:spacing w:val="1"/>
          <w:szCs w:val="22"/>
        </w:rPr>
        <w:t>pó</w:t>
      </w:r>
      <w:r w:rsidRPr="00690CB4">
        <w:rPr>
          <w:szCs w:val="22"/>
        </w:rPr>
        <w:t>łc</w:t>
      </w:r>
      <w:r w:rsidRPr="00690CB4">
        <w:rPr>
          <w:spacing w:val="3"/>
          <w:szCs w:val="22"/>
        </w:rPr>
        <w:t>z</w:t>
      </w:r>
      <w:r w:rsidRPr="00690CB4">
        <w:rPr>
          <w:spacing w:val="-1"/>
          <w:szCs w:val="22"/>
        </w:rPr>
        <w:t>y</w:t>
      </w:r>
      <w:r w:rsidRPr="00690CB4">
        <w:rPr>
          <w:spacing w:val="1"/>
          <w:szCs w:val="22"/>
        </w:rPr>
        <w:t>n</w:t>
      </w:r>
      <w:r w:rsidRPr="00690CB4">
        <w:rPr>
          <w:spacing w:val="-1"/>
          <w:szCs w:val="22"/>
        </w:rPr>
        <w:t>n</w:t>
      </w:r>
      <w:r w:rsidRPr="00690CB4">
        <w:rPr>
          <w:spacing w:val="2"/>
          <w:szCs w:val="22"/>
        </w:rPr>
        <w:t>i</w:t>
      </w:r>
      <w:r w:rsidRPr="00690CB4">
        <w:rPr>
          <w:spacing w:val="-1"/>
          <w:szCs w:val="22"/>
        </w:rPr>
        <w:t>k</w:t>
      </w:r>
      <w:r w:rsidRPr="00690CB4">
        <w:rPr>
          <w:szCs w:val="22"/>
        </w:rPr>
        <w:t>i</w:t>
      </w:r>
      <w:r w:rsidRPr="00690CB4">
        <w:rPr>
          <w:spacing w:val="3"/>
          <w:szCs w:val="22"/>
        </w:rPr>
        <w:t>e</w:t>
      </w:r>
      <w:r w:rsidRPr="00690CB4">
        <w:rPr>
          <w:szCs w:val="22"/>
        </w:rPr>
        <w:t>m</w:t>
      </w:r>
      <w:r w:rsidRPr="00690CB4">
        <w:rPr>
          <w:spacing w:val="-15"/>
          <w:szCs w:val="22"/>
        </w:rPr>
        <w:t xml:space="preserve"> </w:t>
      </w:r>
      <w:r w:rsidRPr="00690CB4">
        <w:rPr>
          <w:spacing w:val="-1"/>
          <w:szCs w:val="22"/>
        </w:rPr>
        <w:t>α</w:t>
      </w:r>
      <w:r w:rsidRPr="00690CB4">
        <w:rPr>
          <w:szCs w:val="22"/>
        </w:rPr>
        <w:t>.</w:t>
      </w:r>
    </w:p>
    <w:p w14:paraId="2906040E" w14:textId="26C00EF1" w:rsidR="007E6036" w:rsidRPr="00690CB4" w:rsidRDefault="007E6036" w:rsidP="009A2D84">
      <w:pPr>
        <w:ind w:right="15" w:firstLine="708"/>
        <w:rPr>
          <w:szCs w:val="22"/>
        </w:rPr>
      </w:pPr>
      <w:r w:rsidRPr="00690CB4">
        <w:rPr>
          <w:szCs w:val="22"/>
        </w:rPr>
        <w:t>De</w:t>
      </w:r>
      <w:r w:rsidRPr="00690CB4">
        <w:rPr>
          <w:spacing w:val="3"/>
          <w:szCs w:val="22"/>
        </w:rPr>
        <w:t>c</w:t>
      </w:r>
      <w:r w:rsidRPr="00690CB4">
        <w:rPr>
          <w:spacing w:val="-4"/>
          <w:szCs w:val="22"/>
        </w:rPr>
        <w:t>y</w:t>
      </w:r>
      <w:r w:rsidRPr="00690CB4">
        <w:rPr>
          <w:szCs w:val="22"/>
        </w:rPr>
        <w:t>z</w:t>
      </w:r>
      <w:r w:rsidRPr="00690CB4">
        <w:rPr>
          <w:spacing w:val="2"/>
          <w:szCs w:val="22"/>
        </w:rPr>
        <w:t>j</w:t>
      </w:r>
      <w:r w:rsidRPr="00690CB4">
        <w:rPr>
          <w:szCs w:val="22"/>
        </w:rPr>
        <w:t>a,</w:t>
      </w:r>
      <w:r w:rsidRPr="00690CB4">
        <w:rPr>
          <w:spacing w:val="-6"/>
          <w:szCs w:val="22"/>
        </w:rPr>
        <w:t xml:space="preserve"> </w:t>
      </w:r>
      <w:r w:rsidRPr="00690CB4">
        <w:rPr>
          <w:spacing w:val="-1"/>
          <w:szCs w:val="22"/>
        </w:rPr>
        <w:t>k</w:t>
      </w:r>
      <w:r w:rsidRPr="00690CB4">
        <w:rPr>
          <w:szCs w:val="22"/>
        </w:rPr>
        <w:t>t</w:t>
      </w:r>
      <w:r w:rsidRPr="00690CB4">
        <w:rPr>
          <w:spacing w:val="1"/>
          <w:szCs w:val="22"/>
        </w:rPr>
        <w:t>ór</w:t>
      </w:r>
      <w:r w:rsidRPr="00690CB4">
        <w:rPr>
          <w:szCs w:val="22"/>
        </w:rPr>
        <w:t>a</w:t>
      </w:r>
      <w:r w:rsidRPr="00690CB4">
        <w:rPr>
          <w:spacing w:val="-3"/>
          <w:szCs w:val="22"/>
        </w:rPr>
        <w:t xml:space="preserve"> </w:t>
      </w:r>
      <w:r w:rsidRPr="00690CB4">
        <w:rPr>
          <w:spacing w:val="-1"/>
          <w:szCs w:val="22"/>
        </w:rPr>
        <w:t>f</w:t>
      </w:r>
      <w:r w:rsidRPr="00690CB4">
        <w:rPr>
          <w:spacing w:val="1"/>
          <w:szCs w:val="22"/>
        </w:rPr>
        <w:t>o</w:t>
      </w:r>
      <w:r w:rsidRPr="00690CB4">
        <w:rPr>
          <w:spacing w:val="3"/>
          <w:szCs w:val="22"/>
        </w:rPr>
        <w:t>r</w:t>
      </w:r>
      <w:r w:rsidRPr="00690CB4">
        <w:rPr>
          <w:spacing w:val="-4"/>
          <w:szCs w:val="22"/>
        </w:rPr>
        <w:t>m</w:t>
      </w:r>
      <w:r w:rsidRPr="00690CB4">
        <w:rPr>
          <w:szCs w:val="22"/>
        </w:rPr>
        <w:t>a</w:t>
      </w:r>
      <w:r w:rsidRPr="00690CB4">
        <w:rPr>
          <w:spacing w:val="-4"/>
          <w:szCs w:val="22"/>
        </w:rPr>
        <w:t xml:space="preserve"> </w:t>
      </w:r>
      <w:r w:rsidRPr="00690CB4">
        <w:rPr>
          <w:spacing w:val="1"/>
          <w:szCs w:val="22"/>
        </w:rPr>
        <w:t>r</w:t>
      </w:r>
      <w:r w:rsidRPr="00690CB4">
        <w:rPr>
          <w:szCs w:val="22"/>
        </w:rPr>
        <w:t>ece</w:t>
      </w:r>
      <w:r w:rsidRPr="00690CB4">
        <w:rPr>
          <w:spacing w:val="1"/>
          <w:szCs w:val="22"/>
        </w:rPr>
        <w:t>p</w:t>
      </w:r>
      <w:r w:rsidRPr="00690CB4">
        <w:rPr>
          <w:spacing w:val="2"/>
          <w:szCs w:val="22"/>
        </w:rPr>
        <w:t>t</w:t>
      </w:r>
      <w:r w:rsidRPr="00690CB4">
        <w:rPr>
          <w:szCs w:val="22"/>
        </w:rPr>
        <w:t>y</w:t>
      </w:r>
      <w:r w:rsidRPr="00690CB4">
        <w:rPr>
          <w:spacing w:val="-7"/>
          <w:szCs w:val="22"/>
        </w:rPr>
        <w:t xml:space="preserve"> </w:t>
      </w:r>
      <w:r w:rsidRPr="00690CB4">
        <w:rPr>
          <w:spacing w:val="1"/>
          <w:szCs w:val="22"/>
        </w:rPr>
        <w:t>b</w:t>
      </w:r>
      <w:r w:rsidRPr="00690CB4">
        <w:rPr>
          <w:szCs w:val="22"/>
        </w:rPr>
        <w:t>ę</w:t>
      </w:r>
      <w:r w:rsidRPr="00690CB4">
        <w:rPr>
          <w:spacing w:val="1"/>
          <w:szCs w:val="22"/>
        </w:rPr>
        <w:t>d</w:t>
      </w:r>
      <w:r w:rsidRPr="00690CB4">
        <w:rPr>
          <w:szCs w:val="22"/>
        </w:rPr>
        <w:t>zie</w:t>
      </w:r>
      <w:r w:rsidRPr="00690CB4">
        <w:rPr>
          <w:spacing w:val="-4"/>
          <w:szCs w:val="22"/>
        </w:rPr>
        <w:t xml:space="preserve"> </w:t>
      </w:r>
      <w:r w:rsidRPr="00690CB4">
        <w:rPr>
          <w:spacing w:val="-2"/>
          <w:szCs w:val="22"/>
        </w:rPr>
        <w:t>w</w:t>
      </w:r>
      <w:r w:rsidRPr="00690CB4">
        <w:rPr>
          <w:spacing w:val="-1"/>
          <w:szCs w:val="22"/>
        </w:rPr>
        <w:t>yk</w:t>
      </w:r>
      <w:r w:rsidRPr="00690CB4">
        <w:rPr>
          <w:spacing w:val="1"/>
          <w:szCs w:val="22"/>
        </w:rPr>
        <w:t>or</w:t>
      </w:r>
      <w:r w:rsidRPr="00690CB4">
        <w:rPr>
          <w:spacing w:val="3"/>
          <w:szCs w:val="22"/>
        </w:rPr>
        <w:t>z</w:t>
      </w:r>
      <w:r w:rsidRPr="00690CB4">
        <w:rPr>
          <w:spacing w:val="-1"/>
          <w:szCs w:val="22"/>
        </w:rPr>
        <w:t>ys</w:t>
      </w:r>
      <w:r w:rsidRPr="00690CB4">
        <w:rPr>
          <w:spacing w:val="2"/>
          <w:szCs w:val="22"/>
        </w:rPr>
        <w:t>t</w:t>
      </w:r>
      <w:r w:rsidRPr="00690CB4">
        <w:rPr>
          <w:spacing w:val="1"/>
          <w:szCs w:val="22"/>
        </w:rPr>
        <w:t>y</w:t>
      </w:r>
      <w:r w:rsidRPr="00690CB4">
        <w:rPr>
          <w:spacing w:val="-2"/>
          <w:szCs w:val="22"/>
        </w:rPr>
        <w:t>w</w:t>
      </w:r>
      <w:r w:rsidRPr="00690CB4">
        <w:rPr>
          <w:spacing w:val="3"/>
          <w:szCs w:val="22"/>
        </w:rPr>
        <w:t>a</w:t>
      </w:r>
      <w:r w:rsidRPr="00690CB4">
        <w:rPr>
          <w:spacing w:val="-1"/>
          <w:szCs w:val="22"/>
        </w:rPr>
        <w:t>n</w:t>
      </w:r>
      <w:r w:rsidRPr="00690CB4">
        <w:rPr>
          <w:szCs w:val="22"/>
        </w:rPr>
        <w:t>a</w:t>
      </w:r>
      <w:r w:rsidRPr="00690CB4">
        <w:rPr>
          <w:spacing w:val="-11"/>
          <w:szCs w:val="22"/>
        </w:rPr>
        <w:t xml:space="preserve"> </w:t>
      </w:r>
      <w:r w:rsidRPr="00690CB4">
        <w:rPr>
          <w:spacing w:val="-1"/>
          <w:szCs w:val="22"/>
        </w:rPr>
        <w:t>n</w:t>
      </w:r>
      <w:r w:rsidRPr="00690CB4">
        <w:rPr>
          <w:szCs w:val="22"/>
        </w:rPr>
        <w:t>ale</w:t>
      </w:r>
      <w:r w:rsidR="00987004" w:rsidRPr="00690CB4">
        <w:rPr>
          <w:spacing w:val="3"/>
          <w:szCs w:val="22"/>
        </w:rPr>
        <w:t>ż</w:t>
      </w:r>
      <w:r w:rsidRPr="00690CB4">
        <w:rPr>
          <w:szCs w:val="22"/>
        </w:rPr>
        <w:t>y</w:t>
      </w:r>
      <w:r w:rsidRPr="00690CB4">
        <w:rPr>
          <w:spacing w:val="-6"/>
          <w:szCs w:val="22"/>
        </w:rPr>
        <w:t xml:space="preserve"> </w:t>
      </w:r>
      <w:r w:rsidRPr="00690CB4">
        <w:rPr>
          <w:spacing w:val="1"/>
          <w:szCs w:val="22"/>
        </w:rPr>
        <w:t>d</w:t>
      </w:r>
      <w:r w:rsidRPr="00690CB4">
        <w:rPr>
          <w:szCs w:val="22"/>
        </w:rPr>
        <w:t xml:space="preserve">o </w:t>
      </w:r>
      <w:r w:rsidRPr="00690CB4">
        <w:rPr>
          <w:spacing w:val="2"/>
          <w:szCs w:val="22"/>
        </w:rPr>
        <w:t>W</w:t>
      </w:r>
      <w:r w:rsidRPr="00690CB4">
        <w:rPr>
          <w:spacing w:val="-1"/>
          <w:szCs w:val="22"/>
        </w:rPr>
        <w:t>yk</w:t>
      </w:r>
      <w:r w:rsidRPr="00690CB4">
        <w:rPr>
          <w:spacing w:val="1"/>
          <w:szCs w:val="22"/>
        </w:rPr>
        <w:t>o</w:t>
      </w:r>
      <w:r w:rsidRPr="00690CB4">
        <w:rPr>
          <w:spacing w:val="-1"/>
          <w:szCs w:val="22"/>
        </w:rPr>
        <w:t>n</w:t>
      </w:r>
      <w:r w:rsidRPr="00690CB4">
        <w:rPr>
          <w:spacing w:val="3"/>
          <w:szCs w:val="22"/>
        </w:rPr>
        <w:t>a</w:t>
      </w:r>
      <w:r w:rsidRPr="00690CB4">
        <w:rPr>
          <w:spacing w:val="-2"/>
          <w:szCs w:val="22"/>
        </w:rPr>
        <w:t>w</w:t>
      </w:r>
      <w:r w:rsidRPr="00690CB4">
        <w:rPr>
          <w:spacing w:val="3"/>
          <w:szCs w:val="22"/>
        </w:rPr>
        <w:t>c</w:t>
      </w:r>
      <w:r w:rsidRPr="00690CB4">
        <w:rPr>
          <w:spacing w:val="-1"/>
          <w:szCs w:val="22"/>
        </w:rPr>
        <w:t>y</w:t>
      </w:r>
      <w:r w:rsidRPr="00690CB4">
        <w:rPr>
          <w:szCs w:val="22"/>
        </w:rPr>
        <w:t>,</w:t>
      </w:r>
      <w:r w:rsidRPr="00690CB4">
        <w:rPr>
          <w:spacing w:val="-10"/>
          <w:szCs w:val="22"/>
        </w:rPr>
        <w:t xml:space="preserve"> z </w:t>
      </w:r>
      <w:r w:rsidRPr="00690CB4">
        <w:rPr>
          <w:szCs w:val="22"/>
        </w:rPr>
        <w:t>za</w:t>
      </w:r>
      <w:r w:rsidRPr="00690CB4">
        <w:rPr>
          <w:spacing w:val="-1"/>
          <w:szCs w:val="22"/>
        </w:rPr>
        <w:t>s</w:t>
      </w:r>
      <w:r w:rsidRPr="00690CB4">
        <w:rPr>
          <w:szCs w:val="22"/>
        </w:rPr>
        <w:t>t</w:t>
      </w:r>
      <w:r w:rsidRPr="00690CB4">
        <w:rPr>
          <w:spacing w:val="1"/>
          <w:szCs w:val="22"/>
        </w:rPr>
        <w:t>r</w:t>
      </w:r>
      <w:r w:rsidRPr="00690CB4">
        <w:rPr>
          <w:szCs w:val="22"/>
        </w:rPr>
        <w:t>ze</w:t>
      </w:r>
      <w:r w:rsidR="00987004" w:rsidRPr="00690CB4">
        <w:rPr>
          <w:szCs w:val="22"/>
        </w:rPr>
        <w:t>ż</w:t>
      </w:r>
      <w:r w:rsidRPr="00690CB4">
        <w:rPr>
          <w:szCs w:val="22"/>
        </w:rPr>
        <w:t>e</w:t>
      </w:r>
      <w:r w:rsidRPr="00690CB4">
        <w:rPr>
          <w:spacing w:val="-1"/>
          <w:szCs w:val="22"/>
        </w:rPr>
        <w:t>n</w:t>
      </w:r>
      <w:r w:rsidRPr="00690CB4">
        <w:rPr>
          <w:szCs w:val="22"/>
        </w:rPr>
        <w:t>i</w:t>
      </w:r>
      <w:r w:rsidRPr="00690CB4">
        <w:rPr>
          <w:spacing w:val="3"/>
          <w:szCs w:val="22"/>
        </w:rPr>
        <w:t>e</w:t>
      </w:r>
      <w:r w:rsidRPr="00690CB4">
        <w:rPr>
          <w:spacing w:val="-1"/>
          <w:szCs w:val="22"/>
        </w:rPr>
        <w:t>m</w:t>
      </w:r>
      <w:r w:rsidRPr="00690CB4">
        <w:rPr>
          <w:szCs w:val="22"/>
        </w:rPr>
        <w:t>,</w:t>
      </w:r>
      <w:r w:rsidRPr="00690CB4">
        <w:rPr>
          <w:spacing w:val="-11"/>
          <w:szCs w:val="22"/>
        </w:rPr>
        <w:t xml:space="preserve"> </w:t>
      </w:r>
      <w:r w:rsidR="00987004" w:rsidRPr="00690CB4">
        <w:rPr>
          <w:szCs w:val="22"/>
        </w:rPr>
        <w:t>ż</w:t>
      </w:r>
      <w:r w:rsidRPr="00690CB4">
        <w:rPr>
          <w:szCs w:val="22"/>
        </w:rPr>
        <w:t>e w cza</w:t>
      </w:r>
      <w:r w:rsidRPr="00690CB4">
        <w:rPr>
          <w:spacing w:val="2"/>
          <w:szCs w:val="22"/>
        </w:rPr>
        <w:t>s</w:t>
      </w:r>
      <w:r w:rsidRPr="00690CB4">
        <w:rPr>
          <w:szCs w:val="22"/>
        </w:rPr>
        <w:t>ie</w:t>
      </w:r>
      <w:r w:rsidRPr="00690CB4">
        <w:rPr>
          <w:spacing w:val="-4"/>
          <w:szCs w:val="22"/>
        </w:rPr>
        <w:t xml:space="preserve"> </w:t>
      </w:r>
      <w:r w:rsidRPr="00690CB4">
        <w:rPr>
          <w:szCs w:val="22"/>
        </w:rPr>
        <w:t>t</w:t>
      </w:r>
      <w:r w:rsidRPr="00690CB4">
        <w:rPr>
          <w:spacing w:val="3"/>
          <w:szCs w:val="22"/>
        </w:rPr>
        <w:t>r</w:t>
      </w:r>
      <w:r w:rsidRPr="00690CB4">
        <w:rPr>
          <w:spacing w:val="-5"/>
          <w:szCs w:val="22"/>
        </w:rPr>
        <w:t>w</w:t>
      </w:r>
      <w:r w:rsidRPr="00690CB4">
        <w:rPr>
          <w:spacing w:val="3"/>
          <w:szCs w:val="22"/>
        </w:rPr>
        <w:t>a</w:t>
      </w:r>
      <w:r w:rsidRPr="00690CB4">
        <w:rPr>
          <w:spacing w:val="-1"/>
          <w:szCs w:val="22"/>
        </w:rPr>
        <w:t>n</w:t>
      </w:r>
      <w:r w:rsidRPr="00690CB4">
        <w:rPr>
          <w:szCs w:val="22"/>
        </w:rPr>
        <w:t>ia</w:t>
      </w:r>
      <w:r w:rsidRPr="00690CB4">
        <w:rPr>
          <w:spacing w:val="-5"/>
          <w:szCs w:val="22"/>
        </w:rPr>
        <w:t xml:space="preserve"> </w:t>
      </w:r>
      <w:r w:rsidRPr="00690CB4">
        <w:rPr>
          <w:spacing w:val="1"/>
          <w:szCs w:val="22"/>
        </w:rPr>
        <w:t>robó</w:t>
      </w:r>
      <w:r w:rsidRPr="00690CB4">
        <w:rPr>
          <w:szCs w:val="22"/>
        </w:rPr>
        <w:t>t</w:t>
      </w:r>
      <w:r w:rsidRPr="00690CB4">
        <w:rPr>
          <w:spacing w:val="-4"/>
          <w:szCs w:val="22"/>
        </w:rPr>
        <w:t xml:space="preserve"> </w:t>
      </w:r>
      <w:r w:rsidRPr="00690CB4">
        <w:rPr>
          <w:spacing w:val="3"/>
          <w:szCs w:val="22"/>
        </w:rPr>
        <w:t>z</w:t>
      </w:r>
      <w:r w:rsidRPr="00690CB4">
        <w:rPr>
          <w:spacing w:val="-4"/>
          <w:szCs w:val="22"/>
        </w:rPr>
        <w:t>m</w:t>
      </w:r>
      <w:r w:rsidRPr="00690CB4">
        <w:rPr>
          <w:szCs w:val="22"/>
        </w:rPr>
        <w:t>i</w:t>
      </w:r>
      <w:r w:rsidRPr="00690CB4">
        <w:rPr>
          <w:spacing w:val="3"/>
          <w:szCs w:val="22"/>
        </w:rPr>
        <w:t>a</w:t>
      </w:r>
      <w:r w:rsidRPr="00690CB4">
        <w:rPr>
          <w:spacing w:val="-1"/>
          <w:szCs w:val="22"/>
        </w:rPr>
        <w:t>n</w:t>
      </w:r>
      <w:r w:rsidRPr="00690CB4">
        <w:rPr>
          <w:szCs w:val="22"/>
        </w:rPr>
        <w:t>a</w:t>
      </w:r>
      <w:r w:rsidRPr="00690CB4">
        <w:rPr>
          <w:spacing w:val="-3"/>
          <w:szCs w:val="22"/>
        </w:rPr>
        <w:t xml:space="preserve"> </w:t>
      </w:r>
      <w:r w:rsidRPr="00690CB4">
        <w:rPr>
          <w:spacing w:val="-1"/>
          <w:szCs w:val="22"/>
        </w:rPr>
        <w:t>f</w:t>
      </w:r>
      <w:r w:rsidRPr="00690CB4">
        <w:rPr>
          <w:spacing w:val="1"/>
          <w:szCs w:val="22"/>
        </w:rPr>
        <w:t>o</w:t>
      </w:r>
      <w:r w:rsidRPr="00690CB4">
        <w:rPr>
          <w:spacing w:val="3"/>
          <w:szCs w:val="22"/>
        </w:rPr>
        <w:t>r</w:t>
      </w:r>
      <w:r w:rsidRPr="00690CB4">
        <w:rPr>
          <w:spacing w:val="-1"/>
          <w:szCs w:val="22"/>
        </w:rPr>
        <w:t>m</w:t>
      </w:r>
      <w:r w:rsidRPr="00690CB4">
        <w:rPr>
          <w:szCs w:val="22"/>
        </w:rPr>
        <w:t>y</w:t>
      </w:r>
      <w:r w:rsidRPr="00690CB4">
        <w:rPr>
          <w:spacing w:val="-8"/>
          <w:szCs w:val="22"/>
        </w:rPr>
        <w:t xml:space="preserve"> </w:t>
      </w:r>
      <w:r w:rsidRPr="00690CB4">
        <w:rPr>
          <w:spacing w:val="1"/>
          <w:szCs w:val="22"/>
        </w:rPr>
        <w:t>r</w:t>
      </w:r>
      <w:r w:rsidRPr="00690CB4">
        <w:rPr>
          <w:szCs w:val="22"/>
        </w:rPr>
        <w:t>ece</w:t>
      </w:r>
      <w:r w:rsidRPr="00690CB4">
        <w:rPr>
          <w:spacing w:val="1"/>
          <w:szCs w:val="22"/>
        </w:rPr>
        <w:t>p</w:t>
      </w:r>
      <w:r w:rsidRPr="00690CB4">
        <w:rPr>
          <w:spacing w:val="2"/>
          <w:szCs w:val="22"/>
        </w:rPr>
        <w:t>t</w:t>
      </w:r>
      <w:r w:rsidRPr="00690CB4">
        <w:rPr>
          <w:szCs w:val="22"/>
        </w:rPr>
        <w:t>y</w:t>
      </w:r>
      <w:r w:rsidRPr="00690CB4">
        <w:rPr>
          <w:spacing w:val="-7"/>
          <w:szCs w:val="22"/>
        </w:rPr>
        <w:t xml:space="preserve"> </w:t>
      </w:r>
      <w:r w:rsidRPr="00690CB4">
        <w:rPr>
          <w:spacing w:val="-1"/>
          <w:szCs w:val="22"/>
        </w:rPr>
        <w:t>s</w:t>
      </w:r>
      <w:r w:rsidRPr="00690CB4">
        <w:rPr>
          <w:spacing w:val="1"/>
          <w:szCs w:val="22"/>
        </w:rPr>
        <w:t>k</w:t>
      </w:r>
      <w:r w:rsidRPr="00690CB4">
        <w:rPr>
          <w:spacing w:val="-1"/>
          <w:szCs w:val="22"/>
        </w:rPr>
        <w:t>u</w:t>
      </w:r>
      <w:r w:rsidRPr="00690CB4">
        <w:rPr>
          <w:spacing w:val="2"/>
          <w:szCs w:val="22"/>
        </w:rPr>
        <w:t>t</w:t>
      </w:r>
      <w:r w:rsidRPr="00690CB4">
        <w:rPr>
          <w:spacing w:val="1"/>
          <w:szCs w:val="22"/>
        </w:rPr>
        <w:t>k</w:t>
      </w:r>
      <w:r w:rsidRPr="00690CB4">
        <w:rPr>
          <w:spacing w:val="-1"/>
          <w:szCs w:val="22"/>
        </w:rPr>
        <w:t>u</w:t>
      </w:r>
      <w:r w:rsidRPr="00690CB4">
        <w:rPr>
          <w:spacing w:val="2"/>
          <w:szCs w:val="22"/>
        </w:rPr>
        <w:t>j</w:t>
      </w:r>
      <w:r w:rsidRPr="00690CB4">
        <w:rPr>
          <w:szCs w:val="22"/>
        </w:rPr>
        <w:t>e</w:t>
      </w:r>
      <w:r w:rsidRPr="00690CB4">
        <w:rPr>
          <w:spacing w:val="-4"/>
          <w:szCs w:val="22"/>
        </w:rPr>
        <w:t xml:space="preserve"> </w:t>
      </w:r>
      <w:r w:rsidRPr="00690CB4">
        <w:rPr>
          <w:spacing w:val="-2"/>
          <w:szCs w:val="22"/>
        </w:rPr>
        <w:t>w</w:t>
      </w:r>
      <w:r w:rsidRPr="00690CB4">
        <w:rPr>
          <w:spacing w:val="-1"/>
          <w:szCs w:val="22"/>
        </w:rPr>
        <w:t>yk</w:t>
      </w:r>
      <w:r w:rsidRPr="00690CB4">
        <w:rPr>
          <w:spacing w:val="4"/>
          <w:szCs w:val="22"/>
        </w:rPr>
        <w:t>o</w:t>
      </w:r>
      <w:r w:rsidRPr="00690CB4">
        <w:rPr>
          <w:spacing w:val="-1"/>
          <w:szCs w:val="22"/>
        </w:rPr>
        <w:t>n</w:t>
      </w:r>
      <w:r w:rsidRPr="00690CB4">
        <w:rPr>
          <w:szCs w:val="22"/>
        </w:rPr>
        <w:t>a</w:t>
      </w:r>
      <w:r w:rsidRPr="00690CB4">
        <w:rPr>
          <w:spacing w:val="-1"/>
          <w:szCs w:val="22"/>
        </w:rPr>
        <w:t>n</w:t>
      </w:r>
      <w:r w:rsidRPr="00690CB4">
        <w:rPr>
          <w:szCs w:val="22"/>
        </w:rPr>
        <w:t>i</w:t>
      </w:r>
      <w:r w:rsidRPr="00690CB4">
        <w:rPr>
          <w:spacing w:val="3"/>
          <w:szCs w:val="22"/>
        </w:rPr>
        <w:t>e</w:t>
      </w:r>
      <w:r w:rsidRPr="00690CB4">
        <w:rPr>
          <w:szCs w:val="22"/>
        </w:rPr>
        <w:t>m</w:t>
      </w:r>
      <w:r w:rsidRPr="00690CB4">
        <w:rPr>
          <w:spacing w:val="-8"/>
          <w:szCs w:val="22"/>
        </w:rPr>
        <w:t xml:space="preserve"> </w:t>
      </w:r>
      <w:r w:rsidRPr="00690CB4">
        <w:rPr>
          <w:spacing w:val="-1"/>
          <w:szCs w:val="22"/>
        </w:rPr>
        <w:t>n</w:t>
      </w:r>
      <w:r w:rsidRPr="00690CB4">
        <w:rPr>
          <w:spacing w:val="4"/>
          <w:szCs w:val="22"/>
        </w:rPr>
        <w:t>o</w:t>
      </w:r>
      <w:r w:rsidRPr="00690CB4">
        <w:rPr>
          <w:spacing w:val="-2"/>
          <w:szCs w:val="22"/>
        </w:rPr>
        <w:t>w</w:t>
      </w:r>
      <w:r w:rsidRPr="00690CB4">
        <w:rPr>
          <w:szCs w:val="22"/>
        </w:rPr>
        <w:t>e</w:t>
      </w:r>
      <w:r w:rsidRPr="00690CB4">
        <w:rPr>
          <w:spacing w:val="-1"/>
          <w:szCs w:val="22"/>
        </w:rPr>
        <w:t>g</w:t>
      </w:r>
      <w:r w:rsidRPr="00690CB4">
        <w:rPr>
          <w:szCs w:val="22"/>
        </w:rPr>
        <w:t>o</w:t>
      </w:r>
      <w:r w:rsidRPr="00690CB4">
        <w:rPr>
          <w:spacing w:val="-4"/>
          <w:szCs w:val="22"/>
        </w:rPr>
        <w:t xml:space="preserve"> </w:t>
      </w:r>
      <w:r w:rsidRPr="00690CB4">
        <w:rPr>
          <w:spacing w:val="2"/>
          <w:szCs w:val="22"/>
        </w:rPr>
        <w:t>b</w:t>
      </w:r>
      <w:r w:rsidRPr="00690CB4">
        <w:rPr>
          <w:szCs w:val="22"/>
        </w:rPr>
        <w:t>a</w:t>
      </w:r>
      <w:r w:rsidRPr="00690CB4">
        <w:rPr>
          <w:spacing w:val="1"/>
          <w:szCs w:val="22"/>
        </w:rPr>
        <w:t>d</w:t>
      </w:r>
      <w:r w:rsidRPr="00690CB4">
        <w:rPr>
          <w:szCs w:val="22"/>
        </w:rPr>
        <w:t>a</w:t>
      </w:r>
      <w:r w:rsidRPr="00690CB4">
        <w:rPr>
          <w:spacing w:val="-1"/>
          <w:szCs w:val="22"/>
        </w:rPr>
        <w:t>n</w:t>
      </w:r>
      <w:r w:rsidRPr="00690CB4">
        <w:rPr>
          <w:szCs w:val="22"/>
        </w:rPr>
        <w:t>ia</w:t>
      </w:r>
      <w:r w:rsidRPr="00690CB4">
        <w:rPr>
          <w:spacing w:val="-6"/>
          <w:szCs w:val="22"/>
        </w:rPr>
        <w:t xml:space="preserve"> </w:t>
      </w:r>
      <w:r w:rsidRPr="00690CB4">
        <w:rPr>
          <w:spacing w:val="3"/>
          <w:szCs w:val="22"/>
        </w:rPr>
        <w:t>t</w:t>
      </w:r>
      <w:r w:rsidRPr="00690CB4">
        <w:rPr>
          <w:spacing w:val="-4"/>
          <w:szCs w:val="22"/>
        </w:rPr>
        <w:t>y</w:t>
      </w:r>
      <w:r w:rsidRPr="00690CB4">
        <w:rPr>
          <w:spacing w:val="4"/>
          <w:szCs w:val="22"/>
        </w:rPr>
        <w:t>p</w:t>
      </w:r>
      <w:r w:rsidRPr="00690CB4">
        <w:rPr>
          <w:spacing w:val="1"/>
          <w:szCs w:val="22"/>
        </w:rPr>
        <w:t>u</w:t>
      </w:r>
      <w:r w:rsidRPr="00690CB4">
        <w:rPr>
          <w:szCs w:val="22"/>
        </w:rPr>
        <w:t>.</w:t>
      </w:r>
    </w:p>
    <w:p w14:paraId="6999651A" w14:textId="67BC5D80" w:rsidR="0020074C" w:rsidRPr="00690CB4" w:rsidRDefault="007E6036" w:rsidP="009A2D84">
      <w:pPr>
        <w:ind w:right="29" w:firstLine="708"/>
        <w:rPr>
          <w:szCs w:val="22"/>
        </w:rPr>
      </w:pPr>
      <w:r w:rsidRPr="00690CB4">
        <w:rPr>
          <w:b/>
          <w:bCs/>
          <w:szCs w:val="22"/>
        </w:rPr>
        <w:t>W</w:t>
      </w:r>
      <w:r w:rsidRPr="00690CB4">
        <w:rPr>
          <w:b/>
          <w:bCs/>
          <w:spacing w:val="1"/>
          <w:szCs w:val="22"/>
        </w:rPr>
        <w:t>y</w:t>
      </w:r>
      <w:r w:rsidRPr="00690CB4">
        <w:rPr>
          <w:b/>
          <w:bCs/>
          <w:spacing w:val="-3"/>
          <w:szCs w:val="22"/>
        </w:rPr>
        <w:t>k</w:t>
      </w:r>
      <w:r w:rsidRPr="00690CB4">
        <w:rPr>
          <w:b/>
          <w:bCs/>
          <w:spacing w:val="1"/>
          <w:szCs w:val="22"/>
        </w:rPr>
        <w:t>o</w:t>
      </w:r>
      <w:r w:rsidRPr="00690CB4">
        <w:rPr>
          <w:b/>
          <w:bCs/>
          <w:szCs w:val="22"/>
        </w:rPr>
        <w:t>n</w:t>
      </w:r>
      <w:r w:rsidRPr="00690CB4">
        <w:rPr>
          <w:b/>
          <w:bCs/>
          <w:spacing w:val="1"/>
          <w:szCs w:val="22"/>
        </w:rPr>
        <w:t>a</w:t>
      </w:r>
      <w:r w:rsidRPr="00690CB4">
        <w:rPr>
          <w:b/>
          <w:bCs/>
          <w:spacing w:val="3"/>
          <w:szCs w:val="22"/>
        </w:rPr>
        <w:t>w</w:t>
      </w:r>
      <w:r w:rsidRPr="00690CB4">
        <w:rPr>
          <w:b/>
          <w:bCs/>
          <w:szCs w:val="22"/>
        </w:rPr>
        <w:t>ca</w:t>
      </w:r>
      <w:r w:rsidRPr="00690CB4">
        <w:rPr>
          <w:b/>
          <w:bCs/>
          <w:spacing w:val="-9"/>
          <w:szCs w:val="22"/>
        </w:rPr>
        <w:t xml:space="preserve"> </w:t>
      </w:r>
      <w:r w:rsidRPr="00690CB4">
        <w:rPr>
          <w:b/>
          <w:bCs/>
          <w:szCs w:val="22"/>
        </w:rPr>
        <w:t>przed</w:t>
      </w:r>
      <w:r w:rsidRPr="00690CB4">
        <w:rPr>
          <w:b/>
          <w:bCs/>
          <w:spacing w:val="-1"/>
          <w:szCs w:val="22"/>
        </w:rPr>
        <w:t>s</w:t>
      </w:r>
      <w:r w:rsidRPr="00690CB4">
        <w:rPr>
          <w:b/>
          <w:bCs/>
          <w:spacing w:val="1"/>
          <w:szCs w:val="22"/>
        </w:rPr>
        <w:t>ta</w:t>
      </w:r>
      <w:r w:rsidRPr="00690CB4">
        <w:rPr>
          <w:b/>
          <w:bCs/>
          <w:spacing w:val="3"/>
          <w:szCs w:val="22"/>
        </w:rPr>
        <w:t>w</w:t>
      </w:r>
      <w:r w:rsidRPr="00690CB4">
        <w:rPr>
          <w:b/>
          <w:bCs/>
          <w:szCs w:val="22"/>
        </w:rPr>
        <w:t>ia</w:t>
      </w:r>
      <w:r w:rsidRPr="00690CB4">
        <w:rPr>
          <w:b/>
          <w:bCs/>
          <w:spacing w:val="-11"/>
          <w:szCs w:val="22"/>
        </w:rPr>
        <w:t xml:space="preserve"> </w:t>
      </w:r>
      <w:r w:rsidRPr="00690CB4">
        <w:rPr>
          <w:b/>
          <w:bCs/>
          <w:spacing w:val="3"/>
          <w:szCs w:val="22"/>
        </w:rPr>
        <w:t>w</w:t>
      </w:r>
      <w:r w:rsidRPr="00690CB4">
        <w:rPr>
          <w:b/>
          <w:bCs/>
          <w:spacing w:val="-1"/>
          <w:szCs w:val="22"/>
        </w:rPr>
        <w:t>y</w:t>
      </w:r>
      <w:r w:rsidRPr="00690CB4">
        <w:rPr>
          <w:b/>
          <w:bCs/>
          <w:szCs w:val="22"/>
        </w:rPr>
        <w:t>br</w:t>
      </w:r>
      <w:r w:rsidRPr="00690CB4">
        <w:rPr>
          <w:b/>
          <w:bCs/>
          <w:spacing w:val="1"/>
          <w:szCs w:val="22"/>
        </w:rPr>
        <w:t>a</w:t>
      </w:r>
      <w:r w:rsidRPr="00690CB4">
        <w:rPr>
          <w:b/>
          <w:bCs/>
          <w:szCs w:val="22"/>
        </w:rPr>
        <w:t>ną</w:t>
      </w:r>
      <w:r w:rsidRPr="00690CB4">
        <w:rPr>
          <w:b/>
          <w:bCs/>
          <w:spacing w:val="-6"/>
          <w:szCs w:val="22"/>
        </w:rPr>
        <w:t xml:space="preserve"> </w:t>
      </w:r>
      <w:r w:rsidRPr="00690CB4">
        <w:rPr>
          <w:b/>
          <w:bCs/>
          <w:spacing w:val="1"/>
          <w:szCs w:val="22"/>
        </w:rPr>
        <w:t>fo</w:t>
      </w:r>
      <w:r w:rsidRPr="00690CB4">
        <w:rPr>
          <w:b/>
          <w:bCs/>
          <w:spacing w:val="3"/>
          <w:szCs w:val="22"/>
        </w:rPr>
        <w:t>r</w:t>
      </w:r>
      <w:r w:rsidRPr="00690CB4">
        <w:rPr>
          <w:b/>
          <w:bCs/>
          <w:spacing w:val="-5"/>
          <w:szCs w:val="22"/>
        </w:rPr>
        <w:t>m</w:t>
      </w:r>
      <w:r w:rsidRPr="00690CB4">
        <w:rPr>
          <w:b/>
          <w:bCs/>
          <w:szCs w:val="22"/>
        </w:rPr>
        <w:t>ę</w:t>
      </w:r>
      <w:r w:rsidRPr="00690CB4">
        <w:rPr>
          <w:b/>
          <w:bCs/>
          <w:spacing w:val="-4"/>
          <w:szCs w:val="22"/>
        </w:rPr>
        <w:t xml:space="preserve"> </w:t>
      </w:r>
      <w:r w:rsidRPr="00690CB4">
        <w:rPr>
          <w:b/>
          <w:bCs/>
          <w:spacing w:val="2"/>
          <w:szCs w:val="22"/>
        </w:rPr>
        <w:t>b</w:t>
      </w:r>
      <w:r w:rsidRPr="00690CB4">
        <w:rPr>
          <w:b/>
          <w:bCs/>
          <w:spacing w:val="1"/>
          <w:szCs w:val="22"/>
        </w:rPr>
        <w:t>a</w:t>
      </w:r>
      <w:r w:rsidRPr="00690CB4">
        <w:rPr>
          <w:b/>
          <w:bCs/>
          <w:szCs w:val="22"/>
        </w:rPr>
        <w:t>d</w:t>
      </w:r>
      <w:r w:rsidRPr="00690CB4">
        <w:rPr>
          <w:b/>
          <w:bCs/>
          <w:spacing w:val="1"/>
          <w:szCs w:val="22"/>
        </w:rPr>
        <w:t>a</w:t>
      </w:r>
      <w:r w:rsidRPr="00690CB4">
        <w:rPr>
          <w:b/>
          <w:bCs/>
          <w:szCs w:val="22"/>
        </w:rPr>
        <w:t>nia</w:t>
      </w:r>
      <w:r w:rsidRPr="00690CB4">
        <w:rPr>
          <w:b/>
          <w:bCs/>
          <w:spacing w:val="-5"/>
          <w:szCs w:val="22"/>
        </w:rPr>
        <w:t xml:space="preserve"> </w:t>
      </w:r>
      <w:r w:rsidRPr="00690CB4">
        <w:rPr>
          <w:b/>
          <w:bCs/>
          <w:spacing w:val="-1"/>
          <w:szCs w:val="22"/>
        </w:rPr>
        <w:t>t</w:t>
      </w:r>
      <w:r w:rsidRPr="00690CB4">
        <w:rPr>
          <w:b/>
          <w:bCs/>
          <w:spacing w:val="1"/>
          <w:szCs w:val="22"/>
        </w:rPr>
        <w:t>y</w:t>
      </w:r>
      <w:r w:rsidRPr="00690CB4">
        <w:rPr>
          <w:b/>
          <w:bCs/>
          <w:szCs w:val="22"/>
        </w:rPr>
        <w:t>pu</w:t>
      </w:r>
      <w:r w:rsidRPr="00690CB4">
        <w:rPr>
          <w:b/>
          <w:bCs/>
          <w:spacing w:val="1"/>
          <w:szCs w:val="22"/>
        </w:rPr>
        <w:t xml:space="preserve"> </w:t>
      </w:r>
      <w:r w:rsidRPr="00690CB4">
        <w:rPr>
          <w:b/>
          <w:bCs/>
          <w:szCs w:val="22"/>
        </w:rPr>
        <w:t xml:space="preserve">do akceptacji </w:t>
      </w:r>
      <w:r w:rsidRPr="00690CB4">
        <w:rPr>
          <w:b/>
          <w:bCs/>
          <w:spacing w:val="-1"/>
          <w:szCs w:val="22"/>
        </w:rPr>
        <w:t>I</w:t>
      </w:r>
      <w:r w:rsidRPr="00690CB4">
        <w:rPr>
          <w:b/>
          <w:bCs/>
          <w:szCs w:val="22"/>
        </w:rPr>
        <w:t>n</w:t>
      </w:r>
      <w:r w:rsidRPr="00690CB4">
        <w:rPr>
          <w:b/>
          <w:bCs/>
          <w:spacing w:val="-1"/>
          <w:szCs w:val="22"/>
        </w:rPr>
        <w:t>s</w:t>
      </w:r>
      <w:r w:rsidRPr="00690CB4">
        <w:rPr>
          <w:b/>
          <w:bCs/>
          <w:szCs w:val="22"/>
        </w:rPr>
        <w:t>p</w:t>
      </w:r>
      <w:r w:rsidRPr="00690CB4">
        <w:rPr>
          <w:b/>
          <w:bCs/>
          <w:spacing w:val="3"/>
          <w:szCs w:val="22"/>
        </w:rPr>
        <w:t>e</w:t>
      </w:r>
      <w:r w:rsidRPr="00690CB4">
        <w:rPr>
          <w:b/>
          <w:bCs/>
          <w:spacing w:val="-3"/>
          <w:szCs w:val="22"/>
        </w:rPr>
        <w:t>k</w:t>
      </w:r>
      <w:r w:rsidRPr="00690CB4">
        <w:rPr>
          <w:b/>
          <w:bCs/>
          <w:spacing w:val="3"/>
          <w:szCs w:val="22"/>
        </w:rPr>
        <w:t>t</w:t>
      </w:r>
      <w:r w:rsidRPr="00690CB4">
        <w:rPr>
          <w:b/>
          <w:bCs/>
          <w:spacing w:val="1"/>
          <w:szCs w:val="22"/>
        </w:rPr>
        <w:t>o</w:t>
      </w:r>
      <w:r w:rsidRPr="00690CB4">
        <w:rPr>
          <w:b/>
          <w:bCs/>
          <w:szCs w:val="22"/>
        </w:rPr>
        <w:t>rowi</w:t>
      </w:r>
      <w:r w:rsidRPr="00690CB4">
        <w:rPr>
          <w:b/>
          <w:bCs/>
          <w:spacing w:val="-7"/>
          <w:szCs w:val="22"/>
        </w:rPr>
        <w:t xml:space="preserve"> </w:t>
      </w:r>
      <w:r w:rsidRPr="00690CB4">
        <w:rPr>
          <w:b/>
          <w:bCs/>
          <w:szCs w:val="22"/>
        </w:rPr>
        <w:t>N</w:t>
      </w:r>
      <w:r w:rsidRPr="00690CB4">
        <w:rPr>
          <w:b/>
          <w:bCs/>
          <w:spacing w:val="1"/>
          <w:szCs w:val="22"/>
        </w:rPr>
        <w:t>a</w:t>
      </w:r>
      <w:r w:rsidRPr="00690CB4">
        <w:rPr>
          <w:b/>
          <w:bCs/>
          <w:szCs w:val="22"/>
        </w:rPr>
        <w:t>dz</w:t>
      </w:r>
      <w:r w:rsidRPr="00690CB4">
        <w:rPr>
          <w:b/>
          <w:bCs/>
          <w:spacing w:val="1"/>
          <w:szCs w:val="22"/>
        </w:rPr>
        <w:t>o</w:t>
      </w:r>
      <w:r w:rsidRPr="00690CB4">
        <w:rPr>
          <w:b/>
          <w:bCs/>
          <w:szCs w:val="22"/>
        </w:rPr>
        <w:t>ru</w:t>
      </w:r>
      <w:r w:rsidRPr="00690CB4">
        <w:rPr>
          <w:b/>
          <w:bCs/>
          <w:spacing w:val="-7"/>
          <w:szCs w:val="22"/>
        </w:rPr>
        <w:t xml:space="preserve"> </w:t>
      </w:r>
      <w:r w:rsidRPr="00690CB4">
        <w:rPr>
          <w:b/>
          <w:bCs/>
          <w:szCs w:val="22"/>
        </w:rPr>
        <w:t>nie</w:t>
      </w:r>
      <w:r w:rsidRPr="00690CB4">
        <w:rPr>
          <w:b/>
          <w:bCs/>
          <w:spacing w:val="-2"/>
          <w:szCs w:val="22"/>
        </w:rPr>
        <w:t xml:space="preserve"> </w:t>
      </w:r>
      <w:r w:rsidRPr="00690CB4">
        <w:rPr>
          <w:b/>
          <w:bCs/>
          <w:szCs w:val="22"/>
        </w:rPr>
        <w:t>p</w:t>
      </w:r>
      <w:r w:rsidRPr="00690CB4">
        <w:rPr>
          <w:b/>
          <w:bCs/>
          <w:spacing w:val="1"/>
          <w:szCs w:val="22"/>
        </w:rPr>
        <w:t>ó</w:t>
      </w:r>
      <w:r w:rsidRPr="00690CB4">
        <w:rPr>
          <w:b/>
          <w:bCs/>
          <w:szCs w:val="22"/>
        </w:rPr>
        <w:t>źniej</w:t>
      </w:r>
      <w:r w:rsidRPr="00690CB4">
        <w:rPr>
          <w:b/>
          <w:bCs/>
          <w:spacing w:val="-5"/>
          <w:szCs w:val="22"/>
        </w:rPr>
        <w:t xml:space="preserve"> </w:t>
      </w:r>
      <w:r w:rsidRPr="00690CB4">
        <w:rPr>
          <w:b/>
          <w:bCs/>
          <w:szCs w:val="22"/>
        </w:rPr>
        <w:t>ni</w:t>
      </w:r>
      <w:r w:rsidR="00987004" w:rsidRPr="00690CB4">
        <w:rPr>
          <w:b/>
          <w:bCs/>
          <w:szCs w:val="22"/>
        </w:rPr>
        <w:t>ż</w:t>
      </w:r>
      <w:r w:rsidRPr="00690CB4">
        <w:rPr>
          <w:b/>
          <w:bCs/>
          <w:spacing w:val="-2"/>
          <w:szCs w:val="22"/>
        </w:rPr>
        <w:t xml:space="preserve"> </w:t>
      </w:r>
      <w:r w:rsidRPr="00690CB4">
        <w:rPr>
          <w:b/>
          <w:bCs/>
          <w:szCs w:val="22"/>
        </w:rPr>
        <w:t>2</w:t>
      </w:r>
      <w:r w:rsidRPr="00690CB4">
        <w:rPr>
          <w:b/>
          <w:bCs/>
          <w:spacing w:val="1"/>
          <w:szCs w:val="22"/>
        </w:rPr>
        <w:t xml:space="preserve"> ty</w:t>
      </w:r>
      <w:r w:rsidRPr="00690CB4">
        <w:rPr>
          <w:b/>
          <w:bCs/>
          <w:spacing w:val="-1"/>
          <w:szCs w:val="22"/>
        </w:rPr>
        <w:t>g</w:t>
      </w:r>
      <w:r w:rsidRPr="00690CB4">
        <w:rPr>
          <w:b/>
          <w:bCs/>
          <w:spacing w:val="1"/>
          <w:szCs w:val="22"/>
        </w:rPr>
        <w:t>o</w:t>
      </w:r>
      <w:r w:rsidRPr="00690CB4">
        <w:rPr>
          <w:b/>
          <w:bCs/>
          <w:szCs w:val="22"/>
        </w:rPr>
        <w:t>dnie</w:t>
      </w:r>
      <w:r w:rsidRPr="00690CB4">
        <w:rPr>
          <w:b/>
          <w:bCs/>
          <w:spacing w:val="-6"/>
          <w:szCs w:val="22"/>
        </w:rPr>
        <w:t xml:space="preserve"> </w:t>
      </w:r>
      <w:r w:rsidRPr="00690CB4">
        <w:rPr>
          <w:b/>
          <w:bCs/>
          <w:szCs w:val="22"/>
        </w:rPr>
        <w:t>przed</w:t>
      </w:r>
      <w:r w:rsidRPr="00690CB4">
        <w:rPr>
          <w:b/>
          <w:bCs/>
          <w:spacing w:val="-5"/>
          <w:szCs w:val="22"/>
        </w:rPr>
        <w:t xml:space="preserve"> </w:t>
      </w:r>
      <w:r w:rsidRPr="00690CB4">
        <w:rPr>
          <w:b/>
          <w:bCs/>
          <w:szCs w:val="22"/>
        </w:rPr>
        <w:t>pl</w:t>
      </w:r>
      <w:r w:rsidRPr="00690CB4">
        <w:rPr>
          <w:b/>
          <w:bCs/>
          <w:spacing w:val="1"/>
          <w:szCs w:val="22"/>
        </w:rPr>
        <w:t>a</w:t>
      </w:r>
      <w:r w:rsidRPr="00690CB4">
        <w:rPr>
          <w:b/>
          <w:bCs/>
          <w:szCs w:val="22"/>
        </w:rPr>
        <w:t>n</w:t>
      </w:r>
      <w:r w:rsidRPr="00690CB4">
        <w:rPr>
          <w:b/>
          <w:bCs/>
          <w:spacing w:val="1"/>
          <w:szCs w:val="22"/>
        </w:rPr>
        <w:t>o</w:t>
      </w:r>
      <w:r w:rsidRPr="00690CB4">
        <w:rPr>
          <w:b/>
          <w:bCs/>
          <w:spacing w:val="3"/>
          <w:szCs w:val="22"/>
        </w:rPr>
        <w:t>w</w:t>
      </w:r>
      <w:r w:rsidRPr="00690CB4">
        <w:rPr>
          <w:b/>
          <w:bCs/>
          <w:spacing w:val="1"/>
          <w:szCs w:val="22"/>
        </w:rPr>
        <w:t>a</w:t>
      </w:r>
      <w:r w:rsidRPr="00690CB4">
        <w:rPr>
          <w:b/>
          <w:bCs/>
          <w:szCs w:val="22"/>
        </w:rPr>
        <w:t>n</w:t>
      </w:r>
      <w:r w:rsidRPr="00690CB4">
        <w:rPr>
          <w:b/>
          <w:bCs/>
          <w:spacing w:val="1"/>
          <w:szCs w:val="22"/>
        </w:rPr>
        <w:t>y</w:t>
      </w:r>
      <w:r w:rsidRPr="00690CB4">
        <w:rPr>
          <w:b/>
          <w:bCs/>
          <w:szCs w:val="22"/>
        </w:rPr>
        <w:t>m</w:t>
      </w:r>
      <w:r w:rsidRPr="00690CB4">
        <w:rPr>
          <w:b/>
          <w:bCs/>
          <w:spacing w:val="-13"/>
          <w:szCs w:val="22"/>
        </w:rPr>
        <w:t xml:space="preserve"> </w:t>
      </w:r>
      <w:r w:rsidRPr="00690CB4">
        <w:rPr>
          <w:b/>
          <w:bCs/>
          <w:szCs w:val="22"/>
        </w:rPr>
        <w:t>r</w:t>
      </w:r>
      <w:r w:rsidRPr="00690CB4">
        <w:rPr>
          <w:b/>
          <w:bCs/>
          <w:spacing w:val="1"/>
          <w:szCs w:val="22"/>
        </w:rPr>
        <w:t>o</w:t>
      </w:r>
      <w:r w:rsidRPr="00690CB4">
        <w:rPr>
          <w:b/>
          <w:bCs/>
          <w:szCs w:val="22"/>
        </w:rPr>
        <w:t>zp</w:t>
      </w:r>
      <w:r w:rsidRPr="00690CB4">
        <w:rPr>
          <w:b/>
          <w:bCs/>
          <w:spacing w:val="1"/>
          <w:szCs w:val="22"/>
        </w:rPr>
        <w:t>o</w:t>
      </w:r>
      <w:r w:rsidRPr="00690CB4">
        <w:rPr>
          <w:b/>
          <w:bCs/>
          <w:szCs w:val="22"/>
        </w:rPr>
        <w:t>częci</w:t>
      </w:r>
      <w:r w:rsidRPr="00690CB4">
        <w:rPr>
          <w:b/>
          <w:bCs/>
          <w:spacing w:val="3"/>
          <w:szCs w:val="22"/>
        </w:rPr>
        <w:t>e</w:t>
      </w:r>
      <w:r w:rsidRPr="00690CB4">
        <w:rPr>
          <w:b/>
          <w:bCs/>
          <w:szCs w:val="22"/>
        </w:rPr>
        <w:t>m r</w:t>
      </w:r>
      <w:r w:rsidRPr="00690CB4">
        <w:rPr>
          <w:b/>
          <w:bCs/>
          <w:spacing w:val="1"/>
          <w:szCs w:val="22"/>
        </w:rPr>
        <w:t>o</w:t>
      </w:r>
      <w:r w:rsidRPr="00690CB4">
        <w:rPr>
          <w:b/>
          <w:bCs/>
          <w:szCs w:val="22"/>
        </w:rPr>
        <w:t>b</w:t>
      </w:r>
      <w:r w:rsidRPr="00690CB4">
        <w:rPr>
          <w:b/>
          <w:bCs/>
          <w:spacing w:val="1"/>
          <w:szCs w:val="22"/>
        </w:rPr>
        <w:t>ót</w:t>
      </w:r>
      <w:r w:rsidRPr="00690CB4">
        <w:rPr>
          <w:szCs w:val="22"/>
        </w:rPr>
        <w:t>.</w:t>
      </w:r>
    </w:p>
    <w:p w14:paraId="7160087D" w14:textId="0C32A0FE" w:rsidR="0020074C" w:rsidRPr="00690CB4" w:rsidRDefault="0020074C" w:rsidP="001F6AFD">
      <w:pPr>
        <w:rPr>
          <w:szCs w:val="22"/>
        </w:rPr>
      </w:pPr>
    </w:p>
    <w:p w14:paraId="32C33FF5" w14:textId="77777777" w:rsidR="005A2A85" w:rsidRPr="00690CB4" w:rsidRDefault="005A2A85" w:rsidP="001F6AFD">
      <w:pPr>
        <w:tabs>
          <w:tab w:val="left" w:pos="7920"/>
        </w:tabs>
        <w:rPr>
          <w:spacing w:val="1"/>
          <w:szCs w:val="22"/>
        </w:rPr>
      </w:pPr>
      <w:r w:rsidRPr="00690CB4">
        <w:rPr>
          <w:spacing w:val="1"/>
          <w:szCs w:val="22"/>
        </w:rPr>
        <w:t>Krzywa uziarnienia mieszanki mineralnej powinna mieścić się w polu dobrego uziarnienia wyznaczonego przez krzywe graniczne. Rzędne krzywych granicznych uziarnienia mieszanki mineralnej SMA 8 S do warstwy ścieralnej z SMA oraz minimalne zawartości asfaltu Bmin podano w tablicy 5.1.</w:t>
      </w:r>
    </w:p>
    <w:p w14:paraId="07795B58" w14:textId="21631B46" w:rsidR="005A2A85" w:rsidRPr="003470D8" w:rsidRDefault="005A2A85" w:rsidP="001F6AFD">
      <w:pPr>
        <w:tabs>
          <w:tab w:val="left" w:pos="7920"/>
        </w:tabs>
        <w:rPr>
          <w:b/>
          <w:bCs/>
          <w:spacing w:val="1"/>
          <w:szCs w:val="22"/>
        </w:rPr>
      </w:pPr>
      <w:r w:rsidRPr="003470D8">
        <w:rPr>
          <w:b/>
          <w:bCs/>
          <w:spacing w:val="1"/>
          <w:szCs w:val="22"/>
        </w:rPr>
        <w:t>UWAGA: podana minimalna zawartość asfaltu Bmin dotyczy SMA o referencyjnej gęstości mieszanki mineralnej równej 2,65 Mg/m3. W przypadku, gdy mieszanka mineralna charakteryzuje się inną gęstością nale</w:t>
      </w:r>
      <w:r w:rsidR="00987004" w:rsidRPr="003470D8">
        <w:rPr>
          <w:b/>
          <w:bCs/>
          <w:spacing w:val="1"/>
          <w:szCs w:val="22"/>
        </w:rPr>
        <w:t>ż</w:t>
      </w:r>
      <w:r w:rsidRPr="003470D8">
        <w:rPr>
          <w:b/>
          <w:bCs/>
          <w:spacing w:val="1"/>
          <w:szCs w:val="22"/>
        </w:rPr>
        <w:t>y do Bmin zastosować współczynnik korygujący α wg wzoru:</w:t>
      </w:r>
    </w:p>
    <w:p w14:paraId="12011286" w14:textId="3890495D" w:rsidR="005A2A85" w:rsidRPr="009A2D84" w:rsidRDefault="005A2A85" w:rsidP="009A2D84">
      <w:pPr>
        <w:tabs>
          <w:tab w:val="left" w:pos="7920"/>
        </w:tabs>
        <w:jc w:val="center"/>
        <w:rPr>
          <w:i/>
          <w:iCs/>
          <w:szCs w:val="22"/>
          <w:vertAlign w:val="subscript"/>
        </w:rPr>
      </w:pPr>
      <w:r w:rsidRPr="009A2D84">
        <w:rPr>
          <w:i/>
          <w:iCs/>
          <w:szCs w:val="22"/>
        </w:rPr>
        <w:t>α = 2,65/</w:t>
      </w:r>
      <w:r w:rsidRPr="009A2D84">
        <w:rPr>
          <w:i/>
          <w:iCs/>
          <w:szCs w:val="22"/>
        </w:rPr>
        <w:t></w:t>
      </w:r>
      <w:r w:rsidRPr="009A2D84">
        <w:rPr>
          <w:i/>
          <w:iCs/>
          <w:szCs w:val="22"/>
          <w:vertAlign w:val="subscript"/>
        </w:rPr>
        <w:t>a</w:t>
      </w:r>
    </w:p>
    <w:p w14:paraId="3BAA4109" w14:textId="77777777" w:rsidR="005A2A85" w:rsidRPr="00690CB4" w:rsidRDefault="005A2A85" w:rsidP="001F6AFD">
      <w:pPr>
        <w:pStyle w:val="Tekstpodstawowy"/>
        <w:spacing w:before="123" w:line="237" w:lineRule="auto"/>
        <w:ind w:left="217" w:hanging="1"/>
        <w:rPr>
          <w:szCs w:val="22"/>
        </w:rPr>
      </w:pPr>
      <w:r w:rsidRPr="00690CB4">
        <w:rPr>
          <w:i/>
          <w:w w:val="95"/>
          <w:szCs w:val="22"/>
        </w:rPr>
        <w:t></w:t>
      </w:r>
      <w:r w:rsidRPr="00690CB4">
        <w:rPr>
          <w:i/>
          <w:w w:val="95"/>
          <w:szCs w:val="22"/>
          <w:vertAlign w:val="subscript"/>
        </w:rPr>
        <w:t>a</w:t>
      </w:r>
      <w:r w:rsidRPr="00690CB4">
        <w:rPr>
          <w:i/>
          <w:w w:val="95"/>
          <w:szCs w:val="22"/>
        </w:rPr>
        <w:t xml:space="preserve"> </w:t>
      </w:r>
      <w:r w:rsidRPr="00690CB4">
        <w:rPr>
          <w:w w:val="95"/>
          <w:szCs w:val="22"/>
        </w:rPr>
        <w:t>- gęstość ziaren kruszywa mieszanki mineralnej, w megagramach na metr sześcienny (Mg/m</w:t>
      </w:r>
      <w:r w:rsidRPr="00690CB4">
        <w:rPr>
          <w:w w:val="95"/>
          <w:szCs w:val="22"/>
          <w:vertAlign w:val="superscript"/>
        </w:rPr>
        <w:t>3</w:t>
      </w:r>
      <w:r w:rsidRPr="00690CB4">
        <w:rPr>
          <w:w w:val="95"/>
          <w:szCs w:val="22"/>
        </w:rPr>
        <w:t xml:space="preserve">), określona </w:t>
      </w:r>
      <w:r w:rsidRPr="00690CB4">
        <w:rPr>
          <w:szCs w:val="22"/>
        </w:rPr>
        <w:t>zgodnie z normą PN-EN 1097-6.</w:t>
      </w:r>
    </w:p>
    <w:p w14:paraId="125B5239" w14:textId="77777777" w:rsidR="005A2A85" w:rsidRPr="00690CB4" w:rsidRDefault="005A2A85" w:rsidP="001F6AFD">
      <w:pPr>
        <w:tabs>
          <w:tab w:val="left" w:pos="7920"/>
        </w:tabs>
        <w:rPr>
          <w:spacing w:val="1"/>
          <w:szCs w:val="22"/>
        </w:rPr>
      </w:pPr>
    </w:p>
    <w:p w14:paraId="1419E6FE" w14:textId="77777777" w:rsidR="005A2A85" w:rsidRPr="003470D8" w:rsidRDefault="005A2A85" w:rsidP="003470D8">
      <w:pPr>
        <w:tabs>
          <w:tab w:val="left" w:pos="7920"/>
        </w:tabs>
        <w:rPr>
          <w:spacing w:val="1"/>
          <w:szCs w:val="22"/>
        </w:rPr>
      </w:pPr>
      <w:r w:rsidRPr="003470D8">
        <w:rPr>
          <w:spacing w:val="1"/>
          <w:szCs w:val="22"/>
        </w:rPr>
        <w:t>Tablica 5.1. Rzędne krzywych granicznych uziarnienia mieszanki mineralnej do warstwy ścieralnej z mieszanki SMA 8 S oraz minimalne zawartości asfaltu (% masy przechodzącej przez sito)</w:t>
      </w:r>
    </w:p>
    <w:p w14:paraId="65F51E91" w14:textId="07A29AF6" w:rsidR="0020074C" w:rsidRPr="00690CB4" w:rsidRDefault="0020074C" w:rsidP="001F6AFD">
      <w:pPr>
        <w:rPr>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6"/>
        <w:gridCol w:w="2270"/>
        <w:gridCol w:w="7524"/>
      </w:tblGrid>
      <w:tr w:rsidR="005A2A85" w:rsidRPr="009A2D84" w14:paraId="6E098C78" w14:textId="77777777" w:rsidTr="009A2D84">
        <w:trPr>
          <w:trHeight w:val="489"/>
          <w:jc w:val="center"/>
        </w:trPr>
        <w:tc>
          <w:tcPr>
            <w:tcW w:w="456" w:type="dxa"/>
            <w:vAlign w:val="center"/>
          </w:tcPr>
          <w:p w14:paraId="5F34F865" w14:textId="77777777" w:rsidR="005A2A85" w:rsidRPr="009A2D84" w:rsidRDefault="005A2A85" w:rsidP="009A2D84">
            <w:pPr>
              <w:pStyle w:val="TableParagraph"/>
              <w:spacing w:before="124"/>
              <w:jc w:val="center"/>
              <w:rPr>
                <w:rFonts w:cs="Times New Roman"/>
                <w:b/>
                <w:bCs/>
                <w:lang w:val="pl-PL"/>
              </w:rPr>
            </w:pPr>
            <w:r w:rsidRPr="009A2D84">
              <w:rPr>
                <w:rFonts w:cs="Times New Roman"/>
                <w:b/>
                <w:bCs/>
                <w:w w:val="95"/>
                <w:lang w:val="pl-PL"/>
              </w:rPr>
              <w:t>Lp.</w:t>
            </w:r>
          </w:p>
        </w:tc>
        <w:tc>
          <w:tcPr>
            <w:tcW w:w="2270" w:type="dxa"/>
            <w:vAlign w:val="center"/>
          </w:tcPr>
          <w:p w14:paraId="0E2A1848" w14:textId="77777777" w:rsidR="005A2A85" w:rsidRPr="009A2D84" w:rsidRDefault="005A2A85" w:rsidP="009A2D84">
            <w:pPr>
              <w:pStyle w:val="TableParagraph"/>
              <w:spacing w:before="124"/>
              <w:jc w:val="center"/>
              <w:rPr>
                <w:rFonts w:cs="Times New Roman"/>
                <w:b/>
                <w:bCs/>
                <w:lang w:val="pl-PL"/>
              </w:rPr>
            </w:pPr>
            <w:r w:rsidRPr="009A2D84">
              <w:rPr>
                <w:rFonts w:cs="Times New Roman"/>
                <w:b/>
                <w:bCs/>
                <w:lang w:val="pl-PL"/>
              </w:rPr>
              <w:t>Wymiar oczek sit # mm;</w:t>
            </w:r>
          </w:p>
        </w:tc>
        <w:tc>
          <w:tcPr>
            <w:tcW w:w="7524" w:type="dxa"/>
            <w:vAlign w:val="center"/>
          </w:tcPr>
          <w:p w14:paraId="093FC231" w14:textId="73ABEB84" w:rsidR="005A2A85" w:rsidRPr="009A2D84" w:rsidRDefault="005A2A85" w:rsidP="009A2D84">
            <w:pPr>
              <w:pStyle w:val="TableParagraph"/>
              <w:spacing w:before="4"/>
              <w:ind w:left="39" w:right="32"/>
              <w:jc w:val="center"/>
              <w:rPr>
                <w:rFonts w:cs="Times New Roman"/>
                <w:b/>
                <w:bCs/>
                <w:lang w:val="pl-PL"/>
              </w:rPr>
            </w:pPr>
            <w:r w:rsidRPr="009A2D84">
              <w:rPr>
                <w:rFonts w:cs="Times New Roman"/>
                <w:b/>
                <w:bCs/>
                <w:w w:val="95"/>
                <w:lang w:val="pl-PL"/>
              </w:rPr>
              <w:t>Procent masy kruszywa przechodzący przez sita o odpowiednich wymiarach oczek oraz</w:t>
            </w:r>
            <w:r w:rsidR="009A2D84" w:rsidRPr="009A2D84">
              <w:rPr>
                <w:rFonts w:cs="Times New Roman"/>
                <w:b/>
                <w:bCs/>
                <w:lang w:val="pl-PL"/>
              </w:rPr>
              <w:t xml:space="preserve"> </w:t>
            </w:r>
            <w:r w:rsidRPr="009A2D84">
              <w:rPr>
                <w:rFonts w:cs="Times New Roman"/>
                <w:b/>
                <w:bCs/>
                <w:lang w:val="pl-PL"/>
              </w:rPr>
              <w:t>zawartość % m/m lepiszcza i stabilizatora mastyksu w mma</w:t>
            </w:r>
          </w:p>
        </w:tc>
      </w:tr>
      <w:tr w:rsidR="005A2A85" w:rsidRPr="009A2D84" w14:paraId="17FA25D1" w14:textId="77777777" w:rsidTr="009A2D84">
        <w:trPr>
          <w:trHeight w:val="244"/>
          <w:jc w:val="center"/>
        </w:trPr>
        <w:tc>
          <w:tcPr>
            <w:tcW w:w="456" w:type="dxa"/>
            <w:vAlign w:val="center"/>
          </w:tcPr>
          <w:p w14:paraId="7F5EBA0C" w14:textId="77777777" w:rsidR="005A2A85" w:rsidRPr="009A2D84" w:rsidRDefault="005A2A85" w:rsidP="009A2D84">
            <w:pPr>
              <w:pStyle w:val="TableParagraph"/>
              <w:spacing w:line="223" w:lineRule="exact"/>
              <w:jc w:val="center"/>
              <w:rPr>
                <w:rFonts w:cs="Times New Roman"/>
                <w:lang w:val="pl-PL"/>
              </w:rPr>
            </w:pPr>
            <w:r w:rsidRPr="009A2D84">
              <w:rPr>
                <w:rFonts w:cs="Times New Roman"/>
                <w:lang w:val="pl-PL"/>
              </w:rPr>
              <w:t>1.</w:t>
            </w:r>
          </w:p>
        </w:tc>
        <w:tc>
          <w:tcPr>
            <w:tcW w:w="2270" w:type="dxa"/>
            <w:vAlign w:val="center"/>
          </w:tcPr>
          <w:p w14:paraId="70145245" w14:textId="77777777" w:rsidR="005A2A85" w:rsidRPr="009A2D84" w:rsidRDefault="005A2A85" w:rsidP="009A2D84">
            <w:pPr>
              <w:pStyle w:val="TableParagraph"/>
              <w:spacing w:line="223" w:lineRule="exact"/>
              <w:jc w:val="center"/>
              <w:rPr>
                <w:rFonts w:cs="Times New Roman"/>
                <w:lang w:val="pl-PL"/>
              </w:rPr>
            </w:pPr>
            <w:r w:rsidRPr="009A2D84">
              <w:rPr>
                <w:rFonts w:cs="Times New Roman"/>
                <w:lang w:val="pl-PL"/>
              </w:rPr>
              <w:t>11,2</w:t>
            </w:r>
          </w:p>
        </w:tc>
        <w:tc>
          <w:tcPr>
            <w:tcW w:w="7524" w:type="dxa"/>
            <w:vAlign w:val="center"/>
          </w:tcPr>
          <w:p w14:paraId="56A52145" w14:textId="77777777" w:rsidR="005A2A85" w:rsidRPr="009A2D84" w:rsidRDefault="005A2A85" w:rsidP="009A2D84">
            <w:pPr>
              <w:pStyle w:val="TableParagraph"/>
              <w:spacing w:line="223" w:lineRule="exact"/>
              <w:ind w:left="39" w:right="32"/>
              <w:jc w:val="center"/>
              <w:rPr>
                <w:rFonts w:cs="Times New Roman"/>
                <w:lang w:val="pl-PL"/>
              </w:rPr>
            </w:pPr>
            <w:r w:rsidRPr="009A2D84">
              <w:rPr>
                <w:rFonts w:cs="Times New Roman"/>
                <w:lang w:val="pl-PL"/>
              </w:rPr>
              <w:t>100</w:t>
            </w:r>
          </w:p>
        </w:tc>
      </w:tr>
      <w:tr w:rsidR="005A2A85" w:rsidRPr="009A2D84" w14:paraId="01342521" w14:textId="77777777" w:rsidTr="009A2D84">
        <w:trPr>
          <w:trHeight w:val="244"/>
          <w:jc w:val="center"/>
        </w:trPr>
        <w:tc>
          <w:tcPr>
            <w:tcW w:w="456" w:type="dxa"/>
            <w:vAlign w:val="center"/>
          </w:tcPr>
          <w:p w14:paraId="72897CEB" w14:textId="77777777" w:rsidR="005A2A85" w:rsidRPr="009A2D84" w:rsidRDefault="005A2A85" w:rsidP="009A2D84">
            <w:pPr>
              <w:pStyle w:val="TableParagraph"/>
              <w:spacing w:line="223" w:lineRule="exact"/>
              <w:jc w:val="center"/>
              <w:rPr>
                <w:rFonts w:cs="Times New Roman"/>
                <w:lang w:val="pl-PL"/>
              </w:rPr>
            </w:pPr>
            <w:r w:rsidRPr="009A2D84">
              <w:rPr>
                <w:rFonts w:cs="Times New Roman"/>
                <w:lang w:val="pl-PL"/>
              </w:rPr>
              <w:t>2.</w:t>
            </w:r>
          </w:p>
        </w:tc>
        <w:tc>
          <w:tcPr>
            <w:tcW w:w="2270" w:type="dxa"/>
            <w:vAlign w:val="center"/>
          </w:tcPr>
          <w:p w14:paraId="1F8A33D7" w14:textId="77777777" w:rsidR="005A2A85" w:rsidRPr="009A2D84" w:rsidRDefault="005A2A85" w:rsidP="009A2D84">
            <w:pPr>
              <w:pStyle w:val="TableParagraph"/>
              <w:spacing w:line="223" w:lineRule="exact"/>
              <w:jc w:val="center"/>
              <w:rPr>
                <w:rFonts w:cs="Times New Roman"/>
                <w:lang w:val="pl-PL"/>
              </w:rPr>
            </w:pPr>
            <w:r w:rsidRPr="009A2D84">
              <w:rPr>
                <w:rFonts w:cs="Times New Roman"/>
                <w:w w:val="90"/>
                <w:lang w:val="pl-PL"/>
              </w:rPr>
              <w:t>8</w:t>
            </w:r>
          </w:p>
        </w:tc>
        <w:tc>
          <w:tcPr>
            <w:tcW w:w="7524" w:type="dxa"/>
            <w:vAlign w:val="center"/>
          </w:tcPr>
          <w:p w14:paraId="13F38B50" w14:textId="77777777" w:rsidR="005A2A85" w:rsidRPr="009A2D84" w:rsidRDefault="005A2A85" w:rsidP="009A2D84">
            <w:pPr>
              <w:pStyle w:val="TableParagraph"/>
              <w:spacing w:before="0" w:line="224" w:lineRule="exact"/>
              <w:ind w:left="37" w:right="32"/>
              <w:jc w:val="center"/>
              <w:rPr>
                <w:rFonts w:cs="Times New Roman"/>
                <w:lang w:val="pl-PL"/>
              </w:rPr>
            </w:pPr>
            <w:r w:rsidRPr="009A2D84">
              <w:rPr>
                <w:rFonts w:cs="Times New Roman"/>
                <w:lang w:val="pl-PL"/>
              </w:rPr>
              <w:t>90 - 100</w:t>
            </w:r>
          </w:p>
        </w:tc>
      </w:tr>
      <w:tr w:rsidR="005A2A85" w:rsidRPr="009A2D84" w14:paraId="29B28049" w14:textId="77777777" w:rsidTr="009A2D84">
        <w:trPr>
          <w:trHeight w:val="244"/>
          <w:jc w:val="center"/>
        </w:trPr>
        <w:tc>
          <w:tcPr>
            <w:tcW w:w="456" w:type="dxa"/>
            <w:vAlign w:val="center"/>
          </w:tcPr>
          <w:p w14:paraId="488104C8" w14:textId="77777777" w:rsidR="005A2A85" w:rsidRPr="009A2D84" w:rsidRDefault="005A2A85" w:rsidP="009A2D84">
            <w:pPr>
              <w:pStyle w:val="TableParagraph"/>
              <w:spacing w:line="223" w:lineRule="exact"/>
              <w:jc w:val="center"/>
              <w:rPr>
                <w:rFonts w:cs="Times New Roman"/>
                <w:lang w:val="pl-PL"/>
              </w:rPr>
            </w:pPr>
            <w:r w:rsidRPr="009A2D84">
              <w:rPr>
                <w:rFonts w:cs="Times New Roman"/>
                <w:lang w:val="pl-PL"/>
              </w:rPr>
              <w:t>3.</w:t>
            </w:r>
          </w:p>
        </w:tc>
        <w:tc>
          <w:tcPr>
            <w:tcW w:w="2270" w:type="dxa"/>
            <w:vAlign w:val="center"/>
          </w:tcPr>
          <w:p w14:paraId="18A1436D" w14:textId="77777777" w:rsidR="005A2A85" w:rsidRPr="009A2D84" w:rsidRDefault="005A2A85" w:rsidP="009A2D84">
            <w:pPr>
              <w:pStyle w:val="TableParagraph"/>
              <w:spacing w:line="223" w:lineRule="exact"/>
              <w:jc w:val="center"/>
              <w:rPr>
                <w:rFonts w:cs="Times New Roman"/>
                <w:lang w:val="pl-PL"/>
              </w:rPr>
            </w:pPr>
            <w:r w:rsidRPr="009A2D84">
              <w:rPr>
                <w:rFonts w:cs="Times New Roman"/>
                <w:lang w:val="pl-PL"/>
              </w:rPr>
              <w:t>5,6</w:t>
            </w:r>
          </w:p>
        </w:tc>
        <w:tc>
          <w:tcPr>
            <w:tcW w:w="7524" w:type="dxa"/>
            <w:vAlign w:val="center"/>
          </w:tcPr>
          <w:p w14:paraId="7DA47892" w14:textId="77777777" w:rsidR="005A2A85" w:rsidRPr="009A2D84" w:rsidRDefault="005A2A85" w:rsidP="009A2D84">
            <w:pPr>
              <w:pStyle w:val="TableParagraph"/>
              <w:spacing w:before="0" w:line="224" w:lineRule="exact"/>
              <w:ind w:left="37" w:right="32"/>
              <w:jc w:val="center"/>
              <w:rPr>
                <w:rFonts w:cs="Times New Roman"/>
                <w:lang w:val="pl-PL"/>
              </w:rPr>
            </w:pPr>
            <w:r w:rsidRPr="009A2D84">
              <w:rPr>
                <w:rFonts w:cs="Times New Roman"/>
                <w:lang w:val="pl-PL"/>
              </w:rPr>
              <w:t>35 - 60</w:t>
            </w:r>
          </w:p>
        </w:tc>
      </w:tr>
      <w:tr w:rsidR="005A2A85" w:rsidRPr="009A2D84" w14:paraId="02ECA148" w14:textId="77777777" w:rsidTr="009A2D84">
        <w:trPr>
          <w:trHeight w:val="244"/>
          <w:jc w:val="center"/>
        </w:trPr>
        <w:tc>
          <w:tcPr>
            <w:tcW w:w="456" w:type="dxa"/>
            <w:vAlign w:val="center"/>
          </w:tcPr>
          <w:p w14:paraId="3FF0451D" w14:textId="77777777" w:rsidR="005A2A85" w:rsidRPr="009A2D84" w:rsidRDefault="005A2A85" w:rsidP="009A2D84">
            <w:pPr>
              <w:pStyle w:val="TableParagraph"/>
              <w:spacing w:line="223" w:lineRule="exact"/>
              <w:jc w:val="center"/>
              <w:rPr>
                <w:rFonts w:cs="Times New Roman"/>
                <w:lang w:val="pl-PL"/>
              </w:rPr>
            </w:pPr>
            <w:r w:rsidRPr="009A2D84">
              <w:rPr>
                <w:rFonts w:cs="Times New Roman"/>
                <w:lang w:val="pl-PL"/>
              </w:rPr>
              <w:t>4.</w:t>
            </w:r>
          </w:p>
        </w:tc>
        <w:tc>
          <w:tcPr>
            <w:tcW w:w="2270" w:type="dxa"/>
            <w:vAlign w:val="center"/>
          </w:tcPr>
          <w:p w14:paraId="7F984625" w14:textId="77777777" w:rsidR="005A2A85" w:rsidRPr="009A2D84" w:rsidRDefault="005A2A85" w:rsidP="009A2D84">
            <w:pPr>
              <w:pStyle w:val="TableParagraph"/>
              <w:spacing w:line="223" w:lineRule="exact"/>
              <w:jc w:val="center"/>
              <w:rPr>
                <w:rFonts w:cs="Times New Roman"/>
                <w:lang w:val="pl-PL"/>
              </w:rPr>
            </w:pPr>
            <w:r w:rsidRPr="009A2D84">
              <w:rPr>
                <w:rFonts w:cs="Times New Roman"/>
                <w:w w:val="90"/>
                <w:lang w:val="pl-PL"/>
              </w:rPr>
              <w:t>4</w:t>
            </w:r>
          </w:p>
        </w:tc>
        <w:tc>
          <w:tcPr>
            <w:tcW w:w="7524" w:type="dxa"/>
            <w:vAlign w:val="center"/>
          </w:tcPr>
          <w:p w14:paraId="0FC7E6C4" w14:textId="77777777" w:rsidR="005A2A85" w:rsidRPr="009A2D84" w:rsidRDefault="005A2A85" w:rsidP="009A2D84">
            <w:pPr>
              <w:pStyle w:val="TableParagraph"/>
              <w:spacing w:before="0" w:line="224" w:lineRule="exact"/>
              <w:ind w:left="37" w:right="32"/>
              <w:jc w:val="center"/>
              <w:rPr>
                <w:rFonts w:cs="Times New Roman"/>
                <w:lang w:val="pl-PL"/>
              </w:rPr>
            </w:pPr>
            <w:r w:rsidRPr="009A2D84">
              <w:rPr>
                <w:rFonts w:cs="Times New Roman"/>
                <w:lang w:val="pl-PL"/>
              </w:rPr>
              <w:t>26 - 38</w:t>
            </w:r>
          </w:p>
        </w:tc>
      </w:tr>
      <w:tr w:rsidR="005A2A85" w:rsidRPr="009A2D84" w14:paraId="2D62B201" w14:textId="77777777" w:rsidTr="009A2D84">
        <w:trPr>
          <w:trHeight w:val="241"/>
          <w:jc w:val="center"/>
        </w:trPr>
        <w:tc>
          <w:tcPr>
            <w:tcW w:w="456" w:type="dxa"/>
            <w:vAlign w:val="center"/>
          </w:tcPr>
          <w:p w14:paraId="4AF403D9" w14:textId="77777777" w:rsidR="005A2A85" w:rsidRPr="009A2D84" w:rsidRDefault="005A2A85" w:rsidP="009A2D84">
            <w:pPr>
              <w:pStyle w:val="TableParagraph"/>
              <w:spacing w:before="0" w:line="222" w:lineRule="exact"/>
              <w:jc w:val="center"/>
              <w:rPr>
                <w:rFonts w:cs="Times New Roman"/>
                <w:lang w:val="pl-PL"/>
              </w:rPr>
            </w:pPr>
            <w:r w:rsidRPr="009A2D84">
              <w:rPr>
                <w:rFonts w:cs="Times New Roman"/>
                <w:lang w:val="pl-PL"/>
              </w:rPr>
              <w:t>5.</w:t>
            </w:r>
          </w:p>
        </w:tc>
        <w:tc>
          <w:tcPr>
            <w:tcW w:w="2270" w:type="dxa"/>
            <w:vAlign w:val="center"/>
          </w:tcPr>
          <w:p w14:paraId="0E447A9F" w14:textId="77777777" w:rsidR="005A2A85" w:rsidRPr="009A2D84" w:rsidRDefault="005A2A85" w:rsidP="009A2D84">
            <w:pPr>
              <w:pStyle w:val="TableParagraph"/>
              <w:spacing w:line="220" w:lineRule="exact"/>
              <w:jc w:val="center"/>
              <w:rPr>
                <w:rFonts w:cs="Times New Roman"/>
                <w:lang w:val="pl-PL"/>
              </w:rPr>
            </w:pPr>
            <w:r w:rsidRPr="009A2D84">
              <w:rPr>
                <w:rFonts w:cs="Times New Roman"/>
                <w:w w:val="90"/>
                <w:lang w:val="pl-PL"/>
              </w:rPr>
              <w:t>2</w:t>
            </w:r>
          </w:p>
        </w:tc>
        <w:tc>
          <w:tcPr>
            <w:tcW w:w="7524" w:type="dxa"/>
            <w:vAlign w:val="center"/>
          </w:tcPr>
          <w:p w14:paraId="7420E79F" w14:textId="77777777" w:rsidR="005A2A85" w:rsidRPr="009A2D84" w:rsidRDefault="005A2A85" w:rsidP="009A2D84">
            <w:pPr>
              <w:pStyle w:val="TableParagraph"/>
              <w:spacing w:before="0" w:line="222" w:lineRule="exact"/>
              <w:ind w:left="37" w:right="32"/>
              <w:jc w:val="center"/>
              <w:rPr>
                <w:rFonts w:cs="Times New Roman"/>
                <w:lang w:val="pl-PL"/>
              </w:rPr>
            </w:pPr>
            <w:r w:rsidRPr="009A2D84">
              <w:rPr>
                <w:rFonts w:cs="Times New Roman"/>
                <w:lang w:val="pl-PL"/>
              </w:rPr>
              <w:t>20 - 30</w:t>
            </w:r>
          </w:p>
        </w:tc>
      </w:tr>
      <w:tr w:rsidR="005A2A85" w:rsidRPr="009A2D84" w14:paraId="770EACEB" w14:textId="77777777" w:rsidTr="009A2D84">
        <w:trPr>
          <w:trHeight w:val="244"/>
          <w:jc w:val="center"/>
        </w:trPr>
        <w:tc>
          <w:tcPr>
            <w:tcW w:w="456" w:type="dxa"/>
            <w:vAlign w:val="center"/>
          </w:tcPr>
          <w:p w14:paraId="3E5391ED" w14:textId="77777777" w:rsidR="005A2A85" w:rsidRPr="009A2D84" w:rsidRDefault="005A2A85" w:rsidP="009A2D84">
            <w:pPr>
              <w:pStyle w:val="TableParagraph"/>
              <w:spacing w:before="4" w:line="220" w:lineRule="exact"/>
              <w:jc w:val="center"/>
              <w:rPr>
                <w:rFonts w:cs="Times New Roman"/>
                <w:lang w:val="pl-PL"/>
              </w:rPr>
            </w:pPr>
            <w:r w:rsidRPr="009A2D84">
              <w:rPr>
                <w:rFonts w:cs="Times New Roman"/>
                <w:lang w:val="pl-PL"/>
              </w:rPr>
              <w:t>6.</w:t>
            </w:r>
          </w:p>
        </w:tc>
        <w:tc>
          <w:tcPr>
            <w:tcW w:w="2270" w:type="dxa"/>
            <w:vAlign w:val="center"/>
          </w:tcPr>
          <w:p w14:paraId="27120877" w14:textId="77777777" w:rsidR="005A2A85" w:rsidRPr="009A2D84" w:rsidRDefault="005A2A85" w:rsidP="009A2D84">
            <w:pPr>
              <w:pStyle w:val="TableParagraph"/>
              <w:spacing w:before="4" w:line="220" w:lineRule="exact"/>
              <w:jc w:val="center"/>
              <w:rPr>
                <w:rFonts w:cs="Times New Roman"/>
                <w:lang w:val="pl-PL"/>
              </w:rPr>
            </w:pPr>
            <w:r w:rsidRPr="009A2D84">
              <w:rPr>
                <w:rFonts w:cs="Times New Roman"/>
                <w:lang w:val="pl-PL"/>
              </w:rPr>
              <w:t>0,125</w:t>
            </w:r>
          </w:p>
        </w:tc>
        <w:tc>
          <w:tcPr>
            <w:tcW w:w="7524" w:type="dxa"/>
            <w:vAlign w:val="center"/>
          </w:tcPr>
          <w:p w14:paraId="79DB8F20" w14:textId="77777777" w:rsidR="005A2A85" w:rsidRPr="009A2D84" w:rsidRDefault="005A2A85" w:rsidP="009A2D84">
            <w:pPr>
              <w:pStyle w:val="TableParagraph"/>
              <w:spacing w:before="1" w:line="223" w:lineRule="exact"/>
              <w:ind w:left="37" w:right="32"/>
              <w:jc w:val="center"/>
              <w:rPr>
                <w:rFonts w:cs="Times New Roman"/>
                <w:lang w:val="pl-PL"/>
              </w:rPr>
            </w:pPr>
            <w:r w:rsidRPr="009A2D84">
              <w:rPr>
                <w:rFonts w:cs="Times New Roman"/>
                <w:lang w:val="pl-PL"/>
              </w:rPr>
              <w:t>9 - 17</w:t>
            </w:r>
          </w:p>
        </w:tc>
      </w:tr>
      <w:tr w:rsidR="005A2A85" w:rsidRPr="009A2D84" w14:paraId="24C2BE7B" w14:textId="77777777" w:rsidTr="009A2D84">
        <w:trPr>
          <w:trHeight w:val="244"/>
          <w:jc w:val="center"/>
        </w:trPr>
        <w:tc>
          <w:tcPr>
            <w:tcW w:w="456" w:type="dxa"/>
            <w:vAlign w:val="center"/>
          </w:tcPr>
          <w:p w14:paraId="090C9B9A" w14:textId="77777777" w:rsidR="005A2A85" w:rsidRPr="009A2D84" w:rsidRDefault="005A2A85" w:rsidP="009A2D84">
            <w:pPr>
              <w:pStyle w:val="TableParagraph"/>
              <w:spacing w:before="4" w:line="220" w:lineRule="exact"/>
              <w:jc w:val="center"/>
              <w:rPr>
                <w:rFonts w:cs="Times New Roman"/>
                <w:lang w:val="pl-PL"/>
              </w:rPr>
            </w:pPr>
            <w:r w:rsidRPr="009A2D84">
              <w:rPr>
                <w:rFonts w:cs="Times New Roman"/>
                <w:lang w:val="pl-PL"/>
              </w:rPr>
              <w:t>7.</w:t>
            </w:r>
          </w:p>
        </w:tc>
        <w:tc>
          <w:tcPr>
            <w:tcW w:w="2270" w:type="dxa"/>
            <w:vAlign w:val="center"/>
          </w:tcPr>
          <w:p w14:paraId="43BA0989" w14:textId="77777777" w:rsidR="005A2A85" w:rsidRPr="009A2D84" w:rsidRDefault="005A2A85" w:rsidP="009A2D84">
            <w:pPr>
              <w:pStyle w:val="TableParagraph"/>
              <w:spacing w:before="4" w:line="220" w:lineRule="exact"/>
              <w:jc w:val="center"/>
              <w:rPr>
                <w:rFonts w:cs="Times New Roman"/>
                <w:lang w:val="pl-PL"/>
              </w:rPr>
            </w:pPr>
            <w:r w:rsidRPr="009A2D84">
              <w:rPr>
                <w:rFonts w:cs="Times New Roman"/>
                <w:lang w:val="pl-PL"/>
              </w:rPr>
              <w:t>0,063</w:t>
            </w:r>
          </w:p>
        </w:tc>
        <w:tc>
          <w:tcPr>
            <w:tcW w:w="7524" w:type="dxa"/>
            <w:vAlign w:val="center"/>
          </w:tcPr>
          <w:p w14:paraId="530C9526" w14:textId="77777777" w:rsidR="005A2A85" w:rsidRPr="009A2D84" w:rsidRDefault="005A2A85" w:rsidP="009A2D84">
            <w:pPr>
              <w:pStyle w:val="TableParagraph"/>
              <w:spacing w:before="1" w:line="223" w:lineRule="exact"/>
              <w:ind w:left="37" w:right="32"/>
              <w:jc w:val="center"/>
              <w:rPr>
                <w:rFonts w:cs="Times New Roman"/>
                <w:lang w:val="pl-PL"/>
              </w:rPr>
            </w:pPr>
            <w:r w:rsidRPr="009A2D84">
              <w:rPr>
                <w:rFonts w:cs="Times New Roman"/>
                <w:lang w:val="pl-PL"/>
              </w:rPr>
              <w:t>7 - 12</w:t>
            </w:r>
          </w:p>
        </w:tc>
      </w:tr>
      <w:tr w:rsidR="005A2A85" w:rsidRPr="009A2D84" w14:paraId="689CE93B" w14:textId="77777777" w:rsidTr="009A2D84">
        <w:trPr>
          <w:trHeight w:val="489"/>
          <w:jc w:val="center"/>
        </w:trPr>
        <w:tc>
          <w:tcPr>
            <w:tcW w:w="456" w:type="dxa"/>
            <w:vAlign w:val="center"/>
          </w:tcPr>
          <w:p w14:paraId="5E1228D5" w14:textId="77777777" w:rsidR="005A2A85" w:rsidRPr="009A2D84" w:rsidRDefault="005A2A85" w:rsidP="009A2D84">
            <w:pPr>
              <w:pStyle w:val="TableParagraph"/>
              <w:spacing w:before="124"/>
              <w:jc w:val="center"/>
              <w:rPr>
                <w:rFonts w:cs="Times New Roman"/>
                <w:lang w:val="pl-PL"/>
              </w:rPr>
            </w:pPr>
            <w:r w:rsidRPr="009A2D84">
              <w:rPr>
                <w:rFonts w:cs="Times New Roman"/>
                <w:lang w:val="pl-PL"/>
              </w:rPr>
              <w:t>8.</w:t>
            </w:r>
          </w:p>
        </w:tc>
        <w:tc>
          <w:tcPr>
            <w:tcW w:w="2270" w:type="dxa"/>
            <w:vAlign w:val="center"/>
          </w:tcPr>
          <w:p w14:paraId="79B55D66" w14:textId="77777777" w:rsidR="005A2A85" w:rsidRPr="009A2D84" w:rsidRDefault="005A2A85" w:rsidP="009A2D84">
            <w:pPr>
              <w:pStyle w:val="TableParagraph"/>
              <w:jc w:val="center"/>
              <w:rPr>
                <w:rFonts w:cs="Times New Roman"/>
                <w:lang w:val="pl-PL"/>
              </w:rPr>
            </w:pPr>
            <w:r w:rsidRPr="009A2D84">
              <w:rPr>
                <w:rFonts w:cs="Times New Roman"/>
                <w:lang w:val="pl-PL"/>
              </w:rPr>
              <w:t>Orientacyjna zawartość</w:t>
            </w:r>
          </w:p>
          <w:p w14:paraId="3DCD1315" w14:textId="77777777" w:rsidR="005A2A85" w:rsidRPr="009A2D84" w:rsidRDefault="005A2A85" w:rsidP="009A2D84">
            <w:pPr>
              <w:pStyle w:val="TableParagraph"/>
              <w:spacing w:before="14" w:line="223" w:lineRule="exact"/>
              <w:jc w:val="center"/>
              <w:rPr>
                <w:rFonts w:cs="Times New Roman"/>
                <w:lang w:val="pl-PL"/>
              </w:rPr>
            </w:pPr>
            <w:r w:rsidRPr="009A2D84">
              <w:rPr>
                <w:rFonts w:cs="Times New Roman"/>
                <w:lang w:val="pl-PL"/>
              </w:rPr>
              <w:t>stabilizatora</w:t>
            </w:r>
          </w:p>
        </w:tc>
        <w:tc>
          <w:tcPr>
            <w:tcW w:w="7524" w:type="dxa"/>
            <w:vAlign w:val="center"/>
          </w:tcPr>
          <w:p w14:paraId="7F61DE5F" w14:textId="77777777" w:rsidR="005A2A85" w:rsidRPr="009A2D84" w:rsidRDefault="005A2A85" w:rsidP="009A2D84">
            <w:pPr>
              <w:pStyle w:val="TableParagraph"/>
              <w:spacing w:before="121"/>
              <w:ind w:left="37" w:right="32"/>
              <w:jc w:val="center"/>
              <w:rPr>
                <w:rFonts w:cs="Times New Roman"/>
                <w:lang w:val="pl-PL"/>
              </w:rPr>
            </w:pPr>
            <w:r w:rsidRPr="009A2D84">
              <w:rPr>
                <w:rFonts w:cs="Times New Roman"/>
                <w:lang w:val="pl-PL"/>
              </w:rPr>
              <w:t>0,3 – 1,5</w:t>
            </w:r>
          </w:p>
        </w:tc>
      </w:tr>
      <w:tr w:rsidR="005A2A85" w:rsidRPr="009A2D84" w14:paraId="4B8D1942" w14:textId="77777777" w:rsidTr="009A2D84">
        <w:trPr>
          <w:trHeight w:val="489"/>
          <w:jc w:val="center"/>
        </w:trPr>
        <w:tc>
          <w:tcPr>
            <w:tcW w:w="456" w:type="dxa"/>
            <w:vAlign w:val="center"/>
          </w:tcPr>
          <w:p w14:paraId="66AC6D0C" w14:textId="77777777" w:rsidR="005A2A85" w:rsidRPr="009A2D84" w:rsidRDefault="005A2A85" w:rsidP="009A2D84">
            <w:pPr>
              <w:pStyle w:val="TableParagraph"/>
              <w:spacing w:before="121"/>
              <w:jc w:val="center"/>
              <w:rPr>
                <w:rFonts w:cs="Times New Roman"/>
                <w:lang w:val="pl-PL"/>
              </w:rPr>
            </w:pPr>
            <w:r w:rsidRPr="009A2D84">
              <w:rPr>
                <w:rFonts w:cs="Times New Roman"/>
                <w:lang w:val="pl-PL"/>
              </w:rPr>
              <w:t>9.</w:t>
            </w:r>
          </w:p>
        </w:tc>
        <w:tc>
          <w:tcPr>
            <w:tcW w:w="2270" w:type="dxa"/>
            <w:vAlign w:val="center"/>
          </w:tcPr>
          <w:p w14:paraId="7FE065C8" w14:textId="77777777" w:rsidR="005A2A85" w:rsidRPr="009A2D84" w:rsidRDefault="005A2A85" w:rsidP="009A2D84">
            <w:pPr>
              <w:pStyle w:val="TableParagraph"/>
              <w:jc w:val="center"/>
              <w:rPr>
                <w:rFonts w:cs="Times New Roman"/>
                <w:lang w:val="pl-PL"/>
              </w:rPr>
            </w:pPr>
            <w:r w:rsidRPr="009A2D84">
              <w:rPr>
                <w:rFonts w:cs="Times New Roman"/>
                <w:lang w:val="pl-PL"/>
              </w:rPr>
              <w:t>Zawartość asfaltu</w:t>
            </w:r>
          </w:p>
          <w:p w14:paraId="5EADB698" w14:textId="77777777" w:rsidR="005A2A85" w:rsidRPr="009A2D84" w:rsidRDefault="005A2A85" w:rsidP="009A2D84">
            <w:pPr>
              <w:pStyle w:val="TableParagraph"/>
              <w:spacing w:before="14" w:line="223" w:lineRule="exact"/>
              <w:jc w:val="center"/>
              <w:rPr>
                <w:rFonts w:cs="Times New Roman"/>
                <w:lang w:val="pl-PL"/>
              </w:rPr>
            </w:pPr>
            <w:r w:rsidRPr="009A2D84">
              <w:rPr>
                <w:rFonts w:cs="Times New Roman"/>
                <w:lang w:val="pl-PL"/>
              </w:rPr>
              <w:t>całkowitego B</w:t>
            </w:r>
            <w:r w:rsidRPr="009A2D84">
              <w:rPr>
                <w:rFonts w:cs="Times New Roman"/>
                <w:vertAlign w:val="subscript"/>
                <w:lang w:val="pl-PL"/>
              </w:rPr>
              <w:t>min</w:t>
            </w:r>
          </w:p>
        </w:tc>
        <w:tc>
          <w:tcPr>
            <w:tcW w:w="7524" w:type="dxa"/>
            <w:vAlign w:val="center"/>
          </w:tcPr>
          <w:p w14:paraId="4942D8AF" w14:textId="77777777" w:rsidR="005A2A85" w:rsidRPr="009A2D84" w:rsidRDefault="005A2A85" w:rsidP="009A2D84">
            <w:pPr>
              <w:pStyle w:val="TableParagraph"/>
              <w:ind w:left="39" w:right="29"/>
              <w:jc w:val="center"/>
              <w:rPr>
                <w:rFonts w:cs="Times New Roman"/>
                <w:lang w:val="pl-PL"/>
              </w:rPr>
            </w:pPr>
            <w:r w:rsidRPr="009A2D84">
              <w:rPr>
                <w:rFonts w:cs="Times New Roman"/>
                <w:lang w:val="pl-PL"/>
              </w:rPr>
              <w:t>7,2</w:t>
            </w:r>
          </w:p>
          <w:p w14:paraId="247F87E5" w14:textId="77777777" w:rsidR="005A2A85" w:rsidRPr="009A2D84" w:rsidRDefault="005A2A85" w:rsidP="009A2D84">
            <w:pPr>
              <w:pStyle w:val="TableParagraph"/>
              <w:spacing w:before="14" w:line="223" w:lineRule="exact"/>
              <w:ind w:left="39" w:right="28"/>
              <w:jc w:val="center"/>
              <w:rPr>
                <w:rFonts w:cs="Times New Roman"/>
                <w:lang w:val="pl-PL"/>
              </w:rPr>
            </w:pPr>
            <w:r w:rsidRPr="009A2D84">
              <w:rPr>
                <w:rFonts w:cs="Times New Roman"/>
                <w:lang w:val="pl-PL"/>
              </w:rPr>
              <w:t>7,4 (w przypadku stosowania asfaltu wysokomodyfikowanego)</w:t>
            </w:r>
          </w:p>
        </w:tc>
      </w:tr>
    </w:tbl>
    <w:p w14:paraId="041F93A1" w14:textId="4A6F4D2C" w:rsidR="0020074C" w:rsidRPr="00690CB4" w:rsidRDefault="0020074C" w:rsidP="001F6AFD">
      <w:pPr>
        <w:rPr>
          <w:szCs w:val="22"/>
        </w:rPr>
      </w:pPr>
    </w:p>
    <w:p w14:paraId="054F8752" w14:textId="6DF650DC" w:rsidR="009B1BE6" w:rsidRPr="00690CB4" w:rsidRDefault="009B1BE6" w:rsidP="009A2D84">
      <w:pPr>
        <w:pStyle w:val="Tekstpodstawowy"/>
        <w:spacing w:before="117"/>
        <w:ind w:left="216" w:right="229" w:firstLine="492"/>
        <w:rPr>
          <w:spacing w:val="1"/>
          <w:szCs w:val="22"/>
        </w:rPr>
      </w:pPr>
      <w:r w:rsidRPr="00690CB4">
        <w:rPr>
          <w:szCs w:val="22"/>
        </w:rPr>
        <w:t xml:space="preserve">Skład mieszanki mineralno-asfaltowej powinien być ustalony na podstawie badań próbek </w:t>
      </w:r>
      <w:r w:rsidRPr="00690CB4">
        <w:rPr>
          <w:spacing w:val="1"/>
          <w:szCs w:val="22"/>
        </w:rPr>
        <w:t>wykonanych wg metody Marshalla (metodą ubijania wg PN-EN 12697-30). Próbki powinny spełniać wymagania podane wg tablicy 5.2.; 5.3; w zale</w:t>
      </w:r>
      <w:r w:rsidR="00987004" w:rsidRPr="00690CB4">
        <w:rPr>
          <w:spacing w:val="1"/>
          <w:szCs w:val="22"/>
        </w:rPr>
        <w:t>ż</w:t>
      </w:r>
      <w:r w:rsidRPr="00690CB4">
        <w:rPr>
          <w:spacing w:val="1"/>
          <w:szCs w:val="22"/>
        </w:rPr>
        <w:t>ności od miejsca zastosowania mieszanki mineralno-asfaltowej. Wykonana warstwa z mieszanki mineralno-asfaltowej SMA 8 S powinna spełniać wymagania podane odpowiednio w tablicy 5.2.  Lp.7-8.</w:t>
      </w:r>
    </w:p>
    <w:p w14:paraId="2EAF562F" w14:textId="245C55AD" w:rsidR="009B1BE6" w:rsidRPr="009A2D84" w:rsidRDefault="009B1BE6" w:rsidP="001F6AFD">
      <w:pPr>
        <w:pStyle w:val="Tekstpodstawowy"/>
        <w:spacing w:before="117"/>
        <w:ind w:left="216" w:right="229"/>
        <w:rPr>
          <w:bCs/>
          <w:spacing w:val="1"/>
          <w:szCs w:val="22"/>
        </w:rPr>
      </w:pPr>
      <w:r w:rsidRPr="009A2D84">
        <w:rPr>
          <w:bCs/>
          <w:szCs w:val="22"/>
        </w:rPr>
        <w:t>Tablica 5.2. Wymagania wobec projektowanej mieszanki SMA 8 S oraz warstwy ścieralnej stosowanej w ciągu drogi</w:t>
      </w:r>
    </w:p>
    <w:p w14:paraId="7F6F7BB1" w14:textId="72E94203" w:rsidR="0020074C" w:rsidRPr="00690CB4" w:rsidRDefault="0020074C" w:rsidP="001F6AFD">
      <w:pPr>
        <w:rPr>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6"/>
        <w:gridCol w:w="2297"/>
        <w:gridCol w:w="1999"/>
        <w:gridCol w:w="3897"/>
        <w:gridCol w:w="1600"/>
      </w:tblGrid>
      <w:tr w:rsidR="009B1BE6" w:rsidRPr="009A2D84" w14:paraId="7517FCB3" w14:textId="77777777" w:rsidTr="009A2D84">
        <w:trPr>
          <w:trHeight w:val="489"/>
          <w:jc w:val="center"/>
        </w:trPr>
        <w:tc>
          <w:tcPr>
            <w:tcW w:w="456" w:type="dxa"/>
            <w:vAlign w:val="center"/>
          </w:tcPr>
          <w:p w14:paraId="4116256E" w14:textId="77777777" w:rsidR="009B1BE6" w:rsidRPr="009A2D84" w:rsidRDefault="009B1BE6" w:rsidP="009A2D84">
            <w:pPr>
              <w:pStyle w:val="TableParagraph"/>
              <w:spacing w:before="124"/>
              <w:jc w:val="center"/>
              <w:rPr>
                <w:rFonts w:cs="Times New Roman"/>
                <w:b/>
                <w:bCs/>
                <w:szCs w:val="20"/>
                <w:lang w:val="pl-PL"/>
              </w:rPr>
            </w:pPr>
            <w:r w:rsidRPr="009A2D84">
              <w:rPr>
                <w:rFonts w:cs="Times New Roman"/>
                <w:b/>
                <w:bCs/>
                <w:w w:val="95"/>
                <w:szCs w:val="20"/>
                <w:lang w:val="pl-PL"/>
              </w:rPr>
              <w:t>Lp.</w:t>
            </w:r>
          </w:p>
        </w:tc>
        <w:tc>
          <w:tcPr>
            <w:tcW w:w="2297" w:type="dxa"/>
            <w:vAlign w:val="center"/>
          </w:tcPr>
          <w:p w14:paraId="09A6D3B1" w14:textId="77777777" w:rsidR="009B1BE6" w:rsidRPr="009A2D84" w:rsidRDefault="009B1BE6" w:rsidP="009A2D84">
            <w:pPr>
              <w:pStyle w:val="TableParagraph"/>
              <w:spacing w:before="124"/>
              <w:jc w:val="center"/>
              <w:rPr>
                <w:rFonts w:cs="Times New Roman"/>
                <w:b/>
                <w:bCs/>
                <w:szCs w:val="20"/>
                <w:lang w:val="pl-PL"/>
              </w:rPr>
            </w:pPr>
            <w:r w:rsidRPr="009A2D84">
              <w:rPr>
                <w:rFonts w:cs="Times New Roman"/>
                <w:b/>
                <w:bCs/>
                <w:szCs w:val="20"/>
                <w:lang w:val="pl-PL"/>
              </w:rPr>
              <w:t>Właściwość</w:t>
            </w:r>
          </w:p>
        </w:tc>
        <w:tc>
          <w:tcPr>
            <w:tcW w:w="1999" w:type="dxa"/>
            <w:vAlign w:val="center"/>
          </w:tcPr>
          <w:p w14:paraId="6013E1E6" w14:textId="77777777" w:rsidR="009B1BE6" w:rsidRPr="009A2D84" w:rsidRDefault="009B1BE6" w:rsidP="009A2D84">
            <w:pPr>
              <w:pStyle w:val="TableParagraph"/>
              <w:jc w:val="center"/>
              <w:rPr>
                <w:rFonts w:cs="Times New Roman"/>
                <w:b/>
                <w:bCs/>
                <w:szCs w:val="20"/>
                <w:lang w:val="pl-PL"/>
              </w:rPr>
            </w:pPr>
            <w:r w:rsidRPr="009A2D84">
              <w:rPr>
                <w:rFonts w:cs="Times New Roman"/>
                <w:b/>
                <w:bCs/>
                <w:w w:val="90"/>
                <w:szCs w:val="20"/>
                <w:lang w:val="pl-PL"/>
              </w:rPr>
              <w:t>Warunki zagęszczania</w:t>
            </w:r>
          </w:p>
          <w:p w14:paraId="75CE2206" w14:textId="77777777" w:rsidR="009B1BE6" w:rsidRPr="009A2D84" w:rsidRDefault="009B1BE6" w:rsidP="009A2D84">
            <w:pPr>
              <w:pStyle w:val="TableParagraph"/>
              <w:spacing w:before="11" w:line="225" w:lineRule="exact"/>
              <w:jc w:val="center"/>
              <w:rPr>
                <w:rFonts w:cs="Times New Roman"/>
                <w:b/>
                <w:bCs/>
                <w:szCs w:val="20"/>
                <w:lang w:val="pl-PL"/>
              </w:rPr>
            </w:pPr>
            <w:r w:rsidRPr="009A2D84">
              <w:rPr>
                <w:rFonts w:cs="Times New Roman"/>
                <w:b/>
                <w:bCs/>
                <w:szCs w:val="20"/>
                <w:lang w:val="pl-PL"/>
              </w:rPr>
              <w:t>wg PN-EN 13108-20</w:t>
            </w:r>
          </w:p>
        </w:tc>
        <w:tc>
          <w:tcPr>
            <w:tcW w:w="3897" w:type="dxa"/>
            <w:vAlign w:val="center"/>
          </w:tcPr>
          <w:p w14:paraId="7FFC287A" w14:textId="77777777" w:rsidR="009B1BE6" w:rsidRPr="009A2D84" w:rsidRDefault="009B1BE6" w:rsidP="009A2D84">
            <w:pPr>
              <w:pStyle w:val="TableParagraph"/>
              <w:spacing w:before="124"/>
              <w:ind w:left="110"/>
              <w:jc w:val="center"/>
              <w:rPr>
                <w:rFonts w:cs="Times New Roman"/>
                <w:b/>
                <w:bCs/>
                <w:szCs w:val="20"/>
                <w:lang w:val="pl-PL"/>
              </w:rPr>
            </w:pPr>
            <w:r w:rsidRPr="009A2D84">
              <w:rPr>
                <w:rFonts w:cs="Times New Roman"/>
                <w:b/>
                <w:bCs/>
                <w:szCs w:val="20"/>
                <w:lang w:val="pl-PL"/>
              </w:rPr>
              <w:t>Metoda i warunki badania</w:t>
            </w:r>
          </w:p>
        </w:tc>
        <w:tc>
          <w:tcPr>
            <w:tcW w:w="1600" w:type="dxa"/>
            <w:vAlign w:val="center"/>
          </w:tcPr>
          <w:p w14:paraId="07A9CA88" w14:textId="77777777" w:rsidR="009B1BE6" w:rsidRPr="009A2D84" w:rsidRDefault="009B1BE6" w:rsidP="009A2D84">
            <w:pPr>
              <w:pStyle w:val="TableParagraph"/>
              <w:ind w:left="108"/>
              <w:jc w:val="center"/>
              <w:rPr>
                <w:rFonts w:cs="Times New Roman"/>
                <w:b/>
                <w:bCs/>
                <w:szCs w:val="20"/>
                <w:lang w:val="pl-PL"/>
              </w:rPr>
            </w:pPr>
            <w:r w:rsidRPr="009A2D84">
              <w:rPr>
                <w:rFonts w:cs="Times New Roman"/>
                <w:b/>
                <w:bCs/>
                <w:szCs w:val="20"/>
                <w:lang w:val="pl-PL"/>
              </w:rPr>
              <w:t>Wymagania</w:t>
            </w:r>
          </w:p>
          <w:p w14:paraId="17CB80C6" w14:textId="77777777" w:rsidR="009B1BE6" w:rsidRPr="009A2D84" w:rsidRDefault="009B1BE6" w:rsidP="009A2D84">
            <w:pPr>
              <w:pStyle w:val="TableParagraph"/>
              <w:spacing w:before="14" w:line="223" w:lineRule="exact"/>
              <w:ind w:left="108"/>
              <w:jc w:val="center"/>
              <w:rPr>
                <w:rFonts w:cs="Times New Roman"/>
                <w:b/>
                <w:bCs/>
                <w:szCs w:val="20"/>
                <w:lang w:val="pl-PL"/>
              </w:rPr>
            </w:pPr>
            <w:r w:rsidRPr="009A2D84">
              <w:rPr>
                <w:rFonts w:cs="Times New Roman"/>
                <w:b/>
                <w:bCs/>
                <w:w w:val="95"/>
                <w:szCs w:val="20"/>
                <w:lang w:val="pl-PL"/>
              </w:rPr>
              <w:t>wobec SMA 8 S</w:t>
            </w:r>
          </w:p>
        </w:tc>
      </w:tr>
      <w:tr w:rsidR="009B1BE6" w:rsidRPr="009A2D84" w14:paraId="7506AD29" w14:textId="77777777" w:rsidTr="009A2D84">
        <w:trPr>
          <w:trHeight w:val="678"/>
          <w:jc w:val="center"/>
        </w:trPr>
        <w:tc>
          <w:tcPr>
            <w:tcW w:w="456" w:type="dxa"/>
            <w:vMerge w:val="restart"/>
            <w:vAlign w:val="center"/>
          </w:tcPr>
          <w:p w14:paraId="344657E3" w14:textId="77777777" w:rsidR="009B1BE6" w:rsidRPr="009A2D84" w:rsidRDefault="009B1BE6" w:rsidP="009A2D84">
            <w:pPr>
              <w:pStyle w:val="TableParagraph"/>
              <w:jc w:val="left"/>
              <w:rPr>
                <w:rFonts w:cs="Times New Roman"/>
                <w:szCs w:val="20"/>
                <w:lang w:val="pl-PL"/>
              </w:rPr>
            </w:pPr>
            <w:r w:rsidRPr="009A2D84">
              <w:rPr>
                <w:rFonts w:cs="Times New Roman"/>
                <w:szCs w:val="20"/>
                <w:lang w:val="pl-PL"/>
              </w:rPr>
              <w:t>1.</w:t>
            </w:r>
          </w:p>
        </w:tc>
        <w:tc>
          <w:tcPr>
            <w:tcW w:w="2297" w:type="dxa"/>
            <w:vMerge w:val="restart"/>
            <w:vAlign w:val="center"/>
          </w:tcPr>
          <w:p w14:paraId="09A678DC" w14:textId="77777777" w:rsidR="009B1BE6" w:rsidRPr="009A2D84" w:rsidRDefault="009B1BE6" w:rsidP="009A2D84">
            <w:pPr>
              <w:pStyle w:val="TableParagraph"/>
              <w:spacing w:line="254" w:lineRule="auto"/>
              <w:ind w:right="692"/>
              <w:jc w:val="left"/>
              <w:rPr>
                <w:rFonts w:cs="Times New Roman"/>
                <w:szCs w:val="20"/>
                <w:lang w:val="pl-PL"/>
              </w:rPr>
            </w:pPr>
            <w:r w:rsidRPr="009A2D84">
              <w:rPr>
                <w:rFonts w:cs="Times New Roman"/>
                <w:w w:val="95"/>
                <w:szCs w:val="20"/>
                <w:lang w:val="pl-PL"/>
              </w:rPr>
              <w:t xml:space="preserve">Zawartość wolnej </w:t>
            </w:r>
            <w:r w:rsidRPr="009A2D84">
              <w:rPr>
                <w:rFonts w:cs="Times New Roman"/>
                <w:szCs w:val="20"/>
                <w:lang w:val="pl-PL"/>
              </w:rPr>
              <w:t>przestrzeni</w:t>
            </w:r>
          </w:p>
        </w:tc>
        <w:tc>
          <w:tcPr>
            <w:tcW w:w="1999" w:type="dxa"/>
            <w:vAlign w:val="center"/>
          </w:tcPr>
          <w:p w14:paraId="527737C8" w14:textId="77777777" w:rsidR="009B1BE6" w:rsidRPr="009A2D84" w:rsidRDefault="009B1BE6" w:rsidP="00911A34">
            <w:pPr>
              <w:pStyle w:val="TableParagraph"/>
              <w:spacing w:line="254" w:lineRule="auto"/>
              <w:ind w:right="69"/>
              <w:jc w:val="center"/>
              <w:rPr>
                <w:rFonts w:cs="Times New Roman"/>
                <w:szCs w:val="20"/>
                <w:lang w:val="pl-PL"/>
              </w:rPr>
            </w:pPr>
            <w:r w:rsidRPr="009A2D84">
              <w:rPr>
                <w:rFonts w:cs="Times New Roman"/>
                <w:w w:val="90"/>
                <w:szCs w:val="20"/>
                <w:lang w:val="pl-PL"/>
              </w:rPr>
              <w:t xml:space="preserve">Ubijanie 2x50 </w:t>
            </w:r>
            <w:r w:rsidRPr="009A2D84">
              <w:rPr>
                <w:rFonts w:cs="Times New Roman"/>
                <w:szCs w:val="20"/>
                <w:lang w:val="pl-PL"/>
              </w:rPr>
              <w:t>uderzeń,</w:t>
            </w:r>
          </w:p>
        </w:tc>
        <w:tc>
          <w:tcPr>
            <w:tcW w:w="3897" w:type="dxa"/>
            <w:vAlign w:val="center"/>
          </w:tcPr>
          <w:p w14:paraId="42A3E5C6" w14:textId="77777777" w:rsidR="009B1BE6" w:rsidRPr="009A2D84" w:rsidRDefault="009B1BE6" w:rsidP="009A2D84">
            <w:pPr>
              <w:pStyle w:val="TableParagraph"/>
              <w:spacing w:before="0" w:line="243" w:lineRule="exact"/>
              <w:ind w:left="110"/>
              <w:jc w:val="center"/>
              <w:rPr>
                <w:rFonts w:cs="Times New Roman"/>
                <w:szCs w:val="20"/>
                <w:lang w:val="pl-PL"/>
              </w:rPr>
            </w:pPr>
            <w:r w:rsidRPr="009A2D84">
              <w:rPr>
                <w:rFonts w:cs="Times New Roman"/>
                <w:szCs w:val="20"/>
                <w:lang w:val="pl-PL"/>
              </w:rPr>
              <w:t>PN-EN 12697-8</w:t>
            </w:r>
          </w:p>
        </w:tc>
        <w:tc>
          <w:tcPr>
            <w:tcW w:w="1600" w:type="dxa"/>
            <w:vAlign w:val="center"/>
          </w:tcPr>
          <w:p w14:paraId="24B2A8E9" w14:textId="77777777" w:rsidR="009B1BE6" w:rsidRPr="009A2D84" w:rsidRDefault="009B1BE6" w:rsidP="00DF2FB6">
            <w:pPr>
              <w:pStyle w:val="TableParagraph"/>
              <w:spacing w:before="0"/>
              <w:ind w:left="108" w:right="43"/>
              <w:jc w:val="center"/>
              <w:rPr>
                <w:rFonts w:cs="Times New Roman"/>
                <w:szCs w:val="20"/>
                <w:lang w:val="pl-PL"/>
              </w:rPr>
            </w:pPr>
            <w:r w:rsidRPr="009A2D84">
              <w:rPr>
                <w:rFonts w:cs="Times New Roman"/>
                <w:w w:val="95"/>
                <w:szCs w:val="20"/>
                <w:lang w:val="pl-PL"/>
              </w:rPr>
              <w:t>V</w:t>
            </w:r>
            <w:r w:rsidRPr="009A2D84">
              <w:rPr>
                <w:rFonts w:cs="Times New Roman"/>
                <w:w w:val="95"/>
                <w:szCs w:val="20"/>
                <w:vertAlign w:val="subscript"/>
                <w:lang w:val="pl-PL"/>
              </w:rPr>
              <w:t>min</w:t>
            </w:r>
            <w:r w:rsidRPr="009A2D84">
              <w:rPr>
                <w:rFonts w:cs="Times New Roman"/>
                <w:w w:val="95"/>
                <w:szCs w:val="20"/>
                <w:lang w:val="pl-PL"/>
              </w:rPr>
              <w:t>2,0 V</w:t>
            </w:r>
            <w:r w:rsidRPr="009A2D84">
              <w:rPr>
                <w:rFonts w:cs="Times New Roman"/>
                <w:w w:val="95"/>
                <w:position w:val="-2"/>
                <w:szCs w:val="20"/>
                <w:lang w:val="pl-PL"/>
              </w:rPr>
              <w:t>max</w:t>
            </w:r>
            <w:r w:rsidRPr="009A2D84">
              <w:rPr>
                <w:rFonts w:cs="Times New Roman"/>
                <w:w w:val="95"/>
                <w:szCs w:val="20"/>
                <w:lang w:val="pl-PL"/>
              </w:rPr>
              <w:t>3,5</w:t>
            </w:r>
          </w:p>
        </w:tc>
      </w:tr>
      <w:tr w:rsidR="009B1BE6" w:rsidRPr="009A2D84" w14:paraId="342BFFCC" w14:textId="77777777" w:rsidTr="009A2D84">
        <w:trPr>
          <w:trHeight w:val="664"/>
          <w:jc w:val="center"/>
        </w:trPr>
        <w:tc>
          <w:tcPr>
            <w:tcW w:w="456" w:type="dxa"/>
            <w:vMerge/>
            <w:tcBorders>
              <w:top w:val="nil"/>
            </w:tcBorders>
            <w:vAlign w:val="center"/>
          </w:tcPr>
          <w:p w14:paraId="1C2DF8C8" w14:textId="77777777" w:rsidR="009B1BE6" w:rsidRPr="009A2D84" w:rsidRDefault="009B1BE6" w:rsidP="009A2D84">
            <w:pPr>
              <w:jc w:val="left"/>
              <w:rPr>
                <w:sz w:val="20"/>
                <w:lang w:val="pl-PL"/>
              </w:rPr>
            </w:pPr>
          </w:p>
        </w:tc>
        <w:tc>
          <w:tcPr>
            <w:tcW w:w="2297" w:type="dxa"/>
            <w:vMerge/>
            <w:tcBorders>
              <w:top w:val="nil"/>
            </w:tcBorders>
            <w:vAlign w:val="center"/>
          </w:tcPr>
          <w:p w14:paraId="2AADBFF0" w14:textId="77777777" w:rsidR="009B1BE6" w:rsidRPr="009A2D84" w:rsidRDefault="009B1BE6" w:rsidP="009A2D84">
            <w:pPr>
              <w:jc w:val="left"/>
              <w:rPr>
                <w:sz w:val="20"/>
                <w:lang w:val="pl-PL"/>
              </w:rPr>
            </w:pPr>
          </w:p>
        </w:tc>
        <w:tc>
          <w:tcPr>
            <w:tcW w:w="1999" w:type="dxa"/>
            <w:vAlign w:val="center"/>
          </w:tcPr>
          <w:p w14:paraId="66A92543" w14:textId="77777777" w:rsidR="009B1BE6" w:rsidRPr="009A2D84" w:rsidRDefault="009B1BE6" w:rsidP="009A2D84">
            <w:pPr>
              <w:pStyle w:val="TableParagraph"/>
              <w:spacing w:line="254" w:lineRule="auto"/>
              <w:jc w:val="center"/>
              <w:rPr>
                <w:rFonts w:cs="Times New Roman"/>
                <w:szCs w:val="20"/>
                <w:lang w:val="pl-PL"/>
              </w:rPr>
            </w:pPr>
            <w:r w:rsidRPr="009A2D84">
              <w:rPr>
                <w:rFonts w:cs="Times New Roman"/>
                <w:w w:val="90"/>
                <w:szCs w:val="20"/>
                <w:lang w:val="pl-PL"/>
              </w:rPr>
              <w:t xml:space="preserve">Ubijanie 2x100 </w:t>
            </w:r>
            <w:r w:rsidRPr="009A2D84">
              <w:rPr>
                <w:rFonts w:cs="Times New Roman"/>
                <w:szCs w:val="20"/>
                <w:lang w:val="pl-PL"/>
              </w:rPr>
              <w:t>uderzeń,</w:t>
            </w:r>
          </w:p>
        </w:tc>
        <w:tc>
          <w:tcPr>
            <w:tcW w:w="3897" w:type="dxa"/>
            <w:vAlign w:val="center"/>
          </w:tcPr>
          <w:p w14:paraId="02077BB2" w14:textId="77777777" w:rsidR="009B1BE6" w:rsidRPr="009A2D84" w:rsidRDefault="009B1BE6" w:rsidP="009A2D84">
            <w:pPr>
              <w:pStyle w:val="TableParagraph"/>
              <w:spacing w:before="0" w:line="243" w:lineRule="exact"/>
              <w:ind w:left="110"/>
              <w:jc w:val="center"/>
              <w:rPr>
                <w:rFonts w:cs="Times New Roman"/>
                <w:szCs w:val="20"/>
                <w:lang w:val="pl-PL"/>
              </w:rPr>
            </w:pPr>
            <w:r w:rsidRPr="009A2D84">
              <w:rPr>
                <w:rFonts w:cs="Times New Roman"/>
                <w:szCs w:val="20"/>
                <w:lang w:val="pl-PL"/>
              </w:rPr>
              <w:t>PN-EN 12697-8</w:t>
            </w:r>
          </w:p>
        </w:tc>
        <w:tc>
          <w:tcPr>
            <w:tcW w:w="1600" w:type="dxa"/>
            <w:vAlign w:val="center"/>
          </w:tcPr>
          <w:p w14:paraId="742114E8" w14:textId="77777777" w:rsidR="009B1BE6" w:rsidRPr="009A2D84" w:rsidRDefault="009B1BE6" w:rsidP="009A2D84">
            <w:pPr>
              <w:pStyle w:val="TableParagraph"/>
              <w:spacing w:before="0" w:line="243" w:lineRule="exact"/>
              <w:ind w:left="108"/>
              <w:jc w:val="center"/>
              <w:rPr>
                <w:rFonts w:cs="Times New Roman"/>
                <w:szCs w:val="20"/>
                <w:lang w:val="pl-PL"/>
              </w:rPr>
            </w:pPr>
            <w:r w:rsidRPr="009A2D84">
              <w:rPr>
                <w:rFonts w:cs="Times New Roman"/>
                <w:szCs w:val="20"/>
                <w:lang w:val="pl-PL"/>
              </w:rPr>
              <w:t>V</w:t>
            </w:r>
            <w:r w:rsidRPr="009A2D84">
              <w:rPr>
                <w:rFonts w:cs="Times New Roman"/>
                <w:szCs w:val="20"/>
                <w:vertAlign w:val="subscript"/>
                <w:lang w:val="pl-PL"/>
              </w:rPr>
              <w:t>min</w:t>
            </w:r>
            <w:r w:rsidRPr="009A2D84">
              <w:rPr>
                <w:rFonts w:cs="Times New Roman"/>
                <w:szCs w:val="20"/>
                <w:lang w:val="pl-PL"/>
              </w:rPr>
              <w:t>2,0</w:t>
            </w:r>
          </w:p>
        </w:tc>
      </w:tr>
      <w:tr w:rsidR="009B1BE6" w:rsidRPr="009A2D84" w14:paraId="68F337EA" w14:textId="77777777" w:rsidTr="009A2D84">
        <w:trPr>
          <w:trHeight w:val="731"/>
          <w:jc w:val="center"/>
        </w:trPr>
        <w:tc>
          <w:tcPr>
            <w:tcW w:w="456" w:type="dxa"/>
            <w:vAlign w:val="center"/>
          </w:tcPr>
          <w:p w14:paraId="1700F4BA" w14:textId="77777777" w:rsidR="009B1BE6" w:rsidRPr="009A2D84" w:rsidRDefault="009B1BE6" w:rsidP="009A2D84">
            <w:pPr>
              <w:pStyle w:val="TableParagraph"/>
              <w:jc w:val="left"/>
              <w:rPr>
                <w:rFonts w:cs="Times New Roman"/>
                <w:szCs w:val="20"/>
                <w:lang w:val="pl-PL"/>
              </w:rPr>
            </w:pPr>
            <w:r w:rsidRPr="009A2D84">
              <w:rPr>
                <w:rFonts w:cs="Times New Roman"/>
                <w:szCs w:val="20"/>
                <w:lang w:val="pl-PL"/>
              </w:rPr>
              <w:t>2.</w:t>
            </w:r>
          </w:p>
        </w:tc>
        <w:tc>
          <w:tcPr>
            <w:tcW w:w="2297" w:type="dxa"/>
            <w:vAlign w:val="center"/>
          </w:tcPr>
          <w:p w14:paraId="1AB93F37" w14:textId="77777777" w:rsidR="009B1BE6" w:rsidRPr="009A2D84" w:rsidRDefault="009B1BE6" w:rsidP="009A2D84">
            <w:pPr>
              <w:pStyle w:val="TableParagraph"/>
              <w:spacing w:line="252" w:lineRule="auto"/>
              <w:jc w:val="left"/>
              <w:rPr>
                <w:rFonts w:cs="Times New Roman"/>
                <w:szCs w:val="20"/>
                <w:lang w:val="pl-PL"/>
              </w:rPr>
            </w:pPr>
            <w:r w:rsidRPr="009A2D84">
              <w:rPr>
                <w:rFonts w:cs="Times New Roman"/>
                <w:szCs w:val="20"/>
                <w:lang w:val="pl-PL"/>
              </w:rPr>
              <w:t xml:space="preserve">Zawartość wolnej </w:t>
            </w:r>
            <w:r w:rsidRPr="009A2D84">
              <w:rPr>
                <w:rFonts w:cs="Times New Roman"/>
                <w:w w:val="95"/>
                <w:szCs w:val="20"/>
                <w:lang w:val="pl-PL"/>
              </w:rPr>
              <w:t>przestrzeni wypełnionej</w:t>
            </w:r>
          </w:p>
          <w:p w14:paraId="4FBAEAEF" w14:textId="77777777" w:rsidR="009B1BE6" w:rsidRPr="009A2D84" w:rsidRDefault="009B1BE6" w:rsidP="009A2D84">
            <w:pPr>
              <w:pStyle w:val="TableParagraph"/>
              <w:spacing w:before="4" w:line="223" w:lineRule="exact"/>
              <w:jc w:val="left"/>
              <w:rPr>
                <w:rFonts w:cs="Times New Roman"/>
                <w:szCs w:val="20"/>
                <w:lang w:val="pl-PL"/>
              </w:rPr>
            </w:pPr>
            <w:r w:rsidRPr="009A2D84">
              <w:rPr>
                <w:rFonts w:cs="Times New Roman"/>
                <w:szCs w:val="20"/>
                <w:lang w:val="pl-PL"/>
              </w:rPr>
              <w:t>asfaltem</w:t>
            </w:r>
          </w:p>
        </w:tc>
        <w:tc>
          <w:tcPr>
            <w:tcW w:w="1999" w:type="dxa"/>
            <w:vAlign w:val="center"/>
          </w:tcPr>
          <w:p w14:paraId="50D3B761" w14:textId="77777777" w:rsidR="009B1BE6" w:rsidRPr="009A2D84" w:rsidRDefault="009B1BE6" w:rsidP="00911A34">
            <w:pPr>
              <w:pStyle w:val="TableParagraph"/>
              <w:spacing w:line="252" w:lineRule="auto"/>
              <w:ind w:right="69"/>
              <w:jc w:val="center"/>
              <w:rPr>
                <w:rFonts w:cs="Times New Roman"/>
                <w:szCs w:val="20"/>
                <w:lang w:val="pl-PL"/>
              </w:rPr>
            </w:pPr>
            <w:r w:rsidRPr="009A2D84">
              <w:rPr>
                <w:rFonts w:cs="Times New Roman"/>
                <w:w w:val="90"/>
                <w:szCs w:val="20"/>
                <w:lang w:val="pl-PL"/>
              </w:rPr>
              <w:t xml:space="preserve">Ubijanie 2x50 </w:t>
            </w:r>
            <w:r w:rsidRPr="009A2D84">
              <w:rPr>
                <w:rFonts w:cs="Times New Roman"/>
                <w:szCs w:val="20"/>
                <w:lang w:val="pl-PL"/>
              </w:rPr>
              <w:t>uderzeń,</w:t>
            </w:r>
          </w:p>
        </w:tc>
        <w:tc>
          <w:tcPr>
            <w:tcW w:w="3897" w:type="dxa"/>
            <w:vAlign w:val="center"/>
          </w:tcPr>
          <w:p w14:paraId="652ED4EF" w14:textId="77777777" w:rsidR="009B1BE6" w:rsidRPr="009A2D84" w:rsidRDefault="009B1BE6" w:rsidP="009A2D84">
            <w:pPr>
              <w:pStyle w:val="TableParagraph"/>
              <w:spacing w:before="0" w:line="243" w:lineRule="exact"/>
              <w:ind w:left="110"/>
              <w:jc w:val="center"/>
              <w:rPr>
                <w:rFonts w:cs="Times New Roman"/>
                <w:szCs w:val="20"/>
                <w:lang w:val="pl-PL"/>
              </w:rPr>
            </w:pPr>
            <w:r w:rsidRPr="009A2D84">
              <w:rPr>
                <w:rFonts w:cs="Times New Roman"/>
                <w:szCs w:val="20"/>
                <w:lang w:val="pl-PL"/>
              </w:rPr>
              <w:t>PN-EN 12697-8</w:t>
            </w:r>
          </w:p>
        </w:tc>
        <w:tc>
          <w:tcPr>
            <w:tcW w:w="1600" w:type="dxa"/>
            <w:vAlign w:val="center"/>
          </w:tcPr>
          <w:p w14:paraId="50ABC6B7" w14:textId="77777777" w:rsidR="009B1BE6" w:rsidRPr="009A2D84" w:rsidRDefault="009B1BE6" w:rsidP="009A2D84">
            <w:pPr>
              <w:pStyle w:val="TableParagraph"/>
              <w:spacing w:before="3"/>
              <w:ind w:left="108"/>
              <w:jc w:val="center"/>
              <w:rPr>
                <w:rFonts w:cs="Times New Roman"/>
                <w:szCs w:val="20"/>
                <w:lang w:val="pl-PL"/>
              </w:rPr>
            </w:pPr>
            <w:r w:rsidRPr="009A2D84">
              <w:rPr>
                <w:rFonts w:cs="Times New Roman"/>
                <w:position w:val="3"/>
                <w:szCs w:val="20"/>
                <w:lang w:val="pl-PL"/>
              </w:rPr>
              <w:t>VFB</w:t>
            </w:r>
            <w:r w:rsidRPr="009A2D84">
              <w:rPr>
                <w:rFonts w:cs="Times New Roman"/>
                <w:szCs w:val="20"/>
                <w:lang w:val="pl-PL"/>
              </w:rPr>
              <w:t>podac wynik</w:t>
            </w:r>
          </w:p>
        </w:tc>
      </w:tr>
      <w:tr w:rsidR="009B1BE6" w:rsidRPr="009A2D84" w14:paraId="4F3F9C55" w14:textId="77777777" w:rsidTr="009A2D84">
        <w:trPr>
          <w:trHeight w:val="731"/>
          <w:jc w:val="center"/>
        </w:trPr>
        <w:tc>
          <w:tcPr>
            <w:tcW w:w="456" w:type="dxa"/>
            <w:vAlign w:val="center"/>
          </w:tcPr>
          <w:p w14:paraId="55B4F941" w14:textId="77777777" w:rsidR="009B1BE6" w:rsidRPr="009A2D84" w:rsidRDefault="009B1BE6" w:rsidP="009A2D84">
            <w:pPr>
              <w:pStyle w:val="TableParagraph"/>
              <w:jc w:val="left"/>
              <w:rPr>
                <w:rFonts w:cs="Times New Roman"/>
                <w:szCs w:val="20"/>
                <w:lang w:val="pl-PL"/>
              </w:rPr>
            </w:pPr>
            <w:r w:rsidRPr="009A2D84">
              <w:rPr>
                <w:rFonts w:cs="Times New Roman"/>
                <w:szCs w:val="20"/>
                <w:lang w:val="pl-PL"/>
              </w:rPr>
              <w:t>3.</w:t>
            </w:r>
          </w:p>
        </w:tc>
        <w:tc>
          <w:tcPr>
            <w:tcW w:w="2297" w:type="dxa"/>
            <w:vAlign w:val="center"/>
          </w:tcPr>
          <w:p w14:paraId="1ACB0603" w14:textId="77777777" w:rsidR="009B1BE6" w:rsidRPr="009A2D84" w:rsidRDefault="009B1BE6" w:rsidP="009A2D84">
            <w:pPr>
              <w:pStyle w:val="TableParagraph"/>
              <w:spacing w:line="254" w:lineRule="auto"/>
              <w:ind w:right="189"/>
              <w:jc w:val="left"/>
              <w:rPr>
                <w:rFonts w:cs="Times New Roman"/>
                <w:szCs w:val="20"/>
                <w:lang w:val="pl-PL"/>
              </w:rPr>
            </w:pPr>
            <w:r w:rsidRPr="009A2D84">
              <w:rPr>
                <w:rFonts w:cs="Times New Roman"/>
                <w:szCs w:val="20"/>
                <w:lang w:val="pl-PL"/>
              </w:rPr>
              <w:t xml:space="preserve">Zawartość wolnej </w:t>
            </w:r>
            <w:r w:rsidRPr="009A2D84">
              <w:rPr>
                <w:rFonts w:cs="Times New Roman"/>
                <w:w w:val="90"/>
                <w:szCs w:val="20"/>
                <w:lang w:val="pl-PL"/>
              </w:rPr>
              <w:t>przestrzeni w mieszance</w:t>
            </w:r>
          </w:p>
          <w:p w14:paraId="79B25AEE" w14:textId="77777777" w:rsidR="009B1BE6" w:rsidRPr="009A2D84" w:rsidRDefault="009B1BE6" w:rsidP="009A2D84">
            <w:pPr>
              <w:pStyle w:val="TableParagraph"/>
              <w:spacing w:line="220" w:lineRule="exact"/>
              <w:jc w:val="left"/>
              <w:rPr>
                <w:rFonts w:cs="Times New Roman"/>
                <w:szCs w:val="20"/>
                <w:lang w:val="pl-PL"/>
              </w:rPr>
            </w:pPr>
            <w:r w:rsidRPr="009A2D84">
              <w:rPr>
                <w:rFonts w:cs="Times New Roman"/>
                <w:szCs w:val="20"/>
                <w:lang w:val="pl-PL"/>
              </w:rPr>
              <w:t>mineralnej</w:t>
            </w:r>
          </w:p>
        </w:tc>
        <w:tc>
          <w:tcPr>
            <w:tcW w:w="1999" w:type="dxa"/>
            <w:vAlign w:val="center"/>
          </w:tcPr>
          <w:p w14:paraId="4A57655B" w14:textId="77777777" w:rsidR="009B1BE6" w:rsidRPr="009A2D84" w:rsidRDefault="009B1BE6" w:rsidP="00911A34">
            <w:pPr>
              <w:pStyle w:val="TableParagraph"/>
              <w:spacing w:line="254" w:lineRule="auto"/>
              <w:ind w:right="69"/>
              <w:jc w:val="center"/>
              <w:rPr>
                <w:rFonts w:cs="Times New Roman"/>
                <w:szCs w:val="20"/>
                <w:lang w:val="pl-PL"/>
              </w:rPr>
            </w:pPr>
            <w:r w:rsidRPr="009A2D84">
              <w:rPr>
                <w:rFonts w:cs="Times New Roman"/>
                <w:w w:val="90"/>
                <w:szCs w:val="20"/>
                <w:lang w:val="pl-PL"/>
              </w:rPr>
              <w:t xml:space="preserve">Ubijanie 2x50 </w:t>
            </w:r>
            <w:r w:rsidRPr="009A2D84">
              <w:rPr>
                <w:rFonts w:cs="Times New Roman"/>
                <w:szCs w:val="20"/>
                <w:lang w:val="pl-PL"/>
              </w:rPr>
              <w:t>uderzeń,</w:t>
            </w:r>
          </w:p>
        </w:tc>
        <w:tc>
          <w:tcPr>
            <w:tcW w:w="3897" w:type="dxa"/>
            <w:vAlign w:val="center"/>
          </w:tcPr>
          <w:p w14:paraId="15D82881" w14:textId="77777777" w:rsidR="009B1BE6" w:rsidRPr="009A2D84" w:rsidRDefault="009B1BE6" w:rsidP="009A2D84">
            <w:pPr>
              <w:pStyle w:val="TableParagraph"/>
              <w:spacing w:before="0" w:line="243" w:lineRule="exact"/>
              <w:ind w:left="110"/>
              <w:jc w:val="center"/>
              <w:rPr>
                <w:rFonts w:cs="Times New Roman"/>
                <w:szCs w:val="20"/>
                <w:lang w:val="pl-PL"/>
              </w:rPr>
            </w:pPr>
            <w:r w:rsidRPr="009A2D84">
              <w:rPr>
                <w:rFonts w:cs="Times New Roman"/>
                <w:szCs w:val="20"/>
                <w:lang w:val="pl-PL"/>
              </w:rPr>
              <w:t>PN-EN 12697-8</w:t>
            </w:r>
          </w:p>
        </w:tc>
        <w:tc>
          <w:tcPr>
            <w:tcW w:w="1600" w:type="dxa"/>
            <w:vAlign w:val="center"/>
          </w:tcPr>
          <w:p w14:paraId="2096AB8A" w14:textId="77777777" w:rsidR="009B1BE6" w:rsidRPr="009A2D84" w:rsidRDefault="009B1BE6" w:rsidP="009A2D84">
            <w:pPr>
              <w:pStyle w:val="TableParagraph"/>
              <w:spacing w:before="3"/>
              <w:ind w:left="108"/>
              <w:jc w:val="center"/>
              <w:rPr>
                <w:rFonts w:cs="Times New Roman"/>
                <w:szCs w:val="20"/>
                <w:lang w:val="pl-PL"/>
              </w:rPr>
            </w:pPr>
            <w:r w:rsidRPr="009A2D84">
              <w:rPr>
                <w:rFonts w:cs="Times New Roman"/>
                <w:position w:val="3"/>
                <w:szCs w:val="20"/>
                <w:lang w:val="pl-PL"/>
              </w:rPr>
              <w:t>VMA</w:t>
            </w:r>
            <w:r w:rsidRPr="009A2D84">
              <w:rPr>
                <w:rFonts w:cs="Times New Roman"/>
                <w:szCs w:val="20"/>
                <w:lang w:val="pl-PL"/>
              </w:rPr>
              <w:t>podać wynik</w:t>
            </w:r>
          </w:p>
        </w:tc>
      </w:tr>
      <w:tr w:rsidR="009B1BE6" w:rsidRPr="009A2D84" w14:paraId="29FE67BB" w14:textId="77777777" w:rsidTr="009A2D84">
        <w:trPr>
          <w:trHeight w:val="733"/>
          <w:jc w:val="center"/>
        </w:trPr>
        <w:tc>
          <w:tcPr>
            <w:tcW w:w="456" w:type="dxa"/>
            <w:vAlign w:val="center"/>
          </w:tcPr>
          <w:p w14:paraId="565D427E" w14:textId="77777777" w:rsidR="009B1BE6" w:rsidRPr="009A2D84" w:rsidRDefault="009B1BE6" w:rsidP="009A2D84">
            <w:pPr>
              <w:pStyle w:val="TableParagraph"/>
              <w:jc w:val="left"/>
              <w:rPr>
                <w:rFonts w:cs="Times New Roman"/>
                <w:szCs w:val="20"/>
                <w:lang w:val="pl-PL"/>
              </w:rPr>
            </w:pPr>
            <w:r w:rsidRPr="009A2D84">
              <w:rPr>
                <w:rFonts w:cs="Times New Roman"/>
                <w:szCs w:val="20"/>
                <w:lang w:val="pl-PL"/>
              </w:rPr>
              <w:t>4.</w:t>
            </w:r>
          </w:p>
        </w:tc>
        <w:tc>
          <w:tcPr>
            <w:tcW w:w="2297" w:type="dxa"/>
            <w:vAlign w:val="center"/>
          </w:tcPr>
          <w:p w14:paraId="52CCBEE7" w14:textId="77777777" w:rsidR="009B1BE6" w:rsidRPr="009A2D84" w:rsidRDefault="009B1BE6" w:rsidP="009A2D84">
            <w:pPr>
              <w:pStyle w:val="TableParagraph"/>
              <w:spacing w:line="254" w:lineRule="auto"/>
              <w:ind w:right="268"/>
              <w:jc w:val="left"/>
              <w:rPr>
                <w:rFonts w:cs="Times New Roman"/>
                <w:szCs w:val="20"/>
                <w:lang w:val="pl-PL"/>
              </w:rPr>
            </w:pPr>
            <w:r w:rsidRPr="009A2D84">
              <w:rPr>
                <w:rFonts w:cs="Times New Roman"/>
                <w:w w:val="90"/>
                <w:szCs w:val="20"/>
                <w:lang w:val="pl-PL"/>
              </w:rPr>
              <w:t xml:space="preserve">Odporność na działanie </w:t>
            </w:r>
            <w:r w:rsidRPr="009A2D84">
              <w:rPr>
                <w:rFonts w:cs="Times New Roman"/>
                <w:szCs w:val="20"/>
                <w:lang w:val="pl-PL"/>
              </w:rPr>
              <w:t>wody</w:t>
            </w:r>
          </w:p>
        </w:tc>
        <w:tc>
          <w:tcPr>
            <w:tcW w:w="1999" w:type="dxa"/>
            <w:vAlign w:val="center"/>
          </w:tcPr>
          <w:p w14:paraId="13C489AC" w14:textId="77777777" w:rsidR="009B1BE6" w:rsidRPr="009A2D84" w:rsidRDefault="009B1BE6" w:rsidP="00911A34">
            <w:pPr>
              <w:pStyle w:val="TableParagraph"/>
              <w:tabs>
                <w:tab w:val="left" w:pos="761"/>
                <w:tab w:val="left" w:pos="927"/>
              </w:tabs>
              <w:spacing w:line="252" w:lineRule="auto"/>
              <w:ind w:right="69"/>
              <w:jc w:val="center"/>
              <w:rPr>
                <w:rFonts w:cs="Times New Roman"/>
                <w:szCs w:val="20"/>
                <w:lang w:val="pl-PL"/>
              </w:rPr>
            </w:pPr>
            <w:r w:rsidRPr="009A2D84">
              <w:rPr>
                <w:rFonts w:cs="Times New Roman"/>
                <w:w w:val="90"/>
                <w:szCs w:val="20"/>
                <w:lang w:val="pl-PL"/>
              </w:rPr>
              <w:t xml:space="preserve">Ubijanie 2x35 </w:t>
            </w:r>
            <w:r w:rsidRPr="009A2D84">
              <w:rPr>
                <w:rFonts w:cs="Times New Roman"/>
                <w:szCs w:val="20"/>
                <w:lang w:val="pl-PL"/>
              </w:rPr>
              <w:t>uderzeń**</w:t>
            </w:r>
          </w:p>
        </w:tc>
        <w:tc>
          <w:tcPr>
            <w:tcW w:w="3897" w:type="dxa"/>
            <w:vAlign w:val="center"/>
          </w:tcPr>
          <w:p w14:paraId="068F10A2" w14:textId="474966E7" w:rsidR="009B1BE6" w:rsidRPr="009A2D84" w:rsidRDefault="009B1BE6" w:rsidP="009A2D84">
            <w:pPr>
              <w:pStyle w:val="TableParagraph"/>
              <w:spacing w:before="0" w:line="243" w:lineRule="exact"/>
              <w:ind w:left="110"/>
              <w:jc w:val="center"/>
              <w:rPr>
                <w:rFonts w:cs="Times New Roman"/>
                <w:szCs w:val="20"/>
                <w:lang w:val="pl-PL"/>
              </w:rPr>
            </w:pPr>
            <w:r w:rsidRPr="009A2D84">
              <w:rPr>
                <w:rFonts w:cs="Times New Roman"/>
                <w:w w:val="95"/>
                <w:szCs w:val="20"/>
                <w:lang w:val="pl-PL"/>
              </w:rPr>
              <w:t>PN-EN 12697-12, przechowywanie w 40°C z</w:t>
            </w:r>
            <w:r w:rsidR="009A2D84">
              <w:rPr>
                <w:rFonts w:cs="Times New Roman"/>
                <w:szCs w:val="20"/>
                <w:lang w:val="pl-PL"/>
              </w:rPr>
              <w:t xml:space="preserve"> </w:t>
            </w:r>
            <w:r w:rsidRPr="009A2D84">
              <w:rPr>
                <w:rFonts w:cs="Times New Roman"/>
                <w:szCs w:val="20"/>
                <w:lang w:val="pl-PL"/>
              </w:rPr>
              <w:t>jednym cyklem zamra</w:t>
            </w:r>
            <w:r w:rsidR="00987004" w:rsidRPr="009A2D84">
              <w:rPr>
                <w:rFonts w:cs="Times New Roman"/>
                <w:szCs w:val="20"/>
                <w:lang w:val="pl-PL"/>
              </w:rPr>
              <w:t>ż</w:t>
            </w:r>
            <w:r w:rsidRPr="009A2D84">
              <w:rPr>
                <w:rFonts w:cs="Times New Roman"/>
                <w:szCs w:val="20"/>
                <w:lang w:val="pl-PL"/>
              </w:rPr>
              <w:t>ania, badanie w</w:t>
            </w:r>
            <w:r w:rsidR="009A2D84">
              <w:rPr>
                <w:rFonts w:cs="Times New Roman"/>
                <w:szCs w:val="20"/>
                <w:lang w:val="pl-PL"/>
              </w:rPr>
              <w:t xml:space="preserve"> </w:t>
            </w:r>
            <w:r w:rsidRPr="009A2D84">
              <w:rPr>
                <w:rFonts w:cs="Times New Roman"/>
                <w:szCs w:val="20"/>
                <w:lang w:val="pl-PL"/>
              </w:rPr>
              <w:t>temperaturze 25°C *</w:t>
            </w:r>
          </w:p>
        </w:tc>
        <w:tc>
          <w:tcPr>
            <w:tcW w:w="1600" w:type="dxa"/>
            <w:vAlign w:val="center"/>
          </w:tcPr>
          <w:p w14:paraId="397DCBC0" w14:textId="77777777" w:rsidR="009B1BE6" w:rsidRPr="009A2D84" w:rsidRDefault="009B1BE6" w:rsidP="009A2D84">
            <w:pPr>
              <w:pStyle w:val="TableParagraph"/>
              <w:spacing w:before="0" w:line="243" w:lineRule="exact"/>
              <w:ind w:left="108"/>
              <w:jc w:val="center"/>
              <w:rPr>
                <w:rFonts w:cs="Times New Roman"/>
                <w:szCs w:val="20"/>
                <w:lang w:val="pl-PL"/>
              </w:rPr>
            </w:pPr>
            <w:r w:rsidRPr="009A2D84">
              <w:rPr>
                <w:rFonts w:cs="Times New Roman"/>
                <w:szCs w:val="20"/>
                <w:lang w:val="pl-PL"/>
              </w:rPr>
              <w:t>ITSR</w:t>
            </w:r>
            <w:r w:rsidRPr="009A2D84">
              <w:rPr>
                <w:rFonts w:cs="Times New Roman"/>
                <w:szCs w:val="20"/>
                <w:vertAlign w:val="subscript"/>
                <w:lang w:val="pl-PL"/>
              </w:rPr>
              <w:t>min</w:t>
            </w:r>
            <w:r w:rsidRPr="009A2D84">
              <w:rPr>
                <w:rFonts w:cs="Times New Roman"/>
                <w:szCs w:val="20"/>
                <w:lang w:val="pl-PL"/>
              </w:rPr>
              <w:t>85</w:t>
            </w:r>
          </w:p>
        </w:tc>
      </w:tr>
      <w:tr w:rsidR="009B1BE6" w:rsidRPr="009A2D84" w14:paraId="41E47CED" w14:textId="77777777" w:rsidTr="009A2D84">
        <w:trPr>
          <w:trHeight w:val="731"/>
          <w:jc w:val="center"/>
        </w:trPr>
        <w:tc>
          <w:tcPr>
            <w:tcW w:w="456" w:type="dxa"/>
            <w:vAlign w:val="center"/>
          </w:tcPr>
          <w:p w14:paraId="1FDE48C0" w14:textId="77777777" w:rsidR="009B1BE6" w:rsidRPr="009A2D84" w:rsidRDefault="009B1BE6" w:rsidP="009A2D84">
            <w:pPr>
              <w:pStyle w:val="TableParagraph"/>
              <w:spacing w:before="0" w:line="243" w:lineRule="exact"/>
              <w:jc w:val="left"/>
              <w:rPr>
                <w:rFonts w:cs="Times New Roman"/>
                <w:szCs w:val="20"/>
                <w:lang w:val="pl-PL"/>
              </w:rPr>
            </w:pPr>
            <w:r w:rsidRPr="009A2D84">
              <w:rPr>
                <w:rFonts w:cs="Times New Roman"/>
                <w:szCs w:val="20"/>
                <w:lang w:val="pl-PL"/>
              </w:rPr>
              <w:t>5.</w:t>
            </w:r>
          </w:p>
        </w:tc>
        <w:tc>
          <w:tcPr>
            <w:tcW w:w="2297" w:type="dxa"/>
            <w:vAlign w:val="center"/>
          </w:tcPr>
          <w:p w14:paraId="2D99C318" w14:textId="77777777" w:rsidR="009B1BE6" w:rsidRPr="009A2D84" w:rsidRDefault="009B1BE6" w:rsidP="009A2D84">
            <w:pPr>
              <w:pStyle w:val="TableParagraph"/>
              <w:spacing w:line="252" w:lineRule="auto"/>
              <w:ind w:right="660"/>
              <w:jc w:val="left"/>
              <w:rPr>
                <w:rFonts w:cs="Times New Roman"/>
                <w:szCs w:val="20"/>
                <w:lang w:val="pl-PL"/>
              </w:rPr>
            </w:pPr>
            <w:r w:rsidRPr="009A2D84">
              <w:rPr>
                <w:rFonts w:cs="Times New Roman"/>
                <w:szCs w:val="20"/>
                <w:lang w:val="pl-PL"/>
              </w:rPr>
              <w:t xml:space="preserve">Odporność na </w:t>
            </w:r>
            <w:r w:rsidRPr="009A2D84">
              <w:rPr>
                <w:rFonts w:cs="Times New Roman"/>
                <w:w w:val="95"/>
                <w:szCs w:val="20"/>
                <w:lang w:val="pl-PL"/>
              </w:rPr>
              <w:t>deformacje trwałe</w:t>
            </w:r>
          </w:p>
        </w:tc>
        <w:tc>
          <w:tcPr>
            <w:tcW w:w="1999" w:type="dxa"/>
            <w:vAlign w:val="center"/>
          </w:tcPr>
          <w:p w14:paraId="7EDE4549" w14:textId="77777777" w:rsidR="009B1BE6" w:rsidRPr="009A2D84" w:rsidRDefault="009B1BE6" w:rsidP="009A2D84">
            <w:pPr>
              <w:pStyle w:val="TableParagraph"/>
              <w:spacing w:before="0" w:line="242" w:lineRule="exact"/>
              <w:jc w:val="center"/>
              <w:rPr>
                <w:rFonts w:cs="Times New Roman"/>
                <w:szCs w:val="20"/>
                <w:lang w:val="pl-PL"/>
              </w:rPr>
            </w:pPr>
            <w:r w:rsidRPr="009A2D84">
              <w:rPr>
                <w:rFonts w:cs="Times New Roman"/>
                <w:szCs w:val="20"/>
                <w:lang w:val="pl-PL"/>
              </w:rPr>
              <w:t>Wałowanie P</w:t>
            </w:r>
            <w:r w:rsidRPr="009A2D84">
              <w:rPr>
                <w:rFonts w:cs="Times New Roman"/>
                <w:szCs w:val="20"/>
                <w:vertAlign w:val="subscript"/>
                <w:lang w:val="pl-PL"/>
              </w:rPr>
              <w:t>98</w:t>
            </w:r>
            <w:r w:rsidRPr="009A2D84">
              <w:rPr>
                <w:rFonts w:cs="Times New Roman"/>
                <w:szCs w:val="20"/>
                <w:lang w:val="pl-PL"/>
              </w:rPr>
              <w:t xml:space="preserve"> –</w:t>
            </w:r>
          </w:p>
          <w:p w14:paraId="3014EBFE" w14:textId="77777777" w:rsidR="009B1BE6" w:rsidRPr="009A2D84" w:rsidRDefault="009B1BE6" w:rsidP="009A2D84">
            <w:pPr>
              <w:pStyle w:val="TableParagraph"/>
              <w:spacing w:before="0" w:line="247" w:lineRule="exact"/>
              <w:jc w:val="center"/>
              <w:rPr>
                <w:rFonts w:cs="Times New Roman"/>
                <w:szCs w:val="20"/>
                <w:lang w:val="pl-PL"/>
              </w:rPr>
            </w:pPr>
            <w:r w:rsidRPr="009A2D84">
              <w:rPr>
                <w:rFonts w:cs="Times New Roman"/>
                <w:szCs w:val="20"/>
                <w:lang w:val="pl-PL"/>
              </w:rPr>
              <w:t>P</w:t>
            </w:r>
            <w:r w:rsidRPr="009A2D84">
              <w:rPr>
                <w:rFonts w:cs="Times New Roman"/>
                <w:position w:val="-2"/>
                <w:szCs w:val="20"/>
                <w:lang w:val="pl-PL"/>
              </w:rPr>
              <w:t xml:space="preserve">100 </w:t>
            </w:r>
            <w:r w:rsidRPr="009A2D84">
              <w:rPr>
                <w:rFonts w:cs="Times New Roman"/>
                <w:szCs w:val="20"/>
                <w:lang w:val="pl-PL"/>
              </w:rPr>
              <w:t>**</w:t>
            </w:r>
          </w:p>
        </w:tc>
        <w:tc>
          <w:tcPr>
            <w:tcW w:w="3897" w:type="dxa"/>
            <w:vAlign w:val="center"/>
          </w:tcPr>
          <w:p w14:paraId="2DAE4D76" w14:textId="77777777" w:rsidR="009B1BE6" w:rsidRPr="009A2D84" w:rsidRDefault="009B1BE6" w:rsidP="009A2D84">
            <w:pPr>
              <w:pStyle w:val="TableParagraph"/>
              <w:spacing w:before="0"/>
              <w:ind w:left="110" w:right="291"/>
              <w:jc w:val="center"/>
              <w:rPr>
                <w:rFonts w:cs="Times New Roman"/>
                <w:szCs w:val="20"/>
                <w:lang w:val="pl-PL"/>
              </w:rPr>
            </w:pPr>
            <w:r w:rsidRPr="009A2D84">
              <w:rPr>
                <w:rFonts w:cs="Times New Roman"/>
                <w:w w:val="95"/>
                <w:szCs w:val="20"/>
                <w:lang w:val="pl-PL"/>
              </w:rPr>
              <w:t>PN-EN</w:t>
            </w:r>
            <w:r w:rsidRPr="009A2D84">
              <w:rPr>
                <w:rFonts w:cs="Times New Roman"/>
                <w:spacing w:val="-30"/>
                <w:w w:val="95"/>
                <w:szCs w:val="20"/>
                <w:lang w:val="pl-PL"/>
              </w:rPr>
              <w:t xml:space="preserve"> </w:t>
            </w:r>
            <w:r w:rsidRPr="009A2D84">
              <w:rPr>
                <w:rFonts w:cs="Times New Roman"/>
                <w:w w:val="95"/>
                <w:szCs w:val="20"/>
                <w:lang w:val="pl-PL"/>
              </w:rPr>
              <w:t>12697-22,</w:t>
            </w:r>
            <w:r w:rsidRPr="009A2D84">
              <w:rPr>
                <w:rFonts w:cs="Times New Roman"/>
                <w:spacing w:val="-29"/>
                <w:w w:val="95"/>
                <w:szCs w:val="20"/>
                <w:lang w:val="pl-PL"/>
              </w:rPr>
              <w:t xml:space="preserve"> </w:t>
            </w:r>
            <w:r w:rsidRPr="009A2D84">
              <w:rPr>
                <w:rFonts w:cs="Times New Roman"/>
                <w:w w:val="95"/>
                <w:szCs w:val="20"/>
                <w:lang w:val="pl-PL"/>
              </w:rPr>
              <w:t>mały</w:t>
            </w:r>
            <w:r w:rsidRPr="009A2D84">
              <w:rPr>
                <w:rFonts w:cs="Times New Roman"/>
                <w:spacing w:val="-30"/>
                <w:w w:val="95"/>
                <w:szCs w:val="20"/>
                <w:lang w:val="pl-PL"/>
              </w:rPr>
              <w:t xml:space="preserve"> </w:t>
            </w:r>
            <w:r w:rsidRPr="009A2D84">
              <w:rPr>
                <w:rFonts w:cs="Times New Roman"/>
                <w:w w:val="95"/>
                <w:szCs w:val="20"/>
                <w:lang w:val="pl-PL"/>
              </w:rPr>
              <w:t>aparat,</w:t>
            </w:r>
            <w:r w:rsidRPr="009A2D84">
              <w:rPr>
                <w:rFonts w:cs="Times New Roman"/>
                <w:spacing w:val="-29"/>
                <w:w w:val="95"/>
                <w:szCs w:val="20"/>
                <w:lang w:val="pl-PL"/>
              </w:rPr>
              <w:t xml:space="preserve"> </w:t>
            </w:r>
            <w:r w:rsidRPr="009A2D84">
              <w:rPr>
                <w:rFonts w:cs="Times New Roman"/>
                <w:w w:val="95"/>
                <w:szCs w:val="20"/>
                <w:lang w:val="pl-PL"/>
              </w:rPr>
              <w:t>metoda</w:t>
            </w:r>
            <w:r w:rsidRPr="009A2D84">
              <w:rPr>
                <w:rFonts w:cs="Times New Roman"/>
                <w:spacing w:val="-30"/>
                <w:w w:val="95"/>
                <w:szCs w:val="20"/>
                <w:lang w:val="pl-PL"/>
              </w:rPr>
              <w:t xml:space="preserve"> </w:t>
            </w:r>
            <w:r w:rsidRPr="009A2D84">
              <w:rPr>
                <w:rFonts w:cs="Times New Roman"/>
                <w:w w:val="95"/>
                <w:szCs w:val="20"/>
                <w:lang w:val="pl-PL"/>
              </w:rPr>
              <w:t>B</w:t>
            </w:r>
            <w:r w:rsidRPr="009A2D84">
              <w:rPr>
                <w:rFonts w:cs="Times New Roman"/>
                <w:spacing w:val="-30"/>
                <w:w w:val="95"/>
                <w:szCs w:val="20"/>
                <w:lang w:val="pl-PL"/>
              </w:rPr>
              <w:t xml:space="preserve"> </w:t>
            </w:r>
            <w:r w:rsidRPr="009A2D84">
              <w:rPr>
                <w:rFonts w:cs="Times New Roman"/>
                <w:w w:val="95"/>
                <w:szCs w:val="20"/>
                <w:lang w:val="pl-PL"/>
              </w:rPr>
              <w:t>w powietrzu,</w:t>
            </w:r>
            <w:r w:rsidRPr="009A2D84">
              <w:rPr>
                <w:rFonts w:cs="Times New Roman"/>
                <w:spacing w:val="-25"/>
                <w:w w:val="95"/>
                <w:szCs w:val="20"/>
                <w:lang w:val="pl-PL"/>
              </w:rPr>
              <w:t xml:space="preserve"> </w:t>
            </w:r>
            <w:r w:rsidRPr="009A2D84">
              <w:rPr>
                <w:rFonts w:cs="Times New Roman"/>
                <w:w w:val="95"/>
                <w:szCs w:val="20"/>
                <w:lang w:val="pl-PL"/>
              </w:rPr>
              <w:t>temperatura</w:t>
            </w:r>
            <w:r w:rsidRPr="009A2D84">
              <w:rPr>
                <w:rFonts w:cs="Times New Roman"/>
                <w:spacing w:val="-24"/>
                <w:w w:val="95"/>
                <w:szCs w:val="20"/>
                <w:lang w:val="pl-PL"/>
              </w:rPr>
              <w:t xml:space="preserve"> </w:t>
            </w:r>
            <w:r w:rsidRPr="009A2D84">
              <w:rPr>
                <w:rFonts w:cs="Times New Roman"/>
                <w:w w:val="95"/>
                <w:szCs w:val="20"/>
                <w:lang w:val="pl-PL"/>
              </w:rPr>
              <w:t>60°C,</w:t>
            </w:r>
            <w:r w:rsidRPr="009A2D84">
              <w:rPr>
                <w:rFonts w:cs="Times New Roman"/>
                <w:spacing w:val="-22"/>
                <w:w w:val="95"/>
                <w:szCs w:val="20"/>
                <w:lang w:val="pl-PL"/>
              </w:rPr>
              <w:t xml:space="preserve"> </w:t>
            </w:r>
            <w:r w:rsidRPr="009A2D84">
              <w:rPr>
                <w:rFonts w:cs="Times New Roman"/>
                <w:w w:val="95"/>
                <w:szCs w:val="20"/>
                <w:lang w:val="pl-PL"/>
              </w:rPr>
              <w:t>10</w:t>
            </w:r>
            <w:r w:rsidRPr="009A2D84">
              <w:rPr>
                <w:rFonts w:cs="Times New Roman"/>
                <w:spacing w:val="-25"/>
                <w:w w:val="95"/>
                <w:szCs w:val="20"/>
                <w:lang w:val="pl-PL"/>
              </w:rPr>
              <w:t xml:space="preserve"> </w:t>
            </w:r>
            <w:r w:rsidRPr="009A2D84">
              <w:rPr>
                <w:rFonts w:cs="Times New Roman"/>
                <w:w w:val="95"/>
                <w:szCs w:val="20"/>
                <w:lang w:val="pl-PL"/>
              </w:rPr>
              <w:t>000</w:t>
            </w:r>
            <w:r w:rsidRPr="009A2D84">
              <w:rPr>
                <w:rFonts w:cs="Times New Roman"/>
                <w:spacing w:val="-25"/>
                <w:w w:val="95"/>
                <w:szCs w:val="20"/>
                <w:lang w:val="pl-PL"/>
              </w:rPr>
              <w:t xml:space="preserve"> </w:t>
            </w:r>
            <w:r w:rsidRPr="009A2D84">
              <w:rPr>
                <w:rFonts w:cs="Times New Roman"/>
                <w:w w:val="95"/>
                <w:szCs w:val="20"/>
                <w:lang w:val="pl-PL"/>
              </w:rPr>
              <w:t>cykli;</w:t>
            </w:r>
          </w:p>
          <w:p w14:paraId="12DE67B6" w14:textId="77777777" w:rsidR="009B1BE6" w:rsidRPr="009A2D84" w:rsidRDefault="009B1BE6" w:rsidP="009A2D84">
            <w:pPr>
              <w:pStyle w:val="TableParagraph"/>
              <w:spacing w:before="15" w:line="223" w:lineRule="exact"/>
              <w:ind w:left="110"/>
              <w:jc w:val="center"/>
              <w:rPr>
                <w:rFonts w:cs="Times New Roman"/>
                <w:szCs w:val="20"/>
                <w:lang w:val="pl-PL"/>
              </w:rPr>
            </w:pPr>
            <w:r w:rsidRPr="009A2D84">
              <w:rPr>
                <w:rFonts w:cs="Times New Roman"/>
                <w:szCs w:val="20"/>
                <w:lang w:val="pl-PL"/>
              </w:rPr>
              <w:t>grubość płyty 40 mm</w:t>
            </w:r>
          </w:p>
        </w:tc>
        <w:tc>
          <w:tcPr>
            <w:tcW w:w="1600" w:type="dxa"/>
            <w:vAlign w:val="center"/>
          </w:tcPr>
          <w:p w14:paraId="793D5B4C" w14:textId="77777777" w:rsidR="009B1BE6" w:rsidRPr="009A2D84" w:rsidRDefault="009B1BE6" w:rsidP="009A2D84">
            <w:pPr>
              <w:pStyle w:val="TableParagraph"/>
              <w:spacing w:line="252" w:lineRule="auto"/>
              <w:ind w:left="108"/>
              <w:jc w:val="center"/>
              <w:rPr>
                <w:rFonts w:cs="Times New Roman"/>
                <w:szCs w:val="20"/>
                <w:lang w:val="pl-PL"/>
              </w:rPr>
            </w:pPr>
            <w:r w:rsidRPr="009A2D84">
              <w:rPr>
                <w:rFonts w:cs="Times New Roman"/>
                <w:w w:val="85"/>
                <w:szCs w:val="20"/>
                <w:lang w:val="pl-PL"/>
              </w:rPr>
              <w:t>WTS</w:t>
            </w:r>
            <w:r w:rsidRPr="009A2D84">
              <w:rPr>
                <w:rFonts w:cs="Times New Roman"/>
                <w:w w:val="85"/>
                <w:szCs w:val="20"/>
                <w:vertAlign w:val="subscript"/>
                <w:lang w:val="pl-PL"/>
              </w:rPr>
              <w:t>AIR</w:t>
            </w:r>
            <w:r w:rsidRPr="009A2D84">
              <w:rPr>
                <w:rFonts w:cs="Times New Roman"/>
                <w:w w:val="85"/>
                <w:szCs w:val="20"/>
                <w:lang w:val="pl-PL"/>
              </w:rPr>
              <w:t xml:space="preserve"> </w:t>
            </w:r>
            <w:r w:rsidRPr="009A2D84">
              <w:rPr>
                <w:rFonts w:cs="Times New Roman"/>
                <w:w w:val="85"/>
                <w:szCs w:val="20"/>
                <w:vertAlign w:val="subscript"/>
                <w:lang w:val="pl-PL"/>
              </w:rPr>
              <w:t>max</w:t>
            </w:r>
            <w:r w:rsidRPr="009A2D84">
              <w:rPr>
                <w:rFonts w:cs="Times New Roman"/>
                <w:w w:val="85"/>
                <w:szCs w:val="20"/>
                <w:lang w:val="pl-PL"/>
              </w:rPr>
              <w:t xml:space="preserve">0,15 </w:t>
            </w:r>
            <w:r w:rsidRPr="009A2D84">
              <w:rPr>
                <w:rFonts w:cs="Times New Roman"/>
                <w:w w:val="95"/>
                <w:szCs w:val="20"/>
                <w:lang w:val="pl-PL"/>
              </w:rPr>
              <w:t>PRD</w:t>
            </w:r>
            <w:r w:rsidRPr="009A2D84">
              <w:rPr>
                <w:rFonts w:cs="Times New Roman"/>
                <w:w w:val="95"/>
                <w:position w:val="-2"/>
                <w:szCs w:val="20"/>
                <w:lang w:val="pl-PL"/>
              </w:rPr>
              <w:t>AIRmax</w:t>
            </w:r>
            <w:r w:rsidRPr="009A2D84">
              <w:rPr>
                <w:rFonts w:cs="Times New Roman"/>
                <w:w w:val="95"/>
                <w:szCs w:val="20"/>
                <w:lang w:val="pl-PL"/>
              </w:rPr>
              <w:t>7,0</w:t>
            </w:r>
          </w:p>
        </w:tc>
      </w:tr>
      <w:tr w:rsidR="009B1BE6" w:rsidRPr="009A2D84" w14:paraId="1DD1B9A1" w14:textId="77777777" w:rsidTr="009A2D84">
        <w:trPr>
          <w:trHeight w:val="244"/>
          <w:jc w:val="center"/>
        </w:trPr>
        <w:tc>
          <w:tcPr>
            <w:tcW w:w="456" w:type="dxa"/>
            <w:vAlign w:val="center"/>
          </w:tcPr>
          <w:p w14:paraId="759975EC" w14:textId="77777777" w:rsidR="009B1BE6" w:rsidRPr="009A2D84" w:rsidRDefault="009B1BE6" w:rsidP="009A2D84">
            <w:pPr>
              <w:pStyle w:val="TableParagraph"/>
              <w:spacing w:line="223" w:lineRule="exact"/>
              <w:jc w:val="left"/>
              <w:rPr>
                <w:rFonts w:cs="Times New Roman"/>
                <w:szCs w:val="20"/>
                <w:lang w:val="pl-PL"/>
              </w:rPr>
            </w:pPr>
            <w:r w:rsidRPr="009A2D84">
              <w:rPr>
                <w:rFonts w:cs="Times New Roman"/>
                <w:szCs w:val="20"/>
                <w:lang w:val="pl-PL"/>
              </w:rPr>
              <w:t>6.</w:t>
            </w:r>
          </w:p>
        </w:tc>
        <w:tc>
          <w:tcPr>
            <w:tcW w:w="2297" w:type="dxa"/>
            <w:vAlign w:val="center"/>
          </w:tcPr>
          <w:p w14:paraId="1B4DD92B" w14:textId="77777777" w:rsidR="009B1BE6" w:rsidRPr="009A2D84" w:rsidRDefault="009B1BE6" w:rsidP="009A2D84">
            <w:pPr>
              <w:pStyle w:val="TableParagraph"/>
              <w:spacing w:line="223" w:lineRule="exact"/>
              <w:jc w:val="left"/>
              <w:rPr>
                <w:rFonts w:cs="Times New Roman"/>
                <w:szCs w:val="20"/>
                <w:lang w:val="pl-PL"/>
              </w:rPr>
            </w:pPr>
            <w:r w:rsidRPr="009A2D84">
              <w:rPr>
                <w:rFonts w:cs="Times New Roman"/>
                <w:szCs w:val="20"/>
                <w:lang w:val="pl-PL"/>
              </w:rPr>
              <w:t>Spływność</w:t>
            </w:r>
          </w:p>
        </w:tc>
        <w:tc>
          <w:tcPr>
            <w:tcW w:w="1999" w:type="dxa"/>
            <w:vAlign w:val="center"/>
          </w:tcPr>
          <w:p w14:paraId="149118F8" w14:textId="77777777" w:rsidR="009B1BE6" w:rsidRPr="009A2D84" w:rsidRDefault="009B1BE6" w:rsidP="009A2D84">
            <w:pPr>
              <w:pStyle w:val="TableParagraph"/>
              <w:spacing w:before="0" w:line="224" w:lineRule="exact"/>
              <w:jc w:val="center"/>
              <w:rPr>
                <w:rFonts w:cs="Times New Roman"/>
                <w:szCs w:val="20"/>
                <w:lang w:val="pl-PL"/>
              </w:rPr>
            </w:pPr>
            <w:r w:rsidRPr="009A2D84">
              <w:rPr>
                <w:rFonts w:cs="Times New Roman"/>
                <w:w w:val="99"/>
                <w:szCs w:val="20"/>
                <w:lang w:val="pl-PL"/>
              </w:rPr>
              <w:t>-</w:t>
            </w:r>
          </w:p>
        </w:tc>
        <w:tc>
          <w:tcPr>
            <w:tcW w:w="3897" w:type="dxa"/>
            <w:vAlign w:val="center"/>
          </w:tcPr>
          <w:p w14:paraId="1D77AD79" w14:textId="77777777" w:rsidR="009B1BE6" w:rsidRPr="009A2D84" w:rsidRDefault="009B1BE6" w:rsidP="009A2D84">
            <w:pPr>
              <w:pStyle w:val="TableParagraph"/>
              <w:spacing w:before="0" w:line="224" w:lineRule="exact"/>
              <w:ind w:left="110"/>
              <w:jc w:val="center"/>
              <w:rPr>
                <w:rFonts w:cs="Times New Roman"/>
                <w:szCs w:val="20"/>
                <w:lang w:val="pl-PL"/>
              </w:rPr>
            </w:pPr>
            <w:r w:rsidRPr="009A2D84">
              <w:rPr>
                <w:rFonts w:cs="Times New Roman"/>
                <w:szCs w:val="20"/>
                <w:lang w:val="pl-PL"/>
              </w:rPr>
              <w:t>PN-EN 12697-18, p. 5</w:t>
            </w:r>
          </w:p>
        </w:tc>
        <w:tc>
          <w:tcPr>
            <w:tcW w:w="1600" w:type="dxa"/>
            <w:vAlign w:val="center"/>
          </w:tcPr>
          <w:p w14:paraId="1346CA76" w14:textId="77777777" w:rsidR="009B1BE6" w:rsidRPr="009A2D84" w:rsidRDefault="009B1BE6" w:rsidP="009A2D84">
            <w:pPr>
              <w:pStyle w:val="TableParagraph"/>
              <w:spacing w:line="223" w:lineRule="exact"/>
              <w:ind w:left="108"/>
              <w:jc w:val="center"/>
              <w:rPr>
                <w:rFonts w:cs="Times New Roman"/>
                <w:szCs w:val="20"/>
                <w:lang w:val="pl-PL"/>
              </w:rPr>
            </w:pPr>
            <w:r w:rsidRPr="009A2D84">
              <w:rPr>
                <w:rFonts w:cs="Times New Roman"/>
                <w:szCs w:val="20"/>
                <w:lang w:val="pl-PL"/>
              </w:rPr>
              <w:t>BD</w:t>
            </w:r>
            <w:r w:rsidRPr="009A2D84">
              <w:rPr>
                <w:rFonts w:cs="Times New Roman"/>
                <w:szCs w:val="20"/>
                <w:vertAlign w:val="subscript"/>
                <w:lang w:val="pl-PL"/>
              </w:rPr>
              <w:t>max</w:t>
            </w:r>
            <w:r w:rsidRPr="009A2D84">
              <w:rPr>
                <w:rFonts w:cs="Times New Roman"/>
                <w:szCs w:val="20"/>
                <w:lang w:val="pl-PL"/>
              </w:rPr>
              <w:t>0,3</w:t>
            </w:r>
          </w:p>
        </w:tc>
      </w:tr>
      <w:tr w:rsidR="009B1BE6" w:rsidRPr="009A2D84" w14:paraId="5DFAD89F" w14:textId="77777777" w:rsidTr="009A2D84">
        <w:trPr>
          <w:trHeight w:val="486"/>
          <w:jc w:val="center"/>
        </w:trPr>
        <w:tc>
          <w:tcPr>
            <w:tcW w:w="456" w:type="dxa"/>
            <w:vAlign w:val="center"/>
          </w:tcPr>
          <w:p w14:paraId="11CB2823" w14:textId="77777777" w:rsidR="009B1BE6" w:rsidRPr="009A2D84" w:rsidRDefault="009B1BE6" w:rsidP="009A2D84">
            <w:pPr>
              <w:pStyle w:val="TableParagraph"/>
              <w:jc w:val="left"/>
              <w:rPr>
                <w:rFonts w:cs="Times New Roman"/>
                <w:szCs w:val="20"/>
                <w:lang w:val="pl-PL"/>
              </w:rPr>
            </w:pPr>
            <w:r w:rsidRPr="009A2D84">
              <w:rPr>
                <w:rFonts w:cs="Times New Roman"/>
                <w:szCs w:val="20"/>
                <w:lang w:val="pl-PL"/>
              </w:rPr>
              <w:lastRenderedPageBreak/>
              <w:t>7.</w:t>
            </w:r>
          </w:p>
        </w:tc>
        <w:tc>
          <w:tcPr>
            <w:tcW w:w="2297" w:type="dxa"/>
            <w:vAlign w:val="center"/>
          </w:tcPr>
          <w:p w14:paraId="39CF879A" w14:textId="77777777" w:rsidR="009B1BE6" w:rsidRPr="009A2D84" w:rsidRDefault="009B1BE6" w:rsidP="009A2D84">
            <w:pPr>
              <w:pStyle w:val="TableParagraph"/>
              <w:jc w:val="left"/>
              <w:rPr>
                <w:rFonts w:cs="Times New Roman"/>
                <w:szCs w:val="20"/>
                <w:lang w:val="pl-PL"/>
              </w:rPr>
            </w:pPr>
            <w:r w:rsidRPr="009A2D84">
              <w:rPr>
                <w:rFonts w:cs="Times New Roman"/>
                <w:w w:val="95"/>
                <w:szCs w:val="20"/>
                <w:lang w:val="pl-PL"/>
              </w:rPr>
              <w:t>Wskaźnik zagęszczenia</w:t>
            </w:r>
          </w:p>
          <w:p w14:paraId="69920452" w14:textId="77777777" w:rsidR="009B1BE6" w:rsidRPr="009A2D84" w:rsidRDefault="009B1BE6" w:rsidP="009A2D84">
            <w:pPr>
              <w:pStyle w:val="TableParagraph"/>
              <w:spacing w:before="14" w:line="220" w:lineRule="exact"/>
              <w:jc w:val="left"/>
              <w:rPr>
                <w:rFonts w:cs="Times New Roman"/>
                <w:szCs w:val="20"/>
                <w:lang w:val="pl-PL"/>
              </w:rPr>
            </w:pPr>
            <w:r w:rsidRPr="009A2D84">
              <w:rPr>
                <w:rFonts w:cs="Times New Roman"/>
                <w:szCs w:val="20"/>
                <w:lang w:val="pl-PL"/>
              </w:rPr>
              <w:t>warstwy, %</w:t>
            </w:r>
          </w:p>
        </w:tc>
        <w:tc>
          <w:tcPr>
            <w:tcW w:w="1999" w:type="dxa"/>
            <w:vAlign w:val="center"/>
          </w:tcPr>
          <w:p w14:paraId="21BCB4C7" w14:textId="77777777" w:rsidR="009B1BE6" w:rsidRPr="009A2D84" w:rsidRDefault="009B1BE6" w:rsidP="009A2D84">
            <w:pPr>
              <w:pStyle w:val="TableParagraph"/>
              <w:spacing w:before="0" w:line="243" w:lineRule="exact"/>
              <w:jc w:val="center"/>
              <w:rPr>
                <w:rFonts w:cs="Times New Roman"/>
                <w:szCs w:val="20"/>
                <w:lang w:val="pl-PL"/>
              </w:rPr>
            </w:pPr>
            <w:r w:rsidRPr="009A2D84">
              <w:rPr>
                <w:rFonts w:cs="Times New Roman"/>
                <w:w w:val="99"/>
                <w:szCs w:val="20"/>
                <w:lang w:val="pl-PL"/>
              </w:rPr>
              <w:t>-</w:t>
            </w:r>
          </w:p>
        </w:tc>
        <w:tc>
          <w:tcPr>
            <w:tcW w:w="3897" w:type="dxa"/>
            <w:vAlign w:val="center"/>
          </w:tcPr>
          <w:p w14:paraId="5F6FFADA" w14:textId="77777777" w:rsidR="009B1BE6" w:rsidRPr="009A2D84" w:rsidRDefault="009B1BE6" w:rsidP="009A2D84">
            <w:pPr>
              <w:pStyle w:val="TableParagraph"/>
              <w:spacing w:before="0" w:line="243" w:lineRule="exact"/>
              <w:ind w:left="110"/>
              <w:jc w:val="center"/>
              <w:rPr>
                <w:rFonts w:cs="Times New Roman"/>
                <w:szCs w:val="20"/>
                <w:lang w:val="pl-PL"/>
              </w:rPr>
            </w:pPr>
            <w:r w:rsidRPr="009A2D84">
              <w:rPr>
                <w:rFonts w:cs="Times New Roman"/>
                <w:szCs w:val="20"/>
                <w:lang w:val="pl-PL"/>
              </w:rPr>
              <w:t>PN-EN 13108-20, załącznik C.4</w:t>
            </w:r>
          </w:p>
        </w:tc>
        <w:tc>
          <w:tcPr>
            <w:tcW w:w="1600" w:type="dxa"/>
            <w:vAlign w:val="center"/>
          </w:tcPr>
          <w:p w14:paraId="65F75EC0" w14:textId="77777777" w:rsidR="009B1BE6" w:rsidRPr="009A2D84" w:rsidRDefault="009B1BE6" w:rsidP="009A2D84">
            <w:pPr>
              <w:pStyle w:val="TableParagraph"/>
              <w:ind w:left="108"/>
              <w:jc w:val="center"/>
              <w:rPr>
                <w:rFonts w:cs="Times New Roman"/>
                <w:szCs w:val="20"/>
                <w:lang w:val="pl-PL"/>
              </w:rPr>
            </w:pPr>
            <w:r w:rsidRPr="009A2D84">
              <w:rPr>
                <w:rFonts w:cs="Times New Roman"/>
                <w:szCs w:val="20"/>
                <w:lang w:val="pl-PL"/>
              </w:rPr>
              <w:t>≥98,0</w:t>
            </w:r>
          </w:p>
        </w:tc>
      </w:tr>
      <w:tr w:rsidR="009B1BE6" w:rsidRPr="009A2D84" w14:paraId="6D2D4593" w14:textId="77777777" w:rsidTr="009A2D84">
        <w:trPr>
          <w:trHeight w:val="489"/>
          <w:jc w:val="center"/>
        </w:trPr>
        <w:tc>
          <w:tcPr>
            <w:tcW w:w="456" w:type="dxa"/>
            <w:vAlign w:val="center"/>
          </w:tcPr>
          <w:p w14:paraId="7B5522AD" w14:textId="77777777" w:rsidR="009B1BE6" w:rsidRPr="009A2D84" w:rsidRDefault="009B1BE6" w:rsidP="009A2D84">
            <w:pPr>
              <w:pStyle w:val="TableParagraph"/>
              <w:spacing w:before="4"/>
              <w:jc w:val="left"/>
              <w:rPr>
                <w:rFonts w:cs="Times New Roman"/>
                <w:szCs w:val="20"/>
                <w:lang w:val="pl-PL"/>
              </w:rPr>
            </w:pPr>
            <w:r w:rsidRPr="009A2D84">
              <w:rPr>
                <w:rFonts w:cs="Times New Roman"/>
                <w:szCs w:val="20"/>
                <w:lang w:val="pl-PL"/>
              </w:rPr>
              <w:t>8.</w:t>
            </w:r>
          </w:p>
        </w:tc>
        <w:tc>
          <w:tcPr>
            <w:tcW w:w="2297" w:type="dxa"/>
            <w:vAlign w:val="center"/>
          </w:tcPr>
          <w:p w14:paraId="0C203BAA" w14:textId="77777777" w:rsidR="009B1BE6" w:rsidRPr="009A2D84" w:rsidRDefault="009B1BE6" w:rsidP="009A2D84">
            <w:pPr>
              <w:pStyle w:val="TableParagraph"/>
              <w:spacing w:before="4"/>
              <w:jc w:val="left"/>
              <w:rPr>
                <w:rFonts w:cs="Times New Roman"/>
                <w:szCs w:val="20"/>
                <w:lang w:val="pl-PL"/>
              </w:rPr>
            </w:pPr>
            <w:r w:rsidRPr="009A2D84">
              <w:rPr>
                <w:rFonts w:cs="Times New Roman"/>
                <w:szCs w:val="20"/>
                <w:lang w:val="pl-PL"/>
              </w:rPr>
              <w:t>Wolna przestrzeń w</w:t>
            </w:r>
          </w:p>
          <w:p w14:paraId="4B9DA320" w14:textId="77777777" w:rsidR="009B1BE6" w:rsidRPr="009A2D84" w:rsidRDefault="009B1BE6" w:rsidP="009A2D84">
            <w:pPr>
              <w:pStyle w:val="TableParagraph"/>
              <w:spacing w:before="12" w:line="223" w:lineRule="exact"/>
              <w:jc w:val="left"/>
              <w:rPr>
                <w:rFonts w:cs="Times New Roman"/>
                <w:szCs w:val="20"/>
                <w:lang w:val="pl-PL"/>
              </w:rPr>
            </w:pPr>
            <w:r w:rsidRPr="009A2D84">
              <w:rPr>
                <w:rFonts w:cs="Times New Roman"/>
                <w:szCs w:val="20"/>
                <w:lang w:val="pl-PL"/>
              </w:rPr>
              <w:t>warstwie, %</w:t>
            </w:r>
          </w:p>
        </w:tc>
        <w:tc>
          <w:tcPr>
            <w:tcW w:w="1999" w:type="dxa"/>
            <w:vAlign w:val="center"/>
          </w:tcPr>
          <w:p w14:paraId="7987EF91" w14:textId="77777777" w:rsidR="009B1BE6" w:rsidRPr="009A2D84" w:rsidRDefault="009B1BE6" w:rsidP="009A2D84">
            <w:pPr>
              <w:pStyle w:val="TableParagraph"/>
              <w:spacing w:before="1"/>
              <w:jc w:val="center"/>
              <w:rPr>
                <w:rFonts w:cs="Times New Roman"/>
                <w:szCs w:val="20"/>
                <w:lang w:val="pl-PL"/>
              </w:rPr>
            </w:pPr>
            <w:r w:rsidRPr="009A2D84">
              <w:rPr>
                <w:rFonts w:cs="Times New Roman"/>
                <w:w w:val="99"/>
                <w:szCs w:val="20"/>
                <w:lang w:val="pl-PL"/>
              </w:rPr>
              <w:t>-</w:t>
            </w:r>
          </w:p>
        </w:tc>
        <w:tc>
          <w:tcPr>
            <w:tcW w:w="3897" w:type="dxa"/>
            <w:vAlign w:val="center"/>
          </w:tcPr>
          <w:p w14:paraId="6EFE91EC" w14:textId="77777777" w:rsidR="009B1BE6" w:rsidRPr="009A2D84" w:rsidRDefault="009B1BE6" w:rsidP="009A2D84">
            <w:pPr>
              <w:pStyle w:val="TableParagraph"/>
              <w:spacing w:before="1"/>
              <w:ind w:left="110"/>
              <w:jc w:val="center"/>
              <w:rPr>
                <w:rFonts w:cs="Times New Roman"/>
                <w:szCs w:val="20"/>
                <w:lang w:val="pl-PL"/>
              </w:rPr>
            </w:pPr>
            <w:r w:rsidRPr="009A2D84">
              <w:rPr>
                <w:rFonts w:cs="Times New Roman"/>
                <w:szCs w:val="20"/>
                <w:lang w:val="pl-PL"/>
              </w:rPr>
              <w:t>PN-EN 13108-20, załącznik C.5</w:t>
            </w:r>
          </w:p>
        </w:tc>
        <w:tc>
          <w:tcPr>
            <w:tcW w:w="1600" w:type="dxa"/>
            <w:vAlign w:val="center"/>
          </w:tcPr>
          <w:p w14:paraId="3730FB81" w14:textId="77777777" w:rsidR="009B1BE6" w:rsidRPr="009A2D84" w:rsidRDefault="009B1BE6" w:rsidP="009A2D84">
            <w:pPr>
              <w:pStyle w:val="TableParagraph"/>
              <w:spacing w:before="1"/>
              <w:ind w:left="108"/>
              <w:jc w:val="center"/>
              <w:rPr>
                <w:rFonts w:cs="Times New Roman"/>
                <w:szCs w:val="20"/>
                <w:lang w:val="pl-PL"/>
              </w:rPr>
            </w:pPr>
            <w:r w:rsidRPr="009A2D84">
              <w:rPr>
                <w:rFonts w:cs="Times New Roman"/>
                <w:szCs w:val="20"/>
                <w:lang w:val="pl-PL"/>
              </w:rPr>
              <w:t>V</w:t>
            </w:r>
            <w:r w:rsidRPr="009A2D84">
              <w:rPr>
                <w:rFonts w:cs="Times New Roman"/>
                <w:szCs w:val="20"/>
                <w:vertAlign w:val="subscript"/>
                <w:lang w:val="pl-PL"/>
              </w:rPr>
              <w:t>max</w:t>
            </w:r>
            <w:r w:rsidRPr="009A2D84">
              <w:rPr>
                <w:rFonts w:cs="Times New Roman"/>
                <w:szCs w:val="20"/>
                <w:lang w:val="pl-PL"/>
              </w:rPr>
              <w:t>5,0</w:t>
            </w:r>
          </w:p>
        </w:tc>
      </w:tr>
    </w:tbl>
    <w:p w14:paraId="027C8456" w14:textId="77777777" w:rsidR="009B1BE6" w:rsidRPr="00690CB4" w:rsidRDefault="009B1BE6" w:rsidP="001F6AFD">
      <w:pPr>
        <w:rPr>
          <w:szCs w:val="22"/>
        </w:rPr>
      </w:pPr>
    </w:p>
    <w:p w14:paraId="031FCD09" w14:textId="0927ADAD" w:rsidR="009B1BE6" w:rsidRPr="00690CB4" w:rsidRDefault="009B1BE6" w:rsidP="001F6AFD">
      <w:pPr>
        <w:spacing w:before="119"/>
        <w:rPr>
          <w:i/>
          <w:szCs w:val="22"/>
        </w:rPr>
      </w:pPr>
      <w:r w:rsidRPr="00690CB4">
        <w:rPr>
          <w:i/>
          <w:szCs w:val="22"/>
        </w:rPr>
        <w:t>UWAGA: gęstość mma nale</w:t>
      </w:r>
      <w:r w:rsidR="00987004" w:rsidRPr="00690CB4">
        <w:rPr>
          <w:i/>
          <w:szCs w:val="22"/>
        </w:rPr>
        <w:t>ż</w:t>
      </w:r>
      <w:r w:rsidRPr="00690CB4">
        <w:rPr>
          <w:i/>
          <w:szCs w:val="22"/>
        </w:rPr>
        <w:t>y oznaczyć zgodnie z PN-EN 12697-5, metoda A w wodzie</w:t>
      </w:r>
    </w:p>
    <w:p w14:paraId="16C90A94" w14:textId="39A7954D" w:rsidR="00992976" w:rsidRPr="00690CB4" w:rsidRDefault="00992976" w:rsidP="001F6AFD">
      <w:pPr>
        <w:rPr>
          <w:szCs w:val="22"/>
        </w:rPr>
      </w:pPr>
    </w:p>
    <w:p w14:paraId="37CB0E34" w14:textId="77777777" w:rsidR="00992976" w:rsidRPr="00690CB4" w:rsidRDefault="00992976" w:rsidP="00F664CB">
      <w:pPr>
        <w:pStyle w:val="Nagwek3"/>
      </w:pPr>
      <w:r w:rsidRPr="00690CB4">
        <w:t>5.3 Wybór sposobu przedstawienia składu  mieszanki</w:t>
      </w:r>
    </w:p>
    <w:p w14:paraId="03ECBCD5" w14:textId="65FD8A07" w:rsidR="00992976" w:rsidRDefault="00992976" w:rsidP="009A2D84">
      <w:pPr>
        <w:ind w:firstLine="708"/>
        <w:rPr>
          <w:szCs w:val="22"/>
        </w:rPr>
      </w:pPr>
      <w:r w:rsidRPr="00690CB4">
        <w:rPr>
          <w:szCs w:val="22"/>
        </w:rPr>
        <w:t>Po zakończeniu projektowania składu mieszanki nale</w:t>
      </w:r>
      <w:r w:rsidR="00987004" w:rsidRPr="00690CB4">
        <w:rPr>
          <w:szCs w:val="22"/>
        </w:rPr>
        <w:t>ż</w:t>
      </w:r>
      <w:r w:rsidRPr="00690CB4">
        <w:rPr>
          <w:szCs w:val="22"/>
        </w:rPr>
        <w:t>y wykonać pełne badania wg wymagań określonych odpowiednio w tablicach 5.2; . oznaczone jako „badanie typu”, zakończone pisemnym sprawozdaniem.</w:t>
      </w:r>
    </w:p>
    <w:p w14:paraId="4AA50DC7" w14:textId="77777777" w:rsidR="009A2D84" w:rsidRPr="00690CB4" w:rsidRDefault="009A2D84" w:rsidP="001F6AFD">
      <w:pPr>
        <w:rPr>
          <w:szCs w:val="22"/>
        </w:rPr>
      </w:pPr>
    </w:p>
    <w:p w14:paraId="2C14E5FC" w14:textId="77777777" w:rsidR="00992976" w:rsidRPr="00690CB4" w:rsidRDefault="00992976" w:rsidP="00F664CB">
      <w:pPr>
        <w:pStyle w:val="Nagwek3"/>
      </w:pPr>
      <w:r w:rsidRPr="00690CB4">
        <w:t>5.4 Zakładowa kontrola produkcji</w:t>
      </w:r>
    </w:p>
    <w:p w14:paraId="38C7CDA3" w14:textId="7F9DA8F0" w:rsidR="00992976" w:rsidRPr="00690CB4" w:rsidRDefault="00992976" w:rsidP="009A2D84">
      <w:pPr>
        <w:ind w:firstLine="708"/>
        <w:rPr>
          <w:szCs w:val="22"/>
        </w:rPr>
      </w:pPr>
      <w:r w:rsidRPr="00690CB4">
        <w:rPr>
          <w:szCs w:val="22"/>
        </w:rPr>
        <w:t>Producent winien posiadać certyfikowany system Zakładowej Kontroli Produkcji do ka</w:t>
      </w:r>
      <w:r w:rsidR="00987004" w:rsidRPr="00690CB4">
        <w:rPr>
          <w:szCs w:val="22"/>
        </w:rPr>
        <w:t>ż</w:t>
      </w:r>
      <w:r w:rsidRPr="00690CB4">
        <w:rPr>
          <w:szCs w:val="22"/>
        </w:rPr>
        <w:t xml:space="preserve">dego miejsca produkcji mieszanki mineralno-asfaltowej, z której będzie ona dostarczana na kontrakt. Certyfikat ZKP powinien być aktualny, dotyczyć WMB, która będzie produkowała mma na kontrakt oraz być wystawiony przez jednostkę notyfikowaną Certyfikat i wszelkie dokumenty dotyczące ZKP muszą być udostępnione Inspektorowi Nadzoru na jego </w:t>
      </w:r>
      <w:r w:rsidR="00987004" w:rsidRPr="00690CB4">
        <w:rPr>
          <w:szCs w:val="22"/>
        </w:rPr>
        <w:t>ż</w:t>
      </w:r>
      <w:r w:rsidRPr="00690CB4">
        <w:rPr>
          <w:szCs w:val="22"/>
        </w:rPr>
        <w:t>ądanie.</w:t>
      </w:r>
    </w:p>
    <w:p w14:paraId="6428BEEE" w14:textId="77777777" w:rsidR="00992976" w:rsidRPr="00690CB4" w:rsidRDefault="00992976" w:rsidP="009A2D84">
      <w:pPr>
        <w:ind w:firstLine="708"/>
        <w:rPr>
          <w:szCs w:val="22"/>
        </w:rPr>
      </w:pPr>
      <w:r w:rsidRPr="00690CB4">
        <w:rPr>
          <w:szCs w:val="22"/>
        </w:rPr>
        <w:t>W ramach systemu ZKP wg PN-EN 13108-21 Producent mieszanki mineralno-asfaltowej, ma obowiązek wyznaczyć metodą pojedynczego wyniku, zgodnie z PN-EN 13108-21 zał. A, produkcyjny poziom zgodności (PPZ) dla Wytwórni, będący podstawą do określenia minimalnej częstości badań gotowego wyrobu.</w:t>
      </w:r>
    </w:p>
    <w:p w14:paraId="0A318CB4" w14:textId="77777777" w:rsidR="00992976" w:rsidRPr="00690CB4" w:rsidRDefault="00992976" w:rsidP="001F6AFD">
      <w:pPr>
        <w:rPr>
          <w:szCs w:val="22"/>
        </w:rPr>
      </w:pPr>
    </w:p>
    <w:p w14:paraId="29EF7982" w14:textId="77777777" w:rsidR="00992976" w:rsidRPr="00690CB4" w:rsidRDefault="00992976" w:rsidP="001F6AFD">
      <w:pPr>
        <w:rPr>
          <w:b/>
          <w:bCs/>
          <w:szCs w:val="22"/>
        </w:rPr>
      </w:pPr>
      <w:r w:rsidRPr="00690CB4">
        <w:rPr>
          <w:b/>
          <w:bCs/>
          <w:szCs w:val="22"/>
        </w:rPr>
        <w:t>5.4.1 Częstość badań i pomiarów w ramach ZKP</w:t>
      </w:r>
    </w:p>
    <w:p w14:paraId="631538D5" w14:textId="2D699338" w:rsidR="00992976" w:rsidRPr="00690CB4" w:rsidRDefault="00992976" w:rsidP="009A2D84">
      <w:pPr>
        <w:ind w:firstLine="708"/>
        <w:rPr>
          <w:szCs w:val="22"/>
        </w:rPr>
      </w:pPr>
      <w:r w:rsidRPr="00690CB4">
        <w:rPr>
          <w:szCs w:val="22"/>
        </w:rPr>
        <w:t>Do celów ZKP oraz kontroli jakości mma (p. 6.) ustala się tę samą częstość pobierania próbek mma, zale</w:t>
      </w:r>
      <w:r w:rsidR="00987004" w:rsidRPr="00690CB4">
        <w:rPr>
          <w:szCs w:val="22"/>
        </w:rPr>
        <w:t>ż</w:t>
      </w:r>
      <w:r w:rsidRPr="00690CB4">
        <w:rPr>
          <w:szCs w:val="22"/>
        </w:rPr>
        <w:t>ną od wielkości produkcji na kontrakcie oraz wymaganej kategorii dokładności produkcji w punktu 6.2 i 6.3.</w:t>
      </w:r>
    </w:p>
    <w:p w14:paraId="40321D98" w14:textId="3D67ACA7" w:rsidR="00992976" w:rsidRPr="00690CB4" w:rsidRDefault="00992976" w:rsidP="009A2D84">
      <w:pPr>
        <w:ind w:firstLine="708"/>
        <w:rPr>
          <w:szCs w:val="22"/>
        </w:rPr>
      </w:pPr>
      <w:r w:rsidRPr="00690CB4">
        <w:rPr>
          <w:szCs w:val="22"/>
        </w:rPr>
        <w:t>Częstość pobierania próbek zale</w:t>
      </w:r>
      <w:r w:rsidR="00987004" w:rsidRPr="00690CB4">
        <w:rPr>
          <w:szCs w:val="22"/>
        </w:rPr>
        <w:t>ż</w:t>
      </w:r>
      <w:r w:rsidRPr="00690CB4">
        <w:rPr>
          <w:szCs w:val="22"/>
        </w:rPr>
        <w:t>na jest od osiąganego przez WMB produkcyjnego poziomu zgodności (PPZ) odzwierciedlającego zdolność WMB do dokładnej produkcji mma. Sposób obliczania PPZ znajduje się w normie PN-EN 13108-21 załącznik A i musi być wdro</w:t>
      </w:r>
      <w:r w:rsidR="00987004" w:rsidRPr="00690CB4">
        <w:rPr>
          <w:szCs w:val="22"/>
        </w:rPr>
        <w:t>ż</w:t>
      </w:r>
      <w:r w:rsidRPr="00690CB4">
        <w:rPr>
          <w:szCs w:val="22"/>
        </w:rPr>
        <w:t>ony na wytwórni, do której wydano certyfikat ZKP.</w:t>
      </w:r>
    </w:p>
    <w:p w14:paraId="5DA61E5E" w14:textId="77777777" w:rsidR="00992976" w:rsidRPr="00690CB4" w:rsidRDefault="00992976" w:rsidP="009A2D84">
      <w:pPr>
        <w:ind w:firstLine="708"/>
        <w:rPr>
          <w:szCs w:val="22"/>
        </w:rPr>
      </w:pPr>
      <w:r w:rsidRPr="00690CB4">
        <w:rPr>
          <w:szCs w:val="22"/>
        </w:rPr>
        <w:t>Dopuszczalne odchylenia zawartości składników mieszanki mineralno-asfaltowej względem składu zaprojektowanego do celów ustalania PPZ powinny mieścić się w granicach podanych w tablicy A1. normy PN-EN 13108-21 Załącznik A według metody pojedynczego wyniku, dotyczącej mieszanki gruboziarnistej.</w:t>
      </w:r>
    </w:p>
    <w:p w14:paraId="48E7E74C" w14:textId="77777777" w:rsidR="00992976" w:rsidRPr="00690CB4" w:rsidRDefault="00992976" w:rsidP="009A2D84">
      <w:pPr>
        <w:ind w:firstLine="708"/>
        <w:rPr>
          <w:szCs w:val="22"/>
        </w:rPr>
      </w:pPr>
      <w:r w:rsidRPr="00690CB4">
        <w:rPr>
          <w:szCs w:val="22"/>
        </w:rPr>
        <w:t>Nie dopuszcza się oceniania dokładności pracy otaczarki oraz prawidłowości składu mieszanki mineralnej na podstawie tzw. suchego zarobu, z uwagi na segregację kruszywa.</w:t>
      </w:r>
    </w:p>
    <w:p w14:paraId="03A11EB6" w14:textId="390E5FF6" w:rsidR="00992976" w:rsidRDefault="00992976" w:rsidP="009A2D84">
      <w:pPr>
        <w:ind w:firstLine="708"/>
        <w:rPr>
          <w:szCs w:val="22"/>
        </w:rPr>
      </w:pPr>
      <w:r w:rsidRPr="00690CB4">
        <w:rPr>
          <w:szCs w:val="22"/>
        </w:rPr>
        <w:t>Dopuszczalne odchylenia zawartości składników mieszanki mineralno-asfaltowej słu</w:t>
      </w:r>
      <w:r w:rsidR="00987004" w:rsidRPr="00690CB4">
        <w:rPr>
          <w:szCs w:val="22"/>
        </w:rPr>
        <w:t>ż</w:t>
      </w:r>
      <w:r w:rsidRPr="00690CB4">
        <w:rPr>
          <w:szCs w:val="22"/>
        </w:rPr>
        <w:t>ące do ustalenia PPZ   i częstości badania próbek w ramach ZKP nie są to</w:t>
      </w:r>
      <w:r w:rsidR="00987004" w:rsidRPr="00690CB4">
        <w:rPr>
          <w:szCs w:val="22"/>
        </w:rPr>
        <w:t>ż</w:t>
      </w:r>
      <w:r w:rsidRPr="00690CB4">
        <w:rPr>
          <w:szCs w:val="22"/>
        </w:rPr>
        <w:t>same z dozwolonymi odchyłkami od badania typu w ocenie jakościowej mma stosowanej wg p. 6.2.</w:t>
      </w:r>
    </w:p>
    <w:p w14:paraId="778443F2" w14:textId="77777777" w:rsidR="009A2D84" w:rsidRPr="00690CB4" w:rsidRDefault="009A2D84" w:rsidP="009A2D84">
      <w:pPr>
        <w:ind w:firstLine="708"/>
        <w:rPr>
          <w:szCs w:val="22"/>
        </w:rPr>
      </w:pPr>
    </w:p>
    <w:p w14:paraId="5723E643" w14:textId="77777777" w:rsidR="00992976" w:rsidRPr="00690CB4" w:rsidRDefault="00992976" w:rsidP="00F664CB">
      <w:pPr>
        <w:pStyle w:val="Nagwek3"/>
      </w:pPr>
      <w:r w:rsidRPr="00690CB4">
        <w:t>5.5 Oznakowanie i  dokument towarzyszący  dostawie</w:t>
      </w:r>
    </w:p>
    <w:p w14:paraId="17457062" w14:textId="2799660E" w:rsidR="00992976" w:rsidRPr="00690CB4" w:rsidRDefault="00992976" w:rsidP="009A2D84">
      <w:pPr>
        <w:ind w:firstLine="708"/>
        <w:rPr>
          <w:szCs w:val="22"/>
        </w:rPr>
      </w:pPr>
      <w:r w:rsidRPr="00690CB4">
        <w:rPr>
          <w:szCs w:val="22"/>
        </w:rPr>
        <w:t>Dostawca/Producent  mieszanki  mineralno-asfaltowej  powinien  oznakowywać  mma  znakiem  CE  na dokumentach handlowych przekazywanych odbiorcy/Wykonawcy robót oraz dołączać do ka</w:t>
      </w:r>
      <w:r w:rsidR="00987004" w:rsidRPr="00690CB4">
        <w:rPr>
          <w:szCs w:val="22"/>
        </w:rPr>
        <w:t>ż</w:t>
      </w:r>
      <w:r w:rsidRPr="00690CB4">
        <w:rPr>
          <w:szCs w:val="22"/>
        </w:rPr>
        <w:t>dej dostawy dokument towarzyszący dostawie wg wzoru podanego w PN-EN 13108-1 w pełnej lub skróconej formie. Wykonawca uzgodni z Inspektorem Nadzoru formę oznakowania i formę dokumentu towarzyszącego dostawie.</w:t>
      </w:r>
    </w:p>
    <w:p w14:paraId="5DF5237C" w14:textId="77777777" w:rsidR="00992976" w:rsidRPr="00690CB4" w:rsidRDefault="00992976" w:rsidP="001F6AFD">
      <w:pPr>
        <w:rPr>
          <w:szCs w:val="22"/>
        </w:rPr>
      </w:pPr>
    </w:p>
    <w:p w14:paraId="205F3B9E" w14:textId="77777777" w:rsidR="00992976" w:rsidRPr="00690CB4" w:rsidRDefault="00992976" w:rsidP="001F6AFD">
      <w:pPr>
        <w:rPr>
          <w:b/>
          <w:bCs/>
          <w:szCs w:val="22"/>
        </w:rPr>
      </w:pPr>
      <w:r w:rsidRPr="00690CB4">
        <w:rPr>
          <w:b/>
          <w:bCs/>
          <w:szCs w:val="22"/>
        </w:rPr>
        <w:t xml:space="preserve">5.5.1 </w:t>
      </w:r>
      <w:r w:rsidRPr="009A2D84">
        <w:rPr>
          <w:szCs w:val="22"/>
        </w:rPr>
        <w:t>Dokument dostawy</w:t>
      </w:r>
    </w:p>
    <w:p w14:paraId="007EE1A3" w14:textId="13FF72AF" w:rsidR="00992976" w:rsidRPr="00690CB4" w:rsidRDefault="00992976" w:rsidP="009A2D84">
      <w:pPr>
        <w:ind w:firstLine="576"/>
        <w:rPr>
          <w:szCs w:val="22"/>
        </w:rPr>
      </w:pPr>
      <w:r w:rsidRPr="00690CB4">
        <w:rPr>
          <w:szCs w:val="22"/>
        </w:rPr>
        <w:t>Dokument dostawy towarzyszący ka</w:t>
      </w:r>
      <w:r w:rsidR="00987004" w:rsidRPr="00690CB4">
        <w:rPr>
          <w:szCs w:val="22"/>
        </w:rPr>
        <w:t>ż</w:t>
      </w:r>
      <w:r w:rsidRPr="00690CB4">
        <w:rPr>
          <w:szCs w:val="22"/>
        </w:rPr>
        <w:t>dej partii mieszanki mineralno-asfaltowej wysłanej przez wytwórnię musi zawierać, co najmniej następujące dane:</w:t>
      </w:r>
    </w:p>
    <w:p w14:paraId="1EA2D766" w14:textId="77777777" w:rsidR="00992976" w:rsidRPr="009A2D84" w:rsidRDefault="00992976" w:rsidP="007B6BA9">
      <w:pPr>
        <w:pStyle w:val="Akapitzlist"/>
        <w:widowControl w:val="0"/>
        <w:numPr>
          <w:ilvl w:val="4"/>
          <w:numId w:val="99"/>
        </w:numPr>
        <w:tabs>
          <w:tab w:val="left" w:pos="938"/>
        </w:tabs>
        <w:autoSpaceDE w:val="0"/>
        <w:autoSpaceDN w:val="0"/>
        <w:spacing w:before="120"/>
        <w:contextualSpacing w:val="0"/>
        <w:rPr>
          <w:rFonts w:ascii="Century Gothic" w:hAnsi="Century Gothic" w:cs="Times New Roman"/>
          <w:szCs w:val="22"/>
        </w:rPr>
      </w:pPr>
      <w:r w:rsidRPr="009A2D84">
        <w:rPr>
          <w:rFonts w:ascii="Century Gothic" w:hAnsi="Century Gothic" w:cs="Times New Roman"/>
          <w:szCs w:val="22"/>
        </w:rPr>
        <w:t>producent</w:t>
      </w:r>
      <w:r w:rsidRPr="009A2D84">
        <w:rPr>
          <w:rFonts w:ascii="Century Gothic" w:hAnsi="Century Gothic" w:cs="Times New Roman"/>
          <w:spacing w:val="-16"/>
          <w:szCs w:val="22"/>
        </w:rPr>
        <w:t xml:space="preserve"> </w:t>
      </w:r>
      <w:r w:rsidRPr="009A2D84">
        <w:rPr>
          <w:rFonts w:ascii="Century Gothic" w:hAnsi="Century Gothic" w:cs="Times New Roman"/>
          <w:szCs w:val="22"/>
        </w:rPr>
        <w:t>mieszanki</w:t>
      </w:r>
      <w:r w:rsidRPr="009A2D84">
        <w:rPr>
          <w:rFonts w:ascii="Century Gothic" w:hAnsi="Century Gothic" w:cs="Times New Roman"/>
          <w:spacing w:val="-14"/>
          <w:szCs w:val="22"/>
        </w:rPr>
        <w:t xml:space="preserve"> </w:t>
      </w:r>
      <w:r w:rsidRPr="009A2D84">
        <w:rPr>
          <w:rFonts w:ascii="Century Gothic" w:hAnsi="Century Gothic" w:cs="Times New Roman"/>
          <w:szCs w:val="22"/>
        </w:rPr>
        <w:t>i</w:t>
      </w:r>
      <w:r w:rsidRPr="009A2D84">
        <w:rPr>
          <w:rFonts w:ascii="Century Gothic" w:hAnsi="Century Gothic" w:cs="Times New Roman"/>
          <w:spacing w:val="-14"/>
          <w:szCs w:val="22"/>
        </w:rPr>
        <w:t xml:space="preserve"> </w:t>
      </w:r>
      <w:r w:rsidRPr="009A2D84">
        <w:rPr>
          <w:rFonts w:ascii="Century Gothic" w:hAnsi="Century Gothic" w:cs="Times New Roman"/>
          <w:szCs w:val="22"/>
        </w:rPr>
        <w:t>identyfikacja</w:t>
      </w:r>
      <w:r w:rsidRPr="009A2D84">
        <w:rPr>
          <w:rFonts w:ascii="Century Gothic" w:hAnsi="Century Gothic" w:cs="Times New Roman"/>
          <w:spacing w:val="-13"/>
          <w:szCs w:val="22"/>
        </w:rPr>
        <w:t xml:space="preserve"> </w:t>
      </w:r>
      <w:r w:rsidRPr="009A2D84">
        <w:rPr>
          <w:rFonts w:ascii="Century Gothic" w:hAnsi="Century Gothic" w:cs="Times New Roman"/>
          <w:szCs w:val="22"/>
        </w:rPr>
        <w:t>wytwórni,</w:t>
      </w:r>
    </w:p>
    <w:p w14:paraId="682E2BD6" w14:textId="060AC6E5" w:rsidR="00992976" w:rsidRPr="009A2D84" w:rsidRDefault="00992976" w:rsidP="007B6BA9">
      <w:pPr>
        <w:pStyle w:val="Akapitzlist"/>
        <w:widowControl w:val="0"/>
        <w:numPr>
          <w:ilvl w:val="4"/>
          <w:numId w:val="99"/>
        </w:numPr>
        <w:tabs>
          <w:tab w:val="left" w:pos="938"/>
        </w:tabs>
        <w:autoSpaceDE w:val="0"/>
        <w:autoSpaceDN w:val="0"/>
        <w:spacing w:before="12"/>
        <w:contextualSpacing w:val="0"/>
        <w:rPr>
          <w:rFonts w:ascii="Century Gothic" w:hAnsi="Century Gothic" w:cs="Times New Roman"/>
          <w:szCs w:val="22"/>
        </w:rPr>
      </w:pPr>
      <w:r w:rsidRPr="009A2D84">
        <w:rPr>
          <w:rFonts w:ascii="Century Gothic" w:hAnsi="Century Gothic" w:cs="Times New Roman"/>
          <w:szCs w:val="22"/>
        </w:rPr>
        <w:lastRenderedPageBreak/>
        <w:t>opis</w:t>
      </w:r>
      <w:r w:rsidRPr="009A2D84">
        <w:rPr>
          <w:rFonts w:ascii="Century Gothic" w:hAnsi="Century Gothic" w:cs="Times New Roman"/>
          <w:spacing w:val="-14"/>
          <w:szCs w:val="22"/>
        </w:rPr>
        <w:t xml:space="preserve"> </w:t>
      </w:r>
      <w:r w:rsidRPr="009A2D84">
        <w:rPr>
          <w:rFonts w:ascii="Century Gothic" w:hAnsi="Century Gothic" w:cs="Times New Roman"/>
          <w:szCs w:val="22"/>
        </w:rPr>
        <w:t>wyrobu:</w:t>
      </w:r>
      <w:r w:rsidRPr="009A2D84">
        <w:rPr>
          <w:rFonts w:ascii="Century Gothic" w:hAnsi="Century Gothic" w:cs="Times New Roman"/>
          <w:spacing w:val="-12"/>
          <w:szCs w:val="22"/>
        </w:rPr>
        <w:t xml:space="preserve"> </w:t>
      </w:r>
      <w:r w:rsidRPr="009A2D84">
        <w:rPr>
          <w:rFonts w:ascii="Century Gothic" w:hAnsi="Century Gothic" w:cs="Times New Roman"/>
          <w:szCs w:val="22"/>
        </w:rPr>
        <w:t>np.</w:t>
      </w:r>
      <w:r w:rsidRPr="009A2D84">
        <w:rPr>
          <w:rFonts w:ascii="Century Gothic" w:hAnsi="Century Gothic" w:cs="Times New Roman"/>
          <w:spacing w:val="-14"/>
          <w:szCs w:val="22"/>
        </w:rPr>
        <w:t xml:space="preserve"> </w:t>
      </w:r>
      <w:r w:rsidRPr="009A2D84">
        <w:rPr>
          <w:rFonts w:ascii="Century Gothic" w:hAnsi="Century Gothic" w:cs="Times New Roman"/>
          <w:szCs w:val="22"/>
        </w:rPr>
        <w:t>SMA8</w:t>
      </w:r>
      <w:r w:rsidRPr="009A2D84">
        <w:rPr>
          <w:rFonts w:ascii="Century Gothic" w:hAnsi="Century Gothic" w:cs="Times New Roman"/>
          <w:spacing w:val="-15"/>
          <w:szCs w:val="22"/>
        </w:rPr>
        <w:t xml:space="preserve"> </w:t>
      </w:r>
      <w:r w:rsidRPr="009A2D84">
        <w:rPr>
          <w:rFonts w:ascii="Century Gothic" w:hAnsi="Century Gothic" w:cs="Times New Roman"/>
          <w:szCs w:val="22"/>
        </w:rPr>
        <w:t>S</w:t>
      </w:r>
      <w:r w:rsidRPr="009A2D84">
        <w:rPr>
          <w:rFonts w:ascii="Century Gothic" w:hAnsi="Century Gothic" w:cs="Times New Roman"/>
          <w:spacing w:val="-15"/>
          <w:szCs w:val="22"/>
        </w:rPr>
        <w:t xml:space="preserve"> </w:t>
      </w:r>
      <w:r w:rsidRPr="009A2D84">
        <w:rPr>
          <w:rFonts w:ascii="Century Gothic" w:hAnsi="Century Gothic" w:cs="Times New Roman"/>
          <w:szCs w:val="22"/>
        </w:rPr>
        <w:t>PMB</w:t>
      </w:r>
      <w:r w:rsidRPr="009A2D84">
        <w:rPr>
          <w:rFonts w:ascii="Century Gothic" w:hAnsi="Century Gothic" w:cs="Times New Roman"/>
          <w:spacing w:val="-16"/>
          <w:szCs w:val="22"/>
        </w:rPr>
        <w:t xml:space="preserve"> </w:t>
      </w:r>
      <w:r w:rsidRPr="009A2D84">
        <w:rPr>
          <w:rFonts w:ascii="Century Gothic" w:hAnsi="Century Gothic" w:cs="Times New Roman"/>
          <w:szCs w:val="22"/>
        </w:rPr>
        <w:t>45/80-80,</w:t>
      </w:r>
    </w:p>
    <w:p w14:paraId="4E549688" w14:textId="1B76D8BB" w:rsidR="00992976" w:rsidRPr="009A2D84" w:rsidRDefault="00992976" w:rsidP="007B6BA9">
      <w:pPr>
        <w:pStyle w:val="Akapitzlist"/>
        <w:widowControl w:val="0"/>
        <w:numPr>
          <w:ilvl w:val="4"/>
          <w:numId w:val="99"/>
        </w:numPr>
        <w:tabs>
          <w:tab w:val="left" w:pos="938"/>
        </w:tabs>
        <w:autoSpaceDE w:val="0"/>
        <w:autoSpaceDN w:val="0"/>
        <w:spacing w:before="4"/>
        <w:contextualSpacing w:val="0"/>
        <w:rPr>
          <w:rFonts w:ascii="Century Gothic" w:hAnsi="Century Gothic" w:cs="Times New Roman"/>
          <w:szCs w:val="22"/>
        </w:rPr>
      </w:pPr>
      <w:r w:rsidRPr="009A2D84">
        <w:rPr>
          <w:rFonts w:ascii="Century Gothic" w:hAnsi="Century Gothic" w:cs="Times New Roman"/>
          <w:szCs w:val="22"/>
        </w:rPr>
        <w:t>mo</w:t>
      </w:r>
      <w:r w:rsidR="00987004" w:rsidRPr="009A2D84">
        <w:rPr>
          <w:rFonts w:ascii="Century Gothic" w:hAnsi="Century Gothic" w:cs="Times New Roman"/>
          <w:szCs w:val="22"/>
        </w:rPr>
        <w:t>ż</w:t>
      </w:r>
      <w:r w:rsidRPr="009A2D84">
        <w:rPr>
          <w:rFonts w:ascii="Century Gothic" w:hAnsi="Century Gothic" w:cs="Times New Roman"/>
          <w:szCs w:val="22"/>
        </w:rPr>
        <w:t>liwość</w:t>
      </w:r>
      <w:r w:rsidRPr="009A2D84">
        <w:rPr>
          <w:rFonts w:ascii="Century Gothic" w:hAnsi="Century Gothic" w:cs="Times New Roman"/>
          <w:spacing w:val="-16"/>
          <w:szCs w:val="22"/>
        </w:rPr>
        <w:t xml:space="preserve"> </w:t>
      </w:r>
      <w:r w:rsidRPr="009A2D84">
        <w:rPr>
          <w:rFonts w:ascii="Century Gothic" w:hAnsi="Century Gothic" w:cs="Times New Roman"/>
          <w:szCs w:val="22"/>
        </w:rPr>
        <w:t>uzyskania</w:t>
      </w:r>
      <w:r w:rsidRPr="009A2D84">
        <w:rPr>
          <w:rFonts w:ascii="Century Gothic" w:hAnsi="Century Gothic" w:cs="Times New Roman"/>
          <w:spacing w:val="-16"/>
          <w:szCs w:val="22"/>
        </w:rPr>
        <w:t xml:space="preserve"> </w:t>
      </w:r>
      <w:r w:rsidRPr="009A2D84">
        <w:rPr>
          <w:rFonts w:ascii="Century Gothic" w:hAnsi="Century Gothic" w:cs="Times New Roman"/>
          <w:szCs w:val="22"/>
        </w:rPr>
        <w:t>informacji</w:t>
      </w:r>
      <w:r w:rsidRPr="009A2D84">
        <w:rPr>
          <w:rFonts w:ascii="Century Gothic" w:hAnsi="Century Gothic" w:cs="Times New Roman"/>
          <w:spacing w:val="-17"/>
          <w:szCs w:val="22"/>
        </w:rPr>
        <w:t xml:space="preserve"> </w:t>
      </w:r>
      <w:r w:rsidRPr="009A2D84">
        <w:rPr>
          <w:rFonts w:ascii="Century Gothic" w:hAnsi="Century Gothic" w:cs="Times New Roman"/>
          <w:szCs w:val="22"/>
        </w:rPr>
        <w:t>na</w:t>
      </w:r>
      <w:r w:rsidRPr="009A2D84">
        <w:rPr>
          <w:rFonts w:ascii="Century Gothic" w:hAnsi="Century Gothic" w:cs="Times New Roman"/>
          <w:spacing w:val="-19"/>
          <w:szCs w:val="22"/>
        </w:rPr>
        <w:t xml:space="preserve"> </w:t>
      </w:r>
      <w:r w:rsidRPr="009A2D84">
        <w:rPr>
          <w:rFonts w:ascii="Century Gothic" w:hAnsi="Century Gothic" w:cs="Times New Roman"/>
          <w:szCs w:val="22"/>
        </w:rPr>
        <w:t>temat</w:t>
      </w:r>
      <w:r w:rsidRPr="009A2D84">
        <w:rPr>
          <w:rFonts w:ascii="Century Gothic" w:hAnsi="Century Gothic" w:cs="Times New Roman"/>
          <w:spacing w:val="-18"/>
          <w:szCs w:val="22"/>
        </w:rPr>
        <w:t xml:space="preserve"> </w:t>
      </w:r>
      <w:r w:rsidRPr="009A2D84">
        <w:rPr>
          <w:rFonts w:ascii="Century Gothic" w:hAnsi="Century Gothic" w:cs="Times New Roman"/>
          <w:szCs w:val="22"/>
        </w:rPr>
        <w:t>wyników</w:t>
      </w:r>
      <w:r w:rsidRPr="009A2D84">
        <w:rPr>
          <w:rFonts w:ascii="Century Gothic" w:hAnsi="Century Gothic" w:cs="Times New Roman"/>
          <w:spacing w:val="-16"/>
          <w:szCs w:val="22"/>
        </w:rPr>
        <w:t xml:space="preserve"> </w:t>
      </w:r>
      <w:r w:rsidRPr="009A2D84">
        <w:rPr>
          <w:rFonts w:ascii="Century Gothic" w:hAnsi="Century Gothic" w:cs="Times New Roman"/>
          <w:szCs w:val="22"/>
        </w:rPr>
        <w:t>badania</w:t>
      </w:r>
      <w:r w:rsidRPr="009A2D84">
        <w:rPr>
          <w:rFonts w:ascii="Century Gothic" w:hAnsi="Century Gothic" w:cs="Times New Roman"/>
          <w:spacing w:val="-17"/>
          <w:szCs w:val="22"/>
        </w:rPr>
        <w:t xml:space="preserve"> </w:t>
      </w:r>
      <w:r w:rsidRPr="009A2D84">
        <w:rPr>
          <w:rFonts w:ascii="Century Gothic" w:hAnsi="Century Gothic" w:cs="Times New Roman"/>
          <w:szCs w:val="22"/>
        </w:rPr>
        <w:t>typu,</w:t>
      </w:r>
    </w:p>
    <w:p w14:paraId="1E1FC337" w14:textId="77777777" w:rsidR="00992976" w:rsidRPr="009A2D84" w:rsidRDefault="00992976" w:rsidP="007B6BA9">
      <w:pPr>
        <w:pStyle w:val="Akapitzlist"/>
        <w:widowControl w:val="0"/>
        <w:numPr>
          <w:ilvl w:val="4"/>
          <w:numId w:val="99"/>
        </w:numPr>
        <w:tabs>
          <w:tab w:val="left" w:pos="938"/>
        </w:tabs>
        <w:autoSpaceDE w:val="0"/>
        <w:autoSpaceDN w:val="0"/>
        <w:spacing w:before="13"/>
        <w:contextualSpacing w:val="0"/>
        <w:rPr>
          <w:rFonts w:ascii="Century Gothic" w:hAnsi="Century Gothic" w:cs="Times New Roman"/>
          <w:szCs w:val="22"/>
        </w:rPr>
      </w:pPr>
      <w:r w:rsidRPr="009A2D84">
        <w:rPr>
          <w:rFonts w:ascii="Century Gothic" w:hAnsi="Century Gothic" w:cs="Times New Roman"/>
          <w:szCs w:val="22"/>
        </w:rPr>
        <w:t>informacje o zastosowanych</w:t>
      </w:r>
      <w:r w:rsidRPr="009A2D84">
        <w:rPr>
          <w:rFonts w:ascii="Century Gothic" w:hAnsi="Century Gothic" w:cs="Times New Roman"/>
          <w:spacing w:val="-43"/>
          <w:szCs w:val="22"/>
        </w:rPr>
        <w:t xml:space="preserve"> </w:t>
      </w:r>
      <w:r w:rsidRPr="009A2D84">
        <w:rPr>
          <w:rFonts w:ascii="Century Gothic" w:hAnsi="Century Gothic" w:cs="Times New Roman"/>
          <w:szCs w:val="22"/>
        </w:rPr>
        <w:t>dodatkach,</w:t>
      </w:r>
    </w:p>
    <w:p w14:paraId="4390C65C" w14:textId="77777777" w:rsidR="00992976" w:rsidRPr="009A2D84" w:rsidRDefault="00992976" w:rsidP="007B6BA9">
      <w:pPr>
        <w:pStyle w:val="Akapitzlist"/>
        <w:widowControl w:val="0"/>
        <w:numPr>
          <w:ilvl w:val="4"/>
          <w:numId w:val="99"/>
        </w:numPr>
        <w:tabs>
          <w:tab w:val="left" w:pos="938"/>
        </w:tabs>
        <w:autoSpaceDE w:val="0"/>
        <w:autoSpaceDN w:val="0"/>
        <w:spacing w:before="16"/>
        <w:contextualSpacing w:val="0"/>
        <w:rPr>
          <w:rFonts w:ascii="Century Gothic" w:hAnsi="Century Gothic" w:cs="Times New Roman"/>
          <w:szCs w:val="22"/>
        </w:rPr>
      </w:pPr>
      <w:r w:rsidRPr="009A2D84">
        <w:rPr>
          <w:rFonts w:ascii="Century Gothic" w:hAnsi="Century Gothic" w:cs="Times New Roman"/>
          <w:szCs w:val="22"/>
        </w:rPr>
        <w:t>datę i godzinę</w:t>
      </w:r>
      <w:r w:rsidRPr="009A2D84">
        <w:rPr>
          <w:rFonts w:ascii="Century Gothic" w:hAnsi="Century Gothic" w:cs="Times New Roman"/>
          <w:spacing w:val="-38"/>
          <w:szCs w:val="22"/>
        </w:rPr>
        <w:t xml:space="preserve"> </w:t>
      </w:r>
      <w:r w:rsidRPr="009A2D84">
        <w:rPr>
          <w:rFonts w:ascii="Century Gothic" w:hAnsi="Century Gothic" w:cs="Times New Roman"/>
          <w:szCs w:val="22"/>
        </w:rPr>
        <w:t>załadunku,</w:t>
      </w:r>
    </w:p>
    <w:p w14:paraId="241685CD" w14:textId="77777777" w:rsidR="00992976" w:rsidRPr="00690CB4" w:rsidRDefault="00992976" w:rsidP="007B6BA9">
      <w:pPr>
        <w:pStyle w:val="Akapitzlist"/>
        <w:widowControl w:val="0"/>
        <w:numPr>
          <w:ilvl w:val="4"/>
          <w:numId w:val="99"/>
        </w:numPr>
        <w:tabs>
          <w:tab w:val="left" w:pos="937"/>
          <w:tab w:val="left" w:pos="938"/>
        </w:tabs>
        <w:autoSpaceDE w:val="0"/>
        <w:autoSpaceDN w:val="0"/>
        <w:spacing w:before="13"/>
        <w:contextualSpacing w:val="0"/>
        <w:rPr>
          <w:rFonts w:ascii="Times New Roman" w:hAnsi="Times New Roman" w:cs="Times New Roman"/>
          <w:szCs w:val="22"/>
        </w:rPr>
      </w:pPr>
      <w:r w:rsidRPr="009A2D84">
        <w:rPr>
          <w:rFonts w:ascii="Century Gothic" w:hAnsi="Century Gothic" w:cs="Times New Roman"/>
          <w:szCs w:val="22"/>
        </w:rPr>
        <w:t>temperaturę</w:t>
      </w:r>
      <w:r w:rsidRPr="009A2D84">
        <w:rPr>
          <w:rFonts w:ascii="Century Gothic" w:hAnsi="Century Gothic" w:cs="Times New Roman"/>
          <w:spacing w:val="-17"/>
          <w:szCs w:val="22"/>
        </w:rPr>
        <w:t xml:space="preserve"> </w:t>
      </w:r>
      <w:r w:rsidRPr="009A2D84">
        <w:rPr>
          <w:rFonts w:ascii="Century Gothic" w:hAnsi="Century Gothic" w:cs="Times New Roman"/>
          <w:szCs w:val="22"/>
        </w:rPr>
        <w:t>załadowanej</w:t>
      </w:r>
      <w:r w:rsidRPr="009A2D84">
        <w:rPr>
          <w:rFonts w:ascii="Century Gothic" w:hAnsi="Century Gothic" w:cs="Times New Roman"/>
          <w:spacing w:val="-20"/>
          <w:szCs w:val="22"/>
        </w:rPr>
        <w:t xml:space="preserve"> </w:t>
      </w:r>
      <w:r w:rsidRPr="009A2D84">
        <w:rPr>
          <w:rFonts w:ascii="Century Gothic" w:hAnsi="Century Gothic" w:cs="Times New Roman"/>
          <w:szCs w:val="22"/>
        </w:rPr>
        <w:t>mieszanki</w:t>
      </w:r>
      <w:r w:rsidRPr="009A2D84">
        <w:rPr>
          <w:rFonts w:ascii="Century Gothic" w:hAnsi="Century Gothic" w:cs="Times New Roman"/>
          <w:spacing w:val="-18"/>
          <w:szCs w:val="22"/>
        </w:rPr>
        <w:t xml:space="preserve"> </w:t>
      </w:r>
      <w:r w:rsidRPr="009A2D84">
        <w:rPr>
          <w:rFonts w:ascii="Century Gothic" w:hAnsi="Century Gothic" w:cs="Times New Roman"/>
          <w:szCs w:val="22"/>
        </w:rPr>
        <w:t>mineralno-asfaltowej</w:t>
      </w:r>
      <w:r w:rsidRPr="00690CB4">
        <w:rPr>
          <w:rFonts w:ascii="Times New Roman" w:hAnsi="Times New Roman" w:cs="Times New Roman"/>
          <w:szCs w:val="22"/>
        </w:rPr>
        <w:t>.</w:t>
      </w:r>
    </w:p>
    <w:p w14:paraId="6D177406" w14:textId="77777777" w:rsidR="00992976" w:rsidRPr="00690CB4" w:rsidRDefault="00992976" w:rsidP="001F6AFD">
      <w:pPr>
        <w:rPr>
          <w:szCs w:val="22"/>
        </w:rPr>
      </w:pPr>
    </w:p>
    <w:p w14:paraId="0F8A11BF" w14:textId="77777777" w:rsidR="00992976" w:rsidRPr="00690CB4" w:rsidRDefault="00992976" w:rsidP="00F664CB">
      <w:pPr>
        <w:pStyle w:val="Nagwek3"/>
      </w:pPr>
      <w:r w:rsidRPr="00690CB4">
        <w:t>5.6. Wytwarzanie mieszanki mineralno-asfaltowej</w:t>
      </w:r>
    </w:p>
    <w:p w14:paraId="3ED78D80" w14:textId="7964C37A" w:rsidR="00992976" w:rsidRPr="00690CB4" w:rsidRDefault="00992976" w:rsidP="001F6AFD">
      <w:pPr>
        <w:ind w:firstLine="708"/>
        <w:rPr>
          <w:szCs w:val="22"/>
        </w:rPr>
      </w:pPr>
      <w:r w:rsidRPr="00690CB4">
        <w:rPr>
          <w:szCs w:val="22"/>
        </w:rPr>
        <w:t>Na potrzeby kontraktu produkcja mieszanki mineralno-asfaltowej mo</w:t>
      </w:r>
      <w:r w:rsidR="00987004" w:rsidRPr="00690CB4">
        <w:rPr>
          <w:szCs w:val="22"/>
        </w:rPr>
        <w:t>ż</w:t>
      </w:r>
      <w:r w:rsidRPr="00690CB4">
        <w:rPr>
          <w:szCs w:val="22"/>
        </w:rPr>
        <w:t>e nastąpić po akceptacji przez Inspektora nadzoru sprawozdania z badania typu oraz ustaleniu wejściowego lub wyjściowego składu mieszanki. Inspektor nadzoru po sprawdzeniu merytorycznej poprawności przedstawionych dokumentów, dopuszcza do rozpoczęcia produkcji i układania mma.</w:t>
      </w:r>
    </w:p>
    <w:p w14:paraId="6E5C3B6B" w14:textId="77777777" w:rsidR="00992976" w:rsidRPr="00690CB4" w:rsidRDefault="00992976" w:rsidP="001F6AFD">
      <w:pPr>
        <w:ind w:firstLine="708"/>
        <w:rPr>
          <w:szCs w:val="22"/>
        </w:rPr>
      </w:pPr>
      <w:r w:rsidRPr="00690CB4">
        <w:rPr>
          <w:szCs w:val="22"/>
        </w:rPr>
        <w:t>Nie dopuszcza się produkcji mieszanki mineralno-asfaltowej na WMB, do której nie wydano certyfikatu ZKP</w:t>
      </w:r>
    </w:p>
    <w:p w14:paraId="6360627E" w14:textId="4C533D37" w:rsidR="00992976" w:rsidRPr="00690CB4" w:rsidRDefault="00992976" w:rsidP="001F6AFD">
      <w:pPr>
        <w:ind w:firstLine="708"/>
        <w:rPr>
          <w:szCs w:val="22"/>
        </w:rPr>
      </w:pPr>
      <w:r w:rsidRPr="00690CB4">
        <w:rPr>
          <w:szCs w:val="22"/>
        </w:rPr>
        <w:t>Mieszankę mineralno-asfaltową nale</w:t>
      </w:r>
      <w:r w:rsidR="00987004" w:rsidRPr="00690CB4">
        <w:rPr>
          <w:szCs w:val="22"/>
        </w:rPr>
        <w:t>ż</w:t>
      </w:r>
      <w:r w:rsidRPr="00690CB4">
        <w:rPr>
          <w:szCs w:val="22"/>
        </w:rPr>
        <w:t>y produkować w otaczarce o mieszaniu cyklicznym zapewniającej prawidłowe dozowanie składników, ich wysuszenie i wymieszanie oraz zachowanie temperatury składników i gotowej mieszanki mineralno-asfaltowej.</w:t>
      </w:r>
    </w:p>
    <w:p w14:paraId="03AF67E6" w14:textId="37240EE9" w:rsidR="00992976" w:rsidRPr="00690CB4" w:rsidRDefault="00992976" w:rsidP="001F6AFD">
      <w:pPr>
        <w:ind w:firstLine="708"/>
        <w:rPr>
          <w:szCs w:val="22"/>
        </w:rPr>
      </w:pPr>
      <w:r w:rsidRPr="00690CB4">
        <w:rPr>
          <w:szCs w:val="22"/>
        </w:rPr>
        <w:t>Dozowanie składników, w tym tak</w:t>
      </w:r>
      <w:r w:rsidR="00987004" w:rsidRPr="00690CB4">
        <w:rPr>
          <w:szCs w:val="22"/>
        </w:rPr>
        <w:t>ż</w:t>
      </w:r>
      <w:r w:rsidRPr="00690CB4">
        <w:rPr>
          <w:szCs w:val="22"/>
        </w:rPr>
        <w:t>e wstępne, powinno być wagowe i zautomatyzowane. Tolerancje dozowania składników mogą wynosić: jedna działka elementarna wagi, lecz nie więcej ni</w:t>
      </w:r>
      <w:r w:rsidR="00987004" w:rsidRPr="00690CB4">
        <w:rPr>
          <w:szCs w:val="22"/>
        </w:rPr>
        <w:t>ż</w:t>
      </w:r>
      <w:r w:rsidRPr="00690CB4">
        <w:rPr>
          <w:szCs w:val="22"/>
        </w:rPr>
        <w:t xml:space="preserve"> ±2% w stosunku do masy składnika.</w:t>
      </w:r>
    </w:p>
    <w:p w14:paraId="7B319A26" w14:textId="0E70D5D0" w:rsidR="00992976" w:rsidRPr="00690CB4" w:rsidRDefault="00992976" w:rsidP="001F6AFD">
      <w:pPr>
        <w:ind w:firstLine="708"/>
        <w:rPr>
          <w:szCs w:val="22"/>
        </w:rPr>
      </w:pPr>
      <w:r w:rsidRPr="00690CB4">
        <w:rPr>
          <w:szCs w:val="22"/>
        </w:rPr>
        <w:t>Kruszywo powinno być wysuszone i tak podgrzane, aby mieszanka mineralna po dodaniu wypełniacza uzyskała właściwą temperaturę. Maksymalna temperatura gorącego kruszywa nie powinna być wy</w:t>
      </w:r>
      <w:r w:rsidR="00987004" w:rsidRPr="00690CB4">
        <w:rPr>
          <w:szCs w:val="22"/>
        </w:rPr>
        <w:t>ż</w:t>
      </w:r>
      <w:r w:rsidRPr="00690CB4">
        <w:rPr>
          <w:szCs w:val="22"/>
        </w:rPr>
        <w:t>sza o więcej ni</w:t>
      </w:r>
      <w:r w:rsidR="00987004" w:rsidRPr="00690CB4">
        <w:rPr>
          <w:szCs w:val="22"/>
        </w:rPr>
        <w:t>ż</w:t>
      </w:r>
      <w:r w:rsidRPr="00690CB4">
        <w:rPr>
          <w:szCs w:val="22"/>
        </w:rPr>
        <w:t xml:space="preserve"> 30oC od maksymalnej temperatury mieszanki mineralno-asfaltowej.</w:t>
      </w:r>
    </w:p>
    <w:p w14:paraId="38F39B77" w14:textId="0F184CF8" w:rsidR="00992976" w:rsidRPr="00690CB4" w:rsidRDefault="00992976" w:rsidP="001F6AFD">
      <w:pPr>
        <w:ind w:firstLine="708"/>
        <w:rPr>
          <w:szCs w:val="22"/>
        </w:rPr>
      </w:pPr>
      <w:r w:rsidRPr="00690CB4">
        <w:rPr>
          <w:szCs w:val="22"/>
        </w:rPr>
        <w:t>Temperatura asfaltu w zbiorniku w zale</w:t>
      </w:r>
      <w:r w:rsidR="00987004" w:rsidRPr="00690CB4">
        <w:rPr>
          <w:szCs w:val="22"/>
        </w:rPr>
        <w:t>ż</w:t>
      </w:r>
      <w:r w:rsidRPr="00690CB4">
        <w:rPr>
          <w:szCs w:val="22"/>
        </w:rPr>
        <w:t>ności od rodzaju lepiszcza powinna być zgodna z tablica 5.6.</w:t>
      </w:r>
    </w:p>
    <w:p w14:paraId="74A00137" w14:textId="601B54C5" w:rsidR="00992976" w:rsidRPr="00690CB4" w:rsidRDefault="00992976" w:rsidP="001F6AFD">
      <w:pPr>
        <w:ind w:firstLine="708"/>
        <w:rPr>
          <w:szCs w:val="22"/>
        </w:rPr>
      </w:pPr>
      <w:r w:rsidRPr="00690CB4">
        <w:rPr>
          <w:szCs w:val="22"/>
        </w:rPr>
        <w:t>Temperatura mieszanki mineralno-asfaltowej bezpośrednio po wysypaniu w zale</w:t>
      </w:r>
      <w:r w:rsidR="00987004" w:rsidRPr="00690CB4">
        <w:rPr>
          <w:szCs w:val="22"/>
        </w:rPr>
        <w:t>ż</w:t>
      </w:r>
      <w:r w:rsidRPr="00690CB4">
        <w:rPr>
          <w:szCs w:val="22"/>
        </w:rPr>
        <w:t>ności od rodzaju zastosowanego asfaltu powinna mieścić się w granicach podanych w tablicy 5.6</w:t>
      </w:r>
    </w:p>
    <w:p w14:paraId="395B84C8" w14:textId="77777777" w:rsidR="00992976" w:rsidRPr="00690CB4" w:rsidRDefault="00992976" w:rsidP="001F6AFD">
      <w:pPr>
        <w:ind w:firstLine="708"/>
        <w:rPr>
          <w:szCs w:val="22"/>
        </w:rPr>
      </w:pPr>
    </w:p>
    <w:p w14:paraId="0701B26B" w14:textId="77777777" w:rsidR="00992976" w:rsidRPr="009A2D84" w:rsidRDefault="00992976" w:rsidP="001F6AFD">
      <w:pPr>
        <w:ind w:left="217"/>
        <w:rPr>
          <w:bCs/>
          <w:szCs w:val="22"/>
        </w:rPr>
      </w:pPr>
      <w:r w:rsidRPr="009A2D84">
        <w:rPr>
          <w:bCs/>
          <w:szCs w:val="22"/>
        </w:rPr>
        <w:t>Tablica 5.6. Zalecana temperatura technologiczna</w:t>
      </w:r>
    </w:p>
    <w:p w14:paraId="67266A77" w14:textId="77777777" w:rsidR="00992976" w:rsidRPr="00690CB4" w:rsidRDefault="00992976" w:rsidP="001F6AFD">
      <w:pPr>
        <w:ind w:firstLine="708"/>
        <w:rPr>
          <w:szCs w:val="2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71"/>
        <w:gridCol w:w="1968"/>
        <w:gridCol w:w="2170"/>
        <w:gridCol w:w="2177"/>
        <w:gridCol w:w="2165"/>
      </w:tblGrid>
      <w:tr w:rsidR="00992976" w:rsidRPr="009A2D84" w14:paraId="39C68E96" w14:textId="77777777" w:rsidTr="009A2D84">
        <w:trPr>
          <w:trHeight w:val="1463"/>
          <w:jc w:val="center"/>
        </w:trPr>
        <w:tc>
          <w:tcPr>
            <w:tcW w:w="1771" w:type="dxa"/>
            <w:vAlign w:val="center"/>
          </w:tcPr>
          <w:p w14:paraId="47CF4EE4" w14:textId="77777777" w:rsidR="00992976" w:rsidRPr="009A2D84" w:rsidRDefault="00992976" w:rsidP="009A2D84">
            <w:pPr>
              <w:ind w:firstLine="708"/>
              <w:jc w:val="center"/>
              <w:rPr>
                <w:szCs w:val="22"/>
                <w:lang w:val="pl-PL"/>
              </w:rPr>
            </w:pPr>
          </w:p>
          <w:p w14:paraId="77125DBC" w14:textId="77777777" w:rsidR="00992976" w:rsidRPr="009A2D84" w:rsidRDefault="00992976" w:rsidP="009A2D84">
            <w:pPr>
              <w:jc w:val="center"/>
              <w:rPr>
                <w:szCs w:val="22"/>
                <w:lang w:val="pl-PL"/>
              </w:rPr>
            </w:pPr>
            <w:r w:rsidRPr="009A2D84">
              <w:rPr>
                <w:szCs w:val="22"/>
                <w:lang w:val="pl-PL"/>
              </w:rPr>
              <w:t>Typ/rodzaj lepiszcza asfaltowego</w:t>
            </w:r>
          </w:p>
        </w:tc>
        <w:tc>
          <w:tcPr>
            <w:tcW w:w="1968" w:type="dxa"/>
            <w:vAlign w:val="center"/>
          </w:tcPr>
          <w:p w14:paraId="16A2FE7E" w14:textId="77777777" w:rsidR="00992976" w:rsidRPr="009A2D84" w:rsidRDefault="00992976" w:rsidP="009A2D84">
            <w:pPr>
              <w:jc w:val="center"/>
              <w:rPr>
                <w:szCs w:val="22"/>
                <w:lang w:val="pl-PL"/>
              </w:rPr>
            </w:pPr>
            <w:r w:rsidRPr="009A2D84">
              <w:rPr>
                <w:szCs w:val="22"/>
                <w:lang w:val="pl-PL"/>
              </w:rPr>
              <w:t>Temperatura zagęszczania próbek podczas badania typu</w:t>
            </w:r>
          </w:p>
          <w:p w14:paraId="0609F1BB" w14:textId="77777777" w:rsidR="00992976" w:rsidRPr="009A2D84" w:rsidRDefault="00992976" w:rsidP="009A2D84">
            <w:pPr>
              <w:jc w:val="center"/>
              <w:rPr>
                <w:szCs w:val="22"/>
                <w:lang w:val="pl-PL"/>
              </w:rPr>
            </w:pPr>
            <w:r w:rsidRPr="009A2D84">
              <w:rPr>
                <w:szCs w:val="22"/>
                <w:lang w:val="pl-PL"/>
              </w:rPr>
              <w:t>[°C]</w:t>
            </w:r>
          </w:p>
        </w:tc>
        <w:tc>
          <w:tcPr>
            <w:tcW w:w="2170" w:type="dxa"/>
            <w:vAlign w:val="center"/>
          </w:tcPr>
          <w:p w14:paraId="468B5120" w14:textId="77777777" w:rsidR="00992976" w:rsidRPr="009A2D84" w:rsidRDefault="00992976" w:rsidP="009A2D84">
            <w:pPr>
              <w:ind w:firstLine="708"/>
              <w:jc w:val="center"/>
              <w:rPr>
                <w:szCs w:val="22"/>
                <w:lang w:val="pl-PL"/>
              </w:rPr>
            </w:pPr>
          </w:p>
          <w:p w14:paraId="69B40952" w14:textId="77777777" w:rsidR="00992976" w:rsidRPr="009A2D84" w:rsidRDefault="00992976" w:rsidP="009A2D84">
            <w:pPr>
              <w:jc w:val="center"/>
              <w:rPr>
                <w:szCs w:val="22"/>
                <w:lang w:val="pl-PL"/>
              </w:rPr>
            </w:pPr>
            <w:r w:rsidRPr="009A2D84">
              <w:rPr>
                <w:szCs w:val="22"/>
                <w:lang w:val="pl-PL"/>
              </w:rPr>
              <w:t>Temperatura asfaltu w zbiorniku na otaczarni [°C]</w:t>
            </w:r>
          </w:p>
        </w:tc>
        <w:tc>
          <w:tcPr>
            <w:tcW w:w="2177" w:type="dxa"/>
            <w:vAlign w:val="center"/>
          </w:tcPr>
          <w:p w14:paraId="3AD680AE" w14:textId="77777777" w:rsidR="00992976" w:rsidRPr="009A2D84" w:rsidRDefault="00992976" w:rsidP="009A2D84">
            <w:pPr>
              <w:jc w:val="center"/>
              <w:rPr>
                <w:szCs w:val="22"/>
                <w:lang w:val="pl-PL"/>
              </w:rPr>
            </w:pPr>
            <w:r w:rsidRPr="009A2D84">
              <w:rPr>
                <w:szCs w:val="22"/>
                <w:lang w:val="pl-PL"/>
              </w:rPr>
              <w:t>Temperatura mieszanki mineralno-asfaltowej bezpośrednio po wysypaniu z mieszalnika</w:t>
            </w:r>
          </w:p>
          <w:p w14:paraId="521370A5" w14:textId="77777777" w:rsidR="00992976" w:rsidRPr="009A2D84" w:rsidRDefault="00992976" w:rsidP="009A2D84">
            <w:pPr>
              <w:jc w:val="center"/>
              <w:rPr>
                <w:szCs w:val="22"/>
                <w:lang w:val="pl-PL"/>
              </w:rPr>
            </w:pPr>
            <w:r w:rsidRPr="009A2D84">
              <w:rPr>
                <w:szCs w:val="22"/>
                <w:lang w:val="pl-PL"/>
              </w:rPr>
              <w:t>[°C]</w:t>
            </w:r>
          </w:p>
        </w:tc>
        <w:tc>
          <w:tcPr>
            <w:tcW w:w="2165" w:type="dxa"/>
            <w:vAlign w:val="center"/>
          </w:tcPr>
          <w:p w14:paraId="4ED55730" w14:textId="77777777" w:rsidR="00992976" w:rsidRPr="009A2D84" w:rsidRDefault="00992976" w:rsidP="009A2D84">
            <w:pPr>
              <w:jc w:val="center"/>
              <w:rPr>
                <w:szCs w:val="22"/>
                <w:lang w:val="pl-PL"/>
              </w:rPr>
            </w:pPr>
            <w:r w:rsidRPr="009A2D84">
              <w:rPr>
                <w:szCs w:val="22"/>
                <w:lang w:val="pl-PL"/>
              </w:rPr>
              <w:t>Początkowa temperatura mieszanki mineralno-asfaltowej w czasie zagęszczania</w:t>
            </w:r>
          </w:p>
          <w:p w14:paraId="697E9FD5" w14:textId="77777777" w:rsidR="00992976" w:rsidRPr="009A2D84" w:rsidRDefault="00992976" w:rsidP="009A2D84">
            <w:pPr>
              <w:jc w:val="center"/>
              <w:rPr>
                <w:szCs w:val="22"/>
                <w:lang w:val="pl-PL"/>
              </w:rPr>
            </w:pPr>
            <w:r w:rsidRPr="009A2D84">
              <w:rPr>
                <w:szCs w:val="22"/>
                <w:lang w:val="pl-PL"/>
              </w:rPr>
              <w:t>[°C]</w:t>
            </w:r>
          </w:p>
        </w:tc>
      </w:tr>
      <w:tr w:rsidR="00992976" w:rsidRPr="009A2D84" w14:paraId="61DFA2D7" w14:textId="77777777" w:rsidTr="00992976">
        <w:trPr>
          <w:trHeight w:val="244"/>
          <w:jc w:val="center"/>
        </w:trPr>
        <w:tc>
          <w:tcPr>
            <w:tcW w:w="1771" w:type="dxa"/>
          </w:tcPr>
          <w:p w14:paraId="1158F307" w14:textId="77777777" w:rsidR="00992976" w:rsidRPr="009A2D84" w:rsidRDefault="00992976" w:rsidP="009A2D84">
            <w:pPr>
              <w:pStyle w:val="TableParagraph"/>
              <w:spacing w:line="223" w:lineRule="exact"/>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35/50</w:t>
            </w:r>
          </w:p>
        </w:tc>
        <w:tc>
          <w:tcPr>
            <w:tcW w:w="1968" w:type="dxa"/>
          </w:tcPr>
          <w:p w14:paraId="1C70018D" w14:textId="77777777" w:rsidR="00992976" w:rsidRPr="009A2D84" w:rsidRDefault="00992976" w:rsidP="009A2D84">
            <w:pPr>
              <w:pStyle w:val="TableParagraph"/>
              <w:spacing w:line="223" w:lineRule="exact"/>
              <w:ind w:left="594" w:right="58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135-140</w:t>
            </w:r>
          </w:p>
        </w:tc>
        <w:tc>
          <w:tcPr>
            <w:tcW w:w="2170" w:type="dxa"/>
          </w:tcPr>
          <w:p w14:paraId="0FF845EF" w14:textId="77777777" w:rsidR="00992976" w:rsidRPr="009A2D84" w:rsidRDefault="00992976" w:rsidP="009A2D84">
            <w:pPr>
              <w:pStyle w:val="TableParagraph"/>
              <w:spacing w:line="223" w:lineRule="exact"/>
              <w:ind w:left="123" w:right="11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170÷185</w:t>
            </w:r>
          </w:p>
        </w:tc>
        <w:tc>
          <w:tcPr>
            <w:tcW w:w="2177" w:type="dxa"/>
          </w:tcPr>
          <w:p w14:paraId="429F8EC8" w14:textId="77777777" w:rsidR="00992976" w:rsidRPr="009A2D84" w:rsidRDefault="00992976" w:rsidP="009A2D84">
            <w:pPr>
              <w:pStyle w:val="TableParagraph"/>
              <w:spacing w:line="223" w:lineRule="exact"/>
              <w:ind w:left="127" w:right="121"/>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170÷185</w:t>
            </w:r>
          </w:p>
        </w:tc>
        <w:tc>
          <w:tcPr>
            <w:tcW w:w="2165" w:type="dxa"/>
          </w:tcPr>
          <w:p w14:paraId="7E3567E4" w14:textId="77777777" w:rsidR="00992976" w:rsidRPr="009A2D84" w:rsidRDefault="00992976" w:rsidP="009A2D84">
            <w:pPr>
              <w:pStyle w:val="TableParagraph"/>
              <w:spacing w:line="223" w:lineRule="exact"/>
              <w:ind w:left="670" w:right="667"/>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145÷165</w:t>
            </w:r>
          </w:p>
        </w:tc>
      </w:tr>
      <w:tr w:rsidR="00992976" w:rsidRPr="009A2D84" w14:paraId="00191D83" w14:textId="77777777" w:rsidTr="00992976">
        <w:trPr>
          <w:trHeight w:val="244"/>
          <w:jc w:val="center"/>
        </w:trPr>
        <w:tc>
          <w:tcPr>
            <w:tcW w:w="1771" w:type="dxa"/>
          </w:tcPr>
          <w:p w14:paraId="5B770C9D" w14:textId="77777777" w:rsidR="00992976" w:rsidRPr="009A2D84" w:rsidRDefault="00992976" w:rsidP="009A2D84">
            <w:pPr>
              <w:pStyle w:val="TableParagraph"/>
              <w:spacing w:line="223" w:lineRule="exact"/>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50/70</w:t>
            </w:r>
          </w:p>
        </w:tc>
        <w:tc>
          <w:tcPr>
            <w:tcW w:w="1968" w:type="dxa"/>
          </w:tcPr>
          <w:p w14:paraId="012BBC34" w14:textId="77777777" w:rsidR="00992976" w:rsidRPr="009A2D84" w:rsidRDefault="00992976" w:rsidP="009A2D84">
            <w:pPr>
              <w:pStyle w:val="TableParagraph"/>
              <w:spacing w:line="223" w:lineRule="exact"/>
              <w:ind w:left="594" w:right="58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135-140</w:t>
            </w:r>
          </w:p>
        </w:tc>
        <w:tc>
          <w:tcPr>
            <w:tcW w:w="2170" w:type="dxa"/>
          </w:tcPr>
          <w:p w14:paraId="05DFD037" w14:textId="77777777" w:rsidR="00992976" w:rsidRPr="009A2D84" w:rsidRDefault="00992976" w:rsidP="009A2D84">
            <w:pPr>
              <w:pStyle w:val="TableParagraph"/>
              <w:spacing w:line="223" w:lineRule="exact"/>
              <w:ind w:left="123" w:right="11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150÷170</w:t>
            </w:r>
          </w:p>
        </w:tc>
        <w:tc>
          <w:tcPr>
            <w:tcW w:w="2177" w:type="dxa"/>
          </w:tcPr>
          <w:p w14:paraId="76437FBB" w14:textId="77777777" w:rsidR="00992976" w:rsidRPr="009A2D84" w:rsidRDefault="00992976" w:rsidP="009A2D84">
            <w:pPr>
              <w:pStyle w:val="TableParagraph"/>
              <w:spacing w:line="223" w:lineRule="exact"/>
              <w:ind w:left="127" w:right="121"/>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165÷175</w:t>
            </w:r>
          </w:p>
        </w:tc>
        <w:tc>
          <w:tcPr>
            <w:tcW w:w="2165" w:type="dxa"/>
          </w:tcPr>
          <w:p w14:paraId="168825A6" w14:textId="77777777" w:rsidR="00992976" w:rsidRPr="009A2D84" w:rsidRDefault="00992976" w:rsidP="009A2D84">
            <w:pPr>
              <w:pStyle w:val="TableParagraph"/>
              <w:spacing w:line="223" w:lineRule="exact"/>
              <w:ind w:left="670" w:right="667"/>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140÷160</w:t>
            </w:r>
          </w:p>
        </w:tc>
      </w:tr>
      <w:tr w:rsidR="00992976" w:rsidRPr="009A2D84" w14:paraId="62822FF2" w14:textId="77777777" w:rsidTr="00992976">
        <w:trPr>
          <w:trHeight w:val="244"/>
          <w:jc w:val="center"/>
        </w:trPr>
        <w:tc>
          <w:tcPr>
            <w:tcW w:w="1771" w:type="dxa"/>
          </w:tcPr>
          <w:p w14:paraId="5E8DD3A6" w14:textId="77777777" w:rsidR="00992976" w:rsidRPr="009A2D84" w:rsidRDefault="00992976" w:rsidP="009A2D84">
            <w:pPr>
              <w:pStyle w:val="TableParagraph"/>
              <w:spacing w:line="223" w:lineRule="exact"/>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MG 35/50-57/69</w:t>
            </w:r>
          </w:p>
        </w:tc>
        <w:tc>
          <w:tcPr>
            <w:tcW w:w="1968" w:type="dxa"/>
          </w:tcPr>
          <w:p w14:paraId="01FD75D4" w14:textId="77777777" w:rsidR="00992976" w:rsidRPr="009A2D84" w:rsidRDefault="00992976" w:rsidP="009A2D84">
            <w:pPr>
              <w:pStyle w:val="TableParagraph"/>
              <w:spacing w:line="223" w:lineRule="exact"/>
              <w:ind w:left="594" w:right="58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140-145</w:t>
            </w:r>
          </w:p>
        </w:tc>
        <w:tc>
          <w:tcPr>
            <w:tcW w:w="2170" w:type="dxa"/>
          </w:tcPr>
          <w:p w14:paraId="739E040E" w14:textId="77777777" w:rsidR="00992976" w:rsidRPr="009A2D84" w:rsidRDefault="00992976" w:rsidP="009A2D84">
            <w:pPr>
              <w:pStyle w:val="TableParagraph"/>
              <w:spacing w:line="223" w:lineRule="exact"/>
              <w:ind w:left="123" w:right="11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170÷180</w:t>
            </w:r>
          </w:p>
        </w:tc>
        <w:tc>
          <w:tcPr>
            <w:tcW w:w="2177" w:type="dxa"/>
          </w:tcPr>
          <w:p w14:paraId="100E7637" w14:textId="77777777" w:rsidR="00992976" w:rsidRPr="009A2D84" w:rsidRDefault="00992976" w:rsidP="009A2D84">
            <w:pPr>
              <w:pStyle w:val="TableParagraph"/>
              <w:spacing w:line="223" w:lineRule="exact"/>
              <w:ind w:left="127" w:right="121"/>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160÷175</w:t>
            </w:r>
          </w:p>
        </w:tc>
        <w:tc>
          <w:tcPr>
            <w:tcW w:w="2165" w:type="dxa"/>
          </w:tcPr>
          <w:p w14:paraId="15D9E065" w14:textId="77777777" w:rsidR="00992976" w:rsidRPr="009A2D84" w:rsidRDefault="00992976" w:rsidP="009A2D84">
            <w:pPr>
              <w:pStyle w:val="TableParagraph"/>
              <w:spacing w:line="223" w:lineRule="exact"/>
              <w:ind w:left="670" w:right="667"/>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145÷165</w:t>
            </w:r>
          </w:p>
        </w:tc>
      </w:tr>
      <w:tr w:rsidR="00992976" w:rsidRPr="009A2D84" w14:paraId="1729F5A1" w14:textId="77777777" w:rsidTr="00992976">
        <w:trPr>
          <w:trHeight w:val="244"/>
          <w:jc w:val="center"/>
        </w:trPr>
        <w:tc>
          <w:tcPr>
            <w:tcW w:w="1771" w:type="dxa"/>
          </w:tcPr>
          <w:p w14:paraId="37764C07" w14:textId="77777777" w:rsidR="00992976" w:rsidRPr="009A2D84" w:rsidRDefault="00992976" w:rsidP="009A2D84">
            <w:pPr>
              <w:pStyle w:val="TableParagraph"/>
              <w:spacing w:line="223" w:lineRule="exact"/>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MG 50/70-54/64</w:t>
            </w:r>
          </w:p>
        </w:tc>
        <w:tc>
          <w:tcPr>
            <w:tcW w:w="1968" w:type="dxa"/>
          </w:tcPr>
          <w:p w14:paraId="504F7EB6" w14:textId="77777777" w:rsidR="00992976" w:rsidRPr="009A2D84" w:rsidRDefault="00992976" w:rsidP="009A2D84">
            <w:pPr>
              <w:pStyle w:val="TableParagraph"/>
              <w:spacing w:line="223" w:lineRule="exact"/>
              <w:ind w:left="594" w:right="58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140-145</w:t>
            </w:r>
          </w:p>
        </w:tc>
        <w:tc>
          <w:tcPr>
            <w:tcW w:w="2170" w:type="dxa"/>
          </w:tcPr>
          <w:p w14:paraId="14BCE19D" w14:textId="77777777" w:rsidR="00992976" w:rsidRPr="009A2D84" w:rsidRDefault="00992976" w:rsidP="009A2D84">
            <w:pPr>
              <w:pStyle w:val="TableParagraph"/>
              <w:spacing w:line="223" w:lineRule="exact"/>
              <w:ind w:left="123" w:right="11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170÷190</w:t>
            </w:r>
          </w:p>
        </w:tc>
        <w:tc>
          <w:tcPr>
            <w:tcW w:w="2177" w:type="dxa"/>
          </w:tcPr>
          <w:p w14:paraId="2D28012E" w14:textId="77777777" w:rsidR="00992976" w:rsidRPr="009A2D84" w:rsidRDefault="00992976" w:rsidP="009A2D84">
            <w:pPr>
              <w:pStyle w:val="TableParagraph"/>
              <w:spacing w:line="223" w:lineRule="exact"/>
              <w:ind w:left="127" w:right="121"/>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170÷180</w:t>
            </w:r>
          </w:p>
        </w:tc>
        <w:tc>
          <w:tcPr>
            <w:tcW w:w="2165" w:type="dxa"/>
          </w:tcPr>
          <w:p w14:paraId="72C1FD93" w14:textId="77777777" w:rsidR="00992976" w:rsidRPr="009A2D84" w:rsidRDefault="00992976" w:rsidP="009A2D84">
            <w:pPr>
              <w:pStyle w:val="TableParagraph"/>
              <w:spacing w:line="223" w:lineRule="exact"/>
              <w:ind w:left="670" w:right="667"/>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145÷175</w:t>
            </w:r>
          </w:p>
        </w:tc>
      </w:tr>
      <w:tr w:rsidR="00992976" w:rsidRPr="009A2D84" w14:paraId="4E2B478B" w14:textId="77777777" w:rsidTr="00992976">
        <w:trPr>
          <w:trHeight w:val="244"/>
          <w:jc w:val="center"/>
        </w:trPr>
        <w:tc>
          <w:tcPr>
            <w:tcW w:w="1771" w:type="dxa"/>
          </w:tcPr>
          <w:p w14:paraId="3FC0D377" w14:textId="77777777" w:rsidR="00992976" w:rsidRPr="009A2D84" w:rsidRDefault="00992976" w:rsidP="009A2D84">
            <w:pPr>
              <w:pStyle w:val="TableParagraph"/>
              <w:spacing w:line="223" w:lineRule="exact"/>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PMB 25/55-60</w:t>
            </w:r>
          </w:p>
        </w:tc>
        <w:tc>
          <w:tcPr>
            <w:tcW w:w="1968" w:type="dxa"/>
          </w:tcPr>
          <w:p w14:paraId="637D5BFD" w14:textId="77777777" w:rsidR="00992976" w:rsidRPr="009A2D84" w:rsidRDefault="00992976" w:rsidP="009A2D84">
            <w:pPr>
              <w:pStyle w:val="TableParagraph"/>
              <w:spacing w:line="223" w:lineRule="exact"/>
              <w:ind w:left="594" w:right="58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145-150</w:t>
            </w:r>
          </w:p>
        </w:tc>
        <w:tc>
          <w:tcPr>
            <w:tcW w:w="2170" w:type="dxa"/>
          </w:tcPr>
          <w:p w14:paraId="5B3ED7FE" w14:textId="77777777" w:rsidR="00992976" w:rsidRPr="009A2D84" w:rsidRDefault="00992976" w:rsidP="009A2D84">
            <w:pPr>
              <w:pStyle w:val="TableParagraph"/>
              <w:spacing w:line="223" w:lineRule="exact"/>
              <w:ind w:left="123" w:right="11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170÷185</w:t>
            </w:r>
          </w:p>
        </w:tc>
        <w:tc>
          <w:tcPr>
            <w:tcW w:w="2177" w:type="dxa"/>
          </w:tcPr>
          <w:p w14:paraId="14F1185F" w14:textId="77777777" w:rsidR="00992976" w:rsidRPr="009A2D84" w:rsidRDefault="00992976" w:rsidP="009A2D84">
            <w:pPr>
              <w:pStyle w:val="TableParagraph"/>
              <w:spacing w:line="223" w:lineRule="exact"/>
              <w:ind w:left="127" w:right="121"/>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165÷180</w:t>
            </w:r>
          </w:p>
        </w:tc>
        <w:tc>
          <w:tcPr>
            <w:tcW w:w="2165" w:type="dxa"/>
          </w:tcPr>
          <w:p w14:paraId="0040B9F9" w14:textId="77777777" w:rsidR="00992976" w:rsidRPr="009A2D84" w:rsidRDefault="00992976" w:rsidP="009A2D84">
            <w:pPr>
              <w:pStyle w:val="TableParagraph"/>
              <w:spacing w:line="223" w:lineRule="exact"/>
              <w:ind w:left="670" w:right="667"/>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150÷175</w:t>
            </w:r>
          </w:p>
        </w:tc>
      </w:tr>
      <w:tr w:rsidR="00992976" w:rsidRPr="009A2D84" w14:paraId="2DE8AC8E" w14:textId="77777777" w:rsidTr="00992976">
        <w:trPr>
          <w:trHeight w:val="244"/>
          <w:jc w:val="center"/>
        </w:trPr>
        <w:tc>
          <w:tcPr>
            <w:tcW w:w="1771" w:type="dxa"/>
          </w:tcPr>
          <w:p w14:paraId="6D648147" w14:textId="77777777" w:rsidR="00992976" w:rsidRPr="009A2D84" w:rsidRDefault="00992976" w:rsidP="009A2D84">
            <w:pPr>
              <w:pStyle w:val="TableParagraph"/>
              <w:spacing w:line="223" w:lineRule="exact"/>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PMB 25/55-80</w:t>
            </w:r>
          </w:p>
        </w:tc>
        <w:tc>
          <w:tcPr>
            <w:tcW w:w="1968" w:type="dxa"/>
          </w:tcPr>
          <w:p w14:paraId="43C06A98" w14:textId="77777777" w:rsidR="00992976" w:rsidRPr="009A2D84" w:rsidRDefault="00992976" w:rsidP="009A2D84">
            <w:pPr>
              <w:pStyle w:val="TableParagraph"/>
              <w:spacing w:line="223" w:lineRule="exact"/>
              <w:ind w:left="594" w:right="58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155-160</w:t>
            </w:r>
          </w:p>
        </w:tc>
        <w:tc>
          <w:tcPr>
            <w:tcW w:w="2170" w:type="dxa"/>
          </w:tcPr>
          <w:p w14:paraId="47C60EFA" w14:textId="77777777" w:rsidR="00992976" w:rsidRPr="009A2D84" w:rsidRDefault="00992976" w:rsidP="009A2D84">
            <w:pPr>
              <w:pStyle w:val="TableParagraph"/>
              <w:spacing w:line="223" w:lineRule="exact"/>
              <w:ind w:left="123" w:right="11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160÷190</w:t>
            </w:r>
          </w:p>
        </w:tc>
        <w:tc>
          <w:tcPr>
            <w:tcW w:w="2177" w:type="dxa"/>
          </w:tcPr>
          <w:p w14:paraId="14396AC9" w14:textId="77777777" w:rsidR="00992976" w:rsidRPr="009A2D84" w:rsidRDefault="00992976" w:rsidP="009A2D84">
            <w:pPr>
              <w:pStyle w:val="TableParagraph"/>
              <w:spacing w:line="223" w:lineRule="exact"/>
              <w:ind w:left="127" w:right="121"/>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170÷185</w:t>
            </w:r>
          </w:p>
        </w:tc>
        <w:tc>
          <w:tcPr>
            <w:tcW w:w="2165" w:type="dxa"/>
          </w:tcPr>
          <w:p w14:paraId="79C24BF3" w14:textId="77777777" w:rsidR="00992976" w:rsidRPr="009A2D84" w:rsidRDefault="00992976" w:rsidP="009A2D84">
            <w:pPr>
              <w:pStyle w:val="TableParagraph"/>
              <w:spacing w:line="223" w:lineRule="exact"/>
              <w:ind w:left="670" w:right="667"/>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160÷175</w:t>
            </w:r>
          </w:p>
        </w:tc>
      </w:tr>
      <w:tr w:rsidR="00992976" w:rsidRPr="009A2D84" w14:paraId="78794B96" w14:textId="77777777" w:rsidTr="00992976">
        <w:trPr>
          <w:trHeight w:val="244"/>
          <w:jc w:val="center"/>
        </w:trPr>
        <w:tc>
          <w:tcPr>
            <w:tcW w:w="1771" w:type="dxa"/>
          </w:tcPr>
          <w:p w14:paraId="5230800D" w14:textId="77777777" w:rsidR="00992976" w:rsidRPr="009A2D84" w:rsidRDefault="00992976" w:rsidP="009A2D84">
            <w:pPr>
              <w:pStyle w:val="TableParagraph"/>
              <w:spacing w:line="223" w:lineRule="exact"/>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PMB 45/80-55</w:t>
            </w:r>
          </w:p>
        </w:tc>
        <w:tc>
          <w:tcPr>
            <w:tcW w:w="1968" w:type="dxa"/>
          </w:tcPr>
          <w:p w14:paraId="29AD62F8" w14:textId="77777777" w:rsidR="00992976" w:rsidRPr="009A2D84" w:rsidRDefault="00992976" w:rsidP="009A2D84">
            <w:pPr>
              <w:pStyle w:val="TableParagraph"/>
              <w:spacing w:line="223" w:lineRule="exact"/>
              <w:ind w:left="594" w:right="58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145-150</w:t>
            </w:r>
          </w:p>
        </w:tc>
        <w:tc>
          <w:tcPr>
            <w:tcW w:w="2170" w:type="dxa"/>
          </w:tcPr>
          <w:p w14:paraId="7BBA7B50" w14:textId="77777777" w:rsidR="00992976" w:rsidRPr="009A2D84" w:rsidRDefault="00992976" w:rsidP="009A2D84">
            <w:pPr>
              <w:pStyle w:val="TableParagraph"/>
              <w:spacing w:line="223" w:lineRule="exact"/>
              <w:ind w:left="123" w:right="11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160÷175</w:t>
            </w:r>
          </w:p>
        </w:tc>
        <w:tc>
          <w:tcPr>
            <w:tcW w:w="2177" w:type="dxa"/>
          </w:tcPr>
          <w:p w14:paraId="3C19A73F" w14:textId="77777777" w:rsidR="00992976" w:rsidRPr="009A2D84" w:rsidRDefault="00992976" w:rsidP="009A2D84">
            <w:pPr>
              <w:pStyle w:val="TableParagraph"/>
              <w:spacing w:line="223" w:lineRule="exact"/>
              <w:ind w:left="127" w:right="121"/>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160÷180</w:t>
            </w:r>
          </w:p>
        </w:tc>
        <w:tc>
          <w:tcPr>
            <w:tcW w:w="2165" w:type="dxa"/>
          </w:tcPr>
          <w:p w14:paraId="3F31E70A" w14:textId="77777777" w:rsidR="00992976" w:rsidRPr="009A2D84" w:rsidRDefault="00992976" w:rsidP="009A2D84">
            <w:pPr>
              <w:pStyle w:val="TableParagraph"/>
              <w:spacing w:line="223" w:lineRule="exact"/>
              <w:ind w:left="670" w:right="667"/>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145÷165</w:t>
            </w:r>
          </w:p>
        </w:tc>
      </w:tr>
      <w:tr w:rsidR="00992976" w:rsidRPr="009A2D84" w14:paraId="297E2E1B" w14:textId="77777777" w:rsidTr="00992976">
        <w:trPr>
          <w:trHeight w:val="244"/>
          <w:jc w:val="center"/>
        </w:trPr>
        <w:tc>
          <w:tcPr>
            <w:tcW w:w="1771" w:type="dxa"/>
          </w:tcPr>
          <w:p w14:paraId="6055BB57" w14:textId="77777777" w:rsidR="00992976" w:rsidRPr="009A2D84" w:rsidRDefault="00992976" w:rsidP="009A2D84">
            <w:pPr>
              <w:pStyle w:val="TableParagraph"/>
              <w:spacing w:line="223" w:lineRule="exact"/>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PMB 45/80-65</w:t>
            </w:r>
          </w:p>
        </w:tc>
        <w:tc>
          <w:tcPr>
            <w:tcW w:w="1968" w:type="dxa"/>
          </w:tcPr>
          <w:p w14:paraId="5400F091" w14:textId="77777777" w:rsidR="00992976" w:rsidRPr="009A2D84" w:rsidRDefault="00992976" w:rsidP="009A2D84">
            <w:pPr>
              <w:pStyle w:val="TableParagraph"/>
              <w:spacing w:line="223" w:lineRule="exact"/>
              <w:ind w:left="594" w:right="58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145-150</w:t>
            </w:r>
          </w:p>
        </w:tc>
        <w:tc>
          <w:tcPr>
            <w:tcW w:w="2170" w:type="dxa"/>
          </w:tcPr>
          <w:p w14:paraId="4319BD19" w14:textId="77777777" w:rsidR="00992976" w:rsidRPr="009A2D84" w:rsidRDefault="00992976" w:rsidP="009A2D84">
            <w:pPr>
              <w:pStyle w:val="TableParagraph"/>
              <w:spacing w:line="223" w:lineRule="exact"/>
              <w:ind w:left="123" w:right="119"/>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170÷185</w:t>
            </w:r>
          </w:p>
        </w:tc>
        <w:tc>
          <w:tcPr>
            <w:tcW w:w="2177" w:type="dxa"/>
          </w:tcPr>
          <w:p w14:paraId="4D783A6D" w14:textId="77777777" w:rsidR="00992976" w:rsidRPr="009A2D84" w:rsidRDefault="00992976" w:rsidP="009A2D84">
            <w:pPr>
              <w:pStyle w:val="TableParagraph"/>
              <w:spacing w:line="223" w:lineRule="exact"/>
              <w:ind w:left="127" w:right="121"/>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165÷185</w:t>
            </w:r>
          </w:p>
        </w:tc>
        <w:tc>
          <w:tcPr>
            <w:tcW w:w="2165" w:type="dxa"/>
          </w:tcPr>
          <w:p w14:paraId="18665957" w14:textId="77777777" w:rsidR="00992976" w:rsidRPr="009A2D84" w:rsidRDefault="00992976" w:rsidP="009A2D84">
            <w:pPr>
              <w:pStyle w:val="TableParagraph"/>
              <w:spacing w:line="223" w:lineRule="exact"/>
              <w:ind w:left="670" w:right="667"/>
              <w:jc w:val="center"/>
              <w:rPr>
                <w:rFonts w:cs="Times New Roman"/>
                <w:strike/>
                <w:color w:val="808080" w:themeColor="background1" w:themeShade="80"/>
                <w:szCs w:val="20"/>
                <w:lang w:val="pl-PL"/>
              </w:rPr>
            </w:pPr>
            <w:r w:rsidRPr="009A2D84">
              <w:rPr>
                <w:rFonts w:cs="Times New Roman"/>
                <w:strike/>
                <w:color w:val="808080" w:themeColor="background1" w:themeShade="80"/>
                <w:szCs w:val="20"/>
                <w:lang w:val="pl-PL"/>
              </w:rPr>
              <w:t>145÷165</w:t>
            </w:r>
          </w:p>
        </w:tc>
      </w:tr>
      <w:tr w:rsidR="009A2D84" w:rsidRPr="009A2D84" w14:paraId="4C349A83" w14:textId="77777777" w:rsidTr="00992976">
        <w:trPr>
          <w:trHeight w:val="244"/>
          <w:jc w:val="center"/>
        </w:trPr>
        <w:tc>
          <w:tcPr>
            <w:tcW w:w="1771" w:type="dxa"/>
          </w:tcPr>
          <w:p w14:paraId="690ECFED" w14:textId="7F4EEA00" w:rsidR="009A2D84" w:rsidRPr="009A2D84" w:rsidRDefault="009A2D84" w:rsidP="009A2D84">
            <w:pPr>
              <w:pStyle w:val="TableParagraph"/>
              <w:spacing w:line="223" w:lineRule="exact"/>
              <w:jc w:val="center"/>
              <w:rPr>
                <w:rFonts w:cs="Times New Roman"/>
                <w:strike/>
                <w:szCs w:val="20"/>
              </w:rPr>
            </w:pPr>
            <w:r w:rsidRPr="009A2D84">
              <w:rPr>
                <w:rFonts w:cs="Times New Roman"/>
                <w:b/>
                <w:bCs/>
                <w:lang w:val="pl-PL"/>
              </w:rPr>
              <w:t>PMB 45/80-80</w:t>
            </w:r>
          </w:p>
        </w:tc>
        <w:tc>
          <w:tcPr>
            <w:tcW w:w="1968" w:type="dxa"/>
          </w:tcPr>
          <w:p w14:paraId="784BB81F" w14:textId="1174007B" w:rsidR="009A2D84" w:rsidRPr="009A2D84" w:rsidRDefault="009A2D84" w:rsidP="009A2D84">
            <w:pPr>
              <w:pStyle w:val="TableParagraph"/>
              <w:spacing w:line="223" w:lineRule="exact"/>
              <w:ind w:left="594" w:right="589"/>
              <w:jc w:val="center"/>
              <w:rPr>
                <w:rFonts w:cs="Times New Roman"/>
                <w:strike/>
                <w:szCs w:val="20"/>
              </w:rPr>
            </w:pPr>
            <w:r w:rsidRPr="009A2D84">
              <w:rPr>
                <w:rFonts w:cs="Times New Roman"/>
                <w:b/>
                <w:bCs/>
                <w:lang w:val="pl-PL"/>
              </w:rPr>
              <w:t>155-160</w:t>
            </w:r>
          </w:p>
        </w:tc>
        <w:tc>
          <w:tcPr>
            <w:tcW w:w="2170" w:type="dxa"/>
          </w:tcPr>
          <w:p w14:paraId="0BE3753A" w14:textId="2A43398A" w:rsidR="009A2D84" w:rsidRPr="009A2D84" w:rsidRDefault="009A2D84" w:rsidP="009A2D84">
            <w:pPr>
              <w:pStyle w:val="TableParagraph"/>
              <w:spacing w:line="223" w:lineRule="exact"/>
              <w:ind w:left="123" w:right="119"/>
              <w:jc w:val="center"/>
              <w:rPr>
                <w:rFonts w:cs="Times New Roman"/>
                <w:strike/>
                <w:szCs w:val="20"/>
              </w:rPr>
            </w:pPr>
            <w:r w:rsidRPr="009A2D84">
              <w:rPr>
                <w:rFonts w:cs="Times New Roman"/>
                <w:b/>
                <w:bCs/>
                <w:lang w:val="pl-PL"/>
              </w:rPr>
              <w:t>160÷190</w:t>
            </w:r>
          </w:p>
        </w:tc>
        <w:tc>
          <w:tcPr>
            <w:tcW w:w="2177" w:type="dxa"/>
          </w:tcPr>
          <w:p w14:paraId="3014DE34" w14:textId="70032837" w:rsidR="009A2D84" w:rsidRPr="009A2D84" w:rsidRDefault="009A2D84" w:rsidP="009A2D84">
            <w:pPr>
              <w:pStyle w:val="TableParagraph"/>
              <w:spacing w:line="223" w:lineRule="exact"/>
              <w:ind w:left="127" w:right="121"/>
              <w:jc w:val="center"/>
              <w:rPr>
                <w:rFonts w:cs="Times New Roman"/>
                <w:strike/>
                <w:szCs w:val="20"/>
              </w:rPr>
            </w:pPr>
            <w:r w:rsidRPr="009A2D84">
              <w:rPr>
                <w:rFonts w:cs="Times New Roman"/>
                <w:b/>
                <w:bCs/>
                <w:lang w:val="pl-PL"/>
              </w:rPr>
              <w:t>170÷190</w:t>
            </w:r>
          </w:p>
        </w:tc>
        <w:tc>
          <w:tcPr>
            <w:tcW w:w="2165" w:type="dxa"/>
          </w:tcPr>
          <w:p w14:paraId="2B9D4A35" w14:textId="442AB1F4" w:rsidR="009A2D84" w:rsidRPr="009A2D84" w:rsidRDefault="009A2D84" w:rsidP="009A2D84">
            <w:pPr>
              <w:pStyle w:val="TableParagraph"/>
              <w:spacing w:line="223" w:lineRule="exact"/>
              <w:ind w:left="670" w:right="667"/>
              <w:jc w:val="center"/>
              <w:rPr>
                <w:rFonts w:cs="Times New Roman"/>
                <w:strike/>
                <w:szCs w:val="20"/>
              </w:rPr>
            </w:pPr>
            <w:r w:rsidRPr="009A2D84">
              <w:rPr>
                <w:rFonts w:cs="Times New Roman"/>
                <w:b/>
                <w:bCs/>
                <w:lang w:val="pl-PL"/>
              </w:rPr>
              <w:t>160÷180</w:t>
            </w:r>
          </w:p>
        </w:tc>
      </w:tr>
      <w:tr w:rsidR="009A2D84" w:rsidRPr="009A2D84" w14:paraId="152A5924" w14:textId="77777777" w:rsidTr="00992976">
        <w:trPr>
          <w:trHeight w:val="244"/>
          <w:jc w:val="center"/>
        </w:trPr>
        <w:tc>
          <w:tcPr>
            <w:tcW w:w="1771" w:type="dxa"/>
          </w:tcPr>
          <w:p w14:paraId="3AF94949" w14:textId="34F9ADBD" w:rsidR="009A2D84" w:rsidRPr="009A2D84" w:rsidRDefault="009A2D84" w:rsidP="009A2D84">
            <w:pPr>
              <w:pStyle w:val="TableParagraph"/>
              <w:spacing w:line="223" w:lineRule="exact"/>
              <w:jc w:val="center"/>
              <w:rPr>
                <w:rFonts w:cs="Times New Roman"/>
                <w:strike/>
                <w:color w:val="808080" w:themeColor="background1" w:themeShade="80"/>
                <w:szCs w:val="20"/>
              </w:rPr>
            </w:pPr>
            <w:r w:rsidRPr="009A2D84">
              <w:rPr>
                <w:rFonts w:cs="Times New Roman"/>
                <w:strike/>
                <w:color w:val="808080" w:themeColor="background1" w:themeShade="80"/>
                <w:lang w:val="pl-PL"/>
              </w:rPr>
              <w:t>PMB 65/105-60</w:t>
            </w:r>
          </w:p>
        </w:tc>
        <w:tc>
          <w:tcPr>
            <w:tcW w:w="1968" w:type="dxa"/>
          </w:tcPr>
          <w:p w14:paraId="087D4373" w14:textId="698B0C2A" w:rsidR="009A2D84" w:rsidRPr="009A2D84" w:rsidRDefault="009A2D84" w:rsidP="009A2D84">
            <w:pPr>
              <w:pStyle w:val="TableParagraph"/>
              <w:spacing w:line="223" w:lineRule="exact"/>
              <w:ind w:left="594" w:right="589"/>
              <w:jc w:val="center"/>
              <w:rPr>
                <w:rFonts w:cs="Times New Roman"/>
                <w:strike/>
                <w:color w:val="808080" w:themeColor="background1" w:themeShade="80"/>
                <w:szCs w:val="20"/>
              </w:rPr>
            </w:pPr>
            <w:r w:rsidRPr="009A2D84">
              <w:rPr>
                <w:rFonts w:cs="Times New Roman"/>
                <w:strike/>
                <w:color w:val="808080" w:themeColor="background1" w:themeShade="80"/>
                <w:lang w:val="pl-PL"/>
              </w:rPr>
              <w:t>145-150</w:t>
            </w:r>
          </w:p>
        </w:tc>
        <w:tc>
          <w:tcPr>
            <w:tcW w:w="2170" w:type="dxa"/>
          </w:tcPr>
          <w:p w14:paraId="489142A8" w14:textId="165EA5AA" w:rsidR="009A2D84" w:rsidRPr="009A2D84" w:rsidRDefault="009A2D84" w:rsidP="009A2D84">
            <w:pPr>
              <w:pStyle w:val="TableParagraph"/>
              <w:spacing w:line="223" w:lineRule="exact"/>
              <w:ind w:left="123" w:right="119"/>
              <w:jc w:val="center"/>
              <w:rPr>
                <w:rFonts w:cs="Times New Roman"/>
                <w:strike/>
                <w:color w:val="808080" w:themeColor="background1" w:themeShade="80"/>
                <w:szCs w:val="20"/>
              </w:rPr>
            </w:pPr>
            <w:r w:rsidRPr="009A2D84">
              <w:rPr>
                <w:rFonts w:cs="Times New Roman"/>
                <w:strike/>
                <w:color w:val="808080" w:themeColor="background1" w:themeShade="80"/>
                <w:lang w:val="pl-PL"/>
              </w:rPr>
              <w:t>170÷185</w:t>
            </w:r>
          </w:p>
        </w:tc>
        <w:tc>
          <w:tcPr>
            <w:tcW w:w="2177" w:type="dxa"/>
          </w:tcPr>
          <w:p w14:paraId="07B7037F" w14:textId="48062EA5" w:rsidR="009A2D84" w:rsidRPr="009A2D84" w:rsidRDefault="009A2D84" w:rsidP="009A2D84">
            <w:pPr>
              <w:pStyle w:val="TableParagraph"/>
              <w:spacing w:line="223" w:lineRule="exact"/>
              <w:ind w:left="127" w:right="121"/>
              <w:jc w:val="center"/>
              <w:rPr>
                <w:rFonts w:cs="Times New Roman"/>
                <w:strike/>
                <w:color w:val="808080" w:themeColor="background1" w:themeShade="80"/>
                <w:szCs w:val="20"/>
              </w:rPr>
            </w:pPr>
            <w:r w:rsidRPr="009A2D84">
              <w:rPr>
                <w:rFonts w:cs="Times New Roman"/>
                <w:strike/>
                <w:color w:val="808080" w:themeColor="background1" w:themeShade="80"/>
                <w:lang w:val="pl-PL"/>
              </w:rPr>
              <w:t>165÷185</w:t>
            </w:r>
          </w:p>
        </w:tc>
        <w:tc>
          <w:tcPr>
            <w:tcW w:w="2165" w:type="dxa"/>
          </w:tcPr>
          <w:p w14:paraId="130DD829" w14:textId="30383926" w:rsidR="009A2D84" w:rsidRPr="009A2D84" w:rsidRDefault="009A2D84" w:rsidP="009A2D84">
            <w:pPr>
              <w:pStyle w:val="TableParagraph"/>
              <w:spacing w:line="223" w:lineRule="exact"/>
              <w:ind w:left="670" w:right="667"/>
              <w:jc w:val="center"/>
              <w:rPr>
                <w:rFonts w:cs="Times New Roman"/>
                <w:strike/>
                <w:color w:val="808080" w:themeColor="background1" w:themeShade="80"/>
                <w:szCs w:val="20"/>
              </w:rPr>
            </w:pPr>
            <w:r w:rsidRPr="009A2D84">
              <w:rPr>
                <w:rFonts w:cs="Times New Roman"/>
                <w:strike/>
                <w:color w:val="808080" w:themeColor="background1" w:themeShade="80"/>
                <w:lang w:val="pl-PL"/>
              </w:rPr>
              <w:t>145÷165</w:t>
            </w:r>
          </w:p>
        </w:tc>
      </w:tr>
      <w:tr w:rsidR="009A2D84" w:rsidRPr="009A2D84" w14:paraId="0D7D347B" w14:textId="77777777" w:rsidTr="00992976">
        <w:trPr>
          <w:trHeight w:val="244"/>
          <w:jc w:val="center"/>
        </w:trPr>
        <w:tc>
          <w:tcPr>
            <w:tcW w:w="1771" w:type="dxa"/>
          </w:tcPr>
          <w:p w14:paraId="5418FA99" w14:textId="77F52C09" w:rsidR="009A2D84" w:rsidRPr="009A2D84" w:rsidRDefault="009A2D84" w:rsidP="009A2D84">
            <w:pPr>
              <w:pStyle w:val="TableParagraph"/>
              <w:spacing w:line="223" w:lineRule="exact"/>
              <w:jc w:val="center"/>
              <w:rPr>
                <w:rFonts w:cs="Times New Roman"/>
                <w:strike/>
                <w:color w:val="808080" w:themeColor="background1" w:themeShade="80"/>
                <w:szCs w:val="20"/>
              </w:rPr>
            </w:pPr>
            <w:r w:rsidRPr="009A2D84">
              <w:rPr>
                <w:rFonts w:cs="Times New Roman"/>
                <w:strike/>
                <w:color w:val="808080" w:themeColor="background1" w:themeShade="80"/>
                <w:lang w:val="pl-PL"/>
              </w:rPr>
              <w:t>PMB 65/105-80</w:t>
            </w:r>
          </w:p>
        </w:tc>
        <w:tc>
          <w:tcPr>
            <w:tcW w:w="1968" w:type="dxa"/>
          </w:tcPr>
          <w:p w14:paraId="5D52967F" w14:textId="13A74F2E" w:rsidR="009A2D84" w:rsidRPr="009A2D84" w:rsidRDefault="009A2D84" w:rsidP="009A2D84">
            <w:pPr>
              <w:pStyle w:val="TableParagraph"/>
              <w:spacing w:line="223" w:lineRule="exact"/>
              <w:ind w:left="594" w:right="589"/>
              <w:jc w:val="center"/>
              <w:rPr>
                <w:rFonts w:cs="Times New Roman"/>
                <w:strike/>
                <w:color w:val="808080" w:themeColor="background1" w:themeShade="80"/>
                <w:szCs w:val="20"/>
              </w:rPr>
            </w:pPr>
            <w:r w:rsidRPr="009A2D84">
              <w:rPr>
                <w:rFonts w:cs="Times New Roman"/>
                <w:strike/>
                <w:color w:val="808080" w:themeColor="background1" w:themeShade="80"/>
                <w:lang w:val="pl-PL"/>
              </w:rPr>
              <w:t>145-150</w:t>
            </w:r>
          </w:p>
        </w:tc>
        <w:tc>
          <w:tcPr>
            <w:tcW w:w="2170" w:type="dxa"/>
          </w:tcPr>
          <w:p w14:paraId="44647AF3" w14:textId="14955F92" w:rsidR="009A2D84" w:rsidRPr="009A2D84" w:rsidRDefault="009A2D84" w:rsidP="009A2D84">
            <w:pPr>
              <w:pStyle w:val="TableParagraph"/>
              <w:spacing w:line="223" w:lineRule="exact"/>
              <w:ind w:left="123" w:right="119"/>
              <w:jc w:val="center"/>
              <w:rPr>
                <w:rFonts w:cs="Times New Roman"/>
                <w:strike/>
                <w:color w:val="808080" w:themeColor="background1" w:themeShade="80"/>
                <w:szCs w:val="20"/>
              </w:rPr>
            </w:pPr>
            <w:r w:rsidRPr="009A2D84">
              <w:rPr>
                <w:rFonts w:cs="Times New Roman"/>
                <w:strike/>
                <w:color w:val="808080" w:themeColor="background1" w:themeShade="80"/>
                <w:lang w:val="pl-PL"/>
              </w:rPr>
              <w:t>160÷190</w:t>
            </w:r>
          </w:p>
        </w:tc>
        <w:tc>
          <w:tcPr>
            <w:tcW w:w="2177" w:type="dxa"/>
          </w:tcPr>
          <w:p w14:paraId="5DCD9CEF" w14:textId="41801EEF" w:rsidR="009A2D84" w:rsidRPr="009A2D84" w:rsidRDefault="009A2D84" w:rsidP="009A2D84">
            <w:pPr>
              <w:pStyle w:val="TableParagraph"/>
              <w:spacing w:line="223" w:lineRule="exact"/>
              <w:ind w:left="127" w:right="121"/>
              <w:jc w:val="center"/>
              <w:rPr>
                <w:rFonts w:cs="Times New Roman"/>
                <w:strike/>
                <w:color w:val="808080" w:themeColor="background1" w:themeShade="80"/>
                <w:szCs w:val="20"/>
              </w:rPr>
            </w:pPr>
            <w:r w:rsidRPr="009A2D84">
              <w:rPr>
                <w:rFonts w:cs="Times New Roman"/>
                <w:strike/>
                <w:color w:val="808080" w:themeColor="background1" w:themeShade="80"/>
                <w:lang w:val="pl-PL"/>
              </w:rPr>
              <w:t>170÷190</w:t>
            </w:r>
          </w:p>
        </w:tc>
        <w:tc>
          <w:tcPr>
            <w:tcW w:w="2165" w:type="dxa"/>
          </w:tcPr>
          <w:p w14:paraId="340A62CD" w14:textId="6B2F87D2" w:rsidR="009A2D84" w:rsidRPr="009A2D84" w:rsidRDefault="009A2D84" w:rsidP="009A2D84">
            <w:pPr>
              <w:pStyle w:val="TableParagraph"/>
              <w:spacing w:line="223" w:lineRule="exact"/>
              <w:ind w:left="670" w:right="667"/>
              <w:jc w:val="center"/>
              <w:rPr>
                <w:rFonts w:cs="Times New Roman"/>
                <w:strike/>
                <w:color w:val="808080" w:themeColor="background1" w:themeShade="80"/>
                <w:szCs w:val="20"/>
              </w:rPr>
            </w:pPr>
            <w:r w:rsidRPr="009A2D84">
              <w:rPr>
                <w:rFonts w:cs="Times New Roman"/>
                <w:strike/>
                <w:color w:val="808080" w:themeColor="background1" w:themeShade="80"/>
                <w:lang w:val="pl-PL"/>
              </w:rPr>
              <w:t>160÷180</w:t>
            </w:r>
          </w:p>
        </w:tc>
      </w:tr>
      <w:tr w:rsidR="009A2D84" w:rsidRPr="009A2D84" w14:paraId="101FBE7D" w14:textId="77777777" w:rsidTr="009A2D84">
        <w:trPr>
          <w:trHeight w:val="244"/>
          <w:jc w:val="center"/>
        </w:trPr>
        <w:tc>
          <w:tcPr>
            <w:tcW w:w="10251" w:type="dxa"/>
            <w:gridSpan w:val="5"/>
          </w:tcPr>
          <w:p w14:paraId="52BBF7D6" w14:textId="1DB07103" w:rsidR="009A2D84" w:rsidRPr="009A2D84" w:rsidRDefault="009A2D84" w:rsidP="009A2D84">
            <w:pPr>
              <w:pStyle w:val="TableParagraph"/>
              <w:spacing w:line="223" w:lineRule="exact"/>
              <w:ind w:left="670" w:right="667"/>
              <w:rPr>
                <w:rFonts w:cs="Times New Roman"/>
                <w:strike/>
                <w:lang w:val="pl-PL"/>
              </w:rPr>
            </w:pPr>
            <w:r w:rsidRPr="009A2D84">
              <w:rPr>
                <w:rFonts w:cs="Times New Roman"/>
                <w:lang w:val="pl-PL"/>
              </w:rPr>
              <w:t>Uwaga:</w:t>
            </w:r>
            <w:r w:rsidRPr="009A2D84">
              <w:rPr>
                <w:rFonts w:cs="Times New Roman"/>
                <w:spacing w:val="-30"/>
                <w:lang w:val="pl-PL"/>
              </w:rPr>
              <w:t xml:space="preserve"> </w:t>
            </w:r>
            <w:r w:rsidRPr="009A2D84">
              <w:rPr>
                <w:rFonts w:cs="Times New Roman"/>
                <w:lang w:val="pl-PL"/>
              </w:rPr>
              <w:t>w</w:t>
            </w:r>
            <w:r w:rsidRPr="009A2D84">
              <w:rPr>
                <w:rFonts w:cs="Times New Roman"/>
                <w:spacing w:val="-30"/>
                <w:lang w:val="pl-PL"/>
              </w:rPr>
              <w:t xml:space="preserve"> </w:t>
            </w:r>
            <w:r w:rsidRPr="009A2D84">
              <w:rPr>
                <w:rFonts w:cs="Times New Roman"/>
                <w:lang w:val="pl-PL"/>
              </w:rPr>
              <w:t>przypadku</w:t>
            </w:r>
            <w:r w:rsidRPr="009A2D84">
              <w:rPr>
                <w:rFonts w:cs="Times New Roman"/>
                <w:spacing w:val="-30"/>
                <w:lang w:val="pl-PL"/>
              </w:rPr>
              <w:t xml:space="preserve"> </w:t>
            </w:r>
            <w:r w:rsidRPr="009A2D84">
              <w:rPr>
                <w:rFonts w:cs="Times New Roman"/>
                <w:lang w:val="pl-PL"/>
              </w:rPr>
              <w:t>podania</w:t>
            </w:r>
            <w:r w:rsidRPr="009A2D84">
              <w:rPr>
                <w:rFonts w:cs="Times New Roman"/>
                <w:spacing w:val="-30"/>
                <w:lang w:val="pl-PL"/>
              </w:rPr>
              <w:t xml:space="preserve"> </w:t>
            </w:r>
            <w:r w:rsidRPr="009A2D84">
              <w:rPr>
                <w:rFonts w:cs="Times New Roman"/>
                <w:lang w:val="pl-PL"/>
              </w:rPr>
              <w:t>przez</w:t>
            </w:r>
            <w:r w:rsidRPr="009A2D84">
              <w:rPr>
                <w:rFonts w:cs="Times New Roman"/>
                <w:spacing w:val="-29"/>
                <w:lang w:val="pl-PL"/>
              </w:rPr>
              <w:t xml:space="preserve"> </w:t>
            </w:r>
            <w:r w:rsidRPr="009A2D84">
              <w:rPr>
                <w:rFonts w:cs="Times New Roman"/>
                <w:lang w:val="pl-PL"/>
              </w:rPr>
              <w:t>producenta</w:t>
            </w:r>
            <w:r w:rsidRPr="009A2D84">
              <w:rPr>
                <w:rFonts w:cs="Times New Roman"/>
                <w:spacing w:val="-30"/>
                <w:lang w:val="pl-PL"/>
              </w:rPr>
              <w:t xml:space="preserve"> </w:t>
            </w:r>
            <w:r w:rsidRPr="009A2D84">
              <w:rPr>
                <w:rFonts w:cs="Times New Roman"/>
                <w:lang w:val="pl-PL"/>
              </w:rPr>
              <w:t>lepiszcza</w:t>
            </w:r>
            <w:r w:rsidRPr="009A2D84">
              <w:rPr>
                <w:rFonts w:cs="Times New Roman"/>
                <w:spacing w:val="-29"/>
                <w:lang w:val="pl-PL"/>
              </w:rPr>
              <w:t xml:space="preserve"> </w:t>
            </w:r>
            <w:r w:rsidRPr="009A2D84">
              <w:rPr>
                <w:rFonts w:cs="Times New Roman"/>
                <w:lang w:val="pl-PL"/>
              </w:rPr>
              <w:t>innej</w:t>
            </w:r>
            <w:r w:rsidRPr="009A2D84">
              <w:rPr>
                <w:rFonts w:cs="Times New Roman"/>
                <w:spacing w:val="-30"/>
                <w:lang w:val="pl-PL"/>
              </w:rPr>
              <w:t xml:space="preserve"> </w:t>
            </w:r>
            <w:r w:rsidRPr="009A2D84">
              <w:rPr>
                <w:rFonts w:cs="Times New Roman"/>
                <w:lang w:val="pl-PL"/>
              </w:rPr>
              <w:t>temperatury</w:t>
            </w:r>
            <w:r w:rsidRPr="009A2D84">
              <w:rPr>
                <w:rFonts w:cs="Times New Roman"/>
                <w:spacing w:val="-28"/>
                <w:lang w:val="pl-PL"/>
              </w:rPr>
              <w:t xml:space="preserve"> </w:t>
            </w:r>
            <w:r w:rsidRPr="009A2D84">
              <w:rPr>
                <w:rFonts w:cs="Times New Roman"/>
                <w:lang w:val="pl-PL"/>
              </w:rPr>
              <w:t>niż</w:t>
            </w:r>
            <w:r w:rsidRPr="009A2D84">
              <w:rPr>
                <w:rFonts w:cs="Times New Roman"/>
                <w:spacing w:val="-30"/>
                <w:lang w:val="pl-PL"/>
              </w:rPr>
              <w:t xml:space="preserve"> </w:t>
            </w:r>
            <w:r w:rsidRPr="009A2D84">
              <w:rPr>
                <w:rFonts w:cs="Times New Roman"/>
                <w:lang w:val="pl-PL"/>
              </w:rPr>
              <w:t>w</w:t>
            </w:r>
            <w:r w:rsidRPr="009A2D84">
              <w:rPr>
                <w:rFonts w:cs="Times New Roman"/>
                <w:spacing w:val="-29"/>
                <w:lang w:val="pl-PL"/>
              </w:rPr>
              <w:t xml:space="preserve"> </w:t>
            </w:r>
            <w:r w:rsidRPr="009A2D84">
              <w:rPr>
                <w:rFonts w:cs="Times New Roman"/>
                <w:lang w:val="pl-PL"/>
              </w:rPr>
              <w:t>tablicy</w:t>
            </w:r>
            <w:r w:rsidRPr="009A2D84">
              <w:rPr>
                <w:rFonts w:cs="Times New Roman"/>
                <w:spacing w:val="-30"/>
                <w:lang w:val="pl-PL"/>
              </w:rPr>
              <w:t xml:space="preserve"> </w:t>
            </w:r>
            <w:r w:rsidRPr="009A2D84">
              <w:rPr>
                <w:rFonts w:cs="Times New Roman"/>
                <w:lang w:val="pl-PL"/>
              </w:rPr>
              <w:t>5.1.</w:t>
            </w:r>
            <w:r w:rsidRPr="009A2D84">
              <w:rPr>
                <w:rFonts w:cs="Times New Roman"/>
                <w:spacing w:val="-30"/>
                <w:lang w:val="pl-PL"/>
              </w:rPr>
              <w:t xml:space="preserve"> </w:t>
            </w:r>
            <w:r w:rsidRPr="009A2D84">
              <w:rPr>
                <w:rFonts w:cs="Times New Roman"/>
                <w:lang w:val="pl-PL"/>
              </w:rPr>
              <w:t>stosuje</w:t>
            </w:r>
            <w:r w:rsidRPr="009A2D84">
              <w:rPr>
                <w:rFonts w:cs="Times New Roman"/>
                <w:spacing w:val="-30"/>
                <w:lang w:val="pl-PL"/>
              </w:rPr>
              <w:t xml:space="preserve"> </w:t>
            </w:r>
            <w:r w:rsidRPr="009A2D84">
              <w:rPr>
                <w:rFonts w:cs="Times New Roman"/>
                <w:lang w:val="pl-PL"/>
              </w:rPr>
              <w:t>się</w:t>
            </w:r>
            <w:r w:rsidRPr="009A2D84">
              <w:rPr>
                <w:rFonts w:cs="Times New Roman"/>
                <w:spacing w:val="-30"/>
                <w:lang w:val="pl-PL"/>
              </w:rPr>
              <w:t xml:space="preserve"> </w:t>
            </w:r>
            <w:r w:rsidRPr="009A2D84">
              <w:rPr>
                <w:rFonts w:cs="Times New Roman"/>
                <w:lang w:val="pl-PL"/>
              </w:rPr>
              <w:t>wskazania</w:t>
            </w:r>
            <w:r w:rsidRPr="009A2D84">
              <w:rPr>
                <w:rFonts w:cs="Times New Roman"/>
                <w:spacing w:val="-29"/>
                <w:lang w:val="pl-PL"/>
              </w:rPr>
              <w:t xml:space="preserve"> </w:t>
            </w:r>
            <w:r w:rsidRPr="009A2D84">
              <w:rPr>
                <w:rFonts w:cs="Times New Roman"/>
                <w:lang w:val="pl-PL"/>
              </w:rPr>
              <w:t>producenta</w:t>
            </w:r>
          </w:p>
        </w:tc>
      </w:tr>
    </w:tbl>
    <w:p w14:paraId="7E59E9CC" w14:textId="77777777" w:rsidR="00A82F33" w:rsidRPr="00690CB4" w:rsidRDefault="00A82F33" w:rsidP="001F6AFD">
      <w:pPr>
        <w:rPr>
          <w:szCs w:val="22"/>
        </w:rPr>
      </w:pPr>
    </w:p>
    <w:p w14:paraId="7A2D8E35" w14:textId="262B20AF" w:rsidR="005A7554" w:rsidRPr="00690CB4" w:rsidRDefault="00A82F33" w:rsidP="00F664CB">
      <w:pPr>
        <w:pStyle w:val="Nagwek3"/>
      </w:pPr>
      <w:r w:rsidRPr="00690CB4">
        <w:t>5.7 Wbudowywanie warstwy</w:t>
      </w:r>
    </w:p>
    <w:p w14:paraId="260C04C9" w14:textId="7740539D" w:rsidR="00A82F33" w:rsidRPr="00690CB4" w:rsidRDefault="00A82F33" w:rsidP="00F664CB">
      <w:pPr>
        <w:pStyle w:val="Nagwek3"/>
      </w:pPr>
      <w:r w:rsidRPr="00690CB4">
        <w:lastRenderedPageBreak/>
        <w:t xml:space="preserve">5.7.1 </w:t>
      </w:r>
      <w:r w:rsidRPr="009A2D84">
        <w:t>Przygotowanie podło</w:t>
      </w:r>
      <w:r w:rsidR="00987004" w:rsidRPr="009A2D84">
        <w:t>ż</w:t>
      </w:r>
      <w:r w:rsidRPr="009A2D84">
        <w:t>a</w:t>
      </w:r>
    </w:p>
    <w:p w14:paraId="6A920AE9" w14:textId="72C54EFC" w:rsidR="00A82F33" w:rsidRPr="00690CB4" w:rsidRDefault="00A82F33" w:rsidP="009A2D84">
      <w:pPr>
        <w:ind w:firstLine="708"/>
        <w:rPr>
          <w:szCs w:val="22"/>
        </w:rPr>
      </w:pPr>
      <w:r w:rsidRPr="00690CB4">
        <w:rPr>
          <w:szCs w:val="22"/>
        </w:rPr>
        <w:t>Podło</w:t>
      </w:r>
      <w:r w:rsidR="00987004" w:rsidRPr="00690CB4">
        <w:rPr>
          <w:szCs w:val="22"/>
        </w:rPr>
        <w:t>ż</w:t>
      </w:r>
      <w:r w:rsidRPr="00690CB4">
        <w:rPr>
          <w:szCs w:val="22"/>
        </w:rPr>
        <w:t>e (warstwa wyrównawcza, warstwa wią</w:t>
      </w:r>
      <w:r w:rsidR="00987004" w:rsidRPr="00690CB4">
        <w:rPr>
          <w:szCs w:val="22"/>
        </w:rPr>
        <w:t>ż</w:t>
      </w:r>
      <w:r w:rsidRPr="00690CB4">
        <w:rPr>
          <w:szCs w:val="22"/>
        </w:rPr>
        <w:t>ąca lub stara warstwa ścieralna) pod warstwę SMA powinno być na całej powierzchni:</w:t>
      </w:r>
    </w:p>
    <w:p w14:paraId="7FB9893F" w14:textId="77777777" w:rsidR="00A82F33" w:rsidRPr="00690CB4" w:rsidRDefault="00A82F33" w:rsidP="001F6AFD">
      <w:pPr>
        <w:rPr>
          <w:szCs w:val="22"/>
        </w:rPr>
      </w:pPr>
      <w:r w:rsidRPr="00690CB4">
        <w:rPr>
          <w:szCs w:val="22"/>
        </w:rPr>
        <w:t>-ustabilizowane i nośne,</w:t>
      </w:r>
    </w:p>
    <w:p w14:paraId="0BD338B7" w14:textId="77777777" w:rsidR="00A82F33" w:rsidRPr="00690CB4" w:rsidRDefault="00A82F33" w:rsidP="001F6AFD">
      <w:pPr>
        <w:rPr>
          <w:szCs w:val="22"/>
        </w:rPr>
      </w:pPr>
      <w:r w:rsidRPr="00690CB4">
        <w:rPr>
          <w:szCs w:val="22"/>
        </w:rPr>
        <w:t>-czyste, bez zanieczyszczenia lub pozostałości luźnego kruszywa,</w:t>
      </w:r>
    </w:p>
    <w:p w14:paraId="41337DA7" w14:textId="77777777" w:rsidR="00A82F33" w:rsidRPr="00690CB4" w:rsidRDefault="00A82F33" w:rsidP="001F6AFD">
      <w:pPr>
        <w:rPr>
          <w:szCs w:val="22"/>
        </w:rPr>
      </w:pPr>
      <w:r w:rsidRPr="00690CB4">
        <w:rPr>
          <w:szCs w:val="22"/>
        </w:rPr>
        <w:t>-wyprofilowane, równe, bez kolein i suche.</w:t>
      </w:r>
    </w:p>
    <w:p w14:paraId="6F6839D8" w14:textId="45B8F5FE" w:rsidR="00A82F33" w:rsidRPr="00690CB4" w:rsidRDefault="00A82F33" w:rsidP="009A2D84">
      <w:pPr>
        <w:ind w:firstLine="708"/>
        <w:rPr>
          <w:szCs w:val="22"/>
        </w:rPr>
      </w:pPr>
      <w:r w:rsidRPr="00690CB4">
        <w:rPr>
          <w:szCs w:val="22"/>
        </w:rPr>
        <w:t>Rzędne wysokościowe podło</w:t>
      </w:r>
      <w:r w:rsidR="00987004" w:rsidRPr="00690CB4">
        <w:rPr>
          <w:szCs w:val="22"/>
        </w:rPr>
        <w:t>ż</w:t>
      </w:r>
      <w:r w:rsidRPr="00690CB4">
        <w:rPr>
          <w:szCs w:val="22"/>
        </w:rPr>
        <w:t>a oraz urządzeń usytuowanych w nawierzchni lub ją ograniczających powinny być zgodne z dokumentacją projektową. z podło</w:t>
      </w:r>
      <w:r w:rsidR="00987004" w:rsidRPr="00690CB4">
        <w:rPr>
          <w:szCs w:val="22"/>
        </w:rPr>
        <w:t>ż</w:t>
      </w:r>
      <w:r w:rsidRPr="00690CB4">
        <w:rPr>
          <w:szCs w:val="22"/>
        </w:rPr>
        <w:t>a powinien być zapewniony odpływ wody.</w:t>
      </w:r>
    </w:p>
    <w:p w14:paraId="277CCADF" w14:textId="22769CEC" w:rsidR="00A82F33" w:rsidRPr="00690CB4" w:rsidRDefault="00A82F33" w:rsidP="009A2D84">
      <w:pPr>
        <w:ind w:firstLine="708"/>
        <w:rPr>
          <w:szCs w:val="22"/>
        </w:rPr>
      </w:pPr>
      <w:r w:rsidRPr="00690CB4">
        <w:rPr>
          <w:szCs w:val="22"/>
        </w:rPr>
        <w:t>Nierówności podło</w:t>
      </w:r>
      <w:r w:rsidR="00987004" w:rsidRPr="00690CB4">
        <w:rPr>
          <w:szCs w:val="22"/>
        </w:rPr>
        <w:t>ż</w:t>
      </w:r>
      <w:r w:rsidRPr="00690CB4">
        <w:rPr>
          <w:szCs w:val="22"/>
        </w:rPr>
        <w:t>a pod warstwę ścieralną nie powinny być większe od:</w:t>
      </w:r>
    </w:p>
    <w:p w14:paraId="797FA0A1" w14:textId="34713D9A" w:rsidR="00A82F33" w:rsidRPr="00690CB4" w:rsidRDefault="00A82F33" w:rsidP="001F6AFD">
      <w:pPr>
        <w:rPr>
          <w:szCs w:val="22"/>
        </w:rPr>
      </w:pPr>
      <w:r w:rsidRPr="00690CB4">
        <w:rPr>
          <w:szCs w:val="22"/>
        </w:rPr>
        <w:t xml:space="preserve">dla dróg  klasy  </w:t>
      </w:r>
      <w:r w:rsidR="005A7554" w:rsidRPr="00690CB4">
        <w:rPr>
          <w:szCs w:val="22"/>
        </w:rPr>
        <w:t>Z/L/D</w:t>
      </w:r>
      <w:r w:rsidRPr="00690CB4">
        <w:rPr>
          <w:szCs w:val="22"/>
        </w:rPr>
        <w:t xml:space="preserve"> -</w:t>
      </w:r>
      <w:r w:rsidR="005A7554" w:rsidRPr="00690CB4">
        <w:rPr>
          <w:szCs w:val="22"/>
        </w:rPr>
        <w:t xml:space="preserve">12 </w:t>
      </w:r>
      <w:r w:rsidRPr="00690CB4">
        <w:rPr>
          <w:szCs w:val="22"/>
        </w:rPr>
        <w:t xml:space="preserve"> mm,</w:t>
      </w:r>
    </w:p>
    <w:p w14:paraId="3042359A" w14:textId="3AF73B27" w:rsidR="00A82F33" w:rsidRPr="00690CB4" w:rsidRDefault="00A82F33" w:rsidP="009A2D84">
      <w:pPr>
        <w:ind w:firstLine="708"/>
        <w:rPr>
          <w:szCs w:val="22"/>
        </w:rPr>
      </w:pPr>
      <w:r w:rsidRPr="00690CB4">
        <w:rPr>
          <w:szCs w:val="22"/>
        </w:rPr>
        <w:t>W przypadku gdy nierówności podło</w:t>
      </w:r>
      <w:r w:rsidR="00987004" w:rsidRPr="00690CB4">
        <w:rPr>
          <w:szCs w:val="22"/>
        </w:rPr>
        <w:t>ż</w:t>
      </w:r>
      <w:r w:rsidRPr="00690CB4">
        <w:rPr>
          <w:szCs w:val="22"/>
        </w:rPr>
        <w:t>a są większe od podanych, podło</w:t>
      </w:r>
      <w:r w:rsidR="00987004" w:rsidRPr="00690CB4">
        <w:rPr>
          <w:szCs w:val="22"/>
        </w:rPr>
        <w:t>ż</w:t>
      </w:r>
      <w:r w:rsidRPr="00690CB4">
        <w:rPr>
          <w:szCs w:val="22"/>
        </w:rPr>
        <w:t>e nale</w:t>
      </w:r>
      <w:r w:rsidR="00987004" w:rsidRPr="00690CB4">
        <w:rPr>
          <w:szCs w:val="22"/>
        </w:rPr>
        <w:t>ż</w:t>
      </w:r>
      <w:r w:rsidRPr="00690CB4">
        <w:rPr>
          <w:szCs w:val="22"/>
        </w:rPr>
        <w:t>y wyrównać poprzez frezowanie lub uło</w:t>
      </w:r>
      <w:r w:rsidR="00987004" w:rsidRPr="00690CB4">
        <w:rPr>
          <w:szCs w:val="22"/>
        </w:rPr>
        <w:t>ż</w:t>
      </w:r>
      <w:r w:rsidRPr="00690CB4">
        <w:rPr>
          <w:szCs w:val="22"/>
        </w:rPr>
        <w:t>enie warstwy wyrównawczej.</w:t>
      </w:r>
    </w:p>
    <w:p w14:paraId="770F2B2F" w14:textId="0B32E678" w:rsidR="00A82F33" w:rsidRPr="00690CB4" w:rsidRDefault="00A82F33" w:rsidP="001F6AFD">
      <w:pPr>
        <w:rPr>
          <w:szCs w:val="22"/>
        </w:rPr>
      </w:pPr>
      <w:r w:rsidRPr="00690CB4">
        <w:rPr>
          <w:szCs w:val="22"/>
        </w:rPr>
        <w:tab/>
        <w:t>W celu polepszenia połączenia między warstwami technologicznymi nawierzchni powierzchnia podło</w:t>
      </w:r>
      <w:r w:rsidR="00987004" w:rsidRPr="00690CB4">
        <w:rPr>
          <w:szCs w:val="22"/>
        </w:rPr>
        <w:t>ż</w:t>
      </w:r>
      <w:r w:rsidRPr="00690CB4">
        <w:rPr>
          <w:szCs w:val="22"/>
        </w:rPr>
        <w:t>a powinna być w ocenie wizualnej chropowata.</w:t>
      </w:r>
    </w:p>
    <w:p w14:paraId="1BF8ACE7" w14:textId="66475714" w:rsidR="00A82F33" w:rsidRPr="00690CB4" w:rsidRDefault="00A82F33" w:rsidP="001F6AFD">
      <w:pPr>
        <w:rPr>
          <w:szCs w:val="22"/>
        </w:rPr>
      </w:pPr>
      <w:r w:rsidRPr="00690CB4">
        <w:rPr>
          <w:szCs w:val="22"/>
        </w:rPr>
        <w:tab/>
        <w:t>Je</w:t>
      </w:r>
      <w:r w:rsidR="00987004" w:rsidRPr="00690CB4">
        <w:rPr>
          <w:szCs w:val="22"/>
        </w:rPr>
        <w:t>ż</w:t>
      </w:r>
      <w:r w:rsidRPr="00690CB4">
        <w:rPr>
          <w:szCs w:val="22"/>
        </w:rPr>
        <w:t>eli podło</w:t>
      </w:r>
      <w:r w:rsidR="00987004" w:rsidRPr="00690CB4">
        <w:rPr>
          <w:szCs w:val="22"/>
        </w:rPr>
        <w:t>ż</w:t>
      </w:r>
      <w:r w:rsidRPr="00690CB4">
        <w:rPr>
          <w:szCs w:val="22"/>
        </w:rPr>
        <w:t>e jest nieodpowiednie, to nale</w:t>
      </w:r>
      <w:r w:rsidR="00987004" w:rsidRPr="00690CB4">
        <w:rPr>
          <w:szCs w:val="22"/>
        </w:rPr>
        <w:t>ż</w:t>
      </w:r>
      <w:r w:rsidRPr="00690CB4">
        <w:rPr>
          <w:szCs w:val="22"/>
        </w:rPr>
        <w:t>y ustalić, jakie specjalne środki nale</w:t>
      </w:r>
      <w:r w:rsidR="00987004" w:rsidRPr="00690CB4">
        <w:rPr>
          <w:szCs w:val="22"/>
        </w:rPr>
        <w:t>ż</w:t>
      </w:r>
      <w:r w:rsidRPr="00690CB4">
        <w:rPr>
          <w:szCs w:val="22"/>
        </w:rPr>
        <w:t>y podjąć przed wykonaniem warstwy asfaltowej.</w:t>
      </w:r>
    </w:p>
    <w:p w14:paraId="2E0DD317" w14:textId="72C3D685" w:rsidR="00A82F33" w:rsidRPr="00690CB4" w:rsidRDefault="00A82F33" w:rsidP="001F6AFD">
      <w:pPr>
        <w:rPr>
          <w:szCs w:val="22"/>
        </w:rPr>
      </w:pPr>
      <w:r w:rsidRPr="00690CB4">
        <w:rPr>
          <w:szCs w:val="22"/>
        </w:rPr>
        <w:tab/>
        <w:t>Szerokie szczeliny w podło</w:t>
      </w:r>
      <w:r w:rsidR="00987004" w:rsidRPr="00690CB4">
        <w:rPr>
          <w:szCs w:val="22"/>
        </w:rPr>
        <w:t>ż</w:t>
      </w:r>
      <w:r w:rsidRPr="00690CB4">
        <w:rPr>
          <w:szCs w:val="22"/>
        </w:rPr>
        <w:t>u nale</w:t>
      </w:r>
      <w:r w:rsidR="00987004" w:rsidRPr="00690CB4">
        <w:rPr>
          <w:szCs w:val="22"/>
        </w:rPr>
        <w:t>ż</w:t>
      </w:r>
      <w:r w:rsidRPr="00690CB4">
        <w:rPr>
          <w:szCs w:val="22"/>
        </w:rPr>
        <w:t>y wypełnić odpowiednim materiałem, np. zalewami drogowymi według PN-EN 14188-1 [60] lub PN-EN 14188-2 [61] albo innymi materiałami według norm lub aprobat technicznych.</w:t>
      </w:r>
    </w:p>
    <w:p w14:paraId="5489BA78" w14:textId="77777777" w:rsidR="009A2D84" w:rsidRPr="00690CB4" w:rsidRDefault="009A2D84" w:rsidP="001F6AFD">
      <w:pPr>
        <w:rPr>
          <w:szCs w:val="22"/>
        </w:rPr>
      </w:pPr>
    </w:p>
    <w:p w14:paraId="2CD879AF" w14:textId="366CF155" w:rsidR="005A7554" w:rsidRPr="00690CB4" w:rsidRDefault="005A7554" w:rsidP="00F664CB">
      <w:pPr>
        <w:pStyle w:val="Nagwek3"/>
      </w:pPr>
      <w:r w:rsidRPr="00690CB4">
        <w:t xml:space="preserve">5.7.2 </w:t>
      </w:r>
      <w:r w:rsidRPr="009A2D84">
        <w:t>Warunki</w:t>
      </w:r>
      <w:r w:rsidRPr="009A2D84">
        <w:rPr>
          <w:spacing w:val="-18"/>
        </w:rPr>
        <w:t xml:space="preserve"> </w:t>
      </w:r>
      <w:r w:rsidRPr="009A2D84">
        <w:t>przystąpienia</w:t>
      </w:r>
      <w:r w:rsidRPr="009A2D84">
        <w:rPr>
          <w:spacing w:val="-19"/>
        </w:rPr>
        <w:t xml:space="preserve"> </w:t>
      </w:r>
      <w:r w:rsidRPr="009A2D84">
        <w:t>do</w:t>
      </w:r>
      <w:r w:rsidRPr="009A2D84">
        <w:rPr>
          <w:spacing w:val="-19"/>
        </w:rPr>
        <w:t xml:space="preserve"> </w:t>
      </w:r>
      <w:r w:rsidRPr="009A2D84">
        <w:t>robót</w:t>
      </w:r>
    </w:p>
    <w:p w14:paraId="140D94F1" w14:textId="6A02AE8B" w:rsidR="005A7554" w:rsidRPr="00690CB4" w:rsidRDefault="005A7554" w:rsidP="009A2D84">
      <w:pPr>
        <w:ind w:firstLine="708"/>
        <w:rPr>
          <w:szCs w:val="22"/>
        </w:rPr>
      </w:pPr>
      <w:r w:rsidRPr="00690CB4">
        <w:rPr>
          <w:szCs w:val="22"/>
        </w:rPr>
        <w:t>Warstwa nawierzchni z SMA 8 S mo</w:t>
      </w:r>
      <w:r w:rsidR="00987004" w:rsidRPr="00690CB4">
        <w:rPr>
          <w:szCs w:val="22"/>
        </w:rPr>
        <w:t>ż</w:t>
      </w:r>
      <w:r w:rsidRPr="00690CB4">
        <w:rPr>
          <w:szCs w:val="22"/>
        </w:rPr>
        <w:t>e być układana, gdy temperatura powietrza w ciągu ostatniej doby była nie ni</w:t>
      </w:r>
      <w:r w:rsidR="00987004" w:rsidRPr="00690CB4">
        <w:rPr>
          <w:szCs w:val="22"/>
        </w:rPr>
        <w:t>ż</w:t>
      </w:r>
      <w:r w:rsidRPr="00690CB4">
        <w:rPr>
          <w:szCs w:val="22"/>
        </w:rPr>
        <w:t>sza od 0°C. Temperatura powietrza w czasie robót powinna wynosić nie mniej ni</w:t>
      </w:r>
      <w:r w:rsidR="00987004" w:rsidRPr="00690CB4">
        <w:rPr>
          <w:szCs w:val="22"/>
        </w:rPr>
        <w:t>ż</w:t>
      </w:r>
      <w:r w:rsidRPr="00690CB4">
        <w:rPr>
          <w:szCs w:val="22"/>
        </w:rPr>
        <w:t xml:space="preserve"> +5°C. W przypadku konieczności wbudowywania mieszanki na podło</w:t>
      </w:r>
      <w:r w:rsidR="00987004" w:rsidRPr="00690CB4">
        <w:rPr>
          <w:szCs w:val="22"/>
        </w:rPr>
        <w:t>ż</w:t>
      </w:r>
      <w:r w:rsidRPr="00690CB4">
        <w:rPr>
          <w:szCs w:val="22"/>
        </w:rPr>
        <w:t>u o temperaturze poni</w:t>
      </w:r>
      <w:r w:rsidR="00987004" w:rsidRPr="00690CB4">
        <w:rPr>
          <w:szCs w:val="22"/>
        </w:rPr>
        <w:t>ż</w:t>
      </w:r>
      <w:r w:rsidRPr="00690CB4">
        <w:rPr>
          <w:szCs w:val="22"/>
        </w:rPr>
        <w:t>ej 0°C Wykonawca powinien rozwa</w:t>
      </w:r>
      <w:r w:rsidR="00987004" w:rsidRPr="00690CB4">
        <w:rPr>
          <w:szCs w:val="22"/>
        </w:rPr>
        <w:t>ż</w:t>
      </w:r>
      <w:r w:rsidRPr="00690CB4">
        <w:rPr>
          <w:szCs w:val="22"/>
        </w:rPr>
        <w:t>yć zastosowanie dodatków ułatwiających zagęszczanie albo zastosowanie samobie</w:t>
      </w:r>
      <w:r w:rsidR="00987004" w:rsidRPr="00690CB4">
        <w:rPr>
          <w:szCs w:val="22"/>
        </w:rPr>
        <w:t>ż</w:t>
      </w:r>
      <w:r w:rsidRPr="00690CB4">
        <w:rPr>
          <w:szCs w:val="22"/>
        </w:rPr>
        <w:t>nej maszyny (wyposa</w:t>
      </w:r>
      <w:r w:rsidR="00987004" w:rsidRPr="00690CB4">
        <w:rPr>
          <w:szCs w:val="22"/>
        </w:rPr>
        <w:t>ż</w:t>
      </w:r>
      <w:r w:rsidRPr="00690CB4">
        <w:rPr>
          <w:szCs w:val="22"/>
        </w:rPr>
        <w:t>onej w dodatkowe mieszanie dostarczanej mieszanki) ustawionej między rozkładarką a samochodami dostarczającymi mieszankę na budowę. Nie dopuszcza się układania warstwy z mieszanki mineralno-asfaltowej w złych warunkach atmosferycznych: na oblodzonej powierzchni, podczas opadów atmosferycznych oraz silnego wiatru. W takiej sytuacji układanie warstwy jest mo</w:t>
      </w:r>
      <w:r w:rsidR="00987004" w:rsidRPr="00690CB4">
        <w:rPr>
          <w:szCs w:val="22"/>
        </w:rPr>
        <w:t>ż</w:t>
      </w:r>
      <w:r w:rsidRPr="00690CB4">
        <w:rPr>
          <w:szCs w:val="22"/>
        </w:rPr>
        <w:t>liwe tylko za zgodą Inspektora Nadzoru.</w:t>
      </w:r>
    </w:p>
    <w:p w14:paraId="681793FA" w14:textId="77777777" w:rsidR="005A7554" w:rsidRPr="00690CB4" w:rsidRDefault="005A7554" w:rsidP="001F6AFD">
      <w:pPr>
        <w:pStyle w:val="Tekstpodstawowy"/>
        <w:spacing w:before="2"/>
        <w:rPr>
          <w:szCs w:val="22"/>
        </w:rPr>
      </w:pPr>
    </w:p>
    <w:p w14:paraId="28BAB863" w14:textId="5F990280" w:rsidR="005A7554" w:rsidRPr="009A2D84" w:rsidRDefault="005A7554" w:rsidP="00F664CB">
      <w:pPr>
        <w:pStyle w:val="Nagwek3"/>
      </w:pPr>
      <w:bookmarkStart w:id="1455" w:name="_bookmark40"/>
      <w:bookmarkEnd w:id="1455"/>
      <w:r w:rsidRPr="00690CB4">
        <w:t xml:space="preserve">5.7.3 </w:t>
      </w:r>
      <w:r w:rsidRPr="009A2D84">
        <w:t>Próba</w:t>
      </w:r>
      <w:r w:rsidRPr="009A2D84">
        <w:rPr>
          <w:spacing w:val="-21"/>
        </w:rPr>
        <w:t xml:space="preserve"> </w:t>
      </w:r>
      <w:r w:rsidRPr="009A2D84">
        <w:t>technologiczna</w:t>
      </w:r>
      <w:r w:rsidRPr="009A2D84">
        <w:rPr>
          <w:spacing w:val="-20"/>
        </w:rPr>
        <w:t xml:space="preserve"> </w:t>
      </w:r>
      <w:r w:rsidRPr="009A2D84">
        <w:t>i</w:t>
      </w:r>
      <w:r w:rsidRPr="009A2D84">
        <w:rPr>
          <w:spacing w:val="-18"/>
        </w:rPr>
        <w:t xml:space="preserve"> </w:t>
      </w:r>
      <w:r w:rsidRPr="009A2D84">
        <w:t>odcinek</w:t>
      </w:r>
      <w:r w:rsidRPr="009A2D84">
        <w:rPr>
          <w:spacing w:val="-21"/>
        </w:rPr>
        <w:t xml:space="preserve"> </w:t>
      </w:r>
      <w:r w:rsidRPr="009A2D84">
        <w:t>próbny</w:t>
      </w:r>
    </w:p>
    <w:p w14:paraId="45A939F9" w14:textId="03E7AD4C" w:rsidR="005A7554" w:rsidRPr="00690CB4" w:rsidRDefault="005A7554" w:rsidP="009A2D84">
      <w:pPr>
        <w:ind w:firstLine="708"/>
        <w:rPr>
          <w:szCs w:val="22"/>
        </w:rPr>
      </w:pPr>
      <w:r w:rsidRPr="00690CB4">
        <w:rPr>
          <w:szCs w:val="22"/>
        </w:rPr>
        <w:t>Je</w:t>
      </w:r>
      <w:r w:rsidR="00987004" w:rsidRPr="00690CB4">
        <w:rPr>
          <w:szCs w:val="22"/>
        </w:rPr>
        <w:t>ż</w:t>
      </w:r>
      <w:r w:rsidRPr="00690CB4">
        <w:rPr>
          <w:szCs w:val="22"/>
        </w:rPr>
        <w:t xml:space="preserve">eli Inspektor Nadzoru uzna za konieczne wykonanie odcinka próbnego to, </w:t>
      </w:r>
      <w:r w:rsidR="000D28E8" w:rsidRPr="00690CB4">
        <w:rPr>
          <w:szCs w:val="22"/>
        </w:rPr>
        <w:t xml:space="preserve">w terminie zgodnym z umową oraz SIWZ </w:t>
      </w:r>
      <w:r w:rsidRPr="00690CB4">
        <w:rPr>
          <w:szCs w:val="22"/>
        </w:rPr>
        <w:t>przed rozpoczęciem robót, Wykonawca wykona odcinek próbny w celu:</w:t>
      </w:r>
    </w:p>
    <w:p w14:paraId="373882F6" w14:textId="37894EC2" w:rsidR="005A7554" w:rsidRPr="009A2D84" w:rsidRDefault="005A7554" w:rsidP="007B6BA9">
      <w:pPr>
        <w:pStyle w:val="Akapitzlist"/>
        <w:widowControl w:val="0"/>
        <w:numPr>
          <w:ilvl w:val="3"/>
          <w:numId w:val="167"/>
        </w:numPr>
        <w:tabs>
          <w:tab w:val="left" w:pos="939"/>
        </w:tabs>
        <w:autoSpaceDE w:val="0"/>
        <w:autoSpaceDN w:val="0"/>
        <w:spacing w:before="119"/>
        <w:contextualSpacing w:val="0"/>
        <w:rPr>
          <w:rFonts w:ascii="Century Gothic" w:hAnsi="Century Gothic" w:cs="Times New Roman"/>
          <w:szCs w:val="22"/>
        </w:rPr>
      </w:pPr>
      <w:r w:rsidRPr="009A2D84">
        <w:rPr>
          <w:rFonts w:ascii="Century Gothic" w:hAnsi="Century Gothic" w:cs="Times New Roman"/>
          <w:szCs w:val="22"/>
        </w:rPr>
        <w:t>stwierdzenia,</w:t>
      </w:r>
      <w:r w:rsidRPr="009A2D84">
        <w:rPr>
          <w:rFonts w:ascii="Century Gothic" w:hAnsi="Century Gothic" w:cs="Times New Roman"/>
          <w:spacing w:val="-17"/>
          <w:szCs w:val="22"/>
        </w:rPr>
        <w:t xml:space="preserve"> </w:t>
      </w:r>
      <w:r w:rsidRPr="009A2D84">
        <w:rPr>
          <w:rFonts w:ascii="Century Gothic" w:hAnsi="Century Gothic" w:cs="Times New Roman"/>
          <w:szCs w:val="22"/>
        </w:rPr>
        <w:t>czy</w:t>
      </w:r>
      <w:r w:rsidRPr="009A2D84">
        <w:rPr>
          <w:rFonts w:ascii="Century Gothic" w:hAnsi="Century Gothic" w:cs="Times New Roman"/>
          <w:spacing w:val="-13"/>
          <w:szCs w:val="22"/>
        </w:rPr>
        <w:t xml:space="preserve"> </w:t>
      </w:r>
      <w:r w:rsidRPr="009A2D84">
        <w:rPr>
          <w:rFonts w:ascii="Century Gothic" w:hAnsi="Century Gothic" w:cs="Times New Roman"/>
          <w:szCs w:val="22"/>
        </w:rPr>
        <w:t>u</w:t>
      </w:r>
      <w:r w:rsidR="00987004" w:rsidRPr="009A2D84">
        <w:rPr>
          <w:rFonts w:ascii="Century Gothic" w:hAnsi="Century Gothic" w:cs="Times New Roman"/>
          <w:szCs w:val="22"/>
        </w:rPr>
        <w:t>ż</w:t>
      </w:r>
      <w:r w:rsidRPr="009A2D84">
        <w:rPr>
          <w:rFonts w:ascii="Century Gothic" w:hAnsi="Century Gothic" w:cs="Times New Roman"/>
          <w:szCs w:val="22"/>
        </w:rPr>
        <w:t>yty</w:t>
      </w:r>
      <w:r w:rsidRPr="009A2D84">
        <w:rPr>
          <w:rFonts w:ascii="Century Gothic" w:hAnsi="Century Gothic" w:cs="Times New Roman"/>
          <w:spacing w:val="-16"/>
          <w:szCs w:val="22"/>
        </w:rPr>
        <w:t xml:space="preserve"> </w:t>
      </w:r>
      <w:r w:rsidRPr="009A2D84">
        <w:rPr>
          <w:rFonts w:ascii="Century Gothic" w:hAnsi="Century Gothic" w:cs="Times New Roman"/>
          <w:szCs w:val="22"/>
        </w:rPr>
        <w:t>sprzęt</w:t>
      </w:r>
      <w:r w:rsidRPr="009A2D84">
        <w:rPr>
          <w:rFonts w:ascii="Century Gothic" w:hAnsi="Century Gothic" w:cs="Times New Roman"/>
          <w:spacing w:val="-14"/>
          <w:szCs w:val="22"/>
        </w:rPr>
        <w:t xml:space="preserve"> </w:t>
      </w:r>
      <w:r w:rsidRPr="009A2D84">
        <w:rPr>
          <w:rFonts w:ascii="Century Gothic" w:hAnsi="Century Gothic" w:cs="Times New Roman"/>
          <w:szCs w:val="22"/>
        </w:rPr>
        <w:t>jest</w:t>
      </w:r>
      <w:r w:rsidRPr="009A2D84">
        <w:rPr>
          <w:rFonts w:ascii="Century Gothic" w:hAnsi="Century Gothic" w:cs="Times New Roman"/>
          <w:spacing w:val="-14"/>
          <w:szCs w:val="22"/>
        </w:rPr>
        <w:t xml:space="preserve"> </w:t>
      </w:r>
      <w:r w:rsidRPr="009A2D84">
        <w:rPr>
          <w:rFonts w:ascii="Century Gothic" w:hAnsi="Century Gothic" w:cs="Times New Roman"/>
          <w:szCs w:val="22"/>
        </w:rPr>
        <w:t>właściwy,</w:t>
      </w:r>
    </w:p>
    <w:p w14:paraId="0E04F82E" w14:textId="2353E78F" w:rsidR="005A7554" w:rsidRPr="009A2D84" w:rsidRDefault="005A7554" w:rsidP="007B6BA9">
      <w:pPr>
        <w:pStyle w:val="Akapitzlist"/>
        <w:widowControl w:val="0"/>
        <w:numPr>
          <w:ilvl w:val="3"/>
          <w:numId w:val="167"/>
        </w:numPr>
        <w:tabs>
          <w:tab w:val="left" w:pos="938"/>
        </w:tabs>
        <w:autoSpaceDE w:val="0"/>
        <w:autoSpaceDN w:val="0"/>
        <w:spacing w:before="117" w:line="242" w:lineRule="auto"/>
        <w:ind w:right="231"/>
        <w:rPr>
          <w:rFonts w:ascii="Century Gothic" w:hAnsi="Century Gothic" w:cs="Times New Roman"/>
          <w:szCs w:val="22"/>
        </w:rPr>
      </w:pPr>
      <w:r w:rsidRPr="009A2D84">
        <w:rPr>
          <w:rFonts w:ascii="Century Gothic" w:hAnsi="Century Gothic" w:cs="Times New Roman"/>
          <w:w w:val="95"/>
          <w:szCs w:val="22"/>
        </w:rPr>
        <w:t xml:space="preserve">określenia grubości warstwy mieszanki mineralno-asfaltowej przed zagęszczeniem, koniecznej do </w:t>
      </w:r>
      <w:r w:rsidRPr="009A2D84">
        <w:rPr>
          <w:rFonts w:ascii="Century Gothic" w:hAnsi="Century Gothic" w:cs="Times New Roman"/>
          <w:szCs w:val="22"/>
        </w:rPr>
        <w:t>uzyskania</w:t>
      </w:r>
      <w:r w:rsidRPr="009A2D84">
        <w:rPr>
          <w:rFonts w:ascii="Century Gothic" w:hAnsi="Century Gothic" w:cs="Times New Roman"/>
          <w:spacing w:val="-19"/>
          <w:szCs w:val="22"/>
        </w:rPr>
        <w:t xml:space="preserve"> </w:t>
      </w:r>
      <w:r w:rsidRPr="009A2D84">
        <w:rPr>
          <w:rFonts w:ascii="Century Gothic" w:hAnsi="Century Gothic" w:cs="Times New Roman"/>
          <w:szCs w:val="22"/>
        </w:rPr>
        <w:t>wymaganej</w:t>
      </w:r>
      <w:r w:rsidRPr="009A2D84">
        <w:rPr>
          <w:rFonts w:ascii="Century Gothic" w:hAnsi="Century Gothic" w:cs="Times New Roman"/>
          <w:spacing w:val="-20"/>
          <w:szCs w:val="22"/>
        </w:rPr>
        <w:t xml:space="preserve"> </w:t>
      </w:r>
      <w:r w:rsidRPr="009A2D84">
        <w:rPr>
          <w:rFonts w:ascii="Century Gothic" w:hAnsi="Century Gothic" w:cs="Times New Roman"/>
          <w:szCs w:val="22"/>
        </w:rPr>
        <w:t>w</w:t>
      </w:r>
      <w:r w:rsidRPr="009A2D84">
        <w:rPr>
          <w:rFonts w:ascii="Century Gothic" w:hAnsi="Century Gothic" w:cs="Times New Roman"/>
          <w:spacing w:val="-19"/>
          <w:szCs w:val="22"/>
        </w:rPr>
        <w:t xml:space="preserve"> </w:t>
      </w:r>
      <w:r w:rsidRPr="009A2D84">
        <w:rPr>
          <w:rFonts w:ascii="Century Gothic" w:hAnsi="Century Gothic" w:cs="Times New Roman"/>
          <w:szCs w:val="22"/>
        </w:rPr>
        <w:t>Dokumentacji</w:t>
      </w:r>
      <w:r w:rsidRPr="009A2D84">
        <w:rPr>
          <w:rFonts w:ascii="Century Gothic" w:hAnsi="Century Gothic" w:cs="Times New Roman"/>
          <w:spacing w:val="-21"/>
          <w:szCs w:val="22"/>
        </w:rPr>
        <w:t xml:space="preserve"> </w:t>
      </w:r>
      <w:r w:rsidRPr="009A2D84">
        <w:rPr>
          <w:rFonts w:ascii="Century Gothic" w:hAnsi="Century Gothic" w:cs="Times New Roman"/>
          <w:szCs w:val="22"/>
        </w:rPr>
        <w:t>Projektowej</w:t>
      </w:r>
      <w:r w:rsidRPr="009A2D84">
        <w:rPr>
          <w:rFonts w:ascii="Century Gothic" w:hAnsi="Century Gothic" w:cs="Times New Roman"/>
          <w:spacing w:val="-18"/>
          <w:szCs w:val="22"/>
        </w:rPr>
        <w:t xml:space="preserve"> </w:t>
      </w:r>
      <w:r w:rsidRPr="009A2D84">
        <w:rPr>
          <w:rFonts w:ascii="Century Gothic" w:hAnsi="Century Gothic" w:cs="Times New Roman"/>
          <w:szCs w:val="22"/>
        </w:rPr>
        <w:t>grubości</w:t>
      </w:r>
      <w:r w:rsidRPr="009A2D84">
        <w:rPr>
          <w:rFonts w:ascii="Century Gothic" w:hAnsi="Century Gothic" w:cs="Times New Roman"/>
          <w:spacing w:val="-19"/>
          <w:szCs w:val="22"/>
        </w:rPr>
        <w:t xml:space="preserve"> </w:t>
      </w:r>
      <w:r w:rsidRPr="009A2D84">
        <w:rPr>
          <w:rFonts w:ascii="Century Gothic" w:hAnsi="Century Gothic" w:cs="Times New Roman"/>
          <w:szCs w:val="22"/>
        </w:rPr>
        <w:t>warstwy,</w:t>
      </w:r>
    </w:p>
    <w:p w14:paraId="6FB1A3E5" w14:textId="4D40656C" w:rsidR="005A7554" w:rsidRPr="009A2D84" w:rsidRDefault="005A7554" w:rsidP="007B6BA9">
      <w:pPr>
        <w:pStyle w:val="Akapitzlist"/>
        <w:widowControl w:val="0"/>
        <w:numPr>
          <w:ilvl w:val="3"/>
          <w:numId w:val="167"/>
        </w:numPr>
        <w:tabs>
          <w:tab w:val="left" w:pos="938"/>
        </w:tabs>
        <w:autoSpaceDE w:val="0"/>
        <w:autoSpaceDN w:val="0"/>
        <w:spacing w:before="13"/>
        <w:ind w:left="937"/>
        <w:contextualSpacing w:val="0"/>
        <w:rPr>
          <w:rFonts w:ascii="Century Gothic" w:hAnsi="Century Gothic" w:cs="Times New Roman"/>
          <w:szCs w:val="22"/>
        </w:rPr>
      </w:pPr>
      <w:r w:rsidRPr="009A2D84">
        <w:rPr>
          <w:rFonts w:ascii="Century Gothic" w:hAnsi="Century Gothic" w:cs="Times New Roman"/>
          <w:szCs w:val="22"/>
        </w:rPr>
        <w:t>określenia</w:t>
      </w:r>
      <w:r w:rsidRPr="009A2D84">
        <w:rPr>
          <w:rFonts w:ascii="Century Gothic" w:hAnsi="Century Gothic" w:cs="Times New Roman"/>
          <w:spacing w:val="-36"/>
          <w:szCs w:val="22"/>
        </w:rPr>
        <w:t xml:space="preserve"> </w:t>
      </w:r>
      <w:r w:rsidRPr="009A2D84">
        <w:rPr>
          <w:rFonts w:ascii="Century Gothic" w:hAnsi="Century Gothic" w:cs="Times New Roman"/>
          <w:szCs w:val="22"/>
        </w:rPr>
        <w:t>potrzebnej</w:t>
      </w:r>
      <w:r w:rsidRPr="009A2D84">
        <w:rPr>
          <w:rFonts w:ascii="Century Gothic" w:hAnsi="Century Gothic" w:cs="Times New Roman"/>
          <w:spacing w:val="-36"/>
          <w:szCs w:val="22"/>
        </w:rPr>
        <w:t xml:space="preserve"> </w:t>
      </w:r>
      <w:r w:rsidRPr="009A2D84">
        <w:rPr>
          <w:rFonts w:ascii="Century Gothic" w:hAnsi="Century Gothic" w:cs="Times New Roman"/>
          <w:szCs w:val="22"/>
        </w:rPr>
        <w:t>liczby</w:t>
      </w:r>
      <w:r w:rsidRPr="009A2D84">
        <w:rPr>
          <w:rFonts w:ascii="Century Gothic" w:hAnsi="Century Gothic" w:cs="Times New Roman"/>
          <w:spacing w:val="-35"/>
          <w:szCs w:val="22"/>
        </w:rPr>
        <w:t xml:space="preserve"> </w:t>
      </w:r>
      <w:r w:rsidRPr="009A2D84">
        <w:rPr>
          <w:rFonts w:ascii="Century Gothic" w:hAnsi="Century Gothic" w:cs="Times New Roman"/>
          <w:szCs w:val="22"/>
        </w:rPr>
        <w:t>przejść</w:t>
      </w:r>
      <w:r w:rsidRPr="009A2D84">
        <w:rPr>
          <w:rFonts w:ascii="Century Gothic" w:hAnsi="Century Gothic" w:cs="Times New Roman"/>
          <w:spacing w:val="-37"/>
          <w:szCs w:val="22"/>
        </w:rPr>
        <w:t xml:space="preserve"> </w:t>
      </w:r>
      <w:r w:rsidRPr="009A2D84">
        <w:rPr>
          <w:rFonts w:ascii="Century Gothic" w:hAnsi="Century Gothic" w:cs="Times New Roman"/>
          <w:szCs w:val="22"/>
        </w:rPr>
        <w:t>walców</w:t>
      </w:r>
      <w:r w:rsidRPr="009A2D84">
        <w:rPr>
          <w:rFonts w:ascii="Century Gothic" w:hAnsi="Century Gothic" w:cs="Times New Roman"/>
          <w:spacing w:val="-37"/>
          <w:szCs w:val="22"/>
        </w:rPr>
        <w:t xml:space="preserve"> </w:t>
      </w:r>
      <w:r w:rsidRPr="009A2D84">
        <w:rPr>
          <w:rFonts w:ascii="Century Gothic" w:hAnsi="Century Gothic" w:cs="Times New Roman"/>
          <w:szCs w:val="22"/>
        </w:rPr>
        <w:t>do</w:t>
      </w:r>
      <w:r w:rsidRPr="009A2D84">
        <w:rPr>
          <w:rFonts w:ascii="Century Gothic" w:hAnsi="Century Gothic" w:cs="Times New Roman"/>
          <w:spacing w:val="-35"/>
          <w:szCs w:val="22"/>
        </w:rPr>
        <w:t xml:space="preserve"> </w:t>
      </w:r>
      <w:r w:rsidRPr="009A2D84">
        <w:rPr>
          <w:rFonts w:ascii="Century Gothic" w:hAnsi="Century Gothic" w:cs="Times New Roman"/>
          <w:szCs w:val="22"/>
        </w:rPr>
        <w:t>uzyskania</w:t>
      </w:r>
      <w:r w:rsidRPr="009A2D84">
        <w:rPr>
          <w:rFonts w:ascii="Century Gothic" w:hAnsi="Century Gothic" w:cs="Times New Roman"/>
          <w:spacing w:val="-36"/>
          <w:szCs w:val="22"/>
        </w:rPr>
        <w:t xml:space="preserve"> </w:t>
      </w:r>
      <w:r w:rsidRPr="009A2D84">
        <w:rPr>
          <w:rFonts w:ascii="Century Gothic" w:hAnsi="Century Gothic" w:cs="Times New Roman"/>
          <w:szCs w:val="22"/>
        </w:rPr>
        <w:t>prawidłowego</w:t>
      </w:r>
      <w:r w:rsidRPr="009A2D84">
        <w:rPr>
          <w:rFonts w:ascii="Century Gothic" w:hAnsi="Century Gothic" w:cs="Times New Roman"/>
          <w:spacing w:val="-35"/>
          <w:szCs w:val="22"/>
        </w:rPr>
        <w:t xml:space="preserve"> </w:t>
      </w:r>
      <w:r w:rsidRPr="009A2D84">
        <w:rPr>
          <w:rFonts w:ascii="Century Gothic" w:hAnsi="Century Gothic" w:cs="Times New Roman"/>
          <w:szCs w:val="22"/>
        </w:rPr>
        <w:t>zagęszczenia</w:t>
      </w:r>
      <w:r w:rsidRPr="009A2D84">
        <w:rPr>
          <w:rFonts w:ascii="Century Gothic" w:hAnsi="Century Gothic" w:cs="Times New Roman"/>
          <w:spacing w:val="-36"/>
          <w:szCs w:val="22"/>
        </w:rPr>
        <w:t xml:space="preserve"> </w:t>
      </w:r>
      <w:r w:rsidRPr="009A2D84">
        <w:rPr>
          <w:rFonts w:ascii="Century Gothic" w:hAnsi="Century Gothic" w:cs="Times New Roman"/>
          <w:szCs w:val="22"/>
        </w:rPr>
        <w:t>warstwy.</w:t>
      </w:r>
    </w:p>
    <w:p w14:paraId="3A7FB50E" w14:textId="77777777" w:rsidR="005A7554" w:rsidRPr="00690CB4" w:rsidRDefault="005A7554" w:rsidP="001F6AFD">
      <w:pPr>
        <w:pStyle w:val="Akapitzlist"/>
        <w:widowControl w:val="0"/>
        <w:tabs>
          <w:tab w:val="left" w:pos="938"/>
        </w:tabs>
        <w:autoSpaceDE w:val="0"/>
        <w:autoSpaceDN w:val="0"/>
        <w:spacing w:before="13"/>
        <w:ind w:left="937"/>
        <w:contextualSpacing w:val="0"/>
        <w:rPr>
          <w:rFonts w:ascii="Times New Roman" w:hAnsi="Times New Roman" w:cs="Times New Roman"/>
          <w:szCs w:val="22"/>
        </w:rPr>
      </w:pPr>
    </w:p>
    <w:p w14:paraId="0CE98852" w14:textId="59CEFC7D" w:rsidR="005A7554" w:rsidRPr="00690CB4" w:rsidRDefault="005A7554" w:rsidP="009A2D84">
      <w:pPr>
        <w:ind w:firstLine="576"/>
        <w:rPr>
          <w:szCs w:val="22"/>
        </w:rPr>
      </w:pPr>
      <w:r w:rsidRPr="00690CB4">
        <w:rPr>
          <w:szCs w:val="22"/>
        </w:rPr>
        <w:t>Do takiej próby Wykonawca u</w:t>
      </w:r>
      <w:r w:rsidR="00987004" w:rsidRPr="00690CB4">
        <w:rPr>
          <w:szCs w:val="22"/>
        </w:rPr>
        <w:t>ż</w:t>
      </w:r>
      <w:r w:rsidRPr="00690CB4">
        <w:rPr>
          <w:szCs w:val="22"/>
        </w:rPr>
        <w:t>yje takich samych materiałów oraz sprzętu, jakie będą stosowane do wykonania warstwy.</w:t>
      </w:r>
    </w:p>
    <w:p w14:paraId="761F7CA4" w14:textId="0139D804" w:rsidR="005A7554" w:rsidRPr="00690CB4" w:rsidRDefault="005A7554" w:rsidP="009A2D84">
      <w:pPr>
        <w:ind w:firstLine="576"/>
        <w:rPr>
          <w:szCs w:val="22"/>
        </w:rPr>
      </w:pPr>
      <w:r w:rsidRPr="00690CB4">
        <w:rPr>
          <w:szCs w:val="22"/>
        </w:rPr>
        <w:t xml:space="preserve">Odcinek próbny powinien być zlokalizowany w miejscu i o długości uzgodnionej z Inspektorem Nadzoru. Wykonawca przed rozpoczęciem właściwych robót zobowiązany jest wykazać na odcinku próbnym, </w:t>
      </w:r>
      <w:r w:rsidR="00987004" w:rsidRPr="00690CB4">
        <w:rPr>
          <w:szCs w:val="22"/>
        </w:rPr>
        <w:t>ż</w:t>
      </w:r>
      <w:r w:rsidRPr="00690CB4">
        <w:rPr>
          <w:szCs w:val="22"/>
        </w:rPr>
        <w:t>e jest w stanie uzyskać wymagane zagęszczenie warstwy.</w:t>
      </w:r>
    </w:p>
    <w:p w14:paraId="7FEA086D" w14:textId="3A5AF9B4" w:rsidR="00155DBC" w:rsidRPr="00690CB4" w:rsidRDefault="005A7554" w:rsidP="009A2D84">
      <w:pPr>
        <w:ind w:firstLine="576"/>
        <w:rPr>
          <w:szCs w:val="22"/>
        </w:rPr>
      </w:pPr>
      <w:r w:rsidRPr="00690CB4">
        <w:rPr>
          <w:szCs w:val="22"/>
        </w:rPr>
        <w:t>Odcinek próbny nale</w:t>
      </w:r>
      <w:r w:rsidR="00987004" w:rsidRPr="00690CB4">
        <w:rPr>
          <w:szCs w:val="22"/>
        </w:rPr>
        <w:t>ż</w:t>
      </w:r>
      <w:r w:rsidRPr="00690CB4">
        <w:rPr>
          <w:szCs w:val="22"/>
        </w:rPr>
        <w:t xml:space="preserve">y wykonywać wyłącznie w uzasadnionych przypadkach. W przypadku posiadania przez Wykonawcę udokumentowanych pozytywnych doświadczeń z </w:t>
      </w:r>
      <w:r w:rsidRPr="00690CB4">
        <w:rPr>
          <w:szCs w:val="22"/>
        </w:rPr>
        <w:lastRenderedPageBreak/>
        <w:t>tą samą mieszanką SMA 8 S (taki sam skład mieszanki mineralno-asfaltowej), wykonywanie odcinka próbnego nie jest wyma</w:t>
      </w:r>
      <w:r w:rsidR="00155DBC" w:rsidRPr="00690CB4">
        <w:rPr>
          <w:szCs w:val="22"/>
        </w:rPr>
        <w:t>gana</w:t>
      </w:r>
    </w:p>
    <w:p w14:paraId="08081257" w14:textId="77777777" w:rsidR="00155DBC" w:rsidRPr="00690CB4" w:rsidRDefault="00155DBC" w:rsidP="001F6AFD">
      <w:pPr>
        <w:rPr>
          <w:szCs w:val="22"/>
        </w:rPr>
      </w:pPr>
    </w:p>
    <w:p w14:paraId="44D73D37" w14:textId="10544625" w:rsidR="005E0E80" w:rsidRPr="00690CB4" w:rsidRDefault="00155DBC" w:rsidP="00F664CB">
      <w:pPr>
        <w:pStyle w:val="Nagwek3"/>
      </w:pPr>
      <w:bookmarkStart w:id="1456" w:name="_bookmark41"/>
      <w:bookmarkEnd w:id="1456"/>
      <w:r w:rsidRPr="00690CB4">
        <w:t>5.8 Wbudowywanie i zagęszczanie warstwy z mieszanki SMA 8 S</w:t>
      </w:r>
    </w:p>
    <w:p w14:paraId="09BD6E9D" w14:textId="3EEB0256" w:rsidR="00155DBC" w:rsidRPr="00690CB4" w:rsidRDefault="00155DBC" w:rsidP="009A2D84">
      <w:pPr>
        <w:ind w:firstLine="708"/>
        <w:rPr>
          <w:szCs w:val="22"/>
        </w:rPr>
      </w:pPr>
      <w:r w:rsidRPr="00690CB4">
        <w:rPr>
          <w:szCs w:val="22"/>
        </w:rPr>
        <w:t>Mieszanka  mineralno-asfaltowa  powinna   być   wbudowywana   rozkładarką   wyposa</w:t>
      </w:r>
      <w:r w:rsidR="00987004" w:rsidRPr="00690CB4">
        <w:rPr>
          <w:szCs w:val="22"/>
        </w:rPr>
        <w:t>ż</w:t>
      </w:r>
      <w:r w:rsidRPr="00690CB4">
        <w:rPr>
          <w:szCs w:val="22"/>
        </w:rPr>
        <w:t>oną  w   układ z automatycznym sterowaniem grubości warstwy i utrzymywaniem niwelety zgodnie z Dokumentacją Projektową. Przy układaniu warstwy całą szerokością jezdni nale</w:t>
      </w:r>
      <w:r w:rsidR="00987004" w:rsidRPr="00690CB4">
        <w:rPr>
          <w:szCs w:val="22"/>
        </w:rPr>
        <w:t>ż</w:t>
      </w:r>
      <w:r w:rsidRPr="00690CB4">
        <w:rPr>
          <w:szCs w:val="22"/>
        </w:rPr>
        <w:t>y stosować podajnik pośredni mieszanki mineralno-asfaltowej.</w:t>
      </w:r>
    </w:p>
    <w:p w14:paraId="43492486" w14:textId="77777777" w:rsidR="00155DBC" w:rsidRPr="00690CB4" w:rsidRDefault="00155DBC" w:rsidP="009A2D84">
      <w:pPr>
        <w:ind w:firstLine="708"/>
        <w:rPr>
          <w:szCs w:val="22"/>
        </w:rPr>
      </w:pPr>
      <w:r w:rsidRPr="00690CB4">
        <w:rPr>
          <w:szCs w:val="22"/>
        </w:rPr>
        <w:t>Zagęszczanie mieszanki powinno odbywać się zgodnie z ustalonym schematem przejść walców gwarantującym uzyskanie prawidłowego zagęszczenia.</w:t>
      </w:r>
    </w:p>
    <w:p w14:paraId="680AF7F4" w14:textId="277F5472" w:rsidR="00155DBC" w:rsidRPr="00690CB4" w:rsidRDefault="00155DBC" w:rsidP="009A2D84">
      <w:pPr>
        <w:ind w:firstLine="708"/>
        <w:rPr>
          <w:szCs w:val="22"/>
        </w:rPr>
      </w:pPr>
      <w:r w:rsidRPr="00690CB4">
        <w:rPr>
          <w:szCs w:val="22"/>
        </w:rPr>
        <w:t>Początkowa temperatura mieszanki w czasie zagęszczania powinna mieścić się w przedziale minimalnych   i maksymalnych wartości temperatury mieszanki, zale</w:t>
      </w:r>
      <w:r w:rsidR="00987004" w:rsidRPr="00690CB4">
        <w:rPr>
          <w:szCs w:val="22"/>
        </w:rPr>
        <w:t>ż</w:t>
      </w:r>
      <w:r w:rsidRPr="00690CB4">
        <w:rPr>
          <w:szCs w:val="22"/>
        </w:rPr>
        <w:t xml:space="preserve">nych od rodzaju zastosowanego asfaltu. Temperatura ta podana jest w </w:t>
      </w:r>
      <w:r w:rsidR="003B6312" w:rsidRPr="00690CB4">
        <w:rPr>
          <w:szCs w:val="22"/>
        </w:rPr>
        <w:t>tablicy 5.6</w:t>
      </w:r>
      <w:r w:rsidRPr="00690CB4">
        <w:rPr>
          <w:szCs w:val="22"/>
        </w:rPr>
        <w:t>.</w:t>
      </w:r>
    </w:p>
    <w:p w14:paraId="07D72C3A" w14:textId="12AD417C" w:rsidR="00155DBC" w:rsidRPr="00690CB4" w:rsidRDefault="00155DBC" w:rsidP="009A2D84">
      <w:pPr>
        <w:ind w:firstLine="708"/>
        <w:rPr>
          <w:szCs w:val="22"/>
        </w:rPr>
      </w:pPr>
      <w:r w:rsidRPr="00690CB4">
        <w:rPr>
          <w:szCs w:val="22"/>
        </w:rPr>
        <w:t>Wykonawca mo</w:t>
      </w:r>
      <w:r w:rsidR="00987004" w:rsidRPr="00690CB4">
        <w:rPr>
          <w:szCs w:val="22"/>
        </w:rPr>
        <w:t>ż</w:t>
      </w:r>
      <w:r w:rsidRPr="00690CB4">
        <w:rPr>
          <w:szCs w:val="22"/>
        </w:rPr>
        <w:t>e ustalić w porozumieniu z Inspektorem Nadzoru inną temperaturę zagęszczania na podstawie wyników uzyskanych podczas wykonywania odcinka próbnego.</w:t>
      </w:r>
    </w:p>
    <w:p w14:paraId="6F978316" w14:textId="1138196F" w:rsidR="003B6312" w:rsidRPr="00690CB4" w:rsidRDefault="00155DBC" w:rsidP="009A2D84">
      <w:pPr>
        <w:ind w:firstLine="708"/>
        <w:rPr>
          <w:szCs w:val="22"/>
        </w:rPr>
      </w:pPr>
      <w:r w:rsidRPr="00690CB4">
        <w:rPr>
          <w:szCs w:val="22"/>
        </w:rPr>
        <w:t>Zagęszczanie mieszanki nale</w:t>
      </w:r>
      <w:r w:rsidR="00987004" w:rsidRPr="00690CB4">
        <w:rPr>
          <w:szCs w:val="22"/>
        </w:rPr>
        <w:t>ż</w:t>
      </w:r>
      <w:r w:rsidRPr="00690CB4">
        <w:rPr>
          <w:szCs w:val="22"/>
        </w:rPr>
        <w:t>y rozpocząć od krawędzi nawierzchni ku środkowi. Wskaźnik zagęszczenia uło</w:t>
      </w:r>
      <w:r w:rsidR="00987004" w:rsidRPr="00690CB4">
        <w:rPr>
          <w:szCs w:val="22"/>
        </w:rPr>
        <w:t>ż</w:t>
      </w:r>
      <w:r w:rsidRPr="00690CB4">
        <w:rPr>
          <w:szCs w:val="22"/>
        </w:rPr>
        <w:t>onej warstwy powinien być zgodny z wymaganiami podanymi w tablicy 5.2.; odpowiednio do miejsca zastosowania SMA 8 S.</w:t>
      </w:r>
    </w:p>
    <w:p w14:paraId="33EADC7F" w14:textId="77777777" w:rsidR="005E0E80" w:rsidRPr="00690CB4" w:rsidRDefault="005E0E80" w:rsidP="009A2D84">
      <w:pPr>
        <w:ind w:firstLine="708"/>
        <w:rPr>
          <w:szCs w:val="22"/>
        </w:rPr>
      </w:pPr>
      <w:r w:rsidRPr="00690CB4">
        <w:rPr>
          <w:szCs w:val="22"/>
        </w:rPr>
        <w:t>Grubość wykonywanej warstwy powinna być sprawdzana co 25 m, w co najmniej trzech miejscach (w osi i przy brzegach warstwy).</w:t>
      </w:r>
    </w:p>
    <w:p w14:paraId="5AD97877" w14:textId="7C82DD19" w:rsidR="00155DBC" w:rsidRDefault="005E0E80" w:rsidP="001F6AFD">
      <w:pPr>
        <w:rPr>
          <w:szCs w:val="22"/>
        </w:rPr>
      </w:pPr>
      <w:r w:rsidRPr="00690CB4">
        <w:rPr>
          <w:szCs w:val="22"/>
        </w:rPr>
        <w:tab/>
        <w:t>Warstwy wałowane powinny być równomiernie zagęszczone cię</w:t>
      </w:r>
      <w:r w:rsidR="00987004" w:rsidRPr="00690CB4">
        <w:rPr>
          <w:szCs w:val="22"/>
        </w:rPr>
        <w:t>ż</w:t>
      </w:r>
      <w:r w:rsidRPr="00690CB4">
        <w:rPr>
          <w:szCs w:val="22"/>
        </w:rPr>
        <w:t>kimi walcami drogowymi. Do warstw z mieszanki SMA nale</w:t>
      </w:r>
      <w:r w:rsidR="00987004" w:rsidRPr="00690CB4">
        <w:rPr>
          <w:szCs w:val="22"/>
        </w:rPr>
        <w:t>ż</w:t>
      </w:r>
      <w:r w:rsidRPr="00690CB4">
        <w:rPr>
          <w:szCs w:val="22"/>
        </w:rPr>
        <w:t>y stosować wyłącznie walce drogowe stalowe gładkie. Nie zaleca się stosowania wibracji podczas zagęszczania SMA.</w:t>
      </w:r>
    </w:p>
    <w:p w14:paraId="0937364F" w14:textId="77777777" w:rsidR="009A2D84" w:rsidRPr="00690CB4" w:rsidRDefault="009A2D84" w:rsidP="001F6AFD">
      <w:pPr>
        <w:rPr>
          <w:szCs w:val="22"/>
        </w:rPr>
      </w:pPr>
    </w:p>
    <w:p w14:paraId="1B038805" w14:textId="64CD5390" w:rsidR="003B6312" w:rsidRPr="00690CB4" w:rsidRDefault="003B6312" w:rsidP="00F664CB">
      <w:pPr>
        <w:pStyle w:val="Nagwek3"/>
      </w:pPr>
      <w:r w:rsidRPr="00690CB4">
        <w:t>5.9. Połączenie międzywarstwowe</w:t>
      </w:r>
    </w:p>
    <w:p w14:paraId="7185E2EF" w14:textId="6BAFE439" w:rsidR="003B6312" w:rsidRPr="00690CB4" w:rsidRDefault="003B6312" w:rsidP="001F6AFD">
      <w:pPr>
        <w:rPr>
          <w:szCs w:val="22"/>
        </w:rPr>
      </w:pPr>
      <w:r w:rsidRPr="00690CB4">
        <w:rPr>
          <w:szCs w:val="22"/>
        </w:rPr>
        <w:tab/>
        <w:t>Sposób wykonania połączenia międzywarstwowego podano w STWiORB D – 04.03.01a Połączenie  międzywarstwowe  nawierzchni  drogowej.</w:t>
      </w:r>
    </w:p>
    <w:p w14:paraId="029E3F1D" w14:textId="445E8EAC" w:rsidR="005E0E80" w:rsidRPr="00690CB4" w:rsidRDefault="005E0E80" w:rsidP="00F664CB">
      <w:pPr>
        <w:pStyle w:val="Nagwek3"/>
      </w:pPr>
      <w:r w:rsidRPr="00690CB4">
        <w:t>5.10. Połączenia technologiczne</w:t>
      </w:r>
    </w:p>
    <w:p w14:paraId="0BE7F7C8" w14:textId="0716B529" w:rsidR="005E0E80" w:rsidRPr="00690CB4" w:rsidRDefault="005E0E80" w:rsidP="001F6AFD">
      <w:pPr>
        <w:rPr>
          <w:szCs w:val="22"/>
        </w:rPr>
      </w:pPr>
      <w:r w:rsidRPr="00690CB4">
        <w:rPr>
          <w:szCs w:val="22"/>
        </w:rPr>
        <w:t>Wśród połączeń technologicznych wyró</w:t>
      </w:r>
      <w:r w:rsidR="00987004" w:rsidRPr="00690CB4">
        <w:rPr>
          <w:szCs w:val="22"/>
        </w:rPr>
        <w:t>ż</w:t>
      </w:r>
      <w:r w:rsidRPr="00690CB4">
        <w:rPr>
          <w:szCs w:val="22"/>
        </w:rPr>
        <w:t>nia się :</w:t>
      </w:r>
    </w:p>
    <w:p w14:paraId="5D1968A2" w14:textId="5C4CE232" w:rsidR="005E0E80" w:rsidRPr="00690CB4" w:rsidRDefault="005E0E80" w:rsidP="001F6AFD">
      <w:pPr>
        <w:rPr>
          <w:szCs w:val="22"/>
        </w:rPr>
      </w:pPr>
      <w:r w:rsidRPr="00690CB4">
        <w:rPr>
          <w:szCs w:val="22"/>
        </w:rPr>
        <w:t>- złącza podłu</w:t>
      </w:r>
      <w:r w:rsidR="00987004" w:rsidRPr="00690CB4">
        <w:rPr>
          <w:szCs w:val="22"/>
        </w:rPr>
        <w:t>ż</w:t>
      </w:r>
      <w:r w:rsidRPr="00690CB4">
        <w:rPr>
          <w:szCs w:val="22"/>
        </w:rPr>
        <w:t>ne i poprzeczne ( połączenia tego samego materiału wykonywanego w ró</w:t>
      </w:r>
      <w:r w:rsidR="00987004" w:rsidRPr="00690CB4">
        <w:rPr>
          <w:szCs w:val="22"/>
        </w:rPr>
        <w:t>ż</w:t>
      </w:r>
      <w:r w:rsidRPr="00690CB4">
        <w:rPr>
          <w:szCs w:val="22"/>
        </w:rPr>
        <w:t>nym czasie),</w:t>
      </w:r>
    </w:p>
    <w:p w14:paraId="32CFE96E" w14:textId="527B8238" w:rsidR="005E0E80" w:rsidRPr="00690CB4" w:rsidRDefault="005E0E80" w:rsidP="001F6AFD">
      <w:pPr>
        <w:rPr>
          <w:szCs w:val="22"/>
        </w:rPr>
      </w:pPr>
      <w:r w:rsidRPr="00690CB4">
        <w:rPr>
          <w:szCs w:val="22"/>
        </w:rPr>
        <w:t>- spoiny (połączenia ró</w:t>
      </w:r>
      <w:r w:rsidR="00987004" w:rsidRPr="00690CB4">
        <w:rPr>
          <w:szCs w:val="22"/>
        </w:rPr>
        <w:t>ż</w:t>
      </w:r>
      <w:r w:rsidRPr="00690CB4">
        <w:rPr>
          <w:szCs w:val="22"/>
        </w:rPr>
        <w:t>nych materiałów)</w:t>
      </w:r>
    </w:p>
    <w:p w14:paraId="6D3B02AA" w14:textId="77777777" w:rsidR="005E0E80" w:rsidRPr="00690CB4" w:rsidRDefault="005E0E80" w:rsidP="001F6AFD">
      <w:pPr>
        <w:rPr>
          <w:szCs w:val="22"/>
        </w:rPr>
      </w:pPr>
      <w:r w:rsidRPr="00690CB4">
        <w:rPr>
          <w:szCs w:val="22"/>
        </w:rPr>
        <w:t>Połączenia technologiczne powinny być jednorodne i szczelne.</w:t>
      </w:r>
    </w:p>
    <w:p w14:paraId="0BE22E92" w14:textId="0C2E4F81" w:rsidR="005E0E80" w:rsidRPr="00690CB4" w:rsidRDefault="005E0E80" w:rsidP="001F6AFD">
      <w:pPr>
        <w:rPr>
          <w:szCs w:val="22"/>
        </w:rPr>
      </w:pPr>
      <w:r w:rsidRPr="00690CB4">
        <w:rPr>
          <w:szCs w:val="22"/>
        </w:rPr>
        <w:t>Połączenia technologiczne w warstwie z asfaltu porowatego oraz  jej krawędzi nie nale</w:t>
      </w:r>
      <w:r w:rsidR="00987004" w:rsidRPr="00690CB4">
        <w:rPr>
          <w:szCs w:val="22"/>
        </w:rPr>
        <w:t>ż</w:t>
      </w:r>
      <w:r w:rsidRPr="00690CB4">
        <w:rPr>
          <w:szCs w:val="22"/>
        </w:rPr>
        <w:t xml:space="preserve">y uszczelniać materiałami do uszczelnień. </w:t>
      </w:r>
    </w:p>
    <w:p w14:paraId="7F213F6C" w14:textId="77777777" w:rsidR="005E0E80" w:rsidRPr="00690CB4" w:rsidRDefault="005E0E80" w:rsidP="001F6AFD">
      <w:pPr>
        <w:rPr>
          <w:b/>
          <w:szCs w:val="22"/>
        </w:rPr>
      </w:pPr>
      <w:r w:rsidRPr="00690CB4">
        <w:rPr>
          <w:b/>
          <w:szCs w:val="22"/>
        </w:rPr>
        <w:t>ZŁĄCZA:</w:t>
      </w:r>
    </w:p>
    <w:p w14:paraId="398B0EC4" w14:textId="77777777" w:rsidR="005E0E80" w:rsidRPr="00690CB4" w:rsidRDefault="005E0E80" w:rsidP="001F6AFD">
      <w:pPr>
        <w:ind w:firstLine="709"/>
        <w:rPr>
          <w:szCs w:val="22"/>
        </w:rPr>
      </w:pPr>
      <w:r w:rsidRPr="00690CB4">
        <w:rPr>
          <w:szCs w:val="22"/>
        </w:rPr>
        <w:t>Złącza w warstwach nawierzchni powinny być wykonywane w linii prostej.</w:t>
      </w:r>
    </w:p>
    <w:p w14:paraId="26C24AD9" w14:textId="7962DF89" w:rsidR="005E0E80" w:rsidRPr="00690CB4" w:rsidRDefault="005E0E80" w:rsidP="001F6AFD">
      <w:pPr>
        <w:ind w:firstLine="709"/>
        <w:rPr>
          <w:szCs w:val="22"/>
        </w:rPr>
      </w:pPr>
      <w:r w:rsidRPr="00690CB4">
        <w:rPr>
          <w:szCs w:val="22"/>
        </w:rPr>
        <w:t>Złącza podłu</w:t>
      </w:r>
      <w:r w:rsidR="00987004" w:rsidRPr="00690CB4">
        <w:rPr>
          <w:szCs w:val="22"/>
        </w:rPr>
        <w:t>ż</w:t>
      </w:r>
      <w:r w:rsidRPr="00690CB4">
        <w:rPr>
          <w:szCs w:val="22"/>
        </w:rPr>
        <w:t>nego nie mo</w:t>
      </w:r>
      <w:r w:rsidR="00987004" w:rsidRPr="00690CB4">
        <w:rPr>
          <w:szCs w:val="22"/>
        </w:rPr>
        <w:t>ż</w:t>
      </w:r>
      <w:r w:rsidRPr="00690CB4">
        <w:rPr>
          <w:szCs w:val="22"/>
        </w:rPr>
        <w:t>na umiejscawiać w śladach kół, ani  w obszarze poziomego oznakowania jezdni. Złącza podłu</w:t>
      </w:r>
      <w:r w:rsidR="00987004" w:rsidRPr="00690CB4">
        <w:rPr>
          <w:szCs w:val="22"/>
        </w:rPr>
        <w:t>ż</w:t>
      </w:r>
      <w:r w:rsidRPr="00690CB4">
        <w:rPr>
          <w:szCs w:val="22"/>
        </w:rPr>
        <w:t>ne między pasami kolejnych warstw technologicznych nale</w:t>
      </w:r>
      <w:r w:rsidR="00987004" w:rsidRPr="00690CB4">
        <w:rPr>
          <w:szCs w:val="22"/>
        </w:rPr>
        <w:t>ż</w:t>
      </w:r>
      <w:r w:rsidRPr="00690CB4">
        <w:rPr>
          <w:szCs w:val="22"/>
        </w:rPr>
        <w:t>y przesuwać względem siebie co najmniej 30 cm w kierunku poprzecznym do osi jezdni. Złącza poprzeczne między działkami roboczymi układanych pasów kolejnych warstw technologicznych nale</w:t>
      </w:r>
      <w:r w:rsidR="00987004" w:rsidRPr="00690CB4">
        <w:rPr>
          <w:szCs w:val="22"/>
        </w:rPr>
        <w:t>ż</w:t>
      </w:r>
      <w:r w:rsidRPr="00690CB4">
        <w:rPr>
          <w:szCs w:val="22"/>
        </w:rPr>
        <w:t xml:space="preserve">y przesunąć względem siebie o co najmniej </w:t>
      </w:r>
      <w:smartTag w:uri="urn:schemas-microsoft-com:office:smarttags" w:element="metricconverter">
        <w:smartTagPr>
          <w:attr w:name="ProductID" w:val="2 m"/>
        </w:smartTagPr>
        <w:r w:rsidRPr="00690CB4">
          <w:rPr>
            <w:szCs w:val="22"/>
          </w:rPr>
          <w:t>2 m</w:t>
        </w:r>
      </w:smartTag>
      <w:r w:rsidRPr="00690CB4">
        <w:rPr>
          <w:szCs w:val="22"/>
        </w:rPr>
        <w:t xml:space="preserve"> w kierunku podłu</w:t>
      </w:r>
      <w:r w:rsidR="00987004" w:rsidRPr="00690CB4">
        <w:rPr>
          <w:szCs w:val="22"/>
        </w:rPr>
        <w:t>ż</w:t>
      </w:r>
      <w:r w:rsidRPr="00690CB4">
        <w:rPr>
          <w:szCs w:val="22"/>
        </w:rPr>
        <w:t>nym do osi jezdni.</w:t>
      </w:r>
    </w:p>
    <w:p w14:paraId="06BE31EA" w14:textId="3436FACC" w:rsidR="005E0E80" w:rsidRPr="00690CB4" w:rsidRDefault="005E0E80" w:rsidP="001F6AFD">
      <w:pPr>
        <w:ind w:firstLine="709"/>
        <w:rPr>
          <w:szCs w:val="22"/>
        </w:rPr>
      </w:pPr>
      <w:r w:rsidRPr="00690CB4">
        <w:rPr>
          <w:szCs w:val="22"/>
        </w:rPr>
        <w:t>Połączenie nawierzchni mostowej z nawierzchnią drogową powinno być wykonane w strefie płyty przejściowej. Połączenie warstw ścieralnej i wią</w:t>
      </w:r>
      <w:r w:rsidR="00987004" w:rsidRPr="00690CB4">
        <w:rPr>
          <w:szCs w:val="22"/>
        </w:rPr>
        <w:t>ż</w:t>
      </w:r>
      <w:r w:rsidRPr="00690CB4">
        <w:rPr>
          <w:szCs w:val="22"/>
        </w:rPr>
        <w:t xml:space="preserve">ącej powinno być przesunięte o co najmniej </w:t>
      </w:r>
      <w:smartTag w:uri="urn:schemas-microsoft-com:office:smarttags" w:element="metricconverter">
        <w:smartTagPr>
          <w:attr w:name="ProductID" w:val="0,5 m"/>
        </w:smartTagPr>
        <w:r w:rsidRPr="00690CB4">
          <w:rPr>
            <w:szCs w:val="22"/>
          </w:rPr>
          <w:t>0,5 m</w:t>
        </w:r>
      </w:smartTag>
      <w:r w:rsidRPr="00690CB4">
        <w:rPr>
          <w:szCs w:val="22"/>
        </w:rPr>
        <w:t>. Krawędzie poprzeczne łączonych warstw wią</w:t>
      </w:r>
      <w:r w:rsidR="00987004" w:rsidRPr="00690CB4">
        <w:rPr>
          <w:szCs w:val="22"/>
        </w:rPr>
        <w:t>ż</w:t>
      </w:r>
      <w:r w:rsidRPr="00690CB4">
        <w:rPr>
          <w:szCs w:val="22"/>
        </w:rPr>
        <w:t xml:space="preserve">ącej i ścieralnej nawierzchni drogowej powinny być odcięte piłą. </w:t>
      </w:r>
    </w:p>
    <w:p w14:paraId="498D91A2" w14:textId="77777777" w:rsidR="005E0E80" w:rsidRPr="00690CB4" w:rsidRDefault="005E0E80" w:rsidP="001F6AFD">
      <w:pPr>
        <w:ind w:firstLine="709"/>
        <w:rPr>
          <w:szCs w:val="22"/>
        </w:rPr>
      </w:pPr>
      <w:r w:rsidRPr="00690CB4">
        <w:rPr>
          <w:szCs w:val="22"/>
        </w:rPr>
        <w:t>Złącza powinny być całkowicie związane, a powierzchnie przylegających warstw powinny być w jednym poziomie.</w:t>
      </w:r>
    </w:p>
    <w:p w14:paraId="5718D375" w14:textId="77777777" w:rsidR="005E0E80" w:rsidRPr="00690CB4" w:rsidRDefault="005E0E80" w:rsidP="001F6AFD">
      <w:pPr>
        <w:rPr>
          <w:b/>
          <w:szCs w:val="22"/>
        </w:rPr>
      </w:pPr>
      <w:r w:rsidRPr="00690CB4">
        <w:rPr>
          <w:b/>
          <w:szCs w:val="22"/>
        </w:rPr>
        <w:t>SPOINY :</w:t>
      </w:r>
    </w:p>
    <w:p w14:paraId="6E752703" w14:textId="0E9B6F73" w:rsidR="005E0E80" w:rsidRPr="00690CB4" w:rsidRDefault="005E0E80" w:rsidP="001F6AFD">
      <w:pPr>
        <w:rPr>
          <w:szCs w:val="22"/>
        </w:rPr>
      </w:pPr>
      <w:r w:rsidRPr="00690CB4">
        <w:rPr>
          <w:szCs w:val="22"/>
        </w:rPr>
        <w:t xml:space="preserve"> Wykonuje się z materiałów termoplastycznych - taśmy. Grubość materiału termoplastycznego do spoiny powinna wynosić nie mniej ni</w:t>
      </w:r>
      <w:r w:rsidR="00987004" w:rsidRPr="00690CB4">
        <w:rPr>
          <w:szCs w:val="22"/>
        </w:rPr>
        <w:t>ż</w:t>
      </w:r>
      <w:r w:rsidRPr="00690CB4">
        <w:rPr>
          <w:szCs w:val="22"/>
        </w:rPr>
        <w:t xml:space="preserve">: 10mm przy grubości warstwy </w:t>
      </w:r>
      <w:r w:rsidRPr="00690CB4">
        <w:rPr>
          <w:szCs w:val="22"/>
        </w:rPr>
        <w:lastRenderedPageBreak/>
        <w:t>technologicznej do  2,5cm oraz  15mm przy grubości warstwy technologicznej większej ni</w:t>
      </w:r>
      <w:r w:rsidR="00987004" w:rsidRPr="00690CB4">
        <w:rPr>
          <w:szCs w:val="22"/>
        </w:rPr>
        <w:t>ż</w:t>
      </w:r>
      <w:r w:rsidRPr="00690CB4">
        <w:rPr>
          <w:szCs w:val="22"/>
        </w:rPr>
        <w:t xml:space="preserve"> 2,5cm.</w:t>
      </w:r>
    </w:p>
    <w:p w14:paraId="1F66936E" w14:textId="77777777" w:rsidR="005E0E80" w:rsidRPr="00690CB4" w:rsidRDefault="005E0E80" w:rsidP="001F6AFD">
      <w:pPr>
        <w:rPr>
          <w:b/>
          <w:szCs w:val="22"/>
        </w:rPr>
      </w:pPr>
      <w:r w:rsidRPr="00690CB4">
        <w:rPr>
          <w:b/>
          <w:szCs w:val="22"/>
        </w:rPr>
        <w:t xml:space="preserve"> KRAWĘDZIE:</w:t>
      </w:r>
    </w:p>
    <w:p w14:paraId="3D32A7D2" w14:textId="7BCC303B" w:rsidR="005E0E80" w:rsidRPr="00690CB4" w:rsidRDefault="005E0E80" w:rsidP="001F6AFD">
      <w:pPr>
        <w:keepNext/>
        <w:suppressLineNumbers/>
        <w:suppressAutoHyphens/>
        <w:contextualSpacing/>
        <w:rPr>
          <w:szCs w:val="22"/>
        </w:rPr>
      </w:pPr>
      <w:r w:rsidRPr="00690CB4">
        <w:rPr>
          <w:szCs w:val="22"/>
        </w:rPr>
        <w:t>Boczną powierzchnię krawędzi nale</w:t>
      </w:r>
      <w:r w:rsidR="00987004" w:rsidRPr="00690CB4">
        <w:rPr>
          <w:szCs w:val="22"/>
        </w:rPr>
        <w:t>ż</w:t>
      </w:r>
      <w:r w:rsidRPr="00690CB4">
        <w:rPr>
          <w:szCs w:val="22"/>
        </w:rPr>
        <w:t>y pokryć gorącym asfaltem podobnego rodzaju jak u</w:t>
      </w:r>
      <w:r w:rsidR="00987004" w:rsidRPr="00690CB4">
        <w:rPr>
          <w:szCs w:val="22"/>
        </w:rPr>
        <w:t>ż</w:t>
      </w:r>
      <w:r w:rsidRPr="00690CB4">
        <w:rPr>
          <w:szCs w:val="22"/>
        </w:rPr>
        <w:t xml:space="preserve">yty do wykonania warstwy, albo asfaltową zalewą drogową. Asfalt, bądź zalewa powinny być naniesione odpowiednio szybko, aby krawędzie nie uległy zabrudzeniu. Grubość warstwy pokrycia nie powinna być mniejsza od </w:t>
      </w:r>
      <w:smartTag w:uri="urn:schemas-microsoft-com:office:smarttags" w:element="metricconverter">
        <w:smartTagPr>
          <w:attr w:name="ProductID" w:val="2 mm"/>
        </w:smartTagPr>
        <w:r w:rsidRPr="00690CB4">
          <w:rPr>
            <w:szCs w:val="22"/>
          </w:rPr>
          <w:t>2 mm</w:t>
        </w:r>
      </w:smartTag>
      <w:r w:rsidRPr="00690CB4">
        <w:rPr>
          <w:szCs w:val="22"/>
        </w:rPr>
        <w:t>.</w:t>
      </w:r>
    </w:p>
    <w:p w14:paraId="3DDCD78A" w14:textId="77777777" w:rsidR="005E0E80" w:rsidRPr="00690CB4" w:rsidRDefault="005E0E80" w:rsidP="001F6AFD">
      <w:pPr>
        <w:keepNext/>
        <w:suppressLineNumbers/>
        <w:suppressAutoHyphens/>
        <w:contextualSpacing/>
        <w:rPr>
          <w:szCs w:val="22"/>
        </w:rPr>
      </w:pPr>
    </w:p>
    <w:p w14:paraId="5B5CFA5B" w14:textId="7DF48599" w:rsidR="005E0E80" w:rsidRPr="00690CB4" w:rsidRDefault="005E0E80" w:rsidP="00F664CB">
      <w:pPr>
        <w:pStyle w:val="Nagwek3"/>
      </w:pPr>
      <w:r w:rsidRPr="00690CB4">
        <w:t>5.11. Uszorstnienie warstwy SMA</w:t>
      </w:r>
    </w:p>
    <w:p w14:paraId="18FD5173" w14:textId="77777777" w:rsidR="005E0E80" w:rsidRPr="00690CB4" w:rsidRDefault="005E0E80" w:rsidP="001F6AFD">
      <w:pPr>
        <w:rPr>
          <w:szCs w:val="22"/>
        </w:rPr>
      </w:pPr>
      <w:r w:rsidRPr="00690CB4">
        <w:rPr>
          <w:szCs w:val="22"/>
        </w:rPr>
        <w:tab/>
        <w:t>Warstwa ścieralna z SMA powinna mieć jednorodną teksturę i strukturę, dostosowaną do przeznaczenia, np. ze względu na właściwości przeciwpoślizgowe, hałas toczenia kół lub względy estetyczne.</w:t>
      </w:r>
    </w:p>
    <w:p w14:paraId="492A5AD4" w14:textId="77777777" w:rsidR="005E0E80" w:rsidRPr="00690CB4" w:rsidRDefault="005E0E80" w:rsidP="001F6AFD">
      <w:pPr>
        <w:rPr>
          <w:szCs w:val="22"/>
        </w:rPr>
      </w:pPr>
      <w:r w:rsidRPr="00690CB4">
        <w:rPr>
          <w:szCs w:val="22"/>
        </w:rPr>
        <w:tab/>
        <w:t>Do zwiększenia szorstkości warstwy ścieralnej stosować posypkę o wymiarze 2/4 lub 2/5 mm.</w:t>
      </w:r>
    </w:p>
    <w:p w14:paraId="78EB5DBD" w14:textId="74389918" w:rsidR="005E0E80" w:rsidRPr="00690CB4" w:rsidRDefault="005E0E80" w:rsidP="001F6AFD">
      <w:pPr>
        <w:rPr>
          <w:szCs w:val="22"/>
        </w:rPr>
      </w:pPr>
      <w:r w:rsidRPr="00690CB4">
        <w:rPr>
          <w:szCs w:val="22"/>
        </w:rPr>
        <w:tab/>
        <w:t>Na powierzchnię gorącej warstwy nale</w:t>
      </w:r>
      <w:r w:rsidR="00987004" w:rsidRPr="00690CB4">
        <w:rPr>
          <w:szCs w:val="22"/>
        </w:rPr>
        <w:t>ż</w:t>
      </w:r>
      <w:r w:rsidRPr="00690CB4">
        <w:rPr>
          <w:szCs w:val="22"/>
        </w:rPr>
        <w:t>y równomiernie nanieść posypkę odpowiednio wcześnie tak, aby została wgnieciona w warstwę przez walce. Nanoszenie posypki powinno odbywać się maszynowo, a jedynie w miejscach trudno dostępnych dopuszcza się wykonanie ręczne.</w:t>
      </w:r>
    </w:p>
    <w:p w14:paraId="78781CFC" w14:textId="77777777" w:rsidR="005E0E80" w:rsidRPr="00690CB4" w:rsidRDefault="005E0E80" w:rsidP="001F6AFD">
      <w:pPr>
        <w:rPr>
          <w:szCs w:val="22"/>
        </w:rPr>
      </w:pPr>
      <w:r w:rsidRPr="00690CB4">
        <w:rPr>
          <w:szCs w:val="22"/>
        </w:rPr>
        <w:tab/>
        <w:t>Zalecana ilość posypki do warstwy z mieszanki SMA:</w:t>
      </w:r>
    </w:p>
    <w:p w14:paraId="32FCDD2B" w14:textId="77777777" w:rsidR="005E0E80" w:rsidRPr="00690CB4" w:rsidRDefault="005E0E80" w:rsidP="001F6AFD">
      <w:pPr>
        <w:rPr>
          <w:szCs w:val="22"/>
        </w:rPr>
      </w:pPr>
      <w:r w:rsidRPr="00690CB4">
        <w:rPr>
          <w:szCs w:val="22"/>
        </w:rPr>
        <w:t>-kruszywo o wymiarze 2/4 mm: od 0,5 do 1,5 kg/m2,</w:t>
      </w:r>
    </w:p>
    <w:p w14:paraId="73B2BCD8" w14:textId="4E3252F0" w:rsidR="005E0E80" w:rsidRPr="00690CB4" w:rsidRDefault="005E0E80" w:rsidP="001F6AFD">
      <w:pPr>
        <w:rPr>
          <w:szCs w:val="22"/>
        </w:rPr>
      </w:pPr>
      <w:r w:rsidRPr="00690CB4">
        <w:rPr>
          <w:szCs w:val="22"/>
        </w:rPr>
        <w:t>-kruszywo o wymiarze 2/5 mm: od 1,0 do 2,0 kg/m2.</w:t>
      </w:r>
    </w:p>
    <w:p w14:paraId="09ED3A35" w14:textId="1D26FDC9" w:rsidR="006B5EAF" w:rsidRPr="009A2D84" w:rsidRDefault="006B5EAF" w:rsidP="009A2D84">
      <w:pPr>
        <w:pStyle w:val="Nagwek2"/>
      </w:pPr>
      <w:r w:rsidRPr="009A2D84">
        <w:t>6. KONTROLA JAKOŚCI ROBÓT</w:t>
      </w:r>
    </w:p>
    <w:p w14:paraId="6CDEAD70" w14:textId="77777777" w:rsidR="006B5EAF" w:rsidRPr="00690CB4" w:rsidRDefault="006B5EAF" w:rsidP="00F664CB">
      <w:pPr>
        <w:pStyle w:val="Nagwek3"/>
      </w:pPr>
      <w:r w:rsidRPr="00690CB4">
        <w:t>6.1. Ogólne zasady kontroli jakości robót</w:t>
      </w:r>
    </w:p>
    <w:p w14:paraId="35B085A5" w14:textId="5F91A4F3" w:rsidR="006B5EAF" w:rsidRDefault="006B5EAF" w:rsidP="001F6AFD">
      <w:pPr>
        <w:rPr>
          <w:szCs w:val="22"/>
        </w:rPr>
      </w:pPr>
      <w:r w:rsidRPr="00690CB4">
        <w:rPr>
          <w:szCs w:val="22"/>
        </w:rPr>
        <w:tab/>
        <w:t>Ogólne zasady kontroli jakości robót podano w STWiORB   D-00.00.00 „Wymagania ogólne” [1] pkt 6.</w:t>
      </w:r>
    </w:p>
    <w:p w14:paraId="7171F423" w14:textId="4368FB06" w:rsidR="009A2D84" w:rsidRDefault="009A2D84" w:rsidP="001F6AFD">
      <w:pPr>
        <w:rPr>
          <w:szCs w:val="22"/>
        </w:rPr>
      </w:pPr>
    </w:p>
    <w:p w14:paraId="2D72E13C" w14:textId="77777777" w:rsidR="008E605A" w:rsidRPr="00690CB4" w:rsidRDefault="008E605A" w:rsidP="001F6AFD">
      <w:pPr>
        <w:rPr>
          <w:szCs w:val="22"/>
        </w:rPr>
      </w:pPr>
    </w:p>
    <w:p w14:paraId="5003CA68" w14:textId="77777777" w:rsidR="006B5EAF" w:rsidRPr="00690CB4" w:rsidRDefault="006B5EAF" w:rsidP="00F664CB">
      <w:pPr>
        <w:pStyle w:val="Nagwek3"/>
      </w:pPr>
      <w:r w:rsidRPr="00690CB4">
        <w:t>6.2. Badania przed przystąpieniem do robót</w:t>
      </w:r>
    </w:p>
    <w:p w14:paraId="3C78CBDA" w14:textId="77777777" w:rsidR="006B5EAF" w:rsidRPr="00690CB4" w:rsidRDefault="006B5EAF" w:rsidP="001F6AFD">
      <w:pPr>
        <w:rPr>
          <w:szCs w:val="22"/>
        </w:rPr>
      </w:pPr>
      <w:r w:rsidRPr="00690CB4">
        <w:rPr>
          <w:szCs w:val="22"/>
        </w:rPr>
        <w:tab/>
        <w:t>Przed przystąpieniem do robót Wykonawca powinien:</w:t>
      </w:r>
    </w:p>
    <w:p w14:paraId="01313C65" w14:textId="1307D848" w:rsidR="006B5EAF" w:rsidRPr="00690CB4" w:rsidRDefault="006B5EAF" w:rsidP="001F6AFD">
      <w:pPr>
        <w:rPr>
          <w:szCs w:val="22"/>
        </w:rPr>
      </w:pPr>
      <w:r w:rsidRPr="00690CB4">
        <w:rPr>
          <w:szCs w:val="22"/>
        </w:rPr>
        <w:t>uzyskać wymagane dokumenty, dopuszczające wyroby budowlane do obrotu i powszechnego stosowania (np. stwierdzenie o oznakowaniu materiału znakiem CE lub znakiem budowlanym B, certyfikat właściwości u</w:t>
      </w:r>
      <w:r w:rsidR="00987004" w:rsidRPr="00690CB4">
        <w:rPr>
          <w:szCs w:val="22"/>
        </w:rPr>
        <w:t>ż</w:t>
      </w:r>
      <w:r w:rsidRPr="00690CB4">
        <w:rPr>
          <w:szCs w:val="22"/>
        </w:rPr>
        <w:t>ytkowych, deklarację zgodności, aprobatę techniczną, ew. badania materiałów wykonane przez dostawców itp.),</w:t>
      </w:r>
    </w:p>
    <w:p w14:paraId="58E6AC22" w14:textId="52CDBA2B" w:rsidR="006B5EAF" w:rsidRPr="00690CB4" w:rsidRDefault="006B5EAF" w:rsidP="001F6AFD">
      <w:pPr>
        <w:rPr>
          <w:szCs w:val="22"/>
        </w:rPr>
      </w:pPr>
      <w:r w:rsidRPr="00690CB4">
        <w:rPr>
          <w:szCs w:val="22"/>
        </w:rPr>
        <w:t>ew. wykonać własne badania właściwości materiałów przeznaczonych do wykonania robót, określone przez In</w:t>
      </w:r>
      <w:r w:rsidR="00987004" w:rsidRPr="00690CB4">
        <w:rPr>
          <w:szCs w:val="22"/>
        </w:rPr>
        <w:t>ż</w:t>
      </w:r>
      <w:r w:rsidRPr="00690CB4">
        <w:rPr>
          <w:szCs w:val="22"/>
        </w:rPr>
        <w:t>yniera,</w:t>
      </w:r>
    </w:p>
    <w:p w14:paraId="24666C19" w14:textId="3BAFD834" w:rsidR="006B5EAF" w:rsidRDefault="006B5EAF" w:rsidP="001F6AFD">
      <w:pPr>
        <w:rPr>
          <w:szCs w:val="22"/>
        </w:rPr>
      </w:pPr>
      <w:r w:rsidRPr="00690CB4">
        <w:rPr>
          <w:szCs w:val="22"/>
        </w:rPr>
        <w:tab/>
        <w:t>Wszystkie dokumenty oraz wyniki badań Wykonawca przedstawia In</w:t>
      </w:r>
      <w:r w:rsidR="00987004" w:rsidRPr="00690CB4">
        <w:rPr>
          <w:szCs w:val="22"/>
        </w:rPr>
        <w:t>ż</w:t>
      </w:r>
      <w:r w:rsidRPr="00690CB4">
        <w:rPr>
          <w:szCs w:val="22"/>
        </w:rPr>
        <w:t>ynierowi do akceptacji.</w:t>
      </w:r>
    </w:p>
    <w:p w14:paraId="64061589" w14:textId="77777777" w:rsidR="009A2D84" w:rsidRPr="00690CB4" w:rsidRDefault="009A2D84" w:rsidP="001F6AFD">
      <w:pPr>
        <w:rPr>
          <w:szCs w:val="22"/>
        </w:rPr>
      </w:pPr>
    </w:p>
    <w:p w14:paraId="084DAE90" w14:textId="77777777" w:rsidR="006B5EAF" w:rsidRPr="00690CB4" w:rsidRDefault="006B5EAF" w:rsidP="00F664CB">
      <w:pPr>
        <w:pStyle w:val="Nagwek3"/>
      </w:pPr>
      <w:r w:rsidRPr="00690CB4">
        <w:t>6.3. Badania w czasie robót</w:t>
      </w:r>
    </w:p>
    <w:p w14:paraId="272E759F" w14:textId="77777777" w:rsidR="006B5EAF" w:rsidRPr="00690CB4" w:rsidRDefault="006B5EAF" w:rsidP="001F6AFD">
      <w:pPr>
        <w:rPr>
          <w:b/>
          <w:szCs w:val="22"/>
        </w:rPr>
      </w:pPr>
      <w:r w:rsidRPr="00690CB4">
        <w:rPr>
          <w:b/>
          <w:szCs w:val="22"/>
        </w:rPr>
        <w:t xml:space="preserve">6.3.1. </w:t>
      </w:r>
      <w:r w:rsidRPr="009A2D84">
        <w:rPr>
          <w:bCs/>
          <w:szCs w:val="22"/>
        </w:rPr>
        <w:t>Uwagi ogólne</w:t>
      </w:r>
    </w:p>
    <w:p w14:paraId="3C632E27" w14:textId="77777777" w:rsidR="006B5EAF" w:rsidRPr="00690CB4" w:rsidRDefault="006B5EAF" w:rsidP="001F6AFD">
      <w:pPr>
        <w:rPr>
          <w:szCs w:val="22"/>
        </w:rPr>
      </w:pPr>
      <w:r w:rsidRPr="00690CB4">
        <w:rPr>
          <w:szCs w:val="22"/>
        </w:rPr>
        <w:tab/>
        <w:t>Badania dzielą się na:</w:t>
      </w:r>
    </w:p>
    <w:p w14:paraId="43EE5C65" w14:textId="77777777" w:rsidR="006B5EAF" w:rsidRPr="00690CB4" w:rsidRDefault="006B5EAF" w:rsidP="001F6AFD">
      <w:pPr>
        <w:rPr>
          <w:szCs w:val="22"/>
        </w:rPr>
      </w:pPr>
      <w:r w:rsidRPr="00690CB4">
        <w:rPr>
          <w:szCs w:val="22"/>
        </w:rPr>
        <w:t>-badania wykonawcy (w ramach własnego nadzoru),</w:t>
      </w:r>
    </w:p>
    <w:p w14:paraId="2A5B5A72" w14:textId="58751005" w:rsidR="006B5EAF" w:rsidRDefault="006B5EAF" w:rsidP="001F6AFD">
      <w:pPr>
        <w:rPr>
          <w:szCs w:val="22"/>
        </w:rPr>
      </w:pPr>
      <w:r w:rsidRPr="00690CB4">
        <w:rPr>
          <w:szCs w:val="22"/>
        </w:rPr>
        <w:t>-badania kontrolne (w ramach nadzoru zleceniodawcy – In</w:t>
      </w:r>
      <w:r w:rsidR="00987004" w:rsidRPr="00690CB4">
        <w:rPr>
          <w:szCs w:val="22"/>
        </w:rPr>
        <w:t>ż</w:t>
      </w:r>
      <w:r w:rsidRPr="00690CB4">
        <w:rPr>
          <w:szCs w:val="22"/>
        </w:rPr>
        <w:t>yniera).</w:t>
      </w:r>
    </w:p>
    <w:p w14:paraId="1DF47532" w14:textId="77777777" w:rsidR="009A2D84" w:rsidRPr="00690CB4" w:rsidRDefault="009A2D84" w:rsidP="001F6AFD">
      <w:pPr>
        <w:rPr>
          <w:szCs w:val="22"/>
        </w:rPr>
      </w:pPr>
    </w:p>
    <w:p w14:paraId="0DA99365" w14:textId="77777777" w:rsidR="006B5EAF" w:rsidRPr="00690CB4" w:rsidRDefault="006B5EAF" w:rsidP="001F6AFD">
      <w:pPr>
        <w:rPr>
          <w:b/>
          <w:szCs w:val="22"/>
        </w:rPr>
      </w:pPr>
      <w:r w:rsidRPr="00690CB4">
        <w:rPr>
          <w:b/>
          <w:szCs w:val="22"/>
        </w:rPr>
        <w:t xml:space="preserve">6.3.2. </w:t>
      </w:r>
      <w:r w:rsidRPr="009A2D84">
        <w:rPr>
          <w:bCs/>
          <w:szCs w:val="22"/>
        </w:rPr>
        <w:t>Badania Wykonawcy</w:t>
      </w:r>
    </w:p>
    <w:p w14:paraId="3D884436" w14:textId="77777777" w:rsidR="006B5EAF" w:rsidRPr="00690CB4" w:rsidRDefault="006B5EAF" w:rsidP="001F6AFD">
      <w:pPr>
        <w:rPr>
          <w:szCs w:val="22"/>
        </w:rPr>
      </w:pPr>
      <w:r w:rsidRPr="00690CB4">
        <w:rPr>
          <w:szCs w:val="22"/>
        </w:rPr>
        <w:tab/>
        <w:t>Badania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 określone w kontrakcie.</w:t>
      </w:r>
    </w:p>
    <w:p w14:paraId="2FADA023" w14:textId="6A277557" w:rsidR="006B5EAF" w:rsidRPr="00690CB4" w:rsidRDefault="006B5EAF" w:rsidP="001F6AFD">
      <w:pPr>
        <w:rPr>
          <w:szCs w:val="22"/>
        </w:rPr>
      </w:pPr>
      <w:r w:rsidRPr="00690CB4">
        <w:rPr>
          <w:szCs w:val="22"/>
        </w:rPr>
        <w:tab/>
        <w:t>Wykonawca powinien wykonywać te badania podczas realizacji kontraktu, z niezbędną starannością i w wymaganym zakresie. Wyniki nale</w:t>
      </w:r>
      <w:r w:rsidR="00987004" w:rsidRPr="00690CB4">
        <w:rPr>
          <w:szCs w:val="22"/>
        </w:rPr>
        <w:t>ż</w:t>
      </w:r>
      <w:r w:rsidRPr="00690CB4">
        <w:rPr>
          <w:szCs w:val="22"/>
        </w:rPr>
        <w:t xml:space="preserve">y zapisywać w protokołach. </w:t>
      </w:r>
      <w:r w:rsidRPr="00690CB4">
        <w:rPr>
          <w:szCs w:val="22"/>
        </w:rPr>
        <w:lastRenderedPageBreak/>
        <w:t>w razie stwierdzenia uchybień w stosunku do wymagań kontraktu, ich przyczyny nale</w:t>
      </w:r>
      <w:r w:rsidR="00987004" w:rsidRPr="00690CB4">
        <w:rPr>
          <w:szCs w:val="22"/>
        </w:rPr>
        <w:t>ż</w:t>
      </w:r>
      <w:r w:rsidRPr="00690CB4">
        <w:rPr>
          <w:szCs w:val="22"/>
        </w:rPr>
        <w:t>y niezwłocznie usunąć.</w:t>
      </w:r>
    </w:p>
    <w:p w14:paraId="32E5345C" w14:textId="20516246" w:rsidR="006B5EAF" w:rsidRPr="00690CB4" w:rsidRDefault="006B5EAF" w:rsidP="001F6AFD">
      <w:pPr>
        <w:rPr>
          <w:szCs w:val="22"/>
        </w:rPr>
      </w:pPr>
      <w:r w:rsidRPr="00690CB4">
        <w:rPr>
          <w:szCs w:val="22"/>
        </w:rPr>
        <w:tab/>
        <w:t>Wyniki badań Wykonawcy nale</w:t>
      </w:r>
      <w:r w:rsidR="00987004" w:rsidRPr="00690CB4">
        <w:rPr>
          <w:szCs w:val="22"/>
        </w:rPr>
        <w:t>ż</w:t>
      </w:r>
      <w:r w:rsidRPr="00690CB4">
        <w:rPr>
          <w:szCs w:val="22"/>
        </w:rPr>
        <w:t xml:space="preserve">y przekazywać zleceniodawcy na jego </w:t>
      </w:r>
      <w:r w:rsidR="00987004" w:rsidRPr="00690CB4">
        <w:rPr>
          <w:szCs w:val="22"/>
        </w:rPr>
        <w:t>ż</w:t>
      </w:r>
      <w:r w:rsidRPr="00690CB4">
        <w:rPr>
          <w:szCs w:val="22"/>
        </w:rPr>
        <w:t>ądanie.</w:t>
      </w:r>
    </w:p>
    <w:p w14:paraId="1E167881" w14:textId="77777777" w:rsidR="006B5EAF" w:rsidRPr="00690CB4" w:rsidRDefault="006B5EAF" w:rsidP="001F6AFD">
      <w:pPr>
        <w:rPr>
          <w:szCs w:val="22"/>
        </w:rPr>
      </w:pPr>
      <w:r w:rsidRPr="00690CB4">
        <w:rPr>
          <w:szCs w:val="22"/>
        </w:rPr>
        <w:tab/>
        <w:t>Zakres badań Wykonawcy związany z wykonywaniem nawierzchni:</w:t>
      </w:r>
    </w:p>
    <w:p w14:paraId="5F19A07D" w14:textId="20E41036"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pomiar temperatury powietrza,</w:t>
      </w:r>
    </w:p>
    <w:p w14:paraId="752EBB04" w14:textId="7BBD1BE5"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pomiar temperatury mieszanki mineralno-asfaltowej podczas wykonywania nawierzchni (wg PN-EN 12697-13 [36]),</w:t>
      </w:r>
    </w:p>
    <w:p w14:paraId="1CC97FF7" w14:textId="6B5D7778"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ocena wizualna mieszanki mineralno-asfaltowej,</w:t>
      </w:r>
    </w:p>
    <w:p w14:paraId="793EF5C7" w14:textId="2FA86CAA"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ocena wizualna posypki,</w:t>
      </w:r>
    </w:p>
    <w:p w14:paraId="7F67C555" w14:textId="39313419"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wykaz ilości materiałów lub grubości wykonanej warstwy,</w:t>
      </w:r>
    </w:p>
    <w:p w14:paraId="4B0A3967" w14:textId="1F05B659"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pomiar spadku poprzecznego warstwy asfaltowej,</w:t>
      </w:r>
    </w:p>
    <w:p w14:paraId="6248F111" w14:textId="7D4D716F"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pomiar równości warstwy asfaltowej (wg pktu 6.4.2.6),</w:t>
      </w:r>
    </w:p>
    <w:p w14:paraId="23551269" w14:textId="1BED6521"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dokumentacja działań podejmowanych celem zapewnienia odpowiednich właściwości przeciwpoślizgowych,</w:t>
      </w:r>
    </w:p>
    <w:p w14:paraId="11B01BF1" w14:textId="3122B7AE"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pomiar parametrów geometrycznych poboczy,</w:t>
      </w:r>
    </w:p>
    <w:p w14:paraId="2C2C9F34" w14:textId="4FDECB1B"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pomiar wysokościowy rzędnych nawierzchni,</w:t>
      </w:r>
    </w:p>
    <w:p w14:paraId="46E45FA3" w14:textId="3F703CF1" w:rsidR="006B5EAF" w:rsidRPr="009A2D84"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ocena wizualna jednorodności powierzchni warstwy,</w:t>
      </w:r>
    </w:p>
    <w:p w14:paraId="4235D093" w14:textId="341F0407" w:rsidR="006B5EAF" w:rsidRDefault="006B5EAF" w:rsidP="007B6BA9">
      <w:pPr>
        <w:pStyle w:val="Akapitzlist"/>
        <w:numPr>
          <w:ilvl w:val="0"/>
          <w:numId w:val="168"/>
        </w:numPr>
        <w:rPr>
          <w:rFonts w:ascii="Century Gothic" w:hAnsi="Century Gothic"/>
          <w:szCs w:val="22"/>
        </w:rPr>
      </w:pPr>
      <w:r w:rsidRPr="009A2D84">
        <w:rPr>
          <w:rFonts w:ascii="Century Gothic" w:hAnsi="Century Gothic"/>
          <w:szCs w:val="22"/>
        </w:rPr>
        <w:t>ocena wizualna jakości wykonania połączeń technologicznych.</w:t>
      </w:r>
    </w:p>
    <w:p w14:paraId="24EA41BC" w14:textId="77777777" w:rsidR="009A2D84" w:rsidRPr="009A2D84" w:rsidRDefault="009A2D84" w:rsidP="007B6BA9">
      <w:pPr>
        <w:pStyle w:val="Akapitzlist"/>
        <w:numPr>
          <w:ilvl w:val="0"/>
          <w:numId w:val="168"/>
        </w:numPr>
        <w:rPr>
          <w:rFonts w:ascii="Century Gothic" w:hAnsi="Century Gothic"/>
          <w:szCs w:val="22"/>
        </w:rPr>
      </w:pPr>
    </w:p>
    <w:p w14:paraId="258F6182" w14:textId="76AB7B92" w:rsidR="006B5EAF" w:rsidRPr="00690CB4" w:rsidRDefault="006B5EAF" w:rsidP="001F6AFD">
      <w:pPr>
        <w:rPr>
          <w:b/>
          <w:szCs w:val="22"/>
        </w:rPr>
      </w:pPr>
      <w:r w:rsidRPr="00690CB4">
        <w:rPr>
          <w:b/>
          <w:szCs w:val="22"/>
        </w:rPr>
        <w:t>6.3.3. Badania kontrolne In</w:t>
      </w:r>
      <w:r w:rsidR="00987004" w:rsidRPr="00690CB4">
        <w:rPr>
          <w:b/>
          <w:szCs w:val="22"/>
        </w:rPr>
        <w:t>ż</w:t>
      </w:r>
      <w:r w:rsidRPr="00690CB4">
        <w:rPr>
          <w:b/>
          <w:szCs w:val="22"/>
        </w:rPr>
        <w:t>yniera</w:t>
      </w:r>
    </w:p>
    <w:p w14:paraId="089C845B" w14:textId="4883DDC6" w:rsidR="006B5EAF" w:rsidRPr="00690CB4" w:rsidRDefault="006B5EAF" w:rsidP="001F6AFD">
      <w:pPr>
        <w:rPr>
          <w:szCs w:val="22"/>
        </w:rPr>
      </w:pPr>
      <w:r w:rsidRPr="00690CB4">
        <w:rPr>
          <w:szCs w:val="22"/>
        </w:rPr>
        <w:tab/>
        <w:t>Badania kontrolne są badaniami In</w:t>
      </w:r>
      <w:r w:rsidR="00987004" w:rsidRPr="00690CB4">
        <w:rPr>
          <w:szCs w:val="22"/>
        </w:rPr>
        <w:t>ż</w:t>
      </w:r>
      <w:r w:rsidRPr="00690CB4">
        <w:rPr>
          <w:szCs w:val="22"/>
        </w:rPr>
        <w:t>yniera, których celem jest sprawdzenie, czy jakość materiałów budowlanych (mieszanek mineralno-asfaltowych i ich składników, lepiszczy i materiałów do uszczelnień itp.) oraz gotowej warstwy (wbudowane warstwy asfaltowe, połączenia itp.) spełniają wymagania określone w kontrakcie. Wyniki tych badań są podstawą odbioru. Pobieraniem próbek i wykonaniem badań na miejscu budowy zajmuje się In</w:t>
      </w:r>
      <w:r w:rsidR="00987004" w:rsidRPr="00690CB4">
        <w:rPr>
          <w:szCs w:val="22"/>
        </w:rPr>
        <w:t>ż</w:t>
      </w:r>
      <w:r w:rsidRPr="00690CB4">
        <w:rPr>
          <w:szCs w:val="22"/>
        </w:rPr>
        <w:t>ynier w obecności Wykonawcy. Badania odbywają się równie</w:t>
      </w:r>
      <w:r w:rsidR="00987004" w:rsidRPr="00690CB4">
        <w:rPr>
          <w:szCs w:val="22"/>
        </w:rPr>
        <w:t>ż</w:t>
      </w:r>
      <w:r w:rsidRPr="00690CB4">
        <w:rPr>
          <w:szCs w:val="22"/>
        </w:rPr>
        <w:t xml:space="preserve"> wtedy, gdy Wykonawca zostanie w porę powiadomiony o ich terminie, jednak nie będzie przy nich obecny.</w:t>
      </w:r>
    </w:p>
    <w:p w14:paraId="778E5F83" w14:textId="77777777" w:rsidR="006B5EAF" w:rsidRPr="00690CB4" w:rsidRDefault="006B5EAF" w:rsidP="001F6AFD">
      <w:pPr>
        <w:rPr>
          <w:szCs w:val="22"/>
        </w:rPr>
      </w:pPr>
      <w:r w:rsidRPr="00690CB4">
        <w:rPr>
          <w:szCs w:val="22"/>
        </w:rPr>
        <w:t>Rodzaj badań kontrolnych mieszanki mineralno-asfaltowej i wykonanej z niej warstwy podano w tablicy 12</w:t>
      </w:r>
    </w:p>
    <w:p w14:paraId="2BF3173B" w14:textId="49E87DD2" w:rsidR="006B5EAF" w:rsidRPr="00690CB4" w:rsidRDefault="006B5EAF" w:rsidP="009A2D84">
      <w:pPr>
        <w:jc w:val="center"/>
        <w:rPr>
          <w:szCs w:val="22"/>
        </w:rPr>
      </w:pPr>
      <w:r w:rsidRPr="00690CB4">
        <w:rPr>
          <w:szCs w:val="22"/>
        </w:rPr>
        <w:t>Tablica 12. Rodzaj badań kontrolnych</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4957"/>
      </w:tblGrid>
      <w:tr w:rsidR="006B5EAF" w:rsidRPr="009A2D84" w14:paraId="0594AAA6" w14:textId="77777777" w:rsidTr="009A2D84">
        <w:trPr>
          <w:jc w:val="center"/>
        </w:trPr>
        <w:tc>
          <w:tcPr>
            <w:tcW w:w="1134" w:type="dxa"/>
          </w:tcPr>
          <w:p w14:paraId="27CF08FA" w14:textId="77777777" w:rsidR="006B5EAF" w:rsidRPr="009A2D84" w:rsidRDefault="006B5EAF" w:rsidP="009A2D84">
            <w:pPr>
              <w:jc w:val="center"/>
              <w:rPr>
                <w:b/>
                <w:bCs/>
                <w:sz w:val="20"/>
              </w:rPr>
            </w:pPr>
            <w:r w:rsidRPr="009A2D84">
              <w:rPr>
                <w:b/>
                <w:bCs/>
                <w:sz w:val="20"/>
              </w:rPr>
              <w:t>Lp.</w:t>
            </w:r>
          </w:p>
        </w:tc>
        <w:tc>
          <w:tcPr>
            <w:tcW w:w="4957" w:type="dxa"/>
          </w:tcPr>
          <w:p w14:paraId="4C9830CB" w14:textId="77777777" w:rsidR="006B5EAF" w:rsidRPr="009A2D84" w:rsidRDefault="006B5EAF" w:rsidP="009A2D84">
            <w:pPr>
              <w:jc w:val="center"/>
              <w:rPr>
                <w:b/>
                <w:bCs/>
                <w:sz w:val="20"/>
              </w:rPr>
            </w:pPr>
            <w:r w:rsidRPr="009A2D84">
              <w:rPr>
                <w:b/>
                <w:bCs/>
                <w:sz w:val="20"/>
              </w:rPr>
              <w:t>Rodzaj badań</w:t>
            </w:r>
          </w:p>
        </w:tc>
      </w:tr>
      <w:tr w:rsidR="006B5EAF" w:rsidRPr="009A2D84" w14:paraId="2BA759B7" w14:textId="77777777" w:rsidTr="009A2D84">
        <w:trPr>
          <w:jc w:val="center"/>
        </w:trPr>
        <w:tc>
          <w:tcPr>
            <w:tcW w:w="1134" w:type="dxa"/>
          </w:tcPr>
          <w:p w14:paraId="3363600C" w14:textId="77777777" w:rsidR="006B5EAF" w:rsidRPr="009A2D84" w:rsidRDefault="006B5EAF" w:rsidP="009A2D84">
            <w:pPr>
              <w:jc w:val="center"/>
              <w:rPr>
                <w:sz w:val="20"/>
              </w:rPr>
            </w:pPr>
            <w:r w:rsidRPr="009A2D84">
              <w:rPr>
                <w:sz w:val="20"/>
              </w:rPr>
              <w:t>1</w:t>
            </w:r>
          </w:p>
          <w:p w14:paraId="0668799D" w14:textId="77777777" w:rsidR="006B5EAF" w:rsidRPr="009A2D84" w:rsidRDefault="006B5EAF" w:rsidP="009A2D84">
            <w:pPr>
              <w:jc w:val="center"/>
              <w:rPr>
                <w:sz w:val="20"/>
              </w:rPr>
            </w:pPr>
            <w:r w:rsidRPr="009A2D84">
              <w:rPr>
                <w:sz w:val="20"/>
              </w:rPr>
              <w:t>1.1</w:t>
            </w:r>
          </w:p>
          <w:p w14:paraId="710E39EC" w14:textId="77777777" w:rsidR="006B5EAF" w:rsidRPr="009A2D84" w:rsidRDefault="006B5EAF" w:rsidP="009A2D84">
            <w:pPr>
              <w:jc w:val="center"/>
              <w:rPr>
                <w:sz w:val="20"/>
              </w:rPr>
            </w:pPr>
            <w:r w:rsidRPr="009A2D84">
              <w:rPr>
                <w:sz w:val="20"/>
              </w:rPr>
              <w:t>1.2</w:t>
            </w:r>
          </w:p>
          <w:p w14:paraId="49D11449" w14:textId="77777777" w:rsidR="006B5EAF" w:rsidRPr="009A2D84" w:rsidRDefault="006B5EAF" w:rsidP="009A2D84">
            <w:pPr>
              <w:jc w:val="center"/>
              <w:rPr>
                <w:sz w:val="20"/>
              </w:rPr>
            </w:pPr>
            <w:r w:rsidRPr="009A2D84">
              <w:rPr>
                <w:sz w:val="20"/>
              </w:rPr>
              <w:t>1.3</w:t>
            </w:r>
          </w:p>
          <w:p w14:paraId="7504109A" w14:textId="77777777" w:rsidR="006B5EAF" w:rsidRPr="009A2D84" w:rsidRDefault="006B5EAF" w:rsidP="009A2D84">
            <w:pPr>
              <w:jc w:val="center"/>
              <w:rPr>
                <w:sz w:val="20"/>
              </w:rPr>
            </w:pPr>
            <w:r w:rsidRPr="009A2D84">
              <w:rPr>
                <w:sz w:val="20"/>
              </w:rPr>
              <w:t>2.1</w:t>
            </w:r>
          </w:p>
          <w:p w14:paraId="37FDED37" w14:textId="77777777" w:rsidR="006B5EAF" w:rsidRPr="009A2D84" w:rsidRDefault="006B5EAF" w:rsidP="009A2D84">
            <w:pPr>
              <w:jc w:val="center"/>
              <w:rPr>
                <w:sz w:val="20"/>
              </w:rPr>
            </w:pPr>
            <w:r w:rsidRPr="009A2D84">
              <w:rPr>
                <w:sz w:val="20"/>
              </w:rPr>
              <w:t>2.2</w:t>
            </w:r>
          </w:p>
          <w:p w14:paraId="238227D5" w14:textId="77777777" w:rsidR="006B5EAF" w:rsidRPr="009A2D84" w:rsidRDefault="006B5EAF" w:rsidP="009A2D84">
            <w:pPr>
              <w:jc w:val="center"/>
              <w:rPr>
                <w:sz w:val="20"/>
              </w:rPr>
            </w:pPr>
            <w:r w:rsidRPr="009A2D84">
              <w:rPr>
                <w:sz w:val="20"/>
              </w:rPr>
              <w:t>2.3</w:t>
            </w:r>
          </w:p>
          <w:p w14:paraId="533EC97B" w14:textId="77777777" w:rsidR="006B5EAF" w:rsidRPr="009A2D84" w:rsidRDefault="006B5EAF" w:rsidP="009A2D84">
            <w:pPr>
              <w:jc w:val="center"/>
              <w:rPr>
                <w:sz w:val="20"/>
              </w:rPr>
            </w:pPr>
            <w:r w:rsidRPr="009A2D84">
              <w:rPr>
                <w:sz w:val="20"/>
              </w:rPr>
              <w:t>2.4</w:t>
            </w:r>
          </w:p>
          <w:p w14:paraId="2AC448E1" w14:textId="77777777" w:rsidR="006B5EAF" w:rsidRPr="009A2D84" w:rsidRDefault="006B5EAF" w:rsidP="009A2D84">
            <w:pPr>
              <w:jc w:val="center"/>
              <w:rPr>
                <w:sz w:val="20"/>
              </w:rPr>
            </w:pPr>
            <w:r w:rsidRPr="009A2D84">
              <w:rPr>
                <w:sz w:val="20"/>
              </w:rPr>
              <w:t>2.5</w:t>
            </w:r>
          </w:p>
          <w:p w14:paraId="472CA75F" w14:textId="77777777" w:rsidR="006B5EAF" w:rsidRPr="009A2D84" w:rsidRDefault="006B5EAF" w:rsidP="009A2D84">
            <w:pPr>
              <w:jc w:val="center"/>
              <w:rPr>
                <w:sz w:val="20"/>
              </w:rPr>
            </w:pPr>
            <w:r w:rsidRPr="009A2D84">
              <w:rPr>
                <w:sz w:val="20"/>
              </w:rPr>
              <w:t>2.6</w:t>
            </w:r>
          </w:p>
          <w:p w14:paraId="171DB3DE" w14:textId="77777777" w:rsidR="006B5EAF" w:rsidRPr="009A2D84" w:rsidRDefault="006B5EAF" w:rsidP="009A2D84">
            <w:pPr>
              <w:jc w:val="center"/>
              <w:rPr>
                <w:sz w:val="20"/>
              </w:rPr>
            </w:pPr>
            <w:r w:rsidRPr="009A2D84">
              <w:rPr>
                <w:sz w:val="20"/>
              </w:rPr>
              <w:t>2.7</w:t>
            </w:r>
          </w:p>
          <w:p w14:paraId="698A02A5" w14:textId="77777777" w:rsidR="006B5EAF" w:rsidRPr="009A2D84" w:rsidRDefault="006B5EAF" w:rsidP="009A2D84">
            <w:pPr>
              <w:jc w:val="center"/>
              <w:rPr>
                <w:sz w:val="20"/>
              </w:rPr>
            </w:pPr>
          </w:p>
          <w:p w14:paraId="6E945A37" w14:textId="77777777" w:rsidR="006B5EAF" w:rsidRPr="009A2D84" w:rsidRDefault="006B5EAF" w:rsidP="009A2D84">
            <w:pPr>
              <w:jc w:val="center"/>
              <w:rPr>
                <w:sz w:val="20"/>
              </w:rPr>
            </w:pPr>
            <w:r w:rsidRPr="009A2D84">
              <w:rPr>
                <w:sz w:val="20"/>
              </w:rPr>
              <w:t>2.8</w:t>
            </w:r>
          </w:p>
        </w:tc>
        <w:tc>
          <w:tcPr>
            <w:tcW w:w="4957" w:type="dxa"/>
          </w:tcPr>
          <w:p w14:paraId="4C55EDDC" w14:textId="77777777" w:rsidR="006B5EAF" w:rsidRPr="009A2D84" w:rsidRDefault="006B5EAF" w:rsidP="009A2D84">
            <w:pPr>
              <w:jc w:val="center"/>
              <w:rPr>
                <w:sz w:val="20"/>
              </w:rPr>
            </w:pPr>
            <w:r w:rsidRPr="009A2D84">
              <w:rPr>
                <w:sz w:val="20"/>
              </w:rPr>
              <w:t>Mieszanka mineralno-asfaltowa a), b)</w:t>
            </w:r>
          </w:p>
          <w:p w14:paraId="1792F0C2" w14:textId="77777777" w:rsidR="006B5EAF" w:rsidRPr="009A2D84" w:rsidRDefault="006B5EAF" w:rsidP="009A2D84">
            <w:pPr>
              <w:jc w:val="center"/>
              <w:rPr>
                <w:sz w:val="20"/>
              </w:rPr>
            </w:pPr>
            <w:r w:rsidRPr="009A2D84">
              <w:rPr>
                <w:sz w:val="20"/>
              </w:rPr>
              <w:t>Uziarnienie</w:t>
            </w:r>
          </w:p>
          <w:p w14:paraId="7B2B022A" w14:textId="77777777" w:rsidR="006B5EAF" w:rsidRPr="009A2D84" w:rsidRDefault="006B5EAF" w:rsidP="009A2D84">
            <w:pPr>
              <w:jc w:val="center"/>
              <w:rPr>
                <w:sz w:val="20"/>
              </w:rPr>
            </w:pPr>
            <w:r w:rsidRPr="009A2D84">
              <w:rPr>
                <w:sz w:val="20"/>
              </w:rPr>
              <w:t>Zawartość lepiszcza</w:t>
            </w:r>
          </w:p>
          <w:p w14:paraId="3BFEEE3C" w14:textId="77777777" w:rsidR="006B5EAF" w:rsidRPr="009A2D84" w:rsidRDefault="006B5EAF" w:rsidP="009A2D84">
            <w:pPr>
              <w:jc w:val="center"/>
              <w:rPr>
                <w:sz w:val="20"/>
              </w:rPr>
            </w:pPr>
            <w:r w:rsidRPr="009A2D84">
              <w:rPr>
                <w:sz w:val="20"/>
              </w:rPr>
              <w:t>Gęstość i zawartość wolnych przestrzeni próbki</w:t>
            </w:r>
          </w:p>
          <w:p w14:paraId="3E0639B5" w14:textId="77777777" w:rsidR="006B5EAF" w:rsidRPr="009A2D84" w:rsidRDefault="006B5EAF" w:rsidP="009A2D84">
            <w:pPr>
              <w:jc w:val="center"/>
              <w:rPr>
                <w:sz w:val="20"/>
              </w:rPr>
            </w:pPr>
            <w:r w:rsidRPr="009A2D84">
              <w:rPr>
                <w:sz w:val="20"/>
              </w:rPr>
              <w:t>Warstwa asfaltowa</w:t>
            </w:r>
          </w:p>
          <w:p w14:paraId="0FE09A4A" w14:textId="77777777" w:rsidR="006B5EAF" w:rsidRPr="009A2D84" w:rsidRDefault="006B5EAF" w:rsidP="009A2D84">
            <w:pPr>
              <w:jc w:val="center"/>
              <w:rPr>
                <w:sz w:val="20"/>
              </w:rPr>
            </w:pPr>
            <w:r w:rsidRPr="009A2D84">
              <w:rPr>
                <w:sz w:val="20"/>
              </w:rPr>
              <w:t>Wskaźnik zagęszczenia a)</w:t>
            </w:r>
          </w:p>
          <w:p w14:paraId="368BD1F0" w14:textId="77777777" w:rsidR="006B5EAF" w:rsidRPr="009A2D84" w:rsidRDefault="006B5EAF" w:rsidP="009A2D84">
            <w:pPr>
              <w:jc w:val="center"/>
              <w:rPr>
                <w:sz w:val="20"/>
              </w:rPr>
            </w:pPr>
            <w:r w:rsidRPr="009A2D84">
              <w:rPr>
                <w:sz w:val="20"/>
              </w:rPr>
              <w:t>Spadki poprzeczne</w:t>
            </w:r>
          </w:p>
          <w:p w14:paraId="2D01C1D9" w14:textId="77777777" w:rsidR="006B5EAF" w:rsidRPr="009A2D84" w:rsidRDefault="006B5EAF" w:rsidP="009A2D84">
            <w:pPr>
              <w:jc w:val="center"/>
              <w:rPr>
                <w:sz w:val="20"/>
              </w:rPr>
            </w:pPr>
            <w:r w:rsidRPr="009A2D84">
              <w:rPr>
                <w:sz w:val="20"/>
              </w:rPr>
              <w:t>Grubość lub ilość materiału</w:t>
            </w:r>
          </w:p>
          <w:p w14:paraId="37767D9F" w14:textId="77777777" w:rsidR="006B5EAF" w:rsidRPr="009A2D84" w:rsidRDefault="006B5EAF" w:rsidP="009A2D84">
            <w:pPr>
              <w:jc w:val="center"/>
              <w:rPr>
                <w:sz w:val="20"/>
              </w:rPr>
            </w:pPr>
            <w:r w:rsidRPr="009A2D84">
              <w:rPr>
                <w:sz w:val="20"/>
              </w:rPr>
              <w:t>Zawartość wolnych przestrzeni a)</w:t>
            </w:r>
          </w:p>
          <w:p w14:paraId="57BE03CB" w14:textId="77777777" w:rsidR="006B5EAF" w:rsidRPr="009A2D84" w:rsidRDefault="006B5EAF" w:rsidP="009A2D84">
            <w:pPr>
              <w:jc w:val="center"/>
              <w:rPr>
                <w:sz w:val="20"/>
              </w:rPr>
            </w:pPr>
            <w:r w:rsidRPr="009A2D84">
              <w:rPr>
                <w:sz w:val="20"/>
              </w:rPr>
              <w:t>Właściwości przeciwpoślizgowec)</w:t>
            </w:r>
          </w:p>
          <w:p w14:paraId="2FA46414" w14:textId="77777777" w:rsidR="006B5EAF" w:rsidRPr="009A2D84" w:rsidRDefault="006B5EAF" w:rsidP="009A2D84">
            <w:pPr>
              <w:jc w:val="center"/>
              <w:rPr>
                <w:sz w:val="20"/>
              </w:rPr>
            </w:pPr>
            <w:r w:rsidRPr="009A2D84">
              <w:rPr>
                <w:sz w:val="20"/>
              </w:rPr>
              <w:t>Badanie szczepności między warstwami asfaltowymi (badanie Leutnera)</w:t>
            </w:r>
          </w:p>
          <w:p w14:paraId="50A02B3B" w14:textId="77777777" w:rsidR="006B5EAF" w:rsidRPr="009A2D84" w:rsidRDefault="006B5EAF" w:rsidP="009A2D84">
            <w:pPr>
              <w:jc w:val="center"/>
              <w:rPr>
                <w:sz w:val="20"/>
              </w:rPr>
            </w:pPr>
            <w:r w:rsidRPr="009A2D84">
              <w:rPr>
                <w:sz w:val="20"/>
              </w:rPr>
              <w:t>Pomiar równości warstwy asfaltowej</w:t>
            </w:r>
          </w:p>
        </w:tc>
      </w:tr>
      <w:tr w:rsidR="006B5EAF" w:rsidRPr="009A2D84" w14:paraId="14230258" w14:textId="77777777" w:rsidTr="009A2D84">
        <w:trPr>
          <w:jc w:val="center"/>
        </w:trPr>
        <w:tc>
          <w:tcPr>
            <w:tcW w:w="6091" w:type="dxa"/>
            <w:gridSpan w:val="2"/>
          </w:tcPr>
          <w:p w14:paraId="4E298ECE" w14:textId="07FFBF52" w:rsidR="006B5EAF" w:rsidRPr="009A2D84" w:rsidRDefault="006B5EAF" w:rsidP="001F6AFD">
            <w:pPr>
              <w:rPr>
                <w:sz w:val="20"/>
              </w:rPr>
            </w:pPr>
            <w:r w:rsidRPr="009A2D84">
              <w:rPr>
                <w:sz w:val="20"/>
              </w:rPr>
              <w:t>a) do ka</w:t>
            </w:r>
            <w:r w:rsidR="00987004" w:rsidRPr="009A2D84">
              <w:rPr>
                <w:sz w:val="20"/>
              </w:rPr>
              <w:t>ż</w:t>
            </w:r>
            <w:r w:rsidRPr="009A2D84">
              <w:rPr>
                <w:sz w:val="20"/>
              </w:rPr>
              <w:t>dej warstwy i na ka</w:t>
            </w:r>
            <w:r w:rsidR="00987004" w:rsidRPr="009A2D84">
              <w:rPr>
                <w:sz w:val="20"/>
              </w:rPr>
              <w:t>ż</w:t>
            </w:r>
            <w:r w:rsidRPr="009A2D84">
              <w:rPr>
                <w:sz w:val="20"/>
              </w:rPr>
              <w:t>de rozpoczęte 3000 m2 nawierzchni jedna próbka; w razie potrzeby liczba próbek mo</w:t>
            </w:r>
            <w:r w:rsidR="00987004" w:rsidRPr="009A2D84">
              <w:rPr>
                <w:sz w:val="20"/>
              </w:rPr>
              <w:t>ż</w:t>
            </w:r>
            <w:r w:rsidRPr="009A2D84">
              <w:rPr>
                <w:sz w:val="20"/>
              </w:rPr>
              <w:t>e zostać zwiększona (np. nawierzchnie dróg w terenie zabudowy, roboty punktowe itp)</w:t>
            </w:r>
          </w:p>
          <w:p w14:paraId="2B58600F" w14:textId="77777777" w:rsidR="006B5EAF" w:rsidRPr="009A2D84" w:rsidRDefault="006B5EAF" w:rsidP="001F6AFD">
            <w:pPr>
              <w:rPr>
                <w:sz w:val="20"/>
              </w:rPr>
            </w:pPr>
            <w:r w:rsidRPr="009A2D84">
              <w:rPr>
                <w:sz w:val="20"/>
              </w:rPr>
              <w:t>b)   w razie potrzeby specjalne kruszywa i dodatki</w:t>
            </w:r>
          </w:p>
          <w:p w14:paraId="7869F683" w14:textId="6B470105" w:rsidR="006B5EAF" w:rsidRPr="009A2D84" w:rsidRDefault="006B5EAF" w:rsidP="001F6AFD">
            <w:pPr>
              <w:rPr>
                <w:sz w:val="20"/>
              </w:rPr>
            </w:pPr>
            <w:r w:rsidRPr="009A2D84">
              <w:rPr>
                <w:sz w:val="20"/>
              </w:rPr>
              <w:t>c) Dla ka</w:t>
            </w:r>
            <w:r w:rsidR="00987004" w:rsidRPr="009A2D84">
              <w:rPr>
                <w:sz w:val="20"/>
              </w:rPr>
              <w:t>ż</w:t>
            </w:r>
            <w:r w:rsidRPr="009A2D84">
              <w:rPr>
                <w:sz w:val="20"/>
              </w:rPr>
              <w:t>dej jezdni i ka</w:t>
            </w:r>
            <w:r w:rsidR="00987004" w:rsidRPr="009A2D84">
              <w:rPr>
                <w:sz w:val="20"/>
              </w:rPr>
              <w:t>ż</w:t>
            </w:r>
            <w:r w:rsidRPr="009A2D84">
              <w:rPr>
                <w:sz w:val="20"/>
              </w:rPr>
              <w:t>dego pasa ruchu</w:t>
            </w:r>
          </w:p>
        </w:tc>
      </w:tr>
    </w:tbl>
    <w:p w14:paraId="1E1D9C19" w14:textId="77777777" w:rsidR="006B5EAF" w:rsidRPr="00690CB4" w:rsidRDefault="006B5EAF" w:rsidP="001F6AFD">
      <w:pPr>
        <w:rPr>
          <w:szCs w:val="22"/>
        </w:rPr>
      </w:pPr>
    </w:p>
    <w:p w14:paraId="70FA3269" w14:textId="77777777" w:rsidR="006B5EAF" w:rsidRPr="009A2D84" w:rsidRDefault="006B5EAF" w:rsidP="001F6AFD">
      <w:pPr>
        <w:rPr>
          <w:bCs/>
          <w:szCs w:val="22"/>
        </w:rPr>
      </w:pPr>
      <w:r w:rsidRPr="00690CB4">
        <w:rPr>
          <w:b/>
          <w:szCs w:val="22"/>
        </w:rPr>
        <w:t xml:space="preserve">6.3.4. </w:t>
      </w:r>
      <w:r w:rsidRPr="009A2D84">
        <w:rPr>
          <w:bCs/>
          <w:szCs w:val="22"/>
        </w:rPr>
        <w:t>Badania kontrolne dodatkowe</w:t>
      </w:r>
    </w:p>
    <w:p w14:paraId="496CE359" w14:textId="2650B530" w:rsidR="006B5EAF" w:rsidRPr="00690CB4" w:rsidRDefault="006B5EAF" w:rsidP="001F6AFD">
      <w:pPr>
        <w:rPr>
          <w:szCs w:val="22"/>
        </w:rPr>
      </w:pPr>
      <w:r w:rsidRPr="00690CB4">
        <w:rPr>
          <w:szCs w:val="22"/>
        </w:rPr>
        <w:lastRenderedPageBreak/>
        <w:tab/>
        <w:t xml:space="preserve">W wypadku uznania, </w:t>
      </w:r>
      <w:r w:rsidR="00987004" w:rsidRPr="00690CB4">
        <w:rPr>
          <w:szCs w:val="22"/>
        </w:rPr>
        <w:t>ż</w:t>
      </w:r>
      <w:r w:rsidRPr="00690CB4">
        <w:rPr>
          <w:szCs w:val="22"/>
        </w:rPr>
        <w:t xml:space="preserve">e jeden z wyników badań kontrolnych nie jest reprezentatywny dla ocenianego odcinka budowy, Wykonawca ma prawo </w:t>
      </w:r>
      <w:r w:rsidR="00987004" w:rsidRPr="00690CB4">
        <w:rPr>
          <w:szCs w:val="22"/>
        </w:rPr>
        <w:t>ż</w:t>
      </w:r>
      <w:r w:rsidRPr="00690CB4">
        <w:rPr>
          <w:szCs w:val="22"/>
        </w:rPr>
        <w:t>ądać przeprowadzenia badań kontrolnych dodatkowych.</w:t>
      </w:r>
    </w:p>
    <w:p w14:paraId="715ABB40" w14:textId="4D801368" w:rsidR="006B5EAF" w:rsidRPr="00690CB4" w:rsidRDefault="006B5EAF" w:rsidP="001F6AFD">
      <w:pPr>
        <w:rPr>
          <w:szCs w:val="22"/>
        </w:rPr>
      </w:pPr>
      <w:r w:rsidRPr="00690CB4">
        <w:rPr>
          <w:szCs w:val="22"/>
        </w:rPr>
        <w:tab/>
        <w:t>In</w:t>
      </w:r>
      <w:r w:rsidR="00987004" w:rsidRPr="00690CB4">
        <w:rPr>
          <w:szCs w:val="22"/>
        </w:rPr>
        <w:t>ż</w:t>
      </w:r>
      <w:r w:rsidRPr="00690CB4">
        <w:rPr>
          <w:szCs w:val="22"/>
        </w:rPr>
        <w:t>ynier i Wykonawca decydują wspólnie o miejscach pobierania próbek i wyznaczeniu odcinków częściowych ocenianego odcinka budowy. Je</w:t>
      </w:r>
      <w:r w:rsidR="00987004" w:rsidRPr="00690CB4">
        <w:rPr>
          <w:szCs w:val="22"/>
        </w:rPr>
        <w:t>ż</w:t>
      </w:r>
      <w:r w:rsidRPr="00690CB4">
        <w:rPr>
          <w:szCs w:val="22"/>
        </w:rPr>
        <w:t>eli odcinek częściowy przyporządkowany do badań kontrolnych nie mo</w:t>
      </w:r>
      <w:r w:rsidR="00987004" w:rsidRPr="00690CB4">
        <w:rPr>
          <w:szCs w:val="22"/>
        </w:rPr>
        <w:t>ż</w:t>
      </w:r>
      <w:r w:rsidRPr="00690CB4">
        <w:rPr>
          <w:szCs w:val="22"/>
        </w:rPr>
        <w:t>e być jednoznacznie i zgodnie wyznaczony, to odcinek ten nie powinien być mniejszy ni</w:t>
      </w:r>
      <w:r w:rsidR="00987004" w:rsidRPr="00690CB4">
        <w:rPr>
          <w:szCs w:val="22"/>
        </w:rPr>
        <w:t>ż</w:t>
      </w:r>
      <w:r w:rsidRPr="00690CB4">
        <w:rPr>
          <w:szCs w:val="22"/>
        </w:rPr>
        <w:t xml:space="preserve"> 20% ocenianego odcinka budowy.</w:t>
      </w:r>
    </w:p>
    <w:p w14:paraId="40CE71FF" w14:textId="77777777" w:rsidR="006B5EAF" w:rsidRPr="00690CB4" w:rsidRDefault="006B5EAF" w:rsidP="001F6AFD">
      <w:pPr>
        <w:rPr>
          <w:szCs w:val="22"/>
        </w:rPr>
      </w:pPr>
      <w:r w:rsidRPr="00690CB4">
        <w:rPr>
          <w:szCs w:val="22"/>
        </w:rPr>
        <w:tab/>
        <w:t>Do odbioru uwzględniane są wyniki badań kontrolnych i badań kontrolnych dodatkowych do wyznaczonych odcinków częściowych.</w:t>
      </w:r>
    </w:p>
    <w:p w14:paraId="4AF82545" w14:textId="4215BD19" w:rsidR="006B5EAF" w:rsidRPr="00690CB4" w:rsidRDefault="006B5EAF" w:rsidP="001F6AFD">
      <w:pPr>
        <w:rPr>
          <w:szCs w:val="22"/>
        </w:rPr>
      </w:pPr>
      <w:r w:rsidRPr="00690CB4">
        <w:rPr>
          <w:szCs w:val="22"/>
        </w:rPr>
        <w:tab/>
        <w:t>Koszty badań kontrolnych dodatkowych za</w:t>
      </w:r>
      <w:r w:rsidR="00987004" w:rsidRPr="00690CB4">
        <w:rPr>
          <w:szCs w:val="22"/>
        </w:rPr>
        <w:t>ż</w:t>
      </w:r>
      <w:r w:rsidRPr="00690CB4">
        <w:rPr>
          <w:szCs w:val="22"/>
        </w:rPr>
        <w:t>ądanych przez Wykonawcę ponosi Wykonawca.</w:t>
      </w:r>
    </w:p>
    <w:p w14:paraId="0FB0B4D6" w14:textId="77777777" w:rsidR="00DD0336" w:rsidRPr="00690CB4" w:rsidRDefault="00DD0336" w:rsidP="001F6AFD">
      <w:pPr>
        <w:rPr>
          <w:szCs w:val="22"/>
        </w:rPr>
      </w:pPr>
    </w:p>
    <w:p w14:paraId="2CBA958B" w14:textId="57CC7EA4" w:rsidR="006B5EAF" w:rsidRPr="00690CB4" w:rsidRDefault="006B5EAF" w:rsidP="001F6AFD">
      <w:pPr>
        <w:rPr>
          <w:b/>
          <w:szCs w:val="22"/>
        </w:rPr>
      </w:pPr>
      <w:r w:rsidRPr="00690CB4">
        <w:rPr>
          <w:b/>
          <w:szCs w:val="22"/>
        </w:rPr>
        <w:t xml:space="preserve">6.3.5. </w:t>
      </w:r>
      <w:r w:rsidRPr="009A2D84">
        <w:rPr>
          <w:bCs/>
          <w:szCs w:val="22"/>
        </w:rPr>
        <w:t>Badania arbitra</w:t>
      </w:r>
      <w:r w:rsidR="00987004" w:rsidRPr="009A2D84">
        <w:rPr>
          <w:bCs/>
          <w:szCs w:val="22"/>
        </w:rPr>
        <w:t>ż</w:t>
      </w:r>
      <w:r w:rsidRPr="009A2D84">
        <w:rPr>
          <w:bCs/>
          <w:szCs w:val="22"/>
        </w:rPr>
        <w:t>owe</w:t>
      </w:r>
    </w:p>
    <w:p w14:paraId="0D07C84C" w14:textId="66CB72D4" w:rsidR="006B5EAF" w:rsidRPr="00690CB4" w:rsidRDefault="006B5EAF" w:rsidP="001F6AFD">
      <w:pPr>
        <w:rPr>
          <w:szCs w:val="22"/>
        </w:rPr>
      </w:pPr>
      <w:r w:rsidRPr="00690CB4">
        <w:rPr>
          <w:szCs w:val="22"/>
        </w:rPr>
        <w:tab/>
        <w:t>Badania arbitra</w:t>
      </w:r>
      <w:r w:rsidR="00987004" w:rsidRPr="00690CB4">
        <w:rPr>
          <w:szCs w:val="22"/>
        </w:rPr>
        <w:t>ż</w:t>
      </w:r>
      <w:r w:rsidRPr="00690CB4">
        <w:rPr>
          <w:szCs w:val="22"/>
        </w:rPr>
        <w:t>owe są powtórzeniem badań kontrolnych, co do których istnieją uzasadnione wątpliwości ze strony In</w:t>
      </w:r>
      <w:r w:rsidR="00987004" w:rsidRPr="00690CB4">
        <w:rPr>
          <w:szCs w:val="22"/>
        </w:rPr>
        <w:t>ż</w:t>
      </w:r>
      <w:r w:rsidRPr="00690CB4">
        <w:rPr>
          <w:szCs w:val="22"/>
        </w:rPr>
        <w:t>yniera lub Wykonawcy (np. na podstawie własnych badań).</w:t>
      </w:r>
    </w:p>
    <w:p w14:paraId="7E9BB411" w14:textId="51ACB49D" w:rsidR="006B5EAF" w:rsidRPr="00690CB4" w:rsidRDefault="006B5EAF" w:rsidP="001F6AFD">
      <w:pPr>
        <w:rPr>
          <w:szCs w:val="22"/>
        </w:rPr>
      </w:pPr>
      <w:r w:rsidRPr="00690CB4">
        <w:rPr>
          <w:szCs w:val="22"/>
        </w:rPr>
        <w:tab/>
        <w:t>Badania arbitra</w:t>
      </w:r>
      <w:r w:rsidR="00987004" w:rsidRPr="00690CB4">
        <w:rPr>
          <w:szCs w:val="22"/>
        </w:rPr>
        <w:t>ż</w:t>
      </w:r>
      <w:r w:rsidRPr="00690CB4">
        <w:rPr>
          <w:szCs w:val="22"/>
        </w:rPr>
        <w:t>owe wykonuje na wniosek strony kontraktu niezale</w:t>
      </w:r>
      <w:r w:rsidR="00987004" w:rsidRPr="00690CB4">
        <w:rPr>
          <w:szCs w:val="22"/>
        </w:rPr>
        <w:t>ż</w:t>
      </w:r>
      <w:r w:rsidRPr="00690CB4">
        <w:rPr>
          <w:szCs w:val="22"/>
        </w:rPr>
        <w:t>ne laboratorium, które nie wykonywało badań kontrolnych.</w:t>
      </w:r>
    </w:p>
    <w:p w14:paraId="3657F3AD" w14:textId="4E169509" w:rsidR="006B5EAF" w:rsidRPr="00690CB4" w:rsidRDefault="006B5EAF" w:rsidP="001F6AFD">
      <w:pPr>
        <w:rPr>
          <w:szCs w:val="22"/>
        </w:rPr>
      </w:pPr>
      <w:r w:rsidRPr="00690CB4">
        <w:rPr>
          <w:szCs w:val="22"/>
        </w:rPr>
        <w:tab/>
        <w:t>Koszty badań arbitra</w:t>
      </w:r>
      <w:r w:rsidR="00987004" w:rsidRPr="00690CB4">
        <w:rPr>
          <w:szCs w:val="22"/>
        </w:rPr>
        <w:t>ż</w:t>
      </w:r>
      <w:r w:rsidRPr="00690CB4">
        <w:rPr>
          <w:szCs w:val="22"/>
        </w:rPr>
        <w:t>owych wraz ze wszystkimi kosztami ubocznymi ponosi strona, na której niekorzyść przemawia wynik badania.</w:t>
      </w:r>
    </w:p>
    <w:p w14:paraId="672C054B" w14:textId="77777777" w:rsidR="006B5EAF" w:rsidRPr="00690CB4" w:rsidRDefault="006B5EAF" w:rsidP="001F6AFD">
      <w:pPr>
        <w:rPr>
          <w:szCs w:val="22"/>
        </w:rPr>
      </w:pPr>
      <w:r w:rsidRPr="00690CB4">
        <w:rPr>
          <w:szCs w:val="22"/>
        </w:rPr>
        <w:tab/>
      </w:r>
    </w:p>
    <w:p w14:paraId="1ED3F919" w14:textId="77777777" w:rsidR="006B5EAF" w:rsidRPr="00690CB4" w:rsidRDefault="006B5EAF" w:rsidP="00F664CB">
      <w:pPr>
        <w:pStyle w:val="Nagwek3"/>
      </w:pPr>
      <w:r w:rsidRPr="00690CB4">
        <w:t>6.4. Właściwości warstw i nawierzchni oraz dopuszczalne odchyłki</w:t>
      </w:r>
    </w:p>
    <w:p w14:paraId="4507E84F" w14:textId="77777777" w:rsidR="006B5EAF" w:rsidRPr="00690CB4" w:rsidRDefault="006B5EAF" w:rsidP="001F6AFD">
      <w:pPr>
        <w:rPr>
          <w:b/>
          <w:szCs w:val="22"/>
        </w:rPr>
      </w:pPr>
      <w:r w:rsidRPr="00690CB4">
        <w:rPr>
          <w:b/>
          <w:szCs w:val="22"/>
        </w:rPr>
        <w:t xml:space="preserve">6.4.1. </w:t>
      </w:r>
      <w:r w:rsidRPr="009A2D84">
        <w:rPr>
          <w:bCs/>
          <w:szCs w:val="22"/>
        </w:rPr>
        <w:t>Mieszanka mineralno-asfaltowa</w:t>
      </w:r>
    </w:p>
    <w:p w14:paraId="5B67E954" w14:textId="77777777" w:rsidR="006B5EAF" w:rsidRPr="00690CB4" w:rsidRDefault="006B5EAF" w:rsidP="001F6AFD">
      <w:pPr>
        <w:rPr>
          <w:b/>
          <w:szCs w:val="22"/>
        </w:rPr>
      </w:pPr>
      <w:r w:rsidRPr="00690CB4">
        <w:rPr>
          <w:b/>
          <w:szCs w:val="22"/>
        </w:rPr>
        <w:t xml:space="preserve">6.4.1.1. </w:t>
      </w:r>
      <w:r w:rsidRPr="009A2D84">
        <w:rPr>
          <w:bCs/>
          <w:szCs w:val="22"/>
        </w:rPr>
        <w:t>Uwagi ogólne</w:t>
      </w:r>
    </w:p>
    <w:p w14:paraId="3C6F120F" w14:textId="77777777" w:rsidR="006B5EAF" w:rsidRPr="00690CB4" w:rsidRDefault="006B5EAF" w:rsidP="001F6AFD">
      <w:pPr>
        <w:rPr>
          <w:szCs w:val="22"/>
        </w:rPr>
      </w:pPr>
      <w:r w:rsidRPr="00690CB4">
        <w:rPr>
          <w:szCs w:val="22"/>
        </w:rPr>
        <w:tab/>
        <w:t>Na etapie oceny jakości wbudowanej mieszanki mineralno-asfaltowej podaje się wartości dopuszczalne i tolerancje, w których uwzględnia się: rozrzut występujący przy pobieraniu próbek, dokładność metod badań oraz odstępstwa uwarunkowane metodą pracy.</w:t>
      </w:r>
    </w:p>
    <w:p w14:paraId="0C149B6D" w14:textId="73D6DC1A" w:rsidR="006B5EAF" w:rsidRDefault="006B5EAF" w:rsidP="001F6AFD">
      <w:pPr>
        <w:rPr>
          <w:szCs w:val="22"/>
        </w:rPr>
      </w:pPr>
      <w:r w:rsidRPr="00690CB4">
        <w:rPr>
          <w:szCs w:val="22"/>
        </w:rPr>
        <w:tab/>
        <w:t>Właściwości materiałów nale</w:t>
      </w:r>
      <w:r w:rsidR="00987004" w:rsidRPr="00690CB4">
        <w:rPr>
          <w:szCs w:val="22"/>
        </w:rPr>
        <w:t>ż</w:t>
      </w:r>
      <w:r w:rsidRPr="00690CB4">
        <w:rPr>
          <w:szCs w:val="22"/>
        </w:rPr>
        <w:t>y oceniać na podstawie badań pobranych próbek mieszanki mineralno-asfaltowej przed wbudowaniem (wbudowanie oznacza wykonanie warstwy asfaltowej). Wyjątkowo dopuszcza się badania próbek pobranych z wykonanej warstwy asfaltowej.</w:t>
      </w:r>
    </w:p>
    <w:p w14:paraId="14C6D360" w14:textId="77777777" w:rsidR="009A2D84" w:rsidRPr="00690CB4" w:rsidRDefault="009A2D84" w:rsidP="001F6AFD">
      <w:pPr>
        <w:rPr>
          <w:szCs w:val="22"/>
        </w:rPr>
      </w:pPr>
    </w:p>
    <w:p w14:paraId="0D9B4D23" w14:textId="77777777" w:rsidR="006B5EAF" w:rsidRPr="00690CB4" w:rsidRDefault="006B5EAF" w:rsidP="001F6AFD">
      <w:pPr>
        <w:rPr>
          <w:b/>
          <w:szCs w:val="22"/>
        </w:rPr>
      </w:pPr>
      <w:r w:rsidRPr="00690CB4">
        <w:rPr>
          <w:b/>
          <w:szCs w:val="22"/>
        </w:rPr>
        <w:t xml:space="preserve">6.4.1.3. </w:t>
      </w:r>
      <w:r w:rsidRPr="009A2D84">
        <w:rPr>
          <w:bCs/>
          <w:szCs w:val="22"/>
        </w:rPr>
        <w:t>Zawartość lepiszcza</w:t>
      </w:r>
    </w:p>
    <w:p w14:paraId="65D756C1" w14:textId="2AA7BC27" w:rsidR="006B5EAF" w:rsidRDefault="006B5EAF" w:rsidP="001F6AFD">
      <w:pPr>
        <w:rPr>
          <w:szCs w:val="22"/>
        </w:rPr>
      </w:pPr>
      <w:r w:rsidRPr="00690CB4">
        <w:rPr>
          <w:szCs w:val="22"/>
        </w:rPr>
        <w:tab/>
        <w:t>Zawartość rozpuszczalnego lepiszcza z ka</w:t>
      </w:r>
      <w:r w:rsidR="00987004" w:rsidRPr="00690CB4">
        <w:rPr>
          <w:szCs w:val="22"/>
        </w:rPr>
        <w:t>ż</w:t>
      </w:r>
      <w:r w:rsidRPr="00690CB4">
        <w:rPr>
          <w:szCs w:val="22"/>
        </w:rPr>
        <w:t>dej próbki pobranej z mieszanki mineralno-asfaltowej lub  z próbki pobranej z nawierzchni nie mo</w:t>
      </w:r>
      <w:r w:rsidR="00987004" w:rsidRPr="00690CB4">
        <w:rPr>
          <w:szCs w:val="22"/>
        </w:rPr>
        <w:t>ż</w:t>
      </w:r>
      <w:r w:rsidRPr="00690CB4">
        <w:rPr>
          <w:szCs w:val="22"/>
        </w:rPr>
        <w:t>e odbiegać od wartości projektowanej o -0,2 % do +0,3%.</w:t>
      </w:r>
    </w:p>
    <w:p w14:paraId="7FE9F96F" w14:textId="77777777" w:rsidR="009A2D84" w:rsidRPr="00690CB4" w:rsidRDefault="009A2D84" w:rsidP="001F6AFD">
      <w:pPr>
        <w:rPr>
          <w:szCs w:val="22"/>
        </w:rPr>
      </w:pPr>
    </w:p>
    <w:p w14:paraId="11280E5F" w14:textId="77777777" w:rsidR="006B5EAF" w:rsidRPr="00690CB4" w:rsidRDefault="006B5EAF" w:rsidP="001F6AFD">
      <w:pPr>
        <w:rPr>
          <w:b/>
          <w:szCs w:val="22"/>
        </w:rPr>
      </w:pPr>
      <w:r w:rsidRPr="00690CB4">
        <w:rPr>
          <w:b/>
          <w:szCs w:val="22"/>
        </w:rPr>
        <w:t xml:space="preserve">6.4.1.4. </w:t>
      </w:r>
      <w:r w:rsidRPr="009A2D84">
        <w:rPr>
          <w:bCs/>
          <w:szCs w:val="22"/>
        </w:rPr>
        <w:t>Uziarnienie</w:t>
      </w:r>
    </w:p>
    <w:p w14:paraId="48BC0756" w14:textId="58068D70" w:rsidR="006B5EAF" w:rsidRPr="00690CB4" w:rsidRDefault="006B5EAF" w:rsidP="009A2D84">
      <w:pPr>
        <w:ind w:firstLine="708"/>
        <w:rPr>
          <w:szCs w:val="22"/>
        </w:rPr>
      </w:pPr>
      <w:r w:rsidRPr="00690CB4">
        <w:rPr>
          <w:szCs w:val="22"/>
        </w:rPr>
        <w:t>Uziarnienie ka</w:t>
      </w:r>
      <w:r w:rsidR="00987004" w:rsidRPr="00690CB4">
        <w:rPr>
          <w:rFonts w:eastAsia="TimesNewRoman"/>
          <w:szCs w:val="22"/>
        </w:rPr>
        <w:t>ż</w:t>
      </w:r>
      <w:r w:rsidRPr="00690CB4">
        <w:rPr>
          <w:szCs w:val="22"/>
        </w:rPr>
        <w:t>dej próbki mieszanki mineralno-asfaltowej do warstwy  ścieralnej pobranej zza roz</w:t>
      </w:r>
      <w:r w:rsidRPr="00690CB4">
        <w:rPr>
          <w:rFonts w:eastAsia="TimesNewRoman"/>
          <w:szCs w:val="22"/>
        </w:rPr>
        <w:t>ś</w:t>
      </w:r>
      <w:r w:rsidRPr="00690CB4">
        <w:rPr>
          <w:szCs w:val="22"/>
        </w:rPr>
        <w:t>ciełacza z danego odcinka budowy przed jej zag</w:t>
      </w:r>
      <w:r w:rsidRPr="00690CB4">
        <w:rPr>
          <w:rFonts w:eastAsia="TimesNewRoman"/>
          <w:szCs w:val="22"/>
        </w:rPr>
        <w:t>ę</w:t>
      </w:r>
      <w:r w:rsidRPr="00690CB4">
        <w:rPr>
          <w:szCs w:val="22"/>
        </w:rPr>
        <w:t>szczeniem nie mo</w:t>
      </w:r>
      <w:r w:rsidR="00987004" w:rsidRPr="00690CB4">
        <w:rPr>
          <w:rFonts w:eastAsia="TimesNewRoman"/>
          <w:szCs w:val="22"/>
        </w:rPr>
        <w:t>ż</w:t>
      </w:r>
      <w:r w:rsidRPr="00690CB4">
        <w:rPr>
          <w:szCs w:val="22"/>
        </w:rPr>
        <w:t>e odbiega</w:t>
      </w:r>
      <w:r w:rsidRPr="00690CB4">
        <w:rPr>
          <w:rFonts w:eastAsia="TimesNewRoman"/>
          <w:szCs w:val="22"/>
        </w:rPr>
        <w:t xml:space="preserve">ć </w:t>
      </w:r>
      <w:r w:rsidRPr="00690CB4">
        <w:rPr>
          <w:szCs w:val="22"/>
        </w:rPr>
        <w:t>od warto</w:t>
      </w:r>
      <w:r w:rsidRPr="00690CB4">
        <w:rPr>
          <w:rFonts w:eastAsia="TimesNewRoman"/>
          <w:szCs w:val="22"/>
        </w:rPr>
        <w:t>ś</w:t>
      </w:r>
      <w:r w:rsidRPr="00690CB4">
        <w:rPr>
          <w:szCs w:val="22"/>
        </w:rPr>
        <w:t>ci projektowanej, z uwzgl</w:t>
      </w:r>
      <w:r w:rsidRPr="00690CB4">
        <w:rPr>
          <w:rFonts w:eastAsia="TimesNewRoman"/>
          <w:szCs w:val="22"/>
        </w:rPr>
        <w:t>ę</w:t>
      </w:r>
      <w:r w:rsidRPr="00690CB4">
        <w:rPr>
          <w:szCs w:val="22"/>
        </w:rPr>
        <w:t>dnieniem dopuszczalnych odchyłek, które nie mog</w:t>
      </w:r>
      <w:r w:rsidRPr="00690CB4">
        <w:rPr>
          <w:rFonts w:eastAsia="TimesNewRoman"/>
          <w:szCs w:val="22"/>
        </w:rPr>
        <w:t xml:space="preserve">ą </w:t>
      </w:r>
      <w:r w:rsidRPr="00690CB4">
        <w:rPr>
          <w:szCs w:val="22"/>
        </w:rPr>
        <w:t>by</w:t>
      </w:r>
      <w:r w:rsidRPr="00690CB4">
        <w:rPr>
          <w:rFonts w:eastAsia="TimesNewRoman"/>
          <w:szCs w:val="22"/>
        </w:rPr>
        <w:t xml:space="preserve">ć </w:t>
      </w:r>
      <w:r w:rsidRPr="00690CB4">
        <w:rPr>
          <w:szCs w:val="22"/>
        </w:rPr>
        <w:t>wi</w:t>
      </w:r>
      <w:r w:rsidRPr="00690CB4">
        <w:rPr>
          <w:rFonts w:eastAsia="TimesNewRoman"/>
          <w:szCs w:val="22"/>
        </w:rPr>
        <w:t>ę</w:t>
      </w:r>
      <w:r w:rsidRPr="00690CB4">
        <w:rPr>
          <w:szCs w:val="22"/>
        </w:rPr>
        <w:t>ksze ni</w:t>
      </w:r>
      <w:r w:rsidR="00987004" w:rsidRPr="00690CB4">
        <w:rPr>
          <w:rFonts w:eastAsia="TimesNewRoman"/>
          <w:szCs w:val="22"/>
        </w:rPr>
        <w:t>ż</w:t>
      </w:r>
      <w:r w:rsidRPr="00690CB4">
        <w:rPr>
          <w:rFonts w:eastAsia="TimesNewRoman"/>
          <w:szCs w:val="22"/>
        </w:rPr>
        <w:t xml:space="preserve"> </w:t>
      </w:r>
      <w:r w:rsidRPr="00690CB4">
        <w:rPr>
          <w:szCs w:val="22"/>
        </w:rPr>
        <w:t>warto</w:t>
      </w:r>
      <w:r w:rsidRPr="00690CB4">
        <w:rPr>
          <w:rFonts w:eastAsia="TimesNewRoman"/>
          <w:szCs w:val="22"/>
        </w:rPr>
        <w:t>ś</w:t>
      </w:r>
      <w:r w:rsidRPr="00690CB4">
        <w:rPr>
          <w:szCs w:val="22"/>
        </w:rPr>
        <w:t>ci podane w tablicy nr 13.</w:t>
      </w:r>
    </w:p>
    <w:p w14:paraId="70724A40" w14:textId="77777777" w:rsidR="006B5EAF" w:rsidRPr="00690CB4" w:rsidRDefault="006B5EAF" w:rsidP="001F6AFD">
      <w:pPr>
        <w:rPr>
          <w:szCs w:val="22"/>
        </w:rPr>
      </w:pPr>
    </w:p>
    <w:p w14:paraId="6B977B8C" w14:textId="0070E441" w:rsidR="006B5EAF" w:rsidRPr="00690CB4" w:rsidRDefault="006B5EAF" w:rsidP="001F6AFD">
      <w:pPr>
        <w:rPr>
          <w:szCs w:val="22"/>
        </w:rPr>
      </w:pPr>
      <w:r w:rsidRPr="00690CB4">
        <w:rPr>
          <w:szCs w:val="22"/>
        </w:rPr>
        <w:t>Tablica nr 13. Dopuszczalne odchyłki od zało</w:t>
      </w:r>
      <w:r w:rsidR="00987004" w:rsidRPr="00690CB4">
        <w:rPr>
          <w:rFonts w:eastAsia="TimesNewRoman"/>
          <w:szCs w:val="22"/>
        </w:rPr>
        <w:t>ż</w:t>
      </w:r>
      <w:r w:rsidRPr="00690CB4">
        <w:rPr>
          <w:szCs w:val="22"/>
        </w:rPr>
        <w:t>onego składu mieszanki mineralnej:</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
        <w:gridCol w:w="5994"/>
        <w:gridCol w:w="2476"/>
      </w:tblGrid>
      <w:tr w:rsidR="006B5EAF" w:rsidRPr="00690CB4" w14:paraId="5C866AD3" w14:textId="77777777" w:rsidTr="009A2D84">
        <w:trPr>
          <w:jc w:val="center"/>
        </w:trPr>
        <w:tc>
          <w:tcPr>
            <w:tcW w:w="664" w:type="dxa"/>
            <w:shd w:val="clear" w:color="auto" w:fill="auto"/>
            <w:vAlign w:val="center"/>
          </w:tcPr>
          <w:p w14:paraId="2D6BA545" w14:textId="77777777" w:rsidR="006B5EAF" w:rsidRPr="009A2D84" w:rsidRDefault="006B5EAF" w:rsidP="009A2D84">
            <w:pPr>
              <w:jc w:val="center"/>
              <w:rPr>
                <w:b/>
                <w:bCs/>
                <w:szCs w:val="22"/>
              </w:rPr>
            </w:pPr>
            <w:r w:rsidRPr="009A2D84">
              <w:rPr>
                <w:b/>
                <w:bCs/>
                <w:szCs w:val="22"/>
              </w:rPr>
              <w:t>Lp.</w:t>
            </w:r>
          </w:p>
        </w:tc>
        <w:tc>
          <w:tcPr>
            <w:tcW w:w="5994" w:type="dxa"/>
            <w:shd w:val="clear" w:color="auto" w:fill="auto"/>
            <w:vAlign w:val="center"/>
          </w:tcPr>
          <w:p w14:paraId="15B001D7" w14:textId="77777777" w:rsidR="006B5EAF" w:rsidRPr="009A2D84" w:rsidRDefault="006B5EAF" w:rsidP="009A2D84">
            <w:pPr>
              <w:jc w:val="center"/>
              <w:rPr>
                <w:b/>
                <w:bCs/>
                <w:szCs w:val="22"/>
              </w:rPr>
            </w:pPr>
            <w:r w:rsidRPr="009A2D84">
              <w:rPr>
                <w:b/>
                <w:bCs/>
                <w:szCs w:val="22"/>
              </w:rPr>
              <w:t>Przechodzi przez sito</w:t>
            </w:r>
          </w:p>
        </w:tc>
        <w:tc>
          <w:tcPr>
            <w:tcW w:w="2476" w:type="dxa"/>
            <w:shd w:val="clear" w:color="auto" w:fill="auto"/>
            <w:vAlign w:val="center"/>
          </w:tcPr>
          <w:p w14:paraId="1C434A4F" w14:textId="14674FDC" w:rsidR="006B5EAF" w:rsidRPr="009A2D84" w:rsidRDefault="006B5EAF" w:rsidP="009A2D84">
            <w:pPr>
              <w:jc w:val="center"/>
              <w:rPr>
                <w:b/>
                <w:bCs/>
                <w:szCs w:val="22"/>
              </w:rPr>
            </w:pPr>
            <w:r w:rsidRPr="009A2D84">
              <w:rPr>
                <w:b/>
                <w:bCs/>
                <w:szCs w:val="22"/>
              </w:rPr>
              <w:t>Dopuszczalne odchylenie od zało</w:t>
            </w:r>
            <w:r w:rsidR="00987004" w:rsidRPr="009A2D84">
              <w:rPr>
                <w:b/>
                <w:bCs/>
                <w:szCs w:val="22"/>
              </w:rPr>
              <w:t>ż</w:t>
            </w:r>
            <w:r w:rsidRPr="009A2D84">
              <w:rPr>
                <w:b/>
                <w:bCs/>
                <w:szCs w:val="22"/>
              </w:rPr>
              <w:t>onego składu (%)</w:t>
            </w:r>
          </w:p>
        </w:tc>
      </w:tr>
      <w:tr w:rsidR="006B5EAF" w:rsidRPr="00690CB4" w14:paraId="1C6995CC" w14:textId="77777777" w:rsidTr="009A2D84">
        <w:trPr>
          <w:jc w:val="center"/>
        </w:trPr>
        <w:tc>
          <w:tcPr>
            <w:tcW w:w="664" w:type="dxa"/>
            <w:shd w:val="clear" w:color="auto" w:fill="auto"/>
            <w:vAlign w:val="center"/>
          </w:tcPr>
          <w:p w14:paraId="2BBD0E59" w14:textId="77777777" w:rsidR="006B5EAF" w:rsidRPr="00690CB4" w:rsidRDefault="006B5EAF" w:rsidP="009A2D84">
            <w:pPr>
              <w:jc w:val="center"/>
              <w:rPr>
                <w:szCs w:val="22"/>
              </w:rPr>
            </w:pPr>
            <w:r w:rsidRPr="00690CB4">
              <w:rPr>
                <w:szCs w:val="22"/>
              </w:rPr>
              <w:t>1</w:t>
            </w:r>
          </w:p>
        </w:tc>
        <w:tc>
          <w:tcPr>
            <w:tcW w:w="5994" w:type="dxa"/>
            <w:shd w:val="clear" w:color="auto" w:fill="auto"/>
            <w:vAlign w:val="center"/>
          </w:tcPr>
          <w:p w14:paraId="0EDC432D" w14:textId="77777777" w:rsidR="006B5EAF" w:rsidRPr="00690CB4" w:rsidRDefault="006B5EAF" w:rsidP="009A2D84">
            <w:pPr>
              <w:jc w:val="center"/>
              <w:rPr>
                <w:szCs w:val="22"/>
              </w:rPr>
            </w:pPr>
            <w:r w:rsidRPr="00690CB4">
              <w:rPr>
                <w:szCs w:val="22"/>
              </w:rPr>
              <w:t>Ziarna przechodzące przez sito o oczkach #(mm) 16,00</w:t>
            </w:r>
          </w:p>
        </w:tc>
        <w:tc>
          <w:tcPr>
            <w:tcW w:w="2476" w:type="dxa"/>
            <w:shd w:val="clear" w:color="auto" w:fill="auto"/>
            <w:vAlign w:val="center"/>
          </w:tcPr>
          <w:p w14:paraId="3309DCD5" w14:textId="77777777" w:rsidR="006B5EAF" w:rsidRPr="00690CB4" w:rsidRDefault="006B5EAF" w:rsidP="009A2D84">
            <w:pPr>
              <w:jc w:val="center"/>
              <w:rPr>
                <w:szCs w:val="22"/>
              </w:rPr>
            </w:pPr>
            <w:r w:rsidRPr="00690CB4">
              <w:rPr>
                <w:szCs w:val="22"/>
              </w:rPr>
              <w:t>±4,0</w:t>
            </w:r>
          </w:p>
        </w:tc>
      </w:tr>
      <w:tr w:rsidR="006B5EAF" w:rsidRPr="00690CB4" w14:paraId="61F79C5D" w14:textId="77777777" w:rsidTr="009A2D84">
        <w:trPr>
          <w:jc w:val="center"/>
        </w:trPr>
        <w:tc>
          <w:tcPr>
            <w:tcW w:w="664" w:type="dxa"/>
            <w:shd w:val="clear" w:color="auto" w:fill="auto"/>
            <w:vAlign w:val="center"/>
          </w:tcPr>
          <w:p w14:paraId="19A4725A" w14:textId="77777777" w:rsidR="006B5EAF" w:rsidRPr="00690CB4" w:rsidRDefault="006B5EAF" w:rsidP="009A2D84">
            <w:pPr>
              <w:jc w:val="center"/>
              <w:rPr>
                <w:szCs w:val="22"/>
              </w:rPr>
            </w:pPr>
            <w:r w:rsidRPr="00690CB4">
              <w:rPr>
                <w:szCs w:val="22"/>
              </w:rPr>
              <w:t>2</w:t>
            </w:r>
          </w:p>
        </w:tc>
        <w:tc>
          <w:tcPr>
            <w:tcW w:w="5994" w:type="dxa"/>
            <w:shd w:val="clear" w:color="auto" w:fill="auto"/>
            <w:vAlign w:val="center"/>
          </w:tcPr>
          <w:p w14:paraId="54C3A5DC" w14:textId="77777777" w:rsidR="006B5EAF" w:rsidRPr="00690CB4" w:rsidRDefault="006B5EAF" w:rsidP="009A2D84">
            <w:pPr>
              <w:jc w:val="center"/>
              <w:rPr>
                <w:szCs w:val="22"/>
              </w:rPr>
            </w:pPr>
            <w:r w:rsidRPr="00690CB4">
              <w:rPr>
                <w:szCs w:val="22"/>
              </w:rPr>
              <w:t>Ziarna przechodzące przez sito o oczkach #(mm) 11,20</w:t>
            </w:r>
          </w:p>
        </w:tc>
        <w:tc>
          <w:tcPr>
            <w:tcW w:w="2476" w:type="dxa"/>
            <w:shd w:val="clear" w:color="auto" w:fill="auto"/>
            <w:vAlign w:val="center"/>
          </w:tcPr>
          <w:p w14:paraId="70BEC77B" w14:textId="77777777" w:rsidR="006B5EAF" w:rsidRPr="00690CB4" w:rsidRDefault="006B5EAF" w:rsidP="009A2D84">
            <w:pPr>
              <w:jc w:val="center"/>
              <w:rPr>
                <w:szCs w:val="22"/>
              </w:rPr>
            </w:pPr>
            <w:r w:rsidRPr="00690CB4">
              <w:rPr>
                <w:szCs w:val="22"/>
              </w:rPr>
              <w:t>±4,0</w:t>
            </w:r>
          </w:p>
        </w:tc>
      </w:tr>
      <w:tr w:rsidR="006B5EAF" w:rsidRPr="00690CB4" w14:paraId="0CFE3ED8" w14:textId="77777777" w:rsidTr="009A2D84">
        <w:trPr>
          <w:jc w:val="center"/>
        </w:trPr>
        <w:tc>
          <w:tcPr>
            <w:tcW w:w="664" w:type="dxa"/>
            <w:shd w:val="clear" w:color="auto" w:fill="auto"/>
            <w:vAlign w:val="center"/>
          </w:tcPr>
          <w:p w14:paraId="73367E2A" w14:textId="77777777" w:rsidR="006B5EAF" w:rsidRPr="00690CB4" w:rsidRDefault="006B5EAF" w:rsidP="009A2D84">
            <w:pPr>
              <w:jc w:val="center"/>
              <w:rPr>
                <w:szCs w:val="22"/>
              </w:rPr>
            </w:pPr>
            <w:r w:rsidRPr="00690CB4">
              <w:rPr>
                <w:szCs w:val="22"/>
              </w:rPr>
              <w:t>3</w:t>
            </w:r>
          </w:p>
        </w:tc>
        <w:tc>
          <w:tcPr>
            <w:tcW w:w="5994" w:type="dxa"/>
            <w:shd w:val="clear" w:color="auto" w:fill="auto"/>
            <w:vAlign w:val="center"/>
          </w:tcPr>
          <w:p w14:paraId="0C92FE0F" w14:textId="77777777" w:rsidR="006B5EAF" w:rsidRPr="00690CB4" w:rsidRDefault="006B5EAF" w:rsidP="009A2D84">
            <w:pPr>
              <w:jc w:val="center"/>
              <w:rPr>
                <w:szCs w:val="22"/>
              </w:rPr>
            </w:pPr>
            <w:r w:rsidRPr="00690CB4">
              <w:rPr>
                <w:szCs w:val="22"/>
              </w:rPr>
              <w:t>Ziarna przechodzące przez sito o oczkach #(mm) 8,00</w:t>
            </w:r>
          </w:p>
        </w:tc>
        <w:tc>
          <w:tcPr>
            <w:tcW w:w="2476" w:type="dxa"/>
            <w:shd w:val="clear" w:color="auto" w:fill="auto"/>
            <w:vAlign w:val="center"/>
          </w:tcPr>
          <w:p w14:paraId="7E292F08" w14:textId="77777777" w:rsidR="006B5EAF" w:rsidRPr="00690CB4" w:rsidRDefault="006B5EAF" w:rsidP="009A2D84">
            <w:pPr>
              <w:jc w:val="center"/>
              <w:rPr>
                <w:szCs w:val="22"/>
              </w:rPr>
            </w:pPr>
            <w:r w:rsidRPr="00690CB4">
              <w:rPr>
                <w:szCs w:val="22"/>
              </w:rPr>
              <w:t>±4,0</w:t>
            </w:r>
          </w:p>
        </w:tc>
      </w:tr>
      <w:tr w:rsidR="006B5EAF" w:rsidRPr="00690CB4" w14:paraId="7F47D52B" w14:textId="77777777" w:rsidTr="009A2D84">
        <w:trPr>
          <w:jc w:val="center"/>
        </w:trPr>
        <w:tc>
          <w:tcPr>
            <w:tcW w:w="664" w:type="dxa"/>
            <w:shd w:val="clear" w:color="auto" w:fill="auto"/>
            <w:vAlign w:val="center"/>
          </w:tcPr>
          <w:p w14:paraId="10BD9E8B" w14:textId="77777777" w:rsidR="006B5EAF" w:rsidRPr="00690CB4" w:rsidRDefault="006B5EAF" w:rsidP="009A2D84">
            <w:pPr>
              <w:jc w:val="center"/>
              <w:rPr>
                <w:szCs w:val="22"/>
              </w:rPr>
            </w:pPr>
            <w:r w:rsidRPr="00690CB4">
              <w:rPr>
                <w:szCs w:val="22"/>
              </w:rPr>
              <w:t>4</w:t>
            </w:r>
          </w:p>
        </w:tc>
        <w:tc>
          <w:tcPr>
            <w:tcW w:w="5994" w:type="dxa"/>
            <w:shd w:val="clear" w:color="auto" w:fill="auto"/>
            <w:vAlign w:val="center"/>
          </w:tcPr>
          <w:p w14:paraId="5577E534" w14:textId="77777777" w:rsidR="006B5EAF" w:rsidRPr="00690CB4" w:rsidRDefault="006B5EAF" w:rsidP="009A2D84">
            <w:pPr>
              <w:jc w:val="center"/>
              <w:rPr>
                <w:szCs w:val="22"/>
              </w:rPr>
            </w:pPr>
            <w:r w:rsidRPr="00690CB4">
              <w:rPr>
                <w:szCs w:val="22"/>
              </w:rPr>
              <w:t>Ziarna przechodzące przez sito o oczkach #(mm) 5,60</w:t>
            </w:r>
          </w:p>
        </w:tc>
        <w:tc>
          <w:tcPr>
            <w:tcW w:w="2476" w:type="dxa"/>
            <w:shd w:val="clear" w:color="auto" w:fill="auto"/>
            <w:vAlign w:val="center"/>
          </w:tcPr>
          <w:p w14:paraId="73A0EA42" w14:textId="77777777" w:rsidR="006B5EAF" w:rsidRPr="00690CB4" w:rsidRDefault="006B5EAF" w:rsidP="009A2D84">
            <w:pPr>
              <w:jc w:val="center"/>
              <w:rPr>
                <w:szCs w:val="22"/>
              </w:rPr>
            </w:pPr>
            <w:r w:rsidRPr="00690CB4">
              <w:rPr>
                <w:szCs w:val="22"/>
              </w:rPr>
              <w:t>±4,0</w:t>
            </w:r>
          </w:p>
        </w:tc>
      </w:tr>
      <w:tr w:rsidR="006B5EAF" w:rsidRPr="00690CB4" w14:paraId="320B4463" w14:textId="77777777" w:rsidTr="009A2D84">
        <w:trPr>
          <w:jc w:val="center"/>
        </w:trPr>
        <w:tc>
          <w:tcPr>
            <w:tcW w:w="664" w:type="dxa"/>
            <w:shd w:val="clear" w:color="auto" w:fill="auto"/>
            <w:vAlign w:val="center"/>
          </w:tcPr>
          <w:p w14:paraId="01C9C1BE" w14:textId="77777777" w:rsidR="006B5EAF" w:rsidRPr="00690CB4" w:rsidRDefault="006B5EAF" w:rsidP="009A2D84">
            <w:pPr>
              <w:jc w:val="center"/>
              <w:rPr>
                <w:szCs w:val="22"/>
              </w:rPr>
            </w:pPr>
            <w:r w:rsidRPr="00690CB4">
              <w:rPr>
                <w:szCs w:val="22"/>
              </w:rPr>
              <w:lastRenderedPageBreak/>
              <w:t>5</w:t>
            </w:r>
          </w:p>
        </w:tc>
        <w:tc>
          <w:tcPr>
            <w:tcW w:w="5994" w:type="dxa"/>
            <w:shd w:val="clear" w:color="auto" w:fill="auto"/>
            <w:vAlign w:val="center"/>
          </w:tcPr>
          <w:p w14:paraId="341A57E3" w14:textId="77777777" w:rsidR="006B5EAF" w:rsidRPr="00690CB4" w:rsidRDefault="006B5EAF" w:rsidP="009A2D84">
            <w:pPr>
              <w:jc w:val="center"/>
              <w:rPr>
                <w:szCs w:val="22"/>
              </w:rPr>
            </w:pPr>
            <w:r w:rsidRPr="00690CB4">
              <w:rPr>
                <w:szCs w:val="22"/>
              </w:rPr>
              <w:t>Ziarna przechodzące przez sito o oczkach #(mm) 2,00</w:t>
            </w:r>
          </w:p>
        </w:tc>
        <w:tc>
          <w:tcPr>
            <w:tcW w:w="2476" w:type="dxa"/>
            <w:shd w:val="clear" w:color="auto" w:fill="auto"/>
            <w:vAlign w:val="center"/>
          </w:tcPr>
          <w:p w14:paraId="71AA6C57" w14:textId="77777777" w:rsidR="006B5EAF" w:rsidRPr="00690CB4" w:rsidRDefault="006B5EAF" w:rsidP="009A2D84">
            <w:pPr>
              <w:jc w:val="center"/>
              <w:rPr>
                <w:szCs w:val="22"/>
              </w:rPr>
            </w:pPr>
            <w:r w:rsidRPr="00690CB4">
              <w:rPr>
                <w:szCs w:val="22"/>
              </w:rPr>
              <w:t>±3,0</w:t>
            </w:r>
          </w:p>
        </w:tc>
      </w:tr>
      <w:tr w:rsidR="006B5EAF" w:rsidRPr="00690CB4" w14:paraId="1014596D" w14:textId="77777777" w:rsidTr="009A2D84">
        <w:trPr>
          <w:jc w:val="center"/>
        </w:trPr>
        <w:tc>
          <w:tcPr>
            <w:tcW w:w="664" w:type="dxa"/>
            <w:shd w:val="clear" w:color="auto" w:fill="auto"/>
            <w:vAlign w:val="center"/>
          </w:tcPr>
          <w:p w14:paraId="754B4A53" w14:textId="77777777" w:rsidR="006B5EAF" w:rsidRPr="00690CB4" w:rsidRDefault="006B5EAF" w:rsidP="009A2D84">
            <w:pPr>
              <w:jc w:val="center"/>
              <w:rPr>
                <w:szCs w:val="22"/>
              </w:rPr>
            </w:pPr>
            <w:r w:rsidRPr="00690CB4">
              <w:rPr>
                <w:szCs w:val="22"/>
              </w:rPr>
              <w:t>6</w:t>
            </w:r>
          </w:p>
        </w:tc>
        <w:tc>
          <w:tcPr>
            <w:tcW w:w="5994" w:type="dxa"/>
            <w:shd w:val="clear" w:color="auto" w:fill="auto"/>
            <w:vAlign w:val="center"/>
          </w:tcPr>
          <w:p w14:paraId="646F537A" w14:textId="77777777" w:rsidR="006B5EAF" w:rsidRPr="00690CB4" w:rsidRDefault="006B5EAF" w:rsidP="009A2D84">
            <w:pPr>
              <w:jc w:val="center"/>
              <w:rPr>
                <w:szCs w:val="22"/>
              </w:rPr>
            </w:pPr>
            <w:r w:rsidRPr="00690CB4">
              <w:rPr>
                <w:szCs w:val="22"/>
              </w:rPr>
              <w:t>Ziarna przechodzące przez sito o oczkach #(mm) 0,125</w:t>
            </w:r>
          </w:p>
        </w:tc>
        <w:tc>
          <w:tcPr>
            <w:tcW w:w="2476" w:type="dxa"/>
            <w:shd w:val="clear" w:color="auto" w:fill="auto"/>
            <w:vAlign w:val="center"/>
          </w:tcPr>
          <w:p w14:paraId="1DE25CF1" w14:textId="77777777" w:rsidR="006B5EAF" w:rsidRPr="00690CB4" w:rsidRDefault="006B5EAF" w:rsidP="009A2D84">
            <w:pPr>
              <w:jc w:val="center"/>
              <w:rPr>
                <w:szCs w:val="22"/>
              </w:rPr>
            </w:pPr>
            <w:r w:rsidRPr="00690CB4">
              <w:rPr>
                <w:szCs w:val="22"/>
              </w:rPr>
              <w:t>±2,0</w:t>
            </w:r>
          </w:p>
        </w:tc>
      </w:tr>
      <w:tr w:rsidR="006B5EAF" w:rsidRPr="00690CB4" w14:paraId="01E6CB44" w14:textId="77777777" w:rsidTr="009A2D84">
        <w:trPr>
          <w:jc w:val="center"/>
        </w:trPr>
        <w:tc>
          <w:tcPr>
            <w:tcW w:w="664" w:type="dxa"/>
            <w:shd w:val="clear" w:color="auto" w:fill="auto"/>
            <w:vAlign w:val="center"/>
          </w:tcPr>
          <w:p w14:paraId="77B77632" w14:textId="77777777" w:rsidR="006B5EAF" w:rsidRPr="00690CB4" w:rsidRDefault="006B5EAF" w:rsidP="009A2D84">
            <w:pPr>
              <w:jc w:val="center"/>
              <w:rPr>
                <w:szCs w:val="22"/>
              </w:rPr>
            </w:pPr>
            <w:r w:rsidRPr="00690CB4">
              <w:rPr>
                <w:szCs w:val="22"/>
              </w:rPr>
              <w:t>7</w:t>
            </w:r>
          </w:p>
        </w:tc>
        <w:tc>
          <w:tcPr>
            <w:tcW w:w="5994" w:type="dxa"/>
            <w:shd w:val="clear" w:color="auto" w:fill="auto"/>
            <w:vAlign w:val="center"/>
          </w:tcPr>
          <w:p w14:paraId="543E66EE" w14:textId="77777777" w:rsidR="006B5EAF" w:rsidRPr="00690CB4" w:rsidRDefault="006B5EAF" w:rsidP="009A2D84">
            <w:pPr>
              <w:jc w:val="center"/>
              <w:rPr>
                <w:szCs w:val="22"/>
              </w:rPr>
            </w:pPr>
            <w:r w:rsidRPr="00690CB4">
              <w:rPr>
                <w:szCs w:val="22"/>
              </w:rPr>
              <w:t>Ziarna przechodzące przez sito o oczkach #(mm) 0,063</w:t>
            </w:r>
          </w:p>
        </w:tc>
        <w:tc>
          <w:tcPr>
            <w:tcW w:w="2476" w:type="dxa"/>
            <w:shd w:val="clear" w:color="auto" w:fill="auto"/>
            <w:vAlign w:val="center"/>
          </w:tcPr>
          <w:p w14:paraId="78FFA195" w14:textId="77777777" w:rsidR="006B5EAF" w:rsidRPr="00690CB4" w:rsidRDefault="006B5EAF" w:rsidP="009A2D84">
            <w:pPr>
              <w:jc w:val="center"/>
              <w:rPr>
                <w:szCs w:val="22"/>
              </w:rPr>
            </w:pPr>
            <w:r w:rsidRPr="00690CB4">
              <w:rPr>
                <w:szCs w:val="22"/>
              </w:rPr>
              <w:t>±1,5</w:t>
            </w:r>
          </w:p>
        </w:tc>
      </w:tr>
    </w:tbl>
    <w:p w14:paraId="0E10A62E" w14:textId="77777777" w:rsidR="006B5EAF" w:rsidRPr="00690CB4" w:rsidRDefault="006B5EAF" w:rsidP="001F6AFD">
      <w:pPr>
        <w:rPr>
          <w:szCs w:val="22"/>
        </w:rPr>
      </w:pPr>
    </w:p>
    <w:p w14:paraId="2FC3E837" w14:textId="77777777" w:rsidR="006B5EAF" w:rsidRPr="00690CB4" w:rsidRDefault="006B5EAF" w:rsidP="001F6AFD">
      <w:pPr>
        <w:rPr>
          <w:b/>
          <w:szCs w:val="22"/>
        </w:rPr>
      </w:pPr>
      <w:r w:rsidRPr="00690CB4">
        <w:rPr>
          <w:b/>
          <w:szCs w:val="22"/>
        </w:rPr>
        <w:t xml:space="preserve">6.4.1.5. </w:t>
      </w:r>
      <w:r w:rsidRPr="009A2D84">
        <w:rPr>
          <w:bCs/>
          <w:szCs w:val="22"/>
        </w:rPr>
        <w:t>Zawartość wolnych przestrzeni</w:t>
      </w:r>
    </w:p>
    <w:p w14:paraId="09B044A0" w14:textId="37874193" w:rsidR="006B5EAF" w:rsidRDefault="006B5EAF" w:rsidP="001F6AFD">
      <w:pPr>
        <w:rPr>
          <w:szCs w:val="22"/>
        </w:rPr>
      </w:pPr>
      <w:r w:rsidRPr="00690CB4">
        <w:rPr>
          <w:szCs w:val="22"/>
        </w:rPr>
        <w:tab/>
        <w:t>Zawartość wolnych przestrzeni w próbce Marshalla pobranej z mieszanki mineralno-asfaltowej lub powtórnie rozgrzanej próbki pobranej z nawierzchni, nie mo</w:t>
      </w:r>
      <w:r w:rsidR="00987004" w:rsidRPr="00690CB4">
        <w:rPr>
          <w:szCs w:val="22"/>
        </w:rPr>
        <w:t>ż</w:t>
      </w:r>
      <w:r w:rsidRPr="00690CB4">
        <w:rPr>
          <w:szCs w:val="22"/>
        </w:rPr>
        <w:t>e wykroczyć poza wartości podanych punkcie 5.2.</w:t>
      </w:r>
    </w:p>
    <w:p w14:paraId="5AEB82BC" w14:textId="77777777" w:rsidR="009A2D84" w:rsidRPr="00690CB4" w:rsidRDefault="009A2D84" w:rsidP="001F6AFD">
      <w:pPr>
        <w:rPr>
          <w:szCs w:val="22"/>
        </w:rPr>
      </w:pPr>
    </w:p>
    <w:p w14:paraId="4A455BE8" w14:textId="77777777" w:rsidR="006B5EAF" w:rsidRPr="00690CB4" w:rsidRDefault="006B5EAF" w:rsidP="001F6AFD">
      <w:pPr>
        <w:rPr>
          <w:b/>
          <w:szCs w:val="22"/>
        </w:rPr>
      </w:pPr>
      <w:r w:rsidRPr="00690CB4">
        <w:rPr>
          <w:b/>
          <w:szCs w:val="22"/>
        </w:rPr>
        <w:t xml:space="preserve">6.4.2. </w:t>
      </w:r>
      <w:r w:rsidRPr="009A2D84">
        <w:rPr>
          <w:bCs/>
          <w:szCs w:val="22"/>
        </w:rPr>
        <w:t>Warstwa asfaltowa</w:t>
      </w:r>
    </w:p>
    <w:p w14:paraId="61E3AC72" w14:textId="77777777" w:rsidR="006B5EAF" w:rsidRPr="00690CB4" w:rsidRDefault="006B5EAF" w:rsidP="001F6AFD">
      <w:pPr>
        <w:rPr>
          <w:b/>
          <w:szCs w:val="22"/>
        </w:rPr>
      </w:pPr>
      <w:r w:rsidRPr="00690CB4">
        <w:rPr>
          <w:b/>
          <w:szCs w:val="22"/>
        </w:rPr>
        <w:t xml:space="preserve">6.4.2.1. </w:t>
      </w:r>
      <w:r w:rsidRPr="009A2D84">
        <w:rPr>
          <w:bCs/>
          <w:szCs w:val="22"/>
        </w:rPr>
        <w:t>Grubość warstwy</w:t>
      </w:r>
      <w:r w:rsidRPr="00690CB4">
        <w:rPr>
          <w:b/>
          <w:szCs w:val="22"/>
        </w:rPr>
        <w:t xml:space="preserve"> </w:t>
      </w:r>
    </w:p>
    <w:p w14:paraId="765B7118" w14:textId="0294A579" w:rsidR="006B5EAF" w:rsidRPr="00690CB4" w:rsidRDefault="006B5EAF" w:rsidP="001F6AFD">
      <w:pPr>
        <w:rPr>
          <w:szCs w:val="22"/>
        </w:rPr>
      </w:pPr>
      <w:r w:rsidRPr="00690CB4">
        <w:rPr>
          <w:szCs w:val="22"/>
        </w:rPr>
        <w:tab/>
        <w:t>Wymagana średnia grubość dla poszczególnych warstw asfaltowych oraz wymagana średnia grubość dla całego pakietu tych warstw powinna być zgodna z grubością przyjętą w projekcie konstrukcji nawierzchni. Jedynie w przypadku pojedynczych wyników pomiarów grubości wbudowanej warstwy, dopuszcza się ró</w:t>
      </w:r>
      <w:r w:rsidR="00987004" w:rsidRPr="00690CB4">
        <w:rPr>
          <w:szCs w:val="22"/>
        </w:rPr>
        <w:t>ż</w:t>
      </w:r>
      <w:r w:rsidRPr="00690CB4">
        <w:rPr>
          <w:szCs w:val="22"/>
        </w:rPr>
        <w:t>nice w stosunku do grubości przyjętej w projekcie konstrukcji nawierzchni nie więcej ni</w:t>
      </w:r>
      <w:r w:rsidR="00987004" w:rsidRPr="00690CB4">
        <w:rPr>
          <w:szCs w:val="22"/>
        </w:rPr>
        <w:t>ż</w:t>
      </w:r>
      <w:r w:rsidRPr="00690CB4">
        <w:rPr>
          <w:szCs w:val="22"/>
        </w:rPr>
        <w:t xml:space="preserve"> o 5% w przypadku warstwy ścieralnej i 10% w przypadku pozostałych warstw. Za grubość warstwy lub warstw przyjmuje się średnią arytmetyczną wszystkich pojedynczych oznaczeń grubości warstwy na całym odcinku budowy lub odcinku częściowym.</w:t>
      </w:r>
    </w:p>
    <w:p w14:paraId="3A77C591" w14:textId="77777777" w:rsidR="00635ED3" w:rsidRDefault="006B5EAF" w:rsidP="001F6AFD">
      <w:pPr>
        <w:rPr>
          <w:szCs w:val="22"/>
        </w:rPr>
      </w:pPr>
      <w:r w:rsidRPr="00690CB4">
        <w:rPr>
          <w:szCs w:val="22"/>
        </w:rPr>
        <w:t>Maksymalne wartości ró</w:t>
      </w:r>
      <w:r w:rsidR="00987004" w:rsidRPr="00690CB4">
        <w:rPr>
          <w:szCs w:val="22"/>
        </w:rPr>
        <w:t>ż</w:t>
      </w:r>
      <w:r w:rsidRPr="00690CB4">
        <w:rPr>
          <w:szCs w:val="22"/>
        </w:rPr>
        <w:t xml:space="preserve">nicy grubości średniej i grubości dla pojedynczych pomiarów przedstawia tabela 14. </w:t>
      </w:r>
    </w:p>
    <w:p w14:paraId="2D0EA433" w14:textId="7E310AC9" w:rsidR="006B5EAF" w:rsidRPr="00690CB4" w:rsidRDefault="006B5EAF" w:rsidP="00635ED3">
      <w:pPr>
        <w:jc w:val="center"/>
        <w:rPr>
          <w:szCs w:val="22"/>
        </w:rPr>
      </w:pPr>
      <w:r w:rsidRPr="00690CB4">
        <w:rPr>
          <w:szCs w:val="22"/>
        </w:rPr>
        <w:t>Tabela 14. Maksymalne wartości ró</w:t>
      </w:r>
      <w:r w:rsidR="00987004" w:rsidRPr="00690CB4">
        <w:rPr>
          <w:szCs w:val="22"/>
        </w:rPr>
        <w:t>ż</w:t>
      </w:r>
      <w:r w:rsidRPr="00690CB4">
        <w:rPr>
          <w:szCs w:val="22"/>
        </w:rPr>
        <w:t>nicy grubości</w:t>
      </w:r>
    </w:p>
    <w:tbl>
      <w:tblPr>
        <w:tblStyle w:val="Tabela-Siatka"/>
        <w:tblW w:w="0" w:type="auto"/>
        <w:jc w:val="center"/>
        <w:tblLook w:val="04A0" w:firstRow="1" w:lastRow="0" w:firstColumn="1" w:lastColumn="0" w:noHBand="0" w:noVBand="1"/>
      </w:tblPr>
      <w:tblGrid>
        <w:gridCol w:w="4170"/>
        <w:gridCol w:w="3684"/>
        <w:gridCol w:w="1492"/>
      </w:tblGrid>
      <w:tr w:rsidR="006B5EAF" w:rsidRPr="00690CB4" w14:paraId="09185EE3" w14:textId="77777777" w:rsidTr="00635ED3">
        <w:trPr>
          <w:jc w:val="center"/>
        </w:trPr>
        <w:tc>
          <w:tcPr>
            <w:tcW w:w="0" w:type="auto"/>
            <w:vAlign w:val="center"/>
          </w:tcPr>
          <w:p w14:paraId="25BE0362" w14:textId="77777777" w:rsidR="006B5EAF" w:rsidRPr="00690CB4" w:rsidRDefault="006B5EAF" w:rsidP="00635ED3">
            <w:pPr>
              <w:spacing w:after="120"/>
              <w:jc w:val="center"/>
              <w:rPr>
                <w:szCs w:val="22"/>
              </w:rPr>
            </w:pPr>
          </w:p>
        </w:tc>
        <w:tc>
          <w:tcPr>
            <w:tcW w:w="0" w:type="auto"/>
            <w:vAlign w:val="center"/>
          </w:tcPr>
          <w:p w14:paraId="05948BB0" w14:textId="118EE38D" w:rsidR="006B5EAF" w:rsidRPr="00690CB4" w:rsidRDefault="006B5EAF" w:rsidP="00635ED3">
            <w:pPr>
              <w:spacing w:after="120"/>
              <w:jc w:val="center"/>
              <w:rPr>
                <w:szCs w:val="22"/>
              </w:rPr>
            </w:pPr>
            <w:r w:rsidRPr="00690CB4">
              <w:rPr>
                <w:szCs w:val="22"/>
              </w:rPr>
              <w:t>Pakiet: warstwa ścieralna + wią</w:t>
            </w:r>
            <w:r w:rsidR="00987004" w:rsidRPr="00690CB4">
              <w:rPr>
                <w:szCs w:val="22"/>
              </w:rPr>
              <w:t>ż</w:t>
            </w:r>
            <w:r w:rsidRPr="00690CB4">
              <w:rPr>
                <w:szCs w:val="22"/>
              </w:rPr>
              <w:t>ąca + podbudowa asfaltowa razem</w:t>
            </w:r>
          </w:p>
        </w:tc>
        <w:tc>
          <w:tcPr>
            <w:tcW w:w="0" w:type="auto"/>
            <w:vAlign w:val="center"/>
          </w:tcPr>
          <w:p w14:paraId="2EBFA48C" w14:textId="77777777" w:rsidR="006B5EAF" w:rsidRPr="00690CB4" w:rsidRDefault="006B5EAF" w:rsidP="00635ED3">
            <w:pPr>
              <w:spacing w:after="120"/>
              <w:jc w:val="center"/>
              <w:rPr>
                <w:szCs w:val="22"/>
              </w:rPr>
            </w:pPr>
            <w:r w:rsidRPr="00690CB4">
              <w:rPr>
                <w:szCs w:val="22"/>
              </w:rPr>
              <w:t>Warstwa ścieralna</w:t>
            </w:r>
          </w:p>
        </w:tc>
      </w:tr>
      <w:tr w:rsidR="006B5EAF" w:rsidRPr="00690CB4" w14:paraId="14EF1489" w14:textId="77777777" w:rsidTr="00635ED3">
        <w:trPr>
          <w:jc w:val="center"/>
        </w:trPr>
        <w:tc>
          <w:tcPr>
            <w:tcW w:w="0" w:type="auto"/>
            <w:vAlign w:val="center"/>
          </w:tcPr>
          <w:p w14:paraId="06FCDDA5" w14:textId="77777777" w:rsidR="006B5EAF" w:rsidRPr="00690CB4" w:rsidRDefault="006B5EAF" w:rsidP="00635ED3">
            <w:pPr>
              <w:spacing w:after="120"/>
              <w:jc w:val="center"/>
              <w:rPr>
                <w:szCs w:val="22"/>
              </w:rPr>
            </w:pPr>
            <w:r w:rsidRPr="00690CB4">
              <w:rPr>
                <w:szCs w:val="22"/>
              </w:rPr>
              <w:t>dla wartości średniej grubości wbudowanej warstw</w:t>
            </w:r>
          </w:p>
        </w:tc>
        <w:tc>
          <w:tcPr>
            <w:tcW w:w="5109" w:type="dxa"/>
            <w:gridSpan w:val="2"/>
            <w:vAlign w:val="center"/>
          </w:tcPr>
          <w:p w14:paraId="2DCFB8BE" w14:textId="229C4214" w:rsidR="006B5EAF" w:rsidRPr="00690CB4" w:rsidRDefault="006B5EAF" w:rsidP="00635ED3">
            <w:pPr>
              <w:spacing w:after="120"/>
              <w:jc w:val="center"/>
              <w:rPr>
                <w:szCs w:val="22"/>
              </w:rPr>
            </w:pPr>
            <w:r w:rsidRPr="00690CB4">
              <w:rPr>
                <w:szCs w:val="22"/>
              </w:rPr>
              <w:t>nie dopuszcza się zani</w:t>
            </w:r>
            <w:r w:rsidR="00987004" w:rsidRPr="00690CB4">
              <w:rPr>
                <w:szCs w:val="22"/>
              </w:rPr>
              <w:t>ż</w:t>
            </w:r>
            <w:r w:rsidRPr="00690CB4">
              <w:rPr>
                <w:szCs w:val="22"/>
              </w:rPr>
              <w:t>enia grubości</w:t>
            </w:r>
          </w:p>
        </w:tc>
      </w:tr>
      <w:tr w:rsidR="006B5EAF" w:rsidRPr="00690CB4" w14:paraId="3CBA842A" w14:textId="77777777" w:rsidTr="00635ED3">
        <w:trPr>
          <w:jc w:val="center"/>
        </w:trPr>
        <w:tc>
          <w:tcPr>
            <w:tcW w:w="0" w:type="auto"/>
            <w:vAlign w:val="center"/>
          </w:tcPr>
          <w:p w14:paraId="32F3987F" w14:textId="77777777" w:rsidR="006B5EAF" w:rsidRPr="00690CB4" w:rsidRDefault="006B5EAF" w:rsidP="00635ED3">
            <w:pPr>
              <w:spacing w:after="120"/>
              <w:jc w:val="center"/>
              <w:rPr>
                <w:szCs w:val="22"/>
              </w:rPr>
            </w:pPr>
            <w:r w:rsidRPr="00690CB4">
              <w:rPr>
                <w:szCs w:val="22"/>
              </w:rPr>
              <w:t>dla wartości pojedynczych wyników pomiarów grubości wbudowanej warstwy</w:t>
            </w:r>
          </w:p>
        </w:tc>
        <w:tc>
          <w:tcPr>
            <w:tcW w:w="0" w:type="auto"/>
            <w:vAlign w:val="center"/>
          </w:tcPr>
          <w:p w14:paraId="462E19FA" w14:textId="0C0902D2" w:rsidR="006B5EAF" w:rsidRPr="00690CB4" w:rsidRDefault="006B5EAF" w:rsidP="00635ED3">
            <w:pPr>
              <w:spacing w:after="120"/>
              <w:jc w:val="center"/>
              <w:rPr>
                <w:szCs w:val="22"/>
              </w:rPr>
            </w:pPr>
            <w:r w:rsidRPr="00690CB4">
              <w:rPr>
                <w:szCs w:val="22"/>
              </w:rPr>
              <w:t>0 ÷ 10%, ale nie więcej ni</w:t>
            </w:r>
            <w:r w:rsidR="00987004" w:rsidRPr="00690CB4">
              <w:rPr>
                <w:szCs w:val="22"/>
              </w:rPr>
              <w:t>ż</w:t>
            </w:r>
            <w:r w:rsidRPr="00690CB4">
              <w:rPr>
                <w:szCs w:val="22"/>
              </w:rPr>
              <w:t xml:space="preserve"> 1,0 cm</w:t>
            </w:r>
          </w:p>
        </w:tc>
        <w:tc>
          <w:tcPr>
            <w:tcW w:w="0" w:type="auto"/>
            <w:vAlign w:val="center"/>
          </w:tcPr>
          <w:p w14:paraId="71A75D7D" w14:textId="77777777" w:rsidR="006B5EAF" w:rsidRPr="00690CB4" w:rsidRDefault="006B5EAF" w:rsidP="00635ED3">
            <w:pPr>
              <w:spacing w:after="120"/>
              <w:jc w:val="center"/>
              <w:rPr>
                <w:szCs w:val="22"/>
              </w:rPr>
            </w:pPr>
            <w:r w:rsidRPr="00690CB4">
              <w:rPr>
                <w:szCs w:val="22"/>
              </w:rPr>
              <w:t>0 ÷ 5%</w:t>
            </w:r>
          </w:p>
        </w:tc>
      </w:tr>
    </w:tbl>
    <w:p w14:paraId="67763BF2" w14:textId="4A2A4019" w:rsidR="007D2B91" w:rsidRPr="00690CB4" w:rsidRDefault="006B5EAF" w:rsidP="001F6AFD">
      <w:pPr>
        <w:spacing w:after="120"/>
        <w:rPr>
          <w:szCs w:val="22"/>
        </w:rPr>
      </w:pPr>
      <w:r w:rsidRPr="00690CB4">
        <w:rPr>
          <w:szCs w:val="22"/>
        </w:rPr>
        <w:t>Zwiększone grubości poszczególnych warstw będą zaliczane jako wyrównanie ewentualnych niedoborów ni</w:t>
      </w:r>
      <w:r w:rsidR="00987004" w:rsidRPr="00690CB4">
        <w:rPr>
          <w:szCs w:val="22"/>
        </w:rPr>
        <w:t>ż</w:t>
      </w:r>
      <w:r w:rsidRPr="00690CB4">
        <w:rPr>
          <w:szCs w:val="22"/>
        </w:rPr>
        <w:t>ej le</w:t>
      </w:r>
      <w:r w:rsidR="00987004" w:rsidRPr="00690CB4">
        <w:rPr>
          <w:szCs w:val="22"/>
        </w:rPr>
        <w:t>ż</w:t>
      </w:r>
      <w:r w:rsidRPr="00690CB4">
        <w:rPr>
          <w:szCs w:val="22"/>
        </w:rPr>
        <w:t>ącej warstwy.</w:t>
      </w:r>
    </w:p>
    <w:p w14:paraId="41500357" w14:textId="77777777" w:rsidR="006B5EAF" w:rsidRPr="00635ED3" w:rsidRDefault="006B5EAF" w:rsidP="001F6AFD">
      <w:pPr>
        <w:rPr>
          <w:bCs/>
          <w:szCs w:val="22"/>
        </w:rPr>
      </w:pPr>
      <w:r w:rsidRPr="00690CB4">
        <w:rPr>
          <w:b/>
          <w:szCs w:val="22"/>
        </w:rPr>
        <w:t xml:space="preserve">6.4.2.2. </w:t>
      </w:r>
      <w:r w:rsidRPr="00635ED3">
        <w:rPr>
          <w:bCs/>
          <w:szCs w:val="22"/>
        </w:rPr>
        <w:t>Wskaźnik zagęszczenia warstwy</w:t>
      </w:r>
    </w:p>
    <w:p w14:paraId="359D01DD" w14:textId="1FE331F5" w:rsidR="006B5EAF" w:rsidRDefault="006B5EAF" w:rsidP="001F6AFD">
      <w:pPr>
        <w:rPr>
          <w:szCs w:val="22"/>
        </w:rPr>
      </w:pPr>
      <w:r w:rsidRPr="00690CB4">
        <w:rPr>
          <w:szCs w:val="22"/>
        </w:rPr>
        <w:t>Zagęszczenie wykonanej warstwy, wyra</w:t>
      </w:r>
      <w:r w:rsidR="00987004" w:rsidRPr="00690CB4">
        <w:rPr>
          <w:szCs w:val="22"/>
        </w:rPr>
        <w:t>ż</w:t>
      </w:r>
      <w:r w:rsidRPr="00690CB4">
        <w:rPr>
          <w:szCs w:val="22"/>
        </w:rPr>
        <w:t>one wskaźnikiem zagęszczenia oraz zawartością wolnych przestrzeni, nie mo</w:t>
      </w:r>
      <w:r w:rsidR="00987004" w:rsidRPr="00690CB4">
        <w:rPr>
          <w:szCs w:val="22"/>
        </w:rPr>
        <w:t>ż</w:t>
      </w:r>
      <w:r w:rsidRPr="00690CB4">
        <w:rPr>
          <w:szCs w:val="22"/>
        </w:rPr>
        <w:t>e przekroczyć wartości dopuszczalnych podanych w tablicy 11. Dotyczy to ka</w:t>
      </w:r>
      <w:r w:rsidR="00987004" w:rsidRPr="00690CB4">
        <w:rPr>
          <w:szCs w:val="22"/>
        </w:rPr>
        <w:t>ż</w:t>
      </w:r>
      <w:r w:rsidRPr="00690CB4">
        <w:rPr>
          <w:szCs w:val="22"/>
        </w:rPr>
        <w:t>dego pojedynczego oznaczenia danej właściwości.</w:t>
      </w:r>
    </w:p>
    <w:p w14:paraId="635D4C48" w14:textId="2A3418D7" w:rsidR="006B5EAF" w:rsidRDefault="006B5EAF" w:rsidP="00635ED3">
      <w:pPr>
        <w:ind w:firstLine="708"/>
        <w:rPr>
          <w:szCs w:val="22"/>
        </w:rPr>
      </w:pPr>
      <w:r w:rsidRPr="00690CB4">
        <w:rPr>
          <w:szCs w:val="22"/>
        </w:rPr>
        <w:t>Określenie gęstości objętościowej nale</w:t>
      </w:r>
      <w:r w:rsidR="00987004" w:rsidRPr="00690CB4">
        <w:rPr>
          <w:szCs w:val="22"/>
        </w:rPr>
        <w:t>ż</w:t>
      </w:r>
      <w:r w:rsidRPr="00690CB4">
        <w:rPr>
          <w:szCs w:val="22"/>
        </w:rPr>
        <w:t>y wykonywać według PN-EN 12697-6 [32].</w:t>
      </w:r>
    </w:p>
    <w:p w14:paraId="2BA9B2B8" w14:textId="77777777" w:rsidR="00635ED3" w:rsidRPr="00690CB4" w:rsidRDefault="00635ED3" w:rsidP="00635ED3">
      <w:pPr>
        <w:ind w:firstLine="708"/>
        <w:rPr>
          <w:szCs w:val="22"/>
        </w:rPr>
      </w:pPr>
    </w:p>
    <w:p w14:paraId="0D444D90" w14:textId="77777777" w:rsidR="006B5EAF" w:rsidRPr="00690CB4" w:rsidRDefault="006B5EAF" w:rsidP="001F6AFD">
      <w:pPr>
        <w:rPr>
          <w:b/>
          <w:szCs w:val="22"/>
        </w:rPr>
      </w:pPr>
      <w:r w:rsidRPr="00690CB4">
        <w:rPr>
          <w:b/>
          <w:szCs w:val="22"/>
        </w:rPr>
        <w:t xml:space="preserve">6.4.2.3. </w:t>
      </w:r>
      <w:r w:rsidRPr="00635ED3">
        <w:rPr>
          <w:bCs/>
          <w:szCs w:val="22"/>
        </w:rPr>
        <w:t>Zawartość wolnych przestrzeni w nawierzchni</w:t>
      </w:r>
    </w:p>
    <w:p w14:paraId="106033E7" w14:textId="77777777" w:rsidR="006B5EAF" w:rsidRPr="00690CB4" w:rsidRDefault="006B5EAF" w:rsidP="001F6AFD">
      <w:pPr>
        <w:rPr>
          <w:szCs w:val="22"/>
        </w:rPr>
      </w:pPr>
      <w:r w:rsidRPr="00690CB4">
        <w:rPr>
          <w:szCs w:val="22"/>
        </w:rPr>
        <w:tab/>
        <w:t>Zawartość wolnych przestrzeni w próbce pobranej z nawierzchni, określona w tablicy 4, powinna odpowiadać wymaganiom podanym tabeli 11.</w:t>
      </w:r>
    </w:p>
    <w:p w14:paraId="55B3ED4C" w14:textId="455CD3BD" w:rsidR="006B5EAF" w:rsidRPr="00690CB4" w:rsidRDefault="006B5EAF" w:rsidP="001F6AFD">
      <w:pPr>
        <w:rPr>
          <w:b/>
          <w:szCs w:val="22"/>
        </w:rPr>
      </w:pPr>
      <w:r w:rsidRPr="00690CB4">
        <w:rPr>
          <w:b/>
          <w:szCs w:val="22"/>
        </w:rPr>
        <w:t>6.4.2.4</w:t>
      </w:r>
      <w:r w:rsidR="00DD0336" w:rsidRPr="00690CB4">
        <w:rPr>
          <w:b/>
          <w:szCs w:val="22"/>
        </w:rPr>
        <w:t xml:space="preserve">  </w:t>
      </w:r>
      <w:r w:rsidR="00DD0336" w:rsidRPr="00635ED3">
        <w:rPr>
          <w:bCs/>
          <w:szCs w:val="22"/>
        </w:rPr>
        <w:t>Zawrtość asfaltu</w:t>
      </w:r>
    </w:p>
    <w:p w14:paraId="01E46CAC" w14:textId="283A02AE" w:rsidR="006B5EAF" w:rsidRDefault="006B5EAF" w:rsidP="001F6AFD">
      <w:pPr>
        <w:rPr>
          <w:szCs w:val="22"/>
        </w:rPr>
      </w:pPr>
      <w:r w:rsidRPr="00690CB4">
        <w:rPr>
          <w:szCs w:val="22"/>
        </w:rPr>
        <w:t>Wartość asfaltu całkowitego z ka</w:t>
      </w:r>
      <w:r w:rsidR="00987004" w:rsidRPr="00690CB4">
        <w:rPr>
          <w:szCs w:val="22"/>
        </w:rPr>
        <w:t>ż</w:t>
      </w:r>
      <w:r w:rsidRPr="00690CB4">
        <w:rPr>
          <w:szCs w:val="22"/>
        </w:rPr>
        <w:t>dej próbki pobranej z mieszanki mineralno-asfaltowej nie mo</w:t>
      </w:r>
      <w:r w:rsidR="00987004" w:rsidRPr="00690CB4">
        <w:rPr>
          <w:szCs w:val="22"/>
        </w:rPr>
        <w:t>ż</w:t>
      </w:r>
      <w:r w:rsidRPr="00690CB4">
        <w:rPr>
          <w:szCs w:val="22"/>
        </w:rPr>
        <w:t>e odbiegać od wartości projektowanej od – 0,2% do + 0,30%.</w:t>
      </w:r>
    </w:p>
    <w:p w14:paraId="54858BC6" w14:textId="77777777" w:rsidR="00635ED3" w:rsidRPr="00690CB4" w:rsidRDefault="00635ED3" w:rsidP="001F6AFD">
      <w:pPr>
        <w:rPr>
          <w:szCs w:val="22"/>
        </w:rPr>
      </w:pPr>
    </w:p>
    <w:p w14:paraId="3329C625" w14:textId="77777777" w:rsidR="006B5EAF" w:rsidRPr="00690CB4" w:rsidRDefault="006B5EAF" w:rsidP="001F6AFD">
      <w:pPr>
        <w:rPr>
          <w:b/>
          <w:szCs w:val="22"/>
        </w:rPr>
      </w:pPr>
      <w:r w:rsidRPr="00690CB4">
        <w:rPr>
          <w:b/>
          <w:szCs w:val="22"/>
        </w:rPr>
        <w:t xml:space="preserve">6.4.2.5. </w:t>
      </w:r>
      <w:r w:rsidRPr="00635ED3">
        <w:rPr>
          <w:bCs/>
          <w:szCs w:val="22"/>
        </w:rPr>
        <w:t>Spadki poprzeczne</w:t>
      </w:r>
    </w:p>
    <w:p w14:paraId="64A3541B" w14:textId="452F3CE2" w:rsidR="006B5EAF" w:rsidRPr="00690CB4" w:rsidRDefault="006B5EAF" w:rsidP="001F6AFD">
      <w:pPr>
        <w:rPr>
          <w:szCs w:val="22"/>
        </w:rPr>
      </w:pPr>
      <w:r w:rsidRPr="00690CB4">
        <w:rPr>
          <w:szCs w:val="22"/>
        </w:rPr>
        <w:tab/>
        <w:t>Spadki poprzeczne nawierzchni nale</w:t>
      </w:r>
      <w:r w:rsidR="00987004" w:rsidRPr="00690CB4">
        <w:rPr>
          <w:szCs w:val="22"/>
        </w:rPr>
        <w:t>ż</w:t>
      </w:r>
      <w:r w:rsidRPr="00690CB4">
        <w:rPr>
          <w:szCs w:val="22"/>
        </w:rPr>
        <w:t>y badać nie rzadziej ni</w:t>
      </w:r>
      <w:r w:rsidR="00987004" w:rsidRPr="00690CB4">
        <w:rPr>
          <w:szCs w:val="22"/>
        </w:rPr>
        <w:t>ż</w:t>
      </w:r>
      <w:r w:rsidRPr="00690CB4">
        <w:rPr>
          <w:szCs w:val="22"/>
        </w:rPr>
        <w:t xml:space="preserve"> co 20 m oraz w punktach głównych łuków poziomych.</w:t>
      </w:r>
    </w:p>
    <w:p w14:paraId="68DE7868" w14:textId="22501E79" w:rsidR="006B5EAF" w:rsidRDefault="006B5EAF" w:rsidP="001F6AFD">
      <w:pPr>
        <w:rPr>
          <w:szCs w:val="22"/>
        </w:rPr>
      </w:pPr>
      <w:r w:rsidRPr="00690CB4">
        <w:rPr>
          <w:szCs w:val="22"/>
        </w:rPr>
        <w:tab/>
        <w:t>Spadki poprzeczne powinny być zgodne z dokumentacją projektową, z tolerancją ± 0,5%.</w:t>
      </w:r>
    </w:p>
    <w:p w14:paraId="76ADBEE0" w14:textId="77777777" w:rsidR="00635ED3" w:rsidRPr="00690CB4" w:rsidRDefault="00635ED3" w:rsidP="001F6AFD">
      <w:pPr>
        <w:rPr>
          <w:szCs w:val="22"/>
        </w:rPr>
      </w:pPr>
    </w:p>
    <w:p w14:paraId="39BE1D80" w14:textId="60F1B7FF" w:rsidR="006B5EAF" w:rsidRPr="00690CB4" w:rsidRDefault="006B5EAF" w:rsidP="001F6AFD">
      <w:pPr>
        <w:rPr>
          <w:b/>
          <w:szCs w:val="22"/>
        </w:rPr>
      </w:pPr>
      <w:r w:rsidRPr="00690CB4">
        <w:rPr>
          <w:b/>
          <w:szCs w:val="22"/>
        </w:rPr>
        <w:lastRenderedPageBreak/>
        <w:t xml:space="preserve">6.4.2.6. </w:t>
      </w:r>
      <w:r w:rsidRPr="00635ED3">
        <w:rPr>
          <w:bCs/>
          <w:szCs w:val="22"/>
        </w:rPr>
        <w:t>Równość podłu</w:t>
      </w:r>
      <w:r w:rsidR="00987004" w:rsidRPr="00635ED3">
        <w:rPr>
          <w:bCs/>
          <w:szCs w:val="22"/>
        </w:rPr>
        <w:t>ż</w:t>
      </w:r>
      <w:r w:rsidRPr="00635ED3">
        <w:rPr>
          <w:bCs/>
          <w:szCs w:val="22"/>
        </w:rPr>
        <w:t>na i poprzeczna</w:t>
      </w:r>
    </w:p>
    <w:p w14:paraId="4D7E8AAB" w14:textId="77CCD6D3" w:rsidR="006B5EAF" w:rsidRPr="00690CB4" w:rsidRDefault="006B5EAF" w:rsidP="001F6AFD">
      <w:pPr>
        <w:ind w:firstLine="709"/>
        <w:rPr>
          <w:szCs w:val="22"/>
        </w:rPr>
      </w:pPr>
      <w:r w:rsidRPr="00690CB4">
        <w:rPr>
          <w:szCs w:val="22"/>
        </w:rPr>
        <w:t>W pomiarach równości podłu</w:t>
      </w:r>
      <w:r w:rsidR="00987004" w:rsidRPr="00690CB4">
        <w:rPr>
          <w:szCs w:val="22"/>
        </w:rPr>
        <w:t>ż</w:t>
      </w:r>
      <w:r w:rsidRPr="00690CB4">
        <w:rPr>
          <w:szCs w:val="22"/>
        </w:rPr>
        <w:t>nej warstw konstrukcji nawierzchni nale</w:t>
      </w:r>
      <w:r w:rsidR="00987004" w:rsidRPr="00690CB4">
        <w:rPr>
          <w:szCs w:val="22"/>
        </w:rPr>
        <w:t>ż</w:t>
      </w:r>
      <w:r w:rsidRPr="00690CB4">
        <w:rPr>
          <w:szCs w:val="22"/>
        </w:rPr>
        <w:t>y stosować metody:</w:t>
      </w:r>
    </w:p>
    <w:p w14:paraId="0A9AB3CA" w14:textId="77777777" w:rsidR="006B5EAF" w:rsidRPr="00690CB4" w:rsidRDefault="006B5EAF" w:rsidP="007B6BA9">
      <w:pPr>
        <w:numPr>
          <w:ilvl w:val="0"/>
          <w:numId w:val="101"/>
        </w:numPr>
        <w:autoSpaceDE w:val="0"/>
        <w:autoSpaceDN w:val="0"/>
        <w:adjustRightInd w:val="0"/>
        <w:ind w:left="284" w:hanging="218"/>
        <w:rPr>
          <w:szCs w:val="22"/>
        </w:rPr>
      </w:pPr>
      <w:r w:rsidRPr="00690CB4">
        <w:rPr>
          <w:szCs w:val="22"/>
        </w:rPr>
        <w:t>profilometryczną bazującą na wskaźnikach równości IRI;</w:t>
      </w:r>
    </w:p>
    <w:p w14:paraId="6BF014E9" w14:textId="10EC6E43" w:rsidR="006B5EAF" w:rsidRPr="00690CB4" w:rsidRDefault="006B5EAF" w:rsidP="007B6BA9">
      <w:pPr>
        <w:numPr>
          <w:ilvl w:val="0"/>
          <w:numId w:val="101"/>
        </w:numPr>
        <w:autoSpaceDE w:val="0"/>
        <w:autoSpaceDN w:val="0"/>
        <w:adjustRightInd w:val="0"/>
        <w:ind w:left="284" w:hanging="218"/>
        <w:rPr>
          <w:szCs w:val="22"/>
        </w:rPr>
      </w:pPr>
      <w:r w:rsidRPr="00690CB4">
        <w:rPr>
          <w:szCs w:val="22"/>
        </w:rPr>
        <w:t>pomiaru ciągłego równowa</w:t>
      </w:r>
      <w:r w:rsidR="00987004" w:rsidRPr="00690CB4">
        <w:rPr>
          <w:szCs w:val="22"/>
        </w:rPr>
        <w:t>ż</w:t>
      </w:r>
      <w:r w:rsidRPr="00690CB4">
        <w:rPr>
          <w:szCs w:val="22"/>
        </w:rPr>
        <w:t>ną u</w:t>
      </w:r>
      <w:r w:rsidR="00987004" w:rsidRPr="00690CB4">
        <w:rPr>
          <w:szCs w:val="22"/>
        </w:rPr>
        <w:t>ż</w:t>
      </w:r>
      <w:r w:rsidRPr="00690CB4">
        <w:rPr>
          <w:szCs w:val="22"/>
        </w:rPr>
        <w:t>yciu łaty i klina np. z wykorzystaniem planografu (w miejscach niedostępnych dla planografu pomiar z u</w:t>
      </w:r>
      <w:r w:rsidR="00987004" w:rsidRPr="00690CB4">
        <w:rPr>
          <w:szCs w:val="22"/>
        </w:rPr>
        <w:t>ż</w:t>
      </w:r>
      <w:r w:rsidRPr="00690CB4">
        <w:rPr>
          <w:szCs w:val="22"/>
        </w:rPr>
        <w:t>yciem łaty i klina). Długość łaty w pomiarze równości podłu</w:t>
      </w:r>
      <w:r w:rsidR="00987004" w:rsidRPr="00690CB4">
        <w:rPr>
          <w:szCs w:val="22"/>
        </w:rPr>
        <w:t>ż</w:t>
      </w:r>
      <w:r w:rsidRPr="00690CB4">
        <w:rPr>
          <w:szCs w:val="22"/>
        </w:rPr>
        <w:t>nej powinna wynosić 4 m.</w:t>
      </w:r>
    </w:p>
    <w:p w14:paraId="745F2840" w14:textId="73A5C778" w:rsidR="006B5EAF" w:rsidRPr="00690CB4" w:rsidRDefault="006B5EAF" w:rsidP="001F6AFD">
      <w:pPr>
        <w:ind w:firstLine="709"/>
        <w:rPr>
          <w:szCs w:val="22"/>
        </w:rPr>
      </w:pPr>
      <w:r w:rsidRPr="00690CB4">
        <w:rPr>
          <w:szCs w:val="22"/>
        </w:rPr>
        <w:t>Do oceny równości podłu</w:t>
      </w:r>
      <w:r w:rsidR="00987004" w:rsidRPr="00690CB4">
        <w:rPr>
          <w:szCs w:val="22"/>
        </w:rPr>
        <w:t>ż</w:t>
      </w:r>
      <w:r w:rsidRPr="00690CB4">
        <w:rPr>
          <w:szCs w:val="22"/>
        </w:rPr>
        <w:t>nej warstwy ścieralnej nawierzchni dróg klasy A, S, GP oraz G nale</w:t>
      </w:r>
      <w:r w:rsidR="00987004" w:rsidRPr="00690CB4">
        <w:rPr>
          <w:szCs w:val="22"/>
        </w:rPr>
        <w:t>ż</w:t>
      </w:r>
      <w:r w:rsidRPr="00690CB4">
        <w:rPr>
          <w:szCs w:val="22"/>
        </w:rPr>
        <w:t>y stosować metodę profilometryczną bazującą na wskaźnikach równości IRI [mm/m]. Wartość IRI nale</w:t>
      </w:r>
      <w:r w:rsidR="00987004" w:rsidRPr="00690CB4">
        <w:rPr>
          <w:szCs w:val="22"/>
        </w:rPr>
        <w:t>ż</w:t>
      </w:r>
      <w:r w:rsidRPr="00690CB4">
        <w:rPr>
          <w:szCs w:val="22"/>
        </w:rPr>
        <w:t>y wyznaczać z krokiem co 50 m. Długość ocenianego odcinka nawierzchni nie powinna być większa ni</w:t>
      </w:r>
      <w:r w:rsidR="00987004" w:rsidRPr="00690CB4">
        <w:rPr>
          <w:szCs w:val="22"/>
        </w:rPr>
        <w:t>ż</w:t>
      </w:r>
      <w:r w:rsidRPr="00690CB4">
        <w:rPr>
          <w:szCs w:val="22"/>
        </w:rPr>
        <w:t xml:space="preserve"> 1000 m. Odcinek końcowy o długości mniejszej ni</w:t>
      </w:r>
      <w:r w:rsidR="00987004" w:rsidRPr="00690CB4">
        <w:rPr>
          <w:szCs w:val="22"/>
        </w:rPr>
        <w:t>ż</w:t>
      </w:r>
      <w:r w:rsidRPr="00690CB4">
        <w:rPr>
          <w:szCs w:val="22"/>
        </w:rPr>
        <w:t xml:space="preserve"> 500 m nale</w:t>
      </w:r>
      <w:r w:rsidR="00987004" w:rsidRPr="00690CB4">
        <w:rPr>
          <w:szCs w:val="22"/>
        </w:rPr>
        <w:t>ż</w:t>
      </w:r>
      <w:r w:rsidRPr="00690CB4">
        <w:rPr>
          <w:szCs w:val="22"/>
        </w:rPr>
        <w:t>y oceniać łącznie z odcinkiem poprzedzającym.</w:t>
      </w:r>
    </w:p>
    <w:p w14:paraId="019817F7" w14:textId="0CDB3D10" w:rsidR="006B5EAF" w:rsidRPr="00690CB4" w:rsidRDefault="006B5EAF" w:rsidP="001F6AFD">
      <w:pPr>
        <w:ind w:firstLine="709"/>
        <w:rPr>
          <w:szCs w:val="22"/>
        </w:rPr>
      </w:pPr>
      <w:r w:rsidRPr="00690CB4">
        <w:rPr>
          <w:szCs w:val="22"/>
        </w:rPr>
        <w:t>Do oceny równości odcinka nawierzchni ustala się minimalną liczbę wskaźników IRI równą 5. w przypadku odbioru robot na krótkich odcinkach nawierzchni, których całkowita długość jest mniejsza ni</w:t>
      </w:r>
      <w:r w:rsidR="00987004" w:rsidRPr="00690CB4">
        <w:rPr>
          <w:szCs w:val="22"/>
        </w:rPr>
        <w:t>ż</w:t>
      </w:r>
      <w:r w:rsidRPr="00690CB4">
        <w:rPr>
          <w:szCs w:val="22"/>
        </w:rPr>
        <w:t xml:space="preserve"> 250 m, dopuszcza się wyznaczanie wskaźników IRI z krokiem mniejszym ni</w:t>
      </w:r>
      <w:r w:rsidR="00987004" w:rsidRPr="00690CB4">
        <w:rPr>
          <w:szCs w:val="22"/>
        </w:rPr>
        <w:t>ż</w:t>
      </w:r>
      <w:r w:rsidRPr="00690CB4">
        <w:rPr>
          <w:szCs w:val="22"/>
        </w:rPr>
        <w:t xml:space="preserve"> 50 m, przy czym nale</w:t>
      </w:r>
      <w:r w:rsidR="00987004" w:rsidRPr="00690CB4">
        <w:rPr>
          <w:szCs w:val="22"/>
        </w:rPr>
        <w:t>ż</w:t>
      </w:r>
      <w:r w:rsidRPr="00690CB4">
        <w:rPr>
          <w:szCs w:val="22"/>
        </w:rPr>
        <w:t>y ustalać maksymalną mo</w:t>
      </w:r>
      <w:r w:rsidR="00987004" w:rsidRPr="00690CB4">
        <w:rPr>
          <w:szCs w:val="22"/>
        </w:rPr>
        <w:t>ż</w:t>
      </w:r>
      <w:r w:rsidRPr="00690CB4">
        <w:rPr>
          <w:szCs w:val="22"/>
        </w:rPr>
        <w:t>liwą długość kroku pomiarowego, z uwzględnieniem minimalnej wymaganej liczby wskaźników IRI równej 5.</w:t>
      </w:r>
    </w:p>
    <w:p w14:paraId="42DC03D2" w14:textId="1D376C75" w:rsidR="006B5EAF" w:rsidRPr="00690CB4" w:rsidRDefault="006B5EAF" w:rsidP="001F6AFD">
      <w:pPr>
        <w:ind w:firstLine="709"/>
        <w:rPr>
          <w:szCs w:val="22"/>
        </w:rPr>
      </w:pPr>
      <w:r w:rsidRPr="00690CB4">
        <w:rPr>
          <w:szCs w:val="22"/>
        </w:rPr>
        <w:t>Do oceny równości podłu</w:t>
      </w:r>
      <w:r w:rsidR="00987004" w:rsidRPr="00690CB4">
        <w:rPr>
          <w:szCs w:val="22"/>
        </w:rPr>
        <w:t>ż</w:t>
      </w:r>
      <w:r w:rsidRPr="00690CB4">
        <w:rPr>
          <w:szCs w:val="22"/>
        </w:rPr>
        <w:t>nej</w:t>
      </w:r>
      <w:r w:rsidRPr="00690CB4">
        <w:rPr>
          <w:rFonts w:eastAsia="TimesNewRoman"/>
          <w:szCs w:val="22"/>
        </w:rPr>
        <w:t xml:space="preserve"> </w:t>
      </w:r>
      <w:r w:rsidRPr="00690CB4">
        <w:rPr>
          <w:szCs w:val="22"/>
        </w:rPr>
        <w:t>warstwy ścieralnej nawierzchni dróg klasy Z, L, D oraz placów i parkingów, nale</w:t>
      </w:r>
      <w:r w:rsidR="00987004" w:rsidRPr="00690CB4">
        <w:rPr>
          <w:szCs w:val="22"/>
        </w:rPr>
        <w:t>ż</w:t>
      </w:r>
      <w:r w:rsidRPr="00690CB4">
        <w:rPr>
          <w:szCs w:val="22"/>
        </w:rPr>
        <w:t>y stosować metodę pomiaru ciągłego równowa</w:t>
      </w:r>
      <w:r w:rsidR="00987004" w:rsidRPr="00690CB4">
        <w:rPr>
          <w:szCs w:val="22"/>
        </w:rPr>
        <w:t>ż</w:t>
      </w:r>
      <w:r w:rsidRPr="00690CB4">
        <w:rPr>
          <w:szCs w:val="22"/>
        </w:rPr>
        <w:t>ną u</w:t>
      </w:r>
      <w:r w:rsidR="00987004" w:rsidRPr="00690CB4">
        <w:rPr>
          <w:szCs w:val="22"/>
        </w:rPr>
        <w:t>ż</w:t>
      </w:r>
      <w:r w:rsidRPr="00690CB4">
        <w:rPr>
          <w:szCs w:val="22"/>
        </w:rPr>
        <w:t>yciu łaty i klina np. z wykorzystaniem planografu, umo</w:t>
      </w:r>
      <w:r w:rsidR="00987004" w:rsidRPr="00690CB4">
        <w:rPr>
          <w:szCs w:val="22"/>
        </w:rPr>
        <w:t>ż</w:t>
      </w:r>
      <w:r w:rsidRPr="00690CB4">
        <w:rPr>
          <w:szCs w:val="22"/>
        </w:rPr>
        <w:t>liwiającego wyznaczanie odchyleń równości podłu</w:t>
      </w:r>
      <w:r w:rsidR="00987004" w:rsidRPr="00690CB4">
        <w:rPr>
          <w:szCs w:val="22"/>
        </w:rPr>
        <w:t>ż</w:t>
      </w:r>
      <w:r w:rsidRPr="00690CB4">
        <w:rPr>
          <w:szCs w:val="22"/>
        </w:rPr>
        <w:t>nej jako największej odległości (prześwitu) pomiędzy teoretyczną linią łączącą spody kołek jezdnych urządzenia a mierzoną powierzchnią warstwy [mm].</w:t>
      </w:r>
    </w:p>
    <w:p w14:paraId="0D8B65C3" w14:textId="77FD4B34" w:rsidR="006B5EAF" w:rsidRPr="00690CB4" w:rsidRDefault="006B5EAF" w:rsidP="001F6AFD">
      <w:pPr>
        <w:ind w:firstLine="709"/>
        <w:rPr>
          <w:szCs w:val="22"/>
        </w:rPr>
      </w:pPr>
      <w:r w:rsidRPr="00690CB4">
        <w:rPr>
          <w:szCs w:val="22"/>
        </w:rPr>
        <w:t>W miejscach niedostępnych dla planografu pomiar równości podłu</w:t>
      </w:r>
      <w:r w:rsidR="00987004" w:rsidRPr="00690CB4">
        <w:rPr>
          <w:szCs w:val="22"/>
        </w:rPr>
        <w:t>ż</w:t>
      </w:r>
      <w:r w:rsidRPr="00690CB4">
        <w:rPr>
          <w:szCs w:val="22"/>
        </w:rPr>
        <w:t>nej warstw nawierzchni nale</w:t>
      </w:r>
      <w:r w:rsidR="00987004" w:rsidRPr="00690CB4">
        <w:rPr>
          <w:szCs w:val="22"/>
        </w:rPr>
        <w:t>ż</w:t>
      </w:r>
      <w:r w:rsidRPr="00690CB4">
        <w:rPr>
          <w:szCs w:val="22"/>
        </w:rPr>
        <w:t>y wykonać w sposób ciągły z u</w:t>
      </w:r>
      <w:r w:rsidR="00987004" w:rsidRPr="00690CB4">
        <w:rPr>
          <w:szCs w:val="22"/>
        </w:rPr>
        <w:t>ż</w:t>
      </w:r>
      <w:r w:rsidRPr="00690CB4">
        <w:rPr>
          <w:szCs w:val="22"/>
        </w:rPr>
        <w:t>yciem łaty i klina.</w:t>
      </w:r>
    </w:p>
    <w:p w14:paraId="37CB99F2" w14:textId="336687D0" w:rsidR="006B5EAF" w:rsidRPr="00690CB4" w:rsidRDefault="006B5EAF" w:rsidP="001F6AFD">
      <w:pPr>
        <w:rPr>
          <w:szCs w:val="22"/>
        </w:rPr>
      </w:pPr>
      <w:r w:rsidRPr="00690CB4">
        <w:rPr>
          <w:szCs w:val="22"/>
        </w:rPr>
        <w:tab/>
        <w:t>Wymagana równość podłu</w:t>
      </w:r>
      <w:r w:rsidR="00987004" w:rsidRPr="00690CB4">
        <w:rPr>
          <w:szCs w:val="22"/>
        </w:rPr>
        <w:t>ż</w:t>
      </w:r>
      <w:r w:rsidRPr="00690CB4">
        <w:rPr>
          <w:szCs w:val="22"/>
        </w:rPr>
        <w:t>na jest określona przez dopuszczalną wartość średnią</w:t>
      </w:r>
    </w:p>
    <w:p w14:paraId="18DDA3EC" w14:textId="77777777" w:rsidR="006B5EAF" w:rsidRPr="00690CB4" w:rsidRDefault="006B5EAF" w:rsidP="001F6AFD">
      <w:pPr>
        <w:rPr>
          <w:szCs w:val="22"/>
        </w:rPr>
      </w:pPr>
      <w:r w:rsidRPr="00690CB4">
        <w:rPr>
          <w:szCs w:val="22"/>
        </w:rPr>
        <w:t>wyników pomiaru IRI</w:t>
      </w:r>
      <w:r w:rsidRPr="00690CB4">
        <w:rPr>
          <w:szCs w:val="22"/>
          <w:vertAlign w:val="subscript"/>
        </w:rPr>
        <w:t>śr</w:t>
      </w:r>
      <w:r w:rsidRPr="00690CB4">
        <w:rPr>
          <w:szCs w:val="22"/>
        </w:rPr>
        <w:t xml:space="preserve"> oraz dopuszczalną wartość maksymalną pojedynczego pomiaru</w:t>
      </w:r>
    </w:p>
    <w:p w14:paraId="09E64165" w14:textId="4500DF42" w:rsidR="006B5EAF" w:rsidRPr="00690CB4" w:rsidRDefault="006B5EAF" w:rsidP="001F6AFD">
      <w:pPr>
        <w:rPr>
          <w:szCs w:val="22"/>
        </w:rPr>
      </w:pPr>
      <w:r w:rsidRPr="00690CB4">
        <w:rPr>
          <w:szCs w:val="22"/>
        </w:rPr>
        <w:t>IRI</w:t>
      </w:r>
      <w:r w:rsidRPr="00690CB4">
        <w:rPr>
          <w:szCs w:val="22"/>
          <w:vertAlign w:val="subscript"/>
        </w:rPr>
        <w:t>max</w:t>
      </w:r>
      <w:r w:rsidRPr="00690CB4">
        <w:rPr>
          <w:szCs w:val="22"/>
        </w:rPr>
        <w:t>, których nie mo</w:t>
      </w:r>
      <w:r w:rsidR="00987004" w:rsidRPr="00690CB4">
        <w:rPr>
          <w:szCs w:val="22"/>
        </w:rPr>
        <w:t>ż</w:t>
      </w:r>
      <w:r w:rsidRPr="00690CB4">
        <w:rPr>
          <w:szCs w:val="22"/>
        </w:rPr>
        <w:t>na przekroczyć na długości ocenianego odcinka nawierzchni.</w:t>
      </w:r>
    </w:p>
    <w:p w14:paraId="61677D0E" w14:textId="77777777" w:rsidR="006B5EAF" w:rsidRPr="00690CB4" w:rsidRDefault="006B5EAF" w:rsidP="001F6AFD">
      <w:pPr>
        <w:ind w:firstLine="709"/>
        <w:rPr>
          <w:szCs w:val="22"/>
        </w:rPr>
      </w:pPr>
      <w:r w:rsidRPr="00690CB4">
        <w:rPr>
          <w:szCs w:val="22"/>
        </w:rPr>
        <w:t>Maksymalne wartości dla warstwy ścieralnej oznaczone metodą profilometryczną określa tablica 15.</w:t>
      </w:r>
    </w:p>
    <w:p w14:paraId="5A357938" w14:textId="77777777" w:rsidR="006B5EAF" w:rsidRPr="00690CB4" w:rsidRDefault="006B5EAF" w:rsidP="00635ED3">
      <w:pPr>
        <w:spacing w:before="240" w:after="120"/>
        <w:jc w:val="center"/>
        <w:rPr>
          <w:szCs w:val="22"/>
        </w:rPr>
      </w:pPr>
      <w:r w:rsidRPr="00690CB4">
        <w:rPr>
          <w:szCs w:val="22"/>
        </w:rPr>
        <w:t>Tablica 15. Maksymalne wartości wskaźnika IRI dla warstwy ścieralnej określone metodą profilometryczną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3541"/>
        <w:gridCol w:w="2154"/>
        <w:gridCol w:w="2164"/>
      </w:tblGrid>
      <w:tr w:rsidR="006B5EAF" w:rsidRPr="00635ED3" w14:paraId="09A9A778" w14:textId="77777777" w:rsidTr="00635ED3">
        <w:trPr>
          <w:jc w:val="center"/>
        </w:trPr>
        <w:tc>
          <w:tcPr>
            <w:tcW w:w="1526" w:type="dxa"/>
            <w:vMerge w:val="restart"/>
            <w:vAlign w:val="center"/>
          </w:tcPr>
          <w:p w14:paraId="50785234" w14:textId="77777777" w:rsidR="006B5EAF" w:rsidRPr="00635ED3" w:rsidRDefault="006B5EAF" w:rsidP="00635ED3">
            <w:pPr>
              <w:jc w:val="center"/>
              <w:rPr>
                <w:strike/>
                <w:sz w:val="20"/>
              </w:rPr>
            </w:pPr>
            <w:r w:rsidRPr="00635ED3">
              <w:rPr>
                <w:strike/>
                <w:sz w:val="20"/>
              </w:rPr>
              <w:t>Klasa drogi</w:t>
            </w:r>
          </w:p>
        </w:tc>
        <w:tc>
          <w:tcPr>
            <w:tcW w:w="3648" w:type="dxa"/>
            <w:vMerge w:val="restart"/>
            <w:vAlign w:val="center"/>
          </w:tcPr>
          <w:p w14:paraId="32F66E35" w14:textId="77777777" w:rsidR="006B5EAF" w:rsidRPr="00635ED3" w:rsidRDefault="006B5EAF" w:rsidP="00635ED3">
            <w:pPr>
              <w:jc w:val="center"/>
              <w:rPr>
                <w:strike/>
                <w:sz w:val="20"/>
              </w:rPr>
            </w:pPr>
            <w:r w:rsidRPr="00635ED3">
              <w:rPr>
                <w:strike/>
                <w:sz w:val="20"/>
              </w:rPr>
              <w:t>Element nawierzchni</w:t>
            </w:r>
          </w:p>
        </w:tc>
        <w:tc>
          <w:tcPr>
            <w:tcW w:w="4464" w:type="dxa"/>
            <w:gridSpan w:val="2"/>
            <w:vAlign w:val="center"/>
          </w:tcPr>
          <w:p w14:paraId="32EEAE83" w14:textId="77777777" w:rsidR="006B5EAF" w:rsidRPr="00635ED3" w:rsidRDefault="006B5EAF" w:rsidP="00635ED3">
            <w:pPr>
              <w:jc w:val="center"/>
              <w:rPr>
                <w:strike/>
                <w:sz w:val="20"/>
              </w:rPr>
            </w:pPr>
            <w:r w:rsidRPr="00635ED3">
              <w:rPr>
                <w:strike/>
                <w:sz w:val="20"/>
              </w:rPr>
              <w:t>Maksymalne wartości wskaźników dla zadanego zakresu długości odcinka drogi [mm/m]</w:t>
            </w:r>
          </w:p>
        </w:tc>
      </w:tr>
      <w:tr w:rsidR="006B5EAF" w:rsidRPr="00635ED3" w14:paraId="57681D27" w14:textId="77777777" w:rsidTr="00635ED3">
        <w:trPr>
          <w:jc w:val="center"/>
        </w:trPr>
        <w:tc>
          <w:tcPr>
            <w:tcW w:w="1526" w:type="dxa"/>
            <w:vMerge/>
            <w:vAlign w:val="center"/>
          </w:tcPr>
          <w:p w14:paraId="4C8A4BD5" w14:textId="77777777" w:rsidR="006B5EAF" w:rsidRPr="00635ED3" w:rsidRDefault="006B5EAF" w:rsidP="00635ED3">
            <w:pPr>
              <w:jc w:val="center"/>
              <w:rPr>
                <w:strike/>
                <w:sz w:val="20"/>
              </w:rPr>
            </w:pPr>
          </w:p>
        </w:tc>
        <w:tc>
          <w:tcPr>
            <w:tcW w:w="3648" w:type="dxa"/>
            <w:vMerge/>
            <w:vAlign w:val="center"/>
          </w:tcPr>
          <w:p w14:paraId="708C0EC8" w14:textId="77777777" w:rsidR="006B5EAF" w:rsidRPr="00635ED3" w:rsidRDefault="006B5EAF" w:rsidP="00635ED3">
            <w:pPr>
              <w:jc w:val="center"/>
              <w:rPr>
                <w:strike/>
                <w:sz w:val="20"/>
              </w:rPr>
            </w:pPr>
          </w:p>
        </w:tc>
        <w:tc>
          <w:tcPr>
            <w:tcW w:w="2232" w:type="dxa"/>
            <w:vAlign w:val="center"/>
          </w:tcPr>
          <w:p w14:paraId="481FF7C8" w14:textId="77777777" w:rsidR="006B5EAF" w:rsidRPr="00635ED3" w:rsidRDefault="006B5EAF" w:rsidP="00635ED3">
            <w:pPr>
              <w:jc w:val="center"/>
              <w:rPr>
                <w:strike/>
                <w:sz w:val="20"/>
              </w:rPr>
            </w:pPr>
            <w:r w:rsidRPr="00635ED3">
              <w:rPr>
                <w:strike/>
                <w:sz w:val="20"/>
              </w:rPr>
              <w:t>IRIśr*</w:t>
            </w:r>
          </w:p>
        </w:tc>
        <w:tc>
          <w:tcPr>
            <w:tcW w:w="2232" w:type="dxa"/>
            <w:vAlign w:val="center"/>
          </w:tcPr>
          <w:p w14:paraId="0D718781" w14:textId="77777777" w:rsidR="006B5EAF" w:rsidRPr="00635ED3" w:rsidRDefault="006B5EAF" w:rsidP="00635ED3">
            <w:pPr>
              <w:jc w:val="center"/>
              <w:rPr>
                <w:strike/>
                <w:sz w:val="20"/>
              </w:rPr>
            </w:pPr>
            <w:r w:rsidRPr="00635ED3">
              <w:rPr>
                <w:strike/>
                <w:sz w:val="20"/>
              </w:rPr>
              <w:t>IRImax</w:t>
            </w:r>
          </w:p>
        </w:tc>
      </w:tr>
      <w:tr w:rsidR="006B5EAF" w:rsidRPr="00635ED3" w14:paraId="26F9F96B" w14:textId="77777777" w:rsidTr="00635ED3">
        <w:trPr>
          <w:jc w:val="center"/>
        </w:trPr>
        <w:tc>
          <w:tcPr>
            <w:tcW w:w="1526" w:type="dxa"/>
            <w:vMerge w:val="restart"/>
            <w:vAlign w:val="center"/>
          </w:tcPr>
          <w:p w14:paraId="50335156" w14:textId="77777777" w:rsidR="006B5EAF" w:rsidRPr="00635ED3" w:rsidRDefault="006B5EAF" w:rsidP="00635ED3">
            <w:pPr>
              <w:jc w:val="center"/>
              <w:rPr>
                <w:strike/>
                <w:sz w:val="20"/>
              </w:rPr>
            </w:pPr>
            <w:r w:rsidRPr="00635ED3">
              <w:rPr>
                <w:strike/>
                <w:sz w:val="20"/>
              </w:rPr>
              <w:t>GP</w:t>
            </w:r>
          </w:p>
        </w:tc>
        <w:tc>
          <w:tcPr>
            <w:tcW w:w="3648" w:type="dxa"/>
            <w:vAlign w:val="center"/>
          </w:tcPr>
          <w:p w14:paraId="5BC426DC" w14:textId="77777777" w:rsidR="006B5EAF" w:rsidRPr="00635ED3" w:rsidRDefault="006B5EAF" w:rsidP="00635ED3">
            <w:pPr>
              <w:jc w:val="center"/>
              <w:rPr>
                <w:strike/>
                <w:sz w:val="20"/>
              </w:rPr>
            </w:pPr>
            <w:r w:rsidRPr="00635ED3">
              <w:rPr>
                <w:strike/>
                <w:sz w:val="20"/>
              </w:rPr>
              <w:t>Pasy ruchu zasadnicze, awaryjne,</w:t>
            </w:r>
          </w:p>
          <w:p w14:paraId="0F139EDD" w14:textId="77777777" w:rsidR="006B5EAF" w:rsidRPr="00635ED3" w:rsidRDefault="006B5EAF" w:rsidP="00635ED3">
            <w:pPr>
              <w:jc w:val="center"/>
              <w:rPr>
                <w:strike/>
                <w:sz w:val="20"/>
              </w:rPr>
            </w:pPr>
            <w:r w:rsidRPr="00635ED3">
              <w:rPr>
                <w:strike/>
                <w:sz w:val="20"/>
              </w:rPr>
              <w:t>dodatkowe, włączenia i wyłączenia,</w:t>
            </w:r>
          </w:p>
          <w:p w14:paraId="7EC24F0F" w14:textId="77777777" w:rsidR="006B5EAF" w:rsidRPr="00635ED3" w:rsidRDefault="006B5EAF" w:rsidP="00635ED3">
            <w:pPr>
              <w:jc w:val="center"/>
              <w:rPr>
                <w:strike/>
                <w:sz w:val="20"/>
              </w:rPr>
            </w:pPr>
            <w:r w:rsidRPr="00635ED3">
              <w:rPr>
                <w:strike/>
                <w:sz w:val="20"/>
              </w:rPr>
              <w:t>jezdnie łącznic, utwardzone pobocza</w:t>
            </w:r>
          </w:p>
        </w:tc>
        <w:tc>
          <w:tcPr>
            <w:tcW w:w="2232" w:type="dxa"/>
            <w:vAlign w:val="center"/>
          </w:tcPr>
          <w:p w14:paraId="7F5FFD4A" w14:textId="77777777" w:rsidR="006B5EAF" w:rsidRPr="00635ED3" w:rsidRDefault="006B5EAF" w:rsidP="00635ED3">
            <w:pPr>
              <w:jc w:val="center"/>
              <w:rPr>
                <w:strike/>
                <w:sz w:val="20"/>
              </w:rPr>
            </w:pPr>
            <w:r w:rsidRPr="00635ED3">
              <w:rPr>
                <w:strike/>
                <w:sz w:val="20"/>
              </w:rPr>
              <w:t>1,3</w:t>
            </w:r>
          </w:p>
        </w:tc>
        <w:tc>
          <w:tcPr>
            <w:tcW w:w="2232" w:type="dxa"/>
            <w:vAlign w:val="center"/>
          </w:tcPr>
          <w:p w14:paraId="2084F00D" w14:textId="77777777" w:rsidR="006B5EAF" w:rsidRPr="00635ED3" w:rsidRDefault="006B5EAF" w:rsidP="00635ED3">
            <w:pPr>
              <w:jc w:val="center"/>
              <w:rPr>
                <w:strike/>
                <w:sz w:val="20"/>
              </w:rPr>
            </w:pPr>
            <w:r w:rsidRPr="00635ED3">
              <w:rPr>
                <w:strike/>
                <w:sz w:val="20"/>
              </w:rPr>
              <w:t>2,4</w:t>
            </w:r>
          </w:p>
        </w:tc>
      </w:tr>
      <w:tr w:rsidR="006B5EAF" w:rsidRPr="00635ED3" w14:paraId="615D8C3F" w14:textId="77777777" w:rsidTr="00635ED3">
        <w:trPr>
          <w:jc w:val="center"/>
        </w:trPr>
        <w:tc>
          <w:tcPr>
            <w:tcW w:w="1526" w:type="dxa"/>
            <w:vMerge/>
            <w:vAlign w:val="center"/>
          </w:tcPr>
          <w:p w14:paraId="5EE2376A" w14:textId="77777777" w:rsidR="006B5EAF" w:rsidRPr="00635ED3" w:rsidRDefault="006B5EAF" w:rsidP="00635ED3">
            <w:pPr>
              <w:jc w:val="center"/>
              <w:rPr>
                <w:strike/>
                <w:sz w:val="20"/>
              </w:rPr>
            </w:pPr>
          </w:p>
        </w:tc>
        <w:tc>
          <w:tcPr>
            <w:tcW w:w="3648" w:type="dxa"/>
            <w:vAlign w:val="center"/>
          </w:tcPr>
          <w:p w14:paraId="2774CA88" w14:textId="77777777" w:rsidR="006B5EAF" w:rsidRPr="00635ED3" w:rsidRDefault="006B5EAF" w:rsidP="00635ED3">
            <w:pPr>
              <w:jc w:val="center"/>
              <w:rPr>
                <w:strike/>
                <w:sz w:val="20"/>
              </w:rPr>
            </w:pPr>
            <w:r w:rsidRPr="00635ED3">
              <w:rPr>
                <w:strike/>
                <w:sz w:val="20"/>
              </w:rPr>
              <w:t>Jezdnie MOP</w:t>
            </w:r>
          </w:p>
        </w:tc>
        <w:tc>
          <w:tcPr>
            <w:tcW w:w="2232" w:type="dxa"/>
            <w:vAlign w:val="center"/>
          </w:tcPr>
          <w:p w14:paraId="468A81E5" w14:textId="77777777" w:rsidR="006B5EAF" w:rsidRPr="00635ED3" w:rsidRDefault="006B5EAF" w:rsidP="00635ED3">
            <w:pPr>
              <w:jc w:val="center"/>
              <w:rPr>
                <w:strike/>
                <w:sz w:val="20"/>
              </w:rPr>
            </w:pPr>
            <w:r w:rsidRPr="00635ED3">
              <w:rPr>
                <w:strike/>
                <w:sz w:val="20"/>
              </w:rPr>
              <w:t>1,5</w:t>
            </w:r>
          </w:p>
        </w:tc>
        <w:tc>
          <w:tcPr>
            <w:tcW w:w="2232" w:type="dxa"/>
            <w:vAlign w:val="center"/>
          </w:tcPr>
          <w:p w14:paraId="4AA61AC3" w14:textId="77777777" w:rsidR="006B5EAF" w:rsidRPr="00635ED3" w:rsidRDefault="006B5EAF" w:rsidP="00635ED3">
            <w:pPr>
              <w:jc w:val="center"/>
              <w:rPr>
                <w:strike/>
                <w:sz w:val="20"/>
              </w:rPr>
            </w:pPr>
            <w:r w:rsidRPr="00635ED3">
              <w:rPr>
                <w:strike/>
                <w:sz w:val="20"/>
              </w:rPr>
              <w:t>2,7</w:t>
            </w:r>
          </w:p>
        </w:tc>
      </w:tr>
      <w:tr w:rsidR="006B5EAF" w:rsidRPr="00635ED3" w14:paraId="04BCFAEB" w14:textId="77777777" w:rsidTr="00635ED3">
        <w:trPr>
          <w:jc w:val="center"/>
        </w:trPr>
        <w:tc>
          <w:tcPr>
            <w:tcW w:w="1526" w:type="dxa"/>
            <w:vAlign w:val="center"/>
          </w:tcPr>
          <w:p w14:paraId="5CDA2BD2" w14:textId="77777777" w:rsidR="006B5EAF" w:rsidRPr="00635ED3" w:rsidRDefault="006B5EAF" w:rsidP="00635ED3">
            <w:pPr>
              <w:jc w:val="center"/>
              <w:rPr>
                <w:strike/>
                <w:sz w:val="20"/>
              </w:rPr>
            </w:pPr>
            <w:r w:rsidRPr="00635ED3">
              <w:rPr>
                <w:strike/>
                <w:sz w:val="20"/>
              </w:rPr>
              <w:t>G</w:t>
            </w:r>
          </w:p>
        </w:tc>
        <w:tc>
          <w:tcPr>
            <w:tcW w:w="3648" w:type="dxa"/>
            <w:vAlign w:val="center"/>
          </w:tcPr>
          <w:p w14:paraId="38CFF673" w14:textId="77777777" w:rsidR="006B5EAF" w:rsidRPr="00635ED3" w:rsidRDefault="006B5EAF" w:rsidP="00635ED3">
            <w:pPr>
              <w:jc w:val="center"/>
              <w:rPr>
                <w:strike/>
                <w:sz w:val="20"/>
              </w:rPr>
            </w:pPr>
            <w:r w:rsidRPr="00635ED3">
              <w:rPr>
                <w:strike/>
                <w:sz w:val="20"/>
              </w:rPr>
              <w:t>Pasy ruchu zasadnicze, dodatkowe,</w:t>
            </w:r>
          </w:p>
          <w:p w14:paraId="1D2E677B" w14:textId="77777777" w:rsidR="006B5EAF" w:rsidRPr="00635ED3" w:rsidRDefault="006B5EAF" w:rsidP="00635ED3">
            <w:pPr>
              <w:jc w:val="center"/>
              <w:rPr>
                <w:strike/>
                <w:sz w:val="20"/>
              </w:rPr>
            </w:pPr>
            <w:r w:rsidRPr="00635ED3">
              <w:rPr>
                <w:strike/>
                <w:sz w:val="20"/>
              </w:rPr>
              <w:t>włączenia i wyłączenia, postojowe,</w:t>
            </w:r>
          </w:p>
          <w:p w14:paraId="18449B06" w14:textId="77777777" w:rsidR="006B5EAF" w:rsidRPr="00635ED3" w:rsidRDefault="006B5EAF" w:rsidP="00635ED3">
            <w:pPr>
              <w:jc w:val="center"/>
              <w:rPr>
                <w:strike/>
                <w:sz w:val="20"/>
              </w:rPr>
            </w:pPr>
            <w:r w:rsidRPr="00635ED3">
              <w:rPr>
                <w:strike/>
                <w:sz w:val="20"/>
              </w:rPr>
              <w:t>jezdnie łącznic, utwardzone pobocza</w:t>
            </w:r>
          </w:p>
        </w:tc>
        <w:tc>
          <w:tcPr>
            <w:tcW w:w="2232" w:type="dxa"/>
            <w:vAlign w:val="center"/>
          </w:tcPr>
          <w:p w14:paraId="1AFBF7A5" w14:textId="77777777" w:rsidR="006B5EAF" w:rsidRPr="00635ED3" w:rsidRDefault="006B5EAF" w:rsidP="00635ED3">
            <w:pPr>
              <w:jc w:val="center"/>
              <w:rPr>
                <w:sz w:val="20"/>
              </w:rPr>
            </w:pPr>
            <w:r w:rsidRPr="00635ED3">
              <w:rPr>
                <w:sz w:val="20"/>
              </w:rPr>
              <w:t>1,7</w:t>
            </w:r>
          </w:p>
        </w:tc>
        <w:tc>
          <w:tcPr>
            <w:tcW w:w="2232" w:type="dxa"/>
            <w:vAlign w:val="center"/>
          </w:tcPr>
          <w:p w14:paraId="4F582CD6" w14:textId="77777777" w:rsidR="006B5EAF" w:rsidRPr="00635ED3" w:rsidRDefault="006B5EAF" w:rsidP="00635ED3">
            <w:pPr>
              <w:jc w:val="center"/>
              <w:rPr>
                <w:sz w:val="20"/>
              </w:rPr>
            </w:pPr>
            <w:r w:rsidRPr="00635ED3">
              <w:rPr>
                <w:sz w:val="20"/>
              </w:rPr>
              <w:t>3,4</w:t>
            </w:r>
          </w:p>
        </w:tc>
      </w:tr>
      <w:tr w:rsidR="006B5EAF" w:rsidRPr="00635ED3" w14:paraId="2DA533CF" w14:textId="77777777" w:rsidTr="00635ED3">
        <w:trPr>
          <w:jc w:val="center"/>
        </w:trPr>
        <w:tc>
          <w:tcPr>
            <w:tcW w:w="9638" w:type="dxa"/>
            <w:gridSpan w:val="4"/>
            <w:vAlign w:val="center"/>
          </w:tcPr>
          <w:p w14:paraId="60F2AF6F" w14:textId="77777777" w:rsidR="006B5EAF" w:rsidRPr="00635ED3" w:rsidRDefault="006B5EAF" w:rsidP="00635ED3">
            <w:pPr>
              <w:jc w:val="center"/>
              <w:rPr>
                <w:strike/>
                <w:sz w:val="20"/>
              </w:rPr>
            </w:pPr>
            <w:r w:rsidRPr="00635ED3">
              <w:rPr>
                <w:strike/>
                <w:sz w:val="20"/>
              </w:rPr>
              <w:t>* w przypadku:</w:t>
            </w:r>
          </w:p>
          <w:p w14:paraId="594119A7" w14:textId="07C30D19" w:rsidR="006B5EAF" w:rsidRPr="00635ED3" w:rsidRDefault="006B5EAF" w:rsidP="007B6BA9">
            <w:pPr>
              <w:numPr>
                <w:ilvl w:val="0"/>
                <w:numId w:val="102"/>
              </w:numPr>
              <w:autoSpaceDE w:val="0"/>
              <w:autoSpaceDN w:val="0"/>
              <w:adjustRightInd w:val="0"/>
              <w:ind w:left="284" w:hanging="218"/>
              <w:jc w:val="center"/>
              <w:rPr>
                <w:strike/>
                <w:sz w:val="20"/>
              </w:rPr>
            </w:pPr>
            <w:r w:rsidRPr="00635ED3">
              <w:rPr>
                <w:strike/>
                <w:sz w:val="20"/>
              </w:rPr>
              <w:t>odbioru odcinków warstwy nawierzchni o całkowitej długości mniejszej ni</w:t>
            </w:r>
            <w:r w:rsidR="00987004" w:rsidRPr="00635ED3">
              <w:rPr>
                <w:strike/>
                <w:sz w:val="20"/>
              </w:rPr>
              <w:t>ż</w:t>
            </w:r>
            <w:r w:rsidRPr="00635ED3">
              <w:rPr>
                <w:strike/>
                <w:sz w:val="20"/>
              </w:rPr>
              <w:t xml:space="preserve"> 500 m,</w:t>
            </w:r>
          </w:p>
          <w:p w14:paraId="3181FDD3" w14:textId="02809D0D" w:rsidR="006B5EAF" w:rsidRPr="00635ED3" w:rsidRDefault="006B5EAF" w:rsidP="007B6BA9">
            <w:pPr>
              <w:numPr>
                <w:ilvl w:val="0"/>
                <w:numId w:val="102"/>
              </w:numPr>
              <w:autoSpaceDE w:val="0"/>
              <w:autoSpaceDN w:val="0"/>
              <w:adjustRightInd w:val="0"/>
              <w:ind w:left="284" w:hanging="218"/>
              <w:jc w:val="center"/>
              <w:rPr>
                <w:strike/>
                <w:sz w:val="20"/>
              </w:rPr>
            </w:pPr>
            <w:r w:rsidRPr="00635ED3">
              <w:rPr>
                <w:strike/>
                <w:sz w:val="20"/>
              </w:rPr>
              <w:t>odbioru robót polegających na uło</w:t>
            </w:r>
            <w:r w:rsidR="00987004" w:rsidRPr="00635ED3">
              <w:rPr>
                <w:strike/>
                <w:sz w:val="20"/>
              </w:rPr>
              <w:t>ż</w:t>
            </w:r>
            <w:r w:rsidRPr="00635ED3">
              <w:rPr>
                <w:strike/>
                <w:sz w:val="20"/>
              </w:rPr>
              <w:t>eniu na istniejącej nawierzchni jedynie warstwy ścieralnej (niezale</w:t>
            </w:r>
            <w:r w:rsidR="00987004" w:rsidRPr="00635ED3">
              <w:rPr>
                <w:strike/>
                <w:sz w:val="20"/>
              </w:rPr>
              <w:t>ż</w:t>
            </w:r>
            <w:r w:rsidRPr="00635ED3">
              <w:rPr>
                <w:strike/>
                <w:sz w:val="20"/>
              </w:rPr>
              <w:t>nie od długości odcinka robot),</w:t>
            </w:r>
          </w:p>
          <w:p w14:paraId="62F35F8B" w14:textId="263D062C" w:rsidR="006B5EAF" w:rsidRPr="00635ED3" w:rsidRDefault="006B5EAF" w:rsidP="00635ED3">
            <w:pPr>
              <w:jc w:val="center"/>
              <w:rPr>
                <w:strike/>
                <w:sz w:val="20"/>
              </w:rPr>
            </w:pPr>
            <w:r w:rsidRPr="00635ED3">
              <w:rPr>
                <w:strike/>
                <w:sz w:val="20"/>
              </w:rPr>
              <w:t>dopuszczalną wartość IRIśr wg tablicy nale</w:t>
            </w:r>
            <w:r w:rsidR="00987004" w:rsidRPr="00635ED3">
              <w:rPr>
                <w:strike/>
                <w:sz w:val="20"/>
              </w:rPr>
              <w:t>ż</w:t>
            </w:r>
            <w:r w:rsidRPr="00635ED3">
              <w:rPr>
                <w:strike/>
                <w:sz w:val="20"/>
              </w:rPr>
              <w:t>y zwiększyć o 0,2 mm/m.</w:t>
            </w:r>
          </w:p>
        </w:tc>
      </w:tr>
    </w:tbl>
    <w:p w14:paraId="35C15DA6" w14:textId="77777777" w:rsidR="006B5EAF" w:rsidRPr="00690CB4" w:rsidRDefault="006B5EAF" w:rsidP="001F6AFD">
      <w:pPr>
        <w:rPr>
          <w:szCs w:val="22"/>
        </w:rPr>
      </w:pPr>
    </w:p>
    <w:p w14:paraId="56326DCA" w14:textId="7482143E" w:rsidR="006B5EAF" w:rsidRPr="00690CB4" w:rsidRDefault="006B5EAF" w:rsidP="001F6AFD">
      <w:pPr>
        <w:ind w:firstLine="709"/>
        <w:rPr>
          <w:szCs w:val="22"/>
        </w:rPr>
      </w:pPr>
      <w:r w:rsidRPr="00690CB4">
        <w:rPr>
          <w:szCs w:val="22"/>
        </w:rPr>
        <w:t>Maksymalne wartości odchyleń równości podłu</w:t>
      </w:r>
      <w:r w:rsidR="00987004" w:rsidRPr="00690CB4">
        <w:rPr>
          <w:szCs w:val="22"/>
        </w:rPr>
        <w:t>ż</w:t>
      </w:r>
      <w:r w:rsidRPr="00690CB4">
        <w:rPr>
          <w:szCs w:val="22"/>
        </w:rPr>
        <w:t>nej dla warstwy oznaczone pomiarem ciągłym równowa</w:t>
      </w:r>
      <w:r w:rsidR="00987004" w:rsidRPr="00690CB4">
        <w:rPr>
          <w:szCs w:val="22"/>
        </w:rPr>
        <w:t>ż</w:t>
      </w:r>
      <w:r w:rsidRPr="00690CB4">
        <w:rPr>
          <w:szCs w:val="22"/>
        </w:rPr>
        <w:t>nym u</w:t>
      </w:r>
      <w:r w:rsidR="00987004" w:rsidRPr="00690CB4">
        <w:rPr>
          <w:szCs w:val="22"/>
        </w:rPr>
        <w:t>ż</w:t>
      </w:r>
      <w:r w:rsidRPr="00690CB4">
        <w:rPr>
          <w:szCs w:val="22"/>
        </w:rPr>
        <w:t>yciu łaty i klina np. z wykorzystaniem planografu, łaty i klina określa tablica 16.</w:t>
      </w:r>
    </w:p>
    <w:p w14:paraId="67AAB8F8" w14:textId="2C3AF453" w:rsidR="006B5EAF" w:rsidRPr="00690CB4" w:rsidRDefault="006B5EAF" w:rsidP="00635ED3">
      <w:pPr>
        <w:tabs>
          <w:tab w:val="left" w:pos="0"/>
        </w:tabs>
        <w:spacing w:before="240" w:after="120"/>
        <w:jc w:val="center"/>
        <w:rPr>
          <w:szCs w:val="22"/>
        </w:rPr>
      </w:pPr>
      <w:r w:rsidRPr="00690CB4">
        <w:rPr>
          <w:bCs/>
          <w:szCs w:val="22"/>
        </w:rPr>
        <w:t>Tablica 16.</w:t>
      </w:r>
      <w:r w:rsidRPr="00690CB4">
        <w:rPr>
          <w:bCs/>
          <w:szCs w:val="22"/>
        </w:rPr>
        <w:tab/>
        <w:t>Maksymalne wartości odchyleń równości podłu</w:t>
      </w:r>
      <w:r w:rsidR="00987004" w:rsidRPr="00690CB4">
        <w:rPr>
          <w:bCs/>
          <w:szCs w:val="22"/>
        </w:rPr>
        <w:t>ż</w:t>
      </w:r>
      <w:r w:rsidRPr="00690CB4">
        <w:rPr>
          <w:bCs/>
          <w:szCs w:val="22"/>
        </w:rPr>
        <w:t>nej dla warstwy ścieralnej określone za pomocą pomiaru ciągłego, łaty i klina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142"/>
        <w:gridCol w:w="2976"/>
      </w:tblGrid>
      <w:tr w:rsidR="006B5EAF" w:rsidRPr="00635ED3" w14:paraId="30BC0DED" w14:textId="77777777" w:rsidTr="00635ED3">
        <w:trPr>
          <w:jc w:val="center"/>
        </w:trPr>
        <w:tc>
          <w:tcPr>
            <w:tcW w:w="1809" w:type="dxa"/>
            <w:vAlign w:val="center"/>
          </w:tcPr>
          <w:p w14:paraId="1B86F317" w14:textId="77777777" w:rsidR="006B5EAF" w:rsidRPr="00635ED3" w:rsidRDefault="006B5EAF" w:rsidP="00635ED3">
            <w:pPr>
              <w:jc w:val="center"/>
              <w:rPr>
                <w:b/>
                <w:bCs/>
                <w:sz w:val="20"/>
              </w:rPr>
            </w:pPr>
            <w:r w:rsidRPr="00635ED3">
              <w:rPr>
                <w:b/>
                <w:bCs/>
                <w:sz w:val="20"/>
              </w:rPr>
              <w:t>Klasa drogi</w:t>
            </w:r>
          </w:p>
        </w:tc>
        <w:tc>
          <w:tcPr>
            <w:tcW w:w="4142" w:type="dxa"/>
            <w:vAlign w:val="center"/>
          </w:tcPr>
          <w:p w14:paraId="23286989" w14:textId="77777777" w:rsidR="006B5EAF" w:rsidRPr="00635ED3" w:rsidRDefault="006B5EAF" w:rsidP="00635ED3">
            <w:pPr>
              <w:jc w:val="center"/>
              <w:rPr>
                <w:b/>
                <w:bCs/>
                <w:sz w:val="20"/>
              </w:rPr>
            </w:pPr>
            <w:r w:rsidRPr="00635ED3">
              <w:rPr>
                <w:b/>
                <w:bCs/>
                <w:sz w:val="20"/>
              </w:rPr>
              <w:t>Element nawierzchni</w:t>
            </w:r>
          </w:p>
        </w:tc>
        <w:tc>
          <w:tcPr>
            <w:tcW w:w="2976" w:type="dxa"/>
            <w:vAlign w:val="center"/>
          </w:tcPr>
          <w:p w14:paraId="60657EBD" w14:textId="7E13B88F" w:rsidR="006B5EAF" w:rsidRPr="00635ED3" w:rsidRDefault="006B5EAF" w:rsidP="00635ED3">
            <w:pPr>
              <w:jc w:val="center"/>
              <w:rPr>
                <w:b/>
                <w:bCs/>
                <w:sz w:val="20"/>
              </w:rPr>
            </w:pPr>
            <w:r w:rsidRPr="00635ED3">
              <w:rPr>
                <w:b/>
                <w:bCs/>
                <w:sz w:val="20"/>
              </w:rPr>
              <w:t>Maksymalne wartości odchyleń równości podłu</w:t>
            </w:r>
            <w:r w:rsidR="00987004" w:rsidRPr="00635ED3">
              <w:rPr>
                <w:b/>
                <w:bCs/>
                <w:sz w:val="20"/>
              </w:rPr>
              <w:t>ż</w:t>
            </w:r>
            <w:r w:rsidRPr="00635ED3">
              <w:rPr>
                <w:b/>
                <w:bCs/>
                <w:sz w:val="20"/>
              </w:rPr>
              <w:t>nej warstwy [mm] dla warstwy ścieralnej</w:t>
            </w:r>
          </w:p>
        </w:tc>
      </w:tr>
      <w:tr w:rsidR="006B5EAF" w:rsidRPr="00635ED3" w14:paraId="73ED430E" w14:textId="77777777" w:rsidTr="00635ED3">
        <w:trPr>
          <w:jc w:val="center"/>
        </w:trPr>
        <w:tc>
          <w:tcPr>
            <w:tcW w:w="1809" w:type="dxa"/>
            <w:vMerge w:val="restart"/>
            <w:vAlign w:val="center"/>
          </w:tcPr>
          <w:p w14:paraId="396EFAD7"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GP</w:t>
            </w:r>
          </w:p>
        </w:tc>
        <w:tc>
          <w:tcPr>
            <w:tcW w:w="4142" w:type="dxa"/>
            <w:vAlign w:val="center"/>
          </w:tcPr>
          <w:p w14:paraId="7199D75B"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Pasy ruchu zasadnicze, awaryjne,</w:t>
            </w:r>
          </w:p>
          <w:p w14:paraId="35E7A250"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dodatkowe, włączenia i wyłączenia,</w:t>
            </w:r>
          </w:p>
          <w:p w14:paraId="124AB267"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jezdnie łącznic, utwardzone pobocza</w:t>
            </w:r>
          </w:p>
        </w:tc>
        <w:tc>
          <w:tcPr>
            <w:tcW w:w="2976" w:type="dxa"/>
            <w:vAlign w:val="center"/>
          </w:tcPr>
          <w:p w14:paraId="56AADD01"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w:t>
            </w:r>
          </w:p>
        </w:tc>
      </w:tr>
      <w:tr w:rsidR="006B5EAF" w:rsidRPr="00635ED3" w14:paraId="3E7EE1C4" w14:textId="77777777" w:rsidTr="00635ED3">
        <w:trPr>
          <w:jc w:val="center"/>
        </w:trPr>
        <w:tc>
          <w:tcPr>
            <w:tcW w:w="1809" w:type="dxa"/>
            <w:vMerge/>
            <w:vAlign w:val="center"/>
          </w:tcPr>
          <w:p w14:paraId="70326C2A" w14:textId="77777777" w:rsidR="006B5EAF" w:rsidRPr="00635ED3" w:rsidRDefault="006B5EAF" w:rsidP="00635ED3">
            <w:pPr>
              <w:jc w:val="center"/>
              <w:rPr>
                <w:strike/>
                <w:color w:val="808080" w:themeColor="background1" w:themeShade="80"/>
                <w:sz w:val="20"/>
              </w:rPr>
            </w:pPr>
          </w:p>
        </w:tc>
        <w:tc>
          <w:tcPr>
            <w:tcW w:w="4142" w:type="dxa"/>
            <w:vAlign w:val="center"/>
          </w:tcPr>
          <w:p w14:paraId="596C7FAB"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Jezdnie MOP</w:t>
            </w:r>
          </w:p>
        </w:tc>
        <w:tc>
          <w:tcPr>
            <w:tcW w:w="2976" w:type="dxa"/>
            <w:vAlign w:val="center"/>
          </w:tcPr>
          <w:p w14:paraId="326A9911"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w:t>
            </w:r>
          </w:p>
        </w:tc>
      </w:tr>
      <w:tr w:rsidR="006B5EAF" w:rsidRPr="00635ED3" w14:paraId="04F59754" w14:textId="77777777" w:rsidTr="00635ED3">
        <w:trPr>
          <w:jc w:val="center"/>
        </w:trPr>
        <w:tc>
          <w:tcPr>
            <w:tcW w:w="1809" w:type="dxa"/>
            <w:vAlign w:val="center"/>
          </w:tcPr>
          <w:p w14:paraId="24A7E5B6" w14:textId="77777777" w:rsidR="006B5EAF" w:rsidRPr="00635ED3" w:rsidRDefault="006B5EAF" w:rsidP="00635ED3">
            <w:pPr>
              <w:jc w:val="center"/>
              <w:rPr>
                <w:b/>
                <w:bCs/>
                <w:sz w:val="20"/>
              </w:rPr>
            </w:pPr>
            <w:r w:rsidRPr="00635ED3">
              <w:rPr>
                <w:b/>
                <w:bCs/>
                <w:sz w:val="20"/>
              </w:rPr>
              <w:t>G,Z</w:t>
            </w:r>
          </w:p>
        </w:tc>
        <w:tc>
          <w:tcPr>
            <w:tcW w:w="4142" w:type="dxa"/>
            <w:vAlign w:val="center"/>
          </w:tcPr>
          <w:p w14:paraId="582431DC" w14:textId="77777777" w:rsidR="006B5EAF" w:rsidRPr="00635ED3" w:rsidRDefault="006B5EAF" w:rsidP="00635ED3">
            <w:pPr>
              <w:jc w:val="center"/>
              <w:rPr>
                <w:b/>
                <w:bCs/>
                <w:sz w:val="20"/>
              </w:rPr>
            </w:pPr>
            <w:r w:rsidRPr="00635ED3">
              <w:rPr>
                <w:b/>
                <w:bCs/>
                <w:sz w:val="20"/>
              </w:rPr>
              <w:t>Pasy ruchu zasadnicze, dodatkowe,</w:t>
            </w:r>
          </w:p>
          <w:p w14:paraId="7F99AE58" w14:textId="77777777" w:rsidR="006B5EAF" w:rsidRPr="00635ED3" w:rsidRDefault="006B5EAF" w:rsidP="00635ED3">
            <w:pPr>
              <w:jc w:val="center"/>
              <w:rPr>
                <w:b/>
                <w:bCs/>
                <w:sz w:val="20"/>
              </w:rPr>
            </w:pPr>
            <w:r w:rsidRPr="00635ED3">
              <w:rPr>
                <w:b/>
                <w:bCs/>
                <w:sz w:val="20"/>
              </w:rPr>
              <w:t>włączenia i wyłączenia, postojowe,</w:t>
            </w:r>
          </w:p>
          <w:p w14:paraId="45C2559D" w14:textId="77777777" w:rsidR="006B5EAF" w:rsidRPr="00635ED3" w:rsidRDefault="006B5EAF" w:rsidP="00635ED3">
            <w:pPr>
              <w:jc w:val="center"/>
              <w:rPr>
                <w:b/>
                <w:bCs/>
                <w:sz w:val="20"/>
              </w:rPr>
            </w:pPr>
            <w:r w:rsidRPr="00635ED3">
              <w:rPr>
                <w:b/>
                <w:bCs/>
                <w:sz w:val="20"/>
              </w:rPr>
              <w:t>jezdnie łącznic, utwardzone pobocza</w:t>
            </w:r>
          </w:p>
        </w:tc>
        <w:tc>
          <w:tcPr>
            <w:tcW w:w="2976" w:type="dxa"/>
            <w:vAlign w:val="center"/>
          </w:tcPr>
          <w:p w14:paraId="4B5B3463" w14:textId="77777777" w:rsidR="006B5EAF" w:rsidRPr="00635ED3" w:rsidRDefault="006B5EAF" w:rsidP="00635ED3">
            <w:pPr>
              <w:jc w:val="center"/>
              <w:rPr>
                <w:b/>
                <w:bCs/>
                <w:sz w:val="20"/>
              </w:rPr>
            </w:pPr>
            <w:r w:rsidRPr="00635ED3">
              <w:rPr>
                <w:b/>
                <w:bCs/>
                <w:sz w:val="20"/>
              </w:rPr>
              <w:t>6 (dotyczy jedynie klasy Z)</w:t>
            </w:r>
          </w:p>
        </w:tc>
      </w:tr>
      <w:tr w:rsidR="006B5EAF" w:rsidRPr="00635ED3" w14:paraId="63916638" w14:textId="77777777" w:rsidTr="00635ED3">
        <w:trPr>
          <w:jc w:val="center"/>
        </w:trPr>
        <w:tc>
          <w:tcPr>
            <w:tcW w:w="1809" w:type="dxa"/>
            <w:vAlign w:val="center"/>
          </w:tcPr>
          <w:p w14:paraId="5CBB316E" w14:textId="14F236F9" w:rsidR="006B5EAF" w:rsidRPr="00635ED3" w:rsidRDefault="006B5EAF" w:rsidP="00635ED3">
            <w:pPr>
              <w:jc w:val="center"/>
              <w:rPr>
                <w:sz w:val="20"/>
              </w:rPr>
            </w:pPr>
            <w:r w:rsidRPr="00635ED3">
              <w:rPr>
                <w:sz w:val="20"/>
              </w:rPr>
              <w:t>L,D, place parkingi,</w:t>
            </w:r>
          </w:p>
        </w:tc>
        <w:tc>
          <w:tcPr>
            <w:tcW w:w="4142" w:type="dxa"/>
            <w:vAlign w:val="center"/>
          </w:tcPr>
          <w:p w14:paraId="1464207B" w14:textId="77777777" w:rsidR="006B5EAF" w:rsidRPr="00635ED3" w:rsidRDefault="006B5EAF" w:rsidP="00635ED3">
            <w:pPr>
              <w:jc w:val="center"/>
              <w:rPr>
                <w:sz w:val="20"/>
              </w:rPr>
            </w:pPr>
            <w:r w:rsidRPr="00635ED3">
              <w:rPr>
                <w:sz w:val="20"/>
              </w:rPr>
              <w:t>Wszystkie pasy ruchu i powierzchnie przeznaczone do ruchu i postoju pojazdów</w:t>
            </w:r>
          </w:p>
        </w:tc>
        <w:tc>
          <w:tcPr>
            <w:tcW w:w="2976" w:type="dxa"/>
            <w:vAlign w:val="center"/>
          </w:tcPr>
          <w:p w14:paraId="603EC827" w14:textId="77777777" w:rsidR="006B5EAF" w:rsidRPr="00635ED3" w:rsidRDefault="006B5EAF" w:rsidP="00635ED3">
            <w:pPr>
              <w:jc w:val="center"/>
              <w:rPr>
                <w:sz w:val="20"/>
              </w:rPr>
            </w:pPr>
            <w:r w:rsidRPr="00635ED3">
              <w:rPr>
                <w:sz w:val="20"/>
              </w:rPr>
              <w:t>9</w:t>
            </w:r>
          </w:p>
        </w:tc>
      </w:tr>
    </w:tbl>
    <w:p w14:paraId="5C0B5B51" w14:textId="77777777" w:rsidR="006B5EAF" w:rsidRPr="00690CB4" w:rsidRDefault="006B5EAF" w:rsidP="001F6AFD">
      <w:pPr>
        <w:rPr>
          <w:szCs w:val="22"/>
        </w:rPr>
      </w:pPr>
    </w:p>
    <w:p w14:paraId="3ABB1E9F" w14:textId="77777777" w:rsidR="006B5EAF" w:rsidRPr="00690CB4" w:rsidRDefault="006B5EAF" w:rsidP="001F6AFD">
      <w:pPr>
        <w:keepNext/>
        <w:rPr>
          <w:szCs w:val="22"/>
        </w:rPr>
      </w:pPr>
      <w:r w:rsidRPr="00690CB4">
        <w:rPr>
          <w:szCs w:val="22"/>
        </w:rPr>
        <w:t>b) Równość poprzeczna</w:t>
      </w:r>
    </w:p>
    <w:p w14:paraId="37929EB1" w14:textId="539DE69F" w:rsidR="006B5EAF" w:rsidRPr="00690CB4" w:rsidRDefault="006B5EAF" w:rsidP="001F6AFD">
      <w:pPr>
        <w:ind w:firstLine="709"/>
        <w:rPr>
          <w:szCs w:val="22"/>
        </w:rPr>
      </w:pPr>
      <w:r w:rsidRPr="00690CB4">
        <w:rPr>
          <w:szCs w:val="22"/>
        </w:rPr>
        <w:t>Do oceny równości poprzecznej warstw nawierzchni dróg wszystkich klas oraz placów i parkingów nale</w:t>
      </w:r>
      <w:r w:rsidR="00987004" w:rsidRPr="00690CB4">
        <w:rPr>
          <w:szCs w:val="22"/>
        </w:rPr>
        <w:t>ż</w:t>
      </w:r>
      <w:r w:rsidRPr="00690CB4">
        <w:rPr>
          <w:szCs w:val="22"/>
        </w:rPr>
        <w:t>y stosować metodę pomiaru profilometrycznego równowa</w:t>
      </w:r>
      <w:r w:rsidR="00987004" w:rsidRPr="00690CB4">
        <w:rPr>
          <w:szCs w:val="22"/>
        </w:rPr>
        <w:t>ż</w:t>
      </w:r>
      <w:r w:rsidRPr="00690CB4">
        <w:rPr>
          <w:szCs w:val="22"/>
        </w:rPr>
        <w:t>ną u</w:t>
      </w:r>
      <w:r w:rsidR="00987004" w:rsidRPr="00690CB4">
        <w:rPr>
          <w:szCs w:val="22"/>
        </w:rPr>
        <w:t>ż</w:t>
      </w:r>
      <w:r w:rsidRPr="00690CB4">
        <w:rPr>
          <w:szCs w:val="22"/>
        </w:rPr>
        <w:t>yciu łaty i klina, umo</w:t>
      </w:r>
      <w:r w:rsidR="00987004" w:rsidRPr="00690CB4">
        <w:rPr>
          <w:szCs w:val="22"/>
        </w:rPr>
        <w:t>ż</w:t>
      </w:r>
      <w:r w:rsidRPr="00690CB4">
        <w:rPr>
          <w:szCs w:val="22"/>
        </w:rPr>
        <w:t>liwiającą 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w:t>
      </w:r>
      <w:r w:rsidR="00987004" w:rsidRPr="00690CB4">
        <w:rPr>
          <w:szCs w:val="22"/>
        </w:rPr>
        <w:t>ż</w:t>
      </w:r>
      <w:r w:rsidRPr="00690CB4">
        <w:rPr>
          <w:szCs w:val="22"/>
        </w:rPr>
        <w:t>y wyznaczać z krokiem co 1 m.</w:t>
      </w:r>
    </w:p>
    <w:p w14:paraId="0EDEB97B" w14:textId="3664597D" w:rsidR="006B5EAF" w:rsidRPr="00690CB4" w:rsidRDefault="006B5EAF" w:rsidP="001F6AFD">
      <w:pPr>
        <w:ind w:firstLine="709"/>
        <w:rPr>
          <w:szCs w:val="22"/>
        </w:rPr>
      </w:pPr>
      <w:r w:rsidRPr="00690CB4">
        <w:rPr>
          <w:szCs w:val="22"/>
        </w:rPr>
        <w:t>W miejscach niedostępnych dla profilografu pomiar równości poprzecznej warstw nawierzchni nale</w:t>
      </w:r>
      <w:r w:rsidR="00987004" w:rsidRPr="00690CB4">
        <w:rPr>
          <w:szCs w:val="22"/>
        </w:rPr>
        <w:t>ż</w:t>
      </w:r>
      <w:r w:rsidRPr="00690CB4">
        <w:rPr>
          <w:szCs w:val="22"/>
        </w:rPr>
        <w:t>y wykonać z u</w:t>
      </w:r>
      <w:r w:rsidR="00987004" w:rsidRPr="00690CB4">
        <w:rPr>
          <w:szCs w:val="22"/>
        </w:rPr>
        <w:t>ż</w:t>
      </w:r>
      <w:r w:rsidRPr="00690CB4">
        <w:rPr>
          <w:szCs w:val="22"/>
        </w:rPr>
        <w:t>yciem łaty i klina. Długość łaty w pomiarze równości poprzecznej powinna wynosić 2 m. Pomiar powinien być wykonywany nie rzadziej ni</w:t>
      </w:r>
      <w:r w:rsidR="00987004" w:rsidRPr="00690CB4">
        <w:rPr>
          <w:szCs w:val="22"/>
        </w:rPr>
        <w:t>ż</w:t>
      </w:r>
      <w:r w:rsidRPr="00690CB4">
        <w:rPr>
          <w:szCs w:val="22"/>
        </w:rPr>
        <w:t xml:space="preserve"> co 5 m.</w:t>
      </w:r>
    </w:p>
    <w:p w14:paraId="117E5A9C" w14:textId="77777777" w:rsidR="006B5EAF" w:rsidRPr="00690CB4" w:rsidRDefault="006B5EAF" w:rsidP="001F6AFD">
      <w:pPr>
        <w:ind w:firstLine="709"/>
        <w:rPr>
          <w:szCs w:val="22"/>
        </w:rPr>
      </w:pPr>
      <w:r w:rsidRPr="00690CB4">
        <w:rPr>
          <w:szCs w:val="22"/>
        </w:rPr>
        <w:t>Maksymalne wartości odchyleń równości poprzecznej określa tablica 17.</w:t>
      </w:r>
    </w:p>
    <w:p w14:paraId="3766CB9E" w14:textId="77777777" w:rsidR="006B5EAF" w:rsidRPr="00690CB4" w:rsidRDefault="006B5EAF" w:rsidP="001F6AFD">
      <w:pPr>
        <w:spacing w:before="240" w:after="120"/>
        <w:rPr>
          <w:szCs w:val="22"/>
        </w:rPr>
      </w:pPr>
      <w:r w:rsidRPr="00690CB4">
        <w:rPr>
          <w:bCs/>
          <w:szCs w:val="22"/>
        </w:rPr>
        <w:t xml:space="preserve">Tablica 17. Maksymalne wartości odchyleń równości poprzecznej dla warstwy ścieralnej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640"/>
        <w:gridCol w:w="2923"/>
      </w:tblGrid>
      <w:tr w:rsidR="006B5EAF" w:rsidRPr="00635ED3" w14:paraId="00988767" w14:textId="77777777" w:rsidTr="00635ED3">
        <w:trPr>
          <w:jc w:val="center"/>
        </w:trPr>
        <w:tc>
          <w:tcPr>
            <w:tcW w:w="1809" w:type="dxa"/>
            <w:vAlign w:val="center"/>
          </w:tcPr>
          <w:p w14:paraId="7D9E4808" w14:textId="77777777" w:rsidR="006B5EAF" w:rsidRPr="00635ED3" w:rsidRDefault="006B5EAF" w:rsidP="00635ED3">
            <w:pPr>
              <w:jc w:val="center"/>
              <w:rPr>
                <w:sz w:val="20"/>
              </w:rPr>
            </w:pPr>
            <w:r w:rsidRPr="00635ED3">
              <w:rPr>
                <w:sz w:val="20"/>
              </w:rPr>
              <w:t>Klasa drogi</w:t>
            </w:r>
          </w:p>
        </w:tc>
        <w:tc>
          <w:tcPr>
            <w:tcW w:w="4748" w:type="dxa"/>
            <w:vAlign w:val="center"/>
          </w:tcPr>
          <w:p w14:paraId="3C3E60BB" w14:textId="77777777" w:rsidR="006B5EAF" w:rsidRPr="00635ED3" w:rsidRDefault="006B5EAF" w:rsidP="00635ED3">
            <w:pPr>
              <w:jc w:val="center"/>
              <w:rPr>
                <w:sz w:val="20"/>
              </w:rPr>
            </w:pPr>
            <w:r w:rsidRPr="00635ED3">
              <w:rPr>
                <w:sz w:val="20"/>
              </w:rPr>
              <w:t>Element nawierzchni</w:t>
            </w:r>
          </w:p>
        </w:tc>
        <w:tc>
          <w:tcPr>
            <w:tcW w:w="2976" w:type="dxa"/>
            <w:vAlign w:val="center"/>
          </w:tcPr>
          <w:p w14:paraId="4011A94B" w14:textId="77777777" w:rsidR="006B5EAF" w:rsidRPr="00635ED3" w:rsidRDefault="006B5EAF" w:rsidP="00635ED3">
            <w:pPr>
              <w:jc w:val="center"/>
              <w:rPr>
                <w:sz w:val="20"/>
              </w:rPr>
            </w:pPr>
            <w:r w:rsidRPr="00635ED3">
              <w:rPr>
                <w:sz w:val="20"/>
              </w:rPr>
              <w:t>Maksymalne wartości odchyleń równości poprzecznej warstwy [mm] dla warstwy ścieralnej</w:t>
            </w:r>
          </w:p>
        </w:tc>
      </w:tr>
      <w:tr w:rsidR="006B5EAF" w:rsidRPr="00635ED3" w14:paraId="226306D6" w14:textId="77777777" w:rsidTr="00635ED3">
        <w:trPr>
          <w:jc w:val="center"/>
        </w:trPr>
        <w:tc>
          <w:tcPr>
            <w:tcW w:w="1809" w:type="dxa"/>
            <w:vMerge w:val="restart"/>
            <w:vAlign w:val="center"/>
          </w:tcPr>
          <w:p w14:paraId="768F3622"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GP</w:t>
            </w:r>
          </w:p>
        </w:tc>
        <w:tc>
          <w:tcPr>
            <w:tcW w:w="4748" w:type="dxa"/>
            <w:vAlign w:val="center"/>
          </w:tcPr>
          <w:p w14:paraId="6F1CADA3"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Pasy ruchu zasadnicze, awaryjne,</w:t>
            </w:r>
          </w:p>
          <w:p w14:paraId="3A3E3230"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dodatkowe, włączenia i wyłączenia,</w:t>
            </w:r>
          </w:p>
          <w:p w14:paraId="7F182B88"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jezdnie łącznic, utwardzone pobocza</w:t>
            </w:r>
          </w:p>
        </w:tc>
        <w:tc>
          <w:tcPr>
            <w:tcW w:w="2976" w:type="dxa"/>
            <w:vAlign w:val="center"/>
          </w:tcPr>
          <w:p w14:paraId="5D4B0747"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4</w:t>
            </w:r>
          </w:p>
        </w:tc>
      </w:tr>
      <w:tr w:rsidR="006B5EAF" w:rsidRPr="00635ED3" w14:paraId="01D3581B" w14:textId="77777777" w:rsidTr="00635ED3">
        <w:trPr>
          <w:jc w:val="center"/>
        </w:trPr>
        <w:tc>
          <w:tcPr>
            <w:tcW w:w="1809" w:type="dxa"/>
            <w:vMerge/>
            <w:vAlign w:val="center"/>
          </w:tcPr>
          <w:p w14:paraId="4C0A03A0" w14:textId="77777777" w:rsidR="006B5EAF" w:rsidRPr="00635ED3" w:rsidRDefault="006B5EAF" w:rsidP="00635ED3">
            <w:pPr>
              <w:jc w:val="center"/>
              <w:rPr>
                <w:strike/>
                <w:color w:val="808080" w:themeColor="background1" w:themeShade="80"/>
                <w:sz w:val="20"/>
              </w:rPr>
            </w:pPr>
          </w:p>
        </w:tc>
        <w:tc>
          <w:tcPr>
            <w:tcW w:w="4748" w:type="dxa"/>
            <w:vAlign w:val="center"/>
          </w:tcPr>
          <w:p w14:paraId="373A00B2"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Jezdnie MOP</w:t>
            </w:r>
          </w:p>
        </w:tc>
        <w:tc>
          <w:tcPr>
            <w:tcW w:w="2976" w:type="dxa"/>
            <w:vAlign w:val="center"/>
          </w:tcPr>
          <w:p w14:paraId="473971E6" w14:textId="77777777" w:rsidR="006B5EAF" w:rsidRPr="00635ED3" w:rsidRDefault="006B5EAF" w:rsidP="00635ED3">
            <w:pPr>
              <w:jc w:val="center"/>
              <w:rPr>
                <w:strike/>
                <w:color w:val="808080" w:themeColor="background1" w:themeShade="80"/>
                <w:sz w:val="20"/>
              </w:rPr>
            </w:pPr>
            <w:r w:rsidRPr="00635ED3">
              <w:rPr>
                <w:strike/>
                <w:color w:val="808080" w:themeColor="background1" w:themeShade="80"/>
                <w:sz w:val="20"/>
              </w:rPr>
              <w:t>6</w:t>
            </w:r>
          </w:p>
        </w:tc>
      </w:tr>
      <w:tr w:rsidR="006B5EAF" w:rsidRPr="00635ED3" w14:paraId="2E5D3134" w14:textId="77777777" w:rsidTr="00635ED3">
        <w:trPr>
          <w:jc w:val="center"/>
        </w:trPr>
        <w:tc>
          <w:tcPr>
            <w:tcW w:w="1809" w:type="dxa"/>
            <w:vAlign w:val="center"/>
          </w:tcPr>
          <w:p w14:paraId="23E7A53B" w14:textId="77777777" w:rsidR="006B5EAF" w:rsidRPr="00635ED3" w:rsidRDefault="006B5EAF" w:rsidP="00635ED3">
            <w:pPr>
              <w:jc w:val="center"/>
              <w:rPr>
                <w:strike/>
                <w:sz w:val="20"/>
              </w:rPr>
            </w:pPr>
            <w:r w:rsidRPr="00635ED3">
              <w:rPr>
                <w:strike/>
                <w:color w:val="808080" w:themeColor="background1" w:themeShade="80"/>
                <w:sz w:val="20"/>
              </w:rPr>
              <w:t>G</w:t>
            </w:r>
            <w:r w:rsidRPr="00635ED3">
              <w:rPr>
                <w:strike/>
                <w:sz w:val="20"/>
              </w:rPr>
              <w:t>,</w:t>
            </w:r>
            <w:r w:rsidRPr="00635ED3">
              <w:rPr>
                <w:sz w:val="20"/>
              </w:rPr>
              <w:t>Z</w:t>
            </w:r>
          </w:p>
        </w:tc>
        <w:tc>
          <w:tcPr>
            <w:tcW w:w="4748" w:type="dxa"/>
            <w:vAlign w:val="center"/>
          </w:tcPr>
          <w:p w14:paraId="08BA7C5D" w14:textId="77777777" w:rsidR="006B5EAF" w:rsidRPr="00635ED3" w:rsidRDefault="006B5EAF" w:rsidP="00635ED3">
            <w:pPr>
              <w:jc w:val="center"/>
              <w:rPr>
                <w:sz w:val="20"/>
              </w:rPr>
            </w:pPr>
            <w:r w:rsidRPr="00635ED3">
              <w:rPr>
                <w:sz w:val="20"/>
              </w:rPr>
              <w:t>Pasy ruchu zasadnicze, dodatkowe,</w:t>
            </w:r>
          </w:p>
          <w:p w14:paraId="7541C18A" w14:textId="77777777" w:rsidR="006B5EAF" w:rsidRPr="00635ED3" w:rsidRDefault="006B5EAF" w:rsidP="00635ED3">
            <w:pPr>
              <w:jc w:val="center"/>
              <w:rPr>
                <w:sz w:val="20"/>
              </w:rPr>
            </w:pPr>
            <w:r w:rsidRPr="00635ED3">
              <w:rPr>
                <w:sz w:val="20"/>
              </w:rPr>
              <w:t>włączenia i wyłączenia, postojowe,</w:t>
            </w:r>
          </w:p>
          <w:p w14:paraId="76AACF74" w14:textId="77777777" w:rsidR="006B5EAF" w:rsidRPr="00635ED3" w:rsidRDefault="006B5EAF" w:rsidP="00635ED3">
            <w:pPr>
              <w:jc w:val="center"/>
              <w:rPr>
                <w:sz w:val="20"/>
              </w:rPr>
            </w:pPr>
            <w:r w:rsidRPr="00635ED3">
              <w:rPr>
                <w:sz w:val="20"/>
              </w:rPr>
              <w:t>jezdnie łącznic, utwardzone pobocza</w:t>
            </w:r>
          </w:p>
        </w:tc>
        <w:tc>
          <w:tcPr>
            <w:tcW w:w="2976" w:type="dxa"/>
            <w:vAlign w:val="center"/>
          </w:tcPr>
          <w:p w14:paraId="11E58CF4" w14:textId="77777777" w:rsidR="006B5EAF" w:rsidRPr="00635ED3" w:rsidRDefault="006B5EAF" w:rsidP="00635ED3">
            <w:pPr>
              <w:jc w:val="center"/>
              <w:rPr>
                <w:sz w:val="20"/>
              </w:rPr>
            </w:pPr>
            <w:r w:rsidRPr="00635ED3">
              <w:rPr>
                <w:sz w:val="20"/>
              </w:rPr>
              <w:t>6</w:t>
            </w:r>
          </w:p>
        </w:tc>
      </w:tr>
      <w:tr w:rsidR="006B5EAF" w:rsidRPr="00635ED3" w14:paraId="3C476952" w14:textId="77777777" w:rsidTr="00635ED3">
        <w:trPr>
          <w:jc w:val="center"/>
        </w:trPr>
        <w:tc>
          <w:tcPr>
            <w:tcW w:w="1809" w:type="dxa"/>
            <w:vAlign w:val="center"/>
          </w:tcPr>
          <w:p w14:paraId="48355315" w14:textId="2B33B497" w:rsidR="006B5EAF" w:rsidRPr="00635ED3" w:rsidRDefault="006B5EAF" w:rsidP="00635ED3">
            <w:pPr>
              <w:jc w:val="center"/>
              <w:rPr>
                <w:sz w:val="20"/>
              </w:rPr>
            </w:pPr>
            <w:r w:rsidRPr="00635ED3">
              <w:rPr>
                <w:sz w:val="20"/>
              </w:rPr>
              <w:t>L,D, place parkingi,</w:t>
            </w:r>
          </w:p>
        </w:tc>
        <w:tc>
          <w:tcPr>
            <w:tcW w:w="4748" w:type="dxa"/>
            <w:vAlign w:val="center"/>
          </w:tcPr>
          <w:p w14:paraId="40C13980" w14:textId="77777777" w:rsidR="006B5EAF" w:rsidRPr="00635ED3" w:rsidRDefault="006B5EAF" w:rsidP="00635ED3">
            <w:pPr>
              <w:jc w:val="center"/>
              <w:rPr>
                <w:sz w:val="20"/>
              </w:rPr>
            </w:pPr>
            <w:r w:rsidRPr="00635ED3">
              <w:rPr>
                <w:sz w:val="20"/>
              </w:rPr>
              <w:t>Wszystkie pasy ruchu i powierzchnie przeznaczone do ruchu i postoju pojazdów</w:t>
            </w:r>
          </w:p>
        </w:tc>
        <w:tc>
          <w:tcPr>
            <w:tcW w:w="2976" w:type="dxa"/>
            <w:vAlign w:val="center"/>
          </w:tcPr>
          <w:p w14:paraId="4FC7BA6B" w14:textId="77777777" w:rsidR="006B5EAF" w:rsidRPr="00635ED3" w:rsidRDefault="006B5EAF" w:rsidP="00635ED3">
            <w:pPr>
              <w:jc w:val="center"/>
              <w:rPr>
                <w:sz w:val="20"/>
              </w:rPr>
            </w:pPr>
            <w:r w:rsidRPr="00635ED3">
              <w:rPr>
                <w:sz w:val="20"/>
              </w:rPr>
              <w:t>9</w:t>
            </w:r>
          </w:p>
        </w:tc>
      </w:tr>
    </w:tbl>
    <w:p w14:paraId="1AA04F73" w14:textId="77777777" w:rsidR="006B5EAF" w:rsidRPr="00690CB4" w:rsidRDefault="006B5EAF" w:rsidP="001F6AFD">
      <w:pPr>
        <w:rPr>
          <w:szCs w:val="22"/>
        </w:rPr>
      </w:pPr>
    </w:p>
    <w:p w14:paraId="1314AE65" w14:textId="6F2B0E05" w:rsidR="006B5EAF" w:rsidRPr="00690CB4" w:rsidRDefault="006B5EAF" w:rsidP="001F6AFD">
      <w:pPr>
        <w:rPr>
          <w:b/>
          <w:szCs w:val="22"/>
        </w:rPr>
      </w:pPr>
      <w:r w:rsidRPr="00690CB4">
        <w:rPr>
          <w:b/>
          <w:szCs w:val="22"/>
        </w:rPr>
        <w:t>6.4.2.7. Właściwości przeciwpoślizgowe</w:t>
      </w:r>
      <w:r w:rsidR="003A7463" w:rsidRPr="00690CB4">
        <w:rPr>
          <w:b/>
          <w:szCs w:val="22"/>
        </w:rPr>
        <w:t xml:space="preserve">  -  nie dotyczy</w:t>
      </w:r>
    </w:p>
    <w:p w14:paraId="1B731456" w14:textId="5FC146AA" w:rsidR="006B5EAF" w:rsidRPr="00635ED3" w:rsidRDefault="006B5EAF" w:rsidP="001F6AFD">
      <w:pPr>
        <w:ind w:right="91"/>
        <w:rPr>
          <w:strike/>
          <w:color w:val="808080" w:themeColor="background1" w:themeShade="80"/>
          <w:szCs w:val="22"/>
          <w:lang w:eastAsia="pl-PL"/>
        </w:rPr>
      </w:pPr>
      <w:r w:rsidRPr="00635ED3">
        <w:rPr>
          <w:strike/>
          <w:color w:val="808080" w:themeColor="background1" w:themeShade="80"/>
          <w:szCs w:val="22"/>
          <w:lang w:eastAsia="pl-PL"/>
        </w:rPr>
        <w:lastRenderedPageBreak/>
        <w:t xml:space="preserve">        Przy ocenie właściwości przeciwpoślizgowych nawierzchni drogi powinien być określony współczynnik tarcia na mokrej nawierzchni przy całkowitym poślizgu opony testowej. Pomiar wykonuje się przy temperaturze otoczenia od 5 do 30</w:t>
      </w:r>
      <w:r w:rsidRPr="00635ED3">
        <w:rPr>
          <w:strike/>
          <w:color w:val="808080" w:themeColor="background1" w:themeShade="80"/>
          <w:szCs w:val="22"/>
          <w:vertAlign w:val="superscript"/>
          <w:lang w:eastAsia="pl-PL"/>
        </w:rPr>
        <w:t>o</w:t>
      </w:r>
      <w:r w:rsidRPr="00635ED3">
        <w:rPr>
          <w:strike/>
          <w:color w:val="808080" w:themeColor="background1" w:themeShade="80"/>
          <w:szCs w:val="22"/>
          <w:lang w:eastAsia="pl-PL"/>
        </w:rPr>
        <w:t>C, nie rzadziej ni</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 xml:space="preserve">    co </w:t>
      </w:r>
      <w:smartTag w:uri="urn:schemas-microsoft-com:office:smarttags" w:element="metricconverter">
        <w:smartTagPr>
          <w:attr w:name="ProductID" w:val="50 m"/>
        </w:smartTagPr>
        <w:r w:rsidRPr="00635ED3">
          <w:rPr>
            <w:strike/>
            <w:color w:val="808080" w:themeColor="background1" w:themeShade="80"/>
            <w:szCs w:val="22"/>
            <w:lang w:eastAsia="pl-PL"/>
          </w:rPr>
          <w:t xml:space="preserve">50 m, </w:t>
        </w:r>
      </w:smartTag>
      <w:r w:rsidRPr="00635ED3">
        <w:rPr>
          <w:strike/>
          <w:color w:val="808080" w:themeColor="background1" w:themeShade="80"/>
          <w:szCs w:val="22"/>
          <w:lang w:eastAsia="pl-PL"/>
        </w:rPr>
        <w:t>na nawierzchni zwil</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anej wodą w ilości 0,5 l/m</w:t>
      </w:r>
      <w:r w:rsidRPr="00635ED3">
        <w:rPr>
          <w:strike/>
          <w:color w:val="808080" w:themeColor="background1" w:themeShade="80"/>
          <w:szCs w:val="22"/>
          <w:vertAlign w:val="superscript"/>
          <w:lang w:eastAsia="pl-PL"/>
        </w:rPr>
        <w:t>2</w:t>
      </w:r>
      <w:r w:rsidRPr="00635ED3">
        <w:rPr>
          <w:strike/>
          <w:color w:val="808080" w:themeColor="background1" w:themeShade="80"/>
          <w:szCs w:val="22"/>
          <w:lang w:eastAsia="pl-PL"/>
        </w:rPr>
        <w:t xml:space="preserve">, a wynik pomiaru  powinien być przeliczany na wartość przy 100% poślizgu opony testowej rowkowanej (ribbed tyre) rozmiar 165 R15. </w:t>
      </w:r>
    </w:p>
    <w:p w14:paraId="28DFF133" w14:textId="439BC790" w:rsidR="006B5EAF" w:rsidRPr="00635ED3" w:rsidRDefault="006B5EAF" w:rsidP="001F6AFD">
      <w:pPr>
        <w:ind w:right="91"/>
        <w:rPr>
          <w:strike/>
          <w:color w:val="808080" w:themeColor="background1" w:themeShade="80"/>
          <w:szCs w:val="22"/>
          <w:lang w:eastAsia="pl-PL"/>
        </w:rPr>
      </w:pPr>
      <w:r w:rsidRPr="00635ED3">
        <w:rPr>
          <w:strike/>
          <w:color w:val="808080" w:themeColor="background1" w:themeShade="80"/>
          <w:szCs w:val="22"/>
          <w:lang w:eastAsia="pl-PL"/>
        </w:rPr>
        <w:t xml:space="preserve">        Miarą właściwości przeciwpoślizgowych jest miarodajny współczynnik tarcia.  Za miarodajny współczynnik tarcia przyjmuje się ró</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 xml:space="preserve">nicę wartości średniej E(μ) i odchylenia standardowego D:E(μ) - D. </w:t>
      </w:r>
    </w:p>
    <w:p w14:paraId="3234EFB8" w14:textId="41E28073" w:rsidR="006B5EAF" w:rsidRPr="00635ED3" w:rsidRDefault="006B5EAF" w:rsidP="001F6AFD">
      <w:pPr>
        <w:ind w:right="91"/>
        <w:rPr>
          <w:strike/>
          <w:color w:val="808080" w:themeColor="background1" w:themeShade="80"/>
          <w:szCs w:val="22"/>
          <w:lang w:eastAsia="pl-PL"/>
        </w:rPr>
      </w:pPr>
      <w:r w:rsidRPr="00635ED3">
        <w:rPr>
          <w:strike/>
          <w:color w:val="808080" w:themeColor="background1" w:themeShade="80"/>
          <w:szCs w:val="22"/>
          <w:lang w:eastAsia="pl-PL"/>
        </w:rPr>
        <w:t xml:space="preserve">       w wypadku odbioru krótkich odcinków nawierzchni, na których nie mo</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 xml:space="preserve">na wykonać pomiarów z prędkością </w:t>
      </w:r>
      <w:smartTag w:uri="urn:schemas-microsoft-com:office:smarttags" w:element="metricconverter">
        <w:smartTagPr>
          <w:attr w:name="ProductID" w:val="60 km/h"/>
        </w:smartTagPr>
        <w:r w:rsidRPr="00635ED3">
          <w:rPr>
            <w:strike/>
            <w:color w:val="808080" w:themeColor="background1" w:themeShade="80"/>
            <w:szCs w:val="22"/>
            <w:lang w:eastAsia="pl-PL"/>
          </w:rPr>
          <w:t>60 km/h</w:t>
        </w:r>
      </w:smartTag>
      <w:r w:rsidRPr="00635ED3">
        <w:rPr>
          <w:strike/>
          <w:color w:val="808080" w:themeColor="background1" w:themeShade="80"/>
          <w:szCs w:val="22"/>
          <w:lang w:eastAsia="pl-PL"/>
        </w:rPr>
        <w:t xml:space="preserve"> (np. rondo, dojazd do skrzy</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owania, niektóre łącznice), poszczególne wyniki pomiarów współczynnika tarcia nie powinny być ni</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sze ni</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 xml:space="preserve"> 0,51, przy prędkości pomiarowej </w:t>
      </w:r>
      <w:smartTag w:uri="urn:schemas-microsoft-com:office:smarttags" w:element="metricconverter">
        <w:smartTagPr>
          <w:attr w:name="ProductID" w:val="30 km/h"/>
        </w:smartTagPr>
        <w:r w:rsidRPr="00635ED3">
          <w:rPr>
            <w:strike/>
            <w:color w:val="808080" w:themeColor="background1" w:themeShade="80"/>
            <w:szCs w:val="22"/>
            <w:lang w:eastAsia="pl-PL"/>
          </w:rPr>
          <w:t>30 km/h</w:t>
        </w:r>
      </w:smartTag>
      <w:r w:rsidRPr="00635ED3">
        <w:rPr>
          <w:strike/>
          <w:color w:val="808080" w:themeColor="background1" w:themeShade="80"/>
          <w:szCs w:val="22"/>
          <w:lang w:eastAsia="pl-PL"/>
        </w:rPr>
        <w:t>.</w:t>
      </w:r>
    </w:p>
    <w:p w14:paraId="33DD368B" w14:textId="5E786C3A" w:rsidR="006B5EAF" w:rsidRPr="00635ED3" w:rsidRDefault="006B5EAF" w:rsidP="001F6AFD">
      <w:pPr>
        <w:ind w:right="91"/>
        <w:rPr>
          <w:strike/>
          <w:color w:val="808080" w:themeColor="background1" w:themeShade="80"/>
          <w:szCs w:val="22"/>
          <w:lang w:eastAsia="pl-PL"/>
        </w:rPr>
      </w:pPr>
      <w:r w:rsidRPr="00635ED3">
        <w:rPr>
          <w:strike/>
          <w:color w:val="808080" w:themeColor="background1" w:themeShade="80"/>
          <w:szCs w:val="22"/>
          <w:lang w:eastAsia="pl-PL"/>
        </w:rPr>
        <w:t xml:space="preserve">      Badanie nale</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y wykonać przed dopuszczeniem nawierzchni do ruchu drogowego.</w:t>
      </w:r>
    </w:p>
    <w:p w14:paraId="48823E06" w14:textId="74C4B698" w:rsidR="006B5EAF" w:rsidRPr="00635ED3" w:rsidRDefault="006B5EAF" w:rsidP="001F6AFD">
      <w:pPr>
        <w:ind w:right="90"/>
        <w:rPr>
          <w:strike/>
          <w:color w:val="808080" w:themeColor="background1" w:themeShade="80"/>
          <w:szCs w:val="22"/>
          <w:lang w:eastAsia="pl-PL"/>
        </w:rPr>
      </w:pPr>
      <w:r w:rsidRPr="00635ED3">
        <w:rPr>
          <w:strike/>
          <w:color w:val="808080" w:themeColor="background1" w:themeShade="80"/>
          <w:szCs w:val="22"/>
          <w:lang w:eastAsia="pl-PL"/>
        </w:rPr>
        <w:t xml:space="preserve">      Je</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eli warunki atmosferyczne uniemo</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liwiają wykonanie pomiaru w wymienionym terminie, powinien być on zrealizowany z najmniejszym mo</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liwym opóźnieniem.</w:t>
      </w:r>
    </w:p>
    <w:p w14:paraId="4792499D" w14:textId="75A03523" w:rsidR="006B5EAF" w:rsidRPr="00635ED3" w:rsidRDefault="006B5EAF" w:rsidP="001F6AFD">
      <w:pPr>
        <w:ind w:right="90"/>
        <w:rPr>
          <w:strike/>
          <w:color w:val="808080" w:themeColor="background1" w:themeShade="80"/>
          <w:szCs w:val="22"/>
          <w:lang w:eastAsia="pl-PL"/>
        </w:rPr>
      </w:pPr>
      <w:r w:rsidRPr="00635ED3">
        <w:rPr>
          <w:strike/>
          <w:color w:val="808080" w:themeColor="background1" w:themeShade="80"/>
          <w:szCs w:val="22"/>
          <w:lang w:eastAsia="pl-PL"/>
        </w:rPr>
        <w:t xml:space="preserve">      Przed upływem okresu gwarancyjnego wartości miarodajnego współczynnika tarcia nie powinny być mniejsze ni</w:t>
      </w:r>
      <w:r w:rsidR="00987004" w:rsidRPr="00635ED3">
        <w:rPr>
          <w:strike/>
          <w:color w:val="808080" w:themeColor="background1" w:themeShade="80"/>
          <w:szCs w:val="22"/>
          <w:lang w:eastAsia="pl-PL"/>
        </w:rPr>
        <w:t>ż</w:t>
      </w:r>
      <w:r w:rsidRPr="00635ED3">
        <w:rPr>
          <w:strike/>
          <w:color w:val="808080" w:themeColor="background1" w:themeShade="80"/>
          <w:szCs w:val="22"/>
          <w:lang w:eastAsia="pl-PL"/>
        </w:rPr>
        <w:t xml:space="preserve"> podane w tablicy 18. </w:t>
      </w:r>
    </w:p>
    <w:p w14:paraId="521EF948" w14:textId="77777777" w:rsidR="006B5EAF" w:rsidRPr="00690CB4" w:rsidRDefault="006B5EAF" w:rsidP="001F6AFD">
      <w:pPr>
        <w:ind w:right="90"/>
        <w:rPr>
          <w:strike/>
          <w:szCs w:val="22"/>
          <w:lang w:eastAsia="pl-PL"/>
        </w:rPr>
      </w:pPr>
    </w:p>
    <w:p w14:paraId="094E128E" w14:textId="77777777" w:rsidR="006B5EAF" w:rsidRPr="00635ED3" w:rsidRDefault="006B5EAF" w:rsidP="001F6AFD">
      <w:pPr>
        <w:ind w:right="90"/>
        <w:rPr>
          <w:strike/>
          <w:color w:val="808080" w:themeColor="background1" w:themeShade="80"/>
          <w:szCs w:val="22"/>
          <w:lang w:eastAsia="pl-PL"/>
        </w:rPr>
      </w:pPr>
      <w:r w:rsidRPr="00635ED3">
        <w:rPr>
          <w:b/>
          <w:strike/>
          <w:color w:val="808080" w:themeColor="background1" w:themeShade="80"/>
          <w:szCs w:val="22"/>
          <w:lang w:eastAsia="pl-PL"/>
        </w:rPr>
        <w:t>Tablica 18</w:t>
      </w:r>
      <w:r w:rsidRPr="00635ED3">
        <w:rPr>
          <w:strike/>
          <w:color w:val="808080" w:themeColor="background1" w:themeShade="80"/>
          <w:szCs w:val="22"/>
          <w:lang w:eastAsia="pl-PL"/>
        </w:rPr>
        <w:t xml:space="preserve">. Dopuszczalne minimalne wartości miarodajnego współczynnika tarcia wymagane przed upływem okresu gwarancyjnego </w:t>
      </w:r>
    </w:p>
    <w:p w14:paraId="132A8B6F" w14:textId="77777777" w:rsidR="006B5EAF" w:rsidRPr="00635ED3" w:rsidRDefault="006B5EAF" w:rsidP="001F6AFD">
      <w:pPr>
        <w:ind w:right="90"/>
        <w:rPr>
          <w:strike/>
          <w:color w:val="808080" w:themeColor="background1" w:themeShade="80"/>
          <w:szCs w:val="22"/>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9"/>
        <w:gridCol w:w="3260"/>
        <w:gridCol w:w="2268"/>
        <w:gridCol w:w="2596"/>
      </w:tblGrid>
      <w:tr w:rsidR="006B5EAF" w:rsidRPr="00635ED3" w14:paraId="3EFBE333" w14:textId="77777777" w:rsidTr="006B5EAF">
        <w:trPr>
          <w:trHeight w:val="582"/>
          <w:jc w:val="center"/>
        </w:trPr>
        <w:tc>
          <w:tcPr>
            <w:tcW w:w="1039" w:type="dxa"/>
            <w:noWrap/>
            <w:vAlign w:val="center"/>
          </w:tcPr>
          <w:p w14:paraId="6233DD7D" w14:textId="77777777" w:rsidR="006B5EAF" w:rsidRPr="00635ED3" w:rsidRDefault="006B5EAF" w:rsidP="001F6AFD">
            <w:pPr>
              <w:rPr>
                <w:strike/>
                <w:color w:val="808080" w:themeColor="background1" w:themeShade="80"/>
                <w:szCs w:val="22"/>
                <w:lang w:eastAsia="pl-PL"/>
              </w:rPr>
            </w:pPr>
            <w:r w:rsidRPr="00635ED3">
              <w:rPr>
                <w:strike/>
                <w:color w:val="808080" w:themeColor="background1" w:themeShade="80"/>
                <w:szCs w:val="22"/>
                <w:lang w:eastAsia="pl-PL"/>
              </w:rPr>
              <w:t>Klasa drogi</w:t>
            </w:r>
          </w:p>
        </w:tc>
        <w:tc>
          <w:tcPr>
            <w:tcW w:w="3260" w:type="dxa"/>
            <w:noWrap/>
            <w:vAlign w:val="center"/>
          </w:tcPr>
          <w:p w14:paraId="7AC4FF24" w14:textId="77777777" w:rsidR="006B5EAF" w:rsidRPr="00635ED3" w:rsidRDefault="006B5EAF" w:rsidP="001F6AFD">
            <w:pPr>
              <w:rPr>
                <w:strike/>
                <w:color w:val="808080" w:themeColor="background1" w:themeShade="80"/>
                <w:szCs w:val="22"/>
                <w:lang w:eastAsia="pl-PL"/>
              </w:rPr>
            </w:pPr>
            <w:r w:rsidRPr="00635ED3">
              <w:rPr>
                <w:strike/>
                <w:color w:val="808080" w:themeColor="background1" w:themeShade="80"/>
                <w:szCs w:val="22"/>
                <w:lang w:eastAsia="pl-PL"/>
              </w:rPr>
              <w:t>Element nawierzchni</w:t>
            </w:r>
          </w:p>
        </w:tc>
        <w:tc>
          <w:tcPr>
            <w:tcW w:w="4864" w:type="dxa"/>
            <w:gridSpan w:val="2"/>
            <w:noWrap/>
            <w:vAlign w:val="center"/>
          </w:tcPr>
          <w:p w14:paraId="727CF625" w14:textId="77777777" w:rsidR="006B5EAF" w:rsidRPr="00635ED3" w:rsidRDefault="006B5EAF" w:rsidP="001F6AFD">
            <w:pPr>
              <w:rPr>
                <w:strike/>
                <w:color w:val="808080" w:themeColor="background1" w:themeShade="80"/>
                <w:szCs w:val="22"/>
                <w:lang w:eastAsia="pl-PL"/>
              </w:rPr>
            </w:pPr>
            <w:r w:rsidRPr="00635ED3">
              <w:rPr>
                <w:strike/>
                <w:color w:val="808080" w:themeColor="background1" w:themeShade="80"/>
                <w:szCs w:val="22"/>
                <w:lang w:eastAsia="pl-PL"/>
              </w:rPr>
              <w:t>Minimalna wartość miarodajnego współczynnika tarcia przy prędkości zablokowanej opony względem nawierzchni</w:t>
            </w:r>
          </w:p>
        </w:tc>
      </w:tr>
      <w:tr w:rsidR="006B5EAF" w:rsidRPr="00635ED3" w14:paraId="1394CC2E" w14:textId="77777777" w:rsidTr="006B5EAF">
        <w:trPr>
          <w:jc w:val="center"/>
        </w:trPr>
        <w:tc>
          <w:tcPr>
            <w:tcW w:w="1039" w:type="dxa"/>
            <w:vMerge w:val="restart"/>
            <w:noWrap/>
            <w:vAlign w:val="center"/>
          </w:tcPr>
          <w:p w14:paraId="6047FBCF" w14:textId="77777777" w:rsidR="006B5EAF" w:rsidRPr="00635ED3" w:rsidRDefault="006B5EAF" w:rsidP="001F6AFD">
            <w:pPr>
              <w:rPr>
                <w:strike/>
                <w:color w:val="808080" w:themeColor="background1" w:themeShade="80"/>
                <w:szCs w:val="22"/>
                <w:lang w:eastAsia="pl-PL"/>
              </w:rPr>
            </w:pPr>
            <w:r w:rsidRPr="00635ED3">
              <w:rPr>
                <w:strike/>
                <w:color w:val="808080" w:themeColor="background1" w:themeShade="80"/>
                <w:szCs w:val="22"/>
                <w:lang w:eastAsia="pl-PL"/>
              </w:rPr>
              <w:t xml:space="preserve"> G, GP</w:t>
            </w:r>
          </w:p>
        </w:tc>
        <w:tc>
          <w:tcPr>
            <w:tcW w:w="3260" w:type="dxa"/>
            <w:vMerge w:val="restart"/>
            <w:noWrap/>
            <w:vAlign w:val="center"/>
          </w:tcPr>
          <w:p w14:paraId="44941DB3" w14:textId="77777777" w:rsidR="006B5EAF" w:rsidRPr="00635ED3" w:rsidRDefault="006B5EAF" w:rsidP="001F6AFD">
            <w:pPr>
              <w:rPr>
                <w:strike/>
                <w:color w:val="808080" w:themeColor="background1" w:themeShade="80"/>
                <w:szCs w:val="22"/>
                <w:lang w:eastAsia="pl-PL"/>
              </w:rPr>
            </w:pPr>
            <w:r w:rsidRPr="00635ED3">
              <w:rPr>
                <w:strike/>
                <w:color w:val="808080" w:themeColor="background1" w:themeShade="80"/>
                <w:szCs w:val="22"/>
                <w:lang w:eastAsia="pl-PL"/>
              </w:rPr>
              <w:t>Pasy ruchu, pasy dodatkowe, jezdnie łącznic, utwardzone pobocza</w:t>
            </w:r>
          </w:p>
        </w:tc>
        <w:tc>
          <w:tcPr>
            <w:tcW w:w="2268" w:type="dxa"/>
            <w:noWrap/>
            <w:vAlign w:val="center"/>
          </w:tcPr>
          <w:p w14:paraId="01442C48" w14:textId="77777777" w:rsidR="006B5EAF" w:rsidRPr="00635ED3" w:rsidRDefault="006B5EAF" w:rsidP="001F6AFD">
            <w:pPr>
              <w:rPr>
                <w:strike/>
                <w:color w:val="808080" w:themeColor="background1" w:themeShade="80"/>
                <w:szCs w:val="22"/>
                <w:lang w:eastAsia="pl-PL"/>
              </w:rPr>
            </w:pPr>
            <w:r w:rsidRPr="00635ED3">
              <w:rPr>
                <w:strike/>
                <w:color w:val="808080" w:themeColor="background1" w:themeShade="80"/>
                <w:szCs w:val="22"/>
                <w:lang w:eastAsia="pl-PL"/>
              </w:rPr>
              <w:t>30 km/h</w:t>
            </w:r>
          </w:p>
        </w:tc>
        <w:tc>
          <w:tcPr>
            <w:tcW w:w="2596" w:type="dxa"/>
          </w:tcPr>
          <w:p w14:paraId="2F6367E0" w14:textId="77777777" w:rsidR="006B5EAF" w:rsidRPr="00635ED3" w:rsidRDefault="006B5EAF" w:rsidP="001F6AFD">
            <w:pPr>
              <w:rPr>
                <w:strike/>
                <w:color w:val="808080" w:themeColor="background1" w:themeShade="80"/>
                <w:szCs w:val="22"/>
                <w:lang w:eastAsia="pl-PL"/>
              </w:rPr>
            </w:pPr>
            <w:r w:rsidRPr="00635ED3">
              <w:rPr>
                <w:strike/>
                <w:color w:val="808080" w:themeColor="background1" w:themeShade="80"/>
                <w:szCs w:val="22"/>
                <w:lang w:eastAsia="pl-PL"/>
              </w:rPr>
              <w:t>60 km/h</w:t>
            </w:r>
          </w:p>
        </w:tc>
      </w:tr>
      <w:tr w:rsidR="006B5EAF" w:rsidRPr="00635ED3" w14:paraId="26E5FC8C" w14:textId="77777777" w:rsidTr="006B5EAF">
        <w:trPr>
          <w:jc w:val="center"/>
        </w:trPr>
        <w:tc>
          <w:tcPr>
            <w:tcW w:w="1039" w:type="dxa"/>
            <w:vMerge/>
            <w:noWrap/>
            <w:vAlign w:val="center"/>
          </w:tcPr>
          <w:p w14:paraId="4E69AA7C" w14:textId="77777777" w:rsidR="006B5EAF" w:rsidRPr="00635ED3" w:rsidRDefault="006B5EAF" w:rsidP="001F6AFD">
            <w:pPr>
              <w:rPr>
                <w:strike/>
                <w:color w:val="808080" w:themeColor="background1" w:themeShade="80"/>
                <w:szCs w:val="22"/>
                <w:lang w:eastAsia="pl-PL"/>
              </w:rPr>
            </w:pPr>
          </w:p>
        </w:tc>
        <w:tc>
          <w:tcPr>
            <w:tcW w:w="3260" w:type="dxa"/>
            <w:vMerge/>
            <w:noWrap/>
            <w:vAlign w:val="center"/>
          </w:tcPr>
          <w:p w14:paraId="46BE27DB" w14:textId="77777777" w:rsidR="006B5EAF" w:rsidRPr="00635ED3" w:rsidRDefault="006B5EAF" w:rsidP="001F6AFD">
            <w:pPr>
              <w:rPr>
                <w:strike/>
                <w:color w:val="808080" w:themeColor="background1" w:themeShade="80"/>
                <w:szCs w:val="22"/>
                <w:lang w:eastAsia="pl-PL"/>
              </w:rPr>
            </w:pPr>
          </w:p>
        </w:tc>
        <w:tc>
          <w:tcPr>
            <w:tcW w:w="2268" w:type="dxa"/>
            <w:noWrap/>
            <w:vAlign w:val="center"/>
          </w:tcPr>
          <w:p w14:paraId="080BE5C3" w14:textId="77777777" w:rsidR="006B5EAF" w:rsidRPr="00635ED3" w:rsidRDefault="006B5EAF" w:rsidP="001F6AFD">
            <w:pPr>
              <w:rPr>
                <w:strike/>
                <w:color w:val="808080" w:themeColor="background1" w:themeShade="80"/>
                <w:szCs w:val="22"/>
                <w:vertAlign w:val="superscript"/>
                <w:lang w:eastAsia="pl-PL"/>
              </w:rPr>
            </w:pPr>
            <w:r w:rsidRPr="00635ED3">
              <w:rPr>
                <w:strike/>
                <w:color w:val="808080" w:themeColor="background1" w:themeShade="80"/>
                <w:szCs w:val="22"/>
                <w:lang w:eastAsia="pl-PL"/>
              </w:rPr>
              <w:t>0,51</w:t>
            </w:r>
            <w:r w:rsidRPr="00635ED3">
              <w:rPr>
                <w:strike/>
                <w:color w:val="808080" w:themeColor="background1" w:themeShade="80"/>
                <w:szCs w:val="22"/>
                <w:vertAlign w:val="superscript"/>
                <w:lang w:eastAsia="pl-PL"/>
              </w:rPr>
              <w:t>*</w:t>
            </w:r>
          </w:p>
        </w:tc>
        <w:tc>
          <w:tcPr>
            <w:tcW w:w="2596" w:type="dxa"/>
            <w:vAlign w:val="center"/>
          </w:tcPr>
          <w:p w14:paraId="4B7A1E37" w14:textId="77777777" w:rsidR="006B5EAF" w:rsidRPr="00635ED3" w:rsidRDefault="006B5EAF" w:rsidP="001F6AFD">
            <w:pPr>
              <w:rPr>
                <w:strike/>
                <w:color w:val="808080" w:themeColor="background1" w:themeShade="80"/>
                <w:szCs w:val="22"/>
                <w:lang w:eastAsia="pl-PL"/>
              </w:rPr>
            </w:pPr>
            <w:r w:rsidRPr="00635ED3">
              <w:rPr>
                <w:strike/>
                <w:color w:val="808080" w:themeColor="background1" w:themeShade="80"/>
                <w:szCs w:val="22"/>
                <w:lang w:eastAsia="pl-PL"/>
              </w:rPr>
              <w:t>0,41</w:t>
            </w:r>
          </w:p>
        </w:tc>
      </w:tr>
    </w:tbl>
    <w:p w14:paraId="60165528" w14:textId="79A3DF4A" w:rsidR="006B5EAF" w:rsidRDefault="006B5EAF" w:rsidP="001F6AFD">
      <w:pPr>
        <w:spacing w:before="120"/>
        <w:rPr>
          <w:strike/>
          <w:color w:val="808080" w:themeColor="background1" w:themeShade="80"/>
          <w:szCs w:val="22"/>
        </w:rPr>
      </w:pPr>
      <w:r w:rsidRPr="00635ED3">
        <w:rPr>
          <w:strike/>
          <w:color w:val="808080" w:themeColor="background1" w:themeShade="80"/>
          <w:szCs w:val="22"/>
          <w:vertAlign w:val="superscript"/>
          <w:lang w:eastAsia="pl-PL"/>
        </w:rPr>
        <w:t>*</w:t>
      </w:r>
      <w:r w:rsidRPr="00635ED3">
        <w:rPr>
          <w:strike/>
          <w:color w:val="808080" w:themeColor="background1" w:themeShade="80"/>
          <w:szCs w:val="22"/>
        </w:rPr>
        <w:t>-  wartość wymagań dla odcinków nawierzchni, na których nie mo</w:t>
      </w:r>
      <w:r w:rsidR="00987004" w:rsidRPr="00635ED3">
        <w:rPr>
          <w:strike/>
          <w:color w:val="808080" w:themeColor="background1" w:themeShade="80"/>
          <w:szCs w:val="22"/>
        </w:rPr>
        <w:t>ż</w:t>
      </w:r>
      <w:r w:rsidRPr="00635ED3">
        <w:rPr>
          <w:strike/>
          <w:color w:val="808080" w:themeColor="background1" w:themeShade="80"/>
          <w:szCs w:val="22"/>
        </w:rPr>
        <w:t>na wykonać pomiarów z prędkością 60 km/h</w:t>
      </w:r>
    </w:p>
    <w:p w14:paraId="1EBA234E" w14:textId="77777777" w:rsidR="00635ED3" w:rsidRPr="00635ED3" w:rsidRDefault="00635ED3" w:rsidP="001F6AFD">
      <w:pPr>
        <w:spacing w:before="120"/>
        <w:rPr>
          <w:strike/>
          <w:color w:val="808080" w:themeColor="background1" w:themeShade="80"/>
          <w:szCs w:val="22"/>
        </w:rPr>
      </w:pPr>
    </w:p>
    <w:p w14:paraId="53CDD89D" w14:textId="77777777" w:rsidR="006B5EAF" w:rsidRPr="00690CB4" w:rsidRDefault="006B5EAF" w:rsidP="001F6AFD">
      <w:pPr>
        <w:rPr>
          <w:b/>
          <w:szCs w:val="22"/>
        </w:rPr>
      </w:pPr>
      <w:r w:rsidRPr="00690CB4">
        <w:rPr>
          <w:b/>
          <w:szCs w:val="22"/>
        </w:rPr>
        <w:t xml:space="preserve">6.4.2.8. </w:t>
      </w:r>
      <w:r w:rsidRPr="00635ED3">
        <w:rPr>
          <w:bCs/>
          <w:szCs w:val="22"/>
        </w:rPr>
        <w:t>Pozostałe właściwości warstwy asfaltowej</w:t>
      </w:r>
    </w:p>
    <w:p w14:paraId="1AFBED42" w14:textId="5D62A5EF" w:rsidR="006B5EAF" w:rsidRPr="00690CB4" w:rsidRDefault="006B5EAF" w:rsidP="001F6AFD">
      <w:pPr>
        <w:rPr>
          <w:szCs w:val="22"/>
        </w:rPr>
      </w:pPr>
      <w:r w:rsidRPr="00690CB4">
        <w:rPr>
          <w:szCs w:val="22"/>
        </w:rPr>
        <w:tab/>
        <w:t>Szerokość warstwy, mierzona 10 razy na 1 km ka</w:t>
      </w:r>
      <w:r w:rsidR="00987004" w:rsidRPr="00690CB4">
        <w:rPr>
          <w:szCs w:val="22"/>
        </w:rPr>
        <w:t>ż</w:t>
      </w:r>
      <w:r w:rsidRPr="00690CB4">
        <w:rPr>
          <w:szCs w:val="22"/>
        </w:rPr>
        <w:t>dej jezdni, nie mo</w:t>
      </w:r>
      <w:r w:rsidR="00987004" w:rsidRPr="00690CB4">
        <w:rPr>
          <w:szCs w:val="22"/>
        </w:rPr>
        <w:t>ż</w:t>
      </w:r>
      <w:r w:rsidRPr="00690CB4">
        <w:rPr>
          <w:szCs w:val="22"/>
        </w:rPr>
        <w:t>e się ró</w:t>
      </w:r>
      <w:r w:rsidR="00987004" w:rsidRPr="00690CB4">
        <w:rPr>
          <w:szCs w:val="22"/>
        </w:rPr>
        <w:t>ż</w:t>
      </w:r>
      <w:r w:rsidRPr="00690CB4">
        <w:rPr>
          <w:szCs w:val="22"/>
        </w:rPr>
        <w:t>nić od szerokości projektowanej o więcej ni</w:t>
      </w:r>
      <w:r w:rsidR="00987004" w:rsidRPr="00690CB4">
        <w:rPr>
          <w:szCs w:val="22"/>
        </w:rPr>
        <w:t>ż</w:t>
      </w:r>
      <w:r w:rsidRPr="00690CB4">
        <w:rPr>
          <w:szCs w:val="22"/>
        </w:rPr>
        <w:t xml:space="preserve"> ± 5 cm.</w:t>
      </w:r>
    </w:p>
    <w:p w14:paraId="4DC9B7DF" w14:textId="27BDF662" w:rsidR="006B5EAF" w:rsidRPr="00690CB4" w:rsidRDefault="006B5EAF" w:rsidP="001F6AFD">
      <w:pPr>
        <w:rPr>
          <w:szCs w:val="22"/>
        </w:rPr>
      </w:pPr>
      <w:r w:rsidRPr="00690CB4">
        <w:rPr>
          <w:szCs w:val="22"/>
        </w:rPr>
        <w:tab/>
        <w:t>Rzędne wysokościowe, mierzone co 10 m na prostych i co 10 m na osi podłu</w:t>
      </w:r>
      <w:r w:rsidR="00987004" w:rsidRPr="00690CB4">
        <w:rPr>
          <w:szCs w:val="22"/>
        </w:rPr>
        <w:t>ż</w:t>
      </w:r>
      <w:r w:rsidRPr="00690CB4">
        <w:rPr>
          <w:szCs w:val="22"/>
        </w:rPr>
        <w:t>nej i krawędziach, powinny być zgodne z dokumentacją projektową z dopuszczalną tolerancją  ± 1 cm, przy czym co najmniej 95% wykonanych pomiarów nie mo</w:t>
      </w:r>
      <w:r w:rsidR="00987004" w:rsidRPr="00690CB4">
        <w:rPr>
          <w:szCs w:val="22"/>
        </w:rPr>
        <w:t>ż</w:t>
      </w:r>
      <w:r w:rsidRPr="00690CB4">
        <w:rPr>
          <w:szCs w:val="22"/>
        </w:rPr>
        <w:t>e przekraczać przedziału dopuszczalnych odchyleń.</w:t>
      </w:r>
    </w:p>
    <w:p w14:paraId="4E9FB702" w14:textId="05756008" w:rsidR="006B5EAF" w:rsidRPr="00690CB4" w:rsidRDefault="006B5EAF" w:rsidP="001F6AFD">
      <w:pPr>
        <w:rPr>
          <w:szCs w:val="22"/>
        </w:rPr>
      </w:pPr>
      <w:r w:rsidRPr="00690CB4">
        <w:rPr>
          <w:szCs w:val="22"/>
        </w:rPr>
        <w:t>Ukształtowanie osi w planie, mierzone co 100 m, nie powinno ró</w:t>
      </w:r>
      <w:r w:rsidR="00987004" w:rsidRPr="00690CB4">
        <w:rPr>
          <w:szCs w:val="22"/>
        </w:rPr>
        <w:t>ż</w:t>
      </w:r>
      <w:r w:rsidRPr="00690CB4">
        <w:rPr>
          <w:szCs w:val="22"/>
        </w:rPr>
        <w:t>nić się od dokumentacji projektowej o ± 5 cm.</w:t>
      </w:r>
    </w:p>
    <w:p w14:paraId="603CAF20" w14:textId="0F7CD8FA" w:rsidR="006B5EAF" w:rsidRPr="00690CB4" w:rsidRDefault="006B5EAF" w:rsidP="001F6AFD">
      <w:pPr>
        <w:rPr>
          <w:szCs w:val="22"/>
        </w:rPr>
      </w:pPr>
      <w:r w:rsidRPr="00690CB4">
        <w:rPr>
          <w:szCs w:val="22"/>
        </w:rPr>
        <w:tab/>
        <w:t>Złącza podłu</w:t>
      </w:r>
      <w:r w:rsidR="00987004" w:rsidRPr="00690CB4">
        <w:rPr>
          <w:szCs w:val="22"/>
        </w:rPr>
        <w:t>ż</w:t>
      </w:r>
      <w:r w:rsidRPr="00690CB4">
        <w:rPr>
          <w:szCs w:val="22"/>
        </w:rPr>
        <w:t>ne i poprzeczne, sprawdzone wizualnie, powinny być równe i związane, wykonane w linii prostej, równolegle lub prostopadle do osi drogi. Przylegające warstwy powinny być w jednym poziomie.</w:t>
      </w:r>
    </w:p>
    <w:p w14:paraId="131751F1" w14:textId="77777777" w:rsidR="006B5EAF" w:rsidRPr="00690CB4" w:rsidRDefault="006B5EAF" w:rsidP="001F6AFD">
      <w:pPr>
        <w:rPr>
          <w:szCs w:val="22"/>
        </w:rPr>
      </w:pPr>
      <w:r w:rsidRPr="00690CB4">
        <w:rPr>
          <w:szCs w:val="22"/>
        </w:rPr>
        <w:tab/>
        <w:t>Wygląd zewnętrzny warstwy, sprawdzony wizualnie, powinien być jednorodny, bez spękań, deformacji, plam i wykruszeń.</w:t>
      </w:r>
    </w:p>
    <w:p w14:paraId="00AF52F0" w14:textId="65E91FE8" w:rsidR="006B5EAF" w:rsidRDefault="006B5EAF" w:rsidP="001F6AFD">
      <w:pPr>
        <w:rPr>
          <w:szCs w:val="22"/>
        </w:rPr>
      </w:pPr>
      <w:r w:rsidRPr="00690CB4">
        <w:rPr>
          <w:szCs w:val="22"/>
        </w:rPr>
        <w:tab/>
        <w:t>Warstwa przy opornikach drogowych i urządzeniach w jezdni powinna wystawać od 3mm do 5mm ponad ich powierzchnię. Warstwa nieobramowana powinna być wyprofilowana i w miejscach, gdzie zaszła konieczność obcięcia, pokryta asfaltem podobnego rodzaju jak u</w:t>
      </w:r>
      <w:r w:rsidR="00987004" w:rsidRPr="00690CB4">
        <w:rPr>
          <w:szCs w:val="22"/>
        </w:rPr>
        <w:t>ż</w:t>
      </w:r>
      <w:r w:rsidRPr="00690CB4">
        <w:rPr>
          <w:szCs w:val="22"/>
        </w:rPr>
        <w:t>yty do wykonania warstwy, albo pokryta asfaltową zalewą drogową</w:t>
      </w:r>
    </w:p>
    <w:p w14:paraId="3B79E671" w14:textId="77777777" w:rsidR="00635ED3" w:rsidRPr="00690CB4" w:rsidRDefault="00635ED3" w:rsidP="001F6AFD">
      <w:pPr>
        <w:rPr>
          <w:szCs w:val="22"/>
        </w:rPr>
      </w:pPr>
    </w:p>
    <w:p w14:paraId="610D6022" w14:textId="77777777" w:rsidR="006B5EAF" w:rsidRPr="00690CB4" w:rsidRDefault="006B5EAF" w:rsidP="001F6AFD">
      <w:pPr>
        <w:rPr>
          <w:b/>
          <w:szCs w:val="22"/>
        </w:rPr>
      </w:pPr>
      <w:r w:rsidRPr="00690CB4">
        <w:rPr>
          <w:b/>
          <w:szCs w:val="22"/>
        </w:rPr>
        <w:t xml:space="preserve">6.4.2.9. </w:t>
      </w:r>
      <w:r w:rsidRPr="00635ED3">
        <w:rPr>
          <w:bCs/>
          <w:szCs w:val="22"/>
        </w:rPr>
        <w:t>Szczepność międzywarstwowa</w:t>
      </w:r>
    </w:p>
    <w:p w14:paraId="592DD2DD" w14:textId="4E8A4AC0" w:rsidR="006B5EAF" w:rsidRDefault="006B5EAF" w:rsidP="00635ED3">
      <w:pPr>
        <w:ind w:firstLine="708"/>
        <w:rPr>
          <w:szCs w:val="22"/>
        </w:rPr>
      </w:pPr>
      <w:r w:rsidRPr="00690CB4">
        <w:rPr>
          <w:szCs w:val="22"/>
        </w:rPr>
        <w:lastRenderedPageBreak/>
        <w:t>Wymagania dla szczepności międzywarstwowej podano w STWiORB D – 04.03.01a Połączenie  międzywarstwowe  nawierzchni  drogowej.</w:t>
      </w:r>
    </w:p>
    <w:p w14:paraId="2A628F74" w14:textId="77777777" w:rsidR="00635ED3" w:rsidRPr="00690CB4" w:rsidRDefault="00635ED3" w:rsidP="001F6AFD">
      <w:pPr>
        <w:rPr>
          <w:szCs w:val="22"/>
        </w:rPr>
      </w:pPr>
    </w:p>
    <w:p w14:paraId="4DFF5DC6" w14:textId="77777777" w:rsidR="006B5EAF" w:rsidRPr="00690CB4" w:rsidRDefault="006B5EAF" w:rsidP="00F664CB">
      <w:pPr>
        <w:pStyle w:val="Nagwek3"/>
      </w:pPr>
      <w:r w:rsidRPr="00690CB4">
        <w:t>6.5. Częstość oraz zakres badań i pomiarów</w:t>
      </w:r>
    </w:p>
    <w:p w14:paraId="58BD4793" w14:textId="77777777" w:rsidR="006B5EAF" w:rsidRPr="00690CB4" w:rsidRDefault="006B5EAF" w:rsidP="001F6AFD">
      <w:pPr>
        <w:rPr>
          <w:szCs w:val="22"/>
        </w:rPr>
      </w:pPr>
      <w:r w:rsidRPr="00690CB4">
        <w:rPr>
          <w:b/>
          <w:szCs w:val="22"/>
        </w:rPr>
        <w:tab/>
      </w:r>
      <w:r w:rsidRPr="00690CB4">
        <w:rPr>
          <w:szCs w:val="22"/>
        </w:rPr>
        <w:t>Częstość oraz zakres badań i pomiarów podano w tablicy nr 19.</w:t>
      </w:r>
    </w:p>
    <w:p w14:paraId="706FB9A7" w14:textId="77777777" w:rsidR="006B5EAF" w:rsidRPr="00690CB4" w:rsidRDefault="006B5EAF" w:rsidP="00911A34">
      <w:pPr>
        <w:jc w:val="center"/>
        <w:rPr>
          <w:b/>
          <w:szCs w:val="22"/>
        </w:rPr>
      </w:pPr>
      <w:r w:rsidRPr="00690CB4">
        <w:rPr>
          <w:szCs w:val="22"/>
        </w:rPr>
        <w:t>Tablica 19.</w:t>
      </w:r>
      <w:r w:rsidRPr="00690CB4">
        <w:rPr>
          <w:b/>
          <w:szCs w:val="22"/>
        </w:rPr>
        <w:t xml:space="preserve"> </w:t>
      </w:r>
      <w:r w:rsidRPr="00690CB4">
        <w:rPr>
          <w:szCs w:val="22"/>
        </w:rPr>
        <w:t>Częstość oraz zakres badań i pomiarów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5"/>
        <w:gridCol w:w="4661"/>
      </w:tblGrid>
      <w:tr w:rsidR="006B5EAF" w:rsidRPr="00690CB4" w14:paraId="7464FCF9" w14:textId="77777777" w:rsidTr="00635ED3">
        <w:trPr>
          <w:jc w:val="center"/>
        </w:trPr>
        <w:tc>
          <w:tcPr>
            <w:tcW w:w="4814" w:type="dxa"/>
            <w:vAlign w:val="center"/>
          </w:tcPr>
          <w:p w14:paraId="0932210D" w14:textId="77777777" w:rsidR="006B5EAF" w:rsidRPr="00690CB4" w:rsidRDefault="006B5EAF" w:rsidP="00635ED3">
            <w:pPr>
              <w:jc w:val="center"/>
              <w:rPr>
                <w:b/>
                <w:szCs w:val="22"/>
              </w:rPr>
            </w:pPr>
            <w:r w:rsidRPr="00690CB4">
              <w:rPr>
                <w:b/>
                <w:szCs w:val="22"/>
              </w:rPr>
              <w:t>Badana własność</w:t>
            </w:r>
          </w:p>
        </w:tc>
        <w:tc>
          <w:tcPr>
            <w:tcW w:w="4814" w:type="dxa"/>
            <w:vAlign w:val="center"/>
          </w:tcPr>
          <w:p w14:paraId="632A9A0E" w14:textId="77777777" w:rsidR="006B5EAF" w:rsidRPr="00690CB4" w:rsidRDefault="006B5EAF" w:rsidP="00635ED3">
            <w:pPr>
              <w:jc w:val="center"/>
              <w:rPr>
                <w:b/>
                <w:szCs w:val="22"/>
              </w:rPr>
            </w:pPr>
            <w:r w:rsidRPr="00690CB4">
              <w:rPr>
                <w:b/>
                <w:szCs w:val="22"/>
              </w:rPr>
              <w:t>Minimalna częstość badań</w:t>
            </w:r>
          </w:p>
        </w:tc>
      </w:tr>
      <w:tr w:rsidR="006B5EAF" w:rsidRPr="00690CB4" w14:paraId="5D094D30" w14:textId="77777777" w:rsidTr="00635ED3">
        <w:trPr>
          <w:jc w:val="center"/>
        </w:trPr>
        <w:tc>
          <w:tcPr>
            <w:tcW w:w="4814" w:type="dxa"/>
            <w:vAlign w:val="center"/>
          </w:tcPr>
          <w:p w14:paraId="6149E041" w14:textId="77777777" w:rsidR="006B5EAF" w:rsidRPr="00690CB4" w:rsidRDefault="006B5EAF" w:rsidP="00635ED3">
            <w:pPr>
              <w:jc w:val="center"/>
              <w:rPr>
                <w:szCs w:val="22"/>
              </w:rPr>
            </w:pPr>
            <w:r w:rsidRPr="00690CB4">
              <w:rPr>
                <w:szCs w:val="22"/>
              </w:rPr>
              <w:t>Szerokość warstwy</w:t>
            </w:r>
          </w:p>
        </w:tc>
        <w:tc>
          <w:tcPr>
            <w:tcW w:w="4814" w:type="dxa"/>
            <w:vAlign w:val="center"/>
          </w:tcPr>
          <w:p w14:paraId="6A2D0AEE" w14:textId="77777777" w:rsidR="006B5EAF" w:rsidRPr="00690CB4" w:rsidRDefault="006B5EAF" w:rsidP="00635ED3">
            <w:pPr>
              <w:jc w:val="center"/>
              <w:rPr>
                <w:szCs w:val="22"/>
              </w:rPr>
            </w:pPr>
            <w:r w:rsidRPr="00690CB4">
              <w:rPr>
                <w:szCs w:val="22"/>
              </w:rPr>
              <w:t>10 razy na 1km</w:t>
            </w:r>
          </w:p>
        </w:tc>
      </w:tr>
      <w:tr w:rsidR="006B5EAF" w:rsidRPr="00690CB4" w14:paraId="2A74BC57" w14:textId="77777777" w:rsidTr="00635ED3">
        <w:trPr>
          <w:jc w:val="center"/>
        </w:trPr>
        <w:tc>
          <w:tcPr>
            <w:tcW w:w="4814" w:type="dxa"/>
            <w:vAlign w:val="center"/>
          </w:tcPr>
          <w:p w14:paraId="48E30686" w14:textId="77777777" w:rsidR="006B5EAF" w:rsidRPr="00690CB4" w:rsidRDefault="006B5EAF" w:rsidP="00635ED3">
            <w:pPr>
              <w:jc w:val="center"/>
              <w:rPr>
                <w:szCs w:val="22"/>
              </w:rPr>
            </w:pPr>
            <w:r w:rsidRPr="00690CB4">
              <w:rPr>
                <w:szCs w:val="22"/>
              </w:rPr>
              <w:t>Rzędne wysokościowe</w:t>
            </w:r>
          </w:p>
        </w:tc>
        <w:tc>
          <w:tcPr>
            <w:tcW w:w="4814" w:type="dxa"/>
            <w:vAlign w:val="center"/>
          </w:tcPr>
          <w:p w14:paraId="487E2596" w14:textId="65F7F841" w:rsidR="006B5EAF" w:rsidRPr="00690CB4" w:rsidRDefault="006B5EAF" w:rsidP="00635ED3">
            <w:pPr>
              <w:jc w:val="center"/>
              <w:rPr>
                <w:szCs w:val="22"/>
              </w:rPr>
            </w:pPr>
            <w:r w:rsidRPr="00690CB4">
              <w:rPr>
                <w:szCs w:val="22"/>
              </w:rPr>
              <w:t>co 10m na prostych i co 10m na osi podłu</w:t>
            </w:r>
            <w:r w:rsidR="00987004" w:rsidRPr="00690CB4">
              <w:rPr>
                <w:szCs w:val="22"/>
              </w:rPr>
              <w:t>ż</w:t>
            </w:r>
            <w:r w:rsidRPr="00690CB4">
              <w:rPr>
                <w:szCs w:val="22"/>
              </w:rPr>
              <w:t>nej i krawędziach</w:t>
            </w:r>
          </w:p>
        </w:tc>
      </w:tr>
      <w:tr w:rsidR="006B5EAF" w:rsidRPr="00690CB4" w14:paraId="79E8E5ED" w14:textId="77777777" w:rsidTr="00635ED3">
        <w:trPr>
          <w:jc w:val="center"/>
        </w:trPr>
        <w:tc>
          <w:tcPr>
            <w:tcW w:w="4814" w:type="dxa"/>
            <w:vAlign w:val="center"/>
          </w:tcPr>
          <w:p w14:paraId="5B6A2F12" w14:textId="7A8EB862" w:rsidR="006B5EAF" w:rsidRPr="00690CB4" w:rsidRDefault="006B5EAF" w:rsidP="00635ED3">
            <w:pPr>
              <w:jc w:val="center"/>
              <w:rPr>
                <w:szCs w:val="22"/>
              </w:rPr>
            </w:pPr>
            <w:r w:rsidRPr="00690CB4">
              <w:rPr>
                <w:szCs w:val="22"/>
              </w:rPr>
              <w:t>Spoiny poprzeczne i podłu</w:t>
            </w:r>
            <w:r w:rsidR="00987004" w:rsidRPr="00690CB4">
              <w:rPr>
                <w:szCs w:val="22"/>
              </w:rPr>
              <w:t>ż</w:t>
            </w:r>
            <w:r w:rsidRPr="00690CB4">
              <w:rPr>
                <w:szCs w:val="22"/>
              </w:rPr>
              <w:t>ne, połączenia</w:t>
            </w:r>
          </w:p>
        </w:tc>
        <w:tc>
          <w:tcPr>
            <w:tcW w:w="4814" w:type="dxa"/>
            <w:vAlign w:val="center"/>
          </w:tcPr>
          <w:p w14:paraId="139C9ABC" w14:textId="77777777" w:rsidR="006B5EAF" w:rsidRPr="00690CB4" w:rsidRDefault="006B5EAF" w:rsidP="00635ED3">
            <w:pPr>
              <w:jc w:val="center"/>
              <w:rPr>
                <w:szCs w:val="22"/>
              </w:rPr>
            </w:pPr>
            <w:r w:rsidRPr="00690CB4">
              <w:rPr>
                <w:szCs w:val="22"/>
              </w:rPr>
              <w:t>cała długość spoiny i połączenia</w:t>
            </w:r>
          </w:p>
        </w:tc>
      </w:tr>
      <w:tr w:rsidR="006B5EAF" w:rsidRPr="00690CB4" w14:paraId="41012AF5" w14:textId="77777777" w:rsidTr="00635ED3">
        <w:trPr>
          <w:jc w:val="center"/>
        </w:trPr>
        <w:tc>
          <w:tcPr>
            <w:tcW w:w="4814" w:type="dxa"/>
            <w:vAlign w:val="center"/>
          </w:tcPr>
          <w:p w14:paraId="76C9A7CF" w14:textId="6CCDA19A" w:rsidR="006B5EAF" w:rsidRPr="00690CB4" w:rsidRDefault="006B5EAF" w:rsidP="00635ED3">
            <w:pPr>
              <w:jc w:val="center"/>
              <w:rPr>
                <w:szCs w:val="22"/>
              </w:rPr>
            </w:pPr>
            <w:r w:rsidRPr="00690CB4">
              <w:rPr>
                <w:szCs w:val="22"/>
              </w:rPr>
              <w:t>Równość podłu</w:t>
            </w:r>
            <w:r w:rsidR="00987004" w:rsidRPr="00690CB4">
              <w:rPr>
                <w:szCs w:val="22"/>
              </w:rPr>
              <w:t>ż</w:t>
            </w:r>
            <w:r w:rsidRPr="00690CB4">
              <w:rPr>
                <w:szCs w:val="22"/>
              </w:rPr>
              <w:t>a warstwy</w:t>
            </w:r>
          </w:p>
        </w:tc>
        <w:tc>
          <w:tcPr>
            <w:tcW w:w="4814" w:type="dxa"/>
            <w:vAlign w:val="center"/>
          </w:tcPr>
          <w:p w14:paraId="3137B400" w14:textId="77777777" w:rsidR="006B5EAF" w:rsidRPr="00690CB4" w:rsidRDefault="006B5EAF" w:rsidP="00635ED3">
            <w:pPr>
              <w:jc w:val="center"/>
              <w:rPr>
                <w:szCs w:val="22"/>
              </w:rPr>
            </w:pPr>
            <w:r w:rsidRPr="00690CB4">
              <w:rPr>
                <w:szCs w:val="22"/>
              </w:rPr>
              <w:t>co 50m</w:t>
            </w:r>
          </w:p>
        </w:tc>
      </w:tr>
      <w:tr w:rsidR="006B5EAF" w:rsidRPr="00690CB4" w14:paraId="609975B3" w14:textId="77777777" w:rsidTr="00635ED3">
        <w:trPr>
          <w:jc w:val="center"/>
        </w:trPr>
        <w:tc>
          <w:tcPr>
            <w:tcW w:w="4814" w:type="dxa"/>
            <w:vAlign w:val="center"/>
          </w:tcPr>
          <w:p w14:paraId="64D9D35E" w14:textId="77777777" w:rsidR="006B5EAF" w:rsidRPr="00690CB4" w:rsidRDefault="006B5EAF" w:rsidP="00635ED3">
            <w:pPr>
              <w:jc w:val="center"/>
              <w:rPr>
                <w:szCs w:val="22"/>
              </w:rPr>
            </w:pPr>
            <w:r w:rsidRPr="00690CB4">
              <w:rPr>
                <w:szCs w:val="22"/>
              </w:rPr>
              <w:t>Równość poprzeczna warstwy</w:t>
            </w:r>
          </w:p>
        </w:tc>
        <w:tc>
          <w:tcPr>
            <w:tcW w:w="4814" w:type="dxa"/>
            <w:vAlign w:val="center"/>
          </w:tcPr>
          <w:p w14:paraId="138E993D" w14:textId="77777777" w:rsidR="006B5EAF" w:rsidRPr="00690CB4" w:rsidRDefault="006B5EAF" w:rsidP="00635ED3">
            <w:pPr>
              <w:jc w:val="center"/>
              <w:rPr>
                <w:szCs w:val="22"/>
              </w:rPr>
            </w:pPr>
            <w:r w:rsidRPr="00690CB4">
              <w:rPr>
                <w:szCs w:val="22"/>
              </w:rPr>
              <w:t>co 10m</w:t>
            </w:r>
          </w:p>
        </w:tc>
      </w:tr>
      <w:tr w:rsidR="006B5EAF" w:rsidRPr="00690CB4" w14:paraId="53769B78" w14:textId="77777777" w:rsidTr="00635ED3">
        <w:trPr>
          <w:jc w:val="center"/>
        </w:trPr>
        <w:tc>
          <w:tcPr>
            <w:tcW w:w="4814" w:type="dxa"/>
            <w:vAlign w:val="center"/>
          </w:tcPr>
          <w:p w14:paraId="7A454B3C" w14:textId="77777777" w:rsidR="006B5EAF" w:rsidRPr="00690CB4" w:rsidRDefault="006B5EAF" w:rsidP="00635ED3">
            <w:pPr>
              <w:jc w:val="center"/>
              <w:rPr>
                <w:szCs w:val="22"/>
              </w:rPr>
            </w:pPr>
            <w:r w:rsidRPr="00690CB4">
              <w:rPr>
                <w:szCs w:val="22"/>
              </w:rPr>
              <w:t>Ukształtowanie osi w planie</w:t>
            </w:r>
          </w:p>
        </w:tc>
        <w:tc>
          <w:tcPr>
            <w:tcW w:w="4814" w:type="dxa"/>
            <w:vAlign w:val="center"/>
          </w:tcPr>
          <w:p w14:paraId="4F643CA0" w14:textId="77777777" w:rsidR="006B5EAF" w:rsidRPr="00690CB4" w:rsidRDefault="006B5EAF" w:rsidP="00635ED3">
            <w:pPr>
              <w:jc w:val="center"/>
              <w:rPr>
                <w:szCs w:val="22"/>
              </w:rPr>
            </w:pPr>
            <w:r w:rsidRPr="00690CB4">
              <w:rPr>
                <w:szCs w:val="22"/>
              </w:rPr>
              <w:t>co 100m</w:t>
            </w:r>
          </w:p>
        </w:tc>
      </w:tr>
      <w:tr w:rsidR="006B5EAF" w:rsidRPr="00690CB4" w14:paraId="4B298742" w14:textId="77777777" w:rsidTr="00635ED3">
        <w:trPr>
          <w:jc w:val="center"/>
        </w:trPr>
        <w:tc>
          <w:tcPr>
            <w:tcW w:w="4814" w:type="dxa"/>
            <w:vAlign w:val="center"/>
          </w:tcPr>
          <w:p w14:paraId="0837202A" w14:textId="77777777" w:rsidR="006B5EAF" w:rsidRPr="00690CB4" w:rsidRDefault="006B5EAF" w:rsidP="00635ED3">
            <w:pPr>
              <w:jc w:val="center"/>
              <w:rPr>
                <w:szCs w:val="22"/>
              </w:rPr>
            </w:pPr>
            <w:r w:rsidRPr="00690CB4">
              <w:rPr>
                <w:szCs w:val="22"/>
              </w:rPr>
              <w:t>Krawędź, obramowanie warstwy</w:t>
            </w:r>
          </w:p>
        </w:tc>
        <w:tc>
          <w:tcPr>
            <w:tcW w:w="4814" w:type="dxa"/>
            <w:vAlign w:val="center"/>
          </w:tcPr>
          <w:p w14:paraId="45D9AF5E" w14:textId="77777777" w:rsidR="006B5EAF" w:rsidRPr="00690CB4" w:rsidRDefault="006B5EAF" w:rsidP="00635ED3">
            <w:pPr>
              <w:jc w:val="center"/>
              <w:rPr>
                <w:szCs w:val="22"/>
              </w:rPr>
            </w:pPr>
            <w:r w:rsidRPr="00690CB4">
              <w:rPr>
                <w:szCs w:val="22"/>
              </w:rPr>
              <w:t>cała długość</w:t>
            </w:r>
          </w:p>
        </w:tc>
      </w:tr>
      <w:tr w:rsidR="006B5EAF" w:rsidRPr="00690CB4" w14:paraId="4AD74E19" w14:textId="77777777" w:rsidTr="00635ED3">
        <w:trPr>
          <w:jc w:val="center"/>
        </w:trPr>
        <w:tc>
          <w:tcPr>
            <w:tcW w:w="4814" w:type="dxa"/>
            <w:vAlign w:val="center"/>
          </w:tcPr>
          <w:p w14:paraId="1336CE37" w14:textId="77777777" w:rsidR="006B5EAF" w:rsidRPr="00690CB4" w:rsidRDefault="006B5EAF" w:rsidP="00635ED3">
            <w:pPr>
              <w:jc w:val="center"/>
              <w:rPr>
                <w:szCs w:val="22"/>
              </w:rPr>
            </w:pPr>
            <w:r w:rsidRPr="00690CB4">
              <w:rPr>
                <w:szCs w:val="22"/>
              </w:rPr>
              <w:t>Wygląd warstwy</w:t>
            </w:r>
          </w:p>
        </w:tc>
        <w:tc>
          <w:tcPr>
            <w:tcW w:w="4814" w:type="dxa"/>
            <w:vAlign w:val="center"/>
          </w:tcPr>
          <w:p w14:paraId="3891C249" w14:textId="77777777" w:rsidR="006B5EAF" w:rsidRPr="00690CB4" w:rsidRDefault="006B5EAF" w:rsidP="00635ED3">
            <w:pPr>
              <w:jc w:val="center"/>
              <w:rPr>
                <w:szCs w:val="22"/>
              </w:rPr>
            </w:pPr>
            <w:r w:rsidRPr="00690CB4">
              <w:rPr>
                <w:szCs w:val="22"/>
              </w:rPr>
              <w:t>ocena ciągła</w:t>
            </w:r>
          </w:p>
        </w:tc>
      </w:tr>
      <w:tr w:rsidR="006B5EAF" w:rsidRPr="00690CB4" w14:paraId="4E5E2BC2" w14:textId="77777777" w:rsidTr="00635ED3">
        <w:trPr>
          <w:jc w:val="center"/>
        </w:trPr>
        <w:tc>
          <w:tcPr>
            <w:tcW w:w="4814" w:type="dxa"/>
            <w:vAlign w:val="center"/>
          </w:tcPr>
          <w:p w14:paraId="40DBFE48" w14:textId="77777777" w:rsidR="006B5EAF" w:rsidRPr="00690CB4" w:rsidRDefault="006B5EAF" w:rsidP="00635ED3">
            <w:pPr>
              <w:jc w:val="center"/>
              <w:rPr>
                <w:szCs w:val="22"/>
              </w:rPr>
            </w:pPr>
            <w:r w:rsidRPr="00690CB4">
              <w:rPr>
                <w:szCs w:val="22"/>
              </w:rPr>
              <w:t>Właściwości przeciwpoślizgowe</w:t>
            </w:r>
          </w:p>
        </w:tc>
        <w:tc>
          <w:tcPr>
            <w:tcW w:w="4814" w:type="dxa"/>
            <w:vAlign w:val="center"/>
          </w:tcPr>
          <w:p w14:paraId="52B6EAE5" w14:textId="77777777" w:rsidR="006B5EAF" w:rsidRPr="00690CB4" w:rsidRDefault="006B5EAF" w:rsidP="00635ED3">
            <w:pPr>
              <w:jc w:val="center"/>
              <w:rPr>
                <w:szCs w:val="22"/>
              </w:rPr>
            </w:pPr>
            <w:r w:rsidRPr="00690CB4">
              <w:rPr>
                <w:szCs w:val="22"/>
              </w:rPr>
              <w:t>co 50m</w:t>
            </w:r>
          </w:p>
        </w:tc>
      </w:tr>
      <w:tr w:rsidR="006B5EAF" w:rsidRPr="00690CB4" w14:paraId="36B9094F" w14:textId="77777777" w:rsidTr="00635ED3">
        <w:trPr>
          <w:jc w:val="center"/>
        </w:trPr>
        <w:tc>
          <w:tcPr>
            <w:tcW w:w="4814" w:type="dxa"/>
            <w:vAlign w:val="center"/>
          </w:tcPr>
          <w:p w14:paraId="0DC17FC8" w14:textId="77777777" w:rsidR="006B5EAF" w:rsidRPr="00690CB4" w:rsidRDefault="006B5EAF" w:rsidP="00635ED3">
            <w:pPr>
              <w:jc w:val="center"/>
              <w:rPr>
                <w:szCs w:val="22"/>
              </w:rPr>
            </w:pPr>
            <w:r w:rsidRPr="00690CB4">
              <w:rPr>
                <w:szCs w:val="22"/>
              </w:rPr>
              <w:t>Połączenie międzywarstwowe</w:t>
            </w:r>
          </w:p>
        </w:tc>
        <w:tc>
          <w:tcPr>
            <w:tcW w:w="4814" w:type="dxa"/>
            <w:vAlign w:val="center"/>
          </w:tcPr>
          <w:p w14:paraId="534FC803" w14:textId="77777777" w:rsidR="006B5EAF" w:rsidRPr="00690CB4" w:rsidRDefault="006B5EAF" w:rsidP="00635ED3">
            <w:pPr>
              <w:jc w:val="center"/>
              <w:rPr>
                <w:szCs w:val="22"/>
              </w:rPr>
            </w:pPr>
            <w:r w:rsidRPr="00690CB4">
              <w:rPr>
                <w:szCs w:val="22"/>
              </w:rPr>
              <w:t>1 próbka na 15 000 m</w:t>
            </w:r>
            <w:r w:rsidRPr="00690CB4">
              <w:rPr>
                <w:szCs w:val="22"/>
                <w:vertAlign w:val="superscript"/>
              </w:rPr>
              <w:t>2</w:t>
            </w:r>
          </w:p>
        </w:tc>
      </w:tr>
    </w:tbl>
    <w:p w14:paraId="0EE07347" w14:textId="77777777" w:rsidR="00F97E06" w:rsidRPr="00690CB4" w:rsidRDefault="00F97E06" w:rsidP="001F6AFD">
      <w:pPr>
        <w:pStyle w:val="Nagwek2"/>
        <w:rPr>
          <w:rFonts w:cs="Times New Roman"/>
          <w:i w:val="0"/>
          <w:iCs w:val="0"/>
          <w:szCs w:val="24"/>
        </w:rPr>
      </w:pPr>
      <w:r w:rsidRPr="00690CB4">
        <w:rPr>
          <w:rFonts w:cs="Times New Roman"/>
          <w:i w:val="0"/>
          <w:iCs w:val="0"/>
          <w:szCs w:val="24"/>
        </w:rPr>
        <w:t>7. OBMIAR ROBÓT</w:t>
      </w:r>
    </w:p>
    <w:p w14:paraId="53B3198C" w14:textId="77777777" w:rsidR="00F97E06" w:rsidRPr="00690CB4" w:rsidRDefault="00F97E06" w:rsidP="00F664CB">
      <w:pPr>
        <w:pStyle w:val="Nagwek3"/>
      </w:pPr>
      <w:r w:rsidRPr="00690CB4">
        <w:t>7.1. Ogólne zasady obmiaru robót</w:t>
      </w:r>
    </w:p>
    <w:p w14:paraId="18E7F6E3" w14:textId="2226179B" w:rsidR="00F97E06" w:rsidRDefault="00F97E06" w:rsidP="001F6AFD">
      <w:pPr>
        <w:rPr>
          <w:szCs w:val="22"/>
        </w:rPr>
      </w:pPr>
      <w:r w:rsidRPr="00690CB4">
        <w:rPr>
          <w:szCs w:val="22"/>
        </w:rPr>
        <w:tab/>
        <w:t>Ogólne zasady obmiaru robót podano w STWiORB  D-00.00.00 „Wymagania ogólne” [1] pkt 7.</w:t>
      </w:r>
    </w:p>
    <w:p w14:paraId="2A644D35" w14:textId="77777777" w:rsidR="00635ED3" w:rsidRPr="00690CB4" w:rsidRDefault="00635ED3" w:rsidP="001F6AFD">
      <w:pPr>
        <w:rPr>
          <w:szCs w:val="22"/>
        </w:rPr>
      </w:pPr>
    </w:p>
    <w:p w14:paraId="15F732F1" w14:textId="77777777" w:rsidR="00F97E06" w:rsidRPr="00690CB4" w:rsidRDefault="00F97E06" w:rsidP="00F664CB">
      <w:pPr>
        <w:pStyle w:val="Nagwek3"/>
      </w:pPr>
      <w:r w:rsidRPr="00690CB4">
        <w:t>7.2. Jednostka obmiarowa</w:t>
      </w:r>
    </w:p>
    <w:p w14:paraId="2AE78A50" w14:textId="278DA82C" w:rsidR="00F97E06" w:rsidRPr="00690CB4" w:rsidRDefault="00F97E06" w:rsidP="001F6AFD">
      <w:pPr>
        <w:rPr>
          <w:szCs w:val="22"/>
        </w:rPr>
      </w:pPr>
      <w:r w:rsidRPr="00690CB4">
        <w:rPr>
          <w:szCs w:val="22"/>
        </w:rPr>
        <w:tab/>
        <w:t>Jednostką obmiarową jest m2 wbudowanej mieszanki z  SMA.</w:t>
      </w:r>
    </w:p>
    <w:p w14:paraId="712CC26A" w14:textId="77777777" w:rsidR="00F97E06" w:rsidRPr="00690CB4" w:rsidRDefault="00F97E06" w:rsidP="001F6AFD">
      <w:pPr>
        <w:pStyle w:val="Nagwek2"/>
        <w:rPr>
          <w:rFonts w:cs="Times New Roman"/>
          <w:i w:val="0"/>
          <w:iCs w:val="0"/>
          <w:szCs w:val="24"/>
        </w:rPr>
      </w:pPr>
      <w:r w:rsidRPr="00690CB4">
        <w:rPr>
          <w:rFonts w:cs="Times New Roman"/>
          <w:i w:val="0"/>
          <w:iCs w:val="0"/>
          <w:szCs w:val="24"/>
        </w:rPr>
        <w:t>8. ODBIÓR ROBÓT</w:t>
      </w:r>
    </w:p>
    <w:p w14:paraId="5D2B4CC0" w14:textId="77777777" w:rsidR="00F97E06" w:rsidRPr="00690CB4" w:rsidRDefault="00F97E06" w:rsidP="001F6AFD">
      <w:pPr>
        <w:rPr>
          <w:szCs w:val="22"/>
        </w:rPr>
      </w:pPr>
      <w:r w:rsidRPr="00690CB4">
        <w:rPr>
          <w:szCs w:val="22"/>
        </w:rPr>
        <w:tab/>
        <w:t>Ogólne zasady odbioru robót podano w STWiORB  D-00.00.00 „Wymagania ogólne” [1] pkt 8.</w:t>
      </w:r>
    </w:p>
    <w:p w14:paraId="4119C109" w14:textId="7DBCF796" w:rsidR="00F97E06" w:rsidRPr="00690CB4" w:rsidRDefault="00F97E06" w:rsidP="003470D8">
      <w:pPr>
        <w:ind w:firstLine="709"/>
        <w:rPr>
          <w:szCs w:val="22"/>
        </w:rPr>
      </w:pPr>
      <w:r w:rsidRPr="00690CB4">
        <w:rPr>
          <w:szCs w:val="22"/>
        </w:rPr>
        <w:t>Roboty uznaje się za wykonane zgodnie z dokumentacją projektową, STWiORB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według pktu 6 dały wyniki pozytywne.</w:t>
      </w:r>
    </w:p>
    <w:p w14:paraId="2B8987F3" w14:textId="03C608D3" w:rsidR="00F97E06" w:rsidRPr="00690CB4" w:rsidRDefault="00F97E06" w:rsidP="001F6AFD">
      <w:pPr>
        <w:pStyle w:val="Nagwek2"/>
        <w:rPr>
          <w:rFonts w:cs="Times New Roman"/>
          <w:i w:val="0"/>
          <w:iCs w:val="0"/>
          <w:szCs w:val="24"/>
        </w:rPr>
      </w:pPr>
      <w:r w:rsidRPr="00690CB4">
        <w:rPr>
          <w:rFonts w:cs="Times New Roman"/>
          <w:i w:val="0"/>
          <w:iCs w:val="0"/>
          <w:szCs w:val="24"/>
        </w:rPr>
        <w:t>9. PODSTAWA PŁATNOŚCI</w:t>
      </w:r>
    </w:p>
    <w:p w14:paraId="2D4E2341" w14:textId="5095F44C" w:rsidR="00F97E06" w:rsidRDefault="00F97E06" w:rsidP="00635ED3">
      <w:pPr>
        <w:ind w:firstLine="708"/>
        <w:rPr>
          <w:szCs w:val="22"/>
        </w:rPr>
      </w:pPr>
      <w:r w:rsidRPr="00690CB4">
        <w:rPr>
          <w:szCs w:val="22"/>
        </w:rPr>
        <w:t>Rozliczenie robót zgodnie z umową na postawie zatwierdzonego przez Inwestora wykazu elementów robót budowlanych</w:t>
      </w:r>
      <w:r w:rsidR="003470D8">
        <w:rPr>
          <w:szCs w:val="22"/>
        </w:rPr>
        <w:t>.</w:t>
      </w:r>
    </w:p>
    <w:p w14:paraId="23C9DC6E" w14:textId="132DCB3D" w:rsidR="003470D8" w:rsidRDefault="003470D8" w:rsidP="00635ED3">
      <w:pPr>
        <w:ind w:firstLine="708"/>
        <w:rPr>
          <w:szCs w:val="22"/>
        </w:rPr>
      </w:pPr>
    </w:p>
    <w:p w14:paraId="0344B7B8" w14:textId="77777777" w:rsidR="00573AC0" w:rsidRPr="00690CB4" w:rsidRDefault="00573AC0" w:rsidP="00F664CB">
      <w:pPr>
        <w:pStyle w:val="Nagwek3"/>
      </w:pPr>
      <w:r>
        <w:t>9</w:t>
      </w:r>
      <w:r w:rsidRPr="00690CB4">
        <w:t>.1. Ogólne wymagania</w:t>
      </w:r>
    </w:p>
    <w:p w14:paraId="7E48B57A" w14:textId="77777777" w:rsidR="00573AC0" w:rsidRPr="006A6BC2" w:rsidRDefault="00573AC0" w:rsidP="00573AC0">
      <w:pPr>
        <w:ind w:firstLine="709"/>
      </w:pPr>
      <w:r>
        <w:t>Ogólne wymagania dotyczące sprzętu podano w OST D-M-00.00.00 „Wymagania ogólne” pkt 9 [1].</w:t>
      </w:r>
    </w:p>
    <w:p w14:paraId="46670CE6" w14:textId="77777777" w:rsidR="00573AC0" w:rsidRDefault="00573AC0" w:rsidP="00573AC0">
      <w:pPr>
        <w:rPr>
          <w:lang w:eastAsia="x-none"/>
        </w:rPr>
      </w:pPr>
    </w:p>
    <w:p w14:paraId="7A669C9B" w14:textId="77777777" w:rsidR="00573AC0" w:rsidRDefault="00573AC0" w:rsidP="00F664CB">
      <w:pPr>
        <w:pStyle w:val="Nagwek3"/>
      </w:pPr>
      <w:r>
        <w:t>9</w:t>
      </w:r>
      <w:r w:rsidRPr="00690CB4">
        <w:t>.</w:t>
      </w:r>
      <w:r>
        <w:t>2</w:t>
      </w:r>
      <w:r w:rsidRPr="00690CB4">
        <w:t xml:space="preserve">. </w:t>
      </w:r>
      <w:r>
        <w:t>Cena jednostki obmiarowej</w:t>
      </w:r>
    </w:p>
    <w:p w14:paraId="4D92EA55" w14:textId="58464C59" w:rsidR="00573AC0" w:rsidRDefault="00573AC0" w:rsidP="00573AC0">
      <w:pPr>
        <w:ind w:firstLine="708"/>
        <w:rPr>
          <w:szCs w:val="22"/>
        </w:rPr>
      </w:pPr>
      <w:r>
        <w:rPr>
          <w:szCs w:val="22"/>
        </w:rPr>
        <w:t>Cena wykonania 1 m</w:t>
      </w:r>
      <w:r>
        <w:rPr>
          <w:szCs w:val="22"/>
          <w:vertAlign w:val="superscript"/>
        </w:rPr>
        <w:t>2</w:t>
      </w:r>
      <w:r>
        <w:rPr>
          <w:szCs w:val="22"/>
        </w:rPr>
        <w:t xml:space="preserve"> nawierzchni z mieszanki SMA obejmuje:</w:t>
      </w:r>
    </w:p>
    <w:p w14:paraId="6B390810"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prace pomiarowe i roboty przygotowawcze,</w:t>
      </w:r>
    </w:p>
    <w:p w14:paraId="3C6DAE2C"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obsługę geodezyjną prowadzonych robót,</w:t>
      </w:r>
    </w:p>
    <w:p w14:paraId="4EF0C832"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oznakowanie robót,</w:t>
      </w:r>
    </w:p>
    <w:p w14:paraId="18BBAB0B"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zakup i dostarczenie materiałów i sprzętu,</w:t>
      </w:r>
    </w:p>
    <w:p w14:paraId="4DD2182A"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opracowanie recepty laboratoryjnej,</w:t>
      </w:r>
    </w:p>
    <w:p w14:paraId="0271E3D7"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wykonanie próby technologicznej,</w:t>
      </w:r>
    </w:p>
    <w:p w14:paraId="66ABE722"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wyprodukowanie mieszanki SMA i jej transport na miejsce wbudowania,</w:t>
      </w:r>
    </w:p>
    <w:p w14:paraId="74B499D4"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lastRenderedPageBreak/>
        <w:t>posmarowanie lepiszczem styku krawędzi urządzeń obcych i krawężników</w:t>
      </w:r>
      <w:r w:rsidRPr="00573AC0">
        <w:rPr>
          <w:rFonts w:ascii="Century Gothic" w:hAnsi="Century Gothic"/>
          <w:szCs w:val="22"/>
        </w:rPr>
        <w:br/>
        <w:t>z SMA,</w:t>
      </w:r>
    </w:p>
    <w:p w14:paraId="1D2760B2"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wykonanie złącz,</w:t>
      </w:r>
    </w:p>
    <w:p w14:paraId="0EC96626"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rozłożenie i zagęszczenie mieszanki SMA,</w:t>
      </w:r>
    </w:p>
    <w:p w14:paraId="675F4451"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posypanie grysem lakierowanym i przywałowanie,</w:t>
      </w:r>
    </w:p>
    <w:p w14:paraId="6E2B7524"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wyprofilowanie krawędzi i posmarowanie lepiszczem,</w:t>
      </w:r>
    </w:p>
    <w:p w14:paraId="664FBEC2" w14:textId="77777777" w:rsidR="00573AC0"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przeprowadzenie pomiarów i badań wymaganych w specyfikacji technicznej,</w:t>
      </w:r>
    </w:p>
    <w:p w14:paraId="1227C07F" w14:textId="34F84C49" w:rsidR="003470D8" w:rsidRPr="00573AC0" w:rsidRDefault="00573AC0" w:rsidP="007B6BA9">
      <w:pPr>
        <w:pStyle w:val="Akapitzlist"/>
        <w:numPr>
          <w:ilvl w:val="0"/>
          <w:numId w:val="221"/>
        </w:numPr>
        <w:ind w:left="709"/>
        <w:rPr>
          <w:rFonts w:ascii="Century Gothic" w:hAnsi="Century Gothic"/>
          <w:szCs w:val="22"/>
        </w:rPr>
      </w:pPr>
      <w:r w:rsidRPr="00573AC0">
        <w:rPr>
          <w:rFonts w:ascii="Century Gothic" w:hAnsi="Century Gothic"/>
          <w:szCs w:val="22"/>
        </w:rPr>
        <w:t>uporządkowanie terenu budowy.</w:t>
      </w:r>
    </w:p>
    <w:p w14:paraId="29AB2DA3" w14:textId="77777777" w:rsidR="00F97E06" w:rsidRPr="00690CB4" w:rsidRDefault="00F97E06" w:rsidP="001F6AFD">
      <w:pPr>
        <w:pStyle w:val="Nagwek2"/>
        <w:rPr>
          <w:rFonts w:cs="Times New Roman"/>
          <w:i w:val="0"/>
          <w:iCs w:val="0"/>
          <w:szCs w:val="24"/>
        </w:rPr>
      </w:pPr>
      <w:r w:rsidRPr="00690CB4">
        <w:rPr>
          <w:rFonts w:cs="Times New Roman"/>
          <w:i w:val="0"/>
          <w:iCs w:val="0"/>
          <w:szCs w:val="24"/>
        </w:rPr>
        <w:t>10. PRZEPISY ZWIĄZANE</w:t>
      </w:r>
    </w:p>
    <w:p w14:paraId="27028276" w14:textId="77777777" w:rsidR="00F97E06" w:rsidRPr="00690CB4" w:rsidRDefault="00F97E06" w:rsidP="00F664CB">
      <w:pPr>
        <w:pStyle w:val="Nagwek3"/>
      </w:pPr>
      <w:r w:rsidRPr="00690CB4">
        <w:t>10.1. Ogólne specyfikacje techniczne (STWiORB)</w:t>
      </w:r>
    </w:p>
    <w:tbl>
      <w:tblPr>
        <w:tblW w:w="0" w:type="auto"/>
        <w:tblLayout w:type="fixed"/>
        <w:tblCellMar>
          <w:left w:w="70" w:type="dxa"/>
          <w:right w:w="70" w:type="dxa"/>
        </w:tblCellMar>
        <w:tblLook w:val="0000" w:firstRow="0" w:lastRow="0" w:firstColumn="0" w:lastColumn="0" w:noHBand="0" w:noVBand="0"/>
      </w:tblPr>
      <w:tblGrid>
        <w:gridCol w:w="496"/>
        <w:gridCol w:w="1842"/>
        <w:gridCol w:w="5172"/>
      </w:tblGrid>
      <w:tr w:rsidR="00F97E06" w:rsidRPr="00690CB4" w14:paraId="26724D73" w14:textId="77777777" w:rsidTr="00B358E5">
        <w:tc>
          <w:tcPr>
            <w:tcW w:w="496" w:type="dxa"/>
          </w:tcPr>
          <w:p w14:paraId="26539DD8" w14:textId="77777777" w:rsidR="00F97E06" w:rsidRPr="00690CB4" w:rsidRDefault="00F97E06" w:rsidP="001F6AFD">
            <w:pPr>
              <w:rPr>
                <w:szCs w:val="22"/>
              </w:rPr>
            </w:pPr>
            <w:r w:rsidRPr="00690CB4">
              <w:rPr>
                <w:szCs w:val="22"/>
              </w:rPr>
              <w:t>1.</w:t>
            </w:r>
          </w:p>
        </w:tc>
        <w:tc>
          <w:tcPr>
            <w:tcW w:w="1842" w:type="dxa"/>
          </w:tcPr>
          <w:p w14:paraId="70DB2B0D" w14:textId="77777777" w:rsidR="00F97E06" w:rsidRPr="00690CB4" w:rsidRDefault="00F97E06" w:rsidP="001F6AFD">
            <w:pPr>
              <w:rPr>
                <w:szCs w:val="22"/>
              </w:rPr>
            </w:pPr>
            <w:r w:rsidRPr="00690CB4">
              <w:rPr>
                <w:szCs w:val="22"/>
              </w:rPr>
              <w:t>D-M-00.00.00</w:t>
            </w:r>
          </w:p>
        </w:tc>
        <w:tc>
          <w:tcPr>
            <w:tcW w:w="5172" w:type="dxa"/>
          </w:tcPr>
          <w:p w14:paraId="14C514DE" w14:textId="77777777" w:rsidR="00F97E06" w:rsidRDefault="00F97E06" w:rsidP="001F6AFD">
            <w:pPr>
              <w:rPr>
                <w:szCs w:val="22"/>
              </w:rPr>
            </w:pPr>
            <w:r w:rsidRPr="00690CB4">
              <w:rPr>
                <w:szCs w:val="22"/>
              </w:rPr>
              <w:t xml:space="preserve"> Wymagania ogólne</w:t>
            </w:r>
          </w:p>
          <w:p w14:paraId="230F8BC8" w14:textId="34935F8B" w:rsidR="00573AC0" w:rsidRPr="00690CB4" w:rsidRDefault="00573AC0" w:rsidP="001F6AFD">
            <w:pPr>
              <w:rPr>
                <w:szCs w:val="22"/>
              </w:rPr>
            </w:pPr>
          </w:p>
        </w:tc>
      </w:tr>
    </w:tbl>
    <w:p w14:paraId="0AA7CCEC" w14:textId="77777777" w:rsidR="008E605A" w:rsidRDefault="008E605A" w:rsidP="00F664CB">
      <w:pPr>
        <w:pStyle w:val="Nagwek3"/>
      </w:pPr>
    </w:p>
    <w:p w14:paraId="10D9A8E3" w14:textId="77777777" w:rsidR="008E605A" w:rsidRDefault="008E605A" w:rsidP="00F664CB">
      <w:pPr>
        <w:pStyle w:val="Nagwek3"/>
      </w:pPr>
    </w:p>
    <w:p w14:paraId="0A120DCC" w14:textId="626D2963" w:rsidR="00F97E06" w:rsidRPr="00690CB4" w:rsidRDefault="00F97E06" w:rsidP="00F664CB">
      <w:pPr>
        <w:pStyle w:val="Nagwek3"/>
      </w:pPr>
      <w:r w:rsidRPr="00690CB4">
        <w:t>10.2. Normy</w:t>
      </w:r>
    </w:p>
    <w:p w14:paraId="71A7F67D" w14:textId="77777777" w:rsidR="00F97E06" w:rsidRPr="00690CB4" w:rsidRDefault="00F97E06" w:rsidP="001F6AFD">
      <w:pPr>
        <w:rPr>
          <w:szCs w:val="22"/>
        </w:rPr>
      </w:pPr>
      <w:r w:rsidRPr="00690CB4">
        <w:rPr>
          <w:szCs w:val="22"/>
        </w:rPr>
        <w:t>(Zestawienie zawiera dodatkowo normy PN-EN związane z badaniami materiałów występujących w niniejszej ST)</w:t>
      </w:r>
    </w:p>
    <w:tbl>
      <w:tblPr>
        <w:tblW w:w="10206" w:type="dxa"/>
        <w:tblLook w:val="01E0" w:firstRow="1" w:lastRow="1" w:firstColumn="1" w:lastColumn="1" w:noHBand="0" w:noVBand="0"/>
      </w:tblPr>
      <w:tblGrid>
        <w:gridCol w:w="534"/>
        <w:gridCol w:w="1842"/>
        <w:gridCol w:w="7088"/>
        <w:gridCol w:w="742"/>
      </w:tblGrid>
      <w:tr w:rsidR="00F97E06" w:rsidRPr="00690CB4" w14:paraId="405B793D" w14:textId="77777777" w:rsidTr="00911A34">
        <w:trPr>
          <w:gridAfter w:val="1"/>
          <w:wAfter w:w="742" w:type="dxa"/>
        </w:trPr>
        <w:tc>
          <w:tcPr>
            <w:tcW w:w="534" w:type="dxa"/>
          </w:tcPr>
          <w:p w14:paraId="53A82021" w14:textId="77777777" w:rsidR="00F97E06" w:rsidRPr="00690CB4" w:rsidRDefault="00F97E06" w:rsidP="001F6AFD">
            <w:pPr>
              <w:rPr>
                <w:szCs w:val="22"/>
              </w:rPr>
            </w:pPr>
            <w:r w:rsidRPr="00690CB4">
              <w:rPr>
                <w:szCs w:val="22"/>
              </w:rPr>
              <w:t>2.</w:t>
            </w:r>
          </w:p>
        </w:tc>
        <w:tc>
          <w:tcPr>
            <w:tcW w:w="1842" w:type="dxa"/>
          </w:tcPr>
          <w:p w14:paraId="73E5829A" w14:textId="77777777" w:rsidR="00F97E06" w:rsidRPr="00690CB4" w:rsidRDefault="00F97E06" w:rsidP="001F6AFD">
            <w:pPr>
              <w:rPr>
                <w:szCs w:val="22"/>
              </w:rPr>
            </w:pPr>
            <w:r w:rsidRPr="00690CB4">
              <w:rPr>
                <w:szCs w:val="22"/>
              </w:rPr>
              <w:t>PN-EN 196-21</w:t>
            </w:r>
          </w:p>
        </w:tc>
        <w:tc>
          <w:tcPr>
            <w:tcW w:w="7088" w:type="dxa"/>
          </w:tcPr>
          <w:p w14:paraId="46D04E5F" w14:textId="77777777" w:rsidR="00F97E06" w:rsidRPr="00690CB4" w:rsidRDefault="00F97E06" w:rsidP="001F6AFD">
            <w:pPr>
              <w:rPr>
                <w:szCs w:val="22"/>
              </w:rPr>
            </w:pPr>
            <w:r w:rsidRPr="00690CB4">
              <w:rPr>
                <w:szCs w:val="22"/>
              </w:rPr>
              <w:t>Metody badania cementu – Oznaczanie zawartości chlorków, dwutlenku węgla i alkaliów w cemencie</w:t>
            </w:r>
          </w:p>
        </w:tc>
      </w:tr>
      <w:tr w:rsidR="00F97E06" w:rsidRPr="00690CB4" w14:paraId="0FE0ADA5" w14:textId="77777777" w:rsidTr="00911A34">
        <w:trPr>
          <w:gridAfter w:val="1"/>
          <w:wAfter w:w="742" w:type="dxa"/>
        </w:trPr>
        <w:tc>
          <w:tcPr>
            <w:tcW w:w="534" w:type="dxa"/>
          </w:tcPr>
          <w:p w14:paraId="1046F420" w14:textId="77777777" w:rsidR="00F97E06" w:rsidRPr="00690CB4" w:rsidRDefault="00F97E06" w:rsidP="001F6AFD">
            <w:pPr>
              <w:rPr>
                <w:szCs w:val="22"/>
              </w:rPr>
            </w:pPr>
            <w:r w:rsidRPr="00690CB4">
              <w:rPr>
                <w:szCs w:val="22"/>
              </w:rPr>
              <w:t>3.</w:t>
            </w:r>
          </w:p>
        </w:tc>
        <w:tc>
          <w:tcPr>
            <w:tcW w:w="1842" w:type="dxa"/>
          </w:tcPr>
          <w:p w14:paraId="0D1036BC" w14:textId="77777777" w:rsidR="00F97E06" w:rsidRPr="00690CB4" w:rsidRDefault="00F97E06" w:rsidP="001F6AFD">
            <w:pPr>
              <w:rPr>
                <w:szCs w:val="22"/>
              </w:rPr>
            </w:pPr>
            <w:r w:rsidRPr="00690CB4">
              <w:rPr>
                <w:szCs w:val="22"/>
              </w:rPr>
              <w:t>PN-EN 459-2</w:t>
            </w:r>
          </w:p>
        </w:tc>
        <w:tc>
          <w:tcPr>
            <w:tcW w:w="7088" w:type="dxa"/>
          </w:tcPr>
          <w:p w14:paraId="42108C3C" w14:textId="77777777" w:rsidR="00F97E06" w:rsidRPr="00690CB4" w:rsidRDefault="00F97E06" w:rsidP="001F6AFD">
            <w:pPr>
              <w:rPr>
                <w:szCs w:val="22"/>
              </w:rPr>
            </w:pPr>
            <w:r w:rsidRPr="00690CB4">
              <w:rPr>
                <w:szCs w:val="22"/>
              </w:rPr>
              <w:t>Wapno budowlane – Część 2: Metody badań</w:t>
            </w:r>
          </w:p>
        </w:tc>
      </w:tr>
      <w:tr w:rsidR="00F97E06" w:rsidRPr="00690CB4" w14:paraId="7AAA3E40" w14:textId="77777777" w:rsidTr="00911A34">
        <w:trPr>
          <w:gridAfter w:val="1"/>
          <w:wAfter w:w="742" w:type="dxa"/>
        </w:trPr>
        <w:tc>
          <w:tcPr>
            <w:tcW w:w="534" w:type="dxa"/>
          </w:tcPr>
          <w:p w14:paraId="3972503C" w14:textId="77777777" w:rsidR="00F97E06" w:rsidRPr="00690CB4" w:rsidRDefault="00F97E06" w:rsidP="001F6AFD">
            <w:pPr>
              <w:rPr>
                <w:szCs w:val="22"/>
              </w:rPr>
            </w:pPr>
            <w:r w:rsidRPr="00690CB4">
              <w:rPr>
                <w:szCs w:val="22"/>
              </w:rPr>
              <w:t>4.</w:t>
            </w:r>
          </w:p>
        </w:tc>
        <w:tc>
          <w:tcPr>
            <w:tcW w:w="1842" w:type="dxa"/>
          </w:tcPr>
          <w:p w14:paraId="717CD799" w14:textId="77777777" w:rsidR="00F97E06" w:rsidRPr="00690CB4" w:rsidRDefault="00F97E06" w:rsidP="001F6AFD">
            <w:pPr>
              <w:rPr>
                <w:szCs w:val="22"/>
              </w:rPr>
            </w:pPr>
            <w:r w:rsidRPr="00690CB4">
              <w:rPr>
                <w:szCs w:val="22"/>
              </w:rPr>
              <w:t>PN-EN 932-3</w:t>
            </w:r>
          </w:p>
        </w:tc>
        <w:tc>
          <w:tcPr>
            <w:tcW w:w="7088" w:type="dxa"/>
          </w:tcPr>
          <w:p w14:paraId="5D680590" w14:textId="77777777" w:rsidR="00F97E06" w:rsidRPr="00690CB4" w:rsidRDefault="00F97E06" w:rsidP="001F6AFD">
            <w:pPr>
              <w:rPr>
                <w:szCs w:val="22"/>
              </w:rPr>
            </w:pPr>
            <w:r w:rsidRPr="00690CB4">
              <w:rPr>
                <w:szCs w:val="22"/>
              </w:rPr>
              <w:t>Badania podstawowych właściwości kruszyw – Procedura i terminologia uproszczonego opisu petrograficznego</w:t>
            </w:r>
          </w:p>
        </w:tc>
      </w:tr>
      <w:tr w:rsidR="00F97E06" w:rsidRPr="00690CB4" w14:paraId="722029C2" w14:textId="77777777" w:rsidTr="00911A34">
        <w:trPr>
          <w:gridAfter w:val="1"/>
          <w:wAfter w:w="742" w:type="dxa"/>
        </w:trPr>
        <w:tc>
          <w:tcPr>
            <w:tcW w:w="534" w:type="dxa"/>
          </w:tcPr>
          <w:p w14:paraId="70230E64" w14:textId="77777777" w:rsidR="00F97E06" w:rsidRPr="00690CB4" w:rsidRDefault="00F97E06" w:rsidP="001F6AFD">
            <w:pPr>
              <w:rPr>
                <w:szCs w:val="22"/>
              </w:rPr>
            </w:pPr>
            <w:r w:rsidRPr="00690CB4">
              <w:rPr>
                <w:szCs w:val="22"/>
              </w:rPr>
              <w:t>5.</w:t>
            </w:r>
          </w:p>
        </w:tc>
        <w:tc>
          <w:tcPr>
            <w:tcW w:w="1842" w:type="dxa"/>
          </w:tcPr>
          <w:p w14:paraId="0BEBF6F6" w14:textId="47ECEE7C" w:rsidR="00F97E06" w:rsidRPr="00690CB4" w:rsidRDefault="00F97E06" w:rsidP="001F6AFD">
            <w:pPr>
              <w:rPr>
                <w:szCs w:val="22"/>
              </w:rPr>
            </w:pPr>
            <w:r w:rsidRPr="00690CB4">
              <w:rPr>
                <w:szCs w:val="22"/>
              </w:rPr>
              <w:t xml:space="preserve">PN-EN </w:t>
            </w:r>
            <w:r w:rsidR="00FF5CCB">
              <w:rPr>
                <w:szCs w:val="22"/>
              </w:rPr>
              <w:t>933-1:2012</w:t>
            </w:r>
          </w:p>
        </w:tc>
        <w:tc>
          <w:tcPr>
            <w:tcW w:w="7088" w:type="dxa"/>
          </w:tcPr>
          <w:p w14:paraId="766DECBE" w14:textId="77777777" w:rsidR="00F97E06" w:rsidRPr="00690CB4" w:rsidRDefault="00F97E06" w:rsidP="001F6AFD">
            <w:pPr>
              <w:rPr>
                <w:szCs w:val="22"/>
              </w:rPr>
            </w:pPr>
            <w:r w:rsidRPr="00690CB4">
              <w:rPr>
                <w:szCs w:val="22"/>
              </w:rPr>
              <w:t>Badania geometrycznych właściwości kruszyw – Oznaczanie składu ziarnowego – Metoda przesiewania</w:t>
            </w:r>
          </w:p>
        </w:tc>
      </w:tr>
      <w:tr w:rsidR="00F97E06" w:rsidRPr="00690CB4" w14:paraId="75086BE3" w14:textId="77777777" w:rsidTr="00911A34">
        <w:trPr>
          <w:gridAfter w:val="1"/>
          <w:wAfter w:w="742" w:type="dxa"/>
        </w:trPr>
        <w:tc>
          <w:tcPr>
            <w:tcW w:w="534" w:type="dxa"/>
          </w:tcPr>
          <w:p w14:paraId="56EEF7AE" w14:textId="77777777" w:rsidR="00F97E06" w:rsidRPr="00690CB4" w:rsidRDefault="00F97E06" w:rsidP="001F6AFD">
            <w:pPr>
              <w:rPr>
                <w:szCs w:val="22"/>
              </w:rPr>
            </w:pPr>
            <w:r w:rsidRPr="00690CB4">
              <w:rPr>
                <w:szCs w:val="22"/>
              </w:rPr>
              <w:t>6.</w:t>
            </w:r>
          </w:p>
        </w:tc>
        <w:tc>
          <w:tcPr>
            <w:tcW w:w="1842" w:type="dxa"/>
          </w:tcPr>
          <w:p w14:paraId="28A09FF6" w14:textId="77777777" w:rsidR="00F97E06" w:rsidRPr="00690CB4" w:rsidRDefault="00F97E06" w:rsidP="001F6AFD">
            <w:pPr>
              <w:rPr>
                <w:szCs w:val="22"/>
              </w:rPr>
            </w:pPr>
            <w:r w:rsidRPr="00690CB4">
              <w:rPr>
                <w:szCs w:val="22"/>
              </w:rPr>
              <w:t>PN-EN 933-3</w:t>
            </w:r>
          </w:p>
        </w:tc>
        <w:tc>
          <w:tcPr>
            <w:tcW w:w="7088" w:type="dxa"/>
          </w:tcPr>
          <w:p w14:paraId="35255A5D" w14:textId="77777777" w:rsidR="00F97E06" w:rsidRPr="00690CB4" w:rsidRDefault="00F97E06" w:rsidP="001F6AFD">
            <w:pPr>
              <w:rPr>
                <w:szCs w:val="22"/>
              </w:rPr>
            </w:pPr>
            <w:r w:rsidRPr="00690CB4">
              <w:rPr>
                <w:szCs w:val="22"/>
              </w:rPr>
              <w:t>Badania geometrycznych właściwości kruszyw – Oznaczanie kształtu ziaren za pomocą wskaźnika płaskości</w:t>
            </w:r>
          </w:p>
        </w:tc>
      </w:tr>
      <w:tr w:rsidR="00F97E06" w:rsidRPr="00690CB4" w14:paraId="6A0DF0D5" w14:textId="77777777" w:rsidTr="00911A34">
        <w:trPr>
          <w:gridAfter w:val="1"/>
          <w:wAfter w:w="742" w:type="dxa"/>
        </w:trPr>
        <w:tc>
          <w:tcPr>
            <w:tcW w:w="534" w:type="dxa"/>
          </w:tcPr>
          <w:p w14:paraId="5F1FD5F4" w14:textId="77777777" w:rsidR="00F97E06" w:rsidRPr="00690CB4" w:rsidRDefault="00F97E06" w:rsidP="001F6AFD">
            <w:pPr>
              <w:rPr>
                <w:szCs w:val="22"/>
              </w:rPr>
            </w:pPr>
            <w:r w:rsidRPr="00690CB4">
              <w:rPr>
                <w:szCs w:val="22"/>
              </w:rPr>
              <w:t>7.</w:t>
            </w:r>
          </w:p>
        </w:tc>
        <w:tc>
          <w:tcPr>
            <w:tcW w:w="1842" w:type="dxa"/>
          </w:tcPr>
          <w:p w14:paraId="635FE075" w14:textId="77777777" w:rsidR="00F97E06" w:rsidRPr="00690CB4" w:rsidRDefault="00F97E06" w:rsidP="001F6AFD">
            <w:pPr>
              <w:rPr>
                <w:szCs w:val="22"/>
              </w:rPr>
            </w:pPr>
            <w:r w:rsidRPr="00690CB4">
              <w:rPr>
                <w:szCs w:val="22"/>
              </w:rPr>
              <w:t>PN-EN 933-4</w:t>
            </w:r>
          </w:p>
        </w:tc>
        <w:tc>
          <w:tcPr>
            <w:tcW w:w="7088" w:type="dxa"/>
          </w:tcPr>
          <w:p w14:paraId="7032DB24" w14:textId="77777777" w:rsidR="00F97E06" w:rsidRPr="00690CB4" w:rsidRDefault="00F97E06" w:rsidP="001F6AFD">
            <w:pPr>
              <w:rPr>
                <w:szCs w:val="22"/>
              </w:rPr>
            </w:pPr>
            <w:r w:rsidRPr="00690CB4">
              <w:rPr>
                <w:szCs w:val="22"/>
              </w:rPr>
              <w:t>Badania geometrycznych właściwości kruszyw – Część 4: Oznaczanie kształtu ziaren – Wskaźnik kształtu</w:t>
            </w:r>
          </w:p>
        </w:tc>
      </w:tr>
      <w:tr w:rsidR="00F97E06" w:rsidRPr="00690CB4" w14:paraId="126752B6" w14:textId="77777777" w:rsidTr="00911A34">
        <w:trPr>
          <w:gridAfter w:val="1"/>
          <w:wAfter w:w="742" w:type="dxa"/>
        </w:trPr>
        <w:tc>
          <w:tcPr>
            <w:tcW w:w="534" w:type="dxa"/>
          </w:tcPr>
          <w:p w14:paraId="33DD05DA" w14:textId="77777777" w:rsidR="00F97E06" w:rsidRPr="00690CB4" w:rsidRDefault="00F97E06" w:rsidP="001F6AFD">
            <w:pPr>
              <w:rPr>
                <w:szCs w:val="22"/>
              </w:rPr>
            </w:pPr>
            <w:r w:rsidRPr="00690CB4">
              <w:rPr>
                <w:szCs w:val="22"/>
              </w:rPr>
              <w:t>8.</w:t>
            </w:r>
          </w:p>
        </w:tc>
        <w:tc>
          <w:tcPr>
            <w:tcW w:w="1842" w:type="dxa"/>
          </w:tcPr>
          <w:p w14:paraId="41365A4E" w14:textId="77777777" w:rsidR="00F97E06" w:rsidRPr="00690CB4" w:rsidRDefault="00F97E06" w:rsidP="001F6AFD">
            <w:pPr>
              <w:rPr>
                <w:szCs w:val="22"/>
              </w:rPr>
            </w:pPr>
            <w:r w:rsidRPr="00690CB4">
              <w:rPr>
                <w:szCs w:val="22"/>
              </w:rPr>
              <w:t>PN-EN 933-5</w:t>
            </w:r>
          </w:p>
        </w:tc>
        <w:tc>
          <w:tcPr>
            <w:tcW w:w="7088" w:type="dxa"/>
          </w:tcPr>
          <w:p w14:paraId="5D334191" w14:textId="77777777" w:rsidR="00F97E06" w:rsidRPr="00690CB4" w:rsidRDefault="00F97E06" w:rsidP="001F6AFD">
            <w:pPr>
              <w:rPr>
                <w:szCs w:val="22"/>
              </w:rPr>
            </w:pPr>
            <w:r w:rsidRPr="00690CB4">
              <w:rPr>
                <w:szCs w:val="22"/>
              </w:rPr>
              <w:t>Badania geometrycznych właściwości kruszyw – Oznaczanie procentowej zawartości ziaren o powierzchniach powstałych w wyniku przekruszenia lub łamania kruszyw grubych</w:t>
            </w:r>
          </w:p>
        </w:tc>
      </w:tr>
      <w:tr w:rsidR="00F97E06" w:rsidRPr="00690CB4" w14:paraId="765487ED" w14:textId="77777777" w:rsidTr="00911A34">
        <w:trPr>
          <w:gridAfter w:val="1"/>
          <w:wAfter w:w="742" w:type="dxa"/>
        </w:trPr>
        <w:tc>
          <w:tcPr>
            <w:tcW w:w="534" w:type="dxa"/>
          </w:tcPr>
          <w:p w14:paraId="20DCCD56" w14:textId="77777777" w:rsidR="00F97E06" w:rsidRPr="00690CB4" w:rsidRDefault="00F97E06" w:rsidP="001F6AFD">
            <w:pPr>
              <w:rPr>
                <w:szCs w:val="22"/>
              </w:rPr>
            </w:pPr>
            <w:r w:rsidRPr="00690CB4">
              <w:rPr>
                <w:szCs w:val="22"/>
              </w:rPr>
              <w:t>9.</w:t>
            </w:r>
          </w:p>
        </w:tc>
        <w:tc>
          <w:tcPr>
            <w:tcW w:w="1842" w:type="dxa"/>
          </w:tcPr>
          <w:p w14:paraId="51BE1F14" w14:textId="77777777" w:rsidR="00F97E06" w:rsidRPr="00690CB4" w:rsidRDefault="00F97E06" w:rsidP="001F6AFD">
            <w:pPr>
              <w:rPr>
                <w:szCs w:val="22"/>
              </w:rPr>
            </w:pPr>
            <w:r w:rsidRPr="00690CB4">
              <w:rPr>
                <w:szCs w:val="22"/>
              </w:rPr>
              <w:t>PN-EN 933-6</w:t>
            </w:r>
          </w:p>
        </w:tc>
        <w:tc>
          <w:tcPr>
            <w:tcW w:w="7088" w:type="dxa"/>
          </w:tcPr>
          <w:p w14:paraId="05BB1D02" w14:textId="77777777" w:rsidR="00F97E06" w:rsidRPr="00690CB4" w:rsidRDefault="00F97E06" w:rsidP="001F6AFD">
            <w:pPr>
              <w:rPr>
                <w:szCs w:val="22"/>
              </w:rPr>
            </w:pPr>
            <w:r w:rsidRPr="00690CB4">
              <w:rPr>
                <w:szCs w:val="22"/>
              </w:rPr>
              <w:t>Badania geometrycznych właściwości kruszyw – Część 6: Ocena właściwości powierzchni – Wskaźnik przepływu kruszywa</w:t>
            </w:r>
          </w:p>
        </w:tc>
      </w:tr>
      <w:tr w:rsidR="00F97E06" w:rsidRPr="00690CB4" w14:paraId="5CA45AC4" w14:textId="77777777" w:rsidTr="00911A34">
        <w:trPr>
          <w:gridAfter w:val="1"/>
          <w:wAfter w:w="742" w:type="dxa"/>
        </w:trPr>
        <w:tc>
          <w:tcPr>
            <w:tcW w:w="534" w:type="dxa"/>
          </w:tcPr>
          <w:p w14:paraId="23EF83C3" w14:textId="77777777" w:rsidR="00F97E06" w:rsidRPr="00690CB4" w:rsidRDefault="00F97E06" w:rsidP="001F6AFD">
            <w:pPr>
              <w:rPr>
                <w:szCs w:val="22"/>
              </w:rPr>
            </w:pPr>
            <w:r w:rsidRPr="00690CB4">
              <w:rPr>
                <w:szCs w:val="22"/>
              </w:rPr>
              <w:t>10.</w:t>
            </w:r>
          </w:p>
        </w:tc>
        <w:tc>
          <w:tcPr>
            <w:tcW w:w="1842" w:type="dxa"/>
          </w:tcPr>
          <w:p w14:paraId="369EA2A3" w14:textId="77777777" w:rsidR="00F97E06" w:rsidRPr="00690CB4" w:rsidRDefault="00F97E06" w:rsidP="001F6AFD">
            <w:pPr>
              <w:rPr>
                <w:szCs w:val="22"/>
              </w:rPr>
            </w:pPr>
            <w:r w:rsidRPr="00690CB4">
              <w:rPr>
                <w:szCs w:val="22"/>
              </w:rPr>
              <w:t>PN-EN 933-9</w:t>
            </w:r>
          </w:p>
        </w:tc>
        <w:tc>
          <w:tcPr>
            <w:tcW w:w="7088" w:type="dxa"/>
          </w:tcPr>
          <w:p w14:paraId="7ED21609" w14:textId="77777777" w:rsidR="00F97E06" w:rsidRPr="00690CB4" w:rsidRDefault="00F97E06" w:rsidP="001F6AFD">
            <w:pPr>
              <w:rPr>
                <w:szCs w:val="22"/>
              </w:rPr>
            </w:pPr>
            <w:r w:rsidRPr="00690CB4">
              <w:rPr>
                <w:szCs w:val="22"/>
              </w:rPr>
              <w:t>Badania geometrycznych właściwości kruszyw – Ocena zawartości drobnych cząstek – Badania błękitem metylenowym</w:t>
            </w:r>
          </w:p>
        </w:tc>
      </w:tr>
      <w:tr w:rsidR="00F97E06" w:rsidRPr="00690CB4" w14:paraId="0C42BC00" w14:textId="77777777" w:rsidTr="00911A34">
        <w:trPr>
          <w:gridAfter w:val="1"/>
          <w:wAfter w:w="742" w:type="dxa"/>
        </w:trPr>
        <w:tc>
          <w:tcPr>
            <w:tcW w:w="534" w:type="dxa"/>
          </w:tcPr>
          <w:p w14:paraId="283B0904" w14:textId="77777777" w:rsidR="00F97E06" w:rsidRPr="00690CB4" w:rsidRDefault="00F97E06" w:rsidP="001F6AFD">
            <w:pPr>
              <w:rPr>
                <w:szCs w:val="22"/>
              </w:rPr>
            </w:pPr>
            <w:r w:rsidRPr="00690CB4">
              <w:rPr>
                <w:szCs w:val="22"/>
              </w:rPr>
              <w:t>11.</w:t>
            </w:r>
          </w:p>
        </w:tc>
        <w:tc>
          <w:tcPr>
            <w:tcW w:w="1842" w:type="dxa"/>
          </w:tcPr>
          <w:p w14:paraId="7BD5A2EF" w14:textId="17993F68" w:rsidR="00F97E06" w:rsidRPr="00690CB4" w:rsidRDefault="00F97E06" w:rsidP="001F6AFD">
            <w:pPr>
              <w:rPr>
                <w:szCs w:val="22"/>
              </w:rPr>
            </w:pPr>
            <w:r w:rsidRPr="00690CB4">
              <w:rPr>
                <w:szCs w:val="22"/>
              </w:rPr>
              <w:t xml:space="preserve">PN-EN </w:t>
            </w:r>
            <w:r w:rsidR="00FF5CCB">
              <w:rPr>
                <w:szCs w:val="22"/>
              </w:rPr>
              <w:t>933-1:2012</w:t>
            </w:r>
            <w:r w:rsidRPr="00690CB4">
              <w:rPr>
                <w:szCs w:val="22"/>
              </w:rPr>
              <w:t>0</w:t>
            </w:r>
          </w:p>
        </w:tc>
        <w:tc>
          <w:tcPr>
            <w:tcW w:w="7088" w:type="dxa"/>
          </w:tcPr>
          <w:p w14:paraId="4DD8ABC6" w14:textId="77777777" w:rsidR="00F97E06" w:rsidRPr="00690CB4" w:rsidRDefault="00F97E06" w:rsidP="001F6AFD">
            <w:pPr>
              <w:rPr>
                <w:szCs w:val="22"/>
              </w:rPr>
            </w:pPr>
            <w:r w:rsidRPr="00690CB4">
              <w:rPr>
                <w:szCs w:val="22"/>
              </w:rPr>
              <w:t>Badania geometrycznych właściwości kruszyw – Część 10: Ocena zawartości drobnych cząstek – Uziarnienie wypełniaczy (przesiewanie w strumieniu powietrza)</w:t>
            </w:r>
          </w:p>
        </w:tc>
      </w:tr>
      <w:tr w:rsidR="00F97E06" w:rsidRPr="00690CB4" w14:paraId="6CEFC2DD" w14:textId="77777777" w:rsidTr="00911A34">
        <w:trPr>
          <w:gridAfter w:val="1"/>
          <w:wAfter w:w="742" w:type="dxa"/>
        </w:trPr>
        <w:tc>
          <w:tcPr>
            <w:tcW w:w="534" w:type="dxa"/>
          </w:tcPr>
          <w:p w14:paraId="77330325" w14:textId="77777777" w:rsidR="00F97E06" w:rsidRPr="00690CB4" w:rsidRDefault="00F97E06" w:rsidP="001F6AFD">
            <w:pPr>
              <w:rPr>
                <w:szCs w:val="22"/>
              </w:rPr>
            </w:pPr>
            <w:r w:rsidRPr="00690CB4">
              <w:rPr>
                <w:szCs w:val="22"/>
              </w:rPr>
              <w:t>12.</w:t>
            </w:r>
          </w:p>
        </w:tc>
        <w:tc>
          <w:tcPr>
            <w:tcW w:w="1842" w:type="dxa"/>
          </w:tcPr>
          <w:p w14:paraId="7B0C96A7" w14:textId="77777777" w:rsidR="00F97E06" w:rsidRPr="00690CB4" w:rsidRDefault="00F97E06" w:rsidP="001F6AFD">
            <w:pPr>
              <w:rPr>
                <w:szCs w:val="22"/>
              </w:rPr>
            </w:pPr>
            <w:r w:rsidRPr="00690CB4">
              <w:rPr>
                <w:szCs w:val="22"/>
              </w:rPr>
              <w:t>PN-EN 1097-2</w:t>
            </w:r>
          </w:p>
        </w:tc>
        <w:tc>
          <w:tcPr>
            <w:tcW w:w="7088" w:type="dxa"/>
          </w:tcPr>
          <w:p w14:paraId="2CFC7A62" w14:textId="77777777" w:rsidR="00F97E06" w:rsidRPr="00690CB4" w:rsidRDefault="00F97E06" w:rsidP="001F6AFD">
            <w:pPr>
              <w:rPr>
                <w:szCs w:val="22"/>
              </w:rPr>
            </w:pPr>
            <w:r w:rsidRPr="00690CB4">
              <w:rPr>
                <w:szCs w:val="22"/>
              </w:rPr>
              <w:t>Badania mechanicznych i fizycznych właściwości kruszyw – Metody oznaczania odporności na rozdrabnianie</w:t>
            </w:r>
          </w:p>
        </w:tc>
      </w:tr>
      <w:tr w:rsidR="00F97E06" w:rsidRPr="00690CB4" w14:paraId="2E89CFB4" w14:textId="77777777" w:rsidTr="00911A34">
        <w:trPr>
          <w:gridAfter w:val="1"/>
          <w:wAfter w:w="742" w:type="dxa"/>
        </w:trPr>
        <w:tc>
          <w:tcPr>
            <w:tcW w:w="534" w:type="dxa"/>
          </w:tcPr>
          <w:p w14:paraId="45137A24" w14:textId="77777777" w:rsidR="00F97E06" w:rsidRPr="00690CB4" w:rsidRDefault="00F97E06" w:rsidP="001F6AFD">
            <w:pPr>
              <w:rPr>
                <w:szCs w:val="22"/>
              </w:rPr>
            </w:pPr>
            <w:r w:rsidRPr="00690CB4">
              <w:rPr>
                <w:szCs w:val="22"/>
              </w:rPr>
              <w:t>13.</w:t>
            </w:r>
          </w:p>
        </w:tc>
        <w:tc>
          <w:tcPr>
            <w:tcW w:w="1842" w:type="dxa"/>
          </w:tcPr>
          <w:p w14:paraId="1741999D" w14:textId="77777777" w:rsidR="00F97E06" w:rsidRPr="00690CB4" w:rsidRDefault="00F97E06" w:rsidP="001F6AFD">
            <w:pPr>
              <w:rPr>
                <w:szCs w:val="22"/>
              </w:rPr>
            </w:pPr>
            <w:r w:rsidRPr="00690CB4">
              <w:rPr>
                <w:szCs w:val="22"/>
              </w:rPr>
              <w:t>PN-EN 1097-3</w:t>
            </w:r>
          </w:p>
        </w:tc>
        <w:tc>
          <w:tcPr>
            <w:tcW w:w="7088" w:type="dxa"/>
          </w:tcPr>
          <w:p w14:paraId="4AAECA0A" w14:textId="77777777" w:rsidR="00F97E06" w:rsidRPr="00690CB4" w:rsidRDefault="00F97E06" w:rsidP="001F6AFD">
            <w:pPr>
              <w:rPr>
                <w:szCs w:val="22"/>
              </w:rPr>
            </w:pPr>
            <w:r w:rsidRPr="00690CB4">
              <w:rPr>
                <w:szCs w:val="22"/>
              </w:rPr>
              <w:t>Badania mechanicznych i fizycznych właściwości kruszyw – Oznaczanie gęstości nasypowej i jamistości</w:t>
            </w:r>
          </w:p>
        </w:tc>
      </w:tr>
      <w:tr w:rsidR="00F97E06" w:rsidRPr="00690CB4" w14:paraId="0A7A10FC" w14:textId="77777777" w:rsidTr="00911A34">
        <w:trPr>
          <w:gridAfter w:val="1"/>
          <w:wAfter w:w="742" w:type="dxa"/>
        </w:trPr>
        <w:tc>
          <w:tcPr>
            <w:tcW w:w="534" w:type="dxa"/>
          </w:tcPr>
          <w:p w14:paraId="77F1FFB5" w14:textId="77777777" w:rsidR="00F97E06" w:rsidRPr="00690CB4" w:rsidRDefault="00F97E06" w:rsidP="001F6AFD">
            <w:pPr>
              <w:rPr>
                <w:szCs w:val="22"/>
              </w:rPr>
            </w:pPr>
            <w:r w:rsidRPr="00690CB4">
              <w:rPr>
                <w:szCs w:val="22"/>
              </w:rPr>
              <w:t>14.</w:t>
            </w:r>
          </w:p>
        </w:tc>
        <w:tc>
          <w:tcPr>
            <w:tcW w:w="1842" w:type="dxa"/>
          </w:tcPr>
          <w:p w14:paraId="19EBC25C" w14:textId="77777777" w:rsidR="00F97E06" w:rsidRPr="00690CB4" w:rsidRDefault="00F97E06" w:rsidP="001F6AFD">
            <w:pPr>
              <w:rPr>
                <w:szCs w:val="22"/>
              </w:rPr>
            </w:pPr>
            <w:r w:rsidRPr="00690CB4">
              <w:rPr>
                <w:szCs w:val="22"/>
              </w:rPr>
              <w:t>PN-EN 1097-4</w:t>
            </w:r>
          </w:p>
        </w:tc>
        <w:tc>
          <w:tcPr>
            <w:tcW w:w="7088" w:type="dxa"/>
          </w:tcPr>
          <w:p w14:paraId="048C03CA" w14:textId="77777777" w:rsidR="00F97E06" w:rsidRPr="00690CB4" w:rsidRDefault="00F97E06" w:rsidP="001F6AFD">
            <w:pPr>
              <w:rPr>
                <w:szCs w:val="22"/>
              </w:rPr>
            </w:pPr>
            <w:r w:rsidRPr="00690CB4">
              <w:rPr>
                <w:szCs w:val="22"/>
              </w:rPr>
              <w:t>Badania mechanicznych i fizycznych właściwości kruszyw – Część 4: Oznaczanie pustych przestrzeni suchego, zagęszczonego wypełniacza</w:t>
            </w:r>
          </w:p>
        </w:tc>
      </w:tr>
      <w:tr w:rsidR="00F97E06" w:rsidRPr="00690CB4" w14:paraId="374963D8" w14:textId="77777777" w:rsidTr="00911A34">
        <w:trPr>
          <w:gridAfter w:val="1"/>
          <w:wAfter w:w="742" w:type="dxa"/>
        </w:trPr>
        <w:tc>
          <w:tcPr>
            <w:tcW w:w="534" w:type="dxa"/>
          </w:tcPr>
          <w:p w14:paraId="07EA5AA8" w14:textId="77777777" w:rsidR="00F97E06" w:rsidRPr="00690CB4" w:rsidRDefault="00F97E06" w:rsidP="001F6AFD">
            <w:pPr>
              <w:rPr>
                <w:szCs w:val="22"/>
              </w:rPr>
            </w:pPr>
            <w:r w:rsidRPr="00690CB4">
              <w:rPr>
                <w:szCs w:val="22"/>
              </w:rPr>
              <w:t>15.</w:t>
            </w:r>
          </w:p>
        </w:tc>
        <w:tc>
          <w:tcPr>
            <w:tcW w:w="1842" w:type="dxa"/>
          </w:tcPr>
          <w:p w14:paraId="44A4A0F8" w14:textId="77777777" w:rsidR="00F97E06" w:rsidRPr="00690CB4" w:rsidRDefault="00F97E06" w:rsidP="001F6AFD">
            <w:pPr>
              <w:rPr>
                <w:szCs w:val="22"/>
              </w:rPr>
            </w:pPr>
            <w:r w:rsidRPr="00690CB4">
              <w:rPr>
                <w:szCs w:val="22"/>
              </w:rPr>
              <w:t>PN-EN 1097-5</w:t>
            </w:r>
          </w:p>
        </w:tc>
        <w:tc>
          <w:tcPr>
            <w:tcW w:w="7088" w:type="dxa"/>
          </w:tcPr>
          <w:p w14:paraId="7AC01DEF" w14:textId="77777777" w:rsidR="00F97E06" w:rsidRPr="00690CB4" w:rsidRDefault="00F97E06" w:rsidP="001F6AFD">
            <w:pPr>
              <w:rPr>
                <w:szCs w:val="22"/>
              </w:rPr>
            </w:pPr>
            <w:r w:rsidRPr="00690CB4">
              <w:rPr>
                <w:szCs w:val="22"/>
              </w:rPr>
              <w:t>Badania mechanicznych i fizycznych właściwości kruszyw – Część 5: Oznaczanie zawartości wody przez suszenie w suszarce z wentylacją</w:t>
            </w:r>
          </w:p>
        </w:tc>
      </w:tr>
      <w:tr w:rsidR="00F97E06" w:rsidRPr="00690CB4" w14:paraId="1DB67529" w14:textId="77777777" w:rsidTr="00911A34">
        <w:trPr>
          <w:gridAfter w:val="1"/>
          <w:wAfter w:w="742" w:type="dxa"/>
        </w:trPr>
        <w:tc>
          <w:tcPr>
            <w:tcW w:w="534" w:type="dxa"/>
          </w:tcPr>
          <w:p w14:paraId="15881F6D" w14:textId="77777777" w:rsidR="00F97E06" w:rsidRPr="00690CB4" w:rsidRDefault="00F97E06" w:rsidP="001F6AFD">
            <w:pPr>
              <w:rPr>
                <w:szCs w:val="22"/>
              </w:rPr>
            </w:pPr>
            <w:r w:rsidRPr="00690CB4">
              <w:rPr>
                <w:szCs w:val="22"/>
              </w:rPr>
              <w:t>16.</w:t>
            </w:r>
          </w:p>
        </w:tc>
        <w:tc>
          <w:tcPr>
            <w:tcW w:w="1842" w:type="dxa"/>
          </w:tcPr>
          <w:p w14:paraId="222A56CA" w14:textId="77777777" w:rsidR="00F97E06" w:rsidRPr="00690CB4" w:rsidRDefault="00F97E06" w:rsidP="001F6AFD">
            <w:pPr>
              <w:rPr>
                <w:szCs w:val="22"/>
              </w:rPr>
            </w:pPr>
            <w:r w:rsidRPr="00690CB4">
              <w:rPr>
                <w:szCs w:val="22"/>
              </w:rPr>
              <w:t>PN-EN 1097-6</w:t>
            </w:r>
          </w:p>
        </w:tc>
        <w:tc>
          <w:tcPr>
            <w:tcW w:w="7088" w:type="dxa"/>
          </w:tcPr>
          <w:p w14:paraId="4D505415" w14:textId="77777777" w:rsidR="00F97E06" w:rsidRPr="00690CB4" w:rsidRDefault="00F97E06" w:rsidP="001F6AFD">
            <w:pPr>
              <w:rPr>
                <w:szCs w:val="22"/>
              </w:rPr>
            </w:pPr>
            <w:r w:rsidRPr="00690CB4">
              <w:rPr>
                <w:szCs w:val="22"/>
              </w:rPr>
              <w:t>Badania mechanicznych i fizycznych właściwości kruszyw –Część 6: Oznaczanie gęstości ziaren i nasiąkliwości</w:t>
            </w:r>
          </w:p>
        </w:tc>
      </w:tr>
      <w:tr w:rsidR="00F97E06" w:rsidRPr="00690CB4" w14:paraId="4A3FFBEE" w14:textId="77777777" w:rsidTr="00911A34">
        <w:trPr>
          <w:gridAfter w:val="1"/>
          <w:wAfter w:w="742" w:type="dxa"/>
        </w:trPr>
        <w:tc>
          <w:tcPr>
            <w:tcW w:w="534" w:type="dxa"/>
          </w:tcPr>
          <w:p w14:paraId="7BB95CF7" w14:textId="77777777" w:rsidR="00F97E06" w:rsidRPr="00690CB4" w:rsidRDefault="00F97E06" w:rsidP="001F6AFD">
            <w:pPr>
              <w:rPr>
                <w:szCs w:val="22"/>
              </w:rPr>
            </w:pPr>
            <w:r w:rsidRPr="00690CB4">
              <w:rPr>
                <w:szCs w:val="22"/>
              </w:rPr>
              <w:t>17.</w:t>
            </w:r>
          </w:p>
        </w:tc>
        <w:tc>
          <w:tcPr>
            <w:tcW w:w="1842" w:type="dxa"/>
          </w:tcPr>
          <w:p w14:paraId="11305CFB" w14:textId="77777777" w:rsidR="00F97E06" w:rsidRPr="00690CB4" w:rsidRDefault="00F97E06" w:rsidP="001F6AFD">
            <w:pPr>
              <w:rPr>
                <w:szCs w:val="22"/>
              </w:rPr>
            </w:pPr>
            <w:r w:rsidRPr="00690CB4">
              <w:rPr>
                <w:szCs w:val="22"/>
              </w:rPr>
              <w:t>PN-EN 1097-7</w:t>
            </w:r>
          </w:p>
        </w:tc>
        <w:tc>
          <w:tcPr>
            <w:tcW w:w="7088" w:type="dxa"/>
          </w:tcPr>
          <w:p w14:paraId="076BB65E" w14:textId="77777777" w:rsidR="00F97E06" w:rsidRPr="00690CB4" w:rsidRDefault="00F97E06" w:rsidP="001F6AFD">
            <w:pPr>
              <w:rPr>
                <w:szCs w:val="22"/>
              </w:rPr>
            </w:pPr>
            <w:r w:rsidRPr="00690CB4">
              <w:rPr>
                <w:szCs w:val="22"/>
              </w:rPr>
              <w:t>Badania mechanicznych i fizycznych właściwości kruszyw – Część 7: Oznaczanie gęstości wypełniacza – Metoda piknometryczna</w:t>
            </w:r>
          </w:p>
        </w:tc>
      </w:tr>
      <w:tr w:rsidR="00F97E06" w:rsidRPr="00690CB4" w14:paraId="3CF5C565" w14:textId="77777777" w:rsidTr="00911A34">
        <w:trPr>
          <w:gridAfter w:val="1"/>
          <w:wAfter w:w="742" w:type="dxa"/>
        </w:trPr>
        <w:tc>
          <w:tcPr>
            <w:tcW w:w="534" w:type="dxa"/>
          </w:tcPr>
          <w:p w14:paraId="13B0B3C1" w14:textId="77777777" w:rsidR="00F97E06" w:rsidRPr="00690CB4" w:rsidRDefault="00F97E06" w:rsidP="001F6AFD">
            <w:pPr>
              <w:rPr>
                <w:szCs w:val="22"/>
              </w:rPr>
            </w:pPr>
            <w:r w:rsidRPr="00690CB4">
              <w:rPr>
                <w:szCs w:val="22"/>
              </w:rPr>
              <w:lastRenderedPageBreak/>
              <w:t>18.</w:t>
            </w:r>
          </w:p>
        </w:tc>
        <w:tc>
          <w:tcPr>
            <w:tcW w:w="1842" w:type="dxa"/>
          </w:tcPr>
          <w:p w14:paraId="7CECA1DD" w14:textId="77777777" w:rsidR="00F97E06" w:rsidRPr="00690CB4" w:rsidRDefault="00F97E06" w:rsidP="001F6AFD">
            <w:pPr>
              <w:rPr>
                <w:szCs w:val="22"/>
              </w:rPr>
            </w:pPr>
            <w:r w:rsidRPr="00690CB4">
              <w:rPr>
                <w:szCs w:val="22"/>
              </w:rPr>
              <w:t>PN-EN 1097-8</w:t>
            </w:r>
          </w:p>
        </w:tc>
        <w:tc>
          <w:tcPr>
            <w:tcW w:w="7088" w:type="dxa"/>
          </w:tcPr>
          <w:p w14:paraId="1D0AA8AD" w14:textId="77777777" w:rsidR="00F97E06" w:rsidRPr="00690CB4" w:rsidRDefault="00F97E06" w:rsidP="001F6AFD">
            <w:pPr>
              <w:rPr>
                <w:szCs w:val="22"/>
              </w:rPr>
            </w:pPr>
            <w:r w:rsidRPr="00690CB4">
              <w:rPr>
                <w:szCs w:val="22"/>
              </w:rPr>
              <w:t>Badania mechanicznych i fizycznych właściwości kruszyw – Część 8: Oznaczanie polerowalności kamienia</w:t>
            </w:r>
          </w:p>
        </w:tc>
      </w:tr>
      <w:tr w:rsidR="00F97E06" w:rsidRPr="00690CB4" w14:paraId="43428AA1" w14:textId="77777777" w:rsidTr="00911A34">
        <w:trPr>
          <w:gridAfter w:val="1"/>
          <w:wAfter w:w="742" w:type="dxa"/>
        </w:trPr>
        <w:tc>
          <w:tcPr>
            <w:tcW w:w="534" w:type="dxa"/>
          </w:tcPr>
          <w:p w14:paraId="3BA297A5" w14:textId="77777777" w:rsidR="00F97E06" w:rsidRPr="00690CB4" w:rsidRDefault="00F97E06" w:rsidP="001F6AFD">
            <w:pPr>
              <w:rPr>
                <w:szCs w:val="22"/>
              </w:rPr>
            </w:pPr>
            <w:r w:rsidRPr="00690CB4">
              <w:rPr>
                <w:szCs w:val="22"/>
              </w:rPr>
              <w:t>19.</w:t>
            </w:r>
          </w:p>
        </w:tc>
        <w:tc>
          <w:tcPr>
            <w:tcW w:w="1842" w:type="dxa"/>
          </w:tcPr>
          <w:p w14:paraId="67A07A9E" w14:textId="77777777" w:rsidR="00F97E06" w:rsidRPr="00690CB4" w:rsidRDefault="00F97E06" w:rsidP="001F6AFD">
            <w:pPr>
              <w:rPr>
                <w:szCs w:val="22"/>
              </w:rPr>
            </w:pPr>
            <w:r w:rsidRPr="00690CB4">
              <w:rPr>
                <w:szCs w:val="22"/>
              </w:rPr>
              <w:t>PN-EN 1367-1</w:t>
            </w:r>
          </w:p>
        </w:tc>
        <w:tc>
          <w:tcPr>
            <w:tcW w:w="7088" w:type="dxa"/>
          </w:tcPr>
          <w:p w14:paraId="128CEBE6" w14:textId="77777777" w:rsidR="00F97E06" w:rsidRPr="00690CB4" w:rsidRDefault="00F97E06" w:rsidP="001F6AFD">
            <w:pPr>
              <w:rPr>
                <w:szCs w:val="22"/>
              </w:rPr>
            </w:pPr>
            <w:r w:rsidRPr="00690CB4">
              <w:rPr>
                <w:szCs w:val="22"/>
              </w:rPr>
              <w:t>Badania właściwości cieplnych i odporności kruszyw na działanie czynników atmosferycznych – Część 1: Oznaczanie mrozoodporności</w:t>
            </w:r>
          </w:p>
        </w:tc>
      </w:tr>
      <w:tr w:rsidR="00F97E06" w:rsidRPr="00690CB4" w14:paraId="0939D20E" w14:textId="77777777" w:rsidTr="00911A34">
        <w:trPr>
          <w:gridAfter w:val="1"/>
          <w:wAfter w:w="742" w:type="dxa"/>
        </w:trPr>
        <w:tc>
          <w:tcPr>
            <w:tcW w:w="534" w:type="dxa"/>
          </w:tcPr>
          <w:p w14:paraId="6ACD258B" w14:textId="77777777" w:rsidR="00F97E06" w:rsidRPr="00690CB4" w:rsidRDefault="00F97E06" w:rsidP="001F6AFD">
            <w:pPr>
              <w:rPr>
                <w:szCs w:val="22"/>
              </w:rPr>
            </w:pPr>
            <w:r w:rsidRPr="00690CB4">
              <w:rPr>
                <w:szCs w:val="22"/>
              </w:rPr>
              <w:t>20.</w:t>
            </w:r>
          </w:p>
        </w:tc>
        <w:tc>
          <w:tcPr>
            <w:tcW w:w="1842" w:type="dxa"/>
          </w:tcPr>
          <w:p w14:paraId="5B262447" w14:textId="77777777" w:rsidR="00F97E06" w:rsidRPr="00690CB4" w:rsidRDefault="00F97E06" w:rsidP="001F6AFD">
            <w:pPr>
              <w:rPr>
                <w:szCs w:val="22"/>
              </w:rPr>
            </w:pPr>
            <w:r w:rsidRPr="00690CB4">
              <w:rPr>
                <w:szCs w:val="22"/>
              </w:rPr>
              <w:t>PN-EN 1367-3</w:t>
            </w:r>
          </w:p>
        </w:tc>
        <w:tc>
          <w:tcPr>
            <w:tcW w:w="7088" w:type="dxa"/>
          </w:tcPr>
          <w:p w14:paraId="614AAF74" w14:textId="77777777" w:rsidR="00F97E06" w:rsidRPr="00690CB4" w:rsidRDefault="00F97E06" w:rsidP="001F6AFD">
            <w:pPr>
              <w:rPr>
                <w:szCs w:val="22"/>
              </w:rPr>
            </w:pPr>
            <w:r w:rsidRPr="00690CB4">
              <w:rPr>
                <w:szCs w:val="22"/>
              </w:rPr>
              <w:t>Badania właściwości cieplnych i odporności kruszyw na działanie czynników atmosferycznych – Część 3: Badanie bazaltowej zgorzeli słonecznej metodą gotowania</w:t>
            </w:r>
          </w:p>
        </w:tc>
      </w:tr>
      <w:tr w:rsidR="00F97E06" w:rsidRPr="00690CB4" w14:paraId="5F6FC4BE" w14:textId="77777777" w:rsidTr="00911A34">
        <w:trPr>
          <w:gridAfter w:val="1"/>
          <w:wAfter w:w="742" w:type="dxa"/>
        </w:trPr>
        <w:tc>
          <w:tcPr>
            <w:tcW w:w="534" w:type="dxa"/>
          </w:tcPr>
          <w:p w14:paraId="0A3C1F8F" w14:textId="77777777" w:rsidR="00F97E06" w:rsidRPr="00690CB4" w:rsidRDefault="00F97E06" w:rsidP="001F6AFD">
            <w:pPr>
              <w:rPr>
                <w:szCs w:val="22"/>
              </w:rPr>
            </w:pPr>
            <w:r w:rsidRPr="00690CB4">
              <w:rPr>
                <w:szCs w:val="22"/>
              </w:rPr>
              <w:t>21.</w:t>
            </w:r>
          </w:p>
        </w:tc>
        <w:tc>
          <w:tcPr>
            <w:tcW w:w="1842" w:type="dxa"/>
          </w:tcPr>
          <w:p w14:paraId="3F935477" w14:textId="77777777" w:rsidR="00F97E06" w:rsidRPr="00690CB4" w:rsidRDefault="00F97E06" w:rsidP="001F6AFD">
            <w:pPr>
              <w:rPr>
                <w:szCs w:val="22"/>
              </w:rPr>
            </w:pPr>
            <w:r w:rsidRPr="00690CB4">
              <w:rPr>
                <w:szCs w:val="22"/>
              </w:rPr>
              <w:t>PN-EN 1426</w:t>
            </w:r>
          </w:p>
        </w:tc>
        <w:tc>
          <w:tcPr>
            <w:tcW w:w="7088" w:type="dxa"/>
          </w:tcPr>
          <w:p w14:paraId="121C36D2" w14:textId="77777777" w:rsidR="00F97E06" w:rsidRPr="00690CB4" w:rsidRDefault="00F97E06" w:rsidP="001F6AFD">
            <w:pPr>
              <w:rPr>
                <w:szCs w:val="22"/>
              </w:rPr>
            </w:pPr>
            <w:r w:rsidRPr="00690CB4">
              <w:rPr>
                <w:szCs w:val="22"/>
              </w:rPr>
              <w:t>Asfalty i produkty asfaltowe – Oznaczanie penetracji igłą</w:t>
            </w:r>
          </w:p>
        </w:tc>
      </w:tr>
      <w:tr w:rsidR="00F97E06" w:rsidRPr="00690CB4" w14:paraId="447A2CBA" w14:textId="77777777" w:rsidTr="00911A34">
        <w:tc>
          <w:tcPr>
            <w:tcW w:w="534" w:type="dxa"/>
          </w:tcPr>
          <w:p w14:paraId="4D5DF517" w14:textId="77777777" w:rsidR="00F97E06" w:rsidRPr="00690CB4" w:rsidRDefault="00F97E06" w:rsidP="001F6AFD">
            <w:pPr>
              <w:rPr>
                <w:szCs w:val="22"/>
              </w:rPr>
            </w:pPr>
            <w:r w:rsidRPr="00690CB4">
              <w:rPr>
                <w:szCs w:val="22"/>
              </w:rPr>
              <w:t xml:space="preserve">22. </w:t>
            </w:r>
          </w:p>
        </w:tc>
        <w:tc>
          <w:tcPr>
            <w:tcW w:w="1842" w:type="dxa"/>
          </w:tcPr>
          <w:p w14:paraId="28904ED8" w14:textId="77777777" w:rsidR="00F97E06" w:rsidRPr="00690CB4" w:rsidRDefault="00F97E06" w:rsidP="001F6AFD">
            <w:pPr>
              <w:rPr>
                <w:szCs w:val="22"/>
              </w:rPr>
            </w:pPr>
            <w:r w:rsidRPr="00690CB4">
              <w:rPr>
                <w:szCs w:val="22"/>
              </w:rPr>
              <w:t>PN-EN 1427</w:t>
            </w:r>
          </w:p>
        </w:tc>
        <w:tc>
          <w:tcPr>
            <w:tcW w:w="7830" w:type="dxa"/>
            <w:gridSpan w:val="2"/>
          </w:tcPr>
          <w:p w14:paraId="432D85FE" w14:textId="77777777" w:rsidR="00F97E06" w:rsidRPr="00690CB4" w:rsidRDefault="00F97E06" w:rsidP="001F6AFD">
            <w:pPr>
              <w:rPr>
                <w:szCs w:val="22"/>
              </w:rPr>
            </w:pPr>
            <w:r w:rsidRPr="00690CB4">
              <w:rPr>
                <w:szCs w:val="22"/>
              </w:rPr>
              <w:t>Asfalty i produkty asfaltowe – Oznaczanie temperatury mięknienia – Metoda Pierścień i Kula</w:t>
            </w:r>
          </w:p>
        </w:tc>
      </w:tr>
      <w:tr w:rsidR="00F97E06" w:rsidRPr="00690CB4" w14:paraId="6765B586" w14:textId="77777777" w:rsidTr="00911A34">
        <w:tc>
          <w:tcPr>
            <w:tcW w:w="534" w:type="dxa"/>
          </w:tcPr>
          <w:p w14:paraId="1E12B20A" w14:textId="77777777" w:rsidR="00F97E06" w:rsidRPr="00690CB4" w:rsidRDefault="00F97E06" w:rsidP="001F6AFD">
            <w:pPr>
              <w:rPr>
                <w:szCs w:val="22"/>
              </w:rPr>
            </w:pPr>
            <w:r w:rsidRPr="00690CB4">
              <w:rPr>
                <w:szCs w:val="22"/>
              </w:rPr>
              <w:t xml:space="preserve">23. </w:t>
            </w:r>
          </w:p>
        </w:tc>
        <w:tc>
          <w:tcPr>
            <w:tcW w:w="1842" w:type="dxa"/>
          </w:tcPr>
          <w:p w14:paraId="4E44F4A3" w14:textId="77777777" w:rsidR="00F97E06" w:rsidRPr="00690CB4" w:rsidRDefault="00F97E06" w:rsidP="001F6AFD">
            <w:pPr>
              <w:rPr>
                <w:szCs w:val="22"/>
              </w:rPr>
            </w:pPr>
            <w:r w:rsidRPr="00690CB4">
              <w:rPr>
                <w:szCs w:val="22"/>
              </w:rPr>
              <w:t>PN-EN 1428</w:t>
            </w:r>
          </w:p>
        </w:tc>
        <w:tc>
          <w:tcPr>
            <w:tcW w:w="7830" w:type="dxa"/>
            <w:gridSpan w:val="2"/>
          </w:tcPr>
          <w:p w14:paraId="4669E43C" w14:textId="77777777" w:rsidR="00F97E06" w:rsidRPr="00690CB4" w:rsidRDefault="00F97E06" w:rsidP="001F6AFD">
            <w:pPr>
              <w:rPr>
                <w:szCs w:val="22"/>
              </w:rPr>
            </w:pPr>
            <w:r w:rsidRPr="00690CB4">
              <w:rPr>
                <w:szCs w:val="22"/>
              </w:rPr>
              <w:t>Asfalty i lepiszcza asfaltowe – Oznaczanie zawartości wody w emulsjach asfaltowych – Metoda destylacji azeotropowej</w:t>
            </w:r>
          </w:p>
        </w:tc>
      </w:tr>
      <w:tr w:rsidR="00F97E06" w:rsidRPr="00690CB4" w14:paraId="6B33107A" w14:textId="77777777" w:rsidTr="00911A34">
        <w:tc>
          <w:tcPr>
            <w:tcW w:w="534" w:type="dxa"/>
          </w:tcPr>
          <w:p w14:paraId="43F1CCD1" w14:textId="77777777" w:rsidR="00F97E06" w:rsidRPr="00690CB4" w:rsidRDefault="00F97E06" w:rsidP="001F6AFD">
            <w:pPr>
              <w:rPr>
                <w:szCs w:val="22"/>
              </w:rPr>
            </w:pPr>
            <w:r w:rsidRPr="00690CB4">
              <w:rPr>
                <w:szCs w:val="22"/>
              </w:rPr>
              <w:t>24.</w:t>
            </w:r>
          </w:p>
        </w:tc>
        <w:tc>
          <w:tcPr>
            <w:tcW w:w="1842" w:type="dxa"/>
          </w:tcPr>
          <w:p w14:paraId="2E4B406C" w14:textId="77777777" w:rsidR="00F97E06" w:rsidRPr="00690CB4" w:rsidRDefault="00F97E06" w:rsidP="001F6AFD">
            <w:pPr>
              <w:rPr>
                <w:szCs w:val="22"/>
              </w:rPr>
            </w:pPr>
            <w:r w:rsidRPr="00690CB4">
              <w:rPr>
                <w:szCs w:val="22"/>
              </w:rPr>
              <w:t>PN-EN 1429</w:t>
            </w:r>
          </w:p>
        </w:tc>
        <w:tc>
          <w:tcPr>
            <w:tcW w:w="7830" w:type="dxa"/>
            <w:gridSpan w:val="2"/>
          </w:tcPr>
          <w:p w14:paraId="17F3488D" w14:textId="77777777" w:rsidR="00F97E06" w:rsidRPr="00690CB4" w:rsidRDefault="00F97E06" w:rsidP="001F6AFD">
            <w:pPr>
              <w:rPr>
                <w:szCs w:val="22"/>
              </w:rPr>
            </w:pPr>
            <w:r w:rsidRPr="00690CB4">
              <w:rPr>
                <w:szCs w:val="22"/>
              </w:rPr>
              <w:t>Asfalty i lepiszcza asfaltowe – Oznaczanie pozostałości na sicie emulsji asfaltowych oraz trwałości podczas magazynowania metodą pozostałości na sicie</w:t>
            </w:r>
          </w:p>
        </w:tc>
      </w:tr>
      <w:tr w:rsidR="00F97E06" w:rsidRPr="00690CB4" w14:paraId="12EB8F09" w14:textId="77777777" w:rsidTr="00911A34">
        <w:tc>
          <w:tcPr>
            <w:tcW w:w="534" w:type="dxa"/>
          </w:tcPr>
          <w:p w14:paraId="210C0E8F" w14:textId="77777777" w:rsidR="00F97E06" w:rsidRPr="00690CB4" w:rsidRDefault="00F97E06" w:rsidP="001F6AFD">
            <w:pPr>
              <w:rPr>
                <w:szCs w:val="22"/>
              </w:rPr>
            </w:pPr>
            <w:r w:rsidRPr="00690CB4">
              <w:rPr>
                <w:szCs w:val="22"/>
              </w:rPr>
              <w:t>25.</w:t>
            </w:r>
          </w:p>
        </w:tc>
        <w:tc>
          <w:tcPr>
            <w:tcW w:w="1842" w:type="dxa"/>
          </w:tcPr>
          <w:p w14:paraId="66974FB3" w14:textId="77777777" w:rsidR="00F97E06" w:rsidRPr="00690CB4" w:rsidRDefault="00F97E06" w:rsidP="001F6AFD">
            <w:pPr>
              <w:rPr>
                <w:szCs w:val="22"/>
              </w:rPr>
            </w:pPr>
            <w:r w:rsidRPr="00690CB4">
              <w:rPr>
                <w:szCs w:val="22"/>
              </w:rPr>
              <w:t>PN-EN 1744-1</w:t>
            </w:r>
          </w:p>
        </w:tc>
        <w:tc>
          <w:tcPr>
            <w:tcW w:w="7830" w:type="dxa"/>
            <w:gridSpan w:val="2"/>
          </w:tcPr>
          <w:p w14:paraId="55D9785E" w14:textId="77777777" w:rsidR="00F97E06" w:rsidRPr="00690CB4" w:rsidRDefault="00F97E06" w:rsidP="001F6AFD">
            <w:pPr>
              <w:rPr>
                <w:szCs w:val="22"/>
              </w:rPr>
            </w:pPr>
            <w:r w:rsidRPr="00690CB4">
              <w:rPr>
                <w:szCs w:val="22"/>
              </w:rPr>
              <w:t>Badania chemicznych właściwości kruszyw – Analiza chemiczna</w:t>
            </w:r>
          </w:p>
        </w:tc>
      </w:tr>
      <w:tr w:rsidR="00F97E06" w:rsidRPr="00690CB4" w14:paraId="7B8713E0" w14:textId="77777777" w:rsidTr="00911A34">
        <w:tc>
          <w:tcPr>
            <w:tcW w:w="534" w:type="dxa"/>
          </w:tcPr>
          <w:p w14:paraId="71DAFA6C" w14:textId="77777777" w:rsidR="00F97E06" w:rsidRPr="00690CB4" w:rsidRDefault="00F97E06" w:rsidP="001F6AFD">
            <w:pPr>
              <w:rPr>
                <w:szCs w:val="22"/>
              </w:rPr>
            </w:pPr>
            <w:r w:rsidRPr="00690CB4">
              <w:rPr>
                <w:szCs w:val="22"/>
              </w:rPr>
              <w:t>26.</w:t>
            </w:r>
          </w:p>
        </w:tc>
        <w:tc>
          <w:tcPr>
            <w:tcW w:w="1842" w:type="dxa"/>
          </w:tcPr>
          <w:p w14:paraId="78C5FD3D" w14:textId="77777777" w:rsidR="00F97E06" w:rsidRPr="00690CB4" w:rsidRDefault="00F97E06" w:rsidP="001F6AFD">
            <w:pPr>
              <w:rPr>
                <w:szCs w:val="22"/>
              </w:rPr>
            </w:pPr>
            <w:r w:rsidRPr="00690CB4">
              <w:rPr>
                <w:szCs w:val="22"/>
              </w:rPr>
              <w:t>PN-EN 1744-4</w:t>
            </w:r>
          </w:p>
        </w:tc>
        <w:tc>
          <w:tcPr>
            <w:tcW w:w="7830" w:type="dxa"/>
            <w:gridSpan w:val="2"/>
          </w:tcPr>
          <w:p w14:paraId="5E90FEAD" w14:textId="77777777" w:rsidR="00F97E06" w:rsidRPr="00690CB4" w:rsidRDefault="00F97E06" w:rsidP="001F6AFD">
            <w:pPr>
              <w:rPr>
                <w:szCs w:val="22"/>
              </w:rPr>
            </w:pPr>
            <w:r w:rsidRPr="00690CB4">
              <w:rPr>
                <w:szCs w:val="22"/>
              </w:rPr>
              <w:t>Badania chemicznych właściwości kruszyw – Część 4: Oznaczanie podatności wypełniaczy do mieszanek mineralno-asfaltowych na działanie wody</w:t>
            </w:r>
          </w:p>
        </w:tc>
      </w:tr>
      <w:tr w:rsidR="00F97E06" w:rsidRPr="00690CB4" w14:paraId="168E1198" w14:textId="77777777" w:rsidTr="00911A34">
        <w:tc>
          <w:tcPr>
            <w:tcW w:w="534" w:type="dxa"/>
          </w:tcPr>
          <w:p w14:paraId="08128133" w14:textId="77777777" w:rsidR="00F97E06" w:rsidRPr="00690CB4" w:rsidRDefault="00F97E06" w:rsidP="001F6AFD">
            <w:pPr>
              <w:rPr>
                <w:szCs w:val="22"/>
              </w:rPr>
            </w:pPr>
            <w:r w:rsidRPr="00690CB4">
              <w:rPr>
                <w:szCs w:val="22"/>
              </w:rPr>
              <w:t>27.</w:t>
            </w:r>
          </w:p>
        </w:tc>
        <w:tc>
          <w:tcPr>
            <w:tcW w:w="1842" w:type="dxa"/>
          </w:tcPr>
          <w:p w14:paraId="48F328B7" w14:textId="77777777" w:rsidR="00F97E06" w:rsidRPr="00690CB4" w:rsidRDefault="00F97E06" w:rsidP="001F6AFD">
            <w:pPr>
              <w:rPr>
                <w:szCs w:val="22"/>
              </w:rPr>
            </w:pPr>
            <w:r w:rsidRPr="00690CB4">
              <w:rPr>
                <w:szCs w:val="22"/>
              </w:rPr>
              <w:t>PN-EN 12591</w:t>
            </w:r>
          </w:p>
        </w:tc>
        <w:tc>
          <w:tcPr>
            <w:tcW w:w="7830" w:type="dxa"/>
            <w:gridSpan w:val="2"/>
          </w:tcPr>
          <w:p w14:paraId="336DCE3F" w14:textId="77777777" w:rsidR="00F97E06" w:rsidRPr="00690CB4" w:rsidRDefault="00F97E06" w:rsidP="001F6AFD">
            <w:pPr>
              <w:rPr>
                <w:szCs w:val="22"/>
              </w:rPr>
            </w:pPr>
            <w:r w:rsidRPr="00690CB4">
              <w:rPr>
                <w:szCs w:val="22"/>
              </w:rPr>
              <w:t>Asfalty i produkty asfaltowe – Wymagania dla asfaltów drogowych</w:t>
            </w:r>
          </w:p>
        </w:tc>
      </w:tr>
      <w:tr w:rsidR="00F97E06" w:rsidRPr="00690CB4" w14:paraId="62DDEC03" w14:textId="77777777" w:rsidTr="00911A34">
        <w:tc>
          <w:tcPr>
            <w:tcW w:w="534" w:type="dxa"/>
          </w:tcPr>
          <w:p w14:paraId="6345AB5D" w14:textId="77777777" w:rsidR="00F97E06" w:rsidRPr="00690CB4" w:rsidRDefault="00F97E06" w:rsidP="001F6AFD">
            <w:pPr>
              <w:rPr>
                <w:szCs w:val="22"/>
              </w:rPr>
            </w:pPr>
            <w:r w:rsidRPr="00690CB4">
              <w:rPr>
                <w:szCs w:val="22"/>
              </w:rPr>
              <w:t>28.</w:t>
            </w:r>
          </w:p>
        </w:tc>
        <w:tc>
          <w:tcPr>
            <w:tcW w:w="1842" w:type="dxa"/>
          </w:tcPr>
          <w:p w14:paraId="02CC0301" w14:textId="77777777" w:rsidR="00F97E06" w:rsidRPr="00690CB4" w:rsidRDefault="00F97E06" w:rsidP="001F6AFD">
            <w:pPr>
              <w:rPr>
                <w:szCs w:val="22"/>
              </w:rPr>
            </w:pPr>
            <w:r w:rsidRPr="00690CB4">
              <w:rPr>
                <w:szCs w:val="22"/>
              </w:rPr>
              <w:t>PN-EN 12592</w:t>
            </w:r>
          </w:p>
        </w:tc>
        <w:tc>
          <w:tcPr>
            <w:tcW w:w="7830" w:type="dxa"/>
            <w:gridSpan w:val="2"/>
          </w:tcPr>
          <w:p w14:paraId="679BE646" w14:textId="77777777" w:rsidR="00F97E06" w:rsidRPr="00690CB4" w:rsidRDefault="00F97E06" w:rsidP="001F6AFD">
            <w:pPr>
              <w:rPr>
                <w:szCs w:val="22"/>
              </w:rPr>
            </w:pPr>
            <w:r w:rsidRPr="00690CB4">
              <w:rPr>
                <w:szCs w:val="22"/>
              </w:rPr>
              <w:t>Asfalty i produkty asfaltowe – Oznaczanie rozpuszczalności</w:t>
            </w:r>
          </w:p>
        </w:tc>
      </w:tr>
      <w:tr w:rsidR="00F97E06" w:rsidRPr="00690CB4" w14:paraId="2AF0E44E" w14:textId="77777777" w:rsidTr="00911A34">
        <w:tc>
          <w:tcPr>
            <w:tcW w:w="534" w:type="dxa"/>
          </w:tcPr>
          <w:p w14:paraId="76B42519" w14:textId="77777777" w:rsidR="00F97E06" w:rsidRPr="00690CB4" w:rsidRDefault="00F97E06" w:rsidP="001F6AFD">
            <w:pPr>
              <w:rPr>
                <w:szCs w:val="22"/>
              </w:rPr>
            </w:pPr>
            <w:r w:rsidRPr="00690CB4">
              <w:rPr>
                <w:szCs w:val="22"/>
              </w:rPr>
              <w:t>29.</w:t>
            </w:r>
          </w:p>
        </w:tc>
        <w:tc>
          <w:tcPr>
            <w:tcW w:w="1842" w:type="dxa"/>
          </w:tcPr>
          <w:p w14:paraId="78003381" w14:textId="77777777" w:rsidR="00F97E06" w:rsidRPr="00690CB4" w:rsidRDefault="00F97E06" w:rsidP="001F6AFD">
            <w:pPr>
              <w:rPr>
                <w:szCs w:val="22"/>
              </w:rPr>
            </w:pPr>
            <w:r w:rsidRPr="00690CB4">
              <w:rPr>
                <w:szCs w:val="22"/>
              </w:rPr>
              <w:t>PN-EN 12593</w:t>
            </w:r>
          </w:p>
        </w:tc>
        <w:tc>
          <w:tcPr>
            <w:tcW w:w="7830" w:type="dxa"/>
            <w:gridSpan w:val="2"/>
          </w:tcPr>
          <w:p w14:paraId="3AC4CCC8" w14:textId="77777777" w:rsidR="00F97E06" w:rsidRPr="00690CB4" w:rsidRDefault="00F97E06" w:rsidP="001F6AFD">
            <w:pPr>
              <w:rPr>
                <w:szCs w:val="22"/>
              </w:rPr>
            </w:pPr>
            <w:r w:rsidRPr="00690CB4">
              <w:rPr>
                <w:szCs w:val="22"/>
              </w:rPr>
              <w:t>Asfalty i produkty asfaltowe – Oznaczanie temperatury łamliwości Fraassa</w:t>
            </w:r>
          </w:p>
        </w:tc>
      </w:tr>
      <w:tr w:rsidR="00F97E06" w:rsidRPr="00690CB4" w14:paraId="10EC9312" w14:textId="77777777" w:rsidTr="00911A34">
        <w:tc>
          <w:tcPr>
            <w:tcW w:w="534" w:type="dxa"/>
          </w:tcPr>
          <w:p w14:paraId="76736165" w14:textId="77777777" w:rsidR="00F97E06" w:rsidRPr="00690CB4" w:rsidRDefault="00F97E06" w:rsidP="001F6AFD">
            <w:pPr>
              <w:rPr>
                <w:szCs w:val="22"/>
              </w:rPr>
            </w:pPr>
            <w:r w:rsidRPr="00690CB4">
              <w:rPr>
                <w:szCs w:val="22"/>
              </w:rPr>
              <w:t>30.</w:t>
            </w:r>
          </w:p>
        </w:tc>
        <w:tc>
          <w:tcPr>
            <w:tcW w:w="1842" w:type="dxa"/>
          </w:tcPr>
          <w:p w14:paraId="436C5075" w14:textId="77777777" w:rsidR="00F97E06" w:rsidRPr="00690CB4" w:rsidRDefault="00F97E06" w:rsidP="001F6AFD">
            <w:pPr>
              <w:rPr>
                <w:szCs w:val="22"/>
              </w:rPr>
            </w:pPr>
            <w:r w:rsidRPr="00690CB4">
              <w:rPr>
                <w:szCs w:val="22"/>
              </w:rPr>
              <w:t>PN-EN 12606-1</w:t>
            </w:r>
          </w:p>
        </w:tc>
        <w:tc>
          <w:tcPr>
            <w:tcW w:w="7830" w:type="dxa"/>
            <w:gridSpan w:val="2"/>
          </w:tcPr>
          <w:p w14:paraId="2D578095" w14:textId="77777777" w:rsidR="00F97E06" w:rsidRPr="00690CB4" w:rsidRDefault="00F97E06" w:rsidP="001F6AFD">
            <w:pPr>
              <w:rPr>
                <w:szCs w:val="22"/>
              </w:rPr>
            </w:pPr>
            <w:r w:rsidRPr="00690CB4">
              <w:rPr>
                <w:szCs w:val="22"/>
              </w:rPr>
              <w:t>Asfalty i produkty asfaltowe – Oznaczanie zawartości parafiny – Część 1: Metoda destylacyjna</w:t>
            </w:r>
          </w:p>
        </w:tc>
      </w:tr>
      <w:tr w:rsidR="00F97E06" w:rsidRPr="00690CB4" w14:paraId="380E7B5B" w14:textId="77777777" w:rsidTr="00911A34">
        <w:tc>
          <w:tcPr>
            <w:tcW w:w="534" w:type="dxa"/>
          </w:tcPr>
          <w:p w14:paraId="5ED2E331" w14:textId="77777777" w:rsidR="00F97E06" w:rsidRPr="00690CB4" w:rsidRDefault="00F97E06" w:rsidP="001F6AFD">
            <w:pPr>
              <w:rPr>
                <w:szCs w:val="22"/>
              </w:rPr>
            </w:pPr>
            <w:r w:rsidRPr="00690CB4">
              <w:rPr>
                <w:szCs w:val="22"/>
              </w:rPr>
              <w:t>31.</w:t>
            </w:r>
          </w:p>
        </w:tc>
        <w:tc>
          <w:tcPr>
            <w:tcW w:w="1842" w:type="dxa"/>
          </w:tcPr>
          <w:p w14:paraId="5B62BDD8" w14:textId="77777777" w:rsidR="00F97E06" w:rsidRPr="00690CB4" w:rsidRDefault="00F97E06" w:rsidP="001F6AFD">
            <w:pPr>
              <w:rPr>
                <w:szCs w:val="22"/>
              </w:rPr>
            </w:pPr>
            <w:r w:rsidRPr="00690CB4">
              <w:rPr>
                <w:szCs w:val="22"/>
              </w:rPr>
              <w:t>PN-EN 12607-1</w:t>
            </w:r>
          </w:p>
          <w:p w14:paraId="7619E8A6" w14:textId="77777777" w:rsidR="00F97E06" w:rsidRPr="00690CB4" w:rsidRDefault="00F97E06" w:rsidP="001F6AFD">
            <w:pPr>
              <w:rPr>
                <w:szCs w:val="22"/>
              </w:rPr>
            </w:pPr>
            <w:r w:rsidRPr="00690CB4">
              <w:rPr>
                <w:szCs w:val="22"/>
              </w:rPr>
              <w:t>i</w:t>
            </w:r>
          </w:p>
          <w:p w14:paraId="5AFF18B2" w14:textId="77777777" w:rsidR="00F97E06" w:rsidRPr="00690CB4" w:rsidRDefault="00F97E06" w:rsidP="001F6AFD">
            <w:pPr>
              <w:rPr>
                <w:szCs w:val="22"/>
              </w:rPr>
            </w:pPr>
            <w:r w:rsidRPr="00690CB4">
              <w:rPr>
                <w:szCs w:val="22"/>
              </w:rPr>
              <w:t>PN-EN 12607-3</w:t>
            </w:r>
          </w:p>
        </w:tc>
        <w:tc>
          <w:tcPr>
            <w:tcW w:w="7830" w:type="dxa"/>
            <w:gridSpan w:val="2"/>
          </w:tcPr>
          <w:p w14:paraId="07635031" w14:textId="77777777" w:rsidR="00F97E06" w:rsidRPr="00690CB4" w:rsidRDefault="00F97E06" w:rsidP="001F6AFD">
            <w:pPr>
              <w:rPr>
                <w:szCs w:val="22"/>
              </w:rPr>
            </w:pPr>
            <w:r w:rsidRPr="00690CB4">
              <w:rPr>
                <w:szCs w:val="22"/>
              </w:rPr>
              <w:t>Asfalty i produkty asfaltowe – Oznaczanie odporności na twardnienie pod wpływem ciepła i powietrza – Część 1: Metoda RTFOT</w:t>
            </w:r>
          </w:p>
          <w:p w14:paraId="08080E05" w14:textId="77777777" w:rsidR="00F97E06" w:rsidRPr="00690CB4" w:rsidRDefault="00F97E06" w:rsidP="001F6AFD">
            <w:pPr>
              <w:rPr>
                <w:szCs w:val="22"/>
              </w:rPr>
            </w:pPr>
            <w:r w:rsidRPr="00690CB4">
              <w:rPr>
                <w:szCs w:val="22"/>
              </w:rPr>
              <w:t>Jw. Część 3: Metoda RFT</w:t>
            </w:r>
          </w:p>
        </w:tc>
      </w:tr>
      <w:tr w:rsidR="00F97E06" w:rsidRPr="00690CB4" w14:paraId="4373174C" w14:textId="77777777" w:rsidTr="00911A34">
        <w:tc>
          <w:tcPr>
            <w:tcW w:w="534" w:type="dxa"/>
          </w:tcPr>
          <w:p w14:paraId="1E9F2BFA" w14:textId="77777777" w:rsidR="00F97E06" w:rsidRPr="00690CB4" w:rsidRDefault="00F97E06" w:rsidP="001F6AFD">
            <w:pPr>
              <w:rPr>
                <w:szCs w:val="22"/>
              </w:rPr>
            </w:pPr>
            <w:r w:rsidRPr="00690CB4">
              <w:rPr>
                <w:szCs w:val="22"/>
              </w:rPr>
              <w:t>32.</w:t>
            </w:r>
          </w:p>
        </w:tc>
        <w:tc>
          <w:tcPr>
            <w:tcW w:w="1842" w:type="dxa"/>
          </w:tcPr>
          <w:p w14:paraId="5B66C819" w14:textId="77777777" w:rsidR="00F97E06" w:rsidRPr="00690CB4" w:rsidRDefault="00F97E06" w:rsidP="001F6AFD">
            <w:pPr>
              <w:rPr>
                <w:szCs w:val="22"/>
              </w:rPr>
            </w:pPr>
            <w:r w:rsidRPr="00690CB4">
              <w:rPr>
                <w:szCs w:val="22"/>
              </w:rPr>
              <w:t>PN-EN 12697-6</w:t>
            </w:r>
          </w:p>
        </w:tc>
        <w:tc>
          <w:tcPr>
            <w:tcW w:w="7830" w:type="dxa"/>
            <w:gridSpan w:val="2"/>
          </w:tcPr>
          <w:p w14:paraId="11173C5B" w14:textId="77777777" w:rsidR="00F97E06" w:rsidRPr="00690CB4" w:rsidRDefault="00F97E06" w:rsidP="001F6AFD">
            <w:pPr>
              <w:rPr>
                <w:szCs w:val="22"/>
              </w:rPr>
            </w:pPr>
            <w:r w:rsidRPr="00690CB4">
              <w:rPr>
                <w:szCs w:val="22"/>
              </w:rPr>
              <w:t>Mieszanki mineralno-asfaltowe – Metody badań mieszanek mineralno-asfaltowych na gorąco – Część 6: Oznaczanie gęstości objętościowej metodą hydrostatyczną</w:t>
            </w:r>
          </w:p>
        </w:tc>
      </w:tr>
      <w:tr w:rsidR="00F97E06" w:rsidRPr="00690CB4" w14:paraId="0F9A6E33" w14:textId="77777777" w:rsidTr="00911A34">
        <w:tc>
          <w:tcPr>
            <w:tcW w:w="534" w:type="dxa"/>
          </w:tcPr>
          <w:p w14:paraId="315186D7" w14:textId="77777777" w:rsidR="00F97E06" w:rsidRPr="00690CB4" w:rsidRDefault="00F97E06" w:rsidP="001F6AFD">
            <w:pPr>
              <w:rPr>
                <w:szCs w:val="22"/>
              </w:rPr>
            </w:pPr>
            <w:r w:rsidRPr="00690CB4">
              <w:rPr>
                <w:szCs w:val="22"/>
              </w:rPr>
              <w:t>33.</w:t>
            </w:r>
          </w:p>
        </w:tc>
        <w:tc>
          <w:tcPr>
            <w:tcW w:w="1842" w:type="dxa"/>
          </w:tcPr>
          <w:p w14:paraId="1FAEC3D8" w14:textId="77777777" w:rsidR="00F97E06" w:rsidRPr="00690CB4" w:rsidRDefault="00F97E06" w:rsidP="001F6AFD">
            <w:pPr>
              <w:rPr>
                <w:szCs w:val="22"/>
              </w:rPr>
            </w:pPr>
            <w:r w:rsidRPr="00690CB4">
              <w:rPr>
                <w:szCs w:val="22"/>
              </w:rPr>
              <w:t>PN-EN 12697-8</w:t>
            </w:r>
          </w:p>
        </w:tc>
        <w:tc>
          <w:tcPr>
            <w:tcW w:w="7830" w:type="dxa"/>
            <w:gridSpan w:val="2"/>
          </w:tcPr>
          <w:p w14:paraId="0E9BF1DD" w14:textId="77777777" w:rsidR="00F97E06" w:rsidRPr="00690CB4" w:rsidRDefault="00F97E06" w:rsidP="001F6AFD">
            <w:pPr>
              <w:rPr>
                <w:szCs w:val="22"/>
              </w:rPr>
            </w:pPr>
            <w:r w:rsidRPr="00690CB4">
              <w:rPr>
                <w:szCs w:val="22"/>
              </w:rPr>
              <w:t>Mieszanki mineralno-asfaltowe – Metody badań mieszanek mineralno-asfaltowych na gorąco – Część 8: Oznaczanie zawartości wolnej przestrzeni</w:t>
            </w:r>
          </w:p>
        </w:tc>
      </w:tr>
      <w:tr w:rsidR="00F97E06" w:rsidRPr="00690CB4" w14:paraId="50C96EE9" w14:textId="77777777" w:rsidTr="00911A34">
        <w:tc>
          <w:tcPr>
            <w:tcW w:w="534" w:type="dxa"/>
          </w:tcPr>
          <w:p w14:paraId="328255DF" w14:textId="77777777" w:rsidR="00F97E06" w:rsidRPr="00690CB4" w:rsidRDefault="00F97E06" w:rsidP="001F6AFD">
            <w:pPr>
              <w:rPr>
                <w:szCs w:val="22"/>
              </w:rPr>
            </w:pPr>
            <w:r w:rsidRPr="00690CB4">
              <w:rPr>
                <w:szCs w:val="22"/>
              </w:rPr>
              <w:t>34.</w:t>
            </w:r>
          </w:p>
        </w:tc>
        <w:tc>
          <w:tcPr>
            <w:tcW w:w="1842" w:type="dxa"/>
          </w:tcPr>
          <w:p w14:paraId="4D252075" w14:textId="77777777" w:rsidR="00F97E06" w:rsidRPr="00690CB4" w:rsidRDefault="00F97E06" w:rsidP="001F6AFD">
            <w:pPr>
              <w:rPr>
                <w:szCs w:val="22"/>
              </w:rPr>
            </w:pPr>
            <w:r w:rsidRPr="00690CB4">
              <w:rPr>
                <w:szCs w:val="22"/>
              </w:rPr>
              <w:t>PN-EN 12697-11</w:t>
            </w:r>
          </w:p>
        </w:tc>
        <w:tc>
          <w:tcPr>
            <w:tcW w:w="7830" w:type="dxa"/>
            <w:gridSpan w:val="2"/>
          </w:tcPr>
          <w:p w14:paraId="245AF72E" w14:textId="77777777" w:rsidR="00F97E06" w:rsidRPr="00690CB4" w:rsidRDefault="00F97E06" w:rsidP="001F6AFD">
            <w:pPr>
              <w:rPr>
                <w:szCs w:val="22"/>
              </w:rPr>
            </w:pPr>
            <w:r w:rsidRPr="00690CB4">
              <w:rPr>
                <w:szCs w:val="22"/>
              </w:rPr>
              <w:t>Mieszanki mineralno-asfaltowe – Metody badań mieszanek mineralno-asfaltowych na gorąco – Część 11: Określenie powiązania pomiędzy kruszywem i asfaltem</w:t>
            </w:r>
          </w:p>
        </w:tc>
      </w:tr>
      <w:tr w:rsidR="00F97E06" w:rsidRPr="00690CB4" w14:paraId="27A0CF6A" w14:textId="77777777" w:rsidTr="00911A34">
        <w:tc>
          <w:tcPr>
            <w:tcW w:w="534" w:type="dxa"/>
          </w:tcPr>
          <w:p w14:paraId="5AB0BA42" w14:textId="77777777" w:rsidR="00F97E06" w:rsidRPr="00690CB4" w:rsidRDefault="00F97E06" w:rsidP="001F6AFD">
            <w:pPr>
              <w:rPr>
                <w:szCs w:val="22"/>
              </w:rPr>
            </w:pPr>
            <w:r w:rsidRPr="00690CB4">
              <w:rPr>
                <w:szCs w:val="22"/>
              </w:rPr>
              <w:t>35.</w:t>
            </w:r>
          </w:p>
        </w:tc>
        <w:tc>
          <w:tcPr>
            <w:tcW w:w="1842" w:type="dxa"/>
          </w:tcPr>
          <w:p w14:paraId="48E6591B" w14:textId="77777777" w:rsidR="00F97E06" w:rsidRPr="00690CB4" w:rsidRDefault="00F97E06" w:rsidP="001F6AFD">
            <w:pPr>
              <w:rPr>
                <w:szCs w:val="22"/>
              </w:rPr>
            </w:pPr>
            <w:r w:rsidRPr="00690CB4">
              <w:rPr>
                <w:szCs w:val="22"/>
              </w:rPr>
              <w:t>PN-EN 12697-12</w:t>
            </w:r>
          </w:p>
        </w:tc>
        <w:tc>
          <w:tcPr>
            <w:tcW w:w="7830" w:type="dxa"/>
            <w:gridSpan w:val="2"/>
          </w:tcPr>
          <w:p w14:paraId="47F54690" w14:textId="418C0C11" w:rsidR="00F97E06" w:rsidRPr="00690CB4" w:rsidRDefault="00F97E06" w:rsidP="001F6AFD">
            <w:pPr>
              <w:rPr>
                <w:szCs w:val="22"/>
              </w:rPr>
            </w:pPr>
            <w:r w:rsidRPr="00690CB4">
              <w:rPr>
                <w:szCs w:val="22"/>
              </w:rPr>
              <w:t>Mieszanki mineralno-asfaltowe – Metody badań mieszanek mineralno-asfaltowych na gorąco – Część 12: Określanie wra</w:t>
            </w:r>
            <w:r w:rsidR="00987004" w:rsidRPr="00690CB4">
              <w:rPr>
                <w:szCs w:val="22"/>
              </w:rPr>
              <w:t>ż</w:t>
            </w:r>
            <w:r w:rsidRPr="00690CB4">
              <w:rPr>
                <w:szCs w:val="22"/>
              </w:rPr>
              <w:t>liwości na wodę</w:t>
            </w:r>
          </w:p>
        </w:tc>
      </w:tr>
      <w:tr w:rsidR="00F97E06" w:rsidRPr="00690CB4" w14:paraId="0CCCB6F6" w14:textId="77777777" w:rsidTr="00911A34">
        <w:tc>
          <w:tcPr>
            <w:tcW w:w="534" w:type="dxa"/>
          </w:tcPr>
          <w:p w14:paraId="5F41EBD3" w14:textId="77777777" w:rsidR="00F97E06" w:rsidRPr="00690CB4" w:rsidRDefault="00F97E06" w:rsidP="001F6AFD">
            <w:pPr>
              <w:rPr>
                <w:szCs w:val="22"/>
              </w:rPr>
            </w:pPr>
            <w:r w:rsidRPr="00690CB4">
              <w:rPr>
                <w:szCs w:val="22"/>
              </w:rPr>
              <w:t>36.</w:t>
            </w:r>
          </w:p>
        </w:tc>
        <w:tc>
          <w:tcPr>
            <w:tcW w:w="1842" w:type="dxa"/>
          </w:tcPr>
          <w:p w14:paraId="7F00E114" w14:textId="77777777" w:rsidR="00F97E06" w:rsidRPr="00690CB4" w:rsidRDefault="00F97E06" w:rsidP="001F6AFD">
            <w:pPr>
              <w:rPr>
                <w:szCs w:val="22"/>
              </w:rPr>
            </w:pPr>
            <w:r w:rsidRPr="00690CB4">
              <w:rPr>
                <w:szCs w:val="22"/>
              </w:rPr>
              <w:t>PN-EN 12697-13</w:t>
            </w:r>
          </w:p>
        </w:tc>
        <w:tc>
          <w:tcPr>
            <w:tcW w:w="7830" w:type="dxa"/>
            <w:gridSpan w:val="2"/>
          </w:tcPr>
          <w:p w14:paraId="5FC7BDE4" w14:textId="77777777" w:rsidR="00F97E06" w:rsidRPr="00690CB4" w:rsidRDefault="00F97E06" w:rsidP="001F6AFD">
            <w:pPr>
              <w:rPr>
                <w:szCs w:val="22"/>
              </w:rPr>
            </w:pPr>
            <w:r w:rsidRPr="00690CB4">
              <w:rPr>
                <w:szCs w:val="22"/>
              </w:rPr>
              <w:t>Mieszanki mineralno-asfaltowe – Metody badań mieszanek mineralno-asfaltowych na gorąco – Część 13: Pomiar temperatury</w:t>
            </w:r>
          </w:p>
        </w:tc>
      </w:tr>
      <w:tr w:rsidR="00F97E06" w:rsidRPr="00690CB4" w14:paraId="3616360F" w14:textId="77777777" w:rsidTr="00911A34">
        <w:tc>
          <w:tcPr>
            <w:tcW w:w="534" w:type="dxa"/>
          </w:tcPr>
          <w:p w14:paraId="2493BAC2" w14:textId="77777777" w:rsidR="00F97E06" w:rsidRPr="00690CB4" w:rsidRDefault="00F97E06" w:rsidP="001F6AFD">
            <w:pPr>
              <w:rPr>
                <w:szCs w:val="22"/>
              </w:rPr>
            </w:pPr>
            <w:r w:rsidRPr="00690CB4">
              <w:rPr>
                <w:szCs w:val="22"/>
              </w:rPr>
              <w:t>37.</w:t>
            </w:r>
          </w:p>
        </w:tc>
        <w:tc>
          <w:tcPr>
            <w:tcW w:w="1842" w:type="dxa"/>
          </w:tcPr>
          <w:p w14:paraId="52707194" w14:textId="77777777" w:rsidR="00F97E06" w:rsidRPr="00690CB4" w:rsidRDefault="00F97E06" w:rsidP="001F6AFD">
            <w:pPr>
              <w:rPr>
                <w:szCs w:val="22"/>
              </w:rPr>
            </w:pPr>
            <w:r w:rsidRPr="00690CB4">
              <w:rPr>
                <w:szCs w:val="22"/>
              </w:rPr>
              <w:t>PN-EN 12697-18</w:t>
            </w:r>
          </w:p>
        </w:tc>
        <w:tc>
          <w:tcPr>
            <w:tcW w:w="7830" w:type="dxa"/>
            <w:gridSpan w:val="2"/>
          </w:tcPr>
          <w:p w14:paraId="3EC21115" w14:textId="77777777" w:rsidR="00F97E06" w:rsidRPr="00690CB4" w:rsidRDefault="00F97E06" w:rsidP="001F6AFD">
            <w:pPr>
              <w:rPr>
                <w:szCs w:val="22"/>
              </w:rPr>
            </w:pPr>
            <w:r w:rsidRPr="00690CB4">
              <w:rPr>
                <w:szCs w:val="22"/>
              </w:rPr>
              <w:t>Mieszanki mineralno-asfaltowe – Metody badań mieszanek mineralno-asfaltowych na gorąco – Część 18: Spływanie lepiszcza</w:t>
            </w:r>
          </w:p>
        </w:tc>
      </w:tr>
      <w:tr w:rsidR="00F97E06" w:rsidRPr="00690CB4" w14:paraId="0FBE93E7" w14:textId="77777777" w:rsidTr="00911A34">
        <w:tc>
          <w:tcPr>
            <w:tcW w:w="534" w:type="dxa"/>
          </w:tcPr>
          <w:p w14:paraId="0D24B8B7" w14:textId="77777777" w:rsidR="00F97E06" w:rsidRPr="00690CB4" w:rsidRDefault="00F97E06" w:rsidP="001F6AFD">
            <w:pPr>
              <w:rPr>
                <w:szCs w:val="22"/>
              </w:rPr>
            </w:pPr>
            <w:r w:rsidRPr="00690CB4">
              <w:rPr>
                <w:szCs w:val="22"/>
              </w:rPr>
              <w:t>38.</w:t>
            </w:r>
          </w:p>
        </w:tc>
        <w:tc>
          <w:tcPr>
            <w:tcW w:w="1842" w:type="dxa"/>
          </w:tcPr>
          <w:p w14:paraId="54CF0119" w14:textId="77777777" w:rsidR="00F97E06" w:rsidRPr="00690CB4" w:rsidRDefault="00F97E06" w:rsidP="001F6AFD">
            <w:pPr>
              <w:rPr>
                <w:szCs w:val="22"/>
              </w:rPr>
            </w:pPr>
            <w:r w:rsidRPr="00690CB4">
              <w:rPr>
                <w:szCs w:val="22"/>
              </w:rPr>
              <w:t>PN-EN 12697-22</w:t>
            </w:r>
          </w:p>
        </w:tc>
        <w:tc>
          <w:tcPr>
            <w:tcW w:w="7830" w:type="dxa"/>
            <w:gridSpan w:val="2"/>
          </w:tcPr>
          <w:p w14:paraId="2469F3E6" w14:textId="77777777" w:rsidR="00F97E06" w:rsidRPr="00690CB4" w:rsidRDefault="00F97E06" w:rsidP="001F6AFD">
            <w:pPr>
              <w:rPr>
                <w:szCs w:val="22"/>
              </w:rPr>
            </w:pPr>
            <w:r w:rsidRPr="00690CB4">
              <w:rPr>
                <w:szCs w:val="22"/>
              </w:rPr>
              <w:t>Mieszanki mineralno-asfaltowe – Metody badań mieszanek mineralno-asfaltowych na gorąco – Część 22: Koleinowanie</w:t>
            </w:r>
          </w:p>
        </w:tc>
      </w:tr>
      <w:tr w:rsidR="00F97E06" w:rsidRPr="00690CB4" w14:paraId="53ACE204" w14:textId="77777777" w:rsidTr="00911A34">
        <w:tc>
          <w:tcPr>
            <w:tcW w:w="534" w:type="dxa"/>
          </w:tcPr>
          <w:p w14:paraId="1D3CB420" w14:textId="77777777" w:rsidR="00F97E06" w:rsidRPr="00690CB4" w:rsidRDefault="00F97E06" w:rsidP="001F6AFD">
            <w:pPr>
              <w:rPr>
                <w:szCs w:val="22"/>
              </w:rPr>
            </w:pPr>
            <w:r w:rsidRPr="00690CB4">
              <w:rPr>
                <w:szCs w:val="22"/>
              </w:rPr>
              <w:t>39.</w:t>
            </w:r>
          </w:p>
        </w:tc>
        <w:tc>
          <w:tcPr>
            <w:tcW w:w="1842" w:type="dxa"/>
          </w:tcPr>
          <w:p w14:paraId="3CD6F3BC" w14:textId="77777777" w:rsidR="00F97E06" w:rsidRPr="00690CB4" w:rsidRDefault="00F97E06" w:rsidP="001F6AFD">
            <w:pPr>
              <w:rPr>
                <w:szCs w:val="22"/>
              </w:rPr>
            </w:pPr>
            <w:r w:rsidRPr="00690CB4">
              <w:rPr>
                <w:szCs w:val="22"/>
              </w:rPr>
              <w:t>PN-EN 12697-27</w:t>
            </w:r>
          </w:p>
        </w:tc>
        <w:tc>
          <w:tcPr>
            <w:tcW w:w="7830" w:type="dxa"/>
            <w:gridSpan w:val="2"/>
          </w:tcPr>
          <w:p w14:paraId="1D515169" w14:textId="77777777" w:rsidR="00F97E06" w:rsidRPr="00690CB4" w:rsidRDefault="00F97E06" w:rsidP="001F6AFD">
            <w:pPr>
              <w:rPr>
                <w:szCs w:val="22"/>
              </w:rPr>
            </w:pPr>
            <w:r w:rsidRPr="00690CB4">
              <w:rPr>
                <w:szCs w:val="22"/>
              </w:rPr>
              <w:t>Mieszanki mineralno-asfaltowe – Metody badań mieszanek mineralno-asfaltowych na gorąco – Część 27: Pobieranie próbek</w:t>
            </w:r>
          </w:p>
        </w:tc>
      </w:tr>
      <w:tr w:rsidR="00F97E06" w:rsidRPr="00690CB4" w14:paraId="25D4F813" w14:textId="77777777" w:rsidTr="00911A34">
        <w:tc>
          <w:tcPr>
            <w:tcW w:w="534" w:type="dxa"/>
          </w:tcPr>
          <w:p w14:paraId="2A678820" w14:textId="77777777" w:rsidR="00F97E06" w:rsidRPr="00690CB4" w:rsidRDefault="00F97E06" w:rsidP="001F6AFD">
            <w:pPr>
              <w:rPr>
                <w:szCs w:val="22"/>
              </w:rPr>
            </w:pPr>
            <w:r w:rsidRPr="00690CB4">
              <w:rPr>
                <w:szCs w:val="22"/>
              </w:rPr>
              <w:t>40.</w:t>
            </w:r>
          </w:p>
        </w:tc>
        <w:tc>
          <w:tcPr>
            <w:tcW w:w="1842" w:type="dxa"/>
          </w:tcPr>
          <w:p w14:paraId="60DDF0D7" w14:textId="77777777" w:rsidR="00F97E06" w:rsidRPr="00690CB4" w:rsidRDefault="00F97E06" w:rsidP="001F6AFD">
            <w:pPr>
              <w:rPr>
                <w:szCs w:val="22"/>
              </w:rPr>
            </w:pPr>
            <w:r w:rsidRPr="00690CB4">
              <w:rPr>
                <w:szCs w:val="22"/>
              </w:rPr>
              <w:t>PN-EN 12697-36</w:t>
            </w:r>
          </w:p>
        </w:tc>
        <w:tc>
          <w:tcPr>
            <w:tcW w:w="7830" w:type="dxa"/>
            <w:gridSpan w:val="2"/>
          </w:tcPr>
          <w:p w14:paraId="3D6D514E" w14:textId="77777777" w:rsidR="00F97E06" w:rsidRPr="00690CB4" w:rsidRDefault="00F97E06" w:rsidP="001F6AFD">
            <w:pPr>
              <w:rPr>
                <w:szCs w:val="22"/>
              </w:rPr>
            </w:pPr>
            <w:r w:rsidRPr="00690CB4">
              <w:rPr>
                <w:szCs w:val="22"/>
              </w:rPr>
              <w:t>Mieszanki mineralno-asfaltowe – Metody badań mieszanek mineralno-asfaltowych na gorąco – Część 36: Oznaczanie grubości nawierzchni asfaltowych</w:t>
            </w:r>
          </w:p>
        </w:tc>
      </w:tr>
      <w:tr w:rsidR="00F97E06" w:rsidRPr="00690CB4" w14:paraId="36522DBC" w14:textId="77777777" w:rsidTr="00911A34">
        <w:tc>
          <w:tcPr>
            <w:tcW w:w="534" w:type="dxa"/>
          </w:tcPr>
          <w:p w14:paraId="763DC977" w14:textId="77777777" w:rsidR="00F97E06" w:rsidRPr="00690CB4" w:rsidRDefault="00F97E06" w:rsidP="001F6AFD">
            <w:pPr>
              <w:rPr>
                <w:szCs w:val="22"/>
              </w:rPr>
            </w:pPr>
            <w:r w:rsidRPr="00690CB4">
              <w:rPr>
                <w:szCs w:val="22"/>
              </w:rPr>
              <w:t>41.</w:t>
            </w:r>
          </w:p>
        </w:tc>
        <w:tc>
          <w:tcPr>
            <w:tcW w:w="1842" w:type="dxa"/>
          </w:tcPr>
          <w:p w14:paraId="3B66CEE5" w14:textId="77777777" w:rsidR="00F97E06" w:rsidRPr="00690CB4" w:rsidRDefault="00F97E06" w:rsidP="001F6AFD">
            <w:pPr>
              <w:rPr>
                <w:szCs w:val="22"/>
              </w:rPr>
            </w:pPr>
            <w:r w:rsidRPr="00690CB4">
              <w:rPr>
                <w:szCs w:val="22"/>
              </w:rPr>
              <w:t>PN-EN 12846</w:t>
            </w:r>
          </w:p>
        </w:tc>
        <w:tc>
          <w:tcPr>
            <w:tcW w:w="7830" w:type="dxa"/>
            <w:gridSpan w:val="2"/>
          </w:tcPr>
          <w:p w14:paraId="721BF9FC" w14:textId="77777777" w:rsidR="00F97E06" w:rsidRPr="00690CB4" w:rsidRDefault="00F97E06" w:rsidP="001F6AFD">
            <w:pPr>
              <w:rPr>
                <w:szCs w:val="22"/>
              </w:rPr>
            </w:pPr>
            <w:r w:rsidRPr="00690CB4">
              <w:rPr>
                <w:szCs w:val="22"/>
              </w:rPr>
              <w:t>Asfalty i lepiszcza asfaltowe – Oznaczanie czasu wypływu emulsji asfaltowych lepkościomierzem wypływowym</w:t>
            </w:r>
          </w:p>
        </w:tc>
      </w:tr>
      <w:tr w:rsidR="00F97E06" w:rsidRPr="00690CB4" w14:paraId="37EE3848" w14:textId="77777777" w:rsidTr="00911A34">
        <w:tc>
          <w:tcPr>
            <w:tcW w:w="534" w:type="dxa"/>
          </w:tcPr>
          <w:p w14:paraId="09B16270" w14:textId="77777777" w:rsidR="00F97E06" w:rsidRPr="00690CB4" w:rsidRDefault="00F97E06" w:rsidP="001F6AFD">
            <w:pPr>
              <w:rPr>
                <w:szCs w:val="22"/>
              </w:rPr>
            </w:pPr>
            <w:r w:rsidRPr="00690CB4">
              <w:rPr>
                <w:szCs w:val="22"/>
              </w:rPr>
              <w:t>42.</w:t>
            </w:r>
          </w:p>
        </w:tc>
        <w:tc>
          <w:tcPr>
            <w:tcW w:w="1842" w:type="dxa"/>
          </w:tcPr>
          <w:p w14:paraId="751A0DB2" w14:textId="77777777" w:rsidR="00F97E06" w:rsidRPr="00690CB4" w:rsidRDefault="00F97E06" w:rsidP="001F6AFD">
            <w:pPr>
              <w:rPr>
                <w:szCs w:val="22"/>
              </w:rPr>
            </w:pPr>
            <w:r w:rsidRPr="00690CB4">
              <w:rPr>
                <w:szCs w:val="22"/>
              </w:rPr>
              <w:t>PN-EN 12847</w:t>
            </w:r>
          </w:p>
        </w:tc>
        <w:tc>
          <w:tcPr>
            <w:tcW w:w="7830" w:type="dxa"/>
            <w:gridSpan w:val="2"/>
          </w:tcPr>
          <w:p w14:paraId="038C498C" w14:textId="77777777" w:rsidR="00F97E06" w:rsidRPr="00690CB4" w:rsidRDefault="00F97E06" w:rsidP="001F6AFD">
            <w:pPr>
              <w:rPr>
                <w:szCs w:val="22"/>
              </w:rPr>
            </w:pPr>
            <w:r w:rsidRPr="00690CB4">
              <w:rPr>
                <w:szCs w:val="22"/>
              </w:rPr>
              <w:t>Asfalty i lepiszcza asfaltowe – Oznaczanie sedymentacji emulsji asfaltowych</w:t>
            </w:r>
          </w:p>
        </w:tc>
      </w:tr>
      <w:tr w:rsidR="00F97E06" w:rsidRPr="00690CB4" w14:paraId="7BAB5842" w14:textId="77777777" w:rsidTr="00911A34">
        <w:tc>
          <w:tcPr>
            <w:tcW w:w="534" w:type="dxa"/>
          </w:tcPr>
          <w:p w14:paraId="48F1F361" w14:textId="77777777" w:rsidR="00F97E06" w:rsidRPr="00690CB4" w:rsidRDefault="00F97E06" w:rsidP="001F6AFD">
            <w:pPr>
              <w:rPr>
                <w:szCs w:val="22"/>
              </w:rPr>
            </w:pPr>
            <w:r w:rsidRPr="00690CB4">
              <w:rPr>
                <w:szCs w:val="22"/>
              </w:rPr>
              <w:t>43.</w:t>
            </w:r>
          </w:p>
        </w:tc>
        <w:tc>
          <w:tcPr>
            <w:tcW w:w="1842" w:type="dxa"/>
          </w:tcPr>
          <w:p w14:paraId="0512A62F" w14:textId="77777777" w:rsidR="00F97E06" w:rsidRPr="00690CB4" w:rsidRDefault="00F97E06" w:rsidP="001F6AFD">
            <w:pPr>
              <w:rPr>
                <w:szCs w:val="22"/>
              </w:rPr>
            </w:pPr>
            <w:r w:rsidRPr="00690CB4">
              <w:rPr>
                <w:szCs w:val="22"/>
              </w:rPr>
              <w:t>PN-EN 12850</w:t>
            </w:r>
          </w:p>
        </w:tc>
        <w:tc>
          <w:tcPr>
            <w:tcW w:w="7830" w:type="dxa"/>
            <w:gridSpan w:val="2"/>
          </w:tcPr>
          <w:p w14:paraId="377E19AA" w14:textId="77777777" w:rsidR="00F97E06" w:rsidRPr="00690CB4" w:rsidRDefault="00F97E06" w:rsidP="001F6AFD">
            <w:pPr>
              <w:rPr>
                <w:szCs w:val="22"/>
              </w:rPr>
            </w:pPr>
            <w:r w:rsidRPr="00690CB4">
              <w:rPr>
                <w:szCs w:val="22"/>
              </w:rPr>
              <w:t>Asfalty i lepiszcza asfaltowe – Oznaczanie wartości pH emulsji asfaltowych</w:t>
            </w:r>
          </w:p>
        </w:tc>
      </w:tr>
      <w:tr w:rsidR="00F97E06" w:rsidRPr="00690CB4" w14:paraId="2105BC0A" w14:textId="77777777" w:rsidTr="00911A34">
        <w:tc>
          <w:tcPr>
            <w:tcW w:w="534" w:type="dxa"/>
          </w:tcPr>
          <w:p w14:paraId="7765E372" w14:textId="77777777" w:rsidR="00F97E06" w:rsidRPr="00690CB4" w:rsidRDefault="00F97E06" w:rsidP="001F6AFD">
            <w:pPr>
              <w:rPr>
                <w:szCs w:val="22"/>
              </w:rPr>
            </w:pPr>
            <w:r w:rsidRPr="00690CB4">
              <w:rPr>
                <w:szCs w:val="22"/>
              </w:rPr>
              <w:lastRenderedPageBreak/>
              <w:t>44.</w:t>
            </w:r>
          </w:p>
        </w:tc>
        <w:tc>
          <w:tcPr>
            <w:tcW w:w="1842" w:type="dxa"/>
          </w:tcPr>
          <w:p w14:paraId="1AD375D7" w14:textId="77777777" w:rsidR="00F97E06" w:rsidRPr="00690CB4" w:rsidRDefault="00F97E06" w:rsidP="001F6AFD">
            <w:pPr>
              <w:rPr>
                <w:szCs w:val="22"/>
              </w:rPr>
            </w:pPr>
            <w:r w:rsidRPr="00690CB4">
              <w:rPr>
                <w:szCs w:val="22"/>
              </w:rPr>
              <w:t>PN-EN 13043</w:t>
            </w:r>
          </w:p>
        </w:tc>
        <w:tc>
          <w:tcPr>
            <w:tcW w:w="7830" w:type="dxa"/>
            <w:gridSpan w:val="2"/>
          </w:tcPr>
          <w:p w14:paraId="3D5C8276" w14:textId="77777777" w:rsidR="00F97E06" w:rsidRPr="00690CB4" w:rsidRDefault="00F97E06" w:rsidP="001F6AFD">
            <w:pPr>
              <w:rPr>
                <w:szCs w:val="22"/>
              </w:rPr>
            </w:pPr>
            <w:r w:rsidRPr="00690CB4">
              <w:rPr>
                <w:szCs w:val="22"/>
              </w:rPr>
              <w:t>Kruszywa do mieszanek bitumicznych i powierzchniowych utrwaleń stosowanych na drogach, lotniskach i innych powierzchniach przeznaczonych do ruchu</w:t>
            </w:r>
          </w:p>
        </w:tc>
      </w:tr>
      <w:tr w:rsidR="00F97E06" w:rsidRPr="00690CB4" w14:paraId="429437B4" w14:textId="77777777" w:rsidTr="00911A34">
        <w:tc>
          <w:tcPr>
            <w:tcW w:w="534" w:type="dxa"/>
          </w:tcPr>
          <w:p w14:paraId="740B96EF" w14:textId="77777777" w:rsidR="00F97E06" w:rsidRPr="00690CB4" w:rsidRDefault="00F97E06" w:rsidP="001F6AFD">
            <w:pPr>
              <w:rPr>
                <w:szCs w:val="22"/>
              </w:rPr>
            </w:pPr>
            <w:r w:rsidRPr="00690CB4">
              <w:rPr>
                <w:szCs w:val="22"/>
              </w:rPr>
              <w:t>45.</w:t>
            </w:r>
          </w:p>
        </w:tc>
        <w:tc>
          <w:tcPr>
            <w:tcW w:w="1842" w:type="dxa"/>
          </w:tcPr>
          <w:p w14:paraId="7BAA3DB7" w14:textId="77777777" w:rsidR="00F97E06" w:rsidRPr="00690CB4" w:rsidRDefault="00F97E06" w:rsidP="001F6AFD">
            <w:pPr>
              <w:rPr>
                <w:szCs w:val="22"/>
              </w:rPr>
            </w:pPr>
            <w:r w:rsidRPr="00690CB4">
              <w:rPr>
                <w:szCs w:val="22"/>
              </w:rPr>
              <w:t>PN-EN 13074</w:t>
            </w:r>
          </w:p>
        </w:tc>
        <w:tc>
          <w:tcPr>
            <w:tcW w:w="7830" w:type="dxa"/>
            <w:gridSpan w:val="2"/>
          </w:tcPr>
          <w:p w14:paraId="4D0E8F17" w14:textId="77777777" w:rsidR="00F97E06" w:rsidRPr="00690CB4" w:rsidRDefault="00F97E06" w:rsidP="001F6AFD">
            <w:pPr>
              <w:rPr>
                <w:szCs w:val="22"/>
              </w:rPr>
            </w:pPr>
            <w:r w:rsidRPr="00690CB4">
              <w:rPr>
                <w:szCs w:val="22"/>
              </w:rPr>
              <w:t>Asfalty i lepiszcza asfaltowe – Oznaczanie lepiszczy z emulsji asfaltowych przez odparowanie</w:t>
            </w:r>
          </w:p>
        </w:tc>
      </w:tr>
      <w:tr w:rsidR="00F97E06" w:rsidRPr="00690CB4" w14:paraId="3934E39F" w14:textId="77777777" w:rsidTr="00911A34">
        <w:tc>
          <w:tcPr>
            <w:tcW w:w="534" w:type="dxa"/>
          </w:tcPr>
          <w:p w14:paraId="4B29BFC5" w14:textId="77777777" w:rsidR="00F97E06" w:rsidRPr="00690CB4" w:rsidRDefault="00F97E06" w:rsidP="001F6AFD">
            <w:pPr>
              <w:rPr>
                <w:szCs w:val="22"/>
              </w:rPr>
            </w:pPr>
            <w:r w:rsidRPr="00690CB4">
              <w:rPr>
                <w:szCs w:val="22"/>
              </w:rPr>
              <w:t>46.</w:t>
            </w:r>
          </w:p>
        </w:tc>
        <w:tc>
          <w:tcPr>
            <w:tcW w:w="1842" w:type="dxa"/>
          </w:tcPr>
          <w:p w14:paraId="1BAEB811" w14:textId="77777777" w:rsidR="00F97E06" w:rsidRPr="00690CB4" w:rsidRDefault="00F97E06" w:rsidP="001F6AFD">
            <w:pPr>
              <w:rPr>
                <w:szCs w:val="22"/>
              </w:rPr>
            </w:pPr>
            <w:r w:rsidRPr="00690CB4">
              <w:rPr>
                <w:szCs w:val="22"/>
              </w:rPr>
              <w:t>PN-EN 13075-1</w:t>
            </w:r>
          </w:p>
        </w:tc>
        <w:tc>
          <w:tcPr>
            <w:tcW w:w="7830" w:type="dxa"/>
            <w:gridSpan w:val="2"/>
          </w:tcPr>
          <w:p w14:paraId="18D8334E" w14:textId="77777777" w:rsidR="00F97E06" w:rsidRPr="00690CB4" w:rsidRDefault="00F97E06" w:rsidP="001F6AFD">
            <w:pPr>
              <w:rPr>
                <w:szCs w:val="22"/>
              </w:rPr>
            </w:pPr>
            <w:r w:rsidRPr="00690CB4">
              <w:rPr>
                <w:szCs w:val="22"/>
              </w:rPr>
              <w:t>Asfalty i lepiszcza asfaltowe – Badanie rozpadu – Część 1: Oznaczanie indeksu rozpadu kationowych emulsji asfaltowych, metoda z wypełniaczem mineralnym</w:t>
            </w:r>
          </w:p>
        </w:tc>
      </w:tr>
      <w:tr w:rsidR="00F97E06" w:rsidRPr="00690CB4" w14:paraId="64B0EF16" w14:textId="77777777" w:rsidTr="00911A34">
        <w:tc>
          <w:tcPr>
            <w:tcW w:w="534" w:type="dxa"/>
          </w:tcPr>
          <w:p w14:paraId="3D0D0BA6" w14:textId="77777777" w:rsidR="00F97E06" w:rsidRPr="00690CB4" w:rsidRDefault="00F97E06" w:rsidP="001F6AFD">
            <w:pPr>
              <w:rPr>
                <w:szCs w:val="22"/>
              </w:rPr>
            </w:pPr>
            <w:r w:rsidRPr="00690CB4">
              <w:rPr>
                <w:szCs w:val="22"/>
              </w:rPr>
              <w:t>47.</w:t>
            </w:r>
          </w:p>
        </w:tc>
        <w:tc>
          <w:tcPr>
            <w:tcW w:w="1842" w:type="dxa"/>
          </w:tcPr>
          <w:p w14:paraId="3884C4AF" w14:textId="77777777" w:rsidR="00F97E06" w:rsidRPr="00690CB4" w:rsidRDefault="00F97E06" w:rsidP="001F6AFD">
            <w:pPr>
              <w:rPr>
                <w:szCs w:val="22"/>
              </w:rPr>
            </w:pPr>
            <w:r w:rsidRPr="00690CB4">
              <w:rPr>
                <w:szCs w:val="22"/>
              </w:rPr>
              <w:t>PN-EN 13108-5</w:t>
            </w:r>
          </w:p>
        </w:tc>
        <w:tc>
          <w:tcPr>
            <w:tcW w:w="7830" w:type="dxa"/>
            <w:gridSpan w:val="2"/>
          </w:tcPr>
          <w:p w14:paraId="587A3E32" w14:textId="77777777" w:rsidR="00F97E06" w:rsidRPr="00690CB4" w:rsidRDefault="00F97E06" w:rsidP="001F6AFD">
            <w:pPr>
              <w:rPr>
                <w:szCs w:val="22"/>
              </w:rPr>
            </w:pPr>
            <w:r w:rsidRPr="00690CB4">
              <w:rPr>
                <w:szCs w:val="22"/>
              </w:rPr>
              <w:t>Mieszanki mineralno-asfaltowe – Wymagania – Część 5: Mieszanka SMA</w:t>
            </w:r>
          </w:p>
        </w:tc>
      </w:tr>
      <w:tr w:rsidR="00F97E06" w:rsidRPr="00690CB4" w14:paraId="3DEEA484" w14:textId="77777777" w:rsidTr="00911A34">
        <w:tc>
          <w:tcPr>
            <w:tcW w:w="534" w:type="dxa"/>
          </w:tcPr>
          <w:p w14:paraId="72D1008C" w14:textId="77777777" w:rsidR="00F97E06" w:rsidRPr="00690CB4" w:rsidRDefault="00F97E06" w:rsidP="001F6AFD">
            <w:pPr>
              <w:rPr>
                <w:szCs w:val="22"/>
              </w:rPr>
            </w:pPr>
            <w:r w:rsidRPr="00690CB4">
              <w:rPr>
                <w:szCs w:val="22"/>
              </w:rPr>
              <w:t>48.</w:t>
            </w:r>
          </w:p>
        </w:tc>
        <w:tc>
          <w:tcPr>
            <w:tcW w:w="1842" w:type="dxa"/>
          </w:tcPr>
          <w:p w14:paraId="570EE7BB" w14:textId="77777777" w:rsidR="00F97E06" w:rsidRPr="00690CB4" w:rsidRDefault="00F97E06" w:rsidP="001F6AFD">
            <w:pPr>
              <w:rPr>
                <w:szCs w:val="22"/>
              </w:rPr>
            </w:pPr>
            <w:r w:rsidRPr="00690CB4">
              <w:rPr>
                <w:szCs w:val="22"/>
              </w:rPr>
              <w:t>PN-EN 13108-20</w:t>
            </w:r>
          </w:p>
        </w:tc>
        <w:tc>
          <w:tcPr>
            <w:tcW w:w="7830" w:type="dxa"/>
            <w:gridSpan w:val="2"/>
          </w:tcPr>
          <w:p w14:paraId="71DCC7EC" w14:textId="77777777" w:rsidR="00F97E06" w:rsidRPr="00690CB4" w:rsidRDefault="00F97E06" w:rsidP="001F6AFD">
            <w:pPr>
              <w:rPr>
                <w:szCs w:val="22"/>
              </w:rPr>
            </w:pPr>
            <w:r w:rsidRPr="00690CB4">
              <w:rPr>
                <w:szCs w:val="22"/>
              </w:rPr>
              <w:t>Mieszanki mineralno-asfaltowe – Wymagania – Część 20: Badanie typu</w:t>
            </w:r>
          </w:p>
        </w:tc>
      </w:tr>
      <w:tr w:rsidR="00F97E06" w:rsidRPr="00690CB4" w14:paraId="451327F1" w14:textId="77777777" w:rsidTr="00911A34">
        <w:tc>
          <w:tcPr>
            <w:tcW w:w="534" w:type="dxa"/>
          </w:tcPr>
          <w:p w14:paraId="072A387E" w14:textId="77777777" w:rsidR="00F97E06" w:rsidRPr="00690CB4" w:rsidRDefault="00F97E06" w:rsidP="001F6AFD">
            <w:pPr>
              <w:rPr>
                <w:szCs w:val="22"/>
              </w:rPr>
            </w:pPr>
            <w:r w:rsidRPr="00690CB4">
              <w:rPr>
                <w:szCs w:val="22"/>
              </w:rPr>
              <w:t>49.</w:t>
            </w:r>
          </w:p>
        </w:tc>
        <w:tc>
          <w:tcPr>
            <w:tcW w:w="1842" w:type="dxa"/>
          </w:tcPr>
          <w:p w14:paraId="79C5F9C2" w14:textId="77777777" w:rsidR="00F97E06" w:rsidRPr="00690CB4" w:rsidRDefault="00F97E06" w:rsidP="001F6AFD">
            <w:pPr>
              <w:rPr>
                <w:szCs w:val="22"/>
              </w:rPr>
            </w:pPr>
            <w:r w:rsidRPr="00690CB4">
              <w:rPr>
                <w:szCs w:val="22"/>
              </w:rPr>
              <w:t>PN-EN 13179-1</w:t>
            </w:r>
          </w:p>
        </w:tc>
        <w:tc>
          <w:tcPr>
            <w:tcW w:w="7830" w:type="dxa"/>
            <w:gridSpan w:val="2"/>
          </w:tcPr>
          <w:p w14:paraId="3B0B8C53" w14:textId="77777777" w:rsidR="00F97E06" w:rsidRPr="00690CB4" w:rsidRDefault="00F97E06" w:rsidP="001F6AFD">
            <w:pPr>
              <w:rPr>
                <w:szCs w:val="22"/>
              </w:rPr>
            </w:pPr>
            <w:r w:rsidRPr="00690CB4">
              <w:rPr>
                <w:szCs w:val="22"/>
              </w:rPr>
              <w:t>Badania kruszyw wypełniających stosowanych do mieszanek bitumicznych – Część 1: Badanie metodą Pierścienia i Kuli</w:t>
            </w:r>
          </w:p>
        </w:tc>
      </w:tr>
      <w:tr w:rsidR="00F97E06" w:rsidRPr="00690CB4" w14:paraId="745564A8" w14:textId="77777777" w:rsidTr="00911A34">
        <w:tc>
          <w:tcPr>
            <w:tcW w:w="534" w:type="dxa"/>
          </w:tcPr>
          <w:p w14:paraId="0AF00F96" w14:textId="77777777" w:rsidR="00F97E06" w:rsidRPr="00690CB4" w:rsidRDefault="00F97E06" w:rsidP="001F6AFD">
            <w:pPr>
              <w:rPr>
                <w:szCs w:val="22"/>
              </w:rPr>
            </w:pPr>
            <w:r w:rsidRPr="00690CB4">
              <w:rPr>
                <w:szCs w:val="22"/>
              </w:rPr>
              <w:t>50.</w:t>
            </w:r>
          </w:p>
        </w:tc>
        <w:tc>
          <w:tcPr>
            <w:tcW w:w="1842" w:type="dxa"/>
          </w:tcPr>
          <w:p w14:paraId="3692A876" w14:textId="77777777" w:rsidR="00F97E06" w:rsidRPr="00690CB4" w:rsidRDefault="00F97E06" w:rsidP="001F6AFD">
            <w:pPr>
              <w:rPr>
                <w:szCs w:val="22"/>
              </w:rPr>
            </w:pPr>
            <w:r w:rsidRPr="00690CB4">
              <w:rPr>
                <w:szCs w:val="22"/>
              </w:rPr>
              <w:t>PN-EN 13179-2</w:t>
            </w:r>
          </w:p>
        </w:tc>
        <w:tc>
          <w:tcPr>
            <w:tcW w:w="7830" w:type="dxa"/>
            <w:gridSpan w:val="2"/>
          </w:tcPr>
          <w:p w14:paraId="33558ED6" w14:textId="77777777" w:rsidR="00F97E06" w:rsidRPr="00690CB4" w:rsidRDefault="00F97E06" w:rsidP="001F6AFD">
            <w:pPr>
              <w:rPr>
                <w:szCs w:val="22"/>
              </w:rPr>
            </w:pPr>
            <w:r w:rsidRPr="00690CB4">
              <w:rPr>
                <w:szCs w:val="22"/>
              </w:rPr>
              <w:t>Badania kruszyw wypełniających stosowanych do mieszanek bitumicznych – Część 2: Liczba bitumiczna</w:t>
            </w:r>
          </w:p>
        </w:tc>
      </w:tr>
      <w:tr w:rsidR="00F97E06" w:rsidRPr="00690CB4" w14:paraId="77E14FE8" w14:textId="77777777" w:rsidTr="00911A34">
        <w:tc>
          <w:tcPr>
            <w:tcW w:w="534" w:type="dxa"/>
          </w:tcPr>
          <w:p w14:paraId="0B0374B9" w14:textId="77777777" w:rsidR="00F97E06" w:rsidRPr="00690CB4" w:rsidRDefault="00F97E06" w:rsidP="001F6AFD">
            <w:pPr>
              <w:rPr>
                <w:szCs w:val="22"/>
              </w:rPr>
            </w:pPr>
            <w:r w:rsidRPr="00690CB4">
              <w:rPr>
                <w:szCs w:val="22"/>
              </w:rPr>
              <w:t>51.</w:t>
            </w:r>
          </w:p>
        </w:tc>
        <w:tc>
          <w:tcPr>
            <w:tcW w:w="1842" w:type="dxa"/>
          </w:tcPr>
          <w:p w14:paraId="1EA1A212" w14:textId="77777777" w:rsidR="00F97E06" w:rsidRPr="00690CB4" w:rsidRDefault="00F97E06" w:rsidP="001F6AFD">
            <w:pPr>
              <w:rPr>
                <w:szCs w:val="22"/>
              </w:rPr>
            </w:pPr>
            <w:r w:rsidRPr="00690CB4">
              <w:rPr>
                <w:szCs w:val="22"/>
              </w:rPr>
              <w:t>PN-EN 13398</w:t>
            </w:r>
          </w:p>
        </w:tc>
        <w:tc>
          <w:tcPr>
            <w:tcW w:w="7830" w:type="dxa"/>
            <w:gridSpan w:val="2"/>
          </w:tcPr>
          <w:p w14:paraId="39D33D3E" w14:textId="0881064B" w:rsidR="00F97E06" w:rsidRPr="00690CB4" w:rsidRDefault="00F97E06" w:rsidP="001F6AFD">
            <w:pPr>
              <w:rPr>
                <w:szCs w:val="22"/>
              </w:rPr>
            </w:pPr>
            <w:r w:rsidRPr="00690CB4">
              <w:rPr>
                <w:szCs w:val="22"/>
              </w:rPr>
              <w:t>Asfalty i lepiszcza asfaltowe – Oznaczanie nawrotu sprę</w:t>
            </w:r>
            <w:r w:rsidR="00987004" w:rsidRPr="00690CB4">
              <w:rPr>
                <w:szCs w:val="22"/>
              </w:rPr>
              <w:t>ż</w:t>
            </w:r>
            <w:r w:rsidRPr="00690CB4">
              <w:rPr>
                <w:szCs w:val="22"/>
              </w:rPr>
              <w:t>ystego asfaltów modyfikowanych</w:t>
            </w:r>
          </w:p>
        </w:tc>
      </w:tr>
      <w:tr w:rsidR="00F97E06" w:rsidRPr="00690CB4" w14:paraId="18E17D52" w14:textId="77777777" w:rsidTr="00911A34">
        <w:tc>
          <w:tcPr>
            <w:tcW w:w="534" w:type="dxa"/>
          </w:tcPr>
          <w:p w14:paraId="19C37610" w14:textId="77777777" w:rsidR="00F97E06" w:rsidRPr="00690CB4" w:rsidRDefault="00F97E06" w:rsidP="001F6AFD">
            <w:pPr>
              <w:rPr>
                <w:szCs w:val="22"/>
              </w:rPr>
            </w:pPr>
            <w:r w:rsidRPr="00690CB4">
              <w:rPr>
                <w:szCs w:val="22"/>
              </w:rPr>
              <w:t>52.</w:t>
            </w:r>
          </w:p>
        </w:tc>
        <w:tc>
          <w:tcPr>
            <w:tcW w:w="1842" w:type="dxa"/>
          </w:tcPr>
          <w:p w14:paraId="7A95042C" w14:textId="77777777" w:rsidR="00F97E06" w:rsidRPr="00690CB4" w:rsidRDefault="00F97E06" w:rsidP="001F6AFD">
            <w:pPr>
              <w:rPr>
                <w:szCs w:val="22"/>
              </w:rPr>
            </w:pPr>
            <w:r w:rsidRPr="00690CB4">
              <w:rPr>
                <w:szCs w:val="22"/>
              </w:rPr>
              <w:t>PN-EN 13399</w:t>
            </w:r>
          </w:p>
        </w:tc>
        <w:tc>
          <w:tcPr>
            <w:tcW w:w="7830" w:type="dxa"/>
            <w:gridSpan w:val="2"/>
          </w:tcPr>
          <w:p w14:paraId="41CE0D50" w14:textId="77777777" w:rsidR="00F97E06" w:rsidRPr="00690CB4" w:rsidRDefault="00F97E06" w:rsidP="001F6AFD">
            <w:pPr>
              <w:rPr>
                <w:szCs w:val="22"/>
              </w:rPr>
            </w:pPr>
            <w:r w:rsidRPr="00690CB4">
              <w:rPr>
                <w:szCs w:val="22"/>
              </w:rPr>
              <w:t>Asfalty i lepiszcza asfaltowe – Oznaczanie odporności na magazynowanie modyfikowanych asfaltów</w:t>
            </w:r>
          </w:p>
        </w:tc>
      </w:tr>
      <w:tr w:rsidR="00F97E06" w:rsidRPr="00690CB4" w14:paraId="5DF017C6" w14:textId="77777777" w:rsidTr="00911A34">
        <w:tc>
          <w:tcPr>
            <w:tcW w:w="534" w:type="dxa"/>
          </w:tcPr>
          <w:p w14:paraId="1D9182AA" w14:textId="77777777" w:rsidR="00F97E06" w:rsidRPr="00690CB4" w:rsidRDefault="00F97E06" w:rsidP="001F6AFD">
            <w:pPr>
              <w:rPr>
                <w:szCs w:val="22"/>
              </w:rPr>
            </w:pPr>
            <w:r w:rsidRPr="00690CB4">
              <w:rPr>
                <w:szCs w:val="22"/>
              </w:rPr>
              <w:t>53.</w:t>
            </w:r>
          </w:p>
        </w:tc>
        <w:tc>
          <w:tcPr>
            <w:tcW w:w="1842" w:type="dxa"/>
          </w:tcPr>
          <w:p w14:paraId="724E7F5C" w14:textId="77777777" w:rsidR="00F97E06" w:rsidRPr="00690CB4" w:rsidRDefault="00F97E06" w:rsidP="001F6AFD">
            <w:pPr>
              <w:rPr>
                <w:szCs w:val="22"/>
              </w:rPr>
            </w:pPr>
            <w:r w:rsidRPr="00690CB4">
              <w:rPr>
                <w:szCs w:val="22"/>
              </w:rPr>
              <w:t>PN-EN 13587</w:t>
            </w:r>
          </w:p>
        </w:tc>
        <w:tc>
          <w:tcPr>
            <w:tcW w:w="7830" w:type="dxa"/>
            <w:gridSpan w:val="2"/>
          </w:tcPr>
          <w:p w14:paraId="4878D0D3" w14:textId="77777777" w:rsidR="00F97E06" w:rsidRPr="00690CB4" w:rsidRDefault="00F97E06" w:rsidP="001F6AFD">
            <w:pPr>
              <w:rPr>
                <w:szCs w:val="22"/>
              </w:rPr>
            </w:pPr>
            <w:r w:rsidRPr="00690CB4">
              <w:rPr>
                <w:szCs w:val="22"/>
              </w:rPr>
              <w:t>Asfalty i lepiszcza asfaltowe – Oznaczanie ciągliwości lepiszczy asfaltowych metodą pomiaru ciągliwości</w:t>
            </w:r>
          </w:p>
        </w:tc>
      </w:tr>
      <w:tr w:rsidR="00F97E06" w:rsidRPr="00690CB4" w14:paraId="4BA18ED7" w14:textId="77777777" w:rsidTr="00911A34">
        <w:tc>
          <w:tcPr>
            <w:tcW w:w="534" w:type="dxa"/>
          </w:tcPr>
          <w:p w14:paraId="5ECD0110" w14:textId="77777777" w:rsidR="00F97E06" w:rsidRPr="00690CB4" w:rsidRDefault="00F97E06" w:rsidP="001F6AFD">
            <w:pPr>
              <w:rPr>
                <w:szCs w:val="22"/>
              </w:rPr>
            </w:pPr>
            <w:r w:rsidRPr="00690CB4">
              <w:rPr>
                <w:szCs w:val="22"/>
              </w:rPr>
              <w:t>54.</w:t>
            </w:r>
          </w:p>
        </w:tc>
        <w:tc>
          <w:tcPr>
            <w:tcW w:w="1842" w:type="dxa"/>
          </w:tcPr>
          <w:p w14:paraId="79AE9F7F" w14:textId="77777777" w:rsidR="00F97E06" w:rsidRPr="00690CB4" w:rsidRDefault="00F97E06" w:rsidP="001F6AFD">
            <w:pPr>
              <w:rPr>
                <w:szCs w:val="22"/>
              </w:rPr>
            </w:pPr>
            <w:r w:rsidRPr="00690CB4">
              <w:rPr>
                <w:szCs w:val="22"/>
              </w:rPr>
              <w:t>PN-EN 13588</w:t>
            </w:r>
          </w:p>
        </w:tc>
        <w:tc>
          <w:tcPr>
            <w:tcW w:w="7830" w:type="dxa"/>
            <w:gridSpan w:val="2"/>
          </w:tcPr>
          <w:p w14:paraId="3B29BF6D" w14:textId="77777777" w:rsidR="00F97E06" w:rsidRPr="00690CB4" w:rsidRDefault="00F97E06" w:rsidP="001F6AFD">
            <w:pPr>
              <w:rPr>
                <w:szCs w:val="22"/>
              </w:rPr>
            </w:pPr>
            <w:r w:rsidRPr="00690CB4">
              <w:rPr>
                <w:szCs w:val="22"/>
              </w:rPr>
              <w:t>Asfalty i lepiszcza asfaltowe – Oznaczanie kohezji lepiszczy asfaltowych metodą testu wahadłowego</w:t>
            </w:r>
          </w:p>
        </w:tc>
      </w:tr>
      <w:tr w:rsidR="00F97E06" w:rsidRPr="00690CB4" w14:paraId="28FF8A6D" w14:textId="77777777" w:rsidTr="00911A34">
        <w:tc>
          <w:tcPr>
            <w:tcW w:w="534" w:type="dxa"/>
          </w:tcPr>
          <w:p w14:paraId="0FF1AA92" w14:textId="77777777" w:rsidR="00F97E06" w:rsidRPr="00690CB4" w:rsidRDefault="00F97E06" w:rsidP="001F6AFD">
            <w:pPr>
              <w:rPr>
                <w:szCs w:val="22"/>
              </w:rPr>
            </w:pPr>
            <w:r w:rsidRPr="00690CB4">
              <w:rPr>
                <w:szCs w:val="22"/>
              </w:rPr>
              <w:t>55.</w:t>
            </w:r>
          </w:p>
        </w:tc>
        <w:tc>
          <w:tcPr>
            <w:tcW w:w="1842" w:type="dxa"/>
          </w:tcPr>
          <w:p w14:paraId="45295C0F" w14:textId="77777777" w:rsidR="00F97E06" w:rsidRPr="00690CB4" w:rsidRDefault="00F97E06" w:rsidP="001F6AFD">
            <w:pPr>
              <w:rPr>
                <w:szCs w:val="22"/>
              </w:rPr>
            </w:pPr>
            <w:r w:rsidRPr="00690CB4">
              <w:rPr>
                <w:szCs w:val="22"/>
              </w:rPr>
              <w:t>PN-EN 13589</w:t>
            </w:r>
          </w:p>
        </w:tc>
        <w:tc>
          <w:tcPr>
            <w:tcW w:w="7830" w:type="dxa"/>
            <w:gridSpan w:val="2"/>
          </w:tcPr>
          <w:p w14:paraId="5EBD8E0E" w14:textId="77777777" w:rsidR="00F97E06" w:rsidRPr="00690CB4" w:rsidRDefault="00F97E06" w:rsidP="001F6AFD">
            <w:pPr>
              <w:rPr>
                <w:szCs w:val="22"/>
              </w:rPr>
            </w:pPr>
            <w:r w:rsidRPr="00690CB4">
              <w:rPr>
                <w:szCs w:val="22"/>
              </w:rPr>
              <w:t>Asfalty i lepiszcza asfaltowe – Oznaczanie ciągliwości modyfikowanych asfaltów – Metoda z duktylometrem</w:t>
            </w:r>
          </w:p>
        </w:tc>
      </w:tr>
      <w:tr w:rsidR="00F97E06" w:rsidRPr="00690CB4" w14:paraId="39BE2670" w14:textId="77777777" w:rsidTr="00911A34">
        <w:tc>
          <w:tcPr>
            <w:tcW w:w="534" w:type="dxa"/>
          </w:tcPr>
          <w:p w14:paraId="6E6E3B2E" w14:textId="77777777" w:rsidR="00F97E06" w:rsidRPr="00690CB4" w:rsidRDefault="00F97E06" w:rsidP="001F6AFD">
            <w:pPr>
              <w:rPr>
                <w:szCs w:val="22"/>
              </w:rPr>
            </w:pPr>
            <w:r w:rsidRPr="00690CB4">
              <w:rPr>
                <w:szCs w:val="22"/>
              </w:rPr>
              <w:t>56.</w:t>
            </w:r>
          </w:p>
        </w:tc>
        <w:tc>
          <w:tcPr>
            <w:tcW w:w="1842" w:type="dxa"/>
          </w:tcPr>
          <w:p w14:paraId="15E14DC6" w14:textId="77777777" w:rsidR="00F97E06" w:rsidRPr="00690CB4" w:rsidRDefault="00F97E06" w:rsidP="001F6AFD">
            <w:pPr>
              <w:rPr>
                <w:szCs w:val="22"/>
              </w:rPr>
            </w:pPr>
            <w:r w:rsidRPr="00690CB4">
              <w:rPr>
                <w:szCs w:val="22"/>
              </w:rPr>
              <w:t>PN-EN 13614</w:t>
            </w:r>
          </w:p>
        </w:tc>
        <w:tc>
          <w:tcPr>
            <w:tcW w:w="7830" w:type="dxa"/>
            <w:gridSpan w:val="2"/>
          </w:tcPr>
          <w:p w14:paraId="7F71545B" w14:textId="77777777" w:rsidR="00F97E06" w:rsidRPr="00690CB4" w:rsidRDefault="00F97E06" w:rsidP="001F6AFD">
            <w:pPr>
              <w:rPr>
                <w:szCs w:val="22"/>
              </w:rPr>
            </w:pPr>
            <w:r w:rsidRPr="00690CB4">
              <w:rPr>
                <w:szCs w:val="22"/>
              </w:rPr>
              <w:t>Asfalty i lepiszcza asfaltowe – Oznaczanie przyczepności emulsji bitumicznych przez zanurzenie w wodzie – Metoda z kruszywem</w:t>
            </w:r>
          </w:p>
        </w:tc>
      </w:tr>
      <w:tr w:rsidR="00F97E06" w:rsidRPr="00690CB4" w14:paraId="4F55106A" w14:textId="77777777" w:rsidTr="00911A34">
        <w:tc>
          <w:tcPr>
            <w:tcW w:w="534" w:type="dxa"/>
          </w:tcPr>
          <w:p w14:paraId="4ED5686F" w14:textId="77777777" w:rsidR="00F97E06" w:rsidRPr="00690CB4" w:rsidRDefault="00F97E06" w:rsidP="001F6AFD">
            <w:pPr>
              <w:rPr>
                <w:szCs w:val="22"/>
              </w:rPr>
            </w:pPr>
            <w:r w:rsidRPr="00690CB4">
              <w:rPr>
                <w:szCs w:val="22"/>
              </w:rPr>
              <w:t>57.</w:t>
            </w:r>
          </w:p>
        </w:tc>
        <w:tc>
          <w:tcPr>
            <w:tcW w:w="1842" w:type="dxa"/>
          </w:tcPr>
          <w:p w14:paraId="6C144AAE" w14:textId="77777777" w:rsidR="00F97E06" w:rsidRPr="00690CB4" w:rsidRDefault="00F97E06" w:rsidP="001F6AFD">
            <w:pPr>
              <w:rPr>
                <w:szCs w:val="22"/>
              </w:rPr>
            </w:pPr>
            <w:r w:rsidRPr="00690CB4">
              <w:rPr>
                <w:szCs w:val="22"/>
              </w:rPr>
              <w:t>PN-EN 13703</w:t>
            </w:r>
          </w:p>
        </w:tc>
        <w:tc>
          <w:tcPr>
            <w:tcW w:w="7830" w:type="dxa"/>
            <w:gridSpan w:val="2"/>
          </w:tcPr>
          <w:p w14:paraId="6181E5AD" w14:textId="77777777" w:rsidR="00F97E06" w:rsidRPr="00690CB4" w:rsidRDefault="00F97E06" w:rsidP="001F6AFD">
            <w:pPr>
              <w:rPr>
                <w:szCs w:val="22"/>
              </w:rPr>
            </w:pPr>
            <w:r w:rsidRPr="00690CB4">
              <w:rPr>
                <w:szCs w:val="22"/>
              </w:rPr>
              <w:t>Asfalty i lepiszcza asfaltowe – Oznaczanie energii deformacji</w:t>
            </w:r>
          </w:p>
        </w:tc>
      </w:tr>
      <w:tr w:rsidR="00F97E06" w:rsidRPr="00690CB4" w14:paraId="6DAFF527" w14:textId="77777777" w:rsidTr="00911A34">
        <w:tc>
          <w:tcPr>
            <w:tcW w:w="534" w:type="dxa"/>
          </w:tcPr>
          <w:p w14:paraId="0D6381EF" w14:textId="77777777" w:rsidR="00F97E06" w:rsidRPr="00690CB4" w:rsidRDefault="00F97E06" w:rsidP="001F6AFD">
            <w:pPr>
              <w:rPr>
                <w:szCs w:val="22"/>
              </w:rPr>
            </w:pPr>
            <w:r w:rsidRPr="00690CB4">
              <w:rPr>
                <w:szCs w:val="22"/>
              </w:rPr>
              <w:t>58.</w:t>
            </w:r>
          </w:p>
        </w:tc>
        <w:tc>
          <w:tcPr>
            <w:tcW w:w="1842" w:type="dxa"/>
          </w:tcPr>
          <w:p w14:paraId="3D7C75FB" w14:textId="77777777" w:rsidR="00F97E06" w:rsidRPr="00690CB4" w:rsidRDefault="00F97E06" w:rsidP="001F6AFD">
            <w:pPr>
              <w:rPr>
                <w:szCs w:val="22"/>
              </w:rPr>
            </w:pPr>
            <w:r w:rsidRPr="00690CB4">
              <w:rPr>
                <w:szCs w:val="22"/>
              </w:rPr>
              <w:t>PN-EN 13808</w:t>
            </w:r>
          </w:p>
        </w:tc>
        <w:tc>
          <w:tcPr>
            <w:tcW w:w="7830" w:type="dxa"/>
            <w:gridSpan w:val="2"/>
          </w:tcPr>
          <w:p w14:paraId="6AC6F4F3" w14:textId="77777777" w:rsidR="00F97E06" w:rsidRPr="00690CB4" w:rsidRDefault="00F97E06" w:rsidP="001F6AFD">
            <w:pPr>
              <w:rPr>
                <w:szCs w:val="22"/>
              </w:rPr>
            </w:pPr>
            <w:r w:rsidRPr="00690CB4">
              <w:rPr>
                <w:szCs w:val="22"/>
              </w:rPr>
              <w:t>Asfalty i lepiszcza asfaltowe – Zasady specyfikacji kationowych emulsji asfaltowych</w:t>
            </w:r>
          </w:p>
        </w:tc>
      </w:tr>
      <w:tr w:rsidR="00F97E06" w:rsidRPr="00690CB4" w14:paraId="48F9FD7D" w14:textId="77777777" w:rsidTr="00911A34">
        <w:tc>
          <w:tcPr>
            <w:tcW w:w="534" w:type="dxa"/>
          </w:tcPr>
          <w:p w14:paraId="125CC225" w14:textId="77777777" w:rsidR="00F97E06" w:rsidRPr="00690CB4" w:rsidRDefault="00F97E06" w:rsidP="001F6AFD">
            <w:pPr>
              <w:rPr>
                <w:szCs w:val="22"/>
              </w:rPr>
            </w:pPr>
            <w:r w:rsidRPr="00690CB4">
              <w:rPr>
                <w:szCs w:val="22"/>
              </w:rPr>
              <w:t>59.</w:t>
            </w:r>
          </w:p>
        </w:tc>
        <w:tc>
          <w:tcPr>
            <w:tcW w:w="1842" w:type="dxa"/>
          </w:tcPr>
          <w:p w14:paraId="0B90CB5A" w14:textId="77777777" w:rsidR="00F97E06" w:rsidRPr="00690CB4" w:rsidRDefault="00F97E06" w:rsidP="001F6AFD">
            <w:pPr>
              <w:rPr>
                <w:szCs w:val="22"/>
              </w:rPr>
            </w:pPr>
            <w:r w:rsidRPr="00690CB4">
              <w:rPr>
                <w:szCs w:val="22"/>
              </w:rPr>
              <w:t>PN-EN 14023</w:t>
            </w:r>
          </w:p>
        </w:tc>
        <w:tc>
          <w:tcPr>
            <w:tcW w:w="7830" w:type="dxa"/>
            <w:gridSpan w:val="2"/>
          </w:tcPr>
          <w:p w14:paraId="4CD6013A" w14:textId="77777777" w:rsidR="00F97E06" w:rsidRPr="00690CB4" w:rsidRDefault="00F97E06" w:rsidP="001F6AFD">
            <w:pPr>
              <w:rPr>
                <w:szCs w:val="22"/>
              </w:rPr>
            </w:pPr>
            <w:r w:rsidRPr="00690CB4">
              <w:rPr>
                <w:szCs w:val="22"/>
              </w:rPr>
              <w:t>Asfalty i lepiszcza asfaltowe – Zasady specyfikacji asfaltów modyfikowanych polimerami</w:t>
            </w:r>
          </w:p>
        </w:tc>
      </w:tr>
      <w:tr w:rsidR="00F97E06" w:rsidRPr="00690CB4" w14:paraId="7F3BAD30" w14:textId="77777777" w:rsidTr="00911A34">
        <w:tc>
          <w:tcPr>
            <w:tcW w:w="534" w:type="dxa"/>
          </w:tcPr>
          <w:p w14:paraId="397E8212" w14:textId="77777777" w:rsidR="00F97E06" w:rsidRPr="00690CB4" w:rsidRDefault="00F97E06" w:rsidP="001F6AFD">
            <w:pPr>
              <w:rPr>
                <w:szCs w:val="22"/>
              </w:rPr>
            </w:pPr>
            <w:r w:rsidRPr="00690CB4">
              <w:rPr>
                <w:szCs w:val="22"/>
              </w:rPr>
              <w:t>60.</w:t>
            </w:r>
          </w:p>
        </w:tc>
        <w:tc>
          <w:tcPr>
            <w:tcW w:w="1842" w:type="dxa"/>
          </w:tcPr>
          <w:p w14:paraId="4550C854" w14:textId="77777777" w:rsidR="00F97E06" w:rsidRPr="00690CB4" w:rsidRDefault="00F97E06" w:rsidP="001F6AFD">
            <w:pPr>
              <w:rPr>
                <w:szCs w:val="22"/>
              </w:rPr>
            </w:pPr>
            <w:r w:rsidRPr="00690CB4">
              <w:rPr>
                <w:szCs w:val="22"/>
              </w:rPr>
              <w:t>PN-EN 14188-1</w:t>
            </w:r>
          </w:p>
        </w:tc>
        <w:tc>
          <w:tcPr>
            <w:tcW w:w="7830" w:type="dxa"/>
            <w:gridSpan w:val="2"/>
          </w:tcPr>
          <w:p w14:paraId="4722058C" w14:textId="77777777" w:rsidR="00F97E06" w:rsidRPr="00690CB4" w:rsidRDefault="00F97E06" w:rsidP="001F6AFD">
            <w:pPr>
              <w:rPr>
                <w:szCs w:val="22"/>
              </w:rPr>
            </w:pPr>
            <w:r w:rsidRPr="00690CB4">
              <w:rPr>
                <w:szCs w:val="22"/>
              </w:rPr>
              <w:t>Wypełniacze złączy i zalewy – Część 1: Specyfikacja zalew na gorąco</w:t>
            </w:r>
          </w:p>
        </w:tc>
      </w:tr>
      <w:tr w:rsidR="00F97E06" w:rsidRPr="00690CB4" w14:paraId="4AF28FAA" w14:textId="77777777" w:rsidTr="00911A34">
        <w:tc>
          <w:tcPr>
            <w:tcW w:w="534" w:type="dxa"/>
          </w:tcPr>
          <w:p w14:paraId="2F7008C5" w14:textId="77777777" w:rsidR="00F97E06" w:rsidRPr="00690CB4" w:rsidRDefault="00F97E06" w:rsidP="001F6AFD">
            <w:pPr>
              <w:rPr>
                <w:szCs w:val="22"/>
              </w:rPr>
            </w:pPr>
            <w:r w:rsidRPr="00690CB4">
              <w:rPr>
                <w:szCs w:val="22"/>
              </w:rPr>
              <w:t>61.</w:t>
            </w:r>
          </w:p>
        </w:tc>
        <w:tc>
          <w:tcPr>
            <w:tcW w:w="1842" w:type="dxa"/>
          </w:tcPr>
          <w:p w14:paraId="780D2AA1" w14:textId="77777777" w:rsidR="00F97E06" w:rsidRPr="00690CB4" w:rsidRDefault="00F97E06" w:rsidP="001F6AFD">
            <w:pPr>
              <w:rPr>
                <w:szCs w:val="22"/>
              </w:rPr>
            </w:pPr>
            <w:r w:rsidRPr="00690CB4">
              <w:rPr>
                <w:szCs w:val="22"/>
              </w:rPr>
              <w:t>PN-EN 14188-2</w:t>
            </w:r>
          </w:p>
        </w:tc>
        <w:tc>
          <w:tcPr>
            <w:tcW w:w="7830" w:type="dxa"/>
            <w:gridSpan w:val="2"/>
          </w:tcPr>
          <w:p w14:paraId="2C29641E" w14:textId="77777777" w:rsidR="00F97E06" w:rsidRPr="00690CB4" w:rsidRDefault="00F97E06" w:rsidP="001F6AFD">
            <w:pPr>
              <w:rPr>
                <w:szCs w:val="22"/>
              </w:rPr>
            </w:pPr>
            <w:r w:rsidRPr="00690CB4">
              <w:rPr>
                <w:szCs w:val="22"/>
              </w:rPr>
              <w:t>Wypełniacze złączy i zalewy – Część 2: Specyfikacja zalew na zimno</w:t>
            </w:r>
          </w:p>
        </w:tc>
      </w:tr>
      <w:tr w:rsidR="00F97E06" w:rsidRPr="00690CB4" w14:paraId="164CF4D5" w14:textId="77777777" w:rsidTr="00911A34">
        <w:tc>
          <w:tcPr>
            <w:tcW w:w="534" w:type="dxa"/>
          </w:tcPr>
          <w:p w14:paraId="567E5282" w14:textId="77777777" w:rsidR="00F97E06" w:rsidRPr="00690CB4" w:rsidRDefault="00F97E06" w:rsidP="001F6AFD">
            <w:pPr>
              <w:rPr>
                <w:szCs w:val="22"/>
              </w:rPr>
            </w:pPr>
            <w:r w:rsidRPr="00690CB4">
              <w:rPr>
                <w:szCs w:val="22"/>
              </w:rPr>
              <w:t>62.</w:t>
            </w:r>
          </w:p>
        </w:tc>
        <w:tc>
          <w:tcPr>
            <w:tcW w:w="1842" w:type="dxa"/>
          </w:tcPr>
          <w:p w14:paraId="473038B1" w14:textId="77777777" w:rsidR="00F97E06" w:rsidRPr="00690CB4" w:rsidRDefault="00F97E06" w:rsidP="001F6AFD">
            <w:pPr>
              <w:rPr>
                <w:szCs w:val="22"/>
              </w:rPr>
            </w:pPr>
            <w:r w:rsidRPr="00690CB4">
              <w:rPr>
                <w:szCs w:val="22"/>
              </w:rPr>
              <w:t>PN-EN 22592</w:t>
            </w:r>
          </w:p>
        </w:tc>
        <w:tc>
          <w:tcPr>
            <w:tcW w:w="7830" w:type="dxa"/>
            <w:gridSpan w:val="2"/>
          </w:tcPr>
          <w:p w14:paraId="1FFBB49F" w14:textId="77777777" w:rsidR="00F97E06" w:rsidRPr="00690CB4" w:rsidRDefault="00F97E06" w:rsidP="001F6AFD">
            <w:pPr>
              <w:rPr>
                <w:szCs w:val="22"/>
              </w:rPr>
            </w:pPr>
            <w:r w:rsidRPr="00690CB4">
              <w:rPr>
                <w:szCs w:val="22"/>
              </w:rPr>
              <w:t>Przetwory naftowe – Oznaczanie temperatury zapłonu i palenia – Pomiar metodą otwartego tygla Clevelanda</w:t>
            </w:r>
          </w:p>
        </w:tc>
      </w:tr>
      <w:tr w:rsidR="00F97E06" w:rsidRPr="00690CB4" w14:paraId="565195BB" w14:textId="77777777" w:rsidTr="00911A34">
        <w:tc>
          <w:tcPr>
            <w:tcW w:w="534" w:type="dxa"/>
          </w:tcPr>
          <w:p w14:paraId="21594448" w14:textId="77777777" w:rsidR="00F97E06" w:rsidRPr="00690CB4" w:rsidRDefault="00F97E06" w:rsidP="001F6AFD">
            <w:pPr>
              <w:rPr>
                <w:szCs w:val="22"/>
              </w:rPr>
            </w:pPr>
            <w:r w:rsidRPr="00690CB4">
              <w:rPr>
                <w:szCs w:val="22"/>
              </w:rPr>
              <w:t>63.</w:t>
            </w:r>
          </w:p>
        </w:tc>
        <w:tc>
          <w:tcPr>
            <w:tcW w:w="1842" w:type="dxa"/>
          </w:tcPr>
          <w:p w14:paraId="789D3AC5" w14:textId="77777777" w:rsidR="00F97E06" w:rsidRPr="00690CB4" w:rsidRDefault="00F97E06" w:rsidP="001F6AFD">
            <w:pPr>
              <w:rPr>
                <w:szCs w:val="22"/>
              </w:rPr>
            </w:pPr>
            <w:r w:rsidRPr="00690CB4">
              <w:rPr>
                <w:szCs w:val="22"/>
              </w:rPr>
              <w:t>PN-EN ISO 2592</w:t>
            </w:r>
          </w:p>
        </w:tc>
        <w:tc>
          <w:tcPr>
            <w:tcW w:w="7830" w:type="dxa"/>
            <w:gridSpan w:val="2"/>
          </w:tcPr>
          <w:p w14:paraId="42E495BF" w14:textId="77777777" w:rsidR="00F97E06" w:rsidRPr="00690CB4" w:rsidRDefault="00F97E06" w:rsidP="001F6AFD">
            <w:pPr>
              <w:rPr>
                <w:szCs w:val="22"/>
              </w:rPr>
            </w:pPr>
            <w:r w:rsidRPr="00690CB4">
              <w:rPr>
                <w:szCs w:val="22"/>
              </w:rPr>
              <w:t>Oznaczanie temperatury zapłonu i palenia – Metoda otwartego tygla Clevelanda</w:t>
            </w:r>
          </w:p>
        </w:tc>
      </w:tr>
      <w:tr w:rsidR="007D2B91" w:rsidRPr="00690CB4" w14:paraId="114D1DEC" w14:textId="77777777" w:rsidTr="00911A34">
        <w:tc>
          <w:tcPr>
            <w:tcW w:w="534" w:type="dxa"/>
          </w:tcPr>
          <w:p w14:paraId="74811534" w14:textId="77777777" w:rsidR="007D2B91" w:rsidRPr="00690CB4" w:rsidRDefault="007D2B91" w:rsidP="001F6AFD">
            <w:pPr>
              <w:rPr>
                <w:szCs w:val="22"/>
              </w:rPr>
            </w:pPr>
          </w:p>
        </w:tc>
        <w:tc>
          <w:tcPr>
            <w:tcW w:w="1842" w:type="dxa"/>
          </w:tcPr>
          <w:p w14:paraId="1717667A" w14:textId="77777777" w:rsidR="007D2B91" w:rsidRPr="00690CB4" w:rsidRDefault="007D2B91" w:rsidP="001F6AFD">
            <w:pPr>
              <w:rPr>
                <w:szCs w:val="22"/>
              </w:rPr>
            </w:pPr>
          </w:p>
        </w:tc>
        <w:tc>
          <w:tcPr>
            <w:tcW w:w="7830" w:type="dxa"/>
            <w:gridSpan w:val="2"/>
          </w:tcPr>
          <w:p w14:paraId="77C31016" w14:textId="77777777" w:rsidR="007D2B91" w:rsidRPr="00690CB4" w:rsidRDefault="007D2B91" w:rsidP="001F6AFD">
            <w:pPr>
              <w:rPr>
                <w:szCs w:val="22"/>
              </w:rPr>
            </w:pPr>
          </w:p>
        </w:tc>
      </w:tr>
    </w:tbl>
    <w:p w14:paraId="12E9FC81" w14:textId="77777777" w:rsidR="00F97E06" w:rsidRPr="00690CB4" w:rsidRDefault="00F97E06" w:rsidP="00F664CB">
      <w:pPr>
        <w:pStyle w:val="Nagwek3"/>
      </w:pPr>
      <w:r w:rsidRPr="00690CB4">
        <w:t>10.3. Wymagania techniczne (rekomendowane przez Ministra Infrastruktury)</w:t>
      </w:r>
    </w:p>
    <w:p w14:paraId="3588A4F9" w14:textId="67BE330E" w:rsidR="00F97E06" w:rsidRDefault="00F97E06" w:rsidP="001F6AFD">
      <w:pPr>
        <w:rPr>
          <w:szCs w:val="22"/>
        </w:rPr>
      </w:pPr>
      <w:r w:rsidRPr="00690CB4">
        <w:rPr>
          <w:szCs w:val="22"/>
        </w:rPr>
        <w:t>66.WT-3. Kationowe emulsje asfaltowe na drogach publicznych</w:t>
      </w:r>
    </w:p>
    <w:p w14:paraId="06B998F3" w14:textId="77777777" w:rsidR="00573AC0" w:rsidRPr="00690CB4" w:rsidRDefault="00573AC0" w:rsidP="001F6AFD">
      <w:pPr>
        <w:rPr>
          <w:szCs w:val="22"/>
        </w:rPr>
      </w:pPr>
    </w:p>
    <w:p w14:paraId="562DC291" w14:textId="77777777" w:rsidR="00F97E06" w:rsidRPr="00690CB4" w:rsidRDefault="00F97E06" w:rsidP="00F664CB">
      <w:pPr>
        <w:pStyle w:val="Nagwek3"/>
      </w:pPr>
      <w:r w:rsidRPr="00690CB4">
        <w:t>10.4. Inne dokumenty</w:t>
      </w:r>
    </w:p>
    <w:p w14:paraId="348E13E9" w14:textId="77777777" w:rsidR="00F97E06" w:rsidRPr="00690CB4" w:rsidRDefault="00F97E06" w:rsidP="001F6AFD">
      <w:pPr>
        <w:rPr>
          <w:szCs w:val="22"/>
        </w:rPr>
      </w:pPr>
      <w:r w:rsidRPr="00690CB4">
        <w:rPr>
          <w:szCs w:val="22"/>
        </w:rPr>
        <w:t>67.Rozporządzenie Ministra Transportu i Gospodarki Morskiej z dnia 2 marca 1999 r. w sprawie warunków technicznych, jakim powinny odpowiadać drogi publiczne i ich usytuowanie (Dz.U. nr 43, poz. 430)</w:t>
      </w:r>
    </w:p>
    <w:p w14:paraId="59994552" w14:textId="77777777" w:rsidR="007D2B91" w:rsidRDefault="00F97E06" w:rsidP="001F6AFD">
      <w:pPr>
        <w:rPr>
          <w:szCs w:val="22"/>
        </w:rPr>
      </w:pPr>
      <w:r w:rsidRPr="00690CB4">
        <w:rPr>
          <w:szCs w:val="22"/>
        </w:rPr>
        <w:t>68.Katalog typowych konstrukcji nawierzchni podatnych i półsztywnych. Generalna Dyrekcja Dróg Publicznych – Instytut Badawczy Dróg i Mostów, Warsza</w:t>
      </w:r>
      <w:r w:rsidR="000809BC" w:rsidRPr="00690CB4">
        <w:rPr>
          <w:szCs w:val="22"/>
        </w:rPr>
        <w:t>w</w:t>
      </w:r>
    </w:p>
    <w:p w14:paraId="626B0344" w14:textId="77777777" w:rsidR="00E137E7" w:rsidRDefault="00E137E7" w:rsidP="001F6AFD">
      <w:pPr>
        <w:rPr>
          <w:szCs w:val="22"/>
        </w:rPr>
      </w:pPr>
    </w:p>
    <w:p w14:paraId="65B97AD1" w14:textId="77777777" w:rsidR="00E137E7" w:rsidRDefault="00E137E7" w:rsidP="001F6AFD">
      <w:pPr>
        <w:rPr>
          <w:szCs w:val="22"/>
        </w:rPr>
      </w:pPr>
    </w:p>
    <w:p w14:paraId="5F023A94" w14:textId="77777777" w:rsidR="00E137E7" w:rsidRDefault="00E137E7" w:rsidP="001F6AFD">
      <w:pPr>
        <w:rPr>
          <w:szCs w:val="22"/>
        </w:rPr>
      </w:pPr>
    </w:p>
    <w:p w14:paraId="2D6DA180" w14:textId="77777777" w:rsidR="00E137E7" w:rsidRDefault="00E137E7" w:rsidP="001F6AFD">
      <w:pPr>
        <w:rPr>
          <w:szCs w:val="22"/>
        </w:rPr>
      </w:pPr>
    </w:p>
    <w:p w14:paraId="6D8A528E" w14:textId="77777777" w:rsidR="00E137E7" w:rsidRDefault="00E137E7" w:rsidP="001F6AFD">
      <w:pPr>
        <w:rPr>
          <w:szCs w:val="22"/>
        </w:rPr>
      </w:pPr>
    </w:p>
    <w:p w14:paraId="5A11125B" w14:textId="77777777" w:rsidR="00E137E7" w:rsidRDefault="00E137E7" w:rsidP="001F6AFD">
      <w:pPr>
        <w:rPr>
          <w:szCs w:val="22"/>
        </w:rPr>
      </w:pPr>
    </w:p>
    <w:p w14:paraId="21D63801" w14:textId="77777777" w:rsidR="00E137E7" w:rsidRDefault="00E137E7" w:rsidP="001F6AFD">
      <w:pPr>
        <w:rPr>
          <w:szCs w:val="22"/>
        </w:rPr>
      </w:pPr>
    </w:p>
    <w:p w14:paraId="1712D1B0" w14:textId="5BFA0672" w:rsidR="00E137E7" w:rsidRPr="00690CB4" w:rsidRDefault="00E137E7" w:rsidP="001F6AFD">
      <w:pPr>
        <w:rPr>
          <w:szCs w:val="22"/>
        </w:rPr>
        <w:sectPr w:rsidR="00E137E7" w:rsidRPr="00690CB4" w:rsidSect="00B2598F">
          <w:headerReference w:type="even" r:id="rId155"/>
          <w:headerReference w:type="default" r:id="rId156"/>
          <w:footerReference w:type="even" r:id="rId157"/>
          <w:footerReference w:type="default" r:id="rId158"/>
          <w:footerReference w:type="first" r:id="rId159"/>
          <w:pgSz w:w="11910" w:h="16850"/>
          <w:pgMar w:top="1520" w:right="1420" w:bottom="1460" w:left="1134" w:header="1027" w:footer="130" w:gutter="0"/>
          <w:cols w:space="708"/>
        </w:sectPr>
      </w:pPr>
    </w:p>
    <w:p w14:paraId="02115B8E" w14:textId="720F3D7D" w:rsidR="0060166D" w:rsidRPr="00690CB4" w:rsidRDefault="00FE4E72" w:rsidP="00B2598F">
      <w:pPr>
        <w:pStyle w:val="1NazwaSST"/>
        <w:ind w:left="0"/>
        <w:rPr>
          <w:lang w:val="pl-PL"/>
        </w:rPr>
      </w:pPr>
      <w:bookmarkStart w:id="1457" w:name="_Toc289165375"/>
      <w:bookmarkStart w:id="1458" w:name="_Toc509998069"/>
      <w:bookmarkStart w:id="1459" w:name="_Toc96607009"/>
      <w:r>
        <w:rPr>
          <w:lang w:val="pl-PL"/>
        </w:rPr>
        <w:lastRenderedPageBreak/>
        <w:t>2</w:t>
      </w:r>
      <w:r w:rsidR="00693214">
        <w:rPr>
          <w:lang w:val="pl-PL"/>
        </w:rPr>
        <w:t>0</w:t>
      </w:r>
      <w:r w:rsidR="00C34D0A">
        <w:rPr>
          <w:lang w:val="pl-PL"/>
        </w:rPr>
        <w:t xml:space="preserve">. </w:t>
      </w:r>
      <w:r w:rsidR="0060166D" w:rsidRPr="00690CB4">
        <w:rPr>
          <w:lang w:val="pl-PL"/>
        </w:rPr>
        <w:t>D-05.03.23.a NAWIERZCHNIE Z KOSTKI BRUKOWEJ BETONOWEJ</w:t>
      </w:r>
      <w:bookmarkEnd w:id="1457"/>
      <w:bookmarkEnd w:id="1458"/>
      <w:bookmarkEnd w:id="1459"/>
    </w:p>
    <w:p w14:paraId="6EF20052" w14:textId="44D62A05" w:rsidR="0060166D" w:rsidRPr="00911A34" w:rsidRDefault="0060166D" w:rsidP="00911A34">
      <w:pPr>
        <w:pStyle w:val="Nagwek2"/>
      </w:pPr>
      <w:r w:rsidRPr="00911A34">
        <w:t>1.   WSTĘP</w:t>
      </w:r>
    </w:p>
    <w:p w14:paraId="757A94BA" w14:textId="21A39DA2" w:rsidR="0060166D" w:rsidRPr="00690CB4" w:rsidRDefault="0060166D" w:rsidP="00F664CB">
      <w:pPr>
        <w:pStyle w:val="Nagwek3"/>
      </w:pPr>
      <w:r w:rsidRPr="00690CB4">
        <w:t>1.1.  Przedmiot STWiORB</w:t>
      </w:r>
    </w:p>
    <w:p w14:paraId="4F05DC87" w14:textId="600CD2A6" w:rsidR="000809BC" w:rsidRDefault="00911A34" w:rsidP="00A32148">
      <w:pPr>
        <w:tabs>
          <w:tab w:val="left" w:pos="0"/>
        </w:tabs>
        <w:overflowPunct w:val="0"/>
        <w:autoSpaceDE w:val="0"/>
        <w:autoSpaceDN w:val="0"/>
        <w:adjustRightInd w:val="0"/>
        <w:rPr>
          <w:b/>
          <w:szCs w:val="24"/>
        </w:rPr>
      </w:pPr>
      <w:r>
        <w:rPr>
          <w:szCs w:val="22"/>
        </w:rPr>
        <w:tab/>
      </w:r>
      <w:r w:rsidR="0060166D" w:rsidRPr="00690CB4">
        <w:rPr>
          <w:szCs w:val="22"/>
        </w:rPr>
        <w:t xml:space="preserve">Przedmiotem niniejszej Specyfikacji Technicznej Wykonania i Odbioru Robót Budowlanych są wymagania dotyczące wykonania i odbioru robót związanych </w:t>
      </w:r>
      <w:r w:rsidR="00642E29" w:rsidRPr="00690CB4">
        <w:rPr>
          <w:szCs w:val="22"/>
        </w:rPr>
        <w:t>wykonaniem nawierzchni  z kostki  brukowej betonowej</w:t>
      </w:r>
      <w:r w:rsidR="0060166D" w:rsidRPr="00690CB4">
        <w:rPr>
          <w:szCs w:val="22"/>
        </w:rPr>
        <w:t xml:space="preserve"> dla </w:t>
      </w:r>
      <w:r w:rsidR="00FC4D6C">
        <w:rPr>
          <w:szCs w:val="22"/>
        </w:rPr>
        <w:t>przedmiotowego zadania</w:t>
      </w:r>
      <w:r w:rsidR="00F01B0C">
        <w:rPr>
          <w:szCs w:val="22"/>
        </w:rPr>
        <w:t>.</w:t>
      </w:r>
    </w:p>
    <w:p w14:paraId="749E1AE4" w14:textId="77777777" w:rsidR="00911A34" w:rsidRPr="00690CB4" w:rsidRDefault="00911A34" w:rsidP="00A32148">
      <w:pPr>
        <w:tabs>
          <w:tab w:val="left" w:pos="0"/>
        </w:tabs>
        <w:overflowPunct w:val="0"/>
        <w:autoSpaceDE w:val="0"/>
        <w:autoSpaceDN w:val="0"/>
        <w:adjustRightInd w:val="0"/>
        <w:rPr>
          <w:bCs/>
          <w:iCs/>
          <w:noProof/>
          <w:szCs w:val="22"/>
        </w:rPr>
      </w:pPr>
    </w:p>
    <w:p w14:paraId="2F04FE44" w14:textId="77777777" w:rsidR="0060166D" w:rsidRPr="00690CB4" w:rsidRDefault="0060166D" w:rsidP="00F664CB">
      <w:pPr>
        <w:pStyle w:val="Nagwek3"/>
      </w:pPr>
      <w:r w:rsidRPr="00690CB4">
        <w:t>1.2.  Zakres stosowania STWiORB</w:t>
      </w:r>
    </w:p>
    <w:p w14:paraId="6D9B4A3F" w14:textId="72D6E326" w:rsidR="0060166D" w:rsidRPr="00690CB4" w:rsidRDefault="0060166D" w:rsidP="00A32148">
      <w:pPr>
        <w:ind w:right="-75"/>
        <w:rPr>
          <w:szCs w:val="22"/>
        </w:rPr>
      </w:pPr>
      <w:r w:rsidRPr="00690CB4">
        <w:rPr>
          <w:szCs w:val="22"/>
        </w:rPr>
        <w:tab/>
        <w:t>Specyfikacja Techniczna jest stosowana jako dokument w postępowaniu przetargowym i przy realizacji umowy na wykonanie robót związanych z realizacją zadania wymienionego w punkcie 1.1.</w:t>
      </w:r>
    </w:p>
    <w:p w14:paraId="38D50B30" w14:textId="77777777" w:rsidR="000809BC" w:rsidRPr="00690CB4" w:rsidRDefault="000809BC" w:rsidP="00A32148">
      <w:pPr>
        <w:ind w:right="-75"/>
        <w:rPr>
          <w:szCs w:val="22"/>
        </w:rPr>
      </w:pPr>
    </w:p>
    <w:p w14:paraId="797C4107" w14:textId="2EEA0887" w:rsidR="0060166D" w:rsidRPr="00690CB4" w:rsidRDefault="0060166D" w:rsidP="00F664CB">
      <w:pPr>
        <w:pStyle w:val="Nagwek3"/>
      </w:pPr>
      <w:r w:rsidRPr="00690CB4">
        <w:t xml:space="preserve"> 1.3.  Zakres robót objętych STWiORB</w:t>
      </w:r>
    </w:p>
    <w:p w14:paraId="2ED7AA59" w14:textId="66F8AF82" w:rsidR="0060166D" w:rsidRPr="00690CB4" w:rsidRDefault="0060166D" w:rsidP="00911A34">
      <w:pPr>
        <w:ind w:right="-75" w:firstLine="708"/>
        <w:rPr>
          <w:b/>
          <w:szCs w:val="22"/>
        </w:rPr>
      </w:pPr>
      <w:r w:rsidRPr="00690CB4">
        <w:rPr>
          <w:szCs w:val="22"/>
        </w:rPr>
        <w:t xml:space="preserve">Ustalenia zawarte w niniejszej specyfikacji dotyczą zasad związanych z wykonywaniem nawierzchni z kostki brukowej betonowej </w:t>
      </w:r>
      <w:r w:rsidRPr="00690CB4">
        <w:rPr>
          <w:b/>
          <w:szCs w:val="22"/>
        </w:rPr>
        <w:t xml:space="preserve">gr. 8cm na podsypce cem.-piaskowej 1:4 gr. 3cm. </w:t>
      </w:r>
    </w:p>
    <w:p w14:paraId="505812AC" w14:textId="44096886" w:rsidR="000809BC" w:rsidRDefault="000809BC" w:rsidP="00911A34">
      <w:pPr>
        <w:ind w:right="-75" w:firstLine="708"/>
        <w:rPr>
          <w:bCs/>
          <w:szCs w:val="22"/>
        </w:rPr>
      </w:pPr>
      <w:r w:rsidRPr="00690CB4">
        <w:rPr>
          <w:bCs/>
          <w:szCs w:val="22"/>
        </w:rPr>
        <w:t>Zadanie przewiduje uło</w:t>
      </w:r>
      <w:r w:rsidR="00987004" w:rsidRPr="00690CB4">
        <w:rPr>
          <w:bCs/>
          <w:szCs w:val="22"/>
        </w:rPr>
        <w:t>ż</w:t>
      </w:r>
      <w:r w:rsidRPr="00690CB4">
        <w:rPr>
          <w:bCs/>
          <w:szCs w:val="22"/>
        </w:rPr>
        <w:t xml:space="preserve">enie kostki  we wzorze obowiązującym na obszarze miasta Poznań – tj.  Ring Stubbena. </w:t>
      </w:r>
    </w:p>
    <w:p w14:paraId="058078D6" w14:textId="6D71FC98" w:rsidR="000809BC" w:rsidRDefault="000809BC" w:rsidP="00A32148">
      <w:pPr>
        <w:ind w:right="-75"/>
        <w:rPr>
          <w:bCs/>
          <w:szCs w:val="22"/>
        </w:rPr>
      </w:pPr>
    </w:p>
    <w:p w14:paraId="48F4426A" w14:textId="77777777" w:rsidR="00385FD5" w:rsidRPr="00690CB4" w:rsidRDefault="00385FD5" w:rsidP="00A32148">
      <w:pPr>
        <w:ind w:right="-75"/>
        <w:rPr>
          <w:b/>
          <w:szCs w:val="22"/>
        </w:rPr>
      </w:pPr>
    </w:p>
    <w:p w14:paraId="22AED51A" w14:textId="77777777" w:rsidR="0060166D" w:rsidRPr="00690CB4" w:rsidRDefault="0060166D" w:rsidP="00F664CB">
      <w:pPr>
        <w:pStyle w:val="Nagwek3"/>
      </w:pPr>
      <w:r w:rsidRPr="00690CB4">
        <w:t>1.4. Określenia podstawowe</w:t>
      </w:r>
    </w:p>
    <w:p w14:paraId="283205D6" w14:textId="64554DCF" w:rsidR="0060166D" w:rsidRPr="00690CB4" w:rsidRDefault="0060166D" w:rsidP="00A32148">
      <w:pPr>
        <w:rPr>
          <w:szCs w:val="22"/>
        </w:rPr>
      </w:pPr>
      <w:r w:rsidRPr="00911A34">
        <w:rPr>
          <w:b/>
          <w:bCs/>
          <w:szCs w:val="22"/>
        </w:rPr>
        <w:t>1.4.1.</w:t>
      </w:r>
      <w:r w:rsidRPr="00690CB4">
        <w:rPr>
          <w:szCs w:val="22"/>
        </w:rPr>
        <w:t xml:space="preserve"> Betonowa kostka brukowa - prefabrykowany element budowlany, przeznaczony do budowy warstwy ścieralnej nawierzchni, wykonany metodą wibroprasowania z betonu niezbrojonego niebarwionego lub barwionego, jedno- lub dwuwarstwowego, charakteryzujący się kształtem, który umo</w:t>
      </w:r>
      <w:r w:rsidR="00987004" w:rsidRPr="00690CB4">
        <w:rPr>
          <w:szCs w:val="22"/>
        </w:rPr>
        <w:t>ż</w:t>
      </w:r>
      <w:r w:rsidRPr="00690CB4">
        <w:rPr>
          <w:szCs w:val="22"/>
        </w:rPr>
        <w:t>liwia wzajemne przystawanie elementów.</w:t>
      </w:r>
    </w:p>
    <w:p w14:paraId="44514D73" w14:textId="7B2B7FB0" w:rsidR="0060166D" w:rsidRPr="00690CB4" w:rsidRDefault="0060166D" w:rsidP="00A32148">
      <w:pPr>
        <w:rPr>
          <w:szCs w:val="22"/>
        </w:rPr>
      </w:pPr>
      <w:r w:rsidRPr="00911A34">
        <w:rPr>
          <w:b/>
          <w:bCs/>
          <w:szCs w:val="22"/>
        </w:rPr>
        <w:t>1.4.2</w:t>
      </w:r>
      <w:r w:rsidRPr="00690CB4">
        <w:rPr>
          <w:szCs w:val="22"/>
        </w:rPr>
        <w:t xml:space="preserve">    Kostka integracyjna – kształtka z wyraźnie odmienną od standardowej kostki fakturą i kolorem nawierzchni pozwalająca osobą niepełnosprawnym zlokalizować miejsce przejścia na chodniku, wejście na jezdnię z chodnika itp.</w:t>
      </w:r>
    </w:p>
    <w:p w14:paraId="7E151009" w14:textId="78EF54EB" w:rsidR="0060166D" w:rsidRPr="00690CB4" w:rsidRDefault="0060166D" w:rsidP="00A32148">
      <w:pPr>
        <w:rPr>
          <w:szCs w:val="22"/>
        </w:rPr>
      </w:pPr>
      <w:r w:rsidRPr="00911A34">
        <w:rPr>
          <w:b/>
          <w:bCs/>
          <w:szCs w:val="22"/>
        </w:rPr>
        <w:t>1.4.3.</w:t>
      </w:r>
      <w:r w:rsidRPr="00690CB4">
        <w:rPr>
          <w:szCs w:val="22"/>
        </w:rPr>
        <w:t xml:space="preserve"> Krawę</w:t>
      </w:r>
      <w:r w:rsidR="00987004" w:rsidRPr="00690CB4">
        <w:rPr>
          <w:szCs w:val="22"/>
        </w:rPr>
        <w:t>ż</w:t>
      </w:r>
      <w:r w:rsidRPr="00690CB4">
        <w:rPr>
          <w:szCs w:val="22"/>
        </w:rPr>
        <w:t>nik - prosty lub łukowy element budowlany oddzielający jezdnię od chodnika, charakteryzujący się stałym lub zmiennym przekrojem poprzecznym i długością nie większą ni</w:t>
      </w:r>
      <w:r w:rsidR="00987004" w:rsidRPr="00690CB4">
        <w:rPr>
          <w:szCs w:val="22"/>
        </w:rPr>
        <w:t>ż</w:t>
      </w:r>
      <w:r w:rsidRPr="00690CB4">
        <w:rPr>
          <w:szCs w:val="22"/>
        </w:rPr>
        <w:t xml:space="preserve"> </w:t>
      </w:r>
      <w:smartTag w:uri="urn:schemas-microsoft-com:office:smarttags" w:element="metricconverter">
        <w:smartTagPr>
          <w:attr w:name="ProductID" w:val="1,0 m"/>
        </w:smartTagPr>
        <w:r w:rsidRPr="00690CB4">
          <w:rPr>
            <w:szCs w:val="22"/>
          </w:rPr>
          <w:t>1,0 m</w:t>
        </w:r>
      </w:smartTag>
      <w:r w:rsidRPr="00690CB4">
        <w:rPr>
          <w:szCs w:val="22"/>
        </w:rPr>
        <w:t>.</w:t>
      </w:r>
    </w:p>
    <w:p w14:paraId="0915329E" w14:textId="72CC7E98" w:rsidR="0060166D" w:rsidRPr="00690CB4" w:rsidRDefault="0060166D" w:rsidP="00A32148">
      <w:pPr>
        <w:rPr>
          <w:szCs w:val="22"/>
        </w:rPr>
      </w:pPr>
      <w:r w:rsidRPr="00911A34">
        <w:rPr>
          <w:b/>
          <w:bCs/>
          <w:szCs w:val="22"/>
        </w:rPr>
        <w:t>1.4.4.</w:t>
      </w:r>
      <w:r w:rsidRPr="00690CB4">
        <w:rPr>
          <w:szCs w:val="22"/>
        </w:rPr>
        <w:t xml:space="preserve"> Ściek - umocnione zagłębienie, poni</w:t>
      </w:r>
      <w:r w:rsidR="00987004" w:rsidRPr="00690CB4">
        <w:rPr>
          <w:szCs w:val="22"/>
        </w:rPr>
        <w:t>ż</w:t>
      </w:r>
      <w:r w:rsidRPr="00690CB4">
        <w:rPr>
          <w:szCs w:val="22"/>
        </w:rPr>
        <w:t>ej krawędzi jezdni, zbierające i odprowadzające wodę.</w:t>
      </w:r>
    </w:p>
    <w:p w14:paraId="0D4388EE" w14:textId="63DC5E52" w:rsidR="0060166D" w:rsidRPr="00690CB4" w:rsidRDefault="0060166D" w:rsidP="00A32148">
      <w:pPr>
        <w:rPr>
          <w:szCs w:val="22"/>
        </w:rPr>
      </w:pPr>
      <w:r w:rsidRPr="00911A34">
        <w:rPr>
          <w:b/>
          <w:bCs/>
          <w:szCs w:val="22"/>
        </w:rPr>
        <w:t>1.4.5.</w:t>
      </w:r>
      <w:r w:rsidRPr="00690CB4">
        <w:rPr>
          <w:szCs w:val="22"/>
        </w:rPr>
        <w:t xml:space="preserve"> Obrze</w:t>
      </w:r>
      <w:r w:rsidR="00987004" w:rsidRPr="00690CB4">
        <w:rPr>
          <w:szCs w:val="22"/>
        </w:rPr>
        <w:t>ż</w:t>
      </w:r>
      <w:r w:rsidRPr="00690CB4">
        <w:rPr>
          <w:szCs w:val="22"/>
        </w:rPr>
        <w:t>e - element budowlany, oddzielający nawierzchnie chodników i ciągów pieszych od terenów nie przeznaczonych  do komunikacji.</w:t>
      </w:r>
    </w:p>
    <w:p w14:paraId="72E8C868" w14:textId="77777777" w:rsidR="0060166D" w:rsidRPr="00690CB4" w:rsidRDefault="0060166D" w:rsidP="00A32148">
      <w:pPr>
        <w:rPr>
          <w:szCs w:val="22"/>
        </w:rPr>
      </w:pPr>
      <w:r w:rsidRPr="00911A34">
        <w:rPr>
          <w:b/>
          <w:bCs/>
          <w:szCs w:val="22"/>
        </w:rPr>
        <w:t>1.4.6.</w:t>
      </w:r>
      <w:r w:rsidRPr="00690CB4">
        <w:rPr>
          <w:szCs w:val="22"/>
        </w:rPr>
        <w:t xml:space="preserve"> Spoina - odstęp pomiędzy przylegającymi elementami (kostkami) wypełniony określonymi materiałami wypełniającymi.</w:t>
      </w:r>
    </w:p>
    <w:p w14:paraId="675D3597" w14:textId="45C240D0" w:rsidR="0060166D" w:rsidRPr="00690CB4" w:rsidRDefault="0060166D" w:rsidP="00A32148">
      <w:pPr>
        <w:rPr>
          <w:szCs w:val="22"/>
        </w:rPr>
      </w:pPr>
      <w:r w:rsidRPr="00911A34">
        <w:rPr>
          <w:b/>
          <w:bCs/>
          <w:szCs w:val="22"/>
        </w:rPr>
        <w:t>1.4.7.</w:t>
      </w:r>
      <w:r w:rsidRPr="00690CB4">
        <w:rPr>
          <w:szCs w:val="22"/>
        </w:rPr>
        <w:t xml:space="preserve"> Szczelina dylatacyjna - odstęp dzielący du</w:t>
      </w:r>
      <w:r w:rsidR="00987004" w:rsidRPr="00690CB4">
        <w:rPr>
          <w:szCs w:val="22"/>
        </w:rPr>
        <w:t>ż</w:t>
      </w:r>
      <w:r w:rsidRPr="00690CB4">
        <w:rPr>
          <w:szCs w:val="22"/>
        </w:rPr>
        <w:t>y fragment nawierzchni na sekcje w celu umo</w:t>
      </w:r>
      <w:r w:rsidR="00987004" w:rsidRPr="00690CB4">
        <w:rPr>
          <w:szCs w:val="22"/>
        </w:rPr>
        <w:t>ż</w:t>
      </w:r>
      <w:r w:rsidRPr="00690CB4">
        <w:rPr>
          <w:szCs w:val="22"/>
        </w:rPr>
        <w:t>liwienia odkształceń temperaturowych, wypełniony określonymi materiałami wypełniającymi.</w:t>
      </w:r>
    </w:p>
    <w:p w14:paraId="7DDDCCC6" w14:textId="1FE83D92" w:rsidR="0060166D" w:rsidRPr="00690CB4" w:rsidRDefault="0060166D" w:rsidP="00A32148">
      <w:pPr>
        <w:rPr>
          <w:szCs w:val="22"/>
        </w:rPr>
      </w:pPr>
      <w:r w:rsidRPr="00911A34">
        <w:rPr>
          <w:b/>
          <w:bCs/>
          <w:szCs w:val="22"/>
        </w:rPr>
        <w:t>1.4.8.</w:t>
      </w:r>
      <w:r w:rsidRPr="00690CB4">
        <w:rPr>
          <w:szCs w:val="22"/>
        </w:rPr>
        <w:t xml:space="preserve"> Pozostałe określenia podstawowe są zgodne z obowiązującymi, odpowiednimi polskimi normami i z definicjami podanymi w </w:t>
      </w:r>
      <w:r w:rsidR="00C556AF" w:rsidRPr="00690CB4">
        <w:rPr>
          <w:szCs w:val="22"/>
        </w:rPr>
        <w:t>STWIORB</w:t>
      </w:r>
      <w:r w:rsidRPr="00690CB4">
        <w:rPr>
          <w:szCs w:val="22"/>
        </w:rPr>
        <w:t xml:space="preserve"> D-M-00.00.0</w:t>
      </w:r>
      <w:r w:rsidR="00C556AF" w:rsidRPr="00690CB4">
        <w:rPr>
          <w:szCs w:val="22"/>
        </w:rPr>
        <w:t>0 „Wymagania ogólne” [9]</w:t>
      </w:r>
      <w:r w:rsidRPr="00690CB4">
        <w:rPr>
          <w:szCs w:val="22"/>
        </w:rPr>
        <w:t>.</w:t>
      </w:r>
    </w:p>
    <w:p w14:paraId="2B8ED1BF" w14:textId="77777777" w:rsidR="006D7DBA" w:rsidRPr="00690CB4" w:rsidRDefault="006D7DBA" w:rsidP="00A32148">
      <w:pPr>
        <w:rPr>
          <w:szCs w:val="22"/>
        </w:rPr>
      </w:pPr>
    </w:p>
    <w:p w14:paraId="4105CFDA" w14:textId="77777777" w:rsidR="0060166D" w:rsidRPr="00690CB4" w:rsidRDefault="0060166D" w:rsidP="00F664CB">
      <w:pPr>
        <w:pStyle w:val="Nagwek3"/>
      </w:pPr>
      <w:r w:rsidRPr="00690CB4">
        <w:t xml:space="preserve">1.5. Ogólne wymagania dotyczące robót </w:t>
      </w:r>
    </w:p>
    <w:p w14:paraId="1703A4DB" w14:textId="77777777" w:rsidR="0060166D" w:rsidRPr="00690CB4" w:rsidRDefault="0060166D" w:rsidP="00A32148">
      <w:pPr>
        <w:rPr>
          <w:szCs w:val="22"/>
        </w:rPr>
      </w:pPr>
      <w:r w:rsidRPr="00690CB4">
        <w:rPr>
          <w:szCs w:val="22"/>
        </w:rPr>
        <w:tab/>
        <w:t xml:space="preserve">Ogólne wymagania dotyczące robót podano w </w:t>
      </w:r>
      <w:r w:rsidR="00C556AF" w:rsidRPr="00690CB4">
        <w:rPr>
          <w:szCs w:val="22"/>
        </w:rPr>
        <w:t>STWIORB</w:t>
      </w:r>
      <w:r w:rsidRPr="00690CB4">
        <w:rPr>
          <w:szCs w:val="22"/>
        </w:rPr>
        <w:t xml:space="preserve"> D-00.00.00 „Wymagania ogólne”.</w:t>
      </w:r>
    </w:p>
    <w:p w14:paraId="01D8240E" w14:textId="5FD8EC99" w:rsidR="0060166D" w:rsidRPr="00911A34" w:rsidRDefault="0060166D" w:rsidP="0004418E">
      <w:pPr>
        <w:pStyle w:val="Nagwek2"/>
        <w:tabs>
          <w:tab w:val="left" w:pos="2536"/>
        </w:tabs>
      </w:pPr>
      <w:r w:rsidRPr="00911A34">
        <w:t>2. MATERIAŁY</w:t>
      </w:r>
      <w:r w:rsidR="0004418E">
        <w:tab/>
      </w:r>
    </w:p>
    <w:p w14:paraId="5BEBCCEE" w14:textId="77777777" w:rsidR="0060166D" w:rsidRPr="00690CB4" w:rsidRDefault="0060166D" w:rsidP="00F664CB">
      <w:pPr>
        <w:pStyle w:val="Nagwek3"/>
      </w:pPr>
      <w:r w:rsidRPr="00690CB4">
        <w:t>2.1. Ogólne wymagania dotyczące materiałów</w:t>
      </w:r>
    </w:p>
    <w:p w14:paraId="0021A7E0" w14:textId="316C4822" w:rsidR="0060166D" w:rsidRDefault="0060166D" w:rsidP="00A32148">
      <w:pPr>
        <w:rPr>
          <w:szCs w:val="22"/>
        </w:rPr>
      </w:pPr>
      <w:r w:rsidRPr="00690CB4">
        <w:rPr>
          <w:szCs w:val="22"/>
        </w:rPr>
        <w:tab/>
        <w:t xml:space="preserve">Ogólne wymagania dotyczące materiałów, ich pozyskiwania i składowania, podano w </w:t>
      </w:r>
      <w:r w:rsidR="00C556AF" w:rsidRPr="00690CB4">
        <w:rPr>
          <w:szCs w:val="22"/>
        </w:rPr>
        <w:t>STWIORB</w:t>
      </w:r>
      <w:r w:rsidRPr="00690CB4">
        <w:rPr>
          <w:szCs w:val="22"/>
        </w:rPr>
        <w:t xml:space="preserve"> D-00.00.00 „Wymagania ogólne”.</w:t>
      </w:r>
    </w:p>
    <w:p w14:paraId="221816AC" w14:textId="112A818E" w:rsidR="002411D0" w:rsidRDefault="002411D0" w:rsidP="00A32148">
      <w:pPr>
        <w:rPr>
          <w:szCs w:val="22"/>
        </w:rPr>
      </w:pPr>
    </w:p>
    <w:p w14:paraId="26B8D97D" w14:textId="1C7C4D08" w:rsidR="002411D0" w:rsidRDefault="002411D0" w:rsidP="00A32148">
      <w:pPr>
        <w:rPr>
          <w:szCs w:val="22"/>
        </w:rPr>
      </w:pPr>
    </w:p>
    <w:p w14:paraId="67A3DD5B" w14:textId="77777777" w:rsidR="002411D0" w:rsidRPr="00690CB4" w:rsidRDefault="002411D0" w:rsidP="00A32148">
      <w:pPr>
        <w:rPr>
          <w:szCs w:val="22"/>
        </w:rPr>
      </w:pPr>
    </w:p>
    <w:p w14:paraId="32917BFF" w14:textId="77777777" w:rsidR="006D7DBA" w:rsidRPr="00690CB4" w:rsidRDefault="006D7DBA" w:rsidP="00A32148">
      <w:pPr>
        <w:rPr>
          <w:szCs w:val="22"/>
        </w:rPr>
      </w:pPr>
    </w:p>
    <w:p w14:paraId="2631E596" w14:textId="77777777" w:rsidR="0060166D" w:rsidRPr="00690CB4" w:rsidRDefault="0060166D" w:rsidP="00F664CB">
      <w:pPr>
        <w:pStyle w:val="Nagwek3"/>
      </w:pPr>
      <w:r w:rsidRPr="00690CB4">
        <w:t xml:space="preserve">2.2. Betonowa kostka brukowa  </w:t>
      </w:r>
    </w:p>
    <w:p w14:paraId="63418196" w14:textId="4BEEFDD9" w:rsidR="0060166D" w:rsidRDefault="0060166D" w:rsidP="00A32148">
      <w:pPr>
        <w:rPr>
          <w:szCs w:val="22"/>
        </w:rPr>
      </w:pPr>
      <w:r w:rsidRPr="00690CB4">
        <w:rPr>
          <w:szCs w:val="22"/>
        </w:rPr>
        <w:lastRenderedPageBreak/>
        <w:tab/>
        <w:t>Nale</w:t>
      </w:r>
      <w:r w:rsidR="00987004" w:rsidRPr="00690CB4">
        <w:rPr>
          <w:szCs w:val="22"/>
        </w:rPr>
        <w:t>ż</w:t>
      </w:r>
      <w:r w:rsidRPr="00690CB4">
        <w:rPr>
          <w:szCs w:val="22"/>
        </w:rPr>
        <w:t>y zastosować kostkę jednowarstwowa (z jednego rodzaju betonu) lub dwuwarstwową</w:t>
      </w:r>
      <w:r w:rsidR="000809BC" w:rsidRPr="00690CB4">
        <w:rPr>
          <w:szCs w:val="22"/>
        </w:rPr>
        <w:t xml:space="preserve"> w kolorze jasnoszarym dla elementów w kształcie rombu 28x28cm oraz pas kompensacyjny w kolorze grafitowym  w wymiarach  kostki 10x10cm  </w:t>
      </w:r>
    </w:p>
    <w:p w14:paraId="2A8D5D1A" w14:textId="77777777" w:rsidR="00911A34" w:rsidRPr="00690CB4" w:rsidRDefault="00911A34" w:rsidP="00A32148">
      <w:pPr>
        <w:rPr>
          <w:szCs w:val="22"/>
        </w:rPr>
      </w:pPr>
    </w:p>
    <w:p w14:paraId="63153467" w14:textId="77777777" w:rsidR="0060166D" w:rsidRPr="00690CB4" w:rsidRDefault="0060166D" w:rsidP="00A32148">
      <w:pPr>
        <w:rPr>
          <w:szCs w:val="22"/>
        </w:rPr>
      </w:pPr>
      <w:r w:rsidRPr="00690CB4">
        <w:rPr>
          <w:b/>
          <w:szCs w:val="22"/>
        </w:rPr>
        <w:t>2.2.2.</w:t>
      </w:r>
      <w:r w:rsidRPr="00690CB4">
        <w:rPr>
          <w:szCs w:val="22"/>
        </w:rPr>
        <w:t xml:space="preserve"> Wymagania techniczne stawiane betonowym kostkom brukowym</w:t>
      </w:r>
    </w:p>
    <w:p w14:paraId="3F883640" w14:textId="77777777" w:rsidR="0060166D" w:rsidRPr="00690CB4" w:rsidRDefault="0060166D" w:rsidP="00A32148">
      <w:pPr>
        <w:tabs>
          <w:tab w:val="left" w:pos="709"/>
        </w:tabs>
        <w:spacing w:after="120"/>
        <w:rPr>
          <w:szCs w:val="22"/>
        </w:rPr>
      </w:pPr>
      <w:r w:rsidRPr="00690CB4">
        <w:rPr>
          <w:szCs w:val="22"/>
        </w:rPr>
        <w:tab/>
        <w:t>Wymagania techniczne stawiane betonowym kostkom brukowym stosowanym na nawierzchniach dróg, ulic, chodników itp. określa PN-EN 1338 [2] w sposób przedstawiony w tablicy 1.</w:t>
      </w:r>
    </w:p>
    <w:p w14:paraId="6795FF21" w14:textId="0C397E2C" w:rsidR="0060166D" w:rsidRPr="00690CB4" w:rsidRDefault="0060166D" w:rsidP="00911A34">
      <w:pPr>
        <w:tabs>
          <w:tab w:val="left" w:pos="709"/>
        </w:tabs>
        <w:spacing w:after="120"/>
        <w:jc w:val="center"/>
        <w:rPr>
          <w:szCs w:val="22"/>
        </w:rPr>
      </w:pPr>
      <w:r w:rsidRPr="00690CB4">
        <w:rPr>
          <w:szCs w:val="22"/>
        </w:rPr>
        <w:t>Tablica 1.Wymagania wobec betonowej kostki brukowej, ustalone w PN-EN 1338 [2] do stosowania na zewnętrznych nawierzchniach, mających kontakt z solą odladzającą w warunkach mrozu</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22"/>
        <w:gridCol w:w="2835"/>
        <w:gridCol w:w="1216"/>
        <w:gridCol w:w="2268"/>
        <w:gridCol w:w="284"/>
        <w:gridCol w:w="2409"/>
      </w:tblGrid>
      <w:tr w:rsidR="0060166D" w:rsidRPr="00690CB4" w14:paraId="54110D65" w14:textId="77777777" w:rsidTr="00353C5E">
        <w:trPr>
          <w:jc w:val="center"/>
        </w:trPr>
        <w:tc>
          <w:tcPr>
            <w:tcW w:w="622" w:type="dxa"/>
            <w:shd w:val="clear" w:color="auto" w:fill="auto"/>
            <w:vAlign w:val="center"/>
          </w:tcPr>
          <w:p w14:paraId="00697294" w14:textId="77777777" w:rsidR="0060166D" w:rsidRPr="00353C5E" w:rsidRDefault="0060166D" w:rsidP="00911A34">
            <w:pPr>
              <w:snapToGrid w:val="0"/>
              <w:spacing w:before="120"/>
              <w:jc w:val="center"/>
              <w:rPr>
                <w:b/>
                <w:bCs/>
                <w:szCs w:val="22"/>
              </w:rPr>
            </w:pPr>
            <w:r w:rsidRPr="00353C5E">
              <w:rPr>
                <w:b/>
                <w:bCs/>
                <w:szCs w:val="22"/>
              </w:rPr>
              <w:t>Lp.</w:t>
            </w:r>
          </w:p>
        </w:tc>
        <w:tc>
          <w:tcPr>
            <w:tcW w:w="2835" w:type="dxa"/>
            <w:shd w:val="clear" w:color="auto" w:fill="auto"/>
            <w:vAlign w:val="center"/>
          </w:tcPr>
          <w:p w14:paraId="685D4638" w14:textId="77777777" w:rsidR="0060166D" w:rsidRPr="00353C5E" w:rsidRDefault="0060166D" w:rsidP="00911A34">
            <w:pPr>
              <w:snapToGrid w:val="0"/>
              <w:spacing w:before="120"/>
              <w:jc w:val="center"/>
              <w:rPr>
                <w:b/>
                <w:bCs/>
                <w:szCs w:val="22"/>
              </w:rPr>
            </w:pPr>
            <w:r w:rsidRPr="00353C5E">
              <w:rPr>
                <w:b/>
                <w:bCs/>
                <w:szCs w:val="22"/>
              </w:rPr>
              <w:t>Cecha</w:t>
            </w:r>
          </w:p>
        </w:tc>
        <w:tc>
          <w:tcPr>
            <w:tcW w:w="1216" w:type="dxa"/>
            <w:shd w:val="clear" w:color="auto" w:fill="auto"/>
            <w:vAlign w:val="center"/>
          </w:tcPr>
          <w:p w14:paraId="5D5BC3DC" w14:textId="77777777" w:rsidR="0060166D" w:rsidRPr="00353C5E" w:rsidRDefault="0060166D" w:rsidP="00911A34">
            <w:pPr>
              <w:snapToGrid w:val="0"/>
              <w:jc w:val="center"/>
              <w:rPr>
                <w:b/>
                <w:bCs/>
                <w:szCs w:val="22"/>
              </w:rPr>
            </w:pPr>
            <w:r w:rsidRPr="00353C5E">
              <w:rPr>
                <w:b/>
                <w:bCs/>
                <w:szCs w:val="22"/>
              </w:rPr>
              <w:t>Załącznik normy</w:t>
            </w:r>
          </w:p>
        </w:tc>
        <w:tc>
          <w:tcPr>
            <w:tcW w:w="4961" w:type="dxa"/>
            <w:gridSpan w:val="3"/>
            <w:shd w:val="clear" w:color="auto" w:fill="auto"/>
            <w:vAlign w:val="center"/>
          </w:tcPr>
          <w:p w14:paraId="2475BE44" w14:textId="77777777" w:rsidR="0060166D" w:rsidRPr="00353C5E" w:rsidRDefault="0060166D" w:rsidP="00353C5E">
            <w:pPr>
              <w:snapToGrid w:val="0"/>
              <w:spacing w:before="120"/>
              <w:jc w:val="center"/>
              <w:rPr>
                <w:b/>
                <w:bCs/>
                <w:szCs w:val="22"/>
              </w:rPr>
            </w:pPr>
            <w:r w:rsidRPr="00353C5E">
              <w:rPr>
                <w:b/>
                <w:bCs/>
                <w:szCs w:val="22"/>
              </w:rPr>
              <w:t>Wymaganie</w:t>
            </w:r>
          </w:p>
        </w:tc>
      </w:tr>
      <w:tr w:rsidR="0060166D" w:rsidRPr="00690CB4" w14:paraId="62015FB1" w14:textId="77777777" w:rsidTr="00911A34">
        <w:trPr>
          <w:jc w:val="center"/>
        </w:trPr>
        <w:tc>
          <w:tcPr>
            <w:tcW w:w="622" w:type="dxa"/>
            <w:shd w:val="clear" w:color="auto" w:fill="auto"/>
            <w:vAlign w:val="center"/>
          </w:tcPr>
          <w:p w14:paraId="2D3BBB9A" w14:textId="77777777" w:rsidR="0060166D" w:rsidRPr="00690CB4" w:rsidRDefault="0060166D" w:rsidP="00911A34">
            <w:pPr>
              <w:snapToGrid w:val="0"/>
              <w:spacing w:before="60" w:after="60"/>
              <w:jc w:val="center"/>
              <w:rPr>
                <w:szCs w:val="22"/>
              </w:rPr>
            </w:pPr>
            <w:r w:rsidRPr="00690CB4">
              <w:rPr>
                <w:szCs w:val="22"/>
              </w:rPr>
              <w:t>1</w:t>
            </w:r>
          </w:p>
        </w:tc>
        <w:tc>
          <w:tcPr>
            <w:tcW w:w="2835" w:type="dxa"/>
            <w:shd w:val="clear" w:color="auto" w:fill="auto"/>
            <w:vAlign w:val="center"/>
          </w:tcPr>
          <w:p w14:paraId="6798C99A" w14:textId="77777777" w:rsidR="0060166D" w:rsidRPr="00690CB4" w:rsidRDefault="0060166D" w:rsidP="00911A34">
            <w:pPr>
              <w:snapToGrid w:val="0"/>
              <w:spacing w:before="60" w:after="60"/>
              <w:jc w:val="center"/>
              <w:rPr>
                <w:szCs w:val="22"/>
              </w:rPr>
            </w:pPr>
            <w:r w:rsidRPr="00690CB4">
              <w:rPr>
                <w:szCs w:val="22"/>
              </w:rPr>
              <w:t>Kształt i wymiary</w:t>
            </w:r>
          </w:p>
        </w:tc>
        <w:tc>
          <w:tcPr>
            <w:tcW w:w="1216" w:type="dxa"/>
            <w:shd w:val="clear" w:color="auto" w:fill="auto"/>
            <w:vAlign w:val="center"/>
          </w:tcPr>
          <w:p w14:paraId="6B7AFDCC" w14:textId="77777777" w:rsidR="0060166D" w:rsidRPr="00690CB4" w:rsidRDefault="0060166D" w:rsidP="00911A34">
            <w:pPr>
              <w:snapToGrid w:val="0"/>
              <w:spacing w:before="60" w:after="60"/>
              <w:jc w:val="center"/>
              <w:rPr>
                <w:szCs w:val="22"/>
              </w:rPr>
            </w:pPr>
          </w:p>
        </w:tc>
        <w:tc>
          <w:tcPr>
            <w:tcW w:w="4961" w:type="dxa"/>
            <w:gridSpan w:val="3"/>
            <w:shd w:val="clear" w:color="auto" w:fill="auto"/>
            <w:vAlign w:val="center"/>
          </w:tcPr>
          <w:p w14:paraId="686767AE" w14:textId="77777777" w:rsidR="0060166D" w:rsidRPr="00690CB4" w:rsidRDefault="0060166D" w:rsidP="00911A34">
            <w:pPr>
              <w:snapToGrid w:val="0"/>
              <w:spacing w:before="60" w:after="60"/>
              <w:jc w:val="center"/>
              <w:rPr>
                <w:szCs w:val="22"/>
              </w:rPr>
            </w:pPr>
          </w:p>
        </w:tc>
      </w:tr>
      <w:tr w:rsidR="0060166D" w:rsidRPr="00690CB4" w14:paraId="1B9F3B00" w14:textId="77777777" w:rsidTr="00911A34">
        <w:trPr>
          <w:jc w:val="center"/>
        </w:trPr>
        <w:tc>
          <w:tcPr>
            <w:tcW w:w="622" w:type="dxa"/>
            <w:shd w:val="clear" w:color="auto" w:fill="auto"/>
            <w:vAlign w:val="center"/>
          </w:tcPr>
          <w:p w14:paraId="69C0EF33" w14:textId="77777777" w:rsidR="0060166D" w:rsidRPr="00690CB4" w:rsidRDefault="0060166D" w:rsidP="00911A34">
            <w:pPr>
              <w:snapToGrid w:val="0"/>
              <w:jc w:val="center"/>
              <w:rPr>
                <w:szCs w:val="22"/>
              </w:rPr>
            </w:pPr>
            <w:r w:rsidRPr="00690CB4">
              <w:rPr>
                <w:szCs w:val="22"/>
              </w:rPr>
              <w:t>1.1</w:t>
            </w:r>
          </w:p>
        </w:tc>
        <w:tc>
          <w:tcPr>
            <w:tcW w:w="2835" w:type="dxa"/>
            <w:shd w:val="clear" w:color="auto" w:fill="auto"/>
            <w:vAlign w:val="center"/>
          </w:tcPr>
          <w:p w14:paraId="29A578EE" w14:textId="77777777" w:rsidR="0060166D" w:rsidRPr="00690CB4" w:rsidRDefault="0060166D" w:rsidP="00911A34">
            <w:pPr>
              <w:snapToGrid w:val="0"/>
              <w:jc w:val="left"/>
              <w:rPr>
                <w:szCs w:val="22"/>
              </w:rPr>
            </w:pPr>
            <w:r w:rsidRPr="00690CB4">
              <w:rPr>
                <w:szCs w:val="22"/>
              </w:rPr>
              <w:t>Dopuszczalne odchyłki w mm od zadeklarowanych wymiarów kostki,</w:t>
            </w:r>
          </w:p>
          <w:p w14:paraId="4C1D1089" w14:textId="77777777" w:rsidR="0060166D" w:rsidRPr="00690CB4" w:rsidRDefault="0060166D" w:rsidP="00911A34">
            <w:pPr>
              <w:jc w:val="left"/>
              <w:rPr>
                <w:szCs w:val="22"/>
              </w:rPr>
            </w:pPr>
            <w:r w:rsidRPr="00690CB4">
              <w:rPr>
                <w:szCs w:val="22"/>
              </w:rPr>
              <w:t>grubości                            &lt;</w:t>
            </w:r>
            <w:smartTag w:uri="urn:schemas-microsoft-com:office:smarttags" w:element="metricconverter">
              <w:smartTagPr>
                <w:attr w:name="ProductID" w:val="100 mm"/>
              </w:smartTagPr>
              <w:r w:rsidRPr="00690CB4">
                <w:rPr>
                  <w:szCs w:val="22"/>
                </w:rPr>
                <w:t>100 mm</w:t>
              </w:r>
            </w:smartTag>
          </w:p>
          <w:p w14:paraId="12103BF4" w14:textId="14AA1BA7" w:rsidR="0060166D" w:rsidRPr="00690CB4" w:rsidRDefault="0060166D" w:rsidP="00911A34">
            <w:pPr>
              <w:jc w:val="left"/>
              <w:rPr>
                <w:szCs w:val="22"/>
              </w:rPr>
            </w:pPr>
            <w:r w:rsidRPr="00690CB4">
              <w:rPr>
                <w:szCs w:val="22"/>
              </w:rPr>
              <w:t xml:space="preserve">≥ </w:t>
            </w:r>
            <w:smartTag w:uri="urn:schemas-microsoft-com:office:smarttags" w:element="metricconverter">
              <w:smartTagPr>
                <w:attr w:name="ProductID" w:val="100 mm"/>
              </w:smartTagPr>
              <w:r w:rsidRPr="00690CB4">
                <w:rPr>
                  <w:szCs w:val="22"/>
                </w:rPr>
                <w:t>100 mm</w:t>
              </w:r>
            </w:smartTag>
          </w:p>
        </w:tc>
        <w:tc>
          <w:tcPr>
            <w:tcW w:w="1216" w:type="dxa"/>
            <w:shd w:val="clear" w:color="auto" w:fill="auto"/>
            <w:vAlign w:val="center"/>
          </w:tcPr>
          <w:p w14:paraId="13D8AD80" w14:textId="77777777" w:rsidR="0060166D" w:rsidRPr="00690CB4" w:rsidRDefault="0060166D" w:rsidP="00911A34">
            <w:pPr>
              <w:snapToGrid w:val="0"/>
              <w:jc w:val="center"/>
              <w:rPr>
                <w:szCs w:val="22"/>
              </w:rPr>
            </w:pPr>
            <w:r w:rsidRPr="00690CB4">
              <w:rPr>
                <w:szCs w:val="22"/>
              </w:rPr>
              <w:t>C</w:t>
            </w:r>
          </w:p>
        </w:tc>
        <w:tc>
          <w:tcPr>
            <w:tcW w:w="2552" w:type="dxa"/>
            <w:gridSpan w:val="2"/>
            <w:shd w:val="clear" w:color="auto" w:fill="auto"/>
            <w:vAlign w:val="center"/>
          </w:tcPr>
          <w:p w14:paraId="7A84C144" w14:textId="77777777" w:rsidR="0060166D" w:rsidRPr="00690CB4" w:rsidRDefault="0060166D" w:rsidP="00911A34">
            <w:pPr>
              <w:snapToGrid w:val="0"/>
              <w:jc w:val="center"/>
              <w:rPr>
                <w:szCs w:val="22"/>
              </w:rPr>
            </w:pPr>
            <w:r w:rsidRPr="00690CB4">
              <w:rPr>
                <w:szCs w:val="22"/>
              </w:rPr>
              <w:t>Długość   szerokość   grubość</w:t>
            </w:r>
          </w:p>
          <w:p w14:paraId="51F74FA1" w14:textId="77777777" w:rsidR="0060166D" w:rsidRPr="00690CB4" w:rsidRDefault="0060166D" w:rsidP="00911A34">
            <w:pPr>
              <w:jc w:val="center"/>
              <w:rPr>
                <w:szCs w:val="22"/>
              </w:rPr>
            </w:pPr>
          </w:p>
          <w:p w14:paraId="17B6AC22" w14:textId="77777777" w:rsidR="0060166D" w:rsidRPr="00690CB4" w:rsidRDefault="0060166D" w:rsidP="00911A34">
            <w:pPr>
              <w:jc w:val="center"/>
              <w:rPr>
                <w:szCs w:val="22"/>
              </w:rPr>
            </w:pPr>
            <w:r w:rsidRPr="00690CB4">
              <w:rPr>
                <w:szCs w:val="22"/>
              </w:rPr>
              <w:t>± 2            ± 2            ± 3</w:t>
            </w:r>
          </w:p>
          <w:p w14:paraId="55F64341" w14:textId="77777777" w:rsidR="0060166D" w:rsidRPr="00690CB4" w:rsidRDefault="0060166D" w:rsidP="00911A34">
            <w:pPr>
              <w:jc w:val="center"/>
              <w:rPr>
                <w:szCs w:val="22"/>
              </w:rPr>
            </w:pPr>
            <w:r w:rsidRPr="00690CB4">
              <w:rPr>
                <w:szCs w:val="22"/>
              </w:rPr>
              <w:t>± 3            ± 3            ± 4</w:t>
            </w:r>
          </w:p>
        </w:tc>
        <w:tc>
          <w:tcPr>
            <w:tcW w:w="2409" w:type="dxa"/>
            <w:shd w:val="clear" w:color="auto" w:fill="auto"/>
            <w:vAlign w:val="center"/>
          </w:tcPr>
          <w:p w14:paraId="637F0993" w14:textId="23CAE9EA" w:rsidR="0060166D" w:rsidRPr="00690CB4" w:rsidRDefault="0060166D" w:rsidP="00911A34">
            <w:pPr>
              <w:snapToGrid w:val="0"/>
              <w:jc w:val="center"/>
              <w:rPr>
                <w:szCs w:val="22"/>
              </w:rPr>
            </w:pPr>
            <w:r w:rsidRPr="00690CB4">
              <w:rPr>
                <w:szCs w:val="22"/>
              </w:rPr>
              <w:t>Ró</w:t>
            </w:r>
            <w:r w:rsidR="00987004" w:rsidRPr="00690CB4">
              <w:rPr>
                <w:szCs w:val="22"/>
              </w:rPr>
              <w:t>ż</w:t>
            </w:r>
            <w:r w:rsidRPr="00690CB4">
              <w:rPr>
                <w:szCs w:val="22"/>
              </w:rPr>
              <w:t xml:space="preserve">nica pomiędzy dwoma po-miarami grubości, tej samej kostki, powinna być ≤ </w:t>
            </w:r>
            <w:smartTag w:uri="urn:schemas-microsoft-com:office:smarttags" w:element="metricconverter">
              <w:smartTagPr>
                <w:attr w:name="ProductID" w:val="3 mm"/>
              </w:smartTagPr>
              <w:r w:rsidRPr="00690CB4">
                <w:rPr>
                  <w:szCs w:val="22"/>
                </w:rPr>
                <w:t>3 mm</w:t>
              </w:r>
            </w:smartTag>
          </w:p>
        </w:tc>
      </w:tr>
      <w:tr w:rsidR="0060166D" w:rsidRPr="00690CB4" w14:paraId="21C85132" w14:textId="77777777" w:rsidTr="00911A34">
        <w:trPr>
          <w:jc w:val="center"/>
        </w:trPr>
        <w:tc>
          <w:tcPr>
            <w:tcW w:w="622" w:type="dxa"/>
            <w:shd w:val="clear" w:color="auto" w:fill="auto"/>
            <w:vAlign w:val="center"/>
          </w:tcPr>
          <w:p w14:paraId="46A7265F" w14:textId="77777777" w:rsidR="0060166D" w:rsidRPr="00690CB4" w:rsidRDefault="0060166D" w:rsidP="00911A34">
            <w:pPr>
              <w:snapToGrid w:val="0"/>
              <w:jc w:val="center"/>
              <w:rPr>
                <w:szCs w:val="22"/>
              </w:rPr>
            </w:pPr>
            <w:r w:rsidRPr="00690CB4">
              <w:rPr>
                <w:szCs w:val="22"/>
              </w:rPr>
              <w:t>1.2</w:t>
            </w:r>
          </w:p>
        </w:tc>
        <w:tc>
          <w:tcPr>
            <w:tcW w:w="2835" w:type="dxa"/>
            <w:shd w:val="clear" w:color="auto" w:fill="auto"/>
            <w:vAlign w:val="center"/>
          </w:tcPr>
          <w:p w14:paraId="1577ED45" w14:textId="77777777" w:rsidR="0060166D" w:rsidRPr="00690CB4" w:rsidRDefault="0060166D" w:rsidP="00911A34">
            <w:pPr>
              <w:snapToGrid w:val="0"/>
              <w:jc w:val="left"/>
              <w:rPr>
                <w:szCs w:val="22"/>
              </w:rPr>
            </w:pPr>
            <w:r w:rsidRPr="00690CB4">
              <w:rPr>
                <w:szCs w:val="22"/>
              </w:rPr>
              <w:t>Odchyłki płaskości i pofalowania (jeśli maksymalne wymiary kostki           &gt;</w:t>
            </w:r>
            <w:smartTag w:uri="urn:schemas-microsoft-com:office:smarttags" w:element="metricconverter">
              <w:smartTagPr>
                <w:attr w:name="ProductID" w:val="300 mm"/>
              </w:smartTagPr>
              <w:r w:rsidRPr="00690CB4">
                <w:rPr>
                  <w:szCs w:val="22"/>
                </w:rPr>
                <w:t>300 mm</w:t>
              </w:r>
            </w:smartTag>
            <w:r w:rsidRPr="00690CB4">
              <w:rPr>
                <w:szCs w:val="22"/>
              </w:rPr>
              <w:t>), przy długości pomiarowej</w:t>
            </w:r>
          </w:p>
          <w:p w14:paraId="34D632FA" w14:textId="77777777" w:rsidR="0060166D" w:rsidRPr="00690CB4" w:rsidRDefault="0060166D" w:rsidP="00911A34">
            <w:pPr>
              <w:jc w:val="left"/>
              <w:rPr>
                <w:szCs w:val="22"/>
              </w:rPr>
            </w:pPr>
            <w:smartTag w:uri="urn:schemas-microsoft-com:office:smarttags" w:element="metricconverter">
              <w:smartTagPr>
                <w:attr w:name="ProductID" w:val="300 mm"/>
              </w:smartTagPr>
              <w:r w:rsidRPr="00690CB4">
                <w:rPr>
                  <w:szCs w:val="22"/>
                </w:rPr>
                <w:t>300 mm</w:t>
              </w:r>
            </w:smartTag>
          </w:p>
          <w:p w14:paraId="186E8288" w14:textId="77777777" w:rsidR="0060166D" w:rsidRPr="00690CB4" w:rsidRDefault="0060166D" w:rsidP="00911A34">
            <w:pPr>
              <w:jc w:val="left"/>
              <w:rPr>
                <w:szCs w:val="22"/>
              </w:rPr>
            </w:pPr>
            <w:smartTag w:uri="urn:schemas-microsoft-com:office:smarttags" w:element="metricconverter">
              <w:smartTagPr>
                <w:attr w:name="ProductID" w:val="400 mm"/>
              </w:smartTagPr>
              <w:r w:rsidRPr="00690CB4">
                <w:rPr>
                  <w:szCs w:val="22"/>
                </w:rPr>
                <w:t>400 mm</w:t>
              </w:r>
            </w:smartTag>
          </w:p>
        </w:tc>
        <w:tc>
          <w:tcPr>
            <w:tcW w:w="1216" w:type="dxa"/>
            <w:shd w:val="clear" w:color="auto" w:fill="auto"/>
            <w:vAlign w:val="center"/>
          </w:tcPr>
          <w:p w14:paraId="6292497C" w14:textId="77777777" w:rsidR="0060166D" w:rsidRPr="00690CB4" w:rsidRDefault="0060166D" w:rsidP="00911A34">
            <w:pPr>
              <w:snapToGrid w:val="0"/>
              <w:jc w:val="center"/>
              <w:rPr>
                <w:szCs w:val="22"/>
              </w:rPr>
            </w:pPr>
            <w:r w:rsidRPr="00690CB4">
              <w:rPr>
                <w:szCs w:val="22"/>
              </w:rPr>
              <w:t>C</w:t>
            </w:r>
          </w:p>
        </w:tc>
        <w:tc>
          <w:tcPr>
            <w:tcW w:w="4961" w:type="dxa"/>
            <w:gridSpan w:val="3"/>
            <w:shd w:val="clear" w:color="auto" w:fill="auto"/>
            <w:vAlign w:val="center"/>
          </w:tcPr>
          <w:p w14:paraId="211A0F16" w14:textId="77777777" w:rsidR="0060166D" w:rsidRPr="00690CB4" w:rsidRDefault="0060166D" w:rsidP="00911A34">
            <w:pPr>
              <w:snapToGrid w:val="0"/>
              <w:jc w:val="center"/>
              <w:rPr>
                <w:szCs w:val="22"/>
              </w:rPr>
            </w:pPr>
            <w:r w:rsidRPr="00690CB4">
              <w:rPr>
                <w:szCs w:val="22"/>
              </w:rPr>
              <w:t>Maksymalna (w mm)</w:t>
            </w:r>
          </w:p>
          <w:p w14:paraId="7FC18E30" w14:textId="77777777" w:rsidR="0060166D" w:rsidRPr="00690CB4" w:rsidRDefault="0060166D" w:rsidP="00911A34">
            <w:pPr>
              <w:jc w:val="center"/>
              <w:rPr>
                <w:szCs w:val="22"/>
              </w:rPr>
            </w:pPr>
            <w:r w:rsidRPr="00690CB4">
              <w:rPr>
                <w:szCs w:val="22"/>
              </w:rPr>
              <w:t>wypukłość                      wklęsłość</w:t>
            </w:r>
          </w:p>
          <w:p w14:paraId="3F78C76A" w14:textId="77777777" w:rsidR="0060166D" w:rsidRPr="00690CB4" w:rsidRDefault="0060166D" w:rsidP="00911A34">
            <w:pPr>
              <w:jc w:val="center"/>
              <w:rPr>
                <w:szCs w:val="22"/>
              </w:rPr>
            </w:pPr>
          </w:p>
          <w:p w14:paraId="178710A4" w14:textId="77777777" w:rsidR="0060166D" w:rsidRPr="00690CB4" w:rsidRDefault="0060166D" w:rsidP="00911A34">
            <w:pPr>
              <w:jc w:val="center"/>
              <w:rPr>
                <w:szCs w:val="22"/>
              </w:rPr>
            </w:pPr>
            <w:r w:rsidRPr="00690CB4">
              <w:rPr>
                <w:szCs w:val="22"/>
              </w:rPr>
              <w:t>1,5                                    1,0</w:t>
            </w:r>
          </w:p>
          <w:p w14:paraId="339622F8" w14:textId="77777777" w:rsidR="0060166D" w:rsidRPr="00690CB4" w:rsidRDefault="0060166D" w:rsidP="00911A34">
            <w:pPr>
              <w:jc w:val="center"/>
              <w:rPr>
                <w:szCs w:val="22"/>
              </w:rPr>
            </w:pPr>
            <w:r w:rsidRPr="00690CB4">
              <w:rPr>
                <w:szCs w:val="22"/>
              </w:rPr>
              <w:t>2,0                                    1,5</w:t>
            </w:r>
          </w:p>
        </w:tc>
      </w:tr>
      <w:tr w:rsidR="0060166D" w:rsidRPr="00690CB4" w14:paraId="77C986CB" w14:textId="77777777" w:rsidTr="00911A34">
        <w:trPr>
          <w:jc w:val="center"/>
        </w:trPr>
        <w:tc>
          <w:tcPr>
            <w:tcW w:w="622" w:type="dxa"/>
            <w:shd w:val="clear" w:color="auto" w:fill="auto"/>
            <w:vAlign w:val="center"/>
          </w:tcPr>
          <w:p w14:paraId="1CDFC17C" w14:textId="77777777" w:rsidR="0060166D" w:rsidRPr="00690CB4" w:rsidRDefault="0060166D" w:rsidP="00911A34">
            <w:pPr>
              <w:snapToGrid w:val="0"/>
              <w:spacing w:before="60" w:after="60"/>
              <w:jc w:val="center"/>
              <w:rPr>
                <w:szCs w:val="22"/>
              </w:rPr>
            </w:pPr>
            <w:r w:rsidRPr="00690CB4">
              <w:rPr>
                <w:szCs w:val="22"/>
              </w:rPr>
              <w:t>2</w:t>
            </w:r>
          </w:p>
        </w:tc>
        <w:tc>
          <w:tcPr>
            <w:tcW w:w="9012" w:type="dxa"/>
            <w:gridSpan w:val="5"/>
            <w:shd w:val="clear" w:color="auto" w:fill="auto"/>
            <w:vAlign w:val="center"/>
          </w:tcPr>
          <w:p w14:paraId="4F0E6F1D" w14:textId="77777777" w:rsidR="0060166D" w:rsidRPr="00690CB4" w:rsidRDefault="0060166D" w:rsidP="00911A34">
            <w:pPr>
              <w:snapToGrid w:val="0"/>
              <w:spacing w:before="60" w:after="60"/>
              <w:jc w:val="center"/>
              <w:rPr>
                <w:szCs w:val="22"/>
              </w:rPr>
            </w:pPr>
            <w:r w:rsidRPr="00690CB4">
              <w:rPr>
                <w:szCs w:val="22"/>
              </w:rPr>
              <w:t>Właściwości fizyczne i mechaniczne</w:t>
            </w:r>
          </w:p>
        </w:tc>
      </w:tr>
      <w:tr w:rsidR="0060166D" w:rsidRPr="00690CB4" w14:paraId="2B02364E" w14:textId="77777777" w:rsidTr="00911A34">
        <w:trPr>
          <w:jc w:val="center"/>
        </w:trPr>
        <w:tc>
          <w:tcPr>
            <w:tcW w:w="622" w:type="dxa"/>
            <w:shd w:val="clear" w:color="auto" w:fill="auto"/>
            <w:vAlign w:val="center"/>
          </w:tcPr>
          <w:p w14:paraId="09452318" w14:textId="77777777" w:rsidR="0060166D" w:rsidRPr="00690CB4" w:rsidRDefault="0060166D" w:rsidP="00911A34">
            <w:pPr>
              <w:snapToGrid w:val="0"/>
              <w:jc w:val="center"/>
              <w:rPr>
                <w:szCs w:val="22"/>
              </w:rPr>
            </w:pPr>
            <w:r w:rsidRPr="00690CB4">
              <w:rPr>
                <w:szCs w:val="22"/>
              </w:rPr>
              <w:t>2.1</w:t>
            </w:r>
          </w:p>
        </w:tc>
        <w:tc>
          <w:tcPr>
            <w:tcW w:w="2835" w:type="dxa"/>
            <w:shd w:val="clear" w:color="auto" w:fill="auto"/>
            <w:vAlign w:val="center"/>
          </w:tcPr>
          <w:p w14:paraId="3C60013F" w14:textId="1811A158" w:rsidR="0060166D" w:rsidRPr="00690CB4" w:rsidRDefault="0060166D" w:rsidP="00911A34">
            <w:pPr>
              <w:snapToGrid w:val="0"/>
              <w:jc w:val="left"/>
              <w:rPr>
                <w:szCs w:val="22"/>
              </w:rPr>
            </w:pPr>
            <w:r w:rsidRPr="00690CB4">
              <w:rPr>
                <w:szCs w:val="22"/>
              </w:rPr>
              <w:t>Odporność na zamra</w:t>
            </w:r>
            <w:r w:rsidR="00987004" w:rsidRPr="00690CB4">
              <w:rPr>
                <w:szCs w:val="22"/>
              </w:rPr>
              <w:t>ż</w:t>
            </w:r>
            <w:r w:rsidRPr="00690CB4">
              <w:rPr>
                <w:szCs w:val="22"/>
              </w:rPr>
              <w:t>anie/rozmra</w:t>
            </w:r>
            <w:r w:rsidR="00987004" w:rsidRPr="00690CB4">
              <w:rPr>
                <w:szCs w:val="22"/>
              </w:rPr>
              <w:t>ż</w:t>
            </w:r>
            <w:r w:rsidRPr="00690CB4">
              <w:rPr>
                <w:szCs w:val="22"/>
              </w:rPr>
              <w:t>a-nie z udziałem soli odladzających (wg klasy 3, zał. D)</w:t>
            </w:r>
          </w:p>
        </w:tc>
        <w:tc>
          <w:tcPr>
            <w:tcW w:w="1216" w:type="dxa"/>
            <w:shd w:val="clear" w:color="auto" w:fill="auto"/>
            <w:vAlign w:val="center"/>
          </w:tcPr>
          <w:p w14:paraId="4A1CAA33" w14:textId="77777777" w:rsidR="0060166D" w:rsidRPr="00690CB4" w:rsidRDefault="0060166D" w:rsidP="00911A34">
            <w:pPr>
              <w:snapToGrid w:val="0"/>
              <w:jc w:val="center"/>
              <w:rPr>
                <w:szCs w:val="22"/>
              </w:rPr>
            </w:pPr>
            <w:r w:rsidRPr="00690CB4">
              <w:rPr>
                <w:szCs w:val="22"/>
              </w:rPr>
              <w:t>D</w:t>
            </w:r>
          </w:p>
        </w:tc>
        <w:tc>
          <w:tcPr>
            <w:tcW w:w="4961" w:type="dxa"/>
            <w:gridSpan w:val="3"/>
            <w:shd w:val="clear" w:color="auto" w:fill="auto"/>
            <w:vAlign w:val="center"/>
          </w:tcPr>
          <w:p w14:paraId="48BA37F9" w14:textId="53E32779" w:rsidR="0060166D" w:rsidRPr="00690CB4" w:rsidRDefault="0060166D" w:rsidP="00911A34">
            <w:pPr>
              <w:snapToGrid w:val="0"/>
              <w:jc w:val="center"/>
              <w:rPr>
                <w:szCs w:val="22"/>
              </w:rPr>
            </w:pPr>
            <w:r w:rsidRPr="00690CB4">
              <w:rPr>
                <w:szCs w:val="22"/>
              </w:rPr>
              <w:t>Ubytek masy po badaniu: wartość średnia ≤ 1,0 kg/m</w:t>
            </w:r>
            <w:r w:rsidRPr="00690CB4">
              <w:rPr>
                <w:szCs w:val="22"/>
                <w:vertAlign w:val="superscript"/>
              </w:rPr>
              <w:t>2</w:t>
            </w:r>
            <w:r w:rsidRPr="00690CB4">
              <w:rPr>
                <w:szCs w:val="22"/>
              </w:rPr>
              <w:t>, przy czym ka</w:t>
            </w:r>
            <w:r w:rsidR="00987004" w:rsidRPr="00690CB4">
              <w:rPr>
                <w:szCs w:val="22"/>
              </w:rPr>
              <w:t>ż</w:t>
            </w:r>
            <w:r w:rsidRPr="00690CB4">
              <w:rPr>
                <w:szCs w:val="22"/>
              </w:rPr>
              <w:t>dy pojedynczy wynik &lt; 1,5 kg/m</w:t>
            </w:r>
            <w:r w:rsidRPr="00690CB4">
              <w:rPr>
                <w:szCs w:val="22"/>
                <w:vertAlign w:val="superscript"/>
              </w:rPr>
              <w:t>2</w:t>
            </w:r>
          </w:p>
        </w:tc>
      </w:tr>
      <w:tr w:rsidR="0060166D" w:rsidRPr="00690CB4" w14:paraId="1A11A021" w14:textId="77777777" w:rsidTr="00911A34">
        <w:trPr>
          <w:jc w:val="center"/>
        </w:trPr>
        <w:tc>
          <w:tcPr>
            <w:tcW w:w="622" w:type="dxa"/>
            <w:shd w:val="clear" w:color="auto" w:fill="auto"/>
            <w:vAlign w:val="center"/>
          </w:tcPr>
          <w:p w14:paraId="0EEA28ED" w14:textId="77777777" w:rsidR="0060166D" w:rsidRPr="00690CB4" w:rsidRDefault="0060166D" w:rsidP="00911A34">
            <w:pPr>
              <w:snapToGrid w:val="0"/>
              <w:jc w:val="center"/>
              <w:rPr>
                <w:szCs w:val="22"/>
              </w:rPr>
            </w:pPr>
            <w:r w:rsidRPr="00690CB4">
              <w:rPr>
                <w:szCs w:val="22"/>
              </w:rPr>
              <w:t>2.2</w:t>
            </w:r>
          </w:p>
        </w:tc>
        <w:tc>
          <w:tcPr>
            <w:tcW w:w="2835" w:type="dxa"/>
            <w:shd w:val="clear" w:color="auto" w:fill="auto"/>
            <w:vAlign w:val="center"/>
          </w:tcPr>
          <w:p w14:paraId="4830D6BA" w14:textId="77777777" w:rsidR="0060166D" w:rsidRPr="00690CB4" w:rsidRDefault="0060166D" w:rsidP="00911A34">
            <w:pPr>
              <w:snapToGrid w:val="0"/>
              <w:jc w:val="left"/>
              <w:rPr>
                <w:szCs w:val="22"/>
              </w:rPr>
            </w:pPr>
            <w:r w:rsidRPr="00690CB4">
              <w:rPr>
                <w:szCs w:val="22"/>
              </w:rPr>
              <w:t>Wytrzymałość na rozciąganie przy rozłupywaniu</w:t>
            </w:r>
          </w:p>
        </w:tc>
        <w:tc>
          <w:tcPr>
            <w:tcW w:w="1216" w:type="dxa"/>
            <w:shd w:val="clear" w:color="auto" w:fill="auto"/>
            <w:vAlign w:val="center"/>
          </w:tcPr>
          <w:p w14:paraId="14AA741E" w14:textId="77777777" w:rsidR="0060166D" w:rsidRPr="00690CB4" w:rsidRDefault="0060166D" w:rsidP="00911A34">
            <w:pPr>
              <w:snapToGrid w:val="0"/>
              <w:jc w:val="center"/>
              <w:rPr>
                <w:szCs w:val="22"/>
              </w:rPr>
            </w:pPr>
            <w:r w:rsidRPr="00690CB4">
              <w:rPr>
                <w:szCs w:val="22"/>
              </w:rPr>
              <w:t>F</w:t>
            </w:r>
          </w:p>
        </w:tc>
        <w:tc>
          <w:tcPr>
            <w:tcW w:w="4961" w:type="dxa"/>
            <w:gridSpan w:val="3"/>
            <w:shd w:val="clear" w:color="auto" w:fill="auto"/>
            <w:vAlign w:val="center"/>
          </w:tcPr>
          <w:p w14:paraId="6A354E81" w14:textId="6E6580F8" w:rsidR="0060166D" w:rsidRPr="00690CB4" w:rsidRDefault="0060166D" w:rsidP="00911A34">
            <w:pPr>
              <w:snapToGrid w:val="0"/>
              <w:jc w:val="center"/>
              <w:rPr>
                <w:szCs w:val="22"/>
              </w:rPr>
            </w:pPr>
            <w:r w:rsidRPr="00690CB4">
              <w:rPr>
                <w:szCs w:val="22"/>
              </w:rPr>
              <w:t>Wytrzymałość charakterystyczna T ≥ 3,6 MPa. Ka</w:t>
            </w:r>
            <w:r w:rsidR="00987004" w:rsidRPr="00690CB4">
              <w:rPr>
                <w:szCs w:val="22"/>
              </w:rPr>
              <w:t>ż</w:t>
            </w:r>
            <w:r w:rsidRPr="00690CB4">
              <w:rPr>
                <w:szCs w:val="22"/>
              </w:rPr>
              <w:t>dy pojedynczy wynik ≥ 2,9 MPa i nie powinien wykazywać obcią</w:t>
            </w:r>
            <w:r w:rsidR="00987004" w:rsidRPr="00690CB4">
              <w:rPr>
                <w:szCs w:val="22"/>
              </w:rPr>
              <w:t>ż</w:t>
            </w:r>
            <w:r w:rsidRPr="00690CB4">
              <w:rPr>
                <w:szCs w:val="22"/>
              </w:rPr>
              <w:t>enia niszczącego mniejszego ni</w:t>
            </w:r>
            <w:r w:rsidR="00987004" w:rsidRPr="00690CB4">
              <w:rPr>
                <w:szCs w:val="22"/>
              </w:rPr>
              <w:t>ż</w:t>
            </w:r>
            <w:r w:rsidRPr="00690CB4">
              <w:rPr>
                <w:szCs w:val="22"/>
              </w:rPr>
              <w:t xml:space="preserve"> 250 N/mm długości rozłupania</w:t>
            </w:r>
          </w:p>
        </w:tc>
      </w:tr>
      <w:tr w:rsidR="0060166D" w:rsidRPr="00690CB4" w14:paraId="45996725" w14:textId="77777777" w:rsidTr="00911A34">
        <w:trPr>
          <w:jc w:val="center"/>
        </w:trPr>
        <w:tc>
          <w:tcPr>
            <w:tcW w:w="622" w:type="dxa"/>
            <w:shd w:val="clear" w:color="auto" w:fill="auto"/>
            <w:vAlign w:val="center"/>
          </w:tcPr>
          <w:p w14:paraId="3138CFBB" w14:textId="77777777" w:rsidR="0060166D" w:rsidRPr="00690CB4" w:rsidRDefault="0060166D" w:rsidP="00911A34">
            <w:pPr>
              <w:snapToGrid w:val="0"/>
              <w:jc w:val="center"/>
              <w:rPr>
                <w:szCs w:val="22"/>
              </w:rPr>
            </w:pPr>
            <w:r w:rsidRPr="00690CB4">
              <w:rPr>
                <w:szCs w:val="22"/>
              </w:rPr>
              <w:t>2.3</w:t>
            </w:r>
          </w:p>
        </w:tc>
        <w:tc>
          <w:tcPr>
            <w:tcW w:w="2835" w:type="dxa"/>
            <w:shd w:val="clear" w:color="auto" w:fill="auto"/>
            <w:vAlign w:val="center"/>
          </w:tcPr>
          <w:p w14:paraId="6B86062F" w14:textId="77777777" w:rsidR="0060166D" w:rsidRPr="00690CB4" w:rsidRDefault="0060166D" w:rsidP="00911A34">
            <w:pPr>
              <w:snapToGrid w:val="0"/>
              <w:jc w:val="left"/>
              <w:rPr>
                <w:szCs w:val="22"/>
              </w:rPr>
            </w:pPr>
            <w:r w:rsidRPr="00690CB4">
              <w:rPr>
                <w:szCs w:val="22"/>
              </w:rPr>
              <w:t>Trwałość   (ze względu na wytrzyma-łość)</w:t>
            </w:r>
          </w:p>
        </w:tc>
        <w:tc>
          <w:tcPr>
            <w:tcW w:w="1216" w:type="dxa"/>
            <w:shd w:val="clear" w:color="auto" w:fill="auto"/>
            <w:vAlign w:val="center"/>
          </w:tcPr>
          <w:p w14:paraId="0FA81D55" w14:textId="77777777" w:rsidR="0060166D" w:rsidRPr="00690CB4" w:rsidRDefault="0060166D" w:rsidP="00911A34">
            <w:pPr>
              <w:snapToGrid w:val="0"/>
              <w:jc w:val="center"/>
              <w:rPr>
                <w:szCs w:val="22"/>
              </w:rPr>
            </w:pPr>
            <w:r w:rsidRPr="00690CB4">
              <w:rPr>
                <w:szCs w:val="22"/>
              </w:rPr>
              <w:t>F</w:t>
            </w:r>
          </w:p>
        </w:tc>
        <w:tc>
          <w:tcPr>
            <w:tcW w:w="4961" w:type="dxa"/>
            <w:gridSpan w:val="3"/>
            <w:shd w:val="clear" w:color="auto" w:fill="auto"/>
            <w:vAlign w:val="center"/>
          </w:tcPr>
          <w:p w14:paraId="3F79FADB" w14:textId="77777777" w:rsidR="0060166D" w:rsidRPr="00690CB4" w:rsidRDefault="0060166D" w:rsidP="00911A34">
            <w:pPr>
              <w:snapToGrid w:val="0"/>
              <w:jc w:val="center"/>
              <w:rPr>
                <w:szCs w:val="22"/>
              </w:rPr>
            </w:pPr>
            <w:r w:rsidRPr="00690CB4">
              <w:rPr>
                <w:szCs w:val="22"/>
              </w:rPr>
              <w:t>Kostki mają zadawalającą trwałość (wytrzymałość) jeśli spełnione są wymagania pktu 2.2 oraz istnieje normalna konserwacja</w:t>
            </w:r>
          </w:p>
        </w:tc>
      </w:tr>
      <w:tr w:rsidR="0060166D" w:rsidRPr="00690CB4" w14:paraId="273C5560" w14:textId="77777777" w:rsidTr="00911A34">
        <w:trPr>
          <w:jc w:val="center"/>
        </w:trPr>
        <w:tc>
          <w:tcPr>
            <w:tcW w:w="622" w:type="dxa"/>
            <w:shd w:val="clear" w:color="auto" w:fill="auto"/>
            <w:vAlign w:val="center"/>
          </w:tcPr>
          <w:p w14:paraId="2916CA23" w14:textId="77777777" w:rsidR="0060166D" w:rsidRPr="00690CB4" w:rsidRDefault="0060166D" w:rsidP="00911A34">
            <w:pPr>
              <w:snapToGrid w:val="0"/>
              <w:jc w:val="center"/>
              <w:rPr>
                <w:szCs w:val="22"/>
              </w:rPr>
            </w:pPr>
            <w:r w:rsidRPr="00690CB4">
              <w:rPr>
                <w:szCs w:val="22"/>
              </w:rPr>
              <w:t>2.4</w:t>
            </w:r>
          </w:p>
        </w:tc>
        <w:tc>
          <w:tcPr>
            <w:tcW w:w="2835" w:type="dxa"/>
            <w:shd w:val="clear" w:color="auto" w:fill="auto"/>
            <w:vAlign w:val="center"/>
          </w:tcPr>
          <w:p w14:paraId="6A55766E" w14:textId="5CF39BF3" w:rsidR="0060166D" w:rsidRPr="00690CB4" w:rsidRDefault="0060166D" w:rsidP="00911A34">
            <w:pPr>
              <w:snapToGrid w:val="0"/>
              <w:jc w:val="left"/>
              <w:rPr>
                <w:szCs w:val="22"/>
              </w:rPr>
            </w:pPr>
            <w:r w:rsidRPr="00690CB4">
              <w:rPr>
                <w:szCs w:val="22"/>
              </w:rPr>
              <w:t>Odporność na ścieranie (wg klasy 3</w:t>
            </w:r>
          </w:p>
        </w:tc>
        <w:tc>
          <w:tcPr>
            <w:tcW w:w="1216" w:type="dxa"/>
            <w:shd w:val="clear" w:color="auto" w:fill="auto"/>
            <w:vAlign w:val="center"/>
          </w:tcPr>
          <w:p w14:paraId="6BAD525E" w14:textId="77777777" w:rsidR="0060166D" w:rsidRPr="00690CB4" w:rsidRDefault="0060166D" w:rsidP="00911A34">
            <w:pPr>
              <w:snapToGrid w:val="0"/>
              <w:jc w:val="center"/>
              <w:rPr>
                <w:szCs w:val="22"/>
              </w:rPr>
            </w:pPr>
            <w:r w:rsidRPr="00690CB4">
              <w:rPr>
                <w:szCs w:val="22"/>
              </w:rPr>
              <w:t>G i H</w:t>
            </w:r>
          </w:p>
        </w:tc>
        <w:tc>
          <w:tcPr>
            <w:tcW w:w="4961" w:type="dxa"/>
            <w:gridSpan w:val="3"/>
            <w:shd w:val="clear" w:color="auto" w:fill="auto"/>
            <w:vAlign w:val="center"/>
          </w:tcPr>
          <w:p w14:paraId="733DDC60" w14:textId="77777777" w:rsidR="0060166D" w:rsidRPr="00690CB4" w:rsidRDefault="0060166D" w:rsidP="00911A34">
            <w:pPr>
              <w:snapToGrid w:val="0"/>
              <w:jc w:val="center"/>
              <w:rPr>
                <w:szCs w:val="22"/>
              </w:rPr>
            </w:pPr>
            <w:r w:rsidRPr="00690CB4">
              <w:rPr>
                <w:szCs w:val="22"/>
              </w:rPr>
              <w:t>Pomiar wykonany na tarczy</w:t>
            </w:r>
          </w:p>
        </w:tc>
      </w:tr>
      <w:tr w:rsidR="0060166D" w:rsidRPr="00690CB4" w14:paraId="088353BF" w14:textId="77777777" w:rsidTr="00911A34">
        <w:trPr>
          <w:jc w:val="center"/>
        </w:trPr>
        <w:tc>
          <w:tcPr>
            <w:tcW w:w="622" w:type="dxa"/>
            <w:shd w:val="clear" w:color="auto" w:fill="auto"/>
            <w:vAlign w:val="center"/>
          </w:tcPr>
          <w:p w14:paraId="50A3F926" w14:textId="77777777" w:rsidR="0060166D" w:rsidRPr="00690CB4" w:rsidRDefault="0060166D" w:rsidP="00911A34">
            <w:pPr>
              <w:snapToGrid w:val="0"/>
              <w:jc w:val="center"/>
              <w:rPr>
                <w:szCs w:val="22"/>
              </w:rPr>
            </w:pPr>
          </w:p>
        </w:tc>
        <w:tc>
          <w:tcPr>
            <w:tcW w:w="2835" w:type="dxa"/>
            <w:shd w:val="clear" w:color="auto" w:fill="auto"/>
            <w:vAlign w:val="center"/>
          </w:tcPr>
          <w:p w14:paraId="3D9A0644" w14:textId="77777777" w:rsidR="0060166D" w:rsidRPr="00690CB4" w:rsidRDefault="0060166D" w:rsidP="00911A34">
            <w:pPr>
              <w:snapToGrid w:val="0"/>
              <w:jc w:val="left"/>
              <w:rPr>
                <w:szCs w:val="22"/>
              </w:rPr>
            </w:pPr>
            <w:r w:rsidRPr="00690CB4">
              <w:rPr>
                <w:szCs w:val="22"/>
              </w:rPr>
              <w:t>oznaczenia H normy)</w:t>
            </w:r>
          </w:p>
        </w:tc>
        <w:tc>
          <w:tcPr>
            <w:tcW w:w="1216" w:type="dxa"/>
            <w:shd w:val="clear" w:color="auto" w:fill="auto"/>
            <w:vAlign w:val="center"/>
          </w:tcPr>
          <w:p w14:paraId="58EF21EA" w14:textId="77777777" w:rsidR="0060166D" w:rsidRPr="00690CB4" w:rsidRDefault="0060166D" w:rsidP="00911A34">
            <w:pPr>
              <w:snapToGrid w:val="0"/>
              <w:jc w:val="center"/>
              <w:rPr>
                <w:szCs w:val="22"/>
              </w:rPr>
            </w:pPr>
          </w:p>
        </w:tc>
        <w:tc>
          <w:tcPr>
            <w:tcW w:w="2268" w:type="dxa"/>
            <w:shd w:val="clear" w:color="auto" w:fill="auto"/>
            <w:vAlign w:val="center"/>
          </w:tcPr>
          <w:p w14:paraId="68F4E539" w14:textId="77777777" w:rsidR="0060166D" w:rsidRPr="00690CB4" w:rsidRDefault="0060166D" w:rsidP="00911A34">
            <w:pPr>
              <w:snapToGrid w:val="0"/>
              <w:jc w:val="center"/>
              <w:rPr>
                <w:szCs w:val="22"/>
              </w:rPr>
            </w:pPr>
            <w:r w:rsidRPr="00690CB4">
              <w:rPr>
                <w:szCs w:val="22"/>
              </w:rPr>
              <w:t>szerokiej ściernej,              wg zał. G normy – badanie podstawowe</w:t>
            </w:r>
          </w:p>
        </w:tc>
        <w:tc>
          <w:tcPr>
            <w:tcW w:w="2693" w:type="dxa"/>
            <w:gridSpan w:val="2"/>
            <w:shd w:val="clear" w:color="auto" w:fill="auto"/>
            <w:vAlign w:val="center"/>
          </w:tcPr>
          <w:p w14:paraId="160AA608" w14:textId="77777777" w:rsidR="0060166D" w:rsidRPr="00690CB4" w:rsidRDefault="0060166D" w:rsidP="00911A34">
            <w:pPr>
              <w:snapToGrid w:val="0"/>
              <w:jc w:val="center"/>
              <w:rPr>
                <w:szCs w:val="22"/>
              </w:rPr>
            </w:pPr>
            <w:r w:rsidRPr="00690CB4">
              <w:rPr>
                <w:szCs w:val="22"/>
              </w:rPr>
              <w:t>Böhmego,</w:t>
            </w:r>
          </w:p>
          <w:p w14:paraId="31905115" w14:textId="66661E8B" w:rsidR="0060166D" w:rsidRPr="00690CB4" w:rsidRDefault="0060166D" w:rsidP="00911A34">
            <w:pPr>
              <w:jc w:val="center"/>
              <w:rPr>
                <w:szCs w:val="22"/>
              </w:rPr>
            </w:pPr>
            <w:r w:rsidRPr="00690CB4">
              <w:rPr>
                <w:szCs w:val="22"/>
              </w:rPr>
              <w:t xml:space="preserve">wg zał. H </w:t>
            </w:r>
            <w:r w:rsidR="00911A34">
              <w:rPr>
                <w:szCs w:val="22"/>
              </w:rPr>
              <w:t>n</w:t>
            </w:r>
            <w:r w:rsidRPr="00690CB4">
              <w:rPr>
                <w:szCs w:val="22"/>
              </w:rPr>
              <w:t>ormy – badanie alternatywne</w:t>
            </w:r>
          </w:p>
        </w:tc>
      </w:tr>
      <w:tr w:rsidR="0060166D" w:rsidRPr="00690CB4" w14:paraId="1A654CF1" w14:textId="77777777" w:rsidTr="00911A34">
        <w:trPr>
          <w:jc w:val="center"/>
        </w:trPr>
        <w:tc>
          <w:tcPr>
            <w:tcW w:w="622" w:type="dxa"/>
            <w:shd w:val="clear" w:color="auto" w:fill="auto"/>
            <w:vAlign w:val="center"/>
          </w:tcPr>
          <w:p w14:paraId="313073F2" w14:textId="77777777" w:rsidR="0060166D" w:rsidRPr="00690CB4" w:rsidRDefault="0060166D" w:rsidP="00911A34">
            <w:pPr>
              <w:snapToGrid w:val="0"/>
              <w:jc w:val="center"/>
              <w:rPr>
                <w:szCs w:val="22"/>
              </w:rPr>
            </w:pPr>
          </w:p>
        </w:tc>
        <w:tc>
          <w:tcPr>
            <w:tcW w:w="2835" w:type="dxa"/>
            <w:shd w:val="clear" w:color="auto" w:fill="auto"/>
            <w:vAlign w:val="center"/>
          </w:tcPr>
          <w:p w14:paraId="2ADCCF2D" w14:textId="77777777" w:rsidR="0060166D" w:rsidRPr="00690CB4" w:rsidRDefault="0060166D" w:rsidP="00911A34">
            <w:pPr>
              <w:snapToGrid w:val="0"/>
              <w:jc w:val="center"/>
              <w:rPr>
                <w:szCs w:val="22"/>
              </w:rPr>
            </w:pPr>
          </w:p>
        </w:tc>
        <w:tc>
          <w:tcPr>
            <w:tcW w:w="1216" w:type="dxa"/>
            <w:shd w:val="clear" w:color="auto" w:fill="auto"/>
            <w:vAlign w:val="center"/>
          </w:tcPr>
          <w:p w14:paraId="7404B707" w14:textId="77777777" w:rsidR="0060166D" w:rsidRPr="00690CB4" w:rsidRDefault="0060166D" w:rsidP="00911A34">
            <w:pPr>
              <w:snapToGrid w:val="0"/>
              <w:jc w:val="center"/>
              <w:rPr>
                <w:szCs w:val="22"/>
              </w:rPr>
            </w:pPr>
          </w:p>
        </w:tc>
        <w:tc>
          <w:tcPr>
            <w:tcW w:w="2268" w:type="dxa"/>
            <w:shd w:val="clear" w:color="auto" w:fill="auto"/>
            <w:vAlign w:val="center"/>
          </w:tcPr>
          <w:p w14:paraId="73EE84E5" w14:textId="77777777" w:rsidR="0060166D" w:rsidRPr="00690CB4" w:rsidRDefault="0060166D" w:rsidP="00911A34">
            <w:pPr>
              <w:snapToGrid w:val="0"/>
              <w:jc w:val="center"/>
              <w:rPr>
                <w:szCs w:val="22"/>
              </w:rPr>
            </w:pPr>
            <w:r w:rsidRPr="00690CB4">
              <w:rPr>
                <w:szCs w:val="22"/>
              </w:rPr>
              <w:t xml:space="preserve">≤ </w:t>
            </w:r>
            <w:smartTag w:uri="urn:schemas-microsoft-com:office:smarttags" w:element="metricconverter">
              <w:smartTagPr>
                <w:attr w:name="ProductID" w:val="23 mm"/>
              </w:smartTagPr>
              <w:r w:rsidRPr="00690CB4">
                <w:rPr>
                  <w:szCs w:val="22"/>
                </w:rPr>
                <w:t>23 mm</w:t>
              </w:r>
            </w:smartTag>
          </w:p>
        </w:tc>
        <w:tc>
          <w:tcPr>
            <w:tcW w:w="2693" w:type="dxa"/>
            <w:gridSpan w:val="2"/>
            <w:shd w:val="clear" w:color="auto" w:fill="auto"/>
            <w:vAlign w:val="center"/>
          </w:tcPr>
          <w:p w14:paraId="206D410D" w14:textId="77777777" w:rsidR="0060166D" w:rsidRPr="00690CB4" w:rsidRDefault="0060166D" w:rsidP="00911A34">
            <w:pPr>
              <w:snapToGrid w:val="0"/>
              <w:jc w:val="center"/>
              <w:rPr>
                <w:szCs w:val="22"/>
              </w:rPr>
            </w:pPr>
            <w:r w:rsidRPr="00690CB4">
              <w:rPr>
                <w:szCs w:val="22"/>
              </w:rPr>
              <w:t>≤20 000mm</w:t>
            </w:r>
            <w:r w:rsidRPr="00690CB4">
              <w:rPr>
                <w:szCs w:val="22"/>
                <w:vertAlign w:val="superscript"/>
              </w:rPr>
              <w:t>3</w:t>
            </w:r>
            <w:r w:rsidRPr="00690CB4">
              <w:rPr>
                <w:szCs w:val="22"/>
              </w:rPr>
              <w:t>/5000 mm</w:t>
            </w:r>
            <w:r w:rsidRPr="00690CB4">
              <w:rPr>
                <w:szCs w:val="22"/>
                <w:vertAlign w:val="superscript"/>
              </w:rPr>
              <w:t>2</w:t>
            </w:r>
          </w:p>
        </w:tc>
      </w:tr>
      <w:tr w:rsidR="0060166D" w:rsidRPr="00690CB4" w14:paraId="70E57016" w14:textId="77777777" w:rsidTr="00911A34">
        <w:trPr>
          <w:trHeight w:val="1421"/>
          <w:jc w:val="center"/>
        </w:trPr>
        <w:tc>
          <w:tcPr>
            <w:tcW w:w="622" w:type="dxa"/>
            <w:shd w:val="clear" w:color="auto" w:fill="auto"/>
            <w:vAlign w:val="center"/>
          </w:tcPr>
          <w:p w14:paraId="3B457C63" w14:textId="77777777" w:rsidR="0060166D" w:rsidRPr="00690CB4" w:rsidRDefault="0060166D" w:rsidP="00911A34">
            <w:pPr>
              <w:snapToGrid w:val="0"/>
              <w:jc w:val="center"/>
              <w:rPr>
                <w:szCs w:val="22"/>
              </w:rPr>
            </w:pPr>
            <w:r w:rsidRPr="00690CB4">
              <w:rPr>
                <w:szCs w:val="22"/>
              </w:rPr>
              <w:t>2.5</w:t>
            </w:r>
          </w:p>
        </w:tc>
        <w:tc>
          <w:tcPr>
            <w:tcW w:w="2835" w:type="dxa"/>
            <w:shd w:val="clear" w:color="auto" w:fill="auto"/>
            <w:vAlign w:val="center"/>
          </w:tcPr>
          <w:p w14:paraId="73C1BCB3" w14:textId="77777777" w:rsidR="0060166D" w:rsidRPr="00690CB4" w:rsidRDefault="0060166D" w:rsidP="00911A34">
            <w:pPr>
              <w:snapToGrid w:val="0"/>
              <w:jc w:val="center"/>
              <w:rPr>
                <w:szCs w:val="22"/>
              </w:rPr>
            </w:pPr>
            <w:r w:rsidRPr="00690CB4">
              <w:rPr>
                <w:szCs w:val="22"/>
              </w:rPr>
              <w:t>Odporność na poślizg/poślizgnięcie</w:t>
            </w:r>
          </w:p>
        </w:tc>
        <w:tc>
          <w:tcPr>
            <w:tcW w:w="1216" w:type="dxa"/>
            <w:shd w:val="clear" w:color="auto" w:fill="auto"/>
            <w:vAlign w:val="center"/>
          </w:tcPr>
          <w:p w14:paraId="6A711DF4" w14:textId="77777777" w:rsidR="0060166D" w:rsidRPr="00690CB4" w:rsidRDefault="0060166D" w:rsidP="00911A34">
            <w:pPr>
              <w:snapToGrid w:val="0"/>
              <w:jc w:val="center"/>
              <w:rPr>
                <w:szCs w:val="22"/>
              </w:rPr>
            </w:pPr>
            <w:r w:rsidRPr="00690CB4">
              <w:rPr>
                <w:szCs w:val="22"/>
              </w:rPr>
              <w:t>I</w:t>
            </w:r>
          </w:p>
        </w:tc>
        <w:tc>
          <w:tcPr>
            <w:tcW w:w="4961" w:type="dxa"/>
            <w:gridSpan w:val="3"/>
            <w:shd w:val="clear" w:color="auto" w:fill="auto"/>
            <w:vAlign w:val="center"/>
          </w:tcPr>
          <w:p w14:paraId="10970E75" w14:textId="77777777" w:rsidR="0060166D" w:rsidRPr="00690CB4" w:rsidRDefault="0060166D" w:rsidP="00911A34">
            <w:pPr>
              <w:widowControl w:val="0"/>
              <w:numPr>
                <w:ilvl w:val="0"/>
                <w:numId w:val="30"/>
              </w:numPr>
              <w:tabs>
                <w:tab w:val="num" w:pos="283"/>
                <w:tab w:val="left" w:pos="1408"/>
              </w:tabs>
              <w:suppressAutoHyphens/>
              <w:snapToGrid w:val="0"/>
              <w:ind w:left="176" w:hanging="176"/>
              <w:jc w:val="center"/>
              <w:rPr>
                <w:szCs w:val="22"/>
              </w:rPr>
            </w:pPr>
            <w:r w:rsidRPr="00690CB4">
              <w:rPr>
                <w:szCs w:val="22"/>
              </w:rPr>
              <w:t>jeśli górna powierzchnia kostki nie była szlifo-wana lub polerowana – zadawalająca odporność,</w:t>
            </w:r>
          </w:p>
          <w:p w14:paraId="0E1258CD" w14:textId="0704CDE2" w:rsidR="0060166D" w:rsidRPr="00690CB4" w:rsidRDefault="0060166D" w:rsidP="00911A34">
            <w:pPr>
              <w:widowControl w:val="0"/>
              <w:numPr>
                <w:ilvl w:val="0"/>
                <w:numId w:val="30"/>
              </w:numPr>
              <w:tabs>
                <w:tab w:val="num" w:pos="283"/>
                <w:tab w:val="left" w:pos="1408"/>
              </w:tabs>
              <w:suppressAutoHyphens/>
              <w:ind w:left="176" w:hanging="176"/>
              <w:jc w:val="center"/>
              <w:rPr>
                <w:szCs w:val="22"/>
              </w:rPr>
            </w:pPr>
            <w:r w:rsidRPr="00690CB4">
              <w:rPr>
                <w:szCs w:val="22"/>
              </w:rPr>
              <w:t>jeśli wyjątkowo wymaga się podania wartości odporności na poślizg/poślizgnięcie – nale</w:t>
            </w:r>
            <w:r w:rsidR="00987004" w:rsidRPr="00690CB4">
              <w:rPr>
                <w:szCs w:val="22"/>
              </w:rPr>
              <w:t>ż</w:t>
            </w:r>
            <w:r w:rsidRPr="00690CB4">
              <w:rPr>
                <w:szCs w:val="22"/>
              </w:rPr>
              <w:t>y zadeklarować minimalną jej wartość pomierzoną wg zał. I normy (wahadłowym przyrządem do badania tarcia)</w:t>
            </w:r>
          </w:p>
        </w:tc>
      </w:tr>
      <w:tr w:rsidR="0060166D" w:rsidRPr="00690CB4" w14:paraId="1C51C832" w14:textId="77777777" w:rsidTr="00911A34">
        <w:trPr>
          <w:jc w:val="center"/>
        </w:trPr>
        <w:tc>
          <w:tcPr>
            <w:tcW w:w="622" w:type="dxa"/>
            <w:shd w:val="clear" w:color="auto" w:fill="auto"/>
            <w:vAlign w:val="center"/>
          </w:tcPr>
          <w:p w14:paraId="2D09DE00" w14:textId="77777777" w:rsidR="0060166D" w:rsidRPr="00690CB4" w:rsidRDefault="0060166D" w:rsidP="00911A34">
            <w:pPr>
              <w:snapToGrid w:val="0"/>
              <w:spacing w:before="60" w:after="60"/>
              <w:jc w:val="center"/>
              <w:rPr>
                <w:szCs w:val="22"/>
              </w:rPr>
            </w:pPr>
            <w:r w:rsidRPr="00690CB4">
              <w:rPr>
                <w:szCs w:val="22"/>
              </w:rPr>
              <w:lastRenderedPageBreak/>
              <w:t>3</w:t>
            </w:r>
          </w:p>
        </w:tc>
        <w:tc>
          <w:tcPr>
            <w:tcW w:w="9012" w:type="dxa"/>
            <w:gridSpan w:val="5"/>
            <w:shd w:val="clear" w:color="auto" w:fill="auto"/>
            <w:vAlign w:val="center"/>
          </w:tcPr>
          <w:p w14:paraId="6E966FF4" w14:textId="77777777" w:rsidR="0060166D" w:rsidRPr="00690CB4" w:rsidRDefault="0060166D" w:rsidP="00911A34">
            <w:pPr>
              <w:snapToGrid w:val="0"/>
              <w:spacing w:before="60" w:after="60"/>
              <w:jc w:val="center"/>
              <w:rPr>
                <w:szCs w:val="22"/>
              </w:rPr>
            </w:pPr>
            <w:r w:rsidRPr="00690CB4">
              <w:rPr>
                <w:szCs w:val="22"/>
              </w:rPr>
              <w:t>Aspekty wizualne</w:t>
            </w:r>
          </w:p>
        </w:tc>
      </w:tr>
      <w:tr w:rsidR="0060166D" w:rsidRPr="00690CB4" w14:paraId="3A88C5CF" w14:textId="77777777" w:rsidTr="00911A34">
        <w:trPr>
          <w:jc w:val="center"/>
        </w:trPr>
        <w:tc>
          <w:tcPr>
            <w:tcW w:w="622" w:type="dxa"/>
            <w:shd w:val="clear" w:color="auto" w:fill="auto"/>
            <w:vAlign w:val="center"/>
          </w:tcPr>
          <w:p w14:paraId="0879F704" w14:textId="77777777" w:rsidR="0060166D" w:rsidRPr="00690CB4" w:rsidRDefault="0060166D" w:rsidP="00911A34">
            <w:pPr>
              <w:snapToGrid w:val="0"/>
              <w:jc w:val="center"/>
              <w:rPr>
                <w:szCs w:val="22"/>
              </w:rPr>
            </w:pPr>
            <w:r w:rsidRPr="00690CB4">
              <w:rPr>
                <w:szCs w:val="22"/>
              </w:rPr>
              <w:t>3.1</w:t>
            </w:r>
          </w:p>
        </w:tc>
        <w:tc>
          <w:tcPr>
            <w:tcW w:w="2835" w:type="dxa"/>
            <w:shd w:val="clear" w:color="auto" w:fill="auto"/>
            <w:vAlign w:val="center"/>
          </w:tcPr>
          <w:p w14:paraId="4A06078E" w14:textId="77777777" w:rsidR="0060166D" w:rsidRPr="00690CB4" w:rsidRDefault="0060166D" w:rsidP="00911A34">
            <w:pPr>
              <w:snapToGrid w:val="0"/>
              <w:jc w:val="center"/>
              <w:rPr>
                <w:szCs w:val="22"/>
              </w:rPr>
            </w:pPr>
            <w:r w:rsidRPr="00690CB4">
              <w:rPr>
                <w:szCs w:val="22"/>
              </w:rPr>
              <w:t>Wygląd</w:t>
            </w:r>
          </w:p>
        </w:tc>
        <w:tc>
          <w:tcPr>
            <w:tcW w:w="1216" w:type="dxa"/>
            <w:shd w:val="clear" w:color="auto" w:fill="auto"/>
            <w:vAlign w:val="center"/>
          </w:tcPr>
          <w:p w14:paraId="645CA7C7" w14:textId="77777777" w:rsidR="0060166D" w:rsidRPr="00690CB4" w:rsidRDefault="0060166D" w:rsidP="00911A34">
            <w:pPr>
              <w:snapToGrid w:val="0"/>
              <w:jc w:val="center"/>
              <w:rPr>
                <w:szCs w:val="22"/>
              </w:rPr>
            </w:pPr>
            <w:r w:rsidRPr="00690CB4">
              <w:rPr>
                <w:szCs w:val="22"/>
              </w:rPr>
              <w:t>J</w:t>
            </w:r>
          </w:p>
        </w:tc>
        <w:tc>
          <w:tcPr>
            <w:tcW w:w="4961" w:type="dxa"/>
            <w:gridSpan w:val="3"/>
            <w:shd w:val="clear" w:color="auto" w:fill="auto"/>
            <w:vAlign w:val="center"/>
          </w:tcPr>
          <w:p w14:paraId="519D6B49" w14:textId="77777777" w:rsidR="0060166D" w:rsidRPr="00690CB4" w:rsidRDefault="0060166D" w:rsidP="00911A34">
            <w:pPr>
              <w:widowControl w:val="0"/>
              <w:numPr>
                <w:ilvl w:val="0"/>
                <w:numId w:val="29"/>
              </w:numPr>
              <w:tabs>
                <w:tab w:val="num" w:pos="340"/>
                <w:tab w:val="left" w:pos="1408"/>
              </w:tabs>
              <w:suppressAutoHyphens/>
              <w:snapToGrid w:val="0"/>
              <w:ind w:left="176" w:hanging="176"/>
              <w:jc w:val="center"/>
              <w:rPr>
                <w:szCs w:val="22"/>
              </w:rPr>
            </w:pPr>
            <w:r w:rsidRPr="00690CB4">
              <w:rPr>
                <w:szCs w:val="22"/>
              </w:rPr>
              <w:t>górna powierzchnia kostki nie powinna mieć rys i odprysków,</w:t>
            </w:r>
          </w:p>
          <w:p w14:paraId="1F29C23D" w14:textId="77777777" w:rsidR="0060166D" w:rsidRPr="00690CB4" w:rsidRDefault="0060166D" w:rsidP="00911A34">
            <w:pPr>
              <w:widowControl w:val="0"/>
              <w:numPr>
                <w:ilvl w:val="0"/>
                <w:numId w:val="29"/>
              </w:numPr>
              <w:tabs>
                <w:tab w:val="num" w:pos="340"/>
                <w:tab w:val="left" w:pos="1408"/>
              </w:tabs>
              <w:suppressAutoHyphens/>
              <w:ind w:left="176" w:hanging="176"/>
              <w:jc w:val="center"/>
              <w:rPr>
                <w:szCs w:val="22"/>
              </w:rPr>
            </w:pPr>
            <w:r w:rsidRPr="00690CB4">
              <w:rPr>
                <w:szCs w:val="22"/>
              </w:rPr>
              <w:t>nie dopuszcza się rozwarstwień w kostkach dwuwarstwowych,</w:t>
            </w:r>
          </w:p>
          <w:p w14:paraId="200D5529" w14:textId="6341DD80" w:rsidR="0060166D" w:rsidRPr="00690CB4" w:rsidRDefault="0060166D" w:rsidP="00911A34">
            <w:pPr>
              <w:widowControl w:val="0"/>
              <w:numPr>
                <w:ilvl w:val="0"/>
                <w:numId w:val="29"/>
              </w:numPr>
              <w:tabs>
                <w:tab w:val="num" w:pos="340"/>
                <w:tab w:val="left" w:pos="1408"/>
              </w:tabs>
              <w:suppressAutoHyphens/>
              <w:ind w:left="176" w:hanging="176"/>
              <w:jc w:val="center"/>
              <w:rPr>
                <w:szCs w:val="22"/>
              </w:rPr>
            </w:pPr>
            <w:r w:rsidRPr="00690CB4">
              <w:rPr>
                <w:szCs w:val="22"/>
              </w:rPr>
              <w:t>ewentualne wykwity nie są uwa</w:t>
            </w:r>
            <w:r w:rsidR="00987004" w:rsidRPr="00690CB4">
              <w:rPr>
                <w:szCs w:val="22"/>
              </w:rPr>
              <w:t>ż</w:t>
            </w:r>
            <w:r w:rsidRPr="00690CB4">
              <w:rPr>
                <w:szCs w:val="22"/>
              </w:rPr>
              <w:t>ane za istotne</w:t>
            </w:r>
          </w:p>
        </w:tc>
      </w:tr>
      <w:tr w:rsidR="0060166D" w:rsidRPr="00690CB4" w14:paraId="68BD0AA2" w14:textId="77777777" w:rsidTr="00911A34">
        <w:trPr>
          <w:jc w:val="center"/>
        </w:trPr>
        <w:tc>
          <w:tcPr>
            <w:tcW w:w="622" w:type="dxa"/>
            <w:shd w:val="clear" w:color="auto" w:fill="auto"/>
            <w:vAlign w:val="center"/>
          </w:tcPr>
          <w:p w14:paraId="2C196DB8" w14:textId="77777777" w:rsidR="0060166D" w:rsidRPr="00690CB4" w:rsidRDefault="0060166D" w:rsidP="00911A34">
            <w:pPr>
              <w:snapToGrid w:val="0"/>
              <w:jc w:val="center"/>
              <w:rPr>
                <w:szCs w:val="22"/>
              </w:rPr>
            </w:pPr>
            <w:r w:rsidRPr="00690CB4">
              <w:rPr>
                <w:szCs w:val="22"/>
              </w:rPr>
              <w:t>3.2</w:t>
            </w:r>
          </w:p>
          <w:p w14:paraId="6692E550" w14:textId="77777777" w:rsidR="0060166D" w:rsidRPr="00690CB4" w:rsidRDefault="0060166D" w:rsidP="00911A34">
            <w:pPr>
              <w:jc w:val="center"/>
              <w:rPr>
                <w:szCs w:val="22"/>
              </w:rPr>
            </w:pPr>
          </w:p>
          <w:p w14:paraId="2C74141E" w14:textId="77777777" w:rsidR="0060166D" w:rsidRPr="00690CB4" w:rsidRDefault="0060166D" w:rsidP="00911A34">
            <w:pPr>
              <w:jc w:val="center"/>
              <w:rPr>
                <w:szCs w:val="22"/>
              </w:rPr>
            </w:pPr>
          </w:p>
          <w:p w14:paraId="7C348582" w14:textId="77777777" w:rsidR="0060166D" w:rsidRPr="00690CB4" w:rsidRDefault="0060166D" w:rsidP="00911A34">
            <w:pPr>
              <w:jc w:val="center"/>
              <w:rPr>
                <w:szCs w:val="22"/>
              </w:rPr>
            </w:pPr>
          </w:p>
          <w:p w14:paraId="05F2B86D" w14:textId="77777777" w:rsidR="0060166D" w:rsidRPr="00690CB4" w:rsidRDefault="0060166D" w:rsidP="00911A34">
            <w:pPr>
              <w:jc w:val="center"/>
              <w:rPr>
                <w:szCs w:val="22"/>
              </w:rPr>
            </w:pPr>
          </w:p>
          <w:p w14:paraId="4B99EC2A" w14:textId="77777777" w:rsidR="0060166D" w:rsidRPr="00690CB4" w:rsidRDefault="0060166D" w:rsidP="00911A34">
            <w:pPr>
              <w:jc w:val="center"/>
              <w:rPr>
                <w:szCs w:val="22"/>
              </w:rPr>
            </w:pPr>
            <w:r w:rsidRPr="00690CB4">
              <w:rPr>
                <w:szCs w:val="22"/>
              </w:rPr>
              <w:t>3.3</w:t>
            </w:r>
          </w:p>
        </w:tc>
        <w:tc>
          <w:tcPr>
            <w:tcW w:w="2835" w:type="dxa"/>
            <w:shd w:val="clear" w:color="auto" w:fill="auto"/>
            <w:vAlign w:val="center"/>
          </w:tcPr>
          <w:p w14:paraId="6B05D46F" w14:textId="77777777" w:rsidR="0060166D" w:rsidRPr="00690CB4" w:rsidRDefault="0060166D" w:rsidP="00911A34">
            <w:pPr>
              <w:snapToGrid w:val="0"/>
              <w:jc w:val="center"/>
              <w:rPr>
                <w:szCs w:val="22"/>
              </w:rPr>
            </w:pPr>
            <w:r w:rsidRPr="00690CB4">
              <w:rPr>
                <w:szCs w:val="22"/>
              </w:rPr>
              <w:t>Tekstura</w:t>
            </w:r>
          </w:p>
          <w:p w14:paraId="59B3839C" w14:textId="77777777" w:rsidR="0060166D" w:rsidRPr="00690CB4" w:rsidRDefault="0060166D" w:rsidP="00911A34">
            <w:pPr>
              <w:jc w:val="center"/>
              <w:rPr>
                <w:szCs w:val="22"/>
              </w:rPr>
            </w:pPr>
          </w:p>
          <w:p w14:paraId="56CCD70E" w14:textId="77777777" w:rsidR="0060166D" w:rsidRPr="00690CB4" w:rsidRDefault="0060166D" w:rsidP="00911A34">
            <w:pPr>
              <w:jc w:val="center"/>
              <w:rPr>
                <w:szCs w:val="22"/>
              </w:rPr>
            </w:pPr>
          </w:p>
          <w:p w14:paraId="0B6316B2" w14:textId="77777777" w:rsidR="0060166D" w:rsidRPr="00690CB4" w:rsidRDefault="0060166D" w:rsidP="00911A34">
            <w:pPr>
              <w:jc w:val="center"/>
              <w:rPr>
                <w:szCs w:val="22"/>
              </w:rPr>
            </w:pPr>
          </w:p>
          <w:p w14:paraId="736A5FA3" w14:textId="77777777" w:rsidR="0060166D" w:rsidRPr="00690CB4" w:rsidRDefault="0060166D" w:rsidP="00911A34">
            <w:pPr>
              <w:jc w:val="center"/>
              <w:rPr>
                <w:szCs w:val="22"/>
              </w:rPr>
            </w:pPr>
          </w:p>
          <w:p w14:paraId="52E3DA2A" w14:textId="2A84147E" w:rsidR="0060166D" w:rsidRPr="00690CB4" w:rsidRDefault="0060166D" w:rsidP="00911A34">
            <w:pPr>
              <w:jc w:val="center"/>
              <w:rPr>
                <w:szCs w:val="22"/>
              </w:rPr>
            </w:pPr>
            <w:r w:rsidRPr="00690CB4">
              <w:rPr>
                <w:szCs w:val="22"/>
              </w:rPr>
              <w:t>Zabarwienie (barwiona mo</w:t>
            </w:r>
            <w:r w:rsidR="00987004" w:rsidRPr="00690CB4">
              <w:rPr>
                <w:szCs w:val="22"/>
              </w:rPr>
              <w:t>ż</w:t>
            </w:r>
            <w:r w:rsidRPr="00690CB4">
              <w:rPr>
                <w:szCs w:val="22"/>
              </w:rPr>
              <w:t>e być warstwa ścieralna lub cały element)</w:t>
            </w:r>
          </w:p>
          <w:p w14:paraId="0A35511B" w14:textId="77777777" w:rsidR="0060166D" w:rsidRPr="00690CB4" w:rsidRDefault="0060166D" w:rsidP="00911A34">
            <w:pPr>
              <w:jc w:val="center"/>
              <w:rPr>
                <w:szCs w:val="22"/>
              </w:rPr>
            </w:pPr>
          </w:p>
        </w:tc>
        <w:tc>
          <w:tcPr>
            <w:tcW w:w="1216" w:type="dxa"/>
            <w:shd w:val="clear" w:color="auto" w:fill="auto"/>
            <w:vAlign w:val="center"/>
          </w:tcPr>
          <w:p w14:paraId="3A75361A" w14:textId="77777777" w:rsidR="0060166D" w:rsidRPr="00690CB4" w:rsidRDefault="0060166D" w:rsidP="00911A34">
            <w:pPr>
              <w:snapToGrid w:val="0"/>
              <w:jc w:val="center"/>
              <w:rPr>
                <w:szCs w:val="22"/>
              </w:rPr>
            </w:pPr>
            <w:r w:rsidRPr="00690CB4">
              <w:rPr>
                <w:szCs w:val="22"/>
              </w:rPr>
              <w:t>J</w:t>
            </w:r>
          </w:p>
        </w:tc>
        <w:tc>
          <w:tcPr>
            <w:tcW w:w="4961" w:type="dxa"/>
            <w:gridSpan w:val="3"/>
            <w:shd w:val="clear" w:color="auto" w:fill="auto"/>
            <w:vAlign w:val="center"/>
          </w:tcPr>
          <w:p w14:paraId="3DA94D40" w14:textId="77777777" w:rsidR="0060166D" w:rsidRPr="00690CB4" w:rsidRDefault="0060166D" w:rsidP="00911A34">
            <w:pPr>
              <w:widowControl w:val="0"/>
              <w:numPr>
                <w:ilvl w:val="0"/>
                <w:numId w:val="30"/>
              </w:numPr>
              <w:tabs>
                <w:tab w:val="num" w:pos="283"/>
                <w:tab w:val="left" w:pos="1408"/>
              </w:tabs>
              <w:suppressAutoHyphens/>
              <w:snapToGrid w:val="0"/>
              <w:ind w:left="176" w:hanging="176"/>
              <w:jc w:val="center"/>
              <w:rPr>
                <w:szCs w:val="22"/>
              </w:rPr>
            </w:pPr>
            <w:r w:rsidRPr="00690CB4">
              <w:rPr>
                <w:szCs w:val="22"/>
              </w:rPr>
              <w:t>kostki z powierzchnią o specjalnej teksturze – producent powinien opisać rodzaj tekstury,</w:t>
            </w:r>
          </w:p>
          <w:p w14:paraId="230566DF" w14:textId="77777777" w:rsidR="0060166D" w:rsidRPr="00690CB4" w:rsidRDefault="0060166D" w:rsidP="00911A34">
            <w:pPr>
              <w:widowControl w:val="0"/>
              <w:numPr>
                <w:ilvl w:val="0"/>
                <w:numId w:val="30"/>
              </w:numPr>
              <w:tabs>
                <w:tab w:val="num" w:pos="283"/>
                <w:tab w:val="left" w:pos="1408"/>
              </w:tabs>
              <w:suppressAutoHyphens/>
              <w:ind w:left="176" w:hanging="176"/>
              <w:jc w:val="center"/>
              <w:rPr>
                <w:szCs w:val="22"/>
              </w:rPr>
            </w:pPr>
            <w:r w:rsidRPr="00690CB4">
              <w:rPr>
                <w:szCs w:val="22"/>
              </w:rPr>
              <w:t>tekstura lub zabarwienie kostki powinny być porównane z próbką producenta, zatwierdzoną przez odbiorcę,</w:t>
            </w:r>
          </w:p>
          <w:p w14:paraId="21482B97" w14:textId="10AE7384" w:rsidR="0060166D" w:rsidRPr="00690CB4" w:rsidRDefault="0060166D" w:rsidP="00911A34">
            <w:pPr>
              <w:widowControl w:val="0"/>
              <w:numPr>
                <w:ilvl w:val="0"/>
                <w:numId w:val="30"/>
              </w:numPr>
              <w:tabs>
                <w:tab w:val="num" w:pos="283"/>
                <w:tab w:val="left" w:pos="1408"/>
              </w:tabs>
              <w:suppressAutoHyphens/>
              <w:ind w:left="176" w:hanging="176"/>
              <w:jc w:val="center"/>
              <w:rPr>
                <w:szCs w:val="22"/>
              </w:rPr>
            </w:pPr>
            <w:r w:rsidRPr="00690CB4">
              <w:rPr>
                <w:szCs w:val="22"/>
              </w:rPr>
              <w:t>ewentualne ró</w:t>
            </w:r>
            <w:r w:rsidR="00987004" w:rsidRPr="00690CB4">
              <w:rPr>
                <w:szCs w:val="22"/>
              </w:rPr>
              <w:t>ż</w:t>
            </w:r>
            <w:r w:rsidRPr="00690CB4">
              <w:rPr>
                <w:szCs w:val="22"/>
              </w:rPr>
              <w:t>nice w jednolitości tekstury lub zabarwienia, spowodowane nieuniknionymi zmianami we właściwościach surowców i zmianach warunków twardnienia nie są uwa</w:t>
            </w:r>
            <w:r w:rsidR="00987004" w:rsidRPr="00690CB4">
              <w:rPr>
                <w:szCs w:val="22"/>
              </w:rPr>
              <w:t>ż</w:t>
            </w:r>
            <w:r w:rsidRPr="00690CB4">
              <w:rPr>
                <w:szCs w:val="22"/>
              </w:rPr>
              <w:t>ane za istotne</w:t>
            </w:r>
          </w:p>
        </w:tc>
      </w:tr>
    </w:tbl>
    <w:p w14:paraId="374DCD55" w14:textId="3CABC43E" w:rsidR="0060166D" w:rsidRPr="00690CB4" w:rsidRDefault="0060166D" w:rsidP="00A32148">
      <w:pPr>
        <w:tabs>
          <w:tab w:val="left" w:pos="-142"/>
        </w:tabs>
        <w:spacing w:before="119"/>
        <w:rPr>
          <w:szCs w:val="22"/>
        </w:rPr>
      </w:pPr>
      <w:r w:rsidRPr="00690CB4">
        <w:rPr>
          <w:szCs w:val="22"/>
        </w:rPr>
        <w:tab/>
        <w:t>Kostki kolorowe powinny być barwione substancjami odpornymi na działanie czynników atmosferycznych, światła (w tym promieniowania UV) i silnych alkaliów (m.in. cementu, który przy wypełnieniu spoin zaprawą cementowo-piaskową nie mo</w:t>
      </w:r>
      <w:r w:rsidR="00987004" w:rsidRPr="00690CB4">
        <w:rPr>
          <w:szCs w:val="22"/>
        </w:rPr>
        <w:t>ż</w:t>
      </w:r>
      <w:r w:rsidRPr="00690CB4">
        <w:rPr>
          <w:szCs w:val="22"/>
        </w:rPr>
        <w:t xml:space="preserve">e odbarwiać kostek). Zaleca się stosowanie środków stabilnie barwiących zaczyn cementowy w kostce, np. tlenki </w:t>
      </w:r>
      <w:r w:rsidR="00987004" w:rsidRPr="00690CB4">
        <w:rPr>
          <w:szCs w:val="22"/>
        </w:rPr>
        <w:t>ż</w:t>
      </w:r>
      <w:r w:rsidRPr="00690CB4">
        <w:rPr>
          <w:szCs w:val="22"/>
        </w:rPr>
        <w:t>elaza, tlenek chromu, tlenek tytanu, tlenek kobaltowo-glinowy (nie nale</w:t>
      </w:r>
      <w:r w:rsidR="00987004" w:rsidRPr="00690CB4">
        <w:rPr>
          <w:szCs w:val="22"/>
        </w:rPr>
        <w:t>ż</w:t>
      </w:r>
      <w:r w:rsidRPr="00690CB4">
        <w:rPr>
          <w:szCs w:val="22"/>
        </w:rPr>
        <w:t>y stosować do barwienia: sadz i barwników organicznych). Uwaga: Naloty wapienne (wykwity w postaci białych plam) mogą pojawić się na powierzchni kostek w początkowym okresie eksploatacji. Powstają one w wyniku naturalnych procesów fizykochemicznych występujących w betonie i zanikają w trakcie u</w:t>
      </w:r>
      <w:r w:rsidR="00987004" w:rsidRPr="00690CB4">
        <w:rPr>
          <w:szCs w:val="22"/>
        </w:rPr>
        <w:t>ż</w:t>
      </w:r>
      <w:r w:rsidRPr="00690CB4">
        <w:rPr>
          <w:szCs w:val="22"/>
        </w:rPr>
        <w:t>ytkowania w okresie do 2-3 lat.</w:t>
      </w:r>
    </w:p>
    <w:p w14:paraId="3ECAFF9C" w14:textId="77777777" w:rsidR="0060166D" w:rsidRPr="00690CB4" w:rsidRDefault="0060166D" w:rsidP="00A32148">
      <w:pPr>
        <w:spacing w:before="120"/>
        <w:rPr>
          <w:szCs w:val="22"/>
        </w:rPr>
      </w:pPr>
      <w:r w:rsidRPr="003D7CEE">
        <w:rPr>
          <w:b/>
          <w:bCs/>
          <w:szCs w:val="22"/>
        </w:rPr>
        <w:t>2.2.3.</w:t>
      </w:r>
      <w:r w:rsidRPr="00690CB4">
        <w:rPr>
          <w:szCs w:val="22"/>
        </w:rPr>
        <w:t xml:space="preserve"> Składowanie kostek</w:t>
      </w:r>
    </w:p>
    <w:p w14:paraId="0CBCD353" w14:textId="67E3F26A" w:rsidR="0060166D" w:rsidRPr="00690CB4" w:rsidRDefault="0060166D" w:rsidP="00A32148">
      <w:pPr>
        <w:spacing w:before="120"/>
        <w:rPr>
          <w:szCs w:val="22"/>
        </w:rPr>
      </w:pPr>
      <w:r w:rsidRPr="00690CB4">
        <w:rPr>
          <w:szCs w:val="22"/>
        </w:rPr>
        <w:tab/>
        <w:t>Kostkę zaleca się pakować na paletach. Palety z kostką mogą być składowane na otwartej przestrzeni, przy czym podło</w:t>
      </w:r>
      <w:r w:rsidR="00987004" w:rsidRPr="00690CB4">
        <w:rPr>
          <w:szCs w:val="22"/>
        </w:rPr>
        <w:t>ż</w:t>
      </w:r>
      <w:r w:rsidRPr="00690CB4">
        <w:rPr>
          <w:szCs w:val="22"/>
        </w:rPr>
        <w:t>e powinno być wyrównane i odwodnione.</w:t>
      </w:r>
    </w:p>
    <w:p w14:paraId="222C8CD5" w14:textId="77777777" w:rsidR="00D620B6" w:rsidRPr="00690CB4" w:rsidRDefault="00D620B6" w:rsidP="00A32148">
      <w:pPr>
        <w:spacing w:before="120"/>
        <w:rPr>
          <w:szCs w:val="22"/>
        </w:rPr>
      </w:pPr>
    </w:p>
    <w:p w14:paraId="4303CDDA" w14:textId="77777777" w:rsidR="0060166D" w:rsidRPr="00690CB4" w:rsidRDefault="0060166D" w:rsidP="00F664CB">
      <w:pPr>
        <w:pStyle w:val="Nagwek3"/>
      </w:pPr>
      <w:r w:rsidRPr="00690CB4">
        <w:t>2.3. Materiały na podsypkę i do wypełnienia spoin oraz szczelin w nawierzchni</w:t>
      </w:r>
    </w:p>
    <w:p w14:paraId="03FCEE9A" w14:textId="798F84A3" w:rsidR="0060166D" w:rsidRPr="00690CB4" w:rsidRDefault="0060166D" w:rsidP="00A32148">
      <w:pPr>
        <w:pStyle w:val="tekstost"/>
        <w:rPr>
          <w:szCs w:val="22"/>
        </w:rPr>
      </w:pPr>
      <w:r w:rsidRPr="00690CB4">
        <w:rPr>
          <w:szCs w:val="22"/>
        </w:rPr>
        <w:tab/>
        <w:t>Na podsypkę cementowo-piaskową pod nawierzchnię nale</w:t>
      </w:r>
      <w:r w:rsidR="00987004" w:rsidRPr="00690CB4">
        <w:rPr>
          <w:szCs w:val="22"/>
        </w:rPr>
        <w:t>ż</w:t>
      </w:r>
      <w:r w:rsidRPr="00690CB4">
        <w:rPr>
          <w:szCs w:val="22"/>
        </w:rPr>
        <w:t xml:space="preserve">y zastosować mieszankę cementu i piasku w stosunku 1:4 z piasku naturalnego spełniającego wymagania dla gatunku 1 wg </w:t>
      </w:r>
      <w:r w:rsidR="00165395">
        <w:rPr>
          <w:szCs w:val="22"/>
        </w:rPr>
        <w:t>PN-EN 13043:2004</w:t>
      </w:r>
      <w:r w:rsidRPr="00690CB4">
        <w:rPr>
          <w:szCs w:val="22"/>
        </w:rPr>
        <w:t xml:space="preserve"> [4], cementu powszechnego u</w:t>
      </w:r>
      <w:r w:rsidR="00987004" w:rsidRPr="00690CB4">
        <w:rPr>
          <w:szCs w:val="22"/>
        </w:rPr>
        <w:t>ż</w:t>
      </w:r>
      <w:r w:rsidRPr="00690CB4">
        <w:rPr>
          <w:szCs w:val="22"/>
        </w:rPr>
        <w:t xml:space="preserve">ytku spełniającego wymagania PN-EN 197-1 [1] i wody odmiany 1 odpowiadającej wymaganiom  PN-88/B-32250 [5], a do wypełniania spoin w nawierzchni piasek naturalny spełniający wymagania </w:t>
      </w:r>
      <w:r w:rsidR="00165395">
        <w:rPr>
          <w:szCs w:val="22"/>
        </w:rPr>
        <w:t>PN-EN 13043:2004</w:t>
      </w:r>
      <w:r w:rsidRPr="00690CB4">
        <w:rPr>
          <w:szCs w:val="22"/>
        </w:rPr>
        <w:t xml:space="preserve"> [4] gatunku 2.Składowanie kruszywa, nie przeznaczonego do bezpośredniego wbudowania po dostarczeniu na budowę, powinno odbywać się na podło</w:t>
      </w:r>
      <w:r w:rsidR="00987004" w:rsidRPr="00690CB4">
        <w:rPr>
          <w:szCs w:val="22"/>
        </w:rPr>
        <w:t>ż</w:t>
      </w:r>
      <w:r w:rsidRPr="00690CB4">
        <w:rPr>
          <w:szCs w:val="22"/>
        </w:rPr>
        <w:t>u równym, utwardzonym i dobrze odwodnionym, przy zabezpieczeniu kruszywa przed zanieczyszczeniem i zmieszaniem z innymi materiałami kamiennymi. Przechowywanie cementu powinno być zgodne z BN-88/6731-08 [6].</w:t>
      </w:r>
    </w:p>
    <w:p w14:paraId="195A4B96" w14:textId="77777777" w:rsidR="0060166D" w:rsidRPr="00690CB4" w:rsidRDefault="0060166D" w:rsidP="00353C5E">
      <w:pPr>
        <w:pStyle w:val="Nagwek2"/>
      </w:pPr>
      <w:r w:rsidRPr="00690CB4">
        <w:t xml:space="preserve">3. </w:t>
      </w:r>
      <w:r w:rsidRPr="00353C5E">
        <w:t>SPRZĘT</w:t>
      </w:r>
    </w:p>
    <w:p w14:paraId="38127177" w14:textId="77777777" w:rsidR="0060166D" w:rsidRPr="00690CB4" w:rsidRDefault="0060166D" w:rsidP="00F664CB">
      <w:pPr>
        <w:pStyle w:val="Nagwek3"/>
      </w:pPr>
      <w:r w:rsidRPr="00690CB4">
        <w:t>3.1. Ogólne wymagania dotyczące sprzętu</w:t>
      </w:r>
    </w:p>
    <w:p w14:paraId="3697B002" w14:textId="3A7C7DDD" w:rsidR="0060166D" w:rsidRDefault="0060166D" w:rsidP="00A32148">
      <w:pPr>
        <w:pStyle w:val="tekstost"/>
        <w:rPr>
          <w:szCs w:val="22"/>
        </w:rPr>
      </w:pPr>
      <w:r w:rsidRPr="00690CB4">
        <w:rPr>
          <w:szCs w:val="22"/>
        </w:rPr>
        <w:tab/>
        <w:t xml:space="preserve">Ogólne wymagania dotyczące sprzętu podano w </w:t>
      </w:r>
      <w:r w:rsidR="00C556AF" w:rsidRPr="00690CB4">
        <w:rPr>
          <w:szCs w:val="22"/>
        </w:rPr>
        <w:t>STWIORB</w:t>
      </w:r>
      <w:r w:rsidRPr="00690CB4">
        <w:rPr>
          <w:szCs w:val="22"/>
        </w:rPr>
        <w:t xml:space="preserve"> D-00.00.00 „Wymagania ogólne”.</w:t>
      </w:r>
    </w:p>
    <w:p w14:paraId="54F5688B" w14:textId="77777777" w:rsidR="00911A34" w:rsidRPr="00690CB4" w:rsidRDefault="00911A34" w:rsidP="00A32148">
      <w:pPr>
        <w:pStyle w:val="tekstost"/>
        <w:rPr>
          <w:szCs w:val="22"/>
        </w:rPr>
      </w:pPr>
    </w:p>
    <w:p w14:paraId="74480508" w14:textId="77777777" w:rsidR="0060166D" w:rsidRPr="00690CB4" w:rsidRDefault="0060166D" w:rsidP="00F664CB">
      <w:pPr>
        <w:pStyle w:val="Nagwek3"/>
      </w:pPr>
      <w:r w:rsidRPr="00690CB4">
        <w:t xml:space="preserve">3.2. Sprzęt do wykonania nawierzchni  </w:t>
      </w:r>
    </w:p>
    <w:p w14:paraId="09F5E89D" w14:textId="5D7AE550" w:rsidR="0060166D" w:rsidRPr="00690CB4" w:rsidRDefault="0060166D" w:rsidP="00A32148">
      <w:pPr>
        <w:tabs>
          <w:tab w:val="left" w:pos="32"/>
        </w:tabs>
        <w:rPr>
          <w:szCs w:val="22"/>
        </w:rPr>
      </w:pPr>
      <w:r w:rsidRPr="00690CB4">
        <w:rPr>
          <w:szCs w:val="22"/>
        </w:rPr>
        <w:tab/>
      </w:r>
      <w:r w:rsidRPr="00690CB4">
        <w:rPr>
          <w:szCs w:val="22"/>
        </w:rPr>
        <w:tab/>
        <w:t>Układanie betonowej kostki brukowej mo</w:t>
      </w:r>
      <w:r w:rsidR="00987004" w:rsidRPr="00690CB4">
        <w:rPr>
          <w:szCs w:val="22"/>
        </w:rPr>
        <w:t>ż</w:t>
      </w:r>
      <w:r w:rsidRPr="00690CB4">
        <w:rPr>
          <w:szCs w:val="22"/>
        </w:rPr>
        <w:t>e odbywać się ręcznie, zwłaszcza na małych powierzchniach lub mechanicznie przy zastosowaniu urządzeń układających (układarek), składających się z wózka i chwytaka sterowanego hydraulicznie, słu</w:t>
      </w:r>
      <w:r w:rsidR="00987004" w:rsidRPr="00690CB4">
        <w:rPr>
          <w:szCs w:val="22"/>
        </w:rPr>
        <w:t>ż</w:t>
      </w:r>
      <w:r w:rsidRPr="00690CB4">
        <w:rPr>
          <w:szCs w:val="22"/>
        </w:rPr>
        <w:t>ącego do przenoszenia z palety warstwy kostek na miejsce ich uło</w:t>
      </w:r>
      <w:r w:rsidR="00987004" w:rsidRPr="00690CB4">
        <w:rPr>
          <w:szCs w:val="22"/>
        </w:rPr>
        <w:t>ż</w:t>
      </w:r>
      <w:r w:rsidRPr="00690CB4">
        <w:rPr>
          <w:szCs w:val="22"/>
        </w:rPr>
        <w:t>enia; urządzenie to, po skończonym układaniu kostek, mo</w:t>
      </w:r>
      <w:r w:rsidR="00987004" w:rsidRPr="00690CB4">
        <w:rPr>
          <w:szCs w:val="22"/>
        </w:rPr>
        <w:t>ż</w:t>
      </w:r>
      <w:r w:rsidRPr="00690CB4">
        <w:rPr>
          <w:szCs w:val="22"/>
        </w:rPr>
        <w:t>na wykorzystać do wmiatania piasku w szczeliny, zamocowanymi do chwytaka szczotkami. Do przycinania kostek mo</w:t>
      </w:r>
      <w:r w:rsidR="00987004" w:rsidRPr="00690CB4">
        <w:rPr>
          <w:szCs w:val="22"/>
        </w:rPr>
        <w:t>ż</w:t>
      </w:r>
      <w:r w:rsidRPr="00690CB4">
        <w:rPr>
          <w:szCs w:val="22"/>
        </w:rPr>
        <w:t>na stosować specjalne narzędzia tnące (np. przycinarki, szlifierki z tarczą) Do zagęszczania nawierzchni z kostki nale</w:t>
      </w:r>
      <w:r w:rsidR="00987004" w:rsidRPr="00690CB4">
        <w:rPr>
          <w:szCs w:val="22"/>
        </w:rPr>
        <w:t>ż</w:t>
      </w:r>
      <w:r w:rsidRPr="00690CB4">
        <w:rPr>
          <w:szCs w:val="22"/>
        </w:rPr>
        <w:t xml:space="preserve">y stosować zagęszczarki wibracyjne (płytowe) </w:t>
      </w:r>
      <w:r w:rsidRPr="00690CB4">
        <w:rPr>
          <w:szCs w:val="22"/>
        </w:rPr>
        <w:lastRenderedPageBreak/>
        <w:t>z wykładziną elastomerową, chroniące kostki przed ścieraniem i wykruszaniem naro</w:t>
      </w:r>
      <w:r w:rsidR="00987004" w:rsidRPr="00690CB4">
        <w:rPr>
          <w:szCs w:val="22"/>
        </w:rPr>
        <w:t>ż</w:t>
      </w:r>
      <w:r w:rsidRPr="00690CB4">
        <w:rPr>
          <w:szCs w:val="22"/>
        </w:rPr>
        <w:t xml:space="preserve">y. Sprzęt do wykonania koryta, podbudowy i podsypki powinien odpowiadać wymaganiom właściwych </w:t>
      </w:r>
      <w:r w:rsidR="00C556AF" w:rsidRPr="00690CB4">
        <w:rPr>
          <w:szCs w:val="22"/>
        </w:rPr>
        <w:t>STWIORB</w:t>
      </w:r>
      <w:r w:rsidRPr="00690CB4">
        <w:rPr>
          <w:szCs w:val="22"/>
        </w:rPr>
        <w:t xml:space="preserve">, wymienionych w punkcie 5.4 lub innym dokumentom (normom PB i BN, wytycznym IBDiM) względnie opracowanym </w:t>
      </w:r>
      <w:r w:rsidR="00C556AF" w:rsidRPr="00690CB4">
        <w:rPr>
          <w:szCs w:val="22"/>
        </w:rPr>
        <w:t>STWIORB</w:t>
      </w:r>
      <w:r w:rsidRPr="00690CB4">
        <w:rPr>
          <w:szCs w:val="22"/>
        </w:rPr>
        <w:t xml:space="preserve"> zaakceptowanym przez In</w:t>
      </w:r>
      <w:r w:rsidR="00987004" w:rsidRPr="00690CB4">
        <w:rPr>
          <w:szCs w:val="22"/>
        </w:rPr>
        <w:t>ż</w:t>
      </w:r>
      <w:r w:rsidRPr="00690CB4">
        <w:rPr>
          <w:szCs w:val="22"/>
        </w:rPr>
        <w:t>yniera. Do wytwarzania podsypki cementowo-piaskowej nale</w:t>
      </w:r>
      <w:r w:rsidR="00987004" w:rsidRPr="00690CB4">
        <w:rPr>
          <w:szCs w:val="22"/>
        </w:rPr>
        <w:t>ż</w:t>
      </w:r>
      <w:r w:rsidRPr="00690CB4">
        <w:rPr>
          <w:szCs w:val="22"/>
        </w:rPr>
        <w:t>y stosować betoniarki.</w:t>
      </w:r>
    </w:p>
    <w:p w14:paraId="39E9874F" w14:textId="77777777" w:rsidR="0060166D" w:rsidRPr="00690CB4" w:rsidRDefault="0060166D" w:rsidP="00353C5E">
      <w:pPr>
        <w:pStyle w:val="Nagwek2"/>
      </w:pPr>
      <w:r w:rsidRPr="00690CB4">
        <w:t xml:space="preserve">4. </w:t>
      </w:r>
      <w:r w:rsidRPr="00353C5E">
        <w:t>TRANSPORT</w:t>
      </w:r>
    </w:p>
    <w:p w14:paraId="4EF8A4FC" w14:textId="77777777" w:rsidR="0060166D" w:rsidRPr="00690CB4" w:rsidRDefault="0060166D" w:rsidP="00F664CB">
      <w:pPr>
        <w:pStyle w:val="Nagwek3"/>
      </w:pPr>
      <w:r w:rsidRPr="00690CB4">
        <w:t>4.1. Ogólne wymagania dotyczące transportu</w:t>
      </w:r>
    </w:p>
    <w:p w14:paraId="33DE35BC" w14:textId="65B86D7E" w:rsidR="0060166D" w:rsidRDefault="0060166D" w:rsidP="00A32148">
      <w:pPr>
        <w:rPr>
          <w:szCs w:val="22"/>
        </w:rPr>
      </w:pPr>
      <w:r w:rsidRPr="00690CB4">
        <w:rPr>
          <w:szCs w:val="22"/>
        </w:rPr>
        <w:tab/>
        <w:t xml:space="preserve">Ogólne wymagania dotyczące transportu podano w </w:t>
      </w:r>
      <w:r w:rsidR="00C556AF" w:rsidRPr="00690CB4">
        <w:rPr>
          <w:szCs w:val="22"/>
        </w:rPr>
        <w:t>STWIORB</w:t>
      </w:r>
      <w:r w:rsidRPr="00690CB4">
        <w:rPr>
          <w:szCs w:val="22"/>
        </w:rPr>
        <w:t xml:space="preserve"> D-00.00</w:t>
      </w:r>
      <w:r w:rsidR="00C556AF" w:rsidRPr="00690CB4">
        <w:rPr>
          <w:szCs w:val="22"/>
        </w:rPr>
        <w:t>.00 „Wymagania ogólne” [9]</w:t>
      </w:r>
      <w:r w:rsidRPr="00690CB4">
        <w:rPr>
          <w:szCs w:val="22"/>
        </w:rPr>
        <w:t>.</w:t>
      </w:r>
    </w:p>
    <w:p w14:paraId="6F4D622C" w14:textId="77777777" w:rsidR="00911A34" w:rsidRPr="00690CB4" w:rsidRDefault="00911A34" w:rsidP="00A32148">
      <w:pPr>
        <w:rPr>
          <w:szCs w:val="22"/>
        </w:rPr>
      </w:pPr>
    </w:p>
    <w:p w14:paraId="6EC02D22" w14:textId="77777777" w:rsidR="0060166D" w:rsidRPr="00690CB4" w:rsidRDefault="0060166D" w:rsidP="00F664CB">
      <w:pPr>
        <w:pStyle w:val="Nagwek3"/>
      </w:pPr>
      <w:r w:rsidRPr="00690CB4">
        <w:t>4.2. Transport materiałów do wykonania nawierzchni</w:t>
      </w:r>
    </w:p>
    <w:p w14:paraId="5D906843" w14:textId="64742559" w:rsidR="0060166D" w:rsidRPr="00690CB4" w:rsidRDefault="0060166D" w:rsidP="00A32148">
      <w:pPr>
        <w:rPr>
          <w:szCs w:val="22"/>
        </w:rPr>
      </w:pPr>
      <w:r w:rsidRPr="00690CB4">
        <w:rPr>
          <w:szCs w:val="22"/>
        </w:rPr>
        <w:tab/>
        <w:t>Betonowe kostki brukowe mogą być przewo</w:t>
      </w:r>
      <w:r w:rsidR="00987004" w:rsidRPr="00690CB4">
        <w:rPr>
          <w:szCs w:val="22"/>
        </w:rPr>
        <w:t>ż</w:t>
      </w:r>
      <w:r w:rsidRPr="00690CB4">
        <w:rPr>
          <w:szCs w:val="22"/>
        </w:rPr>
        <w:t>one na paletach - dowolnymi środkami transportowymi po osiągnięciu przez beton wytrzymałości na ściskanie co najmniej 15 MPa. Kostki w trakcie transportu powinny być zabezpieczone przed przemieszczaniem się i uszkodzeniem. Jako środki transportu wewnątrzzakładowego kostek na środki transportu zewnętrznego mogą słu</w:t>
      </w:r>
      <w:r w:rsidR="00987004" w:rsidRPr="00690CB4">
        <w:rPr>
          <w:szCs w:val="22"/>
        </w:rPr>
        <w:t>ż</w:t>
      </w:r>
      <w:r w:rsidRPr="00690CB4">
        <w:rPr>
          <w:szCs w:val="22"/>
        </w:rPr>
        <w:t>yć wózki widłowe, którymi mo</w:t>
      </w:r>
      <w:r w:rsidR="00987004" w:rsidRPr="00690CB4">
        <w:rPr>
          <w:szCs w:val="22"/>
        </w:rPr>
        <w:t>ż</w:t>
      </w:r>
      <w:r w:rsidRPr="00690CB4">
        <w:rPr>
          <w:szCs w:val="22"/>
        </w:rPr>
        <w:t>na dokonać załadunku palet. Do załadunku palet na środki transportu mo</w:t>
      </w:r>
      <w:r w:rsidR="00987004" w:rsidRPr="00690CB4">
        <w:rPr>
          <w:szCs w:val="22"/>
        </w:rPr>
        <w:t>ż</w:t>
      </w:r>
      <w:r w:rsidRPr="00690CB4">
        <w:rPr>
          <w:szCs w:val="22"/>
        </w:rPr>
        <w:t>na wykorzystywać równie</w:t>
      </w:r>
      <w:r w:rsidR="00987004" w:rsidRPr="00690CB4">
        <w:rPr>
          <w:szCs w:val="22"/>
        </w:rPr>
        <w:t>ż</w:t>
      </w:r>
      <w:r w:rsidRPr="00690CB4">
        <w:rPr>
          <w:szCs w:val="22"/>
        </w:rPr>
        <w:t xml:space="preserve"> dźwigi samochodowe. Palety transportowe powinny być spinane taśmami stalowymi lub plastikowymi, zabezpieczającymi kostki przed uszkodzeniem w czasie transportu. Na jednej palecie zaleca się układać do 10 warstw kostek (zale</w:t>
      </w:r>
      <w:r w:rsidR="00987004" w:rsidRPr="00690CB4">
        <w:rPr>
          <w:szCs w:val="22"/>
        </w:rPr>
        <w:t>ż</w:t>
      </w:r>
      <w:r w:rsidRPr="00690CB4">
        <w:rPr>
          <w:szCs w:val="22"/>
        </w:rPr>
        <w:t xml:space="preserve">nie od grubości i kształtu), tak aby masa palety z kostkami wynosiła od </w:t>
      </w:r>
      <w:smartTag w:uri="urn:schemas-microsoft-com:office:smarttags" w:element="metricconverter">
        <w:smartTagPr>
          <w:attr w:name="ProductID" w:val="1200 kg"/>
        </w:smartTagPr>
        <w:r w:rsidRPr="00690CB4">
          <w:rPr>
            <w:szCs w:val="22"/>
          </w:rPr>
          <w:t>1200 kg</w:t>
        </w:r>
      </w:smartTag>
      <w:r w:rsidRPr="00690CB4">
        <w:rPr>
          <w:szCs w:val="22"/>
        </w:rPr>
        <w:t xml:space="preserve"> do </w:t>
      </w:r>
      <w:smartTag w:uri="urn:schemas-microsoft-com:office:smarttags" w:element="metricconverter">
        <w:smartTagPr>
          <w:attr w:name="ProductID" w:val="1700 kg"/>
        </w:smartTagPr>
        <w:r w:rsidRPr="00690CB4">
          <w:rPr>
            <w:szCs w:val="22"/>
          </w:rPr>
          <w:t>1700 kg</w:t>
        </w:r>
      </w:smartTag>
      <w:r w:rsidRPr="00690CB4">
        <w:rPr>
          <w:szCs w:val="22"/>
        </w:rPr>
        <w:t>. Po</w:t>
      </w:r>
      <w:r w:rsidR="00987004" w:rsidRPr="00690CB4">
        <w:rPr>
          <w:szCs w:val="22"/>
        </w:rPr>
        <w:t>ż</w:t>
      </w:r>
      <w:r w:rsidRPr="00690CB4">
        <w:rPr>
          <w:szCs w:val="22"/>
        </w:rPr>
        <w:t>ądane jest, aby palety z kostkami były wysyłane do odbiorcy środkiem transportu samochodowego wyposa</w:t>
      </w:r>
      <w:r w:rsidR="00987004" w:rsidRPr="00690CB4">
        <w:rPr>
          <w:szCs w:val="22"/>
        </w:rPr>
        <w:t>ż</w:t>
      </w:r>
      <w:r w:rsidRPr="00690CB4">
        <w:rPr>
          <w:szCs w:val="22"/>
        </w:rPr>
        <w:t>onym w dźwig do załadunku i rozładunku. Kruszywa mo</w:t>
      </w:r>
      <w:r w:rsidR="00987004" w:rsidRPr="00690CB4">
        <w:rPr>
          <w:szCs w:val="22"/>
        </w:rPr>
        <w:t>ż</w:t>
      </w:r>
      <w:r w:rsidRPr="00690CB4">
        <w:rPr>
          <w:szCs w:val="22"/>
        </w:rPr>
        <w:t>na przewozić dowolnym środkiem transportu, w warunkach zabezpieczających je przed zanieczyszczeniem i zmieszaniem z innymi materiałami. Podczas transportu kruszywa powinny być zabezpieczone przed wysypaniem, a kruszywo drobne - przed rozpyleniem. Cement powinien być przewo</w:t>
      </w:r>
      <w:r w:rsidR="00987004" w:rsidRPr="00690CB4">
        <w:rPr>
          <w:szCs w:val="22"/>
        </w:rPr>
        <w:t>ż</w:t>
      </w:r>
      <w:r w:rsidRPr="00690CB4">
        <w:rPr>
          <w:szCs w:val="22"/>
        </w:rPr>
        <w:t xml:space="preserve">ony w warunkach zgodnych z BN-88/6731-08 [6]. </w:t>
      </w:r>
    </w:p>
    <w:p w14:paraId="07FCB65F" w14:textId="77777777" w:rsidR="0060166D" w:rsidRPr="00690CB4" w:rsidRDefault="0060166D" w:rsidP="00270FF9">
      <w:pPr>
        <w:pStyle w:val="Nagwek2"/>
      </w:pPr>
      <w:r w:rsidRPr="00690CB4">
        <w:t xml:space="preserve">5. </w:t>
      </w:r>
      <w:r w:rsidRPr="00270FF9">
        <w:t>WYKONANIE</w:t>
      </w:r>
      <w:r w:rsidRPr="00690CB4">
        <w:t xml:space="preserve"> ROBÓT</w:t>
      </w:r>
    </w:p>
    <w:p w14:paraId="04ED20CC" w14:textId="77777777" w:rsidR="0060166D" w:rsidRPr="00690CB4" w:rsidRDefault="0060166D" w:rsidP="00F664CB">
      <w:pPr>
        <w:pStyle w:val="Nagwek3"/>
      </w:pPr>
      <w:r w:rsidRPr="00690CB4">
        <w:t>5.1. Ogólne zasady wykonania robót</w:t>
      </w:r>
    </w:p>
    <w:p w14:paraId="180FF420" w14:textId="3E9F5E69" w:rsidR="0060166D" w:rsidRDefault="0060166D" w:rsidP="00A32148">
      <w:pPr>
        <w:rPr>
          <w:szCs w:val="22"/>
        </w:rPr>
      </w:pPr>
      <w:r w:rsidRPr="00690CB4">
        <w:rPr>
          <w:szCs w:val="22"/>
        </w:rPr>
        <w:tab/>
        <w:t xml:space="preserve">Ogólne zasady wykonania robót podano w </w:t>
      </w:r>
      <w:r w:rsidR="00C556AF" w:rsidRPr="00690CB4">
        <w:rPr>
          <w:szCs w:val="22"/>
        </w:rPr>
        <w:t>STWIORB</w:t>
      </w:r>
      <w:r w:rsidRPr="00690CB4">
        <w:rPr>
          <w:szCs w:val="22"/>
        </w:rPr>
        <w:t xml:space="preserve"> D-00.00</w:t>
      </w:r>
      <w:r w:rsidR="00C556AF" w:rsidRPr="00690CB4">
        <w:rPr>
          <w:szCs w:val="22"/>
        </w:rPr>
        <w:t>.00 „Wymagania ogólne”</w:t>
      </w:r>
      <w:r w:rsidRPr="00690CB4">
        <w:rPr>
          <w:szCs w:val="22"/>
        </w:rPr>
        <w:t>.</w:t>
      </w:r>
    </w:p>
    <w:p w14:paraId="4A564E38" w14:textId="77777777" w:rsidR="00D06D09" w:rsidRPr="00690CB4" w:rsidRDefault="00D06D09" w:rsidP="00A32148">
      <w:pPr>
        <w:rPr>
          <w:szCs w:val="22"/>
        </w:rPr>
      </w:pPr>
    </w:p>
    <w:p w14:paraId="37152413" w14:textId="6858B924" w:rsidR="0060166D" w:rsidRPr="00690CB4" w:rsidRDefault="0060166D" w:rsidP="00F664CB">
      <w:pPr>
        <w:pStyle w:val="Nagwek3"/>
      </w:pPr>
      <w:r w:rsidRPr="00690CB4">
        <w:t>5.</w:t>
      </w:r>
      <w:r w:rsidR="00353C5E">
        <w:t>2</w:t>
      </w:r>
      <w:r w:rsidRPr="00690CB4">
        <w:t>. Konstrukcja nawierzchni</w:t>
      </w:r>
    </w:p>
    <w:p w14:paraId="4115CC70" w14:textId="1304A675" w:rsidR="0060166D" w:rsidRPr="00690CB4" w:rsidRDefault="0060166D" w:rsidP="00A32148">
      <w:pPr>
        <w:rPr>
          <w:szCs w:val="22"/>
        </w:rPr>
      </w:pPr>
      <w:r w:rsidRPr="00690CB4">
        <w:rPr>
          <w:szCs w:val="22"/>
        </w:rPr>
        <w:tab/>
        <w:t>Konstrukcja nawierzchni obejmuje uło</w:t>
      </w:r>
      <w:r w:rsidR="00987004" w:rsidRPr="00690CB4">
        <w:rPr>
          <w:szCs w:val="22"/>
        </w:rPr>
        <w:t>ż</w:t>
      </w:r>
      <w:r w:rsidRPr="00690CB4">
        <w:rPr>
          <w:szCs w:val="22"/>
        </w:rPr>
        <w:t>enie warstwy ścieralnej z betonowej kostki brukowej na podsypce cementowo-piaskowej. Podstawowe czynności przy wykonywaniu nawierzchni, z występowaniem podbudowy, podsypki cementowo-piaskowej i wypełnieniem spoin piaskiem, obejmują:</w:t>
      </w:r>
    </w:p>
    <w:p w14:paraId="7C50AEDD" w14:textId="77777777" w:rsidR="0060166D" w:rsidRPr="00690CB4" w:rsidRDefault="0060166D" w:rsidP="00573AC0">
      <w:pPr>
        <w:ind w:left="284"/>
        <w:rPr>
          <w:szCs w:val="22"/>
        </w:rPr>
      </w:pPr>
      <w:r w:rsidRPr="00690CB4">
        <w:rPr>
          <w:szCs w:val="22"/>
        </w:rPr>
        <w:t>1. wykonanie podbudowy,</w:t>
      </w:r>
    </w:p>
    <w:p w14:paraId="3E514DBF" w14:textId="6BC18E71" w:rsidR="0060166D" w:rsidRPr="00690CB4" w:rsidRDefault="0060166D" w:rsidP="00573AC0">
      <w:pPr>
        <w:ind w:left="284"/>
        <w:rPr>
          <w:szCs w:val="22"/>
        </w:rPr>
      </w:pPr>
      <w:r w:rsidRPr="00690CB4">
        <w:rPr>
          <w:szCs w:val="22"/>
        </w:rPr>
        <w:t>2. wykonanie obramowania nawierzchni (z krawę</w:t>
      </w:r>
      <w:r w:rsidR="00987004" w:rsidRPr="00690CB4">
        <w:rPr>
          <w:szCs w:val="22"/>
        </w:rPr>
        <w:t>ż</w:t>
      </w:r>
      <w:r w:rsidRPr="00690CB4">
        <w:rPr>
          <w:szCs w:val="22"/>
        </w:rPr>
        <w:t>ników, obrze</w:t>
      </w:r>
      <w:r w:rsidR="00987004" w:rsidRPr="00690CB4">
        <w:rPr>
          <w:szCs w:val="22"/>
        </w:rPr>
        <w:t>ż</w:t>
      </w:r>
      <w:r w:rsidRPr="00690CB4">
        <w:rPr>
          <w:szCs w:val="22"/>
        </w:rPr>
        <w:t>y),</w:t>
      </w:r>
    </w:p>
    <w:p w14:paraId="50205CCC" w14:textId="77777777" w:rsidR="0060166D" w:rsidRPr="00690CB4" w:rsidRDefault="0060166D" w:rsidP="00573AC0">
      <w:pPr>
        <w:ind w:left="284"/>
        <w:rPr>
          <w:szCs w:val="22"/>
        </w:rPr>
      </w:pPr>
      <w:r w:rsidRPr="00690CB4">
        <w:rPr>
          <w:szCs w:val="22"/>
        </w:rPr>
        <w:t>3. przygotowanie i rozścielenie podsypki cementowo-piaskowej,</w:t>
      </w:r>
    </w:p>
    <w:p w14:paraId="0494D1BC" w14:textId="55762C04" w:rsidR="0060166D" w:rsidRPr="00690CB4" w:rsidRDefault="0060166D" w:rsidP="00573AC0">
      <w:pPr>
        <w:ind w:left="284"/>
        <w:rPr>
          <w:szCs w:val="22"/>
        </w:rPr>
      </w:pPr>
      <w:r w:rsidRPr="00690CB4">
        <w:rPr>
          <w:szCs w:val="22"/>
        </w:rPr>
        <w:t>4. uło</w:t>
      </w:r>
      <w:r w:rsidR="00987004" w:rsidRPr="00690CB4">
        <w:rPr>
          <w:szCs w:val="22"/>
        </w:rPr>
        <w:t>ż</w:t>
      </w:r>
      <w:r w:rsidRPr="00690CB4">
        <w:rPr>
          <w:szCs w:val="22"/>
        </w:rPr>
        <w:t>enie kostek z ubiciem,</w:t>
      </w:r>
    </w:p>
    <w:p w14:paraId="5C3EC1AF" w14:textId="77777777" w:rsidR="0060166D" w:rsidRPr="00690CB4" w:rsidRDefault="0060166D" w:rsidP="00573AC0">
      <w:pPr>
        <w:ind w:left="284"/>
        <w:rPr>
          <w:szCs w:val="22"/>
        </w:rPr>
      </w:pPr>
      <w:r w:rsidRPr="00690CB4">
        <w:rPr>
          <w:szCs w:val="22"/>
        </w:rPr>
        <w:t>5. wypełnienie spoin piaskiem,</w:t>
      </w:r>
    </w:p>
    <w:p w14:paraId="6E992CBD" w14:textId="06BC254E" w:rsidR="0060166D" w:rsidRDefault="0060166D" w:rsidP="00573AC0">
      <w:pPr>
        <w:ind w:left="284"/>
        <w:rPr>
          <w:szCs w:val="22"/>
        </w:rPr>
      </w:pPr>
      <w:r w:rsidRPr="00690CB4">
        <w:rPr>
          <w:szCs w:val="22"/>
        </w:rPr>
        <w:t>7. pielęgnację nawierzchni i oddanie jej do ruchu.</w:t>
      </w:r>
    </w:p>
    <w:p w14:paraId="7AEFC36D" w14:textId="77777777" w:rsidR="00911A34" w:rsidRPr="00690CB4" w:rsidRDefault="00911A34" w:rsidP="00A32148">
      <w:pPr>
        <w:rPr>
          <w:szCs w:val="22"/>
        </w:rPr>
      </w:pPr>
    </w:p>
    <w:p w14:paraId="05564A85" w14:textId="20A0D23A" w:rsidR="0060166D" w:rsidRPr="00690CB4" w:rsidRDefault="0060166D" w:rsidP="00F664CB">
      <w:pPr>
        <w:pStyle w:val="Nagwek3"/>
      </w:pPr>
      <w:r w:rsidRPr="00690CB4">
        <w:t>5.</w:t>
      </w:r>
      <w:r w:rsidR="00353C5E">
        <w:t>3</w:t>
      </w:r>
      <w:r w:rsidRPr="00690CB4">
        <w:t>. Podsypka</w:t>
      </w:r>
    </w:p>
    <w:p w14:paraId="5A758D88" w14:textId="1D81BD31" w:rsidR="0060166D" w:rsidRPr="00690CB4" w:rsidRDefault="0060166D" w:rsidP="00A32148">
      <w:pPr>
        <w:pStyle w:val="tekstost"/>
        <w:rPr>
          <w:szCs w:val="22"/>
        </w:rPr>
      </w:pPr>
      <w:r w:rsidRPr="00690CB4">
        <w:rPr>
          <w:szCs w:val="22"/>
        </w:rPr>
        <w:tab/>
        <w:t xml:space="preserve">Grubość podsypki powinna wynosić po zagęszczeniu </w:t>
      </w:r>
      <w:smartTag w:uri="urn:schemas-microsoft-com:office:smarttags" w:element="metricconverter">
        <w:smartTagPr>
          <w:attr w:name="ProductID" w:val="3 cm"/>
        </w:smartTagPr>
        <w:r w:rsidRPr="00690CB4">
          <w:rPr>
            <w:szCs w:val="22"/>
          </w:rPr>
          <w:t>3 cm</w:t>
        </w:r>
      </w:smartTag>
      <w:r w:rsidRPr="00690CB4">
        <w:rPr>
          <w:szCs w:val="22"/>
        </w:rPr>
        <w:t xml:space="preserve">, a wymagania dla materiałów na podsypkę powinny być zgodne z punktem 2.3. Dopuszczalne odchyłki od zaprojektowanej grubości podsypki nie powinny przekraczać  </w:t>
      </w:r>
      <w:smartTag w:uri="urn:schemas-microsoft-com:office:smarttags" w:element="metricconverter">
        <w:smartTagPr>
          <w:attr w:name="ProductID" w:val="1 cm"/>
        </w:smartTagPr>
        <w:r w:rsidRPr="00690CB4">
          <w:rPr>
            <w:szCs w:val="22"/>
          </w:rPr>
          <w:t>1 cm</w:t>
        </w:r>
      </w:smartTag>
      <w:r w:rsidRPr="00690CB4">
        <w:rPr>
          <w:szCs w:val="22"/>
        </w:rPr>
        <w:t>. Podsypkę cementowo-piaskową stosuje się z zasady przy występowaniu podbudowy pod nawierzchnią z kostki. Podsypkę cementowo-piaskową przygotowuje się w betoniarkach, a następnie rozściela się na uprzednio zwil</w:t>
      </w:r>
      <w:r w:rsidR="00987004" w:rsidRPr="00690CB4">
        <w:rPr>
          <w:szCs w:val="22"/>
        </w:rPr>
        <w:t>ż</w:t>
      </w:r>
      <w:r w:rsidRPr="00690CB4">
        <w:rPr>
          <w:szCs w:val="22"/>
        </w:rPr>
        <w:t>onej podbudowie, przy zachowaniu:</w:t>
      </w:r>
    </w:p>
    <w:p w14:paraId="6AC3839A" w14:textId="77777777" w:rsidR="0060166D" w:rsidRPr="00690CB4" w:rsidRDefault="0060166D" w:rsidP="007B6BA9">
      <w:pPr>
        <w:pStyle w:val="tekstost"/>
        <w:numPr>
          <w:ilvl w:val="0"/>
          <w:numId w:val="222"/>
        </w:numPr>
        <w:tabs>
          <w:tab w:val="left" w:pos="3113"/>
          <w:tab w:val="left" w:pos="3449"/>
        </w:tabs>
        <w:ind w:left="709"/>
        <w:rPr>
          <w:szCs w:val="22"/>
        </w:rPr>
      </w:pPr>
      <w:r w:rsidRPr="00690CB4">
        <w:rPr>
          <w:szCs w:val="22"/>
        </w:rPr>
        <w:t>współczynnika wodnocementowego od 0,25 do 0,35,</w:t>
      </w:r>
    </w:p>
    <w:p w14:paraId="699CAC0B" w14:textId="642AF9A6" w:rsidR="0060166D" w:rsidRPr="00690CB4" w:rsidRDefault="0060166D" w:rsidP="007B6BA9">
      <w:pPr>
        <w:pStyle w:val="tekstost"/>
        <w:numPr>
          <w:ilvl w:val="0"/>
          <w:numId w:val="222"/>
        </w:numPr>
        <w:tabs>
          <w:tab w:val="left" w:pos="3113"/>
          <w:tab w:val="left" w:pos="3449"/>
        </w:tabs>
        <w:ind w:left="709"/>
        <w:rPr>
          <w:szCs w:val="22"/>
        </w:rPr>
      </w:pPr>
      <w:r w:rsidRPr="00690CB4">
        <w:rPr>
          <w:szCs w:val="22"/>
        </w:rPr>
        <w:t>wytrzymałości na ściskanie nie mniejszej ni</w:t>
      </w:r>
      <w:r w:rsidR="00987004" w:rsidRPr="00690CB4">
        <w:rPr>
          <w:szCs w:val="22"/>
        </w:rPr>
        <w:t>ż</w:t>
      </w:r>
      <w:r w:rsidRPr="00690CB4">
        <w:rPr>
          <w:szCs w:val="22"/>
        </w:rPr>
        <w:t xml:space="preserve"> R</w:t>
      </w:r>
      <w:r w:rsidRPr="00690CB4">
        <w:rPr>
          <w:szCs w:val="22"/>
          <w:vertAlign w:val="subscript"/>
        </w:rPr>
        <w:t>7</w:t>
      </w:r>
      <w:r w:rsidRPr="00690CB4">
        <w:rPr>
          <w:szCs w:val="22"/>
        </w:rPr>
        <w:t xml:space="preserve"> = 10 MPa, R</w:t>
      </w:r>
      <w:r w:rsidRPr="00690CB4">
        <w:rPr>
          <w:szCs w:val="22"/>
          <w:vertAlign w:val="subscript"/>
        </w:rPr>
        <w:t>28</w:t>
      </w:r>
      <w:r w:rsidRPr="00690CB4">
        <w:rPr>
          <w:szCs w:val="22"/>
        </w:rPr>
        <w:t xml:space="preserve"> = 14 MPa.</w:t>
      </w:r>
    </w:p>
    <w:p w14:paraId="3A8120ED" w14:textId="5B291F3D" w:rsidR="0060166D" w:rsidRDefault="0060166D" w:rsidP="00A32148">
      <w:pPr>
        <w:pStyle w:val="tekstost"/>
        <w:rPr>
          <w:szCs w:val="22"/>
        </w:rPr>
      </w:pPr>
      <w:r w:rsidRPr="00690CB4">
        <w:rPr>
          <w:szCs w:val="22"/>
        </w:rPr>
        <w:tab/>
        <w:t xml:space="preserve">W praktyce, wilgotność układanej podsypki powinna być taka, aby po ściśnięciu podsypki w dłoni podsypka nie rozsypywała się i nie było na dłoni śladów wody, a po naciśnięciu palcami podsypka rozsypywała się. Rozścielenie podsypki cementowo-piaskowej powinno wyprzedzać układanie nawierzchni z kostek od 3 do </w:t>
      </w:r>
      <w:smartTag w:uri="urn:schemas-microsoft-com:office:smarttags" w:element="metricconverter">
        <w:smartTagPr>
          <w:attr w:name="ProductID" w:val="4ﾠm"/>
        </w:smartTagPr>
        <w:r w:rsidRPr="00690CB4">
          <w:rPr>
            <w:szCs w:val="22"/>
          </w:rPr>
          <w:t>4 m</w:t>
        </w:r>
      </w:smartTag>
      <w:r w:rsidRPr="00690CB4">
        <w:rPr>
          <w:szCs w:val="22"/>
        </w:rPr>
        <w:t xml:space="preserve">. Rozścielona podsypka </w:t>
      </w:r>
      <w:r w:rsidRPr="00690CB4">
        <w:rPr>
          <w:szCs w:val="22"/>
        </w:rPr>
        <w:lastRenderedPageBreak/>
        <w:t>powinna być wyprofilowana i zagęszczona w stanie wilgotnym, lekkimi walcami (np. ręcznymi) lub zagęszczarkami wibracyjnymi. Całkowite ubicie nawierzchni i wypełnienie spoin piaskiem musi być zakończone przed rozpoczęciem wiązania cementu w podsypce.</w:t>
      </w:r>
    </w:p>
    <w:p w14:paraId="53A03DB4" w14:textId="77777777" w:rsidR="00911A34" w:rsidRPr="00690CB4" w:rsidRDefault="00911A34" w:rsidP="00A32148">
      <w:pPr>
        <w:pStyle w:val="tekstost"/>
        <w:rPr>
          <w:szCs w:val="22"/>
        </w:rPr>
      </w:pPr>
    </w:p>
    <w:p w14:paraId="06D8F267" w14:textId="29BCD81D" w:rsidR="0060166D" w:rsidRPr="00690CB4" w:rsidRDefault="0060166D" w:rsidP="00F664CB">
      <w:pPr>
        <w:pStyle w:val="Nagwek3"/>
      </w:pPr>
      <w:r w:rsidRPr="00690CB4">
        <w:t>5.</w:t>
      </w:r>
      <w:r w:rsidR="00353C5E">
        <w:t>4</w:t>
      </w:r>
      <w:r w:rsidRPr="00690CB4">
        <w:t>. Układanie nawierzchni z betonowych kostek brukowych</w:t>
      </w:r>
    </w:p>
    <w:p w14:paraId="4BD805C6" w14:textId="5519C6D7" w:rsidR="0060166D" w:rsidRPr="00690CB4" w:rsidRDefault="0060166D" w:rsidP="00A32148">
      <w:pPr>
        <w:spacing w:after="120"/>
        <w:rPr>
          <w:szCs w:val="22"/>
        </w:rPr>
      </w:pPr>
      <w:r w:rsidRPr="00911A34">
        <w:rPr>
          <w:b/>
          <w:bCs/>
          <w:szCs w:val="22"/>
        </w:rPr>
        <w:t>5.</w:t>
      </w:r>
      <w:r w:rsidR="00353C5E">
        <w:rPr>
          <w:b/>
          <w:bCs/>
          <w:szCs w:val="22"/>
        </w:rPr>
        <w:t>4</w:t>
      </w:r>
      <w:r w:rsidRPr="00911A34">
        <w:rPr>
          <w:b/>
          <w:bCs/>
          <w:szCs w:val="22"/>
        </w:rPr>
        <w:t>.1.</w:t>
      </w:r>
      <w:r w:rsidR="00911A34">
        <w:rPr>
          <w:szCs w:val="22"/>
        </w:rPr>
        <w:t xml:space="preserve"> </w:t>
      </w:r>
      <w:r w:rsidRPr="00690CB4">
        <w:rPr>
          <w:szCs w:val="22"/>
        </w:rPr>
        <w:t>Ustalenie kształtu, wymiaru i koloru kostek oraz desenia ich układania</w:t>
      </w:r>
    </w:p>
    <w:p w14:paraId="39626B26" w14:textId="77777777" w:rsidR="0060166D" w:rsidRPr="00690CB4" w:rsidRDefault="0060166D" w:rsidP="00A32148">
      <w:pPr>
        <w:rPr>
          <w:szCs w:val="22"/>
        </w:rPr>
      </w:pPr>
      <w:r w:rsidRPr="00690CB4">
        <w:rPr>
          <w:szCs w:val="22"/>
        </w:rPr>
        <w:tab/>
        <w:t>Kształt, wymiary, barwę i inne cechy charakterystyczne kostek wg pktu 2.2.1 oraz deseń ich układania powinny być zgodne z dokumentacją projektową.</w:t>
      </w:r>
    </w:p>
    <w:p w14:paraId="0FB57211" w14:textId="408315ED" w:rsidR="0060166D" w:rsidRPr="00690CB4" w:rsidRDefault="0060166D" w:rsidP="00A32148">
      <w:pPr>
        <w:spacing w:before="120" w:after="120"/>
        <w:rPr>
          <w:szCs w:val="22"/>
        </w:rPr>
      </w:pPr>
      <w:r w:rsidRPr="00911A34">
        <w:rPr>
          <w:b/>
          <w:bCs/>
          <w:szCs w:val="22"/>
        </w:rPr>
        <w:t>5.</w:t>
      </w:r>
      <w:r w:rsidR="00353C5E">
        <w:rPr>
          <w:b/>
          <w:bCs/>
          <w:szCs w:val="22"/>
        </w:rPr>
        <w:t>4</w:t>
      </w:r>
      <w:r w:rsidRPr="00911A34">
        <w:rPr>
          <w:b/>
          <w:bCs/>
          <w:szCs w:val="22"/>
        </w:rPr>
        <w:t>.2.</w:t>
      </w:r>
      <w:r w:rsidRPr="00690CB4">
        <w:rPr>
          <w:szCs w:val="22"/>
        </w:rPr>
        <w:t xml:space="preserve"> Warunki atmosferyczne</w:t>
      </w:r>
    </w:p>
    <w:p w14:paraId="3EE5A0CF" w14:textId="7BBB004B" w:rsidR="0060166D" w:rsidRPr="00690CB4" w:rsidRDefault="0060166D" w:rsidP="00A32148">
      <w:pPr>
        <w:rPr>
          <w:szCs w:val="22"/>
        </w:rPr>
      </w:pPr>
      <w:r w:rsidRPr="00690CB4">
        <w:rPr>
          <w:szCs w:val="22"/>
        </w:rPr>
        <w:tab/>
        <w:t>Uło</w:t>
      </w:r>
      <w:r w:rsidR="00987004" w:rsidRPr="00690CB4">
        <w:rPr>
          <w:szCs w:val="22"/>
        </w:rPr>
        <w:t>ż</w:t>
      </w:r>
      <w:r w:rsidRPr="00690CB4">
        <w:rPr>
          <w:szCs w:val="22"/>
        </w:rPr>
        <w:t>enie nawierzchni z kostki na podsypce cementowo-piaskowej zaleca się wykonywać przy temperaturze otoczenia nie ni</w:t>
      </w:r>
      <w:r w:rsidR="00987004" w:rsidRPr="00690CB4">
        <w:rPr>
          <w:szCs w:val="22"/>
        </w:rPr>
        <w:t>ż</w:t>
      </w:r>
      <w:r w:rsidRPr="00690CB4">
        <w:rPr>
          <w:szCs w:val="22"/>
        </w:rPr>
        <w:t>szej ni</w:t>
      </w:r>
      <w:r w:rsidR="00987004" w:rsidRPr="00690CB4">
        <w:rPr>
          <w:szCs w:val="22"/>
        </w:rPr>
        <w:t>ż</w:t>
      </w:r>
      <w:r w:rsidRPr="00690CB4">
        <w:rPr>
          <w:szCs w:val="22"/>
        </w:rPr>
        <w:t xml:space="preserve"> +5</w:t>
      </w:r>
      <w:r w:rsidRPr="00690CB4">
        <w:rPr>
          <w:szCs w:val="22"/>
          <w:vertAlign w:val="superscript"/>
        </w:rPr>
        <w:t>o</w:t>
      </w:r>
      <w:r w:rsidRPr="00690CB4">
        <w:rPr>
          <w:szCs w:val="22"/>
        </w:rPr>
        <w:t>C. Dopuszcza się wykonanie nawierzchni jeśli w ciągu dnia temperatura utrzymuje się w granicach od 0</w:t>
      </w:r>
      <w:r w:rsidRPr="00690CB4">
        <w:rPr>
          <w:szCs w:val="22"/>
          <w:vertAlign w:val="superscript"/>
        </w:rPr>
        <w:t>o</w:t>
      </w:r>
      <w:r w:rsidRPr="00690CB4">
        <w:rPr>
          <w:szCs w:val="22"/>
        </w:rPr>
        <w:t>C do +5</w:t>
      </w:r>
      <w:r w:rsidRPr="00690CB4">
        <w:rPr>
          <w:szCs w:val="22"/>
          <w:vertAlign w:val="superscript"/>
        </w:rPr>
        <w:t>o</w:t>
      </w:r>
      <w:r w:rsidRPr="00690CB4">
        <w:rPr>
          <w:szCs w:val="22"/>
        </w:rPr>
        <w:t>C, przy czym jeśli w nocy spodziewane są przymrozki kostkę nale</w:t>
      </w:r>
      <w:r w:rsidR="00987004" w:rsidRPr="00690CB4">
        <w:rPr>
          <w:szCs w:val="22"/>
        </w:rPr>
        <w:t>ż</w:t>
      </w:r>
      <w:r w:rsidRPr="00690CB4">
        <w:rPr>
          <w:szCs w:val="22"/>
        </w:rPr>
        <w:t>y zabezpieczyć materiałami o złym przewodnictwie ciepła (np. matami ze słomy, papą itp.). Nawierzchnię na podsypce piaskowej zaleca się wykonywać w dodatnich temperaturach otoczenia.</w:t>
      </w:r>
    </w:p>
    <w:p w14:paraId="0A570C9B" w14:textId="432241AB" w:rsidR="0060166D" w:rsidRPr="00690CB4" w:rsidRDefault="00911A34" w:rsidP="00A32148">
      <w:pPr>
        <w:tabs>
          <w:tab w:val="left" w:pos="3113"/>
        </w:tabs>
        <w:spacing w:before="120" w:after="120"/>
        <w:ind w:left="283" w:hanging="283"/>
        <w:rPr>
          <w:szCs w:val="22"/>
        </w:rPr>
      </w:pPr>
      <w:r w:rsidRPr="00911A34">
        <w:rPr>
          <w:b/>
          <w:bCs/>
          <w:szCs w:val="22"/>
        </w:rPr>
        <w:t>5.</w:t>
      </w:r>
      <w:r w:rsidR="00353C5E">
        <w:rPr>
          <w:b/>
          <w:bCs/>
          <w:szCs w:val="22"/>
        </w:rPr>
        <w:t>4</w:t>
      </w:r>
      <w:r w:rsidRPr="00911A34">
        <w:rPr>
          <w:b/>
          <w:bCs/>
          <w:szCs w:val="22"/>
        </w:rPr>
        <w:t>.3.</w:t>
      </w:r>
      <w:r w:rsidRPr="00690CB4">
        <w:rPr>
          <w:szCs w:val="22"/>
        </w:rPr>
        <w:t xml:space="preserve"> </w:t>
      </w:r>
      <w:r w:rsidR="0060166D" w:rsidRPr="00690CB4">
        <w:rPr>
          <w:szCs w:val="22"/>
        </w:rPr>
        <w:t>Uło</w:t>
      </w:r>
      <w:r w:rsidR="00987004" w:rsidRPr="00690CB4">
        <w:rPr>
          <w:szCs w:val="22"/>
        </w:rPr>
        <w:t>ż</w:t>
      </w:r>
      <w:r w:rsidR="0060166D" w:rsidRPr="00690CB4">
        <w:rPr>
          <w:szCs w:val="22"/>
        </w:rPr>
        <w:t>enie nawierzchni z kostek</w:t>
      </w:r>
    </w:p>
    <w:p w14:paraId="488B3CE5" w14:textId="4532FE59" w:rsidR="0060166D" w:rsidRDefault="0060166D" w:rsidP="00A32148">
      <w:pPr>
        <w:rPr>
          <w:szCs w:val="22"/>
        </w:rPr>
      </w:pPr>
      <w:r w:rsidRPr="00690CB4">
        <w:rPr>
          <w:szCs w:val="22"/>
        </w:rPr>
        <w:tab/>
        <w:t>Warstwa nawierzchni z kostki powinna być wykonana z elementów o jednakowej grubości. Na większym fragmencie robót zaleca się stosować kostki dostarczone w tej samej partii materiału, w której niedopuszczalne są ró</w:t>
      </w:r>
      <w:r w:rsidR="00987004" w:rsidRPr="00690CB4">
        <w:rPr>
          <w:szCs w:val="22"/>
        </w:rPr>
        <w:t>ż</w:t>
      </w:r>
      <w:r w:rsidRPr="00690CB4">
        <w:rPr>
          <w:szCs w:val="22"/>
        </w:rPr>
        <w:t>ne odcienie wybranego koloru kostki. Układanie kostki mo</w:t>
      </w:r>
      <w:r w:rsidR="00987004" w:rsidRPr="00690CB4">
        <w:rPr>
          <w:szCs w:val="22"/>
        </w:rPr>
        <w:t>ż</w:t>
      </w:r>
      <w:r w:rsidRPr="00690CB4">
        <w:rPr>
          <w:szCs w:val="22"/>
        </w:rPr>
        <w:t>na wykonywać ręcznie lub mechanicznie. Układanie ręczne zaleca się wykonywać na mniejszych powierzchniach, zwłaszcza skomplikowanych pod względem kształtu lub wymagających kompozycji kolorystycznej układanych deseni oraz ró</w:t>
      </w:r>
      <w:r w:rsidR="00987004" w:rsidRPr="00690CB4">
        <w:rPr>
          <w:szCs w:val="22"/>
        </w:rPr>
        <w:t>ż</w:t>
      </w:r>
      <w:r w:rsidRPr="00690CB4">
        <w:rPr>
          <w:szCs w:val="22"/>
        </w:rPr>
        <w:t>nych wymiarów i kształtów kostek. Układanie kostek powinni wykonywać przyuczeni brukarze. Układanie mechaniczne zaleca się wykonywać na du</w:t>
      </w:r>
      <w:r w:rsidR="00987004" w:rsidRPr="00690CB4">
        <w:rPr>
          <w:szCs w:val="22"/>
        </w:rPr>
        <w:t>ż</w:t>
      </w:r>
      <w:r w:rsidRPr="00690CB4">
        <w:rPr>
          <w:szCs w:val="22"/>
        </w:rPr>
        <w:t>ych powierzchniach o prostym kształcie, tak aby układarka mogła przenosić z palety warstwę kształtek na miejsce ich uło</w:t>
      </w:r>
      <w:r w:rsidR="00987004" w:rsidRPr="00690CB4">
        <w:rPr>
          <w:szCs w:val="22"/>
        </w:rPr>
        <w:t>ż</w:t>
      </w:r>
      <w:r w:rsidRPr="00690CB4">
        <w:rPr>
          <w:szCs w:val="22"/>
        </w:rPr>
        <w:t>enia z wymaganą dokładnością. Kostka do układania mechanicznego nie mo</w:t>
      </w:r>
      <w:r w:rsidR="00987004" w:rsidRPr="00690CB4">
        <w:rPr>
          <w:szCs w:val="22"/>
        </w:rPr>
        <w:t>ż</w:t>
      </w:r>
      <w:r w:rsidRPr="00690CB4">
        <w:rPr>
          <w:szCs w:val="22"/>
        </w:rPr>
        <w:t>e mieć du</w:t>
      </w:r>
      <w:r w:rsidR="00987004" w:rsidRPr="00690CB4">
        <w:rPr>
          <w:szCs w:val="22"/>
        </w:rPr>
        <w:t>ż</w:t>
      </w:r>
      <w:r w:rsidRPr="00690CB4">
        <w:rPr>
          <w:szCs w:val="22"/>
        </w:rPr>
        <w:t>ych odchyłek wymiarowych i musi być odpowiednio przygotowana przez producenta, tj. uło</w:t>
      </w:r>
      <w:r w:rsidR="00987004" w:rsidRPr="00690CB4">
        <w:rPr>
          <w:szCs w:val="22"/>
        </w:rPr>
        <w:t>ż</w:t>
      </w:r>
      <w:r w:rsidRPr="00690CB4">
        <w:rPr>
          <w:szCs w:val="22"/>
        </w:rPr>
        <w:t>ona na palecie w odpowiedni wzór, bez doło</w:t>
      </w:r>
      <w:r w:rsidR="00987004" w:rsidRPr="00690CB4">
        <w:rPr>
          <w:szCs w:val="22"/>
        </w:rPr>
        <w:t>ż</w:t>
      </w:r>
      <w:r w:rsidRPr="00690CB4">
        <w:rPr>
          <w:szCs w:val="22"/>
        </w:rPr>
        <w:t>enia połówek i dziewiątek, przy czym ka</w:t>
      </w:r>
      <w:r w:rsidR="00987004" w:rsidRPr="00690CB4">
        <w:rPr>
          <w:szCs w:val="22"/>
        </w:rPr>
        <w:t>ż</w:t>
      </w:r>
      <w:r w:rsidRPr="00690CB4">
        <w:rPr>
          <w:szCs w:val="22"/>
        </w:rPr>
        <w:t>da warstwa na palecie musi być dobrze przesypana bardzo drobnym piaskiem, by kostki nie przywierały do siebie. Układanie mechaniczne zawsze musi być wsparte pracą brukarzy, którzy uzupełniają przerwy, wyrabiają łuki, dokładają kostki w okolicach studzienek i krawę</w:t>
      </w:r>
      <w:r w:rsidR="00987004" w:rsidRPr="00690CB4">
        <w:rPr>
          <w:szCs w:val="22"/>
        </w:rPr>
        <w:t>ż</w:t>
      </w:r>
      <w:r w:rsidRPr="00690CB4">
        <w:rPr>
          <w:szCs w:val="22"/>
        </w:rPr>
        <w:t xml:space="preserve">ników. Kostkę układa się około </w:t>
      </w:r>
      <w:smartTag w:uri="urn:schemas-microsoft-com:office:smarttags" w:element="metricconverter">
        <w:smartTagPr>
          <w:attr w:name="ProductID" w:val="1,5 cm"/>
        </w:smartTagPr>
        <w:r w:rsidRPr="00690CB4">
          <w:rPr>
            <w:szCs w:val="22"/>
          </w:rPr>
          <w:t>1,5 cm</w:t>
        </w:r>
      </w:smartTag>
      <w:r w:rsidRPr="00690CB4">
        <w:rPr>
          <w:szCs w:val="22"/>
        </w:rPr>
        <w:t xml:space="preserve"> wy</w:t>
      </w:r>
      <w:r w:rsidR="00987004" w:rsidRPr="00690CB4">
        <w:rPr>
          <w:szCs w:val="22"/>
        </w:rPr>
        <w:t>ż</w:t>
      </w:r>
      <w:r w:rsidRPr="00690CB4">
        <w:rPr>
          <w:szCs w:val="22"/>
        </w:rPr>
        <w:t>ej od projektowanej niwelety, poniewa</w:t>
      </w:r>
      <w:r w:rsidR="00987004" w:rsidRPr="00690CB4">
        <w:rPr>
          <w:szCs w:val="22"/>
        </w:rPr>
        <w:t>ż</w:t>
      </w:r>
      <w:r w:rsidRPr="00690CB4">
        <w:rPr>
          <w:szCs w:val="22"/>
        </w:rPr>
        <w:t xml:space="preserve"> po procesie ubijania podsypka zagęszcza się. Powierzchnia kostek poło</w:t>
      </w:r>
      <w:r w:rsidR="00987004" w:rsidRPr="00690CB4">
        <w:rPr>
          <w:szCs w:val="22"/>
        </w:rPr>
        <w:t>ż</w:t>
      </w:r>
      <w:r w:rsidRPr="00690CB4">
        <w:rPr>
          <w:szCs w:val="22"/>
        </w:rPr>
        <w:t xml:space="preserve">onych obok urządzeń infrastruktury technicznej (np. studzienek, włazów itp.) powinna trwale wystawać od </w:t>
      </w:r>
      <w:smartTag w:uri="urn:schemas-microsoft-com:office:smarttags" w:element="metricconverter">
        <w:smartTagPr>
          <w:attr w:name="ProductID" w:val="3 mm"/>
        </w:smartTagPr>
        <w:r w:rsidRPr="00690CB4">
          <w:rPr>
            <w:szCs w:val="22"/>
          </w:rPr>
          <w:t>3 mm</w:t>
        </w:r>
      </w:smartTag>
      <w:r w:rsidRPr="00690CB4">
        <w:rPr>
          <w:szCs w:val="22"/>
        </w:rPr>
        <w:t xml:space="preserve"> do </w:t>
      </w:r>
      <w:smartTag w:uri="urn:schemas-microsoft-com:office:smarttags" w:element="metricconverter">
        <w:smartTagPr>
          <w:attr w:name="ProductID" w:val="5 mm"/>
        </w:smartTagPr>
        <w:r w:rsidRPr="00690CB4">
          <w:rPr>
            <w:szCs w:val="22"/>
          </w:rPr>
          <w:t>5 mm</w:t>
        </w:r>
      </w:smartTag>
      <w:r w:rsidRPr="00690CB4">
        <w:rPr>
          <w:szCs w:val="22"/>
        </w:rPr>
        <w:t xml:space="preserve"> powy</w:t>
      </w:r>
      <w:r w:rsidR="00987004" w:rsidRPr="00690CB4">
        <w:rPr>
          <w:szCs w:val="22"/>
        </w:rPr>
        <w:t>ż</w:t>
      </w:r>
      <w:r w:rsidRPr="00690CB4">
        <w:rPr>
          <w:szCs w:val="22"/>
        </w:rPr>
        <w:t>ej powierzchni tych urządzeń. Do uzupełnienia przestrzeni przy krawę</w:t>
      </w:r>
      <w:r w:rsidR="00987004" w:rsidRPr="00690CB4">
        <w:rPr>
          <w:szCs w:val="22"/>
        </w:rPr>
        <w:t>ż</w:t>
      </w:r>
      <w:r w:rsidRPr="00690CB4">
        <w:rPr>
          <w:szCs w:val="22"/>
        </w:rPr>
        <w:t>nikach, obrze</w:t>
      </w:r>
      <w:r w:rsidR="00987004" w:rsidRPr="00690CB4">
        <w:rPr>
          <w:szCs w:val="22"/>
        </w:rPr>
        <w:t>ż</w:t>
      </w:r>
      <w:r w:rsidRPr="00690CB4">
        <w:rPr>
          <w:szCs w:val="22"/>
        </w:rPr>
        <w:t>ach i studzienkach mo</w:t>
      </w:r>
      <w:r w:rsidR="00987004" w:rsidRPr="00690CB4">
        <w:rPr>
          <w:szCs w:val="22"/>
        </w:rPr>
        <w:t>ż</w:t>
      </w:r>
      <w:r w:rsidRPr="00690CB4">
        <w:rPr>
          <w:szCs w:val="22"/>
        </w:rPr>
        <w:t>na u</w:t>
      </w:r>
      <w:r w:rsidR="00987004" w:rsidRPr="00690CB4">
        <w:rPr>
          <w:szCs w:val="22"/>
        </w:rPr>
        <w:t>ż</w:t>
      </w:r>
      <w:r w:rsidRPr="00690CB4">
        <w:rPr>
          <w:szCs w:val="22"/>
        </w:rPr>
        <w:t>ywać elementy kostkowe wykończeniowe w postaci tzw. połówek i dziewiątek, mających wszystkie krawędzie równe i odpowiednio fazowane. W przypadku potrzeby kształtek o nietypowych wymiarach, wolną przestrzeń uzupełnia się kostką ciętą, przycinaną na budowie specjalnymi narzędziami tnącymi (przycinarkami, szlifierkami z tarczą itp.).Dzienną działkę roboczą nawierzchni na podsypce cementowo-piaskowej zaleca się zakończyć prowizorycznie około półmetrowym pasem nawierzchni na podsypce piaskowej w celu wytworzenia oporu dla ubicia kostki uło</w:t>
      </w:r>
      <w:r w:rsidR="00987004" w:rsidRPr="00690CB4">
        <w:rPr>
          <w:szCs w:val="22"/>
        </w:rPr>
        <w:t>ż</w:t>
      </w:r>
      <w:r w:rsidRPr="00690CB4">
        <w:rPr>
          <w:szCs w:val="22"/>
        </w:rPr>
        <w:t>onej na stałe. Przed dalszym wznowieniem robót, prowizorycznie uło</w:t>
      </w:r>
      <w:r w:rsidR="00987004" w:rsidRPr="00690CB4">
        <w:rPr>
          <w:szCs w:val="22"/>
        </w:rPr>
        <w:t>ż</w:t>
      </w:r>
      <w:r w:rsidRPr="00690CB4">
        <w:rPr>
          <w:szCs w:val="22"/>
        </w:rPr>
        <w:t>oną nawierzchnię na podsypce piaskowej nale</w:t>
      </w:r>
      <w:r w:rsidR="00987004" w:rsidRPr="00690CB4">
        <w:rPr>
          <w:szCs w:val="22"/>
        </w:rPr>
        <w:t>ż</w:t>
      </w:r>
      <w:r w:rsidRPr="00690CB4">
        <w:rPr>
          <w:szCs w:val="22"/>
        </w:rPr>
        <w:t>y rozebrać i usunąć wraz z podsypką.</w:t>
      </w:r>
    </w:p>
    <w:p w14:paraId="5054739F" w14:textId="7042973D" w:rsidR="00573AC0" w:rsidRDefault="00573AC0" w:rsidP="00A32148">
      <w:pPr>
        <w:rPr>
          <w:szCs w:val="22"/>
        </w:rPr>
      </w:pPr>
    </w:p>
    <w:p w14:paraId="45B0E07E" w14:textId="2DA119D1" w:rsidR="002C2ED2" w:rsidRDefault="002C2ED2" w:rsidP="00A32148">
      <w:pPr>
        <w:rPr>
          <w:szCs w:val="22"/>
        </w:rPr>
      </w:pPr>
    </w:p>
    <w:p w14:paraId="18682AD0" w14:textId="77777777" w:rsidR="002C2ED2" w:rsidRPr="00690CB4" w:rsidRDefault="002C2ED2" w:rsidP="00A32148">
      <w:pPr>
        <w:rPr>
          <w:szCs w:val="22"/>
        </w:rPr>
      </w:pPr>
    </w:p>
    <w:p w14:paraId="20AC0BF0" w14:textId="2D31AAF9" w:rsidR="0060166D" w:rsidRPr="00690CB4" w:rsidRDefault="00911A34" w:rsidP="00A32148">
      <w:pPr>
        <w:tabs>
          <w:tab w:val="left" w:pos="3113"/>
        </w:tabs>
        <w:spacing w:before="120" w:after="120"/>
        <w:ind w:left="283" w:hanging="283"/>
        <w:rPr>
          <w:szCs w:val="22"/>
        </w:rPr>
      </w:pPr>
      <w:r w:rsidRPr="00911A34">
        <w:rPr>
          <w:b/>
          <w:bCs/>
          <w:szCs w:val="22"/>
        </w:rPr>
        <w:t>5.</w:t>
      </w:r>
      <w:r w:rsidR="00353C5E">
        <w:rPr>
          <w:b/>
          <w:bCs/>
          <w:szCs w:val="22"/>
        </w:rPr>
        <w:t>4</w:t>
      </w:r>
      <w:r w:rsidRPr="00911A34">
        <w:rPr>
          <w:b/>
          <w:bCs/>
          <w:szCs w:val="22"/>
        </w:rPr>
        <w:t>.4.</w:t>
      </w:r>
      <w:r w:rsidRPr="00690CB4">
        <w:rPr>
          <w:szCs w:val="22"/>
        </w:rPr>
        <w:t xml:space="preserve"> </w:t>
      </w:r>
      <w:r w:rsidR="0060166D" w:rsidRPr="00690CB4">
        <w:rPr>
          <w:szCs w:val="22"/>
        </w:rPr>
        <w:t>Ubicie nawierzchni z kostek</w:t>
      </w:r>
    </w:p>
    <w:p w14:paraId="0352BB80" w14:textId="050DAB51" w:rsidR="0060166D" w:rsidRPr="00690CB4" w:rsidRDefault="0060166D" w:rsidP="00A32148">
      <w:pPr>
        <w:rPr>
          <w:szCs w:val="22"/>
        </w:rPr>
      </w:pPr>
      <w:r w:rsidRPr="00690CB4">
        <w:rPr>
          <w:szCs w:val="22"/>
        </w:rPr>
        <w:tab/>
        <w:t>Ubicie nawierzchni nale</w:t>
      </w:r>
      <w:r w:rsidR="00987004" w:rsidRPr="00690CB4">
        <w:rPr>
          <w:szCs w:val="22"/>
        </w:rPr>
        <w:t>ż</w:t>
      </w:r>
      <w:r w:rsidRPr="00690CB4">
        <w:rPr>
          <w:szCs w:val="22"/>
        </w:rPr>
        <w:t>y przeprowadzić za pomocą zagęszczarki wibracyjnej (płytowej) z osłoną z tworzywa sztucznego. Do ubicia nawierzchni nie wolno u</w:t>
      </w:r>
      <w:r w:rsidR="00987004" w:rsidRPr="00690CB4">
        <w:rPr>
          <w:szCs w:val="22"/>
        </w:rPr>
        <w:t>ż</w:t>
      </w:r>
      <w:r w:rsidRPr="00690CB4">
        <w:rPr>
          <w:szCs w:val="22"/>
        </w:rPr>
        <w:t>ywać walca. Ubijanie nawierzchni nale</w:t>
      </w:r>
      <w:r w:rsidR="00987004" w:rsidRPr="00690CB4">
        <w:rPr>
          <w:szCs w:val="22"/>
        </w:rPr>
        <w:t>ż</w:t>
      </w:r>
      <w:r w:rsidRPr="00690CB4">
        <w:rPr>
          <w:szCs w:val="22"/>
        </w:rPr>
        <w:t>y prowadzić od krawędzi powierzchni w kierunku jej środka i jednocześnie w kierunku poprzecznym kształtek. Ewentualne nierówności powierzchniowe mogą być zlikwidowane przez ubijanie w kierunku wzdłu</w:t>
      </w:r>
      <w:r w:rsidR="00987004" w:rsidRPr="00690CB4">
        <w:rPr>
          <w:szCs w:val="22"/>
        </w:rPr>
        <w:t>ż</w:t>
      </w:r>
      <w:r w:rsidRPr="00690CB4">
        <w:rPr>
          <w:szCs w:val="22"/>
        </w:rPr>
        <w:t>nym kostki. Po ubiciu nawierzchni wszystkie kostki uszkodzone (np. pęknięte) nale</w:t>
      </w:r>
      <w:r w:rsidR="00987004" w:rsidRPr="00690CB4">
        <w:rPr>
          <w:szCs w:val="22"/>
        </w:rPr>
        <w:t>ż</w:t>
      </w:r>
      <w:r w:rsidRPr="00690CB4">
        <w:rPr>
          <w:szCs w:val="22"/>
        </w:rPr>
        <w:t>y wymienić na kostki całe.</w:t>
      </w:r>
    </w:p>
    <w:p w14:paraId="17EFD1A7" w14:textId="4788E9DD" w:rsidR="0060166D" w:rsidRPr="00690CB4" w:rsidRDefault="0060166D" w:rsidP="00A32148">
      <w:pPr>
        <w:widowControl w:val="0"/>
        <w:suppressAutoHyphens/>
        <w:rPr>
          <w:szCs w:val="22"/>
        </w:rPr>
      </w:pPr>
      <w:r w:rsidRPr="00690CB4">
        <w:rPr>
          <w:szCs w:val="22"/>
        </w:rPr>
        <w:t>W trakcie robót związanych z budową chodników nale</w:t>
      </w:r>
      <w:r w:rsidR="00987004" w:rsidRPr="00690CB4">
        <w:rPr>
          <w:szCs w:val="22"/>
        </w:rPr>
        <w:t>ż</w:t>
      </w:r>
      <w:r w:rsidRPr="00690CB4">
        <w:rPr>
          <w:szCs w:val="22"/>
        </w:rPr>
        <w:t xml:space="preserve">y wykonać regulację pionową studni telekomunikacyjnych, kanalizacyjnych, elementów uzbrojenia gazowego i wodociągowego </w:t>
      </w:r>
      <w:r w:rsidRPr="00690CB4">
        <w:rPr>
          <w:szCs w:val="22"/>
        </w:rPr>
        <w:lastRenderedPageBreak/>
        <w:t xml:space="preserve">do poziomu projektowanego chodnika zgodnie z </w:t>
      </w:r>
      <w:r w:rsidR="00C556AF" w:rsidRPr="00690CB4">
        <w:rPr>
          <w:szCs w:val="22"/>
        </w:rPr>
        <w:t>STWIORB</w:t>
      </w:r>
      <w:r w:rsidR="000E2A14" w:rsidRPr="00690CB4">
        <w:rPr>
          <w:szCs w:val="22"/>
        </w:rPr>
        <w:t xml:space="preserve"> innych opracowań.</w:t>
      </w:r>
    </w:p>
    <w:p w14:paraId="664AB754" w14:textId="77777777" w:rsidR="0060166D" w:rsidRPr="00690CB4" w:rsidRDefault="0060166D" w:rsidP="00A32148">
      <w:pPr>
        <w:rPr>
          <w:szCs w:val="22"/>
        </w:rPr>
      </w:pPr>
    </w:p>
    <w:p w14:paraId="5B68032E" w14:textId="66DAE1A6" w:rsidR="0060166D" w:rsidRPr="00690CB4" w:rsidRDefault="0060166D" w:rsidP="00A32148">
      <w:pPr>
        <w:rPr>
          <w:b/>
          <w:szCs w:val="22"/>
        </w:rPr>
      </w:pPr>
      <w:r w:rsidRPr="00690CB4">
        <w:rPr>
          <w:b/>
          <w:szCs w:val="22"/>
        </w:rPr>
        <w:t>5.</w:t>
      </w:r>
      <w:r w:rsidR="00353C5E">
        <w:rPr>
          <w:b/>
          <w:szCs w:val="22"/>
        </w:rPr>
        <w:t>4</w:t>
      </w:r>
      <w:r w:rsidRPr="00690CB4">
        <w:rPr>
          <w:b/>
          <w:szCs w:val="22"/>
        </w:rPr>
        <w:t>.5. Spoiny i szczeliny dylatacyjne</w:t>
      </w:r>
    </w:p>
    <w:p w14:paraId="404EEA9B" w14:textId="4B4C0D40" w:rsidR="0060166D" w:rsidRPr="00690CB4" w:rsidRDefault="0060166D" w:rsidP="00A32148">
      <w:pPr>
        <w:pStyle w:val="adi"/>
      </w:pPr>
      <w:r w:rsidRPr="00690CB4">
        <w:t>5.</w:t>
      </w:r>
      <w:r w:rsidR="00353C5E">
        <w:t>4</w:t>
      </w:r>
      <w:r w:rsidRPr="00690CB4">
        <w:t>.5.1. Spoiny</w:t>
      </w:r>
    </w:p>
    <w:p w14:paraId="2E8B0F8E" w14:textId="52E48C0D" w:rsidR="0060166D" w:rsidRDefault="0060166D" w:rsidP="00A32148">
      <w:pPr>
        <w:rPr>
          <w:szCs w:val="22"/>
        </w:rPr>
      </w:pPr>
      <w:r w:rsidRPr="00690CB4">
        <w:rPr>
          <w:szCs w:val="22"/>
        </w:rPr>
        <w:tab/>
        <w:t xml:space="preserve">Szerokość spoin pomiędzy betonowymi kostkami brukowymi powinna wynosić od </w:t>
      </w:r>
      <w:smartTag w:uri="urn:schemas-microsoft-com:office:smarttags" w:element="metricconverter">
        <w:smartTagPr>
          <w:attr w:name="ProductID" w:val="3 mm"/>
        </w:smartTagPr>
        <w:r w:rsidRPr="00690CB4">
          <w:rPr>
            <w:szCs w:val="22"/>
          </w:rPr>
          <w:t>3 mm</w:t>
        </w:r>
      </w:smartTag>
      <w:r w:rsidRPr="00690CB4">
        <w:rPr>
          <w:szCs w:val="22"/>
        </w:rPr>
        <w:t xml:space="preserve"> do </w:t>
      </w:r>
      <w:smartTag w:uri="urn:schemas-microsoft-com:office:smarttags" w:element="metricconverter">
        <w:smartTagPr>
          <w:attr w:name="ProductID" w:val="5 mm"/>
        </w:smartTagPr>
        <w:r w:rsidRPr="00690CB4">
          <w:rPr>
            <w:szCs w:val="22"/>
          </w:rPr>
          <w:t>5 mm</w:t>
        </w:r>
      </w:smartTag>
      <w:r w:rsidRPr="00690CB4">
        <w:rPr>
          <w:szCs w:val="22"/>
        </w:rPr>
        <w:t>. W przypadku stosowania prostopadłościennych kostek brukowych zaleca się aby osie spoin pomiędzy dłu</w:t>
      </w:r>
      <w:r w:rsidR="00987004" w:rsidRPr="00690CB4">
        <w:rPr>
          <w:szCs w:val="22"/>
        </w:rPr>
        <w:t>ż</w:t>
      </w:r>
      <w:r w:rsidRPr="00690CB4">
        <w:rPr>
          <w:szCs w:val="22"/>
        </w:rPr>
        <w:t>szymi bokami tych kostek tworzyły z osią drogi kąt 45</w:t>
      </w:r>
      <w:r w:rsidRPr="00690CB4">
        <w:rPr>
          <w:szCs w:val="22"/>
          <w:vertAlign w:val="superscript"/>
        </w:rPr>
        <w:t>o</w:t>
      </w:r>
      <w:r w:rsidRPr="00690CB4">
        <w:rPr>
          <w:szCs w:val="22"/>
        </w:rPr>
        <w:t>, a wierzchołek utworzonego kąta prostego pomiędzy spoinami miał kierunek odwrotny do kierunku spadku podłu</w:t>
      </w:r>
      <w:r w:rsidR="00987004" w:rsidRPr="00690CB4">
        <w:rPr>
          <w:szCs w:val="22"/>
        </w:rPr>
        <w:t>ż</w:t>
      </w:r>
      <w:r w:rsidRPr="00690CB4">
        <w:rPr>
          <w:szCs w:val="22"/>
        </w:rPr>
        <w:t>nego nawierzchni. Po uło</w:t>
      </w:r>
      <w:r w:rsidR="00987004" w:rsidRPr="00690CB4">
        <w:rPr>
          <w:szCs w:val="22"/>
        </w:rPr>
        <w:t>ż</w:t>
      </w:r>
      <w:r w:rsidRPr="00690CB4">
        <w:rPr>
          <w:szCs w:val="22"/>
        </w:rPr>
        <w:t>eniu kostek, spoiny nale</w:t>
      </w:r>
      <w:r w:rsidR="00987004" w:rsidRPr="00690CB4">
        <w:rPr>
          <w:szCs w:val="22"/>
        </w:rPr>
        <w:t>ż</w:t>
      </w:r>
      <w:r w:rsidRPr="00690CB4">
        <w:rPr>
          <w:szCs w:val="22"/>
        </w:rPr>
        <w:t xml:space="preserve">y wypełnić piaskiem. Wypełnienie spoin piaskiem polega na rozsypaniu warstwy piasku i wmieceniu go w spoiny na sucho lub, po obfitym polaniu wodą - wmieceniu papki piaskowej szczotkami względnie rozgarniaczkami z piórami gumowymi. </w:t>
      </w:r>
    </w:p>
    <w:p w14:paraId="24DDC124" w14:textId="77777777" w:rsidR="00573AC0" w:rsidRPr="00690CB4" w:rsidRDefault="00573AC0" w:rsidP="00A32148">
      <w:pPr>
        <w:rPr>
          <w:szCs w:val="22"/>
        </w:rPr>
      </w:pPr>
    </w:p>
    <w:p w14:paraId="27E08CDC" w14:textId="2D7902CE" w:rsidR="0060166D" w:rsidRPr="00690CB4" w:rsidRDefault="0060166D" w:rsidP="00A32148">
      <w:pPr>
        <w:pStyle w:val="adi"/>
      </w:pPr>
      <w:r w:rsidRPr="00690CB4">
        <w:t>5.</w:t>
      </w:r>
      <w:r w:rsidR="00353C5E">
        <w:t>5</w:t>
      </w:r>
      <w:r w:rsidRPr="00690CB4">
        <w:t>. Pielęgnacja nawierzchni i oddanie jej dla ruchu</w:t>
      </w:r>
    </w:p>
    <w:p w14:paraId="6C889854" w14:textId="6C0384E5" w:rsidR="0060166D" w:rsidRDefault="0060166D" w:rsidP="00A32148">
      <w:pPr>
        <w:rPr>
          <w:szCs w:val="22"/>
        </w:rPr>
      </w:pPr>
      <w:r w:rsidRPr="00690CB4">
        <w:rPr>
          <w:szCs w:val="22"/>
        </w:rPr>
        <w:tab/>
        <w:t>Nawierzchnię na podsypce cementowo-piaskowej ze spoinami wypełnionymi piaskiem, po jej wykonaniu nale</w:t>
      </w:r>
      <w:r w:rsidR="00987004" w:rsidRPr="00690CB4">
        <w:rPr>
          <w:szCs w:val="22"/>
        </w:rPr>
        <w:t>ż</w:t>
      </w:r>
      <w:r w:rsidRPr="00690CB4">
        <w:rPr>
          <w:szCs w:val="22"/>
        </w:rPr>
        <w:t xml:space="preserve">y przykryć warstwą wilgotnego piasku o grubości od 3,0 do </w:t>
      </w:r>
      <w:smartTag w:uri="urn:schemas-microsoft-com:office:smarttags" w:element="metricconverter">
        <w:smartTagPr>
          <w:attr w:name="ProductID" w:val="4,0 cm"/>
        </w:smartTagPr>
        <w:r w:rsidRPr="00690CB4">
          <w:rPr>
            <w:szCs w:val="22"/>
          </w:rPr>
          <w:t>4,0 cm</w:t>
        </w:r>
      </w:smartTag>
      <w:r w:rsidRPr="00690CB4">
        <w:rPr>
          <w:szCs w:val="22"/>
        </w:rPr>
        <w:t xml:space="preserve"> i utrzymywać ją w stanie wilgotnym przez 7 do 10 dni. Po upływie od 2 tygodni (przy temperaturze średniej otoczenia nie ni</w:t>
      </w:r>
      <w:r w:rsidR="00987004" w:rsidRPr="00690CB4">
        <w:rPr>
          <w:szCs w:val="22"/>
        </w:rPr>
        <w:t>ż</w:t>
      </w:r>
      <w:r w:rsidRPr="00690CB4">
        <w:rPr>
          <w:szCs w:val="22"/>
        </w:rPr>
        <w:t>szej ni</w:t>
      </w:r>
      <w:r w:rsidR="00987004" w:rsidRPr="00690CB4">
        <w:rPr>
          <w:szCs w:val="22"/>
        </w:rPr>
        <w:t>ż</w:t>
      </w:r>
      <w:r w:rsidRPr="00690CB4">
        <w:rPr>
          <w:szCs w:val="22"/>
        </w:rPr>
        <w:t xml:space="preserve"> 15</w:t>
      </w:r>
      <w:r w:rsidRPr="00690CB4">
        <w:rPr>
          <w:szCs w:val="22"/>
          <w:vertAlign w:val="superscript"/>
        </w:rPr>
        <w:t>o</w:t>
      </w:r>
      <w:r w:rsidRPr="00690CB4">
        <w:rPr>
          <w:szCs w:val="22"/>
        </w:rPr>
        <w:t>C) do 3 tygodni (w porze chłodniejszej) nawierzchnię nale</w:t>
      </w:r>
      <w:r w:rsidR="00987004" w:rsidRPr="00690CB4">
        <w:rPr>
          <w:szCs w:val="22"/>
        </w:rPr>
        <w:t>ż</w:t>
      </w:r>
      <w:r w:rsidRPr="00690CB4">
        <w:rPr>
          <w:szCs w:val="22"/>
        </w:rPr>
        <w:t>y oczyścić z piasku i mo</w:t>
      </w:r>
      <w:r w:rsidR="00987004" w:rsidRPr="00690CB4">
        <w:rPr>
          <w:szCs w:val="22"/>
        </w:rPr>
        <w:t>ż</w:t>
      </w:r>
      <w:r w:rsidRPr="00690CB4">
        <w:rPr>
          <w:szCs w:val="22"/>
        </w:rPr>
        <w:t>na oddać do u</w:t>
      </w:r>
      <w:r w:rsidR="00987004" w:rsidRPr="00690CB4">
        <w:rPr>
          <w:szCs w:val="22"/>
        </w:rPr>
        <w:t>ż</w:t>
      </w:r>
      <w:r w:rsidRPr="00690CB4">
        <w:rPr>
          <w:szCs w:val="22"/>
        </w:rPr>
        <w:t>ytku.</w:t>
      </w:r>
    </w:p>
    <w:p w14:paraId="798BF814" w14:textId="77777777" w:rsidR="00D06D09" w:rsidRPr="00690CB4" w:rsidRDefault="00D06D09" w:rsidP="00A32148">
      <w:pPr>
        <w:rPr>
          <w:szCs w:val="22"/>
        </w:rPr>
      </w:pPr>
    </w:p>
    <w:p w14:paraId="4F48C880" w14:textId="77777777" w:rsidR="0060166D" w:rsidRPr="00690CB4" w:rsidRDefault="0060166D" w:rsidP="00270FF9">
      <w:pPr>
        <w:pStyle w:val="Nagwek2"/>
      </w:pPr>
      <w:r w:rsidRPr="00690CB4">
        <w:t xml:space="preserve">6. </w:t>
      </w:r>
      <w:r w:rsidRPr="00270FF9">
        <w:t>KONTROLA</w:t>
      </w:r>
      <w:r w:rsidRPr="00690CB4">
        <w:t xml:space="preserve"> JAKOŚCI ROBÓT</w:t>
      </w:r>
    </w:p>
    <w:p w14:paraId="3640A540" w14:textId="77777777" w:rsidR="0060166D" w:rsidRPr="00690CB4" w:rsidRDefault="0060166D" w:rsidP="00F664CB">
      <w:pPr>
        <w:pStyle w:val="Nagwek3"/>
      </w:pPr>
      <w:r w:rsidRPr="00690CB4">
        <w:t>6.1. Ogólne zasady kontroli jakości robót</w:t>
      </w:r>
    </w:p>
    <w:p w14:paraId="69105E6A" w14:textId="223DA792" w:rsidR="0060166D" w:rsidRDefault="0060166D" w:rsidP="00A32148">
      <w:pPr>
        <w:rPr>
          <w:szCs w:val="22"/>
        </w:rPr>
      </w:pPr>
      <w:r w:rsidRPr="00690CB4">
        <w:rPr>
          <w:szCs w:val="22"/>
        </w:rPr>
        <w:tab/>
        <w:t xml:space="preserve">Ogólne zasady kontroli jakości robót podano w </w:t>
      </w:r>
      <w:r w:rsidR="00C556AF" w:rsidRPr="00690CB4">
        <w:rPr>
          <w:szCs w:val="22"/>
        </w:rPr>
        <w:t>STWIORB</w:t>
      </w:r>
      <w:r w:rsidR="00AD5294" w:rsidRPr="00690CB4">
        <w:rPr>
          <w:szCs w:val="22"/>
        </w:rPr>
        <w:t xml:space="preserve"> D-00.00.00 „Wymagania ogólne”.</w:t>
      </w:r>
    </w:p>
    <w:p w14:paraId="32523E64" w14:textId="77777777" w:rsidR="00911A34" w:rsidRPr="00690CB4" w:rsidRDefault="00911A34" w:rsidP="00A32148">
      <w:pPr>
        <w:rPr>
          <w:szCs w:val="22"/>
        </w:rPr>
      </w:pPr>
    </w:p>
    <w:p w14:paraId="3403045E" w14:textId="77777777" w:rsidR="0060166D" w:rsidRPr="00690CB4" w:rsidRDefault="0060166D" w:rsidP="00F664CB">
      <w:pPr>
        <w:pStyle w:val="Nagwek3"/>
      </w:pPr>
      <w:r w:rsidRPr="00690CB4">
        <w:t>6.2. Badania przed przystąpieniem do robót</w:t>
      </w:r>
    </w:p>
    <w:p w14:paraId="72CB474A" w14:textId="18305E91" w:rsidR="0060166D" w:rsidRDefault="0060166D" w:rsidP="00A32148">
      <w:pPr>
        <w:rPr>
          <w:szCs w:val="22"/>
        </w:rPr>
      </w:pPr>
      <w:r w:rsidRPr="00690CB4">
        <w:rPr>
          <w:szCs w:val="22"/>
        </w:rPr>
        <w:tab/>
        <w:t xml:space="preserve">Przed przystąpieniem do robót Wykonawca powinien uzyskać certyfikat zgodności lub deklarację zgodności dostawcy oraz ewentualne wyniki badań cech charakterystycznych kostek, w przypadku </w:t>
      </w:r>
      <w:r w:rsidR="00987004" w:rsidRPr="00690CB4">
        <w:rPr>
          <w:szCs w:val="22"/>
        </w:rPr>
        <w:t>ż</w:t>
      </w:r>
      <w:r w:rsidRPr="00690CB4">
        <w:rPr>
          <w:szCs w:val="22"/>
        </w:rPr>
        <w:t>ądania ich przez In</w:t>
      </w:r>
      <w:r w:rsidR="00987004" w:rsidRPr="00690CB4">
        <w:rPr>
          <w:szCs w:val="22"/>
        </w:rPr>
        <w:t>ż</w:t>
      </w:r>
      <w:r w:rsidRPr="00690CB4">
        <w:rPr>
          <w:szCs w:val="22"/>
        </w:rPr>
        <w:t>yniera i wyniki sprawdzenia przez Wykonawcę cech zewnętrznych kostek wg pktu 2.2.2. Wszystkie dokumenty oraz wyniki badań Wykonawca przedstawia In</w:t>
      </w:r>
      <w:r w:rsidR="00987004" w:rsidRPr="00690CB4">
        <w:rPr>
          <w:szCs w:val="22"/>
        </w:rPr>
        <w:t>ż</w:t>
      </w:r>
      <w:r w:rsidRPr="00690CB4">
        <w:rPr>
          <w:szCs w:val="22"/>
        </w:rPr>
        <w:t>ynierowi do akceptacji.</w:t>
      </w:r>
    </w:p>
    <w:p w14:paraId="12A8AB28" w14:textId="77777777" w:rsidR="00911A34" w:rsidRPr="00690CB4" w:rsidRDefault="00911A34" w:rsidP="00A32148">
      <w:pPr>
        <w:rPr>
          <w:szCs w:val="22"/>
        </w:rPr>
      </w:pPr>
    </w:p>
    <w:p w14:paraId="7B7AC41C" w14:textId="77777777" w:rsidR="0060166D" w:rsidRPr="00690CB4" w:rsidRDefault="0060166D" w:rsidP="00F664CB">
      <w:pPr>
        <w:pStyle w:val="Nagwek3"/>
      </w:pPr>
      <w:r w:rsidRPr="00690CB4">
        <w:t>6.3. Badania w czasie robót</w:t>
      </w:r>
    </w:p>
    <w:p w14:paraId="2FC26B78" w14:textId="11196C03" w:rsidR="0060166D" w:rsidRPr="00690CB4" w:rsidRDefault="0060166D" w:rsidP="00A32148">
      <w:pPr>
        <w:rPr>
          <w:szCs w:val="22"/>
        </w:rPr>
      </w:pPr>
      <w:r w:rsidRPr="00690CB4">
        <w:rPr>
          <w:szCs w:val="22"/>
        </w:rPr>
        <w:t xml:space="preserve">            Częstotliwość oraz zakres badań i pomiarów w czasie robót nawierzchniowych z kostki podaje tablica 2.</w:t>
      </w:r>
    </w:p>
    <w:p w14:paraId="7C1BA6ED" w14:textId="77777777" w:rsidR="00911A34" w:rsidRPr="00690CB4" w:rsidRDefault="00911A34" w:rsidP="00A32148">
      <w:pPr>
        <w:rPr>
          <w:szCs w:val="22"/>
        </w:rPr>
      </w:pPr>
    </w:p>
    <w:p w14:paraId="50A1B9D4" w14:textId="77777777" w:rsidR="0060166D" w:rsidRPr="00690CB4" w:rsidRDefault="0060166D" w:rsidP="00911A34">
      <w:pPr>
        <w:jc w:val="center"/>
        <w:rPr>
          <w:szCs w:val="22"/>
        </w:rPr>
      </w:pPr>
      <w:r w:rsidRPr="00690CB4">
        <w:rPr>
          <w:szCs w:val="22"/>
        </w:rPr>
        <w:t>Tablica 2. Częstotliwość oraz zakres badań i pomiarów w czasie robót</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2"/>
        <w:gridCol w:w="3215"/>
        <w:gridCol w:w="2991"/>
        <w:gridCol w:w="2546"/>
      </w:tblGrid>
      <w:tr w:rsidR="0060166D" w:rsidRPr="00911A34" w14:paraId="3DB8E235" w14:textId="77777777" w:rsidTr="00D06D09">
        <w:trPr>
          <w:jc w:val="center"/>
        </w:trPr>
        <w:tc>
          <w:tcPr>
            <w:tcW w:w="492" w:type="dxa"/>
            <w:shd w:val="clear" w:color="auto" w:fill="auto"/>
            <w:vAlign w:val="center"/>
          </w:tcPr>
          <w:p w14:paraId="6762CEAF" w14:textId="77777777" w:rsidR="0060166D" w:rsidRPr="00911A34" w:rsidRDefault="0060166D" w:rsidP="00911A34">
            <w:pPr>
              <w:snapToGrid w:val="0"/>
              <w:jc w:val="center"/>
              <w:rPr>
                <w:b/>
                <w:bCs/>
                <w:sz w:val="20"/>
              </w:rPr>
            </w:pPr>
            <w:r w:rsidRPr="00911A34">
              <w:rPr>
                <w:b/>
                <w:bCs/>
                <w:sz w:val="20"/>
              </w:rPr>
              <w:t>Lp.</w:t>
            </w:r>
          </w:p>
        </w:tc>
        <w:tc>
          <w:tcPr>
            <w:tcW w:w="3215" w:type="dxa"/>
            <w:shd w:val="clear" w:color="auto" w:fill="auto"/>
            <w:vAlign w:val="center"/>
          </w:tcPr>
          <w:p w14:paraId="549FF327" w14:textId="77777777" w:rsidR="0060166D" w:rsidRPr="00911A34" w:rsidRDefault="0060166D" w:rsidP="00911A34">
            <w:pPr>
              <w:snapToGrid w:val="0"/>
              <w:jc w:val="center"/>
              <w:rPr>
                <w:b/>
                <w:bCs/>
                <w:sz w:val="20"/>
              </w:rPr>
            </w:pPr>
            <w:r w:rsidRPr="00911A34">
              <w:rPr>
                <w:b/>
                <w:bCs/>
                <w:sz w:val="20"/>
              </w:rPr>
              <w:t>Wyszczególnienie</w:t>
            </w:r>
          </w:p>
          <w:p w14:paraId="1740085F" w14:textId="77777777" w:rsidR="0060166D" w:rsidRPr="00911A34" w:rsidRDefault="0060166D" w:rsidP="00911A34">
            <w:pPr>
              <w:jc w:val="center"/>
              <w:rPr>
                <w:b/>
                <w:bCs/>
                <w:sz w:val="20"/>
              </w:rPr>
            </w:pPr>
            <w:r w:rsidRPr="00911A34">
              <w:rPr>
                <w:b/>
                <w:bCs/>
                <w:sz w:val="20"/>
              </w:rPr>
              <w:t>badań i pomiarów</w:t>
            </w:r>
          </w:p>
        </w:tc>
        <w:tc>
          <w:tcPr>
            <w:tcW w:w="2991" w:type="dxa"/>
            <w:shd w:val="clear" w:color="auto" w:fill="auto"/>
            <w:vAlign w:val="center"/>
          </w:tcPr>
          <w:p w14:paraId="0E8DD8E4" w14:textId="77777777" w:rsidR="0060166D" w:rsidRPr="00911A34" w:rsidRDefault="0060166D" w:rsidP="00911A34">
            <w:pPr>
              <w:snapToGrid w:val="0"/>
              <w:jc w:val="center"/>
              <w:rPr>
                <w:b/>
                <w:bCs/>
                <w:sz w:val="20"/>
              </w:rPr>
            </w:pPr>
            <w:r w:rsidRPr="00911A34">
              <w:rPr>
                <w:b/>
                <w:bCs/>
                <w:sz w:val="20"/>
              </w:rPr>
              <w:t>Częstotliwość badań</w:t>
            </w:r>
          </w:p>
        </w:tc>
        <w:tc>
          <w:tcPr>
            <w:tcW w:w="2546" w:type="dxa"/>
            <w:shd w:val="clear" w:color="auto" w:fill="auto"/>
            <w:vAlign w:val="center"/>
          </w:tcPr>
          <w:p w14:paraId="72C65507" w14:textId="77777777" w:rsidR="0060166D" w:rsidRPr="00911A34" w:rsidRDefault="0060166D" w:rsidP="00911A34">
            <w:pPr>
              <w:snapToGrid w:val="0"/>
              <w:jc w:val="center"/>
              <w:rPr>
                <w:b/>
                <w:bCs/>
                <w:sz w:val="20"/>
              </w:rPr>
            </w:pPr>
            <w:r w:rsidRPr="00911A34">
              <w:rPr>
                <w:b/>
                <w:bCs/>
                <w:sz w:val="20"/>
              </w:rPr>
              <w:t>Wartości dopuszczalne</w:t>
            </w:r>
          </w:p>
        </w:tc>
      </w:tr>
      <w:tr w:rsidR="0060166D" w:rsidRPr="00911A34" w14:paraId="6016EA9B" w14:textId="77777777" w:rsidTr="00D06D09">
        <w:trPr>
          <w:jc w:val="center"/>
        </w:trPr>
        <w:tc>
          <w:tcPr>
            <w:tcW w:w="492" w:type="dxa"/>
            <w:shd w:val="clear" w:color="auto" w:fill="auto"/>
            <w:vAlign w:val="center"/>
          </w:tcPr>
          <w:p w14:paraId="78CADE0C" w14:textId="77777777" w:rsidR="0060166D" w:rsidRPr="00911A34" w:rsidRDefault="0060166D" w:rsidP="00911A34">
            <w:pPr>
              <w:snapToGrid w:val="0"/>
              <w:jc w:val="center"/>
              <w:rPr>
                <w:sz w:val="20"/>
              </w:rPr>
            </w:pPr>
            <w:r w:rsidRPr="00911A34">
              <w:rPr>
                <w:sz w:val="20"/>
              </w:rPr>
              <w:t>4</w:t>
            </w:r>
          </w:p>
        </w:tc>
        <w:tc>
          <w:tcPr>
            <w:tcW w:w="3215" w:type="dxa"/>
            <w:shd w:val="clear" w:color="auto" w:fill="auto"/>
            <w:vAlign w:val="center"/>
          </w:tcPr>
          <w:p w14:paraId="19B5678D" w14:textId="77777777" w:rsidR="0060166D" w:rsidRPr="00911A34" w:rsidRDefault="0060166D" w:rsidP="00911A34">
            <w:pPr>
              <w:snapToGrid w:val="0"/>
              <w:jc w:val="center"/>
              <w:rPr>
                <w:sz w:val="20"/>
              </w:rPr>
            </w:pPr>
            <w:r w:rsidRPr="00911A34">
              <w:rPr>
                <w:sz w:val="20"/>
              </w:rPr>
              <w:t>Sprawdzenie podsypki (przymiarem liniowym lub metodą niwelacji)</w:t>
            </w:r>
          </w:p>
        </w:tc>
        <w:tc>
          <w:tcPr>
            <w:tcW w:w="2991" w:type="dxa"/>
            <w:shd w:val="clear" w:color="auto" w:fill="auto"/>
            <w:vAlign w:val="center"/>
          </w:tcPr>
          <w:p w14:paraId="5F5242FE" w14:textId="00A6B951" w:rsidR="0060166D" w:rsidRPr="00911A34" w:rsidRDefault="0060166D" w:rsidP="00911A34">
            <w:pPr>
              <w:snapToGrid w:val="0"/>
              <w:jc w:val="center"/>
              <w:rPr>
                <w:sz w:val="20"/>
              </w:rPr>
            </w:pPr>
            <w:r w:rsidRPr="00911A34">
              <w:rPr>
                <w:sz w:val="20"/>
              </w:rPr>
              <w:t>Bie</w:t>
            </w:r>
            <w:r w:rsidR="00987004" w:rsidRPr="00911A34">
              <w:rPr>
                <w:sz w:val="20"/>
              </w:rPr>
              <w:t>ż</w:t>
            </w:r>
            <w:r w:rsidRPr="00911A34">
              <w:rPr>
                <w:sz w:val="20"/>
              </w:rPr>
              <w:t>ąca kontrola w 10 punktach dziennej działki roboczej: grubości, spadków i cech konstrukcyjnych w porównaniu z dokumentacją projektową i specyfikacją</w:t>
            </w:r>
          </w:p>
        </w:tc>
        <w:tc>
          <w:tcPr>
            <w:tcW w:w="2546" w:type="dxa"/>
            <w:shd w:val="clear" w:color="auto" w:fill="auto"/>
            <w:vAlign w:val="center"/>
          </w:tcPr>
          <w:p w14:paraId="71E10202" w14:textId="77777777" w:rsidR="0060166D" w:rsidRPr="00911A34" w:rsidRDefault="0060166D" w:rsidP="00911A34">
            <w:pPr>
              <w:snapToGrid w:val="0"/>
              <w:jc w:val="center"/>
              <w:rPr>
                <w:sz w:val="20"/>
              </w:rPr>
            </w:pPr>
            <w:r w:rsidRPr="00911A34">
              <w:rPr>
                <w:sz w:val="20"/>
              </w:rPr>
              <w:t xml:space="preserve">Wg pktu 5.6; odchyłki od projektowanej grubości </w:t>
            </w:r>
            <w:r w:rsidRPr="00911A34">
              <w:rPr>
                <w:sz w:val="20"/>
              </w:rPr>
              <w:t>1 cm</w:t>
            </w:r>
          </w:p>
        </w:tc>
      </w:tr>
      <w:tr w:rsidR="0060166D" w:rsidRPr="00911A34" w14:paraId="21CC4B7F" w14:textId="77777777" w:rsidTr="00D06D09">
        <w:trPr>
          <w:jc w:val="center"/>
        </w:trPr>
        <w:tc>
          <w:tcPr>
            <w:tcW w:w="492" w:type="dxa"/>
            <w:shd w:val="clear" w:color="auto" w:fill="auto"/>
            <w:vAlign w:val="center"/>
          </w:tcPr>
          <w:p w14:paraId="6A331B17" w14:textId="77777777" w:rsidR="0060166D" w:rsidRPr="00911A34" w:rsidRDefault="0060166D" w:rsidP="00911A34">
            <w:pPr>
              <w:snapToGrid w:val="0"/>
              <w:jc w:val="center"/>
              <w:rPr>
                <w:sz w:val="20"/>
              </w:rPr>
            </w:pPr>
            <w:r w:rsidRPr="00911A34">
              <w:rPr>
                <w:sz w:val="20"/>
              </w:rPr>
              <w:t>5</w:t>
            </w:r>
          </w:p>
        </w:tc>
        <w:tc>
          <w:tcPr>
            <w:tcW w:w="8752" w:type="dxa"/>
            <w:gridSpan w:val="3"/>
            <w:shd w:val="clear" w:color="auto" w:fill="auto"/>
            <w:vAlign w:val="center"/>
          </w:tcPr>
          <w:p w14:paraId="45A338F1" w14:textId="77777777" w:rsidR="0060166D" w:rsidRPr="00911A34" w:rsidRDefault="0060166D" w:rsidP="00911A34">
            <w:pPr>
              <w:snapToGrid w:val="0"/>
              <w:jc w:val="center"/>
              <w:rPr>
                <w:sz w:val="20"/>
              </w:rPr>
            </w:pPr>
            <w:r w:rsidRPr="00911A34">
              <w:rPr>
                <w:sz w:val="20"/>
              </w:rPr>
              <w:t>Badania wykonywania nawierzchni z kostki</w:t>
            </w:r>
          </w:p>
        </w:tc>
      </w:tr>
      <w:tr w:rsidR="0060166D" w:rsidRPr="00911A34" w14:paraId="57014D72" w14:textId="77777777" w:rsidTr="00D06D09">
        <w:trPr>
          <w:jc w:val="center"/>
        </w:trPr>
        <w:tc>
          <w:tcPr>
            <w:tcW w:w="492" w:type="dxa"/>
            <w:shd w:val="clear" w:color="auto" w:fill="auto"/>
            <w:vAlign w:val="center"/>
          </w:tcPr>
          <w:p w14:paraId="357907BA" w14:textId="77777777" w:rsidR="0060166D" w:rsidRPr="00911A34" w:rsidRDefault="0060166D" w:rsidP="00911A34">
            <w:pPr>
              <w:snapToGrid w:val="0"/>
              <w:jc w:val="center"/>
              <w:rPr>
                <w:sz w:val="20"/>
              </w:rPr>
            </w:pPr>
            <w:r w:rsidRPr="00911A34">
              <w:rPr>
                <w:sz w:val="20"/>
              </w:rPr>
              <w:t>a)</w:t>
            </w:r>
          </w:p>
        </w:tc>
        <w:tc>
          <w:tcPr>
            <w:tcW w:w="3215" w:type="dxa"/>
            <w:shd w:val="clear" w:color="auto" w:fill="auto"/>
            <w:vAlign w:val="center"/>
          </w:tcPr>
          <w:p w14:paraId="7F2A3412" w14:textId="77777777" w:rsidR="0060166D" w:rsidRPr="00911A34" w:rsidRDefault="0060166D" w:rsidP="00911A34">
            <w:pPr>
              <w:snapToGrid w:val="0"/>
              <w:jc w:val="center"/>
              <w:rPr>
                <w:sz w:val="20"/>
              </w:rPr>
            </w:pPr>
            <w:r w:rsidRPr="00911A34">
              <w:rPr>
                <w:sz w:val="20"/>
              </w:rPr>
              <w:t>zgodność z dokumentacją projektową</w:t>
            </w:r>
          </w:p>
        </w:tc>
        <w:tc>
          <w:tcPr>
            <w:tcW w:w="2991" w:type="dxa"/>
            <w:shd w:val="clear" w:color="auto" w:fill="auto"/>
            <w:vAlign w:val="center"/>
          </w:tcPr>
          <w:p w14:paraId="111C9E03" w14:textId="416D2600" w:rsidR="0060166D" w:rsidRPr="00911A34" w:rsidRDefault="0060166D" w:rsidP="00911A34">
            <w:pPr>
              <w:snapToGrid w:val="0"/>
              <w:jc w:val="center"/>
              <w:rPr>
                <w:sz w:val="20"/>
              </w:rPr>
            </w:pPr>
            <w:r w:rsidRPr="00911A34">
              <w:rPr>
                <w:sz w:val="20"/>
              </w:rPr>
              <w:t>Sukcesywnie na ka</w:t>
            </w:r>
            <w:r w:rsidR="00987004" w:rsidRPr="00911A34">
              <w:rPr>
                <w:sz w:val="20"/>
              </w:rPr>
              <w:t>ż</w:t>
            </w:r>
            <w:r w:rsidRPr="00911A34">
              <w:rPr>
                <w:sz w:val="20"/>
              </w:rPr>
              <w:t>dej działce roboczej</w:t>
            </w:r>
          </w:p>
        </w:tc>
        <w:tc>
          <w:tcPr>
            <w:tcW w:w="2546" w:type="dxa"/>
            <w:shd w:val="clear" w:color="auto" w:fill="auto"/>
            <w:vAlign w:val="center"/>
          </w:tcPr>
          <w:p w14:paraId="11E69C27" w14:textId="77777777" w:rsidR="0060166D" w:rsidRPr="00911A34" w:rsidRDefault="0060166D" w:rsidP="00911A34">
            <w:pPr>
              <w:snapToGrid w:val="0"/>
              <w:jc w:val="center"/>
              <w:rPr>
                <w:sz w:val="20"/>
              </w:rPr>
            </w:pPr>
            <w:r w:rsidRPr="00911A34">
              <w:rPr>
                <w:sz w:val="20"/>
              </w:rPr>
              <w:t>-</w:t>
            </w:r>
          </w:p>
        </w:tc>
      </w:tr>
      <w:tr w:rsidR="0060166D" w:rsidRPr="00911A34" w14:paraId="51BDB288" w14:textId="77777777" w:rsidTr="00D06D09">
        <w:trPr>
          <w:jc w:val="center"/>
        </w:trPr>
        <w:tc>
          <w:tcPr>
            <w:tcW w:w="492" w:type="dxa"/>
            <w:shd w:val="clear" w:color="auto" w:fill="auto"/>
            <w:vAlign w:val="center"/>
          </w:tcPr>
          <w:p w14:paraId="680500FA" w14:textId="77777777" w:rsidR="0060166D" w:rsidRPr="00911A34" w:rsidRDefault="0060166D" w:rsidP="00911A34">
            <w:pPr>
              <w:snapToGrid w:val="0"/>
              <w:jc w:val="center"/>
              <w:rPr>
                <w:sz w:val="20"/>
              </w:rPr>
            </w:pPr>
            <w:r w:rsidRPr="00911A34">
              <w:rPr>
                <w:sz w:val="20"/>
              </w:rPr>
              <w:t>c)</w:t>
            </w:r>
          </w:p>
        </w:tc>
        <w:tc>
          <w:tcPr>
            <w:tcW w:w="3215" w:type="dxa"/>
            <w:shd w:val="clear" w:color="auto" w:fill="auto"/>
            <w:vAlign w:val="center"/>
          </w:tcPr>
          <w:p w14:paraId="23036C9C" w14:textId="77777777" w:rsidR="0060166D" w:rsidRPr="00911A34" w:rsidRDefault="0060166D" w:rsidP="00911A34">
            <w:pPr>
              <w:snapToGrid w:val="0"/>
              <w:jc w:val="center"/>
              <w:rPr>
                <w:sz w:val="20"/>
              </w:rPr>
            </w:pPr>
            <w:r w:rsidRPr="00911A34">
              <w:rPr>
                <w:sz w:val="20"/>
              </w:rPr>
              <w:t>rzędne wysokościowe (pomierzone instrumentem pomiarowym)</w:t>
            </w:r>
          </w:p>
        </w:tc>
        <w:tc>
          <w:tcPr>
            <w:tcW w:w="2991" w:type="dxa"/>
            <w:shd w:val="clear" w:color="auto" w:fill="auto"/>
            <w:vAlign w:val="center"/>
          </w:tcPr>
          <w:p w14:paraId="556A64D4" w14:textId="77777777" w:rsidR="0060166D" w:rsidRPr="00911A34" w:rsidRDefault="0060166D" w:rsidP="00911A34">
            <w:pPr>
              <w:snapToGrid w:val="0"/>
              <w:jc w:val="center"/>
              <w:rPr>
                <w:sz w:val="20"/>
              </w:rPr>
            </w:pPr>
            <w:r w:rsidRPr="00911A34">
              <w:rPr>
                <w:sz w:val="20"/>
              </w:rPr>
              <w:t xml:space="preserve">Co </w:t>
            </w:r>
            <w:smartTag w:uri="urn:schemas-microsoft-com:office:smarttags" w:element="metricconverter">
              <w:smartTagPr>
                <w:attr w:name="ProductID" w:val="25 m"/>
              </w:smartTagPr>
              <w:r w:rsidRPr="00911A34">
                <w:rPr>
                  <w:sz w:val="20"/>
                </w:rPr>
                <w:t>25 m</w:t>
              </w:r>
            </w:smartTag>
            <w:r w:rsidRPr="00911A34">
              <w:rPr>
                <w:sz w:val="20"/>
              </w:rPr>
              <w:t xml:space="preserve">  przy krawędziach oraz we wszystkich punktach charakterystycznych</w:t>
            </w:r>
          </w:p>
        </w:tc>
        <w:tc>
          <w:tcPr>
            <w:tcW w:w="2546" w:type="dxa"/>
            <w:shd w:val="clear" w:color="auto" w:fill="auto"/>
            <w:vAlign w:val="center"/>
          </w:tcPr>
          <w:p w14:paraId="6DAAEFC8" w14:textId="77777777" w:rsidR="0060166D" w:rsidRPr="00911A34" w:rsidRDefault="0060166D" w:rsidP="00911A34">
            <w:pPr>
              <w:snapToGrid w:val="0"/>
              <w:jc w:val="center"/>
              <w:rPr>
                <w:sz w:val="20"/>
              </w:rPr>
            </w:pPr>
            <w:r w:rsidRPr="00911A34">
              <w:rPr>
                <w:sz w:val="20"/>
              </w:rPr>
              <w:t>Odchylenia: +</w:t>
            </w:r>
            <w:smartTag w:uri="urn:schemas-microsoft-com:office:smarttags" w:element="metricconverter">
              <w:smartTagPr>
                <w:attr w:name="ProductID" w:val="1 cm"/>
              </w:smartTagPr>
              <w:r w:rsidRPr="00911A34">
                <w:rPr>
                  <w:sz w:val="20"/>
                </w:rPr>
                <w:t>1 cm</w:t>
              </w:r>
            </w:smartTag>
            <w:r w:rsidRPr="00911A34">
              <w:rPr>
                <w:sz w:val="20"/>
              </w:rPr>
              <w:t xml:space="preserve">; </w:t>
            </w:r>
            <w:smartTag w:uri="urn:schemas-microsoft-com:office:smarttags" w:element="metricconverter">
              <w:smartTagPr>
                <w:attr w:name="ProductID" w:val="-2 cm"/>
              </w:smartTagPr>
              <w:r w:rsidRPr="00911A34">
                <w:rPr>
                  <w:sz w:val="20"/>
                </w:rPr>
                <w:t>-2 cm</w:t>
              </w:r>
            </w:smartTag>
          </w:p>
        </w:tc>
      </w:tr>
      <w:tr w:rsidR="0060166D" w:rsidRPr="00911A34" w14:paraId="46EEA08A" w14:textId="77777777" w:rsidTr="00D06D09">
        <w:trPr>
          <w:jc w:val="center"/>
        </w:trPr>
        <w:tc>
          <w:tcPr>
            <w:tcW w:w="492" w:type="dxa"/>
            <w:shd w:val="clear" w:color="auto" w:fill="auto"/>
            <w:vAlign w:val="center"/>
          </w:tcPr>
          <w:p w14:paraId="7576F461" w14:textId="77777777" w:rsidR="0060166D" w:rsidRPr="00911A34" w:rsidRDefault="0060166D" w:rsidP="00911A34">
            <w:pPr>
              <w:snapToGrid w:val="0"/>
              <w:jc w:val="center"/>
              <w:rPr>
                <w:sz w:val="20"/>
              </w:rPr>
            </w:pPr>
            <w:r w:rsidRPr="00911A34">
              <w:rPr>
                <w:sz w:val="20"/>
              </w:rPr>
              <w:t>d)</w:t>
            </w:r>
          </w:p>
        </w:tc>
        <w:tc>
          <w:tcPr>
            <w:tcW w:w="3215" w:type="dxa"/>
            <w:shd w:val="clear" w:color="auto" w:fill="auto"/>
            <w:vAlign w:val="center"/>
          </w:tcPr>
          <w:p w14:paraId="6F8A196F" w14:textId="23437686" w:rsidR="0060166D" w:rsidRPr="00911A34" w:rsidRDefault="0060166D" w:rsidP="00911A34">
            <w:pPr>
              <w:snapToGrid w:val="0"/>
              <w:jc w:val="center"/>
              <w:rPr>
                <w:sz w:val="20"/>
              </w:rPr>
            </w:pPr>
            <w:r w:rsidRPr="00911A34">
              <w:rPr>
                <w:sz w:val="20"/>
              </w:rPr>
              <w:t>równość w profilu podłu</w:t>
            </w:r>
            <w:r w:rsidR="00987004" w:rsidRPr="00911A34">
              <w:rPr>
                <w:sz w:val="20"/>
              </w:rPr>
              <w:t>ż</w:t>
            </w:r>
            <w:r w:rsidRPr="00911A34">
              <w:rPr>
                <w:sz w:val="20"/>
              </w:rPr>
              <w:t>nym (wg BN-68/8931-04 [8] łatą czterometrową)</w:t>
            </w:r>
          </w:p>
        </w:tc>
        <w:tc>
          <w:tcPr>
            <w:tcW w:w="2991" w:type="dxa"/>
            <w:shd w:val="clear" w:color="auto" w:fill="auto"/>
            <w:vAlign w:val="center"/>
          </w:tcPr>
          <w:p w14:paraId="1FFE9C41" w14:textId="77777777" w:rsidR="0060166D" w:rsidRPr="00911A34" w:rsidRDefault="0060166D" w:rsidP="00911A34">
            <w:pPr>
              <w:snapToGrid w:val="0"/>
              <w:jc w:val="center"/>
              <w:rPr>
                <w:sz w:val="20"/>
              </w:rPr>
            </w:pPr>
            <w:r w:rsidRPr="00911A34">
              <w:rPr>
                <w:sz w:val="20"/>
              </w:rPr>
              <w:t>Jw.</w:t>
            </w:r>
          </w:p>
        </w:tc>
        <w:tc>
          <w:tcPr>
            <w:tcW w:w="2546" w:type="dxa"/>
            <w:shd w:val="clear" w:color="auto" w:fill="auto"/>
            <w:vAlign w:val="center"/>
          </w:tcPr>
          <w:p w14:paraId="05BD36DE" w14:textId="77777777" w:rsidR="0060166D" w:rsidRPr="00911A34" w:rsidRDefault="0060166D" w:rsidP="00911A34">
            <w:pPr>
              <w:snapToGrid w:val="0"/>
              <w:jc w:val="center"/>
              <w:rPr>
                <w:sz w:val="20"/>
              </w:rPr>
            </w:pPr>
            <w:r w:rsidRPr="00911A34">
              <w:rPr>
                <w:sz w:val="20"/>
              </w:rPr>
              <w:t xml:space="preserve">Nierówności do </w:t>
            </w:r>
            <w:smartTag w:uri="urn:schemas-microsoft-com:office:smarttags" w:element="metricconverter">
              <w:smartTagPr>
                <w:attr w:name="ProductID" w:val="8ﾠmm"/>
              </w:smartTagPr>
              <w:r w:rsidRPr="00911A34">
                <w:rPr>
                  <w:sz w:val="20"/>
                </w:rPr>
                <w:t>8 mm</w:t>
              </w:r>
            </w:smartTag>
          </w:p>
        </w:tc>
      </w:tr>
      <w:tr w:rsidR="0060166D" w:rsidRPr="00911A34" w14:paraId="37C2C4A0" w14:textId="77777777" w:rsidTr="00D06D09">
        <w:trPr>
          <w:jc w:val="center"/>
        </w:trPr>
        <w:tc>
          <w:tcPr>
            <w:tcW w:w="492" w:type="dxa"/>
            <w:shd w:val="clear" w:color="auto" w:fill="auto"/>
            <w:vAlign w:val="center"/>
          </w:tcPr>
          <w:p w14:paraId="4B91A952" w14:textId="77777777" w:rsidR="0060166D" w:rsidRPr="00911A34" w:rsidRDefault="0060166D" w:rsidP="00911A34">
            <w:pPr>
              <w:snapToGrid w:val="0"/>
              <w:jc w:val="center"/>
              <w:rPr>
                <w:sz w:val="20"/>
              </w:rPr>
            </w:pPr>
            <w:r w:rsidRPr="00911A34">
              <w:rPr>
                <w:sz w:val="20"/>
              </w:rPr>
              <w:lastRenderedPageBreak/>
              <w:t>e)</w:t>
            </w:r>
          </w:p>
        </w:tc>
        <w:tc>
          <w:tcPr>
            <w:tcW w:w="3215" w:type="dxa"/>
            <w:shd w:val="clear" w:color="auto" w:fill="auto"/>
            <w:vAlign w:val="center"/>
          </w:tcPr>
          <w:p w14:paraId="2E198ACD" w14:textId="77777777" w:rsidR="0060166D" w:rsidRPr="00911A34" w:rsidRDefault="0060166D" w:rsidP="00911A34">
            <w:pPr>
              <w:snapToGrid w:val="0"/>
              <w:jc w:val="center"/>
              <w:rPr>
                <w:sz w:val="20"/>
              </w:rPr>
            </w:pPr>
            <w:r w:rsidRPr="00911A34">
              <w:rPr>
                <w:sz w:val="20"/>
              </w:rPr>
              <w:t>równość w przekroju poprzecznym (sprawdzona łatą profilową z po-ziomnicą i pomiarze prześwitu klinem cechowanym oraz przymiarem liniowym względnie metodą niwelacji)</w:t>
            </w:r>
          </w:p>
        </w:tc>
        <w:tc>
          <w:tcPr>
            <w:tcW w:w="2991" w:type="dxa"/>
            <w:shd w:val="clear" w:color="auto" w:fill="auto"/>
            <w:vAlign w:val="center"/>
          </w:tcPr>
          <w:p w14:paraId="24EEB669" w14:textId="77777777" w:rsidR="0060166D" w:rsidRPr="00911A34" w:rsidRDefault="0060166D" w:rsidP="00911A34">
            <w:pPr>
              <w:snapToGrid w:val="0"/>
              <w:jc w:val="center"/>
              <w:rPr>
                <w:sz w:val="20"/>
              </w:rPr>
            </w:pPr>
            <w:r w:rsidRPr="00911A34">
              <w:rPr>
                <w:sz w:val="20"/>
              </w:rPr>
              <w:t>Jw.</w:t>
            </w:r>
          </w:p>
        </w:tc>
        <w:tc>
          <w:tcPr>
            <w:tcW w:w="2546" w:type="dxa"/>
            <w:shd w:val="clear" w:color="auto" w:fill="auto"/>
            <w:vAlign w:val="center"/>
          </w:tcPr>
          <w:p w14:paraId="74D8AF1C" w14:textId="77777777" w:rsidR="0060166D" w:rsidRPr="00911A34" w:rsidRDefault="0060166D" w:rsidP="00911A34">
            <w:pPr>
              <w:snapToGrid w:val="0"/>
              <w:jc w:val="center"/>
              <w:rPr>
                <w:sz w:val="20"/>
              </w:rPr>
            </w:pPr>
            <w:r w:rsidRPr="00911A34">
              <w:rPr>
                <w:sz w:val="20"/>
              </w:rPr>
              <w:t xml:space="preserve">Prześwity między łatą a powierzchnią do </w:t>
            </w:r>
            <w:smartTag w:uri="urn:schemas-microsoft-com:office:smarttags" w:element="metricconverter">
              <w:smartTagPr>
                <w:attr w:name="ProductID" w:val="8 mm"/>
              </w:smartTagPr>
              <w:r w:rsidRPr="00911A34">
                <w:rPr>
                  <w:sz w:val="20"/>
                </w:rPr>
                <w:t>8 mm</w:t>
              </w:r>
            </w:smartTag>
          </w:p>
        </w:tc>
      </w:tr>
      <w:tr w:rsidR="0060166D" w:rsidRPr="00911A34" w14:paraId="3F81692F" w14:textId="77777777" w:rsidTr="00D06D09">
        <w:trPr>
          <w:jc w:val="center"/>
        </w:trPr>
        <w:tc>
          <w:tcPr>
            <w:tcW w:w="492" w:type="dxa"/>
            <w:shd w:val="clear" w:color="auto" w:fill="auto"/>
            <w:vAlign w:val="center"/>
          </w:tcPr>
          <w:p w14:paraId="45FE06EA" w14:textId="77777777" w:rsidR="0060166D" w:rsidRPr="00911A34" w:rsidRDefault="0060166D" w:rsidP="00911A34">
            <w:pPr>
              <w:snapToGrid w:val="0"/>
              <w:jc w:val="center"/>
              <w:rPr>
                <w:sz w:val="20"/>
              </w:rPr>
            </w:pPr>
            <w:r w:rsidRPr="00911A34">
              <w:rPr>
                <w:sz w:val="20"/>
              </w:rPr>
              <w:t>f)</w:t>
            </w:r>
          </w:p>
        </w:tc>
        <w:tc>
          <w:tcPr>
            <w:tcW w:w="3215" w:type="dxa"/>
            <w:shd w:val="clear" w:color="auto" w:fill="auto"/>
            <w:vAlign w:val="center"/>
          </w:tcPr>
          <w:p w14:paraId="3D5C2237" w14:textId="77777777" w:rsidR="0060166D" w:rsidRPr="00911A34" w:rsidRDefault="0060166D" w:rsidP="00911A34">
            <w:pPr>
              <w:snapToGrid w:val="0"/>
              <w:jc w:val="center"/>
              <w:rPr>
                <w:sz w:val="20"/>
              </w:rPr>
            </w:pPr>
            <w:r w:rsidRPr="00911A34">
              <w:rPr>
                <w:sz w:val="20"/>
              </w:rPr>
              <w:t>spadki poprzeczne (sprawdzone metodą niwelacji)</w:t>
            </w:r>
          </w:p>
        </w:tc>
        <w:tc>
          <w:tcPr>
            <w:tcW w:w="2991" w:type="dxa"/>
            <w:shd w:val="clear" w:color="auto" w:fill="auto"/>
            <w:vAlign w:val="center"/>
          </w:tcPr>
          <w:p w14:paraId="12995E57" w14:textId="77777777" w:rsidR="0060166D" w:rsidRPr="00911A34" w:rsidRDefault="0060166D" w:rsidP="00911A34">
            <w:pPr>
              <w:snapToGrid w:val="0"/>
              <w:jc w:val="center"/>
              <w:rPr>
                <w:sz w:val="20"/>
              </w:rPr>
            </w:pPr>
            <w:r w:rsidRPr="00911A34">
              <w:rPr>
                <w:sz w:val="20"/>
              </w:rPr>
              <w:t>Jw.</w:t>
            </w:r>
          </w:p>
        </w:tc>
        <w:tc>
          <w:tcPr>
            <w:tcW w:w="2546" w:type="dxa"/>
            <w:shd w:val="clear" w:color="auto" w:fill="auto"/>
            <w:vAlign w:val="center"/>
          </w:tcPr>
          <w:p w14:paraId="20C4F896" w14:textId="77777777" w:rsidR="0060166D" w:rsidRPr="00911A34" w:rsidRDefault="0060166D" w:rsidP="00911A34">
            <w:pPr>
              <w:snapToGrid w:val="0"/>
              <w:jc w:val="center"/>
              <w:rPr>
                <w:sz w:val="20"/>
              </w:rPr>
            </w:pPr>
            <w:r w:rsidRPr="00911A34">
              <w:rPr>
                <w:sz w:val="20"/>
              </w:rPr>
              <w:t>Odchyłki od dokumentacji projektowej do 0,3%</w:t>
            </w:r>
          </w:p>
        </w:tc>
      </w:tr>
      <w:tr w:rsidR="0060166D" w:rsidRPr="00911A34" w14:paraId="09BAB1B4" w14:textId="77777777" w:rsidTr="00D06D09">
        <w:trPr>
          <w:jc w:val="center"/>
        </w:trPr>
        <w:tc>
          <w:tcPr>
            <w:tcW w:w="492" w:type="dxa"/>
            <w:shd w:val="clear" w:color="auto" w:fill="auto"/>
            <w:vAlign w:val="center"/>
          </w:tcPr>
          <w:p w14:paraId="62AD0FFB" w14:textId="77777777" w:rsidR="0060166D" w:rsidRPr="00911A34" w:rsidRDefault="0060166D" w:rsidP="00911A34">
            <w:pPr>
              <w:snapToGrid w:val="0"/>
              <w:jc w:val="center"/>
              <w:rPr>
                <w:sz w:val="20"/>
              </w:rPr>
            </w:pPr>
            <w:r w:rsidRPr="00911A34">
              <w:rPr>
                <w:sz w:val="20"/>
              </w:rPr>
              <w:t>g)</w:t>
            </w:r>
          </w:p>
        </w:tc>
        <w:tc>
          <w:tcPr>
            <w:tcW w:w="3215" w:type="dxa"/>
            <w:shd w:val="clear" w:color="auto" w:fill="auto"/>
            <w:vAlign w:val="center"/>
          </w:tcPr>
          <w:p w14:paraId="244AFD35" w14:textId="77777777" w:rsidR="0060166D" w:rsidRPr="00911A34" w:rsidRDefault="0060166D" w:rsidP="00911A34">
            <w:pPr>
              <w:snapToGrid w:val="0"/>
              <w:jc w:val="center"/>
              <w:rPr>
                <w:sz w:val="20"/>
              </w:rPr>
            </w:pPr>
            <w:r w:rsidRPr="00911A34">
              <w:rPr>
                <w:sz w:val="20"/>
              </w:rPr>
              <w:t>szerokość nawierzchni (sprawdzona przymiarem liniowym)</w:t>
            </w:r>
          </w:p>
        </w:tc>
        <w:tc>
          <w:tcPr>
            <w:tcW w:w="2991" w:type="dxa"/>
            <w:shd w:val="clear" w:color="auto" w:fill="auto"/>
            <w:vAlign w:val="center"/>
          </w:tcPr>
          <w:p w14:paraId="6BE098BE" w14:textId="77777777" w:rsidR="0060166D" w:rsidRPr="00911A34" w:rsidRDefault="0060166D" w:rsidP="00911A34">
            <w:pPr>
              <w:snapToGrid w:val="0"/>
              <w:jc w:val="center"/>
              <w:rPr>
                <w:sz w:val="20"/>
              </w:rPr>
            </w:pPr>
            <w:r w:rsidRPr="00911A34">
              <w:rPr>
                <w:sz w:val="20"/>
              </w:rPr>
              <w:t>Jw.</w:t>
            </w:r>
          </w:p>
        </w:tc>
        <w:tc>
          <w:tcPr>
            <w:tcW w:w="2546" w:type="dxa"/>
            <w:shd w:val="clear" w:color="auto" w:fill="auto"/>
            <w:vAlign w:val="center"/>
          </w:tcPr>
          <w:p w14:paraId="22509D99" w14:textId="77777777" w:rsidR="0060166D" w:rsidRPr="00911A34" w:rsidRDefault="0060166D" w:rsidP="00911A34">
            <w:pPr>
              <w:snapToGrid w:val="0"/>
              <w:jc w:val="center"/>
              <w:rPr>
                <w:sz w:val="20"/>
              </w:rPr>
            </w:pPr>
            <w:r w:rsidRPr="00911A34">
              <w:rPr>
                <w:sz w:val="20"/>
              </w:rPr>
              <w:t>Odchyłki od szerokości projektowanej do ±</w:t>
            </w:r>
            <w:smartTag w:uri="urn:schemas-microsoft-com:office:smarttags" w:element="metricconverter">
              <w:smartTagPr>
                <w:attr w:name="ProductID" w:val="5 cm"/>
              </w:smartTagPr>
              <w:r w:rsidRPr="00911A34">
                <w:rPr>
                  <w:sz w:val="20"/>
                </w:rPr>
                <w:t>5 cm</w:t>
              </w:r>
            </w:smartTag>
          </w:p>
        </w:tc>
      </w:tr>
      <w:tr w:rsidR="0060166D" w:rsidRPr="00911A34" w14:paraId="31FF1159" w14:textId="77777777" w:rsidTr="00D06D09">
        <w:trPr>
          <w:jc w:val="center"/>
        </w:trPr>
        <w:tc>
          <w:tcPr>
            <w:tcW w:w="492" w:type="dxa"/>
            <w:shd w:val="clear" w:color="auto" w:fill="auto"/>
            <w:vAlign w:val="center"/>
          </w:tcPr>
          <w:p w14:paraId="5A4005EE" w14:textId="77777777" w:rsidR="0060166D" w:rsidRPr="00911A34" w:rsidRDefault="0060166D" w:rsidP="00911A34">
            <w:pPr>
              <w:snapToGrid w:val="0"/>
              <w:jc w:val="center"/>
              <w:rPr>
                <w:sz w:val="20"/>
              </w:rPr>
            </w:pPr>
            <w:r w:rsidRPr="00911A34">
              <w:rPr>
                <w:sz w:val="20"/>
              </w:rPr>
              <w:t>h)</w:t>
            </w:r>
          </w:p>
        </w:tc>
        <w:tc>
          <w:tcPr>
            <w:tcW w:w="3215" w:type="dxa"/>
            <w:shd w:val="clear" w:color="auto" w:fill="auto"/>
            <w:vAlign w:val="center"/>
          </w:tcPr>
          <w:p w14:paraId="6530567F" w14:textId="77777777" w:rsidR="0060166D" w:rsidRPr="00911A34" w:rsidRDefault="0060166D" w:rsidP="00911A34">
            <w:pPr>
              <w:snapToGrid w:val="0"/>
              <w:jc w:val="center"/>
              <w:rPr>
                <w:sz w:val="20"/>
              </w:rPr>
            </w:pPr>
            <w:r w:rsidRPr="00911A34">
              <w:rPr>
                <w:sz w:val="20"/>
              </w:rPr>
              <w:t xml:space="preserve">szerokość i głębokość wypełnienia spoin i szczelin (oględziny i pomiar przymiarem liniowym po wykruszeniu dług. </w:t>
            </w:r>
            <w:smartTag w:uri="urn:schemas-microsoft-com:office:smarttags" w:element="metricconverter">
              <w:smartTagPr>
                <w:attr w:name="ProductID" w:val="10 cm"/>
              </w:smartTagPr>
              <w:r w:rsidRPr="00911A34">
                <w:rPr>
                  <w:sz w:val="20"/>
                </w:rPr>
                <w:t>10 cm</w:t>
              </w:r>
            </w:smartTag>
            <w:r w:rsidRPr="00911A34">
              <w:rPr>
                <w:sz w:val="20"/>
              </w:rPr>
              <w:t>)</w:t>
            </w:r>
          </w:p>
        </w:tc>
        <w:tc>
          <w:tcPr>
            <w:tcW w:w="2991" w:type="dxa"/>
            <w:shd w:val="clear" w:color="auto" w:fill="auto"/>
            <w:vAlign w:val="center"/>
          </w:tcPr>
          <w:p w14:paraId="0A733A94" w14:textId="77777777" w:rsidR="0060166D" w:rsidRPr="00911A34" w:rsidRDefault="0060166D" w:rsidP="00911A34">
            <w:pPr>
              <w:snapToGrid w:val="0"/>
              <w:jc w:val="center"/>
              <w:rPr>
                <w:sz w:val="20"/>
              </w:rPr>
            </w:pPr>
            <w:r w:rsidRPr="00911A34">
              <w:rPr>
                <w:sz w:val="20"/>
              </w:rPr>
              <w:t>W 20 punktach charakterystycznych dziennej działki roboczej</w:t>
            </w:r>
          </w:p>
        </w:tc>
        <w:tc>
          <w:tcPr>
            <w:tcW w:w="2546" w:type="dxa"/>
            <w:shd w:val="clear" w:color="auto" w:fill="auto"/>
            <w:vAlign w:val="center"/>
          </w:tcPr>
          <w:p w14:paraId="019AFD96" w14:textId="77777777" w:rsidR="0060166D" w:rsidRPr="00911A34" w:rsidRDefault="0060166D" w:rsidP="00911A34">
            <w:pPr>
              <w:snapToGrid w:val="0"/>
              <w:jc w:val="center"/>
              <w:rPr>
                <w:sz w:val="20"/>
              </w:rPr>
            </w:pPr>
            <w:r w:rsidRPr="00911A34">
              <w:rPr>
                <w:sz w:val="20"/>
              </w:rPr>
              <w:t>Wg pktu 5.7.5</w:t>
            </w:r>
          </w:p>
        </w:tc>
      </w:tr>
      <w:tr w:rsidR="0060166D" w:rsidRPr="00911A34" w14:paraId="143ED5BE" w14:textId="77777777" w:rsidTr="00D06D09">
        <w:trPr>
          <w:jc w:val="center"/>
        </w:trPr>
        <w:tc>
          <w:tcPr>
            <w:tcW w:w="492" w:type="dxa"/>
            <w:shd w:val="clear" w:color="auto" w:fill="auto"/>
            <w:vAlign w:val="center"/>
          </w:tcPr>
          <w:p w14:paraId="21496378" w14:textId="77777777" w:rsidR="0060166D" w:rsidRPr="00911A34" w:rsidRDefault="0060166D" w:rsidP="00911A34">
            <w:pPr>
              <w:snapToGrid w:val="0"/>
              <w:jc w:val="center"/>
              <w:rPr>
                <w:sz w:val="20"/>
              </w:rPr>
            </w:pPr>
            <w:r w:rsidRPr="00911A34">
              <w:rPr>
                <w:sz w:val="20"/>
              </w:rPr>
              <w:t>i)</w:t>
            </w:r>
          </w:p>
        </w:tc>
        <w:tc>
          <w:tcPr>
            <w:tcW w:w="3215" w:type="dxa"/>
            <w:shd w:val="clear" w:color="auto" w:fill="auto"/>
            <w:vAlign w:val="center"/>
          </w:tcPr>
          <w:p w14:paraId="1779B34C" w14:textId="5F9831F9" w:rsidR="0060166D" w:rsidRPr="00911A34" w:rsidRDefault="0060166D" w:rsidP="00911A34">
            <w:pPr>
              <w:snapToGrid w:val="0"/>
              <w:jc w:val="center"/>
              <w:rPr>
                <w:sz w:val="20"/>
              </w:rPr>
            </w:pPr>
            <w:r w:rsidRPr="00911A34">
              <w:rPr>
                <w:sz w:val="20"/>
              </w:rPr>
              <w:t>sprawdzenie koloru kostek i desenia ich uło</w:t>
            </w:r>
            <w:r w:rsidR="00987004" w:rsidRPr="00911A34">
              <w:rPr>
                <w:sz w:val="20"/>
              </w:rPr>
              <w:t>ż</w:t>
            </w:r>
            <w:r w:rsidRPr="00911A34">
              <w:rPr>
                <w:sz w:val="20"/>
              </w:rPr>
              <w:t>enia</w:t>
            </w:r>
          </w:p>
        </w:tc>
        <w:tc>
          <w:tcPr>
            <w:tcW w:w="2991" w:type="dxa"/>
            <w:shd w:val="clear" w:color="auto" w:fill="auto"/>
            <w:vAlign w:val="center"/>
          </w:tcPr>
          <w:p w14:paraId="32E02B63" w14:textId="69A8DFBA" w:rsidR="0060166D" w:rsidRPr="00911A34" w:rsidRDefault="0060166D" w:rsidP="00911A34">
            <w:pPr>
              <w:snapToGrid w:val="0"/>
              <w:jc w:val="center"/>
              <w:rPr>
                <w:sz w:val="20"/>
              </w:rPr>
            </w:pPr>
            <w:r w:rsidRPr="00911A34">
              <w:rPr>
                <w:sz w:val="20"/>
              </w:rPr>
              <w:t>Kontrola bie</w:t>
            </w:r>
            <w:r w:rsidR="00987004" w:rsidRPr="00911A34">
              <w:rPr>
                <w:sz w:val="20"/>
              </w:rPr>
              <w:t>ż</w:t>
            </w:r>
            <w:r w:rsidRPr="00911A34">
              <w:rPr>
                <w:sz w:val="20"/>
              </w:rPr>
              <w:t>ąca</w:t>
            </w:r>
          </w:p>
        </w:tc>
        <w:tc>
          <w:tcPr>
            <w:tcW w:w="2546" w:type="dxa"/>
            <w:shd w:val="clear" w:color="auto" w:fill="auto"/>
            <w:vAlign w:val="center"/>
          </w:tcPr>
          <w:p w14:paraId="5CED3CB5" w14:textId="08FC49C9" w:rsidR="0060166D" w:rsidRPr="00911A34" w:rsidRDefault="0060166D" w:rsidP="00911A34">
            <w:pPr>
              <w:snapToGrid w:val="0"/>
              <w:jc w:val="center"/>
              <w:rPr>
                <w:sz w:val="20"/>
              </w:rPr>
            </w:pPr>
            <w:r w:rsidRPr="00911A34">
              <w:rPr>
                <w:sz w:val="20"/>
              </w:rPr>
              <w:t>Wg dokumentacji projektowej lub decyzji In</w:t>
            </w:r>
            <w:r w:rsidR="00987004" w:rsidRPr="00911A34">
              <w:rPr>
                <w:sz w:val="20"/>
              </w:rPr>
              <w:t>ż</w:t>
            </w:r>
            <w:r w:rsidRPr="00911A34">
              <w:rPr>
                <w:sz w:val="20"/>
              </w:rPr>
              <w:t>yniera</w:t>
            </w:r>
          </w:p>
        </w:tc>
      </w:tr>
    </w:tbl>
    <w:p w14:paraId="1A7A0C0C" w14:textId="77777777" w:rsidR="00270FF9" w:rsidRDefault="00270FF9" w:rsidP="00F664CB">
      <w:pPr>
        <w:pStyle w:val="Nagwek3"/>
      </w:pPr>
    </w:p>
    <w:p w14:paraId="499A9E0F" w14:textId="61BC93AC" w:rsidR="0060166D" w:rsidRPr="00690CB4" w:rsidRDefault="0060166D" w:rsidP="00F664CB">
      <w:pPr>
        <w:pStyle w:val="Nagwek3"/>
      </w:pPr>
      <w:r w:rsidRPr="00690CB4">
        <w:t>6.4. Badania wykonanych robót</w:t>
      </w:r>
    </w:p>
    <w:p w14:paraId="4BAE7C97" w14:textId="77777777" w:rsidR="0060166D" w:rsidRPr="00690CB4" w:rsidRDefault="0060166D" w:rsidP="00A32148">
      <w:pPr>
        <w:rPr>
          <w:szCs w:val="22"/>
        </w:rPr>
      </w:pPr>
      <w:r w:rsidRPr="00690CB4">
        <w:rPr>
          <w:szCs w:val="22"/>
        </w:rPr>
        <w:tab/>
        <w:t>Zakres badań i pomiarów wykonanej nawierzchni z betonowej kostki brukowej podano w tablicy 3.</w:t>
      </w:r>
    </w:p>
    <w:p w14:paraId="7FEE9035" w14:textId="77777777" w:rsidR="0060166D" w:rsidRPr="00690CB4" w:rsidRDefault="0060166D" w:rsidP="00911A34">
      <w:pPr>
        <w:spacing w:before="120" w:after="120"/>
        <w:jc w:val="center"/>
        <w:rPr>
          <w:szCs w:val="22"/>
        </w:rPr>
      </w:pPr>
      <w:r w:rsidRPr="00690CB4">
        <w:rPr>
          <w:szCs w:val="22"/>
        </w:rPr>
        <w:t>Tablica 3. Badania i pomiary po ukończeniu budowy nawierzchni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3"/>
        <w:gridCol w:w="4229"/>
        <w:gridCol w:w="4509"/>
      </w:tblGrid>
      <w:tr w:rsidR="0060166D" w:rsidRPr="00690CB4" w14:paraId="219605A5" w14:textId="77777777" w:rsidTr="00D06D09">
        <w:trPr>
          <w:jc w:val="center"/>
        </w:trPr>
        <w:tc>
          <w:tcPr>
            <w:tcW w:w="663" w:type="dxa"/>
            <w:shd w:val="clear" w:color="auto" w:fill="auto"/>
            <w:vAlign w:val="center"/>
          </w:tcPr>
          <w:p w14:paraId="7E1F3BE8" w14:textId="77777777" w:rsidR="0060166D" w:rsidRPr="00911A34" w:rsidRDefault="0060166D" w:rsidP="00911A34">
            <w:pPr>
              <w:snapToGrid w:val="0"/>
              <w:jc w:val="center"/>
              <w:rPr>
                <w:b/>
                <w:bCs/>
                <w:szCs w:val="22"/>
              </w:rPr>
            </w:pPr>
            <w:r w:rsidRPr="00911A34">
              <w:rPr>
                <w:b/>
                <w:bCs/>
                <w:szCs w:val="22"/>
              </w:rPr>
              <w:t>Lp.</w:t>
            </w:r>
          </w:p>
        </w:tc>
        <w:tc>
          <w:tcPr>
            <w:tcW w:w="4229" w:type="dxa"/>
            <w:shd w:val="clear" w:color="auto" w:fill="auto"/>
            <w:vAlign w:val="center"/>
          </w:tcPr>
          <w:p w14:paraId="0F4A40D3" w14:textId="77777777" w:rsidR="0060166D" w:rsidRPr="00911A34" w:rsidRDefault="0060166D" w:rsidP="00911A34">
            <w:pPr>
              <w:snapToGrid w:val="0"/>
              <w:jc w:val="center"/>
              <w:rPr>
                <w:b/>
                <w:bCs/>
                <w:szCs w:val="22"/>
              </w:rPr>
            </w:pPr>
            <w:r w:rsidRPr="00911A34">
              <w:rPr>
                <w:b/>
                <w:bCs/>
                <w:szCs w:val="22"/>
              </w:rPr>
              <w:t>Wyszczególnienie badań i pomiarów</w:t>
            </w:r>
          </w:p>
        </w:tc>
        <w:tc>
          <w:tcPr>
            <w:tcW w:w="4509" w:type="dxa"/>
            <w:shd w:val="clear" w:color="auto" w:fill="auto"/>
            <w:vAlign w:val="center"/>
          </w:tcPr>
          <w:p w14:paraId="2EA596C6" w14:textId="77777777" w:rsidR="0060166D" w:rsidRPr="00911A34" w:rsidRDefault="0060166D" w:rsidP="00911A34">
            <w:pPr>
              <w:snapToGrid w:val="0"/>
              <w:jc w:val="center"/>
              <w:rPr>
                <w:b/>
                <w:bCs/>
                <w:szCs w:val="22"/>
              </w:rPr>
            </w:pPr>
            <w:r w:rsidRPr="00911A34">
              <w:rPr>
                <w:b/>
                <w:bCs/>
                <w:szCs w:val="22"/>
              </w:rPr>
              <w:t>Sposób sprawdzenia</w:t>
            </w:r>
          </w:p>
        </w:tc>
      </w:tr>
      <w:tr w:rsidR="0060166D" w:rsidRPr="00690CB4" w14:paraId="6026ADC1" w14:textId="77777777" w:rsidTr="00D06D09">
        <w:trPr>
          <w:jc w:val="center"/>
        </w:trPr>
        <w:tc>
          <w:tcPr>
            <w:tcW w:w="663" w:type="dxa"/>
            <w:shd w:val="clear" w:color="auto" w:fill="auto"/>
            <w:vAlign w:val="center"/>
          </w:tcPr>
          <w:p w14:paraId="13634B02" w14:textId="77777777" w:rsidR="0060166D" w:rsidRPr="00690CB4" w:rsidRDefault="0060166D" w:rsidP="00911A34">
            <w:pPr>
              <w:snapToGrid w:val="0"/>
              <w:jc w:val="center"/>
              <w:rPr>
                <w:szCs w:val="22"/>
              </w:rPr>
            </w:pPr>
            <w:r w:rsidRPr="00690CB4">
              <w:rPr>
                <w:szCs w:val="22"/>
              </w:rPr>
              <w:t>1</w:t>
            </w:r>
          </w:p>
        </w:tc>
        <w:tc>
          <w:tcPr>
            <w:tcW w:w="4229" w:type="dxa"/>
            <w:shd w:val="clear" w:color="auto" w:fill="auto"/>
            <w:vAlign w:val="center"/>
          </w:tcPr>
          <w:p w14:paraId="63414AD0" w14:textId="0BCCE69D" w:rsidR="0060166D" w:rsidRPr="00690CB4" w:rsidRDefault="0060166D" w:rsidP="00911A34">
            <w:pPr>
              <w:snapToGrid w:val="0"/>
              <w:jc w:val="center"/>
              <w:rPr>
                <w:szCs w:val="22"/>
              </w:rPr>
            </w:pPr>
            <w:r w:rsidRPr="00690CB4">
              <w:rPr>
                <w:szCs w:val="22"/>
              </w:rPr>
              <w:t>Sprawdzenie wyglądu zewnętrznego nawierzchni, krawę</w:t>
            </w:r>
            <w:r w:rsidR="00987004" w:rsidRPr="00690CB4">
              <w:rPr>
                <w:szCs w:val="22"/>
              </w:rPr>
              <w:t>ż</w:t>
            </w:r>
            <w:r w:rsidRPr="00690CB4">
              <w:rPr>
                <w:szCs w:val="22"/>
              </w:rPr>
              <w:t>ników, obrze</w:t>
            </w:r>
            <w:r w:rsidR="00987004" w:rsidRPr="00690CB4">
              <w:rPr>
                <w:szCs w:val="22"/>
              </w:rPr>
              <w:t>ż</w:t>
            </w:r>
            <w:r w:rsidRPr="00690CB4">
              <w:rPr>
                <w:szCs w:val="22"/>
              </w:rPr>
              <w:t>y, ścieków</w:t>
            </w:r>
          </w:p>
        </w:tc>
        <w:tc>
          <w:tcPr>
            <w:tcW w:w="4509" w:type="dxa"/>
            <w:shd w:val="clear" w:color="auto" w:fill="auto"/>
            <w:vAlign w:val="center"/>
          </w:tcPr>
          <w:p w14:paraId="5AE00B84" w14:textId="77777777" w:rsidR="0060166D" w:rsidRPr="00690CB4" w:rsidRDefault="0060166D" w:rsidP="00911A34">
            <w:pPr>
              <w:snapToGrid w:val="0"/>
              <w:jc w:val="center"/>
              <w:rPr>
                <w:szCs w:val="22"/>
              </w:rPr>
            </w:pPr>
            <w:r w:rsidRPr="00690CB4">
              <w:rPr>
                <w:szCs w:val="22"/>
              </w:rPr>
              <w:t>Wizualne sprawdzenie jednorodności wyglądu, prawidłowości desenia, kolorów kostek, spękań, plam, deformacji, wykruszeń, spoin i szczelin</w:t>
            </w:r>
          </w:p>
        </w:tc>
      </w:tr>
      <w:tr w:rsidR="0060166D" w:rsidRPr="00690CB4" w14:paraId="2C20CC44" w14:textId="77777777" w:rsidTr="00D06D09">
        <w:trPr>
          <w:jc w:val="center"/>
        </w:trPr>
        <w:tc>
          <w:tcPr>
            <w:tcW w:w="663" w:type="dxa"/>
            <w:shd w:val="clear" w:color="auto" w:fill="auto"/>
            <w:vAlign w:val="center"/>
          </w:tcPr>
          <w:p w14:paraId="46E4A70B" w14:textId="77777777" w:rsidR="0060166D" w:rsidRPr="00690CB4" w:rsidRDefault="0060166D" w:rsidP="00911A34">
            <w:pPr>
              <w:snapToGrid w:val="0"/>
              <w:jc w:val="center"/>
              <w:rPr>
                <w:szCs w:val="22"/>
              </w:rPr>
            </w:pPr>
            <w:r w:rsidRPr="00690CB4">
              <w:rPr>
                <w:szCs w:val="22"/>
              </w:rPr>
              <w:t>3</w:t>
            </w:r>
          </w:p>
        </w:tc>
        <w:tc>
          <w:tcPr>
            <w:tcW w:w="4229" w:type="dxa"/>
            <w:shd w:val="clear" w:color="auto" w:fill="auto"/>
            <w:vAlign w:val="center"/>
          </w:tcPr>
          <w:p w14:paraId="4CE93A58" w14:textId="7CF2CB7B" w:rsidR="0060166D" w:rsidRPr="00690CB4" w:rsidRDefault="0060166D" w:rsidP="00911A34">
            <w:pPr>
              <w:snapToGrid w:val="0"/>
              <w:jc w:val="center"/>
              <w:rPr>
                <w:szCs w:val="22"/>
              </w:rPr>
            </w:pPr>
            <w:r w:rsidRPr="00690CB4">
              <w:rPr>
                <w:szCs w:val="22"/>
              </w:rPr>
              <w:t>Rzędne wysokościowe, równość podłu</w:t>
            </w:r>
            <w:r w:rsidR="00987004" w:rsidRPr="00690CB4">
              <w:rPr>
                <w:szCs w:val="22"/>
              </w:rPr>
              <w:t>ż</w:t>
            </w:r>
            <w:r w:rsidRPr="00690CB4">
              <w:rPr>
                <w:szCs w:val="22"/>
              </w:rPr>
              <w:t>na i poprzeczna, spadki poprzeczne i szerokość</w:t>
            </w:r>
          </w:p>
        </w:tc>
        <w:tc>
          <w:tcPr>
            <w:tcW w:w="4509" w:type="dxa"/>
            <w:shd w:val="clear" w:color="auto" w:fill="auto"/>
            <w:vAlign w:val="center"/>
          </w:tcPr>
          <w:p w14:paraId="2A702AA5" w14:textId="77777777" w:rsidR="0060166D" w:rsidRPr="00690CB4" w:rsidRDefault="0060166D" w:rsidP="00911A34">
            <w:pPr>
              <w:snapToGrid w:val="0"/>
              <w:jc w:val="center"/>
              <w:rPr>
                <w:szCs w:val="22"/>
              </w:rPr>
            </w:pPr>
            <w:r w:rsidRPr="00690CB4">
              <w:rPr>
                <w:szCs w:val="22"/>
              </w:rPr>
              <w:t xml:space="preserve">Co </w:t>
            </w:r>
            <w:smartTag w:uri="urn:schemas-microsoft-com:office:smarttags" w:element="metricconverter">
              <w:smartTagPr>
                <w:attr w:name="ProductID" w:val="25 m"/>
              </w:smartTagPr>
              <w:r w:rsidRPr="00690CB4">
                <w:rPr>
                  <w:szCs w:val="22"/>
                </w:rPr>
                <w:t>25 m</w:t>
              </w:r>
            </w:smartTag>
            <w:r w:rsidRPr="00690CB4">
              <w:rPr>
                <w:szCs w:val="22"/>
              </w:rPr>
              <w:t xml:space="preserve"> i we wszystkich  punktach charakterystycznych (wg metod i dopuszczalnych wartości podanych w tab. 2, lp. od 5c do 5g)</w:t>
            </w:r>
          </w:p>
        </w:tc>
      </w:tr>
      <w:tr w:rsidR="0060166D" w:rsidRPr="00690CB4" w14:paraId="705B82BA" w14:textId="77777777" w:rsidTr="00D06D09">
        <w:trPr>
          <w:jc w:val="center"/>
        </w:trPr>
        <w:tc>
          <w:tcPr>
            <w:tcW w:w="663" w:type="dxa"/>
            <w:shd w:val="clear" w:color="auto" w:fill="auto"/>
            <w:vAlign w:val="center"/>
          </w:tcPr>
          <w:p w14:paraId="01491BC2" w14:textId="77777777" w:rsidR="0060166D" w:rsidRPr="00690CB4" w:rsidRDefault="0060166D" w:rsidP="00911A34">
            <w:pPr>
              <w:snapToGrid w:val="0"/>
              <w:jc w:val="center"/>
              <w:rPr>
                <w:szCs w:val="22"/>
              </w:rPr>
            </w:pPr>
            <w:r w:rsidRPr="00690CB4">
              <w:rPr>
                <w:szCs w:val="22"/>
              </w:rPr>
              <w:t>4</w:t>
            </w:r>
          </w:p>
        </w:tc>
        <w:tc>
          <w:tcPr>
            <w:tcW w:w="4229" w:type="dxa"/>
            <w:shd w:val="clear" w:color="auto" w:fill="auto"/>
            <w:vAlign w:val="center"/>
          </w:tcPr>
          <w:p w14:paraId="6CBA86CA" w14:textId="2FCD16E9" w:rsidR="0060166D" w:rsidRPr="00690CB4" w:rsidRDefault="0060166D" w:rsidP="00911A34">
            <w:pPr>
              <w:snapToGrid w:val="0"/>
              <w:jc w:val="center"/>
              <w:rPr>
                <w:szCs w:val="22"/>
              </w:rPr>
            </w:pPr>
            <w:r w:rsidRPr="00690CB4">
              <w:rPr>
                <w:szCs w:val="22"/>
              </w:rPr>
              <w:t>Rozmieszczenie i szerokość spoin i szczelin w nawierzchni, pomiędzy krawę</w:t>
            </w:r>
            <w:r w:rsidR="00987004" w:rsidRPr="00690CB4">
              <w:rPr>
                <w:szCs w:val="22"/>
              </w:rPr>
              <w:t>ż</w:t>
            </w:r>
            <w:r w:rsidRPr="00690CB4">
              <w:rPr>
                <w:szCs w:val="22"/>
              </w:rPr>
              <w:t>nikami, obrze</w:t>
            </w:r>
            <w:r w:rsidR="00987004" w:rsidRPr="00690CB4">
              <w:rPr>
                <w:szCs w:val="22"/>
              </w:rPr>
              <w:t>ż</w:t>
            </w:r>
            <w:r w:rsidRPr="00690CB4">
              <w:rPr>
                <w:szCs w:val="22"/>
              </w:rPr>
              <w:t>ami, ściekami oraz wypełnienie spoin i szczelin</w:t>
            </w:r>
          </w:p>
        </w:tc>
        <w:tc>
          <w:tcPr>
            <w:tcW w:w="4509" w:type="dxa"/>
            <w:shd w:val="clear" w:color="auto" w:fill="auto"/>
            <w:vAlign w:val="center"/>
          </w:tcPr>
          <w:p w14:paraId="4AD1DEC2" w14:textId="77777777" w:rsidR="0060166D" w:rsidRPr="00690CB4" w:rsidRDefault="0060166D" w:rsidP="00911A34">
            <w:pPr>
              <w:snapToGrid w:val="0"/>
              <w:jc w:val="center"/>
              <w:rPr>
                <w:szCs w:val="22"/>
              </w:rPr>
            </w:pPr>
            <w:r w:rsidRPr="00690CB4">
              <w:rPr>
                <w:szCs w:val="22"/>
              </w:rPr>
              <w:t>Wg pktu 5.7.5</w:t>
            </w:r>
          </w:p>
        </w:tc>
      </w:tr>
    </w:tbl>
    <w:p w14:paraId="01B31A00" w14:textId="77777777" w:rsidR="0060166D" w:rsidRPr="00690CB4" w:rsidRDefault="0060166D" w:rsidP="00270FF9">
      <w:pPr>
        <w:pStyle w:val="Nagwek2"/>
      </w:pPr>
      <w:r w:rsidRPr="00690CB4">
        <w:t>7. OBMIAR ROBÓT</w:t>
      </w:r>
    </w:p>
    <w:p w14:paraId="77062FA9" w14:textId="77777777" w:rsidR="00B2598F" w:rsidRPr="00690CB4" w:rsidRDefault="00B2598F" w:rsidP="00F664CB">
      <w:pPr>
        <w:pStyle w:val="Nagwek3"/>
        <w:rPr>
          <w:i/>
        </w:rPr>
      </w:pPr>
      <w:r w:rsidRPr="00690CB4">
        <w:t>7.1. Ogólne zasady obmiaru robót</w:t>
      </w:r>
    </w:p>
    <w:p w14:paraId="435F6566" w14:textId="2332919D" w:rsidR="00B2598F" w:rsidRDefault="00B2598F" w:rsidP="00B2598F">
      <w:pPr>
        <w:numPr>
          <w:ilvl w:val="12"/>
          <w:numId w:val="0"/>
        </w:numPr>
        <w:rPr>
          <w:szCs w:val="22"/>
        </w:rPr>
      </w:pPr>
      <w:r w:rsidRPr="00690CB4">
        <w:rPr>
          <w:szCs w:val="22"/>
        </w:rPr>
        <w:tab/>
        <w:t>Ogólne zasady obmiaru robót podano w STWiORB  D-00.00.00 „Wymagania ogólne” pkt 7.</w:t>
      </w:r>
    </w:p>
    <w:p w14:paraId="62D339E4" w14:textId="77777777" w:rsidR="00911A34" w:rsidRPr="00690CB4" w:rsidRDefault="00911A34" w:rsidP="00A32148">
      <w:pPr>
        <w:rPr>
          <w:szCs w:val="22"/>
        </w:rPr>
      </w:pPr>
    </w:p>
    <w:p w14:paraId="377347DC" w14:textId="77777777" w:rsidR="0060166D" w:rsidRPr="00690CB4" w:rsidRDefault="0060166D" w:rsidP="00F664CB">
      <w:pPr>
        <w:pStyle w:val="Nagwek3"/>
      </w:pPr>
      <w:r w:rsidRPr="00690CB4">
        <w:t>7.2. Jednostka obmiarowa</w:t>
      </w:r>
    </w:p>
    <w:p w14:paraId="5C98A228" w14:textId="77777777" w:rsidR="0060166D" w:rsidRPr="00690CB4" w:rsidRDefault="0060166D" w:rsidP="00A32148">
      <w:pPr>
        <w:rPr>
          <w:szCs w:val="22"/>
        </w:rPr>
      </w:pPr>
      <w:r w:rsidRPr="00690CB4">
        <w:rPr>
          <w:szCs w:val="22"/>
        </w:rPr>
        <w:tab/>
        <w:t>Jednostką obmiarową jest m</w:t>
      </w:r>
      <w:r w:rsidRPr="00690CB4">
        <w:rPr>
          <w:szCs w:val="22"/>
          <w:vertAlign w:val="superscript"/>
        </w:rPr>
        <w:t>2</w:t>
      </w:r>
      <w:r w:rsidRPr="00690CB4">
        <w:rPr>
          <w:szCs w:val="22"/>
        </w:rPr>
        <w:t xml:space="preserve"> (metr kwadratowy) wykonanej nawierzchni z betonowej kostki brukowej.</w:t>
      </w:r>
    </w:p>
    <w:p w14:paraId="6691AD33" w14:textId="77777777" w:rsidR="0060166D" w:rsidRPr="00911A34" w:rsidRDefault="0060166D" w:rsidP="00911A34">
      <w:pPr>
        <w:pStyle w:val="Nagwek2"/>
      </w:pPr>
      <w:r w:rsidRPr="00911A34">
        <w:t>8. ODBIÓR ROBÓT</w:t>
      </w:r>
    </w:p>
    <w:p w14:paraId="7DAE611B" w14:textId="77777777" w:rsidR="0060166D" w:rsidRPr="00690CB4" w:rsidRDefault="0060166D" w:rsidP="00F664CB">
      <w:pPr>
        <w:pStyle w:val="Nagwek3"/>
      </w:pPr>
      <w:r w:rsidRPr="00690CB4">
        <w:t>8.1. Ogólne zasady odbioru robót</w:t>
      </w:r>
    </w:p>
    <w:p w14:paraId="25D03203" w14:textId="5C60DD42" w:rsidR="0060166D" w:rsidRDefault="0060166D" w:rsidP="00A32148">
      <w:pPr>
        <w:rPr>
          <w:szCs w:val="22"/>
        </w:rPr>
      </w:pPr>
      <w:r w:rsidRPr="00690CB4">
        <w:rPr>
          <w:szCs w:val="22"/>
        </w:rPr>
        <w:tab/>
        <w:t xml:space="preserve">Ogólne zasady odbioru robót podano w </w:t>
      </w:r>
      <w:r w:rsidR="00C556AF" w:rsidRPr="00690CB4">
        <w:rPr>
          <w:szCs w:val="22"/>
        </w:rPr>
        <w:t>STWIORB</w:t>
      </w:r>
      <w:r w:rsidRPr="00690CB4">
        <w:rPr>
          <w:szCs w:val="22"/>
        </w:rPr>
        <w:t xml:space="preserve"> D-00.00</w:t>
      </w:r>
      <w:r w:rsidR="00C556AF" w:rsidRPr="00690CB4">
        <w:rPr>
          <w:szCs w:val="22"/>
        </w:rPr>
        <w:t>.00 „Wymagania ogólne”</w:t>
      </w:r>
      <w:r w:rsidRPr="00690CB4">
        <w:rPr>
          <w:szCs w:val="22"/>
        </w:rPr>
        <w:t xml:space="preserve">. Roboty uznaje się za wykonane zgodnie z dokumentacją projektową, </w:t>
      </w:r>
      <w:r w:rsidR="00C556AF" w:rsidRPr="00690CB4">
        <w:rPr>
          <w:szCs w:val="22"/>
        </w:rPr>
        <w:t>STWIORB</w:t>
      </w:r>
      <w:r w:rsidRPr="00690CB4">
        <w:rPr>
          <w:szCs w:val="22"/>
        </w:rPr>
        <w:t xml:space="preserve">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według pktu 6 dały wyniki pozytywne.</w:t>
      </w:r>
    </w:p>
    <w:p w14:paraId="0B15095E" w14:textId="77777777" w:rsidR="00911A34" w:rsidRPr="00690CB4" w:rsidRDefault="00911A34" w:rsidP="00A32148">
      <w:pPr>
        <w:rPr>
          <w:szCs w:val="22"/>
        </w:rPr>
      </w:pPr>
    </w:p>
    <w:p w14:paraId="3F1B5177" w14:textId="77777777" w:rsidR="0060166D" w:rsidRPr="00690CB4" w:rsidRDefault="0060166D" w:rsidP="00F664CB">
      <w:pPr>
        <w:pStyle w:val="Nagwek3"/>
      </w:pPr>
      <w:r w:rsidRPr="00690CB4">
        <w:t>8.2. Odbiór robót zanikających i ulegających  zakryciu</w:t>
      </w:r>
    </w:p>
    <w:p w14:paraId="16111ACC" w14:textId="77777777" w:rsidR="0060166D" w:rsidRPr="00690CB4" w:rsidRDefault="0060166D" w:rsidP="00A32148">
      <w:pPr>
        <w:rPr>
          <w:szCs w:val="22"/>
        </w:rPr>
      </w:pPr>
      <w:r w:rsidRPr="00690CB4">
        <w:rPr>
          <w:szCs w:val="22"/>
        </w:rPr>
        <w:lastRenderedPageBreak/>
        <w:tab/>
        <w:t>Odbiorowi robót zanikających i ulegających zakryciu podlegają:</w:t>
      </w:r>
    </w:p>
    <w:p w14:paraId="293DD269" w14:textId="749ADDF7" w:rsidR="0060166D" w:rsidRPr="00690CB4" w:rsidRDefault="0060166D" w:rsidP="007B6BA9">
      <w:pPr>
        <w:widowControl w:val="0"/>
        <w:numPr>
          <w:ilvl w:val="0"/>
          <w:numId w:val="40"/>
        </w:numPr>
        <w:tabs>
          <w:tab w:val="clear" w:pos="283"/>
        </w:tabs>
        <w:suppressAutoHyphens/>
        <w:ind w:left="709" w:hanging="283"/>
        <w:rPr>
          <w:szCs w:val="22"/>
        </w:rPr>
      </w:pPr>
      <w:r w:rsidRPr="00690CB4">
        <w:rPr>
          <w:szCs w:val="22"/>
        </w:rPr>
        <w:t>przygotowanie podło</w:t>
      </w:r>
      <w:r w:rsidR="00987004" w:rsidRPr="00690CB4">
        <w:rPr>
          <w:szCs w:val="22"/>
        </w:rPr>
        <w:t>ż</w:t>
      </w:r>
      <w:r w:rsidRPr="00690CB4">
        <w:rPr>
          <w:szCs w:val="22"/>
        </w:rPr>
        <w:t>a i wykonanie  koryta,</w:t>
      </w:r>
    </w:p>
    <w:p w14:paraId="43BDD8DE" w14:textId="77777777" w:rsidR="0060166D" w:rsidRPr="00690CB4" w:rsidRDefault="0060166D" w:rsidP="007B6BA9">
      <w:pPr>
        <w:widowControl w:val="0"/>
        <w:numPr>
          <w:ilvl w:val="0"/>
          <w:numId w:val="40"/>
        </w:numPr>
        <w:tabs>
          <w:tab w:val="clear" w:pos="283"/>
        </w:tabs>
        <w:suppressAutoHyphens/>
        <w:ind w:left="709" w:hanging="283"/>
        <w:rPr>
          <w:szCs w:val="22"/>
        </w:rPr>
      </w:pPr>
      <w:r w:rsidRPr="00690CB4">
        <w:rPr>
          <w:szCs w:val="22"/>
        </w:rPr>
        <w:t>ewentualnie wykonanie podbudowy,</w:t>
      </w:r>
    </w:p>
    <w:p w14:paraId="65358481" w14:textId="68549583" w:rsidR="0060166D" w:rsidRPr="00690CB4" w:rsidRDefault="0060166D" w:rsidP="007B6BA9">
      <w:pPr>
        <w:widowControl w:val="0"/>
        <w:numPr>
          <w:ilvl w:val="0"/>
          <w:numId w:val="40"/>
        </w:numPr>
        <w:tabs>
          <w:tab w:val="clear" w:pos="283"/>
        </w:tabs>
        <w:suppressAutoHyphens/>
        <w:ind w:left="709" w:hanging="283"/>
        <w:rPr>
          <w:szCs w:val="22"/>
        </w:rPr>
      </w:pPr>
      <w:r w:rsidRPr="00690CB4">
        <w:rPr>
          <w:szCs w:val="22"/>
        </w:rPr>
        <w:t>ewentualnie wykonanie ław (podsypek) pod krawę</w:t>
      </w:r>
      <w:r w:rsidR="00987004" w:rsidRPr="00690CB4">
        <w:rPr>
          <w:szCs w:val="22"/>
        </w:rPr>
        <w:t>ż</w:t>
      </w:r>
      <w:r w:rsidRPr="00690CB4">
        <w:rPr>
          <w:szCs w:val="22"/>
        </w:rPr>
        <w:t>niki, obrze</w:t>
      </w:r>
      <w:r w:rsidR="00987004" w:rsidRPr="00690CB4">
        <w:rPr>
          <w:szCs w:val="22"/>
        </w:rPr>
        <w:t>ż</w:t>
      </w:r>
      <w:r w:rsidRPr="00690CB4">
        <w:rPr>
          <w:szCs w:val="22"/>
        </w:rPr>
        <w:t>a, ścieki,</w:t>
      </w:r>
    </w:p>
    <w:p w14:paraId="51292A1F" w14:textId="77777777" w:rsidR="0060166D" w:rsidRPr="00690CB4" w:rsidRDefault="0060166D" w:rsidP="007B6BA9">
      <w:pPr>
        <w:widowControl w:val="0"/>
        <w:numPr>
          <w:ilvl w:val="0"/>
          <w:numId w:val="40"/>
        </w:numPr>
        <w:tabs>
          <w:tab w:val="clear" w:pos="283"/>
        </w:tabs>
        <w:suppressAutoHyphens/>
        <w:ind w:left="709" w:hanging="283"/>
        <w:rPr>
          <w:szCs w:val="22"/>
        </w:rPr>
      </w:pPr>
      <w:r w:rsidRPr="00690CB4">
        <w:rPr>
          <w:szCs w:val="22"/>
        </w:rPr>
        <w:t>wykonanie podsypki pod nawierzchnię,</w:t>
      </w:r>
    </w:p>
    <w:p w14:paraId="3341B843" w14:textId="77777777" w:rsidR="0060166D" w:rsidRPr="00690CB4" w:rsidRDefault="0060166D" w:rsidP="007B6BA9">
      <w:pPr>
        <w:widowControl w:val="0"/>
        <w:numPr>
          <w:ilvl w:val="0"/>
          <w:numId w:val="40"/>
        </w:numPr>
        <w:tabs>
          <w:tab w:val="clear" w:pos="283"/>
        </w:tabs>
        <w:suppressAutoHyphens/>
        <w:ind w:left="709" w:hanging="283"/>
        <w:rPr>
          <w:szCs w:val="22"/>
        </w:rPr>
      </w:pPr>
      <w:r w:rsidRPr="00690CB4">
        <w:rPr>
          <w:szCs w:val="22"/>
        </w:rPr>
        <w:t>ewentualnie wypełnienie dolnej części szczelin dylatacyjnych.</w:t>
      </w:r>
    </w:p>
    <w:p w14:paraId="7B46A360" w14:textId="77777777" w:rsidR="0060166D" w:rsidRPr="00690CB4" w:rsidRDefault="0060166D" w:rsidP="00A32148">
      <w:pPr>
        <w:rPr>
          <w:szCs w:val="22"/>
        </w:rPr>
      </w:pPr>
      <w:r w:rsidRPr="00690CB4">
        <w:rPr>
          <w:szCs w:val="22"/>
        </w:rPr>
        <w:tab/>
        <w:t xml:space="preserve">Odbiór tych robót powinien  być zgodny z wymaganiami pktu 8.2 D-00.00.00 „Wymagania ogólne” [9] oraz niniejszej </w:t>
      </w:r>
      <w:r w:rsidR="00C556AF" w:rsidRPr="00690CB4">
        <w:rPr>
          <w:szCs w:val="22"/>
        </w:rPr>
        <w:t>STWIORB</w:t>
      </w:r>
      <w:r w:rsidRPr="00690CB4">
        <w:rPr>
          <w:szCs w:val="22"/>
        </w:rPr>
        <w:t>.</w:t>
      </w:r>
    </w:p>
    <w:p w14:paraId="5FF68D30" w14:textId="77777777" w:rsidR="0060166D" w:rsidRPr="00911A34" w:rsidRDefault="0060166D" w:rsidP="00911A34">
      <w:pPr>
        <w:pStyle w:val="Nagwek2"/>
      </w:pPr>
      <w:r w:rsidRPr="00911A34">
        <w:t>9. PODSTAWA PŁATNOŚCI</w:t>
      </w:r>
    </w:p>
    <w:p w14:paraId="10935942" w14:textId="22D086CF" w:rsidR="004F7345" w:rsidRDefault="004F7345" w:rsidP="00E57C59">
      <w:pPr>
        <w:ind w:firstLine="708"/>
        <w:rPr>
          <w:szCs w:val="22"/>
        </w:rPr>
      </w:pPr>
      <w:r w:rsidRPr="00690CB4">
        <w:rPr>
          <w:szCs w:val="22"/>
        </w:rPr>
        <w:t>Rozliczenie robót zgodnie z umową na postawie zatwierdzonego przez Inwestora wykazu elementów robót budowlanych</w:t>
      </w:r>
      <w:r w:rsidR="00573AC0">
        <w:rPr>
          <w:szCs w:val="22"/>
        </w:rPr>
        <w:t>.</w:t>
      </w:r>
    </w:p>
    <w:p w14:paraId="34D06E78" w14:textId="2497AA7C" w:rsidR="00573AC0" w:rsidRDefault="00573AC0" w:rsidP="00E57C59">
      <w:pPr>
        <w:ind w:firstLine="708"/>
        <w:rPr>
          <w:szCs w:val="22"/>
        </w:rPr>
      </w:pPr>
    </w:p>
    <w:p w14:paraId="25BB91B9" w14:textId="77777777" w:rsidR="00573AC0" w:rsidRPr="00690CB4" w:rsidRDefault="00573AC0" w:rsidP="00F664CB">
      <w:pPr>
        <w:pStyle w:val="Nagwek3"/>
      </w:pPr>
      <w:r>
        <w:t>9</w:t>
      </w:r>
      <w:r w:rsidRPr="00690CB4">
        <w:t>.1. Ogólne wymagania</w:t>
      </w:r>
    </w:p>
    <w:p w14:paraId="27D220F4" w14:textId="77777777" w:rsidR="00573AC0" w:rsidRPr="006A6BC2" w:rsidRDefault="00573AC0" w:rsidP="00573AC0">
      <w:pPr>
        <w:ind w:firstLine="709"/>
      </w:pPr>
      <w:r>
        <w:t>Ogólne wymagania dotyczące sprzętu podano w OST D-M-00.00.00 „Wymagania ogólne” pkt 9 [1].</w:t>
      </w:r>
    </w:p>
    <w:p w14:paraId="4346F3B4" w14:textId="77777777" w:rsidR="00573AC0" w:rsidRDefault="00573AC0" w:rsidP="00573AC0">
      <w:pPr>
        <w:rPr>
          <w:lang w:eastAsia="x-none"/>
        </w:rPr>
      </w:pPr>
    </w:p>
    <w:p w14:paraId="140009AC" w14:textId="77777777" w:rsidR="00573AC0" w:rsidRDefault="00573AC0" w:rsidP="00F664CB">
      <w:pPr>
        <w:pStyle w:val="Nagwek3"/>
      </w:pPr>
      <w:r>
        <w:t>9</w:t>
      </w:r>
      <w:r w:rsidRPr="00690CB4">
        <w:t>.</w:t>
      </w:r>
      <w:r>
        <w:t>2</w:t>
      </w:r>
      <w:r w:rsidRPr="00690CB4">
        <w:t xml:space="preserve">. </w:t>
      </w:r>
      <w:r>
        <w:t>Cena jednostki obmiarowej</w:t>
      </w:r>
    </w:p>
    <w:p w14:paraId="607FD7AF" w14:textId="7A891248" w:rsidR="00573AC0" w:rsidRDefault="00573AC0" w:rsidP="00573AC0">
      <w:pPr>
        <w:ind w:firstLine="708"/>
        <w:rPr>
          <w:szCs w:val="22"/>
        </w:rPr>
      </w:pPr>
      <w:r>
        <w:rPr>
          <w:szCs w:val="22"/>
        </w:rPr>
        <w:t>Cena wykonania 1 m</w:t>
      </w:r>
      <w:r>
        <w:rPr>
          <w:szCs w:val="22"/>
          <w:vertAlign w:val="superscript"/>
        </w:rPr>
        <w:t>2</w:t>
      </w:r>
      <w:r>
        <w:rPr>
          <w:szCs w:val="22"/>
        </w:rPr>
        <w:t xml:space="preserve"> nawierzchni z betonowej kostki brukowej:</w:t>
      </w:r>
    </w:p>
    <w:p w14:paraId="5C97DD25"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prace pomiarowe i roboty przygotowawcze,</w:t>
      </w:r>
    </w:p>
    <w:p w14:paraId="7029CD89"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obsługę geodezyjną prowadzonych robót,</w:t>
      </w:r>
    </w:p>
    <w:p w14:paraId="03846BE7"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oznakowanie robót,</w:t>
      </w:r>
    </w:p>
    <w:p w14:paraId="4039C929"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przygotowanie podłoża i wykonanie koryta,</w:t>
      </w:r>
    </w:p>
    <w:p w14:paraId="7B65D60E"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zakup i dostarczenie materiałów</w:t>
      </w:r>
    </w:p>
    <w:p w14:paraId="13304041"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dostarczenie sprzętu,</w:t>
      </w:r>
    </w:p>
    <w:p w14:paraId="5A923B69"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wykonanie podsypki,</w:t>
      </w:r>
    </w:p>
    <w:p w14:paraId="3B1F66B6"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ustalenie kształtu, koloru i desenia kostek,</w:t>
      </w:r>
    </w:p>
    <w:p w14:paraId="0869DFE0"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ułożenie i ubicie kostek,</w:t>
      </w:r>
    </w:p>
    <w:p w14:paraId="778F58ED" w14:textId="02C4DD5F" w:rsidR="00573AC0"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ułożenie kostek z wypukłymi powierzchniami na podsypce cementowo</w:t>
      </w:r>
      <w:r w:rsidR="000F6EA2">
        <w:rPr>
          <w:rFonts w:ascii="Century Gothic" w:hAnsi="Century Gothic"/>
          <w:szCs w:val="22"/>
        </w:rPr>
        <w:t>-</w:t>
      </w:r>
      <w:r w:rsidRPr="000F6EA2">
        <w:rPr>
          <w:rFonts w:ascii="Century Gothic" w:hAnsi="Century Gothic"/>
          <w:szCs w:val="22"/>
        </w:rPr>
        <w:t>piaskowej,</w:t>
      </w:r>
    </w:p>
    <w:p w14:paraId="60CFE206"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wypełnienie spoin i ew. szczelin dylatacyjnych w nawierzchni,</w:t>
      </w:r>
    </w:p>
    <w:p w14:paraId="76AB3498"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pielęgnację nawierzchni,</w:t>
      </w:r>
    </w:p>
    <w:p w14:paraId="420FF233" w14:textId="77777777" w:rsidR="000F6EA2"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przeprowadzenie pomiarów i badań wymaganych w niniejszej specyfikacji</w:t>
      </w:r>
      <w:r w:rsidRPr="000F6EA2">
        <w:rPr>
          <w:rFonts w:ascii="Century Gothic" w:hAnsi="Century Gothic"/>
          <w:szCs w:val="22"/>
        </w:rPr>
        <w:br/>
        <w:t>technicznej,</w:t>
      </w:r>
    </w:p>
    <w:p w14:paraId="71F0E855" w14:textId="38C07D05" w:rsidR="00573AC0" w:rsidRPr="000F6EA2" w:rsidRDefault="00573AC0" w:rsidP="007B6BA9">
      <w:pPr>
        <w:pStyle w:val="Akapitzlist"/>
        <w:numPr>
          <w:ilvl w:val="0"/>
          <w:numId w:val="223"/>
        </w:numPr>
        <w:ind w:left="709"/>
        <w:rPr>
          <w:rFonts w:ascii="Century Gothic" w:hAnsi="Century Gothic"/>
          <w:szCs w:val="22"/>
        </w:rPr>
      </w:pPr>
      <w:r w:rsidRPr="000F6EA2">
        <w:rPr>
          <w:rFonts w:ascii="Century Gothic" w:hAnsi="Century Gothic"/>
          <w:szCs w:val="22"/>
        </w:rPr>
        <w:t>odwiezienie sprzętu</w:t>
      </w:r>
    </w:p>
    <w:p w14:paraId="7FD40540" w14:textId="53565AE2" w:rsidR="0060166D" w:rsidRPr="00911A34" w:rsidRDefault="006D7DBA" w:rsidP="00911A34">
      <w:pPr>
        <w:pStyle w:val="Nagwek2"/>
      </w:pPr>
      <w:r w:rsidRPr="00911A34">
        <w:t>10. PRZEPISY Z</w:t>
      </w:r>
      <w:r w:rsidR="000F6EA2">
        <w:t>W</w:t>
      </w:r>
      <w:r w:rsidRPr="00911A34">
        <w:t>IĄZANE</w:t>
      </w:r>
    </w:p>
    <w:p w14:paraId="03DA6502" w14:textId="77777777" w:rsidR="0060166D" w:rsidRPr="00690CB4" w:rsidRDefault="0060166D" w:rsidP="00F664CB">
      <w:pPr>
        <w:pStyle w:val="Nagwek3"/>
      </w:pPr>
      <w:r w:rsidRPr="00690CB4">
        <w:t>10.1. Normy</w:t>
      </w:r>
    </w:p>
    <w:p w14:paraId="1DED9A9C" w14:textId="77777777" w:rsidR="003D7CEE" w:rsidRDefault="0060166D" w:rsidP="00A32148">
      <w:pPr>
        <w:snapToGrid w:val="0"/>
        <w:rPr>
          <w:szCs w:val="22"/>
        </w:rPr>
      </w:pPr>
      <w:r w:rsidRPr="00690CB4">
        <w:rPr>
          <w:szCs w:val="22"/>
        </w:rPr>
        <w:t>1</w:t>
      </w:r>
      <w:r w:rsidRPr="00690CB4">
        <w:rPr>
          <w:szCs w:val="22"/>
        </w:rPr>
        <w:tab/>
        <w:t>PN-EN 197-1:2002</w:t>
      </w:r>
      <w:r w:rsidRPr="00690CB4">
        <w:rPr>
          <w:szCs w:val="22"/>
        </w:rPr>
        <w:tab/>
        <w:t>Cement. Część 1: Skład, wymagania i kryteria zgodności dotyczące</w:t>
      </w:r>
    </w:p>
    <w:p w14:paraId="6C61C1D6" w14:textId="0E3B8F1A" w:rsidR="0060166D" w:rsidRPr="00690CB4" w:rsidRDefault="0060166D" w:rsidP="003D7CEE">
      <w:pPr>
        <w:snapToGrid w:val="0"/>
        <w:ind w:left="2124" w:firstLine="708"/>
        <w:rPr>
          <w:szCs w:val="22"/>
        </w:rPr>
      </w:pPr>
      <w:r w:rsidRPr="00690CB4">
        <w:rPr>
          <w:szCs w:val="22"/>
        </w:rPr>
        <w:t xml:space="preserve"> cementu powszechnego u</w:t>
      </w:r>
      <w:r w:rsidR="00987004" w:rsidRPr="00690CB4">
        <w:rPr>
          <w:szCs w:val="22"/>
        </w:rPr>
        <w:t>ż</w:t>
      </w:r>
      <w:r w:rsidRPr="00690CB4">
        <w:rPr>
          <w:szCs w:val="22"/>
        </w:rPr>
        <w:t>ytku</w:t>
      </w:r>
    </w:p>
    <w:p w14:paraId="7D560CD9" w14:textId="77777777" w:rsidR="0060166D" w:rsidRPr="00690CB4" w:rsidRDefault="0060166D" w:rsidP="00A32148">
      <w:pPr>
        <w:snapToGrid w:val="0"/>
        <w:rPr>
          <w:szCs w:val="22"/>
        </w:rPr>
      </w:pPr>
      <w:r w:rsidRPr="00690CB4">
        <w:rPr>
          <w:szCs w:val="22"/>
        </w:rPr>
        <w:t>2</w:t>
      </w:r>
      <w:r w:rsidRPr="00690CB4">
        <w:rPr>
          <w:szCs w:val="22"/>
        </w:rPr>
        <w:tab/>
        <w:t>PN-EN 1338:2005</w:t>
      </w:r>
      <w:r w:rsidRPr="00690CB4">
        <w:rPr>
          <w:szCs w:val="22"/>
        </w:rPr>
        <w:tab/>
        <w:t>Betonowe kostki brukowe. Wymagania i metody badań</w:t>
      </w:r>
    </w:p>
    <w:p w14:paraId="6937E66D" w14:textId="000C79DB" w:rsidR="0060166D" w:rsidRPr="00690CB4" w:rsidRDefault="0060166D" w:rsidP="00A32148">
      <w:pPr>
        <w:snapToGrid w:val="0"/>
        <w:rPr>
          <w:szCs w:val="22"/>
        </w:rPr>
      </w:pPr>
      <w:r w:rsidRPr="00690CB4">
        <w:rPr>
          <w:szCs w:val="22"/>
        </w:rPr>
        <w:t>3</w:t>
      </w:r>
      <w:r w:rsidRPr="00690CB4">
        <w:rPr>
          <w:szCs w:val="22"/>
        </w:rPr>
        <w:tab/>
      </w:r>
      <w:r w:rsidR="00165395">
        <w:rPr>
          <w:szCs w:val="22"/>
        </w:rPr>
        <w:t>PN-EN 13043:2004</w:t>
      </w:r>
      <w:r w:rsidRPr="00690CB4">
        <w:rPr>
          <w:szCs w:val="22"/>
        </w:rPr>
        <w:t>:1996</w:t>
      </w:r>
      <w:r w:rsidRPr="00690CB4">
        <w:rPr>
          <w:szCs w:val="22"/>
        </w:rPr>
        <w:tab/>
        <w:t>Kruszywa mineralne. Kruszywa łamane do nawierzchni drogowych</w:t>
      </w:r>
    </w:p>
    <w:p w14:paraId="28277EE3" w14:textId="651AB93E" w:rsidR="003D7CEE" w:rsidRDefault="0060166D" w:rsidP="00A32148">
      <w:pPr>
        <w:snapToGrid w:val="0"/>
        <w:rPr>
          <w:szCs w:val="22"/>
        </w:rPr>
      </w:pPr>
      <w:r w:rsidRPr="00690CB4">
        <w:rPr>
          <w:szCs w:val="22"/>
        </w:rPr>
        <w:t>4</w:t>
      </w:r>
      <w:r w:rsidRPr="00690CB4">
        <w:rPr>
          <w:szCs w:val="22"/>
        </w:rPr>
        <w:tab/>
      </w:r>
      <w:r w:rsidR="00165395">
        <w:rPr>
          <w:szCs w:val="22"/>
        </w:rPr>
        <w:t>PN-EN 13043:2004</w:t>
      </w:r>
      <w:r w:rsidRPr="00690CB4">
        <w:rPr>
          <w:szCs w:val="22"/>
        </w:rPr>
        <w:t>:1996</w:t>
      </w:r>
      <w:r w:rsidRPr="00690CB4">
        <w:rPr>
          <w:szCs w:val="22"/>
        </w:rPr>
        <w:tab/>
        <w:t xml:space="preserve"> Kruszywa mineralne. Kruszywa naturalne do nawierzchni </w:t>
      </w:r>
    </w:p>
    <w:p w14:paraId="208FDEB5" w14:textId="18058E0E" w:rsidR="0060166D" w:rsidRPr="00690CB4" w:rsidRDefault="0060166D" w:rsidP="003D7CEE">
      <w:pPr>
        <w:snapToGrid w:val="0"/>
        <w:ind w:left="2124" w:firstLine="708"/>
        <w:rPr>
          <w:szCs w:val="22"/>
        </w:rPr>
      </w:pPr>
      <w:r w:rsidRPr="00690CB4">
        <w:rPr>
          <w:szCs w:val="22"/>
        </w:rPr>
        <w:t>drogowych; piasek</w:t>
      </w:r>
    </w:p>
    <w:p w14:paraId="4A5F89F0" w14:textId="77777777" w:rsidR="0060166D" w:rsidRPr="00690CB4" w:rsidRDefault="0060166D" w:rsidP="00A32148">
      <w:pPr>
        <w:snapToGrid w:val="0"/>
        <w:rPr>
          <w:szCs w:val="22"/>
        </w:rPr>
      </w:pPr>
      <w:r w:rsidRPr="00690CB4">
        <w:rPr>
          <w:szCs w:val="22"/>
        </w:rPr>
        <w:t>5</w:t>
      </w:r>
      <w:r w:rsidRPr="00690CB4">
        <w:rPr>
          <w:szCs w:val="22"/>
        </w:rPr>
        <w:tab/>
        <w:t>PN-88 B/32250</w:t>
      </w:r>
      <w:r w:rsidRPr="00690CB4">
        <w:rPr>
          <w:szCs w:val="22"/>
        </w:rPr>
        <w:tab/>
        <w:t>Materiały budowlane. Woda do betonów i zapraw</w:t>
      </w:r>
    </w:p>
    <w:p w14:paraId="4E3BA144" w14:textId="77777777" w:rsidR="0060166D" w:rsidRPr="00690CB4" w:rsidRDefault="0060166D" w:rsidP="00A32148">
      <w:pPr>
        <w:snapToGrid w:val="0"/>
        <w:rPr>
          <w:szCs w:val="22"/>
        </w:rPr>
      </w:pPr>
      <w:r w:rsidRPr="00690CB4">
        <w:rPr>
          <w:szCs w:val="22"/>
        </w:rPr>
        <w:t>6</w:t>
      </w:r>
      <w:r w:rsidRPr="00690CB4">
        <w:rPr>
          <w:szCs w:val="22"/>
        </w:rPr>
        <w:tab/>
        <w:t>BN-88/6731-08</w:t>
      </w:r>
      <w:r w:rsidRPr="00690CB4">
        <w:rPr>
          <w:szCs w:val="22"/>
        </w:rPr>
        <w:tab/>
        <w:t>Cement. Transport i przechowywanie</w:t>
      </w:r>
    </w:p>
    <w:p w14:paraId="60A688D0" w14:textId="77777777" w:rsidR="0060166D" w:rsidRPr="00690CB4" w:rsidRDefault="0060166D" w:rsidP="00A32148">
      <w:pPr>
        <w:snapToGrid w:val="0"/>
        <w:rPr>
          <w:szCs w:val="22"/>
        </w:rPr>
      </w:pPr>
      <w:r w:rsidRPr="00690CB4">
        <w:rPr>
          <w:szCs w:val="22"/>
        </w:rPr>
        <w:t>7</w:t>
      </w:r>
      <w:r w:rsidRPr="00690CB4">
        <w:rPr>
          <w:szCs w:val="22"/>
        </w:rPr>
        <w:tab/>
        <w:t>BN-64/8931-01</w:t>
      </w:r>
      <w:r w:rsidRPr="00690CB4">
        <w:rPr>
          <w:szCs w:val="22"/>
        </w:rPr>
        <w:tab/>
        <w:t>Drogi samochodowe. Oznaczenie wskaźnika piaskowego</w:t>
      </w:r>
    </w:p>
    <w:p w14:paraId="74AC7B5D" w14:textId="77777777" w:rsidR="003D7CEE" w:rsidRDefault="00E57C59" w:rsidP="00E57C59">
      <w:pPr>
        <w:snapToGrid w:val="0"/>
        <w:rPr>
          <w:szCs w:val="22"/>
        </w:rPr>
      </w:pPr>
      <w:r>
        <w:rPr>
          <w:szCs w:val="22"/>
        </w:rPr>
        <w:t>8</w:t>
      </w:r>
      <w:r>
        <w:rPr>
          <w:szCs w:val="22"/>
        </w:rPr>
        <w:tab/>
      </w:r>
      <w:r w:rsidR="0060166D" w:rsidRPr="00E57C59">
        <w:rPr>
          <w:szCs w:val="22"/>
        </w:rPr>
        <w:t>BN-68/8931-04</w:t>
      </w:r>
      <w:r w:rsidR="0060166D" w:rsidRPr="00E57C59">
        <w:rPr>
          <w:szCs w:val="22"/>
        </w:rPr>
        <w:tab/>
        <w:t xml:space="preserve">Drogi samochodowe. Pomiar równości </w:t>
      </w:r>
      <w:r w:rsidR="00C724B6" w:rsidRPr="00E57C59">
        <w:rPr>
          <w:szCs w:val="22"/>
        </w:rPr>
        <w:t xml:space="preserve">nawierzchni planografem i </w:t>
      </w:r>
      <w:r w:rsidR="000E2A14" w:rsidRPr="00E57C59">
        <w:rPr>
          <w:szCs w:val="22"/>
        </w:rPr>
        <w:t xml:space="preserve"> </w:t>
      </w:r>
    </w:p>
    <w:p w14:paraId="783AB4CA" w14:textId="5DA4A543" w:rsidR="000B7EA5" w:rsidRPr="00385FD5" w:rsidRDefault="000E2A14" w:rsidP="00385FD5">
      <w:pPr>
        <w:snapToGrid w:val="0"/>
        <w:ind w:left="2124" w:firstLine="708"/>
        <w:rPr>
          <w:szCs w:val="22"/>
        </w:rPr>
      </w:pPr>
      <w:r w:rsidRPr="00E57C59">
        <w:rPr>
          <w:szCs w:val="22"/>
        </w:rPr>
        <w:t>łatą</w:t>
      </w:r>
    </w:p>
    <w:p w14:paraId="1A3E8198" w14:textId="77777777" w:rsidR="000B7EA5" w:rsidRDefault="000B7EA5" w:rsidP="000B7EA5">
      <w:pPr>
        <w:rPr>
          <w:lang w:eastAsia="x-none"/>
        </w:rPr>
        <w:sectPr w:rsidR="000B7EA5" w:rsidSect="00C627E2">
          <w:headerReference w:type="even" r:id="rId160"/>
          <w:headerReference w:type="default" r:id="rId161"/>
          <w:footerReference w:type="even" r:id="rId162"/>
          <w:footerReference w:type="default" r:id="rId163"/>
          <w:footerReference w:type="first" r:id="rId164"/>
          <w:pgSz w:w="11910" w:h="16840"/>
          <w:pgMar w:top="1418" w:right="1137" w:bottom="280" w:left="1134" w:header="993" w:footer="112" w:gutter="0"/>
          <w:cols w:space="708"/>
        </w:sectPr>
      </w:pPr>
    </w:p>
    <w:p w14:paraId="64EBE018" w14:textId="79CC8B0A" w:rsidR="00196E29" w:rsidRPr="00690CB4" w:rsidRDefault="00911A34" w:rsidP="000B7EA5">
      <w:pPr>
        <w:pStyle w:val="1NazwaSST"/>
        <w:ind w:left="0"/>
        <w:rPr>
          <w:lang w:val="pl-PL"/>
        </w:rPr>
      </w:pPr>
      <w:bookmarkStart w:id="1460" w:name="_Toc96607010"/>
      <w:r>
        <w:rPr>
          <w:lang w:val="pl-PL"/>
        </w:rPr>
        <w:lastRenderedPageBreak/>
        <w:t>2</w:t>
      </w:r>
      <w:r w:rsidR="00693214">
        <w:rPr>
          <w:lang w:val="pl-PL"/>
        </w:rPr>
        <w:t>1</w:t>
      </w:r>
      <w:r>
        <w:rPr>
          <w:lang w:val="pl-PL"/>
        </w:rPr>
        <w:t xml:space="preserve">. </w:t>
      </w:r>
      <w:r w:rsidR="00196E29" w:rsidRPr="00690CB4">
        <w:rPr>
          <w:lang w:val="pl-PL"/>
        </w:rPr>
        <w:t>D-05.03.2</w:t>
      </w:r>
      <w:r w:rsidR="0065473E" w:rsidRPr="00690CB4">
        <w:rPr>
          <w:lang w:val="pl-PL"/>
        </w:rPr>
        <w:t>6</w:t>
      </w:r>
      <w:r w:rsidR="00196E29" w:rsidRPr="00690CB4">
        <w:rPr>
          <w:lang w:val="pl-PL"/>
        </w:rPr>
        <w:t>.</w:t>
      </w:r>
      <w:r w:rsidR="0065473E" w:rsidRPr="00690CB4">
        <w:rPr>
          <w:lang w:val="pl-PL"/>
        </w:rPr>
        <w:t>g</w:t>
      </w:r>
      <w:r w:rsidR="00196E29" w:rsidRPr="00690CB4">
        <w:rPr>
          <w:lang w:val="pl-PL"/>
        </w:rPr>
        <w:t xml:space="preserve"> </w:t>
      </w:r>
      <w:r w:rsidR="0092045F" w:rsidRPr="00690CB4">
        <w:rPr>
          <w:lang w:val="pl-PL"/>
        </w:rPr>
        <w:t xml:space="preserve">POŁĄCZENIE NOWEJ KONSTRUKCJI NAWIERZCHNI </w:t>
      </w:r>
      <w:r w:rsidR="00E57C59">
        <w:rPr>
          <w:lang w:val="pl-PL"/>
        </w:rPr>
        <w:t xml:space="preserve">                                 </w:t>
      </w:r>
      <w:r w:rsidR="0092045F" w:rsidRPr="00690CB4">
        <w:rPr>
          <w:lang w:val="pl-PL"/>
        </w:rPr>
        <w:t>Z NAWIERZCHNIĄ ISTNIEJĄCĄ</w:t>
      </w:r>
      <w:bookmarkEnd w:id="1460"/>
    </w:p>
    <w:p w14:paraId="32143CC4" w14:textId="681E6CF6" w:rsidR="0065473E" w:rsidRPr="00E57C59" w:rsidRDefault="0065473E" w:rsidP="00E57C59">
      <w:pPr>
        <w:pStyle w:val="Nagwek2"/>
      </w:pPr>
      <w:r w:rsidRPr="00E57C59">
        <w:t>1.</w:t>
      </w:r>
      <w:r w:rsidR="00911A34" w:rsidRPr="00E57C59">
        <w:t>WSTĘP</w:t>
      </w:r>
    </w:p>
    <w:p w14:paraId="4D6BF48F" w14:textId="77777777" w:rsidR="0065473E" w:rsidRPr="00690CB4" w:rsidRDefault="0065473E" w:rsidP="00F664CB">
      <w:pPr>
        <w:pStyle w:val="Nagwek3"/>
      </w:pPr>
      <w:r w:rsidRPr="00690CB4">
        <w:t>1.1 Przedmiot STWiORB</w:t>
      </w:r>
    </w:p>
    <w:p w14:paraId="019BA34F" w14:textId="6C61678A" w:rsidR="00196E29" w:rsidRDefault="0065473E" w:rsidP="00911A34">
      <w:pPr>
        <w:ind w:firstLine="708"/>
        <w:rPr>
          <w:b/>
          <w:szCs w:val="24"/>
        </w:rPr>
      </w:pPr>
      <w:r w:rsidRPr="00690CB4">
        <w:rPr>
          <w:szCs w:val="22"/>
        </w:rPr>
        <w:t xml:space="preserve">Przedmiotem niniejszej Specyfikacji Technicznej Wykonania i Odbioru Robót Budowlanych są wymagania dotyczące wykonania i odbioru robót związanych wykonaniem oznakowania poziomego dla </w:t>
      </w:r>
      <w:r w:rsidR="002C2ED2">
        <w:rPr>
          <w:szCs w:val="22"/>
        </w:rPr>
        <w:t>przedmiotowego  zadania.</w:t>
      </w:r>
    </w:p>
    <w:p w14:paraId="27828334" w14:textId="77777777" w:rsidR="00911A34" w:rsidRPr="00690CB4" w:rsidRDefault="00911A34" w:rsidP="00911A34">
      <w:pPr>
        <w:ind w:firstLine="708"/>
        <w:rPr>
          <w:szCs w:val="22"/>
        </w:rPr>
      </w:pPr>
    </w:p>
    <w:p w14:paraId="0AFFECA7" w14:textId="4435E1E5" w:rsidR="00AD3841" w:rsidRPr="00690CB4" w:rsidRDefault="00AD3841" w:rsidP="00F664CB">
      <w:pPr>
        <w:pStyle w:val="Nagwek3"/>
      </w:pPr>
      <w:r w:rsidRPr="00690CB4">
        <w:t>1.2.</w:t>
      </w:r>
      <w:r w:rsidR="008125B2" w:rsidRPr="00690CB4">
        <w:t xml:space="preserve"> </w:t>
      </w:r>
      <w:r w:rsidRPr="00690CB4">
        <w:t>Zakres stosowania SST</w:t>
      </w:r>
    </w:p>
    <w:p w14:paraId="1726759F" w14:textId="77777777" w:rsidR="00AD3841" w:rsidRPr="00690CB4" w:rsidRDefault="00AD3841" w:rsidP="00911A34">
      <w:pPr>
        <w:ind w:firstLine="708"/>
        <w:rPr>
          <w:szCs w:val="22"/>
        </w:rPr>
      </w:pPr>
      <w:r w:rsidRPr="00690CB4">
        <w:rPr>
          <w:szCs w:val="22"/>
        </w:rPr>
        <w:t>Szczegółowa Specyfikacja Techniczna jest stosowana jako dokument przetargowy i kontraktowy przy zlecaniu i realizacji robót wymienionych w punkcie 1.1.</w:t>
      </w:r>
    </w:p>
    <w:p w14:paraId="760645BC" w14:textId="4214ACEA" w:rsidR="00AD3841" w:rsidRPr="00690CB4" w:rsidRDefault="00AD3841" w:rsidP="006D7DBA">
      <w:pPr>
        <w:rPr>
          <w:szCs w:val="22"/>
        </w:rPr>
      </w:pPr>
    </w:p>
    <w:p w14:paraId="4360656A" w14:textId="1D65564D" w:rsidR="00AD3841" w:rsidRPr="00690CB4" w:rsidRDefault="00AD3841" w:rsidP="00F664CB">
      <w:pPr>
        <w:pStyle w:val="Nagwek3"/>
      </w:pPr>
      <w:r w:rsidRPr="00690CB4">
        <w:t>1.3 Zakres robót objętych SST</w:t>
      </w:r>
    </w:p>
    <w:p w14:paraId="641F6FF8" w14:textId="2A358A4C" w:rsidR="00AD3841" w:rsidRPr="00690CB4" w:rsidRDefault="00AD3841" w:rsidP="00911A34">
      <w:pPr>
        <w:ind w:firstLine="708"/>
        <w:rPr>
          <w:szCs w:val="22"/>
        </w:rPr>
      </w:pPr>
      <w:r w:rsidRPr="00690CB4">
        <w:rPr>
          <w:szCs w:val="22"/>
        </w:rPr>
        <w:t xml:space="preserve">Ustalenia zawarte w niniejszej specyfikacji technicznej dotyczą  prowadzenia robót przy wykonaniu wzmocnienia połączenia istniejącej nawierzchni z nową nawierzchnią geosiatką zbrojeniową o szerokości 1,00 m. </w:t>
      </w:r>
    </w:p>
    <w:p w14:paraId="6A1866C3" w14:textId="53AC8B42" w:rsidR="000E2A14" w:rsidRPr="00690CB4" w:rsidRDefault="000E2A14" w:rsidP="006D7DBA">
      <w:pPr>
        <w:rPr>
          <w:szCs w:val="22"/>
        </w:rPr>
      </w:pPr>
    </w:p>
    <w:p w14:paraId="24C5332E" w14:textId="1F992CFE" w:rsidR="00DF2E81" w:rsidRPr="00690CB4" w:rsidRDefault="00AD3841" w:rsidP="00F664CB">
      <w:pPr>
        <w:pStyle w:val="Nagwek3"/>
      </w:pPr>
      <w:r w:rsidRPr="00690CB4">
        <w:t>1.4. Określenia podstawowe</w:t>
      </w:r>
    </w:p>
    <w:p w14:paraId="2C7C0EDC" w14:textId="7DC0B0EB" w:rsidR="00DF2E81" w:rsidRPr="00690CB4" w:rsidRDefault="006D7DBA" w:rsidP="00E57C59">
      <w:pPr>
        <w:rPr>
          <w:szCs w:val="22"/>
        </w:rPr>
      </w:pPr>
      <w:r w:rsidRPr="00E57C59">
        <w:rPr>
          <w:b/>
          <w:bCs/>
          <w:szCs w:val="22"/>
        </w:rPr>
        <w:t>1.4.1</w:t>
      </w:r>
      <w:r w:rsidR="00E57C59" w:rsidRPr="00E57C59">
        <w:rPr>
          <w:b/>
          <w:bCs/>
          <w:szCs w:val="22"/>
        </w:rPr>
        <w:t>.</w:t>
      </w:r>
      <w:r w:rsidRPr="00690CB4">
        <w:rPr>
          <w:szCs w:val="22"/>
        </w:rPr>
        <w:t xml:space="preserve"> </w:t>
      </w:r>
      <w:r w:rsidR="00DF2E81" w:rsidRPr="00690CB4">
        <w:rPr>
          <w:szCs w:val="22"/>
        </w:rPr>
        <w:t>Nawierzchnia – konstrukcja składająca się z kilku warstw, słu</w:t>
      </w:r>
      <w:r w:rsidR="00987004" w:rsidRPr="00690CB4">
        <w:rPr>
          <w:szCs w:val="22"/>
        </w:rPr>
        <w:t>ż</w:t>
      </w:r>
      <w:r w:rsidR="00DF2E81" w:rsidRPr="00690CB4">
        <w:rPr>
          <w:szCs w:val="22"/>
        </w:rPr>
        <w:t>ących do przejmowania i rozkładania na podło</w:t>
      </w:r>
      <w:r w:rsidR="00987004" w:rsidRPr="00690CB4">
        <w:rPr>
          <w:szCs w:val="22"/>
        </w:rPr>
        <w:t>ż</w:t>
      </w:r>
      <w:r w:rsidR="00DF2E81" w:rsidRPr="00690CB4">
        <w:rPr>
          <w:szCs w:val="22"/>
        </w:rPr>
        <w:t>e obcią</w:t>
      </w:r>
      <w:r w:rsidR="00987004" w:rsidRPr="00690CB4">
        <w:rPr>
          <w:szCs w:val="22"/>
        </w:rPr>
        <w:t>ż</w:t>
      </w:r>
      <w:r w:rsidR="00DF2E81" w:rsidRPr="00690CB4">
        <w:rPr>
          <w:szCs w:val="22"/>
        </w:rPr>
        <w:t>eń od ruchu pojazdów.</w:t>
      </w:r>
    </w:p>
    <w:p w14:paraId="2E52DACD" w14:textId="645034C2" w:rsidR="00DF2E81" w:rsidRPr="00690CB4" w:rsidRDefault="006D7DBA" w:rsidP="00E57C59">
      <w:pPr>
        <w:rPr>
          <w:szCs w:val="22"/>
        </w:rPr>
      </w:pPr>
      <w:r w:rsidRPr="00E57C59">
        <w:rPr>
          <w:b/>
          <w:bCs/>
          <w:szCs w:val="22"/>
        </w:rPr>
        <w:t>1.4.2</w:t>
      </w:r>
      <w:r w:rsidR="00E57C59" w:rsidRPr="00E57C59">
        <w:rPr>
          <w:b/>
          <w:bCs/>
          <w:szCs w:val="22"/>
        </w:rPr>
        <w:t>.</w:t>
      </w:r>
      <w:r w:rsidRPr="00690CB4">
        <w:rPr>
          <w:szCs w:val="22"/>
        </w:rPr>
        <w:t xml:space="preserve"> </w:t>
      </w:r>
      <w:r w:rsidR="00DF2E81" w:rsidRPr="00690CB4">
        <w:rPr>
          <w:szCs w:val="22"/>
        </w:rPr>
        <w:t>Warstwa nawierzchni – element konstrukcji nawierzchni zbudowany z jednego materiału.</w:t>
      </w:r>
    </w:p>
    <w:p w14:paraId="3BA0ABE3" w14:textId="7404ED63" w:rsidR="00DF2E81" w:rsidRPr="00690CB4" w:rsidRDefault="006D7DBA" w:rsidP="00E57C59">
      <w:pPr>
        <w:rPr>
          <w:szCs w:val="22"/>
        </w:rPr>
      </w:pPr>
      <w:r w:rsidRPr="00E57C59">
        <w:rPr>
          <w:b/>
          <w:bCs/>
          <w:szCs w:val="22"/>
        </w:rPr>
        <w:t>1.4.3</w:t>
      </w:r>
      <w:r w:rsidR="00E57C59" w:rsidRPr="00E57C59">
        <w:rPr>
          <w:b/>
          <w:bCs/>
          <w:szCs w:val="22"/>
        </w:rPr>
        <w:t>.</w:t>
      </w:r>
      <w:r w:rsidRPr="00690CB4">
        <w:rPr>
          <w:szCs w:val="22"/>
        </w:rPr>
        <w:t xml:space="preserve"> </w:t>
      </w:r>
      <w:r w:rsidR="00DF2E81" w:rsidRPr="00690CB4">
        <w:rPr>
          <w:szCs w:val="22"/>
        </w:rPr>
        <w:t>Warstwa ścieralna – górna warstwa nawierzchni będąca w bezpośrednim kontakcie z kołami pojazdów.</w:t>
      </w:r>
    </w:p>
    <w:p w14:paraId="1DEEECE6" w14:textId="7C13D2EA" w:rsidR="00DF2E81" w:rsidRPr="00690CB4" w:rsidRDefault="006D7DBA" w:rsidP="00E57C59">
      <w:pPr>
        <w:rPr>
          <w:szCs w:val="22"/>
        </w:rPr>
      </w:pPr>
      <w:r w:rsidRPr="00E57C59">
        <w:rPr>
          <w:b/>
          <w:bCs/>
          <w:szCs w:val="22"/>
        </w:rPr>
        <w:t>1.4.4</w:t>
      </w:r>
      <w:r w:rsidR="00E57C59" w:rsidRPr="00E57C59">
        <w:rPr>
          <w:b/>
          <w:bCs/>
          <w:szCs w:val="22"/>
        </w:rPr>
        <w:t>.</w:t>
      </w:r>
      <w:r w:rsidRPr="00690CB4">
        <w:rPr>
          <w:szCs w:val="22"/>
        </w:rPr>
        <w:t xml:space="preserve"> </w:t>
      </w:r>
      <w:r w:rsidR="00DF2E81" w:rsidRPr="00690CB4">
        <w:rPr>
          <w:szCs w:val="22"/>
        </w:rPr>
        <w:t>Warstwa wią</w:t>
      </w:r>
      <w:r w:rsidR="00987004" w:rsidRPr="00690CB4">
        <w:rPr>
          <w:szCs w:val="22"/>
        </w:rPr>
        <w:t>ż</w:t>
      </w:r>
      <w:r w:rsidR="00DF2E81" w:rsidRPr="00690CB4">
        <w:rPr>
          <w:szCs w:val="22"/>
        </w:rPr>
        <w:t>ąca – warstwa nawierzchni między warstwą ścieralną a podbudową.</w:t>
      </w:r>
    </w:p>
    <w:p w14:paraId="7202E754" w14:textId="570576E3" w:rsidR="00DF2E81" w:rsidRPr="00690CB4" w:rsidRDefault="006D7DBA" w:rsidP="00E57C59">
      <w:pPr>
        <w:rPr>
          <w:szCs w:val="22"/>
        </w:rPr>
      </w:pPr>
      <w:r w:rsidRPr="00E57C59">
        <w:rPr>
          <w:b/>
          <w:bCs/>
          <w:szCs w:val="22"/>
        </w:rPr>
        <w:t>1.4.5</w:t>
      </w:r>
      <w:r w:rsidR="00E57C59" w:rsidRPr="00E57C59">
        <w:rPr>
          <w:b/>
          <w:bCs/>
          <w:szCs w:val="22"/>
        </w:rPr>
        <w:t>.</w:t>
      </w:r>
      <w:r w:rsidR="00E57C59">
        <w:rPr>
          <w:szCs w:val="22"/>
        </w:rPr>
        <w:t xml:space="preserve"> </w:t>
      </w:r>
      <w:r w:rsidR="00DF2E81" w:rsidRPr="00690CB4">
        <w:rPr>
          <w:szCs w:val="22"/>
        </w:rPr>
        <w:t>Podbudowa – główny element konstrukcyjny nawierzchni, uło</w:t>
      </w:r>
      <w:r w:rsidR="00987004" w:rsidRPr="00690CB4">
        <w:rPr>
          <w:szCs w:val="22"/>
        </w:rPr>
        <w:t>ż</w:t>
      </w:r>
      <w:r w:rsidR="00DF2E81" w:rsidRPr="00690CB4">
        <w:rPr>
          <w:szCs w:val="22"/>
        </w:rPr>
        <w:t>ony w jednej lub kilku warstwach.</w:t>
      </w:r>
    </w:p>
    <w:p w14:paraId="74716F0F" w14:textId="5B76E3AC" w:rsidR="00DF2E81" w:rsidRPr="00690CB4" w:rsidRDefault="006D7DBA" w:rsidP="00E57C59">
      <w:pPr>
        <w:rPr>
          <w:szCs w:val="22"/>
        </w:rPr>
      </w:pPr>
      <w:r w:rsidRPr="00E57C59">
        <w:rPr>
          <w:b/>
          <w:bCs/>
          <w:szCs w:val="22"/>
        </w:rPr>
        <w:t>1.4.6</w:t>
      </w:r>
      <w:r w:rsidR="00E57C59" w:rsidRPr="00E57C59">
        <w:rPr>
          <w:b/>
          <w:bCs/>
          <w:szCs w:val="22"/>
        </w:rPr>
        <w:t>.</w:t>
      </w:r>
      <w:r w:rsidRPr="00690CB4">
        <w:rPr>
          <w:szCs w:val="22"/>
        </w:rPr>
        <w:t xml:space="preserve"> </w:t>
      </w:r>
      <w:r w:rsidR="00DF2E81" w:rsidRPr="00690CB4">
        <w:rPr>
          <w:szCs w:val="22"/>
        </w:rPr>
        <w:t>Połączenie nowej i starej nawierzchni – sposób konstrukcji, łączący nową nawierzchnię z nawierzchnią istniejącą, mający na celu zagwarantowanie tej samej nośności (trwałości zmęczeniowej) obu części i zapobiegający wystąpieniu na powierzchni jezdni poprzecznego pęknięcia.</w:t>
      </w:r>
    </w:p>
    <w:p w14:paraId="3EBE81DE" w14:textId="7B0916A5" w:rsidR="00DF2E81" w:rsidRPr="00690CB4" w:rsidRDefault="006D7DBA" w:rsidP="00E57C59">
      <w:pPr>
        <w:rPr>
          <w:szCs w:val="22"/>
        </w:rPr>
      </w:pPr>
      <w:r w:rsidRPr="00E57C59">
        <w:rPr>
          <w:b/>
          <w:bCs/>
          <w:szCs w:val="22"/>
        </w:rPr>
        <w:t>1.4.7</w:t>
      </w:r>
      <w:r w:rsidR="00E57C59" w:rsidRPr="00E57C59">
        <w:rPr>
          <w:b/>
          <w:bCs/>
          <w:szCs w:val="22"/>
        </w:rPr>
        <w:t>.</w:t>
      </w:r>
      <w:r w:rsidRPr="00690CB4">
        <w:rPr>
          <w:szCs w:val="22"/>
        </w:rPr>
        <w:t xml:space="preserve"> </w:t>
      </w:r>
      <w:r w:rsidR="00DF2E81" w:rsidRPr="00690CB4">
        <w:rPr>
          <w:szCs w:val="22"/>
        </w:rPr>
        <w:t>Kategoria ruchu – obcią</w:t>
      </w:r>
      <w:r w:rsidR="00987004" w:rsidRPr="00690CB4">
        <w:rPr>
          <w:szCs w:val="22"/>
        </w:rPr>
        <w:t>ż</w:t>
      </w:r>
      <w:r w:rsidR="00DF2E81" w:rsidRPr="00690CB4">
        <w:rPr>
          <w:szCs w:val="22"/>
        </w:rPr>
        <w:t>enie drogi ruchem samochodowym, wyra</w:t>
      </w:r>
      <w:r w:rsidR="00987004" w:rsidRPr="00690CB4">
        <w:rPr>
          <w:szCs w:val="22"/>
        </w:rPr>
        <w:t>ż</w:t>
      </w:r>
      <w:r w:rsidR="00DF2E81" w:rsidRPr="00690CB4">
        <w:rPr>
          <w:szCs w:val="22"/>
        </w:rPr>
        <w:t>one w osiach obliczeniowych (100 kN) wg „Katalogu typowych konstrukcji nawierzchni podatnych i półsztywnych”, GDDP – IBDiM, Warszawa 1997.</w:t>
      </w:r>
    </w:p>
    <w:p w14:paraId="2D88FF63" w14:textId="26B6BDFD" w:rsidR="00DF2E81" w:rsidRPr="00690CB4" w:rsidRDefault="006D7DBA" w:rsidP="00E57C59">
      <w:pPr>
        <w:rPr>
          <w:szCs w:val="22"/>
        </w:rPr>
      </w:pPr>
      <w:r w:rsidRPr="00E57C59">
        <w:rPr>
          <w:b/>
          <w:bCs/>
          <w:szCs w:val="22"/>
        </w:rPr>
        <w:t>1.4.8</w:t>
      </w:r>
      <w:r w:rsidR="00E57C59" w:rsidRPr="00E57C59">
        <w:rPr>
          <w:b/>
          <w:bCs/>
          <w:szCs w:val="22"/>
        </w:rPr>
        <w:t>.</w:t>
      </w:r>
      <w:r w:rsidRPr="00690CB4">
        <w:rPr>
          <w:szCs w:val="22"/>
        </w:rPr>
        <w:t xml:space="preserve"> </w:t>
      </w:r>
      <w:r w:rsidR="00DF2E81" w:rsidRPr="00690CB4">
        <w:rPr>
          <w:szCs w:val="22"/>
        </w:rPr>
        <w:t>Emulsja asfaltowa – emulsja, w której fazą zdyspergowaną jest asfalt, a fazą ciągłą jest woda lub roztwór wodny, o ile nie ustalono inaczej.</w:t>
      </w:r>
    </w:p>
    <w:p w14:paraId="7BBA355B" w14:textId="4BA36B1A" w:rsidR="00DF2E81" w:rsidRPr="00690CB4" w:rsidRDefault="006D7DBA" w:rsidP="00E57C59">
      <w:pPr>
        <w:rPr>
          <w:szCs w:val="22"/>
        </w:rPr>
      </w:pPr>
      <w:r w:rsidRPr="00E57C59">
        <w:rPr>
          <w:b/>
          <w:bCs/>
          <w:szCs w:val="22"/>
        </w:rPr>
        <w:t>1.4.9</w:t>
      </w:r>
      <w:r w:rsidR="00E57C59" w:rsidRPr="00E57C59">
        <w:rPr>
          <w:b/>
          <w:bCs/>
          <w:szCs w:val="22"/>
        </w:rPr>
        <w:t>.</w:t>
      </w:r>
      <w:r w:rsidRPr="00690CB4">
        <w:rPr>
          <w:szCs w:val="22"/>
        </w:rPr>
        <w:t xml:space="preserve"> </w:t>
      </w:r>
      <w:r w:rsidR="00DF2E81" w:rsidRPr="00690CB4">
        <w:rPr>
          <w:szCs w:val="22"/>
        </w:rPr>
        <w:t>Geokompozyt – geosyntetyk, składający się z siatki z włókien mineralnych połączonej z geowłókniną z włókien syntetycznych.</w:t>
      </w:r>
    </w:p>
    <w:p w14:paraId="319DCD56" w14:textId="57509644" w:rsidR="00DF2E81" w:rsidRDefault="006D7DBA" w:rsidP="00E57C59">
      <w:pPr>
        <w:rPr>
          <w:szCs w:val="22"/>
        </w:rPr>
      </w:pPr>
      <w:r w:rsidRPr="00E57C59">
        <w:rPr>
          <w:b/>
          <w:bCs/>
          <w:szCs w:val="22"/>
        </w:rPr>
        <w:t>1.4.10</w:t>
      </w:r>
      <w:r w:rsidR="00E57C59" w:rsidRPr="00E57C59">
        <w:rPr>
          <w:b/>
          <w:bCs/>
          <w:szCs w:val="22"/>
        </w:rPr>
        <w:t>.</w:t>
      </w:r>
      <w:r w:rsidRPr="00690CB4">
        <w:rPr>
          <w:szCs w:val="22"/>
        </w:rPr>
        <w:t xml:space="preserve"> </w:t>
      </w:r>
      <w:r w:rsidR="00DF2E81" w:rsidRPr="00690CB4">
        <w:rPr>
          <w:szCs w:val="22"/>
        </w:rPr>
        <w:t>Pozostałe określenia podstawowe są zgodne z obowiązującymi, odpowiednimi polskimi normami i z definicjami podanymi w S</w:t>
      </w:r>
      <w:r w:rsidR="002B6E21" w:rsidRPr="00690CB4">
        <w:rPr>
          <w:szCs w:val="22"/>
        </w:rPr>
        <w:t>STWIORB D</w:t>
      </w:r>
      <w:r w:rsidR="00DF2E81" w:rsidRPr="00690CB4">
        <w:rPr>
          <w:szCs w:val="22"/>
        </w:rPr>
        <w:t>-00.00.00 „Wymagania ogólne” [1] pkt 1.4.</w:t>
      </w:r>
    </w:p>
    <w:p w14:paraId="7B63BCEC" w14:textId="77777777" w:rsidR="00E57C59" w:rsidRPr="00690CB4" w:rsidRDefault="00E57C59" w:rsidP="00E57C59">
      <w:pPr>
        <w:rPr>
          <w:szCs w:val="22"/>
        </w:rPr>
      </w:pPr>
    </w:p>
    <w:p w14:paraId="7A01C6F2" w14:textId="12DEB8C0" w:rsidR="00AD3841" w:rsidRPr="00690CB4" w:rsidRDefault="00AD3841" w:rsidP="00F664CB">
      <w:pPr>
        <w:pStyle w:val="Nagwek3"/>
      </w:pPr>
      <w:r w:rsidRPr="00690CB4">
        <w:t>1.5. Ogólne wymagania dotyczące robót</w:t>
      </w:r>
    </w:p>
    <w:p w14:paraId="3783F491" w14:textId="07AED555" w:rsidR="00AD3841" w:rsidRDefault="00AD3841" w:rsidP="00E57C59">
      <w:pPr>
        <w:ind w:firstLine="708"/>
        <w:rPr>
          <w:szCs w:val="22"/>
        </w:rPr>
      </w:pPr>
      <w:r w:rsidRPr="00690CB4">
        <w:rPr>
          <w:szCs w:val="22"/>
        </w:rPr>
        <w:t xml:space="preserve">Wykonawca robót jest odpowiedzialny za jakość wykonywanych robót oraz za ich zgodność z Dokumentacją Projektową, ST oraz poleceniami </w:t>
      </w:r>
      <w:r w:rsidR="007A65C5" w:rsidRPr="00690CB4">
        <w:rPr>
          <w:szCs w:val="22"/>
        </w:rPr>
        <w:t>In</w:t>
      </w:r>
      <w:r w:rsidR="00987004" w:rsidRPr="00690CB4">
        <w:rPr>
          <w:szCs w:val="22"/>
        </w:rPr>
        <w:t>ż</w:t>
      </w:r>
      <w:r w:rsidR="007A65C5" w:rsidRPr="00690CB4">
        <w:rPr>
          <w:szCs w:val="22"/>
        </w:rPr>
        <w:t xml:space="preserve">ynier </w:t>
      </w:r>
      <w:r w:rsidR="0054032F" w:rsidRPr="00690CB4">
        <w:rPr>
          <w:szCs w:val="22"/>
        </w:rPr>
        <w:t>Kontraktu</w:t>
      </w:r>
      <w:r w:rsidR="007A65C5" w:rsidRPr="00690CB4">
        <w:rPr>
          <w:szCs w:val="22"/>
        </w:rPr>
        <w:t xml:space="preserve">  </w:t>
      </w:r>
      <w:r w:rsidRPr="00690CB4">
        <w:rPr>
          <w:szCs w:val="22"/>
        </w:rPr>
        <w:t>. Ogólne wymagania dotyczące robót podano w ST  D-00.00.00 „Wymagania ogólne”. Wszelkie prace nale</w:t>
      </w:r>
      <w:r w:rsidR="00987004" w:rsidRPr="00690CB4">
        <w:rPr>
          <w:szCs w:val="22"/>
        </w:rPr>
        <w:t>ż</w:t>
      </w:r>
      <w:r w:rsidRPr="00690CB4">
        <w:rPr>
          <w:szCs w:val="22"/>
        </w:rPr>
        <w:t>y prowadzić w okresie bezdeszczowym (podczas układania siatki), przy suchym podło</w:t>
      </w:r>
      <w:r w:rsidR="00987004" w:rsidRPr="00690CB4">
        <w:rPr>
          <w:szCs w:val="22"/>
        </w:rPr>
        <w:t>ż</w:t>
      </w:r>
      <w:r w:rsidRPr="00690CB4">
        <w:rPr>
          <w:szCs w:val="22"/>
        </w:rPr>
        <w:t>u.</w:t>
      </w:r>
    </w:p>
    <w:p w14:paraId="69A6AB97" w14:textId="572CE4AD" w:rsidR="0092045F" w:rsidRPr="00690CB4" w:rsidRDefault="00907049" w:rsidP="006D7DBA">
      <w:pPr>
        <w:pStyle w:val="Nagwek2"/>
        <w:rPr>
          <w:rFonts w:cs="Times New Roman"/>
          <w:i w:val="0"/>
          <w:sz w:val="22"/>
          <w:szCs w:val="22"/>
        </w:rPr>
      </w:pPr>
      <w:bookmarkStart w:id="1461" w:name="_Toc37343273"/>
      <w:r w:rsidRPr="00690CB4">
        <w:rPr>
          <w:rFonts w:cs="Times New Roman"/>
          <w:sz w:val="22"/>
          <w:szCs w:val="22"/>
        </w:rPr>
        <w:t xml:space="preserve">2. </w:t>
      </w:r>
      <w:r w:rsidRPr="00E57C59">
        <w:rPr>
          <w:rFonts w:cs="Times New Roman"/>
          <w:szCs w:val="24"/>
        </w:rPr>
        <w:t>MATERIAŁY</w:t>
      </w:r>
      <w:bookmarkEnd w:id="1461"/>
    </w:p>
    <w:p w14:paraId="7AFD5C37" w14:textId="6E31F760" w:rsidR="000F6AFA" w:rsidRPr="00690CB4" w:rsidRDefault="009E486F" w:rsidP="00F664CB">
      <w:pPr>
        <w:pStyle w:val="Nagwek3"/>
      </w:pPr>
      <w:r w:rsidRPr="00690CB4">
        <w:t xml:space="preserve">2.1 </w:t>
      </w:r>
      <w:r w:rsidR="000F6AFA" w:rsidRPr="00690CB4">
        <w:t>Ogólne wymagania dotyczące materiałów</w:t>
      </w:r>
    </w:p>
    <w:p w14:paraId="57A8438C" w14:textId="209D9D4F" w:rsidR="000F6AFA" w:rsidRDefault="000F6AFA" w:rsidP="00E57C59">
      <w:pPr>
        <w:ind w:firstLine="708"/>
        <w:rPr>
          <w:szCs w:val="22"/>
        </w:rPr>
      </w:pPr>
      <w:r w:rsidRPr="00690CB4">
        <w:rPr>
          <w:szCs w:val="22"/>
        </w:rPr>
        <w:t>Ogólne wymagania dotyczące materiałów, ich pozyskiwania i składowania, podano w S</w:t>
      </w:r>
      <w:r w:rsidR="002B6E21" w:rsidRPr="00690CB4">
        <w:rPr>
          <w:szCs w:val="22"/>
        </w:rPr>
        <w:t>STWIORB D</w:t>
      </w:r>
      <w:r w:rsidRPr="00690CB4">
        <w:rPr>
          <w:szCs w:val="22"/>
        </w:rPr>
        <w:t>-00.00.00 „Wymagania ogólne” [1] pkt 2.</w:t>
      </w:r>
    </w:p>
    <w:p w14:paraId="59A8A113" w14:textId="77777777" w:rsidR="00E57C59" w:rsidRPr="00690CB4" w:rsidRDefault="00E57C59" w:rsidP="00E57C59">
      <w:pPr>
        <w:ind w:firstLine="708"/>
        <w:rPr>
          <w:szCs w:val="22"/>
        </w:rPr>
      </w:pPr>
    </w:p>
    <w:p w14:paraId="6D3445B2" w14:textId="0390F9FE" w:rsidR="000F6AFA" w:rsidRPr="00690CB4" w:rsidRDefault="000F6AFA" w:rsidP="00F664CB">
      <w:pPr>
        <w:pStyle w:val="Nagwek3"/>
        <w:numPr>
          <w:ilvl w:val="1"/>
          <w:numId w:val="137"/>
        </w:numPr>
      </w:pPr>
      <w:r w:rsidRPr="00690CB4">
        <w:t>Materiały do wykonania</w:t>
      </w:r>
      <w:r w:rsidRPr="00690CB4">
        <w:rPr>
          <w:spacing w:val="-6"/>
        </w:rPr>
        <w:t xml:space="preserve"> </w:t>
      </w:r>
      <w:r w:rsidRPr="00690CB4">
        <w:rPr>
          <w:spacing w:val="-3"/>
        </w:rPr>
        <w:t>robót</w:t>
      </w:r>
    </w:p>
    <w:p w14:paraId="0962B6D4" w14:textId="64A945C5" w:rsidR="000F6AFA" w:rsidRPr="00690CB4" w:rsidRDefault="006D7DBA" w:rsidP="006D7DBA">
      <w:pPr>
        <w:widowControl w:val="0"/>
        <w:tabs>
          <w:tab w:val="left" w:pos="817"/>
        </w:tabs>
        <w:autoSpaceDE w:val="0"/>
        <w:autoSpaceDN w:val="0"/>
        <w:spacing w:before="116"/>
        <w:rPr>
          <w:szCs w:val="22"/>
        </w:rPr>
      </w:pPr>
      <w:r w:rsidRPr="00E57C59">
        <w:rPr>
          <w:b/>
          <w:bCs/>
          <w:spacing w:val="-3"/>
          <w:szCs w:val="22"/>
        </w:rPr>
        <w:t>2.2.1</w:t>
      </w:r>
      <w:r w:rsidRPr="00690CB4">
        <w:rPr>
          <w:spacing w:val="-3"/>
          <w:szCs w:val="22"/>
        </w:rPr>
        <w:t xml:space="preserve"> </w:t>
      </w:r>
      <w:r w:rsidR="000F6AFA" w:rsidRPr="00690CB4">
        <w:rPr>
          <w:spacing w:val="-3"/>
          <w:szCs w:val="22"/>
        </w:rPr>
        <w:t xml:space="preserve">Zgodność </w:t>
      </w:r>
      <w:r w:rsidR="000F6AFA" w:rsidRPr="00690CB4">
        <w:rPr>
          <w:szCs w:val="22"/>
        </w:rPr>
        <w:t>materiałów z dokumentacją</w:t>
      </w:r>
      <w:r w:rsidR="000F6AFA" w:rsidRPr="00690CB4">
        <w:rPr>
          <w:spacing w:val="5"/>
          <w:szCs w:val="22"/>
        </w:rPr>
        <w:t xml:space="preserve"> </w:t>
      </w:r>
      <w:r w:rsidR="000F6AFA" w:rsidRPr="00690CB4">
        <w:rPr>
          <w:szCs w:val="22"/>
        </w:rPr>
        <w:t>projektową</w:t>
      </w:r>
    </w:p>
    <w:p w14:paraId="2B0C8B8E" w14:textId="5754F128" w:rsidR="000F6AFA" w:rsidRDefault="000F6AFA" w:rsidP="00E57C59">
      <w:pPr>
        <w:ind w:firstLine="708"/>
        <w:rPr>
          <w:szCs w:val="22"/>
        </w:rPr>
      </w:pPr>
      <w:r w:rsidRPr="00690CB4">
        <w:rPr>
          <w:szCs w:val="22"/>
        </w:rPr>
        <w:lastRenderedPageBreak/>
        <w:t>Materiały do wykonania robót powinny być zgodne z ustaleniami dokumentacji projektowej lub ST.</w:t>
      </w:r>
    </w:p>
    <w:p w14:paraId="70B46B70" w14:textId="77777777" w:rsidR="00E57C59" w:rsidRPr="00690CB4" w:rsidRDefault="00E57C59" w:rsidP="00E57C59">
      <w:pPr>
        <w:ind w:firstLine="708"/>
        <w:rPr>
          <w:szCs w:val="22"/>
        </w:rPr>
      </w:pPr>
    </w:p>
    <w:p w14:paraId="1B528454" w14:textId="49CE64C6" w:rsidR="000F6AFA" w:rsidRPr="00690CB4" w:rsidRDefault="006D7DBA" w:rsidP="006D7DBA">
      <w:pPr>
        <w:widowControl w:val="0"/>
        <w:tabs>
          <w:tab w:val="left" w:pos="764"/>
        </w:tabs>
        <w:autoSpaceDE w:val="0"/>
        <w:autoSpaceDN w:val="0"/>
        <w:spacing w:before="115"/>
        <w:rPr>
          <w:szCs w:val="22"/>
        </w:rPr>
      </w:pPr>
      <w:r w:rsidRPr="00E57C59">
        <w:rPr>
          <w:b/>
          <w:bCs/>
          <w:szCs w:val="22"/>
        </w:rPr>
        <w:t>2.2.2</w:t>
      </w:r>
      <w:r w:rsidRPr="00690CB4">
        <w:rPr>
          <w:szCs w:val="22"/>
        </w:rPr>
        <w:t xml:space="preserve"> </w:t>
      </w:r>
      <w:r w:rsidR="000F6AFA" w:rsidRPr="00690CB4">
        <w:rPr>
          <w:szCs w:val="22"/>
        </w:rPr>
        <w:t>Materiały do wykonania robót</w:t>
      </w:r>
    </w:p>
    <w:p w14:paraId="47AB57C4" w14:textId="5F51CDAC" w:rsidR="000F6AFA" w:rsidRPr="00690CB4" w:rsidRDefault="000F6AFA" w:rsidP="00E57C59">
      <w:pPr>
        <w:ind w:firstLine="708"/>
        <w:rPr>
          <w:szCs w:val="22"/>
        </w:rPr>
      </w:pPr>
      <w:r w:rsidRPr="00690CB4">
        <w:rPr>
          <w:szCs w:val="22"/>
        </w:rPr>
        <w:t>Do wykonania robót nale</w:t>
      </w:r>
      <w:r w:rsidR="00987004" w:rsidRPr="00690CB4">
        <w:rPr>
          <w:szCs w:val="22"/>
        </w:rPr>
        <w:t>ż</w:t>
      </w:r>
      <w:r w:rsidRPr="00690CB4">
        <w:rPr>
          <w:szCs w:val="22"/>
        </w:rPr>
        <w:t>y u</w:t>
      </w:r>
      <w:r w:rsidR="00987004" w:rsidRPr="00690CB4">
        <w:rPr>
          <w:szCs w:val="22"/>
        </w:rPr>
        <w:t>ż</w:t>
      </w:r>
      <w:r w:rsidRPr="00690CB4">
        <w:rPr>
          <w:szCs w:val="22"/>
        </w:rPr>
        <w:t>yć:</w:t>
      </w:r>
    </w:p>
    <w:p w14:paraId="1352DE76" w14:textId="77777777" w:rsidR="000F6AFA" w:rsidRPr="00E57C59" w:rsidRDefault="000F6AFA" w:rsidP="007B6BA9">
      <w:pPr>
        <w:pStyle w:val="Akapitzlist"/>
        <w:numPr>
          <w:ilvl w:val="0"/>
          <w:numId w:val="169"/>
        </w:numPr>
        <w:rPr>
          <w:rFonts w:ascii="Century Gothic" w:hAnsi="Century Gothic"/>
          <w:szCs w:val="22"/>
        </w:rPr>
      </w:pPr>
      <w:r w:rsidRPr="00E57C59">
        <w:rPr>
          <w:rFonts w:ascii="Century Gothic" w:hAnsi="Century Gothic"/>
          <w:szCs w:val="22"/>
        </w:rPr>
        <w:t>geokompozyt, wzmacniający nawierzchnię na linii styku starej i nowej nawierzchni,</w:t>
      </w:r>
    </w:p>
    <w:p w14:paraId="6D2D09B0" w14:textId="77777777" w:rsidR="000F6AFA" w:rsidRPr="00E57C59" w:rsidRDefault="000F6AFA" w:rsidP="007B6BA9">
      <w:pPr>
        <w:pStyle w:val="Akapitzlist"/>
        <w:numPr>
          <w:ilvl w:val="0"/>
          <w:numId w:val="169"/>
        </w:numPr>
        <w:rPr>
          <w:rFonts w:ascii="Century Gothic" w:hAnsi="Century Gothic"/>
          <w:szCs w:val="22"/>
        </w:rPr>
      </w:pPr>
      <w:r w:rsidRPr="00E57C59">
        <w:rPr>
          <w:rFonts w:ascii="Century Gothic" w:hAnsi="Century Gothic"/>
          <w:szCs w:val="22"/>
        </w:rPr>
        <w:t>emulsję asfaltową do złączenia geokompozytu z nawierzchnią.</w:t>
      </w:r>
    </w:p>
    <w:p w14:paraId="73D9A74F" w14:textId="6E4437D6" w:rsidR="000F6AFA" w:rsidRDefault="000F6AFA" w:rsidP="00E57C59">
      <w:pPr>
        <w:ind w:firstLine="708"/>
        <w:rPr>
          <w:szCs w:val="22"/>
        </w:rPr>
      </w:pPr>
      <w:r w:rsidRPr="00690CB4">
        <w:rPr>
          <w:szCs w:val="22"/>
        </w:rPr>
        <w:t>Ponadto przy konstruowaniu połączenia nowej i starej nawierzchni występują materiały, z których zbudowana będzie nowa nawierzchnia.</w:t>
      </w:r>
    </w:p>
    <w:p w14:paraId="4A1EF26B" w14:textId="77777777" w:rsidR="00E57C59" w:rsidRPr="00690CB4" w:rsidRDefault="00E57C59" w:rsidP="00E57C59">
      <w:pPr>
        <w:ind w:firstLine="708"/>
        <w:rPr>
          <w:szCs w:val="22"/>
        </w:rPr>
      </w:pPr>
    </w:p>
    <w:p w14:paraId="7FF483FF" w14:textId="4D4B1C9E" w:rsidR="000F6AFA" w:rsidRPr="00690CB4" w:rsidRDefault="006D7DBA" w:rsidP="006D7DBA">
      <w:pPr>
        <w:widowControl w:val="0"/>
        <w:tabs>
          <w:tab w:val="left" w:pos="764"/>
        </w:tabs>
        <w:autoSpaceDE w:val="0"/>
        <w:autoSpaceDN w:val="0"/>
        <w:spacing w:before="121"/>
        <w:rPr>
          <w:szCs w:val="22"/>
        </w:rPr>
      </w:pPr>
      <w:r w:rsidRPr="00E57C59">
        <w:rPr>
          <w:b/>
          <w:bCs/>
          <w:spacing w:val="-3"/>
          <w:szCs w:val="22"/>
        </w:rPr>
        <w:t>2.2.3</w:t>
      </w:r>
      <w:r w:rsidRPr="00690CB4">
        <w:rPr>
          <w:spacing w:val="-3"/>
          <w:szCs w:val="22"/>
        </w:rPr>
        <w:t xml:space="preserve"> </w:t>
      </w:r>
      <w:r w:rsidR="000F6AFA" w:rsidRPr="00690CB4">
        <w:rPr>
          <w:spacing w:val="-3"/>
          <w:szCs w:val="22"/>
        </w:rPr>
        <w:t>Geokompozyt</w:t>
      </w:r>
    </w:p>
    <w:p w14:paraId="6278C90B" w14:textId="631B0F52" w:rsidR="000F6AFA" w:rsidRPr="00690CB4" w:rsidRDefault="000F6AFA" w:rsidP="00E57C59">
      <w:pPr>
        <w:ind w:firstLine="708"/>
        <w:rPr>
          <w:szCs w:val="22"/>
        </w:rPr>
      </w:pPr>
      <w:r w:rsidRPr="00690CB4">
        <w:rPr>
          <w:szCs w:val="22"/>
        </w:rPr>
        <w:t xml:space="preserve">Jeśli dokumentacja projektowa nie ustala inaczej, pod linią </w:t>
      </w:r>
      <w:r w:rsidRPr="00E57C59">
        <w:rPr>
          <w:szCs w:val="22"/>
        </w:rPr>
        <w:t xml:space="preserve">styku </w:t>
      </w:r>
      <w:r w:rsidRPr="00690CB4">
        <w:rPr>
          <w:szCs w:val="22"/>
        </w:rPr>
        <w:t>starej i nowej nawierzchni mo</w:t>
      </w:r>
      <w:r w:rsidR="00987004" w:rsidRPr="00690CB4">
        <w:rPr>
          <w:szCs w:val="22"/>
        </w:rPr>
        <w:t>ż</w:t>
      </w:r>
      <w:r w:rsidRPr="00690CB4">
        <w:rPr>
          <w:szCs w:val="22"/>
        </w:rPr>
        <w:t xml:space="preserve">na zastosować geokompozyt, stanowiący połączenie siatki z włókien mineralnych (np. poliestrowych, szklanych) z geowłókniną wytworzoną z włókien syntetycznych (polipropylenowych, polietylenowych lub poliestrowych) ciągłych wzmacnianych mechanicznie poprzez igłowanie, stabilizowanych przeciw promieniowaniu </w:t>
      </w:r>
      <w:r w:rsidRPr="00E57C59">
        <w:rPr>
          <w:szCs w:val="22"/>
        </w:rPr>
        <w:t xml:space="preserve">UV. </w:t>
      </w:r>
      <w:r w:rsidRPr="00690CB4">
        <w:rPr>
          <w:szCs w:val="22"/>
        </w:rPr>
        <w:t>Geokompozyt musi mieć deklarowane przez producenta przeznaczenie do wzmacniania nawierzchni asfaltowych i opóźniania powstawania spękań w</w:t>
      </w:r>
      <w:r w:rsidRPr="00E57C59">
        <w:rPr>
          <w:szCs w:val="22"/>
        </w:rPr>
        <w:t xml:space="preserve"> </w:t>
      </w:r>
      <w:r w:rsidRPr="00690CB4">
        <w:rPr>
          <w:szCs w:val="22"/>
        </w:rPr>
        <w:t>nawierzchni.</w:t>
      </w:r>
    </w:p>
    <w:p w14:paraId="4EC58B21" w14:textId="77777777" w:rsidR="000F6AFA" w:rsidRPr="00690CB4" w:rsidRDefault="000F6AFA" w:rsidP="001B105A">
      <w:pPr>
        <w:ind w:firstLine="708"/>
        <w:rPr>
          <w:szCs w:val="22"/>
        </w:rPr>
      </w:pPr>
      <w:r w:rsidRPr="00690CB4">
        <w:rPr>
          <w:szCs w:val="22"/>
        </w:rPr>
        <w:t>Wytrzymałość na rozciąganie geokompozytu powinna wynosić:</w:t>
      </w:r>
    </w:p>
    <w:p w14:paraId="0B774C8E" w14:textId="77777777" w:rsidR="000F6AFA" w:rsidRPr="001B105A" w:rsidRDefault="000F6AFA" w:rsidP="007B6BA9">
      <w:pPr>
        <w:pStyle w:val="Akapitzlist"/>
        <w:numPr>
          <w:ilvl w:val="0"/>
          <w:numId w:val="169"/>
        </w:numPr>
        <w:rPr>
          <w:rFonts w:ascii="Century Gothic" w:hAnsi="Century Gothic"/>
          <w:szCs w:val="22"/>
        </w:rPr>
      </w:pPr>
      <w:r w:rsidRPr="001B105A">
        <w:rPr>
          <w:rFonts w:ascii="Century Gothic" w:hAnsi="Century Gothic"/>
          <w:szCs w:val="22"/>
        </w:rPr>
        <w:t>dla dróg o kategorii ruchu KR1 do KR4</w:t>
      </w:r>
      <w:r w:rsidRPr="001B105A">
        <w:rPr>
          <w:rFonts w:ascii="Century Gothic" w:hAnsi="Century Gothic"/>
          <w:szCs w:val="22"/>
        </w:rPr>
        <w:tab/>
        <w:t>≥ 70 kN/m,</w:t>
      </w:r>
    </w:p>
    <w:p w14:paraId="7AC095B6" w14:textId="77777777" w:rsidR="000F6AFA" w:rsidRPr="001B105A" w:rsidRDefault="000F6AFA" w:rsidP="007B6BA9">
      <w:pPr>
        <w:pStyle w:val="Akapitzlist"/>
        <w:numPr>
          <w:ilvl w:val="0"/>
          <w:numId w:val="169"/>
        </w:numPr>
        <w:rPr>
          <w:rFonts w:ascii="Century Gothic" w:hAnsi="Century Gothic"/>
          <w:szCs w:val="22"/>
        </w:rPr>
      </w:pPr>
      <w:r w:rsidRPr="001B105A">
        <w:rPr>
          <w:rFonts w:ascii="Century Gothic" w:hAnsi="Century Gothic"/>
          <w:szCs w:val="22"/>
        </w:rPr>
        <w:t>dla dróg o kategorii ruchu KR5 do KR6</w:t>
      </w:r>
      <w:r w:rsidRPr="001B105A">
        <w:rPr>
          <w:rFonts w:ascii="Century Gothic" w:hAnsi="Century Gothic"/>
          <w:szCs w:val="22"/>
        </w:rPr>
        <w:tab/>
        <w:t>≥ 100 kN/m.</w:t>
      </w:r>
    </w:p>
    <w:p w14:paraId="493C54D0" w14:textId="16FD836C" w:rsidR="000F6AFA" w:rsidRPr="00690CB4" w:rsidRDefault="000F6AFA" w:rsidP="00E57C59">
      <w:pPr>
        <w:ind w:firstLine="708"/>
        <w:rPr>
          <w:szCs w:val="22"/>
        </w:rPr>
      </w:pPr>
      <w:r w:rsidRPr="00690CB4">
        <w:rPr>
          <w:szCs w:val="22"/>
        </w:rPr>
        <w:t>Wydłu</w:t>
      </w:r>
      <w:r w:rsidR="00987004" w:rsidRPr="00690CB4">
        <w:rPr>
          <w:szCs w:val="22"/>
        </w:rPr>
        <w:t>ż</w:t>
      </w:r>
      <w:r w:rsidRPr="00690CB4">
        <w:rPr>
          <w:szCs w:val="22"/>
        </w:rPr>
        <w:t>enie przy zerwaniu wzdłu</w:t>
      </w:r>
      <w:r w:rsidR="00987004" w:rsidRPr="00690CB4">
        <w:rPr>
          <w:szCs w:val="22"/>
        </w:rPr>
        <w:t>ż</w:t>
      </w:r>
      <w:r w:rsidRPr="00690CB4">
        <w:rPr>
          <w:szCs w:val="22"/>
        </w:rPr>
        <w:t xml:space="preserve"> pasma powinno wynosić ≤ 3%.</w:t>
      </w:r>
    </w:p>
    <w:p w14:paraId="2A8E8668" w14:textId="320C0BC1" w:rsidR="000F6AFA" w:rsidRPr="00690CB4" w:rsidRDefault="000F6AFA" w:rsidP="00E57C59">
      <w:pPr>
        <w:ind w:firstLine="708"/>
        <w:rPr>
          <w:szCs w:val="22"/>
        </w:rPr>
      </w:pPr>
      <w:r w:rsidRPr="00690CB4">
        <w:rPr>
          <w:szCs w:val="22"/>
        </w:rPr>
        <w:t>Temperatura mięknienia geokompozytu powinna być ni</w:t>
      </w:r>
      <w:r w:rsidR="00987004" w:rsidRPr="00690CB4">
        <w:rPr>
          <w:szCs w:val="22"/>
        </w:rPr>
        <w:t>ż</w:t>
      </w:r>
      <w:r w:rsidRPr="00690CB4">
        <w:rPr>
          <w:szCs w:val="22"/>
        </w:rPr>
        <w:t>sza od temperatury układania warstwy ścieralnej.</w:t>
      </w:r>
    </w:p>
    <w:p w14:paraId="38C70B43" w14:textId="6117FEDC" w:rsidR="000F6AFA" w:rsidRDefault="000F6AFA" w:rsidP="00E57C59">
      <w:pPr>
        <w:ind w:firstLine="708"/>
        <w:rPr>
          <w:szCs w:val="22"/>
        </w:rPr>
      </w:pPr>
      <w:r w:rsidRPr="00690CB4">
        <w:rPr>
          <w:szCs w:val="22"/>
        </w:rPr>
        <w:t xml:space="preserve">Długość geokompozytu powinna </w:t>
      </w:r>
      <w:r w:rsidRPr="00E57C59">
        <w:rPr>
          <w:szCs w:val="22"/>
        </w:rPr>
        <w:t xml:space="preserve">być </w:t>
      </w:r>
      <w:r w:rsidRPr="00690CB4">
        <w:rPr>
          <w:szCs w:val="22"/>
        </w:rPr>
        <w:t xml:space="preserve">równa </w:t>
      </w:r>
      <w:r w:rsidRPr="00E57C59">
        <w:rPr>
          <w:szCs w:val="22"/>
        </w:rPr>
        <w:t xml:space="preserve">szerokości </w:t>
      </w:r>
      <w:r w:rsidRPr="00690CB4">
        <w:rPr>
          <w:szCs w:val="22"/>
        </w:rPr>
        <w:t>nawierzchni. Je</w:t>
      </w:r>
      <w:r w:rsidR="00987004" w:rsidRPr="00690CB4">
        <w:rPr>
          <w:szCs w:val="22"/>
        </w:rPr>
        <w:t>ż</w:t>
      </w:r>
      <w:r w:rsidRPr="00690CB4">
        <w:rPr>
          <w:szCs w:val="22"/>
        </w:rPr>
        <w:t>eli dokumentacja projektowa nie podaje inaczej, szerokość geokompozytu powinna wynosić po 1,0 m z ka</w:t>
      </w:r>
      <w:r w:rsidR="00987004" w:rsidRPr="00690CB4">
        <w:rPr>
          <w:szCs w:val="22"/>
        </w:rPr>
        <w:t>ż</w:t>
      </w:r>
      <w:r w:rsidRPr="00690CB4">
        <w:rPr>
          <w:szCs w:val="22"/>
        </w:rPr>
        <w:t>dej strony spoiny w warstwie wią</w:t>
      </w:r>
      <w:r w:rsidR="00987004" w:rsidRPr="00690CB4">
        <w:rPr>
          <w:szCs w:val="22"/>
        </w:rPr>
        <w:t>ż</w:t>
      </w:r>
      <w:r w:rsidRPr="00690CB4">
        <w:rPr>
          <w:szCs w:val="22"/>
        </w:rPr>
        <w:t>ącej.</w:t>
      </w:r>
    </w:p>
    <w:p w14:paraId="70992E9D" w14:textId="77777777" w:rsidR="00E57C59" w:rsidRPr="00690CB4" w:rsidRDefault="00E57C59" w:rsidP="00E57C59">
      <w:pPr>
        <w:ind w:firstLine="708"/>
        <w:rPr>
          <w:szCs w:val="22"/>
        </w:rPr>
      </w:pPr>
    </w:p>
    <w:p w14:paraId="4707EE1E" w14:textId="06CCAFBC" w:rsidR="000F6AFA" w:rsidRPr="00690CB4" w:rsidRDefault="006D7DBA" w:rsidP="006D7DBA">
      <w:pPr>
        <w:widowControl w:val="0"/>
        <w:tabs>
          <w:tab w:val="left" w:pos="764"/>
        </w:tabs>
        <w:autoSpaceDE w:val="0"/>
        <w:autoSpaceDN w:val="0"/>
        <w:spacing w:before="121"/>
        <w:rPr>
          <w:szCs w:val="22"/>
        </w:rPr>
      </w:pPr>
      <w:r w:rsidRPr="00E57C59">
        <w:rPr>
          <w:b/>
          <w:bCs/>
          <w:szCs w:val="22"/>
        </w:rPr>
        <w:t>2.2.4</w:t>
      </w:r>
      <w:r w:rsidRPr="00690CB4">
        <w:rPr>
          <w:szCs w:val="22"/>
        </w:rPr>
        <w:t xml:space="preserve"> </w:t>
      </w:r>
      <w:r w:rsidR="000F6AFA" w:rsidRPr="00690CB4">
        <w:rPr>
          <w:szCs w:val="22"/>
        </w:rPr>
        <w:t>Emulsja</w:t>
      </w:r>
      <w:r w:rsidR="000F6AFA" w:rsidRPr="00690CB4">
        <w:rPr>
          <w:spacing w:val="4"/>
          <w:szCs w:val="22"/>
        </w:rPr>
        <w:t xml:space="preserve"> </w:t>
      </w:r>
      <w:r w:rsidR="000F6AFA" w:rsidRPr="00690CB4">
        <w:rPr>
          <w:spacing w:val="-3"/>
          <w:szCs w:val="22"/>
        </w:rPr>
        <w:t>asfaltowa</w:t>
      </w:r>
    </w:p>
    <w:p w14:paraId="1646DA81" w14:textId="56593658" w:rsidR="000F6AFA" w:rsidRPr="00690CB4" w:rsidRDefault="000F6AFA" w:rsidP="001B105A">
      <w:pPr>
        <w:ind w:firstLine="708"/>
        <w:rPr>
          <w:szCs w:val="22"/>
        </w:rPr>
      </w:pPr>
      <w:r w:rsidRPr="00690CB4">
        <w:rPr>
          <w:szCs w:val="22"/>
        </w:rPr>
        <w:t>Do złączania geokompozytu z asfaltową warstwą nawierzchni nale</w:t>
      </w:r>
      <w:r w:rsidR="00987004" w:rsidRPr="00690CB4">
        <w:rPr>
          <w:szCs w:val="22"/>
        </w:rPr>
        <w:t>ż</w:t>
      </w:r>
      <w:r w:rsidRPr="00690CB4">
        <w:rPr>
          <w:szCs w:val="22"/>
        </w:rPr>
        <w:t>y stosować kationową emulsję modyfikowaną polimerem, spełniającą wymagania określone w tablicy 1.</w:t>
      </w:r>
    </w:p>
    <w:p w14:paraId="1FD46127" w14:textId="0BF4FE28" w:rsidR="000F6AFA" w:rsidRDefault="000F6AFA" w:rsidP="001B105A">
      <w:pPr>
        <w:ind w:firstLine="708"/>
        <w:rPr>
          <w:szCs w:val="22"/>
        </w:rPr>
      </w:pPr>
      <w:r w:rsidRPr="00690CB4">
        <w:rPr>
          <w:szCs w:val="22"/>
        </w:rPr>
        <w:t>Tablica 1. Wymagania dotyczące kationowych emulsji asfaltowych modyfikowanych polimerami (wg [7])</w:t>
      </w:r>
    </w:p>
    <w:tbl>
      <w:tblPr>
        <w:tblStyle w:val="Tabela-Siatka"/>
        <w:tblW w:w="9634" w:type="dxa"/>
        <w:tblLayout w:type="fixed"/>
        <w:tblLook w:val="04A0" w:firstRow="1" w:lastRow="0" w:firstColumn="1" w:lastColumn="0" w:noHBand="0" w:noVBand="1"/>
      </w:tblPr>
      <w:tblGrid>
        <w:gridCol w:w="1903"/>
        <w:gridCol w:w="1494"/>
        <w:gridCol w:w="851"/>
        <w:gridCol w:w="850"/>
        <w:gridCol w:w="1134"/>
        <w:gridCol w:w="567"/>
        <w:gridCol w:w="1134"/>
        <w:gridCol w:w="567"/>
        <w:gridCol w:w="1134"/>
      </w:tblGrid>
      <w:tr w:rsidR="005D4C82" w:rsidRPr="005D4C82" w14:paraId="6695DD0E" w14:textId="77777777" w:rsidTr="000F6EA2">
        <w:tc>
          <w:tcPr>
            <w:tcW w:w="1903" w:type="dxa"/>
            <w:vMerge w:val="restart"/>
            <w:vAlign w:val="center"/>
          </w:tcPr>
          <w:p w14:paraId="271C60B8" w14:textId="18A67947" w:rsidR="005D4C82" w:rsidRPr="005D4C82" w:rsidRDefault="005D4C82" w:rsidP="005D4C82">
            <w:pPr>
              <w:jc w:val="center"/>
              <w:rPr>
                <w:b/>
                <w:bCs/>
                <w:sz w:val="18"/>
                <w:szCs w:val="18"/>
              </w:rPr>
            </w:pPr>
            <w:r w:rsidRPr="005D4C82">
              <w:rPr>
                <w:b/>
                <w:bCs/>
                <w:sz w:val="18"/>
                <w:szCs w:val="18"/>
              </w:rPr>
              <w:t>Wymagania techniczne</w:t>
            </w:r>
          </w:p>
        </w:tc>
        <w:tc>
          <w:tcPr>
            <w:tcW w:w="1494" w:type="dxa"/>
            <w:vMerge w:val="restart"/>
            <w:vAlign w:val="center"/>
          </w:tcPr>
          <w:p w14:paraId="06B74A97" w14:textId="0C348024" w:rsidR="005D4C82" w:rsidRPr="005D4C82" w:rsidRDefault="005D4C82" w:rsidP="005D4C82">
            <w:pPr>
              <w:jc w:val="center"/>
              <w:rPr>
                <w:b/>
                <w:bCs/>
                <w:sz w:val="18"/>
                <w:szCs w:val="18"/>
              </w:rPr>
            </w:pPr>
            <w:r w:rsidRPr="005D4C82">
              <w:rPr>
                <w:b/>
                <w:bCs/>
                <w:sz w:val="18"/>
                <w:szCs w:val="18"/>
              </w:rPr>
              <w:t>Metoda badania</w:t>
            </w:r>
          </w:p>
        </w:tc>
        <w:tc>
          <w:tcPr>
            <w:tcW w:w="851" w:type="dxa"/>
            <w:vMerge w:val="restart"/>
            <w:textDirection w:val="btLr"/>
            <w:vAlign w:val="center"/>
          </w:tcPr>
          <w:p w14:paraId="40B52ADE" w14:textId="1AF32BC5" w:rsidR="005D4C82" w:rsidRPr="005D4C82" w:rsidRDefault="005D4C82" w:rsidP="005D4C82">
            <w:pPr>
              <w:ind w:left="113" w:right="113"/>
              <w:jc w:val="center"/>
              <w:rPr>
                <w:b/>
                <w:bCs/>
                <w:sz w:val="18"/>
                <w:szCs w:val="18"/>
              </w:rPr>
            </w:pPr>
            <w:r w:rsidRPr="005D4C82">
              <w:rPr>
                <w:b/>
                <w:bCs/>
                <w:sz w:val="18"/>
                <w:szCs w:val="18"/>
              </w:rPr>
              <w:t>Jednostka</w:t>
            </w:r>
          </w:p>
        </w:tc>
        <w:tc>
          <w:tcPr>
            <w:tcW w:w="1984" w:type="dxa"/>
            <w:gridSpan w:val="2"/>
            <w:vAlign w:val="center"/>
          </w:tcPr>
          <w:p w14:paraId="378EAD57" w14:textId="0636522E" w:rsidR="005D4C82" w:rsidRPr="005D4C82" w:rsidRDefault="005D4C82" w:rsidP="005D4C82">
            <w:pPr>
              <w:jc w:val="center"/>
              <w:rPr>
                <w:b/>
                <w:bCs/>
                <w:sz w:val="18"/>
                <w:szCs w:val="18"/>
              </w:rPr>
            </w:pPr>
            <w:r w:rsidRPr="005D4C82">
              <w:rPr>
                <w:b/>
                <w:bCs/>
                <w:sz w:val="18"/>
                <w:szCs w:val="18"/>
              </w:rPr>
              <w:t>C 60 B 3 ( lub 4 ) ZM</w:t>
            </w:r>
          </w:p>
        </w:tc>
        <w:tc>
          <w:tcPr>
            <w:tcW w:w="1701" w:type="dxa"/>
            <w:gridSpan w:val="2"/>
            <w:vAlign w:val="center"/>
          </w:tcPr>
          <w:p w14:paraId="54213119" w14:textId="1913195D" w:rsidR="005D4C82" w:rsidRPr="005D4C82" w:rsidRDefault="005D4C82" w:rsidP="005D4C82">
            <w:pPr>
              <w:jc w:val="center"/>
              <w:rPr>
                <w:b/>
                <w:bCs/>
                <w:sz w:val="18"/>
                <w:szCs w:val="18"/>
              </w:rPr>
            </w:pPr>
            <w:r w:rsidRPr="005D4C82">
              <w:rPr>
                <w:b/>
                <w:bCs/>
                <w:sz w:val="18"/>
                <w:szCs w:val="18"/>
              </w:rPr>
              <w:t>C 60 B 4 ZM</w:t>
            </w:r>
          </w:p>
        </w:tc>
        <w:tc>
          <w:tcPr>
            <w:tcW w:w="1701" w:type="dxa"/>
            <w:gridSpan w:val="2"/>
            <w:vAlign w:val="center"/>
          </w:tcPr>
          <w:p w14:paraId="0884B80F" w14:textId="65BC3CA8" w:rsidR="005D4C82" w:rsidRPr="005D4C82" w:rsidRDefault="005D4C82" w:rsidP="005D4C82">
            <w:pPr>
              <w:jc w:val="center"/>
              <w:rPr>
                <w:b/>
                <w:bCs/>
                <w:sz w:val="18"/>
                <w:szCs w:val="18"/>
              </w:rPr>
            </w:pPr>
            <w:r w:rsidRPr="005D4C82">
              <w:rPr>
                <w:b/>
                <w:bCs/>
                <w:sz w:val="18"/>
                <w:szCs w:val="18"/>
              </w:rPr>
              <w:t>C 60 B 5 ZM</w:t>
            </w:r>
          </w:p>
        </w:tc>
      </w:tr>
      <w:tr w:rsidR="005D4C82" w:rsidRPr="005D4C82" w14:paraId="15F4A088" w14:textId="77777777" w:rsidTr="000F6EA2">
        <w:trPr>
          <w:cantSplit/>
          <w:trHeight w:val="1134"/>
        </w:trPr>
        <w:tc>
          <w:tcPr>
            <w:tcW w:w="1903" w:type="dxa"/>
            <w:vMerge/>
            <w:vAlign w:val="center"/>
          </w:tcPr>
          <w:p w14:paraId="1E4E587A" w14:textId="77777777" w:rsidR="005D4C82" w:rsidRPr="005D4C82" w:rsidRDefault="005D4C82" w:rsidP="005D4C82">
            <w:pPr>
              <w:jc w:val="center"/>
              <w:rPr>
                <w:b/>
                <w:bCs/>
                <w:sz w:val="18"/>
                <w:szCs w:val="18"/>
              </w:rPr>
            </w:pPr>
          </w:p>
        </w:tc>
        <w:tc>
          <w:tcPr>
            <w:tcW w:w="1494" w:type="dxa"/>
            <w:vMerge/>
            <w:vAlign w:val="center"/>
          </w:tcPr>
          <w:p w14:paraId="3EA4F37F" w14:textId="77777777" w:rsidR="005D4C82" w:rsidRPr="005D4C82" w:rsidRDefault="005D4C82" w:rsidP="005D4C82">
            <w:pPr>
              <w:jc w:val="center"/>
              <w:rPr>
                <w:b/>
                <w:bCs/>
                <w:sz w:val="18"/>
                <w:szCs w:val="18"/>
              </w:rPr>
            </w:pPr>
          </w:p>
        </w:tc>
        <w:tc>
          <w:tcPr>
            <w:tcW w:w="851" w:type="dxa"/>
            <w:vMerge/>
            <w:vAlign w:val="center"/>
          </w:tcPr>
          <w:p w14:paraId="591E2B4C" w14:textId="77777777" w:rsidR="005D4C82" w:rsidRPr="005D4C82" w:rsidRDefault="005D4C82" w:rsidP="005D4C82">
            <w:pPr>
              <w:jc w:val="center"/>
              <w:rPr>
                <w:b/>
                <w:bCs/>
                <w:sz w:val="18"/>
                <w:szCs w:val="18"/>
              </w:rPr>
            </w:pPr>
          </w:p>
        </w:tc>
        <w:tc>
          <w:tcPr>
            <w:tcW w:w="850" w:type="dxa"/>
            <w:textDirection w:val="btLr"/>
            <w:vAlign w:val="center"/>
          </w:tcPr>
          <w:p w14:paraId="756FEC7B" w14:textId="00ED7D72" w:rsidR="005D4C82" w:rsidRPr="005D4C82" w:rsidRDefault="005D4C82" w:rsidP="0086283F">
            <w:pPr>
              <w:ind w:left="113" w:right="113"/>
              <w:jc w:val="center"/>
              <w:rPr>
                <w:b/>
                <w:bCs/>
                <w:sz w:val="18"/>
                <w:szCs w:val="18"/>
              </w:rPr>
            </w:pPr>
            <w:r w:rsidRPr="005D4C82">
              <w:rPr>
                <w:b/>
                <w:bCs/>
                <w:sz w:val="18"/>
                <w:szCs w:val="18"/>
              </w:rPr>
              <w:t>Klasa</w:t>
            </w:r>
          </w:p>
        </w:tc>
        <w:tc>
          <w:tcPr>
            <w:tcW w:w="1134" w:type="dxa"/>
            <w:vAlign w:val="center"/>
          </w:tcPr>
          <w:p w14:paraId="61D01DC6" w14:textId="68837C71" w:rsidR="005D4C82" w:rsidRPr="005D4C82" w:rsidRDefault="005D4C82" w:rsidP="005D4C82">
            <w:pPr>
              <w:jc w:val="center"/>
              <w:rPr>
                <w:b/>
                <w:bCs/>
                <w:sz w:val="18"/>
                <w:szCs w:val="18"/>
              </w:rPr>
            </w:pPr>
            <w:r w:rsidRPr="005D4C82">
              <w:rPr>
                <w:b/>
                <w:bCs/>
                <w:sz w:val="18"/>
                <w:szCs w:val="18"/>
              </w:rPr>
              <w:t>Zakres wartości</w:t>
            </w:r>
          </w:p>
        </w:tc>
        <w:tc>
          <w:tcPr>
            <w:tcW w:w="567" w:type="dxa"/>
            <w:textDirection w:val="btLr"/>
            <w:vAlign w:val="center"/>
          </w:tcPr>
          <w:p w14:paraId="08130EC6" w14:textId="2D450730" w:rsidR="005D4C82" w:rsidRPr="005D4C82" w:rsidRDefault="005D4C82" w:rsidP="0086283F">
            <w:pPr>
              <w:ind w:left="113" w:right="113"/>
              <w:jc w:val="center"/>
              <w:rPr>
                <w:b/>
                <w:bCs/>
                <w:sz w:val="18"/>
                <w:szCs w:val="18"/>
              </w:rPr>
            </w:pPr>
            <w:r w:rsidRPr="005D4C82">
              <w:rPr>
                <w:b/>
                <w:bCs/>
                <w:sz w:val="18"/>
                <w:szCs w:val="18"/>
              </w:rPr>
              <w:t>Klasa</w:t>
            </w:r>
          </w:p>
        </w:tc>
        <w:tc>
          <w:tcPr>
            <w:tcW w:w="1134" w:type="dxa"/>
            <w:vAlign w:val="center"/>
          </w:tcPr>
          <w:p w14:paraId="4A4364FF" w14:textId="40D603DA" w:rsidR="005D4C82" w:rsidRPr="005D4C82" w:rsidRDefault="005D4C82" w:rsidP="005D4C82">
            <w:pPr>
              <w:jc w:val="center"/>
              <w:rPr>
                <w:b/>
                <w:bCs/>
                <w:sz w:val="18"/>
                <w:szCs w:val="18"/>
              </w:rPr>
            </w:pPr>
            <w:r w:rsidRPr="005D4C82">
              <w:rPr>
                <w:b/>
                <w:bCs/>
                <w:sz w:val="18"/>
                <w:szCs w:val="18"/>
              </w:rPr>
              <w:t>Zakres</w:t>
            </w:r>
          </w:p>
          <w:p w14:paraId="5E2A6D3D" w14:textId="7F38F5CE" w:rsidR="005D4C82" w:rsidRPr="005D4C82" w:rsidRDefault="005D4C82" w:rsidP="005D4C82">
            <w:pPr>
              <w:jc w:val="center"/>
              <w:rPr>
                <w:b/>
                <w:bCs/>
                <w:sz w:val="18"/>
                <w:szCs w:val="18"/>
              </w:rPr>
            </w:pPr>
            <w:r w:rsidRPr="005D4C82">
              <w:rPr>
                <w:b/>
                <w:bCs/>
                <w:sz w:val="18"/>
                <w:szCs w:val="18"/>
              </w:rPr>
              <w:t>Wartości</w:t>
            </w:r>
          </w:p>
        </w:tc>
        <w:tc>
          <w:tcPr>
            <w:tcW w:w="567" w:type="dxa"/>
            <w:textDirection w:val="btLr"/>
            <w:vAlign w:val="center"/>
          </w:tcPr>
          <w:p w14:paraId="1CAD968D" w14:textId="6CDF6F18" w:rsidR="005D4C82" w:rsidRPr="005D4C82" w:rsidRDefault="005D4C82" w:rsidP="0086283F">
            <w:pPr>
              <w:ind w:left="113" w:right="113"/>
              <w:jc w:val="center"/>
              <w:rPr>
                <w:b/>
                <w:bCs/>
                <w:sz w:val="18"/>
                <w:szCs w:val="18"/>
              </w:rPr>
            </w:pPr>
            <w:r w:rsidRPr="005D4C82">
              <w:rPr>
                <w:b/>
                <w:bCs/>
                <w:sz w:val="18"/>
                <w:szCs w:val="18"/>
              </w:rPr>
              <w:t>Klasa</w:t>
            </w:r>
          </w:p>
        </w:tc>
        <w:tc>
          <w:tcPr>
            <w:tcW w:w="1134" w:type="dxa"/>
            <w:vAlign w:val="center"/>
          </w:tcPr>
          <w:p w14:paraId="12FBC98E" w14:textId="6D5E9D28" w:rsidR="005D4C82" w:rsidRPr="005D4C82" w:rsidRDefault="005D4C82" w:rsidP="005D4C82">
            <w:pPr>
              <w:jc w:val="center"/>
              <w:rPr>
                <w:b/>
                <w:bCs/>
                <w:sz w:val="18"/>
                <w:szCs w:val="18"/>
              </w:rPr>
            </w:pPr>
            <w:r w:rsidRPr="005D4C82">
              <w:rPr>
                <w:b/>
                <w:bCs/>
                <w:sz w:val="18"/>
                <w:szCs w:val="18"/>
              </w:rPr>
              <w:t>Zakres</w:t>
            </w:r>
          </w:p>
          <w:p w14:paraId="4A756D73" w14:textId="486460EC" w:rsidR="005D4C82" w:rsidRPr="005D4C82" w:rsidRDefault="005D4C82" w:rsidP="005D4C82">
            <w:pPr>
              <w:jc w:val="center"/>
              <w:rPr>
                <w:b/>
                <w:bCs/>
                <w:sz w:val="18"/>
                <w:szCs w:val="18"/>
              </w:rPr>
            </w:pPr>
            <w:r w:rsidRPr="005D4C82">
              <w:rPr>
                <w:b/>
                <w:bCs/>
                <w:sz w:val="18"/>
                <w:szCs w:val="18"/>
              </w:rPr>
              <w:t>wartości</w:t>
            </w:r>
          </w:p>
        </w:tc>
      </w:tr>
      <w:tr w:rsidR="005D4C82" w:rsidRPr="005D4C82" w14:paraId="5D674E52" w14:textId="77777777" w:rsidTr="000F6EA2">
        <w:tc>
          <w:tcPr>
            <w:tcW w:w="1903" w:type="dxa"/>
            <w:vAlign w:val="center"/>
          </w:tcPr>
          <w:p w14:paraId="4EFB4243" w14:textId="6B6421B1" w:rsidR="005D4C82" w:rsidRPr="005D4C82" w:rsidRDefault="005D4C82" w:rsidP="0086283F">
            <w:pPr>
              <w:jc w:val="left"/>
              <w:rPr>
                <w:sz w:val="18"/>
                <w:szCs w:val="18"/>
              </w:rPr>
            </w:pPr>
            <w:r w:rsidRPr="005D4C82">
              <w:rPr>
                <w:sz w:val="18"/>
                <w:szCs w:val="18"/>
              </w:rPr>
              <w:t>Indeks rozpadu</w:t>
            </w:r>
          </w:p>
        </w:tc>
        <w:tc>
          <w:tcPr>
            <w:tcW w:w="1494" w:type="dxa"/>
            <w:vAlign w:val="center"/>
          </w:tcPr>
          <w:p w14:paraId="1829DB8F" w14:textId="5D7F60DC" w:rsidR="005D4C82" w:rsidRPr="005D4C82" w:rsidRDefault="005D4C82" w:rsidP="0086283F">
            <w:pPr>
              <w:jc w:val="center"/>
              <w:rPr>
                <w:sz w:val="18"/>
                <w:szCs w:val="18"/>
              </w:rPr>
            </w:pPr>
            <w:r w:rsidRPr="005D4C82">
              <w:rPr>
                <w:sz w:val="18"/>
                <w:szCs w:val="18"/>
              </w:rPr>
              <w:t>PN-EN 13075-1</w:t>
            </w:r>
          </w:p>
        </w:tc>
        <w:tc>
          <w:tcPr>
            <w:tcW w:w="851" w:type="dxa"/>
            <w:vAlign w:val="center"/>
          </w:tcPr>
          <w:p w14:paraId="18D8C0E9" w14:textId="30605AD2" w:rsidR="005D4C82" w:rsidRPr="005D4C82" w:rsidRDefault="005D4C82" w:rsidP="005D4C82">
            <w:pPr>
              <w:jc w:val="center"/>
              <w:rPr>
                <w:sz w:val="18"/>
                <w:szCs w:val="18"/>
              </w:rPr>
            </w:pPr>
            <w:r w:rsidRPr="005D4C82">
              <w:rPr>
                <w:sz w:val="18"/>
                <w:szCs w:val="18"/>
              </w:rPr>
              <w:t>-</w:t>
            </w:r>
          </w:p>
        </w:tc>
        <w:tc>
          <w:tcPr>
            <w:tcW w:w="850" w:type="dxa"/>
            <w:vAlign w:val="center"/>
          </w:tcPr>
          <w:p w14:paraId="4E6D7AD1" w14:textId="201DBE6E" w:rsidR="005D4C82" w:rsidRPr="005D4C82" w:rsidRDefault="005D4C82" w:rsidP="005D4C82">
            <w:pPr>
              <w:jc w:val="center"/>
              <w:rPr>
                <w:sz w:val="18"/>
                <w:szCs w:val="18"/>
              </w:rPr>
            </w:pPr>
            <w:r>
              <w:rPr>
                <w:sz w:val="18"/>
                <w:szCs w:val="18"/>
              </w:rPr>
              <w:t>3</w:t>
            </w:r>
          </w:p>
        </w:tc>
        <w:tc>
          <w:tcPr>
            <w:tcW w:w="1134" w:type="dxa"/>
            <w:vAlign w:val="center"/>
          </w:tcPr>
          <w:p w14:paraId="269E587D" w14:textId="77777777" w:rsidR="005D4C82" w:rsidRDefault="0086283F" w:rsidP="005D4C82">
            <w:pPr>
              <w:jc w:val="center"/>
              <w:rPr>
                <w:sz w:val="18"/>
                <w:szCs w:val="18"/>
              </w:rPr>
            </w:pPr>
            <w:r>
              <w:rPr>
                <w:sz w:val="18"/>
                <w:szCs w:val="18"/>
              </w:rPr>
              <w:t xml:space="preserve">50 do 100 </w:t>
            </w:r>
          </w:p>
          <w:p w14:paraId="1B3D6B01" w14:textId="6BCC4DA8" w:rsidR="0086283F" w:rsidRDefault="0086283F" w:rsidP="005D4C82">
            <w:pPr>
              <w:jc w:val="center"/>
              <w:rPr>
                <w:sz w:val="18"/>
                <w:szCs w:val="18"/>
              </w:rPr>
            </w:pPr>
            <w:r>
              <w:rPr>
                <w:sz w:val="18"/>
                <w:szCs w:val="18"/>
              </w:rPr>
              <w:t>Lub</w:t>
            </w:r>
          </w:p>
          <w:p w14:paraId="590D8B67" w14:textId="43330992" w:rsidR="0086283F" w:rsidRPr="0086283F" w:rsidRDefault="0086283F" w:rsidP="005D4C82">
            <w:pPr>
              <w:jc w:val="center"/>
              <w:rPr>
                <w:sz w:val="18"/>
                <w:szCs w:val="18"/>
              </w:rPr>
            </w:pPr>
            <w:r>
              <w:rPr>
                <w:sz w:val="18"/>
                <w:szCs w:val="18"/>
              </w:rPr>
              <w:t>70 do 130</w:t>
            </w:r>
          </w:p>
        </w:tc>
        <w:tc>
          <w:tcPr>
            <w:tcW w:w="567" w:type="dxa"/>
            <w:vAlign w:val="center"/>
          </w:tcPr>
          <w:p w14:paraId="77A9C256" w14:textId="32D6C5A4" w:rsidR="005D4C82" w:rsidRPr="005D4C82" w:rsidRDefault="0086283F" w:rsidP="005D4C82">
            <w:pPr>
              <w:jc w:val="center"/>
              <w:rPr>
                <w:sz w:val="18"/>
                <w:szCs w:val="18"/>
              </w:rPr>
            </w:pPr>
            <w:r>
              <w:rPr>
                <w:sz w:val="18"/>
                <w:szCs w:val="18"/>
              </w:rPr>
              <w:t>4</w:t>
            </w:r>
          </w:p>
        </w:tc>
        <w:tc>
          <w:tcPr>
            <w:tcW w:w="1134" w:type="dxa"/>
            <w:vAlign w:val="center"/>
          </w:tcPr>
          <w:p w14:paraId="469147DD" w14:textId="1B8EA588" w:rsidR="005D4C82" w:rsidRPr="005D4C82" w:rsidRDefault="0086283F" w:rsidP="005D4C82">
            <w:pPr>
              <w:jc w:val="center"/>
              <w:rPr>
                <w:sz w:val="18"/>
                <w:szCs w:val="18"/>
              </w:rPr>
            </w:pPr>
            <w:r>
              <w:rPr>
                <w:sz w:val="18"/>
                <w:szCs w:val="18"/>
              </w:rPr>
              <w:t xml:space="preserve">70 do 130 </w:t>
            </w:r>
            <w:r>
              <w:rPr>
                <w:sz w:val="18"/>
                <w:szCs w:val="18"/>
                <w:vertAlign w:val="superscript"/>
              </w:rPr>
              <w:t>a</w:t>
            </w:r>
            <w:r w:rsidRPr="0086283F">
              <w:rPr>
                <w:sz w:val="18"/>
                <w:szCs w:val="18"/>
                <w:vertAlign w:val="superscript"/>
              </w:rPr>
              <w:t>)</w:t>
            </w:r>
          </w:p>
        </w:tc>
        <w:tc>
          <w:tcPr>
            <w:tcW w:w="567" w:type="dxa"/>
            <w:vAlign w:val="center"/>
          </w:tcPr>
          <w:p w14:paraId="4E7ED568" w14:textId="7468F007" w:rsidR="005D4C82" w:rsidRPr="005D4C82" w:rsidRDefault="0086283F" w:rsidP="005D4C82">
            <w:pPr>
              <w:jc w:val="center"/>
              <w:rPr>
                <w:sz w:val="18"/>
                <w:szCs w:val="18"/>
              </w:rPr>
            </w:pPr>
            <w:r>
              <w:rPr>
                <w:sz w:val="18"/>
                <w:szCs w:val="18"/>
              </w:rPr>
              <w:t>5</w:t>
            </w:r>
          </w:p>
        </w:tc>
        <w:tc>
          <w:tcPr>
            <w:tcW w:w="1134" w:type="dxa"/>
            <w:vAlign w:val="center"/>
          </w:tcPr>
          <w:p w14:paraId="72CDD4BD" w14:textId="4CBE0DAF" w:rsidR="005D4C82" w:rsidRPr="005D4C82" w:rsidRDefault="0086283F" w:rsidP="005D4C82">
            <w:pPr>
              <w:jc w:val="center"/>
              <w:rPr>
                <w:sz w:val="18"/>
                <w:szCs w:val="18"/>
              </w:rPr>
            </w:pPr>
            <w:r>
              <w:rPr>
                <w:sz w:val="18"/>
                <w:szCs w:val="18"/>
              </w:rPr>
              <w:t xml:space="preserve">120 do 180 </w:t>
            </w:r>
            <w:r>
              <w:rPr>
                <w:sz w:val="18"/>
                <w:szCs w:val="18"/>
                <w:vertAlign w:val="superscript"/>
              </w:rPr>
              <w:t>a</w:t>
            </w:r>
            <w:r w:rsidRPr="0086283F">
              <w:rPr>
                <w:sz w:val="18"/>
                <w:szCs w:val="18"/>
                <w:vertAlign w:val="superscript"/>
              </w:rPr>
              <w:t>)</w:t>
            </w:r>
          </w:p>
        </w:tc>
      </w:tr>
      <w:tr w:rsidR="0086283F" w:rsidRPr="005D4C82" w14:paraId="67FF1F58" w14:textId="77777777" w:rsidTr="000F6EA2">
        <w:tc>
          <w:tcPr>
            <w:tcW w:w="1903" w:type="dxa"/>
          </w:tcPr>
          <w:p w14:paraId="7BC49C68" w14:textId="4C7E4E64" w:rsidR="0086283F" w:rsidRPr="005D4C82" w:rsidRDefault="0086283F" w:rsidP="0086283F">
            <w:pPr>
              <w:jc w:val="left"/>
              <w:rPr>
                <w:sz w:val="18"/>
                <w:szCs w:val="18"/>
              </w:rPr>
            </w:pPr>
            <w:r w:rsidRPr="005D4C82">
              <w:rPr>
                <w:sz w:val="18"/>
                <w:szCs w:val="18"/>
              </w:rPr>
              <w:t>Zawartość lepiszcza ( poprzez zawartość wody )</w:t>
            </w:r>
          </w:p>
        </w:tc>
        <w:tc>
          <w:tcPr>
            <w:tcW w:w="1494" w:type="dxa"/>
            <w:vAlign w:val="center"/>
          </w:tcPr>
          <w:p w14:paraId="40B1480E" w14:textId="0BBEDF8A" w:rsidR="0086283F" w:rsidRPr="005D4C82" w:rsidRDefault="0086283F" w:rsidP="0086283F">
            <w:pPr>
              <w:jc w:val="center"/>
              <w:rPr>
                <w:sz w:val="18"/>
                <w:szCs w:val="18"/>
              </w:rPr>
            </w:pPr>
            <w:r w:rsidRPr="005D4C82">
              <w:rPr>
                <w:sz w:val="18"/>
                <w:szCs w:val="18"/>
              </w:rPr>
              <w:t>PN-EN 1428</w:t>
            </w:r>
          </w:p>
        </w:tc>
        <w:tc>
          <w:tcPr>
            <w:tcW w:w="851" w:type="dxa"/>
            <w:vAlign w:val="center"/>
          </w:tcPr>
          <w:p w14:paraId="6C2607BE" w14:textId="7F4E8B42" w:rsidR="0086283F" w:rsidRPr="005D4C82" w:rsidRDefault="0086283F" w:rsidP="0086283F">
            <w:pPr>
              <w:jc w:val="center"/>
              <w:rPr>
                <w:sz w:val="18"/>
                <w:szCs w:val="18"/>
              </w:rPr>
            </w:pPr>
            <w:r w:rsidRPr="005D4C82">
              <w:rPr>
                <w:sz w:val="18"/>
                <w:szCs w:val="18"/>
              </w:rPr>
              <w:t>% (m/m)</w:t>
            </w:r>
          </w:p>
        </w:tc>
        <w:tc>
          <w:tcPr>
            <w:tcW w:w="850" w:type="dxa"/>
            <w:vAlign w:val="center"/>
          </w:tcPr>
          <w:p w14:paraId="0A03E8E1" w14:textId="5A012406" w:rsidR="0086283F" w:rsidRPr="005D4C82" w:rsidRDefault="0086283F" w:rsidP="0086283F">
            <w:pPr>
              <w:jc w:val="center"/>
              <w:rPr>
                <w:sz w:val="18"/>
                <w:szCs w:val="18"/>
              </w:rPr>
            </w:pPr>
            <w:r>
              <w:rPr>
                <w:sz w:val="18"/>
                <w:szCs w:val="18"/>
              </w:rPr>
              <w:t>5</w:t>
            </w:r>
          </w:p>
        </w:tc>
        <w:tc>
          <w:tcPr>
            <w:tcW w:w="1134" w:type="dxa"/>
            <w:vAlign w:val="center"/>
          </w:tcPr>
          <w:p w14:paraId="5309C618" w14:textId="490E075F" w:rsidR="0086283F" w:rsidRPr="005D4C82" w:rsidRDefault="0086283F" w:rsidP="0086283F">
            <w:pPr>
              <w:jc w:val="center"/>
              <w:rPr>
                <w:sz w:val="18"/>
                <w:szCs w:val="18"/>
              </w:rPr>
            </w:pPr>
            <w:r>
              <w:rPr>
                <w:sz w:val="18"/>
                <w:szCs w:val="18"/>
              </w:rPr>
              <w:t xml:space="preserve">58 do 62 </w:t>
            </w:r>
            <w:r w:rsidRPr="0086283F">
              <w:rPr>
                <w:sz w:val="18"/>
                <w:szCs w:val="18"/>
                <w:vertAlign w:val="superscript"/>
              </w:rPr>
              <w:t>b)</w:t>
            </w:r>
          </w:p>
        </w:tc>
        <w:tc>
          <w:tcPr>
            <w:tcW w:w="567" w:type="dxa"/>
            <w:vAlign w:val="center"/>
          </w:tcPr>
          <w:p w14:paraId="39017610" w14:textId="1BE6128E" w:rsidR="0086283F" w:rsidRPr="005D4C82" w:rsidRDefault="0086283F" w:rsidP="0086283F">
            <w:pPr>
              <w:jc w:val="center"/>
              <w:rPr>
                <w:sz w:val="18"/>
                <w:szCs w:val="18"/>
              </w:rPr>
            </w:pPr>
            <w:r>
              <w:rPr>
                <w:sz w:val="18"/>
                <w:szCs w:val="18"/>
              </w:rPr>
              <w:t>5</w:t>
            </w:r>
          </w:p>
        </w:tc>
        <w:tc>
          <w:tcPr>
            <w:tcW w:w="1134" w:type="dxa"/>
            <w:vAlign w:val="center"/>
          </w:tcPr>
          <w:p w14:paraId="081B1A82" w14:textId="378770EC" w:rsidR="0086283F" w:rsidRPr="005D4C82" w:rsidRDefault="0086283F" w:rsidP="0086283F">
            <w:pPr>
              <w:jc w:val="center"/>
              <w:rPr>
                <w:sz w:val="18"/>
                <w:szCs w:val="18"/>
              </w:rPr>
            </w:pPr>
            <w:r>
              <w:rPr>
                <w:sz w:val="18"/>
                <w:szCs w:val="18"/>
              </w:rPr>
              <w:t xml:space="preserve">58 do 62 </w:t>
            </w:r>
            <w:r w:rsidRPr="0086283F">
              <w:rPr>
                <w:sz w:val="18"/>
                <w:szCs w:val="18"/>
                <w:vertAlign w:val="superscript"/>
              </w:rPr>
              <w:t>b)</w:t>
            </w:r>
          </w:p>
        </w:tc>
        <w:tc>
          <w:tcPr>
            <w:tcW w:w="567" w:type="dxa"/>
            <w:vAlign w:val="center"/>
          </w:tcPr>
          <w:p w14:paraId="12D4A6C6" w14:textId="646286B5" w:rsidR="0086283F" w:rsidRPr="005D4C82" w:rsidRDefault="0086283F" w:rsidP="0086283F">
            <w:pPr>
              <w:jc w:val="center"/>
              <w:rPr>
                <w:sz w:val="18"/>
                <w:szCs w:val="18"/>
              </w:rPr>
            </w:pPr>
            <w:r>
              <w:rPr>
                <w:sz w:val="18"/>
                <w:szCs w:val="18"/>
              </w:rPr>
              <w:t>5</w:t>
            </w:r>
          </w:p>
        </w:tc>
        <w:tc>
          <w:tcPr>
            <w:tcW w:w="1134" w:type="dxa"/>
            <w:vAlign w:val="center"/>
          </w:tcPr>
          <w:p w14:paraId="030EC097" w14:textId="0269BFC9" w:rsidR="0086283F" w:rsidRPr="005D4C82" w:rsidRDefault="0086283F" w:rsidP="0086283F">
            <w:pPr>
              <w:jc w:val="center"/>
              <w:rPr>
                <w:sz w:val="18"/>
                <w:szCs w:val="18"/>
              </w:rPr>
            </w:pPr>
            <w:r>
              <w:rPr>
                <w:sz w:val="18"/>
                <w:szCs w:val="18"/>
              </w:rPr>
              <w:t xml:space="preserve">58 do 62 </w:t>
            </w:r>
            <w:r w:rsidRPr="0086283F">
              <w:rPr>
                <w:sz w:val="18"/>
                <w:szCs w:val="18"/>
                <w:vertAlign w:val="superscript"/>
              </w:rPr>
              <w:t>b)</w:t>
            </w:r>
          </w:p>
        </w:tc>
      </w:tr>
      <w:tr w:rsidR="0086283F" w:rsidRPr="005D4C82" w14:paraId="176BAF6D" w14:textId="77777777" w:rsidTr="000F6EA2">
        <w:tc>
          <w:tcPr>
            <w:tcW w:w="1903" w:type="dxa"/>
          </w:tcPr>
          <w:p w14:paraId="5CE94D2A" w14:textId="1A055F22" w:rsidR="0086283F" w:rsidRPr="005D4C82" w:rsidRDefault="0086283F" w:rsidP="0086283F">
            <w:pPr>
              <w:jc w:val="left"/>
              <w:rPr>
                <w:sz w:val="18"/>
                <w:szCs w:val="18"/>
              </w:rPr>
            </w:pPr>
            <w:r w:rsidRPr="005D4C82">
              <w:rPr>
                <w:sz w:val="18"/>
                <w:szCs w:val="18"/>
              </w:rPr>
              <w:t>Czas wypływu Ø 2 mm przy 40</w:t>
            </w:r>
            <w:r w:rsidRPr="005D4C82">
              <w:rPr>
                <w:sz w:val="18"/>
                <w:szCs w:val="18"/>
                <w:vertAlign w:val="superscript"/>
              </w:rPr>
              <w:t>0</w:t>
            </w:r>
            <w:r w:rsidRPr="005D4C82">
              <w:rPr>
                <w:sz w:val="18"/>
                <w:szCs w:val="18"/>
              </w:rPr>
              <w:t>C</w:t>
            </w:r>
          </w:p>
        </w:tc>
        <w:tc>
          <w:tcPr>
            <w:tcW w:w="1494" w:type="dxa"/>
            <w:vAlign w:val="center"/>
          </w:tcPr>
          <w:p w14:paraId="7D422B5B" w14:textId="01ADD2A6" w:rsidR="0086283F" w:rsidRPr="005D4C82" w:rsidRDefault="0086283F" w:rsidP="0086283F">
            <w:pPr>
              <w:jc w:val="center"/>
              <w:rPr>
                <w:sz w:val="18"/>
                <w:szCs w:val="18"/>
              </w:rPr>
            </w:pPr>
            <w:r w:rsidRPr="005D4C82">
              <w:rPr>
                <w:sz w:val="18"/>
                <w:szCs w:val="18"/>
              </w:rPr>
              <w:t>PN-EN 12846</w:t>
            </w:r>
          </w:p>
        </w:tc>
        <w:tc>
          <w:tcPr>
            <w:tcW w:w="851" w:type="dxa"/>
            <w:vAlign w:val="center"/>
          </w:tcPr>
          <w:p w14:paraId="6E863FDC" w14:textId="0FB941DE" w:rsidR="0086283F" w:rsidRPr="005D4C82" w:rsidRDefault="0086283F" w:rsidP="0086283F">
            <w:pPr>
              <w:jc w:val="center"/>
              <w:rPr>
                <w:sz w:val="18"/>
                <w:szCs w:val="18"/>
              </w:rPr>
            </w:pPr>
            <w:r w:rsidRPr="005D4C82">
              <w:rPr>
                <w:sz w:val="18"/>
                <w:szCs w:val="18"/>
              </w:rPr>
              <w:t>S</w:t>
            </w:r>
          </w:p>
        </w:tc>
        <w:tc>
          <w:tcPr>
            <w:tcW w:w="850" w:type="dxa"/>
            <w:vAlign w:val="center"/>
          </w:tcPr>
          <w:p w14:paraId="2F4CDA3A" w14:textId="33D3B1FB" w:rsidR="0086283F" w:rsidRPr="005D4C82" w:rsidRDefault="0086283F" w:rsidP="0086283F">
            <w:pPr>
              <w:jc w:val="center"/>
              <w:rPr>
                <w:sz w:val="18"/>
                <w:szCs w:val="18"/>
              </w:rPr>
            </w:pPr>
            <w:r>
              <w:rPr>
                <w:sz w:val="18"/>
                <w:szCs w:val="18"/>
              </w:rPr>
              <w:t>1</w:t>
            </w:r>
          </w:p>
        </w:tc>
        <w:tc>
          <w:tcPr>
            <w:tcW w:w="1134" w:type="dxa"/>
            <w:vAlign w:val="center"/>
          </w:tcPr>
          <w:p w14:paraId="325CADED" w14:textId="3F933B0F" w:rsidR="0086283F" w:rsidRPr="005D4C82" w:rsidRDefault="0086283F" w:rsidP="0086283F">
            <w:pPr>
              <w:jc w:val="center"/>
              <w:rPr>
                <w:sz w:val="18"/>
                <w:szCs w:val="18"/>
              </w:rPr>
            </w:pPr>
            <w:r>
              <w:rPr>
                <w:sz w:val="18"/>
                <w:szCs w:val="18"/>
              </w:rPr>
              <w:t xml:space="preserve">TBR </w:t>
            </w:r>
            <w:r w:rsidRPr="005D4C82">
              <w:rPr>
                <w:sz w:val="18"/>
                <w:szCs w:val="18"/>
                <w:vertAlign w:val="superscript"/>
              </w:rPr>
              <w:t>C)</w:t>
            </w:r>
          </w:p>
        </w:tc>
        <w:tc>
          <w:tcPr>
            <w:tcW w:w="567" w:type="dxa"/>
            <w:vAlign w:val="center"/>
          </w:tcPr>
          <w:p w14:paraId="2889222F" w14:textId="0343739D" w:rsidR="0086283F" w:rsidRPr="005D4C82" w:rsidRDefault="0086283F" w:rsidP="0086283F">
            <w:pPr>
              <w:jc w:val="center"/>
              <w:rPr>
                <w:sz w:val="18"/>
                <w:szCs w:val="18"/>
              </w:rPr>
            </w:pPr>
            <w:r>
              <w:rPr>
                <w:sz w:val="18"/>
                <w:szCs w:val="18"/>
              </w:rPr>
              <w:t>1</w:t>
            </w:r>
          </w:p>
        </w:tc>
        <w:tc>
          <w:tcPr>
            <w:tcW w:w="1134" w:type="dxa"/>
            <w:vAlign w:val="center"/>
          </w:tcPr>
          <w:p w14:paraId="2FF12AAF" w14:textId="24D5106A" w:rsidR="0086283F" w:rsidRPr="005D4C82" w:rsidRDefault="0086283F" w:rsidP="0086283F">
            <w:pPr>
              <w:jc w:val="center"/>
              <w:rPr>
                <w:sz w:val="18"/>
                <w:szCs w:val="18"/>
              </w:rPr>
            </w:pPr>
            <w:r>
              <w:rPr>
                <w:sz w:val="18"/>
                <w:szCs w:val="18"/>
              </w:rPr>
              <w:t xml:space="preserve">TBR </w:t>
            </w:r>
            <w:r w:rsidRPr="005D4C82">
              <w:rPr>
                <w:sz w:val="18"/>
                <w:szCs w:val="18"/>
                <w:vertAlign w:val="superscript"/>
              </w:rPr>
              <w:t>C)</w:t>
            </w:r>
          </w:p>
        </w:tc>
        <w:tc>
          <w:tcPr>
            <w:tcW w:w="567" w:type="dxa"/>
            <w:vAlign w:val="center"/>
          </w:tcPr>
          <w:p w14:paraId="51FF4B99" w14:textId="033FF38F" w:rsidR="0086283F" w:rsidRPr="005D4C82" w:rsidRDefault="0086283F" w:rsidP="0086283F">
            <w:pPr>
              <w:jc w:val="center"/>
              <w:rPr>
                <w:sz w:val="18"/>
                <w:szCs w:val="18"/>
              </w:rPr>
            </w:pPr>
            <w:r>
              <w:rPr>
                <w:sz w:val="18"/>
                <w:szCs w:val="18"/>
              </w:rPr>
              <w:t>1</w:t>
            </w:r>
          </w:p>
        </w:tc>
        <w:tc>
          <w:tcPr>
            <w:tcW w:w="1134" w:type="dxa"/>
            <w:vAlign w:val="center"/>
          </w:tcPr>
          <w:p w14:paraId="4A04061F" w14:textId="5AFD2405" w:rsidR="0086283F" w:rsidRPr="005D4C82" w:rsidRDefault="0086283F" w:rsidP="0086283F">
            <w:pPr>
              <w:jc w:val="center"/>
              <w:rPr>
                <w:sz w:val="18"/>
                <w:szCs w:val="18"/>
              </w:rPr>
            </w:pPr>
            <w:r>
              <w:rPr>
                <w:sz w:val="18"/>
                <w:szCs w:val="18"/>
              </w:rPr>
              <w:t xml:space="preserve">TBR </w:t>
            </w:r>
            <w:r w:rsidRPr="005D4C82">
              <w:rPr>
                <w:sz w:val="18"/>
                <w:szCs w:val="18"/>
                <w:vertAlign w:val="superscript"/>
              </w:rPr>
              <w:t>C)</w:t>
            </w:r>
          </w:p>
        </w:tc>
      </w:tr>
      <w:tr w:rsidR="0086283F" w:rsidRPr="005D4C82" w14:paraId="7F606E19" w14:textId="77777777" w:rsidTr="000F6EA2">
        <w:tc>
          <w:tcPr>
            <w:tcW w:w="1903" w:type="dxa"/>
          </w:tcPr>
          <w:p w14:paraId="52795F22" w14:textId="1759BED3" w:rsidR="0086283F" w:rsidRPr="005D4C82" w:rsidRDefault="0086283F" w:rsidP="0086283F">
            <w:pPr>
              <w:jc w:val="left"/>
              <w:rPr>
                <w:sz w:val="18"/>
                <w:szCs w:val="18"/>
              </w:rPr>
            </w:pPr>
            <w:r w:rsidRPr="005D4C82">
              <w:rPr>
                <w:sz w:val="18"/>
                <w:szCs w:val="18"/>
              </w:rPr>
              <w:t>Pozostałość na sicie, sito 0,5 mm</w:t>
            </w:r>
          </w:p>
        </w:tc>
        <w:tc>
          <w:tcPr>
            <w:tcW w:w="1494" w:type="dxa"/>
            <w:vAlign w:val="center"/>
          </w:tcPr>
          <w:p w14:paraId="154387C7" w14:textId="3447C44F" w:rsidR="0086283F" w:rsidRPr="005D4C82" w:rsidRDefault="0086283F" w:rsidP="0086283F">
            <w:pPr>
              <w:jc w:val="center"/>
              <w:rPr>
                <w:sz w:val="18"/>
                <w:szCs w:val="18"/>
              </w:rPr>
            </w:pPr>
            <w:r w:rsidRPr="005D4C82">
              <w:rPr>
                <w:sz w:val="18"/>
                <w:szCs w:val="18"/>
              </w:rPr>
              <w:t>PN-PN-EN 1429</w:t>
            </w:r>
          </w:p>
        </w:tc>
        <w:tc>
          <w:tcPr>
            <w:tcW w:w="851" w:type="dxa"/>
            <w:vAlign w:val="center"/>
          </w:tcPr>
          <w:p w14:paraId="5ABC8A66" w14:textId="4571C8A5" w:rsidR="0086283F" w:rsidRPr="005D4C82" w:rsidRDefault="0086283F" w:rsidP="0086283F">
            <w:pPr>
              <w:jc w:val="center"/>
              <w:rPr>
                <w:sz w:val="18"/>
                <w:szCs w:val="18"/>
              </w:rPr>
            </w:pPr>
            <w:r w:rsidRPr="005D4C82">
              <w:rPr>
                <w:sz w:val="18"/>
                <w:szCs w:val="18"/>
              </w:rPr>
              <w:t>% (m/m)</w:t>
            </w:r>
          </w:p>
        </w:tc>
        <w:tc>
          <w:tcPr>
            <w:tcW w:w="850" w:type="dxa"/>
            <w:vAlign w:val="center"/>
          </w:tcPr>
          <w:p w14:paraId="0E16523C" w14:textId="413CCC6F" w:rsidR="0086283F" w:rsidRPr="005D4C82" w:rsidRDefault="0086283F" w:rsidP="0086283F">
            <w:pPr>
              <w:jc w:val="center"/>
              <w:rPr>
                <w:sz w:val="18"/>
                <w:szCs w:val="18"/>
              </w:rPr>
            </w:pPr>
            <w:r>
              <w:rPr>
                <w:sz w:val="18"/>
                <w:szCs w:val="18"/>
              </w:rPr>
              <w:t>1</w:t>
            </w:r>
          </w:p>
        </w:tc>
        <w:tc>
          <w:tcPr>
            <w:tcW w:w="1134" w:type="dxa"/>
            <w:vAlign w:val="center"/>
          </w:tcPr>
          <w:p w14:paraId="095D7FD9" w14:textId="547B8C06" w:rsidR="0086283F" w:rsidRPr="005D4C82" w:rsidRDefault="0086283F" w:rsidP="0086283F">
            <w:pPr>
              <w:jc w:val="center"/>
              <w:rPr>
                <w:sz w:val="18"/>
                <w:szCs w:val="18"/>
              </w:rPr>
            </w:pPr>
            <w:r>
              <w:rPr>
                <w:sz w:val="18"/>
                <w:szCs w:val="18"/>
              </w:rPr>
              <w:t>TBR</w:t>
            </w:r>
          </w:p>
        </w:tc>
        <w:tc>
          <w:tcPr>
            <w:tcW w:w="567" w:type="dxa"/>
            <w:vAlign w:val="center"/>
          </w:tcPr>
          <w:p w14:paraId="62FE5636" w14:textId="22B7A9E2" w:rsidR="0086283F" w:rsidRPr="005D4C82" w:rsidRDefault="0086283F" w:rsidP="0086283F">
            <w:pPr>
              <w:jc w:val="center"/>
              <w:rPr>
                <w:sz w:val="18"/>
                <w:szCs w:val="18"/>
              </w:rPr>
            </w:pPr>
            <w:r>
              <w:rPr>
                <w:sz w:val="18"/>
                <w:szCs w:val="18"/>
              </w:rPr>
              <w:t>1</w:t>
            </w:r>
          </w:p>
        </w:tc>
        <w:tc>
          <w:tcPr>
            <w:tcW w:w="1134" w:type="dxa"/>
            <w:vAlign w:val="center"/>
          </w:tcPr>
          <w:p w14:paraId="523E402A" w14:textId="7AFD058F" w:rsidR="0086283F" w:rsidRPr="005D4C82" w:rsidRDefault="0086283F" w:rsidP="0086283F">
            <w:pPr>
              <w:jc w:val="center"/>
              <w:rPr>
                <w:sz w:val="18"/>
                <w:szCs w:val="18"/>
              </w:rPr>
            </w:pPr>
            <w:r>
              <w:rPr>
                <w:sz w:val="18"/>
                <w:szCs w:val="18"/>
              </w:rPr>
              <w:t>TBR</w:t>
            </w:r>
          </w:p>
        </w:tc>
        <w:tc>
          <w:tcPr>
            <w:tcW w:w="567" w:type="dxa"/>
            <w:vAlign w:val="center"/>
          </w:tcPr>
          <w:p w14:paraId="39307056" w14:textId="57CB4392" w:rsidR="0086283F" w:rsidRPr="005D4C82" w:rsidRDefault="0086283F" w:rsidP="0086283F">
            <w:pPr>
              <w:jc w:val="center"/>
              <w:rPr>
                <w:sz w:val="18"/>
                <w:szCs w:val="18"/>
              </w:rPr>
            </w:pPr>
            <w:r>
              <w:rPr>
                <w:sz w:val="18"/>
                <w:szCs w:val="18"/>
              </w:rPr>
              <w:t>1</w:t>
            </w:r>
          </w:p>
        </w:tc>
        <w:tc>
          <w:tcPr>
            <w:tcW w:w="1134" w:type="dxa"/>
            <w:vAlign w:val="center"/>
          </w:tcPr>
          <w:p w14:paraId="12526E5C" w14:textId="2BEC255C" w:rsidR="0086283F" w:rsidRPr="005D4C82" w:rsidRDefault="0086283F" w:rsidP="0086283F">
            <w:pPr>
              <w:jc w:val="center"/>
              <w:rPr>
                <w:sz w:val="18"/>
                <w:szCs w:val="18"/>
              </w:rPr>
            </w:pPr>
            <w:r>
              <w:rPr>
                <w:sz w:val="18"/>
                <w:szCs w:val="18"/>
              </w:rPr>
              <w:t>TBR</w:t>
            </w:r>
          </w:p>
        </w:tc>
      </w:tr>
      <w:tr w:rsidR="0086283F" w:rsidRPr="005D4C82" w14:paraId="1B5E65E4" w14:textId="77777777" w:rsidTr="000F6EA2">
        <w:tc>
          <w:tcPr>
            <w:tcW w:w="1903" w:type="dxa"/>
          </w:tcPr>
          <w:p w14:paraId="2E2E7D93" w14:textId="55AC20A6" w:rsidR="0086283F" w:rsidRPr="005D4C82" w:rsidRDefault="0086283F" w:rsidP="0086283F">
            <w:pPr>
              <w:jc w:val="left"/>
              <w:rPr>
                <w:sz w:val="18"/>
                <w:szCs w:val="18"/>
              </w:rPr>
            </w:pPr>
            <w:r w:rsidRPr="005D4C82">
              <w:rPr>
                <w:sz w:val="18"/>
                <w:szCs w:val="18"/>
              </w:rPr>
              <w:t>Trwałość ( po 7 dniach magazynowania )</w:t>
            </w:r>
          </w:p>
        </w:tc>
        <w:tc>
          <w:tcPr>
            <w:tcW w:w="1494" w:type="dxa"/>
            <w:vAlign w:val="center"/>
          </w:tcPr>
          <w:p w14:paraId="48943317" w14:textId="6DF1855E" w:rsidR="0086283F" w:rsidRPr="005D4C82" w:rsidRDefault="0086283F" w:rsidP="0086283F">
            <w:pPr>
              <w:jc w:val="center"/>
              <w:rPr>
                <w:sz w:val="18"/>
                <w:szCs w:val="18"/>
              </w:rPr>
            </w:pPr>
            <w:r w:rsidRPr="005D4C82">
              <w:rPr>
                <w:sz w:val="18"/>
                <w:szCs w:val="18"/>
              </w:rPr>
              <w:t>PN-EN 1429</w:t>
            </w:r>
          </w:p>
        </w:tc>
        <w:tc>
          <w:tcPr>
            <w:tcW w:w="851" w:type="dxa"/>
            <w:vAlign w:val="center"/>
          </w:tcPr>
          <w:p w14:paraId="7878C627" w14:textId="534117BD" w:rsidR="0086283F" w:rsidRPr="005D4C82" w:rsidRDefault="0086283F" w:rsidP="0086283F">
            <w:pPr>
              <w:jc w:val="center"/>
              <w:rPr>
                <w:sz w:val="18"/>
                <w:szCs w:val="18"/>
              </w:rPr>
            </w:pPr>
            <w:r w:rsidRPr="005D4C82">
              <w:rPr>
                <w:sz w:val="18"/>
                <w:szCs w:val="18"/>
              </w:rPr>
              <w:t>% (m/m)</w:t>
            </w:r>
          </w:p>
        </w:tc>
        <w:tc>
          <w:tcPr>
            <w:tcW w:w="850" w:type="dxa"/>
            <w:vAlign w:val="center"/>
          </w:tcPr>
          <w:p w14:paraId="4C56CD57" w14:textId="639F13EC" w:rsidR="0086283F" w:rsidRPr="005D4C82" w:rsidRDefault="0086283F" w:rsidP="0086283F">
            <w:pPr>
              <w:jc w:val="center"/>
              <w:rPr>
                <w:sz w:val="18"/>
                <w:szCs w:val="18"/>
              </w:rPr>
            </w:pPr>
            <w:r>
              <w:rPr>
                <w:sz w:val="18"/>
                <w:szCs w:val="18"/>
              </w:rPr>
              <w:t>1</w:t>
            </w:r>
          </w:p>
        </w:tc>
        <w:tc>
          <w:tcPr>
            <w:tcW w:w="1134" w:type="dxa"/>
            <w:vAlign w:val="center"/>
          </w:tcPr>
          <w:p w14:paraId="39105028" w14:textId="6FBCD307" w:rsidR="0086283F" w:rsidRPr="005D4C82" w:rsidRDefault="0086283F" w:rsidP="0086283F">
            <w:pPr>
              <w:jc w:val="center"/>
              <w:rPr>
                <w:sz w:val="18"/>
                <w:szCs w:val="18"/>
              </w:rPr>
            </w:pPr>
            <w:r>
              <w:rPr>
                <w:sz w:val="18"/>
                <w:szCs w:val="18"/>
              </w:rPr>
              <w:t>TBR</w:t>
            </w:r>
          </w:p>
        </w:tc>
        <w:tc>
          <w:tcPr>
            <w:tcW w:w="567" w:type="dxa"/>
            <w:vAlign w:val="center"/>
          </w:tcPr>
          <w:p w14:paraId="41DFE84C" w14:textId="68CC3FB1" w:rsidR="0086283F" w:rsidRPr="005D4C82" w:rsidRDefault="0086283F" w:rsidP="0086283F">
            <w:pPr>
              <w:jc w:val="center"/>
              <w:rPr>
                <w:sz w:val="18"/>
                <w:szCs w:val="18"/>
              </w:rPr>
            </w:pPr>
            <w:r>
              <w:rPr>
                <w:sz w:val="18"/>
                <w:szCs w:val="18"/>
              </w:rPr>
              <w:t>1</w:t>
            </w:r>
          </w:p>
        </w:tc>
        <w:tc>
          <w:tcPr>
            <w:tcW w:w="1134" w:type="dxa"/>
            <w:vAlign w:val="center"/>
          </w:tcPr>
          <w:p w14:paraId="45DF7650" w14:textId="511F58D6" w:rsidR="0086283F" w:rsidRPr="005D4C82" w:rsidRDefault="0086283F" w:rsidP="0086283F">
            <w:pPr>
              <w:jc w:val="center"/>
              <w:rPr>
                <w:sz w:val="18"/>
                <w:szCs w:val="18"/>
              </w:rPr>
            </w:pPr>
            <w:r>
              <w:rPr>
                <w:sz w:val="18"/>
                <w:szCs w:val="18"/>
              </w:rPr>
              <w:t>TBR</w:t>
            </w:r>
          </w:p>
        </w:tc>
        <w:tc>
          <w:tcPr>
            <w:tcW w:w="567" w:type="dxa"/>
            <w:vAlign w:val="center"/>
          </w:tcPr>
          <w:p w14:paraId="28CAB893" w14:textId="7EB445E9" w:rsidR="0086283F" w:rsidRPr="005D4C82" w:rsidRDefault="0086283F" w:rsidP="0086283F">
            <w:pPr>
              <w:jc w:val="center"/>
              <w:rPr>
                <w:sz w:val="18"/>
                <w:szCs w:val="18"/>
              </w:rPr>
            </w:pPr>
            <w:r>
              <w:rPr>
                <w:sz w:val="18"/>
                <w:szCs w:val="18"/>
              </w:rPr>
              <w:t>1</w:t>
            </w:r>
          </w:p>
        </w:tc>
        <w:tc>
          <w:tcPr>
            <w:tcW w:w="1134" w:type="dxa"/>
            <w:vAlign w:val="center"/>
          </w:tcPr>
          <w:p w14:paraId="0417AD42" w14:textId="3AD04976" w:rsidR="0086283F" w:rsidRPr="005D4C82" w:rsidRDefault="0086283F" w:rsidP="0086283F">
            <w:pPr>
              <w:jc w:val="center"/>
              <w:rPr>
                <w:sz w:val="18"/>
                <w:szCs w:val="18"/>
              </w:rPr>
            </w:pPr>
            <w:r>
              <w:rPr>
                <w:sz w:val="18"/>
                <w:szCs w:val="18"/>
              </w:rPr>
              <w:t>TBR</w:t>
            </w:r>
          </w:p>
        </w:tc>
      </w:tr>
      <w:tr w:rsidR="0086283F" w:rsidRPr="005D4C82" w14:paraId="443BD4C7" w14:textId="77777777" w:rsidTr="000F6EA2">
        <w:tc>
          <w:tcPr>
            <w:tcW w:w="1903" w:type="dxa"/>
            <w:vMerge w:val="restart"/>
            <w:vAlign w:val="center"/>
          </w:tcPr>
          <w:p w14:paraId="1ED15AFB" w14:textId="2C876720" w:rsidR="0086283F" w:rsidRPr="005D4C82" w:rsidRDefault="0086283F" w:rsidP="0086283F">
            <w:pPr>
              <w:jc w:val="left"/>
              <w:rPr>
                <w:sz w:val="18"/>
                <w:szCs w:val="18"/>
              </w:rPr>
            </w:pPr>
            <w:r w:rsidRPr="005D4C82">
              <w:rPr>
                <w:sz w:val="18"/>
                <w:szCs w:val="18"/>
              </w:rPr>
              <w:t xml:space="preserve">Przyczepność </w:t>
            </w:r>
            <w:r w:rsidRPr="005D4C82">
              <w:rPr>
                <w:sz w:val="18"/>
                <w:szCs w:val="18"/>
                <w:vertAlign w:val="superscript"/>
              </w:rPr>
              <w:t>d)</w:t>
            </w:r>
          </w:p>
        </w:tc>
        <w:tc>
          <w:tcPr>
            <w:tcW w:w="1494" w:type="dxa"/>
            <w:vAlign w:val="center"/>
          </w:tcPr>
          <w:p w14:paraId="609C165D" w14:textId="467B8615" w:rsidR="0086283F" w:rsidRPr="005D4C82" w:rsidRDefault="0086283F" w:rsidP="0086283F">
            <w:pPr>
              <w:jc w:val="center"/>
              <w:rPr>
                <w:sz w:val="18"/>
                <w:szCs w:val="18"/>
              </w:rPr>
            </w:pPr>
            <w:r w:rsidRPr="005D4C82">
              <w:rPr>
                <w:sz w:val="18"/>
                <w:szCs w:val="18"/>
              </w:rPr>
              <w:t>PN-EN 13614</w:t>
            </w:r>
          </w:p>
        </w:tc>
        <w:tc>
          <w:tcPr>
            <w:tcW w:w="851" w:type="dxa"/>
            <w:vMerge w:val="restart"/>
            <w:vAlign w:val="center"/>
          </w:tcPr>
          <w:p w14:paraId="5F12DD0D" w14:textId="11485CD3" w:rsidR="0086283F" w:rsidRPr="0086283F" w:rsidRDefault="0086283F" w:rsidP="0086283F">
            <w:pPr>
              <w:jc w:val="center"/>
              <w:rPr>
                <w:sz w:val="16"/>
                <w:szCs w:val="16"/>
              </w:rPr>
            </w:pPr>
            <w:r w:rsidRPr="0086283F">
              <w:rPr>
                <w:sz w:val="16"/>
                <w:szCs w:val="16"/>
              </w:rPr>
              <w:t>% pokrycia powierzchni</w:t>
            </w:r>
          </w:p>
        </w:tc>
        <w:tc>
          <w:tcPr>
            <w:tcW w:w="850" w:type="dxa"/>
            <w:vAlign w:val="center"/>
          </w:tcPr>
          <w:p w14:paraId="71B731CF" w14:textId="77777777" w:rsidR="0086283F" w:rsidRPr="005D4C82" w:rsidRDefault="0086283F" w:rsidP="0086283F">
            <w:pPr>
              <w:jc w:val="center"/>
              <w:rPr>
                <w:sz w:val="18"/>
                <w:szCs w:val="18"/>
              </w:rPr>
            </w:pPr>
          </w:p>
        </w:tc>
        <w:tc>
          <w:tcPr>
            <w:tcW w:w="1134" w:type="dxa"/>
            <w:vAlign w:val="center"/>
          </w:tcPr>
          <w:p w14:paraId="1BFEB63B" w14:textId="77777777" w:rsidR="0086283F" w:rsidRPr="005D4C82" w:rsidRDefault="0086283F" w:rsidP="0086283F">
            <w:pPr>
              <w:jc w:val="center"/>
              <w:rPr>
                <w:sz w:val="18"/>
                <w:szCs w:val="18"/>
              </w:rPr>
            </w:pPr>
          </w:p>
        </w:tc>
        <w:tc>
          <w:tcPr>
            <w:tcW w:w="567" w:type="dxa"/>
            <w:vAlign w:val="center"/>
          </w:tcPr>
          <w:p w14:paraId="15A1BBCB" w14:textId="77777777" w:rsidR="0086283F" w:rsidRPr="005D4C82" w:rsidRDefault="0086283F" w:rsidP="0086283F">
            <w:pPr>
              <w:jc w:val="center"/>
              <w:rPr>
                <w:sz w:val="18"/>
                <w:szCs w:val="18"/>
              </w:rPr>
            </w:pPr>
          </w:p>
        </w:tc>
        <w:tc>
          <w:tcPr>
            <w:tcW w:w="1134" w:type="dxa"/>
            <w:vAlign w:val="center"/>
          </w:tcPr>
          <w:p w14:paraId="78AE23B9" w14:textId="77777777" w:rsidR="0086283F" w:rsidRPr="005D4C82" w:rsidRDefault="0086283F" w:rsidP="0086283F">
            <w:pPr>
              <w:jc w:val="center"/>
              <w:rPr>
                <w:sz w:val="18"/>
                <w:szCs w:val="18"/>
              </w:rPr>
            </w:pPr>
          </w:p>
        </w:tc>
        <w:tc>
          <w:tcPr>
            <w:tcW w:w="567" w:type="dxa"/>
            <w:vAlign w:val="center"/>
          </w:tcPr>
          <w:p w14:paraId="4B9D6D43" w14:textId="77777777" w:rsidR="0086283F" w:rsidRPr="005D4C82" w:rsidRDefault="0086283F" w:rsidP="0086283F">
            <w:pPr>
              <w:jc w:val="center"/>
              <w:rPr>
                <w:sz w:val="18"/>
                <w:szCs w:val="18"/>
              </w:rPr>
            </w:pPr>
          </w:p>
        </w:tc>
        <w:tc>
          <w:tcPr>
            <w:tcW w:w="1134" w:type="dxa"/>
            <w:vAlign w:val="center"/>
          </w:tcPr>
          <w:p w14:paraId="71758352" w14:textId="77777777" w:rsidR="0086283F" w:rsidRPr="005D4C82" w:rsidRDefault="0086283F" w:rsidP="0086283F">
            <w:pPr>
              <w:jc w:val="center"/>
              <w:rPr>
                <w:sz w:val="18"/>
                <w:szCs w:val="18"/>
              </w:rPr>
            </w:pPr>
          </w:p>
        </w:tc>
      </w:tr>
      <w:tr w:rsidR="0086283F" w:rsidRPr="005D4C82" w14:paraId="7B0B2479" w14:textId="77777777" w:rsidTr="000F6EA2">
        <w:tc>
          <w:tcPr>
            <w:tcW w:w="1903" w:type="dxa"/>
            <w:vMerge/>
          </w:tcPr>
          <w:p w14:paraId="7A2AF48E" w14:textId="77777777" w:rsidR="0086283F" w:rsidRPr="005D4C82" w:rsidRDefault="0086283F" w:rsidP="0086283F">
            <w:pPr>
              <w:jc w:val="left"/>
              <w:rPr>
                <w:sz w:val="18"/>
                <w:szCs w:val="18"/>
              </w:rPr>
            </w:pPr>
          </w:p>
        </w:tc>
        <w:tc>
          <w:tcPr>
            <w:tcW w:w="1494" w:type="dxa"/>
            <w:vAlign w:val="center"/>
          </w:tcPr>
          <w:p w14:paraId="5CF4DF20" w14:textId="1B2C2734" w:rsidR="0086283F" w:rsidRPr="005D4C82" w:rsidRDefault="0086283F" w:rsidP="0086283F">
            <w:pPr>
              <w:jc w:val="center"/>
              <w:rPr>
                <w:sz w:val="18"/>
                <w:szCs w:val="18"/>
              </w:rPr>
            </w:pPr>
            <w:r w:rsidRPr="005D4C82">
              <w:rPr>
                <w:sz w:val="18"/>
                <w:szCs w:val="18"/>
              </w:rPr>
              <w:t>Załącznik 3</w:t>
            </w:r>
          </w:p>
        </w:tc>
        <w:tc>
          <w:tcPr>
            <w:tcW w:w="851" w:type="dxa"/>
            <w:vMerge/>
          </w:tcPr>
          <w:p w14:paraId="3920AC10" w14:textId="77777777" w:rsidR="0086283F" w:rsidRPr="005D4C82" w:rsidRDefault="0086283F" w:rsidP="0086283F">
            <w:pPr>
              <w:rPr>
                <w:sz w:val="18"/>
                <w:szCs w:val="18"/>
              </w:rPr>
            </w:pPr>
          </w:p>
        </w:tc>
        <w:tc>
          <w:tcPr>
            <w:tcW w:w="850" w:type="dxa"/>
            <w:vAlign w:val="center"/>
          </w:tcPr>
          <w:p w14:paraId="3575A8B2" w14:textId="77777777" w:rsidR="0086283F" w:rsidRPr="005D4C82" w:rsidRDefault="0086283F" w:rsidP="0086283F">
            <w:pPr>
              <w:jc w:val="center"/>
              <w:rPr>
                <w:sz w:val="18"/>
                <w:szCs w:val="18"/>
              </w:rPr>
            </w:pPr>
          </w:p>
        </w:tc>
        <w:tc>
          <w:tcPr>
            <w:tcW w:w="1134" w:type="dxa"/>
            <w:vAlign w:val="center"/>
          </w:tcPr>
          <w:p w14:paraId="7DD5880E" w14:textId="0CBDD6A8" w:rsidR="0086283F" w:rsidRPr="005D4C82" w:rsidRDefault="0086283F" w:rsidP="0086283F">
            <w:pPr>
              <w:jc w:val="center"/>
              <w:rPr>
                <w:sz w:val="18"/>
                <w:szCs w:val="18"/>
              </w:rPr>
            </w:pPr>
            <w:r>
              <w:t>≥75</w:t>
            </w:r>
          </w:p>
        </w:tc>
        <w:tc>
          <w:tcPr>
            <w:tcW w:w="567" w:type="dxa"/>
            <w:vAlign w:val="center"/>
          </w:tcPr>
          <w:p w14:paraId="03D187A9" w14:textId="77777777" w:rsidR="0086283F" w:rsidRPr="005D4C82" w:rsidRDefault="0086283F" w:rsidP="0086283F">
            <w:pPr>
              <w:jc w:val="center"/>
              <w:rPr>
                <w:sz w:val="18"/>
                <w:szCs w:val="18"/>
              </w:rPr>
            </w:pPr>
          </w:p>
        </w:tc>
        <w:tc>
          <w:tcPr>
            <w:tcW w:w="1134" w:type="dxa"/>
            <w:vAlign w:val="center"/>
          </w:tcPr>
          <w:p w14:paraId="184E1A91" w14:textId="0E6D28AB" w:rsidR="0086283F" w:rsidRPr="005D4C82" w:rsidRDefault="0086283F" w:rsidP="0086283F">
            <w:pPr>
              <w:jc w:val="center"/>
              <w:rPr>
                <w:sz w:val="18"/>
                <w:szCs w:val="18"/>
              </w:rPr>
            </w:pPr>
            <w:r>
              <w:t>≥75</w:t>
            </w:r>
          </w:p>
        </w:tc>
        <w:tc>
          <w:tcPr>
            <w:tcW w:w="567" w:type="dxa"/>
            <w:vAlign w:val="center"/>
          </w:tcPr>
          <w:p w14:paraId="075DDAAF" w14:textId="77777777" w:rsidR="0086283F" w:rsidRPr="005D4C82" w:rsidRDefault="0086283F" w:rsidP="0086283F">
            <w:pPr>
              <w:jc w:val="center"/>
              <w:rPr>
                <w:sz w:val="18"/>
                <w:szCs w:val="18"/>
              </w:rPr>
            </w:pPr>
          </w:p>
        </w:tc>
        <w:tc>
          <w:tcPr>
            <w:tcW w:w="1134" w:type="dxa"/>
            <w:vAlign w:val="center"/>
          </w:tcPr>
          <w:p w14:paraId="369B3348" w14:textId="713CC1B4" w:rsidR="0086283F" w:rsidRPr="005D4C82" w:rsidRDefault="0086283F" w:rsidP="0086283F">
            <w:pPr>
              <w:jc w:val="center"/>
              <w:rPr>
                <w:sz w:val="18"/>
                <w:szCs w:val="18"/>
              </w:rPr>
            </w:pPr>
            <w:r>
              <w:t>≥75</w:t>
            </w:r>
          </w:p>
        </w:tc>
      </w:tr>
      <w:tr w:rsidR="0086283F" w:rsidRPr="005D4C82" w14:paraId="70D9CCEF" w14:textId="77777777" w:rsidTr="000F6EA2">
        <w:tc>
          <w:tcPr>
            <w:tcW w:w="1903" w:type="dxa"/>
            <w:vAlign w:val="center"/>
          </w:tcPr>
          <w:p w14:paraId="62E20103" w14:textId="242FEB19" w:rsidR="0086283F" w:rsidRPr="005D4C82" w:rsidRDefault="0086283F" w:rsidP="0086283F">
            <w:pPr>
              <w:jc w:val="left"/>
              <w:rPr>
                <w:sz w:val="18"/>
                <w:szCs w:val="18"/>
              </w:rPr>
            </w:pPr>
            <w:r w:rsidRPr="005D4C82">
              <w:rPr>
                <w:sz w:val="18"/>
                <w:szCs w:val="18"/>
              </w:rPr>
              <w:t>pH emulsji</w:t>
            </w:r>
          </w:p>
        </w:tc>
        <w:tc>
          <w:tcPr>
            <w:tcW w:w="1494" w:type="dxa"/>
            <w:vAlign w:val="center"/>
          </w:tcPr>
          <w:p w14:paraId="134DCB5A" w14:textId="3CDDADB8" w:rsidR="0086283F" w:rsidRPr="0086283F" w:rsidRDefault="0086283F" w:rsidP="0086283F">
            <w:pPr>
              <w:jc w:val="center"/>
              <w:rPr>
                <w:sz w:val="18"/>
                <w:szCs w:val="18"/>
              </w:rPr>
            </w:pPr>
            <w:r w:rsidRPr="0086283F">
              <w:rPr>
                <w:sz w:val="18"/>
                <w:szCs w:val="18"/>
              </w:rPr>
              <w:t>PN-EN 12 850</w:t>
            </w:r>
          </w:p>
        </w:tc>
        <w:tc>
          <w:tcPr>
            <w:tcW w:w="851" w:type="dxa"/>
          </w:tcPr>
          <w:p w14:paraId="2A7EE775" w14:textId="77777777" w:rsidR="0086283F" w:rsidRPr="005D4C82" w:rsidRDefault="0086283F" w:rsidP="0086283F">
            <w:pPr>
              <w:rPr>
                <w:sz w:val="18"/>
                <w:szCs w:val="18"/>
              </w:rPr>
            </w:pPr>
          </w:p>
        </w:tc>
        <w:tc>
          <w:tcPr>
            <w:tcW w:w="850" w:type="dxa"/>
            <w:vAlign w:val="center"/>
          </w:tcPr>
          <w:p w14:paraId="618229FA" w14:textId="1F5E429D" w:rsidR="0086283F" w:rsidRPr="005D4C82" w:rsidRDefault="0086283F" w:rsidP="0086283F">
            <w:pPr>
              <w:jc w:val="center"/>
              <w:rPr>
                <w:sz w:val="18"/>
                <w:szCs w:val="18"/>
              </w:rPr>
            </w:pPr>
            <w:r>
              <w:rPr>
                <w:sz w:val="18"/>
                <w:szCs w:val="18"/>
              </w:rPr>
              <w:t>-</w:t>
            </w:r>
          </w:p>
        </w:tc>
        <w:tc>
          <w:tcPr>
            <w:tcW w:w="1134" w:type="dxa"/>
            <w:vAlign w:val="center"/>
          </w:tcPr>
          <w:p w14:paraId="599137AE" w14:textId="7E2E418C" w:rsidR="0086283F" w:rsidRPr="005D4C82" w:rsidRDefault="0086283F" w:rsidP="0086283F">
            <w:pPr>
              <w:jc w:val="center"/>
              <w:rPr>
                <w:sz w:val="18"/>
                <w:szCs w:val="18"/>
              </w:rPr>
            </w:pPr>
            <w:r>
              <w:rPr>
                <w:sz w:val="18"/>
                <w:szCs w:val="18"/>
              </w:rPr>
              <w:t>-</w:t>
            </w:r>
          </w:p>
        </w:tc>
        <w:tc>
          <w:tcPr>
            <w:tcW w:w="567" w:type="dxa"/>
            <w:vAlign w:val="center"/>
          </w:tcPr>
          <w:p w14:paraId="33120293" w14:textId="4F9580C2" w:rsidR="0086283F" w:rsidRPr="005D4C82" w:rsidRDefault="0086283F" w:rsidP="0086283F">
            <w:pPr>
              <w:jc w:val="center"/>
              <w:rPr>
                <w:sz w:val="18"/>
                <w:szCs w:val="18"/>
              </w:rPr>
            </w:pPr>
            <w:r>
              <w:rPr>
                <w:sz w:val="18"/>
                <w:szCs w:val="18"/>
              </w:rPr>
              <w:t>-</w:t>
            </w:r>
          </w:p>
        </w:tc>
        <w:tc>
          <w:tcPr>
            <w:tcW w:w="1134" w:type="dxa"/>
            <w:vAlign w:val="center"/>
          </w:tcPr>
          <w:p w14:paraId="54F99E9D" w14:textId="731783A1" w:rsidR="0086283F" w:rsidRPr="005D4C82" w:rsidRDefault="0086283F" w:rsidP="0086283F">
            <w:pPr>
              <w:jc w:val="center"/>
              <w:rPr>
                <w:sz w:val="18"/>
                <w:szCs w:val="18"/>
              </w:rPr>
            </w:pPr>
            <w:r>
              <w:t xml:space="preserve">≥3,5 </w:t>
            </w:r>
            <w:r w:rsidRPr="005D4C82">
              <w:rPr>
                <w:vertAlign w:val="superscript"/>
              </w:rPr>
              <w:t>e)</w:t>
            </w:r>
          </w:p>
        </w:tc>
        <w:tc>
          <w:tcPr>
            <w:tcW w:w="567" w:type="dxa"/>
            <w:vAlign w:val="center"/>
          </w:tcPr>
          <w:p w14:paraId="0746C561" w14:textId="77777777" w:rsidR="0086283F" w:rsidRPr="005D4C82" w:rsidRDefault="0086283F" w:rsidP="0086283F">
            <w:pPr>
              <w:jc w:val="center"/>
              <w:rPr>
                <w:sz w:val="18"/>
                <w:szCs w:val="18"/>
              </w:rPr>
            </w:pPr>
          </w:p>
        </w:tc>
        <w:tc>
          <w:tcPr>
            <w:tcW w:w="1134" w:type="dxa"/>
            <w:vAlign w:val="center"/>
          </w:tcPr>
          <w:p w14:paraId="410ED3A2" w14:textId="60327606" w:rsidR="0086283F" w:rsidRPr="005D4C82" w:rsidRDefault="0086283F" w:rsidP="0086283F">
            <w:pPr>
              <w:jc w:val="center"/>
              <w:rPr>
                <w:sz w:val="18"/>
                <w:szCs w:val="18"/>
              </w:rPr>
            </w:pPr>
            <w:r>
              <w:t xml:space="preserve">≥3,5 </w:t>
            </w:r>
            <w:r w:rsidRPr="005D4C82">
              <w:rPr>
                <w:vertAlign w:val="superscript"/>
              </w:rPr>
              <w:t>e)</w:t>
            </w:r>
          </w:p>
        </w:tc>
      </w:tr>
      <w:tr w:rsidR="0086283F" w:rsidRPr="005D4C82" w14:paraId="4036CB87" w14:textId="77777777" w:rsidTr="0086283F">
        <w:tc>
          <w:tcPr>
            <w:tcW w:w="9634" w:type="dxa"/>
            <w:gridSpan w:val="9"/>
            <w:vAlign w:val="center"/>
          </w:tcPr>
          <w:p w14:paraId="687088A3" w14:textId="6CF7BFAF" w:rsidR="0086283F" w:rsidRPr="005D4C82" w:rsidRDefault="0086283F" w:rsidP="0086283F">
            <w:pPr>
              <w:jc w:val="left"/>
              <w:rPr>
                <w:b/>
                <w:bCs/>
                <w:sz w:val="18"/>
                <w:szCs w:val="18"/>
              </w:rPr>
            </w:pPr>
            <w:r w:rsidRPr="005D4C82">
              <w:rPr>
                <w:b/>
                <w:bCs/>
                <w:sz w:val="18"/>
                <w:szCs w:val="18"/>
              </w:rPr>
              <w:lastRenderedPageBreak/>
              <w:t>Wymagania techniczne wobec lepiszczy odzyskanych z kationowych emulsji asfaltowych poprzez odparowanie ( zgodnie z PNEN 13074 )</w:t>
            </w:r>
          </w:p>
        </w:tc>
      </w:tr>
      <w:tr w:rsidR="0086283F" w:rsidRPr="005D4C82" w14:paraId="4AE20BEE" w14:textId="77777777" w:rsidTr="000F6EA2">
        <w:tc>
          <w:tcPr>
            <w:tcW w:w="1903" w:type="dxa"/>
            <w:vAlign w:val="center"/>
          </w:tcPr>
          <w:p w14:paraId="410FD01E" w14:textId="7C15230B" w:rsidR="0086283F" w:rsidRPr="0086283F" w:rsidRDefault="0086283F" w:rsidP="0086283F">
            <w:pPr>
              <w:jc w:val="left"/>
              <w:rPr>
                <w:sz w:val="18"/>
                <w:szCs w:val="18"/>
              </w:rPr>
            </w:pPr>
            <w:r w:rsidRPr="0086283F">
              <w:rPr>
                <w:sz w:val="18"/>
                <w:szCs w:val="18"/>
              </w:rPr>
              <w:t>Konsystencja w średniej temperaturze – penetracja w 25</w:t>
            </w:r>
            <w:r w:rsidRPr="0086283F">
              <w:rPr>
                <w:sz w:val="18"/>
                <w:szCs w:val="18"/>
                <w:vertAlign w:val="superscript"/>
              </w:rPr>
              <w:t>0</w:t>
            </w:r>
            <w:r w:rsidRPr="0086283F">
              <w:rPr>
                <w:sz w:val="18"/>
                <w:szCs w:val="18"/>
              </w:rPr>
              <w:t>C</w:t>
            </w:r>
          </w:p>
        </w:tc>
        <w:tc>
          <w:tcPr>
            <w:tcW w:w="1494" w:type="dxa"/>
            <w:vAlign w:val="center"/>
          </w:tcPr>
          <w:p w14:paraId="16AFD64F" w14:textId="7D1F4B11" w:rsidR="0086283F" w:rsidRPr="0086283F" w:rsidRDefault="0086283F" w:rsidP="0086283F">
            <w:pPr>
              <w:jc w:val="center"/>
              <w:rPr>
                <w:sz w:val="18"/>
                <w:szCs w:val="18"/>
              </w:rPr>
            </w:pPr>
            <w:r w:rsidRPr="0086283F">
              <w:rPr>
                <w:sz w:val="18"/>
                <w:szCs w:val="18"/>
              </w:rPr>
              <w:t>PN-EN 1426</w:t>
            </w:r>
          </w:p>
        </w:tc>
        <w:tc>
          <w:tcPr>
            <w:tcW w:w="851" w:type="dxa"/>
            <w:vAlign w:val="center"/>
          </w:tcPr>
          <w:p w14:paraId="72BD4C25" w14:textId="2B410D08" w:rsidR="0086283F" w:rsidRPr="0086283F" w:rsidRDefault="0086283F" w:rsidP="0086283F">
            <w:pPr>
              <w:jc w:val="center"/>
              <w:rPr>
                <w:sz w:val="18"/>
                <w:szCs w:val="18"/>
              </w:rPr>
            </w:pPr>
            <w:r w:rsidRPr="0086283F">
              <w:rPr>
                <w:sz w:val="18"/>
                <w:szCs w:val="18"/>
              </w:rPr>
              <w:t>mm/10</w:t>
            </w:r>
          </w:p>
        </w:tc>
        <w:tc>
          <w:tcPr>
            <w:tcW w:w="850" w:type="dxa"/>
            <w:vAlign w:val="center"/>
          </w:tcPr>
          <w:p w14:paraId="631F112A" w14:textId="34FDBF01" w:rsidR="0086283F" w:rsidRPr="0086283F" w:rsidRDefault="0086283F" w:rsidP="0086283F">
            <w:pPr>
              <w:jc w:val="center"/>
              <w:rPr>
                <w:sz w:val="18"/>
                <w:szCs w:val="18"/>
              </w:rPr>
            </w:pPr>
            <w:r w:rsidRPr="0086283F">
              <w:rPr>
                <w:sz w:val="18"/>
                <w:szCs w:val="18"/>
              </w:rPr>
              <w:t>3</w:t>
            </w:r>
          </w:p>
        </w:tc>
        <w:tc>
          <w:tcPr>
            <w:tcW w:w="1134" w:type="dxa"/>
            <w:vAlign w:val="center"/>
          </w:tcPr>
          <w:p w14:paraId="39E25D7D" w14:textId="52412640" w:rsidR="0086283F" w:rsidRPr="0086283F" w:rsidRDefault="0086283F" w:rsidP="0086283F">
            <w:pPr>
              <w:jc w:val="center"/>
              <w:rPr>
                <w:sz w:val="18"/>
                <w:szCs w:val="18"/>
              </w:rPr>
            </w:pPr>
            <w:r w:rsidRPr="0086283F">
              <w:rPr>
                <w:sz w:val="18"/>
                <w:szCs w:val="18"/>
              </w:rPr>
              <w:t xml:space="preserve">≤ 100 </w:t>
            </w:r>
            <w:r w:rsidRPr="0086283F">
              <w:rPr>
                <w:sz w:val="18"/>
                <w:szCs w:val="18"/>
                <w:vertAlign w:val="superscript"/>
              </w:rPr>
              <w:t>f)</w:t>
            </w:r>
          </w:p>
        </w:tc>
        <w:tc>
          <w:tcPr>
            <w:tcW w:w="567" w:type="dxa"/>
            <w:vAlign w:val="center"/>
          </w:tcPr>
          <w:p w14:paraId="3C294719" w14:textId="2699EB04" w:rsidR="0086283F" w:rsidRPr="0086283F" w:rsidRDefault="0086283F" w:rsidP="0086283F">
            <w:pPr>
              <w:jc w:val="center"/>
              <w:rPr>
                <w:sz w:val="18"/>
                <w:szCs w:val="18"/>
              </w:rPr>
            </w:pPr>
            <w:r w:rsidRPr="0086283F">
              <w:rPr>
                <w:sz w:val="18"/>
                <w:szCs w:val="18"/>
              </w:rPr>
              <w:t>3</w:t>
            </w:r>
          </w:p>
        </w:tc>
        <w:tc>
          <w:tcPr>
            <w:tcW w:w="1134" w:type="dxa"/>
            <w:vAlign w:val="center"/>
          </w:tcPr>
          <w:p w14:paraId="169956E3" w14:textId="2144580A" w:rsidR="0086283F" w:rsidRPr="0086283F" w:rsidRDefault="0086283F" w:rsidP="0086283F">
            <w:pPr>
              <w:jc w:val="center"/>
              <w:rPr>
                <w:sz w:val="18"/>
                <w:szCs w:val="18"/>
              </w:rPr>
            </w:pPr>
            <w:r w:rsidRPr="0086283F">
              <w:rPr>
                <w:sz w:val="18"/>
                <w:szCs w:val="18"/>
              </w:rPr>
              <w:t xml:space="preserve">≤ 100 </w:t>
            </w:r>
            <w:r w:rsidRPr="0086283F">
              <w:rPr>
                <w:sz w:val="18"/>
                <w:szCs w:val="18"/>
                <w:vertAlign w:val="superscript"/>
              </w:rPr>
              <w:t>f)</w:t>
            </w:r>
          </w:p>
        </w:tc>
        <w:tc>
          <w:tcPr>
            <w:tcW w:w="567" w:type="dxa"/>
            <w:vAlign w:val="center"/>
          </w:tcPr>
          <w:p w14:paraId="13A6FCE9" w14:textId="2BD308B0" w:rsidR="0086283F" w:rsidRPr="0086283F" w:rsidRDefault="0086283F" w:rsidP="0086283F">
            <w:pPr>
              <w:jc w:val="center"/>
              <w:rPr>
                <w:sz w:val="18"/>
                <w:szCs w:val="18"/>
              </w:rPr>
            </w:pPr>
            <w:r w:rsidRPr="0086283F">
              <w:rPr>
                <w:sz w:val="18"/>
                <w:szCs w:val="18"/>
              </w:rPr>
              <w:t>3</w:t>
            </w:r>
          </w:p>
        </w:tc>
        <w:tc>
          <w:tcPr>
            <w:tcW w:w="1134" w:type="dxa"/>
            <w:vAlign w:val="center"/>
          </w:tcPr>
          <w:p w14:paraId="08414433" w14:textId="55F2306D" w:rsidR="0086283F" w:rsidRPr="0086283F" w:rsidRDefault="0086283F" w:rsidP="0086283F">
            <w:pPr>
              <w:jc w:val="center"/>
              <w:rPr>
                <w:sz w:val="18"/>
                <w:szCs w:val="18"/>
              </w:rPr>
            </w:pPr>
            <w:r w:rsidRPr="0086283F">
              <w:rPr>
                <w:sz w:val="18"/>
                <w:szCs w:val="18"/>
              </w:rPr>
              <w:t xml:space="preserve">≤ 100 </w:t>
            </w:r>
            <w:r w:rsidRPr="0086283F">
              <w:rPr>
                <w:sz w:val="18"/>
                <w:szCs w:val="18"/>
                <w:vertAlign w:val="superscript"/>
              </w:rPr>
              <w:t>f)</w:t>
            </w:r>
          </w:p>
        </w:tc>
      </w:tr>
      <w:tr w:rsidR="0086283F" w:rsidRPr="005D4C82" w14:paraId="225359D2" w14:textId="77777777" w:rsidTr="000F6EA2">
        <w:tc>
          <w:tcPr>
            <w:tcW w:w="1903" w:type="dxa"/>
            <w:vAlign w:val="center"/>
          </w:tcPr>
          <w:p w14:paraId="5523D151" w14:textId="38DD9AB4" w:rsidR="0086283F" w:rsidRPr="0086283F" w:rsidRDefault="0086283F" w:rsidP="0086283F">
            <w:pPr>
              <w:jc w:val="left"/>
              <w:rPr>
                <w:sz w:val="18"/>
                <w:szCs w:val="18"/>
              </w:rPr>
            </w:pPr>
            <w:r w:rsidRPr="0086283F">
              <w:rPr>
                <w:sz w:val="18"/>
                <w:szCs w:val="18"/>
              </w:rPr>
              <w:t>Konsystencja w podwyższonej temperaturze – temperatura mięknienia</w:t>
            </w:r>
          </w:p>
        </w:tc>
        <w:tc>
          <w:tcPr>
            <w:tcW w:w="1494" w:type="dxa"/>
            <w:vAlign w:val="center"/>
          </w:tcPr>
          <w:p w14:paraId="5A21E10C" w14:textId="7362DD49" w:rsidR="0086283F" w:rsidRPr="0086283F" w:rsidRDefault="0086283F" w:rsidP="0086283F">
            <w:pPr>
              <w:jc w:val="center"/>
              <w:rPr>
                <w:sz w:val="18"/>
                <w:szCs w:val="18"/>
              </w:rPr>
            </w:pPr>
            <w:r w:rsidRPr="0086283F">
              <w:rPr>
                <w:sz w:val="18"/>
                <w:szCs w:val="18"/>
              </w:rPr>
              <w:t>PN-EN 1427</w:t>
            </w:r>
          </w:p>
        </w:tc>
        <w:tc>
          <w:tcPr>
            <w:tcW w:w="851" w:type="dxa"/>
            <w:vAlign w:val="center"/>
          </w:tcPr>
          <w:p w14:paraId="60C37448" w14:textId="2721F1B6" w:rsidR="0086283F" w:rsidRPr="0086283F" w:rsidRDefault="0086283F" w:rsidP="0086283F">
            <w:pPr>
              <w:jc w:val="center"/>
              <w:rPr>
                <w:sz w:val="18"/>
                <w:szCs w:val="18"/>
              </w:rPr>
            </w:pPr>
            <w:r w:rsidRPr="0086283F">
              <w:rPr>
                <w:sz w:val="18"/>
                <w:szCs w:val="18"/>
                <w:vertAlign w:val="superscript"/>
              </w:rPr>
              <w:t>0</w:t>
            </w:r>
            <w:r w:rsidRPr="0086283F">
              <w:rPr>
                <w:sz w:val="18"/>
                <w:szCs w:val="18"/>
              </w:rPr>
              <w:t>C</w:t>
            </w:r>
          </w:p>
        </w:tc>
        <w:tc>
          <w:tcPr>
            <w:tcW w:w="850" w:type="dxa"/>
            <w:vAlign w:val="center"/>
          </w:tcPr>
          <w:p w14:paraId="4550CFB6" w14:textId="05954A08" w:rsidR="0086283F" w:rsidRPr="0086283F" w:rsidRDefault="0086283F" w:rsidP="0086283F">
            <w:pPr>
              <w:jc w:val="center"/>
              <w:rPr>
                <w:sz w:val="18"/>
                <w:szCs w:val="18"/>
              </w:rPr>
            </w:pPr>
            <w:r w:rsidRPr="0086283F">
              <w:rPr>
                <w:sz w:val="18"/>
                <w:szCs w:val="18"/>
              </w:rPr>
              <w:t>5</w:t>
            </w:r>
          </w:p>
        </w:tc>
        <w:tc>
          <w:tcPr>
            <w:tcW w:w="1134" w:type="dxa"/>
            <w:vAlign w:val="center"/>
          </w:tcPr>
          <w:p w14:paraId="483D65FD" w14:textId="1ABA33D7" w:rsidR="0086283F" w:rsidRPr="0086283F" w:rsidRDefault="0086283F" w:rsidP="0086283F">
            <w:pPr>
              <w:jc w:val="center"/>
              <w:rPr>
                <w:sz w:val="18"/>
                <w:szCs w:val="18"/>
              </w:rPr>
            </w:pPr>
            <w:r w:rsidRPr="0086283F">
              <w:rPr>
                <w:sz w:val="18"/>
                <w:szCs w:val="18"/>
              </w:rPr>
              <w:t xml:space="preserve">≥ 39 </w:t>
            </w:r>
            <w:r w:rsidRPr="0086283F">
              <w:rPr>
                <w:sz w:val="18"/>
                <w:szCs w:val="18"/>
                <w:vertAlign w:val="superscript"/>
              </w:rPr>
              <w:t>f)</w:t>
            </w:r>
          </w:p>
        </w:tc>
        <w:tc>
          <w:tcPr>
            <w:tcW w:w="567" w:type="dxa"/>
            <w:vAlign w:val="center"/>
          </w:tcPr>
          <w:p w14:paraId="767E71D3" w14:textId="7463755A" w:rsidR="0086283F" w:rsidRPr="0086283F" w:rsidRDefault="0086283F" w:rsidP="0086283F">
            <w:pPr>
              <w:jc w:val="center"/>
              <w:rPr>
                <w:sz w:val="18"/>
                <w:szCs w:val="18"/>
              </w:rPr>
            </w:pPr>
            <w:r w:rsidRPr="0086283F">
              <w:rPr>
                <w:sz w:val="18"/>
                <w:szCs w:val="18"/>
              </w:rPr>
              <w:t>5</w:t>
            </w:r>
          </w:p>
        </w:tc>
        <w:tc>
          <w:tcPr>
            <w:tcW w:w="1134" w:type="dxa"/>
            <w:vAlign w:val="center"/>
          </w:tcPr>
          <w:p w14:paraId="6BE1A077" w14:textId="77D4318A" w:rsidR="0086283F" w:rsidRPr="0086283F" w:rsidRDefault="0086283F" w:rsidP="0086283F">
            <w:pPr>
              <w:jc w:val="center"/>
              <w:rPr>
                <w:sz w:val="18"/>
                <w:szCs w:val="18"/>
              </w:rPr>
            </w:pPr>
            <w:r w:rsidRPr="0086283F">
              <w:rPr>
                <w:sz w:val="18"/>
                <w:szCs w:val="18"/>
              </w:rPr>
              <w:t xml:space="preserve">≥ 39 </w:t>
            </w:r>
            <w:r w:rsidRPr="0086283F">
              <w:rPr>
                <w:sz w:val="18"/>
                <w:szCs w:val="18"/>
                <w:vertAlign w:val="superscript"/>
              </w:rPr>
              <w:t>f)</w:t>
            </w:r>
          </w:p>
        </w:tc>
        <w:tc>
          <w:tcPr>
            <w:tcW w:w="567" w:type="dxa"/>
            <w:vAlign w:val="center"/>
          </w:tcPr>
          <w:p w14:paraId="49D5D5F6" w14:textId="439AFC6F" w:rsidR="0086283F" w:rsidRPr="0086283F" w:rsidRDefault="0086283F" w:rsidP="0086283F">
            <w:pPr>
              <w:jc w:val="center"/>
              <w:rPr>
                <w:sz w:val="18"/>
                <w:szCs w:val="18"/>
              </w:rPr>
            </w:pPr>
            <w:r w:rsidRPr="0086283F">
              <w:rPr>
                <w:sz w:val="18"/>
                <w:szCs w:val="18"/>
              </w:rPr>
              <w:t>5</w:t>
            </w:r>
          </w:p>
        </w:tc>
        <w:tc>
          <w:tcPr>
            <w:tcW w:w="1134" w:type="dxa"/>
            <w:vAlign w:val="center"/>
          </w:tcPr>
          <w:p w14:paraId="2B7E2B64" w14:textId="227D7FC2" w:rsidR="0086283F" w:rsidRPr="0086283F" w:rsidRDefault="0086283F" w:rsidP="0086283F">
            <w:pPr>
              <w:jc w:val="center"/>
              <w:rPr>
                <w:sz w:val="18"/>
                <w:szCs w:val="18"/>
              </w:rPr>
            </w:pPr>
            <w:r w:rsidRPr="0086283F">
              <w:rPr>
                <w:sz w:val="18"/>
                <w:szCs w:val="18"/>
              </w:rPr>
              <w:t xml:space="preserve">≥ 39 </w:t>
            </w:r>
            <w:r w:rsidRPr="0086283F">
              <w:rPr>
                <w:sz w:val="18"/>
                <w:szCs w:val="18"/>
                <w:vertAlign w:val="superscript"/>
              </w:rPr>
              <w:t>f)</w:t>
            </w:r>
          </w:p>
        </w:tc>
      </w:tr>
    </w:tbl>
    <w:p w14:paraId="50C70B6A" w14:textId="7F0DB4E6" w:rsidR="00CC5C1D" w:rsidRDefault="00CC5C1D" w:rsidP="001B105A">
      <w:pPr>
        <w:ind w:firstLine="708"/>
        <w:rPr>
          <w:szCs w:val="22"/>
        </w:rPr>
      </w:pPr>
    </w:p>
    <w:p w14:paraId="4BE1E220" w14:textId="77777777" w:rsidR="00CC5C1D" w:rsidRPr="00690CB4" w:rsidRDefault="00CC5C1D" w:rsidP="001B105A">
      <w:pPr>
        <w:ind w:firstLine="708"/>
        <w:rPr>
          <w:szCs w:val="22"/>
        </w:rPr>
      </w:pPr>
    </w:p>
    <w:p w14:paraId="319FC80C" w14:textId="4679BB03" w:rsidR="000F6AFA" w:rsidRPr="001B105A" w:rsidRDefault="000F6AFA" w:rsidP="007B6BA9">
      <w:pPr>
        <w:pStyle w:val="Akapitzlist"/>
        <w:numPr>
          <w:ilvl w:val="0"/>
          <w:numId w:val="170"/>
        </w:numPr>
        <w:rPr>
          <w:rFonts w:ascii="Century Gothic" w:hAnsi="Century Gothic"/>
          <w:szCs w:val="22"/>
        </w:rPr>
      </w:pPr>
      <w:bookmarkStart w:id="1462" w:name="_bookmark2"/>
      <w:bookmarkStart w:id="1463" w:name="_bookmark1"/>
      <w:bookmarkEnd w:id="1462"/>
      <w:bookmarkEnd w:id="1463"/>
      <w:r w:rsidRPr="001B105A">
        <w:rPr>
          <w:rFonts w:ascii="Century Gothic" w:hAnsi="Century Gothic"/>
          <w:szCs w:val="22"/>
        </w:rPr>
        <w:t>Emulsję mo</w:t>
      </w:r>
      <w:r w:rsidR="00987004" w:rsidRPr="001B105A">
        <w:rPr>
          <w:rFonts w:ascii="Century Gothic" w:hAnsi="Century Gothic"/>
          <w:szCs w:val="22"/>
        </w:rPr>
        <w:t>ż</w:t>
      </w:r>
      <w:r w:rsidRPr="001B105A">
        <w:rPr>
          <w:rFonts w:ascii="Century Gothic" w:hAnsi="Century Gothic"/>
          <w:szCs w:val="22"/>
        </w:rPr>
        <w:t>na rozcieńczać wodą, do stę</w:t>
      </w:r>
      <w:r w:rsidR="00987004" w:rsidRPr="001B105A">
        <w:rPr>
          <w:rFonts w:ascii="Century Gothic" w:hAnsi="Century Gothic"/>
          <w:szCs w:val="22"/>
        </w:rPr>
        <w:t>ż</w:t>
      </w:r>
      <w:r w:rsidRPr="001B105A">
        <w:rPr>
          <w:rFonts w:ascii="Century Gothic" w:hAnsi="Century Gothic"/>
          <w:szCs w:val="22"/>
        </w:rPr>
        <w:t>enia asfaltu nie ni</w:t>
      </w:r>
      <w:r w:rsidR="00987004" w:rsidRPr="001B105A">
        <w:rPr>
          <w:rFonts w:ascii="Century Gothic" w:hAnsi="Century Gothic"/>
          <w:szCs w:val="22"/>
        </w:rPr>
        <w:t>ż</w:t>
      </w:r>
      <w:r w:rsidRPr="001B105A">
        <w:rPr>
          <w:rFonts w:ascii="Century Gothic" w:hAnsi="Century Gothic"/>
          <w:szCs w:val="22"/>
        </w:rPr>
        <w:t>szego ni</w:t>
      </w:r>
      <w:r w:rsidR="00987004" w:rsidRPr="001B105A">
        <w:rPr>
          <w:rFonts w:ascii="Century Gothic" w:hAnsi="Century Gothic"/>
          <w:szCs w:val="22"/>
        </w:rPr>
        <w:t>ż</w:t>
      </w:r>
      <w:r w:rsidRPr="001B105A">
        <w:rPr>
          <w:rFonts w:ascii="Century Gothic" w:hAnsi="Century Gothic"/>
          <w:szCs w:val="22"/>
        </w:rPr>
        <w:t xml:space="preserve"> 40%(m/m)</w:t>
      </w:r>
    </w:p>
    <w:p w14:paraId="59CA34A6" w14:textId="77777777" w:rsidR="000F6AFA" w:rsidRPr="001B105A" w:rsidRDefault="000F6AFA" w:rsidP="007B6BA9">
      <w:pPr>
        <w:pStyle w:val="Akapitzlist"/>
        <w:numPr>
          <w:ilvl w:val="0"/>
          <w:numId w:val="170"/>
        </w:numPr>
        <w:rPr>
          <w:rFonts w:ascii="Century Gothic" w:hAnsi="Century Gothic"/>
          <w:szCs w:val="22"/>
        </w:rPr>
      </w:pPr>
      <w:r w:rsidRPr="001B105A">
        <w:rPr>
          <w:rFonts w:ascii="Century Gothic" w:hAnsi="Century Gothic"/>
          <w:szCs w:val="22"/>
        </w:rPr>
        <w:t>Nie dotyczy emulsji rozcieńczanej wodą na budowie</w:t>
      </w:r>
    </w:p>
    <w:p w14:paraId="3D52984D" w14:textId="1FFBC1A3" w:rsidR="000F6AFA" w:rsidRPr="00690CB4" w:rsidRDefault="000F6AFA" w:rsidP="001B105A">
      <w:pPr>
        <w:ind w:firstLine="708"/>
        <w:rPr>
          <w:szCs w:val="22"/>
        </w:rPr>
      </w:pPr>
      <w:r w:rsidRPr="00690CB4">
        <w:rPr>
          <w:szCs w:val="22"/>
        </w:rPr>
        <w:t>TBR (To be reported) – do zadeklarowania (producent mo</w:t>
      </w:r>
      <w:r w:rsidR="00987004" w:rsidRPr="00690CB4">
        <w:rPr>
          <w:szCs w:val="22"/>
        </w:rPr>
        <w:t>ż</w:t>
      </w:r>
      <w:r w:rsidRPr="00690CB4">
        <w:rPr>
          <w:szCs w:val="22"/>
        </w:rPr>
        <w:t>e dostarczyć odpowiednie informacje, jednak nie jest do tego zobowiązany)</w:t>
      </w:r>
    </w:p>
    <w:p w14:paraId="24A98D34" w14:textId="77777777" w:rsidR="000F6AFA" w:rsidRPr="00690CB4" w:rsidRDefault="000F6AFA" w:rsidP="006D7DBA">
      <w:pPr>
        <w:pStyle w:val="Tekstpodstawowy"/>
        <w:spacing w:before="121"/>
        <w:rPr>
          <w:szCs w:val="22"/>
        </w:rPr>
      </w:pPr>
      <w:r w:rsidRPr="00690CB4">
        <w:rPr>
          <w:szCs w:val="22"/>
        </w:rPr>
        <w:t>Przykład oznaczenia kationowej emulsji asfaltowej:</w:t>
      </w:r>
    </w:p>
    <w:p w14:paraId="179AC575" w14:textId="77777777" w:rsidR="000F6AFA" w:rsidRPr="00690CB4" w:rsidRDefault="000F6AFA" w:rsidP="006D7DBA">
      <w:pPr>
        <w:pStyle w:val="Tekstpodstawowy"/>
        <w:spacing w:before="120"/>
        <w:ind w:left="1536" w:right="103" w:hanging="1277"/>
        <w:rPr>
          <w:szCs w:val="22"/>
        </w:rPr>
      </w:pPr>
      <w:r w:rsidRPr="00690CB4">
        <w:rPr>
          <w:szCs w:val="22"/>
        </w:rPr>
        <w:t>C60 BP3 ZM – kationowa emulsja asfaltowa o zawartości lepiszcza 60%, wyprodukowana z asfaltu modyfikowanego polimerami, o klasie indeksu rozpadu 3, przeznaczona do złączania warstw nawierzchni.</w:t>
      </w:r>
    </w:p>
    <w:p w14:paraId="2795CA82" w14:textId="69CBC757" w:rsidR="000F6AFA" w:rsidRPr="00690CB4" w:rsidRDefault="00C860AB" w:rsidP="00C860AB">
      <w:pPr>
        <w:widowControl w:val="0"/>
        <w:tabs>
          <w:tab w:val="left" w:pos="764"/>
        </w:tabs>
        <w:autoSpaceDE w:val="0"/>
        <w:autoSpaceDN w:val="0"/>
        <w:spacing w:before="121"/>
        <w:rPr>
          <w:szCs w:val="22"/>
        </w:rPr>
      </w:pPr>
      <w:r w:rsidRPr="00CC5C1D">
        <w:rPr>
          <w:b/>
          <w:bCs/>
          <w:szCs w:val="22"/>
        </w:rPr>
        <w:t>2.2.5</w:t>
      </w:r>
      <w:r w:rsidRPr="00690CB4">
        <w:rPr>
          <w:szCs w:val="22"/>
        </w:rPr>
        <w:t xml:space="preserve"> </w:t>
      </w:r>
      <w:r w:rsidR="000F6AFA" w:rsidRPr="00690CB4">
        <w:rPr>
          <w:szCs w:val="22"/>
        </w:rPr>
        <w:t>Materiały występujące przy budowie nowej</w:t>
      </w:r>
      <w:r w:rsidR="000F6AFA" w:rsidRPr="00690CB4">
        <w:rPr>
          <w:spacing w:val="-14"/>
          <w:szCs w:val="22"/>
        </w:rPr>
        <w:t xml:space="preserve"> </w:t>
      </w:r>
      <w:r w:rsidR="000F6AFA" w:rsidRPr="00690CB4">
        <w:rPr>
          <w:szCs w:val="22"/>
        </w:rPr>
        <w:t>nawierzchni</w:t>
      </w:r>
    </w:p>
    <w:p w14:paraId="774876FE" w14:textId="6ED75E95" w:rsidR="000F6AFA" w:rsidRPr="00690CB4" w:rsidRDefault="000F6AFA" w:rsidP="00CC5C1D">
      <w:pPr>
        <w:ind w:firstLine="708"/>
        <w:rPr>
          <w:szCs w:val="22"/>
        </w:rPr>
      </w:pPr>
      <w:r w:rsidRPr="00690CB4">
        <w:rPr>
          <w:szCs w:val="22"/>
        </w:rPr>
        <w:t>Materiały występujące przy budowie nowej nawierzchni powinny być zgodne z ustaleniami dokumentacji projektowej i dostosowane do rodzaju warstw nawierzchni.</w:t>
      </w:r>
    </w:p>
    <w:p w14:paraId="5A9BD207" w14:textId="40109287" w:rsidR="009E486F" w:rsidRPr="00CC5C1D" w:rsidRDefault="00907049" w:rsidP="00CC5C1D">
      <w:pPr>
        <w:pStyle w:val="Nagwek2"/>
      </w:pPr>
      <w:bookmarkStart w:id="1464" w:name="_Toc37343274"/>
      <w:r w:rsidRPr="00CC5C1D">
        <w:t>3.  SPRZĘT</w:t>
      </w:r>
      <w:bookmarkStart w:id="1465" w:name="_Toc37343275"/>
      <w:bookmarkEnd w:id="1464"/>
    </w:p>
    <w:p w14:paraId="58919459" w14:textId="60F791DC" w:rsidR="005B7309" w:rsidRPr="00690CB4" w:rsidRDefault="004122B2" w:rsidP="00F664CB">
      <w:pPr>
        <w:pStyle w:val="Nagwek3"/>
      </w:pPr>
      <w:r w:rsidRPr="00690CB4">
        <w:t xml:space="preserve">3.1 </w:t>
      </w:r>
      <w:r w:rsidR="005B7309" w:rsidRPr="00690CB4">
        <w:t>Ogólne wymagania dotyczące</w:t>
      </w:r>
      <w:r w:rsidR="005B7309" w:rsidRPr="00690CB4">
        <w:rPr>
          <w:spacing w:val="9"/>
        </w:rPr>
        <w:t xml:space="preserve"> </w:t>
      </w:r>
      <w:r w:rsidR="005B7309" w:rsidRPr="00690CB4">
        <w:t>sprzętu</w:t>
      </w:r>
    </w:p>
    <w:p w14:paraId="63F4F2AC" w14:textId="7EB1D266" w:rsidR="005B7309" w:rsidRDefault="005B7309" w:rsidP="00CC5C1D">
      <w:pPr>
        <w:ind w:firstLine="708"/>
        <w:rPr>
          <w:szCs w:val="22"/>
        </w:rPr>
      </w:pPr>
      <w:r w:rsidRPr="00690CB4">
        <w:rPr>
          <w:szCs w:val="22"/>
        </w:rPr>
        <w:t>Ogólne wymagania dotyczące sprzętu podano w S</w:t>
      </w:r>
      <w:r w:rsidR="002B6E21" w:rsidRPr="00690CB4">
        <w:rPr>
          <w:szCs w:val="22"/>
        </w:rPr>
        <w:t>STWIORB D</w:t>
      </w:r>
      <w:r w:rsidRPr="00690CB4">
        <w:rPr>
          <w:szCs w:val="22"/>
        </w:rPr>
        <w:t xml:space="preserve">-00.00.00 „Wymagania ogólne” [1] pkt </w:t>
      </w:r>
      <w:r w:rsidR="000C4A5C">
        <w:rPr>
          <w:szCs w:val="22"/>
        </w:rPr>
        <w:t>3.</w:t>
      </w:r>
    </w:p>
    <w:p w14:paraId="6C22FA21" w14:textId="77777777" w:rsidR="00CC5C1D" w:rsidRPr="00690CB4" w:rsidRDefault="00CC5C1D" w:rsidP="00CC5C1D">
      <w:pPr>
        <w:ind w:firstLine="708"/>
        <w:rPr>
          <w:szCs w:val="22"/>
        </w:rPr>
      </w:pPr>
    </w:p>
    <w:p w14:paraId="470E903E" w14:textId="13A323A1" w:rsidR="005B7309" w:rsidRPr="00690CB4" w:rsidRDefault="004122B2" w:rsidP="00F664CB">
      <w:pPr>
        <w:pStyle w:val="Nagwek3"/>
      </w:pPr>
      <w:r w:rsidRPr="00690CB4">
        <w:t xml:space="preserve">3.2 </w:t>
      </w:r>
      <w:r w:rsidR="005B7309" w:rsidRPr="00690CB4">
        <w:t xml:space="preserve">Sprzęt stosowany do wykonania </w:t>
      </w:r>
      <w:r w:rsidR="005B7309" w:rsidRPr="00690CB4">
        <w:rPr>
          <w:spacing w:val="-3"/>
        </w:rPr>
        <w:t>robót</w:t>
      </w:r>
    </w:p>
    <w:p w14:paraId="14C0799C" w14:textId="2040BEB2" w:rsidR="005B7309" w:rsidRPr="00690CB4" w:rsidRDefault="005B7309" w:rsidP="00CC5C1D">
      <w:pPr>
        <w:ind w:firstLine="708"/>
        <w:rPr>
          <w:szCs w:val="22"/>
        </w:rPr>
      </w:pPr>
      <w:r w:rsidRPr="00690CB4">
        <w:rPr>
          <w:szCs w:val="22"/>
        </w:rPr>
        <w:t>Przy wykonywaniu robót Wykonawca w zale</w:t>
      </w:r>
      <w:r w:rsidR="00987004" w:rsidRPr="00690CB4">
        <w:rPr>
          <w:szCs w:val="22"/>
        </w:rPr>
        <w:t>ż</w:t>
      </w:r>
      <w:r w:rsidRPr="00690CB4">
        <w:rPr>
          <w:szCs w:val="22"/>
        </w:rPr>
        <w:t>ności od potrzeb, powinien wykazać się mo</w:t>
      </w:r>
      <w:r w:rsidR="00987004" w:rsidRPr="00690CB4">
        <w:rPr>
          <w:szCs w:val="22"/>
        </w:rPr>
        <w:t>ż</w:t>
      </w:r>
      <w:r w:rsidRPr="00690CB4">
        <w:rPr>
          <w:szCs w:val="22"/>
        </w:rPr>
        <w:t>liwością korzystania ze sprzętu dostosowanego do przyjętej metody robót, jak:</w:t>
      </w:r>
    </w:p>
    <w:p w14:paraId="37061C68" w14:textId="77777777" w:rsidR="005B7309" w:rsidRPr="00CC5C1D" w:rsidRDefault="005B7309" w:rsidP="007B6BA9">
      <w:pPr>
        <w:pStyle w:val="Akapitzlist"/>
        <w:widowControl w:val="0"/>
        <w:numPr>
          <w:ilvl w:val="0"/>
          <w:numId w:val="103"/>
        </w:numPr>
        <w:tabs>
          <w:tab w:val="left" w:pos="658"/>
          <w:tab w:val="left" w:pos="659"/>
        </w:tabs>
        <w:autoSpaceDE w:val="0"/>
        <w:autoSpaceDN w:val="0"/>
        <w:spacing w:before="1"/>
        <w:ind w:left="658"/>
        <w:contextualSpacing w:val="0"/>
        <w:rPr>
          <w:rFonts w:ascii="Century Gothic" w:hAnsi="Century Gothic" w:cs="Times New Roman"/>
          <w:szCs w:val="22"/>
        </w:rPr>
      </w:pPr>
      <w:r w:rsidRPr="00CC5C1D">
        <w:rPr>
          <w:rFonts w:ascii="Century Gothic" w:hAnsi="Century Gothic" w:cs="Times New Roman"/>
          <w:szCs w:val="22"/>
        </w:rPr>
        <w:t>piły do cięcia betonu</w:t>
      </w:r>
      <w:r w:rsidRPr="00CC5C1D">
        <w:rPr>
          <w:rFonts w:ascii="Century Gothic" w:hAnsi="Century Gothic" w:cs="Times New Roman"/>
          <w:spacing w:val="-8"/>
          <w:szCs w:val="22"/>
        </w:rPr>
        <w:t xml:space="preserve"> </w:t>
      </w:r>
      <w:r w:rsidRPr="00CC5C1D">
        <w:rPr>
          <w:rFonts w:ascii="Century Gothic" w:hAnsi="Century Gothic" w:cs="Times New Roman"/>
          <w:szCs w:val="22"/>
        </w:rPr>
        <w:t>asfaltowego,</w:t>
      </w:r>
    </w:p>
    <w:p w14:paraId="007C873E" w14:textId="77777777" w:rsidR="005B7309" w:rsidRPr="00CC5C1D" w:rsidRDefault="005B7309" w:rsidP="007B6BA9">
      <w:pPr>
        <w:pStyle w:val="Akapitzlist"/>
        <w:widowControl w:val="0"/>
        <w:numPr>
          <w:ilvl w:val="0"/>
          <w:numId w:val="103"/>
        </w:numPr>
        <w:tabs>
          <w:tab w:val="left" w:pos="658"/>
          <w:tab w:val="left" w:pos="659"/>
        </w:tabs>
        <w:autoSpaceDE w:val="0"/>
        <w:autoSpaceDN w:val="0"/>
        <w:ind w:left="658"/>
        <w:contextualSpacing w:val="0"/>
        <w:rPr>
          <w:rFonts w:ascii="Century Gothic" w:hAnsi="Century Gothic" w:cs="Times New Roman"/>
          <w:szCs w:val="22"/>
        </w:rPr>
      </w:pPr>
      <w:r w:rsidRPr="00CC5C1D">
        <w:rPr>
          <w:rFonts w:ascii="Century Gothic" w:hAnsi="Century Gothic" w:cs="Times New Roman"/>
          <w:szCs w:val="22"/>
        </w:rPr>
        <w:t>frezarki do betonu</w:t>
      </w:r>
      <w:r w:rsidRPr="00CC5C1D">
        <w:rPr>
          <w:rFonts w:ascii="Century Gothic" w:hAnsi="Century Gothic" w:cs="Times New Roman"/>
          <w:spacing w:val="-1"/>
          <w:szCs w:val="22"/>
        </w:rPr>
        <w:t xml:space="preserve"> </w:t>
      </w:r>
      <w:r w:rsidRPr="00CC5C1D">
        <w:rPr>
          <w:rFonts w:ascii="Century Gothic" w:hAnsi="Century Gothic" w:cs="Times New Roman"/>
          <w:szCs w:val="22"/>
        </w:rPr>
        <w:t>asfaltowego,</w:t>
      </w:r>
    </w:p>
    <w:p w14:paraId="445D179C" w14:textId="36BA6B33" w:rsidR="005B7309" w:rsidRPr="00CC5C1D" w:rsidRDefault="005B7309" w:rsidP="007B6BA9">
      <w:pPr>
        <w:pStyle w:val="Akapitzlist"/>
        <w:widowControl w:val="0"/>
        <w:numPr>
          <w:ilvl w:val="0"/>
          <w:numId w:val="103"/>
        </w:numPr>
        <w:tabs>
          <w:tab w:val="left" w:pos="658"/>
          <w:tab w:val="left" w:pos="659"/>
        </w:tabs>
        <w:autoSpaceDE w:val="0"/>
        <w:autoSpaceDN w:val="0"/>
        <w:spacing w:before="1"/>
        <w:ind w:left="658"/>
        <w:contextualSpacing w:val="0"/>
        <w:rPr>
          <w:rFonts w:ascii="Century Gothic" w:hAnsi="Century Gothic" w:cs="Times New Roman"/>
          <w:szCs w:val="22"/>
        </w:rPr>
      </w:pPr>
      <w:r w:rsidRPr="00CC5C1D">
        <w:rPr>
          <w:rFonts w:ascii="Century Gothic" w:hAnsi="Century Gothic" w:cs="Times New Roman"/>
          <w:szCs w:val="22"/>
        </w:rPr>
        <w:t>młot pneumatyczny, sprę</w:t>
      </w:r>
      <w:r w:rsidR="00987004" w:rsidRPr="00CC5C1D">
        <w:rPr>
          <w:rFonts w:ascii="Century Gothic" w:hAnsi="Century Gothic" w:cs="Times New Roman"/>
          <w:szCs w:val="22"/>
        </w:rPr>
        <w:t>ż</w:t>
      </w:r>
      <w:r w:rsidRPr="00CC5C1D">
        <w:rPr>
          <w:rFonts w:ascii="Century Gothic" w:hAnsi="Century Gothic" w:cs="Times New Roman"/>
          <w:szCs w:val="22"/>
        </w:rPr>
        <w:t>arka</w:t>
      </w:r>
      <w:r w:rsidRPr="00CC5C1D">
        <w:rPr>
          <w:rFonts w:ascii="Century Gothic" w:hAnsi="Century Gothic" w:cs="Times New Roman"/>
          <w:spacing w:val="7"/>
          <w:szCs w:val="22"/>
        </w:rPr>
        <w:t xml:space="preserve"> </w:t>
      </w:r>
      <w:r w:rsidRPr="00CC5C1D">
        <w:rPr>
          <w:rFonts w:ascii="Century Gothic" w:hAnsi="Century Gothic" w:cs="Times New Roman"/>
          <w:szCs w:val="22"/>
        </w:rPr>
        <w:t>powietrza,</w:t>
      </w:r>
    </w:p>
    <w:p w14:paraId="425F9D74" w14:textId="77777777" w:rsidR="005B7309" w:rsidRPr="00CC5C1D" w:rsidRDefault="005B7309" w:rsidP="007B6BA9">
      <w:pPr>
        <w:pStyle w:val="Akapitzlist"/>
        <w:widowControl w:val="0"/>
        <w:numPr>
          <w:ilvl w:val="0"/>
          <w:numId w:val="103"/>
        </w:numPr>
        <w:tabs>
          <w:tab w:val="left" w:pos="658"/>
          <w:tab w:val="left" w:pos="659"/>
        </w:tabs>
        <w:autoSpaceDE w:val="0"/>
        <w:autoSpaceDN w:val="0"/>
        <w:ind w:left="658"/>
        <w:contextualSpacing w:val="0"/>
        <w:rPr>
          <w:rFonts w:ascii="Century Gothic" w:hAnsi="Century Gothic" w:cs="Times New Roman"/>
          <w:szCs w:val="22"/>
        </w:rPr>
      </w:pPr>
      <w:r w:rsidRPr="00CC5C1D">
        <w:rPr>
          <w:rFonts w:ascii="Century Gothic" w:hAnsi="Century Gothic" w:cs="Times New Roman"/>
          <w:szCs w:val="22"/>
        </w:rPr>
        <w:t>skrapiarka emulsji asfaltowej z ręcznie prowadzoną lancą spryskującą, ze zbiornikiem na</w:t>
      </w:r>
      <w:r w:rsidRPr="00CC5C1D">
        <w:rPr>
          <w:rFonts w:ascii="Century Gothic" w:hAnsi="Century Gothic" w:cs="Times New Roman"/>
          <w:spacing w:val="-22"/>
          <w:szCs w:val="22"/>
        </w:rPr>
        <w:t xml:space="preserve"> </w:t>
      </w:r>
      <w:r w:rsidRPr="00CC5C1D">
        <w:rPr>
          <w:rFonts w:ascii="Century Gothic" w:hAnsi="Century Gothic" w:cs="Times New Roman"/>
          <w:szCs w:val="22"/>
        </w:rPr>
        <w:t>lepiszcze,</w:t>
      </w:r>
    </w:p>
    <w:p w14:paraId="69285204" w14:textId="3BA391FA" w:rsidR="005B7309" w:rsidRPr="00CC5C1D" w:rsidRDefault="005B7309" w:rsidP="007B6BA9">
      <w:pPr>
        <w:pStyle w:val="Akapitzlist"/>
        <w:widowControl w:val="0"/>
        <w:numPr>
          <w:ilvl w:val="0"/>
          <w:numId w:val="103"/>
        </w:numPr>
        <w:tabs>
          <w:tab w:val="left" w:pos="658"/>
          <w:tab w:val="left" w:pos="659"/>
        </w:tabs>
        <w:autoSpaceDE w:val="0"/>
        <w:autoSpaceDN w:val="0"/>
        <w:spacing w:before="1" w:line="228" w:lineRule="exact"/>
        <w:ind w:left="658"/>
        <w:contextualSpacing w:val="0"/>
        <w:rPr>
          <w:rFonts w:ascii="Century Gothic" w:hAnsi="Century Gothic" w:cs="Times New Roman"/>
          <w:szCs w:val="22"/>
        </w:rPr>
      </w:pPr>
      <w:r w:rsidRPr="00CC5C1D">
        <w:rPr>
          <w:rFonts w:ascii="Century Gothic" w:hAnsi="Century Gothic" w:cs="Times New Roman"/>
          <w:szCs w:val="22"/>
        </w:rPr>
        <w:t>ew. układarka geokompozytu, umo</w:t>
      </w:r>
      <w:r w:rsidR="00987004" w:rsidRPr="00CC5C1D">
        <w:rPr>
          <w:rFonts w:ascii="Century Gothic" w:hAnsi="Century Gothic" w:cs="Times New Roman"/>
          <w:szCs w:val="22"/>
        </w:rPr>
        <w:t>ż</w:t>
      </w:r>
      <w:r w:rsidRPr="00CC5C1D">
        <w:rPr>
          <w:rFonts w:ascii="Century Gothic" w:hAnsi="Century Gothic" w:cs="Times New Roman"/>
          <w:szCs w:val="22"/>
        </w:rPr>
        <w:t>liwiającą rozwijanie go ze szpuli oraz no</w:t>
      </w:r>
      <w:r w:rsidR="00987004" w:rsidRPr="00CC5C1D">
        <w:rPr>
          <w:rFonts w:ascii="Century Gothic" w:hAnsi="Century Gothic" w:cs="Times New Roman"/>
          <w:szCs w:val="22"/>
        </w:rPr>
        <w:t>ż</w:t>
      </w:r>
      <w:r w:rsidRPr="00CC5C1D">
        <w:rPr>
          <w:rFonts w:ascii="Century Gothic" w:hAnsi="Century Gothic" w:cs="Times New Roman"/>
          <w:szCs w:val="22"/>
        </w:rPr>
        <w:t>e do cięcia</w:t>
      </w:r>
      <w:r w:rsidRPr="00CC5C1D">
        <w:rPr>
          <w:rFonts w:ascii="Century Gothic" w:hAnsi="Century Gothic" w:cs="Times New Roman"/>
          <w:spacing w:val="-28"/>
          <w:szCs w:val="22"/>
        </w:rPr>
        <w:t xml:space="preserve"> </w:t>
      </w:r>
      <w:r w:rsidRPr="00CC5C1D">
        <w:rPr>
          <w:rFonts w:ascii="Century Gothic" w:hAnsi="Century Gothic" w:cs="Times New Roman"/>
          <w:szCs w:val="22"/>
        </w:rPr>
        <w:t>geokompozytu,</w:t>
      </w:r>
    </w:p>
    <w:p w14:paraId="4ADF4C5A" w14:textId="77777777" w:rsidR="005B7309" w:rsidRPr="00CC5C1D" w:rsidRDefault="005B7309" w:rsidP="007B6BA9">
      <w:pPr>
        <w:pStyle w:val="Akapitzlist"/>
        <w:widowControl w:val="0"/>
        <w:numPr>
          <w:ilvl w:val="0"/>
          <w:numId w:val="103"/>
        </w:numPr>
        <w:tabs>
          <w:tab w:val="left" w:pos="658"/>
          <w:tab w:val="left" w:pos="659"/>
        </w:tabs>
        <w:autoSpaceDE w:val="0"/>
        <w:autoSpaceDN w:val="0"/>
        <w:spacing w:line="228" w:lineRule="exact"/>
        <w:ind w:left="658"/>
        <w:contextualSpacing w:val="0"/>
        <w:rPr>
          <w:rFonts w:ascii="Century Gothic" w:hAnsi="Century Gothic" w:cs="Times New Roman"/>
          <w:szCs w:val="22"/>
        </w:rPr>
      </w:pPr>
      <w:r w:rsidRPr="00CC5C1D">
        <w:rPr>
          <w:rFonts w:ascii="Century Gothic" w:hAnsi="Century Gothic" w:cs="Times New Roman"/>
          <w:szCs w:val="22"/>
        </w:rPr>
        <w:t xml:space="preserve">sprzęt pomocniczy, jak </w:t>
      </w:r>
      <w:r w:rsidRPr="00CC5C1D">
        <w:rPr>
          <w:rFonts w:ascii="Century Gothic" w:hAnsi="Century Gothic" w:cs="Times New Roman"/>
          <w:spacing w:val="-3"/>
          <w:szCs w:val="22"/>
        </w:rPr>
        <w:t xml:space="preserve">oskardy, </w:t>
      </w:r>
      <w:r w:rsidRPr="00CC5C1D">
        <w:rPr>
          <w:rFonts w:ascii="Century Gothic" w:hAnsi="Century Gothic" w:cs="Times New Roman"/>
          <w:szCs w:val="22"/>
        </w:rPr>
        <w:t>łopaty, szczotki</w:t>
      </w:r>
      <w:r w:rsidRPr="00CC5C1D">
        <w:rPr>
          <w:rFonts w:ascii="Century Gothic" w:hAnsi="Century Gothic" w:cs="Times New Roman"/>
          <w:spacing w:val="22"/>
          <w:szCs w:val="22"/>
        </w:rPr>
        <w:t xml:space="preserve"> </w:t>
      </w:r>
      <w:r w:rsidRPr="00CC5C1D">
        <w:rPr>
          <w:rFonts w:ascii="Century Gothic" w:hAnsi="Century Gothic" w:cs="Times New Roman"/>
          <w:szCs w:val="22"/>
        </w:rPr>
        <w:t>itp.</w:t>
      </w:r>
    </w:p>
    <w:p w14:paraId="7380FDEC" w14:textId="103A295F" w:rsidR="005B7309" w:rsidRPr="00690CB4" w:rsidRDefault="005B7309" w:rsidP="00CC5C1D">
      <w:pPr>
        <w:ind w:firstLine="708"/>
        <w:rPr>
          <w:szCs w:val="22"/>
        </w:rPr>
      </w:pPr>
      <w:r w:rsidRPr="00690CB4">
        <w:rPr>
          <w:szCs w:val="22"/>
        </w:rPr>
        <w:t>Zaleca się, aby skrapiarka była wyposa</w:t>
      </w:r>
      <w:r w:rsidR="00987004" w:rsidRPr="00690CB4">
        <w:rPr>
          <w:szCs w:val="22"/>
        </w:rPr>
        <w:t>ż</w:t>
      </w:r>
      <w:r w:rsidRPr="00690CB4">
        <w:rPr>
          <w:szCs w:val="22"/>
        </w:rPr>
        <w:t>ona w urządzenia pomiarowo-kontrolne, pozwalające na sprawdzenie i regulowanie: temperatury, ciśnienia, obrotów pompy dozującej lepiszcze, prędkości poruszania się skrapiarki oraz ilości dozowanego lepiszcza. Skrapiarka powinna zapewniać rozkładanie lepiszcza z tolerancją ± 10% w stosunku do ilości zało</w:t>
      </w:r>
      <w:r w:rsidR="00987004" w:rsidRPr="00690CB4">
        <w:rPr>
          <w:szCs w:val="22"/>
        </w:rPr>
        <w:t>ż</w:t>
      </w:r>
      <w:r w:rsidRPr="00690CB4">
        <w:rPr>
          <w:szCs w:val="22"/>
        </w:rPr>
        <w:t>onej. Zbiornik na lepiszcze powinien być izolowany termicznie, tak aby było mo</w:t>
      </w:r>
      <w:r w:rsidR="00987004" w:rsidRPr="00690CB4">
        <w:rPr>
          <w:szCs w:val="22"/>
        </w:rPr>
        <w:t>ż</w:t>
      </w:r>
      <w:r w:rsidRPr="00690CB4">
        <w:rPr>
          <w:szCs w:val="22"/>
        </w:rPr>
        <w:t>liwe zachowanie stałej temperatury lepiszcza.</w:t>
      </w:r>
    </w:p>
    <w:p w14:paraId="369A2FC9" w14:textId="77777777" w:rsidR="005B7309" w:rsidRPr="00690CB4" w:rsidRDefault="005B7309" w:rsidP="00CC5C1D">
      <w:pPr>
        <w:ind w:firstLine="708"/>
        <w:rPr>
          <w:szCs w:val="22"/>
        </w:rPr>
      </w:pPr>
      <w:r w:rsidRPr="00690CB4">
        <w:rPr>
          <w:szCs w:val="22"/>
        </w:rPr>
        <w:t>Sprzęt do budowy nowej nawierzchni powinien być dostosowany do rodzaju warstw nawierzchni, ustalonych w dokumentacji projektowej.</w:t>
      </w:r>
    </w:p>
    <w:p w14:paraId="5427FEF8" w14:textId="612C54AB" w:rsidR="005B7309" w:rsidRPr="00690CB4" w:rsidRDefault="005B7309" w:rsidP="00CC5C1D">
      <w:pPr>
        <w:ind w:firstLine="708"/>
        <w:rPr>
          <w:szCs w:val="22"/>
        </w:rPr>
      </w:pPr>
      <w:r w:rsidRPr="00690CB4">
        <w:rPr>
          <w:szCs w:val="22"/>
        </w:rPr>
        <w:t>Sprzęt powinien odpowiadać wymaganiom określonym w zało</w:t>
      </w:r>
      <w:r w:rsidR="00987004" w:rsidRPr="00690CB4">
        <w:rPr>
          <w:szCs w:val="22"/>
        </w:rPr>
        <w:t>ż</w:t>
      </w:r>
      <w:r w:rsidRPr="00690CB4">
        <w:rPr>
          <w:szCs w:val="22"/>
        </w:rPr>
        <w:t xml:space="preserve">eniach Zamawiającego, ST,  instrukcjach producentów lub propozycji Wykonawcy i powinien </w:t>
      </w:r>
      <w:r w:rsidRPr="00CC5C1D">
        <w:rPr>
          <w:szCs w:val="22"/>
        </w:rPr>
        <w:t xml:space="preserve">być </w:t>
      </w:r>
      <w:r w:rsidRPr="00690CB4">
        <w:rPr>
          <w:szCs w:val="22"/>
        </w:rPr>
        <w:t>zaakceptowany przez</w:t>
      </w:r>
      <w:r w:rsidRPr="00CC5C1D">
        <w:rPr>
          <w:szCs w:val="22"/>
        </w:rPr>
        <w:t xml:space="preserve"> </w:t>
      </w:r>
      <w:r w:rsidRPr="00690CB4">
        <w:rPr>
          <w:szCs w:val="22"/>
        </w:rPr>
        <w:t>In</w:t>
      </w:r>
      <w:r w:rsidR="00987004" w:rsidRPr="00690CB4">
        <w:rPr>
          <w:szCs w:val="22"/>
        </w:rPr>
        <w:t>ż</w:t>
      </w:r>
      <w:r w:rsidRPr="00690CB4">
        <w:rPr>
          <w:szCs w:val="22"/>
        </w:rPr>
        <w:t>yniera.</w:t>
      </w:r>
    </w:p>
    <w:p w14:paraId="1F920D74" w14:textId="448A2E9C" w:rsidR="00DF2E81" w:rsidRPr="00CC5C1D" w:rsidRDefault="00DF2E81" w:rsidP="00CC5C1D">
      <w:pPr>
        <w:pStyle w:val="Nagwek2"/>
      </w:pPr>
      <w:r w:rsidRPr="00CC5C1D">
        <w:t>4. TRANSPORT</w:t>
      </w:r>
      <w:bookmarkEnd w:id="1465"/>
    </w:p>
    <w:p w14:paraId="1E4E479A" w14:textId="6EA0E8FC" w:rsidR="0092045F" w:rsidRPr="00690CB4" w:rsidRDefault="00DF2E81" w:rsidP="00CC5C1D">
      <w:pPr>
        <w:ind w:firstLine="708"/>
        <w:rPr>
          <w:szCs w:val="22"/>
        </w:rPr>
      </w:pPr>
      <w:r w:rsidRPr="00690CB4">
        <w:rPr>
          <w:szCs w:val="22"/>
        </w:rPr>
        <w:t>Ogólne warunki dotyczące transportu podano w STWiORB D.00.00.00. "Wymagania Ogólne" punkt 4. Siatkę nale</w:t>
      </w:r>
      <w:r w:rsidR="00987004" w:rsidRPr="00690CB4">
        <w:rPr>
          <w:szCs w:val="22"/>
        </w:rPr>
        <w:t>ż</w:t>
      </w:r>
      <w:r w:rsidRPr="00690CB4">
        <w:rPr>
          <w:szCs w:val="22"/>
        </w:rPr>
        <w:t>y transportować i magazynować  w rolkach opakowanych fabrycznie, uło</w:t>
      </w:r>
      <w:r w:rsidR="00987004" w:rsidRPr="00690CB4">
        <w:rPr>
          <w:szCs w:val="22"/>
        </w:rPr>
        <w:t>ż</w:t>
      </w:r>
      <w:r w:rsidRPr="00690CB4">
        <w:rPr>
          <w:szCs w:val="22"/>
        </w:rPr>
        <w:t>onych poziomo na równym podło</w:t>
      </w:r>
      <w:r w:rsidR="00987004" w:rsidRPr="00690CB4">
        <w:rPr>
          <w:szCs w:val="22"/>
        </w:rPr>
        <w:t>ż</w:t>
      </w:r>
      <w:r w:rsidRPr="00690CB4">
        <w:rPr>
          <w:szCs w:val="22"/>
        </w:rPr>
        <w:t xml:space="preserve">u i w sposób zabezpieczający przed opadami atmosferycznymi i mechanicznymi uszkodzeniami. </w:t>
      </w:r>
    </w:p>
    <w:p w14:paraId="6B8962BB" w14:textId="4C827F23" w:rsidR="00DF2E81" w:rsidRPr="00CC5C1D" w:rsidRDefault="00DF2E81" w:rsidP="006D7DBA">
      <w:pPr>
        <w:pStyle w:val="Nagwek2"/>
      </w:pPr>
      <w:r w:rsidRPr="00CC5C1D">
        <w:lastRenderedPageBreak/>
        <w:t>5. WYKONANIE ROBÓT</w:t>
      </w:r>
    </w:p>
    <w:p w14:paraId="7B4B5C51" w14:textId="1B04CCDB" w:rsidR="00000D14" w:rsidRPr="00690CB4" w:rsidRDefault="00000D14" w:rsidP="00F664CB">
      <w:pPr>
        <w:pStyle w:val="Nagwek3"/>
      </w:pPr>
      <w:r w:rsidRPr="00690CB4">
        <w:t>5.1 Ogólne zasady wykonania</w:t>
      </w:r>
      <w:r w:rsidRPr="00690CB4">
        <w:rPr>
          <w:spacing w:val="-1"/>
        </w:rPr>
        <w:t xml:space="preserve"> </w:t>
      </w:r>
      <w:r w:rsidRPr="00690CB4">
        <w:rPr>
          <w:spacing w:val="-3"/>
        </w:rPr>
        <w:t>robót</w:t>
      </w:r>
    </w:p>
    <w:p w14:paraId="29F2AE17" w14:textId="1AE4EEBE" w:rsidR="00CC5C1D" w:rsidRDefault="00000D14" w:rsidP="001B2EE4">
      <w:pPr>
        <w:ind w:firstLine="708"/>
        <w:rPr>
          <w:szCs w:val="22"/>
        </w:rPr>
      </w:pPr>
      <w:r w:rsidRPr="00690CB4">
        <w:rPr>
          <w:szCs w:val="22"/>
        </w:rPr>
        <w:t>Ogólne zasady wykonania robót podano w S</w:t>
      </w:r>
      <w:r w:rsidR="002B6E21" w:rsidRPr="00690CB4">
        <w:rPr>
          <w:szCs w:val="22"/>
        </w:rPr>
        <w:t>STWIORB D</w:t>
      </w:r>
      <w:r w:rsidRPr="00690CB4">
        <w:rPr>
          <w:szCs w:val="22"/>
        </w:rPr>
        <w:t>-00.00.00 „Wymagania ogólne” [1] pkt 5.</w:t>
      </w:r>
    </w:p>
    <w:p w14:paraId="5BA7B860" w14:textId="77777777" w:rsidR="001B2EE4" w:rsidRPr="00690CB4" w:rsidRDefault="001B2EE4" w:rsidP="001B2EE4">
      <w:pPr>
        <w:ind w:firstLine="708"/>
        <w:rPr>
          <w:szCs w:val="22"/>
        </w:rPr>
      </w:pPr>
    </w:p>
    <w:p w14:paraId="11B7B714" w14:textId="0FF15DE9" w:rsidR="00000D14" w:rsidRPr="00690CB4" w:rsidRDefault="00000D14" w:rsidP="00F664CB">
      <w:pPr>
        <w:pStyle w:val="Nagwek3"/>
      </w:pPr>
      <w:r w:rsidRPr="00690CB4">
        <w:t>5.2 Zasady wykonywania</w:t>
      </w:r>
      <w:r w:rsidRPr="00690CB4">
        <w:rPr>
          <w:spacing w:val="-4"/>
        </w:rPr>
        <w:t xml:space="preserve"> </w:t>
      </w:r>
      <w:r w:rsidRPr="00690CB4">
        <w:rPr>
          <w:spacing w:val="-3"/>
        </w:rPr>
        <w:t>robót</w:t>
      </w:r>
    </w:p>
    <w:p w14:paraId="3BA0D5AD" w14:textId="44222265" w:rsidR="00000D14" w:rsidRPr="00690CB4" w:rsidRDefault="00000D14" w:rsidP="00CC5C1D">
      <w:pPr>
        <w:ind w:firstLine="708"/>
        <w:rPr>
          <w:szCs w:val="22"/>
        </w:rPr>
      </w:pPr>
      <w:r w:rsidRPr="00690CB4">
        <w:rPr>
          <w:szCs w:val="22"/>
        </w:rPr>
        <w:t>Sposób wykonania robót powinien być zgodny z dokumentacją projektową i STWiORB. W przypadku braku wystarczających danych mo</w:t>
      </w:r>
      <w:r w:rsidR="00987004" w:rsidRPr="00690CB4">
        <w:rPr>
          <w:szCs w:val="22"/>
        </w:rPr>
        <w:t>ż</w:t>
      </w:r>
      <w:r w:rsidRPr="00690CB4">
        <w:rPr>
          <w:szCs w:val="22"/>
        </w:rPr>
        <w:t>na korzystać z ustaleń podanych w niniejszej specyfikacji oraz z informacji podanych w załącznikach.</w:t>
      </w:r>
    </w:p>
    <w:p w14:paraId="24322691" w14:textId="77777777" w:rsidR="00000D14" w:rsidRPr="00690CB4" w:rsidRDefault="00000D14" w:rsidP="006D7DBA">
      <w:pPr>
        <w:pStyle w:val="Tekstpodstawowy"/>
        <w:spacing w:before="1" w:line="276" w:lineRule="auto"/>
        <w:ind w:left="970"/>
        <w:rPr>
          <w:szCs w:val="22"/>
        </w:rPr>
      </w:pPr>
      <w:r w:rsidRPr="00690CB4">
        <w:rPr>
          <w:szCs w:val="22"/>
        </w:rPr>
        <w:t>Podstawowe czynności przy wykonywaniu robót obejmują:</w:t>
      </w:r>
    </w:p>
    <w:p w14:paraId="32FE3E8D" w14:textId="77777777" w:rsidR="00000D14" w:rsidRPr="00CC5C1D" w:rsidRDefault="00000D14" w:rsidP="007B6BA9">
      <w:pPr>
        <w:pStyle w:val="Akapitzlist"/>
        <w:widowControl w:val="0"/>
        <w:numPr>
          <w:ilvl w:val="0"/>
          <w:numId w:val="104"/>
        </w:numPr>
        <w:tabs>
          <w:tab w:val="left" w:pos="544"/>
        </w:tabs>
        <w:autoSpaceDE w:val="0"/>
        <w:autoSpaceDN w:val="0"/>
        <w:spacing w:before="1" w:line="276" w:lineRule="auto"/>
        <w:contextualSpacing w:val="0"/>
        <w:rPr>
          <w:rFonts w:ascii="Century Gothic" w:hAnsi="Century Gothic" w:cs="Times New Roman"/>
          <w:szCs w:val="22"/>
        </w:rPr>
      </w:pPr>
      <w:r w:rsidRPr="00CC5C1D">
        <w:rPr>
          <w:rFonts w:ascii="Century Gothic" w:hAnsi="Century Gothic" w:cs="Times New Roman"/>
          <w:szCs w:val="22"/>
        </w:rPr>
        <w:t>roboty</w:t>
      </w:r>
      <w:r w:rsidRPr="00CC5C1D">
        <w:rPr>
          <w:rFonts w:ascii="Century Gothic" w:hAnsi="Century Gothic" w:cs="Times New Roman"/>
          <w:spacing w:val="-8"/>
          <w:szCs w:val="22"/>
        </w:rPr>
        <w:t xml:space="preserve"> </w:t>
      </w:r>
      <w:r w:rsidRPr="00CC5C1D">
        <w:rPr>
          <w:rFonts w:ascii="Century Gothic" w:hAnsi="Century Gothic" w:cs="Times New Roman"/>
          <w:szCs w:val="22"/>
        </w:rPr>
        <w:t>przygotowawcze,</w:t>
      </w:r>
    </w:p>
    <w:p w14:paraId="5EB271B3" w14:textId="77777777" w:rsidR="00000D14" w:rsidRPr="00CC5C1D" w:rsidRDefault="00000D14" w:rsidP="007B6BA9">
      <w:pPr>
        <w:pStyle w:val="Akapitzlist"/>
        <w:widowControl w:val="0"/>
        <w:numPr>
          <w:ilvl w:val="0"/>
          <w:numId w:val="104"/>
        </w:numPr>
        <w:tabs>
          <w:tab w:val="left" w:pos="544"/>
        </w:tabs>
        <w:autoSpaceDE w:val="0"/>
        <w:autoSpaceDN w:val="0"/>
        <w:spacing w:line="276" w:lineRule="auto"/>
        <w:contextualSpacing w:val="0"/>
        <w:rPr>
          <w:rFonts w:ascii="Century Gothic" w:hAnsi="Century Gothic" w:cs="Times New Roman"/>
          <w:szCs w:val="22"/>
        </w:rPr>
      </w:pPr>
      <w:r w:rsidRPr="00CC5C1D">
        <w:rPr>
          <w:rFonts w:ascii="Century Gothic" w:hAnsi="Century Gothic" w:cs="Times New Roman"/>
          <w:szCs w:val="22"/>
        </w:rPr>
        <w:t>rozbiórkę starej</w:t>
      </w:r>
      <w:r w:rsidRPr="00CC5C1D">
        <w:rPr>
          <w:rFonts w:ascii="Century Gothic" w:hAnsi="Century Gothic" w:cs="Times New Roman"/>
          <w:spacing w:val="-8"/>
          <w:szCs w:val="22"/>
        </w:rPr>
        <w:t xml:space="preserve"> </w:t>
      </w:r>
      <w:r w:rsidRPr="00CC5C1D">
        <w:rPr>
          <w:rFonts w:ascii="Century Gothic" w:hAnsi="Century Gothic" w:cs="Times New Roman"/>
          <w:szCs w:val="22"/>
        </w:rPr>
        <w:t>nawierzchni,</w:t>
      </w:r>
    </w:p>
    <w:p w14:paraId="7EC0CEFE" w14:textId="33B6819A" w:rsidR="00000D14" w:rsidRPr="00CC5C1D" w:rsidRDefault="00000D14" w:rsidP="007B6BA9">
      <w:pPr>
        <w:pStyle w:val="Akapitzlist"/>
        <w:widowControl w:val="0"/>
        <w:numPr>
          <w:ilvl w:val="0"/>
          <w:numId w:val="104"/>
        </w:numPr>
        <w:tabs>
          <w:tab w:val="left" w:pos="544"/>
        </w:tabs>
        <w:autoSpaceDE w:val="0"/>
        <w:autoSpaceDN w:val="0"/>
        <w:spacing w:line="276" w:lineRule="auto"/>
        <w:contextualSpacing w:val="0"/>
        <w:rPr>
          <w:rFonts w:ascii="Century Gothic" w:hAnsi="Century Gothic" w:cs="Times New Roman"/>
          <w:szCs w:val="22"/>
        </w:rPr>
      </w:pPr>
      <w:r w:rsidRPr="00CC5C1D">
        <w:rPr>
          <w:rFonts w:ascii="Century Gothic" w:hAnsi="Century Gothic" w:cs="Times New Roman"/>
          <w:szCs w:val="22"/>
        </w:rPr>
        <w:t>uło</w:t>
      </w:r>
      <w:r w:rsidR="00987004" w:rsidRPr="00CC5C1D">
        <w:rPr>
          <w:rFonts w:ascii="Century Gothic" w:hAnsi="Century Gothic" w:cs="Times New Roman"/>
          <w:szCs w:val="22"/>
        </w:rPr>
        <w:t>ż</w:t>
      </w:r>
      <w:r w:rsidRPr="00CC5C1D">
        <w:rPr>
          <w:rFonts w:ascii="Century Gothic" w:hAnsi="Century Gothic" w:cs="Times New Roman"/>
          <w:szCs w:val="22"/>
        </w:rPr>
        <w:t xml:space="preserve">enie </w:t>
      </w:r>
      <w:r w:rsidRPr="00CC5C1D">
        <w:rPr>
          <w:rFonts w:ascii="Century Gothic" w:hAnsi="Century Gothic" w:cs="Times New Roman"/>
          <w:spacing w:val="-2"/>
          <w:szCs w:val="22"/>
        </w:rPr>
        <w:t xml:space="preserve">nowych </w:t>
      </w:r>
      <w:r w:rsidRPr="00CC5C1D">
        <w:rPr>
          <w:rFonts w:ascii="Century Gothic" w:hAnsi="Century Gothic" w:cs="Times New Roman"/>
          <w:szCs w:val="22"/>
        </w:rPr>
        <w:t>warstw podbudowy i warstwy</w:t>
      </w:r>
      <w:r w:rsidRPr="00CC5C1D">
        <w:rPr>
          <w:rFonts w:ascii="Century Gothic" w:hAnsi="Century Gothic" w:cs="Times New Roman"/>
          <w:spacing w:val="-8"/>
          <w:szCs w:val="22"/>
        </w:rPr>
        <w:t xml:space="preserve"> </w:t>
      </w:r>
      <w:r w:rsidRPr="00CC5C1D">
        <w:rPr>
          <w:rFonts w:ascii="Century Gothic" w:hAnsi="Century Gothic" w:cs="Times New Roman"/>
          <w:szCs w:val="22"/>
        </w:rPr>
        <w:t>wią</w:t>
      </w:r>
      <w:r w:rsidR="00987004" w:rsidRPr="00CC5C1D">
        <w:rPr>
          <w:rFonts w:ascii="Century Gothic" w:hAnsi="Century Gothic" w:cs="Times New Roman"/>
          <w:szCs w:val="22"/>
        </w:rPr>
        <w:t>ż</w:t>
      </w:r>
      <w:r w:rsidRPr="00CC5C1D">
        <w:rPr>
          <w:rFonts w:ascii="Century Gothic" w:hAnsi="Century Gothic" w:cs="Times New Roman"/>
          <w:szCs w:val="22"/>
        </w:rPr>
        <w:t>ącej,</w:t>
      </w:r>
    </w:p>
    <w:p w14:paraId="45D1E6DA" w14:textId="63335DF9" w:rsidR="00000D14" w:rsidRPr="00CC5C1D" w:rsidRDefault="00000D14" w:rsidP="007B6BA9">
      <w:pPr>
        <w:pStyle w:val="Akapitzlist"/>
        <w:widowControl w:val="0"/>
        <w:numPr>
          <w:ilvl w:val="0"/>
          <w:numId w:val="104"/>
        </w:numPr>
        <w:tabs>
          <w:tab w:val="left" w:pos="544"/>
        </w:tabs>
        <w:autoSpaceDE w:val="0"/>
        <w:autoSpaceDN w:val="0"/>
        <w:spacing w:line="276" w:lineRule="auto"/>
        <w:contextualSpacing w:val="0"/>
        <w:rPr>
          <w:rFonts w:ascii="Century Gothic" w:hAnsi="Century Gothic" w:cs="Times New Roman"/>
          <w:szCs w:val="22"/>
        </w:rPr>
      </w:pPr>
      <w:r w:rsidRPr="00CC5C1D">
        <w:rPr>
          <w:rFonts w:ascii="Century Gothic" w:hAnsi="Century Gothic" w:cs="Times New Roman"/>
          <w:szCs w:val="22"/>
        </w:rPr>
        <w:t>uło</w:t>
      </w:r>
      <w:r w:rsidR="00987004" w:rsidRPr="00CC5C1D">
        <w:rPr>
          <w:rFonts w:ascii="Century Gothic" w:hAnsi="Century Gothic" w:cs="Times New Roman"/>
          <w:szCs w:val="22"/>
        </w:rPr>
        <w:t>ż</w:t>
      </w:r>
      <w:r w:rsidRPr="00CC5C1D">
        <w:rPr>
          <w:rFonts w:ascii="Century Gothic" w:hAnsi="Century Gothic" w:cs="Times New Roman"/>
          <w:szCs w:val="22"/>
        </w:rPr>
        <w:t>enie geokompozytu i warstwy</w:t>
      </w:r>
      <w:r w:rsidRPr="00CC5C1D">
        <w:rPr>
          <w:rFonts w:ascii="Century Gothic" w:hAnsi="Century Gothic" w:cs="Times New Roman"/>
          <w:spacing w:val="-8"/>
          <w:szCs w:val="22"/>
        </w:rPr>
        <w:t xml:space="preserve"> </w:t>
      </w:r>
      <w:r w:rsidRPr="00CC5C1D">
        <w:rPr>
          <w:rFonts w:ascii="Century Gothic" w:hAnsi="Century Gothic" w:cs="Times New Roman"/>
          <w:szCs w:val="22"/>
        </w:rPr>
        <w:t>ścieralnej,</w:t>
      </w:r>
    </w:p>
    <w:p w14:paraId="57C61148" w14:textId="0B81227F" w:rsidR="006C62BC" w:rsidRDefault="00000D14" w:rsidP="007B6BA9">
      <w:pPr>
        <w:pStyle w:val="Akapitzlist"/>
        <w:widowControl w:val="0"/>
        <w:numPr>
          <w:ilvl w:val="0"/>
          <w:numId w:val="104"/>
        </w:numPr>
        <w:tabs>
          <w:tab w:val="left" w:pos="544"/>
        </w:tabs>
        <w:autoSpaceDE w:val="0"/>
        <w:autoSpaceDN w:val="0"/>
        <w:spacing w:before="1" w:line="276" w:lineRule="auto"/>
        <w:contextualSpacing w:val="0"/>
        <w:rPr>
          <w:rFonts w:ascii="Century Gothic" w:hAnsi="Century Gothic" w:cs="Times New Roman"/>
          <w:szCs w:val="22"/>
        </w:rPr>
      </w:pPr>
      <w:r w:rsidRPr="00CC5C1D">
        <w:rPr>
          <w:rFonts w:ascii="Century Gothic" w:hAnsi="Century Gothic" w:cs="Times New Roman"/>
          <w:szCs w:val="22"/>
        </w:rPr>
        <w:t>roboty</w:t>
      </w:r>
      <w:r w:rsidRPr="00CC5C1D">
        <w:rPr>
          <w:rFonts w:ascii="Century Gothic" w:hAnsi="Century Gothic" w:cs="Times New Roman"/>
          <w:spacing w:val="-4"/>
          <w:szCs w:val="22"/>
        </w:rPr>
        <w:t xml:space="preserve"> </w:t>
      </w:r>
      <w:r w:rsidRPr="00CC5C1D">
        <w:rPr>
          <w:rFonts w:ascii="Century Gothic" w:hAnsi="Century Gothic" w:cs="Times New Roman"/>
          <w:szCs w:val="22"/>
        </w:rPr>
        <w:t>wykończeniowe.</w:t>
      </w:r>
    </w:p>
    <w:p w14:paraId="12E3C6F4" w14:textId="77777777" w:rsidR="00CC5C1D" w:rsidRPr="00CC5C1D" w:rsidRDefault="00CC5C1D" w:rsidP="00CC5C1D">
      <w:pPr>
        <w:pStyle w:val="Akapitzlist"/>
        <w:widowControl w:val="0"/>
        <w:tabs>
          <w:tab w:val="left" w:pos="544"/>
        </w:tabs>
        <w:autoSpaceDE w:val="0"/>
        <w:autoSpaceDN w:val="0"/>
        <w:spacing w:before="1" w:line="276" w:lineRule="auto"/>
        <w:ind w:left="543"/>
        <w:contextualSpacing w:val="0"/>
        <w:rPr>
          <w:rFonts w:ascii="Century Gothic" w:hAnsi="Century Gothic" w:cs="Times New Roman"/>
          <w:szCs w:val="22"/>
        </w:rPr>
      </w:pPr>
    </w:p>
    <w:p w14:paraId="66F932AB" w14:textId="280A5689" w:rsidR="00000D14" w:rsidRPr="00690CB4" w:rsidRDefault="00000D14" w:rsidP="00F664CB">
      <w:pPr>
        <w:pStyle w:val="Nagwek3"/>
      </w:pPr>
      <w:r w:rsidRPr="00690CB4">
        <w:rPr>
          <w:spacing w:val="-3"/>
        </w:rPr>
        <w:t>5.3 Roboty</w:t>
      </w:r>
      <w:r w:rsidRPr="00690CB4">
        <w:rPr>
          <w:spacing w:val="3"/>
        </w:rPr>
        <w:t xml:space="preserve"> </w:t>
      </w:r>
      <w:r w:rsidRPr="00690CB4">
        <w:t>przygotowawcze</w:t>
      </w:r>
    </w:p>
    <w:p w14:paraId="0119ABD5" w14:textId="2B4FBA18" w:rsidR="00000D14" w:rsidRPr="00690CB4" w:rsidRDefault="00000D14" w:rsidP="00CC5C1D">
      <w:pPr>
        <w:ind w:firstLine="708"/>
        <w:rPr>
          <w:szCs w:val="22"/>
        </w:rPr>
      </w:pPr>
      <w:r w:rsidRPr="00690CB4">
        <w:rPr>
          <w:szCs w:val="22"/>
        </w:rPr>
        <w:t>Przed  przystąpieniem  do  robót  nale</w:t>
      </w:r>
      <w:r w:rsidR="00987004" w:rsidRPr="00690CB4">
        <w:rPr>
          <w:szCs w:val="22"/>
        </w:rPr>
        <w:t>ż</w:t>
      </w:r>
      <w:r w:rsidRPr="00690CB4">
        <w:rPr>
          <w:szCs w:val="22"/>
        </w:rPr>
        <w:t>y,  na  podstawie</w:t>
      </w:r>
      <w:r w:rsidRPr="00CC5C1D">
        <w:rPr>
          <w:szCs w:val="22"/>
        </w:rPr>
        <w:t xml:space="preserve"> </w:t>
      </w:r>
      <w:r w:rsidRPr="00690CB4">
        <w:rPr>
          <w:szCs w:val="22"/>
        </w:rPr>
        <w:t>dokumentacji</w:t>
      </w:r>
      <w:r w:rsidRPr="00CC5C1D">
        <w:rPr>
          <w:szCs w:val="22"/>
        </w:rPr>
        <w:t xml:space="preserve"> </w:t>
      </w:r>
      <w:r w:rsidRPr="00690CB4">
        <w:rPr>
          <w:szCs w:val="22"/>
        </w:rPr>
        <w:t>projektowej,</w:t>
      </w:r>
      <w:r w:rsidRPr="00690CB4">
        <w:rPr>
          <w:szCs w:val="22"/>
        </w:rPr>
        <w:tab/>
        <w:t xml:space="preserve">ST lub </w:t>
      </w:r>
      <w:r w:rsidRPr="00CC5C1D">
        <w:rPr>
          <w:szCs w:val="22"/>
        </w:rPr>
        <w:t xml:space="preserve">wskazań </w:t>
      </w:r>
      <w:r w:rsidRPr="00690CB4">
        <w:rPr>
          <w:szCs w:val="22"/>
        </w:rPr>
        <w:t>In</w:t>
      </w:r>
      <w:r w:rsidR="00987004" w:rsidRPr="00690CB4">
        <w:rPr>
          <w:szCs w:val="22"/>
        </w:rPr>
        <w:t>ż</w:t>
      </w:r>
      <w:r w:rsidRPr="00690CB4">
        <w:rPr>
          <w:szCs w:val="22"/>
        </w:rPr>
        <w:t>yniera:</w:t>
      </w:r>
    </w:p>
    <w:p w14:paraId="50E1B876" w14:textId="77777777" w:rsidR="00000D14" w:rsidRPr="00CC5C1D" w:rsidRDefault="00000D14" w:rsidP="007B6BA9">
      <w:pPr>
        <w:pStyle w:val="Akapitzlist"/>
        <w:numPr>
          <w:ilvl w:val="0"/>
          <w:numId w:val="171"/>
        </w:numPr>
        <w:ind w:left="709"/>
        <w:rPr>
          <w:rFonts w:ascii="Century Gothic" w:hAnsi="Century Gothic"/>
          <w:szCs w:val="22"/>
        </w:rPr>
      </w:pPr>
      <w:r w:rsidRPr="00CC5C1D">
        <w:rPr>
          <w:rFonts w:ascii="Century Gothic" w:hAnsi="Century Gothic"/>
          <w:szCs w:val="22"/>
        </w:rPr>
        <w:t>ustalić lokalizację robót, wyznaczyć oraz oznaczyć linię styku istniejącej nawierzchni i nowej konstrukcji,</w:t>
      </w:r>
    </w:p>
    <w:p w14:paraId="7E6E558A" w14:textId="77777777" w:rsidR="00000D14" w:rsidRPr="00CC5C1D" w:rsidRDefault="00000D14" w:rsidP="007B6BA9">
      <w:pPr>
        <w:pStyle w:val="Akapitzlist"/>
        <w:numPr>
          <w:ilvl w:val="0"/>
          <w:numId w:val="171"/>
        </w:numPr>
        <w:ind w:left="709"/>
        <w:rPr>
          <w:rFonts w:ascii="Century Gothic" w:hAnsi="Century Gothic"/>
          <w:szCs w:val="22"/>
        </w:rPr>
      </w:pPr>
      <w:r w:rsidRPr="00CC5C1D">
        <w:rPr>
          <w:rFonts w:ascii="Century Gothic" w:hAnsi="Century Gothic"/>
          <w:szCs w:val="22"/>
        </w:rPr>
        <w:t>ew. przeprowadzić obliczenia i pomiary geodezyjne niezbędne do szczegółowego wytyczenia robót oraz ustalenia danych wysokościowych,</w:t>
      </w:r>
    </w:p>
    <w:p w14:paraId="536762FD" w14:textId="1A11502C" w:rsidR="0092045F" w:rsidRPr="00CC5C1D" w:rsidRDefault="00000D14" w:rsidP="007B6BA9">
      <w:pPr>
        <w:pStyle w:val="Akapitzlist"/>
        <w:numPr>
          <w:ilvl w:val="0"/>
          <w:numId w:val="171"/>
        </w:numPr>
        <w:ind w:left="709"/>
        <w:rPr>
          <w:rFonts w:ascii="Century Gothic" w:hAnsi="Century Gothic"/>
          <w:szCs w:val="22"/>
        </w:rPr>
      </w:pPr>
      <w:r w:rsidRPr="00CC5C1D">
        <w:rPr>
          <w:rFonts w:ascii="Century Gothic" w:hAnsi="Century Gothic"/>
          <w:szCs w:val="22"/>
        </w:rPr>
        <w:t>usunąć przeszkody, np. drzewa, krzaki, obiekty, elementy dróg, ogrodzeń itd.</w:t>
      </w:r>
    </w:p>
    <w:p w14:paraId="253D6414" w14:textId="77777777" w:rsidR="006C62BC" w:rsidRPr="00690CB4" w:rsidRDefault="006C62BC" w:rsidP="006D7DBA">
      <w:pPr>
        <w:pStyle w:val="Akapitzlist"/>
        <w:widowControl w:val="0"/>
        <w:tabs>
          <w:tab w:val="left" w:pos="544"/>
        </w:tabs>
        <w:autoSpaceDE w:val="0"/>
        <w:autoSpaceDN w:val="0"/>
        <w:spacing w:before="1"/>
        <w:ind w:left="543"/>
        <w:contextualSpacing w:val="0"/>
        <w:rPr>
          <w:rFonts w:ascii="Times New Roman" w:hAnsi="Times New Roman" w:cs="Times New Roman"/>
          <w:szCs w:val="22"/>
        </w:rPr>
      </w:pPr>
    </w:p>
    <w:p w14:paraId="353EED8D" w14:textId="3F2DBEFF" w:rsidR="006C62BC" w:rsidRPr="00690CB4" w:rsidRDefault="006C62BC" w:rsidP="00F664CB">
      <w:pPr>
        <w:pStyle w:val="Nagwek3"/>
      </w:pPr>
      <w:r w:rsidRPr="00690CB4">
        <w:t>5.4 Rozbiórka starej</w:t>
      </w:r>
      <w:r w:rsidRPr="00690CB4">
        <w:rPr>
          <w:spacing w:val="-1"/>
        </w:rPr>
        <w:t xml:space="preserve"> </w:t>
      </w:r>
      <w:r w:rsidRPr="00690CB4">
        <w:t>nawierzchni</w:t>
      </w:r>
    </w:p>
    <w:p w14:paraId="4A2C006E" w14:textId="55F08F42" w:rsidR="006C62BC" w:rsidRPr="00690CB4" w:rsidRDefault="006C62BC" w:rsidP="00CC5C1D">
      <w:pPr>
        <w:ind w:firstLine="708"/>
        <w:rPr>
          <w:szCs w:val="22"/>
        </w:rPr>
      </w:pPr>
      <w:r w:rsidRPr="00690CB4">
        <w:rPr>
          <w:szCs w:val="22"/>
        </w:rPr>
        <w:t xml:space="preserve">Fragment istniejącej nawierzchni, </w:t>
      </w:r>
      <w:r w:rsidRPr="00CC5C1D">
        <w:rPr>
          <w:szCs w:val="22"/>
        </w:rPr>
        <w:t xml:space="preserve">od </w:t>
      </w:r>
      <w:r w:rsidRPr="00690CB4">
        <w:rPr>
          <w:szCs w:val="22"/>
        </w:rPr>
        <w:t>wyznaczonej linii styku nowej i starej nawierzchni, nale</w:t>
      </w:r>
      <w:r w:rsidR="00987004" w:rsidRPr="00690CB4">
        <w:rPr>
          <w:szCs w:val="22"/>
        </w:rPr>
        <w:t>ż</w:t>
      </w:r>
      <w:r w:rsidRPr="00690CB4">
        <w:rPr>
          <w:szCs w:val="22"/>
        </w:rPr>
        <w:t>y rozebrać do głębokości przewidzianej dokumentacją projektową, przy u</w:t>
      </w:r>
      <w:r w:rsidR="00987004" w:rsidRPr="00690CB4">
        <w:rPr>
          <w:szCs w:val="22"/>
        </w:rPr>
        <w:t>ż</w:t>
      </w:r>
      <w:r w:rsidRPr="00690CB4">
        <w:rPr>
          <w:szCs w:val="22"/>
        </w:rPr>
        <w:t>yciu ręcznego sprzętu rozbiórkowego lub</w:t>
      </w:r>
      <w:r w:rsidRPr="00CC5C1D">
        <w:rPr>
          <w:szCs w:val="22"/>
        </w:rPr>
        <w:t xml:space="preserve"> </w:t>
      </w:r>
      <w:r w:rsidRPr="00690CB4">
        <w:rPr>
          <w:szCs w:val="22"/>
        </w:rPr>
        <w:t>frezarki.</w:t>
      </w:r>
    </w:p>
    <w:p w14:paraId="15195D5F" w14:textId="364BC8A2" w:rsidR="006C62BC" w:rsidRPr="00690CB4" w:rsidRDefault="006C62BC" w:rsidP="00CC5C1D">
      <w:pPr>
        <w:ind w:firstLine="708"/>
        <w:rPr>
          <w:szCs w:val="22"/>
        </w:rPr>
      </w:pPr>
      <w:r w:rsidRPr="00690CB4">
        <w:rPr>
          <w:szCs w:val="22"/>
        </w:rPr>
        <w:t>Przy rozbiórce istniejącej nawierzchni nale</w:t>
      </w:r>
      <w:r w:rsidR="00987004" w:rsidRPr="00690CB4">
        <w:rPr>
          <w:szCs w:val="22"/>
        </w:rPr>
        <w:t>ż</w:t>
      </w:r>
      <w:r w:rsidRPr="00690CB4">
        <w:rPr>
          <w:szCs w:val="22"/>
        </w:rPr>
        <w:t>y wykonać stopnie w istniejącej konstrukcji w celu uzyskania prawidłowego wzmocnionego połączenia nowych i starych warstw. Szerokość stopni powinna być nie mniejsza ni</w:t>
      </w:r>
      <w:r w:rsidR="00987004" w:rsidRPr="00690CB4">
        <w:rPr>
          <w:szCs w:val="22"/>
        </w:rPr>
        <w:t>ż</w:t>
      </w:r>
      <w:r w:rsidRPr="00690CB4">
        <w:rPr>
          <w:szCs w:val="22"/>
        </w:rPr>
        <w:t xml:space="preserve"> 1,5 grubości wy</w:t>
      </w:r>
      <w:r w:rsidR="00987004" w:rsidRPr="00690CB4">
        <w:rPr>
          <w:szCs w:val="22"/>
        </w:rPr>
        <w:t>ż</w:t>
      </w:r>
      <w:r w:rsidRPr="00690CB4">
        <w:rPr>
          <w:szCs w:val="22"/>
        </w:rPr>
        <w:t>ej poło</w:t>
      </w:r>
      <w:r w:rsidR="00987004" w:rsidRPr="00690CB4">
        <w:rPr>
          <w:szCs w:val="22"/>
        </w:rPr>
        <w:t>ż</w:t>
      </w:r>
      <w:r w:rsidRPr="00690CB4">
        <w:rPr>
          <w:szCs w:val="22"/>
        </w:rPr>
        <w:t>onej warstwy, z wyjątkiem stopnia pod warstwą ścieralną, którego szerokość powinna wynosić 1,1 ÷ 1,15 m.</w:t>
      </w:r>
    </w:p>
    <w:p w14:paraId="3923BF65" w14:textId="721AEAA3" w:rsidR="0092045F" w:rsidRDefault="006C62BC" w:rsidP="00CC5C1D">
      <w:pPr>
        <w:ind w:firstLine="708"/>
        <w:rPr>
          <w:szCs w:val="22"/>
        </w:rPr>
      </w:pPr>
      <w:r w:rsidRPr="00690CB4">
        <w:rPr>
          <w:szCs w:val="22"/>
        </w:rPr>
        <w:t>Przykład rozbiórki istniejącej nawierzchni przedstawiono na rysunku 1.</w:t>
      </w:r>
    </w:p>
    <w:p w14:paraId="0DA85AE4" w14:textId="77777777" w:rsidR="00CC5C1D" w:rsidRPr="00690CB4" w:rsidRDefault="00CC5C1D" w:rsidP="00CC5C1D">
      <w:pPr>
        <w:ind w:firstLine="708"/>
        <w:rPr>
          <w:szCs w:val="22"/>
        </w:rPr>
      </w:pPr>
    </w:p>
    <w:p w14:paraId="2F66F965" w14:textId="6565B65B" w:rsidR="006C62BC" w:rsidRPr="00690CB4" w:rsidRDefault="006C62BC" w:rsidP="00F664CB">
      <w:pPr>
        <w:pStyle w:val="Nagwek3"/>
      </w:pPr>
      <w:r w:rsidRPr="00690CB4">
        <w:t>5.5 Uło</w:t>
      </w:r>
      <w:r w:rsidR="00987004" w:rsidRPr="00690CB4">
        <w:t>ż</w:t>
      </w:r>
      <w:r w:rsidRPr="00690CB4">
        <w:t>enie nowych warstw podbudowy i warstwy</w:t>
      </w:r>
      <w:r w:rsidRPr="00690CB4">
        <w:rPr>
          <w:spacing w:val="9"/>
        </w:rPr>
        <w:t xml:space="preserve"> </w:t>
      </w:r>
      <w:r w:rsidRPr="00690CB4">
        <w:t>wią</w:t>
      </w:r>
      <w:r w:rsidR="00987004" w:rsidRPr="00690CB4">
        <w:t>ż</w:t>
      </w:r>
      <w:r w:rsidRPr="00690CB4">
        <w:t>ącej</w:t>
      </w:r>
    </w:p>
    <w:p w14:paraId="1C7A6385" w14:textId="2778575B" w:rsidR="006C62BC" w:rsidRPr="00690CB4" w:rsidRDefault="006C62BC" w:rsidP="00CC5C1D">
      <w:pPr>
        <w:ind w:firstLine="708"/>
        <w:rPr>
          <w:szCs w:val="22"/>
        </w:rPr>
      </w:pPr>
      <w:r w:rsidRPr="00690CB4">
        <w:rPr>
          <w:szCs w:val="22"/>
        </w:rPr>
        <w:t>Do przygotowanych stopni na powierzchniach warstw nawierzchni nale</w:t>
      </w:r>
      <w:r w:rsidR="00987004" w:rsidRPr="00690CB4">
        <w:rPr>
          <w:szCs w:val="22"/>
        </w:rPr>
        <w:t>ż</w:t>
      </w:r>
      <w:r w:rsidRPr="00690CB4">
        <w:rPr>
          <w:szCs w:val="22"/>
        </w:rPr>
        <w:t>y doprowadzić nowe warstwy podbudowy i warstwę wią</w:t>
      </w:r>
      <w:r w:rsidR="00987004" w:rsidRPr="00690CB4">
        <w:rPr>
          <w:szCs w:val="22"/>
        </w:rPr>
        <w:t>ż</w:t>
      </w:r>
      <w:r w:rsidRPr="00690CB4">
        <w:rPr>
          <w:szCs w:val="22"/>
        </w:rPr>
        <w:t>ącą. Stare powierzchnie warstw nale</w:t>
      </w:r>
      <w:r w:rsidR="00987004" w:rsidRPr="00690CB4">
        <w:rPr>
          <w:szCs w:val="22"/>
        </w:rPr>
        <w:t>ż</w:t>
      </w:r>
      <w:r w:rsidRPr="00690CB4">
        <w:rPr>
          <w:szCs w:val="22"/>
        </w:rPr>
        <w:t>y oczyścić, a w przypadku konstrukcji niezwiązanych nale</w:t>
      </w:r>
      <w:r w:rsidR="00987004" w:rsidRPr="00690CB4">
        <w:rPr>
          <w:szCs w:val="22"/>
        </w:rPr>
        <w:t>ż</w:t>
      </w:r>
      <w:r w:rsidRPr="00690CB4">
        <w:rPr>
          <w:szCs w:val="22"/>
        </w:rPr>
        <w:t>y je zagęścić.</w:t>
      </w:r>
    </w:p>
    <w:p w14:paraId="55A11491" w14:textId="714C9305" w:rsidR="0092045F" w:rsidRDefault="006C62BC" w:rsidP="00CC5C1D">
      <w:pPr>
        <w:ind w:firstLine="708"/>
        <w:rPr>
          <w:szCs w:val="22"/>
        </w:rPr>
      </w:pPr>
      <w:r w:rsidRPr="00690CB4">
        <w:rPr>
          <w:szCs w:val="22"/>
        </w:rPr>
        <w:t>Wykonanie konstrukcji warstw nawierzchni powinno odpowiadać wymaganiom właściwych specyfikacji technicznych, określonych w dokumentacji projektowej.</w:t>
      </w:r>
    </w:p>
    <w:p w14:paraId="21B11F27" w14:textId="77777777" w:rsidR="00CC5C1D" w:rsidRPr="00690CB4" w:rsidRDefault="00CC5C1D" w:rsidP="00CC5C1D">
      <w:pPr>
        <w:ind w:firstLine="708"/>
        <w:rPr>
          <w:szCs w:val="22"/>
        </w:rPr>
      </w:pPr>
    </w:p>
    <w:p w14:paraId="1459339C" w14:textId="1F4FB6DA" w:rsidR="006C62BC" w:rsidRPr="00690CB4" w:rsidRDefault="006C62BC" w:rsidP="00F664CB">
      <w:pPr>
        <w:pStyle w:val="Nagwek3"/>
      </w:pPr>
      <w:r w:rsidRPr="00690CB4">
        <w:t>5.6 Uło</w:t>
      </w:r>
      <w:r w:rsidR="00987004" w:rsidRPr="00690CB4">
        <w:t>ż</w:t>
      </w:r>
      <w:r w:rsidRPr="00690CB4">
        <w:t>enie geokompozytu i warstwy</w:t>
      </w:r>
      <w:r w:rsidRPr="00690CB4">
        <w:rPr>
          <w:spacing w:val="-4"/>
        </w:rPr>
        <w:t xml:space="preserve"> </w:t>
      </w:r>
      <w:r w:rsidRPr="00690CB4">
        <w:t>ścieralnej</w:t>
      </w:r>
    </w:p>
    <w:p w14:paraId="3D1D9740" w14:textId="5933423C" w:rsidR="006C62BC" w:rsidRPr="00690CB4" w:rsidRDefault="006C62BC" w:rsidP="00CC5C1D">
      <w:pPr>
        <w:ind w:firstLine="708"/>
        <w:rPr>
          <w:szCs w:val="22"/>
        </w:rPr>
      </w:pPr>
      <w:r w:rsidRPr="00690CB4">
        <w:rPr>
          <w:szCs w:val="22"/>
        </w:rPr>
        <w:t>Na uło</w:t>
      </w:r>
      <w:r w:rsidR="00987004" w:rsidRPr="00690CB4">
        <w:rPr>
          <w:szCs w:val="22"/>
        </w:rPr>
        <w:t>ż</w:t>
      </w:r>
      <w:r w:rsidRPr="00690CB4">
        <w:rPr>
          <w:szCs w:val="22"/>
        </w:rPr>
        <w:t>onej i zagęszczonej warstwie wią</w:t>
      </w:r>
      <w:r w:rsidR="00987004" w:rsidRPr="00690CB4">
        <w:rPr>
          <w:szCs w:val="22"/>
        </w:rPr>
        <w:t>ż</w:t>
      </w:r>
      <w:r w:rsidRPr="00690CB4">
        <w:rPr>
          <w:szCs w:val="22"/>
        </w:rPr>
        <w:t>ącej (np. z betonu asfaltowego) nale</w:t>
      </w:r>
      <w:r w:rsidR="00987004" w:rsidRPr="00690CB4">
        <w:rPr>
          <w:szCs w:val="22"/>
        </w:rPr>
        <w:t>ż</w:t>
      </w:r>
      <w:r w:rsidRPr="00690CB4">
        <w:rPr>
          <w:szCs w:val="22"/>
        </w:rPr>
        <w:t>y:</w:t>
      </w:r>
    </w:p>
    <w:p w14:paraId="33405934" w14:textId="1550FC10" w:rsidR="006C62BC" w:rsidRPr="00CC5C1D" w:rsidRDefault="006C62BC" w:rsidP="007B6BA9">
      <w:pPr>
        <w:pStyle w:val="Akapitzlist"/>
        <w:numPr>
          <w:ilvl w:val="0"/>
          <w:numId w:val="172"/>
        </w:numPr>
        <w:ind w:left="709"/>
        <w:rPr>
          <w:rFonts w:ascii="Century Gothic" w:hAnsi="Century Gothic"/>
          <w:szCs w:val="22"/>
        </w:rPr>
      </w:pPr>
      <w:r w:rsidRPr="00CC5C1D">
        <w:rPr>
          <w:rFonts w:ascii="Century Gothic" w:hAnsi="Century Gothic"/>
          <w:szCs w:val="22"/>
        </w:rPr>
        <w:t>skropić emulsją asfaltową, według pktu 2.2.4, pas szerokości 2,2 ÷ 2,3 m (około 0,2 ÷ 0,3 m większy ni</w:t>
      </w:r>
      <w:r w:rsidR="00987004" w:rsidRPr="00CC5C1D">
        <w:rPr>
          <w:rFonts w:ascii="Century Gothic" w:hAnsi="Century Gothic"/>
          <w:szCs w:val="22"/>
        </w:rPr>
        <w:t>ż</w:t>
      </w:r>
      <w:r w:rsidRPr="00CC5C1D">
        <w:rPr>
          <w:rFonts w:ascii="Century Gothic" w:hAnsi="Century Gothic"/>
          <w:szCs w:val="22"/>
        </w:rPr>
        <w:t xml:space="preserve"> szerokość geokompozytu, który ma być uło</w:t>
      </w:r>
      <w:r w:rsidR="00987004" w:rsidRPr="00CC5C1D">
        <w:rPr>
          <w:rFonts w:ascii="Century Gothic" w:hAnsi="Century Gothic"/>
          <w:szCs w:val="22"/>
        </w:rPr>
        <w:t>ż</w:t>
      </w:r>
      <w:r w:rsidRPr="00CC5C1D">
        <w:rPr>
          <w:rFonts w:ascii="Century Gothic" w:hAnsi="Century Gothic"/>
          <w:szCs w:val="22"/>
        </w:rPr>
        <w:t>ony),</w:t>
      </w:r>
    </w:p>
    <w:p w14:paraId="46AAE965" w14:textId="7A1BCD66" w:rsidR="006C62BC" w:rsidRPr="00CC5C1D" w:rsidRDefault="006C62BC" w:rsidP="007B6BA9">
      <w:pPr>
        <w:pStyle w:val="Akapitzlist"/>
        <w:numPr>
          <w:ilvl w:val="0"/>
          <w:numId w:val="172"/>
        </w:numPr>
        <w:ind w:left="709"/>
        <w:rPr>
          <w:rFonts w:ascii="Century Gothic" w:hAnsi="Century Gothic"/>
          <w:szCs w:val="22"/>
        </w:rPr>
      </w:pPr>
      <w:r w:rsidRPr="00CC5C1D">
        <w:rPr>
          <w:rFonts w:ascii="Century Gothic" w:hAnsi="Century Gothic"/>
          <w:szCs w:val="22"/>
        </w:rPr>
        <w:t>uło</w:t>
      </w:r>
      <w:r w:rsidR="00987004" w:rsidRPr="00CC5C1D">
        <w:rPr>
          <w:rFonts w:ascii="Century Gothic" w:hAnsi="Century Gothic"/>
          <w:szCs w:val="22"/>
        </w:rPr>
        <w:t>ż</w:t>
      </w:r>
      <w:r w:rsidRPr="00CC5C1D">
        <w:rPr>
          <w:rFonts w:ascii="Century Gothic" w:hAnsi="Century Gothic"/>
          <w:szCs w:val="22"/>
        </w:rPr>
        <w:t>yć geokompozyt o szerokości co najmniej 1,0 m po ka</w:t>
      </w:r>
      <w:r w:rsidR="00987004" w:rsidRPr="00CC5C1D">
        <w:rPr>
          <w:rFonts w:ascii="Century Gothic" w:hAnsi="Century Gothic"/>
          <w:szCs w:val="22"/>
        </w:rPr>
        <w:t>ż</w:t>
      </w:r>
      <w:r w:rsidRPr="00CC5C1D">
        <w:rPr>
          <w:rFonts w:ascii="Century Gothic" w:hAnsi="Century Gothic"/>
          <w:szCs w:val="22"/>
        </w:rPr>
        <w:t>dej stronie połączenia,</w:t>
      </w:r>
    </w:p>
    <w:p w14:paraId="25C8A8CD" w14:textId="77777777" w:rsidR="006C62BC" w:rsidRPr="00CC5C1D" w:rsidRDefault="006C62BC" w:rsidP="007B6BA9">
      <w:pPr>
        <w:pStyle w:val="Akapitzlist"/>
        <w:numPr>
          <w:ilvl w:val="0"/>
          <w:numId w:val="172"/>
        </w:numPr>
        <w:ind w:left="709"/>
        <w:rPr>
          <w:rFonts w:ascii="Century Gothic" w:hAnsi="Century Gothic"/>
          <w:szCs w:val="22"/>
        </w:rPr>
      </w:pPr>
      <w:r w:rsidRPr="00CC5C1D">
        <w:rPr>
          <w:rFonts w:ascii="Century Gothic" w:hAnsi="Century Gothic"/>
          <w:szCs w:val="22"/>
        </w:rPr>
        <w:t>przykryć całość fragmentu nawierzchni nad geokompozytem nową warstwą ścieralną.</w:t>
      </w:r>
    </w:p>
    <w:p w14:paraId="33735FD9" w14:textId="77777777" w:rsidR="006C62BC" w:rsidRDefault="006C62BC" w:rsidP="006D7DBA">
      <w:pPr>
        <w:rPr>
          <w:szCs w:val="22"/>
        </w:rPr>
      </w:pPr>
    </w:p>
    <w:p w14:paraId="14C2E80D" w14:textId="7DEAABF8" w:rsidR="006C62BC" w:rsidRPr="00690CB4" w:rsidRDefault="006C62BC" w:rsidP="00CC5C1D">
      <w:pPr>
        <w:pStyle w:val="Tekstpodstawowy"/>
        <w:spacing w:before="73"/>
        <w:rPr>
          <w:szCs w:val="22"/>
        </w:rPr>
      </w:pPr>
      <w:bookmarkStart w:id="1466" w:name="_bookmark4"/>
      <w:bookmarkEnd w:id="1466"/>
      <w:r w:rsidRPr="00690CB4">
        <w:rPr>
          <w:szCs w:val="22"/>
        </w:rPr>
        <w:t>Przy wy</w:t>
      </w:r>
      <w:r w:rsidR="00987004" w:rsidRPr="00690CB4">
        <w:rPr>
          <w:szCs w:val="22"/>
        </w:rPr>
        <w:t>ż</w:t>
      </w:r>
      <w:r w:rsidRPr="00690CB4">
        <w:rPr>
          <w:szCs w:val="22"/>
        </w:rPr>
        <w:t>ej wymienionych czynnościach obowiązują następujące zalecenia:</w:t>
      </w:r>
    </w:p>
    <w:p w14:paraId="144D06ED" w14:textId="3A8CDB61"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układanie geokompozytu mo</w:t>
      </w:r>
      <w:r w:rsidR="00987004" w:rsidRPr="00CC5C1D">
        <w:rPr>
          <w:rFonts w:ascii="Century Gothic" w:hAnsi="Century Gothic"/>
          <w:szCs w:val="22"/>
        </w:rPr>
        <w:t>ż</w:t>
      </w:r>
      <w:r w:rsidRPr="00CC5C1D">
        <w:rPr>
          <w:rFonts w:ascii="Century Gothic" w:hAnsi="Century Gothic"/>
          <w:szCs w:val="22"/>
        </w:rPr>
        <w:t>na prowadzić wyłącznie podczas suchej pogody; geokompozyt nie mo</w:t>
      </w:r>
      <w:r w:rsidR="00987004" w:rsidRPr="00CC5C1D">
        <w:rPr>
          <w:rFonts w:ascii="Century Gothic" w:hAnsi="Century Gothic"/>
          <w:szCs w:val="22"/>
        </w:rPr>
        <w:t>ż</w:t>
      </w:r>
      <w:r w:rsidRPr="00CC5C1D">
        <w:rPr>
          <w:rFonts w:ascii="Century Gothic" w:hAnsi="Century Gothic"/>
          <w:szCs w:val="22"/>
        </w:rPr>
        <w:t>e być mokry i pozostawiony na noc bez przykrycia warstwą asfaltową; temperatura powietrza powinna wynosić co najmniej +10°C,</w:t>
      </w:r>
    </w:p>
    <w:p w14:paraId="6A0F8185" w14:textId="7AC1A97E"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ilość lepiszcza do skropienia (składa się z lepiszcza do nasycenia podło</w:t>
      </w:r>
      <w:r w:rsidR="00987004" w:rsidRPr="00CC5C1D">
        <w:rPr>
          <w:rFonts w:ascii="Century Gothic" w:hAnsi="Century Gothic"/>
          <w:szCs w:val="22"/>
        </w:rPr>
        <w:t>ż</w:t>
      </w:r>
      <w:r w:rsidRPr="00CC5C1D">
        <w:rPr>
          <w:rFonts w:ascii="Century Gothic" w:hAnsi="Century Gothic"/>
          <w:szCs w:val="22"/>
        </w:rPr>
        <w:t xml:space="preserve">a: około 100 ÷ 250 g/m2 efektywnego lepiszcza – asfaltu oraz lepiszcza do nasycenia geowłókniny w </w:t>
      </w:r>
      <w:r w:rsidRPr="00CC5C1D">
        <w:rPr>
          <w:rFonts w:ascii="Century Gothic" w:hAnsi="Century Gothic"/>
          <w:szCs w:val="22"/>
        </w:rPr>
        <w:lastRenderedPageBreak/>
        <w:t>geokompozycie oznaczanego doświadczalnie wg [9]) mo</w:t>
      </w:r>
      <w:r w:rsidR="00987004" w:rsidRPr="00CC5C1D">
        <w:rPr>
          <w:rFonts w:ascii="Century Gothic" w:hAnsi="Century Gothic"/>
          <w:szCs w:val="22"/>
        </w:rPr>
        <w:t>ż</w:t>
      </w:r>
      <w:r w:rsidRPr="00CC5C1D">
        <w:rPr>
          <w:rFonts w:ascii="Century Gothic" w:hAnsi="Century Gothic"/>
          <w:szCs w:val="22"/>
        </w:rPr>
        <w:t>e orientacyjnie wynosić 1100 ÷ 1600 g/m2 w zale</w:t>
      </w:r>
      <w:r w:rsidR="00987004" w:rsidRPr="00CC5C1D">
        <w:rPr>
          <w:rFonts w:ascii="Century Gothic" w:hAnsi="Century Gothic"/>
          <w:szCs w:val="22"/>
        </w:rPr>
        <w:t>ż</w:t>
      </w:r>
      <w:r w:rsidRPr="00CC5C1D">
        <w:rPr>
          <w:rFonts w:ascii="Century Gothic" w:hAnsi="Century Gothic"/>
          <w:szCs w:val="22"/>
        </w:rPr>
        <w:t>ności od stanu podło</w:t>
      </w:r>
      <w:r w:rsidR="00987004" w:rsidRPr="00CC5C1D">
        <w:rPr>
          <w:rFonts w:ascii="Century Gothic" w:hAnsi="Century Gothic"/>
          <w:szCs w:val="22"/>
        </w:rPr>
        <w:t>ż</w:t>
      </w:r>
      <w:r w:rsidRPr="00CC5C1D">
        <w:rPr>
          <w:rFonts w:ascii="Century Gothic" w:hAnsi="Century Gothic"/>
          <w:szCs w:val="22"/>
        </w:rPr>
        <w:t>a i masy powierzchniowej geowłókniny; właściwą ilość powinien podać dostawca lub producent wyrobu,</w:t>
      </w:r>
    </w:p>
    <w:p w14:paraId="6FE8B9D5" w14:textId="25DFC10C"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dobre zespolenie geokompozytu z sąsiednimi warstwami nawierzchni uzyska się, gdy: podło</w:t>
      </w:r>
      <w:r w:rsidR="00987004" w:rsidRPr="00CC5C1D">
        <w:rPr>
          <w:rFonts w:ascii="Century Gothic" w:hAnsi="Century Gothic"/>
          <w:szCs w:val="22"/>
        </w:rPr>
        <w:t>ż</w:t>
      </w:r>
      <w:r w:rsidRPr="00CC5C1D">
        <w:rPr>
          <w:rFonts w:ascii="Century Gothic" w:hAnsi="Century Gothic"/>
          <w:szCs w:val="22"/>
        </w:rPr>
        <w:t>e będzie czyste, suche (przed skropieniem), równe (tak aby wyrób do niego przylegał),</w:t>
      </w:r>
    </w:p>
    <w:p w14:paraId="4E2E1D82" w14:textId="05D7F400"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geokompozyt powinien być układany stroną z siatką do podło</w:t>
      </w:r>
      <w:r w:rsidR="00987004" w:rsidRPr="00CC5C1D">
        <w:rPr>
          <w:rFonts w:ascii="Century Gothic" w:hAnsi="Century Gothic"/>
          <w:szCs w:val="22"/>
        </w:rPr>
        <w:t>ż</w:t>
      </w:r>
      <w:r w:rsidRPr="00CC5C1D">
        <w:rPr>
          <w:rFonts w:ascii="Century Gothic" w:hAnsi="Century Gothic"/>
          <w:szCs w:val="22"/>
        </w:rPr>
        <w:t>a, po rozpadzie emulsji asfaltowej i odparowaniu wody; czas oczekiwania na odparowanie powinien być taki, aby pozostały asfalt miał konsystencję lekko klejącą,</w:t>
      </w:r>
    </w:p>
    <w:p w14:paraId="5A2EEB40" w14:textId="77777777"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powierzchnia skrapiana emulsją asfaltową powinna być czysta – wszelkie zanieczyszczenia gliną, kruszywem itp. powinny zostać usunięte przed skropieniem,</w:t>
      </w:r>
    </w:p>
    <w:p w14:paraId="5503ED16" w14:textId="0276B74B"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części geokompozytu zanieczyszczone smarem i olejem nale</w:t>
      </w:r>
      <w:r w:rsidR="00987004" w:rsidRPr="00CC5C1D">
        <w:rPr>
          <w:rFonts w:ascii="Century Gothic" w:hAnsi="Century Gothic"/>
          <w:szCs w:val="22"/>
        </w:rPr>
        <w:t>ż</w:t>
      </w:r>
      <w:r w:rsidRPr="00CC5C1D">
        <w:rPr>
          <w:rFonts w:ascii="Century Gothic" w:hAnsi="Century Gothic"/>
          <w:szCs w:val="22"/>
        </w:rPr>
        <w:t>y wyciąć, a miejsca te nale</w:t>
      </w:r>
      <w:r w:rsidR="00987004" w:rsidRPr="00CC5C1D">
        <w:rPr>
          <w:rFonts w:ascii="Century Gothic" w:hAnsi="Century Gothic"/>
          <w:szCs w:val="22"/>
        </w:rPr>
        <w:t>ż</w:t>
      </w:r>
      <w:r w:rsidRPr="00CC5C1D">
        <w:rPr>
          <w:rFonts w:ascii="Century Gothic" w:hAnsi="Century Gothic"/>
          <w:szCs w:val="22"/>
        </w:rPr>
        <w:t>y powtórnie skropić wraz z brzegiem otaczającego wyrobu i wkleić w nie prostokątną łatę geokompozytu o wymiarach zapewniających przykrycie wyciętego otworu z zakładem około 0,10 m,</w:t>
      </w:r>
    </w:p>
    <w:p w14:paraId="12AB41FB" w14:textId="1B1F48AA"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w przypadku łączenia pasów geokompozytu szerokość poprzecznego zakładu wynosi 0,10 ÷ 0,15 m, przy czym dolną warstwę zakładu nale</w:t>
      </w:r>
      <w:r w:rsidR="00987004" w:rsidRPr="00CC5C1D">
        <w:rPr>
          <w:rFonts w:ascii="Century Gothic" w:hAnsi="Century Gothic"/>
          <w:szCs w:val="22"/>
        </w:rPr>
        <w:t>ż</w:t>
      </w:r>
      <w:r w:rsidRPr="00CC5C1D">
        <w:rPr>
          <w:rFonts w:ascii="Century Gothic" w:hAnsi="Century Gothic"/>
          <w:szCs w:val="22"/>
        </w:rPr>
        <w:t>y skropić dodatkowo lepiszczem w ilości około 0,400 g/m2,</w:t>
      </w:r>
    </w:p>
    <w:p w14:paraId="4F0EFD9E" w14:textId="08C585CB"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przy ręcznym układaniu geokompozytu zaleca się, bezpośrednio po jego uło</w:t>
      </w:r>
      <w:r w:rsidR="00987004" w:rsidRPr="00CC5C1D">
        <w:rPr>
          <w:rFonts w:ascii="Century Gothic" w:hAnsi="Century Gothic"/>
          <w:szCs w:val="22"/>
        </w:rPr>
        <w:t>ż</w:t>
      </w:r>
      <w:r w:rsidRPr="00CC5C1D">
        <w:rPr>
          <w:rFonts w:ascii="Century Gothic" w:hAnsi="Century Gothic"/>
          <w:szCs w:val="22"/>
        </w:rPr>
        <w:t>eniu, przejazd jednokrotny walcem ogumionym (ew. stalowym) w celu ustabilizowania jego poło</w:t>
      </w:r>
      <w:r w:rsidR="00987004" w:rsidRPr="00CC5C1D">
        <w:rPr>
          <w:rFonts w:ascii="Century Gothic" w:hAnsi="Century Gothic"/>
          <w:szCs w:val="22"/>
        </w:rPr>
        <w:t>ż</w:t>
      </w:r>
      <w:r w:rsidRPr="00CC5C1D">
        <w:rPr>
          <w:rFonts w:ascii="Century Gothic" w:hAnsi="Century Gothic"/>
          <w:szCs w:val="22"/>
        </w:rPr>
        <w:t>enia,</w:t>
      </w:r>
    </w:p>
    <w:p w14:paraId="0D248286" w14:textId="3B4A0C41"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w przypadku powstania fałdy w geokompozycie nale</w:t>
      </w:r>
      <w:r w:rsidR="00987004" w:rsidRPr="00CC5C1D">
        <w:rPr>
          <w:rFonts w:ascii="Century Gothic" w:hAnsi="Century Gothic"/>
          <w:szCs w:val="22"/>
        </w:rPr>
        <w:t>ż</w:t>
      </w:r>
      <w:r w:rsidRPr="00CC5C1D">
        <w:rPr>
          <w:rFonts w:ascii="Century Gothic" w:hAnsi="Century Gothic"/>
          <w:szCs w:val="22"/>
        </w:rPr>
        <w:t>y ją przeciąć i zało</w:t>
      </w:r>
      <w:r w:rsidR="00987004" w:rsidRPr="00CC5C1D">
        <w:rPr>
          <w:rFonts w:ascii="Century Gothic" w:hAnsi="Century Gothic"/>
          <w:szCs w:val="22"/>
        </w:rPr>
        <w:t>ż</w:t>
      </w:r>
      <w:r w:rsidRPr="00CC5C1D">
        <w:rPr>
          <w:rFonts w:ascii="Century Gothic" w:hAnsi="Century Gothic"/>
          <w:szCs w:val="22"/>
        </w:rPr>
        <w:t>yć w kierunku układania warstwy nawierzchni asfaltowej,</w:t>
      </w:r>
    </w:p>
    <w:p w14:paraId="4CB00647" w14:textId="36FDB116"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przed uło</w:t>
      </w:r>
      <w:r w:rsidR="00987004" w:rsidRPr="00CC5C1D">
        <w:rPr>
          <w:rFonts w:ascii="Century Gothic" w:hAnsi="Century Gothic"/>
          <w:szCs w:val="22"/>
        </w:rPr>
        <w:t>ż</w:t>
      </w:r>
      <w:r w:rsidRPr="00CC5C1D">
        <w:rPr>
          <w:rFonts w:ascii="Century Gothic" w:hAnsi="Century Gothic"/>
          <w:szCs w:val="22"/>
        </w:rPr>
        <w:t>eniem warstwy ścieralnej na geokompozycie nale</w:t>
      </w:r>
      <w:r w:rsidR="00987004" w:rsidRPr="00CC5C1D">
        <w:rPr>
          <w:rFonts w:ascii="Century Gothic" w:hAnsi="Century Gothic"/>
          <w:szCs w:val="22"/>
        </w:rPr>
        <w:t>ż</w:t>
      </w:r>
      <w:r w:rsidRPr="00CC5C1D">
        <w:rPr>
          <w:rFonts w:ascii="Century Gothic" w:hAnsi="Century Gothic"/>
          <w:szCs w:val="22"/>
        </w:rPr>
        <w:t>y naprawić miejsca odklejone, fałdy, pęcherze i rozdarcia,</w:t>
      </w:r>
    </w:p>
    <w:p w14:paraId="17EDA318" w14:textId="5E9B9915" w:rsidR="006C62BC" w:rsidRPr="00CC5C1D" w:rsidRDefault="006C62BC" w:rsidP="007B6BA9">
      <w:pPr>
        <w:pStyle w:val="Akapitzlist"/>
        <w:numPr>
          <w:ilvl w:val="0"/>
          <w:numId w:val="172"/>
        </w:numPr>
        <w:ind w:left="426"/>
        <w:rPr>
          <w:rFonts w:ascii="Century Gothic" w:hAnsi="Century Gothic"/>
          <w:szCs w:val="22"/>
        </w:rPr>
      </w:pPr>
      <w:r w:rsidRPr="00CC5C1D">
        <w:rPr>
          <w:rFonts w:ascii="Century Gothic" w:hAnsi="Century Gothic"/>
          <w:szCs w:val="22"/>
        </w:rPr>
        <w:t>ruch pojazdów roboczych po rozło</w:t>
      </w:r>
      <w:r w:rsidR="00987004" w:rsidRPr="00CC5C1D">
        <w:rPr>
          <w:rFonts w:ascii="Century Gothic" w:hAnsi="Century Gothic"/>
          <w:szCs w:val="22"/>
        </w:rPr>
        <w:t>ż</w:t>
      </w:r>
      <w:r w:rsidRPr="00CC5C1D">
        <w:rPr>
          <w:rFonts w:ascii="Century Gothic" w:hAnsi="Century Gothic"/>
          <w:szCs w:val="22"/>
        </w:rPr>
        <w:t>eniu geokompozytu powinien być ograniczony do minimum przy przestrzeganiu zakazu gwałtownego hamowania i skręcania, aby nie fałdować wyrobu.</w:t>
      </w:r>
    </w:p>
    <w:p w14:paraId="12968645" w14:textId="3318A371" w:rsidR="006C62BC" w:rsidRPr="00690CB4" w:rsidRDefault="006C62BC" w:rsidP="00CC5C1D">
      <w:pPr>
        <w:ind w:firstLine="708"/>
        <w:rPr>
          <w:szCs w:val="22"/>
        </w:rPr>
      </w:pPr>
      <w:r w:rsidRPr="00690CB4">
        <w:rPr>
          <w:szCs w:val="22"/>
        </w:rPr>
        <w:t>Konieczne jest zapewnienie prawidłowej impregnacji i przyklejenia geokompozytu do podło</w:t>
      </w:r>
      <w:r w:rsidR="00987004" w:rsidRPr="00690CB4">
        <w:rPr>
          <w:szCs w:val="22"/>
        </w:rPr>
        <w:t>ż</w:t>
      </w:r>
      <w:r w:rsidRPr="00690CB4">
        <w:rPr>
          <w:szCs w:val="22"/>
        </w:rPr>
        <w:t>a. Je</w:t>
      </w:r>
      <w:r w:rsidR="00987004" w:rsidRPr="00690CB4">
        <w:rPr>
          <w:szCs w:val="22"/>
        </w:rPr>
        <w:t>ż</w:t>
      </w:r>
      <w:r w:rsidRPr="00690CB4">
        <w:rPr>
          <w:szCs w:val="22"/>
        </w:rPr>
        <w:t>eli uzyskanie tego nie jest mo</w:t>
      </w:r>
      <w:r w:rsidR="00987004" w:rsidRPr="00690CB4">
        <w:rPr>
          <w:szCs w:val="22"/>
        </w:rPr>
        <w:t>ż</w:t>
      </w:r>
      <w:r w:rsidRPr="00690CB4">
        <w:rPr>
          <w:szCs w:val="22"/>
        </w:rPr>
        <w:t>liwe z jakiegokolwiek powodu (np. istnieją fale), to nale</w:t>
      </w:r>
      <w:r w:rsidR="00987004" w:rsidRPr="00690CB4">
        <w:rPr>
          <w:szCs w:val="22"/>
        </w:rPr>
        <w:t>ż</w:t>
      </w:r>
      <w:r w:rsidRPr="00690CB4">
        <w:rPr>
          <w:szCs w:val="22"/>
        </w:rPr>
        <w:t>y zrezygnować z zastosowania tej technologii, bowiem niewłaściwe jej wykonanie mo</w:t>
      </w:r>
      <w:r w:rsidR="00987004" w:rsidRPr="00690CB4">
        <w:rPr>
          <w:szCs w:val="22"/>
        </w:rPr>
        <w:t>ż</w:t>
      </w:r>
      <w:r w:rsidRPr="00690CB4">
        <w:rPr>
          <w:szCs w:val="22"/>
        </w:rPr>
        <w:t>e być powodem zniszczenia nawierzchni (np. fale mogą zniszczyć połączenie warstw).</w:t>
      </w:r>
    </w:p>
    <w:p w14:paraId="3D311C3C" w14:textId="14D8A20F" w:rsidR="0092045F" w:rsidRDefault="006C62BC" w:rsidP="00CC5C1D">
      <w:pPr>
        <w:ind w:firstLine="708"/>
        <w:rPr>
          <w:szCs w:val="22"/>
        </w:rPr>
      </w:pPr>
      <w:r w:rsidRPr="00690CB4">
        <w:rPr>
          <w:szCs w:val="22"/>
        </w:rPr>
        <w:t>Przykład połączenia nowej i starej nawierzchni przedstawiono na rysunku 2.</w:t>
      </w:r>
    </w:p>
    <w:p w14:paraId="55CDC3C9" w14:textId="77777777" w:rsidR="00CC5C1D" w:rsidRPr="00690CB4" w:rsidRDefault="00CC5C1D" w:rsidP="00CC5C1D">
      <w:pPr>
        <w:ind w:firstLine="708"/>
        <w:rPr>
          <w:szCs w:val="22"/>
        </w:rPr>
      </w:pPr>
    </w:p>
    <w:p w14:paraId="6E079292" w14:textId="71D48A83" w:rsidR="006C62BC" w:rsidRPr="00690CB4" w:rsidRDefault="006C62BC" w:rsidP="00F664CB">
      <w:pPr>
        <w:pStyle w:val="Nagwek3"/>
      </w:pPr>
      <w:r w:rsidRPr="00690CB4">
        <w:rPr>
          <w:spacing w:val="-3"/>
        </w:rPr>
        <w:t>5.7 Roboty</w:t>
      </w:r>
      <w:r w:rsidRPr="00690CB4">
        <w:rPr>
          <w:spacing w:val="3"/>
        </w:rPr>
        <w:t xml:space="preserve"> </w:t>
      </w:r>
      <w:r w:rsidRPr="00690CB4">
        <w:t>wykończeniowe</w:t>
      </w:r>
    </w:p>
    <w:p w14:paraId="338ED630" w14:textId="4C45C0AA" w:rsidR="006C62BC" w:rsidRPr="00690CB4" w:rsidRDefault="006C62BC" w:rsidP="00CC5C1D">
      <w:pPr>
        <w:ind w:firstLine="708"/>
        <w:rPr>
          <w:szCs w:val="22"/>
        </w:rPr>
      </w:pPr>
      <w:r w:rsidRPr="00690CB4">
        <w:rPr>
          <w:szCs w:val="22"/>
        </w:rPr>
        <w:t>Roboty wykończeniowe powinny być zgodne z dokumentacją projektową i ST. Do robót wykończeniowych nale</w:t>
      </w:r>
      <w:r w:rsidR="00987004" w:rsidRPr="00690CB4">
        <w:rPr>
          <w:szCs w:val="22"/>
        </w:rPr>
        <w:t>ż</w:t>
      </w:r>
      <w:r w:rsidRPr="00690CB4">
        <w:rPr>
          <w:szCs w:val="22"/>
        </w:rPr>
        <w:t>ą prace związane z dostosowaniem wykonanych robót do istniejących warunków terenowych, takie jak:</w:t>
      </w:r>
    </w:p>
    <w:p w14:paraId="09BBBFB0" w14:textId="77777777" w:rsidR="006C62BC" w:rsidRPr="00CC5C1D" w:rsidRDefault="006C62BC" w:rsidP="007B6BA9">
      <w:pPr>
        <w:pStyle w:val="Akapitzlist"/>
        <w:numPr>
          <w:ilvl w:val="0"/>
          <w:numId w:val="173"/>
        </w:numPr>
        <w:ind w:left="851"/>
        <w:rPr>
          <w:rFonts w:ascii="Century Gothic" w:hAnsi="Century Gothic"/>
          <w:szCs w:val="22"/>
        </w:rPr>
      </w:pPr>
      <w:r w:rsidRPr="00CC5C1D">
        <w:rPr>
          <w:rFonts w:ascii="Century Gothic" w:hAnsi="Century Gothic"/>
          <w:szCs w:val="22"/>
        </w:rPr>
        <w:t>odtworzenie przeszkód czasowo usuniętych,</w:t>
      </w:r>
    </w:p>
    <w:p w14:paraId="02B58B06" w14:textId="77777777" w:rsidR="006C62BC" w:rsidRPr="00CC5C1D" w:rsidRDefault="006C62BC" w:rsidP="007B6BA9">
      <w:pPr>
        <w:pStyle w:val="Akapitzlist"/>
        <w:numPr>
          <w:ilvl w:val="0"/>
          <w:numId w:val="173"/>
        </w:numPr>
        <w:ind w:left="851"/>
        <w:rPr>
          <w:rFonts w:ascii="Century Gothic" w:hAnsi="Century Gothic"/>
          <w:szCs w:val="22"/>
        </w:rPr>
      </w:pPr>
      <w:r w:rsidRPr="00CC5C1D">
        <w:rPr>
          <w:rFonts w:ascii="Century Gothic" w:hAnsi="Century Gothic"/>
          <w:szCs w:val="22"/>
        </w:rPr>
        <w:t>niezbędne uzupełnienia zniszczonej w czasie robót roślinności, np. zatrawienia,</w:t>
      </w:r>
    </w:p>
    <w:p w14:paraId="5A101E3F" w14:textId="08D2A8C4" w:rsidR="00CC5C1D" w:rsidRPr="00FD771C" w:rsidRDefault="006C62BC" w:rsidP="007B6BA9">
      <w:pPr>
        <w:pStyle w:val="Akapitzlist"/>
        <w:numPr>
          <w:ilvl w:val="0"/>
          <w:numId w:val="173"/>
        </w:numPr>
        <w:ind w:left="851"/>
        <w:rPr>
          <w:rFonts w:ascii="Century Gothic" w:hAnsi="Century Gothic"/>
          <w:szCs w:val="22"/>
        </w:rPr>
      </w:pPr>
      <w:r w:rsidRPr="00CC5C1D">
        <w:rPr>
          <w:rFonts w:ascii="Century Gothic" w:hAnsi="Century Gothic"/>
          <w:szCs w:val="22"/>
        </w:rPr>
        <w:t>roboty porządkujące otoczenie terenu robót.</w:t>
      </w:r>
    </w:p>
    <w:p w14:paraId="01E63B2A" w14:textId="6639FF9D" w:rsidR="005F0BD6" w:rsidRPr="00CC5C1D" w:rsidRDefault="00CC5C1D" w:rsidP="00CC5C1D">
      <w:pPr>
        <w:pStyle w:val="Nagwek2"/>
      </w:pPr>
      <w:r>
        <w:t xml:space="preserve">6. </w:t>
      </w:r>
      <w:r w:rsidR="005F0BD6" w:rsidRPr="00CC5C1D">
        <w:t>KONTROLA JAKOŚCI ROBÓT</w:t>
      </w:r>
    </w:p>
    <w:p w14:paraId="3F3ED529" w14:textId="526499D5" w:rsidR="005F0BD6" w:rsidRPr="00690CB4" w:rsidRDefault="005F0BD6" w:rsidP="00F664CB">
      <w:pPr>
        <w:pStyle w:val="Nagwek3"/>
      </w:pPr>
      <w:r w:rsidRPr="00690CB4">
        <w:t>6.1 Ogólne zasady kontroli jakości</w:t>
      </w:r>
      <w:r w:rsidRPr="00690CB4">
        <w:rPr>
          <w:spacing w:val="-5"/>
        </w:rPr>
        <w:t xml:space="preserve"> </w:t>
      </w:r>
      <w:r w:rsidRPr="00690CB4">
        <w:rPr>
          <w:spacing w:val="-3"/>
        </w:rPr>
        <w:t>robót</w:t>
      </w:r>
    </w:p>
    <w:p w14:paraId="68846307" w14:textId="56129659" w:rsidR="005F0BD6" w:rsidRDefault="005F0BD6" w:rsidP="00CC5C1D">
      <w:pPr>
        <w:ind w:firstLine="708"/>
        <w:rPr>
          <w:szCs w:val="22"/>
        </w:rPr>
      </w:pPr>
      <w:r w:rsidRPr="00690CB4">
        <w:rPr>
          <w:szCs w:val="22"/>
        </w:rPr>
        <w:t>Ogólne zasady kontroli jakości robót podano w S</w:t>
      </w:r>
      <w:r w:rsidR="002B6E21" w:rsidRPr="00690CB4">
        <w:rPr>
          <w:szCs w:val="22"/>
        </w:rPr>
        <w:t>STWIORB D</w:t>
      </w:r>
      <w:r w:rsidRPr="00690CB4">
        <w:rPr>
          <w:szCs w:val="22"/>
        </w:rPr>
        <w:t>-00.00.00 „Wymagania ogólne” [1] pkt 6.</w:t>
      </w:r>
    </w:p>
    <w:p w14:paraId="221EBA76" w14:textId="14A120FA" w:rsidR="00CC5C1D" w:rsidRDefault="00CC5C1D" w:rsidP="00CC5C1D">
      <w:pPr>
        <w:ind w:firstLine="708"/>
        <w:rPr>
          <w:szCs w:val="22"/>
        </w:rPr>
      </w:pPr>
    </w:p>
    <w:p w14:paraId="047ACC06" w14:textId="77777777" w:rsidR="00FD771C" w:rsidRPr="00690CB4" w:rsidRDefault="00FD771C" w:rsidP="00CC5C1D">
      <w:pPr>
        <w:ind w:firstLine="708"/>
        <w:rPr>
          <w:szCs w:val="22"/>
        </w:rPr>
      </w:pPr>
    </w:p>
    <w:p w14:paraId="39D7FB47" w14:textId="77777777" w:rsidR="005F0BD6" w:rsidRPr="00690CB4" w:rsidRDefault="005F0BD6" w:rsidP="00F664CB">
      <w:pPr>
        <w:pStyle w:val="Nagwek3"/>
      </w:pPr>
      <w:r w:rsidRPr="00690CB4">
        <w:t>6.2 Badania przed przystąpieniem do</w:t>
      </w:r>
      <w:r w:rsidRPr="00690CB4">
        <w:rPr>
          <w:spacing w:val="-2"/>
        </w:rPr>
        <w:t xml:space="preserve"> </w:t>
      </w:r>
      <w:r w:rsidRPr="00690CB4">
        <w:rPr>
          <w:spacing w:val="-3"/>
        </w:rPr>
        <w:t>robót</w:t>
      </w:r>
    </w:p>
    <w:p w14:paraId="2DCFB6AC" w14:textId="77777777" w:rsidR="005F0BD6" w:rsidRPr="00690CB4" w:rsidRDefault="005F0BD6" w:rsidP="00CC5C1D">
      <w:pPr>
        <w:ind w:firstLine="708"/>
        <w:rPr>
          <w:szCs w:val="22"/>
        </w:rPr>
      </w:pPr>
      <w:r w:rsidRPr="00690CB4">
        <w:rPr>
          <w:szCs w:val="22"/>
        </w:rPr>
        <w:t>Przed przystąpieniem do robót Wykonawca powinien:</w:t>
      </w:r>
    </w:p>
    <w:p w14:paraId="149FC332" w14:textId="77777777" w:rsidR="005F0BD6" w:rsidRPr="00914A82" w:rsidRDefault="005F0BD6" w:rsidP="007B6BA9">
      <w:pPr>
        <w:pStyle w:val="Akapitzlist"/>
        <w:numPr>
          <w:ilvl w:val="0"/>
          <w:numId w:val="174"/>
        </w:numPr>
        <w:ind w:left="851"/>
        <w:rPr>
          <w:rFonts w:ascii="Century Gothic" w:hAnsi="Century Gothic"/>
          <w:szCs w:val="22"/>
        </w:rPr>
      </w:pPr>
      <w:r w:rsidRPr="00914A82">
        <w:rPr>
          <w:rFonts w:ascii="Century Gothic" w:hAnsi="Century Gothic"/>
          <w:szCs w:val="22"/>
        </w:rPr>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14:paraId="50101F6B" w14:textId="49A3893A" w:rsidR="005F0BD6" w:rsidRPr="00914A82" w:rsidRDefault="005F0BD6" w:rsidP="007B6BA9">
      <w:pPr>
        <w:pStyle w:val="Akapitzlist"/>
        <w:numPr>
          <w:ilvl w:val="0"/>
          <w:numId w:val="174"/>
        </w:numPr>
        <w:ind w:left="851"/>
        <w:rPr>
          <w:rFonts w:ascii="Century Gothic" w:hAnsi="Century Gothic"/>
          <w:szCs w:val="22"/>
        </w:rPr>
      </w:pPr>
      <w:r w:rsidRPr="00914A82">
        <w:rPr>
          <w:rFonts w:ascii="Century Gothic" w:hAnsi="Century Gothic"/>
          <w:szCs w:val="22"/>
        </w:rPr>
        <w:t>ew. wykonać własne badania właściwości materiałów przeznaczonych do wykonania robót, określone przez In</w:t>
      </w:r>
      <w:r w:rsidR="00987004" w:rsidRPr="00914A82">
        <w:rPr>
          <w:rFonts w:ascii="Century Gothic" w:hAnsi="Century Gothic"/>
          <w:szCs w:val="22"/>
        </w:rPr>
        <w:t>ż</w:t>
      </w:r>
      <w:r w:rsidRPr="00914A82">
        <w:rPr>
          <w:rFonts w:ascii="Century Gothic" w:hAnsi="Century Gothic"/>
          <w:szCs w:val="22"/>
        </w:rPr>
        <w:t>yniera,</w:t>
      </w:r>
    </w:p>
    <w:p w14:paraId="1ABF761C" w14:textId="0679445C" w:rsidR="005F0BD6" w:rsidRPr="00914A82" w:rsidRDefault="005F0BD6" w:rsidP="007B6BA9">
      <w:pPr>
        <w:pStyle w:val="Akapitzlist"/>
        <w:numPr>
          <w:ilvl w:val="0"/>
          <w:numId w:val="174"/>
        </w:numPr>
        <w:ind w:left="851"/>
        <w:rPr>
          <w:rFonts w:ascii="Century Gothic" w:hAnsi="Century Gothic"/>
          <w:szCs w:val="22"/>
        </w:rPr>
      </w:pPr>
      <w:r w:rsidRPr="00914A82">
        <w:rPr>
          <w:rFonts w:ascii="Century Gothic" w:hAnsi="Century Gothic"/>
          <w:szCs w:val="22"/>
        </w:rPr>
        <w:t>sprawdzić cechy zewnętrzne gotowych materiałów z tworzyw i prefabrykowanych.</w:t>
      </w:r>
    </w:p>
    <w:p w14:paraId="630A8F80" w14:textId="6BADF0EC" w:rsidR="005F0BD6" w:rsidRPr="00690CB4" w:rsidRDefault="005F0BD6" w:rsidP="00CC5C1D">
      <w:pPr>
        <w:ind w:firstLine="708"/>
        <w:rPr>
          <w:szCs w:val="22"/>
        </w:rPr>
      </w:pPr>
      <w:r w:rsidRPr="00690CB4">
        <w:rPr>
          <w:szCs w:val="22"/>
        </w:rPr>
        <w:t>Wszystkie dokumenty oraz wyniki badań Wykonawca przedstawia In</w:t>
      </w:r>
      <w:r w:rsidR="00987004" w:rsidRPr="00690CB4">
        <w:rPr>
          <w:szCs w:val="22"/>
        </w:rPr>
        <w:t>ż</w:t>
      </w:r>
      <w:r w:rsidRPr="00690CB4">
        <w:rPr>
          <w:szCs w:val="22"/>
        </w:rPr>
        <w:t>ynierowi do akceptacji.</w:t>
      </w:r>
    </w:p>
    <w:p w14:paraId="3BE2AABE" w14:textId="366453E8" w:rsidR="005F0BD6" w:rsidRPr="00690CB4" w:rsidRDefault="005F0BD6" w:rsidP="006D7DBA">
      <w:pPr>
        <w:rPr>
          <w:szCs w:val="22"/>
        </w:rPr>
      </w:pPr>
    </w:p>
    <w:p w14:paraId="410BDA5B" w14:textId="41988787" w:rsidR="005F0BD6" w:rsidRPr="00690CB4" w:rsidRDefault="005F0BD6" w:rsidP="00F664CB">
      <w:pPr>
        <w:pStyle w:val="Nagwek3"/>
      </w:pPr>
      <w:r w:rsidRPr="00690CB4">
        <w:t>6.3 Badania w czasie</w:t>
      </w:r>
      <w:r w:rsidRPr="00690CB4">
        <w:rPr>
          <w:spacing w:val="-3"/>
        </w:rPr>
        <w:t xml:space="preserve"> robót</w:t>
      </w:r>
    </w:p>
    <w:p w14:paraId="7EC4A3BB" w14:textId="2DD972CD" w:rsidR="005F0BD6" w:rsidRPr="00690CB4" w:rsidRDefault="005F0BD6" w:rsidP="00914A82">
      <w:pPr>
        <w:ind w:firstLine="708"/>
        <w:rPr>
          <w:szCs w:val="22"/>
        </w:rPr>
      </w:pPr>
      <w:r w:rsidRPr="00690CB4">
        <w:rPr>
          <w:szCs w:val="22"/>
        </w:rPr>
        <w:t>Częstotliwość oraz zakres badań i pomiarów, które nale</w:t>
      </w:r>
      <w:r w:rsidR="00987004" w:rsidRPr="00690CB4">
        <w:rPr>
          <w:szCs w:val="22"/>
        </w:rPr>
        <w:t>ż</w:t>
      </w:r>
      <w:r w:rsidRPr="00690CB4">
        <w:rPr>
          <w:szCs w:val="22"/>
        </w:rPr>
        <w:t>y wykonać w czasie robót podaje tablica 2.</w:t>
      </w:r>
    </w:p>
    <w:p w14:paraId="41F3CCFD" w14:textId="2CB5AA10" w:rsidR="005F0BD6" w:rsidRPr="00690CB4" w:rsidRDefault="005F0BD6" w:rsidP="00914A82">
      <w:pPr>
        <w:pStyle w:val="Tekstpodstawowy"/>
        <w:spacing w:before="120"/>
        <w:jc w:val="center"/>
        <w:rPr>
          <w:szCs w:val="22"/>
        </w:rPr>
      </w:pPr>
      <w:r w:rsidRPr="00690CB4">
        <w:rPr>
          <w:szCs w:val="22"/>
        </w:rPr>
        <w:t>Tablica 2. Częstotliwość oraz zakres badań i pomiarów w czasie robót</w:t>
      </w:r>
    </w:p>
    <w:p w14:paraId="4D9CB68B" w14:textId="77777777" w:rsidR="005F0BD6" w:rsidRPr="00690CB4" w:rsidRDefault="005F0BD6" w:rsidP="006D7DBA">
      <w:pPr>
        <w:rPr>
          <w:szCs w:val="22"/>
        </w:rPr>
      </w:pP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59"/>
        <w:gridCol w:w="4253"/>
        <w:gridCol w:w="1984"/>
        <w:gridCol w:w="2127"/>
      </w:tblGrid>
      <w:tr w:rsidR="005F0BD6" w:rsidRPr="00914A82" w14:paraId="01F45E4A" w14:textId="77777777" w:rsidTr="00914A82">
        <w:trPr>
          <w:trHeight w:val="460"/>
          <w:jc w:val="center"/>
        </w:trPr>
        <w:tc>
          <w:tcPr>
            <w:tcW w:w="559" w:type="dxa"/>
            <w:tcBorders>
              <w:bottom w:val="single" w:sz="4" w:space="0" w:color="000000"/>
            </w:tcBorders>
            <w:vAlign w:val="center"/>
          </w:tcPr>
          <w:p w14:paraId="2BF7F222" w14:textId="77777777" w:rsidR="005F0BD6" w:rsidRPr="00914A82" w:rsidRDefault="005F0BD6" w:rsidP="00914A82">
            <w:pPr>
              <w:pStyle w:val="TableParagraph"/>
              <w:spacing w:before="110"/>
              <w:ind w:left="91" w:right="79"/>
              <w:jc w:val="center"/>
              <w:rPr>
                <w:rFonts w:cs="Times New Roman"/>
                <w:b/>
                <w:bCs/>
                <w:lang w:val="pl-PL"/>
              </w:rPr>
            </w:pPr>
            <w:r w:rsidRPr="00914A82">
              <w:rPr>
                <w:rFonts w:cs="Times New Roman"/>
                <w:b/>
                <w:bCs/>
                <w:lang w:val="pl-PL"/>
              </w:rPr>
              <w:t>Lp.</w:t>
            </w:r>
          </w:p>
        </w:tc>
        <w:tc>
          <w:tcPr>
            <w:tcW w:w="4253" w:type="dxa"/>
            <w:tcBorders>
              <w:bottom w:val="single" w:sz="4" w:space="0" w:color="000000"/>
            </w:tcBorders>
            <w:vAlign w:val="center"/>
          </w:tcPr>
          <w:p w14:paraId="6210BA65" w14:textId="77777777" w:rsidR="005F0BD6" w:rsidRPr="00914A82" w:rsidRDefault="005F0BD6" w:rsidP="00914A82">
            <w:pPr>
              <w:pStyle w:val="TableParagraph"/>
              <w:spacing w:before="110"/>
              <w:ind w:left="146"/>
              <w:jc w:val="center"/>
              <w:rPr>
                <w:rFonts w:cs="Times New Roman"/>
                <w:b/>
                <w:bCs/>
                <w:lang w:val="pl-PL"/>
              </w:rPr>
            </w:pPr>
            <w:r w:rsidRPr="00914A82">
              <w:rPr>
                <w:rFonts w:cs="Times New Roman"/>
                <w:b/>
                <w:bCs/>
                <w:lang w:val="pl-PL"/>
              </w:rPr>
              <w:t>Wyszczególnienie badań i pomiarów</w:t>
            </w:r>
          </w:p>
        </w:tc>
        <w:tc>
          <w:tcPr>
            <w:tcW w:w="1984" w:type="dxa"/>
            <w:tcBorders>
              <w:bottom w:val="single" w:sz="4" w:space="0" w:color="000000"/>
            </w:tcBorders>
            <w:vAlign w:val="center"/>
          </w:tcPr>
          <w:p w14:paraId="36CBAFCD" w14:textId="77777777" w:rsidR="005F0BD6" w:rsidRPr="00914A82" w:rsidRDefault="005F0BD6" w:rsidP="00914A82">
            <w:pPr>
              <w:pStyle w:val="TableParagraph"/>
              <w:spacing w:line="221" w:lineRule="exact"/>
              <w:ind w:left="130" w:right="107"/>
              <w:jc w:val="center"/>
              <w:rPr>
                <w:rFonts w:cs="Times New Roman"/>
                <w:b/>
                <w:bCs/>
                <w:lang w:val="pl-PL"/>
              </w:rPr>
            </w:pPr>
            <w:r w:rsidRPr="00914A82">
              <w:rPr>
                <w:rFonts w:cs="Times New Roman"/>
                <w:b/>
                <w:bCs/>
                <w:lang w:val="pl-PL"/>
              </w:rPr>
              <w:t>Częstotliwość</w:t>
            </w:r>
          </w:p>
          <w:p w14:paraId="3F240FA8" w14:textId="77777777" w:rsidR="005F0BD6" w:rsidRPr="00914A82" w:rsidRDefault="005F0BD6" w:rsidP="00914A82">
            <w:pPr>
              <w:pStyle w:val="TableParagraph"/>
              <w:spacing w:line="219" w:lineRule="exact"/>
              <w:ind w:left="126" w:right="107"/>
              <w:jc w:val="center"/>
              <w:rPr>
                <w:rFonts w:cs="Times New Roman"/>
                <w:b/>
                <w:bCs/>
                <w:lang w:val="pl-PL"/>
              </w:rPr>
            </w:pPr>
            <w:r w:rsidRPr="00914A82">
              <w:rPr>
                <w:rFonts w:cs="Times New Roman"/>
                <w:b/>
                <w:bCs/>
                <w:lang w:val="pl-PL"/>
              </w:rPr>
              <w:t>badań</w:t>
            </w:r>
          </w:p>
        </w:tc>
        <w:tc>
          <w:tcPr>
            <w:tcW w:w="2127" w:type="dxa"/>
            <w:tcBorders>
              <w:bottom w:val="single" w:sz="4" w:space="0" w:color="000000"/>
            </w:tcBorders>
            <w:vAlign w:val="center"/>
          </w:tcPr>
          <w:p w14:paraId="6579851C" w14:textId="77777777" w:rsidR="005F0BD6" w:rsidRPr="00914A82" w:rsidRDefault="005F0BD6" w:rsidP="00914A82">
            <w:pPr>
              <w:pStyle w:val="TableParagraph"/>
              <w:spacing w:before="110"/>
              <w:ind w:left="72" w:right="44"/>
              <w:jc w:val="center"/>
              <w:rPr>
                <w:rFonts w:cs="Times New Roman"/>
                <w:b/>
                <w:bCs/>
                <w:lang w:val="pl-PL"/>
              </w:rPr>
            </w:pPr>
            <w:r w:rsidRPr="00914A82">
              <w:rPr>
                <w:rFonts w:cs="Times New Roman"/>
                <w:b/>
                <w:bCs/>
                <w:lang w:val="pl-PL"/>
              </w:rPr>
              <w:t>Wartości dopuszczalne</w:t>
            </w:r>
          </w:p>
        </w:tc>
      </w:tr>
      <w:tr w:rsidR="005F0BD6" w:rsidRPr="00914A82" w14:paraId="571C7DA0" w14:textId="77777777" w:rsidTr="00914A82">
        <w:trPr>
          <w:trHeight w:val="455"/>
          <w:jc w:val="center"/>
        </w:trPr>
        <w:tc>
          <w:tcPr>
            <w:tcW w:w="559" w:type="dxa"/>
            <w:tcBorders>
              <w:top w:val="single" w:sz="4" w:space="0" w:color="000000"/>
            </w:tcBorders>
            <w:vAlign w:val="center"/>
          </w:tcPr>
          <w:p w14:paraId="16D1EB91" w14:textId="77777777" w:rsidR="005F0BD6" w:rsidRPr="00914A82" w:rsidRDefault="005F0BD6" w:rsidP="00914A82">
            <w:pPr>
              <w:pStyle w:val="TableParagraph"/>
              <w:spacing w:line="221" w:lineRule="exact"/>
              <w:ind w:left="14"/>
              <w:jc w:val="center"/>
              <w:rPr>
                <w:rFonts w:cs="Times New Roman"/>
                <w:lang w:val="pl-PL"/>
              </w:rPr>
            </w:pPr>
            <w:r w:rsidRPr="00914A82">
              <w:rPr>
                <w:rFonts w:cs="Times New Roman"/>
                <w:lang w:val="pl-PL"/>
              </w:rPr>
              <w:t>1</w:t>
            </w:r>
          </w:p>
        </w:tc>
        <w:tc>
          <w:tcPr>
            <w:tcW w:w="4253" w:type="dxa"/>
            <w:tcBorders>
              <w:top w:val="single" w:sz="4" w:space="0" w:color="000000"/>
            </w:tcBorders>
            <w:vAlign w:val="center"/>
          </w:tcPr>
          <w:p w14:paraId="0E46D360" w14:textId="77777777" w:rsidR="005F0BD6" w:rsidRPr="00914A82" w:rsidRDefault="005F0BD6" w:rsidP="00914A82">
            <w:pPr>
              <w:pStyle w:val="TableParagraph"/>
              <w:spacing w:line="221" w:lineRule="exact"/>
              <w:ind w:left="69"/>
              <w:jc w:val="center"/>
              <w:rPr>
                <w:rFonts w:cs="Times New Roman"/>
                <w:lang w:val="pl-PL"/>
              </w:rPr>
            </w:pPr>
            <w:r w:rsidRPr="00914A82">
              <w:rPr>
                <w:rFonts w:cs="Times New Roman"/>
                <w:lang w:val="pl-PL"/>
              </w:rPr>
              <w:t>Lokalizacja i zgodność granic terenu</w:t>
            </w:r>
          </w:p>
          <w:p w14:paraId="4E27CF1C" w14:textId="77777777" w:rsidR="005F0BD6" w:rsidRPr="00914A82" w:rsidRDefault="005F0BD6" w:rsidP="00914A82">
            <w:pPr>
              <w:pStyle w:val="TableParagraph"/>
              <w:spacing w:line="214" w:lineRule="exact"/>
              <w:ind w:left="69"/>
              <w:jc w:val="center"/>
              <w:rPr>
                <w:rFonts w:cs="Times New Roman"/>
                <w:lang w:val="pl-PL"/>
              </w:rPr>
            </w:pPr>
            <w:r w:rsidRPr="00914A82">
              <w:rPr>
                <w:rFonts w:cs="Times New Roman"/>
                <w:lang w:val="pl-PL"/>
              </w:rPr>
              <w:t>robót z dokumentacją projektową</w:t>
            </w:r>
          </w:p>
        </w:tc>
        <w:tc>
          <w:tcPr>
            <w:tcW w:w="1984" w:type="dxa"/>
            <w:tcBorders>
              <w:top w:val="single" w:sz="4" w:space="0" w:color="000000"/>
            </w:tcBorders>
            <w:vAlign w:val="center"/>
          </w:tcPr>
          <w:p w14:paraId="684138B7" w14:textId="77777777" w:rsidR="005F0BD6" w:rsidRPr="00914A82" w:rsidRDefault="005F0BD6" w:rsidP="00914A82">
            <w:pPr>
              <w:pStyle w:val="TableParagraph"/>
              <w:spacing w:line="221" w:lineRule="exact"/>
              <w:ind w:left="130" w:right="103"/>
              <w:jc w:val="center"/>
              <w:rPr>
                <w:rFonts w:cs="Times New Roman"/>
                <w:lang w:val="pl-PL"/>
              </w:rPr>
            </w:pPr>
            <w:r w:rsidRPr="00914A82">
              <w:rPr>
                <w:rFonts w:cs="Times New Roman"/>
                <w:lang w:val="pl-PL"/>
              </w:rPr>
              <w:t>1 raz</w:t>
            </w:r>
          </w:p>
        </w:tc>
        <w:tc>
          <w:tcPr>
            <w:tcW w:w="2127" w:type="dxa"/>
            <w:tcBorders>
              <w:top w:val="single" w:sz="4" w:space="0" w:color="000000"/>
            </w:tcBorders>
            <w:vAlign w:val="center"/>
          </w:tcPr>
          <w:p w14:paraId="2929B2A0" w14:textId="77777777" w:rsidR="005F0BD6" w:rsidRPr="00914A82" w:rsidRDefault="005F0BD6" w:rsidP="00914A82">
            <w:pPr>
              <w:pStyle w:val="TableParagraph"/>
              <w:spacing w:line="221" w:lineRule="exact"/>
              <w:ind w:left="72" w:right="54"/>
              <w:jc w:val="center"/>
              <w:rPr>
                <w:rFonts w:cs="Times New Roman"/>
                <w:lang w:val="pl-PL"/>
              </w:rPr>
            </w:pPr>
            <w:r w:rsidRPr="00914A82">
              <w:rPr>
                <w:rFonts w:cs="Times New Roman"/>
                <w:lang w:val="pl-PL"/>
              </w:rPr>
              <w:t>Wg pktu 5 i dokumentacji</w:t>
            </w:r>
          </w:p>
          <w:p w14:paraId="3FB67E6A" w14:textId="77777777" w:rsidR="005F0BD6" w:rsidRPr="00914A82" w:rsidRDefault="005F0BD6" w:rsidP="00914A82">
            <w:pPr>
              <w:pStyle w:val="TableParagraph"/>
              <w:spacing w:line="214" w:lineRule="exact"/>
              <w:ind w:left="72" w:right="54"/>
              <w:jc w:val="center"/>
              <w:rPr>
                <w:rFonts w:cs="Times New Roman"/>
                <w:lang w:val="pl-PL"/>
              </w:rPr>
            </w:pPr>
            <w:r w:rsidRPr="00914A82">
              <w:rPr>
                <w:rFonts w:cs="Times New Roman"/>
                <w:lang w:val="pl-PL"/>
              </w:rPr>
              <w:t>projektowej</w:t>
            </w:r>
          </w:p>
        </w:tc>
      </w:tr>
      <w:tr w:rsidR="005F0BD6" w:rsidRPr="00914A82" w14:paraId="383E699D" w14:textId="77777777" w:rsidTr="00914A82">
        <w:trPr>
          <w:trHeight w:val="460"/>
          <w:jc w:val="center"/>
        </w:trPr>
        <w:tc>
          <w:tcPr>
            <w:tcW w:w="559" w:type="dxa"/>
            <w:vAlign w:val="center"/>
          </w:tcPr>
          <w:p w14:paraId="7B0C4A26" w14:textId="77777777" w:rsidR="005F0BD6" w:rsidRPr="00914A82" w:rsidRDefault="005F0BD6" w:rsidP="00914A82">
            <w:pPr>
              <w:pStyle w:val="TableParagraph"/>
              <w:spacing w:line="225" w:lineRule="exact"/>
              <w:ind w:left="14"/>
              <w:jc w:val="center"/>
              <w:rPr>
                <w:rFonts w:cs="Times New Roman"/>
                <w:lang w:val="pl-PL"/>
              </w:rPr>
            </w:pPr>
            <w:r w:rsidRPr="00914A82">
              <w:rPr>
                <w:rFonts w:cs="Times New Roman"/>
                <w:lang w:val="pl-PL"/>
              </w:rPr>
              <w:t>2</w:t>
            </w:r>
          </w:p>
        </w:tc>
        <w:tc>
          <w:tcPr>
            <w:tcW w:w="4253" w:type="dxa"/>
            <w:vAlign w:val="center"/>
          </w:tcPr>
          <w:p w14:paraId="21858AA5" w14:textId="77777777" w:rsidR="005F0BD6" w:rsidRPr="00914A82" w:rsidRDefault="005F0BD6" w:rsidP="00914A82">
            <w:pPr>
              <w:pStyle w:val="TableParagraph"/>
              <w:spacing w:line="225" w:lineRule="exact"/>
              <w:ind w:left="69"/>
              <w:jc w:val="center"/>
              <w:rPr>
                <w:rFonts w:cs="Times New Roman"/>
                <w:lang w:val="pl-PL"/>
              </w:rPr>
            </w:pPr>
            <w:r w:rsidRPr="00914A82">
              <w:rPr>
                <w:rFonts w:cs="Times New Roman"/>
                <w:lang w:val="pl-PL"/>
              </w:rPr>
              <w:t>Wyznaczenie linii styku starej i nowej</w:t>
            </w:r>
          </w:p>
          <w:p w14:paraId="1B2492B7" w14:textId="77777777" w:rsidR="005F0BD6" w:rsidRPr="00914A82" w:rsidRDefault="005F0BD6" w:rsidP="00914A82">
            <w:pPr>
              <w:pStyle w:val="TableParagraph"/>
              <w:spacing w:line="214" w:lineRule="exact"/>
              <w:ind w:left="69"/>
              <w:jc w:val="center"/>
              <w:rPr>
                <w:rFonts w:cs="Times New Roman"/>
                <w:lang w:val="pl-PL"/>
              </w:rPr>
            </w:pPr>
            <w:r w:rsidRPr="00914A82">
              <w:rPr>
                <w:rFonts w:cs="Times New Roman"/>
                <w:lang w:val="pl-PL"/>
              </w:rPr>
              <w:t>nawierzchni</w:t>
            </w:r>
          </w:p>
        </w:tc>
        <w:tc>
          <w:tcPr>
            <w:tcW w:w="1984" w:type="dxa"/>
            <w:vAlign w:val="center"/>
          </w:tcPr>
          <w:p w14:paraId="651D47DA" w14:textId="77777777" w:rsidR="005F0BD6" w:rsidRPr="00914A82" w:rsidRDefault="005F0BD6" w:rsidP="00914A82">
            <w:pPr>
              <w:pStyle w:val="TableParagraph"/>
              <w:spacing w:before="115"/>
              <w:ind w:left="130" w:right="103"/>
              <w:jc w:val="center"/>
              <w:rPr>
                <w:rFonts w:cs="Times New Roman"/>
                <w:lang w:val="pl-PL"/>
              </w:rPr>
            </w:pPr>
            <w:r w:rsidRPr="00914A82">
              <w:rPr>
                <w:rFonts w:cs="Times New Roman"/>
                <w:lang w:val="pl-PL"/>
              </w:rPr>
              <w:t>1 raz</w:t>
            </w:r>
          </w:p>
        </w:tc>
        <w:tc>
          <w:tcPr>
            <w:tcW w:w="2127" w:type="dxa"/>
            <w:vAlign w:val="center"/>
          </w:tcPr>
          <w:p w14:paraId="2F5A5A13" w14:textId="77777777" w:rsidR="005F0BD6" w:rsidRPr="00914A82" w:rsidRDefault="005F0BD6" w:rsidP="00914A82">
            <w:pPr>
              <w:pStyle w:val="TableParagraph"/>
              <w:spacing w:before="115"/>
              <w:ind w:left="72" w:right="54"/>
              <w:jc w:val="center"/>
              <w:rPr>
                <w:rFonts w:cs="Times New Roman"/>
                <w:lang w:val="pl-PL"/>
              </w:rPr>
            </w:pPr>
            <w:r w:rsidRPr="00914A82">
              <w:rPr>
                <w:rFonts w:cs="Times New Roman"/>
                <w:lang w:val="pl-PL"/>
              </w:rPr>
              <w:t>Linia prosta</w:t>
            </w:r>
          </w:p>
        </w:tc>
      </w:tr>
      <w:tr w:rsidR="005F0BD6" w:rsidRPr="00914A82" w14:paraId="5A389DC4" w14:textId="77777777" w:rsidTr="00914A82">
        <w:trPr>
          <w:trHeight w:val="349"/>
          <w:jc w:val="center"/>
        </w:trPr>
        <w:tc>
          <w:tcPr>
            <w:tcW w:w="559" w:type="dxa"/>
            <w:vAlign w:val="center"/>
          </w:tcPr>
          <w:p w14:paraId="4D66764A" w14:textId="77777777" w:rsidR="005F0BD6" w:rsidRPr="00914A82" w:rsidRDefault="005F0BD6" w:rsidP="00914A82">
            <w:pPr>
              <w:pStyle w:val="TableParagraph"/>
              <w:spacing w:before="53"/>
              <w:ind w:left="14"/>
              <w:jc w:val="center"/>
              <w:rPr>
                <w:rFonts w:cs="Times New Roman"/>
                <w:lang w:val="pl-PL"/>
              </w:rPr>
            </w:pPr>
            <w:r w:rsidRPr="00914A82">
              <w:rPr>
                <w:rFonts w:cs="Times New Roman"/>
                <w:lang w:val="pl-PL"/>
              </w:rPr>
              <w:t>3</w:t>
            </w:r>
          </w:p>
        </w:tc>
        <w:tc>
          <w:tcPr>
            <w:tcW w:w="4253" w:type="dxa"/>
            <w:vAlign w:val="center"/>
          </w:tcPr>
          <w:p w14:paraId="6ED4CEF2" w14:textId="77777777" w:rsidR="005F0BD6" w:rsidRPr="00914A82" w:rsidRDefault="005F0BD6" w:rsidP="00914A82">
            <w:pPr>
              <w:pStyle w:val="TableParagraph"/>
              <w:spacing w:before="53"/>
              <w:ind w:left="69"/>
              <w:jc w:val="center"/>
              <w:rPr>
                <w:rFonts w:cs="Times New Roman"/>
                <w:lang w:val="pl-PL"/>
              </w:rPr>
            </w:pPr>
            <w:r w:rsidRPr="00914A82">
              <w:rPr>
                <w:rFonts w:cs="Times New Roman"/>
                <w:lang w:val="pl-PL"/>
              </w:rPr>
              <w:t>Rozbiórka starej nawierzchni</w:t>
            </w:r>
          </w:p>
        </w:tc>
        <w:tc>
          <w:tcPr>
            <w:tcW w:w="1984" w:type="dxa"/>
            <w:vAlign w:val="center"/>
          </w:tcPr>
          <w:p w14:paraId="7514007D" w14:textId="77777777" w:rsidR="005F0BD6" w:rsidRPr="00914A82" w:rsidRDefault="005F0BD6" w:rsidP="00914A82">
            <w:pPr>
              <w:pStyle w:val="TableParagraph"/>
              <w:spacing w:before="53"/>
              <w:ind w:left="130" w:right="103"/>
              <w:jc w:val="center"/>
              <w:rPr>
                <w:rFonts w:cs="Times New Roman"/>
                <w:lang w:val="pl-PL"/>
              </w:rPr>
            </w:pPr>
            <w:r w:rsidRPr="00914A82">
              <w:rPr>
                <w:rFonts w:cs="Times New Roman"/>
                <w:lang w:val="pl-PL"/>
              </w:rPr>
              <w:t>Ocena ciągła</w:t>
            </w:r>
          </w:p>
        </w:tc>
        <w:tc>
          <w:tcPr>
            <w:tcW w:w="2127" w:type="dxa"/>
            <w:vAlign w:val="center"/>
          </w:tcPr>
          <w:p w14:paraId="1B63AEE1" w14:textId="77777777" w:rsidR="005F0BD6" w:rsidRPr="00914A82" w:rsidRDefault="005F0BD6" w:rsidP="00914A82">
            <w:pPr>
              <w:pStyle w:val="TableParagraph"/>
              <w:spacing w:before="53"/>
              <w:ind w:left="72" w:right="47"/>
              <w:jc w:val="center"/>
              <w:rPr>
                <w:rFonts w:cs="Times New Roman"/>
                <w:lang w:val="pl-PL"/>
              </w:rPr>
            </w:pPr>
            <w:r w:rsidRPr="00914A82">
              <w:rPr>
                <w:rFonts w:cs="Times New Roman"/>
                <w:lang w:val="pl-PL"/>
              </w:rPr>
              <w:t>Wg pktu 5.4</w:t>
            </w:r>
          </w:p>
        </w:tc>
      </w:tr>
      <w:tr w:rsidR="005F0BD6" w:rsidRPr="00914A82" w14:paraId="022F933B" w14:textId="77777777" w:rsidTr="00914A82">
        <w:trPr>
          <w:trHeight w:val="460"/>
          <w:jc w:val="center"/>
        </w:trPr>
        <w:tc>
          <w:tcPr>
            <w:tcW w:w="559" w:type="dxa"/>
            <w:vAlign w:val="center"/>
          </w:tcPr>
          <w:p w14:paraId="4909529A" w14:textId="77777777" w:rsidR="005F0BD6" w:rsidRPr="00914A82" w:rsidRDefault="005F0BD6" w:rsidP="00914A82">
            <w:pPr>
              <w:pStyle w:val="TableParagraph"/>
              <w:spacing w:line="225" w:lineRule="exact"/>
              <w:ind w:left="14"/>
              <w:jc w:val="center"/>
              <w:rPr>
                <w:rFonts w:cs="Times New Roman"/>
                <w:lang w:val="pl-PL"/>
              </w:rPr>
            </w:pPr>
            <w:r w:rsidRPr="00914A82">
              <w:rPr>
                <w:rFonts w:cs="Times New Roman"/>
                <w:lang w:val="pl-PL"/>
              </w:rPr>
              <w:t>4</w:t>
            </w:r>
          </w:p>
        </w:tc>
        <w:tc>
          <w:tcPr>
            <w:tcW w:w="4253" w:type="dxa"/>
            <w:vAlign w:val="center"/>
          </w:tcPr>
          <w:p w14:paraId="05B2B517" w14:textId="51E75F73" w:rsidR="005F0BD6" w:rsidRPr="00914A82" w:rsidRDefault="005F0BD6" w:rsidP="00914A82">
            <w:pPr>
              <w:pStyle w:val="TableParagraph"/>
              <w:spacing w:before="1" w:line="226" w:lineRule="exact"/>
              <w:ind w:left="69" w:right="127"/>
              <w:jc w:val="center"/>
              <w:rPr>
                <w:rFonts w:cs="Times New Roman"/>
                <w:lang w:val="pl-PL"/>
              </w:rPr>
            </w:pPr>
            <w:r w:rsidRPr="00914A82">
              <w:rPr>
                <w:rFonts w:cs="Times New Roman"/>
                <w:lang w:val="pl-PL"/>
              </w:rPr>
              <w:t>Uło</w:t>
            </w:r>
            <w:r w:rsidR="00987004" w:rsidRPr="00914A82">
              <w:rPr>
                <w:rFonts w:cs="Times New Roman"/>
                <w:lang w:val="pl-PL"/>
              </w:rPr>
              <w:t>ż</w:t>
            </w:r>
            <w:r w:rsidRPr="00914A82">
              <w:rPr>
                <w:rFonts w:cs="Times New Roman"/>
                <w:lang w:val="pl-PL"/>
              </w:rPr>
              <w:t>enie nowych warstw podbudowy i warstwy wią</w:t>
            </w:r>
            <w:r w:rsidR="00987004" w:rsidRPr="00914A82">
              <w:rPr>
                <w:rFonts w:cs="Times New Roman"/>
                <w:lang w:val="pl-PL"/>
              </w:rPr>
              <w:t>ż</w:t>
            </w:r>
            <w:r w:rsidRPr="00914A82">
              <w:rPr>
                <w:rFonts w:cs="Times New Roman"/>
                <w:lang w:val="pl-PL"/>
              </w:rPr>
              <w:t>ącej</w:t>
            </w:r>
          </w:p>
        </w:tc>
        <w:tc>
          <w:tcPr>
            <w:tcW w:w="1984" w:type="dxa"/>
            <w:vAlign w:val="center"/>
          </w:tcPr>
          <w:p w14:paraId="33D9F059" w14:textId="77777777" w:rsidR="005F0BD6" w:rsidRPr="00914A82" w:rsidRDefault="005F0BD6" w:rsidP="00914A82">
            <w:pPr>
              <w:pStyle w:val="TableParagraph"/>
              <w:spacing w:before="115"/>
              <w:ind w:left="119" w:right="107"/>
              <w:jc w:val="center"/>
              <w:rPr>
                <w:rFonts w:cs="Times New Roman"/>
                <w:lang w:val="pl-PL"/>
              </w:rPr>
            </w:pPr>
            <w:r w:rsidRPr="00914A82">
              <w:rPr>
                <w:rFonts w:cs="Times New Roman"/>
                <w:lang w:val="pl-PL"/>
              </w:rPr>
              <w:t>Jw.</w:t>
            </w:r>
          </w:p>
        </w:tc>
        <w:tc>
          <w:tcPr>
            <w:tcW w:w="2127" w:type="dxa"/>
            <w:vAlign w:val="center"/>
          </w:tcPr>
          <w:p w14:paraId="4AE65AA0" w14:textId="77777777" w:rsidR="005F0BD6" w:rsidRPr="00914A82" w:rsidRDefault="005F0BD6" w:rsidP="00914A82">
            <w:pPr>
              <w:pStyle w:val="TableParagraph"/>
              <w:spacing w:before="115"/>
              <w:ind w:left="72" w:right="47"/>
              <w:jc w:val="center"/>
              <w:rPr>
                <w:rFonts w:cs="Times New Roman"/>
                <w:lang w:val="pl-PL"/>
              </w:rPr>
            </w:pPr>
            <w:r w:rsidRPr="00914A82">
              <w:rPr>
                <w:rFonts w:cs="Times New Roman"/>
                <w:lang w:val="pl-PL"/>
              </w:rPr>
              <w:t>Wg pktu 5.5</w:t>
            </w:r>
          </w:p>
        </w:tc>
      </w:tr>
      <w:tr w:rsidR="005F0BD6" w:rsidRPr="00914A82" w14:paraId="4A0A0770" w14:textId="77777777" w:rsidTr="00914A82">
        <w:trPr>
          <w:trHeight w:val="460"/>
          <w:jc w:val="center"/>
        </w:trPr>
        <w:tc>
          <w:tcPr>
            <w:tcW w:w="559" w:type="dxa"/>
            <w:vAlign w:val="center"/>
          </w:tcPr>
          <w:p w14:paraId="762FEF82" w14:textId="77777777" w:rsidR="005F0BD6" w:rsidRPr="00914A82" w:rsidRDefault="005F0BD6" w:rsidP="00914A82">
            <w:pPr>
              <w:pStyle w:val="TableParagraph"/>
              <w:spacing w:line="225" w:lineRule="exact"/>
              <w:ind w:left="14"/>
              <w:jc w:val="center"/>
              <w:rPr>
                <w:rFonts w:cs="Times New Roman"/>
                <w:lang w:val="pl-PL"/>
              </w:rPr>
            </w:pPr>
            <w:r w:rsidRPr="00914A82">
              <w:rPr>
                <w:rFonts w:cs="Times New Roman"/>
                <w:lang w:val="pl-PL"/>
              </w:rPr>
              <w:t>5</w:t>
            </w:r>
          </w:p>
        </w:tc>
        <w:tc>
          <w:tcPr>
            <w:tcW w:w="4253" w:type="dxa"/>
            <w:vAlign w:val="center"/>
          </w:tcPr>
          <w:p w14:paraId="28044D75" w14:textId="6BC3652A" w:rsidR="005F0BD6" w:rsidRPr="00914A82" w:rsidRDefault="005F0BD6" w:rsidP="00914A82">
            <w:pPr>
              <w:pStyle w:val="TableParagraph"/>
              <w:spacing w:before="1" w:line="226" w:lineRule="exact"/>
              <w:ind w:left="69" w:right="117"/>
              <w:jc w:val="center"/>
              <w:rPr>
                <w:rFonts w:cs="Times New Roman"/>
                <w:lang w:val="pl-PL"/>
              </w:rPr>
            </w:pPr>
            <w:r w:rsidRPr="00914A82">
              <w:rPr>
                <w:rFonts w:cs="Times New Roman"/>
                <w:lang w:val="pl-PL"/>
              </w:rPr>
              <w:t>Skropienie emulsją asfaltową podło</w:t>
            </w:r>
            <w:r w:rsidR="00987004" w:rsidRPr="00914A82">
              <w:rPr>
                <w:rFonts w:cs="Times New Roman"/>
                <w:lang w:val="pl-PL"/>
              </w:rPr>
              <w:t>ż</w:t>
            </w:r>
            <w:r w:rsidRPr="00914A82">
              <w:rPr>
                <w:rFonts w:cs="Times New Roman"/>
                <w:lang w:val="pl-PL"/>
              </w:rPr>
              <w:t>a pod geokompozyt</w:t>
            </w:r>
          </w:p>
        </w:tc>
        <w:tc>
          <w:tcPr>
            <w:tcW w:w="1984" w:type="dxa"/>
            <w:vAlign w:val="center"/>
          </w:tcPr>
          <w:p w14:paraId="481C5C64" w14:textId="77777777" w:rsidR="005F0BD6" w:rsidRPr="00914A82" w:rsidRDefault="005F0BD6" w:rsidP="00914A82">
            <w:pPr>
              <w:pStyle w:val="TableParagraph"/>
              <w:spacing w:before="115"/>
              <w:ind w:left="119" w:right="107"/>
              <w:jc w:val="center"/>
              <w:rPr>
                <w:rFonts w:cs="Times New Roman"/>
                <w:lang w:val="pl-PL"/>
              </w:rPr>
            </w:pPr>
            <w:r w:rsidRPr="00914A82">
              <w:rPr>
                <w:rFonts w:cs="Times New Roman"/>
                <w:lang w:val="pl-PL"/>
              </w:rPr>
              <w:t>Jw.</w:t>
            </w:r>
          </w:p>
        </w:tc>
        <w:tc>
          <w:tcPr>
            <w:tcW w:w="2127" w:type="dxa"/>
            <w:vAlign w:val="center"/>
          </w:tcPr>
          <w:p w14:paraId="03114ED6" w14:textId="77777777" w:rsidR="005F0BD6" w:rsidRPr="00914A82" w:rsidRDefault="005F0BD6" w:rsidP="00914A82">
            <w:pPr>
              <w:pStyle w:val="TableParagraph"/>
              <w:spacing w:before="115"/>
              <w:ind w:left="72" w:right="47"/>
              <w:jc w:val="center"/>
              <w:rPr>
                <w:rFonts w:cs="Times New Roman"/>
                <w:lang w:val="pl-PL"/>
              </w:rPr>
            </w:pPr>
            <w:r w:rsidRPr="00914A82">
              <w:rPr>
                <w:rFonts w:cs="Times New Roman"/>
                <w:lang w:val="pl-PL"/>
              </w:rPr>
              <w:t>Wg pktu 5.6</w:t>
            </w:r>
          </w:p>
        </w:tc>
      </w:tr>
      <w:tr w:rsidR="005F0BD6" w:rsidRPr="00914A82" w14:paraId="57D376CC" w14:textId="77777777" w:rsidTr="00914A82">
        <w:trPr>
          <w:trHeight w:val="349"/>
          <w:jc w:val="center"/>
        </w:trPr>
        <w:tc>
          <w:tcPr>
            <w:tcW w:w="559" w:type="dxa"/>
            <w:vAlign w:val="center"/>
          </w:tcPr>
          <w:p w14:paraId="7DCC2728" w14:textId="77777777" w:rsidR="005F0BD6" w:rsidRPr="00914A82" w:rsidRDefault="005F0BD6" w:rsidP="00914A82">
            <w:pPr>
              <w:pStyle w:val="TableParagraph"/>
              <w:spacing w:before="48"/>
              <w:ind w:left="14"/>
              <w:jc w:val="center"/>
              <w:rPr>
                <w:rFonts w:cs="Times New Roman"/>
                <w:lang w:val="pl-PL"/>
              </w:rPr>
            </w:pPr>
            <w:r w:rsidRPr="00914A82">
              <w:rPr>
                <w:rFonts w:cs="Times New Roman"/>
                <w:lang w:val="pl-PL"/>
              </w:rPr>
              <w:t>6</w:t>
            </w:r>
          </w:p>
        </w:tc>
        <w:tc>
          <w:tcPr>
            <w:tcW w:w="4253" w:type="dxa"/>
            <w:vAlign w:val="center"/>
          </w:tcPr>
          <w:p w14:paraId="1C0727B7" w14:textId="05808097" w:rsidR="005F0BD6" w:rsidRPr="00914A82" w:rsidRDefault="005F0BD6" w:rsidP="00914A82">
            <w:pPr>
              <w:pStyle w:val="TableParagraph"/>
              <w:spacing w:before="48"/>
              <w:ind w:left="69"/>
              <w:jc w:val="center"/>
              <w:rPr>
                <w:rFonts w:cs="Times New Roman"/>
                <w:lang w:val="pl-PL"/>
              </w:rPr>
            </w:pPr>
            <w:r w:rsidRPr="00914A82">
              <w:rPr>
                <w:rFonts w:cs="Times New Roman"/>
                <w:lang w:val="pl-PL"/>
              </w:rPr>
              <w:t>Uło</w:t>
            </w:r>
            <w:r w:rsidR="00987004" w:rsidRPr="00914A82">
              <w:rPr>
                <w:rFonts w:cs="Times New Roman"/>
                <w:lang w:val="pl-PL"/>
              </w:rPr>
              <w:t>ż</w:t>
            </w:r>
            <w:r w:rsidRPr="00914A82">
              <w:rPr>
                <w:rFonts w:cs="Times New Roman"/>
                <w:lang w:val="pl-PL"/>
              </w:rPr>
              <w:t>enie geokompozytu</w:t>
            </w:r>
          </w:p>
        </w:tc>
        <w:tc>
          <w:tcPr>
            <w:tcW w:w="1984" w:type="dxa"/>
            <w:vAlign w:val="center"/>
          </w:tcPr>
          <w:p w14:paraId="598B4676" w14:textId="77777777" w:rsidR="005F0BD6" w:rsidRPr="00914A82" w:rsidRDefault="005F0BD6" w:rsidP="00914A82">
            <w:pPr>
              <w:pStyle w:val="TableParagraph"/>
              <w:spacing w:before="48"/>
              <w:ind w:left="119" w:right="107"/>
              <w:jc w:val="center"/>
              <w:rPr>
                <w:rFonts w:cs="Times New Roman"/>
                <w:lang w:val="pl-PL"/>
              </w:rPr>
            </w:pPr>
            <w:r w:rsidRPr="00914A82">
              <w:rPr>
                <w:rFonts w:cs="Times New Roman"/>
                <w:lang w:val="pl-PL"/>
              </w:rPr>
              <w:t>Jw.</w:t>
            </w:r>
          </w:p>
        </w:tc>
        <w:tc>
          <w:tcPr>
            <w:tcW w:w="2127" w:type="dxa"/>
            <w:vAlign w:val="center"/>
          </w:tcPr>
          <w:p w14:paraId="4F1AF26F" w14:textId="77777777" w:rsidR="005F0BD6" w:rsidRPr="00914A82" w:rsidRDefault="005F0BD6" w:rsidP="00914A82">
            <w:pPr>
              <w:pStyle w:val="TableParagraph"/>
              <w:spacing w:before="48"/>
              <w:ind w:left="72" w:right="47"/>
              <w:jc w:val="center"/>
              <w:rPr>
                <w:rFonts w:cs="Times New Roman"/>
                <w:lang w:val="pl-PL"/>
              </w:rPr>
            </w:pPr>
            <w:r w:rsidRPr="00914A82">
              <w:rPr>
                <w:rFonts w:cs="Times New Roman"/>
                <w:lang w:val="pl-PL"/>
              </w:rPr>
              <w:t>Wg pktu 5.6</w:t>
            </w:r>
          </w:p>
        </w:tc>
      </w:tr>
      <w:tr w:rsidR="005F0BD6" w:rsidRPr="00914A82" w14:paraId="4E52671E" w14:textId="77777777" w:rsidTr="00914A82">
        <w:trPr>
          <w:trHeight w:val="460"/>
          <w:jc w:val="center"/>
        </w:trPr>
        <w:tc>
          <w:tcPr>
            <w:tcW w:w="559" w:type="dxa"/>
            <w:vAlign w:val="center"/>
          </w:tcPr>
          <w:p w14:paraId="66814E38" w14:textId="77777777" w:rsidR="005F0BD6" w:rsidRPr="00914A82" w:rsidRDefault="005F0BD6" w:rsidP="00914A82">
            <w:pPr>
              <w:pStyle w:val="TableParagraph"/>
              <w:spacing w:line="225" w:lineRule="exact"/>
              <w:ind w:left="14"/>
              <w:jc w:val="center"/>
              <w:rPr>
                <w:rFonts w:cs="Times New Roman"/>
                <w:lang w:val="pl-PL"/>
              </w:rPr>
            </w:pPr>
            <w:r w:rsidRPr="00914A82">
              <w:rPr>
                <w:rFonts w:cs="Times New Roman"/>
                <w:lang w:val="pl-PL"/>
              </w:rPr>
              <w:t>7</w:t>
            </w:r>
          </w:p>
        </w:tc>
        <w:tc>
          <w:tcPr>
            <w:tcW w:w="4253" w:type="dxa"/>
            <w:vAlign w:val="center"/>
          </w:tcPr>
          <w:p w14:paraId="09A29995" w14:textId="63B7CA79" w:rsidR="005F0BD6" w:rsidRPr="00914A82" w:rsidRDefault="005F0BD6" w:rsidP="00914A82">
            <w:pPr>
              <w:pStyle w:val="TableParagraph"/>
              <w:spacing w:before="1" w:line="226" w:lineRule="exact"/>
              <w:ind w:left="69" w:right="350"/>
              <w:jc w:val="center"/>
              <w:rPr>
                <w:rFonts w:cs="Times New Roman"/>
                <w:lang w:val="pl-PL"/>
              </w:rPr>
            </w:pPr>
            <w:r w:rsidRPr="00914A82">
              <w:rPr>
                <w:rFonts w:cs="Times New Roman"/>
                <w:lang w:val="pl-PL"/>
              </w:rPr>
              <w:t>Uło</w:t>
            </w:r>
            <w:r w:rsidR="00987004" w:rsidRPr="00914A82">
              <w:rPr>
                <w:rFonts w:cs="Times New Roman"/>
                <w:lang w:val="pl-PL"/>
              </w:rPr>
              <w:t>ż</w:t>
            </w:r>
            <w:r w:rsidRPr="00914A82">
              <w:rPr>
                <w:rFonts w:cs="Times New Roman"/>
                <w:lang w:val="pl-PL"/>
              </w:rPr>
              <w:t>enie nowej warstwy ścieralnej nawierzchni</w:t>
            </w:r>
          </w:p>
        </w:tc>
        <w:tc>
          <w:tcPr>
            <w:tcW w:w="1984" w:type="dxa"/>
            <w:vAlign w:val="center"/>
          </w:tcPr>
          <w:p w14:paraId="3DEA976F" w14:textId="77777777" w:rsidR="005F0BD6" w:rsidRPr="00914A82" w:rsidRDefault="005F0BD6" w:rsidP="00914A82">
            <w:pPr>
              <w:pStyle w:val="TableParagraph"/>
              <w:spacing w:before="115"/>
              <w:ind w:left="119" w:right="107"/>
              <w:jc w:val="center"/>
              <w:rPr>
                <w:rFonts w:cs="Times New Roman"/>
                <w:lang w:val="pl-PL"/>
              </w:rPr>
            </w:pPr>
            <w:r w:rsidRPr="00914A82">
              <w:rPr>
                <w:rFonts w:cs="Times New Roman"/>
                <w:lang w:val="pl-PL"/>
              </w:rPr>
              <w:t>Jw.</w:t>
            </w:r>
          </w:p>
        </w:tc>
        <w:tc>
          <w:tcPr>
            <w:tcW w:w="2127" w:type="dxa"/>
            <w:vAlign w:val="center"/>
          </w:tcPr>
          <w:p w14:paraId="6BC060E7" w14:textId="77777777" w:rsidR="005F0BD6" w:rsidRPr="00914A82" w:rsidRDefault="005F0BD6" w:rsidP="00914A82">
            <w:pPr>
              <w:pStyle w:val="TableParagraph"/>
              <w:spacing w:before="115"/>
              <w:ind w:left="72" w:right="47"/>
              <w:jc w:val="center"/>
              <w:rPr>
                <w:rFonts w:cs="Times New Roman"/>
                <w:lang w:val="pl-PL"/>
              </w:rPr>
            </w:pPr>
            <w:r w:rsidRPr="00914A82">
              <w:rPr>
                <w:rFonts w:cs="Times New Roman"/>
                <w:lang w:val="pl-PL"/>
              </w:rPr>
              <w:t>Wg pktu 5.6</w:t>
            </w:r>
          </w:p>
        </w:tc>
      </w:tr>
      <w:tr w:rsidR="005F0BD6" w:rsidRPr="00914A82" w14:paraId="39C93F6D" w14:textId="77777777" w:rsidTr="00914A82">
        <w:trPr>
          <w:trHeight w:val="354"/>
          <w:jc w:val="center"/>
        </w:trPr>
        <w:tc>
          <w:tcPr>
            <w:tcW w:w="559" w:type="dxa"/>
            <w:vAlign w:val="center"/>
          </w:tcPr>
          <w:p w14:paraId="4A4AC4A3" w14:textId="77777777" w:rsidR="005F0BD6" w:rsidRPr="00914A82" w:rsidRDefault="005F0BD6" w:rsidP="00914A82">
            <w:pPr>
              <w:pStyle w:val="TableParagraph"/>
              <w:spacing w:before="48"/>
              <w:ind w:left="14"/>
              <w:jc w:val="center"/>
              <w:rPr>
                <w:rFonts w:cs="Times New Roman"/>
                <w:lang w:val="pl-PL"/>
              </w:rPr>
            </w:pPr>
            <w:r w:rsidRPr="00914A82">
              <w:rPr>
                <w:rFonts w:cs="Times New Roman"/>
                <w:lang w:val="pl-PL"/>
              </w:rPr>
              <w:t>8</w:t>
            </w:r>
          </w:p>
        </w:tc>
        <w:tc>
          <w:tcPr>
            <w:tcW w:w="4253" w:type="dxa"/>
            <w:vAlign w:val="center"/>
          </w:tcPr>
          <w:p w14:paraId="316679C8" w14:textId="77777777" w:rsidR="005F0BD6" w:rsidRPr="00914A82" w:rsidRDefault="005F0BD6" w:rsidP="00914A82">
            <w:pPr>
              <w:pStyle w:val="TableParagraph"/>
              <w:spacing w:before="48"/>
              <w:ind w:left="69"/>
              <w:jc w:val="center"/>
              <w:rPr>
                <w:rFonts w:cs="Times New Roman"/>
                <w:lang w:val="pl-PL"/>
              </w:rPr>
            </w:pPr>
            <w:r w:rsidRPr="00914A82">
              <w:rPr>
                <w:rFonts w:cs="Times New Roman"/>
                <w:lang w:val="pl-PL"/>
              </w:rPr>
              <w:t>Wykonanie robót wykończeniowych</w:t>
            </w:r>
          </w:p>
        </w:tc>
        <w:tc>
          <w:tcPr>
            <w:tcW w:w="1984" w:type="dxa"/>
            <w:vAlign w:val="center"/>
          </w:tcPr>
          <w:p w14:paraId="435ABBF5" w14:textId="77777777" w:rsidR="005F0BD6" w:rsidRPr="00914A82" w:rsidRDefault="005F0BD6" w:rsidP="00914A82">
            <w:pPr>
              <w:pStyle w:val="TableParagraph"/>
              <w:spacing w:before="48"/>
              <w:ind w:left="130" w:right="103"/>
              <w:jc w:val="center"/>
              <w:rPr>
                <w:rFonts w:cs="Times New Roman"/>
                <w:lang w:val="pl-PL"/>
              </w:rPr>
            </w:pPr>
            <w:r w:rsidRPr="00914A82">
              <w:rPr>
                <w:rFonts w:cs="Times New Roman"/>
                <w:lang w:val="pl-PL"/>
              </w:rPr>
              <w:t>Ocena ciągła</w:t>
            </w:r>
          </w:p>
        </w:tc>
        <w:tc>
          <w:tcPr>
            <w:tcW w:w="2127" w:type="dxa"/>
            <w:vAlign w:val="center"/>
          </w:tcPr>
          <w:p w14:paraId="0AE978BA" w14:textId="77777777" w:rsidR="005F0BD6" w:rsidRPr="00914A82" w:rsidRDefault="005F0BD6" w:rsidP="00914A82">
            <w:pPr>
              <w:pStyle w:val="TableParagraph"/>
              <w:spacing w:before="48"/>
              <w:ind w:left="72" w:right="47"/>
              <w:jc w:val="center"/>
              <w:rPr>
                <w:rFonts w:cs="Times New Roman"/>
                <w:lang w:val="pl-PL"/>
              </w:rPr>
            </w:pPr>
            <w:r w:rsidRPr="00914A82">
              <w:rPr>
                <w:rFonts w:cs="Times New Roman"/>
                <w:lang w:val="pl-PL"/>
              </w:rPr>
              <w:t>Wg pktu 5.7</w:t>
            </w:r>
          </w:p>
        </w:tc>
      </w:tr>
    </w:tbl>
    <w:p w14:paraId="72F22935" w14:textId="75A3761F" w:rsidR="005F0BD6" w:rsidRPr="00914A82" w:rsidRDefault="00914A82" w:rsidP="00914A82">
      <w:pPr>
        <w:pStyle w:val="Nagwek2"/>
      </w:pPr>
      <w:r>
        <w:t xml:space="preserve">7. </w:t>
      </w:r>
      <w:r w:rsidR="005F0BD6" w:rsidRPr="00914A82">
        <w:t>OBMIAR ROBÓT</w:t>
      </w:r>
    </w:p>
    <w:p w14:paraId="4F23D974" w14:textId="6EDA6D4F" w:rsidR="005F0BD6" w:rsidRPr="00690CB4" w:rsidRDefault="005F0BD6" w:rsidP="00F664CB">
      <w:pPr>
        <w:pStyle w:val="Nagwek3"/>
      </w:pPr>
      <w:r w:rsidRPr="00690CB4">
        <w:t>7.1 Ogólne zasady obmiaru</w:t>
      </w:r>
      <w:r w:rsidRPr="00690CB4">
        <w:rPr>
          <w:spacing w:val="-8"/>
        </w:rPr>
        <w:t xml:space="preserve"> </w:t>
      </w:r>
      <w:r w:rsidRPr="00690CB4">
        <w:t>robót</w:t>
      </w:r>
    </w:p>
    <w:p w14:paraId="2D5A1314" w14:textId="2669EE61" w:rsidR="005F0BD6" w:rsidRDefault="005F0BD6" w:rsidP="00914A82">
      <w:pPr>
        <w:ind w:firstLine="708"/>
        <w:rPr>
          <w:szCs w:val="22"/>
        </w:rPr>
      </w:pPr>
      <w:r w:rsidRPr="00690CB4">
        <w:rPr>
          <w:szCs w:val="22"/>
        </w:rPr>
        <w:t>Ogólne zasady obmiaru robót podano w STWiORB D-00.00.00 „Wymagania ogólne” pkt 7</w:t>
      </w:r>
      <w:r w:rsidR="00B2598F">
        <w:rPr>
          <w:szCs w:val="22"/>
        </w:rPr>
        <w:t xml:space="preserve"> [1]</w:t>
      </w:r>
      <w:r w:rsidRPr="00690CB4">
        <w:rPr>
          <w:szCs w:val="22"/>
        </w:rPr>
        <w:t>.</w:t>
      </w:r>
    </w:p>
    <w:p w14:paraId="429A567D" w14:textId="77777777" w:rsidR="00FD771C" w:rsidRPr="00690CB4" w:rsidRDefault="00FD771C" w:rsidP="00914A82">
      <w:pPr>
        <w:ind w:firstLine="708"/>
        <w:rPr>
          <w:szCs w:val="22"/>
        </w:rPr>
      </w:pPr>
    </w:p>
    <w:p w14:paraId="739ABB3B" w14:textId="5B4432DB" w:rsidR="005F0BD6" w:rsidRPr="00690CB4" w:rsidRDefault="005F0BD6" w:rsidP="00F664CB">
      <w:pPr>
        <w:pStyle w:val="Nagwek3"/>
      </w:pPr>
      <w:r w:rsidRPr="00690CB4">
        <w:t>7.2 Jednostka</w:t>
      </w:r>
      <w:r w:rsidRPr="00690CB4">
        <w:rPr>
          <w:spacing w:val="1"/>
        </w:rPr>
        <w:t xml:space="preserve"> </w:t>
      </w:r>
      <w:r w:rsidRPr="00690CB4">
        <w:t>obmiarowa</w:t>
      </w:r>
    </w:p>
    <w:p w14:paraId="1FE7613A" w14:textId="08A81D7F" w:rsidR="005F0BD6" w:rsidRPr="00690CB4" w:rsidRDefault="005F0BD6" w:rsidP="00914A82">
      <w:pPr>
        <w:ind w:firstLine="708"/>
        <w:rPr>
          <w:szCs w:val="22"/>
        </w:rPr>
      </w:pPr>
      <w:r w:rsidRPr="00690CB4">
        <w:rPr>
          <w:szCs w:val="22"/>
        </w:rPr>
        <w:t>Jednostką obmiarową jest m</w:t>
      </w:r>
      <w:r w:rsidRPr="00914A82">
        <w:rPr>
          <w:szCs w:val="22"/>
        </w:rPr>
        <w:t>2</w:t>
      </w:r>
      <w:r w:rsidRPr="00690CB4">
        <w:rPr>
          <w:szCs w:val="22"/>
        </w:rPr>
        <w:t xml:space="preserve"> (metr kwadratowy) uło</w:t>
      </w:r>
      <w:r w:rsidR="00987004" w:rsidRPr="00690CB4">
        <w:rPr>
          <w:szCs w:val="22"/>
        </w:rPr>
        <w:t>ż</w:t>
      </w:r>
      <w:r w:rsidRPr="00690CB4">
        <w:rPr>
          <w:szCs w:val="22"/>
        </w:rPr>
        <w:t>onego geokompozytu</w:t>
      </w:r>
      <w:r w:rsidR="00914A82">
        <w:rPr>
          <w:szCs w:val="22"/>
        </w:rPr>
        <w:t xml:space="preserve"> </w:t>
      </w:r>
      <w:r w:rsidRPr="00690CB4">
        <w:rPr>
          <w:szCs w:val="22"/>
        </w:rPr>
        <w:t>Jednostki obmiarowe robót towarzyszących (np. uło</w:t>
      </w:r>
      <w:r w:rsidR="00987004" w:rsidRPr="00690CB4">
        <w:rPr>
          <w:szCs w:val="22"/>
        </w:rPr>
        <w:t>ż</w:t>
      </w:r>
      <w:r w:rsidRPr="00690CB4">
        <w:rPr>
          <w:szCs w:val="22"/>
        </w:rPr>
        <w:t>enia warstw nowej nawierzchni) są ustalone w odpowiednich SST.</w:t>
      </w:r>
    </w:p>
    <w:p w14:paraId="6200B03D" w14:textId="2AEAD53E" w:rsidR="005F0BD6" w:rsidRPr="00914A82" w:rsidRDefault="00914A82" w:rsidP="00914A82">
      <w:pPr>
        <w:pStyle w:val="Nagwek2"/>
      </w:pPr>
      <w:r>
        <w:t xml:space="preserve">8. </w:t>
      </w:r>
      <w:r w:rsidR="005F0BD6" w:rsidRPr="00914A82">
        <w:t>ODBIÓR ROBÓT</w:t>
      </w:r>
    </w:p>
    <w:p w14:paraId="4F75FD5C" w14:textId="3B252E00" w:rsidR="005F0BD6" w:rsidRPr="00690CB4" w:rsidRDefault="005F0BD6" w:rsidP="00F664CB">
      <w:pPr>
        <w:pStyle w:val="Nagwek3"/>
      </w:pPr>
      <w:r w:rsidRPr="00690CB4">
        <w:t>8.1 Ogólne zasady odbioru</w:t>
      </w:r>
      <w:r w:rsidRPr="00690CB4">
        <w:rPr>
          <w:spacing w:val="-7"/>
        </w:rPr>
        <w:t xml:space="preserve"> </w:t>
      </w:r>
      <w:r w:rsidRPr="00690CB4">
        <w:rPr>
          <w:spacing w:val="-3"/>
        </w:rPr>
        <w:t>robót</w:t>
      </w:r>
    </w:p>
    <w:p w14:paraId="7C858D28" w14:textId="14754287" w:rsidR="005F0BD6" w:rsidRPr="00690CB4" w:rsidRDefault="005F0BD6" w:rsidP="00914A82">
      <w:pPr>
        <w:ind w:firstLine="708"/>
        <w:rPr>
          <w:szCs w:val="22"/>
        </w:rPr>
      </w:pPr>
      <w:r w:rsidRPr="00690CB4">
        <w:rPr>
          <w:szCs w:val="22"/>
        </w:rPr>
        <w:t>Ogólne zasady odbioru robót podano w STWiORB D-00.00.00 „Wymagania ogólne” .</w:t>
      </w:r>
    </w:p>
    <w:p w14:paraId="53871B51" w14:textId="209760BF" w:rsidR="005F0BD6" w:rsidRDefault="005F0BD6" w:rsidP="00914A82">
      <w:pPr>
        <w:ind w:firstLine="708"/>
        <w:rPr>
          <w:szCs w:val="22"/>
        </w:rPr>
      </w:pPr>
      <w:r w:rsidRPr="00690CB4">
        <w:rPr>
          <w:szCs w:val="22"/>
        </w:rPr>
        <w:t>Roboty uznaje się za wykonane zgodnie z dokumentacją projektową, ST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według pktu 6 dały wyniki pozytywne.</w:t>
      </w:r>
    </w:p>
    <w:p w14:paraId="6A673914" w14:textId="77777777" w:rsidR="00914A82" w:rsidRPr="00690CB4" w:rsidRDefault="00914A82" w:rsidP="00914A82">
      <w:pPr>
        <w:ind w:firstLine="708"/>
        <w:rPr>
          <w:szCs w:val="22"/>
        </w:rPr>
      </w:pPr>
    </w:p>
    <w:p w14:paraId="012FD316" w14:textId="311A1631" w:rsidR="005F0BD6" w:rsidRPr="00690CB4" w:rsidRDefault="005F0BD6" w:rsidP="00F664CB">
      <w:pPr>
        <w:pStyle w:val="Nagwek3"/>
      </w:pPr>
      <w:r w:rsidRPr="00690CB4">
        <w:t xml:space="preserve">8.2 Odbiór </w:t>
      </w:r>
      <w:r w:rsidRPr="00690CB4">
        <w:rPr>
          <w:spacing w:val="-3"/>
        </w:rPr>
        <w:t xml:space="preserve">robót </w:t>
      </w:r>
      <w:r w:rsidRPr="00690CB4">
        <w:t>zanikających i ulegających zakryciu</w:t>
      </w:r>
    </w:p>
    <w:p w14:paraId="22C1B29C" w14:textId="4F2FA243" w:rsidR="005F0BD6" w:rsidRPr="00690CB4" w:rsidRDefault="005F0BD6" w:rsidP="00914A82">
      <w:pPr>
        <w:ind w:firstLine="708"/>
        <w:rPr>
          <w:szCs w:val="22"/>
        </w:rPr>
      </w:pPr>
      <w:r w:rsidRPr="00690CB4">
        <w:rPr>
          <w:szCs w:val="22"/>
        </w:rPr>
        <w:t>Odbiorowi robót zanikających i ulegających zakryciu podlegają:</w:t>
      </w:r>
    </w:p>
    <w:p w14:paraId="7BEDC650" w14:textId="77777777" w:rsidR="005F0BD6" w:rsidRPr="00914A82" w:rsidRDefault="005F0BD6" w:rsidP="007B6BA9">
      <w:pPr>
        <w:pStyle w:val="Akapitzlist"/>
        <w:numPr>
          <w:ilvl w:val="0"/>
          <w:numId w:val="175"/>
        </w:numPr>
        <w:rPr>
          <w:rFonts w:ascii="Century Gothic" w:hAnsi="Century Gothic"/>
          <w:szCs w:val="22"/>
        </w:rPr>
      </w:pPr>
      <w:r w:rsidRPr="00914A82">
        <w:rPr>
          <w:rFonts w:ascii="Century Gothic" w:hAnsi="Century Gothic"/>
          <w:szCs w:val="22"/>
        </w:rPr>
        <w:t>oczyszczenie nawierzchni,</w:t>
      </w:r>
    </w:p>
    <w:p w14:paraId="6BDDE6E1" w14:textId="77777777" w:rsidR="005F0BD6" w:rsidRPr="00914A82" w:rsidRDefault="005F0BD6" w:rsidP="007B6BA9">
      <w:pPr>
        <w:pStyle w:val="Akapitzlist"/>
        <w:numPr>
          <w:ilvl w:val="0"/>
          <w:numId w:val="175"/>
        </w:numPr>
        <w:rPr>
          <w:rFonts w:ascii="Century Gothic" w:hAnsi="Century Gothic"/>
          <w:szCs w:val="22"/>
        </w:rPr>
      </w:pPr>
      <w:r w:rsidRPr="00914A82">
        <w:rPr>
          <w:rFonts w:ascii="Century Gothic" w:hAnsi="Century Gothic"/>
          <w:szCs w:val="22"/>
        </w:rPr>
        <w:t>skropienie nawierzchni emulsją asfaltową,</w:t>
      </w:r>
    </w:p>
    <w:p w14:paraId="6BF1133F" w14:textId="77777777" w:rsidR="005F0BD6" w:rsidRPr="00914A82" w:rsidRDefault="005F0BD6" w:rsidP="007B6BA9">
      <w:pPr>
        <w:pStyle w:val="Akapitzlist"/>
        <w:numPr>
          <w:ilvl w:val="0"/>
          <w:numId w:val="175"/>
        </w:numPr>
        <w:rPr>
          <w:rFonts w:ascii="Century Gothic" w:hAnsi="Century Gothic"/>
          <w:szCs w:val="22"/>
        </w:rPr>
      </w:pPr>
      <w:r w:rsidRPr="00914A82">
        <w:rPr>
          <w:rFonts w:ascii="Century Gothic" w:hAnsi="Century Gothic"/>
          <w:szCs w:val="22"/>
        </w:rPr>
        <w:t>uło</w:t>
      </w:r>
      <w:r w:rsidR="00987004" w:rsidRPr="00914A82">
        <w:rPr>
          <w:rFonts w:ascii="Century Gothic" w:hAnsi="Century Gothic"/>
          <w:szCs w:val="22"/>
        </w:rPr>
        <w:t>ż</w:t>
      </w:r>
      <w:r w:rsidRPr="00914A82">
        <w:rPr>
          <w:rFonts w:ascii="Century Gothic" w:hAnsi="Century Gothic"/>
          <w:szCs w:val="22"/>
        </w:rPr>
        <w:t>enie geokompozytu.</w:t>
      </w:r>
    </w:p>
    <w:p w14:paraId="5C1A7843" w14:textId="133F2BCD" w:rsidR="005F0BD6" w:rsidRPr="00914A82" w:rsidRDefault="00C860AB" w:rsidP="006D7DBA">
      <w:pPr>
        <w:pStyle w:val="Nagwek2"/>
      </w:pPr>
      <w:r w:rsidRPr="00914A82">
        <w:t>9. PODSTAWA PŁATNOŚCI</w:t>
      </w:r>
    </w:p>
    <w:p w14:paraId="7ED5B291" w14:textId="14F9D644" w:rsidR="005F0BD6" w:rsidRDefault="005F0BD6" w:rsidP="00914A82">
      <w:pPr>
        <w:ind w:firstLine="708"/>
        <w:rPr>
          <w:szCs w:val="22"/>
        </w:rPr>
      </w:pPr>
      <w:r w:rsidRPr="00690CB4">
        <w:rPr>
          <w:szCs w:val="22"/>
        </w:rPr>
        <w:t>Rozliczenie robót zgodnie z umową na postawie zatwierdzonego przez Inwestora wykazu elementów robót budowlanyc</w:t>
      </w:r>
      <w:r w:rsidR="00885430" w:rsidRPr="00690CB4">
        <w:rPr>
          <w:szCs w:val="22"/>
        </w:rPr>
        <w:t>h</w:t>
      </w:r>
    </w:p>
    <w:p w14:paraId="4F9DAD6B" w14:textId="6F12BCFB" w:rsidR="00F03811" w:rsidRDefault="00F03811" w:rsidP="00914A82">
      <w:pPr>
        <w:ind w:firstLine="708"/>
        <w:rPr>
          <w:szCs w:val="22"/>
        </w:rPr>
      </w:pPr>
    </w:p>
    <w:p w14:paraId="4D9654FD" w14:textId="77777777" w:rsidR="00F03811" w:rsidRPr="00690CB4" w:rsidRDefault="00F03811" w:rsidP="00F664CB">
      <w:pPr>
        <w:pStyle w:val="Nagwek3"/>
      </w:pPr>
      <w:r>
        <w:t>9</w:t>
      </w:r>
      <w:r w:rsidRPr="00690CB4">
        <w:t>.1. Ogólne wymagania</w:t>
      </w:r>
    </w:p>
    <w:p w14:paraId="1B47497A" w14:textId="77777777" w:rsidR="00F03811" w:rsidRPr="006A6BC2" w:rsidRDefault="00F03811" w:rsidP="00F03811">
      <w:pPr>
        <w:ind w:firstLine="709"/>
      </w:pPr>
      <w:r>
        <w:t>Ogólne wymagania dotyczące sprzętu podano w OST D-M-00.00.00 „Wymagania ogólne” pkt 9 [1].</w:t>
      </w:r>
    </w:p>
    <w:p w14:paraId="18DA7F73" w14:textId="77777777" w:rsidR="00F03811" w:rsidRDefault="00F03811" w:rsidP="00F03811">
      <w:pPr>
        <w:rPr>
          <w:lang w:eastAsia="x-none"/>
        </w:rPr>
      </w:pPr>
    </w:p>
    <w:p w14:paraId="1158261D" w14:textId="77777777" w:rsidR="00F03811" w:rsidRDefault="00F03811" w:rsidP="00F664CB">
      <w:pPr>
        <w:pStyle w:val="Nagwek3"/>
      </w:pPr>
      <w:r>
        <w:t>9</w:t>
      </w:r>
      <w:r w:rsidRPr="00690CB4">
        <w:t>.</w:t>
      </w:r>
      <w:r>
        <w:t>2</w:t>
      </w:r>
      <w:r w:rsidRPr="00690CB4">
        <w:t xml:space="preserve">. </w:t>
      </w:r>
      <w:r>
        <w:t>Cena jednostki obmiarowej</w:t>
      </w:r>
    </w:p>
    <w:p w14:paraId="3CE8E497" w14:textId="1873AEEF" w:rsidR="00F03811" w:rsidRPr="00F03811" w:rsidRDefault="00F03811" w:rsidP="00F03811">
      <w:pPr>
        <w:ind w:firstLine="709"/>
      </w:pPr>
      <w:r>
        <w:lastRenderedPageBreak/>
        <w:t>Cena wykonania 1m</w:t>
      </w:r>
      <w:r>
        <w:rPr>
          <w:vertAlign w:val="superscript"/>
        </w:rPr>
        <w:t>2</w:t>
      </w:r>
      <w:r>
        <w:t xml:space="preserve"> ułożenia geokompozytu obejmuje: </w:t>
      </w:r>
    </w:p>
    <w:p w14:paraId="27EAB59E" w14:textId="049F96A6"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prace pomiarowe i roboty przygotowawcze,</w:t>
      </w:r>
    </w:p>
    <w:p w14:paraId="0B851266" w14:textId="6968CEEB"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oznakowanie robót,</w:t>
      </w:r>
    </w:p>
    <w:p w14:paraId="53E05C6C" w14:textId="793C118E"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dostarczenie materiałów i sprzętu,</w:t>
      </w:r>
    </w:p>
    <w:p w14:paraId="67B8638E" w14:textId="425B5819"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przygotowanie podłoża do ułożenia geokompozytu,</w:t>
      </w:r>
    </w:p>
    <w:p w14:paraId="7728C98A" w14:textId="19CD9005"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rozebranie istniejącej nawierzchni,</w:t>
      </w:r>
    </w:p>
    <w:p w14:paraId="183E7FDF" w14:textId="64F0B856"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skropienie podłoża emulsją asfaltową,</w:t>
      </w:r>
    </w:p>
    <w:p w14:paraId="436DCFF5" w14:textId="0A66693B"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ułożenie geokompozytu,</w:t>
      </w:r>
    </w:p>
    <w:p w14:paraId="0969014A" w14:textId="76CDC0E9"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wykonanie  wszystkich  robót  według  wymagań  dokumentacji  projektowej,  ST i specyfikacji technicznej,</w:t>
      </w:r>
    </w:p>
    <w:p w14:paraId="23BB9CA8" w14:textId="0701B422"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oczyszczenie miejsca robót i uporządkowanie terenu przyległego,</w:t>
      </w:r>
    </w:p>
    <w:p w14:paraId="4F7ADED1" w14:textId="3DA12B2E" w:rsidR="00F03811" w:rsidRPr="00F03811" w:rsidRDefault="00F03811" w:rsidP="00D5048A">
      <w:pPr>
        <w:pStyle w:val="Akapitzlist"/>
        <w:numPr>
          <w:ilvl w:val="0"/>
          <w:numId w:val="240"/>
        </w:numPr>
        <w:ind w:left="567"/>
        <w:rPr>
          <w:rFonts w:ascii="Century Gothic" w:hAnsi="Century Gothic"/>
        </w:rPr>
      </w:pPr>
      <w:r w:rsidRPr="00F03811">
        <w:rPr>
          <w:rFonts w:ascii="Century Gothic" w:hAnsi="Century Gothic"/>
        </w:rPr>
        <w:t>przeprowadzenie pomiarów i badań wymaganych w specyfikacji technicznej,</w:t>
      </w:r>
    </w:p>
    <w:p w14:paraId="3914D369" w14:textId="5071B8FE" w:rsidR="00F03811" w:rsidRPr="00F03811" w:rsidRDefault="00F03811" w:rsidP="00D5048A">
      <w:pPr>
        <w:pStyle w:val="Akapitzlist"/>
        <w:numPr>
          <w:ilvl w:val="0"/>
          <w:numId w:val="240"/>
        </w:numPr>
        <w:ind w:left="567"/>
      </w:pPr>
      <w:r w:rsidRPr="00F03811">
        <w:rPr>
          <w:rFonts w:ascii="Century Gothic" w:hAnsi="Century Gothic"/>
        </w:rPr>
        <w:t>odwiezienie sprzętu.</w:t>
      </w:r>
    </w:p>
    <w:p w14:paraId="35D2D931" w14:textId="77777777" w:rsidR="00F03811" w:rsidRPr="00F03811" w:rsidRDefault="00F03811" w:rsidP="00F03811">
      <w:pPr>
        <w:pStyle w:val="Akapitzlist"/>
        <w:ind w:left="567"/>
      </w:pPr>
    </w:p>
    <w:p w14:paraId="03D77BF0" w14:textId="74E2FC5F" w:rsidR="00F03811" w:rsidRPr="00690CB4" w:rsidRDefault="00F03811" w:rsidP="00F03811">
      <w:pPr>
        <w:ind w:firstLine="708"/>
        <w:rPr>
          <w:szCs w:val="22"/>
        </w:rPr>
      </w:pPr>
      <w:r w:rsidRPr="00F03811">
        <w:rPr>
          <w:szCs w:val="22"/>
        </w:rPr>
        <w:t>Cena  wykonania  1  m2 ułożenia  geokompozytu  nie  obejmuje  robót  innych,  np. wykonania  warstw nowej  nawierzchni,  które  powinny  być  ujęte  w  innych  pozycjach kosztorysowych.</w:t>
      </w:r>
    </w:p>
    <w:p w14:paraId="58C341EF" w14:textId="4FC6E3E2" w:rsidR="005F0BD6" w:rsidRPr="00914A82" w:rsidRDefault="00914A82" w:rsidP="00914A82">
      <w:pPr>
        <w:pStyle w:val="Nagwek2"/>
      </w:pPr>
      <w:r>
        <w:t xml:space="preserve">10. </w:t>
      </w:r>
      <w:r w:rsidR="005F0BD6" w:rsidRPr="00914A82">
        <w:t>PRZEPISY ZWIĄZANE</w:t>
      </w:r>
    </w:p>
    <w:p w14:paraId="55C54F88" w14:textId="55ECC1D7" w:rsidR="005F0BD6" w:rsidRPr="00690CB4" w:rsidRDefault="00885430" w:rsidP="00F664CB">
      <w:pPr>
        <w:pStyle w:val="Nagwek3"/>
      </w:pPr>
      <w:r w:rsidRPr="00690CB4">
        <w:t xml:space="preserve">10.1 </w:t>
      </w:r>
      <w:r w:rsidR="005F0BD6" w:rsidRPr="00690CB4">
        <w:t>Szczegółowe specyfikacje techniczne</w:t>
      </w:r>
    </w:p>
    <w:p w14:paraId="0D88E8DB" w14:textId="2ADE1771" w:rsidR="005F0BD6" w:rsidRPr="00914A82" w:rsidRDefault="005F0BD6" w:rsidP="007B6BA9">
      <w:pPr>
        <w:pStyle w:val="Akapitzlist"/>
        <w:widowControl w:val="0"/>
        <w:numPr>
          <w:ilvl w:val="2"/>
          <w:numId w:val="104"/>
        </w:numPr>
        <w:tabs>
          <w:tab w:val="left" w:pos="755"/>
        </w:tabs>
        <w:autoSpaceDE w:val="0"/>
        <w:autoSpaceDN w:val="0"/>
        <w:spacing w:before="116"/>
        <w:rPr>
          <w:rFonts w:ascii="Century Gothic" w:hAnsi="Century Gothic" w:cs="Times New Roman"/>
          <w:szCs w:val="22"/>
        </w:rPr>
      </w:pPr>
      <w:r w:rsidRPr="00914A82">
        <w:rPr>
          <w:rFonts w:ascii="Century Gothic" w:hAnsi="Century Gothic" w:cs="Times New Roman"/>
          <w:szCs w:val="22"/>
        </w:rPr>
        <w:t>D-M-00.00.00 Wymagania</w:t>
      </w:r>
      <w:r w:rsidRPr="00914A82">
        <w:rPr>
          <w:rFonts w:ascii="Century Gothic" w:hAnsi="Century Gothic" w:cs="Times New Roman"/>
          <w:spacing w:val="1"/>
          <w:szCs w:val="22"/>
        </w:rPr>
        <w:t xml:space="preserve"> </w:t>
      </w:r>
      <w:r w:rsidRPr="00914A82">
        <w:rPr>
          <w:rFonts w:ascii="Century Gothic" w:hAnsi="Century Gothic" w:cs="Times New Roman"/>
          <w:szCs w:val="22"/>
        </w:rPr>
        <w:t>ogólne</w:t>
      </w:r>
    </w:p>
    <w:p w14:paraId="25361C8C" w14:textId="77777777" w:rsidR="00914A82" w:rsidRPr="00690CB4" w:rsidRDefault="00914A82" w:rsidP="00914A82">
      <w:pPr>
        <w:pStyle w:val="Akapitzlist"/>
        <w:widowControl w:val="0"/>
        <w:tabs>
          <w:tab w:val="left" w:pos="755"/>
        </w:tabs>
        <w:autoSpaceDE w:val="0"/>
        <w:autoSpaceDN w:val="0"/>
        <w:spacing w:before="116"/>
        <w:ind w:left="754"/>
        <w:rPr>
          <w:rFonts w:ascii="Times New Roman" w:hAnsi="Times New Roman" w:cs="Times New Roman"/>
          <w:szCs w:val="22"/>
        </w:rPr>
      </w:pPr>
    </w:p>
    <w:p w14:paraId="5859C1DE" w14:textId="092CB885" w:rsidR="005F0BD6" w:rsidRPr="00690CB4" w:rsidRDefault="00885430" w:rsidP="00F664CB">
      <w:pPr>
        <w:pStyle w:val="Nagwek3"/>
      </w:pPr>
      <w:r w:rsidRPr="00690CB4">
        <w:t xml:space="preserve">10.2 </w:t>
      </w:r>
      <w:r w:rsidR="005F0BD6" w:rsidRPr="00690CB4">
        <w:t>Normy</w:t>
      </w:r>
    </w:p>
    <w:p w14:paraId="066F5737" w14:textId="77777777" w:rsidR="005F0BD6" w:rsidRPr="00914A82" w:rsidRDefault="005F0BD6" w:rsidP="007B6BA9">
      <w:pPr>
        <w:pStyle w:val="Akapitzlist"/>
        <w:widowControl w:val="0"/>
        <w:numPr>
          <w:ilvl w:val="2"/>
          <w:numId w:val="104"/>
        </w:numPr>
        <w:tabs>
          <w:tab w:val="left" w:pos="755"/>
        </w:tabs>
        <w:autoSpaceDE w:val="0"/>
        <w:autoSpaceDN w:val="0"/>
        <w:spacing w:before="116"/>
        <w:rPr>
          <w:rFonts w:ascii="Century Gothic" w:hAnsi="Century Gothic" w:cs="Times New Roman"/>
          <w:szCs w:val="22"/>
        </w:rPr>
      </w:pPr>
      <w:r w:rsidRPr="00914A82">
        <w:rPr>
          <w:rFonts w:ascii="Century Gothic" w:hAnsi="Century Gothic" w:cs="Times New Roman"/>
          <w:szCs w:val="22"/>
        </w:rPr>
        <w:t>PN-EN 1428</w:t>
      </w:r>
      <w:r w:rsidRPr="00914A82">
        <w:rPr>
          <w:rFonts w:ascii="Century Gothic" w:hAnsi="Century Gothic" w:cs="Times New Roman"/>
          <w:szCs w:val="22"/>
        </w:rPr>
        <w:tab/>
        <w:t>Asfalty i lepiszcza asfaltowe – Oznaczanie zawartości wody w emulsjach asfaltowych – Metoda destylacji azeotropowej</w:t>
      </w:r>
    </w:p>
    <w:p w14:paraId="78718C3A" w14:textId="77777777" w:rsidR="005F0BD6" w:rsidRPr="00914A82" w:rsidRDefault="005F0BD6" w:rsidP="007B6BA9">
      <w:pPr>
        <w:pStyle w:val="Akapitzlist"/>
        <w:widowControl w:val="0"/>
        <w:numPr>
          <w:ilvl w:val="2"/>
          <w:numId w:val="104"/>
        </w:numPr>
        <w:tabs>
          <w:tab w:val="left" w:pos="755"/>
        </w:tabs>
        <w:autoSpaceDE w:val="0"/>
        <w:autoSpaceDN w:val="0"/>
        <w:spacing w:before="116"/>
        <w:rPr>
          <w:rFonts w:ascii="Century Gothic" w:hAnsi="Century Gothic" w:cs="Times New Roman"/>
          <w:szCs w:val="22"/>
        </w:rPr>
      </w:pPr>
      <w:r w:rsidRPr="00914A82">
        <w:rPr>
          <w:rFonts w:ascii="Century Gothic" w:hAnsi="Century Gothic" w:cs="Times New Roman"/>
          <w:szCs w:val="22"/>
        </w:rPr>
        <w:t>PN-EN 1429</w:t>
      </w:r>
      <w:r w:rsidRPr="00914A82">
        <w:rPr>
          <w:rFonts w:ascii="Century Gothic" w:hAnsi="Century Gothic" w:cs="Times New Roman"/>
          <w:szCs w:val="22"/>
        </w:rPr>
        <w:tab/>
        <w:t>Asfalty i lepiszcza asfaltowe – Oznaczanie pozostałości na sicie emulsji asfaltowych oraz trwałości podczas magazynowania metodą pozostałości na sicie</w:t>
      </w:r>
    </w:p>
    <w:p w14:paraId="371D9691" w14:textId="77777777" w:rsidR="005F0BD6" w:rsidRPr="00914A82" w:rsidRDefault="005F0BD6" w:rsidP="007B6BA9">
      <w:pPr>
        <w:pStyle w:val="Akapitzlist"/>
        <w:widowControl w:val="0"/>
        <w:numPr>
          <w:ilvl w:val="2"/>
          <w:numId w:val="104"/>
        </w:numPr>
        <w:tabs>
          <w:tab w:val="left" w:pos="755"/>
        </w:tabs>
        <w:autoSpaceDE w:val="0"/>
        <w:autoSpaceDN w:val="0"/>
        <w:spacing w:before="116"/>
        <w:rPr>
          <w:rFonts w:ascii="Century Gothic" w:hAnsi="Century Gothic" w:cs="Times New Roman"/>
          <w:szCs w:val="22"/>
        </w:rPr>
      </w:pPr>
      <w:r w:rsidRPr="00914A82">
        <w:rPr>
          <w:rFonts w:ascii="Century Gothic" w:hAnsi="Century Gothic" w:cs="Times New Roman"/>
          <w:szCs w:val="22"/>
        </w:rPr>
        <w:t>PN-EN 12846</w:t>
      </w:r>
      <w:r w:rsidRPr="00914A82">
        <w:rPr>
          <w:rFonts w:ascii="Century Gothic" w:hAnsi="Century Gothic" w:cs="Times New Roman"/>
          <w:szCs w:val="22"/>
        </w:rPr>
        <w:tab/>
        <w:t>Asfalty i lepiszcza asfaltowe – Oznaczanie czasu wypływu emulsji asfaltowych lepkościomierzem wypływowym</w:t>
      </w:r>
    </w:p>
    <w:p w14:paraId="0525F825" w14:textId="77777777" w:rsidR="005F0BD6" w:rsidRPr="00914A82" w:rsidRDefault="005F0BD6" w:rsidP="007B6BA9">
      <w:pPr>
        <w:pStyle w:val="Akapitzlist"/>
        <w:widowControl w:val="0"/>
        <w:numPr>
          <w:ilvl w:val="2"/>
          <w:numId w:val="104"/>
        </w:numPr>
        <w:tabs>
          <w:tab w:val="left" w:pos="755"/>
        </w:tabs>
        <w:autoSpaceDE w:val="0"/>
        <w:autoSpaceDN w:val="0"/>
        <w:spacing w:before="116"/>
        <w:rPr>
          <w:rFonts w:ascii="Century Gothic" w:hAnsi="Century Gothic" w:cs="Times New Roman"/>
          <w:szCs w:val="22"/>
        </w:rPr>
      </w:pPr>
      <w:r w:rsidRPr="00914A82">
        <w:rPr>
          <w:rFonts w:ascii="Century Gothic" w:hAnsi="Century Gothic" w:cs="Times New Roman"/>
          <w:szCs w:val="22"/>
        </w:rPr>
        <w:t>PN-EN 12847</w:t>
      </w:r>
      <w:r w:rsidRPr="00914A82">
        <w:rPr>
          <w:rFonts w:ascii="Century Gothic" w:hAnsi="Century Gothic" w:cs="Times New Roman"/>
          <w:szCs w:val="22"/>
        </w:rPr>
        <w:tab/>
        <w:t>Asfalty i lepiszcza asfaltowe – Oznaczanie sedymentacji emulsji asfaltowych</w:t>
      </w:r>
    </w:p>
    <w:p w14:paraId="1CAD5126" w14:textId="567AA918" w:rsidR="005F0BD6" w:rsidRDefault="005F0BD6" w:rsidP="007B6BA9">
      <w:pPr>
        <w:pStyle w:val="Akapitzlist"/>
        <w:widowControl w:val="0"/>
        <w:numPr>
          <w:ilvl w:val="2"/>
          <w:numId w:val="104"/>
        </w:numPr>
        <w:tabs>
          <w:tab w:val="left" w:pos="755"/>
        </w:tabs>
        <w:autoSpaceDE w:val="0"/>
        <w:autoSpaceDN w:val="0"/>
        <w:spacing w:before="116"/>
        <w:rPr>
          <w:rFonts w:ascii="Century Gothic" w:hAnsi="Century Gothic" w:cs="Times New Roman"/>
          <w:szCs w:val="22"/>
        </w:rPr>
      </w:pPr>
      <w:r w:rsidRPr="00914A82">
        <w:rPr>
          <w:rFonts w:ascii="Century Gothic" w:hAnsi="Century Gothic" w:cs="Times New Roman"/>
          <w:szCs w:val="22"/>
        </w:rPr>
        <w:t xml:space="preserve">PN-EN 13075-1 </w:t>
      </w:r>
      <w:r w:rsidR="00885430" w:rsidRPr="00914A82">
        <w:rPr>
          <w:rFonts w:ascii="Century Gothic" w:hAnsi="Century Gothic" w:cs="Times New Roman"/>
          <w:szCs w:val="22"/>
        </w:rPr>
        <w:t xml:space="preserve">    </w:t>
      </w:r>
      <w:r w:rsidRPr="00914A82">
        <w:rPr>
          <w:rFonts w:ascii="Century Gothic" w:hAnsi="Century Gothic" w:cs="Times New Roman"/>
          <w:szCs w:val="22"/>
        </w:rPr>
        <w:t>Asfalty i lepiszcza asfaltowe – Badanie rozpadu – Część 1: Oznaczanie indeksu rozpadu kationowych emulsji asfaltowych, metodą z wypełniaczem mineralnym</w:t>
      </w:r>
    </w:p>
    <w:p w14:paraId="3AB5EEF0" w14:textId="77777777" w:rsidR="00914A82" w:rsidRPr="00914A82" w:rsidRDefault="00914A82" w:rsidP="00914A82">
      <w:pPr>
        <w:pStyle w:val="Akapitzlist"/>
        <w:widowControl w:val="0"/>
        <w:tabs>
          <w:tab w:val="left" w:pos="755"/>
        </w:tabs>
        <w:autoSpaceDE w:val="0"/>
        <w:autoSpaceDN w:val="0"/>
        <w:spacing w:before="116"/>
        <w:ind w:left="754"/>
        <w:jc w:val="right"/>
        <w:rPr>
          <w:rFonts w:ascii="Century Gothic" w:hAnsi="Century Gothic" w:cs="Times New Roman"/>
          <w:szCs w:val="22"/>
        </w:rPr>
      </w:pPr>
    </w:p>
    <w:p w14:paraId="400EF100" w14:textId="413E5540" w:rsidR="005F0BD6" w:rsidRPr="00690CB4" w:rsidRDefault="00885430" w:rsidP="00F664CB">
      <w:pPr>
        <w:pStyle w:val="Nagwek3"/>
      </w:pPr>
      <w:r w:rsidRPr="00690CB4">
        <w:t xml:space="preserve">10.3 </w:t>
      </w:r>
      <w:r w:rsidR="005F0BD6" w:rsidRPr="00690CB4">
        <w:t>Wymagania techniczne (rekomendowane przez Ministra</w:t>
      </w:r>
      <w:r w:rsidR="005F0BD6" w:rsidRPr="00690CB4">
        <w:rPr>
          <w:spacing w:val="-9"/>
        </w:rPr>
        <w:t xml:space="preserve"> </w:t>
      </w:r>
      <w:r w:rsidR="005F0BD6" w:rsidRPr="00690CB4">
        <w:t>Infrastruktury)</w:t>
      </w:r>
    </w:p>
    <w:p w14:paraId="184070CF" w14:textId="39CD97AA" w:rsidR="005F0BD6" w:rsidRDefault="005F0BD6" w:rsidP="007B6BA9">
      <w:pPr>
        <w:pStyle w:val="Akapitzlist"/>
        <w:widowControl w:val="0"/>
        <w:numPr>
          <w:ilvl w:val="2"/>
          <w:numId w:val="104"/>
        </w:numPr>
        <w:tabs>
          <w:tab w:val="left" w:pos="755"/>
        </w:tabs>
        <w:autoSpaceDE w:val="0"/>
        <w:autoSpaceDN w:val="0"/>
        <w:spacing w:before="116"/>
        <w:rPr>
          <w:rFonts w:ascii="Century Gothic" w:hAnsi="Century Gothic" w:cs="Times New Roman"/>
          <w:szCs w:val="22"/>
        </w:rPr>
      </w:pPr>
      <w:r w:rsidRPr="00914A82">
        <w:rPr>
          <w:rFonts w:ascii="Century Gothic" w:hAnsi="Century Gothic" w:cs="Times New Roman"/>
          <w:szCs w:val="22"/>
        </w:rPr>
        <w:t>WT-3 Emulsje asfaltowe 2009. Kationowe emulsje asfaltowe na drogach publicznych</w:t>
      </w:r>
    </w:p>
    <w:p w14:paraId="1F402A41" w14:textId="77777777" w:rsidR="00914A82" w:rsidRPr="00914A82" w:rsidRDefault="00914A82" w:rsidP="00914A82">
      <w:pPr>
        <w:pStyle w:val="Akapitzlist"/>
        <w:widowControl w:val="0"/>
        <w:tabs>
          <w:tab w:val="left" w:pos="755"/>
        </w:tabs>
        <w:autoSpaceDE w:val="0"/>
        <w:autoSpaceDN w:val="0"/>
        <w:spacing w:before="116"/>
        <w:ind w:left="754"/>
        <w:jc w:val="right"/>
        <w:rPr>
          <w:rFonts w:ascii="Century Gothic" w:hAnsi="Century Gothic" w:cs="Times New Roman"/>
          <w:szCs w:val="22"/>
        </w:rPr>
      </w:pPr>
    </w:p>
    <w:p w14:paraId="7B346693" w14:textId="71329C34" w:rsidR="005F0BD6" w:rsidRPr="00690CB4" w:rsidRDefault="00885430" w:rsidP="00F664CB">
      <w:pPr>
        <w:pStyle w:val="Nagwek3"/>
      </w:pPr>
      <w:r w:rsidRPr="00690CB4">
        <w:t xml:space="preserve">10.4 </w:t>
      </w:r>
      <w:r w:rsidR="005F0BD6" w:rsidRPr="00690CB4">
        <w:t>Inne</w:t>
      </w:r>
      <w:r w:rsidR="005F0BD6" w:rsidRPr="00690CB4">
        <w:rPr>
          <w:spacing w:val="-2"/>
        </w:rPr>
        <w:t xml:space="preserve"> </w:t>
      </w:r>
      <w:r w:rsidR="005F0BD6" w:rsidRPr="00690CB4">
        <w:t>dokumenty</w:t>
      </w:r>
    </w:p>
    <w:p w14:paraId="24500A25" w14:textId="318A9A3B" w:rsidR="005F0BD6" w:rsidRDefault="005F0BD6" w:rsidP="00A434D2">
      <w:r w:rsidRPr="00914A82">
        <w:t>Katalog wzmocnień i remontów nawierzchni podatnych i półsztywnych, IBDiM, Warszawa 2001</w:t>
      </w:r>
    </w:p>
    <w:p w14:paraId="47B85DA4" w14:textId="77777777" w:rsidR="00A434D2" w:rsidRPr="001B2EE4" w:rsidRDefault="00A434D2" w:rsidP="00A434D2">
      <w:pPr>
        <w:sectPr w:rsidR="00A434D2" w:rsidRPr="001B2EE4" w:rsidSect="00C627E2">
          <w:headerReference w:type="even" r:id="rId165"/>
          <w:headerReference w:type="default" r:id="rId166"/>
          <w:footerReference w:type="even" r:id="rId167"/>
          <w:footerReference w:type="default" r:id="rId168"/>
          <w:footerReference w:type="first" r:id="rId169"/>
          <w:pgSz w:w="11910" w:h="16840"/>
          <w:pgMar w:top="1276" w:right="1137" w:bottom="278" w:left="1134" w:header="709" w:footer="264" w:gutter="0"/>
          <w:cols w:space="708"/>
        </w:sectPr>
      </w:pPr>
      <w:r w:rsidRPr="00914A82">
        <w:t>Zalecenia stosowania geowyrobów w warstwach asfaltowych nawierzchni drogowych. Informacje – instrukcje, zeszyt 66. IBDiM, Warszawa 200</w:t>
      </w:r>
      <w:bookmarkStart w:id="1467" w:name="_bookmark6"/>
      <w:bookmarkStart w:id="1468" w:name="_bookmark5"/>
      <w:bookmarkEnd w:id="1467"/>
      <w:bookmarkEnd w:id="1468"/>
    </w:p>
    <w:p w14:paraId="64CB5335" w14:textId="77777777" w:rsidR="00A434D2" w:rsidRDefault="00A434D2" w:rsidP="00A434D2"/>
    <w:p w14:paraId="6C12633F" w14:textId="77777777" w:rsidR="00885430" w:rsidRPr="00914A82" w:rsidRDefault="00885430" w:rsidP="00FD771C">
      <w:pPr>
        <w:pStyle w:val="Nagwek2"/>
      </w:pPr>
      <w:r w:rsidRPr="00914A82">
        <w:t>11. ZAŁĄCZNIKI</w:t>
      </w:r>
    </w:p>
    <w:p w14:paraId="18765B34" w14:textId="77777777" w:rsidR="00885430" w:rsidRPr="00690CB4" w:rsidRDefault="00885430" w:rsidP="006D7DBA">
      <w:pPr>
        <w:spacing w:before="121"/>
        <w:ind w:right="105"/>
        <w:rPr>
          <w:b/>
          <w:szCs w:val="22"/>
        </w:rPr>
      </w:pPr>
      <w:r w:rsidRPr="00690CB4">
        <w:rPr>
          <w:b/>
          <w:szCs w:val="22"/>
        </w:rPr>
        <w:t>ZAŁĄCZNIK 1</w:t>
      </w:r>
    </w:p>
    <w:p w14:paraId="0F95A259" w14:textId="77777777" w:rsidR="00885430" w:rsidRPr="00690CB4" w:rsidRDefault="00885430" w:rsidP="006D7DBA">
      <w:pPr>
        <w:pStyle w:val="Tekstpodstawowy"/>
        <w:spacing w:before="9"/>
        <w:rPr>
          <w:bCs/>
          <w:szCs w:val="22"/>
        </w:rPr>
      </w:pPr>
    </w:p>
    <w:p w14:paraId="3081CF43" w14:textId="77777777" w:rsidR="00C73179" w:rsidRDefault="00885430" w:rsidP="00271469">
      <w:pPr>
        <w:spacing w:before="93"/>
        <w:jc w:val="center"/>
        <w:rPr>
          <w:b/>
          <w:szCs w:val="22"/>
        </w:rPr>
      </w:pPr>
      <w:r w:rsidRPr="00690CB4">
        <w:rPr>
          <w:b/>
          <w:szCs w:val="22"/>
        </w:rPr>
        <w:t xml:space="preserve">ZASADY POŁĄCZENIA </w:t>
      </w:r>
      <w:r w:rsidRPr="00690CB4">
        <w:rPr>
          <w:b/>
          <w:spacing w:val="-3"/>
          <w:szCs w:val="22"/>
        </w:rPr>
        <w:t xml:space="preserve">NOWEJ </w:t>
      </w:r>
      <w:r w:rsidRPr="00690CB4">
        <w:rPr>
          <w:b/>
          <w:szCs w:val="22"/>
        </w:rPr>
        <w:t xml:space="preserve">KONSTRUKCJI  NAWIERZCHNI </w:t>
      </w:r>
    </w:p>
    <w:p w14:paraId="7A81FC9B" w14:textId="6CCA85F4" w:rsidR="00885430" w:rsidRPr="00690CB4" w:rsidRDefault="00885430" w:rsidP="00271469">
      <w:pPr>
        <w:spacing w:before="93"/>
        <w:jc w:val="center"/>
        <w:rPr>
          <w:b/>
          <w:szCs w:val="22"/>
        </w:rPr>
      </w:pPr>
      <w:r w:rsidRPr="00690CB4">
        <w:rPr>
          <w:b/>
          <w:szCs w:val="22"/>
        </w:rPr>
        <w:t>Z NAWIERZCHNIĄ ISTNIEJĄCĄ (wg [8])</w:t>
      </w:r>
    </w:p>
    <w:p w14:paraId="08E22935" w14:textId="52ACC83B" w:rsidR="0092045F" w:rsidRPr="00690CB4" w:rsidRDefault="0092045F" w:rsidP="006D7DBA">
      <w:pPr>
        <w:rPr>
          <w:szCs w:val="22"/>
        </w:rPr>
      </w:pPr>
    </w:p>
    <w:p w14:paraId="2AC73A02" w14:textId="70A9FA88" w:rsidR="00885430" w:rsidRPr="00690CB4" w:rsidRDefault="00914A82" w:rsidP="00F664CB">
      <w:pPr>
        <w:pStyle w:val="Nagwek3"/>
        <w:numPr>
          <w:ilvl w:val="1"/>
          <w:numId w:val="176"/>
        </w:numPr>
        <w:rPr>
          <w:rFonts w:ascii="Times New Roman" w:hAnsi="Times New Roman"/>
        </w:rPr>
      </w:pPr>
      <w:r>
        <w:t xml:space="preserve"> </w:t>
      </w:r>
      <w:r w:rsidR="00885430" w:rsidRPr="00914A82">
        <w:t>Zasady ogólne</w:t>
      </w:r>
    </w:p>
    <w:p w14:paraId="380933C5" w14:textId="0C391295" w:rsidR="00885430" w:rsidRDefault="00885430" w:rsidP="00914A82">
      <w:pPr>
        <w:ind w:firstLine="708"/>
        <w:rPr>
          <w:szCs w:val="22"/>
        </w:rPr>
      </w:pPr>
      <w:r w:rsidRPr="00690CB4">
        <w:rPr>
          <w:szCs w:val="22"/>
        </w:rPr>
        <w:t>Połączenie nowej nawierzchni z nawierzchnią istniejącą powinno gwarantować tę samą nośność (trwałość zmęczeniową) obu połączonych konstrukcji nawierzchniowych. Sposób połączenia powinien zapobiegać lub co najmniej opóźniać wystąpienie na powierzchni jezdni poprzecznego pęknięcia, które mo</w:t>
      </w:r>
      <w:r w:rsidR="00987004" w:rsidRPr="00690CB4">
        <w:rPr>
          <w:szCs w:val="22"/>
        </w:rPr>
        <w:t>ż</w:t>
      </w:r>
      <w:r w:rsidRPr="00690CB4">
        <w:rPr>
          <w:szCs w:val="22"/>
        </w:rPr>
        <w:t>e pojawić się jako spękanie odbite od spoiny dolnej warstwy nawierzchni.</w:t>
      </w:r>
    </w:p>
    <w:p w14:paraId="048A88C4" w14:textId="77777777" w:rsidR="00914A82" w:rsidRPr="00690CB4" w:rsidRDefault="00914A82" w:rsidP="00914A82">
      <w:pPr>
        <w:ind w:firstLine="708"/>
        <w:rPr>
          <w:szCs w:val="22"/>
        </w:rPr>
      </w:pPr>
    </w:p>
    <w:p w14:paraId="5413ECA0" w14:textId="18BA1AEE" w:rsidR="00885430" w:rsidRPr="00690CB4" w:rsidRDefault="00FD771C" w:rsidP="00F664CB">
      <w:pPr>
        <w:pStyle w:val="Nagwek3"/>
        <w:rPr>
          <w:rFonts w:ascii="Times New Roman" w:hAnsi="Times New Roman"/>
          <w:spacing w:val="2"/>
        </w:rPr>
      </w:pPr>
      <w:r>
        <w:t xml:space="preserve">1.2. </w:t>
      </w:r>
      <w:r w:rsidR="00885430" w:rsidRPr="00FD771C">
        <w:t>Sposób połączenia nowej i starej nawierzchni</w:t>
      </w:r>
    </w:p>
    <w:p w14:paraId="1B698AB9" w14:textId="77777777" w:rsidR="00885430" w:rsidRPr="00690CB4" w:rsidRDefault="00885430" w:rsidP="00FD771C">
      <w:pPr>
        <w:ind w:firstLine="708"/>
        <w:rPr>
          <w:szCs w:val="22"/>
        </w:rPr>
      </w:pPr>
      <w:r w:rsidRPr="00690CB4">
        <w:rPr>
          <w:szCs w:val="22"/>
        </w:rPr>
        <w:t>Konstrukcja połączenia nowej i starej nawierzchni powinna być dostosowana do pozostawianej części konstrukcji istniejącej nawierzchni oraz odpowiednio z nią połączona schodkowo.</w:t>
      </w:r>
    </w:p>
    <w:p w14:paraId="3AFB9175" w14:textId="4C5D1338" w:rsidR="00885430" w:rsidRPr="00690CB4" w:rsidRDefault="00885430" w:rsidP="00FD771C">
      <w:pPr>
        <w:ind w:firstLine="708"/>
        <w:rPr>
          <w:szCs w:val="22"/>
        </w:rPr>
      </w:pPr>
      <w:r w:rsidRPr="00690CB4">
        <w:rPr>
          <w:szCs w:val="22"/>
        </w:rPr>
        <w:t>Na jezdni istniejącej nale</w:t>
      </w:r>
      <w:r w:rsidR="00987004" w:rsidRPr="00690CB4">
        <w:rPr>
          <w:szCs w:val="22"/>
        </w:rPr>
        <w:t>ż</w:t>
      </w:r>
      <w:r w:rsidRPr="00690CB4">
        <w:rPr>
          <w:szCs w:val="22"/>
        </w:rPr>
        <w:t>y wyznaczyć linię styku nowej i starej nawierzchni oraz rozebrać starą nawierzchnię z wykonaniem schodków na kolejnych warstwach. Przesunięcie kolejnych warstw nawierzchni (schodków) powinno być nie mniejsze ni</w:t>
      </w:r>
      <w:r w:rsidR="00987004" w:rsidRPr="00690CB4">
        <w:rPr>
          <w:szCs w:val="22"/>
        </w:rPr>
        <w:t>ż</w:t>
      </w:r>
      <w:r w:rsidRPr="00690CB4">
        <w:rPr>
          <w:szCs w:val="22"/>
        </w:rPr>
        <w:t xml:space="preserve"> 1,5 grubości wy</w:t>
      </w:r>
      <w:r w:rsidR="00987004" w:rsidRPr="00690CB4">
        <w:rPr>
          <w:szCs w:val="22"/>
        </w:rPr>
        <w:t>ż</w:t>
      </w:r>
      <w:r w:rsidRPr="00690CB4">
        <w:rPr>
          <w:szCs w:val="22"/>
        </w:rPr>
        <w:t>ej poło</w:t>
      </w:r>
      <w:r w:rsidR="00987004" w:rsidRPr="00690CB4">
        <w:rPr>
          <w:szCs w:val="22"/>
        </w:rPr>
        <w:t>ż</w:t>
      </w:r>
      <w:r w:rsidRPr="00690CB4">
        <w:rPr>
          <w:szCs w:val="22"/>
        </w:rPr>
        <w:t>onej warstwy (rys. 1).</w:t>
      </w:r>
    </w:p>
    <w:p w14:paraId="6007FC76" w14:textId="20F4F7D5" w:rsidR="00885430" w:rsidRDefault="00885430" w:rsidP="00FD771C">
      <w:pPr>
        <w:ind w:firstLine="708"/>
        <w:rPr>
          <w:szCs w:val="22"/>
        </w:rPr>
      </w:pPr>
      <w:r w:rsidRPr="00690CB4">
        <w:rPr>
          <w:szCs w:val="22"/>
        </w:rPr>
        <w:t xml:space="preserve">Schodek pod warstwą ścieralną powinien </w:t>
      </w:r>
      <w:r w:rsidRPr="00FD771C">
        <w:rPr>
          <w:szCs w:val="22"/>
        </w:rPr>
        <w:t xml:space="preserve">być </w:t>
      </w:r>
      <w:r w:rsidRPr="00690CB4">
        <w:rPr>
          <w:szCs w:val="22"/>
        </w:rPr>
        <w:t>odpowiednio szerszy w celu umo</w:t>
      </w:r>
      <w:r w:rsidR="00987004" w:rsidRPr="00690CB4">
        <w:rPr>
          <w:szCs w:val="22"/>
        </w:rPr>
        <w:t>ż</w:t>
      </w:r>
      <w:r w:rsidRPr="00690CB4">
        <w:rPr>
          <w:szCs w:val="22"/>
        </w:rPr>
        <w:t>liwienia uło</w:t>
      </w:r>
      <w:r w:rsidR="00987004" w:rsidRPr="00690CB4">
        <w:rPr>
          <w:szCs w:val="22"/>
        </w:rPr>
        <w:t>ż</w:t>
      </w:r>
      <w:r w:rsidRPr="00690CB4">
        <w:rPr>
          <w:szCs w:val="22"/>
        </w:rPr>
        <w:t xml:space="preserve">enia na nim geokompozytu, którego </w:t>
      </w:r>
      <w:r w:rsidRPr="00FD771C">
        <w:rPr>
          <w:szCs w:val="22"/>
        </w:rPr>
        <w:t xml:space="preserve">celem jest </w:t>
      </w:r>
      <w:r w:rsidRPr="00690CB4">
        <w:rPr>
          <w:szCs w:val="22"/>
        </w:rPr>
        <w:t xml:space="preserve">zabezpieczenie przed powstaniem pęknięcia odbitego na jezdni  w miejscu połączenia nowej i starej warstwy ścieralnej. </w:t>
      </w:r>
      <w:r w:rsidRPr="00FD771C">
        <w:rPr>
          <w:szCs w:val="22"/>
        </w:rPr>
        <w:t xml:space="preserve">Geokompozyt </w:t>
      </w:r>
      <w:r w:rsidRPr="00690CB4">
        <w:rPr>
          <w:szCs w:val="22"/>
        </w:rPr>
        <w:t xml:space="preserve">w połączeniu nawierzchni zaleca się stosować we wszystkich wypadkach i na drogach wszystkich kategorii </w:t>
      </w:r>
      <w:r w:rsidRPr="00FD771C">
        <w:rPr>
          <w:szCs w:val="22"/>
        </w:rPr>
        <w:t xml:space="preserve">(rys. </w:t>
      </w:r>
      <w:r w:rsidRPr="00690CB4">
        <w:rPr>
          <w:szCs w:val="22"/>
        </w:rPr>
        <w:t>2).</w:t>
      </w:r>
    </w:p>
    <w:p w14:paraId="70D45B0D" w14:textId="77777777" w:rsidR="00FD771C" w:rsidRPr="00690CB4" w:rsidRDefault="00FD771C" w:rsidP="00FD771C">
      <w:pPr>
        <w:ind w:firstLine="708"/>
        <w:rPr>
          <w:szCs w:val="22"/>
        </w:rPr>
      </w:pPr>
    </w:p>
    <w:p w14:paraId="2D6D153B" w14:textId="78D1D7DC" w:rsidR="00885430" w:rsidRDefault="00FD771C" w:rsidP="00F664CB">
      <w:pPr>
        <w:pStyle w:val="Nagwek3"/>
      </w:pPr>
      <w:r>
        <w:t xml:space="preserve">1.3. </w:t>
      </w:r>
      <w:r w:rsidR="00885430" w:rsidRPr="00FD771C">
        <w:t>Uwagi wykonawcze</w:t>
      </w:r>
    </w:p>
    <w:p w14:paraId="4CD45485" w14:textId="319CDAEB" w:rsidR="00885430" w:rsidRPr="00690CB4" w:rsidRDefault="00885430" w:rsidP="00FD771C">
      <w:pPr>
        <w:ind w:firstLine="708"/>
        <w:rPr>
          <w:szCs w:val="22"/>
        </w:rPr>
      </w:pPr>
      <w:r w:rsidRPr="00690CB4">
        <w:rPr>
          <w:szCs w:val="22"/>
        </w:rPr>
        <w:t>Geosyntetyki stosowane w połączeniu obu nawierzchni powinny być o zwiększonej sztywności i wytrzymałości na rozciąganie oraz o małym wydłu</w:t>
      </w:r>
      <w:r w:rsidR="00987004" w:rsidRPr="00690CB4">
        <w:rPr>
          <w:szCs w:val="22"/>
        </w:rPr>
        <w:t>ż</w:t>
      </w:r>
      <w:r w:rsidRPr="00690CB4">
        <w:rPr>
          <w:szCs w:val="22"/>
        </w:rPr>
        <w:t>eniu.</w:t>
      </w:r>
    </w:p>
    <w:p w14:paraId="08BB553A" w14:textId="722F7B99" w:rsidR="00885430" w:rsidRPr="00690CB4" w:rsidRDefault="00885430" w:rsidP="00FD771C">
      <w:pPr>
        <w:ind w:firstLine="708"/>
        <w:rPr>
          <w:szCs w:val="22"/>
        </w:rPr>
      </w:pPr>
      <w:r w:rsidRPr="00690CB4">
        <w:rPr>
          <w:szCs w:val="22"/>
        </w:rPr>
        <w:t xml:space="preserve">W nawierzchniach dróg </w:t>
      </w:r>
      <w:r w:rsidRPr="00FD771C">
        <w:rPr>
          <w:szCs w:val="22"/>
        </w:rPr>
        <w:t xml:space="preserve">KR4 </w:t>
      </w:r>
      <w:r w:rsidRPr="00690CB4">
        <w:rPr>
          <w:szCs w:val="22"/>
        </w:rPr>
        <w:t xml:space="preserve">÷ </w:t>
      </w:r>
      <w:r w:rsidRPr="00FD771C">
        <w:rPr>
          <w:szCs w:val="22"/>
        </w:rPr>
        <w:t xml:space="preserve">KR6 </w:t>
      </w:r>
      <w:r w:rsidRPr="00690CB4">
        <w:rPr>
          <w:szCs w:val="22"/>
        </w:rPr>
        <w:t xml:space="preserve">zaleca się stosowanie geokompozytów będących połączeniem siatki i </w:t>
      </w:r>
      <w:r w:rsidRPr="00FD771C">
        <w:rPr>
          <w:szCs w:val="22"/>
        </w:rPr>
        <w:t xml:space="preserve">włókniny. </w:t>
      </w:r>
      <w:r w:rsidRPr="00690CB4">
        <w:rPr>
          <w:szCs w:val="22"/>
        </w:rPr>
        <w:t xml:space="preserve">W nawierzchniach dróg </w:t>
      </w:r>
      <w:r w:rsidRPr="00FD771C">
        <w:rPr>
          <w:szCs w:val="22"/>
        </w:rPr>
        <w:t xml:space="preserve">KR1 </w:t>
      </w:r>
      <w:r w:rsidRPr="00690CB4">
        <w:rPr>
          <w:szCs w:val="22"/>
        </w:rPr>
        <w:t xml:space="preserve">÷ </w:t>
      </w:r>
      <w:r w:rsidRPr="00FD771C">
        <w:rPr>
          <w:szCs w:val="22"/>
        </w:rPr>
        <w:t xml:space="preserve">KR3 </w:t>
      </w:r>
      <w:r w:rsidRPr="00690CB4">
        <w:rPr>
          <w:szCs w:val="22"/>
        </w:rPr>
        <w:t>mo</w:t>
      </w:r>
      <w:r w:rsidR="00987004" w:rsidRPr="00690CB4">
        <w:rPr>
          <w:szCs w:val="22"/>
        </w:rPr>
        <w:t>ż</w:t>
      </w:r>
      <w:r w:rsidRPr="00690CB4">
        <w:rPr>
          <w:szCs w:val="22"/>
        </w:rPr>
        <w:t>na te</w:t>
      </w:r>
      <w:r w:rsidR="00987004" w:rsidRPr="00690CB4">
        <w:rPr>
          <w:szCs w:val="22"/>
        </w:rPr>
        <w:t>ż</w:t>
      </w:r>
      <w:r w:rsidRPr="00690CB4">
        <w:rPr>
          <w:szCs w:val="22"/>
        </w:rPr>
        <w:t xml:space="preserve"> </w:t>
      </w:r>
      <w:r w:rsidRPr="00FD771C">
        <w:rPr>
          <w:szCs w:val="22"/>
        </w:rPr>
        <w:t xml:space="preserve">stosować </w:t>
      </w:r>
      <w:r w:rsidRPr="00690CB4">
        <w:rPr>
          <w:szCs w:val="22"/>
        </w:rPr>
        <w:t>samą geowłókninę o odpowiednich parametrach</w:t>
      </w:r>
      <w:r w:rsidRPr="00FD771C">
        <w:rPr>
          <w:szCs w:val="22"/>
        </w:rPr>
        <w:t xml:space="preserve"> </w:t>
      </w:r>
      <w:r w:rsidRPr="00690CB4">
        <w:rPr>
          <w:szCs w:val="22"/>
        </w:rPr>
        <w:t>mechanicznych.</w:t>
      </w:r>
    </w:p>
    <w:p w14:paraId="15C13C8F" w14:textId="7DAAFD03" w:rsidR="00885430" w:rsidRPr="00690CB4" w:rsidRDefault="00885430" w:rsidP="00FD771C">
      <w:pPr>
        <w:ind w:firstLine="708"/>
        <w:rPr>
          <w:szCs w:val="22"/>
        </w:rPr>
      </w:pPr>
      <w:r w:rsidRPr="00690CB4">
        <w:rPr>
          <w:szCs w:val="22"/>
        </w:rPr>
        <w:t xml:space="preserve">Geowłóknina, </w:t>
      </w:r>
      <w:r w:rsidRPr="00FD771C">
        <w:rPr>
          <w:szCs w:val="22"/>
        </w:rPr>
        <w:t xml:space="preserve">będąca </w:t>
      </w:r>
      <w:r w:rsidRPr="00690CB4">
        <w:rPr>
          <w:szCs w:val="22"/>
        </w:rPr>
        <w:t xml:space="preserve">składnikiem geokompozytu lub stosowana samodzielnie, powinna </w:t>
      </w:r>
      <w:r w:rsidRPr="00FD771C">
        <w:rPr>
          <w:szCs w:val="22"/>
        </w:rPr>
        <w:t xml:space="preserve">być </w:t>
      </w:r>
      <w:r w:rsidRPr="00690CB4">
        <w:rPr>
          <w:szCs w:val="22"/>
        </w:rPr>
        <w:t xml:space="preserve">odpowiednio nasycona lepiszczem, </w:t>
      </w:r>
      <w:r w:rsidRPr="00FD771C">
        <w:rPr>
          <w:szCs w:val="22"/>
        </w:rPr>
        <w:t xml:space="preserve">bez </w:t>
      </w:r>
      <w:r w:rsidRPr="00690CB4">
        <w:rPr>
          <w:szCs w:val="22"/>
        </w:rPr>
        <w:t>nadmiaru lub niedoboru. Nadmiar lepiszcza zmniejsza wytrzymałość warstwy pośredniej na ścinanie w podwy</w:t>
      </w:r>
      <w:r w:rsidR="00987004" w:rsidRPr="00690CB4">
        <w:rPr>
          <w:szCs w:val="22"/>
        </w:rPr>
        <w:t>ż</w:t>
      </w:r>
      <w:r w:rsidRPr="00690CB4">
        <w:rPr>
          <w:szCs w:val="22"/>
        </w:rPr>
        <w:t>szonej temperaturze, co mo</w:t>
      </w:r>
      <w:r w:rsidR="00987004" w:rsidRPr="00690CB4">
        <w:rPr>
          <w:szCs w:val="22"/>
        </w:rPr>
        <w:t>ż</w:t>
      </w:r>
      <w:r w:rsidRPr="00690CB4">
        <w:rPr>
          <w:szCs w:val="22"/>
        </w:rPr>
        <w:t>e spowodować odkształcenia trwałe nawierzchni, zwłaszcza w strefach hamowania i przyspieszania. Niedobór lepiszcza uniemo</w:t>
      </w:r>
      <w:r w:rsidR="00987004" w:rsidRPr="00690CB4">
        <w:rPr>
          <w:szCs w:val="22"/>
        </w:rPr>
        <w:t>ż</w:t>
      </w:r>
      <w:r w:rsidRPr="00690CB4">
        <w:rPr>
          <w:szCs w:val="22"/>
        </w:rPr>
        <w:t xml:space="preserve">liwi  pełne nasycenie geowłókniny lepiszczem, co spowoduje niedostateczną </w:t>
      </w:r>
      <w:r w:rsidRPr="00FD771C">
        <w:rPr>
          <w:szCs w:val="22"/>
        </w:rPr>
        <w:t xml:space="preserve">szczelność </w:t>
      </w:r>
      <w:r w:rsidRPr="00690CB4">
        <w:rPr>
          <w:szCs w:val="22"/>
        </w:rPr>
        <w:t xml:space="preserve">warstwy pośredniej. Nastąpi infiltracja i retencja </w:t>
      </w:r>
      <w:r w:rsidRPr="00FD771C">
        <w:rPr>
          <w:szCs w:val="22"/>
        </w:rPr>
        <w:t xml:space="preserve">wody, </w:t>
      </w:r>
      <w:r w:rsidRPr="00690CB4">
        <w:rPr>
          <w:szCs w:val="22"/>
        </w:rPr>
        <w:t xml:space="preserve">która zmniejszy adhezję pomiędzy warstwami, a </w:t>
      </w:r>
      <w:r w:rsidRPr="00FD771C">
        <w:rPr>
          <w:szCs w:val="22"/>
        </w:rPr>
        <w:t xml:space="preserve">tym </w:t>
      </w:r>
      <w:r w:rsidRPr="00690CB4">
        <w:rPr>
          <w:szCs w:val="22"/>
        </w:rPr>
        <w:t>samym pogorszy trwałość nawierzchni.</w:t>
      </w:r>
    </w:p>
    <w:p w14:paraId="313CED0D" w14:textId="43AC55C4" w:rsidR="00C860AB" w:rsidRPr="00690CB4" w:rsidRDefault="00885430" w:rsidP="00FD771C">
      <w:pPr>
        <w:ind w:firstLine="708"/>
        <w:rPr>
          <w:szCs w:val="22"/>
        </w:rPr>
      </w:pPr>
      <w:r w:rsidRPr="00690CB4">
        <w:rPr>
          <w:szCs w:val="22"/>
        </w:rPr>
        <w:t>W nawierzchniach dróg o wy</w:t>
      </w:r>
      <w:r w:rsidR="00987004" w:rsidRPr="00690CB4">
        <w:rPr>
          <w:szCs w:val="22"/>
        </w:rPr>
        <w:t>ż</w:t>
      </w:r>
      <w:r w:rsidRPr="00690CB4">
        <w:rPr>
          <w:szCs w:val="22"/>
        </w:rPr>
        <w:t>szej kategorii ruchu (KR4 ÷ KR6) mo</w:t>
      </w:r>
      <w:r w:rsidR="00987004" w:rsidRPr="00690CB4">
        <w:rPr>
          <w:szCs w:val="22"/>
        </w:rPr>
        <w:t>ż</w:t>
      </w:r>
      <w:r w:rsidRPr="00690CB4">
        <w:rPr>
          <w:szCs w:val="22"/>
        </w:rPr>
        <w:t>na stosować geokompozyt w dwóch kolejnych połączeniach warstw (między trzema warstwami).</w:t>
      </w:r>
    </w:p>
    <w:p w14:paraId="556EB3E5" w14:textId="77777777" w:rsidR="00C860AB" w:rsidRPr="00690CB4" w:rsidRDefault="00C860AB">
      <w:pPr>
        <w:spacing w:after="160" w:line="259" w:lineRule="auto"/>
        <w:rPr>
          <w:szCs w:val="22"/>
        </w:rPr>
      </w:pPr>
      <w:r w:rsidRPr="00690CB4">
        <w:rPr>
          <w:szCs w:val="22"/>
        </w:rPr>
        <w:br w:type="page"/>
      </w:r>
    </w:p>
    <w:p w14:paraId="64E3719C" w14:textId="77777777" w:rsidR="00885430" w:rsidRPr="00690CB4" w:rsidRDefault="00885430" w:rsidP="006D7DBA">
      <w:pPr>
        <w:spacing w:before="121"/>
        <w:ind w:right="105"/>
        <w:rPr>
          <w:b/>
          <w:szCs w:val="22"/>
        </w:rPr>
      </w:pPr>
      <w:r w:rsidRPr="00690CB4">
        <w:rPr>
          <w:b/>
          <w:szCs w:val="22"/>
        </w:rPr>
        <w:lastRenderedPageBreak/>
        <w:t>ZAŁĄCZNIK 2</w:t>
      </w:r>
    </w:p>
    <w:p w14:paraId="048A5AB2" w14:textId="77777777" w:rsidR="00885430" w:rsidRPr="00690CB4" w:rsidRDefault="00885430" w:rsidP="006D7DBA">
      <w:pPr>
        <w:pStyle w:val="Tekstpodstawowy"/>
        <w:spacing w:before="9"/>
        <w:rPr>
          <w:b/>
          <w:szCs w:val="22"/>
        </w:rPr>
      </w:pPr>
    </w:p>
    <w:p w14:paraId="4AC61D27" w14:textId="77777777" w:rsidR="00885430" w:rsidRPr="00690CB4" w:rsidRDefault="00885430" w:rsidP="006D7DBA">
      <w:pPr>
        <w:spacing w:before="93"/>
        <w:ind w:left="960" w:right="811"/>
        <w:rPr>
          <w:b/>
          <w:szCs w:val="22"/>
        </w:rPr>
      </w:pPr>
      <w:r w:rsidRPr="00690CB4">
        <w:rPr>
          <w:b/>
          <w:szCs w:val="22"/>
        </w:rPr>
        <w:t>PRZYKŁAD POŁĄCZENIA NOWEJ I STAREJ NAWIERZCHNI</w:t>
      </w:r>
    </w:p>
    <w:p w14:paraId="0C283592" w14:textId="77777777" w:rsidR="00885430" w:rsidRPr="00690CB4" w:rsidRDefault="00885430" w:rsidP="006D7DBA">
      <w:pPr>
        <w:rPr>
          <w:szCs w:val="22"/>
        </w:rPr>
      </w:pPr>
    </w:p>
    <w:p w14:paraId="6FB9F525" w14:textId="4BFE6E86" w:rsidR="00885430" w:rsidRPr="00690CB4" w:rsidRDefault="00885430" w:rsidP="006D7DBA">
      <w:pPr>
        <w:rPr>
          <w:szCs w:val="22"/>
        </w:rPr>
      </w:pPr>
    </w:p>
    <w:p w14:paraId="7AE2DBAD" w14:textId="39E26A50" w:rsidR="00885430" w:rsidRPr="00690CB4" w:rsidRDefault="00885430" w:rsidP="006D7DBA">
      <w:pPr>
        <w:rPr>
          <w:szCs w:val="22"/>
        </w:rPr>
      </w:pPr>
      <w:r w:rsidRPr="00690CB4">
        <w:rPr>
          <w:szCs w:val="22"/>
        </w:rPr>
        <w:t>Rys. 1. Sposób rozebrania nawierzchni istniejącej</w:t>
      </w:r>
    </w:p>
    <w:p w14:paraId="3E15438C" w14:textId="50CD2C72" w:rsidR="00885430" w:rsidRPr="00690CB4" w:rsidRDefault="00885430" w:rsidP="006D7DBA">
      <w:pPr>
        <w:rPr>
          <w:szCs w:val="22"/>
        </w:rPr>
      </w:pPr>
    </w:p>
    <w:p w14:paraId="2052DBD9" w14:textId="4FFF78F5" w:rsidR="00885430" w:rsidRPr="00690CB4" w:rsidRDefault="00885430" w:rsidP="006D7DBA">
      <w:pPr>
        <w:rPr>
          <w:szCs w:val="22"/>
        </w:rPr>
      </w:pPr>
      <w:r w:rsidRPr="00690CB4">
        <w:rPr>
          <w:noProof/>
          <w:szCs w:val="22"/>
        </w:rPr>
        <w:drawing>
          <wp:anchor distT="0" distB="0" distL="0" distR="0" simplePos="0" relativeHeight="251666432" behindDoc="0" locked="0" layoutInCell="1" allowOverlap="1" wp14:anchorId="3E5DC152" wp14:editId="7577C830">
            <wp:simplePos x="0" y="0"/>
            <wp:positionH relativeFrom="page">
              <wp:posOffset>1797261</wp:posOffset>
            </wp:positionH>
            <wp:positionV relativeFrom="paragraph">
              <wp:posOffset>169545</wp:posOffset>
            </wp:positionV>
            <wp:extent cx="4320201" cy="1924812"/>
            <wp:effectExtent l="0" t="0" r="0" b="0"/>
            <wp:wrapTopAndBottom/>
            <wp:docPr id="16"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70" cstate="print"/>
                    <a:stretch>
                      <a:fillRect/>
                    </a:stretch>
                  </pic:blipFill>
                  <pic:spPr>
                    <a:xfrm>
                      <a:off x="0" y="0"/>
                      <a:ext cx="4320201" cy="1924812"/>
                    </a:xfrm>
                    <a:prstGeom prst="rect">
                      <a:avLst/>
                    </a:prstGeom>
                  </pic:spPr>
                </pic:pic>
              </a:graphicData>
            </a:graphic>
          </wp:anchor>
        </w:drawing>
      </w:r>
    </w:p>
    <w:p w14:paraId="7F8187E8" w14:textId="77777777" w:rsidR="00885430" w:rsidRPr="00690CB4" w:rsidRDefault="00885430" w:rsidP="006D7DBA">
      <w:pPr>
        <w:pStyle w:val="Tekstpodstawowy"/>
        <w:spacing w:before="8"/>
        <w:rPr>
          <w:szCs w:val="22"/>
        </w:rPr>
      </w:pPr>
    </w:p>
    <w:p w14:paraId="26924555" w14:textId="2747C5E5" w:rsidR="00885430" w:rsidRPr="00690CB4" w:rsidRDefault="00885430" w:rsidP="006D7DBA">
      <w:pPr>
        <w:rPr>
          <w:szCs w:val="22"/>
        </w:rPr>
      </w:pPr>
      <w:r w:rsidRPr="00690CB4">
        <w:rPr>
          <w:szCs w:val="22"/>
        </w:rPr>
        <w:t>Rys. 2. Konstrukcja połączenia starej i nowej nawierzchni</w:t>
      </w:r>
    </w:p>
    <w:p w14:paraId="31866478" w14:textId="7699EA8C" w:rsidR="00885430" w:rsidRPr="00690CB4" w:rsidRDefault="00C860AB" w:rsidP="006D7DBA">
      <w:pPr>
        <w:rPr>
          <w:szCs w:val="22"/>
        </w:rPr>
      </w:pPr>
      <w:r w:rsidRPr="00690CB4">
        <w:rPr>
          <w:noProof/>
          <w:szCs w:val="22"/>
        </w:rPr>
        <w:drawing>
          <wp:anchor distT="0" distB="0" distL="0" distR="0" simplePos="0" relativeHeight="251668480" behindDoc="0" locked="0" layoutInCell="1" allowOverlap="1" wp14:anchorId="68EFD489" wp14:editId="1BC67EFD">
            <wp:simplePos x="0" y="0"/>
            <wp:positionH relativeFrom="page">
              <wp:posOffset>1516804</wp:posOffset>
            </wp:positionH>
            <wp:positionV relativeFrom="paragraph">
              <wp:posOffset>189865</wp:posOffset>
            </wp:positionV>
            <wp:extent cx="4599550" cy="1844611"/>
            <wp:effectExtent l="0" t="0" r="0" b="0"/>
            <wp:wrapTopAndBottom/>
            <wp:docPr id="17"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71" cstate="print"/>
                    <a:stretch>
                      <a:fillRect/>
                    </a:stretch>
                  </pic:blipFill>
                  <pic:spPr>
                    <a:xfrm>
                      <a:off x="0" y="0"/>
                      <a:ext cx="4599550" cy="1844611"/>
                    </a:xfrm>
                    <a:prstGeom prst="rect">
                      <a:avLst/>
                    </a:prstGeom>
                  </pic:spPr>
                </pic:pic>
              </a:graphicData>
            </a:graphic>
          </wp:anchor>
        </w:drawing>
      </w:r>
    </w:p>
    <w:p w14:paraId="3BC68159" w14:textId="035C6969" w:rsidR="00885430" w:rsidRPr="00690CB4" w:rsidRDefault="00885430" w:rsidP="006D7DBA">
      <w:pPr>
        <w:rPr>
          <w:szCs w:val="22"/>
        </w:rPr>
      </w:pPr>
    </w:p>
    <w:p w14:paraId="5843EF4E" w14:textId="6B59F5FE" w:rsidR="00C860AB" w:rsidRPr="00690CB4" w:rsidRDefault="00C860AB" w:rsidP="006D7DBA">
      <w:pPr>
        <w:rPr>
          <w:szCs w:val="22"/>
        </w:rPr>
      </w:pPr>
    </w:p>
    <w:p w14:paraId="5DA5149F" w14:textId="2FE5A101" w:rsidR="00C860AB" w:rsidRPr="00690CB4" w:rsidRDefault="00C860AB" w:rsidP="006D7DBA">
      <w:pPr>
        <w:rPr>
          <w:szCs w:val="22"/>
        </w:rPr>
      </w:pPr>
    </w:p>
    <w:p w14:paraId="3D73DC60" w14:textId="2F2DAAD6" w:rsidR="00C860AB" w:rsidRPr="00690CB4" w:rsidRDefault="00C860AB" w:rsidP="006D7DBA">
      <w:pPr>
        <w:rPr>
          <w:szCs w:val="22"/>
        </w:rPr>
      </w:pPr>
    </w:p>
    <w:p w14:paraId="0A109F3B" w14:textId="2292DDE6" w:rsidR="002C2ED2" w:rsidRDefault="002C2ED2" w:rsidP="00BF163A">
      <w:pPr>
        <w:spacing w:after="160" w:line="259" w:lineRule="auto"/>
        <w:rPr>
          <w:szCs w:val="22"/>
        </w:rPr>
        <w:sectPr w:rsidR="002C2ED2" w:rsidSect="00C73179">
          <w:headerReference w:type="even" r:id="rId172"/>
          <w:headerReference w:type="default" r:id="rId173"/>
          <w:footerReference w:type="even" r:id="rId174"/>
          <w:footerReference w:type="default" r:id="rId175"/>
          <w:footerReference w:type="first" r:id="rId176"/>
          <w:pgSz w:w="11906" w:h="16838"/>
          <w:pgMar w:top="1417" w:right="1133" w:bottom="1417" w:left="1134" w:header="708" w:footer="253" w:gutter="0"/>
          <w:cols w:space="708"/>
          <w:docGrid w:linePitch="360"/>
        </w:sectPr>
      </w:pPr>
    </w:p>
    <w:p w14:paraId="5A7FA730" w14:textId="0376CFA2" w:rsidR="00BF163A" w:rsidRPr="00693214" w:rsidRDefault="00D247D5" w:rsidP="00693214">
      <w:pPr>
        <w:pStyle w:val="1NazwaSST"/>
        <w:ind w:left="0"/>
        <w:jc w:val="both"/>
        <w:rPr>
          <w:lang w:val="pl-PL"/>
        </w:rPr>
      </w:pPr>
      <w:bookmarkStart w:id="1469" w:name="_Toc96607011"/>
      <w:r>
        <w:rPr>
          <w:lang w:val="pl-PL"/>
        </w:rPr>
        <w:lastRenderedPageBreak/>
        <w:t xml:space="preserve">22. </w:t>
      </w:r>
      <w:r w:rsidR="00BF163A" w:rsidRPr="00693214">
        <w:rPr>
          <w:lang w:val="pl-PL"/>
        </w:rPr>
        <w:t>5.04.01. NAWIERZCHNIA WOD</w:t>
      </w:r>
      <w:r w:rsidR="007C461D" w:rsidRPr="00693214">
        <w:rPr>
          <w:lang w:val="pl-PL"/>
        </w:rPr>
        <w:t>O</w:t>
      </w:r>
      <w:r w:rsidR="00BF163A" w:rsidRPr="00693214">
        <w:rPr>
          <w:lang w:val="pl-PL"/>
        </w:rPr>
        <w:t>PRZEPUSZCZALNA -EPOKSYDOWA</w:t>
      </w:r>
      <w:bookmarkEnd w:id="1469"/>
    </w:p>
    <w:p w14:paraId="5F7FB46C" w14:textId="77777777" w:rsidR="00BF163A" w:rsidRPr="00690CB4" w:rsidRDefault="00BF163A" w:rsidP="00BF163A">
      <w:pPr>
        <w:pStyle w:val="Nagwek2"/>
      </w:pPr>
      <w:r w:rsidRPr="00690CB4">
        <w:t>1.</w:t>
      </w:r>
      <w:r w:rsidRPr="00B2598F">
        <w:t>WSTĘP</w:t>
      </w:r>
    </w:p>
    <w:p w14:paraId="41398EF1" w14:textId="77777777" w:rsidR="00BF163A" w:rsidRPr="00690CB4" w:rsidRDefault="00BF163A" w:rsidP="00F664CB">
      <w:pPr>
        <w:pStyle w:val="Nagwek3"/>
      </w:pPr>
      <w:r w:rsidRPr="00690CB4">
        <w:t>1.1 Przedmiot STWiORB</w:t>
      </w:r>
    </w:p>
    <w:p w14:paraId="582D891E" w14:textId="77777777" w:rsidR="00BF163A" w:rsidRPr="00690CB4" w:rsidRDefault="00BF163A" w:rsidP="00BF163A">
      <w:pPr>
        <w:ind w:firstLine="708"/>
        <w:rPr>
          <w:b/>
          <w:szCs w:val="22"/>
        </w:rPr>
      </w:pPr>
      <w:r w:rsidRPr="00690CB4">
        <w:rPr>
          <w:szCs w:val="22"/>
        </w:rPr>
        <w:t>Przedmiotem niniejszej Specyfikacji Technicznej Wykonania i Odbioru Robót Budowlanych są wymagania dotyczące wykonania i odbioru robót związanych wykonaniem oznakowania poziomego dla zadania pn.:</w:t>
      </w:r>
      <w:r w:rsidRPr="00690CB4">
        <w:rPr>
          <w:b/>
          <w:szCs w:val="22"/>
        </w:rPr>
        <w:t xml:space="preserve"> „</w:t>
      </w:r>
      <w:r w:rsidRPr="00690CB4">
        <w:rPr>
          <w:b/>
          <w:szCs w:val="24"/>
        </w:rPr>
        <w:t>„Rozbudowa fragmentu ulicy Św. Marcin na odcinku od Mostu Uniwersyteckiego do al. Niepodległości wraz ze skrzyżowaniem z al. Niepodległości oraz ul. Towarową w ramach projektu „Program Centrum – etap I”(zakres 4) oraz  Rozbudowa fragmentu ulicy Św. Marcin na odcinku od al. Niepodległości do ul. Gwarnej w ramach projektu „Program Centrum – etap I" (zakres 2.1)”</w:t>
      </w:r>
    </w:p>
    <w:p w14:paraId="65F22E5F" w14:textId="77777777" w:rsidR="00BF163A" w:rsidRPr="00690CB4" w:rsidRDefault="00BF163A" w:rsidP="00BF163A">
      <w:pPr>
        <w:rPr>
          <w:bCs/>
          <w:iCs/>
          <w:noProof/>
          <w:szCs w:val="22"/>
        </w:rPr>
      </w:pPr>
    </w:p>
    <w:p w14:paraId="16E9D0A0" w14:textId="77777777" w:rsidR="00BF163A" w:rsidRPr="00690CB4" w:rsidRDefault="00BF163A" w:rsidP="00F664CB">
      <w:pPr>
        <w:pStyle w:val="Nagwek3"/>
      </w:pPr>
      <w:r w:rsidRPr="00690CB4">
        <w:t>1.2 Zakres stosowania STWiORB</w:t>
      </w:r>
    </w:p>
    <w:p w14:paraId="22F542FF" w14:textId="77777777" w:rsidR="00BF163A" w:rsidRPr="00690CB4" w:rsidRDefault="00BF163A" w:rsidP="00BF163A">
      <w:pPr>
        <w:rPr>
          <w:szCs w:val="22"/>
        </w:rPr>
      </w:pPr>
      <w:r w:rsidRPr="00690CB4">
        <w:rPr>
          <w:szCs w:val="22"/>
        </w:rPr>
        <w:tab/>
        <w:t>Specyfikacja Techniczna jest stosowana, jako dokument kontraktowy przy zlecaniu i realizacji robót wymienionych w punkcie 1.1.</w:t>
      </w:r>
    </w:p>
    <w:p w14:paraId="3618054E" w14:textId="77777777" w:rsidR="00BF163A" w:rsidRPr="00690CB4" w:rsidRDefault="00BF163A" w:rsidP="00BF163A">
      <w:pPr>
        <w:rPr>
          <w:szCs w:val="22"/>
        </w:rPr>
      </w:pPr>
    </w:p>
    <w:p w14:paraId="529064EA" w14:textId="77777777" w:rsidR="00BF163A" w:rsidRPr="00690CB4" w:rsidRDefault="00BF163A" w:rsidP="00F664CB">
      <w:pPr>
        <w:pStyle w:val="Nagwek3"/>
      </w:pPr>
      <w:r w:rsidRPr="00690CB4">
        <w:t>1.3 Zakres robót objętych STWiORB</w:t>
      </w:r>
    </w:p>
    <w:p w14:paraId="2911E5D7" w14:textId="3D37C048" w:rsidR="00BF163A" w:rsidRPr="008253AD" w:rsidRDefault="00BF163A" w:rsidP="008253AD">
      <w:pPr>
        <w:rPr>
          <w:szCs w:val="22"/>
        </w:rPr>
      </w:pPr>
      <w:r w:rsidRPr="008253AD">
        <w:rPr>
          <w:szCs w:val="22"/>
        </w:rPr>
        <w:tab/>
        <w:t xml:space="preserve">Ustalenia zawarte w niniejszej Specyfikacji Technicznej dotyczą zasad prowadzenia robót związanych z wykonaniem i odbiorem </w:t>
      </w:r>
      <w:r w:rsidR="008253AD" w:rsidRPr="008253AD">
        <w:rPr>
          <w:szCs w:val="22"/>
        </w:rPr>
        <w:t xml:space="preserve">nawierzchni wodoprzepuszczalnej mineralno-epoksydowej o gr. 4 cm </w:t>
      </w:r>
      <w:r w:rsidR="008253AD">
        <w:rPr>
          <w:szCs w:val="22"/>
        </w:rPr>
        <w:t>dla</w:t>
      </w:r>
      <w:r w:rsidR="008253AD" w:rsidRPr="008253AD">
        <w:rPr>
          <w:szCs w:val="22"/>
        </w:rPr>
        <w:t xml:space="preserve"> skrzyń antykompresyjnych.</w:t>
      </w:r>
    </w:p>
    <w:p w14:paraId="54E75625" w14:textId="77777777" w:rsidR="008253AD" w:rsidRPr="00690CB4" w:rsidRDefault="008253AD" w:rsidP="008253AD">
      <w:pPr>
        <w:pStyle w:val="paragraf"/>
        <w:widowControl/>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0"/>
        <w:rPr>
          <w:b w:val="0"/>
          <w:sz w:val="22"/>
          <w:szCs w:val="22"/>
          <w:lang w:val="pl-PL"/>
        </w:rPr>
      </w:pPr>
    </w:p>
    <w:p w14:paraId="4768A6CF" w14:textId="77777777" w:rsidR="008253AD" w:rsidRPr="00690CB4" w:rsidRDefault="008253AD" w:rsidP="00F664CB">
      <w:pPr>
        <w:pStyle w:val="Nagwek3"/>
      </w:pPr>
      <w:r w:rsidRPr="00690CB4">
        <w:t>1.4 Określenia podstawowe</w:t>
      </w:r>
    </w:p>
    <w:p w14:paraId="5D20F339" w14:textId="77777777" w:rsidR="00A86B78" w:rsidRDefault="008253AD" w:rsidP="00A86B78">
      <w:pPr>
        <w:suppressAutoHyphens/>
        <w:rPr>
          <w:szCs w:val="22"/>
        </w:rPr>
      </w:pPr>
      <w:r w:rsidRPr="00E30F06">
        <w:rPr>
          <w:b/>
          <w:bCs/>
          <w:szCs w:val="22"/>
        </w:rPr>
        <w:t>1.4.1</w:t>
      </w:r>
      <w:r w:rsidRPr="00690CB4">
        <w:rPr>
          <w:szCs w:val="22"/>
        </w:rPr>
        <w:t xml:space="preserve"> </w:t>
      </w:r>
      <w:r>
        <w:rPr>
          <w:szCs w:val="22"/>
        </w:rPr>
        <w:t>Nawierzchnia wodoprzepuszczalna –</w:t>
      </w:r>
      <w:r w:rsidR="00A86B78">
        <w:rPr>
          <w:szCs w:val="22"/>
        </w:rPr>
        <w:t xml:space="preserve"> </w:t>
      </w:r>
      <w:r w:rsidR="00A86B78" w:rsidRPr="00A86B78">
        <w:rPr>
          <w:szCs w:val="22"/>
        </w:rPr>
        <w:t xml:space="preserve">mieszanka mineralno żywiczna, górna warstwa nawierzchni twarda, drenująca, układana na podbudowie wg zaleceń producenta. </w:t>
      </w:r>
    </w:p>
    <w:p w14:paraId="5F15FF3E" w14:textId="03C369BB" w:rsidR="00A86B78" w:rsidRDefault="00A86B78" w:rsidP="00A86B78">
      <w:pPr>
        <w:suppressAutoHyphens/>
        <w:rPr>
          <w:szCs w:val="22"/>
        </w:rPr>
      </w:pPr>
    </w:p>
    <w:p w14:paraId="134A9F97" w14:textId="4B452B29" w:rsidR="00A86B78" w:rsidRPr="00690CB4" w:rsidRDefault="00A86B78" w:rsidP="00A86B78">
      <w:pPr>
        <w:suppressAutoHyphens/>
        <w:rPr>
          <w:szCs w:val="22"/>
        </w:rPr>
      </w:pPr>
      <w:r w:rsidRPr="00E30F06">
        <w:rPr>
          <w:b/>
          <w:bCs/>
          <w:szCs w:val="22"/>
        </w:rPr>
        <w:t>1.4.</w:t>
      </w:r>
      <w:r>
        <w:rPr>
          <w:b/>
          <w:bCs/>
          <w:szCs w:val="22"/>
        </w:rPr>
        <w:t>2</w:t>
      </w:r>
      <w:r w:rsidRPr="00690CB4">
        <w:rPr>
          <w:szCs w:val="22"/>
        </w:rPr>
        <w:t xml:space="preserve"> </w:t>
      </w:r>
      <w:r>
        <w:rPr>
          <w:szCs w:val="22"/>
        </w:rPr>
        <w:t>Pozostałe</w:t>
      </w:r>
      <w:r w:rsidRPr="00690CB4">
        <w:rPr>
          <w:szCs w:val="22"/>
        </w:rPr>
        <w:t xml:space="preserve"> określenia są zgodne z odpowiednimi polskimi normami i z definicjami podanymi w STWiORB D-00.00.00 „Wymagania ogólne".</w:t>
      </w:r>
    </w:p>
    <w:p w14:paraId="6686B898" w14:textId="77777777" w:rsidR="00A86B78" w:rsidRDefault="00A86B78" w:rsidP="00A86B78">
      <w:pPr>
        <w:suppressAutoHyphens/>
        <w:rPr>
          <w:szCs w:val="22"/>
        </w:rPr>
      </w:pPr>
    </w:p>
    <w:p w14:paraId="4CEC158C" w14:textId="77777777" w:rsidR="00A86B78" w:rsidRPr="00690CB4" w:rsidRDefault="00A86B78" w:rsidP="00F664CB">
      <w:pPr>
        <w:pStyle w:val="Nagwek3"/>
        <w:rPr>
          <w:rStyle w:val="Nagwek3Znak"/>
          <w:b/>
        </w:rPr>
      </w:pPr>
      <w:r w:rsidRPr="00690CB4">
        <w:rPr>
          <w:rStyle w:val="Nagwek3Znak"/>
          <w:b/>
        </w:rPr>
        <w:t>1.5 Ogólne wymagania dotyczące robót</w:t>
      </w:r>
    </w:p>
    <w:p w14:paraId="7575D6BC" w14:textId="7CFDEB7D" w:rsidR="00A86B78" w:rsidRDefault="00A86B78" w:rsidP="00796D23">
      <w:pPr>
        <w:ind w:firstLine="708"/>
        <w:rPr>
          <w:rStyle w:val="Nagwek3Znak"/>
          <w:b/>
          <w:szCs w:val="22"/>
        </w:rPr>
      </w:pPr>
      <w:r w:rsidRPr="00690CB4">
        <w:rPr>
          <w:rStyle w:val="Nagwek3Znak"/>
          <w:szCs w:val="22"/>
        </w:rPr>
        <w:t>Ogólne wymagania dotyczące robót podano w STWiORB D-00.00.00 ,,Wymagania ogólne”</w:t>
      </w:r>
      <w:r>
        <w:rPr>
          <w:rStyle w:val="Nagwek3Znak"/>
          <w:szCs w:val="22"/>
        </w:rPr>
        <w:t>.</w:t>
      </w:r>
    </w:p>
    <w:p w14:paraId="44BBCE7A" w14:textId="77777777" w:rsidR="00A86B78" w:rsidRPr="00690CB4" w:rsidRDefault="00A86B78" w:rsidP="00A86B78">
      <w:pPr>
        <w:pStyle w:val="Nagwek2"/>
        <w:rPr>
          <w:rFonts w:cs="Times New Roman"/>
          <w:i w:val="0"/>
          <w:iCs w:val="0"/>
          <w:szCs w:val="24"/>
        </w:rPr>
      </w:pPr>
      <w:r w:rsidRPr="00690CB4">
        <w:rPr>
          <w:rFonts w:cs="Times New Roman"/>
          <w:i w:val="0"/>
          <w:iCs w:val="0"/>
          <w:szCs w:val="24"/>
        </w:rPr>
        <w:t>2</w:t>
      </w:r>
      <w:r w:rsidRPr="00E30F06">
        <w:t>. MATERIAŁY</w:t>
      </w:r>
      <w:r w:rsidRPr="00690CB4">
        <w:rPr>
          <w:rFonts w:cs="Times New Roman"/>
          <w:i w:val="0"/>
          <w:iCs w:val="0"/>
          <w:szCs w:val="24"/>
        </w:rPr>
        <w:t xml:space="preserve"> </w:t>
      </w:r>
    </w:p>
    <w:p w14:paraId="61560E28" w14:textId="77777777" w:rsidR="00A86B78" w:rsidRPr="00690CB4" w:rsidRDefault="00A86B78" w:rsidP="00F664CB">
      <w:pPr>
        <w:pStyle w:val="Nagwek3"/>
      </w:pPr>
      <w:r w:rsidRPr="00690CB4">
        <w:t>2.1 Ogólne wymagania dotyczące materiałów</w:t>
      </w:r>
    </w:p>
    <w:p w14:paraId="3D69ED66" w14:textId="77777777" w:rsidR="00A86B78" w:rsidRPr="00690CB4" w:rsidRDefault="00A86B78" w:rsidP="00A86B78">
      <w:pPr>
        <w:tabs>
          <w:tab w:val="left" w:pos="567"/>
        </w:tabs>
        <w:ind w:right="-2" w:firstLine="340"/>
        <w:rPr>
          <w:szCs w:val="22"/>
        </w:rPr>
      </w:pPr>
      <w:r>
        <w:rPr>
          <w:szCs w:val="22"/>
        </w:rPr>
        <w:tab/>
      </w:r>
      <w:r w:rsidRPr="00690CB4">
        <w:rPr>
          <w:szCs w:val="22"/>
        </w:rPr>
        <w:t>Ogólne wymagania dotyczące materiałów, ich pozyskiwania i składowania podano w STWiORB D-00.00.00 ,,Wymagania ogólne”.</w:t>
      </w:r>
    </w:p>
    <w:p w14:paraId="0CE608D3" w14:textId="79DC012B" w:rsidR="00A86B78" w:rsidRDefault="00A86B78" w:rsidP="00A86B78">
      <w:pPr>
        <w:ind w:firstLine="708"/>
        <w:rPr>
          <w:szCs w:val="22"/>
        </w:rPr>
      </w:pPr>
      <w:r w:rsidRPr="00690CB4">
        <w:rPr>
          <w:rStyle w:val="Nagwek3Znak"/>
          <w:szCs w:val="22"/>
        </w:rPr>
        <w:t xml:space="preserve">  </w:t>
      </w:r>
    </w:p>
    <w:p w14:paraId="2AE72425" w14:textId="1813DF4C" w:rsidR="00A86B78" w:rsidRDefault="00A86B78" w:rsidP="00F664CB">
      <w:pPr>
        <w:pStyle w:val="Nagwek3"/>
      </w:pPr>
      <w:r w:rsidRPr="00690CB4">
        <w:t>2.2. Rodzaje materiałów</w:t>
      </w:r>
    </w:p>
    <w:p w14:paraId="2EDA6BA4" w14:textId="0676C9A9" w:rsidR="00A86B78" w:rsidRDefault="00A86B78" w:rsidP="00BF163A">
      <w:pPr>
        <w:tabs>
          <w:tab w:val="center" w:pos="4819"/>
        </w:tabs>
        <w:rPr>
          <w:szCs w:val="22"/>
        </w:rPr>
      </w:pPr>
      <w:r>
        <w:rPr>
          <w:b/>
          <w:bCs/>
          <w:szCs w:val="22"/>
        </w:rPr>
        <w:t>2</w:t>
      </w:r>
      <w:r w:rsidRPr="00E30F06">
        <w:rPr>
          <w:b/>
          <w:bCs/>
          <w:szCs w:val="22"/>
        </w:rPr>
        <w:t>.</w:t>
      </w:r>
      <w:r>
        <w:rPr>
          <w:b/>
          <w:bCs/>
          <w:szCs w:val="22"/>
        </w:rPr>
        <w:t>2</w:t>
      </w:r>
      <w:r w:rsidRPr="00E30F06">
        <w:rPr>
          <w:b/>
          <w:bCs/>
          <w:szCs w:val="22"/>
        </w:rPr>
        <w:t>.</w:t>
      </w:r>
      <w:r>
        <w:rPr>
          <w:b/>
          <w:bCs/>
          <w:szCs w:val="22"/>
        </w:rPr>
        <w:t>1</w:t>
      </w:r>
      <w:r w:rsidRPr="00690CB4">
        <w:rPr>
          <w:szCs w:val="22"/>
        </w:rPr>
        <w:t xml:space="preserve"> </w:t>
      </w:r>
      <w:r>
        <w:rPr>
          <w:szCs w:val="22"/>
        </w:rPr>
        <w:t>Nawierzchnia mineralno-żywiczna</w:t>
      </w:r>
    </w:p>
    <w:p w14:paraId="318478FB" w14:textId="633BC162" w:rsidR="00A86B78" w:rsidRPr="00A86B78" w:rsidRDefault="006E18E6" w:rsidP="00A86B78">
      <w:pPr>
        <w:tabs>
          <w:tab w:val="left" w:pos="567"/>
        </w:tabs>
        <w:ind w:right="-2" w:firstLine="340"/>
        <w:rPr>
          <w:szCs w:val="22"/>
        </w:rPr>
      </w:pPr>
      <w:r>
        <w:rPr>
          <w:szCs w:val="22"/>
        </w:rPr>
        <w:tab/>
      </w:r>
      <w:r w:rsidR="00A86B78" w:rsidRPr="00A86B78">
        <w:rPr>
          <w:szCs w:val="22"/>
        </w:rPr>
        <w:t>Jest to nawierzchnia wodoprzepuszczalna mineralno żywiczna o grubości warstwy 25 mm. Nawierzchnia ta jest przepuszczalna dla wody, o zwartej strukturze, służy do pokrywania nawierzchni:</w:t>
      </w:r>
    </w:p>
    <w:p w14:paraId="42220774" w14:textId="1E43BA21"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Parkingów i dojazdów</w:t>
      </w:r>
    </w:p>
    <w:p w14:paraId="2E84D7EA" w14:textId="709701DE"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Ścieżek parkowych i ogrodowych</w:t>
      </w:r>
    </w:p>
    <w:p w14:paraId="395BFFA1" w14:textId="52506F97"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Boisk sportowych</w:t>
      </w:r>
    </w:p>
    <w:p w14:paraId="196A923E" w14:textId="19775799"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Dna fontann</w:t>
      </w:r>
    </w:p>
    <w:p w14:paraId="28790454" w14:textId="6756AEE7"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Ścieżek rowerowych</w:t>
      </w:r>
    </w:p>
    <w:p w14:paraId="45A7E002" w14:textId="673A0C7F"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Placów zabaw</w:t>
      </w:r>
    </w:p>
    <w:p w14:paraId="5449903B" w14:textId="1A5BCF57"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Podjazdów dla niepełnosprawnych</w:t>
      </w:r>
    </w:p>
    <w:p w14:paraId="252F09AB" w14:textId="70DCD2F2"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Schodów</w:t>
      </w:r>
    </w:p>
    <w:p w14:paraId="18929D9F" w14:textId="1C02B1D5"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Zabezpieczania korzeni drzew</w:t>
      </w:r>
    </w:p>
    <w:p w14:paraId="4BB58E97" w14:textId="2CA41BE4"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Ścieżek spacerowych w parkach zabytkowych</w:t>
      </w:r>
    </w:p>
    <w:p w14:paraId="0F2C08AE" w14:textId="29442215"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Tarasów przydomowych oraz dachowych</w:t>
      </w:r>
    </w:p>
    <w:p w14:paraId="2755BC2D" w14:textId="77777777" w:rsidR="00A86B78" w:rsidRPr="00A86B78" w:rsidRDefault="00A86B78" w:rsidP="00A86B78">
      <w:pPr>
        <w:tabs>
          <w:tab w:val="left" w:pos="567"/>
        </w:tabs>
        <w:ind w:right="-2" w:firstLine="340"/>
        <w:rPr>
          <w:szCs w:val="22"/>
        </w:rPr>
      </w:pPr>
    </w:p>
    <w:p w14:paraId="1F20D055" w14:textId="77777777" w:rsidR="00A86B78" w:rsidRPr="00A86B78" w:rsidRDefault="00A86B78" w:rsidP="00A86B78">
      <w:pPr>
        <w:tabs>
          <w:tab w:val="left" w:pos="567"/>
        </w:tabs>
        <w:ind w:right="-2" w:firstLine="340"/>
        <w:rPr>
          <w:szCs w:val="22"/>
        </w:rPr>
      </w:pPr>
      <w:r w:rsidRPr="00A86B78">
        <w:rPr>
          <w:szCs w:val="22"/>
        </w:rPr>
        <w:t>Nawierzchnia powinna posiadać następujące cechy:</w:t>
      </w:r>
    </w:p>
    <w:p w14:paraId="48E51961" w14:textId="3B729BF8"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Przepuszczalna dla wody i powietrza, aktywnie oddychająca, uniemożliwiająca powstawanie kałuż</w:t>
      </w:r>
    </w:p>
    <w:p w14:paraId="180B898A" w14:textId="539DB602"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Naturalna, nieszkodliwa dla wód gruntowych</w:t>
      </w:r>
    </w:p>
    <w:p w14:paraId="0DA82ACF" w14:textId="4574012E"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Odporna na mróz i sól drogową</w:t>
      </w:r>
    </w:p>
    <w:p w14:paraId="077EF91B" w14:textId="4BE65B4C"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Trwała powierzchnia (bez lakierowania)</w:t>
      </w:r>
    </w:p>
    <w:p w14:paraId="2D27333D" w14:textId="1CF4E7B3"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Naturalny wygląd (kolor wypełniacza)</w:t>
      </w:r>
    </w:p>
    <w:p w14:paraId="53E56800" w14:textId="39EC56C5"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Zmniejsza niebezpieczeństwo poślizgu podczas gołoledzi</w:t>
      </w:r>
    </w:p>
    <w:p w14:paraId="22D3B4B9" w14:textId="61CB45EB"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Uniemożliwia zarastanie, utrzymywana w czystości jest odporna na kiełkowanie nasion traw i chwastów</w:t>
      </w:r>
    </w:p>
    <w:p w14:paraId="2EC8E630" w14:textId="78528CF8"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Odporna na mrówki i inne owady</w:t>
      </w:r>
    </w:p>
    <w:p w14:paraId="6C339621" w14:textId="4BFBABE4"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Bezpylna, szorstka i równa</w:t>
      </w:r>
    </w:p>
    <w:p w14:paraId="12134FE6" w14:textId="02297799" w:rsidR="00A86B78" w:rsidRPr="00A86B78" w:rsidRDefault="00A86B78" w:rsidP="007B6BA9">
      <w:pPr>
        <w:pStyle w:val="Akapitzlist"/>
        <w:numPr>
          <w:ilvl w:val="1"/>
          <w:numId w:val="200"/>
        </w:numPr>
        <w:tabs>
          <w:tab w:val="left" w:pos="567"/>
        </w:tabs>
        <w:ind w:left="851" w:right="-2"/>
        <w:rPr>
          <w:rFonts w:ascii="Century Gothic" w:hAnsi="Century Gothic"/>
          <w:szCs w:val="22"/>
        </w:rPr>
      </w:pPr>
      <w:r w:rsidRPr="00A86B78">
        <w:rPr>
          <w:rFonts w:ascii="Century Gothic" w:hAnsi="Century Gothic"/>
          <w:szCs w:val="22"/>
        </w:rPr>
        <w:t>Krótkotrwale odporna na benzynę, olej i chemikalia</w:t>
      </w:r>
    </w:p>
    <w:p w14:paraId="04211A00" w14:textId="77777777" w:rsidR="00A86B78" w:rsidRPr="00A86B78" w:rsidRDefault="00A86B78" w:rsidP="00A86B78">
      <w:pPr>
        <w:tabs>
          <w:tab w:val="left" w:pos="567"/>
        </w:tabs>
        <w:ind w:right="-2" w:firstLine="340"/>
        <w:rPr>
          <w:szCs w:val="22"/>
        </w:rPr>
      </w:pPr>
    </w:p>
    <w:p w14:paraId="1F502D89" w14:textId="5C5EB456" w:rsidR="006E18E6" w:rsidRDefault="00700A10" w:rsidP="006E18E6">
      <w:pPr>
        <w:tabs>
          <w:tab w:val="left" w:pos="567"/>
        </w:tabs>
        <w:ind w:right="-2" w:firstLine="340"/>
        <w:rPr>
          <w:szCs w:val="22"/>
        </w:rPr>
      </w:pPr>
      <w:r>
        <w:rPr>
          <w:szCs w:val="22"/>
        </w:rPr>
        <w:tab/>
      </w:r>
      <w:r>
        <w:rPr>
          <w:szCs w:val="22"/>
        </w:rPr>
        <w:tab/>
      </w:r>
      <w:r w:rsidR="00A86B78" w:rsidRPr="00A86B78">
        <w:rPr>
          <w:szCs w:val="22"/>
        </w:rPr>
        <w:t>Nawierzchnia wykonana na bazie twardych, naturalnych kruszyw o granulacji 1-8 mm połączonych dwuskładnikową mieszanką żywic na bazie żywic epoksydowych. Powinna cechować się odpowiednią wytrzymałością na ściskanie (14 MPa dla kruszyw o frakcji</w:t>
      </w:r>
      <w:r w:rsidR="00796D23">
        <w:rPr>
          <w:szCs w:val="22"/>
        </w:rPr>
        <w:t xml:space="preserve"> </w:t>
      </w:r>
      <w:r w:rsidR="00A86B78" w:rsidRPr="00A86B78">
        <w:rPr>
          <w:szCs w:val="22"/>
        </w:rPr>
        <w:t>1</w:t>
      </w:r>
      <w:r w:rsidR="00796D23">
        <w:rPr>
          <w:szCs w:val="22"/>
        </w:rPr>
        <w:t>-</w:t>
      </w:r>
      <w:r w:rsidR="00A86B78" w:rsidRPr="00A86B78">
        <w:rPr>
          <w:szCs w:val="22"/>
        </w:rPr>
        <w:t>3</w:t>
      </w:r>
      <w:r w:rsidR="00796D23">
        <w:rPr>
          <w:szCs w:val="22"/>
        </w:rPr>
        <w:t xml:space="preserve"> </w:t>
      </w:r>
      <w:r w:rsidR="00A86B78" w:rsidRPr="00A86B78">
        <w:rPr>
          <w:szCs w:val="22"/>
        </w:rPr>
        <w:t xml:space="preserve">mm oraz 17 MPa dla kruszyw o frakcji 3-5 mm). Maksymalne całkowite ugięcie nawierzchni – 1,5 mm. </w:t>
      </w:r>
    </w:p>
    <w:p w14:paraId="4413F17F" w14:textId="29B9EA4F" w:rsidR="00796D23" w:rsidRDefault="00700A10" w:rsidP="006E18E6">
      <w:pPr>
        <w:tabs>
          <w:tab w:val="left" w:pos="567"/>
        </w:tabs>
        <w:ind w:right="-2" w:firstLine="340"/>
        <w:rPr>
          <w:szCs w:val="22"/>
        </w:rPr>
      </w:pPr>
      <w:r>
        <w:rPr>
          <w:szCs w:val="22"/>
        </w:rPr>
        <w:tab/>
      </w:r>
      <w:r>
        <w:rPr>
          <w:szCs w:val="22"/>
        </w:rPr>
        <w:tab/>
      </w:r>
      <w:r w:rsidR="00A86B78" w:rsidRPr="00A86B78">
        <w:rPr>
          <w:szCs w:val="22"/>
        </w:rPr>
        <w:t xml:space="preserve">Nawierzchnia składa się z dwóch warstw: nośnej i użytkowej. Warstwa nośna wykonana z kruszywa. Tak wykonaną warstwę należy pokryć warstwą użytkową, którą stanowi nawierzchnia mineralno-żywiczna. Nawierzchnia ta powinna być ograniczana </w:t>
      </w:r>
      <w:r w:rsidR="00796D23">
        <w:rPr>
          <w:szCs w:val="22"/>
        </w:rPr>
        <w:t>ramą szczelna w postaci odwodnienia liniowego.</w:t>
      </w:r>
    </w:p>
    <w:p w14:paraId="573400DA" w14:textId="038E8A9B" w:rsidR="00A86B78" w:rsidRDefault="00700A10" w:rsidP="00E526FE">
      <w:pPr>
        <w:tabs>
          <w:tab w:val="left" w:pos="567"/>
        </w:tabs>
        <w:ind w:right="-2" w:firstLine="340"/>
        <w:rPr>
          <w:szCs w:val="22"/>
        </w:rPr>
      </w:pPr>
      <w:r>
        <w:rPr>
          <w:szCs w:val="22"/>
        </w:rPr>
        <w:tab/>
      </w:r>
      <w:r>
        <w:rPr>
          <w:szCs w:val="22"/>
        </w:rPr>
        <w:tab/>
      </w:r>
      <w:r w:rsidR="00A86B78" w:rsidRPr="00A86B78">
        <w:rPr>
          <w:szCs w:val="22"/>
        </w:rPr>
        <w:t>Nawierzchnia musi być dylatowana z uwagi na zmienną, nieznaczną kurczliwość w okresie zimy i lata.</w:t>
      </w:r>
    </w:p>
    <w:p w14:paraId="1C3FCCDF" w14:textId="77777777" w:rsidR="00796D23" w:rsidRDefault="00796D23" w:rsidP="00BF163A">
      <w:pPr>
        <w:tabs>
          <w:tab w:val="center" w:pos="4819"/>
        </w:tabs>
        <w:rPr>
          <w:szCs w:val="22"/>
        </w:rPr>
      </w:pPr>
    </w:p>
    <w:p w14:paraId="56A33624" w14:textId="53A5D622" w:rsidR="00796D23" w:rsidRDefault="00796D23" w:rsidP="00796D23">
      <w:pPr>
        <w:tabs>
          <w:tab w:val="center" w:pos="4819"/>
        </w:tabs>
        <w:rPr>
          <w:szCs w:val="22"/>
        </w:rPr>
      </w:pPr>
      <w:r w:rsidRPr="00796D23">
        <w:rPr>
          <w:szCs w:val="22"/>
        </w:rPr>
        <w:t xml:space="preserve">2.2.1.1 </w:t>
      </w:r>
      <w:r w:rsidR="000C4A5C">
        <w:rPr>
          <w:szCs w:val="22"/>
        </w:rPr>
        <w:t>Kruszywo grysowe</w:t>
      </w:r>
    </w:p>
    <w:p w14:paraId="1C14AC86" w14:textId="670D3F0B" w:rsidR="000C4A5C" w:rsidRPr="00796D23" w:rsidRDefault="000C4A5C" w:rsidP="00796D23">
      <w:pPr>
        <w:tabs>
          <w:tab w:val="center" w:pos="4819"/>
        </w:tabs>
        <w:rPr>
          <w:szCs w:val="22"/>
        </w:rPr>
      </w:pPr>
      <w:r>
        <w:t>Kruszywo ze skał twardych l wąskich frakcji 1 – 6 mm (np. 1 – 3 mm; 4 – 6 mm)</w:t>
      </w:r>
    </w:p>
    <w:p w14:paraId="27B08DDE" w14:textId="77777777" w:rsidR="000C4A5C" w:rsidRDefault="000C4A5C" w:rsidP="00BF163A">
      <w:pPr>
        <w:tabs>
          <w:tab w:val="center" w:pos="4819"/>
        </w:tabs>
        <w:rPr>
          <w:szCs w:val="22"/>
        </w:rPr>
      </w:pPr>
    </w:p>
    <w:p w14:paraId="3B3F4415" w14:textId="1E9D19B4" w:rsidR="000C4A5C" w:rsidRDefault="000C4A5C" w:rsidP="000C4A5C">
      <w:pPr>
        <w:tabs>
          <w:tab w:val="center" w:pos="4819"/>
        </w:tabs>
        <w:rPr>
          <w:szCs w:val="22"/>
        </w:rPr>
      </w:pPr>
      <w:r w:rsidRPr="00796D23">
        <w:rPr>
          <w:szCs w:val="22"/>
        </w:rPr>
        <w:t>2.2.1.</w:t>
      </w:r>
      <w:r>
        <w:rPr>
          <w:szCs w:val="22"/>
        </w:rPr>
        <w:t>2</w:t>
      </w:r>
      <w:r w:rsidRPr="00796D23">
        <w:rPr>
          <w:szCs w:val="22"/>
        </w:rPr>
        <w:t xml:space="preserve"> </w:t>
      </w:r>
      <w:r>
        <w:rPr>
          <w:szCs w:val="22"/>
        </w:rPr>
        <w:t>Spoiwo do wiązania składnika mineralnego</w:t>
      </w:r>
    </w:p>
    <w:p w14:paraId="71440EC3" w14:textId="77777777" w:rsidR="000C4A5C" w:rsidRDefault="000C4A5C" w:rsidP="000C4A5C">
      <w:pPr>
        <w:rPr>
          <w:szCs w:val="22"/>
        </w:rPr>
      </w:pPr>
      <w:r>
        <w:rPr>
          <w:szCs w:val="22"/>
        </w:rPr>
        <w:tab/>
        <w:t xml:space="preserve">Jako  spoiwo do związania  mieszanki mineralnej należy użyć żywicy z utwardzaczem, zgodnie z przyjętą technologią producenta. </w:t>
      </w:r>
    </w:p>
    <w:p w14:paraId="43E0E252" w14:textId="77777777" w:rsidR="000C4A5C" w:rsidRDefault="000C4A5C" w:rsidP="000C4A5C">
      <w:pPr>
        <w:rPr>
          <w:szCs w:val="22"/>
        </w:rPr>
      </w:pPr>
    </w:p>
    <w:p w14:paraId="25573430" w14:textId="5A20EAD3" w:rsidR="000C4A5C" w:rsidRDefault="000C4A5C" w:rsidP="000C4A5C">
      <w:pPr>
        <w:tabs>
          <w:tab w:val="center" w:pos="4819"/>
        </w:tabs>
        <w:rPr>
          <w:szCs w:val="22"/>
        </w:rPr>
      </w:pPr>
      <w:r w:rsidRPr="00796D23">
        <w:rPr>
          <w:szCs w:val="22"/>
        </w:rPr>
        <w:t>2.2.1.</w:t>
      </w:r>
      <w:r>
        <w:rPr>
          <w:szCs w:val="22"/>
        </w:rPr>
        <w:t>3</w:t>
      </w:r>
      <w:r w:rsidRPr="00796D23">
        <w:rPr>
          <w:szCs w:val="22"/>
        </w:rPr>
        <w:t xml:space="preserve"> </w:t>
      </w:r>
      <w:r>
        <w:rPr>
          <w:szCs w:val="22"/>
        </w:rPr>
        <w:t>Woda</w:t>
      </w:r>
    </w:p>
    <w:p w14:paraId="35CADCA2" w14:textId="2505C2C2" w:rsidR="000C4A5C" w:rsidRDefault="000C4A5C" w:rsidP="000C4A5C">
      <w:pPr>
        <w:rPr>
          <w:szCs w:val="22"/>
        </w:rPr>
      </w:pPr>
      <w:r>
        <w:tab/>
        <w:t>Woda powinna odpowiadać wymaganiom PN-88/B-32250, zaleca się stosowanie wody wodociągowej pitnej. Stosowanie jej nie wymaga przeprowadzenia badań.</w:t>
      </w:r>
    </w:p>
    <w:p w14:paraId="427F0A25" w14:textId="77777777" w:rsidR="000C4A5C" w:rsidRPr="00CC5C1D" w:rsidRDefault="000C4A5C" w:rsidP="000C4A5C">
      <w:pPr>
        <w:pStyle w:val="Nagwek2"/>
      </w:pPr>
      <w:r w:rsidRPr="00CC5C1D">
        <w:t>3.  SPRZĘT</w:t>
      </w:r>
    </w:p>
    <w:p w14:paraId="1EB4F85F" w14:textId="77777777" w:rsidR="000C4A5C" w:rsidRPr="00690CB4" w:rsidRDefault="000C4A5C" w:rsidP="00F664CB">
      <w:pPr>
        <w:pStyle w:val="Nagwek3"/>
      </w:pPr>
      <w:r w:rsidRPr="00690CB4">
        <w:t>3.1 Ogólne wymagania dotyczące</w:t>
      </w:r>
      <w:r w:rsidRPr="00690CB4">
        <w:rPr>
          <w:spacing w:val="9"/>
        </w:rPr>
        <w:t xml:space="preserve"> </w:t>
      </w:r>
      <w:r w:rsidRPr="00690CB4">
        <w:t>sprzętu</w:t>
      </w:r>
    </w:p>
    <w:p w14:paraId="1FA92091" w14:textId="1417FC8A" w:rsidR="000C4A5C" w:rsidRDefault="000C4A5C" w:rsidP="000C4A5C">
      <w:pPr>
        <w:ind w:firstLine="708"/>
        <w:rPr>
          <w:szCs w:val="22"/>
        </w:rPr>
      </w:pPr>
      <w:r w:rsidRPr="00690CB4">
        <w:rPr>
          <w:szCs w:val="22"/>
        </w:rPr>
        <w:t xml:space="preserve">Ogólne wymagania dotyczące sprzętu podano w SSTWIORB D-00.00.00 „Wymagania ogólne” [1] pkt </w:t>
      </w:r>
      <w:r>
        <w:rPr>
          <w:szCs w:val="22"/>
        </w:rPr>
        <w:t>3.</w:t>
      </w:r>
    </w:p>
    <w:p w14:paraId="4A775EB8" w14:textId="77777777" w:rsidR="004930A5" w:rsidRDefault="004930A5" w:rsidP="00F664CB">
      <w:pPr>
        <w:pStyle w:val="Nagwek3"/>
        <w:rPr>
          <w:lang w:bidi="pl-PL"/>
        </w:rPr>
      </w:pPr>
    </w:p>
    <w:p w14:paraId="0FF7458F" w14:textId="698C67CF" w:rsidR="004930A5" w:rsidRDefault="004930A5" w:rsidP="00F664CB">
      <w:pPr>
        <w:pStyle w:val="Nagwek3"/>
      </w:pPr>
      <w:r w:rsidRPr="00690CB4">
        <w:rPr>
          <w:lang w:bidi="pl-PL"/>
        </w:rPr>
        <w:t xml:space="preserve">3.2 Sprzęt do wykonania </w:t>
      </w:r>
      <w:r>
        <w:rPr>
          <w:lang w:bidi="pl-PL"/>
        </w:rPr>
        <w:t>nawierzchni</w:t>
      </w:r>
    </w:p>
    <w:p w14:paraId="02241CA3" w14:textId="08F902A2" w:rsidR="004930A5" w:rsidRDefault="004930A5" w:rsidP="00D45329">
      <w:pPr>
        <w:ind w:firstLine="709"/>
      </w:pPr>
      <w:r>
        <w:t>Roboty mogą być wykonane ręcznie lub przy użyciu dowolnego sprzętu mechanicznego zaakceptowanego przez inspektora nadzoru. Wykonawca jest odpowiedzialny za wybraną technologię robót i sprzęt. W obrębie systemu korzeniowego roboty wykonywać tylko ręcznie.</w:t>
      </w:r>
    </w:p>
    <w:p w14:paraId="3E6B5070" w14:textId="77777777" w:rsidR="004930A5" w:rsidRPr="00690CB4" w:rsidRDefault="004930A5" w:rsidP="004930A5">
      <w:pPr>
        <w:pStyle w:val="Nagwek2"/>
      </w:pPr>
      <w:r w:rsidRPr="00690CB4">
        <w:t xml:space="preserve">4. </w:t>
      </w:r>
      <w:r w:rsidRPr="00E30F06">
        <w:t>TRANSPORT</w:t>
      </w:r>
    </w:p>
    <w:p w14:paraId="35F9AD82" w14:textId="77777777" w:rsidR="004930A5" w:rsidRPr="00690CB4" w:rsidRDefault="004930A5" w:rsidP="00F664CB">
      <w:pPr>
        <w:pStyle w:val="Nagwek3"/>
        <w:rPr>
          <w:color w:val="000000"/>
        </w:rPr>
      </w:pPr>
      <w:r w:rsidRPr="00690CB4">
        <w:t>4.1 Ogólne wymagania dotyczące transportu</w:t>
      </w:r>
    </w:p>
    <w:p w14:paraId="46823662" w14:textId="77777777" w:rsidR="004930A5" w:rsidRPr="00690CB4" w:rsidRDefault="004930A5" w:rsidP="00700A10">
      <w:pPr>
        <w:overflowPunct w:val="0"/>
        <w:autoSpaceDE w:val="0"/>
        <w:autoSpaceDN w:val="0"/>
        <w:adjustRightInd w:val="0"/>
        <w:ind w:firstLine="709"/>
        <w:rPr>
          <w:color w:val="000000"/>
          <w:szCs w:val="22"/>
        </w:rPr>
      </w:pPr>
      <w:r w:rsidRPr="00690CB4">
        <w:rPr>
          <w:color w:val="000000"/>
          <w:szCs w:val="22"/>
        </w:rPr>
        <w:t>Ogólne wymagania dotyczące transportu podano w STWiORB D-00.00.00 ,,Wymagania ogólne”.</w:t>
      </w:r>
    </w:p>
    <w:p w14:paraId="0D5E1E31" w14:textId="77777777" w:rsidR="004930A5" w:rsidRDefault="004930A5" w:rsidP="004930A5">
      <w:pPr>
        <w:ind w:firstLine="709"/>
        <w:rPr>
          <w:szCs w:val="22"/>
        </w:rPr>
      </w:pPr>
    </w:p>
    <w:p w14:paraId="375F4DF1" w14:textId="77777777" w:rsidR="007C461D" w:rsidRPr="00690CB4" w:rsidRDefault="007C461D" w:rsidP="00F664CB">
      <w:pPr>
        <w:pStyle w:val="Nagwek3"/>
      </w:pPr>
      <w:r w:rsidRPr="00690CB4">
        <w:t>4.2. Transport materiałów do wykonania nawierzchni</w:t>
      </w:r>
    </w:p>
    <w:p w14:paraId="43523157" w14:textId="660E4E10" w:rsidR="00A748B6" w:rsidRDefault="007C461D" w:rsidP="007C461D">
      <w:pPr>
        <w:ind w:firstLine="709"/>
        <w:rPr>
          <w:szCs w:val="22"/>
        </w:rPr>
      </w:pPr>
      <w:r>
        <w:lastRenderedPageBreak/>
        <w:t>Materiały do budowy dróg przewozi się wszystkimi środkami transportowymi dopuszczonymi do wykonywania zamierzonych robót. Materiały umieścić równomiernie na całej powierzchni ładunkowej i zabezpieczyć przed spadaniem lub przesuwaniem.</w:t>
      </w:r>
    </w:p>
    <w:p w14:paraId="470381D8" w14:textId="77777777" w:rsidR="007C461D" w:rsidRPr="00690CB4" w:rsidRDefault="007C461D" w:rsidP="007C461D">
      <w:pPr>
        <w:pStyle w:val="Nagwek2"/>
      </w:pPr>
      <w:r w:rsidRPr="00690CB4">
        <w:t xml:space="preserve">5. </w:t>
      </w:r>
      <w:r w:rsidRPr="00E30F06">
        <w:t>WYKONANIE</w:t>
      </w:r>
      <w:r w:rsidRPr="00690CB4">
        <w:t xml:space="preserve"> ROBÓT</w:t>
      </w:r>
    </w:p>
    <w:p w14:paraId="6C9920D8" w14:textId="77777777" w:rsidR="007C461D" w:rsidRPr="00690CB4" w:rsidRDefault="007C461D" w:rsidP="00F664CB">
      <w:pPr>
        <w:pStyle w:val="Nagwek3"/>
      </w:pPr>
      <w:r w:rsidRPr="00690CB4">
        <w:rPr>
          <w:lang w:bidi="pl-PL"/>
        </w:rPr>
        <w:t>5.1 Ogólne zasady wykonania robót</w:t>
      </w:r>
    </w:p>
    <w:p w14:paraId="261BB2FB" w14:textId="245B6A31" w:rsidR="00195BBD" w:rsidRPr="00195BBD" w:rsidRDefault="007C461D" w:rsidP="00195BBD">
      <w:pPr>
        <w:spacing w:after="236" w:line="210" w:lineRule="exact"/>
        <w:ind w:firstLine="709"/>
        <w:rPr>
          <w:color w:val="000000"/>
          <w:szCs w:val="22"/>
          <w:lang w:bidi="pl-PL"/>
        </w:rPr>
      </w:pPr>
      <w:r w:rsidRPr="00690CB4">
        <w:rPr>
          <w:color w:val="000000"/>
          <w:szCs w:val="22"/>
          <w:lang w:bidi="pl-PL"/>
        </w:rPr>
        <w:t>Ogólne zasady wykonania robót podano w STWiORB D-M-00.00.00 ,,Wymgania ogólne”.</w:t>
      </w:r>
    </w:p>
    <w:p w14:paraId="0FAE14AA" w14:textId="185BC7BE" w:rsidR="00195BBD" w:rsidRDefault="00195BBD" w:rsidP="00F664CB">
      <w:pPr>
        <w:pStyle w:val="Nagwek3"/>
        <w:rPr>
          <w:lang w:bidi="pl-PL"/>
        </w:rPr>
      </w:pPr>
      <w:r w:rsidRPr="00690CB4">
        <w:rPr>
          <w:lang w:bidi="pl-PL"/>
        </w:rPr>
        <w:t>5.</w:t>
      </w:r>
      <w:r>
        <w:rPr>
          <w:lang w:bidi="pl-PL"/>
        </w:rPr>
        <w:t>2</w:t>
      </w:r>
      <w:r w:rsidRPr="00690CB4">
        <w:rPr>
          <w:lang w:bidi="pl-PL"/>
        </w:rPr>
        <w:t xml:space="preserve"> </w:t>
      </w:r>
      <w:r>
        <w:rPr>
          <w:lang w:bidi="pl-PL"/>
        </w:rPr>
        <w:t>Wykonanie warstwy użytkowej</w:t>
      </w:r>
    </w:p>
    <w:p w14:paraId="6CA816DB" w14:textId="77777777" w:rsidR="00195BBD" w:rsidRDefault="00195BBD" w:rsidP="00195BBD">
      <w:pPr>
        <w:ind w:firstLine="709"/>
      </w:pPr>
      <w:r w:rsidRPr="00195BBD">
        <w:t xml:space="preserve">Nawierzchnie wodoprzepuszczalne wykonywane są w temperaturze powyżej 8° C w procesie wylewania warstwy mieszanki z kamienia twardego o frakcji kruszywa 1 – 2 mm, 2 – 3 mm, 2 – 4 mm, 3 – 5 mm, 4 – 6 mm lub kombinacji ziarna od 1 – 6mm i specjalnej żywicy dwuskładnikowej na bazie żywic epoksydowych. Proces mieszania kamienia i wypełniacza odbywa się na zimno w ściśle określonych proporcjach wagowych oraz przedziałach czasowych. </w:t>
      </w:r>
    </w:p>
    <w:p w14:paraId="1521363C" w14:textId="77777777" w:rsidR="00195BBD" w:rsidRDefault="00195BBD" w:rsidP="00195BBD">
      <w:pPr>
        <w:ind w:firstLine="709"/>
      </w:pPr>
      <w:r w:rsidRPr="00195BBD">
        <w:t xml:space="preserve">Opatentowana, specjalna żywica posiada właściwość punktowego łączenia krawędzi użytych kruszyw pozostawiając pomiędzy nimi puste przestrzenie tworząc strukturę przepuszczającą wodę i powietrze. Przygotowaną w ten sposób masę wylewa się na uprzednio przygotowane podłoże, natomiast w procesie jej zacierania uzyskiwana jest gładka i równa powierzchnia. Wylewana w ten sposób nawierzchnia może mieć dowolny kształt i wielkość. Tego typu rozwiązanie technologiczne daje nieograniczone możliwości zastosowania nawierzchni wszędzie tam, gdzie zależy nam na przenikaniu wody i powietrza do gruntu bez tworzenia dodatkowych odwodnień czy spadków dla wody. </w:t>
      </w:r>
    </w:p>
    <w:p w14:paraId="6783418A" w14:textId="77777777" w:rsidR="00195BBD" w:rsidRDefault="00195BBD" w:rsidP="00195BBD">
      <w:pPr>
        <w:ind w:firstLine="709"/>
      </w:pPr>
      <w:r w:rsidRPr="00195BBD">
        <w:t xml:space="preserve">Nawierzchnia musi być dylatowana z uwagi na zmienną, nieznaczną kurczliwość w okresie zimy i lata. Rozwiązania architektoniczne wykonane w tej technologii w postaci ścieżek parkowych, rowerowych, podjazdów dla niepełnosprawnych itp. nie wymagają żadnego jej pochylenia podłużnego, poprzecznego ani także łukowatego kształtu projektowanej ścieki, gdyż w odróżnieniu od innych nawierzchni, nawierzchnia ta jako jedyna w tak prosty sposób przepuszcza wodę w każdym kierunku. </w:t>
      </w:r>
    </w:p>
    <w:p w14:paraId="065FDB95" w14:textId="7D9AE86A" w:rsidR="00195BBD" w:rsidRDefault="00195BBD" w:rsidP="00195BBD">
      <w:pPr>
        <w:ind w:firstLine="709"/>
        <w:rPr>
          <w:color w:val="FF0000"/>
        </w:rPr>
      </w:pPr>
      <w:r w:rsidRPr="00195BBD">
        <w:t xml:space="preserve">Aby woda mogła swobodnie przenikać do gruntu pod nawierzchnią należy ułożyć </w:t>
      </w:r>
      <w:r w:rsidRPr="005C02F5">
        <w:t xml:space="preserve">minimum dwie warstwy podbudowy w określonej kolejności i grubości. Pierwsza z nich wykonana jest z </w:t>
      </w:r>
      <w:r w:rsidR="00E42881" w:rsidRPr="005C02F5">
        <w:t>piasku o uziarnieniu 0,5-2 mm</w:t>
      </w:r>
      <w:r w:rsidRPr="005C02F5">
        <w:t xml:space="preserve"> (warstwa ta jest warstwą odsączającą), druga (warstwa nośna) z klińca (kamień łamany) o ziarnie od 4 – 22 mm lub 4 – 31,5 mm</w:t>
      </w:r>
      <w:r w:rsidR="005C02F5" w:rsidRPr="005C02F5">
        <w:t>, zgodnie z</w:t>
      </w:r>
      <w:r w:rsidR="005C02F5">
        <w:t xml:space="preserve"> STWiORB</w:t>
      </w:r>
      <w:r w:rsidR="005C02F5" w:rsidRPr="005C02F5">
        <w:t xml:space="preserve"> D-04.04.02b</w:t>
      </w:r>
      <w:r w:rsidRPr="005C02F5">
        <w:t>. Grubość opisanych warstw zgodnie dokumentacją projektową.</w:t>
      </w:r>
    </w:p>
    <w:p w14:paraId="35FE6DC6" w14:textId="7CC62249" w:rsidR="00195BBD" w:rsidRDefault="00195BBD" w:rsidP="00195BBD">
      <w:pPr>
        <w:ind w:firstLine="709"/>
        <w:rPr>
          <w:color w:val="FF0000"/>
        </w:rPr>
      </w:pPr>
    </w:p>
    <w:p w14:paraId="1F02977D" w14:textId="53562949" w:rsidR="00195BBD" w:rsidRPr="00690CB4" w:rsidRDefault="00195BBD" w:rsidP="00F664CB">
      <w:pPr>
        <w:pStyle w:val="Nagwek3"/>
      </w:pPr>
      <w:r w:rsidRPr="00690CB4">
        <w:rPr>
          <w:spacing w:val="-3"/>
        </w:rPr>
        <w:t>5.</w:t>
      </w:r>
      <w:r>
        <w:rPr>
          <w:spacing w:val="-3"/>
        </w:rPr>
        <w:t>3</w:t>
      </w:r>
      <w:r w:rsidRPr="00690CB4">
        <w:rPr>
          <w:spacing w:val="-3"/>
        </w:rPr>
        <w:t xml:space="preserve"> Roboty</w:t>
      </w:r>
      <w:r w:rsidRPr="00690CB4">
        <w:rPr>
          <w:spacing w:val="3"/>
        </w:rPr>
        <w:t xml:space="preserve"> </w:t>
      </w:r>
      <w:r>
        <w:t>konserwacyjne</w:t>
      </w:r>
    </w:p>
    <w:p w14:paraId="52DE2670" w14:textId="77777777" w:rsidR="00195BBD" w:rsidRDefault="00195BBD" w:rsidP="00195BBD">
      <w:pPr>
        <w:ind w:firstLine="709"/>
      </w:pPr>
      <w:r w:rsidRPr="00195BBD">
        <w:t xml:space="preserve">Konserwacja nawierzchni polega wyłącznie na okresowym myciu jej woda przy użyciu myjki ciśnieniowej lub wężem ogrodowym z odpowiednia końcówką. Nawierzchnia nie wymaga żadnych poprawek ani napraw w czasie jej eksploatacji. O każdej porze roku zachowuje swoje właściwości, nie pęka wskutek działania mrozu i innych warunków atmosferycznych. Pozostaje niezmiennie trwała i wygodna w użyciu. </w:t>
      </w:r>
    </w:p>
    <w:p w14:paraId="581E5729" w14:textId="3E640DF4" w:rsidR="00195BBD" w:rsidRPr="00E74EA8" w:rsidRDefault="00195BBD" w:rsidP="00E74EA8">
      <w:pPr>
        <w:ind w:firstLine="709"/>
      </w:pPr>
      <w:r w:rsidRPr="00195BBD">
        <w:t>Wszelkie uszkodzenia nawierzchni (np. pęknięcia) są spowodowane aktami wandalizmu, źle zagęszczoną podbudową lub niewłaściwą eksploatacją. W takich przypadkach naprawa polega na wycięciu uszkodzonego miejsca przy użyciu przecinarki z tarczą diamentową i powtórnym zalaniu miejsca tą samą mieszanką kamienia i żywicy.</w:t>
      </w:r>
    </w:p>
    <w:p w14:paraId="26778A51" w14:textId="77777777" w:rsidR="00195BBD" w:rsidRPr="00195BBD" w:rsidRDefault="00195BBD" w:rsidP="00195BBD">
      <w:pPr>
        <w:pStyle w:val="Nagwek2"/>
      </w:pPr>
      <w:r w:rsidRPr="00195BBD">
        <w:t>6. KONTROLA JAKOŚCI ROBÓT</w:t>
      </w:r>
    </w:p>
    <w:p w14:paraId="53021F30" w14:textId="77777777" w:rsidR="00195BBD" w:rsidRPr="00690CB4" w:rsidRDefault="00195BBD" w:rsidP="00F664CB">
      <w:pPr>
        <w:pStyle w:val="Nagwek3"/>
      </w:pPr>
      <w:r w:rsidRPr="00690CB4">
        <w:t>6.1. Ogólne zasady kontroli jakości robót</w:t>
      </w:r>
    </w:p>
    <w:p w14:paraId="238359D9" w14:textId="0E680D2A" w:rsidR="00195BBD" w:rsidRDefault="00700A10" w:rsidP="004D2F72">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426"/>
        <w:rPr>
          <w:szCs w:val="22"/>
        </w:rPr>
      </w:pPr>
      <w:r>
        <w:rPr>
          <w:szCs w:val="22"/>
        </w:rPr>
        <w:tab/>
      </w:r>
      <w:r w:rsidR="00195BBD" w:rsidRPr="00690CB4">
        <w:rPr>
          <w:szCs w:val="22"/>
        </w:rPr>
        <w:t>Ogólne zasady kontroli jakości robót podano w STWiORB D-M-00.00.00 ,,Wymagania ogólne”.</w:t>
      </w:r>
    </w:p>
    <w:p w14:paraId="4CB47A4E" w14:textId="77777777" w:rsidR="004D2F72" w:rsidRPr="00914A82" w:rsidRDefault="004D2F72" w:rsidP="004D2F72">
      <w:pPr>
        <w:pStyle w:val="Nagwek2"/>
      </w:pPr>
      <w:r>
        <w:t xml:space="preserve">7. </w:t>
      </w:r>
      <w:r w:rsidRPr="00914A82">
        <w:t>OBMIAR ROBÓT</w:t>
      </w:r>
    </w:p>
    <w:p w14:paraId="42C4D428" w14:textId="77777777" w:rsidR="004D2F72" w:rsidRPr="00690CB4" w:rsidRDefault="004D2F72" w:rsidP="00F664CB">
      <w:pPr>
        <w:pStyle w:val="Nagwek3"/>
      </w:pPr>
      <w:r w:rsidRPr="00690CB4">
        <w:t>7.1 Ogólne zasady obmiaru</w:t>
      </w:r>
      <w:r w:rsidRPr="00690CB4">
        <w:rPr>
          <w:spacing w:val="-8"/>
        </w:rPr>
        <w:t xml:space="preserve"> </w:t>
      </w:r>
      <w:r w:rsidRPr="00690CB4">
        <w:t>robót</w:t>
      </w:r>
    </w:p>
    <w:p w14:paraId="140BE9DC" w14:textId="77777777" w:rsidR="004D2F72" w:rsidRDefault="004D2F72" w:rsidP="004D2F72">
      <w:pPr>
        <w:ind w:firstLine="708"/>
        <w:rPr>
          <w:szCs w:val="22"/>
        </w:rPr>
      </w:pPr>
      <w:r w:rsidRPr="00690CB4">
        <w:rPr>
          <w:szCs w:val="22"/>
        </w:rPr>
        <w:lastRenderedPageBreak/>
        <w:t>Ogólne zasady obmiaru robót podano w STWiORB D-00.00.00 „Wymagania ogólne” pkt 7</w:t>
      </w:r>
      <w:r>
        <w:rPr>
          <w:szCs w:val="22"/>
        </w:rPr>
        <w:t xml:space="preserve"> [1]</w:t>
      </w:r>
      <w:r w:rsidRPr="00690CB4">
        <w:rPr>
          <w:szCs w:val="22"/>
        </w:rPr>
        <w:t>.</w:t>
      </w:r>
    </w:p>
    <w:p w14:paraId="281762E8" w14:textId="77777777" w:rsidR="004D2F72" w:rsidRPr="00690CB4" w:rsidRDefault="004D2F72" w:rsidP="004D2F72">
      <w:pPr>
        <w:ind w:firstLine="708"/>
        <w:rPr>
          <w:szCs w:val="22"/>
        </w:rPr>
      </w:pPr>
    </w:p>
    <w:p w14:paraId="243A2AC9" w14:textId="77777777" w:rsidR="004D2F72" w:rsidRPr="00690CB4" w:rsidRDefault="004D2F72" w:rsidP="00F664CB">
      <w:pPr>
        <w:pStyle w:val="Nagwek3"/>
      </w:pPr>
      <w:r w:rsidRPr="00690CB4">
        <w:t>7.2 Jednostka</w:t>
      </w:r>
      <w:r w:rsidRPr="00690CB4">
        <w:rPr>
          <w:spacing w:val="1"/>
        </w:rPr>
        <w:t xml:space="preserve"> </w:t>
      </w:r>
      <w:r w:rsidRPr="00690CB4">
        <w:t>obmiarowa</w:t>
      </w:r>
    </w:p>
    <w:p w14:paraId="1EDE2EC2" w14:textId="3C155A13" w:rsidR="004D2F72" w:rsidRDefault="004D2F72" w:rsidP="004D2F72">
      <w:pPr>
        <w:ind w:firstLine="708"/>
        <w:rPr>
          <w:szCs w:val="22"/>
        </w:rPr>
      </w:pPr>
      <w:r w:rsidRPr="00690CB4">
        <w:rPr>
          <w:szCs w:val="22"/>
        </w:rPr>
        <w:t>Jednostką obmiarową jest m</w:t>
      </w:r>
      <w:r w:rsidRPr="00914A82">
        <w:rPr>
          <w:szCs w:val="22"/>
        </w:rPr>
        <w:t>2</w:t>
      </w:r>
      <w:r w:rsidRPr="00690CB4">
        <w:rPr>
          <w:szCs w:val="22"/>
        </w:rPr>
        <w:t xml:space="preserve"> (metr kwadratowy) </w:t>
      </w:r>
      <w:r>
        <w:rPr>
          <w:szCs w:val="22"/>
        </w:rPr>
        <w:t>wykonanej nawierzchni.</w:t>
      </w:r>
    </w:p>
    <w:p w14:paraId="54976B55" w14:textId="77777777" w:rsidR="004D2F72" w:rsidRPr="00690CB4" w:rsidRDefault="004D2F72" w:rsidP="004D2F72">
      <w:pPr>
        <w:pStyle w:val="Nagwek2"/>
      </w:pPr>
      <w:r w:rsidRPr="00690CB4">
        <w:t xml:space="preserve">8. </w:t>
      </w:r>
      <w:r w:rsidRPr="00E30F06">
        <w:t>ODBIÓR</w:t>
      </w:r>
      <w:r w:rsidRPr="00690CB4">
        <w:t xml:space="preserve"> ROBÓT</w:t>
      </w:r>
    </w:p>
    <w:p w14:paraId="4FFD8826" w14:textId="77777777" w:rsidR="004D2F72" w:rsidRPr="00E30F06" w:rsidRDefault="004D2F72" w:rsidP="00F664CB">
      <w:pPr>
        <w:pStyle w:val="Nagwek3"/>
      </w:pPr>
      <w:r w:rsidRPr="00690CB4">
        <w:t>8.1 Ogólne zasady odbioru robot</w:t>
      </w:r>
    </w:p>
    <w:p w14:paraId="4C5D05B3" w14:textId="79C1AD35" w:rsidR="004D2F72" w:rsidRPr="00690CB4" w:rsidRDefault="004D2F72" w:rsidP="004D2F72">
      <w:pPr>
        <w:shd w:val="clear" w:color="auto" w:fill="FFFFFF"/>
        <w:ind w:firstLine="709"/>
        <w:rPr>
          <w:szCs w:val="22"/>
        </w:rPr>
      </w:pPr>
      <w:r w:rsidRPr="00690CB4">
        <w:rPr>
          <w:szCs w:val="22"/>
        </w:rPr>
        <w:t>Ogólne zasady odbioru robót podano w STWiORB D-M-00.00.00 ,,Wymagania ogólne”.</w:t>
      </w:r>
    </w:p>
    <w:p w14:paraId="2E1E1EFC" w14:textId="523570FD" w:rsidR="004D2F72" w:rsidRDefault="004D2F72" w:rsidP="003D1F0A">
      <w:pPr>
        <w:shd w:val="clear" w:color="auto" w:fill="FFFFFF"/>
        <w:ind w:firstLine="709"/>
        <w:rPr>
          <w:szCs w:val="22"/>
        </w:rPr>
      </w:pPr>
      <w:r w:rsidRPr="00690CB4">
        <w:rPr>
          <w:szCs w:val="22"/>
        </w:rPr>
        <w:t>Roboty uznaje się za wykonane zgodnie z dokumentacją projektową, STWiORB i wymaganiami Inżyniera, jeżeli wszystkie badania i pomiary, z zachowaniem tolerancji wg pkt 6, dały wyniki pozytywne.</w:t>
      </w:r>
    </w:p>
    <w:p w14:paraId="27A374A2" w14:textId="44BE2034" w:rsidR="003D1F0A" w:rsidRDefault="003D1F0A" w:rsidP="004D2F72">
      <w:pPr>
        <w:shd w:val="clear" w:color="auto" w:fill="FFFFFF"/>
        <w:ind w:firstLine="709"/>
        <w:rPr>
          <w:szCs w:val="22"/>
        </w:rPr>
      </w:pPr>
    </w:p>
    <w:p w14:paraId="2842C82A" w14:textId="66888BC3" w:rsidR="003D1F0A" w:rsidRDefault="003D1F0A" w:rsidP="00F664CB">
      <w:pPr>
        <w:pStyle w:val="Nagwek3"/>
      </w:pPr>
      <w:r w:rsidRPr="00690CB4">
        <w:t>8.</w:t>
      </w:r>
      <w:r>
        <w:t>2</w:t>
      </w:r>
      <w:r w:rsidRPr="00690CB4">
        <w:t xml:space="preserve"> </w:t>
      </w:r>
      <w:r>
        <w:t>Zasady przeprowadzenia odbioru robót</w:t>
      </w:r>
    </w:p>
    <w:p w14:paraId="7F94241E" w14:textId="6F2A4954" w:rsidR="003D1F0A" w:rsidRPr="003D1F0A" w:rsidRDefault="003D1F0A" w:rsidP="007B6BA9">
      <w:pPr>
        <w:pStyle w:val="Akapitzlist"/>
        <w:numPr>
          <w:ilvl w:val="0"/>
          <w:numId w:val="201"/>
        </w:numPr>
        <w:shd w:val="clear" w:color="auto" w:fill="FFFFFF"/>
        <w:ind w:left="426"/>
        <w:rPr>
          <w:rFonts w:ascii="Century Gothic" w:hAnsi="Century Gothic"/>
          <w:szCs w:val="22"/>
          <w:lang w:eastAsia="zh-CN"/>
        </w:rPr>
      </w:pPr>
      <w:r w:rsidRPr="003D1F0A">
        <w:rPr>
          <w:rFonts w:ascii="Century Gothic" w:hAnsi="Century Gothic"/>
          <w:szCs w:val="22"/>
        </w:rPr>
        <w:t>Nawierzchnia powinna mieć jednakową grubość zgodną z dokumentacją projektową</w:t>
      </w:r>
    </w:p>
    <w:p w14:paraId="713A866F" w14:textId="685D342E" w:rsidR="003D1F0A" w:rsidRPr="003D1F0A" w:rsidRDefault="003D1F0A" w:rsidP="007B6BA9">
      <w:pPr>
        <w:pStyle w:val="Akapitzlist"/>
        <w:numPr>
          <w:ilvl w:val="0"/>
          <w:numId w:val="201"/>
        </w:numPr>
        <w:shd w:val="clear" w:color="auto" w:fill="FFFFFF"/>
        <w:ind w:left="426"/>
        <w:rPr>
          <w:rFonts w:ascii="Century Gothic" w:hAnsi="Century Gothic"/>
          <w:szCs w:val="22"/>
        </w:rPr>
      </w:pPr>
      <w:r w:rsidRPr="003D1F0A">
        <w:rPr>
          <w:rFonts w:ascii="Century Gothic" w:hAnsi="Century Gothic"/>
          <w:szCs w:val="22"/>
        </w:rPr>
        <w:t>Powinna posiadać jednorodną fakturę zewnętrzną oraz jednolity kolor.</w:t>
      </w:r>
    </w:p>
    <w:p w14:paraId="6D44541F" w14:textId="53F69877" w:rsidR="003D1F0A" w:rsidRPr="003D1F0A" w:rsidRDefault="003D1F0A" w:rsidP="007B6BA9">
      <w:pPr>
        <w:pStyle w:val="Akapitzlist"/>
        <w:numPr>
          <w:ilvl w:val="0"/>
          <w:numId w:val="201"/>
        </w:numPr>
        <w:shd w:val="clear" w:color="auto" w:fill="FFFFFF"/>
        <w:ind w:left="426"/>
        <w:rPr>
          <w:rFonts w:ascii="Century Gothic" w:hAnsi="Century Gothic"/>
          <w:szCs w:val="22"/>
        </w:rPr>
      </w:pPr>
      <w:r w:rsidRPr="003D1F0A">
        <w:rPr>
          <w:rFonts w:ascii="Century Gothic" w:hAnsi="Century Gothic"/>
          <w:szCs w:val="22"/>
        </w:rPr>
        <w:t>Warstwa użytkowa powinna być związana na trwałe z podbudową</w:t>
      </w:r>
    </w:p>
    <w:p w14:paraId="715C1694" w14:textId="3CA9D27D" w:rsidR="003D1F0A" w:rsidRPr="003D1F0A" w:rsidRDefault="003D1F0A" w:rsidP="007B6BA9">
      <w:pPr>
        <w:pStyle w:val="Akapitzlist"/>
        <w:numPr>
          <w:ilvl w:val="0"/>
          <w:numId w:val="201"/>
        </w:numPr>
        <w:shd w:val="clear" w:color="auto" w:fill="FFFFFF"/>
        <w:ind w:left="426"/>
        <w:rPr>
          <w:rFonts w:ascii="Century Gothic" w:hAnsi="Century Gothic"/>
          <w:szCs w:val="22"/>
        </w:rPr>
      </w:pPr>
      <w:r w:rsidRPr="003D1F0A">
        <w:rPr>
          <w:rFonts w:ascii="Century Gothic" w:hAnsi="Century Gothic"/>
          <w:szCs w:val="22"/>
        </w:rPr>
        <w:t>Nie należy zwiększać grubości warstwy górnej. Całość musi być przepuszczalna dla wody. To jest naturalną cechą nawierzchni .</w:t>
      </w:r>
    </w:p>
    <w:p w14:paraId="167F3677" w14:textId="2ABEB308" w:rsidR="003D1F0A" w:rsidRPr="003D1F0A" w:rsidRDefault="003D1F0A" w:rsidP="007B6BA9">
      <w:pPr>
        <w:pStyle w:val="Akapitzlist"/>
        <w:numPr>
          <w:ilvl w:val="0"/>
          <w:numId w:val="201"/>
        </w:numPr>
        <w:shd w:val="clear" w:color="auto" w:fill="FFFFFF"/>
        <w:ind w:left="426"/>
        <w:rPr>
          <w:rFonts w:ascii="Century Gothic" w:hAnsi="Century Gothic"/>
          <w:szCs w:val="22"/>
        </w:rPr>
      </w:pPr>
      <w:r w:rsidRPr="003D1F0A">
        <w:rPr>
          <w:rFonts w:ascii="Century Gothic" w:hAnsi="Century Gothic"/>
          <w:szCs w:val="22"/>
        </w:rPr>
        <w:t>Powstałe łączenia (wynikające z technologii instalacji) powinny być liniami prostymi, bez uskoków utrudniających późniejsze użytkowanie.</w:t>
      </w:r>
    </w:p>
    <w:p w14:paraId="7A42C5D9" w14:textId="77777777" w:rsidR="003D1F0A" w:rsidRPr="00914A82" w:rsidRDefault="003D1F0A" w:rsidP="003D1F0A">
      <w:pPr>
        <w:pStyle w:val="Nagwek2"/>
      </w:pPr>
      <w:r w:rsidRPr="00914A82">
        <w:t>9. PODSTAWA PŁATNOŚCI</w:t>
      </w:r>
    </w:p>
    <w:p w14:paraId="38200893" w14:textId="420D13D6" w:rsidR="003D1F0A" w:rsidRDefault="003D1F0A" w:rsidP="003D1F0A">
      <w:pPr>
        <w:ind w:firstLine="708"/>
        <w:rPr>
          <w:szCs w:val="22"/>
        </w:rPr>
      </w:pPr>
      <w:r w:rsidRPr="00690CB4">
        <w:rPr>
          <w:szCs w:val="22"/>
        </w:rPr>
        <w:t>Rozliczenie robót zgodnie z umową na postawie zatwierdzonego przez Inwestora wykazu elementów robót budowlanych</w:t>
      </w:r>
    </w:p>
    <w:p w14:paraId="0ABEDA9A" w14:textId="56D501F6" w:rsidR="00E526FE" w:rsidRDefault="00E526FE" w:rsidP="003D1F0A">
      <w:pPr>
        <w:ind w:firstLine="708"/>
        <w:rPr>
          <w:szCs w:val="22"/>
        </w:rPr>
      </w:pPr>
    </w:p>
    <w:p w14:paraId="0E204636" w14:textId="77777777" w:rsidR="00E526FE" w:rsidRPr="00690CB4" w:rsidRDefault="00E526FE" w:rsidP="00F664CB">
      <w:pPr>
        <w:pStyle w:val="Nagwek3"/>
      </w:pPr>
      <w:r>
        <w:t>9</w:t>
      </w:r>
      <w:r w:rsidRPr="00690CB4">
        <w:t>.1. Ogólne wymagania</w:t>
      </w:r>
    </w:p>
    <w:p w14:paraId="073231D4" w14:textId="77777777" w:rsidR="00E526FE" w:rsidRPr="006A6BC2" w:rsidRDefault="00E526FE" w:rsidP="00E526FE">
      <w:pPr>
        <w:ind w:firstLine="709"/>
      </w:pPr>
      <w:r>
        <w:t>Ogólne wymagania dotyczące sprzętu podano w OST D-M-00.00.00 „Wymagania ogólne” pkt 9 [1].</w:t>
      </w:r>
    </w:p>
    <w:p w14:paraId="2BAE4BF0" w14:textId="77777777" w:rsidR="00E526FE" w:rsidRDefault="00E526FE" w:rsidP="00E526FE">
      <w:pPr>
        <w:rPr>
          <w:lang w:eastAsia="x-none"/>
        </w:rPr>
      </w:pPr>
    </w:p>
    <w:p w14:paraId="58A3F952" w14:textId="77777777" w:rsidR="00E526FE" w:rsidRDefault="00E526FE" w:rsidP="00F664CB">
      <w:pPr>
        <w:pStyle w:val="Nagwek3"/>
      </w:pPr>
      <w:r>
        <w:t>9</w:t>
      </w:r>
      <w:r w:rsidRPr="00690CB4">
        <w:t>.</w:t>
      </w:r>
      <w:r>
        <w:t>2</w:t>
      </w:r>
      <w:r w:rsidRPr="00690CB4">
        <w:t xml:space="preserve">. </w:t>
      </w:r>
      <w:r>
        <w:t>Cena jednostki obmiarowej</w:t>
      </w:r>
    </w:p>
    <w:p w14:paraId="25A0B567" w14:textId="075BD302" w:rsidR="00E526FE" w:rsidRDefault="00E526FE" w:rsidP="00E526FE">
      <w:pPr>
        <w:ind w:firstLine="708"/>
        <w:rPr>
          <w:szCs w:val="22"/>
        </w:rPr>
      </w:pPr>
      <w:r>
        <w:rPr>
          <w:szCs w:val="22"/>
        </w:rPr>
        <w:t>Cena wykonania 1 m</w:t>
      </w:r>
      <w:r>
        <w:rPr>
          <w:szCs w:val="22"/>
          <w:vertAlign w:val="superscript"/>
        </w:rPr>
        <w:t>2</w:t>
      </w:r>
      <w:r>
        <w:rPr>
          <w:szCs w:val="22"/>
        </w:rPr>
        <w:t xml:space="preserve"> nawierzchni wodoprzepuszczalnej:</w:t>
      </w:r>
    </w:p>
    <w:p w14:paraId="19DBE24C" w14:textId="77777777" w:rsidR="00E526FE" w:rsidRPr="00E526FE" w:rsidRDefault="00E526FE" w:rsidP="007B6BA9">
      <w:pPr>
        <w:pStyle w:val="Akapitzlist"/>
        <w:numPr>
          <w:ilvl w:val="0"/>
          <w:numId w:val="224"/>
        </w:numPr>
        <w:ind w:left="851"/>
        <w:rPr>
          <w:rFonts w:ascii="Century Gothic" w:hAnsi="Century Gothic"/>
        </w:rPr>
      </w:pPr>
      <w:r w:rsidRPr="00E526FE">
        <w:rPr>
          <w:rFonts w:ascii="Century Gothic" w:hAnsi="Century Gothic"/>
        </w:rPr>
        <w:t xml:space="preserve">prace pomiarowe i roboty przygotowawcze, </w:t>
      </w:r>
    </w:p>
    <w:p w14:paraId="4A622C03" w14:textId="00D04CF0" w:rsidR="00E526FE" w:rsidRPr="00E526FE" w:rsidRDefault="00E526FE" w:rsidP="007B6BA9">
      <w:pPr>
        <w:pStyle w:val="Akapitzlist"/>
        <w:numPr>
          <w:ilvl w:val="0"/>
          <w:numId w:val="224"/>
        </w:numPr>
        <w:ind w:left="851"/>
        <w:rPr>
          <w:rFonts w:ascii="Century Gothic" w:hAnsi="Century Gothic"/>
        </w:rPr>
      </w:pPr>
      <w:r w:rsidRPr="00E526FE">
        <w:rPr>
          <w:rFonts w:ascii="Century Gothic" w:hAnsi="Century Gothic"/>
        </w:rPr>
        <w:t>dostarczenie materiałów na miejsce wbudowania,</w:t>
      </w:r>
    </w:p>
    <w:p w14:paraId="20E8A116" w14:textId="01BC75CB" w:rsidR="00E526FE" w:rsidRPr="00E526FE" w:rsidRDefault="00E526FE" w:rsidP="007B6BA9">
      <w:pPr>
        <w:pStyle w:val="Akapitzlist"/>
        <w:numPr>
          <w:ilvl w:val="0"/>
          <w:numId w:val="224"/>
        </w:numPr>
        <w:ind w:left="851"/>
        <w:rPr>
          <w:rFonts w:ascii="Century Gothic" w:hAnsi="Century Gothic"/>
        </w:rPr>
      </w:pPr>
      <w:r w:rsidRPr="00E526FE">
        <w:rPr>
          <w:rFonts w:ascii="Century Gothic" w:hAnsi="Century Gothic"/>
        </w:rPr>
        <w:t xml:space="preserve">wykonanie podsypek piaskowych wraz z rozłożeniem geowłókniny </w:t>
      </w:r>
    </w:p>
    <w:p w14:paraId="09567F34" w14:textId="266BC46B" w:rsidR="00E526FE" w:rsidRPr="00E526FE" w:rsidRDefault="00E526FE" w:rsidP="007B6BA9">
      <w:pPr>
        <w:pStyle w:val="Akapitzlist"/>
        <w:numPr>
          <w:ilvl w:val="0"/>
          <w:numId w:val="224"/>
        </w:numPr>
        <w:ind w:left="851"/>
        <w:rPr>
          <w:rFonts w:ascii="Century Gothic" w:hAnsi="Century Gothic"/>
        </w:rPr>
      </w:pPr>
      <w:r w:rsidRPr="00E526FE">
        <w:rPr>
          <w:rFonts w:ascii="Century Gothic" w:hAnsi="Century Gothic"/>
        </w:rPr>
        <w:t>rozłożenie kruszywa dolnych warstw nawierzchni ze zraszaniem wodą,</w:t>
      </w:r>
    </w:p>
    <w:p w14:paraId="6C8614FC" w14:textId="627D6BAF" w:rsidR="00E526FE" w:rsidRPr="00E526FE" w:rsidRDefault="00E526FE" w:rsidP="007B6BA9">
      <w:pPr>
        <w:pStyle w:val="Akapitzlist"/>
        <w:numPr>
          <w:ilvl w:val="0"/>
          <w:numId w:val="224"/>
        </w:numPr>
        <w:ind w:left="851"/>
        <w:rPr>
          <w:rFonts w:ascii="Century Gothic" w:hAnsi="Century Gothic"/>
        </w:rPr>
      </w:pPr>
      <w:r w:rsidRPr="00E526FE">
        <w:rPr>
          <w:rFonts w:ascii="Century Gothic" w:hAnsi="Century Gothic"/>
        </w:rPr>
        <w:t xml:space="preserve">zagęszczenie warstw, – ustawienie obrzeży na ławach betonowych, </w:t>
      </w:r>
    </w:p>
    <w:p w14:paraId="203AA918" w14:textId="60EACC07" w:rsidR="00E526FE" w:rsidRPr="00E526FE" w:rsidRDefault="00E526FE" w:rsidP="007B6BA9">
      <w:pPr>
        <w:pStyle w:val="Akapitzlist"/>
        <w:numPr>
          <w:ilvl w:val="0"/>
          <w:numId w:val="224"/>
        </w:numPr>
        <w:ind w:left="851"/>
        <w:rPr>
          <w:rFonts w:ascii="Century Gothic" w:hAnsi="Century Gothic"/>
        </w:rPr>
      </w:pPr>
      <w:r w:rsidRPr="00E526FE">
        <w:rPr>
          <w:rFonts w:ascii="Century Gothic" w:hAnsi="Century Gothic"/>
        </w:rPr>
        <w:t xml:space="preserve">wykonanie warstw nawierzchni mineralno-żywicznej </w:t>
      </w:r>
    </w:p>
    <w:p w14:paraId="0FBC9599" w14:textId="27BA7350" w:rsidR="00E526FE" w:rsidRPr="00E526FE" w:rsidRDefault="00E526FE" w:rsidP="007B6BA9">
      <w:pPr>
        <w:pStyle w:val="Akapitzlist"/>
        <w:numPr>
          <w:ilvl w:val="0"/>
          <w:numId w:val="224"/>
        </w:numPr>
        <w:ind w:left="851"/>
        <w:rPr>
          <w:rFonts w:ascii="Century Gothic" w:hAnsi="Century Gothic"/>
        </w:rPr>
      </w:pPr>
      <w:r w:rsidRPr="00E526FE">
        <w:rPr>
          <w:rFonts w:ascii="Century Gothic" w:hAnsi="Century Gothic"/>
        </w:rPr>
        <w:t xml:space="preserve">wykonanie badań i pomiarów wymaganych w aprobacie technicznej i specyfikacji technicznej, </w:t>
      </w:r>
    </w:p>
    <w:p w14:paraId="68BA991D" w14:textId="4716A62B" w:rsidR="00E526FE" w:rsidRPr="00E526FE" w:rsidRDefault="00E526FE" w:rsidP="007B6BA9">
      <w:pPr>
        <w:pStyle w:val="Akapitzlist"/>
        <w:numPr>
          <w:ilvl w:val="0"/>
          <w:numId w:val="224"/>
        </w:numPr>
        <w:ind w:left="851"/>
        <w:rPr>
          <w:rFonts w:ascii="Century Gothic" w:hAnsi="Century Gothic"/>
          <w:szCs w:val="22"/>
        </w:rPr>
      </w:pPr>
      <w:r w:rsidRPr="00E526FE">
        <w:rPr>
          <w:rFonts w:ascii="Century Gothic" w:hAnsi="Century Gothic"/>
        </w:rPr>
        <w:t>utrzymanie nawierzchni do czasu odbioru końcowego robót.</w:t>
      </w:r>
    </w:p>
    <w:p w14:paraId="44B9272A" w14:textId="77777777" w:rsidR="00E526FE" w:rsidRDefault="00E526FE" w:rsidP="003D1F0A">
      <w:pPr>
        <w:ind w:firstLine="708"/>
        <w:rPr>
          <w:szCs w:val="22"/>
        </w:rPr>
      </w:pPr>
    </w:p>
    <w:p w14:paraId="2CF5412D" w14:textId="293413F3" w:rsidR="003D1F0A" w:rsidRPr="003D1F0A" w:rsidRDefault="003D1F0A" w:rsidP="003D1F0A">
      <w:pPr>
        <w:pStyle w:val="Nagwek2"/>
      </w:pPr>
      <w:r>
        <w:t>10. PRZEPISY ZWIĄZANE</w:t>
      </w:r>
    </w:p>
    <w:p w14:paraId="327B1036" w14:textId="13D68EE1" w:rsidR="003D1F0A" w:rsidRDefault="003D1F0A" w:rsidP="00F664CB">
      <w:pPr>
        <w:pStyle w:val="Nagwek3"/>
      </w:pPr>
      <w:r>
        <w:t>10.1</w:t>
      </w:r>
      <w:r w:rsidRPr="00690CB4">
        <w:t xml:space="preserve"> </w:t>
      </w:r>
      <w:r>
        <w:t>Normy</w:t>
      </w:r>
    </w:p>
    <w:p w14:paraId="0C5B3084" w14:textId="77777777" w:rsidR="00EA0DD0" w:rsidRPr="00EA0DD0" w:rsidRDefault="003D1F0A" w:rsidP="007B6BA9">
      <w:pPr>
        <w:pStyle w:val="Akapitzlist"/>
        <w:numPr>
          <w:ilvl w:val="0"/>
          <w:numId w:val="202"/>
        </w:numPr>
        <w:ind w:left="284"/>
        <w:rPr>
          <w:rFonts w:ascii="Century Gothic" w:hAnsi="Century Gothic"/>
        </w:rPr>
      </w:pPr>
      <w:r w:rsidRPr="00EA0DD0">
        <w:rPr>
          <w:rFonts w:ascii="Century Gothic" w:hAnsi="Century Gothic"/>
        </w:rPr>
        <w:t>BN-80/6775-03 Elementy. dr</w:t>
      </w:r>
      <w:r w:rsidRPr="00EA0DD0">
        <w:rPr>
          <w:rFonts w:ascii="Century Gothic" w:hAnsi="Century Gothic" w:cs="Century Gothic"/>
        </w:rPr>
        <w:t>ó</w:t>
      </w:r>
      <w:r w:rsidRPr="00EA0DD0">
        <w:rPr>
          <w:rFonts w:ascii="Century Gothic" w:hAnsi="Century Gothic"/>
        </w:rPr>
        <w:t>g ulic, parking</w:t>
      </w:r>
      <w:r w:rsidRPr="00EA0DD0">
        <w:rPr>
          <w:rFonts w:ascii="Century Gothic" w:hAnsi="Century Gothic" w:cs="Century Gothic"/>
        </w:rPr>
        <w:t>ó</w:t>
      </w:r>
      <w:r w:rsidRPr="00EA0DD0">
        <w:rPr>
          <w:rFonts w:ascii="Century Gothic" w:hAnsi="Century Gothic"/>
        </w:rPr>
        <w:t>w i torowisk tramwajowych. Kraw</w:t>
      </w:r>
      <w:r w:rsidRPr="00EA0DD0">
        <w:rPr>
          <w:rFonts w:ascii="Century Gothic" w:hAnsi="Century Gothic" w:cs="Century Gothic"/>
        </w:rPr>
        <w:t>ęż</w:t>
      </w:r>
      <w:r w:rsidRPr="00EA0DD0">
        <w:rPr>
          <w:rFonts w:ascii="Century Gothic" w:hAnsi="Century Gothic"/>
        </w:rPr>
        <w:t xml:space="preserve">niki i obrzeża chodnikowe </w:t>
      </w:r>
    </w:p>
    <w:p w14:paraId="5CA12A51" w14:textId="77777777" w:rsidR="00EA0DD0" w:rsidRPr="00EA0DD0" w:rsidRDefault="003D1F0A" w:rsidP="007B6BA9">
      <w:pPr>
        <w:pStyle w:val="Akapitzlist"/>
        <w:numPr>
          <w:ilvl w:val="0"/>
          <w:numId w:val="202"/>
        </w:numPr>
        <w:ind w:left="284"/>
        <w:rPr>
          <w:rFonts w:ascii="Century Gothic" w:hAnsi="Century Gothic"/>
        </w:rPr>
      </w:pPr>
      <w:r w:rsidRPr="00EA0DD0">
        <w:rPr>
          <w:rFonts w:ascii="Century Gothic" w:hAnsi="Century Gothic"/>
        </w:rPr>
        <w:t xml:space="preserve">BN-84/6774-02-Kruszywo mineralne &gt;Kruszywo łamane do nawierzchni drogowych </w:t>
      </w:r>
    </w:p>
    <w:p w14:paraId="3E7B29D9" w14:textId="77777777" w:rsidR="00EA0DD0" w:rsidRPr="00EA0DD0" w:rsidRDefault="003D1F0A" w:rsidP="007B6BA9">
      <w:pPr>
        <w:pStyle w:val="Akapitzlist"/>
        <w:numPr>
          <w:ilvl w:val="0"/>
          <w:numId w:val="202"/>
        </w:numPr>
        <w:ind w:left="284"/>
        <w:rPr>
          <w:rFonts w:ascii="Century Gothic" w:hAnsi="Century Gothic"/>
        </w:rPr>
      </w:pPr>
      <w:r w:rsidRPr="00EA0DD0">
        <w:rPr>
          <w:rFonts w:ascii="Century Gothic" w:hAnsi="Century Gothic"/>
        </w:rPr>
        <w:t>BN-80/6775-03 Elementy. dr</w:t>
      </w:r>
      <w:r w:rsidRPr="00EA0DD0">
        <w:rPr>
          <w:rFonts w:ascii="Century Gothic" w:hAnsi="Century Gothic" w:cs="Century Gothic"/>
        </w:rPr>
        <w:t>ó</w:t>
      </w:r>
      <w:r w:rsidRPr="00EA0DD0">
        <w:rPr>
          <w:rFonts w:ascii="Century Gothic" w:hAnsi="Century Gothic"/>
        </w:rPr>
        <w:t>g ulic, parking</w:t>
      </w:r>
      <w:r w:rsidRPr="00EA0DD0">
        <w:rPr>
          <w:rFonts w:ascii="Century Gothic" w:hAnsi="Century Gothic" w:cs="Century Gothic"/>
        </w:rPr>
        <w:t>ó</w:t>
      </w:r>
      <w:r w:rsidRPr="00EA0DD0">
        <w:rPr>
          <w:rFonts w:ascii="Century Gothic" w:hAnsi="Century Gothic"/>
        </w:rPr>
        <w:t xml:space="preserve">w i torowisk tramwajowych. Krawężniki i obrzeża chodnikowe </w:t>
      </w:r>
    </w:p>
    <w:p w14:paraId="1AAD3EEC" w14:textId="77777777" w:rsidR="00EA0DD0" w:rsidRPr="00EA0DD0" w:rsidRDefault="003D1F0A" w:rsidP="007B6BA9">
      <w:pPr>
        <w:pStyle w:val="Akapitzlist"/>
        <w:numPr>
          <w:ilvl w:val="0"/>
          <w:numId w:val="202"/>
        </w:numPr>
        <w:ind w:left="284"/>
        <w:rPr>
          <w:rFonts w:ascii="Century Gothic" w:hAnsi="Century Gothic"/>
        </w:rPr>
      </w:pPr>
      <w:r w:rsidRPr="00EA0DD0">
        <w:rPr>
          <w:rFonts w:ascii="Century Gothic" w:hAnsi="Century Gothic"/>
        </w:rPr>
        <w:t xml:space="preserve">PN-84/6774-04-Kruszywa mineralne. Kruszywo naturalne do nawierzchni drogowych. Piasek </w:t>
      </w:r>
    </w:p>
    <w:p w14:paraId="47B0F2E5" w14:textId="754CB449" w:rsidR="003D1F0A" w:rsidRPr="00EA0DD0" w:rsidRDefault="003D1F0A" w:rsidP="007B6BA9">
      <w:pPr>
        <w:pStyle w:val="Akapitzlist"/>
        <w:numPr>
          <w:ilvl w:val="0"/>
          <w:numId w:val="202"/>
        </w:numPr>
        <w:ind w:left="284"/>
        <w:rPr>
          <w:rFonts w:ascii="Century Gothic" w:hAnsi="Century Gothic"/>
        </w:rPr>
      </w:pPr>
      <w:r w:rsidRPr="00EA0DD0">
        <w:rPr>
          <w:rFonts w:ascii="Century Gothic" w:hAnsi="Century Gothic"/>
        </w:rPr>
        <w:t xml:space="preserve">PN-EN 206:2014-04 Beton </w:t>
      </w:r>
    </w:p>
    <w:p w14:paraId="76FF5C01" w14:textId="03539484" w:rsidR="003D1F0A" w:rsidRPr="00EA0DD0" w:rsidRDefault="003D1F0A" w:rsidP="007B6BA9">
      <w:pPr>
        <w:pStyle w:val="Akapitzlist"/>
        <w:numPr>
          <w:ilvl w:val="0"/>
          <w:numId w:val="202"/>
        </w:numPr>
        <w:ind w:left="284"/>
        <w:rPr>
          <w:rFonts w:ascii="Century Gothic" w:hAnsi="Century Gothic"/>
        </w:rPr>
      </w:pPr>
      <w:r w:rsidRPr="00EA0DD0">
        <w:rPr>
          <w:rFonts w:ascii="Century Gothic" w:hAnsi="Century Gothic"/>
        </w:rPr>
        <w:t>PN-EN 206:2014-04 Woda do betonu i zapraw</w:t>
      </w:r>
    </w:p>
    <w:p w14:paraId="7C3213D5" w14:textId="67B82F5B" w:rsidR="003D1F0A" w:rsidRPr="00EA0DD0" w:rsidRDefault="003D1F0A" w:rsidP="007B6BA9">
      <w:pPr>
        <w:pStyle w:val="Akapitzlist"/>
        <w:numPr>
          <w:ilvl w:val="0"/>
          <w:numId w:val="202"/>
        </w:numPr>
        <w:ind w:left="284"/>
        <w:rPr>
          <w:rFonts w:ascii="Century Gothic" w:hAnsi="Century Gothic"/>
        </w:rPr>
      </w:pPr>
      <w:r w:rsidRPr="00EA0DD0">
        <w:rPr>
          <w:rFonts w:ascii="Century Gothic" w:hAnsi="Century Gothic"/>
        </w:rPr>
        <w:lastRenderedPageBreak/>
        <w:t xml:space="preserve">Aprobata techniczna IBDiM nr AT/2006-03-1138 </w:t>
      </w:r>
    </w:p>
    <w:p w14:paraId="38F59A24" w14:textId="067C4037" w:rsidR="00EA0DD0" w:rsidRPr="00EA0DD0" w:rsidRDefault="003D1F0A" w:rsidP="007B6BA9">
      <w:pPr>
        <w:pStyle w:val="Akapitzlist"/>
        <w:numPr>
          <w:ilvl w:val="0"/>
          <w:numId w:val="202"/>
        </w:numPr>
        <w:ind w:left="284"/>
        <w:rPr>
          <w:rFonts w:ascii="Century Gothic" w:hAnsi="Century Gothic"/>
        </w:rPr>
      </w:pPr>
      <w:r w:rsidRPr="00EA0DD0">
        <w:rPr>
          <w:rFonts w:ascii="Century Gothic" w:hAnsi="Century Gothic"/>
        </w:rPr>
        <w:t>Atest higieniczny PZH nr HK/B/0275/01/2010</w:t>
      </w:r>
    </w:p>
    <w:p w14:paraId="7F19F8C8" w14:textId="77777777" w:rsidR="003D1F0A" w:rsidRDefault="003D1F0A" w:rsidP="00195BBD">
      <w:r>
        <w:t>I inne normy odpowiednie dla stosowanych materiałów i robót</w:t>
      </w:r>
    </w:p>
    <w:p w14:paraId="56D11F3A" w14:textId="77777777" w:rsidR="008E605A" w:rsidRPr="008E605A" w:rsidRDefault="008E605A" w:rsidP="008E605A">
      <w:pPr>
        <w:rPr>
          <w:szCs w:val="22"/>
        </w:rPr>
      </w:pPr>
    </w:p>
    <w:p w14:paraId="550044E4" w14:textId="77777777" w:rsidR="008E605A" w:rsidRPr="008E605A" w:rsidRDefault="008E605A" w:rsidP="008E605A">
      <w:pPr>
        <w:rPr>
          <w:szCs w:val="22"/>
        </w:rPr>
      </w:pPr>
    </w:p>
    <w:p w14:paraId="233912E8" w14:textId="77777777" w:rsidR="008E605A" w:rsidRPr="008E605A" w:rsidRDefault="008E605A" w:rsidP="008E605A">
      <w:pPr>
        <w:rPr>
          <w:szCs w:val="22"/>
        </w:rPr>
      </w:pPr>
    </w:p>
    <w:p w14:paraId="3F05E2D4" w14:textId="77777777" w:rsidR="008E605A" w:rsidRPr="008E605A" w:rsidRDefault="008E605A" w:rsidP="008E605A">
      <w:pPr>
        <w:rPr>
          <w:szCs w:val="22"/>
        </w:rPr>
      </w:pPr>
    </w:p>
    <w:p w14:paraId="0D85C1C2" w14:textId="77777777" w:rsidR="008E605A" w:rsidRPr="008E605A" w:rsidRDefault="008E605A" w:rsidP="008E605A">
      <w:pPr>
        <w:rPr>
          <w:szCs w:val="22"/>
        </w:rPr>
      </w:pPr>
    </w:p>
    <w:p w14:paraId="081DA7D4" w14:textId="77777777" w:rsidR="008E605A" w:rsidRPr="008E605A" w:rsidRDefault="008E605A" w:rsidP="008E605A">
      <w:pPr>
        <w:rPr>
          <w:szCs w:val="22"/>
        </w:rPr>
      </w:pPr>
    </w:p>
    <w:p w14:paraId="6E126851" w14:textId="77777777" w:rsidR="008E605A" w:rsidRPr="008E605A" w:rsidRDefault="008E605A" w:rsidP="008E605A">
      <w:pPr>
        <w:rPr>
          <w:szCs w:val="22"/>
        </w:rPr>
      </w:pPr>
    </w:p>
    <w:p w14:paraId="4894DE2B" w14:textId="77777777" w:rsidR="008E605A" w:rsidRPr="008E605A" w:rsidRDefault="008E605A" w:rsidP="008E605A">
      <w:pPr>
        <w:rPr>
          <w:szCs w:val="22"/>
        </w:rPr>
      </w:pPr>
    </w:p>
    <w:p w14:paraId="5489B35C" w14:textId="77777777" w:rsidR="008E605A" w:rsidRPr="008E605A" w:rsidRDefault="008E605A" w:rsidP="008E605A">
      <w:pPr>
        <w:rPr>
          <w:szCs w:val="22"/>
        </w:rPr>
      </w:pPr>
    </w:p>
    <w:p w14:paraId="7D3509C7" w14:textId="77777777" w:rsidR="008E605A" w:rsidRPr="008E605A" w:rsidRDefault="008E605A" w:rsidP="008E605A">
      <w:pPr>
        <w:rPr>
          <w:szCs w:val="22"/>
        </w:rPr>
      </w:pPr>
    </w:p>
    <w:p w14:paraId="00C7649C" w14:textId="77777777" w:rsidR="008E605A" w:rsidRPr="008E605A" w:rsidRDefault="008E605A" w:rsidP="008E605A">
      <w:pPr>
        <w:rPr>
          <w:szCs w:val="22"/>
        </w:rPr>
      </w:pPr>
    </w:p>
    <w:p w14:paraId="418CB433" w14:textId="77777777" w:rsidR="008E605A" w:rsidRPr="008E605A" w:rsidRDefault="008E605A" w:rsidP="008E605A">
      <w:pPr>
        <w:rPr>
          <w:szCs w:val="22"/>
        </w:rPr>
      </w:pPr>
    </w:p>
    <w:p w14:paraId="205904ED" w14:textId="77777777" w:rsidR="008E605A" w:rsidRPr="008E605A" w:rsidRDefault="008E605A" w:rsidP="008E605A">
      <w:pPr>
        <w:rPr>
          <w:szCs w:val="22"/>
        </w:rPr>
      </w:pPr>
    </w:p>
    <w:p w14:paraId="40EA9292" w14:textId="77777777" w:rsidR="008E605A" w:rsidRPr="008E605A" w:rsidRDefault="008E605A" w:rsidP="008E605A">
      <w:pPr>
        <w:rPr>
          <w:szCs w:val="22"/>
        </w:rPr>
      </w:pPr>
    </w:p>
    <w:p w14:paraId="316D4846" w14:textId="77777777" w:rsidR="008E605A" w:rsidRPr="008E605A" w:rsidRDefault="008E605A" w:rsidP="008E605A">
      <w:pPr>
        <w:rPr>
          <w:szCs w:val="22"/>
        </w:rPr>
      </w:pPr>
    </w:p>
    <w:p w14:paraId="1E82A1F8" w14:textId="77777777" w:rsidR="008E605A" w:rsidRDefault="008E605A" w:rsidP="008E605A"/>
    <w:p w14:paraId="68197D99" w14:textId="77777777" w:rsidR="008E605A" w:rsidRPr="008E605A" w:rsidRDefault="008E605A" w:rsidP="008E605A">
      <w:pPr>
        <w:rPr>
          <w:szCs w:val="22"/>
        </w:rPr>
      </w:pPr>
    </w:p>
    <w:p w14:paraId="17684B9B" w14:textId="77777777" w:rsidR="008E605A" w:rsidRPr="008E605A" w:rsidRDefault="008E605A" w:rsidP="008E605A">
      <w:pPr>
        <w:rPr>
          <w:szCs w:val="22"/>
        </w:rPr>
      </w:pPr>
    </w:p>
    <w:p w14:paraId="2D724920" w14:textId="4E40AC50" w:rsidR="008E605A" w:rsidRDefault="008E605A" w:rsidP="008E605A">
      <w:pPr>
        <w:jc w:val="right"/>
      </w:pPr>
    </w:p>
    <w:p w14:paraId="221F5963" w14:textId="27B4DE5E" w:rsidR="008E605A" w:rsidRDefault="008E605A" w:rsidP="008E605A">
      <w:pPr>
        <w:jc w:val="right"/>
      </w:pPr>
    </w:p>
    <w:p w14:paraId="60C386DA" w14:textId="481936B5" w:rsidR="008E605A" w:rsidRDefault="008E605A" w:rsidP="008E605A">
      <w:pPr>
        <w:jc w:val="right"/>
      </w:pPr>
    </w:p>
    <w:p w14:paraId="0A548B9C" w14:textId="687C8895" w:rsidR="008E605A" w:rsidRDefault="008E605A" w:rsidP="008E605A">
      <w:pPr>
        <w:jc w:val="right"/>
      </w:pPr>
    </w:p>
    <w:p w14:paraId="0C909CB7" w14:textId="22D8D121" w:rsidR="008E605A" w:rsidRDefault="008E605A" w:rsidP="008E605A">
      <w:pPr>
        <w:jc w:val="right"/>
      </w:pPr>
    </w:p>
    <w:p w14:paraId="72DB9EC0" w14:textId="6E661BB1" w:rsidR="008E605A" w:rsidRDefault="008E605A" w:rsidP="008E605A">
      <w:pPr>
        <w:jc w:val="right"/>
      </w:pPr>
    </w:p>
    <w:p w14:paraId="5E413D86" w14:textId="07E23100" w:rsidR="008E605A" w:rsidRDefault="008E605A" w:rsidP="008E605A">
      <w:pPr>
        <w:jc w:val="right"/>
      </w:pPr>
    </w:p>
    <w:p w14:paraId="0B7E6F05" w14:textId="0C75D821" w:rsidR="008E605A" w:rsidRDefault="008E605A" w:rsidP="008E605A">
      <w:pPr>
        <w:jc w:val="right"/>
      </w:pPr>
    </w:p>
    <w:p w14:paraId="1FF11E24" w14:textId="001E0EBE" w:rsidR="008E605A" w:rsidRDefault="008E605A" w:rsidP="008E605A">
      <w:pPr>
        <w:jc w:val="right"/>
      </w:pPr>
    </w:p>
    <w:p w14:paraId="1C284353" w14:textId="4FAB98C0" w:rsidR="008E605A" w:rsidRDefault="008E605A" w:rsidP="008E605A">
      <w:pPr>
        <w:jc w:val="right"/>
      </w:pPr>
    </w:p>
    <w:p w14:paraId="050FDE90" w14:textId="4CD9E180" w:rsidR="008E605A" w:rsidRDefault="008E605A" w:rsidP="008E605A">
      <w:pPr>
        <w:jc w:val="right"/>
      </w:pPr>
    </w:p>
    <w:p w14:paraId="5DACC543" w14:textId="48188C68" w:rsidR="008E605A" w:rsidRDefault="008E605A" w:rsidP="008E605A">
      <w:pPr>
        <w:jc w:val="right"/>
      </w:pPr>
    </w:p>
    <w:p w14:paraId="70CF4F4A" w14:textId="5C21BE18" w:rsidR="008E605A" w:rsidRDefault="008E605A" w:rsidP="008E605A">
      <w:pPr>
        <w:jc w:val="right"/>
      </w:pPr>
    </w:p>
    <w:p w14:paraId="1586946F" w14:textId="66F92783" w:rsidR="008E605A" w:rsidRDefault="008E605A" w:rsidP="008E605A">
      <w:pPr>
        <w:jc w:val="right"/>
      </w:pPr>
    </w:p>
    <w:p w14:paraId="7F6DA779" w14:textId="2CBED9D3" w:rsidR="008E605A" w:rsidRDefault="008E605A" w:rsidP="008E605A">
      <w:pPr>
        <w:jc w:val="right"/>
      </w:pPr>
    </w:p>
    <w:p w14:paraId="30B739B6" w14:textId="002DCE97" w:rsidR="008E605A" w:rsidRDefault="008E605A" w:rsidP="008E605A">
      <w:pPr>
        <w:jc w:val="right"/>
      </w:pPr>
    </w:p>
    <w:p w14:paraId="785B37AA" w14:textId="5E737988" w:rsidR="008E605A" w:rsidRDefault="008E605A" w:rsidP="008E605A">
      <w:pPr>
        <w:jc w:val="right"/>
      </w:pPr>
    </w:p>
    <w:p w14:paraId="0F0A398A" w14:textId="164E2286" w:rsidR="008E605A" w:rsidRDefault="008E605A" w:rsidP="008E605A">
      <w:pPr>
        <w:jc w:val="right"/>
      </w:pPr>
    </w:p>
    <w:p w14:paraId="4E8F3BC8" w14:textId="67F53DF9" w:rsidR="008E605A" w:rsidRDefault="008E605A" w:rsidP="008E605A">
      <w:pPr>
        <w:jc w:val="right"/>
      </w:pPr>
    </w:p>
    <w:p w14:paraId="46575CE3" w14:textId="77777777" w:rsidR="008E605A" w:rsidRDefault="008E605A" w:rsidP="008E605A">
      <w:pPr>
        <w:jc w:val="right"/>
      </w:pPr>
    </w:p>
    <w:p w14:paraId="15EB5CF9" w14:textId="77777777" w:rsidR="008E605A" w:rsidRDefault="008E605A" w:rsidP="008E605A"/>
    <w:p w14:paraId="580E5E48" w14:textId="1A1AEC63" w:rsidR="008E605A" w:rsidRPr="008E605A" w:rsidRDefault="008E605A" w:rsidP="008E605A">
      <w:pPr>
        <w:rPr>
          <w:szCs w:val="22"/>
        </w:rPr>
        <w:sectPr w:rsidR="008E605A" w:rsidRPr="008E605A" w:rsidSect="00C73179">
          <w:headerReference w:type="even" r:id="rId177"/>
          <w:headerReference w:type="default" r:id="rId178"/>
          <w:footerReference w:type="even" r:id="rId179"/>
          <w:footerReference w:type="default" r:id="rId180"/>
          <w:footerReference w:type="first" r:id="rId181"/>
          <w:pgSz w:w="11906" w:h="16838"/>
          <w:pgMar w:top="1417" w:right="1133" w:bottom="1417" w:left="1134" w:header="708" w:footer="253" w:gutter="0"/>
          <w:cols w:space="708"/>
          <w:docGrid w:linePitch="360"/>
        </w:sectPr>
      </w:pPr>
    </w:p>
    <w:p w14:paraId="1079C99A" w14:textId="05D09338" w:rsidR="00B24CB4" w:rsidRPr="00690CB4" w:rsidRDefault="008B63F0" w:rsidP="008B63F0">
      <w:pPr>
        <w:pStyle w:val="1NazwaSST"/>
        <w:ind w:left="360"/>
        <w:rPr>
          <w:lang w:val="pl-PL"/>
        </w:rPr>
      </w:pPr>
      <w:bookmarkStart w:id="1470" w:name="_Toc96607012"/>
      <w:r w:rsidRPr="00690CB4">
        <w:rPr>
          <w:lang w:val="pl-PL"/>
        </w:rPr>
        <w:lastRenderedPageBreak/>
        <w:t>2</w:t>
      </w:r>
      <w:r w:rsidR="00D247D5">
        <w:rPr>
          <w:lang w:val="pl-PL"/>
        </w:rPr>
        <w:t>3</w:t>
      </w:r>
      <w:r w:rsidRPr="00690CB4">
        <w:rPr>
          <w:lang w:val="pl-PL"/>
        </w:rPr>
        <w:t>.</w:t>
      </w:r>
      <w:r w:rsidR="00D620B6" w:rsidRPr="00690CB4">
        <w:rPr>
          <w:lang w:val="pl-PL"/>
        </w:rPr>
        <w:t xml:space="preserve"> </w:t>
      </w:r>
      <w:r w:rsidR="00B24CB4" w:rsidRPr="00690CB4">
        <w:rPr>
          <w:lang w:val="pl-PL"/>
        </w:rPr>
        <w:t xml:space="preserve">D-07.01.01. </w:t>
      </w:r>
      <w:r w:rsidR="000841C1" w:rsidRPr="00690CB4">
        <w:rPr>
          <w:lang w:val="pl-PL"/>
        </w:rPr>
        <w:t>OZNAKOWANIE POZIOME</w:t>
      </w:r>
      <w:bookmarkEnd w:id="1470"/>
    </w:p>
    <w:p w14:paraId="2B37E0CE" w14:textId="70518C33" w:rsidR="00B24CB4" w:rsidRPr="00690CB4" w:rsidRDefault="00C860AB" w:rsidP="00B2598F">
      <w:pPr>
        <w:pStyle w:val="Nagwek2"/>
      </w:pPr>
      <w:r w:rsidRPr="00690CB4">
        <w:t>1.</w:t>
      </w:r>
      <w:r w:rsidRPr="00B2598F">
        <w:t>WSTĘP</w:t>
      </w:r>
    </w:p>
    <w:p w14:paraId="19B7F9BB" w14:textId="77777777" w:rsidR="00B24CB4" w:rsidRPr="00690CB4" w:rsidRDefault="00B24CB4" w:rsidP="00F664CB">
      <w:pPr>
        <w:pStyle w:val="Nagwek3"/>
      </w:pPr>
      <w:r w:rsidRPr="00690CB4">
        <w:t>1.1 Przedmiot STWiORB</w:t>
      </w:r>
    </w:p>
    <w:p w14:paraId="41F44BEE" w14:textId="7B578546" w:rsidR="00B24CB4" w:rsidRPr="00690CB4" w:rsidRDefault="00B24CB4" w:rsidP="001B105A">
      <w:pPr>
        <w:ind w:firstLine="708"/>
        <w:rPr>
          <w:b/>
          <w:szCs w:val="22"/>
        </w:rPr>
      </w:pPr>
      <w:r w:rsidRPr="00690CB4">
        <w:rPr>
          <w:szCs w:val="22"/>
        </w:rPr>
        <w:t xml:space="preserve">Przedmiotem niniejszej Specyfikacji Technicznej Wykonania i Odbioru Robót Budowlanych są wymagania dotyczące wykonania i odbioru robót związanych wykonaniem oznakowania poziomego dla </w:t>
      </w:r>
      <w:r w:rsidR="00C4174A">
        <w:rPr>
          <w:szCs w:val="22"/>
        </w:rPr>
        <w:t>przedmiotowego  zadania.</w:t>
      </w:r>
    </w:p>
    <w:p w14:paraId="2F2874A3" w14:textId="77777777" w:rsidR="008B63F0" w:rsidRPr="00690CB4" w:rsidRDefault="008B63F0" w:rsidP="00C860AB">
      <w:pPr>
        <w:rPr>
          <w:bCs/>
          <w:iCs/>
          <w:noProof/>
          <w:szCs w:val="22"/>
        </w:rPr>
      </w:pPr>
    </w:p>
    <w:p w14:paraId="5411D0DC" w14:textId="77777777" w:rsidR="00B24CB4" w:rsidRPr="00690CB4" w:rsidRDefault="00B24CB4" w:rsidP="00F664CB">
      <w:pPr>
        <w:pStyle w:val="Nagwek3"/>
      </w:pPr>
      <w:r w:rsidRPr="00690CB4">
        <w:t>1.2 Zakres stosowania STWiORB</w:t>
      </w:r>
    </w:p>
    <w:p w14:paraId="4A867B3C" w14:textId="3E0F70D3" w:rsidR="00B24CB4" w:rsidRPr="00690CB4" w:rsidRDefault="00B24CB4" w:rsidP="00C860AB">
      <w:pPr>
        <w:rPr>
          <w:szCs w:val="22"/>
        </w:rPr>
      </w:pPr>
      <w:r w:rsidRPr="00690CB4">
        <w:rPr>
          <w:szCs w:val="22"/>
        </w:rPr>
        <w:tab/>
        <w:t>Specyfikacja Techniczna jest stosowana, jako dokument kontraktowy przy zlecaniu i realizacji robót wymienionych w punkcie 1.1.</w:t>
      </w:r>
    </w:p>
    <w:p w14:paraId="71681FCC" w14:textId="77777777" w:rsidR="008B63F0" w:rsidRPr="00690CB4" w:rsidRDefault="008B63F0" w:rsidP="00C860AB">
      <w:pPr>
        <w:rPr>
          <w:szCs w:val="22"/>
        </w:rPr>
      </w:pPr>
    </w:p>
    <w:p w14:paraId="24329B8B" w14:textId="77777777" w:rsidR="00B24CB4" w:rsidRPr="00690CB4" w:rsidRDefault="00B24CB4" w:rsidP="00F664CB">
      <w:pPr>
        <w:pStyle w:val="Nagwek3"/>
      </w:pPr>
      <w:r w:rsidRPr="00690CB4">
        <w:t>1.3 Zakres robót objętych STWiORB</w:t>
      </w:r>
    </w:p>
    <w:p w14:paraId="4485E8CE" w14:textId="197DAFE7" w:rsidR="00B24CB4" w:rsidRPr="00690CB4" w:rsidRDefault="00E30F06" w:rsidP="00C860AB">
      <w:pPr>
        <w:pStyle w:val="paragraf"/>
        <w:widowControl/>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0"/>
        <w:rPr>
          <w:b w:val="0"/>
          <w:sz w:val="22"/>
          <w:szCs w:val="22"/>
          <w:lang w:val="pl-PL"/>
        </w:rPr>
      </w:pPr>
      <w:r>
        <w:rPr>
          <w:b w:val="0"/>
          <w:color w:val="000000"/>
          <w:sz w:val="22"/>
          <w:szCs w:val="22"/>
          <w:lang w:val="pl-PL"/>
        </w:rPr>
        <w:tab/>
      </w:r>
      <w:r w:rsidR="00B24CB4" w:rsidRPr="00690CB4">
        <w:rPr>
          <w:b w:val="0"/>
          <w:color w:val="000000"/>
          <w:sz w:val="22"/>
          <w:szCs w:val="22"/>
          <w:lang w:val="pl-PL"/>
        </w:rPr>
        <w:t xml:space="preserve">Ustalenia zawarte w niniejszej Specyfikacji Technicznej dotyczą zasad prowadzenia robót związanych z </w:t>
      </w:r>
      <w:r w:rsidR="00B24CB4" w:rsidRPr="00690CB4">
        <w:rPr>
          <w:b w:val="0"/>
          <w:sz w:val="22"/>
          <w:szCs w:val="22"/>
          <w:lang w:val="pl-PL"/>
        </w:rPr>
        <w:t>wykonaniem i odbiorem oznakowania poziomego i obejmują:</w:t>
      </w:r>
    </w:p>
    <w:p w14:paraId="60410159" w14:textId="77777777" w:rsidR="00B24CB4" w:rsidRPr="00690CB4" w:rsidRDefault="00B24CB4" w:rsidP="00C860AB">
      <w:pPr>
        <w:pStyle w:val="paragraf"/>
        <w:widowControl/>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ind w:left="426" w:hanging="284"/>
        <w:rPr>
          <w:b w:val="0"/>
          <w:sz w:val="22"/>
          <w:szCs w:val="22"/>
          <w:lang w:val="pl-PL"/>
        </w:rPr>
      </w:pPr>
      <w:r w:rsidRPr="00690CB4">
        <w:rPr>
          <w:b w:val="0"/>
          <w:sz w:val="22"/>
          <w:szCs w:val="22"/>
          <w:lang w:val="pl-PL"/>
        </w:rPr>
        <w:tab/>
        <w:t>- linie krawędziowe i osiowe na ciągu głównym w technologi</w:t>
      </w:r>
      <w:r w:rsidR="00555C5D" w:rsidRPr="00690CB4">
        <w:rPr>
          <w:b w:val="0"/>
          <w:sz w:val="22"/>
          <w:szCs w:val="22"/>
          <w:lang w:val="pl-PL"/>
        </w:rPr>
        <w:t>i grubowarstwowej strukturalnej</w:t>
      </w:r>
    </w:p>
    <w:p w14:paraId="38DD9D5B" w14:textId="4298CA72" w:rsidR="00B24CB4" w:rsidRPr="00690CB4" w:rsidRDefault="00B24CB4" w:rsidP="00C860AB">
      <w:pPr>
        <w:pStyle w:val="paragraf"/>
        <w:widowControl/>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0"/>
        <w:rPr>
          <w:b w:val="0"/>
          <w:sz w:val="22"/>
          <w:szCs w:val="22"/>
          <w:lang w:val="pl-PL"/>
        </w:rPr>
      </w:pPr>
      <w:r w:rsidRPr="00690CB4">
        <w:rPr>
          <w:b w:val="0"/>
          <w:sz w:val="22"/>
          <w:szCs w:val="22"/>
          <w:lang w:val="pl-PL"/>
        </w:rPr>
        <w:tab/>
        <w:t>- pozostałe znaki – strzałki, znaki poziome poprzeczne jako grubowarstowe gładkie,</w:t>
      </w:r>
    </w:p>
    <w:p w14:paraId="7A9B62A2" w14:textId="77777777" w:rsidR="008B63F0" w:rsidRPr="00690CB4" w:rsidRDefault="008B63F0" w:rsidP="00C860AB">
      <w:pPr>
        <w:pStyle w:val="paragraf"/>
        <w:widowControl/>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0"/>
        <w:rPr>
          <w:b w:val="0"/>
          <w:sz w:val="22"/>
          <w:szCs w:val="22"/>
          <w:lang w:val="pl-PL"/>
        </w:rPr>
      </w:pPr>
    </w:p>
    <w:p w14:paraId="7D87B2E7" w14:textId="16CA47CB" w:rsidR="00555C5D" w:rsidRPr="00690CB4" w:rsidRDefault="00B24CB4" w:rsidP="00F664CB">
      <w:pPr>
        <w:pStyle w:val="Nagwek3"/>
      </w:pPr>
      <w:r w:rsidRPr="00690CB4">
        <w:t>1.4 Określenia podstawowe</w:t>
      </w:r>
    </w:p>
    <w:p w14:paraId="3203E942" w14:textId="67B3DC53" w:rsidR="00557392" w:rsidRPr="00690CB4" w:rsidRDefault="00557392" w:rsidP="00557392">
      <w:pPr>
        <w:suppressAutoHyphens/>
        <w:rPr>
          <w:szCs w:val="22"/>
        </w:rPr>
      </w:pPr>
      <w:r w:rsidRPr="00E30F06">
        <w:rPr>
          <w:b/>
          <w:bCs/>
          <w:szCs w:val="22"/>
        </w:rPr>
        <w:t>1.4.1</w:t>
      </w:r>
      <w:r w:rsidRPr="00690CB4">
        <w:rPr>
          <w:szCs w:val="22"/>
        </w:rPr>
        <w:t xml:space="preserve"> </w:t>
      </w:r>
      <w:r w:rsidR="00B24CB4" w:rsidRPr="00690CB4">
        <w:rPr>
          <w:szCs w:val="22"/>
        </w:rPr>
        <w:t>Oznakowanie poziome – znaki drogowe poziome, umieszczone na nawierzchni w postaci linii ciągłych lub przerywanych, pojedynczych lub podwójnych, strzałek, napisów, symboli oraz innych linii związanych z oznaczeniem określonych miejsc na tej nawierzchni. W zale</w:t>
      </w:r>
      <w:r w:rsidR="00987004" w:rsidRPr="00690CB4">
        <w:rPr>
          <w:szCs w:val="22"/>
        </w:rPr>
        <w:t>ż</w:t>
      </w:r>
      <w:r w:rsidR="00B24CB4" w:rsidRPr="00690CB4">
        <w:rPr>
          <w:szCs w:val="22"/>
        </w:rPr>
        <w:t>ności od rodzaju i sposobu zastosowania znaki poziome mogą mieć znaczenie prowadzące, segregujące, informujące, ostrzegawcze, zakazujące lub nakazujące.</w:t>
      </w:r>
    </w:p>
    <w:p w14:paraId="7FCFCEE9" w14:textId="689CF019" w:rsidR="00557392" w:rsidRPr="00690CB4" w:rsidRDefault="00557392" w:rsidP="00557392">
      <w:pPr>
        <w:suppressAutoHyphens/>
        <w:rPr>
          <w:szCs w:val="22"/>
        </w:rPr>
      </w:pPr>
      <w:r w:rsidRPr="00E30F06">
        <w:rPr>
          <w:b/>
          <w:bCs/>
          <w:szCs w:val="22"/>
        </w:rPr>
        <w:t>1.4.2</w:t>
      </w:r>
      <w:r w:rsidRPr="00690CB4">
        <w:rPr>
          <w:szCs w:val="22"/>
        </w:rPr>
        <w:t xml:space="preserve"> </w:t>
      </w:r>
      <w:r w:rsidR="00B24CB4" w:rsidRPr="00690CB4">
        <w:rPr>
          <w:szCs w:val="22"/>
        </w:rPr>
        <w:t>Znaki podłu</w:t>
      </w:r>
      <w:r w:rsidR="00987004" w:rsidRPr="00690CB4">
        <w:rPr>
          <w:szCs w:val="22"/>
        </w:rPr>
        <w:t>ż</w:t>
      </w:r>
      <w:r w:rsidR="00B24CB4" w:rsidRPr="00690CB4">
        <w:rPr>
          <w:szCs w:val="22"/>
        </w:rPr>
        <w:t xml:space="preserve">ne </w:t>
      </w:r>
      <w:r w:rsidRPr="00690CB4">
        <w:rPr>
          <w:szCs w:val="22"/>
        </w:rPr>
        <w:t>–</w:t>
      </w:r>
      <w:r w:rsidR="00B24CB4" w:rsidRPr="00690CB4">
        <w:rPr>
          <w:szCs w:val="22"/>
        </w:rPr>
        <w:t xml:space="preserve"> linie równoległe do osi jezdni lub odchylone od niej pod niewielkim kątem, występujące jako linie: - pojedyncze: przerywane lub ciągłe, segregacyjne lub krawędziowe, - podwójne: ciągłe z przerywanymi, ciągłe lub przerywane.</w:t>
      </w:r>
    </w:p>
    <w:p w14:paraId="0D513073" w14:textId="20689EB3" w:rsidR="00557392" w:rsidRPr="00690CB4" w:rsidRDefault="00557392" w:rsidP="00557392">
      <w:pPr>
        <w:suppressAutoHyphens/>
        <w:rPr>
          <w:szCs w:val="22"/>
        </w:rPr>
      </w:pPr>
      <w:r w:rsidRPr="00E30F06">
        <w:rPr>
          <w:b/>
          <w:bCs/>
          <w:szCs w:val="22"/>
        </w:rPr>
        <w:t>1.4.3</w:t>
      </w:r>
      <w:r w:rsidRPr="00690CB4">
        <w:rPr>
          <w:szCs w:val="22"/>
        </w:rPr>
        <w:t xml:space="preserve"> </w:t>
      </w:r>
      <w:r w:rsidR="00B24CB4" w:rsidRPr="00690CB4">
        <w:rPr>
          <w:szCs w:val="22"/>
        </w:rPr>
        <w:t>Strzałki – znaki poziome na nawierzchni, występujące jako strzałki kierunkowe słu</w:t>
      </w:r>
      <w:r w:rsidR="00987004" w:rsidRPr="00690CB4">
        <w:rPr>
          <w:szCs w:val="22"/>
        </w:rPr>
        <w:t>ż</w:t>
      </w:r>
      <w:r w:rsidR="00B24CB4" w:rsidRPr="00690CB4">
        <w:rPr>
          <w:szCs w:val="22"/>
        </w:rPr>
        <w:t>ące do wskazania dozwolonego kierunku zjazdu z pasa oraz strzałki naprowadzające, które uprzedzają o konieczności opuszczenia pasa, na którym się znajdują.</w:t>
      </w:r>
    </w:p>
    <w:p w14:paraId="0B49BCB1" w14:textId="6FF83726" w:rsidR="00557392" w:rsidRPr="00690CB4" w:rsidRDefault="00557392" w:rsidP="00557392">
      <w:pPr>
        <w:suppressAutoHyphens/>
        <w:rPr>
          <w:szCs w:val="22"/>
        </w:rPr>
      </w:pPr>
      <w:r w:rsidRPr="00E30F06">
        <w:rPr>
          <w:b/>
          <w:bCs/>
          <w:szCs w:val="22"/>
        </w:rPr>
        <w:t>1.4.4</w:t>
      </w:r>
      <w:r w:rsidRPr="00690CB4">
        <w:rPr>
          <w:szCs w:val="22"/>
        </w:rPr>
        <w:t xml:space="preserve"> </w:t>
      </w:r>
      <w:r w:rsidR="00B24CB4" w:rsidRPr="00690CB4">
        <w:rPr>
          <w:szCs w:val="22"/>
        </w:rPr>
        <w:t>Znaki poprzeczne – znaki słu</w:t>
      </w:r>
      <w:r w:rsidR="00987004" w:rsidRPr="00690CB4">
        <w:rPr>
          <w:szCs w:val="22"/>
        </w:rPr>
        <w:t>ż</w:t>
      </w:r>
      <w:r w:rsidR="00B24CB4" w:rsidRPr="00690CB4">
        <w:rPr>
          <w:szCs w:val="22"/>
        </w:rPr>
        <w:t>ące do oznaczenia miejsc przeznaczonych do ruchu pieszych i rowerzystów w poprzek drogi, miejsc wymagających zatrzymania pojazdów oraz miejsc lokalizacji progów zwalniających.</w:t>
      </w:r>
    </w:p>
    <w:p w14:paraId="0E8F37AE" w14:textId="24AF3104" w:rsidR="00557392" w:rsidRPr="00690CB4" w:rsidRDefault="00557392" w:rsidP="00557392">
      <w:pPr>
        <w:suppressAutoHyphens/>
        <w:rPr>
          <w:szCs w:val="22"/>
        </w:rPr>
      </w:pPr>
      <w:r w:rsidRPr="00E30F06">
        <w:rPr>
          <w:b/>
          <w:bCs/>
          <w:szCs w:val="22"/>
        </w:rPr>
        <w:t>1.4.5</w:t>
      </w:r>
      <w:r w:rsidRPr="00690CB4">
        <w:rPr>
          <w:szCs w:val="22"/>
        </w:rPr>
        <w:t xml:space="preserve"> </w:t>
      </w:r>
      <w:r w:rsidR="00B24CB4" w:rsidRPr="00690CB4">
        <w:rPr>
          <w:szCs w:val="22"/>
        </w:rPr>
        <w:t>Znaki uzupełniające – znaki o ró</w:t>
      </w:r>
      <w:r w:rsidR="00987004" w:rsidRPr="00690CB4">
        <w:rPr>
          <w:szCs w:val="22"/>
        </w:rPr>
        <w:t>ż</w:t>
      </w:r>
      <w:r w:rsidR="00B24CB4" w:rsidRPr="00690CB4">
        <w:rPr>
          <w:szCs w:val="22"/>
        </w:rPr>
        <w:t>nych kształtach, wymiarach i przeznaczeniu występujące w postaci symboli, napisów, linii przystankowych, stanowisk i pasów postojowych, powierzchni wyłączonych z ruchu oraz symboli znaków pionowych w oznakowaniu poziomym.</w:t>
      </w:r>
    </w:p>
    <w:p w14:paraId="336D183B" w14:textId="50E2FBD1" w:rsidR="00B24CB4" w:rsidRPr="00690CB4" w:rsidRDefault="00557392" w:rsidP="00557392">
      <w:pPr>
        <w:suppressAutoHyphens/>
        <w:rPr>
          <w:szCs w:val="22"/>
        </w:rPr>
      </w:pPr>
      <w:r w:rsidRPr="00E30F06">
        <w:rPr>
          <w:b/>
          <w:bCs/>
          <w:szCs w:val="22"/>
        </w:rPr>
        <w:t>1.4.6</w:t>
      </w:r>
      <w:r w:rsidRPr="00690CB4">
        <w:rPr>
          <w:szCs w:val="22"/>
        </w:rPr>
        <w:t xml:space="preserve"> </w:t>
      </w:r>
      <w:r w:rsidR="00B24CB4" w:rsidRPr="00690CB4">
        <w:rPr>
          <w:szCs w:val="22"/>
        </w:rPr>
        <w:t xml:space="preserve">Materiały do poziomego znakowania dróg – materiały zawierające rozpuszczalniki, wolne od rozpuszczalników lub punktowe elementy odblaskowe, które mogą zostać naniesione albo wbudowane przez malowanie, natryskiwanie, odlewanie, wytłaczanie, rolowanie, klejenie itp. </w:t>
      </w:r>
      <w:r w:rsidRPr="00690CB4">
        <w:rPr>
          <w:szCs w:val="22"/>
        </w:rPr>
        <w:t>N</w:t>
      </w:r>
      <w:r w:rsidR="00B24CB4" w:rsidRPr="00690CB4">
        <w:rPr>
          <w:szCs w:val="22"/>
        </w:rPr>
        <w:t>a nawierzchnie drogowe, stosowane w temperaturze otoczenia lub w temperaturze podwy</w:t>
      </w:r>
      <w:r w:rsidR="00987004" w:rsidRPr="00690CB4">
        <w:rPr>
          <w:szCs w:val="22"/>
        </w:rPr>
        <w:t>ż</w:t>
      </w:r>
      <w:r w:rsidR="00B24CB4" w:rsidRPr="00690CB4">
        <w:rPr>
          <w:szCs w:val="22"/>
        </w:rPr>
        <w:t>szonej. Materiały te powinny posiadać właściwości odblaskowe.</w:t>
      </w:r>
    </w:p>
    <w:p w14:paraId="048DC210" w14:textId="4A0B0AEE" w:rsidR="00557392" w:rsidRPr="00690CB4" w:rsidRDefault="00557392" w:rsidP="00557392">
      <w:pPr>
        <w:suppressAutoHyphens/>
        <w:rPr>
          <w:szCs w:val="22"/>
        </w:rPr>
      </w:pPr>
      <w:r w:rsidRPr="00E30F06">
        <w:rPr>
          <w:b/>
          <w:bCs/>
          <w:szCs w:val="22"/>
        </w:rPr>
        <w:t>1.4.7</w:t>
      </w:r>
      <w:r w:rsidRPr="00690CB4">
        <w:rPr>
          <w:szCs w:val="22"/>
        </w:rPr>
        <w:t xml:space="preserve"> </w:t>
      </w:r>
      <w:r w:rsidR="00B24CB4" w:rsidRPr="00690CB4">
        <w:rPr>
          <w:szCs w:val="22"/>
        </w:rPr>
        <w:t xml:space="preserve">Materiały do znakowania grubowarstwowego - materiały nakładane warstwą grubości od </w:t>
      </w:r>
      <w:smartTag w:uri="urn:schemas-microsoft-com:office:smarttags" w:element="metricconverter">
        <w:smartTagPr>
          <w:attr w:name="ProductID" w:val="0,9 mm"/>
        </w:smartTagPr>
        <w:r w:rsidR="00B24CB4" w:rsidRPr="00690CB4">
          <w:rPr>
            <w:szCs w:val="22"/>
          </w:rPr>
          <w:t>0,9 mm</w:t>
        </w:r>
      </w:smartTag>
      <w:r w:rsidR="00B24CB4" w:rsidRPr="00690CB4">
        <w:rPr>
          <w:szCs w:val="22"/>
        </w:rPr>
        <w:t xml:space="preserve"> do 3,5mm. Nale</w:t>
      </w:r>
      <w:r w:rsidR="00987004" w:rsidRPr="00690CB4">
        <w:rPr>
          <w:szCs w:val="22"/>
        </w:rPr>
        <w:t>ż</w:t>
      </w:r>
      <w:r w:rsidR="00B24CB4" w:rsidRPr="00690CB4">
        <w:rPr>
          <w:szCs w:val="22"/>
        </w:rPr>
        <w:t>ą do nich masy termoplastyczne i masy chemoutwardzalne stosowane na zimno. Dla linii strukturalnych i profilowanych grubość linii mo</w:t>
      </w:r>
      <w:r w:rsidR="00987004" w:rsidRPr="00690CB4">
        <w:rPr>
          <w:szCs w:val="22"/>
        </w:rPr>
        <w:t>ż</w:t>
      </w:r>
      <w:r w:rsidR="00B24CB4" w:rsidRPr="00690CB4">
        <w:rPr>
          <w:szCs w:val="22"/>
        </w:rPr>
        <w:t>e wynosić 5mm.</w:t>
      </w:r>
    </w:p>
    <w:p w14:paraId="60A51883" w14:textId="1747EC69" w:rsidR="00557392" w:rsidRPr="00690CB4" w:rsidRDefault="00557392" w:rsidP="00557392">
      <w:pPr>
        <w:suppressAutoHyphens/>
        <w:rPr>
          <w:szCs w:val="22"/>
        </w:rPr>
      </w:pPr>
      <w:r w:rsidRPr="00E30F06">
        <w:rPr>
          <w:b/>
          <w:bCs/>
          <w:szCs w:val="22"/>
        </w:rPr>
        <w:t>1.4.8</w:t>
      </w:r>
      <w:r w:rsidRPr="00690CB4">
        <w:rPr>
          <w:szCs w:val="22"/>
        </w:rPr>
        <w:t xml:space="preserve"> </w:t>
      </w:r>
      <w:r w:rsidR="00B24CB4" w:rsidRPr="00690CB4">
        <w:rPr>
          <w:szCs w:val="22"/>
        </w:rPr>
        <w:t>Materiały prefabrykowane - materiały, które łączy się z powierzchnią drogi przez klejenie, wtapianie, wbudowanie lub w inny sposób. Zalicza się do nich masy termoplastyczne w arkuszach do wtapiania oraz taśmy do oznakowań tymczasowych (</w:t>
      </w:r>
      <w:r w:rsidR="00987004" w:rsidRPr="00690CB4">
        <w:rPr>
          <w:szCs w:val="22"/>
        </w:rPr>
        <w:t>ż</w:t>
      </w:r>
      <w:r w:rsidR="00B24CB4" w:rsidRPr="00690CB4">
        <w:rPr>
          <w:szCs w:val="22"/>
        </w:rPr>
        <w:t>ółte) i trwałych (białe).</w:t>
      </w:r>
    </w:p>
    <w:p w14:paraId="6A6203FA" w14:textId="3D452840" w:rsidR="00557392" w:rsidRPr="00690CB4" w:rsidRDefault="00557392" w:rsidP="00557392">
      <w:pPr>
        <w:suppressAutoHyphens/>
        <w:rPr>
          <w:szCs w:val="22"/>
        </w:rPr>
      </w:pPr>
      <w:r w:rsidRPr="00E30F06">
        <w:rPr>
          <w:b/>
          <w:bCs/>
          <w:szCs w:val="22"/>
        </w:rPr>
        <w:t>1.4.9</w:t>
      </w:r>
      <w:r w:rsidRPr="00690CB4">
        <w:rPr>
          <w:szCs w:val="22"/>
        </w:rPr>
        <w:t xml:space="preserve"> </w:t>
      </w:r>
      <w:r w:rsidR="00B24CB4" w:rsidRPr="00690CB4">
        <w:rPr>
          <w:szCs w:val="22"/>
        </w:rPr>
        <w:t xml:space="preserve">Kulki szklane - materiał w postaci przezroczystych, kulistych cząstek szklanych do posypywania lub narzucania pod ciśnieniem na oznakowanie wykonane materiałami w stanie ciekłym, w celu uzyskania widzialności oznakowania w nocy przez odbicie powrotne padającej </w:t>
      </w:r>
      <w:r w:rsidR="00B24CB4" w:rsidRPr="00690CB4">
        <w:rPr>
          <w:szCs w:val="22"/>
        </w:rPr>
        <w:lastRenderedPageBreak/>
        <w:t>wiązki światła pojazdu w kierunku kierowcy. Kulki szklane są tak</w:t>
      </w:r>
      <w:r w:rsidR="00987004" w:rsidRPr="00690CB4">
        <w:rPr>
          <w:szCs w:val="22"/>
        </w:rPr>
        <w:t>ż</w:t>
      </w:r>
      <w:r w:rsidR="00B24CB4" w:rsidRPr="00690CB4">
        <w:rPr>
          <w:szCs w:val="22"/>
        </w:rPr>
        <w:t>e składnikami materiałów grubowarstwowych.</w:t>
      </w:r>
    </w:p>
    <w:p w14:paraId="3F996F10" w14:textId="21260142" w:rsidR="00557392" w:rsidRPr="00690CB4" w:rsidRDefault="00557392" w:rsidP="00557392">
      <w:pPr>
        <w:suppressAutoHyphens/>
        <w:rPr>
          <w:szCs w:val="22"/>
        </w:rPr>
      </w:pPr>
      <w:r w:rsidRPr="00E30F06">
        <w:rPr>
          <w:b/>
          <w:bCs/>
          <w:szCs w:val="22"/>
        </w:rPr>
        <w:t>1.4.10</w:t>
      </w:r>
      <w:r w:rsidRPr="00690CB4">
        <w:rPr>
          <w:szCs w:val="22"/>
        </w:rPr>
        <w:t xml:space="preserve"> </w:t>
      </w:r>
      <w:r w:rsidR="00B24CB4" w:rsidRPr="00690CB4">
        <w:rPr>
          <w:szCs w:val="22"/>
        </w:rPr>
        <w:t>Kruszywo przeciwpoślizgowe - twarde ziarna pochodzenia naturalnego lub sztucznego stosowane do zapewnienia własności przeciwpoślizgowych poziomym oznakowaniom dróg, stosowane samo lub w mieszaninie z kulkami szklanymi.</w:t>
      </w:r>
    </w:p>
    <w:p w14:paraId="444CE985" w14:textId="7A1855E8" w:rsidR="00557392" w:rsidRPr="00690CB4" w:rsidRDefault="00557392" w:rsidP="00557392">
      <w:pPr>
        <w:suppressAutoHyphens/>
        <w:rPr>
          <w:szCs w:val="22"/>
        </w:rPr>
      </w:pPr>
      <w:r w:rsidRPr="00E30F06">
        <w:rPr>
          <w:b/>
          <w:bCs/>
          <w:szCs w:val="22"/>
        </w:rPr>
        <w:t>1.4.11</w:t>
      </w:r>
      <w:r w:rsidRPr="00690CB4">
        <w:rPr>
          <w:szCs w:val="22"/>
        </w:rPr>
        <w:t xml:space="preserve"> </w:t>
      </w:r>
      <w:r w:rsidR="00B24CB4" w:rsidRPr="00690CB4">
        <w:rPr>
          <w:szCs w:val="22"/>
        </w:rPr>
        <w:t>Punktowe elementy odblaskowe - urządzenia prowadzenia poziomego, o ró</w:t>
      </w:r>
      <w:r w:rsidR="00987004" w:rsidRPr="00690CB4">
        <w:rPr>
          <w:szCs w:val="22"/>
        </w:rPr>
        <w:t>ż</w:t>
      </w:r>
      <w:r w:rsidR="00B24CB4" w:rsidRPr="00690CB4">
        <w:rPr>
          <w:szCs w:val="22"/>
        </w:rPr>
        <w:t>nym kształcie, wielkości i wysokość oraz rodzaju i liczbie zastosowanych odbłyśników, które odbijają padające z boku oświetlenie w celu ostrzegania, prowadzenia i informowania u</w:t>
      </w:r>
      <w:r w:rsidR="00987004" w:rsidRPr="00690CB4">
        <w:rPr>
          <w:szCs w:val="22"/>
        </w:rPr>
        <w:t>ż</w:t>
      </w:r>
      <w:r w:rsidR="00B24CB4" w:rsidRPr="00690CB4">
        <w:rPr>
          <w:szCs w:val="22"/>
        </w:rPr>
        <w:t>ytkowników drogi. Punktowy element odblaskowy mo</w:t>
      </w:r>
      <w:r w:rsidR="00987004" w:rsidRPr="00690CB4">
        <w:rPr>
          <w:szCs w:val="22"/>
        </w:rPr>
        <w:t>ż</w:t>
      </w:r>
      <w:r w:rsidR="00B24CB4" w:rsidRPr="00690CB4">
        <w:rPr>
          <w:szCs w:val="22"/>
        </w:rPr>
        <w:t>e składać się z jednej lub kilku integralnie związanych ze sobą części, mo</w:t>
      </w:r>
      <w:r w:rsidR="00987004" w:rsidRPr="00690CB4">
        <w:rPr>
          <w:szCs w:val="22"/>
        </w:rPr>
        <w:t>ż</w:t>
      </w:r>
      <w:r w:rsidR="00B24CB4" w:rsidRPr="00690CB4">
        <w:rPr>
          <w:szCs w:val="22"/>
        </w:rPr>
        <w:t>e być przyklejony, zakotwiczony lub wbudowany w nawierzchnię drogi. Część odblaskowa mo</w:t>
      </w:r>
      <w:r w:rsidR="00987004" w:rsidRPr="00690CB4">
        <w:rPr>
          <w:szCs w:val="22"/>
        </w:rPr>
        <w:t>ż</w:t>
      </w:r>
      <w:r w:rsidR="00B24CB4" w:rsidRPr="00690CB4">
        <w:rPr>
          <w:szCs w:val="22"/>
        </w:rPr>
        <w:t>e być jedno lub dwukierunkowa, mo</w:t>
      </w:r>
      <w:r w:rsidR="00987004" w:rsidRPr="00690CB4">
        <w:rPr>
          <w:szCs w:val="22"/>
        </w:rPr>
        <w:t>ż</w:t>
      </w:r>
      <w:r w:rsidR="00B24CB4" w:rsidRPr="00690CB4">
        <w:rPr>
          <w:szCs w:val="22"/>
        </w:rPr>
        <w:t>e się zginać lub nie. Element ten mo</w:t>
      </w:r>
      <w:r w:rsidR="00987004" w:rsidRPr="00690CB4">
        <w:rPr>
          <w:szCs w:val="22"/>
        </w:rPr>
        <w:t>ż</w:t>
      </w:r>
      <w:r w:rsidR="00B24CB4" w:rsidRPr="00690CB4">
        <w:rPr>
          <w:szCs w:val="22"/>
        </w:rPr>
        <w:t>e być typu stałego (P) lub tymczasowego (T).</w:t>
      </w:r>
    </w:p>
    <w:p w14:paraId="40C48D6C" w14:textId="12A4ABDB" w:rsidR="00557392" w:rsidRPr="00690CB4" w:rsidRDefault="00557392" w:rsidP="00557392">
      <w:pPr>
        <w:suppressAutoHyphens/>
        <w:rPr>
          <w:szCs w:val="22"/>
        </w:rPr>
      </w:pPr>
      <w:r w:rsidRPr="00E30F06">
        <w:rPr>
          <w:b/>
          <w:bCs/>
          <w:szCs w:val="22"/>
        </w:rPr>
        <w:t>1.4.12</w:t>
      </w:r>
      <w:r w:rsidRPr="00690CB4">
        <w:rPr>
          <w:szCs w:val="22"/>
        </w:rPr>
        <w:t xml:space="preserve"> </w:t>
      </w:r>
      <w:r w:rsidR="00B24CB4" w:rsidRPr="00690CB4">
        <w:rPr>
          <w:szCs w:val="22"/>
        </w:rPr>
        <w:t>Oznakowanie nowe – oznakowanie, w którym zakończył się czas schnięcia i nie upłynęło 30 dni od wykonania oznakowania. Pomiary właściwości oznakowania nale</w:t>
      </w:r>
      <w:r w:rsidR="00987004" w:rsidRPr="00690CB4">
        <w:rPr>
          <w:szCs w:val="22"/>
        </w:rPr>
        <w:t>ż</w:t>
      </w:r>
      <w:r w:rsidR="00B24CB4" w:rsidRPr="00690CB4">
        <w:rPr>
          <w:szCs w:val="22"/>
        </w:rPr>
        <w:t>y wykonywać od 14 do 30 dnia po wykonaniu oznakowania.</w:t>
      </w:r>
    </w:p>
    <w:p w14:paraId="4FBB523C" w14:textId="5261ACBA" w:rsidR="00557392" w:rsidRPr="00690CB4" w:rsidRDefault="00557392" w:rsidP="00557392">
      <w:pPr>
        <w:suppressAutoHyphens/>
        <w:rPr>
          <w:szCs w:val="22"/>
        </w:rPr>
      </w:pPr>
      <w:r w:rsidRPr="00E30F06">
        <w:rPr>
          <w:b/>
          <w:bCs/>
          <w:szCs w:val="22"/>
        </w:rPr>
        <w:t>1.4.13</w:t>
      </w:r>
      <w:r w:rsidRPr="00690CB4">
        <w:rPr>
          <w:szCs w:val="22"/>
        </w:rPr>
        <w:t xml:space="preserve"> </w:t>
      </w:r>
      <w:r w:rsidR="00B24CB4" w:rsidRPr="00690CB4">
        <w:rPr>
          <w:szCs w:val="22"/>
        </w:rPr>
        <w:t xml:space="preserve">Tymczasowe oznakowanie drogowe - oznakowanie z materiału o barwie </w:t>
      </w:r>
      <w:r w:rsidR="00987004" w:rsidRPr="00690CB4">
        <w:rPr>
          <w:szCs w:val="22"/>
        </w:rPr>
        <w:t>ż</w:t>
      </w:r>
      <w:r w:rsidR="00B24CB4" w:rsidRPr="00690CB4">
        <w:rPr>
          <w:szCs w:val="22"/>
        </w:rPr>
        <w:t>ółtej, którego czas u</w:t>
      </w:r>
      <w:r w:rsidR="00987004" w:rsidRPr="00690CB4">
        <w:rPr>
          <w:szCs w:val="22"/>
        </w:rPr>
        <w:t>ż</w:t>
      </w:r>
      <w:r w:rsidR="00B24CB4" w:rsidRPr="00690CB4">
        <w:rPr>
          <w:szCs w:val="22"/>
        </w:rPr>
        <w:t>ytkowania wynosi do 3 miesięcy lub do czasu zakończenia robót.</w:t>
      </w:r>
    </w:p>
    <w:p w14:paraId="0217A2D6" w14:textId="388E73C6" w:rsidR="00B24CB4" w:rsidRPr="00690CB4" w:rsidRDefault="00557392" w:rsidP="00557392">
      <w:pPr>
        <w:suppressAutoHyphens/>
        <w:rPr>
          <w:szCs w:val="22"/>
        </w:rPr>
      </w:pPr>
      <w:r w:rsidRPr="00E30F06">
        <w:rPr>
          <w:b/>
          <w:bCs/>
          <w:szCs w:val="22"/>
        </w:rPr>
        <w:t>1.4.14</w:t>
      </w:r>
      <w:r w:rsidRPr="00690CB4">
        <w:rPr>
          <w:szCs w:val="22"/>
        </w:rPr>
        <w:t xml:space="preserve"> </w:t>
      </w:r>
      <w:r w:rsidR="00B24CB4" w:rsidRPr="00690CB4">
        <w:rPr>
          <w:szCs w:val="22"/>
        </w:rPr>
        <w:t>Powy</w:t>
      </w:r>
      <w:r w:rsidR="00987004" w:rsidRPr="00690CB4">
        <w:rPr>
          <w:szCs w:val="22"/>
        </w:rPr>
        <w:t>ż</w:t>
      </w:r>
      <w:r w:rsidR="00B24CB4" w:rsidRPr="00690CB4">
        <w:rPr>
          <w:szCs w:val="22"/>
        </w:rPr>
        <w:t>sze i pozostałe określenia są zgodne z odpowiednimi polskimi normami i z de</w:t>
      </w:r>
      <w:r w:rsidR="00FF69D9" w:rsidRPr="00690CB4">
        <w:rPr>
          <w:szCs w:val="22"/>
        </w:rPr>
        <w:t>finicjami podanymi w STWiORB D</w:t>
      </w:r>
      <w:r w:rsidR="00B24CB4" w:rsidRPr="00690CB4">
        <w:rPr>
          <w:szCs w:val="22"/>
        </w:rPr>
        <w:t>-00.00.00 „Wymagania ogólne".</w:t>
      </w:r>
    </w:p>
    <w:p w14:paraId="5FCE9999" w14:textId="77777777" w:rsidR="00B24CB4" w:rsidRPr="00690CB4" w:rsidRDefault="00B24CB4" w:rsidP="00C860AB">
      <w:pPr>
        <w:tabs>
          <w:tab w:val="left" w:pos="567"/>
        </w:tabs>
        <w:ind w:right="-2"/>
        <w:rPr>
          <w:rStyle w:val="Nagwek3Znak"/>
          <w:b/>
          <w:szCs w:val="22"/>
        </w:rPr>
      </w:pPr>
    </w:p>
    <w:p w14:paraId="13E762B8" w14:textId="77777777" w:rsidR="00B24CB4" w:rsidRPr="00690CB4" w:rsidRDefault="00FF69D9" w:rsidP="00F664CB">
      <w:pPr>
        <w:pStyle w:val="Nagwek3"/>
        <w:rPr>
          <w:rStyle w:val="Nagwek3Znak"/>
          <w:b/>
        </w:rPr>
      </w:pPr>
      <w:r w:rsidRPr="00690CB4">
        <w:rPr>
          <w:rStyle w:val="Nagwek3Znak"/>
          <w:b/>
        </w:rPr>
        <w:t xml:space="preserve">1.5 </w:t>
      </w:r>
      <w:r w:rsidR="00B24CB4" w:rsidRPr="00690CB4">
        <w:rPr>
          <w:rStyle w:val="Nagwek3Znak"/>
          <w:b/>
        </w:rPr>
        <w:t>Ogólne wymagania dotyczące robót</w:t>
      </w:r>
    </w:p>
    <w:p w14:paraId="2EC2F90C" w14:textId="2FAC12CE" w:rsidR="00B24CB4" w:rsidRPr="00690CB4" w:rsidRDefault="00B24CB4" w:rsidP="00E30F06">
      <w:pPr>
        <w:ind w:firstLine="708"/>
        <w:rPr>
          <w:szCs w:val="22"/>
        </w:rPr>
      </w:pPr>
      <w:r w:rsidRPr="00690CB4">
        <w:rPr>
          <w:rStyle w:val="Nagwek3Znak"/>
          <w:szCs w:val="22"/>
        </w:rPr>
        <w:t xml:space="preserve">Ogólne wymagania dotyczące robót podano w STWiORB D-00.00.00 ,,Wymagania ogólne”  </w:t>
      </w:r>
    </w:p>
    <w:p w14:paraId="08D910C9" w14:textId="67C39242" w:rsidR="00B24CB4" w:rsidRPr="00690CB4" w:rsidRDefault="00557392" w:rsidP="00557392">
      <w:pPr>
        <w:pStyle w:val="Nagwek2"/>
        <w:rPr>
          <w:rFonts w:cs="Times New Roman"/>
          <w:i w:val="0"/>
          <w:iCs w:val="0"/>
          <w:szCs w:val="24"/>
        </w:rPr>
      </w:pPr>
      <w:bookmarkStart w:id="1471" w:name="_Toc269376205"/>
      <w:r w:rsidRPr="00690CB4">
        <w:rPr>
          <w:rFonts w:cs="Times New Roman"/>
          <w:i w:val="0"/>
          <w:iCs w:val="0"/>
          <w:szCs w:val="24"/>
        </w:rPr>
        <w:t>2</w:t>
      </w:r>
      <w:r w:rsidRPr="00E30F06">
        <w:t>. M</w:t>
      </w:r>
      <w:bookmarkEnd w:id="1471"/>
      <w:r w:rsidRPr="00E30F06">
        <w:t>ATERIAŁY</w:t>
      </w:r>
      <w:r w:rsidRPr="00690CB4">
        <w:rPr>
          <w:rFonts w:cs="Times New Roman"/>
          <w:i w:val="0"/>
          <w:iCs w:val="0"/>
          <w:szCs w:val="24"/>
        </w:rPr>
        <w:t xml:space="preserve"> </w:t>
      </w:r>
    </w:p>
    <w:p w14:paraId="0A65B72E" w14:textId="77777777" w:rsidR="00B24CB4" w:rsidRPr="00690CB4" w:rsidRDefault="00FF69D9" w:rsidP="00F664CB">
      <w:pPr>
        <w:pStyle w:val="Nagwek3"/>
      </w:pPr>
      <w:r w:rsidRPr="00690CB4">
        <w:t xml:space="preserve">2.1 </w:t>
      </w:r>
      <w:r w:rsidR="00B24CB4" w:rsidRPr="00690CB4">
        <w:t>Ogólne wymagania dotyczące materiałów</w:t>
      </w:r>
    </w:p>
    <w:p w14:paraId="7B31101D" w14:textId="05D20238" w:rsidR="00B24CB4" w:rsidRPr="00690CB4" w:rsidRDefault="00E30F06" w:rsidP="00C860AB">
      <w:pPr>
        <w:tabs>
          <w:tab w:val="left" w:pos="567"/>
        </w:tabs>
        <w:ind w:right="-2" w:firstLine="340"/>
        <w:rPr>
          <w:szCs w:val="22"/>
        </w:rPr>
      </w:pPr>
      <w:r>
        <w:rPr>
          <w:szCs w:val="22"/>
        </w:rPr>
        <w:tab/>
      </w:r>
      <w:r w:rsidR="00B24CB4" w:rsidRPr="00690CB4">
        <w:rPr>
          <w:szCs w:val="22"/>
        </w:rPr>
        <w:t xml:space="preserve">Ogólne wymagania dotyczące materiałów, ich pozyskiwania i </w:t>
      </w:r>
      <w:r w:rsidR="00FF69D9" w:rsidRPr="00690CB4">
        <w:rPr>
          <w:szCs w:val="22"/>
        </w:rPr>
        <w:t>składowania podano w STWiORB D-00.00.00 ,,Wymagania ogólne”.</w:t>
      </w:r>
    </w:p>
    <w:p w14:paraId="05811D91" w14:textId="77777777" w:rsidR="00557392" w:rsidRPr="00690CB4" w:rsidRDefault="00557392" w:rsidP="00C860AB">
      <w:pPr>
        <w:tabs>
          <w:tab w:val="left" w:pos="567"/>
        </w:tabs>
        <w:ind w:right="-2" w:firstLine="340"/>
        <w:rPr>
          <w:szCs w:val="22"/>
        </w:rPr>
      </w:pPr>
    </w:p>
    <w:p w14:paraId="24440F6A" w14:textId="77777777" w:rsidR="00B24CB4" w:rsidRPr="00690CB4" w:rsidRDefault="00FF69D9" w:rsidP="00F664CB">
      <w:pPr>
        <w:pStyle w:val="Nagwek3"/>
      </w:pPr>
      <w:r w:rsidRPr="00690CB4">
        <w:t xml:space="preserve">2.2 </w:t>
      </w:r>
      <w:r w:rsidR="00B24CB4" w:rsidRPr="00690CB4">
        <w:t>Dopuszczenie do stosowania</w:t>
      </w:r>
    </w:p>
    <w:p w14:paraId="6210181E" w14:textId="0F9DFD71" w:rsidR="00B24CB4" w:rsidRPr="00690CB4" w:rsidRDefault="00E30F06" w:rsidP="00C860AB">
      <w:pPr>
        <w:shd w:val="clear" w:color="auto" w:fill="FFFFFF"/>
        <w:tabs>
          <w:tab w:val="left" w:pos="567"/>
        </w:tabs>
        <w:ind w:firstLine="426"/>
        <w:rPr>
          <w:szCs w:val="22"/>
        </w:rPr>
      </w:pPr>
      <w:r>
        <w:rPr>
          <w:szCs w:val="22"/>
        </w:rPr>
        <w:tab/>
      </w:r>
      <w:r w:rsidR="00B24CB4" w:rsidRPr="00690CB4">
        <w:rPr>
          <w:szCs w:val="22"/>
        </w:rPr>
        <w:t xml:space="preserve">Materiały stosowane przez Wykonawcę do poziomego oznakowania dróg powinny spełniać warunki postawione w rozporządzeniu Ministra Infrastruktury [7] </w:t>
      </w:r>
    </w:p>
    <w:p w14:paraId="1E7A2319" w14:textId="77777777" w:rsidR="00B24CB4" w:rsidRPr="00690CB4" w:rsidRDefault="00B24CB4" w:rsidP="00E30F06">
      <w:pPr>
        <w:shd w:val="clear" w:color="auto" w:fill="FFFFFF"/>
        <w:ind w:firstLine="708"/>
        <w:rPr>
          <w:szCs w:val="22"/>
        </w:rPr>
      </w:pPr>
      <w:r w:rsidRPr="00690CB4">
        <w:rPr>
          <w:szCs w:val="22"/>
        </w:rPr>
        <w:t>Producenci powinni oznakować wyroby znakiem budowlanym B, zgodnie z rozporządzeniem Ministra Infrastruktury [8], co oznacza wystawienie deklaracji zgodności z aprobatą techniczną (np. dla farb oraz mas termoplastycznych) lub znakiem CE, zgodnie z rozporządzeniem Ministra Infrastruktury [12]</w:t>
      </w:r>
      <w:r w:rsidRPr="00690CB4">
        <w:rPr>
          <w:iCs/>
          <w:szCs w:val="22"/>
        </w:rPr>
        <w:t xml:space="preserve">, </w:t>
      </w:r>
      <w:r w:rsidRPr="00690CB4">
        <w:rPr>
          <w:szCs w:val="22"/>
        </w:rPr>
        <w:t>co oznacza wystawienie deklaracji zgodności z normą zharmonizowaną (np. dla kulek szklanych [3, 3 a] i punktowych elementów odblaskowych) [5,5a].</w:t>
      </w:r>
    </w:p>
    <w:p w14:paraId="311D2D58" w14:textId="355C66C8" w:rsidR="008E605A" w:rsidRDefault="00B24CB4" w:rsidP="00C4174A">
      <w:pPr>
        <w:shd w:val="clear" w:color="auto" w:fill="FFFFFF"/>
        <w:ind w:firstLine="708"/>
        <w:rPr>
          <w:szCs w:val="22"/>
        </w:rPr>
      </w:pPr>
      <w:r w:rsidRPr="00690CB4">
        <w:rPr>
          <w:szCs w:val="22"/>
        </w:rPr>
        <w:t xml:space="preserve">Aprobaty Techniczne wystawione przed czasem wejścia w </w:t>
      </w:r>
      <w:r w:rsidR="00987004" w:rsidRPr="00690CB4">
        <w:rPr>
          <w:szCs w:val="22"/>
        </w:rPr>
        <w:t>ż</w:t>
      </w:r>
      <w:r w:rsidRPr="00690CB4">
        <w:rPr>
          <w:szCs w:val="22"/>
        </w:rPr>
        <w:t>ycie rozporządzenia [15] nie mogą być zmieniane lecz zachowują wa</w:t>
      </w:r>
      <w:r w:rsidR="00987004" w:rsidRPr="00690CB4">
        <w:rPr>
          <w:szCs w:val="22"/>
        </w:rPr>
        <w:t>ż</w:t>
      </w:r>
      <w:r w:rsidRPr="00690CB4">
        <w:rPr>
          <w:szCs w:val="22"/>
        </w:rPr>
        <w:t>ność przez okres, na jaki zostały wydane. W tym przypadku do oznakowania wyrobu znakiem budowlanym B wystarcza deklaracja zgodności z aprobatą techniczną.</w:t>
      </w:r>
    </w:p>
    <w:p w14:paraId="7D54F9A9" w14:textId="77777777" w:rsidR="008E605A" w:rsidRPr="00690CB4" w:rsidRDefault="008E605A" w:rsidP="00C860AB">
      <w:pPr>
        <w:shd w:val="clear" w:color="auto" w:fill="FFFFFF"/>
        <w:ind w:firstLine="426"/>
        <w:rPr>
          <w:szCs w:val="22"/>
        </w:rPr>
      </w:pPr>
    </w:p>
    <w:p w14:paraId="196D917C" w14:textId="77777777" w:rsidR="00B24CB4" w:rsidRPr="00690CB4" w:rsidRDefault="00FF69D9" w:rsidP="00F664CB">
      <w:pPr>
        <w:pStyle w:val="Nagwek3"/>
      </w:pPr>
      <w:r w:rsidRPr="00690CB4">
        <w:t xml:space="preserve">2.3 </w:t>
      </w:r>
      <w:r w:rsidR="00B24CB4" w:rsidRPr="00690CB4">
        <w:t>Badanie materiałów, których jakość budzi wątpliwość</w:t>
      </w:r>
    </w:p>
    <w:p w14:paraId="1B72F8F9" w14:textId="34DFD82E" w:rsidR="00B24CB4" w:rsidRDefault="00E30F06" w:rsidP="00C860AB">
      <w:pPr>
        <w:shd w:val="clear" w:color="auto" w:fill="FFFFFF"/>
        <w:tabs>
          <w:tab w:val="left" w:pos="567"/>
        </w:tabs>
        <w:ind w:firstLine="426"/>
        <w:rPr>
          <w:szCs w:val="22"/>
        </w:rPr>
      </w:pPr>
      <w:r>
        <w:rPr>
          <w:szCs w:val="22"/>
        </w:rPr>
        <w:tab/>
      </w:r>
      <w:r w:rsidR="00B24CB4" w:rsidRPr="00690CB4">
        <w:rPr>
          <w:szCs w:val="22"/>
        </w:rPr>
        <w:t>Wykonawca powinien przeprowadzić dodatkowe badania tych materiałów, które budzą wątpliwości jego lub In</w:t>
      </w:r>
      <w:r w:rsidR="00987004" w:rsidRPr="00690CB4">
        <w:rPr>
          <w:szCs w:val="22"/>
        </w:rPr>
        <w:t>ż</w:t>
      </w:r>
      <w:r w:rsidR="00B24CB4" w:rsidRPr="00690CB4">
        <w:rPr>
          <w:szCs w:val="22"/>
        </w:rPr>
        <w:t>yniera, co do jakości, w celu stwierdzenia czy odpowiadają one wymaganiom określonym w aprobacie technicznej. Badania te Wykonawca zleci IBDiM lub akredytowanemu laboratorium drogowemu. Badania powinny być wykonane zgodnie z PN-EN 1871:2003 lub Warunkami Technicznymi POD-97 lub POD-2006 po ich wydaniu.</w:t>
      </w:r>
    </w:p>
    <w:p w14:paraId="0A75282B" w14:textId="67A0BC33" w:rsidR="00C4174A" w:rsidRDefault="00C4174A" w:rsidP="00C860AB">
      <w:pPr>
        <w:shd w:val="clear" w:color="auto" w:fill="FFFFFF"/>
        <w:tabs>
          <w:tab w:val="left" w:pos="567"/>
        </w:tabs>
        <w:ind w:firstLine="426"/>
        <w:rPr>
          <w:szCs w:val="22"/>
        </w:rPr>
      </w:pPr>
    </w:p>
    <w:p w14:paraId="1C60CE6A" w14:textId="48DB82D6" w:rsidR="00C4174A" w:rsidRDefault="00C4174A" w:rsidP="00C860AB">
      <w:pPr>
        <w:shd w:val="clear" w:color="auto" w:fill="FFFFFF"/>
        <w:tabs>
          <w:tab w:val="left" w:pos="567"/>
        </w:tabs>
        <w:ind w:firstLine="426"/>
        <w:rPr>
          <w:szCs w:val="22"/>
        </w:rPr>
      </w:pPr>
    </w:p>
    <w:p w14:paraId="28372CC7" w14:textId="67BD8A62" w:rsidR="00C4174A" w:rsidRDefault="00C4174A" w:rsidP="00C860AB">
      <w:pPr>
        <w:shd w:val="clear" w:color="auto" w:fill="FFFFFF"/>
        <w:tabs>
          <w:tab w:val="left" w:pos="567"/>
        </w:tabs>
        <w:ind w:firstLine="426"/>
        <w:rPr>
          <w:szCs w:val="22"/>
        </w:rPr>
      </w:pPr>
    </w:p>
    <w:p w14:paraId="6D72C55D" w14:textId="77777777" w:rsidR="00C4174A" w:rsidRPr="00690CB4" w:rsidRDefault="00C4174A" w:rsidP="00C860AB">
      <w:pPr>
        <w:shd w:val="clear" w:color="auto" w:fill="FFFFFF"/>
        <w:tabs>
          <w:tab w:val="left" w:pos="567"/>
        </w:tabs>
        <w:ind w:firstLine="426"/>
        <w:rPr>
          <w:szCs w:val="22"/>
        </w:rPr>
      </w:pPr>
    </w:p>
    <w:p w14:paraId="1B7FBA5E" w14:textId="77777777" w:rsidR="00557392" w:rsidRPr="00690CB4" w:rsidRDefault="00557392" w:rsidP="00C860AB">
      <w:pPr>
        <w:shd w:val="clear" w:color="auto" w:fill="FFFFFF"/>
        <w:tabs>
          <w:tab w:val="left" w:pos="567"/>
        </w:tabs>
        <w:ind w:firstLine="426"/>
        <w:rPr>
          <w:szCs w:val="22"/>
        </w:rPr>
      </w:pPr>
    </w:p>
    <w:p w14:paraId="24C62168" w14:textId="77777777" w:rsidR="00B24CB4" w:rsidRPr="00690CB4" w:rsidRDefault="00FF69D9" w:rsidP="00F664CB">
      <w:pPr>
        <w:pStyle w:val="Nagwek3"/>
      </w:pPr>
      <w:r w:rsidRPr="00690CB4">
        <w:lastRenderedPageBreak/>
        <w:t xml:space="preserve">2.4 </w:t>
      </w:r>
      <w:r w:rsidR="00B24CB4" w:rsidRPr="00690CB4">
        <w:t>Oznakowanie opakowań</w:t>
      </w:r>
    </w:p>
    <w:p w14:paraId="5FFC480E" w14:textId="03DF9611" w:rsidR="00B24CB4" w:rsidRPr="00690CB4" w:rsidRDefault="00E30F06" w:rsidP="00C860AB">
      <w:pPr>
        <w:shd w:val="clear" w:color="auto" w:fill="FFFFFF"/>
        <w:tabs>
          <w:tab w:val="left" w:pos="567"/>
        </w:tabs>
        <w:ind w:firstLine="426"/>
        <w:rPr>
          <w:szCs w:val="22"/>
        </w:rPr>
      </w:pPr>
      <w:r>
        <w:rPr>
          <w:szCs w:val="22"/>
        </w:rPr>
        <w:tab/>
      </w:r>
      <w:r w:rsidR="00B24CB4" w:rsidRPr="00690CB4">
        <w:rPr>
          <w:szCs w:val="22"/>
        </w:rPr>
        <w:t xml:space="preserve">Wykonawca powinien </w:t>
      </w:r>
      <w:r w:rsidR="00987004" w:rsidRPr="00690CB4">
        <w:rPr>
          <w:szCs w:val="22"/>
        </w:rPr>
        <w:t>ż</w:t>
      </w:r>
      <w:r w:rsidR="00B24CB4" w:rsidRPr="00690CB4">
        <w:rPr>
          <w:szCs w:val="22"/>
        </w:rPr>
        <w:t>ądać od producenta, aby oznakowanie opakowań materiałów do poziomego znakowania dróg było wykonane zgodnie z PN-O-79252, a ponadto, aby na ka</w:t>
      </w:r>
      <w:r w:rsidR="00987004" w:rsidRPr="00690CB4">
        <w:rPr>
          <w:szCs w:val="22"/>
        </w:rPr>
        <w:t>ż</w:t>
      </w:r>
      <w:r w:rsidR="00B24CB4" w:rsidRPr="00690CB4">
        <w:rPr>
          <w:szCs w:val="22"/>
        </w:rPr>
        <w:t>dym opakowaniu był umieszczony trwały napis zawierający:</w:t>
      </w:r>
    </w:p>
    <w:p w14:paraId="6C65208B" w14:textId="77777777" w:rsidR="00B24CB4" w:rsidRPr="00690CB4" w:rsidRDefault="00B24CB4" w:rsidP="007B6BA9">
      <w:pPr>
        <w:widowControl w:val="0"/>
        <w:numPr>
          <w:ilvl w:val="0"/>
          <w:numId w:val="177"/>
        </w:numPr>
        <w:shd w:val="clear" w:color="auto" w:fill="FFFFFF"/>
        <w:tabs>
          <w:tab w:val="clear" w:pos="425"/>
          <w:tab w:val="num" w:pos="851"/>
        </w:tabs>
        <w:autoSpaceDE w:val="0"/>
        <w:autoSpaceDN w:val="0"/>
        <w:adjustRightInd w:val="0"/>
        <w:ind w:left="567" w:hanging="283"/>
        <w:rPr>
          <w:szCs w:val="22"/>
        </w:rPr>
      </w:pPr>
      <w:r w:rsidRPr="00690CB4">
        <w:rPr>
          <w:szCs w:val="22"/>
        </w:rPr>
        <w:t>nazwę i adres producenta,</w:t>
      </w:r>
    </w:p>
    <w:p w14:paraId="7E9E5E11" w14:textId="51290927" w:rsidR="00B24CB4" w:rsidRPr="00690CB4" w:rsidRDefault="00B24CB4" w:rsidP="007B6BA9">
      <w:pPr>
        <w:widowControl w:val="0"/>
        <w:numPr>
          <w:ilvl w:val="0"/>
          <w:numId w:val="177"/>
        </w:numPr>
        <w:shd w:val="clear" w:color="auto" w:fill="FFFFFF"/>
        <w:tabs>
          <w:tab w:val="clear" w:pos="425"/>
          <w:tab w:val="num" w:pos="851"/>
        </w:tabs>
        <w:autoSpaceDE w:val="0"/>
        <w:autoSpaceDN w:val="0"/>
        <w:adjustRightInd w:val="0"/>
        <w:ind w:left="567" w:hanging="283"/>
        <w:rPr>
          <w:szCs w:val="22"/>
        </w:rPr>
      </w:pPr>
      <w:r w:rsidRPr="00690CB4">
        <w:rPr>
          <w:szCs w:val="22"/>
        </w:rPr>
        <w:t>datę produkcji i termin przydatności do u</w:t>
      </w:r>
      <w:r w:rsidR="00987004" w:rsidRPr="00690CB4">
        <w:rPr>
          <w:szCs w:val="22"/>
        </w:rPr>
        <w:t>ż</w:t>
      </w:r>
      <w:r w:rsidRPr="00690CB4">
        <w:rPr>
          <w:szCs w:val="22"/>
        </w:rPr>
        <w:t>ycia,</w:t>
      </w:r>
    </w:p>
    <w:p w14:paraId="1C8BAFD5" w14:textId="77777777" w:rsidR="00B24CB4" w:rsidRPr="00690CB4" w:rsidRDefault="00B24CB4" w:rsidP="007B6BA9">
      <w:pPr>
        <w:widowControl w:val="0"/>
        <w:numPr>
          <w:ilvl w:val="0"/>
          <w:numId w:val="177"/>
        </w:numPr>
        <w:shd w:val="clear" w:color="auto" w:fill="FFFFFF"/>
        <w:tabs>
          <w:tab w:val="clear" w:pos="425"/>
          <w:tab w:val="num" w:pos="851"/>
        </w:tabs>
        <w:autoSpaceDE w:val="0"/>
        <w:autoSpaceDN w:val="0"/>
        <w:adjustRightInd w:val="0"/>
        <w:ind w:left="567" w:hanging="283"/>
        <w:rPr>
          <w:szCs w:val="22"/>
        </w:rPr>
      </w:pPr>
      <w:r w:rsidRPr="00690CB4">
        <w:rPr>
          <w:szCs w:val="22"/>
        </w:rPr>
        <w:t>masę netto,</w:t>
      </w:r>
    </w:p>
    <w:p w14:paraId="35E54962" w14:textId="77777777" w:rsidR="00B24CB4" w:rsidRPr="00690CB4" w:rsidRDefault="00B24CB4" w:rsidP="007B6BA9">
      <w:pPr>
        <w:widowControl w:val="0"/>
        <w:numPr>
          <w:ilvl w:val="0"/>
          <w:numId w:val="177"/>
        </w:numPr>
        <w:shd w:val="clear" w:color="auto" w:fill="FFFFFF"/>
        <w:tabs>
          <w:tab w:val="clear" w:pos="425"/>
          <w:tab w:val="num" w:pos="851"/>
        </w:tabs>
        <w:autoSpaceDE w:val="0"/>
        <w:autoSpaceDN w:val="0"/>
        <w:adjustRightInd w:val="0"/>
        <w:ind w:left="567" w:hanging="283"/>
        <w:rPr>
          <w:szCs w:val="22"/>
        </w:rPr>
      </w:pPr>
      <w:r w:rsidRPr="00690CB4">
        <w:rPr>
          <w:szCs w:val="22"/>
        </w:rPr>
        <w:t>numer partii i datę produkcji,</w:t>
      </w:r>
    </w:p>
    <w:p w14:paraId="383D079F" w14:textId="73AAD330" w:rsidR="00B24CB4" w:rsidRPr="00690CB4" w:rsidRDefault="00B24CB4" w:rsidP="007B6BA9">
      <w:pPr>
        <w:widowControl w:val="0"/>
        <w:numPr>
          <w:ilvl w:val="0"/>
          <w:numId w:val="177"/>
        </w:numPr>
        <w:shd w:val="clear" w:color="auto" w:fill="FFFFFF"/>
        <w:tabs>
          <w:tab w:val="clear" w:pos="425"/>
          <w:tab w:val="num" w:pos="851"/>
        </w:tabs>
        <w:autoSpaceDE w:val="0"/>
        <w:autoSpaceDN w:val="0"/>
        <w:adjustRightInd w:val="0"/>
        <w:ind w:left="567" w:hanging="283"/>
        <w:rPr>
          <w:szCs w:val="22"/>
        </w:rPr>
      </w:pPr>
      <w:r w:rsidRPr="00690CB4">
        <w:rPr>
          <w:szCs w:val="22"/>
        </w:rPr>
        <w:t xml:space="preserve">informację, </w:t>
      </w:r>
      <w:r w:rsidR="00987004" w:rsidRPr="00690CB4">
        <w:rPr>
          <w:szCs w:val="22"/>
        </w:rPr>
        <w:t>ż</w:t>
      </w:r>
      <w:r w:rsidRPr="00690CB4">
        <w:rPr>
          <w:szCs w:val="22"/>
        </w:rPr>
        <w:t>e wyrób posiada aprobatę techniczną IBDiM i jej numer,</w:t>
      </w:r>
    </w:p>
    <w:p w14:paraId="185A427E" w14:textId="77777777" w:rsidR="00B24CB4" w:rsidRPr="00690CB4" w:rsidRDefault="00B24CB4" w:rsidP="007B6BA9">
      <w:pPr>
        <w:numPr>
          <w:ilvl w:val="0"/>
          <w:numId w:val="177"/>
        </w:numPr>
        <w:shd w:val="clear" w:color="auto" w:fill="FFFFFF"/>
        <w:tabs>
          <w:tab w:val="clear" w:pos="425"/>
          <w:tab w:val="num" w:pos="851"/>
        </w:tabs>
        <w:ind w:left="567" w:hanging="283"/>
        <w:rPr>
          <w:szCs w:val="22"/>
        </w:rPr>
      </w:pPr>
      <w:r w:rsidRPr="00690CB4">
        <w:rPr>
          <w:szCs w:val="22"/>
        </w:rPr>
        <w:t>nazwę jednostki certyfikującej i numer certyfikatu, jeśli dotyczy;</w:t>
      </w:r>
    </w:p>
    <w:p w14:paraId="59B5AC8B" w14:textId="77777777" w:rsidR="00B24CB4" w:rsidRPr="00690CB4" w:rsidRDefault="00B24CB4" w:rsidP="007B6BA9">
      <w:pPr>
        <w:numPr>
          <w:ilvl w:val="0"/>
          <w:numId w:val="177"/>
        </w:numPr>
        <w:shd w:val="clear" w:color="auto" w:fill="FFFFFF"/>
        <w:tabs>
          <w:tab w:val="clear" w:pos="425"/>
          <w:tab w:val="num" w:pos="851"/>
        </w:tabs>
        <w:ind w:left="567" w:hanging="283"/>
        <w:rPr>
          <w:szCs w:val="22"/>
        </w:rPr>
      </w:pPr>
      <w:r w:rsidRPr="00690CB4">
        <w:rPr>
          <w:szCs w:val="22"/>
        </w:rPr>
        <w:t>znak budowlany „B” wg rozporządzenia Ministra Infrastruktury i/lub znak „CE” wg rozporządzenia Ministra Infrastruktury</w:t>
      </w:r>
    </w:p>
    <w:p w14:paraId="29A9495B" w14:textId="1A87EF21" w:rsidR="00B24CB4" w:rsidRPr="00690CB4" w:rsidRDefault="00B24CB4" w:rsidP="007B6BA9">
      <w:pPr>
        <w:numPr>
          <w:ilvl w:val="0"/>
          <w:numId w:val="177"/>
        </w:numPr>
        <w:shd w:val="clear" w:color="auto" w:fill="FFFFFF"/>
        <w:tabs>
          <w:tab w:val="clear" w:pos="425"/>
          <w:tab w:val="num" w:pos="851"/>
        </w:tabs>
        <w:ind w:left="567" w:hanging="283"/>
        <w:rPr>
          <w:szCs w:val="22"/>
        </w:rPr>
      </w:pPr>
      <w:r w:rsidRPr="00690CB4">
        <w:rPr>
          <w:szCs w:val="22"/>
        </w:rPr>
        <w:t>informację o szkodliwości i klasie zagro</w:t>
      </w:r>
      <w:r w:rsidR="00987004" w:rsidRPr="00690CB4">
        <w:rPr>
          <w:szCs w:val="22"/>
        </w:rPr>
        <w:t>ż</w:t>
      </w:r>
      <w:r w:rsidRPr="00690CB4">
        <w:rPr>
          <w:szCs w:val="22"/>
        </w:rPr>
        <w:t>enia po</w:t>
      </w:r>
      <w:r w:rsidR="00987004" w:rsidRPr="00690CB4">
        <w:rPr>
          <w:szCs w:val="22"/>
        </w:rPr>
        <w:t>ż</w:t>
      </w:r>
      <w:r w:rsidRPr="00690CB4">
        <w:rPr>
          <w:szCs w:val="22"/>
        </w:rPr>
        <w:t>arowego,</w:t>
      </w:r>
    </w:p>
    <w:p w14:paraId="1BAF087E" w14:textId="40DC13C0" w:rsidR="00557392" w:rsidRDefault="00B24CB4" w:rsidP="007B6BA9">
      <w:pPr>
        <w:widowControl w:val="0"/>
        <w:numPr>
          <w:ilvl w:val="0"/>
          <w:numId w:val="177"/>
        </w:numPr>
        <w:shd w:val="clear" w:color="auto" w:fill="FFFFFF"/>
        <w:tabs>
          <w:tab w:val="clear" w:pos="425"/>
          <w:tab w:val="num" w:pos="851"/>
        </w:tabs>
        <w:autoSpaceDE w:val="0"/>
        <w:autoSpaceDN w:val="0"/>
        <w:adjustRightInd w:val="0"/>
        <w:ind w:left="567" w:hanging="283"/>
        <w:rPr>
          <w:szCs w:val="22"/>
        </w:rPr>
      </w:pPr>
      <w:r w:rsidRPr="00690CB4">
        <w:rPr>
          <w:szCs w:val="22"/>
        </w:rPr>
        <w:t>ewentualne wskazówki dla u</w:t>
      </w:r>
      <w:r w:rsidR="00987004" w:rsidRPr="00690CB4">
        <w:rPr>
          <w:szCs w:val="22"/>
        </w:rPr>
        <w:t>ż</w:t>
      </w:r>
      <w:r w:rsidRPr="00690CB4">
        <w:rPr>
          <w:szCs w:val="22"/>
        </w:rPr>
        <w:t>ytkowników,</w:t>
      </w:r>
    </w:p>
    <w:p w14:paraId="55EE7FEB" w14:textId="77777777" w:rsidR="00E30F06" w:rsidRPr="00690CB4" w:rsidRDefault="00E30F06" w:rsidP="00E30F06">
      <w:pPr>
        <w:widowControl w:val="0"/>
        <w:shd w:val="clear" w:color="auto" w:fill="FFFFFF"/>
        <w:autoSpaceDE w:val="0"/>
        <w:autoSpaceDN w:val="0"/>
        <w:adjustRightInd w:val="0"/>
        <w:ind w:left="567"/>
        <w:rPr>
          <w:szCs w:val="22"/>
        </w:rPr>
      </w:pPr>
    </w:p>
    <w:p w14:paraId="09F18723" w14:textId="77777777" w:rsidR="00B24CB4" w:rsidRPr="00690CB4" w:rsidRDefault="00FF69D9" w:rsidP="00F664CB">
      <w:pPr>
        <w:pStyle w:val="Nagwek3"/>
      </w:pPr>
      <w:r w:rsidRPr="00690CB4">
        <w:t xml:space="preserve">2.5 </w:t>
      </w:r>
      <w:r w:rsidR="00B24CB4" w:rsidRPr="00690CB4">
        <w:t>Przepisy określające wymagania dla materiałów</w:t>
      </w:r>
    </w:p>
    <w:p w14:paraId="11D9F33A" w14:textId="446063A9" w:rsidR="00B24CB4" w:rsidRPr="00690CB4" w:rsidRDefault="00E30F06" w:rsidP="00C860AB">
      <w:pPr>
        <w:shd w:val="clear" w:color="auto" w:fill="FFFFFF"/>
        <w:tabs>
          <w:tab w:val="left" w:pos="567"/>
        </w:tabs>
        <w:ind w:firstLine="426"/>
        <w:rPr>
          <w:szCs w:val="22"/>
        </w:rPr>
      </w:pPr>
      <w:r>
        <w:rPr>
          <w:szCs w:val="22"/>
        </w:rPr>
        <w:tab/>
      </w:r>
      <w:r w:rsidR="00B24CB4" w:rsidRPr="00690CB4">
        <w:rPr>
          <w:szCs w:val="22"/>
        </w:rPr>
        <w:t>Podstawowe wymagania dotyczące materiałów podano w punkcie 2.6, a szczegółowe wymagania określone są w Warunkach technicznych POD-97 lub POD-2006 po ich wydaniu.</w:t>
      </w:r>
    </w:p>
    <w:p w14:paraId="5D5511AA" w14:textId="77777777" w:rsidR="00F430D9" w:rsidRPr="00690CB4" w:rsidRDefault="00F430D9" w:rsidP="00C860AB">
      <w:pPr>
        <w:shd w:val="clear" w:color="auto" w:fill="FFFFFF"/>
        <w:tabs>
          <w:tab w:val="left" w:pos="567"/>
        </w:tabs>
        <w:ind w:firstLine="426"/>
        <w:rPr>
          <w:szCs w:val="22"/>
        </w:rPr>
      </w:pPr>
    </w:p>
    <w:p w14:paraId="5BE381E3" w14:textId="42F8C4F8" w:rsidR="00FF69D9" w:rsidRPr="00690CB4" w:rsidRDefault="00FF69D9" w:rsidP="00F664CB">
      <w:pPr>
        <w:pStyle w:val="Nagwek3"/>
      </w:pPr>
      <w:r w:rsidRPr="00690CB4">
        <w:t xml:space="preserve">2.6 </w:t>
      </w:r>
      <w:r w:rsidR="00B24CB4" w:rsidRPr="00690CB4">
        <w:t>Wymagania wobec materiałów do poziomego oznakowania dróg</w:t>
      </w:r>
    </w:p>
    <w:p w14:paraId="41FACA97" w14:textId="21B3CAF6" w:rsidR="00B24CB4" w:rsidRPr="00690CB4" w:rsidRDefault="00FF69D9" w:rsidP="00C860AB">
      <w:pPr>
        <w:rPr>
          <w:b/>
          <w:color w:val="000000"/>
          <w:szCs w:val="22"/>
        </w:rPr>
      </w:pPr>
      <w:r w:rsidRPr="00690CB4">
        <w:rPr>
          <w:b/>
          <w:szCs w:val="22"/>
        </w:rPr>
        <w:t>2.</w:t>
      </w:r>
      <w:r w:rsidR="00557392" w:rsidRPr="00690CB4">
        <w:rPr>
          <w:b/>
          <w:szCs w:val="22"/>
        </w:rPr>
        <w:t>6</w:t>
      </w:r>
      <w:r w:rsidRPr="00690CB4">
        <w:rPr>
          <w:b/>
          <w:szCs w:val="22"/>
        </w:rPr>
        <w:t xml:space="preserve">.1 </w:t>
      </w:r>
      <w:r w:rsidR="00B24CB4" w:rsidRPr="001B2EE4">
        <w:rPr>
          <w:bCs/>
          <w:szCs w:val="22"/>
        </w:rPr>
        <w:t>Materiały do oznakowań grubowarstwowych</w:t>
      </w:r>
    </w:p>
    <w:p w14:paraId="4D3AD6A0" w14:textId="2B9D3A47" w:rsidR="00B24CB4" w:rsidRPr="00690CB4" w:rsidRDefault="00B24CB4" w:rsidP="00C860AB">
      <w:pPr>
        <w:shd w:val="clear" w:color="auto" w:fill="FFFFFF"/>
        <w:tabs>
          <w:tab w:val="left" w:pos="567"/>
        </w:tabs>
        <w:rPr>
          <w:szCs w:val="22"/>
        </w:rPr>
      </w:pPr>
      <w:r w:rsidRPr="00690CB4">
        <w:rPr>
          <w:szCs w:val="22"/>
        </w:rPr>
        <w:tab/>
        <w:t>Materiałami do wykonywania oznakowania grubowarstwowego powinny być materiały umo</w:t>
      </w:r>
      <w:r w:rsidR="00987004" w:rsidRPr="00690CB4">
        <w:rPr>
          <w:szCs w:val="22"/>
        </w:rPr>
        <w:t>ż</w:t>
      </w:r>
      <w:r w:rsidRPr="00690CB4">
        <w:rPr>
          <w:szCs w:val="22"/>
        </w:rPr>
        <w:t xml:space="preserve">liwiające nakładanie ich warstwą grubości od 0,9 mm do 5 mm -  masy chemoutwardzalne stosowane na zimno. </w:t>
      </w:r>
    </w:p>
    <w:p w14:paraId="654894CF" w14:textId="0307FF00" w:rsidR="00B24CB4" w:rsidRPr="00690CB4" w:rsidRDefault="00B24CB4" w:rsidP="00C860AB">
      <w:pPr>
        <w:shd w:val="clear" w:color="auto" w:fill="FFFFFF"/>
        <w:tabs>
          <w:tab w:val="left" w:pos="567"/>
        </w:tabs>
        <w:rPr>
          <w:szCs w:val="22"/>
        </w:rPr>
      </w:pPr>
      <w:r w:rsidRPr="00690CB4">
        <w:rPr>
          <w:szCs w:val="22"/>
        </w:rPr>
        <w:tab/>
        <w:t>Masy chemoutwardzalne powinny być substancjami jedno-, dwu- lub trójskładnikowymi, mieszanymi ze sobą w proporcjach ustalonych przez producenta i nakładanymi na nawierzchnię z u</w:t>
      </w:r>
      <w:r w:rsidR="00987004" w:rsidRPr="00690CB4">
        <w:rPr>
          <w:szCs w:val="22"/>
        </w:rPr>
        <w:t>ż</w:t>
      </w:r>
      <w:r w:rsidRPr="00690CB4">
        <w:rPr>
          <w:szCs w:val="22"/>
        </w:rPr>
        <w:t>yciem odpowiedniego sprzętu. Masy te powinny tworzyć powłokę, której spójność zapewnia jedynie reakcja chemiczna.</w:t>
      </w:r>
    </w:p>
    <w:p w14:paraId="2C81BD7D" w14:textId="53999367" w:rsidR="00B24CB4" w:rsidRPr="00690CB4" w:rsidRDefault="00B24CB4" w:rsidP="00C860AB">
      <w:pPr>
        <w:shd w:val="clear" w:color="auto" w:fill="FFFFFF"/>
        <w:ind w:firstLine="709"/>
        <w:rPr>
          <w:szCs w:val="22"/>
        </w:rPr>
      </w:pPr>
      <w:r w:rsidRPr="00690CB4">
        <w:rPr>
          <w:szCs w:val="22"/>
        </w:rPr>
        <w:t>Właściwości fizyczne materiałów do oznakowania grubowarstwowego i wykonanych z nich elementów prefabrykowanych określają aprobaty techniczne.</w:t>
      </w:r>
    </w:p>
    <w:p w14:paraId="560FAB6D" w14:textId="77777777" w:rsidR="00E526FE" w:rsidRPr="00690CB4" w:rsidRDefault="00E526FE" w:rsidP="00E526FE">
      <w:pPr>
        <w:shd w:val="clear" w:color="auto" w:fill="FFFFFF"/>
        <w:rPr>
          <w:szCs w:val="22"/>
        </w:rPr>
      </w:pPr>
    </w:p>
    <w:p w14:paraId="618DD25F" w14:textId="70AD0D2D" w:rsidR="00B24CB4" w:rsidRPr="00E30F06" w:rsidRDefault="00557392" w:rsidP="00E30F06">
      <w:pPr>
        <w:rPr>
          <w:bCs/>
          <w:szCs w:val="22"/>
        </w:rPr>
      </w:pPr>
      <w:r w:rsidRPr="00E30F06">
        <w:rPr>
          <w:b/>
          <w:szCs w:val="22"/>
        </w:rPr>
        <w:t>2.6.2</w:t>
      </w:r>
      <w:r w:rsidRPr="00E30F06">
        <w:rPr>
          <w:bCs/>
          <w:szCs w:val="22"/>
        </w:rPr>
        <w:t xml:space="preserve"> </w:t>
      </w:r>
      <w:r w:rsidR="00B24CB4" w:rsidRPr="00E30F06">
        <w:rPr>
          <w:bCs/>
          <w:szCs w:val="22"/>
        </w:rPr>
        <w:t>Kulki szklane</w:t>
      </w:r>
    </w:p>
    <w:p w14:paraId="18CC691F" w14:textId="77777777" w:rsidR="00B24CB4" w:rsidRPr="00690CB4" w:rsidRDefault="00B24CB4" w:rsidP="00C860AB">
      <w:pPr>
        <w:shd w:val="clear" w:color="auto" w:fill="FFFFFF"/>
        <w:tabs>
          <w:tab w:val="left" w:pos="567"/>
        </w:tabs>
        <w:rPr>
          <w:szCs w:val="22"/>
        </w:rPr>
      </w:pPr>
      <w:r w:rsidRPr="00690CB4">
        <w:rPr>
          <w:szCs w:val="22"/>
        </w:rPr>
        <w:tab/>
        <w:t>Materiały w postaci kulek szklanych refleksyjnych do posypywania lub narzucania pod ciśnieniem na materiały do oznakowania powinny zapewniać widzialność w nocy poprzez odbicie powrotne w kierunku pojazdu wiązki światła wysyłanej przez reflektory pojazdu.</w:t>
      </w:r>
    </w:p>
    <w:p w14:paraId="74E97F3C" w14:textId="3119FDD8" w:rsidR="00B24CB4" w:rsidRPr="00690CB4" w:rsidRDefault="00B24CB4" w:rsidP="00E30F06">
      <w:pPr>
        <w:shd w:val="clear" w:color="auto" w:fill="FFFFFF"/>
        <w:ind w:firstLine="708"/>
        <w:rPr>
          <w:szCs w:val="22"/>
        </w:rPr>
      </w:pPr>
      <w:r w:rsidRPr="00690CB4">
        <w:rPr>
          <w:szCs w:val="22"/>
        </w:rPr>
        <w:t>Kulki szklane powinny charakteryzować się współczynnikiem załamania powy</w:t>
      </w:r>
      <w:r w:rsidR="00987004" w:rsidRPr="00690CB4">
        <w:rPr>
          <w:szCs w:val="22"/>
        </w:rPr>
        <w:t>ż</w:t>
      </w:r>
      <w:r w:rsidRPr="00690CB4">
        <w:rPr>
          <w:szCs w:val="22"/>
        </w:rPr>
        <w:t>ej 1,50, wykazywać odporność na wodę, kwas solny, chlorek wapniowy i siarczek sodowy oraz zawierać nie więcej ni</w:t>
      </w:r>
      <w:r w:rsidR="00987004" w:rsidRPr="00690CB4">
        <w:rPr>
          <w:szCs w:val="22"/>
        </w:rPr>
        <w:t>ż</w:t>
      </w:r>
      <w:r w:rsidRPr="00690CB4">
        <w:rPr>
          <w:szCs w:val="22"/>
        </w:rPr>
        <w:t xml:space="preserve"> 20% kulek z defektami w przypadku kulek o maksymalnej średnicy poni</w:t>
      </w:r>
      <w:r w:rsidR="00987004" w:rsidRPr="00690CB4">
        <w:rPr>
          <w:szCs w:val="22"/>
        </w:rPr>
        <w:t>ż</w:t>
      </w:r>
      <w:r w:rsidRPr="00690CB4">
        <w:rPr>
          <w:szCs w:val="22"/>
        </w:rPr>
        <w:t>ej l mm oraz 30 % w przypadku kulek o maksymalnej średnicy równej i większej ni</w:t>
      </w:r>
      <w:r w:rsidR="00987004" w:rsidRPr="00690CB4">
        <w:rPr>
          <w:szCs w:val="22"/>
        </w:rPr>
        <w:t>ż</w:t>
      </w:r>
      <w:r w:rsidRPr="00690CB4">
        <w:rPr>
          <w:szCs w:val="22"/>
        </w:rPr>
        <w:t xml:space="preserve"> l mm. Krzywa uziarnienia powinna mieścić się w krzywych granicznych podanych w wymaganiach aprobaty technicznej wyrobu lub w certyfikacie CE.</w:t>
      </w:r>
    </w:p>
    <w:p w14:paraId="3CC30ABF" w14:textId="77777777" w:rsidR="00B24CB4" w:rsidRPr="00690CB4" w:rsidRDefault="00B24CB4" w:rsidP="00C860AB">
      <w:pPr>
        <w:shd w:val="clear" w:color="auto" w:fill="FFFFFF"/>
        <w:ind w:firstLine="709"/>
        <w:rPr>
          <w:szCs w:val="22"/>
        </w:rPr>
      </w:pPr>
      <w:r w:rsidRPr="00690CB4">
        <w:rPr>
          <w:szCs w:val="22"/>
        </w:rPr>
        <w:t>Kulki szklane hydrofobizowane powinny ponadto wykazywać stopień hydrofobizacji, co najmniej 80%.</w:t>
      </w:r>
    </w:p>
    <w:p w14:paraId="2180153C" w14:textId="77777777" w:rsidR="00B24CB4" w:rsidRPr="00690CB4" w:rsidRDefault="00B24CB4" w:rsidP="00C860AB">
      <w:pPr>
        <w:shd w:val="clear" w:color="auto" w:fill="FFFFFF"/>
        <w:ind w:firstLine="709"/>
        <w:rPr>
          <w:szCs w:val="22"/>
        </w:rPr>
      </w:pPr>
      <w:r w:rsidRPr="00690CB4">
        <w:rPr>
          <w:szCs w:val="22"/>
        </w:rPr>
        <w:t>Wymagania i metody badań kulek szklanych podano w PN-EN 1423:2000.</w:t>
      </w:r>
    </w:p>
    <w:p w14:paraId="49BB5C17" w14:textId="52BF1DB1" w:rsidR="00B24CB4" w:rsidRPr="00690CB4" w:rsidRDefault="00B24CB4" w:rsidP="00C860AB">
      <w:pPr>
        <w:shd w:val="clear" w:color="auto" w:fill="FFFFFF"/>
        <w:ind w:firstLine="709"/>
        <w:rPr>
          <w:szCs w:val="22"/>
        </w:rPr>
      </w:pPr>
      <w:r w:rsidRPr="00690CB4">
        <w:rPr>
          <w:szCs w:val="22"/>
        </w:rPr>
        <w:t>Właściwości kulek szklanych określają odpowiednie aprobaty techniczne, lub certyfikaty „CE</w:t>
      </w:r>
      <w:r w:rsidR="00557392" w:rsidRPr="00690CB4">
        <w:rPr>
          <w:szCs w:val="22"/>
        </w:rPr>
        <w:t>”</w:t>
      </w:r>
      <w:r w:rsidRPr="00690CB4">
        <w:rPr>
          <w:szCs w:val="22"/>
        </w:rPr>
        <w:t>.</w:t>
      </w:r>
    </w:p>
    <w:p w14:paraId="33C8A829" w14:textId="6D38E100" w:rsidR="00B24CB4" w:rsidRPr="00E30F06" w:rsidRDefault="00E30F06" w:rsidP="00E30F06">
      <w:pPr>
        <w:shd w:val="clear" w:color="auto" w:fill="FFFFFF"/>
      </w:pPr>
      <w:r>
        <w:tab/>
      </w:r>
      <w:r w:rsidR="00B24CB4" w:rsidRPr="00E30F06">
        <w:rPr>
          <w:szCs w:val="22"/>
        </w:rPr>
        <w:t>Dane dotyczące oznakowania grubowarstwowego, strukturalnego o strukturze zło</w:t>
      </w:r>
      <w:r w:rsidR="00987004" w:rsidRPr="00E30F06">
        <w:rPr>
          <w:szCs w:val="22"/>
        </w:rPr>
        <w:t>ż</w:t>
      </w:r>
      <w:r w:rsidR="00B24CB4" w:rsidRPr="00E30F06">
        <w:rPr>
          <w:szCs w:val="22"/>
        </w:rPr>
        <w:t>onej z aglomeratów o cechach:</w:t>
      </w:r>
    </w:p>
    <w:p w14:paraId="33E80383" w14:textId="77777777" w:rsidR="00B24CB4" w:rsidRPr="00E30F06" w:rsidRDefault="00B24CB4" w:rsidP="00C860AB">
      <w:pPr>
        <w:pStyle w:val="Htext"/>
        <w:tabs>
          <w:tab w:val="clear" w:pos="1440"/>
          <w:tab w:val="left" w:pos="567"/>
        </w:tabs>
        <w:spacing w:before="0" w:after="0"/>
        <w:ind w:left="0"/>
        <w:rPr>
          <w:rFonts w:ascii="Century Gothic" w:hAnsi="Century Gothic"/>
          <w:lang w:val="pl-PL"/>
        </w:rPr>
      </w:pPr>
      <w:r w:rsidRPr="00E30F06">
        <w:rPr>
          <w:rFonts w:ascii="Century Gothic" w:hAnsi="Century Gothic"/>
          <w:lang w:val="pl-PL"/>
        </w:rPr>
        <w:tab/>
        <w:t>- zapewniających pokrycie min. 60% powierzchni,</w:t>
      </w:r>
    </w:p>
    <w:p w14:paraId="66DB9187" w14:textId="2224EA2D" w:rsidR="00B24CB4" w:rsidRPr="00E30F06" w:rsidRDefault="00B24CB4" w:rsidP="00C860AB">
      <w:pPr>
        <w:pStyle w:val="Htext"/>
        <w:tabs>
          <w:tab w:val="clear" w:pos="1440"/>
          <w:tab w:val="left" w:pos="567"/>
        </w:tabs>
        <w:spacing w:before="0" w:after="0"/>
        <w:ind w:left="0"/>
        <w:rPr>
          <w:rFonts w:ascii="Century Gothic" w:hAnsi="Century Gothic"/>
          <w:lang w:val="pl-PL"/>
        </w:rPr>
      </w:pPr>
      <w:r w:rsidRPr="00E30F06">
        <w:rPr>
          <w:rFonts w:ascii="Century Gothic" w:hAnsi="Century Gothic"/>
          <w:lang w:val="pl-PL"/>
        </w:rPr>
        <w:tab/>
        <w:t>- o wysokości nie mniejszej ni</w:t>
      </w:r>
      <w:r w:rsidR="00987004" w:rsidRPr="00E30F06">
        <w:rPr>
          <w:rFonts w:ascii="Century Gothic" w:hAnsi="Century Gothic"/>
          <w:lang w:val="pl-PL"/>
        </w:rPr>
        <w:t>ż</w:t>
      </w:r>
      <w:r w:rsidRPr="00E30F06">
        <w:rPr>
          <w:rFonts w:ascii="Century Gothic" w:hAnsi="Century Gothic"/>
          <w:lang w:val="pl-PL"/>
        </w:rPr>
        <w:t xml:space="preserve"> </w:t>
      </w:r>
      <w:smartTag w:uri="urn:schemas-microsoft-com:office:smarttags" w:element="metricconverter">
        <w:smartTagPr>
          <w:attr w:name="ProductID" w:val="3 mm"/>
        </w:smartTagPr>
        <w:r w:rsidRPr="00E30F06">
          <w:rPr>
            <w:rFonts w:ascii="Century Gothic" w:hAnsi="Century Gothic"/>
            <w:lang w:val="pl-PL"/>
          </w:rPr>
          <w:t>3 mm</w:t>
        </w:r>
      </w:smartTag>
      <w:r w:rsidRPr="00E30F06">
        <w:rPr>
          <w:rFonts w:ascii="Century Gothic" w:hAnsi="Century Gothic"/>
          <w:lang w:val="pl-PL"/>
        </w:rPr>
        <w:t xml:space="preserve"> i nie większej ni</w:t>
      </w:r>
      <w:r w:rsidR="00987004" w:rsidRPr="00E30F06">
        <w:rPr>
          <w:rFonts w:ascii="Century Gothic" w:hAnsi="Century Gothic"/>
          <w:lang w:val="pl-PL"/>
        </w:rPr>
        <w:t>ż</w:t>
      </w:r>
      <w:r w:rsidRPr="00E30F06">
        <w:rPr>
          <w:rFonts w:ascii="Century Gothic" w:hAnsi="Century Gothic"/>
          <w:lang w:val="pl-PL"/>
        </w:rPr>
        <w:t xml:space="preserve"> </w:t>
      </w:r>
      <w:smartTag w:uri="urn:schemas-microsoft-com:office:smarttags" w:element="metricconverter">
        <w:smartTagPr>
          <w:attr w:name="ProductID" w:val="5 mm"/>
        </w:smartTagPr>
        <w:r w:rsidRPr="00E30F06">
          <w:rPr>
            <w:rFonts w:ascii="Century Gothic" w:hAnsi="Century Gothic"/>
            <w:lang w:val="pl-PL"/>
          </w:rPr>
          <w:t>5 mm</w:t>
        </w:r>
      </w:smartTag>
      <w:r w:rsidRPr="00E30F06">
        <w:rPr>
          <w:rFonts w:ascii="Century Gothic" w:hAnsi="Century Gothic"/>
          <w:lang w:val="pl-PL"/>
        </w:rPr>
        <w:t>,</w:t>
      </w:r>
    </w:p>
    <w:p w14:paraId="106AD930" w14:textId="1A7DFB97" w:rsidR="00B24CB4" w:rsidRPr="00E30F06" w:rsidRDefault="00B24CB4" w:rsidP="00C860AB">
      <w:pPr>
        <w:pStyle w:val="Htext"/>
        <w:tabs>
          <w:tab w:val="clear" w:pos="1440"/>
          <w:tab w:val="left" w:pos="567"/>
        </w:tabs>
        <w:spacing w:before="0" w:after="0"/>
        <w:ind w:left="0"/>
        <w:rPr>
          <w:rFonts w:ascii="Century Gothic" w:hAnsi="Century Gothic"/>
          <w:lang w:val="pl-PL"/>
        </w:rPr>
      </w:pPr>
      <w:r w:rsidRPr="00E30F06">
        <w:rPr>
          <w:rFonts w:ascii="Century Gothic" w:hAnsi="Century Gothic"/>
          <w:lang w:val="pl-PL"/>
        </w:rPr>
        <w:tab/>
        <w:t>- o temperaturze mięknienia wy</w:t>
      </w:r>
      <w:r w:rsidR="00987004" w:rsidRPr="00E30F06">
        <w:rPr>
          <w:rFonts w:ascii="Century Gothic" w:hAnsi="Century Gothic"/>
          <w:lang w:val="pl-PL"/>
        </w:rPr>
        <w:t>ż</w:t>
      </w:r>
      <w:r w:rsidRPr="00E30F06">
        <w:rPr>
          <w:rFonts w:ascii="Century Gothic" w:hAnsi="Century Gothic"/>
          <w:lang w:val="pl-PL"/>
        </w:rPr>
        <w:t>szej ni</w:t>
      </w:r>
      <w:r w:rsidR="00987004" w:rsidRPr="00E30F06">
        <w:rPr>
          <w:rFonts w:ascii="Century Gothic" w:hAnsi="Century Gothic"/>
          <w:lang w:val="pl-PL"/>
        </w:rPr>
        <w:t>ż</w:t>
      </w:r>
      <w:r w:rsidRPr="00E30F06">
        <w:rPr>
          <w:rFonts w:ascii="Century Gothic" w:hAnsi="Century Gothic"/>
          <w:lang w:val="pl-PL"/>
        </w:rPr>
        <w:t xml:space="preserve"> 100</w:t>
      </w:r>
      <w:r w:rsidRPr="00E30F06">
        <w:rPr>
          <w:rFonts w:ascii="Century Gothic" w:hAnsi="Century Gothic"/>
          <w:vertAlign w:val="superscript"/>
          <w:lang w:val="pl-PL"/>
        </w:rPr>
        <w:t>o</w:t>
      </w:r>
      <w:r w:rsidRPr="00E30F06">
        <w:rPr>
          <w:rFonts w:ascii="Century Gothic" w:hAnsi="Century Gothic"/>
          <w:lang w:val="pl-PL"/>
        </w:rPr>
        <w:t>C,</w:t>
      </w:r>
    </w:p>
    <w:p w14:paraId="6E1AC48D" w14:textId="15D511CB" w:rsidR="00B24CB4" w:rsidRPr="00E30F06" w:rsidRDefault="00B24CB4" w:rsidP="00C860AB">
      <w:pPr>
        <w:pStyle w:val="Htext"/>
        <w:tabs>
          <w:tab w:val="clear" w:pos="1440"/>
          <w:tab w:val="left" w:pos="567"/>
        </w:tabs>
        <w:spacing w:before="0" w:after="0"/>
        <w:ind w:left="0"/>
        <w:rPr>
          <w:rFonts w:ascii="Century Gothic" w:hAnsi="Century Gothic"/>
          <w:lang w:val="pl-PL"/>
        </w:rPr>
      </w:pPr>
      <w:r w:rsidRPr="00E30F06">
        <w:rPr>
          <w:rFonts w:ascii="Century Gothic" w:hAnsi="Century Gothic"/>
          <w:lang w:val="pl-PL"/>
        </w:rPr>
        <w:tab/>
        <w:t>- o wielkości zu</w:t>
      </w:r>
      <w:r w:rsidR="00987004" w:rsidRPr="00E30F06">
        <w:rPr>
          <w:rFonts w:ascii="Century Gothic" w:hAnsi="Century Gothic"/>
          <w:lang w:val="pl-PL"/>
        </w:rPr>
        <w:t>ż</w:t>
      </w:r>
      <w:r w:rsidRPr="00E30F06">
        <w:rPr>
          <w:rFonts w:ascii="Century Gothic" w:hAnsi="Century Gothic"/>
          <w:lang w:val="pl-PL"/>
        </w:rPr>
        <w:t xml:space="preserve">ycia materiału na </w:t>
      </w:r>
      <w:smartTag w:uri="urn:schemas-microsoft-com:office:smarttags" w:element="metricconverter">
        <w:smartTagPr>
          <w:attr w:name="ProductID" w:val="1 m2"/>
        </w:smartTagPr>
        <w:r w:rsidRPr="00E30F06">
          <w:rPr>
            <w:rFonts w:ascii="Century Gothic" w:hAnsi="Century Gothic"/>
            <w:lang w:val="pl-PL"/>
          </w:rPr>
          <w:t>1 m</w:t>
        </w:r>
        <w:r w:rsidRPr="00E30F06">
          <w:rPr>
            <w:rFonts w:ascii="Century Gothic" w:hAnsi="Century Gothic"/>
            <w:vertAlign w:val="superscript"/>
            <w:lang w:val="pl-PL"/>
          </w:rPr>
          <w:t>2</w:t>
        </w:r>
      </w:smartTag>
      <w:r w:rsidRPr="00E30F06">
        <w:rPr>
          <w:rFonts w:ascii="Century Gothic" w:hAnsi="Century Gothic"/>
          <w:lang w:val="pl-PL"/>
        </w:rPr>
        <w:t xml:space="preserve"> nie większej ni</w:t>
      </w:r>
      <w:r w:rsidR="00987004" w:rsidRPr="00E30F06">
        <w:rPr>
          <w:rFonts w:ascii="Century Gothic" w:hAnsi="Century Gothic"/>
          <w:lang w:val="pl-PL"/>
        </w:rPr>
        <w:t>ż</w:t>
      </w:r>
      <w:r w:rsidRPr="00E30F06">
        <w:rPr>
          <w:rFonts w:ascii="Century Gothic" w:hAnsi="Century Gothic"/>
          <w:lang w:val="pl-PL"/>
        </w:rPr>
        <w:t xml:space="preserve"> </w:t>
      </w:r>
      <w:smartTag w:uri="urn:schemas-microsoft-com:office:smarttags" w:element="metricconverter">
        <w:smartTagPr>
          <w:attr w:name="ProductID" w:val="4,0 kg"/>
        </w:smartTagPr>
        <w:r w:rsidRPr="00E30F06">
          <w:rPr>
            <w:rFonts w:ascii="Century Gothic" w:hAnsi="Century Gothic"/>
            <w:lang w:val="pl-PL"/>
          </w:rPr>
          <w:t>4,0 kg</w:t>
        </w:r>
      </w:smartTag>
      <w:r w:rsidRPr="00E30F06">
        <w:rPr>
          <w:rFonts w:ascii="Century Gothic" w:hAnsi="Century Gothic"/>
          <w:lang w:val="pl-PL"/>
        </w:rPr>
        <w:t>,</w:t>
      </w:r>
    </w:p>
    <w:p w14:paraId="13F34552" w14:textId="034D6012" w:rsidR="00B24CB4" w:rsidRPr="00E30F06" w:rsidRDefault="00B24CB4" w:rsidP="00C860AB">
      <w:pPr>
        <w:pStyle w:val="Htext"/>
        <w:tabs>
          <w:tab w:val="clear" w:pos="1440"/>
          <w:tab w:val="left" w:pos="567"/>
        </w:tabs>
        <w:spacing w:before="0" w:after="0"/>
        <w:ind w:left="0" w:firstLine="567"/>
        <w:rPr>
          <w:rFonts w:ascii="Century Gothic" w:hAnsi="Century Gothic"/>
          <w:lang w:val="pl-PL"/>
        </w:rPr>
      </w:pPr>
      <w:r w:rsidRPr="00E30F06">
        <w:rPr>
          <w:rFonts w:ascii="Century Gothic" w:hAnsi="Century Gothic"/>
          <w:lang w:val="pl-PL"/>
        </w:rPr>
        <w:t>- umo</w:t>
      </w:r>
      <w:r w:rsidR="00987004" w:rsidRPr="00E30F06">
        <w:rPr>
          <w:rFonts w:ascii="Century Gothic" w:hAnsi="Century Gothic"/>
          <w:lang w:val="pl-PL"/>
        </w:rPr>
        <w:t>ż</w:t>
      </w:r>
      <w:r w:rsidRPr="00E30F06">
        <w:rPr>
          <w:rFonts w:ascii="Century Gothic" w:hAnsi="Century Gothic"/>
          <w:lang w:val="pl-PL"/>
        </w:rPr>
        <w:t>liwiający swobodny spływ wody z powierzchni jezdni w kierunku poprzecznym.</w:t>
      </w:r>
    </w:p>
    <w:p w14:paraId="76B70412" w14:textId="77777777" w:rsidR="00B24CB4" w:rsidRPr="00690CB4" w:rsidRDefault="00B24CB4" w:rsidP="00C860AB">
      <w:pPr>
        <w:pStyle w:val="Htext"/>
        <w:tabs>
          <w:tab w:val="clear" w:pos="1440"/>
          <w:tab w:val="left" w:pos="567"/>
        </w:tabs>
        <w:spacing w:before="0" w:after="0"/>
        <w:ind w:left="0"/>
        <w:rPr>
          <w:rFonts w:ascii="Times New Roman" w:hAnsi="Times New Roman"/>
          <w:lang w:val="pl-PL"/>
        </w:rPr>
      </w:pPr>
    </w:p>
    <w:p w14:paraId="662429F6" w14:textId="070C2196" w:rsidR="00B24CB4" w:rsidRPr="00E30F06" w:rsidRDefault="00557392" w:rsidP="00E30F06">
      <w:pPr>
        <w:rPr>
          <w:bCs/>
          <w:szCs w:val="22"/>
        </w:rPr>
      </w:pPr>
      <w:r w:rsidRPr="00E30F06">
        <w:rPr>
          <w:b/>
          <w:szCs w:val="22"/>
        </w:rPr>
        <w:lastRenderedPageBreak/>
        <w:t>2.6.3</w:t>
      </w:r>
      <w:r w:rsidRPr="00E30F06">
        <w:rPr>
          <w:bCs/>
          <w:szCs w:val="22"/>
        </w:rPr>
        <w:t xml:space="preserve"> </w:t>
      </w:r>
      <w:r w:rsidR="00B24CB4" w:rsidRPr="00E30F06">
        <w:rPr>
          <w:bCs/>
          <w:szCs w:val="22"/>
        </w:rPr>
        <w:t>Materiał uszorstniający oznakowanie</w:t>
      </w:r>
    </w:p>
    <w:p w14:paraId="146AB349" w14:textId="737CCA29" w:rsidR="00B24CB4" w:rsidRPr="00690CB4" w:rsidRDefault="00B24CB4" w:rsidP="00C860AB">
      <w:pPr>
        <w:shd w:val="clear" w:color="auto" w:fill="FFFFFF"/>
        <w:tabs>
          <w:tab w:val="left" w:pos="567"/>
        </w:tabs>
        <w:rPr>
          <w:szCs w:val="22"/>
        </w:rPr>
      </w:pPr>
      <w:r w:rsidRPr="00690CB4">
        <w:rPr>
          <w:szCs w:val="22"/>
        </w:rPr>
        <w:tab/>
        <w:t>Materiał uszorstniający oznakowanie powinien składać się z naturalnego lub sztucznego twardego kruszywa (np. krystobalitu), stosowanego w celu zapewnienia oznakowaniu odpowiedniej szorstkości (właściwości antypoślizgowych). Materiał uszorstniający nie mo</w:t>
      </w:r>
      <w:r w:rsidR="00987004" w:rsidRPr="00690CB4">
        <w:rPr>
          <w:szCs w:val="22"/>
        </w:rPr>
        <w:t>ż</w:t>
      </w:r>
      <w:r w:rsidRPr="00690CB4">
        <w:rPr>
          <w:szCs w:val="22"/>
        </w:rPr>
        <w:t>e zawierać więcej ni</w:t>
      </w:r>
      <w:r w:rsidR="00987004" w:rsidRPr="00690CB4">
        <w:rPr>
          <w:szCs w:val="22"/>
        </w:rPr>
        <w:t>ż</w:t>
      </w:r>
      <w:r w:rsidRPr="00690CB4">
        <w:rPr>
          <w:szCs w:val="22"/>
        </w:rPr>
        <w:t xml:space="preserve"> 1% cząstek mniejszych ni</w:t>
      </w:r>
      <w:r w:rsidR="00987004" w:rsidRPr="00690CB4">
        <w:rPr>
          <w:szCs w:val="22"/>
        </w:rPr>
        <w:t>ż</w:t>
      </w:r>
      <w:r w:rsidRPr="00690CB4">
        <w:rPr>
          <w:szCs w:val="22"/>
        </w:rPr>
        <w:t xml:space="preserve"> 90 </w:t>
      </w:r>
      <w:r w:rsidRPr="00690CB4">
        <w:rPr>
          <w:szCs w:val="22"/>
        </w:rPr>
        <w:sym w:font="Symbol" w:char="F06D"/>
      </w:r>
      <w:r w:rsidRPr="00690CB4">
        <w:rPr>
          <w:szCs w:val="22"/>
        </w:rPr>
        <w:t>m. Konieczność jego u</w:t>
      </w:r>
      <w:r w:rsidR="00987004" w:rsidRPr="00690CB4">
        <w:rPr>
          <w:szCs w:val="22"/>
        </w:rPr>
        <w:t>ż</w:t>
      </w:r>
      <w:r w:rsidRPr="00690CB4">
        <w:rPr>
          <w:szCs w:val="22"/>
        </w:rPr>
        <w:t xml:space="preserve">ycia zachodzi w przypadku potrzeby uzyskania wskaźnika szorstkości oznakowania SRT </w:t>
      </w:r>
      <w:r w:rsidRPr="00690CB4">
        <w:rPr>
          <w:szCs w:val="22"/>
        </w:rPr>
        <w:sym w:font="Symbol" w:char="F0B3"/>
      </w:r>
      <w:r w:rsidRPr="00690CB4">
        <w:rPr>
          <w:szCs w:val="22"/>
        </w:rPr>
        <w:t xml:space="preserve"> 50.</w:t>
      </w:r>
    </w:p>
    <w:p w14:paraId="5C6CC718" w14:textId="77777777" w:rsidR="00B24CB4" w:rsidRPr="00690CB4" w:rsidRDefault="00B24CB4" w:rsidP="00C860AB">
      <w:pPr>
        <w:shd w:val="clear" w:color="auto" w:fill="FFFFFF"/>
        <w:ind w:firstLine="360"/>
        <w:rPr>
          <w:szCs w:val="22"/>
        </w:rPr>
      </w:pPr>
      <w:r w:rsidRPr="00690CB4">
        <w:rPr>
          <w:szCs w:val="22"/>
        </w:rPr>
        <w:t>Materiał uszorstniający (kruszywo przeciwpoślizgowe) oraz mieszanina kulek szklanych z materiałem uszorstniającym powinny odpowiadać wymaganiom określonym w aprobacie technicznej.</w:t>
      </w:r>
    </w:p>
    <w:p w14:paraId="541EB9CF" w14:textId="77777777" w:rsidR="00B24CB4" w:rsidRPr="00690CB4" w:rsidRDefault="00B24CB4" w:rsidP="00C860AB">
      <w:pPr>
        <w:pStyle w:val="Htext"/>
        <w:tabs>
          <w:tab w:val="clear" w:pos="1440"/>
          <w:tab w:val="left" w:pos="567"/>
        </w:tabs>
        <w:spacing w:before="0" w:after="0"/>
        <w:ind w:left="0"/>
        <w:rPr>
          <w:rFonts w:ascii="Times New Roman" w:hAnsi="Times New Roman"/>
          <w:lang w:val="pl-PL"/>
        </w:rPr>
      </w:pPr>
    </w:p>
    <w:p w14:paraId="42DA469E" w14:textId="022FB217" w:rsidR="00B24CB4" w:rsidRPr="00E30F06" w:rsidRDefault="00557392" w:rsidP="00E30F06">
      <w:pPr>
        <w:rPr>
          <w:bCs/>
          <w:szCs w:val="22"/>
        </w:rPr>
      </w:pPr>
      <w:r w:rsidRPr="00E30F06">
        <w:rPr>
          <w:b/>
          <w:szCs w:val="22"/>
        </w:rPr>
        <w:t>2.6.4</w:t>
      </w:r>
      <w:r w:rsidRPr="00E30F06">
        <w:rPr>
          <w:bCs/>
          <w:szCs w:val="22"/>
        </w:rPr>
        <w:t xml:space="preserve"> </w:t>
      </w:r>
      <w:r w:rsidR="00B24CB4" w:rsidRPr="00E30F06">
        <w:rPr>
          <w:bCs/>
          <w:szCs w:val="22"/>
        </w:rPr>
        <w:t>Punktowe elementy odblaskowe</w:t>
      </w:r>
    </w:p>
    <w:p w14:paraId="4AD3FD41" w14:textId="4A0799A1" w:rsidR="00B24CB4" w:rsidRPr="00690CB4" w:rsidRDefault="00B24CB4" w:rsidP="00C860AB">
      <w:pPr>
        <w:shd w:val="clear" w:color="auto" w:fill="FFFFFF"/>
        <w:ind w:firstLine="567"/>
        <w:rPr>
          <w:szCs w:val="22"/>
        </w:rPr>
      </w:pPr>
      <w:r w:rsidRPr="00690CB4">
        <w:rPr>
          <w:szCs w:val="22"/>
        </w:rPr>
        <w:t>Punktowym elementem odblaskowym powinna być naklejana, kotwiczona lub wbudowana w nawierzchnię płytka z materiału wytrzymującego przejazdy pojazdów samochodowych, zawierająca element odblaskowy umieszczony w ten sposób, aby zapewniał widzialność w nocy, a tak</w:t>
      </w:r>
      <w:r w:rsidR="00987004" w:rsidRPr="00690CB4">
        <w:rPr>
          <w:szCs w:val="22"/>
        </w:rPr>
        <w:t>ż</w:t>
      </w:r>
      <w:r w:rsidRPr="00690CB4">
        <w:rPr>
          <w:szCs w:val="22"/>
        </w:rPr>
        <w:t>e w czasie opadów deszczu wg PN-EN 1463-1:2000.</w:t>
      </w:r>
    </w:p>
    <w:p w14:paraId="41A788FF" w14:textId="566E0840" w:rsidR="00B24CB4" w:rsidRPr="00690CB4" w:rsidRDefault="00B24CB4" w:rsidP="00C860AB">
      <w:pPr>
        <w:shd w:val="clear" w:color="auto" w:fill="FFFFFF"/>
        <w:ind w:firstLine="567"/>
        <w:rPr>
          <w:szCs w:val="22"/>
        </w:rPr>
      </w:pPr>
      <w:r w:rsidRPr="00690CB4">
        <w:rPr>
          <w:szCs w:val="22"/>
        </w:rPr>
        <w:t>Odbłyśnik, będący częścią punktowego elementu odblaskowego mo</w:t>
      </w:r>
      <w:r w:rsidR="00987004" w:rsidRPr="00690CB4">
        <w:rPr>
          <w:szCs w:val="22"/>
        </w:rPr>
        <w:t>ż</w:t>
      </w:r>
      <w:r w:rsidRPr="00690CB4">
        <w:rPr>
          <w:szCs w:val="22"/>
        </w:rPr>
        <w:t>e być:</w:t>
      </w:r>
    </w:p>
    <w:p w14:paraId="533F6512" w14:textId="26EB8203" w:rsidR="00B24CB4" w:rsidRPr="00690CB4" w:rsidRDefault="00B24CB4" w:rsidP="007B6BA9">
      <w:pPr>
        <w:widowControl w:val="0"/>
        <w:numPr>
          <w:ilvl w:val="0"/>
          <w:numId w:val="41"/>
        </w:numPr>
        <w:shd w:val="clear" w:color="auto" w:fill="FFFFFF"/>
        <w:ind w:left="709" w:hanging="142"/>
        <w:rPr>
          <w:szCs w:val="22"/>
        </w:rPr>
      </w:pPr>
      <w:r w:rsidRPr="00690CB4">
        <w:rPr>
          <w:szCs w:val="22"/>
        </w:rPr>
        <w:t>Szklany lub plastikowy w całości lub z dodatkową warstwą odbijającą znajdującą się na powierzchni nie wystawionej na zewnątrz i nie nara</w:t>
      </w:r>
      <w:r w:rsidR="00987004" w:rsidRPr="00690CB4">
        <w:rPr>
          <w:szCs w:val="22"/>
        </w:rPr>
        <w:t>ż</w:t>
      </w:r>
      <w:r w:rsidRPr="00690CB4">
        <w:rPr>
          <w:szCs w:val="22"/>
        </w:rPr>
        <w:t>oną na przeje</w:t>
      </w:r>
      <w:r w:rsidR="00987004" w:rsidRPr="00690CB4">
        <w:rPr>
          <w:szCs w:val="22"/>
        </w:rPr>
        <w:t>ż</w:t>
      </w:r>
      <w:r w:rsidRPr="00690CB4">
        <w:rPr>
          <w:szCs w:val="22"/>
        </w:rPr>
        <w:t>d</w:t>
      </w:r>
      <w:r w:rsidR="00987004" w:rsidRPr="00690CB4">
        <w:rPr>
          <w:szCs w:val="22"/>
        </w:rPr>
        <w:t>ż</w:t>
      </w:r>
      <w:r w:rsidRPr="00690CB4">
        <w:rPr>
          <w:szCs w:val="22"/>
        </w:rPr>
        <w:t>anie pojazdów,</w:t>
      </w:r>
    </w:p>
    <w:p w14:paraId="4215337D" w14:textId="4F9E3EC5" w:rsidR="00B24CB4" w:rsidRPr="00690CB4" w:rsidRDefault="00B24CB4" w:rsidP="007B6BA9">
      <w:pPr>
        <w:widowControl w:val="0"/>
        <w:numPr>
          <w:ilvl w:val="0"/>
          <w:numId w:val="41"/>
        </w:numPr>
        <w:shd w:val="clear" w:color="auto" w:fill="FFFFFF"/>
        <w:ind w:left="709" w:hanging="142"/>
        <w:rPr>
          <w:szCs w:val="22"/>
        </w:rPr>
      </w:pPr>
      <w:r w:rsidRPr="00690CB4">
        <w:rPr>
          <w:szCs w:val="22"/>
        </w:rPr>
        <w:t>Plastikowy z warstwą zabezpieczającą przed ścieraniem, który mo</w:t>
      </w:r>
      <w:r w:rsidR="00987004" w:rsidRPr="00690CB4">
        <w:rPr>
          <w:szCs w:val="22"/>
        </w:rPr>
        <w:t>ż</w:t>
      </w:r>
      <w:r w:rsidRPr="00690CB4">
        <w:rPr>
          <w:szCs w:val="22"/>
        </w:rPr>
        <w:t>e mieć warstwę odbijającą tylko w miejscu nie wystawionym na ruch, i w którym powierzchnie wystawione na ruch są zabezpieczone warstwami odpornymi na ścieranie</w:t>
      </w:r>
    </w:p>
    <w:p w14:paraId="426514FB" w14:textId="4853D44E" w:rsidR="00B24CB4" w:rsidRPr="00690CB4" w:rsidRDefault="00B24CB4" w:rsidP="00C860AB">
      <w:pPr>
        <w:shd w:val="clear" w:color="auto" w:fill="FFFFFF"/>
        <w:ind w:firstLine="567"/>
        <w:rPr>
          <w:szCs w:val="22"/>
        </w:rPr>
      </w:pPr>
      <w:r w:rsidRPr="00690CB4">
        <w:rPr>
          <w:szCs w:val="22"/>
        </w:rPr>
        <w:t xml:space="preserve">Profil punktowego elementu odblaskowego nie powinien mieć </w:t>
      </w:r>
      <w:r w:rsidR="00987004" w:rsidRPr="00690CB4">
        <w:rPr>
          <w:szCs w:val="22"/>
        </w:rPr>
        <w:t>ż</w:t>
      </w:r>
      <w:r w:rsidRPr="00690CB4">
        <w:rPr>
          <w:szCs w:val="22"/>
        </w:rPr>
        <w:t>adnych ostrych krawędzi od strony naje</w:t>
      </w:r>
      <w:r w:rsidR="00987004" w:rsidRPr="00690CB4">
        <w:rPr>
          <w:szCs w:val="22"/>
        </w:rPr>
        <w:t>ż</w:t>
      </w:r>
      <w:r w:rsidRPr="00690CB4">
        <w:rPr>
          <w:szCs w:val="22"/>
        </w:rPr>
        <w:t>d</w:t>
      </w:r>
      <w:r w:rsidR="00987004" w:rsidRPr="00690CB4">
        <w:rPr>
          <w:szCs w:val="22"/>
        </w:rPr>
        <w:t>ż</w:t>
      </w:r>
      <w:r w:rsidRPr="00690CB4">
        <w:rPr>
          <w:szCs w:val="22"/>
        </w:rPr>
        <w:t>anej przez pojazdy. Jeśli punktowy element odblaskowy jest wykonany z dwu lub więcej części, ka</w:t>
      </w:r>
      <w:r w:rsidR="00987004" w:rsidRPr="00690CB4">
        <w:rPr>
          <w:szCs w:val="22"/>
        </w:rPr>
        <w:t>ż</w:t>
      </w:r>
      <w:r w:rsidRPr="00690CB4">
        <w:rPr>
          <w:szCs w:val="22"/>
        </w:rPr>
        <w:t>da z nich powinna być usuwalna tylko za pomocą narzędzi polecanych przez producenta. Wysokość punktowego elementu nie mo</w:t>
      </w:r>
      <w:r w:rsidR="00987004" w:rsidRPr="00690CB4">
        <w:rPr>
          <w:szCs w:val="22"/>
        </w:rPr>
        <w:t>ż</w:t>
      </w:r>
      <w:r w:rsidRPr="00690CB4">
        <w:rPr>
          <w:szCs w:val="22"/>
        </w:rPr>
        <w:t>e być większa od 25 mm. Barwa, w przypadku oznakowania trwałego, powinna być biała lub czerwona zgodnie z załącznikiem nr 2 do rozporządzenia Ministra Infrastruktury.</w:t>
      </w:r>
    </w:p>
    <w:p w14:paraId="3AE2C178" w14:textId="77777777" w:rsidR="00B24CB4" w:rsidRPr="00690CB4" w:rsidRDefault="00B24CB4" w:rsidP="00C860AB">
      <w:pPr>
        <w:autoSpaceDE w:val="0"/>
        <w:autoSpaceDN w:val="0"/>
        <w:adjustRightInd w:val="0"/>
        <w:ind w:firstLine="567"/>
        <w:rPr>
          <w:szCs w:val="22"/>
        </w:rPr>
      </w:pPr>
      <w:r w:rsidRPr="00690CB4">
        <w:rPr>
          <w:szCs w:val="22"/>
        </w:rPr>
        <w:t>Punktowe elementy odblaskowe aktywne oprócz odbłyśników retrorefleksyjnych zawierają źródła światła (diody elektroluminescencyjne) wraz z baterią, doładowywane światłem dziennym i światłem reflektorów pojazdów.</w:t>
      </w:r>
    </w:p>
    <w:p w14:paraId="2824DBBB" w14:textId="77777777" w:rsidR="00B24CB4" w:rsidRPr="00690CB4" w:rsidRDefault="00B24CB4" w:rsidP="00C860AB">
      <w:pPr>
        <w:autoSpaceDE w:val="0"/>
        <w:autoSpaceDN w:val="0"/>
        <w:adjustRightInd w:val="0"/>
        <w:ind w:firstLine="567"/>
        <w:rPr>
          <w:szCs w:val="22"/>
        </w:rPr>
      </w:pPr>
      <w:r w:rsidRPr="00690CB4">
        <w:rPr>
          <w:szCs w:val="22"/>
        </w:rPr>
        <w:t>Punktowe elementy odblaskowe szklane z pełnym korpusem mogą być stosowane do oznakowania rond kompaktowych ze względu na ich geometrię 360</w:t>
      </w:r>
      <w:r w:rsidRPr="00690CB4">
        <w:rPr>
          <w:szCs w:val="22"/>
          <w:vertAlign w:val="superscript"/>
        </w:rPr>
        <w:t>o</w:t>
      </w:r>
      <w:r w:rsidRPr="00690CB4">
        <w:rPr>
          <w:szCs w:val="22"/>
        </w:rPr>
        <w:t>.</w:t>
      </w:r>
    </w:p>
    <w:p w14:paraId="290E652F" w14:textId="77777777" w:rsidR="00B24CB4" w:rsidRPr="00690CB4" w:rsidRDefault="00B24CB4" w:rsidP="00C860AB">
      <w:pPr>
        <w:autoSpaceDE w:val="0"/>
        <w:autoSpaceDN w:val="0"/>
        <w:adjustRightInd w:val="0"/>
        <w:ind w:firstLine="567"/>
        <w:rPr>
          <w:szCs w:val="22"/>
        </w:rPr>
      </w:pPr>
      <w:r w:rsidRPr="00690CB4">
        <w:rPr>
          <w:szCs w:val="22"/>
        </w:rPr>
        <w:t>Punktowe elementy odblaskowe powinny być wykonywane z wysokoudarowego tworzywa sztucznego.</w:t>
      </w:r>
    </w:p>
    <w:p w14:paraId="284C8428" w14:textId="77777777" w:rsidR="00B24CB4" w:rsidRPr="00690CB4" w:rsidRDefault="00B24CB4" w:rsidP="00C860AB">
      <w:pPr>
        <w:autoSpaceDE w:val="0"/>
        <w:autoSpaceDN w:val="0"/>
        <w:adjustRightInd w:val="0"/>
        <w:ind w:firstLine="567"/>
        <w:rPr>
          <w:szCs w:val="22"/>
        </w:rPr>
      </w:pPr>
      <w:r w:rsidRPr="00690CB4">
        <w:rPr>
          <w:szCs w:val="22"/>
        </w:rPr>
        <w:t xml:space="preserve">Punktowe elementy odblaskowe umieszcza się w osi znakowanych linii. Zaleca się, aby elementy odblaskowe umieszczane na poszczególnych liniach, znajdowały się w tym samym przekroju poprzecznym drogi. </w:t>
      </w:r>
    </w:p>
    <w:p w14:paraId="1A76C255" w14:textId="77777777" w:rsidR="00B24CB4" w:rsidRPr="00690CB4" w:rsidRDefault="00B24CB4" w:rsidP="00C860AB">
      <w:pPr>
        <w:shd w:val="clear" w:color="auto" w:fill="FFFFFF"/>
        <w:ind w:firstLine="567"/>
        <w:rPr>
          <w:szCs w:val="22"/>
        </w:rPr>
      </w:pPr>
      <w:r w:rsidRPr="00690CB4">
        <w:rPr>
          <w:szCs w:val="22"/>
        </w:rPr>
        <w:t>Właściwości i wymagania dotyczące punktowych elementów odblaskowych określone są w normie zharmonizowanej i odpowiednich aprobatach technicznych.</w:t>
      </w:r>
    </w:p>
    <w:p w14:paraId="5909FB83" w14:textId="77777777" w:rsidR="00B24CB4" w:rsidRPr="00690CB4" w:rsidRDefault="00B24CB4" w:rsidP="00C860AB">
      <w:pPr>
        <w:pStyle w:val="Htext"/>
        <w:tabs>
          <w:tab w:val="clear" w:pos="1440"/>
          <w:tab w:val="left" w:pos="567"/>
        </w:tabs>
        <w:spacing w:before="0" w:after="0"/>
        <w:ind w:left="0"/>
        <w:rPr>
          <w:rFonts w:ascii="Times New Roman" w:hAnsi="Times New Roman"/>
          <w:lang w:val="pl-PL"/>
        </w:rPr>
      </w:pPr>
    </w:p>
    <w:p w14:paraId="56847649" w14:textId="7ACFC543" w:rsidR="00B24CB4" w:rsidRPr="00E30F06" w:rsidRDefault="00557392" w:rsidP="00E30F06">
      <w:pPr>
        <w:rPr>
          <w:bCs/>
          <w:szCs w:val="22"/>
        </w:rPr>
      </w:pPr>
      <w:r w:rsidRPr="00E30F06">
        <w:rPr>
          <w:b/>
          <w:szCs w:val="22"/>
        </w:rPr>
        <w:t>2.6.5</w:t>
      </w:r>
      <w:r w:rsidRPr="00E30F06">
        <w:rPr>
          <w:bCs/>
          <w:szCs w:val="22"/>
        </w:rPr>
        <w:t xml:space="preserve"> </w:t>
      </w:r>
      <w:r w:rsidR="00B24CB4" w:rsidRPr="00E30F06">
        <w:rPr>
          <w:bCs/>
          <w:szCs w:val="22"/>
        </w:rPr>
        <w:t>Wym</w:t>
      </w:r>
      <w:r w:rsidR="00FF69D9" w:rsidRPr="00E30F06">
        <w:rPr>
          <w:bCs/>
          <w:szCs w:val="22"/>
        </w:rPr>
        <w:t>a</w:t>
      </w:r>
      <w:r w:rsidR="00B24CB4" w:rsidRPr="00E30F06">
        <w:rPr>
          <w:bCs/>
          <w:szCs w:val="22"/>
        </w:rPr>
        <w:t>gania wobec materiałów ze względu na ochronę warunków pracy i środowiska</w:t>
      </w:r>
    </w:p>
    <w:p w14:paraId="32BAA5F6" w14:textId="73409D89" w:rsidR="00B24CB4" w:rsidRPr="00690CB4" w:rsidRDefault="00B24CB4" w:rsidP="00C860AB">
      <w:pPr>
        <w:shd w:val="clear" w:color="auto" w:fill="FFFFFF"/>
        <w:tabs>
          <w:tab w:val="left" w:pos="567"/>
        </w:tabs>
        <w:rPr>
          <w:szCs w:val="22"/>
        </w:rPr>
      </w:pPr>
      <w:r w:rsidRPr="00690CB4">
        <w:rPr>
          <w:szCs w:val="22"/>
        </w:rPr>
        <w:tab/>
        <w:t>Materiały stosowane do znakowania nawierzchni nie powinny zawierać substancji zagra</w:t>
      </w:r>
      <w:r w:rsidR="00987004" w:rsidRPr="00690CB4">
        <w:rPr>
          <w:szCs w:val="22"/>
        </w:rPr>
        <w:t>ż</w:t>
      </w:r>
      <w:r w:rsidRPr="00690CB4">
        <w:rPr>
          <w:szCs w:val="22"/>
        </w:rPr>
        <w:t>ających zdrowiu ludzi i powodujących ska</w:t>
      </w:r>
      <w:r w:rsidR="00987004" w:rsidRPr="00690CB4">
        <w:rPr>
          <w:szCs w:val="22"/>
        </w:rPr>
        <w:t>ż</w:t>
      </w:r>
      <w:r w:rsidRPr="00690CB4">
        <w:rPr>
          <w:szCs w:val="22"/>
        </w:rPr>
        <w:t>enie środowiska.</w:t>
      </w:r>
    </w:p>
    <w:p w14:paraId="3D7DA73C" w14:textId="77777777" w:rsidR="00B24CB4" w:rsidRPr="00690CB4" w:rsidRDefault="00B24CB4" w:rsidP="00C860AB">
      <w:pPr>
        <w:pStyle w:val="Htext"/>
        <w:tabs>
          <w:tab w:val="clear" w:pos="1440"/>
          <w:tab w:val="left" w:pos="567"/>
        </w:tabs>
        <w:spacing w:before="0" w:after="0"/>
        <w:ind w:left="0"/>
        <w:rPr>
          <w:rFonts w:ascii="Times New Roman" w:hAnsi="Times New Roman"/>
          <w:lang w:val="pl-PL"/>
        </w:rPr>
      </w:pPr>
    </w:p>
    <w:p w14:paraId="51A45EE8" w14:textId="0FCFA24B" w:rsidR="00B24CB4" w:rsidRPr="00E30F06" w:rsidRDefault="00557392" w:rsidP="00E30F06">
      <w:pPr>
        <w:rPr>
          <w:bCs/>
          <w:szCs w:val="22"/>
        </w:rPr>
      </w:pPr>
      <w:r w:rsidRPr="00E30F06">
        <w:rPr>
          <w:b/>
          <w:szCs w:val="22"/>
        </w:rPr>
        <w:t>2.6.6</w:t>
      </w:r>
      <w:r w:rsidRPr="00E30F06">
        <w:rPr>
          <w:bCs/>
          <w:szCs w:val="22"/>
        </w:rPr>
        <w:t xml:space="preserve"> </w:t>
      </w:r>
      <w:r w:rsidR="00B24CB4" w:rsidRPr="00E30F06">
        <w:rPr>
          <w:bCs/>
          <w:szCs w:val="22"/>
        </w:rPr>
        <w:t>Przechowywanie i składowanie materiałów</w:t>
      </w:r>
    </w:p>
    <w:p w14:paraId="29D9DA00" w14:textId="77777777" w:rsidR="00B24CB4" w:rsidRPr="00690CB4" w:rsidRDefault="00B24CB4" w:rsidP="00C860AB">
      <w:pPr>
        <w:shd w:val="clear" w:color="auto" w:fill="FFFFFF"/>
        <w:tabs>
          <w:tab w:val="left" w:pos="567"/>
        </w:tabs>
        <w:rPr>
          <w:szCs w:val="22"/>
        </w:rPr>
      </w:pPr>
      <w:r w:rsidRPr="00690CB4">
        <w:rPr>
          <w:szCs w:val="22"/>
        </w:rPr>
        <w:tab/>
        <w:t>Materiały do oznakowania grubowarstwowego nawierzchni powinny zachować stałość swoich właściwości chemicznych i fizykochemicznych przez okres, co najmniej 6 miesięcy składowania w warunkach określonych przez producenta.</w:t>
      </w:r>
    </w:p>
    <w:p w14:paraId="258D052C" w14:textId="462B057A" w:rsidR="00B24CB4" w:rsidRPr="00690CB4" w:rsidRDefault="00B24CB4" w:rsidP="00C860AB">
      <w:pPr>
        <w:shd w:val="clear" w:color="auto" w:fill="FFFFFF"/>
        <w:ind w:firstLine="567"/>
        <w:rPr>
          <w:szCs w:val="22"/>
        </w:rPr>
      </w:pPr>
      <w:r w:rsidRPr="00690CB4">
        <w:rPr>
          <w:szCs w:val="22"/>
        </w:rPr>
        <w:t>Materiały do poziomego oznakowania dróg nale</w:t>
      </w:r>
      <w:r w:rsidR="00987004" w:rsidRPr="00690CB4">
        <w:rPr>
          <w:szCs w:val="22"/>
        </w:rPr>
        <w:t>ż</w:t>
      </w:r>
      <w:r w:rsidRPr="00690CB4">
        <w:rPr>
          <w:szCs w:val="22"/>
        </w:rPr>
        <w:t>y przechowywać w magazynach odpowiadających zaleceniom producenta, zwłaszcza zabezpieczających je od napromieniowania słonecznego, opadów i w temperaturze, dla:</w:t>
      </w:r>
    </w:p>
    <w:p w14:paraId="2E0C344A" w14:textId="77777777" w:rsidR="00B24CB4" w:rsidRPr="00690CB4" w:rsidRDefault="00B24CB4" w:rsidP="007B6BA9">
      <w:pPr>
        <w:widowControl w:val="0"/>
        <w:numPr>
          <w:ilvl w:val="0"/>
          <w:numId w:val="42"/>
        </w:numPr>
        <w:shd w:val="clear" w:color="auto" w:fill="FFFFFF"/>
        <w:tabs>
          <w:tab w:val="left" w:pos="367"/>
        </w:tabs>
        <w:autoSpaceDE w:val="0"/>
        <w:autoSpaceDN w:val="0"/>
        <w:adjustRightInd w:val="0"/>
        <w:ind w:left="851" w:hanging="284"/>
        <w:rPr>
          <w:szCs w:val="22"/>
        </w:rPr>
      </w:pPr>
      <w:r w:rsidRPr="00690CB4">
        <w:rPr>
          <w:szCs w:val="22"/>
        </w:rPr>
        <w:t xml:space="preserve">farb wodorozcieńczalnych od </w:t>
      </w:r>
      <w:smartTag w:uri="urn:schemas-microsoft-com:office:smarttags" w:element="metricconverter">
        <w:smartTagPr>
          <w:attr w:name="ProductID" w:val="5ﾰC"/>
        </w:smartTagPr>
        <w:r w:rsidRPr="00690CB4">
          <w:rPr>
            <w:szCs w:val="22"/>
          </w:rPr>
          <w:t>5°C</w:t>
        </w:r>
      </w:smartTag>
      <w:r w:rsidRPr="00690CB4">
        <w:rPr>
          <w:szCs w:val="22"/>
        </w:rPr>
        <w:t xml:space="preserve"> do </w:t>
      </w:r>
      <w:smartTag w:uri="urn:schemas-microsoft-com:office:smarttags" w:element="metricconverter">
        <w:smartTagPr>
          <w:attr w:name="ProductID" w:val="40ﾰC"/>
        </w:smartTagPr>
        <w:r w:rsidRPr="00690CB4">
          <w:rPr>
            <w:szCs w:val="22"/>
          </w:rPr>
          <w:t>40°C</w:t>
        </w:r>
      </w:smartTag>
      <w:r w:rsidRPr="00690CB4">
        <w:rPr>
          <w:szCs w:val="22"/>
        </w:rPr>
        <w:t>,</w:t>
      </w:r>
    </w:p>
    <w:p w14:paraId="253EC36A" w14:textId="77777777" w:rsidR="00B24CB4" w:rsidRPr="00690CB4" w:rsidRDefault="00B24CB4" w:rsidP="007B6BA9">
      <w:pPr>
        <w:widowControl w:val="0"/>
        <w:numPr>
          <w:ilvl w:val="0"/>
          <w:numId w:val="42"/>
        </w:numPr>
        <w:shd w:val="clear" w:color="auto" w:fill="FFFFFF"/>
        <w:tabs>
          <w:tab w:val="left" w:pos="367"/>
        </w:tabs>
        <w:autoSpaceDE w:val="0"/>
        <w:autoSpaceDN w:val="0"/>
        <w:adjustRightInd w:val="0"/>
        <w:ind w:left="851" w:hanging="284"/>
        <w:rPr>
          <w:szCs w:val="22"/>
        </w:rPr>
      </w:pPr>
      <w:r w:rsidRPr="00690CB4">
        <w:rPr>
          <w:szCs w:val="22"/>
        </w:rPr>
        <w:t xml:space="preserve">farb rozpuszczalnikowych od </w:t>
      </w:r>
      <w:smartTag w:uri="urn:schemas-microsoft-com:office:smarttags" w:element="metricconverter">
        <w:smartTagPr>
          <w:attr w:name="ProductID" w:val="-5ﾰC"/>
        </w:smartTagPr>
        <w:r w:rsidRPr="00690CB4">
          <w:rPr>
            <w:szCs w:val="22"/>
          </w:rPr>
          <w:t>-5°C</w:t>
        </w:r>
      </w:smartTag>
      <w:r w:rsidRPr="00690CB4">
        <w:rPr>
          <w:szCs w:val="22"/>
        </w:rPr>
        <w:t xml:space="preserve"> do </w:t>
      </w:r>
      <w:smartTag w:uri="urn:schemas-microsoft-com:office:smarttags" w:element="metricconverter">
        <w:smartTagPr>
          <w:attr w:name="ProductID" w:val="25ﾰC"/>
        </w:smartTagPr>
        <w:r w:rsidRPr="00690CB4">
          <w:rPr>
            <w:szCs w:val="22"/>
          </w:rPr>
          <w:t>25°C</w:t>
        </w:r>
      </w:smartTag>
      <w:r w:rsidRPr="00690CB4">
        <w:rPr>
          <w:szCs w:val="22"/>
        </w:rPr>
        <w:t>,</w:t>
      </w:r>
    </w:p>
    <w:p w14:paraId="73DB8CC0" w14:textId="28457052" w:rsidR="00B24CB4" w:rsidRPr="00690CB4" w:rsidRDefault="00B24CB4" w:rsidP="007B6BA9">
      <w:pPr>
        <w:widowControl w:val="0"/>
        <w:numPr>
          <w:ilvl w:val="0"/>
          <w:numId w:val="42"/>
        </w:numPr>
        <w:shd w:val="clear" w:color="auto" w:fill="FFFFFF"/>
        <w:tabs>
          <w:tab w:val="left" w:pos="367"/>
        </w:tabs>
        <w:autoSpaceDE w:val="0"/>
        <w:autoSpaceDN w:val="0"/>
        <w:adjustRightInd w:val="0"/>
        <w:rPr>
          <w:szCs w:val="22"/>
        </w:rPr>
      </w:pPr>
      <w:r w:rsidRPr="00690CB4">
        <w:rPr>
          <w:szCs w:val="22"/>
        </w:rPr>
        <w:t>pozostałych materiałów - poni</w:t>
      </w:r>
      <w:r w:rsidR="00987004" w:rsidRPr="00690CB4">
        <w:rPr>
          <w:szCs w:val="22"/>
        </w:rPr>
        <w:t>ż</w:t>
      </w:r>
      <w:r w:rsidRPr="00690CB4">
        <w:rPr>
          <w:szCs w:val="22"/>
        </w:rPr>
        <w:t xml:space="preserve">ej </w:t>
      </w:r>
      <w:smartTag w:uri="urn:schemas-microsoft-com:office:smarttags" w:element="metricconverter">
        <w:smartTagPr>
          <w:attr w:name="ProductID" w:val="40ﾰC"/>
        </w:smartTagPr>
        <w:r w:rsidRPr="00690CB4">
          <w:rPr>
            <w:szCs w:val="22"/>
          </w:rPr>
          <w:t>40°C</w:t>
        </w:r>
      </w:smartTag>
      <w:r w:rsidRPr="00690CB4">
        <w:rPr>
          <w:szCs w:val="22"/>
        </w:rPr>
        <w:t>.</w:t>
      </w:r>
    </w:p>
    <w:p w14:paraId="48B39A62" w14:textId="32905E57" w:rsidR="00B24CB4" w:rsidRPr="00690CB4" w:rsidRDefault="00557392" w:rsidP="00E30F06">
      <w:pPr>
        <w:pStyle w:val="Nagwek2"/>
      </w:pPr>
      <w:r w:rsidRPr="00690CB4">
        <w:lastRenderedPageBreak/>
        <w:t xml:space="preserve">3. </w:t>
      </w:r>
      <w:r w:rsidRPr="00E30F06">
        <w:t>SPRZĘT</w:t>
      </w:r>
    </w:p>
    <w:p w14:paraId="2D368C87" w14:textId="2CAF8295" w:rsidR="00B24CB4" w:rsidRPr="00690CB4" w:rsidRDefault="00FF69D9" w:rsidP="00F664CB">
      <w:pPr>
        <w:pStyle w:val="Nagwek3"/>
      </w:pPr>
      <w:bookmarkStart w:id="1472" w:name="bookmark6"/>
      <w:r w:rsidRPr="00690CB4">
        <w:rPr>
          <w:lang w:bidi="pl-PL"/>
        </w:rPr>
        <w:t xml:space="preserve">3.1 </w:t>
      </w:r>
      <w:r w:rsidR="00B24CB4" w:rsidRPr="00690CB4">
        <w:rPr>
          <w:lang w:bidi="pl-PL"/>
        </w:rPr>
        <w:t>Ogólne wymagania dotyczące sprzętu</w:t>
      </w:r>
      <w:bookmarkEnd w:id="1472"/>
    </w:p>
    <w:p w14:paraId="20B9D23D" w14:textId="72C5629E" w:rsidR="00B24CB4" w:rsidRPr="00690CB4" w:rsidRDefault="00B24CB4" w:rsidP="00E30F06">
      <w:pPr>
        <w:ind w:firstLine="708"/>
        <w:rPr>
          <w:szCs w:val="22"/>
          <w:lang w:bidi="pl-PL"/>
        </w:rPr>
      </w:pPr>
      <w:r w:rsidRPr="00690CB4">
        <w:rPr>
          <w:szCs w:val="22"/>
          <w:lang w:bidi="pl-PL"/>
        </w:rPr>
        <w:t>Ogólne wymagania dotyczące sprzętu podano w STWiORB D-M-00.00.00 ,,Wymagania ogólne”.</w:t>
      </w:r>
    </w:p>
    <w:p w14:paraId="19653D30" w14:textId="77777777" w:rsidR="00557392" w:rsidRPr="00690CB4" w:rsidRDefault="00557392" w:rsidP="00C860AB">
      <w:pPr>
        <w:rPr>
          <w:szCs w:val="22"/>
        </w:rPr>
      </w:pPr>
    </w:p>
    <w:p w14:paraId="13C334AC" w14:textId="328D5367" w:rsidR="00B24CB4" w:rsidRPr="00690CB4" w:rsidRDefault="00FF69D9" w:rsidP="00F664CB">
      <w:pPr>
        <w:pStyle w:val="Nagwek3"/>
      </w:pPr>
      <w:bookmarkStart w:id="1473" w:name="bookmark7"/>
      <w:r w:rsidRPr="00690CB4">
        <w:rPr>
          <w:lang w:bidi="pl-PL"/>
        </w:rPr>
        <w:t>3.</w:t>
      </w:r>
      <w:r w:rsidR="00557392" w:rsidRPr="00690CB4">
        <w:rPr>
          <w:lang w:bidi="pl-PL"/>
        </w:rPr>
        <w:t>2</w:t>
      </w:r>
      <w:r w:rsidRPr="00690CB4">
        <w:rPr>
          <w:lang w:bidi="pl-PL"/>
        </w:rPr>
        <w:t xml:space="preserve"> </w:t>
      </w:r>
      <w:r w:rsidR="00B24CB4" w:rsidRPr="00690CB4">
        <w:rPr>
          <w:lang w:bidi="pl-PL"/>
        </w:rPr>
        <w:t>Sprzęt do wykonania oznakowania poziomego</w:t>
      </w:r>
      <w:bookmarkEnd w:id="1473"/>
    </w:p>
    <w:p w14:paraId="42C85B0A" w14:textId="1E2F75DF" w:rsidR="00B24CB4" w:rsidRPr="00E30F06" w:rsidRDefault="00B24CB4" w:rsidP="00E30F06">
      <w:pPr>
        <w:ind w:firstLine="708"/>
        <w:rPr>
          <w:szCs w:val="22"/>
          <w:lang w:bidi="pl-PL"/>
        </w:rPr>
      </w:pPr>
      <w:r w:rsidRPr="00E30F06">
        <w:rPr>
          <w:szCs w:val="22"/>
          <w:lang w:bidi="pl-PL"/>
        </w:rPr>
        <w:t>Wybór sprzętu do wykonania robót związanych z niniejszą ST nale</w:t>
      </w:r>
      <w:r w:rsidR="00987004" w:rsidRPr="00E30F06">
        <w:rPr>
          <w:szCs w:val="22"/>
          <w:lang w:bidi="pl-PL"/>
        </w:rPr>
        <w:t>ż</w:t>
      </w:r>
      <w:r w:rsidRPr="00E30F06">
        <w:rPr>
          <w:szCs w:val="22"/>
          <w:lang w:bidi="pl-PL"/>
        </w:rPr>
        <w:t>y do Kierownika Budowy.</w:t>
      </w:r>
    </w:p>
    <w:p w14:paraId="1B595D16" w14:textId="311243AF" w:rsidR="00B24CB4" w:rsidRPr="00690CB4" w:rsidRDefault="00B24CB4" w:rsidP="00E30F06">
      <w:pPr>
        <w:ind w:firstLine="708"/>
        <w:rPr>
          <w:szCs w:val="22"/>
          <w:lang w:bidi="pl-PL"/>
        </w:rPr>
      </w:pPr>
      <w:r w:rsidRPr="00690CB4">
        <w:rPr>
          <w:szCs w:val="22"/>
          <w:lang w:bidi="pl-PL"/>
        </w:rPr>
        <w:t>Wykonawca przystępujący do wykonania oznakowania poziomego, w zale</w:t>
      </w:r>
      <w:r w:rsidR="00987004" w:rsidRPr="00690CB4">
        <w:rPr>
          <w:szCs w:val="22"/>
          <w:lang w:bidi="pl-PL"/>
        </w:rPr>
        <w:t>ż</w:t>
      </w:r>
      <w:r w:rsidRPr="00690CB4">
        <w:rPr>
          <w:szCs w:val="22"/>
          <w:lang w:bidi="pl-PL"/>
        </w:rPr>
        <w:t>ności od zakresu robót, powinien wykazać się mo</w:t>
      </w:r>
      <w:r w:rsidR="00987004" w:rsidRPr="00690CB4">
        <w:rPr>
          <w:szCs w:val="22"/>
          <w:lang w:bidi="pl-PL"/>
        </w:rPr>
        <w:t>ż</w:t>
      </w:r>
      <w:r w:rsidRPr="00690CB4">
        <w:rPr>
          <w:szCs w:val="22"/>
          <w:lang w:bidi="pl-PL"/>
        </w:rPr>
        <w:t>liwością korzystania z następującego sprzętu, zaakceptowanego przez In</w:t>
      </w:r>
      <w:r w:rsidR="00987004" w:rsidRPr="00690CB4">
        <w:rPr>
          <w:szCs w:val="22"/>
          <w:lang w:bidi="pl-PL"/>
        </w:rPr>
        <w:t>ż</w:t>
      </w:r>
      <w:r w:rsidRPr="00690CB4">
        <w:rPr>
          <w:szCs w:val="22"/>
          <w:lang w:bidi="pl-PL"/>
        </w:rPr>
        <w:t>yniera:</w:t>
      </w:r>
    </w:p>
    <w:p w14:paraId="4E54CF49" w14:textId="4566F0BF" w:rsidR="00B24CB4" w:rsidRPr="00E30F06" w:rsidRDefault="00B24CB4" w:rsidP="007B6BA9">
      <w:pPr>
        <w:pStyle w:val="Akapitzlist"/>
        <w:numPr>
          <w:ilvl w:val="0"/>
          <w:numId w:val="178"/>
        </w:numPr>
        <w:ind w:left="1134"/>
        <w:rPr>
          <w:rFonts w:ascii="Century Gothic" w:hAnsi="Century Gothic"/>
          <w:szCs w:val="22"/>
          <w:lang w:bidi="pl-PL"/>
        </w:rPr>
      </w:pPr>
      <w:r w:rsidRPr="00E30F06">
        <w:rPr>
          <w:rFonts w:ascii="Century Gothic" w:hAnsi="Century Gothic"/>
          <w:szCs w:val="22"/>
          <w:lang w:bidi="pl-PL"/>
        </w:rPr>
        <w:t>szczotek mechanicznych (zaleca się stosowanie szczotek wyposa</w:t>
      </w:r>
      <w:r w:rsidR="00987004" w:rsidRPr="00E30F06">
        <w:rPr>
          <w:rFonts w:ascii="Century Gothic" w:hAnsi="Century Gothic"/>
          <w:szCs w:val="22"/>
          <w:lang w:bidi="pl-PL"/>
        </w:rPr>
        <w:t>ż</w:t>
      </w:r>
      <w:r w:rsidRPr="00E30F06">
        <w:rPr>
          <w:rFonts w:ascii="Century Gothic" w:hAnsi="Century Gothic"/>
          <w:szCs w:val="22"/>
          <w:lang w:bidi="pl-PL"/>
        </w:rPr>
        <w:t>onych w urządzenia odpylające) oraz szczotek ręcznych,</w:t>
      </w:r>
    </w:p>
    <w:p w14:paraId="26A10980" w14:textId="30DC4830" w:rsidR="00B24CB4" w:rsidRPr="00E30F06" w:rsidRDefault="00B24CB4" w:rsidP="007B6BA9">
      <w:pPr>
        <w:pStyle w:val="Akapitzlist"/>
        <w:numPr>
          <w:ilvl w:val="0"/>
          <w:numId w:val="178"/>
        </w:numPr>
        <w:ind w:left="1134"/>
        <w:rPr>
          <w:rFonts w:ascii="Century Gothic" w:hAnsi="Century Gothic"/>
          <w:szCs w:val="22"/>
          <w:lang w:bidi="pl-PL"/>
        </w:rPr>
      </w:pPr>
      <w:r w:rsidRPr="00E30F06">
        <w:rPr>
          <w:rFonts w:ascii="Century Gothic" w:hAnsi="Century Gothic"/>
          <w:szCs w:val="22"/>
          <w:lang w:bidi="pl-PL"/>
        </w:rPr>
        <w:t>sprę</w:t>
      </w:r>
      <w:r w:rsidR="00987004" w:rsidRPr="00E30F06">
        <w:rPr>
          <w:rFonts w:ascii="Century Gothic" w:hAnsi="Century Gothic"/>
          <w:szCs w:val="22"/>
          <w:lang w:bidi="pl-PL"/>
        </w:rPr>
        <w:t>ż</w:t>
      </w:r>
      <w:r w:rsidRPr="00E30F06">
        <w:rPr>
          <w:rFonts w:ascii="Century Gothic" w:hAnsi="Century Gothic"/>
          <w:szCs w:val="22"/>
          <w:lang w:bidi="pl-PL"/>
        </w:rPr>
        <w:t>arek,</w:t>
      </w:r>
    </w:p>
    <w:p w14:paraId="0AF62F26" w14:textId="77777777" w:rsidR="00B24CB4" w:rsidRPr="00E30F06" w:rsidRDefault="00B24CB4" w:rsidP="007B6BA9">
      <w:pPr>
        <w:pStyle w:val="Akapitzlist"/>
        <w:numPr>
          <w:ilvl w:val="0"/>
          <w:numId w:val="178"/>
        </w:numPr>
        <w:ind w:left="1134"/>
        <w:rPr>
          <w:rFonts w:ascii="Century Gothic" w:hAnsi="Century Gothic"/>
          <w:szCs w:val="22"/>
          <w:lang w:bidi="pl-PL"/>
        </w:rPr>
      </w:pPr>
      <w:r w:rsidRPr="00E30F06">
        <w:rPr>
          <w:rFonts w:ascii="Century Gothic" w:hAnsi="Century Gothic"/>
          <w:szCs w:val="22"/>
          <w:lang w:bidi="pl-PL"/>
        </w:rPr>
        <w:t>malowarek,</w:t>
      </w:r>
    </w:p>
    <w:p w14:paraId="217B6866" w14:textId="77777777" w:rsidR="00B24CB4" w:rsidRPr="00E30F06" w:rsidRDefault="00B24CB4" w:rsidP="007B6BA9">
      <w:pPr>
        <w:pStyle w:val="Akapitzlist"/>
        <w:numPr>
          <w:ilvl w:val="0"/>
          <w:numId w:val="178"/>
        </w:numPr>
        <w:ind w:left="1134"/>
        <w:rPr>
          <w:rFonts w:ascii="Century Gothic" w:hAnsi="Century Gothic"/>
          <w:szCs w:val="22"/>
          <w:lang w:bidi="pl-PL"/>
        </w:rPr>
      </w:pPr>
      <w:r w:rsidRPr="00E30F06">
        <w:rPr>
          <w:rFonts w:ascii="Century Gothic" w:hAnsi="Century Gothic"/>
          <w:szCs w:val="22"/>
          <w:lang w:bidi="pl-PL"/>
        </w:rPr>
        <w:t>układarek mas chemoutwardzalnych i termoplastycznych,</w:t>
      </w:r>
    </w:p>
    <w:p w14:paraId="1660CF3F" w14:textId="77777777" w:rsidR="00B24CB4" w:rsidRPr="00E30F06" w:rsidRDefault="00B24CB4" w:rsidP="007B6BA9">
      <w:pPr>
        <w:pStyle w:val="Akapitzlist"/>
        <w:numPr>
          <w:ilvl w:val="0"/>
          <w:numId w:val="178"/>
        </w:numPr>
        <w:ind w:left="1134"/>
        <w:rPr>
          <w:rFonts w:ascii="Century Gothic" w:hAnsi="Century Gothic"/>
          <w:szCs w:val="22"/>
          <w:lang w:bidi="pl-PL"/>
        </w:rPr>
      </w:pPr>
      <w:r w:rsidRPr="00E30F06">
        <w:rPr>
          <w:rFonts w:ascii="Century Gothic" w:hAnsi="Century Gothic"/>
          <w:szCs w:val="22"/>
          <w:lang w:bidi="pl-PL"/>
        </w:rPr>
        <w:t>wyklejarek taśm,</w:t>
      </w:r>
    </w:p>
    <w:p w14:paraId="1AFB7496" w14:textId="77777777" w:rsidR="00B24CB4" w:rsidRPr="00E30F06" w:rsidRDefault="00B24CB4" w:rsidP="007B6BA9">
      <w:pPr>
        <w:pStyle w:val="Akapitzlist"/>
        <w:numPr>
          <w:ilvl w:val="0"/>
          <w:numId w:val="178"/>
        </w:numPr>
        <w:ind w:left="1134"/>
        <w:rPr>
          <w:rFonts w:ascii="Century Gothic" w:hAnsi="Century Gothic"/>
          <w:szCs w:val="22"/>
          <w:lang w:bidi="pl-PL"/>
        </w:rPr>
      </w:pPr>
      <w:r w:rsidRPr="00E30F06">
        <w:rPr>
          <w:rFonts w:ascii="Century Gothic" w:hAnsi="Century Gothic"/>
          <w:szCs w:val="22"/>
          <w:lang w:bidi="pl-PL"/>
        </w:rPr>
        <w:t>sprzętu do badań, określonego w STWiORB.</w:t>
      </w:r>
    </w:p>
    <w:p w14:paraId="027D2D85" w14:textId="082C2FF1" w:rsidR="00E526FE" w:rsidRPr="00690CB4" w:rsidRDefault="00B24CB4" w:rsidP="00E526FE">
      <w:pPr>
        <w:shd w:val="clear" w:color="auto" w:fill="FFFFFF"/>
        <w:ind w:firstLine="708"/>
        <w:rPr>
          <w:szCs w:val="22"/>
        </w:rPr>
      </w:pPr>
      <w:r w:rsidRPr="00690CB4">
        <w:rPr>
          <w:szCs w:val="22"/>
        </w:rPr>
        <w:t>Wykonawca powinien zapewnić odpowiednią jakość, ilość i wydajność malowarek lub układarek proporcjonalną do wielkości i czasu wykonania całego zakresu robót.</w:t>
      </w:r>
    </w:p>
    <w:p w14:paraId="13541F41" w14:textId="32BDC923" w:rsidR="00B24CB4" w:rsidRPr="00690CB4" w:rsidRDefault="00557392" w:rsidP="00E30F06">
      <w:pPr>
        <w:pStyle w:val="Nagwek2"/>
      </w:pPr>
      <w:r w:rsidRPr="00690CB4">
        <w:t xml:space="preserve">4. </w:t>
      </w:r>
      <w:r w:rsidRPr="00E30F06">
        <w:t>TRANSPORT</w:t>
      </w:r>
    </w:p>
    <w:p w14:paraId="32D52688" w14:textId="65D4AEBA" w:rsidR="00B24CB4" w:rsidRPr="00690CB4" w:rsidRDefault="00FF69D9" w:rsidP="00F664CB">
      <w:pPr>
        <w:pStyle w:val="Nagwek3"/>
        <w:rPr>
          <w:color w:val="000000"/>
        </w:rPr>
      </w:pPr>
      <w:r w:rsidRPr="00690CB4">
        <w:t xml:space="preserve">4.1 </w:t>
      </w:r>
      <w:r w:rsidR="00B24CB4" w:rsidRPr="00690CB4">
        <w:t>Ogólne wymagania dotyczące transportu</w:t>
      </w:r>
    </w:p>
    <w:p w14:paraId="36340F9D" w14:textId="2B3FF661" w:rsidR="00B24CB4" w:rsidRPr="00690CB4" w:rsidRDefault="00B24CB4" w:rsidP="00C860AB">
      <w:pPr>
        <w:overflowPunct w:val="0"/>
        <w:autoSpaceDE w:val="0"/>
        <w:autoSpaceDN w:val="0"/>
        <w:adjustRightInd w:val="0"/>
        <w:ind w:firstLine="426"/>
        <w:rPr>
          <w:color w:val="000000"/>
          <w:szCs w:val="22"/>
        </w:rPr>
      </w:pPr>
      <w:r w:rsidRPr="00690CB4">
        <w:rPr>
          <w:color w:val="000000"/>
          <w:szCs w:val="22"/>
        </w:rPr>
        <w:t>Ogólne wymagania dotyczące</w:t>
      </w:r>
      <w:r w:rsidR="00FF69D9" w:rsidRPr="00690CB4">
        <w:rPr>
          <w:color w:val="000000"/>
          <w:szCs w:val="22"/>
        </w:rPr>
        <w:t xml:space="preserve"> transportu podano w STWiORB D-00.00.00 ,,Wymagania ogólne”.</w:t>
      </w:r>
    </w:p>
    <w:p w14:paraId="4FDBB4CA" w14:textId="77777777" w:rsidR="00557392" w:rsidRPr="00690CB4" w:rsidRDefault="00557392" w:rsidP="00C860AB">
      <w:pPr>
        <w:overflowPunct w:val="0"/>
        <w:autoSpaceDE w:val="0"/>
        <w:autoSpaceDN w:val="0"/>
        <w:adjustRightInd w:val="0"/>
        <w:ind w:firstLine="426"/>
        <w:rPr>
          <w:color w:val="000000"/>
          <w:szCs w:val="22"/>
        </w:rPr>
      </w:pPr>
    </w:p>
    <w:p w14:paraId="0647DC92" w14:textId="77777777" w:rsidR="00B24CB4" w:rsidRPr="00690CB4" w:rsidRDefault="00FF69D9" w:rsidP="00F664CB">
      <w:pPr>
        <w:pStyle w:val="Nagwek3"/>
      </w:pPr>
      <w:r w:rsidRPr="00690CB4">
        <w:t xml:space="preserve">4.2 </w:t>
      </w:r>
      <w:r w:rsidR="00B24CB4" w:rsidRPr="00690CB4">
        <w:t>Przewóz mat</w:t>
      </w:r>
      <w:r w:rsidRPr="00690CB4">
        <w:t>eriałów do poziomego oznakowania</w:t>
      </w:r>
      <w:r w:rsidR="00B24CB4" w:rsidRPr="00690CB4">
        <w:t xml:space="preserve"> dróg</w:t>
      </w:r>
    </w:p>
    <w:p w14:paraId="0DE57B0C" w14:textId="7D7CAA24" w:rsidR="00B24CB4" w:rsidRPr="00E30F06" w:rsidRDefault="00B24CB4" w:rsidP="00E30F06">
      <w:pPr>
        <w:ind w:firstLine="708"/>
        <w:rPr>
          <w:szCs w:val="22"/>
          <w:lang w:bidi="pl-PL"/>
        </w:rPr>
      </w:pPr>
      <w:r w:rsidRPr="00E30F06">
        <w:rPr>
          <w:szCs w:val="22"/>
          <w:lang w:bidi="pl-PL"/>
        </w:rPr>
        <w:t>Wybór sposobu transportu i wybór środków transportu nale</w:t>
      </w:r>
      <w:r w:rsidR="00987004" w:rsidRPr="00E30F06">
        <w:rPr>
          <w:szCs w:val="22"/>
          <w:lang w:bidi="pl-PL"/>
        </w:rPr>
        <w:t>ż</w:t>
      </w:r>
      <w:r w:rsidRPr="00E30F06">
        <w:rPr>
          <w:szCs w:val="22"/>
          <w:lang w:bidi="pl-PL"/>
        </w:rPr>
        <w:t>ą do Kierownika Budowy, z zastrze</w:t>
      </w:r>
      <w:r w:rsidR="00987004" w:rsidRPr="00E30F06">
        <w:rPr>
          <w:szCs w:val="22"/>
          <w:lang w:bidi="pl-PL"/>
        </w:rPr>
        <w:t>ż</w:t>
      </w:r>
      <w:r w:rsidRPr="00E30F06">
        <w:rPr>
          <w:szCs w:val="22"/>
          <w:lang w:bidi="pl-PL"/>
        </w:rPr>
        <w:t xml:space="preserve">eniem, </w:t>
      </w:r>
      <w:r w:rsidR="00987004" w:rsidRPr="00E30F06">
        <w:rPr>
          <w:szCs w:val="22"/>
          <w:lang w:bidi="pl-PL"/>
        </w:rPr>
        <w:t>ż</w:t>
      </w:r>
      <w:r w:rsidRPr="00E30F06">
        <w:rPr>
          <w:szCs w:val="22"/>
          <w:lang w:bidi="pl-PL"/>
        </w:rPr>
        <w:t>e transport wyrobów oraz materiałów przeznaczonych do wbudowania i wykonania robót nie mogą powodować zanieczyszczenia (materiałów i wyrobów), obni</w:t>
      </w:r>
      <w:r w:rsidR="00987004" w:rsidRPr="00E30F06">
        <w:rPr>
          <w:szCs w:val="22"/>
          <w:lang w:bidi="pl-PL"/>
        </w:rPr>
        <w:t>ż</w:t>
      </w:r>
      <w:r w:rsidRPr="00E30F06">
        <w:rPr>
          <w:szCs w:val="22"/>
          <w:lang w:bidi="pl-PL"/>
        </w:rPr>
        <w:t>enia ich jakości lub uszkodzeń.</w:t>
      </w:r>
      <w:r w:rsidRPr="00E30F06">
        <w:rPr>
          <w:szCs w:val="22"/>
          <w:lang w:bidi="pl-PL"/>
        </w:rPr>
        <w:tab/>
      </w:r>
    </w:p>
    <w:p w14:paraId="37AE4311" w14:textId="101C9E72" w:rsidR="00B24CB4" w:rsidRPr="00690CB4" w:rsidRDefault="00B24CB4" w:rsidP="00C860AB">
      <w:pPr>
        <w:shd w:val="clear" w:color="auto" w:fill="FFFFFF"/>
        <w:tabs>
          <w:tab w:val="left" w:pos="567"/>
        </w:tabs>
        <w:ind w:firstLine="426"/>
        <w:rPr>
          <w:szCs w:val="22"/>
        </w:rPr>
      </w:pPr>
      <w:r w:rsidRPr="00690CB4">
        <w:rPr>
          <w:szCs w:val="22"/>
        </w:rPr>
        <w:t>Materiały do poziomego znakowania dróg nale</w:t>
      </w:r>
      <w:r w:rsidR="00987004" w:rsidRPr="00690CB4">
        <w:rPr>
          <w:szCs w:val="22"/>
        </w:rPr>
        <w:t>ż</w:t>
      </w:r>
      <w:r w:rsidRPr="00690CB4">
        <w:rPr>
          <w:szCs w:val="22"/>
        </w:rPr>
        <w:t xml:space="preserve">y przewozić w opakowaniach zapewniających szczelność, bezpieczny transport i zachowanie wymaganych właściwości materiałów. Pojemniki powinny być oznakowane zgodnie z normą PN-O-79252. W przypadku materiałów niebezpiecznych opakowania powinny być oznakowane zgodnie z rozporządzeniem Ministra Zdrowia. </w:t>
      </w:r>
    </w:p>
    <w:p w14:paraId="334FB67F" w14:textId="79EE790E" w:rsidR="00B24CB4" w:rsidRPr="00690CB4" w:rsidRDefault="00B24CB4" w:rsidP="00C860AB">
      <w:pPr>
        <w:shd w:val="clear" w:color="auto" w:fill="FFFFFF"/>
        <w:ind w:firstLine="426"/>
        <w:rPr>
          <w:szCs w:val="22"/>
        </w:rPr>
      </w:pPr>
      <w:r w:rsidRPr="00690CB4">
        <w:rPr>
          <w:szCs w:val="22"/>
        </w:rPr>
        <w:t>Farby rozpuszczalnikowe, rozpuszczalniki palne oraz farby nale</w:t>
      </w:r>
      <w:r w:rsidR="00987004" w:rsidRPr="00690CB4">
        <w:rPr>
          <w:szCs w:val="22"/>
        </w:rPr>
        <w:t>ż</w:t>
      </w:r>
      <w:r w:rsidRPr="00690CB4">
        <w:rPr>
          <w:szCs w:val="22"/>
        </w:rPr>
        <w:t>y transportować zgodnie z postanowieniami umowy międzynarodowej dla transportu drogowego materiałów palnych, klasy 3, oraz szczegółowymi zaleceniami zawartymi w karcie charakterystyki wyrobu sporządzonej przez producenta. Wyroby, wy</w:t>
      </w:r>
      <w:r w:rsidR="00987004" w:rsidRPr="00690CB4">
        <w:rPr>
          <w:szCs w:val="22"/>
        </w:rPr>
        <w:t>ż</w:t>
      </w:r>
      <w:r w:rsidRPr="00690CB4">
        <w:rPr>
          <w:szCs w:val="22"/>
        </w:rPr>
        <w:t>ej wymienione, nie posiadające karty charakterystyki nie powinny być dopuszczone do transportu.</w:t>
      </w:r>
    </w:p>
    <w:p w14:paraId="1418FF61" w14:textId="3E7A6E76" w:rsidR="00B24CB4" w:rsidRPr="00690CB4" w:rsidRDefault="00B24CB4" w:rsidP="00C860AB">
      <w:pPr>
        <w:shd w:val="clear" w:color="auto" w:fill="FFFFFF"/>
        <w:ind w:firstLine="426"/>
        <w:rPr>
          <w:szCs w:val="22"/>
        </w:rPr>
      </w:pPr>
      <w:r w:rsidRPr="00690CB4">
        <w:rPr>
          <w:szCs w:val="22"/>
        </w:rPr>
        <w:t>Pozostałe materiały do znakowania poziomego nale</w:t>
      </w:r>
      <w:r w:rsidR="00987004" w:rsidRPr="00690CB4">
        <w:rPr>
          <w:szCs w:val="22"/>
        </w:rPr>
        <w:t>ż</w:t>
      </w:r>
      <w:r w:rsidRPr="00690CB4">
        <w:rPr>
          <w:szCs w:val="22"/>
        </w:rPr>
        <w:t>y przewozić krytymi środkami transportowymi, chroniąc opakowania przed uszkodzeniem mechanicznym, zgodnie z PN-C-81400 oraz zgodnie z prawem przewozowym.</w:t>
      </w:r>
    </w:p>
    <w:p w14:paraId="7DC3CB09" w14:textId="5F8168A8" w:rsidR="00B24CB4" w:rsidRPr="00690CB4" w:rsidRDefault="00557392" w:rsidP="00E30F06">
      <w:pPr>
        <w:pStyle w:val="Nagwek2"/>
      </w:pPr>
      <w:r w:rsidRPr="00690CB4">
        <w:t xml:space="preserve">5. </w:t>
      </w:r>
      <w:r w:rsidRPr="00E30F06">
        <w:t>WYKONANIE</w:t>
      </w:r>
      <w:r w:rsidRPr="00690CB4">
        <w:t xml:space="preserve"> ROBÓT</w:t>
      </w:r>
    </w:p>
    <w:p w14:paraId="5B5109DC" w14:textId="289DA131" w:rsidR="00B24CB4" w:rsidRPr="00690CB4" w:rsidRDefault="00FF69D9" w:rsidP="00F664CB">
      <w:pPr>
        <w:pStyle w:val="Nagwek3"/>
      </w:pPr>
      <w:bookmarkStart w:id="1474" w:name="bookmark14"/>
      <w:r w:rsidRPr="00690CB4">
        <w:rPr>
          <w:lang w:bidi="pl-PL"/>
        </w:rPr>
        <w:t xml:space="preserve">5.1 </w:t>
      </w:r>
      <w:r w:rsidR="00B24CB4" w:rsidRPr="00690CB4">
        <w:rPr>
          <w:lang w:bidi="pl-PL"/>
        </w:rPr>
        <w:t>Ogólne zasady wykonania robót</w:t>
      </w:r>
      <w:bookmarkEnd w:id="1474"/>
    </w:p>
    <w:p w14:paraId="4EF424D9" w14:textId="77777777" w:rsidR="00B24CB4" w:rsidRPr="00690CB4" w:rsidRDefault="00B24CB4" w:rsidP="00C860AB">
      <w:pPr>
        <w:spacing w:after="236" w:line="210" w:lineRule="exact"/>
        <w:ind w:firstLine="426"/>
        <w:rPr>
          <w:color w:val="000000"/>
          <w:szCs w:val="22"/>
          <w:lang w:bidi="pl-PL"/>
        </w:rPr>
      </w:pPr>
      <w:r w:rsidRPr="00690CB4">
        <w:rPr>
          <w:color w:val="000000"/>
          <w:szCs w:val="22"/>
          <w:lang w:bidi="pl-PL"/>
        </w:rPr>
        <w:t>Ogólne zasady wykonania robót podano w STWiORB D-M-00.00.00 ,,Wymgania ogólne”.</w:t>
      </w:r>
    </w:p>
    <w:p w14:paraId="07367034" w14:textId="721E4620" w:rsidR="00B24CB4" w:rsidRPr="00690CB4" w:rsidRDefault="00B24CB4" w:rsidP="00C860AB">
      <w:pPr>
        <w:spacing w:after="236" w:line="210" w:lineRule="exact"/>
        <w:ind w:firstLine="426"/>
        <w:rPr>
          <w:szCs w:val="22"/>
        </w:rPr>
      </w:pPr>
      <w:r w:rsidRPr="00690CB4">
        <w:rPr>
          <w:color w:val="000000"/>
          <w:szCs w:val="22"/>
          <w:lang w:bidi="pl-PL"/>
        </w:rPr>
        <w:t>Nowe i od</w:t>
      </w:r>
      <w:r w:rsidR="00E30F06">
        <w:rPr>
          <w:color w:val="000000"/>
          <w:szCs w:val="22"/>
          <w:lang w:bidi="pl-PL"/>
        </w:rPr>
        <w:t>n</w:t>
      </w:r>
      <w:r w:rsidRPr="00690CB4">
        <w:rPr>
          <w:color w:val="000000"/>
          <w:szCs w:val="22"/>
          <w:lang w:bidi="pl-PL"/>
        </w:rPr>
        <w:t>owione nawierzchnie dróg przed otwarciem do ruchu muszą być oznakowane zgodnie z dokumentacją projektową.</w:t>
      </w:r>
    </w:p>
    <w:p w14:paraId="4E7B266C" w14:textId="77777777" w:rsidR="00B24CB4" w:rsidRPr="00690CB4" w:rsidRDefault="00FF69D9" w:rsidP="00F664CB">
      <w:pPr>
        <w:pStyle w:val="Nagwek3"/>
      </w:pPr>
      <w:bookmarkStart w:id="1475" w:name="bookmark15"/>
      <w:r w:rsidRPr="00690CB4">
        <w:rPr>
          <w:lang w:bidi="pl-PL"/>
        </w:rPr>
        <w:t xml:space="preserve">5.2 </w:t>
      </w:r>
      <w:r w:rsidR="00B24CB4" w:rsidRPr="00690CB4">
        <w:rPr>
          <w:lang w:bidi="pl-PL"/>
        </w:rPr>
        <w:t>Warunki atmosferyczne</w:t>
      </w:r>
      <w:bookmarkEnd w:id="1475"/>
    </w:p>
    <w:p w14:paraId="657DEB87" w14:textId="0E753603" w:rsidR="00B24CB4" w:rsidRDefault="00B24CB4" w:rsidP="00E30F06">
      <w:pPr>
        <w:ind w:firstLine="708"/>
        <w:rPr>
          <w:szCs w:val="22"/>
        </w:rPr>
      </w:pPr>
      <w:r w:rsidRPr="00690CB4">
        <w:rPr>
          <w:szCs w:val="22"/>
        </w:rPr>
        <w:lastRenderedPageBreak/>
        <w:t xml:space="preserve">W czasie wykonywania oznakowania temperatura nawierzchni i powietrza powinna wynosić, co najmniej </w:t>
      </w:r>
      <w:smartTag w:uri="urn:schemas-microsoft-com:office:smarttags" w:element="metricconverter">
        <w:smartTagPr>
          <w:attr w:name="ProductID" w:val="5ﾰC"/>
        </w:smartTagPr>
        <w:r w:rsidRPr="00690CB4">
          <w:rPr>
            <w:szCs w:val="22"/>
          </w:rPr>
          <w:t>5°C</w:t>
        </w:r>
      </w:smartTag>
      <w:r w:rsidRPr="00690CB4">
        <w:rPr>
          <w:szCs w:val="22"/>
        </w:rPr>
        <w:t>, a wilgotność względna powietrza powinna być zgodna z zaleceniami producenta lub wynosić, co najwy</w:t>
      </w:r>
      <w:r w:rsidR="00987004" w:rsidRPr="00690CB4">
        <w:rPr>
          <w:szCs w:val="22"/>
        </w:rPr>
        <w:t>ż</w:t>
      </w:r>
      <w:r w:rsidRPr="00690CB4">
        <w:rPr>
          <w:szCs w:val="22"/>
        </w:rPr>
        <w:t>ej 85%.</w:t>
      </w:r>
    </w:p>
    <w:p w14:paraId="41A5BDD2" w14:textId="77777777" w:rsidR="00E30F06" w:rsidRPr="00690CB4" w:rsidRDefault="00E30F06" w:rsidP="00E30F06">
      <w:pPr>
        <w:ind w:firstLine="708"/>
        <w:rPr>
          <w:szCs w:val="22"/>
        </w:rPr>
      </w:pPr>
    </w:p>
    <w:p w14:paraId="2AC18245" w14:textId="39AF41E5" w:rsidR="00B24CB4" w:rsidRPr="00690CB4" w:rsidRDefault="00FF69D9" w:rsidP="00F664CB">
      <w:pPr>
        <w:pStyle w:val="Nagwek3"/>
      </w:pPr>
      <w:r w:rsidRPr="00690CB4">
        <w:t xml:space="preserve">5.3 </w:t>
      </w:r>
      <w:r w:rsidR="00B24CB4" w:rsidRPr="00690CB4">
        <w:t>Przygotowanie podło</w:t>
      </w:r>
      <w:r w:rsidR="00987004" w:rsidRPr="00690CB4">
        <w:t>ż</w:t>
      </w:r>
      <w:r w:rsidR="00B24CB4" w:rsidRPr="00690CB4">
        <w:t>a do wykonania znakowania</w:t>
      </w:r>
    </w:p>
    <w:p w14:paraId="5CAF5DF1" w14:textId="0E700BFE" w:rsidR="00B24CB4" w:rsidRPr="00690CB4" w:rsidRDefault="00E30F06" w:rsidP="00C860AB">
      <w:pPr>
        <w:shd w:val="clear" w:color="auto" w:fill="FFFFFF"/>
        <w:tabs>
          <w:tab w:val="left" w:pos="567"/>
        </w:tabs>
        <w:ind w:firstLine="426"/>
        <w:rPr>
          <w:szCs w:val="22"/>
        </w:rPr>
      </w:pPr>
      <w:r>
        <w:rPr>
          <w:szCs w:val="22"/>
        </w:rPr>
        <w:tab/>
      </w:r>
      <w:r w:rsidR="00B24CB4" w:rsidRPr="00690CB4">
        <w:rPr>
          <w:szCs w:val="22"/>
        </w:rPr>
        <w:t>Przed wykonaniem znakowania poziomego nale</w:t>
      </w:r>
      <w:r w:rsidR="00987004" w:rsidRPr="00690CB4">
        <w:rPr>
          <w:szCs w:val="22"/>
        </w:rPr>
        <w:t>ż</w:t>
      </w:r>
      <w:r w:rsidR="00B24CB4" w:rsidRPr="00690CB4">
        <w:rPr>
          <w:szCs w:val="22"/>
        </w:rPr>
        <w:t>y oczyścić powierzchnię nawierzchni malowanej z pyłu, kurzu, piasku, smarów, olejów i innych zanieczyszczeń, przy u</w:t>
      </w:r>
      <w:r w:rsidR="00987004" w:rsidRPr="00690CB4">
        <w:rPr>
          <w:szCs w:val="22"/>
        </w:rPr>
        <w:t>ż</w:t>
      </w:r>
      <w:r w:rsidR="00B24CB4" w:rsidRPr="00690CB4">
        <w:rPr>
          <w:szCs w:val="22"/>
        </w:rPr>
        <w:t>yciu sprzętu wymienionego w STWiORB i zaakceptowanego przez In</w:t>
      </w:r>
      <w:r w:rsidR="00987004" w:rsidRPr="00690CB4">
        <w:rPr>
          <w:szCs w:val="22"/>
        </w:rPr>
        <w:t>ż</w:t>
      </w:r>
      <w:r w:rsidR="00B24CB4" w:rsidRPr="00690CB4">
        <w:rPr>
          <w:szCs w:val="22"/>
        </w:rPr>
        <w:t>yniera.</w:t>
      </w:r>
    </w:p>
    <w:p w14:paraId="4EB3CE53" w14:textId="7B88B58F" w:rsidR="00B24CB4" w:rsidRDefault="00B24CB4" w:rsidP="00E30F06">
      <w:pPr>
        <w:shd w:val="clear" w:color="auto" w:fill="FFFFFF"/>
        <w:ind w:firstLine="708"/>
        <w:rPr>
          <w:szCs w:val="22"/>
        </w:rPr>
      </w:pPr>
      <w:r w:rsidRPr="00690CB4">
        <w:rPr>
          <w:szCs w:val="22"/>
        </w:rPr>
        <w:t>Powierzchnia nawierzchni przygotowana do wykonania oznakowania poz</w:t>
      </w:r>
      <w:r w:rsidR="00FF69D9" w:rsidRPr="00690CB4">
        <w:rPr>
          <w:szCs w:val="22"/>
        </w:rPr>
        <w:t>iomego musi być czysta i sucha.</w:t>
      </w:r>
    </w:p>
    <w:p w14:paraId="46AA282F" w14:textId="77777777" w:rsidR="00E30F06" w:rsidRPr="00690CB4" w:rsidRDefault="00E30F06" w:rsidP="00E30F06">
      <w:pPr>
        <w:shd w:val="clear" w:color="auto" w:fill="FFFFFF"/>
        <w:ind w:firstLine="708"/>
        <w:rPr>
          <w:szCs w:val="22"/>
        </w:rPr>
      </w:pPr>
    </w:p>
    <w:p w14:paraId="73C55F0D" w14:textId="08D46905" w:rsidR="00091B9D" w:rsidRPr="00E30F06" w:rsidRDefault="00091B9D" w:rsidP="00F664CB">
      <w:pPr>
        <w:pStyle w:val="Nagwek3"/>
      </w:pPr>
      <w:r w:rsidRPr="00690CB4">
        <w:t xml:space="preserve">5.4 </w:t>
      </w:r>
      <w:r w:rsidR="00B24CB4" w:rsidRPr="00690CB4">
        <w:t>Wykonanie oznakowania drogi</w:t>
      </w:r>
    </w:p>
    <w:p w14:paraId="75DC6344" w14:textId="77777777" w:rsidR="00B24CB4" w:rsidRPr="00690CB4" w:rsidRDefault="00091B9D" w:rsidP="00C860AB">
      <w:pPr>
        <w:rPr>
          <w:b/>
          <w:szCs w:val="22"/>
        </w:rPr>
      </w:pPr>
      <w:r w:rsidRPr="00690CB4">
        <w:rPr>
          <w:b/>
          <w:szCs w:val="22"/>
        </w:rPr>
        <w:t xml:space="preserve">5.4.1 </w:t>
      </w:r>
      <w:r w:rsidR="00B24CB4" w:rsidRPr="00E30F06">
        <w:rPr>
          <w:bCs/>
          <w:szCs w:val="22"/>
        </w:rPr>
        <w:t>Dostarczenie materiałów i spełnienie zaleceń producenta materiałów</w:t>
      </w:r>
    </w:p>
    <w:p w14:paraId="22D91720" w14:textId="57CDA567" w:rsidR="00B24CB4" w:rsidRPr="00690CB4" w:rsidRDefault="00E30F06" w:rsidP="00C860AB">
      <w:pPr>
        <w:shd w:val="clear" w:color="auto" w:fill="FFFFFF"/>
        <w:tabs>
          <w:tab w:val="left" w:pos="567"/>
        </w:tabs>
        <w:ind w:firstLine="426"/>
        <w:rPr>
          <w:szCs w:val="22"/>
        </w:rPr>
      </w:pPr>
      <w:r>
        <w:rPr>
          <w:szCs w:val="22"/>
        </w:rPr>
        <w:tab/>
      </w:r>
      <w:r w:rsidR="00B24CB4" w:rsidRPr="00690CB4">
        <w:rPr>
          <w:szCs w:val="22"/>
        </w:rPr>
        <w:t>Materiały do znakowania drogi, spełniające wymagania podane w punkcie 2, powinny być dostarczone w oryginalnych opakowaniach handlowych i stosowane zgodnie z zaleceniami STWiORB, producenta oraz wymaganiami znajdującymi się w aprobacie technicznej.</w:t>
      </w:r>
    </w:p>
    <w:p w14:paraId="7D58DDFE" w14:textId="77777777" w:rsidR="00B24CB4" w:rsidRPr="00690CB4" w:rsidRDefault="00B24CB4" w:rsidP="00C860AB">
      <w:pPr>
        <w:shd w:val="clear" w:color="auto" w:fill="FFFFFF"/>
        <w:tabs>
          <w:tab w:val="left" w:pos="567"/>
        </w:tabs>
        <w:rPr>
          <w:szCs w:val="22"/>
        </w:rPr>
      </w:pPr>
    </w:p>
    <w:p w14:paraId="55496264" w14:textId="77777777" w:rsidR="00B24CB4" w:rsidRPr="00690CB4" w:rsidRDefault="00091B9D" w:rsidP="00C860AB">
      <w:pPr>
        <w:rPr>
          <w:b/>
          <w:szCs w:val="22"/>
        </w:rPr>
      </w:pPr>
      <w:r w:rsidRPr="00690CB4">
        <w:rPr>
          <w:b/>
          <w:szCs w:val="22"/>
        </w:rPr>
        <w:t xml:space="preserve">5.4.2 </w:t>
      </w:r>
      <w:r w:rsidR="00B24CB4" w:rsidRPr="00E30F06">
        <w:rPr>
          <w:bCs/>
          <w:szCs w:val="22"/>
        </w:rPr>
        <w:t>Wykonanie oznakowania materiałami grubowarstwowymi</w:t>
      </w:r>
    </w:p>
    <w:p w14:paraId="5A41D864" w14:textId="20CCE60F" w:rsidR="00B24CB4" w:rsidRPr="00690CB4" w:rsidRDefault="00B24CB4" w:rsidP="00E30F06">
      <w:pPr>
        <w:ind w:firstLine="708"/>
        <w:rPr>
          <w:szCs w:val="22"/>
        </w:rPr>
      </w:pPr>
      <w:r w:rsidRPr="00690CB4">
        <w:rPr>
          <w:szCs w:val="22"/>
        </w:rPr>
        <w:t>Wykonanie oznakowania powinno być zgodne z zaleceniami producenta materiałów, a w przypadku ich braku lub niepełnych danych - zgodne z poni</w:t>
      </w:r>
      <w:r w:rsidR="00987004" w:rsidRPr="00690CB4">
        <w:rPr>
          <w:szCs w:val="22"/>
        </w:rPr>
        <w:t>ż</w:t>
      </w:r>
      <w:r w:rsidRPr="00690CB4">
        <w:rPr>
          <w:szCs w:val="22"/>
        </w:rPr>
        <w:t>szymi wskazaniami.</w:t>
      </w:r>
    </w:p>
    <w:p w14:paraId="2B17670C" w14:textId="126BD888" w:rsidR="00B24CB4" w:rsidRPr="00690CB4" w:rsidRDefault="00B24CB4" w:rsidP="00E30F06">
      <w:pPr>
        <w:ind w:firstLine="708"/>
        <w:rPr>
          <w:szCs w:val="22"/>
        </w:rPr>
      </w:pPr>
      <w:r w:rsidRPr="00690CB4">
        <w:rPr>
          <w:szCs w:val="22"/>
        </w:rPr>
        <w:t>Materiał znakujący nale</w:t>
      </w:r>
      <w:r w:rsidR="00987004" w:rsidRPr="00690CB4">
        <w:rPr>
          <w:szCs w:val="22"/>
        </w:rPr>
        <w:t>ż</w:t>
      </w:r>
      <w:r w:rsidRPr="00690CB4">
        <w:rPr>
          <w:szCs w:val="22"/>
        </w:rPr>
        <w:t>y nakładać równomierną warstwą o grubości nie większej ni</w:t>
      </w:r>
      <w:r w:rsidR="00987004" w:rsidRPr="00690CB4">
        <w:rPr>
          <w:szCs w:val="22"/>
        </w:rPr>
        <w:t>ż</w:t>
      </w:r>
      <w:r w:rsidRPr="00690CB4">
        <w:rPr>
          <w:szCs w:val="22"/>
        </w:rPr>
        <w:t xml:space="preserve"> 5mm i nie mniejszej ni</w:t>
      </w:r>
      <w:r w:rsidR="00987004" w:rsidRPr="00690CB4">
        <w:rPr>
          <w:szCs w:val="22"/>
        </w:rPr>
        <w:t>ż</w:t>
      </w:r>
      <w:r w:rsidRPr="00690CB4">
        <w:rPr>
          <w:szCs w:val="22"/>
        </w:rPr>
        <w:t xml:space="preserve"> 3mm, zachowując wymiary i ostrość krawędzi. Grubość nanoszonej warstwy zaleca się kontrolować przy pomocy grzebienia pomiarowego na płytce metalowej, podkładanej na drodze malowarki. Ilość materiału zu</w:t>
      </w:r>
      <w:r w:rsidR="00987004" w:rsidRPr="00690CB4">
        <w:rPr>
          <w:szCs w:val="22"/>
        </w:rPr>
        <w:t>ż</w:t>
      </w:r>
      <w:r w:rsidRPr="00690CB4">
        <w:rPr>
          <w:szCs w:val="22"/>
        </w:rPr>
        <w:t>yta w czasie prac, określona przez średnie zu</w:t>
      </w:r>
      <w:r w:rsidR="00987004" w:rsidRPr="00690CB4">
        <w:rPr>
          <w:szCs w:val="22"/>
        </w:rPr>
        <w:t>ż</w:t>
      </w:r>
      <w:r w:rsidRPr="00690CB4">
        <w:rPr>
          <w:szCs w:val="22"/>
        </w:rPr>
        <w:t>ycie na metr kwadratowy, nie mo</w:t>
      </w:r>
      <w:r w:rsidR="00987004" w:rsidRPr="00690CB4">
        <w:rPr>
          <w:szCs w:val="22"/>
        </w:rPr>
        <w:t>ż</w:t>
      </w:r>
      <w:r w:rsidRPr="00690CB4">
        <w:rPr>
          <w:szCs w:val="22"/>
        </w:rPr>
        <w:t>e się ró</w:t>
      </w:r>
      <w:r w:rsidR="00987004" w:rsidRPr="00690CB4">
        <w:rPr>
          <w:szCs w:val="22"/>
        </w:rPr>
        <w:t>ż</w:t>
      </w:r>
      <w:r w:rsidRPr="00690CB4">
        <w:rPr>
          <w:szCs w:val="22"/>
        </w:rPr>
        <w:t>nić od ilości ustalonej, więcej ni</w:t>
      </w:r>
      <w:r w:rsidR="00987004" w:rsidRPr="00690CB4">
        <w:rPr>
          <w:szCs w:val="22"/>
        </w:rPr>
        <w:t>ż</w:t>
      </w:r>
      <w:r w:rsidRPr="00690CB4">
        <w:rPr>
          <w:szCs w:val="22"/>
        </w:rPr>
        <w:t xml:space="preserve"> o 20%.</w:t>
      </w:r>
    </w:p>
    <w:p w14:paraId="3BD8EE5B" w14:textId="7DF65A4D" w:rsidR="00B24CB4" w:rsidRPr="00690CB4" w:rsidRDefault="00B24CB4" w:rsidP="00E30F06">
      <w:pPr>
        <w:ind w:firstLine="708"/>
        <w:rPr>
          <w:szCs w:val="22"/>
        </w:rPr>
      </w:pPr>
      <w:r w:rsidRPr="00690CB4">
        <w:rPr>
          <w:szCs w:val="22"/>
        </w:rPr>
        <w:t>W przypadku mas chemoutwardzalnych i termoplastycznych wszystkie większe prace (linie krawędziowe, segregacyjne na długich odcinkach dróg) powinny być wykonywane przy u</w:t>
      </w:r>
      <w:r w:rsidR="00987004" w:rsidRPr="00690CB4">
        <w:rPr>
          <w:szCs w:val="22"/>
        </w:rPr>
        <w:t>ż</w:t>
      </w:r>
      <w:r w:rsidRPr="00690CB4">
        <w:rPr>
          <w:szCs w:val="22"/>
        </w:rPr>
        <w:t>yciu urządzeń samojezdnych z automatycznym podziałem linii i posypywaniem kulkami szklanymi z ew. materiałem uszorstniającym. W przypadku mniejszych prac, wielkość, wydajność i jakość sprzętu nale</w:t>
      </w:r>
      <w:r w:rsidR="00987004" w:rsidRPr="00690CB4">
        <w:rPr>
          <w:szCs w:val="22"/>
        </w:rPr>
        <w:t>ż</w:t>
      </w:r>
      <w:r w:rsidRPr="00690CB4">
        <w:rPr>
          <w:szCs w:val="22"/>
        </w:rPr>
        <w:t>y dostosować do ich zakresu i rozmiaru. Decyzję dotyczącą rodzaju sprzętu i sposobu wykonania znakowania podejmuje In</w:t>
      </w:r>
      <w:r w:rsidR="00987004" w:rsidRPr="00690CB4">
        <w:rPr>
          <w:szCs w:val="22"/>
        </w:rPr>
        <w:t>ż</w:t>
      </w:r>
      <w:r w:rsidRPr="00690CB4">
        <w:rPr>
          <w:szCs w:val="22"/>
        </w:rPr>
        <w:t xml:space="preserve">ynier na wniosek Wykonawcy. </w:t>
      </w:r>
    </w:p>
    <w:p w14:paraId="0C3CFF57" w14:textId="77777777" w:rsidR="00091B9D" w:rsidRPr="00690CB4" w:rsidRDefault="00091B9D" w:rsidP="00C860AB">
      <w:pPr>
        <w:rPr>
          <w:szCs w:val="22"/>
        </w:rPr>
      </w:pPr>
    </w:p>
    <w:p w14:paraId="2A45BB50" w14:textId="074F504A" w:rsidR="00B24CB4" w:rsidRPr="00E30F06" w:rsidRDefault="00091B9D" w:rsidP="00C860AB">
      <w:pPr>
        <w:rPr>
          <w:b/>
          <w:szCs w:val="22"/>
        </w:rPr>
      </w:pPr>
      <w:r w:rsidRPr="00690CB4">
        <w:rPr>
          <w:b/>
          <w:szCs w:val="22"/>
        </w:rPr>
        <w:t xml:space="preserve">5.4.3 </w:t>
      </w:r>
      <w:r w:rsidR="00B24CB4" w:rsidRPr="00E30F06">
        <w:rPr>
          <w:bCs/>
          <w:szCs w:val="22"/>
        </w:rPr>
        <w:t>Wykonanie oznakowania drogi punktowymi elementami odblaskowymi</w:t>
      </w:r>
    </w:p>
    <w:p w14:paraId="502FABC0" w14:textId="0671E3FD" w:rsidR="00B24CB4" w:rsidRPr="00690CB4" w:rsidRDefault="00B24CB4" w:rsidP="00E30F06">
      <w:pPr>
        <w:ind w:firstLine="708"/>
        <w:rPr>
          <w:szCs w:val="22"/>
        </w:rPr>
      </w:pPr>
      <w:r w:rsidRPr="00690CB4">
        <w:rPr>
          <w:szCs w:val="22"/>
        </w:rPr>
        <w:t>Wykonanie oznakowania powinno być zgodne z zaleceniami producenta materiałów, a w przypadku ich braku lub niepełnych danych - zgodne z poni</w:t>
      </w:r>
      <w:r w:rsidR="00987004" w:rsidRPr="00690CB4">
        <w:rPr>
          <w:szCs w:val="22"/>
        </w:rPr>
        <w:t>ż</w:t>
      </w:r>
      <w:r w:rsidRPr="00690CB4">
        <w:rPr>
          <w:szCs w:val="22"/>
        </w:rPr>
        <w:t>szymi wskazaniami.</w:t>
      </w:r>
    </w:p>
    <w:p w14:paraId="4FDCCDB9" w14:textId="656B8C61" w:rsidR="00B24CB4" w:rsidRPr="00690CB4" w:rsidRDefault="00B24CB4" w:rsidP="00E30F06">
      <w:pPr>
        <w:ind w:firstLine="708"/>
        <w:rPr>
          <w:szCs w:val="22"/>
        </w:rPr>
      </w:pPr>
      <w:r w:rsidRPr="00690CB4">
        <w:rPr>
          <w:szCs w:val="22"/>
        </w:rPr>
        <w:t>Przy wykonywaniu oznakowania punktowymi elementami odblaskowymi nale</w:t>
      </w:r>
      <w:r w:rsidR="00987004" w:rsidRPr="00690CB4">
        <w:rPr>
          <w:szCs w:val="22"/>
        </w:rPr>
        <w:t>ż</w:t>
      </w:r>
      <w:r w:rsidRPr="00690CB4">
        <w:rPr>
          <w:szCs w:val="22"/>
        </w:rPr>
        <w:t>y zwracać szczególną uwagę na staranne mocowanie elementów do podło</w:t>
      </w:r>
      <w:r w:rsidR="00987004" w:rsidRPr="00690CB4">
        <w:rPr>
          <w:szCs w:val="22"/>
        </w:rPr>
        <w:t>ż</w:t>
      </w:r>
      <w:r w:rsidRPr="00690CB4">
        <w:rPr>
          <w:szCs w:val="22"/>
        </w:rPr>
        <w:t>a, od czego zale</w:t>
      </w:r>
      <w:r w:rsidR="00987004" w:rsidRPr="00690CB4">
        <w:rPr>
          <w:szCs w:val="22"/>
        </w:rPr>
        <w:t>ż</w:t>
      </w:r>
      <w:r w:rsidRPr="00690CB4">
        <w:rPr>
          <w:szCs w:val="22"/>
        </w:rPr>
        <w:t>y trwałość wykonanego oznakowania.</w:t>
      </w:r>
    </w:p>
    <w:p w14:paraId="64CD1E67" w14:textId="4FA09CB0" w:rsidR="00B24CB4" w:rsidRPr="00690CB4" w:rsidRDefault="00B24CB4" w:rsidP="00E30F06">
      <w:pPr>
        <w:ind w:firstLine="708"/>
        <w:rPr>
          <w:szCs w:val="22"/>
        </w:rPr>
      </w:pPr>
      <w:r w:rsidRPr="00690CB4">
        <w:rPr>
          <w:szCs w:val="22"/>
        </w:rPr>
        <w:t>Nie wolno zmieniać ustalonego przez producenta rodzaju kleju z uwagi na mo</w:t>
      </w:r>
      <w:r w:rsidR="00987004" w:rsidRPr="00690CB4">
        <w:rPr>
          <w:szCs w:val="22"/>
        </w:rPr>
        <w:t>ż</w:t>
      </w:r>
      <w:r w:rsidRPr="00690CB4">
        <w:rPr>
          <w:szCs w:val="22"/>
        </w:rPr>
        <w:t>liwość uzyskania ró</w:t>
      </w:r>
      <w:r w:rsidR="00987004" w:rsidRPr="00690CB4">
        <w:rPr>
          <w:szCs w:val="22"/>
        </w:rPr>
        <w:t>ż</w:t>
      </w:r>
      <w:r w:rsidRPr="00690CB4">
        <w:rPr>
          <w:szCs w:val="22"/>
        </w:rPr>
        <w:t>nej jego przyczepności do nawierzchni i do materiałów, z których wykonano punktowe elementy odblaskowe.</w:t>
      </w:r>
    </w:p>
    <w:p w14:paraId="2C143A59" w14:textId="77777777" w:rsidR="00B24CB4" w:rsidRPr="00690CB4" w:rsidRDefault="00B24CB4" w:rsidP="00C860AB">
      <w:pPr>
        <w:rPr>
          <w:szCs w:val="22"/>
        </w:rPr>
      </w:pPr>
    </w:p>
    <w:p w14:paraId="1F0F3583" w14:textId="77777777" w:rsidR="00B24CB4" w:rsidRPr="00690CB4" w:rsidRDefault="00091B9D" w:rsidP="00C860AB">
      <w:pPr>
        <w:rPr>
          <w:b/>
          <w:szCs w:val="22"/>
        </w:rPr>
      </w:pPr>
      <w:r w:rsidRPr="00690CB4">
        <w:rPr>
          <w:b/>
          <w:szCs w:val="22"/>
        </w:rPr>
        <w:t xml:space="preserve">5.4.4 </w:t>
      </w:r>
      <w:r w:rsidR="00B24CB4" w:rsidRPr="00E30F06">
        <w:rPr>
          <w:bCs/>
          <w:szCs w:val="22"/>
        </w:rPr>
        <w:t>Wykonanie oznakowania tymczasowego</w:t>
      </w:r>
    </w:p>
    <w:p w14:paraId="6B0215E5" w14:textId="57FA4995" w:rsidR="00B24CB4" w:rsidRPr="00690CB4" w:rsidRDefault="00B24CB4" w:rsidP="00E30F06">
      <w:pPr>
        <w:ind w:firstLine="708"/>
        <w:rPr>
          <w:szCs w:val="22"/>
        </w:rPr>
      </w:pPr>
      <w:r w:rsidRPr="00690CB4">
        <w:rPr>
          <w:szCs w:val="22"/>
        </w:rPr>
        <w:t xml:space="preserve">Do wykonywania oznakowania tymczasowego barwy </w:t>
      </w:r>
      <w:r w:rsidR="00987004" w:rsidRPr="00690CB4">
        <w:rPr>
          <w:szCs w:val="22"/>
        </w:rPr>
        <w:t>ż</w:t>
      </w:r>
      <w:r w:rsidRPr="00690CB4">
        <w:rPr>
          <w:szCs w:val="22"/>
        </w:rPr>
        <w:t>ółtej nale</w:t>
      </w:r>
      <w:r w:rsidR="00987004" w:rsidRPr="00690CB4">
        <w:rPr>
          <w:szCs w:val="22"/>
        </w:rPr>
        <w:t>ż</w:t>
      </w:r>
      <w:r w:rsidRPr="00690CB4">
        <w:rPr>
          <w:szCs w:val="22"/>
        </w:rPr>
        <w:t>y stosować materiały łatwe do usunięcia po zakończeniu okresu tymczasowości. Linie wyznaczające pasy ruchu zaleca się uzupełnić punktowymi elementami odblaskowymi z odbłyśnikami tak</w:t>
      </w:r>
      <w:r w:rsidR="00987004" w:rsidRPr="00690CB4">
        <w:rPr>
          <w:szCs w:val="22"/>
        </w:rPr>
        <w:t>ż</w:t>
      </w:r>
      <w:r w:rsidRPr="00690CB4">
        <w:rPr>
          <w:szCs w:val="22"/>
        </w:rPr>
        <w:t xml:space="preserve">e barwy </w:t>
      </w:r>
      <w:r w:rsidR="00987004" w:rsidRPr="00690CB4">
        <w:rPr>
          <w:szCs w:val="22"/>
        </w:rPr>
        <w:t>ż</w:t>
      </w:r>
      <w:r w:rsidRPr="00690CB4">
        <w:rPr>
          <w:szCs w:val="22"/>
        </w:rPr>
        <w:t xml:space="preserve">ółtej. </w:t>
      </w:r>
    </w:p>
    <w:p w14:paraId="4A0EF431" w14:textId="01A26AAF" w:rsidR="00B24CB4" w:rsidRPr="00690CB4" w:rsidRDefault="00B24CB4" w:rsidP="00E30F06">
      <w:pPr>
        <w:ind w:firstLine="708"/>
        <w:rPr>
          <w:szCs w:val="22"/>
        </w:rPr>
      </w:pPr>
      <w:r w:rsidRPr="00690CB4">
        <w:rPr>
          <w:szCs w:val="22"/>
        </w:rPr>
        <w:t>Czasowe oznakowanie poziome powinno być wykonane z materiałów odblaskowych. Do jego wykonania nale</w:t>
      </w:r>
      <w:r w:rsidR="00987004" w:rsidRPr="00690CB4">
        <w:rPr>
          <w:szCs w:val="22"/>
        </w:rPr>
        <w:t>ż</w:t>
      </w:r>
      <w:r w:rsidRPr="00690CB4">
        <w:rPr>
          <w:szCs w:val="22"/>
        </w:rPr>
        <w:t>y stosować: farby, taśmy samoprzylepne lub punktowe elementy odblaskowe. Stosowanie farb dopuszcza się wyłącznie w takich przypadkach, gdy w wyniku przewidywanych robót nawierzchniowych oznakowanie to po ich zakończeniu będzie całkowicie niewidoczne, np. zostanie przykryte nową warstwą ścieralną nawierzchni.</w:t>
      </w:r>
    </w:p>
    <w:p w14:paraId="3ABADB56" w14:textId="068F92BE" w:rsidR="00B24CB4" w:rsidRPr="00690CB4" w:rsidRDefault="00B24CB4" w:rsidP="00E30F06">
      <w:pPr>
        <w:ind w:firstLine="708"/>
        <w:rPr>
          <w:szCs w:val="22"/>
        </w:rPr>
      </w:pPr>
      <w:r w:rsidRPr="00690CB4">
        <w:rPr>
          <w:szCs w:val="22"/>
        </w:rPr>
        <w:t>Materiały stosowane do wykonywania oznakowania tymczasowego powinny tak</w:t>
      </w:r>
      <w:r w:rsidR="00987004" w:rsidRPr="00690CB4">
        <w:rPr>
          <w:szCs w:val="22"/>
        </w:rPr>
        <w:t>ż</w:t>
      </w:r>
      <w:r w:rsidRPr="00690CB4">
        <w:rPr>
          <w:szCs w:val="22"/>
        </w:rPr>
        <w:t>e posiadać aprobaty techniczne, a producent powinien wystawiać deklarację zgodności.</w:t>
      </w:r>
    </w:p>
    <w:p w14:paraId="2D7D3C6C" w14:textId="77777777" w:rsidR="00B24CB4" w:rsidRPr="00690CB4" w:rsidRDefault="00B24CB4" w:rsidP="00C860AB">
      <w:pPr>
        <w:rPr>
          <w:szCs w:val="22"/>
        </w:rPr>
      </w:pPr>
    </w:p>
    <w:p w14:paraId="338F5737" w14:textId="2F0C6CAC" w:rsidR="00B24CB4" w:rsidRPr="00E30F06" w:rsidRDefault="00091B9D" w:rsidP="00C860AB">
      <w:pPr>
        <w:rPr>
          <w:b/>
          <w:szCs w:val="22"/>
        </w:rPr>
      </w:pPr>
      <w:r w:rsidRPr="00690CB4">
        <w:rPr>
          <w:b/>
          <w:szCs w:val="22"/>
        </w:rPr>
        <w:t xml:space="preserve">5.4.5 </w:t>
      </w:r>
      <w:r w:rsidR="00B24CB4" w:rsidRPr="00E30F06">
        <w:rPr>
          <w:bCs/>
          <w:szCs w:val="22"/>
        </w:rPr>
        <w:t>Usuwanie oznakowania poziomego</w:t>
      </w:r>
    </w:p>
    <w:p w14:paraId="1D11A5A2" w14:textId="2B8AA25E" w:rsidR="00B24CB4" w:rsidRPr="00690CB4" w:rsidRDefault="00B24CB4" w:rsidP="00E30F06">
      <w:pPr>
        <w:ind w:firstLine="708"/>
        <w:rPr>
          <w:szCs w:val="22"/>
        </w:rPr>
      </w:pPr>
      <w:r w:rsidRPr="00690CB4">
        <w:rPr>
          <w:szCs w:val="22"/>
        </w:rPr>
        <w:t>W przypadku konieczności usunięcia istniejącego oznakowania poziomego, czynność tę nale</w:t>
      </w:r>
      <w:r w:rsidR="00987004" w:rsidRPr="00690CB4">
        <w:rPr>
          <w:szCs w:val="22"/>
        </w:rPr>
        <w:t>ż</w:t>
      </w:r>
      <w:r w:rsidRPr="00690CB4">
        <w:rPr>
          <w:szCs w:val="22"/>
        </w:rPr>
        <w:t>y wykonać jak najmniej uszkadzając nawierzchnię.</w:t>
      </w:r>
    </w:p>
    <w:p w14:paraId="490C0AB9" w14:textId="77777777" w:rsidR="00B24CB4" w:rsidRPr="00690CB4" w:rsidRDefault="00B24CB4" w:rsidP="00E30F06">
      <w:pPr>
        <w:ind w:firstLine="708"/>
        <w:rPr>
          <w:szCs w:val="22"/>
        </w:rPr>
      </w:pPr>
      <w:r w:rsidRPr="00690CB4">
        <w:rPr>
          <w:szCs w:val="22"/>
        </w:rPr>
        <w:t>Zaleca się wykonywać usuwanie oznakowania:</w:t>
      </w:r>
    </w:p>
    <w:p w14:paraId="6E0430FF" w14:textId="77777777" w:rsidR="00B24CB4" w:rsidRPr="00E30F06" w:rsidRDefault="00B24CB4" w:rsidP="007B6BA9">
      <w:pPr>
        <w:pStyle w:val="Akapitzlist"/>
        <w:numPr>
          <w:ilvl w:val="0"/>
          <w:numId w:val="179"/>
        </w:numPr>
        <w:rPr>
          <w:rFonts w:ascii="Century Gothic" w:hAnsi="Century Gothic"/>
          <w:szCs w:val="22"/>
        </w:rPr>
      </w:pPr>
      <w:r w:rsidRPr="00E30F06">
        <w:rPr>
          <w:rFonts w:ascii="Century Gothic" w:hAnsi="Century Gothic"/>
          <w:szCs w:val="22"/>
        </w:rPr>
        <w:t>cienkowarstwowego, metodą: frezowania mechanicznego lub wodą pod wysokim ciśnieniem (waterblasting), piaskowania, śrutowania, trawienia, wypalania lub zamalowania,</w:t>
      </w:r>
    </w:p>
    <w:p w14:paraId="31D8A604" w14:textId="77777777" w:rsidR="00B24CB4" w:rsidRPr="00E30F06" w:rsidRDefault="00B24CB4" w:rsidP="007B6BA9">
      <w:pPr>
        <w:pStyle w:val="Akapitzlist"/>
        <w:numPr>
          <w:ilvl w:val="0"/>
          <w:numId w:val="179"/>
        </w:numPr>
        <w:rPr>
          <w:rFonts w:ascii="Century Gothic" w:hAnsi="Century Gothic"/>
          <w:szCs w:val="22"/>
        </w:rPr>
      </w:pPr>
      <w:r w:rsidRPr="00E30F06">
        <w:rPr>
          <w:rFonts w:ascii="Century Gothic" w:hAnsi="Century Gothic"/>
          <w:szCs w:val="22"/>
        </w:rPr>
        <w:t>grubowarstwowego, metodą piaskowania, kulkowania, frezowania lub wodą pod wysokim ciśnieniem (waterblasting),</w:t>
      </w:r>
    </w:p>
    <w:p w14:paraId="5F65B933" w14:textId="77777777" w:rsidR="00B24CB4" w:rsidRPr="00E30F06" w:rsidRDefault="00B24CB4" w:rsidP="007B6BA9">
      <w:pPr>
        <w:pStyle w:val="Akapitzlist"/>
        <w:numPr>
          <w:ilvl w:val="0"/>
          <w:numId w:val="179"/>
        </w:numPr>
        <w:rPr>
          <w:rFonts w:ascii="Century Gothic" w:hAnsi="Century Gothic"/>
          <w:szCs w:val="22"/>
        </w:rPr>
      </w:pPr>
      <w:r w:rsidRPr="00E30F06">
        <w:rPr>
          <w:rFonts w:ascii="Century Gothic" w:hAnsi="Century Gothic"/>
          <w:szCs w:val="22"/>
        </w:rPr>
        <w:t>punktowego, prostymi narzędziami mechanicznymi.</w:t>
      </w:r>
    </w:p>
    <w:p w14:paraId="5C7EB9E2" w14:textId="70AFA5DA" w:rsidR="00B24CB4" w:rsidRPr="00690CB4" w:rsidRDefault="00B24CB4" w:rsidP="00E30F06">
      <w:pPr>
        <w:ind w:firstLine="708"/>
        <w:rPr>
          <w:szCs w:val="22"/>
        </w:rPr>
      </w:pPr>
      <w:r w:rsidRPr="00690CB4">
        <w:rPr>
          <w:szCs w:val="22"/>
        </w:rPr>
        <w:t>Środki zastosowane do usunięcia oznakowania nie mogą wpływać ujemnie na przyczepność nowego oznakowania do podło</w:t>
      </w:r>
      <w:r w:rsidR="00987004" w:rsidRPr="00690CB4">
        <w:rPr>
          <w:szCs w:val="22"/>
        </w:rPr>
        <w:t>ż</w:t>
      </w:r>
      <w:r w:rsidRPr="00690CB4">
        <w:rPr>
          <w:szCs w:val="22"/>
        </w:rPr>
        <w:t>a, na jego szorstkość, trwałość oraz na właściwości podło</w:t>
      </w:r>
      <w:r w:rsidR="00987004" w:rsidRPr="00690CB4">
        <w:rPr>
          <w:szCs w:val="22"/>
        </w:rPr>
        <w:t>ż</w:t>
      </w:r>
      <w:r w:rsidRPr="00690CB4">
        <w:rPr>
          <w:szCs w:val="22"/>
        </w:rPr>
        <w:t>a.</w:t>
      </w:r>
    </w:p>
    <w:p w14:paraId="04AE0393" w14:textId="00CC6977" w:rsidR="00B24CB4" w:rsidRPr="00690CB4" w:rsidRDefault="00B24CB4" w:rsidP="00E30F06">
      <w:pPr>
        <w:ind w:firstLine="708"/>
        <w:rPr>
          <w:szCs w:val="22"/>
        </w:rPr>
      </w:pPr>
      <w:r w:rsidRPr="00690CB4">
        <w:rPr>
          <w:szCs w:val="22"/>
        </w:rPr>
        <w:t>Usuwanie oznakowania na czas robót drogowych mo</w:t>
      </w:r>
      <w:r w:rsidR="00987004" w:rsidRPr="00690CB4">
        <w:rPr>
          <w:szCs w:val="22"/>
        </w:rPr>
        <w:t>ż</w:t>
      </w:r>
      <w:r w:rsidRPr="00690CB4">
        <w:rPr>
          <w:szCs w:val="22"/>
        </w:rPr>
        <w:t>e być wykonane przez zamalowanie nietrwałą farbą barwy czarnej.</w:t>
      </w:r>
    </w:p>
    <w:p w14:paraId="22CBC42B" w14:textId="23584018" w:rsidR="00B24CB4" w:rsidRPr="00690CB4" w:rsidRDefault="00B24CB4" w:rsidP="00E30F06">
      <w:pPr>
        <w:ind w:firstLine="708"/>
        <w:rPr>
          <w:szCs w:val="22"/>
        </w:rPr>
      </w:pPr>
      <w:r w:rsidRPr="00690CB4">
        <w:rPr>
          <w:szCs w:val="22"/>
        </w:rPr>
        <w:t>Materiały pozostałe po usunięciu oznakowania nale</w:t>
      </w:r>
      <w:r w:rsidR="00987004" w:rsidRPr="00690CB4">
        <w:rPr>
          <w:szCs w:val="22"/>
        </w:rPr>
        <w:t>ż</w:t>
      </w:r>
      <w:r w:rsidRPr="00690CB4">
        <w:rPr>
          <w:szCs w:val="22"/>
        </w:rPr>
        <w:t>y usunąć z drogi tak, aby nie zanieczyszczały środowiska, w miejsce</w:t>
      </w:r>
      <w:r w:rsidR="00091B9D" w:rsidRPr="00690CB4">
        <w:rPr>
          <w:szCs w:val="22"/>
        </w:rPr>
        <w:t xml:space="preserve"> zaakceptowane przez In</w:t>
      </w:r>
      <w:r w:rsidR="00987004" w:rsidRPr="00690CB4">
        <w:rPr>
          <w:szCs w:val="22"/>
        </w:rPr>
        <w:t>ż</w:t>
      </w:r>
      <w:r w:rsidR="00091B9D" w:rsidRPr="00690CB4">
        <w:rPr>
          <w:szCs w:val="22"/>
        </w:rPr>
        <w:t>yniera.</w:t>
      </w:r>
    </w:p>
    <w:p w14:paraId="4958C18B" w14:textId="5777F636" w:rsidR="00B24CB4" w:rsidRPr="00690CB4" w:rsidRDefault="00557392" w:rsidP="00C860AB">
      <w:pPr>
        <w:pStyle w:val="Nagwek2"/>
        <w:rPr>
          <w:rFonts w:cs="Times New Roman"/>
          <w:i w:val="0"/>
          <w:iCs w:val="0"/>
          <w:szCs w:val="24"/>
        </w:rPr>
      </w:pPr>
      <w:r w:rsidRPr="00690CB4">
        <w:rPr>
          <w:rFonts w:cs="Times New Roman"/>
          <w:i w:val="0"/>
          <w:iCs w:val="0"/>
          <w:szCs w:val="24"/>
        </w:rPr>
        <w:t>6. KONTROLA JAKOŚCI ROBÓT</w:t>
      </w:r>
    </w:p>
    <w:p w14:paraId="6D05C809" w14:textId="77777777" w:rsidR="00B24CB4" w:rsidRPr="00690CB4" w:rsidRDefault="00B24CB4" w:rsidP="00F664CB">
      <w:pPr>
        <w:pStyle w:val="Nagwek3"/>
      </w:pPr>
      <w:r w:rsidRPr="00690CB4">
        <w:t>6.1. Ogólne zasady kontroli jakości robót</w:t>
      </w:r>
    </w:p>
    <w:p w14:paraId="11D7F99C" w14:textId="459B7FCE" w:rsidR="00B24CB4" w:rsidRDefault="00B24CB4" w:rsidP="00C860AB">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426"/>
        <w:rPr>
          <w:szCs w:val="22"/>
        </w:rPr>
      </w:pPr>
      <w:r w:rsidRPr="00690CB4">
        <w:rPr>
          <w:szCs w:val="22"/>
        </w:rPr>
        <w:t>Ogólne zasady kontroli jakości robót podano w STWiORB D-</w:t>
      </w:r>
      <w:r w:rsidR="00091B9D" w:rsidRPr="00690CB4">
        <w:rPr>
          <w:szCs w:val="22"/>
        </w:rPr>
        <w:t>M-00.00.00 ,,Wymagania ogólne”.</w:t>
      </w:r>
    </w:p>
    <w:p w14:paraId="7982EEB4" w14:textId="77777777" w:rsidR="00E30F06" w:rsidRPr="00690CB4" w:rsidRDefault="00E30F06" w:rsidP="00C860AB">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ind w:firstLine="426"/>
        <w:rPr>
          <w:szCs w:val="22"/>
        </w:rPr>
      </w:pPr>
    </w:p>
    <w:p w14:paraId="258F7E5C" w14:textId="038A2390" w:rsidR="00B24CB4" w:rsidRPr="00690CB4" w:rsidRDefault="00B24CB4" w:rsidP="00F664CB">
      <w:pPr>
        <w:pStyle w:val="Nagwek3"/>
      </w:pPr>
      <w:r w:rsidRPr="00690CB4">
        <w:t>6.2. Badania przygotowania podło</w:t>
      </w:r>
      <w:r w:rsidR="00987004" w:rsidRPr="00690CB4">
        <w:t>ż</w:t>
      </w:r>
      <w:r w:rsidRPr="00690CB4">
        <w:t>a i przedznakowania</w:t>
      </w:r>
    </w:p>
    <w:p w14:paraId="0CEF5B1A" w14:textId="302D5C92" w:rsidR="00B24CB4" w:rsidRPr="00690CB4" w:rsidRDefault="00B24CB4" w:rsidP="00C860AB">
      <w:pPr>
        <w:shd w:val="clear" w:color="auto" w:fill="FFFFFF"/>
        <w:tabs>
          <w:tab w:val="left" w:pos="567"/>
        </w:tabs>
        <w:ind w:firstLine="426"/>
        <w:rPr>
          <w:szCs w:val="22"/>
        </w:rPr>
      </w:pPr>
      <w:r w:rsidRPr="00690CB4">
        <w:rPr>
          <w:szCs w:val="22"/>
        </w:rPr>
        <w:t>Powierzchnia jezdni przed wykonaniem znakowania poziomego musi</w:t>
      </w:r>
      <w:r w:rsidR="00091B9D" w:rsidRPr="00690CB4">
        <w:rPr>
          <w:szCs w:val="22"/>
        </w:rPr>
        <w:t xml:space="preserve"> być całkowicie czysta i sucha.</w:t>
      </w:r>
    </w:p>
    <w:p w14:paraId="33D7347E" w14:textId="77777777" w:rsidR="00E526FE" w:rsidRPr="00690CB4" w:rsidRDefault="00E526FE" w:rsidP="00C860AB">
      <w:pPr>
        <w:shd w:val="clear" w:color="auto" w:fill="FFFFFF"/>
        <w:tabs>
          <w:tab w:val="left" w:pos="567"/>
        </w:tabs>
        <w:ind w:firstLine="426"/>
        <w:rPr>
          <w:szCs w:val="22"/>
        </w:rPr>
      </w:pPr>
    </w:p>
    <w:p w14:paraId="5586B974" w14:textId="77777777" w:rsidR="00B24CB4" w:rsidRPr="00690CB4" w:rsidRDefault="00091B9D" w:rsidP="00F664CB">
      <w:pPr>
        <w:pStyle w:val="Nagwek3"/>
      </w:pPr>
      <w:r w:rsidRPr="00690CB4">
        <w:t xml:space="preserve">6.3 </w:t>
      </w:r>
      <w:r w:rsidR="00B24CB4" w:rsidRPr="00690CB4">
        <w:t>Badania wykonania oznakowania poziomego</w:t>
      </w:r>
    </w:p>
    <w:p w14:paraId="17F86B97" w14:textId="77777777" w:rsidR="00B24CB4" w:rsidRPr="00E30F06" w:rsidRDefault="00B24CB4" w:rsidP="007B6BA9">
      <w:pPr>
        <w:numPr>
          <w:ilvl w:val="2"/>
          <w:numId w:val="43"/>
        </w:numPr>
        <w:tabs>
          <w:tab w:val="left" w:pos="0"/>
          <w:tab w:val="left" w:pos="567"/>
          <w:tab w:val="left" w:pos="1020"/>
          <w:tab w:val="left" w:pos="1360"/>
          <w:tab w:val="left" w:pos="1700"/>
          <w:tab w:val="left" w:pos="2041"/>
          <w:tab w:val="left" w:pos="2380"/>
          <w:tab w:val="left" w:pos="2721"/>
          <w:tab w:val="left" w:pos="3061"/>
          <w:tab w:val="left" w:pos="3402"/>
          <w:tab w:val="left" w:pos="5668"/>
        </w:tabs>
        <w:rPr>
          <w:bCs/>
          <w:szCs w:val="22"/>
        </w:rPr>
      </w:pPr>
      <w:r w:rsidRPr="00E30F06">
        <w:rPr>
          <w:bCs/>
          <w:szCs w:val="22"/>
        </w:rPr>
        <w:t>Wymagania wobec oznakowania poziomego</w:t>
      </w:r>
    </w:p>
    <w:p w14:paraId="2A37E299" w14:textId="720FE264" w:rsidR="00B24CB4" w:rsidRPr="00E30F06" w:rsidRDefault="00B24CB4" w:rsidP="007B6BA9">
      <w:pPr>
        <w:numPr>
          <w:ilvl w:val="3"/>
          <w:numId w:val="43"/>
        </w:numPr>
        <w:tabs>
          <w:tab w:val="left" w:pos="0"/>
          <w:tab w:val="left" w:pos="567"/>
          <w:tab w:val="left" w:pos="709"/>
          <w:tab w:val="left" w:pos="1360"/>
          <w:tab w:val="left" w:pos="1700"/>
          <w:tab w:val="left" w:pos="2041"/>
          <w:tab w:val="left" w:pos="2380"/>
          <w:tab w:val="left" w:pos="2721"/>
          <w:tab w:val="left" w:pos="3061"/>
          <w:tab w:val="left" w:pos="3402"/>
          <w:tab w:val="left" w:pos="5668"/>
        </w:tabs>
        <w:rPr>
          <w:bCs/>
          <w:szCs w:val="22"/>
        </w:rPr>
      </w:pPr>
      <w:r w:rsidRPr="00E30F06">
        <w:rPr>
          <w:bCs/>
          <w:szCs w:val="22"/>
        </w:rPr>
        <w:t>Zasady</w:t>
      </w:r>
    </w:p>
    <w:p w14:paraId="3CFCD270" w14:textId="60923161" w:rsidR="00B24CB4" w:rsidRPr="00690CB4" w:rsidRDefault="00B24CB4" w:rsidP="00C860AB">
      <w:pPr>
        <w:shd w:val="clear" w:color="auto" w:fill="FFFFFF"/>
        <w:tabs>
          <w:tab w:val="left" w:pos="567"/>
        </w:tabs>
        <w:ind w:firstLine="426"/>
        <w:rPr>
          <w:szCs w:val="22"/>
        </w:rPr>
      </w:pPr>
      <w:r w:rsidRPr="00690CB4">
        <w:rPr>
          <w:szCs w:val="22"/>
        </w:rPr>
        <w:t>Wymagania sprecyzowano przede wszystkim w celu określenia właściwości oznakowania dróg w czasie ich u</w:t>
      </w:r>
      <w:r w:rsidR="00987004" w:rsidRPr="00690CB4">
        <w:rPr>
          <w:szCs w:val="22"/>
        </w:rPr>
        <w:t>ż</w:t>
      </w:r>
      <w:r w:rsidRPr="00690CB4">
        <w:rPr>
          <w:szCs w:val="22"/>
        </w:rPr>
        <w:t>ytkowania. Wymagania określa się kilkoma parametrami reprezentującymi ró</w:t>
      </w:r>
      <w:r w:rsidR="00987004" w:rsidRPr="00690CB4">
        <w:rPr>
          <w:szCs w:val="22"/>
        </w:rPr>
        <w:t>ż</w:t>
      </w:r>
      <w:r w:rsidRPr="00690CB4">
        <w:rPr>
          <w:szCs w:val="22"/>
        </w:rPr>
        <w:t>ne aspekty właściwości oznakowania dróg według PN-EN 1436:2000 i PN-EN 1436:2000/A1:2005.</w:t>
      </w:r>
    </w:p>
    <w:p w14:paraId="4A21D7C5" w14:textId="256BC10A" w:rsidR="00B24CB4" w:rsidRPr="00690CB4" w:rsidRDefault="00B24CB4" w:rsidP="00C860AB">
      <w:pPr>
        <w:shd w:val="clear" w:color="auto" w:fill="FFFFFF"/>
        <w:ind w:firstLine="426"/>
        <w:rPr>
          <w:szCs w:val="22"/>
        </w:rPr>
      </w:pPr>
      <w:r w:rsidRPr="00690CB4">
        <w:rPr>
          <w:szCs w:val="22"/>
        </w:rPr>
        <w:t>Badania wstępne, dla których określono pierwsze wymaganie, są wykonywane w celu kontroli przed odbiorem. Powinny być wykonane w terminie od 14 do 30 dnia po wykonaniu. Kolejne badania kontrolne nale</w:t>
      </w:r>
      <w:r w:rsidR="00987004" w:rsidRPr="00690CB4">
        <w:rPr>
          <w:szCs w:val="22"/>
        </w:rPr>
        <w:t>ż</w:t>
      </w:r>
      <w:r w:rsidRPr="00690CB4">
        <w:rPr>
          <w:szCs w:val="22"/>
        </w:rPr>
        <w:t>y wykonywać po okresie, od 3 do 6 miesięcy po wykonaniu i przed upływem l roku, oraz po 2, 3 i 4 latach dla materiałów o trwałości dłu</w:t>
      </w:r>
      <w:r w:rsidR="00987004" w:rsidRPr="00690CB4">
        <w:rPr>
          <w:szCs w:val="22"/>
        </w:rPr>
        <w:t>ż</w:t>
      </w:r>
      <w:r w:rsidRPr="00690CB4">
        <w:rPr>
          <w:szCs w:val="22"/>
        </w:rPr>
        <w:t>szej ni</w:t>
      </w:r>
      <w:r w:rsidR="00987004" w:rsidRPr="00690CB4">
        <w:rPr>
          <w:szCs w:val="22"/>
        </w:rPr>
        <w:t>ż</w:t>
      </w:r>
      <w:r w:rsidRPr="00690CB4">
        <w:rPr>
          <w:szCs w:val="22"/>
        </w:rPr>
        <w:t xml:space="preserve"> l rok.</w:t>
      </w:r>
    </w:p>
    <w:p w14:paraId="0F5F8C8B" w14:textId="495749A0" w:rsidR="00B24CB4" w:rsidRPr="00690CB4" w:rsidRDefault="00B24CB4" w:rsidP="00C860AB">
      <w:pPr>
        <w:shd w:val="clear" w:color="auto" w:fill="FFFFFF"/>
        <w:ind w:firstLine="426"/>
        <w:rPr>
          <w:szCs w:val="22"/>
        </w:rPr>
      </w:pPr>
      <w:r w:rsidRPr="00690CB4">
        <w:rPr>
          <w:spacing w:val="-3"/>
          <w:szCs w:val="22"/>
        </w:rPr>
        <w:t xml:space="preserve">Barwa </w:t>
      </w:r>
      <w:r w:rsidR="00987004" w:rsidRPr="00690CB4">
        <w:rPr>
          <w:spacing w:val="-3"/>
          <w:szCs w:val="22"/>
        </w:rPr>
        <w:t>ż</w:t>
      </w:r>
      <w:r w:rsidRPr="00690CB4">
        <w:rPr>
          <w:spacing w:val="-3"/>
          <w:szCs w:val="22"/>
        </w:rPr>
        <w:t>ółta dotyczy tylko oznakowań tymczasowych, które tak</w:t>
      </w:r>
      <w:r w:rsidR="00987004" w:rsidRPr="00690CB4">
        <w:rPr>
          <w:spacing w:val="-3"/>
          <w:szCs w:val="22"/>
        </w:rPr>
        <w:t>ż</w:t>
      </w:r>
      <w:r w:rsidRPr="00690CB4">
        <w:rPr>
          <w:spacing w:val="-3"/>
          <w:szCs w:val="22"/>
        </w:rPr>
        <w:t>e powinny być kontrolowane. Inne barwy oznakowań ni</w:t>
      </w:r>
      <w:r w:rsidR="00987004" w:rsidRPr="00690CB4">
        <w:rPr>
          <w:spacing w:val="-3"/>
          <w:szCs w:val="22"/>
        </w:rPr>
        <w:t>ż</w:t>
      </w:r>
      <w:r w:rsidRPr="00690CB4">
        <w:rPr>
          <w:spacing w:val="-3"/>
          <w:szCs w:val="22"/>
        </w:rPr>
        <w:t xml:space="preserve"> biała i </w:t>
      </w:r>
      <w:r w:rsidR="00987004" w:rsidRPr="00690CB4">
        <w:rPr>
          <w:spacing w:val="-3"/>
          <w:szCs w:val="22"/>
        </w:rPr>
        <w:t>ż</w:t>
      </w:r>
      <w:r w:rsidRPr="00690CB4">
        <w:rPr>
          <w:spacing w:val="-3"/>
          <w:szCs w:val="22"/>
        </w:rPr>
        <w:t>ółta nale</w:t>
      </w:r>
      <w:r w:rsidR="00987004" w:rsidRPr="00690CB4">
        <w:rPr>
          <w:spacing w:val="-3"/>
          <w:szCs w:val="22"/>
        </w:rPr>
        <w:t>ż</w:t>
      </w:r>
      <w:r w:rsidRPr="00690CB4">
        <w:rPr>
          <w:spacing w:val="-3"/>
          <w:szCs w:val="22"/>
        </w:rPr>
        <w:t xml:space="preserve">y stosować zgodnie z zaleceniami zawartymi w załączniku nr 2 do rozporządzenia </w:t>
      </w:r>
      <w:r w:rsidRPr="00690CB4">
        <w:rPr>
          <w:szCs w:val="22"/>
        </w:rPr>
        <w:t>Ministra Infrastruktury z dnia 3 lipca 2003 r. Szczegółowe warunki techniczne dla znaków drogowych poziomych i warunki ich umieszczania na drogach (Dz. U. nr 220, poz. 2181)</w:t>
      </w:r>
    </w:p>
    <w:p w14:paraId="5F9F5A28" w14:textId="77777777" w:rsidR="00B24CB4" w:rsidRPr="00690CB4" w:rsidRDefault="00B24CB4" w:rsidP="00C860AB">
      <w:pPr>
        <w:tabs>
          <w:tab w:val="left" w:pos="0"/>
          <w:tab w:val="left" w:pos="567"/>
          <w:tab w:val="left" w:pos="1020"/>
          <w:tab w:val="left" w:pos="1360"/>
          <w:tab w:val="left" w:pos="1700"/>
          <w:tab w:val="left" w:pos="2041"/>
          <w:tab w:val="left" w:pos="2380"/>
          <w:tab w:val="left" w:pos="2721"/>
          <w:tab w:val="left" w:pos="3061"/>
          <w:tab w:val="left" w:pos="3402"/>
          <w:tab w:val="left" w:pos="5668"/>
        </w:tabs>
        <w:rPr>
          <w:b/>
          <w:szCs w:val="22"/>
        </w:rPr>
      </w:pPr>
    </w:p>
    <w:p w14:paraId="7F528A11" w14:textId="77777777" w:rsidR="00B24CB4" w:rsidRPr="00E30F06" w:rsidRDefault="00B24CB4" w:rsidP="007B6BA9">
      <w:pPr>
        <w:widowControl w:val="0"/>
        <w:numPr>
          <w:ilvl w:val="3"/>
          <w:numId w:val="43"/>
        </w:numPr>
        <w:shd w:val="clear" w:color="auto" w:fill="FFFFFF"/>
        <w:tabs>
          <w:tab w:val="left" w:pos="709"/>
        </w:tabs>
        <w:rPr>
          <w:bCs/>
          <w:szCs w:val="22"/>
        </w:rPr>
      </w:pPr>
      <w:r w:rsidRPr="00E30F06">
        <w:rPr>
          <w:bCs/>
          <w:szCs w:val="22"/>
        </w:rPr>
        <w:t>Widzialność w dzień</w:t>
      </w:r>
    </w:p>
    <w:p w14:paraId="1C92AD0E" w14:textId="6AC23F60" w:rsidR="00B24CB4" w:rsidRPr="00690CB4" w:rsidRDefault="00B24CB4" w:rsidP="00C860AB">
      <w:pPr>
        <w:shd w:val="clear" w:color="auto" w:fill="FFFFFF"/>
        <w:tabs>
          <w:tab w:val="left" w:pos="426"/>
        </w:tabs>
        <w:rPr>
          <w:szCs w:val="22"/>
        </w:rPr>
      </w:pPr>
      <w:r w:rsidRPr="00690CB4">
        <w:rPr>
          <w:szCs w:val="22"/>
        </w:rPr>
        <w:tab/>
        <w:t>Widzialność oznakowania w dzień jest określona współczynnikiem luminancji β i barwą oznakowania wyra</w:t>
      </w:r>
      <w:r w:rsidR="00987004" w:rsidRPr="00690CB4">
        <w:rPr>
          <w:szCs w:val="22"/>
        </w:rPr>
        <w:t>ż</w:t>
      </w:r>
      <w:r w:rsidRPr="00690CB4">
        <w:rPr>
          <w:szCs w:val="22"/>
        </w:rPr>
        <w:t>oną współrzędnymi chromatyczności.</w:t>
      </w:r>
    </w:p>
    <w:p w14:paraId="4205A663" w14:textId="77777777" w:rsidR="00B24CB4" w:rsidRPr="00690CB4" w:rsidRDefault="00B24CB4" w:rsidP="00C860AB">
      <w:pPr>
        <w:shd w:val="clear" w:color="auto" w:fill="FFFFFF"/>
        <w:ind w:firstLine="426"/>
        <w:rPr>
          <w:szCs w:val="22"/>
        </w:rPr>
      </w:pPr>
      <w:r w:rsidRPr="00690CB4">
        <w:rPr>
          <w:szCs w:val="22"/>
        </w:rPr>
        <w:t>Wartość współczynnika β powinna wynosić dla oznakowania nowego w terminie od 14 do 30 dnia po wykonaniu, barwy:</w:t>
      </w:r>
    </w:p>
    <w:p w14:paraId="6DCCF58F" w14:textId="77777777" w:rsidR="00B24CB4" w:rsidRPr="00690CB4" w:rsidRDefault="00B24CB4" w:rsidP="00C860AB">
      <w:pPr>
        <w:shd w:val="clear" w:color="auto" w:fill="FFFFFF"/>
        <w:ind w:firstLine="709"/>
        <w:rPr>
          <w:szCs w:val="22"/>
        </w:rPr>
      </w:pPr>
      <w:r w:rsidRPr="00690CB4">
        <w:rPr>
          <w:szCs w:val="22"/>
        </w:rPr>
        <w:t>- białej, na nawierzchni asfaltowej, co najmniej 0,40, klasa B3,</w:t>
      </w:r>
    </w:p>
    <w:p w14:paraId="6AF567BB" w14:textId="77777777" w:rsidR="00B24CB4" w:rsidRPr="00690CB4" w:rsidRDefault="00B24CB4" w:rsidP="00C860AB">
      <w:pPr>
        <w:shd w:val="clear" w:color="auto" w:fill="FFFFFF"/>
        <w:ind w:firstLine="709"/>
        <w:rPr>
          <w:szCs w:val="22"/>
        </w:rPr>
      </w:pPr>
      <w:r w:rsidRPr="00690CB4">
        <w:rPr>
          <w:szCs w:val="22"/>
        </w:rPr>
        <w:t>- białej, na nawierzchni betonowej, co najmniej 0,50, klasa B4,</w:t>
      </w:r>
    </w:p>
    <w:p w14:paraId="639969A4" w14:textId="4045643D" w:rsidR="00B24CB4" w:rsidRPr="00690CB4" w:rsidRDefault="00B24CB4" w:rsidP="00C860AB">
      <w:pPr>
        <w:shd w:val="clear" w:color="auto" w:fill="FFFFFF"/>
        <w:ind w:firstLine="709"/>
        <w:rPr>
          <w:szCs w:val="22"/>
        </w:rPr>
      </w:pPr>
      <w:r w:rsidRPr="00690CB4">
        <w:rPr>
          <w:szCs w:val="22"/>
        </w:rPr>
        <w:t xml:space="preserve">- </w:t>
      </w:r>
      <w:r w:rsidR="00987004" w:rsidRPr="00690CB4">
        <w:rPr>
          <w:szCs w:val="22"/>
        </w:rPr>
        <w:t>ż</w:t>
      </w:r>
      <w:r w:rsidRPr="00690CB4">
        <w:rPr>
          <w:szCs w:val="22"/>
        </w:rPr>
        <w:t>ółtej, co najmniej 0,30, klasa B2.</w:t>
      </w:r>
    </w:p>
    <w:p w14:paraId="0F76AA66" w14:textId="054F61AE" w:rsidR="00B24CB4" w:rsidRPr="00690CB4" w:rsidRDefault="00B24CB4" w:rsidP="00C860AB">
      <w:pPr>
        <w:shd w:val="clear" w:color="auto" w:fill="FFFFFF"/>
        <w:ind w:firstLine="426"/>
        <w:rPr>
          <w:szCs w:val="22"/>
        </w:rPr>
      </w:pPr>
      <w:r w:rsidRPr="00690CB4">
        <w:rPr>
          <w:szCs w:val="22"/>
        </w:rPr>
        <w:lastRenderedPageBreak/>
        <w:t>Wartość współczynnika β powinna wynosić po 30 dniu od wykonania dla całego okresu u</w:t>
      </w:r>
      <w:r w:rsidR="00987004" w:rsidRPr="00690CB4">
        <w:rPr>
          <w:szCs w:val="22"/>
        </w:rPr>
        <w:t>ż</w:t>
      </w:r>
      <w:r w:rsidRPr="00690CB4">
        <w:rPr>
          <w:szCs w:val="22"/>
        </w:rPr>
        <w:t>ytkowania oznakowania, barwy:</w:t>
      </w:r>
    </w:p>
    <w:p w14:paraId="5673BB28" w14:textId="77777777" w:rsidR="00B24CB4" w:rsidRPr="00690CB4" w:rsidRDefault="00B24CB4" w:rsidP="00C860AB">
      <w:pPr>
        <w:shd w:val="clear" w:color="auto" w:fill="FFFFFF"/>
        <w:ind w:firstLine="709"/>
        <w:rPr>
          <w:szCs w:val="22"/>
        </w:rPr>
      </w:pPr>
      <w:r w:rsidRPr="00690CB4">
        <w:rPr>
          <w:szCs w:val="22"/>
        </w:rPr>
        <w:t>- białej, na nawierzchni asfaltowej, co najmniej 0,30, klasa B2,</w:t>
      </w:r>
    </w:p>
    <w:p w14:paraId="30DFDEE6" w14:textId="77777777" w:rsidR="00B24CB4" w:rsidRPr="00690CB4" w:rsidRDefault="00B24CB4" w:rsidP="00C860AB">
      <w:pPr>
        <w:shd w:val="clear" w:color="auto" w:fill="FFFFFF"/>
        <w:ind w:firstLine="709"/>
        <w:rPr>
          <w:szCs w:val="22"/>
        </w:rPr>
      </w:pPr>
      <w:r w:rsidRPr="00690CB4">
        <w:rPr>
          <w:szCs w:val="22"/>
        </w:rPr>
        <w:t>- białej, na nawierzchni betonowej, co najmniej 0,40, klasa B3,</w:t>
      </w:r>
    </w:p>
    <w:p w14:paraId="1776F094" w14:textId="60D8CE5B" w:rsidR="00B24CB4" w:rsidRPr="00690CB4" w:rsidRDefault="00B24CB4" w:rsidP="00C860AB">
      <w:pPr>
        <w:shd w:val="clear" w:color="auto" w:fill="FFFFFF"/>
        <w:ind w:firstLine="709"/>
        <w:rPr>
          <w:szCs w:val="22"/>
        </w:rPr>
      </w:pPr>
      <w:r w:rsidRPr="00690CB4">
        <w:rPr>
          <w:szCs w:val="22"/>
        </w:rPr>
        <w:t xml:space="preserve">- </w:t>
      </w:r>
      <w:r w:rsidR="00987004" w:rsidRPr="00690CB4">
        <w:rPr>
          <w:szCs w:val="22"/>
        </w:rPr>
        <w:t>ż</w:t>
      </w:r>
      <w:r w:rsidRPr="00690CB4">
        <w:rPr>
          <w:szCs w:val="22"/>
        </w:rPr>
        <w:t xml:space="preserve">ółtej, co najmniej 0,20 klasa B1. </w:t>
      </w:r>
    </w:p>
    <w:p w14:paraId="48F81B22" w14:textId="77777777" w:rsidR="00B24CB4" w:rsidRPr="00690CB4" w:rsidRDefault="00B24CB4" w:rsidP="00C860AB">
      <w:pPr>
        <w:shd w:val="clear" w:color="auto" w:fill="FFFFFF"/>
        <w:rPr>
          <w:szCs w:val="22"/>
        </w:rPr>
      </w:pPr>
    </w:p>
    <w:p w14:paraId="7135B81F" w14:textId="07758CD3" w:rsidR="00B24CB4" w:rsidRPr="00690CB4" w:rsidRDefault="00B24CB4" w:rsidP="00C860AB">
      <w:pPr>
        <w:shd w:val="clear" w:color="auto" w:fill="FFFFFF"/>
        <w:ind w:firstLine="426"/>
        <w:rPr>
          <w:szCs w:val="22"/>
        </w:rPr>
      </w:pPr>
      <w:r w:rsidRPr="00690CB4">
        <w:rPr>
          <w:szCs w:val="22"/>
        </w:rPr>
        <w:t>Barwa oznakowania powinna być określona wg PN-EN 1436:2000, przez współrzędne chromatyczności x i y, które dla suchego oznakowania powinny le</w:t>
      </w:r>
      <w:r w:rsidR="00987004" w:rsidRPr="00690CB4">
        <w:rPr>
          <w:szCs w:val="22"/>
        </w:rPr>
        <w:t>ż</w:t>
      </w:r>
      <w:r w:rsidRPr="00690CB4">
        <w:rPr>
          <w:szCs w:val="22"/>
        </w:rPr>
        <w:t>eć w obszarze zdefiniowanym przez cztery punkty naro</w:t>
      </w:r>
      <w:r w:rsidR="00987004" w:rsidRPr="00690CB4">
        <w:rPr>
          <w:szCs w:val="22"/>
        </w:rPr>
        <w:t>ż</w:t>
      </w:r>
      <w:r w:rsidRPr="00690CB4">
        <w:rPr>
          <w:szCs w:val="22"/>
        </w:rPr>
        <w:t>ne podane w tablicy 1.</w:t>
      </w:r>
    </w:p>
    <w:p w14:paraId="34E5761F" w14:textId="77777777" w:rsidR="00B24CB4" w:rsidRPr="00690CB4" w:rsidRDefault="00B24CB4" w:rsidP="00C860AB">
      <w:pPr>
        <w:shd w:val="clear" w:color="auto" w:fill="FFFFFF"/>
        <w:ind w:firstLine="426"/>
        <w:rPr>
          <w:szCs w:val="22"/>
        </w:rPr>
      </w:pPr>
    </w:p>
    <w:p w14:paraId="61F15CA6" w14:textId="25F2FA2E" w:rsidR="00B24CB4" w:rsidRPr="00690CB4" w:rsidRDefault="00B24CB4" w:rsidP="00C860AB">
      <w:pPr>
        <w:shd w:val="clear" w:color="auto" w:fill="FFFFFF"/>
        <w:rPr>
          <w:szCs w:val="22"/>
        </w:rPr>
      </w:pPr>
      <w:r w:rsidRPr="00690CB4">
        <w:rPr>
          <w:b/>
          <w:szCs w:val="22"/>
        </w:rPr>
        <w:t>Tablica 1</w:t>
      </w:r>
      <w:r w:rsidRPr="00690CB4">
        <w:rPr>
          <w:szCs w:val="22"/>
        </w:rPr>
        <w:tab/>
        <w:t>Punkty naro</w:t>
      </w:r>
      <w:r w:rsidR="00987004" w:rsidRPr="00690CB4">
        <w:rPr>
          <w:szCs w:val="22"/>
        </w:rPr>
        <w:t>ż</w:t>
      </w:r>
      <w:r w:rsidRPr="00690CB4">
        <w:rPr>
          <w:szCs w:val="22"/>
        </w:rPr>
        <w:t>ne obszarów chromatyczności oznakowania dróg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624"/>
        <w:gridCol w:w="1535"/>
        <w:gridCol w:w="1536"/>
        <w:gridCol w:w="1536"/>
        <w:gridCol w:w="1536"/>
      </w:tblGrid>
      <w:tr w:rsidR="00B24CB4" w:rsidRPr="00690CB4" w14:paraId="0C0FBEDD" w14:textId="77777777" w:rsidTr="00B2598F">
        <w:trPr>
          <w:trHeight w:val="311"/>
          <w:jc w:val="center"/>
        </w:trPr>
        <w:tc>
          <w:tcPr>
            <w:tcW w:w="3142" w:type="dxa"/>
            <w:gridSpan w:val="2"/>
            <w:vAlign w:val="center"/>
          </w:tcPr>
          <w:p w14:paraId="037C40E6" w14:textId="1081A970" w:rsidR="00B24CB4" w:rsidRPr="00690CB4" w:rsidRDefault="00B24CB4" w:rsidP="00C860AB">
            <w:pPr>
              <w:rPr>
                <w:b/>
                <w:szCs w:val="22"/>
              </w:rPr>
            </w:pPr>
            <w:r w:rsidRPr="00690CB4">
              <w:rPr>
                <w:b/>
                <w:szCs w:val="22"/>
              </w:rPr>
              <w:t>Punkt naro</w:t>
            </w:r>
            <w:r w:rsidR="00987004" w:rsidRPr="00690CB4">
              <w:rPr>
                <w:b/>
                <w:szCs w:val="22"/>
              </w:rPr>
              <w:t>ż</w:t>
            </w:r>
            <w:r w:rsidRPr="00690CB4">
              <w:rPr>
                <w:b/>
                <w:szCs w:val="22"/>
              </w:rPr>
              <w:t>ny nr</w:t>
            </w:r>
          </w:p>
        </w:tc>
        <w:tc>
          <w:tcPr>
            <w:tcW w:w="1535" w:type="dxa"/>
            <w:vAlign w:val="center"/>
          </w:tcPr>
          <w:p w14:paraId="50D25CF1" w14:textId="77777777" w:rsidR="00B24CB4" w:rsidRPr="00690CB4" w:rsidRDefault="00B24CB4" w:rsidP="00C860AB">
            <w:pPr>
              <w:rPr>
                <w:b/>
                <w:szCs w:val="22"/>
              </w:rPr>
            </w:pPr>
            <w:r w:rsidRPr="00690CB4">
              <w:rPr>
                <w:b/>
                <w:szCs w:val="22"/>
              </w:rPr>
              <w:t>1</w:t>
            </w:r>
          </w:p>
        </w:tc>
        <w:tc>
          <w:tcPr>
            <w:tcW w:w="1536" w:type="dxa"/>
            <w:vAlign w:val="center"/>
          </w:tcPr>
          <w:p w14:paraId="31447BE4" w14:textId="77777777" w:rsidR="00B24CB4" w:rsidRPr="00690CB4" w:rsidRDefault="00B24CB4" w:rsidP="00C860AB">
            <w:pPr>
              <w:rPr>
                <w:b/>
                <w:szCs w:val="22"/>
              </w:rPr>
            </w:pPr>
            <w:r w:rsidRPr="00690CB4">
              <w:rPr>
                <w:b/>
                <w:szCs w:val="22"/>
              </w:rPr>
              <w:t>2</w:t>
            </w:r>
          </w:p>
        </w:tc>
        <w:tc>
          <w:tcPr>
            <w:tcW w:w="1536" w:type="dxa"/>
            <w:vAlign w:val="center"/>
          </w:tcPr>
          <w:p w14:paraId="2B51BAB6" w14:textId="77777777" w:rsidR="00B24CB4" w:rsidRPr="00690CB4" w:rsidRDefault="00B24CB4" w:rsidP="00C860AB">
            <w:pPr>
              <w:rPr>
                <w:b/>
                <w:szCs w:val="22"/>
              </w:rPr>
            </w:pPr>
            <w:r w:rsidRPr="00690CB4">
              <w:rPr>
                <w:b/>
                <w:szCs w:val="22"/>
              </w:rPr>
              <w:t>3</w:t>
            </w:r>
          </w:p>
        </w:tc>
        <w:tc>
          <w:tcPr>
            <w:tcW w:w="1536" w:type="dxa"/>
            <w:vAlign w:val="center"/>
          </w:tcPr>
          <w:p w14:paraId="7974ACA2" w14:textId="77777777" w:rsidR="00B24CB4" w:rsidRPr="00690CB4" w:rsidRDefault="00B24CB4" w:rsidP="00C860AB">
            <w:pPr>
              <w:rPr>
                <w:b/>
                <w:szCs w:val="22"/>
              </w:rPr>
            </w:pPr>
            <w:r w:rsidRPr="00690CB4">
              <w:rPr>
                <w:b/>
                <w:szCs w:val="22"/>
              </w:rPr>
              <w:t>4</w:t>
            </w:r>
          </w:p>
        </w:tc>
      </w:tr>
      <w:tr w:rsidR="00B24CB4" w:rsidRPr="00690CB4" w14:paraId="09136C2B" w14:textId="77777777" w:rsidTr="00B2598F">
        <w:trPr>
          <w:jc w:val="center"/>
        </w:trPr>
        <w:tc>
          <w:tcPr>
            <w:tcW w:w="2518" w:type="dxa"/>
            <w:vMerge w:val="restart"/>
          </w:tcPr>
          <w:p w14:paraId="5319C913" w14:textId="77777777" w:rsidR="00B24CB4" w:rsidRPr="00690CB4" w:rsidRDefault="00B24CB4" w:rsidP="00C860AB">
            <w:pPr>
              <w:rPr>
                <w:b/>
                <w:szCs w:val="22"/>
              </w:rPr>
            </w:pPr>
            <w:r w:rsidRPr="00690CB4">
              <w:rPr>
                <w:b/>
                <w:szCs w:val="22"/>
              </w:rPr>
              <w:t>Oznakowanie białe</w:t>
            </w:r>
          </w:p>
        </w:tc>
        <w:tc>
          <w:tcPr>
            <w:tcW w:w="624" w:type="dxa"/>
          </w:tcPr>
          <w:p w14:paraId="1F43BEDD" w14:textId="77777777" w:rsidR="00B24CB4" w:rsidRPr="00690CB4" w:rsidRDefault="00B24CB4" w:rsidP="00C860AB">
            <w:pPr>
              <w:rPr>
                <w:b/>
                <w:szCs w:val="22"/>
              </w:rPr>
            </w:pPr>
            <w:r w:rsidRPr="00690CB4">
              <w:rPr>
                <w:b/>
                <w:szCs w:val="22"/>
              </w:rPr>
              <w:t>x</w:t>
            </w:r>
          </w:p>
        </w:tc>
        <w:tc>
          <w:tcPr>
            <w:tcW w:w="1535" w:type="dxa"/>
          </w:tcPr>
          <w:p w14:paraId="04FDD96A" w14:textId="77777777" w:rsidR="00B24CB4" w:rsidRPr="00690CB4" w:rsidRDefault="00B24CB4" w:rsidP="00C860AB">
            <w:pPr>
              <w:rPr>
                <w:szCs w:val="22"/>
              </w:rPr>
            </w:pPr>
            <w:r w:rsidRPr="00690CB4">
              <w:rPr>
                <w:szCs w:val="22"/>
              </w:rPr>
              <w:t>0,355</w:t>
            </w:r>
          </w:p>
        </w:tc>
        <w:tc>
          <w:tcPr>
            <w:tcW w:w="1536" w:type="dxa"/>
          </w:tcPr>
          <w:p w14:paraId="198A62AB" w14:textId="77777777" w:rsidR="00B24CB4" w:rsidRPr="00690CB4" w:rsidRDefault="00B24CB4" w:rsidP="00C860AB">
            <w:pPr>
              <w:rPr>
                <w:szCs w:val="22"/>
              </w:rPr>
            </w:pPr>
            <w:r w:rsidRPr="00690CB4">
              <w:rPr>
                <w:szCs w:val="22"/>
              </w:rPr>
              <w:t>0,305</w:t>
            </w:r>
          </w:p>
        </w:tc>
        <w:tc>
          <w:tcPr>
            <w:tcW w:w="1536" w:type="dxa"/>
          </w:tcPr>
          <w:p w14:paraId="6CF80592" w14:textId="77777777" w:rsidR="00B24CB4" w:rsidRPr="00690CB4" w:rsidRDefault="00B24CB4" w:rsidP="00C860AB">
            <w:pPr>
              <w:rPr>
                <w:szCs w:val="22"/>
              </w:rPr>
            </w:pPr>
            <w:r w:rsidRPr="00690CB4">
              <w:rPr>
                <w:szCs w:val="22"/>
              </w:rPr>
              <w:t>0,285</w:t>
            </w:r>
          </w:p>
        </w:tc>
        <w:tc>
          <w:tcPr>
            <w:tcW w:w="1536" w:type="dxa"/>
          </w:tcPr>
          <w:p w14:paraId="01FAAEE0" w14:textId="77777777" w:rsidR="00B24CB4" w:rsidRPr="00690CB4" w:rsidRDefault="00B24CB4" w:rsidP="00C860AB">
            <w:pPr>
              <w:rPr>
                <w:szCs w:val="22"/>
              </w:rPr>
            </w:pPr>
            <w:r w:rsidRPr="00690CB4">
              <w:rPr>
                <w:szCs w:val="22"/>
              </w:rPr>
              <w:t>0,335</w:t>
            </w:r>
          </w:p>
        </w:tc>
      </w:tr>
      <w:tr w:rsidR="00B24CB4" w:rsidRPr="00690CB4" w14:paraId="018B4584" w14:textId="77777777" w:rsidTr="00B2598F">
        <w:trPr>
          <w:jc w:val="center"/>
        </w:trPr>
        <w:tc>
          <w:tcPr>
            <w:tcW w:w="2518" w:type="dxa"/>
            <w:vMerge/>
          </w:tcPr>
          <w:p w14:paraId="49296838" w14:textId="77777777" w:rsidR="00B24CB4" w:rsidRPr="00690CB4" w:rsidRDefault="00B24CB4" w:rsidP="00C860AB">
            <w:pPr>
              <w:rPr>
                <w:b/>
                <w:szCs w:val="22"/>
              </w:rPr>
            </w:pPr>
          </w:p>
        </w:tc>
        <w:tc>
          <w:tcPr>
            <w:tcW w:w="624" w:type="dxa"/>
          </w:tcPr>
          <w:p w14:paraId="548FF876" w14:textId="77777777" w:rsidR="00B24CB4" w:rsidRPr="00690CB4" w:rsidRDefault="00B24CB4" w:rsidP="00C860AB">
            <w:pPr>
              <w:rPr>
                <w:b/>
                <w:szCs w:val="22"/>
              </w:rPr>
            </w:pPr>
            <w:r w:rsidRPr="00690CB4">
              <w:rPr>
                <w:b/>
                <w:szCs w:val="22"/>
              </w:rPr>
              <w:t>y</w:t>
            </w:r>
          </w:p>
        </w:tc>
        <w:tc>
          <w:tcPr>
            <w:tcW w:w="1535" w:type="dxa"/>
          </w:tcPr>
          <w:p w14:paraId="323BA667" w14:textId="77777777" w:rsidR="00B24CB4" w:rsidRPr="00690CB4" w:rsidRDefault="00B24CB4" w:rsidP="00C860AB">
            <w:pPr>
              <w:rPr>
                <w:szCs w:val="22"/>
              </w:rPr>
            </w:pPr>
            <w:r w:rsidRPr="00690CB4">
              <w:rPr>
                <w:szCs w:val="22"/>
              </w:rPr>
              <w:t>0,355</w:t>
            </w:r>
          </w:p>
        </w:tc>
        <w:tc>
          <w:tcPr>
            <w:tcW w:w="1536" w:type="dxa"/>
          </w:tcPr>
          <w:p w14:paraId="356B8799" w14:textId="77777777" w:rsidR="00B24CB4" w:rsidRPr="00690CB4" w:rsidRDefault="00B24CB4" w:rsidP="00C860AB">
            <w:pPr>
              <w:rPr>
                <w:szCs w:val="22"/>
              </w:rPr>
            </w:pPr>
            <w:r w:rsidRPr="00690CB4">
              <w:rPr>
                <w:szCs w:val="22"/>
              </w:rPr>
              <w:t>0,305</w:t>
            </w:r>
          </w:p>
        </w:tc>
        <w:tc>
          <w:tcPr>
            <w:tcW w:w="1536" w:type="dxa"/>
          </w:tcPr>
          <w:p w14:paraId="793DCBAD" w14:textId="77777777" w:rsidR="00B24CB4" w:rsidRPr="00690CB4" w:rsidRDefault="00B24CB4" w:rsidP="00C860AB">
            <w:pPr>
              <w:rPr>
                <w:szCs w:val="22"/>
              </w:rPr>
            </w:pPr>
            <w:r w:rsidRPr="00690CB4">
              <w:rPr>
                <w:szCs w:val="22"/>
              </w:rPr>
              <w:t>0,325</w:t>
            </w:r>
          </w:p>
        </w:tc>
        <w:tc>
          <w:tcPr>
            <w:tcW w:w="1536" w:type="dxa"/>
          </w:tcPr>
          <w:p w14:paraId="52BB968B" w14:textId="77777777" w:rsidR="00B24CB4" w:rsidRPr="00690CB4" w:rsidRDefault="00B24CB4" w:rsidP="00C860AB">
            <w:pPr>
              <w:rPr>
                <w:szCs w:val="22"/>
              </w:rPr>
            </w:pPr>
            <w:r w:rsidRPr="00690CB4">
              <w:rPr>
                <w:szCs w:val="22"/>
              </w:rPr>
              <w:t>0,375</w:t>
            </w:r>
          </w:p>
        </w:tc>
      </w:tr>
      <w:tr w:rsidR="00B24CB4" w:rsidRPr="00690CB4" w14:paraId="58BD0814" w14:textId="77777777" w:rsidTr="00B2598F">
        <w:trPr>
          <w:jc w:val="center"/>
        </w:trPr>
        <w:tc>
          <w:tcPr>
            <w:tcW w:w="2518" w:type="dxa"/>
            <w:vMerge w:val="restart"/>
          </w:tcPr>
          <w:p w14:paraId="56F68576" w14:textId="1BC3D9EF" w:rsidR="00B24CB4" w:rsidRPr="00690CB4" w:rsidRDefault="00B24CB4" w:rsidP="00C860AB">
            <w:pPr>
              <w:rPr>
                <w:b/>
                <w:szCs w:val="22"/>
              </w:rPr>
            </w:pPr>
            <w:r w:rsidRPr="00690CB4">
              <w:rPr>
                <w:b/>
                <w:spacing w:val="-3"/>
                <w:szCs w:val="22"/>
              </w:rPr>
              <w:t xml:space="preserve">Oznakowanie </w:t>
            </w:r>
            <w:r w:rsidR="00987004" w:rsidRPr="00690CB4">
              <w:rPr>
                <w:b/>
                <w:spacing w:val="-3"/>
                <w:szCs w:val="22"/>
              </w:rPr>
              <w:t>ż</w:t>
            </w:r>
            <w:r w:rsidRPr="00690CB4">
              <w:rPr>
                <w:b/>
                <w:spacing w:val="-3"/>
                <w:szCs w:val="22"/>
              </w:rPr>
              <w:t>ółte klasa Y1</w:t>
            </w:r>
          </w:p>
        </w:tc>
        <w:tc>
          <w:tcPr>
            <w:tcW w:w="624" w:type="dxa"/>
          </w:tcPr>
          <w:p w14:paraId="4A6AD5A9" w14:textId="77777777" w:rsidR="00B24CB4" w:rsidRPr="00690CB4" w:rsidRDefault="00B24CB4" w:rsidP="00C860AB">
            <w:pPr>
              <w:tabs>
                <w:tab w:val="left" w:pos="-720"/>
              </w:tabs>
              <w:suppressAutoHyphens/>
              <w:overflowPunct w:val="0"/>
              <w:autoSpaceDE w:val="0"/>
              <w:autoSpaceDN w:val="0"/>
              <w:adjustRightInd w:val="0"/>
              <w:rPr>
                <w:b/>
                <w:spacing w:val="-3"/>
                <w:szCs w:val="22"/>
              </w:rPr>
            </w:pPr>
            <w:r w:rsidRPr="00690CB4">
              <w:rPr>
                <w:b/>
                <w:spacing w:val="-3"/>
                <w:szCs w:val="22"/>
              </w:rPr>
              <w:t>x</w:t>
            </w:r>
          </w:p>
        </w:tc>
        <w:tc>
          <w:tcPr>
            <w:tcW w:w="1535" w:type="dxa"/>
          </w:tcPr>
          <w:p w14:paraId="7F9398DF"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pacing w:val="-3"/>
                <w:szCs w:val="22"/>
              </w:rPr>
              <w:t>0,443</w:t>
            </w:r>
          </w:p>
        </w:tc>
        <w:tc>
          <w:tcPr>
            <w:tcW w:w="1536" w:type="dxa"/>
          </w:tcPr>
          <w:p w14:paraId="5C5C931A"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pacing w:val="-3"/>
                <w:szCs w:val="22"/>
              </w:rPr>
              <w:t>0,545</w:t>
            </w:r>
          </w:p>
        </w:tc>
        <w:tc>
          <w:tcPr>
            <w:tcW w:w="1536" w:type="dxa"/>
          </w:tcPr>
          <w:p w14:paraId="66844275"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pacing w:val="-3"/>
                <w:szCs w:val="22"/>
              </w:rPr>
              <w:t>0,465</w:t>
            </w:r>
          </w:p>
        </w:tc>
        <w:tc>
          <w:tcPr>
            <w:tcW w:w="1536" w:type="dxa"/>
          </w:tcPr>
          <w:p w14:paraId="7AF65F90"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pacing w:val="-3"/>
                <w:szCs w:val="22"/>
              </w:rPr>
              <w:t>0,389</w:t>
            </w:r>
          </w:p>
        </w:tc>
      </w:tr>
      <w:tr w:rsidR="00B24CB4" w:rsidRPr="00690CB4" w14:paraId="7978C16E" w14:textId="77777777" w:rsidTr="00B2598F">
        <w:trPr>
          <w:jc w:val="center"/>
        </w:trPr>
        <w:tc>
          <w:tcPr>
            <w:tcW w:w="2518" w:type="dxa"/>
            <w:vMerge/>
          </w:tcPr>
          <w:p w14:paraId="66EBCF57" w14:textId="77777777" w:rsidR="00B24CB4" w:rsidRPr="00690CB4" w:rsidRDefault="00B24CB4" w:rsidP="00C860AB">
            <w:pPr>
              <w:rPr>
                <w:b/>
                <w:szCs w:val="22"/>
              </w:rPr>
            </w:pPr>
          </w:p>
        </w:tc>
        <w:tc>
          <w:tcPr>
            <w:tcW w:w="624" w:type="dxa"/>
          </w:tcPr>
          <w:p w14:paraId="7F7E21E8" w14:textId="77777777" w:rsidR="00B24CB4" w:rsidRPr="00690CB4" w:rsidRDefault="00B24CB4" w:rsidP="00C860AB">
            <w:pPr>
              <w:tabs>
                <w:tab w:val="left" w:pos="-720"/>
              </w:tabs>
              <w:suppressAutoHyphens/>
              <w:overflowPunct w:val="0"/>
              <w:autoSpaceDE w:val="0"/>
              <w:autoSpaceDN w:val="0"/>
              <w:adjustRightInd w:val="0"/>
              <w:rPr>
                <w:b/>
                <w:spacing w:val="-3"/>
                <w:szCs w:val="22"/>
              </w:rPr>
            </w:pPr>
            <w:r w:rsidRPr="00690CB4">
              <w:rPr>
                <w:b/>
                <w:spacing w:val="-3"/>
                <w:szCs w:val="22"/>
              </w:rPr>
              <w:t>y</w:t>
            </w:r>
          </w:p>
        </w:tc>
        <w:tc>
          <w:tcPr>
            <w:tcW w:w="1535" w:type="dxa"/>
          </w:tcPr>
          <w:p w14:paraId="24E7B14D"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pacing w:val="-3"/>
                <w:szCs w:val="22"/>
              </w:rPr>
              <w:t>0,399</w:t>
            </w:r>
          </w:p>
        </w:tc>
        <w:tc>
          <w:tcPr>
            <w:tcW w:w="1536" w:type="dxa"/>
          </w:tcPr>
          <w:p w14:paraId="67899FBA"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pacing w:val="-3"/>
                <w:szCs w:val="22"/>
              </w:rPr>
              <w:t>0,455</w:t>
            </w:r>
          </w:p>
        </w:tc>
        <w:tc>
          <w:tcPr>
            <w:tcW w:w="1536" w:type="dxa"/>
          </w:tcPr>
          <w:p w14:paraId="25C18AB9"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pacing w:val="-3"/>
                <w:szCs w:val="22"/>
              </w:rPr>
              <w:t>0,535</w:t>
            </w:r>
          </w:p>
        </w:tc>
        <w:tc>
          <w:tcPr>
            <w:tcW w:w="1536" w:type="dxa"/>
          </w:tcPr>
          <w:p w14:paraId="0CF3A11E"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pacing w:val="-3"/>
                <w:szCs w:val="22"/>
              </w:rPr>
              <w:t>0,431</w:t>
            </w:r>
          </w:p>
        </w:tc>
      </w:tr>
      <w:tr w:rsidR="00B24CB4" w:rsidRPr="00690CB4" w14:paraId="111D3DA9" w14:textId="77777777" w:rsidTr="00B2598F">
        <w:trPr>
          <w:jc w:val="center"/>
        </w:trPr>
        <w:tc>
          <w:tcPr>
            <w:tcW w:w="2518" w:type="dxa"/>
            <w:vMerge w:val="restart"/>
          </w:tcPr>
          <w:p w14:paraId="28A18862" w14:textId="7A39716B" w:rsidR="00B24CB4" w:rsidRPr="00690CB4" w:rsidRDefault="00B24CB4" w:rsidP="00C860AB">
            <w:pPr>
              <w:rPr>
                <w:b/>
                <w:szCs w:val="22"/>
              </w:rPr>
            </w:pPr>
            <w:r w:rsidRPr="00690CB4">
              <w:rPr>
                <w:b/>
                <w:spacing w:val="-3"/>
                <w:szCs w:val="22"/>
              </w:rPr>
              <w:t xml:space="preserve">Oznakowanie </w:t>
            </w:r>
            <w:r w:rsidR="00987004" w:rsidRPr="00690CB4">
              <w:rPr>
                <w:b/>
                <w:spacing w:val="-3"/>
                <w:szCs w:val="22"/>
              </w:rPr>
              <w:t>ż</w:t>
            </w:r>
            <w:r w:rsidRPr="00690CB4">
              <w:rPr>
                <w:b/>
                <w:spacing w:val="-3"/>
                <w:szCs w:val="22"/>
              </w:rPr>
              <w:t>ółte klasa Y2</w:t>
            </w:r>
          </w:p>
        </w:tc>
        <w:tc>
          <w:tcPr>
            <w:tcW w:w="624" w:type="dxa"/>
          </w:tcPr>
          <w:p w14:paraId="57F9CEF9" w14:textId="77777777" w:rsidR="00B24CB4" w:rsidRPr="00690CB4" w:rsidRDefault="00B24CB4" w:rsidP="00C860AB">
            <w:pPr>
              <w:tabs>
                <w:tab w:val="left" w:pos="-720"/>
              </w:tabs>
              <w:suppressAutoHyphens/>
              <w:overflowPunct w:val="0"/>
              <w:autoSpaceDE w:val="0"/>
              <w:autoSpaceDN w:val="0"/>
              <w:adjustRightInd w:val="0"/>
              <w:rPr>
                <w:b/>
                <w:spacing w:val="-3"/>
                <w:szCs w:val="22"/>
              </w:rPr>
            </w:pPr>
            <w:r w:rsidRPr="00690CB4">
              <w:rPr>
                <w:b/>
                <w:spacing w:val="-3"/>
                <w:szCs w:val="22"/>
              </w:rPr>
              <w:t>x</w:t>
            </w:r>
          </w:p>
        </w:tc>
        <w:tc>
          <w:tcPr>
            <w:tcW w:w="1535" w:type="dxa"/>
          </w:tcPr>
          <w:p w14:paraId="25860937"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zCs w:val="22"/>
              </w:rPr>
              <w:t>0,494</w:t>
            </w:r>
          </w:p>
        </w:tc>
        <w:tc>
          <w:tcPr>
            <w:tcW w:w="1536" w:type="dxa"/>
          </w:tcPr>
          <w:p w14:paraId="221C45E5"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zCs w:val="22"/>
              </w:rPr>
              <w:t>0,545</w:t>
            </w:r>
          </w:p>
        </w:tc>
        <w:tc>
          <w:tcPr>
            <w:tcW w:w="1536" w:type="dxa"/>
          </w:tcPr>
          <w:p w14:paraId="31B21D89"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zCs w:val="22"/>
              </w:rPr>
              <w:t>0,465</w:t>
            </w:r>
          </w:p>
        </w:tc>
        <w:tc>
          <w:tcPr>
            <w:tcW w:w="1536" w:type="dxa"/>
          </w:tcPr>
          <w:p w14:paraId="1923E537"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zCs w:val="22"/>
              </w:rPr>
              <w:t>0,427</w:t>
            </w:r>
          </w:p>
        </w:tc>
      </w:tr>
      <w:tr w:rsidR="00B24CB4" w:rsidRPr="00690CB4" w14:paraId="023D22E0" w14:textId="77777777" w:rsidTr="00B2598F">
        <w:trPr>
          <w:jc w:val="center"/>
        </w:trPr>
        <w:tc>
          <w:tcPr>
            <w:tcW w:w="2518" w:type="dxa"/>
            <w:vMerge/>
          </w:tcPr>
          <w:p w14:paraId="29D3253B" w14:textId="77777777" w:rsidR="00B24CB4" w:rsidRPr="00690CB4" w:rsidRDefault="00B24CB4" w:rsidP="00C860AB">
            <w:pPr>
              <w:rPr>
                <w:b/>
                <w:szCs w:val="22"/>
              </w:rPr>
            </w:pPr>
          </w:p>
        </w:tc>
        <w:tc>
          <w:tcPr>
            <w:tcW w:w="624" w:type="dxa"/>
          </w:tcPr>
          <w:p w14:paraId="2448220D" w14:textId="77777777" w:rsidR="00B24CB4" w:rsidRPr="00690CB4" w:rsidRDefault="00B24CB4" w:rsidP="00C860AB">
            <w:pPr>
              <w:tabs>
                <w:tab w:val="left" w:pos="-720"/>
              </w:tabs>
              <w:suppressAutoHyphens/>
              <w:overflowPunct w:val="0"/>
              <w:autoSpaceDE w:val="0"/>
              <w:autoSpaceDN w:val="0"/>
              <w:adjustRightInd w:val="0"/>
              <w:rPr>
                <w:b/>
                <w:spacing w:val="-3"/>
                <w:szCs w:val="22"/>
              </w:rPr>
            </w:pPr>
            <w:r w:rsidRPr="00690CB4">
              <w:rPr>
                <w:b/>
                <w:spacing w:val="-3"/>
                <w:szCs w:val="22"/>
              </w:rPr>
              <w:t>y</w:t>
            </w:r>
          </w:p>
        </w:tc>
        <w:tc>
          <w:tcPr>
            <w:tcW w:w="1535" w:type="dxa"/>
          </w:tcPr>
          <w:p w14:paraId="7E4F097C"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zCs w:val="22"/>
              </w:rPr>
              <w:t>0,427</w:t>
            </w:r>
          </w:p>
        </w:tc>
        <w:tc>
          <w:tcPr>
            <w:tcW w:w="1536" w:type="dxa"/>
          </w:tcPr>
          <w:p w14:paraId="392BE62A"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zCs w:val="22"/>
              </w:rPr>
              <w:t>0,455</w:t>
            </w:r>
          </w:p>
        </w:tc>
        <w:tc>
          <w:tcPr>
            <w:tcW w:w="1536" w:type="dxa"/>
          </w:tcPr>
          <w:p w14:paraId="6429A682"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zCs w:val="22"/>
              </w:rPr>
              <w:t>0,535</w:t>
            </w:r>
          </w:p>
        </w:tc>
        <w:tc>
          <w:tcPr>
            <w:tcW w:w="1536" w:type="dxa"/>
          </w:tcPr>
          <w:p w14:paraId="2CE5AD7B" w14:textId="77777777" w:rsidR="00B24CB4" w:rsidRPr="00690CB4" w:rsidRDefault="00B24CB4" w:rsidP="00C860AB">
            <w:pPr>
              <w:tabs>
                <w:tab w:val="left" w:pos="-720"/>
              </w:tabs>
              <w:suppressAutoHyphens/>
              <w:overflowPunct w:val="0"/>
              <w:autoSpaceDE w:val="0"/>
              <w:autoSpaceDN w:val="0"/>
              <w:adjustRightInd w:val="0"/>
              <w:rPr>
                <w:spacing w:val="-3"/>
                <w:szCs w:val="22"/>
              </w:rPr>
            </w:pPr>
            <w:r w:rsidRPr="00690CB4">
              <w:rPr>
                <w:szCs w:val="22"/>
              </w:rPr>
              <w:t>0,483</w:t>
            </w:r>
          </w:p>
        </w:tc>
      </w:tr>
    </w:tbl>
    <w:p w14:paraId="7E6FA105" w14:textId="77777777" w:rsidR="00B24CB4" w:rsidRPr="00690CB4" w:rsidRDefault="00B24CB4" w:rsidP="00C860AB">
      <w:pPr>
        <w:shd w:val="clear" w:color="auto" w:fill="FFFFFF"/>
        <w:rPr>
          <w:szCs w:val="22"/>
        </w:rPr>
      </w:pPr>
    </w:p>
    <w:p w14:paraId="1B813F1F" w14:textId="705C40F6" w:rsidR="00B24CB4" w:rsidRPr="00690CB4" w:rsidRDefault="00B24CB4" w:rsidP="00C860AB">
      <w:pPr>
        <w:shd w:val="clear" w:color="auto" w:fill="FFFFFF"/>
        <w:ind w:firstLine="426"/>
        <w:rPr>
          <w:szCs w:val="22"/>
        </w:rPr>
      </w:pPr>
      <w:r w:rsidRPr="00690CB4">
        <w:rPr>
          <w:szCs w:val="22"/>
        </w:rPr>
        <w:t>Pomiar współczynnika luminancji β mo</w:t>
      </w:r>
      <w:r w:rsidR="00987004" w:rsidRPr="00690CB4">
        <w:rPr>
          <w:szCs w:val="22"/>
        </w:rPr>
        <w:t>ż</w:t>
      </w:r>
      <w:r w:rsidRPr="00690CB4">
        <w:rPr>
          <w:szCs w:val="22"/>
        </w:rPr>
        <w:t>e być zastąpiony pomiarem współczynnika luminancji w świetle rozproszonym Qd, wg PN-EN 1436:2000, lub wg POD-97 i POD-2006 (po wydaniu).</w:t>
      </w:r>
    </w:p>
    <w:p w14:paraId="485F4DDF" w14:textId="77777777" w:rsidR="00B24CB4" w:rsidRPr="00690CB4" w:rsidRDefault="00B24CB4" w:rsidP="00C860AB">
      <w:pPr>
        <w:shd w:val="clear" w:color="auto" w:fill="FFFFFF"/>
        <w:ind w:firstLine="426"/>
        <w:rPr>
          <w:szCs w:val="22"/>
        </w:rPr>
      </w:pPr>
      <w:r w:rsidRPr="00690CB4">
        <w:rPr>
          <w:szCs w:val="22"/>
        </w:rPr>
        <w:t>Do określenia odbicia światła dziennego lub odbicia oświetlenia drogi od oznakowania stosuje się współczynnik luminancji w świetle rozproszonym Qd.</w:t>
      </w:r>
    </w:p>
    <w:p w14:paraId="0B3B340A" w14:textId="731605E4" w:rsidR="00B24CB4" w:rsidRPr="00690CB4" w:rsidRDefault="00B24CB4" w:rsidP="00C860AB">
      <w:pPr>
        <w:shd w:val="clear" w:color="auto" w:fill="FFFFFF"/>
        <w:tabs>
          <w:tab w:val="left" w:pos="426"/>
        </w:tabs>
        <w:rPr>
          <w:szCs w:val="22"/>
        </w:rPr>
      </w:pPr>
      <w:r w:rsidRPr="00690CB4">
        <w:rPr>
          <w:szCs w:val="22"/>
        </w:rPr>
        <w:tab/>
        <w:t>Wartość współczynnika Qd dla oznakowania nowego w ciągu 14-30 dni po wykonaniu powinna wynosić dla oznakowania świe</w:t>
      </w:r>
      <w:r w:rsidR="00987004" w:rsidRPr="00690CB4">
        <w:rPr>
          <w:szCs w:val="22"/>
        </w:rPr>
        <w:t>ż</w:t>
      </w:r>
      <w:r w:rsidRPr="00690CB4">
        <w:rPr>
          <w:szCs w:val="22"/>
        </w:rPr>
        <w:t>ego, barwy:</w:t>
      </w:r>
    </w:p>
    <w:p w14:paraId="794816CE" w14:textId="77777777" w:rsidR="00B24CB4" w:rsidRPr="00690CB4" w:rsidRDefault="00B24CB4" w:rsidP="00C860AB">
      <w:pPr>
        <w:shd w:val="clear" w:color="auto" w:fill="FFFFFF"/>
        <w:tabs>
          <w:tab w:val="left" w:pos="567"/>
        </w:tabs>
        <w:rPr>
          <w:szCs w:val="22"/>
        </w:rPr>
      </w:pPr>
      <w:r w:rsidRPr="00690CB4">
        <w:rPr>
          <w:szCs w:val="22"/>
        </w:rPr>
        <w:tab/>
        <w:t>- białej, co najmniej 130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xml:space="preserve"> (nawierzchnie asfaltowe), klasa Q3,</w:t>
      </w:r>
    </w:p>
    <w:p w14:paraId="5D9FDF5C" w14:textId="77777777" w:rsidR="00B24CB4" w:rsidRPr="00690CB4" w:rsidRDefault="00B24CB4" w:rsidP="00C860AB">
      <w:pPr>
        <w:shd w:val="clear" w:color="auto" w:fill="FFFFFF"/>
        <w:tabs>
          <w:tab w:val="left" w:pos="567"/>
        </w:tabs>
        <w:rPr>
          <w:szCs w:val="22"/>
        </w:rPr>
      </w:pPr>
      <w:r w:rsidRPr="00690CB4">
        <w:rPr>
          <w:szCs w:val="22"/>
        </w:rPr>
        <w:tab/>
        <w:t>- białej, co najmniej 160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xml:space="preserve"> (nawierzchnie betonowe), klasa Q4,</w:t>
      </w:r>
    </w:p>
    <w:p w14:paraId="5948B672" w14:textId="5051E17C" w:rsidR="00B24CB4" w:rsidRPr="00690CB4" w:rsidRDefault="00B24CB4" w:rsidP="00C860AB">
      <w:pPr>
        <w:shd w:val="clear" w:color="auto" w:fill="FFFFFF"/>
        <w:tabs>
          <w:tab w:val="left" w:pos="567"/>
        </w:tabs>
        <w:rPr>
          <w:szCs w:val="22"/>
        </w:rPr>
      </w:pPr>
      <w:r w:rsidRPr="00690CB4">
        <w:rPr>
          <w:szCs w:val="22"/>
        </w:rPr>
        <w:tab/>
        <w:t xml:space="preserve">- </w:t>
      </w:r>
      <w:r w:rsidR="00987004" w:rsidRPr="00690CB4">
        <w:rPr>
          <w:szCs w:val="22"/>
        </w:rPr>
        <w:t>ż</w:t>
      </w:r>
      <w:r w:rsidRPr="00690CB4">
        <w:rPr>
          <w:szCs w:val="22"/>
        </w:rPr>
        <w:t>ółtej, co najmniej 100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klasa Q2,</w:t>
      </w:r>
    </w:p>
    <w:p w14:paraId="558C0E14" w14:textId="01771F19" w:rsidR="00B24CB4" w:rsidRPr="00690CB4" w:rsidRDefault="00B24CB4" w:rsidP="00C860AB">
      <w:pPr>
        <w:shd w:val="clear" w:color="auto" w:fill="FFFFFF"/>
        <w:tabs>
          <w:tab w:val="left" w:pos="567"/>
        </w:tabs>
        <w:ind w:firstLine="426"/>
        <w:rPr>
          <w:szCs w:val="22"/>
        </w:rPr>
      </w:pPr>
      <w:r w:rsidRPr="00690CB4">
        <w:rPr>
          <w:szCs w:val="22"/>
        </w:rPr>
        <w:t>Wartość współczynnika Qd powinna wynosić dla oznakowania eksploatowanego po 30 dniu od wykonania, w ciągu całego okresu u</w:t>
      </w:r>
      <w:r w:rsidR="00987004" w:rsidRPr="00690CB4">
        <w:rPr>
          <w:szCs w:val="22"/>
        </w:rPr>
        <w:t>ż</w:t>
      </w:r>
      <w:r w:rsidRPr="00690CB4">
        <w:rPr>
          <w:szCs w:val="22"/>
        </w:rPr>
        <w:t>ytkowania, barwy:</w:t>
      </w:r>
    </w:p>
    <w:p w14:paraId="7904E6DC" w14:textId="77777777" w:rsidR="00B24CB4" w:rsidRPr="00690CB4" w:rsidRDefault="00B24CB4" w:rsidP="00C860AB">
      <w:pPr>
        <w:shd w:val="clear" w:color="auto" w:fill="FFFFFF"/>
        <w:tabs>
          <w:tab w:val="left" w:pos="567"/>
        </w:tabs>
        <w:rPr>
          <w:szCs w:val="22"/>
        </w:rPr>
      </w:pPr>
      <w:r w:rsidRPr="00690CB4">
        <w:rPr>
          <w:szCs w:val="22"/>
        </w:rPr>
        <w:tab/>
        <w:t>- białej, co najmniej 100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xml:space="preserve"> (nawierzchnie asfaltowe), klasa Q2,</w:t>
      </w:r>
    </w:p>
    <w:p w14:paraId="4C197EB5" w14:textId="77777777" w:rsidR="00B24CB4" w:rsidRPr="00690CB4" w:rsidRDefault="00B24CB4" w:rsidP="00C860AB">
      <w:pPr>
        <w:shd w:val="clear" w:color="auto" w:fill="FFFFFF"/>
        <w:tabs>
          <w:tab w:val="left" w:pos="567"/>
        </w:tabs>
        <w:rPr>
          <w:szCs w:val="22"/>
        </w:rPr>
      </w:pPr>
      <w:r w:rsidRPr="00690CB4">
        <w:rPr>
          <w:szCs w:val="22"/>
        </w:rPr>
        <w:tab/>
        <w:t>- białej, co najmniej 130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(nawierzchnie betonowe), klasa Q3,</w:t>
      </w:r>
    </w:p>
    <w:p w14:paraId="091EB81B" w14:textId="1BF32F4C" w:rsidR="00B24CB4" w:rsidRPr="00690CB4" w:rsidRDefault="00B24CB4" w:rsidP="00C860AB">
      <w:pPr>
        <w:shd w:val="clear" w:color="auto" w:fill="FFFFFF"/>
        <w:tabs>
          <w:tab w:val="left" w:pos="567"/>
        </w:tabs>
        <w:rPr>
          <w:szCs w:val="22"/>
        </w:rPr>
      </w:pPr>
      <w:r w:rsidRPr="00690CB4">
        <w:rPr>
          <w:szCs w:val="22"/>
        </w:rPr>
        <w:tab/>
        <w:t xml:space="preserve">- </w:t>
      </w:r>
      <w:r w:rsidR="00987004" w:rsidRPr="00690CB4">
        <w:rPr>
          <w:szCs w:val="22"/>
        </w:rPr>
        <w:t>ż</w:t>
      </w:r>
      <w:r w:rsidRPr="00690CB4">
        <w:rPr>
          <w:szCs w:val="22"/>
        </w:rPr>
        <w:t>ółtej, co najmniej 80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klasa Q1.</w:t>
      </w:r>
    </w:p>
    <w:p w14:paraId="2548F499" w14:textId="77777777" w:rsidR="00E30F06" w:rsidRPr="00690CB4" w:rsidRDefault="00E30F06" w:rsidP="00C860AB">
      <w:pPr>
        <w:shd w:val="clear" w:color="auto" w:fill="FFFFFF"/>
        <w:rPr>
          <w:szCs w:val="22"/>
        </w:rPr>
      </w:pPr>
    </w:p>
    <w:p w14:paraId="59B3A0C3" w14:textId="77777777" w:rsidR="00B24CB4" w:rsidRPr="00E30F06" w:rsidRDefault="00B24CB4" w:rsidP="007B6BA9">
      <w:pPr>
        <w:widowControl w:val="0"/>
        <w:numPr>
          <w:ilvl w:val="3"/>
          <w:numId w:val="43"/>
        </w:numPr>
        <w:shd w:val="clear" w:color="auto" w:fill="FFFFFF"/>
        <w:rPr>
          <w:bCs/>
          <w:szCs w:val="22"/>
        </w:rPr>
      </w:pPr>
      <w:r w:rsidRPr="00E30F06">
        <w:rPr>
          <w:bCs/>
          <w:szCs w:val="22"/>
        </w:rPr>
        <w:t>Widzialność w nocy</w:t>
      </w:r>
    </w:p>
    <w:p w14:paraId="24A87ED9" w14:textId="77777777" w:rsidR="00B24CB4" w:rsidRPr="00690CB4" w:rsidRDefault="00B24CB4" w:rsidP="00C860AB">
      <w:pPr>
        <w:shd w:val="clear" w:color="auto" w:fill="FFFFFF"/>
        <w:tabs>
          <w:tab w:val="left" w:pos="567"/>
        </w:tabs>
        <w:ind w:firstLine="426"/>
        <w:rPr>
          <w:szCs w:val="22"/>
        </w:rPr>
      </w:pPr>
      <w:r w:rsidRPr="00690CB4">
        <w:rPr>
          <w:szCs w:val="22"/>
        </w:rPr>
        <w:t>Za miarę widzialności w nocy przyjęto powierzchniowy współczynnik odblasku R</w:t>
      </w:r>
      <w:r w:rsidRPr="00690CB4">
        <w:rPr>
          <w:szCs w:val="22"/>
          <w:vertAlign w:val="subscript"/>
        </w:rPr>
        <w:t>L</w:t>
      </w:r>
      <w:r w:rsidRPr="00690CB4">
        <w:rPr>
          <w:szCs w:val="22"/>
        </w:rPr>
        <w:t xml:space="preserve">, określany według </w:t>
      </w:r>
      <w:r w:rsidRPr="00690CB4">
        <w:rPr>
          <w:szCs w:val="22"/>
        </w:rPr>
        <w:br/>
        <w:t>PN-EN 1436:2000, z uwzględnieniem podziału na klasy PN-EN 1436:2000/Al:2005.</w:t>
      </w:r>
    </w:p>
    <w:p w14:paraId="6F1717EE" w14:textId="77777777" w:rsidR="00B24CB4" w:rsidRPr="00690CB4" w:rsidRDefault="00B24CB4" w:rsidP="00C860AB">
      <w:pPr>
        <w:shd w:val="clear" w:color="auto" w:fill="FFFFFF"/>
        <w:ind w:firstLine="426"/>
        <w:rPr>
          <w:szCs w:val="22"/>
        </w:rPr>
      </w:pPr>
      <w:r w:rsidRPr="00690CB4">
        <w:rPr>
          <w:szCs w:val="22"/>
        </w:rPr>
        <w:t>Wartość współczynnika R</w:t>
      </w:r>
      <w:r w:rsidRPr="00690CB4">
        <w:rPr>
          <w:b/>
          <w:szCs w:val="22"/>
          <w:vertAlign w:val="subscript"/>
        </w:rPr>
        <w:t>L</w:t>
      </w:r>
      <w:r w:rsidRPr="00690CB4">
        <w:rPr>
          <w:szCs w:val="22"/>
        </w:rPr>
        <w:t xml:space="preserve"> powinna wynosić dla oznakowania nowego (w stanie suchym) w ciągu 14-30 dni po wykonaniu (po oddaniu odcinka do ruchu), barwy:</w:t>
      </w:r>
    </w:p>
    <w:p w14:paraId="63FE0224" w14:textId="123F46C8" w:rsidR="00B24CB4" w:rsidRPr="00690CB4" w:rsidRDefault="00B24CB4" w:rsidP="007B6BA9">
      <w:pPr>
        <w:numPr>
          <w:ilvl w:val="0"/>
          <w:numId w:val="45"/>
        </w:numPr>
        <w:shd w:val="clear" w:color="auto" w:fill="FFFFFF"/>
        <w:tabs>
          <w:tab w:val="clear" w:pos="425"/>
          <w:tab w:val="num" w:pos="-1276"/>
        </w:tabs>
        <w:ind w:left="709"/>
        <w:rPr>
          <w:szCs w:val="22"/>
        </w:rPr>
      </w:pPr>
      <w:r w:rsidRPr="00690CB4">
        <w:rPr>
          <w:szCs w:val="22"/>
        </w:rPr>
        <w:t xml:space="preserve">białej, na drogach ekspresowych oraz na drogach o prędkości </w:t>
      </w:r>
      <w:r w:rsidRPr="00690CB4">
        <w:rPr>
          <w:szCs w:val="22"/>
        </w:rPr>
        <w:sym w:font="Symbol" w:char="F0B3"/>
      </w:r>
      <w:r w:rsidRPr="00690CB4">
        <w:rPr>
          <w:szCs w:val="22"/>
        </w:rPr>
        <w:t xml:space="preserve"> </w:t>
      </w:r>
      <w:smartTag w:uri="urn:schemas-microsoft-com:office:smarttags" w:element="metricconverter">
        <w:smartTagPr>
          <w:attr w:name="ProductID" w:val="100 km/h"/>
        </w:smartTagPr>
        <w:r w:rsidRPr="00690CB4">
          <w:rPr>
            <w:szCs w:val="22"/>
          </w:rPr>
          <w:t>100 km/h</w:t>
        </w:r>
      </w:smartTag>
      <w:r w:rsidRPr="00690CB4">
        <w:rPr>
          <w:szCs w:val="22"/>
        </w:rPr>
        <w:t xml:space="preserve"> lub o natę</w:t>
      </w:r>
      <w:r w:rsidR="00987004" w:rsidRPr="00690CB4">
        <w:rPr>
          <w:szCs w:val="22"/>
        </w:rPr>
        <w:t>ż</w:t>
      </w:r>
      <w:r w:rsidRPr="00690CB4">
        <w:rPr>
          <w:szCs w:val="22"/>
        </w:rPr>
        <w:t>eniu ruchu &gt; 2 500 pojazdów rzeczywistych na dobę na pas, co najmniej 250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klasa R4/5,</w:t>
      </w:r>
    </w:p>
    <w:p w14:paraId="22A50283" w14:textId="77777777" w:rsidR="00B24CB4" w:rsidRPr="00690CB4" w:rsidRDefault="00B24CB4" w:rsidP="007B6BA9">
      <w:pPr>
        <w:numPr>
          <w:ilvl w:val="0"/>
          <w:numId w:val="45"/>
        </w:numPr>
        <w:shd w:val="clear" w:color="auto" w:fill="FFFFFF"/>
        <w:tabs>
          <w:tab w:val="clear" w:pos="425"/>
          <w:tab w:val="num" w:pos="-1276"/>
        </w:tabs>
        <w:ind w:left="709"/>
        <w:rPr>
          <w:szCs w:val="22"/>
        </w:rPr>
      </w:pPr>
      <w:r w:rsidRPr="00690CB4">
        <w:rPr>
          <w:szCs w:val="22"/>
        </w:rPr>
        <w:t>białej, na pozostałych drogach, co najmniej 200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klasa R4,</w:t>
      </w:r>
    </w:p>
    <w:p w14:paraId="2F5E107E" w14:textId="12DE02E1" w:rsidR="00B24CB4" w:rsidRPr="00690CB4" w:rsidRDefault="00987004" w:rsidP="007B6BA9">
      <w:pPr>
        <w:numPr>
          <w:ilvl w:val="0"/>
          <w:numId w:val="45"/>
        </w:numPr>
        <w:shd w:val="clear" w:color="auto" w:fill="FFFFFF"/>
        <w:tabs>
          <w:tab w:val="clear" w:pos="425"/>
          <w:tab w:val="num" w:pos="-1276"/>
        </w:tabs>
        <w:ind w:left="709"/>
        <w:rPr>
          <w:szCs w:val="22"/>
        </w:rPr>
      </w:pPr>
      <w:r w:rsidRPr="00690CB4">
        <w:rPr>
          <w:szCs w:val="22"/>
        </w:rPr>
        <w:t>ż</w:t>
      </w:r>
      <w:r w:rsidR="00B24CB4" w:rsidRPr="00690CB4">
        <w:rPr>
          <w:szCs w:val="22"/>
        </w:rPr>
        <w:t>ółtej tymczasowej, co najmniej 150 mcd m</w:t>
      </w:r>
      <w:r w:rsidR="00B24CB4" w:rsidRPr="00690CB4">
        <w:rPr>
          <w:szCs w:val="22"/>
          <w:vertAlign w:val="superscript"/>
        </w:rPr>
        <w:t>-2</w:t>
      </w:r>
      <w:r w:rsidR="00B24CB4" w:rsidRPr="00690CB4">
        <w:rPr>
          <w:szCs w:val="22"/>
        </w:rPr>
        <w:t> lx</w:t>
      </w:r>
      <w:r w:rsidR="00B24CB4" w:rsidRPr="00690CB4">
        <w:rPr>
          <w:szCs w:val="22"/>
          <w:vertAlign w:val="superscript"/>
        </w:rPr>
        <w:t>-1</w:t>
      </w:r>
      <w:r w:rsidR="00B24CB4" w:rsidRPr="00690CB4">
        <w:rPr>
          <w:szCs w:val="22"/>
        </w:rPr>
        <w:t>, klasa R3,</w:t>
      </w:r>
    </w:p>
    <w:p w14:paraId="46AB6E64" w14:textId="77777777" w:rsidR="00B24CB4" w:rsidRPr="00690CB4" w:rsidRDefault="00B24CB4" w:rsidP="00C860AB">
      <w:pPr>
        <w:shd w:val="clear" w:color="auto" w:fill="FFFFFF"/>
        <w:ind w:firstLine="426"/>
        <w:rPr>
          <w:szCs w:val="22"/>
        </w:rPr>
      </w:pPr>
      <w:r w:rsidRPr="00690CB4">
        <w:rPr>
          <w:szCs w:val="22"/>
        </w:rPr>
        <w:t>Wartość współczynnika R</w:t>
      </w:r>
      <w:r w:rsidRPr="00690CB4">
        <w:rPr>
          <w:szCs w:val="22"/>
          <w:vertAlign w:val="subscript"/>
        </w:rPr>
        <w:t>L</w:t>
      </w:r>
      <w:r w:rsidRPr="00690CB4">
        <w:rPr>
          <w:szCs w:val="22"/>
        </w:rPr>
        <w:t xml:space="preserve"> powinna wynosić dla oznakowania eksploatowanego w ciągu od 2 do 6 miesięcy po wykonaniu, barwy:</w:t>
      </w:r>
    </w:p>
    <w:p w14:paraId="39B6CA25" w14:textId="1888B385" w:rsidR="00B24CB4" w:rsidRPr="00690CB4" w:rsidRDefault="00B24CB4" w:rsidP="007B6BA9">
      <w:pPr>
        <w:numPr>
          <w:ilvl w:val="0"/>
          <w:numId w:val="45"/>
        </w:numPr>
        <w:shd w:val="clear" w:color="auto" w:fill="FFFFFF"/>
        <w:tabs>
          <w:tab w:val="clear" w:pos="425"/>
        </w:tabs>
        <w:ind w:left="709"/>
        <w:rPr>
          <w:szCs w:val="22"/>
        </w:rPr>
      </w:pPr>
      <w:r w:rsidRPr="00690CB4">
        <w:rPr>
          <w:szCs w:val="22"/>
        </w:rPr>
        <w:t xml:space="preserve">białej, na drogach ekspresowych oraz na drogach o prędkości </w:t>
      </w:r>
      <w:r w:rsidRPr="00690CB4">
        <w:rPr>
          <w:szCs w:val="22"/>
        </w:rPr>
        <w:sym w:font="Symbol" w:char="F0B3"/>
      </w:r>
      <w:r w:rsidRPr="00690CB4">
        <w:rPr>
          <w:szCs w:val="22"/>
        </w:rPr>
        <w:t xml:space="preserve"> </w:t>
      </w:r>
      <w:smartTag w:uri="urn:schemas-microsoft-com:office:smarttags" w:element="metricconverter">
        <w:smartTagPr>
          <w:attr w:name="ProductID" w:val="100 km/h"/>
        </w:smartTagPr>
        <w:r w:rsidRPr="00690CB4">
          <w:rPr>
            <w:szCs w:val="22"/>
          </w:rPr>
          <w:t>100 km/h</w:t>
        </w:r>
      </w:smartTag>
      <w:r w:rsidRPr="00690CB4">
        <w:rPr>
          <w:szCs w:val="22"/>
        </w:rPr>
        <w:t xml:space="preserve"> lub o natę</w:t>
      </w:r>
      <w:r w:rsidR="00987004" w:rsidRPr="00690CB4">
        <w:rPr>
          <w:szCs w:val="22"/>
        </w:rPr>
        <w:t>ż</w:t>
      </w:r>
      <w:r w:rsidRPr="00690CB4">
        <w:rPr>
          <w:szCs w:val="22"/>
        </w:rPr>
        <w:t>eniu ruchu &gt; 2 500 pojazdów rzeczywistych na dobę na pas, co najmniej 200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klasa R4,</w:t>
      </w:r>
    </w:p>
    <w:p w14:paraId="3475C2C9" w14:textId="77777777" w:rsidR="00B24CB4" w:rsidRPr="00690CB4" w:rsidRDefault="00B24CB4" w:rsidP="007B6BA9">
      <w:pPr>
        <w:numPr>
          <w:ilvl w:val="0"/>
          <w:numId w:val="45"/>
        </w:numPr>
        <w:shd w:val="clear" w:color="auto" w:fill="FFFFFF"/>
        <w:tabs>
          <w:tab w:val="clear" w:pos="425"/>
        </w:tabs>
        <w:ind w:left="709"/>
        <w:rPr>
          <w:szCs w:val="22"/>
        </w:rPr>
      </w:pPr>
      <w:r w:rsidRPr="00690CB4">
        <w:rPr>
          <w:szCs w:val="22"/>
        </w:rPr>
        <w:t>białej, na pozostałych drogach, co najmniej 150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klasa R3,</w:t>
      </w:r>
    </w:p>
    <w:p w14:paraId="24BE6E97" w14:textId="0D444471" w:rsidR="00B24CB4" w:rsidRPr="00690CB4" w:rsidRDefault="00987004" w:rsidP="007B6BA9">
      <w:pPr>
        <w:numPr>
          <w:ilvl w:val="0"/>
          <w:numId w:val="45"/>
        </w:numPr>
        <w:shd w:val="clear" w:color="auto" w:fill="FFFFFF"/>
        <w:tabs>
          <w:tab w:val="clear" w:pos="425"/>
        </w:tabs>
        <w:ind w:left="709"/>
        <w:rPr>
          <w:szCs w:val="22"/>
        </w:rPr>
      </w:pPr>
      <w:r w:rsidRPr="00690CB4">
        <w:rPr>
          <w:szCs w:val="22"/>
        </w:rPr>
        <w:t>ż</w:t>
      </w:r>
      <w:r w:rsidR="00B24CB4" w:rsidRPr="00690CB4">
        <w:rPr>
          <w:szCs w:val="22"/>
        </w:rPr>
        <w:t>ółtej tymczasowej, co najmniej 100 mcd m</w:t>
      </w:r>
      <w:r w:rsidR="00B24CB4" w:rsidRPr="00690CB4">
        <w:rPr>
          <w:szCs w:val="22"/>
          <w:vertAlign w:val="superscript"/>
        </w:rPr>
        <w:t>-2</w:t>
      </w:r>
      <w:r w:rsidR="00B24CB4" w:rsidRPr="00690CB4">
        <w:rPr>
          <w:szCs w:val="22"/>
        </w:rPr>
        <w:t> lx</w:t>
      </w:r>
      <w:r w:rsidR="00B24CB4" w:rsidRPr="00690CB4">
        <w:rPr>
          <w:szCs w:val="22"/>
          <w:vertAlign w:val="superscript"/>
        </w:rPr>
        <w:t>-1</w:t>
      </w:r>
      <w:r w:rsidR="00B24CB4" w:rsidRPr="00690CB4">
        <w:rPr>
          <w:szCs w:val="22"/>
        </w:rPr>
        <w:t xml:space="preserve"> , klasa R2.</w:t>
      </w:r>
    </w:p>
    <w:p w14:paraId="38A55AF7" w14:textId="77777777" w:rsidR="00B24CB4" w:rsidRPr="00690CB4" w:rsidRDefault="00B24CB4" w:rsidP="00C860AB">
      <w:pPr>
        <w:shd w:val="clear" w:color="auto" w:fill="FFFFFF"/>
        <w:ind w:firstLine="426"/>
        <w:rPr>
          <w:szCs w:val="22"/>
        </w:rPr>
      </w:pPr>
      <w:r w:rsidRPr="00690CB4">
        <w:rPr>
          <w:szCs w:val="22"/>
        </w:rPr>
        <w:lastRenderedPageBreak/>
        <w:t>Wartość współczynnika R</w:t>
      </w:r>
      <w:r w:rsidRPr="00690CB4">
        <w:rPr>
          <w:szCs w:val="22"/>
          <w:vertAlign w:val="subscript"/>
        </w:rPr>
        <w:t>L</w:t>
      </w:r>
      <w:r w:rsidRPr="00690CB4">
        <w:rPr>
          <w:smallCaps/>
          <w:szCs w:val="22"/>
        </w:rPr>
        <w:t xml:space="preserve"> </w:t>
      </w:r>
      <w:r w:rsidRPr="00690CB4">
        <w:rPr>
          <w:szCs w:val="22"/>
        </w:rPr>
        <w:t xml:space="preserve">powinna wynosić dla oznakowania eksploatowanego od </w:t>
      </w:r>
      <w:r w:rsidRPr="00690CB4">
        <w:rPr>
          <w:iCs/>
          <w:szCs w:val="22"/>
        </w:rPr>
        <w:t>7</w:t>
      </w:r>
      <w:r w:rsidRPr="00690CB4">
        <w:rPr>
          <w:i/>
          <w:iCs/>
          <w:szCs w:val="22"/>
        </w:rPr>
        <w:t xml:space="preserve"> </w:t>
      </w:r>
      <w:r w:rsidRPr="00690CB4">
        <w:rPr>
          <w:szCs w:val="22"/>
        </w:rPr>
        <w:t>miesiąca po wykonaniu, barwy:</w:t>
      </w:r>
    </w:p>
    <w:p w14:paraId="3A9F93D7" w14:textId="6B2B0345" w:rsidR="00B24CB4" w:rsidRPr="00690CB4" w:rsidRDefault="00B24CB4" w:rsidP="007B6BA9">
      <w:pPr>
        <w:numPr>
          <w:ilvl w:val="0"/>
          <w:numId w:val="45"/>
        </w:numPr>
        <w:shd w:val="clear" w:color="auto" w:fill="FFFFFF"/>
        <w:tabs>
          <w:tab w:val="clear" w:pos="425"/>
          <w:tab w:val="num" w:pos="-2268"/>
        </w:tabs>
        <w:ind w:left="709"/>
        <w:rPr>
          <w:szCs w:val="22"/>
        </w:rPr>
      </w:pPr>
      <w:r w:rsidRPr="00690CB4">
        <w:rPr>
          <w:szCs w:val="22"/>
        </w:rPr>
        <w:t xml:space="preserve">białej, na drogach ekspresowych oraz na drogach o prędkości </w:t>
      </w:r>
      <w:r w:rsidRPr="00690CB4">
        <w:rPr>
          <w:szCs w:val="22"/>
        </w:rPr>
        <w:sym w:font="Symbol" w:char="F0B3"/>
      </w:r>
      <w:r w:rsidRPr="00690CB4">
        <w:rPr>
          <w:szCs w:val="22"/>
        </w:rPr>
        <w:t xml:space="preserve"> </w:t>
      </w:r>
      <w:smartTag w:uri="urn:schemas-microsoft-com:office:smarttags" w:element="metricconverter">
        <w:smartTagPr>
          <w:attr w:name="ProductID" w:val="100 km/h"/>
        </w:smartTagPr>
        <w:r w:rsidRPr="00690CB4">
          <w:rPr>
            <w:szCs w:val="22"/>
          </w:rPr>
          <w:t>100 km/h</w:t>
        </w:r>
      </w:smartTag>
      <w:r w:rsidRPr="00690CB4">
        <w:rPr>
          <w:szCs w:val="22"/>
        </w:rPr>
        <w:t xml:space="preserve"> lub o natę</w:t>
      </w:r>
      <w:r w:rsidR="00987004" w:rsidRPr="00690CB4">
        <w:rPr>
          <w:szCs w:val="22"/>
        </w:rPr>
        <w:t>ż</w:t>
      </w:r>
      <w:r w:rsidRPr="00690CB4">
        <w:rPr>
          <w:szCs w:val="22"/>
        </w:rPr>
        <w:t>eniu ruchu &gt;2 500 pojazdów rzeczywistych na dobę na pas, co najmniej 150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klasa R3,</w:t>
      </w:r>
    </w:p>
    <w:p w14:paraId="16F77E58" w14:textId="77777777" w:rsidR="00B24CB4" w:rsidRPr="00690CB4" w:rsidRDefault="00B24CB4" w:rsidP="007B6BA9">
      <w:pPr>
        <w:numPr>
          <w:ilvl w:val="0"/>
          <w:numId w:val="45"/>
        </w:numPr>
        <w:shd w:val="clear" w:color="auto" w:fill="FFFFFF"/>
        <w:tabs>
          <w:tab w:val="clear" w:pos="425"/>
          <w:tab w:val="num" w:pos="-2268"/>
        </w:tabs>
        <w:ind w:left="709"/>
        <w:rPr>
          <w:szCs w:val="22"/>
        </w:rPr>
      </w:pPr>
      <w:r w:rsidRPr="00690CB4">
        <w:rPr>
          <w:szCs w:val="22"/>
        </w:rPr>
        <w:t>białej, na pozostałych drogach, co najmniej 100 mcd m</w:t>
      </w:r>
      <w:r w:rsidRPr="00690CB4">
        <w:rPr>
          <w:szCs w:val="22"/>
          <w:vertAlign w:val="superscript"/>
        </w:rPr>
        <w:t>-2 </w:t>
      </w:r>
      <w:r w:rsidRPr="00690CB4">
        <w:rPr>
          <w:szCs w:val="22"/>
        </w:rPr>
        <w:t>lx</w:t>
      </w:r>
      <w:r w:rsidRPr="00690CB4">
        <w:rPr>
          <w:szCs w:val="22"/>
          <w:vertAlign w:val="superscript"/>
        </w:rPr>
        <w:t>-1</w:t>
      </w:r>
      <w:r w:rsidRPr="00690CB4">
        <w:rPr>
          <w:szCs w:val="22"/>
        </w:rPr>
        <w:t>, klasa R2,</w:t>
      </w:r>
    </w:p>
    <w:p w14:paraId="2FB6A447" w14:textId="0802F23C" w:rsidR="00B24CB4" w:rsidRPr="00690CB4" w:rsidRDefault="00987004" w:rsidP="007B6BA9">
      <w:pPr>
        <w:numPr>
          <w:ilvl w:val="0"/>
          <w:numId w:val="45"/>
        </w:numPr>
        <w:shd w:val="clear" w:color="auto" w:fill="FFFFFF"/>
        <w:tabs>
          <w:tab w:val="clear" w:pos="425"/>
          <w:tab w:val="num" w:pos="-2268"/>
        </w:tabs>
        <w:ind w:left="709"/>
        <w:rPr>
          <w:szCs w:val="22"/>
        </w:rPr>
      </w:pPr>
      <w:r w:rsidRPr="00690CB4">
        <w:rPr>
          <w:szCs w:val="22"/>
        </w:rPr>
        <w:t>ż</w:t>
      </w:r>
      <w:r w:rsidR="00B24CB4" w:rsidRPr="00690CB4">
        <w:rPr>
          <w:szCs w:val="22"/>
        </w:rPr>
        <w:t>ółtej tymczasowej, co najmniej 100 mcd m</w:t>
      </w:r>
      <w:r w:rsidR="00B24CB4" w:rsidRPr="00690CB4">
        <w:rPr>
          <w:szCs w:val="22"/>
          <w:vertAlign w:val="superscript"/>
        </w:rPr>
        <w:t>-2</w:t>
      </w:r>
      <w:r w:rsidR="00B24CB4" w:rsidRPr="00690CB4">
        <w:rPr>
          <w:szCs w:val="22"/>
        </w:rPr>
        <w:t> lx</w:t>
      </w:r>
      <w:r w:rsidR="00B24CB4" w:rsidRPr="00690CB4">
        <w:rPr>
          <w:szCs w:val="22"/>
          <w:vertAlign w:val="superscript"/>
        </w:rPr>
        <w:t>-1</w:t>
      </w:r>
      <w:r w:rsidR="00B24CB4" w:rsidRPr="00690CB4">
        <w:rPr>
          <w:szCs w:val="22"/>
        </w:rPr>
        <w:t xml:space="preserve"> , klasa R2.</w:t>
      </w:r>
    </w:p>
    <w:p w14:paraId="0CC8F503" w14:textId="77777777" w:rsidR="00B24CB4" w:rsidRPr="00690CB4" w:rsidRDefault="00B24CB4" w:rsidP="00C860AB">
      <w:pPr>
        <w:shd w:val="clear" w:color="auto" w:fill="FFFFFF"/>
        <w:ind w:firstLine="426"/>
        <w:rPr>
          <w:szCs w:val="22"/>
        </w:rPr>
      </w:pPr>
      <w:r w:rsidRPr="00690CB4">
        <w:rPr>
          <w:szCs w:val="22"/>
        </w:rPr>
        <w:t>Na nawierzchniach nowych z warstwą ścieralną z SMA zaleca się stosować materiały grubowarstwowe.</w:t>
      </w:r>
    </w:p>
    <w:p w14:paraId="146C36EE" w14:textId="77777777" w:rsidR="00B24CB4" w:rsidRPr="00690CB4" w:rsidRDefault="00B24CB4" w:rsidP="00C860AB">
      <w:pPr>
        <w:shd w:val="clear" w:color="auto" w:fill="FFFFFF"/>
        <w:ind w:firstLine="426"/>
        <w:rPr>
          <w:szCs w:val="22"/>
        </w:rPr>
      </w:pPr>
      <w:r w:rsidRPr="00690CB4">
        <w:rPr>
          <w:szCs w:val="22"/>
        </w:rPr>
        <w:t>Wartość współczynnika R</w:t>
      </w:r>
      <w:r w:rsidRPr="00690CB4">
        <w:rPr>
          <w:szCs w:val="22"/>
          <w:vertAlign w:val="subscript"/>
        </w:rPr>
        <w:t>L</w:t>
      </w:r>
      <w:r w:rsidRPr="00690CB4">
        <w:rPr>
          <w:szCs w:val="22"/>
        </w:rPr>
        <w:t xml:space="preserve"> powinna wynosić dla oznakowania profilowanego, nowego (w stanie wilgotnym) i eksploatowanego w okresie gwarancji wg PN-EN 1436:2000, zmierzona od 14 do 30 dni po wykonaniu, barwy:</w:t>
      </w:r>
    </w:p>
    <w:p w14:paraId="1683FCD7" w14:textId="77777777" w:rsidR="00B24CB4" w:rsidRPr="00690CB4" w:rsidRDefault="00B24CB4" w:rsidP="007B6BA9">
      <w:pPr>
        <w:numPr>
          <w:ilvl w:val="0"/>
          <w:numId w:val="45"/>
        </w:numPr>
        <w:shd w:val="clear" w:color="auto" w:fill="FFFFFF"/>
        <w:tabs>
          <w:tab w:val="clear" w:pos="425"/>
          <w:tab w:val="num" w:pos="-2268"/>
        </w:tabs>
        <w:ind w:left="1418"/>
        <w:rPr>
          <w:szCs w:val="22"/>
        </w:rPr>
      </w:pPr>
      <w:r w:rsidRPr="00690CB4">
        <w:rPr>
          <w:szCs w:val="22"/>
        </w:rPr>
        <w:t>białej, co najmniej 50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klasa RW3,</w:t>
      </w:r>
    </w:p>
    <w:p w14:paraId="6087764E" w14:textId="77777777" w:rsidR="00B24CB4" w:rsidRPr="00690CB4" w:rsidRDefault="00B24CB4" w:rsidP="007B6BA9">
      <w:pPr>
        <w:numPr>
          <w:ilvl w:val="0"/>
          <w:numId w:val="45"/>
        </w:numPr>
        <w:shd w:val="clear" w:color="auto" w:fill="FFFFFF"/>
        <w:tabs>
          <w:tab w:val="clear" w:pos="425"/>
          <w:tab w:val="num" w:pos="-2268"/>
        </w:tabs>
        <w:ind w:left="1418"/>
        <w:rPr>
          <w:szCs w:val="22"/>
        </w:rPr>
      </w:pPr>
      <w:r w:rsidRPr="00690CB4">
        <w:rPr>
          <w:szCs w:val="22"/>
        </w:rPr>
        <w:t>w okresie eksploatacji co najmniej 35 mcd m</w:t>
      </w:r>
      <w:r w:rsidRPr="00690CB4">
        <w:rPr>
          <w:szCs w:val="22"/>
          <w:vertAlign w:val="superscript"/>
        </w:rPr>
        <w:t>-2</w:t>
      </w:r>
      <w:r w:rsidRPr="00690CB4">
        <w:rPr>
          <w:szCs w:val="22"/>
        </w:rPr>
        <w:t xml:space="preserve"> lx</w:t>
      </w:r>
      <w:r w:rsidRPr="00690CB4">
        <w:rPr>
          <w:szCs w:val="22"/>
          <w:vertAlign w:val="superscript"/>
        </w:rPr>
        <w:t>-1</w:t>
      </w:r>
      <w:r w:rsidRPr="00690CB4">
        <w:rPr>
          <w:szCs w:val="22"/>
        </w:rPr>
        <w:t>, klasa RW2.</w:t>
      </w:r>
    </w:p>
    <w:p w14:paraId="47D28300" w14:textId="2F389E1A" w:rsidR="00B24CB4" w:rsidRPr="00690CB4" w:rsidRDefault="00B24CB4" w:rsidP="00C860AB">
      <w:pPr>
        <w:shd w:val="clear" w:color="auto" w:fill="FFFFFF"/>
        <w:ind w:firstLine="426"/>
        <w:rPr>
          <w:szCs w:val="22"/>
        </w:rPr>
      </w:pPr>
      <w:r w:rsidRPr="00690CB4">
        <w:rPr>
          <w:szCs w:val="22"/>
        </w:rPr>
        <w:t>Powy</w:t>
      </w:r>
      <w:r w:rsidR="00987004" w:rsidRPr="00690CB4">
        <w:rPr>
          <w:szCs w:val="22"/>
        </w:rPr>
        <w:t>ż</w:t>
      </w:r>
      <w:r w:rsidRPr="00690CB4">
        <w:rPr>
          <w:szCs w:val="22"/>
        </w:rPr>
        <w:t>sze wymaganie dotyczy jedynie oznakowań profilowanych, takich jak oznakowanie strukturalne wykonywane masami termoplastycznymi i taśmami w postaci np. poprzecznych wygarbień  [linia krawędziowa w technologii strukturalnej (Drop on Line, Multidot, baretki itp.) o pokryciu min. 60% powierzchni daje efekt wibroakustyki].</w:t>
      </w:r>
    </w:p>
    <w:p w14:paraId="71F869B8" w14:textId="4C89CF71" w:rsidR="00B24CB4" w:rsidRPr="00690CB4" w:rsidRDefault="00B24CB4" w:rsidP="00C860AB">
      <w:pPr>
        <w:shd w:val="clear" w:color="auto" w:fill="FFFFFF"/>
        <w:ind w:firstLine="426"/>
        <w:rPr>
          <w:szCs w:val="22"/>
        </w:rPr>
      </w:pPr>
      <w:r w:rsidRPr="00690CB4">
        <w:rPr>
          <w:szCs w:val="22"/>
        </w:rPr>
        <w:t>Wykonywanie pomiarów na oznakowaniu ciągłym z naniesionymi wygarbieniami mo</w:t>
      </w:r>
      <w:r w:rsidR="00987004" w:rsidRPr="00690CB4">
        <w:rPr>
          <w:szCs w:val="22"/>
        </w:rPr>
        <w:t>ż</w:t>
      </w:r>
      <w:r w:rsidRPr="00690CB4">
        <w:rPr>
          <w:szCs w:val="22"/>
        </w:rPr>
        <w:t>e być wykonywane tylko metodą dynamiczną. Pomiar aparatami ręcznymi jest albo niemo</w:t>
      </w:r>
      <w:r w:rsidR="00987004" w:rsidRPr="00690CB4">
        <w:rPr>
          <w:szCs w:val="22"/>
        </w:rPr>
        <w:t>ż</w:t>
      </w:r>
      <w:r w:rsidRPr="00690CB4">
        <w:rPr>
          <w:szCs w:val="22"/>
        </w:rPr>
        <w:t>liwy albo obcią</w:t>
      </w:r>
      <w:r w:rsidR="00987004" w:rsidRPr="00690CB4">
        <w:rPr>
          <w:szCs w:val="22"/>
        </w:rPr>
        <w:t>ż</w:t>
      </w:r>
      <w:r w:rsidRPr="00690CB4">
        <w:rPr>
          <w:szCs w:val="22"/>
        </w:rPr>
        <w:t>ony du</w:t>
      </w:r>
      <w:r w:rsidR="00987004" w:rsidRPr="00690CB4">
        <w:rPr>
          <w:szCs w:val="22"/>
        </w:rPr>
        <w:t>ż</w:t>
      </w:r>
      <w:r w:rsidRPr="00690CB4">
        <w:rPr>
          <w:szCs w:val="22"/>
        </w:rPr>
        <w:t>ym błędem.</w:t>
      </w:r>
    </w:p>
    <w:p w14:paraId="61FCA610" w14:textId="488F8523" w:rsidR="00B24CB4" w:rsidRPr="00690CB4" w:rsidRDefault="00B24CB4" w:rsidP="00C860AB">
      <w:pPr>
        <w:shd w:val="clear" w:color="auto" w:fill="FFFFFF"/>
        <w:ind w:firstLine="426"/>
        <w:rPr>
          <w:szCs w:val="22"/>
        </w:rPr>
      </w:pPr>
      <w:r w:rsidRPr="00690CB4">
        <w:rPr>
          <w:szCs w:val="22"/>
        </w:rPr>
        <w:t>Wykonywanie pomiarów odblaskowości na pozostałych typach oznakowania strukturalnego, z uwagi na jego niecałkowite i niejednorodne pokrycie powierzchni oznakowania, jest obarczone większym błędem ni</w:t>
      </w:r>
      <w:r w:rsidR="00987004" w:rsidRPr="00690CB4">
        <w:rPr>
          <w:szCs w:val="22"/>
        </w:rPr>
        <w:t>ż</w:t>
      </w:r>
      <w:r w:rsidRPr="00690CB4">
        <w:rPr>
          <w:szCs w:val="22"/>
        </w:rPr>
        <w:t xml:space="preserve"> na oznakowaniach pełnych. Dlatego podczas odbioru czy kontroli, nale</w:t>
      </w:r>
      <w:r w:rsidR="00987004" w:rsidRPr="00690CB4">
        <w:rPr>
          <w:szCs w:val="22"/>
        </w:rPr>
        <w:t>ż</w:t>
      </w:r>
      <w:r w:rsidRPr="00690CB4">
        <w:rPr>
          <w:szCs w:val="22"/>
        </w:rPr>
        <w:t>y przyjąć jako dopuszczalne wartości współczynnika odblasku o 20 % ni</w:t>
      </w:r>
      <w:r w:rsidR="00987004" w:rsidRPr="00690CB4">
        <w:rPr>
          <w:szCs w:val="22"/>
        </w:rPr>
        <w:t>ż</w:t>
      </w:r>
      <w:r w:rsidRPr="00690CB4">
        <w:rPr>
          <w:szCs w:val="22"/>
        </w:rPr>
        <w:t>sze od przyjętych w STWiORB.</w:t>
      </w:r>
    </w:p>
    <w:p w14:paraId="347B9525" w14:textId="2237F842" w:rsidR="00B24CB4" w:rsidRDefault="00B24CB4" w:rsidP="00C860AB">
      <w:pPr>
        <w:shd w:val="clear" w:color="auto" w:fill="FFFFFF"/>
        <w:rPr>
          <w:szCs w:val="22"/>
        </w:rPr>
      </w:pPr>
    </w:p>
    <w:p w14:paraId="583BCF4C" w14:textId="77777777" w:rsidR="00E526FE" w:rsidRPr="00690CB4" w:rsidRDefault="00E526FE" w:rsidP="00C860AB">
      <w:pPr>
        <w:shd w:val="clear" w:color="auto" w:fill="FFFFFF"/>
        <w:rPr>
          <w:szCs w:val="22"/>
        </w:rPr>
      </w:pPr>
    </w:p>
    <w:p w14:paraId="04158469" w14:textId="77777777" w:rsidR="00B24CB4" w:rsidRPr="00E30F06" w:rsidRDefault="00B24CB4" w:rsidP="007B6BA9">
      <w:pPr>
        <w:widowControl w:val="0"/>
        <w:numPr>
          <w:ilvl w:val="3"/>
          <w:numId w:val="43"/>
        </w:numPr>
        <w:shd w:val="clear" w:color="auto" w:fill="FFFFFF"/>
        <w:rPr>
          <w:bCs/>
          <w:szCs w:val="22"/>
        </w:rPr>
      </w:pPr>
      <w:r w:rsidRPr="00E30F06">
        <w:rPr>
          <w:bCs/>
          <w:szCs w:val="22"/>
        </w:rPr>
        <w:t>Szorstkość oznakowania</w:t>
      </w:r>
    </w:p>
    <w:p w14:paraId="41B5CC24" w14:textId="48170A6A" w:rsidR="00B24CB4" w:rsidRPr="00690CB4" w:rsidRDefault="00B24CB4" w:rsidP="00C860AB">
      <w:pPr>
        <w:shd w:val="clear" w:color="auto" w:fill="FFFFFF"/>
        <w:tabs>
          <w:tab w:val="left" w:pos="567"/>
        </w:tabs>
        <w:ind w:firstLine="426"/>
        <w:rPr>
          <w:szCs w:val="22"/>
        </w:rPr>
      </w:pPr>
      <w:r w:rsidRPr="00690CB4">
        <w:rPr>
          <w:szCs w:val="22"/>
        </w:rPr>
        <w:t>Miarą szorstkości oznakowania jest wartość wskaźnika szorstkości SRT (Skid Resistance Tester) mierzona wahadłem angielskim, wg PN-EN 1436:2000 lub POD-97. Wartość SRT symuluje warunki, w których pojazd wyposa</w:t>
      </w:r>
      <w:r w:rsidR="00987004" w:rsidRPr="00690CB4">
        <w:rPr>
          <w:szCs w:val="22"/>
        </w:rPr>
        <w:t>ż</w:t>
      </w:r>
      <w:r w:rsidRPr="00690CB4">
        <w:rPr>
          <w:szCs w:val="22"/>
        </w:rPr>
        <w:t xml:space="preserve">ony w typowe opony hamuje z blokadą kół przy prędkości </w:t>
      </w:r>
      <w:smartTag w:uri="urn:schemas-microsoft-com:office:smarttags" w:element="metricconverter">
        <w:smartTagPr>
          <w:attr w:name="ProductID" w:val="50 km/h"/>
        </w:smartTagPr>
        <w:r w:rsidRPr="00690CB4">
          <w:rPr>
            <w:szCs w:val="22"/>
          </w:rPr>
          <w:t>50 km/h</w:t>
        </w:r>
      </w:smartTag>
      <w:r w:rsidRPr="00690CB4">
        <w:rPr>
          <w:szCs w:val="22"/>
        </w:rPr>
        <w:t xml:space="preserve"> na mokrej nawierzchni.</w:t>
      </w:r>
    </w:p>
    <w:p w14:paraId="766545EF" w14:textId="4B69C850" w:rsidR="00B24CB4" w:rsidRPr="00690CB4" w:rsidRDefault="00B24CB4" w:rsidP="00C860AB">
      <w:pPr>
        <w:shd w:val="clear" w:color="auto" w:fill="FFFFFF"/>
        <w:ind w:firstLine="426"/>
        <w:rPr>
          <w:szCs w:val="22"/>
        </w:rPr>
      </w:pPr>
      <w:r w:rsidRPr="00690CB4">
        <w:rPr>
          <w:szCs w:val="22"/>
        </w:rPr>
        <w:t>Wymaga się, aby wartość wskaźnika szorstkości SRT wynosiła na oznakowaniu w ciągu całego okresu u</w:t>
      </w:r>
      <w:r w:rsidR="00987004" w:rsidRPr="00690CB4">
        <w:rPr>
          <w:szCs w:val="22"/>
        </w:rPr>
        <w:t>ż</w:t>
      </w:r>
      <w:r w:rsidRPr="00690CB4">
        <w:rPr>
          <w:szCs w:val="22"/>
        </w:rPr>
        <w:t>ytkowania, co najmniej 45 jednostek SRT (klasa S1).</w:t>
      </w:r>
    </w:p>
    <w:p w14:paraId="2638DF42" w14:textId="068FDA11" w:rsidR="00B24CB4" w:rsidRPr="00690CB4" w:rsidRDefault="00B24CB4" w:rsidP="00C860AB">
      <w:pPr>
        <w:shd w:val="clear" w:color="auto" w:fill="FFFFFF"/>
        <w:rPr>
          <w:szCs w:val="22"/>
        </w:rPr>
      </w:pPr>
      <w:r w:rsidRPr="00690CB4">
        <w:rPr>
          <w:szCs w:val="22"/>
        </w:rPr>
        <w:t>Szorstkość oznakowania, na którym nie zastosowano kruszywa przeciwpoślizgowego, zazwyczaj wzrasta w okresie eksploatacji oznakowania, dlatego nie nale</w:t>
      </w:r>
      <w:r w:rsidR="00987004" w:rsidRPr="00690CB4">
        <w:rPr>
          <w:szCs w:val="22"/>
        </w:rPr>
        <w:t>ż</w:t>
      </w:r>
      <w:r w:rsidRPr="00690CB4">
        <w:rPr>
          <w:szCs w:val="22"/>
        </w:rPr>
        <w:t>y wymagać wy</w:t>
      </w:r>
      <w:r w:rsidR="00987004" w:rsidRPr="00690CB4">
        <w:rPr>
          <w:szCs w:val="22"/>
        </w:rPr>
        <w:t>ż</w:t>
      </w:r>
      <w:r w:rsidRPr="00690CB4">
        <w:rPr>
          <w:szCs w:val="22"/>
        </w:rPr>
        <w:t>szej jego wartości na starcie, a ni</w:t>
      </w:r>
      <w:r w:rsidR="00987004" w:rsidRPr="00690CB4">
        <w:rPr>
          <w:szCs w:val="22"/>
        </w:rPr>
        <w:t>ż</w:t>
      </w:r>
      <w:r w:rsidRPr="00690CB4">
        <w:rPr>
          <w:szCs w:val="22"/>
        </w:rPr>
        <w:t>szej w okresie gwarancji.</w:t>
      </w:r>
    </w:p>
    <w:p w14:paraId="6ED99D26" w14:textId="6E1A00FC" w:rsidR="00B24CB4" w:rsidRPr="00690CB4" w:rsidRDefault="00B24CB4" w:rsidP="00C860AB">
      <w:pPr>
        <w:shd w:val="clear" w:color="auto" w:fill="FFFFFF"/>
        <w:tabs>
          <w:tab w:val="left" w:pos="434"/>
        </w:tabs>
        <w:rPr>
          <w:szCs w:val="22"/>
        </w:rPr>
      </w:pPr>
      <w:r w:rsidRPr="00690CB4">
        <w:rPr>
          <w:szCs w:val="22"/>
        </w:rPr>
        <w:tab/>
        <w:t>Wykonywanie pomiarów wskaźnika szorstkości SRT dotyczy oznakowań jednolitych, płaskich, wykonanych farbami, masami termoplastycznymi, masami chemoutwardzalnymi i taśmami. Pomiar na oznakowaniu strukturalnym jest, jeśli mo</w:t>
      </w:r>
      <w:r w:rsidR="00987004" w:rsidRPr="00690CB4">
        <w:rPr>
          <w:szCs w:val="22"/>
        </w:rPr>
        <w:t>ż</w:t>
      </w:r>
      <w:r w:rsidRPr="00690CB4">
        <w:rPr>
          <w:szCs w:val="22"/>
        </w:rPr>
        <w:t>liwy, to nie miarodajny. W przypadku oznakowania z wygarbieniami i punktowymi elementami odblaskowymi pomiar nie jest mo</w:t>
      </w:r>
      <w:r w:rsidR="00987004" w:rsidRPr="00690CB4">
        <w:rPr>
          <w:szCs w:val="22"/>
        </w:rPr>
        <w:t>ż</w:t>
      </w:r>
      <w:r w:rsidRPr="00690CB4">
        <w:rPr>
          <w:szCs w:val="22"/>
        </w:rPr>
        <w:t>liwy.</w:t>
      </w:r>
    </w:p>
    <w:p w14:paraId="2D6EA129" w14:textId="77777777" w:rsidR="00B24CB4" w:rsidRPr="00690CB4" w:rsidRDefault="00B24CB4" w:rsidP="00C860AB">
      <w:pPr>
        <w:shd w:val="clear" w:color="auto" w:fill="FFFFFF"/>
        <w:tabs>
          <w:tab w:val="left" w:pos="434"/>
        </w:tabs>
        <w:rPr>
          <w:i/>
          <w:szCs w:val="22"/>
        </w:rPr>
      </w:pPr>
    </w:p>
    <w:p w14:paraId="08295A2B" w14:textId="77777777" w:rsidR="00B24CB4" w:rsidRPr="00690CB4" w:rsidRDefault="00B24CB4" w:rsidP="00C860AB">
      <w:pPr>
        <w:shd w:val="clear" w:color="auto" w:fill="FFFFFF"/>
        <w:tabs>
          <w:tab w:val="left" w:pos="434"/>
        </w:tabs>
        <w:rPr>
          <w:szCs w:val="22"/>
        </w:rPr>
      </w:pPr>
      <w:r w:rsidRPr="00690CB4">
        <w:rPr>
          <w:i/>
          <w:szCs w:val="22"/>
        </w:rPr>
        <w:t>UWAGA: Wskaźnik szorstkości SRT w normach powierzchniowych został nazwany PTV (Polishing Test Value) za PN-EN 13 036-4:2004(U). Metoda pomiaru i sprzęt do jego wykonania są identyczne z przyjętymi w PN-EN 1436:2000 dla oznakowań poziomych.</w:t>
      </w:r>
    </w:p>
    <w:p w14:paraId="3574E6E8" w14:textId="77777777" w:rsidR="00B24CB4" w:rsidRPr="00690CB4" w:rsidRDefault="00B24CB4" w:rsidP="00C860AB">
      <w:pPr>
        <w:shd w:val="clear" w:color="auto" w:fill="FFFFFF"/>
        <w:rPr>
          <w:szCs w:val="22"/>
        </w:rPr>
      </w:pPr>
    </w:p>
    <w:p w14:paraId="60CB3077" w14:textId="77777777" w:rsidR="00B24CB4" w:rsidRPr="00E30F06" w:rsidRDefault="00B24CB4" w:rsidP="007B6BA9">
      <w:pPr>
        <w:widowControl w:val="0"/>
        <w:numPr>
          <w:ilvl w:val="3"/>
          <w:numId w:val="43"/>
        </w:numPr>
        <w:shd w:val="clear" w:color="auto" w:fill="FFFFFF"/>
        <w:rPr>
          <w:bCs/>
          <w:szCs w:val="22"/>
        </w:rPr>
      </w:pPr>
      <w:r w:rsidRPr="00E30F06">
        <w:rPr>
          <w:bCs/>
          <w:szCs w:val="22"/>
        </w:rPr>
        <w:t>Trwałość oznakowania</w:t>
      </w:r>
    </w:p>
    <w:p w14:paraId="570211DF" w14:textId="77777777" w:rsidR="00B24CB4" w:rsidRPr="00690CB4" w:rsidRDefault="00B24CB4" w:rsidP="00C860AB">
      <w:pPr>
        <w:overflowPunct w:val="0"/>
        <w:autoSpaceDE w:val="0"/>
        <w:autoSpaceDN w:val="0"/>
        <w:adjustRightInd w:val="0"/>
        <w:ind w:firstLine="426"/>
        <w:rPr>
          <w:szCs w:val="22"/>
        </w:rPr>
      </w:pPr>
      <w:r w:rsidRPr="00690CB4">
        <w:rPr>
          <w:szCs w:val="22"/>
        </w:rPr>
        <w:t>W stosunku do materiałów grubowarstwowych i taśm ocena ta jest stosowana dopiero po 2, 3, 4, 5 i 6 latach eksploatacji oznakowania, gdy w oznakowaniu pojawiają się przetarcia do nawierzchni. Do oceny materiałów strukturalnych, o nieciągłym pokryciu nawierzchni metody tej nie stosuje się.</w:t>
      </w:r>
    </w:p>
    <w:p w14:paraId="05747C0B" w14:textId="77777777" w:rsidR="00B24CB4" w:rsidRPr="00690CB4" w:rsidRDefault="00B24CB4" w:rsidP="00C860AB">
      <w:pPr>
        <w:overflowPunct w:val="0"/>
        <w:autoSpaceDE w:val="0"/>
        <w:autoSpaceDN w:val="0"/>
        <w:adjustRightInd w:val="0"/>
        <w:ind w:firstLine="426"/>
        <w:rPr>
          <w:szCs w:val="22"/>
        </w:rPr>
      </w:pPr>
      <w:r w:rsidRPr="00690CB4">
        <w:rPr>
          <w:szCs w:val="22"/>
        </w:rPr>
        <w:t>W celach kontrolnych trwałość jest oceniana pośrednio przez sprawdzenie spełniania wymagań widoczności w dzień, w nocy oraz sprawdzenia szorstkości.</w:t>
      </w:r>
    </w:p>
    <w:p w14:paraId="60C77847" w14:textId="77777777" w:rsidR="00B24CB4" w:rsidRPr="00690CB4" w:rsidRDefault="00B24CB4" w:rsidP="00C860AB">
      <w:pPr>
        <w:shd w:val="clear" w:color="auto" w:fill="FFFFFF"/>
        <w:tabs>
          <w:tab w:val="left" w:pos="567"/>
        </w:tabs>
        <w:rPr>
          <w:szCs w:val="22"/>
          <w:highlight w:val="yellow"/>
        </w:rPr>
      </w:pPr>
    </w:p>
    <w:p w14:paraId="5F5E242B" w14:textId="77777777" w:rsidR="00B24CB4" w:rsidRPr="00E30F06" w:rsidRDefault="00B24CB4" w:rsidP="007B6BA9">
      <w:pPr>
        <w:widowControl w:val="0"/>
        <w:numPr>
          <w:ilvl w:val="3"/>
          <w:numId w:val="43"/>
        </w:numPr>
        <w:shd w:val="clear" w:color="auto" w:fill="FFFFFF"/>
        <w:rPr>
          <w:bCs/>
          <w:szCs w:val="22"/>
        </w:rPr>
      </w:pPr>
      <w:r w:rsidRPr="00E30F06">
        <w:rPr>
          <w:bCs/>
          <w:szCs w:val="22"/>
        </w:rPr>
        <w:t>Czas schnięcia oznakowania (względnie czas do przejezdności oznakowania)</w:t>
      </w:r>
    </w:p>
    <w:p w14:paraId="0BE661DC" w14:textId="77777777" w:rsidR="00B24CB4" w:rsidRPr="00690CB4" w:rsidRDefault="00B24CB4" w:rsidP="00C860AB">
      <w:pPr>
        <w:shd w:val="clear" w:color="auto" w:fill="FFFFFF"/>
        <w:tabs>
          <w:tab w:val="left" w:pos="567"/>
        </w:tabs>
        <w:ind w:firstLine="426"/>
        <w:rPr>
          <w:szCs w:val="22"/>
        </w:rPr>
      </w:pPr>
      <w:r w:rsidRPr="00690CB4">
        <w:rPr>
          <w:szCs w:val="22"/>
        </w:rPr>
        <w:t>Za czas schnięcia oznakowania przyjmuje się czas upływający między wykonaniem oznakowania a jego oddaniem do ruchu.</w:t>
      </w:r>
    </w:p>
    <w:p w14:paraId="2044FF1A" w14:textId="64114CB8" w:rsidR="00B24CB4" w:rsidRPr="00690CB4" w:rsidRDefault="00B24CB4" w:rsidP="00C860AB">
      <w:pPr>
        <w:shd w:val="clear" w:color="auto" w:fill="FFFFFF"/>
        <w:ind w:firstLine="426"/>
        <w:rPr>
          <w:szCs w:val="22"/>
        </w:rPr>
      </w:pPr>
      <w:r w:rsidRPr="00690CB4">
        <w:rPr>
          <w:szCs w:val="22"/>
        </w:rPr>
        <w:t xml:space="preserve">Czas schnięcia oznakowania nie powinien przekraczać czasu gwarantowanego przez producenta, z tym, </w:t>
      </w:r>
      <w:r w:rsidR="00987004" w:rsidRPr="00690CB4">
        <w:rPr>
          <w:szCs w:val="22"/>
        </w:rPr>
        <w:t>ż</w:t>
      </w:r>
      <w:r w:rsidRPr="00690CB4">
        <w:rPr>
          <w:szCs w:val="22"/>
        </w:rPr>
        <w:t>e nie mo</w:t>
      </w:r>
      <w:r w:rsidR="00987004" w:rsidRPr="00690CB4">
        <w:rPr>
          <w:szCs w:val="22"/>
        </w:rPr>
        <w:t>ż</w:t>
      </w:r>
      <w:r w:rsidRPr="00690CB4">
        <w:rPr>
          <w:szCs w:val="22"/>
        </w:rPr>
        <w:t>e przekraczać 2 godzin w przypadku, wymalowań nocnych i 1 godziny w przypadku, wymalowań dziennych. Metoda oznaczenia czasu schnięcia znajduje się w POD-97 lub POD-2006 (po wydaniu).</w:t>
      </w:r>
    </w:p>
    <w:p w14:paraId="11FB5B8B" w14:textId="77777777" w:rsidR="00B24CB4" w:rsidRPr="00690CB4" w:rsidRDefault="00B24CB4" w:rsidP="00C860AB">
      <w:pPr>
        <w:shd w:val="clear" w:color="auto" w:fill="FFFFFF"/>
        <w:rPr>
          <w:b/>
          <w:i/>
          <w:szCs w:val="22"/>
          <w:highlight w:val="yellow"/>
        </w:rPr>
      </w:pPr>
    </w:p>
    <w:p w14:paraId="72F3A7D4" w14:textId="77777777" w:rsidR="00B24CB4" w:rsidRPr="00E30F06" w:rsidRDefault="00B24CB4" w:rsidP="007B6BA9">
      <w:pPr>
        <w:widowControl w:val="0"/>
        <w:numPr>
          <w:ilvl w:val="3"/>
          <w:numId w:val="43"/>
        </w:numPr>
        <w:shd w:val="clear" w:color="auto" w:fill="FFFFFF"/>
        <w:rPr>
          <w:bCs/>
          <w:szCs w:val="22"/>
        </w:rPr>
      </w:pPr>
      <w:r w:rsidRPr="00E30F06">
        <w:rPr>
          <w:bCs/>
          <w:szCs w:val="22"/>
        </w:rPr>
        <w:t>Grubość oznakowania</w:t>
      </w:r>
    </w:p>
    <w:p w14:paraId="5A35FCDA" w14:textId="0497675A" w:rsidR="00B24CB4" w:rsidRPr="00690CB4" w:rsidRDefault="00B24CB4" w:rsidP="00C860AB">
      <w:pPr>
        <w:shd w:val="clear" w:color="auto" w:fill="FFFFFF"/>
        <w:ind w:firstLine="426"/>
        <w:rPr>
          <w:szCs w:val="22"/>
        </w:rPr>
      </w:pPr>
      <w:r w:rsidRPr="00690CB4">
        <w:rPr>
          <w:szCs w:val="22"/>
        </w:rPr>
        <w:t>Grubość oznakowania, tj. podwy</w:t>
      </w:r>
      <w:r w:rsidR="00987004" w:rsidRPr="00690CB4">
        <w:rPr>
          <w:szCs w:val="22"/>
        </w:rPr>
        <w:t>ż</w:t>
      </w:r>
      <w:r w:rsidRPr="00690CB4">
        <w:rPr>
          <w:szCs w:val="22"/>
        </w:rPr>
        <w:t>szenie ponad górną powierzchnię nawierzchni, powinna wynosić dla:</w:t>
      </w:r>
    </w:p>
    <w:p w14:paraId="643213F4" w14:textId="123CF1AD" w:rsidR="00B24CB4" w:rsidRPr="00690CB4" w:rsidRDefault="00B24CB4" w:rsidP="007B6BA9">
      <w:pPr>
        <w:widowControl w:val="0"/>
        <w:numPr>
          <w:ilvl w:val="0"/>
          <w:numId w:val="44"/>
        </w:numPr>
        <w:shd w:val="clear" w:color="auto" w:fill="FFFFFF"/>
        <w:tabs>
          <w:tab w:val="left" w:pos="-1134"/>
        </w:tabs>
        <w:autoSpaceDE w:val="0"/>
        <w:autoSpaceDN w:val="0"/>
        <w:adjustRightInd w:val="0"/>
        <w:ind w:left="709" w:hanging="283"/>
        <w:rPr>
          <w:szCs w:val="22"/>
        </w:rPr>
      </w:pPr>
      <w:r w:rsidRPr="00690CB4">
        <w:rPr>
          <w:szCs w:val="22"/>
        </w:rPr>
        <w:t xml:space="preserve">oznakowania grubowarstwowego, co najmniej </w:t>
      </w:r>
      <w:smartTag w:uri="urn:schemas-microsoft-com:office:smarttags" w:element="metricconverter">
        <w:smartTagPr>
          <w:attr w:name="ProductID" w:val="0,90 mm"/>
        </w:smartTagPr>
        <w:r w:rsidRPr="00690CB4">
          <w:rPr>
            <w:szCs w:val="22"/>
          </w:rPr>
          <w:t>0,90 mm</w:t>
        </w:r>
      </w:smartTag>
      <w:r w:rsidRPr="00690CB4">
        <w:rPr>
          <w:szCs w:val="22"/>
        </w:rPr>
        <w:t xml:space="preserve"> i co najwy</w:t>
      </w:r>
      <w:r w:rsidR="00987004" w:rsidRPr="00690CB4">
        <w:rPr>
          <w:szCs w:val="22"/>
        </w:rPr>
        <w:t>ż</w:t>
      </w:r>
      <w:r w:rsidRPr="00690CB4">
        <w:rPr>
          <w:szCs w:val="22"/>
        </w:rPr>
        <w:t xml:space="preserve">ej </w:t>
      </w:r>
      <w:smartTag w:uri="urn:schemas-microsoft-com:office:smarttags" w:element="metricconverter">
        <w:smartTagPr>
          <w:attr w:name="ProductID" w:val="5ﾠmm"/>
        </w:smartTagPr>
        <w:r w:rsidRPr="00690CB4">
          <w:rPr>
            <w:szCs w:val="22"/>
          </w:rPr>
          <w:t>5 mm</w:t>
        </w:r>
      </w:smartTag>
      <w:r w:rsidRPr="00690CB4">
        <w:rPr>
          <w:szCs w:val="22"/>
        </w:rPr>
        <w:t>,</w:t>
      </w:r>
    </w:p>
    <w:p w14:paraId="2728B3AE" w14:textId="1CBEE1B6" w:rsidR="00B24CB4" w:rsidRPr="00E30F06" w:rsidRDefault="00B24CB4" w:rsidP="007B6BA9">
      <w:pPr>
        <w:widowControl w:val="0"/>
        <w:numPr>
          <w:ilvl w:val="0"/>
          <w:numId w:val="44"/>
        </w:numPr>
        <w:shd w:val="clear" w:color="auto" w:fill="FFFFFF"/>
        <w:tabs>
          <w:tab w:val="left" w:pos="-1134"/>
        </w:tabs>
        <w:autoSpaceDE w:val="0"/>
        <w:autoSpaceDN w:val="0"/>
        <w:adjustRightInd w:val="0"/>
        <w:ind w:left="709" w:hanging="283"/>
        <w:rPr>
          <w:szCs w:val="22"/>
        </w:rPr>
      </w:pPr>
      <w:r w:rsidRPr="00690CB4">
        <w:rPr>
          <w:szCs w:val="22"/>
        </w:rPr>
        <w:t>punktowych elementów odblaskowych umieszczanych na części jezdnej drogi, co najwy</w:t>
      </w:r>
      <w:r w:rsidR="00987004" w:rsidRPr="00690CB4">
        <w:rPr>
          <w:szCs w:val="22"/>
        </w:rPr>
        <w:t>ż</w:t>
      </w:r>
      <w:r w:rsidRPr="00690CB4">
        <w:rPr>
          <w:szCs w:val="22"/>
        </w:rPr>
        <w:t>ej 15mm, a w uzasadnionych przypadkach ustalonych w dokumentacji projektowej, co najwy</w:t>
      </w:r>
      <w:r w:rsidR="00987004" w:rsidRPr="00690CB4">
        <w:rPr>
          <w:szCs w:val="22"/>
        </w:rPr>
        <w:t>ż</w:t>
      </w:r>
      <w:r w:rsidRPr="00690CB4">
        <w:rPr>
          <w:szCs w:val="22"/>
        </w:rPr>
        <w:t>ej 25 mm.</w:t>
      </w:r>
    </w:p>
    <w:p w14:paraId="5F81D0AF" w14:textId="77777777" w:rsidR="00B24CB4" w:rsidRPr="00690CB4" w:rsidRDefault="00B24CB4" w:rsidP="00C860AB">
      <w:pPr>
        <w:shd w:val="clear" w:color="auto" w:fill="FFFFFF"/>
        <w:tabs>
          <w:tab w:val="left" w:pos="365"/>
        </w:tabs>
        <w:autoSpaceDE w:val="0"/>
        <w:autoSpaceDN w:val="0"/>
        <w:adjustRightInd w:val="0"/>
        <w:ind w:firstLine="426"/>
        <w:rPr>
          <w:szCs w:val="22"/>
        </w:rPr>
      </w:pPr>
      <w:r w:rsidRPr="00690CB4">
        <w:rPr>
          <w:szCs w:val="22"/>
        </w:rPr>
        <w:t>Wymagania te nie obowiązują, jeśli nawierzchnia pod znakowaniem jest wyfrezowana.</w:t>
      </w:r>
    </w:p>
    <w:p w14:paraId="122FA570" w14:textId="77777777" w:rsidR="00B24CB4" w:rsidRPr="00690CB4" w:rsidRDefault="00B24CB4" w:rsidP="00C860AB">
      <w:pPr>
        <w:shd w:val="clear" w:color="auto" w:fill="FFFFFF"/>
        <w:tabs>
          <w:tab w:val="left" w:pos="365"/>
        </w:tabs>
        <w:autoSpaceDE w:val="0"/>
        <w:autoSpaceDN w:val="0"/>
        <w:adjustRightInd w:val="0"/>
        <w:ind w:firstLine="426"/>
        <w:rPr>
          <w:szCs w:val="22"/>
        </w:rPr>
      </w:pPr>
      <w:r w:rsidRPr="00690CB4">
        <w:rPr>
          <w:szCs w:val="22"/>
        </w:rPr>
        <w:t>Grubość oznakowania powinna być zgodna z wielkością podaną przez producenta materiałów do oznakowania i zawartą w Aprobacie Technicznej.</w:t>
      </w:r>
    </w:p>
    <w:p w14:paraId="48EA87B0" w14:textId="77777777" w:rsidR="00B24CB4" w:rsidRPr="00690CB4" w:rsidRDefault="00B24CB4" w:rsidP="00C860AB">
      <w:pPr>
        <w:shd w:val="clear" w:color="auto" w:fill="FFFFFF"/>
        <w:ind w:firstLine="426"/>
        <w:rPr>
          <w:szCs w:val="22"/>
        </w:rPr>
      </w:pPr>
      <w:r w:rsidRPr="00690CB4">
        <w:rPr>
          <w:szCs w:val="22"/>
        </w:rPr>
        <w:t>Kontrola grubości oznakowania jest istotna w przypadku, gdy Wykonawca nie udziela gwarancji lub gdy nie są wykonywane pomiary kontrolne za pomocą aparatury lub poprzez ocenę wizualną.</w:t>
      </w:r>
    </w:p>
    <w:p w14:paraId="68644825" w14:textId="77777777" w:rsidR="00B24CB4" w:rsidRPr="00690CB4" w:rsidRDefault="00B24CB4" w:rsidP="00C860AB">
      <w:pPr>
        <w:shd w:val="clear" w:color="auto" w:fill="FFFFFF"/>
        <w:rPr>
          <w:b/>
          <w:i/>
          <w:szCs w:val="22"/>
          <w:highlight w:val="yellow"/>
        </w:rPr>
      </w:pPr>
    </w:p>
    <w:p w14:paraId="6A30B225" w14:textId="77777777" w:rsidR="00B24CB4" w:rsidRPr="00E30F06" w:rsidRDefault="00B24CB4" w:rsidP="007B6BA9">
      <w:pPr>
        <w:widowControl w:val="0"/>
        <w:numPr>
          <w:ilvl w:val="2"/>
          <w:numId w:val="43"/>
        </w:numPr>
        <w:shd w:val="clear" w:color="auto" w:fill="FFFFFF"/>
        <w:rPr>
          <w:bCs/>
          <w:szCs w:val="22"/>
        </w:rPr>
      </w:pPr>
      <w:r w:rsidRPr="00E30F06">
        <w:rPr>
          <w:bCs/>
          <w:szCs w:val="22"/>
        </w:rPr>
        <w:t>Badania wykonania znakowania poziomego z materiału grubowarstwowego</w:t>
      </w:r>
    </w:p>
    <w:p w14:paraId="4E4D249C" w14:textId="1061F5DE" w:rsidR="00B24CB4" w:rsidRPr="00690CB4" w:rsidRDefault="00B24CB4" w:rsidP="00C860AB">
      <w:pPr>
        <w:shd w:val="clear" w:color="auto" w:fill="FFFFFF"/>
        <w:tabs>
          <w:tab w:val="left" w:pos="567"/>
        </w:tabs>
        <w:ind w:firstLine="426"/>
        <w:rPr>
          <w:szCs w:val="22"/>
        </w:rPr>
      </w:pPr>
      <w:r w:rsidRPr="00690CB4">
        <w:rPr>
          <w:szCs w:val="22"/>
        </w:rPr>
        <w:t>Wykonawca wykonując znakowanie poziome z materiału grubowarstwowego przeprowadza przed rozpoczęciem ka</w:t>
      </w:r>
      <w:r w:rsidR="00987004" w:rsidRPr="00690CB4">
        <w:rPr>
          <w:szCs w:val="22"/>
        </w:rPr>
        <w:t>ż</w:t>
      </w:r>
      <w:r w:rsidRPr="00690CB4">
        <w:rPr>
          <w:szCs w:val="22"/>
        </w:rPr>
        <w:t>dej pracy oraz w czasie jej wykonywania</w:t>
      </w:r>
      <w:r w:rsidR="00F43A17" w:rsidRPr="00690CB4">
        <w:rPr>
          <w:szCs w:val="22"/>
        </w:rPr>
        <w:t xml:space="preserve"> zgodnie z umową oraz SIWZ </w:t>
      </w:r>
      <w:r w:rsidRPr="00690CB4">
        <w:rPr>
          <w:szCs w:val="22"/>
        </w:rPr>
        <w:t>następujące badania:</w:t>
      </w:r>
    </w:p>
    <w:p w14:paraId="008261C6" w14:textId="77777777" w:rsidR="00B24CB4" w:rsidRPr="00690CB4" w:rsidRDefault="00B24CB4" w:rsidP="00C860AB">
      <w:pPr>
        <w:shd w:val="clear" w:color="auto" w:fill="FFFFFF"/>
        <w:tabs>
          <w:tab w:val="left" w:pos="302"/>
        </w:tabs>
        <w:ind w:firstLine="426"/>
        <w:rPr>
          <w:szCs w:val="22"/>
        </w:rPr>
      </w:pPr>
      <w:r w:rsidRPr="00690CB4">
        <w:rPr>
          <w:szCs w:val="22"/>
        </w:rPr>
        <w:t>a)</w:t>
      </w:r>
      <w:r w:rsidRPr="00690CB4">
        <w:rPr>
          <w:szCs w:val="22"/>
        </w:rPr>
        <w:tab/>
        <w:t>przed rozpoczęciem pracy:</w:t>
      </w:r>
    </w:p>
    <w:p w14:paraId="24ED8807" w14:textId="77777777" w:rsidR="00B24CB4" w:rsidRPr="00690CB4" w:rsidRDefault="00B24CB4" w:rsidP="007B6BA9">
      <w:pPr>
        <w:widowControl w:val="0"/>
        <w:numPr>
          <w:ilvl w:val="0"/>
          <w:numId w:val="46"/>
        </w:numPr>
        <w:shd w:val="clear" w:color="auto" w:fill="FFFFFF"/>
        <w:tabs>
          <w:tab w:val="clear" w:pos="425"/>
          <w:tab w:val="num" w:pos="-1418"/>
          <w:tab w:val="left" w:pos="1134"/>
        </w:tabs>
        <w:autoSpaceDE w:val="0"/>
        <w:autoSpaceDN w:val="0"/>
        <w:adjustRightInd w:val="0"/>
        <w:ind w:left="1134" w:hanging="283"/>
        <w:rPr>
          <w:szCs w:val="22"/>
        </w:rPr>
      </w:pPr>
      <w:r w:rsidRPr="00690CB4">
        <w:rPr>
          <w:szCs w:val="22"/>
        </w:rPr>
        <w:t>sprawdzenie oznakowania opakowań,</w:t>
      </w:r>
    </w:p>
    <w:p w14:paraId="478836A1" w14:textId="77777777" w:rsidR="00B24CB4" w:rsidRPr="00690CB4" w:rsidRDefault="00B24CB4" w:rsidP="007B6BA9">
      <w:pPr>
        <w:widowControl w:val="0"/>
        <w:numPr>
          <w:ilvl w:val="0"/>
          <w:numId w:val="46"/>
        </w:numPr>
        <w:shd w:val="clear" w:color="auto" w:fill="FFFFFF"/>
        <w:tabs>
          <w:tab w:val="clear" w:pos="425"/>
          <w:tab w:val="num" w:pos="-1418"/>
          <w:tab w:val="left" w:pos="1134"/>
        </w:tabs>
        <w:autoSpaceDE w:val="0"/>
        <w:autoSpaceDN w:val="0"/>
        <w:adjustRightInd w:val="0"/>
        <w:ind w:left="1134" w:hanging="283"/>
        <w:rPr>
          <w:szCs w:val="22"/>
        </w:rPr>
      </w:pPr>
      <w:r w:rsidRPr="00690CB4">
        <w:rPr>
          <w:szCs w:val="22"/>
        </w:rPr>
        <w:t>wizualną ocenę stanu materiału, w zakresie jego jednorodności i widocznych wad,</w:t>
      </w:r>
    </w:p>
    <w:p w14:paraId="4FA4ABC5" w14:textId="77777777" w:rsidR="00B24CB4" w:rsidRPr="00690CB4" w:rsidRDefault="00B24CB4" w:rsidP="007B6BA9">
      <w:pPr>
        <w:widowControl w:val="0"/>
        <w:numPr>
          <w:ilvl w:val="0"/>
          <w:numId w:val="46"/>
        </w:numPr>
        <w:shd w:val="clear" w:color="auto" w:fill="FFFFFF"/>
        <w:tabs>
          <w:tab w:val="clear" w:pos="425"/>
          <w:tab w:val="num" w:pos="-1418"/>
          <w:tab w:val="left" w:pos="1134"/>
        </w:tabs>
        <w:autoSpaceDE w:val="0"/>
        <w:autoSpaceDN w:val="0"/>
        <w:adjustRightInd w:val="0"/>
        <w:ind w:left="1134" w:hanging="283"/>
        <w:rPr>
          <w:szCs w:val="22"/>
        </w:rPr>
      </w:pPr>
      <w:r w:rsidRPr="00690CB4">
        <w:rPr>
          <w:szCs w:val="22"/>
        </w:rPr>
        <w:t>pomiar wilgotności względnej powietrza,</w:t>
      </w:r>
    </w:p>
    <w:p w14:paraId="7B5E8EA9" w14:textId="77777777" w:rsidR="00B24CB4" w:rsidRPr="00690CB4" w:rsidRDefault="00B24CB4" w:rsidP="007B6BA9">
      <w:pPr>
        <w:widowControl w:val="0"/>
        <w:numPr>
          <w:ilvl w:val="0"/>
          <w:numId w:val="46"/>
        </w:numPr>
        <w:shd w:val="clear" w:color="auto" w:fill="FFFFFF"/>
        <w:tabs>
          <w:tab w:val="clear" w:pos="425"/>
          <w:tab w:val="num" w:pos="-1418"/>
          <w:tab w:val="left" w:pos="1134"/>
        </w:tabs>
        <w:autoSpaceDE w:val="0"/>
        <w:autoSpaceDN w:val="0"/>
        <w:adjustRightInd w:val="0"/>
        <w:ind w:left="1134" w:hanging="283"/>
        <w:rPr>
          <w:szCs w:val="22"/>
        </w:rPr>
      </w:pPr>
      <w:r w:rsidRPr="00690CB4">
        <w:rPr>
          <w:szCs w:val="22"/>
        </w:rPr>
        <w:t>pomiar temperatury powietrza i nawierzchni,</w:t>
      </w:r>
    </w:p>
    <w:p w14:paraId="7593F163" w14:textId="77777777" w:rsidR="00B24CB4" w:rsidRPr="00690CB4" w:rsidRDefault="00B24CB4" w:rsidP="007B6BA9">
      <w:pPr>
        <w:widowControl w:val="0"/>
        <w:numPr>
          <w:ilvl w:val="0"/>
          <w:numId w:val="46"/>
        </w:numPr>
        <w:shd w:val="clear" w:color="auto" w:fill="FFFFFF"/>
        <w:tabs>
          <w:tab w:val="clear" w:pos="425"/>
          <w:tab w:val="num" w:pos="-1418"/>
          <w:tab w:val="left" w:pos="1134"/>
        </w:tabs>
        <w:autoSpaceDE w:val="0"/>
        <w:autoSpaceDN w:val="0"/>
        <w:adjustRightInd w:val="0"/>
        <w:ind w:left="1134" w:hanging="283"/>
        <w:rPr>
          <w:szCs w:val="22"/>
        </w:rPr>
      </w:pPr>
      <w:r w:rsidRPr="00690CB4">
        <w:rPr>
          <w:szCs w:val="22"/>
        </w:rPr>
        <w:t>badanie lepkości farby, wg POD-97 lub POD-2006 (po wydaniu),</w:t>
      </w:r>
    </w:p>
    <w:p w14:paraId="47A056E1" w14:textId="77777777" w:rsidR="00B24CB4" w:rsidRPr="00690CB4" w:rsidRDefault="00B24CB4" w:rsidP="00C860AB">
      <w:pPr>
        <w:shd w:val="clear" w:color="auto" w:fill="FFFFFF"/>
        <w:tabs>
          <w:tab w:val="left" w:pos="302"/>
        </w:tabs>
        <w:ind w:firstLine="426"/>
        <w:rPr>
          <w:szCs w:val="22"/>
        </w:rPr>
      </w:pPr>
      <w:r w:rsidRPr="00690CB4">
        <w:rPr>
          <w:szCs w:val="22"/>
        </w:rPr>
        <w:t>b)</w:t>
      </w:r>
      <w:r w:rsidRPr="00690CB4">
        <w:rPr>
          <w:szCs w:val="22"/>
        </w:rPr>
        <w:tab/>
        <w:t>w czasie wykonywania pracy:</w:t>
      </w:r>
    </w:p>
    <w:p w14:paraId="6D31CF93" w14:textId="77777777" w:rsidR="00B24CB4" w:rsidRPr="00690CB4" w:rsidRDefault="00B24CB4" w:rsidP="007B6BA9">
      <w:pPr>
        <w:widowControl w:val="0"/>
        <w:numPr>
          <w:ilvl w:val="0"/>
          <w:numId w:val="47"/>
        </w:numPr>
        <w:shd w:val="clear" w:color="auto" w:fill="FFFFFF"/>
        <w:tabs>
          <w:tab w:val="clear" w:pos="425"/>
          <w:tab w:val="num" w:pos="-851"/>
          <w:tab w:val="left" w:pos="1134"/>
        </w:tabs>
        <w:autoSpaceDE w:val="0"/>
        <w:autoSpaceDN w:val="0"/>
        <w:adjustRightInd w:val="0"/>
        <w:ind w:left="1134" w:hanging="282"/>
        <w:rPr>
          <w:szCs w:val="22"/>
        </w:rPr>
      </w:pPr>
      <w:r w:rsidRPr="00690CB4">
        <w:rPr>
          <w:szCs w:val="22"/>
        </w:rPr>
        <w:t>pomiar grubości warstwy oznakowania,</w:t>
      </w:r>
    </w:p>
    <w:p w14:paraId="2AF53270" w14:textId="77777777" w:rsidR="00B24CB4" w:rsidRPr="00690CB4" w:rsidRDefault="00B24CB4" w:rsidP="007B6BA9">
      <w:pPr>
        <w:widowControl w:val="0"/>
        <w:numPr>
          <w:ilvl w:val="0"/>
          <w:numId w:val="46"/>
        </w:numPr>
        <w:shd w:val="clear" w:color="auto" w:fill="FFFFFF"/>
        <w:tabs>
          <w:tab w:val="clear" w:pos="425"/>
          <w:tab w:val="num" w:pos="-1418"/>
          <w:tab w:val="left" w:pos="1134"/>
        </w:tabs>
        <w:autoSpaceDE w:val="0"/>
        <w:autoSpaceDN w:val="0"/>
        <w:adjustRightInd w:val="0"/>
        <w:ind w:left="1134" w:hanging="283"/>
        <w:rPr>
          <w:szCs w:val="22"/>
        </w:rPr>
      </w:pPr>
      <w:r w:rsidRPr="00690CB4">
        <w:rPr>
          <w:szCs w:val="22"/>
        </w:rPr>
        <w:t>pomiar czasu schnięcia, wg POD-97 lub POD-2006 (po wydaniu),</w:t>
      </w:r>
    </w:p>
    <w:p w14:paraId="1B9CCC3B" w14:textId="46A15AD5" w:rsidR="00B24CB4" w:rsidRPr="00690CB4" w:rsidRDefault="00B24CB4" w:rsidP="007B6BA9">
      <w:pPr>
        <w:widowControl w:val="0"/>
        <w:numPr>
          <w:ilvl w:val="0"/>
          <w:numId w:val="47"/>
        </w:numPr>
        <w:shd w:val="clear" w:color="auto" w:fill="FFFFFF"/>
        <w:tabs>
          <w:tab w:val="clear" w:pos="425"/>
          <w:tab w:val="num" w:pos="-851"/>
          <w:tab w:val="left" w:pos="1134"/>
        </w:tabs>
        <w:autoSpaceDE w:val="0"/>
        <w:autoSpaceDN w:val="0"/>
        <w:adjustRightInd w:val="0"/>
        <w:ind w:left="1134" w:hanging="282"/>
        <w:rPr>
          <w:szCs w:val="22"/>
        </w:rPr>
      </w:pPr>
      <w:r w:rsidRPr="00690CB4">
        <w:rPr>
          <w:szCs w:val="22"/>
        </w:rPr>
        <w:t>wizualną ocenę równomierności rozło</w:t>
      </w:r>
      <w:r w:rsidR="00987004" w:rsidRPr="00690CB4">
        <w:rPr>
          <w:szCs w:val="22"/>
        </w:rPr>
        <w:t>ż</w:t>
      </w:r>
      <w:r w:rsidRPr="00690CB4">
        <w:rPr>
          <w:szCs w:val="22"/>
        </w:rPr>
        <w:t>enia kulek szklanych podczas objazdu w nocy,</w:t>
      </w:r>
    </w:p>
    <w:p w14:paraId="6953A93B" w14:textId="77777777" w:rsidR="00B24CB4" w:rsidRPr="00690CB4" w:rsidRDefault="00B24CB4" w:rsidP="007B6BA9">
      <w:pPr>
        <w:widowControl w:val="0"/>
        <w:numPr>
          <w:ilvl w:val="0"/>
          <w:numId w:val="47"/>
        </w:numPr>
        <w:shd w:val="clear" w:color="auto" w:fill="FFFFFF"/>
        <w:tabs>
          <w:tab w:val="clear" w:pos="425"/>
          <w:tab w:val="num" w:pos="-851"/>
          <w:tab w:val="left" w:pos="1134"/>
        </w:tabs>
        <w:autoSpaceDE w:val="0"/>
        <w:autoSpaceDN w:val="0"/>
        <w:adjustRightInd w:val="0"/>
        <w:ind w:left="1134" w:hanging="282"/>
        <w:rPr>
          <w:szCs w:val="22"/>
        </w:rPr>
      </w:pPr>
      <w:r w:rsidRPr="00690CB4">
        <w:rPr>
          <w:szCs w:val="22"/>
        </w:rPr>
        <w:t>pomiar poziomych wymiarów oznakowania, na zgodność z dokumentacją projektową i załącznikiem nr 2 do rozporządzenia Ministra Infrastruktury,</w:t>
      </w:r>
    </w:p>
    <w:p w14:paraId="4990264F" w14:textId="5A2B6BD7" w:rsidR="00B24CB4" w:rsidRPr="00690CB4" w:rsidRDefault="00B24CB4" w:rsidP="007B6BA9">
      <w:pPr>
        <w:widowControl w:val="0"/>
        <w:numPr>
          <w:ilvl w:val="0"/>
          <w:numId w:val="48"/>
        </w:numPr>
        <w:shd w:val="clear" w:color="auto" w:fill="FFFFFF"/>
        <w:tabs>
          <w:tab w:val="clear" w:pos="425"/>
          <w:tab w:val="num" w:pos="-851"/>
          <w:tab w:val="left" w:pos="1134"/>
        </w:tabs>
        <w:autoSpaceDE w:val="0"/>
        <w:autoSpaceDN w:val="0"/>
        <w:adjustRightInd w:val="0"/>
        <w:ind w:left="1134" w:hanging="282"/>
        <w:rPr>
          <w:i/>
          <w:iCs/>
          <w:szCs w:val="22"/>
        </w:rPr>
      </w:pPr>
      <w:r w:rsidRPr="00690CB4">
        <w:rPr>
          <w:szCs w:val="22"/>
        </w:rPr>
        <w:t>wizualną ocenę równomierności skropienia (rozło</w:t>
      </w:r>
      <w:r w:rsidR="00987004" w:rsidRPr="00690CB4">
        <w:rPr>
          <w:szCs w:val="22"/>
        </w:rPr>
        <w:t>ż</w:t>
      </w:r>
      <w:r w:rsidRPr="00690CB4">
        <w:rPr>
          <w:szCs w:val="22"/>
        </w:rPr>
        <w:t>enia materiału; na całej szerokości linii,</w:t>
      </w:r>
    </w:p>
    <w:p w14:paraId="3A1A716D" w14:textId="77777777" w:rsidR="00B24CB4" w:rsidRPr="00690CB4" w:rsidRDefault="00B24CB4" w:rsidP="007B6BA9">
      <w:pPr>
        <w:widowControl w:val="0"/>
        <w:numPr>
          <w:ilvl w:val="0"/>
          <w:numId w:val="48"/>
        </w:numPr>
        <w:shd w:val="clear" w:color="auto" w:fill="FFFFFF"/>
        <w:tabs>
          <w:tab w:val="clear" w:pos="425"/>
          <w:tab w:val="num" w:pos="-851"/>
          <w:tab w:val="left" w:pos="1134"/>
        </w:tabs>
        <w:autoSpaceDE w:val="0"/>
        <w:autoSpaceDN w:val="0"/>
        <w:adjustRightInd w:val="0"/>
        <w:ind w:left="1134" w:hanging="282"/>
        <w:rPr>
          <w:szCs w:val="22"/>
        </w:rPr>
      </w:pPr>
      <w:r w:rsidRPr="00690CB4">
        <w:rPr>
          <w:szCs w:val="22"/>
        </w:rPr>
        <w:t>oznaczenia czasu przejezdności, wg POD-97 lub POD-2006 (po wydaniu).</w:t>
      </w:r>
    </w:p>
    <w:p w14:paraId="237E3C70" w14:textId="77777777" w:rsidR="00B24CB4" w:rsidRPr="00690CB4" w:rsidRDefault="00B24CB4" w:rsidP="00C860AB">
      <w:pPr>
        <w:shd w:val="clear" w:color="auto" w:fill="FFFFFF"/>
        <w:ind w:firstLine="426"/>
        <w:rPr>
          <w:szCs w:val="22"/>
        </w:rPr>
      </w:pPr>
      <w:r w:rsidRPr="00690CB4">
        <w:rPr>
          <w:szCs w:val="22"/>
        </w:rPr>
        <w:t>Protokół z przeprowadzonych badań wraz z jedną próbką, jednoznacznie oznakowaną, na blasze (300 x 250 x 1,5 mm) Wykonawca powinien przechować do czasu upływu okresu gwarancji.</w:t>
      </w:r>
    </w:p>
    <w:p w14:paraId="3CE1665C" w14:textId="3B8FE81B" w:rsidR="00B24CB4" w:rsidRPr="00690CB4" w:rsidRDefault="00B24CB4" w:rsidP="00C860AB">
      <w:pPr>
        <w:shd w:val="clear" w:color="auto" w:fill="FFFFFF"/>
        <w:ind w:firstLine="425"/>
        <w:rPr>
          <w:szCs w:val="22"/>
        </w:rPr>
      </w:pPr>
      <w:r w:rsidRPr="00690CB4">
        <w:rPr>
          <w:szCs w:val="22"/>
        </w:rPr>
        <w:t>Do odbioru i w przypadku wątpliwości dotyczących wykonania oznakowania poziomego, In</w:t>
      </w:r>
      <w:r w:rsidR="00987004" w:rsidRPr="00690CB4">
        <w:rPr>
          <w:szCs w:val="22"/>
        </w:rPr>
        <w:t>ż</w:t>
      </w:r>
      <w:r w:rsidRPr="00690CB4">
        <w:rPr>
          <w:szCs w:val="22"/>
        </w:rPr>
        <w:t>ynier mo</w:t>
      </w:r>
      <w:r w:rsidR="00987004" w:rsidRPr="00690CB4">
        <w:rPr>
          <w:szCs w:val="22"/>
        </w:rPr>
        <w:t>ż</w:t>
      </w:r>
      <w:r w:rsidRPr="00690CB4">
        <w:rPr>
          <w:szCs w:val="22"/>
        </w:rPr>
        <w:t>e zlecić wykonanie badań:</w:t>
      </w:r>
    </w:p>
    <w:p w14:paraId="2E20B0D0" w14:textId="77777777" w:rsidR="00B24CB4" w:rsidRPr="00690CB4" w:rsidRDefault="00B24CB4" w:rsidP="007B6BA9">
      <w:pPr>
        <w:widowControl w:val="0"/>
        <w:numPr>
          <w:ilvl w:val="0"/>
          <w:numId w:val="49"/>
        </w:numPr>
        <w:shd w:val="clear" w:color="auto" w:fill="FFFFFF"/>
        <w:tabs>
          <w:tab w:val="left" w:pos="1134"/>
          <w:tab w:val="left" w:pos="6449"/>
          <w:tab w:val="left" w:leader="underscore" w:pos="7150"/>
          <w:tab w:val="left" w:leader="hyphen" w:pos="8045"/>
        </w:tabs>
        <w:autoSpaceDE w:val="0"/>
        <w:autoSpaceDN w:val="0"/>
        <w:adjustRightInd w:val="0"/>
        <w:ind w:firstLine="426"/>
        <w:rPr>
          <w:szCs w:val="22"/>
        </w:rPr>
      </w:pPr>
      <w:r w:rsidRPr="00690CB4">
        <w:rPr>
          <w:szCs w:val="22"/>
        </w:rPr>
        <w:t xml:space="preserve">widzialności w </w:t>
      </w:r>
      <w:r w:rsidRPr="00690CB4">
        <w:rPr>
          <w:iCs/>
          <w:szCs w:val="22"/>
        </w:rPr>
        <w:t>nocy</w:t>
      </w:r>
    </w:p>
    <w:p w14:paraId="372BE9CA" w14:textId="77777777" w:rsidR="00B24CB4" w:rsidRPr="00690CB4" w:rsidRDefault="00B24CB4" w:rsidP="007B6BA9">
      <w:pPr>
        <w:widowControl w:val="0"/>
        <w:numPr>
          <w:ilvl w:val="0"/>
          <w:numId w:val="49"/>
        </w:numPr>
        <w:shd w:val="clear" w:color="auto" w:fill="FFFFFF"/>
        <w:tabs>
          <w:tab w:val="left" w:pos="1134"/>
          <w:tab w:val="left" w:pos="3977"/>
        </w:tabs>
        <w:autoSpaceDE w:val="0"/>
        <w:autoSpaceDN w:val="0"/>
        <w:adjustRightInd w:val="0"/>
        <w:ind w:firstLine="426"/>
        <w:rPr>
          <w:szCs w:val="22"/>
        </w:rPr>
      </w:pPr>
      <w:r w:rsidRPr="00690CB4">
        <w:rPr>
          <w:szCs w:val="22"/>
        </w:rPr>
        <w:t>widzialności w dzień,</w:t>
      </w:r>
    </w:p>
    <w:p w14:paraId="2AB4B623" w14:textId="77777777" w:rsidR="00B24CB4" w:rsidRPr="00690CB4" w:rsidRDefault="00B24CB4" w:rsidP="007B6BA9">
      <w:pPr>
        <w:widowControl w:val="0"/>
        <w:numPr>
          <w:ilvl w:val="0"/>
          <w:numId w:val="49"/>
        </w:numPr>
        <w:shd w:val="clear" w:color="auto" w:fill="FFFFFF"/>
        <w:tabs>
          <w:tab w:val="left" w:pos="1134"/>
        </w:tabs>
        <w:autoSpaceDE w:val="0"/>
        <w:autoSpaceDN w:val="0"/>
        <w:adjustRightInd w:val="0"/>
        <w:ind w:firstLine="426"/>
        <w:rPr>
          <w:szCs w:val="22"/>
        </w:rPr>
      </w:pPr>
      <w:r w:rsidRPr="00690CB4">
        <w:rPr>
          <w:szCs w:val="22"/>
        </w:rPr>
        <w:t>szorstkości,</w:t>
      </w:r>
    </w:p>
    <w:p w14:paraId="71BC28B0" w14:textId="33CAF0F3" w:rsidR="00B24CB4" w:rsidRPr="00690CB4" w:rsidRDefault="00B24CB4" w:rsidP="00C860AB">
      <w:pPr>
        <w:shd w:val="clear" w:color="auto" w:fill="FFFFFF"/>
        <w:rPr>
          <w:szCs w:val="22"/>
        </w:rPr>
      </w:pPr>
      <w:r w:rsidRPr="00690CB4">
        <w:rPr>
          <w:szCs w:val="22"/>
        </w:rPr>
        <w:t>odpowiadających wymaganiom podanym w punkcie 6.3.1 i wykonanych według metod określonych w Warunkach technicznych POD-97 lub POD-2006 (po wydaniu). Je</w:t>
      </w:r>
      <w:r w:rsidR="00987004" w:rsidRPr="00690CB4">
        <w:rPr>
          <w:szCs w:val="22"/>
        </w:rPr>
        <w:t>ż</w:t>
      </w:r>
      <w:r w:rsidRPr="00690CB4">
        <w:rPr>
          <w:szCs w:val="22"/>
        </w:rPr>
        <w:t>eli wyniki tych badań wyka</w:t>
      </w:r>
      <w:r w:rsidR="00987004" w:rsidRPr="00690CB4">
        <w:rPr>
          <w:szCs w:val="22"/>
        </w:rPr>
        <w:t>ż</w:t>
      </w:r>
      <w:r w:rsidRPr="00690CB4">
        <w:rPr>
          <w:szCs w:val="22"/>
        </w:rPr>
        <w:t xml:space="preserve">ą wadliwość wykonanego oznakowania to koszt badań ponosi Wykonawca, w </w:t>
      </w:r>
      <w:r w:rsidRPr="00690CB4">
        <w:rPr>
          <w:szCs w:val="22"/>
        </w:rPr>
        <w:lastRenderedPageBreak/>
        <w:t>przypadku przeciwnym - Zamawiający. Badania powinien zlecać Zamawiający do niezale</w:t>
      </w:r>
      <w:r w:rsidR="00987004" w:rsidRPr="00690CB4">
        <w:rPr>
          <w:szCs w:val="22"/>
        </w:rPr>
        <w:t>ż</w:t>
      </w:r>
      <w:r w:rsidRPr="00690CB4">
        <w:rPr>
          <w:szCs w:val="22"/>
        </w:rPr>
        <w:t>nego laboratorium badawczego, co gwarantuje większa wiarygodność wyników.</w:t>
      </w:r>
    </w:p>
    <w:p w14:paraId="5A71EF2F" w14:textId="51D2498E" w:rsidR="00B24CB4" w:rsidRPr="00690CB4" w:rsidRDefault="00B24CB4" w:rsidP="00C860AB">
      <w:pPr>
        <w:numPr>
          <w:ilvl w:val="12"/>
          <w:numId w:val="0"/>
        </w:numPr>
        <w:overflowPunct w:val="0"/>
        <w:autoSpaceDE w:val="0"/>
        <w:autoSpaceDN w:val="0"/>
        <w:adjustRightInd w:val="0"/>
        <w:ind w:firstLine="426"/>
        <w:rPr>
          <w:szCs w:val="22"/>
        </w:rPr>
      </w:pPr>
      <w:r w:rsidRPr="00690CB4">
        <w:rPr>
          <w:szCs w:val="22"/>
        </w:rPr>
        <w:t xml:space="preserve">Pomiary współczynnika odblasku na liniach segregacyjnych i krawędziowych wewnętrznych, na otwartych do ruchu odcinkach dróg o dopuszczalnej prędkości </w:t>
      </w:r>
      <w:r w:rsidRPr="00690CB4">
        <w:rPr>
          <w:szCs w:val="22"/>
        </w:rPr>
        <w:sym w:font="Symbol" w:char="00B3"/>
      </w:r>
      <w:r w:rsidRPr="00690CB4">
        <w:rPr>
          <w:szCs w:val="22"/>
        </w:rPr>
        <w:t xml:space="preserve"> </w:t>
      </w:r>
      <w:smartTag w:uri="urn:schemas-microsoft-com:office:smarttags" w:element="metricconverter">
        <w:smartTagPr>
          <w:attr w:name="ProductID" w:val="100 km/h"/>
        </w:smartTagPr>
        <w:r w:rsidRPr="00690CB4">
          <w:rPr>
            <w:szCs w:val="22"/>
          </w:rPr>
          <w:t>100 km/h</w:t>
        </w:r>
      </w:smartTag>
      <w:r w:rsidRPr="00690CB4">
        <w:rPr>
          <w:szCs w:val="22"/>
        </w:rPr>
        <w:t xml:space="preserve"> , a tak</w:t>
      </w:r>
      <w:r w:rsidR="00987004" w:rsidRPr="00690CB4">
        <w:rPr>
          <w:szCs w:val="22"/>
        </w:rPr>
        <w:t>ż</w:t>
      </w:r>
      <w:r w:rsidRPr="00690CB4">
        <w:rPr>
          <w:szCs w:val="22"/>
        </w:rPr>
        <w:t>e na liniach podłu</w:t>
      </w:r>
      <w:r w:rsidR="00987004" w:rsidRPr="00690CB4">
        <w:rPr>
          <w:szCs w:val="22"/>
        </w:rPr>
        <w:t>ż</w:t>
      </w:r>
      <w:r w:rsidRPr="00690CB4">
        <w:rPr>
          <w:szCs w:val="22"/>
        </w:rPr>
        <w:t>nych oznakowań z wygarbieniami, nale</w:t>
      </w:r>
      <w:r w:rsidR="00987004" w:rsidRPr="00690CB4">
        <w:rPr>
          <w:szCs w:val="22"/>
        </w:rPr>
        <w:t>ż</w:t>
      </w:r>
      <w:r w:rsidRPr="00690CB4">
        <w:rPr>
          <w:szCs w:val="22"/>
        </w:rPr>
        <w:t>y wykonywać przy u</w:t>
      </w:r>
      <w:r w:rsidR="00987004" w:rsidRPr="00690CB4">
        <w:rPr>
          <w:szCs w:val="22"/>
        </w:rPr>
        <w:t>ż</w:t>
      </w:r>
      <w:r w:rsidRPr="00690CB4">
        <w:rPr>
          <w:szCs w:val="22"/>
        </w:rPr>
        <w:t>yciu mobilnego reflektometru zainstalowanego na samochodzie i wykonującego pomiary w ruchu.</w:t>
      </w:r>
    </w:p>
    <w:p w14:paraId="5FF1B2AB" w14:textId="38E30951" w:rsidR="00B24CB4" w:rsidRPr="00690CB4" w:rsidRDefault="00B24CB4" w:rsidP="00C860AB">
      <w:pPr>
        <w:shd w:val="clear" w:color="auto" w:fill="FFFFFF"/>
        <w:ind w:firstLine="426"/>
        <w:rPr>
          <w:szCs w:val="22"/>
        </w:rPr>
      </w:pPr>
      <w:r w:rsidRPr="00690CB4">
        <w:rPr>
          <w:szCs w:val="22"/>
        </w:rPr>
        <w:t>W przypadku wykonywania pomiarów współczynnika odblaskowości i współczynników luminacji aparatami ręcznymi częstotliwość pomiarów nale</w:t>
      </w:r>
      <w:r w:rsidR="00987004" w:rsidRPr="00690CB4">
        <w:rPr>
          <w:szCs w:val="22"/>
        </w:rPr>
        <w:t>ż</w:t>
      </w:r>
      <w:r w:rsidRPr="00690CB4">
        <w:rPr>
          <w:szCs w:val="22"/>
        </w:rPr>
        <w:t>y dostosować do długości badanego odcinka, zgodnie z tablicą 2 w ka</w:t>
      </w:r>
      <w:r w:rsidR="00987004" w:rsidRPr="00690CB4">
        <w:rPr>
          <w:szCs w:val="22"/>
        </w:rPr>
        <w:t>ż</w:t>
      </w:r>
      <w:r w:rsidRPr="00690CB4">
        <w:rPr>
          <w:szCs w:val="22"/>
        </w:rPr>
        <w:t>dym z mierzonych punktów nale</w:t>
      </w:r>
      <w:r w:rsidR="00987004" w:rsidRPr="00690CB4">
        <w:rPr>
          <w:szCs w:val="22"/>
        </w:rPr>
        <w:t>ż</w:t>
      </w:r>
      <w:r w:rsidRPr="00690CB4">
        <w:rPr>
          <w:szCs w:val="22"/>
        </w:rPr>
        <w:t xml:space="preserve">y wykonać po 5 odczytów współczynnika odblasku i po 3 odczyty współczynników luminacji w odległości jeden od drugiego minimum </w:t>
      </w:r>
      <w:smartTag w:uri="urn:schemas-microsoft-com:office:smarttags" w:element="metricconverter">
        <w:smartTagPr>
          <w:attr w:name="ProductID" w:val="1 m"/>
        </w:smartTagPr>
        <w:r w:rsidRPr="00690CB4">
          <w:rPr>
            <w:szCs w:val="22"/>
          </w:rPr>
          <w:t>1 m</w:t>
        </w:r>
      </w:smartTag>
      <w:r w:rsidRPr="00690CB4">
        <w:rPr>
          <w:szCs w:val="22"/>
        </w:rPr>
        <w:t>.</w:t>
      </w:r>
    </w:p>
    <w:p w14:paraId="566026BB" w14:textId="77777777" w:rsidR="00B24CB4" w:rsidRPr="00690CB4" w:rsidRDefault="00B24CB4" w:rsidP="00C860AB">
      <w:pPr>
        <w:shd w:val="clear" w:color="auto" w:fill="FFFFFF"/>
        <w:ind w:firstLine="426"/>
        <w:rPr>
          <w:szCs w:val="22"/>
        </w:rPr>
      </w:pPr>
    </w:p>
    <w:p w14:paraId="41BAC141" w14:textId="77777777" w:rsidR="00B24CB4" w:rsidRPr="00690CB4" w:rsidRDefault="00B24CB4" w:rsidP="00C860AB">
      <w:pPr>
        <w:shd w:val="clear" w:color="auto" w:fill="FFFFFF"/>
        <w:rPr>
          <w:b/>
          <w:szCs w:val="22"/>
        </w:rPr>
      </w:pPr>
      <w:r w:rsidRPr="00690CB4">
        <w:rPr>
          <w:b/>
          <w:szCs w:val="22"/>
        </w:rPr>
        <w:t>Tablica 2</w:t>
      </w:r>
      <w:r w:rsidRPr="00690CB4">
        <w:rPr>
          <w:b/>
          <w:szCs w:val="22"/>
        </w:rPr>
        <w:tab/>
      </w:r>
      <w:r w:rsidRPr="00690CB4">
        <w:rPr>
          <w:szCs w:val="22"/>
        </w:rPr>
        <w:t>Częstotliwość pomiarów współczynników odblaskowości i luminacji aparatami ręcznymi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2077"/>
        <w:gridCol w:w="3185"/>
        <w:gridCol w:w="3209"/>
      </w:tblGrid>
      <w:tr w:rsidR="00B24CB4" w:rsidRPr="00690CB4" w14:paraId="393C30FC" w14:textId="77777777" w:rsidTr="00B2598F">
        <w:trPr>
          <w:trHeight w:val="263"/>
          <w:jc w:val="center"/>
        </w:trPr>
        <w:tc>
          <w:tcPr>
            <w:tcW w:w="534" w:type="dxa"/>
            <w:vAlign w:val="center"/>
          </w:tcPr>
          <w:p w14:paraId="3494B4FA" w14:textId="77777777" w:rsidR="00B24CB4" w:rsidRPr="00690CB4" w:rsidRDefault="00B24CB4" w:rsidP="00C860AB">
            <w:pPr>
              <w:rPr>
                <w:b/>
                <w:szCs w:val="22"/>
              </w:rPr>
            </w:pPr>
            <w:r w:rsidRPr="00690CB4">
              <w:rPr>
                <w:b/>
                <w:szCs w:val="22"/>
              </w:rPr>
              <w:t>Lp.</w:t>
            </w:r>
          </w:p>
        </w:tc>
        <w:tc>
          <w:tcPr>
            <w:tcW w:w="2077" w:type="dxa"/>
            <w:vAlign w:val="center"/>
          </w:tcPr>
          <w:p w14:paraId="47EFB6E8" w14:textId="77777777" w:rsidR="00B24CB4" w:rsidRPr="00690CB4" w:rsidRDefault="00B24CB4" w:rsidP="00C860AB">
            <w:pPr>
              <w:rPr>
                <w:b/>
                <w:szCs w:val="22"/>
              </w:rPr>
            </w:pPr>
            <w:r w:rsidRPr="00690CB4">
              <w:rPr>
                <w:b/>
                <w:szCs w:val="22"/>
              </w:rPr>
              <w:t>Długość odcinka, km</w:t>
            </w:r>
          </w:p>
        </w:tc>
        <w:tc>
          <w:tcPr>
            <w:tcW w:w="3185" w:type="dxa"/>
            <w:vAlign w:val="center"/>
          </w:tcPr>
          <w:p w14:paraId="5248C530" w14:textId="77777777" w:rsidR="00B24CB4" w:rsidRPr="00690CB4" w:rsidRDefault="00B24CB4" w:rsidP="00C860AB">
            <w:pPr>
              <w:rPr>
                <w:b/>
                <w:szCs w:val="22"/>
              </w:rPr>
            </w:pPr>
            <w:r w:rsidRPr="00690CB4">
              <w:rPr>
                <w:b/>
                <w:szCs w:val="22"/>
              </w:rPr>
              <w:t>Częstotliwość pomiarów, co najmniej</w:t>
            </w:r>
          </w:p>
        </w:tc>
        <w:tc>
          <w:tcPr>
            <w:tcW w:w="3209" w:type="dxa"/>
            <w:vAlign w:val="center"/>
          </w:tcPr>
          <w:p w14:paraId="4CC19349" w14:textId="77777777" w:rsidR="00B24CB4" w:rsidRPr="00690CB4" w:rsidRDefault="00B24CB4" w:rsidP="00C860AB">
            <w:pPr>
              <w:rPr>
                <w:b/>
                <w:szCs w:val="22"/>
              </w:rPr>
            </w:pPr>
            <w:r w:rsidRPr="00690CB4">
              <w:rPr>
                <w:b/>
                <w:szCs w:val="22"/>
              </w:rPr>
              <w:t>Minimalna ilość pomiarów</w:t>
            </w:r>
          </w:p>
        </w:tc>
      </w:tr>
      <w:tr w:rsidR="00B24CB4" w:rsidRPr="00690CB4" w14:paraId="0CDDE8A6" w14:textId="77777777" w:rsidTr="00B2598F">
        <w:trPr>
          <w:jc w:val="center"/>
        </w:trPr>
        <w:tc>
          <w:tcPr>
            <w:tcW w:w="534" w:type="dxa"/>
            <w:vAlign w:val="center"/>
          </w:tcPr>
          <w:p w14:paraId="553008BD" w14:textId="77777777" w:rsidR="00B24CB4" w:rsidRPr="00690CB4" w:rsidRDefault="00B24CB4" w:rsidP="00C860AB">
            <w:pPr>
              <w:rPr>
                <w:szCs w:val="22"/>
              </w:rPr>
            </w:pPr>
            <w:r w:rsidRPr="00690CB4">
              <w:rPr>
                <w:szCs w:val="22"/>
              </w:rPr>
              <w:t>1.</w:t>
            </w:r>
          </w:p>
        </w:tc>
        <w:tc>
          <w:tcPr>
            <w:tcW w:w="2077" w:type="dxa"/>
            <w:vAlign w:val="center"/>
          </w:tcPr>
          <w:p w14:paraId="2ECC28A8" w14:textId="77777777" w:rsidR="00B24CB4" w:rsidRPr="00690CB4" w:rsidRDefault="00B24CB4" w:rsidP="00C860AB">
            <w:pPr>
              <w:rPr>
                <w:szCs w:val="22"/>
              </w:rPr>
            </w:pPr>
            <w:r w:rsidRPr="00690CB4">
              <w:rPr>
                <w:szCs w:val="22"/>
              </w:rPr>
              <w:t>od 0 do 3</w:t>
            </w:r>
          </w:p>
        </w:tc>
        <w:tc>
          <w:tcPr>
            <w:tcW w:w="3185" w:type="dxa"/>
            <w:vAlign w:val="center"/>
          </w:tcPr>
          <w:p w14:paraId="69408162" w14:textId="77777777" w:rsidR="00B24CB4" w:rsidRPr="00690CB4" w:rsidRDefault="00B24CB4" w:rsidP="00C860AB">
            <w:pPr>
              <w:rPr>
                <w:szCs w:val="22"/>
              </w:rPr>
            </w:pPr>
            <w:r w:rsidRPr="00690CB4">
              <w:rPr>
                <w:szCs w:val="22"/>
              </w:rPr>
              <w:t xml:space="preserve">od 0,1 do </w:t>
            </w:r>
            <w:smartTag w:uri="urn:schemas-microsoft-com:office:smarttags" w:element="metricconverter">
              <w:smartTagPr>
                <w:attr w:name="ProductID" w:val="0,5 km"/>
              </w:smartTagPr>
              <w:r w:rsidRPr="00690CB4">
                <w:rPr>
                  <w:szCs w:val="22"/>
                </w:rPr>
                <w:t>0,5 km</w:t>
              </w:r>
            </w:smartTag>
          </w:p>
        </w:tc>
        <w:tc>
          <w:tcPr>
            <w:tcW w:w="3209" w:type="dxa"/>
            <w:vAlign w:val="center"/>
          </w:tcPr>
          <w:p w14:paraId="6AB069F6" w14:textId="77777777" w:rsidR="00B24CB4" w:rsidRPr="00690CB4" w:rsidRDefault="00B24CB4" w:rsidP="00C860AB">
            <w:pPr>
              <w:rPr>
                <w:szCs w:val="22"/>
              </w:rPr>
            </w:pPr>
            <w:r w:rsidRPr="00690CB4">
              <w:rPr>
                <w:szCs w:val="22"/>
              </w:rPr>
              <w:t>3 – 6</w:t>
            </w:r>
          </w:p>
        </w:tc>
      </w:tr>
      <w:tr w:rsidR="00B24CB4" w:rsidRPr="00690CB4" w14:paraId="47CD208A" w14:textId="77777777" w:rsidTr="00B2598F">
        <w:trPr>
          <w:jc w:val="center"/>
        </w:trPr>
        <w:tc>
          <w:tcPr>
            <w:tcW w:w="534" w:type="dxa"/>
            <w:vAlign w:val="center"/>
          </w:tcPr>
          <w:p w14:paraId="3832D975" w14:textId="77777777" w:rsidR="00B24CB4" w:rsidRPr="00690CB4" w:rsidRDefault="00B24CB4" w:rsidP="00C860AB">
            <w:pPr>
              <w:rPr>
                <w:szCs w:val="22"/>
              </w:rPr>
            </w:pPr>
            <w:r w:rsidRPr="00690CB4">
              <w:rPr>
                <w:szCs w:val="22"/>
              </w:rPr>
              <w:t>2.</w:t>
            </w:r>
          </w:p>
        </w:tc>
        <w:tc>
          <w:tcPr>
            <w:tcW w:w="2077" w:type="dxa"/>
            <w:vAlign w:val="center"/>
          </w:tcPr>
          <w:p w14:paraId="11CD3D57" w14:textId="77777777" w:rsidR="00B24CB4" w:rsidRPr="00690CB4" w:rsidRDefault="00B24CB4" w:rsidP="00C860AB">
            <w:pPr>
              <w:rPr>
                <w:szCs w:val="22"/>
              </w:rPr>
            </w:pPr>
            <w:r w:rsidRPr="00690CB4">
              <w:rPr>
                <w:szCs w:val="22"/>
              </w:rPr>
              <w:t>od 3 do 10</w:t>
            </w:r>
          </w:p>
        </w:tc>
        <w:tc>
          <w:tcPr>
            <w:tcW w:w="3185" w:type="dxa"/>
            <w:vAlign w:val="center"/>
          </w:tcPr>
          <w:p w14:paraId="09B6F24C" w14:textId="77777777" w:rsidR="00B24CB4" w:rsidRPr="00690CB4" w:rsidRDefault="00B24CB4" w:rsidP="00C860AB">
            <w:pPr>
              <w:rPr>
                <w:szCs w:val="22"/>
              </w:rPr>
            </w:pPr>
            <w:r w:rsidRPr="00690CB4">
              <w:rPr>
                <w:szCs w:val="22"/>
              </w:rPr>
              <w:t xml:space="preserve">co </w:t>
            </w:r>
            <w:smartTag w:uri="urn:schemas-microsoft-com:office:smarttags" w:element="metricconverter">
              <w:smartTagPr>
                <w:attr w:name="ProductID" w:val="1 km"/>
              </w:smartTagPr>
              <w:r w:rsidRPr="00690CB4">
                <w:rPr>
                  <w:szCs w:val="22"/>
                </w:rPr>
                <w:t>1 km</w:t>
              </w:r>
            </w:smartTag>
          </w:p>
        </w:tc>
        <w:tc>
          <w:tcPr>
            <w:tcW w:w="3209" w:type="dxa"/>
            <w:vAlign w:val="center"/>
          </w:tcPr>
          <w:p w14:paraId="4A7A1038" w14:textId="77777777" w:rsidR="00B24CB4" w:rsidRPr="00690CB4" w:rsidRDefault="00B24CB4" w:rsidP="00C860AB">
            <w:pPr>
              <w:rPr>
                <w:szCs w:val="22"/>
              </w:rPr>
            </w:pPr>
            <w:r w:rsidRPr="00690CB4">
              <w:rPr>
                <w:szCs w:val="22"/>
              </w:rPr>
              <w:t>11</w:t>
            </w:r>
          </w:p>
        </w:tc>
      </w:tr>
      <w:tr w:rsidR="00B24CB4" w:rsidRPr="00690CB4" w14:paraId="496CA298" w14:textId="77777777" w:rsidTr="00B2598F">
        <w:trPr>
          <w:jc w:val="center"/>
        </w:trPr>
        <w:tc>
          <w:tcPr>
            <w:tcW w:w="534" w:type="dxa"/>
            <w:vAlign w:val="center"/>
          </w:tcPr>
          <w:p w14:paraId="23663310" w14:textId="77777777" w:rsidR="00B24CB4" w:rsidRPr="00690CB4" w:rsidRDefault="00B24CB4" w:rsidP="00C860AB">
            <w:pPr>
              <w:rPr>
                <w:szCs w:val="22"/>
              </w:rPr>
            </w:pPr>
            <w:r w:rsidRPr="00690CB4">
              <w:rPr>
                <w:szCs w:val="22"/>
              </w:rPr>
              <w:t>3.</w:t>
            </w:r>
          </w:p>
        </w:tc>
        <w:tc>
          <w:tcPr>
            <w:tcW w:w="2077" w:type="dxa"/>
            <w:vAlign w:val="center"/>
          </w:tcPr>
          <w:p w14:paraId="22C1B9FE" w14:textId="77777777" w:rsidR="00B24CB4" w:rsidRPr="00690CB4" w:rsidRDefault="00B24CB4" w:rsidP="00C860AB">
            <w:pPr>
              <w:rPr>
                <w:szCs w:val="22"/>
              </w:rPr>
            </w:pPr>
            <w:r w:rsidRPr="00690CB4">
              <w:rPr>
                <w:szCs w:val="22"/>
              </w:rPr>
              <w:t>od 10 do 20</w:t>
            </w:r>
          </w:p>
        </w:tc>
        <w:tc>
          <w:tcPr>
            <w:tcW w:w="3185" w:type="dxa"/>
            <w:vAlign w:val="center"/>
          </w:tcPr>
          <w:p w14:paraId="7D08FC31" w14:textId="77777777" w:rsidR="00B24CB4" w:rsidRPr="00690CB4" w:rsidRDefault="00B24CB4" w:rsidP="00C860AB">
            <w:pPr>
              <w:rPr>
                <w:szCs w:val="22"/>
              </w:rPr>
            </w:pPr>
            <w:r w:rsidRPr="00690CB4">
              <w:rPr>
                <w:szCs w:val="22"/>
              </w:rPr>
              <w:t xml:space="preserve">co </w:t>
            </w:r>
            <w:smartTag w:uri="urn:schemas-microsoft-com:office:smarttags" w:element="metricconverter">
              <w:smartTagPr>
                <w:attr w:name="ProductID" w:val="2 km"/>
              </w:smartTagPr>
              <w:r w:rsidRPr="00690CB4">
                <w:rPr>
                  <w:szCs w:val="22"/>
                </w:rPr>
                <w:t>2 km</w:t>
              </w:r>
            </w:smartTag>
          </w:p>
        </w:tc>
        <w:tc>
          <w:tcPr>
            <w:tcW w:w="3209" w:type="dxa"/>
            <w:vAlign w:val="center"/>
          </w:tcPr>
          <w:p w14:paraId="5CBFE979" w14:textId="77777777" w:rsidR="00B24CB4" w:rsidRPr="00690CB4" w:rsidRDefault="00B24CB4" w:rsidP="00C860AB">
            <w:pPr>
              <w:rPr>
                <w:szCs w:val="22"/>
              </w:rPr>
            </w:pPr>
            <w:r w:rsidRPr="00690CB4">
              <w:rPr>
                <w:szCs w:val="22"/>
              </w:rPr>
              <w:t>11</w:t>
            </w:r>
          </w:p>
        </w:tc>
      </w:tr>
      <w:tr w:rsidR="00B24CB4" w:rsidRPr="00690CB4" w14:paraId="7D40E79D" w14:textId="77777777" w:rsidTr="00B2598F">
        <w:trPr>
          <w:jc w:val="center"/>
        </w:trPr>
        <w:tc>
          <w:tcPr>
            <w:tcW w:w="534" w:type="dxa"/>
            <w:vAlign w:val="center"/>
          </w:tcPr>
          <w:p w14:paraId="67A680AD" w14:textId="77777777" w:rsidR="00B24CB4" w:rsidRPr="00690CB4" w:rsidRDefault="00B24CB4" w:rsidP="00C860AB">
            <w:pPr>
              <w:rPr>
                <w:szCs w:val="22"/>
              </w:rPr>
            </w:pPr>
            <w:r w:rsidRPr="00690CB4">
              <w:rPr>
                <w:szCs w:val="22"/>
              </w:rPr>
              <w:t>4.</w:t>
            </w:r>
          </w:p>
        </w:tc>
        <w:tc>
          <w:tcPr>
            <w:tcW w:w="2077" w:type="dxa"/>
            <w:vAlign w:val="center"/>
          </w:tcPr>
          <w:p w14:paraId="79A3566B" w14:textId="77777777" w:rsidR="00B24CB4" w:rsidRPr="00690CB4" w:rsidRDefault="00B24CB4" w:rsidP="00C860AB">
            <w:pPr>
              <w:rPr>
                <w:szCs w:val="22"/>
              </w:rPr>
            </w:pPr>
            <w:r w:rsidRPr="00690CB4">
              <w:rPr>
                <w:szCs w:val="22"/>
              </w:rPr>
              <w:t>od 20 do 30</w:t>
            </w:r>
          </w:p>
        </w:tc>
        <w:tc>
          <w:tcPr>
            <w:tcW w:w="3185" w:type="dxa"/>
            <w:vAlign w:val="center"/>
          </w:tcPr>
          <w:p w14:paraId="0A374474" w14:textId="77777777" w:rsidR="00B24CB4" w:rsidRPr="00690CB4" w:rsidRDefault="00B24CB4" w:rsidP="00C860AB">
            <w:pPr>
              <w:rPr>
                <w:szCs w:val="22"/>
              </w:rPr>
            </w:pPr>
            <w:r w:rsidRPr="00690CB4">
              <w:rPr>
                <w:szCs w:val="22"/>
              </w:rPr>
              <w:t xml:space="preserve">co </w:t>
            </w:r>
            <w:smartTag w:uri="urn:schemas-microsoft-com:office:smarttags" w:element="metricconverter">
              <w:smartTagPr>
                <w:attr w:name="ProductID" w:val="3 km"/>
              </w:smartTagPr>
              <w:r w:rsidRPr="00690CB4">
                <w:rPr>
                  <w:szCs w:val="22"/>
                </w:rPr>
                <w:t>3 km</w:t>
              </w:r>
            </w:smartTag>
          </w:p>
        </w:tc>
        <w:tc>
          <w:tcPr>
            <w:tcW w:w="3209" w:type="dxa"/>
            <w:vAlign w:val="center"/>
          </w:tcPr>
          <w:p w14:paraId="0549DA1B" w14:textId="77777777" w:rsidR="00B24CB4" w:rsidRPr="00690CB4" w:rsidRDefault="00B24CB4" w:rsidP="00C860AB">
            <w:pPr>
              <w:rPr>
                <w:szCs w:val="22"/>
              </w:rPr>
            </w:pPr>
            <w:r w:rsidRPr="00690CB4">
              <w:rPr>
                <w:szCs w:val="22"/>
              </w:rPr>
              <w:t>11</w:t>
            </w:r>
          </w:p>
        </w:tc>
      </w:tr>
      <w:tr w:rsidR="00B24CB4" w:rsidRPr="00690CB4" w14:paraId="140F965D" w14:textId="77777777" w:rsidTr="00B2598F">
        <w:trPr>
          <w:jc w:val="center"/>
        </w:trPr>
        <w:tc>
          <w:tcPr>
            <w:tcW w:w="534" w:type="dxa"/>
            <w:vAlign w:val="center"/>
          </w:tcPr>
          <w:p w14:paraId="3E027FE0" w14:textId="77777777" w:rsidR="00B24CB4" w:rsidRPr="00690CB4" w:rsidRDefault="00B24CB4" w:rsidP="00C860AB">
            <w:pPr>
              <w:rPr>
                <w:szCs w:val="22"/>
              </w:rPr>
            </w:pPr>
            <w:r w:rsidRPr="00690CB4">
              <w:rPr>
                <w:szCs w:val="22"/>
              </w:rPr>
              <w:t>5.</w:t>
            </w:r>
          </w:p>
        </w:tc>
        <w:tc>
          <w:tcPr>
            <w:tcW w:w="2077" w:type="dxa"/>
            <w:vAlign w:val="center"/>
          </w:tcPr>
          <w:p w14:paraId="00F08860" w14:textId="24F6BB07" w:rsidR="00B24CB4" w:rsidRPr="00690CB4" w:rsidRDefault="00B24CB4" w:rsidP="00C860AB">
            <w:pPr>
              <w:rPr>
                <w:szCs w:val="22"/>
              </w:rPr>
            </w:pPr>
            <w:r w:rsidRPr="00690CB4">
              <w:rPr>
                <w:szCs w:val="22"/>
              </w:rPr>
              <w:t>powy</w:t>
            </w:r>
            <w:r w:rsidR="00987004" w:rsidRPr="00690CB4">
              <w:rPr>
                <w:szCs w:val="22"/>
              </w:rPr>
              <w:t>ż</w:t>
            </w:r>
            <w:r w:rsidRPr="00690CB4">
              <w:rPr>
                <w:szCs w:val="22"/>
              </w:rPr>
              <w:t>ej 30</w:t>
            </w:r>
          </w:p>
        </w:tc>
        <w:tc>
          <w:tcPr>
            <w:tcW w:w="3185" w:type="dxa"/>
            <w:vAlign w:val="center"/>
          </w:tcPr>
          <w:p w14:paraId="26AC6FBE" w14:textId="77777777" w:rsidR="00B24CB4" w:rsidRPr="00690CB4" w:rsidRDefault="00B24CB4" w:rsidP="00C860AB">
            <w:pPr>
              <w:rPr>
                <w:szCs w:val="22"/>
              </w:rPr>
            </w:pPr>
            <w:r w:rsidRPr="00690CB4">
              <w:rPr>
                <w:szCs w:val="22"/>
              </w:rPr>
              <w:t xml:space="preserve">co </w:t>
            </w:r>
            <w:smartTag w:uri="urn:schemas-microsoft-com:office:smarttags" w:element="metricconverter">
              <w:smartTagPr>
                <w:attr w:name="ProductID" w:val="4 km"/>
              </w:smartTagPr>
              <w:r w:rsidRPr="00690CB4">
                <w:rPr>
                  <w:szCs w:val="22"/>
                </w:rPr>
                <w:t>4 km</w:t>
              </w:r>
            </w:smartTag>
          </w:p>
        </w:tc>
        <w:tc>
          <w:tcPr>
            <w:tcW w:w="3209" w:type="dxa"/>
            <w:vAlign w:val="center"/>
          </w:tcPr>
          <w:p w14:paraId="40478D96" w14:textId="77777777" w:rsidR="00B24CB4" w:rsidRPr="00690CB4" w:rsidRDefault="00B24CB4" w:rsidP="00C860AB">
            <w:pPr>
              <w:rPr>
                <w:szCs w:val="22"/>
              </w:rPr>
            </w:pPr>
            <w:r w:rsidRPr="00690CB4">
              <w:rPr>
                <w:szCs w:val="22"/>
              </w:rPr>
              <w:t>&gt; 11</w:t>
            </w:r>
          </w:p>
        </w:tc>
      </w:tr>
    </w:tbl>
    <w:p w14:paraId="350827EE" w14:textId="77777777" w:rsidR="00B24CB4" w:rsidRPr="00690CB4" w:rsidRDefault="00B24CB4" w:rsidP="00C860AB">
      <w:pPr>
        <w:shd w:val="clear" w:color="auto" w:fill="FFFFFF"/>
        <w:rPr>
          <w:szCs w:val="22"/>
        </w:rPr>
      </w:pPr>
      <w:r w:rsidRPr="00690CB4">
        <w:rPr>
          <w:szCs w:val="22"/>
        </w:rPr>
        <w:t>Wartość wskaźnika szorstkości zaleca się oznaczyć w 2 – 4 punktach oznakowania odcinka.</w:t>
      </w:r>
    </w:p>
    <w:p w14:paraId="14F0AD81" w14:textId="77777777" w:rsidR="00B24CB4" w:rsidRPr="00690CB4" w:rsidRDefault="00B24CB4" w:rsidP="00C860AB">
      <w:pPr>
        <w:shd w:val="clear" w:color="auto" w:fill="FFFFFF"/>
        <w:rPr>
          <w:b/>
          <w:szCs w:val="22"/>
          <w:highlight w:val="yellow"/>
        </w:rPr>
      </w:pPr>
    </w:p>
    <w:p w14:paraId="703CF1BF" w14:textId="77777777" w:rsidR="00B24CB4" w:rsidRPr="00E30F06" w:rsidRDefault="00B24CB4" w:rsidP="007B6BA9">
      <w:pPr>
        <w:widowControl w:val="0"/>
        <w:numPr>
          <w:ilvl w:val="2"/>
          <w:numId w:val="43"/>
        </w:numPr>
        <w:shd w:val="clear" w:color="auto" w:fill="FFFFFF"/>
        <w:rPr>
          <w:bCs/>
          <w:szCs w:val="22"/>
        </w:rPr>
      </w:pPr>
      <w:r w:rsidRPr="00E30F06">
        <w:rPr>
          <w:bCs/>
          <w:szCs w:val="22"/>
        </w:rPr>
        <w:t>Badania wykonania oznakowania poziomego z zastosowaniem punktowych elementów odblaskowych</w:t>
      </w:r>
    </w:p>
    <w:p w14:paraId="11244B51" w14:textId="2E1F5B63" w:rsidR="00B24CB4" w:rsidRPr="00690CB4" w:rsidRDefault="00B24CB4" w:rsidP="00C860AB">
      <w:pPr>
        <w:shd w:val="clear" w:color="auto" w:fill="FFFFFF"/>
        <w:ind w:firstLine="426"/>
        <w:rPr>
          <w:szCs w:val="22"/>
        </w:rPr>
      </w:pPr>
      <w:r w:rsidRPr="00690CB4">
        <w:rPr>
          <w:szCs w:val="22"/>
        </w:rPr>
        <w:t xml:space="preserve">Wykonawca wykonując oznakowanie z prefabrykowanych elementów odblaskowych przeprowadza, </w:t>
      </w:r>
      <w:r w:rsidR="00F43A17" w:rsidRPr="00690CB4">
        <w:rPr>
          <w:szCs w:val="22"/>
        </w:rPr>
        <w:t xml:space="preserve">zgodnie z umową oraz SIWZ </w:t>
      </w:r>
      <w:r w:rsidRPr="00690CB4">
        <w:rPr>
          <w:szCs w:val="22"/>
        </w:rPr>
        <w:t>następujące badania:</w:t>
      </w:r>
    </w:p>
    <w:p w14:paraId="386A16A7" w14:textId="77777777" w:rsidR="00B24CB4" w:rsidRPr="00690CB4" w:rsidRDefault="00B24CB4" w:rsidP="00C860AB">
      <w:pPr>
        <w:shd w:val="clear" w:color="auto" w:fill="FFFFFF"/>
        <w:ind w:firstLine="709"/>
        <w:rPr>
          <w:szCs w:val="22"/>
        </w:rPr>
      </w:pPr>
      <w:r w:rsidRPr="00690CB4">
        <w:rPr>
          <w:szCs w:val="22"/>
        </w:rPr>
        <w:t>- sprawdzenie oznakowania opakowań,</w:t>
      </w:r>
    </w:p>
    <w:p w14:paraId="58F3CF4C" w14:textId="77777777" w:rsidR="00B24CB4" w:rsidRPr="00690CB4" w:rsidRDefault="00B24CB4" w:rsidP="00C860AB">
      <w:pPr>
        <w:shd w:val="clear" w:color="auto" w:fill="FFFFFF"/>
        <w:ind w:firstLine="709"/>
        <w:rPr>
          <w:szCs w:val="22"/>
        </w:rPr>
      </w:pPr>
      <w:r w:rsidRPr="00690CB4">
        <w:rPr>
          <w:szCs w:val="22"/>
        </w:rPr>
        <w:t xml:space="preserve">- sprawdzenie rodzaju stosowanego kleju lub innych elementów mocujących, </w:t>
      </w:r>
    </w:p>
    <w:p w14:paraId="1C646D27" w14:textId="77777777" w:rsidR="00B24CB4" w:rsidRPr="00690CB4" w:rsidRDefault="00B24CB4" w:rsidP="00C860AB">
      <w:pPr>
        <w:shd w:val="clear" w:color="auto" w:fill="FFFFFF"/>
        <w:ind w:firstLine="709"/>
        <w:rPr>
          <w:szCs w:val="22"/>
        </w:rPr>
      </w:pPr>
      <w:r w:rsidRPr="00690CB4">
        <w:rPr>
          <w:szCs w:val="22"/>
        </w:rPr>
        <w:t>- wizualną ocenę stanu elementów, w zakresie ich kompletności i braku wad,</w:t>
      </w:r>
    </w:p>
    <w:p w14:paraId="53BC4323" w14:textId="77777777" w:rsidR="00B24CB4" w:rsidRPr="00690CB4" w:rsidRDefault="00B24CB4" w:rsidP="00C860AB">
      <w:pPr>
        <w:shd w:val="clear" w:color="auto" w:fill="FFFFFF"/>
        <w:ind w:firstLine="709"/>
        <w:rPr>
          <w:szCs w:val="22"/>
        </w:rPr>
      </w:pPr>
      <w:r w:rsidRPr="00690CB4">
        <w:rPr>
          <w:szCs w:val="22"/>
        </w:rPr>
        <w:t>- temperatury powietrza i nawierzchni,</w:t>
      </w:r>
    </w:p>
    <w:p w14:paraId="78688AF9" w14:textId="77777777" w:rsidR="00B24CB4" w:rsidRPr="00690CB4" w:rsidRDefault="00B24CB4" w:rsidP="00C860AB">
      <w:pPr>
        <w:shd w:val="clear" w:color="auto" w:fill="FFFFFF"/>
        <w:ind w:firstLine="709"/>
        <w:rPr>
          <w:szCs w:val="22"/>
        </w:rPr>
      </w:pPr>
      <w:r w:rsidRPr="00690CB4">
        <w:rPr>
          <w:szCs w:val="22"/>
        </w:rPr>
        <w:t>- pomiaru czasu oddania do ruchu,</w:t>
      </w:r>
    </w:p>
    <w:p w14:paraId="5DA87CEC" w14:textId="77777777" w:rsidR="00B24CB4" w:rsidRPr="00690CB4" w:rsidRDefault="00B24CB4" w:rsidP="00C860AB">
      <w:pPr>
        <w:shd w:val="clear" w:color="auto" w:fill="FFFFFF"/>
        <w:ind w:firstLine="709"/>
        <w:rPr>
          <w:szCs w:val="22"/>
        </w:rPr>
      </w:pPr>
      <w:r w:rsidRPr="00690CB4">
        <w:rPr>
          <w:szCs w:val="22"/>
        </w:rPr>
        <w:t>- wizualną ocenę liniowości i kierunkowości przyklejenia elementów,</w:t>
      </w:r>
    </w:p>
    <w:p w14:paraId="23CD5D5A" w14:textId="77777777" w:rsidR="00B24CB4" w:rsidRPr="00690CB4" w:rsidRDefault="00B24CB4" w:rsidP="00C860AB">
      <w:pPr>
        <w:shd w:val="clear" w:color="auto" w:fill="FFFFFF"/>
        <w:ind w:firstLine="709"/>
        <w:rPr>
          <w:szCs w:val="22"/>
        </w:rPr>
      </w:pPr>
      <w:r w:rsidRPr="00690CB4">
        <w:rPr>
          <w:szCs w:val="22"/>
        </w:rPr>
        <w:t>- równomierności przyklejenia elementów na całej długości linii,</w:t>
      </w:r>
    </w:p>
    <w:p w14:paraId="18830397" w14:textId="77777777" w:rsidR="00B24CB4" w:rsidRPr="00690CB4" w:rsidRDefault="00B24CB4" w:rsidP="00C860AB">
      <w:pPr>
        <w:shd w:val="clear" w:color="auto" w:fill="FFFFFF"/>
        <w:ind w:left="851" w:hanging="142"/>
        <w:rPr>
          <w:szCs w:val="22"/>
        </w:rPr>
      </w:pPr>
      <w:r w:rsidRPr="00690CB4">
        <w:rPr>
          <w:szCs w:val="22"/>
        </w:rPr>
        <w:t xml:space="preserve">- zgodności wykonania oznakowania z dokumentacja projektową i załącznikiem nr 2 do rozporządzenia Ministra Infrastruktury z 3 lipca 2003 r. </w:t>
      </w:r>
    </w:p>
    <w:p w14:paraId="752D6CAD" w14:textId="77777777" w:rsidR="00B24CB4" w:rsidRPr="00690CB4" w:rsidRDefault="00B24CB4" w:rsidP="00C860AB">
      <w:pPr>
        <w:shd w:val="clear" w:color="auto" w:fill="FFFFFF"/>
        <w:ind w:firstLine="426"/>
        <w:rPr>
          <w:szCs w:val="22"/>
        </w:rPr>
      </w:pPr>
      <w:r w:rsidRPr="00690CB4">
        <w:rPr>
          <w:szCs w:val="22"/>
        </w:rPr>
        <w:t xml:space="preserve">Protokół z przeprowadzonych badań wraz z próbkami przyklejonych elementów, Wykonawca przechowuje do czasu upływu okresu gwarancji. </w:t>
      </w:r>
    </w:p>
    <w:p w14:paraId="6AAF2B38" w14:textId="1168C51E" w:rsidR="00B24CB4" w:rsidRPr="00690CB4" w:rsidRDefault="00B24CB4" w:rsidP="00C860AB">
      <w:pPr>
        <w:shd w:val="clear" w:color="auto" w:fill="FFFFFF"/>
        <w:ind w:firstLine="426"/>
        <w:rPr>
          <w:szCs w:val="22"/>
        </w:rPr>
      </w:pPr>
      <w:r w:rsidRPr="00690CB4">
        <w:rPr>
          <w:szCs w:val="22"/>
        </w:rPr>
        <w:t>W przypadku wątpliwości dotyczących wykonania oznakowania poziomego In</w:t>
      </w:r>
      <w:r w:rsidR="00987004" w:rsidRPr="00690CB4">
        <w:rPr>
          <w:szCs w:val="22"/>
        </w:rPr>
        <w:t>ż</w:t>
      </w:r>
      <w:r w:rsidRPr="00690CB4">
        <w:rPr>
          <w:szCs w:val="22"/>
        </w:rPr>
        <w:t>ynier mo</w:t>
      </w:r>
      <w:r w:rsidR="00987004" w:rsidRPr="00690CB4">
        <w:rPr>
          <w:szCs w:val="22"/>
        </w:rPr>
        <w:t>ż</w:t>
      </w:r>
      <w:r w:rsidRPr="00690CB4">
        <w:rPr>
          <w:szCs w:val="22"/>
        </w:rPr>
        <w:t>e zlecić wykonanie badań widzialności w nocy, na próbkach zdjętych z nawierzchni i dostarczonych do laboratorium, na zgodność z wymaganiami podanymi w STWiORB lub aprobacie technicznej, wykonanych według metod określonych w PN-EN 1463-1, lub w Warunkach technicznych POD-97 lub POD-2006 (po wydaniu). Jeśli wyniki tych badań wyka</w:t>
      </w:r>
      <w:r w:rsidR="00987004" w:rsidRPr="00690CB4">
        <w:rPr>
          <w:szCs w:val="22"/>
        </w:rPr>
        <w:t>ż</w:t>
      </w:r>
      <w:r w:rsidRPr="00690CB4">
        <w:rPr>
          <w:szCs w:val="22"/>
        </w:rPr>
        <w:t>ą wadliwość wykonanego oznakowania to koszt badań ponosi Wykonawca, w przypadku przeciwnym - Zamawiający.</w:t>
      </w:r>
    </w:p>
    <w:p w14:paraId="5D1A05A5" w14:textId="77777777" w:rsidR="00B24CB4" w:rsidRPr="00690CB4" w:rsidRDefault="00B24CB4" w:rsidP="00C860AB">
      <w:pPr>
        <w:shd w:val="clear" w:color="auto" w:fill="FFFFFF"/>
        <w:rPr>
          <w:b/>
          <w:szCs w:val="22"/>
          <w:highlight w:val="yellow"/>
        </w:rPr>
      </w:pPr>
    </w:p>
    <w:p w14:paraId="4A575FE9" w14:textId="77777777" w:rsidR="00B24CB4" w:rsidRPr="00E30F06" w:rsidRDefault="00B24CB4" w:rsidP="007B6BA9">
      <w:pPr>
        <w:widowControl w:val="0"/>
        <w:numPr>
          <w:ilvl w:val="2"/>
          <w:numId w:val="43"/>
        </w:numPr>
        <w:shd w:val="clear" w:color="auto" w:fill="FFFFFF"/>
        <w:rPr>
          <w:bCs/>
          <w:szCs w:val="22"/>
        </w:rPr>
      </w:pPr>
      <w:r w:rsidRPr="00E30F06">
        <w:rPr>
          <w:bCs/>
          <w:szCs w:val="22"/>
        </w:rPr>
        <w:t>Zbiorcze zestawienie wymagań dla materiałów</w:t>
      </w:r>
    </w:p>
    <w:p w14:paraId="53317303" w14:textId="7FDB7020" w:rsidR="00B24CB4" w:rsidRPr="00690CB4" w:rsidRDefault="00B24CB4" w:rsidP="00C860AB">
      <w:pPr>
        <w:shd w:val="clear" w:color="auto" w:fill="FFFFFF"/>
        <w:ind w:firstLine="426"/>
        <w:rPr>
          <w:szCs w:val="22"/>
        </w:rPr>
      </w:pPr>
      <w:r w:rsidRPr="00690CB4">
        <w:rPr>
          <w:szCs w:val="22"/>
        </w:rPr>
        <w:t xml:space="preserve">W tablicy 3 podano zbiorcze zestawienie dla materiałów. W tablicy 4 podano zbiorcze zestawienie wymagań dla oznakowań na autostradach, drogach ekspresowych oraz na drogach o prędkości </w:t>
      </w:r>
      <w:r w:rsidRPr="00690CB4">
        <w:rPr>
          <w:szCs w:val="22"/>
        </w:rPr>
        <w:sym w:font="Symbol" w:char="F0B3"/>
      </w:r>
      <w:r w:rsidRPr="00690CB4">
        <w:rPr>
          <w:szCs w:val="22"/>
        </w:rPr>
        <w:t xml:space="preserve"> </w:t>
      </w:r>
      <w:smartTag w:uri="urn:schemas-microsoft-com:office:smarttags" w:element="metricconverter">
        <w:smartTagPr>
          <w:attr w:name="ProductID" w:val="100 km/h"/>
        </w:smartTagPr>
        <w:r w:rsidRPr="00690CB4">
          <w:rPr>
            <w:szCs w:val="22"/>
          </w:rPr>
          <w:t>100 km/h</w:t>
        </w:r>
      </w:smartTag>
      <w:r w:rsidRPr="00690CB4">
        <w:rPr>
          <w:szCs w:val="22"/>
        </w:rPr>
        <w:t xml:space="preserve"> lub o natę</w:t>
      </w:r>
      <w:r w:rsidR="00987004" w:rsidRPr="00690CB4">
        <w:rPr>
          <w:szCs w:val="22"/>
        </w:rPr>
        <w:t>ż</w:t>
      </w:r>
      <w:r w:rsidRPr="00690CB4">
        <w:rPr>
          <w:szCs w:val="22"/>
        </w:rPr>
        <w:t>eniu ruchu &gt; 2 500 pojazdów rzeczywistych na dobę na pas. W tablicy 5 podano zbiorcze zestawienie wymagań dla oznakowań na pozostałych drogach.</w:t>
      </w:r>
    </w:p>
    <w:p w14:paraId="2B161654" w14:textId="77777777" w:rsidR="00B24CB4" w:rsidRPr="00690CB4" w:rsidRDefault="00B24CB4" w:rsidP="00C860AB">
      <w:pPr>
        <w:shd w:val="clear" w:color="auto" w:fill="FFFFFF"/>
        <w:rPr>
          <w:b/>
          <w:szCs w:val="22"/>
        </w:rPr>
      </w:pPr>
    </w:p>
    <w:p w14:paraId="09635EFF" w14:textId="77777777" w:rsidR="00B24CB4" w:rsidRPr="00690CB4" w:rsidRDefault="00B24CB4" w:rsidP="00C860AB">
      <w:pPr>
        <w:shd w:val="clear" w:color="auto" w:fill="FFFFFF"/>
        <w:rPr>
          <w:b/>
          <w:szCs w:val="22"/>
        </w:rPr>
      </w:pPr>
      <w:r w:rsidRPr="00690CB4">
        <w:rPr>
          <w:b/>
          <w:szCs w:val="22"/>
        </w:rPr>
        <w:t>Tablica 3</w:t>
      </w:r>
      <w:r w:rsidRPr="00690CB4">
        <w:rPr>
          <w:b/>
          <w:szCs w:val="22"/>
        </w:rPr>
        <w:tab/>
      </w:r>
      <w:r w:rsidRPr="00690CB4">
        <w:rPr>
          <w:szCs w:val="22"/>
        </w:rPr>
        <w:t>Zbiorcze zestawienie wymagań dla materiałów</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4962"/>
        <w:gridCol w:w="1417"/>
        <w:gridCol w:w="1985"/>
      </w:tblGrid>
      <w:tr w:rsidR="00B24CB4" w:rsidRPr="00690CB4" w14:paraId="366D3F4D" w14:textId="77777777" w:rsidTr="00E30F06">
        <w:trPr>
          <w:trHeight w:hRule="exact" w:val="374"/>
          <w:jc w:val="center"/>
        </w:trPr>
        <w:tc>
          <w:tcPr>
            <w:tcW w:w="567" w:type="dxa"/>
            <w:shd w:val="clear" w:color="auto" w:fill="FFFFFF"/>
            <w:vAlign w:val="center"/>
          </w:tcPr>
          <w:p w14:paraId="4440253E" w14:textId="77777777" w:rsidR="00B24CB4" w:rsidRPr="00690CB4" w:rsidRDefault="00B24CB4" w:rsidP="00E30F06">
            <w:pPr>
              <w:shd w:val="clear" w:color="auto" w:fill="FFFFFF"/>
              <w:jc w:val="center"/>
              <w:rPr>
                <w:b/>
                <w:szCs w:val="22"/>
              </w:rPr>
            </w:pPr>
            <w:r w:rsidRPr="00690CB4">
              <w:rPr>
                <w:b/>
                <w:szCs w:val="22"/>
              </w:rPr>
              <w:lastRenderedPageBreak/>
              <w:t>Lp.</w:t>
            </w:r>
          </w:p>
        </w:tc>
        <w:tc>
          <w:tcPr>
            <w:tcW w:w="4962" w:type="dxa"/>
            <w:shd w:val="clear" w:color="auto" w:fill="FFFFFF"/>
            <w:vAlign w:val="center"/>
          </w:tcPr>
          <w:p w14:paraId="6BE195BC" w14:textId="77777777" w:rsidR="00B24CB4" w:rsidRPr="00690CB4" w:rsidRDefault="00B24CB4" w:rsidP="00E30F06">
            <w:pPr>
              <w:shd w:val="clear" w:color="auto" w:fill="FFFFFF"/>
              <w:jc w:val="center"/>
              <w:rPr>
                <w:b/>
                <w:szCs w:val="22"/>
              </w:rPr>
            </w:pPr>
            <w:r w:rsidRPr="00690CB4">
              <w:rPr>
                <w:b/>
                <w:szCs w:val="22"/>
              </w:rPr>
              <w:t>Właściwość</w:t>
            </w:r>
          </w:p>
        </w:tc>
        <w:tc>
          <w:tcPr>
            <w:tcW w:w="1417" w:type="dxa"/>
            <w:shd w:val="clear" w:color="auto" w:fill="FFFFFF"/>
            <w:vAlign w:val="center"/>
          </w:tcPr>
          <w:p w14:paraId="483A41CF" w14:textId="77777777" w:rsidR="00B24CB4" w:rsidRPr="00690CB4" w:rsidRDefault="00B24CB4" w:rsidP="00E30F06">
            <w:pPr>
              <w:shd w:val="clear" w:color="auto" w:fill="FFFFFF"/>
              <w:jc w:val="center"/>
              <w:rPr>
                <w:b/>
                <w:szCs w:val="22"/>
              </w:rPr>
            </w:pPr>
            <w:r w:rsidRPr="00690CB4">
              <w:rPr>
                <w:b/>
                <w:szCs w:val="22"/>
              </w:rPr>
              <w:t>Jednostka</w:t>
            </w:r>
          </w:p>
        </w:tc>
        <w:tc>
          <w:tcPr>
            <w:tcW w:w="1985" w:type="dxa"/>
            <w:shd w:val="clear" w:color="auto" w:fill="FFFFFF"/>
            <w:vAlign w:val="center"/>
          </w:tcPr>
          <w:p w14:paraId="7DFB8D6B" w14:textId="77777777" w:rsidR="00B24CB4" w:rsidRPr="00690CB4" w:rsidRDefault="00B24CB4" w:rsidP="00E30F06">
            <w:pPr>
              <w:shd w:val="clear" w:color="auto" w:fill="FFFFFF"/>
              <w:jc w:val="center"/>
              <w:rPr>
                <w:b/>
                <w:szCs w:val="22"/>
              </w:rPr>
            </w:pPr>
            <w:r w:rsidRPr="00690CB4">
              <w:rPr>
                <w:b/>
                <w:szCs w:val="22"/>
              </w:rPr>
              <w:t>Wymagania</w:t>
            </w:r>
          </w:p>
        </w:tc>
      </w:tr>
      <w:tr w:rsidR="00B24CB4" w:rsidRPr="00690CB4" w14:paraId="4F6EF7BD" w14:textId="77777777" w:rsidTr="00E30F06">
        <w:trPr>
          <w:jc w:val="center"/>
        </w:trPr>
        <w:tc>
          <w:tcPr>
            <w:tcW w:w="567" w:type="dxa"/>
            <w:shd w:val="clear" w:color="auto" w:fill="FFFFFF"/>
          </w:tcPr>
          <w:p w14:paraId="18224983" w14:textId="77777777" w:rsidR="00B24CB4" w:rsidRPr="00690CB4" w:rsidRDefault="00B24CB4" w:rsidP="00C860AB">
            <w:pPr>
              <w:shd w:val="clear" w:color="auto" w:fill="FFFFFF"/>
              <w:rPr>
                <w:szCs w:val="22"/>
              </w:rPr>
            </w:pPr>
            <w:r w:rsidRPr="00690CB4">
              <w:rPr>
                <w:szCs w:val="22"/>
              </w:rPr>
              <w:t>1.</w:t>
            </w:r>
          </w:p>
        </w:tc>
        <w:tc>
          <w:tcPr>
            <w:tcW w:w="4962" w:type="dxa"/>
            <w:shd w:val="clear" w:color="auto" w:fill="FFFFFF"/>
          </w:tcPr>
          <w:p w14:paraId="766AE693" w14:textId="77777777" w:rsidR="00B24CB4" w:rsidRPr="00690CB4" w:rsidRDefault="00B24CB4" w:rsidP="00C860AB">
            <w:pPr>
              <w:shd w:val="clear" w:color="auto" w:fill="FFFFFF"/>
              <w:rPr>
                <w:szCs w:val="22"/>
              </w:rPr>
            </w:pPr>
            <w:r w:rsidRPr="00690CB4">
              <w:rPr>
                <w:szCs w:val="22"/>
              </w:rPr>
              <w:t>Zawartość składników lotnych w materiałach do znakowania</w:t>
            </w:r>
          </w:p>
        </w:tc>
        <w:tc>
          <w:tcPr>
            <w:tcW w:w="1417" w:type="dxa"/>
            <w:shd w:val="clear" w:color="auto" w:fill="FFFFFF"/>
            <w:vAlign w:val="center"/>
          </w:tcPr>
          <w:p w14:paraId="7E1C9A3F" w14:textId="77777777" w:rsidR="00B24CB4" w:rsidRPr="00690CB4" w:rsidRDefault="00B24CB4" w:rsidP="00E30F06">
            <w:pPr>
              <w:shd w:val="clear" w:color="auto" w:fill="FFFFFF"/>
              <w:jc w:val="center"/>
              <w:rPr>
                <w:szCs w:val="22"/>
              </w:rPr>
            </w:pPr>
          </w:p>
        </w:tc>
        <w:tc>
          <w:tcPr>
            <w:tcW w:w="1985" w:type="dxa"/>
            <w:shd w:val="clear" w:color="auto" w:fill="FFFFFF"/>
            <w:vAlign w:val="center"/>
          </w:tcPr>
          <w:p w14:paraId="2A56650A" w14:textId="77777777" w:rsidR="00B24CB4" w:rsidRPr="00690CB4" w:rsidRDefault="00B24CB4" w:rsidP="00E30F06">
            <w:pPr>
              <w:shd w:val="clear" w:color="auto" w:fill="FFFFFF"/>
              <w:jc w:val="center"/>
              <w:rPr>
                <w:szCs w:val="22"/>
              </w:rPr>
            </w:pPr>
          </w:p>
        </w:tc>
      </w:tr>
      <w:tr w:rsidR="00B24CB4" w:rsidRPr="00690CB4" w14:paraId="0480964F" w14:textId="77777777" w:rsidTr="00E30F06">
        <w:trPr>
          <w:jc w:val="center"/>
        </w:trPr>
        <w:tc>
          <w:tcPr>
            <w:tcW w:w="567" w:type="dxa"/>
            <w:shd w:val="clear" w:color="auto" w:fill="FFFFFF"/>
          </w:tcPr>
          <w:p w14:paraId="6F22F5F5" w14:textId="77777777" w:rsidR="00B24CB4" w:rsidRPr="00690CB4" w:rsidRDefault="00B24CB4" w:rsidP="00C860AB">
            <w:pPr>
              <w:shd w:val="clear" w:color="auto" w:fill="FFFFFF"/>
              <w:rPr>
                <w:szCs w:val="22"/>
              </w:rPr>
            </w:pPr>
          </w:p>
        </w:tc>
        <w:tc>
          <w:tcPr>
            <w:tcW w:w="4962" w:type="dxa"/>
            <w:shd w:val="clear" w:color="auto" w:fill="FFFFFF"/>
          </w:tcPr>
          <w:p w14:paraId="2B42B237" w14:textId="77777777" w:rsidR="00B24CB4" w:rsidRPr="00690CB4" w:rsidRDefault="00B24CB4" w:rsidP="00C860AB">
            <w:pPr>
              <w:shd w:val="clear" w:color="auto" w:fill="FFFFFF"/>
              <w:rPr>
                <w:szCs w:val="22"/>
              </w:rPr>
            </w:pPr>
            <w:r w:rsidRPr="00690CB4">
              <w:rPr>
                <w:szCs w:val="22"/>
              </w:rPr>
              <w:t>-   rozpuszczalników organicznych</w:t>
            </w:r>
          </w:p>
        </w:tc>
        <w:tc>
          <w:tcPr>
            <w:tcW w:w="1417" w:type="dxa"/>
            <w:shd w:val="clear" w:color="auto" w:fill="FFFFFF"/>
            <w:vAlign w:val="center"/>
          </w:tcPr>
          <w:p w14:paraId="38BBA559" w14:textId="77777777" w:rsidR="00B24CB4" w:rsidRPr="00690CB4" w:rsidRDefault="00B24CB4" w:rsidP="00E30F06">
            <w:pPr>
              <w:shd w:val="clear" w:color="auto" w:fill="FFFFFF"/>
              <w:jc w:val="center"/>
              <w:rPr>
                <w:szCs w:val="22"/>
              </w:rPr>
            </w:pPr>
            <w:r w:rsidRPr="00690CB4">
              <w:rPr>
                <w:szCs w:val="22"/>
              </w:rPr>
              <w:t>% (m/m)</w:t>
            </w:r>
          </w:p>
        </w:tc>
        <w:tc>
          <w:tcPr>
            <w:tcW w:w="1985" w:type="dxa"/>
            <w:shd w:val="clear" w:color="auto" w:fill="FFFFFF"/>
            <w:vAlign w:val="center"/>
          </w:tcPr>
          <w:p w14:paraId="11C3181C" w14:textId="77777777" w:rsidR="00B24CB4" w:rsidRPr="00690CB4" w:rsidRDefault="00B24CB4" w:rsidP="00E30F06">
            <w:pPr>
              <w:shd w:val="clear" w:color="auto" w:fill="FFFFFF"/>
              <w:jc w:val="center"/>
              <w:rPr>
                <w:szCs w:val="22"/>
              </w:rPr>
            </w:pPr>
            <w:r w:rsidRPr="00690CB4">
              <w:rPr>
                <w:szCs w:val="22"/>
              </w:rPr>
              <w:sym w:font="Symbol" w:char="F0A3"/>
            </w:r>
            <w:r w:rsidRPr="00690CB4">
              <w:rPr>
                <w:szCs w:val="22"/>
              </w:rPr>
              <w:t xml:space="preserve"> 25</w:t>
            </w:r>
          </w:p>
        </w:tc>
      </w:tr>
      <w:tr w:rsidR="00B24CB4" w:rsidRPr="00690CB4" w14:paraId="11E7F299" w14:textId="77777777" w:rsidTr="00E30F06">
        <w:trPr>
          <w:jc w:val="center"/>
        </w:trPr>
        <w:tc>
          <w:tcPr>
            <w:tcW w:w="567" w:type="dxa"/>
            <w:shd w:val="clear" w:color="auto" w:fill="FFFFFF"/>
          </w:tcPr>
          <w:p w14:paraId="541307A6" w14:textId="77777777" w:rsidR="00B24CB4" w:rsidRPr="00690CB4" w:rsidRDefault="00B24CB4" w:rsidP="00C860AB">
            <w:pPr>
              <w:shd w:val="clear" w:color="auto" w:fill="FFFFFF"/>
              <w:rPr>
                <w:szCs w:val="22"/>
              </w:rPr>
            </w:pPr>
          </w:p>
        </w:tc>
        <w:tc>
          <w:tcPr>
            <w:tcW w:w="4962" w:type="dxa"/>
            <w:shd w:val="clear" w:color="auto" w:fill="FFFFFF"/>
          </w:tcPr>
          <w:p w14:paraId="791958EC" w14:textId="77777777" w:rsidR="00B24CB4" w:rsidRPr="00690CB4" w:rsidRDefault="00B24CB4" w:rsidP="00C860AB">
            <w:pPr>
              <w:shd w:val="clear" w:color="auto" w:fill="FFFFFF"/>
              <w:rPr>
                <w:szCs w:val="22"/>
              </w:rPr>
            </w:pPr>
            <w:r w:rsidRPr="00690CB4">
              <w:rPr>
                <w:szCs w:val="22"/>
              </w:rPr>
              <w:t>-   rozpuszczalników aromatycznych</w:t>
            </w:r>
          </w:p>
        </w:tc>
        <w:tc>
          <w:tcPr>
            <w:tcW w:w="1417" w:type="dxa"/>
            <w:shd w:val="clear" w:color="auto" w:fill="FFFFFF"/>
            <w:vAlign w:val="center"/>
          </w:tcPr>
          <w:p w14:paraId="5C754BF8" w14:textId="77777777" w:rsidR="00B24CB4" w:rsidRPr="00690CB4" w:rsidRDefault="00B24CB4" w:rsidP="00E30F06">
            <w:pPr>
              <w:shd w:val="clear" w:color="auto" w:fill="FFFFFF"/>
              <w:jc w:val="center"/>
              <w:rPr>
                <w:szCs w:val="22"/>
              </w:rPr>
            </w:pPr>
            <w:r w:rsidRPr="00690CB4">
              <w:rPr>
                <w:szCs w:val="22"/>
              </w:rPr>
              <w:t>% (m/m)</w:t>
            </w:r>
          </w:p>
        </w:tc>
        <w:tc>
          <w:tcPr>
            <w:tcW w:w="1985" w:type="dxa"/>
            <w:shd w:val="clear" w:color="auto" w:fill="FFFFFF"/>
            <w:vAlign w:val="center"/>
          </w:tcPr>
          <w:p w14:paraId="1AF05B36" w14:textId="77777777" w:rsidR="00B24CB4" w:rsidRPr="00690CB4" w:rsidRDefault="00B24CB4" w:rsidP="00E30F06">
            <w:pPr>
              <w:shd w:val="clear" w:color="auto" w:fill="FFFFFF"/>
              <w:jc w:val="center"/>
              <w:rPr>
                <w:szCs w:val="22"/>
              </w:rPr>
            </w:pPr>
            <w:r w:rsidRPr="00690CB4">
              <w:rPr>
                <w:szCs w:val="22"/>
              </w:rPr>
              <w:sym w:font="Symbol" w:char="F0A3"/>
            </w:r>
            <w:r w:rsidRPr="00690CB4">
              <w:rPr>
                <w:szCs w:val="22"/>
              </w:rPr>
              <w:t xml:space="preserve"> 8</w:t>
            </w:r>
          </w:p>
        </w:tc>
      </w:tr>
      <w:tr w:rsidR="00B24CB4" w:rsidRPr="00690CB4" w14:paraId="0419F3A2" w14:textId="77777777" w:rsidTr="00E30F06">
        <w:trPr>
          <w:jc w:val="center"/>
        </w:trPr>
        <w:tc>
          <w:tcPr>
            <w:tcW w:w="567" w:type="dxa"/>
            <w:shd w:val="clear" w:color="auto" w:fill="FFFFFF"/>
          </w:tcPr>
          <w:p w14:paraId="0A52921B" w14:textId="77777777" w:rsidR="00B24CB4" w:rsidRPr="00690CB4" w:rsidRDefault="00B24CB4" w:rsidP="00C860AB">
            <w:pPr>
              <w:shd w:val="clear" w:color="auto" w:fill="FFFFFF"/>
              <w:rPr>
                <w:szCs w:val="22"/>
              </w:rPr>
            </w:pPr>
          </w:p>
        </w:tc>
        <w:tc>
          <w:tcPr>
            <w:tcW w:w="4962" w:type="dxa"/>
            <w:shd w:val="clear" w:color="auto" w:fill="FFFFFF"/>
          </w:tcPr>
          <w:p w14:paraId="1CBBC3F8" w14:textId="77777777" w:rsidR="00B24CB4" w:rsidRPr="00690CB4" w:rsidRDefault="00B24CB4" w:rsidP="00C860AB">
            <w:pPr>
              <w:shd w:val="clear" w:color="auto" w:fill="FFFFFF"/>
              <w:rPr>
                <w:szCs w:val="22"/>
              </w:rPr>
            </w:pPr>
            <w:r w:rsidRPr="00690CB4">
              <w:rPr>
                <w:szCs w:val="22"/>
              </w:rPr>
              <w:t>-   benzenu i rozpuszczalników chlorowanych</w:t>
            </w:r>
          </w:p>
        </w:tc>
        <w:tc>
          <w:tcPr>
            <w:tcW w:w="1417" w:type="dxa"/>
            <w:shd w:val="clear" w:color="auto" w:fill="FFFFFF"/>
            <w:vAlign w:val="center"/>
          </w:tcPr>
          <w:p w14:paraId="6A59B05F" w14:textId="77777777" w:rsidR="00B24CB4" w:rsidRPr="00690CB4" w:rsidRDefault="00B24CB4" w:rsidP="00E30F06">
            <w:pPr>
              <w:shd w:val="clear" w:color="auto" w:fill="FFFFFF"/>
              <w:jc w:val="center"/>
              <w:rPr>
                <w:szCs w:val="22"/>
              </w:rPr>
            </w:pPr>
            <w:r w:rsidRPr="00690CB4">
              <w:rPr>
                <w:szCs w:val="22"/>
              </w:rPr>
              <w:t>% (m/m)</w:t>
            </w:r>
          </w:p>
        </w:tc>
        <w:tc>
          <w:tcPr>
            <w:tcW w:w="1985" w:type="dxa"/>
            <w:shd w:val="clear" w:color="auto" w:fill="FFFFFF"/>
            <w:vAlign w:val="center"/>
          </w:tcPr>
          <w:p w14:paraId="0DD01DF5" w14:textId="77777777" w:rsidR="00B24CB4" w:rsidRPr="00690CB4" w:rsidRDefault="00B24CB4" w:rsidP="00E30F06">
            <w:pPr>
              <w:shd w:val="clear" w:color="auto" w:fill="FFFFFF"/>
              <w:jc w:val="center"/>
              <w:rPr>
                <w:szCs w:val="22"/>
              </w:rPr>
            </w:pPr>
            <w:r w:rsidRPr="00690CB4">
              <w:rPr>
                <w:szCs w:val="22"/>
              </w:rPr>
              <w:t>0</w:t>
            </w:r>
          </w:p>
        </w:tc>
      </w:tr>
      <w:tr w:rsidR="00B24CB4" w:rsidRPr="00690CB4" w14:paraId="6FDDA194" w14:textId="77777777" w:rsidTr="00E30F06">
        <w:trPr>
          <w:jc w:val="center"/>
        </w:trPr>
        <w:tc>
          <w:tcPr>
            <w:tcW w:w="567" w:type="dxa"/>
            <w:shd w:val="clear" w:color="auto" w:fill="FFFFFF"/>
          </w:tcPr>
          <w:p w14:paraId="72A44718" w14:textId="77777777" w:rsidR="00B24CB4" w:rsidRPr="00690CB4" w:rsidRDefault="00B24CB4" w:rsidP="00C860AB">
            <w:pPr>
              <w:shd w:val="clear" w:color="auto" w:fill="FFFFFF"/>
              <w:rPr>
                <w:szCs w:val="22"/>
              </w:rPr>
            </w:pPr>
            <w:r w:rsidRPr="00690CB4">
              <w:rPr>
                <w:szCs w:val="22"/>
              </w:rPr>
              <w:t>2.</w:t>
            </w:r>
          </w:p>
        </w:tc>
        <w:tc>
          <w:tcPr>
            <w:tcW w:w="4962" w:type="dxa"/>
            <w:shd w:val="clear" w:color="auto" w:fill="FFFFFF"/>
          </w:tcPr>
          <w:p w14:paraId="23485B3B" w14:textId="77777777" w:rsidR="00B24CB4" w:rsidRPr="00690CB4" w:rsidRDefault="00B24CB4" w:rsidP="00C860AB">
            <w:pPr>
              <w:shd w:val="clear" w:color="auto" w:fill="FFFFFF"/>
              <w:rPr>
                <w:szCs w:val="22"/>
              </w:rPr>
            </w:pPr>
            <w:r w:rsidRPr="00690CB4">
              <w:rPr>
                <w:szCs w:val="22"/>
              </w:rPr>
              <w:t>Właściwości kulek szklanych</w:t>
            </w:r>
          </w:p>
        </w:tc>
        <w:tc>
          <w:tcPr>
            <w:tcW w:w="1417" w:type="dxa"/>
            <w:shd w:val="clear" w:color="auto" w:fill="FFFFFF"/>
            <w:vAlign w:val="center"/>
          </w:tcPr>
          <w:p w14:paraId="29E0B57C" w14:textId="77777777" w:rsidR="00B24CB4" w:rsidRPr="00690CB4" w:rsidRDefault="00B24CB4" w:rsidP="00E30F06">
            <w:pPr>
              <w:shd w:val="clear" w:color="auto" w:fill="FFFFFF"/>
              <w:jc w:val="center"/>
              <w:rPr>
                <w:szCs w:val="22"/>
              </w:rPr>
            </w:pPr>
          </w:p>
        </w:tc>
        <w:tc>
          <w:tcPr>
            <w:tcW w:w="1985" w:type="dxa"/>
            <w:shd w:val="clear" w:color="auto" w:fill="FFFFFF"/>
            <w:vAlign w:val="center"/>
          </w:tcPr>
          <w:p w14:paraId="2C9F21BA" w14:textId="77777777" w:rsidR="00B24CB4" w:rsidRPr="00690CB4" w:rsidRDefault="00B24CB4" w:rsidP="00E30F06">
            <w:pPr>
              <w:shd w:val="clear" w:color="auto" w:fill="FFFFFF"/>
              <w:jc w:val="center"/>
              <w:rPr>
                <w:szCs w:val="22"/>
              </w:rPr>
            </w:pPr>
          </w:p>
        </w:tc>
      </w:tr>
      <w:tr w:rsidR="00B24CB4" w:rsidRPr="00690CB4" w14:paraId="44E4484C" w14:textId="77777777" w:rsidTr="00E30F06">
        <w:trPr>
          <w:jc w:val="center"/>
        </w:trPr>
        <w:tc>
          <w:tcPr>
            <w:tcW w:w="567" w:type="dxa"/>
            <w:shd w:val="clear" w:color="auto" w:fill="FFFFFF"/>
          </w:tcPr>
          <w:p w14:paraId="248C8FC5" w14:textId="77777777" w:rsidR="00B24CB4" w:rsidRPr="00690CB4" w:rsidRDefault="00B24CB4" w:rsidP="00C860AB">
            <w:pPr>
              <w:shd w:val="clear" w:color="auto" w:fill="FFFFFF"/>
              <w:rPr>
                <w:szCs w:val="22"/>
              </w:rPr>
            </w:pPr>
          </w:p>
        </w:tc>
        <w:tc>
          <w:tcPr>
            <w:tcW w:w="4962" w:type="dxa"/>
            <w:shd w:val="clear" w:color="auto" w:fill="FFFFFF"/>
          </w:tcPr>
          <w:p w14:paraId="3F744CB6" w14:textId="77777777" w:rsidR="00B24CB4" w:rsidRPr="00690CB4" w:rsidRDefault="00B24CB4" w:rsidP="00C860AB">
            <w:pPr>
              <w:shd w:val="clear" w:color="auto" w:fill="FFFFFF"/>
              <w:rPr>
                <w:szCs w:val="22"/>
              </w:rPr>
            </w:pPr>
            <w:r w:rsidRPr="00690CB4">
              <w:rPr>
                <w:szCs w:val="22"/>
              </w:rPr>
              <w:t>-   współczynnik załamania światła</w:t>
            </w:r>
          </w:p>
        </w:tc>
        <w:tc>
          <w:tcPr>
            <w:tcW w:w="1417" w:type="dxa"/>
            <w:shd w:val="clear" w:color="auto" w:fill="FFFFFF"/>
            <w:vAlign w:val="center"/>
          </w:tcPr>
          <w:p w14:paraId="6BAFBB48" w14:textId="77777777" w:rsidR="00B24CB4" w:rsidRPr="00690CB4" w:rsidRDefault="00B24CB4" w:rsidP="00E30F06">
            <w:pPr>
              <w:shd w:val="clear" w:color="auto" w:fill="FFFFFF"/>
              <w:jc w:val="center"/>
              <w:rPr>
                <w:szCs w:val="22"/>
              </w:rPr>
            </w:pPr>
            <w:r w:rsidRPr="00690CB4">
              <w:rPr>
                <w:szCs w:val="22"/>
              </w:rPr>
              <w:t>-</w:t>
            </w:r>
          </w:p>
        </w:tc>
        <w:tc>
          <w:tcPr>
            <w:tcW w:w="1985" w:type="dxa"/>
            <w:shd w:val="clear" w:color="auto" w:fill="FFFFFF"/>
            <w:vAlign w:val="center"/>
          </w:tcPr>
          <w:p w14:paraId="4FB098D7" w14:textId="77777777" w:rsidR="00B24CB4" w:rsidRPr="00690CB4" w:rsidRDefault="00B24CB4" w:rsidP="00E30F06">
            <w:pPr>
              <w:shd w:val="clear" w:color="auto" w:fill="FFFFFF"/>
              <w:jc w:val="center"/>
              <w:rPr>
                <w:szCs w:val="22"/>
              </w:rPr>
            </w:pPr>
            <w:r w:rsidRPr="00690CB4">
              <w:rPr>
                <w:szCs w:val="22"/>
              </w:rPr>
              <w:sym w:font="Symbol" w:char="F0B3"/>
            </w:r>
            <w:r w:rsidRPr="00690CB4">
              <w:rPr>
                <w:szCs w:val="22"/>
              </w:rPr>
              <w:t>1,5</w:t>
            </w:r>
          </w:p>
        </w:tc>
      </w:tr>
      <w:tr w:rsidR="00B24CB4" w:rsidRPr="00690CB4" w14:paraId="46B4621A" w14:textId="77777777" w:rsidTr="00E30F06">
        <w:trPr>
          <w:jc w:val="center"/>
        </w:trPr>
        <w:tc>
          <w:tcPr>
            <w:tcW w:w="567" w:type="dxa"/>
            <w:shd w:val="clear" w:color="auto" w:fill="FFFFFF"/>
          </w:tcPr>
          <w:p w14:paraId="04B65D6F" w14:textId="77777777" w:rsidR="00B24CB4" w:rsidRPr="00690CB4" w:rsidRDefault="00B24CB4" w:rsidP="00C860AB">
            <w:pPr>
              <w:shd w:val="clear" w:color="auto" w:fill="FFFFFF"/>
              <w:rPr>
                <w:szCs w:val="22"/>
              </w:rPr>
            </w:pPr>
          </w:p>
        </w:tc>
        <w:tc>
          <w:tcPr>
            <w:tcW w:w="4962" w:type="dxa"/>
            <w:shd w:val="clear" w:color="auto" w:fill="FFFFFF"/>
          </w:tcPr>
          <w:p w14:paraId="632B2C49" w14:textId="77777777" w:rsidR="00B24CB4" w:rsidRPr="00690CB4" w:rsidRDefault="00B24CB4" w:rsidP="00C860AB">
            <w:pPr>
              <w:shd w:val="clear" w:color="auto" w:fill="FFFFFF"/>
              <w:rPr>
                <w:szCs w:val="22"/>
              </w:rPr>
            </w:pPr>
            <w:r w:rsidRPr="00690CB4">
              <w:rPr>
                <w:szCs w:val="22"/>
              </w:rPr>
              <w:t>-   zawartość kulek z defektami</w:t>
            </w:r>
          </w:p>
        </w:tc>
        <w:tc>
          <w:tcPr>
            <w:tcW w:w="1417" w:type="dxa"/>
            <w:shd w:val="clear" w:color="auto" w:fill="FFFFFF"/>
            <w:vAlign w:val="center"/>
          </w:tcPr>
          <w:p w14:paraId="0A4ED8DF" w14:textId="77777777" w:rsidR="00B24CB4" w:rsidRPr="00690CB4" w:rsidRDefault="00B24CB4" w:rsidP="00E30F06">
            <w:pPr>
              <w:shd w:val="clear" w:color="auto" w:fill="FFFFFF"/>
              <w:jc w:val="center"/>
              <w:rPr>
                <w:szCs w:val="22"/>
              </w:rPr>
            </w:pPr>
            <w:r w:rsidRPr="00690CB4">
              <w:rPr>
                <w:szCs w:val="22"/>
              </w:rPr>
              <w:t>%</w:t>
            </w:r>
          </w:p>
        </w:tc>
        <w:tc>
          <w:tcPr>
            <w:tcW w:w="1985" w:type="dxa"/>
            <w:shd w:val="clear" w:color="auto" w:fill="FFFFFF"/>
            <w:vAlign w:val="center"/>
          </w:tcPr>
          <w:p w14:paraId="0DE28927" w14:textId="77777777" w:rsidR="00B24CB4" w:rsidRPr="00690CB4" w:rsidRDefault="00B24CB4" w:rsidP="00E30F06">
            <w:pPr>
              <w:shd w:val="clear" w:color="auto" w:fill="FFFFFF"/>
              <w:jc w:val="center"/>
              <w:rPr>
                <w:szCs w:val="22"/>
              </w:rPr>
            </w:pPr>
            <w:r w:rsidRPr="00690CB4">
              <w:rPr>
                <w:szCs w:val="22"/>
              </w:rPr>
              <w:sym w:font="Symbol" w:char="F0A3"/>
            </w:r>
            <w:r w:rsidRPr="00690CB4">
              <w:rPr>
                <w:szCs w:val="22"/>
              </w:rPr>
              <w:t>20</w:t>
            </w:r>
          </w:p>
        </w:tc>
      </w:tr>
      <w:tr w:rsidR="00B24CB4" w:rsidRPr="00690CB4" w14:paraId="7C90DC58" w14:textId="77777777" w:rsidTr="00E30F06">
        <w:trPr>
          <w:jc w:val="center"/>
        </w:trPr>
        <w:tc>
          <w:tcPr>
            <w:tcW w:w="567" w:type="dxa"/>
            <w:shd w:val="clear" w:color="auto" w:fill="FFFFFF"/>
          </w:tcPr>
          <w:p w14:paraId="11245D7C" w14:textId="77777777" w:rsidR="00B24CB4" w:rsidRPr="00690CB4" w:rsidRDefault="00B24CB4" w:rsidP="00C860AB">
            <w:pPr>
              <w:shd w:val="clear" w:color="auto" w:fill="FFFFFF"/>
              <w:rPr>
                <w:szCs w:val="22"/>
              </w:rPr>
            </w:pPr>
            <w:r w:rsidRPr="00690CB4">
              <w:rPr>
                <w:szCs w:val="22"/>
              </w:rPr>
              <w:t>3.</w:t>
            </w:r>
          </w:p>
        </w:tc>
        <w:tc>
          <w:tcPr>
            <w:tcW w:w="4962" w:type="dxa"/>
            <w:shd w:val="clear" w:color="auto" w:fill="FFFFFF"/>
          </w:tcPr>
          <w:p w14:paraId="3B230FF3" w14:textId="77777777" w:rsidR="00B24CB4" w:rsidRPr="00690CB4" w:rsidRDefault="00B24CB4" w:rsidP="00C860AB">
            <w:pPr>
              <w:shd w:val="clear" w:color="auto" w:fill="FFFFFF"/>
              <w:rPr>
                <w:szCs w:val="22"/>
              </w:rPr>
            </w:pPr>
            <w:r w:rsidRPr="00690CB4">
              <w:rPr>
                <w:szCs w:val="22"/>
              </w:rPr>
              <w:t>Okres stałości właściwości materiałów do znakowania</w:t>
            </w:r>
          </w:p>
          <w:p w14:paraId="4B27B611" w14:textId="77777777" w:rsidR="00B24CB4" w:rsidRPr="00690CB4" w:rsidRDefault="00B24CB4" w:rsidP="00C860AB">
            <w:pPr>
              <w:shd w:val="clear" w:color="auto" w:fill="FFFFFF"/>
              <w:rPr>
                <w:szCs w:val="22"/>
              </w:rPr>
            </w:pPr>
            <w:r w:rsidRPr="00690CB4">
              <w:rPr>
                <w:szCs w:val="22"/>
              </w:rPr>
              <w:t xml:space="preserve"> przy składowaniu</w:t>
            </w:r>
          </w:p>
        </w:tc>
        <w:tc>
          <w:tcPr>
            <w:tcW w:w="1417" w:type="dxa"/>
            <w:shd w:val="clear" w:color="auto" w:fill="FFFFFF"/>
            <w:vAlign w:val="center"/>
          </w:tcPr>
          <w:p w14:paraId="4D808D61" w14:textId="77777777" w:rsidR="00B24CB4" w:rsidRPr="00690CB4" w:rsidRDefault="00B24CB4" w:rsidP="00E30F06">
            <w:pPr>
              <w:shd w:val="clear" w:color="auto" w:fill="FFFFFF"/>
              <w:jc w:val="center"/>
              <w:rPr>
                <w:szCs w:val="22"/>
              </w:rPr>
            </w:pPr>
            <w:r w:rsidRPr="00690CB4">
              <w:rPr>
                <w:szCs w:val="22"/>
              </w:rPr>
              <w:t>miesiące</w:t>
            </w:r>
          </w:p>
        </w:tc>
        <w:tc>
          <w:tcPr>
            <w:tcW w:w="1985" w:type="dxa"/>
            <w:shd w:val="clear" w:color="auto" w:fill="FFFFFF"/>
            <w:vAlign w:val="center"/>
          </w:tcPr>
          <w:p w14:paraId="57BCAEF5" w14:textId="77777777" w:rsidR="00B24CB4" w:rsidRPr="00690CB4" w:rsidRDefault="00B24CB4" w:rsidP="00E30F06">
            <w:pPr>
              <w:shd w:val="clear" w:color="auto" w:fill="FFFFFF"/>
              <w:jc w:val="center"/>
              <w:rPr>
                <w:szCs w:val="22"/>
              </w:rPr>
            </w:pPr>
            <w:r w:rsidRPr="00690CB4">
              <w:rPr>
                <w:szCs w:val="22"/>
              </w:rPr>
              <w:sym w:font="Symbol" w:char="F0B3"/>
            </w:r>
            <w:r w:rsidRPr="00690CB4">
              <w:rPr>
                <w:szCs w:val="22"/>
              </w:rPr>
              <w:t>6</w:t>
            </w:r>
          </w:p>
        </w:tc>
      </w:tr>
    </w:tbl>
    <w:p w14:paraId="5C621906" w14:textId="3FFAD3D6" w:rsidR="00B24CB4" w:rsidRDefault="00B24CB4" w:rsidP="00C860AB">
      <w:pPr>
        <w:shd w:val="clear" w:color="auto" w:fill="FFFFFF"/>
        <w:ind w:left="1418" w:hanging="1418"/>
        <w:rPr>
          <w:b/>
          <w:szCs w:val="22"/>
        </w:rPr>
      </w:pPr>
    </w:p>
    <w:p w14:paraId="149D93EF" w14:textId="7C40ED78" w:rsidR="008E605A" w:rsidRDefault="008E605A" w:rsidP="00C860AB">
      <w:pPr>
        <w:shd w:val="clear" w:color="auto" w:fill="FFFFFF"/>
        <w:ind w:left="1418" w:hanging="1418"/>
        <w:rPr>
          <w:b/>
          <w:szCs w:val="22"/>
        </w:rPr>
      </w:pPr>
    </w:p>
    <w:p w14:paraId="61E316E4" w14:textId="5FF2243C" w:rsidR="008E605A" w:rsidRDefault="008E605A" w:rsidP="00C860AB">
      <w:pPr>
        <w:shd w:val="clear" w:color="auto" w:fill="FFFFFF"/>
        <w:ind w:left="1418" w:hanging="1418"/>
        <w:rPr>
          <w:b/>
          <w:szCs w:val="22"/>
        </w:rPr>
      </w:pPr>
    </w:p>
    <w:p w14:paraId="6764F1DA" w14:textId="77777777" w:rsidR="008E605A" w:rsidRPr="00690CB4" w:rsidRDefault="008E605A" w:rsidP="00C860AB">
      <w:pPr>
        <w:shd w:val="clear" w:color="auto" w:fill="FFFFFF"/>
        <w:ind w:left="1418" w:hanging="1418"/>
        <w:rPr>
          <w:b/>
          <w:szCs w:val="22"/>
        </w:rPr>
      </w:pPr>
    </w:p>
    <w:p w14:paraId="3A66DB2A" w14:textId="0B023748" w:rsidR="00B24CB4" w:rsidRPr="00690CB4" w:rsidRDefault="00B24CB4" w:rsidP="00C860AB">
      <w:pPr>
        <w:shd w:val="clear" w:color="auto" w:fill="FFFFFF"/>
        <w:ind w:left="1418" w:hanging="1418"/>
        <w:rPr>
          <w:szCs w:val="22"/>
        </w:rPr>
      </w:pPr>
      <w:r w:rsidRPr="00690CB4">
        <w:rPr>
          <w:b/>
          <w:szCs w:val="22"/>
        </w:rPr>
        <w:t>Tablica 4</w:t>
      </w:r>
      <w:r w:rsidRPr="00690CB4">
        <w:rPr>
          <w:b/>
          <w:szCs w:val="22"/>
        </w:rPr>
        <w:tab/>
      </w:r>
      <w:r w:rsidRPr="00690CB4">
        <w:rPr>
          <w:szCs w:val="22"/>
        </w:rPr>
        <w:t xml:space="preserve">Zbiorcze zestawienie wymagań dla oznakowań na drogach ekspresowych oraz na drogach o prędkości </w:t>
      </w:r>
      <w:r w:rsidRPr="00690CB4">
        <w:rPr>
          <w:szCs w:val="22"/>
        </w:rPr>
        <w:sym w:font="Symbol" w:char="F0B3"/>
      </w:r>
      <w:r w:rsidRPr="00690CB4">
        <w:rPr>
          <w:szCs w:val="22"/>
        </w:rPr>
        <w:t xml:space="preserve"> </w:t>
      </w:r>
      <w:smartTag w:uri="urn:schemas-microsoft-com:office:smarttags" w:element="metricconverter">
        <w:smartTagPr>
          <w:attr w:name="ProductID" w:val="100 km/h"/>
        </w:smartTagPr>
        <w:r w:rsidRPr="00690CB4">
          <w:rPr>
            <w:szCs w:val="22"/>
          </w:rPr>
          <w:t>100 km/h</w:t>
        </w:r>
      </w:smartTag>
      <w:r w:rsidRPr="00690CB4">
        <w:rPr>
          <w:szCs w:val="22"/>
        </w:rPr>
        <w:t xml:space="preserve"> lub o natę</w:t>
      </w:r>
      <w:r w:rsidR="00987004" w:rsidRPr="00690CB4">
        <w:rPr>
          <w:szCs w:val="22"/>
        </w:rPr>
        <w:t>ż</w:t>
      </w:r>
      <w:r w:rsidRPr="00690CB4">
        <w:rPr>
          <w:szCs w:val="22"/>
        </w:rPr>
        <w:t>eniu ruchu &gt; 2 500 pojazdów rzeczywistych na dobę na pas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
        <w:gridCol w:w="5404"/>
        <w:gridCol w:w="1268"/>
        <w:gridCol w:w="1456"/>
        <w:gridCol w:w="767"/>
      </w:tblGrid>
      <w:tr w:rsidR="00B24CB4" w:rsidRPr="00690CB4" w14:paraId="5DBD462E" w14:textId="77777777" w:rsidTr="00E30F06">
        <w:trPr>
          <w:trHeight w:val="266"/>
          <w:jc w:val="center"/>
        </w:trPr>
        <w:tc>
          <w:tcPr>
            <w:tcW w:w="516" w:type="dxa"/>
            <w:vAlign w:val="center"/>
          </w:tcPr>
          <w:p w14:paraId="16F2A7E3" w14:textId="77777777" w:rsidR="00B24CB4" w:rsidRPr="00690CB4" w:rsidRDefault="00B24CB4" w:rsidP="00E30F06">
            <w:pPr>
              <w:jc w:val="center"/>
              <w:rPr>
                <w:b/>
                <w:bCs/>
                <w:szCs w:val="22"/>
              </w:rPr>
            </w:pPr>
            <w:r w:rsidRPr="00690CB4">
              <w:rPr>
                <w:b/>
                <w:bCs/>
                <w:szCs w:val="22"/>
              </w:rPr>
              <w:t>Lp.</w:t>
            </w:r>
          </w:p>
        </w:tc>
        <w:tc>
          <w:tcPr>
            <w:tcW w:w="5404" w:type="dxa"/>
            <w:vAlign w:val="center"/>
          </w:tcPr>
          <w:p w14:paraId="761F69D5" w14:textId="77777777" w:rsidR="00B24CB4" w:rsidRPr="00690CB4" w:rsidRDefault="00B24CB4" w:rsidP="00E30F06">
            <w:pPr>
              <w:jc w:val="center"/>
              <w:rPr>
                <w:b/>
                <w:bCs/>
                <w:szCs w:val="22"/>
              </w:rPr>
            </w:pPr>
            <w:r w:rsidRPr="00690CB4">
              <w:rPr>
                <w:b/>
                <w:bCs/>
                <w:szCs w:val="22"/>
              </w:rPr>
              <w:t>Właściwości</w:t>
            </w:r>
          </w:p>
        </w:tc>
        <w:tc>
          <w:tcPr>
            <w:tcW w:w="1268" w:type="dxa"/>
            <w:vAlign w:val="center"/>
          </w:tcPr>
          <w:p w14:paraId="2E2BFD53" w14:textId="77777777" w:rsidR="00B24CB4" w:rsidRPr="00690CB4" w:rsidRDefault="00B24CB4" w:rsidP="00E30F06">
            <w:pPr>
              <w:jc w:val="center"/>
              <w:rPr>
                <w:b/>
                <w:bCs/>
                <w:szCs w:val="22"/>
              </w:rPr>
            </w:pPr>
            <w:r w:rsidRPr="00690CB4">
              <w:rPr>
                <w:b/>
                <w:bCs/>
                <w:szCs w:val="22"/>
              </w:rPr>
              <w:t>Jednostka</w:t>
            </w:r>
          </w:p>
        </w:tc>
        <w:tc>
          <w:tcPr>
            <w:tcW w:w="1246" w:type="dxa"/>
            <w:vAlign w:val="center"/>
          </w:tcPr>
          <w:p w14:paraId="68A2372F" w14:textId="77777777" w:rsidR="00B24CB4" w:rsidRPr="00690CB4" w:rsidRDefault="00B24CB4" w:rsidP="00E30F06">
            <w:pPr>
              <w:jc w:val="center"/>
              <w:rPr>
                <w:b/>
                <w:bCs/>
                <w:szCs w:val="22"/>
              </w:rPr>
            </w:pPr>
            <w:r w:rsidRPr="00690CB4">
              <w:rPr>
                <w:b/>
                <w:bCs/>
                <w:szCs w:val="22"/>
              </w:rPr>
              <w:t>Wymagania</w:t>
            </w:r>
          </w:p>
        </w:tc>
        <w:tc>
          <w:tcPr>
            <w:tcW w:w="706" w:type="dxa"/>
            <w:vAlign w:val="center"/>
          </w:tcPr>
          <w:p w14:paraId="322C04B4" w14:textId="77777777" w:rsidR="00B24CB4" w:rsidRPr="00690CB4" w:rsidRDefault="00B24CB4" w:rsidP="00E30F06">
            <w:pPr>
              <w:jc w:val="center"/>
              <w:rPr>
                <w:b/>
                <w:bCs/>
                <w:szCs w:val="22"/>
              </w:rPr>
            </w:pPr>
            <w:r w:rsidRPr="00690CB4">
              <w:rPr>
                <w:b/>
                <w:bCs/>
                <w:szCs w:val="22"/>
              </w:rPr>
              <w:t>Klasa</w:t>
            </w:r>
          </w:p>
        </w:tc>
      </w:tr>
      <w:tr w:rsidR="00B24CB4" w:rsidRPr="00690CB4" w14:paraId="44403EC7" w14:textId="77777777" w:rsidTr="00E30F06">
        <w:trPr>
          <w:jc w:val="center"/>
        </w:trPr>
        <w:tc>
          <w:tcPr>
            <w:tcW w:w="516" w:type="dxa"/>
            <w:vAlign w:val="center"/>
          </w:tcPr>
          <w:p w14:paraId="413A35EB" w14:textId="77777777" w:rsidR="00B24CB4" w:rsidRPr="00690CB4" w:rsidRDefault="00B24CB4" w:rsidP="007B6BA9">
            <w:pPr>
              <w:numPr>
                <w:ilvl w:val="0"/>
                <w:numId w:val="51"/>
              </w:numPr>
              <w:ind w:left="0" w:right="-126" w:firstLine="0"/>
              <w:jc w:val="center"/>
              <w:rPr>
                <w:bCs/>
                <w:szCs w:val="22"/>
              </w:rPr>
            </w:pPr>
          </w:p>
        </w:tc>
        <w:tc>
          <w:tcPr>
            <w:tcW w:w="5404" w:type="dxa"/>
            <w:vAlign w:val="center"/>
          </w:tcPr>
          <w:p w14:paraId="71333EBA"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oznakowania nowego (w ciągu 14-30 dni po wykonaniu) w stanie suchym barwy:</w:t>
            </w:r>
          </w:p>
        </w:tc>
        <w:tc>
          <w:tcPr>
            <w:tcW w:w="1268" w:type="dxa"/>
            <w:vAlign w:val="center"/>
          </w:tcPr>
          <w:p w14:paraId="55FA54EA" w14:textId="77777777" w:rsidR="00B24CB4" w:rsidRPr="00690CB4" w:rsidRDefault="00B24CB4" w:rsidP="00E30F06">
            <w:pPr>
              <w:jc w:val="center"/>
              <w:rPr>
                <w:bCs/>
                <w:szCs w:val="22"/>
              </w:rPr>
            </w:pPr>
          </w:p>
        </w:tc>
        <w:tc>
          <w:tcPr>
            <w:tcW w:w="1246" w:type="dxa"/>
            <w:vAlign w:val="center"/>
          </w:tcPr>
          <w:p w14:paraId="7F986BD9" w14:textId="77777777" w:rsidR="00B24CB4" w:rsidRPr="00690CB4" w:rsidRDefault="00B24CB4" w:rsidP="00E30F06">
            <w:pPr>
              <w:jc w:val="center"/>
              <w:rPr>
                <w:bCs/>
                <w:szCs w:val="22"/>
              </w:rPr>
            </w:pPr>
          </w:p>
        </w:tc>
        <w:tc>
          <w:tcPr>
            <w:tcW w:w="706" w:type="dxa"/>
            <w:vAlign w:val="center"/>
          </w:tcPr>
          <w:p w14:paraId="156E51AE" w14:textId="77777777" w:rsidR="00B24CB4" w:rsidRPr="00690CB4" w:rsidRDefault="00B24CB4" w:rsidP="00E30F06">
            <w:pPr>
              <w:jc w:val="center"/>
              <w:rPr>
                <w:bCs/>
                <w:szCs w:val="22"/>
              </w:rPr>
            </w:pPr>
          </w:p>
        </w:tc>
      </w:tr>
      <w:tr w:rsidR="00B24CB4" w:rsidRPr="00690CB4" w14:paraId="4147AFDB" w14:textId="77777777" w:rsidTr="00E30F06">
        <w:trPr>
          <w:jc w:val="center"/>
        </w:trPr>
        <w:tc>
          <w:tcPr>
            <w:tcW w:w="516" w:type="dxa"/>
            <w:vAlign w:val="center"/>
          </w:tcPr>
          <w:p w14:paraId="6FB52577" w14:textId="77777777" w:rsidR="00B24CB4" w:rsidRPr="00690CB4" w:rsidRDefault="00B24CB4" w:rsidP="00E30F06">
            <w:pPr>
              <w:jc w:val="center"/>
              <w:rPr>
                <w:bCs/>
                <w:szCs w:val="22"/>
              </w:rPr>
            </w:pPr>
          </w:p>
        </w:tc>
        <w:tc>
          <w:tcPr>
            <w:tcW w:w="5404" w:type="dxa"/>
            <w:vAlign w:val="center"/>
          </w:tcPr>
          <w:p w14:paraId="136B49E2"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w:t>
            </w:r>
          </w:p>
          <w:p w14:paraId="15FE1C20" w14:textId="405FC757"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 tymczasowej</w:t>
            </w:r>
          </w:p>
        </w:tc>
        <w:tc>
          <w:tcPr>
            <w:tcW w:w="1268" w:type="dxa"/>
            <w:vAlign w:val="center"/>
          </w:tcPr>
          <w:p w14:paraId="5089B3DE"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p w14:paraId="4DC626FC"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45D27B7F"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250</w:t>
            </w:r>
          </w:p>
          <w:p w14:paraId="36D88AD5"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150</w:t>
            </w:r>
          </w:p>
        </w:tc>
        <w:tc>
          <w:tcPr>
            <w:tcW w:w="706" w:type="dxa"/>
            <w:vAlign w:val="center"/>
          </w:tcPr>
          <w:p w14:paraId="2C52E319" w14:textId="77777777" w:rsidR="00B24CB4" w:rsidRPr="00690CB4" w:rsidRDefault="00B24CB4" w:rsidP="00E30F06">
            <w:pPr>
              <w:jc w:val="center"/>
              <w:rPr>
                <w:bCs/>
                <w:szCs w:val="22"/>
              </w:rPr>
            </w:pPr>
            <w:r w:rsidRPr="00690CB4">
              <w:rPr>
                <w:bCs/>
                <w:szCs w:val="22"/>
              </w:rPr>
              <w:t>R4/5</w:t>
            </w:r>
          </w:p>
          <w:p w14:paraId="02DF0822" w14:textId="77777777" w:rsidR="00B24CB4" w:rsidRPr="00690CB4" w:rsidRDefault="00B24CB4" w:rsidP="00E30F06">
            <w:pPr>
              <w:jc w:val="center"/>
              <w:rPr>
                <w:bCs/>
                <w:szCs w:val="22"/>
              </w:rPr>
            </w:pPr>
            <w:r w:rsidRPr="00690CB4">
              <w:rPr>
                <w:bCs/>
                <w:szCs w:val="22"/>
              </w:rPr>
              <w:t>R3</w:t>
            </w:r>
          </w:p>
        </w:tc>
      </w:tr>
      <w:tr w:rsidR="00B24CB4" w:rsidRPr="00690CB4" w14:paraId="27AFE26F" w14:textId="77777777" w:rsidTr="00E30F06">
        <w:trPr>
          <w:jc w:val="center"/>
        </w:trPr>
        <w:tc>
          <w:tcPr>
            <w:tcW w:w="516" w:type="dxa"/>
            <w:vAlign w:val="center"/>
          </w:tcPr>
          <w:p w14:paraId="7632448B"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017C6D21"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oznakowania suchego w okresie od 1 do 6 miesięcy po wykonaniu, barwy</w:t>
            </w:r>
          </w:p>
        </w:tc>
        <w:tc>
          <w:tcPr>
            <w:tcW w:w="1268" w:type="dxa"/>
            <w:vAlign w:val="center"/>
          </w:tcPr>
          <w:p w14:paraId="1D733C5E" w14:textId="77777777" w:rsidR="00B24CB4" w:rsidRPr="00690CB4" w:rsidRDefault="00B24CB4" w:rsidP="00E30F06">
            <w:pPr>
              <w:jc w:val="center"/>
              <w:rPr>
                <w:bCs/>
                <w:szCs w:val="22"/>
              </w:rPr>
            </w:pPr>
          </w:p>
        </w:tc>
        <w:tc>
          <w:tcPr>
            <w:tcW w:w="1246" w:type="dxa"/>
            <w:vAlign w:val="center"/>
          </w:tcPr>
          <w:p w14:paraId="68DFB086" w14:textId="77777777" w:rsidR="00B24CB4" w:rsidRPr="00690CB4" w:rsidRDefault="00B24CB4" w:rsidP="00E30F06">
            <w:pPr>
              <w:jc w:val="center"/>
              <w:rPr>
                <w:bCs/>
                <w:szCs w:val="22"/>
              </w:rPr>
            </w:pPr>
          </w:p>
        </w:tc>
        <w:tc>
          <w:tcPr>
            <w:tcW w:w="706" w:type="dxa"/>
            <w:vAlign w:val="center"/>
          </w:tcPr>
          <w:p w14:paraId="6883E9DE" w14:textId="77777777" w:rsidR="00B24CB4" w:rsidRPr="00690CB4" w:rsidRDefault="00B24CB4" w:rsidP="00E30F06">
            <w:pPr>
              <w:jc w:val="center"/>
              <w:rPr>
                <w:bCs/>
                <w:szCs w:val="22"/>
              </w:rPr>
            </w:pPr>
          </w:p>
        </w:tc>
      </w:tr>
      <w:tr w:rsidR="00B24CB4" w:rsidRPr="00690CB4" w14:paraId="206D77CD" w14:textId="77777777" w:rsidTr="00E30F06">
        <w:trPr>
          <w:jc w:val="center"/>
        </w:trPr>
        <w:tc>
          <w:tcPr>
            <w:tcW w:w="516" w:type="dxa"/>
            <w:vAlign w:val="center"/>
          </w:tcPr>
          <w:p w14:paraId="218E8EAC" w14:textId="77777777" w:rsidR="00B24CB4" w:rsidRPr="00690CB4" w:rsidRDefault="00B24CB4" w:rsidP="00E30F06">
            <w:pPr>
              <w:jc w:val="center"/>
              <w:rPr>
                <w:bCs/>
                <w:szCs w:val="22"/>
              </w:rPr>
            </w:pPr>
          </w:p>
        </w:tc>
        <w:tc>
          <w:tcPr>
            <w:tcW w:w="5404" w:type="dxa"/>
            <w:vAlign w:val="center"/>
          </w:tcPr>
          <w:p w14:paraId="750427DC"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w:t>
            </w:r>
          </w:p>
          <w:p w14:paraId="3B7A18C9" w14:textId="076C4509"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8" w:type="dxa"/>
            <w:vAlign w:val="center"/>
          </w:tcPr>
          <w:p w14:paraId="5615A638"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p w14:paraId="17968BF6"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05841923"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200</w:t>
            </w:r>
          </w:p>
          <w:p w14:paraId="37C5131B"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100</w:t>
            </w:r>
          </w:p>
        </w:tc>
        <w:tc>
          <w:tcPr>
            <w:tcW w:w="706" w:type="dxa"/>
            <w:vAlign w:val="center"/>
          </w:tcPr>
          <w:p w14:paraId="1E7ABFEA" w14:textId="77777777" w:rsidR="00B24CB4" w:rsidRPr="00690CB4" w:rsidRDefault="00B24CB4" w:rsidP="00E30F06">
            <w:pPr>
              <w:jc w:val="center"/>
              <w:rPr>
                <w:bCs/>
                <w:szCs w:val="22"/>
              </w:rPr>
            </w:pPr>
            <w:r w:rsidRPr="00690CB4">
              <w:rPr>
                <w:bCs/>
                <w:szCs w:val="22"/>
              </w:rPr>
              <w:t>R4</w:t>
            </w:r>
          </w:p>
          <w:p w14:paraId="662123F6" w14:textId="77777777" w:rsidR="00B24CB4" w:rsidRPr="00690CB4" w:rsidRDefault="00B24CB4" w:rsidP="00E30F06">
            <w:pPr>
              <w:jc w:val="center"/>
              <w:rPr>
                <w:bCs/>
                <w:szCs w:val="22"/>
              </w:rPr>
            </w:pPr>
            <w:r w:rsidRPr="00690CB4">
              <w:rPr>
                <w:bCs/>
                <w:szCs w:val="22"/>
              </w:rPr>
              <w:t>R2</w:t>
            </w:r>
          </w:p>
        </w:tc>
      </w:tr>
      <w:tr w:rsidR="00B24CB4" w:rsidRPr="00690CB4" w14:paraId="47F9CF10" w14:textId="77777777" w:rsidTr="00E30F06">
        <w:trPr>
          <w:jc w:val="center"/>
        </w:trPr>
        <w:tc>
          <w:tcPr>
            <w:tcW w:w="516" w:type="dxa"/>
            <w:vAlign w:val="center"/>
          </w:tcPr>
          <w:p w14:paraId="2299A860"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7BDD277D"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oznakowania suchego od 7 miesiąca po wykonaniu, barwy białej</w:t>
            </w:r>
          </w:p>
        </w:tc>
        <w:tc>
          <w:tcPr>
            <w:tcW w:w="1268" w:type="dxa"/>
            <w:vAlign w:val="center"/>
          </w:tcPr>
          <w:p w14:paraId="6E40E496"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4A8E4A33"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150</w:t>
            </w:r>
          </w:p>
        </w:tc>
        <w:tc>
          <w:tcPr>
            <w:tcW w:w="706" w:type="dxa"/>
            <w:vAlign w:val="center"/>
          </w:tcPr>
          <w:p w14:paraId="4FC15C2B" w14:textId="77777777" w:rsidR="00B24CB4" w:rsidRPr="00690CB4" w:rsidRDefault="00B24CB4" w:rsidP="00E30F06">
            <w:pPr>
              <w:jc w:val="center"/>
              <w:rPr>
                <w:bCs/>
                <w:szCs w:val="22"/>
              </w:rPr>
            </w:pPr>
            <w:r w:rsidRPr="00690CB4">
              <w:rPr>
                <w:bCs/>
                <w:szCs w:val="22"/>
              </w:rPr>
              <w:t>R3</w:t>
            </w:r>
          </w:p>
        </w:tc>
      </w:tr>
      <w:tr w:rsidR="00B24CB4" w:rsidRPr="00690CB4" w14:paraId="631C436C" w14:textId="77777777" w:rsidTr="00E30F06">
        <w:trPr>
          <w:jc w:val="center"/>
        </w:trPr>
        <w:tc>
          <w:tcPr>
            <w:tcW w:w="516" w:type="dxa"/>
            <w:vAlign w:val="center"/>
          </w:tcPr>
          <w:p w14:paraId="558972CD"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15060216"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grubowarstwowego strukturalnego oznakowania wilgotnego od 14 do 30 dnia po wykonaniu, barwy białej</w:t>
            </w:r>
          </w:p>
        </w:tc>
        <w:tc>
          <w:tcPr>
            <w:tcW w:w="1268" w:type="dxa"/>
            <w:vAlign w:val="center"/>
          </w:tcPr>
          <w:p w14:paraId="228AB0C7"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3DAC9145"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50</w:t>
            </w:r>
          </w:p>
        </w:tc>
        <w:tc>
          <w:tcPr>
            <w:tcW w:w="706" w:type="dxa"/>
            <w:vAlign w:val="center"/>
          </w:tcPr>
          <w:p w14:paraId="204DC8C7" w14:textId="77777777" w:rsidR="00B24CB4" w:rsidRPr="00690CB4" w:rsidRDefault="00B24CB4" w:rsidP="00E30F06">
            <w:pPr>
              <w:jc w:val="center"/>
              <w:rPr>
                <w:bCs/>
                <w:szCs w:val="22"/>
              </w:rPr>
            </w:pPr>
            <w:r w:rsidRPr="00690CB4">
              <w:rPr>
                <w:bCs/>
                <w:szCs w:val="22"/>
              </w:rPr>
              <w:t>RW3</w:t>
            </w:r>
          </w:p>
        </w:tc>
      </w:tr>
      <w:tr w:rsidR="00B24CB4" w:rsidRPr="00690CB4" w14:paraId="62D2C6F5" w14:textId="77777777" w:rsidTr="00E30F06">
        <w:trPr>
          <w:jc w:val="center"/>
        </w:trPr>
        <w:tc>
          <w:tcPr>
            <w:tcW w:w="516" w:type="dxa"/>
            <w:vAlign w:val="center"/>
          </w:tcPr>
          <w:p w14:paraId="4E536ADD"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713777F3"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grubowarstwowego strukturalnego oznakowania wilgotnego po 30 dniu od wykonania, barwy białej</w:t>
            </w:r>
          </w:p>
        </w:tc>
        <w:tc>
          <w:tcPr>
            <w:tcW w:w="1268" w:type="dxa"/>
            <w:vAlign w:val="center"/>
          </w:tcPr>
          <w:p w14:paraId="7801930B"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6F73113E"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35</w:t>
            </w:r>
          </w:p>
        </w:tc>
        <w:tc>
          <w:tcPr>
            <w:tcW w:w="706" w:type="dxa"/>
            <w:vAlign w:val="center"/>
          </w:tcPr>
          <w:p w14:paraId="2C69684B" w14:textId="77777777" w:rsidR="00B24CB4" w:rsidRPr="00690CB4" w:rsidRDefault="00B24CB4" w:rsidP="00E30F06">
            <w:pPr>
              <w:jc w:val="center"/>
              <w:rPr>
                <w:bCs/>
                <w:szCs w:val="22"/>
              </w:rPr>
            </w:pPr>
            <w:r w:rsidRPr="00690CB4">
              <w:rPr>
                <w:bCs/>
                <w:szCs w:val="22"/>
              </w:rPr>
              <w:t>RW2</w:t>
            </w:r>
          </w:p>
        </w:tc>
      </w:tr>
      <w:tr w:rsidR="00B24CB4" w:rsidRPr="00690CB4" w14:paraId="4600FFA9" w14:textId="77777777" w:rsidTr="00E30F06">
        <w:trPr>
          <w:jc w:val="center"/>
        </w:trPr>
        <w:tc>
          <w:tcPr>
            <w:tcW w:w="516" w:type="dxa"/>
            <w:vAlign w:val="center"/>
          </w:tcPr>
          <w:p w14:paraId="4B278A4E"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46F1C25B" w14:textId="77777777" w:rsidR="00B24CB4" w:rsidRPr="00690CB4" w:rsidRDefault="00B24CB4" w:rsidP="00E30F06">
            <w:pPr>
              <w:jc w:val="left"/>
              <w:rPr>
                <w:bCs/>
                <w:szCs w:val="22"/>
              </w:rPr>
            </w:pPr>
            <w:r w:rsidRPr="00690CB4">
              <w:rPr>
                <w:bCs/>
                <w:szCs w:val="22"/>
              </w:rPr>
              <w:t xml:space="preserve">Współczynnik luminancji </w:t>
            </w:r>
            <w:r w:rsidRPr="00690CB4">
              <w:rPr>
                <w:bCs/>
                <w:szCs w:val="22"/>
              </w:rPr>
              <w:sym w:font="Symbol" w:char="F062"/>
            </w:r>
            <w:r w:rsidRPr="00690CB4">
              <w:rPr>
                <w:bCs/>
                <w:szCs w:val="22"/>
              </w:rPr>
              <w:t xml:space="preserve"> dla oznakowania nowego (od 14 do 30 dnia po wykonaniu) barwy:</w:t>
            </w:r>
          </w:p>
        </w:tc>
        <w:tc>
          <w:tcPr>
            <w:tcW w:w="1268" w:type="dxa"/>
            <w:vAlign w:val="center"/>
          </w:tcPr>
          <w:p w14:paraId="43B9E5BD" w14:textId="77777777" w:rsidR="00B24CB4" w:rsidRPr="00690CB4" w:rsidRDefault="00B24CB4" w:rsidP="00E30F06">
            <w:pPr>
              <w:jc w:val="center"/>
              <w:rPr>
                <w:bCs/>
                <w:szCs w:val="22"/>
              </w:rPr>
            </w:pPr>
          </w:p>
        </w:tc>
        <w:tc>
          <w:tcPr>
            <w:tcW w:w="1246" w:type="dxa"/>
            <w:vAlign w:val="center"/>
          </w:tcPr>
          <w:p w14:paraId="4DAF64D7" w14:textId="77777777" w:rsidR="00B24CB4" w:rsidRPr="00690CB4" w:rsidRDefault="00B24CB4" w:rsidP="00E30F06">
            <w:pPr>
              <w:jc w:val="center"/>
              <w:rPr>
                <w:bCs/>
                <w:szCs w:val="22"/>
              </w:rPr>
            </w:pPr>
          </w:p>
        </w:tc>
        <w:tc>
          <w:tcPr>
            <w:tcW w:w="706" w:type="dxa"/>
            <w:vAlign w:val="center"/>
          </w:tcPr>
          <w:p w14:paraId="5CBC7C7F" w14:textId="77777777" w:rsidR="00B24CB4" w:rsidRPr="00690CB4" w:rsidRDefault="00B24CB4" w:rsidP="00E30F06">
            <w:pPr>
              <w:jc w:val="center"/>
              <w:rPr>
                <w:bCs/>
                <w:szCs w:val="22"/>
              </w:rPr>
            </w:pPr>
          </w:p>
        </w:tc>
      </w:tr>
      <w:tr w:rsidR="00B24CB4" w:rsidRPr="00690CB4" w14:paraId="15488A44" w14:textId="77777777" w:rsidTr="00E30F06">
        <w:trPr>
          <w:jc w:val="center"/>
        </w:trPr>
        <w:tc>
          <w:tcPr>
            <w:tcW w:w="516" w:type="dxa"/>
            <w:vAlign w:val="center"/>
          </w:tcPr>
          <w:p w14:paraId="2F5CC2F9" w14:textId="77777777" w:rsidR="00B24CB4" w:rsidRPr="00690CB4" w:rsidRDefault="00B24CB4" w:rsidP="00E30F06">
            <w:pPr>
              <w:jc w:val="center"/>
              <w:rPr>
                <w:bCs/>
                <w:szCs w:val="22"/>
              </w:rPr>
            </w:pPr>
          </w:p>
        </w:tc>
        <w:tc>
          <w:tcPr>
            <w:tcW w:w="5404" w:type="dxa"/>
            <w:vAlign w:val="center"/>
          </w:tcPr>
          <w:p w14:paraId="14B0965D"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 na nawierzchni asfaltowej</w:t>
            </w:r>
          </w:p>
        </w:tc>
        <w:tc>
          <w:tcPr>
            <w:tcW w:w="1268" w:type="dxa"/>
            <w:vAlign w:val="center"/>
          </w:tcPr>
          <w:p w14:paraId="55852156" w14:textId="77777777" w:rsidR="00B24CB4" w:rsidRPr="00690CB4" w:rsidRDefault="00B24CB4" w:rsidP="00E30F06">
            <w:pPr>
              <w:jc w:val="center"/>
              <w:rPr>
                <w:bCs/>
                <w:szCs w:val="22"/>
                <w:vertAlign w:val="superscript"/>
              </w:rPr>
            </w:pPr>
            <w:r w:rsidRPr="00690CB4">
              <w:rPr>
                <w:bCs/>
                <w:szCs w:val="22"/>
                <w:vertAlign w:val="superscript"/>
              </w:rPr>
              <w:sym w:font="Symbol" w:char="F02D"/>
            </w:r>
          </w:p>
        </w:tc>
        <w:tc>
          <w:tcPr>
            <w:tcW w:w="1246" w:type="dxa"/>
            <w:vAlign w:val="center"/>
          </w:tcPr>
          <w:p w14:paraId="6F5CB8E1"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0,40</w:t>
            </w:r>
          </w:p>
        </w:tc>
        <w:tc>
          <w:tcPr>
            <w:tcW w:w="706" w:type="dxa"/>
            <w:vAlign w:val="center"/>
          </w:tcPr>
          <w:p w14:paraId="532D8B5E" w14:textId="77777777" w:rsidR="00B24CB4" w:rsidRPr="00690CB4" w:rsidRDefault="00B24CB4" w:rsidP="00E30F06">
            <w:pPr>
              <w:jc w:val="center"/>
              <w:rPr>
                <w:bCs/>
                <w:szCs w:val="22"/>
              </w:rPr>
            </w:pPr>
            <w:r w:rsidRPr="00690CB4">
              <w:rPr>
                <w:bCs/>
                <w:szCs w:val="22"/>
              </w:rPr>
              <w:t>B3</w:t>
            </w:r>
          </w:p>
        </w:tc>
      </w:tr>
      <w:tr w:rsidR="00B24CB4" w:rsidRPr="00690CB4" w14:paraId="6105A72C" w14:textId="77777777" w:rsidTr="00E30F06">
        <w:trPr>
          <w:jc w:val="center"/>
        </w:trPr>
        <w:tc>
          <w:tcPr>
            <w:tcW w:w="516" w:type="dxa"/>
            <w:vAlign w:val="center"/>
          </w:tcPr>
          <w:p w14:paraId="1AED0283" w14:textId="77777777" w:rsidR="00B24CB4" w:rsidRPr="00690CB4" w:rsidRDefault="00B24CB4" w:rsidP="00E30F06">
            <w:pPr>
              <w:jc w:val="center"/>
              <w:rPr>
                <w:bCs/>
                <w:szCs w:val="22"/>
              </w:rPr>
            </w:pPr>
          </w:p>
        </w:tc>
        <w:tc>
          <w:tcPr>
            <w:tcW w:w="5404" w:type="dxa"/>
            <w:vAlign w:val="center"/>
          </w:tcPr>
          <w:p w14:paraId="11860AB9" w14:textId="430A798B"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8" w:type="dxa"/>
            <w:vAlign w:val="center"/>
          </w:tcPr>
          <w:p w14:paraId="5E561859" w14:textId="77777777" w:rsidR="00B24CB4" w:rsidRPr="00690CB4" w:rsidRDefault="00B24CB4" w:rsidP="00E30F06">
            <w:pPr>
              <w:jc w:val="center"/>
              <w:rPr>
                <w:bCs/>
                <w:szCs w:val="22"/>
                <w:vertAlign w:val="superscript"/>
              </w:rPr>
            </w:pPr>
            <w:r w:rsidRPr="00690CB4">
              <w:rPr>
                <w:bCs/>
                <w:szCs w:val="22"/>
                <w:vertAlign w:val="superscript"/>
              </w:rPr>
              <w:sym w:font="Symbol" w:char="F02D"/>
            </w:r>
          </w:p>
        </w:tc>
        <w:tc>
          <w:tcPr>
            <w:tcW w:w="1246" w:type="dxa"/>
            <w:vAlign w:val="center"/>
          </w:tcPr>
          <w:p w14:paraId="27F0F091"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0,30</w:t>
            </w:r>
          </w:p>
        </w:tc>
        <w:tc>
          <w:tcPr>
            <w:tcW w:w="706" w:type="dxa"/>
            <w:vAlign w:val="center"/>
          </w:tcPr>
          <w:p w14:paraId="6149A32C" w14:textId="77777777" w:rsidR="00B24CB4" w:rsidRPr="00690CB4" w:rsidRDefault="00B24CB4" w:rsidP="00E30F06">
            <w:pPr>
              <w:jc w:val="center"/>
              <w:rPr>
                <w:bCs/>
                <w:szCs w:val="22"/>
              </w:rPr>
            </w:pPr>
            <w:r w:rsidRPr="00690CB4">
              <w:rPr>
                <w:bCs/>
                <w:szCs w:val="22"/>
              </w:rPr>
              <w:t>B2</w:t>
            </w:r>
          </w:p>
        </w:tc>
      </w:tr>
      <w:tr w:rsidR="00B24CB4" w:rsidRPr="00690CB4" w14:paraId="04627175" w14:textId="77777777" w:rsidTr="00E30F06">
        <w:trPr>
          <w:jc w:val="center"/>
        </w:trPr>
        <w:tc>
          <w:tcPr>
            <w:tcW w:w="516" w:type="dxa"/>
            <w:vAlign w:val="center"/>
          </w:tcPr>
          <w:p w14:paraId="30EB3B2C"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4B49C7F2" w14:textId="77777777" w:rsidR="00B24CB4" w:rsidRPr="00690CB4" w:rsidRDefault="00B24CB4" w:rsidP="00E30F06">
            <w:pPr>
              <w:jc w:val="left"/>
              <w:rPr>
                <w:bCs/>
                <w:szCs w:val="22"/>
              </w:rPr>
            </w:pPr>
            <w:r w:rsidRPr="00690CB4">
              <w:rPr>
                <w:bCs/>
                <w:szCs w:val="22"/>
              </w:rPr>
              <w:t xml:space="preserve">Współczynnik luminancji </w:t>
            </w:r>
            <w:r w:rsidRPr="00690CB4">
              <w:rPr>
                <w:bCs/>
                <w:szCs w:val="22"/>
              </w:rPr>
              <w:sym w:font="Symbol" w:char="F062"/>
            </w:r>
            <w:r w:rsidRPr="00690CB4">
              <w:rPr>
                <w:bCs/>
                <w:szCs w:val="22"/>
              </w:rPr>
              <w:t xml:space="preserve"> dla oznakowania eksploatowanego (po 30 dniu od wykonania),barwy:</w:t>
            </w:r>
          </w:p>
        </w:tc>
        <w:tc>
          <w:tcPr>
            <w:tcW w:w="1268" w:type="dxa"/>
            <w:vAlign w:val="center"/>
          </w:tcPr>
          <w:p w14:paraId="68887B42" w14:textId="77777777" w:rsidR="00B24CB4" w:rsidRPr="00690CB4" w:rsidRDefault="00B24CB4" w:rsidP="00E30F06">
            <w:pPr>
              <w:jc w:val="center"/>
              <w:rPr>
                <w:bCs/>
                <w:szCs w:val="22"/>
              </w:rPr>
            </w:pPr>
          </w:p>
        </w:tc>
        <w:tc>
          <w:tcPr>
            <w:tcW w:w="1246" w:type="dxa"/>
            <w:vAlign w:val="center"/>
          </w:tcPr>
          <w:p w14:paraId="56ED85D7" w14:textId="77777777" w:rsidR="00B24CB4" w:rsidRPr="00690CB4" w:rsidRDefault="00B24CB4" w:rsidP="00E30F06">
            <w:pPr>
              <w:jc w:val="center"/>
              <w:rPr>
                <w:bCs/>
                <w:szCs w:val="22"/>
              </w:rPr>
            </w:pPr>
          </w:p>
        </w:tc>
        <w:tc>
          <w:tcPr>
            <w:tcW w:w="706" w:type="dxa"/>
            <w:vAlign w:val="center"/>
          </w:tcPr>
          <w:p w14:paraId="71347466" w14:textId="77777777" w:rsidR="00B24CB4" w:rsidRPr="00690CB4" w:rsidRDefault="00B24CB4" w:rsidP="00E30F06">
            <w:pPr>
              <w:jc w:val="center"/>
              <w:rPr>
                <w:bCs/>
                <w:szCs w:val="22"/>
              </w:rPr>
            </w:pPr>
          </w:p>
        </w:tc>
      </w:tr>
      <w:tr w:rsidR="00B24CB4" w:rsidRPr="00690CB4" w14:paraId="226F9F40" w14:textId="77777777" w:rsidTr="00E30F06">
        <w:trPr>
          <w:jc w:val="center"/>
        </w:trPr>
        <w:tc>
          <w:tcPr>
            <w:tcW w:w="516" w:type="dxa"/>
            <w:vAlign w:val="center"/>
          </w:tcPr>
          <w:p w14:paraId="4FA7477B" w14:textId="77777777" w:rsidR="00B24CB4" w:rsidRPr="00690CB4" w:rsidRDefault="00B24CB4" w:rsidP="00E30F06">
            <w:pPr>
              <w:jc w:val="center"/>
              <w:rPr>
                <w:bCs/>
                <w:szCs w:val="22"/>
              </w:rPr>
            </w:pPr>
          </w:p>
        </w:tc>
        <w:tc>
          <w:tcPr>
            <w:tcW w:w="5404" w:type="dxa"/>
            <w:vAlign w:val="center"/>
          </w:tcPr>
          <w:p w14:paraId="5F6E1971"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 na nawierzchni asfaltowej</w:t>
            </w:r>
          </w:p>
        </w:tc>
        <w:tc>
          <w:tcPr>
            <w:tcW w:w="1268" w:type="dxa"/>
            <w:vAlign w:val="center"/>
          </w:tcPr>
          <w:p w14:paraId="1DD2E323" w14:textId="77777777" w:rsidR="00B24CB4" w:rsidRPr="00690CB4" w:rsidRDefault="00B24CB4" w:rsidP="00E30F06">
            <w:pPr>
              <w:jc w:val="center"/>
              <w:rPr>
                <w:bCs/>
                <w:szCs w:val="22"/>
                <w:vertAlign w:val="superscript"/>
              </w:rPr>
            </w:pPr>
            <w:r w:rsidRPr="00690CB4">
              <w:rPr>
                <w:bCs/>
                <w:szCs w:val="22"/>
                <w:vertAlign w:val="superscript"/>
              </w:rPr>
              <w:sym w:font="Symbol" w:char="F02D"/>
            </w:r>
          </w:p>
        </w:tc>
        <w:tc>
          <w:tcPr>
            <w:tcW w:w="1246" w:type="dxa"/>
            <w:vAlign w:val="center"/>
          </w:tcPr>
          <w:p w14:paraId="3E607C73"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0,30</w:t>
            </w:r>
          </w:p>
        </w:tc>
        <w:tc>
          <w:tcPr>
            <w:tcW w:w="706" w:type="dxa"/>
            <w:vAlign w:val="center"/>
          </w:tcPr>
          <w:p w14:paraId="16930D3D" w14:textId="77777777" w:rsidR="00B24CB4" w:rsidRPr="00690CB4" w:rsidRDefault="00B24CB4" w:rsidP="00E30F06">
            <w:pPr>
              <w:jc w:val="center"/>
              <w:rPr>
                <w:bCs/>
                <w:szCs w:val="22"/>
              </w:rPr>
            </w:pPr>
            <w:r w:rsidRPr="00690CB4">
              <w:rPr>
                <w:bCs/>
                <w:szCs w:val="22"/>
              </w:rPr>
              <w:t>B2</w:t>
            </w:r>
          </w:p>
        </w:tc>
      </w:tr>
      <w:tr w:rsidR="00B24CB4" w:rsidRPr="00690CB4" w14:paraId="77B9F648" w14:textId="77777777" w:rsidTr="00E30F06">
        <w:trPr>
          <w:jc w:val="center"/>
        </w:trPr>
        <w:tc>
          <w:tcPr>
            <w:tcW w:w="516" w:type="dxa"/>
            <w:vAlign w:val="center"/>
          </w:tcPr>
          <w:p w14:paraId="2F3D15AB" w14:textId="77777777" w:rsidR="00B24CB4" w:rsidRPr="00690CB4" w:rsidRDefault="00B24CB4" w:rsidP="00E30F06">
            <w:pPr>
              <w:jc w:val="center"/>
              <w:rPr>
                <w:bCs/>
                <w:szCs w:val="22"/>
              </w:rPr>
            </w:pPr>
          </w:p>
        </w:tc>
        <w:tc>
          <w:tcPr>
            <w:tcW w:w="5404" w:type="dxa"/>
            <w:vAlign w:val="center"/>
          </w:tcPr>
          <w:p w14:paraId="55751C88" w14:textId="192E4925"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8" w:type="dxa"/>
            <w:vAlign w:val="center"/>
          </w:tcPr>
          <w:p w14:paraId="08D47E54" w14:textId="77777777" w:rsidR="00B24CB4" w:rsidRPr="00690CB4" w:rsidRDefault="00B24CB4" w:rsidP="00E30F06">
            <w:pPr>
              <w:jc w:val="center"/>
              <w:rPr>
                <w:bCs/>
                <w:szCs w:val="22"/>
                <w:vertAlign w:val="superscript"/>
              </w:rPr>
            </w:pPr>
            <w:r w:rsidRPr="00690CB4">
              <w:rPr>
                <w:bCs/>
                <w:szCs w:val="22"/>
                <w:vertAlign w:val="superscript"/>
              </w:rPr>
              <w:sym w:font="Symbol" w:char="F02D"/>
            </w:r>
          </w:p>
        </w:tc>
        <w:tc>
          <w:tcPr>
            <w:tcW w:w="1246" w:type="dxa"/>
            <w:vAlign w:val="center"/>
          </w:tcPr>
          <w:p w14:paraId="5AFF05BA"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0,20</w:t>
            </w:r>
          </w:p>
        </w:tc>
        <w:tc>
          <w:tcPr>
            <w:tcW w:w="706" w:type="dxa"/>
            <w:vAlign w:val="center"/>
          </w:tcPr>
          <w:p w14:paraId="048B86AB" w14:textId="77777777" w:rsidR="00B24CB4" w:rsidRPr="00690CB4" w:rsidRDefault="00B24CB4" w:rsidP="00E30F06">
            <w:pPr>
              <w:jc w:val="center"/>
              <w:rPr>
                <w:bCs/>
                <w:szCs w:val="22"/>
              </w:rPr>
            </w:pPr>
            <w:r w:rsidRPr="00690CB4">
              <w:rPr>
                <w:bCs/>
                <w:szCs w:val="22"/>
              </w:rPr>
              <w:t>B1</w:t>
            </w:r>
          </w:p>
        </w:tc>
      </w:tr>
      <w:tr w:rsidR="00B24CB4" w:rsidRPr="00690CB4" w14:paraId="2C2A003C" w14:textId="77777777" w:rsidTr="00E30F06">
        <w:trPr>
          <w:jc w:val="center"/>
        </w:trPr>
        <w:tc>
          <w:tcPr>
            <w:tcW w:w="516" w:type="dxa"/>
            <w:vAlign w:val="center"/>
          </w:tcPr>
          <w:p w14:paraId="342A0FC8"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4CAC4D96" w14:textId="77777777" w:rsidR="00B24CB4" w:rsidRPr="00690CB4" w:rsidRDefault="00B24CB4" w:rsidP="00E30F06">
            <w:pPr>
              <w:jc w:val="left"/>
              <w:rPr>
                <w:bCs/>
                <w:szCs w:val="22"/>
              </w:rPr>
            </w:pPr>
            <w:r w:rsidRPr="00690CB4">
              <w:rPr>
                <w:bCs/>
                <w:szCs w:val="22"/>
              </w:rPr>
              <w:t xml:space="preserve">Współczynnik luminancji Qd (alternatywnie do </w:t>
            </w:r>
            <w:r w:rsidRPr="00690CB4">
              <w:rPr>
                <w:bCs/>
                <w:szCs w:val="22"/>
              </w:rPr>
              <w:sym w:font="Symbol" w:char="F062"/>
            </w:r>
            <w:r w:rsidRPr="00690CB4">
              <w:rPr>
                <w:bCs/>
                <w:szCs w:val="22"/>
              </w:rPr>
              <w:t>) dla oznakowania nowego w ciągu od 14 do 30 dnia po wykonaniu, barwy:</w:t>
            </w:r>
          </w:p>
        </w:tc>
        <w:tc>
          <w:tcPr>
            <w:tcW w:w="1268" w:type="dxa"/>
            <w:vAlign w:val="center"/>
          </w:tcPr>
          <w:p w14:paraId="09295CD8" w14:textId="77777777" w:rsidR="00B24CB4" w:rsidRPr="00690CB4" w:rsidRDefault="00B24CB4" w:rsidP="00E30F06">
            <w:pPr>
              <w:jc w:val="center"/>
              <w:rPr>
                <w:bCs/>
                <w:szCs w:val="22"/>
              </w:rPr>
            </w:pPr>
          </w:p>
        </w:tc>
        <w:tc>
          <w:tcPr>
            <w:tcW w:w="1246" w:type="dxa"/>
            <w:vAlign w:val="center"/>
          </w:tcPr>
          <w:p w14:paraId="12DB8CC9" w14:textId="77777777" w:rsidR="00B24CB4" w:rsidRPr="00690CB4" w:rsidRDefault="00B24CB4" w:rsidP="00E30F06">
            <w:pPr>
              <w:jc w:val="center"/>
              <w:rPr>
                <w:bCs/>
                <w:szCs w:val="22"/>
              </w:rPr>
            </w:pPr>
          </w:p>
        </w:tc>
        <w:tc>
          <w:tcPr>
            <w:tcW w:w="706" w:type="dxa"/>
            <w:vAlign w:val="center"/>
          </w:tcPr>
          <w:p w14:paraId="0BB4A4FC" w14:textId="77777777" w:rsidR="00B24CB4" w:rsidRPr="00690CB4" w:rsidRDefault="00B24CB4" w:rsidP="00E30F06">
            <w:pPr>
              <w:jc w:val="center"/>
              <w:rPr>
                <w:bCs/>
                <w:szCs w:val="22"/>
              </w:rPr>
            </w:pPr>
          </w:p>
        </w:tc>
      </w:tr>
      <w:tr w:rsidR="00B24CB4" w:rsidRPr="00690CB4" w14:paraId="6B54E596" w14:textId="77777777" w:rsidTr="00E30F06">
        <w:trPr>
          <w:jc w:val="center"/>
        </w:trPr>
        <w:tc>
          <w:tcPr>
            <w:tcW w:w="516" w:type="dxa"/>
            <w:vAlign w:val="center"/>
          </w:tcPr>
          <w:p w14:paraId="6257C979" w14:textId="77777777" w:rsidR="00B24CB4" w:rsidRPr="00690CB4" w:rsidRDefault="00B24CB4" w:rsidP="00E30F06">
            <w:pPr>
              <w:jc w:val="center"/>
              <w:rPr>
                <w:bCs/>
                <w:szCs w:val="22"/>
              </w:rPr>
            </w:pPr>
          </w:p>
        </w:tc>
        <w:tc>
          <w:tcPr>
            <w:tcW w:w="5404" w:type="dxa"/>
            <w:vAlign w:val="center"/>
          </w:tcPr>
          <w:p w14:paraId="5CD91254"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 na nawierzchni asfaltowej</w:t>
            </w:r>
          </w:p>
        </w:tc>
        <w:tc>
          <w:tcPr>
            <w:tcW w:w="1268" w:type="dxa"/>
            <w:vAlign w:val="center"/>
          </w:tcPr>
          <w:p w14:paraId="0EA10586"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525D9376"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130</w:t>
            </w:r>
          </w:p>
        </w:tc>
        <w:tc>
          <w:tcPr>
            <w:tcW w:w="706" w:type="dxa"/>
            <w:vAlign w:val="center"/>
          </w:tcPr>
          <w:p w14:paraId="6AEEEF08" w14:textId="77777777" w:rsidR="00B24CB4" w:rsidRPr="00690CB4" w:rsidRDefault="00B24CB4" w:rsidP="00E30F06">
            <w:pPr>
              <w:jc w:val="center"/>
              <w:rPr>
                <w:bCs/>
                <w:szCs w:val="22"/>
              </w:rPr>
            </w:pPr>
            <w:r w:rsidRPr="00690CB4">
              <w:rPr>
                <w:bCs/>
                <w:szCs w:val="22"/>
              </w:rPr>
              <w:t>Q3</w:t>
            </w:r>
          </w:p>
        </w:tc>
      </w:tr>
      <w:tr w:rsidR="00B24CB4" w:rsidRPr="00690CB4" w14:paraId="5E7CB838" w14:textId="77777777" w:rsidTr="00E30F06">
        <w:trPr>
          <w:jc w:val="center"/>
        </w:trPr>
        <w:tc>
          <w:tcPr>
            <w:tcW w:w="516" w:type="dxa"/>
            <w:vAlign w:val="center"/>
          </w:tcPr>
          <w:p w14:paraId="32F8AA0C" w14:textId="77777777" w:rsidR="00B24CB4" w:rsidRPr="00690CB4" w:rsidRDefault="00B24CB4" w:rsidP="00E30F06">
            <w:pPr>
              <w:jc w:val="center"/>
              <w:rPr>
                <w:bCs/>
                <w:szCs w:val="22"/>
              </w:rPr>
            </w:pPr>
          </w:p>
        </w:tc>
        <w:tc>
          <w:tcPr>
            <w:tcW w:w="5404" w:type="dxa"/>
            <w:vAlign w:val="center"/>
          </w:tcPr>
          <w:p w14:paraId="08A06042" w14:textId="0FC7CE75"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8" w:type="dxa"/>
            <w:vAlign w:val="center"/>
          </w:tcPr>
          <w:p w14:paraId="0B998BE9"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1C992B82"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100</w:t>
            </w:r>
          </w:p>
        </w:tc>
        <w:tc>
          <w:tcPr>
            <w:tcW w:w="706" w:type="dxa"/>
            <w:vAlign w:val="center"/>
          </w:tcPr>
          <w:p w14:paraId="3B26E71B" w14:textId="77777777" w:rsidR="00B24CB4" w:rsidRPr="00690CB4" w:rsidRDefault="00B24CB4" w:rsidP="00E30F06">
            <w:pPr>
              <w:jc w:val="center"/>
              <w:rPr>
                <w:bCs/>
                <w:szCs w:val="22"/>
              </w:rPr>
            </w:pPr>
            <w:r w:rsidRPr="00690CB4">
              <w:rPr>
                <w:bCs/>
                <w:szCs w:val="22"/>
              </w:rPr>
              <w:t>Q2</w:t>
            </w:r>
          </w:p>
        </w:tc>
      </w:tr>
      <w:tr w:rsidR="00B24CB4" w:rsidRPr="00690CB4" w14:paraId="44A7E64F" w14:textId="77777777" w:rsidTr="00E30F06">
        <w:trPr>
          <w:jc w:val="center"/>
        </w:trPr>
        <w:tc>
          <w:tcPr>
            <w:tcW w:w="516" w:type="dxa"/>
            <w:vAlign w:val="center"/>
          </w:tcPr>
          <w:p w14:paraId="71B42C22"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280E14DB" w14:textId="77777777" w:rsidR="00B24CB4" w:rsidRPr="00690CB4" w:rsidRDefault="00B24CB4" w:rsidP="00E30F06">
            <w:pPr>
              <w:jc w:val="left"/>
              <w:rPr>
                <w:bCs/>
                <w:szCs w:val="22"/>
              </w:rPr>
            </w:pPr>
            <w:r w:rsidRPr="00690CB4">
              <w:rPr>
                <w:bCs/>
                <w:szCs w:val="22"/>
              </w:rPr>
              <w:t xml:space="preserve">Współczynnik luminancji Qd (alternatywnie do </w:t>
            </w:r>
            <w:r w:rsidRPr="00690CB4">
              <w:rPr>
                <w:bCs/>
                <w:szCs w:val="22"/>
              </w:rPr>
              <w:sym w:font="Symbol" w:char="F062"/>
            </w:r>
            <w:r w:rsidRPr="00690CB4">
              <w:rPr>
                <w:bCs/>
                <w:szCs w:val="22"/>
              </w:rPr>
              <w:t>) dla oznakowania eksploatowanego w ciągu całego okresu eksploatacji po 30 dniu od wykonania, barwy:</w:t>
            </w:r>
          </w:p>
        </w:tc>
        <w:tc>
          <w:tcPr>
            <w:tcW w:w="1268" w:type="dxa"/>
            <w:vAlign w:val="center"/>
          </w:tcPr>
          <w:p w14:paraId="3F42DCD1" w14:textId="77777777" w:rsidR="00B24CB4" w:rsidRPr="00690CB4" w:rsidRDefault="00B24CB4" w:rsidP="00E30F06">
            <w:pPr>
              <w:jc w:val="center"/>
              <w:rPr>
                <w:bCs/>
                <w:szCs w:val="22"/>
              </w:rPr>
            </w:pPr>
          </w:p>
        </w:tc>
        <w:tc>
          <w:tcPr>
            <w:tcW w:w="1246" w:type="dxa"/>
            <w:vAlign w:val="center"/>
          </w:tcPr>
          <w:p w14:paraId="031E0DCE" w14:textId="77777777" w:rsidR="00B24CB4" w:rsidRPr="00690CB4" w:rsidRDefault="00B24CB4" w:rsidP="00E30F06">
            <w:pPr>
              <w:jc w:val="center"/>
              <w:rPr>
                <w:bCs/>
                <w:szCs w:val="22"/>
              </w:rPr>
            </w:pPr>
          </w:p>
        </w:tc>
        <w:tc>
          <w:tcPr>
            <w:tcW w:w="706" w:type="dxa"/>
            <w:vAlign w:val="center"/>
          </w:tcPr>
          <w:p w14:paraId="33043D14" w14:textId="77777777" w:rsidR="00B24CB4" w:rsidRPr="00690CB4" w:rsidRDefault="00B24CB4" w:rsidP="00E30F06">
            <w:pPr>
              <w:jc w:val="center"/>
              <w:rPr>
                <w:bCs/>
                <w:szCs w:val="22"/>
              </w:rPr>
            </w:pPr>
          </w:p>
        </w:tc>
      </w:tr>
      <w:tr w:rsidR="00B24CB4" w:rsidRPr="00690CB4" w14:paraId="74D44021" w14:textId="77777777" w:rsidTr="00E30F06">
        <w:trPr>
          <w:jc w:val="center"/>
        </w:trPr>
        <w:tc>
          <w:tcPr>
            <w:tcW w:w="516" w:type="dxa"/>
            <w:vAlign w:val="center"/>
          </w:tcPr>
          <w:p w14:paraId="783B3E76" w14:textId="77777777" w:rsidR="00B24CB4" w:rsidRPr="00690CB4" w:rsidRDefault="00B24CB4" w:rsidP="00E30F06">
            <w:pPr>
              <w:jc w:val="center"/>
              <w:rPr>
                <w:bCs/>
                <w:szCs w:val="22"/>
              </w:rPr>
            </w:pPr>
          </w:p>
        </w:tc>
        <w:tc>
          <w:tcPr>
            <w:tcW w:w="5404" w:type="dxa"/>
            <w:vAlign w:val="center"/>
          </w:tcPr>
          <w:p w14:paraId="13D825F0"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 na nawierzchni asfaltowej</w:t>
            </w:r>
          </w:p>
        </w:tc>
        <w:tc>
          <w:tcPr>
            <w:tcW w:w="1268" w:type="dxa"/>
            <w:vAlign w:val="center"/>
          </w:tcPr>
          <w:p w14:paraId="66341F68"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78A5D3F6"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100</w:t>
            </w:r>
          </w:p>
        </w:tc>
        <w:tc>
          <w:tcPr>
            <w:tcW w:w="706" w:type="dxa"/>
            <w:vAlign w:val="center"/>
          </w:tcPr>
          <w:p w14:paraId="0CC175E3" w14:textId="77777777" w:rsidR="00B24CB4" w:rsidRPr="00690CB4" w:rsidRDefault="00B24CB4" w:rsidP="00E30F06">
            <w:pPr>
              <w:jc w:val="center"/>
              <w:rPr>
                <w:bCs/>
                <w:szCs w:val="22"/>
              </w:rPr>
            </w:pPr>
            <w:r w:rsidRPr="00690CB4">
              <w:rPr>
                <w:bCs/>
                <w:szCs w:val="22"/>
              </w:rPr>
              <w:t>Q2</w:t>
            </w:r>
          </w:p>
        </w:tc>
      </w:tr>
      <w:tr w:rsidR="00B24CB4" w:rsidRPr="00690CB4" w14:paraId="590F2558" w14:textId="77777777" w:rsidTr="00E30F06">
        <w:trPr>
          <w:jc w:val="center"/>
        </w:trPr>
        <w:tc>
          <w:tcPr>
            <w:tcW w:w="516" w:type="dxa"/>
            <w:vAlign w:val="center"/>
          </w:tcPr>
          <w:p w14:paraId="0DAD3AD0" w14:textId="77777777" w:rsidR="00B24CB4" w:rsidRPr="00690CB4" w:rsidRDefault="00B24CB4" w:rsidP="00E30F06">
            <w:pPr>
              <w:jc w:val="center"/>
              <w:rPr>
                <w:bCs/>
                <w:szCs w:val="22"/>
              </w:rPr>
            </w:pPr>
          </w:p>
        </w:tc>
        <w:tc>
          <w:tcPr>
            <w:tcW w:w="5404" w:type="dxa"/>
            <w:vAlign w:val="center"/>
          </w:tcPr>
          <w:p w14:paraId="49B5E4C0" w14:textId="0D1442C5"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8" w:type="dxa"/>
            <w:vAlign w:val="center"/>
          </w:tcPr>
          <w:p w14:paraId="62157383"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6BFD59A7"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80</w:t>
            </w:r>
          </w:p>
        </w:tc>
        <w:tc>
          <w:tcPr>
            <w:tcW w:w="706" w:type="dxa"/>
            <w:vAlign w:val="center"/>
          </w:tcPr>
          <w:p w14:paraId="71655F8A" w14:textId="77777777" w:rsidR="00B24CB4" w:rsidRPr="00690CB4" w:rsidRDefault="00B24CB4" w:rsidP="00E30F06">
            <w:pPr>
              <w:jc w:val="center"/>
              <w:rPr>
                <w:bCs/>
                <w:szCs w:val="22"/>
              </w:rPr>
            </w:pPr>
            <w:r w:rsidRPr="00690CB4">
              <w:rPr>
                <w:bCs/>
                <w:szCs w:val="22"/>
              </w:rPr>
              <w:t>Q1</w:t>
            </w:r>
          </w:p>
        </w:tc>
      </w:tr>
      <w:tr w:rsidR="00B24CB4" w:rsidRPr="00690CB4" w14:paraId="3B80FAD7" w14:textId="77777777" w:rsidTr="00E30F06">
        <w:trPr>
          <w:jc w:val="center"/>
        </w:trPr>
        <w:tc>
          <w:tcPr>
            <w:tcW w:w="516" w:type="dxa"/>
            <w:vAlign w:val="center"/>
          </w:tcPr>
          <w:p w14:paraId="351896AF"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0B5978C4" w14:textId="77777777" w:rsidR="00B24CB4" w:rsidRPr="00690CB4" w:rsidRDefault="00B24CB4" w:rsidP="00E30F06">
            <w:pPr>
              <w:jc w:val="left"/>
              <w:rPr>
                <w:bCs/>
                <w:szCs w:val="22"/>
              </w:rPr>
            </w:pPr>
            <w:r w:rsidRPr="00690CB4">
              <w:rPr>
                <w:bCs/>
                <w:szCs w:val="22"/>
              </w:rPr>
              <w:t>Szorstkość oznakowania eksploatowanego</w:t>
            </w:r>
          </w:p>
        </w:tc>
        <w:tc>
          <w:tcPr>
            <w:tcW w:w="1268" w:type="dxa"/>
            <w:vAlign w:val="center"/>
          </w:tcPr>
          <w:p w14:paraId="027AABBB" w14:textId="77777777" w:rsidR="00B24CB4" w:rsidRPr="00690CB4" w:rsidRDefault="00B24CB4" w:rsidP="00E30F06">
            <w:pPr>
              <w:jc w:val="center"/>
              <w:rPr>
                <w:bCs/>
                <w:szCs w:val="22"/>
              </w:rPr>
            </w:pPr>
            <w:r w:rsidRPr="00690CB4">
              <w:rPr>
                <w:bCs/>
                <w:szCs w:val="22"/>
              </w:rPr>
              <w:t>wskaźnik SRT</w:t>
            </w:r>
          </w:p>
        </w:tc>
        <w:tc>
          <w:tcPr>
            <w:tcW w:w="1246" w:type="dxa"/>
            <w:vAlign w:val="center"/>
          </w:tcPr>
          <w:p w14:paraId="371AE513"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45</w:t>
            </w:r>
          </w:p>
        </w:tc>
        <w:tc>
          <w:tcPr>
            <w:tcW w:w="706" w:type="dxa"/>
            <w:vAlign w:val="center"/>
          </w:tcPr>
          <w:p w14:paraId="1DD2CFF7" w14:textId="77777777" w:rsidR="00B24CB4" w:rsidRPr="00690CB4" w:rsidRDefault="00B24CB4" w:rsidP="00E30F06">
            <w:pPr>
              <w:jc w:val="center"/>
              <w:rPr>
                <w:bCs/>
                <w:szCs w:val="22"/>
              </w:rPr>
            </w:pPr>
            <w:r w:rsidRPr="00690CB4">
              <w:rPr>
                <w:bCs/>
                <w:szCs w:val="22"/>
              </w:rPr>
              <w:t>S1</w:t>
            </w:r>
          </w:p>
        </w:tc>
      </w:tr>
      <w:tr w:rsidR="00B24CB4" w:rsidRPr="00690CB4" w14:paraId="5F3C99B6" w14:textId="77777777" w:rsidTr="00E30F06">
        <w:trPr>
          <w:jc w:val="center"/>
        </w:trPr>
        <w:tc>
          <w:tcPr>
            <w:tcW w:w="516" w:type="dxa"/>
            <w:vAlign w:val="center"/>
          </w:tcPr>
          <w:p w14:paraId="5E23E837" w14:textId="77777777" w:rsidR="00B24CB4" w:rsidRPr="00690CB4" w:rsidRDefault="00B24CB4" w:rsidP="007B6BA9">
            <w:pPr>
              <w:numPr>
                <w:ilvl w:val="0"/>
                <w:numId w:val="51"/>
              </w:numPr>
              <w:ind w:left="0" w:firstLine="0"/>
              <w:jc w:val="center"/>
              <w:rPr>
                <w:bCs/>
                <w:szCs w:val="22"/>
              </w:rPr>
            </w:pPr>
          </w:p>
        </w:tc>
        <w:tc>
          <w:tcPr>
            <w:tcW w:w="5404" w:type="dxa"/>
            <w:vAlign w:val="center"/>
          </w:tcPr>
          <w:p w14:paraId="22906537" w14:textId="77777777" w:rsidR="00B24CB4" w:rsidRPr="00690CB4" w:rsidRDefault="00B24CB4" w:rsidP="00E30F06">
            <w:pPr>
              <w:jc w:val="left"/>
              <w:rPr>
                <w:bCs/>
                <w:szCs w:val="22"/>
              </w:rPr>
            </w:pPr>
            <w:r w:rsidRPr="00690CB4">
              <w:rPr>
                <w:bCs/>
                <w:szCs w:val="22"/>
              </w:rPr>
              <w:t>Czas schnięcia materiału na nawierzchni:</w:t>
            </w:r>
          </w:p>
        </w:tc>
        <w:tc>
          <w:tcPr>
            <w:tcW w:w="1268" w:type="dxa"/>
            <w:vAlign w:val="center"/>
          </w:tcPr>
          <w:p w14:paraId="1887C3A7" w14:textId="77777777" w:rsidR="00B24CB4" w:rsidRPr="00690CB4" w:rsidRDefault="00B24CB4" w:rsidP="00E30F06">
            <w:pPr>
              <w:jc w:val="center"/>
              <w:rPr>
                <w:bCs/>
                <w:szCs w:val="22"/>
              </w:rPr>
            </w:pPr>
          </w:p>
        </w:tc>
        <w:tc>
          <w:tcPr>
            <w:tcW w:w="1246" w:type="dxa"/>
            <w:vAlign w:val="center"/>
          </w:tcPr>
          <w:p w14:paraId="2B699AE3" w14:textId="77777777" w:rsidR="00B24CB4" w:rsidRPr="00690CB4" w:rsidRDefault="00B24CB4" w:rsidP="00E30F06">
            <w:pPr>
              <w:jc w:val="center"/>
              <w:rPr>
                <w:bCs/>
                <w:szCs w:val="22"/>
              </w:rPr>
            </w:pPr>
          </w:p>
        </w:tc>
        <w:tc>
          <w:tcPr>
            <w:tcW w:w="706" w:type="dxa"/>
            <w:vAlign w:val="center"/>
          </w:tcPr>
          <w:p w14:paraId="0D67B94E" w14:textId="77777777" w:rsidR="00B24CB4" w:rsidRPr="00690CB4" w:rsidRDefault="00B24CB4" w:rsidP="00E30F06">
            <w:pPr>
              <w:jc w:val="center"/>
              <w:rPr>
                <w:bCs/>
                <w:szCs w:val="22"/>
              </w:rPr>
            </w:pPr>
          </w:p>
        </w:tc>
      </w:tr>
      <w:tr w:rsidR="00B24CB4" w:rsidRPr="00690CB4" w14:paraId="1DEFF66A" w14:textId="77777777" w:rsidTr="00E30F06">
        <w:trPr>
          <w:jc w:val="center"/>
        </w:trPr>
        <w:tc>
          <w:tcPr>
            <w:tcW w:w="516" w:type="dxa"/>
            <w:vAlign w:val="center"/>
          </w:tcPr>
          <w:p w14:paraId="32E1B3AF" w14:textId="77777777" w:rsidR="00B24CB4" w:rsidRPr="00690CB4" w:rsidRDefault="00B24CB4" w:rsidP="00E30F06">
            <w:pPr>
              <w:jc w:val="center"/>
              <w:rPr>
                <w:bCs/>
                <w:szCs w:val="22"/>
              </w:rPr>
            </w:pPr>
          </w:p>
        </w:tc>
        <w:tc>
          <w:tcPr>
            <w:tcW w:w="5404" w:type="dxa"/>
            <w:vAlign w:val="center"/>
          </w:tcPr>
          <w:p w14:paraId="17B70EE1" w14:textId="77777777" w:rsidR="00B24CB4" w:rsidRPr="00690CB4" w:rsidRDefault="00B24CB4" w:rsidP="007B6BA9">
            <w:pPr>
              <w:numPr>
                <w:ilvl w:val="1"/>
                <w:numId w:val="51"/>
              </w:numPr>
              <w:tabs>
                <w:tab w:val="num" w:pos="376"/>
              </w:tabs>
              <w:ind w:left="376"/>
              <w:jc w:val="left"/>
              <w:rPr>
                <w:bCs/>
                <w:szCs w:val="22"/>
              </w:rPr>
            </w:pPr>
            <w:r w:rsidRPr="00690CB4">
              <w:rPr>
                <w:bCs/>
                <w:szCs w:val="22"/>
              </w:rPr>
              <w:t>w dzień</w:t>
            </w:r>
          </w:p>
        </w:tc>
        <w:tc>
          <w:tcPr>
            <w:tcW w:w="1268" w:type="dxa"/>
            <w:vAlign w:val="center"/>
          </w:tcPr>
          <w:p w14:paraId="64C27A18" w14:textId="77777777" w:rsidR="00B24CB4" w:rsidRPr="00690CB4" w:rsidRDefault="00B24CB4" w:rsidP="00E30F06">
            <w:pPr>
              <w:jc w:val="center"/>
              <w:rPr>
                <w:bCs/>
                <w:szCs w:val="22"/>
              </w:rPr>
            </w:pPr>
            <w:r w:rsidRPr="00690CB4">
              <w:rPr>
                <w:bCs/>
                <w:szCs w:val="22"/>
              </w:rPr>
              <w:t>h</w:t>
            </w:r>
          </w:p>
        </w:tc>
        <w:tc>
          <w:tcPr>
            <w:tcW w:w="1246" w:type="dxa"/>
            <w:vAlign w:val="center"/>
          </w:tcPr>
          <w:p w14:paraId="13D2D8F1" w14:textId="77777777" w:rsidR="00B24CB4" w:rsidRPr="00690CB4" w:rsidRDefault="00B24CB4" w:rsidP="00E30F06">
            <w:pPr>
              <w:jc w:val="center"/>
              <w:rPr>
                <w:bCs/>
                <w:szCs w:val="22"/>
              </w:rPr>
            </w:pPr>
            <w:r w:rsidRPr="00690CB4">
              <w:rPr>
                <w:bCs/>
                <w:szCs w:val="22"/>
              </w:rPr>
              <w:sym w:font="Symbol" w:char="F0A3"/>
            </w:r>
            <w:r w:rsidRPr="00690CB4">
              <w:rPr>
                <w:bCs/>
                <w:szCs w:val="22"/>
              </w:rPr>
              <w:t xml:space="preserve"> 1</w:t>
            </w:r>
          </w:p>
        </w:tc>
        <w:tc>
          <w:tcPr>
            <w:tcW w:w="706" w:type="dxa"/>
            <w:vAlign w:val="center"/>
          </w:tcPr>
          <w:p w14:paraId="1AD95072" w14:textId="77777777" w:rsidR="00B24CB4" w:rsidRPr="00690CB4" w:rsidRDefault="00B24CB4" w:rsidP="00E30F06">
            <w:pPr>
              <w:jc w:val="center"/>
              <w:rPr>
                <w:bCs/>
                <w:szCs w:val="22"/>
              </w:rPr>
            </w:pPr>
            <w:r w:rsidRPr="00690CB4">
              <w:rPr>
                <w:bCs/>
                <w:szCs w:val="22"/>
              </w:rPr>
              <w:sym w:font="Symbol" w:char="F02D"/>
            </w:r>
          </w:p>
        </w:tc>
      </w:tr>
      <w:tr w:rsidR="00B24CB4" w:rsidRPr="00690CB4" w14:paraId="44DC335E" w14:textId="77777777" w:rsidTr="00E30F06">
        <w:trPr>
          <w:jc w:val="center"/>
        </w:trPr>
        <w:tc>
          <w:tcPr>
            <w:tcW w:w="516" w:type="dxa"/>
            <w:vAlign w:val="center"/>
          </w:tcPr>
          <w:p w14:paraId="19CD018C" w14:textId="77777777" w:rsidR="00B24CB4" w:rsidRPr="00690CB4" w:rsidRDefault="00B24CB4" w:rsidP="00E30F06">
            <w:pPr>
              <w:jc w:val="center"/>
              <w:rPr>
                <w:bCs/>
                <w:szCs w:val="22"/>
              </w:rPr>
            </w:pPr>
          </w:p>
        </w:tc>
        <w:tc>
          <w:tcPr>
            <w:tcW w:w="5404" w:type="dxa"/>
            <w:vAlign w:val="center"/>
          </w:tcPr>
          <w:p w14:paraId="68C124CF" w14:textId="77777777" w:rsidR="00B24CB4" w:rsidRPr="00690CB4" w:rsidRDefault="00B24CB4" w:rsidP="007B6BA9">
            <w:pPr>
              <w:numPr>
                <w:ilvl w:val="1"/>
                <w:numId w:val="51"/>
              </w:numPr>
              <w:tabs>
                <w:tab w:val="num" w:pos="376"/>
              </w:tabs>
              <w:ind w:left="376"/>
              <w:jc w:val="left"/>
              <w:rPr>
                <w:bCs/>
                <w:szCs w:val="22"/>
              </w:rPr>
            </w:pPr>
            <w:r w:rsidRPr="00690CB4">
              <w:rPr>
                <w:bCs/>
                <w:szCs w:val="22"/>
              </w:rPr>
              <w:t>w nocy</w:t>
            </w:r>
          </w:p>
        </w:tc>
        <w:tc>
          <w:tcPr>
            <w:tcW w:w="1268" w:type="dxa"/>
            <w:vAlign w:val="center"/>
          </w:tcPr>
          <w:p w14:paraId="54AE07F1" w14:textId="77777777" w:rsidR="00B24CB4" w:rsidRPr="00690CB4" w:rsidRDefault="00B24CB4" w:rsidP="00E30F06">
            <w:pPr>
              <w:jc w:val="center"/>
              <w:rPr>
                <w:bCs/>
                <w:szCs w:val="22"/>
              </w:rPr>
            </w:pPr>
            <w:r w:rsidRPr="00690CB4">
              <w:rPr>
                <w:bCs/>
                <w:szCs w:val="22"/>
              </w:rPr>
              <w:t>h</w:t>
            </w:r>
          </w:p>
        </w:tc>
        <w:tc>
          <w:tcPr>
            <w:tcW w:w="1246" w:type="dxa"/>
            <w:vAlign w:val="center"/>
          </w:tcPr>
          <w:p w14:paraId="33739439" w14:textId="77777777" w:rsidR="00B24CB4" w:rsidRPr="00690CB4" w:rsidRDefault="00B24CB4" w:rsidP="00E30F06">
            <w:pPr>
              <w:jc w:val="center"/>
              <w:rPr>
                <w:bCs/>
                <w:szCs w:val="22"/>
              </w:rPr>
            </w:pPr>
            <w:r w:rsidRPr="00690CB4">
              <w:rPr>
                <w:bCs/>
                <w:szCs w:val="22"/>
              </w:rPr>
              <w:sym w:font="Symbol" w:char="F0A3"/>
            </w:r>
            <w:r w:rsidRPr="00690CB4">
              <w:rPr>
                <w:bCs/>
                <w:szCs w:val="22"/>
              </w:rPr>
              <w:t xml:space="preserve"> 2</w:t>
            </w:r>
          </w:p>
        </w:tc>
        <w:tc>
          <w:tcPr>
            <w:tcW w:w="706" w:type="dxa"/>
            <w:vAlign w:val="center"/>
          </w:tcPr>
          <w:p w14:paraId="740A2938" w14:textId="77777777" w:rsidR="00B24CB4" w:rsidRPr="00690CB4" w:rsidRDefault="00B24CB4" w:rsidP="00E30F06">
            <w:pPr>
              <w:jc w:val="center"/>
              <w:rPr>
                <w:bCs/>
                <w:szCs w:val="22"/>
              </w:rPr>
            </w:pPr>
            <w:r w:rsidRPr="00690CB4">
              <w:rPr>
                <w:bCs/>
                <w:szCs w:val="22"/>
              </w:rPr>
              <w:sym w:font="Symbol" w:char="F02D"/>
            </w:r>
          </w:p>
        </w:tc>
      </w:tr>
    </w:tbl>
    <w:p w14:paraId="4EAB77E3" w14:textId="77777777" w:rsidR="00B24CB4" w:rsidRPr="00690CB4" w:rsidRDefault="00B24CB4" w:rsidP="00C860AB">
      <w:pPr>
        <w:shd w:val="clear" w:color="auto" w:fill="FFFFFF"/>
        <w:ind w:left="1418" w:hanging="1418"/>
        <w:rPr>
          <w:b/>
          <w:szCs w:val="22"/>
        </w:rPr>
      </w:pPr>
    </w:p>
    <w:p w14:paraId="23231808" w14:textId="77777777" w:rsidR="00B24CB4" w:rsidRPr="00690CB4" w:rsidRDefault="00B24CB4" w:rsidP="00C860AB">
      <w:pPr>
        <w:shd w:val="clear" w:color="auto" w:fill="FFFFFF"/>
        <w:ind w:left="1418" w:hanging="1418"/>
        <w:rPr>
          <w:szCs w:val="22"/>
        </w:rPr>
      </w:pPr>
      <w:r w:rsidRPr="00690CB4">
        <w:rPr>
          <w:b/>
          <w:szCs w:val="22"/>
        </w:rPr>
        <w:t>Tablica 5</w:t>
      </w:r>
      <w:r w:rsidRPr="00690CB4">
        <w:rPr>
          <w:b/>
          <w:szCs w:val="22"/>
        </w:rPr>
        <w:tab/>
      </w:r>
      <w:r w:rsidRPr="00690CB4">
        <w:rPr>
          <w:szCs w:val="22"/>
        </w:rPr>
        <w:t>Zbiorcze zestawienie wymagań dla oznakowań na pozostałych drogach nie wymienionych w tablicy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5184"/>
        <w:gridCol w:w="1269"/>
        <w:gridCol w:w="1456"/>
        <w:gridCol w:w="783"/>
      </w:tblGrid>
      <w:tr w:rsidR="00B24CB4" w:rsidRPr="00690CB4" w14:paraId="3FF51E3D" w14:textId="77777777" w:rsidTr="00E30F06">
        <w:trPr>
          <w:trHeight w:val="209"/>
          <w:jc w:val="center"/>
        </w:trPr>
        <w:tc>
          <w:tcPr>
            <w:tcW w:w="567" w:type="dxa"/>
            <w:vAlign w:val="center"/>
          </w:tcPr>
          <w:p w14:paraId="145DB936" w14:textId="77777777" w:rsidR="00B24CB4" w:rsidRPr="00690CB4" w:rsidRDefault="00B24CB4" w:rsidP="00E30F06">
            <w:pPr>
              <w:jc w:val="center"/>
              <w:rPr>
                <w:b/>
                <w:bCs/>
                <w:szCs w:val="22"/>
              </w:rPr>
            </w:pPr>
            <w:r w:rsidRPr="00690CB4">
              <w:rPr>
                <w:b/>
                <w:bCs/>
                <w:szCs w:val="22"/>
              </w:rPr>
              <w:t>Lp.</w:t>
            </w:r>
          </w:p>
        </w:tc>
        <w:tc>
          <w:tcPr>
            <w:tcW w:w="5184" w:type="dxa"/>
            <w:vAlign w:val="center"/>
          </w:tcPr>
          <w:p w14:paraId="6A96F8F9" w14:textId="77777777" w:rsidR="00B24CB4" w:rsidRPr="00690CB4" w:rsidRDefault="00B24CB4" w:rsidP="00E30F06">
            <w:pPr>
              <w:jc w:val="center"/>
              <w:rPr>
                <w:b/>
                <w:bCs/>
                <w:szCs w:val="22"/>
              </w:rPr>
            </w:pPr>
            <w:r w:rsidRPr="00690CB4">
              <w:rPr>
                <w:b/>
                <w:bCs/>
                <w:szCs w:val="22"/>
              </w:rPr>
              <w:t>Właściwości</w:t>
            </w:r>
          </w:p>
        </w:tc>
        <w:tc>
          <w:tcPr>
            <w:tcW w:w="1269" w:type="dxa"/>
            <w:vAlign w:val="center"/>
          </w:tcPr>
          <w:p w14:paraId="3CDA56AD" w14:textId="77777777" w:rsidR="00B24CB4" w:rsidRPr="00690CB4" w:rsidRDefault="00B24CB4" w:rsidP="00E30F06">
            <w:pPr>
              <w:jc w:val="center"/>
              <w:rPr>
                <w:b/>
                <w:bCs/>
                <w:szCs w:val="22"/>
              </w:rPr>
            </w:pPr>
            <w:r w:rsidRPr="00690CB4">
              <w:rPr>
                <w:b/>
                <w:bCs/>
                <w:szCs w:val="22"/>
              </w:rPr>
              <w:t>Jednostka</w:t>
            </w:r>
          </w:p>
        </w:tc>
        <w:tc>
          <w:tcPr>
            <w:tcW w:w="1246" w:type="dxa"/>
            <w:vAlign w:val="center"/>
          </w:tcPr>
          <w:p w14:paraId="1F3C0C1B" w14:textId="77777777" w:rsidR="00B24CB4" w:rsidRPr="00690CB4" w:rsidRDefault="00B24CB4" w:rsidP="00E30F06">
            <w:pPr>
              <w:jc w:val="center"/>
              <w:rPr>
                <w:b/>
                <w:bCs/>
                <w:szCs w:val="22"/>
              </w:rPr>
            </w:pPr>
            <w:r w:rsidRPr="00690CB4">
              <w:rPr>
                <w:b/>
                <w:bCs/>
                <w:szCs w:val="22"/>
              </w:rPr>
              <w:t>Wymagania</w:t>
            </w:r>
          </w:p>
        </w:tc>
        <w:tc>
          <w:tcPr>
            <w:tcW w:w="783" w:type="dxa"/>
            <w:vAlign w:val="center"/>
          </w:tcPr>
          <w:p w14:paraId="5DA938CE" w14:textId="77777777" w:rsidR="00B24CB4" w:rsidRPr="00690CB4" w:rsidRDefault="00B24CB4" w:rsidP="00E30F06">
            <w:pPr>
              <w:jc w:val="center"/>
              <w:rPr>
                <w:b/>
                <w:bCs/>
                <w:szCs w:val="22"/>
              </w:rPr>
            </w:pPr>
            <w:r w:rsidRPr="00690CB4">
              <w:rPr>
                <w:b/>
                <w:bCs/>
                <w:szCs w:val="22"/>
              </w:rPr>
              <w:t>Klasa</w:t>
            </w:r>
          </w:p>
        </w:tc>
      </w:tr>
      <w:tr w:rsidR="00B24CB4" w:rsidRPr="00690CB4" w14:paraId="13DB151A" w14:textId="77777777" w:rsidTr="00E30F06">
        <w:trPr>
          <w:jc w:val="center"/>
        </w:trPr>
        <w:tc>
          <w:tcPr>
            <w:tcW w:w="567" w:type="dxa"/>
            <w:vAlign w:val="center"/>
          </w:tcPr>
          <w:p w14:paraId="3995D71D"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446A3BEA"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oznakowania nowego (w ciągu 14-30 dni po wykonaniu) w stanie suchym barwy:</w:t>
            </w:r>
          </w:p>
        </w:tc>
        <w:tc>
          <w:tcPr>
            <w:tcW w:w="1269" w:type="dxa"/>
            <w:vAlign w:val="center"/>
          </w:tcPr>
          <w:p w14:paraId="3A896BAE" w14:textId="77777777" w:rsidR="00B24CB4" w:rsidRPr="00690CB4" w:rsidRDefault="00B24CB4" w:rsidP="00E30F06">
            <w:pPr>
              <w:jc w:val="center"/>
              <w:rPr>
                <w:bCs/>
                <w:szCs w:val="22"/>
              </w:rPr>
            </w:pPr>
          </w:p>
        </w:tc>
        <w:tc>
          <w:tcPr>
            <w:tcW w:w="1246" w:type="dxa"/>
            <w:vAlign w:val="center"/>
          </w:tcPr>
          <w:p w14:paraId="44F4CCB9" w14:textId="77777777" w:rsidR="00B24CB4" w:rsidRPr="00690CB4" w:rsidRDefault="00B24CB4" w:rsidP="00E30F06">
            <w:pPr>
              <w:jc w:val="center"/>
              <w:rPr>
                <w:bCs/>
                <w:szCs w:val="22"/>
              </w:rPr>
            </w:pPr>
          </w:p>
        </w:tc>
        <w:tc>
          <w:tcPr>
            <w:tcW w:w="783" w:type="dxa"/>
            <w:vAlign w:val="center"/>
          </w:tcPr>
          <w:p w14:paraId="7E5EBF3A" w14:textId="77777777" w:rsidR="00B24CB4" w:rsidRPr="00690CB4" w:rsidRDefault="00B24CB4" w:rsidP="00E30F06">
            <w:pPr>
              <w:jc w:val="center"/>
              <w:rPr>
                <w:bCs/>
                <w:szCs w:val="22"/>
              </w:rPr>
            </w:pPr>
          </w:p>
        </w:tc>
      </w:tr>
      <w:tr w:rsidR="00B24CB4" w:rsidRPr="00690CB4" w14:paraId="003979A5" w14:textId="77777777" w:rsidTr="00E30F06">
        <w:trPr>
          <w:jc w:val="center"/>
        </w:trPr>
        <w:tc>
          <w:tcPr>
            <w:tcW w:w="567" w:type="dxa"/>
            <w:vAlign w:val="center"/>
          </w:tcPr>
          <w:p w14:paraId="56C531D4" w14:textId="77777777" w:rsidR="00B24CB4" w:rsidRPr="00690CB4" w:rsidRDefault="00B24CB4" w:rsidP="00E30F06">
            <w:pPr>
              <w:jc w:val="center"/>
              <w:rPr>
                <w:bCs/>
                <w:szCs w:val="22"/>
              </w:rPr>
            </w:pPr>
          </w:p>
        </w:tc>
        <w:tc>
          <w:tcPr>
            <w:tcW w:w="5184" w:type="dxa"/>
            <w:vAlign w:val="center"/>
          </w:tcPr>
          <w:p w14:paraId="6615725F"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w:t>
            </w:r>
          </w:p>
          <w:p w14:paraId="5FD196FA" w14:textId="365774D7" w:rsidR="00B24CB4" w:rsidRPr="00690CB4" w:rsidRDefault="00987004" w:rsidP="007B6BA9">
            <w:pPr>
              <w:numPr>
                <w:ilvl w:val="1"/>
                <w:numId w:val="51"/>
              </w:numPr>
              <w:tabs>
                <w:tab w:val="num" w:pos="376"/>
              </w:tabs>
              <w:ind w:left="376"/>
              <w:jc w:val="left"/>
              <w:rPr>
                <w:bCs/>
                <w:szCs w:val="22"/>
              </w:rPr>
            </w:pPr>
            <w:r w:rsidRPr="00690CB4">
              <w:rPr>
                <w:szCs w:val="22"/>
              </w:rPr>
              <w:t>ż</w:t>
            </w:r>
            <w:r w:rsidR="00B24CB4" w:rsidRPr="00690CB4">
              <w:rPr>
                <w:szCs w:val="22"/>
              </w:rPr>
              <w:t>ółtej tymczasowej</w:t>
            </w:r>
          </w:p>
        </w:tc>
        <w:tc>
          <w:tcPr>
            <w:tcW w:w="1269" w:type="dxa"/>
            <w:vAlign w:val="center"/>
          </w:tcPr>
          <w:p w14:paraId="0699E751"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p w14:paraId="594BB084"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47BFAA98"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200</w:t>
            </w:r>
          </w:p>
          <w:p w14:paraId="1F005F9D"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150</w:t>
            </w:r>
          </w:p>
        </w:tc>
        <w:tc>
          <w:tcPr>
            <w:tcW w:w="783" w:type="dxa"/>
            <w:vAlign w:val="center"/>
          </w:tcPr>
          <w:p w14:paraId="6C60CE11" w14:textId="77777777" w:rsidR="00B24CB4" w:rsidRPr="00690CB4" w:rsidRDefault="00B24CB4" w:rsidP="00E30F06">
            <w:pPr>
              <w:jc w:val="center"/>
              <w:rPr>
                <w:bCs/>
                <w:szCs w:val="22"/>
              </w:rPr>
            </w:pPr>
            <w:r w:rsidRPr="00690CB4">
              <w:rPr>
                <w:bCs/>
                <w:szCs w:val="22"/>
              </w:rPr>
              <w:t>R4</w:t>
            </w:r>
          </w:p>
          <w:p w14:paraId="58CE5FAE" w14:textId="77777777" w:rsidR="00B24CB4" w:rsidRPr="00690CB4" w:rsidRDefault="00B24CB4" w:rsidP="00E30F06">
            <w:pPr>
              <w:jc w:val="center"/>
              <w:rPr>
                <w:bCs/>
                <w:szCs w:val="22"/>
              </w:rPr>
            </w:pPr>
            <w:r w:rsidRPr="00690CB4">
              <w:rPr>
                <w:bCs/>
                <w:szCs w:val="22"/>
              </w:rPr>
              <w:t>R3</w:t>
            </w:r>
          </w:p>
        </w:tc>
      </w:tr>
      <w:tr w:rsidR="00B24CB4" w:rsidRPr="00690CB4" w14:paraId="72D6C45D" w14:textId="77777777" w:rsidTr="00E30F06">
        <w:trPr>
          <w:jc w:val="center"/>
        </w:trPr>
        <w:tc>
          <w:tcPr>
            <w:tcW w:w="567" w:type="dxa"/>
            <w:vAlign w:val="center"/>
          </w:tcPr>
          <w:p w14:paraId="37FC63D7"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688F1216"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oznakowania eksploatowanego od 2 do 6 miesięcy po wykonaniu, barwy</w:t>
            </w:r>
          </w:p>
        </w:tc>
        <w:tc>
          <w:tcPr>
            <w:tcW w:w="1269" w:type="dxa"/>
            <w:vAlign w:val="center"/>
          </w:tcPr>
          <w:p w14:paraId="53B5BC32" w14:textId="77777777" w:rsidR="00B24CB4" w:rsidRPr="00690CB4" w:rsidRDefault="00B24CB4" w:rsidP="00E30F06">
            <w:pPr>
              <w:jc w:val="center"/>
              <w:rPr>
                <w:bCs/>
                <w:szCs w:val="22"/>
              </w:rPr>
            </w:pPr>
          </w:p>
        </w:tc>
        <w:tc>
          <w:tcPr>
            <w:tcW w:w="1246" w:type="dxa"/>
            <w:vAlign w:val="center"/>
          </w:tcPr>
          <w:p w14:paraId="7E019AB5" w14:textId="77777777" w:rsidR="00B24CB4" w:rsidRPr="00690CB4" w:rsidRDefault="00B24CB4" w:rsidP="00E30F06">
            <w:pPr>
              <w:jc w:val="center"/>
              <w:rPr>
                <w:bCs/>
                <w:szCs w:val="22"/>
              </w:rPr>
            </w:pPr>
          </w:p>
        </w:tc>
        <w:tc>
          <w:tcPr>
            <w:tcW w:w="783" w:type="dxa"/>
            <w:vAlign w:val="center"/>
          </w:tcPr>
          <w:p w14:paraId="1E991C13" w14:textId="77777777" w:rsidR="00B24CB4" w:rsidRPr="00690CB4" w:rsidRDefault="00B24CB4" w:rsidP="00E30F06">
            <w:pPr>
              <w:jc w:val="center"/>
              <w:rPr>
                <w:bCs/>
                <w:szCs w:val="22"/>
              </w:rPr>
            </w:pPr>
          </w:p>
        </w:tc>
      </w:tr>
      <w:tr w:rsidR="00B24CB4" w:rsidRPr="00690CB4" w14:paraId="49226A33" w14:textId="77777777" w:rsidTr="00E30F06">
        <w:trPr>
          <w:jc w:val="center"/>
        </w:trPr>
        <w:tc>
          <w:tcPr>
            <w:tcW w:w="567" w:type="dxa"/>
            <w:vAlign w:val="center"/>
          </w:tcPr>
          <w:p w14:paraId="34381E38" w14:textId="77777777" w:rsidR="00B24CB4" w:rsidRPr="00690CB4" w:rsidRDefault="00B24CB4" w:rsidP="00E30F06">
            <w:pPr>
              <w:jc w:val="center"/>
              <w:rPr>
                <w:bCs/>
                <w:szCs w:val="22"/>
              </w:rPr>
            </w:pPr>
          </w:p>
        </w:tc>
        <w:tc>
          <w:tcPr>
            <w:tcW w:w="5184" w:type="dxa"/>
            <w:vAlign w:val="center"/>
          </w:tcPr>
          <w:p w14:paraId="67EC1CB0"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w:t>
            </w:r>
          </w:p>
          <w:p w14:paraId="68157DAD" w14:textId="7161A239"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9" w:type="dxa"/>
            <w:vAlign w:val="center"/>
          </w:tcPr>
          <w:p w14:paraId="1B834BB6"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p w14:paraId="16FC543F"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6938A12B"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150</w:t>
            </w:r>
          </w:p>
          <w:p w14:paraId="3C8BD5DF"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100</w:t>
            </w:r>
          </w:p>
        </w:tc>
        <w:tc>
          <w:tcPr>
            <w:tcW w:w="783" w:type="dxa"/>
            <w:vAlign w:val="center"/>
          </w:tcPr>
          <w:p w14:paraId="5B98B163" w14:textId="77777777" w:rsidR="00B24CB4" w:rsidRPr="00690CB4" w:rsidRDefault="00B24CB4" w:rsidP="00E30F06">
            <w:pPr>
              <w:jc w:val="center"/>
              <w:rPr>
                <w:bCs/>
                <w:szCs w:val="22"/>
              </w:rPr>
            </w:pPr>
            <w:r w:rsidRPr="00690CB4">
              <w:rPr>
                <w:bCs/>
                <w:szCs w:val="22"/>
              </w:rPr>
              <w:t>R3</w:t>
            </w:r>
          </w:p>
          <w:p w14:paraId="0BDA19F4" w14:textId="77777777" w:rsidR="00B24CB4" w:rsidRPr="00690CB4" w:rsidRDefault="00B24CB4" w:rsidP="00E30F06">
            <w:pPr>
              <w:jc w:val="center"/>
              <w:rPr>
                <w:bCs/>
                <w:szCs w:val="22"/>
              </w:rPr>
            </w:pPr>
            <w:r w:rsidRPr="00690CB4">
              <w:rPr>
                <w:bCs/>
                <w:szCs w:val="22"/>
              </w:rPr>
              <w:t>R2</w:t>
            </w:r>
          </w:p>
        </w:tc>
      </w:tr>
      <w:tr w:rsidR="00B24CB4" w:rsidRPr="00690CB4" w14:paraId="0BA73F65" w14:textId="77777777" w:rsidTr="00E30F06">
        <w:trPr>
          <w:jc w:val="center"/>
        </w:trPr>
        <w:tc>
          <w:tcPr>
            <w:tcW w:w="567" w:type="dxa"/>
            <w:vAlign w:val="center"/>
          </w:tcPr>
          <w:p w14:paraId="48510815"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67AFFA7F"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oznakowania suchego od 7 miesiąca po wykonaniu, barwy białej</w:t>
            </w:r>
          </w:p>
        </w:tc>
        <w:tc>
          <w:tcPr>
            <w:tcW w:w="1269" w:type="dxa"/>
            <w:vAlign w:val="center"/>
          </w:tcPr>
          <w:p w14:paraId="6529D76A"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1139F253"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100</w:t>
            </w:r>
          </w:p>
        </w:tc>
        <w:tc>
          <w:tcPr>
            <w:tcW w:w="783" w:type="dxa"/>
            <w:vAlign w:val="center"/>
          </w:tcPr>
          <w:p w14:paraId="77121472" w14:textId="77777777" w:rsidR="00B24CB4" w:rsidRPr="00690CB4" w:rsidRDefault="00B24CB4" w:rsidP="00E30F06">
            <w:pPr>
              <w:jc w:val="center"/>
              <w:rPr>
                <w:bCs/>
                <w:szCs w:val="22"/>
              </w:rPr>
            </w:pPr>
            <w:r w:rsidRPr="00690CB4">
              <w:rPr>
                <w:bCs/>
                <w:szCs w:val="22"/>
              </w:rPr>
              <w:t>R2</w:t>
            </w:r>
          </w:p>
        </w:tc>
      </w:tr>
      <w:tr w:rsidR="00B24CB4" w:rsidRPr="00690CB4" w14:paraId="411E7543" w14:textId="77777777" w:rsidTr="00E30F06">
        <w:trPr>
          <w:jc w:val="center"/>
        </w:trPr>
        <w:tc>
          <w:tcPr>
            <w:tcW w:w="567" w:type="dxa"/>
            <w:vAlign w:val="center"/>
          </w:tcPr>
          <w:p w14:paraId="2A37C169"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3803AA11"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grubowarstwowego strukturalnego oznakowania wilgotnego od 14 do 30 dnia po wykonaniu, barwy białej</w:t>
            </w:r>
          </w:p>
        </w:tc>
        <w:tc>
          <w:tcPr>
            <w:tcW w:w="1269" w:type="dxa"/>
            <w:vAlign w:val="center"/>
          </w:tcPr>
          <w:p w14:paraId="7FA02E9B"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3F28E7BF"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50</w:t>
            </w:r>
          </w:p>
        </w:tc>
        <w:tc>
          <w:tcPr>
            <w:tcW w:w="783" w:type="dxa"/>
            <w:vAlign w:val="center"/>
          </w:tcPr>
          <w:p w14:paraId="1F4F528C" w14:textId="77777777" w:rsidR="00B24CB4" w:rsidRPr="00690CB4" w:rsidRDefault="00B24CB4" w:rsidP="00E30F06">
            <w:pPr>
              <w:jc w:val="center"/>
              <w:rPr>
                <w:bCs/>
                <w:szCs w:val="22"/>
              </w:rPr>
            </w:pPr>
            <w:r w:rsidRPr="00690CB4">
              <w:rPr>
                <w:bCs/>
                <w:szCs w:val="22"/>
              </w:rPr>
              <w:t>RW3</w:t>
            </w:r>
          </w:p>
        </w:tc>
      </w:tr>
      <w:tr w:rsidR="00B24CB4" w:rsidRPr="00690CB4" w14:paraId="1FEDE250" w14:textId="77777777" w:rsidTr="00E30F06">
        <w:trPr>
          <w:jc w:val="center"/>
        </w:trPr>
        <w:tc>
          <w:tcPr>
            <w:tcW w:w="567" w:type="dxa"/>
            <w:vAlign w:val="center"/>
          </w:tcPr>
          <w:p w14:paraId="48857237"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427B90E1" w14:textId="77777777" w:rsidR="00B24CB4" w:rsidRPr="00690CB4" w:rsidRDefault="00B24CB4" w:rsidP="00E30F06">
            <w:pPr>
              <w:jc w:val="left"/>
              <w:rPr>
                <w:bCs/>
                <w:szCs w:val="22"/>
              </w:rPr>
            </w:pPr>
            <w:r w:rsidRPr="00690CB4">
              <w:rPr>
                <w:bCs/>
                <w:szCs w:val="22"/>
              </w:rPr>
              <w:t>Współczynnik odblasku R</w:t>
            </w:r>
            <w:r w:rsidRPr="00690CB4">
              <w:rPr>
                <w:bCs/>
                <w:szCs w:val="22"/>
                <w:vertAlign w:val="subscript"/>
              </w:rPr>
              <w:t>L</w:t>
            </w:r>
            <w:r w:rsidRPr="00690CB4">
              <w:rPr>
                <w:bCs/>
                <w:szCs w:val="22"/>
              </w:rPr>
              <w:t xml:space="preserve"> dla grubowarstwowego strukturalnego oznakowania wilgotnego po 30 dniu od wykonania, barwy białej</w:t>
            </w:r>
          </w:p>
        </w:tc>
        <w:tc>
          <w:tcPr>
            <w:tcW w:w="1269" w:type="dxa"/>
            <w:vAlign w:val="center"/>
          </w:tcPr>
          <w:p w14:paraId="1971ECF8"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429CA8C8"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35</w:t>
            </w:r>
          </w:p>
        </w:tc>
        <w:tc>
          <w:tcPr>
            <w:tcW w:w="783" w:type="dxa"/>
            <w:vAlign w:val="center"/>
          </w:tcPr>
          <w:p w14:paraId="0F03CD76" w14:textId="77777777" w:rsidR="00B24CB4" w:rsidRPr="00690CB4" w:rsidRDefault="00B24CB4" w:rsidP="00E30F06">
            <w:pPr>
              <w:jc w:val="center"/>
              <w:rPr>
                <w:bCs/>
                <w:szCs w:val="22"/>
              </w:rPr>
            </w:pPr>
            <w:r w:rsidRPr="00690CB4">
              <w:rPr>
                <w:bCs/>
                <w:szCs w:val="22"/>
              </w:rPr>
              <w:t>RW2</w:t>
            </w:r>
          </w:p>
        </w:tc>
      </w:tr>
      <w:tr w:rsidR="00B24CB4" w:rsidRPr="00690CB4" w14:paraId="45CD2C18" w14:textId="77777777" w:rsidTr="00E30F06">
        <w:trPr>
          <w:jc w:val="center"/>
        </w:trPr>
        <w:tc>
          <w:tcPr>
            <w:tcW w:w="567" w:type="dxa"/>
            <w:vAlign w:val="center"/>
          </w:tcPr>
          <w:p w14:paraId="040FE49E"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70C234CC" w14:textId="77777777" w:rsidR="00B24CB4" w:rsidRPr="00690CB4" w:rsidRDefault="00B24CB4" w:rsidP="00E30F06">
            <w:pPr>
              <w:jc w:val="left"/>
              <w:rPr>
                <w:bCs/>
                <w:szCs w:val="22"/>
              </w:rPr>
            </w:pPr>
            <w:r w:rsidRPr="00690CB4">
              <w:rPr>
                <w:bCs/>
                <w:szCs w:val="22"/>
              </w:rPr>
              <w:t xml:space="preserve">Współczynnik luminancji </w:t>
            </w:r>
            <w:r w:rsidRPr="00690CB4">
              <w:rPr>
                <w:bCs/>
                <w:szCs w:val="22"/>
              </w:rPr>
              <w:sym w:font="Symbol" w:char="F062"/>
            </w:r>
            <w:r w:rsidRPr="00690CB4">
              <w:rPr>
                <w:bCs/>
                <w:szCs w:val="22"/>
              </w:rPr>
              <w:t xml:space="preserve"> dla oznakowania nowego (od 14 do 30 dnia po wykonaniu) barwy:</w:t>
            </w:r>
          </w:p>
        </w:tc>
        <w:tc>
          <w:tcPr>
            <w:tcW w:w="1269" w:type="dxa"/>
            <w:vAlign w:val="center"/>
          </w:tcPr>
          <w:p w14:paraId="6570672D" w14:textId="77777777" w:rsidR="00B24CB4" w:rsidRPr="00690CB4" w:rsidRDefault="00B24CB4" w:rsidP="00E30F06">
            <w:pPr>
              <w:jc w:val="center"/>
              <w:rPr>
                <w:bCs/>
                <w:szCs w:val="22"/>
              </w:rPr>
            </w:pPr>
          </w:p>
        </w:tc>
        <w:tc>
          <w:tcPr>
            <w:tcW w:w="1246" w:type="dxa"/>
            <w:vAlign w:val="center"/>
          </w:tcPr>
          <w:p w14:paraId="243306EF" w14:textId="77777777" w:rsidR="00B24CB4" w:rsidRPr="00690CB4" w:rsidRDefault="00B24CB4" w:rsidP="00E30F06">
            <w:pPr>
              <w:jc w:val="center"/>
              <w:rPr>
                <w:bCs/>
                <w:szCs w:val="22"/>
              </w:rPr>
            </w:pPr>
          </w:p>
        </w:tc>
        <w:tc>
          <w:tcPr>
            <w:tcW w:w="783" w:type="dxa"/>
            <w:vAlign w:val="center"/>
          </w:tcPr>
          <w:p w14:paraId="549DD3A4" w14:textId="77777777" w:rsidR="00B24CB4" w:rsidRPr="00690CB4" w:rsidRDefault="00B24CB4" w:rsidP="00E30F06">
            <w:pPr>
              <w:jc w:val="center"/>
              <w:rPr>
                <w:bCs/>
                <w:szCs w:val="22"/>
              </w:rPr>
            </w:pPr>
          </w:p>
        </w:tc>
      </w:tr>
      <w:tr w:rsidR="00B24CB4" w:rsidRPr="00690CB4" w14:paraId="5C37E198" w14:textId="77777777" w:rsidTr="00E30F06">
        <w:trPr>
          <w:jc w:val="center"/>
        </w:trPr>
        <w:tc>
          <w:tcPr>
            <w:tcW w:w="567" w:type="dxa"/>
            <w:vAlign w:val="center"/>
          </w:tcPr>
          <w:p w14:paraId="6B2175AC" w14:textId="77777777" w:rsidR="00B24CB4" w:rsidRPr="00690CB4" w:rsidRDefault="00B24CB4" w:rsidP="00E30F06">
            <w:pPr>
              <w:jc w:val="center"/>
              <w:rPr>
                <w:bCs/>
                <w:szCs w:val="22"/>
              </w:rPr>
            </w:pPr>
          </w:p>
        </w:tc>
        <w:tc>
          <w:tcPr>
            <w:tcW w:w="5184" w:type="dxa"/>
            <w:vAlign w:val="center"/>
          </w:tcPr>
          <w:p w14:paraId="7DAC4955"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 na nawierzchni asfaltowej</w:t>
            </w:r>
          </w:p>
        </w:tc>
        <w:tc>
          <w:tcPr>
            <w:tcW w:w="1269" w:type="dxa"/>
            <w:vAlign w:val="center"/>
          </w:tcPr>
          <w:p w14:paraId="558639D7" w14:textId="77777777" w:rsidR="00B24CB4" w:rsidRPr="00690CB4" w:rsidRDefault="00B24CB4" w:rsidP="00E30F06">
            <w:pPr>
              <w:jc w:val="center"/>
              <w:rPr>
                <w:bCs/>
                <w:szCs w:val="22"/>
                <w:vertAlign w:val="superscript"/>
              </w:rPr>
            </w:pPr>
            <w:r w:rsidRPr="00690CB4">
              <w:rPr>
                <w:bCs/>
                <w:szCs w:val="22"/>
                <w:vertAlign w:val="superscript"/>
              </w:rPr>
              <w:sym w:font="Symbol" w:char="F02D"/>
            </w:r>
          </w:p>
        </w:tc>
        <w:tc>
          <w:tcPr>
            <w:tcW w:w="1246" w:type="dxa"/>
            <w:vAlign w:val="center"/>
          </w:tcPr>
          <w:p w14:paraId="1965BF9B"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0,40</w:t>
            </w:r>
          </w:p>
        </w:tc>
        <w:tc>
          <w:tcPr>
            <w:tcW w:w="783" w:type="dxa"/>
            <w:vAlign w:val="center"/>
          </w:tcPr>
          <w:p w14:paraId="6F745042" w14:textId="77777777" w:rsidR="00B24CB4" w:rsidRPr="00690CB4" w:rsidRDefault="00B24CB4" w:rsidP="00E30F06">
            <w:pPr>
              <w:jc w:val="center"/>
              <w:rPr>
                <w:bCs/>
                <w:szCs w:val="22"/>
              </w:rPr>
            </w:pPr>
            <w:r w:rsidRPr="00690CB4">
              <w:rPr>
                <w:bCs/>
                <w:szCs w:val="22"/>
              </w:rPr>
              <w:t>B3</w:t>
            </w:r>
          </w:p>
        </w:tc>
      </w:tr>
      <w:tr w:rsidR="00B24CB4" w:rsidRPr="00690CB4" w14:paraId="33E16BCD" w14:textId="77777777" w:rsidTr="00E30F06">
        <w:trPr>
          <w:jc w:val="center"/>
        </w:trPr>
        <w:tc>
          <w:tcPr>
            <w:tcW w:w="567" w:type="dxa"/>
            <w:vAlign w:val="center"/>
          </w:tcPr>
          <w:p w14:paraId="66D67A87" w14:textId="77777777" w:rsidR="00B24CB4" w:rsidRPr="00690CB4" w:rsidRDefault="00B24CB4" w:rsidP="00E30F06">
            <w:pPr>
              <w:jc w:val="center"/>
              <w:rPr>
                <w:bCs/>
                <w:szCs w:val="22"/>
              </w:rPr>
            </w:pPr>
          </w:p>
        </w:tc>
        <w:tc>
          <w:tcPr>
            <w:tcW w:w="5184" w:type="dxa"/>
            <w:vAlign w:val="center"/>
          </w:tcPr>
          <w:p w14:paraId="4D2785FA" w14:textId="1AC72728"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9" w:type="dxa"/>
            <w:vAlign w:val="center"/>
          </w:tcPr>
          <w:p w14:paraId="004BA81B" w14:textId="77777777" w:rsidR="00B24CB4" w:rsidRPr="00690CB4" w:rsidRDefault="00B24CB4" w:rsidP="00E30F06">
            <w:pPr>
              <w:jc w:val="center"/>
              <w:rPr>
                <w:bCs/>
                <w:szCs w:val="22"/>
                <w:vertAlign w:val="superscript"/>
              </w:rPr>
            </w:pPr>
            <w:r w:rsidRPr="00690CB4">
              <w:rPr>
                <w:bCs/>
                <w:szCs w:val="22"/>
                <w:vertAlign w:val="superscript"/>
              </w:rPr>
              <w:sym w:font="Symbol" w:char="F02D"/>
            </w:r>
          </w:p>
        </w:tc>
        <w:tc>
          <w:tcPr>
            <w:tcW w:w="1246" w:type="dxa"/>
            <w:vAlign w:val="center"/>
          </w:tcPr>
          <w:p w14:paraId="717CD6F1"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0,30</w:t>
            </w:r>
          </w:p>
        </w:tc>
        <w:tc>
          <w:tcPr>
            <w:tcW w:w="783" w:type="dxa"/>
            <w:vAlign w:val="center"/>
          </w:tcPr>
          <w:p w14:paraId="5D4ED22A" w14:textId="77777777" w:rsidR="00B24CB4" w:rsidRPr="00690CB4" w:rsidRDefault="00B24CB4" w:rsidP="00E30F06">
            <w:pPr>
              <w:jc w:val="center"/>
              <w:rPr>
                <w:bCs/>
                <w:szCs w:val="22"/>
              </w:rPr>
            </w:pPr>
            <w:r w:rsidRPr="00690CB4">
              <w:rPr>
                <w:bCs/>
                <w:szCs w:val="22"/>
              </w:rPr>
              <w:t>B4B2</w:t>
            </w:r>
          </w:p>
        </w:tc>
      </w:tr>
      <w:tr w:rsidR="00B24CB4" w:rsidRPr="00690CB4" w14:paraId="63872AE4" w14:textId="77777777" w:rsidTr="00E30F06">
        <w:trPr>
          <w:jc w:val="center"/>
        </w:trPr>
        <w:tc>
          <w:tcPr>
            <w:tcW w:w="567" w:type="dxa"/>
            <w:vAlign w:val="center"/>
          </w:tcPr>
          <w:p w14:paraId="69F16971"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6D670950" w14:textId="77777777" w:rsidR="00B24CB4" w:rsidRPr="00690CB4" w:rsidRDefault="00B24CB4" w:rsidP="00E30F06">
            <w:pPr>
              <w:jc w:val="left"/>
              <w:rPr>
                <w:bCs/>
                <w:szCs w:val="22"/>
              </w:rPr>
            </w:pPr>
            <w:r w:rsidRPr="00690CB4">
              <w:rPr>
                <w:bCs/>
                <w:szCs w:val="22"/>
              </w:rPr>
              <w:t xml:space="preserve">Współczynnik luminancji </w:t>
            </w:r>
            <w:r w:rsidRPr="00690CB4">
              <w:rPr>
                <w:bCs/>
                <w:szCs w:val="22"/>
              </w:rPr>
              <w:sym w:font="Symbol" w:char="F062"/>
            </w:r>
            <w:r w:rsidRPr="00690CB4">
              <w:rPr>
                <w:bCs/>
                <w:szCs w:val="22"/>
              </w:rPr>
              <w:t xml:space="preserve"> dla oznakowania eksploatowanego (po 30 dniu od wykonania),barwy:</w:t>
            </w:r>
          </w:p>
        </w:tc>
        <w:tc>
          <w:tcPr>
            <w:tcW w:w="1269" w:type="dxa"/>
            <w:vAlign w:val="center"/>
          </w:tcPr>
          <w:p w14:paraId="24DD262B" w14:textId="77777777" w:rsidR="00B24CB4" w:rsidRPr="00690CB4" w:rsidRDefault="00B24CB4" w:rsidP="00E30F06">
            <w:pPr>
              <w:jc w:val="center"/>
              <w:rPr>
                <w:bCs/>
                <w:szCs w:val="22"/>
              </w:rPr>
            </w:pPr>
          </w:p>
        </w:tc>
        <w:tc>
          <w:tcPr>
            <w:tcW w:w="1246" w:type="dxa"/>
            <w:vAlign w:val="center"/>
          </w:tcPr>
          <w:p w14:paraId="530E0CDF" w14:textId="77777777" w:rsidR="00B24CB4" w:rsidRPr="00690CB4" w:rsidRDefault="00B24CB4" w:rsidP="00E30F06">
            <w:pPr>
              <w:jc w:val="center"/>
              <w:rPr>
                <w:bCs/>
                <w:szCs w:val="22"/>
              </w:rPr>
            </w:pPr>
          </w:p>
        </w:tc>
        <w:tc>
          <w:tcPr>
            <w:tcW w:w="783" w:type="dxa"/>
            <w:vAlign w:val="center"/>
          </w:tcPr>
          <w:p w14:paraId="5D10AB44" w14:textId="77777777" w:rsidR="00B24CB4" w:rsidRPr="00690CB4" w:rsidRDefault="00B24CB4" w:rsidP="00E30F06">
            <w:pPr>
              <w:jc w:val="center"/>
              <w:rPr>
                <w:bCs/>
                <w:szCs w:val="22"/>
              </w:rPr>
            </w:pPr>
          </w:p>
        </w:tc>
      </w:tr>
      <w:tr w:rsidR="00B24CB4" w:rsidRPr="00690CB4" w14:paraId="44A687F5" w14:textId="77777777" w:rsidTr="00E30F06">
        <w:trPr>
          <w:jc w:val="center"/>
        </w:trPr>
        <w:tc>
          <w:tcPr>
            <w:tcW w:w="567" w:type="dxa"/>
            <w:vAlign w:val="center"/>
          </w:tcPr>
          <w:p w14:paraId="538548D7" w14:textId="77777777" w:rsidR="00B24CB4" w:rsidRPr="00690CB4" w:rsidRDefault="00B24CB4" w:rsidP="00E30F06">
            <w:pPr>
              <w:jc w:val="center"/>
              <w:rPr>
                <w:bCs/>
                <w:szCs w:val="22"/>
              </w:rPr>
            </w:pPr>
          </w:p>
        </w:tc>
        <w:tc>
          <w:tcPr>
            <w:tcW w:w="5184" w:type="dxa"/>
            <w:vAlign w:val="center"/>
          </w:tcPr>
          <w:p w14:paraId="3B483C0B" w14:textId="53C8ECF7" w:rsidR="00B24CB4" w:rsidRPr="00690CB4" w:rsidRDefault="00B24CB4" w:rsidP="007B6BA9">
            <w:pPr>
              <w:numPr>
                <w:ilvl w:val="1"/>
                <w:numId w:val="51"/>
              </w:numPr>
              <w:tabs>
                <w:tab w:val="num" w:pos="376"/>
              </w:tabs>
              <w:ind w:left="376"/>
              <w:jc w:val="left"/>
              <w:rPr>
                <w:bCs/>
                <w:szCs w:val="22"/>
              </w:rPr>
            </w:pPr>
            <w:r w:rsidRPr="00690CB4">
              <w:rPr>
                <w:bCs/>
                <w:szCs w:val="22"/>
              </w:rPr>
              <w:t>białej</w:t>
            </w:r>
          </w:p>
          <w:p w14:paraId="5D3446F7" w14:textId="5EDC825A"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9" w:type="dxa"/>
            <w:vAlign w:val="center"/>
          </w:tcPr>
          <w:p w14:paraId="39934AD2" w14:textId="77777777" w:rsidR="00B24CB4" w:rsidRPr="00690CB4" w:rsidRDefault="00B24CB4" w:rsidP="00E30F06">
            <w:pPr>
              <w:jc w:val="center"/>
              <w:rPr>
                <w:bCs/>
                <w:szCs w:val="22"/>
                <w:vertAlign w:val="superscript"/>
              </w:rPr>
            </w:pPr>
            <w:r w:rsidRPr="00690CB4">
              <w:rPr>
                <w:bCs/>
                <w:szCs w:val="22"/>
                <w:vertAlign w:val="superscript"/>
              </w:rPr>
              <w:sym w:font="Symbol" w:char="F02D"/>
            </w:r>
          </w:p>
          <w:p w14:paraId="62AA3301" w14:textId="77777777" w:rsidR="00B24CB4" w:rsidRPr="00690CB4" w:rsidRDefault="00B24CB4" w:rsidP="00E30F06">
            <w:pPr>
              <w:jc w:val="center"/>
              <w:rPr>
                <w:bCs/>
                <w:szCs w:val="22"/>
                <w:vertAlign w:val="superscript"/>
              </w:rPr>
            </w:pPr>
            <w:r w:rsidRPr="00690CB4">
              <w:rPr>
                <w:bCs/>
                <w:szCs w:val="22"/>
                <w:vertAlign w:val="superscript"/>
              </w:rPr>
              <w:sym w:font="Symbol" w:char="F02D"/>
            </w:r>
          </w:p>
        </w:tc>
        <w:tc>
          <w:tcPr>
            <w:tcW w:w="1246" w:type="dxa"/>
            <w:vAlign w:val="center"/>
          </w:tcPr>
          <w:p w14:paraId="3673899A"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0,30</w:t>
            </w:r>
          </w:p>
          <w:p w14:paraId="0972A36D"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0,20</w:t>
            </w:r>
          </w:p>
        </w:tc>
        <w:tc>
          <w:tcPr>
            <w:tcW w:w="783" w:type="dxa"/>
            <w:vAlign w:val="center"/>
          </w:tcPr>
          <w:p w14:paraId="0DF45535" w14:textId="77777777" w:rsidR="00B24CB4" w:rsidRPr="00690CB4" w:rsidRDefault="00B24CB4" w:rsidP="00E30F06">
            <w:pPr>
              <w:jc w:val="center"/>
              <w:rPr>
                <w:bCs/>
                <w:szCs w:val="22"/>
              </w:rPr>
            </w:pPr>
            <w:r w:rsidRPr="00690CB4">
              <w:rPr>
                <w:bCs/>
                <w:szCs w:val="22"/>
              </w:rPr>
              <w:t>B2</w:t>
            </w:r>
          </w:p>
          <w:p w14:paraId="7175861A" w14:textId="77777777" w:rsidR="00B24CB4" w:rsidRPr="00690CB4" w:rsidRDefault="00B24CB4" w:rsidP="00E30F06">
            <w:pPr>
              <w:jc w:val="center"/>
              <w:rPr>
                <w:bCs/>
                <w:szCs w:val="22"/>
              </w:rPr>
            </w:pPr>
            <w:r w:rsidRPr="00690CB4">
              <w:rPr>
                <w:bCs/>
                <w:szCs w:val="22"/>
              </w:rPr>
              <w:t>B1</w:t>
            </w:r>
          </w:p>
        </w:tc>
      </w:tr>
      <w:tr w:rsidR="00B24CB4" w:rsidRPr="00690CB4" w14:paraId="6B53E829" w14:textId="77777777" w:rsidTr="00E30F06">
        <w:trPr>
          <w:jc w:val="center"/>
        </w:trPr>
        <w:tc>
          <w:tcPr>
            <w:tcW w:w="567" w:type="dxa"/>
            <w:vAlign w:val="center"/>
          </w:tcPr>
          <w:p w14:paraId="43BAAD3A"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6B946122" w14:textId="77777777" w:rsidR="00B24CB4" w:rsidRPr="00690CB4" w:rsidRDefault="00B24CB4" w:rsidP="00E30F06">
            <w:pPr>
              <w:jc w:val="left"/>
              <w:rPr>
                <w:bCs/>
                <w:szCs w:val="22"/>
              </w:rPr>
            </w:pPr>
            <w:r w:rsidRPr="00690CB4">
              <w:rPr>
                <w:bCs/>
                <w:szCs w:val="22"/>
              </w:rPr>
              <w:t xml:space="preserve">Współczynnik luminancji Qd (alternatywnie do </w:t>
            </w:r>
            <w:r w:rsidRPr="00690CB4">
              <w:rPr>
                <w:bCs/>
                <w:szCs w:val="22"/>
              </w:rPr>
              <w:sym w:font="Symbol" w:char="F062"/>
            </w:r>
            <w:r w:rsidRPr="00690CB4">
              <w:rPr>
                <w:bCs/>
                <w:szCs w:val="22"/>
              </w:rPr>
              <w:t>) dla oznakowania nowego w ciągu od 14 do 30 dnia po wykonaniu, barwy:</w:t>
            </w:r>
          </w:p>
        </w:tc>
        <w:tc>
          <w:tcPr>
            <w:tcW w:w="1269" w:type="dxa"/>
            <w:vAlign w:val="center"/>
          </w:tcPr>
          <w:p w14:paraId="365F581A" w14:textId="77777777" w:rsidR="00B24CB4" w:rsidRPr="00690CB4" w:rsidRDefault="00B24CB4" w:rsidP="00E30F06">
            <w:pPr>
              <w:jc w:val="center"/>
              <w:rPr>
                <w:bCs/>
                <w:szCs w:val="22"/>
              </w:rPr>
            </w:pPr>
          </w:p>
        </w:tc>
        <w:tc>
          <w:tcPr>
            <w:tcW w:w="1246" w:type="dxa"/>
            <w:vAlign w:val="center"/>
          </w:tcPr>
          <w:p w14:paraId="02C3B5F1" w14:textId="77777777" w:rsidR="00B24CB4" w:rsidRPr="00690CB4" w:rsidRDefault="00B24CB4" w:rsidP="00E30F06">
            <w:pPr>
              <w:jc w:val="center"/>
              <w:rPr>
                <w:bCs/>
                <w:szCs w:val="22"/>
              </w:rPr>
            </w:pPr>
          </w:p>
        </w:tc>
        <w:tc>
          <w:tcPr>
            <w:tcW w:w="783" w:type="dxa"/>
            <w:vAlign w:val="center"/>
          </w:tcPr>
          <w:p w14:paraId="29277F85" w14:textId="77777777" w:rsidR="00B24CB4" w:rsidRPr="00690CB4" w:rsidRDefault="00B24CB4" w:rsidP="00E30F06">
            <w:pPr>
              <w:jc w:val="center"/>
              <w:rPr>
                <w:bCs/>
                <w:szCs w:val="22"/>
              </w:rPr>
            </w:pPr>
          </w:p>
        </w:tc>
      </w:tr>
      <w:tr w:rsidR="00B24CB4" w:rsidRPr="00690CB4" w14:paraId="7FE56C7D" w14:textId="77777777" w:rsidTr="00E30F06">
        <w:trPr>
          <w:jc w:val="center"/>
        </w:trPr>
        <w:tc>
          <w:tcPr>
            <w:tcW w:w="567" w:type="dxa"/>
            <w:vAlign w:val="center"/>
          </w:tcPr>
          <w:p w14:paraId="0CFE4B62" w14:textId="77777777" w:rsidR="00B24CB4" w:rsidRPr="00690CB4" w:rsidRDefault="00B24CB4" w:rsidP="00E30F06">
            <w:pPr>
              <w:jc w:val="center"/>
              <w:rPr>
                <w:bCs/>
                <w:szCs w:val="22"/>
              </w:rPr>
            </w:pPr>
          </w:p>
        </w:tc>
        <w:tc>
          <w:tcPr>
            <w:tcW w:w="5184" w:type="dxa"/>
            <w:vAlign w:val="center"/>
          </w:tcPr>
          <w:p w14:paraId="129EA407"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 na nawierzchni asfaltowej</w:t>
            </w:r>
          </w:p>
        </w:tc>
        <w:tc>
          <w:tcPr>
            <w:tcW w:w="1269" w:type="dxa"/>
            <w:vAlign w:val="center"/>
          </w:tcPr>
          <w:p w14:paraId="6B076793"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161D53BD"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130</w:t>
            </w:r>
          </w:p>
        </w:tc>
        <w:tc>
          <w:tcPr>
            <w:tcW w:w="783" w:type="dxa"/>
            <w:vAlign w:val="center"/>
          </w:tcPr>
          <w:p w14:paraId="7E222B56" w14:textId="77777777" w:rsidR="00B24CB4" w:rsidRPr="00690CB4" w:rsidRDefault="00B24CB4" w:rsidP="00E30F06">
            <w:pPr>
              <w:jc w:val="center"/>
              <w:rPr>
                <w:bCs/>
                <w:szCs w:val="22"/>
              </w:rPr>
            </w:pPr>
            <w:r w:rsidRPr="00690CB4">
              <w:rPr>
                <w:bCs/>
                <w:szCs w:val="22"/>
              </w:rPr>
              <w:t>Q3</w:t>
            </w:r>
          </w:p>
        </w:tc>
      </w:tr>
      <w:tr w:rsidR="00B24CB4" w:rsidRPr="00690CB4" w14:paraId="7920D54D" w14:textId="77777777" w:rsidTr="00E30F06">
        <w:trPr>
          <w:jc w:val="center"/>
        </w:trPr>
        <w:tc>
          <w:tcPr>
            <w:tcW w:w="567" w:type="dxa"/>
            <w:vAlign w:val="center"/>
          </w:tcPr>
          <w:p w14:paraId="1F7FE721" w14:textId="77777777" w:rsidR="00B24CB4" w:rsidRPr="00690CB4" w:rsidRDefault="00B24CB4" w:rsidP="00E30F06">
            <w:pPr>
              <w:jc w:val="center"/>
              <w:rPr>
                <w:bCs/>
                <w:szCs w:val="22"/>
              </w:rPr>
            </w:pPr>
          </w:p>
        </w:tc>
        <w:tc>
          <w:tcPr>
            <w:tcW w:w="5184" w:type="dxa"/>
            <w:vAlign w:val="center"/>
          </w:tcPr>
          <w:p w14:paraId="08D2B03D" w14:textId="262A548D"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9" w:type="dxa"/>
            <w:vAlign w:val="center"/>
          </w:tcPr>
          <w:p w14:paraId="15BFC012"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783836F2"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100</w:t>
            </w:r>
          </w:p>
        </w:tc>
        <w:tc>
          <w:tcPr>
            <w:tcW w:w="783" w:type="dxa"/>
            <w:vAlign w:val="center"/>
          </w:tcPr>
          <w:p w14:paraId="1FA0DBE6" w14:textId="77777777" w:rsidR="00B24CB4" w:rsidRPr="00690CB4" w:rsidRDefault="00B24CB4" w:rsidP="00E30F06">
            <w:pPr>
              <w:jc w:val="center"/>
              <w:rPr>
                <w:bCs/>
                <w:szCs w:val="22"/>
              </w:rPr>
            </w:pPr>
            <w:r w:rsidRPr="00690CB4">
              <w:rPr>
                <w:bCs/>
                <w:szCs w:val="22"/>
              </w:rPr>
              <w:t>Q2</w:t>
            </w:r>
          </w:p>
        </w:tc>
      </w:tr>
      <w:tr w:rsidR="00B24CB4" w:rsidRPr="00690CB4" w14:paraId="2F62EA44" w14:textId="77777777" w:rsidTr="00E30F06">
        <w:trPr>
          <w:jc w:val="center"/>
        </w:trPr>
        <w:tc>
          <w:tcPr>
            <w:tcW w:w="567" w:type="dxa"/>
            <w:vAlign w:val="center"/>
          </w:tcPr>
          <w:p w14:paraId="7BA3E780"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59F51581" w14:textId="77777777" w:rsidR="00B24CB4" w:rsidRPr="00690CB4" w:rsidRDefault="00B24CB4" w:rsidP="00E30F06">
            <w:pPr>
              <w:jc w:val="left"/>
              <w:rPr>
                <w:bCs/>
                <w:szCs w:val="22"/>
              </w:rPr>
            </w:pPr>
            <w:r w:rsidRPr="00690CB4">
              <w:rPr>
                <w:bCs/>
                <w:szCs w:val="22"/>
              </w:rPr>
              <w:t xml:space="preserve">Współczynnik luminancji Qd (alternatywnie do </w:t>
            </w:r>
            <w:r w:rsidRPr="00690CB4">
              <w:rPr>
                <w:bCs/>
                <w:szCs w:val="22"/>
              </w:rPr>
              <w:sym w:font="Symbol" w:char="F062"/>
            </w:r>
            <w:r w:rsidRPr="00690CB4">
              <w:rPr>
                <w:bCs/>
                <w:szCs w:val="22"/>
              </w:rPr>
              <w:t>) dla oznakowania eksploatowanego w ciągu całego okresu eksploatacji po 30 dniu od wykonania, barwy:</w:t>
            </w:r>
          </w:p>
        </w:tc>
        <w:tc>
          <w:tcPr>
            <w:tcW w:w="1269" w:type="dxa"/>
            <w:vAlign w:val="center"/>
          </w:tcPr>
          <w:p w14:paraId="2A46E762" w14:textId="77777777" w:rsidR="00B24CB4" w:rsidRPr="00690CB4" w:rsidRDefault="00B24CB4" w:rsidP="00E30F06">
            <w:pPr>
              <w:jc w:val="center"/>
              <w:rPr>
                <w:bCs/>
                <w:szCs w:val="22"/>
              </w:rPr>
            </w:pPr>
          </w:p>
        </w:tc>
        <w:tc>
          <w:tcPr>
            <w:tcW w:w="1246" w:type="dxa"/>
            <w:vAlign w:val="center"/>
          </w:tcPr>
          <w:p w14:paraId="7D275531" w14:textId="77777777" w:rsidR="00B24CB4" w:rsidRPr="00690CB4" w:rsidRDefault="00B24CB4" w:rsidP="00E30F06">
            <w:pPr>
              <w:jc w:val="center"/>
              <w:rPr>
                <w:bCs/>
                <w:szCs w:val="22"/>
              </w:rPr>
            </w:pPr>
          </w:p>
        </w:tc>
        <w:tc>
          <w:tcPr>
            <w:tcW w:w="783" w:type="dxa"/>
            <w:vAlign w:val="center"/>
          </w:tcPr>
          <w:p w14:paraId="68FC3AA6" w14:textId="77777777" w:rsidR="00B24CB4" w:rsidRPr="00690CB4" w:rsidRDefault="00B24CB4" w:rsidP="00E30F06">
            <w:pPr>
              <w:jc w:val="center"/>
              <w:rPr>
                <w:bCs/>
                <w:szCs w:val="22"/>
              </w:rPr>
            </w:pPr>
          </w:p>
        </w:tc>
      </w:tr>
      <w:tr w:rsidR="00B24CB4" w:rsidRPr="00690CB4" w14:paraId="035E442C" w14:textId="77777777" w:rsidTr="00E30F06">
        <w:trPr>
          <w:jc w:val="center"/>
        </w:trPr>
        <w:tc>
          <w:tcPr>
            <w:tcW w:w="567" w:type="dxa"/>
            <w:vAlign w:val="center"/>
          </w:tcPr>
          <w:p w14:paraId="00C20521" w14:textId="77777777" w:rsidR="00B24CB4" w:rsidRPr="00690CB4" w:rsidRDefault="00B24CB4" w:rsidP="00E30F06">
            <w:pPr>
              <w:jc w:val="center"/>
              <w:rPr>
                <w:bCs/>
                <w:szCs w:val="22"/>
              </w:rPr>
            </w:pPr>
          </w:p>
        </w:tc>
        <w:tc>
          <w:tcPr>
            <w:tcW w:w="5184" w:type="dxa"/>
            <w:vAlign w:val="center"/>
          </w:tcPr>
          <w:p w14:paraId="2E4B6EF9" w14:textId="77777777" w:rsidR="00B24CB4" w:rsidRPr="00690CB4" w:rsidRDefault="00B24CB4" w:rsidP="007B6BA9">
            <w:pPr>
              <w:numPr>
                <w:ilvl w:val="1"/>
                <w:numId w:val="51"/>
              </w:numPr>
              <w:tabs>
                <w:tab w:val="num" w:pos="376"/>
              </w:tabs>
              <w:ind w:left="376"/>
              <w:jc w:val="left"/>
              <w:rPr>
                <w:bCs/>
                <w:szCs w:val="22"/>
              </w:rPr>
            </w:pPr>
            <w:r w:rsidRPr="00690CB4">
              <w:rPr>
                <w:bCs/>
                <w:szCs w:val="22"/>
              </w:rPr>
              <w:t>białej na nawierzchni asfaltowej</w:t>
            </w:r>
          </w:p>
        </w:tc>
        <w:tc>
          <w:tcPr>
            <w:tcW w:w="1269" w:type="dxa"/>
            <w:vAlign w:val="center"/>
          </w:tcPr>
          <w:p w14:paraId="1EED11D7" w14:textId="77777777" w:rsidR="00B24CB4" w:rsidRPr="00690CB4" w:rsidRDefault="00B24CB4" w:rsidP="00E30F06">
            <w:pPr>
              <w:jc w:val="center"/>
              <w:rPr>
                <w:bCs/>
                <w:szCs w:val="22"/>
                <w:vertAlign w:val="superscript"/>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07D219BF"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100</w:t>
            </w:r>
          </w:p>
        </w:tc>
        <w:tc>
          <w:tcPr>
            <w:tcW w:w="783" w:type="dxa"/>
            <w:vAlign w:val="center"/>
          </w:tcPr>
          <w:p w14:paraId="22326BCC" w14:textId="77777777" w:rsidR="00B24CB4" w:rsidRPr="00690CB4" w:rsidRDefault="00B24CB4" w:rsidP="00E30F06">
            <w:pPr>
              <w:jc w:val="center"/>
              <w:rPr>
                <w:bCs/>
                <w:szCs w:val="22"/>
              </w:rPr>
            </w:pPr>
            <w:r w:rsidRPr="00690CB4">
              <w:rPr>
                <w:bCs/>
                <w:szCs w:val="22"/>
              </w:rPr>
              <w:t>Q2</w:t>
            </w:r>
          </w:p>
        </w:tc>
      </w:tr>
      <w:tr w:rsidR="00B24CB4" w:rsidRPr="00690CB4" w14:paraId="6FFD0419" w14:textId="77777777" w:rsidTr="00E30F06">
        <w:trPr>
          <w:jc w:val="center"/>
        </w:trPr>
        <w:tc>
          <w:tcPr>
            <w:tcW w:w="567" w:type="dxa"/>
            <w:vAlign w:val="center"/>
          </w:tcPr>
          <w:p w14:paraId="5269F9A7" w14:textId="77777777" w:rsidR="00B24CB4" w:rsidRPr="00690CB4" w:rsidRDefault="00B24CB4" w:rsidP="00E30F06">
            <w:pPr>
              <w:jc w:val="center"/>
              <w:rPr>
                <w:bCs/>
                <w:szCs w:val="22"/>
              </w:rPr>
            </w:pPr>
          </w:p>
        </w:tc>
        <w:tc>
          <w:tcPr>
            <w:tcW w:w="5184" w:type="dxa"/>
            <w:vAlign w:val="center"/>
          </w:tcPr>
          <w:p w14:paraId="469B5D90" w14:textId="5F773935" w:rsidR="00B24CB4" w:rsidRPr="00690CB4" w:rsidRDefault="00987004" w:rsidP="007B6BA9">
            <w:pPr>
              <w:numPr>
                <w:ilvl w:val="1"/>
                <w:numId w:val="51"/>
              </w:numPr>
              <w:tabs>
                <w:tab w:val="num" w:pos="376"/>
              </w:tabs>
              <w:ind w:left="376"/>
              <w:jc w:val="left"/>
              <w:rPr>
                <w:bCs/>
                <w:szCs w:val="22"/>
              </w:rPr>
            </w:pPr>
            <w:r w:rsidRPr="00690CB4">
              <w:rPr>
                <w:bCs/>
                <w:szCs w:val="22"/>
              </w:rPr>
              <w:t>ż</w:t>
            </w:r>
            <w:r w:rsidR="00B24CB4" w:rsidRPr="00690CB4">
              <w:rPr>
                <w:bCs/>
                <w:szCs w:val="22"/>
              </w:rPr>
              <w:t>ółtej</w:t>
            </w:r>
          </w:p>
        </w:tc>
        <w:tc>
          <w:tcPr>
            <w:tcW w:w="1269" w:type="dxa"/>
            <w:vAlign w:val="center"/>
          </w:tcPr>
          <w:p w14:paraId="51613008" w14:textId="77777777" w:rsidR="00B24CB4" w:rsidRPr="00690CB4" w:rsidRDefault="00B24CB4" w:rsidP="00E30F06">
            <w:pPr>
              <w:jc w:val="center"/>
              <w:rPr>
                <w:bCs/>
                <w:szCs w:val="22"/>
              </w:rPr>
            </w:pPr>
            <w:r w:rsidRPr="00690CB4">
              <w:rPr>
                <w:bCs/>
                <w:szCs w:val="22"/>
              </w:rPr>
              <w:t>mcd m</w:t>
            </w:r>
            <w:r w:rsidRPr="00690CB4">
              <w:rPr>
                <w:bCs/>
                <w:szCs w:val="22"/>
                <w:vertAlign w:val="superscript"/>
              </w:rPr>
              <w:t>-2</w:t>
            </w:r>
            <w:r w:rsidRPr="00690CB4">
              <w:rPr>
                <w:bCs/>
                <w:szCs w:val="22"/>
              </w:rPr>
              <w:t xml:space="preserve"> lx</w:t>
            </w:r>
            <w:r w:rsidRPr="00690CB4">
              <w:rPr>
                <w:bCs/>
                <w:szCs w:val="22"/>
                <w:vertAlign w:val="superscript"/>
              </w:rPr>
              <w:t>-1</w:t>
            </w:r>
          </w:p>
        </w:tc>
        <w:tc>
          <w:tcPr>
            <w:tcW w:w="1246" w:type="dxa"/>
            <w:vAlign w:val="center"/>
          </w:tcPr>
          <w:p w14:paraId="187C9121"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80</w:t>
            </w:r>
          </w:p>
        </w:tc>
        <w:tc>
          <w:tcPr>
            <w:tcW w:w="783" w:type="dxa"/>
            <w:vAlign w:val="center"/>
          </w:tcPr>
          <w:p w14:paraId="7DD859E1" w14:textId="77777777" w:rsidR="00B24CB4" w:rsidRPr="00690CB4" w:rsidRDefault="00B24CB4" w:rsidP="00E30F06">
            <w:pPr>
              <w:jc w:val="center"/>
              <w:rPr>
                <w:bCs/>
                <w:szCs w:val="22"/>
              </w:rPr>
            </w:pPr>
            <w:r w:rsidRPr="00690CB4">
              <w:rPr>
                <w:bCs/>
                <w:szCs w:val="22"/>
              </w:rPr>
              <w:t>Q1</w:t>
            </w:r>
          </w:p>
        </w:tc>
      </w:tr>
      <w:tr w:rsidR="00B24CB4" w:rsidRPr="00690CB4" w14:paraId="0EB8A3FC" w14:textId="77777777" w:rsidTr="00E30F06">
        <w:trPr>
          <w:jc w:val="center"/>
        </w:trPr>
        <w:tc>
          <w:tcPr>
            <w:tcW w:w="567" w:type="dxa"/>
            <w:vAlign w:val="center"/>
          </w:tcPr>
          <w:p w14:paraId="58931A8F"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1E6EB3F2" w14:textId="77777777" w:rsidR="00B24CB4" w:rsidRPr="00690CB4" w:rsidRDefault="00B24CB4" w:rsidP="00E30F06">
            <w:pPr>
              <w:jc w:val="left"/>
              <w:rPr>
                <w:bCs/>
                <w:szCs w:val="22"/>
              </w:rPr>
            </w:pPr>
            <w:r w:rsidRPr="00690CB4">
              <w:rPr>
                <w:bCs/>
                <w:szCs w:val="22"/>
              </w:rPr>
              <w:t>Szorstkość oznakowania eksploatowanego</w:t>
            </w:r>
          </w:p>
        </w:tc>
        <w:tc>
          <w:tcPr>
            <w:tcW w:w="1269" w:type="dxa"/>
            <w:vAlign w:val="center"/>
          </w:tcPr>
          <w:p w14:paraId="17FA1625" w14:textId="77777777" w:rsidR="00B24CB4" w:rsidRPr="00690CB4" w:rsidRDefault="00B24CB4" w:rsidP="00E30F06">
            <w:pPr>
              <w:jc w:val="center"/>
              <w:rPr>
                <w:bCs/>
                <w:szCs w:val="22"/>
              </w:rPr>
            </w:pPr>
            <w:r w:rsidRPr="00690CB4">
              <w:rPr>
                <w:bCs/>
                <w:szCs w:val="22"/>
              </w:rPr>
              <w:t>wskaźnik SRT</w:t>
            </w:r>
          </w:p>
        </w:tc>
        <w:tc>
          <w:tcPr>
            <w:tcW w:w="1246" w:type="dxa"/>
            <w:vAlign w:val="center"/>
          </w:tcPr>
          <w:p w14:paraId="70304B00" w14:textId="77777777" w:rsidR="00B24CB4" w:rsidRPr="00690CB4" w:rsidRDefault="00B24CB4" w:rsidP="00E30F06">
            <w:pPr>
              <w:jc w:val="center"/>
              <w:rPr>
                <w:bCs/>
                <w:szCs w:val="22"/>
              </w:rPr>
            </w:pPr>
            <w:r w:rsidRPr="00690CB4">
              <w:rPr>
                <w:bCs/>
                <w:szCs w:val="22"/>
              </w:rPr>
              <w:sym w:font="Symbol" w:char="F0B3"/>
            </w:r>
            <w:r w:rsidRPr="00690CB4">
              <w:rPr>
                <w:bCs/>
                <w:szCs w:val="22"/>
              </w:rPr>
              <w:t xml:space="preserve"> 45</w:t>
            </w:r>
          </w:p>
        </w:tc>
        <w:tc>
          <w:tcPr>
            <w:tcW w:w="783" w:type="dxa"/>
            <w:vAlign w:val="center"/>
          </w:tcPr>
          <w:p w14:paraId="07BA3CBC" w14:textId="77777777" w:rsidR="00B24CB4" w:rsidRPr="00690CB4" w:rsidRDefault="00B24CB4" w:rsidP="00E30F06">
            <w:pPr>
              <w:jc w:val="center"/>
              <w:rPr>
                <w:bCs/>
                <w:szCs w:val="22"/>
              </w:rPr>
            </w:pPr>
            <w:r w:rsidRPr="00690CB4">
              <w:rPr>
                <w:bCs/>
                <w:szCs w:val="22"/>
              </w:rPr>
              <w:t>S1</w:t>
            </w:r>
          </w:p>
        </w:tc>
      </w:tr>
      <w:tr w:rsidR="00B24CB4" w:rsidRPr="00690CB4" w14:paraId="2CDF7E64" w14:textId="77777777" w:rsidTr="00E30F06">
        <w:trPr>
          <w:jc w:val="center"/>
        </w:trPr>
        <w:tc>
          <w:tcPr>
            <w:tcW w:w="567" w:type="dxa"/>
            <w:vAlign w:val="center"/>
          </w:tcPr>
          <w:p w14:paraId="5C77AA0D" w14:textId="77777777" w:rsidR="00B24CB4" w:rsidRPr="00690CB4" w:rsidRDefault="00B24CB4" w:rsidP="007B6BA9">
            <w:pPr>
              <w:numPr>
                <w:ilvl w:val="0"/>
                <w:numId w:val="52"/>
              </w:numPr>
              <w:ind w:left="0" w:firstLine="0"/>
              <w:jc w:val="center"/>
              <w:rPr>
                <w:bCs/>
                <w:szCs w:val="22"/>
              </w:rPr>
            </w:pPr>
          </w:p>
        </w:tc>
        <w:tc>
          <w:tcPr>
            <w:tcW w:w="5184" w:type="dxa"/>
            <w:vAlign w:val="center"/>
          </w:tcPr>
          <w:p w14:paraId="75C394B4" w14:textId="77777777" w:rsidR="00B24CB4" w:rsidRPr="00690CB4" w:rsidRDefault="00B24CB4" w:rsidP="00E30F06">
            <w:pPr>
              <w:jc w:val="left"/>
              <w:rPr>
                <w:bCs/>
                <w:szCs w:val="22"/>
              </w:rPr>
            </w:pPr>
            <w:r w:rsidRPr="00690CB4">
              <w:rPr>
                <w:bCs/>
                <w:szCs w:val="22"/>
              </w:rPr>
              <w:t>Czas schnięcia materiału na nawierzchni:</w:t>
            </w:r>
          </w:p>
        </w:tc>
        <w:tc>
          <w:tcPr>
            <w:tcW w:w="1269" w:type="dxa"/>
            <w:vAlign w:val="center"/>
          </w:tcPr>
          <w:p w14:paraId="6B2CB161" w14:textId="77777777" w:rsidR="00B24CB4" w:rsidRPr="00690CB4" w:rsidRDefault="00B24CB4" w:rsidP="00E30F06">
            <w:pPr>
              <w:jc w:val="center"/>
              <w:rPr>
                <w:bCs/>
                <w:szCs w:val="22"/>
              </w:rPr>
            </w:pPr>
          </w:p>
        </w:tc>
        <w:tc>
          <w:tcPr>
            <w:tcW w:w="1246" w:type="dxa"/>
            <w:vAlign w:val="center"/>
          </w:tcPr>
          <w:p w14:paraId="2C9DB6F9" w14:textId="77777777" w:rsidR="00B24CB4" w:rsidRPr="00690CB4" w:rsidRDefault="00B24CB4" w:rsidP="00E30F06">
            <w:pPr>
              <w:jc w:val="center"/>
              <w:rPr>
                <w:bCs/>
                <w:szCs w:val="22"/>
              </w:rPr>
            </w:pPr>
          </w:p>
        </w:tc>
        <w:tc>
          <w:tcPr>
            <w:tcW w:w="783" w:type="dxa"/>
            <w:vAlign w:val="center"/>
          </w:tcPr>
          <w:p w14:paraId="3981351D" w14:textId="77777777" w:rsidR="00B24CB4" w:rsidRPr="00690CB4" w:rsidRDefault="00B24CB4" w:rsidP="00E30F06">
            <w:pPr>
              <w:jc w:val="center"/>
              <w:rPr>
                <w:bCs/>
                <w:szCs w:val="22"/>
              </w:rPr>
            </w:pPr>
          </w:p>
        </w:tc>
      </w:tr>
      <w:tr w:rsidR="00B24CB4" w:rsidRPr="00690CB4" w14:paraId="392DA354" w14:textId="77777777" w:rsidTr="00E30F06">
        <w:trPr>
          <w:jc w:val="center"/>
        </w:trPr>
        <w:tc>
          <w:tcPr>
            <w:tcW w:w="567" w:type="dxa"/>
            <w:vAlign w:val="center"/>
          </w:tcPr>
          <w:p w14:paraId="1500888A" w14:textId="77777777" w:rsidR="00B24CB4" w:rsidRPr="00690CB4" w:rsidRDefault="00B24CB4" w:rsidP="00E30F06">
            <w:pPr>
              <w:jc w:val="center"/>
              <w:rPr>
                <w:bCs/>
                <w:szCs w:val="22"/>
              </w:rPr>
            </w:pPr>
          </w:p>
        </w:tc>
        <w:tc>
          <w:tcPr>
            <w:tcW w:w="5184" w:type="dxa"/>
            <w:vAlign w:val="center"/>
          </w:tcPr>
          <w:p w14:paraId="5082D12D" w14:textId="77777777" w:rsidR="00B24CB4" w:rsidRPr="00690CB4" w:rsidRDefault="00B24CB4" w:rsidP="007B6BA9">
            <w:pPr>
              <w:numPr>
                <w:ilvl w:val="1"/>
                <w:numId w:val="51"/>
              </w:numPr>
              <w:tabs>
                <w:tab w:val="num" w:pos="376"/>
              </w:tabs>
              <w:ind w:left="376"/>
              <w:jc w:val="left"/>
              <w:rPr>
                <w:bCs/>
                <w:szCs w:val="22"/>
              </w:rPr>
            </w:pPr>
            <w:r w:rsidRPr="00690CB4">
              <w:rPr>
                <w:bCs/>
                <w:szCs w:val="22"/>
              </w:rPr>
              <w:t>w dzień</w:t>
            </w:r>
          </w:p>
        </w:tc>
        <w:tc>
          <w:tcPr>
            <w:tcW w:w="1269" w:type="dxa"/>
            <w:vAlign w:val="center"/>
          </w:tcPr>
          <w:p w14:paraId="459F8A48" w14:textId="77777777" w:rsidR="00B24CB4" w:rsidRPr="00690CB4" w:rsidRDefault="00B24CB4" w:rsidP="00E30F06">
            <w:pPr>
              <w:jc w:val="center"/>
              <w:rPr>
                <w:bCs/>
                <w:szCs w:val="22"/>
              </w:rPr>
            </w:pPr>
            <w:r w:rsidRPr="00690CB4">
              <w:rPr>
                <w:bCs/>
                <w:szCs w:val="22"/>
              </w:rPr>
              <w:t>h</w:t>
            </w:r>
          </w:p>
        </w:tc>
        <w:tc>
          <w:tcPr>
            <w:tcW w:w="1246" w:type="dxa"/>
            <w:vAlign w:val="center"/>
          </w:tcPr>
          <w:p w14:paraId="1488CB51" w14:textId="77777777" w:rsidR="00B24CB4" w:rsidRPr="00690CB4" w:rsidRDefault="00B24CB4" w:rsidP="00E30F06">
            <w:pPr>
              <w:jc w:val="center"/>
              <w:rPr>
                <w:bCs/>
                <w:szCs w:val="22"/>
              </w:rPr>
            </w:pPr>
            <w:r w:rsidRPr="00690CB4">
              <w:rPr>
                <w:bCs/>
                <w:szCs w:val="22"/>
              </w:rPr>
              <w:sym w:font="Symbol" w:char="F0A3"/>
            </w:r>
            <w:r w:rsidRPr="00690CB4">
              <w:rPr>
                <w:bCs/>
                <w:szCs w:val="22"/>
              </w:rPr>
              <w:t xml:space="preserve"> 1</w:t>
            </w:r>
          </w:p>
        </w:tc>
        <w:tc>
          <w:tcPr>
            <w:tcW w:w="783" w:type="dxa"/>
            <w:vAlign w:val="center"/>
          </w:tcPr>
          <w:p w14:paraId="5EECB020" w14:textId="77777777" w:rsidR="00B24CB4" w:rsidRPr="00690CB4" w:rsidRDefault="00B24CB4" w:rsidP="00E30F06">
            <w:pPr>
              <w:jc w:val="center"/>
              <w:rPr>
                <w:bCs/>
                <w:szCs w:val="22"/>
              </w:rPr>
            </w:pPr>
            <w:r w:rsidRPr="00690CB4">
              <w:rPr>
                <w:bCs/>
                <w:szCs w:val="22"/>
              </w:rPr>
              <w:sym w:font="Symbol" w:char="F02D"/>
            </w:r>
          </w:p>
        </w:tc>
      </w:tr>
      <w:tr w:rsidR="00B24CB4" w:rsidRPr="00690CB4" w14:paraId="37892D72" w14:textId="77777777" w:rsidTr="00E30F06">
        <w:trPr>
          <w:jc w:val="center"/>
        </w:trPr>
        <w:tc>
          <w:tcPr>
            <w:tcW w:w="567" w:type="dxa"/>
            <w:vAlign w:val="center"/>
          </w:tcPr>
          <w:p w14:paraId="26DF8FFB" w14:textId="77777777" w:rsidR="00B24CB4" w:rsidRPr="00690CB4" w:rsidRDefault="00B24CB4" w:rsidP="00E30F06">
            <w:pPr>
              <w:jc w:val="center"/>
              <w:rPr>
                <w:bCs/>
                <w:szCs w:val="22"/>
              </w:rPr>
            </w:pPr>
          </w:p>
        </w:tc>
        <w:tc>
          <w:tcPr>
            <w:tcW w:w="5184" w:type="dxa"/>
            <w:vAlign w:val="center"/>
          </w:tcPr>
          <w:p w14:paraId="69A34814" w14:textId="77777777" w:rsidR="00B24CB4" w:rsidRPr="00690CB4" w:rsidRDefault="00B24CB4" w:rsidP="007B6BA9">
            <w:pPr>
              <w:numPr>
                <w:ilvl w:val="1"/>
                <w:numId w:val="51"/>
              </w:numPr>
              <w:tabs>
                <w:tab w:val="num" w:pos="376"/>
              </w:tabs>
              <w:ind w:left="376"/>
              <w:jc w:val="left"/>
              <w:rPr>
                <w:bCs/>
                <w:szCs w:val="22"/>
              </w:rPr>
            </w:pPr>
            <w:r w:rsidRPr="00690CB4">
              <w:rPr>
                <w:bCs/>
                <w:szCs w:val="22"/>
              </w:rPr>
              <w:t>w nocy</w:t>
            </w:r>
          </w:p>
        </w:tc>
        <w:tc>
          <w:tcPr>
            <w:tcW w:w="1269" w:type="dxa"/>
            <w:vAlign w:val="center"/>
          </w:tcPr>
          <w:p w14:paraId="38111470" w14:textId="77777777" w:rsidR="00B24CB4" w:rsidRPr="00690CB4" w:rsidRDefault="00B24CB4" w:rsidP="00E30F06">
            <w:pPr>
              <w:jc w:val="center"/>
              <w:rPr>
                <w:bCs/>
                <w:szCs w:val="22"/>
              </w:rPr>
            </w:pPr>
            <w:r w:rsidRPr="00690CB4">
              <w:rPr>
                <w:bCs/>
                <w:szCs w:val="22"/>
              </w:rPr>
              <w:t>h</w:t>
            </w:r>
          </w:p>
        </w:tc>
        <w:tc>
          <w:tcPr>
            <w:tcW w:w="1246" w:type="dxa"/>
            <w:vAlign w:val="center"/>
          </w:tcPr>
          <w:p w14:paraId="0249D91E" w14:textId="77777777" w:rsidR="00B24CB4" w:rsidRPr="00690CB4" w:rsidRDefault="00B24CB4" w:rsidP="00E30F06">
            <w:pPr>
              <w:jc w:val="center"/>
              <w:rPr>
                <w:bCs/>
                <w:szCs w:val="22"/>
              </w:rPr>
            </w:pPr>
            <w:r w:rsidRPr="00690CB4">
              <w:rPr>
                <w:bCs/>
                <w:szCs w:val="22"/>
              </w:rPr>
              <w:sym w:font="Symbol" w:char="F0A3"/>
            </w:r>
            <w:r w:rsidRPr="00690CB4">
              <w:rPr>
                <w:bCs/>
                <w:szCs w:val="22"/>
              </w:rPr>
              <w:t xml:space="preserve"> 2</w:t>
            </w:r>
          </w:p>
        </w:tc>
        <w:tc>
          <w:tcPr>
            <w:tcW w:w="783" w:type="dxa"/>
            <w:vAlign w:val="center"/>
          </w:tcPr>
          <w:p w14:paraId="661B11DD" w14:textId="77777777" w:rsidR="00B24CB4" w:rsidRPr="00690CB4" w:rsidRDefault="00B24CB4" w:rsidP="00E30F06">
            <w:pPr>
              <w:jc w:val="center"/>
              <w:rPr>
                <w:bCs/>
                <w:szCs w:val="22"/>
              </w:rPr>
            </w:pPr>
            <w:r w:rsidRPr="00690CB4">
              <w:rPr>
                <w:bCs/>
                <w:szCs w:val="22"/>
              </w:rPr>
              <w:sym w:font="Symbol" w:char="F02D"/>
            </w:r>
          </w:p>
        </w:tc>
      </w:tr>
    </w:tbl>
    <w:p w14:paraId="57C5B529" w14:textId="269F3328" w:rsidR="00B24CB4" w:rsidRPr="00690CB4" w:rsidRDefault="00B24CB4" w:rsidP="00C860AB">
      <w:pPr>
        <w:shd w:val="clear" w:color="auto" w:fill="FFFFFF"/>
        <w:rPr>
          <w:b/>
          <w:szCs w:val="22"/>
        </w:rPr>
      </w:pPr>
    </w:p>
    <w:p w14:paraId="56C3B82A" w14:textId="77777777" w:rsidR="00B24CB4" w:rsidRPr="00690CB4" w:rsidRDefault="00091B9D" w:rsidP="00F664CB">
      <w:pPr>
        <w:pStyle w:val="Nagwek3"/>
      </w:pPr>
      <w:r w:rsidRPr="00690CB4">
        <w:t xml:space="preserve">6.4 </w:t>
      </w:r>
      <w:r w:rsidR="00B24CB4" w:rsidRPr="00690CB4">
        <w:t>Tolerancje wymiarów oznakowania</w:t>
      </w:r>
    </w:p>
    <w:p w14:paraId="0E35BD82" w14:textId="77777777" w:rsidR="00091B9D" w:rsidRPr="00690CB4" w:rsidRDefault="00091B9D" w:rsidP="00557392">
      <w:pPr>
        <w:widowControl w:val="0"/>
        <w:shd w:val="clear" w:color="auto" w:fill="FFFFFF"/>
        <w:rPr>
          <w:b/>
          <w:vanish/>
          <w:szCs w:val="22"/>
        </w:rPr>
      </w:pPr>
    </w:p>
    <w:p w14:paraId="3EB3EEC8" w14:textId="3E7C8F71" w:rsidR="00B24CB4" w:rsidRPr="00690CB4" w:rsidRDefault="00557392" w:rsidP="00557392">
      <w:pPr>
        <w:widowControl w:val="0"/>
        <w:shd w:val="clear" w:color="auto" w:fill="FFFFFF"/>
        <w:rPr>
          <w:b/>
          <w:szCs w:val="22"/>
        </w:rPr>
      </w:pPr>
      <w:r w:rsidRPr="00690CB4">
        <w:rPr>
          <w:b/>
          <w:szCs w:val="22"/>
        </w:rPr>
        <w:t xml:space="preserve">6.4.1 </w:t>
      </w:r>
      <w:r w:rsidR="00B24CB4" w:rsidRPr="00E30F06">
        <w:rPr>
          <w:bCs/>
          <w:szCs w:val="22"/>
        </w:rPr>
        <w:t>Tolerancje nowo wykonanego oznakowania</w:t>
      </w:r>
    </w:p>
    <w:p w14:paraId="774C3386" w14:textId="77777777" w:rsidR="00B24CB4" w:rsidRPr="00690CB4" w:rsidRDefault="00B24CB4" w:rsidP="00C860AB">
      <w:pPr>
        <w:shd w:val="clear" w:color="auto" w:fill="FFFFFF"/>
        <w:tabs>
          <w:tab w:val="left" w:pos="567"/>
        </w:tabs>
        <w:ind w:firstLine="426"/>
        <w:rPr>
          <w:szCs w:val="22"/>
        </w:rPr>
      </w:pPr>
      <w:r w:rsidRPr="00690CB4">
        <w:rPr>
          <w:szCs w:val="22"/>
        </w:rPr>
        <w:t>Tolerancje nowo wykonanego oznakowania poziomego, zgodnego z Dokumentacją Projektową i załącznikiem nr 2 do rozporządzenia Ministra Infrastruktury z 3.07.2003 r., powinny odpowiadać następującym warunkom:</w:t>
      </w:r>
    </w:p>
    <w:p w14:paraId="41619091" w14:textId="3DB97511" w:rsidR="00B24CB4" w:rsidRPr="00690CB4" w:rsidRDefault="00B24CB4" w:rsidP="007B6BA9">
      <w:pPr>
        <w:widowControl w:val="0"/>
        <w:numPr>
          <w:ilvl w:val="0"/>
          <w:numId w:val="50"/>
        </w:numPr>
        <w:shd w:val="clear" w:color="auto" w:fill="FFFFFF"/>
        <w:tabs>
          <w:tab w:val="left" w:pos="703"/>
        </w:tabs>
        <w:autoSpaceDE w:val="0"/>
        <w:autoSpaceDN w:val="0"/>
        <w:adjustRightInd w:val="0"/>
        <w:ind w:firstLine="1"/>
        <w:rPr>
          <w:szCs w:val="22"/>
        </w:rPr>
      </w:pPr>
      <w:r w:rsidRPr="00690CB4">
        <w:rPr>
          <w:szCs w:val="22"/>
        </w:rPr>
        <w:t>szerokość linii mo</w:t>
      </w:r>
      <w:r w:rsidR="00987004" w:rsidRPr="00690CB4">
        <w:rPr>
          <w:szCs w:val="22"/>
        </w:rPr>
        <w:t>ż</w:t>
      </w:r>
      <w:r w:rsidRPr="00690CB4">
        <w:rPr>
          <w:szCs w:val="22"/>
        </w:rPr>
        <w:t>e ró</w:t>
      </w:r>
      <w:r w:rsidR="00987004" w:rsidRPr="00690CB4">
        <w:rPr>
          <w:szCs w:val="22"/>
        </w:rPr>
        <w:t>ż</w:t>
      </w:r>
      <w:r w:rsidRPr="00690CB4">
        <w:rPr>
          <w:szCs w:val="22"/>
        </w:rPr>
        <w:t xml:space="preserve">nić się od wymaganej o ± </w:t>
      </w:r>
      <w:smartTag w:uri="urn:schemas-microsoft-com:office:smarttags" w:element="metricconverter">
        <w:smartTagPr>
          <w:attr w:name="ProductID" w:val="5 mm"/>
        </w:smartTagPr>
        <w:r w:rsidRPr="00690CB4">
          <w:rPr>
            <w:szCs w:val="22"/>
          </w:rPr>
          <w:t>5 mm</w:t>
        </w:r>
      </w:smartTag>
      <w:r w:rsidRPr="00690CB4">
        <w:rPr>
          <w:szCs w:val="22"/>
        </w:rPr>
        <w:t>,</w:t>
      </w:r>
    </w:p>
    <w:p w14:paraId="56F3F24D" w14:textId="6797BEB6" w:rsidR="00B24CB4" w:rsidRPr="00690CB4" w:rsidRDefault="00B24CB4" w:rsidP="007B6BA9">
      <w:pPr>
        <w:widowControl w:val="0"/>
        <w:numPr>
          <w:ilvl w:val="0"/>
          <w:numId w:val="50"/>
        </w:numPr>
        <w:shd w:val="clear" w:color="auto" w:fill="FFFFFF"/>
        <w:tabs>
          <w:tab w:val="left" w:pos="703"/>
        </w:tabs>
        <w:autoSpaceDE w:val="0"/>
        <w:autoSpaceDN w:val="0"/>
        <w:adjustRightInd w:val="0"/>
        <w:ind w:firstLine="1"/>
        <w:rPr>
          <w:szCs w:val="22"/>
        </w:rPr>
      </w:pPr>
      <w:r w:rsidRPr="00690CB4">
        <w:rPr>
          <w:szCs w:val="22"/>
        </w:rPr>
        <w:t>długość linii mo</w:t>
      </w:r>
      <w:r w:rsidR="00987004" w:rsidRPr="00690CB4">
        <w:rPr>
          <w:szCs w:val="22"/>
        </w:rPr>
        <w:t>ż</w:t>
      </w:r>
      <w:r w:rsidRPr="00690CB4">
        <w:rPr>
          <w:szCs w:val="22"/>
        </w:rPr>
        <w:t>e być mniejsza od wymaganej co najwy</w:t>
      </w:r>
      <w:r w:rsidR="00987004" w:rsidRPr="00690CB4">
        <w:rPr>
          <w:szCs w:val="22"/>
        </w:rPr>
        <w:t>ż</w:t>
      </w:r>
      <w:r w:rsidRPr="00690CB4">
        <w:rPr>
          <w:szCs w:val="22"/>
        </w:rPr>
        <w:t xml:space="preserve">ej o </w:t>
      </w:r>
      <w:smartTag w:uri="urn:schemas-microsoft-com:office:smarttags" w:element="metricconverter">
        <w:smartTagPr>
          <w:attr w:name="ProductID" w:val="50 mm"/>
        </w:smartTagPr>
        <w:r w:rsidRPr="00690CB4">
          <w:rPr>
            <w:szCs w:val="22"/>
          </w:rPr>
          <w:t>50 mm</w:t>
        </w:r>
      </w:smartTag>
      <w:r w:rsidRPr="00690CB4">
        <w:rPr>
          <w:szCs w:val="22"/>
        </w:rPr>
        <w:t xml:space="preserve"> lub większa co najwy</w:t>
      </w:r>
      <w:r w:rsidR="00987004" w:rsidRPr="00690CB4">
        <w:rPr>
          <w:szCs w:val="22"/>
        </w:rPr>
        <w:t>ż</w:t>
      </w:r>
      <w:r w:rsidRPr="00690CB4">
        <w:rPr>
          <w:szCs w:val="22"/>
        </w:rPr>
        <w:t>ej o 150 mm,</w:t>
      </w:r>
    </w:p>
    <w:p w14:paraId="67A355D4" w14:textId="3957E641" w:rsidR="00B24CB4" w:rsidRPr="00690CB4" w:rsidRDefault="00B24CB4" w:rsidP="007B6BA9">
      <w:pPr>
        <w:widowControl w:val="0"/>
        <w:numPr>
          <w:ilvl w:val="0"/>
          <w:numId w:val="50"/>
        </w:numPr>
        <w:shd w:val="clear" w:color="auto" w:fill="FFFFFF"/>
        <w:autoSpaceDE w:val="0"/>
        <w:autoSpaceDN w:val="0"/>
        <w:adjustRightInd w:val="0"/>
        <w:ind w:firstLine="1"/>
        <w:rPr>
          <w:i/>
          <w:iCs/>
          <w:szCs w:val="22"/>
        </w:rPr>
      </w:pPr>
      <w:r w:rsidRPr="00690CB4">
        <w:rPr>
          <w:szCs w:val="22"/>
        </w:rPr>
        <w:t>dla linii przerywanych, długość cyklu składającego się z linii i przerwy nie mo</w:t>
      </w:r>
      <w:r w:rsidR="00987004" w:rsidRPr="00690CB4">
        <w:rPr>
          <w:szCs w:val="22"/>
        </w:rPr>
        <w:t>ż</w:t>
      </w:r>
      <w:r w:rsidRPr="00690CB4">
        <w:rPr>
          <w:szCs w:val="22"/>
        </w:rPr>
        <w:t>e odbiegać od średniej liczonej z 10 kolejnych cykli o więcej ni</w:t>
      </w:r>
      <w:r w:rsidR="00987004" w:rsidRPr="00690CB4">
        <w:rPr>
          <w:szCs w:val="22"/>
        </w:rPr>
        <w:t>ż</w:t>
      </w:r>
      <w:r w:rsidRPr="00690CB4">
        <w:rPr>
          <w:szCs w:val="22"/>
        </w:rPr>
        <w:t xml:space="preserve"> ± </w:t>
      </w:r>
      <w:smartTag w:uri="urn:schemas-microsoft-com:office:smarttags" w:element="metricconverter">
        <w:smartTagPr>
          <w:attr w:name="ProductID" w:val="50 mm"/>
        </w:smartTagPr>
        <w:r w:rsidRPr="00690CB4">
          <w:rPr>
            <w:szCs w:val="22"/>
          </w:rPr>
          <w:t>50 mm</w:t>
        </w:r>
      </w:smartTag>
      <w:r w:rsidRPr="00690CB4">
        <w:rPr>
          <w:szCs w:val="22"/>
        </w:rPr>
        <w:t xml:space="preserve"> długości wymaganej,</w:t>
      </w:r>
    </w:p>
    <w:p w14:paraId="00208867" w14:textId="61C12131" w:rsidR="00B24CB4" w:rsidRPr="00690CB4" w:rsidRDefault="00B24CB4" w:rsidP="007B6BA9">
      <w:pPr>
        <w:widowControl w:val="0"/>
        <w:numPr>
          <w:ilvl w:val="0"/>
          <w:numId w:val="50"/>
        </w:numPr>
        <w:shd w:val="clear" w:color="auto" w:fill="FFFFFF"/>
        <w:autoSpaceDE w:val="0"/>
        <w:autoSpaceDN w:val="0"/>
        <w:adjustRightInd w:val="0"/>
        <w:ind w:firstLine="1"/>
        <w:rPr>
          <w:szCs w:val="22"/>
        </w:rPr>
      </w:pPr>
      <w:r w:rsidRPr="00690CB4">
        <w:rPr>
          <w:szCs w:val="22"/>
        </w:rPr>
        <w:t>dla strzałek, liter i cyfr rozstaw punktów naro</w:t>
      </w:r>
      <w:r w:rsidR="00987004" w:rsidRPr="00690CB4">
        <w:rPr>
          <w:szCs w:val="22"/>
        </w:rPr>
        <w:t>ż</w:t>
      </w:r>
      <w:r w:rsidRPr="00690CB4">
        <w:rPr>
          <w:szCs w:val="22"/>
        </w:rPr>
        <w:t>nikowych nie mo</w:t>
      </w:r>
      <w:r w:rsidR="00987004" w:rsidRPr="00690CB4">
        <w:rPr>
          <w:szCs w:val="22"/>
        </w:rPr>
        <w:t>ż</w:t>
      </w:r>
      <w:r w:rsidRPr="00690CB4">
        <w:rPr>
          <w:szCs w:val="22"/>
        </w:rPr>
        <w:t>e mieć większej odchyłki od wymaganego wzoru ni</w:t>
      </w:r>
      <w:r w:rsidR="00987004" w:rsidRPr="00690CB4">
        <w:rPr>
          <w:szCs w:val="22"/>
        </w:rPr>
        <w:t>ż</w:t>
      </w:r>
      <w:r w:rsidRPr="00690CB4">
        <w:rPr>
          <w:szCs w:val="22"/>
        </w:rPr>
        <w:t xml:space="preserve"> ± </w:t>
      </w:r>
      <w:smartTag w:uri="urn:schemas-microsoft-com:office:smarttags" w:element="metricconverter">
        <w:smartTagPr>
          <w:attr w:name="ProductID" w:val="0,4 mm"/>
        </w:smartTagPr>
        <w:r w:rsidRPr="00690CB4">
          <w:rPr>
            <w:szCs w:val="22"/>
          </w:rPr>
          <w:t>50 mm</w:t>
        </w:r>
      </w:smartTag>
      <w:r w:rsidRPr="00690CB4">
        <w:rPr>
          <w:szCs w:val="22"/>
        </w:rPr>
        <w:t xml:space="preserve"> dla wymiaru długości i ± </w:t>
      </w:r>
      <w:smartTag w:uri="urn:schemas-microsoft-com:office:smarttags" w:element="metricconverter">
        <w:smartTagPr>
          <w:attr w:name="ProductID" w:val="20 mm"/>
        </w:smartTagPr>
        <w:r w:rsidRPr="00690CB4">
          <w:rPr>
            <w:szCs w:val="22"/>
          </w:rPr>
          <w:t>20 mm</w:t>
        </w:r>
      </w:smartTag>
      <w:r w:rsidRPr="00690CB4">
        <w:rPr>
          <w:szCs w:val="22"/>
        </w:rPr>
        <w:t xml:space="preserve"> dla wymiaru szerokości,</w:t>
      </w:r>
    </w:p>
    <w:p w14:paraId="7B1D777C" w14:textId="6227E54E" w:rsidR="00B24CB4" w:rsidRPr="00690CB4" w:rsidRDefault="00B24CB4" w:rsidP="007B6BA9">
      <w:pPr>
        <w:widowControl w:val="0"/>
        <w:numPr>
          <w:ilvl w:val="0"/>
          <w:numId w:val="50"/>
        </w:numPr>
        <w:shd w:val="clear" w:color="auto" w:fill="FFFFFF"/>
        <w:autoSpaceDE w:val="0"/>
        <w:autoSpaceDN w:val="0"/>
        <w:adjustRightInd w:val="0"/>
        <w:ind w:firstLine="1"/>
        <w:rPr>
          <w:szCs w:val="22"/>
        </w:rPr>
      </w:pPr>
      <w:r w:rsidRPr="00690CB4">
        <w:rPr>
          <w:szCs w:val="22"/>
        </w:rPr>
        <w:t>dla punktowych elementów odblaskowych, lokalizacja elementu względem krawędzi nawierzchni odległości podanej w Dokumentacji Projektowej, mo</w:t>
      </w:r>
      <w:r w:rsidR="00987004" w:rsidRPr="00690CB4">
        <w:rPr>
          <w:szCs w:val="22"/>
        </w:rPr>
        <w:t>ż</w:t>
      </w:r>
      <w:r w:rsidRPr="00690CB4">
        <w:rPr>
          <w:szCs w:val="22"/>
        </w:rPr>
        <w:t>e odbiegać o ± 1 cm, a lokalizacja między elementami w linii krawędziowej mo</w:t>
      </w:r>
      <w:r w:rsidR="00987004" w:rsidRPr="00690CB4">
        <w:rPr>
          <w:szCs w:val="22"/>
        </w:rPr>
        <w:t>ż</w:t>
      </w:r>
      <w:r w:rsidRPr="00690CB4">
        <w:rPr>
          <w:szCs w:val="22"/>
        </w:rPr>
        <w:t>e ró</w:t>
      </w:r>
      <w:r w:rsidR="00987004" w:rsidRPr="00690CB4">
        <w:rPr>
          <w:szCs w:val="22"/>
        </w:rPr>
        <w:t>ż</w:t>
      </w:r>
      <w:r w:rsidRPr="00690CB4">
        <w:rPr>
          <w:szCs w:val="22"/>
        </w:rPr>
        <w:t>nić się o ± 50mm.</w:t>
      </w:r>
    </w:p>
    <w:p w14:paraId="347DC65C" w14:textId="77777777" w:rsidR="00B24CB4" w:rsidRPr="00690CB4" w:rsidRDefault="00B24CB4" w:rsidP="00C860AB">
      <w:pPr>
        <w:shd w:val="clear" w:color="auto" w:fill="FFFFFF"/>
        <w:autoSpaceDE w:val="0"/>
        <w:autoSpaceDN w:val="0"/>
        <w:adjustRightInd w:val="0"/>
        <w:ind w:left="425"/>
        <w:rPr>
          <w:szCs w:val="22"/>
        </w:rPr>
      </w:pPr>
    </w:p>
    <w:p w14:paraId="582F9874" w14:textId="28A2BA41" w:rsidR="00B24CB4" w:rsidRPr="00690CB4" w:rsidRDefault="00557392" w:rsidP="00557392">
      <w:pPr>
        <w:widowControl w:val="0"/>
        <w:shd w:val="clear" w:color="auto" w:fill="FFFFFF"/>
        <w:rPr>
          <w:b/>
          <w:szCs w:val="22"/>
        </w:rPr>
      </w:pPr>
      <w:r w:rsidRPr="00690CB4">
        <w:rPr>
          <w:b/>
          <w:szCs w:val="22"/>
        </w:rPr>
        <w:t xml:space="preserve">6.4.2 </w:t>
      </w:r>
      <w:r w:rsidR="00B24CB4" w:rsidRPr="00E30F06">
        <w:rPr>
          <w:bCs/>
          <w:szCs w:val="22"/>
        </w:rPr>
        <w:t>Tolerancje przy odnawianiu istniejącego oznakowania</w:t>
      </w:r>
    </w:p>
    <w:p w14:paraId="3BD0C6FC" w14:textId="4E56E235" w:rsidR="00B24CB4" w:rsidRPr="00690CB4" w:rsidRDefault="00B24CB4" w:rsidP="00C860AB">
      <w:pPr>
        <w:shd w:val="clear" w:color="auto" w:fill="FFFFFF"/>
        <w:tabs>
          <w:tab w:val="left" w:pos="567"/>
        </w:tabs>
        <w:ind w:firstLine="426"/>
        <w:rPr>
          <w:szCs w:val="22"/>
        </w:rPr>
      </w:pPr>
      <w:r w:rsidRPr="00690CB4">
        <w:rPr>
          <w:szCs w:val="22"/>
        </w:rPr>
        <w:t>Przy odnawianiu istniejącego oznakowania nale</w:t>
      </w:r>
      <w:r w:rsidR="00987004" w:rsidRPr="00690CB4">
        <w:rPr>
          <w:szCs w:val="22"/>
        </w:rPr>
        <w:t>ż</w:t>
      </w:r>
      <w:r w:rsidRPr="00690CB4">
        <w:rPr>
          <w:szCs w:val="22"/>
        </w:rPr>
        <w:t>y dą</w:t>
      </w:r>
      <w:r w:rsidR="00987004" w:rsidRPr="00690CB4">
        <w:rPr>
          <w:szCs w:val="22"/>
        </w:rPr>
        <w:t>ż</w:t>
      </w:r>
      <w:r w:rsidRPr="00690CB4">
        <w:rPr>
          <w:szCs w:val="22"/>
        </w:rPr>
        <w:t>yć do  pokrycia pełnej powierzchni istniejących znaków, przy zachowaniu dopuszczalnych tolerancji po</w:t>
      </w:r>
      <w:r w:rsidR="00091B9D" w:rsidRPr="00690CB4">
        <w:rPr>
          <w:szCs w:val="22"/>
        </w:rPr>
        <w:t>danych w punkcie 6.4.1.</w:t>
      </w:r>
    </w:p>
    <w:p w14:paraId="536E7D60" w14:textId="2A9CCB3C" w:rsidR="00B24CB4" w:rsidRPr="00690CB4" w:rsidRDefault="00E30F06" w:rsidP="00E30F06">
      <w:pPr>
        <w:pStyle w:val="Nagwek2"/>
      </w:pPr>
      <w:r>
        <w:t xml:space="preserve">7. </w:t>
      </w:r>
      <w:r w:rsidR="00557392" w:rsidRPr="00E30F06">
        <w:t>OBMIAR</w:t>
      </w:r>
      <w:r w:rsidR="00557392" w:rsidRPr="00690CB4">
        <w:t xml:space="preserve"> ROBÓT</w:t>
      </w:r>
    </w:p>
    <w:p w14:paraId="787B2860" w14:textId="77777777" w:rsidR="00B2598F" w:rsidRPr="00690CB4" w:rsidRDefault="00B2598F" w:rsidP="00F664CB">
      <w:pPr>
        <w:pStyle w:val="Nagwek3"/>
        <w:rPr>
          <w:i/>
        </w:rPr>
      </w:pPr>
      <w:r w:rsidRPr="00690CB4">
        <w:t>7.1. Ogólne zasady obmiaru robót</w:t>
      </w:r>
    </w:p>
    <w:p w14:paraId="27C8DA85" w14:textId="634F9087" w:rsidR="00B2598F" w:rsidRDefault="00B2598F" w:rsidP="00B2598F">
      <w:pPr>
        <w:numPr>
          <w:ilvl w:val="12"/>
          <w:numId w:val="0"/>
        </w:numPr>
        <w:rPr>
          <w:szCs w:val="22"/>
        </w:rPr>
      </w:pPr>
      <w:r w:rsidRPr="00690CB4">
        <w:rPr>
          <w:szCs w:val="22"/>
        </w:rPr>
        <w:tab/>
        <w:t>Ogólne zasady obmiaru robót podano w STWiORB  D-00.00.00 „Wymagania ogólne” pkt 7.</w:t>
      </w:r>
    </w:p>
    <w:p w14:paraId="55FD01F9" w14:textId="77777777" w:rsidR="00B2598F" w:rsidRDefault="00B2598F" w:rsidP="00F664CB">
      <w:pPr>
        <w:pStyle w:val="Nagwek3"/>
      </w:pPr>
    </w:p>
    <w:p w14:paraId="54F5BB0D" w14:textId="7B4F1C03" w:rsidR="00B24CB4" w:rsidRPr="00690CB4" w:rsidRDefault="00091B9D" w:rsidP="00F664CB">
      <w:pPr>
        <w:pStyle w:val="Nagwek3"/>
      </w:pPr>
      <w:r w:rsidRPr="00690CB4">
        <w:t>7.</w:t>
      </w:r>
      <w:r w:rsidR="00B2598F">
        <w:t>2</w:t>
      </w:r>
      <w:r w:rsidRPr="00690CB4">
        <w:t xml:space="preserve"> </w:t>
      </w:r>
      <w:r w:rsidR="00B24CB4" w:rsidRPr="00690CB4">
        <w:t>Jednostka obmiarowa</w:t>
      </w:r>
    </w:p>
    <w:p w14:paraId="460B9D85" w14:textId="77777777" w:rsidR="00B24CB4" w:rsidRPr="00690CB4" w:rsidRDefault="00B24CB4" w:rsidP="00C860AB">
      <w:pPr>
        <w:tabs>
          <w:tab w:val="left" w:pos="567"/>
        </w:tabs>
        <w:suppressAutoHyphens/>
        <w:ind w:firstLine="426"/>
        <w:rPr>
          <w:spacing w:val="-3"/>
          <w:szCs w:val="22"/>
        </w:rPr>
      </w:pPr>
      <w:r w:rsidRPr="00690CB4">
        <w:rPr>
          <w:spacing w:val="-3"/>
          <w:szCs w:val="22"/>
        </w:rPr>
        <w:lastRenderedPageBreak/>
        <w:t>Jednostką obmiarową jest:</w:t>
      </w:r>
    </w:p>
    <w:p w14:paraId="46A6D427" w14:textId="77777777" w:rsidR="00B24CB4" w:rsidRPr="00690CB4" w:rsidRDefault="00B24CB4" w:rsidP="00C860AB">
      <w:pPr>
        <w:tabs>
          <w:tab w:val="left" w:pos="567"/>
        </w:tabs>
        <w:suppressAutoHyphens/>
        <w:ind w:firstLine="426"/>
        <w:rPr>
          <w:spacing w:val="-3"/>
          <w:szCs w:val="22"/>
        </w:rPr>
      </w:pPr>
      <w:r w:rsidRPr="00690CB4">
        <w:rPr>
          <w:spacing w:val="-3"/>
          <w:szCs w:val="22"/>
        </w:rPr>
        <w:t xml:space="preserve">- </w:t>
      </w:r>
      <w:smartTag w:uri="urn:schemas-microsoft-com:office:smarttags" w:element="metricconverter">
        <w:smartTagPr>
          <w:attr w:name="ProductID" w:val="1 m2"/>
        </w:smartTagPr>
        <w:r w:rsidRPr="00690CB4">
          <w:rPr>
            <w:spacing w:val="-3"/>
            <w:szCs w:val="22"/>
          </w:rPr>
          <w:t>1 m</w:t>
        </w:r>
        <w:r w:rsidRPr="00690CB4">
          <w:rPr>
            <w:spacing w:val="-3"/>
            <w:szCs w:val="22"/>
            <w:vertAlign w:val="superscript"/>
          </w:rPr>
          <w:t>2</w:t>
        </w:r>
      </w:smartTag>
      <w:r w:rsidRPr="00690CB4">
        <w:rPr>
          <w:spacing w:val="-3"/>
          <w:szCs w:val="22"/>
        </w:rPr>
        <w:t xml:space="preserve"> (metr kwadratowy) wykonanego oznakowania poziomego, </w:t>
      </w:r>
    </w:p>
    <w:p w14:paraId="0925B809" w14:textId="77777777" w:rsidR="00B24CB4" w:rsidRPr="00690CB4" w:rsidRDefault="00B24CB4" w:rsidP="00C860AB">
      <w:pPr>
        <w:tabs>
          <w:tab w:val="left" w:pos="567"/>
        </w:tabs>
        <w:suppressAutoHyphens/>
        <w:ind w:firstLine="426"/>
        <w:rPr>
          <w:spacing w:val="-3"/>
          <w:szCs w:val="22"/>
        </w:rPr>
      </w:pPr>
      <w:r w:rsidRPr="00690CB4">
        <w:rPr>
          <w:spacing w:val="-3"/>
          <w:szCs w:val="22"/>
        </w:rPr>
        <w:t>- 1 szt. (sztuka) zamocowanego pu</w:t>
      </w:r>
      <w:r w:rsidR="00091B9D" w:rsidRPr="00690CB4">
        <w:rPr>
          <w:spacing w:val="-3"/>
          <w:szCs w:val="22"/>
        </w:rPr>
        <w:t>nktowego elementu odblaskowego.</w:t>
      </w:r>
    </w:p>
    <w:p w14:paraId="0711D8E9" w14:textId="23530637" w:rsidR="00B24CB4" w:rsidRPr="00690CB4" w:rsidRDefault="00557392" w:rsidP="00E30F06">
      <w:pPr>
        <w:pStyle w:val="Nagwek2"/>
      </w:pPr>
      <w:r w:rsidRPr="00690CB4">
        <w:t xml:space="preserve">8. </w:t>
      </w:r>
      <w:r w:rsidRPr="00E30F06">
        <w:t>ODBIÓR</w:t>
      </w:r>
      <w:r w:rsidRPr="00690CB4">
        <w:t xml:space="preserve"> ROBÓT</w:t>
      </w:r>
    </w:p>
    <w:p w14:paraId="6ECDCF1D" w14:textId="3291EE97" w:rsidR="00B24CB4" w:rsidRPr="00E30F06" w:rsidRDefault="00091B9D" w:rsidP="00F664CB">
      <w:pPr>
        <w:pStyle w:val="Nagwek3"/>
      </w:pPr>
      <w:r w:rsidRPr="00690CB4">
        <w:t xml:space="preserve">8.1 </w:t>
      </w:r>
      <w:r w:rsidR="00B24CB4" w:rsidRPr="00690CB4">
        <w:t>Ogólne zasady odbioru robot</w:t>
      </w:r>
    </w:p>
    <w:p w14:paraId="688F6B4B" w14:textId="77777777" w:rsidR="00B24CB4" w:rsidRPr="00690CB4" w:rsidRDefault="00B24CB4" w:rsidP="00C860AB">
      <w:pPr>
        <w:pStyle w:val="Tekstpodstawowy"/>
        <w:tabs>
          <w:tab w:val="left" w:pos="736"/>
          <w:tab w:val="left" w:pos="1020"/>
          <w:tab w:val="left" w:pos="1360"/>
          <w:tab w:val="left" w:pos="1700"/>
          <w:tab w:val="left" w:pos="2041"/>
          <w:tab w:val="left" w:pos="2380"/>
          <w:tab w:val="left" w:pos="2721"/>
          <w:tab w:val="left" w:pos="3061"/>
          <w:tab w:val="left" w:pos="3402"/>
          <w:tab w:val="left" w:pos="5668"/>
        </w:tabs>
        <w:ind w:firstLine="284"/>
        <w:rPr>
          <w:szCs w:val="22"/>
        </w:rPr>
      </w:pPr>
      <w:r w:rsidRPr="00690CB4">
        <w:rPr>
          <w:szCs w:val="22"/>
        </w:rPr>
        <w:tab/>
        <w:t>Ogólne zasady odbioru robót podano w STWiORB D-M-00.00.00 ,,Wymagania ogólne”.</w:t>
      </w:r>
    </w:p>
    <w:p w14:paraId="6113FB7A" w14:textId="731B4F47" w:rsidR="00B24CB4" w:rsidRPr="00690CB4" w:rsidRDefault="00B24CB4" w:rsidP="00C860AB">
      <w:pPr>
        <w:shd w:val="clear" w:color="auto" w:fill="FFFFFF"/>
        <w:ind w:firstLine="426"/>
        <w:rPr>
          <w:szCs w:val="22"/>
        </w:rPr>
      </w:pPr>
      <w:r w:rsidRPr="00690CB4">
        <w:rPr>
          <w:szCs w:val="22"/>
        </w:rPr>
        <w:t>Roboty uznaje się za wykonane zgodnie z dokumentacją projektową, STWiORB i wymaganiami In</w:t>
      </w:r>
      <w:r w:rsidR="00987004" w:rsidRPr="00690CB4">
        <w:rPr>
          <w:szCs w:val="22"/>
        </w:rPr>
        <w:t>ż</w:t>
      </w:r>
      <w:r w:rsidRPr="00690CB4">
        <w:rPr>
          <w:szCs w:val="22"/>
        </w:rPr>
        <w:t>yniera, je</w:t>
      </w:r>
      <w:r w:rsidR="00987004" w:rsidRPr="00690CB4">
        <w:rPr>
          <w:szCs w:val="22"/>
        </w:rPr>
        <w:t>ż</w:t>
      </w:r>
      <w:r w:rsidRPr="00690CB4">
        <w:rPr>
          <w:szCs w:val="22"/>
        </w:rPr>
        <w:t>eli wszystkie badania i pomiary, z zachowaniem tolerancji wg pkt 6, dały wyniki pozytywne.</w:t>
      </w:r>
    </w:p>
    <w:p w14:paraId="56A3725A" w14:textId="77777777" w:rsidR="00B24CB4" w:rsidRPr="00690CB4" w:rsidRDefault="00B24CB4" w:rsidP="00C860AB">
      <w:pPr>
        <w:shd w:val="clear" w:color="auto" w:fill="FFFFFF"/>
        <w:rPr>
          <w:szCs w:val="22"/>
        </w:rPr>
      </w:pPr>
    </w:p>
    <w:p w14:paraId="5766CA46" w14:textId="77777777" w:rsidR="00B24CB4" w:rsidRPr="00690CB4" w:rsidRDefault="00091B9D" w:rsidP="00F664CB">
      <w:pPr>
        <w:pStyle w:val="Nagwek3"/>
      </w:pPr>
      <w:r w:rsidRPr="00690CB4">
        <w:t xml:space="preserve">8.2 </w:t>
      </w:r>
      <w:r w:rsidR="00B24CB4" w:rsidRPr="00690CB4">
        <w:t>Odbiór robót zanikających i ulegających zakryciu</w:t>
      </w:r>
    </w:p>
    <w:p w14:paraId="249FA33A" w14:textId="31746032" w:rsidR="00B24CB4" w:rsidRPr="00690CB4" w:rsidRDefault="00B24CB4" w:rsidP="00C860AB">
      <w:pPr>
        <w:numPr>
          <w:ilvl w:val="12"/>
          <w:numId w:val="0"/>
        </w:numPr>
        <w:ind w:firstLine="426"/>
        <w:rPr>
          <w:szCs w:val="22"/>
        </w:rPr>
      </w:pPr>
      <w:r w:rsidRPr="00690CB4">
        <w:rPr>
          <w:szCs w:val="22"/>
        </w:rPr>
        <w:t>Odbiór robót zanikających i ulegających zakryciu, w zale</w:t>
      </w:r>
      <w:r w:rsidR="00987004" w:rsidRPr="00690CB4">
        <w:rPr>
          <w:szCs w:val="22"/>
        </w:rPr>
        <w:t>ż</w:t>
      </w:r>
      <w:r w:rsidRPr="00690CB4">
        <w:rPr>
          <w:szCs w:val="22"/>
        </w:rPr>
        <w:t>ności od przyjętego sposobu wykonania robót, mo</w:t>
      </w:r>
      <w:r w:rsidR="00987004" w:rsidRPr="00690CB4">
        <w:rPr>
          <w:szCs w:val="22"/>
        </w:rPr>
        <w:t>ż</w:t>
      </w:r>
      <w:r w:rsidRPr="00690CB4">
        <w:rPr>
          <w:szCs w:val="22"/>
        </w:rPr>
        <w:t>e być dokonany po:</w:t>
      </w:r>
    </w:p>
    <w:p w14:paraId="1B45C0A3" w14:textId="77777777" w:rsidR="00B24CB4" w:rsidRPr="00690CB4" w:rsidRDefault="00B24CB4" w:rsidP="00C860AB">
      <w:pPr>
        <w:numPr>
          <w:ilvl w:val="0"/>
          <w:numId w:val="1"/>
        </w:numPr>
        <w:overflowPunct w:val="0"/>
        <w:autoSpaceDE w:val="0"/>
        <w:autoSpaceDN w:val="0"/>
        <w:adjustRightInd w:val="0"/>
        <w:ind w:firstLine="143"/>
        <w:rPr>
          <w:szCs w:val="22"/>
        </w:rPr>
      </w:pPr>
      <w:r w:rsidRPr="00690CB4">
        <w:rPr>
          <w:szCs w:val="22"/>
        </w:rPr>
        <w:t>oczyszczeniu powierzchni nawierzchni,</w:t>
      </w:r>
    </w:p>
    <w:p w14:paraId="5DFBFB83" w14:textId="77777777" w:rsidR="00B24CB4" w:rsidRPr="00690CB4" w:rsidRDefault="00B24CB4" w:rsidP="00C860AB">
      <w:pPr>
        <w:numPr>
          <w:ilvl w:val="0"/>
          <w:numId w:val="1"/>
        </w:numPr>
        <w:overflowPunct w:val="0"/>
        <w:autoSpaceDE w:val="0"/>
        <w:autoSpaceDN w:val="0"/>
        <w:adjustRightInd w:val="0"/>
        <w:ind w:firstLine="143"/>
        <w:rPr>
          <w:szCs w:val="22"/>
        </w:rPr>
      </w:pPr>
      <w:r w:rsidRPr="00690CB4">
        <w:rPr>
          <w:szCs w:val="22"/>
        </w:rPr>
        <w:t>przedznakowaniu.</w:t>
      </w:r>
    </w:p>
    <w:p w14:paraId="26ECC9AD" w14:textId="77777777" w:rsidR="00B24CB4" w:rsidRPr="00690CB4" w:rsidRDefault="00B24CB4" w:rsidP="00C860AB">
      <w:pPr>
        <w:numPr>
          <w:ilvl w:val="0"/>
          <w:numId w:val="1"/>
        </w:numPr>
        <w:overflowPunct w:val="0"/>
        <w:autoSpaceDE w:val="0"/>
        <w:autoSpaceDN w:val="0"/>
        <w:adjustRightInd w:val="0"/>
        <w:ind w:firstLine="143"/>
        <w:rPr>
          <w:szCs w:val="22"/>
        </w:rPr>
      </w:pPr>
      <w:r w:rsidRPr="00690CB4">
        <w:rPr>
          <w:szCs w:val="22"/>
        </w:rPr>
        <w:t>frezowaniu nawierzchni przed wykonaniem znakowania materiałem grubowarstwowym,</w:t>
      </w:r>
    </w:p>
    <w:p w14:paraId="6501B9B4" w14:textId="77777777" w:rsidR="00B24CB4" w:rsidRPr="00690CB4" w:rsidRDefault="00B24CB4" w:rsidP="00C860AB">
      <w:pPr>
        <w:numPr>
          <w:ilvl w:val="0"/>
          <w:numId w:val="1"/>
        </w:numPr>
        <w:overflowPunct w:val="0"/>
        <w:autoSpaceDE w:val="0"/>
        <w:autoSpaceDN w:val="0"/>
        <w:adjustRightInd w:val="0"/>
        <w:ind w:firstLine="143"/>
        <w:rPr>
          <w:szCs w:val="22"/>
        </w:rPr>
      </w:pPr>
      <w:r w:rsidRPr="00690CB4">
        <w:rPr>
          <w:szCs w:val="22"/>
        </w:rPr>
        <w:t>usunięciu istniejącego oznakowania poziomego,</w:t>
      </w:r>
    </w:p>
    <w:p w14:paraId="0E3E0FA7" w14:textId="77777777" w:rsidR="00B24CB4" w:rsidRPr="00690CB4" w:rsidRDefault="00B24CB4" w:rsidP="00C860AB">
      <w:pPr>
        <w:overflowPunct w:val="0"/>
        <w:autoSpaceDE w:val="0"/>
        <w:autoSpaceDN w:val="0"/>
        <w:adjustRightInd w:val="0"/>
        <w:ind w:left="426"/>
        <w:rPr>
          <w:szCs w:val="22"/>
        </w:rPr>
      </w:pPr>
    </w:p>
    <w:p w14:paraId="7DEB244C" w14:textId="77777777" w:rsidR="00B24CB4" w:rsidRPr="00690CB4" w:rsidRDefault="00091B9D" w:rsidP="00F664CB">
      <w:pPr>
        <w:pStyle w:val="Nagwek3"/>
      </w:pPr>
      <w:r w:rsidRPr="00690CB4">
        <w:t xml:space="preserve">8.3 </w:t>
      </w:r>
      <w:r w:rsidR="00B24CB4" w:rsidRPr="00690CB4">
        <w:t>Odbiór ostateczny</w:t>
      </w:r>
    </w:p>
    <w:p w14:paraId="66F580D3" w14:textId="56196C06" w:rsidR="00B24CB4" w:rsidRPr="00690CB4" w:rsidRDefault="00B24CB4" w:rsidP="00C860AB">
      <w:pPr>
        <w:numPr>
          <w:ilvl w:val="12"/>
          <w:numId w:val="0"/>
        </w:numPr>
        <w:ind w:firstLine="426"/>
        <w:rPr>
          <w:szCs w:val="22"/>
        </w:rPr>
      </w:pPr>
      <w:r w:rsidRPr="00690CB4">
        <w:rPr>
          <w:szCs w:val="22"/>
        </w:rPr>
        <w:t>Odbioru ostatecznego nale</w:t>
      </w:r>
      <w:r w:rsidR="00987004" w:rsidRPr="00690CB4">
        <w:rPr>
          <w:szCs w:val="22"/>
        </w:rPr>
        <w:t>ż</w:t>
      </w:r>
      <w:r w:rsidRPr="00690CB4">
        <w:rPr>
          <w:szCs w:val="22"/>
        </w:rPr>
        <w:t>y dokonać po całkowitym zakończeniu robót, na podstawie wyników pomiarów i badań jakościowych określonych w punktach od 2 do 6.</w:t>
      </w:r>
    </w:p>
    <w:p w14:paraId="735C0D65" w14:textId="5C7CDCEF" w:rsidR="00B24CB4" w:rsidRPr="00690CB4" w:rsidRDefault="00557392" w:rsidP="00E479F5">
      <w:pPr>
        <w:pStyle w:val="Nagwek2"/>
      </w:pPr>
      <w:r w:rsidRPr="00690CB4">
        <w:t>9. PODSTAWA PŁATNOŚCI</w:t>
      </w:r>
    </w:p>
    <w:p w14:paraId="2D7AC75D" w14:textId="4476D4B2" w:rsidR="004F7345" w:rsidRDefault="004F7345" w:rsidP="00E526FE">
      <w:pPr>
        <w:ind w:firstLine="709"/>
        <w:rPr>
          <w:szCs w:val="22"/>
        </w:rPr>
      </w:pPr>
      <w:r w:rsidRPr="00690CB4">
        <w:rPr>
          <w:szCs w:val="22"/>
        </w:rPr>
        <w:t>Rozliczenie robót zgodnie z umową na postawie zatwierdzonego przez Inwestora wykazu elementów robót budowlanych</w:t>
      </w:r>
    </w:p>
    <w:p w14:paraId="1DCA97C5" w14:textId="002D11A6" w:rsidR="00E526FE" w:rsidRDefault="00E526FE" w:rsidP="00E526FE">
      <w:pPr>
        <w:ind w:firstLine="709"/>
        <w:rPr>
          <w:szCs w:val="22"/>
        </w:rPr>
      </w:pPr>
    </w:p>
    <w:p w14:paraId="059FFD56" w14:textId="77777777" w:rsidR="00B96CEE" w:rsidRPr="00690CB4" w:rsidRDefault="00B96CEE" w:rsidP="00F664CB">
      <w:pPr>
        <w:pStyle w:val="Nagwek3"/>
      </w:pPr>
      <w:r>
        <w:t>9</w:t>
      </w:r>
      <w:r w:rsidRPr="00690CB4">
        <w:t>.1. Ogólne wymagania</w:t>
      </w:r>
    </w:p>
    <w:p w14:paraId="65C6712E" w14:textId="77777777" w:rsidR="00B96CEE" w:rsidRPr="006A6BC2" w:rsidRDefault="00B96CEE" w:rsidP="00B96CEE">
      <w:pPr>
        <w:ind w:firstLine="709"/>
      </w:pPr>
      <w:r>
        <w:t>Ogólne wymagania dotyczące sprzętu podano w OST D-M-00.00.00 „Wymagania ogólne” pkt 9 [1].</w:t>
      </w:r>
    </w:p>
    <w:p w14:paraId="08F0E09C" w14:textId="77777777" w:rsidR="00B96CEE" w:rsidRDefault="00B96CEE" w:rsidP="00B96CEE">
      <w:pPr>
        <w:rPr>
          <w:lang w:eastAsia="x-none"/>
        </w:rPr>
      </w:pPr>
    </w:p>
    <w:p w14:paraId="1BE56D8E" w14:textId="77777777" w:rsidR="00B96CEE" w:rsidRDefault="00B96CEE" w:rsidP="00F664CB">
      <w:pPr>
        <w:pStyle w:val="Nagwek3"/>
      </w:pPr>
      <w:r>
        <w:t>9</w:t>
      </w:r>
      <w:r w:rsidRPr="00690CB4">
        <w:t>.</w:t>
      </w:r>
      <w:r>
        <w:t>2</w:t>
      </w:r>
      <w:r w:rsidRPr="00690CB4">
        <w:t xml:space="preserve">. </w:t>
      </w:r>
      <w:r>
        <w:t>Cena jednostki obmiarowej</w:t>
      </w:r>
    </w:p>
    <w:p w14:paraId="4BA8B2DB" w14:textId="63E2447B" w:rsidR="00B96CEE" w:rsidRDefault="00B96CEE" w:rsidP="00B96CEE">
      <w:pPr>
        <w:ind w:firstLine="708"/>
        <w:rPr>
          <w:szCs w:val="22"/>
        </w:rPr>
      </w:pPr>
      <w:r>
        <w:rPr>
          <w:szCs w:val="22"/>
        </w:rPr>
        <w:t>Cena wykonania 1 m</w:t>
      </w:r>
      <w:r>
        <w:rPr>
          <w:szCs w:val="22"/>
          <w:vertAlign w:val="superscript"/>
        </w:rPr>
        <w:t>2</w:t>
      </w:r>
      <w:r>
        <w:rPr>
          <w:szCs w:val="22"/>
        </w:rPr>
        <w:t xml:space="preserve"> oznakowania poziomego obejmuje:</w:t>
      </w:r>
    </w:p>
    <w:p w14:paraId="56CB5110" w14:textId="77777777" w:rsidR="00B96CE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prace pomiarowe, roboty przygotowawcze i oznakowanie robót,</w:t>
      </w:r>
    </w:p>
    <w:p w14:paraId="44511253" w14:textId="77777777" w:rsidR="00B96CE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obsługę geodezyjną prowadzonych robót,</w:t>
      </w:r>
    </w:p>
    <w:p w14:paraId="7F1FDD49" w14:textId="77777777" w:rsidR="00B96CE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zakup, przygotowanie i dostarczenie materiałów,</w:t>
      </w:r>
    </w:p>
    <w:p w14:paraId="43BC367B" w14:textId="77777777" w:rsidR="00B96CE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oczyszczenie podłoża (nawierzchni),</w:t>
      </w:r>
    </w:p>
    <w:p w14:paraId="093AA5EC" w14:textId="7CBD9154" w:rsidR="00B96CE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przedznakowani</w:t>
      </w:r>
      <w:r>
        <w:rPr>
          <w:rFonts w:ascii="Century Gothic" w:hAnsi="Century Gothic" w:cstheme="minorHAnsi"/>
          <w:szCs w:val="22"/>
        </w:rPr>
        <w:t>e,</w:t>
      </w:r>
    </w:p>
    <w:p w14:paraId="2D828D41" w14:textId="77777777" w:rsidR="00B96CE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naniesienie powłoki znaków na nawierzchnię drogi o kształtach i wymiarach</w:t>
      </w:r>
      <w:r w:rsidRPr="00B96CEE">
        <w:rPr>
          <w:rFonts w:ascii="Century Gothic" w:hAnsi="Century Gothic" w:cstheme="minorHAnsi"/>
          <w:szCs w:val="22"/>
        </w:rPr>
        <w:br/>
        <w:t>zgodnych z dokumentacją projektową i „Instrukcją o znakach drogowych</w:t>
      </w:r>
      <w:r w:rsidRPr="00B96CEE">
        <w:rPr>
          <w:rFonts w:ascii="Century Gothic" w:hAnsi="Century Gothic" w:cstheme="minorHAnsi"/>
          <w:szCs w:val="22"/>
        </w:rPr>
        <w:br/>
        <w:t>poziomych”,</w:t>
      </w:r>
    </w:p>
    <w:p w14:paraId="384D65FA" w14:textId="77777777" w:rsidR="00B96CE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oznakowanie poziome przejazdów dla rowerzystów farbą czerwoną –</w:t>
      </w:r>
      <w:r w:rsidRPr="00B96CEE">
        <w:rPr>
          <w:rFonts w:ascii="Century Gothic" w:hAnsi="Century Gothic" w:cstheme="minorHAnsi"/>
          <w:szCs w:val="22"/>
        </w:rPr>
        <w:br/>
        <w:t>mechanicznie</w:t>
      </w:r>
    </w:p>
    <w:p w14:paraId="1B054FC1" w14:textId="77777777" w:rsidR="00B96CE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malowanie krawężników na przejściach dla pieszych farbami koloru żółtego,</w:t>
      </w:r>
    </w:p>
    <w:p w14:paraId="290A0412" w14:textId="77777777" w:rsidR="00B96CE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ochrona znaków przed zniszczeniem przez pojazdy w czasie prowadzenia robót,</w:t>
      </w:r>
    </w:p>
    <w:p w14:paraId="2E3E3FB7" w14:textId="6F47077D" w:rsidR="00E526FE" w:rsidRPr="00B96CEE" w:rsidRDefault="00B96CEE" w:rsidP="007B6BA9">
      <w:pPr>
        <w:pStyle w:val="Akapitzlist"/>
        <w:numPr>
          <w:ilvl w:val="0"/>
          <w:numId w:val="225"/>
        </w:numPr>
        <w:ind w:left="851"/>
        <w:rPr>
          <w:rFonts w:ascii="Century Gothic" w:hAnsi="Century Gothic" w:cstheme="minorHAnsi"/>
          <w:szCs w:val="22"/>
        </w:rPr>
      </w:pPr>
      <w:r w:rsidRPr="00B96CEE">
        <w:rPr>
          <w:rFonts w:ascii="Century Gothic" w:hAnsi="Century Gothic" w:cstheme="minorHAnsi"/>
          <w:szCs w:val="22"/>
        </w:rPr>
        <w:t>przeprowadzenie pomiarów i badań laboratoryjnych wymaganych w specyfikacji</w:t>
      </w:r>
      <w:r w:rsidRPr="00B96CEE">
        <w:rPr>
          <w:rFonts w:ascii="Century Gothic" w:hAnsi="Century Gothic" w:cstheme="minorHAnsi"/>
          <w:szCs w:val="22"/>
        </w:rPr>
        <w:br/>
        <w:t>technicznej</w:t>
      </w:r>
    </w:p>
    <w:p w14:paraId="5A3F155F" w14:textId="3282104C" w:rsidR="00B24CB4" w:rsidRPr="00690CB4" w:rsidRDefault="00557392" w:rsidP="00E479F5">
      <w:pPr>
        <w:pStyle w:val="Nagwek2"/>
      </w:pPr>
      <w:r w:rsidRPr="00690CB4">
        <w:t xml:space="preserve">10. PRZEPISY </w:t>
      </w:r>
      <w:r w:rsidRPr="00E479F5">
        <w:t>ZWIĄZANE</w:t>
      </w:r>
    </w:p>
    <w:p w14:paraId="4123CE81" w14:textId="77777777" w:rsidR="00B24CB4" w:rsidRPr="00690CB4" w:rsidRDefault="00091B9D" w:rsidP="00F664CB">
      <w:pPr>
        <w:pStyle w:val="Nagwek3"/>
      </w:pPr>
      <w:r w:rsidRPr="00690CB4">
        <w:t xml:space="preserve">10.1 </w:t>
      </w:r>
      <w:r w:rsidR="00B24CB4" w:rsidRPr="00690CB4">
        <w:t>Normy</w:t>
      </w:r>
    </w:p>
    <w:p w14:paraId="15B60169" w14:textId="77777777" w:rsidR="00B24CB4" w:rsidRPr="00690CB4" w:rsidRDefault="00B24CB4" w:rsidP="00C860AB">
      <w:pPr>
        <w:tabs>
          <w:tab w:val="left" w:pos="426"/>
        </w:tabs>
        <w:ind w:left="2410" w:right="-2" w:hanging="2410"/>
        <w:rPr>
          <w:szCs w:val="22"/>
        </w:rPr>
      </w:pPr>
    </w:p>
    <w:p w14:paraId="0260C4C2"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1.</w:t>
      </w:r>
      <w:r w:rsidRPr="00690CB4">
        <w:rPr>
          <w:szCs w:val="22"/>
        </w:rPr>
        <w:tab/>
        <w:t xml:space="preserve">PN-C-81400:1989 </w:t>
      </w:r>
      <w:r w:rsidRPr="00690CB4">
        <w:rPr>
          <w:szCs w:val="22"/>
        </w:rPr>
        <w:tab/>
        <w:t>Wyroby lakierowe. Pakowanie, przechowywanie i transport</w:t>
      </w:r>
    </w:p>
    <w:p w14:paraId="5568EF03"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lastRenderedPageBreak/>
        <w:t>2.</w:t>
      </w:r>
      <w:r w:rsidRPr="00690CB4">
        <w:rPr>
          <w:szCs w:val="22"/>
        </w:rPr>
        <w:tab/>
        <w:t>PN-O-79252:1985</w:t>
      </w:r>
      <w:r w:rsidRPr="00690CB4">
        <w:rPr>
          <w:szCs w:val="22"/>
        </w:rPr>
        <w:tab/>
        <w:t>Opakowania transportowe z zawartością. Znaki i znakowanie. Wymagania podstawowe</w:t>
      </w:r>
    </w:p>
    <w:p w14:paraId="35A62A33"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3.</w:t>
      </w:r>
      <w:r w:rsidRPr="00690CB4">
        <w:rPr>
          <w:szCs w:val="22"/>
        </w:rPr>
        <w:tab/>
        <w:t>PN-EN 1423:2000/A1:2005</w:t>
      </w:r>
      <w:r w:rsidRPr="00690CB4">
        <w:rPr>
          <w:szCs w:val="22"/>
        </w:rPr>
        <w:tab/>
        <w:t>Materiały do poziomego oznakowania dróg - Materiały do posypywania. - Kulki szklane, kruszywo przeciwpoślizgowe i ich mieszaniny)</w:t>
      </w:r>
    </w:p>
    <w:p w14:paraId="42ADA46B"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3a.</w:t>
      </w:r>
      <w:r w:rsidRPr="00690CB4">
        <w:rPr>
          <w:szCs w:val="22"/>
        </w:rPr>
        <w:tab/>
        <w:t>PN-EN 1423:2000/ A1:2005</w:t>
      </w:r>
      <w:r w:rsidRPr="00690CB4">
        <w:rPr>
          <w:szCs w:val="22"/>
        </w:rPr>
        <w:tab/>
        <w:t>Materiały do poziomego oznakowania dróg - Materiały do posypywania - Kulki szklane, kruszywo przeciwpoślizgowe i ich mieszaniny (Zmiana Al)</w:t>
      </w:r>
    </w:p>
    <w:p w14:paraId="1A897810"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4.</w:t>
      </w:r>
      <w:r w:rsidRPr="00690CB4">
        <w:rPr>
          <w:szCs w:val="22"/>
        </w:rPr>
        <w:tab/>
        <w:t>PN-EN 1436:2007 (U)</w:t>
      </w:r>
      <w:r w:rsidRPr="00690CB4">
        <w:rPr>
          <w:szCs w:val="22"/>
        </w:rPr>
        <w:tab/>
        <w:t>Materiały do poziomego oznakowania dróg - Wymagania dotyczące poziomego oznakowania dróg</w:t>
      </w:r>
    </w:p>
    <w:p w14:paraId="26CFB377"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4a.</w:t>
      </w:r>
      <w:r w:rsidRPr="00690CB4">
        <w:rPr>
          <w:szCs w:val="22"/>
        </w:rPr>
        <w:tab/>
        <w:t>PN-EN 1436:2007 (U)</w:t>
      </w:r>
      <w:r w:rsidRPr="00690CB4">
        <w:rPr>
          <w:szCs w:val="22"/>
        </w:rPr>
        <w:tab/>
        <w:t>Materiały do poziomego oznakowania dróg - Wymagania dotyczące poziomego oznakowania dróg (Zmiana Al)</w:t>
      </w:r>
    </w:p>
    <w:p w14:paraId="092491CF"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 xml:space="preserve">5. </w:t>
      </w:r>
      <w:r w:rsidRPr="00690CB4">
        <w:rPr>
          <w:szCs w:val="22"/>
        </w:rPr>
        <w:tab/>
        <w:t>PN-EN 1463-1:2000</w:t>
      </w:r>
      <w:r w:rsidRPr="00690CB4">
        <w:rPr>
          <w:szCs w:val="22"/>
        </w:rPr>
        <w:tab/>
        <w:t>Materiały do poziomego oznakowania dróg. Punktowe elementy odblaskowe Część 1: Wymagania dotyczące charakterystyki nowego elementu</w:t>
      </w:r>
    </w:p>
    <w:p w14:paraId="5AFA60CE"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5a.</w:t>
      </w:r>
      <w:r w:rsidRPr="00690CB4">
        <w:rPr>
          <w:szCs w:val="22"/>
        </w:rPr>
        <w:tab/>
        <w:t>PN-EN 1463-1:2000:2005</w:t>
      </w:r>
      <w:r w:rsidRPr="00690CB4">
        <w:rPr>
          <w:szCs w:val="22"/>
        </w:rPr>
        <w:tab/>
        <w:t>Materiały do poziomego oznakowania dróg. Punktowe elementy odblaskowe Część 1: Wymagania dotyczące charakterystyki nowego elementu (Zmiana A1)</w:t>
      </w:r>
    </w:p>
    <w:p w14:paraId="526097ED"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5b.</w:t>
      </w:r>
      <w:r w:rsidRPr="00690CB4">
        <w:rPr>
          <w:szCs w:val="22"/>
        </w:rPr>
        <w:tab/>
        <w:t>PN-EN 1463-2:2000</w:t>
      </w:r>
      <w:r w:rsidRPr="00690CB4">
        <w:rPr>
          <w:szCs w:val="22"/>
        </w:rPr>
        <w:tab/>
        <w:t>Materiały do poziomego oznakowania dróg. Punktowe elementy odblaskowe Część 2: Badania terenowe</w:t>
      </w:r>
    </w:p>
    <w:p w14:paraId="5EB137D0"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6.</w:t>
      </w:r>
      <w:r w:rsidRPr="00690CB4">
        <w:rPr>
          <w:szCs w:val="22"/>
        </w:rPr>
        <w:tab/>
        <w:t>PN-EN 1871:2003</w:t>
      </w:r>
      <w:r w:rsidRPr="00690CB4">
        <w:rPr>
          <w:szCs w:val="22"/>
        </w:rPr>
        <w:tab/>
        <w:t>Materiały do poziomego oznakowania dróg - Właściwości fizyczne</w:t>
      </w:r>
    </w:p>
    <w:p w14:paraId="4FB702CC" w14:textId="77777777" w:rsidR="00B24CB4" w:rsidRPr="00690CB4" w:rsidRDefault="00B24CB4" w:rsidP="00C860AB">
      <w:pPr>
        <w:shd w:val="clear" w:color="auto" w:fill="FFFFFF"/>
        <w:tabs>
          <w:tab w:val="left" w:pos="567"/>
          <w:tab w:val="left" w:pos="2977"/>
        </w:tabs>
        <w:ind w:left="2977" w:hanging="2977"/>
        <w:rPr>
          <w:szCs w:val="22"/>
        </w:rPr>
      </w:pPr>
      <w:r w:rsidRPr="00690CB4">
        <w:rPr>
          <w:szCs w:val="22"/>
        </w:rPr>
        <w:t>6a.</w:t>
      </w:r>
      <w:r w:rsidRPr="00690CB4">
        <w:rPr>
          <w:szCs w:val="22"/>
        </w:rPr>
        <w:tab/>
        <w:t>PN-EN 13036-4:2004(U)</w:t>
      </w:r>
      <w:r w:rsidRPr="00690CB4">
        <w:rPr>
          <w:szCs w:val="22"/>
        </w:rPr>
        <w:tab/>
        <w:t>Drogi samochodowe i lotniskowe - Metody badań - Część 4: Metoda pomiaru oporów poślizgu/poślizgnięcia na powierzchni: próba wahadła</w:t>
      </w:r>
    </w:p>
    <w:p w14:paraId="3AF33CF4" w14:textId="77777777" w:rsidR="00B24CB4" w:rsidRPr="00690CB4" w:rsidRDefault="00B24CB4" w:rsidP="00C860AB">
      <w:pPr>
        <w:pStyle w:val="Tekstpodstawowy"/>
        <w:tabs>
          <w:tab w:val="left" w:pos="339"/>
          <w:tab w:val="left" w:pos="425"/>
          <w:tab w:val="left" w:pos="736"/>
          <w:tab w:val="left" w:pos="1020"/>
          <w:tab w:val="left" w:pos="1360"/>
          <w:tab w:val="left" w:pos="1700"/>
          <w:tab w:val="left" w:pos="2041"/>
          <w:tab w:val="left" w:pos="2380"/>
          <w:tab w:val="left" w:pos="2721"/>
          <w:tab w:val="left" w:pos="3061"/>
          <w:tab w:val="left" w:pos="3402"/>
          <w:tab w:val="left" w:pos="4253"/>
          <w:tab w:val="left" w:pos="5668"/>
        </w:tabs>
        <w:rPr>
          <w:szCs w:val="22"/>
        </w:rPr>
      </w:pPr>
    </w:p>
    <w:p w14:paraId="756E0D4F" w14:textId="2595B22D" w:rsidR="00B37D29" w:rsidRPr="00690CB4" w:rsidRDefault="00B24CB4" w:rsidP="00F664CB">
      <w:pPr>
        <w:pStyle w:val="Nagwek3"/>
        <w:numPr>
          <w:ilvl w:val="1"/>
          <w:numId w:val="138"/>
        </w:numPr>
      </w:pPr>
      <w:r w:rsidRPr="00690CB4">
        <w:t>Przepisy związane i inne dokumenty</w:t>
      </w:r>
    </w:p>
    <w:p w14:paraId="125FFF99" w14:textId="6C26A844" w:rsidR="00B24CB4" w:rsidRPr="00E479F5" w:rsidRDefault="00B24CB4" w:rsidP="007B6BA9">
      <w:pPr>
        <w:numPr>
          <w:ilvl w:val="0"/>
          <w:numId w:val="53"/>
        </w:numPr>
        <w:shd w:val="clear" w:color="auto" w:fill="FFFFFF"/>
        <w:ind w:left="357" w:hanging="357"/>
        <w:rPr>
          <w:szCs w:val="22"/>
        </w:rPr>
      </w:pPr>
      <w:r w:rsidRPr="00E479F5">
        <w:rPr>
          <w:szCs w:val="22"/>
        </w:rPr>
        <w:t>Załącznik nr 2 do rozporządzenia Ministra Infrastruktury z dnia 3 lipca 2003 r. Szczegółowe warunki techniczne dla znaków drogowych poziomych i warunki ich umieszczania na drogach (Dz. U. nr 220, poz. 2181)</w:t>
      </w:r>
    </w:p>
    <w:p w14:paraId="07DD5572" w14:textId="77777777" w:rsidR="00B24CB4" w:rsidRPr="00690CB4" w:rsidRDefault="00B24CB4" w:rsidP="007B6BA9">
      <w:pPr>
        <w:numPr>
          <w:ilvl w:val="0"/>
          <w:numId w:val="53"/>
        </w:numPr>
        <w:shd w:val="clear" w:color="auto" w:fill="FFFFFF"/>
        <w:ind w:left="357" w:hanging="357"/>
        <w:rPr>
          <w:szCs w:val="22"/>
        </w:rPr>
      </w:pPr>
      <w:r w:rsidRPr="00690CB4">
        <w:rPr>
          <w:szCs w:val="22"/>
        </w:rPr>
        <w:t xml:space="preserve">Rozporządzenie Ministra Infrastruktury z dnia 11 sierpnia 2004 r. w sprawie sposobów deklarowania zgodności wyrobów budowlanych oraz sposobu znakowania ich znakiem budowlanym (Dz. U. Nr 198, poz. 2041) </w:t>
      </w:r>
    </w:p>
    <w:p w14:paraId="5123A71E" w14:textId="77777777" w:rsidR="00B24CB4" w:rsidRPr="00690CB4" w:rsidRDefault="00B24CB4" w:rsidP="007B6BA9">
      <w:pPr>
        <w:numPr>
          <w:ilvl w:val="0"/>
          <w:numId w:val="53"/>
        </w:numPr>
        <w:shd w:val="clear" w:color="auto" w:fill="FFFFFF"/>
        <w:ind w:left="357" w:hanging="357"/>
        <w:rPr>
          <w:szCs w:val="22"/>
        </w:rPr>
      </w:pPr>
      <w:r w:rsidRPr="00690CB4">
        <w:rPr>
          <w:szCs w:val="22"/>
        </w:rPr>
        <w:t>Warunki Techniczne. Poziome znakowanie dróg. POD-97. Seria „I" - Informacje, Instrukcje. Zeszyt nr 55. IBDiM, Warszawa, 1997</w:t>
      </w:r>
    </w:p>
    <w:p w14:paraId="5FCF0649" w14:textId="77777777" w:rsidR="00B24CB4" w:rsidRPr="00690CB4" w:rsidRDefault="00B24CB4" w:rsidP="007B6BA9">
      <w:pPr>
        <w:numPr>
          <w:ilvl w:val="0"/>
          <w:numId w:val="53"/>
        </w:numPr>
        <w:shd w:val="clear" w:color="auto" w:fill="FFFFFF"/>
        <w:rPr>
          <w:szCs w:val="22"/>
        </w:rPr>
      </w:pPr>
      <w:r w:rsidRPr="00690CB4">
        <w:rPr>
          <w:szCs w:val="22"/>
        </w:rPr>
        <w:t>Warunki Techniczne. Poziome znakowanie dróg. POD-2006. Seria „I” - Informacje, Instrukcje. IBDiM, Warszawa, w opracowaniu</w:t>
      </w:r>
    </w:p>
    <w:p w14:paraId="2430F6F0" w14:textId="77777777" w:rsidR="00B24CB4" w:rsidRPr="00690CB4" w:rsidRDefault="00B24CB4" w:rsidP="007B6BA9">
      <w:pPr>
        <w:numPr>
          <w:ilvl w:val="0"/>
          <w:numId w:val="53"/>
        </w:numPr>
        <w:shd w:val="clear" w:color="auto" w:fill="FFFFFF"/>
        <w:ind w:left="357" w:hanging="357"/>
        <w:rPr>
          <w:szCs w:val="22"/>
        </w:rPr>
      </w:pPr>
      <w:r w:rsidRPr="00690CB4">
        <w:rPr>
          <w:szCs w:val="22"/>
        </w:rPr>
        <w:t>GDDKiA Ogólne Specyfikacje Techniczne D-07.01.01 Oznakowanie poziome. Warszawa 2006</w:t>
      </w:r>
    </w:p>
    <w:p w14:paraId="057E158E" w14:textId="77777777" w:rsidR="00B24CB4" w:rsidRPr="00690CB4" w:rsidRDefault="00B24CB4" w:rsidP="007B6BA9">
      <w:pPr>
        <w:numPr>
          <w:ilvl w:val="0"/>
          <w:numId w:val="53"/>
        </w:numPr>
        <w:shd w:val="clear" w:color="auto" w:fill="FFFFFF"/>
        <w:ind w:left="357" w:hanging="357"/>
        <w:rPr>
          <w:szCs w:val="22"/>
        </w:rPr>
      </w:pPr>
      <w:r w:rsidRPr="00690CB4">
        <w:rPr>
          <w:szCs w:val="22"/>
        </w:rPr>
        <w:t>Prawo przewozowe (Dz. U. nr 53 z 1984 r., poz. 272 z późniejszymi zmianami)</w:t>
      </w:r>
    </w:p>
    <w:p w14:paraId="510D9D2F" w14:textId="77777777" w:rsidR="00B24CB4" w:rsidRPr="00690CB4" w:rsidRDefault="00B24CB4" w:rsidP="007B6BA9">
      <w:pPr>
        <w:numPr>
          <w:ilvl w:val="0"/>
          <w:numId w:val="53"/>
        </w:numPr>
        <w:shd w:val="clear" w:color="auto" w:fill="FFFFFF"/>
        <w:ind w:left="357" w:hanging="357"/>
        <w:rPr>
          <w:szCs w:val="22"/>
        </w:rPr>
      </w:pPr>
      <w:r w:rsidRPr="00690CB4">
        <w:rPr>
          <w:szCs w:val="22"/>
        </w:rPr>
        <w:t>Rozporządzenie Ministra Infrastruktury z dnia 11 sierpnia 2004 r. w sprawie systemów oceny zgodności, wymagań, jakie spełniać powinny notyfikowane jednostki uczestniczące w ocenie zgodności oraz sposobu oznaczania wyrobów budowlanych oznakowaniem CE (Dz. U. nr 195, poz. 2014)</w:t>
      </w:r>
    </w:p>
    <w:p w14:paraId="1254018C" w14:textId="77777777" w:rsidR="00B24CB4" w:rsidRPr="00690CB4" w:rsidRDefault="00B24CB4" w:rsidP="007B6BA9">
      <w:pPr>
        <w:numPr>
          <w:ilvl w:val="0"/>
          <w:numId w:val="53"/>
        </w:numPr>
        <w:shd w:val="clear" w:color="auto" w:fill="FFFFFF"/>
        <w:ind w:left="357" w:hanging="357"/>
        <w:rPr>
          <w:szCs w:val="22"/>
        </w:rPr>
      </w:pPr>
      <w:r w:rsidRPr="00690CB4">
        <w:rPr>
          <w:szCs w:val="22"/>
        </w:rPr>
        <w:t>Rozporządzenie Ministra Zdrowia z dnia 2 września 2003 r. w sprawie oznakowania opakowań substancji niebezpiecznych i preparatów niebezpiecznych (Dz. U. nr 73, poz. 1679)</w:t>
      </w:r>
    </w:p>
    <w:p w14:paraId="3BCC19CC" w14:textId="77777777" w:rsidR="00B24CB4" w:rsidRPr="00690CB4" w:rsidRDefault="00B24CB4" w:rsidP="007B6BA9">
      <w:pPr>
        <w:numPr>
          <w:ilvl w:val="0"/>
          <w:numId w:val="53"/>
        </w:numPr>
        <w:shd w:val="clear" w:color="auto" w:fill="FFFFFF"/>
        <w:ind w:left="357" w:hanging="357"/>
        <w:rPr>
          <w:szCs w:val="22"/>
        </w:rPr>
      </w:pPr>
      <w:r w:rsidRPr="00690CB4">
        <w:rPr>
          <w:szCs w:val="22"/>
        </w:rPr>
        <w:t>Umowa europejska dotycząca międzynarodowego przewozu towarów niebezpiecznych (RID/ADR)</w:t>
      </w:r>
    </w:p>
    <w:p w14:paraId="20067AF5" w14:textId="77777777" w:rsidR="00B24CB4" w:rsidRPr="00690CB4" w:rsidRDefault="00B24CB4" w:rsidP="007B6BA9">
      <w:pPr>
        <w:numPr>
          <w:ilvl w:val="0"/>
          <w:numId w:val="53"/>
        </w:numPr>
        <w:shd w:val="clear" w:color="auto" w:fill="FFFFFF"/>
        <w:ind w:left="357" w:hanging="357"/>
        <w:rPr>
          <w:szCs w:val="22"/>
        </w:rPr>
      </w:pPr>
      <w:r w:rsidRPr="00690CB4">
        <w:rPr>
          <w:szCs w:val="22"/>
        </w:rPr>
        <w:t>Rozporządzenie Ministra Infrastruktury z dnia 8 listopada 2004 r. w sprawie aprobat technicznych oraz jednostek organizacyjnych uprawnionych do ich wydania (Dz. U. nr 249, poz. 2497)</w:t>
      </w:r>
    </w:p>
    <w:p w14:paraId="33A7C64C" w14:textId="7006D1E7" w:rsidR="00B24CB4" w:rsidRPr="00690CB4" w:rsidRDefault="00B24CB4" w:rsidP="007B6BA9">
      <w:pPr>
        <w:numPr>
          <w:ilvl w:val="0"/>
          <w:numId w:val="53"/>
        </w:numPr>
        <w:suppressAutoHyphens/>
        <w:ind w:left="357" w:hanging="357"/>
        <w:rPr>
          <w:szCs w:val="22"/>
        </w:rPr>
      </w:pPr>
      <w:r w:rsidRPr="00690CB4">
        <w:rPr>
          <w:szCs w:val="22"/>
        </w:rPr>
        <w:lastRenderedPageBreak/>
        <w:t>Art.30 Ustawy z dnia 29 stycznia 2004 r. Prawo Zamówień Publicznych (tekst jednolity Dz. U. z 2006r, Nr 164 poz. 1163) [Normy, Specyfikacje i aprobaty techniczne oraz kody CPV u</w:t>
      </w:r>
      <w:r w:rsidR="00987004" w:rsidRPr="00690CB4">
        <w:rPr>
          <w:szCs w:val="22"/>
        </w:rPr>
        <w:t>ż</w:t>
      </w:r>
      <w:r w:rsidRPr="00690CB4">
        <w:rPr>
          <w:szCs w:val="22"/>
        </w:rPr>
        <w:t>ywane do opisu przedmiotu zamówienia].</w:t>
      </w:r>
    </w:p>
    <w:p w14:paraId="466F1B6A" w14:textId="77777777" w:rsidR="00B24CB4" w:rsidRPr="00690CB4" w:rsidRDefault="00B24CB4" w:rsidP="007B6BA9">
      <w:pPr>
        <w:numPr>
          <w:ilvl w:val="0"/>
          <w:numId w:val="53"/>
        </w:numPr>
        <w:suppressAutoHyphens/>
        <w:ind w:left="357" w:hanging="357"/>
        <w:rPr>
          <w:szCs w:val="22"/>
        </w:rPr>
      </w:pPr>
      <w:r w:rsidRPr="00690CB4">
        <w:rPr>
          <w:szCs w:val="22"/>
        </w:rPr>
        <w:t>Ustawa z dnia 16 kwietnia 2004 r., o wyrobach budowlanych (Dz. U. Nr 92, poz. 881)</w:t>
      </w:r>
    </w:p>
    <w:p w14:paraId="2F7B8820" w14:textId="77777777" w:rsidR="00B24CB4" w:rsidRPr="00690CB4" w:rsidRDefault="00B24CB4" w:rsidP="00C860AB">
      <w:pPr>
        <w:pStyle w:val="spistreci"/>
        <w:jc w:val="both"/>
        <w:rPr>
          <w:rFonts w:ascii="Times New Roman" w:hAnsi="Times New Roman"/>
          <w:sz w:val="22"/>
          <w:szCs w:val="22"/>
          <w:lang w:val="pl-PL"/>
        </w:rPr>
      </w:pPr>
    </w:p>
    <w:p w14:paraId="31220C91" w14:textId="68EA3350" w:rsidR="00B37D29" w:rsidRPr="00690CB4" w:rsidRDefault="00B37D29" w:rsidP="00C860AB">
      <w:pPr>
        <w:pStyle w:val="spistreci"/>
        <w:jc w:val="both"/>
        <w:rPr>
          <w:rFonts w:ascii="Times New Roman" w:hAnsi="Times New Roman"/>
          <w:sz w:val="22"/>
          <w:szCs w:val="22"/>
          <w:lang w:val="pl-PL"/>
        </w:rPr>
      </w:pPr>
    </w:p>
    <w:p w14:paraId="7BBF743A" w14:textId="77777777" w:rsidR="00B37D29" w:rsidRPr="00690CB4" w:rsidRDefault="00B37D29">
      <w:pPr>
        <w:spacing w:after="160" w:line="259" w:lineRule="auto"/>
        <w:rPr>
          <w:b/>
          <w:bCs/>
          <w:szCs w:val="22"/>
          <w:lang w:eastAsia="x-none"/>
        </w:rPr>
      </w:pPr>
      <w:r w:rsidRPr="00690CB4">
        <w:rPr>
          <w:szCs w:val="22"/>
        </w:rPr>
        <w:br w:type="page"/>
      </w:r>
    </w:p>
    <w:p w14:paraId="20542E9E" w14:textId="77777777" w:rsidR="000F54D1" w:rsidRDefault="000F54D1">
      <w:pPr>
        <w:rPr>
          <w:szCs w:val="22"/>
        </w:rPr>
      </w:pPr>
    </w:p>
    <w:p w14:paraId="4041FDD9" w14:textId="447A3BC8" w:rsidR="008E605A" w:rsidRPr="00690CB4" w:rsidRDefault="008E605A">
      <w:pPr>
        <w:rPr>
          <w:szCs w:val="22"/>
        </w:rPr>
        <w:sectPr w:rsidR="008E605A" w:rsidRPr="00690CB4" w:rsidSect="00B2598F">
          <w:headerReference w:type="even" r:id="rId182"/>
          <w:headerReference w:type="default" r:id="rId183"/>
          <w:footerReference w:type="even" r:id="rId184"/>
          <w:footerReference w:type="default" r:id="rId185"/>
          <w:footerReference w:type="first" r:id="rId186"/>
          <w:pgSz w:w="11906" w:h="16838"/>
          <w:pgMar w:top="1417" w:right="1133" w:bottom="1417" w:left="1134" w:header="708" w:footer="255" w:gutter="0"/>
          <w:cols w:space="708"/>
          <w:docGrid w:linePitch="360"/>
        </w:sectPr>
      </w:pPr>
    </w:p>
    <w:p w14:paraId="278CE7DF" w14:textId="4CDD97B8" w:rsidR="002A4B3E" w:rsidRPr="00690CB4" w:rsidRDefault="008B63F0" w:rsidP="008B63F0">
      <w:pPr>
        <w:pStyle w:val="1NazwaSST"/>
        <w:rPr>
          <w:lang w:val="pl-PL"/>
        </w:rPr>
      </w:pPr>
      <w:bookmarkStart w:id="1476" w:name="_Toc96607013"/>
      <w:r w:rsidRPr="00690CB4">
        <w:rPr>
          <w:lang w:val="pl-PL"/>
        </w:rPr>
        <w:lastRenderedPageBreak/>
        <w:t>2</w:t>
      </w:r>
      <w:r w:rsidR="00D247D5">
        <w:rPr>
          <w:lang w:val="pl-PL"/>
        </w:rPr>
        <w:t>4</w:t>
      </w:r>
      <w:r w:rsidRPr="00690CB4">
        <w:rPr>
          <w:lang w:val="pl-PL"/>
        </w:rPr>
        <w:t xml:space="preserve">. </w:t>
      </w:r>
      <w:r w:rsidR="000F54D1" w:rsidRPr="00690CB4">
        <w:rPr>
          <w:lang w:val="pl-PL"/>
        </w:rPr>
        <w:t>D-07</w:t>
      </w:r>
      <w:r w:rsidR="002A4B3E" w:rsidRPr="00690CB4">
        <w:rPr>
          <w:lang w:val="pl-PL"/>
        </w:rPr>
        <w:t>.02</w:t>
      </w:r>
      <w:r w:rsidR="000F54D1" w:rsidRPr="00690CB4">
        <w:rPr>
          <w:lang w:val="pl-PL"/>
        </w:rPr>
        <w:t>.01. OZNAKOWANIE PIONOWE</w:t>
      </w:r>
      <w:bookmarkEnd w:id="1476"/>
    </w:p>
    <w:p w14:paraId="63A815D9" w14:textId="77777777" w:rsidR="002A4B3E" w:rsidRPr="00690CB4" w:rsidRDefault="002A4B3E" w:rsidP="00E479F5">
      <w:pPr>
        <w:pStyle w:val="Nagwek2"/>
      </w:pPr>
      <w:r w:rsidRPr="00690CB4">
        <w:t xml:space="preserve">1. </w:t>
      </w:r>
      <w:bookmarkStart w:id="1477" w:name="_Toc131916637"/>
      <w:r w:rsidRPr="00E479F5">
        <w:t>WSTĘP</w:t>
      </w:r>
      <w:bookmarkEnd w:id="1477"/>
    </w:p>
    <w:p w14:paraId="425B1CBE" w14:textId="77777777" w:rsidR="002A4B3E" w:rsidRPr="00690CB4" w:rsidRDefault="002A4B3E" w:rsidP="00F664CB">
      <w:pPr>
        <w:pStyle w:val="Nagwek3"/>
      </w:pPr>
      <w:r w:rsidRPr="00690CB4">
        <w:t xml:space="preserve">1.1. Przedmiot </w:t>
      </w:r>
      <w:r w:rsidR="00057302" w:rsidRPr="00690CB4">
        <w:t xml:space="preserve"> STWiORB</w:t>
      </w:r>
    </w:p>
    <w:p w14:paraId="3C6A88FA" w14:textId="2E0443F5" w:rsidR="00E43AFC" w:rsidRPr="00690CB4" w:rsidRDefault="00E43AFC" w:rsidP="00E479F5">
      <w:pPr>
        <w:ind w:firstLine="708"/>
        <w:rPr>
          <w:b/>
          <w:szCs w:val="22"/>
        </w:rPr>
      </w:pPr>
      <w:r w:rsidRPr="00690CB4">
        <w:rPr>
          <w:szCs w:val="22"/>
        </w:rPr>
        <w:t xml:space="preserve">Przedmiotem niniejszej Specyfikacji Technicznej Wykonania i Odbioru Robót Budowlanych są wymagania dotyczące wykonania i odbioru robót związanych wykonaniem oznakowania poziomego dla </w:t>
      </w:r>
      <w:r w:rsidR="00C4174A">
        <w:rPr>
          <w:szCs w:val="22"/>
        </w:rPr>
        <w:t>przedmiotowego zadania</w:t>
      </w:r>
    </w:p>
    <w:p w14:paraId="69ACF50A" w14:textId="77777777" w:rsidR="008035F5" w:rsidRPr="00690CB4" w:rsidRDefault="008035F5" w:rsidP="008035F5">
      <w:pPr>
        <w:rPr>
          <w:bCs/>
          <w:iCs/>
          <w:noProof/>
          <w:szCs w:val="22"/>
        </w:rPr>
      </w:pPr>
    </w:p>
    <w:p w14:paraId="5E15C47F" w14:textId="77777777" w:rsidR="002A4B3E" w:rsidRPr="00690CB4" w:rsidRDefault="002A4B3E" w:rsidP="00F664CB">
      <w:pPr>
        <w:pStyle w:val="Nagwek3"/>
        <w:rPr>
          <w:i/>
        </w:rPr>
      </w:pPr>
      <w:r w:rsidRPr="00690CB4">
        <w:t xml:space="preserve">1.2. Zakres stosowania </w:t>
      </w:r>
      <w:r w:rsidR="00C556AF" w:rsidRPr="00690CB4">
        <w:t xml:space="preserve"> STWiORB</w:t>
      </w:r>
    </w:p>
    <w:p w14:paraId="042028A3" w14:textId="2B4164F7" w:rsidR="002A4B3E" w:rsidRPr="00690CB4" w:rsidRDefault="002A4B3E" w:rsidP="00E479F5">
      <w:pPr>
        <w:overflowPunct w:val="0"/>
        <w:autoSpaceDE w:val="0"/>
        <w:autoSpaceDN w:val="0"/>
        <w:adjustRightInd w:val="0"/>
        <w:ind w:firstLine="708"/>
        <w:rPr>
          <w:szCs w:val="22"/>
        </w:rPr>
      </w:pPr>
      <w:r w:rsidRPr="00690CB4">
        <w:rPr>
          <w:szCs w:val="22"/>
        </w:rPr>
        <w:t>Specyfikacja techniczna stanowi obowiązujący dokument przetargowy i kontraktowy przy zlecaniu i realizacji robót wymienionych w punkcie 1.1.</w:t>
      </w:r>
    </w:p>
    <w:p w14:paraId="06CB1387" w14:textId="77777777" w:rsidR="008035F5" w:rsidRPr="00690CB4" w:rsidRDefault="008035F5" w:rsidP="008035F5">
      <w:pPr>
        <w:overflowPunct w:val="0"/>
        <w:autoSpaceDE w:val="0"/>
        <w:autoSpaceDN w:val="0"/>
        <w:adjustRightInd w:val="0"/>
        <w:rPr>
          <w:szCs w:val="22"/>
        </w:rPr>
      </w:pPr>
    </w:p>
    <w:p w14:paraId="60C3A94A" w14:textId="77777777" w:rsidR="002A4B3E" w:rsidRPr="00690CB4" w:rsidRDefault="002A4B3E" w:rsidP="00F664CB">
      <w:pPr>
        <w:pStyle w:val="Nagwek3"/>
        <w:rPr>
          <w:i/>
        </w:rPr>
      </w:pPr>
      <w:r w:rsidRPr="00690CB4">
        <w:t xml:space="preserve">1.3. Zakres robót </w:t>
      </w:r>
      <w:r w:rsidR="00C556AF" w:rsidRPr="00690CB4">
        <w:t xml:space="preserve"> STWiORB</w:t>
      </w:r>
    </w:p>
    <w:p w14:paraId="4D425EF0" w14:textId="37B8D392" w:rsidR="002A4B3E" w:rsidRPr="00690CB4" w:rsidRDefault="002A4B3E" w:rsidP="00E479F5">
      <w:pPr>
        <w:ind w:firstLine="708"/>
        <w:rPr>
          <w:szCs w:val="22"/>
        </w:rPr>
      </w:pPr>
      <w:r w:rsidRPr="00690CB4">
        <w:rPr>
          <w:szCs w:val="22"/>
        </w:rPr>
        <w:t>Ustalenia zawarte w niniejszej specyfikacji dotyczą zasad prowadzenia robót związanych z wykonywaniem i odbiorem oznakowania pionowego stosowanego na drogach.</w:t>
      </w:r>
    </w:p>
    <w:p w14:paraId="4899645A" w14:textId="77777777" w:rsidR="008035F5" w:rsidRPr="00690CB4" w:rsidRDefault="008035F5" w:rsidP="008035F5">
      <w:pPr>
        <w:rPr>
          <w:szCs w:val="22"/>
        </w:rPr>
      </w:pPr>
    </w:p>
    <w:p w14:paraId="0640FBFA" w14:textId="77777777" w:rsidR="002A4B3E" w:rsidRPr="00690CB4" w:rsidRDefault="002A4B3E" w:rsidP="00F664CB">
      <w:pPr>
        <w:pStyle w:val="Nagwek3"/>
        <w:rPr>
          <w:i/>
        </w:rPr>
      </w:pPr>
      <w:r w:rsidRPr="00690CB4">
        <w:t>1.4. Określenia podstawowe</w:t>
      </w:r>
      <w:r w:rsidR="00C556AF" w:rsidRPr="00690CB4">
        <w:t xml:space="preserve"> </w:t>
      </w:r>
    </w:p>
    <w:p w14:paraId="060F50AF" w14:textId="21E6D90A" w:rsidR="002A4B3E" w:rsidRPr="00690CB4" w:rsidRDefault="002A4B3E" w:rsidP="008035F5">
      <w:pPr>
        <w:numPr>
          <w:ilvl w:val="12"/>
          <w:numId w:val="0"/>
        </w:numPr>
        <w:rPr>
          <w:szCs w:val="22"/>
        </w:rPr>
      </w:pPr>
      <w:r w:rsidRPr="00690CB4">
        <w:rPr>
          <w:b/>
          <w:bCs/>
          <w:szCs w:val="22"/>
        </w:rPr>
        <w:t xml:space="preserve">1.4.1. </w:t>
      </w:r>
      <w:r w:rsidRPr="00690CB4">
        <w:rPr>
          <w:szCs w:val="22"/>
        </w:rPr>
        <w:t>Stały znak drogowy pionowy - składa się z lica, tarczy z uchwytem monta</w:t>
      </w:r>
      <w:r w:rsidR="00987004" w:rsidRPr="00690CB4">
        <w:rPr>
          <w:szCs w:val="22"/>
        </w:rPr>
        <w:t>ż</w:t>
      </w:r>
      <w:r w:rsidRPr="00690CB4">
        <w:rPr>
          <w:szCs w:val="22"/>
        </w:rPr>
        <w:t xml:space="preserve">owym oraz z konstrukcji wsporczej. </w:t>
      </w:r>
    </w:p>
    <w:p w14:paraId="1496F928" w14:textId="77777777" w:rsidR="002A4B3E" w:rsidRPr="00690CB4" w:rsidRDefault="002A4B3E" w:rsidP="008035F5">
      <w:pPr>
        <w:numPr>
          <w:ilvl w:val="12"/>
          <w:numId w:val="0"/>
        </w:numPr>
        <w:rPr>
          <w:b/>
          <w:bCs/>
          <w:szCs w:val="22"/>
        </w:rPr>
      </w:pPr>
      <w:r w:rsidRPr="00690CB4">
        <w:rPr>
          <w:b/>
          <w:bCs/>
          <w:szCs w:val="22"/>
        </w:rPr>
        <w:t xml:space="preserve">1.4.2. </w:t>
      </w:r>
      <w:r w:rsidRPr="00690CB4">
        <w:rPr>
          <w:szCs w:val="22"/>
        </w:rPr>
        <w:t>Tarcza znaku - płaska powierzchnia z usztywnioną krawędzią, na której w sposób trwały umieszczone jest lico znaku. Tarcza powinna być wykonana z blachy stalowej zabezpieczonej przed procesami korozji powłokami ochronnymi  zapewniającymi jakość i trwałość wykonanego znaku.</w:t>
      </w:r>
      <w:r w:rsidRPr="00690CB4">
        <w:rPr>
          <w:b/>
          <w:bCs/>
          <w:szCs w:val="22"/>
        </w:rPr>
        <w:t xml:space="preserve"> </w:t>
      </w:r>
    </w:p>
    <w:p w14:paraId="7EE1341E" w14:textId="77777777" w:rsidR="002A4B3E" w:rsidRPr="00690CB4" w:rsidRDefault="002A4B3E" w:rsidP="008035F5">
      <w:pPr>
        <w:numPr>
          <w:ilvl w:val="12"/>
          <w:numId w:val="0"/>
        </w:numPr>
        <w:rPr>
          <w:szCs w:val="22"/>
        </w:rPr>
      </w:pPr>
      <w:r w:rsidRPr="00690CB4">
        <w:rPr>
          <w:b/>
          <w:bCs/>
          <w:szCs w:val="22"/>
        </w:rPr>
        <w:t xml:space="preserve">1.4.3. </w:t>
      </w:r>
      <w:r w:rsidRPr="00690CB4">
        <w:rPr>
          <w:szCs w:val="22"/>
        </w:rPr>
        <w:t>Lico znaku - przednia część znaku, wykonana z samoprzylepnej folii odblaskowej wraz z naniesioną treścią, wykonaną techniką druku sitowego, wyklejaną z transparentnych folii ploterowych lub z folii odblaskowych.</w:t>
      </w:r>
    </w:p>
    <w:p w14:paraId="209952C5" w14:textId="3883B661" w:rsidR="002A4B3E" w:rsidRPr="00690CB4" w:rsidRDefault="002A4B3E" w:rsidP="008035F5">
      <w:pPr>
        <w:numPr>
          <w:ilvl w:val="12"/>
          <w:numId w:val="0"/>
        </w:numPr>
        <w:rPr>
          <w:szCs w:val="22"/>
        </w:rPr>
      </w:pPr>
      <w:r w:rsidRPr="00690CB4">
        <w:rPr>
          <w:b/>
          <w:bCs/>
          <w:szCs w:val="22"/>
        </w:rPr>
        <w:t xml:space="preserve">1.4.4. </w:t>
      </w:r>
      <w:r w:rsidRPr="00690CB4">
        <w:rPr>
          <w:szCs w:val="22"/>
        </w:rPr>
        <w:t>Uchwyt monta</w:t>
      </w:r>
      <w:r w:rsidR="00987004" w:rsidRPr="00690CB4">
        <w:rPr>
          <w:szCs w:val="22"/>
        </w:rPr>
        <w:t>ż</w:t>
      </w:r>
      <w:r w:rsidRPr="00690CB4">
        <w:rPr>
          <w:szCs w:val="22"/>
        </w:rPr>
        <w:t>owy - element stalowy lub aluminiowy zabezpieczony przed korozją, słu</w:t>
      </w:r>
      <w:r w:rsidR="00987004" w:rsidRPr="00690CB4">
        <w:rPr>
          <w:szCs w:val="22"/>
        </w:rPr>
        <w:t>ż</w:t>
      </w:r>
      <w:r w:rsidRPr="00690CB4">
        <w:rPr>
          <w:szCs w:val="22"/>
        </w:rPr>
        <w:t>ący do zamocowania w sposób rozłączny tarczy znaku do konstrukcji wsporczej.</w:t>
      </w:r>
    </w:p>
    <w:p w14:paraId="35090A63" w14:textId="6951E6E5" w:rsidR="002A4B3E" w:rsidRPr="00690CB4" w:rsidRDefault="002A4B3E" w:rsidP="008035F5">
      <w:pPr>
        <w:numPr>
          <w:ilvl w:val="12"/>
          <w:numId w:val="0"/>
        </w:numPr>
        <w:rPr>
          <w:szCs w:val="22"/>
        </w:rPr>
      </w:pPr>
      <w:r w:rsidRPr="00690CB4">
        <w:rPr>
          <w:b/>
          <w:bCs/>
          <w:szCs w:val="22"/>
        </w:rPr>
        <w:t xml:space="preserve">1.4.5. </w:t>
      </w:r>
      <w:r w:rsidRPr="00690CB4">
        <w:rPr>
          <w:szCs w:val="22"/>
        </w:rPr>
        <w:t>Znak drogowy odblaskowy - znak, którego lico wykazuje właściwości odblaskowe (wykonane jest z materiału o odbiciu powrotnym - współdro</w:t>
      </w:r>
      <w:r w:rsidR="00987004" w:rsidRPr="00690CB4">
        <w:rPr>
          <w:szCs w:val="22"/>
        </w:rPr>
        <w:t>ż</w:t>
      </w:r>
      <w:r w:rsidRPr="00690CB4">
        <w:rPr>
          <w:szCs w:val="22"/>
        </w:rPr>
        <w:t>nym).</w:t>
      </w:r>
    </w:p>
    <w:p w14:paraId="36E041FF" w14:textId="7FB5B393" w:rsidR="002A4B3E" w:rsidRPr="00690CB4" w:rsidRDefault="002A4B3E" w:rsidP="008035F5">
      <w:pPr>
        <w:numPr>
          <w:ilvl w:val="12"/>
          <w:numId w:val="0"/>
        </w:numPr>
        <w:rPr>
          <w:szCs w:val="22"/>
        </w:rPr>
      </w:pPr>
      <w:r w:rsidRPr="00690CB4">
        <w:rPr>
          <w:b/>
          <w:bCs/>
          <w:szCs w:val="22"/>
        </w:rPr>
        <w:t xml:space="preserve">1.4.6. </w:t>
      </w:r>
      <w:r w:rsidRPr="00690CB4">
        <w:rPr>
          <w:szCs w:val="22"/>
        </w:rPr>
        <w:t>Konstrukcja wsporcza znaku - ka</w:t>
      </w:r>
      <w:r w:rsidR="00987004" w:rsidRPr="00690CB4">
        <w:rPr>
          <w:szCs w:val="22"/>
        </w:rPr>
        <w:t>ż</w:t>
      </w:r>
      <w:r w:rsidRPr="00690CB4">
        <w:rPr>
          <w:szCs w:val="22"/>
        </w:rPr>
        <w:t>dy rodzaj konstrukcji (słupek, słup, słupy, kratownice, wysięgniki, bramy, wsporniki itp.) gwarantujący przenoszenie obcią</w:t>
      </w:r>
      <w:r w:rsidR="00987004" w:rsidRPr="00690CB4">
        <w:rPr>
          <w:szCs w:val="22"/>
        </w:rPr>
        <w:t>ż</w:t>
      </w:r>
      <w:r w:rsidRPr="00690CB4">
        <w:rPr>
          <w:szCs w:val="22"/>
        </w:rPr>
        <w:t>eń zmiennych i stałych działających na konstrukcję i zamontowane na niej znaki lub tablice.</w:t>
      </w:r>
    </w:p>
    <w:p w14:paraId="545098CB" w14:textId="77777777" w:rsidR="002A4B3E" w:rsidRPr="00690CB4" w:rsidRDefault="002A4B3E" w:rsidP="008035F5">
      <w:pPr>
        <w:numPr>
          <w:ilvl w:val="12"/>
          <w:numId w:val="0"/>
        </w:numPr>
        <w:rPr>
          <w:szCs w:val="22"/>
        </w:rPr>
      </w:pPr>
      <w:r w:rsidRPr="00690CB4">
        <w:rPr>
          <w:b/>
          <w:bCs/>
          <w:szCs w:val="22"/>
        </w:rPr>
        <w:t xml:space="preserve">1.4.7 </w:t>
      </w:r>
      <w:r w:rsidRPr="00690CB4">
        <w:rPr>
          <w:szCs w:val="22"/>
        </w:rPr>
        <w:t>Znak drogowy podświetlany - znak, w którym wewnętrzne źródło światła jest umieszczone pod przejrzystym licem znaku.</w:t>
      </w:r>
    </w:p>
    <w:p w14:paraId="330296B0" w14:textId="77777777" w:rsidR="002A4B3E" w:rsidRPr="00690CB4" w:rsidRDefault="002A4B3E" w:rsidP="008035F5">
      <w:pPr>
        <w:numPr>
          <w:ilvl w:val="12"/>
          <w:numId w:val="0"/>
        </w:numPr>
        <w:rPr>
          <w:szCs w:val="22"/>
        </w:rPr>
      </w:pPr>
      <w:r w:rsidRPr="00690CB4">
        <w:rPr>
          <w:b/>
          <w:bCs/>
          <w:szCs w:val="22"/>
        </w:rPr>
        <w:t xml:space="preserve">1.4.8 </w:t>
      </w:r>
      <w:r w:rsidRPr="00690CB4">
        <w:rPr>
          <w:szCs w:val="22"/>
        </w:rPr>
        <w:t>Znak drogowy oświetlany - znak, którego lico jest oświetlane źródłem światła umieszczonym na zewnątrz znaku.</w:t>
      </w:r>
    </w:p>
    <w:p w14:paraId="055BA9D8" w14:textId="205691E4" w:rsidR="002A4B3E" w:rsidRPr="00690CB4" w:rsidRDefault="002A4B3E" w:rsidP="008035F5">
      <w:pPr>
        <w:numPr>
          <w:ilvl w:val="12"/>
          <w:numId w:val="0"/>
        </w:numPr>
        <w:rPr>
          <w:szCs w:val="22"/>
        </w:rPr>
      </w:pPr>
      <w:r w:rsidRPr="00690CB4">
        <w:rPr>
          <w:b/>
          <w:bCs/>
          <w:szCs w:val="22"/>
        </w:rPr>
        <w:t xml:space="preserve">1.4.9 </w:t>
      </w:r>
      <w:r w:rsidRPr="00690CB4">
        <w:rPr>
          <w:szCs w:val="22"/>
        </w:rPr>
        <w:t>Znak nowy - znak u</w:t>
      </w:r>
      <w:r w:rsidR="00987004" w:rsidRPr="00690CB4">
        <w:rPr>
          <w:szCs w:val="22"/>
        </w:rPr>
        <w:t>ż</w:t>
      </w:r>
      <w:r w:rsidRPr="00690CB4">
        <w:rPr>
          <w:szCs w:val="22"/>
        </w:rPr>
        <w:t>ytkowany (ustawiony na drodze) lub magazynowany w okresie do 3 miesięcy od daty produkcji.</w:t>
      </w:r>
    </w:p>
    <w:p w14:paraId="288F7705" w14:textId="051ACC61" w:rsidR="002A4B3E" w:rsidRPr="00690CB4" w:rsidRDefault="002A4B3E" w:rsidP="008035F5">
      <w:pPr>
        <w:numPr>
          <w:ilvl w:val="12"/>
          <w:numId w:val="0"/>
        </w:numPr>
        <w:rPr>
          <w:szCs w:val="22"/>
        </w:rPr>
      </w:pPr>
      <w:r w:rsidRPr="00690CB4">
        <w:rPr>
          <w:b/>
          <w:bCs/>
          <w:szCs w:val="22"/>
        </w:rPr>
        <w:t xml:space="preserve">1.4.10 </w:t>
      </w:r>
      <w:r w:rsidRPr="00690CB4">
        <w:rPr>
          <w:szCs w:val="22"/>
        </w:rPr>
        <w:t>Znak u</w:t>
      </w:r>
      <w:r w:rsidR="00987004" w:rsidRPr="00690CB4">
        <w:rPr>
          <w:szCs w:val="22"/>
        </w:rPr>
        <w:t>ż</w:t>
      </w:r>
      <w:r w:rsidRPr="00690CB4">
        <w:rPr>
          <w:szCs w:val="22"/>
        </w:rPr>
        <w:t>ytkowany (eksploatowany) - znak ustawiony na drodze lub magazynowany przez okres dłu</w:t>
      </w:r>
      <w:r w:rsidR="00987004" w:rsidRPr="00690CB4">
        <w:rPr>
          <w:szCs w:val="22"/>
        </w:rPr>
        <w:t>ż</w:t>
      </w:r>
      <w:r w:rsidRPr="00690CB4">
        <w:rPr>
          <w:szCs w:val="22"/>
        </w:rPr>
        <w:t>szy ni</w:t>
      </w:r>
      <w:r w:rsidR="00987004" w:rsidRPr="00690CB4">
        <w:rPr>
          <w:szCs w:val="22"/>
        </w:rPr>
        <w:t>ż</w:t>
      </w:r>
      <w:r w:rsidRPr="00690CB4">
        <w:rPr>
          <w:szCs w:val="22"/>
        </w:rPr>
        <w:t xml:space="preserve"> 3 miesiące od daty produkcji.</w:t>
      </w:r>
    </w:p>
    <w:p w14:paraId="22D5D375" w14:textId="3FABA225" w:rsidR="002A4B3E" w:rsidRPr="00690CB4" w:rsidRDefault="002A4B3E" w:rsidP="008035F5">
      <w:pPr>
        <w:numPr>
          <w:ilvl w:val="12"/>
          <w:numId w:val="0"/>
        </w:numPr>
        <w:rPr>
          <w:szCs w:val="22"/>
        </w:rPr>
      </w:pPr>
      <w:r w:rsidRPr="00690CB4">
        <w:rPr>
          <w:b/>
          <w:bCs/>
          <w:szCs w:val="22"/>
        </w:rPr>
        <w:t xml:space="preserve">1.4.11 </w:t>
      </w:r>
      <w:r w:rsidRPr="00690CB4">
        <w:rPr>
          <w:szCs w:val="22"/>
        </w:rPr>
        <w:t xml:space="preserve">Pozostałe określenia podstawowe są zgodne z obowiązującymi, odpowiednimi polskimi normami i z definicjami podanymi w ST D-00.00.00 „Wymagania ogólne” pkt. 1.4. </w:t>
      </w:r>
    </w:p>
    <w:p w14:paraId="367829ED" w14:textId="77777777" w:rsidR="008035F5" w:rsidRPr="00690CB4" w:rsidRDefault="008035F5" w:rsidP="008035F5">
      <w:pPr>
        <w:numPr>
          <w:ilvl w:val="12"/>
          <w:numId w:val="0"/>
        </w:numPr>
        <w:rPr>
          <w:szCs w:val="22"/>
        </w:rPr>
      </w:pPr>
    </w:p>
    <w:p w14:paraId="001E04C7" w14:textId="77777777" w:rsidR="002A4B3E" w:rsidRPr="00690CB4" w:rsidRDefault="002A4B3E" w:rsidP="00F664CB">
      <w:pPr>
        <w:pStyle w:val="Nagwek3"/>
        <w:rPr>
          <w:i/>
        </w:rPr>
      </w:pPr>
      <w:r w:rsidRPr="00690CB4">
        <w:t>1.5. Ogólne wymagania dotyczące robót</w:t>
      </w:r>
    </w:p>
    <w:p w14:paraId="1AA9EE88" w14:textId="77777777" w:rsidR="002A4B3E" w:rsidRPr="00690CB4" w:rsidRDefault="002A4B3E" w:rsidP="008035F5">
      <w:pPr>
        <w:numPr>
          <w:ilvl w:val="12"/>
          <w:numId w:val="0"/>
        </w:numPr>
        <w:rPr>
          <w:szCs w:val="22"/>
        </w:rPr>
      </w:pPr>
      <w:r w:rsidRPr="00690CB4">
        <w:rPr>
          <w:szCs w:val="22"/>
        </w:rPr>
        <w:t>Ogólne wymagania dotyczące robót podano w ST</w:t>
      </w:r>
      <w:r w:rsidR="00E43AFC" w:rsidRPr="00690CB4">
        <w:rPr>
          <w:szCs w:val="22"/>
        </w:rPr>
        <w:t>WiORB</w:t>
      </w:r>
      <w:r w:rsidRPr="00690CB4">
        <w:rPr>
          <w:szCs w:val="22"/>
        </w:rPr>
        <w:t xml:space="preserve"> D</w:t>
      </w:r>
      <w:r w:rsidR="00E43AFC" w:rsidRPr="00690CB4">
        <w:rPr>
          <w:szCs w:val="22"/>
        </w:rPr>
        <w:t>-00.00.00 „Wymagania ogólne”.</w:t>
      </w:r>
      <w:r w:rsidRPr="00690CB4">
        <w:rPr>
          <w:szCs w:val="22"/>
        </w:rPr>
        <w:t xml:space="preserve"> </w:t>
      </w:r>
    </w:p>
    <w:p w14:paraId="04309FA4" w14:textId="77777777" w:rsidR="002A4B3E" w:rsidRPr="00690CB4" w:rsidRDefault="002A4B3E" w:rsidP="008035F5">
      <w:pPr>
        <w:pStyle w:val="Nagwek2"/>
        <w:rPr>
          <w:rFonts w:cs="Times New Roman"/>
          <w:i w:val="0"/>
          <w:iCs w:val="0"/>
          <w:szCs w:val="24"/>
        </w:rPr>
      </w:pPr>
      <w:bookmarkStart w:id="1478" w:name="_Toc131916638"/>
      <w:r w:rsidRPr="00690CB4">
        <w:rPr>
          <w:rFonts w:cs="Times New Roman"/>
          <w:i w:val="0"/>
          <w:iCs w:val="0"/>
          <w:szCs w:val="24"/>
        </w:rPr>
        <w:t>2. MATERIAŁY</w:t>
      </w:r>
      <w:bookmarkEnd w:id="1478"/>
    </w:p>
    <w:p w14:paraId="58691C51" w14:textId="77777777" w:rsidR="002A4B3E" w:rsidRPr="00690CB4" w:rsidRDefault="002A4B3E" w:rsidP="00F664CB">
      <w:pPr>
        <w:pStyle w:val="Nagwek3"/>
        <w:rPr>
          <w:i/>
        </w:rPr>
      </w:pPr>
      <w:r w:rsidRPr="00690CB4">
        <w:t>2.1. Ogólne wymagania dotyczące materiałów</w:t>
      </w:r>
    </w:p>
    <w:p w14:paraId="5370353C" w14:textId="3F0FB1F0" w:rsidR="002A4B3E" w:rsidRPr="00690CB4" w:rsidRDefault="002A4B3E" w:rsidP="00E479F5">
      <w:pPr>
        <w:numPr>
          <w:ilvl w:val="12"/>
          <w:numId w:val="0"/>
        </w:numPr>
        <w:ind w:firstLine="708"/>
        <w:rPr>
          <w:szCs w:val="22"/>
        </w:rPr>
      </w:pPr>
      <w:r w:rsidRPr="00690CB4">
        <w:rPr>
          <w:szCs w:val="22"/>
        </w:rPr>
        <w:t>Ogólne wymagania dotyczące materiałów, ich pozyskiwania i składowania podano w ST D-00.</w:t>
      </w:r>
      <w:r w:rsidR="00E43AFC" w:rsidRPr="00690CB4">
        <w:rPr>
          <w:szCs w:val="22"/>
        </w:rPr>
        <w:t>00.00 „Wymagania ogólne”.</w:t>
      </w:r>
    </w:p>
    <w:p w14:paraId="582A2897" w14:textId="77777777" w:rsidR="008035F5" w:rsidRPr="00690CB4" w:rsidRDefault="008035F5" w:rsidP="008035F5">
      <w:pPr>
        <w:numPr>
          <w:ilvl w:val="12"/>
          <w:numId w:val="0"/>
        </w:numPr>
        <w:rPr>
          <w:szCs w:val="22"/>
        </w:rPr>
      </w:pPr>
    </w:p>
    <w:p w14:paraId="12B71ABD" w14:textId="77777777" w:rsidR="002A4B3E" w:rsidRPr="00690CB4" w:rsidRDefault="002A4B3E" w:rsidP="00F664CB">
      <w:pPr>
        <w:pStyle w:val="Nagwek3"/>
      </w:pPr>
      <w:r w:rsidRPr="00690CB4">
        <w:lastRenderedPageBreak/>
        <w:t xml:space="preserve">2.2. Dopuszczenie do stosowania </w:t>
      </w:r>
    </w:p>
    <w:p w14:paraId="15897345" w14:textId="77777777" w:rsidR="002A4B3E" w:rsidRPr="00E479F5" w:rsidRDefault="002A4B3E" w:rsidP="00E479F5">
      <w:pPr>
        <w:ind w:firstLine="708"/>
        <w:rPr>
          <w:szCs w:val="22"/>
        </w:rPr>
      </w:pPr>
      <w:r w:rsidRPr="00E479F5">
        <w:rPr>
          <w:szCs w:val="22"/>
        </w:rPr>
        <w:t xml:space="preserve">Producent znaków drogowych powinien posiadać dla swojego wyrobu aprobatę techniczną, certyfikat zgodności nadany mu przez uprawnioną jednostkę certyfikującą, znak budowlany „B” i wystawioną przez siebie deklarację zgodności, zgodnie z rozporządzeniem Ministra Infrastruktury [26]. Folie odblaskowe stosowane na lica znaków drogowych powinny posiadać aprobatę techniczną wydaną przez uprawnioną jednostkę oraz deklaracje zgodności wystawioną przez producenta. Słupki, blachy i inne elementy konstrukcyjne powinny mieć deklaracje zgodności z odpowiednimi normami. </w:t>
      </w:r>
    </w:p>
    <w:p w14:paraId="5517D0CB" w14:textId="646411FA" w:rsidR="002A4B3E" w:rsidRPr="00690CB4" w:rsidRDefault="002A4B3E" w:rsidP="00E479F5">
      <w:pPr>
        <w:ind w:firstLine="708"/>
        <w:rPr>
          <w:szCs w:val="22"/>
        </w:rPr>
      </w:pPr>
      <w:r w:rsidRPr="00690CB4">
        <w:rPr>
          <w:szCs w:val="22"/>
        </w:rPr>
        <w:t>W załączniku nr 1 do rozporządzenia Ministra Infrastruktury z dnia 3 lipca 2003 w sprawie szczegółowych warunków technicznych dla znaków i sygnałów drogowych oraz urządzeń bezpieczeństwa ruchu drogowego i warunków ich umieszczania na drogach [25], podano szczegółowe informacje odnośnie wymagań dla znaków pionowych.</w:t>
      </w:r>
    </w:p>
    <w:p w14:paraId="6E129DF3" w14:textId="77777777" w:rsidR="008035F5" w:rsidRPr="00690CB4" w:rsidRDefault="008035F5" w:rsidP="008035F5">
      <w:pPr>
        <w:rPr>
          <w:i/>
          <w:szCs w:val="22"/>
        </w:rPr>
      </w:pPr>
    </w:p>
    <w:p w14:paraId="0DB1D477" w14:textId="77777777" w:rsidR="002A4B3E" w:rsidRPr="00690CB4" w:rsidRDefault="002A4B3E" w:rsidP="00F664CB">
      <w:pPr>
        <w:pStyle w:val="Nagwek3"/>
        <w:rPr>
          <w:i/>
        </w:rPr>
      </w:pPr>
      <w:r w:rsidRPr="00690CB4">
        <w:t>2.3. Materiały stosowane do fundamentów znaków</w:t>
      </w:r>
    </w:p>
    <w:p w14:paraId="7A308F1A" w14:textId="77777777" w:rsidR="002A4B3E" w:rsidRPr="00690CB4" w:rsidRDefault="002A4B3E" w:rsidP="00E479F5">
      <w:pPr>
        <w:numPr>
          <w:ilvl w:val="12"/>
          <w:numId w:val="0"/>
        </w:numPr>
        <w:ind w:firstLine="284"/>
        <w:rPr>
          <w:szCs w:val="22"/>
        </w:rPr>
      </w:pPr>
      <w:r w:rsidRPr="00690CB4">
        <w:rPr>
          <w:szCs w:val="22"/>
        </w:rPr>
        <w:t xml:space="preserve">Fundamenty dla zamocowania konstrukcji wsporczych znaków mogą być wykonywane jako </w:t>
      </w:r>
    </w:p>
    <w:p w14:paraId="33EEC94A" w14:textId="77777777" w:rsidR="002A4B3E" w:rsidRPr="00690CB4" w:rsidRDefault="002A4B3E" w:rsidP="008035F5">
      <w:pPr>
        <w:numPr>
          <w:ilvl w:val="0"/>
          <w:numId w:val="1"/>
        </w:numPr>
        <w:overflowPunct w:val="0"/>
        <w:autoSpaceDE w:val="0"/>
        <w:autoSpaceDN w:val="0"/>
        <w:adjustRightInd w:val="0"/>
        <w:ind w:left="284" w:hanging="284"/>
        <w:textAlignment w:val="baseline"/>
        <w:rPr>
          <w:szCs w:val="22"/>
        </w:rPr>
      </w:pPr>
      <w:r w:rsidRPr="00690CB4">
        <w:rPr>
          <w:szCs w:val="22"/>
        </w:rPr>
        <w:t>prefabrykaty betonowe,</w:t>
      </w:r>
    </w:p>
    <w:p w14:paraId="6AACE4A3" w14:textId="77777777" w:rsidR="002A4B3E" w:rsidRPr="00690CB4" w:rsidRDefault="002A4B3E" w:rsidP="008035F5">
      <w:pPr>
        <w:numPr>
          <w:ilvl w:val="0"/>
          <w:numId w:val="1"/>
        </w:numPr>
        <w:overflowPunct w:val="0"/>
        <w:autoSpaceDE w:val="0"/>
        <w:autoSpaceDN w:val="0"/>
        <w:adjustRightInd w:val="0"/>
        <w:ind w:left="284" w:hanging="284"/>
        <w:textAlignment w:val="baseline"/>
        <w:rPr>
          <w:szCs w:val="22"/>
        </w:rPr>
      </w:pPr>
      <w:r w:rsidRPr="00690CB4">
        <w:rPr>
          <w:szCs w:val="22"/>
        </w:rPr>
        <w:t>z betonu wykonywanego „na mokro”,</w:t>
      </w:r>
    </w:p>
    <w:p w14:paraId="05CC295E" w14:textId="77777777" w:rsidR="002A4B3E" w:rsidRPr="00690CB4" w:rsidRDefault="002A4B3E" w:rsidP="008035F5">
      <w:pPr>
        <w:numPr>
          <w:ilvl w:val="0"/>
          <w:numId w:val="1"/>
        </w:numPr>
        <w:overflowPunct w:val="0"/>
        <w:autoSpaceDE w:val="0"/>
        <w:autoSpaceDN w:val="0"/>
        <w:adjustRightInd w:val="0"/>
        <w:ind w:left="284" w:hanging="284"/>
        <w:textAlignment w:val="baseline"/>
        <w:rPr>
          <w:szCs w:val="22"/>
        </w:rPr>
      </w:pPr>
      <w:r w:rsidRPr="00690CB4">
        <w:rPr>
          <w:szCs w:val="22"/>
        </w:rPr>
        <w:t>inne rozwiązania zaakceptowane przez Inspektora Nadzoru.</w:t>
      </w:r>
    </w:p>
    <w:p w14:paraId="045BC10F" w14:textId="57C3F4F6" w:rsidR="002A4B3E" w:rsidRPr="00690CB4" w:rsidRDefault="00E479F5" w:rsidP="00E479F5">
      <w:pPr>
        <w:pStyle w:val="Wypunktowanie"/>
        <w:tabs>
          <w:tab w:val="clear" w:pos="708"/>
          <w:tab w:val="left" w:pos="0"/>
        </w:tabs>
        <w:ind w:left="0" w:firstLine="0"/>
        <w:rPr>
          <w:sz w:val="22"/>
          <w:szCs w:val="22"/>
        </w:rPr>
      </w:pPr>
      <w:r>
        <w:rPr>
          <w:sz w:val="22"/>
          <w:szCs w:val="22"/>
        </w:rPr>
        <w:tab/>
      </w:r>
      <w:r w:rsidR="002A4B3E" w:rsidRPr="00690CB4">
        <w:rPr>
          <w:sz w:val="22"/>
          <w:szCs w:val="22"/>
        </w:rPr>
        <w:t>Dla fundamentów nale</w:t>
      </w:r>
      <w:r w:rsidR="00987004" w:rsidRPr="00690CB4">
        <w:rPr>
          <w:sz w:val="22"/>
          <w:szCs w:val="22"/>
        </w:rPr>
        <w:t>ż</w:t>
      </w:r>
      <w:r w:rsidR="002A4B3E" w:rsidRPr="00690CB4">
        <w:rPr>
          <w:sz w:val="22"/>
          <w:szCs w:val="22"/>
        </w:rPr>
        <w:t>y opracować dokumentację techniczną zgodną z obowiązującymi przepisami.</w:t>
      </w:r>
    </w:p>
    <w:p w14:paraId="4F0A21FB" w14:textId="0735CAC1" w:rsidR="002A4B3E" w:rsidRPr="00690CB4" w:rsidRDefault="002A4B3E" w:rsidP="00E479F5">
      <w:pPr>
        <w:pStyle w:val="Tekstpodstawowy33"/>
        <w:ind w:firstLine="708"/>
        <w:rPr>
          <w:sz w:val="22"/>
          <w:szCs w:val="22"/>
        </w:rPr>
      </w:pPr>
      <w:r w:rsidRPr="00690CB4">
        <w:rPr>
          <w:sz w:val="22"/>
          <w:szCs w:val="22"/>
        </w:rPr>
        <w:t>Fundamenty pod konstrukcje wsporcze oznakowania kierunkowego nale</w:t>
      </w:r>
      <w:r w:rsidR="00987004" w:rsidRPr="00690CB4">
        <w:rPr>
          <w:sz w:val="22"/>
          <w:szCs w:val="22"/>
        </w:rPr>
        <w:t>ż</w:t>
      </w:r>
      <w:r w:rsidRPr="00690CB4">
        <w:rPr>
          <w:sz w:val="22"/>
          <w:szCs w:val="22"/>
        </w:rPr>
        <w:t>y wykonać z betonu lub betonu zbrojonego klasy, co najmniej C16/20 wg PN-EN 206-1:2000 [9]. Zbrojenia stalowe nale</w:t>
      </w:r>
      <w:r w:rsidR="00987004" w:rsidRPr="00690CB4">
        <w:rPr>
          <w:sz w:val="22"/>
          <w:szCs w:val="22"/>
        </w:rPr>
        <w:t>ż</w:t>
      </w:r>
      <w:r w:rsidRPr="00690CB4">
        <w:rPr>
          <w:sz w:val="22"/>
          <w:szCs w:val="22"/>
        </w:rPr>
        <w:t>y wykonać zgodnie z normą PN-B-03264:1984 [7]. Wykonanie i osadzenie kotew fundamentowych nale</w:t>
      </w:r>
      <w:r w:rsidR="00987004" w:rsidRPr="00690CB4">
        <w:rPr>
          <w:sz w:val="22"/>
          <w:szCs w:val="22"/>
        </w:rPr>
        <w:t>ż</w:t>
      </w:r>
      <w:r w:rsidRPr="00690CB4">
        <w:rPr>
          <w:sz w:val="22"/>
          <w:szCs w:val="22"/>
        </w:rPr>
        <w:t>y wykonać zgodnie z normą PN-B-03215:1998 [6]. Posadowienie fundamentów nale</w:t>
      </w:r>
      <w:r w:rsidR="00987004" w:rsidRPr="00690CB4">
        <w:rPr>
          <w:sz w:val="22"/>
          <w:szCs w:val="22"/>
        </w:rPr>
        <w:t>ż</w:t>
      </w:r>
      <w:r w:rsidRPr="00690CB4">
        <w:rPr>
          <w:sz w:val="22"/>
          <w:szCs w:val="22"/>
        </w:rPr>
        <w:t>y wykonać na głębokość poni</w:t>
      </w:r>
      <w:r w:rsidR="00987004" w:rsidRPr="00690CB4">
        <w:rPr>
          <w:sz w:val="22"/>
          <w:szCs w:val="22"/>
        </w:rPr>
        <w:t>ż</w:t>
      </w:r>
      <w:r w:rsidRPr="00690CB4">
        <w:rPr>
          <w:sz w:val="22"/>
          <w:szCs w:val="22"/>
        </w:rPr>
        <w:t>ej przemarzania gruntu.</w:t>
      </w:r>
    </w:p>
    <w:p w14:paraId="1FC24285" w14:textId="77777777" w:rsidR="008035F5" w:rsidRPr="00690CB4" w:rsidRDefault="008035F5" w:rsidP="008035F5">
      <w:pPr>
        <w:pStyle w:val="Tekstpodstawowy33"/>
        <w:rPr>
          <w:sz w:val="22"/>
          <w:szCs w:val="22"/>
        </w:rPr>
      </w:pPr>
    </w:p>
    <w:p w14:paraId="52C6899A" w14:textId="77777777" w:rsidR="002A4B3E" w:rsidRPr="00690CB4" w:rsidRDefault="002A4B3E" w:rsidP="00F664CB">
      <w:pPr>
        <w:pStyle w:val="Nagwek3"/>
      </w:pPr>
      <w:r w:rsidRPr="00690CB4">
        <w:t xml:space="preserve">2.4. Konstrukcje wsporcze </w:t>
      </w:r>
    </w:p>
    <w:p w14:paraId="2599B69C" w14:textId="77777777" w:rsidR="002A4B3E" w:rsidRPr="00690CB4" w:rsidRDefault="002A4B3E" w:rsidP="008035F5">
      <w:pPr>
        <w:autoSpaceDE w:val="0"/>
        <w:autoSpaceDN w:val="0"/>
        <w:adjustRightInd w:val="0"/>
        <w:rPr>
          <w:szCs w:val="22"/>
          <w:lang w:eastAsia="pl-PL"/>
        </w:rPr>
      </w:pPr>
      <w:r w:rsidRPr="00690CB4">
        <w:rPr>
          <w:b/>
          <w:bCs/>
          <w:szCs w:val="22"/>
          <w:lang w:eastAsia="pl-PL"/>
        </w:rPr>
        <w:t xml:space="preserve">2.4.1. </w:t>
      </w:r>
      <w:r w:rsidRPr="00690CB4">
        <w:rPr>
          <w:szCs w:val="22"/>
          <w:lang w:eastAsia="pl-PL"/>
        </w:rPr>
        <w:t xml:space="preserve">Ogólne charakterystyki konstrukcji </w:t>
      </w:r>
    </w:p>
    <w:p w14:paraId="14FF3419" w14:textId="7E211F2D" w:rsidR="002A4B3E" w:rsidRPr="00690CB4" w:rsidRDefault="002A4B3E" w:rsidP="00E479F5">
      <w:pPr>
        <w:autoSpaceDE w:val="0"/>
        <w:autoSpaceDN w:val="0"/>
        <w:adjustRightInd w:val="0"/>
        <w:ind w:firstLine="708"/>
        <w:rPr>
          <w:szCs w:val="22"/>
          <w:lang w:eastAsia="pl-PL"/>
        </w:rPr>
      </w:pPr>
      <w:r w:rsidRPr="00690CB4">
        <w:rPr>
          <w:szCs w:val="22"/>
          <w:lang w:eastAsia="pl-PL"/>
        </w:rPr>
        <w:t>Konstrukcje wsporcze znaków pionowych nale</w:t>
      </w:r>
      <w:r w:rsidR="00987004" w:rsidRPr="00690CB4">
        <w:rPr>
          <w:szCs w:val="22"/>
          <w:lang w:eastAsia="pl-PL"/>
        </w:rPr>
        <w:t>ż</w:t>
      </w:r>
      <w:r w:rsidRPr="00690CB4">
        <w:rPr>
          <w:szCs w:val="22"/>
          <w:lang w:eastAsia="pl-PL"/>
        </w:rPr>
        <w:t xml:space="preserve">y wykonać uwzględniając wymagania postawione w PN-EN 12899-1:2005[16] i </w:t>
      </w:r>
      <w:r w:rsidR="00C556AF" w:rsidRPr="00690CB4">
        <w:rPr>
          <w:szCs w:val="22"/>
          <w:lang w:eastAsia="pl-PL"/>
        </w:rPr>
        <w:t>STWIORB</w:t>
      </w:r>
      <w:r w:rsidRPr="00690CB4">
        <w:rPr>
          <w:szCs w:val="22"/>
          <w:lang w:eastAsia="pl-PL"/>
        </w:rPr>
        <w:t>, zgodnie z propozycją Wykonawcy zaakceptowaną przez In</w:t>
      </w:r>
      <w:r w:rsidR="00987004" w:rsidRPr="00690CB4">
        <w:rPr>
          <w:szCs w:val="22"/>
          <w:lang w:eastAsia="pl-PL"/>
        </w:rPr>
        <w:t>ż</w:t>
      </w:r>
      <w:r w:rsidRPr="00690CB4">
        <w:rPr>
          <w:szCs w:val="22"/>
          <w:lang w:eastAsia="pl-PL"/>
        </w:rPr>
        <w:t xml:space="preserve">yniera. </w:t>
      </w:r>
    </w:p>
    <w:p w14:paraId="1D7E6A1E" w14:textId="7DBC60A7" w:rsidR="002A4B3E" w:rsidRPr="00690CB4" w:rsidRDefault="002A4B3E" w:rsidP="00E479F5">
      <w:pPr>
        <w:autoSpaceDE w:val="0"/>
        <w:autoSpaceDN w:val="0"/>
        <w:adjustRightInd w:val="0"/>
        <w:ind w:firstLine="708"/>
        <w:rPr>
          <w:szCs w:val="22"/>
          <w:lang w:eastAsia="pl-PL"/>
        </w:rPr>
      </w:pPr>
      <w:r w:rsidRPr="00690CB4">
        <w:rPr>
          <w:szCs w:val="22"/>
          <w:lang w:eastAsia="pl-PL"/>
        </w:rPr>
        <w:t>Konstrukcje wsporcze do znaków i tablic nale</w:t>
      </w:r>
      <w:r w:rsidR="00987004" w:rsidRPr="00690CB4">
        <w:rPr>
          <w:szCs w:val="22"/>
          <w:lang w:eastAsia="pl-PL"/>
        </w:rPr>
        <w:t>ż</w:t>
      </w:r>
      <w:r w:rsidRPr="00690CB4">
        <w:rPr>
          <w:szCs w:val="22"/>
          <w:lang w:eastAsia="pl-PL"/>
        </w:rPr>
        <w:t xml:space="preserve">y zaprojektować i wykonać w sposób gwarantujący stabilne i prawidłowe ustawienie w pasie drogowym. </w:t>
      </w:r>
    </w:p>
    <w:p w14:paraId="15B9BBDF" w14:textId="178391E0" w:rsidR="002A4B3E" w:rsidRPr="00690CB4" w:rsidRDefault="002A4B3E" w:rsidP="00E479F5">
      <w:pPr>
        <w:autoSpaceDE w:val="0"/>
        <w:autoSpaceDN w:val="0"/>
        <w:adjustRightInd w:val="0"/>
        <w:ind w:firstLine="708"/>
        <w:rPr>
          <w:szCs w:val="22"/>
          <w:lang w:eastAsia="pl-PL"/>
        </w:rPr>
      </w:pPr>
      <w:r w:rsidRPr="00690CB4">
        <w:rPr>
          <w:szCs w:val="22"/>
          <w:lang w:eastAsia="pl-PL"/>
        </w:rPr>
        <w:t>Zakres dokumentacji powinien obejmować opis techniczny, obliczenia statyczne uwzględniające strefy obcią</w:t>
      </w:r>
      <w:r w:rsidR="00987004" w:rsidRPr="00690CB4">
        <w:rPr>
          <w:szCs w:val="22"/>
          <w:lang w:eastAsia="pl-PL"/>
        </w:rPr>
        <w:t>ż</w:t>
      </w:r>
      <w:r w:rsidRPr="00690CB4">
        <w:rPr>
          <w:szCs w:val="22"/>
          <w:lang w:eastAsia="pl-PL"/>
        </w:rPr>
        <w:t>enia wiatrem dla określonej kategorii terenu oraz rysunki techniczne wykonawcze konstrukcji wsporczych. Parametry techniczne konstrukcji uzale</w:t>
      </w:r>
      <w:r w:rsidR="00987004" w:rsidRPr="00690CB4">
        <w:rPr>
          <w:szCs w:val="22"/>
          <w:lang w:eastAsia="pl-PL"/>
        </w:rPr>
        <w:t>ż</w:t>
      </w:r>
      <w:r w:rsidRPr="00690CB4">
        <w:rPr>
          <w:szCs w:val="22"/>
          <w:lang w:eastAsia="pl-PL"/>
        </w:rPr>
        <w:t>nione są od powierzchni montowanych znaków i tablic oraz od ilości i sposobu ich usytuowania w terenie. W miejscach wskazanych przez projektanta in</w:t>
      </w:r>
      <w:r w:rsidR="00987004" w:rsidRPr="00690CB4">
        <w:rPr>
          <w:szCs w:val="22"/>
          <w:lang w:eastAsia="pl-PL"/>
        </w:rPr>
        <w:t>ż</w:t>
      </w:r>
      <w:r w:rsidRPr="00690CB4">
        <w:rPr>
          <w:szCs w:val="22"/>
          <w:lang w:eastAsia="pl-PL"/>
        </w:rPr>
        <w:t>ynierii ruchu, gdzie występuje szczególne niebezpieczeństwo bezpośredniej kolizji z konstrukcją wsporczą, usytuowanie i jej dobór wymagają oddzielnych rozwiązań projektowych spełniających warunek bezpieczeństwa dla u</w:t>
      </w:r>
      <w:r w:rsidR="00987004" w:rsidRPr="00690CB4">
        <w:rPr>
          <w:szCs w:val="22"/>
          <w:lang w:eastAsia="pl-PL"/>
        </w:rPr>
        <w:t>ż</w:t>
      </w:r>
      <w:r w:rsidRPr="00690CB4">
        <w:rPr>
          <w:szCs w:val="22"/>
          <w:lang w:eastAsia="pl-PL"/>
        </w:rPr>
        <w:t>ytkowników dróg. W takich przypadkach nale</w:t>
      </w:r>
      <w:r w:rsidR="00987004" w:rsidRPr="00690CB4">
        <w:rPr>
          <w:szCs w:val="22"/>
          <w:lang w:eastAsia="pl-PL"/>
        </w:rPr>
        <w:t>ż</w:t>
      </w:r>
      <w:r w:rsidRPr="00690CB4">
        <w:rPr>
          <w:szCs w:val="22"/>
          <w:lang w:eastAsia="pl-PL"/>
        </w:rPr>
        <w:t xml:space="preserve">y stosować konstrukcje zabezpieczające bierne bezpieczeństwo kategorii HE, zgodne z PN-EN 12 767:2003 [15]. </w:t>
      </w:r>
    </w:p>
    <w:p w14:paraId="11690B9E" w14:textId="2464BC38" w:rsidR="002A4B3E" w:rsidRPr="00690CB4" w:rsidRDefault="002A4B3E" w:rsidP="00E479F5">
      <w:pPr>
        <w:autoSpaceDE w:val="0"/>
        <w:autoSpaceDN w:val="0"/>
        <w:adjustRightInd w:val="0"/>
        <w:ind w:firstLine="708"/>
        <w:rPr>
          <w:szCs w:val="22"/>
          <w:lang w:eastAsia="pl-PL"/>
        </w:rPr>
      </w:pPr>
      <w:r w:rsidRPr="00690CB4">
        <w:rPr>
          <w:szCs w:val="22"/>
          <w:lang w:eastAsia="pl-PL"/>
        </w:rPr>
        <w:t>Wyró</w:t>
      </w:r>
      <w:r w:rsidR="00987004" w:rsidRPr="00690CB4">
        <w:rPr>
          <w:szCs w:val="22"/>
          <w:lang w:eastAsia="pl-PL"/>
        </w:rPr>
        <w:t>ż</w:t>
      </w:r>
      <w:r w:rsidRPr="00690CB4">
        <w:rPr>
          <w:szCs w:val="22"/>
          <w:lang w:eastAsia="pl-PL"/>
        </w:rPr>
        <w:t xml:space="preserve">nia się trzy kategorie biernego bezpieczeństwa dla konstrukcji wsporczych: </w:t>
      </w:r>
    </w:p>
    <w:p w14:paraId="05EF6952" w14:textId="77777777" w:rsidR="002A4B3E" w:rsidRPr="00690CB4" w:rsidRDefault="002A4B3E" w:rsidP="008035F5">
      <w:pPr>
        <w:autoSpaceDE w:val="0"/>
        <w:autoSpaceDN w:val="0"/>
        <w:adjustRightInd w:val="0"/>
        <w:spacing w:after="19"/>
        <w:rPr>
          <w:szCs w:val="22"/>
          <w:lang w:eastAsia="pl-PL"/>
        </w:rPr>
      </w:pPr>
      <w:r w:rsidRPr="00690CB4">
        <w:rPr>
          <w:szCs w:val="22"/>
          <w:lang w:eastAsia="pl-PL"/>
        </w:rPr>
        <w:t xml:space="preserve">- pochłaniająca energię w wysokim stopniu (HE), </w:t>
      </w:r>
    </w:p>
    <w:p w14:paraId="4CA815C0" w14:textId="77777777" w:rsidR="002A4B3E" w:rsidRPr="00690CB4" w:rsidRDefault="002A4B3E" w:rsidP="008035F5">
      <w:pPr>
        <w:autoSpaceDE w:val="0"/>
        <w:autoSpaceDN w:val="0"/>
        <w:adjustRightInd w:val="0"/>
        <w:spacing w:after="19"/>
        <w:rPr>
          <w:szCs w:val="22"/>
          <w:lang w:eastAsia="pl-PL"/>
        </w:rPr>
      </w:pPr>
      <w:r w:rsidRPr="00690CB4">
        <w:rPr>
          <w:szCs w:val="22"/>
          <w:lang w:eastAsia="pl-PL"/>
        </w:rPr>
        <w:t xml:space="preserve">- pochłaniająca energię w niskim stopniu (LE), </w:t>
      </w:r>
    </w:p>
    <w:p w14:paraId="675751F8" w14:textId="40ABA967" w:rsidR="002A4B3E" w:rsidRDefault="002A4B3E" w:rsidP="008035F5">
      <w:pPr>
        <w:autoSpaceDE w:val="0"/>
        <w:autoSpaceDN w:val="0"/>
        <w:adjustRightInd w:val="0"/>
        <w:rPr>
          <w:szCs w:val="22"/>
          <w:lang w:eastAsia="pl-PL"/>
        </w:rPr>
      </w:pPr>
      <w:r w:rsidRPr="00690CB4">
        <w:rPr>
          <w:szCs w:val="22"/>
          <w:lang w:eastAsia="pl-PL"/>
        </w:rPr>
        <w:t xml:space="preserve">- nie pochłaniająca energii (NE). </w:t>
      </w:r>
    </w:p>
    <w:p w14:paraId="148EBB4C" w14:textId="77777777" w:rsidR="00E479F5" w:rsidRPr="00690CB4" w:rsidRDefault="00E479F5" w:rsidP="008035F5">
      <w:pPr>
        <w:autoSpaceDE w:val="0"/>
        <w:autoSpaceDN w:val="0"/>
        <w:adjustRightInd w:val="0"/>
        <w:rPr>
          <w:szCs w:val="22"/>
          <w:lang w:eastAsia="pl-PL"/>
        </w:rPr>
      </w:pPr>
    </w:p>
    <w:p w14:paraId="1BF09487" w14:textId="77777777" w:rsidR="002A4B3E" w:rsidRPr="00690CB4" w:rsidRDefault="002A4B3E" w:rsidP="008035F5">
      <w:pPr>
        <w:autoSpaceDE w:val="0"/>
        <w:autoSpaceDN w:val="0"/>
        <w:adjustRightInd w:val="0"/>
        <w:rPr>
          <w:szCs w:val="22"/>
          <w:lang w:eastAsia="pl-PL"/>
        </w:rPr>
      </w:pPr>
      <w:r w:rsidRPr="00690CB4">
        <w:rPr>
          <w:b/>
          <w:bCs/>
          <w:szCs w:val="22"/>
          <w:lang w:eastAsia="pl-PL"/>
        </w:rPr>
        <w:t xml:space="preserve">2.4.2. </w:t>
      </w:r>
      <w:r w:rsidRPr="00690CB4">
        <w:rPr>
          <w:szCs w:val="22"/>
          <w:lang w:eastAsia="pl-PL"/>
        </w:rPr>
        <w:t xml:space="preserve">Rury </w:t>
      </w:r>
    </w:p>
    <w:p w14:paraId="777EB510" w14:textId="039935CD" w:rsidR="002A4B3E" w:rsidRPr="00690CB4" w:rsidRDefault="002A4B3E" w:rsidP="00E479F5">
      <w:pPr>
        <w:autoSpaceDE w:val="0"/>
        <w:autoSpaceDN w:val="0"/>
        <w:adjustRightInd w:val="0"/>
        <w:ind w:firstLine="708"/>
        <w:rPr>
          <w:b/>
          <w:szCs w:val="22"/>
          <w:lang w:eastAsia="pl-PL"/>
        </w:rPr>
      </w:pPr>
      <w:r w:rsidRPr="00690CB4">
        <w:rPr>
          <w:szCs w:val="22"/>
          <w:lang w:eastAsia="pl-PL"/>
        </w:rPr>
        <w:t>Rury powinny odpowiadać wymaganiom PN-H-74200:1998, [22], PN-84/H-74220 [3] lub innej normy zaakceptowanej przez In</w:t>
      </w:r>
      <w:r w:rsidR="00987004" w:rsidRPr="00690CB4">
        <w:rPr>
          <w:szCs w:val="22"/>
          <w:lang w:eastAsia="pl-PL"/>
        </w:rPr>
        <w:t>ż</w:t>
      </w:r>
      <w:r w:rsidRPr="00690CB4">
        <w:rPr>
          <w:szCs w:val="22"/>
          <w:lang w:eastAsia="pl-PL"/>
        </w:rPr>
        <w:t xml:space="preserve">yniera. </w:t>
      </w:r>
      <w:r w:rsidRPr="00690CB4">
        <w:rPr>
          <w:b/>
          <w:szCs w:val="22"/>
          <w:lang w:eastAsia="pl-PL"/>
        </w:rPr>
        <w:t>Słupki powinny być wykonane</w:t>
      </w:r>
      <w:r w:rsidRPr="00690CB4">
        <w:rPr>
          <w:b/>
          <w:szCs w:val="22"/>
          <w:shd w:val="clear" w:color="auto" w:fill="FFFFFF"/>
        </w:rPr>
        <w:t xml:space="preserve"> z rury stalowej ocynkowanej o grubości 2mm i średnicy 60mm.  W gniazdach nale</w:t>
      </w:r>
      <w:r w:rsidR="00987004" w:rsidRPr="00690CB4">
        <w:rPr>
          <w:b/>
          <w:szCs w:val="22"/>
          <w:shd w:val="clear" w:color="auto" w:fill="FFFFFF"/>
        </w:rPr>
        <w:t>ż</w:t>
      </w:r>
      <w:r w:rsidRPr="00690CB4">
        <w:rPr>
          <w:b/>
          <w:szCs w:val="22"/>
          <w:shd w:val="clear" w:color="auto" w:fill="FFFFFF"/>
        </w:rPr>
        <w:t>y stosować słupki cienkościenne.</w:t>
      </w:r>
    </w:p>
    <w:p w14:paraId="52F52597" w14:textId="77777777" w:rsidR="002A4B3E" w:rsidRPr="00690CB4" w:rsidRDefault="002A4B3E" w:rsidP="00E479F5">
      <w:pPr>
        <w:autoSpaceDE w:val="0"/>
        <w:autoSpaceDN w:val="0"/>
        <w:adjustRightInd w:val="0"/>
        <w:ind w:firstLine="708"/>
        <w:rPr>
          <w:szCs w:val="22"/>
          <w:lang w:eastAsia="pl-PL"/>
        </w:rPr>
      </w:pPr>
      <w:r w:rsidRPr="00690CB4">
        <w:rPr>
          <w:szCs w:val="22"/>
          <w:lang w:eastAsia="pl-PL"/>
        </w:rPr>
        <w:lastRenderedPageBreak/>
        <w:t xml:space="preserve">Powierzchnia zewnętrzna i wewnętrzna rur nie powinna wykazywać wad w postaci łusek, pęknięć, zwalcowań i naderwań. Dopuszczalne są nieznaczne nierówności, pojedyncze rysy wynikające z procesu wytwarzania, mieszczące się w granicach dopuszczalnych odchyłek wymiarowych. </w:t>
      </w:r>
    </w:p>
    <w:p w14:paraId="21AFF896" w14:textId="77777777" w:rsidR="002A4B3E" w:rsidRPr="00690CB4" w:rsidRDefault="002A4B3E" w:rsidP="00E479F5">
      <w:pPr>
        <w:autoSpaceDE w:val="0"/>
        <w:autoSpaceDN w:val="0"/>
        <w:adjustRightInd w:val="0"/>
        <w:ind w:firstLine="708"/>
        <w:rPr>
          <w:szCs w:val="22"/>
          <w:lang w:eastAsia="pl-PL"/>
        </w:rPr>
      </w:pPr>
      <w:r w:rsidRPr="00690CB4">
        <w:rPr>
          <w:szCs w:val="22"/>
          <w:lang w:eastAsia="pl-PL"/>
        </w:rPr>
        <w:t xml:space="preserve">Końce rur powinny być obcięte równo i prostopadle do osi rury. </w:t>
      </w:r>
    </w:p>
    <w:p w14:paraId="76E04717" w14:textId="68B19C03" w:rsidR="002A4B3E" w:rsidRPr="00690CB4" w:rsidRDefault="002A4B3E" w:rsidP="008035F5">
      <w:pPr>
        <w:autoSpaceDE w:val="0"/>
        <w:autoSpaceDN w:val="0"/>
        <w:adjustRightInd w:val="0"/>
        <w:rPr>
          <w:szCs w:val="22"/>
          <w:lang w:eastAsia="pl-PL"/>
        </w:rPr>
      </w:pPr>
      <w:r w:rsidRPr="00690CB4">
        <w:rPr>
          <w:szCs w:val="22"/>
          <w:lang w:eastAsia="pl-PL"/>
        </w:rPr>
        <w:t>Po</w:t>
      </w:r>
      <w:r w:rsidR="00987004" w:rsidRPr="00690CB4">
        <w:rPr>
          <w:szCs w:val="22"/>
          <w:lang w:eastAsia="pl-PL"/>
        </w:rPr>
        <w:t>ż</w:t>
      </w:r>
      <w:r w:rsidRPr="00690CB4">
        <w:rPr>
          <w:szCs w:val="22"/>
          <w:lang w:eastAsia="pl-PL"/>
        </w:rPr>
        <w:t xml:space="preserve">ądane jest, aby rury były dostarczane o długościach: </w:t>
      </w:r>
    </w:p>
    <w:p w14:paraId="15142AD4" w14:textId="77777777" w:rsidR="002A4B3E" w:rsidRPr="00690CB4" w:rsidRDefault="002A4B3E" w:rsidP="008035F5">
      <w:pPr>
        <w:autoSpaceDE w:val="0"/>
        <w:autoSpaceDN w:val="0"/>
        <w:adjustRightInd w:val="0"/>
        <w:spacing w:after="33"/>
        <w:rPr>
          <w:szCs w:val="22"/>
          <w:lang w:eastAsia="pl-PL"/>
        </w:rPr>
      </w:pPr>
      <w:r w:rsidRPr="00690CB4">
        <w:rPr>
          <w:szCs w:val="22"/>
          <w:lang w:eastAsia="pl-PL"/>
        </w:rPr>
        <w:t xml:space="preserve">- dokładnych, zgodnych z zamówieniem; z dopuszczalną odchyłką  </w:t>
      </w:r>
      <w:r w:rsidRPr="00690CB4">
        <w:rPr>
          <w:szCs w:val="22"/>
        </w:rPr>
        <w:sym w:font="Symbol" w:char="00B1"/>
      </w:r>
      <w:r w:rsidRPr="00690CB4">
        <w:rPr>
          <w:szCs w:val="22"/>
          <w:lang w:eastAsia="pl-PL"/>
        </w:rPr>
        <w:t xml:space="preserve">10 mm, </w:t>
      </w:r>
    </w:p>
    <w:p w14:paraId="41BBC907" w14:textId="6E4E0542" w:rsidR="002A4B3E" w:rsidRPr="00690CB4" w:rsidRDefault="002A4B3E" w:rsidP="008035F5">
      <w:pPr>
        <w:autoSpaceDE w:val="0"/>
        <w:autoSpaceDN w:val="0"/>
        <w:adjustRightInd w:val="0"/>
        <w:rPr>
          <w:szCs w:val="22"/>
          <w:lang w:eastAsia="pl-PL"/>
        </w:rPr>
      </w:pPr>
      <w:r w:rsidRPr="00690CB4">
        <w:rPr>
          <w:szCs w:val="22"/>
          <w:lang w:eastAsia="pl-PL"/>
        </w:rPr>
        <w:t>- wielokrotnych w stosunku do zamówionych długości dokładnych poni</w:t>
      </w:r>
      <w:r w:rsidR="00987004" w:rsidRPr="00690CB4">
        <w:rPr>
          <w:szCs w:val="22"/>
          <w:lang w:eastAsia="pl-PL"/>
        </w:rPr>
        <w:t>ż</w:t>
      </w:r>
      <w:r w:rsidRPr="00690CB4">
        <w:rPr>
          <w:szCs w:val="22"/>
          <w:lang w:eastAsia="pl-PL"/>
        </w:rPr>
        <w:t>ej 3 m z naddatkiem 5 mm na ka</w:t>
      </w:r>
      <w:r w:rsidR="00987004" w:rsidRPr="00690CB4">
        <w:rPr>
          <w:szCs w:val="22"/>
          <w:lang w:eastAsia="pl-PL"/>
        </w:rPr>
        <w:t>ż</w:t>
      </w:r>
      <w:r w:rsidRPr="00690CB4">
        <w:rPr>
          <w:szCs w:val="22"/>
          <w:lang w:eastAsia="pl-PL"/>
        </w:rPr>
        <w:t xml:space="preserve">de cięcie i z dopuszczalną odchyłką dla całej długości wielokrotnej, jak dla długości dokładnych. </w:t>
      </w:r>
    </w:p>
    <w:p w14:paraId="5C1BEC5B" w14:textId="77777777" w:rsidR="002A4B3E" w:rsidRPr="00690CB4" w:rsidRDefault="002A4B3E" w:rsidP="00E479F5">
      <w:pPr>
        <w:autoSpaceDE w:val="0"/>
        <w:autoSpaceDN w:val="0"/>
        <w:adjustRightInd w:val="0"/>
        <w:ind w:firstLine="708"/>
        <w:rPr>
          <w:szCs w:val="22"/>
          <w:lang w:eastAsia="pl-PL"/>
        </w:rPr>
      </w:pPr>
      <w:r w:rsidRPr="00690CB4">
        <w:rPr>
          <w:szCs w:val="22"/>
          <w:lang w:eastAsia="pl-PL"/>
        </w:rPr>
        <w:t xml:space="preserve">Rury powinny być proste. Dopuszczalna miejscowa krzywizna nie powinna przekraczać 1,5 mm na 1 m długości rury. </w:t>
      </w:r>
    </w:p>
    <w:p w14:paraId="36473E98" w14:textId="77777777" w:rsidR="002A4B3E" w:rsidRPr="00690CB4" w:rsidRDefault="002A4B3E" w:rsidP="00E479F5">
      <w:pPr>
        <w:autoSpaceDE w:val="0"/>
        <w:autoSpaceDN w:val="0"/>
        <w:adjustRightInd w:val="0"/>
        <w:ind w:firstLine="708"/>
        <w:rPr>
          <w:szCs w:val="22"/>
          <w:lang w:eastAsia="pl-PL"/>
        </w:rPr>
      </w:pPr>
      <w:r w:rsidRPr="00690CB4">
        <w:rPr>
          <w:szCs w:val="22"/>
          <w:lang w:eastAsia="pl-PL"/>
        </w:rPr>
        <w:t xml:space="preserve">Rury powinny być wykonane ze stali w gatunkach dopuszczonych przez PN-H-84023.07 [5], lub inne normy. </w:t>
      </w:r>
    </w:p>
    <w:p w14:paraId="66391765" w14:textId="42B41525" w:rsidR="002A4B3E" w:rsidRDefault="002A4B3E" w:rsidP="00E479F5">
      <w:pPr>
        <w:autoSpaceDE w:val="0"/>
        <w:autoSpaceDN w:val="0"/>
        <w:adjustRightInd w:val="0"/>
        <w:ind w:firstLine="708"/>
        <w:rPr>
          <w:szCs w:val="22"/>
          <w:lang w:eastAsia="pl-PL"/>
        </w:rPr>
      </w:pPr>
      <w:r w:rsidRPr="00690CB4">
        <w:rPr>
          <w:szCs w:val="22"/>
          <w:lang w:eastAsia="pl-PL"/>
        </w:rPr>
        <w:t xml:space="preserve">Rury powinny być dostarczone bez opakowania w wiązkach lub luzem względnie w opakowaniu uzgodnionym z Zamawiającym. Rury powinny być cechowane indywidualnie lub na przywieszkach metalowych. </w:t>
      </w:r>
    </w:p>
    <w:p w14:paraId="119C11AC" w14:textId="77777777" w:rsidR="00E479F5" w:rsidRPr="00690CB4" w:rsidRDefault="00E479F5" w:rsidP="00E479F5">
      <w:pPr>
        <w:autoSpaceDE w:val="0"/>
        <w:autoSpaceDN w:val="0"/>
        <w:adjustRightInd w:val="0"/>
        <w:ind w:firstLine="708"/>
        <w:rPr>
          <w:szCs w:val="22"/>
          <w:lang w:eastAsia="pl-PL"/>
        </w:rPr>
      </w:pPr>
    </w:p>
    <w:p w14:paraId="37437727" w14:textId="77777777" w:rsidR="002A4B3E" w:rsidRPr="00690CB4" w:rsidRDefault="002A4B3E" w:rsidP="008035F5">
      <w:pPr>
        <w:autoSpaceDE w:val="0"/>
        <w:autoSpaceDN w:val="0"/>
        <w:adjustRightInd w:val="0"/>
        <w:rPr>
          <w:szCs w:val="22"/>
          <w:lang w:eastAsia="pl-PL"/>
        </w:rPr>
      </w:pPr>
      <w:r w:rsidRPr="00690CB4">
        <w:rPr>
          <w:b/>
          <w:bCs/>
          <w:szCs w:val="22"/>
          <w:lang w:eastAsia="pl-PL"/>
        </w:rPr>
        <w:t xml:space="preserve">2.4.3. </w:t>
      </w:r>
      <w:r w:rsidRPr="00690CB4">
        <w:rPr>
          <w:szCs w:val="22"/>
          <w:lang w:eastAsia="pl-PL"/>
        </w:rPr>
        <w:t xml:space="preserve">Kształtowniki </w:t>
      </w:r>
    </w:p>
    <w:p w14:paraId="323ED781" w14:textId="39134B27" w:rsidR="002A4B3E" w:rsidRPr="00690CB4" w:rsidRDefault="002A4B3E" w:rsidP="00E479F5">
      <w:pPr>
        <w:autoSpaceDE w:val="0"/>
        <w:autoSpaceDN w:val="0"/>
        <w:adjustRightInd w:val="0"/>
        <w:ind w:firstLine="708"/>
        <w:rPr>
          <w:szCs w:val="22"/>
          <w:lang w:eastAsia="pl-PL"/>
        </w:rPr>
      </w:pPr>
      <w:r w:rsidRPr="00690CB4">
        <w:rPr>
          <w:szCs w:val="22"/>
          <w:lang w:eastAsia="pl-PL"/>
        </w:rPr>
        <w:t xml:space="preserve">Kształtowniki powinny odpowiadać wymaganiom PN-91/H-93010 [23]. Powierzchnia kształtownika powinna być charakterystyczna dla procesu walcowania i wolna od wad jak widoczne łuski, pęknięcia, zwalcowania i naderwania. Dopuszczalne są usunięte wady przez szlifowanie lub dłutowanie z tym, </w:t>
      </w:r>
      <w:r w:rsidR="00987004" w:rsidRPr="00690CB4">
        <w:rPr>
          <w:szCs w:val="22"/>
          <w:lang w:eastAsia="pl-PL"/>
        </w:rPr>
        <w:t>ż</w:t>
      </w:r>
      <w:r w:rsidRPr="00690CB4">
        <w:rPr>
          <w:szCs w:val="22"/>
          <w:lang w:eastAsia="pl-PL"/>
        </w:rPr>
        <w:t>e obrobiona powierzchnia powinna mieć łagodne wycięcia i zaokrąglone brzegi, a grubość kształtownika nie mo</w:t>
      </w:r>
      <w:r w:rsidR="00987004" w:rsidRPr="00690CB4">
        <w:rPr>
          <w:szCs w:val="22"/>
          <w:lang w:eastAsia="pl-PL"/>
        </w:rPr>
        <w:t>ż</w:t>
      </w:r>
      <w:r w:rsidRPr="00690CB4">
        <w:rPr>
          <w:szCs w:val="22"/>
          <w:lang w:eastAsia="pl-PL"/>
        </w:rPr>
        <w:t xml:space="preserve">e zmniejszyć się poza dopuszczalną dolną odchyłkę wymiarową dla kształtownika. </w:t>
      </w:r>
    </w:p>
    <w:p w14:paraId="2FDE3C84" w14:textId="2B5EB62C" w:rsidR="002A4B3E" w:rsidRDefault="002A4B3E" w:rsidP="00E479F5">
      <w:pPr>
        <w:autoSpaceDE w:val="0"/>
        <w:autoSpaceDN w:val="0"/>
        <w:adjustRightInd w:val="0"/>
        <w:ind w:firstLine="708"/>
        <w:rPr>
          <w:szCs w:val="22"/>
          <w:lang w:eastAsia="pl-PL"/>
        </w:rPr>
      </w:pPr>
      <w:r w:rsidRPr="00690CB4">
        <w:rPr>
          <w:szCs w:val="22"/>
          <w:lang w:eastAsia="pl-PL"/>
        </w:rPr>
        <w:t>Kształtowniki powinny być obcięte prostopadle do osi wzdłu</w:t>
      </w:r>
      <w:r w:rsidR="00987004" w:rsidRPr="00690CB4">
        <w:rPr>
          <w:szCs w:val="22"/>
          <w:lang w:eastAsia="pl-PL"/>
        </w:rPr>
        <w:t>ż</w:t>
      </w:r>
      <w:r w:rsidRPr="00690CB4">
        <w:rPr>
          <w:szCs w:val="22"/>
          <w:lang w:eastAsia="pl-PL"/>
        </w:rPr>
        <w:t xml:space="preserve">nej kształtownika. Powierzchnia końców kształtownika nie powinna wykazywać rzadzizn, rozwarstwień, pęknięć i śladów jamy skurczowej widocznych nie uzbrojonym okiem. Kształtowniki powinny być ze stali St3W lub St4W oraz mieć własności mechaniczne według aktualnej normy uzgodnionej pomiędzy Zamawiającym i wytwórcą. </w:t>
      </w:r>
    </w:p>
    <w:p w14:paraId="6B7F82C9" w14:textId="77777777" w:rsidR="00E479F5" w:rsidRPr="00690CB4" w:rsidRDefault="00E479F5" w:rsidP="00E479F5">
      <w:pPr>
        <w:autoSpaceDE w:val="0"/>
        <w:autoSpaceDN w:val="0"/>
        <w:adjustRightInd w:val="0"/>
        <w:ind w:firstLine="708"/>
        <w:rPr>
          <w:szCs w:val="22"/>
          <w:lang w:eastAsia="pl-PL"/>
        </w:rPr>
      </w:pPr>
    </w:p>
    <w:p w14:paraId="7BC466D2" w14:textId="77777777" w:rsidR="002A4B3E" w:rsidRPr="00690CB4" w:rsidRDefault="002A4B3E" w:rsidP="008035F5">
      <w:pPr>
        <w:autoSpaceDE w:val="0"/>
        <w:autoSpaceDN w:val="0"/>
        <w:adjustRightInd w:val="0"/>
        <w:rPr>
          <w:szCs w:val="22"/>
          <w:lang w:eastAsia="pl-PL"/>
        </w:rPr>
      </w:pPr>
      <w:r w:rsidRPr="00690CB4">
        <w:rPr>
          <w:b/>
          <w:bCs/>
          <w:szCs w:val="22"/>
          <w:lang w:eastAsia="pl-PL"/>
        </w:rPr>
        <w:t xml:space="preserve">2.4.4. </w:t>
      </w:r>
      <w:r w:rsidRPr="00690CB4">
        <w:rPr>
          <w:szCs w:val="22"/>
          <w:lang w:eastAsia="pl-PL"/>
        </w:rPr>
        <w:t xml:space="preserve">Powłoki metalizacyjne cynkowe </w:t>
      </w:r>
    </w:p>
    <w:p w14:paraId="38A98272" w14:textId="77777777" w:rsidR="002A4B3E" w:rsidRPr="00690CB4" w:rsidRDefault="002A4B3E" w:rsidP="00E479F5">
      <w:pPr>
        <w:autoSpaceDE w:val="0"/>
        <w:autoSpaceDN w:val="0"/>
        <w:adjustRightInd w:val="0"/>
        <w:ind w:firstLine="708"/>
        <w:rPr>
          <w:szCs w:val="22"/>
          <w:lang w:eastAsia="pl-PL"/>
        </w:rPr>
      </w:pPr>
      <w:r w:rsidRPr="00690CB4">
        <w:rPr>
          <w:szCs w:val="22"/>
          <w:lang w:eastAsia="pl-PL"/>
        </w:rPr>
        <w:t xml:space="preserve">W przypadku zastosowania powłoki metalizacyjnej cynkowej na konstrukcjach stalowych, powinna ona spełniać wymagania PN EN ISO 1461:2000 [12] i PN-EN 10240:2001 [12a]. Minimalna grubość powłoki cynkowej powinna wynosić 60 </w:t>
      </w:r>
      <w:r w:rsidRPr="00690CB4">
        <w:rPr>
          <w:szCs w:val="22"/>
          <w:lang w:eastAsia="pl-PL"/>
        </w:rPr>
        <w:t xml:space="preserve">m. </w:t>
      </w:r>
    </w:p>
    <w:p w14:paraId="59FE2881" w14:textId="15C939D4" w:rsidR="002A4B3E" w:rsidRDefault="002A4B3E" w:rsidP="00E479F5">
      <w:pPr>
        <w:autoSpaceDE w:val="0"/>
        <w:autoSpaceDN w:val="0"/>
        <w:adjustRightInd w:val="0"/>
        <w:ind w:firstLine="708"/>
        <w:rPr>
          <w:szCs w:val="22"/>
          <w:lang w:eastAsia="pl-PL"/>
        </w:rPr>
      </w:pPr>
      <w:r w:rsidRPr="00690CB4">
        <w:rPr>
          <w:szCs w:val="22"/>
          <w:lang w:eastAsia="pl-PL"/>
        </w:rPr>
        <w:t>Powierzchnia powłoki powinna być ciągła i jednorodna pod względem ziarnistości. Nie mo</w:t>
      </w:r>
      <w:r w:rsidR="00987004" w:rsidRPr="00690CB4">
        <w:rPr>
          <w:szCs w:val="22"/>
          <w:lang w:eastAsia="pl-PL"/>
        </w:rPr>
        <w:t>ż</w:t>
      </w:r>
      <w:r w:rsidRPr="00690CB4">
        <w:rPr>
          <w:szCs w:val="22"/>
          <w:lang w:eastAsia="pl-PL"/>
        </w:rPr>
        <w:t>e ona wykazywać widocznych wad jak rysy, pęknięcia, pęcherze lub odstawanie powłoki od podło</w:t>
      </w:r>
      <w:r w:rsidR="00987004" w:rsidRPr="00690CB4">
        <w:rPr>
          <w:szCs w:val="22"/>
          <w:lang w:eastAsia="pl-PL"/>
        </w:rPr>
        <w:t>ż</w:t>
      </w:r>
      <w:r w:rsidRPr="00690CB4">
        <w:rPr>
          <w:szCs w:val="22"/>
          <w:lang w:eastAsia="pl-PL"/>
        </w:rPr>
        <w:t xml:space="preserve">a. </w:t>
      </w:r>
    </w:p>
    <w:p w14:paraId="04A7E8FB" w14:textId="77777777" w:rsidR="00E479F5" w:rsidRPr="00690CB4" w:rsidRDefault="00E479F5" w:rsidP="00E479F5">
      <w:pPr>
        <w:autoSpaceDE w:val="0"/>
        <w:autoSpaceDN w:val="0"/>
        <w:adjustRightInd w:val="0"/>
        <w:ind w:firstLine="708"/>
        <w:rPr>
          <w:szCs w:val="22"/>
          <w:lang w:eastAsia="pl-PL"/>
        </w:rPr>
      </w:pPr>
    </w:p>
    <w:p w14:paraId="0664B595" w14:textId="77777777" w:rsidR="002A4B3E" w:rsidRPr="00690CB4" w:rsidRDefault="002A4B3E" w:rsidP="008035F5">
      <w:pPr>
        <w:autoSpaceDE w:val="0"/>
        <w:autoSpaceDN w:val="0"/>
        <w:adjustRightInd w:val="0"/>
        <w:rPr>
          <w:szCs w:val="22"/>
          <w:lang w:eastAsia="pl-PL"/>
        </w:rPr>
      </w:pPr>
      <w:r w:rsidRPr="00690CB4">
        <w:rPr>
          <w:b/>
          <w:bCs/>
          <w:szCs w:val="22"/>
          <w:lang w:eastAsia="pl-PL"/>
        </w:rPr>
        <w:t xml:space="preserve">2.4.5. </w:t>
      </w:r>
      <w:r w:rsidRPr="00690CB4">
        <w:rPr>
          <w:szCs w:val="22"/>
          <w:lang w:eastAsia="pl-PL"/>
        </w:rPr>
        <w:t xml:space="preserve">Gwarancja producenta lub dostawcy na konstrukcję wsporczą </w:t>
      </w:r>
    </w:p>
    <w:p w14:paraId="6096CB00" w14:textId="78E5A2EE" w:rsidR="002A4B3E" w:rsidRPr="00690CB4" w:rsidRDefault="002A4B3E" w:rsidP="00E479F5">
      <w:pPr>
        <w:autoSpaceDE w:val="0"/>
        <w:autoSpaceDN w:val="0"/>
        <w:adjustRightInd w:val="0"/>
        <w:ind w:firstLine="708"/>
        <w:rPr>
          <w:szCs w:val="22"/>
          <w:lang w:eastAsia="pl-PL"/>
        </w:rPr>
      </w:pPr>
      <w:r w:rsidRPr="00690CB4">
        <w:rPr>
          <w:szCs w:val="22"/>
          <w:lang w:eastAsia="pl-PL"/>
        </w:rPr>
        <w:t>Producent lub dostawca ka</w:t>
      </w:r>
      <w:r w:rsidR="00987004" w:rsidRPr="00690CB4">
        <w:rPr>
          <w:szCs w:val="22"/>
          <w:lang w:eastAsia="pl-PL"/>
        </w:rPr>
        <w:t>ż</w:t>
      </w:r>
      <w:r w:rsidRPr="00690CB4">
        <w:rPr>
          <w:szCs w:val="22"/>
          <w:lang w:eastAsia="pl-PL"/>
        </w:rPr>
        <w:t>dej konstrukcji wsporczej, a w przypadku znaków umieszczanych na innych obiektach lub konstrukcjach (wiadukty nad drogą, kładki dla pieszych, słupy latarń itp.), tak</w:t>
      </w:r>
      <w:r w:rsidR="00987004" w:rsidRPr="00690CB4">
        <w:rPr>
          <w:szCs w:val="22"/>
          <w:lang w:eastAsia="pl-PL"/>
        </w:rPr>
        <w:t>ż</w:t>
      </w:r>
      <w:r w:rsidRPr="00690CB4">
        <w:rPr>
          <w:szCs w:val="22"/>
          <w:lang w:eastAsia="pl-PL"/>
        </w:rPr>
        <w:t>e elementów słu</w:t>
      </w:r>
      <w:r w:rsidR="00987004" w:rsidRPr="00690CB4">
        <w:rPr>
          <w:szCs w:val="22"/>
          <w:lang w:eastAsia="pl-PL"/>
        </w:rPr>
        <w:t>ż</w:t>
      </w:r>
      <w:r w:rsidRPr="00690CB4">
        <w:rPr>
          <w:szCs w:val="22"/>
          <w:lang w:eastAsia="pl-PL"/>
        </w:rPr>
        <w:t xml:space="preserve">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 </w:t>
      </w:r>
    </w:p>
    <w:p w14:paraId="13F6AFD8" w14:textId="364647B9" w:rsidR="002A4B3E" w:rsidRPr="00690CB4" w:rsidRDefault="002A4B3E" w:rsidP="00E479F5">
      <w:pPr>
        <w:autoSpaceDE w:val="0"/>
        <w:autoSpaceDN w:val="0"/>
        <w:adjustRightInd w:val="0"/>
        <w:ind w:firstLine="708"/>
        <w:rPr>
          <w:szCs w:val="22"/>
          <w:lang w:eastAsia="pl-PL"/>
        </w:rPr>
      </w:pPr>
      <w:r w:rsidRPr="00690CB4">
        <w:rPr>
          <w:szCs w:val="22"/>
          <w:lang w:eastAsia="pl-PL"/>
        </w:rPr>
        <w:t>W przypadku słupków znaków pionowych ostrzegawczych, zakazu, nakazu i informacyjnych o standardowych wymiarach oraz w przypadku elementów, słu</w:t>
      </w:r>
      <w:r w:rsidR="00987004" w:rsidRPr="00690CB4">
        <w:rPr>
          <w:szCs w:val="22"/>
          <w:lang w:eastAsia="pl-PL"/>
        </w:rPr>
        <w:t>ż</w:t>
      </w:r>
      <w:r w:rsidRPr="00690CB4">
        <w:rPr>
          <w:szCs w:val="22"/>
          <w:lang w:eastAsia="pl-PL"/>
        </w:rPr>
        <w:t>ących do zamocowania znaków do innych obiektów lub konstrukcji - gwarancja mo</w:t>
      </w:r>
      <w:r w:rsidR="00987004" w:rsidRPr="00690CB4">
        <w:rPr>
          <w:szCs w:val="22"/>
          <w:lang w:eastAsia="pl-PL"/>
        </w:rPr>
        <w:t>ż</w:t>
      </w:r>
      <w:r w:rsidRPr="00690CB4">
        <w:rPr>
          <w:szCs w:val="22"/>
          <w:lang w:eastAsia="pl-PL"/>
        </w:rPr>
        <w:t>e być wydana dla partii dostawy. W przypadku konstrukcji wsporczej dla znaków drogowych bramowych i wysięgnikowych gwarancja jest wystawiana indywidualnie dla ka</w:t>
      </w:r>
      <w:r w:rsidR="00987004" w:rsidRPr="00690CB4">
        <w:rPr>
          <w:szCs w:val="22"/>
          <w:lang w:eastAsia="pl-PL"/>
        </w:rPr>
        <w:t>ż</w:t>
      </w:r>
      <w:r w:rsidRPr="00690CB4">
        <w:rPr>
          <w:szCs w:val="22"/>
          <w:lang w:eastAsia="pl-PL"/>
        </w:rPr>
        <w:t xml:space="preserve">dej konstrukcji wsporczej. Minimalny okres trwałości konstrukcji wsporczej powinien wynosić 10 lat. </w:t>
      </w:r>
    </w:p>
    <w:p w14:paraId="66ACE699" w14:textId="77777777" w:rsidR="008035F5" w:rsidRPr="00690CB4" w:rsidRDefault="008035F5" w:rsidP="008035F5">
      <w:pPr>
        <w:autoSpaceDE w:val="0"/>
        <w:autoSpaceDN w:val="0"/>
        <w:adjustRightInd w:val="0"/>
        <w:rPr>
          <w:szCs w:val="22"/>
          <w:lang w:eastAsia="pl-PL"/>
        </w:rPr>
      </w:pPr>
    </w:p>
    <w:p w14:paraId="79C4BA12" w14:textId="77777777" w:rsidR="002A4B3E" w:rsidRPr="00690CB4" w:rsidRDefault="002A4B3E" w:rsidP="00F664CB">
      <w:pPr>
        <w:pStyle w:val="Nagwek3"/>
      </w:pPr>
      <w:r w:rsidRPr="00690CB4">
        <w:t xml:space="preserve">2.5. Tarcza znaku </w:t>
      </w:r>
    </w:p>
    <w:p w14:paraId="0B23451F" w14:textId="77777777" w:rsidR="002A4B3E" w:rsidRPr="00690CB4" w:rsidRDefault="002A4B3E" w:rsidP="008035F5">
      <w:pPr>
        <w:autoSpaceDE w:val="0"/>
        <w:autoSpaceDN w:val="0"/>
        <w:adjustRightInd w:val="0"/>
        <w:rPr>
          <w:szCs w:val="22"/>
          <w:lang w:eastAsia="pl-PL"/>
        </w:rPr>
      </w:pPr>
      <w:r w:rsidRPr="00690CB4">
        <w:rPr>
          <w:b/>
          <w:bCs/>
          <w:szCs w:val="22"/>
          <w:lang w:eastAsia="pl-PL"/>
        </w:rPr>
        <w:lastRenderedPageBreak/>
        <w:t xml:space="preserve">2.5.1. </w:t>
      </w:r>
      <w:r w:rsidRPr="00690CB4">
        <w:rPr>
          <w:szCs w:val="22"/>
          <w:lang w:eastAsia="pl-PL"/>
        </w:rPr>
        <w:t xml:space="preserve">Trwałość materiałów na wpływy zewnętrzne </w:t>
      </w:r>
    </w:p>
    <w:p w14:paraId="631F5E0C" w14:textId="3F505870" w:rsidR="002A4B3E" w:rsidRDefault="002A4B3E" w:rsidP="00E479F5">
      <w:pPr>
        <w:autoSpaceDE w:val="0"/>
        <w:autoSpaceDN w:val="0"/>
        <w:adjustRightInd w:val="0"/>
        <w:ind w:firstLine="708"/>
        <w:rPr>
          <w:szCs w:val="22"/>
          <w:lang w:eastAsia="pl-PL"/>
        </w:rPr>
      </w:pPr>
      <w:r w:rsidRPr="00690CB4">
        <w:rPr>
          <w:szCs w:val="22"/>
          <w:lang w:eastAsia="pl-PL"/>
        </w:rPr>
        <w:t>Materiały u</w:t>
      </w:r>
      <w:r w:rsidR="00987004" w:rsidRPr="00690CB4">
        <w:rPr>
          <w:szCs w:val="22"/>
          <w:lang w:eastAsia="pl-PL"/>
        </w:rPr>
        <w:t>ż</w:t>
      </w:r>
      <w:r w:rsidRPr="00690CB4">
        <w:rPr>
          <w:szCs w:val="22"/>
          <w:lang w:eastAsia="pl-PL"/>
        </w:rPr>
        <w:t>yte na lico i tarczę znaku oraz połączenie lica znaku z tarczą znaku, a tak</w:t>
      </w:r>
      <w:r w:rsidR="00987004" w:rsidRPr="00690CB4">
        <w:rPr>
          <w:szCs w:val="22"/>
          <w:lang w:eastAsia="pl-PL"/>
        </w:rPr>
        <w:t>ż</w:t>
      </w:r>
      <w:r w:rsidRPr="00690CB4">
        <w:rPr>
          <w:szCs w:val="22"/>
          <w:lang w:eastAsia="pl-PL"/>
        </w:rPr>
        <w:t xml:space="preserve">e sposób wykończenia znaku, muszą wykazywać pełną odporność na oddziaływanie światła, zmian temperatury, wpływy atmosferyczne i występujące w normalnych warunkach oddziaływania chemiczne (w tym korozję elektrochemiczną) - przez cały czas trwałości znaku, określony przez wytwórcę lub dostawcę. </w:t>
      </w:r>
    </w:p>
    <w:p w14:paraId="085D8567" w14:textId="77777777" w:rsidR="005B23E0" w:rsidRPr="00690CB4" w:rsidRDefault="005B23E0" w:rsidP="00E479F5">
      <w:pPr>
        <w:autoSpaceDE w:val="0"/>
        <w:autoSpaceDN w:val="0"/>
        <w:adjustRightInd w:val="0"/>
        <w:ind w:firstLine="708"/>
        <w:rPr>
          <w:szCs w:val="22"/>
          <w:lang w:eastAsia="pl-PL"/>
        </w:rPr>
      </w:pPr>
    </w:p>
    <w:p w14:paraId="4567DD82" w14:textId="77777777" w:rsidR="002A4B3E" w:rsidRPr="00690CB4" w:rsidRDefault="002A4B3E" w:rsidP="008035F5">
      <w:pPr>
        <w:autoSpaceDE w:val="0"/>
        <w:autoSpaceDN w:val="0"/>
        <w:adjustRightInd w:val="0"/>
        <w:rPr>
          <w:szCs w:val="22"/>
          <w:lang w:eastAsia="pl-PL"/>
        </w:rPr>
      </w:pPr>
      <w:r w:rsidRPr="00690CB4">
        <w:rPr>
          <w:b/>
          <w:bCs/>
          <w:szCs w:val="22"/>
          <w:lang w:eastAsia="pl-PL"/>
        </w:rPr>
        <w:t xml:space="preserve">2.5.2. </w:t>
      </w:r>
      <w:r w:rsidRPr="00690CB4">
        <w:rPr>
          <w:szCs w:val="22"/>
          <w:lang w:eastAsia="pl-PL"/>
        </w:rPr>
        <w:t xml:space="preserve">Warunki gwarancyjne producenta lub dostawcy znaku </w:t>
      </w:r>
    </w:p>
    <w:p w14:paraId="3CA99453" w14:textId="277577DB" w:rsidR="002A4B3E" w:rsidRPr="00690CB4" w:rsidRDefault="002A4B3E" w:rsidP="00E479F5">
      <w:pPr>
        <w:autoSpaceDE w:val="0"/>
        <w:autoSpaceDN w:val="0"/>
        <w:adjustRightInd w:val="0"/>
        <w:ind w:firstLine="708"/>
        <w:rPr>
          <w:szCs w:val="22"/>
          <w:lang w:eastAsia="pl-PL"/>
        </w:rPr>
      </w:pPr>
      <w:r w:rsidRPr="00690CB4">
        <w:rPr>
          <w:szCs w:val="22"/>
          <w:lang w:eastAsia="pl-PL"/>
        </w:rPr>
        <w:t>Producent lub dostawca znaku obowiązany jest przy dostawie określić, uzgodnioną z odbiorcą, trwałość znaku oraz warunki gwarancyjne dla znaku, a tak</w:t>
      </w:r>
      <w:r w:rsidR="00987004" w:rsidRPr="00690CB4">
        <w:rPr>
          <w:szCs w:val="22"/>
          <w:lang w:eastAsia="pl-PL"/>
        </w:rPr>
        <w:t>ż</w:t>
      </w:r>
      <w:r w:rsidRPr="00690CB4">
        <w:rPr>
          <w:szCs w:val="22"/>
          <w:lang w:eastAsia="pl-PL"/>
        </w:rPr>
        <w:t xml:space="preserve">e udostępnić na </w:t>
      </w:r>
      <w:r w:rsidR="00987004" w:rsidRPr="00690CB4">
        <w:rPr>
          <w:szCs w:val="22"/>
          <w:lang w:eastAsia="pl-PL"/>
        </w:rPr>
        <w:t>ż</w:t>
      </w:r>
      <w:r w:rsidRPr="00690CB4">
        <w:rPr>
          <w:szCs w:val="22"/>
          <w:lang w:eastAsia="pl-PL"/>
        </w:rPr>
        <w:t xml:space="preserve">yczenie odbiorcy: </w:t>
      </w:r>
    </w:p>
    <w:p w14:paraId="50AC14A9" w14:textId="3CFA21F2" w:rsidR="002A4B3E" w:rsidRPr="00690CB4" w:rsidRDefault="002A4B3E" w:rsidP="008035F5">
      <w:pPr>
        <w:autoSpaceDE w:val="0"/>
        <w:autoSpaceDN w:val="0"/>
        <w:adjustRightInd w:val="0"/>
        <w:spacing w:after="19"/>
        <w:rPr>
          <w:szCs w:val="22"/>
          <w:lang w:eastAsia="pl-PL"/>
        </w:rPr>
      </w:pPr>
      <w:r w:rsidRPr="00690CB4">
        <w:rPr>
          <w:szCs w:val="22"/>
          <w:lang w:eastAsia="pl-PL"/>
        </w:rPr>
        <w:t>a) instrukcję monta</w:t>
      </w:r>
      <w:r w:rsidR="00987004" w:rsidRPr="00690CB4">
        <w:rPr>
          <w:szCs w:val="22"/>
          <w:lang w:eastAsia="pl-PL"/>
        </w:rPr>
        <w:t>ż</w:t>
      </w:r>
      <w:r w:rsidRPr="00690CB4">
        <w:rPr>
          <w:szCs w:val="22"/>
          <w:lang w:eastAsia="pl-PL"/>
        </w:rPr>
        <w:t xml:space="preserve">u znaku, </w:t>
      </w:r>
    </w:p>
    <w:p w14:paraId="74A16F6F" w14:textId="77777777" w:rsidR="002A4B3E" w:rsidRPr="00690CB4" w:rsidRDefault="002A4B3E" w:rsidP="008035F5">
      <w:pPr>
        <w:autoSpaceDE w:val="0"/>
        <w:autoSpaceDN w:val="0"/>
        <w:adjustRightInd w:val="0"/>
        <w:spacing w:after="19"/>
        <w:rPr>
          <w:szCs w:val="22"/>
          <w:lang w:eastAsia="pl-PL"/>
        </w:rPr>
      </w:pPr>
      <w:r w:rsidRPr="00690CB4">
        <w:rPr>
          <w:szCs w:val="22"/>
          <w:lang w:eastAsia="pl-PL"/>
        </w:rPr>
        <w:t xml:space="preserve">b) dane szczegółowe o ewentualnych ograniczeniach w stosowaniu znaku, </w:t>
      </w:r>
    </w:p>
    <w:p w14:paraId="703CDF92" w14:textId="77777777" w:rsidR="002A4B3E" w:rsidRPr="00690CB4" w:rsidRDefault="002A4B3E" w:rsidP="008035F5">
      <w:pPr>
        <w:autoSpaceDE w:val="0"/>
        <w:autoSpaceDN w:val="0"/>
        <w:adjustRightInd w:val="0"/>
        <w:rPr>
          <w:szCs w:val="22"/>
          <w:lang w:eastAsia="pl-PL"/>
        </w:rPr>
      </w:pPr>
      <w:r w:rsidRPr="00690CB4">
        <w:rPr>
          <w:szCs w:val="22"/>
          <w:lang w:eastAsia="pl-PL"/>
        </w:rPr>
        <w:t xml:space="preserve">c) instrukcję utrzymania znaku. </w:t>
      </w:r>
    </w:p>
    <w:p w14:paraId="6A59D3C1" w14:textId="7E5807A2" w:rsidR="002A4B3E" w:rsidRDefault="002A4B3E" w:rsidP="008035F5">
      <w:pPr>
        <w:autoSpaceDE w:val="0"/>
        <w:autoSpaceDN w:val="0"/>
        <w:adjustRightInd w:val="0"/>
        <w:rPr>
          <w:szCs w:val="22"/>
          <w:lang w:eastAsia="pl-PL"/>
        </w:rPr>
      </w:pPr>
      <w:r w:rsidRPr="00690CB4">
        <w:rPr>
          <w:szCs w:val="22"/>
          <w:lang w:eastAsia="pl-PL"/>
        </w:rPr>
        <w:t xml:space="preserve">Trwałość znaku powinna być co najmniej równa trwałości zastosowanej folii. Minimalne okresy gwarancyjne powinny wynosić dla znaków z folią typu 2 – 10 lat, z folią pryzmatyczną – 12 lat. </w:t>
      </w:r>
    </w:p>
    <w:p w14:paraId="1229BB5B" w14:textId="77777777" w:rsidR="005B23E0" w:rsidRPr="00690CB4" w:rsidRDefault="005B23E0" w:rsidP="008035F5">
      <w:pPr>
        <w:autoSpaceDE w:val="0"/>
        <w:autoSpaceDN w:val="0"/>
        <w:adjustRightInd w:val="0"/>
        <w:rPr>
          <w:szCs w:val="22"/>
          <w:lang w:eastAsia="pl-PL"/>
        </w:rPr>
      </w:pPr>
    </w:p>
    <w:p w14:paraId="131D8CBA" w14:textId="77777777" w:rsidR="002A4B3E" w:rsidRPr="00690CB4" w:rsidRDefault="002A4B3E" w:rsidP="008035F5">
      <w:pPr>
        <w:autoSpaceDE w:val="0"/>
        <w:autoSpaceDN w:val="0"/>
        <w:adjustRightInd w:val="0"/>
        <w:rPr>
          <w:szCs w:val="22"/>
          <w:lang w:eastAsia="pl-PL"/>
        </w:rPr>
      </w:pPr>
      <w:r w:rsidRPr="00690CB4">
        <w:rPr>
          <w:b/>
          <w:bCs/>
          <w:szCs w:val="22"/>
          <w:lang w:eastAsia="pl-PL"/>
        </w:rPr>
        <w:t xml:space="preserve">2.5.3. </w:t>
      </w:r>
      <w:r w:rsidRPr="00690CB4">
        <w:rPr>
          <w:szCs w:val="22"/>
          <w:lang w:eastAsia="pl-PL"/>
        </w:rPr>
        <w:t xml:space="preserve">Materiały do wykonania tarczy znaku </w:t>
      </w:r>
    </w:p>
    <w:p w14:paraId="6FAC677A" w14:textId="77777777" w:rsidR="002A4B3E" w:rsidRPr="00690CB4" w:rsidRDefault="002A4B3E" w:rsidP="00E479F5">
      <w:pPr>
        <w:autoSpaceDE w:val="0"/>
        <w:autoSpaceDN w:val="0"/>
        <w:adjustRightInd w:val="0"/>
        <w:ind w:firstLine="283"/>
        <w:rPr>
          <w:szCs w:val="22"/>
          <w:lang w:eastAsia="pl-PL"/>
        </w:rPr>
      </w:pPr>
      <w:r w:rsidRPr="00690CB4">
        <w:rPr>
          <w:szCs w:val="22"/>
          <w:lang w:eastAsia="pl-PL"/>
        </w:rPr>
        <w:t xml:space="preserve">Tarcza znaku powinna być wykonana z : </w:t>
      </w:r>
    </w:p>
    <w:p w14:paraId="440A9E18" w14:textId="77777777" w:rsidR="002A4B3E" w:rsidRPr="00690CB4" w:rsidRDefault="002A4B3E" w:rsidP="007B6BA9">
      <w:pPr>
        <w:pStyle w:val="Wypunktowanie"/>
        <w:numPr>
          <w:ilvl w:val="0"/>
          <w:numId w:val="62"/>
        </w:numPr>
        <w:tabs>
          <w:tab w:val="clear" w:pos="708"/>
          <w:tab w:val="left" w:pos="-2835"/>
          <w:tab w:val="left" w:pos="284"/>
        </w:tabs>
        <w:textAlignment w:val="baseline"/>
        <w:rPr>
          <w:sz w:val="22"/>
          <w:szCs w:val="22"/>
        </w:rPr>
      </w:pPr>
      <w:r w:rsidRPr="00690CB4">
        <w:rPr>
          <w:sz w:val="22"/>
          <w:szCs w:val="22"/>
        </w:rPr>
        <w:t xml:space="preserve">blachy ocynkowanej ogniowo o grubości min. </w:t>
      </w:r>
      <w:smartTag w:uri="urn:schemas-microsoft-com:office:smarttags" w:element="metricconverter">
        <w:smartTagPr>
          <w:attr w:name="ProductID" w:val="1,25 mm"/>
        </w:smartTagPr>
        <w:r w:rsidRPr="00690CB4">
          <w:rPr>
            <w:sz w:val="22"/>
            <w:szCs w:val="22"/>
          </w:rPr>
          <w:t>1,25 mm</w:t>
        </w:r>
      </w:smartTag>
      <w:r w:rsidRPr="00690CB4">
        <w:rPr>
          <w:sz w:val="22"/>
          <w:szCs w:val="22"/>
        </w:rPr>
        <w:t xml:space="preserve"> wg PN-EN 10327:2005(U) [14] lub PN-EN 10292:2003/A1:2004/A1:2005(U) [13], </w:t>
      </w:r>
    </w:p>
    <w:p w14:paraId="665FD269" w14:textId="77777777" w:rsidR="002A4B3E" w:rsidRPr="00690CB4" w:rsidRDefault="002A4B3E" w:rsidP="008035F5">
      <w:pPr>
        <w:autoSpaceDE w:val="0"/>
        <w:autoSpaceDN w:val="0"/>
        <w:adjustRightInd w:val="0"/>
        <w:rPr>
          <w:szCs w:val="22"/>
          <w:lang w:eastAsia="pl-PL"/>
        </w:rPr>
      </w:pPr>
      <w:r w:rsidRPr="00690CB4">
        <w:rPr>
          <w:szCs w:val="22"/>
          <w:lang w:eastAsia="pl-PL"/>
        </w:rPr>
        <w:t xml:space="preserve">Tarcza tablicy o powierzchni &gt; 1 m2 powinna być wykonana z : </w:t>
      </w:r>
    </w:p>
    <w:p w14:paraId="0518023B" w14:textId="77777777" w:rsidR="002A4B3E" w:rsidRPr="00690CB4" w:rsidRDefault="002A4B3E" w:rsidP="007B6BA9">
      <w:pPr>
        <w:pStyle w:val="Wypunktowanie"/>
        <w:numPr>
          <w:ilvl w:val="0"/>
          <w:numId w:val="62"/>
        </w:numPr>
        <w:tabs>
          <w:tab w:val="clear" w:pos="708"/>
          <w:tab w:val="left" w:pos="-2835"/>
          <w:tab w:val="left" w:pos="284"/>
        </w:tabs>
        <w:textAlignment w:val="baseline"/>
        <w:rPr>
          <w:sz w:val="22"/>
          <w:szCs w:val="22"/>
        </w:rPr>
      </w:pPr>
      <w:r w:rsidRPr="00690CB4">
        <w:rPr>
          <w:sz w:val="22"/>
          <w:szCs w:val="22"/>
        </w:rPr>
        <w:t xml:space="preserve">blachy ocynkowanej ogniowo o grubości min. 2 mm wg PN-EN 10327:2005(U) [14] lub PN-EN 10292:2003/A1:2004/A1:2005(U) [13], </w:t>
      </w:r>
    </w:p>
    <w:p w14:paraId="051A3D1F" w14:textId="6E1A32AD" w:rsidR="002A4B3E" w:rsidRPr="00690CB4" w:rsidRDefault="002A4B3E" w:rsidP="008035F5">
      <w:pPr>
        <w:autoSpaceDE w:val="0"/>
        <w:autoSpaceDN w:val="0"/>
        <w:adjustRightInd w:val="0"/>
        <w:rPr>
          <w:szCs w:val="22"/>
          <w:lang w:eastAsia="pl-PL"/>
        </w:rPr>
      </w:pPr>
      <w:r w:rsidRPr="00690CB4">
        <w:rPr>
          <w:szCs w:val="22"/>
          <w:lang w:eastAsia="pl-PL"/>
        </w:rPr>
        <w:t>Grubość warstwy powłoki cynkowej na blasze stalowej ocynkowanej ogniowo nie mo</w:t>
      </w:r>
      <w:r w:rsidR="00987004" w:rsidRPr="00690CB4">
        <w:rPr>
          <w:szCs w:val="22"/>
          <w:lang w:eastAsia="pl-PL"/>
        </w:rPr>
        <w:t>ż</w:t>
      </w:r>
      <w:r w:rsidRPr="00690CB4">
        <w:rPr>
          <w:szCs w:val="22"/>
          <w:lang w:eastAsia="pl-PL"/>
        </w:rPr>
        <w:t>e być mniejsza ni</w:t>
      </w:r>
      <w:r w:rsidR="00987004" w:rsidRPr="00690CB4">
        <w:rPr>
          <w:szCs w:val="22"/>
          <w:lang w:eastAsia="pl-PL"/>
        </w:rPr>
        <w:t>ż</w:t>
      </w:r>
      <w:r w:rsidRPr="00690CB4">
        <w:rPr>
          <w:szCs w:val="22"/>
          <w:lang w:eastAsia="pl-PL"/>
        </w:rPr>
        <w:t xml:space="preserve"> 28 </w:t>
      </w:r>
      <w:r w:rsidRPr="00690CB4">
        <w:rPr>
          <w:szCs w:val="22"/>
        </w:rPr>
        <w:sym w:font="Symbol" w:char="006D"/>
      </w:r>
      <w:r w:rsidRPr="00690CB4">
        <w:rPr>
          <w:szCs w:val="22"/>
          <w:lang w:eastAsia="pl-PL"/>
        </w:rPr>
        <w:t xml:space="preserve">m (200 g Zn/m2). </w:t>
      </w:r>
    </w:p>
    <w:p w14:paraId="5AA77DC4" w14:textId="77777777" w:rsidR="002A4B3E" w:rsidRPr="00690CB4" w:rsidRDefault="002A4B3E" w:rsidP="008035F5">
      <w:pPr>
        <w:autoSpaceDE w:val="0"/>
        <w:autoSpaceDN w:val="0"/>
        <w:adjustRightInd w:val="0"/>
        <w:rPr>
          <w:szCs w:val="22"/>
          <w:lang w:eastAsia="pl-PL"/>
        </w:rPr>
      </w:pPr>
      <w:r w:rsidRPr="00690CB4">
        <w:rPr>
          <w:szCs w:val="22"/>
          <w:lang w:eastAsia="pl-PL"/>
        </w:rPr>
        <w:t xml:space="preserve">Znaki i tablice powinny spełniać następujące wymagania podane w tablicy 1. </w:t>
      </w:r>
    </w:p>
    <w:tbl>
      <w:tblPr>
        <w:tblW w:w="94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1700"/>
        <w:gridCol w:w="1862"/>
        <w:gridCol w:w="3332"/>
        <w:gridCol w:w="2552"/>
      </w:tblGrid>
      <w:tr w:rsidR="002A4B3E" w:rsidRPr="00690CB4" w14:paraId="7C0002EF" w14:textId="77777777" w:rsidTr="00E479F5">
        <w:trPr>
          <w:tblHeader/>
          <w:jc w:val="center"/>
        </w:trPr>
        <w:tc>
          <w:tcPr>
            <w:tcW w:w="1700" w:type="dxa"/>
            <w:tcBorders>
              <w:top w:val="single" w:sz="6" w:space="0" w:color="auto"/>
              <w:left w:val="single" w:sz="6" w:space="0" w:color="auto"/>
              <w:bottom w:val="single" w:sz="6" w:space="0" w:color="auto"/>
              <w:right w:val="single" w:sz="6" w:space="0" w:color="auto"/>
            </w:tcBorders>
            <w:noWrap/>
            <w:vAlign w:val="center"/>
          </w:tcPr>
          <w:p w14:paraId="6690A82F" w14:textId="77777777" w:rsidR="002A4B3E" w:rsidRPr="00E479F5" w:rsidRDefault="002A4B3E" w:rsidP="008035F5">
            <w:pPr>
              <w:overflowPunct w:val="0"/>
              <w:autoSpaceDE w:val="0"/>
              <w:autoSpaceDN w:val="0"/>
              <w:adjustRightInd w:val="0"/>
              <w:rPr>
                <w:b/>
                <w:szCs w:val="22"/>
              </w:rPr>
            </w:pPr>
            <w:r w:rsidRPr="00E479F5">
              <w:rPr>
                <w:b/>
                <w:szCs w:val="22"/>
              </w:rPr>
              <w:t>Parametr</w:t>
            </w:r>
          </w:p>
        </w:tc>
        <w:tc>
          <w:tcPr>
            <w:tcW w:w="1862" w:type="dxa"/>
            <w:tcBorders>
              <w:top w:val="single" w:sz="6" w:space="0" w:color="auto"/>
              <w:left w:val="single" w:sz="6" w:space="0" w:color="auto"/>
              <w:bottom w:val="single" w:sz="6" w:space="0" w:color="auto"/>
              <w:right w:val="single" w:sz="6" w:space="0" w:color="auto"/>
            </w:tcBorders>
            <w:noWrap/>
            <w:vAlign w:val="center"/>
          </w:tcPr>
          <w:p w14:paraId="56910710" w14:textId="77777777" w:rsidR="002A4B3E" w:rsidRPr="00E479F5" w:rsidRDefault="002A4B3E" w:rsidP="00C73179">
            <w:pPr>
              <w:overflowPunct w:val="0"/>
              <w:autoSpaceDE w:val="0"/>
              <w:autoSpaceDN w:val="0"/>
              <w:adjustRightInd w:val="0"/>
              <w:jc w:val="center"/>
              <w:rPr>
                <w:b/>
                <w:szCs w:val="22"/>
              </w:rPr>
            </w:pPr>
            <w:r w:rsidRPr="00E479F5">
              <w:rPr>
                <w:b/>
                <w:szCs w:val="22"/>
              </w:rPr>
              <w:t>Jednostka</w:t>
            </w:r>
          </w:p>
        </w:tc>
        <w:tc>
          <w:tcPr>
            <w:tcW w:w="3332" w:type="dxa"/>
            <w:tcBorders>
              <w:top w:val="single" w:sz="6" w:space="0" w:color="auto"/>
              <w:left w:val="single" w:sz="6" w:space="0" w:color="auto"/>
              <w:bottom w:val="single" w:sz="6" w:space="0" w:color="auto"/>
              <w:right w:val="single" w:sz="6" w:space="0" w:color="auto"/>
            </w:tcBorders>
            <w:noWrap/>
            <w:vAlign w:val="center"/>
          </w:tcPr>
          <w:p w14:paraId="14C8D18C" w14:textId="77777777" w:rsidR="002A4B3E" w:rsidRPr="00E479F5" w:rsidRDefault="002A4B3E" w:rsidP="00C73179">
            <w:pPr>
              <w:overflowPunct w:val="0"/>
              <w:autoSpaceDE w:val="0"/>
              <w:autoSpaceDN w:val="0"/>
              <w:adjustRightInd w:val="0"/>
              <w:jc w:val="center"/>
              <w:rPr>
                <w:b/>
                <w:szCs w:val="22"/>
              </w:rPr>
            </w:pPr>
            <w:r w:rsidRPr="00E479F5">
              <w:rPr>
                <w:b/>
                <w:szCs w:val="22"/>
              </w:rPr>
              <w:t>Wymaganie</w:t>
            </w:r>
          </w:p>
        </w:tc>
        <w:tc>
          <w:tcPr>
            <w:tcW w:w="2552" w:type="dxa"/>
            <w:tcBorders>
              <w:top w:val="single" w:sz="6" w:space="0" w:color="auto"/>
              <w:left w:val="single" w:sz="6" w:space="0" w:color="auto"/>
              <w:bottom w:val="single" w:sz="6" w:space="0" w:color="auto"/>
              <w:right w:val="single" w:sz="6" w:space="0" w:color="auto"/>
            </w:tcBorders>
            <w:noWrap/>
            <w:vAlign w:val="center"/>
          </w:tcPr>
          <w:p w14:paraId="771BAE70" w14:textId="77777777" w:rsidR="002A4B3E" w:rsidRPr="00E479F5" w:rsidRDefault="002A4B3E" w:rsidP="008035F5">
            <w:pPr>
              <w:rPr>
                <w:b/>
                <w:szCs w:val="22"/>
              </w:rPr>
            </w:pPr>
            <w:r w:rsidRPr="00E479F5">
              <w:rPr>
                <w:b/>
                <w:szCs w:val="22"/>
              </w:rPr>
              <w:t>Klasa wg PN-EN 12899-1: 2005 [16]</w:t>
            </w:r>
          </w:p>
        </w:tc>
      </w:tr>
      <w:tr w:rsidR="002A4B3E" w:rsidRPr="00690CB4" w14:paraId="1B01A29B" w14:textId="77777777" w:rsidTr="00E479F5">
        <w:trPr>
          <w:jc w:val="center"/>
        </w:trPr>
        <w:tc>
          <w:tcPr>
            <w:tcW w:w="1700" w:type="dxa"/>
            <w:tcBorders>
              <w:top w:val="single" w:sz="6" w:space="0" w:color="auto"/>
              <w:left w:val="single" w:sz="6" w:space="0" w:color="auto"/>
              <w:bottom w:val="single" w:sz="6" w:space="0" w:color="auto"/>
              <w:right w:val="single" w:sz="6" w:space="0" w:color="auto"/>
            </w:tcBorders>
            <w:noWrap/>
            <w:vAlign w:val="center"/>
          </w:tcPr>
          <w:p w14:paraId="277D7B98" w14:textId="54EAE14E" w:rsidR="002A4B3E" w:rsidRPr="00690CB4" w:rsidRDefault="002A4B3E" w:rsidP="00E479F5">
            <w:pPr>
              <w:overflowPunct w:val="0"/>
              <w:autoSpaceDE w:val="0"/>
              <w:autoSpaceDN w:val="0"/>
              <w:adjustRightInd w:val="0"/>
              <w:jc w:val="left"/>
              <w:rPr>
                <w:szCs w:val="22"/>
              </w:rPr>
            </w:pPr>
            <w:r w:rsidRPr="00690CB4">
              <w:rPr>
                <w:szCs w:val="22"/>
              </w:rPr>
              <w:t>Wytrzymałość na obcią</w:t>
            </w:r>
            <w:r w:rsidR="00987004" w:rsidRPr="00690CB4">
              <w:rPr>
                <w:szCs w:val="22"/>
              </w:rPr>
              <w:t>ż</w:t>
            </w:r>
            <w:r w:rsidRPr="00690CB4">
              <w:rPr>
                <w:szCs w:val="22"/>
              </w:rPr>
              <w:t>enie siłą naporu wiatru</w:t>
            </w:r>
          </w:p>
        </w:tc>
        <w:tc>
          <w:tcPr>
            <w:tcW w:w="1862" w:type="dxa"/>
            <w:tcBorders>
              <w:top w:val="single" w:sz="6" w:space="0" w:color="auto"/>
              <w:left w:val="single" w:sz="6" w:space="0" w:color="auto"/>
              <w:bottom w:val="single" w:sz="6" w:space="0" w:color="auto"/>
              <w:right w:val="single" w:sz="6" w:space="0" w:color="auto"/>
            </w:tcBorders>
            <w:noWrap/>
            <w:vAlign w:val="center"/>
          </w:tcPr>
          <w:p w14:paraId="13FB37EF" w14:textId="77777777" w:rsidR="002A4B3E" w:rsidRPr="00690CB4" w:rsidRDefault="002A4B3E" w:rsidP="00E479F5">
            <w:pPr>
              <w:overflowPunct w:val="0"/>
              <w:autoSpaceDE w:val="0"/>
              <w:autoSpaceDN w:val="0"/>
              <w:adjustRightInd w:val="0"/>
              <w:jc w:val="center"/>
              <w:rPr>
                <w:szCs w:val="22"/>
              </w:rPr>
            </w:pPr>
            <w:r w:rsidRPr="00690CB4">
              <w:rPr>
                <w:szCs w:val="22"/>
              </w:rPr>
              <w:t>kN m</w:t>
            </w:r>
            <w:r w:rsidRPr="00690CB4">
              <w:rPr>
                <w:szCs w:val="22"/>
                <w:vertAlign w:val="superscript"/>
              </w:rPr>
              <w:t>-2</w:t>
            </w:r>
          </w:p>
        </w:tc>
        <w:tc>
          <w:tcPr>
            <w:tcW w:w="3332" w:type="dxa"/>
            <w:tcBorders>
              <w:top w:val="single" w:sz="6" w:space="0" w:color="auto"/>
              <w:left w:val="single" w:sz="6" w:space="0" w:color="auto"/>
              <w:bottom w:val="single" w:sz="6" w:space="0" w:color="auto"/>
              <w:right w:val="single" w:sz="6" w:space="0" w:color="auto"/>
            </w:tcBorders>
            <w:noWrap/>
            <w:vAlign w:val="center"/>
          </w:tcPr>
          <w:p w14:paraId="279D8AC4" w14:textId="77777777" w:rsidR="002A4B3E" w:rsidRPr="00690CB4" w:rsidRDefault="002A4B3E" w:rsidP="00E479F5">
            <w:pPr>
              <w:overflowPunct w:val="0"/>
              <w:autoSpaceDE w:val="0"/>
              <w:autoSpaceDN w:val="0"/>
              <w:adjustRightInd w:val="0"/>
              <w:jc w:val="center"/>
              <w:rPr>
                <w:szCs w:val="22"/>
              </w:rPr>
            </w:pPr>
            <w:r w:rsidRPr="00690CB4">
              <w:rPr>
                <w:szCs w:val="22"/>
              </w:rPr>
              <w:sym w:font="Symbol" w:char="00B3"/>
            </w:r>
            <w:r w:rsidRPr="00690CB4">
              <w:rPr>
                <w:szCs w:val="22"/>
              </w:rPr>
              <w:t xml:space="preserve"> 0,60</w:t>
            </w:r>
          </w:p>
        </w:tc>
        <w:tc>
          <w:tcPr>
            <w:tcW w:w="2552" w:type="dxa"/>
            <w:tcBorders>
              <w:top w:val="single" w:sz="6" w:space="0" w:color="auto"/>
              <w:left w:val="single" w:sz="6" w:space="0" w:color="auto"/>
              <w:bottom w:val="single" w:sz="6" w:space="0" w:color="auto"/>
              <w:right w:val="single" w:sz="6" w:space="0" w:color="auto"/>
            </w:tcBorders>
            <w:noWrap/>
            <w:vAlign w:val="center"/>
          </w:tcPr>
          <w:p w14:paraId="61E14ADB" w14:textId="77777777" w:rsidR="002A4B3E" w:rsidRPr="00690CB4" w:rsidRDefault="002A4B3E" w:rsidP="00E479F5">
            <w:pPr>
              <w:overflowPunct w:val="0"/>
              <w:autoSpaceDE w:val="0"/>
              <w:autoSpaceDN w:val="0"/>
              <w:adjustRightInd w:val="0"/>
              <w:jc w:val="center"/>
              <w:rPr>
                <w:szCs w:val="22"/>
              </w:rPr>
            </w:pPr>
            <w:r w:rsidRPr="00690CB4">
              <w:rPr>
                <w:szCs w:val="22"/>
              </w:rPr>
              <w:t>WL2</w:t>
            </w:r>
          </w:p>
        </w:tc>
      </w:tr>
      <w:tr w:rsidR="002A4B3E" w:rsidRPr="00690CB4" w14:paraId="0C02BAF6" w14:textId="77777777" w:rsidTr="00E479F5">
        <w:trPr>
          <w:jc w:val="center"/>
        </w:trPr>
        <w:tc>
          <w:tcPr>
            <w:tcW w:w="1700" w:type="dxa"/>
            <w:tcBorders>
              <w:top w:val="single" w:sz="6" w:space="0" w:color="auto"/>
              <w:left w:val="single" w:sz="6" w:space="0" w:color="auto"/>
              <w:bottom w:val="single" w:sz="6" w:space="0" w:color="auto"/>
              <w:right w:val="single" w:sz="6" w:space="0" w:color="auto"/>
            </w:tcBorders>
            <w:noWrap/>
            <w:vAlign w:val="center"/>
          </w:tcPr>
          <w:p w14:paraId="28C7CF21" w14:textId="0E2636D0" w:rsidR="002A4B3E" w:rsidRPr="00690CB4" w:rsidRDefault="002A4B3E" w:rsidP="00E479F5">
            <w:pPr>
              <w:overflowPunct w:val="0"/>
              <w:autoSpaceDE w:val="0"/>
              <w:autoSpaceDN w:val="0"/>
              <w:adjustRightInd w:val="0"/>
              <w:jc w:val="left"/>
              <w:rPr>
                <w:szCs w:val="22"/>
              </w:rPr>
            </w:pPr>
            <w:r w:rsidRPr="00690CB4">
              <w:rPr>
                <w:szCs w:val="22"/>
              </w:rPr>
              <w:t>Wytrzymałość na obcią</w:t>
            </w:r>
            <w:r w:rsidR="00987004" w:rsidRPr="00690CB4">
              <w:rPr>
                <w:szCs w:val="22"/>
              </w:rPr>
              <w:t>ż</w:t>
            </w:r>
            <w:r w:rsidRPr="00690CB4">
              <w:rPr>
                <w:szCs w:val="22"/>
              </w:rPr>
              <w:t>enie skupione</w:t>
            </w:r>
          </w:p>
        </w:tc>
        <w:tc>
          <w:tcPr>
            <w:tcW w:w="1862" w:type="dxa"/>
            <w:tcBorders>
              <w:top w:val="single" w:sz="6" w:space="0" w:color="auto"/>
              <w:left w:val="single" w:sz="6" w:space="0" w:color="auto"/>
              <w:bottom w:val="single" w:sz="6" w:space="0" w:color="auto"/>
              <w:right w:val="single" w:sz="6" w:space="0" w:color="auto"/>
            </w:tcBorders>
            <w:noWrap/>
            <w:vAlign w:val="center"/>
          </w:tcPr>
          <w:p w14:paraId="1461EF05" w14:textId="77777777" w:rsidR="002A4B3E" w:rsidRPr="00690CB4" w:rsidRDefault="002A4B3E" w:rsidP="00E479F5">
            <w:pPr>
              <w:overflowPunct w:val="0"/>
              <w:autoSpaceDE w:val="0"/>
              <w:autoSpaceDN w:val="0"/>
              <w:adjustRightInd w:val="0"/>
              <w:jc w:val="center"/>
              <w:rPr>
                <w:szCs w:val="22"/>
              </w:rPr>
            </w:pPr>
            <w:r w:rsidRPr="00690CB4">
              <w:rPr>
                <w:szCs w:val="22"/>
              </w:rPr>
              <w:t>kN</w:t>
            </w:r>
          </w:p>
        </w:tc>
        <w:tc>
          <w:tcPr>
            <w:tcW w:w="3332" w:type="dxa"/>
            <w:tcBorders>
              <w:top w:val="single" w:sz="6" w:space="0" w:color="auto"/>
              <w:left w:val="single" w:sz="6" w:space="0" w:color="auto"/>
              <w:bottom w:val="single" w:sz="6" w:space="0" w:color="auto"/>
              <w:right w:val="single" w:sz="6" w:space="0" w:color="auto"/>
            </w:tcBorders>
            <w:noWrap/>
            <w:vAlign w:val="center"/>
          </w:tcPr>
          <w:p w14:paraId="0C1B57FB" w14:textId="77777777" w:rsidR="002A4B3E" w:rsidRPr="00690CB4" w:rsidRDefault="002A4B3E" w:rsidP="00E479F5">
            <w:pPr>
              <w:overflowPunct w:val="0"/>
              <w:autoSpaceDE w:val="0"/>
              <w:autoSpaceDN w:val="0"/>
              <w:adjustRightInd w:val="0"/>
              <w:jc w:val="center"/>
              <w:rPr>
                <w:szCs w:val="22"/>
              </w:rPr>
            </w:pPr>
            <w:r w:rsidRPr="00690CB4">
              <w:rPr>
                <w:szCs w:val="22"/>
              </w:rPr>
              <w:sym w:font="Symbol" w:char="00B3"/>
            </w:r>
            <w:r w:rsidRPr="00690CB4">
              <w:rPr>
                <w:szCs w:val="22"/>
              </w:rPr>
              <w:t xml:space="preserve"> 0,50</w:t>
            </w:r>
          </w:p>
        </w:tc>
        <w:tc>
          <w:tcPr>
            <w:tcW w:w="2552" w:type="dxa"/>
            <w:tcBorders>
              <w:top w:val="single" w:sz="6" w:space="0" w:color="auto"/>
              <w:left w:val="single" w:sz="6" w:space="0" w:color="auto"/>
              <w:bottom w:val="single" w:sz="6" w:space="0" w:color="auto"/>
              <w:right w:val="single" w:sz="6" w:space="0" w:color="auto"/>
            </w:tcBorders>
            <w:noWrap/>
            <w:vAlign w:val="center"/>
          </w:tcPr>
          <w:p w14:paraId="100ADE66" w14:textId="77777777" w:rsidR="002A4B3E" w:rsidRPr="00690CB4" w:rsidRDefault="002A4B3E" w:rsidP="00E479F5">
            <w:pPr>
              <w:overflowPunct w:val="0"/>
              <w:autoSpaceDE w:val="0"/>
              <w:autoSpaceDN w:val="0"/>
              <w:adjustRightInd w:val="0"/>
              <w:jc w:val="center"/>
              <w:rPr>
                <w:szCs w:val="22"/>
              </w:rPr>
            </w:pPr>
            <w:r w:rsidRPr="00690CB4">
              <w:rPr>
                <w:szCs w:val="22"/>
              </w:rPr>
              <w:t>PL2</w:t>
            </w:r>
          </w:p>
        </w:tc>
      </w:tr>
      <w:tr w:rsidR="002A4B3E" w:rsidRPr="00690CB4" w14:paraId="1DD1806A" w14:textId="77777777" w:rsidTr="00E479F5">
        <w:trPr>
          <w:jc w:val="center"/>
        </w:trPr>
        <w:tc>
          <w:tcPr>
            <w:tcW w:w="1700" w:type="dxa"/>
            <w:tcBorders>
              <w:top w:val="single" w:sz="6" w:space="0" w:color="auto"/>
              <w:left w:val="single" w:sz="6" w:space="0" w:color="auto"/>
              <w:bottom w:val="single" w:sz="6" w:space="0" w:color="auto"/>
              <w:right w:val="single" w:sz="6" w:space="0" w:color="auto"/>
            </w:tcBorders>
            <w:noWrap/>
            <w:vAlign w:val="center"/>
          </w:tcPr>
          <w:p w14:paraId="5FCB22EB" w14:textId="77777777" w:rsidR="002A4B3E" w:rsidRPr="00690CB4" w:rsidRDefault="002A4B3E" w:rsidP="00E479F5">
            <w:pPr>
              <w:overflowPunct w:val="0"/>
              <w:autoSpaceDE w:val="0"/>
              <w:autoSpaceDN w:val="0"/>
              <w:adjustRightInd w:val="0"/>
              <w:jc w:val="left"/>
              <w:rPr>
                <w:szCs w:val="22"/>
              </w:rPr>
            </w:pPr>
            <w:r w:rsidRPr="00690CB4">
              <w:rPr>
                <w:szCs w:val="22"/>
              </w:rPr>
              <w:t>Chwilowe odkształcenie zginające</w:t>
            </w:r>
          </w:p>
        </w:tc>
        <w:tc>
          <w:tcPr>
            <w:tcW w:w="1862" w:type="dxa"/>
            <w:tcBorders>
              <w:top w:val="single" w:sz="6" w:space="0" w:color="auto"/>
              <w:left w:val="single" w:sz="6" w:space="0" w:color="auto"/>
              <w:bottom w:val="single" w:sz="6" w:space="0" w:color="auto"/>
              <w:right w:val="single" w:sz="6" w:space="0" w:color="auto"/>
            </w:tcBorders>
            <w:noWrap/>
            <w:vAlign w:val="center"/>
          </w:tcPr>
          <w:p w14:paraId="0F076A04" w14:textId="77777777" w:rsidR="002A4B3E" w:rsidRPr="00690CB4" w:rsidRDefault="002A4B3E" w:rsidP="00E479F5">
            <w:pPr>
              <w:overflowPunct w:val="0"/>
              <w:autoSpaceDE w:val="0"/>
              <w:autoSpaceDN w:val="0"/>
              <w:adjustRightInd w:val="0"/>
              <w:jc w:val="center"/>
              <w:rPr>
                <w:szCs w:val="22"/>
              </w:rPr>
            </w:pPr>
            <w:r w:rsidRPr="00690CB4">
              <w:rPr>
                <w:szCs w:val="22"/>
              </w:rPr>
              <w:t>mm/m</w:t>
            </w:r>
          </w:p>
        </w:tc>
        <w:tc>
          <w:tcPr>
            <w:tcW w:w="3332" w:type="dxa"/>
            <w:tcBorders>
              <w:top w:val="single" w:sz="6" w:space="0" w:color="auto"/>
              <w:left w:val="single" w:sz="6" w:space="0" w:color="auto"/>
              <w:bottom w:val="single" w:sz="6" w:space="0" w:color="auto"/>
              <w:right w:val="single" w:sz="6" w:space="0" w:color="auto"/>
            </w:tcBorders>
            <w:noWrap/>
            <w:vAlign w:val="center"/>
          </w:tcPr>
          <w:p w14:paraId="2A7ACA5C" w14:textId="77777777" w:rsidR="002A4B3E" w:rsidRPr="00690CB4" w:rsidRDefault="002A4B3E" w:rsidP="00E479F5">
            <w:pPr>
              <w:overflowPunct w:val="0"/>
              <w:autoSpaceDE w:val="0"/>
              <w:autoSpaceDN w:val="0"/>
              <w:adjustRightInd w:val="0"/>
              <w:jc w:val="center"/>
              <w:rPr>
                <w:szCs w:val="22"/>
              </w:rPr>
            </w:pPr>
            <w:r w:rsidRPr="00690CB4">
              <w:rPr>
                <w:szCs w:val="22"/>
              </w:rPr>
              <w:sym w:font="Symbol" w:char="00A3"/>
            </w:r>
            <w:r w:rsidRPr="00690CB4">
              <w:rPr>
                <w:szCs w:val="22"/>
              </w:rPr>
              <w:t xml:space="preserve"> 25</w:t>
            </w:r>
          </w:p>
        </w:tc>
        <w:tc>
          <w:tcPr>
            <w:tcW w:w="2552" w:type="dxa"/>
            <w:tcBorders>
              <w:top w:val="single" w:sz="6" w:space="0" w:color="auto"/>
              <w:left w:val="single" w:sz="6" w:space="0" w:color="auto"/>
              <w:bottom w:val="single" w:sz="6" w:space="0" w:color="auto"/>
              <w:right w:val="single" w:sz="6" w:space="0" w:color="auto"/>
            </w:tcBorders>
            <w:noWrap/>
            <w:vAlign w:val="center"/>
          </w:tcPr>
          <w:p w14:paraId="43B1FA06" w14:textId="77777777" w:rsidR="002A4B3E" w:rsidRPr="00690CB4" w:rsidRDefault="002A4B3E" w:rsidP="00E479F5">
            <w:pPr>
              <w:overflowPunct w:val="0"/>
              <w:autoSpaceDE w:val="0"/>
              <w:autoSpaceDN w:val="0"/>
              <w:adjustRightInd w:val="0"/>
              <w:jc w:val="center"/>
              <w:rPr>
                <w:szCs w:val="22"/>
              </w:rPr>
            </w:pPr>
            <w:r w:rsidRPr="00690CB4">
              <w:rPr>
                <w:szCs w:val="22"/>
              </w:rPr>
              <w:t>TDB4</w:t>
            </w:r>
          </w:p>
        </w:tc>
      </w:tr>
      <w:tr w:rsidR="002A4B3E" w:rsidRPr="00690CB4" w14:paraId="589A91A9" w14:textId="77777777" w:rsidTr="00E479F5">
        <w:trPr>
          <w:jc w:val="center"/>
        </w:trPr>
        <w:tc>
          <w:tcPr>
            <w:tcW w:w="1700" w:type="dxa"/>
            <w:tcBorders>
              <w:top w:val="single" w:sz="6" w:space="0" w:color="auto"/>
              <w:left w:val="single" w:sz="6" w:space="0" w:color="auto"/>
              <w:bottom w:val="single" w:sz="6" w:space="0" w:color="auto"/>
              <w:right w:val="single" w:sz="6" w:space="0" w:color="auto"/>
            </w:tcBorders>
            <w:noWrap/>
            <w:vAlign w:val="center"/>
          </w:tcPr>
          <w:p w14:paraId="093819E2" w14:textId="77777777" w:rsidR="002A4B3E" w:rsidRPr="00690CB4" w:rsidRDefault="002A4B3E" w:rsidP="00E479F5">
            <w:pPr>
              <w:overflowPunct w:val="0"/>
              <w:autoSpaceDE w:val="0"/>
              <w:autoSpaceDN w:val="0"/>
              <w:adjustRightInd w:val="0"/>
              <w:jc w:val="left"/>
              <w:rPr>
                <w:szCs w:val="22"/>
              </w:rPr>
            </w:pPr>
            <w:r w:rsidRPr="00690CB4">
              <w:rPr>
                <w:szCs w:val="22"/>
              </w:rPr>
              <w:t>Chwilowe odkształcenie skrętne</w:t>
            </w:r>
          </w:p>
        </w:tc>
        <w:tc>
          <w:tcPr>
            <w:tcW w:w="1862" w:type="dxa"/>
            <w:tcBorders>
              <w:top w:val="single" w:sz="6" w:space="0" w:color="auto"/>
              <w:left w:val="single" w:sz="6" w:space="0" w:color="auto"/>
              <w:bottom w:val="single" w:sz="6" w:space="0" w:color="auto"/>
              <w:right w:val="single" w:sz="6" w:space="0" w:color="auto"/>
            </w:tcBorders>
            <w:noWrap/>
            <w:vAlign w:val="center"/>
          </w:tcPr>
          <w:p w14:paraId="4845AF7E" w14:textId="77777777" w:rsidR="002A4B3E" w:rsidRPr="00690CB4" w:rsidRDefault="002A4B3E" w:rsidP="00E479F5">
            <w:pPr>
              <w:pStyle w:val="Numerowanie"/>
              <w:rPr>
                <w:sz w:val="22"/>
                <w:szCs w:val="22"/>
                <w:vertAlign w:val="superscript"/>
                <w:lang w:val="pl-PL"/>
              </w:rPr>
            </w:pPr>
            <w:r w:rsidRPr="00690CB4">
              <w:rPr>
                <w:sz w:val="22"/>
                <w:szCs w:val="22"/>
                <w:lang w:val="pl-PL"/>
              </w:rPr>
              <w:t xml:space="preserve">stopień </w:t>
            </w:r>
            <w:r w:rsidRPr="00690CB4">
              <w:rPr>
                <w:sz w:val="22"/>
                <w:szCs w:val="22"/>
                <w:lang w:val="pl-PL"/>
              </w:rPr>
              <w:sym w:font="Symbol" w:char="00D7"/>
            </w:r>
            <w:r w:rsidRPr="00690CB4">
              <w:rPr>
                <w:sz w:val="22"/>
                <w:szCs w:val="22"/>
                <w:lang w:val="pl-PL"/>
              </w:rPr>
              <w:t xml:space="preserve"> m</w:t>
            </w:r>
          </w:p>
        </w:tc>
        <w:tc>
          <w:tcPr>
            <w:tcW w:w="3332" w:type="dxa"/>
            <w:tcBorders>
              <w:top w:val="single" w:sz="6" w:space="0" w:color="auto"/>
              <w:left w:val="single" w:sz="6" w:space="0" w:color="auto"/>
              <w:bottom w:val="single" w:sz="6" w:space="0" w:color="auto"/>
              <w:right w:val="single" w:sz="6" w:space="0" w:color="auto"/>
            </w:tcBorders>
            <w:noWrap/>
            <w:vAlign w:val="center"/>
          </w:tcPr>
          <w:p w14:paraId="346A5E0C" w14:textId="77777777" w:rsidR="002A4B3E" w:rsidRPr="00690CB4" w:rsidRDefault="002A4B3E" w:rsidP="00E479F5">
            <w:pPr>
              <w:jc w:val="center"/>
              <w:rPr>
                <w:szCs w:val="22"/>
              </w:rPr>
            </w:pPr>
            <w:r w:rsidRPr="00690CB4">
              <w:rPr>
                <w:szCs w:val="22"/>
              </w:rPr>
              <w:sym w:font="Symbol" w:char="00A3"/>
            </w:r>
            <w:r w:rsidRPr="00690CB4">
              <w:rPr>
                <w:szCs w:val="22"/>
              </w:rPr>
              <w:t xml:space="preserve"> 0,02</w:t>
            </w:r>
          </w:p>
          <w:p w14:paraId="6FA6D410" w14:textId="77777777" w:rsidR="002A4B3E" w:rsidRPr="00690CB4" w:rsidRDefault="002A4B3E" w:rsidP="00E479F5">
            <w:pPr>
              <w:jc w:val="center"/>
              <w:rPr>
                <w:szCs w:val="22"/>
              </w:rPr>
            </w:pPr>
            <w:r w:rsidRPr="00690CB4">
              <w:rPr>
                <w:szCs w:val="22"/>
              </w:rPr>
              <w:sym w:font="Symbol" w:char="00A3"/>
            </w:r>
            <w:r w:rsidRPr="00690CB4">
              <w:rPr>
                <w:szCs w:val="22"/>
              </w:rPr>
              <w:t xml:space="preserve"> 0,11</w:t>
            </w:r>
          </w:p>
          <w:p w14:paraId="6E22649E" w14:textId="77777777" w:rsidR="002A4B3E" w:rsidRPr="00690CB4" w:rsidRDefault="002A4B3E" w:rsidP="00E479F5">
            <w:pPr>
              <w:jc w:val="center"/>
              <w:rPr>
                <w:szCs w:val="22"/>
              </w:rPr>
            </w:pPr>
            <w:r w:rsidRPr="00690CB4">
              <w:rPr>
                <w:szCs w:val="22"/>
              </w:rPr>
              <w:sym w:font="Symbol" w:char="00A3"/>
            </w:r>
            <w:r w:rsidRPr="00690CB4">
              <w:rPr>
                <w:szCs w:val="22"/>
              </w:rPr>
              <w:t xml:space="preserve"> 0,57</w:t>
            </w:r>
          </w:p>
          <w:p w14:paraId="387AF683" w14:textId="77777777" w:rsidR="002A4B3E" w:rsidRPr="00690CB4" w:rsidRDefault="002A4B3E" w:rsidP="00E479F5">
            <w:pPr>
              <w:overflowPunct w:val="0"/>
              <w:autoSpaceDE w:val="0"/>
              <w:autoSpaceDN w:val="0"/>
              <w:adjustRightInd w:val="0"/>
              <w:jc w:val="center"/>
              <w:rPr>
                <w:szCs w:val="22"/>
              </w:rPr>
            </w:pPr>
            <w:r w:rsidRPr="00690CB4">
              <w:rPr>
                <w:szCs w:val="22"/>
              </w:rPr>
              <w:sym w:font="Symbol" w:char="00A3"/>
            </w:r>
            <w:r w:rsidRPr="00690CB4">
              <w:rPr>
                <w:szCs w:val="22"/>
              </w:rPr>
              <w:t xml:space="preserve"> 1,15</w:t>
            </w:r>
          </w:p>
        </w:tc>
        <w:tc>
          <w:tcPr>
            <w:tcW w:w="2552" w:type="dxa"/>
            <w:tcBorders>
              <w:top w:val="single" w:sz="6" w:space="0" w:color="auto"/>
              <w:left w:val="single" w:sz="6" w:space="0" w:color="auto"/>
              <w:bottom w:val="single" w:sz="6" w:space="0" w:color="auto"/>
              <w:right w:val="single" w:sz="6" w:space="0" w:color="auto"/>
            </w:tcBorders>
            <w:noWrap/>
            <w:vAlign w:val="center"/>
          </w:tcPr>
          <w:p w14:paraId="604FD5D5" w14:textId="77777777" w:rsidR="002A4B3E" w:rsidRPr="00690CB4" w:rsidRDefault="002A4B3E" w:rsidP="00E479F5">
            <w:pPr>
              <w:jc w:val="center"/>
              <w:rPr>
                <w:szCs w:val="22"/>
              </w:rPr>
            </w:pPr>
            <w:r w:rsidRPr="00690CB4">
              <w:rPr>
                <w:szCs w:val="22"/>
              </w:rPr>
              <w:t>TDT1</w:t>
            </w:r>
          </w:p>
          <w:p w14:paraId="71CB28D6" w14:textId="77777777" w:rsidR="002A4B3E" w:rsidRPr="00690CB4" w:rsidRDefault="002A4B3E" w:rsidP="00E479F5">
            <w:pPr>
              <w:jc w:val="center"/>
              <w:rPr>
                <w:szCs w:val="22"/>
              </w:rPr>
            </w:pPr>
            <w:r w:rsidRPr="00690CB4">
              <w:rPr>
                <w:szCs w:val="22"/>
              </w:rPr>
              <w:t>TDT3</w:t>
            </w:r>
          </w:p>
          <w:p w14:paraId="19EA9F7E" w14:textId="77777777" w:rsidR="002A4B3E" w:rsidRPr="00690CB4" w:rsidRDefault="002A4B3E" w:rsidP="00E479F5">
            <w:pPr>
              <w:jc w:val="center"/>
              <w:rPr>
                <w:szCs w:val="22"/>
              </w:rPr>
            </w:pPr>
            <w:r w:rsidRPr="00690CB4">
              <w:rPr>
                <w:szCs w:val="22"/>
              </w:rPr>
              <w:t>TDT5</w:t>
            </w:r>
          </w:p>
          <w:p w14:paraId="58F56117" w14:textId="77777777" w:rsidR="002A4B3E" w:rsidRPr="00690CB4" w:rsidRDefault="002A4B3E" w:rsidP="00E479F5">
            <w:pPr>
              <w:overflowPunct w:val="0"/>
              <w:autoSpaceDE w:val="0"/>
              <w:autoSpaceDN w:val="0"/>
              <w:adjustRightInd w:val="0"/>
              <w:jc w:val="center"/>
              <w:rPr>
                <w:szCs w:val="22"/>
              </w:rPr>
            </w:pPr>
            <w:r w:rsidRPr="00690CB4">
              <w:rPr>
                <w:szCs w:val="22"/>
              </w:rPr>
              <w:t>TDT6*</w:t>
            </w:r>
          </w:p>
        </w:tc>
      </w:tr>
      <w:tr w:rsidR="002A4B3E" w:rsidRPr="00690CB4" w14:paraId="484D4FB9" w14:textId="77777777" w:rsidTr="00E479F5">
        <w:trPr>
          <w:jc w:val="center"/>
        </w:trPr>
        <w:tc>
          <w:tcPr>
            <w:tcW w:w="1700" w:type="dxa"/>
            <w:tcBorders>
              <w:top w:val="single" w:sz="6" w:space="0" w:color="auto"/>
              <w:left w:val="single" w:sz="6" w:space="0" w:color="auto"/>
              <w:bottom w:val="single" w:sz="6" w:space="0" w:color="auto"/>
              <w:right w:val="single" w:sz="6" w:space="0" w:color="auto"/>
            </w:tcBorders>
            <w:noWrap/>
            <w:vAlign w:val="center"/>
          </w:tcPr>
          <w:p w14:paraId="3CD2E639" w14:textId="77777777" w:rsidR="002A4B3E" w:rsidRPr="00690CB4" w:rsidRDefault="002A4B3E" w:rsidP="00E479F5">
            <w:pPr>
              <w:overflowPunct w:val="0"/>
              <w:autoSpaceDE w:val="0"/>
              <w:autoSpaceDN w:val="0"/>
              <w:adjustRightInd w:val="0"/>
              <w:jc w:val="left"/>
              <w:rPr>
                <w:szCs w:val="22"/>
              </w:rPr>
            </w:pPr>
            <w:r w:rsidRPr="00690CB4">
              <w:rPr>
                <w:szCs w:val="22"/>
              </w:rPr>
              <w:t>Odkształcenie trwałe</w:t>
            </w:r>
          </w:p>
        </w:tc>
        <w:tc>
          <w:tcPr>
            <w:tcW w:w="1862" w:type="dxa"/>
            <w:tcBorders>
              <w:top w:val="single" w:sz="6" w:space="0" w:color="auto"/>
              <w:left w:val="single" w:sz="6" w:space="0" w:color="auto"/>
              <w:bottom w:val="single" w:sz="6" w:space="0" w:color="auto"/>
              <w:right w:val="single" w:sz="6" w:space="0" w:color="auto"/>
            </w:tcBorders>
            <w:noWrap/>
            <w:vAlign w:val="center"/>
          </w:tcPr>
          <w:p w14:paraId="01D6ECC8" w14:textId="77777777" w:rsidR="002A4B3E" w:rsidRPr="00690CB4" w:rsidRDefault="002A4B3E" w:rsidP="00E479F5">
            <w:pPr>
              <w:overflowPunct w:val="0"/>
              <w:autoSpaceDE w:val="0"/>
              <w:autoSpaceDN w:val="0"/>
              <w:adjustRightInd w:val="0"/>
              <w:jc w:val="center"/>
              <w:rPr>
                <w:szCs w:val="22"/>
              </w:rPr>
            </w:pPr>
            <w:r w:rsidRPr="00690CB4">
              <w:rPr>
                <w:szCs w:val="22"/>
              </w:rPr>
              <w:t xml:space="preserve">mm/m  lub stopień </w:t>
            </w:r>
            <w:r w:rsidRPr="00690CB4">
              <w:rPr>
                <w:szCs w:val="22"/>
              </w:rPr>
              <w:sym w:font="Symbol" w:char="00D7"/>
            </w:r>
            <w:r w:rsidRPr="00690CB4">
              <w:rPr>
                <w:szCs w:val="22"/>
              </w:rPr>
              <w:t xml:space="preserve"> m</w:t>
            </w:r>
          </w:p>
        </w:tc>
        <w:tc>
          <w:tcPr>
            <w:tcW w:w="3332" w:type="dxa"/>
            <w:tcBorders>
              <w:top w:val="single" w:sz="6" w:space="0" w:color="auto"/>
              <w:left w:val="single" w:sz="6" w:space="0" w:color="auto"/>
              <w:bottom w:val="single" w:sz="6" w:space="0" w:color="auto"/>
              <w:right w:val="single" w:sz="6" w:space="0" w:color="auto"/>
            </w:tcBorders>
            <w:noWrap/>
            <w:vAlign w:val="center"/>
          </w:tcPr>
          <w:p w14:paraId="2D46607E" w14:textId="77777777" w:rsidR="002A4B3E" w:rsidRPr="00690CB4" w:rsidRDefault="002A4B3E" w:rsidP="00E479F5">
            <w:pPr>
              <w:overflowPunct w:val="0"/>
              <w:autoSpaceDE w:val="0"/>
              <w:autoSpaceDN w:val="0"/>
              <w:adjustRightInd w:val="0"/>
              <w:jc w:val="center"/>
              <w:rPr>
                <w:szCs w:val="22"/>
              </w:rPr>
            </w:pPr>
            <w:r w:rsidRPr="00690CB4">
              <w:rPr>
                <w:szCs w:val="22"/>
              </w:rPr>
              <w:t>20 % odkształcenia chwilowego</w:t>
            </w:r>
          </w:p>
        </w:tc>
        <w:tc>
          <w:tcPr>
            <w:tcW w:w="2552" w:type="dxa"/>
            <w:tcBorders>
              <w:top w:val="single" w:sz="6" w:space="0" w:color="auto"/>
              <w:left w:val="single" w:sz="6" w:space="0" w:color="auto"/>
              <w:bottom w:val="single" w:sz="6" w:space="0" w:color="auto"/>
              <w:right w:val="single" w:sz="6" w:space="0" w:color="auto"/>
            </w:tcBorders>
            <w:noWrap/>
            <w:vAlign w:val="center"/>
          </w:tcPr>
          <w:p w14:paraId="7FF07F37" w14:textId="77777777" w:rsidR="002A4B3E" w:rsidRPr="00690CB4" w:rsidRDefault="002A4B3E" w:rsidP="00E479F5">
            <w:pPr>
              <w:overflowPunct w:val="0"/>
              <w:autoSpaceDE w:val="0"/>
              <w:autoSpaceDN w:val="0"/>
              <w:adjustRightInd w:val="0"/>
              <w:jc w:val="center"/>
              <w:rPr>
                <w:szCs w:val="22"/>
              </w:rPr>
            </w:pPr>
            <w:r w:rsidRPr="00690CB4">
              <w:rPr>
                <w:szCs w:val="22"/>
              </w:rPr>
              <w:t>-</w:t>
            </w:r>
          </w:p>
        </w:tc>
      </w:tr>
      <w:tr w:rsidR="002A4B3E" w:rsidRPr="00690CB4" w14:paraId="457E3B0E" w14:textId="77777777" w:rsidTr="00E479F5">
        <w:trPr>
          <w:jc w:val="center"/>
        </w:trPr>
        <w:tc>
          <w:tcPr>
            <w:tcW w:w="1700" w:type="dxa"/>
            <w:tcBorders>
              <w:top w:val="single" w:sz="6" w:space="0" w:color="auto"/>
              <w:left w:val="single" w:sz="6" w:space="0" w:color="auto"/>
              <w:bottom w:val="single" w:sz="6" w:space="0" w:color="auto"/>
              <w:right w:val="single" w:sz="6" w:space="0" w:color="auto"/>
            </w:tcBorders>
            <w:noWrap/>
            <w:vAlign w:val="center"/>
          </w:tcPr>
          <w:p w14:paraId="58F85807" w14:textId="77777777" w:rsidR="002A4B3E" w:rsidRPr="00690CB4" w:rsidRDefault="002A4B3E" w:rsidP="00E479F5">
            <w:pPr>
              <w:overflowPunct w:val="0"/>
              <w:autoSpaceDE w:val="0"/>
              <w:autoSpaceDN w:val="0"/>
              <w:adjustRightInd w:val="0"/>
              <w:jc w:val="left"/>
              <w:rPr>
                <w:szCs w:val="22"/>
              </w:rPr>
            </w:pPr>
            <w:r w:rsidRPr="00690CB4">
              <w:rPr>
                <w:szCs w:val="22"/>
              </w:rPr>
              <w:t>Rodzaj krawędzi znaku</w:t>
            </w:r>
          </w:p>
        </w:tc>
        <w:tc>
          <w:tcPr>
            <w:tcW w:w="1862" w:type="dxa"/>
            <w:tcBorders>
              <w:top w:val="single" w:sz="6" w:space="0" w:color="auto"/>
              <w:left w:val="single" w:sz="6" w:space="0" w:color="auto"/>
              <w:bottom w:val="single" w:sz="6" w:space="0" w:color="auto"/>
              <w:right w:val="single" w:sz="6" w:space="0" w:color="auto"/>
            </w:tcBorders>
            <w:noWrap/>
            <w:vAlign w:val="center"/>
          </w:tcPr>
          <w:p w14:paraId="4A55ECFE" w14:textId="77777777" w:rsidR="002A4B3E" w:rsidRPr="00690CB4" w:rsidRDefault="002A4B3E" w:rsidP="00E479F5">
            <w:pPr>
              <w:overflowPunct w:val="0"/>
              <w:autoSpaceDE w:val="0"/>
              <w:autoSpaceDN w:val="0"/>
              <w:adjustRightInd w:val="0"/>
              <w:jc w:val="center"/>
              <w:rPr>
                <w:szCs w:val="22"/>
              </w:rPr>
            </w:pPr>
            <w:r w:rsidRPr="00690CB4">
              <w:rPr>
                <w:szCs w:val="22"/>
              </w:rPr>
              <w:t>-</w:t>
            </w:r>
          </w:p>
        </w:tc>
        <w:tc>
          <w:tcPr>
            <w:tcW w:w="3332" w:type="dxa"/>
            <w:tcBorders>
              <w:top w:val="single" w:sz="6" w:space="0" w:color="auto"/>
              <w:left w:val="single" w:sz="6" w:space="0" w:color="auto"/>
              <w:bottom w:val="single" w:sz="6" w:space="0" w:color="auto"/>
              <w:right w:val="single" w:sz="6" w:space="0" w:color="auto"/>
            </w:tcBorders>
            <w:noWrap/>
            <w:vAlign w:val="center"/>
          </w:tcPr>
          <w:p w14:paraId="5D71AE0E" w14:textId="77777777" w:rsidR="002A4B3E" w:rsidRPr="00690CB4" w:rsidRDefault="002A4B3E" w:rsidP="00E479F5">
            <w:pPr>
              <w:overflowPunct w:val="0"/>
              <w:autoSpaceDE w:val="0"/>
              <w:autoSpaceDN w:val="0"/>
              <w:adjustRightInd w:val="0"/>
              <w:jc w:val="center"/>
              <w:rPr>
                <w:szCs w:val="22"/>
              </w:rPr>
            </w:pPr>
            <w:r w:rsidRPr="00690CB4">
              <w:rPr>
                <w:szCs w:val="22"/>
              </w:rPr>
              <w:t>Zabezpieczona, krawędź tłoczona, zaginana, prasowana lub zabezpieczona profilem krawędziowym</w:t>
            </w:r>
          </w:p>
        </w:tc>
        <w:tc>
          <w:tcPr>
            <w:tcW w:w="2552" w:type="dxa"/>
            <w:tcBorders>
              <w:top w:val="single" w:sz="6" w:space="0" w:color="auto"/>
              <w:left w:val="single" w:sz="6" w:space="0" w:color="auto"/>
              <w:bottom w:val="single" w:sz="6" w:space="0" w:color="auto"/>
              <w:right w:val="single" w:sz="6" w:space="0" w:color="auto"/>
            </w:tcBorders>
            <w:noWrap/>
            <w:vAlign w:val="center"/>
          </w:tcPr>
          <w:p w14:paraId="6D2F2A7F" w14:textId="77777777" w:rsidR="002A4B3E" w:rsidRPr="00690CB4" w:rsidRDefault="002A4B3E" w:rsidP="00E479F5">
            <w:pPr>
              <w:overflowPunct w:val="0"/>
              <w:autoSpaceDE w:val="0"/>
              <w:autoSpaceDN w:val="0"/>
              <w:adjustRightInd w:val="0"/>
              <w:jc w:val="center"/>
              <w:rPr>
                <w:szCs w:val="22"/>
              </w:rPr>
            </w:pPr>
            <w:r w:rsidRPr="00690CB4">
              <w:rPr>
                <w:szCs w:val="22"/>
              </w:rPr>
              <w:t>E2</w:t>
            </w:r>
          </w:p>
        </w:tc>
      </w:tr>
      <w:tr w:rsidR="002A4B3E" w:rsidRPr="00690CB4" w14:paraId="652711E0" w14:textId="77777777" w:rsidTr="00E479F5">
        <w:trPr>
          <w:jc w:val="center"/>
        </w:trPr>
        <w:tc>
          <w:tcPr>
            <w:tcW w:w="1700" w:type="dxa"/>
            <w:tcBorders>
              <w:top w:val="single" w:sz="6" w:space="0" w:color="auto"/>
              <w:left w:val="single" w:sz="6" w:space="0" w:color="auto"/>
              <w:bottom w:val="single" w:sz="6" w:space="0" w:color="auto"/>
              <w:right w:val="single" w:sz="6" w:space="0" w:color="auto"/>
            </w:tcBorders>
            <w:noWrap/>
            <w:vAlign w:val="center"/>
          </w:tcPr>
          <w:p w14:paraId="16AC57BD" w14:textId="77777777" w:rsidR="002A4B3E" w:rsidRPr="00690CB4" w:rsidRDefault="002A4B3E" w:rsidP="00E479F5">
            <w:pPr>
              <w:overflowPunct w:val="0"/>
              <w:autoSpaceDE w:val="0"/>
              <w:autoSpaceDN w:val="0"/>
              <w:adjustRightInd w:val="0"/>
              <w:jc w:val="left"/>
              <w:rPr>
                <w:szCs w:val="22"/>
              </w:rPr>
            </w:pPr>
            <w:r w:rsidRPr="00690CB4">
              <w:rPr>
                <w:szCs w:val="22"/>
              </w:rPr>
              <w:t>Przewiercanie lica znaku</w:t>
            </w:r>
          </w:p>
        </w:tc>
        <w:tc>
          <w:tcPr>
            <w:tcW w:w="1862" w:type="dxa"/>
            <w:tcBorders>
              <w:top w:val="single" w:sz="6" w:space="0" w:color="auto"/>
              <w:left w:val="single" w:sz="6" w:space="0" w:color="auto"/>
              <w:bottom w:val="single" w:sz="6" w:space="0" w:color="auto"/>
              <w:right w:val="single" w:sz="6" w:space="0" w:color="auto"/>
            </w:tcBorders>
            <w:noWrap/>
            <w:vAlign w:val="center"/>
          </w:tcPr>
          <w:p w14:paraId="6CAEA45B" w14:textId="77777777" w:rsidR="002A4B3E" w:rsidRPr="00690CB4" w:rsidRDefault="002A4B3E" w:rsidP="00E479F5">
            <w:pPr>
              <w:overflowPunct w:val="0"/>
              <w:autoSpaceDE w:val="0"/>
              <w:autoSpaceDN w:val="0"/>
              <w:adjustRightInd w:val="0"/>
              <w:jc w:val="center"/>
              <w:rPr>
                <w:szCs w:val="22"/>
              </w:rPr>
            </w:pPr>
            <w:r w:rsidRPr="00690CB4">
              <w:rPr>
                <w:szCs w:val="22"/>
              </w:rPr>
              <w:t>-</w:t>
            </w:r>
          </w:p>
        </w:tc>
        <w:tc>
          <w:tcPr>
            <w:tcW w:w="3332" w:type="dxa"/>
            <w:tcBorders>
              <w:top w:val="single" w:sz="6" w:space="0" w:color="auto"/>
              <w:left w:val="single" w:sz="6" w:space="0" w:color="auto"/>
              <w:bottom w:val="single" w:sz="6" w:space="0" w:color="auto"/>
              <w:right w:val="single" w:sz="6" w:space="0" w:color="auto"/>
            </w:tcBorders>
            <w:noWrap/>
            <w:vAlign w:val="center"/>
          </w:tcPr>
          <w:p w14:paraId="02E427D4" w14:textId="06BC1379" w:rsidR="002A4B3E" w:rsidRPr="00690CB4" w:rsidRDefault="002A4B3E" w:rsidP="00E479F5">
            <w:pPr>
              <w:overflowPunct w:val="0"/>
              <w:autoSpaceDE w:val="0"/>
              <w:autoSpaceDN w:val="0"/>
              <w:adjustRightInd w:val="0"/>
              <w:jc w:val="center"/>
              <w:rPr>
                <w:szCs w:val="22"/>
              </w:rPr>
            </w:pPr>
            <w:r w:rsidRPr="00690CB4">
              <w:rPr>
                <w:szCs w:val="22"/>
              </w:rPr>
              <w:t>Lico znaku nie mo</w:t>
            </w:r>
            <w:r w:rsidR="00987004" w:rsidRPr="00690CB4">
              <w:rPr>
                <w:szCs w:val="22"/>
              </w:rPr>
              <w:t>ż</w:t>
            </w:r>
            <w:r w:rsidRPr="00690CB4">
              <w:rPr>
                <w:szCs w:val="22"/>
              </w:rPr>
              <w:t>e być przewiercone z </w:t>
            </w:r>
            <w:r w:rsidR="00987004" w:rsidRPr="00690CB4">
              <w:rPr>
                <w:szCs w:val="22"/>
              </w:rPr>
              <w:t>ż</w:t>
            </w:r>
            <w:r w:rsidRPr="00690CB4">
              <w:rPr>
                <w:szCs w:val="22"/>
              </w:rPr>
              <w:t>adnego powodu</w:t>
            </w:r>
          </w:p>
        </w:tc>
        <w:tc>
          <w:tcPr>
            <w:tcW w:w="2552" w:type="dxa"/>
            <w:tcBorders>
              <w:top w:val="single" w:sz="6" w:space="0" w:color="auto"/>
              <w:left w:val="single" w:sz="6" w:space="0" w:color="auto"/>
              <w:bottom w:val="single" w:sz="6" w:space="0" w:color="auto"/>
              <w:right w:val="single" w:sz="6" w:space="0" w:color="auto"/>
            </w:tcBorders>
            <w:noWrap/>
            <w:vAlign w:val="center"/>
          </w:tcPr>
          <w:p w14:paraId="05D8B1BB" w14:textId="77777777" w:rsidR="002A4B3E" w:rsidRPr="00690CB4" w:rsidRDefault="002A4B3E" w:rsidP="00E479F5">
            <w:pPr>
              <w:overflowPunct w:val="0"/>
              <w:autoSpaceDE w:val="0"/>
              <w:autoSpaceDN w:val="0"/>
              <w:adjustRightInd w:val="0"/>
              <w:jc w:val="center"/>
              <w:rPr>
                <w:szCs w:val="22"/>
              </w:rPr>
            </w:pPr>
            <w:r w:rsidRPr="00690CB4">
              <w:rPr>
                <w:szCs w:val="22"/>
              </w:rPr>
              <w:t>P3</w:t>
            </w:r>
          </w:p>
        </w:tc>
      </w:tr>
      <w:tr w:rsidR="002A4B3E" w:rsidRPr="00690CB4" w14:paraId="52127FDF" w14:textId="77777777" w:rsidTr="00E479F5">
        <w:trPr>
          <w:jc w:val="center"/>
        </w:trPr>
        <w:tc>
          <w:tcPr>
            <w:tcW w:w="9446" w:type="dxa"/>
            <w:gridSpan w:val="4"/>
            <w:tcBorders>
              <w:top w:val="single" w:sz="6" w:space="0" w:color="auto"/>
              <w:left w:val="single" w:sz="6" w:space="0" w:color="auto"/>
              <w:bottom w:val="single" w:sz="6" w:space="0" w:color="auto"/>
              <w:right w:val="single" w:sz="6" w:space="0" w:color="auto"/>
            </w:tcBorders>
            <w:noWrap/>
          </w:tcPr>
          <w:p w14:paraId="26E59F06" w14:textId="77777777" w:rsidR="002A4B3E" w:rsidRPr="00690CB4" w:rsidRDefault="002A4B3E" w:rsidP="008035F5">
            <w:pPr>
              <w:overflowPunct w:val="0"/>
              <w:autoSpaceDE w:val="0"/>
              <w:autoSpaceDN w:val="0"/>
              <w:adjustRightInd w:val="0"/>
              <w:rPr>
                <w:szCs w:val="22"/>
              </w:rPr>
            </w:pPr>
            <w:r w:rsidRPr="00690CB4">
              <w:rPr>
                <w:szCs w:val="22"/>
              </w:rPr>
              <w:lastRenderedPageBreak/>
              <w:t>* klasę TDT3 stosuje się dla tablic na 2 lub więcej podporach, klasę TDT 5 dla tablic na jednej podporze, klasę TDT1 dla tablic na konstrukcjach bramowych, klasę TDT6 dla tablic na konstrukcjach wysięgnikowych</w:t>
            </w:r>
          </w:p>
        </w:tc>
      </w:tr>
    </w:tbl>
    <w:p w14:paraId="2AC06DEC" w14:textId="38A18E18" w:rsidR="002A4B3E" w:rsidRDefault="002A4B3E" w:rsidP="00E479F5">
      <w:pPr>
        <w:ind w:firstLine="708"/>
        <w:rPr>
          <w:szCs w:val="22"/>
        </w:rPr>
      </w:pPr>
      <w:r w:rsidRPr="00690CB4">
        <w:rPr>
          <w:szCs w:val="22"/>
        </w:rPr>
        <w:t xml:space="preserve">Przyjęto zgodnie z tablicą 1, </w:t>
      </w:r>
      <w:r w:rsidR="00987004" w:rsidRPr="00690CB4">
        <w:rPr>
          <w:szCs w:val="22"/>
        </w:rPr>
        <w:t>ż</w:t>
      </w:r>
      <w:r w:rsidRPr="00690CB4">
        <w:rPr>
          <w:szCs w:val="22"/>
        </w:rPr>
        <w:t>e przy sile naporu wiatru równej 0,6 kN (klasa WL2), chwilowe odkształcenie zginające, zarówno znak, jak i samą tarczę znaku nie mo</w:t>
      </w:r>
      <w:r w:rsidR="00987004" w:rsidRPr="00690CB4">
        <w:rPr>
          <w:szCs w:val="22"/>
        </w:rPr>
        <w:t>ż</w:t>
      </w:r>
      <w:r w:rsidRPr="00690CB4">
        <w:rPr>
          <w:szCs w:val="22"/>
        </w:rPr>
        <w:t>e być większe ni</w:t>
      </w:r>
      <w:r w:rsidR="00987004" w:rsidRPr="00690CB4">
        <w:rPr>
          <w:szCs w:val="22"/>
        </w:rPr>
        <w:t>ż</w:t>
      </w:r>
      <w:r w:rsidRPr="00690CB4">
        <w:rPr>
          <w:szCs w:val="22"/>
        </w:rPr>
        <w:t xml:space="preserve"> 25 mm/m (klasa TDB4).</w:t>
      </w:r>
    </w:p>
    <w:p w14:paraId="28D50F4E" w14:textId="77777777" w:rsidR="00E479F5" w:rsidRPr="00690CB4" w:rsidRDefault="00E479F5" w:rsidP="00E479F5">
      <w:pPr>
        <w:ind w:firstLine="708"/>
        <w:rPr>
          <w:szCs w:val="22"/>
        </w:rPr>
      </w:pPr>
    </w:p>
    <w:p w14:paraId="3345BD65" w14:textId="77777777" w:rsidR="002A4B3E" w:rsidRPr="00690CB4" w:rsidRDefault="002A4B3E" w:rsidP="008035F5">
      <w:pPr>
        <w:rPr>
          <w:szCs w:val="22"/>
        </w:rPr>
      </w:pPr>
      <w:r w:rsidRPr="00690CB4">
        <w:rPr>
          <w:b/>
          <w:szCs w:val="22"/>
        </w:rPr>
        <w:t xml:space="preserve">2.5.4. </w:t>
      </w:r>
      <w:r w:rsidRPr="00690CB4">
        <w:rPr>
          <w:szCs w:val="22"/>
        </w:rPr>
        <w:t>Warunki wykonania tarczy znaku</w:t>
      </w:r>
    </w:p>
    <w:p w14:paraId="157F8A2F" w14:textId="4FF9C34B" w:rsidR="002A4B3E" w:rsidRPr="00690CB4" w:rsidRDefault="002A4B3E" w:rsidP="00E479F5">
      <w:pPr>
        <w:ind w:firstLine="284"/>
        <w:rPr>
          <w:szCs w:val="22"/>
        </w:rPr>
      </w:pPr>
      <w:r w:rsidRPr="00690CB4">
        <w:rPr>
          <w:szCs w:val="22"/>
        </w:rPr>
        <w:t>Tarcze znaków powinny spełniać tak</w:t>
      </w:r>
      <w:r w:rsidR="00987004" w:rsidRPr="00690CB4">
        <w:rPr>
          <w:szCs w:val="22"/>
        </w:rPr>
        <w:t>ż</w:t>
      </w:r>
      <w:r w:rsidRPr="00690CB4">
        <w:rPr>
          <w:szCs w:val="22"/>
        </w:rPr>
        <w:t>e następujące wymagania:</w:t>
      </w:r>
    </w:p>
    <w:p w14:paraId="58E4F348" w14:textId="2EF185EC" w:rsidR="002A4B3E" w:rsidRPr="00690CB4" w:rsidRDefault="002A4B3E" w:rsidP="007B6BA9">
      <w:pPr>
        <w:numPr>
          <w:ilvl w:val="0"/>
          <w:numId w:val="55"/>
        </w:numPr>
        <w:tabs>
          <w:tab w:val="left" w:pos="0"/>
        </w:tabs>
        <w:overflowPunct w:val="0"/>
        <w:autoSpaceDE w:val="0"/>
        <w:autoSpaceDN w:val="0"/>
        <w:adjustRightInd w:val="0"/>
        <w:rPr>
          <w:szCs w:val="22"/>
        </w:rPr>
      </w:pPr>
      <w:r w:rsidRPr="00690CB4">
        <w:rPr>
          <w:szCs w:val="22"/>
        </w:rPr>
        <w:t>krawędzie tarczy znaku powinny być usztywnione na całym obwodzie poprzez ich podwójne gięcie o promieniu gięcia nie większym ni</w:t>
      </w:r>
      <w:r w:rsidR="00987004" w:rsidRPr="00690CB4">
        <w:rPr>
          <w:szCs w:val="22"/>
        </w:rPr>
        <w:t>ż</w:t>
      </w:r>
      <w:r w:rsidRPr="00690CB4">
        <w:rPr>
          <w:szCs w:val="22"/>
        </w:rPr>
        <w:t xml:space="preserve"> </w:t>
      </w:r>
      <w:smartTag w:uri="urn:schemas-microsoft-com:office:smarttags" w:element="metricconverter">
        <w:smartTagPr>
          <w:attr w:name="ProductID" w:val="10 mm"/>
        </w:smartTagPr>
        <w:r w:rsidRPr="00690CB4">
          <w:rPr>
            <w:szCs w:val="22"/>
          </w:rPr>
          <w:t>10 mm</w:t>
        </w:r>
      </w:smartTag>
      <w:r w:rsidRPr="00690CB4">
        <w:rPr>
          <w:szCs w:val="22"/>
        </w:rPr>
        <w:t xml:space="preserve"> włącznie z naro</w:t>
      </w:r>
      <w:r w:rsidR="00987004" w:rsidRPr="00690CB4">
        <w:rPr>
          <w:szCs w:val="22"/>
        </w:rPr>
        <w:t>ż</w:t>
      </w:r>
      <w:r w:rsidRPr="00690CB4">
        <w:rPr>
          <w:szCs w:val="22"/>
        </w:rPr>
        <w:t xml:space="preserve">nikami lub przez zamocowanie odpowiedniego profilu na całym obwodzie znaku, </w:t>
      </w:r>
    </w:p>
    <w:p w14:paraId="6255F290" w14:textId="0619C9D1" w:rsidR="002A4B3E" w:rsidRPr="00690CB4" w:rsidRDefault="002A4B3E" w:rsidP="007B6BA9">
      <w:pPr>
        <w:numPr>
          <w:ilvl w:val="0"/>
          <w:numId w:val="55"/>
        </w:numPr>
        <w:tabs>
          <w:tab w:val="left" w:pos="0"/>
        </w:tabs>
        <w:overflowPunct w:val="0"/>
        <w:autoSpaceDE w:val="0"/>
        <w:autoSpaceDN w:val="0"/>
        <w:adjustRightInd w:val="0"/>
        <w:rPr>
          <w:szCs w:val="22"/>
        </w:rPr>
      </w:pPr>
      <w:r w:rsidRPr="00690CB4">
        <w:rPr>
          <w:szCs w:val="22"/>
        </w:rPr>
        <w:t>powierzchnia czołowa tarczy znaku powinna być równa – bez wgięć, pofałdowań i otworów monta</w:t>
      </w:r>
      <w:r w:rsidR="00987004" w:rsidRPr="00690CB4">
        <w:rPr>
          <w:szCs w:val="22"/>
        </w:rPr>
        <w:t>ż</w:t>
      </w:r>
      <w:r w:rsidRPr="00690CB4">
        <w:rPr>
          <w:szCs w:val="22"/>
        </w:rPr>
        <w:t>owych. Dopuszczalna nierówność wynosi 1 mm/m,</w:t>
      </w:r>
    </w:p>
    <w:p w14:paraId="16475D40" w14:textId="103390B6" w:rsidR="002A4B3E" w:rsidRPr="00690CB4" w:rsidRDefault="002A4B3E" w:rsidP="007B6BA9">
      <w:pPr>
        <w:numPr>
          <w:ilvl w:val="0"/>
          <w:numId w:val="55"/>
        </w:numPr>
        <w:tabs>
          <w:tab w:val="left" w:pos="0"/>
        </w:tabs>
        <w:overflowPunct w:val="0"/>
        <w:autoSpaceDE w:val="0"/>
        <w:autoSpaceDN w:val="0"/>
        <w:adjustRightInd w:val="0"/>
        <w:rPr>
          <w:szCs w:val="22"/>
        </w:rPr>
      </w:pPr>
      <w:r w:rsidRPr="00690CB4">
        <w:rPr>
          <w:szCs w:val="22"/>
        </w:rPr>
        <w:t>podwójna gięta krawędź  lub przymocowane do tylnej powierzchni  profile monta</w:t>
      </w:r>
      <w:r w:rsidR="00987004" w:rsidRPr="00690CB4">
        <w:rPr>
          <w:szCs w:val="22"/>
        </w:rPr>
        <w:t>ż</w:t>
      </w:r>
      <w:r w:rsidRPr="00690CB4">
        <w:rPr>
          <w:szCs w:val="22"/>
        </w:rPr>
        <w:t>owe powinny usztywnić tarczę znaku  w taki sposób, aby wymagania podane w tablicy 1 były spełnione a zarazem stanowiły element konstrukcyjny do monta</w:t>
      </w:r>
      <w:r w:rsidR="00987004" w:rsidRPr="00690CB4">
        <w:rPr>
          <w:szCs w:val="22"/>
        </w:rPr>
        <w:t>ż</w:t>
      </w:r>
      <w:r w:rsidRPr="00690CB4">
        <w:rPr>
          <w:szCs w:val="22"/>
        </w:rPr>
        <w:t xml:space="preserve">u  do konstrukcji wsporczej. Dopuszcza się maksymalne odkształcenie trwałe </w:t>
      </w:r>
      <w:r w:rsidRPr="00690CB4">
        <w:rPr>
          <w:szCs w:val="22"/>
        </w:rPr>
        <w:br/>
        <w:t>do 20 % odkształcenia odpowiedniej klasy na zginanie i skręcanie,</w:t>
      </w:r>
    </w:p>
    <w:p w14:paraId="4AD1190C" w14:textId="24B27821" w:rsidR="002A4B3E" w:rsidRPr="00690CB4" w:rsidRDefault="002A4B3E" w:rsidP="007B6BA9">
      <w:pPr>
        <w:numPr>
          <w:ilvl w:val="0"/>
          <w:numId w:val="55"/>
        </w:numPr>
        <w:tabs>
          <w:tab w:val="left" w:pos="0"/>
        </w:tabs>
        <w:overflowPunct w:val="0"/>
        <w:autoSpaceDE w:val="0"/>
        <w:autoSpaceDN w:val="0"/>
        <w:adjustRightInd w:val="0"/>
        <w:rPr>
          <w:szCs w:val="22"/>
        </w:rPr>
      </w:pPr>
      <w:r w:rsidRPr="00690CB4">
        <w:rPr>
          <w:szCs w:val="22"/>
        </w:rPr>
        <w:t>tylna powierzchnia tarczy powinna być zabezpieczona przed procesami korozji ochronnymi powłokami chemicznymi oraz powłoką lakierniczą o grubości min. 60 µm z proszkowych farb poliestrowych ciemnoszarych matowych lub półmatowych w kolorze RAL 7037; badania nale</w:t>
      </w:r>
      <w:r w:rsidR="00987004" w:rsidRPr="00690CB4">
        <w:rPr>
          <w:szCs w:val="22"/>
        </w:rPr>
        <w:t>ż</w:t>
      </w:r>
      <w:r w:rsidRPr="00690CB4">
        <w:rPr>
          <w:szCs w:val="22"/>
        </w:rPr>
        <w:t xml:space="preserve">y wykonywać zgodnie </w:t>
      </w:r>
      <w:r w:rsidRPr="00690CB4">
        <w:rPr>
          <w:szCs w:val="22"/>
        </w:rPr>
        <w:br/>
        <w:t xml:space="preserve">z PN-88/C-81523 [4] oraz PN-76/C-81521 [1] w zakresie odporności na działanie mgły solnej oraz wody.  </w:t>
      </w:r>
    </w:p>
    <w:p w14:paraId="52BAAF0F" w14:textId="77777777" w:rsidR="002A4B3E" w:rsidRPr="00690CB4" w:rsidRDefault="002A4B3E" w:rsidP="00E479F5">
      <w:pPr>
        <w:ind w:left="284"/>
        <w:rPr>
          <w:szCs w:val="22"/>
        </w:rPr>
      </w:pPr>
      <w:r w:rsidRPr="00690CB4">
        <w:rPr>
          <w:szCs w:val="22"/>
        </w:rPr>
        <w:t xml:space="preserve">Tarcze znaków i tablic o powierzchni  &gt; </w:t>
      </w:r>
      <w:smartTag w:uri="urn:schemas-microsoft-com:office:smarttags" w:element="metricconverter">
        <w:smartTagPr>
          <w:attr w:name="ProductID" w:val="1 m2"/>
        </w:smartTagPr>
        <w:r w:rsidRPr="00690CB4">
          <w:rPr>
            <w:szCs w:val="22"/>
          </w:rPr>
          <w:t>1 m</w:t>
        </w:r>
        <w:r w:rsidRPr="00690CB4">
          <w:rPr>
            <w:szCs w:val="22"/>
            <w:vertAlign w:val="superscript"/>
          </w:rPr>
          <w:t>2</w:t>
        </w:r>
      </w:smartTag>
      <w:r w:rsidRPr="00690CB4">
        <w:rPr>
          <w:szCs w:val="22"/>
          <w:vertAlign w:val="superscript"/>
        </w:rPr>
        <w:t xml:space="preserve"> </w:t>
      </w:r>
      <w:r w:rsidRPr="00690CB4">
        <w:rPr>
          <w:szCs w:val="22"/>
        </w:rPr>
        <w:t>powinny spełniać dodatkowo następujące wymagania:</w:t>
      </w:r>
    </w:p>
    <w:p w14:paraId="5EDABA26" w14:textId="78A70767" w:rsidR="002A4B3E" w:rsidRPr="00690CB4" w:rsidRDefault="002A4B3E" w:rsidP="007B6BA9">
      <w:pPr>
        <w:numPr>
          <w:ilvl w:val="0"/>
          <w:numId w:val="55"/>
        </w:numPr>
        <w:tabs>
          <w:tab w:val="left" w:pos="0"/>
        </w:tabs>
        <w:overflowPunct w:val="0"/>
        <w:autoSpaceDE w:val="0"/>
        <w:autoSpaceDN w:val="0"/>
        <w:adjustRightInd w:val="0"/>
        <w:rPr>
          <w:szCs w:val="22"/>
        </w:rPr>
      </w:pPr>
      <w:r w:rsidRPr="00690CB4">
        <w:rPr>
          <w:szCs w:val="22"/>
        </w:rPr>
        <w:t>naro</w:t>
      </w:r>
      <w:r w:rsidR="00987004" w:rsidRPr="00690CB4">
        <w:rPr>
          <w:szCs w:val="22"/>
        </w:rPr>
        <w:t>ż</w:t>
      </w:r>
      <w:r w:rsidRPr="00690CB4">
        <w:rPr>
          <w:szCs w:val="22"/>
        </w:rPr>
        <w:t>niki znaku i tablicy powinny być zaokrąglone, o promieniu zgodnym z wymaganiami określonymi w załączniku nr 1 do rozporządzenia Ministra Infrastruktury z dnia 3 lipca 2003 r. [25] nie mniejszym jednak ni</w:t>
      </w:r>
      <w:r w:rsidR="00987004" w:rsidRPr="00690CB4">
        <w:rPr>
          <w:szCs w:val="22"/>
        </w:rPr>
        <w:t>ż</w:t>
      </w:r>
      <w:r w:rsidRPr="00690CB4">
        <w:rPr>
          <w:szCs w:val="22"/>
        </w:rPr>
        <w:t xml:space="preserve"> </w:t>
      </w:r>
      <w:smartTag w:uri="urn:schemas-microsoft-com:office:smarttags" w:element="metricconverter">
        <w:smartTagPr>
          <w:attr w:name="ProductID" w:val="30 mm"/>
        </w:smartTagPr>
        <w:r w:rsidRPr="00690CB4">
          <w:rPr>
            <w:szCs w:val="22"/>
          </w:rPr>
          <w:t>30 mm</w:t>
        </w:r>
      </w:smartTag>
      <w:r w:rsidRPr="00690CB4">
        <w:rPr>
          <w:szCs w:val="22"/>
        </w:rPr>
        <w:t>, gdy wielkości tego promienia nie wskazano,</w:t>
      </w:r>
    </w:p>
    <w:p w14:paraId="08242CA2" w14:textId="6E121C3C" w:rsidR="002A4B3E" w:rsidRPr="00690CB4" w:rsidRDefault="002A4B3E" w:rsidP="007B6BA9">
      <w:pPr>
        <w:numPr>
          <w:ilvl w:val="0"/>
          <w:numId w:val="55"/>
        </w:numPr>
        <w:tabs>
          <w:tab w:val="left" w:pos="0"/>
        </w:tabs>
        <w:overflowPunct w:val="0"/>
        <w:autoSpaceDE w:val="0"/>
        <w:autoSpaceDN w:val="0"/>
        <w:adjustRightInd w:val="0"/>
        <w:rPr>
          <w:szCs w:val="22"/>
        </w:rPr>
      </w:pPr>
      <w:r w:rsidRPr="00690CB4">
        <w:rPr>
          <w:szCs w:val="22"/>
        </w:rPr>
        <w:t>łączenie poszczególnych segmentów tarczy (dla znaków wielkogabarytowych) wzdłu</w:t>
      </w:r>
      <w:r w:rsidR="00987004" w:rsidRPr="00690CB4">
        <w:rPr>
          <w:szCs w:val="22"/>
        </w:rPr>
        <w:t>ż</w:t>
      </w:r>
      <w:r w:rsidRPr="00690CB4">
        <w:rPr>
          <w:szCs w:val="22"/>
        </w:rPr>
        <w:t xml:space="preserve"> poziomej lub pionowej krawędzi  powinno być wykonane w taki sposób, aby nie występowały przesunięcia i prześwity w miejscach ich łączenia. </w:t>
      </w:r>
    </w:p>
    <w:p w14:paraId="251AD790" w14:textId="77777777" w:rsidR="008035F5" w:rsidRPr="00690CB4" w:rsidRDefault="008035F5" w:rsidP="008035F5">
      <w:pPr>
        <w:tabs>
          <w:tab w:val="left" w:pos="0"/>
        </w:tabs>
        <w:overflowPunct w:val="0"/>
        <w:autoSpaceDE w:val="0"/>
        <w:autoSpaceDN w:val="0"/>
        <w:adjustRightInd w:val="0"/>
        <w:ind w:left="284"/>
        <w:rPr>
          <w:szCs w:val="22"/>
        </w:rPr>
      </w:pPr>
    </w:p>
    <w:p w14:paraId="6ED0FABF" w14:textId="77777777" w:rsidR="002A4B3E" w:rsidRPr="00690CB4" w:rsidRDefault="002A4B3E" w:rsidP="00F664CB">
      <w:pPr>
        <w:pStyle w:val="Nagwek3"/>
        <w:rPr>
          <w:i/>
        </w:rPr>
      </w:pPr>
      <w:r w:rsidRPr="00690CB4">
        <w:t>2.6. Znaki odblaskowe</w:t>
      </w:r>
    </w:p>
    <w:p w14:paraId="62305E8E" w14:textId="77777777" w:rsidR="002A4B3E" w:rsidRPr="00690CB4" w:rsidRDefault="002A4B3E" w:rsidP="008035F5">
      <w:pPr>
        <w:rPr>
          <w:szCs w:val="22"/>
        </w:rPr>
      </w:pPr>
      <w:r w:rsidRPr="00690CB4">
        <w:rPr>
          <w:b/>
          <w:szCs w:val="22"/>
        </w:rPr>
        <w:t xml:space="preserve">2.6.1. </w:t>
      </w:r>
      <w:r w:rsidRPr="00690CB4">
        <w:rPr>
          <w:szCs w:val="22"/>
        </w:rPr>
        <w:t>Wymagania dotyczące powierzchni odblaskowej</w:t>
      </w:r>
    </w:p>
    <w:p w14:paraId="74A86073" w14:textId="77777777" w:rsidR="002A4B3E" w:rsidRPr="00690CB4" w:rsidRDefault="002A4B3E" w:rsidP="00E479F5">
      <w:pPr>
        <w:ind w:firstLine="708"/>
        <w:rPr>
          <w:szCs w:val="22"/>
        </w:rPr>
      </w:pPr>
      <w:r w:rsidRPr="00690CB4">
        <w:rPr>
          <w:szCs w:val="22"/>
        </w:rPr>
        <w:t>Znaki drogowe odblaskowe wykonuje się przez naklejenie na tarczę znaku lica wykonanego z samoprzylepnej, aktywowanej przez docisk, folii odblaskowej. Znaki drogowe klasy A, B, C, D, E, F, G, T i urządzenia bezpieczeństwa ruchu drogowego klasy U nie odblaskowe, nie są dopuszczone do stosowania na drogach publicznych.</w:t>
      </w:r>
    </w:p>
    <w:p w14:paraId="7A890712" w14:textId="77777777" w:rsidR="002A4B3E" w:rsidRPr="00690CB4" w:rsidRDefault="002A4B3E" w:rsidP="00E479F5">
      <w:pPr>
        <w:ind w:firstLine="708"/>
        <w:rPr>
          <w:szCs w:val="22"/>
        </w:rPr>
      </w:pPr>
      <w:r w:rsidRPr="00690CB4">
        <w:rPr>
          <w:szCs w:val="22"/>
        </w:rPr>
        <w:t>Folia odblaskowa (odbijająca powrotnie) powinna spełniać wymagania określone w aprobacie technicznej .</w:t>
      </w:r>
    </w:p>
    <w:p w14:paraId="75E141EF" w14:textId="77777777" w:rsidR="002A4B3E" w:rsidRPr="00690CB4" w:rsidRDefault="002A4B3E" w:rsidP="008035F5">
      <w:pPr>
        <w:widowControl w:val="0"/>
        <w:rPr>
          <w:szCs w:val="22"/>
        </w:rPr>
      </w:pPr>
      <w:r w:rsidRPr="00690CB4">
        <w:rPr>
          <w:szCs w:val="22"/>
        </w:rPr>
        <w:t>Lico znaku powinno być wykonane z:</w:t>
      </w:r>
    </w:p>
    <w:p w14:paraId="5DAB6C87" w14:textId="77777777" w:rsidR="002A4B3E" w:rsidRPr="00690CB4" w:rsidRDefault="002A4B3E" w:rsidP="007B6BA9">
      <w:pPr>
        <w:widowControl w:val="0"/>
        <w:numPr>
          <w:ilvl w:val="0"/>
          <w:numId w:val="57"/>
        </w:numPr>
        <w:overflowPunct w:val="0"/>
        <w:autoSpaceDE w:val="0"/>
        <w:autoSpaceDN w:val="0"/>
        <w:adjustRightInd w:val="0"/>
        <w:ind w:left="284" w:hanging="284"/>
        <w:rPr>
          <w:szCs w:val="22"/>
        </w:rPr>
      </w:pPr>
      <w:r w:rsidRPr="00690CB4">
        <w:rPr>
          <w:szCs w:val="22"/>
        </w:rPr>
        <w:t>samoprzylepnej folii odblaskowej o właściwościach fotometrycznych i kolorymetrycznych typu 2 (folia z kulkami szklanymi lub pryzmatyczna),</w:t>
      </w:r>
    </w:p>
    <w:p w14:paraId="146F56E1" w14:textId="48752FED" w:rsidR="002A4B3E" w:rsidRPr="00E479F5" w:rsidRDefault="002A4B3E" w:rsidP="007B6BA9">
      <w:pPr>
        <w:widowControl w:val="0"/>
        <w:numPr>
          <w:ilvl w:val="0"/>
          <w:numId w:val="57"/>
        </w:numPr>
        <w:overflowPunct w:val="0"/>
        <w:autoSpaceDE w:val="0"/>
        <w:autoSpaceDN w:val="0"/>
        <w:adjustRightInd w:val="0"/>
        <w:ind w:left="284" w:hanging="284"/>
        <w:rPr>
          <w:szCs w:val="22"/>
        </w:rPr>
      </w:pPr>
      <w:r w:rsidRPr="00E479F5">
        <w:rPr>
          <w:szCs w:val="22"/>
        </w:rPr>
        <w:t>do nanoszenia barw innych ni</w:t>
      </w:r>
      <w:r w:rsidR="00987004" w:rsidRPr="00E479F5">
        <w:rPr>
          <w:szCs w:val="22"/>
        </w:rPr>
        <w:t>ż</w:t>
      </w:r>
      <w:r w:rsidRPr="00E479F5">
        <w:rPr>
          <w:szCs w:val="22"/>
        </w:rPr>
        <w:t xml:space="preserve"> biała mo</w:t>
      </w:r>
      <w:r w:rsidR="00987004" w:rsidRPr="00E479F5">
        <w:rPr>
          <w:szCs w:val="22"/>
        </w:rPr>
        <w:t>ż</w:t>
      </w:r>
      <w:r w:rsidRPr="00E479F5">
        <w:rPr>
          <w:szCs w:val="22"/>
        </w:rPr>
        <w:t>na stosować: farby transparentne do sitodruku, zalecane przez producenta danej folii, transparentne folie ploterowe posiadające aprobaty techniczne,</w:t>
      </w:r>
    </w:p>
    <w:p w14:paraId="0E64B56E" w14:textId="77777777" w:rsidR="002A4B3E" w:rsidRPr="00E479F5" w:rsidRDefault="002A4B3E" w:rsidP="007B6BA9">
      <w:pPr>
        <w:widowControl w:val="0"/>
        <w:numPr>
          <w:ilvl w:val="0"/>
          <w:numId w:val="57"/>
        </w:numPr>
        <w:overflowPunct w:val="0"/>
        <w:autoSpaceDE w:val="0"/>
        <w:autoSpaceDN w:val="0"/>
        <w:adjustRightInd w:val="0"/>
        <w:ind w:left="284" w:hanging="284"/>
        <w:rPr>
          <w:szCs w:val="22"/>
        </w:rPr>
      </w:pPr>
      <w:r w:rsidRPr="00E479F5">
        <w:rPr>
          <w:szCs w:val="22"/>
        </w:rPr>
        <w:t>dopuszcza się wycinanie kształtów z folii 2 typu pod warunkiem zabezpieczenia ich krawędzi lakierem zalecanym przez producenta folii,</w:t>
      </w:r>
    </w:p>
    <w:p w14:paraId="4890FF92" w14:textId="211D662F" w:rsidR="002A4B3E" w:rsidRPr="00E479F5" w:rsidRDefault="002A4B3E" w:rsidP="007B6BA9">
      <w:pPr>
        <w:widowControl w:val="0"/>
        <w:numPr>
          <w:ilvl w:val="0"/>
          <w:numId w:val="57"/>
        </w:numPr>
        <w:overflowPunct w:val="0"/>
        <w:autoSpaceDE w:val="0"/>
        <w:autoSpaceDN w:val="0"/>
        <w:adjustRightInd w:val="0"/>
        <w:ind w:left="284" w:hanging="284"/>
        <w:rPr>
          <w:szCs w:val="22"/>
        </w:rPr>
      </w:pPr>
      <w:r w:rsidRPr="00E479F5">
        <w:rPr>
          <w:szCs w:val="22"/>
        </w:rPr>
        <w:t>nie dopuszcza się stosowania folii o okresie trwałości poni</w:t>
      </w:r>
      <w:r w:rsidR="00987004" w:rsidRPr="00E479F5">
        <w:rPr>
          <w:szCs w:val="22"/>
        </w:rPr>
        <w:t>ż</w:t>
      </w:r>
      <w:r w:rsidRPr="00E479F5">
        <w:rPr>
          <w:szCs w:val="22"/>
        </w:rPr>
        <w:t>ej 7 lat do znaków stałych,</w:t>
      </w:r>
    </w:p>
    <w:p w14:paraId="7DA9703B" w14:textId="77777777" w:rsidR="002A4B3E" w:rsidRPr="00690CB4" w:rsidRDefault="002A4B3E" w:rsidP="007B6BA9">
      <w:pPr>
        <w:numPr>
          <w:ilvl w:val="0"/>
          <w:numId w:val="57"/>
        </w:numPr>
        <w:overflowPunct w:val="0"/>
        <w:autoSpaceDE w:val="0"/>
        <w:autoSpaceDN w:val="0"/>
        <w:adjustRightInd w:val="0"/>
        <w:ind w:left="284" w:hanging="284"/>
        <w:rPr>
          <w:szCs w:val="22"/>
        </w:rPr>
      </w:pPr>
      <w:r w:rsidRPr="00690CB4">
        <w:rPr>
          <w:szCs w:val="22"/>
        </w:rPr>
        <w:lastRenderedPageBreak/>
        <w:t>folie o 2-letnim i 3-letnim okresie trwałości mogą być wykorzystywane do znaków tymczasowych stosowanych do oznakowania robót drogowych, pod warunkiem posiadania aprobaty technicznej i zachowania zgodności z załącznikiem nr 1 do rozporządzenia Ministra Infrastruktury z dnia 3 lipca 2003 w sprawie szczegółowych warunków technicznych dla znaków i sygnałów drogowych oraz urządzeń bezpieczeństwa ruchu drogowego i warunków ich umieszczania na drogach [25].</w:t>
      </w:r>
    </w:p>
    <w:p w14:paraId="684392B9" w14:textId="2E32AB67" w:rsidR="002A4B3E" w:rsidRPr="00690CB4" w:rsidRDefault="002A4B3E" w:rsidP="00E479F5">
      <w:pPr>
        <w:ind w:firstLine="708"/>
        <w:rPr>
          <w:szCs w:val="22"/>
        </w:rPr>
      </w:pPr>
      <w:r w:rsidRPr="00690CB4">
        <w:rPr>
          <w:szCs w:val="22"/>
        </w:rPr>
        <w:t>Minimalna początkowa wartość współczynnika odblasku R’(cd·lx</w:t>
      </w:r>
      <w:r w:rsidRPr="00690CB4">
        <w:rPr>
          <w:szCs w:val="22"/>
          <w:vertAlign w:val="superscript"/>
        </w:rPr>
        <w:t>-1</w:t>
      </w:r>
      <w:r w:rsidRPr="00690CB4">
        <w:rPr>
          <w:szCs w:val="22"/>
        </w:rPr>
        <w:t>m</w:t>
      </w:r>
      <w:r w:rsidRPr="00690CB4">
        <w:rPr>
          <w:szCs w:val="22"/>
          <w:vertAlign w:val="superscript"/>
        </w:rPr>
        <w:t xml:space="preserve">-2 </w:t>
      </w:r>
      <w:r w:rsidRPr="00690CB4">
        <w:rPr>
          <w:szCs w:val="22"/>
        </w:rPr>
        <w:t>) znaków odblaskowych, zmierzona zgodnie z procedurą zawartą w CIE No.54 [29], u</w:t>
      </w:r>
      <w:r w:rsidR="00987004" w:rsidRPr="00690CB4">
        <w:rPr>
          <w:szCs w:val="22"/>
        </w:rPr>
        <w:t>ż</w:t>
      </w:r>
      <w:r w:rsidRPr="00690CB4">
        <w:rPr>
          <w:szCs w:val="22"/>
        </w:rPr>
        <w:t>ywając standardowego iluminanta A, powinna spełniać odpowiednio wymagania podane w tablicy 2.</w:t>
      </w:r>
    </w:p>
    <w:p w14:paraId="0360B6D3" w14:textId="6ABEB7B2" w:rsidR="002A4B3E" w:rsidRPr="00690CB4" w:rsidRDefault="002A4B3E" w:rsidP="008035F5">
      <w:pPr>
        <w:rPr>
          <w:szCs w:val="22"/>
        </w:rPr>
      </w:pPr>
      <w:r w:rsidRPr="00690CB4">
        <w:rPr>
          <w:szCs w:val="22"/>
        </w:rPr>
        <w:t>Współczynnik odblasku R’ dla wszystkich kolorów drukowanych, z wyjątkiem białego, nie powinien być mniejszy ni</w:t>
      </w:r>
      <w:r w:rsidR="00987004" w:rsidRPr="00690CB4">
        <w:rPr>
          <w:szCs w:val="22"/>
        </w:rPr>
        <w:t>ż</w:t>
      </w:r>
      <w:r w:rsidRPr="00690CB4">
        <w:rPr>
          <w:szCs w:val="22"/>
        </w:rPr>
        <w:t xml:space="preserve"> 70 % wartości podanych w tablicy 2 dla znaków z folią typu 2,  zgodnie  z publikacją CIE No 39.2 [28]. Folie odblaskowe pryzmatyczne (typ 3) powinny spełniać minimalne wymagania dla folii typu 2 lub zwiększone wymagania postawione w aprobacie technicznej dla danej folii. </w:t>
      </w:r>
    </w:p>
    <w:p w14:paraId="30527A8B" w14:textId="77777777" w:rsidR="002A4B3E" w:rsidRPr="00690CB4" w:rsidRDefault="002A4B3E" w:rsidP="00E479F5">
      <w:pPr>
        <w:pStyle w:val="Tekstpodstawowy3"/>
        <w:spacing w:after="0"/>
        <w:ind w:firstLine="708"/>
        <w:rPr>
          <w:sz w:val="22"/>
          <w:szCs w:val="22"/>
        </w:rPr>
      </w:pPr>
      <w:r w:rsidRPr="00690CB4">
        <w:rPr>
          <w:sz w:val="22"/>
          <w:szCs w:val="22"/>
        </w:rPr>
        <w:t xml:space="preserve">W przypadku oświetlenia standardowym iluminantem D 65 i pomiaru w geometrii 45/0 współrzędne chromatyczności i współczynnik luminancji </w:t>
      </w:r>
      <w:r w:rsidRPr="00690CB4">
        <w:rPr>
          <w:sz w:val="22"/>
          <w:szCs w:val="22"/>
        </w:rPr>
        <w:sym w:font="Symbol" w:char="0062"/>
      </w:r>
      <w:r w:rsidRPr="00690CB4">
        <w:rPr>
          <w:sz w:val="22"/>
          <w:szCs w:val="22"/>
        </w:rPr>
        <w:t xml:space="preserve"> powinny być zgodne z wymaganiami podanymi w tablicach 2 i 3.</w:t>
      </w:r>
    </w:p>
    <w:p w14:paraId="673401AF" w14:textId="77777777" w:rsidR="002A4B3E" w:rsidRPr="00690CB4" w:rsidRDefault="002A4B3E" w:rsidP="008035F5">
      <w:pPr>
        <w:pStyle w:val="Tablica"/>
        <w:tabs>
          <w:tab w:val="left" w:pos="993"/>
        </w:tabs>
        <w:spacing w:before="0" w:line="240" w:lineRule="auto"/>
        <w:jc w:val="both"/>
        <w:rPr>
          <w:b w:val="0"/>
          <w:bCs/>
          <w:sz w:val="22"/>
          <w:szCs w:val="22"/>
        </w:rPr>
      </w:pPr>
    </w:p>
    <w:p w14:paraId="51317296" w14:textId="11CC71ED" w:rsidR="002A4B3E" w:rsidRPr="00690CB4" w:rsidRDefault="002A4B3E" w:rsidP="008035F5">
      <w:pPr>
        <w:pStyle w:val="Tablica"/>
        <w:tabs>
          <w:tab w:val="left" w:pos="993"/>
        </w:tabs>
        <w:spacing w:before="0" w:line="240" w:lineRule="auto"/>
        <w:jc w:val="both"/>
        <w:rPr>
          <w:b w:val="0"/>
          <w:sz w:val="22"/>
          <w:szCs w:val="22"/>
        </w:rPr>
      </w:pPr>
      <w:r w:rsidRPr="00690CB4">
        <w:rPr>
          <w:b w:val="0"/>
          <w:bCs/>
          <w:sz w:val="22"/>
          <w:szCs w:val="22"/>
        </w:rPr>
        <w:t xml:space="preserve">Tablica 2. </w:t>
      </w:r>
      <w:r w:rsidRPr="00690CB4">
        <w:rPr>
          <w:b w:val="0"/>
          <w:bCs/>
          <w:sz w:val="22"/>
          <w:szCs w:val="22"/>
        </w:rPr>
        <w:tab/>
        <w:t xml:space="preserve">Wymagania dla </w:t>
      </w:r>
      <w:r w:rsidRPr="00690CB4">
        <w:rPr>
          <w:b w:val="0"/>
          <w:sz w:val="22"/>
          <w:szCs w:val="22"/>
        </w:rPr>
        <w:t xml:space="preserve">współczynnika luminancji </w:t>
      </w:r>
      <w:r w:rsidRPr="00690CB4">
        <w:rPr>
          <w:b w:val="0"/>
          <w:sz w:val="22"/>
          <w:szCs w:val="22"/>
        </w:rPr>
        <w:sym w:font="Symbol" w:char="0062"/>
      </w:r>
      <w:r w:rsidRPr="00690CB4">
        <w:rPr>
          <w:b w:val="0"/>
          <w:sz w:val="22"/>
          <w:szCs w:val="22"/>
        </w:rPr>
        <w:t xml:space="preserve"> i współrzędnych chromatyczności x, y oraz współczynnika odblasku R’</w:t>
      </w:r>
    </w:p>
    <w:p w14:paraId="6B3B56EE" w14:textId="77777777" w:rsidR="008035F5" w:rsidRPr="00690CB4" w:rsidRDefault="008035F5" w:rsidP="008035F5">
      <w:pPr>
        <w:rPr>
          <w:lang w:eastAsia="pl-PL"/>
        </w:rPr>
      </w:pPr>
    </w:p>
    <w:tbl>
      <w:tblPr>
        <w:tblW w:w="7979" w:type="dxa"/>
        <w:jc w:val="center"/>
        <w:tblCellMar>
          <w:left w:w="70" w:type="dxa"/>
          <w:right w:w="70" w:type="dxa"/>
        </w:tblCellMar>
        <w:tblLook w:val="0000" w:firstRow="0" w:lastRow="0" w:firstColumn="0" w:lastColumn="0" w:noHBand="0" w:noVBand="0"/>
      </w:tblPr>
      <w:tblGrid>
        <w:gridCol w:w="434"/>
        <w:gridCol w:w="5373"/>
        <w:gridCol w:w="1057"/>
        <w:gridCol w:w="1427"/>
      </w:tblGrid>
      <w:tr w:rsidR="002A4B3E" w:rsidRPr="00E479F5" w14:paraId="38DD4735" w14:textId="77777777" w:rsidTr="00E479F5">
        <w:trPr>
          <w:trHeight w:val="340"/>
          <w:tblHeader/>
          <w:jc w:val="center"/>
        </w:trPr>
        <w:tc>
          <w:tcPr>
            <w:tcW w:w="434" w:type="dxa"/>
            <w:tcBorders>
              <w:top w:val="single" w:sz="6" w:space="0" w:color="auto"/>
              <w:left w:val="single" w:sz="6" w:space="0" w:color="auto"/>
              <w:bottom w:val="single" w:sz="6" w:space="0" w:color="auto"/>
              <w:right w:val="single" w:sz="6" w:space="0" w:color="auto"/>
            </w:tcBorders>
            <w:noWrap/>
            <w:vAlign w:val="center"/>
          </w:tcPr>
          <w:p w14:paraId="7105C06D" w14:textId="77777777" w:rsidR="002A4B3E" w:rsidRPr="00E479F5" w:rsidRDefault="002A4B3E" w:rsidP="00E479F5">
            <w:pPr>
              <w:overflowPunct w:val="0"/>
              <w:autoSpaceDE w:val="0"/>
              <w:autoSpaceDN w:val="0"/>
              <w:adjustRightInd w:val="0"/>
              <w:jc w:val="center"/>
              <w:rPr>
                <w:b/>
                <w:bCs/>
                <w:sz w:val="20"/>
              </w:rPr>
            </w:pPr>
            <w:r w:rsidRPr="00E479F5">
              <w:rPr>
                <w:b/>
                <w:bCs/>
                <w:sz w:val="20"/>
              </w:rPr>
              <w:t>Lp.</w:t>
            </w:r>
          </w:p>
        </w:tc>
        <w:tc>
          <w:tcPr>
            <w:tcW w:w="5373" w:type="dxa"/>
            <w:tcBorders>
              <w:top w:val="single" w:sz="6" w:space="0" w:color="auto"/>
              <w:left w:val="single" w:sz="6" w:space="0" w:color="auto"/>
              <w:bottom w:val="single" w:sz="6" w:space="0" w:color="auto"/>
              <w:right w:val="single" w:sz="6" w:space="0" w:color="auto"/>
            </w:tcBorders>
            <w:noWrap/>
            <w:vAlign w:val="center"/>
          </w:tcPr>
          <w:p w14:paraId="04B410EF" w14:textId="77777777" w:rsidR="002A4B3E" w:rsidRPr="00E479F5" w:rsidRDefault="002A4B3E" w:rsidP="00E479F5">
            <w:pPr>
              <w:overflowPunct w:val="0"/>
              <w:autoSpaceDE w:val="0"/>
              <w:autoSpaceDN w:val="0"/>
              <w:adjustRightInd w:val="0"/>
              <w:jc w:val="center"/>
              <w:rPr>
                <w:b/>
                <w:bCs/>
                <w:sz w:val="20"/>
              </w:rPr>
            </w:pPr>
            <w:r w:rsidRPr="00E479F5">
              <w:rPr>
                <w:b/>
                <w:bCs/>
                <w:sz w:val="20"/>
              </w:rPr>
              <w:t>Właściwości</w:t>
            </w:r>
          </w:p>
        </w:tc>
        <w:tc>
          <w:tcPr>
            <w:tcW w:w="745" w:type="dxa"/>
            <w:tcBorders>
              <w:top w:val="single" w:sz="6" w:space="0" w:color="auto"/>
              <w:left w:val="single" w:sz="6" w:space="0" w:color="auto"/>
              <w:bottom w:val="single" w:sz="6" w:space="0" w:color="auto"/>
              <w:right w:val="single" w:sz="6" w:space="0" w:color="auto"/>
            </w:tcBorders>
            <w:noWrap/>
            <w:vAlign w:val="center"/>
          </w:tcPr>
          <w:p w14:paraId="0AFA53B4" w14:textId="77777777" w:rsidR="002A4B3E" w:rsidRPr="00E479F5" w:rsidRDefault="002A4B3E" w:rsidP="00E479F5">
            <w:pPr>
              <w:overflowPunct w:val="0"/>
              <w:autoSpaceDE w:val="0"/>
              <w:autoSpaceDN w:val="0"/>
              <w:adjustRightInd w:val="0"/>
              <w:jc w:val="center"/>
              <w:rPr>
                <w:b/>
                <w:bCs/>
                <w:sz w:val="20"/>
              </w:rPr>
            </w:pPr>
            <w:r w:rsidRPr="00E479F5">
              <w:rPr>
                <w:b/>
                <w:bCs/>
                <w:sz w:val="20"/>
              </w:rPr>
              <w:t>Jednostki</w:t>
            </w:r>
          </w:p>
        </w:tc>
        <w:tc>
          <w:tcPr>
            <w:tcW w:w="1427" w:type="dxa"/>
            <w:tcBorders>
              <w:top w:val="single" w:sz="6" w:space="0" w:color="auto"/>
              <w:left w:val="single" w:sz="6" w:space="0" w:color="auto"/>
              <w:bottom w:val="single" w:sz="6" w:space="0" w:color="auto"/>
              <w:right w:val="single" w:sz="6" w:space="0" w:color="auto"/>
            </w:tcBorders>
            <w:vAlign w:val="center"/>
          </w:tcPr>
          <w:p w14:paraId="4069E0AE" w14:textId="77777777" w:rsidR="002A4B3E" w:rsidRPr="00E479F5" w:rsidRDefault="002A4B3E" w:rsidP="00E479F5">
            <w:pPr>
              <w:overflowPunct w:val="0"/>
              <w:autoSpaceDE w:val="0"/>
              <w:autoSpaceDN w:val="0"/>
              <w:adjustRightInd w:val="0"/>
              <w:jc w:val="center"/>
              <w:rPr>
                <w:b/>
                <w:bCs/>
                <w:sz w:val="20"/>
              </w:rPr>
            </w:pPr>
            <w:r w:rsidRPr="00E479F5">
              <w:rPr>
                <w:b/>
                <w:bCs/>
                <w:sz w:val="20"/>
              </w:rPr>
              <w:t>Wymagania</w:t>
            </w:r>
          </w:p>
        </w:tc>
      </w:tr>
      <w:tr w:rsidR="002A4B3E" w:rsidRPr="00E479F5" w14:paraId="00C26164" w14:textId="77777777" w:rsidTr="002A4B3E">
        <w:trPr>
          <w:trHeight w:val="1768"/>
          <w:jc w:val="center"/>
        </w:trPr>
        <w:tc>
          <w:tcPr>
            <w:tcW w:w="434" w:type="dxa"/>
            <w:tcBorders>
              <w:top w:val="single" w:sz="6" w:space="0" w:color="auto"/>
              <w:left w:val="single" w:sz="6" w:space="0" w:color="auto"/>
              <w:bottom w:val="single" w:sz="6" w:space="0" w:color="auto"/>
              <w:right w:val="single" w:sz="6" w:space="0" w:color="auto"/>
            </w:tcBorders>
            <w:noWrap/>
          </w:tcPr>
          <w:p w14:paraId="1C01877C"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1</w:t>
            </w:r>
          </w:p>
        </w:tc>
        <w:tc>
          <w:tcPr>
            <w:tcW w:w="5373" w:type="dxa"/>
            <w:tcBorders>
              <w:top w:val="single" w:sz="6" w:space="0" w:color="auto"/>
              <w:left w:val="single" w:sz="6" w:space="0" w:color="auto"/>
              <w:bottom w:val="single" w:sz="6" w:space="0" w:color="auto"/>
              <w:right w:val="single" w:sz="6" w:space="0" w:color="auto"/>
            </w:tcBorders>
            <w:noWrap/>
          </w:tcPr>
          <w:p w14:paraId="01B7619D"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Współczynnik odblasku R’ (kąt oświetlenia 5</w:t>
            </w:r>
            <w:r w:rsidRPr="00E479F5">
              <w:rPr>
                <w:rFonts w:ascii="Century Gothic" w:hAnsi="Century Gothic" w:cs="Times New Roman"/>
                <w:sz w:val="20"/>
                <w:vertAlign w:val="superscript"/>
                <w:lang w:val="pl-PL"/>
              </w:rPr>
              <w:t>o</w:t>
            </w:r>
            <w:r w:rsidRPr="00E479F5">
              <w:rPr>
                <w:rFonts w:ascii="Century Gothic" w:hAnsi="Century Gothic" w:cs="Times New Roman"/>
                <w:sz w:val="20"/>
                <w:lang w:val="pl-PL"/>
              </w:rPr>
              <w:t>, kąt obserwacji 0,33</w:t>
            </w:r>
            <w:r w:rsidRPr="00E479F5">
              <w:rPr>
                <w:rFonts w:ascii="Century Gothic" w:hAnsi="Century Gothic" w:cs="Times New Roman"/>
                <w:sz w:val="20"/>
                <w:vertAlign w:val="superscript"/>
                <w:lang w:val="pl-PL"/>
              </w:rPr>
              <w:t>o</w:t>
            </w:r>
            <w:r w:rsidRPr="00E479F5">
              <w:rPr>
                <w:rFonts w:ascii="Century Gothic" w:hAnsi="Century Gothic" w:cs="Times New Roman"/>
                <w:sz w:val="20"/>
                <w:lang w:val="pl-PL"/>
              </w:rPr>
              <w:t>) dla folii:</w:t>
            </w:r>
          </w:p>
          <w:p w14:paraId="73287509"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białej</w:t>
            </w:r>
          </w:p>
          <w:p w14:paraId="721ED287" w14:textId="023D3E38"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 </w:t>
            </w:r>
            <w:r w:rsidR="00987004" w:rsidRPr="00E479F5">
              <w:rPr>
                <w:rFonts w:ascii="Century Gothic" w:hAnsi="Century Gothic" w:cs="Times New Roman"/>
                <w:sz w:val="20"/>
                <w:lang w:val="pl-PL"/>
              </w:rPr>
              <w:t>ż</w:t>
            </w:r>
            <w:r w:rsidRPr="00E479F5">
              <w:rPr>
                <w:rFonts w:ascii="Century Gothic" w:hAnsi="Century Gothic" w:cs="Times New Roman"/>
                <w:sz w:val="20"/>
                <w:lang w:val="pl-PL"/>
              </w:rPr>
              <w:t>ółtej</w:t>
            </w:r>
          </w:p>
          <w:p w14:paraId="237F8A58"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czerwonej</w:t>
            </w:r>
          </w:p>
          <w:p w14:paraId="6EEB0AD6"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 zielonej </w:t>
            </w:r>
          </w:p>
          <w:p w14:paraId="4A0BAEC6" w14:textId="77777777" w:rsidR="002A4B3E" w:rsidRPr="00E479F5" w:rsidRDefault="002A4B3E" w:rsidP="008035F5">
            <w:pPr>
              <w:pStyle w:val="Wypunktowanie"/>
              <w:ind w:left="0" w:firstLine="0"/>
              <w:rPr>
                <w:bCs/>
                <w:sz w:val="20"/>
              </w:rPr>
            </w:pPr>
            <w:r w:rsidRPr="00E479F5">
              <w:rPr>
                <w:bCs/>
                <w:sz w:val="20"/>
              </w:rPr>
              <w:t>- niebieskiej</w:t>
            </w:r>
          </w:p>
          <w:p w14:paraId="3D3CC5A9" w14:textId="77777777" w:rsidR="002A4B3E" w:rsidRPr="00E479F5" w:rsidRDefault="002A4B3E" w:rsidP="008035F5">
            <w:pPr>
              <w:pStyle w:val="Wypunktowanie"/>
              <w:ind w:left="0" w:firstLine="0"/>
              <w:rPr>
                <w:bCs/>
                <w:sz w:val="20"/>
              </w:rPr>
            </w:pPr>
            <w:r w:rsidRPr="00E479F5">
              <w:rPr>
                <w:bCs/>
                <w:sz w:val="20"/>
              </w:rPr>
              <w:t>- brązowej</w:t>
            </w:r>
          </w:p>
          <w:p w14:paraId="5F77B52A" w14:textId="77777777" w:rsidR="002A4B3E" w:rsidRPr="00E479F5" w:rsidRDefault="002A4B3E" w:rsidP="008035F5">
            <w:pPr>
              <w:pStyle w:val="Wypunktowanie"/>
              <w:ind w:left="0" w:firstLine="0"/>
              <w:rPr>
                <w:bCs/>
                <w:sz w:val="20"/>
              </w:rPr>
            </w:pPr>
            <w:r w:rsidRPr="00E479F5">
              <w:rPr>
                <w:bCs/>
                <w:sz w:val="20"/>
              </w:rPr>
              <w:t>- pomarańczowej</w:t>
            </w:r>
          </w:p>
          <w:p w14:paraId="0E6E051F" w14:textId="77777777" w:rsidR="002A4B3E" w:rsidRPr="00E479F5" w:rsidRDefault="002A4B3E" w:rsidP="008035F5">
            <w:pPr>
              <w:pStyle w:val="Wypunktowanie"/>
              <w:ind w:left="0" w:firstLine="0"/>
              <w:rPr>
                <w:bCs/>
                <w:sz w:val="20"/>
              </w:rPr>
            </w:pPr>
            <w:r w:rsidRPr="00E479F5">
              <w:rPr>
                <w:bCs/>
                <w:sz w:val="20"/>
              </w:rPr>
              <w:t>- szarej</w:t>
            </w:r>
          </w:p>
        </w:tc>
        <w:tc>
          <w:tcPr>
            <w:tcW w:w="745" w:type="dxa"/>
            <w:tcBorders>
              <w:top w:val="single" w:sz="6" w:space="0" w:color="auto"/>
              <w:left w:val="single" w:sz="6" w:space="0" w:color="auto"/>
              <w:bottom w:val="single" w:sz="6" w:space="0" w:color="auto"/>
              <w:right w:val="single" w:sz="4" w:space="0" w:color="auto"/>
            </w:tcBorders>
            <w:noWrap/>
          </w:tcPr>
          <w:p w14:paraId="2DC72937"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cd/m</w:t>
            </w:r>
            <w:r w:rsidRPr="00E479F5">
              <w:rPr>
                <w:rFonts w:ascii="Century Gothic" w:hAnsi="Century Gothic" w:cs="Times New Roman"/>
                <w:sz w:val="20"/>
                <w:vertAlign w:val="superscript"/>
                <w:lang w:val="pl-PL"/>
              </w:rPr>
              <w:t>2</w:t>
            </w:r>
            <w:r w:rsidRPr="00E479F5">
              <w:rPr>
                <w:rFonts w:ascii="Century Gothic" w:hAnsi="Century Gothic" w:cs="Times New Roman"/>
                <w:sz w:val="20"/>
                <w:lang w:val="pl-PL"/>
              </w:rPr>
              <w:t>lx</w:t>
            </w:r>
          </w:p>
        </w:tc>
        <w:tc>
          <w:tcPr>
            <w:tcW w:w="1427" w:type="dxa"/>
            <w:tcBorders>
              <w:top w:val="single" w:sz="4" w:space="0" w:color="auto"/>
              <w:left w:val="single" w:sz="4" w:space="0" w:color="auto"/>
              <w:bottom w:val="single" w:sz="4" w:space="0" w:color="auto"/>
              <w:right w:val="single" w:sz="4" w:space="0" w:color="auto"/>
            </w:tcBorders>
            <w:noWrap/>
          </w:tcPr>
          <w:p w14:paraId="4C84EA3D" w14:textId="77777777" w:rsidR="002A4B3E" w:rsidRPr="00E479F5" w:rsidRDefault="002A4B3E" w:rsidP="008035F5">
            <w:pPr>
              <w:pStyle w:val="Teksttablicy"/>
              <w:jc w:val="both"/>
              <w:rPr>
                <w:rFonts w:ascii="Century Gothic" w:hAnsi="Century Gothic" w:cs="Times New Roman"/>
                <w:b/>
                <w:sz w:val="20"/>
                <w:u w:val="single"/>
                <w:lang w:val="pl-PL"/>
              </w:rPr>
            </w:pPr>
            <w:r w:rsidRPr="00E479F5">
              <w:rPr>
                <w:rFonts w:ascii="Century Gothic" w:hAnsi="Century Gothic" w:cs="Times New Roman"/>
                <w:b/>
                <w:sz w:val="20"/>
                <w:u w:val="single"/>
                <w:lang w:val="pl-PL"/>
              </w:rPr>
              <w:t>typ 2</w:t>
            </w:r>
          </w:p>
          <w:p w14:paraId="221AF609"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180</w:t>
            </w:r>
          </w:p>
          <w:p w14:paraId="7F5D82DE"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120</w:t>
            </w:r>
          </w:p>
          <w:p w14:paraId="4172896A"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25</w:t>
            </w:r>
          </w:p>
          <w:p w14:paraId="620E90A1"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21</w:t>
            </w:r>
          </w:p>
          <w:p w14:paraId="63CF6A9F"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14</w:t>
            </w:r>
          </w:p>
          <w:p w14:paraId="273A3273"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8</w:t>
            </w:r>
          </w:p>
          <w:p w14:paraId="7EAE33B3"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65</w:t>
            </w:r>
          </w:p>
          <w:p w14:paraId="7C0256A1" w14:textId="77777777" w:rsidR="002A4B3E" w:rsidRPr="00E479F5" w:rsidRDefault="002A4B3E" w:rsidP="008035F5">
            <w:pPr>
              <w:pStyle w:val="Tekstpodstawowy"/>
              <w:rPr>
                <w:sz w:val="20"/>
              </w:rPr>
            </w:pPr>
            <w:r w:rsidRPr="00E479F5">
              <w:rPr>
                <w:sz w:val="20"/>
              </w:rPr>
              <w:sym w:font="Symbol" w:char="00B3"/>
            </w:r>
            <w:r w:rsidRPr="00E479F5">
              <w:rPr>
                <w:sz w:val="20"/>
              </w:rPr>
              <w:t xml:space="preserve">  90</w:t>
            </w:r>
          </w:p>
        </w:tc>
      </w:tr>
      <w:tr w:rsidR="002A4B3E" w:rsidRPr="00E479F5" w14:paraId="1AD9C9A5" w14:textId="77777777" w:rsidTr="002A4B3E">
        <w:trPr>
          <w:trHeight w:val="1712"/>
          <w:jc w:val="center"/>
        </w:trPr>
        <w:tc>
          <w:tcPr>
            <w:tcW w:w="434" w:type="dxa"/>
            <w:tcBorders>
              <w:top w:val="single" w:sz="6" w:space="0" w:color="auto"/>
              <w:left w:val="single" w:sz="6" w:space="0" w:color="auto"/>
              <w:bottom w:val="single" w:sz="6" w:space="0" w:color="auto"/>
              <w:right w:val="single" w:sz="6" w:space="0" w:color="auto"/>
            </w:tcBorders>
            <w:noWrap/>
          </w:tcPr>
          <w:p w14:paraId="3C1EF964"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2</w:t>
            </w:r>
          </w:p>
        </w:tc>
        <w:tc>
          <w:tcPr>
            <w:tcW w:w="5373" w:type="dxa"/>
            <w:tcBorders>
              <w:top w:val="single" w:sz="6" w:space="0" w:color="auto"/>
              <w:left w:val="single" w:sz="6" w:space="0" w:color="auto"/>
              <w:bottom w:val="single" w:sz="6" w:space="0" w:color="auto"/>
              <w:right w:val="single" w:sz="6" w:space="0" w:color="auto"/>
            </w:tcBorders>
            <w:noWrap/>
          </w:tcPr>
          <w:p w14:paraId="0B5256C9"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Współczynnik luminancji </w:t>
            </w:r>
            <w:r w:rsidRPr="00E479F5">
              <w:rPr>
                <w:rFonts w:ascii="Century Gothic" w:hAnsi="Century Gothic" w:cs="Times New Roman"/>
                <w:sz w:val="20"/>
                <w:lang w:val="pl-PL"/>
              </w:rPr>
              <w:sym w:font="Symbol" w:char="0062"/>
            </w:r>
            <w:r w:rsidRPr="00E479F5">
              <w:rPr>
                <w:rFonts w:ascii="Century Gothic" w:hAnsi="Century Gothic" w:cs="Times New Roman"/>
                <w:sz w:val="20"/>
                <w:lang w:val="pl-PL"/>
              </w:rPr>
              <w:t xml:space="preserve"> i współrzędne chromatyczności x, y *) dla folii:</w:t>
            </w:r>
          </w:p>
          <w:p w14:paraId="70D819B5"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białej</w:t>
            </w:r>
          </w:p>
          <w:p w14:paraId="2D5F39E7" w14:textId="5076F7CE"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 </w:t>
            </w:r>
            <w:r w:rsidR="00987004" w:rsidRPr="00E479F5">
              <w:rPr>
                <w:rFonts w:ascii="Century Gothic" w:hAnsi="Century Gothic" w:cs="Times New Roman"/>
                <w:sz w:val="20"/>
                <w:lang w:val="pl-PL"/>
              </w:rPr>
              <w:t>ż</w:t>
            </w:r>
            <w:r w:rsidRPr="00E479F5">
              <w:rPr>
                <w:rFonts w:ascii="Century Gothic" w:hAnsi="Century Gothic" w:cs="Times New Roman"/>
                <w:sz w:val="20"/>
                <w:lang w:val="pl-PL"/>
              </w:rPr>
              <w:t>ółtej</w:t>
            </w:r>
          </w:p>
          <w:p w14:paraId="393D2437"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czerwonej</w:t>
            </w:r>
          </w:p>
          <w:p w14:paraId="79A32EE3"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 zielonej </w:t>
            </w:r>
          </w:p>
          <w:p w14:paraId="044AC3AA"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niebieskiej</w:t>
            </w:r>
          </w:p>
          <w:p w14:paraId="4340F459" w14:textId="77777777" w:rsidR="002A4B3E" w:rsidRPr="00E479F5" w:rsidRDefault="002A4B3E" w:rsidP="008035F5">
            <w:pPr>
              <w:pStyle w:val="Wypunktowanie"/>
              <w:ind w:left="0" w:firstLine="6"/>
              <w:rPr>
                <w:sz w:val="20"/>
              </w:rPr>
            </w:pPr>
            <w:r w:rsidRPr="00E479F5">
              <w:rPr>
                <w:sz w:val="20"/>
              </w:rPr>
              <w:t>- brązowej</w:t>
            </w:r>
          </w:p>
          <w:p w14:paraId="2DEADEE3" w14:textId="77777777" w:rsidR="002A4B3E" w:rsidRPr="00E479F5" w:rsidRDefault="002A4B3E" w:rsidP="008035F5">
            <w:pPr>
              <w:pStyle w:val="Wypunktowanie"/>
              <w:ind w:left="0" w:firstLine="20"/>
              <w:rPr>
                <w:sz w:val="20"/>
              </w:rPr>
            </w:pPr>
            <w:r w:rsidRPr="00E479F5">
              <w:rPr>
                <w:sz w:val="20"/>
              </w:rPr>
              <w:t>- pomarańczowej</w:t>
            </w:r>
          </w:p>
          <w:p w14:paraId="26757B2A" w14:textId="77777777" w:rsidR="002A4B3E" w:rsidRPr="00E479F5" w:rsidRDefault="002A4B3E" w:rsidP="008035F5">
            <w:pPr>
              <w:pStyle w:val="Wypunktowanie"/>
              <w:ind w:left="0"/>
              <w:rPr>
                <w:sz w:val="20"/>
              </w:rPr>
            </w:pPr>
            <w:r w:rsidRPr="00E479F5">
              <w:rPr>
                <w:sz w:val="20"/>
              </w:rPr>
              <w:t>- szarej</w:t>
            </w:r>
          </w:p>
        </w:tc>
        <w:tc>
          <w:tcPr>
            <w:tcW w:w="745" w:type="dxa"/>
            <w:tcBorders>
              <w:top w:val="single" w:sz="6" w:space="0" w:color="auto"/>
              <w:left w:val="single" w:sz="6" w:space="0" w:color="auto"/>
              <w:bottom w:val="single" w:sz="6" w:space="0" w:color="auto"/>
              <w:right w:val="single" w:sz="4" w:space="0" w:color="auto"/>
            </w:tcBorders>
            <w:noWrap/>
          </w:tcPr>
          <w:p w14:paraId="0402C5CA"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w:t>
            </w:r>
          </w:p>
        </w:tc>
        <w:tc>
          <w:tcPr>
            <w:tcW w:w="1427" w:type="dxa"/>
            <w:tcBorders>
              <w:top w:val="single" w:sz="4" w:space="0" w:color="auto"/>
              <w:left w:val="single" w:sz="4" w:space="0" w:color="auto"/>
              <w:bottom w:val="single" w:sz="4" w:space="0" w:color="auto"/>
              <w:right w:val="single" w:sz="4" w:space="0" w:color="auto"/>
            </w:tcBorders>
            <w:noWrap/>
          </w:tcPr>
          <w:p w14:paraId="796A8D74" w14:textId="77777777" w:rsidR="002A4B3E" w:rsidRPr="00E479F5" w:rsidRDefault="002A4B3E" w:rsidP="008035F5">
            <w:pPr>
              <w:pStyle w:val="Teksttablicy"/>
              <w:jc w:val="both"/>
              <w:rPr>
                <w:rFonts w:ascii="Century Gothic" w:hAnsi="Century Gothic" w:cs="Times New Roman"/>
                <w:b/>
                <w:sz w:val="20"/>
                <w:lang w:val="pl-PL"/>
              </w:rPr>
            </w:pPr>
            <w:r w:rsidRPr="00E479F5">
              <w:rPr>
                <w:rFonts w:ascii="Century Gothic" w:hAnsi="Century Gothic" w:cs="Times New Roman"/>
                <w:b/>
                <w:sz w:val="20"/>
                <w:lang w:val="pl-PL"/>
              </w:rPr>
              <w:t>typ 2</w:t>
            </w:r>
          </w:p>
          <w:p w14:paraId="07C18864"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62"/>
            </w:r>
            <w:r w:rsidRPr="00E479F5">
              <w:rPr>
                <w:rFonts w:ascii="Century Gothic" w:hAnsi="Century Gothic" w:cs="Times New Roman"/>
                <w:sz w:val="20"/>
                <w:lang w:val="pl-PL"/>
              </w:rPr>
              <w:t xml:space="preserve"> </w:t>
            </w: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0,27</w:t>
            </w:r>
          </w:p>
          <w:p w14:paraId="269A1183"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62"/>
            </w:r>
            <w:r w:rsidRPr="00E479F5">
              <w:rPr>
                <w:rFonts w:ascii="Century Gothic" w:hAnsi="Century Gothic" w:cs="Times New Roman"/>
                <w:sz w:val="20"/>
                <w:lang w:val="pl-PL"/>
              </w:rPr>
              <w:t xml:space="preserve"> </w:t>
            </w: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0,16</w:t>
            </w:r>
          </w:p>
          <w:p w14:paraId="7F9E965E"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62"/>
            </w:r>
            <w:r w:rsidRPr="00E479F5">
              <w:rPr>
                <w:rFonts w:ascii="Century Gothic" w:hAnsi="Century Gothic" w:cs="Times New Roman"/>
                <w:sz w:val="20"/>
                <w:lang w:val="pl-PL"/>
              </w:rPr>
              <w:t xml:space="preserve"> </w:t>
            </w: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0,03</w:t>
            </w:r>
          </w:p>
          <w:p w14:paraId="01FB94CE"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sym w:font="Symbol" w:char="0062"/>
            </w:r>
            <w:r w:rsidRPr="00E479F5">
              <w:rPr>
                <w:rFonts w:ascii="Century Gothic" w:hAnsi="Century Gothic" w:cs="Times New Roman"/>
                <w:sz w:val="20"/>
                <w:lang w:val="pl-PL"/>
              </w:rPr>
              <w:t xml:space="preserve"> </w:t>
            </w:r>
            <w:r w:rsidRPr="00E479F5">
              <w:rPr>
                <w:rFonts w:ascii="Century Gothic" w:hAnsi="Century Gothic" w:cs="Times New Roman"/>
                <w:sz w:val="20"/>
                <w:lang w:val="pl-PL"/>
              </w:rPr>
              <w:sym w:font="Symbol" w:char="00B3"/>
            </w:r>
            <w:r w:rsidRPr="00E479F5">
              <w:rPr>
                <w:rFonts w:ascii="Century Gothic" w:hAnsi="Century Gothic" w:cs="Times New Roman"/>
                <w:sz w:val="20"/>
                <w:lang w:val="pl-PL"/>
              </w:rPr>
              <w:t xml:space="preserve"> 0,03</w:t>
            </w:r>
          </w:p>
          <w:p w14:paraId="2B8851AB" w14:textId="77777777" w:rsidR="002A4B3E" w:rsidRPr="00E479F5" w:rsidRDefault="002A4B3E" w:rsidP="008035F5">
            <w:pPr>
              <w:pStyle w:val="Tekstpodstawowy"/>
              <w:rPr>
                <w:sz w:val="20"/>
              </w:rPr>
            </w:pPr>
            <w:r w:rsidRPr="00E479F5">
              <w:rPr>
                <w:sz w:val="20"/>
              </w:rPr>
              <w:sym w:font="Symbol" w:char="0062"/>
            </w:r>
            <w:r w:rsidRPr="00E479F5">
              <w:rPr>
                <w:sz w:val="20"/>
              </w:rPr>
              <w:t xml:space="preserve"> </w:t>
            </w:r>
            <w:r w:rsidRPr="00E479F5">
              <w:rPr>
                <w:sz w:val="20"/>
              </w:rPr>
              <w:sym w:font="Symbol" w:char="00B3"/>
            </w:r>
            <w:r w:rsidRPr="00E479F5">
              <w:rPr>
                <w:sz w:val="20"/>
              </w:rPr>
              <w:t xml:space="preserve"> 0,01</w:t>
            </w:r>
          </w:p>
          <w:p w14:paraId="27B1D4C2" w14:textId="77777777" w:rsidR="002A4B3E" w:rsidRPr="00E479F5" w:rsidRDefault="002A4B3E" w:rsidP="008035F5">
            <w:pPr>
              <w:pStyle w:val="Tekstpodstawowy"/>
              <w:rPr>
                <w:sz w:val="20"/>
              </w:rPr>
            </w:pPr>
            <w:r w:rsidRPr="00E479F5">
              <w:rPr>
                <w:sz w:val="20"/>
              </w:rPr>
              <w:t xml:space="preserve">0,09 </w:t>
            </w:r>
            <w:r w:rsidRPr="00E479F5">
              <w:rPr>
                <w:sz w:val="20"/>
              </w:rPr>
              <w:sym w:font="Symbol" w:char="00B3"/>
            </w:r>
            <w:r w:rsidRPr="00E479F5">
              <w:rPr>
                <w:sz w:val="20"/>
              </w:rPr>
              <w:sym w:font="Symbol" w:char="0062"/>
            </w:r>
            <w:r w:rsidRPr="00E479F5">
              <w:rPr>
                <w:sz w:val="20"/>
              </w:rPr>
              <w:t xml:space="preserve"> </w:t>
            </w:r>
            <w:r w:rsidRPr="00E479F5">
              <w:rPr>
                <w:sz w:val="20"/>
              </w:rPr>
              <w:sym w:font="Symbol" w:char="00B3"/>
            </w:r>
            <w:r w:rsidRPr="00E479F5">
              <w:rPr>
                <w:sz w:val="20"/>
              </w:rPr>
              <w:t xml:space="preserve"> 0,03</w:t>
            </w:r>
          </w:p>
          <w:p w14:paraId="6C3BD377" w14:textId="77777777" w:rsidR="002A4B3E" w:rsidRPr="00E479F5" w:rsidRDefault="002A4B3E" w:rsidP="008035F5">
            <w:pPr>
              <w:pStyle w:val="Tekstpodstawowy"/>
              <w:rPr>
                <w:sz w:val="20"/>
              </w:rPr>
            </w:pPr>
            <w:r w:rsidRPr="00E479F5">
              <w:rPr>
                <w:sz w:val="20"/>
              </w:rPr>
              <w:sym w:font="Symbol" w:char="0062"/>
            </w:r>
            <w:r w:rsidRPr="00E479F5">
              <w:rPr>
                <w:sz w:val="20"/>
              </w:rPr>
              <w:t xml:space="preserve"> </w:t>
            </w:r>
            <w:r w:rsidRPr="00E479F5">
              <w:rPr>
                <w:sz w:val="20"/>
              </w:rPr>
              <w:sym w:font="Symbol" w:char="00B3"/>
            </w:r>
            <w:r w:rsidRPr="00E479F5">
              <w:rPr>
                <w:sz w:val="20"/>
              </w:rPr>
              <w:t xml:space="preserve"> 0,14</w:t>
            </w:r>
          </w:p>
          <w:p w14:paraId="4E2C76E3" w14:textId="77777777" w:rsidR="002A4B3E" w:rsidRPr="00E479F5" w:rsidRDefault="002A4B3E" w:rsidP="008035F5">
            <w:pPr>
              <w:pStyle w:val="Tekstpodstawowy"/>
              <w:rPr>
                <w:sz w:val="20"/>
              </w:rPr>
            </w:pPr>
            <w:r w:rsidRPr="00E479F5">
              <w:rPr>
                <w:sz w:val="20"/>
              </w:rPr>
              <w:t xml:space="preserve">0,18 </w:t>
            </w:r>
            <w:r w:rsidRPr="00E479F5">
              <w:rPr>
                <w:sz w:val="20"/>
              </w:rPr>
              <w:sym w:font="Symbol" w:char="00B3"/>
            </w:r>
            <w:r w:rsidRPr="00E479F5">
              <w:rPr>
                <w:sz w:val="20"/>
              </w:rPr>
              <w:sym w:font="Symbol" w:char="0062"/>
            </w:r>
            <w:r w:rsidRPr="00E479F5">
              <w:rPr>
                <w:sz w:val="20"/>
              </w:rPr>
              <w:t xml:space="preserve"> </w:t>
            </w:r>
            <w:r w:rsidRPr="00E479F5">
              <w:rPr>
                <w:sz w:val="20"/>
              </w:rPr>
              <w:sym w:font="Symbol" w:char="00B3"/>
            </w:r>
            <w:r w:rsidRPr="00E479F5">
              <w:rPr>
                <w:sz w:val="20"/>
              </w:rPr>
              <w:t xml:space="preserve"> 0,12</w:t>
            </w:r>
          </w:p>
        </w:tc>
      </w:tr>
    </w:tbl>
    <w:p w14:paraId="301976FD" w14:textId="77777777" w:rsidR="002A4B3E" w:rsidRPr="00690CB4" w:rsidRDefault="002A4B3E" w:rsidP="008035F5">
      <w:pPr>
        <w:pStyle w:val="Tablica"/>
        <w:spacing w:before="0" w:line="240" w:lineRule="auto"/>
        <w:jc w:val="both"/>
        <w:rPr>
          <w:b w:val="0"/>
          <w:bCs/>
          <w:sz w:val="22"/>
          <w:szCs w:val="22"/>
        </w:rPr>
      </w:pPr>
    </w:p>
    <w:p w14:paraId="1EE49D38" w14:textId="42467593" w:rsidR="002A4B3E" w:rsidRPr="00690CB4" w:rsidRDefault="002A4B3E" w:rsidP="008035F5">
      <w:pPr>
        <w:pStyle w:val="Tablica"/>
        <w:spacing w:before="0" w:line="240" w:lineRule="auto"/>
        <w:jc w:val="both"/>
        <w:rPr>
          <w:b w:val="0"/>
          <w:bCs/>
          <w:sz w:val="22"/>
          <w:szCs w:val="22"/>
        </w:rPr>
      </w:pPr>
      <w:r w:rsidRPr="00690CB4">
        <w:rPr>
          <w:b w:val="0"/>
          <w:bCs/>
          <w:sz w:val="22"/>
          <w:szCs w:val="22"/>
        </w:rPr>
        <w:t>Tablica 3. Współrzędne punktów naro</w:t>
      </w:r>
      <w:r w:rsidR="00987004" w:rsidRPr="00690CB4">
        <w:rPr>
          <w:b w:val="0"/>
          <w:bCs/>
          <w:sz w:val="22"/>
          <w:szCs w:val="22"/>
        </w:rPr>
        <w:t>ż</w:t>
      </w:r>
      <w:r w:rsidRPr="00690CB4">
        <w:rPr>
          <w:b w:val="0"/>
          <w:bCs/>
          <w:sz w:val="22"/>
          <w:szCs w:val="22"/>
        </w:rPr>
        <w:t>nych wyznaczających pola barw</w:t>
      </w:r>
    </w:p>
    <w:tbl>
      <w:tblPr>
        <w:tblW w:w="9211" w:type="dxa"/>
        <w:jc w:val="center"/>
        <w:tblBorders>
          <w:top w:val="single" w:sz="4" w:space="0" w:color="auto"/>
          <w:left w:val="single" w:sz="4" w:space="0" w:color="auto"/>
          <w:bottom w:val="single" w:sz="4" w:space="0" w:color="auto"/>
          <w:right w:val="single" w:sz="4" w:space="0" w:color="auto"/>
        </w:tblBorders>
        <w:tblCellMar>
          <w:left w:w="70" w:type="dxa"/>
          <w:right w:w="70" w:type="dxa"/>
        </w:tblCellMar>
        <w:tblLook w:val="0000" w:firstRow="0" w:lastRow="0" w:firstColumn="0" w:lastColumn="0" w:noHBand="0" w:noVBand="0"/>
      </w:tblPr>
      <w:tblGrid>
        <w:gridCol w:w="1681"/>
        <w:gridCol w:w="350"/>
        <w:gridCol w:w="1764"/>
        <w:gridCol w:w="1946"/>
        <w:gridCol w:w="2043"/>
        <w:gridCol w:w="1750"/>
      </w:tblGrid>
      <w:tr w:rsidR="002A4B3E" w:rsidRPr="00E479F5" w14:paraId="4509675B" w14:textId="77777777" w:rsidTr="002A4B3E">
        <w:trPr>
          <w:cantSplit/>
          <w:trHeight w:val="194"/>
          <w:tblHeader/>
          <w:jc w:val="center"/>
        </w:trPr>
        <w:tc>
          <w:tcPr>
            <w:tcW w:w="1708" w:type="dxa"/>
            <w:gridSpan w:val="2"/>
            <w:vMerge w:val="restart"/>
            <w:tcBorders>
              <w:top w:val="single" w:sz="4" w:space="0" w:color="auto"/>
              <w:left w:val="single" w:sz="4" w:space="0" w:color="auto"/>
              <w:bottom w:val="single" w:sz="4" w:space="0" w:color="auto"/>
              <w:right w:val="single" w:sz="4" w:space="0" w:color="auto"/>
            </w:tcBorders>
            <w:noWrap/>
            <w:vAlign w:val="center"/>
          </w:tcPr>
          <w:p w14:paraId="43702C0F" w14:textId="77777777" w:rsidR="002A4B3E" w:rsidRPr="00E479F5" w:rsidRDefault="002A4B3E" w:rsidP="008035F5">
            <w:pPr>
              <w:pStyle w:val="Teksttablicy"/>
              <w:jc w:val="both"/>
              <w:rPr>
                <w:rFonts w:ascii="Century Gothic" w:hAnsi="Century Gothic" w:cs="Times New Roman"/>
                <w:b/>
                <w:bCs w:val="0"/>
                <w:sz w:val="20"/>
                <w:lang w:val="pl-PL"/>
              </w:rPr>
            </w:pPr>
            <w:r w:rsidRPr="00E479F5">
              <w:rPr>
                <w:rFonts w:ascii="Century Gothic" w:hAnsi="Century Gothic" w:cs="Times New Roman"/>
                <w:b/>
                <w:bCs w:val="0"/>
                <w:sz w:val="20"/>
                <w:lang w:val="pl-PL"/>
              </w:rPr>
              <w:t>Barwa folii</w:t>
            </w:r>
          </w:p>
        </w:tc>
        <w:tc>
          <w:tcPr>
            <w:tcW w:w="7503" w:type="dxa"/>
            <w:gridSpan w:val="4"/>
            <w:tcBorders>
              <w:top w:val="single" w:sz="4" w:space="0" w:color="auto"/>
              <w:left w:val="single" w:sz="4" w:space="0" w:color="auto"/>
              <w:bottom w:val="single" w:sz="4" w:space="0" w:color="auto"/>
              <w:right w:val="single" w:sz="4" w:space="0" w:color="auto"/>
            </w:tcBorders>
            <w:noWrap/>
          </w:tcPr>
          <w:p w14:paraId="41571690" w14:textId="7C004005" w:rsidR="002A4B3E" w:rsidRPr="00E479F5" w:rsidRDefault="002A4B3E" w:rsidP="008035F5">
            <w:pPr>
              <w:pStyle w:val="Teksttablicy"/>
              <w:jc w:val="both"/>
              <w:rPr>
                <w:rFonts w:ascii="Century Gothic" w:hAnsi="Century Gothic" w:cs="Times New Roman"/>
                <w:b/>
                <w:bCs w:val="0"/>
                <w:sz w:val="20"/>
                <w:lang w:val="pl-PL"/>
              </w:rPr>
            </w:pPr>
            <w:r w:rsidRPr="00E479F5">
              <w:rPr>
                <w:rFonts w:ascii="Century Gothic" w:hAnsi="Century Gothic" w:cs="Times New Roman"/>
                <w:b/>
                <w:bCs w:val="0"/>
                <w:sz w:val="20"/>
                <w:lang w:val="pl-PL"/>
              </w:rPr>
              <w:t>Współrzędne chromatyczności punktów naro</w:t>
            </w:r>
            <w:r w:rsidR="00987004" w:rsidRPr="00E479F5">
              <w:rPr>
                <w:rFonts w:ascii="Century Gothic" w:hAnsi="Century Gothic" w:cs="Times New Roman"/>
                <w:b/>
                <w:bCs w:val="0"/>
                <w:sz w:val="20"/>
                <w:lang w:val="pl-PL"/>
              </w:rPr>
              <w:t>ż</w:t>
            </w:r>
            <w:r w:rsidRPr="00E479F5">
              <w:rPr>
                <w:rFonts w:ascii="Century Gothic" w:hAnsi="Century Gothic" w:cs="Times New Roman"/>
                <w:b/>
                <w:bCs w:val="0"/>
                <w:sz w:val="20"/>
                <w:lang w:val="pl-PL"/>
              </w:rPr>
              <w:t>nych wyznaczających pole barwy (źródło światła D</w:t>
            </w:r>
            <w:r w:rsidRPr="00E479F5">
              <w:rPr>
                <w:rFonts w:ascii="Century Gothic" w:hAnsi="Century Gothic" w:cs="Times New Roman"/>
                <w:b/>
                <w:bCs w:val="0"/>
                <w:sz w:val="20"/>
                <w:vertAlign w:val="subscript"/>
                <w:lang w:val="pl-PL"/>
              </w:rPr>
              <w:t>65</w:t>
            </w:r>
            <w:r w:rsidRPr="00E479F5">
              <w:rPr>
                <w:rFonts w:ascii="Century Gothic" w:hAnsi="Century Gothic" w:cs="Times New Roman"/>
                <w:b/>
                <w:bCs w:val="0"/>
                <w:sz w:val="20"/>
                <w:lang w:val="pl-PL"/>
              </w:rPr>
              <w:t>, geometria pomiaru 45/0 </w:t>
            </w:r>
            <w:r w:rsidRPr="00E479F5">
              <w:rPr>
                <w:rFonts w:ascii="Century Gothic" w:hAnsi="Century Gothic" w:cs="Times New Roman"/>
                <w:b/>
                <w:bCs w:val="0"/>
                <w:sz w:val="20"/>
                <w:vertAlign w:val="superscript"/>
                <w:lang w:val="pl-PL"/>
              </w:rPr>
              <w:t>o</w:t>
            </w:r>
            <w:r w:rsidRPr="00E479F5">
              <w:rPr>
                <w:rFonts w:ascii="Century Gothic" w:hAnsi="Century Gothic" w:cs="Times New Roman"/>
                <w:b/>
                <w:bCs w:val="0"/>
                <w:sz w:val="20"/>
                <w:lang w:val="pl-PL"/>
              </w:rPr>
              <w:t xml:space="preserve">)  </w:t>
            </w:r>
          </w:p>
        </w:tc>
      </w:tr>
      <w:tr w:rsidR="002A4B3E" w:rsidRPr="00E479F5" w14:paraId="10B13E2C" w14:textId="77777777" w:rsidTr="002A4B3E">
        <w:trPr>
          <w:cantSplit/>
          <w:trHeight w:val="51"/>
          <w:tblHeader/>
          <w:jc w:val="center"/>
        </w:trPr>
        <w:tc>
          <w:tcPr>
            <w:tcW w:w="1708" w:type="dxa"/>
            <w:gridSpan w:val="2"/>
            <w:vMerge/>
            <w:tcBorders>
              <w:top w:val="single" w:sz="4" w:space="0" w:color="auto"/>
              <w:left w:val="single" w:sz="4" w:space="0" w:color="auto"/>
              <w:bottom w:val="single" w:sz="4" w:space="0" w:color="auto"/>
              <w:right w:val="single" w:sz="4" w:space="0" w:color="auto"/>
            </w:tcBorders>
            <w:vAlign w:val="center"/>
          </w:tcPr>
          <w:p w14:paraId="14CEEE1F" w14:textId="77777777" w:rsidR="002A4B3E" w:rsidRPr="00E479F5" w:rsidRDefault="002A4B3E" w:rsidP="008035F5">
            <w:pPr>
              <w:rPr>
                <w:bCs/>
                <w:sz w:val="20"/>
              </w:rPr>
            </w:pPr>
          </w:p>
        </w:tc>
        <w:tc>
          <w:tcPr>
            <w:tcW w:w="1764" w:type="dxa"/>
            <w:tcBorders>
              <w:top w:val="single" w:sz="4" w:space="0" w:color="auto"/>
              <w:left w:val="single" w:sz="4" w:space="0" w:color="auto"/>
              <w:bottom w:val="single" w:sz="4" w:space="0" w:color="auto"/>
              <w:right w:val="single" w:sz="4" w:space="0" w:color="auto"/>
            </w:tcBorders>
            <w:noWrap/>
          </w:tcPr>
          <w:p w14:paraId="6191C97E" w14:textId="77777777" w:rsidR="002A4B3E" w:rsidRPr="00E479F5" w:rsidRDefault="002A4B3E" w:rsidP="008035F5">
            <w:pPr>
              <w:pStyle w:val="Teksttablicy"/>
              <w:jc w:val="both"/>
              <w:rPr>
                <w:rFonts w:ascii="Century Gothic" w:hAnsi="Century Gothic" w:cs="Times New Roman"/>
                <w:b/>
                <w:bCs w:val="0"/>
                <w:i/>
                <w:iCs/>
                <w:sz w:val="20"/>
                <w:lang w:val="pl-PL"/>
              </w:rPr>
            </w:pPr>
            <w:r w:rsidRPr="00E479F5">
              <w:rPr>
                <w:rFonts w:ascii="Century Gothic" w:hAnsi="Century Gothic" w:cs="Times New Roman"/>
                <w:b/>
                <w:bCs w:val="0"/>
                <w:i/>
                <w:iCs/>
                <w:sz w:val="20"/>
                <w:lang w:val="pl-PL"/>
              </w:rPr>
              <w:t>1</w:t>
            </w:r>
          </w:p>
        </w:tc>
        <w:tc>
          <w:tcPr>
            <w:tcW w:w="1946" w:type="dxa"/>
            <w:tcBorders>
              <w:top w:val="single" w:sz="4" w:space="0" w:color="auto"/>
              <w:left w:val="single" w:sz="4" w:space="0" w:color="auto"/>
              <w:bottom w:val="single" w:sz="4" w:space="0" w:color="auto"/>
              <w:right w:val="single" w:sz="4" w:space="0" w:color="auto"/>
            </w:tcBorders>
            <w:noWrap/>
          </w:tcPr>
          <w:p w14:paraId="30EBC363" w14:textId="77777777" w:rsidR="002A4B3E" w:rsidRPr="00E479F5" w:rsidRDefault="002A4B3E" w:rsidP="008035F5">
            <w:pPr>
              <w:pStyle w:val="Teksttablicy"/>
              <w:jc w:val="both"/>
              <w:rPr>
                <w:rFonts w:ascii="Century Gothic" w:hAnsi="Century Gothic" w:cs="Times New Roman"/>
                <w:b/>
                <w:bCs w:val="0"/>
                <w:i/>
                <w:iCs/>
                <w:sz w:val="20"/>
                <w:lang w:val="pl-PL"/>
              </w:rPr>
            </w:pPr>
            <w:r w:rsidRPr="00E479F5">
              <w:rPr>
                <w:rFonts w:ascii="Century Gothic" w:hAnsi="Century Gothic" w:cs="Times New Roman"/>
                <w:b/>
                <w:bCs w:val="0"/>
                <w:i/>
                <w:iCs/>
                <w:sz w:val="20"/>
                <w:lang w:val="pl-PL"/>
              </w:rPr>
              <w:t>2</w:t>
            </w:r>
          </w:p>
        </w:tc>
        <w:tc>
          <w:tcPr>
            <w:tcW w:w="2043" w:type="dxa"/>
            <w:tcBorders>
              <w:top w:val="single" w:sz="4" w:space="0" w:color="auto"/>
              <w:left w:val="single" w:sz="4" w:space="0" w:color="auto"/>
              <w:bottom w:val="single" w:sz="4" w:space="0" w:color="auto"/>
              <w:right w:val="single" w:sz="4" w:space="0" w:color="auto"/>
            </w:tcBorders>
            <w:noWrap/>
          </w:tcPr>
          <w:p w14:paraId="5FB373EC" w14:textId="77777777" w:rsidR="002A4B3E" w:rsidRPr="00E479F5" w:rsidRDefault="002A4B3E" w:rsidP="008035F5">
            <w:pPr>
              <w:pStyle w:val="Teksttablicy"/>
              <w:jc w:val="both"/>
              <w:rPr>
                <w:rFonts w:ascii="Century Gothic" w:hAnsi="Century Gothic" w:cs="Times New Roman"/>
                <w:b/>
                <w:bCs w:val="0"/>
                <w:i/>
                <w:iCs/>
                <w:sz w:val="20"/>
                <w:lang w:val="pl-PL"/>
              </w:rPr>
            </w:pPr>
            <w:r w:rsidRPr="00E479F5">
              <w:rPr>
                <w:rFonts w:ascii="Century Gothic" w:hAnsi="Century Gothic" w:cs="Times New Roman"/>
                <w:b/>
                <w:bCs w:val="0"/>
                <w:i/>
                <w:iCs/>
                <w:sz w:val="20"/>
                <w:lang w:val="pl-PL"/>
              </w:rPr>
              <w:t>3</w:t>
            </w:r>
          </w:p>
        </w:tc>
        <w:tc>
          <w:tcPr>
            <w:tcW w:w="1750" w:type="dxa"/>
            <w:tcBorders>
              <w:top w:val="single" w:sz="4" w:space="0" w:color="auto"/>
              <w:left w:val="single" w:sz="4" w:space="0" w:color="auto"/>
              <w:bottom w:val="single" w:sz="4" w:space="0" w:color="auto"/>
              <w:right w:val="single" w:sz="4" w:space="0" w:color="auto"/>
            </w:tcBorders>
            <w:noWrap/>
          </w:tcPr>
          <w:p w14:paraId="0272FF1A" w14:textId="77777777" w:rsidR="002A4B3E" w:rsidRPr="00E479F5" w:rsidRDefault="002A4B3E" w:rsidP="008035F5">
            <w:pPr>
              <w:pStyle w:val="Teksttablicy"/>
              <w:jc w:val="both"/>
              <w:rPr>
                <w:rFonts w:ascii="Century Gothic" w:hAnsi="Century Gothic" w:cs="Times New Roman"/>
                <w:b/>
                <w:bCs w:val="0"/>
                <w:i/>
                <w:iCs/>
                <w:sz w:val="20"/>
                <w:lang w:val="pl-PL"/>
              </w:rPr>
            </w:pPr>
            <w:r w:rsidRPr="00E479F5">
              <w:rPr>
                <w:rFonts w:ascii="Century Gothic" w:hAnsi="Century Gothic" w:cs="Times New Roman"/>
                <w:b/>
                <w:bCs w:val="0"/>
                <w:i/>
                <w:iCs/>
                <w:sz w:val="20"/>
                <w:lang w:val="pl-PL"/>
              </w:rPr>
              <w:t>4</w:t>
            </w:r>
          </w:p>
        </w:tc>
      </w:tr>
      <w:tr w:rsidR="002A4B3E" w:rsidRPr="00E479F5" w14:paraId="343EEE68" w14:textId="77777777" w:rsidTr="002A4B3E">
        <w:trPr>
          <w:cantSplit/>
          <w:trHeight w:val="51"/>
          <w:jc w:val="center"/>
        </w:trPr>
        <w:tc>
          <w:tcPr>
            <w:tcW w:w="1358" w:type="dxa"/>
            <w:vMerge w:val="restart"/>
            <w:tcBorders>
              <w:top w:val="single" w:sz="4" w:space="0" w:color="auto"/>
              <w:left w:val="single" w:sz="4" w:space="0" w:color="auto"/>
              <w:bottom w:val="single" w:sz="4" w:space="0" w:color="auto"/>
              <w:right w:val="single" w:sz="4" w:space="0" w:color="auto"/>
            </w:tcBorders>
            <w:noWrap/>
            <w:vAlign w:val="center"/>
          </w:tcPr>
          <w:p w14:paraId="7AAADA87"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Biała</w:t>
            </w:r>
          </w:p>
        </w:tc>
        <w:tc>
          <w:tcPr>
            <w:tcW w:w="350" w:type="dxa"/>
            <w:tcBorders>
              <w:top w:val="single" w:sz="4" w:space="0" w:color="auto"/>
              <w:left w:val="single" w:sz="4" w:space="0" w:color="auto"/>
              <w:bottom w:val="single" w:sz="4" w:space="0" w:color="auto"/>
              <w:right w:val="single" w:sz="4" w:space="0" w:color="auto"/>
            </w:tcBorders>
            <w:noWrap/>
          </w:tcPr>
          <w:p w14:paraId="078E54E6"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x</w:t>
            </w:r>
          </w:p>
        </w:tc>
        <w:tc>
          <w:tcPr>
            <w:tcW w:w="1764" w:type="dxa"/>
            <w:tcBorders>
              <w:top w:val="single" w:sz="4" w:space="0" w:color="auto"/>
              <w:left w:val="single" w:sz="4" w:space="0" w:color="auto"/>
              <w:bottom w:val="single" w:sz="4" w:space="0" w:color="auto"/>
              <w:right w:val="single" w:sz="4" w:space="0" w:color="auto"/>
            </w:tcBorders>
            <w:noWrap/>
          </w:tcPr>
          <w:p w14:paraId="7A5BA5BC"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0,355</w:t>
            </w:r>
          </w:p>
        </w:tc>
        <w:tc>
          <w:tcPr>
            <w:tcW w:w="1946" w:type="dxa"/>
            <w:tcBorders>
              <w:top w:val="single" w:sz="4" w:space="0" w:color="auto"/>
              <w:left w:val="single" w:sz="4" w:space="0" w:color="auto"/>
              <w:bottom w:val="single" w:sz="4" w:space="0" w:color="auto"/>
              <w:right w:val="single" w:sz="4" w:space="0" w:color="auto"/>
            </w:tcBorders>
            <w:noWrap/>
          </w:tcPr>
          <w:p w14:paraId="28F2279E"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0,305</w:t>
            </w:r>
          </w:p>
        </w:tc>
        <w:tc>
          <w:tcPr>
            <w:tcW w:w="2043" w:type="dxa"/>
            <w:tcBorders>
              <w:top w:val="single" w:sz="4" w:space="0" w:color="auto"/>
              <w:left w:val="single" w:sz="4" w:space="0" w:color="auto"/>
              <w:bottom w:val="single" w:sz="4" w:space="0" w:color="auto"/>
              <w:right w:val="single" w:sz="4" w:space="0" w:color="auto"/>
            </w:tcBorders>
            <w:noWrap/>
          </w:tcPr>
          <w:p w14:paraId="6CE697DC"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0,285</w:t>
            </w:r>
          </w:p>
        </w:tc>
        <w:tc>
          <w:tcPr>
            <w:tcW w:w="1750" w:type="dxa"/>
            <w:tcBorders>
              <w:top w:val="single" w:sz="4" w:space="0" w:color="auto"/>
              <w:left w:val="single" w:sz="4" w:space="0" w:color="auto"/>
              <w:bottom w:val="single" w:sz="4" w:space="0" w:color="auto"/>
              <w:right w:val="single" w:sz="4" w:space="0" w:color="auto"/>
            </w:tcBorders>
            <w:noWrap/>
          </w:tcPr>
          <w:p w14:paraId="655CCD5A"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0,335</w:t>
            </w:r>
          </w:p>
        </w:tc>
      </w:tr>
      <w:tr w:rsidR="002A4B3E" w:rsidRPr="00E479F5" w14:paraId="0E7D9E56" w14:textId="77777777" w:rsidTr="002A4B3E">
        <w:trPr>
          <w:cantSplit/>
          <w:trHeight w:val="51"/>
          <w:jc w:val="center"/>
        </w:trPr>
        <w:tc>
          <w:tcPr>
            <w:tcW w:w="1358" w:type="dxa"/>
            <w:vMerge/>
            <w:tcBorders>
              <w:top w:val="single" w:sz="4" w:space="0" w:color="auto"/>
              <w:left w:val="single" w:sz="4" w:space="0" w:color="auto"/>
              <w:bottom w:val="single" w:sz="4" w:space="0" w:color="auto"/>
              <w:right w:val="single" w:sz="4" w:space="0" w:color="auto"/>
            </w:tcBorders>
            <w:vAlign w:val="center"/>
          </w:tcPr>
          <w:p w14:paraId="6D4CD728" w14:textId="77777777" w:rsidR="002A4B3E" w:rsidRPr="00E479F5" w:rsidRDefault="002A4B3E" w:rsidP="008035F5">
            <w:pPr>
              <w:rPr>
                <w:bCs/>
                <w:sz w:val="20"/>
              </w:rPr>
            </w:pPr>
          </w:p>
        </w:tc>
        <w:tc>
          <w:tcPr>
            <w:tcW w:w="350" w:type="dxa"/>
            <w:tcBorders>
              <w:top w:val="single" w:sz="4" w:space="0" w:color="auto"/>
              <w:left w:val="single" w:sz="4" w:space="0" w:color="auto"/>
              <w:bottom w:val="single" w:sz="4" w:space="0" w:color="auto"/>
              <w:right w:val="single" w:sz="4" w:space="0" w:color="auto"/>
            </w:tcBorders>
            <w:noWrap/>
          </w:tcPr>
          <w:p w14:paraId="37E70F65"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y</w:t>
            </w:r>
          </w:p>
        </w:tc>
        <w:tc>
          <w:tcPr>
            <w:tcW w:w="1764" w:type="dxa"/>
            <w:tcBorders>
              <w:top w:val="single" w:sz="4" w:space="0" w:color="auto"/>
              <w:left w:val="single" w:sz="4" w:space="0" w:color="auto"/>
              <w:bottom w:val="single" w:sz="4" w:space="0" w:color="auto"/>
              <w:right w:val="single" w:sz="4" w:space="0" w:color="auto"/>
            </w:tcBorders>
            <w:noWrap/>
          </w:tcPr>
          <w:p w14:paraId="364664E4"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0,355</w:t>
            </w:r>
          </w:p>
        </w:tc>
        <w:tc>
          <w:tcPr>
            <w:tcW w:w="1946" w:type="dxa"/>
            <w:tcBorders>
              <w:top w:val="single" w:sz="4" w:space="0" w:color="auto"/>
              <w:left w:val="single" w:sz="4" w:space="0" w:color="auto"/>
              <w:bottom w:val="single" w:sz="4" w:space="0" w:color="auto"/>
              <w:right w:val="single" w:sz="4" w:space="0" w:color="auto"/>
            </w:tcBorders>
            <w:noWrap/>
          </w:tcPr>
          <w:p w14:paraId="45995871"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0,305</w:t>
            </w:r>
          </w:p>
        </w:tc>
        <w:tc>
          <w:tcPr>
            <w:tcW w:w="2043" w:type="dxa"/>
            <w:tcBorders>
              <w:top w:val="single" w:sz="4" w:space="0" w:color="auto"/>
              <w:left w:val="single" w:sz="4" w:space="0" w:color="auto"/>
              <w:bottom w:val="single" w:sz="4" w:space="0" w:color="auto"/>
              <w:right w:val="single" w:sz="4" w:space="0" w:color="auto"/>
            </w:tcBorders>
            <w:noWrap/>
          </w:tcPr>
          <w:p w14:paraId="26E2CA2F"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0,325</w:t>
            </w:r>
          </w:p>
        </w:tc>
        <w:tc>
          <w:tcPr>
            <w:tcW w:w="1750" w:type="dxa"/>
            <w:tcBorders>
              <w:top w:val="single" w:sz="4" w:space="0" w:color="auto"/>
              <w:left w:val="single" w:sz="4" w:space="0" w:color="auto"/>
              <w:bottom w:val="single" w:sz="4" w:space="0" w:color="auto"/>
              <w:right w:val="single" w:sz="4" w:space="0" w:color="auto"/>
            </w:tcBorders>
            <w:noWrap/>
          </w:tcPr>
          <w:p w14:paraId="65732C76"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0,375</w:t>
            </w:r>
          </w:p>
        </w:tc>
      </w:tr>
      <w:tr w:rsidR="002A4B3E" w:rsidRPr="00E479F5" w14:paraId="52E758D8" w14:textId="77777777" w:rsidTr="002A4B3E">
        <w:trPr>
          <w:cantSplit/>
          <w:trHeight w:val="51"/>
          <w:jc w:val="center"/>
        </w:trPr>
        <w:tc>
          <w:tcPr>
            <w:tcW w:w="1358" w:type="dxa"/>
            <w:vMerge w:val="restart"/>
            <w:tcBorders>
              <w:top w:val="single" w:sz="4" w:space="0" w:color="auto"/>
              <w:left w:val="single" w:sz="4" w:space="0" w:color="auto"/>
              <w:bottom w:val="single" w:sz="4" w:space="0" w:color="auto"/>
              <w:right w:val="single" w:sz="4" w:space="0" w:color="auto"/>
            </w:tcBorders>
            <w:noWrap/>
            <w:vAlign w:val="center"/>
          </w:tcPr>
          <w:p w14:paraId="042FF933" w14:textId="45DEC77A" w:rsidR="002A4B3E" w:rsidRPr="00E479F5" w:rsidRDefault="00987004"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Ż</w:t>
            </w:r>
            <w:r w:rsidR="002A4B3E" w:rsidRPr="00E479F5">
              <w:rPr>
                <w:rFonts w:ascii="Century Gothic" w:hAnsi="Century Gothic" w:cs="Times New Roman"/>
                <w:sz w:val="20"/>
                <w:lang w:val="pl-PL"/>
              </w:rPr>
              <w:t>ółta typ 2 folii</w:t>
            </w:r>
          </w:p>
        </w:tc>
        <w:tc>
          <w:tcPr>
            <w:tcW w:w="350" w:type="dxa"/>
            <w:tcBorders>
              <w:top w:val="single" w:sz="4" w:space="0" w:color="auto"/>
              <w:left w:val="single" w:sz="4" w:space="0" w:color="auto"/>
              <w:bottom w:val="single" w:sz="4" w:space="0" w:color="auto"/>
              <w:right w:val="single" w:sz="4" w:space="0" w:color="auto"/>
            </w:tcBorders>
            <w:noWrap/>
          </w:tcPr>
          <w:p w14:paraId="3F77D698"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x</w:t>
            </w:r>
          </w:p>
        </w:tc>
        <w:tc>
          <w:tcPr>
            <w:tcW w:w="1764" w:type="dxa"/>
            <w:tcBorders>
              <w:top w:val="single" w:sz="4" w:space="0" w:color="auto"/>
              <w:left w:val="single" w:sz="4" w:space="0" w:color="auto"/>
              <w:bottom w:val="single" w:sz="4" w:space="0" w:color="auto"/>
              <w:right w:val="single" w:sz="4" w:space="0" w:color="auto"/>
            </w:tcBorders>
            <w:noWrap/>
          </w:tcPr>
          <w:p w14:paraId="7370607B"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0,545</w:t>
            </w:r>
          </w:p>
        </w:tc>
        <w:tc>
          <w:tcPr>
            <w:tcW w:w="1946" w:type="dxa"/>
            <w:tcBorders>
              <w:top w:val="single" w:sz="4" w:space="0" w:color="auto"/>
              <w:left w:val="single" w:sz="4" w:space="0" w:color="auto"/>
              <w:bottom w:val="single" w:sz="4" w:space="0" w:color="auto"/>
              <w:right w:val="single" w:sz="4" w:space="0" w:color="auto"/>
            </w:tcBorders>
            <w:noWrap/>
          </w:tcPr>
          <w:p w14:paraId="393231AA"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0,487</w:t>
            </w:r>
          </w:p>
        </w:tc>
        <w:tc>
          <w:tcPr>
            <w:tcW w:w="2043" w:type="dxa"/>
            <w:tcBorders>
              <w:top w:val="single" w:sz="4" w:space="0" w:color="auto"/>
              <w:left w:val="single" w:sz="4" w:space="0" w:color="auto"/>
              <w:bottom w:val="single" w:sz="4" w:space="0" w:color="auto"/>
              <w:right w:val="single" w:sz="4" w:space="0" w:color="auto"/>
            </w:tcBorders>
            <w:noWrap/>
          </w:tcPr>
          <w:p w14:paraId="55A81EA6"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0,427</w:t>
            </w:r>
          </w:p>
        </w:tc>
        <w:tc>
          <w:tcPr>
            <w:tcW w:w="1750" w:type="dxa"/>
            <w:tcBorders>
              <w:top w:val="single" w:sz="4" w:space="0" w:color="auto"/>
              <w:left w:val="single" w:sz="4" w:space="0" w:color="auto"/>
              <w:bottom w:val="single" w:sz="4" w:space="0" w:color="auto"/>
              <w:right w:val="single" w:sz="4" w:space="0" w:color="auto"/>
            </w:tcBorders>
            <w:noWrap/>
          </w:tcPr>
          <w:p w14:paraId="2DACA29E"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0,465</w:t>
            </w:r>
          </w:p>
        </w:tc>
      </w:tr>
      <w:tr w:rsidR="002A4B3E" w:rsidRPr="00E479F5" w14:paraId="1A9712D7" w14:textId="77777777" w:rsidTr="002A4B3E">
        <w:trPr>
          <w:cantSplit/>
          <w:trHeight w:val="51"/>
          <w:jc w:val="center"/>
        </w:trPr>
        <w:tc>
          <w:tcPr>
            <w:tcW w:w="1358" w:type="dxa"/>
            <w:vMerge/>
            <w:tcBorders>
              <w:top w:val="single" w:sz="4" w:space="0" w:color="auto"/>
              <w:left w:val="single" w:sz="4" w:space="0" w:color="auto"/>
              <w:bottom w:val="single" w:sz="4" w:space="0" w:color="auto"/>
              <w:right w:val="single" w:sz="4" w:space="0" w:color="auto"/>
            </w:tcBorders>
            <w:vAlign w:val="center"/>
          </w:tcPr>
          <w:p w14:paraId="10484152" w14:textId="77777777" w:rsidR="002A4B3E" w:rsidRPr="00E479F5" w:rsidRDefault="002A4B3E" w:rsidP="008035F5">
            <w:pPr>
              <w:rPr>
                <w:bCs/>
                <w:sz w:val="20"/>
              </w:rPr>
            </w:pPr>
          </w:p>
        </w:tc>
        <w:tc>
          <w:tcPr>
            <w:tcW w:w="350" w:type="dxa"/>
            <w:tcBorders>
              <w:top w:val="single" w:sz="4" w:space="0" w:color="auto"/>
              <w:left w:val="single" w:sz="4" w:space="0" w:color="auto"/>
              <w:bottom w:val="single" w:sz="4" w:space="0" w:color="auto"/>
              <w:right w:val="single" w:sz="4" w:space="0" w:color="auto"/>
            </w:tcBorders>
            <w:noWrap/>
          </w:tcPr>
          <w:p w14:paraId="3EFE9B04"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y</w:t>
            </w:r>
          </w:p>
        </w:tc>
        <w:tc>
          <w:tcPr>
            <w:tcW w:w="1764" w:type="dxa"/>
            <w:tcBorders>
              <w:top w:val="single" w:sz="4" w:space="0" w:color="auto"/>
              <w:left w:val="single" w:sz="4" w:space="0" w:color="auto"/>
              <w:bottom w:val="single" w:sz="4" w:space="0" w:color="auto"/>
              <w:right w:val="single" w:sz="4" w:space="0" w:color="auto"/>
            </w:tcBorders>
            <w:noWrap/>
          </w:tcPr>
          <w:p w14:paraId="488DB315"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0,454</w:t>
            </w:r>
          </w:p>
        </w:tc>
        <w:tc>
          <w:tcPr>
            <w:tcW w:w="1946" w:type="dxa"/>
            <w:tcBorders>
              <w:top w:val="single" w:sz="4" w:space="0" w:color="auto"/>
              <w:left w:val="single" w:sz="4" w:space="0" w:color="auto"/>
              <w:bottom w:val="single" w:sz="4" w:space="0" w:color="auto"/>
              <w:right w:val="single" w:sz="4" w:space="0" w:color="auto"/>
            </w:tcBorders>
            <w:noWrap/>
          </w:tcPr>
          <w:p w14:paraId="7F1C032B"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0,423</w:t>
            </w:r>
          </w:p>
        </w:tc>
        <w:tc>
          <w:tcPr>
            <w:tcW w:w="2043" w:type="dxa"/>
            <w:tcBorders>
              <w:top w:val="single" w:sz="4" w:space="0" w:color="auto"/>
              <w:left w:val="single" w:sz="4" w:space="0" w:color="auto"/>
              <w:bottom w:val="single" w:sz="4" w:space="0" w:color="auto"/>
              <w:right w:val="single" w:sz="4" w:space="0" w:color="auto"/>
            </w:tcBorders>
            <w:noWrap/>
          </w:tcPr>
          <w:p w14:paraId="70B280F4"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0,483</w:t>
            </w:r>
          </w:p>
        </w:tc>
        <w:tc>
          <w:tcPr>
            <w:tcW w:w="1750" w:type="dxa"/>
            <w:tcBorders>
              <w:top w:val="single" w:sz="4" w:space="0" w:color="auto"/>
              <w:left w:val="single" w:sz="4" w:space="0" w:color="auto"/>
              <w:bottom w:val="single" w:sz="4" w:space="0" w:color="auto"/>
              <w:right w:val="single" w:sz="4" w:space="0" w:color="auto"/>
            </w:tcBorders>
            <w:noWrap/>
          </w:tcPr>
          <w:p w14:paraId="0B0A060F"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0,534</w:t>
            </w:r>
          </w:p>
        </w:tc>
      </w:tr>
      <w:tr w:rsidR="002A4B3E" w:rsidRPr="00E479F5" w14:paraId="777C064D" w14:textId="77777777" w:rsidTr="002A4B3E">
        <w:trPr>
          <w:cantSplit/>
          <w:trHeight w:val="188"/>
          <w:jc w:val="center"/>
        </w:trPr>
        <w:tc>
          <w:tcPr>
            <w:tcW w:w="1358" w:type="dxa"/>
            <w:vMerge w:val="restart"/>
            <w:tcBorders>
              <w:top w:val="single" w:sz="4" w:space="0" w:color="auto"/>
              <w:left w:val="single" w:sz="4" w:space="0" w:color="auto"/>
              <w:bottom w:val="single" w:sz="4" w:space="0" w:color="auto"/>
              <w:right w:val="single" w:sz="4" w:space="0" w:color="auto"/>
            </w:tcBorders>
            <w:noWrap/>
            <w:vAlign w:val="center"/>
          </w:tcPr>
          <w:p w14:paraId="30BA8E16"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Czerwona</w:t>
            </w:r>
          </w:p>
        </w:tc>
        <w:tc>
          <w:tcPr>
            <w:tcW w:w="350" w:type="dxa"/>
            <w:tcBorders>
              <w:top w:val="single" w:sz="4" w:space="0" w:color="auto"/>
              <w:left w:val="single" w:sz="4" w:space="0" w:color="auto"/>
              <w:bottom w:val="single" w:sz="4" w:space="0" w:color="auto"/>
              <w:right w:val="single" w:sz="4" w:space="0" w:color="auto"/>
            </w:tcBorders>
            <w:noWrap/>
          </w:tcPr>
          <w:p w14:paraId="7FE99C82"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x </w:t>
            </w:r>
          </w:p>
        </w:tc>
        <w:tc>
          <w:tcPr>
            <w:tcW w:w="1764" w:type="dxa"/>
            <w:tcBorders>
              <w:top w:val="single" w:sz="4" w:space="0" w:color="auto"/>
              <w:left w:val="single" w:sz="4" w:space="0" w:color="auto"/>
              <w:bottom w:val="single" w:sz="4" w:space="0" w:color="auto"/>
              <w:right w:val="single" w:sz="4" w:space="0" w:color="auto"/>
            </w:tcBorders>
            <w:noWrap/>
          </w:tcPr>
          <w:p w14:paraId="4026221C"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0,735</w:t>
            </w:r>
          </w:p>
        </w:tc>
        <w:tc>
          <w:tcPr>
            <w:tcW w:w="1946" w:type="dxa"/>
            <w:tcBorders>
              <w:top w:val="single" w:sz="4" w:space="0" w:color="auto"/>
              <w:left w:val="single" w:sz="4" w:space="0" w:color="auto"/>
              <w:bottom w:val="single" w:sz="4" w:space="0" w:color="auto"/>
              <w:right w:val="single" w:sz="4" w:space="0" w:color="auto"/>
            </w:tcBorders>
            <w:noWrap/>
          </w:tcPr>
          <w:p w14:paraId="11F761D1"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0,674</w:t>
            </w:r>
          </w:p>
        </w:tc>
        <w:tc>
          <w:tcPr>
            <w:tcW w:w="2043" w:type="dxa"/>
            <w:tcBorders>
              <w:top w:val="single" w:sz="4" w:space="0" w:color="auto"/>
              <w:left w:val="single" w:sz="4" w:space="0" w:color="auto"/>
              <w:bottom w:val="single" w:sz="4" w:space="0" w:color="auto"/>
              <w:right w:val="single" w:sz="4" w:space="0" w:color="auto"/>
            </w:tcBorders>
            <w:noWrap/>
          </w:tcPr>
          <w:p w14:paraId="5A705A01"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0,569</w:t>
            </w:r>
          </w:p>
        </w:tc>
        <w:tc>
          <w:tcPr>
            <w:tcW w:w="1750" w:type="dxa"/>
            <w:tcBorders>
              <w:top w:val="single" w:sz="4" w:space="0" w:color="auto"/>
              <w:left w:val="single" w:sz="4" w:space="0" w:color="auto"/>
              <w:bottom w:val="single" w:sz="4" w:space="0" w:color="auto"/>
              <w:right w:val="single" w:sz="4" w:space="0" w:color="auto"/>
            </w:tcBorders>
            <w:noWrap/>
          </w:tcPr>
          <w:p w14:paraId="2339B25B"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0,655</w:t>
            </w:r>
          </w:p>
        </w:tc>
      </w:tr>
      <w:tr w:rsidR="002A4B3E" w:rsidRPr="00E479F5" w14:paraId="06D0ED35" w14:textId="77777777" w:rsidTr="002A4B3E">
        <w:trPr>
          <w:cantSplit/>
          <w:trHeight w:val="51"/>
          <w:jc w:val="center"/>
        </w:trPr>
        <w:tc>
          <w:tcPr>
            <w:tcW w:w="1358" w:type="dxa"/>
            <w:vMerge/>
            <w:tcBorders>
              <w:top w:val="single" w:sz="4" w:space="0" w:color="auto"/>
              <w:left w:val="single" w:sz="4" w:space="0" w:color="auto"/>
              <w:bottom w:val="single" w:sz="4" w:space="0" w:color="auto"/>
              <w:right w:val="single" w:sz="4" w:space="0" w:color="auto"/>
            </w:tcBorders>
            <w:vAlign w:val="center"/>
          </w:tcPr>
          <w:p w14:paraId="6C0AAF7B" w14:textId="77777777" w:rsidR="002A4B3E" w:rsidRPr="00E479F5" w:rsidRDefault="002A4B3E" w:rsidP="008035F5">
            <w:pPr>
              <w:rPr>
                <w:bCs/>
                <w:sz w:val="20"/>
              </w:rPr>
            </w:pPr>
          </w:p>
        </w:tc>
        <w:tc>
          <w:tcPr>
            <w:tcW w:w="350" w:type="dxa"/>
            <w:tcBorders>
              <w:top w:val="single" w:sz="4" w:space="0" w:color="auto"/>
              <w:left w:val="single" w:sz="4" w:space="0" w:color="auto"/>
              <w:bottom w:val="single" w:sz="4" w:space="0" w:color="auto"/>
              <w:right w:val="single" w:sz="4" w:space="0" w:color="auto"/>
            </w:tcBorders>
            <w:noWrap/>
          </w:tcPr>
          <w:p w14:paraId="70FAF718"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y </w:t>
            </w:r>
          </w:p>
        </w:tc>
        <w:tc>
          <w:tcPr>
            <w:tcW w:w="1764" w:type="dxa"/>
            <w:tcBorders>
              <w:top w:val="single" w:sz="4" w:space="0" w:color="auto"/>
              <w:left w:val="single" w:sz="4" w:space="0" w:color="auto"/>
              <w:bottom w:val="single" w:sz="4" w:space="0" w:color="auto"/>
              <w:right w:val="single" w:sz="4" w:space="0" w:color="auto"/>
            </w:tcBorders>
            <w:noWrap/>
          </w:tcPr>
          <w:p w14:paraId="66E645D5"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0,265</w:t>
            </w:r>
          </w:p>
        </w:tc>
        <w:tc>
          <w:tcPr>
            <w:tcW w:w="1946" w:type="dxa"/>
            <w:tcBorders>
              <w:top w:val="single" w:sz="4" w:space="0" w:color="auto"/>
              <w:left w:val="single" w:sz="4" w:space="0" w:color="auto"/>
              <w:bottom w:val="single" w:sz="4" w:space="0" w:color="auto"/>
              <w:right w:val="single" w:sz="4" w:space="0" w:color="auto"/>
            </w:tcBorders>
            <w:noWrap/>
          </w:tcPr>
          <w:p w14:paraId="2B11EECC"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0,236</w:t>
            </w:r>
          </w:p>
        </w:tc>
        <w:tc>
          <w:tcPr>
            <w:tcW w:w="2043" w:type="dxa"/>
            <w:tcBorders>
              <w:top w:val="single" w:sz="4" w:space="0" w:color="auto"/>
              <w:left w:val="single" w:sz="4" w:space="0" w:color="auto"/>
              <w:bottom w:val="single" w:sz="4" w:space="0" w:color="auto"/>
              <w:right w:val="single" w:sz="4" w:space="0" w:color="auto"/>
            </w:tcBorders>
            <w:noWrap/>
          </w:tcPr>
          <w:p w14:paraId="6A02C998"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0,341</w:t>
            </w:r>
          </w:p>
        </w:tc>
        <w:tc>
          <w:tcPr>
            <w:tcW w:w="1750" w:type="dxa"/>
            <w:tcBorders>
              <w:top w:val="single" w:sz="4" w:space="0" w:color="auto"/>
              <w:left w:val="single" w:sz="4" w:space="0" w:color="auto"/>
              <w:bottom w:val="single" w:sz="4" w:space="0" w:color="auto"/>
              <w:right w:val="single" w:sz="4" w:space="0" w:color="auto"/>
            </w:tcBorders>
            <w:noWrap/>
          </w:tcPr>
          <w:p w14:paraId="07FCC2FC"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0,345</w:t>
            </w:r>
          </w:p>
        </w:tc>
      </w:tr>
      <w:tr w:rsidR="002A4B3E" w:rsidRPr="00E479F5" w14:paraId="59E813E9" w14:textId="77777777" w:rsidTr="002A4B3E">
        <w:trPr>
          <w:cantSplit/>
          <w:trHeight w:val="51"/>
          <w:jc w:val="center"/>
        </w:trPr>
        <w:tc>
          <w:tcPr>
            <w:tcW w:w="1358" w:type="dxa"/>
            <w:vMerge w:val="restart"/>
            <w:tcBorders>
              <w:top w:val="single" w:sz="4" w:space="0" w:color="auto"/>
              <w:left w:val="single" w:sz="4" w:space="0" w:color="auto"/>
              <w:bottom w:val="single" w:sz="4" w:space="0" w:color="auto"/>
              <w:right w:val="single" w:sz="4" w:space="0" w:color="auto"/>
            </w:tcBorders>
            <w:noWrap/>
            <w:vAlign w:val="center"/>
          </w:tcPr>
          <w:p w14:paraId="1828AB73"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lastRenderedPageBreak/>
              <w:t>Niebieska</w:t>
            </w:r>
          </w:p>
        </w:tc>
        <w:tc>
          <w:tcPr>
            <w:tcW w:w="350" w:type="dxa"/>
            <w:tcBorders>
              <w:top w:val="single" w:sz="4" w:space="0" w:color="auto"/>
              <w:left w:val="single" w:sz="4" w:space="0" w:color="auto"/>
              <w:bottom w:val="single" w:sz="4" w:space="0" w:color="auto"/>
              <w:right w:val="single" w:sz="4" w:space="0" w:color="auto"/>
            </w:tcBorders>
            <w:noWrap/>
          </w:tcPr>
          <w:p w14:paraId="6B462029"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x </w:t>
            </w:r>
          </w:p>
        </w:tc>
        <w:tc>
          <w:tcPr>
            <w:tcW w:w="1764" w:type="dxa"/>
            <w:tcBorders>
              <w:top w:val="single" w:sz="4" w:space="0" w:color="auto"/>
              <w:left w:val="single" w:sz="4" w:space="0" w:color="auto"/>
              <w:bottom w:val="single" w:sz="4" w:space="0" w:color="auto"/>
              <w:right w:val="single" w:sz="4" w:space="0" w:color="auto"/>
            </w:tcBorders>
            <w:noWrap/>
          </w:tcPr>
          <w:p w14:paraId="7C4CA65F"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0,078</w:t>
            </w:r>
          </w:p>
        </w:tc>
        <w:tc>
          <w:tcPr>
            <w:tcW w:w="1946" w:type="dxa"/>
            <w:tcBorders>
              <w:top w:val="single" w:sz="4" w:space="0" w:color="auto"/>
              <w:left w:val="single" w:sz="4" w:space="0" w:color="auto"/>
              <w:bottom w:val="single" w:sz="4" w:space="0" w:color="auto"/>
              <w:right w:val="single" w:sz="4" w:space="0" w:color="auto"/>
            </w:tcBorders>
            <w:noWrap/>
          </w:tcPr>
          <w:p w14:paraId="239796DB"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0,150</w:t>
            </w:r>
          </w:p>
        </w:tc>
        <w:tc>
          <w:tcPr>
            <w:tcW w:w="2043" w:type="dxa"/>
            <w:tcBorders>
              <w:top w:val="single" w:sz="4" w:space="0" w:color="auto"/>
              <w:left w:val="single" w:sz="4" w:space="0" w:color="auto"/>
              <w:bottom w:val="single" w:sz="4" w:space="0" w:color="auto"/>
              <w:right w:val="single" w:sz="4" w:space="0" w:color="auto"/>
            </w:tcBorders>
            <w:noWrap/>
          </w:tcPr>
          <w:p w14:paraId="09830B48"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0,210</w:t>
            </w:r>
          </w:p>
        </w:tc>
        <w:tc>
          <w:tcPr>
            <w:tcW w:w="1750" w:type="dxa"/>
            <w:tcBorders>
              <w:top w:val="single" w:sz="4" w:space="0" w:color="auto"/>
              <w:left w:val="single" w:sz="4" w:space="0" w:color="auto"/>
              <w:bottom w:val="single" w:sz="4" w:space="0" w:color="auto"/>
              <w:right w:val="single" w:sz="4" w:space="0" w:color="auto"/>
            </w:tcBorders>
            <w:noWrap/>
          </w:tcPr>
          <w:p w14:paraId="035473B8"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0,137</w:t>
            </w:r>
          </w:p>
        </w:tc>
      </w:tr>
      <w:tr w:rsidR="002A4B3E" w:rsidRPr="00E479F5" w14:paraId="411E2084" w14:textId="77777777" w:rsidTr="002A4B3E">
        <w:trPr>
          <w:cantSplit/>
          <w:trHeight w:val="149"/>
          <w:jc w:val="center"/>
        </w:trPr>
        <w:tc>
          <w:tcPr>
            <w:tcW w:w="1358" w:type="dxa"/>
            <w:vMerge/>
            <w:tcBorders>
              <w:top w:val="single" w:sz="4" w:space="0" w:color="auto"/>
              <w:left w:val="single" w:sz="4" w:space="0" w:color="auto"/>
              <w:bottom w:val="single" w:sz="4" w:space="0" w:color="auto"/>
              <w:right w:val="single" w:sz="4" w:space="0" w:color="auto"/>
            </w:tcBorders>
            <w:vAlign w:val="center"/>
          </w:tcPr>
          <w:p w14:paraId="3750C915" w14:textId="77777777" w:rsidR="002A4B3E" w:rsidRPr="00E479F5" w:rsidRDefault="002A4B3E" w:rsidP="008035F5">
            <w:pPr>
              <w:rPr>
                <w:bCs/>
                <w:sz w:val="20"/>
              </w:rPr>
            </w:pPr>
          </w:p>
        </w:tc>
        <w:tc>
          <w:tcPr>
            <w:tcW w:w="350" w:type="dxa"/>
            <w:tcBorders>
              <w:top w:val="single" w:sz="4" w:space="0" w:color="auto"/>
              <w:left w:val="single" w:sz="4" w:space="0" w:color="auto"/>
              <w:bottom w:val="single" w:sz="4" w:space="0" w:color="auto"/>
              <w:right w:val="single" w:sz="4" w:space="0" w:color="auto"/>
            </w:tcBorders>
            <w:noWrap/>
          </w:tcPr>
          <w:p w14:paraId="313F09A4"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y </w:t>
            </w:r>
          </w:p>
        </w:tc>
        <w:tc>
          <w:tcPr>
            <w:tcW w:w="1764" w:type="dxa"/>
            <w:tcBorders>
              <w:top w:val="single" w:sz="4" w:space="0" w:color="auto"/>
              <w:left w:val="single" w:sz="4" w:space="0" w:color="auto"/>
              <w:bottom w:val="single" w:sz="4" w:space="0" w:color="auto"/>
              <w:right w:val="single" w:sz="4" w:space="0" w:color="auto"/>
            </w:tcBorders>
            <w:noWrap/>
          </w:tcPr>
          <w:p w14:paraId="5A619857"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0,171</w:t>
            </w:r>
          </w:p>
        </w:tc>
        <w:tc>
          <w:tcPr>
            <w:tcW w:w="1946" w:type="dxa"/>
            <w:tcBorders>
              <w:top w:val="single" w:sz="4" w:space="0" w:color="auto"/>
              <w:left w:val="single" w:sz="4" w:space="0" w:color="auto"/>
              <w:bottom w:val="single" w:sz="4" w:space="0" w:color="auto"/>
              <w:right w:val="single" w:sz="4" w:space="0" w:color="auto"/>
            </w:tcBorders>
            <w:noWrap/>
          </w:tcPr>
          <w:p w14:paraId="6D1E318C"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0,220</w:t>
            </w:r>
          </w:p>
        </w:tc>
        <w:tc>
          <w:tcPr>
            <w:tcW w:w="2043" w:type="dxa"/>
            <w:tcBorders>
              <w:top w:val="single" w:sz="4" w:space="0" w:color="auto"/>
              <w:left w:val="single" w:sz="4" w:space="0" w:color="auto"/>
              <w:bottom w:val="single" w:sz="4" w:space="0" w:color="auto"/>
              <w:right w:val="single" w:sz="4" w:space="0" w:color="auto"/>
            </w:tcBorders>
            <w:noWrap/>
          </w:tcPr>
          <w:p w14:paraId="3A5FAFEF"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0,160</w:t>
            </w:r>
          </w:p>
        </w:tc>
        <w:tc>
          <w:tcPr>
            <w:tcW w:w="1750" w:type="dxa"/>
            <w:tcBorders>
              <w:top w:val="single" w:sz="4" w:space="0" w:color="auto"/>
              <w:left w:val="single" w:sz="4" w:space="0" w:color="auto"/>
              <w:bottom w:val="single" w:sz="4" w:space="0" w:color="auto"/>
              <w:right w:val="single" w:sz="4" w:space="0" w:color="auto"/>
            </w:tcBorders>
            <w:noWrap/>
          </w:tcPr>
          <w:p w14:paraId="03ED4935"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0,038</w:t>
            </w:r>
          </w:p>
        </w:tc>
      </w:tr>
      <w:tr w:rsidR="002A4B3E" w:rsidRPr="00E479F5" w14:paraId="40423934" w14:textId="77777777" w:rsidTr="002A4B3E">
        <w:trPr>
          <w:cantSplit/>
          <w:trHeight w:val="51"/>
          <w:jc w:val="center"/>
        </w:trPr>
        <w:tc>
          <w:tcPr>
            <w:tcW w:w="1358" w:type="dxa"/>
            <w:vMerge w:val="restart"/>
            <w:tcBorders>
              <w:top w:val="single" w:sz="4" w:space="0" w:color="auto"/>
              <w:left w:val="single" w:sz="4" w:space="0" w:color="auto"/>
              <w:bottom w:val="single" w:sz="4" w:space="0" w:color="auto"/>
              <w:right w:val="single" w:sz="4" w:space="0" w:color="auto"/>
            </w:tcBorders>
            <w:noWrap/>
            <w:vAlign w:val="center"/>
          </w:tcPr>
          <w:p w14:paraId="3BD22C83"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Zielona</w:t>
            </w:r>
          </w:p>
        </w:tc>
        <w:tc>
          <w:tcPr>
            <w:tcW w:w="350" w:type="dxa"/>
            <w:tcBorders>
              <w:top w:val="single" w:sz="4" w:space="0" w:color="auto"/>
              <w:left w:val="single" w:sz="4" w:space="0" w:color="auto"/>
              <w:bottom w:val="single" w:sz="4" w:space="0" w:color="auto"/>
              <w:right w:val="single" w:sz="4" w:space="0" w:color="auto"/>
            </w:tcBorders>
            <w:noWrap/>
          </w:tcPr>
          <w:p w14:paraId="09027F26"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x </w:t>
            </w:r>
          </w:p>
        </w:tc>
        <w:tc>
          <w:tcPr>
            <w:tcW w:w="1764" w:type="dxa"/>
            <w:tcBorders>
              <w:top w:val="single" w:sz="4" w:space="0" w:color="auto"/>
              <w:left w:val="single" w:sz="4" w:space="0" w:color="auto"/>
              <w:bottom w:val="single" w:sz="4" w:space="0" w:color="auto"/>
              <w:right w:val="single" w:sz="4" w:space="0" w:color="auto"/>
            </w:tcBorders>
            <w:noWrap/>
          </w:tcPr>
          <w:p w14:paraId="3FD49B50"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0,007</w:t>
            </w:r>
          </w:p>
        </w:tc>
        <w:tc>
          <w:tcPr>
            <w:tcW w:w="1946" w:type="dxa"/>
            <w:tcBorders>
              <w:top w:val="single" w:sz="4" w:space="0" w:color="auto"/>
              <w:left w:val="single" w:sz="4" w:space="0" w:color="auto"/>
              <w:bottom w:val="single" w:sz="4" w:space="0" w:color="auto"/>
              <w:right w:val="single" w:sz="4" w:space="0" w:color="auto"/>
            </w:tcBorders>
            <w:noWrap/>
          </w:tcPr>
          <w:p w14:paraId="5A5722FA"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0,248</w:t>
            </w:r>
          </w:p>
        </w:tc>
        <w:tc>
          <w:tcPr>
            <w:tcW w:w="2043" w:type="dxa"/>
            <w:tcBorders>
              <w:top w:val="single" w:sz="4" w:space="0" w:color="auto"/>
              <w:left w:val="single" w:sz="4" w:space="0" w:color="auto"/>
              <w:bottom w:val="single" w:sz="4" w:space="0" w:color="auto"/>
              <w:right w:val="single" w:sz="4" w:space="0" w:color="auto"/>
            </w:tcBorders>
            <w:noWrap/>
          </w:tcPr>
          <w:p w14:paraId="5BE5C5A2"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0,177</w:t>
            </w:r>
          </w:p>
        </w:tc>
        <w:tc>
          <w:tcPr>
            <w:tcW w:w="1750" w:type="dxa"/>
            <w:tcBorders>
              <w:top w:val="single" w:sz="4" w:space="0" w:color="auto"/>
              <w:left w:val="single" w:sz="4" w:space="0" w:color="auto"/>
              <w:bottom w:val="single" w:sz="4" w:space="0" w:color="auto"/>
              <w:right w:val="single" w:sz="4" w:space="0" w:color="auto"/>
            </w:tcBorders>
            <w:noWrap/>
          </w:tcPr>
          <w:p w14:paraId="18DBB883"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0,026</w:t>
            </w:r>
          </w:p>
        </w:tc>
      </w:tr>
      <w:tr w:rsidR="002A4B3E" w:rsidRPr="00E479F5" w14:paraId="4CB18C58" w14:textId="77777777" w:rsidTr="002A4B3E">
        <w:trPr>
          <w:cantSplit/>
          <w:trHeight w:val="51"/>
          <w:jc w:val="center"/>
        </w:trPr>
        <w:tc>
          <w:tcPr>
            <w:tcW w:w="1358" w:type="dxa"/>
            <w:vMerge/>
            <w:tcBorders>
              <w:top w:val="single" w:sz="4" w:space="0" w:color="auto"/>
              <w:left w:val="single" w:sz="4" w:space="0" w:color="auto"/>
              <w:bottom w:val="single" w:sz="4" w:space="0" w:color="auto"/>
              <w:right w:val="single" w:sz="4" w:space="0" w:color="auto"/>
            </w:tcBorders>
            <w:vAlign w:val="center"/>
          </w:tcPr>
          <w:p w14:paraId="479961E6" w14:textId="77777777" w:rsidR="002A4B3E" w:rsidRPr="00E479F5" w:rsidRDefault="002A4B3E" w:rsidP="008035F5">
            <w:pPr>
              <w:rPr>
                <w:bCs/>
                <w:sz w:val="20"/>
              </w:rPr>
            </w:pPr>
          </w:p>
        </w:tc>
        <w:tc>
          <w:tcPr>
            <w:tcW w:w="350" w:type="dxa"/>
            <w:tcBorders>
              <w:top w:val="single" w:sz="4" w:space="0" w:color="auto"/>
              <w:left w:val="single" w:sz="4" w:space="0" w:color="auto"/>
              <w:bottom w:val="single" w:sz="4" w:space="0" w:color="auto"/>
              <w:right w:val="single" w:sz="4" w:space="0" w:color="auto"/>
            </w:tcBorders>
            <w:noWrap/>
          </w:tcPr>
          <w:p w14:paraId="624D7E82"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 xml:space="preserve">y </w:t>
            </w:r>
          </w:p>
        </w:tc>
        <w:tc>
          <w:tcPr>
            <w:tcW w:w="1764" w:type="dxa"/>
            <w:tcBorders>
              <w:top w:val="single" w:sz="4" w:space="0" w:color="auto"/>
              <w:left w:val="single" w:sz="4" w:space="0" w:color="auto"/>
              <w:bottom w:val="single" w:sz="4" w:space="0" w:color="auto"/>
              <w:right w:val="single" w:sz="4" w:space="0" w:color="auto"/>
            </w:tcBorders>
            <w:noWrap/>
          </w:tcPr>
          <w:p w14:paraId="51FB25C8"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0,703</w:t>
            </w:r>
          </w:p>
        </w:tc>
        <w:tc>
          <w:tcPr>
            <w:tcW w:w="1946" w:type="dxa"/>
            <w:tcBorders>
              <w:top w:val="single" w:sz="4" w:space="0" w:color="auto"/>
              <w:left w:val="single" w:sz="4" w:space="0" w:color="auto"/>
              <w:bottom w:val="single" w:sz="4" w:space="0" w:color="auto"/>
              <w:right w:val="single" w:sz="4" w:space="0" w:color="auto"/>
            </w:tcBorders>
            <w:noWrap/>
          </w:tcPr>
          <w:p w14:paraId="2AE53A5B"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0,409</w:t>
            </w:r>
          </w:p>
        </w:tc>
        <w:tc>
          <w:tcPr>
            <w:tcW w:w="2043" w:type="dxa"/>
            <w:tcBorders>
              <w:top w:val="single" w:sz="4" w:space="0" w:color="auto"/>
              <w:left w:val="single" w:sz="4" w:space="0" w:color="auto"/>
              <w:bottom w:val="single" w:sz="4" w:space="0" w:color="auto"/>
              <w:right w:val="single" w:sz="4" w:space="0" w:color="auto"/>
            </w:tcBorders>
            <w:noWrap/>
          </w:tcPr>
          <w:p w14:paraId="36FC8096"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0,362</w:t>
            </w:r>
          </w:p>
        </w:tc>
        <w:tc>
          <w:tcPr>
            <w:tcW w:w="1750" w:type="dxa"/>
            <w:tcBorders>
              <w:top w:val="single" w:sz="4" w:space="0" w:color="auto"/>
              <w:left w:val="single" w:sz="4" w:space="0" w:color="auto"/>
              <w:bottom w:val="single" w:sz="4" w:space="0" w:color="auto"/>
              <w:right w:val="single" w:sz="4" w:space="0" w:color="auto"/>
            </w:tcBorders>
            <w:noWrap/>
          </w:tcPr>
          <w:p w14:paraId="0FDDD7EE"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0,399</w:t>
            </w:r>
          </w:p>
        </w:tc>
      </w:tr>
      <w:tr w:rsidR="002A4B3E" w:rsidRPr="00E479F5" w14:paraId="41AFFC0C" w14:textId="77777777" w:rsidTr="002A4B3E">
        <w:trPr>
          <w:cantSplit/>
          <w:trHeight w:val="51"/>
          <w:jc w:val="center"/>
        </w:trPr>
        <w:tc>
          <w:tcPr>
            <w:tcW w:w="1358" w:type="dxa"/>
            <w:vMerge w:val="restart"/>
            <w:tcBorders>
              <w:top w:val="single" w:sz="4" w:space="0" w:color="auto"/>
              <w:left w:val="single" w:sz="4" w:space="0" w:color="auto"/>
              <w:bottom w:val="single" w:sz="4" w:space="0" w:color="auto"/>
              <w:right w:val="single" w:sz="4" w:space="0" w:color="auto"/>
            </w:tcBorders>
            <w:noWrap/>
            <w:vAlign w:val="center"/>
          </w:tcPr>
          <w:p w14:paraId="5261DF5D"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Brązowa</w:t>
            </w:r>
          </w:p>
        </w:tc>
        <w:tc>
          <w:tcPr>
            <w:tcW w:w="350" w:type="dxa"/>
            <w:tcBorders>
              <w:top w:val="single" w:sz="4" w:space="0" w:color="auto"/>
              <w:left w:val="single" w:sz="4" w:space="0" w:color="auto"/>
              <w:bottom w:val="single" w:sz="4" w:space="0" w:color="auto"/>
              <w:right w:val="single" w:sz="4" w:space="0" w:color="auto"/>
            </w:tcBorders>
            <w:noWrap/>
          </w:tcPr>
          <w:p w14:paraId="0FC2D2FF"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x</w:t>
            </w:r>
          </w:p>
        </w:tc>
        <w:tc>
          <w:tcPr>
            <w:tcW w:w="1764" w:type="dxa"/>
            <w:tcBorders>
              <w:top w:val="single" w:sz="4" w:space="0" w:color="auto"/>
              <w:left w:val="single" w:sz="4" w:space="0" w:color="auto"/>
              <w:bottom w:val="single" w:sz="4" w:space="0" w:color="auto"/>
              <w:right w:val="single" w:sz="4" w:space="0" w:color="auto"/>
            </w:tcBorders>
            <w:noWrap/>
          </w:tcPr>
          <w:p w14:paraId="40253CCE"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0,455</w:t>
            </w:r>
          </w:p>
        </w:tc>
        <w:tc>
          <w:tcPr>
            <w:tcW w:w="1946" w:type="dxa"/>
            <w:tcBorders>
              <w:top w:val="single" w:sz="4" w:space="0" w:color="auto"/>
              <w:left w:val="single" w:sz="4" w:space="0" w:color="auto"/>
              <w:bottom w:val="single" w:sz="4" w:space="0" w:color="auto"/>
              <w:right w:val="single" w:sz="4" w:space="0" w:color="auto"/>
            </w:tcBorders>
            <w:noWrap/>
          </w:tcPr>
          <w:p w14:paraId="6F9A7F34"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0,523</w:t>
            </w:r>
          </w:p>
        </w:tc>
        <w:tc>
          <w:tcPr>
            <w:tcW w:w="2043" w:type="dxa"/>
            <w:tcBorders>
              <w:top w:val="single" w:sz="4" w:space="0" w:color="auto"/>
              <w:left w:val="single" w:sz="4" w:space="0" w:color="auto"/>
              <w:bottom w:val="single" w:sz="4" w:space="0" w:color="auto"/>
              <w:right w:val="single" w:sz="4" w:space="0" w:color="auto"/>
            </w:tcBorders>
            <w:noWrap/>
          </w:tcPr>
          <w:p w14:paraId="150EDBF7"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0,479</w:t>
            </w:r>
          </w:p>
        </w:tc>
        <w:tc>
          <w:tcPr>
            <w:tcW w:w="1750" w:type="dxa"/>
            <w:tcBorders>
              <w:top w:val="single" w:sz="4" w:space="0" w:color="auto"/>
              <w:left w:val="single" w:sz="4" w:space="0" w:color="auto"/>
              <w:bottom w:val="single" w:sz="4" w:space="0" w:color="auto"/>
              <w:right w:val="single" w:sz="4" w:space="0" w:color="auto"/>
            </w:tcBorders>
            <w:noWrap/>
          </w:tcPr>
          <w:p w14:paraId="76193FC2"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0,558</w:t>
            </w:r>
          </w:p>
        </w:tc>
      </w:tr>
      <w:tr w:rsidR="002A4B3E" w:rsidRPr="00E479F5" w14:paraId="2B647125" w14:textId="77777777" w:rsidTr="002A4B3E">
        <w:trPr>
          <w:cantSplit/>
          <w:trHeight w:val="51"/>
          <w:jc w:val="center"/>
        </w:trPr>
        <w:tc>
          <w:tcPr>
            <w:tcW w:w="1358" w:type="dxa"/>
            <w:vMerge/>
            <w:tcBorders>
              <w:top w:val="single" w:sz="4" w:space="0" w:color="auto"/>
              <w:left w:val="single" w:sz="4" w:space="0" w:color="auto"/>
              <w:bottom w:val="single" w:sz="4" w:space="0" w:color="auto"/>
              <w:right w:val="single" w:sz="4" w:space="0" w:color="auto"/>
            </w:tcBorders>
            <w:vAlign w:val="center"/>
          </w:tcPr>
          <w:p w14:paraId="17653AE5" w14:textId="77777777" w:rsidR="002A4B3E" w:rsidRPr="00E479F5" w:rsidRDefault="002A4B3E" w:rsidP="008035F5">
            <w:pPr>
              <w:rPr>
                <w:bCs/>
                <w:sz w:val="20"/>
              </w:rPr>
            </w:pPr>
          </w:p>
        </w:tc>
        <w:tc>
          <w:tcPr>
            <w:tcW w:w="350" w:type="dxa"/>
            <w:tcBorders>
              <w:top w:val="single" w:sz="4" w:space="0" w:color="auto"/>
              <w:left w:val="single" w:sz="4" w:space="0" w:color="auto"/>
              <w:bottom w:val="single" w:sz="4" w:space="0" w:color="auto"/>
              <w:right w:val="single" w:sz="4" w:space="0" w:color="auto"/>
            </w:tcBorders>
            <w:noWrap/>
          </w:tcPr>
          <w:p w14:paraId="21911133"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y</w:t>
            </w:r>
          </w:p>
        </w:tc>
        <w:tc>
          <w:tcPr>
            <w:tcW w:w="1764" w:type="dxa"/>
            <w:tcBorders>
              <w:top w:val="single" w:sz="4" w:space="0" w:color="auto"/>
              <w:left w:val="single" w:sz="4" w:space="0" w:color="auto"/>
              <w:bottom w:val="single" w:sz="4" w:space="0" w:color="auto"/>
              <w:right w:val="single" w:sz="4" w:space="0" w:color="auto"/>
            </w:tcBorders>
            <w:noWrap/>
          </w:tcPr>
          <w:p w14:paraId="554D993C"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0,397</w:t>
            </w:r>
          </w:p>
        </w:tc>
        <w:tc>
          <w:tcPr>
            <w:tcW w:w="1946" w:type="dxa"/>
            <w:tcBorders>
              <w:top w:val="single" w:sz="4" w:space="0" w:color="auto"/>
              <w:left w:val="single" w:sz="4" w:space="0" w:color="auto"/>
              <w:bottom w:val="single" w:sz="4" w:space="0" w:color="auto"/>
              <w:right w:val="single" w:sz="4" w:space="0" w:color="auto"/>
            </w:tcBorders>
            <w:noWrap/>
          </w:tcPr>
          <w:p w14:paraId="1CFC661F"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0,429</w:t>
            </w:r>
          </w:p>
        </w:tc>
        <w:tc>
          <w:tcPr>
            <w:tcW w:w="2043" w:type="dxa"/>
            <w:tcBorders>
              <w:top w:val="single" w:sz="4" w:space="0" w:color="auto"/>
              <w:left w:val="single" w:sz="4" w:space="0" w:color="auto"/>
              <w:bottom w:val="single" w:sz="4" w:space="0" w:color="auto"/>
              <w:right w:val="single" w:sz="4" w:space="0" w:color="auto"/>
            </w:tcBorders>
            <w:noWrap/>
          </w:tcPr>
          <w:p w14:paraId="19E66624"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0,373</w:t>
            </w:r>
          </w:p>
        </w:tc>
        <w:tc>
          <w:tcPr>
            <w:tcW w:w="1750" w:type="dxa"/>
            <w:tcBorders>
              <w:top w:val="single" w:sz="4" w:space="0" w:color="auto"/>
              <w:left w:val="single" w:sz="4" w:space="0" w:color="auto"/>
              <w:bottom w:val="single" w:sz="4" w:space="0" w:color="auto"/>
              <w:right w:val="single" w:sz="4" w:space="0" w:color="auto"/>
            </w:tcBorders>
            <w:noWrap/>
          </w:tcPr>
          <w:p w14:paraId="36E9335E"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0,394</w:t>
            </w:r>
          </w:p>
        </w:tc>
      </w:tr>
      <w:tr w:rsidR="002A4B3E" w:rsidRPr="00E479F5" w14:paraId="0E9F5329" w14:textId="77777777" w:rsidTr="002A4B3E">
        <w:trPr>
          <w:cantSplit/>
          <w:trHeight w:val="51"/>
          <w:jc w:val="center"/>
        </w:trPr>
        <w:tc>
          <w:tcPr>
            <w:tcW w:w="1358" w:type="dxa"/>
            <w:vMerge w:val="restart"/>
            <w:tcBorders>
              <w:top w:val="single" w:sz="4" w:space="0" w:color="auto"/>
              <w:left w:val="single" w:sz="4" w:space="0" w:color="auto"/>
              <w:bottom w:val="single" w:sz="4" w:space="0" w:color="auto"/>
              <w:right w:val="single" w:sz="4" w:space="0" w:color="auto"/>
            </w:tcBorders>
            <w:noWrap/>
            <w:vAlign w:val="center"/>
          </w:tcPr>
          <w:p w14:paraId="475563AB"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Pomarańczowa</w:t>
            </w:r>
          </w:p>
        </w:tc>
        <w:tc>
          <w:tcPr>
            <w:tcW w:w="350" w:type="dxa"/>
            <w:tcBorders>
              <w:top w:val="single" w:sz="4" w:space="0" w:color="auto"/>
              <w:left w:val="single" w:sz="4" w:space="0" w:color="auto"/>
              <w:bottom w:val="single" w:sz="4" w:space="0" w:color="auto"/>
              <w:right w:val="single" w:sz="4" w:space="0" w:color="auto"/>
            </w:tcBorders>
            <w:noWrap/>
          </w:tcPr>
          <w:p w14:paraId="31DD7F0C"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x</w:t>
            </w:r>
          </w:p>
        </w:tc>
        <w:tc>
          <w:tcPr>
            <w:tcW w:w="1764" w:type="dxa"/>
            <w:tcBorders>
              <w:top w:val="single" w:sz="4" w:space="0" w:color="auto"/>
              <w:left w:val="single" w:sz="4" w:space="0" w:color="auto"/>
              <w:bottom w:val="single" w:sz="4" w:space="0" w:color="auto"/>
              <w:right w:val="single" w:sz="4" w:space="0" w:color="auto"/>
            </w:tcBorders>
            <w:noWrap/>
          </w:tcPr>
          <w:p w14:paraId="195FC6BA"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0,610</w:t>
            </w:r>
          </w:p>
        </w:tc>
        <w:tc>
          <w:tcPr>
            <w:tcW w:w="1946" w:type="dxa"/>
            <w:tcBorders>
              <w:top w:val="single" w:sz="4" w:space="0" w:color="auto"/>
              <w:left w:val="single" w:sz="4" w:space="0" w:color="auto"/>
              <w:bottom w:val="single" w:sz="4" w:space="0" w:color="auto"/>
              <w:right w:val="single" w:sz="4" w:space="0" w:color="auto"/>
            </w:tcBorders>
            <w:noWrap/>
          </w:tcPr>
          <w:p w14:paraId="0A579F78"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0,535</w:t>
            </w:r>
          </w:p>
        </w:tc>
        <w:tc>
          <w:tcPr>
            <w:tcW w:w="2043" w:type="dxa"/>
            <w:tcBorders>
              <w:top w:val="single" w:sz="4" w:space="0" w:color="auto"/>
              <w:left w:val="single" w:sz="4" w:space="0" w:color="auto"/>
              <w:bottom w:val="single" w:sz="4" w:space="0" w:color="auto"/>
              <w:right w:val="single" w:sz="4" w:space="0" w:color="auto"/>
            </w:tcBorders>
            <w:noWrap/>
          </w:tcPr>
          <w:p w14:paraId="5E8D8686"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0,506</w:t>
            </w:r>
          </w:p>
        </w:tc>
        <w:tc>
          <w:tcPr>
            <w:tcW w:w="1750" w:type="dxa"/>
            <w:tcBorders>
              <w:top w:val="single" w:sz="4" w:space="0" w:color="auto"/>
              <w:left w:val="single" w:sz="4" w:space="0" w:color="auto"/>
              <w:bottom w:val="single" w:sz="4" w:space="0" w:color="auto"/>
              <w:right w:val="single" w:sz="4" w:space="0" w:color="auto"/>
            </w:tcBorders>
            <w:noWrap/>
          </w:tcPr>
          <w:p w14:paraId="766EAAE7"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0,570</w:t>
            </w:r>
          </w:p>
        </w:tc>
      </w:tr>
      <w:tr w:rsidR="002A4B3E" w:rsidRPr="00E479F5" w14:paraId="7EBE458F" w14:textId="77777777" w:rsidTr="002A4B3E">
        <w:trPr>
          <w:cantSplit/>
          <w:trHeight w:val="51"/>
          <w:jc w:val="center"/>
        </w:trPr>
        <w:tc>
          <w:tcPr>
            <w:tcW w:w="1358" w:type="dxa"/>
            <w:vMerge/>
            <w:tcBorders>
              <w:top w:val="single" w:sz="4" w:space="0" w:color="auto"/>
              <w:left w:val="single" w:sz="4" w:space="0" w:color="auto"/>
              <w:bottom w:val="single" w:sz="4" w:space="0" w:color="auto"/>
              <w:right w:val="single" w:sz="4" w:space="0" w:color="auto"/>
            </w:tcBorders>
            <w:vAlign w:val="center"/>
          </w:tcPr>
          <w:p w14:paraId="11460D76" w14:textId="77777777" w:rsidR="002A4B3E" w:rsidRPr="00E479F5" w:rsidRDefault="002A4B3E" w:rsidP="008035F5">
            <w:pPr>
              <w:rPr>
                <w:bCs/>
                <w:sz w:val="20"/>
              </w:rPr>
            </w:pPr>
          </w:p>
        </w:tc>
        <w:tc>
          <w:tcPr>
            <w:tcW w:w="350" w:type="dxa"/>
            <w:tcBorders>
              <w:top w:val="single" w:sz="4" w:space="0" w:color="auto"/>
              <w:left w:val="single" w:sz="4" w:space="0" w:color="auto"/>
              <w:bottom w:val="single" w:sz="4" w:space="0" w:color="auto"/>
              <w:right w:val="single" w:sz="4" w:space="0" w:color="auto"/>
            </w:tcBorders>
            <w:noWrap/>
          </w:tcPr>
          <w:p w14:paraId="477F18DF"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y</w:t>
            </w:r>
          </w:p>
        </w:tc>
        <w:tc>
          <w:tcPr>
            <w:tcW w:w="1764" w:type="dxa"/>
            <w:tcBorders>
              <w:top w:val="single" w:sz="4" w:space="0" w:color="auto"/>
              <w:left w:val="single" w:sz="4" w:space="0" w:color="auto"/>
              <w:bottom w:val="single" w:sz="4" w:space="0" w:color="auto"/>
              <w:right w:val="single" w:sz="4" w:space="0" w:color="auto"/>
            </w:tcBorders>
            <w:noWrap/>
          </w:tcPr>
          <w:p w14:paraId="71E9F4E8"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0,390</w:t>
            </w:r>
          </w:p>
        </w:tc>
        <w:tc>
          <w:tcPr>
            <w:tcW w:w="1946" w:type="dxa"/>
            <w:tcBorders>
              <w:top w:val="single" w:sz="4" w:space="0" w:color="auto"/>
              <w:left w:val="single" w:sz="4" w:space="0" w:color="auto"/>
              <w:bottom w:val="single" w:sz="4" w:space="0" w:color="auto"/>
              <w:right w:val="single" w:sz="4" w:space="0" w:color="auto"/>
            </w:tcBorders>
            <w:noWrap/>
          </w:tcPr>
          <w:p w14:paraId="37655694"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0,375</w:t>
            </w:r>
          </w:p>
        </w:tc>
        <w:tc>
          <w:tcPr>
            <w:tcW w:w="2043" w:type="dxa"/>
            <w:tcBorders>
              <w:top w:val="single" w:sz="4" w:space="0" w:color="auto"/>
              <w:left w:val="single" w:sz="4" w:space="0" w:color="auto"/>
              <w:bottom w:val="single" w:sz="4" w:space="0" w:color="auto"/>
              <w:right w:val="single" w:sz="4" w:space="0" w:color="auto"/>
            </w:tcBorders>
            <w:noWrap/>
          </w:tcPr>
          <w:p w14:paraId="45B72DA1"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0,404</w:t>
            </w:r>
          </w:p>
        </w:tc>
        <w:tc>
          <w:tcPr>
            <w:tcW w:w="1750" w:type="dxa"/>
            <w:tcBorders>
              <w:top w:val="single" w:sz="4" w:space="0" w:color="auto"/>
              <w:left w:val="single" w:sz="4" w:space="0" w:color="auto"/>
              <w:bottom w:val="single" w:sz="4" w:space="0" w:color="auto"/>
              <w:right w:val="single" w:sz="4" w:space="0" w:color="auto"/>
            </w:tcBorders>
            <w:noWrap/>
          </w:tcPr>
          <w:p w14:paraId="1F5E465E"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0,429</w:t>
            </w:r>
          </w:p>
        </w:tc>
      </w:tr>
      <w:tr w:rsidR="002A4B3E" w:rsidRPr="00E479F5" w14:paraId="6C18C14D" w14:textId="77777777" w:rsidTr="002A4B3E">
        <w:trPr>
          <w:cantSplit/>
          <w:trHeight w:val="51"/>
          <w:jc w:val="center"/>
        </w:trPr>
        <w:tc>
          <w:tcPr>
            <w:tcW w:w="1358" w:type="dxa"/>
            <w:vMerge w:val="restart"/>
            <w:tcBorders>
              <w:top w:val="single" w:sz="4" w:space="0" w:color="auto"/>
              <w:left w:val="single" w:sz="4" w:space="0" w:color="auto"/>
              <w:bottom w:val="single" w:sz="4" w:space="0" w:color="auto"/>
              <w:right w:val="single" w:sz="4" w:space="0" w:color="auto"/>
            </w:tcBorders>
            <w:noWrap/>
            <w:vAlign w:val="center"/>
          </w:tcPr>
          <w:p w14:paraId="647F6EBE"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Szara</w:t>
            </w:r>
          </w:p>
        </w:tc>
        <w:tc>
          <w:tcPr>
            <w:tcW w:w="350" w:type="dxa"/>
            <w:tcBorders>
              <w:top w:val="single" w:sz="4" w:space="0" w:color="auto"/>
              <w:left w:val="single" w:sz="4" w:space="0" w:color="auto"/>
              <w:bottom w:val="single" w:sz="4" w:space="0" w:color="auto"/>
              <w:right w:val="single" w:sz="4" w:space="0" w:color="auto"/>
            </w:tcBorders>
            <w:noWrap/>
          </w:tcPr>
          <w:p w14:paraId="07C8492A"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x</w:t>
            </w:r>
          </w:p>
        </w:tc>
        <w:tc>
          <w:tcPr>
            <w:tcW w:w="1764" w:type="dxa"/>
            <w:tcBorders>
              <w:top w:val="single" w:sz="4" w:space="0" w:color="auto"/>
              <w:left w:val="single" w:sz="4" w:space="0" w:color="auto"/>
              <w:bottom w:val="single" w:sz="4" w:space="0" w:color="auto"/>
              <w:right w:val="single" w:sz="4" w:space="0" w:color="auto"/>
            </w:tcBorders>
            <w:noWrap/>
          </w:tcPr>
          <w:p w14:paraId="29AB9771"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0,350</w:t>
            </w:r>
          </w:p>
        </w:tc>
        <w:tc>
          <w:tcPr>
            <w:tcW w:w="1946" w:type="dxa"/>
            <w:tcBorders>
              <w:top w:val="single" w:sz="4" w:space="0" w:color="auto"/>
              <w:left w:val="single" w:sz="4" w:space="0" w:color="auto"/>
              <w:bottom w:val="single" w:sz="4" w:space="0" w:color="auto"/>
              <w:right w:val="single" w:sz="4" w:space="0" w:color="auto"/>
            </w:tcBorders>
            <w:noWrap/>
          </w:tcPr>
          <w:p w14:paraId="36DD92F5"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0,300</w:t>
            </w:r>
          </w:p>
        </w:tc>
        <w:tc>
          <w:tcPr>
            <w:tcW w:w="2043" w:type="dxa"/>
            <w:tcBorders>
              <w:top w:val="single" w:sz="4" w:space="0" w:color="auto"/>
              <w:left w:val="single" w:sz="4" w:space="0" w:color="auto"/>
              <w:bottom w:val="single" w:sz="4" w:space="0" w:color="auto"/>
              <w:right w:val="single" w:sz="4" w:space="0" w:color="auto"/>
            </w:tcBorders>
            <w:noWrap/>
          </w:tcPr>
          <w:p w14:paraId="6D5B90BA"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0,285</w:t>
            </w:r>
          </w:p>
        </w:tc>
        <w:tc>
          <w:tcPr>
            <w:tcW w:w="1750" w:type="dxa"/>
            <w:tcBorders>
              <w:top w:val="single" w:sz="4" w:space="0" w:color="auto"/>
              <w:left w:val="single" w:sz="4" w:space="0" w:color="auto"/>
              <w:bottom w:val="single" w:sz="4" w:space="0" w:color="auto"/>
              <w:right w:val="single" w:sz="4" w:space="0" w:color="auto"/>
            </w:tcBorders>
            <w:noWrap/>
          </w:tcPr>
          <w:p w14:paraId="6CCC1399"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0,335</w:t>
            </w:r>
          </w:p>
        </w:tc>
      </w:tr>
      <w:tr w:rsidR="002A4B3E" w:rsidRPr="00E479F5" w14:paraId="7EB30BF2" w14:textId="77777777" w:rsidTr="002A4B3E">
        <w:trPr>
          <w:cantSplit/>
          <w:trHeight w:val="205"/>
          <w:jc w:val="center"/>
        </w:trPr>
        <w:tc>
          <w:tcPr>
            <w:tcW w:w="1358" w:type="dxa"/>
            <w:vMerge/>
            <w:tcBorders>
              <w:top w:val="single" w:sz="4" w:space="0" w:color="auto"/>
              <w:left w:val="single" w:sz="4" w:space="0" w:color="auto"/>
              <w:bottom w:val="single" w:sz="4" w:space="0" w:color="auto"/>
              <w:right w:val="single" w:sz="4" w:space="0" w:color="auto"/>
            </w:tcBorders>
            <w:vAlign w:val="center"/>
          </w:tcPr>
          <w:p w14:paraId="0CBC9665" w14:textId="77777777" w:rsidR="002A4B3E" w:rsidRPr="00E479F5" w:rsidRDefault="002A4B3E" w:rsidP="008035F5">
            <w:pPr>
              <w:rPr>
                <w:bCs/>
                <w:sz w:val="20"/>
              </w:rPr>
            </w:pPr>
          </w:p>
        </w:tc>
        <w:tc>
          <w:tcPr>
            <w:tcW w:w="350" w:type="dxa"/>
            <w:tcBorders>
              <w:top w:val="single" w:sz="4" w:space="0" w:color="auto"/>
              <w:left w:val="single" w:sz="4" w:space="0" w:color="auto"/>
              <w:bottom w:val="single" w:sz="4" w:space="0" w:color="auto"/>
              <w:right w:val="single" w:sz="4" w:space="0" w:color="auto"/>
            </w:tcBorders>
            <w:noWrap/>
          </w:tcPr>
          <w:p w14:paraId="39E25810" w14:textId="77777777" w:rsidR="002A4B3E" w:rsidRPr="00E479F5" w:rsidRDefault="002A4B3E" w:rsidP="008035F5">
            <w:pPr>
              <w:pStyle w:val="Teksttablicy"/>
              <w:jc w:val="both"/>
              <w:rPr>
                <w:rFonts w:ascii="Century Gothic" w:hAnsi="Century Gothic" w:cs="Times New Roman"/>
                <w:sz w:val="20"/>
                <w:lang w:val="pl-PL"/>
              </w:rPr>
            </w:pPr>
            <w:r w:rsidRPr="00E479F5">
              <w:rPr>
                <w:rFonts w:ascii="Century Gothic" w:hAnsi="Century Gothic" w:cs="Times New Roman"/>
                <w:sz w:val="20"/>
                <w:lang w:val="pl-PL"/>
              </w:rPr>
              <w:t>y</w:t>
            </w:r>
          </w:p>
        </w:tc>
        <w:tc>
          <w:tcPr>
            <w:tcW w:w="1764" w:type="dxa"/>
            <w:tcBorders>
              <w:top w:val="single" w:sz="4" w:space="0" w:color="auto"/>
              <w:left w:val="single" w:sz="4" w:space="0" w:color="auto"/>
              <w:bottom w:val="single" w:sz="4" w:space="0" w:color="auto"/>
              <w:right w:val="single" w:sz="4" w:space="0" w:color="auto"/>
            </w:tcBorders>
            <w:noWrap/>
          </w:tcPr>
          <w:p w14:paraId="3B594092"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0,360</w:t>
            </w:r>
          </w:p>
        </w:tc>
        <w:tc>
          <w:tcPr>
            <w:tcW w:w="1946" w:type="dxa"/>
            <w:tcBorders>
              <w:top w:val="single" w:sz="4" w:space="0" w:color="auto"/>
              <w:left w:val="single" w:sz="4" w:space="0" w:color="auto"/>
              <w:bottom w:val="single" w:sz="4" w:space="0" w:color="auto"/>
              <w:right w:val="single" w:sz="4" w:space="0" w:color="auto"/>
            </w:tcBorders>
            <w:noWrap/>
          </w:tcPr>
          <w:p w14:paraId="6A0EE3F3"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0,310</w:t>
            </w:r>
          </w:p>
        </w:tc>
        <w:tc>
          <w:tcPr>
            <w:tcW w:w="2043" w:type="dxa"/>
            <w:tcBorders>
              <w:top w:val="single" w:sz="4" w:space="0" w:color="auto"/>
              <w:left w:val="single" w:sz="4" w:space="0" w:color="auto"/>
              <w:bottom w:val="single" w:sz="4" w:space="0" w:color="auto"/>
              <w:right w:val="single" w:sz="4" w:space="0" w:color="auto"/>
            </w:tcBorders>
            <w:noWrap/>
          </w:tcPr>
          <w:p w14:paraId="584BC2FC"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0,325</w:t>
            </w:r>
          </w:p>
        </w:tc>
        <w:tc>
          <w:tcPr>
            <w:tcW w:w="1750" w:type="dxa"/>
            <w:tcBorders>
              <w:top w:val="single" w:sz="4" w:space="0" w:color="auto"/>
              <w:left w:val="single" w:sz="4" w:space="0" w:color="auto"/>
              <w:bottom w:val="single" w:sz="4" w:space="0" w:color="auto"/>
              <w:right w:val="single" w:sz="4" w:space="0" w:color="auto"/>
            </w:tcBorders>
            <w:noWrap/>
          </w:tcPr>
          <w:p w14:paraId="6D8411FD" w14:textId="77777777" w:rsidR="002A4B3E" w:rsidRPr="00E479F5" w:rsidRDefault="002A4B3E" w:rsidP="00E479F5">
            <w:pPr>
              <w:pStyle w:val="Teksttablicy"/>
              <w:rPr>
                <w:rFonts w:ascii="Century Gothic" w:hAnsi="Century Gothic" w:cs="Times New Roman"/>
                <w:sz w:val="20"/>
                <w:lang w:val="pl-PL"/>
              </w:rPr>
            </w:pPr>
            <w:r w:rsidRPr="00E479F5">
              <w:rPr>
                <w:rFonts w:ascii="Century Gothic" w:hAnsi="Century Gothic" w:cs="Times New Roman"/>
                <w:sz w:val="20"/>
                <w:lang w:val="pl-PL"/>
              </w:rPr>
              <w:t>0,375</w:t>
            </w:r>
          </w:p>
        </w:tc>
      </w:tr>
    </w:tbl>
    <w:p w14:paraId="21432B6E" w14:textId="77777777" w:rsidR="00E479F5" w:rsidRDefault="00E479F5" w:rsidP="008035F5">
      <w:pPr>
        <w:rPr>
          <w:b/>
          <w:szCs w:val="22"/>
        </w:rPr>
      </w:pPr>
    </w:p>
    <w:p w14:paraId="35DE38A1" w14:textId="02DADC54" w:rsidR="002A4B3E" w:rsidRPr="00690CB4" w:rsidRDefault="002A4B3E" w:rsidP="008035F5">
      <w:pPr>
        <w:rPr>
          <w:szCs w:val="22"/>
        </w:rPr>
      </w:pPr>
      <w:r w:rsidRPr="00690CB4">
        <w:rPr>
          <w:b/>
          <w:szCs w:val="22"/>
        </w:rPr>
        <w:t xml:space="preserve">2.6.2. </w:t>
      </w:r>
      <w:r w:rsidRPr="00690CB4">
        <w:rPr>
          <w:szCs w:val="22"/>
        </w:rPr>
        <w:t xml:space="preserve">Wymagania jakościowe </w:t>
      </w:r>
    </w:p>
    <w:p w14:paraId="292F39C1" w14:textId="704FDFB4" w:rsidR="002A4B3E" w:rsidRPr="00690CB4" w:rsidRDefault="002A4B3E" w:rsidP="00E479F5">
      <w:pPr>
        <w:widowControl w:val="0"/>
        <w:ind w:firstLine="708"/>
        <w:rPr>
          <w:szCs w:val="22"/>
        </w:rPr>
      </w:pPr>
      <w:r w:rsidRPr="00690CB4">
        <w:rPr>
          <w:szCs w:val="22"/>
        </w:rPr>
        <w:t>Powierzchnia licowa znaku powinna być równa, gładka, bez rozwarstwień, pęcherzy i  odklejeń na krawędziach. Na powierzchni mogą występować w obrębie jednego pola średnio nie więcej ni</w:t>
      </w:r>
      <w:r w:rsidR="00987004" w:rsidRPr="00690CB4">
        <w:rPr>
          <w:szCs w:val="22"/>
        </w:rPr>
        <w:t>ż</w:t>
      </w:r>
      <w:r w:rsidRPr="00690CB4">
        <w:rPr>
          <w:szCs w:val="22"/>
        </w:rPr>
        <w:t xml:space="preserve"> 0,7 błędów na powierzchni (kurz, pęcherze) o wielkości najwy</w:t>
      </w:r>
      <w:r w:rsidR="00987004" w:rsidRPr="00690CB4">
        <w:rPr>
          <w:szCs w:val="22"/>
        </w:rPr>
        <w:t>ż</w:t>
      </w:r>
      <w:r w:rsidRPr="00690CB4">
        <w:rPr>
          <w:szCs w:val="22"/>
        </w:rPr>
        <w:t xml:space="preserve">ej </w:t>
      </w:r>
      <w:smartTag w:uri="urn:schemas-microsoft-com:office:smarttags" w:element="metricconverter">
        <w:smartTagPr>
          <w:attr w:name="ProductID" w:val="1 mm"/>
        </w:smartTagPr>
        <w:r w:rsidRPr="00690CB4">
          <w:rPr>
            <w:szCs w:val="22"/>
          </w:rPr>
          <w:t>1 mm</w:t>
        </w:r>
      </w:smartTag>
      <w:r w:rsidRPr="00690CB4">
        <w:rPr>
          <w:szCs w:val="22"/>
        </w:rPr>
        <w:t>. Rysy nie mają prawa wystąpić.</w:t>
      </w:r>
    </w:p>
    <w:p w14:paraId="13C75C9C" w14:textId="6BD628F8" w:rsidR="002A4B3E" w:rsidRPr="00690CB4" w:rsidRDefault="002A4B3E" w:rsidP="00E479F5">
      <w:pPr>
        <w:ind w:firstLine="708"/>
        <w:rPr>
          <w:szCs w:val="22"/>
        </w:rPr>
      </w:pPr>
      <w:r w:rsidRPr="00690CB4">
        <w:rPr>
          <w:szCs w:val="22"/>
        </w:rPr>
        <w:t>Sposób połączenia folii z powierzchnią tarczy znaku powinien uniemo</w:t>
      </w:r>
      <w:r w:rsidR="00987004" w:rsidRPr="00690CB4">
        <w:rPr>
          <w:szCs w:val="22"/>
        </w:rPr>
        <w:t>ż</w:t>
      </w:r>
      <w:r w:rsidRPr="00690CB4">
        <w:rPr>
          <w:szCs w:val="22"/>
        </w:rPr>
        <w:t>liwiać jej odłączenie od tarczy bez jej zniszczenia.</w:t>
      </w:r>
    </w:p>
    <w:p w14:paraId="623888B0" w14:textId="0CFE8226" w:rsidR="002A4B3E" w:rsidRPr="00690CB4" w:rsidRDefault="002A4B3E" w:rsidP="00E479F5">
      <w:pPr>
        <w:ind w:firstLine="708"/>
        <w:rPr>
          <w:szCs w:val="22"/>
        </w:rPr>
      </w:pPr>
      <w:r w:rsidRPr="00690CB4">
        <w:rPr>
          <w:szCs w:val="22"/>
        </w:rPr>
        <w:t>Dokładność rysunku znaku powinna być taka, aby wady konturów znaku, które mogą powstać przy nanoszeniu farby na odblaskową powierzchnię znaku, nie były większe ni</w:t>
      </w:r>
      <w:r w:rsidR="00987004" w:rsidRPr="00690CB4">
        <w:rPr>
          <w:szCs w:val="22"/>
        </w:rPr>
        <w:t>ż</w:t>
      </w:r>
      <w:r w:rsidRPr="00690CB4">
        <w:rPr>
          <w:szCs w:val="22"/>
        </w:rPr>
        <w:t xml:space="preserve"> podane w p. 2.6.3.</w:t>
      </w:r>
    </w:p>
    <w:p w14:paraId="2DE0B4BC" w14:textId="77777777" w:rsidR="002A4B3E" w:rsidRPr="00690CB4" w:rsidRDefault="002A4B3E" w:rsidP="008035F5">
      <w:pPr>
        <w:widowControl w:val="0"/>
        <w:rPr>
          <w:szCs w:val="22"/>
        </w:rPr>
      </w:pPr>
      <w:r w:rsidRPr="00690CB4">
        <w:rPr>
          <w:szCs w:val="22"/>
        </w:rPr>
        <w:t>Lica znaków wykonane drukiem sitowym powinny być wolne od smug i cieni.</w:t>
      </w:r>
    </w:p>
    <w:p w14:paraId="2082603F" w14:textId="77777777" w:rsidR="002A4B3E" w:rsidRPr="00E479F5" w:rsidRDefault="002A4B3E" w:rsidP="00E479F5">
      <w:pPr>
        <w:widowControl w:val="0"/>
        <w:ind w:firstLine="708"/>
        <w:rPr>
          <w:szCs w:val="22"/>
        </w:rPr>
      </w:pPr>
      <w:r w:rsidRPr="00E479F5">
        <w:rPr>
          <w:szCs w:val="22"/>
        </w:rPr>
        <w:t>Krawędzie lica znaku z folii typu 2 i folii pryzmatycznej powinny być odpowiednio zabezpieczone np. przez lakierowanie lub ramą z profilu ceowego.</w:t>
      </w:r>
    </w:p>
    <w:p w14:paraId="44B32375" w14:textId="77777777" w:rsidR="002A4B3E" w:rsidRPr="00E479F5" w:rsidRDefault="002A4B3E" w:rsidP="00E479F5">
      <w:pPr>
        <w:widowControl w:val="0"/>
        <w:ind w:firstLine="708"/>
        <w:rPr>
          <w:szCs w:val="22"/>
        </w:rPr>
      </w:pPr>
      <w:r w:rsidRPr="00690CB4">
        <w:rPr>
          <w:szCs w:val="22"/>
        </w:rPr>
        <w:t xml:space="preserve">Powłoka lakiernicza w kolorze RAL 7037 na tylnej stronie znaku powinna być równa, gładka bez smug i zacieków.    </w:t>
      </w:r>
    </w:p>
    <w:p w14:paraId="27641FCA" w14:textId="4F9D6D70" w:rsidR="002A4B3E" w:rsidRPr="00690CB4" w:rsidRDefault="002A4B3E" w:rsidP="00E479F5">
      <w:pPr>
        <w:widowControl w:val="0"/>
        <w:ind w:firstLine="708"/>
        <w:rPr>
          <w:szCs w:val="22"/>
        </w:rPr>
      </w:pPr>
      <w:r w:rsidRPr="00690CB4">
        <w:rPr>
          <w:szCs w:val="22"/>
        </w:rPr>
        <w:t>Sprawdzenie polega na ocenie wizualnej.</w:t>
      </w:r>
    </w:p>
    <w:p w14:paraId="657C5227" w14:textId="5DB47C0F" w:rsidR="008035F5" w:rsidRDefault="008035F5" w:rsidP="008035F5">
      <w:pPr>
        <w:widowControl w:val="0"/>
        <w:rPr>
          <w:szCs w:val="22"/>
        </w:rPr>
      </w:pPr>
    </w:p>
    <w:p w14:paraId="700827AF" w14:textId="77777777" w:rsidR="008E605A" w:rsidRPr="00690CB4" w:rsidRDefault="008E605A" w:rsidP="008035F5">
      <w:pPr>
        <w:widowControl w:val="0"/>
        <w:rPr>
          <w:szCs w:val="22"/>
        </w:rPr>
      </w:pPr>
    </w:p>
    <w:p w14:paraId="47244B85" w14:textId="77777777" w:rsidR="002A4B3E" w:rsidRPr="00690CB4" w:rsidRDefault="002A4B3E" w:rsidP="008035F5">
      <w:pPr>
        <w:rPr>
          <w:b/>
          <w:bCs/>
          <w:szCs w:val="22"/>
        </w:rPr>
      </w:pPr>
      <w:r w:rsidRPr="00690CB4">
        <w:rPr>
          <w:b/>
          <w:bCs/>
          <w:szCs w:val="22"/>
        </w:rPr>
        <w:t>2.6.3  Tolerancje wymiarowe znaków drogowych</w:t>
      </w:r>
    </w:p>
    <w:p w14:paraId="5671FD90" w14:textId="77777777" w:rsidR="002A4B3E" w:rsidRPr="00690CB4" w:rsidRDefault="002A4B3E" w:rsidP="008035F5">
      <w:pPr>
        <w:rPr>
          <w:bCs/>
          <w:szCs w:val="22"/>
        </w:rPr>
      </w:pPr>
      <w:r w:rsidRPr="00690CB4">
        <w:rPr>
          <w:b/>
          <w:bCs/>
          <w:szCs w:val="22"/>
        </w:rPr>
        <w:t xml:space="preserve">2.6.3.1  </w:t>
      </w:r>
      <w:r w:rsidRPr="00690CB4">
        <w:rPr>
          <w:bCs/>
          <w:szCs w:val="22"/>
        </w:rPr>
        <w:t>Tolerancje wymiarowe dla grubości blach</w:t>
      </w:r>
    </w:p>
    <w:p w14:paraId="6E196BC1" w14:textId="77777777" w:rsidR="002A4B3E" w:rsidRPr="00690CB4" w:rsidRDefault="002A4B3E" w:rsidP="008035F5">
      <w:pPr>
        <w:rPr>
          <w:bCs/>
          <w:szCs w:val="22"/>
        </w:rPr>
      </w:pPr>
      <w:r w:rsidRPr="00690CB4">
        <w:rPr>
          <w:bCs/>
          <w:szCs w:val="22"/>
        </w:rPr>
        <w:t>Sprawdzenie śrubą mikrometryczną:</w:t>
      </w:r>
    </w:p>
    <w:p w14:paraId="6047C146" w14:textId="04E65065" w:rsidR="002A4B3E" w:rsidRDefault="002A4B3E" w:rsidP="008035F5">
      <w:pPr>
        <w:rPr>
          <w:szCs w:val="22"/>
        </w:rPr>
      </w:pPr>
      <w:r w:rsidRPr="00690CB4">
        <w:rPr>
          <w:szCs w:val="22"/>
        </w:rPr>
        <w:t xml:space="preserve">- dla blach aluminiowych o gr. 1,5 - </w:t>
      </w:r>
      <w:smartTag w:uri="urn:schemas-microsoft-com:office:smarttags" w:element="metricconverter">
        <w:smartTagPr>
          <w:attr w:name="ProductID" w:val="2,0 mm"/>
        </w:smartTagPr>
        <w:r w:rsidRPr="00690CB4">
          <w:rPr>
            <w:szCs w:val="22"/>
          </w:rPr>
          <w:t>2,0 mm</w:t>
        </w:r>
      </w:smartTag>
      <w:r w:rsidRPr="00690CB4">
        <w:rPr>
          <w:szCs w:val="22"/>
        </w:rPr>
        <w:t xml:space="preserve"> wynosi </w:t>
      </w:r>
      <w:r w:rsidRPr="00690CB4">
        <w:rPr>
          <w:szCs w:val="22"/>
        </w:rPr>
        <w:tab/>
        <w:t xml:space="preserve">- </w:t>
      </w:r>
      <w:smartTag w:uri="urn:schemas-microsoft-com:office:smarttags" w:element="metricconverter">
        <w:smartTagPr>
          <w:attr w:name="ProductID" w:val="0,10 mm"/>
        </w:smartTagPr>
        <w:r w:rsidRPr="00690CB4">
          <w:rPr>
            <w:szCs w:val="22"/>
          </w:rPr>
          <w:t>0,10 mm</w:t>
        </w:r>
      </w:smartTag>
      <w:r w:rsidRPr="00690CB4">
        <w:rPr>
          <w:szCs w:val="22"/>
        </w:rPr>
        <w:t>.</w:t>
      </w:r>
    </w:p>
    <w:p w14:paraId="12A6EEB6" w14:textId="77777777" w:rsidR="00E479F5" w:rsidRPr="00690CB4" w:rsidRDefault="00E479F5" w:rsidP="008035F5">
      <w:pPr>
        <w:rPr>
          <w:szCs w:val="22"/>
        </w:rPr>
      </w:pPr>
    </w:p>
    <w:p w14:paraId="3BCE8581" w14:textId="77777777" w:rsidR="002A4B3E" w:rsidRPr="00690CB4" w:rsidRDefault="002A4B3E" w:rsidP="008035F5">
      <w:pPr>
        <w:rPr>
          <w:b/>
          <w:bCs/>
          <w:szCs w:val="22"/>
        </w:rPr>
      </w:pPr>
      <w:r w:rsidRPr="00690CB4">
        <w:rPr>
          <w:b/>
          <w:bCs/>
          <w:szCs w:val="22"/>
        </w:rPr>
        <w:t xml:space="preserve">2.6.3.2 </w:t>
      </w:r>
      <w:r w:rsidRPr="00690CB4">
        <w:rPr>
          <w:bCs/>
          <w:szCs w:val="22"/>
        </w:rPr>
        <w:t>Tolerancje wymiarowe dla grubości powłok malarskich</w:t>
      </w:r>
      <w:r w:rsidRPr="00690CB4">
        <w:rPr>
          <w:b/>
          <w:bCs/>
          <w:szCs w:val="22"/>
        </w:rPr>
        <w:t xml:space="preserve"> </w:t>
      </w:r>
    </w:p>
    <w:p w14:paraId="7CE46EFD" w14:textId="4CAA6A26" w:rsidR="002A4B3E" w:rsidRDefault="002A4B3E" w:rsidP="00E479F5">
      <w:pPr>
        <w:ind w:firstLine="708"/>
        <w:rPr>
          <w:bCs/>
          <w:szCs w:val="22"/>
        </w:rPr>
      </w:pPr>
      <w:r w:rsidRPr="00690CB4">
        <w:rPr>
          <w:szCs w:val="22"/>
        </w:rPr>
        <w:t xml:space="preserve">Dla powłoki lakierniczej na tylnej powierzchni tarczy znaku o grubości 60 µm wynosi </w:t>
      </w:r>
      <w:r w:rsidRPr="00690CB4">
        <w:rPr>
          <w:szCs w:val="22"/>
        </w:rPr>
        <w:sym w:font="Symbol" w:char="00B1"/>
      </w:r>
      <w:r w:rsidRPr="00690CB4">
        <w:rPr>
          <w:szCs w:val="22"/>
        </w:rPr>
        <w:t xml:space="preserve">15 nm. </w:t>
      </w:r>
      <w:r w:rsidRPr="00690CB4">
        <w:rPr>
          <w:bCs/>
          <w:szCs w:val="22"/>
        </w:rPr>
        <w:t>Sprawdzenie wg PN-EN ISO 2808:2000 [22].</w:t>
      </w:r>
    </w:p>
    <w:p w14:paraId="40B7040E" w14:textId="77777777" w:rsidR="00E479F5" w:rsidRPr="00690CB4" w:rsidRDefault="00E479F5" w:rsidP="00E479F5">
      <w:pPr>
        <w:ind w:firstLine="708"/>
        <w:rPr>
          <w:bCs/>
          <w:szCs w:val="22"/>
        </w:rPr>
      </w:pPr>
    </w:p>
    <w:p w14:paraId="6282EAE6" w14:textId="77777777" w:rsidR="002A4B3E" w:rsidRPr="00690CB4" w:rsidRDefault="002A4B3E" w:rsidP="008035F5">
      <w:pPr>
        <w:rPr>
          <w:b/>
          <w:bCs/>
          <w:szCs w:val="22"/>
        </w:rPr>
      </w:pPr>
      <w:r w:rsidRPr="00690CB4">
        <w:rPr>
          <w:b/>
          <w:bCs/>
          <w:szCs w:val="22"/>
        </w:rPr>
        <w:t xml:space="preserve">2.6.3.3 </w:t>
      </w:r>
      <w:r w:rsidRPr="00690CB4">
        <w:rPr>
          <w:bCs/>
          <w:szCs w:val="22"/>
        </w:rPr>
        <w:t>Tolerancje wymiarowe dla płaskości powierzchni</w:t>
      </w:r>
    </w:p>
    <w:p w14:paraId="537A77A8" w14:textId="4823552B" w:rsidR="002A4B3E" w:rsidRDefault="002A4B3E" w:rsidP="00E479F5">
      <w:pPr>
        <w:ind w:firstLine="708"/>
        <w:rPr>
          <w:szCs w:val="22"/>
        </w:rPr>
      </w:pPr>
      <w:r w:rsidRPr="00690CB4">
        <w:rPr>
          <w:szCs w:val="22"/>
        </w:rPr>
        <w:t>Odchylenia od poziomu nie mogą wynieść więcej ni</w:t>
      </w:r>
      <w:r w:rsidR="00987004" w:rsidRPr="00690CB4">
        <w:rPr>
          <w:szCs w:val="22"/>
        </w:rPr>
        <w:t>ż</w:t>
      </w:r>
      <w:r w:rsidRPr="00690CB4">
        <w:rPr>
          <w:szCs w:val="22"/>
        </w:rPr>
        <w:t xml:space="preserve"> 0,2 %, wyjątkowo do 0,5 %. Sprawdzenie szczelinomierzem.</w:t>
      </w:r>
    </w:p>
    <w:p w14:paraId="0E87226C" w14:textId="77777777" w:rsidR="00E479F5" w:rsidRPr="00690CB4" w:rsidRDefault="00E479F5" w:rsidP="00E479F5">
      <w:pPr>
        <w:ind w:firstLine="708"/>
        <w:rPr>
          <w:szCs w:val="22"/>
        </w:rPr>
      </w:pPr>
    </w:p>
    <w:p w14:paraId="1C4D5CC6" w14:textId="77777777" w:rsidR="002A4B3E" w:rsidRPr="00690CB4" w:rsidRDefault="002A4B3E" w:rsidP="008035F5">
      <w:pPr>
        <w:rPr>
          <w:b/>
          <w:bCs/>
          <w:szCs w:val="22"/>
        </w:rPr>
      </w:pPr>
      <w:r w:rsidRPr="00690CB4">
        <w:rPr>
          <w:b/>
          <w:bCs/>
          <w:szCs w:val="22"/>
        </w:rPr>
        <w:t xml:space="preserve">2.6.3.4 </w:t>
      </w:r>
      <w:r w:rsidRPr="00690CB4">
        <w:rPr>
          <w:bCs/>
          <w:szCs w:val="22"/>
        </w:rPr>
        <w:t>Tolerancje wymiarowe dla tarcz znaków</w:t>
      </w:r>
    </w:p>
    <w:p w14:paraId="5EECCB41" w14:textId="77777777" w:rsidR="002A4B3E" w:rsidRPr="00690CB4" w:rsidRDefault="002A4B3E" w:rsidP="00E479F5">
      <w:pPr>
        <w:ind w:firstLine="708"/>
        <w:rPr>
          <w:bCs/>
          <w:szCs w:val="22"/>
        </w:rPr>
      </w:pPr>
      <w:r w:rsidRPr="00690CB4">
        <w:rPr>
          <w:bCs/>
          <w:szCs w:val="22"/>
        </w:rPr>
        <w:t>Sprawdzenie przymiarem liniowym:</w:t>
      </w:r>
    </w:p>
    <w:p w14:paraId="3D3E66B6" w14:textId="5ACD0711" w:rsidR="002A4B3E" w:rsidRPr="00690CB4" w:rsidRDefault="002A4B3E" w:rsidP="007B6BA9">
      <w:pPr>
        <w:numPr>
          <w:ilvl w:val="0"/>
          <w:numId w:val="58"/>
        </w:numPr>
        <w:overflowPunct w:val="0"/>
        <w:autoSpaceDE w:val="0"/>
        <w:autoSpaceDN w:val="0"/>
        <w:adjustRightInd w:val="0"/>
        <w:rPr>
          <w:szCs w:val="22"/>
        </w:rPr>
      </w:pPr>
      <w:r w:rsidRPr="00690CB4">
        <w:rPr>
          <w:szCs w:val="22"/>
        </w:rPr>
        <w:t>wymiary dla tarcz znaków o powierzchni &lt; 1m</w:t>
      </w:r>
      <w:r w:rsidRPr="00690CB4">
        <w:rPr>
          <w:szCs w:val="22"/>
          <w:vertAlign w:val="superscript"/>
        </w:rPr>
        <w:t>2</w:t>
      </w:r>
      <w:r w:rsidRPr="00690CB4">
        <w:rPr>
          <w:szCs w:val="22"/>
        </w:rPr>
        <w:t xml:space="preserve"> podane w opisach szczegółowych załącznika nr 1 [25] są nale</w:t>
      </w:r>
      <w:r w:rsidR="00987004" w:rsidRPr="00690CB4">
        <w:rPr>
          <w:szCs w:val="22"/>
        </w:rPr>
        <w:t>ż</w:t>
      </w:r>
      <w:r w:rsidRPr="00690CB4">
        <w:rPr>
          <w:szCs w:val="22"/>
        </w:rPr>
        <w:t xml:space="preserve">y powiększyć o </w:t>
      </w:r>
      <w:smartTag w:uri="urn:schemas-microsoft-com:office:smarttags" w:element="metricconverter">
        <w:smartTagPr>
          <w:attr w:name="ProductID" w:val="10 mm"/>
        </w:smartTagPr>
        <w:r w:rsidRPr="00690CB4">
          <w:rPr>
            <w:szCs w:val="22"/>
          </w:rPr>
          <w:t>10 mm</w:t>
        </w:r>
      </w:smartTag>
      <w:r w:rsidRPr="00690CB4">
        <w:rPr>
          <w:szCs w:val="22"/>
        </w:rPr>
        <w:t xml:space="preserve"> i wykonać w tolerancji wymiarowej </w:t>
      </w:r>
      <w:r w:rsidRPr="00690CB4">
        <w:rPr>
          <w:szCs w:val="22"/>
        </w:rPr>
        <w:sym w:font="Symbol" w:char="00B1"/>
      </w:r>
      <w:r w:rsidRPr="00690CB4">
        <w:rPr>
          <w:szCs w:val="22"/>
        </w:rPr>
        <w:t xml:space="preserve"> </w:t>
      </w:r>
      <w:smartTag w:uri="urn:schemas-microsoft-com:office:smarttags" w:element="metricconverter">
        <w:smartTagPr>
          <w:attr w:name="ProductID" w:val="5 mm"/>
        </w:smartTagPr>
        <w:r w:rsidRPr="00690CB4">
          <w:rPr>
            <w:szCs w:val="22"/>
          </w:rPr>
          <w:t>5 mm</w:t>
        </w:r>
      </w:smartTag>
      <w:r w:rsidRPr="00690CB4">
        <w:rPr>
          <w:szCs w:val="22"/>
        </w:rPr>
        <w:t>,</w:t>
      </w:r>
    </w:p>
    <w:p w14:paraId="1DF735C0" w14:textId="71404DDE" w:rsidR="002A4B3E" w:rsidRDefault="002A4B3E" w:rsidP="007B6BA9">
      <w:pPr>
        <w:numPr>
          <w:ilvl w:val="0"/>
          <w:numId w:val="58"/>
        </w:numPr>
        <w:overflowPunct w:val="0"/>
        <w:autoSpaceDE w:val="0"/>
        <w:autoSpaceDN w:val="0"/>
        <w:adjustRightInd w:val="0"/>
        <w:rPr>
          <w:szCs w:val="22"/>
        </w:rPr>
      </w:pPr>
      <w:r w:rsidRPr="00690CB4">
        <w:rPr>
          <w:szCs w:val="22"/>
        </w:rPr>
        <w:t>wymiary dla tarcz znaków i tablic o powierzchni &gt; 1m</w:t>
      </w:r>
      <w:r w:rsidRPr="00690CB4">
        <w:rPr>
          <w:szCs w:val="22"/>
          <w:vertAlign w:val="superscript"/>
        </w:rPr>
        <w:t>2</w:t>
      </w:r>
      <w:r w:rsidRPr="00690CB4">
        <w:rPr>
          <w:szCs w:val="22"/>
        </w:rPr>
        <w:t xml:space="preserve"> podane w opisach szczegółowych załącznika nr 1 [25] oraz wymiary wynikowe dla tablic grupy E nale</w:t>
      </w:r>
      <w:r w:rsidR="00987004" w:rsidRPr="00690CB4">
        <w:rPr>
          <w:szCs w:val="22"/>
        </w:rPr>
        <w:t>ż</w:t>
      </w:r>
      <w:r w:rsidRPr="00690CB4">
        <w:rPr>
          <w:szCs w:val="22"/>
        </w:rPr>
        <w:t xml:space="preserve">y powiększyć o </w:t>
      </w:r>
      <w:smartTag w:uri="urn:schemas-microsoft-com:office:smarttags" w:element="metricconverter">
        <w:smartTagPr>
          <w:attr w:name="ProductID" w:val="15 mm"/>
        </w:smartTagPr>
        <w:r w:rsidRPr="00690CB4">
          <w:rPr>
            <w:szCs w:val="22"/>
          </w:rPr>
          <w:t>15 mm</w:t>
        </w:r>
      </w:smartTag>
      <w:r w:rsidRPr="00690CB4">
        <w:rPr>
          <w:szCs w:val="22"/>
        </w:rPr>
        <w:t xml:space="preserve"> i wykonać w tolerancji wymiarowej </w:t>
      </w:r>
      <w:r w:rsidRPr="00690CB4">
        <w:rPr>
          <w:szCs w:val="22"/>
        </w:rPr>
        <w:sym w:font="Symbol" w:char="00B1"/>
      </w:r>
      <w:r w:rsidRPr="00690CB4">
        <w:rPr>
          <w:szCs w:val="22"/>
        </w:rPr>
        <w:t xml:space="preserve"> </w:t>
      </w:r>
      <w:smartTag w:uri="urn:schemas-microsoft-com:office:smarttags" w:element="metricconverter">
        <w:smartTagPr>
          <w:attr w:name="ProductID" w:val="10 mm"/>
        </w:smartTagPr>
        <w:r w:rsidRPr="00690CB4">
          <w:rPr>
            <w:szCs w:val="22"/>
          </w:rPr>
          <w:t>10 mm</w:t>
        </w:r>
      </w:smartTag>
      <w:r w:rsidRPr="00690CB4">
        <w:rPr>
          <w:szCs w:val="22"/>
        </w:rPr>
        <w:t>.</w:t>
      </w:r>
    </w:p>
    <w:p w14:paraId="4AF8262C" w14:textId="77777777" w:rsidR="00E479F5" w:rsidRPr="00690CB4" w:rsidRDefault="00E479F5" w:rsidP="00E479F5">
      <w:pPr>
        <w:overflowPunct w:val="0"/>
        <w:autoSpaceDE w:val="0"/>
        <w:autoSpaceDN w:val="0"/>
        <w:adjustRightInd w:val="0"/>
        <w:ind w:left="284"/>
        <w:rPr>
          <w:szCs w:val="22"/>
        </w:rPr>
      </w:pPr>
    </w:p>
    <w:p w14:paraId="2FD5D43A" w14:textId="77777777" w:rsidR="002A4B3E" w:rsidRPr="00690CB4" w:rsidRDefault="002A4B3E" w:rsidP="008035F5">
      <w:pPr>
        <w:rPr>
          <w:b/>
          <w:bCs/>
          <w:szCs w:val="22"/>
        </w:rPr>
      </w:pPr>
      <w:r w:rsidRPr="00690CB4">
        <w:rPr>
          <w:b/>
          <w:bCs/>
          <w:szCs w:val="22"/>
        </w:rPr>
        <w:t xml:space="preserve">2.6.3.5 </w:t>
      </w:r>
      <w:r w:rsidRPr="00690CB4">
        <w:rPr>
          <w:bCs/>
          <w:szCs w:val="22"/>
        </w:rPr>
        <w:t>Tolerancje wymiarowe dla lica znaku</w:t>
      </w:r>
      <w:r w:rsidRPr="00690CB4">
        <w:rPr>
          <w:b/>
          <w:bCs/>
          <w:szCs w:val="22"/>
        </w:rPr>
        <w:t xml:space="preserve"> </w:t>
      </w:r>
    </w:p>
    <w:p w14:paraId="393B87DE" w14:textId="77777777" w:rsidR="002A4B3E" w:rsidRPr="00690CB4" w:rsidRDefault="002A4B3E" w:rsidP="00E479F5">
      <w:pPr>
        <w:ind w:firstLine="708"/>
        <w:rPr>
          <w:bCs/>
          <w:szCs w:val="22"/>
        </w:rPr>
      </w:pPr>
      <w:r w:rsidRPr="00690CB4">
        <w:rPr>
          <w:bCs/>
          <w:szCs w:val="22"/>
        </w:rPr>
        <w:lastRenderedPageBreak/>
        <w:t>Sprawdzone przymiarem liniowym:</w:t>
      </w:r>
    </w:p>
    <w:p w14:paraId="3BD81E79" w14:textId="77777777" w:rsidR="002A4B3E" w:rsidRPr="00690CB4" w:rsidRDefault="002A4B3E" w:rsidP="007B6BA9">
      <w:pPr>
        <w:numPr>
          <w:ilvl w:val="0"/>
          <w:numId w:val="59"/>
        </w:numPr>
        <w:overflowPunct w:val="0"/>
        <w:autoSpaceDE w:val="0"/>
        <w:autoSpaceDN w:val="0"/>
        <w:adjustRightInd w:val="0"/>
        <w:rPr>
          <w:szCs w:val="22"/>
        </w:rPr>
      </w:pPr>
      <w:r w:rsidRPr="00690CB4">
        <w:rPr>
          <w:szCs w:val="22"/>
        </w:rPr>
        <w:t xml:space="preserve">tolerancje wymiarowe rysunku lica wykonanego drukiem sitowym wynoszą </w:t>
      </w:r>
      <w:r w:rsidRPr="00690CB4">
        <w:rPr>
          <w:szCs w:val="22"/>
        </w:rPr>
        <w:sym w:font="Symbol" w:char="00B1"/>
      </w:r>
      <w:r w:rsidRPr="00690CB4">
        <w:rPr>
          <w:szCs w:val="22"/>
        </w:rPr>
        <w:t xml:space="preserve"> </w:t>
      </w:r>
      <w:smartTag w:uri="urn:schemas-microsoft-com:office:smarttags" w:element="metricconverter">
        <w:smartTagPr>
          <w:attr w:name="ProductID" w:val="1,5 mm"/>
        </w:smartTagPr>
        <w:r w:rsidRPr="00690CB4">
          <w:rPr>
            <w:szCs w:val="22"/>
          </w:rPr>
          <w:t>1,5 mm</w:t>
        </w:r>
      </w:smartTag>
      <w:r w:rsidRPr="00690CB4">
        <w:rPr>
          <w:szCs w:val="22"/>
        </w:rPr>
        <w:t>,</w:t>
      </w:r>
    </w:p>
    <w:p w14:paraId="6D15E517" w14:textId="77777777" w:rsidR="002A4B3E" w:rsidRPr="00690CB4" w:rsidRDefault="002A4B3E" w:rsidP="007B6BA9">
      <w:pPr>
        <w:numPr>
          <w:ilvl w:val="0"/>
          <w:numId w:val="59"/>
        </w:numPr>
        <w:overflowPunct w:val="0"/>
        <w:autoSpaceDE w:val="0"/>
        <w:autoSpaceDN w:val="0"/>
        <w:adjustRightInd w:val="0"/>
        <w:rPr>
          <w:szCs w:val="22"/>
        </w:rPr>
      </w:pPr>
      <w:r w:rsidRPr="00690CB4">
        <w:rPr>
          <w:szCs w:val="22"/>
        </w:rPr>
        <w:t xml:space="preserve">tolerancje wymiarowe rysunku lica wykonanego metodą wyklejania wynoszą </w:t>
      </w:r>
      <w:r w:rsidRPr="00690CB4">
        <w:rPr>
          <w:szCs w:val="22"/>
        </w:rPr>
        <w:sym w:font="Symbol" w:char="00B1"/>
      </w:r>
      <w:r w:rsidRPr="00690CB4">
        <w:rPr>
          <w:szCs w:val="22"/>
        </w:rPr>
        <w:t xml:space="preserve"> </w:t>
      </w:r>
      <w:smartTag w:uri="urn:schemas-microsoft-com:office:smarttags" w:element="metricconverter">
        <w:smartTagPr>
          <w:attr w:name="ProductID" w:val="2 mm"/>
        </w:smartTagPr>
        <w:r w:rsidRPr="00690CB4">
          <w:rPr>
            <w:szCs w:val="22"/>
          </w:rPr>
          <w:t>2 mm</w:t>
        </w:r>
      </w:smartTag>
      <w:r w:rsidRPr="00690CB4">
        <w:rPr>
          <w:szCs w:val="22"/>
        </w:rPr>
        <w:t>,</w:t>
      </w:r>
    </w:p>
    <w:p w14:paraId="7C029B16" w14:textId="377E8966" w:rsidR="002A4B3E" w:rsidRPr="00690CB4" w:rsidRDefault="002A4B3E" w:rsidP="007B6BA9">
      <w:pPr>
        <w:numPr>
          <w:ilvl w:val="0"/>
          <w:numId w:val="59"/>
        </w:numPr>
        <w:overflowPunct w:val="0"/>
        <w:autoSpaceDE w:val="0"/>
        <w:autoSpaceDN w:val="0"/>
        <w:adjustRightInd w:val="0"/>
        <w:rPr>
          <w:szCs w:val="22"/>
        </w:rPr>
      </w:pPr>
      <w:r w:rsidRPr="00690CB4">
        <w:rPr>
          <w:szCs w:val="22"/>
        </w:rPr>
        <w:t>kontury rysunku znaku (obwódka i symbol) muszą być równe z dokładnością w ka</w:t>
      </w:r>
      <w:r w:rsidR="00987004" w:rsidRPr="00690CB4">
        <w:rPr>
          <w:szCs w:val="22"/>
        </w:rPr>
        <w:t>ż</w:t>
      </w:r>
      <w:r w:rsidRPr="00690CB4">
        <w:rPr>
          <w:szCs w:val="22"/>
        </w:rPr>
        <w:t>dym kierunku do 1,0 mm.</w:t>
      </w:r>
    </w:p>
    <w:p w14:paraId="0B04A563" w14:textId="71E2CEE5" w:rsidR="002A4B3E" w:rsidRPr="00690CB4" w:rsidRDefault="002A4B3E" w:rsidP="00E479F5">
      <w:pPr>
        <w:ind w:firstLine="708"/>
        <w:rPr>
          <w:szCs w:val="22"/>
        </w:rPr>
      </w:pPr>
      <w:r w:rsidRPr="00690CB4">
        <w:rPr>
          <w:szCs w:val="22"/>
        </w:rPr>
        <w:t>W znakach nowych na ka</w:t>
      </w:r>
      <w:r w:rsidR="00987004" w:rsidRPr="00690CB4">
        <w:rPr>
          <w:szCs w:val="22"/>
        </w:rPr>
        <w:t>ż</w:t>
      </w:r>
      <w:r w:rsidRPr="00690CB4">
        <w:rPr>
          <w:szCs w:val="22"/>
        </w:rPr>
        <w:t xml:space="preserve">dym z fragmentów powierzchni znaku o wymiarach 4 x </w:t>
      </w:r>
      <w:smartTag w:uri="urn:schemas-microsoft-com:office:smarttags" w:element="metricconverter">
        <w:smartTagPr>
          <w:attr w:name="ProductID" w:val="4 cm"/>
        </w:smartTagPr>
        <w:r w:rsidRPr="00690CB4">
          <w:rPr>
            <w:szCs w:val="22"/>
          </w:rPr>
          <w:t>4 cm</w:t>
        </w:r>
      </w:smartTag>
      <w:r w:rsidRPr="00690CB4">
        <w:rPr>
          <w:szCs w:val="22"/>
        </w:rPr>
        <w:t xml:space="preserve"> nie mo</w:t>
      </w:r>
      <w:r w:rsidR="00987004" w:rsidRPr="00690CB4">
        <w:rPr>
          <w:szCs w:val="22"/>
        </w:rPr>
        <w:t>ż</w:t>
      </w:r>
      <w:r w:rsidRPr="00690CB4">
        <w:rPr>
          <w:szCs w:val="22"/>
        </w:rPr>
        <w:t>e występować więcej ni</w:t>
      </w:r>
      <w:r w:rsidR="00987004" w:rsidRPr="00690CB4">
        <w:rPr>
          <w:szCs w:val="22"/>
        </w:rPr>
        <w:t>ż</w:t>
      </w:r>
      <w:r w:rsidRPr="00690CB4">
        <w:rPr>
          <w:szCs w:val="22"/>
        </w:rPr>
        <w:t xml:space="preserve"> 0,7 lokalnych usterek (załamania, pęcherzyki) o wymiarach nie większych ni</w:t>
      </w:r>
      <w:r w:rsidR="00987004" w:rsidRPr="00690CB4">
        <w:rPr>
          <w:szCs w:val="22"/>
        </w:rPr>
        <w:t>ż</w:t>
      </w:r>
      <w:r w:rsidRPr="00690CB4">
        <w:rPr>
          <w:szCs w:val="22"/>
        </w:rPr>
        <w:t xml:space="preserve"> </w:t>
      </w:r>
      <w:smartTag w:uri="urn:schemas-microsoft-com:office:smarttags" w:element="metricconverter">
        <w:smartTagPr>
          <w:attr w:name="ProductID" w:val="1 mm"/>
        </w:smartTagPr>
        <w:r w:rsidRPr="00690CB4">
          <w:rPr>
            <w:szCs w:val="22"/>
          </w:rPr>
          <w:t>1 mm</w:t>
        </w:r>
      </w:smartTag>
      <w:r w:rsidRPr="00690CB4">
        <w:rPr>
          <w:szCs w:val="22"/>
        </w:rPr>
        <w:t xml:space="preserve"> w ka</w:t>
      </w:r>
      <w:r w:rsidR="00987004" w:rsidRPr="00690CB4">
        <w:rPr>
          <w:szCs w:val="22"/>
        </w:rPr>
        <w:t>ż</w:t>
      </w:r>
      <w:r w:rsidRPr="00690CB4">
        <w:rPr>
          <w:szCs w:val="22"/>
        </w:rPr>
        <w:t>dym kierunku. Niedopuszczalne jest występowanie jakichkolwiek zarysowań powierzchni znaku.</w:t>
      </w:r>
    </w:p>
    <w:p w14:paraId="4C498D52" w14:textId="12CA8AD5" w:rsidR="002A4B3E" w:rsidRPr="00690CB4" w:rsidRDefault="002A4B3E" w:rsidP="00E479F5">
      <w:pPr>
        <w:ind w:firstLine="708"/>
        <w:rPr>
          <w:szCs w:val="22"/>
        </w:rPr>
      </w:pPr>
      <w:r w:rsidRPr="00690CB4">
        <w:rPr>
          <w:szCs w:val="22"/>
        </w:rPr>
        <w:t>Na znakach w okresie gwarancji, na ka</w:t>
      </w:r>
      <w:r w:rsidR="00987004" w:rsidRPr="00690CB4">
        <w:rPr>
          <w:szCs w:val="22"/>
        </w:rPr>
        <w:t>ż</w:t>
      </w:r>
      <w:r w:rsidRPr="00690CB4">
        <w:rPr>
          <w:szCs w:val="22"/>
        </w:rPr>
        <w:t xml:space="preserve">dym z fragmentów powierzchni znaku o wymiarach 4 x </w:t>
      </w:r>
      <w:smartTag w:uri="urn:schemas-microsoft-com:office:smarttags" w:element="metricconverter">
        <w:smartTagPr>
          <w:attr w:name="ProductID" w:val="4 cm"/>
        </w:smartTagPr>
        <w:r w:rsidRPr="00690CB4">
          <w:rPr>
            <w:szCs w:val="22"/>
          </w:rPr>
          <w:t>4 cm</w:t>
        </w:r>
      </w:smartTag>
      <w:r w:rsidRPr="00690CB4">
        <w:rPr>
          <w:szCs w:val="22"/>
        </w:rPr>
        <w:t xml:space="preserve"> dopuszcza się do 2 usterek jak wy</w:t>
      </w:r>
      <w:r w:rsidR="00987004" w:rsidRPr="00690CB4">
        <w:rPr>
          <w:szCs w:val="22"/>
        </w:rPr>
        <w:t>ż</w:t>
      </w:r>
      <w:r w:rsidRPr="00690CB4">
        <w:rPr>
          <w:szCs w:val="22"/>
        </w:rPr>
        <w:t>ej, o wymiarach nie większych ni</w:t>
      </w:r>
      <w:r w:rsidR="00987004" w:rsidRPr="00690CB4">
        <w:rPr>
          <w:szCs w:val="22"/>
        </w:rPr>
        <w:t>ż</w:t>
      </w:r>
      <w:r w:rsidRPr="00690CB4">
        <w:rPr>
          <w:szCs w:val="22"/>
        </w:rPr>
        <w:t xml:space="preserve"> </w:t>
      </w:r>
      <w:smartTag w:uri="urn:schemas-microsoft-com:office:smarttags" w:element="metricconverter">
        <w:smartTagPr>
          <w:attr w:name="ProductID" w:val="1 mm"/>
        </w:smartTagPr>
        <w:r w:rsidRPr="00690CB4">
          <w:rPr>
            <w:szCs w:val="22"/>
          </w:rPr>
          <w:t>1 mm</w:t>
        </w:r>
      </w:smartTag>
      <w:r w:rsidRPr="00690CB4">
        <w:rPr>
          <w:szCs w:val="22"/>
        </w:rPr>
        <w:t xml:space="preserve"> w ka</w:t>
      </w:r>
      <w:r w:rsidR="00987004" w:rsidRPr="00690CB4">
        <w:rPr>
          <w:szCs w:val="22"/>
        </w:rPr>
        <w:t>ż</w:t>
      </w:r>
      <w:r w:rsidRPr="00690CB4">
        <w:rPr>
          <w:szCs w:val="22"/>
        </w:rPr>
        <w:t>dym kierunku. Na powierzchni tej dopuszcza się do 3 zarysowań o szerokości nie większej ni</w:t>
      </w:r>
      <w:r w:rsidR="00987004" w:rsidRPr="00690CB4">
        <w:rPr>
          <w:szCs w:val="22"/>
        </w:rPr>
        <w:t>ż</w:t>
      </w:r>
      <w:r w:rsidRPr="00690CB4">
        <w:rPr>
          <w:szCs w:val="22"/>
        </w:rPr>
        <w:t xml:space="preserve"> </w:t>
      </w:r>
      <w:smartTag w:uri="urn:schemas-microsoft-com:office:smarttags" w:element="metricconverter">
        <w:smartTagPr>
          <w:attr w:name="ProductID" w:val="0,8 mm"/>
        </w:smartTagPr>
        <w:r w:rsidRPr="00690CB4">
          <w:rPr>
            <w:szCs w:val="22"/>
          </w:rPr>
          <w:t>0,8 mm</w:t>
        </w:r>
      </w:smartTag>
      <w:r w:rsidRPr="00690CB4">
        <w:rPr>
          <w:szCs w:val="22"/>
        </w:rPr>
        <w:t xml:space="preserve"> i całkowitej długości nie większej ni</w:t>
      </w:r>
      <w:r w:rsidR="00987004" w:rsidRPr="00690CB4">
        <w:rPr>
          <w:szCs w:val="22"/>
        </w:rPr>
        <w:t>ż</w:t>
      </w:r>
      <w:r w:rsidRPr="00690CB4">
        <w:rPr>
          <w:szCs w:val="22"/>
        </w:rPr>
        <w:t xml:space="preserve"> 10 cm. Na całkowitej długości znaku dopuszcza się nie więcej ni</w:t>
      </w:r>
      <w:r w:rsidR="00987004" w:rsidRPr="00690CB4">
        <w:rPr>
          <w:szCs w:val="22"/>
        </w:rPr>
        <w:t>ż</w:t>
      </w:r>
      <w:r w:rsidRPr="00690CB4">
        <w:rPr>
          <w:szCs w:val="22"/>
        </w:rPr>
        <w:t xml:space="preserve"> 5 rys szerokości nie większej ni</w:t>
      </w:r>
      <w:r w:rsidR="00987004" w:rsidRPr="00690CB4">
        <w:rPr>
          <w:szCs w:val="22"/>
        </w:rPr>
        <w:t>ż</w:t>
      </w:r>
      <w:r w:rsidRPr="00690CB4">
        <w:rPr>
          <w:szCs w:val="22"/>
        </w:rPr>
        <w:t xml:space="preserve"> </w:t>
      </w:r>
      <w:smartTag w:uri="urn:schemas-microsoft-com:office:smarttags" w:element="metricconverter">
        <w:smartTagPr>
          <w:attr w:name="ProductID" w:val="0,8 mm"/>
        </w:smartTagPr>
        <w:r w:rsidRPr="00690CB4">
          <w:rPr>
            <w:szCs w:val="22"/>
          </w:rPr>
          <w:t>0,8 mm</w:t>
        </w:r>
      </w:smartTag>
      <w:r w:rsidRPr="00690CB4">
        <w:rPr>
          <w:szCs w:val="22"/>
        </w:rPr>
        <w:t xml:space="preserve"> i długości przekraczającej </w:t>
      </w:r>
      <w:smartTag w:uri="urn:schemas-microsoft-com:office:smarttags" w:element="metricconverter">
        <w:smartTagPr>
          <w:attr w:name="ProductID" w:val="10 cm"/>
        </w:smartTagPr>
        <w:r w:rsidRPr="00690CB4">
          <w:rPr>
            <w:szCs w:val="22"/>
          </w:rPr>
          <w:t>10 cm</w:t>
        </w:r>
      </w:smartTag>
      <w:r w:rsidRPr="00690CB4">
        <w:rPr>
          <w:szCs w:val="22"/>
        </w:rPr>
        <w:t xml:space="preserve"> - pod warunkiem, </w:t>
      </w:r>
      <w:r w:rsidR="00987004" w:rsidRPr="00690CB4">
        <w:rPr>
          <w:szCs w:val="22"/>
        </w:rPr>
        <w:t>ż</w:t>
      </w:r>
      <w:r w:rsidRPr="00690CB4">
        <w:rPr>
          <w:szCs w:val="22"/>
        </w:rPr>
        <w:t>e zarysowania te nie zniekształcają treści znaku.</w:t>
      </w:r>
    </w:p>
    <w:p w14:paraId="3CBF7222" w14:textId="3F04697A" w:rsidR="002A4B3E" w:rsidRPr="00690CB4" w:rsidRDefault="002A4B3E" w:rsidP="00E479F5">
      <w:pPr>
        <w:ind w:firstLine="708"/>
        <w:rPr>
          <w:szCs w:val="22"/>
        </w:rPr>
      </w:pPr>
      <w:r w:rsidRPr="00690CB4">
        <w:rPr>
          <w:szCs w:val="22"/>
        </w:rPr>
        <w:t>Na znakach w okresie gwarancji dopuszcza się równie</w:t>
      </w:r>
      <w:r w:rsidR="00987004" w:rsidRPr="00690CB4">
        <w:rPr>
          <w:szCs w:val="22"/>
        </w:rPr>
        <w:t>ż</w:t>
      </w:r>
      <w:r w:rsidRPr="00690CB4">
        <w:rPr>
          <w:szCs w:val="22"/>
        </w:rPr>
        <w:t xml:space="preserve"> lokalne uszkodzenie folii o powierzchni nie przekraczającej 6 mm</w:t>
      </w:r>
      <w:r w:rsidRPr="00690CB4">
        <w:rPr>
          <w:szCs w:val="22"/>
          <w:vertAlign w:val="superscript"/>
        </w:rPr>
        <w:t>2</w:t>
      </w:r>
      <w:r w:rsidRPr="00690CB4">
        <w:rPr>
          <w:szCs w:val="22"/>
        </w:rPr>
        <w:t xml:space="preserve"> ka</w:t>
      </w:r>
      <w:r w:rsidR="00987004" w:rsidRPr="00690CB4">
        <w:rPr>
          <w:szCs w:val="22"/>
        </w:rPr>
        <w:t>ż</w:t>
      </w:r>
      <w:r w:rsidRPr="00690CB4">
        <w:rPr>
          <w:szCs w:val="22"/>
        </w:rPr>
        <w:t>de - w liczbie nie większej ni</w:t>
      </w:r>
      <w:r w:rsidR="00987004" w:rsidRPr="00690CB4">
        <w:rPr>
          <w:szCs w:val="22"/>
        </w:rPr>
        <w:t>ż</w:t>
      </w:r>
      <w:r w:rsidRPr="00690CB4">
        <w:rPr>
          <w:szCs w:val="22"/>
        </w:rPr>
        <w:t xml:space="preserve"> pięć na powierzchni znaku małego lub średniego, oraz o powierzchni nie przekraczającej 8 mm</w:t>
      </w:r>
      <w:r w:rsidRPr="00690CB4">
        <w:rPr>
          <w:szCs w:val="22"/>
          <w:vertAlign w:val="superscript"/>
        </w:rPr>
        <w:t>2</w:t>
      </w:r>
      <w:r w:rsidRPr="00690CB4">
        <w:rPr>
          <w:szCs w:val="22"/>
        </w:rPr>
        <w:t xml:space="preserve"> ka</w:t>
      </w:r>
      <w:r w:rsidR="00987004" w:rsidRPr="00690CB4">
        <w:rPr>
          <w:szCs w:val="22"/>
        </w:rPr>
        <w:t>ż</w:t>
      </w:r>
      <w:r w:rsidRPr="00690CB4">
        <w:rPr>
          <w:szCs w:val="22"/>
        </w:rPr>
        <w:t>de - w liczbie nie większej ni</w:t>
      </w:r>
      <w:r w:rsidR="00987004" w:rsidRPr="00690CB4">
        <w:rPr>
          <w:szCs w:val="22"/>
        </w:rPr>
        <w:t>ż</w:t>
      </w:r>
      <w:r w:rsidRPr="00690CB4">
        <w:rPr>
          <w:szCs w:val="22"/>
        </w:rPr>
        <w:t xml:space="preserve"> 8 na ka</w:t>
      </w:r>
      <w:r w:rsidR="00987004" w:rsidRPr="00690CB4">
        <w:rPr>
          <w:szCs w:val="22"/>
        </w:rPr>
        <w:t>ż</w:t>
      </w:r>
      <w:r w:rsidRPr="00690CB4">
        <w:rPr>
          <w:szCs w:val="22"/>
        </w:rPr>
        <w:t>dym z fragmentów powierzchni znaku du</w:t>
      </w:r>
      <w:r w:rsidR="00987004" w:rsidRPr="00690CB4">
        <w:rPr>
          <w:szCs w:val="22"/>
        </w:rPr>
        <w:t>ż</w:t>
      </w:r>
      <w:r w:rsidRPr="00690CB4">
        <w:rPr>
          <w:szCs w:val="22"/>
        </w:rPr>
        <w:t xml:space="preserve">ego lub wielkiego (włączając znaki informacyjne) o wymiarach 1200 × </w:t>
      </w:r>
      <w:smartTag w:uri="urn:schemas-microsoft-com:office:smarttags" w:element="metricconverter">
        <w:smartTagPr>
          <w:attr w:name="ProductID" w:val="1200 mm"/>
        </w:smartTagPr>
        <w:r w:rsidRPr="00690CB4">
          <w:rPr>
            <w:szCs w:val="22"/>
          </w:rPr>
          <w:t>1200 mm</w:t>
        </w:r>
      </w:smartTag>
      <w:r w:rsidRPr="00690CB4">
        <w:rPr>
          <w:szCs w:val="22"/>
        </w:rPr>
        <w:t>.</w:t>
      </w:r>
    </w:p>
    <w:p w14:paraId="178A590C" w14:textId="77777777" w:rsidR="002A4B3E" w:rsidRPr="00690CB4" w:rsidRDefault="002A4B3E" w:rsidP="00E479F5">
      <w:pPr>
        <w:ind w:firstLine="708"/>
        <w:rPr>
          <w:szCs w:val="22"/>
        </w:rPr>
      </w:pPr>
      <w:r w:rsidRPr="00690CB4">
        <w:rPr>
          <w:szCs w:val="22"/>
        </w:rPr>
        <w:t>Uszkodzenia folii nie mogą zniekształcać treści znaku - w przypadku występowania takiego zniekształcenia znak musi być bezzwłocznie wymieniony.</w:t>
      </w:r>
    </w:p>
    <w:p w14:paraId="3186DAE8" w14:textId="3DEC90C4" w:rsidR="002A4B3E" w:rsidRPr="00690CB4" w:rsidRDefault="002A4B3E" w:rsidP="00E479F5">
      <w:pPr>
        <w:ind w:firstLine="708"/>
        <w:rPr>
          <w:szCs w:val="22"/>
        </w:rPr>
      </w:pPr>
      <w:r w:rsidRPr="00690CB4">
        <w:rPr>
          <w:szCs w:val="22"/>
        </w:rPr>
        <w:t xml:space="preserve">W znakach nowych niedopuszczalne jest występowanie jakichkolwiek rys, sięgających przez warstwę folii do powierzchni tarczy znaku. W znakach eksploatowanych istnienie takich rys jest dopuszczalne pod warunkiem, </w:t>
      </w:r>
      <w:r w:rsidR="00987004" w:rsidRPr="00690CB4">
        <w:rPr>
          <w:szCs w:val="22"/>
        </w:rPr>
        <w:t>ż</w:t>
      </w:r>
      <w:r w:rsidRPr="00690CB4">
        <w:rPr>
          <w:szCs w:val="22"/>
        </w:rPr>
        <w:t>e występujące w ich otoczeniu ogniska korozyjne nie przekroczą wielkości określonych poni</w:t>
      </w:r>
      <w:r w:rsidR="00987004" w:rsidRPr="00690CB4">
        <w:rPr>
          <w:szCs w:val="22"/>
        </w:rPr>
        <w:t>ż</w:t>
      </w:r>
      <w:r w:rsidRPr="00690CB4">
        <w:rPr>
          <w:szCs w:val="22"/>
        </w:rPr>
        <w:t>ej.</w:t>
      </w:r>
    </w:p>
    <w:p w14:paraId="1D88BCF1" w14:textId="639773AC" w:rsidR="002A4B3E" w:rsidRPr="00690CB4" w:rsidRDefault="002A4B3E" w:rsidP="00E479F5">
      <w:pPr>
        <w:ind w:firstLine="708"/>
        <w:rPr>
          <w:szCs w:val="22"/>
        </w:rPr>
      </w:pPr>
      <w:r w:rsidRPr="00690CB4">
        <w:rPr>
          <w:szCs w:val="22"/>
        </w:rPr>
        <w:t>W znakach eksploatowanych dopuszczalne jest występowanie co najwy</w:t>
      </w:r>
      <w:r w:rsidR="00987004" w:rsidRPr="00690CB4">
        <w:rPr>
          <w:szCs w:val="22"/>
        </w:rPr>
        <w:t>ż</w:t>
      </w:r>
      <w:r w:rsidRPr="00690CB4">
        <w:rPr>
          <w:szCs w:val="22"/>
        </w:rPr>
        <w:t xml:space="preserve">ej dwóch lokalnych ognisk korozji o wymiarach nie przekraczających </w:t>
      </w:r>
      <w:smartTag w:uri="urn:schemas-microsoft-com:office:smarttags" w:element="metricconverter">
        <w:smartTagPr>
          <w:attr w:name="ProductID" w:val="2,0 mm"/>
        </w:smartTagPr>
        <w:r w:rsidRPr="00690CB4">
          <w:rPr>
            <w:szCs w:val="22"/>
          </w:rPr>
          <w:t>2,0 mm</w:t>
        </w:r>
      </w:smartTag>
      <w:r w:rsidRPr="00690CB4">
        <w:rPr>
          <w:szCs w:val="22"/>
        </w:rPr>
        <w:t xml:space="preserve"> w ka</w:t>
      </w:r>
      <w:r w:rsidR="00987004" w:rsidRPr="00690CB4">
        <w:rPr>
          <w:szCs w:val="22"/>
        </w:rPr>
        <w:t>ż</w:t>
      </w:r>
      <w:r w:rsidRPr="00690CB4">
        <w:rPr>
          <w:szCs w:val="22"/>
        </w:rPr>
        <w:t>dym kierunku na powierzchni ka</w:t>
      </w:r>
      <w:r w:rsidR="00987004" w:rsidRPr="00690CB4">
        <w:rPr>
          <w:szCs w:val="22"/>
        </w:rPr>
        <w:t>ż</w:t>
      </w:r>
      <w:r w:rsidRPr="00690CB4">
        <w:rPr>
          <w:szCs w:val="22"/>
        </w:rPr>
        <w:t xml:space="preserve">dego z fragmentów znaku o wymiarach 4 × </w:t>
      </w:r>
      <w:smartTag w:uri="urn:schemas-microsoft-com:office:smarttags" w:element="metricconverter">
        <w:smartTagPr>
          <w:attr w:name="ProductID" w:val="4 cm"/>
        </w:smartTagPr>
        <w:r w:rsidRPr="00690CB4">
          <w:rPr>
            <w:szCs w:val="22"/>
          </w:rPr>
          <w:t>4 cm</w:t>
        </w:r>
      </w:smartTag>
      <w:r w:rsidRPr="00690CB4">
        <w:rPr>
          <w:szCs w:val="22"/>
        </w:rPr>
        <w:t xml:space="preserve">. W znakach nowych oraz w znakach znajdujących się w okresie wymaganej gwarancji </w:t>
      </w:r>
      <w:r w:rsidR="00987004" w:rsidRPr="00690CB4">
        <w:rPr>
          <w:szCs w:val="22"/>
        </w:rPr>
        <w:t>ż</w:t>
      </w:r>
      <w:r w:rsidRPr="00690CB4">
        <w:rPr>
          <w:szCs w:val="22"/>
        </w:rPr>
        <w:t>adna korozja tarczy znaku nie mo</w:t>
      </w:r>
      <w:r w:rsidR="00987004" w:rsidRPr="00690CB4">
        <w:rPr>
          <w:szCs w:val="22"/>
        </w:rPr>
        <w:t>ż</w:t>
      </w:r>
      <w:r w:rsidRPr="00690CB4">
        <w:rPr>
          <w:szCs w:val="22"/>
        </w:rPr>
        <w:t>e występować.</w:t>
      </w:r>
    </w:p>
    <w:p w14:paraId="21C5280B" w14:textId="19700545" w:rsidR="002A4B3E" w:rsidRDefault="002A4B3E" w:rsidP="00E479F5">
      <w:pPr>
        <w:ind w:firstLine="708"/>
        <w:rPr>
          <w:szCs w:val="22"/>
        </w:rPr>
      </w:pPr>
      <w:r w:rsidRPr="00690CB4">
        <w:rPr>
          <w:szCs w:val="22"/>
        </w:rPr>
        <w:t>Wymagana jest taka wytrzymałość połączenia folii odblaskowej z tarczą znaku, by po zgięciu tarczy o 90</w:t>
      </w:r>
      <w:r w:rsidRPr="00690CB4">
        <w:rPr>
          <w:szCs w:val="22"/>
          <w:vertAlign w:val="superscript"/>
        </w:rPr>
        <w:t>o</w:t>
      </w:r>
      <w:r w:rsidRPr="00690CB4">
        <w:rPr>
          <w:szCs w:val="22"/>
        </w:rPr>
        <w:t xml:space="preserve"> przy promieniu łuku zgięcia do </w:t>
      </w:r>
      <w:smartTag w:uri="urn:schemas-microsoft-com:office:smarttags" w:element="metricconverter">
        <w:smartTagPr>
          <w:attr w:name="ProductID" w:val="10 mm"/>
        </w:smartTagPr>
        <w:r w:rsidRPr="00690CB4">
          <w:rPr>
            <w:szCs w:val="22"/>
          </w:rPr>
          <w:t>10 mm</w:t>
        </w:r>
      </w:smartTag>
      <w:r w:rsidRPr="00690CB4">
        <w:rPr>
          <w:szCs w:val="22"/>
        </w:rPr>
        <w:t xml:space="preserve"> w </w:t>
      </w:r>
      <w:r w:rsidR="00987004" w:rsidRPr="00690CB4">
        <w:rPr>
          <w:szCs w:val="22"/>
        </w:rPr>
        <w:t>ż</w:t>
      </w:r>
      <w:r w:rsidRPr="00690CB4">
        <w:rPr>
          <w:szCs w:val="22"/>
        </w:rPr>
        <w:t>adnym miejscu nie uległo ono zniszczeniu.</w:t>
      </w:r>
    </w:p>
    <w:p w14:paraId="7986F278" w14:textId="77777777" w:rsidR="00E479F5" w:rsidRPr="00690CB4" w:rsidRDefault="00E479F5" w:rsidP="008035F5">
      <w:pPr>
        <w:rPr>
          <w:szCs w:val="22"/>
        </w:rPr>
      </w:pPr>
    </w:p>
    <w:p w14:paraId="239DF435" w14:textId="77777777" w:rsidR="002A4B3E" w:rsidRPr="00690CB4" w:rsidRDefault="002A4B3E" w:rsidP="008035F5">
      <w:pPr>
        <w:rPr>
          <w:b/>
          <w:szCs w:val="22"/>
        </w:rPr>
      </w:pPr>
      <w:r w:rsidRPr="00690CB4">
        <w:rPr>
          <w:b/>
          <w:szCs w:val="22"/>
        </w:rPr>
        <w:t xml:space="preserve">2.6.4   </w:t>
      </w:r>
      <w:r w:rsidRPr="00690CB4">
        <w:rPr>
          <w:szCs w:val="22"/>
        </w:rPr>
        <w:t>Obowiązujący system oceny zgodności</w:t>
      </w:r>
    </w:p>
    <w:p w14:paraId="7DAE504B" w14:textId="15B342A7" w:rsidR="002A4B3E" w:rsidRPr="00E479F5" w:rsidRDefault="002A4B3E" w:rsidP="00E479F5">
      <w:pPr>
        <w:ind w:firstLine="708"/>
        <w:rPr>
          <w:szCs w:val="22"/>
        </w:rPr>
      </w:pPr>
      <w:r w:rsidRPr="00E479F5">
        <w:rPr>
          <w:szCs w:val="22"/>
        </w:rPr>
        <w:t>Zgodnie z art. 4, art. 5 ust. 1 oraz art. 8, ust. 1 ustawy z dnia 16 kwietnia 2004 r. o wyrobach budowlanych [30] wyrób, który posiada aprobatę techniczną mo</w:t>
      </w:r>
      <w:r w:rsidR="00987004" w:rsidRPr="00E479F5">
        <w:rPr>
          <w:szCs w:val="22"/>
        </w:rPr>
        <w:t>ż</w:t>
      </w:r>
      <w:r w:rsidRPr="00E479F5">
        <w:rPr>
          <w:szCs w:val="22"/>
        </w:rPr>
        <w:t>e być wprowadzony do obrotu i stosowania przy wykonywaniu robót budowlanych w zakresie odpowiadającym jego właściwościom u</w:t>
      </w:r>
      <w:r w:rsidR="00987004" w:rsidRPr="00E479F5">
        <w:rPr>
          <w:szCs w:val="22"/>
        </w:rPr>
        <w:t>ż</w:t>
      </w:r>
      <w:r w:rsidRPr="00E479F5">
        <w:rPr>
          <w:szCs w:val="22"/>
        </w:rPr>
        <w:t>ytkowym i przeznaczeniu, je</w:t>
      </w:r>
      <w:r w:rsidR="00987004" w:rsidRPr="00E479F5">
        <w:rPr>
          <w:szCs w:val="22"/>
        </w:rPr>
        <w:t>ż</w:t>
      </w:r>
      <w:r w:rsidRPr="00E479F5">
        <w:rPr>
          <w:szCs w:val="22"/>
        </w:rPr>
        <w:t>eli producent dokonał oceny zgodności, wydał krajową deklarację zgodności z aprobatą techniczną i oznakował wyrób budowlany zgodnie z obowiązującymi przepisami.</w:t>
      </w:r>
    </w:p>
    <w:p w14:paraId="234B528C" w14:textId="6D6894A8" w:rsidR="002A4B3E" w:rsidRPr="00690CB4" w:rsidRDefault="002A4B3E" w:rsidP="00E479F5">
      <w:pPr>
        <w:ind w:firstLine="708"/>
        <w:rPr>
          <w:szCs w:val="22"/>
        </w:rPr>
      </w:pPr>
      <w:r w:rsidRPr="00690CB4">
        <w:rPr>
          <w:szCs w:val="22"/>
        </w:rPr>
        <w:t xml:space="preserve">Zgodnie z rozporządzeniem Ministra Infrastruktury z dnia 11 sierpnia 2004 r. [26] oceny zgodności wyrobu z aprobatą techniczną dokonuje producent, stosując system 1. </w:t>
      </w:r>
    </w:p>
    <w:p w14:paraId="601BDFD9" w14:textId="77777777" w:rsidR="008035F5" w:rsidRPr="00690CB4" w:rsidRDefault="008035F5" w:rsidP="008035F5">
      <w:pPr>
        <w:rPr>
          <w:szCs w:val="22"/>
        </w:rPr>
      </w:pPr>
    </w:p>
    <w:p w14:paraId="1BAA7DBC" w14:textId="31AD97AC" w:rsidR="002A4B3E" w:rsidRPr="00690CB4" w:rsidRDefault="002A4B3E" w:rsidP="00F664CB">
      <w:pPr>
        <w:pStyle w:val="Nagwek3"/>
        <w:rPr>
          <w:i/>
        </w:rPr>
      </w:pPr>
      <w:r w:rsidRPr="00690CB4">
        <w:t>2.7. Materiały do monta</w:t>
      </w:r>
      <w:r w:rsidR="00987004" w:rsidRPr="00690CB4">
        <w:t>ż</w:t>
      </w:r>
      <w:r w:rsidRPr="00690CB4">
        <w:t>u znaków</w:t>
      </w:r>
    </w:p>
    <w:p w14:paraId="76A64399" w14:textId="77777777" w:rsidR="002A4B3E" w:rsidRPr="00690CB4" w:rsidRDefault="002A4B3E" w:rsidP="00E479F5">
      <w:pPr>
        <w:ind w:firstLine="708"/>
        <w:rPr>
          <w:szCs w:val="22"/>
        </w:rPr>
      </w:pPr>
      <w:r w:rsidRPr="00690CB4">
        <w:rPr>
          <w:szCs w:val="22"/>
        </w:rPr>
        <w:t>Wszystkie łączniki metalowe przewidywane do mocowania między sobą elementów konstrukcji wsporczych znaków jak śruby, listwy, wkręty, nakrętki itp. powinny być czyste, gładkie, bez pęknięć, naderwań, rozwarstwień i wypukłych karbów.</w:t>
      </w:r>
    </w:p>
    <w:p w14:paraId="637C4E86" w14:textId="7A1CFB5C" w:rsidR="002A4B3E" w:rsidRPr="00690CB4" w:rsidRDefault="00E479F5" w:rsidP="00E479F5">
      <w:pPr>
        <w:pStyle w:val="Listapunktowana"/>
        <w:numPr>
          <w:ilvl w:val="0"/>
          <w:numId w:val="0"/>
        </w:numPr>
        <w:tabs>
          <w:tab w:val="left" w:pos="709"/>
        </w:tabs>
        <w:rPr>
          <w:szCs w:val="22"/>
        </w:rPr>
      </w:pPr>
      <w:r>
        <w:rPr>
          <w:szCs w:val="22"/>
        </w:rPr>
        <w:tab/>
      </w:r>
      <w:r w:rsidR="002A4B3E" w:rsidRPr="00690CB4">
        <w:rPr>
          <w:szCs w:val="22"/>
        </w:rPr>
        <w:t>Łączniki mogą być dostarczane w pudełkach tekturowych, pojemnikach blaszanych lub paletach, w zale</w:t>
      </w:r>
      <w:r w:rsidR="00987004" w:rsidRPr="00690CB4">
        <w:rPr>
          <w:szCs w:val="22"/>
        </w:rPr>
        <w:t>ż</w:t>
      </w:r>
      <w:r w:rsidR="002A4B3E" w:rsidRPr="00690CB4">
        <w:rPr>
          <w:szCs w:val="22"/>
        </w:rPr>
        <w:t>ności od ich wielkości. Łączniki powinny być ocynkowane ogniowo lub wykonane z materiałów odpornych na korozję w czasie nie krótszym ni</w:t>
      </w:r>
      <w:r w:rsidR="00987004" w:rsidRPr="00690CB4">
        <w:rPr>
          <w:szCs w:val="22"/>
        </w:rPr>
        <w:t>ż</w:t>
      </w:r>
      <w:r w:rsidR="002A4B3E" w:rsidRPr="00690CB4">
        <w:rPr>
          <w:szCs w:val="22"/>
        </w:rPr>
        <w:t xml:space="preserve"> tarcza znaku i konstrukcja wsporcza.</w:t>
      </w:r>
    </w:p>
    <w:p w14:paraId="24AC1E8E" w14:textId="77777777" w:rsidR="00E479F5" w:rsidRPr="00690CB4" w:rsidRDefault="00E479F5" w:rsidP="00E479F5">
      <w:pPr>
        <w:pStyle w:val="Listapunktowana"/>
        <w:numPr>
          <w:ilvl w:val="0"/>
          <w:numId w:val="0"/>
        </w:numPr>
        <w:tabs>
          <w:tab w:val="left" w:pos="709"/>
        </w:tabs>
        <w:rPr>
          <w:szCs w:val="22"/>
        </w:rPr>
      </w:pPr>
    </w:p>
    <w:p w14:paraId="32DD53F4" w14:textId="77777777" w:rsidR="002A4B3E" w:rsidRPr="00690CB4" w:rsidRDefault="002A4B3E" w:rsidP="00F664CB">
      <w:pPr>
        <w:pStyle w:val="Nagwek3"/>
        <w:rPr>
          <w:i/>
        </w:rPr>
      </w:pPr>
      <w:r w:rsidRPr="00690CB4">
        <w:lastRenderedPageBreak/>
        <w:t>2.8. Przechowywanie i składowanie materiałów</w:t>
      </w:r>
    </w:p>
    <w:p w14:paraId="6FEA9958" w14:textId="053FD2AD" w:rsidR="002A4B3E" w:rsidRPr="00690CB4" w:rsidRDefault="002A4B3E" w:rsidP="00E479F5">
      <w:pPr>
        <w:ind w:firstLine="708"/>
        <w:rPr>
          <w:szCs w:val="22"/>
        </w:rPr>
      </w:pPr>
      <w:r w:rsidRPr="00690CB4">
        <w:rPr>
          <w:szCs w:val="22"/>
        </w:rPr>
        <w:t>Prefabrykaty betonowe powinny być składowane na wyrównanym, utwardzonym i odwodnionym podło</w:t>
      </w:r>
      <w:r w:rsidR="00987004" w:rsidRPr="00690CB4">
        <w:rPr>
          <w:szCs w:val="22"/>
        </w:rPr>
        <w:t>ż</w:t>
      </w:r>
      <w:r w:rsidRPr="00690CB4">
        <w:rPr>
          <w:szCs w:val="22"/>
        </w:rPr>
        <w:t>u. Prefabrykaty nale</w:t>
      </w:r>
      <w:r w:rsidR="00987004" w:rsidRPr="00690CB4">
        <w:rPr>
          <w:szCs w:val="22"/>
        </w:rPr>
        <w:t>ż</w:t>
      </w:r>
      <w:r w:rsidRPr="00690CB4">
        <w:rPr>
          <w:szCs w:val="22"/>
        </w:rPr>
        <w:t xml:space="preserve">y układać na podkładach z zachowaniem prześwitu minimum </w:t>
      </w:r>
      <w:smartTag w:uri="urn:schemas-microsoft-com:office:smarttags" w:element="metricconverter">
        <w:smartTagPr>
          <w:attr w:name="ProductID" w:val="10 cm"/>
        </w:smartTagPr>
        <w:r w:rsidRPr="00690CB4">
          <w:rPr>
            <w:szCs w:val="22"/>
          </w:rPr>
          <w:t>10 cm</w:t>
        </w:r>
      </w:smartTag>
      <w:r w:rsidRPr="00690CB4">
        <w:rPr>
          <w:szCs w:val="22"/>
        </w:rPr>
        <w:t xml:space="preserve"> między podło</w:t>
      </w:r>
      <w:r w:rsidR="00987004" w:rsidRPr="00690CB4">
        <w:rPr>
          <w:szCs w:val="22"/>
        </w:rPr>
        <w:t>ż</w:t>
      </w:r>
      <w:r w:rsidRPr="00690CB4">
        <w:rPr>
          <w:szCs w:val="22"/>
        </w:rPr>
        <w:t>em a prefabrykatem.</w:t>
      </w:r>
    </w:p>
    <w:p w14:paraId="1609BFC7" w14:textId="20C18CA0" w:rsidR="002A4B3E" w:rsidRPr="00690CB4" w:rsidRDefault="002A4B3E" w:rsidP="00E479F5">
      <w:pPr>
        <w:ind w:firstLine="708"/>
        <w:rPr>
          <w:szCs w:val="22"/>
        </w:rPr>
      </w:pPr>
      <w:r w:rsidRPr="00690CB4">
        <w:rPr>
          <w:szCs w:val="22"/>
        </w:rPr>
        <w:t>Znaki powinny być przechowywane w pomieszczeniach suchych, z dala od materiałów działających korodująco i w warunkach zabezpieczających przed uszkodzeniami.</w:t>
      </w:r>
    </w:p>
    <w:p w14:paraId="3C3C8747" w14:textId="77777777" w:rsidR="008035F5" w:rsidRPr="00690CB4" w:rsidRDefault="008035F5" w:rsidP="008035F5">
      <w:pPr>
        <w:rPr>
          <w:szCs w:val="22"/>
        </w:rPr>
      </w:pPr>
    </w:p>
    <w:p w14:paraId="0F0F040C" w14:textId="203AD5FD" w:rsidR="002A4B3E" w:rsidRPr="00690CB4" w:rsidRDefault="002A4B3E" w:rsidP="00F664CB">
      <w:pPr>
        <w:pStyle w:val="Nagwek3"/>
      </w:pPr>
      <w:r w:rsidRPr="00690CB4">
        <w:t>2.9. Gniazda do monta</w:t>
      </w:r>
      <w:r w:rsidR="00987004" w:rsidRPr="00690CB4">
        <w:t>ż</w:t>
      </w:r>
      <w:r w:rsidRPr="00690CB4">
        <w:t>u słupków i konstrukcji wsporczych</w:t>
      </w:r>
    </w:p>
    <w:p w14:paraId="4E1AF02A" w14:textId="2B190CCA" w:rsidR="002A4B3E" w:rsidRPr="00690CB4" w:rsidRDefault="002A4B3E" w:rsidP="00E479F5">
      <w:pPr>
        <w:ind w:firstLine="708"/>
        <w:rPr>
          <w:szCs w:val="22"/>
        </w:rPr>
      </w:pPr>
      <w:r w:rsidRPr="00690CB4">
        <w:rPr>
          <w:szCs w:val="22"/>
        </w:rPr>
        <w:t>Stosowane obligatoryjnie na obszarach umocnionych, np. kostką betonową, kamienną /wysepki, chodniki, ciągi pieszo-rowerowe, ście</w:t>
      </w:r>
      <w:r w:rsidR="00987004" w:rsidRPr="00690CB4">
        <w:rPr>
          <w:szCs w:val="22"/>
        </w:rPr>
        <w:t>ż</w:t>
      </w:r>
      <w:r w:rsidRPr="00690CB4">
        <w:rPr>
          <w:szCs w:val="22"/>
        </w:rPr>
        <w:t xml:space="preserve">ki/, na których, zgodnie z </w:t>
      </w:r>
      <w:r w:rsidR="00C556AF" w:rsidRPr="00690CB4">
        <w:rPr>
          <w:szCs w:val="22"/>
        </w:rPr>
        <w:t>STWIORB</w:t>
      </w:r>
      <w:r w:rsidRPr="00690CB4">
        <w:rPr>
          <w:szCs w:val="22"/>
        </w:rPr>
        <w:t xml:space="preserve">, mają być zamontowane słupki do znaków oraz konstrukcje wsporcze. </w:t>
      </w:r>
    </w:p>
    <w:p w14:paraId="7A7C50BF" w14:textId="77777777" w:rsidR="002A4B3E" w:rsidRPr="00690CB4" w:rsidRDefault="002A4B3E" w:rsidP="008035F5">
      <w:pPr>
        <w:rPr>
          <w:szCs w:val="22"/>
        </w:rPr>
      </w:pPr>
      <w:r w:rsidRPr="00690CB4">
        <w:rPr>
          <w:szCs w:val="22"/>
        </w:rPr>
        <w:t xml:space="preserve">             Zastosowane materiały mają zapewnić odporność na odkształcenia jakie mogą być skutkiem uderzenia pojazdu w zamontowany w gnieździe słupek. </w:t>
      </w:r>
    </w:p>
    <w:p w14:paraId="0E32B942" w14:textId="272B1F0A" w:rsidR="002A4B3E" w:rsidRPr="00690CB4" w:rsidRDefault="002A4B3E" w:rsidP="008035F5">
      <w:pPr>
        <w:rPr>
          <w:szCs w:val="22"/>
        </w:rPr>
      </w:pPr>
      <w:r w:rsidRPr="00690CB4">
        <w:rPr>
          <w:szCs w:val="22"/>
        </w:rPr>
        <w:t xml:space="preserve">Gniazda winny być wykonane z odlewów stalowych /staliwo/ lub </w:t>
      </w:r>
      <w:r w:rsidR="00987004" w:rsidRPr="00690CB4">
        <w:rPr>
          <w:szCs w:val="22"/>
        </w:rPr>
        <w:t>ż</w:t>
      </w:r>
      <w:r w:rsidRPr="00690CB4">
        <w:rPr>
          <w:szCs w:val="22"/>
        </w:rPr>
        <w:t xml:space="preserve">eliwnych w postaci monobloków. </w:t>
      </w:r>
    </w:p>
    <w:p w14:paraId="4AF9D4D8" w14:textId="08FAB996" w:rsidR="002A4B3E" w:rsidRPr="00690CB4" w:rsidRDefault="002A4B3E" w:rsidP="00E479F5">
      <w:pPr>
        <w:ind w:firstLine="708"/>
        <w:rPr>
          <w:szCs w:val="22"/>
        </w:rPr>
      </w:pPr>
      <w:r w:rsidRPr="00690CB4">
        <w:rPr>
          <w:szCs w:val="22"/>
        </w:rPr>
        <w:t>Regulacja mo</w:t>
      </w:r>
      <w:r w:rsidR="00987004" w:rsidRPr="00690CB4">
        <w:rPr>
          <w:szCs w:val="22"/>
        </w:rPr>
        <w:t>ż</w:t>
      </w:r>
      <w:r w:rsidRPr="00690CB4">
        <w:rPr>
          <w:szCs w:val="22"/>
        </w:rPr>
        <w:t>liwych do zastosowania średnic słupków ma odbywać się wyłącznie za pomocą tulei z mo</w:t>
      </w:r>
      <w:r w:rsidR="00987004" w:rsidRPr="00690CB4">
        <w:rPr>
          <w:szCs w:val="22"/>
        </w:rPr>
        <w:t>ż</w:t>
      </w:r>
      <w:r w:rsidRPr="00690CB4">
        <w:rPr>
          <w:szCs w:val="22"/>
        </w:rPr>
        <w:t>liwością kontrowania śrubami. Dostęp do śrub regulacyjnych winien być zabezpieczony pokrywą (deklem – zalecane dodatkowe zabezpieczenie zamkiem) uniemo</w:t>
      </w:r>
      <w:r w:rsidR="00987004" w:rsidRPr="00690CB4">
        <w:rPr>
          <w:szCs w:val="22"/>
        </w:rPr>
        <w:t>ż</w:t>
      </w:r>
      <w:r w:rsidRPr="00690CB4">
        <w:rPr>
          <w:szCs w:val="22"/>
        </w:rPr>
        <w:t>liwiającą dostanie się zanieczyszczeń, powodujących późniejszy brak swobodnego dostępu do śrub. Gniazda winny posiadać otwory zapobiegające gromadzeniu się wody wewnątrz gniazd powodujące korodowanie elementów.</w:t>
      </w:r>
    </w:p>
    <w:p w14:paraId="6D674153" w14:textId="75859E50" w:rsidR="002A4B3E" w:rsidRPr="00690CB4" w:rsidRDefault="002A4B3E" w:rsidP="00E479F5">
      <w:pPr>
        <w:ind w:firstLine="708"/>
        <w:rPr>
          <w:szCs w:val="22"/>
        </w:rPr>
      </w:pPr>
      <w:r w:rsidRPr="00690CB4">
        <w:rPr>
          <w:szCs w:val="22"/>
        </w:rPr>
        <w:t>Zamontowane gniazda winny zapewniać tzw. bezpieczną głębokość osadzenia słupka /niedopuszczenie do „wyrwania” słupka z gniazda po uderzeniu/, nie mniejszą ni</w:t>
      </w:r>
      <w:r w:rsidR="00987004" w:rsidRPr="00690CB4">
        <w:rPr>
          <w:szCs w:val="22"/>
        </w:rPr>
        <w:t>ż</w:t>
      </w:r>
      <w:r w:rsidRPr="00690CB4">
        <w:rPr>
          <w:szCs w:val="22"/>
        </w:rPr>
        <w:t xml:space="preserve"> 60 cm. Dopuszcza się stosowanie elementów z tworzyw sztucznych jedynie dla elementów umo</w:t>
      </w:r>
      <w:r w:rsidR="00987004" w:rsidRPr="00690CB4">
        <w:rPr>
          <w:szCs w:val="22"/>
        </w:rPr>
        <w:t>ż</w:t>
      </w:r>
      <w:r w:rsidRPr="00690CB4">
        <w:rPr>
          <w:szCs w:val="22"/>
        </w:rPr>
        <w:t xml:space="preserve">liwiających regulacje głębokości osadzenia słupków. </w:t>
      </w:r>
    </w:p>
    <w:p w14:paraId="2D420BB5" w14:textId="1BC36857" w:rsidR="002A4B3E" w:rsidRPr="00690CB4" w:rsidRDefault="002A4B3E" w:rsidP="008035F5">
      <w:pPr>
        <w:rPr>
          <w:b/>
          <w:bCs/>
          <w:szCs w:val="22"/>
        </w:rPr>
      </w:pPr>
      <w:r w:rsidRPr="00690CB4">
        <w:rPr>
          <w:szCs w:val="22"/>
        </w:rPr>
        <w:t>              </w:t>
      </w:r>
      <w:r w:rsidRPr="00690CB4">
        <w:rPr>
          <w:b/>
          <w:bCs/>
          <w:szCs w:val="22"/>
        </w:rPr>
        <w:t>Nie dopuszcza się stosowania do monta</w:t>
      </w:r>
      <w:r w:rsidR="00987004" w:rsidRPr="00690CB4">
        <w:rPr>
          <w:b/>
          <w:bCs/>
          <w:szCs w:val="22"/>
        </w:rPr>
        <w:t>ż</w:t>
      </w:r>
      <w:r w:rsidRPr="00690CB4">
        <w:rPr>
          <w:b/>
          <w:bCs/>
          <w:szCs w:val="22"/>
        </w:rPr>
        <w:t>u słupków elementów wykonanych z rur stalowych o przekroju większym ni</w:t>
      </w:r>
      <w:r w:rsidR="00987004" w:rsidRPr="00690CB4">
        <w:rPr>
          <w:b/>
          <w:bCs/>
          <w:szCs w:val="22"/>
        </w:rPr>
        <w:t>ż</w:t>
      </w:r>
      <w:r w:rsidRPr="00690CB4">
        <w:rPr>
          <w:b/>
          <w:bCs/>
          <w:szCs w:val="22"/>
        </w:rPr>
        <w:t xml:space="preserve"> mo</w:t>
      </w:r>
      <w:r w:rsidR="00987004" w:rsidRPr="00690CB4">
        <w:rPr>
          <w:b/>
          <w:bCs/>
          <w:szCs w:val="22"/>
        </w:rPr>
        <w:t>ż</w:t>
      </w:r>
      <w:r w:rsidRPr="00690CB4">
        <w:rPr>
          <w:b/>
          <w:bCs/>
          <w:szCs w:val="22"/>
        </w:rPr>
        <w:t>liwe do zastosowania słupki z zakotwionymi  /w nagwintowanych otworach/ śrubami.</w:t>
      </w:r>
    </w:p>
    <w:p w14:paraId="59C7F0A6" w14:textId="6CEE90D5" w:rsidR="002A4B3E" w:rsidRPr="00690CB4" w:rsidRDefault="002A4B3E" w:rsidP="008035F5">
      <w:pPr>
        <w:rPr>
          <w:szCs w:val="22"/>
        </w:rPr>
      </w:pPr>
      <w:r w:rsidRPr="00690CB4">
        <w:rPr>
          <w:szCs w:val="22"/>
        </w:rPr>
        <w:t>              Nie dopuszcza się zastosowania elementów gniazd wykonanych z powłok antykorozyjnych innych ni</w:t>
      </w:r>
      <w:r w:rsidR="00987004" w:rsidRPr="00690CB4">
        <w:rPr>
          <w:szCs w:val="22"/>
        </w:rPr>
        <w:t>ż</w:t>
      </w:r>
      <w:r w:rsidRPr="00690CB4">
        <w:rPr>
          <w:szCs w:val="22"/>
        </w:rPr>
        <w:t xml:space="preserve"> naniesionych tzw. ogniowo lub galwanicznie (ocynk) lub wykonanych ze stali nierdzewnej.</w:t>
      </w:r>
    </w:p>
    <w:p w14:paraId="6667FE99" w14:textId="3D688FB4" w:rsidR="002A4B3E" w:rsidRPr="00690CB4" w:rsidRDefault="002A4B3E" w:rsidP="008035F5">
      <w:pPr>
        <w:rPr>
          <w:szCs w:val="22"/>
        </w:rPr>
      </w:pPr>
      <w:r w:rsidRPr="00690CB4">
        <w:rPr>
          <w:szCs w:val="22"/>
        </w:rPr>
        <w:t>              Ilość gniazd wynika z przedstawionego w SIWZ przedmiaru lub uzgodnień Wykonawcy z Inspektorem Nadzoru dokonanych, w trakcie realizacji zadania, wynikających  z zasadności zmiany lokalizacji znaku ze względu na zachowanie, niemo</w:t>
      </w:r>
      <w:r w:rsidR="00987004" w:rsidRPr="00690CB4">
        <w:rPr>
          <w:szCs w:val="22"/>
        </w:rPr>
        <w:t>ż</w:t>
      </w:r>
      <w:r w:rsidRPr="00690CB4">
        <w:rPr>
          <w:szCs w:val="22"/>
        </w:rPr>
        <w:t xml:space="preserve">liwych do przewidzenia przed realizacją zadania, warunków BRD. </w:t>
      </w:r>
    </w:p>
    <w:p w14:paraId="2452762E" w14:textId="77777777" w:rsidR="008035F5" w:rsidRPr="00690CB4" w:rsidRDefault="008035F5" w:rsidP="008035F5">
      <w:pPr>
        <w:rPr>
          <w:szCs w:val="22"/>
        </w:rPr>
      </w:pPr>
    </w:p>
    <w:p w14:paraId="3E9F1BCF" w14:textId="77777777" w:rsidR="002A4B3E" w:rsidRPr="00690CB4" w:rsidRDefault="002A4B3E" w:rsidP="00F664CB">
      <w:pPr>
        <w:pStyle w:val="Nagwek3"/>
      </w:pPr>
      <w:r w:rsidRPr="00690CB4">
        <w:t>2.10. Znaki aktywne</w:t>
      </w:r>
      <w:r w:rsidR="009F103C" w:rsidRPr="00690CB4">
        <w:t xml:space="preserve"> – nie występują.</w:t>
      </w:r>
    </w:p>
    <w:p w14:paraId="78FAA113" w14:textId="7ACFBF82" w:rsidR="002A4B3E" w:rsidRPr="00E479F5" w:rsidRDefault="002A4B3E" w:rsidP="00E479F5">
      <w:pPr>
        <w:ind w:firstLine="708"/>
        <w:rPr>
          <w:szCs w:val="22"/>
        </w:rPr>
      </w:pPr>
      <w:r w:rsidRPr="00E479F5">
        <w:rPr>
          <w:szCs w:val="22"/>
        </w:rPr>
        <w:t>Aktywny słupek przeszkodowy U-5a, W-5b i U-5c; tablica U-6a oraz znak C-9 zgodnie z Dz. U RP pokryte powinny być folią odblaskową typu 2 i wyposa</w:t>
      </w:r>
      <w:r w:rsidR="00987004" w:rsidRPr="00E479F5">
        <w:rPr>
          <w:szCs w:val="22"/>
        </w:rPr>
        <w:t>ż</w:t>
      </w:r>
      <w:r w:rsidRPr="00E479F5">
        <w:rPr>
          <w:szCs w:val="22"/>
        </w:rPr>
        <w:t xml:space="preserve">ony w dodatkowy element polepszający jego widoczność w postaci świecącej matrycy diodowej. </w:t>
      </w:r>
    </w:p>
    <w:p w14:paraId="42023DAE" w14:textId="78BE3A6F" w:rsidR="002A4B3E" w:rsidRPr="00690CB4" w:rsidRDefault="002A4B3E" w:rsidP="00E479F5">
      <w:pPr>
        <w:ind w:firstLine="708"/>
        <w:rPr>
          <w:szCs w:val="22"/>
        </w:rPr>
      </w:pPr>
      <w:r w:rsidRPr="00690CB4">
        <w:rPr>
          <w:szCs w:val="22"/>
        </w:rPr>
        <w:t xml:space="preserve">Znaki aktywne  C-9 mają być wykonane z zastosowaniem matrycy diodowej LED koloru </w:t>
      </w:r>
      <w:r w:rsidR="00987004" w:rsidRPr="00690CB4">
        <w:rPr>
          <w:szCs w:val="22"/>
        </w:rPr>
        <w:t>ż</w:t>
      </w:r>
      <w:r w:rsidRPr="00690CB4">
        <w:rPr>
          <w:szCs w:val="22"/>
        </w:rPr>
        <w:t xml:space="preserve">ółtego montowanej w dwóch rzędach na krawędzi strzały (na granicy powierzchni białej i niebieskiej strzały znaku C-9). Natomiast słupki przeszkodowe U-5a, W-5b i U-5c powinny zawierać matrycę diodową LED koloru </w:t>
      </w:r>
      <w:r w:rsidR="00987004" w:rsidRPr="00690CB4">
        <w:rPr>
          <w:szCs w:val="22"/>
        </w:rPr>
        <w:t>ż</w:t>
      </w:r>
      <w:r w:rsidRPr="00690CB4">
        <w:rPr>
          <w:szCs w:val="22"/>
        </w:rPr>
        <w:t>ółtego montowaną w dwóch rzędach na ka</w:t>
      </w:r>
      <w:r w:rsidR="00987004" w:rsidRPr="00690CB4">
        <w:rPr>
          <w:szCs w:val="22"/>
        </w:rPr>
        <w:t>ż</w:t>
      </w:r>
      <w:r w:rsidRPr="00690CB4">
        <w:rPr>
          <w:szCs w:val="22"/>
        </w:rPr>
        <w:t xml:space="preserve">dym pasie pomiędzy pasami z folii odblaskowej barwy </w:t>
      </w:r>
      <w:r w:rsidR="00987004" w:rsidRPr="00690CB4">
        <w:rPr>
          <w:szCs w:val="22"/>
        </w:rPr>
        <w:t>ż</w:t>
      </w:r>
      <w:r w:rsidRPr="00690CB4">
        <w:rPr>
          <w:szCs w:val="22"/>
        </w:rPr>
        <w:t>ółtej o długości ka</w:t>
      </w:r>
      <w:r w:rsidR="00987004" w:rsidRPr="00690CB4">
        <w:rPr>
          <w:szCs w:val="22"/>
        </w:rPr>
        <w:t>ż</w:t>
      </w:r>
      <w:r w:rsidRPr="00690CB4">
        <w:rPr>
          <w:szCs w:val="22"/>
        </w:rPr>
        <w:t xml:space="preserve">dy min 600mm (łącznie 4 rzędy diod). Pojedyncza dioda powinna mieć światłość min 4200mcd i kąt świecenia 30 stopni ±5 stopni.  </w:t>
      </w:r>
    </w:p>
    <w:p w14:paraId="6B0505B7" w14:textId="77777777" w:rsidR="002A4B3E" w:rsidRPr="00690CB4" w:rsidRDefault="002A4B3E" w:rsidP="00E479F5">
      <w:pPr>
        <w:ind w:firstLine="708"/>
        <w:rPr>
          <w:szCs w:val="22"/>
        </w:rPr>
      </w:pPr>
      <w:r w:rsidRPr="00690CB4">
        <w:rPr>
          <w:szCs w:val="22"/>
        </w:rPr>
        <w:t>Znaki aktywne U-6a powinny być wykonane w formie zamkniętego kasetonu zapewniającego szczelność(IP 65) z blachy stalowej ocynkowanej zabezpieczonej lakierem proszkowym. Lico znaku wykonane z folii odblaskowej typu 2 z matrycą ledową umieszczoną na pograniczu barw białej i czerwonej, kąt świecenia 30 stopni.</w:t>
      </w:r>
    </w:p>
    <w:p w14:paraId="3AB91E97" w14:textId="77777777" w:rsidR="002A4B3E" w:rsidRPr="00E479F5" w:rsidRDefault="002A4B3E" w:rsidP="00E479F5">
      <w:pPr>
        <w:ind w:firstLine="708"/>
        <w:rPr>
          <w:szCs w:val="22"/>
        </w:rPr>
      </w:pPr>
      <w:r w:rsidRPr="00E479F5">
        <w:rPr>
          <w:szCs w:val="22"/>
        </w:rPr>
        <w:t xml:space="preserve">Diody powinny zapewniać barwę odpowiadającą parametrom chromatyczności znaków świetlnych zapisanych w Dz. U RP. Budowa matrycy LED powinna być oparta o technologię płytek drukowanych z metalizacją otworów oraz całości zamkniętej w </w:t>
      </w:r>
      <w:r w:rsidRPr="00E479F5">
        <w:rPr>
          <w:szCs w:val="22"/>
        </w:rPr>
        <w:lastRenderedPageBreak/>
        <w:t>hermetycznej obudowie zabezpieczające przed wilgocią oraz środkami kwaśnymi. Znak powinien być przystosowany do pracy ciągłej i pulsacyjnej (wymagane wyposarzenie - pulsator).</w:t>
      </w:r>
    </w:p>
    <w:p w14:paraId="6AD749EA" w14:textId="4F458883" w:rsidR="002A4B3E" w:rsidRPr="00E479F5" w:rsidRDefault="002A4B3E" w:rsidP="00E479F5">
      <w:pPr>
        <w:ind w:firstLine="708"/>
        <w:rPr>
          <w:szCs w:val="22"/>
        </w:rPr>
      </w:pPr>
      <w:r w:rsidRPr="00E479F5">
        <w:rPr>
          <w:szCs w:val="22"/>
        </w:rPr>
        <w:t>Jako elementy emitujące światło nale</w:t>
      </w:r>
      <w:r w:rsidR="00987004" w:rsidRPr="00E479F5">
        <w:rPr>
          <w:szCs w:val="22"/>
        </w:rPr>
        <w:t>ż</w:t>
      </w:r>
      <w:r w:rsidRPr="00E479F5">
        <w:rPr>
          <w:szCs w:val="22"/>
        </w:rPr>
        <w:t xml:space="preserve">y stosować diody LED o barwie </w:t>
      </w:r>
      <w:r w:rsidR="00987004" w:rsidRPr="00E479F5">
        <w:rPr>
          <w:szCs w:val="22"/>
        </w:rPr>
        <w:t>ż</w:t>
      </w:r>
      <w:r w:rsidRPr="00E479F5">
        <w:rPr>
          <w:szCs w:val="22"/>
        </w:rPr>
        <w:t>ółtej. Parametry świetlne znaku winny być zgodne z EN 12966.</w:t>
      </w:r>
    </w:p>
    <w:p w14:paraId="603B85A6" w14:textId="56CC3ADC" w:rsidR="002A4B3E" w:rsidRPr="00E479F5" w:rsidRDefault="002A4B3E" w:rsidP="00E479F5">
      <w:pPr>
        <w:ind w:firstLine="708"/>
        <w:rPr>
          <w:szCs w:val="22"/>
        </w:rPr>
      </w:pPr>
      <w:r w:rsidRPr="00E479F5">
        <w:rPr>
          <w:szCs w:val="22"/>
        </w:rPr>
        <w:t>Konstrukcje wsporcze winny być wykonane z rury stalowej ze szwem z gatunków stali dopuszczonych przez normy dla rur, zabezpieczonej antykorozyjnie przez ocynkowanie ogniowe zanurzeniowe o grubości powłoki cynkowej ≥ 80 mikronów z zadeklowaniem od góry, a w dolnej części posiadające elementy blokujące je w gruncie, uniemo</w:t>
      </w:r>
      <w:r w:rsidR="00987004" w:rsidRPr="00E479F5">
        <w:rPr>
          <w:szCs w:val="22"/>
        </w:rPr>
        <w:t>ż</w:t>
      </w:r>
      <w:r w:rsidRPr="00E479F5">
        <w:rPr>
          <w:szCs w:val="22"/>
        </w:rPr>
        <w:t>liwiające ich ręczne wyrwanie z gruntu bez rozkopywania lub ich obrócenie lub konstrukcję przestrzenną lub z zamkniętych profili stalowych, ocynkowanych ogniowo.</w:t>
      </w:r>
    </w:p>
    <w:p w14:paraId="66832405" w14:textId="652A9491" w:rsidR="002A4B3E" w:rsidRPr="00E479F5" w:rsidRDefault="002A4B3E" w:rsidP="00E479F5">
      <w:pPr>
        <w:ind w:firstLine="708"/>
        <w:rPr>
          <w:szCs w:val="22"/>
        </w:rPr>
      </w:pPr>
      <w:r w:rsidRPr="00E479F5">
        <w:rPr>
          <w:szCs w:val="22"/>
        </w:rPr>
        <w:t>Do posadowienia konstrukcji do znaków aktywnych nale</w:t>
      </w:r>
      <w:r w:rsidR="00987004" w:rsidRPr="00E479F5">
        <w:rPr>
          <w:szCs w:val="22"/>
        </w:rPr>
        <w:t>ż</w:t>
      </w:r>
      <w:r w:rsidRPr="00E479F5">
        <w:rPr>
          <w:szCs w:val="22"/>
        </w:rPr>
        <w:t>y stosować gniazda do monta</w:t>
      </w:r>
      <w:r w:rsidR="00987004" w:rsidRPr="00E479F5">
        <w:rPr>
          <w:szCs w:val="22"/>
        </w:rPr>
        <w:t>ż</w:t>
      </w:r>
      <w:r w:rsidRPr="00E479F5">
        <w:rPr>
          <w:szCs w:val="22"/>
        </w:rPr>
        <w:t>u słupków.</w:t>
      </w:r>
    </w:p>
    <w:p w14:paraId="5009B12D" w14:textId="6574C938" w:rsidR="002A4B3E" w:rsidRPr="00E479F5" w:rsidRDefault="002A4B3E" w:rsidP="00E479F5">
      <w:pPr>
        <w:ind w:firstLine="708"/>
        <w:rPr>
          <w:szCs w:val="22"/>
        </w:rPr>
      </w:pPr>
      <w:r w:rsidRPr="00E479F5">
        <w:rPr>
          <w:szCs w:val="22"/>
        </w:rPr>
        <w:t>Znaki aktywne powinny być sterowane (sposób i częstotliwość pulsowania) za pomocą programowalnego mikroprocesorowego urządzenia. Komplet oznakowania aktywnego powinien zawierać równie</w:t>
      </w:r>
      <w:r w:rsidR="00987004" w:rsidRPr="00E479F5">
        <w:rPr>
          <w:szCs w:val="22"/>
        </w:rPr>
        <w:t>ż</w:t>
      </w:r>
      <w:r w:rsidRPr="00E479F5">
        <w:rPr>
          <w:szCs w:val="22"/>
        </w:rPr>
        <w:t xml:space="preserve"> przewody, złączki i inne niezbędne elementy monta</w:t>
      </w:r>
      <w:r w:rsidR="00987004" w:rsidRPr="00E479F5">
        <w:rPr>
          <w:szCs w:val="22"/>
        </w:rPr>
        <w:t>ż</w:t>
      </w:r>
      <w:r w:rsidRPr="00E479F5">
        <w:rPr>
          <w:szCs w:val="22"/>
        </w:rPr>
        <w:t>owe.</w:t>
      </w:r>
    </w:p>
    <w:p w14:paraId="1EDEF1A1" w14:textId="728EC2CD" w:rsidR="002A4B3E" w:rsidRPr="00E479F5" w:rsidRDefault="002A4B3E" w:rsidP="00E479F5">
      <w:pPr>
        <w:ind w:firstLine="708"/>
        <w:rPr>
          <w:szCs w:val="22"/>
        </w:rPr>
      </w:pPr>
      <w:r w:rsidRPr="00E479F5">
        <w:rPr>
          <w:szCs w:val="22"/>
        </w:rPr>
        <w:t>Znaki aktywne powinny posiadać zasilanie słoneczne zapewniające utrzymywanie ich w działaniu, współpracujące z buforem energii w postaci akumulatorów. Nale</w:t>
      </w:r>
      <w:r w:rsidR="00987004" w:rsidRPr="00E479F5">
        <w:rPr>
          <w:szCs w:val="22"/>
        </w:rPr>
        <w:t>ż</w:t>
      </w:r>
      <w:r w:rsidRPr="00E479F5">
        <w:rPr>
          <w:szCs w:val="22"/>
        </w:rPr>
        <w:t>y zapewnić szybkie ładowanie akumulatorów, szczególnie w porach słabego nasłonecznienia.</w:t>
      </w:r>
    </w:p>
    <w:p w14:paraId="69E85EA4" w14:textId="01AEE844" w:rsidR="002A4B3E" w:rsidRPr="00E479F5" w:rsidRDefault="002A4B3E" w:rsidP="00E479F5">
      <w:pPr>
        <w:ind w:firstLine="708"/>
        <w:rPr>
          <w:szCs w:val="22"/>
        </w:rPr>
      </w:pPr>
      <w:r w:rsidRPr="00E479F5">
        <w:rPr>
          <w:szCs w:val="22"/>
        </w:rPr>
        <w:t>Akumulator powinien znajdować się w oddzielnej metalowej skrzynce wraz z własnym regulatorem ładowania, który równie</w:t>
      </w:r>
      <w:r w:rsidR="00987004" w:rsidRPr="00E479F5">
        <w:rPr>
          <w:szCs w:val="22"/>
        </w:rPr>
        <w:t>ż</w:t>
      </w:r>
      <w:r w:rsidRPr="00E479F5">
        <w:rPr>
          <w:szCs w:val="22"/>
        </w:rPr>
        <w:t xml:space="preserve"> pełnić powinien rolę zabezpieczenia bufora przed nadmiernym rozładowaniem oraz przed przeładowaniem. Regulatory mają na celu ochronę akumulatora oraz utrzymanie go w jak najlepszej kondycji w zale</w:t>
      </w:r>
      <w:r w:rsidR="00987004" w:rsidRPr="00E479F5">
        <w:rPr>
          <w:szCs w:val="22"/>
        </w:rPr>
        <w:t>ż</w:t>
      </w:r>
      <w:r w:rsidRPr="00E479F5">
        <w:rPr>
          <w:szCs w:val="22"/>
        </w:rPr>
        <w:t xml:space="preserve">ności od warunków otoczenia. </w:t>
      </w:r>
    </w:p>
    <w:p w14:paraId="1283996A" w14:textId="6E978777" w:rsidR="002A4B3E" w:rsidRPr="00E479F5" w:rsidRDefault="002A4B3E" w:rsidP="00E479F5">
      <w:pPr>
        <w:ind w:firstLine="708"/>
        <w:rPr>
          <w:szCs w:val="22"/>
        </w:rPr>
      </w:pPr>
      <w:r w:rsidRPr="00E479F5">
        <w:rPr>
          <w:szCs w:val="22"/>
        </w:rPr>
        <w:t>Powierzchnia panela fotowoltaicznego powinna być zabezpieczona w sposób zapewniający odporność na warunki klimatyczne. Szafka akumulatora powinna być zabezpieczenie antykorozyjne i wyposa</w:t>
      </w:r>
      <w:r w:rsidR="00987004" w:rsidRPr="00E479F5">
        <w:rPr>
          <w:szCs w:val="22"/>
        </w:rPr>
        <w:t>ż</w:t>
      </w:r>
      <w:r w:rsidRPr="00E479F5">
        <w:rPr>
          <w:szCs w:val="22"/>
        </w:rPr>
        <w:t>ona w klucz uniemo</w:t>
      </w:r>
      <w:r w:rsidR="00987004" w:rsidRPr="00E479F5">
        <w:rPr>
          <w:szCs w:val="22"/>
        </w:rPr>
        <w:t>ż</w:t>
      </w:r>
      <w:r w:rsidRPr="00E479F5">
        <w:rPr>
          <w:szCs w:val="22"/>
        </w:rPr>
        <w:t>liwiający dostanie się niepowołanym osobom do jej wnętrza. Standardowa wysokość monta</w:t>
      </w:r>
      <w:r w:rsidR="00987004" w:rsidRPr="00E479F5">
        <w:rPr>
          <w:szCs w:val="22"/>
        </w:rPr>
        <w:t>ż</w:t>
      </w:r>
      <w:r w:rsidRPr="00E479F5">
        <w:rPr>
          <w:szCs w:val="22"/>
        </w:rPr>
        <w:t>u panela wraz ze skrzynką powinna zabezpieczać urządzenie przed bezpośrednim kontaktem oraz przed kradzie</w:t>
      </w:r>
      <w:r w:rsidR="00987004" w:rsidRPr="00E479F5">
        <w:rPr>
          <w:szCs w:val="22"/>
        </w:rPr>
        <w:t>ż</w:t>
      </w:r>
      <w:r w:rsidRPr="00E479F5">
        <w:rPr>
          <w:szCs w:val="22"/>
        </w:rPr>
        <w:t>ą (min 4m). Maszt nale</w:t>
      </w:r>
      <w:r w:rsidR="00987004" w:rsidRPr="00E479F5">
        <w:rPr>
          <w:szCs w:val="22"/>
        </w:rPr>
        <w:t>ż</w:t>
      </w:r>
      <w:r w:rsidRPr="00E479F5">
        <w:rPr>
          <w:szCs w:val="22"/>
        </w:rPr>
        <w:t>y wykonać z rury Ø100mm.</w:t>
      </w:r>
    </w:p>
    <w:p w14:paraId="6B330392" w14:textId="77777777" w:rsidR="002A4B3E" w:rsidRPr="00690CB4" w:rsidRDefault="002A4B3E" w:rsidP="00E479F5">
      <w:pPr>
        <w:pStyle w:val="Nagwek2"/>
      </w:pPr>
      <w:r w:rsidRPr="00690CB4">
        <w:t xml:space="preserve">3. </w:t>
      </w:r>
      <w:r w:rsidRPr="00E479F5">
        <w:t>SPRZĘT</w:t>
      </w:r>
    </w:p>
    <w:p w14:paraId="1F1CEB95" w14:textId="77777777" w:rsidR="002A4B3E" w:rsidRPr="00690CB4" w:rsidRDefault="002A4B3E" w:rsidP="00F664CB">
      <w:pPr>
        <w:pStyle w:val="Nagwek3"/>
      </w:pPr>
      <w:r w:rsidRPr="00690CB4">
        <w:t xml:space="preserve">3.1. Ogólne wymagania dotyczące sprzętu </w:t>
      </w:r>
    </w:p>
    <w:p w14:paraId="33866A34" w14:textId="412691FB" w:rsidR="002A4B3E" w:rsidRPr="00690CB4" w:rsidRDefault="002A4B3E" w:rsidP="00E479F5">
      <w:pPr>
        <w:ind w:firstLine="708"/>
        <w:rPr>
          <w:szCs w:val="22"/>
        </w:rPr>
      </w:pPr>
      <w:r w:rsidRPr="00690CB4">
        <w:rPr>
          <w:szCs w:val="22"/>
        </w:rPr>
        <w:t>Ogólne wymagania dotyczące sprzętu podano w ST</w:t>
      </w:r>
      <w:r w:rsidR="009F103C" w:rsidRPr="00690CB4">
        <w:rPr>
          <w:szCs w:val="22"/>
        </w:rPr>
        <w:t xml:space="preserve"> D-00.00.00 „Wymagania ogólne”.</w:t>
      </w:r>
    </w:p>
    <w:p w14:paraId="7FBB1C60" w14:textId="77777777" w:rsidR="008035F5" w:rsidRPr="00690CB4" w:rsidRDefault="008035F5" w:rsidP="008035F5">
      <w:pPr>
        <w:rPr>
          <w:szCs w:val="22"/>
        </w:rPr>
      </w:pPr>
    </w:p>
    <w:p w14:paraId="46A513C6" w14:textId="77777777" w:rsidR="002A4B3E" w:rsidRPr="00690CB4" w:rsidRDefault="002A4B3E" w:rsidP="00F664CB">
      <w:pPr>
        <w:pStyle w:val="Nagwek3"/>
        <w:rPr>
          <w:i/>
        </w:rPr>
      </w:pPr>
      <w:r w:rsidRPr="00690CB4">
        <w:t>3.2. Sprzęt do wykonania oznakowania pionowego</w:t>
      </w:r>
    </w:p>
    <w:p w14:paraId="45F46653" w14:textId="72513993" w:rsidR="002A4B3E" w:rsidRPr="00690CB4" w:rsidRDefault="002A4B3E" w:rsidP="00E479F5">
      <w:pPr>
        <w:ind w:firstLine="708"/>
        <w:rPr>
          <w:szCs w:val="22"/>
        </w:rPr>
      </w:pPr>
      <w:r w:rsidRPr="00690CB4">
        <w:rPr>
          <w:szCs w:val="22"/>
        </w:rPr>
        <w:t>Wykonawca przystępujący do wykonania oznakowania pionowego powinien wykazać się mo</w:t>
      </w:r>
      <w:r w:rsidR="00987004" w:rsidRPr="00690CB4">
        <w:rPr>
          <w:szCs w:val="22"/>
        </w:rPr>
        <w:t>ż</w:t>
      </w:r>
      <w:r w:rsidRPr="00690CB4">
        <w:rPr>
          <w:szCs w:val="22"/>
        </w:rPr>
        <w:t>liwością korzystania z następującego sprzętu:</w:t>
      </w:r>
    </w:p>
    <w:p w14:paraId="4C065E5C" w14:textId="77777777" w:rsidR="002A4B3E" w:rsidRPr="00690CB4" w:rsidRDefault="002A4B3E" w:rsidP="008035F5">
      <w:pPr>
        <w:rPr>
          <w:szCs w:val="22"/>
        </w:rPr>
      </w:pPr>
      <w:r w:rsidRPr="00690CB4">
        <w:rPr>
          <w:szCs w:val="22"/>
        </w:rPr>
        <w:t xml:space="preserve">-    koparek kołowych, np. </w:t>
      </w:r>
      <w:smartTag w:uri="urn:schemas-microsoft-com:office:smarttags" w:element="metricconverter">
        <w:smartTagPr>
          <w:attr w:name="ProductID" w:val="0,15 m3"/>
        </w:smartTagPr>
        <w:r w:rsidRPr="00690CB4">
          <w:rPr>
            <w:szCs w:val="22"/>
          </w:rPr>
          <w:t>0,15 m</w:t>
        </w:r>
        <w:r w:rsidRPr="00690CB4">
          <w:rPr>
            <w:szCs w:val="22"/>
            <w:vertAlign w:val="superscript"/>
          </w:rPr>
          <w:t>3</w:t>
        </w:r>
      </w:smartTag>
      <w:r w:rsidRPr="00690CB4">
        <w:rPr>
          <w:szCs w:val="22"/>
        </w:rPr>
        <w:t xml:space="preserve"> lub koparek gąsienicowych, np. </w:t>
      </w:r>
      <w:smartTag w:uri="urn:schemas-microsoft-com:office:smarttags" w:element="metricconverter">
        <w:smartTagPr>
          <w:attr w:name="ProductID" w:val="0,25 m3"/>
        </w:smartTagPr>
        <w:r w:rsidRPr="00690CB4">
          <w:rPr>
            <w:szCs w:val="22"/>
          </w:rPr>
          <w:t>0,25 m</w:t>
        </w:r>
        <w:r w:rsidRPr="00690CB4">
          <w:rPr>
            <w:szCs w:val="22"/>
            <w:vertAlign w:val="superscript"/>
          </w:rPr>
          <w:t>3</w:t>
        </w:r>
      </w:smartTag>
      <w:r w:rsidRPr="00690CB4">
        <w:rPr>
          <w:szCs w:val="22"/>
        </w:rPr>
        <w:t>,</w:t>
      </w:r>
    </w:p>
    <w:p w14:paraId="2B5ED1F4" w14:textId="65DCE4DB" w:rsidR="002A4B3E" w:rsidRPr="00690CB4" w:rsidRDefault="00987004" w:rsidP="007B6BA9">
      <w:pPr>
        <w:numPr>
          <w:ilvl w:val="0"/>
          <w:numId w:val="54"/>
        </w:numPr>
        <w:overflowPunct w:val="0"/>
        <w:autoSpaceDE w:val="0"/>
        <w:autoSpaceDN w:val="0"/>
        <w:adjustRightInd w:val="0"/>
        <w:ind w:left="284" w:hanging="284"/>
        <w:rPr>
          <w:szCs w:val="22"/>
        </w:rPr>
      </w:pPr>
      <w:r w:rsidRPr="00690CB4">
        <w:rPr>
          <w:szCs w:val="22"/>
        </w:rPr>
        <w:t>ż</w:t>
      </w:r>
      <w:r w:rsidR="002A4B3E" w:rsidRPr="00690CB4">
        <w:rPr>
          <w:szCs w:val="22"/>
        </w:rPr>
        <w:t>urawi samochodowych o udźwigu do 4 t,</w:t>
      </w:r>
    </w:p>
    <w:p w14:paraId="6FA95202" w14:textId="77777777" w:rsidR="002A4B3E" w:rsidRPr="00690CB4" w:rsidRDefault="002A4B3E" w:rsidP="007B6BA9">
      <w:pPr>
        <w:numPr>
          <w:ilvl w:val="0"/>
          <w:numId w:val="54"/>
        </w:numPr>
        <w:overflowPunct w:val="0"/>
        <w:autoSpaceDE w:val="0"/>
        <w:autoSpaceDN w:val="0"/>
        <w:adjustRightInd w:val="0"/>
        <w:ind w:left="284" w:hanging="284"/>
        <w:rPr>
          <w:szCs w:val="22"/>
        </w:rPr>
      </w:pPr>
      <w:r w:rsidRPr="00690CB4">
        <w:rPr>
          <w:szCs w:val="22"/>
        </w:rPr>
        <w:t>wiertnic do wykonywania dołów pod słupki w gruncie spoistym,</w:t>
      </w:r>
    </w:p>
    <w:p w14:paraId="4DBC04CC" w14:textId="77777777" w:rsidR="002A4B3E" w:rsidRPr="00690CB4" w:rsidRDefault="002A4B3E" w:rsidP="007B6BA9">
      <w:pPr>
        <w:numPr>
          <w:ilvl w:val="0"/>
          <w:numId w:val="54"/>
        </w:numPr>
        <w:overflowPunct w:val="0"/>
        <w:autoSpaceDE w:val="0"/>
        <w:autoSpaceDN w:val="0"/>
        <w:adjustRightInd w:val="0"/>
        <w:ind w:left="284" w:hanging="284"/>
        <w:rPr>
          <w:szCs w:val="22"/>
        </w:rPr>
      </w:pPr>
      <w:r w:rsidRPr="00690CB4">
        <w:rPr>
          <w:szCs w:val="22"/>
        </w:rPr>
        <w:t>betoniarek przewoźnych do wykonywania fundamentów betonowych „na mokro”,</w:t>
      </w:r>
    </w:p>
    <w:p w14:paraId="4110D981" w14:textId="77777777" w:rsidR="002A4B3E" w:rsidRPr="00690CB4" w:rsidRDefault="002A4B3E" w:rsidP="007B6BA9">
      <w:pPr>
        <w:numPr>
          <w:ilvl w:val="0"/>
          <w:numId w:val="54"/>
        </w:numPr>
        <w:overflowPunct w:val="0"/>
        <w:autoSpaceDE w:val="0"/>
        <w:autoSpaceDN w:val="0"/>
        <w:adjustRightInd w:val="0"/>
        <w:ind w:left="284" w:hanging="284"/>
        <w:rPr>
          <w:szCs w:val="22"/>
        </w:rPr>
      </w:pPr>
      <w:r w:rsidRPr="00690CB4">
        <w:rPr>
          <w:szCs w:val="22"/>
        </w:rPr>
        <w:t>środków transportowych do przewozu materiałów,</w:t>
      </w:r>
    </w:p>
    <w:p w14:paraId="3E750A12" w14:textId="77777777" w:rsidR="002A4B3E" w:rsidRPr="00690CB4" w:rsidRDefault="002A4B3E" w:rsidP="007B6BA9">
      <w:pPr>
        <w:numPr>
          <w:ilvl w:val="0"/>
          <w:numId w:val="54"/>
        </w:numPr>
        <w:overflowPunct w:val="0"/>
        <w:autoSpaceDE w:val="0"/>
        <w:autoSpaceDN w:val="0"/>
        <w:adjustRightInd w:val="0"/>
        <w:ind w:left="284" w:hanging="284"/>
        <w:rPr>
          <w:szCs w:val="22"/>
        </w:rPr>
      </w:pPr>
      <w:r w:rsidRPr="00690CB4">
        <w:rPr>
          <w:szCs w:val="22"/>
        </w:rPr>
        <w:t>przewoźnych zbiorników na wodę,</w:t>
      </w:r>
    </w:p>
    <w:p w14:paraId="2B103712" w14:textId="77777777" w:rsidR="002A4B3E" w:rsidRPr="00690CB4" w:rsidRDefault="002A4B3E" w:rsidP="007B6BA9">
      <w:pPr>
        <w:numPr>
          <w:ilvl w:val="0"/>
          <w:numId w:val="54"/>
        </w:numPr>
        <w:overflowPunct w:val="0"/>
        <w:autoSpaceDE w:val="0"/>
        <w:autoSpaceDN w:val="0"/>
        <w:adjustRightInd w:val="0"/>
        <w:ind w:left="284" w:hanging="284"/>
        <w:rPr>
          <w:szCs w:val="22"/>
        </w:rPr>
      </w:pPr>
      <w:r w:rsidRPr="00690CB4">
        <w:rPr>
          <w:szCs w:val="22"/>
        </w:rPr>
        <w:t>sprzętu spawalniczego, itp.</w:t>
      </w:r>
    </w:p>
    <w:p w14:paraId="281D81E9" w14:textId="77777777" w:rsidR="002A4B3E" w:rsidRPr="00690CB4" w:rsidRDefault="002A4B3E" w:rsidP="008035F5">
      <w:pPr>
        <w:ind w:firstLine="426"/>
        <w:rPr>
          <w:szCs w:val="22"/>
        </w:rPr>
      </w:pPr>
      <w:r w:rsidRPr="00690CB4">
        <w:rPr>
          <w:szCs w:val="22"/>
        </w:rPr>
        <w:t>Pierwsze dwie pozycje dotyczą wykonawcy znaków bramowych.</w:t>
      </w:r>
    </w:p>
    <w:p w14:paraId="0F0D8F5B" w14:textId="77777777" w:rsidR="002A4B3E" w:rsidRPr="00690CB4" w:rsidRDefault="002A4B3E" w:rsidP="008035F5">
      <w:pPr>
        <w:pStyle w:val="Nagwek2"/>
        <w:tabs>
          <w:tab w:val="left" w:pos="3247"/>
        </w:tabs>
        <w:spacing w:before="120" w:after="120"/>
        <w:rPr>
          <w:rFonts w:cs="Times New Roman"/>
          <w:i w:val="0"/>
          <w:iCs w:val="0"/>
          <w:szCs w:val="24"/>
        </w:rPr>
      </w:pPr>
      <w:bookmarkStart w:id="1479" w:name="_Toc425833583"/>
      <w:bookmarkStart w:id="1480" w:name="_Toc131916640"/>
      <w:r w:rsidRPr="00690CB4">
        <w:rPr>
          <w:rFonts w:cs="Times New Roman"/>
          <w:i w:val="0"/>
          <w:iCs w:val="0"/>
          <w:szCs w:val="24"/>
        </w:rPr>
        <w:t>4. TRANSPORT</w:t>
      </w:r>
      <w:bookmarkEnd w:id="1479"/>
      <w:bookmarkEnd w:id="1480"/>
    </w:p>
    <w:p w14:paraId="16414305" w14:textId="77777777" w:rsidR="002A4B3E" w:rsidRPr="00690CB4" w:rsidRDefault="002A4B3E" w:rsidP="00F664CB">
      <w:pPr>
        <w:pStyle w:val="Nagwek3"/>
        <w:rPr>
          <w:i/>
        </w:rPr>
      </w:pPr>
      <w:r w:rsidRPr="00690CB4">
        <w:t>4.1. Ogólne wymagania dotyczące transportu</w:t>
      </w:r>
    </w:p>
    <w:p w14:paraId="60B4C9B1" w14:textId="64D3973D" w:rsidR="002A4B3E" w:rsidRPr="00690CB4" w:rsidRDefault="002A4B3E" w:rsidP="00E479F5">
      <w:pPr>
        <w:numPr>
          <w:ilvl w:val="12"/>
          <w:numId w:val="0"/>
        </w:numPr>
        <w:ind w:firstLine="708"/>
        <w:rPr>
          <w:szCs w:val="22"/>
        </w:rPr>
      </w:pPr>
      <w:r w:rsidRPr="00690CB4">
        <w:rPr>
          <w:szCs w:val="22"/>
        </w:rPr>
        <w:t>Ogólne wymagania dotyczące transportu podano w ST</w:t>
      </w:r>
      <w:r w:rsidR="009F103C" w:rsidRPr="00690CB4">
        <w:rPr>
          <w:szCs w:val="22"/>
        </w:rPr>
        <w:t xml:space="preserve"> D-00.00.00 „Wymagania ogólne”.</w:t>
      </w:r>
    </w:p>
    <w:p w14:paraId="245DE4FD" w14:textId="77777777" w:rsidR="008035F5" w:rsidRPr="00690CB4" w:rsidRDefault="008035F5" w:rsidP="008035F5">
      <w:pPr>
        <w:numPr>
          <w:ilvl w:val="12"/>
          <w:numId w:val="0"/>
        </w:numPr>
        <w:rPr>
          <w:szCs w:val="22"/>
        </w:rPr>
      </w:pPr>
    </w:p>
    <w:p w14:paraId="12AA71F5" w14:textId="77777777" w:rsidR="002A4B3E" w:rsidRPr="00690CB4" w:rsidRDefault="002A4B3E" w:rsidP="00F664CB">
      <w:pPr>
        <w:pStyle w:val="Nagwek3"/>
        <w:rPr>
          <w:i/>
        </w:rPr>
      </w:pPr>
      <w:r w:rsidRPr="00690CB4">
        <w:t>4.2. Transport znaków do pionowego oznakowania dróg</w:t>
      </w:r>
    </w:p>
    <w:p w14:paraId="2FE271A3" w14:textId="6E5C4C44" w:rsidR="002A4B3E" w:rsidRPr="00690CB4" w:rsidRDefault="002A4B3E" w:rsidP="00E479F5">
      <w:pPr>
        <w:widowControl w:val="0"/>
        <w:ind w:firstLine="708"/>
        <w:rPr>
          <w:szCs w:val="22"/>
        </w:rPr>
      </w:pPr>
      <w:bookmarkStart w:id="1481" w:name="_Toc425833584"/>
      <w:r w:rsidRPr="00690CB4">
        <w:rPr>
          <w:szCs w:val="22"/>
        </w:rPr>
        <w:t>Znaki drogowe nale</w:t>
      </w:r>
      <w:r w:rsidR="00987004" w:rsidRPr="00690CB4">
        <w:rPr>
          <w:szCs w:val="22"/>
        </w:rPr>
        <w:t>ż</w:t>
      </w:r>
      <w:r w:rsidRPr="00690CB4">
        <w:rPr>
          <w:szCs w:val="22"/>
        </w:rPr>
        <w:t xml:space="preserve">y na okres transportu odpowiednio zabezpieczyć, tak aby nie </w:t>
      </w:r>
      <w:r w:rsidRPr="00690CB4">
        <w:rPr>
          <w:szCs w:val="22"/>
        </w:rPr>
        <w:lastRenderedPageBreak/>
        <w:t>ulegały przemieszczaniu i w sposób nie uszkodzony dotarły do odbiorcy.</w:t>
      </w:r>
    </w:p>
    <w:p w14:paraId="1D2E4572" w14:textId="7B1371F3" w:rsidR="002A4B3E" w:rsidRPr="00690CB4" w:rsidRDefault="002A4B3E" w:rsidP="008035F5">
      <w:pPr>
        <w:pStyle w:val="Nagwek2"/>
        <w:rPr>
          <w:rFonts w:cs="Times New Roman"/>
          <w:i w:val="0"/>
          <w:iCs w:val="0"/>
          <w:szCs w:val="24"/>
        </w:rPr>
      </w:pPr>
      <w:bookmarkStart w:id="1482" w:name="_Toc131916641"/>
      <w:r w:rsidRPr="00690CB4">
        <w:rPr>
          <w:rFonts w:cs="Times New Roman"/>
          <w:i w:val="0"/>
          <w:iCs w:val="0"/>
          <w:szCs w:val="24"/>
        </w:rPr>
        <w:t>5. WYKONANIE ROBÓT</w:t>
      </w:r>
      <w:bookmarkEnd w:id="1481"/>
      <w:bookmarkEnd w:id="1482"/>
    </w:p>
    <w:p w14:paraId="132AE7FB" w14:textId="77777777" w:rsidR="002A4B3E" w:rsidRPr="00690CB4" w:rsidRDefault="002A4B3E" w:rsidP="00F664CB">
      <w:pPr>
        <w:pStyle w:val="Nagwek3"/>
        <w:rPr>
          <w:i/>
        </w:rPr>
      </w:pPr>
      <w:r w:rsidRPr="00690CB4">
        <w:t>5.1. Ogólne zasady wykonywania robót</w:t>
      </w:r>
    </w:p>
    <w:p w14:paraId="7012392F" w14:textId="483C990B" w:rsidR="002A4B3E" w:rsidRPr="00690CB4" w:rsidRDefault="002A4B3E" w:rsidP="00E479F5">
      <w:pPr>
        <w:numPr>
          <w:ilvl w:val="12"/>
          <w:numId w:val="0"/>
        </w:numPr>
        <w:ind w:firstLine="708"/>
        <w:rPr>
          <w:szCs w:val="22"/>
        </w:rPr>
      </w:pPr>
      <w:r w:rsidRPr="00690CB4">
        <w:rPr>
          <w:szCs w:val="22"/>
        </w:rPr>
        <w:t xml:space="preserve">Zasady wykonywania robót podano w ST </w:t>
      </w:r>
      <w:r w:rsidR="009F103C" w:rsidRPr="00690CB4">
        <w:rPr>
          <w:szCs w:val="22"/>
        </w:rPr>
        <w:t>D-00.00.00 „Wymagania ogólne”.</w:t>
      </w:r>
    </w:p>
    <w:p w14:paraId="57C812BC" w14:textId="77777777" w:rsidR="008035F5" w:rsidRPr="00690CB4" w:rsidRDefault="008035F5" w:rsidP="008035F5">
      <w:pPr>
        <w:numPr>
          <w:ilvl w:val="12"/>
          <w:numId w:val="0"/>
        </w:numPr>
        <w:rPr>
          <w:szCs w:val="22"/>
        </w:rPr>
      </w:pPr>
    </w:p>
    <w:p w14:paraId="0628B857" w14:textId="77777777" w:rsidR="002A4B3E" w:rsidRPr="00690CB4" w:rsidRDefault="002A4B3E" w:rsidP="00F664CB">
      <w:pPr>
        <w:pStyle w:val="Nagwek3"/>
        <w:rPr>
          <w:i/>
        </w:rPr>
      </w:pPr>
      <w:r w:rsidRPr="00690CB4">
        <w:t>5.2. Roboty przygotowawcze</w:t>
      </w:r>
    </w:p>
    <w:p w14:paraId="6334833F" w14:textId="5F5BB3F7" w:rsidR="002A4B3E" w:rsidRPr="00690CB4" w:rsidRDefault="002A4B3E" w:rsidP="00E479F5">
      <w:pPr>
        <w:numPr>
          <w:ilvl w:val="12"/>
          <w:numId w:val="0"/>
        </w:numPr>
        <w:ind w:firstLine="708"/>
        <w:rPr>
          <w:szCs w:val="22"/>
        </w:rPr>
      </w:pPr>
      <w:r w:rsidRPr="00690CB4">
        <w:rPr>
          <w:szCs w:val="22"/>
        </w:rPr>
        <w:t>Przed przystąpieniem do robót nale</w:t>
      </w:r>
      <w:r w:rsidR="00987004" w:rsidRPr="00690CB4">
        <w:rPr>
          <w:szCs w:val="22"/>
        </w:rPr>
        <w:t>ż</w:t>
      </w:r>
      <w:r w:rsidRPr="00690CB4">
        <w:rPr>
          <w:szCs w:val="22"/>
        </w:rPr>
        <w:t>y wyznaczyć:</w:t>
      </w:r>
    </w:p>
    <w:p w14:paraId="709BF714" w14:textId="039616CF" w:rsidR="002A4B3E" w:rsidRPr="00690CB4" w:rsidRDefault="002A4B3E" w:rsidP="007B6BA9">
      <w:pPr>
        <w:numPr>
          <w:ilvl w:val="0"/>
          <w:numId w:val="56"/>
        </w:numPr>
        <w:tabs>
          <w:tab w:val="clear" w:pos="1440"/>
          <w:tab w:val="num" w:pos="210"/>
        </w:tabs>
        <w:overflowPunct w:val="0"/>
        <w:autoSpaceDE w:val="0"/>
        <w:autoSpaceDN w:val="0"/>
        <w:adjustRightInd w:val="0"/>
        <w:ind w:left="224" w:hanging="224"/>
        <w:rPr>
          <w:szCs w:val="22"/>
        </w:rPr>
      </w:pPr>
      <w:r w:rsidRPr="00690CB4">
        <w:rPr>
          <w:szCs w:val="22"/>
        </w:rPr>
        <w:t>lokalizację znaku, tj. jego pikieta</w:t>
      </w:r>
      <w:r w:rsidR="00987004" w:rsidRPr="00690CB4">
        <w:rPr>
          <w:szCs w:val="22"/>
        </w:rPr>
        <w:t>ż</w:t>
      </w:r>
      <w:r w:rsidRPr="00690CB4">
        <w:rPr>
          <w:szCs w:val="22"/>
        </w:rPr>
        <w:t xml:space="preserve"> oraz odległość od krawędzi jezdni, krawędzi pobocza umocnionego lub pasa awaryjnego postoju,</w:t>
      </w:r>
    </w:p>
    <w:p w14:paraId="2A62A963" w14:textId="77777777" w:rsidR="002A4B3E" w:rsidRPr="00690CB4" w:rsidRDefault="002A4B3E" w:rsidP="007B6BA9">
      <w:pPr>
        <w:numPr>
          <w:ilvl w:val="0"/>
          <w:numId w:val="56"/>
        </w:numPr>
        <w:tabs>
          <w:tab w:val="clear" w:pos="1440"/>
          <w:tab w:val="num" w:pos="210"/>
        </w:tabs>
        <w:overflowPunct w:val="0"/>
        <w:autoSpaceDE w:val="0"/>
        <w:autoSpaceDN w:val="0"/>
        <w:adjustRightInd w:val="0"/>
        <w:ind w:left="357" w:hanging="357"/>
        <w:rPr>
          <w:szCs w:val="22"/>
        </w:rPr>
      </w:pPr>
      <w:r w:rsidRPr="00690CB4">
        <w:rPr>
          <w:szCs w:val="22"/>
        </w:rPr>
        <w:t>wysokość zamocowania znaku na słupku.</w:t>
      </w:r>
    </w:p>
    <w:p w14:paraId="2608FCD4" w14:textId="6DFFEDCF" w:rsidR="002A4B3E" w:rsidRPr="00690CB4" w:rsidRDefault="002A4B3E" w:rsidP="00E479F5">
      <w:pPr>
        <w:ind w:firstLine="708"/>
        <w:rPr>
          <w:szCs w:val="22"/>
        </w:rPr>
      </w:pPr>
      <w:r w:rsidRPr="00690CB4">
        <w:rPr>
          <w:szCs w:val="22"/>
        </w:rPr>
        <w:t>Punkty stabilizujące miejsca ustawienia znaków nale</w:t>
      </w:r>
      <w:r w:rsidR="00987004" w:rsidRPr="00690CB4">
        <w:rPr>
          <w:szCs w:val="22"/>
        </w:rPr>
        <w:t>ż</w:t>
      </w:r>
      <w:r w:rsidRPr="00690CB4">
        <w:rPr>
          <w:szCs w:val="22"/>
        </w:rPr>
        <w:t>y zabezpieczyć w taki sposób, aby w czasie trwania i odbioru robót istniała mo</w:t>
      </w:r>
      <w:r w:rsidR="00987004" w:rsidRPr="00690CB4">
        <w:rPr>
          <w:szCs w:val="22"/>
        </w:rPr>
        <w:t>ż</w:t>
      </w:r>
      <w:r w:rsidRPr="00690CB4">
        <w:rPr>
          <w:szCs w:val="22"/>
        </w:rPr>
        <w:t>liwość sprawdzenia lokalizacji znaków.</w:t>
      </w:r>
    </w:p>
    <w:p w14:paraId="41D81DE4" w14:textId="77777777" w:rsidR="002A4B3E" w:rsidRPr="00690CB4" w:rsidRDefault="002A4B3E" w:rsidP="008035F5">
      <w:pPr>
        <w:numPr>
          <w:ilvl w:val="12"/>
          <w:numId w:val="0"/>
        </w:numPr>
        <w:rPr>
          <w:szCs w:val="22"/>
        </w:rPr>
      </w:pPr>
      <w:r w:rsidRPr="00690CB4">
        <w:rPr>
          <w:szCs w:val="22"/>
        </w:rPr>
        <w:t>Lokalizacja i wysokość zamocowania znaku powinny być zgodne z dokumentacją projektową.</w:t>
      </w:r>
    </w:p>
    <w:p w14:paraId="1AFF9B9B" w14:textId="341395FA" w:rsidR="002A4B3E" w:rsidRPr="00690CB4" w:rsidRDefault="002A4B3E" w:rsidP="00E479F5">
      <w:pPr>
        <w:numPr>
          <w:ilvl w:val="12"/>
          <w:numId w:val="0"/>
        </w:numPr>
        <w:ind w:firstLine="708"/>
        <w:rPr>
          <w:b/>
          <w:szCs w:val="22"/>
        </w:rPr>
      </w:pPr>
      <w:r w:rsidRPr="00690CB4">
        <w:rPr>
          <w:szCs w:val="22"/>
        </w:rPr>
        <w:t>Miejsce wykonywania prac nale</w:t>
      </w:r>
      <w:r w:rsidR="00987004" w:rsidRPr="00690CB4">
        <w:rPr>
          <w:szCs w:val="22"/>
        </w:rPr>
        <w:t>ż</w:t>
      </w:r>
      <w:r w:rsidRPr="00690CB4">
        <w:rPr>
          <w:szCs w:val="22"/>
        </w:rPr>
        <w:t xml:space="preserve">y oznakować, w celu zabezpieczenia pracowników i kierujących pojazdami na drodze. </w:t>
      </w:r>
      <w:r w:rsidRPr="00690CB4">
        <w:rPr>
          <w:b/>
          <w:szCs w:val="22"/>
        </w:rPr>
        <w:t>Ponadto wszystkie znaki wzdłu</w:t>
      </w:r>
      <w:r w:rsidR="00987004" w:rsidRPr="00690CB4">
        <w:rPr>
          <w:b/>
          <w:szCs w:val="22"/>
        </w:rPr>
        <w:t>ż</w:t>
      </w:r>
      <w:r w:rsidRPr="00690CB4">
        <w:rPr>
          <w:b/>
          <w:szCs w:val="22"/>
        </w:rPr>
        <w:t xml:space="preserve"> chodników, ście</w:t>
      </w:r>
      <w:r w:rsidR="00987004" w:rsidRPr="00690CB4">
        <w:rPr>
          <w:b/>
          <w:szCs w:val="22"/>
        </w:rPr>
        <w:t>ż</w:t>
      </w:r>
      <w:r w:rsidRPr="00690CB4">
        <w:rPr>
          <w:b/>
          <w:szCs w:val="22"/>
        </w:rPr>
        <w:t>ek rowerowych, ciągów pieszo-rowerowych nale</w:t>
      </w:r>
      <w:r w:rsidR="00987004" w:rsidRPr="00690CB4">
        <w:rPr>
          <w:b/>
          <w:szCs w:val="22"/>
        </w:rPr>
        <w:t>ż</w:t>
      </w:r>
      <w:r w:rsidRPr="00690CB4">
        <w:rPr>
          <w:b/>
          <w:szCs w:val="22"/>
        </w:rPr>
        <w:t>y montować na wysięgnikach, tak aby słupki były umieszczone poza jezdnią chodników.</w:t>
      </w:r>
    </w:p>
    <w:p w14:paraId="234551F6" w14:textId="2AC209D6" w:rsidR="008035F5" w:rsidRDefault="008035F5" w:rsidP="008035F5">
      <w:pPr>
        <w:numPr>
          <w:ilvl w:val="12"/>
          <w:numId w:val="0"/>
        </w:numPr>
        <w:rPr>
          <w:b/>
          <w:szCs w:val="22"/>
        </w:rPr>
      </w:pPr>
    </w:p>
    <w:p w14:paraId="7100220B" w14:textId="2D26EEE4" w:rsidR="00B96CEE" w:rsidRDefault="00B96CEE" w:rsidP="008035F5">
      <w:pPr>
        <w:numPr>
          <w:ilvl w:val="12"/>
          <w:numId w:val="0"/>
        </w:numPr>
        <w:rPr>
          <w:b/>
          <w:szCs w:val="22"/>
        </w:rPr>
      </w:pPr>
    </w:p>
    <w:p w14:paraId="49A77413" w14:textId="77777777" w:rsidR="00B96CEE" w:rsidRPr="00690CB4" w:rsidRDefault="00B96CEE" w:rsidP="008035F5">
      <w:pPr>
        <w:numPr>
          <w:ilvl w:val="12"/>
          <w:numId w:val="0"/>
        </w:numPr>
        <w:rPr>
          <w:b/>
          <w:szCs w:val="22"/>
        </w:rPr>
      </w:pPr>
    </w:p>
    <w:p w14:paraId="5B0152BD" w14:textId="77777777" w:rsidR="002A4B3E" w:rsidRPr="00690CB4" w:rsidRDefault="002A4B3E" w:rsidP="00F664CB">
      <w:pPr>
        <w:pStyle w:val="Nagwek3"/>
        <w:rPr>
          <w:i/>
        </w:rPr>
      </w:pPr>
      <w:r w:rsidRPr="00690CB4">
        <w:t>5.3. Wykonanie wykopów i fundamentów dla konstrukcji wsporczych znaków</w:t>
      </w:r>
    </w:p>
    <w:p w14:paraId="5CCFF6CC" w14:textId="77777777" w:rsidR="002A4B3E" w:rsidRPr="00690CB4" w:rsidRDefault="002A4B3E" w:rsidP="00E479F5">
      <w:pPr>
        <w:numPr>
          <w:ilvl w:val="12"/>
          <w:numId w:val="0"/>
        </w:numPr>
        <w:ind w:firstLine="708"/>
        <w:rPr>
          <w:szCs w:val="22"/>
        </w:rPr>
      </w:pPr>
      <w:r w:rsidRPr="00690CB4">
        <w:rPr>
          <w:szCs w:val="22"/>
        </w:rPr>
        <w:t>Sposób wykonania wykopu pod fundament znaku pionowego powinien być dostosowany do głębokości wykopu, rodzaju gruntu i posiadanego sprzętu. Wymiary wykopu powinny być zgodne z dokumentacją projektową lub wskazaniami Inspektora.</w:t>
      </w:r>
    </w:p>
    <w:p w14:paraId="313BDDA8" w14:textId="1F2B90C3" w:rsidR="002A4B3E" w:rsidRDefault="002A4B3E" w:rsidP="00E479F5">
      <w:pPr>
        <w:numPr>
          <w:ilvl w:val="12"/>
          <w:numId w:val="0"/>
        </w:numPr>
        <w:ind w:firstLine="708"/>
        <w:rPr>
          <w:szCs w:val="22"/>
        </w:rPr>
      </w:pPr>
      <w:r w:rsidRPr="00690CB4">
        <w:rPr>
          <w:szCs w:val="22"/>
        </w:rPr>
        <w:t>Wykopy fundamentowe powinny być wykonane w takim okresie, aby po ich zakończeniu mo</w:t>
      </w:r>
      <w:r w:rsidR="00987004" w:rsidRPr="00690CB4">
        <w:rPr>
          <w:szCs w:val="22"/>
        </w:rPr>
        <w:t>ż</w:t>
      </w:r>
      <w:r w:rsidRPr="00690CB4">
        <w:rPr>
          <w:szCs w:val="22"/>
        </w:rPr>
        <w:t>na było przystąpić natychmiast do wykonania w nich robót fundamentowych.</w:t>
      </w:r>
    </w:p>
    <w:p w14:paraId="655D44A1" w14:textId="77777777" w:rsidR="00E479F5" w:rsidRPr="00690CB4" w:rsidRDefault="00E479F5" w:rsidP="008035F5">
      <w:pPr>
        <w:numPr>
          <w:ilvl w:val="12"/>
          <w:numId w:val="0"/>
        </w:numPr>
        <w:rPr>
          <w:szCs w:val="22"/>
        </w:rPr>
      </w:pPr>
    </w:p>
    <w:p w14:paraId="60B33EEF" w14:textId="77777777" w:rsidR="002A4B3E" w:rsidRPr="00690CB4" w:rsidRDefault="002A4B3E" w:rsidP="008035F5">
      <w:pPr>
        <w:rPr>
          <w:szCs w:val="22"/>
        </w:rPr>
      </w:pPr>
      <w:r w:rsidRPr="00690CB4">
        <w:rPr>
          <w:b/>
          <w:szCs w:val="22"/>
        </w:rPr>
        <w:t xml:space="preserve">5.3.1. </w:t>
      </w:r>
      <w:r w:rsidRPr="00690CB4">
        <w:rPr>
          <w:szCs w:val="22"/>
        </w:rPr>
        <w:t>Prefabrykaty betonowe</w:t>
      </w:r>
    </w:p>
    <w:p w14:paraId="57824CE9" w14:textId="7F84E625" w:rsidR="002A4B3E" w:rsidRPr="00690CB4" w:rsidRDefault="002A4B3E" w:rsidP="00E479F5">
      <w:pPr>
        <w:ind w:firstLine="708"/>
        <w:rPr>
          <w:szCs w:val="22"/>
        </w:rPr>
      </w:pPr>
      <w:r w:rsidRPr="00690CB4">
        <w:rPr>
          <w:szCs w:val="22"/>
        </w:rPr>
        <w:t>Dno wykopu przed uło</w:t>
      </w:r>
      <w:r w:rsidR="00987004" w:rsidRPr="00690CB4">
        <w:rPr>
          <w:szCs w:val="22"/>
        </w:rPr>
        <w:t>ż</w:t>
      </w:r>
      <w:r w:rsidRPr="00690CB4">
        <w:rPr>
          <w:szCs w:val="22"/>
        </w:rPr>
        <w:t>eniem prefabrykatu nale</w:t>
      </w:r>
      <w:r w:rsidR="00987004" w:rsidRPr="00690CB4">
        <w:rPr>
          <w:szCs w:val="22"/>
        </w:rPr>
        <w:t>ż</w:t>
      </w:r>
      <w:r w:rsidRPr="00690CB4">
        <w:rPr>
          <w:szCs w:val="22"/>
        </w:rPr>
        <w:t>y wyrównać i zagęścić. Wolne przestrzenie między ścianami gruntu i prefabrykatem nale</w:t>
      </w:r>
      <w:r w:rsidR="00987004" w:rsidRPr="00690CB4">
        <w:rPr>
          <w:szCs w:val="22"/>
        </w:rPr>
        <w:t>ż</w:t>
      </w:r>
      <w:r w:rsidRPr="00690CB4">
        <w:rPr>
          <w:szCs w:val="22"/>
        </w:rPr>
        <w:t>y wypełnić materiałem kamiennym, np. klińcem i dokładnie zagęścić ubijakami ręcznymi.</w:t>
      </w:r>
    </w:p>
    <w:p w14:paraId="3CCD6AAD" w14:textId="461ED2BE" w:rsidR="002A4B3E" w:rsidRDefault="002A4B3E" w:rsidP="00E479F5">
      <w:pPr>
        <w:ind w:firstLine="708"/>
        <w:rPr>
          <w:szCs w:val="22"/>
        </w:rPr>
      </w:pPr>
      <w:r w:rsidRPr="00690CB4">
        <w:rPr>
          <w:szCs w:val="22"/>
        </w:rPr>
        <w:t>Je</w:t>
      </w:r>
      <w:r w:rsidR="00987004" w:rsidRPr="00690CB4">
        <w:rPr>
          <w:szCs w:val="22"/>
        </w:rPr>
        <w:t>ż</w:t>
      </w:r>
      <w:r w:rsidRPr="00690CB4">
        <w:rPr>
          <w:szCs w:val="22"/>
        </w:rPr>
        <w:t>eli znak jest zlokalizowany na poboczu drogi, to górna powierzchnia prefabrykatu powinna być równa z powierzchnią pobocza lub być wyniesiona nad tę powierzchnię nie więcej ni</w:t>
      </w:r>
      <w:r w:rsidR="00987004" w:rsidRPr="00690CB4">
        <w:rPr>
          <w:szCs w:val="22"/>
        </w:rPr>
        <w:t>ż</w:t>
      </w:r>
      <w:r w:rsidRPr="00690CB4">
        <w:rPr>
          <w:szCs w:val="22"/>
        </w:rPr>
        <w:t xml:space="preserve"> 0,03 m.</w:t>
      </w:r>
    </w:p>
    <w:p w14:paraId="27879F56" w14:textId="77777777" w:rsidR="00E479F5" w:rsidRPr="00690CB4" w:rsidRDefault="00E479F5" w:rsidP="008035F5">
      <w:pPr>
        <w:rPr>
          <w:szCs w:val="22"/>
        </w:rPr>
      </w:pPr>
    </w:p>
    <w:p w14:paraId="2F823522" w14:textId="77777777" w:rsidR="002A4B3E" w:rsidRPr="00690CB4" w:rsidRDefault="002A4B3E" w:rsidP="008035F5">
      <w:pPr>
        <w:rPr>
          <w:szCs w:val="22"/>
        </w:rPr>
      </w:pPr>
      <w:r w:rsidRPr="00690CB4">
        <w:rPr>
          <w:b/>
          <w:szCs w:val="22"/>
        </w:rPr>
        <w:t>5.3.2.</w:t>
      </w:r>
      <w:r w:rsidRPr="00690CB4">
        <w:rPr>
          <w:b/>
          <w:bCs/>
          <w:szCs w:val="22"/>
        </w:rPr>
        <w:t xml:space="preserve"> </w:t>
      </w:r>
      <w:r w:rsidRPr="00690CB4">
        <w:rPr>
          <w:szCs w:val="22"/>
        </w:rPr>
        <w:t>Fundamenty z betonu i betonu zbrojonego</w:t>
      </w:r>
    </w:p>
    <w:p w14:paraId="313D1B5D" w14:textId="23402E1C" w:rsidR="002A4B3E" w:rsidRPr="00690CB4" w:rsidRDefault="002A4B3E" w:rsidP="00E479F5">
      <w:pPr>
        <w:ind w:firstLine="708"/>
        <w:rPr>
          <w:szCs w:val="22"/>
        </w:rPr>
      </w:pPr>
      <w:r w:rsidRPr="00690CB4">
        <w:rPr>
          <w:szCs w:val="22"/>
        </w:rPr>
        <w:t>Posadowienie fundamentów w wykopach otwartych bądź rozpartych nale</w:t>
      </w:r>
      <w:r w:rsidR="00987004" w:rsidRPr="00690CB4">
        <w:rPr>
          <w:szCs w:val="22"/>
        </w:rPr>
        <w:t>ż</w:t>
      </w:r>
      <w:r w:rsidRPr="00690CB4">
        <w:rPr>
          <w:szCs w:val="22"/>
        </w:rPr>
        <w:t>y wykonywać zgodnie z dokumentacją projektową, ST lub wskazaniami Inspektora Nadzoru. Wykopy nale</w:t>
      </w:r>
      <w:r w:rsidR="00987004" w:rsidRPr="00690CB4">
        <w:rPr>
          <w:szCs w:val="22"/>
        </w:rPr>
        <w:t>ż</w:t>
      </w:r>
      <w:r w:rsidRPr="00690CB4">
        <w:rPr>
          <w:szCs w:val="22"/>
        </w:rPr>
        <w:t>y zabezpieczyć przed napływem wód opadowych przez wyprofilowanie terenu ze spadkiem umo</w:t>
      </w:r>
      <w:r w:rsidR="00987004" w:rsidRPr="00690CB4">
        <w:rPr>
          <w:szCs w:val="22"/>
        </w:rPr>
        <w:t>ż</w:t>
      </w:r>
      <w:r w:rsidRPr="00690CB4">
        <w:rPr>
          <w:szCs w:val="22"/>
        </w:rPr>
        <w:t xml:space="preserve">liwiającym łatwy odpływ wody poza teren przylegający do wykopu. Dno wykopu powinno być wyrównane z dokładnością </w:t>
      </w:r>
      <w:r w:rsidRPr="00690CB4">
        <w:rPr>
          <w:szCs w:val="22"/>
        </w:rPr>
        <w:sym w:font="Symbol" w:char="F0B1"/>
      </w:r>
      <w:r w:rsidRPr="00690CB4">
        <w:rPr>
          <w:szCs w:val="22"/>
        </w:rPr>
        <w:t xml:space="preserve"> 2 cm.</w:t>
      </w:r>
    </w:p>
    <w:p w14:paraId="104F999A" w14:textId="59D188DE" w:rsidR="002A4B3E" w:rsidRPr="00690CB4" w:rsidRDefault="002A4B3E" w:rsidP="00E479F5">
      <w:pPr>
        <w:ind w:firstLine="708"/>
        <w:rPr>
          <w:szCs w:val="22"/>
        </w:rPr>
      </w:pPr>
      <w:r w:rsidRPr="00690CB4">
        <w:rPr>
          <w:szCs w:val="22"/>
        </w:rPr>
        <w:t>Przy naruszonej strukturze gruntu rodzimego, grunt nale</w:t>
      </w:r>
      <w:r w:rsidR="00987004" w:rsidRPr="00690CB4">
        <w:rPr>
          <w:szCs w:val="22"/>
        </w:rPr>
        <w:t>ż</w:t>
      </w:r>
      <w:r w:rsidRPr="00690CB4">
        <w:rPr>
          <w:szCs w:val="22"/>
        </w:rPr>
        <w:t>y usunąć i miejsce wypełnić do spodu fundamentu betonem. Płaszczyzny boczne fundamentów stykające się z gruntem nale</w:t>
      </w:r>
      <w:r w:rsidR="00987004" w:rsidRPr="00690CB4">
        <w:rPr>
          <w:szCs w:val="22"/>
        </w:rPr>
        <w:t>ż</w:t>
      </w:r>
      <w:r w:rsidRPr="00690CB4">
        <w:rPr>
          <w:szCs w:val="22"/>
        </w:rPr>
        <w:t>y zabezpieczyć izolacją, np. emulsją asfaltową. Po wykonaniu fundamentu wykop nale</w:t>
      </w:r>
      <w:r w:rsidR="00987004" w:rsidRPr="00690CB4">
        <w:rPr>
          <w:szCs w:val="22"/>
        </w:rPr>
        <w:t>ż</w:t>
      </w:r>
      <w:r w:rsidRPr="00690CB4">
        <w:rPr>
          <w:szCs w:val="22"/>
        </w:rPr>
        <w:t>y zasypać warstwami grubości 20 cm z dokładnym zagęszczeniem gruntu.</w:t>
      </w:r>
    </w:p>
    <w:p w14:paraId="2737DD14" w14:textId="77777777" w:rsidR="008035F5" w:rsidRPr="00690CB4" w:rsidRDefault="008035F5" w:rsidP="008035F5">
      <w:pPr>
        <w:rPr>
          <w:szCs w:val="22"/>
        </w:rPr>
      </w:pPr>
    </w:p>
    <w:p w14:paraId="58C4621D" w14:textId="77777777" w:rsidR="002A4B3E" w:rsidRPr="00690CB4" w:rsidRDefault="002A4B3E" w:rsidP="00F664CB">
      <w:pPr>
        <w:pStyle w:val="Nagwek3"/>
        <w:rPr>
          <w:i/>
        </w:rPr>
      </w:pPr>
      <w:r w:rsidRPr="00690CB4">
        <w:t>5.4. Tolerancje ustawienia znaku pionowego</w:t>
      </w:r>
    </w:p>
    <w:p w14:paraId="00F4E315" w14:textId="77777777" w:rsidR="002A4B3E" w:rsidRPr="00690CB4" w:rsidRDefault="002A4B3E" w:rsidP="00E479F5">
      <w:pPr>
        <w:numPr>
          <w:ilvl w:val="12"/>
          <w:numId w:val="0"/>
        </w:numPr>
        <w:ind w:firstLine="708"/>
        <w:rPr>
          <w:szCs w:val="22"/>
        </w:rPr>
      </w:pPr>
      <w:r w:rsidRPr="00690CB4">
        <w:rPr>
          <w:szCs w:val="22"/>
        </w:rPr>
        <w:t xml:space="preserve">Konstrukcje wsporcze znaków - słupki, słupy, wysięgniki, konstrukcje dla tablic wielkowymiarowych, powinny być wykonane zgodnie z dokumentacją i </w:t>
      </w:r>
      <w:r w:rsidR="00C556AF" w:rsidRPr="00690CB4">
        <w:rPr>
          <w:szCs w:val="22"/>
        </w:rPr>
        <w:t>STWIORB</w:t>
      </w:r>
      <w:r w:rsidRPr="00690CB4">
        <w:rPr>
          <w:szCs w:val="22"/>
        </w:rPr>
        <w:t>.</w:t>
      </w:r>
    </w:p>
    <w:p w14:paraId="4DB8495C" w14:textId="77777777" w:rsidR="002A4B3E" w:rsidRPr="00690CB4" w:rsidRDefault="002A4B3E" w:rsidP="008035F5">
      <w:pPr>
        <w:numPr>
          <w:ilvl w:val="12"/>
          <w:numId w:val="0"/>
        </w:numPr>
        <w:rPr>
          <w:szCs w:val="22"/>
        </w:rPr>
      </w:pPr>
      <w:r w:rsidRPr="00690CB4">
        <w:rPr>
          <w:szCs w:val="22"/>
        </w:rPr>
        <w:t>Dopuszczalne tolerancje ustawienia znaku:</w:t>
      </w:r>
    </w:p>
    <w:p w14:paraId="31E3391F" w14:textId="041A85BF" w:rsidR="002A4B3E" w:rsidRPr="00690CB4" w:rsidRDefault="002A4B3E" w:rsidP="007B6BA9">
      <w:pPr>
        <w:numPr>
          <w:ilvl w:val="0"/>
          <w:numId w:val="60"/>
        </w:numPr>
        <w:overflowPunct w:val="0"/>
        <w:autoSpaceDE w:val="0"/>
        <w:autoSpaceDN w:val="0"/>
        <w:adjustRightInd w:val="0"/>
        <w:rPr>
          <w:szCs w:val="22"/>
        </w:rPr>
      </w:pPr>
      <w:r w:rsidRPr="00690CB4">
        <w:rPr>
          <w:szCs w:val="22"/>
        </w:rPr>
        <w:t>odchyłka od pionu, nie więcej ni</w:t>
      </w:r>
      <w:r w:rsidR="00987004" w:rsidRPr="00690CB4">
        <w:rPr>
          <w:szCs w:val="22"/>
        </w:rPr>
        <w:t>ż</w:t>
      </w:r>
      <w:r w:rsidRPr="00690CB4">
        <w:rPr>
          <w:szCs w:val="22"/>
        </w:rPr>
        <w:t xml:space="preserve"> </w:t>
      </w:r>
      <w:r w:rsidRPr="00690CB4">
        <w:rPr>
          <w:szCs w:val="22"/>
        </w:rPr>
        <w:sym w:font="Symbol" w:char="F0B1"/>
      </w:r>
      <w:r w:rsidRPr="00690CB4">
        <w:rPr>
          <w:szCs w:val="22"/>
        </w:rPr>
        <w:t xml:space="preserve"> 1 %,</w:t>
      </w:r>
    </w:p>
    <w:p w14:paraId="75133260" w14:textId="24E43580" w:rsidR="002A4B3E" w:rsidRPr="00690CB4" w:rsidRDefault="002A4B3E" w:rsidP="007B6BA9">
      <w:pPr>
        <w:numPr>
          <w:ilvl w:val="0"/>
          <w:numId w:val="60"/>
        </w:numPr>
        <w:overflowPunct w:val="0"/>
        <w:autoSpaceDE w:val="0"/>
        <w:autoSpaceDN w:val="0"/>
        <w:adjustRightInd w:val="0"/>
        <w:rPr>
          <w:szCs w:val="22"/>
        </w:rPr>
      </w:pPr>
      <w:r w:rsidRPr="00690CB4">
        <w:rPr>
          <w:szCs w:val="22"/>
        </w:rPr>
        <w:t>odchyłka w wysokości umieszczenia znaku, nie więcej ni</w:t>
      </w:r>
      <w:r w:rsidR="00987004" w:rsidRPr="00690CB4">
        <w:rPr>
          <w:szCs w:val="22"/>
        </w:rPr>
        <w:t>ż</w:t>
      </w:r>
      <w:r w:rsidRPr="00690CB4">
        <w:rPr>
          <w:szCs w:val="22"/>
        </w:rPr>
        <w:t xml:space="preserve"> </w:t>
      </w:r>
      <w:r w:rsidRPr="00690CB4">
        <w:rPr>
          <w:szCs w:val="22"/>
        </w:rPr>
        <w:sym w:font="Symbol" w:char="F0B1"/>
      </w:r>
      <w:r w:rsidRPr="00690CB4">
        <w:rPr>
          <w:szCs w:val="22"/>
        </w:rPr>
        <w:t xml:space="preserve"> 2 cm,</w:t>
      </w:r>
    </w:p>
    <w:p w14:paraId="7C807E17" w14:textId="77777777" w:rsidR="002A4B3E" w:rsidRPr="00690CB4" w:rsidRDefault="002A4B3E" w:rsidP="007B6BA9">
      <w:pPr>
        <w:numPr>
          <w:ilvl w:val="0"/>
          <w:numId w:val="60"/>
        </w:numPr>
        <w:overflowPunct w:val="0"/>
        <w:autoSpaceDE w:val="0"/>
        <w:autoSpaceDN w:val="0"/>
        <w:adjustRightInd w:val="0"/>
        <w:rPr>
          <w:szCs w:val="22"/>
        </w:rPr>
      </w:pPr>
      <w:r w:rsidRPr="00690CB4">
        <w:rPr>
          <w:szCs w:val="22"/>
        </w:rPr>
        <w:lastRenderedPageBreak/>
        <w:t>odchyłka w odległości ustawienia znaku od krawędzi jezdni utwardzonego pobocza lub pasa awaryjnego,</w:t>
      </w:r>
    </w:p>
    <w:p w14:paraId="687223E0" w14:textId="3147624B" w:rsidR="002A4B3E" w:rsidRPr="00690CB4" w:rsidRDefault="002A4B3E" w:rsidP="007B6BA9">
      <w:pPr>
        <w:numPr>
          <w:ilvl w:val="0"/>
          <w:numId w:val="60"/>
        </w:numPr>
        <w:overflowPunct w:val="0"/>
        <w:autoSpaceDE w:val="0"/>
        <w:autoSpaceDN w:val="0"/>
        <w:adjustRightInd w:val="0"/>
        <w:rPr>
          <w:szCs w:val="22"/>
        </w:rPr>
      </w:pPr>
      <w:r w:rsidRPr="00690CB4">
        <w:rPr>
          <w:szCs w:val="22"/>
        </w:rPr>
        <w:t>postoju, nie więcej ni</w:t>
      </w:r>
      <w:r w:rsidR="00987004" w:rsidRPr="00690CB4">
        <w:rPr>
          <w:szCs w:val="22"/>
        </w:rPr>
        <w:t>ż</w:t>
      </w:r>
      <w:r w:rsidRPr="00690CB4">
        <w:rPr>
          <w:szCs w:val="22"/>
        </w:rPr>
        <w:t xml:space="preserve"> </w:t>
      </w:r>
      <w:r w:rsidRPr="00690CB4">
        <w:rPr>
          <w:szCs w:val="22"/>
        </w:rPr>
        <w:sym w:font="Symbol" w:char="F0B1"/>
      </w:r>
      <w:r w:rsidRPr="00690CB4">
        <w:rPr>
          <w:szCs w:val="22"/>
        </w:rPr>
        <w:t xml:space="preserve"> 5 cm, przy zachowaniu minimalnej odległości umieszczenia znaku zgodnie z załącznikiem nr 1 do rozporządzenia Ministra Infrastruktury z dnia 3 lipca 2003 r. w sprawie szczegółowych warunków technicznych dla znaków i sygnałów drogowych oraz urządzeń bezpieczeństwa ruchu drogowego i warunków ich umieszczania na drogach  [25].</w:t>
      </w:r>
    </w:p>
    <w:p w14:paraId="3433ECD2" w14:textId="77777777" w:rsidR="008035F5" w:rsidRPr="00690CB4" w:rsidRDefault="008035F5" w:rsidP="008035F5">
      <w:pPr>
        <w:overflowPunct w:val="0"/>
        <w:autoSpaceDE w:val="0"/>
        <w:autoSpaceDN w:val="0"/>
        <w:adjustRightInd w:val="0"/>
        <w:ind w:left="283"/>
        <w:rPr>
          <w:szCs w:val="22"/>
        </w:rPr>
      </w:pPr>
    </w:p>
    <w:p w14:paraId="7DD73B63" w14:textId="77777777" w:rsidR="002A4B3E" w:rsidRPr="00690CB4" w:rsidRDefault="002A4B3E" w:rsidP="00F664CB">
      <w:pPr>
        <w:pStyle w:val="Nagwek3"/>
        <w:rPr>
          <w:i/>
        </w:rPr>
      </w:pPr>
      <w:r w:rsidRPr="00690CB4">
        <w:t>5.5. Połączenie tarczy znaku z konstrukcją wsporczą</w:t>
      </w:r>
    </w:p>
    <w:p w14:paraId="450E3E33" w14:textId="04423CFA" w:rsidR="002A4B3E" w:rsidRPr="00690CB4" w:rsidRDefault="002A4B3E" w:rsidP="00E479F5">
      <w:pPr>
        <w:numPr>
          <w:ilvl w:val="12"/>
          <w:numId w:val="0"/>
        </w:numPr>
        <w:ind w:firstLine="708"/>
        <w:rPr>
          <w:szCs w:val="22"/>
        </w:rPr>
      </w:pPr>
      <w:r w:rsidRPr="00690CB4">
        <w:rPr>
          <w:szCs w:val="22"/>
        </w:rPr>
        <w:t>Tarcza znaku musi być zamocowana do konstrukcji wsporczej w sposób uniemo</w:t>
      </w:r>
      <w:r w:rsidR="00987004" w:rsidRPr="00690CB4">
        <w:rPr>
          <w:szCs w:val="22"/>
        </w:rPr>
        <w:t>ż</w:t>
      </w:r>
      <w:r w:rsidRPr="00690CB4">
        <w:rPr>
          <w:szCs w:val="22"/>
        </w:rPr>
        <w:t>liwiający jej przesunięcie lub obrót.</w:t>
      </w:r>
    </w:p>
    <w:p w14:paraId="4E750078" w14:textId="405F8C38" w:rsidR="002A4B3E" w:rsidRPr="00690CB4" w:rsidRDefault="002A4B3E" w:rsidP="00E479F5">
      <w:pPr>
        <w:numPr>
          <w:ilvl w:val="12"/>
          <w:numId w:val="0"/>
        </w:numPr>
        <w:ind w:firstLine="708"/>
        <w:rPr>
          <w:szCs w:val="22"/>
        </w:rPr>
      </w:pPr>
      <w:r w:rsidRPr="00690CB4">
        <w:rPr>
          <w:szCs w:val="22"/>
        </w:rPr>
        <w:t>Materiał i sposób wykonania połączenia tarczy znaku z konstrukcją wsporczą musi umo</w:t>
      </w:r>
      <w:r w:rsidR="00987004" w:rsidRPr="00690CB4">
        <w:rPr>
          <w:szCs w:val="22"/>
        </w:rPr>
        <w:t>ż</w:t>
      </w:r>
      <w:r w:rsidRPr="00690CB4">
        <w:rPr>
          <w:szCs w:val="22"/>
        </w:rPr>
        <w:t>liwiać, przy u</w:t>
      </w:r>
      <w:r w:rsidR="00987004" w:rsidRPr="00690CB4">
        <w:rPr>
          <w:szCs w:val="22"/>
        </w:rPr>
        <w:t>ż</w:t>
      </w:r>
      <w:r w:rsidRPr="00690CB4">
        <w:rPr>
          <w:szCs w:val="22"/>
        </w:rPr>
        <w:t>yciu odpowiednich narzędzi, odłączenie tarczy znaku od tej konstrukcji przez cały okres u</w:t>
      </w:r>
      <w:r w:rsidR="00987004" w:rsidRPr="00690CB4">
        <w:rPr>
          <w:szCs w:val="22"/>
        </w:rPr>
        <w:t>ż</w:t>
      </w:r>
      <w:r w:rsidRPr="00690CB4">
        <w:rPr>
          <w:szCs w:val="22"/>
        </w:rPr>
        <w:t>ytkowania znaku.</w:t>
      </w:r>
    </w:p>
    <w:p w14:paraId="799FE28B" w14:textId="23D03E32" w:rsidR="002A4B3E" w:rsidRPr="00690CB4" w:rsidRDefault="002A4B3E" w:rsidP="00E479F5">
      <w:pPr>
        <w:numPr>
          <w:ilvl w:val="12"/>
          <w:numId w:val="0"/>
        </w:numPr>
        <w:ind w:firstLine="708"/>
        <w:rPr>
          <w:szCs w:val="22"/>
        </w:rPr>
      </w:pPr>
      <w:r w:rsidRPr="00690CB4">
        <w:rPr>
          <w:szCs w:val="22"/>
        </w:rPr>
        <w:t>Na drogach i obszarach, na których występują częste przypadki dewastacji znaków, zaleca się stosowanie elementów złącznych o konstrukcji uniemo</w:t>
      </w:r>
      <w:r w:rsidR="00987004" w:rsidRPr="00690CB4">
        <w:rPr>
          <w:szCs w:val="22"/>
        </w:rPr>
        <w:t>ż</w:t>
      </w:r>
      <w:r w:rsidRPr="00690CB4">
        <w:rPr>
          <w:szCs w:val="22"/>
        </w:rPr>
        <w:t>liwiającej lub znacznie utrudniającej ich rozłączenie przez osoby niepowołane.</w:t>
      </w:r>
    </w:p>
    <w:p w14:paraId="05C2DE5E" w14:textId="4711031D" w:rsidR="002A4B3E" w:rsidRPr="00690CB4" w:rsidRDefault="002A4B3E" w:rsidP="00E479F5">
      <w:pPr>
        <w:numPr>
          <w:ilvl w:val="12"/>
          <w:numId w:val="0"/>
        </w:numPr>
        <w:ind w:firstLine="708"/>
        <w:rPr>
          <w:szCs w:val="22"/>
        </w:rPr>
      </w:pPr>
      <w:r w:rsidRPr="00690CB4">
        <w:rPr>
          <w:szCs w:val="22"/>
        </w:rPr>
        <w:t>Nie dopuszcza się zamocowania znaku do konstrukcji wsporczej w sposób wymagający bezpośredniego przeprowadzenia śrub mocujących przez lico znaku.</w:t>
      </w:r>
    </w:p>
    <w:p w14:paraId="72B14CAB" w14:textId="56178177" w:rsidR="008035F5" w:rsidRDefault="008035F5" w:rsidP="008035F5">
      <w:pPr>
        <w:numPr>
          <w:ilvl w:val="12"/>
          <w:numId w:val="0"/>
        </w:numPr>
        <w:rPr>
          <w:szCs w:val="22"/>
        </w:rPr>
      </w:pPr>
    </w:p>
    <w:p w14:paraId="5ECE8CBE" w14:textId="77777777" w:rsidR="00951230" w:rsidRPr="00690CB4" w:rsidRDefault="00951230" w:rsidP="008035F5">
      <w:pPr>
        <w:numPr>
          <w:ilvl w:val="12"/>
          <w:numId w:val="0"/>
        </w:numPr>
        <w:rPr>
          <w:szCs w:val="22"/>
        </w:rPr>
      </w:pPr>
    </w:p>
    <w:p w14:paraId="1FD976F8" w14:textId="77777777" w:rsidR="002A4B3E" w:rsidRPr="00690CB4" w:rsidRDefault="002A4B3E" w:rsidP="00F664CB">
      <w:pPr>
        <w:pStyle w:val="Nagwek3"/>
        <w:rPr>
          <w:i/>
        </w:rPr>
      </w:pPr>
      <w:r w:rsidRPr="00690CB4">
        <w:t>5.6.  Oznakowanie znaku</w:t>
      </w:r>
    </w:p>
    <w:p w14:paraId="74B5D21F" w14:textId="1066907A" w:rsidR="002A4B3E" w:rsidRPr="00E479F5" w:rsidRDefault="002A4B3E" w:rsidP="00E479F5">
      <w:pPr>
        <w:numPr>
          <w:ilvl w:val="12"/>
          <w:numId w:val="0"/>
        </w:numPr>
        <w:ind w:firstLine="708"/>
        <w:rPr>
          <w:szCs w:val="22"/>
        </w:rPr>
      </w:pPr>
      <w:r w:rsidRPr="00E479F5">
        <w:rPr>
          <w:szCs w:val="22"/>
        </w:rPr>
        <w:t>Ka</w:t>
      </w:r>
      <w:r w:rsidR="00987004" w:rsidRPr="00E479F5">
        <w:rPr>
          <w:szCs w:val="22"/>
        </w:rPr>
        <w:t>ż</w:t>
      </w:r>
      <w:r w:rsidRPr="00E479F5">
        <w:rPr>
          <w:szCs w:val="22"/>
        </w:rPr>
        <w:t>dy wykonany znak drogowy musi mieć naklejoną na rewersie naklejkę zawierającą następujące informacje:</w:t>
      </w:r>
    </w:p>
    <w:p w14:paraId="7E4ADAC8" w14:textId="77777777" w:rsidR="002A4B3E" w:rsidRPr="00690CB4" w:rsidRDefault="002A4B3E" w:rsidP="007B6BA9">
      <w:pPr>
        <w:widowControl w:val="0"/>
        <w:numPr>
          <w:ilvl w:val="0"/>
          <w:numId w:val="61"/>
        </w:numPr>
        <w:overflowPunct w:val="0"/>
        <w:autoSpaceDE w:val="0"/>
        <w:autoSpaceDN w:val="0"/>
        <w:adjustRightInd w:val="0"/>
        <w:rPr>
          <w:szCs w:val="22"/>
        </w:rPr>
      </w:pPr>
      <w:r w:rsidRPr="00690CB4">
        <w:rPr>
          <w:szCs w:val="22"/>
        </w:rPr>
        <w:t>numer i datę normy tj. PN-EN 12899-1:2005 [16],</w:t>
      </w:r>
    </w:p>
    <w:p w14:paraId="18B81DAD" w14:textId="77777777" w:rsidR="002A4B3E" w:rsidRPr="00690CB4" w:rsidRDefault="002A4B3E" w:rsidP="007B6BA9">
      <w:pPr>
        <w:widowControl w:val="0"/>
        <w:numPr>
          <w:ilvl w:val="0"/>
          <w:numId w:val="61"/>
        </w:numPr>
        <w:overflowPunct w:val="0"/>
        <w:autoSpaceDE w:val="0"/>
        <w:autoSpaceDN w:val="0"/>
        <w:adjustRightInd w:val="0"/>
        <w:rPr>
          <w:szCs w:val="22"/>
        </w:rPr>
      </w:pPr>
      <w:r w:rsidRPr="00690CB4">
        <w:rPr>
          <w:szCs w:val="22"/>
        </w:rPr>
        <w:t>klasy istotnych właściwości wyrobu,</w:t>
      </w:r>
    </w:p>
    <w:p w14:paraId="6A57226E" w14:textId="77777777" w:rsidR="002A4B3E" w:rsidRPr="00690CB4" w:rsidRDefault="002A4B3E" w:rsidP="007B6BA9">
      <w:pPr>
        <w:widowControl w:val="0"/>
        <w:numPr>
          <w:ilvl w:val="0"/>
          <w:numId w:val="61"/>
        </w:numPr>
        <w:overflowPunct w:val="0"/>
        <w:autoSpaceDE w:val="0"/>
        <w:autoSpaceDN w:val="0"/>
        <w:adjustRightInd w:val="0"/>
        <w:rPr>
          <w:szCs w:val="22"/>
        </w:rPr>
      </w:pPr>
      <w:r w:rsidRPr="00690CB4">
        <w:rPr>
          <w:szCs w:val="22"/>
        </w:rPr>
        <w:t>miesiąc i dwie ostatnie cyfry roku produkcji</w:t>
      </w:r>
    </w:p>
    <w:p w14:paraId="2BD0B2B9" w14:textId="77777777" w:rsidR="002A4B3E" w:rsidRPr="00690CB4" w:rsidRDefault="002A4B3E" w:rsidP="007B6BA9">
      <w:pPr>
        <w:widowControl w:val="0"/>
        <w:numPr>
          <w:ilvl w:val="0"/>
          <w:numId w:val="61"/>
        </w:numPr>
        <w:overflowPunct w:val="0"/>
        <w:autoSpaceDE w:val="0"/>
        <w:autoSpaceDN w:val="0"/>
        <w:adjustRightInd w:val="0"/>
        <w:rPr>
          <w:szCs w:val="22"/>
        </w:rPr>
      </w:pPr>
      <w:r w:rsidRPr="00690CB4">
        <w:rPr>
          <w:szCs w:val="22"/>
        </w:rPr>
        <w:t>nazwę, znak handlowy i inne oznaczenia identyfikujące producenta lub dostawcę jeśli nie jest producentem,</w:t>
      </w:r>
    </w:p>
    <w:p w14:paraId="0065381B" w14:textId="77777777" w:rsidR="002A4B3E" w:rsidRPr="00690CB4" w:rsidRDefault="002A4B3E" w:rsidP="007B6BA9">
      <w:pPr>
        <w:widowControl w:val="0"/>
        <w:numPr>
          <w:ilvl w:val="0"/>
          <w:numId w:val="61"/>
        </w:numPr>
        <w:overflowPunct w:val="0"/>
        <w:autoSpaceDE w:val="0"/>
        <w:autoSpaceDN w:val="0"/>
        <w:adjustRightInd w:val="0"/>
        <w:rPr>
          <w:szCs w:val="22"/>
        </w:rPr>
      </w:pPr>
      <w:r w:rsidRPr="00690CB4">
        <w:rPr>
          <w:szCs w:val="22"/>
        </w:rPr>
        <w:t>znak budowlany „B”,</w:t>
      </w:r>
    </w:p>
    <w:p w14:paraId="46260F91" w14:textId="77777777" w:rsidR="002A4B3E" w:rsidRPr="00690CB4" w:rsidRDefault="002A4B3E" w:rsidP="007B6BA9">
      <w:pPr>
        <w:widowControl w:val="0"/>
        <w:numPr>
          <w:ilvl w:val="0"/>
          <w:numId w:val="61"/>
        </w:numPr>
        <w:overflowPunct w:val="0"/>
        <w:autoSpaceDE w:val="0"/>
        <w:autoSpaceDN w:val="0"/>
        <w:adjustRightInd w:val="0"/>
        <w:rPr>
          <w:szCs w:val="22"/>
        </w:rPr>
      </w:pPr>
      <w:r w:rsidRPr="00690CB4">
        <w:rPr>
          <w:szCs w:val="22"/>
        </w:rPr>
        <w:t>numer aprobaty technicznej IBDiM,</w:t>
      </w:r>
    </w:p>
    <w:p w14:paraId="3D300A84" w14:textId="77777777" w:rsidR="002A4B3E" w:rsidRPr="00690CB4" w:rsidRDefault="002A4B3E" w:rsidP="007B6BA9">
      <w:pPr>
        <w:widowControl w:val="0"/>
        <w:numPr>
          <w:ilvl w:val="0"/>
          <w:numId w:val="61"/>
        </w:numPr>
        <w:overflowPunct w:val="0"/>
        <w:autoSpaceDE w:val="0"/>
        <w:autoSpaceDN w:val="0"/>
        <w:adjustRightInd w:val="0"/>
        <w:rPr>
          <w:szCs w:val="22"/>
        </w:rPr>
      </w:pPr>
      <w:r w:rsidRPr="00690CB4">
        <w:rPr>
          <w:szCs w:val="22"/>
        </w:rPr>
        <w:t>numer certyfikatu zgodności i numer jednostki certyfikującej.</w:t>
      </w:r>
    </w:p>
    <w:p w14:paraId="77102DD6" w14:textId="71A9427A" w:rsidR="002A4B3E" w:rsidRPr="00690CB4" w:rsidRDefault="002A4B3E" w:rsidP="00E479F5">
      <w:pPr>
        <w:widowControl w:val="0"/>
        <w:ind w:firstLine="708"/>
        <w:rPr>
          <w:szCs w:val="22"/>
        </w:rPr>
      </w:pPr>
      <w:r w:rsidRPr="00690CB4">
        <w:rPr>
          <w:szCs w:val="22"/>
        </w:rPr>
        <w:t>Oznakowania powinny być wykonane w sposób trwały i wyraźny, czytelny z normalnej odległości widzenia, a całkowita powierzchnia naklejki nie była większa ni</w:t>
      </w:r>
      <w:r w:rsidR="00987004" w:rsidRPr="00690CB4">
        <w:rPr>
          <w:szCs w:val="22"/>
        </w:rPr>
        <w:t>ż</w:t>
      </w:r>
      <w:r w:rsidRPr="00690CB4">
        <w:rPr>
          <w:szCs w:val="22"/>
        </w:rPr>
        <w:t xml:space="preserve"> 30 cm</w:t>
      </w:r>
      <w:r w:rsidRPr="00690CB4">
        <w:rPr>
          <w:szCs w:val="22"/>
          <w:vertAlign w:val="superscript"/>
        </w:rPr>
        <w:t>2</w:t>
      </w:r>
      <w:r w:rsidRPr="00690CB4">
        <w:rPr>
          <w:szCs w:val="22"/>
        </w:rPr>
        <w:t>. Czytelność i trwałość cechy na tylnej stronie tarczy znaku nie powinna być ni</w:t>
      </w:r>
      <w:r w:rsidR="00987004" w:rsidRPr="00690CB4">
        <w:rPr>
          <w:szCs w:val="22"/>
        </w:rPr>
        <w:t>ż</w:t>
      </w:r>
      <w:r w:rsidRPr="00690CB4">
        <w:rPr>
          <w:szCs w:val="22"/>
        </w:rPr>
        <w:t>sza od wymaganej trwałości znaku. Naklejkę nale</w:t>
      </w:r>
      <w:r w:rsidR="00987004" w:rsidRPr="00690CB4">
        <w:rPr>
          <w:szCs w:val="22"/>
        </w:rPr>
        <w:t>ż</w:t>
      </w:r>
      <w:r w:rsidRPr="00690CB4">
        <w:rPr>
          <w:szCs w:val="22"/>
        </w:rPr>
        <w:t>y wykonać z folii nieodblaskowej.</w:t>
      </w:r>
      <w:bookmarkStart w:id="1483" w:name="_Toc425833585"/>
      <w:bookmarkStart w:id="1484" w:name="_Toc131916642"/>
    </w:p>
    <w:p w14:paraId="58ED3C96" w14:textId="77777777" w:rsidR="008035F5" w:rsidRPr="00690CB4" w:rsidRDefault="008035F5" w:rsidP="008035F5">
      <w:pPr>
        <w:widowControl w:val="0"/>
        <w:rPr>
          <w:szCs w:val="22"/>
        </w:rPr>
      </w:pPr>
    </w:p>
    <w:p w14:paraId="42BB5A50" w14:textId="0782D1D5" w:rsidR="002A4B3E" w:rsidRPr="00690CB4" w:rsidRDefault="002A4B3E" w:rsidP="00F664CB">
      <w:pPr>
        <w:pStyle w:val="Nagwek3"/>
      </w:pPr>
      <w:r w:rsidRPr="00690CB4">
        <w:t>5.7. Posadowienie gniazd do monta</w:t>
      </w:r>
      <w:r w:rsidR="00987004" w:rsidRPr="00690CB4">
        <w:t>ż</w:t>
      </w:r>
      <w:r w:rsidRPr="00690CB4">
        <w:t>u słupków na obszarach umocnionych</w:t>
      </w:r>
    </w:p>
    <w:p w14:paraId="2884745F" w14:textId="5001B8A7" w:rsidR="002A4B3E" w:rsidRPr="00690CB4" w:rsidRDefault="002A4B3E" w:rsidP="00E479F5">
      <w:pPr>
        <w:numPr>
          <w:ilvl w:val="12"/>
          <w:numId w:val="0"/>
        </w:numPr>
        <w:ind w:firstLine="708"/>
        <w:rPr>
          <w:szCs w:val="22"/>
        </w:rPr>
      </w:pPr>
      <w:r w:rsidRPr="00690CB4">
        <w:rPr>
          <w:szCs w:val="22"/>
        </w:rPr>
        <w:t>Gniazda do monta</w:t>
      </w:r>
      <w:r w:rsidR="00987004" w:rsidRPr="00690CB4">
        <w:rPr>
          <w:szCs w:val="22"/>
        </w:rPr>
        <w:t>ż</w:t>
      </w:r>
      <w:r w:rsidRPr="00690CB4">
        <w:rPr>
          <w:szCs w:val="22"/>
        </w:rPr>
        <w:t>u słupków muszą być posadowione w betonie szybkowią</w:t>
      </w:r>
      <w:r w:rsidR="00987004" w:rsidRPr="00690CB4">
        <w:rPr>
          <w:szCs w:val="22"/>
        </w:rPr>
        <w:t>ż</w:t>
      </w:r>
      <w:r w:rsidRPr="00690CB4">
        <w:rPr>
          <w:szCs w:val="22"/>
        </w:rPr>
        <w:t>ącym w sposób uniemo</w:t>
      </w:r>
      <w:r w:rsidR="00987004" w:rsidRPr="00690CB4">
        <w:rPr>
          <w:szCs w:val="22"/>
        </w:rPr>
        <w:t>ż</w:t>
      </w:r>
      <w:r w:rsidRPr="00690CB4">
        <w:rPr>
          <w:szCs w:val="22"/>
        </w:rPr>
        <w:t>liwiający ich przesunięcie lub obrót. Monta</w:t>
      </w:r>
      <w:r w:rsidR="00987004" w:rsidRPr="00690CB4">
        <w:rPr>
          <w:szCs w:val="22"/>
        </w:rPr>
        <w:t>ż</w:t>
      </w:r>
      <w:r w:rsidRPr="00690CB4">
        <w:rPr>
          <w:szCs w:val="22"/>
        </w:rPr>
        <w:t xml:space="preserve"> gniazd, w tym wymiary fundamentów i u</w:t>
      </w:r>
      <w:r w:rsidR="00987004" w:rsidRPr="00690CB4">
        <w:rPr>
          <w:szCs w:val="22"/>
        </w:rPr>
        <w:t>ż</w:t>
      </w:r>
      <w:r w:rsidRPr="00690CB4">
        <w:rPr>
          <w:szCs w:val="22"/>
        </w:rPr>
        <w:t>yty materiał, ma być zgodny ze specyfikacją techniczną producenta.</w:t>
      </w:r>
    </w:p>
    <w:p w14:paraId="7C713B06" w14:textId="77777777" w:rsidR="002A4B3E" w:rsidRPr="00690CB4" w:rsidRDefault="002A4B3E" w:rsidP="00E479F5">
      <w:pPr>
        <w:numPr>
          <w:ilvl w:val="12"/>
          <w:numId w:val="0"/>
        </w:numPr>
        <w:ind w:firstLine="708"/>
        <w:rPr>
          <w:szCs w:val="22"/>
        </w:rPr>
      </w:pPr>
      <w:r w:rsidRPr="00690CB4">
        <w:rPr>
          <w:szCs w:val="22"/>
        </w:rPr>
        <w:t>Gniazda powinny być zamontowane na trwale w taki sposób, aby górna ich powierzchnia licowała się      z powierzchnią nawierzchni wyspy kanalizującej ruch, chodnika itp.</w:t>
      </w:r>
    </w:p>
    <w:p w14:paraId="1EF23F35" w14:textId="1AF41531" w:rsidR="002A4B3E" w:rsidRPr="00690CB4" w:rsidRDefault="002A4B3E" w:rsidP="00E479F5">
      <w:pPr>
        <w:numPr>
          <w:ilvl w:val="12"/>
          <w:numId w:val="0"/>
        </w:numPr>
        <w:ind w:firstLine="708"/>
        <w:rPr>
          <w:szCs w:val="22"/>
        </w:rPr>
      </w:pPr>
      <w:r w:rsidRPr="00690CB4">
        <w:rPr>
          <w:szCs w:val="22"/>
        </w:rPr>
        <w:t>Zamontowane gniazda winny zapewniać tzw. bezpieczną głębokość osadzenia słupka /niedopuszczenie do „wyrwania” słupka z gniazda po uderzeniu/, nie mniejszą ni</w:t>
      </w:r>
      <w:r w:rsidR="00987004" w:rsidRPr="00690CB4">
        <w:rPr>
          <w:szCs w:val="22"/>
        </w:rPr>
        <w:t>ż</w:t>
      </w:r>
      <w:r w:rsidRPr="00690CB4">
        <w:rPr>
          <w:szCs w:val="22"/>
        </w:rPr>
        <w:t xml:space="preserve"> 60 cm.</w:t>
      </w:r>
    </w:p>
    <w:p w14:paraId="4E6F88A1" w14:textId="79DB3AA5" w:rsidR="002A4B3E" w:rsidRPr="00690CB4" w:rsidRDefault="002A4B3E" w:rsidP="00E479F5">
      <w:pPr>
        <w:numPr>
          <w:ilvl w:val="12"/>
          <w:numId w:val="0"/>
        </w:numPr>
        <w:ind w:firstLine="708"/>
        <w:rPr>
          <w:szCs w:val="22"/>
        </w:rPr>
      </w:pPr>
      <w:r w:rsidRPr="00690CB4">
        <w:rPr>
          <w:szCs w:val="22"/>
        </w:rPr>
        <w:t>Zastosowanie gniazd ma za zadanie szybszy monta</w:t>
      </w:r>
      <w:r w:rsidR="00987004" w:rsidRPr="00690CB4">
        <w:rPr>
          <w:szCs w:val="22"/>
        </w:rPr>
        <w:t>ż</w:t>
      </w:r>
      <w:r w:rsidRPr="00690CB4">
        <w:rPr>
          <w:szCs w:val="22"/>
        </w:rPr>
        <w:t xml:space="preserve"> i demonta</w:t>
      </w:r>
      <w:r w:rsidR="00987004" w:rsidRPr="00690CB4">
        <w:rPr>
          <w:szCs w:val="22"/>
        </w:rPr>
        <w:t>ż</w:t>
      </w:r>
      <w:r w:rsidRPr="00690CB4">
        <w:rPr>
          <w:szCs w:val="22"/>
        </w:rPr>
        <w:t xml:space="preserve"> słupka znaku umiejscowionego na obszarach umocnionych, szczególnie w przypadku zniszczenia jego konstrukcji wsporczej /bez u</w:t>
      </w:r>
      <w:r w:rsidR="00987004" w:rsidRPr="00690CB4">
        <w:rPr>
          <w:szCs w:val="22"/>
        </w:rPr>
        <w:t>ż</w:t>
      </w:r>
      <w:r w:rsidRPr="00690CB4">
        <w:rPr>
          <w:szCs w:val="22"/>
        </w:rPr>
        <w:t xml:space="preserve">ycia dodatkowych, specjalistycznych narzędzi. </w:t>
      </w:r>
    </w:p>
    <w:p w14:paraId="27D9610E" w14:textId="77C176F4" w:rsidR="002A4B3E" w:rsidRPr="00690CB4" w:rsidRDefault="002A4B3E" w:rsidP="008035F5">
      <w:pPr>
        <w:pStyle w:val="Nagwek2"/>
        <w:rPr>
          <w:rFonts w:cs="Times New Roman"/>
          <w:i w:val="0"/>
          <w:iCs w:val="0"/>
          <w:szCs w:val="24"/>
        </w:rPr>
      </w:pPr>
      <w:r w:rsidRPr="00690CB4">
        <w:rPr>
          <w:rFonts w:cs="Times New Roman"/>
          <w:i w:val="0"/>
          <w:iCs w:val="0"/>
          <w:szCs w:val="24"/>
        </w:rPr>
        <w:t>6. KONTROLA JAKOŚCI ROBÓT</w:t>
      </w:r>
      <w:bookmarkEnd w:id="1483"/>
      <w:bookmarkEnd w:id="1484"/>
    </w:p>
    <w:p w14:paraId="596D2463" w14:textId="77777777" w:rsidR="002A4B3E" w:rsidRPr="00690CB4" w:rsidRDefault="002A4B3E" w:rsidP="00F664CB">
      <w:pPr>
        <w:pStyle w:val="Nagwek3"/>
        <w:rPr>
          <w:i/>
        </w:rPr>
      </w:pPr>
      <w:r w:rsidRPr="00690CB4">
        <w:t>6.1. Ogólne zasady kontroli jakości robót</w:t>
      </w:r>
    </w:p>
    <w:p w14:paraId="4B19BCAF" w14:textId="51DFAB19" w:rsidR="002A4B3E" w:rsidRPr="00690CB4" w:rsidRDefault="002A4B3E" w:rsidP="008035F5">
      <w:pPr>
        <w:rPr>
          <w:szCs w:val="22"/>
        </w:rPr>
      </w:pPr>
      <w:r w:rsidRPr="00690CB4">
        <w:rPr>
          <w:szCs w:val="22"/>
        </w:rPr>
        <w:t>Ogólne zasady kontroli jakości robót podano w ST D-00.00.00 „Wymagania ogólne” pkt. 6.</w:t>
      </w:r>
    </w:p>
    <w:p w14:paraId="0CB3AC29" w14:textId="77777777" w:rsidR="008035F5" w:rsidRPr="00690CB4" w:rsidRDefault="008035F5" w:rsidP="008035F5">
      <w:pPr>
        <w:rPr>
          <w:szCs w:val="22"/>
        </w:rPr>
      </w:pPr>
    </w:p>
    <w:p w14:paraId="356873CB" w14:textId="77777777" w:rsidR="002A4B3E" w:rsidRPr="00690CB4" w:rsidRDefault="002A4B3E" w:rsidP="00F664CB">
      <w:pPr>
        <w:pStyle w:val="Nagwek3"/>
        <w:rPr>
          <w:i/>
        </w:rPr>
      </w:pPr>
      <w:r w:rsidRPr="00690CB4">
        <w:t>6.2. Badania materiałów do wykonania fundamentów betonowych</w:t>
      </w:r>
    </w:p>
    <w:p w14:paraId="032F1402" w14:textId="2C6E5F09" w:rsidR="002A4B3E" w:rsidRPr="00690CB4" w:rsidRDefault="002A4B3E" w:rsidP="00E479F5">
      <w:pPr>
        <w:ind w:firstLine="708"/>
        <w:rPr>
          <w:szCs w:val="22"/>
        </w:rPr>
      </w:pPr>
      <w:r w:rsidRPr="00690CB4">
        <w:rPr>
          <w:szCs w:val="22"/>
        </w:rPr>
        <w:lastRenderedPageBreak/>
        <w:t>Wykonawca powinien przeprowadzić badania materiałów do wykonania fundamentów betonowych „na mokro”. Uwzględniając nieskomplikowany charakter robót fundamentowych, na wniosek Wykonawcy, In</w:t>
      </w:r>
      <w:r w:rsidR="00987004" w:rsidRPr="00690CB4">
        <w:rPr>
          <w:szCs w:val="22"/>
        </w:rPr>
        <w:t>ż</w:t>
      </w:r>
      <w:r w:rsidRPr="00690CB4">
        <w:rPr>
          <w:szCs w:val="22"/>
        </w:rPr>
        <w:t>ynier mo</w:t>
      </w:r>
      <w:r w:rsidR="00987004" w:rsidRPr="00690CB4">
        <w:rPr>
          <w:szCs w:val="22"/>
        </w:rPr>
        <w:t>ż</w:t>
      </w:r>
      <w:r w:rsidRPr="00690CB4">
        <w:rPr>
          <w:szCs w:val="22"/>
        </w:rPr>
        <w:t>e zwolnić go z potrzeby wykonania badań materiałów dla tych robót.</w:t>
      </w:r>
    </w:p>
    <w:p w14:paraId="319E4056" w14:textId="77777777" w:rsidR="008035F5" w:rsidRPr="00690CB4" w:rsidRDefault="008035F5" w:rsidP="008035F5">
      <w:pPr>
        <w:rPr>
          <w:szCs w:val="22"/>
        </w:rPr>
      </w:pPr>
    </w:p>
    <w:p w14:paraId="401F3B5C" w14:textId="77777777" w:rsidR="002A4B3E" w:rsidRPr="00690CB4" w:rsidRDefault="002A4B3E" w:rsidP="00F664CB">
      <w:pPr>
        <w:pStyle w:val="Nagwek3"/>
        <w:rPr>
          <w:i/>
        </w:rPr>
      </w:pPr>
      <w:r w:rsidRPr="00690CB4">
        <w:t>6.3. Badania w czasie wykonywania robót</w:t>
      </w:r>
    </w:p>
    <w:p w14:paraId="09351FD4" w14:textId="77777777" w:rsidR="002A4B3E" w:rsidRPr="00E479F5" w:rsidRDefault="002A4B3E" w:rsidP="00E479F5">
      <w:pPr>
        <w:rPr>
          <w:szCs w:val="22"/>
        </w:rPr>
      </w:pPr>
      <w:r w:rsidRPr="00E479F5">
        <w:rPr>
          <w:b/>
          <w:bCs/>
          <w:szCs w:val="22"/>
        </w:rPr>
        <w:t>6.3.1.</w:t>
      </w:r>
      <w:r w:rsidRPr="00E479F5">
        <w:rPr>
          <w:szCs w:val="22"/>
        </w:rPr>
        <w:t xml:space="preserve"> Badania materiałów w czasie wykonywania robót</w:t>
      </w:r>
    </w:p>
    <w:p w14:paraId="5612C59B" w14:textId="77777777" w:rsidR="002A4B3E" w:rsidRPr="00E479F5" w:rsidRDefault="002A4B3E" w:rsidP="00E479F5">
      <w:pPr>
        <w:ind w:firstLine="708"/>
        <w:rPr>
          <w:szCs w:val="22"/>
        </w:rPr>
      </w:pPr>
      <w:r w:rsidRPr="00E479F5">
        <w:rPr>
          <w:szCs w:val="22"/>
        </w:rPr>
        <w:t>Wszystkie materiały dostarczone na budowę z aprobatą techniczną lub z deklaracją zgodności wydaną przez producenta powinny być sprawdzone w zakresie powierzchni wyrobu i jego wymiarów.</w:t>
      </w:r>
    </w:p>
    <w:p w14:paraId="2933B0FD" w14:textId="1F170361" w:rsidR="002A4B3E" w:rsidRPr="00E479F5" w:rsidRDefault="002A4B3E" w:rsidP="00E479F5">
      <w:pPr>
        <w:ind w:firstLine="708"/>
        <w:rPr>
          <w:szCs w:val="22"/>
        </w:rPr>
      </w:pPr>
      <w:r w:rsidRPr="00E479F5">
        <w:rPr>
          <w:szCs w:val="22"/>
        </w:rPr>
        <w:t>Częstotliwość badań i ocena ich wyników powinna być zgodna z ustaleniami zawartymi w tablicy 2.</w:t>
      </w:r>
    </w:p>
    <w:p w14:paraId="50E95570" w14:textId="381CCF2D" w:rsidR="008035F5" w:rsidRDefault="008035F5" w:rsidP="00E479F5">
      <w:pPr>
        <w:ind w:firstLine="708"/>
        <w:rPr>
          <w:szCs w:val="22"/>
        </w:rPr>
      </w:pPr>
    </w:p>
    <w:p w14:paraId="4444B5C2" w14:textId="1AFDA719" w:rsidR="00B96CEE" w:rsidRDefault="00B96CEE" w:rsidP="00E479F5">
      <w:pPr>
        <w:ind w:firstLine="708"/>
        <w:rPr>
          <w:szCs w:val="22"/>
        </w:rPr>
      </w:pPr>
    </w:p>
    <w:p w14:paraId="100038D6" w14:textId="7391198B" w:rsidR="00B96CEE" w:rsidRDefault="00B96CEE" w:rsidP="00E479F5">
      <w:pPr>
        <w:ind w:firstLine="708"/>
        <w:rPr>
          <w:szCs w:val="22"/>
        </w:rPr>
      </w:pPr>
    </w:p>
    <w:p w14:paraId="208DE55B" w14:textId="7EA49146" w:rsidR="00B96CEE" w:rsidRDefault="00B96CEE" w:rsidP="00E479F5">
      <w:pPr>
        <w:ind w:firstLine="708"/>
        <w:rPr>
          <w:szCs w:val="22"/>
        </w:rPr>
      </w:pPr>
    </w:p>
    <w:p w14:paraId="0A6613A2" w14:textId="090BE23B" w:rsidR="00B96CEE" w:rsidRDefault="00B96CEE" w:rsidP="00E479F5">
      <w:pPr>
        <w:ind w:firstLine="708"/>
        <w:rPr>
          <w:szCs w:val="22"/>
        </w:rPr>
      </w:pPr>
    </w:p>
    <w:p w14:paraId="27F2A3A3" w14:textId="77777777" w:rsidR="00B96CEE" w:rsidRPr="00E479F5" w:rsidRDefault="00B96CEE" w:rsidP="00E479F5">
      <w:pPr>
        <w:ind w:firstLine="708"/>
        <w:rPr>
          <w:szCs w:val="22"/>
        </w:rPr>
      </w:pPr>
    </w:p>
    <w:p w14:paraId="3F19A00B" w14:textId="77777777" w:rsidR="002A4B3E" w:rsidRPr="00E479F5" w:rsidRDefault="002A4B3E" w:rsidP="00E479F5">
      <w:pPr>
        <w:rPr>
          <w:szCs w:val="22"/>
        </w:rPr>
      </w:pPr>
      <w:r w:rsidRPr="00E479F5">
        <w:rPr>
          <w:szCs w:val="22"/>
        </w:rPr>
        <w:t>Tablica 2. Częstotliwość badań przy sprawdzeniu powierzchni i wymiarów wyrobów dostarczonych przez producentów</w:t>
      </w:r>
    </w:p>
    <w:tbl>
      <w:tblPr>
        <w:tblW w:w="91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416"/>
        <w:gridCol w:w="1383"/>
        <w:gridCol w:w="1540"/>
        <w:gridCol w:w="4220"/>
        <w:gridCol w:w="1677"/>
      </w:tblGrid>
      <w:tr w:rsidR="002A4B3E" w:rsidRPr="00E479F5" w14:paraId="16169744" w14:textId="77777777" w:rsidTr="00E479F5">
        <w:trPr>
          <w:trHeight w:val="181"/>
          <w:jc w:val="center"/>
        </w:trPr>
        <w:tc>
          <w:tcPr>
            <w:tcW w:w="413" w:type="dxa"/>
            <w:noWrap/>
            <w:vAlign w:val="center"/>
          </w:tcPr>
          <w:p w14:paraId="551DA06F" w14:textId="77777777" w:rsidR="002A4B3E" w:rsidRPr="00E479F5" w:rsidRDefault="002A4B3E" w:rsidP="00E479F5">
            <w:pPr>
              <w:pStyle w:val="StylIwony"/>
              <w:spacing w:before="0" w:after="0"/>
              <w:jc w:val="center"/>
              <w:rPr>
                <w:rFonts w:ascii="Century Gothic" w:hAnsi="Century Gothic"/>
                <w:b/>
                <w:bCs/>
                <w:sz w:val="20"/>
              </w:rPr>
            </w:pPr>
            <w:r w:rsidRPr="00E479F5">
              <w:rPr>
                <w:rFonts w:ascii="Century Gothic" w:hAnsi="Century Gothic"/>
                <w:b/>
                <w:bCs/>
                <w:sz w:val="20"/>
              </w:rPr>
              <w:t>Lp.</w:t>
            </w:r>
          </w:p>
        </w:tc>
        <w:tc>
          <w:tcPr>
            <w:tcW w:w="1323" w:type="dxa"/>
            <w:noWrap/>
            <w:vAlign w:val="center"/>
          </w:tcPr>
          <w:p w14:paraId="6CA0A561" w14:textId="77777777" w:rsidR="002A4B3E" w:rsidRPr="00E479F5" w:rsidRDefault="002A4B3E" w:rsidP="00E479F5">
            <w:pPr>
              <w:pStyle w:val="StylIwony"/>
              <w:spacing w:before="0" w:after="0"/>
              <w:jc w:val="center"/>
              <w:rPr>
                <w:rFonts w:ascii="Century Gothic" w:hAnsi="Century Gothic"/>
                <w:b/>
                <w:bCs/>
                <w:sz w:val="20"/>
              </w:rPr>
            </w:pPr>
            <w:r w:rsidRPr="00E479F5">
              <w:rPr>
                <w:rFonts w:ascii="Century Gothic" w:hAnsi="Century Gothic"/>
                <w:b/>
                <w:bCs/>
                <w:sz w:val="20"/>
              </w:rPr>
              <w:t>Rodzaj badania</w:t>
            </w:r>
          </w:p>
        </w:tc>
        <w:tc>
          <w:tcPr>
            <w:tcW w:w="1540" w:type="dxa"/>
            <w:noWrap/>
            <w:vAlign w:val="center"/>
          </w:tcPr>
          <w:p w14:paraId="69F55905" w14:textId="77777777" w:rsidR="002A4B3E" w:rsidRPr="00E479F5" w:rsidRDefault="002A4B3E" w:rsidP="00E479F5">
            <w:pPr>
              <w:pStyle w:val="StylIwony"/>
              <w:spacing w:before="0" w:after="0"/>
              <w:jc w:val="center"/>
              <w:rPr>
                <w:rFonts w:ascii="Century Gothic" w:hAnsi="Century Gothic"/>
                <w:b/>
                <w:bCs/>
                <w:sz w:val="20"/>
              </w:rPr>
            </w:pPr>
            <w:r w:rsidRPr="00E479F5">
              <w:rPr>
                <w:rFonts w:ascii="Century Gothic" w:hAnsi="Century Gothic"/>
                <w:b/>
                <w:bCs/>
                <w:sz w:val="20"/>
              </w:rPr>
              <w:t>Liczba badań</w:t>
            </w:r>
          </w:p>
        </w:tc>
        <w:tc>
          <w:tcPr>
            <w:tcW w:w="4220" w:type="dxa"/>
            <w:noWrap/>
            <w:vAlign w:val="center"/>
          </w:tcPr>
          <w:p w14:paraId="04650C7B" w14:textId="77777777" w:rsidR="002A4B3E" w:rsidRPr="00E479F5" w:rsidRDefault="002A4B3E" w:rsidP="00E479F5">
            <w:pPr>
              <w:pStyle w:val="StylIwony"/>
              <w:spacing w:before="0" w:after="0"/>
              <w:jc w:val="center"/>
              <w:rPr>
                <w:rFonts w:ascii="Century Gothic" w:hAnsi="Century Gothic"/>
                <w:b/>
                <w:bCs/>
                <w:sz w:val="20"/>
              </w:rPr>
            </w:pPr>
            <w:r w:rsidRPr="00E479F5">
              <w:rPr>
                <w:rFonts w:ascii="Century Gothic" w:hAnsi="Century Gothic"/>
                <w:b/>
                <w:bCs/>
                <w:sz w:val="20"/>
              </w:rPr>
              <w:t>Opis badań</w:t>
            </w:r>
          </w:p>
        </w:tc>
        <w:tc>
          <w:tcPr>
            <w:tcW w:w="1617" w:type="dxa"/>
            <w:noWrap/>
            <w:vAlign w:val="center"/>
          </w:tcPr>
          <w:p w14:paraId="339C813C" w14:textId="77777777" w:rsidR="002A4B3E" w:rsidRPr="00E479F5" w:rsidRDefault="002A4B3E" w:rsidP="00E479F5">
            <w:pPr>
              <w:pStyle w:val="StylIwony"/>
              <w:spacing w:before="0" w:after="0"/>
              <w:jc w:val="center"/>
              <w:rPr>
                <w:rFonts w:ascii="Century Gothic" w:hAnsi="Century Gothic"/>
                <w:b/>
                <w:bCs/>
                <w:sz w:val="20"/>
              </w:rPr>
            </w:pPr>
            <w:r w:rsidRPr="00E479F5">
              <w:rPr>
                <w:rFonts w:ascii="Century Gothic" w:hAnsi="Century Gothic"/>
                <w:b/>
                <w:bCs/>
                <w:sz w:val="20"/>
              </w:rPr>
              <w:t>Ocena wyników badań</w:t>
            </w:r>
          </w:p>
        </w:tc>
      </w:tr>
      <w:tr w:rsidR="002A4B3E" w:rsidRPr="00E479F5" w14:paraId="0F042FD3" w14:textId="77777777" w:rsidTr="00E479F5">
        <w:trPr>
          <w:trHeight w:val="393"/>
          <w:jc w:val="center"/>
        </w:trPr>
        <w:tc>
          <w:tcPr>
            <w:tcW w:w="413" w:type="dxa"/>
            <w:noWrap/>
            <w:vAlign w:val="center"/>
          </w:tcPr>
          <w:p w14:paraId="7BB5D594" w14:textId="77777777" w:rsidR="002A4B3E" w:rsidRPr="00E479F5" w:rsidRDefault="002A4B3E" w:rsidP="00E479F5">
            <w:pPr>
              <w:pStyle w:val="StylIwony"/>
              <w:spacing w:before="0" w:after="0"/>
              <w:jc w:val="center"/>
              <w:rPr>
                <w:rFonts w:ascii="Century Gothic" w:hAnsi="Century Gothic"/>
                <w:sz w:val="20"/>
              </w:rPr>
            </w:pPr>
            <w:r w:rsidRPr="00E479F5">
              <w:rPr>
                <w:rFonts w:ascii="Century Gothic" w:hAnsi="Century Gothic"/>
                <w:sz w:val="20"/>
              </w:rPr>
              <w:t>1</w:t>
            </w:r>
          </w:p>
        </w:tc>
        <w:tc>
          <w:tcPr>
            <w:tcW w:w="1323" w:type="dxa"/>
            <w:noWrap/>
            <w:vAlign w:val="center"/>
          </w:tcPr>
          <w:p w14:paraId="09CF92B8" w14:textId="77777777" w:rsidR="002A4B3E" w:rsidRPr="00E479F5" w:rsidRDefault="002A4B3E" w:rsidP="00E479F5">
            <w:pPr>
              <w:pStyle w:val="StylIwony"/>
              <w:spacing w:before="0" w:after="0"/>
              <w:jc w:val="center"/>
              <w:rPr>
                <w:rFonts w:ascii="Century Gothic" w:hAnsi="Century Gothic"/>
                <w:sz w:val="20"/>
              </w:rPr>
            </w:pPr>
            <w:r w:rsidRPr="00E479F5">
              <w:rPr>
                <w:rFonts w:ascii="Century Gothic" w:hAnsi="Century Gothic"/>
                <w:sz w:val="20"/>
              </w:rPr>
              <w:t>Sprawdzenie powierzchni</w:t>
            </w:r>
          </w:p>
        </w:tc>
        <w:tc>
          <w:tcPr>
            <w:tcW w:w="1540" w:type="dxa"/>
            <w:vMerge w:val="restart"/>
            <w:noWrap/>
            <w:vAlign w:val="center"/>
          </w:tcPr>
          <w:p w14:paraId="7B3C4B5F" w14:textId="48B71771" w:rsidR="002A4B3E" w:rsidRPr="00E479F5" w:rsidRDefault="002A4B3E" w:rsidP="00E479F5">
            <w:pPr>
              <w:pStyle w:val="StylIwony"/>
              <w:spacing w:before="0" w:after="0"/>
              <w:jc w:val="center"/>
              <w:rPr>
                <w:rFonts w:ascii="Century Gothic" w:hAnsi="Century Gothic"/>
                <w:sz w:val="20"/>
              </w:rPr>
            </w:pPr>
            <w:r w:rsidRPr="00E479F5">
              <w:rPr>
                <w:rFonts w:ascii="Century Gothic" w:hAnsi="Century Gothic"/>
                <w:sz w:val="20"/>
              </w:rPr>
              <w:t>od 5 do 10 badań z wybranych losowo elementów w ka</w:t>
            </w:r>
            <w:r w:rsidR="00987004" w:rsidRPr="00E479F5">
              <w:rPr>
                <w:rFonts w:ascii="Century Gothic" w:hAnsi="Century Gothic"/>
                <w:sz w:val="20"/>
              </w:rPr>
              <w:t>ż</w:t>
            </w:r>
            <w:r w:rsidRPr="00E479F5">
              <w:rPr>
                <w:rFonts w:ascii="Century Gothic" w:hAnsi="Century Gothic"/>
                <w:sz w:val="20"/>
              </w:rPr>
              <w:t>dej dostarczonej partii wyrobów liczącej do 1000 elementów</w:t>
            </w:r>
          </w:p>
        </w:tc>
        <w:tc>
          <w:tcPr>
            <w:tcW w:w="4220" w:type="dxa"/>
            <w:noWrap/>
            <w:vAlign w:val="center"/>
          </w:tcPr>
          <w:p w14:paraId="532473FF" w14:textId="4D025849" w:rsidR="002A4B3E" w:rsidRPr="00E479F5" w:rsidRDefault="002A4B3E" w:rsidP="00E479F5">
            <w:pPr>
              <w:pStyle w:val="StylIwony"/>
              <w:spacing w:before="0" w:after="0"/>
              <w:jc w:val="center"/>
              <w:rPr>
                <w:rFonts w:ascii="Century Gothic" w:hAnsi="Century Gothic"/>
                <w:sz w:val="20"/>
              </w:rPr>
            </w:pPr>
            <w:r w:rsidRPr="00E479F5">
              <w:rPr>
                <w:rFonts w:ascii="Century Gothic" w:hAnsi="Century Gothic"/>
                <w:sz w:val="20"/>
              </w:rPr>
              <w:t>Powierzchnię zbadać nieuzbrojonym okiem. Do ew. sprawdzenia głębokości wad u</w:t>
            </w:r>
            <w:r w:rsidR="00987004" w:rsidRPr="00E479F5">
              <w:rPr>
                <w:rFonts w:ascii="Century Gothic" w:hAnsi="Century Gothic"/>
                <w:sz w:val="20"/>
              </w:rPr>
              <w:t>ż</w:t>
            </w:r>
            <w:r w:rsidRPr="00E479F5">
              <w:rPr>
                <w:rFonts w:ascii="Century Gothic" w:hAnsi="Century Gothic"/>
                <w:sz w:val="20"/>
              </w:rPr>
              <w:t>yć dostępnych narzędzi (np. liniałów z czujnikiem, suwmiarek, mikrometrów itp.</w:t>
            </w:r>
          </w:p>
        </w:tc>
        <w:tc>
          <w:tcPr>
            <w:tcW w:w="1617" w:type="dxa"/>
            <w:vMerge w:val="restart"/>
            <w:noWrap/>
            <w:vAlign w:val="center"/>
          </w:tcPr>
          <w:p w14:paraId="3882DA79" w14:textId="77777777" w:rsidR="002A4B3E" w:rsidRPr="00E479F5" w:rsidRDefault="002A4B3E" w:rsidP="00E479F5">
            <w:pPr>
              <w:pStyle w:val="StylIwony"/>
              <w:spacing w:before="0" w:after="0"/>
              <w:jc w:val="center"/>
              <w:rPr>
                <w:rFonts w:ascii="Century Gothic" w:hAnsi="Century Gothic"/>
                <w:sz w:val="20"/>
              </w:rPr>
            </w:pPr>
            <w:r w:rsidRPr="00E479F5">
              <w:rPr>
                <w:rFonts w:ascii="Century Gothic" w:hAnsi="Century Gothic"/>
                <w:sz w:val="20"/>
              </w:rPr>
              <w:t>Wyniki badań powinny być zgodne z wymaganiami punktu 2</w:t>
            </w:r>
          </w:p>
        </w:tc>
      </w:tr>
      <w:tr w:rsidR="002A4B3E" w:rsidRPr="00E479F5" w14:paraId="4CE3EF3A" w14:textId="77777777" w:rsidTr="00E479F5">
        <w:trPr>
          <w:trHeight w:val="401"/>
          <w:jc w:val="center"/>
        </w:trPr>
        <w:tc>
          <w:tcPr>
            <w:tcW w:w="413" w:type="dxa"/>
            <w:noWrap/>
            <w:vAlign w:val="center"/>
          </w:tcPr>
          <w:p w14:paraId="2EAB594A" w14:textId="77777777" w:rsidR="002A4B3E" w:rsidRPr="00E479F5" w:rsidRDefault="002A4B3E" w:rsidP="00E479F5">
            <w:pPr>
              <w:pStyle w:val="StylIwony"/>
              <w:spacing w:before="0" w:after="0"/>
              <w:jc w:val="center"/>
              <w:rPr>
                <w:rFonts w:ascii="Century Gothic" w:hAnsi="Century Gothic"/>
                <w:sz w:val="20"/>
              </w:rPr>
            </w:pPr>
            <w:r w:rsidRPr="00E479F5">
              <w:rPr>
                <w:rFonts w:ascii="Century Gothic" w:hAnsi="Century Gothic"/>
                <w:sz w:val="20"/>
              </w:rPr>
              <w:t>2</w:t>
            </w:r>
          </w:p>
        </w:tc>
        <w:tc>
          <w:tcPr>
            <w:tcW w:w="1323" w:type="dxa"/>
            <w:noWrap/>
            <w:vAlign w:val="center"/>
          </w:tcPr>
          <w:p w14:paraId="7E8D4917" w14:textId="77777777" w:rsidR="002A4B3E" w:rsidRPr="00E479F5" w:rsidRDefault="002A4B3E" w:rsidP="00E479F5">
            <w:pPr>
              <w:pStyle w:val="StylIwony"/>
              <w:spacing w:before="0" w:after="0"/>
              <w:jc w:val="center"/>
              <w:rPr>
                <w:rFonts w:ascii="Century Gothic" w:hAnsi="Century Gothic"/>
                <w:sz w:val="20"/>
              </w:rPr>
            </w:pPr>
            <w:r w:rsidRPr="00E479F5">
              <w:rPr>
                <w:rFonts w:ascii="Century Gothic" w:hAnsi="Century Gothic"/>
                <w:sz w:val="20"/>
              </w:rPr>
              <w:t>Sprawdzenie wymiarów</w:t>
            </w:r>
          </w:p>
        </w:tc>
        <w:tc>
          <w:tcPr>
            <w:tcW w:w="1540" w:type="dxa"/>
            <w:vMerge/>
            <w:vAlign w:val="center"/>
          </w:tcPr>
          <w:p w14:paraId="0D39F610" w14:textId="77777777" w:rsidR="002A4B3E" w:rsidRPr="00E479F5" w:rsidRDefault="002A4B3E" w:rsidP="00E479F5">
            <w:pPr>
              <w:jc w:val="center"/>
              <w:rPr>
                <w:sz w:val="20"/>
              </w:rPr>
            </w:pPr>
          </w:p>
        </w:tc>
        <w:tc>
          <w:tcPr>
            <w:tcW w:w="4220" w:type="dxa"/>
            <w:noWrap/>
            <w:vAlign w:val="center"/>
          </w:tcPr>
          <w:p w14:paraId="03A17D49" w14:textId="77777777" w:rsidR="002A4B3E" w:rsidRPr="00E479F5" w:rsidRDefault="002A4B3E" w:rsidP="00E479F5">
            <w:pPr>
              <w:pStyle w:val="StylIwony"/>
              <w:spacing w:before="0" w:after="0"/>
              <w:jc w:val="center"/>
              <w:rPr>
                <w:rFonts w:ascii="Century Gothic" w:hAnsi="Century Gothic"/>
                <w:sz w:val="20"/>
              </w:rPr>
            </w:pPr>
            <w:r w:rsidRPr="00E479F5">
              <w:rPr>
                <w:rFonts w:ascii="Century Gothic" w:hAnsi="Century Gothic"/>
                <w:sz w:val="20"/>
              </w:rPr>
              <w:t>Przeprowadzić uniwersalnymi przyrządami pomiarowymi lub sprawdzianami (np. liniałami, przymiarami itp.)</w:t>
            </w:r>
          </w:p>
        </w:tc>
        <w:tc>
          <w:tcPr>
            <w:tcW w:w="1617" w:type="dxa"/>
            <w:vMerge/>
            <w:vAlign w:val="center"/>
          </w:tcPr>
          <w:p w14:paraId="65501935" w14:textId="77777777" w:rsidR="002A4B3E" w:rsidRPr="00E479F5" w:rsidRDefault="002A4B3E" w:rsidP="00E479F5">
            <w:pPr>
              <w:jc w:val="center"/>
              <w:rPr>
                <w:sz w:val="20"/>
              </w:rPr>
            </w:pPr>
          </w:p>
        </w:tc>
      </w:tr>
    </w:tbl>
    <w:p w14:paraId="5F5D7044" w14:textId="06AFE69D" w:rsidR="002A4B3E" w:rsidRDefault="002A4B3E" w:rsidP="00E479F5">
      <w:pPr>
        <w:ind w:firstLine="708"/>
        <w:rPr>
          <w:szCs w:val="22"/>
        </w:rPr>
      </w:pPr>
      <w:r w:rsidRPr="00E479F5">
        <w:rPr>
          <w:szCs w:val="22"/>
        </w:rPr>
        <w:t>W przypadkach budzących wątpliwości mo</w:t>
      </w:r>
      <w:r w:rsidR="00987004" w:rsidRPr="00E479F5">
        <w:rPr>
          <w:szCs w:val="22"/>
        </w:rPr>
        <w:t>ż</w:t>
      </w:r>
      <w:r w:rsidRPr="00E479F5">
        <w:rPr>
          <w:szCs w:val="22"/>
        </w:rPr>
        <w:t xml:space="preserve">na zlecić uprawnionej jednostce zbadanie właściwości dostarczonych wyrobów i materiałów w zakresie wymagań podanych w punkcie 2.  </w:t>
      </w:r>
    </w:p>
    <w:p w14:paraId="252EC764" w14:textId="77777777" w:rsidR="00E479F5" w:rsidRPr="00E479F5" w:rsidRDefault="00E479F5" w:rsidP="00E479F5">
      <w:pPr>
        <w:ind w:firstLine="708"/>
        <w:rPr>
          <w:szCs w:val="22"/>
        </w:rPr>
      </w:pPr>
    </w:p>
    <w:p w14:paraId="1EA8C5A2" w14:textId="77777777" w:rsidR="002A4B3E" w:rsidRPr="00E479F5" w:rsidRDefault="002A4B3E" w:rsidP="00E479F5">
      <w:pPr>
        <w:rPr>
          <w:szCs w:val="22"/>
        </w:rPr>
      </w:pPr>
      <w:r w:rsidRPr="00E479F5">
        <w:rPr>
          <w:b/>
          <w:bCs/>
          <w:szCs w:val="22"/>
        </w:rPr>
        <w:t>6.3.2.</w:t>
      </w:r>
      <w:r w:rsidRPr="00E479F5">
        <w:rPr>
          <w:szCs w:val="22"/>
        </w:rPr>
        <w:t xml:space="preserve"> Kontrola w czasie wykonywania robót</w:t>
      </w:r>
    </w:p>
    <w:p w14:paraId="4BB2A507" w14:textId="1F3AD36B" w:rsidR="002A4B3E" w:rsidRPr="00E479F5" w:rsidRDefault="002A4B3E" w:rsidP="00E479F5">
      <w:pPr>
        <w:ind w:firstLine="708"/>
        <w:rPr>
          <w:szCs w:val="22"/>
        </w:rPr>
      </w:pPr>
      <w:r w:rsidRPr="00E479F5">
        <w:rPr>
          <w:szCs w:val="22"/>
        </w:rPr>
        <w:t>W czasie wykonywania robót nale</w:t>
      </w:r>
      <w:r w:rsidR="00987004" w:rsidRPr="00E479F5">
        <w:rPr>
          <w:szCs w:val="22"/>
        </w:rPr>
        <w:t>ż</w:t>
      </w:r>
      <w:r w:rsidRPr="00E479F5">
        <w:rPr>
          <w:szCs w:val="22"/>
        </w:rPr>
        <w:t>y sprawdzać:</w:t>
      </w:r>
    </w:p>
    <w:p w14:paraId="1F71DAD5" w14:textId="6D2EBB34" w:rsidR="002A4B3E" w:rsidRPr="00E479F5" w:rsidRDefault="002A4B3E" w:rsidP="00E479F5">
      <w:pPr>
        <w:ind w:left="284"/>
        <w:rPr>
          <w:szCs w:val="22"/>
        </w:rPr>
      </w:pPr>
      <w:r w:rsidRPr="00E479F5">
        <w:rPr>
          <w:szCs w:val="22"/>
        </w:rPr>
        <w:t xml:space="preserve">- zgodność wykonania znaków pionowych z dokumentacją projektową (lokalizacja, wymiary </w:t>
      </w:r>
      <w:r w:rsidR="00E479F5">
        <w:rPr>
          <w:szCs w:val="22"/>
        </w:rPr>
        <w:t xml:space="preserve"> </w:t>
      </w:r>
      <w:r w:rsidRPr="00E479F5">
        <w:rPr>
          <w:szCs w:val="22"/>
        </w:rPr>
        <w:t>znaków, wysokość zamocowania znaków),</w:t>
      </w:r>
    </w:p>
    <w:p w14:paraId="6DE4D652" w14:textId="77777777" w:rsidR="002A4B3E" w:rsidRPr="00E479F5" w:rsidRDefault="002A4B3E" w:rsidP="00E479F5">
      <w:pPr>
        <w:ind w:left="284"/>
        <w:rPr>
          <w:szCs w:val="22"/>
        </w:rPr>
      </w:pPr>
      <w:r w:rsidRPr="00E479F5">
        <w:rPr>
          <w:szCs w:val="22"/>
        </w:rPr>
        <w:t>- zachowanie dopuszczalnych odchyłek wymiarów, zgodnie z punktem 2 i 5,</w:t>
      </w:r>
    </w:p>
    <w:p w14:paraId="7EFF09C9" w14:textId="77777777" w:rsidR="002A4B3E" w:rsidRPr="00E479F5" w:rsidRDefault="002A4B3E" w:rsidP="00E479F5">
      <w:pPr>
        <w:ind w:left="284"/>
        <w:rPr>
          <w:szCs w:val="22"/>
        </w:rPr>
      </w:pPr>
      <w:r w:rsidRPr="00E479F5">
        <w:rPr>
          <w:szCs w:val="22"/>
        </w:rPr>
        <w:t>- poprawność wykonania fundamentów pod słupki zgodnie z punktem 5.3,</w:t>
      </w:r>
    </w:p>
    <w:p w14:paraId="192769EB" w14:textId="77777777" w:rsidR="002A4B3E" w:rsidRPr="00E479F5" w:rsidRDefault="002A4B3E" w:rsidP="00E479F5">
      <w:pPr>
        <w:ind w:left="284"/>
        <w:rPr>
          <w:szCs w:val="22"/>
        </w:rPr>
      </w:pPr>
      <w:r w:rsidRPr="00E479F5">
        <w:rPr>
          <w:szCs w:val="22"/>
        </w:rPr>
        <w:t>- poprawność ustawienia słupków i konstrukcji wsporczych, zgodnie z punktem 5.4 i 5.5,</w:t>
      </w:r>
    </w:p>
    <w:p w14:paraId="5CC4B2A0" w14:textId="01058C48" w:rsidR="008E605A" w:rsidRPr="00E479F5" w:rsidRDefault="002A4B3E" w:rsidP="008E605A">
      <w:pPr>
        <w:ind w:left="284"/>
        <w:rPr>
          <w:szCs w:val="22"/>
        </w:rPr>
      </w:pPr>
      <w:r w:rsidRPr="00E479F5">
        <w:rPr>
          <w:szCs w:val="22"/>
        </w:rPr>
        <w:t>- zgodność rodzaju i grubości blachy ze specyfikacją.</w:t>
      </w:r>
    </w:p>
    <w:p w14:paraId="4B31A230" w14:textId="77777777" w:rsidR="002A4B3E" w:rsidRPr="008E605A" w:rsidRDefault="002A4B3E" w:rsidP="008E605A">
      <w:pPr>
        <w:pStyle w:val="Nagwek2"/>
      </w:pPr>
      <w:bookmarkStart w:id="1485" w:name="_Toc425562419"/>
      <w:bookmarkStart w:id="1486" w:name="_Toc425833586"/>
      <w:bookmarkStart w:id="1487" w:name="_Toc131916643"/>
      <w:r w:rsidRPr="008E605A">
        <w:t>7. OBMIAR ROBÓT</w:t>
      </w:r>
      <w:bookmarkEnd w:id="1485"/>
      <w:bookmarkEnd w:id="1486"/>
      <w:bookmarkEnd w:id="1487"/>
    </w:p>
    <w:p w14:paraId="4A27F204" w14:textId="77777777" w:rsidR="002A4B3E" w:rsidRPr="00690CB4" w:rsidRDefault="002A4B3E" w:rsidP="00F664CB">
      <w:pPr>
        <w:pStyle w:val="Nagwek3"/>
        <w:rPr>
          <w:i/>
        </w:rPr>
      </w:pPr>
      <w:r w:rsidRPr="00690CB4">
        <w:t>7.1. Ogólne zasady obmiaru robót</w:t>
      </w:r>
    </w:p>
    <w:p w14:paraId="797C507A" w14:textId="139D3BF8" w:rsidR="002A4B3E" w:rsidRPr="00E479F5" w:rsidRDefault="002A4B3E" w:rsidP="00E479F5">
      <w:pPr>
        <w:ind w:firstLine="708"/>
        <w:rPr>
          <w:szCs w:val="22"/>
        </w:rPr>
      </w:pPr>
      <w:r w:rsidRPr="00E479F5">
        <w:rPr>
          <w:szCs w:val="22"/>
        </w:rPr>
        <w:t>Ogólne zasady obmiaru robót podano w ST</w:t>
      </w:r>
      <w:r w:rsidR="00A36B37" w:rsidRPr="00E479F5">
        <w:rPr>
          <w:szCs w:val="22"/>
        </w:rPr>
        <w:t>WiORB</w:t>
      </w:r>
      <w:r w:rsidRPr="00E479F5">
        <w:rPr>
          <w:szCs w:val="22"/>
        </w:rPr>
        <w:t xml:space="preserve"> D-00</w:t>
      </w:r>
      <w:r w:rsidR="00A36B37" w:rsidRPr="00E479F5">
        <w:rPr>
          <w:szCs w:val="22"/>
        </w:rPr>
        <w:t>.00.00 „Wymagania ogólne”.</w:t>
      </w:r>
    </w:p>
    <w:p w14:paraId="1212550A" w14:textId="77777777" w:rsidR="008035F5" w:rsidRPr="00690CB4" w:rsidRDefault="008035F5" w:rsidP="008035F5">
      <w:pPr>
        <w:pStyle w:val="StylIwony"/>
        <w:spacing w:before="0" w:after="0"/>
        <w:rPr>
          <w:rFonts w:ascii="Times New Roman" w:hAnsi="Times New Roman"/>
          <w:sz w:val="22"/>
          <w:szCs w:val="22"/>
        </w:rPr>
      </w:pPr>
    </w:p>
    <w:p w14:paraId="31284E09" w14:textId="77777777" w:rsidR="002A4B3E" w:rsidRPr="00690CB4" w:rsidRDefault="002A4B3E" w:rsidP="00F664CB">
      <w:pPr>
        <w:pStyle w:val="Nagwek3"/>
        <w:rPr>
          <w:i/>
        </w:rPr>
      </w:pPr>
      <w:r w:rsidRPr="00690CB4">
        <w:t>7.2. Jednostka obmiarowa</w:t>
      </w:r>
    </w:p>
    <w:p w14:paraId="72467088" w14:textId="77777777" w:rsidR="002A4B3E" w:rsidRPr="00214854" w:rsidRDefault="002A4B3E" w:rsidP="00214854">
      <w:pPr>
        <w:rPr>
          <w:szCs w:val="22"/>
        </w:rPr>
      </w:pPr>
      <w:r w:rsidRPr="00214854">
        <w:rPr>
          <w:szCs w:val="22"/>
        </w:rPr>
        <w:t>Jednostkami obmiarowymi są:</w:t>
      </w:r>
    </w:p>
    <w:p w14:paraId="482E9E2E" w14:textId="1F2B6128" w:rsidR="00214854" w:rsidRPr="00951230" w:rsidRDefault="002A4B3E" w:rsidP="007B6BA9">
      <w:pPr>
        <w:pStyle w:val="Akapitzlist"/>
        <w:numPr>
          <w:ilvl w:val="0"/>
          <w:numId w:val="180"/>
        </w:numPr>
        <w:ind w:left="426"/>
        <w:rPr>
          <w:szCs w:val="22"/>
        </w:rPr>
      </w:pPr>
      <w:r w:rsidRPr="00214854">
        <w:rPr>
          <w:rFonts w:ascii="Century Gothic" w:hAnsi="Century Gothic"/>
          <w:szCs w:val="22"/>
        </w:rPr>
        <w:lastRenderedPageBreak/>
        <w:t>szt. (sztuka), dla znaków drogowych konwencjonalnych oraz konstrukcji wsporczych</w:t>
      </w:r>
      <w:r w:rsidRPr="00214854">
        <w:rPr>
          <w:szCs w:val="22"/>
        </w:rPr>
        <w:t>,</w:t>
      </w:r>
    </w:p>
    <w:p w14:paraId="301C33DF" w14:textId="77777777" w:rsidR="002A4B3E" w:rsidRPr="00690CB4" w:rsidRDefault="002A4B3E" w:rsidP="00214854">
      <w:pPr>
        <w:pStyle w:val="Nagwek2"/>
      </w:pPr>
      <w:bookmarkStart w:id="1488" w:name="_Toc425562420"/>
      <w:bookmarkStart w:id="1489" w:name="_Toc131916644"/>
      <w:r w:rsidRPr="00690CB4">
        <w:t>8. ODBIÓR ROBÓT</w:t>
      </w:r>
      <w:bookmarkEnd w:id="1488"/>
      <w:bookmarkEnd w:id="1489"/>
    </w:p>
    <w:p w14:paraId="44FEC662" w14:textId="77777777" w:rsidR="002A4B3E" w:rsidRPr="00690CB4" w:rsidRDefault="002A4B3E" w:rsidP="00F664CB">
      <w:pPr>
        <w:pStyle w:val="Nagwek3"/>
        <w:rPr>
          <w:i/>
        </w:rPr>
      </w:pPr>
      <w:r w:rsidRPr="00690CB4">
        <w:t>8.1. Ogólne zasady odbioru robót</w:t>
      </w:r>
    </w:p>
    <w:p w14:paraId="7D0D654E" w14:textId="77777777" w:rsidR="002A4B3E" w:rsidRPr="00E479F5" w:rsidRDefault="002A4B3E" w:rsidP="00E479F5">
      <w:pPr>
        <w:ind w:firstLine="708"/>
        <w:rPr>
          <w:szCs w:val="22"/>
        </w:rPr>
      </w:pPr>
      <w:r w:rsidRPr="00E479F5">
        <w:rPr>
          <w:szCs w:val="22"/>
        </w:rPr>
        <w:t>Ogólne zasady odbioru robót podano w ST</w:t>
      </w:r>
      <w:r w:rsidR="00A36B37" w:rsidRPr="00E479F5">
        <w:rPr>
          <w:szCs w:val="22"/>
        </w:rPr>
        <w:t>WiORB</w:t>
      </w:r>
      <w:r w:rsidRPr="00E479F5">
        <w:rPr>
          <w:szCs w:val="22"/>
        </w:rPr>
        <w:t xml:space="preserve"> D-00</w:t>
      </w:r>
      <w:r w:rsidR="00A36B37" w:rsidRPr="00E479F5">
        <w:rPr>
          <w:szCs w:val="22"/>
        </w:rPr>
        <w:t xml:space="preserve">.00.00 „Wymagania ogólne” </w:t>
      </w:r>
    </w:p>
    <w:p w14:paraId="05F45B06" w14:textId="0B4BF053" w:rsidR="002A4B3E" w:rsidRPr="00690CB4" w:rsidRDefault="002A4B3E" w:rsidP="00E479F5">
      <w:pPr>
        <w:ind w:firstLine="708"/>
        <w:rPr>
          <w:szCs w:val="22"/>
        </w:rPr>
      </w:pPr>
      <w:r w:rsidRPr="00690CB4">
        <w:rPr>
          <w:szCs w:val="22"/>
        </w:rPr>
        <w:t xml:space="preserve">Roboty uznaje się za wykonane zgodnie z dokumentacją projektową, </w:t>
      </w:r>
      <w:r w:rsidR="00C556AF" w:rsidRPr="00690CB4">
        <w:rPr>
          <w:szCs w:val="22"/>
        </w:rPr>
        <w:t>STWIORB</w:t>
      </w:r>
      <w:r w:rsidRPr="00690CB4">
        <w:rPr>
          <w:szCs w:val="22"/>
        </w:rPr>
        <w:t xml:space="preserve">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wg pkt 6, dały wyniki pozytywne.</w:t>
      </w:r>
    </w:p>
    <w:p w14:paraId="30BD3327" w14:textId="77777777" w:rsidR="008035F5" w:rsidRPr="00690CB4" w:rsidRDefault="008035F5" w:rsidP="008035F5">
      <w:pPr>
        <w:rPr>
          <w:szCs w:val="22"/>
        </w:rPr>
      </w:pPr>
    </w:p>
    <w:p w14:paraId="0A54A80F" w14:textId="77777777" w:rsidR="002A4B3E" w:rsidRPr="00690CB4" w:rsidRDefault="002A4B3E" w:rsidP="00F664CB">
      <w:pPr>
        <w:pStyle w:val="Nagwek3"/>
        <w:rPr>
          <w:i/>
        </w:rPr>
      </w:pPr>
      <w:r w:rsidRPr="00690CB4">
        <w:t>8.2. Odbiór końcowy</w:t>
      </w:r>
    </w:p>
    <w:p w14:paraId="6CC007BC" w14:textId="77777777" w:rsidR="002A4B3E" w:rsidRPr="00690CB4" w:rsidRDefault="002A4B3E" w:rsidP="00214854">
      <w:pPr>
        <w:ind w:firstLine="708"/>
        <w:rPr>
          <w:szCs w:val="22"/>
        </w:rPr>
      </w:pPr>
      <w:r w:rsidRPr="00690CB4">
        <w:rPr>
          <w:szCs w:val="22"/>
        </w:rPr>
        <w:t>Odbiór robót oznakowania pionowego dokonywany jest na zasadzie odbioru końcoego.</w:t>
      </w:r>
    </w:p>
    <w:p w14:paraId="1DF5B1A8" w14:textId="77777777" w:rsidR="002A4B3E" w:rsidRPr="00690CB4" w:rsidRDefault="002A4B3E" w:rsidP="00214854">
      <w:pPr>
        <w:ind w:firstLine="708"/>
        <w:rPr>
          <w:szCs w:val="22"/>
        </w:rPr>
      </w:pPr>
      <w:r w:rsidRPr="00690CB4">
        <w:rPr>
          <w:szCs w:val="22"/>
        </w:rPr>
        <w:t>Odbiór końcowy powinien być dokonany po całkowitym zakończeniu robót, na podstawie wyników pomiarów i badań jakościowych określonych w punktach 2 i 5.</w:t>
      </w:r>
    </w:p>
    <w:p w14:paraId="75AD4555" w14:textId="77777777" w:rsidR="002A4B3E" w:rsidRPr="00690CB4" w:rsidRDefault="002A4B3E" w:rsidP="00214854">
      <w:pPr>
        <w:pStyle w:val="Nagwek2"/>
      </w:pPr>
      <w:bookmarkStart w:id="1490" w:name="_Toc425833588"/>
      <w:bookmarkStart w:id="1491" w:name="_Toc131916645"/>
      <w:r w:rsidRPr="00690CB4">
        <w:t xml:space="preserve">9. PODSTAWA </w:t>
      </w:r>
      <w:r w:rsidRPr="00214854">
        <w:t>PŁATNOŚCI</w:t>
      </w:r>
      <w:bookmarkEnd w:id="1490"/>
      <w:bookmarkEnd w:id="1491"/>
    </w:p>
    <w:p w14:paraId="1349BCC7" w14:textId="227C7284" w:rsidR="004F7345" w:rsidRDefault="004F7345" w:rsidP="00214854">
      <w:pPr>
        <w:ind w:firstLine="708"/>
        <w:rPr>
          <w:szCs w:val="22"/>
        </w:rPr>
      </w:pPr>
      <w:bookmarkStart w:id="1492" w:name="_Toc425833589"/>
      <w:bookmarkStart w:id="1493" w:name="_Toc131916646"/>
      <w:r w:rsidRPr="00690CB4">
        <w:rPr>
          <w:szCs w:val="22"/>
        </w:rPr>
        <w:t>Rozliczenie robót zgodnie z umową na postawie zatwierdzonego przez Inwestora wykazu elementów robót budowlanych</w:t>
      </w:r>
    </w:p>
    <w:p w14:paraId="1B4204AD" w14:textId="4EBA28B4" w:rsidR="00B96CEE" w:rsidRDefault="00B96CEE" w:rsidP="00214854">
      <w:pPr>
        <w:ind w:firstLine="708"/>
        <w:rPr>
          <w:szCs w:val="22"/>
        </w:rPr>
      </w:pPr>
    </w:p>
    <w:p w14:paraId="7AAD4B4D" w14:textId="77777777" w:rsidR="00B96CEE" w:rsidRPr="00690CB4" w:rsidRDefault="00B96CEE" w:rsidP="00F664CB">
      <w:pPr>
        <w:pStyle w:val="Nagwek3"/>
      </w:pPr>
      <w:r>
        <w:t>9</w:t>
      </w:r>
      <w:r w:rsidRPr="00690CB4">
        <w:t>.1. Ogólne wymagania</w:t>
      </w:r>
    </w:p>
    <w:p w14:paraId="652EB05F" w14:textId="1CDC9A48" w:rsidR="00B96CEE" w:rsidRPr="006A6BC2" w:rsidRDefault="00B96CEE" w:rsidP="00B96CEE">
      <w:pPr>
        <w:ind w:firstLine="709"/>
      </w:pPr>
      <w:r>
        <w:t>Ogólne wymagania dotyczące sprzętu podano w OST D-M-00.00.00 „Wymagania ogólne” pkt 9</w:t>
      </w:r>
      <w:r w:rsidR="00951230">
        <w:t>.</w:t>
      </w:r>
    </w:p>
    <w:p w14:paraId="4B311FD3" w14:textId="77777777" w:rsidR="00B96CEE" w:rsidRDefault="00B96CEE" w:rsidP="00B96CEE">
      <w:pPr>
        <w:rPr>
          <w:lang w:eastAsia="x-none"/>
        </w:rPr>
      </w:pPr>
    </w:p>
    <w:p w14:paraId="369ED066" w14:textId="77777777" w:rsidR="00B96CEE" w:rsidRDefault="00B96CEE" w:rsidP="00F664CB">
      <w:pPr>
        <w:pStyle w:val="Nagwek3"/>
      </w:pPr>
      <w:r>
        <w:t>9</w:t>
      </w:r>
      <w:r w:rsidRPr="00690CB4">
        <w:t>.</w:t>
      </w:r>
      <w:r>
        <w:t>2</w:t>
      </w:r>
      <w:r w:rsidRPr="00690CB4">
        <w:t xml:space="preserve">. </w:t>
      </w:r>
      <w:r>
        <w:t>Cena jednostki obmiarowej</w:t>
      </w:r>
    </w:p>
    <w:p w14:paraId="7EFCC578" w14:textId="77777777" w:rsidR="00B96CEE" w:rsidRPr="00B96CEE" w:rsidRDefault="00B96CEE" w:rsidP="00B96CEE">
      <w:pPr>
        <w:ind w:left="284"/>
      </w:pPr>
      <w:r w:rsidRPr="00B96CEE">
        <w:t>Cena wykonania jednostki obmiarowej montażu elementów oznakowania obejmuje:</w:t>
      </w:r>
    </w:p>
    <w:p w14:paraId="74D88BB6" w14:textId="77777777" w:rsidR="00B96CEE" w:rsidRPr="00B96CEE" w:rsidRDefault="00B96CEE" w:rsidP="007B6BA9">
      <w:pPr>
        <w:pStyle w:val="Akapitzlist"/>
        <w:numPr>
          <w:ilvl w:val="0"/>
          <w:numId w:val="226"/>
        </w:numPr>
        <w:ind w:left="851"/>
        <w:rPr>
          <w:rFonts w:ascii="Century Gothic" w:hAnsi="Century Gothic"/>
        </w:rPr>
      </w:pPr>
      <w:r w:rsidRPr="00B96CEE">
        <w:rPr>
          <w:rFonts w:ascii="Century Gothic" w:hAnsi="Century Gothic"/>
        </w:rPr>
        <w:t>prace pomiarowe i roboty przygotowawcze,</w:t>
      </w:r>
    </w:p>
    <w:p w14:paraId="5F890161" w14:textId="77777777" w:rsidR="00B96CEE" w:rsidRPr="00B96CEE" w:rsidRDefault="00B96CEE" w:rsidP="007B6BA9">
      <w:pPr>
        <w:pStyle w:val="Akapitzlist"/>
        <w:numPr>
          <w:ilvl w:val="0"/>
          <w:numId w:val="226"/>
        </w:numPr>
        <w:ind w:left="851"/>
        <w:rPr>
          <w:rFonts w:ascii="Century Gothic" w:hAnsi="Century Gothic"/>
        </w:rPr>
      </w:pPr>
      <w:r w:rsidRPr="00B96CEE">
        <w:rPr>
          <w:rFonts w:ascii="Century Gothic" w:hAnsi="Century Gothic"/>
        </w:rPr>
        <w:t>obsługę geodezyjną prowadzonych robót,</w:t>
      </w:r>
    </w:p>
    <w:p w14:paraId="6103C19C" w14:textId="77777777" w:rsidR="00B96CEE" w:rsidRPr="00B96CEE" w:rsidRDefault="00B96CEE" w:rsidP="007B6BA9">
      <w:pPr>
        <w:pStyle w:val="Akapitzlist"/>
        <w:numPr>
          <w:ilvl w:val="0"/>
          <w:numId w:val="226"/>
        </w:numPr>
        <w:ind w:left="851"/>
        <w:rPr>
          <w:rFonts w:ascii="Century Gothic" w:hAnsi="Century Gothic"/>
        </w:rPr>
      </w:pPr>
      <w:r w:rsidRPr="00B96CEE">
        <w:rPr>
          <w:rFonts w:ascii="Century Gothic" w:hAnsi="Century Gothic"/>
        </w:rPr>
        <w:t>zakup i dostarczenie materiałów,</w:t>
      </w:r>
    </w:p>
    <w:p w14:paraId="18A46331" w14:textId="77777777" w:rsidR="00B96CEE" w:rsidRPr="00B96CEE" w:rsidRDefault="00B96CEE" w:rsidP="007B6BA9">
      <w:pPr>
        <w:pStyle w:val="Akapitzlist"/>
        <w:numPr>
          <w:ilvl w:val="0"/>
          <w:numId w:val="226"/>
        </w:numPr>
        <w:ind w:left="851"/>
        <w:rPr>
          <w:rFonts w:ascii="Century Gothic" w:hAnsi="Century Gothic"/>
        </w:rPr>
      </w:pPr>
      <w:r w:rsidRPr="00B96CEE">
        <w:rPr>
          <w:rFonts w:ascii="Century Gothic" w:hAnsi="Century Gothic"/>
        </w:rPr>
        <w:t>przeprowadzenie pomiarów i badań wymaganych w ST</w:t>
      </w:r>
    </w:p>
    <w:p w14:paraId="7D7237BD" w14:textId="77777777" w:rsidR="00B96CEE" w:rsidRPr="00B96CEE" w:rsidRDefault="00B96CEE" w:rsidP="00B96CEE">
      <w:pPr>
        <w:ind w:firstLine="709"/>
      </w:pPr>
    </w:p>
    <w:p w14:paraId="1541A5FB" w14:textId="77777777" w:rsidR="00B96CEE" w:rsidRPr="00B96CEE" w:rsidRDefault="00B96CEE" w:rsidP="00B96CEE">
      <w:pPr>
        <w:ind w:left="284"/>
      </w:pPr>
      <w:r w:rsidRPr="00B96CEE">
        <w:t>oraz dla ustawienia 1 szt. słupków i konstrukcji wsporczych obejmuje:</w:t>
      </w:r>
    </w:p>
    <w:p w14:paraId="72EFA75D" w14:textId="77777777" w:rsidR="00B96CEE" w:rsidRPr="00B96CEE" w:rsidRDefault="00B96CEE" w:rsidP="007B6BA9">
      <w:pPr>
        <w:pStyle w:val="Akapitzlist"/>
        <w:numPr>
          <w:ilvl w:val="0"/>
          <w:numId w:val="226"/>
        </w:numPr>
        <w:ind w:left="851"/>
        <w:rPr>
          <w:rFonts w:ascii="Century Gothic" w:hAnsi="Century Gothic"/>
        </w:rPr>
      </w:pPr>
      <w:r w:rsidRPr="00B96CEE">
        <w:rPr>
          <w:rFonts w:ascii="Century Gothic" w:hAnsi="Century Gothic"/>
        </w:rPr>
        <w:t>wykonanie fundamentów,</w:t>
      </w:r>
    </w:p>
    <w:p w14:paraId="6D6DBB08" w14:textId="77777777" w:rsidR="00B96CEE" w:rsidRPr="00B96CEE" w:rsidRDefault="00B96CEE" w:rsidP="007B6BA9">
      <w:pPr>
        <w:pStyle w:val="Akapitzlist"/>
        <w:numPr>
          <w:ilvl w:val="0"/>
          <w:numId w:val="226"/>
        </w:numPr>
        <w:ind w:left="851"/>
        <w:rPr>
          <w:rFonts w:ascii="Century Gothic" w:hAnsi="Century Gothic"/>
        </w:rPr>
      </w:pPr>
      <w:r w:rsidRPr="00B96CEE">
        <w:rPr>
          <w:rFonts w:ascii="Century Gothic" w:hAnsi="Century Gothic"/>
        </w:rPr>
        <w:t>ustawienie konstrukcji wsporczych,</w:t>
      </w:r>
    </w:p>
    <w:p w14:paraId="7CE00B0D" w14:textId="77777777" w:rsidR="00B96CEE" w:rsidRPr="00B96CEE" w:rsidRDefault="00B96CEE" w:rsidP="00B96CEE">
      <w:pPr>
        <w:ind w:firstLine="709"/>
      </w:pPr>
    </w:p>
    <w:p w14:paraId="1633739A" w14:textId="77777777" w:rsidR="00B96CEE" w:rsidRPr="00B96CEE" w:rsidRDefault="00B96CEE" w:rsidP="00B96CEE">
      <w:pPr>
        <w:ind w:left="284"/>
      </w:pPr>
      <w:r w:rsidRPr="00B96CEE">
        <w:t>oraz dla montażu 1 szt. tarcz lub tablic znaków obejmuje:</w:t>
      </w:r>
    </w:p>
    <w:p w14:paraId="34181DD5" w14:textId="77777777" w:rsidR="00B96CEE" w:rsidRPr="00B96CEE" w:rsidRDefault="00B96CEE" w:rsidP="007B6BA9">
      <w:pPr>
        <w:pStyle w:val="Akapitzlist"/>
        <w:numPr>
          <w:ilvl w:val="0"/>
          <w:numId w:val="226"/>
        </w:numPr>
        <w:ind w:left="851"/>
        <w:rPr>
          <w:rFonts w:ascii="Century Gothic" w:hAnsi="Century Gothic"/>
        </w:rPr>
      </w:pPr>
      <w:r w:rsidRPr="00B96CEE">
        <w:rPr>
          <w:rFonts w:ascii="Century Gothic" w:hAnsi="Century Gothic"/>
        </w:rPr>
        <w:t>zamocowanie tarcz znaków drogowych do słupków lub konstrukcji wsporczych,</w:t>
      </w:r>
    </w:p>
    <w:p w14:paraId="165FEFD7" w14:textId="398F086C" w:rsidR="00B96CEE" w:rsidRPr="00B96CEE" w:rsidRDefault="00B96CEE" w:rsidP="007B6BA9">
      <w:pPr>
        <w:pStyle w:val="Akapitzlist"/>
        <w:numPr>
          <w:ilvl w:val="0"/>
          <w:numId w:val="226"/>
        </w:numPr>
        <w:ind w:left="851"/>
        <w:rPr>
          <w:rFonts w:ascii="Century Gothic" w:hAnsi="Century Gothic"/>
        </w:rPr>
      </w:pPr>
      <w:r w:rsidRPr="00B96CEE">
        <w:rPr>
          <w:rFonts w:ascii="Century Gothic" w:hAnsi="Century Gothic"/>
        </w:rPr>
        <w:t>zamocowanie tablic znaków drogowych do słupków lub konstrukcji wsporczych,</w:t>
      </w:r>
    </w:p>
    <w:p w14:paraId="0EDBCB2E" w14:textId="4505E119" w:rsidR="002A4B3E" w:rsidRPr="00690CB4" w:rsidRDefault="002A4B3E" w:rsidP="00B96CEE">
      <w:pPr>
        <w:pStyle w:val="Nagwek2"/>
      </w:pPr>
      <w:r w:rsidRPr="00690CB4">
        <w:t xml:space="preserve">10. NORMY I </w:t>
      </w:r>
      <w:r w:rsidRPr="00214854">
        <w:t>PRZEPISY</w:t>
      </w:r>
      <w:r w:rsidRPr="00690CB4">
        <w:t xml:space="preserve"> ZWIĄZANE</w:t>
      </w:r>
      <w:bookmarkEnd w:id="1492"/>
      <w:bookmarkEnd w:id="1493"/>
    </w:p>
    <w:p w14:paraId="210E4F9F" w14:textId="77777777" w:rsidR="002A4B3E" w:rsidRPr="00690CB4" w:rsidRDefault="002A4B3E" w:rsidP="00F664CB">
      <w:pPr>
        <w:pStyle w:val="Nagwek3"/>
        <w:rPr>
          <w:i/>
        </w:rPr>
      </w:pPr>
      <w:r w:rsidRPr="00690CB4">
        <w:t>10.1. Normy</w:t>
      </w:r>
    </w:p>
    <w:tbl>
      <w:tblPr>
        <w:tblW w:w="9315" w:type="dxa"/>
        <w:tblCellMar>
          <w:left w:w="70" w:type="dxa"/>
          <w:right w:w="70" w:type="dxa"/>
        </w:tblCellMar>
        <w:tblLook w:val="0000" w:firstRow="0" w:lastRow="0" w:firstColumn="0" w:lastColumn="0" w:noHBand="0" w:noVBand="0"/>
      </w:tblPr>
      <w:tblGrid>
        <w:gridCol w:w="537"/>
        <w:gridCol w:w="2116"/>
        <w:gridCol w:w="6662"/>
      </w:tblGrid>
      <w:tr w:rsidR="002A4B3E" w:rsidRPr="00690CB4" w14:paraId="42A8D49E" w14:textId="77777777" w:rsidTr="002A4B3E">
        <w:trPr>
          <w:trHeight w:val="391"/>
        </w:trPr>
        <w:tc>
          <w:tcPr>
            <w:tcW w:w="543" w:type="dxa"/>
          </w:tcPr>
          <w:p w14:paraId="3D114B2C" w14:textId="77777777" w:rsidR="002A4B3E" w:rsidRPr="00690CB4" w:rsidRDefault="002A4B3E" w:rsidP="008035F5">
            <w:pPr>
              <w:overflowPunct w:val="0"/>
              <w:autoSpaceDE w:val="0"/>
              <w:autoSpaceDN w:val="0"/>
              <w:adjustRightInd w:val="0"/>
              <w:rPr>
                <w:szCs w:val="22"/>
              </w:rPr>
            </w:pPr>
            <w:r w:rsidRPr="00690CB4">
              <w:rPr>
                <w:szCs w:val="22"/>
              </w:rPr>
              <w:t xml:space="preserve">  1.</w:t>
            </w:r>
          </w:p>
        </w:tc>
        <w:tc>
          <w:tcPr>
            <w:tcW w:w="1879" w:type="dxa"/>
          </w:tcPr>
          <w:p w14:paraId="5B7DAA9A" w14:textId="77777777" w:rsidR="002A4B3E" w:rsidRPr="00690CB4" w:rsidRDefault="002A4B3E" w:rsidP="008035F5">
            <w:pPr>
              <w:overflowPunct w:val="0"/>
              <w:autoSpaceDE w:val="0"/>
              <w:autoSpaceDN w:val="0"/>
              <w:adjustRightInd w:val="0"/>
              <w:rPr>
                <w:szCs w:val="22"/>
              </w:rPr>
            </w:pPr>
            <w:r w:rsidRPr="00690CB4">
              <w:rPr>
                <w:szCs w:val="22"/>
              </w:rPr>
              <w:t>PN-76/C-81521</w:t>
            </w:r>
          </w:p>
        </w:tc>
        <w:tc>
          <w:tcPr>
            <w:tcW w:w="6893" w:type="dxa"/>
          </w:tcPr>
          <w:p w14:paraId="7F06CB0E" w14:textId="77777777" w:rsidR="002A4B3E" w:rsidRPr="00690CB4" w:rsidRDefault="002A4B3E" w:rsidP="008035F5">
            <w:pPr>
              <w:overflowPunct w:val="0"/>
              <w:autoSpaceDE w:val="0"/>
              <w:autoSpaceDN w:val="0"/>
              <w:adjustRightInd w:val="0"/>
              <w:rPr>
                <w:szCs w:val="22"/>
              </w:rPr>
            </w:pPr>
            <w:r w:rsidRPr="00690CB4">
              <w:rPr>
                <w:szCs w:val="22"/>
              </w:rPr>
              <w:t xml:space="preserve">Wyroby lakierowane - badanie odporności powłoki lakierowanej na działanie wody oraz oznaczanie nasiąkliwości </w:t>
            </w:r>
          </w:p>
        </w:tc>
      </w:tr>
      <w:tr w:rsidR="002A4B3E" w:rsidRPr="00690CB4" w14:paraId="5B42106F" w14:textId="77777777" w:rsidTr="002A4B3E">
        <w:trPr>
          <w:trHeight w:val="196"/>
        </w:trPr>
        <w:tc>
          <w:tcPr>
            <w:tcW w:w="543" w:type="dxa"/>
          </w:tcPr>
          <w:p w14:paraId="61F1870A" w14:textId="77777777" w:rsidR="002A4B3E" w:rsidRPr="00690CB4" w:rsidRDefault="002A4B3E" w:rsidP="008035F5">
            <w:pPr>
              <w:overflowPunct w:val="0"/>
              <w:autoSpaceDE w:val="0"/>
              <w:autoSpaceDN w:val="0"/>
              <w:adjustRightInd w:val="0"/>
              <w:rPr>
                <w:szCs w:val="22"/>
              </w:rPr>
            </w:pPr>
            <w:r w:rsidRPr="00690CB4">
              <w:rPr>
                <w:szCs w:val="22"/>
              </w:rPr>
              <w:t xml:space="preserve">  2.</w:t>
            </w:r>
          </w:p>
        </w:tc>
        <w:tc>
          <w:tcPr>
            <w:tcW w:w="1879" w:type="dxa"/>
          </w:tcPr>
          <w:p w14:paraId="09D67C14" w14:textId="77777777" w:rsidR="002A4B3E" w:rsidRPr="00690CB4" w:rsidRDefault="002A4B3E" w:rsidP="008035F5">
            <w:pPr>
              <w:overflowPunct w:val="0"/>
              <w:autoSpaceDE w:val="0"/>
              <w:autoSpaceDN w:val="0"/>
              <w:adjustRightInd w:val="0"/>
              <w:rPr>
                <w:szCs w:val="22"/>
              </w:rPr>
            </w:pPr>
            <w:r w:rsidRPr="00690CB4">
              <w:rPr>
                <w:szCs w:val="22"/>
              </w:rPr>
              <w:t>PN-83/B-03010</w:t>
            </w:r>
          </w:p>
        </w:tc>
        <w:tc>
          <w:tcPr>
            <w:tcW w:w="6893" w:type="dxa"/>
          </w:tcPr>
          <w:p w14:paraId="0462BEE5" w14:textId="77777777" w:rsidR="002A4B3E" w:rsidRPr="00690CB4" w:rsidRDefault="002A4B3E" w:rsidP="008035F5">
            <w:pPr>
              <w:pStyle w:val="Tekstprzypisudolnego"/>
              <w:rPr>
                <w:sz w:val="22"/>
                <w:szCs w:val="22"/>
              </w:rPr>
            </w:pPr>
            <w:r w:rsidRPr="00690CB4">
              <w:rPr>
                <w:sz w:val="22"/>
                <w:szCs w:val="22"/>
              </w:rPr>
              <w:t>Ściany oporowe - Obliczenia statyczne i projektowanie</w:t>
            </w:r>
          </w:p>
        </w:tc>
      </w:tr>
      <w:tr w:rsidR="002A4B3E" w:rsidRPr="00690CB4" w14:paraId="64CA98B7" w14:textId="77777777" w:rsidTr="002A4B3E">
        <w:trPr>
          <w:trHeight w:val="196"/>
        </w:trPr>
        <w:tc>
          <w:tcPr>
            <w:tcW w:w="543" w:type="dxa"/>
          </w:tcPr>
          <w:p w14:paraId="107D69D7" w14:textId="77777777" w:rsidR="002A4B3E" w:rsidRPr="00690CB4" w:rsidRDefault="002A4B3E" w:rsidP="008035F5">
            <w:pPr>
              <w:overflowPunct w:val="0"/>
              <w:autoSpaceDE w:val="0"/>
              <w:autoSpaceDN w:val="0"/>
              <w:adjustRightInd w:val="0"/>
              <w:rPr>
                <w:szCs w:val="22"/>
              </w:rPr>
            </w:pPr>
            <w:r w:rsidRPr="00690CB4">
              <w:rPr>
                <w:szCs w:val="22"/>
              </w:rPr>
              <w:t xml:space="preserve">  3.</w:t>
            </w:r>
          </w:p>
        </w:tc>
        <w:tc>
          <w:tcPr>
            <w:tcW w:w="1879" w:type="dxa"/>
          </w:tcPr>
          <w:p w14:paraId="365205B8" w14:textId="77777777" w:rsidR="002A4B3E" w:rsidRPr="00690CB4" w:rsidRDefault="002A4B3E" w:rsidP="008035F5">
            <w:pPr>
              <w:overflowPunct w:val="0"/>
              <w:autoSpaceDE w:val="0"/>
              <w:autoSpaceDN w:val="0"/>
              <w:adjustRightInd w:val="0"/>
              <w:rPr>
                <w:szCs w:val="22"/>
              </w:rPr>
            </w:pPr>
            <w:r w:rsidRPr="00690CB4">
              <w:rPr>
                <w:szCs w:val="22"/>
              </w:rPr>
              <w:t>PN-84/H-74220</w:t>
            </w:r>
          </w:p>
        </w:tc>
        <w:tc>
          <w:tcPr>
            <w:tcW w:w="6893" w:type="dxa"/>
          </w:tcPr>
          <w:p w14:paraId="03B2288F" w14:textId="77777777" w:rsidR="002A4B3E" w:rsidRPr="00690CB4" w:rsidRDefault="002A4B3E" w:rsidP="008035F5">
            <w:pPr>
              <w:overflowPunct w:val="0"/>
              <w:autoSpaceDE w:val="0"/>
              <w:autoSpaceDN w:val="0"/>
              <w:adjustRightInd w:val="0"/>
              <w:rPr>
                <w:szCs w:val="22"/>
              </w:rPr>
            </w:pPr>
            <w:r w:rsidRPr="00690CB4">
              <w:rPr>
                <w:szCs w:val="22"/>
              </w:rPr>
              <w:t>Rury stalowe bez szwu ciągnione i walcowane na zimno ogólnego zastosowania</w:t>
            </w:r>
          </w:p>
        </w:tc>
      </w:tr>
      <w:tr w:rsidR="002A4B3E" w:rsidRPr="00690CB4" w14:paraId="49F7E066" w14:textId="77777777" w:rsidTr="002A4B3E">
        <w:trPr>
          <w:trHeight w:val="196"/>
        </w:trPr>
        <w:tc>
          <w:tcPr>
            <w:tcW w:w="543" w:type="dxa"/>
          </w:tcPr>
          <w:p w14:paraId="4B51891C" w14:textId="77777777" w:rsidR="002A4B3E" w:rsidRPr="00690CB4" w:rsidRDefault="002A4B3E" w:rsidP="008035F5">
            <w:pPr>
              <w:overflowPunct w:val="0"/>
              <w:autoSpaceDE w:val="0"/>
              <w:autoSpaceDN w:val="0"/>
              <w:adjustRightInd w:val="0"/>
              <w:rPr>
                <w:szCs w:val="22"/>
              </w:rPr>
            </w:pPr>
            <w:r w:rsidRPr="00690CB4">
              <w:rPr>
                <w:szCs w:val="22"/>
              </w:rPr>
              <w:t xml:space="preserve">  4.</w:t>
            </w:r>
          </w:p>
        </w:tc>
        <w:tc>
          <w:tcPr>
            <w:tcW w:w="1879" w:type="dxa"/>
          </w:tcPr>
          <w:p w14:paraId="1205CED7" w14:textId="77777777" w:rsidR="002A4B3E" w:rsidRPr="00690CB4" w:rsidRDefault="002A4B3E" w:rsidP="008035F5">
            <w:pPr>
              <w:overflowPunct w:val="0"/>
              <w:autoSpaceDE w:val="0"/>
              <w:autoSpaceDN w:val="0"/>
              <w:adjustRightInd w:val="0"/>
              <w:rPr>
                <w:szCs w:val="22"/>
              </w:rPr>
            </w:pPr>
            <w:r w:rsidRPr="00690CB4">
              <w:rPr>
                <w:szCs w:val="22"/>
              </w:rPr>
              <w:t>PN-88/C-81523</w:t>
            </w:r>
          </w:p>
        </w:tc>
        <w:tc>
          <w:tcPr>
            <w:tcW w:w="6893" w:type="dxa"/>
          </w:tcPr>
          <w:p w14:paraId="03DCD584" w14:textId="77777777" w:rsidR="002A4B3E" w:rsidRPr="00690CB4" w:rsidRDefault="002A4B3E" w:rsidP="008035F5">
            <w:pPr>
              <w:overflowPunct w:val="0"/>
              <w:autoSpaceDE w:val="0"/>
              <w:autoSpaceDN w:val="0"/>
              <w:adjustRightInd w:val="0"/>
              <w:rPr>
                <w:szCs w:val="22"/>
              </w:rPr>
            </w:pPr>
            <w:r w:rsidRPr="00690CB4">
              <w:rPr>
                <w:szCs w:val="22"/>
              </w:rPr>
              <w:t>Wyroby lakierowane  - Oznaczanie odporności powłoki na działanie mgły solnej</w:t>
            </w:r>
          </w:p>
        </w:tc>
      </w:tr>
      <w:tr w:rsidR="002A4B3E" w:rsidRPr="00690CB4" w14:paraId="316C1D0F" w14:textId="77777777" w:rsidTr="002A4B3E">
        <w:trPr>
          <w:trHeight w:val="196"/>
        </w:trPr>
        <w:tc>
          <w:tcPr>
            <w:tcW w:w="543" w:type="dxa"/>
          </w:tcPr>
          <w:p w14:paraId="456892C7" w14:textId="77777777" w:rsidR="002A4B3E" w:rsidRPr="00690CB4" w:rsidRDefault="002A4B3E" w:rsidP="008035F5">
            <w:pPr>
              <w:overflowPunct w:val="0"/>
              <w:autoSpaceDE w:val="0"/>
              <w:autoSpaceDN w:val="0"/>
              <w:adjustRightInd w:val="0"/>
              <w:rPr>
                <w:szCs w:val="22"/>
              </w:rPr>
            </w:pPr>
            <w:r w:rsidRPr="00690CB4">
              <w:rPr>
                <w:szCs w:val="22"/>
              </w:rPr>
              <w:t xml:space="preserve">  5.</w:t>
            </w:r>
          </w:p>
        </w:tc>
        <w:tc>
          <w:tcPr>
            <w:tcW w:w="1879" w:type="dxa"/>
          </w:tcPr>
          <w:p w14:paraId="57D3C172" w14:textId="77777777" w:rsidR="002A4B3E" w:rsidRPr="00690CB4" w:rsidRDefault="002A4B3E" w:rsidP="008035F5">
            <w:pPr>
              <w:overflowPunct w:val="0"/>
              <w:autoSpaceDE w:val="0"/>
              <w:autoSpaceDN w:val="0"/>
              <w:adjustRightInd w:val="0"/>
              <w:rPr>
                <w:szCs w:val="22"/>
              </w:rPr>
            </w:pPr>
            <w:r w:rsidRPr="00690CB4">
              <w:rPr>
                <w:szCs w:val="22"/>
              </w:rPr>
              <w:t>PN-89/H-84023.07</w:t>
            </w:r>
          </w:p>
        </w:tc>
        <w:tc>
          <w:tcPr>
            <w:tcW w:w="6893" w:type="dxa"/>
          </w:tcPr>
          <w:p w14:paraId="71B1147E" w14:textId="77777777" w:rsidR="002A4B3E" w:rsidRPr="00690CB4" w:rsidRDefault="002A4B3E" w:rsidP="008035F5">
            <w:pPr>
              <w:overflowPunct w:val="0"/>
              <w:autoSpaceDE w:val="0"/>
              <w:autoSpaceDN w:val="0"/>
              <w:adjustRightInd w:val="0"/>
              <w:rPr>
                <w:szCs w:val="22"/>
              </w:rPr>
            </w:pPr>
            <w:r w:rsidRPr="00690CB4">
              <w:rPr>
                <w:szCs w:val="22"/>
              </w:rPr>
              <w:t>Stal określonego zastosowania. Stal na rury. Gatunki</w:t>
            </w:r>
          </w:p>
        </w:tc>
      </w:tr>
      <w:tr w:rsidR="002A4B3E" w:rsidRPr="00690CB4" w14:paraId="1462C8F8" w14:textId="77777777" w:rsidTr="002A4B3E">
        <w:trPr>
          <w:trHeight w:val="196"/>
        </w:trPr>
        <w:tc>
          <w:tcPr>
            <w:tcW w:w="543" w:type="dxa"/>
          </w:tcPr>
          <w:p w14:paraId="1BA3A8E2" w14:textId="77777777" w:rsidR="002A4B3E" w:rsidRPr="00690CB4" w:rsidRDefault="002A4B3E" w:rsidP="008035F5">
            <w:pPr>
              <w:overflowPunct w:val="0"/>
              <w:autoSpaceDE w:val="0"/>
              <w:autoSpaceDN w:val="0"/>
              <w:adjustRightInd w:val="0"/>
              <w:rPr>
                <w:szCs w:val="22"/>
              </w:rPr>
            </w:pPr>
            <w:r w:rsidRPr="00690CB4">
              <w:rPr>
                <w:szCs w:val="22"/>
              </w:rPr>
              <w:t xml:space="preserve">  6.</w:t>
            </w:r>
          </w:p>
        </w:tc>
        <w:tc>
          <w:tcPr>
            <w:tcW w:w="1879" w:type="dxa"/>
          </w:tcPr>
          <w:p w14:paraId="7092B72C" w14:textId="77777777" w:rsidR="002A4B3E" w:rsidRPr="00690CB4" w:rsidRDefault="002A4B3E" w:rsidP="008035F5">
            <w:pPr>
              <w:overflowPunct w:val="0"/>
              <w:autoSpaceDE w:val="0"/>
              <w:autoSpaceDN w:val="0"/>
              <w:adjustRightInd w:val="0"/>
              <w:rPr>
                <w:szCs w:val="22"/>
              </w:rPr>
            </w:pPr>
            <w:r w:rsidRPr="00690CB4">
              <w:rPr>
                <w:szCs w:val="22"/>
              </w:rPr>
              <w:t>PN-B-03215:1998</w:t>
            </w:r>
          </w:p>
        </w:tc>
        <w:tc>
          <w:tcPr>
            <w:tcW w:w="6893" w:type="dxa"/>
          </w:tcPr>
          <w:p w14:paraId="478A015B" w14:textId="77777777" w:rsidR="002A4B3E" w:rsidRPr="00690CB4" w:rsidRDefault="002A4B3E" w:rsidP="008035F5">
            <w:pPr>
              <w:overflowPunct w:val="0"/>
              <w:autoSpaceDE w:val="0"/>
              <w:autoSpaceDN w:val="0"/>
              <w:adjustRightInd w:val="0"/>
              <w:rPr>
                <w:szCs w:val="22"/>
              </w:rPr>
            </w:pPr>
            <w:r w:rsidRPr="00690CB4">
              <w:rPr>
                <w:szCs w:val="22"/>
              </w:rPr>
              <w:t>Konstrukcje stalowe - Połączenia z fundamentami - Projektowanie i wykonanie</w:t>
            </w:r>
          </w:p>
        </w:tc>
      </w:tr>
      <w:tr w:rsidR="002A4B3E" w:rsidRPr="00690CB4" w14:paraId="70759C13" w14:textId="77777777" w:rsidTr="002A4B3E">
        <w:trPr>
          <w:trHeight w:val="196"/>
        </w:trPr>
        <w:tc>
          <w:tcPr>
            <w:tcW w:w="543" w:type="dxa"/>
          </w:tcPr>
          <w:p w14:paraId="2CC47B75" w14:textId="77777777" w:rsidR="002A4B3E" w:rsidRPr="00690CB4" w:rsidRDefault="002A4B3E" w:rsidP="008035F5">
            <w:pPr>
              <w:overflowPunct w:val="0"/>
              <w:autoSpaceDE w:val="0"/>
              <w:autoSpaceDN w:val="0"/>
              <w:adjustRightInd w:val="0"/>
              <w:rPr>
                <w:szCs w:val="22"/>
              </w:rPr>
            </w:pPr>
            <w:r w:rsidRPr="00690CB4">
              <w:rPr>
                <w:szCs w:val="22"/>
              </w:rPr>
              <w:t xml:space="preserve">  7.</w:t>
            </w:r>
          </w:p>
        </w:tc>
        <w:tc>
          <w:tcPr>
            <w:tcW w:w="1879" w:type="dxa"/>
          </w:tcPr>
          <w:p w14:paraId="08C0F52C" w14:textId="77777777" w:rsidR="002A4B3E" w:rsidRPr="00690CB4" w:rsidRDefault="002A4B3E" w:rsidP="008035F5">
            <w:pPr>
              <w:overflowPunct w:val="0"/>
              <w:autoSpaceDE w:val="0"/>
              <w:autoSpaceDN w:val="0"/>
              <w:adjustRightInd w:val="0"/>
              <w:rPr>
                <w:szCs w:val="22"/>
              </w:rPr>
            </w:pPr>
            <w:r w:rsidRPr="00690CB4">
              <w:rPr>
                <w:szCs w:val="22"/>
              </w:rPr>
              <w:t>PN-B-03264:2002</w:t>
            </w:r>
          </w:p>
        </w:tc>
        <w:tc>
          <w:tcPr>
            <w:tcW w:w="6893" w:type="dxa"/>
          </w:tcPr>
          <w:p w14:paraId="6D8A5F44" w14:textId="76650218" w:rsidR="002A4B3E" w:rsidRPr="00690CB4" w:rsidRDefault="002A4B3E" w:rsidP="008035F5">
            <w:pPr>
              <w:overflowPunct w:val="0"/>
              <w:autoSpaceDE w:val="0"/>
              <w:autoSpaceDN w:val="0"/>
              <w:adjustRightInd w:val="0"/>
              <w:rPr>
                <w:szCs w:val="22"/>
              </w:rPr>
            </w:pPr>
            <w:r w:rsidRPr="00690CB4">
              <w:rPr>
                <w:szCs w:val="22"/>
              </w:rPr>
              <w:t xml:space="preserve">Konstrukcje betonowe, </w:t>
            </w:r>
            <w:r w:rsidR="00987004" w:rsidRPr="00690CB4">
              <w:rPr>
                <w:szCs w:val="22"/>
              </w:rPr>
              <w:t>ż</w:t>
            </w:r>
            <w:r w:rsidRPr="00690CB4">
              <w:rPr>
                <w:szCs w:val="22"/>
              </w:rPr>
              <w:t>elbetowe i sprę</w:t>
            </w:r>
            <w:r w:rsidR="00987004" w:rsidRPr="00690CB4">
              <w:rPr>
                <w:szCs w:val="22"/>
              </w:rPr>
              <w:t>ż</w:t>
            </w:r>
            <w:r w:rsidRPr="00690CB4">
              <w:rPr>
                <w:szCs w:val="22"/>
              </w:rPr>
              <w:t>one - Obliczenia statyczne i projektowanie</w:t>
            </w:r>
          </w:p>
        </w:tc>
      </w:tr>
      <w:tr w:rsidR="002A4B3E" w:rsidRPr="00690CB4" w14:paraId="329899BB" w14:textId="77777777" w:rsidTr="002A4B3E">
        <w:trPr>
          <w:trHeight w:val="196"/>
        </w:trPr>
        <w:tc>
          <w:tcPr>
            <w:tcW w:w="543" w:type="dxa"/>
          </w:tcPr>
          <w:p w14:paraId="6AF18627" w14:textId="77777777" w:rsidR="002A4B3E" w:rsidRPr="00690CB4" w:rsidRDefault="002A4B3E" w:rsidP="008035F5">
            <w:pPr>
              <w:overflowPunct w:val="0"/>
              <w:autoSpaceDE w:val="0"/>
              <w:autoSpaceDN w:val="0"/>
              <w:adjustRightInd w:val="0"/>
              <w:rPr>
                <w:szCs w:val="22"/>
              </w:rPr>
            </w:pPr>
            <w:r w:rsidRPr="00690CB4">
              <w:rPr>
                <w:szCs w:val="22"/>
              </w:rPr>
              <w:t xml:space="preserve">  8.</w:t>
            </w:r>
          </w:p>
        </w:tc>
        <w:tc>
          <w:tcPr>
            <w:tcW w:w="1879" w:type="dxa"/>
          </w:tcPr>
          <w:p w14:paraId="4EB46CBF" w14:textId="77777777" w:rsidR="002A4B3E" w:rsidRPr="00690CB4" w:rsidRDefault="002A4B3E" w:rsidP="008035F5">
            <w:pPr>
              <w:overflowPunct w:val="0"/>
              <w:autoSpaceDE w:val="0"/>
              <w:autoSpaceDN w:val="0"/>
              <w:adjustRightInd w:val="0"/>
              <w:rPr>
                <w:szCs w:val="22"/>
              </w:rPr>
            </w:pPr>
            <w:r w:rsidRPr="00690CB4">
              <w:rPr>
                <w:szCs w:val="22"/>
              </w:rPr>
              <w:t>PN-EN 40-5:2004</w:t>
            </w:r>
          </w:p>
        </w:tc>
        <w:tc>
          <w:tcPr>
            <w:tcW w:w="6893" w:type="dxa"/>
          </w:tcPr>
          <w:p w14:paraId="7ABCA87C" w14:textId="77777777" w:rsidR="002A4B3E" w:rsidRPr="00690CB4" w:rsidRDefault="002A4B3E" w:rsidP="008035F5">
            <w:pPr>
              <w:overflowPunct w:val="0"/>
              <w:autoSpaceDE w:val="0"/>
              <w:autoSpaceDN w:val="0"/>
              <w:adjustRightInd w:val="0"/>
              <w:rPr>
                <w:szCs w:val="22"/>
              </w:rPr>
            </w:pPr>
            <w:r w:rsidRPr="00690CB4">
              <w:rPr>
                <w:szCs w:val="22"/>
              </w:rPr>
              <w:t>Słupy oświetleniowe. Część 5. Słupy oświetleniowe stalowe. Wymagania</w:t>
            </w:r>
          </w:p>
        </w:tc>
      </w:tr>
      <w:tr w:rsidR="002A4B3E" w:rsidRPr="00690CB4" w14:paraId="66A9E59A" w14:textId="77777777" w:rsidTr="002A4B3E">
        <w:trPr>
          <w:trHeight w:val="196"/>
        </w:trPr>
        <w:tc>
          <w:tcPr>
            <w:tcW w:w="543" w:type="dxa"/>
          </w:tcPr>
          <w:p w14:paraId="234E5801" w14:textId="77777777" w:rsidR="002A4B3E" w:rsidRPr="00690CB4" w:rsidRDefault="002A4B3E" w:rsidP="008035F5">
            <w:pPr>
              <w:overflowPunct w:val="0"/>
              <w:autoSpaceDE w:val="0"/>
              <w:autoSpaceDN w:val="0"/>
              <w:adjustRightInd w:val="0"/>
              <w:rPr>
                <w:szCs w:val="22"/>
              </w:rPr>
            </w:pPr>
            <w:r w:rsidRPr="00690CB4">
              <w:rPr>
                <w:szCs w:val="22"/>
              </w:rPr>
              <w:lastRenderedPageBreak/>
              <w:t xml:space="preserve">  9. </w:t>
            </w:r>
          </w:p>
        </w:tc>
        <w:tc>
          <w:tcPr>
            <w:tcW w:w="1879" w:type="dxa"/>
          </w:tcPr>
          <w:p w14:paraId="0F92D344" w14:textId="77777777" w:rsidR="002A4B3E" w:rsidRPr="00690CB4" w:rsidRDefault="002A4B3E" w:rsidP="008035F5">
            <w:pPr>
              <w:overflowPunct w:val="0"/>
              <w:autoSpaceDE w:val="0"/>
              <w:autoSpaceDN w:val="0"/>
              <w:adjustRightInd w:val="0"/>
              <w:rPr>
                <w:szCs w:val="22"/>
              </w:rPr>
            </w:pPr>
            <w:r w:rsidRPr="00690CB4">
              <w:rPr>
                <w:szCs w:val="22"/>
              </w:rPr>
              <w:t>PN-EN 206-1:2003</w:t>
            </w:r>
          </w:p>
        </w:tc>
        <w:tc>
          <w:tcPr>
            <w:tcW w:w="6893" w:type="dxa"/>
          </w:tcPr>
          <w:p w14:paraId="0EBF9453" w14:textId="77777777" w:rsidR="002A4B3E" w:rsidRPr="00690CB4" w:rsidRDefault="002A4B3E" w:rsidP="008035F5">
            <w:pPr>
              <w:overflowPunct w:val="0"/>
              <w:autoSpaceDE w:val="0"/>
              <w:autoSpaceDN w:val="0"/>
              <w:adjustRightInd w:val="0"/>
              <w:rPr>
                <w:szCs w:val="22"/>
              </w:rPr>
            </w:pPr>
            <w:r w:rsidRPr="00690CB4">
              <w:rPr>
                <w:szCs w:val="22"/>
              </w:rPr>
              <w:t>Beton Część 1: Wymagania, właściwości, produkcja i zgodność</w:t>
            </w:r>
          </w:p>
        </w:tc>
      </w:tr>
      <w:tr w:rsidR="002A4B3E" w:rsidRPr="00690CB4" w14:paraId="76E5792C" w14:textId="77777777" w:rsidTr="002A4B3E">
        <w:trPr>
          <w:trHeight w:val="391"/>
        </w:trPr>
        <w:tc>
          <w:tcPr>
            <w:tcW w:w="543" w:type="dxa"/>
          </w:tcPr>
          <w:p w14:paraId="1EDA40A7" w14:textId="77777777" w:rsidR="002A4B3E" w:rsidRPr="00690CB4" w:rsidRDefault="002A4B3E" w:rsidP="008035F5">
            <w:pPr>
              <w:overflowPunct w:val="0"/>
              <w:autoSpaceDE w:val="0"/>
              <w:autoSpaceDN w:val="0"/>
              <w:adjustRightInd w:val="0"/>
              <w:rPr>
                <w:szCs w:val="22"/>
              </w:rPr>
            </w:pPr>
            <w:r w:rsidRPr="00690CB4">
              <w:rPr>
                <w:szCs w:val="22"/>
              </w:rPr>
              <w:t>10.</w:t>
            </w:r>
          </w:p>
        </w:tc>
        <w:tc>
          <w:tcPr>
            <w:tcW w:w="1879" w:type="dxa"/>
          </w:tcPr>
          <w:p w14:paraId="35EF1C3D" w14:textId="77777777" w:rsidR="002A4B3E" w:rsidRPr="00690CB4" w:rsidRDefault="002A4B3E" w:rsidP="008035F5">
            <w:pPr>
              <w:overflowPunct w:val="0"/>
              <w:autoSpaceDE w:val="0"/>
              <w:autoSpaceDN w:val="0"/>
              <w:adjustRightInd w:val="0"/>
              <w:rPr>
                <w:szCs w:val="22"/>
              </w:rPr>
            </w:pPr>
            <w:r w:rsidRPr="00690CB4">
              <w:rPr>
                <w:szCs w:val="22"/>
              </w:rPr>
              <w:t>PN-EN 485-4:1997</w:t>
            </w:r>
          </w:p>
        </w:tc>
        <w:tc>
          <w:tcPr>
            <w:tcW w:w="6893" w:type="dxa"/>
          </w:tcPr>
          <w:p w14:paraId="311B1445" w14:textId="77777777" w:rsidR="002A4B3E" w:rsidRPr="00690CB4" w:rsidRDefault="002A4B3E" w:rsidP="008035F5">
            <w:pPr>
              <w:overflowPunct w:val="0"/>
              <w:autoSpaceDE w:val="0"/>
              <w:autoSpaceDN w:val="0"/>
              <w:adjustRightInd w:val="0"/>
              <w:rPr>
                <w:szCs w:val="22"/>
              </w:rPr>
            </w:pPr>
            <w:r w:rsidRPr="00690CB4">
              <w:rPr>
                <w:szCs w:val="22"/>
              </w:rPr>
              <w:t>Aluminium i stopy aluminium - Blachy, taśmy i płyty - Tolerancje kształtu i wymiarów wyrobów walcowanych na zimno</w:t>
            </w:r>
          </w:p>
        </w:tc>
      </w:tr>
      <w:tr w:rsidR="002A4B3E" w:rsidRPr="00690CB4" w14:paraId="3CC87607" w14:textId="77777777" w:rsidTr="002A4B3E">
        <w:trPr>
          <w:trHeight w:val="391"/>
        </w:trPr>
        <w:tc>
          <w:tcPr>
            <w:tcW w:w="543" w:type="dxa"/>
          </w:tcPr>
          <w:p w14:paraId="5C669295" w14:textId="77777777" w:rsidR="002A4B3E" w:rsidRPr="00690CB4" w:rsidRDefault="002A4B3E" w:rsidP="008035F5">
            <w:pPr>
              <w:overflowPunct w:val="0"/>
              <w:autoSpaceDE w:val="0"/>
              <w:autoSpaceDN w:val="0"/>
              <w:adjustRightInd w:val="0"/>
              <w:rPr>
                <w:szCs w:val="22"/>
              </w:rPr>
            </w:pPr>
            <w:r w:rsidRPr="00690CB4">
              <w:rPr>
                <w:szCs w:val="22"/>
              </w:rPr>
              <w:t>11.</w:t>
            </w:r>
          </w:p>
        </w:tc>
        <w:tc>
          <w:tcPr>
            <w:tcW w:w="1879" w:type="dxa"/>
          </w:tcPr>
          <w:p w14:paraId="661232DF" w14:textId="19934780" w:rsidR="002A4B3E" w:rsidRPr="00690CB4" w:rsidRDefault="002A4B3E" w:rsidP="00951230">
            <w:pPr>
              <w:overflowPunct w:val="0"/>
              <w:autoSpaceDE w:val="0"/>
              <w:autoSpaceDN w:val="0"/>
              <w:adjustRightInd w:val="0"/>
              <w:jc w:val="left"/>
              <w:rPr>
                <w:szCs w:val="22"/>
              </w:rPr>
            </w:pPr>
            <w:r w:rsidRPr="00690CB4">
              <w:rPr>
                <w:szCs w:val="22"/>
              </w:rPr>
              <w:t>PN-EN</w:t>
            </w:r>
            <w:r w:rsidR="00951230">
              <w:rPr>
                <w:szCs w:val="22"/>
              </w:rPr>
              <w:t xml:space="preserve"> </w:t>
            </w:r>
            <w:r w:rsidRPr="00690CB4">
              <w:rPr>
                <w:szCs w:val="22"/>
              </w:rPr>
              <w:t>ISO 1461:2000</w:t>
            </w:r>
          </w:p>
        </w:tc>
        <w:tc>
          <w:tcPr>
            <w:tcW w:w="6893" w:type="dxa"/>
          </w:tcPr>
          <w:p w14:paraId="63367F8F" w14:textId="77777777" w:rsidR="002A4B3E" w:rsidRPr="00690CB4" w:rsidRDefault="002A4B3E" w:rsidP="008035F5">
            <w:pPr>
              <w:overflowPunct w:val="0"/>
              <w:autoSpaceDE w:val="0"/>
              <w:autoSpaceDN w:val="0"/>
              <w:adjustRightInd w:val="0"/>
              <w:rPr>
                <w:szCs w:val="22"/>
              </w:rPr>
            </w:pPr>
            <w:r w:rsidRPr="00690CB4">
              <w:rPr>
                <w:szCs w:val="22"/>
              </w:rPr>
              <w:t xml:space="preserve">Powłoki cynkowe nanoszone na stal metodą zanurzeniową (cynkowanie jednostkowe) – Wymaganie i badanie </w:t>
            </w:r>
          </w:p>
        </w:tc>
      </w:tr>
      <w:tr w:rsidR="002A4B3E" w:rsidRPr="00690CB4" w14:paraId="736BD4D4" w14:textId="77777777" w:rsidTr="002A4B3E">
        <w:trPr>
          <w:trHeight w:val="61"/>
        </w:trPr>
        <w:tc>
          <w:tcPr>
            <w:tcW w:w="543" w:type="dxa"/>
          </w:tcPr>
          <w:p w14:paraId="7164C5A7" w14:textId="77777777" w:rsidR="002A4B3E" w:rsidRPr="00690CB4" w:rsidRDefault="002A4B3E" w:rsidP="008035F5">
            <w:pPr>
              <w:overflowPunct w:val="0"/>
              <w:autoSpaceDE w:val="0"/>
              <w:autoSpaceDN w:val="0"/>
              <w:adjustRightInd w:val="0"/>
              <w:rPr>
                <w:szCs w:val="22"/>
              </w:rPr>
            </w:pPr>
            <w:r w:rsidRPr="00690CB4">
              <w:rPr>
                <w:szCs w:val="22"/>
              </w:rPr>
              <w:t>12.</w:t>
            </w:r>
          </w:p>
        </w:tc>
        <w:tc>
          <w:tcPr>
            <w:tcW w:w="1879" w:type="dxa"/>
          </w:tcPr>
          <w:p w14:paraId="41FF9313" w14:textId="77777777" w:rsidR="002A4B3E" w:rsidRPr="00690CB4" w:rsidRDefault="002A4B3E" w:rsidP="008035F5">
            <w:pPr>
              <w:overflowPunct w:val="0"/>
              <w:autoSpaceDE w:val="0"/>
              <w:autoSpaceDN w:val="0"/>
              <w:adjustRightInd w:val="0"/>
              <w:rPr>
                <w:szCs w:val="22"/>
              </w:rPr>
            </w:pPr>
            <w:r w:rsidRPr="00690CB4">
              <w:rPr>
                <w:szCs w:val="22"/>
              </w:rPr>
              <w:t>PN-EN 10240:2001</w:t>
            </w:r>
          </w:p>
        </w:tc>
        <w:tc>
          <w:tcPr>
            <w:tcW w:w="6893" w:type="dxa"/>
          </w:tcPr>
          <w:p w14:paraId="04BA200A" w14:textId="77777777" w:rsidR="002A4B3E" w:rsidRPr="00690CB4" w:rsidRDefault="002A4B3E" w:rsidP="008035F5">
            <w:pPr>
              <w:overflowPunct w:val="0"/>
              <w:autoSpaceDE w:val="0"/>
              <w:autoSpaceDN w:val="0"/>
              <w:adjustRightInd w:val="0"/>
              <w:rPr>
                <w:szCs w:val="22"/>
              </w:rPr>
            </w:pPr>
            <w:r w:rsidRPr="00690CB4">
              <w:rPr>
                <w:szCs w:val="22"/>
              </w:rPr>
              <w:t>Wewnętrzne i/lub zewnętrzne powłoki ochronne rur stalowych. Wymagania dotyczące powłok wykonanych przez cynkowanie ogniowe w ocynkowniach zautomatyzowanych</w:t>
            </w:r>
          </w:p>
        </w:tc>
      </w:tr>
      <w:tr w:rsidR="002A4B3E" w:rsidRPr="00690CB4" w14:paraId="5585AFEF" w14:textId="77777777" w:rsidTr="002A4B3E">
        <w:trPr>
          <w:trHeight w:val="391"/>
        </w:trPr>
        <w:tc>
          <w:tcPr>
            <w:tcW w:w="543" w:type="dxa"/>
          </w:tcPr>
          <w:p w14:paraId="0AD0C7DF" w14:textId="77777777" w:rsidR="002A4B3E" w:rsidRPr="00690CB4" w:rsidRDefault="002A4B3E" w:rsidP="008035F5">
            <w:pPr>
              <w:overflowPunct w:val="0"/>
              <w:autoSpaceDE w:val="0"/>
              <w:autoSpaceDN w:val="0"/>
              <w:adjustRightInd w:val="0"/>
              <w:rPr>
                <w:szCs w:val="22"/>
              </w:rPr>
            </w:pPr>
            <w:r w:rsidRPr="00690CB4">
              <w:rPr>
                <w:szCs w:val="22"/>
              </w:rPr>
              <w:t>13.</w:t>
            </w:r>
          </w:p>
        </w:tc>
        <w:tc>
          <w:tcPr>
            <w:tcW w:w="1879" w:type="dxa"/>
          </w:tcPr>
          <w:p w14:paraId="06907D6C" w14:textId="77777777" w:rsidR="002A4B3E" w:rsidRPr="00690CB4" w:rsidRDefault="002A4B3E" w:rsidP="008035F5">
            <w:pPr>
              <w:overflowPunct w:val="0"/>
              <w:autoSpaceDE w:val="0"/>
              <w:autoSpaceDN w:val="0"/>
              <w:adjustRightInd w:val="0"/>
              <w:rPr>
                <w:szCs w:val="22"/>
              </w:rPr>
            </w:pPr>
            <w:r w:rsidRPr="00690CB4">
              <w:rPr>
                <w:szCs w:val="22"/>
              </w:rPr>
              <w:t>PN-EN 10292:2003/ A1:2004/A1:2005(U)</w:t>
            </w:r>
          </w:p>
        </w:tc>
        <w:tc>
          <w:tcPr>
            <w:tcW w:w="6893" w:type="dxa"/>
          </w:tcPr>
          <w:p w14:paraId="70284FAE" w14:textId="6873F45A" w:rsidR="002A4B3E" w:rsidRPr="00690CB4" w:rsidRDefault="002A4B3E" w:rsidP="008035F5">
            <w:pPr>
              <w:overflowPunct w:val="0"/>
              <w:autoSpaceDE w:val="0"/>
              <w:autoSpaceDN w:val="0"/>
              <w:adjustRightInd w:val="0"/>
              <w:rPr>
                <w:szCs w:val="22"/>
              </w:rPr>
            </w:pPr>
            <w:r w:rsidRPr="00690CB4">
              <w:rPr>
                <w:szCs w:val="22"/>
              </w:rPr>
              <w:t>Taśmy i blachy ze stali o podwy</w:t>
            </w:r>
            <w:r w:rsidR="00987004" w:rsidRPr="00690CB4">
              <w:rPr>
                <w:szCs w:val="22"/>
              </w:rPr>
              <w:t>ż</w:t>
            </w:r>
            <w:r w:rsidRPr="00690CB4">
              <w:rPr>
                <w:szCs w:val="22"/>
              </w:rPr>
              <w:t>szonej granicy plastyczności powlekane ogniowo w sposób ciągły do obróbki plastycznej na zimno. Warunki techniczne dostawy</w:t>
            </w:r>
          </w:p>
        </w:tc>
      </w:tr>
      <w:tr w:rsidR="002A4B3E" w:rsidRPr="00690CB4" w14:paraId="766FDEBD" w14:textId="77777777" w:rsidTr="002A4B3E">
        <w:trPr>
          <w:trHeight w:val="391"/>
        </w:trPr>
        <w:tc>
          <w:tcPr>
            <w:tcW w:w="543" w:type="dxa"/>
          </w:tcPr>
          <w:p w14:paraId="04BB490E" w14:textId="77777777" w:rsidR="002A4B3E" w:rsidRPr="00690CB4" w:rsidRDefault="002A4B3E" w:rsidP="008035F5">
            <w:pPr>
              <w:overflowPunct w:val="0"/>
              <w:autoSpaceDE w:val="0"/>
              <w:autoSpaceDN w:val="0"/>
              <w:adjustRightInd w:val="0"/>
              <w:rPr>
                <w:szCs w:val="22"/>
              </w:rPr>
            </w:pPr>
            <w:r w:rsidRPr="00690CB4">
              <w:rPr>
                <w:szCs w:val="22"/>
              </w:rPr>
              <w:t>14.</w:t>
            </w:r>
          </w:p>
        </w:tc>
        <w:tc>
          <w:tcPr>
            <w:tcW w:w="1879" w:type="dxa"/>
          </w:tcPr>
          <w:p w14:paraId="1FEE60C6" w14:textId="77777777" w:rsidR="002A4B3E" w:rsidRPr="00690CB4" w:rsidRDefault="002A4B3E" w:rsidP="008035F5">
            <w:pPr>
              <w:overflowPunct w:val="0"/>
              <w:autoSpaceDE w:val="0"/>
              <w:autoSpaceDN w:val="0"/>
              <w:adjustRightInd w:val="0"/>
              <w:rPr>
                <w:szCs w:val="22"/>
              </w:rPr>
            </w:pPr>
            <w:r w:rsidRPr="00690CB4">
              <w:rPr>
                <w:szCs w:val="22"/>
              </w:rPr>
              <w:t>PN-EN 10327:2005(U)</w:t>
            </w:r>
          </w:p>
        </w:tc>
        <w:tc>
          <w:tcPr>
            <w:tcW w:w="6893" w:type="dxa"/>
          </w:tcPr>
          <w:p w14:paraId="170358BC" w14:textId="77777777" w:rsidR="002A4B3E" w:rsidRPr="00690CB4" w:rsidRDefault="002A4B3E" w:rsidP="008035F5">
            <w:pPr>
              <w:overflowPunct w:val="0"/>
              <w:autoSpaceDE w:val="0"/>
              <w:autoSpaceDN w:val="0"/>
              <w:adjustRightInd w:val="0"/>
              <w:rPr>
                <w:szCs w:val="22"/>
              </w:rPr>
            </w:pPr>
            <w:r w:rsidRPr="00690CB4">
              <w:rPr>
                <w:szCs w:val="22"/>
              </w:rPr>
              <w:t>Taśmy i blachy ze stali niskowęglowych powlekane ogniowo w sposób ciągły do obróbki plastycznej na zimno. Warunki techniczne dostawy</w:t>
            </w:r>
          </w:p>
        </w:tc>
      </w:tr>
      <w:tr w:rsidR="002A4B3E" w:rsidRPr="00690CB4" w14:paraId="13E8C88E" w14:textId="77777777" w:rsidTr="002A4B3E">
        <w:trPr>
          <w:trHeight w:val="61"/>
        </w:trPr>
        <w:tc>
          <w:tcPr>
            <w:tcW w:w="543" w:type="dxa"/>
          </w:tcPr>
          <w:p w14:paraId="3CC0EC93" w14:textId="77777777" w:rsidR="002A4B3E" w:rsidRPr="00690CB4" w:rsidRDefault="002A4B3E" w:rsidP="008035F5">
            <w:pPr>
              <w:overflowPunct w:val="0"/>
              <w:autoSpaceDE w:val="0"/>
              <w:autoSpaceDN w:val="0"/>
              <w:adjustRightInd w:val="0"/>
              <w:rPr>
                <w:szCs w:val="22"/>
              </w:rPr>
            </w:pPr>
            <w:r w:rsidRPr="00690CB4">
              <w:rPr>
                <w:szCs w:val="22"/>
              </w:rPr>
              <w:t>15.</w:t>
            </w:r>
          </w:p>
        </w:tc>
        <w:tc>
          <w:tcPr>
            <w:tcW w:w="1879" w:type="dxa"/>
          </w:tcPr>
          <w:p w14:paraId="50409D3E" w14:textId="77777777" w:rsidR="002A4B3E" w:rsidRPr="00690CB4" w:rsidRDefault="002A4B3E" w:rsidP="008035F5">
            <w:pPr>
              <w:overflowPunct w:val="0"/>
              <w:autoSpaceDE w:val="0"/>
              <w:autoSpaceDN w:val="0"/>
              <w:adjustRightInd w:val="0"/>
              <w:rPr>
                <w:szCs w:val="22"/>
              </w:rPr>
            </w:pPr>
            <w:r w:rsidRPr="00690CB4">
              <w:rPr>
                <w:szCs w:val="22"/>
              </w:rPr>
              <w:t>PN-EN 12767:2003</w:t>
            </w:r>
          </w:p>
        </w:tc>
        <w:tc>
          <w:tcPr>
            <w:tcW w:w="6893" w:type="dxa"/>
          </w:tcPr>
          <w:p w14:paraId="59DD2532" w14:textId="77777777" w:rsidR="002A4B3E" w:rsidRPr="00690CB4" w:rsidRDefault="002A4B3E" w:rsidP="008035F5">
            <w:pPr>
              <w:pStyle w:val="Stopka"/>
              <w:tabs>
                <w:tab w:val="left" w:pos="709"/>
              </w:tabs>
              <w:rPr>
                <w:szCs w:val="22"/>
              </w:rPr>
            </w:pPr>
            <w:r w:rsidRPr="00690CB4">
              <w:rPr>
                <w:szCs w:val="22"/>
              </w:rPr>
              <w:t>Bierne bezpieczeństwo konstrukcji wsporczych dla urządzeń drogowych.  Wymagania i metody badań</w:t>
            </w:r>
          </w:p>
        </w:tc>
      </w:tr>
      <w:tr w:rsidR="002A4B3E" w:rsidRPr="00690CB4" w14:paraId="1B1AC34E" w14:textId="77777777" w:rsidTr="002A4B3E">
        <w:trPr>
          <w:trHeight w:val="196"/>
        </w:trPr>
        <w:tc>
          <w:tcPr>
            <w:tcW w:w="543" w:type="dxa"/>
          </w:tcPr>
          <w:p w14:paraId="6462BDCF" w14:textId="77777777" w:rsidR="002A4B3E" w:rsidRPr="00690CB4" w:rsidRDefault="002A4B3E" w:rsidP="008035F5">
            <w:pPr>
              <w:overflowPunct w:val="0"/>
              <w:autoSpaceDE w:val="0"/>
              <w:autoSpaceDN w:val="0"/>
              <w:adjustRightInd w:val="0"/>
              <w:rPr>
                <w:szCs w:val="22"/>
              </w:rPr>
            </w:pPr>
            <w:r w:rsidRPr="00690CB4">
              <w:rPr>
                <w:szCs w:val="22"/>
              </w:rPr>
              <w:t>16.</w:t>
            </w:r>
          </w:p>
        </w:tc>
        <w:tc>
          <w:tcPr>
            <w:tcW w:w="1879" w:type="dxa"/>
          </w:tcPr>
          <w:p w14:paraId="3B18A051" w14:textId="77777777" w:rsidR="002A4B3E" w:rsidRPr="00690CB4" w:rsidRDefault="002A4B3E" w:rsidP="008035F5">
            <w:pPr>
              <w:overflowPunct w:val="0"/>
              <w:autoSpaceDE w:val="0"/>
              <w:autoSpaceDN w:val="0"/>
              <w:adjustRightInd w:val="0"/>
              <w:rPr>
                <w:szCs w:val="22"/>
              </w:rPr>
            </w:pPr>
            <w:r w:rsidRPr="00690CB4">
              <w:rPr>
                <w:szCs w:val="22"/>
              </w:rPr>
              <w:t>PN-EN 12899-1:2005</w:t>
            </w:r>
          </w:p>
        </w:tc>
        <w:tc>
          <w:tcPr>
            <w:tcW w:w="6893" w:type="dxa"/>
          </w:tcPr>
          <w:p w14:paraId="3ACB0F67" w14:textId="77777777" w:rsidR="002A4B3E" w:rsidRPr="00690CB4" w:rsidRDefault="002A4B3E" w:rsidP="008035F5">
            <w:pPr>
              <w:overflowPunct w:val="0"/>
              <w:autoSpaceDE w:val="0"/>
              <w:autoSpaceDN w:val="0"/>
              <w:adjustRightInd w:val="0"/>
              <w:rPr>
                <w:szCs w:val="22"/>
              </w:rPr>
            </w:pPr>
            <w:r w:rsidRPr="00690CB4">
              <w:rPr>
                <w:szCs w:val="22"/>
              </w:rPr>
              <w:t xml:space="preserve">Stałe, pionowe znaki drogowe - Część 1: Znaki stałe </w:t>
            </w:r>
          </w:p>
        </w:tc>
      </w:tr>
      <w:tr w:rsidR="002A4B3E" w:rsidRPr="00690CB4" w14:paraId="4B388323" w14:textId="77777777" w:rsidTr="002A4B3E">
        <w:trPr>
          <w:trHeight w:val="196"/>
        </w:trPr>
        <w:tc>
          <w:tcPr>
            <w:tcW w:w="543" w:type="dxa"/>
          </w:tcPr>
          <w:p w14:paraId="6CC3357D" w14:textId="77777777" w:rsidR="002A4B3E" w:rsidRPr="00690CB4" w:rsidRDefault="002A4B3E" w:rsidP="008035F5">
            <w:pPr>
              <w:overflowPunct w:val="0"/>
              <w:autoSpaceDE w:val="0"/>
              <w:autoSpaceDN w:val="0"/>
              <w:adjustRightInd w:val="0"/>
              <w:rPr>
                <w:szCs w:val="22"/>
              </w:rPr>
            </w:pPr>
            <w:r w:rsidRPr="00690CB4">
              <w:rPr>
                <w:szCs w:val="22"/>
              </w:rPr>
              <w:t>17.</w:t>
            </w:r>
          </w:p>
        </w:tc>
        <w:tc>
          <w:tcPr>
            <w:tcW w:w="1879" w:type="dxa"/>
          </w:tcPr>
          <w:p w14:paraId="17E7F86B" w14:textId="77777777" w:rsidR="002A4B3E" w:rsidRPr="00690CB4" w:rsidRDefault="002A4B3E" w:rsidP="008035F5">
            <w:pPr>
              <w:overflowPunct w:val="0"/>
              <w:autoSpaceDE w:val="0"/>
              <w:autoSpaceDN w:val="0"/>
              <w:adjustRightInd w:val="0"/>
              <w:rPr>
                <w:szCs w:val="22"/>
              </w:rPr>
            </w:pPr>
            <w:r w:rsidRPr="00690CB4">
              <w:rPr>
                <w:szCs w:val="22"/>
              </w:rPr>
              <w:t>prEN 12899-5</w:t>
            </w:r>
          </w:p>
        </w:tc>
        <w:tc>
          <w:tcPr>
            <w:tcW w:w="6893" w:type="dxa"/>
          </w:tcPr>
          <w:p w14:paraId="3931EC06" w14:textId="77777777" w:rsidR="002A4B3E" w:rsidRPr="00690CB4" w:rsidRDefault="002A4B3E" w:rsidP="008035F5">
            <w:pPr>
              <w:pStyle w:val="Stopka"/>
              <w:tabs>
                <w:tab w:val="left" w:pos="709"/>
              </w:tabs>
              <w:rPr>
                <w:szCs w:val="22"/>
              </w:rPr>
            </w:pPr>
            <w:r w:rsidRPr="00690CB4">
              <w:rPr>
                <w:szCs w:val="22"/>
              </w:rPr>
              <w:t>Stałe, pionowe znaki drogowe - Część 5 Badanie wstępne typu</w:t>
            </w:r>
          </w:p>
        </w:tc>
      </w:tr>
      <w:tr w:rsidR="002A4B3E" w:rsidRPr="00690CB4" w14:paraId="34277DD6" w14:textId="77777777" w:rsidTr="002A4B3E">
        <w:trPr>
          <w:trHeight w:val="196"/>
        </w:trPr>
        <w:tc>
          <w:tcPr>
            <w:tcW w:w="543" w:type="dxa"/>
          </w:tcPr>
          <w:p w14:paraId="520BB134" w14:textId="77777777" w:rsidR="002A4B3E" w:rsidRPr="00690CB4" w:rsidRDefault="002A4B3E" w:rsidP="008035F5">
            <w:pPr>
              <w:overflowPunct w:val="0"/>
              <w:autoSpaceDE w:val="0"/>
              <w:autoSpaceDN w:val="0"/>
              <w:adjustRightInd w:val="0"/>
              <w:rPr>
                <w:szCs w:val="22"/>
              </w:rPr>
            </w:pPr>
            <w:r w:rsidRPr="00690CB4">
              <w:rPr>
                <w:szCs w:val="22"/>
              </w:rPr>
              <w:t>18.</w:t>
            </w:r>
          </w:p>
        </w:tc>
        <w:tc>
          <w:tcPr>
            <w:tcW w:w="1879" w:type="dxa"/>
          </w:tcPr>
          <w:p w14:paraId="2599E96A" w14:textId="77777777" w:rsidR="002A4B3E" w:rsidRPr="00690CB4" w:rsidRDefault="002A4B3E" w:rsidP="008035F5">
            <w:pPr>
              <w:overflowPunct w:val="0"/>
              <w:autoSpaceDE w:val="0"/>
              <w:autoSpaceDN w:val="0"/>
              <w:adjustRightInd w:val="0"/>
              <w:rPr>
                <w:szCs w:val="22"/>
              </w:rPr>
            </w:pPr>
            <w:r w:rsidRPr="00690CB4">
              <w:rPr>
                <w:szCs w:val="22"/>
              </w:rPr>
              <w:t>PN-EN 60529:2003</w:t>
            </w:r>
          </w:p>
        </w:tc>
        <w:tc>
          <w:tcPr>
            <w:tcW w:w="6893" w:type="dxa"/>
          </w:tcPr>
          <w:p w14:paraId="1C9C52F7" w14:textId="77777777" w:rsidR="002A4B3E" w:rsidRPr="00690CB4" w:rsidRDefault="002A4B3E" w:rsidP="008035F5">
            <w:pPr>
              <w:pStyle w:val="Stopka"/>
              <w:tabs>
                <w:tab w:val="left" w:pos="709"/>
              </w:tabs>
              <w:rPr>
                <w:szCs w:val="22"/>
              </w:rPr>
            </w:pPr>
            <w:r w:rsidRPr="00690CB4">
              <w:rPr>
                <w:szCs w:val="22"/>
              </w:rPr>
              <w:t>Stopnie ochrony zapewnianej przez obudowy (Kod IP)</w:t>
            </w:r>
          </w:p>
        </w:tc>
      </w:tr>
      <w:tr w:rsidR="002A4B3E" w:rsidRPr="00690CB4" w14:paraId="286B425E" w14:textId="77777777" w:rsidTr="002A4B3E">
        <w:trPr>
          <w:trHeight w:val="196"/>
        </w:trPr>
        <w:tc>
          <w:tcPr>
            <w:tcW w:w="543" w:type="dxa"/>
          </w:tcPr>
          <w:p w14:paraId="6A1345BE" w14:textId="77777777" w:rsidR="002A4B3E" w:rsidRPr="00690CB4" w:rsidRDefault="002A4B3E" w:rsidP="008035F5">
            <w:pPr>
              <w:overflowPunct w:val="0"/>
              <w:autoSpaceDE w:val="0"/>
              <w:autoSpaceDN w:val="0"/>
              <w:adjustRightInd w:val="0"/>
              <w:rPr>
                <w:szCs w:val="22"/>
              </w:rPr>
            </w:pPr>
            <w:r w:rsidRPr="00690CB4">
              <w:rPr>
                <w:szCs w:val="22"/>
              </w:rPr>
              <w:t>19.</w:t>
            </w:r>
          </w:p>
        </w:tc>
        <w:tc>
          <w:tcPr>
            <w:tcW w:w="1879" w:type="dxa"/>
          </w:tcPr>
          <w:p w14:paraId="00678369" w14:textId="77777777" w:rsidR="002A4B3E" w:rsidRPr="00690CB4" w:rsidRDefault="002A4B3E" w:rsidP="008035F5">
            <w:pPr>
              <w:overflowPunct w:val="0"/>
              <w:autoSpaceDE w:val="0"/>
              <w:autoSpaceDN w:val="0"/>
              <w:adjustRightInd w:val="0"/>
              <w:rPr>
                <w:szCs w:val="22"/>
              </w:rPr>
            </w:pPr>
            <w:r w:rsidRPr="00690CB4">
              <w:rPr>
                <w:szCs w:val="22"/>
              </w:rPr>
              <w:t>PN-EN 60598-1: 1990</w:t>
            </w:r>
          </w:p>
        </w:tc>
        <w:tc>
          <w:tcPr>
            <w:tcW w:w="6893" w:type="dxa"/>
          </w:tcPr>
          <w:p w14:paraId="1E291083" w14:textId="77777777" w:rsidR="002A4B3E" w:rsidRPr="00690CB4" w:rsidRDefault="002A4B3E" w:rsidP="008035F5">
            <w:pPr>
              <w:pStyle w:val="Stopka"/>
              <w:tabs>
                <w:tab w:val="left" w:pos="709"/>
              </w:tabs>
              <w:rPr>
                <w:szCs w:val="22"/>
              </w:rPr>
            </w:pPr>
            <w:r w:rsidRPr="00690CB4">
              <w:rPr>
                <w:szCs w:val="22"/>
              </w:rPr>
              <w:t>Oprawy oświetleniowe. Wymagania ogólne i badania</w:t>
            </w:r>
          </w:p>
        </w:tc>
      </w:tr>
      <w:tr w:rsidR="002A4B3E" w:rsidRPr="00690CB4" w14:paraId="173C80CA" w14:textId="77777777" w:rsidTr="002A4B3E">
        <w:trPr>
          <w:trHeight w:val="196"/>
        </w:trPr>
        <w:tc>
          <w:tcPr>
            <w:tcW w:w="543" w:type="dxa"/>
          </w:tcPr>
          <w:p w14:paraId="35DDCAAB" w14:textId="77777777" w:rsidR="002A4B3E" w:rsidRPr="00690CB4" w:rsidRDefault="002A4B3E" w:rsidP="008035F5">
            <w:pPr>
              <w:overflowPunct w:val="0"/>
              <w:autoSpaceDE w:val="0"/>
              <w:autoSpaceDN w:val="0"/>
              <w:adjustRightInd w:val="0"/>
              <w:rPr>
                <w:szCs w:val="22"/>
              </w:rPr>
            </w:pPr>
            <w:r w:rsidRPr="00690CB4">
              <w:rPr>
                <w:szCs w:val="22"/>
              </w:rPr>
              <w:t>20.</w:t>
            </w:r>
          </w:p>
        </w:tc>
        <w:tc>
          <w:tcPr>
            <w:tcW w:w="1879" w:type="dxa"/>
          </w:tcPr>
          <w:p w14:paraId="18B4D6A5" w14:textId="77777777" w:rsidR="002A4B3E" w:rsidRPr="00690CB4" w:rsidRDefault="002A4B3E" w:rsidP="008035F5">
            <w:pPr>
              <w:overflowPunct w:val="0"/>
              <w:autoSpaceDE w:val="0"/>
              <w:autoSpaceDN w:val="0"/>
              <w:adjustRightInd w:val="0"/>
              <w:rPr>
                <w:szCs w:val="22"/>
              </w:rPr>
            </w:pPr>
            <w:r w:rsidRPr="00690CB4">
              <w:rPr>
                <w:szCs w:val="22"/>
              </w:rPr>
              <w:t>PN-EN 60598-2:2003(U)</w:t>
            </w:r>
          </w:p>
        </w:tc>
        <w:tc>
          <w:tcPr>
            <w:tcW w:w="6893" w:type="dxa"/>
          </w:tcPr>
          <w:p w14:paraId="6C9B2738" w14:textId="77777777" w:rsidR="002A4B3E" w:rsidRPr="00690CB4" w:rsidRDefault="002A4B3E" w:rsidP="008035F5">
            <w:pPr>
              <w:overflowPunct w:val="0"/>
              <w:autoSpaceDE w:val="0"/>
              <w:autoSpaceDN w:val="0"/>
              <w:adjustRightInd w:val="0"/>
              <w:rPr>
                <w:szCs w:val="22"/>
              </w:rPr>
            </w:pPr>
            <w:r w:rsidRPr="00690CB4">
              <w:rPr>
                <w:szCs w:val="22"/>
              </w:rPr>
              <w:t>Oprawy oświetleniowe - Wymagania szczegółowe - Oprawy oświetleniowe drogowe</w:t>
            </w:r>
          </w:p>
        </w:tc>
      </w:tr>
      <w:tr w:rsidR="002A4B3E" w:rsidRPr="00690CB4" w14:paraId="3AD9B8B5" w14:textId="77777777" w:rsidTr="002A4B3E">
        <w:trPr>
          <w:trHeight w:val="196"/>
        </w:trPr>
        <w:tc>
          <w:tcPr>
            <w:tcW w:w="543" w:type="dxa"/>
          </w:tcPr>
          <w:p w14:paraId="07257929" w14:textId="77777777" w:rsidR="002A4B3E" w:rsidRPr="00690CB4" w:rsidRDefault="002A4B3E" w:rsidP="008035F5">
            <w:pPr>
              <w:overflowPunct w:val="0"/>
              <w:autoSpaceDE w:val="0"/>
              <w:autoSpaceDN w:val="0"/>
              <w:adjustRightInd w:val="0"/>
              <w:rPr>
                <w:szCs w:val="22"/>
              </w:rPr>
            </w:pPr>
            <w:r w:rsidRPr="00690CB4">
              <w:rPr>
                <w:szCs w:val="22"/>
              </w:rPr>
              <w:t>21.</w:t>
            </w:r>
          </w:p>
        </w:tc>
        <w:tc>
          <w:tcPr>
            <w:tcW w:w="1879" w:type="dxa"/>
          </w:tcPr>
          <w:p w14:paraId="43A5E114" w14:textId="77777777" w:rsidR="002A4B3E" w:rsidRPr="00690CB4" w:rsidRDefault="002A4B3E" w:rsidP="008035F5">
            <w:pPr>
              <w:overflowPunct w:val="0"/>
              <w:autoSpaceDE w:val="0"/>
              <w:autoSpaceDN w:val="0"/>
              <w:adjustRightInd w:val="0"/>
              <w:rPr>
                <w:szCs w:val="22"/>
              </w:rPr>
            </w:pPr>
            <w:r w:rsidRPr="00690CB4">
              <w:rPr>
                <w:szCs w:val="22"/>
              </w:rPr>
              <w:t>PN-H-74200:1998</w:t>
            </w:r>
          </w:p>
        </w:tc>
        <w:tc>
          <w:tcPr>
            <w:tcW w:w="6893" w:type="dxa"/>
          </w:tcPr>
          <w:p w14:paraId="4DB8852C" w14:textId="77777777" w:rsidR="002A4B3E" w:rsidRPr="00690CB4" w:rsidRDefault="002A4B3E" w:rsidP="008035F5">
            <w:pPr>
              <w:overflowPunct w:val="0"/>
              <w:autoSpaceDE w:val="0"/>
              <w:autoSpaceDN w:val="0"/>
              <w:adjustRightInd w:val="0"/>
              <w:rPr>
                <w:szCs w:val="22"/>
              </w:rPr>
            </w:pPr>
            <w:r w:rsidRPr="00690CB4">
              <w:rPr>
                <w:szCs w:val="22"/>
              </w:rPr>
              <w:t xml:space="preserve">Rury stalowe ze szwem, gwintowane </w:t>
            </w:r>
          </w:p>
        </w:tc>
      </w:tr>
      <w:tr w:rsidR="002A4B3E" w:rsidRPr="00690CB4" w14:paraId="568DAF25" w14:textId="77777777" w:rsidTr="002A4B3E">
        <w:trPr>
          <w:trHeight w:val="196"/>
        </w:trPr>
        <w:tc>
          <w:tcPr>
            <w:tcW w:w="543" w:type="dxa"/>
          </w:tcPr>
          <w:p w14:paraId="4D8FDBC8" w14:textId="77777777" w:rsidR="002A4B3E" w:rsidRPr="00690CB4" w:rsidRDefault="002A4B3E" w:rsidP="008035F5">
            <w:pPr>
              <w:overflowPunct w:val="0"/>
              <w:autoSpaceDE w:val="0"/>
              <w:autoSpaceDN w:val="0"/>
              <w:adjustRightInd w:val="0"/>
              <w:rPr>
                <w:szCs w:val="22"/>
              </w:rPr>
            </w:pPr>
            <w:r w:rsidRPr="00690CB4">
              <w:rPr>
                <w:szCs w:val="22"/>
              </w:rPr>
              <w:t>22.</w:t>
            </w:r>
          </w:p>
        </w:tc>
        <w:tc>
          <w:tcPr>
            <w:tcW w:w="1879" w:type="dxa"/>
          </w:tcPr>
          <w:p w14:paraId="22EF744E" w14:textId="77777777" w:rsidR="002A4B3E" w:rsidRPr="00690CB4" w:rsidRDefault="002A4B3E" w:rsidP="008035F5">
            <w:pPr>
              <w:overflowPunct w:val="0"/>
              <w:autoSpaceDE w:val="0"/>
              <w:autoSpaceDN w:val="0"/>
              <w:adjustRightInd w:val="0"/>
              <w:rPr>
                <w:szCs w:val="22"/>
              </w:rPr>
            </w:pPr>
            <w:r w:rsidRPr="00690CB4">
              <w:rPr>
                <w:szCs w:val="22"/>
              </w:rPr>
              <w:t>PN-EN ISO 2808:2000</w:t>
            </w:r>
          </w:p>
        </w:tc>
        <w:tc>
          <w:tcPr>
            <w:tcW w:w="6893" w:type="dxa"/>
          </w:tcPr>
          <w:p w14:paraId="574D9659" w14:textId="77777777" w:rsidR="002A4B3E" w:rsidRPr="00690CB4" w:rsidRDefault="002A4B3E" w:rsidP="008035F5">
            <w:pPr>
              <w:overflowPunct w:val="0"/>
              <w:autoSpaceDE w:val="0"/>
              <w:autoSpaceDN w:val="0"/>
              <w:adjustRightInd w:val="0"/>
              <w:rPr>
                <w:szCs w:val="22"/>
              </w:rPr>
            </w:pPr>
            <w:r w:rsidRPr="00690CB4">
              <w:rPr>
                <w:szCs w:val="22"/>
              </w:rPr>
              <w:t>Farby i lakiery - oznaczanie grubości powłoki</w:t>
            </w:r>
          </w:p>
        </w:tc>
      </w:tr>
      <w:tr w:rsidR="002A4B3E" w:rsidRPr="00690CB4" w14:paraId="1CBE246B" w14:textId="77777777" w:rsidTr="002A4B3E">
        <w:trPr>
          <w:trHeight w:val="196"/>
        </w:trPr>
        <w:tc>
          <w:tcPr>
            <w:tcW w:w="543" w:type="dxa"/>
          </w:tcPr>
          <w:p w14:paraId="1484FDFA" w14:textId="77777777" w:rsidR="002A4B3E" w:rsidRPr="00690CB4" w:rsidRDefault="002A4B3E" w:rsidP="008035F5">
            <w:pPr>
              <w:overflowPunct w:val="0"/>
              <w:autoSpaceDE w:val="0"/>
              <w:autoSpaceDN w:val="0"/>
              <w:adjustRightInd w:val="0"/>
              <w:rPr>
                <w:szCs w:val="22"/>
              </w:rPr>
            </w:pPr>
            <w:r w:rsidRPr="00690CB4">
              <w:rPr>
                <w:szCs w:val="22"/>
              </w:rPr>
              <w:t>23.</w:t>
            </w:r>
          </w:p>
        </w:tc>
        <w:tc>
          <w:tcPr>
            <w:tcW w:w="1879" w:type="dxa"/>
          </w:tcPr>
          <w:p w14:paraId="4D102A00" w14:textId="77777777" w:rsidR="002A4B3E" w:rsidRPr="00690CB4" w:rsidRDefault="002A4B3E" w:rsidP="008035F5">
            <w:pPr>
              <w:overflowPunct w:val="0"/>
              <w:autoSpaceDE w:val="0"/>
              <w:autoSpaceDN w:val="0"/>
              <w:adjustRightInd w:val="0"/>
              <w:rPr>
                <w:szCs w:val="22"/>
              </w:rPr>
            </w:pPr>
            <w:r w:rsidRPr="00690CB4">
              <w:rPr>
                <w:szCs w:val="22"/>
              </w:rPr>
              <w:t>PN-91/H-93010</w:t>
            </w:r>
          </w:p>
        </w:tc>
        <w:tc>
          <w:tcPr>
            <w:tcW w:w="6893" w:type="dxa"/>
          </w:tcPr>
          <w:p w14:paraId="0028151A" w14:textId="77777777" w:rsidR="002A4B3E" w:rsidRPr="00690CB4" w:rsidRDefault="002A4B3E" w:rsidP="008035F5">
            <w:pPr>
              <w:overflowPunct w:val="0"/>
              <w:autoSpaceDE w:val="0"/>
              <w:autoSpaceDN w:val="0"/>
              <w:adjustRightInd w:val="0"/>
              <w:rPr>
                <w:szCs w:val="22"/>
              </w:rPr>
            </w:pPr>
            <w:r w:rsidRPr="00690CB4">
              <w:rPr>
                <w:szCs w:val="22"/>
              </w:rPr>
              <w:t>Stal. Kształtowniki walcowane na gorąco</w:t>
            </w:r>
          </w:p>
        </w:tc>
      </w:tr>
      <w:tr w:rsidR="002A4B3E" w:rsidRPr="00690CB4" w14:paraId="3AED847A" w14:textId="77777777" w:rsidTr="002A4B3E">
        <w:trPr>
          <w:trHeight w:val="196"/>
        </w:trPr>
        <w:tc>
          <w:tcPr>
            <w:tcW w:w="543" w:type="dxa"/>
          </w:tcPr>
          <w:p w14:paraId="4587E986" w14:textId="77777777" w:rsidR="002A4B3E" w:rsidRPr="00690CB4" w:rsidRDefault="002A4B3E" w:rsidP="008035F5">
            <w:pPr>
              <w:overflowPunct w:val="0"/>
              <w:autoSpaceDE w:val="0"/>
              <w:autoSpaceDN w:val="0"/>
              <w:adjustRightInd w:val="0"/>
              <w:rPr>
                <w:szCs w:val="22"/>
              </w:rPr>
            </w:pPr>
            <w:r w:rsidRPr="00690CB4">
              <w:rPr>
                <w:szCs w:val="22"/>
              </w:rPr>
              <w:t>24.</w:t>
            </w:r>
          </w:p>
        </w:tc>
        <w:tc>
          <w:tcPr>
            <w:tcW w:w="1879" w:type="dxa"/>
          </w:tcPr>
          <w:p w14:paraId="0A169AF1" w14:textId="77777777" w:rsidR="002A4B3E" w:rsidRPr="00690CB4" w:rsidRDefault="002A4B3E" w:rsidP="008035F5">
            <w:pPr>
              <w:overflowPunct w:val="0"/>
              <w:autoSpaceDE w:val="0"/>
              <w:autoSpaceDN w:val="0"/>
              <w:adjustRightInd w:val="0"/>
              <w:rPr>
                <w:szCs w:val="22"/>
              </w:rPr>
            </w:pPr>
            <w:r w:rsidRPr="00690CB4">
              <w:rPr>
                <w:szCs w:val="22"/>
              </w:rPr>
              <w:t>PN-S-02205:1998</w:t>
            </w:r>
          </w:p>
        </w:tc>
        <w:tc>
          <w:tcPr>
            <w:tcW w:w="6893" w:type="dxa"/>
          </w:tcPr>
          <w:p w14:paraId="2042BA30" w14:textId="77777777" w:rsidR="002A4B3E" w:rsidRPr="00690CB4" w:rsidRDefault="002A4B3E" w:rsidP="008035F5">
            <w:pPr>
              <w:overflowPunct w:val="0"/>
              <w:autoSpaceDE w:val="0"/>
              <w:autoSpaceDN w:val="0"/>
              <w:adjustRightInd w:val="0"/>
              <w:rPr>
                <w:szCs w:val="22"/>
              </w:rPr>
            </w:pPr>
            <w:r w:rsidRPr="00690CB4">
              <w:rPr>
                <w:szCs w:val="22"/>
              </w:rPr>
              <w:t>Drogi samochodowe. Roboty ziemne. Wymagania i badania</w:t>
            </w:r>
          </w:p>
        </w:tc>
      </w:tr>
      <w:tr w:rsidR="0030793A" w:rsidRPr="00690CB4" w14:paraId="6D46E1CE" w14:textId="77777777" w:rsidTr="002A4B3E">
        <w:trPr>
          <w:trHeight w:val="196"/>
        </w:trPr>
        <w:tc>
          <w:tcPr>
            <w:tcW w:w="543" w:type="dxa"/>
          </w:tcPr>
          <w:p w14:paraId="400BF6FB" w14:textId="77777777" w:rsidR="0030793A" w:rsidRPr="00690CB4" w:rsidRDefault="0030793A" w:rsidP="008035F5">
            <w:pPr>
              <w:overflowPunct w:val="0"/>
              <w:autoSpaceDE w:val="0"/>
              <w:autoSpaceDN w:val="0"/>
              <w:adjustRightInd w:val="0"/>
              <w:rPr>
                <w:szCs w:val="22"/>
              </w:rPr>
            </w:pPr>
          </w:p>
        </w:tc>
        <w:tc>
          <w:tcPr>
            <w:tcW w:w="1879" w:type="dxa"/>
          </w:tcPr>
          <w:p w14:paraId="260ED9AC" w14:textId="77777777" w:rsidR="0030793A" w:rsidRPr="00690CB4" w:rsidRDefault="0030793A" w:rsidP="008035F5">
            <w:pPr>
              <w:overflowPunct w:val="0"/>
              <w:autoSpaceDE w:val="0"/>
              <w:autoSpaceDN w:val="0"/>
              <w:adjustRightInd w:val="0"/>
              <w:rPr>
                <w:szCs w:val="22"/>
              </w:rPr>
            </w:pPr>
          </w:p>
        </w:tc>
        <w:tc>
          <w:tcPr>
            <w:tcW w:w="6893" w:type="dxa"/>
          </w:tcPr>
          <w:p w14:paraId="22C150D6" w14:textId="77777777" w:rsidR="0030793A" w:rsidRPr="00690CB4" w:rsidRDefault="0030793A" w:rsidP="008035F5">
            <w:pPr>
              <w:overflowPunct w:val="0"/>
              <w:autoSpaceDE w:val="0"/>
              <w:autoSpaceDN w:val="0"/>
              <w:adjustRightInd w:val="0"/>
              <w:rPr>
                <w:szCs w:val="22"/>
              </w:rPr>
            </w:pPr>
          </w:p>
        </w:tc>
      </w:tr>
    </w:tbl>
    <w:p w14:paraId="45000946" w14:textId="77777777" w:rsidR="002A4B3E" w:rsidRPr="00690CB4" w:rsidRDefault="002A4B3E" w:rsidP="00F664CB">
      <w:pPr>
        <w:pStyle w:val="Nagwek3"/>
      </w:pPr>
      <w:r w:rsidRPr="00690CB4">
        <w:t>10.2  Przepisy związane</w:t>
      </w:r>
    </w:p>
    <w:p w14:paraId="2D708AD0" w14:textId="5FECD6FE" w:rsidR="002A4B3E" w:rsidRPr="00690CB4" w:rsidRDefault="0030793A" w:rsidP="0030793A">
      <w:pPr>
        <w:overflowPunct w:val="0"/>
        <w:autoSpaceDE w:val="0"/>
        <w:autoSpaceDN w:val="0"/>
        <w:adjustRightInd w:val="0"/>
        <w:rPr>
          <w:szCs w:val="22"/>
        </w:rPr>
      </w:pPr>
      <w:r w:rsidRPr="00690CB4">
        <w:rPr>
          <w:szCs w:val="22"/>
        </w:rPr>
        <w:t xml:space="preserve">1. </w:t>
      </w:r>
      <w:r w:rsidR="002A4B3E" w:rsidRPr="00690CB4">
        <w:rPr>
          <w:szCs w:val="22"/>
        </w:rPr>
        <w:t>Załączniki nr 1 i 4 do rozporządzenia Ministra Infrastruktury z dnia 3 lipca 2003 w sprawie szczegółowych warunków technicznych dla znaków i sygnałów drogowych oraz urządzeń bezpieczeństwa ruchu drogowego i warunków ich umieszczania na drogach (Dz. U. nr 220, poz. 2181)</w:t>
      </w:r>
    </w:p>
    <w:p w14:paraId="518A12DF" w14:textId="65BA5E8B" w:rsidR="002A4B3E" w:rsidRPr="00690CB4" w:rsidRDefault="0030793A" w:rsidP="0030793A">
      <w:pPr>
        <w:overflowPunct w:val="0"/>
        <w:autoSpaceDE w:val="0"/>
        <w:autoSpaceDN w:val="0"/>
        <w:adjustRightInd w:val="0"/>
        <w:rPr>
          <w:szCs w:val="22"/>
        </w:rPr>
      </w:pPr>
      <w:r w:rsidRPr="00690CB4">
        <w:rPr>
          <w:szCs w:val="22"/>
        </w:rPr>
        <w:t xml:space="preserve">2. </w:t>
      </w:r>
      <w:r w:rsidR="002A4B3E" w:rsidRPr="00690CB4">
        <w:rPr>
          <w:szCs w:val="22"/>
        </w:rPr>
        <w:t>Rozporządzenie Ministra Infrastruktury z dn. 11 sierpnia 2004 r. w sprawie sposobów deklarowania zgodności wyrobów budowlanych oraz sposobu znakowania ich znakiem budowlanym (Dz. U. nr 198, poz. 2041)</w:t>
      </w:r>
    </w:p>
    <w:p w14:paraId="3902CF87" w14:textId="0948AD0E" w:rsidR="002A4B3E" w:rsidRPr="00690CB4" w:rsidRDefault="0030793A" w:rsidP="0030793A">
      <w:pPr>
        <w:overflowPunct w:val="0"/>
        <w:autoSpaceDE w:val="0"/>
        <w:autoSpaceDN w:val="0"/>
        <w:adjustRightInd w:val="0"/>
        <w:rPr>
          <w:szCs w:val="22"/>
        </w:rPr>
      </w:pPr>
      <w:r w:rsidRPr="00690CB4">
        <w:rPr>
          <w:szCs w:val="22"/>
        </w:rPr>
        <w:t xml:space="preserve">3. </w:t>
      </w:r>
      <w:r w:rsidR="002A4B3E" w:rsidRPr="00690CB4">
        <w:rPr>
          <w:szCs w:val="22"/>
        </w:rPr>
        <w:t>Rozporządzenie Ministra Infrastruktury z dn. 08 listopada 2004 r. w sprawie aprobat technicznych oraz z jednostek organizacyjnych upowa</w:t>
      </w:r>
      <w:r w:rsidR="00987004" w:rsidRPr="00690CB4">
        <w:rPr>
          <w:szCs w:val="22"/>
        </w:rPr>
        <w:t>ż</w:t>
      </w:r>
      <w:r w:rsidR="002A4B3E" w:rsidRPr="00690CB4">
        <w:rPr>
          <w:szCs w:val="22"/>
        </w:rPr>
        <w:t>nionych do ich wydawania (Dz. U. nr 249, poz. 2497)</w:t>
      </w:r>
    </w:p>
    <w:p w14:paraId="3BE031B4" w14:textId="083AF0E7" w:rsidR="002A4B3E" w:rsidRPr="00690CB4" w:rsidRDefault="0030793A" w:rsidP="0030793A">
      <w:pPr>
        <w:overflowPunct w:val="0"/>
        <w:autoSpaceDE w:val="0"/>
        <w:autoSpaceDN w:val="0"/>
        <w:adjustRightInd w:val="0"/>
        <w:rPr>
          <w:szCs w:val="22"/>
        </w:rPr>
      </w:pPr>
      <w:r w:rsidRPr="00690CB4">
        <w:rPr>
          <w:szCs w:val="22"/>
        </w:rPr>
        <w:t xml:space="preserve">4. </w:t>
      </w:r>
      <w:r w:rsidR="002A4B3E" w:rsidRPr="00690CB4">
        <w:rPr>
          <w:szCs w:val="22"/>
        </w:rPr>
        <w:t xml:space="preserve">CIE No. 39.2 1983 Recommendations for </w:t>
      </w:r>
      <w:r w:rsidRPr="00690CB4">
        <w:rPr>
          <w:szCs w:val="22"/>
        </w:rPr>
        <w:pgNum/>
      </w:r>
      <w:r w:rsidRPr="00690CB4">
        <w:rPr>
          <w:szCs w:val="22"/>
        </w:rPr>
        <w:t>urface</w:t>
      </w:r>
      <w:r w:rsidR="002A4B3E" w:rsidRPr="00690CB4">
        <w:rPr>
          <w:szCs w:val="22"/>
        </w:rPr>
        <w:t xml:space="preserve"> colours for visual signalling (Zalecenia dla barw powierzchniowych sygnalizacji wizualnej)</w:t>
      </w:r>
    </w:p>
    <w:p w14:paraId="22DFA10E" w14:textId="2925753E" w:rsidR="002A4B3E" w:rsidRPr="00690CB4" w:rsidRDefault="0030793A" w:rsidP="0030793A">
      <w:pPr>
        <w:overflowPunct w:val="0"/>
        <w:autoSpaceDE w:val="0"/>
        <w:autoSpaceDN w:val="0"/>
        <w:adjustRightInd w:val="0"/>
        <w:rPr>
          <w:szCs w:val="22"/>
        </w:rPr>
      </w:pPr>
      <w:r w:rsidRPr="00690CB4">
        <w:rPr>
          <w:szCs w:val="22"/>
        </w:rPr>
        <w:t xml:space="preserve">5. </w:t>
      </w:r>
      <w:r w:rsidR="002A4B3E" w:rsidRPr="00690CB4">
        <w:rPr>
          <w:szCs w:val="22"/>
        </w:rPr>
        <w:t xml:space="preserve">CIE No. 54 Retroreflection </w:t>
      </w:r>
      <w:r w:rsidRPr="00690CB4">
        <w:rPr>
          <w:szCs w:val="22"/>
        </w:rPr>
        <w:pgNum/>
      </w:r>
      <w:r w:rsidRPr="00690CB4">
        <w:rPr>
          <w:szCs w:val="22"/>
        </w:rPr>
        <w:t>efinitione</w:t>
      </w:r>
      <w:r w:rsidR="002A4B3E" w:rsidRPr="00690CB4">
        <w:rPr>
          <w:szCs w:val="22"/>
        </w:rPr>
        <w:t xml:space="preserve"> and measurement (Powierzchniowy współczynnik odblasku definicja i pomiary)</w:t>
      </w:r>
    </w:p>
    <w:p w14:paraId="783267AE" w14:textId="7C44D295" w:rsidR="002A4B3E" w:rsidRPr="00690CB4" w:rsidRDefault="0030793A" w:rsidP="0030793A">
      <w:pPr>
        <w:overflowPunct w:val="0"/>
        <w:autoSpaceDE w:val="0"/>
        <w:autoSpaceDN w:val="0"/>
        <w:adjustRightInd w:val="0"/>
        <w:rPr>
          <w:szCs w:val="22"/>
        </w:rPr>
      </w:pPr>
      <w:r w:rsidRPr="00690CB4">
        <w:rPr>
          <w:szCs w:val="22"/>
        </w:rPr>
        <w:t xml:space="preserve">6. </w:t>
      </w:r>
      <w:r w:rsidR="002A4B3E" w:rsidRPr="00690CB4">
        <w:rPr>
          <w:szCs w:val="22"/>
        </w:rPr>
        <w:t>Ustawa z dnia 16 kwietnia 2004 r. o wyrobach budowlanych (Dz. U. nr 92, poz. 881)</w:t>
      </w:r>
    </w:p>
    <w:p w14:paraId="40C076FF" w14:textId="70DF557F" w:rsidR="009B075D" w:rsidRDefault="0030793A" w:rsidP="0030793A">
      <w:pPr>
        <w:overflowPunct w:val="0"/>
        <w:autoSpaceDE w:val="0"/>
        <w:autoSpaceDN w:val="0"/>
        <w:adjustRightInd w:val="0"/>
        <w:rPr>
          <w:szCs w:val="22"/>
        </w:rPr>
      </w:pPr>
      <w:r w:rsidRPr="00690CB4">
        <w:rPr>
          <w:szCs w:val="22"/>
        </w:rPr>
        <w:t xml:space="preserve">7. </w:t>
      </w:r>
      <w:r w:rsidR="002A4B3E" w:rsidRPr="00690CB4">
        <w:rPr>
          <w:szCs w:val="22"/>
        </w:rPr>
        <w:t>Stałe odblaskowe znaki drogowe i urządzenia bezpieczeństwa ruchu drogowego. Zalecenia IBDiM do udzielania aprob</w:t>
      </w:r>
      <w:r w:rsidR="00A329D3" w:rsidRPr="00690CB4">
        <w:rPr>
          <w:szCs w:val="22"/>
        </w:rPr>
        <w:t>at technicznych nr Z/2005-03-00</w:t>
      </w:r>
    </w:p>
    <w:p w14:paraId="42DFDF73" w14:textId="218C116D" w:rsidR="005C710F" w:rsidRDefault="005C710F" w:rsidP="0030793A">
      <w:pPr>
        <w:overflowPunct w:val="0"/>
        <w:autoSpaceDE w:val="0"/>
        <w:autoSpaceDN w:val="0"/>
        <w:adjustRightInd w:val="0"/>
        <w:rPr>
          <w:szCs w:val="22"/>
        </w:rPr>
      </w:pPr>
    </w:p>
    <w:p w14:paraId="1585437D" w14:textId="347AD16D" w:rsidR="005C710F" w:rsidRDefault="005C710F" w:rsidP="0030793A">
      <w:pPr>
        <w:overflowPunct w:val="0"/>
        <w:autoSpaceDE w:val="0"/>
        <w:autoSpaceDN w:val="0"/>
        <w:adjustRightInd w:val="0"/>
        <w:rPr>
          <w:szCs w:val="22"/>
        </w:rPr>
      </w:pPr>
    </w:p>
    <w:p w14:paraId="66C11338" w14:textId="180B3645" w:rsidR="005C710F" w:rsidRDefault="005C710F" w:rsidP="0030793A">
      <w:pPr>
        <w:overflowPunct w:val="0"/>
        <w:autoSpaceDE w:val="0"/>
        <w:autoSpaceDN w:val="0"/>
        <w:adjustRightInd w:val="0"/>
        <w:rPr>
          <w:szCs w:val="22"/>
        </w:rPr>
      </w:pPr>
    </w:p>
    <w:p w14:paraId="012DB044" w14:textId="50CFC0D9" w:rsidR="005C710F" w:rsidRDefault="005C710F" w:rsidP="0030793A">
      <w:pPr>
        <w:overflowPunct w:val="0"/>
        <w:autoSpaceDE w:val="0"/>
        <w:autoSpaceDN w:val="0"/>
        <w:adjustRightInd w:val="0"/>
        <w:rPr>
          <w:szCs w:val="22"/>
        </w:rPr>
      </w:pPr>
    </w:p>
    <w:p w14:paraId="4D261BC0" w14:textId="4A036EAA" w:rsidR="005C710F" w:rsidRDefault="005C710F" w:rsidP="0030793A">
      <w:pPr>
        <w:overflowPunct w:val="0"/>
        <w:autoSpaceDE w:val="0"/>
        <w:autoSpaceDN w:val="0"/>
        <w:adjustRightInd w:val="0"/>
        <w:rPr>
          <w:szCs w:val="22"/>
        </w:rPr>
      </w:pPr>
    </w:p>
    <w:p w14:paraId="00B94867" w14:textId="77777777" w:rsidR="005C710F" w:rsidRPr="00690CB4" w:rsidRDefault="005C710F" w:rsidP="0030793A">
      <w:pPr>
        <w:overflowPunct w:val="0"/>
        <w:autoSpaceDE w:val="0"/>
        <w:autoSpaceDN w:val="0"/>
        <w:adjustRightInd w:val="0"/>
        <w:rPr>
          <w:szCs w:val="22"/>
        </w:rPr>
      </w:pPr>
    </w:p>
    <w:p w14:paraId="32A1E6FC" w14:textId="5BFD1463" w:rsidR="0030793A" w:rsidRPr="00690CB4" w:rsidRDefault="0030793A" w:rsidP="008035F5">
      <w:pPr>
        <w:overflowPunct w:val="0"/>
        <w:autoSpaceDE w:val="0"/>
        <w:autoSpaceDN w:val="0"/>
        <w:adjustRightInd w:val="0"/>
        <w:rPr>
          <w:szCs w:val="22"/>
        </w:rPr>
      </w:pPr>
    </w:p>
    <w:p w14:paraId="17040D5B" w14:textId="77777777" w:rsidR="0030793A" w:rsidRPr="00690CB4" w:rsidRDefault="0030793A">
      <w:pPr>
        <w:spacing w:after="160" w:line="259" w:lineRule="auto"/>
        <w:rPr>
          <w:szCs w:val="22"/>
        </w:rPr>
      </w:pPr>
      <w:r w:rsidRPr="00690CB4">
        <w:rPr>
          <w:szCs w:val="22"/>
        </w:rPr>
        <w:lastRenderedPageBreak/>
        <w:br w:type="page"/>
      </w:r>
    </w:p>
    <w:p w14:paraId="0E1B534B" w14:textId="77777777" w:rsidR="00A329D3" w:rsidRPr="00690CB4" w:rsidRDefault="00A329D3" w:rsidP="00A329D3">
      <w:pPr>
        <w:overflowPunct w:val="0"/>
        <w:autoSpaceDE w:val="0"/>
        <w:autoSpaceDN w:val="0"/>
        <w:adjustRightInd w:val="0"/>
        <w:rPr>
          <w:szCs w:val="22"/>
        </w:rPr>
        <w:sectPr w:rsidR="00A329D3" w:rsidRPr="00690CB4" w:rsidSect="005B23E0">
          <w:headerReference w:type="even" r:id="rId187"/>
          <w:headerReference w:type="default" r:id="rId188"/>
          <w:footerReference w:type="even" r:id="rId189"/>
          <w:footerReference w:type="default" r:id="rId190"/>
          <w:footerReference w:type="first" r:id="rId191"/>
          <w:pgSz w:w="11906" w:h="16838"/>
          <w:pgMar w:top="1417" w:right="1133" w:bottom="1417" w:left="1134" w:header="708" w:footer="262" w:gutter="0"/>
          <w:cols w:space="708"/>
          <w:docGrid w:linePitch="360"/>
        </w:sectPr>
      </w:pPr>
    </w:p>
    <w:p w14:paraId="2C640F52" w14:textId="16D2F98A" w:rsidR="00B42DE4" w:rsidRPr="00690CB4" w:rsidRDefault="00645B0D" w:rsidP="008B63F0">
      <w:pPr>
        <w:pStyle w:val="1NazwaSST"/>
        <w:ind w:left="0"/>
        <w:rPr>
          <w:lang w:val="pl-PL"/>
        </w:rPr>
      </w:pPr>
      <w:bookmarkStart w:id="1494" w:name="_Toc509998079"/>
      <w:bookmarkStart w:id="1495" w:name="_Toc96607014"/>
      <w:bookmarkStart w:id="1496" w:name="_Toc425562413"/>
      <w:r>
        <w:rPr>
          <w:lang w:val="pl-PL"/>
        </w:rPr>
        <w:lastRenderedPageBreak/>
        <w:t>2</w:t>
      </w:r>
      <w:r w:rsidR="00D247D5">
        <w:rPr>
          <w:lang w:val="pl-PL"/>
        </w:rPr>
        <w:t>5</w:t>
      </w:r>
      <w:r w:rsidR="008B63F0" w:rsidRPr="00690CB4">
        <w:rPr>
          <w:lang w:val="pl-PL"/>
        </w:rPr>
        <w:t>.</w:t>
      </w:r>
      <w:r w:rsidR="00B42DE4" w:rsidRPr="00690CB4">
        <w:rPr>
          <w:lang w:val="pl-PL"/>
        </w:rPr>
        <w:t>D-07.06.02. URZĄDZENIA ZABEZPIECZAJĄCE RUCH PIESZYCH</w:t>
      </w:r>
      <w:bookmarkEnd w:id="1494"/>
      <w:bookmarkEnd w:id="1495"/>
    </w:p>
    <w:p w14:paraId="15AC901D" w14:textId="77777777" w:rsidR="00B42DE4" w:rsidRPr="00690CB4" w:rsidRDefault="00B42DE4" w:rsidP="00214854">
      <w:pPr>
        <w:pStyle w:val="Nagwek2"/>
      </w:pPr>
      <w:r w:rsidRPr="00690CB4">
        <w:t xml:space="preserve">1. </w:t>
      </w:r>
      <w:r w:rsidRPr="00214854">
        <w:t>WSTĘP</w:t>
      </w:r>
      <w:bookmarkEnd w:id="1496"/>
    </w:p>
    <w:p w14:paraId="18215B6A" w14:textId="67BFA142" w:rsidR="00B42DE4" w:rsidRPr="00690CB4" w:rsidRDefault="00B42DE4" w:rsidP="00F664CB">
      <w:pPr>
        <w:pStyle w:val="Nagwek3"/>
      </w:pPr>
      <w:r w:rsidRPr="00690CB4">
        <w:t xml:space="preserve">1.1. </w:t>
      </w:r>
      <w:r w:rsidR="00705DF9" w:rsidRPr="00690CB4">
        <w:t>Przedmiot</w:t>
      </w:r>
      <w:r w:rsidRPr="00690CB4">
        <w:t xml:space="preserve"> STWiORB</w:t>
      </w:r>
    </w:p>
    <w:p w14:paraId="2BFDB31B" w14:textId="563EAB99" w:rsidR="00057302" w:rsidRPr="00690CB4" w:rsidRDefault="00057302" w:rsidP="00214854">
      <w:pPr>
        <w:ind w:firstLine="708"/>
        <w:rPr>
          <w:b/>
          <w:szCs w:val="22"/>
        </w:rPr>
      </w:pPr>
      <w:r w:rsidRPr="00690CB4">
        <w:rPr>
          <w:szCs w:val="22"/>
        </w:rPr>
        <w:t>Przedmiotem niniejszej Specyfikacji Technicznej Wykonania i Odbioru Robót Budowlanych są wymagania dotyczące wykonania i odbioru robót związanych wykonaniem urządzeń zabezpieczających  ruch pieszych</w:t>
      </w:r>
      <w:r w:rsidR="005C710F">
        <w:rPr>
          <w:szCs w:val="22"/>
        </w:rPr>
        <w:t>.</w:t>
      </w:r>
    </w:p>
    <w:p w14:paraId="3564E603" w14:textId="77777777" w:rsidR="008B63F0" w:rsidRPr="00690CB4" w:rsidRDefault="008B63F0" w:rsidP="00705DF9">
      <w:pPr>
        <w:rPr>
          <w:bCs/>
          <w:iCs/>
          <w:noProof/>
          <w:szCs w:val="22"/>
        </w:rPr>
      </w:pPr>
    </w:p>
    <w:p w14:paraId="3ECCDE09" w14:textId="69DE6274" w:rsidR="00B42DE4" w:rsidRPr="00690CB4" w:rsidRDefault="00B42DE4" w:rsidP="00F664CB">
      <w:pPr>
        <w:pStyle w:val="Nagwek3"/>
      </w:pPr>
      <w:r w:rsidRPr="00690CB4">
        <w:t>1.2</w:t>
      </w:r>
      <w:r w:rsidR="00705DF9" w:rsidRPr="00690CB4">
        <w:t xml:space="preserve">. Zakres stosowania </w:t>
      </w:r>
      <w:r w:rsidRPr="00690CB4">
        <w:t>STWiORB</w:t>
      </w:r>
    </w:p>
    <w:p w14:paraId="546EE732" w14:textId="38F3C1E8" w:rsidR="00B42DE4" w:rsidRPr="00690CB4" w:rsidRDefault="00B42DE4" w:rsidP="00705DF9">
      <w:pPr>
        <w:rPr>
          <w:szCs w:val="22"/>
        </w:rPr>
      </w:pPr>
      <w:r w:rsidRPr="00690CB4">
        <w:rPr>
          <w:szCs w:val="22"/>
        </w:rPr>
        <w:tab/>
        <w:t xml:space="preserve">Specyfikacja techniczna stanowi dokument przetargowy i kontraktowy przy zlecaniu i realizacji robót wymienionych w pkt.1.1. </w:t>
      </w:r>
    </w:p>
    <w:p w14:paraId="7A62A204" w14:textId="77777777" w:rsidR="00705DF9" w:rsidRPr="00690CB4" w:rsidRDefault="00705DF9" w:rsidP="00705DF9">
      <w:pPr>
        <w:rPr>
          <w:szCs w:val="22"/>
        </w:rPr>
      </w:pPr>
    </w:p>
    <w:p w14:paraId="3DA84088" w14:textId="633D124B" w:rsidR="00B42DE4" w:rsidRPr="00690CB4" w:rsidRDefault="00B42DE4" w:rsidP="00F664CB">
      <w:pPr>
        <w:pStyle w:val="Nagwek3"/>
      </w:pPr>
      <w:r w:rsidRPr="00690CB4">
        <w:t xml:space="preserve">1.3. </w:t>
      </w:r>
      <w:r w:rsidR="00705DF9" w:rsidRPr="00690CB4">
        <w:t xml:space="preserve">Zakres robót objętych </w:t>
      </w:r>
      <w:r w:rsidRPr="00690CB4">
        <w:t>STWiORB</w:t>
      </w:r>
    </w:p>
    <w:p w14:paraId="44143F44" w14:textId="4077E184" w:rsidR="00057302" w:rsidRPr="00690CB4" w:rsidRDefault="00057302" w:rsidP="00214854">
      <w:pPr>
        <w:ind w:firstLine="708"/>
        <w:rPr>
          <w:szCs w:val="22"/>
        </w:rPr>
      </w:pPr>
      <w:r w:rsidRPr="00690CB4">
        <w:rPr>
          <w:szCs w:val="22"/>
        </w:rPr>
        <w:t>Ustalenia zawarte w niniejszej specyfikacji dotyczą zasad prowadzenia robót związanych z</w:t>
      </w:r>
      <w:r w:rsidR="006661E6" w:rsidRPr="00690CB4">
        <w:rPr>
          <w:szCs w:val="22"/>
        </w:rPr>
        <w:t xml:space="preserve"> ustawieniem </w:t>
      </w:r>
      <w:r w:rsidRPr="00690CB4">
        <w:rPr>
          <w:szCs w:val="22"/>
        </w:rPr>
        <w:t xml:space="preserve"> urządze</w:t>
      </w:r>
      <w:r w:rsidR="006661E6" w:rsidRPr="00690CB4">
        <w:rPr>
          <w:szCs w:val="22"/>
        </w:rPr>
        <w:t>ń</w:t>
      </w:r>
      <w:r w:rsidRPr="00690CB4">
        <w:rPr>
          <w:szCs w:val="22"/>
        </w:rPr>
        <w:t xml:space="preserve"> zabezp</w:t>
      </w:r>
      <w:r w:rsidR="006661E6" w:rsidRPr="00690CB4">
        <w:rPr>
          <w:szCs w:val="22"/>
        </w:rPr>
        <w:t>ieczających</w:t>
      </w:r>
      <w:r w:rsidRPr="00690CB4">
        <w:rPr>
          <w:szCs w:val="22"/>
        </w:rPr>
        <w:t xml:space="preserve"> ruch pieszych - słupki   zaporowe wys. 80cm  średnica 8cm -  rozstaw </w:t>
      </w:r>
      <w:r w:rsidR="006661E6" w:rsidRPr="00690CB4">
        <w:rPr>
          <w:szCs w:val="22"/>
        </w:rPr>
        <w:t>zgodnie z dokumentacją projektową</w:t>
      </w:r>
      <w:r w:rsidRPr="00690CB4">
        <w:rPr>
          <w:szCs w:val="22"/>
        </w:rPr>
        <w:t>.</w:t>
      </w:r>
      <w:r w:rsidR="00F95C1C">
        <w:rPr>
          <w:szCs w:val="22"/>
        </w:rPr>
        <w:t xml:space="preserve"> Oraz U-4b / U-5a i U-24.</w:t>
      </w:r>
    </w:p>
    <w:p w14:paraId="57CBFBED" w14:textId="77777777" w:rsidR="00B42DE4" w:rsidRPr="00690CB4" w:rsidRDefault="00B42DE4" w:rsidP="00705DF9">
      <w:pPr>
        <w:rPr>
          <w:szCs w:val="22"/>
        </w:rPr>
      </w:pPr>
    </w:p>
    <w:p w14:paraId="478CA656" w14:textId="3A7BC9EB" w:rsidR="00B42DE4" w:rsidRPr="00214854" w:rsidRDefault="00B42DE4" w:rsidP="00F664CB">
      <w:pPr>
        <w:pStyle w:val="Nagwek3"/>
      </w:pPr>
      <w:r w:rsidRPr="00214854">
        <w:t>1.4</w:t>
      </w:r>
      <w:r w:rsidR="00705DF9" w:rsidRPr="00214854">
        <w:t>. Określenia podstawowe</w:t>
      </w:r>
    </w:p>
    <w:p w14:paraId="79D61904" w14:textId="77777777" w:rsidR="00B42DE4" w:rsidRPr="00690CB4" w:rsidRDefault="00B42DE4" w:rsidP="00705DF9">
      <w:pPr>
        <w:rPr>
          <w:szCs w:val="22"/>
        </w:rPr>
      </w:pPr>
      <w:r w:rsidRPr="00214854">
        <w:rPr>
          <w:b/>
          <w:szCs w:val="22"/>
        </w:rPr>
        <w:t>1.4.1.</w:t>
      </w:r>
      <w:r w:rsidRPr="00690CB4">
        <w:rPr>
          <w:szCs w:val="22"/>
        </w:rPr>
        <w:t xml:space="preserve">  Ogrodzenia ochronne sztywne - przegrody fizyczne separujące ruch pieszy od ruchu kołowego wykonane z kształtowników stalowych, siatek na linkach naciągowych, ram z kształtowników wypełnionych siatką, szczeblinami lub panelami z tworzyw sztucznych lub szkła zbrojonego.</w:t>
      </w:r>
    </w:p>
    <w:p w14:paraId="258A9E40" w14:textId="5D020E86" w:rsidR="00B42DE4" w:rsidRPr="00690CB4" w:rsidRDefault="00B42DE4" w:rsidP="00705DF9">
      <w:pPr>
        <w:rPr>
          <w:szCs w:val="22"/>
        </w:rPr>
      </w:pPr>
      <w:r w:rsidRPr="00214854">
        <w:rPr>
          <w:b/>
          <w:bCs/>
          <w:szCs w:val="22"/>
        </w:rPr>
        <w:t>1.4.2.</w:t>
      </w:r>
      <w:r w:rsidR="00214854">
        <w:rPr>
          <w:b/>
          <w:bCs/>
          <w:szCs w:val="22"/>
        </w:rPr>
        <w:t xml:space="preserve"> </w:t>
      </w:r>
      <w:r w:rsidRPr="00690CB4">
        <w:rPr>
          <w:szCs w:val="22"/>
        </w:rPr>
        <w:t>Pozostałe określenia podstawowe są zgodne z obowiązującymi, odpowiednimi polskimi normami i z definicjami podanymi w ST</w:t>
      </w:r>
      <w:r w:rsidR="00CE08B9" w:rsidRPr="00690CB4">
        <w:rPr>
          <w:szCs w:val="22"/>
        </w:rPr>
        <w:t>WiORB</w:t>
      </w:r>
      <w:r w:rsidRPr="00690CB4">
        <w:rPr>
          <w:szCs w:val="22"/>
        </w:rPr>
        <w:t xml:space="preserve"> D-00.00.00 „Wymagania ogólne” pkt 1.4.</w:t>
      </w:r>
    </w:p>
    <w:p w14:paraId="1A857A7F" w14:textId="77777777" w:rsidR="00CE08B9" w:rsidRPr="00690CB4" w:rsidRDefault="00CE08B9" w:rsidP="00705DF9">
      <w:pPr>
        <w:rPr>
          <w:szCs w:val="22"/>
        </w:rPr>
      </w:pPr>
    </w:p>
    <w:p w14:paraId="51E5B106" w14:textId="3914E1E6" w:rsidR="00B42DE4" w:rsidRPr="00690CB4" w:rsidRDefault="00B42DE4" w:rsidP="00F664CB">
      <w:pPr>
        <w:pStyle w:val="Nagwek3"/>
      </w:pPr>
      <w:r w:rsidRPr="00690CB4">
        <w:t xml:space="preserve">1.5. </w:t>
      </w:r>
      <w:r w:rsidR="00705DF9" w:rsidRPr="00690CB4">
        <w:t>Ogólne wymagania dotyczące robót</w:t>
      </w:r>
    </w:p>
    <w:p w14:paraId="73C520B9" w14:textId="77777777" w:rsidR="00B42DE4" w:rsidRPr="00690CB4" w:rsidRDefault="00B42DE4" w:rsidP="00705DF9">
      <w:pPr>
        <w:rPr>
          <w:szCs w:val="22"/>
        </w:rPr>
      </w:pPr>
      <w:r w:rsidRPr="00690CB4">
        <w:rPr>
          <w:szCs w:val="22"/>
        </w:rPr>
        <w:tab/>
        <w:t>Ogólne wymagania dotyczące robót podano w ST</w:t>
      </w:r>
      <w:r w:rsidR="00AF0806" w:rsidRPr="00690CB4">
        <w:rPr>
          <w:szCs w:val="22"/>
        </w:rPr>
        <w:t>WiORB</w:t>
      </w:r>
      <w:r w:rsidRPr="00690CB4">
        <w:rPr>
          <w:szCs w:val="22"/>
        </w:rPr>
        <w:t xml:space="preserve"> D-00.00.00 „Wymagania ogólne” </w:t>
      </w:r>
    </w:p>
    <w:p w14:paraId="6C854879" w14:textId="77777777" w:rsidR="00B42DE4" w:rsidRPr="00690CB4" w:rsidRDefault="00B42DE4" w:rsidP="00705DF9">
      <w:pPr>
        <w:pStyle w:val="Nagwek2"/>
        <w:rPr>
          <w:rFonts w:cs="Times New Roman"/>
          <w:i w:val="0"/>
          <w:iCs w:val="0"/>
          <w:szCs w:val="24"/>
        </w:rPr>
      </w:pPr>
      <w:bookmarkStart w:id="1497" w:name="_Toc425562414"/>
      <w:r w:rsidRPr="00690CB4">
        <w:rPr>
          <w:rFonts w:cs="Times New Roman"/>
          <w:i w:val="0"/>
          <w:iCs w:val="0"/>
          <w:szCs w:val="24"/>
        </w:rPr>
        <w:t>2. MATERIAŁY</w:t>
      </w:r>
      <w:bookmarkEnd w:id="1497"/>
    </w:p>
    <w:p w14:paraId="503A401E" w14:textId="269C94CD" w:rsidR="00B42DE4" w:rsidRPr="00690CB4" w:rsidRDefault="00B42DE4" w:rsidP="00F664CB">
      <w:pPr>
        <w:pStyle w:val="Nagwek3"/>
      </w:pPr>
      <w:r w:rsidRPr="00690CB4">
        <w:t xml:space="preserve">2.1. </w:t>
      </w:r>
      <w:r w:rsidR="00705DF9" w:rsidRPr="00690CB4">
        <w:t>Ogólne wymagania dotyczące materiałów</w:t>
      </w:r>
    </w:p>
    <w:p w14:paraId="65BAA9F8" w14:textId="600535A4" w:rsidR="00B42DE4" w:rsidRPr="00690CB4" w:rsidRDefault="00B42DE4" w:rsidP="00705DF9">
      <w:pPr>
        <w:rPr>
          <w:szCs w:val="22"/>
        </w:rPr>
      </w:pPr>
      <w:r w:rsidRPr="00690CB4">
        <w:rPr>
          <w:szCs w:val="22"/>
        </w:rPr>
        <w:tab/>
        <w:t>Ogólne wymagania dotyczące materiałów, ich pozyskiwania i składowania, podano w ST</w:t>
      </w:r>
      <w:r w:rsidR="00CE08B9" w:rsidRPr="00690CB4">
        <w:rPr>
          <w:szCs w:val="22"/>
        </w:rPr>
        <w:t>WiORB</w:t>
      </w:r>
      <w:r w:rsidRPr="00690CB4">
        <w:rPr>
          <w:szCs w:val="22"/>
        </w:rPr>
        <w:t xml:space="preserve"> </w:t>
      </w:r>
      <w:r w:rsidR="00CE08B9" w:rsidRPr="00690CB4">
        <w:rPr>
          <w:szCs w:val="22"/>
        </w:rPr>
        <w:t xml:space="preserve"> </w:t>
      </w:r>
      <w:r w:rsidRPr="00690CB4">
        <w:rPr>
          <w:szCs w:val="22"/>
        </w:rPr>
        <w:t>D-00</w:t>
      </w:r>
      <w:r w:rsidR="00A02488" w:rsidRPr="00690CB4">
        <w:rPr>
          <w:szCs w:val="22"/>
        </w:rPr>
        <w:t>.00.00 „Wymagania ogólne”.</w:t>
      </w:r>
    </w:p>
    <w:p w14:paraId="42E7C51F" w14:textId="77777777" w:rsidR="00705DF9" w:rsidRPr="00690CB4" w:rsidRDefault="00705DF9" w:rsidP="00705DF9">
      <w:pPr>
        <w:rPr>
          <w:szCs w:val="22"/>
        </w:rPr>
      </w:pPr>
    </w:p>
    <w:p w14:paraId="45177E96" w14:textId="27ADD2C2" w:rsidR="00B42DE4" w:rsidRPr="00690CB4" w:rsidRDefault="00B42DE4" w:rsidP="00F664CB">
      <w:pPr>
        <w:pStyle w:val="Nagwek3"/>
      </w:pPr>
      <w:r w:rsidRPr="00690CB4">
        <w:t xml:space="preserve">2.2. </w:t>
      </w:r>
      <w:r w:rsidR="00705DF9" w:rsidRPr="00690CB4">
        <w:t>Rodzaje materiałów</w:t>
      </w:r>
    </w:p>
    <w:p w14:paraId="3160251F" w14:textId="77777777" w:rsidR="00B42DE4" w:rsidRPr="00690CB4" w:rsidRDefault="00B42DE4" w:rsidP="00705DF9">
      <w:pPr>
        <w:rPr>
          <w:szCs w:val="22"/>
        </w:rPr>
      </w:pPr>
      <w:r w:rsidRPr="00690CB4">
        <w:rPr>
          <w:szCs w:val="22"/>
        </w:rPr>
        <w:tab/>
        <w:t>Materiałami stosowanymi przy wykonywaniu urządzeń zabezpieczających ruch pieszy, objętych niniejszą ST, są:</w:t>
      </w:r>
    </w:p>
    <w:p w14:paraId="507CEDED" w14:textId="0818CB3F" w:rsidR="00B42DE4" w:rsidRPr="00951230" w:rsidRDefault="00B42DE4" w:rsidP="007B6BA9">
      <w:pPr>
        <w:pStyle w:val="Akapitzlist"/>
        <w:numPr>
          <w:ilvl w:val="0"/>
          <w:numId w:val="227"/>
        </w:numPr>
        <w:rPr>
          <w:rFonts w:ascii="Century Gothic" w:hAnsi="Century Gothic"/>
          <w:szCs w:val="22"/>
        </w:rPr>
      </w:pPr>
      <w:r w:rsidRPr="00951230">
        <w:rPr>
          <w:rFonts w:ascii="Century Gothic" w:hAnsi="Century Gothic"/>
          <w:szCs w:val="22"/>
        </w:rPr>
        <w:t>słupki metalowe i elementy połączeniowe,</w:t>
      </w:r>
    </w:p>
    <w:p w14:paraId="63C08ADE" w14:textId="3B619B9E" w:rsidR="00B42DE4" w:rsidRPr="00951230" w:rsidRDefault="00B42DE4" w:rsidP="007B6BA9">
      <w:pPr>
        <w:pStyle w:val="Akapitzlist"/>
        <w:numPr>
          <w:ilvl w:val="0"/>
          <w:numId w:val="227"/>
        </w:numPr>
        <w:rPr>
          <w:rFonts w:ascii="Century Gothic" w:hAnsi="Century Gothic"/>
          <w:szCs w:val="22"/>
        </w:rPr>
      </w:pPr>
      <w:r w:rsidRPr="00951230">
        <w:rPr>
          <w:rFonts w:ascii="Century Gothic" w:hAnsi="Century Gothic"/>
          <w:szCs w:val="22"/>
        </w:rPr>
        <w:t>pręty stalowe,</w:t>
      </w:r>
    </w:p>
    <w:p w14:paraId="6C9C4475" w14:textId="03AE4F50" w:rsidR="00B42DE4" w:rsidRPr="00951230" w:rsidRDefault="00B42DE4" w:rsidP="007B6BA9">
      <w:pPr>
        <w:pStyle w:val="Akapitzlist"/>
        <w:numPr>
          <w:ilvl w:val="0"/>
          <w:numId w:val="227"/>
        </w:numPr>
        <w:rPr>
          <w:rFonts w:ascii="Century Gothic" w:hAnsi="Century Gothic"/>
          <w:szCs w:val="22"/>
        </w:rPr>
      </w:pPr>
      <w:r w:rsidRPr="00951230">
        <w:rPr>
          <w:rFonts w:ascii="Century Gothic" w:hAnsi="Century Gothic"/>
          <w:szCs w:val="22"/>
        </w:rPr>
        <w:t>materiały do malowania i renowacji powłok malarskich.</w:t>
      </w:r>
    </w:p>
    <w:p w14:paraId="4419AD1A" w14:textId="77777777" w:rsidR="009E2D8C" w:rsidRPr="00690CB4" w:rsidRDefault="009E2D8C" w:rsidP="00705DF9">
      <w:pPr>
        <w:rPr>
          <w:szCs w:val="22"/>
        </w:rPr>
      </w:pPr>
    </w:p>
    <w:p w14:paraId="41FB263A" w14:textId="59E5A9DC" w:rsidR="00B42DE4" w:rsidRPr="00690CB4" w:rsidRDefault="00B42DE4" w:rsidP="00F664CB">
      <w:pPr>
        <w:pStyle w:val="Nagwek3"/>
      </w:pPr>
      <w:r w:rsidRPr="00690CB4">
        <w:t xml:space="preserve">2.3. </w:t>
      </w:r>
      <w:r w:rsidR="00705DF9" w:rsidRPr="00690CB4">
        <w:t>Słupki metalowe i elementy połączeniowe</w:t>
      </w:r>
    </w:p>
    <w:p w14:paraId="5AF6644C" w14:textId="09DAECDB" w:rsidR="00B42DE4" w:rsidRPr="00690CB4" w:rsidRDefault="00B42DE4" w:rsidP="00705DF9">
      <w:pPr>
        <w:rPr>
          <w:szCs w:val="22"/>
        </w:rPr>
      </w:pPr>
      <w:r w:rsidRPr="00214854">
        <w:rPr>
          <w:b/>
          <w:bCs/>
          <w:szCs w:val="22"/>
        </w:rPr>
        <w:t>2.3.1.</w:t>
      </w:r>
      <w:r w:rsidRPr="00690CB4">
        <w:rPr>
          <w:szCs w:val="22"/>
        </w:rPr>
        <w:t xml:space="preserve"> </w:t>
      </w:r>
      <w:r w:rsidR="00705DF9" w:rsidRPr="00690CB4">
        <w:rPr>
          <w:szCs w:val="22"/>
        </w:rPr>
        <w:t>Wymiary i najwa</w:t>
      </w:r>
      <w:r w:rsidR="00987004" w:rsidRPr="00690CB4">
        <w:rPr>
          <w:szCs w:val="22"/>
        </w:rPr>
        <w:t>ż</w:t>
      </w:r>
      <w:r w:rsidR="00705DF9" w:rsidRPr="00690CB4">
        <w:rPr>
          <w:szCs w:val="22"/>
        </w:rPr>
        <w:t>niejsze charakterystyki słupków</w:t>
      </w:r>
    </w:p>
    <w:p w14:paraId="3972A0A9" w14:textId="5FEEB54A" w:rsidR="00B42DE4" w:rsidRPr="00690CB4" w:rsidRDefault="00B42DE4" w:rsidP="00705DF9">
      <w:pPr>
        <w:rPr>
          <w:szCs w:val="22"/>
        </w:rPr>
      </w:pPr>
      <w:r w:rsidRPr="00690CB4">
        <w:rPr>
          <w:szCs w:val="22"/>
        </w:rPr>
        <w:tab/>
        <w:t>Słupki metalowe ogrodzeń mo</w:t>
      </w:r>
      <w:r w:rsidR="00987004" w:rsidRPr="00690CB4">
        <w:rPr>
          <w:szCs w:val="22"/>
        </w:rPr>
        <w:t>ż</w:t>
      </w:r>
      <w:r w:rsidRPr="00690CB4">
        <w:rPr>
          <w:szCs w:val="22"/>
        </w:rPr>
        <w:t>na wykonywać z ocynkowanych rur okrągłych i wyjątkowo z rur kwadratowych lub prostokątnych. zgodnie z dokumentacją projektową lub wskazaniami In</w:t>
      </w:r>
      <w:r w:rsidR="00987004" w:rsidRPr="00690CB4">
        <w:rPr>
          <w:szCs w:val="22"/>
        </w:rPr>
        <w:t>ż</w:t>
      </w:r>
      <w:r w:rsidRPr="00690CB4">
        <w:rPr>
          <w:szCs w:val="22"/>
        </w:rPr>
        <w:t>yniera.</w:t>
      </w:r>
    </w:p>
    <w:p w14:paraId="7D8A4031" w14:textId="3C51149A" w:rsidR="00B42DE4" w:rsidRPr="00690CB4" w:rsidRDefault="00B42DE4" w:rsidP="00705DF9">
      <w:pPr>
        <w:rPr>
          <w:szCs w:val="22"/>
        </w:rPr>
      </w:pPr>
      <w:r w:rsidRPr="00690CB4">
        <w:rPr>
          <w:szCs w:val="22"/>
        </w:rPr>
        <w:tab/>
        <w:t>Wymiary i najwa</w:t>
      </w:r>
      <w:r w:rsidR="00987004" w:rsidRPr="00690CB4">
        <w:rPr>
          <w:szCs w:val="22"/>
        </w:rPr>
        <w:t>ż</w:t>
      </w:r>
      <w:r w:rsidRPr="00690CB4">
        <w:rPr>
          <w:szCs w:val="22"/>
        </w:rPr>
        <w:t>niejsze charakterystyki słupków mo</w:t>
      </w:r>
      <w:r w:rsidR="00987004" w:rsidRPr="00690CB4">
        <w:rPr>
          <w:szCs w:val="22"/>
        </w:rPr>
        <w:t>ż</w:t>
      </w:r>
      <w:r w:rsidRPr="00690CB4">
        <w:rPr>
          <w:szCs w:val="22"/>
        </w:rPr>
        <w:t>na przyjmować zgodnie z tablicami od 1 do 2.</w:t>
      </w:r>
    </w:p>
    <w:p w14:paraId="5ACF7405" w14:textId="77777777" w:rsidR="00705DF9" w:rsidRPr="00690CB4" w:rsidRDefault="00705DF9" w:rsidP="00705DF9">
      <w:pPr>
        <w:rPr>
          <w:szCs w:val="22"/>
        </w:rPr>
      </w:pPr>
    </w:p>
    <w:p w14:paraId="3BCD9EF9" w14:textId="281286C1" w:rsidR="00B42DE4" w:rsidRPr="00690CB4" w:rsidRDefault="00B42DE4" w:rsidP="00705DF9">
      <w:pPr>
        <w:rPr>
          <w:szCs w:val="22"/>
        </w:rPr>
      </w:pPr>
      <w:r w:rsidRPr="00690CB4">
        <w:rPr>
          <w:szCs w:val="22"/>
        </w:rPr>
        <w:t>Tablica 1. Rury stalowe okrągłe bez szwu walcowane na gorąco wg PN-H-74219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1843"/>
        <w:gridCol w:w="1938"/>
        <w:gridCol w:w="1386"/>
        <w:gridCol w:w="1276"/>
      </w:tblGrid>
      <w:tr w:rsidR="00B42DE4" w:rsidRPr="00214854" w14:paraId="1526B83B" w14:textId="77777777" w:rsidTr="00AC5C6F">
        <w:trPr>
          <w:jc w:val="center"/>
        </w:trPr>
        <w:tc>
          <w:tcPr>
            <w:tcW w:w="1346" w:type="dxa"/>
            <w:vAlign w:val="center"/>
          </w:tcPr>
          <w:p w14:paraId="5A588402" w14:textId="77777777" w:rsidR="00B42DE4" w:rsidRPr="00214854" w:rsidRDefault="00B42DE4" w:rsidP="00214854">
            <w:pPr>
              <w:jc w:val="center"/>
              <w:rPr>
                <w:b/>
                <w:bCs/>
                <w:sz w:val="20"/>
              </w:rPr>
            </w:pPr>
            <w:r w:rsidRPr="00214854">
              <w:rPr>
                <w:b/>
                <w:bCs/>
                <w:sz w:val="20"/>
              </w:rPr>
              <w:t>Średnica</w:t>
            </w:r>
          </w:p>
        </w:tc>
        <w:tc>
          <w:tcPr>
            <w:tcW w:w="1843" w:type="dxa"/>
            <w:vAlign w:val="center"/>
          </w:tcPr>
          <w:p w14:paraId="10CD1A7E" w14:textId="77777777" w:rsidR="00B42DE4" w:rsidRPr="00214854" w:rsidRDefault="00B42DE4" w:rsidP="00214854">
            <w:pPr>
              <w:jc w:val="center"/>
              <w:rPr>
                <w:b/>
                <w:bCs/>
                <w:sz w:val="20"/>
              </w:rPr>
            </w:pPr>
            <w:r w:rsidRPr="00214854">
              <w:rPr>
                <w:b/>
                <w:bCs/>
                <w:sz w:val="20"/>
              </w:rPr>
              <w:t>Grubość</w:t>
            </w:r>
          </w:p>
        </w:tc>
        <w:tc>
          <w:tcPr>
            <w:tcW w:w="1938" w:type="dxa"/>
            <w:vAlign w:val="center"/>
          </w:tcPr>
          <w:p w14:paraId="277E1E7B" w14:textId="77777777" w:rsidR="00B42DE4" w:rsidRPr="00214854" w:rsidRDefault="00B42DE4" w:rsidP="00214854">
            <w:pPr>
              <w:jc w:val="center"/>
              <w:rPr>
                <w:b/>
                <w:bCs/>
                <w:sz w:val="20"/>
              </w:rPr>
            </w:pPr>
            <w:r w:rsidRPr="00214854">
              <w:rPr>
                <w:b/>
                <w:bCs/>
                <w:sz w:val="20"/>
              </w:rPr>
              <w:t xml:space="preserve">Masa </w:t>
            </w:r>
            <w:smartTag w:uri="urn:schemas-microsoft-com:office:smarttags" w:element="metricconverter">
              <w:smartTagPr>
                <w:attr w:name="ProductID" w:val="1 m"/>
              </w:smartTagPr>
              <w:r w:rsidRPr="00214854">
                <w:rPr>
                  <w:b/>
                  <w:bCs/>
                  <w:sz w:val="20"/>
                </w:rPr>
                <w:t>1 m</w:t>
              </w:r>
            </w:smartTag>
            <w:r w:rsidRPr="00214854">
              <w:rPr>
                <w:b/>
                <w:bCs/>
                <w:sz w:val="20"/>
              </w:rPr>
              <w:t xml:space="preserve"> rury</w:t>
            </w:r>
          </w:p>
        </w:tc>
        <w:tc>
          <w:tcPr>
            <w:tcW w:w="2662" w:type="dxa"/>
            <w:gridSpan w:val="2"/>
            <w:vAlign w:val="center"/>
          </w:tcPr>
          <w:p w14:paraId="2C640BD5" w14:textId="77777777" w:rsidR="00B42DE4" w:rsidRPr="00214854" w:rsidRDefault="00B42DE4" w:rsidP="00214854">
            <w:pPr>
              <w:jc w:val="center"/>
              <w:rPr>
                <w:b/>
                <w:bCs/>
                <w:sz w:val="20"/>
              </w:rPr>
            </w:pPr>
            <w:r w:rsidRPr="00214854">
              <w:rPr>
                <w:b/>
                <w:bCs/>
                <w:sz w:val="20"/>
              </w:rPr>
              <w:t>Dopuszczalne odchyłki, %</w:t>
            </w:r>
          </w:p>
        </w:tc>
      </w:tr>
      <w:tr w:rsidR="00B42DE4" w:rsidRPr="00214854" w14:paraId="60299900" w14:textId="77777777" w:rsidTr="00AC5C6F">
        <w:trPr>
          <w:jc w:val="center"/>
        </w:trPr>
        <w:tc>
          <w:tcPr>
            <w:tcW w:w="1346" w:type="dxa"/>
            <w:vAlign w:val="center"/>
          </w:tcPr>
          <w:p w14:paraId="09767EB6" w14:textId="77777777" w:rsidR="00B42DE4" w:rsidRPr="00214854" w:rsidRDefault="00B42DE4" w:rsidP="00214854">
            <w:pPr>
              <w:jc w:val="center"/>
              <w:rPr>
                <w:b/>
                <w:bCs/>
                <w:sz w:val="20"/>
              </w:rPr>
            </w:pPr>
            <w:r w:rsidRPr="00214854">
              <w:rPr>
                <w:b/>
                <w:bCs/>
                <w:sz w:val="20"/>
              </w:rPr>
              <w:t>zewnętrzna</w:t>
            </w:r>
          </w:p>
        </w:tc>
        <w:tc>
          <w:tcPr>
            <w:tcW w:w="1843" w:type="dxa"/>
            <w:vAlign w:val="center"/>
          </w:tcPr>
          <w:p w14:paraId="21E7C657" w14:textId="77777777" w:rsidR="00B42DE4" w:rsidRPr="00214854" w:rsidRDefault="00B42DE4" w:rsidP="00214854">
            <w:pPr>
              <w:jc w:val="center"/>
              <w:rPr>
                <w:b/>
                <w:bCs/>
                <w:sz w:val="20"/>
              </w:rPr>
            </w:pPr>
            <w:r w:rsidRPr="00214854">
              <w:rPr>
                <w:b/>
                <w:bCs/>
                <w:sz w:val="20"/>
              </w:rPr>
              <w:t>ścianki</w:t>
            </w:r>
          </w:p>
        </w:tc>
        <w:tc>
          <w:tcPr>
            <w:tcW w:w="1938" w:type="dxa"/>
            <w:vAlign w:val="center"/>
          </w:tcPr>
          <w:p w14:paraId="53B0B040" w14:textId="77777777" w:rsidR="00B42DE4" w:rsidRPr="00214854" w:rsidRDefault="00B42DE4" w:rsidP="00214854">
            <w:pPr>
              <w:jc w:val="center"/>
              <w:rPr>
                <w:b/>
                <w:bCs/>
                <w:sz w:val="20"/>
              </w:rPr>
            </w:pPr>
            <w:r w:rsidRPr="00214854">
              <w:rPr>
                <w:b/>
                <w:bCs/>
                <w:sz w:val="20"/>
              </w:rPr>
              <w:t>kg/m</w:t>
            </w:r>
          </w:p>
        </w:tc>
        <w:tc>
          <w:tcPr>
            <w:tcW w:w="1386" w:type="dxa"/>
            <w:vAlign w:val="center"/>
          </w:tcPr>
          <w:p w14:paraId="3C666D61" w14:textId="77777777" w:rsidR="00B42DE4" w:rsidRPr="00214854" w:rsidRDefault="00B42DE4" w:rsidP="00214854">
            <w:pPr>
              <w:jc w:val="center"/>
              <w:rPr>
                <w:b/>
                <w:bCs/>
                <w:sz w:val="20"/>
              </w:rPr>
            </w:pPr>
            <w:r w:rsidRPr="00214854">
              <w:rPr>
                <w:b/>
                <w:bCs/>
                <w:sz w:val="20"/>
              </w:rPr>
              <w:t>średnicy zewnętrznej</w:t>
            </w:r>
          </w:p>
        </w:tc>
        <w:tc>
          <w:tcPr>
            <w:tcW w:w="1276" w:type="dxa"/>
            <w:vAlign w:val="center"/>
          </w:tcPr>
          <w:p w14:paraId="407EEBD1" w14:textId="77777777" w:rsidR="00B42DE4" w:rsidRPr="00214854" w:rsidRDefault="00B42DE4" w:rsidP="00214854">
            <w:pPr>
              <w:jc w:val="center"/>
              <w:rPr>
                <w:b/>
                <w:bCs/>
                <w:sz w:val="20"/>
              </w:rPr>
            </w:pPr>
            <w:r w:rsidRPr="00214854">
              <w:rPr>
                <w:b/>
                <w:bCs/>
                <w:sz w:val="20"/>
              </w:rPr>
              <w:t>grubości ścianki</w:t>
            </w:r>
          </w:p>
        </w:tc>
      </w:tr>
      <w:tr w:rsidR="00B42DE4" w:rsidRPr="00214854" w14:paraId="4D919064" w14:textId="77777777" w:rsidTr="00AC5C6F">
        <w:trPr>
          <w:jc w:val="center"/>
        </w:trPr>
        <w:tc>
          <w:tcPr>
            <w:tcW w:w="1346" w:type="dxa"/>
            <w:vAlign w:val="center"/>
          </w:tcPr>
          <w:p w14:paraId="36DF7A4E" w14:textId="77777777" w:rsidR="00B42DE4" w:rsidRPr="00214854" w:rsidRDefault="00B42DE4" w:rsidP="00214854">
            <w:pPr>
              <w:jc w:val="center"/>
              <w:rPr>
                <w:sz w:val="20"/>
              </w:rPr>
            </w:pPr>
            <w:r w:rsidRPr="00214854">
              <w:rPr>
                <w:sz w:val="20"/>
              </w:rPr>
              <w:t>51,0</w:t>
            </w:r>
          </w:p>
          <w:p w14:paraId="3663CBFE" w14:textId="77777777" w:rsidR="00B42DE4" w:rsidRPr="00214854" w:rsidRDefault="00B42DE4" w:rsidP="00214854">
            <w:pPr>
              <w:jc w:val="center"/>
              <w:rPr>
                <w:sz w:val="20"/>
              </w:rPr>
            </w:pPr>
            <w:r w:rsidRPr="00214854">
              <w:rPr>
                <w:sz w:val="20"/>
              </w:rPr>
              <w:t>54,0</w:t>
            </w:r>
          </w:p>
          <w:p w14:paraId="2D9597F5" w14:textId="77777777" w:rsidR="00B42DE4" w:rsidRPr="00214854" w:rsidRDefault="00B42DE4" w:rsidP="00214854">
            <w:pPr>
              <w:jc w:val="center"/>
              <w:rPr>
                <w:sz w:val="20"/>
              </w:rPr>
            </w:pPr>
            <w:r w:rsidRPr="00214854">
              <w:rPr>
                <w:sz w:val="20"/>
              </w:rPr>
              <w:lastRenderedPageBreak/>
              <w:t>57,0</w:t>
            </w:r>
          </w:p>
          <w:p w14:paraId="5EF34CD2" w14:textId="77777777" w:rsidR="00B42DE4" w:rsidRPr="00214854" w:rsidRDefault="00B42DE4" w:rsidP="00214854">
            <w:pPr>
              <w:jc w:val="center"/>
              <w:rPr>
                <w:sz w:val="20"/>
              </w:rPr>
            </w:pPr>
            <w:r w:rsidRPr="00214854">
              <w:rPr>
                <w:sz w:val="20"/>
              </w:rPr>
              <w:t>60,3</w:t>
            </w:r>
          </w:p>
          <w:p w14:paraId="36D704AF" w14:textId="77777777" w:rsidR="00B42DE4" w:rsidRPr="00214854" w:rsidRDefault="00B42DE4" w:rsidP="00214854">
            <w:pPr>
              <w:jc w:val="center"/>
              <w:rPr>
                <w:sz w:val="20"/>
              </w:rPr>
            </w:pPr>
            <w:r w:rsidRPr="00214854">
              <w:rPr>
                <w:sz w:val="20"/>
              </w:rPr>
              <w:t>63,5</w:t>
            </w:r>
          </w:p>
          <w:p w14:paraId="71DB72BB" w14:textId="77777777" w:rsidR="00B42DE4" w:rsidRPr="00214854" w:rsidRDefault="00B42DE4" w:rsidP="00214854">
            <w:pPr>
              <w:jc w:val="center"/>
              <w:rPr>
                <w:sz w:val="20"/>
              </w:rPr>
            </w:pPr>
            <w:r w:rsidRPr="00214854">
              <w:rPr>
                <w:sz w:val="20"/>
              </w:rPr>
              <w:t>70,0</w:t>
            </w:r>
          </w:p>
          <w:p w14:paraId="0ACD62E1" w14:textId="77777777" w:rsidR="00B42DE4" w:rsidRPr="00214854" w:rsidRDefault="00B42DE4" w:rsidP="00214854">
            <w:pPr>
              <w:jc w:val="center"/>
              <w:rPr>
                <w:sz w:val="20"/>
              </w:rPr>
            </w:pPr>
            <w:r w:rsidRPr="00214854">
              <w:rPr>
                <w:sz w:val="20"/>
              </w:rPr>
              <w:t>76,1</w:t>
            </w:r>
          </w:p>
          <w:p w14:paraId="0456F76E" w14:textId="77777777" w:rsidR="00B42DE4" w:rsidRPr="00214854" w:rsidRDefault="00B42DE4" w:rsidP="00214854">
            <w:pPr>
              <w:jc w:val="center"/>
              <w:rPr>
                <w:sz w:val="20"/>
              </w:rPr>
            </w:pPr>
            <w:r w:rsidRPr="00214854">
              <w:rPr>
                <w:sz w:val="20"/>
              </w:rPr>
              <w:t>82,5</w:t>
            </w:r>
          </w:p>
          <w:p w14:paraId="175EF873" w14:textId="77777777" w:rsidR="00B42DE4" w:rsidRPr="00214854" w:rsidRDefault="00B42DE4" w:rsidP="00214854">
            <w:pPr>
              <w:jc w:val="center"/>
              <w:rPr>
                <w:sz w:val="20"/>
              </w:rPr>
            </w:pPr>
            <w:r w:rsidRPr="00214854">
              <w:rPr>
                <w:sz w:val="20"/>
              </w:rPr>
              <w:t>88,9</w:t>
            </w:r>
          </w:p>
          <w:p w14:paraId="316E242D" w14:textId="77777777" w:rsidR="00B42DE4" w:rsidRPr="00214854" w:rsidRDefault="00B42DE4" w:rsidP="00214854">
            <w:pPr>
              <w:jc w:val="center"/>
              <w:rPr>
                <w:sz w:val="20"/>
              </w:rPr>
            </w:pPr>
            <w:r w:rsidRPr="00214854">
              <w:rPr>
                <w:sz w:val="20"/>
              </w:rPr>
              <w:t>101,6</w:t>
            </w:r>
          </w:p>
        </w:tc>
        <w:tc>
          <w:tcPr>
            <w:tcW w:w="1843" w:type="dxa"/>
            <w:vAlign w:val="center"/>
          </w:tcPr>
          <w:p w14:paraId="696EA85D" w14:textId="77777777" w:rsidR="00B42DE4" w:rsidRPr="00214854" w:rsidRDefault="00B42DE4" w:rsidP="00214854">
            <w:pPr>
              <w:jc w:val="center"/>
              <w:rPr>
                <w:sz w:val="20"/>
              </w:rPr>
            </w:pPr>
            <w:r w:rsidRPr="00214854">
              <w:rPr>
                <w:sz w:val="20"/>
              </w:rPr>
              <w:lastRenderedPageBreak/>
              <w:t>od 2,6 do 12,5</w:t>
            </w:r>
          </w:p>
          <w:p w14:paraId="553DE5B4" w14:textId="77777777" w:rsidR="00B42DE4" w:rsidRPr="00214854" w:rsidRDefault="00B42DE4" w:rsidP="00214854">
            <w:pPr>
              <w:jc w:val="center"/>
              <w:rPr>
                <w:sz w:val="20"/>
              </w:rPr>
            </w:pPr>
            <w:r w:rsidRPr="00214854">
              <w:rPr>
                <w:sz w:val="20"/>
              </w:rPr>
              <w:t>od 2,6 do 14,2</w:t>
            </w:r>
          </w:p>
          <w:p w14:paraId="42A21623" w14:textId="77777777" w:rsidR="00B42DE4" w:rsidRPr="00214854" w:rsidRDefault="00B42DE4" w:rsidP="00214854">
            <w:pPr>
              <w:jc w:val="center"/>
              <w:rPr>
                <w:sz w:val="20"/>
              </w:rPr>
            </w:pPr>
            <w:r w:rsidRPr="00214854">
              <w:rPr>
                <w:sz w:val="20"/>
              </w:rPr>
              <w:lastRenderedPageBreak/>
              <w:t>od 2,9 do 14,2</w:t>
            </w:r>
          </w:p>
          <w:p w14:paraId="5F381E32" w14:textId="77777777" w:rsidR="00B42DE4" w:rsidRPr="00214854" w:rsidRDefault="00B42DE4" w:rsidP="00214854">
            <w:pPr>
              <w:jc w:val="center"/>
              <w:rPr>
                <w:sz w:val="20"/>
              </w:rPr>
            </w:pPr>
            <w:r w:rsidRPr="00214854">
              <w:rPr>
                <w:sz w:val="20"/>
              </w:rPr>
              <w:t>od 2,9 do 14,2</w:t>
            </w:r>
          </w:p>
          <w:p w14:paraId="06EB4A12" w14:textId="77777777" w:rsidR="00B42DE4" w:rsidRPr="00214854" w:rsidRDefault="00B42DE4" w:rsidP="00214854">
            <w:pPr>
              <w:jc w:val="center"/>
              <w:rPr>
                <w:sz w:val="20"/>
              </w:rPr>
            </w:pPr>
            <w:r w:rsidRPr="00214854">
              <w:rPr>
                <w:sz w:val="20"/>
              </w:rPr>
              <w:t>od 2,9 do 16,0</w:t>
            </w:r>
          </w:p>
          <w:p w14:paraId="0B854938" w14:textId="77777777" w:rsidR="00B42DE4" w:rsidRPr="00214854" w:rsidRDefault="00B42DE4" w:rsidP="00214854">
            <w:pPr>
              <w:jc w:val="center"/>
              <w:rPr>
                <w:sz w:val="20"/>
              </w:rPr>
            </w:pPr>
            <w:r w:rsidRPr="00214854">
              <w:rPr>
                <w:sz w:val="20"/>
              </w:rPr>
              <w:t>od 2,9 do 16,0</w:t>
            </w:r>
          </w:p>
          <w:p w14:paraId="1356910F" w14:textId="77777777" w:rsidR="00B42DE4" w:rsidRPr="00214854" w:rsidRDefault="00B42DE4" w:rsidP="00214854">
            <w:pPr>
              <w:jc w:val="center"/>
              <w:rPr>
                <w:sz w:val="20"/>
              </w:rPr>
            </w:pPr>
            <w:r w:rsidRPr="00214854">
              <w:rPr>
                <w:sz w:val="20"/>
              </w:rPr>
              <w:t>od 2,9 do 20,0</w:t>
            </w:r>
          </w:p>
          <w:p w14:paraId="7B07AA43" w14:textId="77777777" w:rsidR="00B42DE4" w:rsidRPr="00214854" w:rsidRDefault="00B42DE4" w:rsidP="00214854">
            <w:pPr>
              <w:jc w:val="center"/>
              <w:rPr>
                <w:sz w:val="20"/>
              </w:rPr>
            </w:pPr>
            <w:r w:rsidRPr="00214854">
              <w:rPr>
                <w:sz w:val="20"/>
              </w:rPr>
              <w:t>od 3,2 do 20,0</w:t>
            </w:r>
          </w:p>
          <w:p w14:paraId="701BC6EB" w14:textId="77777777" w:rsidR="00B42DE4" w:rsidRPr="00214854" w:rsidRDefault="00B42DE4" w:rsidP="00214854">
            <w:pPr>
              <w:jc w:val="center"/>
              <w:rPr>
                <w:sz w:val="20"/>
              </w:rPr>
            </w:pPr>
            <w:r w:rsidRPr="00214854">
              <w:rPr>
                <w:sz w:val="20"/>
              </w:rPr>
              <w:t>od 3,2 do 34,0</w:t>
            </w:r>
          </w:p>
          <w:p w14:paraId="74AB2BDD" w14:textId="77777777" w:rsidR="00B42DE4" w:rsidRPr="00214854" w:rsidRDefault="00B42DE4" w:rsidP="00214854">
            <w:pPr>
              <w:jc w:val="center"/>
              <w:rPr>
                <w:sz w:val="20"/>
              </w:rPr>
            </w:pPr>
            <w:r w:rsidRPr="00214854">
              <w:rPr>
                <w:sz w:val="20"/>
              </w:rPr>
              <w:t>od 3,6 do 20,0</w:t>
            </w:r>
          </w:p>
        </w:tc>
        <w:tc>
          <w:tcPr>
            <w:tcW w:w="1938" w:type="dxa"/>
            <w:vAlign w:val="center"/>
          </w:tcPr>
          <w:p w14:paraId="65BEBF49" w14:textId="77777777" w:rsidR="00B42DE4" w:rsidRPr="00214854" w:rsidRDefault="00B42DE4" w:rsidP="00214854">
            <w:pPr>
              <w:jc w:val="center"/>
              <w:rPr>
                <w:sz w:val="20"/>
              </w:rPr>
            </w:pPr>
            <w:r w:rsidRPr="00214854">
              <w:rPr>
                <w:sz w:val="20"/>
              </w:rPr>
              <w:lastRenderedPageBreak/>
              <w:t>od 3,10 do 11,9</w:t>
            </w:r>
          </w:p>
          <w:p w14:paraId="61BD330D" w14:textId="77777777" w:rsidR="00B42DE4" w:rsidRPr="00214854" w:rsidRDefault="00B42DE4" w:rsidP="00214854">
            <w:pPr>
              <w:jc w:val="center"/>
              <w:rPr>
                <w:sz w:val="20"/>
              </w:rPr>
            </w:pPr>
            <w:r w:rsidRPr="00214854">
              <w:rPr>
                <w:sz w:val="20"/>
              </w:rPr>
              <w:t>od 3,30 do 13,9</w:t>
            </w:r>
          </w:p>
          <w:p w14:paraId="325C6A44" w14:textId="77777777" w:rsidR="00B42DE4" w:rsidRPr="00214854" w:rsidRDefault="00B42DE4" w:rsidP="00214854">
            <w:pPr>
              <w:jc w:val="center"/>
              <w:rPr>
                <w:sz w:val="20"/>
              </w:rPr>
            </w:pPr>
            <w:r w:rsidRPr="00214854">
              <w:rPr>
                <w:sz w:val="20"/>
              </w:rPr>
              <w:lastRenderedPageBreak/>
              <w:t>od 3,87 do 15,0</w:t>
            </w:r>
          </w:p>
          <w:p w14:paraId="1E6585CD" w14:textId="77777777" w:rsidR="00B42DE4" w:rsidRPr="00214854" w:rsidRDefault="00B42DE4" w:rsidP="00214854">
            <w:pPr>
              <w:jc w:val="center"/>
              <w:rPr>
                <w:sz w:val="20"/>
              </w:rPr>
            </w:pPr>
            <w:r w:rsidRPr="00214854">
              <w:rPr>
                <w:sz w:val="20"/>
              </w:rPr>
              <w:t>od 4,11 do 16,1</w:t>
            </w:r>
          </w:p>
          <w:p w14:paraId="37CACDCF" w14:textId="77777777" w:rsidR="00B42DE4" w:rsidRPr="00214854" w:rsidRDefault="00B42DE4" w:rsidP="00214854">
            <w:pPr>
              <w:jc w:val="center"/>
              <w:rPr>
                <w:sz w:val="20"/>
              </w:rPr>
            </w:pPr>
            <w:r w:rsidRPr="00214854">
              <w:rPr>
                <w:sz w:val="20"/>
              </w:rPr>
              <w:t>od 4,33 do 18,7</w:t>
            </w:r>
          </w:p>
          <w:p w14:paraId="7A464AD9" w14:textId="77777777" w:rsidR="00B42DE4" w:rsidRPr="00214854" w:rsidRDefault="00B42DE4" w:rsidP="00214854">
            <w:pPr>
              <w:jc w:val="center"/>
              <w:rPr>
                <w:sz w:val="20"/>
              </w:rPr>
            </w:pPr>
            <w:r w:rsidRPr="00214854">
              <w:rPr>
                <w:sz w:val="20"/>
              </w:rPr>
              <w:t>od 5,80 do 21,3</w:t>
            </w:r>
          </w:p>
          <w:p w14:paraId="75B26010" w14:textId="77777777" w:rsidR="00B42DE4" w:rsidRPr="00214854" w:rsidRDefault="00B42DE4" w:rsidP="00214854">
            <w:pPr>
              <w:jc w:val="center"/>
              <w:rPr>
                <w:sz w:val="20"/>
              </w:rPr>
            </w:pPr>
            <w:r w:rsidRPr="00214854">
              <w:rPr>
                <w:sz w:val="20"/>
              </w:rPr>
              <w:t>od 5,24 do 27,7</w:t>
            </w:r>
          </w:p>
          <w:p w14:paraId="571C421E" w14:textId="77777777" w:rsidR="00B42DE4" w:rsidRPr="00214854" w:rsidRDefault="00B42DE4" w:rsidP="00214854">
            <w:pPr>
              <w:jc w:val="center"/>
              <w:rPr>
                <w:sz w:val="20"/>
              </w:rPr>
            </w:pPr>
            <w:r w:rsidRPr="00214854">
              <w:rPr>
                <w:sz w:val="20"/>
              </w:rPr>
              <w:t>od 6,26 do 30,8</w:t>
            </w:r>
          </w:p>
          <w:p w14:paraId="72215FEC" w14:textId="77777777" w:rsidR="00B42DE4" w:rsidRPr="00214854" w:rsidRDefault="00B42DE4" w:rsidP="00214854">
            <w:pPr>
              <w:jc w:val="center"/>
              <w:rPr>
                <w:sz w:val="20"/>
              </w:rPr>
            </w:pPr>
            <w:r w:rsidRPr="00214854">
              <w:rPr>
                <w:sz w:val="20"/>
              </w:rPr>
              <w:t>od 6,76 do 34,0</w:t>
            </w:r>
          </w:p>
          <w:p w14:paraId="0569D793" w14:textId="77777777" w:rsidR="00B42DE4" w:rsidRPr="00214854" w:rsidRDefault="00B42DE4" w:rsidP="00214854">
            <w:pPr>
              <w:jc w:val="center"/>
              <w:rPr>
                <w:sz w:val="20"/>
              </w:rPr>
            </w:pPr>
            <w:r w:rsidRPr="00214854">
              <w:rPr>
                <w:sz w:val="20"/>
              </w:rPr>
              <w:t>od 8,70 do 40,2</w:t>
            </w:r>
          </w:p>
        </w:tc>
        <w:tc>
          <w:tcPr>
            <w:tcW w:w="1386" w:type="dxa"/>
            <w:vAlign w:val="center"/>
          </w:tcPr>
          <w:p w14:paraId="487FD92D" w14:textId="6445CC0E" w:rsidR="00B42DE4" w:rsidRPr="00214854" w:rsidRDefault="00B42DE4" w:rsidP="00214854">
            <w:pPr>
              <w:jc w:val="center"/>
              <w:rPr>
                <w:sz w:val="20"/>
              </w:rPr>
            </w:pPr>
          </w:p>
          <w:p w14:paraId="6BBB64B8" w14:textId="77777777" w:rsidR="00B42DE4" w:rsidRPr="00214854" w:rsidRDefault="00B42DE4" w:rsidP="00214854">
            <w:pPr>
              <w:jc w:val="center"/>
              <w:rPr>
                <w:sz w:val="20"/>
              </w:rPr>
            </w:pPr>
          </w:p>
          <w:p w14:paraId="0F13CABA" w14:textId="77777777" w:rsidR="00B42DE4" w:rsidRPr="00214854" w:rsidRDefault="00B42DE4" w:rsidP="00214854">
            <w:pPr>
              <w:jc w:val="center"/>
              <w:rPr>
                <w:sz w:val="20"/>
              </w:rPr>
            </w:pPr>
          </w:p>
          <w:p w14:paraId="0554F9FF" w14:textId="77777777" w:rsidR="00B42DE4" w:rsidRPr="00214854" w:rsidRDefault="00B42DE4" w:rsidP="00214854">
            <w:pPr>
              <w:jc w:val="center"/>
              <w:rPr>
                <w:sz w:val="20"/>
              </w:rPr>
            </w:pPr>
          </w:p>
          <w:p w14:paraId="2807567F" w14:textId="77777777" w:rsidR="00B42DE4" w:rsidRPr="00214854" w:rsidRDefault="00B42DE4" w:rsidP="00214854">
            <w:pPr>
              <w:jc w:val="center"/>
              <w:rPr>
                <w:sz w:val="20"/>
              </w:rPr>
            </w:pPr>
            <w:r w:rsidRPr="00214854">
              <w:rPr>
                <w:sz w:val="20"/>
              </w:rPr>
              <w:sym w:font="Symbol" w:char="F0B1"/>
            </w:r>
            <w:r w:rsidRPr="00214854">
              <w:rPr>
                <w:sz w:val="20"/>
              </w:rPr>
              <w:t xml:space="preserve"> 1,25</w:t>
            </w:r>
          </w:p>
        </w:tc>
        <w:tc>
          <w:tcPr>
            <w:tcW w:w="1276" w:type="dxa"/>
            <w:vAlign w:val="center"/>
          </w:tcPr>
          <w:p w14:paraId="3C8E1C14" w14:textId="77777777" w:rsidR="00B42DE4" w:rsidRPr="00214854" w:rsidRDefault="00B42DE4" w:rsidP="00214854">
            <w:pPr>
              <w:jc w:val="center"/>
              <w:rPr>
                <w:sz w:val="20"/>
              </w:rPr>
            </w:pPr>
          </w:p>
          <w:p w14:paraId="32D81238" w14:textId="77777777" w:rsidR="00B42DE4" w:rsidRPr="00214854" w:rsidRDefault="00B42DE4" w:rsidP="00214854">
            <w:pPr>
              <w:jc w:val="center"/>
              <w:rPr>
                <w:sz w:val="20"/>
              </w:rPr>
            </w:pPr>
          </w:p>
          <w:p w14:paraId="263FB7DA" w14:textId="77777777" w:rsidR="00B42DE4" w:rsidRPr="00214854" w:rsidRDefault="00B42DE4" w:rsidP="00214854">
            <w:pPr>
              <w:jc w:val="center"/>
              <w:rPr>
                <w:sz w:val="20"/>
              </w:rPr>
            </w:pPr>
          </w:p>
          <w:p w14:paraId="757CE0F0" w14:textId="77777777" w:rsidR="00B42DE4" w:rsidRPr="00214854" w:rsidRDefault="00B42DE4" w:rsidP="00214854">
            <w:pPr>
              <w:jc w:val="center"/>
              <w:rPr>
                <w:sz w:val="20"/>
              </w:rPr>
            </w:pPr>
          </w:p>
          <w:p w14:paraId="52CE409C" w14:textId="77777777" w:rsidR="00B42DE4" w:rsidRPr="00214854" w:rsidRDefault="00B42DE4" w:rsidP="00214854">
            <w:pPr>
              <w:jc w:val="center"/>
              <w:rPr>
                <w:sz w:val="20"/>
              </w:rPr>
            </w:pPr>
            <w:r w:rsidRPr="00214854">
              <w:rPr>
                <w:sz w:val="20"/>
              </w:rPr>
              <w:sym w:font="Symbol" w:char="F0B1"/>
            </w:r>
            <w:r w:rsidRPr="00214854">
              <w:rPr>
                <w:sz w:val="20"/>
              </w:rPr>
              <w:t xml:space="preserve"> 15</w:t>
            </w:r>
          </w:p>
        </w:tc>
      </w:tr>
    </w:tbl>
    <w:p w14:paraId="645D1F7F" w14:textId="77777777" w:rsidR="00B42DE4" w:rsidRPr="00690CB4" w:rsidRDefault="00B42DE4" w:rsidP="00705DF9">
      <w:pPr>
        <w:rPr>
          <w:szCs w:val="22"/>
        </w:rPr>
      </w:pPr>
    </w:p>
    <w:p w14:paraId="638E3CCD" w14:textId="77777777" w:rsidR="00B42DE4" w:rsidRPr="00690CB4" w:rsidRDefault="00B42DE4" w:rsidP="00705DF9">
      <w:pPr>
        <w:rPr>
          <w:szCs w:val="22"/>
        </w:rPr>
      </w:pPr>
      <w:r w:rsidRPr="00690CB4">
        <w:rPr>
          <w:szCs w:val="22"/>
        </w:rPr>
        <w:t>Tablica 2. Rury stalowe bez szwu ciągnione i walcowane na zimno wg PN-H-74220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1810"/>
        <w:gridCol w:w="2000"/>
        <w:gridCol w:w="1357"/>
        <w:gridCol w:w="1134"/>
      </w:tblGrid>
      <w:tr w:rsidR="00B42DE4" w:rsidRPr="00690CB4" w14:paraId="760EE4B2" w14:textId="77777777" w:rsidTr="00AC5C6F">
        <w:trPr>
          <w:jc w:val="center"/>
        </w:trPr>
        <w:tc>
          <w:tcPr>
            <w:tcW w:w="1346" w:type="dxa"/>
            <w:vAlign w:val="center"/>
          </w:tcPr>
          <w:p w14:paraId="62BF735D" w14:textId="77777777" w:rsidR="00B42DE4" w:rsidRPr="00214854" w:rsidRDefault="00B42DE4" w:rsidP="00214854">
            <w:pPr>
              <w:jc w:val="center"/>
              <w:rPr>
                <w:b/>
                <w:bCs/>
                <w:szCs w:val="22"/>
              </w:rPr>
            </w:pPr>
            <w:r w:rsidRPr="00214854">
              <w:rPr>
                <w:b/>
                <w:bCs/>
                <w:szCs w:val="22"/>
              </w:rPr>
              <w:t>Średnica</w:t>
            </w:r>
          </w:p>
        </w:tc>
        <w:tc>
          <w:tcPr>
            <w:tcW w:w="1810" w:type="dxa"/>
            <w:vAlign w:val="center"/>
          </w:tcPr>
          <w:p w14:paraId="65B9B064" w14:textId="77777777" w:rsidR="00B42DE4" w:rsidRPr="00214854" w:rsidRDefault="00B42DE4" w:rsidP="00214854">
            <w:pPr>
              <w:jc w:val="center"/>
              <w:rPr>
                <w:b/>
                <w:bCs/>
                <w:szCs w:val="22"/>
              </w:rPr>
            </w:pPr>
            <w:r w:rsidRPr="00214854">
              <w:rPr>
                <w:b/>
                <w:bCs/>
                <w:szCs w:val="22"/>
              </w:rPr>
              <w:t>Grubość</w:t>
            </w:r>
          </w:p>
        </w:tc>
        <w:tc>
          <w:tcPr>
            <w:tcW w:w="2000" w:type="dxa"/>
            <w:vAlign w:val="center"/>
          </w:tcPr>
          <w:p w14:paraId="1FB0E4F7" w14:textId="7145880E" w:rsidR="00B42DE4" w:rsidRPr="00214854" w:rsidRDefault="00B42DE4" w:rsidP="00214854">
            <w:pPr>
              <w:jc w:val="center"/>
              <w:rPr>
                <w:b/>
                <w:bCs/>
                <w:szCs w:val="22"/>
              </w:rPr>
            </w:pPr>
            <w:r w:rsidRPr="00214854">
              <w:rPr>
                <w:b/>
                <w:bCs/>
                <w:szCs w:val="22"/>
              </w:rPr>
              <w:t>Masa</w:t>
            </w:r>
          </w:p>
        </w:tc>
        <w:tc>
          <w:tcPr>
            <w:tcW w:w="2491" w:type="dxa"/>
            <w:gridSpan w:val="2"/>
            <w:vAlign w:val="center"/>
          </w:tcPr>
          <w:p w14:paraId="604C9C23" w14:textId="77777777" w:rsidR="00B42DE4" w:rsidRPr="00214854" w:rsidRDefault="00B42DE4" w:rsidP="00214854">
            <w:pPr>
              <w:jc w:val="center"/>
              <w:rPr>
                <w:b/>
                <w:bCs/>
                <w:szCs w:val="22"/>
              </w:rPr>
            </w:pPr>
            <w:r w:rsidRPr="00214854">
              <w:rPr>
                <w:b/>
                <w:bCs/>
                <w:szCs w:val="22"/>
              </w:rPr>
              <w:t>Dopuszczalne odchyłki, %</w:t>
            </w:r>
          </w:p>
        </w:tc>
      </w:tr>
      <w:tr w:rsidR="00B42DE4" w:rsidRPr="00690CB4" w14:paraId="634E5CC6" w14:textId="77777777" w:rsidTr="00AC5C6F">
        <w:trPr>
          <w:jc w:val="center"/>
        </w:trPr>
        <w:tc>
          <w:tcPr>
            <w:tcW w:w="1346" w:type="dxa"/>
            <w:vAlign w:val="center"/>
          </w:tcPr>
          <w:p w14:paraId="346875C7" w14:textId="77777777" w:rsidR="00B42DE4" w:rsidRPr="00214854" w:rsidRDefault="00B42DE4" w:rsidP="00214854">
            <w:pPr>
              <w:jc w:val="center"/>
              <w:rPr>
                <w:b/>
                <w:bCs/>
                <w:szCs w:val="22"/>
              </w:rPr>
            </w:pPr>
            <w:r w:rsidRPr="00214854">
              <w:rPr>
                <w:b/>
                <w:bCs/>
                <w:szCs w:val="22"/>
              </w:rPr>
              <w:t>zewnętrzna</w:t>
            </w:r>
          </w:p>
          <w:p w14:paraId="267B298A" w14:textId="77777777" w:rsidR="00B42DE4" w:rsidRPr="00214854" w:rsidRDefault="00B42DE4" w:rsidP="00214854">
            <w:pPr>
              <w:jc w:val="center"/>
              <w:rPr>
                <w:b/>
                <w:bCs/>
                <w:szCs w:val="22"/>
              </w:rPr>
            </w:pPr>
            <w:r w:rsidRPr="00214854">
              <w:rPr>
                <w:b/>
                <w:bCs/>
                <w:szCs w:val="22"/>
              </w:rPr>
              <w:t>mm</w:t>
            </w:r>
          </w:p>
        </w:tc>
        <w:tc>
          <w:tcPr>
            <w:tcW w:w="1810" w:type="dxa"/>
            <w:vAlign w:val="center"/>
          </w:tcPr>
          <w:p w14:paraId="5DF5493B" w14:textId="77777777" w:rsidR="00B42DE4" w:rsidRPr="00214854" w:rsidRDefault="00B42DE4" w:rsidP="00214854">
            <w:pPr>
              <w:jc w:val="center"/>
              <w:rPr>
                <w:b/>
                <w:bCs/>
                <w:szCs w:val="22"/>
              </w:rPr>
            </w:pPr>
            <w:r w:rsidRPr="00214854">
              <w:rPr>
                <w:b/>
                <w:bCs/>
                <w:szCs w:val="22"/>
              </w:rPr>
              <w:t>ścianki</w:t>
            </w:r>
          </w:p>
          <w:p w14:paraId="26073BD2" w14:textId="77777777" w:rsidR="00B42DE4" w:rsidRPr="00214854" w:rsidRDefault="00B42DE4" w:rsidP="00214854">
            <w:pPr>
              <w:jc w:val="center"/>
              <w:rPr>
                <w:b/>
                <w:bCs/>
                <w:szCs w:val="22"/>
              </w:rPr>
            </w:pPr>
            <w:r w:rsidRPr="00214854">
              <w:rPr>
                <w:b/>
                <w:bCs/>
                <w:szCs w:val="22"/>
              </w:rPr>
              <w:t>mm</w:t>
            </w:r>
          </w:p>
        </w:tc>
        <w:tc>
          <w:tcPr>
            <w:tcW w:w="2000" w:type="dxa"/>
            <w:vAlign w:val="center"/>
          </w:tcPr>
          <w:p w14:paraId="7E8EA387" w14:textId="77777777" w:rsidR="00B42DE4" w:rsidRPr="00214854" w:rsidRDefault="00B42DE4" w:rsidP="00214854">
            <w:pPr>
              <w:jc w:val="center"/>
              <w:rPr>
                <w:b/>
                <w:bCs/>
                <w:szCs w:val="22"/>
              </w:rPr>
            </w:pPr>
            <w:smartTag w:uri="urn:schemas-microsoft-com:office:smarttags" w:element="metricconverter">
              <w:smartTagPr>
                <w:attr w:name="ProductID" w:val="1 m"/>
              </w:smartTagPr>
              <w:r w:rsidRPr="00214854">
                <w:rPr>
                  <w:b/>
                  <w:bCs/>
                  <w:szCs w:val="22"/>
                </w:rPr>
                <w:t>1 m</w:t>
              </w:r>
            </w:smartTag>
            <w:r w:rsidRPr="00214854">
              <w:rPr>
                <w:b/>
                <w:bCs/>
                <w:szCs w:val="22"/>
              </w:rPr>
              <w:t xml:space="preserve"> rury</w:t>
            </w:r>
          </w:p>
          <w:p w14:paraId="412473BE" w14:textId="77777777" w:rsidR="00B42DE4" w:rsidRPr="00214854" w:rsidRDefault="00B42DE4" w:rsidP="00214854">
            <w:pPr>
              <w:jc w:val="center"/>
              <w:rPr>
                <w:b/>
                <w:bCs/>
                <w:szCs w:val="22"/>
              </w:rPr>
            </w:pPr>
            <w:r w:rsidRPr="00214854">
              <w:rPr>
                <w:b/>
                <w:bCs/>
                <w:szCs w:val="22"/>
              </w:rPr>
              <w:t>kg/m</w:t>
            </w:r>
          </w:p>
        </w:tc>
        <w:tc>
          <w:tcPr>
            <w:tcW w:w="1357" w:type="dxa"/>
            <w:vAlign w:val="center"/>
          </w:tcPr>
          <w:p w14:paraId="2E792A0C" w14:textId="77777777" w:rsidR="00B42DE4" w:rsidRPr="00214854" w:rsidRDefault="00B42DE4" w:rsidP="00214854">
            <w:pPr>
              <w:jc w:val="center"/>
              <w:rPr>
                <w:b/>
                <w:bCs/>
                <w:szCs w:val="22"/>
              </w:rPr>
            </w:pPr>
            <w:r w:rsidRPr="00214854">
              <w:rPr>
                <w:b/>
                <w:bCs/>
                <w:szCs w:val="22"/>
              </w:rPr>
              <w:t>Średnica zewnętrzna</w:t>
            </w:r>
          </w:p>
        </w:tc>
        <w:tc>
          <w:tcPr>
            <w:tcW w:w="1134" w:type="dxa"/>
            <w:vAlign w:val="center"/>
          </w:tcPr>
          <w:p w14:paraId="794EE905" w14:textId="77777777" w:rsidR="00B42DE4" w:rsidRPr="00214854" w:rsidRDefault="00B42DE4" w:rsidP="00214854">
            <w:pPr>
              <w:jc w:val="center"/>
              <w:rPr>
                <w:b/>
                <w:bCs/>
                <w:szCs w:val="22"/>
              </w:rPr>
            </w:pPr>
            <w:r w:rsidRPr="00214854">
              <w:rPr>
                <w:b/>
                <w:bCs/>
                <w:szCs w:val="22"/>
              </w:rPr>
              <w:t>Grubość ścianki</w:t>
            </w:r>
          </w:p>
        </w:tc>
      </w:tr>
      <w:tr w:rsidR="00B42DE4" w:rsidRPr="00690CB4" w14:paraId="4CCBCC95" w14:textId="77777777" w:rsidTr="00AC5C6F">
        <w:trPr>
          <w:jc w:val="center"/>
        </w:trPr>
        <w:tc>
          <w:tcPr>
            <w:tcW w:w="1346" w:type="dxa"/>
            <w:vAlign w:val="center"/>
          </w:tcPr>
          <w:p w14:paraId="504A10CA" w14:textId="77777777" w:rsidR="00B42DE4" w:rsidRPr="00690CB4" w:rsidRDefault="00B42DE4" w:rsidP="00214854">
            <w:pPr>
              <w:jc w:val="center"/>
              <w:rPr>
                <w:szCs w:val="22"/>
              </w:rPr>
            </w:pPr>
            <w:r w:rsidRPr="00690CB4">
              <w:rPr>
                <w:szCs w:val="22"/>
              </w:rPr>
              <w:t>51,0</w:t>
            </w:r>
          </w:p>
          <w:p w14:paraId="4472EEB3" w14:textId="77777777" w:rsidR="00B42DE4" w:rsidRPr="00690CB4" w:rsidRDefault="00B42DE4" w:rsidP="00214854">
            <w:pPr>
              <w:jc w:val="center"/>
              <w:rPr>
                <w:szCs w:val="22"/>
              </w:rPr>
            </w:pPr>
            <w:r w:rsidRPr="00690CB4">
              <w:rPr>
                <w:szCs w:val="22"/>
              </w:rPr>
              <w:t>54,0</w:t>
            </w:r>
          </w:p>
          <w:p w14:paraId="083C104A" w14:textId="77777777" w:rsidR="00B42DE4" w:rsidRPr="00690CB4" w:rsidRDefault="00B42DE4" w:rsidP="00214854">
            <w:pPr>
              <w:jc w:val="center"/>
              <w:rPr>
                <w:szCs w:val="22"/>
              </w:rPr>
            </w:pPr>
            <w:r w:rsidRPr="00690CB4">
              <w:rPr>
                <w:szCs w:val="22"/>
              </w:rPr>
              <w:t>57,0</w:t>
            </w:r>
          </w:p>
          <w:p w14:paraId="03499066" w14:textId="77777777" w:rsidR="00B42DE4" w:rsidRPr="00690CB4" w:rsidRDefault="00B42DE4" w:rsidP="00214854">
            <w:pPr>
              <w:jc w:val="center"/>
              <w:rPr>
                <w:szCs w:val="22"/>
              </w:rPr>
            </w:pPr>
            <w:r w:rsidRPr="00690CB4">
              <w:rPr>
                <w:szCs w:val="22"/>
              </w:rPr>
              <w:t>60,3</w:t>
            </w:r>
          </w:p>
          <w:p w14:paraId="38353E4B" w14:textId="77777777" w:rsidR="00B42DE4" w:rsidRPr="00690CB4" w:rsidRDefault="00B42DE4" w:rsidP="00214854">
            <w:pPr>
              <w:jc w:val="center"/>
              <w:rPr>
                <w:szCs w:val="22"/>
              </w:rPr>
            </w:pPr>
            <w:r w:rsidRPr="00690CB4">
              <w:rPr>
                <w:szCs w:val="22"/>
              </w:rPr>
              <w:t>63,5</w:t>
            </w:r>
          </w:p>
        </w:tc>
        <w:tc>
          <w:tcPr>
            <w:tcW w:w="1810" w:type="dxa"/>
            <w:vAlign w:val="center"/>
          </w:tcPr>
          <w:p w14:paraId="6DA3A7A6" w14:textId="77777777" w:rsidR="00B42DE4" w:rsidRPr="00690CB4" w:rsidRDefault="00B42DE4" w:rsidP="00214854">
            <w:pPr>
              <w:jc w:val="center"/>
              <w:rPr>
                <w:szCs w:val="22"/>
              </w:rPr>
            </w:pPr>
            <w:r w:rsidRPr="00690CB4">
              <w:rPr>
                <w:szCs w:val="22"/>
              </w:rPr>
              <w:t>od 2,9 do 5,6</w:t>
            </w:r>
          </w:p>
          <w:p w14:paraId="3A638B6F" w14:textId="77777777" w:rsidR="00B42DE4" w:rsidRPr="00690CB4" w:rsidRDefault="00B42DE4" w:rsidP="00214854">
            <w:pPr>
              <w:jc w:val="center"/>
              <w:rPr>
                <w:szCs w:val="22"/>
              </w:rPr>
            </w:pPr>
            <w:r w:rsidRPr="00690CB4">
              <w:rPr>
                <w:szCs w:val="22"/>
              </w:rPr>
              <w:t>od 2,9 do 8,0</w:t>
            </w:r>
          </w:p>
          <w:p w14:paraId="17E8EC2E" w14:textId="13817989" w:rsidR="00B42DE4" w:rsidRPr="00690CB4" w:rsidRDefault="00B42DE4" w:rsidP="00214854">
            <w:pPr>
              <w:jc w:val="center"/>
              <w:rPr>
                <w:szCs w:val="22"/>
              </w:rPr>
            </w:pPr>
            <w:r w:rsidRPr="00690CB4">
              <w:rPr>
                <w:szCs w:val="22"/>
              </w:rPr>
              <w:t>od 2,9 do 10,0</w:t>
            </w:r>
          </w:p>
          <w:p w14:paraId="5DB965CB" w14:textId="692042FA" w:rsidR="00B42DE4" w:rsidRPr="00690CB4" w:rsidRDefault="00B42DE4" w:rsidP="00214854">
            <w:pPr>
              <w:jc w:val="center"/>
              <w:rPr>
                <w:szCs w:val="22"/>
              </w:rPr>
            </w:pPr>
            <w:r w:rsidRPr="00690CB4">
              <w:rPr>
                <w:szCs w:val="22"/>
              </w:rPr>
              <w:t>od 7,1 do 10,0</w:t>
            </w:r>
          </w:p>
          <w:p w14:paraId="2C8308B8" w14:textId="15B6523B" w:rsidR="00B42DE4" w:rsidRPr="00690CB4" w:rsidRDefault="00B42DE4" w:rsidP="00214854">
            <w:pPr>
              <w:jc w:val="center"/>
              <w:rPr>
                <w:szCs w:val="22"/>
              </w:rPr>
            </w:pPr>
            <w:r w:rsidRPr="00690CB4">
              <w:rPr>
                <w:szCs w:val="22"/>
              </w:rPr>
              <w:t>od 7,1 do 10,0</w:t>
            </w:r>
          </w:p>
        </w:tc>
        <w:tc>
          <w:tcPr>
            <w:tcW w:w="2000" w:type="dxa"/>
            <w:vAlign w:val="center"/>
          </w:tcPr>
          <w:p w14:paraId="39F24ADE" w14:textId="77777777" w:rsidR="00B42DE4" w:rsidRPr="00690CB4" w:rsidRDefault="00B42DE4" w:rsidP="00214854">
            <w:pPr>
              <w:jc w:val="center"/>
              <w:rPr>
                <w:szCs w:val="22"/>
              </w:rPr>
            </w:pPr>
            <w:r w:rsidRPr="00690CB4">
              <w:rPr>
                <w:szCs w:val="22"/>
              </w:rPr>
              <w:t>od 3,44 do 6,27</w:t>
            </w:r>
          </w:p>
          <w:p w14:paraId="1F2F0031" w14:textId="77777777" w:rsidR="00B42DE4" w:rsidRPr="00690CB4" w:rsidRDefault="00B42DE4" w:rsidP="00214854">
            <w:pPr>
              <w:jc w:val="center"/>
              <w:rPr>
                <w:szCs w:val="22"/>
              </w:rPr>
            </w:pPr>
            <w:r w:rsidRPr="00690CB4">
              <w:rPr>
                <w:szCs w:val="22"/>
              </w:rPr>
              <w:t>od 3,65 do 9,04</w:t>
            </w:r>
          </w:p>
          <w:p w14:paraId="69270D99" w14:textId="0E7D5A02" w:rsidR="00B42DE4" w:rsidRPr="00690CB4" w:rsidRDefault="00B42DE4" w:rsidP="00214854">
            <w:pPr>
              <w:jc w:val="center"/>
              <w:rPr>
                <w:szCs w:val="22"/>
              </w:rPr>
            </w:pPr>
            <w:r w:rsidRPr="00690CB4">
              <w:rPr>
                <w:szCs w:val="22"/>
              </w:rPr>
              <w:t>od 3,87 do 11,60</w:t>
            </w:r>
          </w:p>
          <w:p w14:paraId="1A419075" w14:textId="79F2B785" w:rsidR="00B42DE4" w:rsidRPr="00690CB4" w:rsidRDefault="00B42DE4" w:rsidP="00214854">
            <w:pPr>
              <w:jc w:val="center"/>
              <w:rPr>
                <w:szCs w:val="22"/>
              </w:rPr>
            </w:pPr>
            <w:r w:rsidRPr="00690CB4">
              <w:rPr>
                <w:szCs w:val="22"/>
              </w:rPr>
              <w:t>od 9,34 do 12,40</w:t>
            </w:r>
          </w:p>
          <w:p w14:paraId="604FA53B" w14:textId="6F775D61" w:rsidR="00B42DE4" w:rsidRPr="00690CB4" w:rsidRDefault="00B42DE4" w:rsidP="00214854">
            <w:pPr>
              <w:jc w:val="center"/>
              <w:rPr>
                <w:szCs w:val="22"/>
              </w:rPr>
            </w:pPr>
            <w:r w:rsidRPr="00690CB4">
              <w:rPr>
                <w:szCs w:val="22"/>
              </w:rPr>
              <w:t>od 9,90 do 13,20</w:t>
            </w:r>
          </w:p>
        </w:tc>
        <w:tc>
          <w:tcPr>
            <w:tcW w:w="1357" w:type="dxa"/>
            <w:vAlign w:val="center"/>
          </w:tcPr>
          <w:p w14:paraId="6A82A245" w14:textId="77777777" w:rsidR="00B42DE4" w:rsidRPr="00690CB4" w:rsidRDefault="00B42DE4" w:rsidP="00214854">
            <w:pPr>
              <w:jc w:val="center"/>
              <w:rPr>
                <w:szCs w:val="22"/>
              </w:rPr>
            </w:pPr>
          </w:p>
          <w:p w14:paraId="3098291A" w14:textId="77777777" w:rsidR="00B42DE4" w:rsidRPr="00690CB4" w:rsidRDefault="00B42DE4" w:rsidP="00214854">
            <w:pPr>
              <w:jc w:val="center"/>
              <w:rPr>
                <w:szCs w:val="22"/>
              </w:rPr>
            </w:pPr>
          </w:p>
          <w:p w14:paraId="586DA3D5" w14:textId="77777777" w:rsidR="00B42DE4" w:rsidRPr="00690CB4" w:rsidRDefault="00B42DE4" w:rsidP="00214854">
            <w:pPr>
              <w:jc w:val="center"/>
              <w:rPr>
                <w:szCs w:val="22"/>
              </w:rPr>
            </w:pPr>
            <w:r w:rsidRPr="00690CB4">
              <w:rPr>
                <w:szCs w:val="22"/>
              </w:rPr>
              <w:sym w:font="Symbol" w:char="F0B1"/>
            </w:r>
            <w:r w:rsidRPr="00690CB4">
              <w:rPr>
                <w:szCs w:val="22"/>
              </w:rPr>
              <w:t xml:space="preserve"> 1,0</w:t>
            </w:r>
          </w:p>
        </w:tc>
        <w:tc>
          <w:tcPr>
            <w:tcW w:w="1134" w:type="dxa"/>
            <w:vAlign w:val="center"/>
          </w:tcPr>
          <w:p w14:paraId="013316F9" w14:textId="77777777" w:rsidR="00B42DE4" w:rsidRPr="00690CB4" w:rsidRDefault="00B42DE4" w:rsidP="00214854">
            <w:pPr>
              <w:jc w:val="center"/>
              <w:rPr>
                <w:szCs w:val="22"/>
              </w:rPr>
            </w:pPr>
          </w:p>
          <w:p w14:paraId="2004F3D9" w14:textId="77777777" w:rsidR="00B42DE4" w:rsidRPr="00690CB4" w:rsidRDefault="00B42DE4" w:rsidP="00214854">
            <w:pPr>
              <w:jc w:val="center"/>
              <w:rPr>
                <w:szCs w:val="22"/>
              </w:rPr>
            </w:pPr>
          </w:p>
          <w:p w14:paraId="790B97CF" w14:textId="77777777" w:rsidR="00B42DE4" w:rsidRPr="00690CB4" w:rsidRDefault="00B42DE4" w:rsidP="00214854">
            <w:pPr>
              <w:jc w:val="center"/>
              <w:rPr>
                <w:szCs w:val="22"/>
              </w:rPr>
            </w:pPr>
            <w:r w:rsidRPr="00690CB4">
              <w:rPr>
                <w:szCs w:val="22"/>
              </w:rPr>
              <w:sym w:font="Symbol" w:char="F0B1"/>
            </w:r>
            <w:r w:rsidRPr="00690CB4">
              <w:rPr>
                <w:szCs w:val="22"/>
              </w:rPr>
              <w:t xml:space="preserve"> 15</w:t>
            </w:r>
          </w:p>
        </w:tc>
      </w:tr>
    </w:tbl>
    <w:p w14:paraId="0A344EBE" w14:textId="77777777" w:rsidR="00705DF9" w:rsidRPr="00690CB4" w:rsidRDefault="00705DF9" w:rsidP="00705DF9">
      <w:pPr>
        <w:rPr>
          <w:szCs w:val="22"/>
        </w:rPr>
      </w:pPr>
    </w:p>
    <w:p w14:paraId="41745369" w14:textId="6952026F" w:rsidR="00B42DE4" w:rsidRPr="00690CB4" w:rsidRDefault="00705DF9" w:rsidP="00705DF9">
      <w:pPr>
        <w:rPr>
          <w:szCs w:val="22"/>
        </w:rPr>
      </w:pPr>
      <w:r w:rsidRPr="00214854">
        <w:rPr>
          <w:b/>
          <w:bCs/>
          <w:szCs w:val="22"/>
        </w:rPr>
        <w:t>2.3.2.</w:t>
      </w:r>
      <w:r w:rsidRPr="00690CB4">
        <w:rPr>
          <w:szCs w:val="22"/>
        </w:rPr>
        <w:t xml:space="preserve"> Wymagania dla rur</w:t>
      </w:r>
    </w:p>
    <w:p w14:paraId="26B0B079" w14:textId="6F06A6DF" w:rsidR="00B42DE4" w:rsidRPr="00690CB4" w:rsidRDefault="00B42DE4" w:rsidP="00705DF9">
      <w:pPr>
        <w:rPr>
          <w:szCs w:val="22"/>
        </w:rPr>
      </w:pPr>
      <w:r w:rsidRPr="00690CB4">
        <w:rPr>
          <w:szCs w:val="22"/>
        </w:rPr>
        <w:tab/>
        <w:t>Rury powinny odpowiadać wymaganiom PN-H-74219 [11], PN-H-74220 [12] lub innej zaakceptowanej przez In</w:t>
      </w:r>
      <w:r w:rsidR="00987004" w:rsidRPr="00690CB4">
        <w:rPr>
          <w:szCs w:val="22"/>
        </w:rPr>
        <w:t>ż</w:t>
      </w:r>
      <w:r w:rsidRPr="00690CB4">
        <w:rPr>
          <w:szCs w:val="22"/>
        </w:rPr>
        <w:t>yniera.</w:t>
      </w:r>
    </w:p>
    <w:p w14:paraId="636ED6D0" w14:textId="77777777" w:rsidR="00B42DE4" w:rsidRPr="00690CB4" w:rsidRDefault="00B42DE4" w:rsidP="00705DF9">
      <w:pPr>
        <w:rPr>
          <w:szCs w:val="22"/>
        </w:rPr>
      </w:pPr>
      <w:r w:rsidRPr="00690CB4">
        <w:rPr>
          <w:szCs w:val="22"/>
        </w:rPr>
        <w:tab/>
        <w:t>Powierzchnia zewnętrzna i wewnętrzna rur nie powinna wykazywać wad w postaci łusek, pęknięć, zawalcowań i naderwań. Dopuszczalne są nieznaczne nierówności, pojedyncze rysy wynikające z procesu wytwarzania, mieszczące się w granicach dopuszczalnych odchyłek wymiarowych.</w:t>
      </w:r>
    </w:p>
    <w:p w14:paraId="2E33E6FE" w14:textId="77777777" w:rsidR="00B42DE4" w:rsidRPr="00690CB4" w:rsidRDefault="00B42DE4" w:rsidP="00705DF9">
      <w:pPr>
        <w:rPr>
          <w:szCs w:val="22"/>
        </w:rPr>
      </w:pPr>
      <w:r w:rsidRPr="00690CB4">
        <w:rPr>
          <w:szCs w:val="22"/>
        </w:rPr>
        <w:tab/>
        <w:t>Końce rur powinny być obcięte równo i prostopadle do osi rury.</w:t>
      </w:r>
    </w:p>
    <w:p w14:paraId="18317AAA" w14:textId="4B63FE47" w:rsidR="00B42DE4" w:rsidRPr="00690CB4" w:rsidRDefault="00B42DE4" w:rsidP="00705DF9">
      <w:pPr>
        <w:rPr>
          <w:szCs w:val="22"/>
        </w:rPr>
      </w:pPr>
      <w:r w:rsidRPr="00690CB4">
        <w:rPr>
          <w:szCs w:val="22"/>
        </w:rPr>
        <w:tab/>
        <w:t>Po</w:t>
      </w:r>
      <w:r w:rsidR="00987004" w:rsidRPr="00690CB4">
        <w:rPr>
          <w:szCs w:val="22"/>
        </w:rPr>
        <w:t>ż</w:t>
      </w:r>
      <w:r w:rsidRPr="00690CB4">
        <w:rPr>
          <w:szCs w:val="22"/>
        </w:rPr>
        <w:t>ądane jest, aby rury były dostarczane o:</w:t>
      </w:r>
    </w:p>
    <w:p w14:paraId="3D3B7DCF" w14:textId="77777777" w:rsidR="00B42DE4" w:rsidRPr="00690CB4" w:rsidRDefault="00B42DE4" w:rsidP="00705DF9">
      <w:pPr>
        <w:rPr>
          <w:szCs w:val="22"/>
        </w:rPr>
      </w:pPr>
      <w:r w:rsidRPr="00690CB4">
        <w:rPr>
          <w:szCs w:val="22"/>
        </w:rPr>
        <w:t xml:space="preserve">długościach dokładnych, zgodnych z zamówieniami; z dopuszczalną odchyłką + </w:t>
      </w:r>
      <w:smartTag w:uri="urn:schemas-microsoft-com:office:smarttags" w:element="metricconverter">
        <w:smartTagPr>
          <w:attr w:name="ProductID" w:val="10 mm"/>
        </w:smartTagPr>
        <w:r w:rsidRPr="00690CB4">
          <w:rPr>
            <w:szCs w:val="22"/>
          </w:rPr>
          <w:t>10 mm</w:t>
        </w:r>
      </w:smartTag>
      <w:r w:rsidRPr="00690CB4">
        <w:rPr>
          <w:szCs w:val="22"/>
        </w:rPr>
        <w:t>,</w:t>
      </w:r>
    </w:p>
    <w:p w14:paraId="2E5654ED" w14:textId="4AD6535E" w:rsidR="00B42DE4" w:rsidRPr="00690CB4" w:rsidRDefault="00B42DE4" w:rsidP="00705DF9">
      <w:pPr>
        <w:rPr>
          <w:szCs w:val="22"/>
        </w:rPr>
      </w:pPr>
      <w:r w:rsidRPr="00690CB4">
        <w:rPr>
          <w:szCs w:val="22"/>
        </w:rPr>
        <w:t>długościach wielokrotnych w stosunku do zamówionych długości dokładnych poni</w:t>
      </w:r>
      <w:r w:rsidR="00987004" w:rsidRPr="00690CB4">
        <w:rPr>
          <w:szCs w:val="22"/>
        </w:rPr>
        <w:t>ż</w:t>
      </w:r>
      <w:r w:rsidRPr="00690CB4">
        <w:rPr>
          <w:szCs w:val="22"/>
        </w:rPr>
        <w:t xml:space="preserve">ej </w:t>
      </w:r>
      <w:smartTag w:uri="urn:schemas-microsoft-com:office:smarttags" w:element="metricconverter">
        <w:smartTagPr>
          <w:attr w:name="ProductID" w:val="3 m"/>
        </w:smartTagPr>
        <w:r w:rsidRPr="00690CB4">
          <w:rPr>
            <w:szCs w:val="22"/>
          </w:rPr>
          <w:t>3 m</w:t>
        </w:r>
      </w:smartTag>
      <w:r w:rsidRPr="00690CB4">
        <w:rPr>
          <w:szCs w:val="22"/>
        </w:rPr>
        <w:t xml:space="preserve"> z naddatkiem </w:t>
      </w:r>
      <w:smartTag w:uri="urn:schemas-microsoft-com:office:smarttags" w:element="metricconverter">
        <w:smartTagPr>
          <w:attr w:name="ProductID" w:val="5 mm"/>
        </w:smartTagPr>
        <w:r w:rsidRPr="00690CB4">
          <w:rPr>
            <w:szCs w:val="22"/>
          </w:rPr>
          <w:t>5 mm</w:t>
        </w:r>
      </w:smartTag>
      <w:r w:rsidRPr="00690CB4">
        <w:rPr>
          <w:szCs w:val="22"/>
        </w:rPr>
        <w:t xml:space="preserve"> na ka</w:t>
      </w:r>
      <w:r w:rsidR="00987004" w:rsidRPr="00690CB4">
        <w:rPr>
          <w:szCs w:val="22"/>
        </w:rPr>
        <w:t>ż</w:t>
      </w:r>
      <w:r w:rsidRPr="00690CB4">
        <w:rPr>
          <w:szCs w:val="22"/>
        </w:rPr>
        <w:t>de cięcie i z dopuszczalną odchyłką dla całej długości wielokrotnej, jak dla długości dokładnych.</w:t>
      </w:r>
    </w:p>
    <w:p w14:paraId="4104E310" w14:textId="77777777" w:rsidR="00B42DE4" w:rsidRPr="00690CB4" w:rsidRDefault="00B42DE4" w:rsidP="00705DF9">
      <w:pPr>
        <w:rPr>
          <w:szCs w:val="22"/>
        </w:rPr>
      </w:pPr>
      <w:r w:rsidRPr="00690CB4">
        <w:rPr>
          <w:szCs w:val="22"/>
        </w:rPr>
        <w:tab/>
        <w:t xml:space="preserve">Rury powinny być proste. Dopuszczalne miejscowe odchylenia od prostej nie powinny przekraczać </w:t>
      </w:r>
      <w:smartTag w:uri="urn:schemas-microsoft-com:office:smarttags" w:element="metricconverter">
        <w:smartTagPr>
          <w:attr w:name="ProductID" w:val="1,5 mm"/>
        </w:smartTagPr>
        <w:r w:rsidRPr="00690CB4">
          <w:rPr>
            <w:szCs w:val="22"/>
          </w:rPr>
          <w:t>1,5 mm</w:t>
        </w:r>
      </w:smartTag>
      <w:r w:rsidRPr="00690CB4">
        <w:rPr>
          <w:szCs w:val="22"/>
        </w:rPr>
        <w:t xml:space="preserve"> na </w:t>
      </w:r>
      <w:smartTag w:uri="urn:schemas-microsoft-com:office:smarttags" w:element="metricconverter">
        <w:smartTagPr>
          <w:attr w:name="ProductID" w:val="1 m"/>
        </w:smartTagPr>
        <w:r w:rsidRPr="00690CB4">
          <w:rPr>
            <w:szCs w:val="22"/>
          </w:rPr>
          <w:t>1 m</w:t>
        </w:r>
      </w:smartTag>
      <w:r w:rsidRPr="00690CB4">
        <w:rPr>
          <w:szCs w:val="22"/>
        </w:rPr>
        <w:t xml:space="preserve"> długości rury.</w:t>
      </w:r>
    </w:p>
    <w:p w14:paraId="7387A3EB" w14:textId="77777777" w:rsidR="00B42DE4" w:rsidRPr="00690CB4" w:rsidRDefault="00B42DE4" w:rsidP="00705DF9">
      <w:pPr>
        <w:rPr>
          <w:szCs w:val="22"/>
        </w:rPr>
      </w:pPr>
      <w:r w:rsidRPr="00690CB4">
        <w:rPr>
          <w:szCs w:val="22"/>
        </w:rPr>
        <w:tab/>
        <w:t>Rury powinny być wykonane ze stali w gatunkach dopuszczonych przez normy (np. R55, R65, 18G2A): PN-H-84023-07 [17], PN-H-84018 [14], PN-H-84019 [15], PN-H-84030-02 [18] lub inne normy.</w:t>
      </w:r>
    </w:p>
    <w:p w14:paraId="35A856AC" w14:textId="13BD9084" w:rsidR="00B42DE4" w:rsidRPr="00690CB4" w:rsidRDefault="00B42DE4" w:rsidP="00705DF9">
      <w:pPr>
        <w:rPr>
          <w:szCs w:val="22"/>
        </w:rPr>
      </w:pPr>
      <w:r w:rsidRPr="00690CB4">
        <w:rPr>
          <w:szCs w:val="22"/>
        </w:rPr>
        <w:tab/>
        <w:t>Do ocynkowania rur stosuje się gatunek cynku Raf wg PN-H-82200 [13].</w:t>
      </w:r>
    </w:p>
    <w:p w14:paraId="6A5DC1FC" w14:textId="77777777" w:rsidR="00705DF9" w:rsidRPr="00690CB4" w:rsidRDefault="00705DF9" w:rsidP="00705DF9">
      <w:pPr>
        <w:rPr>
          <w:szCs w:val="22"/>
        </w:rPr>
      </w:pPr>
    </w:p>
    <w:p w14:paraId="1611D855" w14:textId="6556A502" w:rsidR="00B42DE4" w:rsidRPr="00690CB4" w:rsidRDefault="00B42DE4" w:rsidP="00705DF9">
      <w:pPr>
        <w:rPr>
          <w:szCs w:val="22"/>
        </w:rPr>
      </w:pPr>
      <w:r w:rsidRPr="00214854">
        <w:rPr>
          <w:b/>
          <w:bCs/>
          <w:szCs w:val="22"/>
        </w:rPr>
        <w:t>2.3.</w:t>
      </w:r>
      <w:r w:rsidR="00705DF9" w:rsidRPr="00214854">
        <w:rPr>
          <w:b/>
          <w:bCs/>
          <w:szCs w:val="22"/>
        </w:rPr>
        <w:t>3.</w:t>
      </w:r>
      <w:r w:rsidR="00705DF9" w:rsidRPr="00690CB4">
        <w:rPr>
          <w:szCs w:val="22"/>
        </w:rPr>
        <w:t xml:space="preserve"> Wymagania dla elementów połączeniowych do mocowania elementów barier</w:t>
      </w:r>
    </w:p>
    <w:p w14:paraId="45A4F22C" w14:textId="77777777" w:rsidR="00B42DE4" w:rsidRPr="00690CB4" w:rsidRDefault="00B42DE4" w:rsidP="00705DF9">
      <w:pPr>
        <w:rPr>
          <w:szCs w:val="22"/>
        </w:rPr>
      </w:pPr>
      <w:r w:rsidRPr="00690CB4">
        <w:rPr>
          <w:szCs w:val="22"/>
        </w:rPr>
        <w:tab/>
        <w:t>Wszystkie drobne ocynkowane metalowe elementy połączeniowe przewidziane do mocowania między sobą barier oraz mocowania bariery do prefabrykatu jak: śruby, wkręty, nakrętki itp. powinny być czyste, gładkie, bez pęknięć, naderwań, rozwarstwień i wypukłych karbów.</w:t>
      </w:r>
    </w:p>
    <w:p w14:paraId="63EB4BC9" w14:textId="77777777" w:rsidR="00B42DE4" w:rsidRPr="00690CB4" w:rsidRDefault="00B42DE4" w:rsidP="00705DF9">
      <w:pPr>
        <w:rPr>
          <w:szCs w:val="22"/>
        </w:rPr>
      </w:pPr>
      <w:r w:rsidRPr="00690CB4">
        <w:rPr>
          <w:szCs w:val="22"/>
        </w:rPr>
        <w:tab/>
        <w:t>Własności mechaniczne elementów połączeniowych powinny odpowiadać wymaganiom PN-M-82054 [36], PN-M-82054-03 [37] lub innej normy uzgodnionej.</w:t>
      </w:r>
    </w:p>
    <w:p w14:paraId="54C75B00" w14:textId="59115F32" w:rsidR="00B42DE4" w:rsidRPr="00690CB4" w:rsidRDefault="00B42DE4" w:rsidP="00705DF9">
      <w:pPr>
        <w:rPr>
          <w:szCs w:val="22"/>
        </w:rPr>
      </w:pPr>
      <w:r w:rsidRPr="00690CB4">
        <w:rPr>
          <w:szCs w:val="22"/>
        </w:rPr>
        <w:tab/>
        <w:t>Dostawa mo</w:t>
      </w:r>
      <w:r w:rsidR="00987004" w:rsidRPr="00690CB4">
        <w:rPr>
          <w:szCs w:val="22"/>
        </w:rPr>
        <w:t>ż</w:t>
      </w:r>
      <w:r w:rsidRPr="00690CB4">
        <w:rPr>
          <w:szCs w:val="22"/>
        </w:rPr>
        <w:t>e być dostarczona w pudełkach tekturowych, pojemnikach blaszanych lub paletach w zale</w:t>
      </w:r>
      <w:r w:rsidR="00987004" w:rsidRPr="00690CB4">
        <w:rPr>
          <w:szCs w:val="22"/>
        </w:rPr>
        <w:t>ż</w:t>
      </w:r>
      <w:r w:rsidRPr="00690CB4">
        <w:rPr>
          <w:szCs w:val="22"/>
        </w:rPr>
        <w:t>ności od wielkości i masy wyrobów.</w:t>
      </w:r>
    </w:p>
    <w:p w14:paraId="7EFAE7F0" w14:textId="77777777" w:rsidR="00B42DE4" w:rsidRPr="00690CB4" w:rsidRDefault="00B42DE4" w:rsidP="00705DF9">
      <w:pPr>
        <w:rPr>
          <w:szCs w:val="22"/>
        </w:rPr>
      </w:pPr>
      <w:r w:rsidRPr="00690CB4">
        <w:rPr>
          <w:szCs w:val="22"/>
        </w:rPr>
        <w:tab/>
        <w:t>Śruby, wkręty, nakrętki itp. powinny być przechowywane w pomieszczeniach suchych, z dala od materiałów działających korodująco i w warunkach zabezpieczających przed uszkodzeniem.</w:t>
      </w:r>
    </w:p>
    <w:p w14:paraId="7AA0D353" w14:textId="1B63EEB9" w:rsidR="00B42DE4" w:rsidRPr="00690CB4" w:rsidRDefault="00B42DE4" w:rsidP="00705DF9">
      <w:pPr>
        <w:rPr>
          <w:szCs w:val="22"/>
        </w:rPr>
      </w:pPr>
      <w:r w:rsidRPr="00690CB4">
        <w:rPr>
          <w:szCs w:val="22"/>
        </w:rPr>
        <w:tab/>
        <w:t>Minimalna grubość powłoki cynkowej powinna wynosić w warunkach u</w:t>
      </w:r>
      <w:r w:rsidR="00987004" w:rsidRPr="00690CB4">
        <w:rPr>
          <w:szCs w:val="22"/>
        </w:rPr>
        <w:t>ż</w:t>
      </w:r>
      <w:r w:rsidRPr="00690CB4">
        <w:rPr>
          <w:szCs w:val="22"/>
        </w:rPr>
        <w:t>ytkowania:</w:t>
      </w:r>
    </w:p>
    <w:p w14:paraId="06D82226" w14:textId="77777777" w:rsidR="00B42DE4" w:rsidRPr="00690CB4" w:rsidRDefault="00B42DE4" w:rsidP="00705DF9">
      <w:pPr>
        <w:rPr>
          <w:szCs w:val="22"/>
        </w:rPr>
      </w:pPr>
      <w:r w:rsidRPr="00690CB4">
        <w:rPr>
          <w:szCs w:val="22"/>
        </w:rPr>
        <w:t xml:space="preserve">a) umiarkowanych - 8 </w:t>
      </w:r>
      <w:r w:rsidRPr="00690CB4">
        <w:rPr>
          <w:szCs w:val="22"/>
        </w:rPr>
        <w:sym w:font="Courier New" w:char="00B5"/>
      </w:r>
      <w:r w:rsidRPr="00690CB4">
        <w:rPr>
          <w:szCs w:val="22"/>
        </w:rPr>
        <w:t>m,</w:t>
      </w:r>
    </w:p>
    <w:p w14:paraId="2CA2BD2F" w14:textId="579930BD" w:rsidR="00B42DE4" w:rsidRPr="00690CB4" w:rsidRDefault="00B42DE4" w:rsidP="00705DF9">
      <w:pPr>
        <w:rPr>
          <w:szCs w:val="22"/>
        </w:rPr>
      </w:pPr>
      <w:r w:rsidRPr="00690CB4">
        <w:rPr>
          <w:szCs w:val="22"/>
        </w:rPr>
        <w:t>b) cię</w:t>
      </w:r>
      <w:r w:rsidR="00987004" w:rsidRPr="00690CB4">
        <w:rPr>
          <w:szCs w:val="22"/>
        </w:rPr>
        <w:t>ż</w:t>
      </w:r>
      <w:r w:rsidRPr="00690CB4">
        <w:rPr>
          <w:szCs w:val="22"/>
        </w:rPr>
        <w:t xml:space="preserve">kich             - 12 </w:t>
      </w:r>
      <w:r w:rsidRPr="00690CB4">
        <w:rPr>
          <w:szCs w:val="22"/>
        </w:rPr>
        <w:sym w:font="Courier New" w:char="00B5"/>
      </w:r>
      <w:r w:rsidRPr="00690CB4">
        <w:rPr>
          <w:szCs w:val="22"/>
        </w:rPr>
        <w:t>m,</w:t>
      </w:r>
    </w:p>
    <w:p w14:paraId="7A408272" w14:textId="480523A1" w:rsidR="00B42DE4" w:rsidRPr="00690CB4" w:rsidRDefault="00B42DE4" w:rsidP="00705DF9">
      <w:pPr>
        <w:rPr>
          <w:szCs w:val="22"/>
        </w:rPr>
      </w:pPr>
      <w:r w:rsidRPr="00690CB4">
        <w:rPr>
          <w:szCs w:val="22"/>
        </w:rPr>
        <w:t>zgodnie z określeniem agresywności korozyjnej środowisk według PN-H-04651 [2].</w:t>
      </w:r>
    </w:p>
    <w:p w14:paraId="0834B288" w14:textId="77777777" w:rsidR="00705DF9" w:rsidRPr="00690CB4" w:rsidRDefault="00705DF9" w:rsidP="00705DF9">
      <w:pPr>
        <w:rPr>
          <w:szCs w:val="22"/>
        </w:rPr>
      </w:pPr>
    </w:p>
    <w:p w14:paraId="17D94F78" w14:textId="3A46BA0F" w:rsidR="00B42DE4" w:rsidRPr="00690CB4" w:rsidRDefault="00B42DE4" w:rsidP="00705DF9">
      <w:pPr>
        <w:rPr>
          <w:szCs w:val="22"/>
        </w:rPr>
      </w:pPr>
      <w:r w:rsidRPr="00214854">
        <w:rPr>
          <w:b/>
          <w:bCs/>
          <w:szCs w:val="22"/>
        </w:rPr>
        <w:t>2.3.4.</w:t>
      </w:r>
      <w:r w:rsidRPr="00690CB4">
        <w:rPr>
          <w:szCs w:val="22"/>
        </w:rPr>
        <w:t xml:space="preserve"> </w:t>
      </w:r>
      <w:r w:rsidR="00705DF9" w:rsidRPr="00690CB4">
        <w:rPr>
          <w:szCs w:val="22"/>
        </w:rPr>
        <w:t>Wymagania dla drutu spawalniczego</w:t>
      </w:r>
    </w:p>
    <w:p w14:paraId="06CA7268" w14:textId="55DB7108" w:rsidR="00B42DE4" w:rsidRPr="00690CB4" w:rsidRDefault="00B42DE4" w:rsidP="00705DF9">
      <w:pPr>
        <w:rPr>
          <w:szCs w:val="22"/>
        </w:rPr>
      </w:pPr>
      <w:r w:rsidRPr="00690CB4">
        <w:rPr>
          <w:szCs w:val="22"/>
        </w:rPr>
        <w:lastRenderedPageBreak/>
        <w:tab/>
        <w:t xml:space="preserve">Jeśli dokumentacja projektowa, </w:t>
      </w:r>
      <w:r w:rsidR="00C556AF" w:rsidRPr="00690CB4">
        <w:rPr>
          <w:szCs w:val="22"/>
        </w:rPr>
        <w:t>STWIORB</w:t>
      </w:r>
      <w:r w:rsidRPr="00690CB4">
        <w:rPr>
          <w:szCs w:val="22"/>
        </w:rPr>
        <w:t xml:space="preserve"> lub In</w:t>
      </w:r>
      <w:r w:rsidR="00987004" w:rsidRPr="00690CB4">
        <w:rPr>
          <w:szCs w:val="22"/>
        </w:rPr>
        <w:t>ż</w:t>
      </w:r>
      <w:r w:rsidRPr="00690CB4">
        <w:rPr>
          <w:szCs w:val="22"/>
        </w:rPr>
        <w:t>ynier przewidują wykonanie spawanych połączeń elementów ogrodzenia, to drut spawalniczy powinien spełniać wymagania PN-M-69420 [31], odpowiednio dla spawania gazowego acetylenowo-tlenowego lub innego zaakceptowanego przez In</w:t>
      </w:r>
      <w:r w:rsidR="00987004" w:rsidRPr="00690CB4">
        <w:rPr>
          <w:szCs w:val="22"/>
        </w:rPr>
        <w:t>ż</w:t>
      </w:r>
      <w:r w:rsidRPr="00690CB4">
        <w:rPr>
          <w:szCs w:val="22"/>
        </w:rPr>
        <w:t>yniera.</w:t>
      </w:r>
    </w:p>
    <w:p w14:paraId="1F93C205" w14:textId="3FD0058B" w:rsidR="00B42DE4" w:rsidRPr="00690CB4" w:rsidRDefault="00B42DE4" w:rsidP="00705DF9">
      <w:pPr>
        <w:rPr>
          <w:szCs w:val="22"/>
        </w:rPr>
      </w:pPr>
      <w:r w:rsidRPr="00690CB4">
        <w:rPr>
          <w:szCs w:val="22"/>
        </w:rPr>
        <w:tab/>
        <w:t xml:space="preserve">Średnica drutu powinna wynosić połowę grubości elementów łączonych lub od 6 do </w:t>
      </w:r>
      <w:smartTag w:uri="urn:schemas-microsoft-com:office:smarttags" w:element="metricconverter">
        <w:smartTagPr>
          <w:attr w:name="ProductID" w:val="8 mm"/>
        </w:smartTagPr>
        <w:r w:rsidRPr="00690CB4">
          <w:rPr>
            <w:szCs w:val="22"/>
          </w:rPr>
          <w:t>8 mm</w:t>
        </w:r>
      </w:smartTag>
      <w:r w:rsidRPr="00690CB4">
        <w:rPr>
          <w:szCs w:val="22"/>
        </w:rPr>
        <w:t>, gdy elementy łączone są grubsze ni</w:t>
      </w:r>
      <w:r w:rsidR="00987004" w:rsidRPr="00690CB4">
        <w:rPr>
          <w:szCs w:val="22"/>
        </w:rPr>
        <w:t>ż</w:t>
      </w:r>
      <w:r w:rsidRPr="00690CB4">
        <w:rPr>
          <w:szCs w:val="22"/>
        </w:rPr>
        <w:t xml:space="preserve"> </w:t>
      </w:r>
      <w:smartTag w:uri="urn:schemas-microsoft-com:office:smarttags" w:element="metricconverter">
        <w:smartTagPr>
          <w:attr w:name="ProductID" w:val="15 mm"/>
        </w:smartTagPr>
        <w:r w:rsidRPr="00690CB4">
          <w:rPr>
            <w:szCs w:val="22"/>
          </w:rPr>
          <w:t>15 mm</w:t>
        </w:r>
      </w:smartTag>
      <w:r w:rsidRPr="00690CB4">
        <w:rPr>
          <w:szCs w:val="22"/>
        </w:rPr>
        <w:t>.</w:t>
      </w:r>
    </w:p>
    <w:p w14:paraId="0287032D" w14:textId="77777777" w:rsidR="00B42DE4" w:rsidRPr="00690CB4" w:rsidRDefault="00B42DE4" w:rsidP="00705DF9">
      <w:pPr>
        <w:rPr>
          <w:szCs w:val="22"/>
        </w:rPr>
      </w:pPr>
      <w:r w:rsidRPr="00690CB4">
        <w:rPr>
          <w:szCs w:val="22"/>
        </w:rPr>
        <w:tab/>
        <w:t>Powierzchnia drutu powinna być czysta i gładka, bez rdzy, zgorzeliny, brudu lub smarów.</w:t>
      </w:r>
    </w:p>
    <w:p w14:paraId="10918228" w14:textId="77777777" w:rsidR="00B42DE4" w:rsidRPr="00690CB4" w:rsidRDefault="00B42DE4" w:rsidP="00705DF9">
      <w:pPr>
        <w:rPr>
          <w:szCs w:val="22"/>
        </w:rPr>
      </w:pPr>
      <w:r w:rsidRPr="00690CB4">
        <w:rPr>
          <w:szCs w:val="22"/>
        </w:rPr>
        <w:tab/>
        <w:t>Wytrzymałość drutów na rozciąganie powinna wynosić:</w:t>
      </w:r>
    </w:p>
    <w:p w14:paraId="393B03D6" w14:textId="77777777" w:rsidR="00B42DE4" w:rsidRPr="00690CB4" w:rsidRDefault="00B42DE4" w:rsidP="00705DF9">
      <w:pPr>
        <w:rPr>
          <w:szCs w:val="22"/>
        </w:rPr>
      </w:pPr>
      <w:r w:rsidRPr="00690CB4">
        <w:rPr>
          <w:szCs w:val="22"/>
        </w:rPr>
        <w:tab/>
        <w:t>średnica drutu - mm</w:t>
      </w:r>
      <w:r w:rsidRPr="00690CB4">
        <w:rPr>
          <w:szCs w:val="22"/>
        </w:rPr>
        <w:tab/>
      </w:r>
      <w:r w:rsidRPr="00690CB4">
        <w:rPr>
          <w:szCs w:val="22"/>
        </w:rPr>
        <w:tab/>
        <w:t>wytrzymałość na rozciąganie</w:t>
      </w:r>
    </w:p>
    <w:p w14:paraId="280F0847" w14:textId="77777777" w:rsidR="00B42DE4" w:rsidRPr="00690CB4" w:rsidRDefault="00B42DE4" w:rsidP="00705DF9">
      <w:pPr>
        <w:rPr>
          <w:szCs w:val="22"/>
        </w:rPr>
      </w:pPr>
      <w:r w:rsidRPr="00690CB4">
        <w:rPr>
          <w:szCs w:val="22"/>
        </w:rPr>
        <w:tab/>
      </w:r>
      <w:r w:rsidRPr="00690CB4">
        <w:rPr>
          <w:szCs w:val="22"/>
        </w:rPr>
        <w:tab/>
        <w:t>od 1,2 do 1,6</w:t>
      </w:r>
      <w:r w:rsidRPr="00690CB4">
        <w:rPr>
          <w:szCs w:val="22"/>
        </w:rPr>
        <w:tab/>
      </w:r>
      <w:r w:rsidRPr="00690CB4">
        <w:rPr>
          <w:szCs w:val="22"/>
        </w:rPr>
        <w:tab/>
        <w:t xml:space="preserve">      od 750 do 1200 MPa</w:t>
      </w:r>
    </w:p>
    <w:p w14:paraId="63BD55F8" w14:textId="77777777" w:rsidR="00B42DE4" w:rsidRPr="00690CB4" w:rsidRDefault="00B42DE4" w:rsidP="00705DF9">
      <w:pPr>
        <w:rPr>
          <w:szCs w:val="22"/>
        </w:rPr>
      </w:pPr>
      <w:r w:rsidRPr="00690CB4">
        <w:rPr>
          <w:szCs w:val="22"/>
        </w:rPr>
        <w:tab/>
      </w:r>
      <w:r w:rsidRPr="00690CB4">
        <w:rPr>
          <w:szCs w:val="22"/>
        </w:rPr>
        <w:tab/>
        <w:t>od 2,0 do 3,0</w:t>
      </w:r>
      <w:r w:rsidRPr="00690CB4">
        <w:rPr>
          <w:szCs w:val="22"/>
        </w:rPr>
        <w:tab/>
      </w:r>
      <w:r w:rsidRPr="00690CB4">
        <w:rPr>
          <w:szCs w:val="22"/>
        </w:rPr>
        <w:tab/>
        <w:t xml:space="preserve">      od 550 do 1000 MPa</w:t>
      </w:r>
    </w:p>
    <w:p w14:paraId="7198048D" w14:textId="5CA53524" w:rsidR="00B42DE4" w:rsidRPr="00690CB4" w:rsidRDefault="00B42DE4" w:rsidP="00705DF9">
      <w:pPr>
        <w:rPr>
          <w:szCs w:val="22"/>
        </w:rPr>
      </w:pPr>
      <w:r w:rsidRPr="00690CB4">
        <w:rPr>
          <w:szCs w:val="22"/>
        </w:rPr>
        <w:tab/>
      </w:r>
      <w:r w:rsidRPr="00690CB4">
        <w:rPr>
          <w:szCs w:val="22"/>
        </w:rPr>
        <w:tab/>
        <w:t>powy</w:t>
      </w:r>
      <w:r w:rsidR="00987004" w:rsidRPr="00690CB4">
        <w:rPr>
          <w:szCs w:val="22"/>
        </w:rPr>
        <w:t>ż</w:t>
      </w:r>
      <w:r w:rsidRPr="00690CB4">
        <w:rPr>
          <w:szCs w:val="22"/>
        </w:rPr>
        <w:t>ej 3,0</w:t>
      </w:r>
      <w:r w:rsidRPr="00690CB4">
        <w:rPr>
          <w:szCs w:val="22"/>
        </w:rPr>
        <w:tab/>
      </w:r>
      <w:r w:rsidRPr="00690CB4">
        <w:rPr>
          <w:szCs w:val="22"/>
        </w:rPr>
        <w:tab/>
        <w:t xml:space="preserve">      od 450 do  900  MPa.</w:t>
      </w:r>
    </w:p>
    <w:p w14:paraId="6FF37FEB" w14:textId="77777777" w:rsidR="00B42DE4" w:rsidRPr="00690CB4" w:rsidRDefault="00B42DE4" w:rsidP="00705DF9">
      <w:pPr>
        <w:rPr>
          <w:szCs w:val="22"/>
        </w:rPr>
      </w:pPr>
      <w:r w:rsidRPr="00690CB4">
        <w:rPr>
          <w:szCs w:val="22"/>
        </w:rPr>
        <w:tab/>
        <w:t xml:space="preserve">Druty mogą być dostarczane w kręgach, na szpulach lub w pakietach. Kręgi drutów powinny składać się z jednego odcinka drutu, a zwoje nie powinny być splątane. Łączna maksymalna masa pakowanych drutów i prętów nie powinna przekraczać </w:t>
      </w:r>
      <w:smartTag w:uri="urn:schemas-microsoft-com:office:smarttags" w:element="metricconverter">
        <w:smartTagPr>
          <w:attr w:name="ProductID" w:val="0᫅Ź܈桀ヹ끈᫁樜ヹ̀ム꽘᫁나᫁靈睘ű܌끘᫁Ө"/>
        </w:smartTagPr>
        <w:r w:rsidRPr="00690CB4">
          <w:rPr>
            <w:szCs w:val="22"/>
          </w:rPr>
          <w:t>50 kg</w:t>
        </w:r>
      </w:smartTag>
      <w:r w:rsidRPr="00690CB4">
        <w:rPr>
          <w:szCs w:val="22"/>
        </w:rPr>
        <w:t xml:space="preserve"> netto. </w:t>
      </w:r>
    </w:p>
    <w:p w14:paraId="6B7F4D62" w14:textId="465CA97D" w:rsidR="00B42DE4" w:rsidRPr="00690CB4" w:rsidRDefault="00B42DE4" w:rsidP="00705DF9">
      <w:pPr>
        <w:rPr>
          <w:szCs w:val="22"/>
        </w:rPr>
      </w:pPr>
      <w:r w:rsidRPr="00690CB4">
        <w:rPr>
          <w:szCs w:val="22"/>
        </w:rPr>
        <w:tab/>
        <w:t>Druty i pręty powinny być przechowywane w suchych pomieszczeniach, wolnych od czynników wywołujących korozję.</w:t>
      </w:r>
    </w:p>
    <w:p w14:paraId="6BDF0AA8" w14:textId="77777777" w:rsidR="00705DF9" w:rsidRPr="00690CB4" w:rsidRDefault="00705DF9" w:rsidP="00705DF9">
      <w:pPr>
        <w:rPr>
          <w:szCs w:val="22"/>
        </w:rPr>
      </w:pPr>
    </w:p>
    <w:p w14:paraId="0DC8A1EA" w14:textId="72A4DF40" w:rsidR="00B42DE4" w:rsidRPr="00690CB4" w:rsidRDefault="00705DF9" w:rsidP="00705DF9">
      <w:pPr>
        <w:rPr>
          <w:szCs w:val="22"/>
        </w:rPr>
      </w:pPr>
      <w:r w:rsidRPr="00214854">
        <w:rPr>
          <w:b/>
          <w:bCs/>
          <w:szCs w:val="22"/>
        </w:rPr>
        <w:t>2.3.5.</w:t>
      </w:r>
      <w:r w:rsidRPr="00690CB4">
        <w:rPr>
          <w:szCs w:val="22"/>
        </w:rPr>
        <w:t xml:space="preserve"> Wymagania dla powłok metalizacyjnych cynkowych</w:t>
      </w:r>
    </w:p>
    <w:p w14:paraId="64F8447B" w14:textId="68631A74" w:rsidR="00B42DE4" w:rsidRPr="00690CB4" w:rsidRDefault="00B42DE4" w:rsidP="00705DF9">
      <w:pPr>
        <w:rPr>
          <w:szCs w:val="22"/>
        </w:rPr>
      </w:pPr>
      <w:r w:rsidRPr="00690CB4">
        <w:rPr>
          <w:szCs w:val="22"/>
        </w:rPr>
        <w:tab/>
        <w:t>W przypadku zastosowania powłoki metalizacyjnej cynkowej na konstrukcjach stalowych, powinna ona być z cynku o czystości nie mniejszej ni</w:t>
      </w:r>
      <w:r w:rsidR="00987004" w:rsidRPr="00690CB4">
        <w:rPr>
          <w:szCs w:val="22"/>
        </w:rPr>
        <w:t>ż</w:t>
      </w:r>
      <w:r w:rsidRPr="00690CB4">
        <w:rPr>
          <w:szCs w:val="22"/>
        </w:rPr>
        <w:t xml:space="preserve"> 99,5% i odpowiadać wymaganiom BN-89/1076-02 [44]. Minimalna grubość powłoki cynkowej powinna być zgodna z wymaganiami tablicy 3.</w:t>
      </w:r>
    </w:p>
    <w:p w14:paraId="2367FE8C" w14:textId="7A1EEEC3" w:rsidR="00B42DE4" w:rsidRPr="00690CB4" w:rsidRDefault="00B42DE4" w:rsidP="00705DF9">
      <w:pPr>
        <w:rPr>
          <w:szCs w:val="22"/>
        </w:rPr>
      </w:pPr>
      <w:r w:rsidRPr="00690CB4">
        <w:rPr>
          <w:szCs w:val="22"/>
        </w:rPr>
        <w:t>Tablica 3. Minimalna grubość powłoki metalizacyjnej cynkowej nara</w:t>
      </w:r>
      <w:r w:rsidR="00987004" w:rsidRPr="00690CB4">
        <w:rPr>
          <w:szCs w:val="22"/>
        </w:rPr>
        <w:t>ż</w:t>
      </w:r>
      <w:r w:rsidRPr="00690CB4">
        <w:rPr>
          <w:szCs w:val="22"/>
        </w:rPr>
        <w:t xml:space="preserve">onej na działanie </w:t>
      </w:r>
    </w:p>
    <w:p w14:paraId="679D0EDC" w14:textId="77777777" w:rsidR="00B42DE4" w:rsidRPr="00690CB4" w:rsidRDefault="00B42DE4" w:rsidP="00705DF9">
      <w:pPr>
        <w:rPr>
          <w:szCs w:val="22"/>
        </w:rPr>
      </w:pPr>
      <w:r w:rsidRPr="00690CB4">
        <w:rPr>
          <w:szCs w:val="22"/>
        </w:rPr>
        <w:t xml:space="preserve">                   korozji atmosferycznej wg BN-89/1076-02 [44]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05"/>
        <w:gridCol w:w="2268"/>
        <w:gridCol w:w="2268"/>
      </w:tblGrid>
      <w:tr w:rsidR="00B42DE4" w:rsidRPr="00690CB4" w14:paraId="4DF03388" w14:textId="77777777" w:rsidTr="00951230">
        <w:trPr>
          <w:jc w:val="center"/>
        </w:trPr>
        <w:tc>
          <w:tcPr>
            <w:tcW w:w="2905" w:type="dxa"/>
          </w:tcPr>
          <w:p w14:paraId="0F4FEB23" w14:textId="2D7C6CB1" w:rsidR="00B42DE4" w:rsidRPr="00214854" w:rsidRDefault="00B42DE4" w:rsidP="00951230">
            <w:pPr>
              <w:jc w:val="center"/>
              <w:rPr>
                <w:b/>
                <w:bCs/>
                <w:szCs w:val="22"/>
              </w:rPr>
            </w:pPr>
            <w:r w:rsidRPr="00214854">
              <w:rPr>
                <w:b/>
                <w:bCs/>
                <w:szCs w:val="22"/>
              </w:rPr>
              <w:t>Agresywność korozyjna atmosfery</w:t>
            </w:r>
          </w:p>
        </w:tc>
        <w:tc>
          <w:tcPr>
            <w:tcW w:w="4536" w:type="dxa"/>
            <w:gridSpan w:val="2"/>
          </w:tcPr>
          <w:p w14:paraId="07FC4FB2" w14:textId="77777777" w:rsidR="00B42DE4" w:rsidRPr="00214854" w:rsidRDefault="00B42DE4" w:rsidP="00705DF9">
            <w:pPr>
              <w:rPr>
                <w:b/>
                <w:bCs/>
                <w:szCs w:val="22"/>
              </w:rPr>
            </w:pPr>
            <w:r w:rsidRPr="00214854">
              <w:rPr>
                <w:b/>
                <w:bCs/>
                <w:szCs w:val="22"/>
              </w:rPr>
              <w:t xml:space="preserve">Minimalna grubość powłoki,  </w:t>
            </w:r>
            <w:r w:rsidRPr="00214854">
              <w:rPr>
                <w:b/>
                <w:bCs/>
                <w:szCs w:val="22"/>
              </w:rPr>
              <w:sym w:font="Courier New" w:char="00B5"/>
            </w:r>
            <w:r w:rsidRPr="00214854">
              <w:rPr>
                <w:b/>
                <w:bCs/>
                <w:szCs w:val="22"/>
              </w:rPr>
              <w:t>m,</w:t>
            </w:r>
          </w:p>
          <w:p w14:paraId="758A190E" w14:textId="77777777" w:rsidR="00B42DE4" w:rsidRPr="00214854" w:rsidRDefault="00B42DE4" w:rsidP="00705DF9">
            <w:pPr>
              <w:rPr>
                <w:b/>
                <w:bCs/>
                <w:szCs w:val="22"/>
              </w:rPr>
            </w:pPr>
            <w:r w:rsidRPr="00214854">
              <w:rPr>
                <w:b/>
                <w:bCs/>
                <w:szCs w:val="22"/>
              </w:rPr>
              <w:t>przy wymaganej trwałości w latach</w:t>
            </w:r>
          </w:p>
        </w:tc>
      </w:tr>
      <w:tr w:rsidR="00B42DE4" w:rsidRPr="00690CB4" w14:paraId="15911339" w14:textId="77777777" w:rsidTr="00951230">
        <w:trPr>
          <w:jc w:val="center"/>
        </w:trPr>
        <w:tc>
          <w:tcPr>
            <w:tcW w:w="2905" w:type="dxa"/>
          </w:tcPr>
          <w:p w14:paraId="12F5D594" w14:textId="77777777" w:rsidR="00B42DE4" w:rsidRPr="00214854" w:rsidRDefault="00B42DE4" w:rsidP="00951230">
            <w:pPr>
              <w:jc w:val="center"/>
              <w:rPr>
                <w:b/>
                <w:bCs/>
                <w:szCs w:val="22"/>
              </w:rPr>
            </w:pPr>
            <w:r w:rsidRPr="00214854">
              <w:rPr>
                <w:b/>
                <w:bCs/>
                <w:szCs w:val="22"/>
              </w:rPr>
              <w:t>wg PN-H-04651 [2]</w:t>
            </w:r>
          </w:p>
        </w:tc>
        <w:tc>
          <w:tcPr>
            <w:tcW w:w="2268" w:type="dxa"/>
          </w:tcPr>
          <w:p w14:paraId="7C0F5B30" w14:textId="77777777" w:rsidR="00B42DE4" w:rsidRPr="00214854" w:rsidRDefault="00B42DE4" w:rsidP="00705DF9">
            <w:pPr>
              <w:rPr>
                <w:b/>
                <w:bCs/>
                <w:szCs w:val="22"/>
              </w:rPr>
            </w:pPr>
            <w:r w:rsidRPr="00214854">
              <w:rPr>
                <w:b/>
                <w:bCs/>
                <w:szCs w:val="22"/>
              </w:rPr>
              <w:t>10</w:t>
            </w:r>
          </w:p>
        </w:tc>
        <w:tc>
          <w:tcPr>
            <w:tcW w:w="2268" w:type="dxa"/>
          </w:tcPr>
          <w:p w14:paraId="742A4B20" w14:textId="77777777" w:rsidR="00B42DE4" w:rsidRPr="00214854" w:rsidRDefault="00B42DE4" w:rsidP="00705DF9">
            <w:pPr>
              <w:rPr>
                <w:b/>
                <w:bCs/>
                <w:szCs w:val="22"/>
              </w:rPr>
            </w:pPr>
            <w:r w:rsidRPr="00214854">
              <w:rPr>
                <w:b/>
                <w:bCs/>
                <w:szCs w:val="22"/>
              </w:rPr>
              <w:t>20</w:t>
            </w:r>
          </w:p>
        </w:tc>
      </w:tr>
      <w:tr w:rsidR="00B42DE4" w:rsidRPr="00690CB4" w14:paraId="1E5F9314" w14:textId="77777777" w:rsidTr="00951230">
        <w:trPr>
          <w:jc w:val="center"/>
        </w:trPr>
        <w:tc>
          <w:tcPr>
            <w:tcW w:w="2905" w:type="dxa"/>
          </w:tcPr>
          <w:p w14:paraId="799B2A46" w14:textId="1962836B" w:rsidR="00B42DE4" w:rsidRPr="00690CB4" w:rsidRDefault="00B42DE4" w:rsidP="00951230">
            <w:pPr>
              <w:jc w:val="center"/>
              <w:rPr>
                <w:szCs w:val="22"/>
              </w:rPr>
            </w:pPr>
            <w:r w:rsidRPr="00690CB4">
              <w:rPr>
                <w:szCs w:val="22"/>
              </w:rPr>
              <w:t>Umiarkowana</w:t>
            </w:r>
          </w:p>
          <w:p w14:paraId="50B1C4F4" w14:textId="73584D6D" w:rsidR="00B42DE4" w:rsidRPr="00690CB4" w:rsidRDefault="00B42DE4" w:rsidP="00951230">
            <w:pPr>
              <w:jc w:val="center"/>
              <w:rPr>
                <w:szCs w:val="22"/>
              </w:rPr>
            </w:pPr>
            <w:r w:rsidRPr="00690CB4">
              <w:rPr>
                <w:szCs w:val="22"/>
              </w:rPr>
              <w:t>Cię</w:t>
            </w:r>
            <w:r w:rsidR="00987004" w:rsidRPr="00690CB4">
              <w:rPr>
                <w:szCs w:val="22"/>
              </w:rPr>
              <w:t>ż</w:t>
            </w:r>
            <w:r w:rsidRPr="00690CB4">
              <w:rPr>
                <w:szCs w:val="22"/>
              </w:rPr>
              <w:t>ka</w:t>
            </w:r>
          </w:p>
        </w:tc>
        <w:tc>
          <w:tcPr>
            <w:tcW w:w="2268" w:type="dxa"/>
          </w:tcPr>
          <w:p w14:paraId="4EDD927E" w14:textId="77777777" w:rsidR="00B42DE4" w:rsidRPr="00690CB4" w:rsidRDefault="00B42DE4" w:rsidP="00705DF9">
            <w:pPr>
              <w:rPr>
                <w:szCs w:val="22"/>
              </w:rPr>
            </w:pPr>
            <w:r w:rsidRPr="00690CB4">
              <w:rPr>
                <w:szCs w:val="22"/>
              </w:rPr>
              <w:t>120</w:t>
            </w:r>
          </w:p>
          <w:p w14:paraId="2549BB0D" w14:textId="77777777" w:rsidR="00B42DE4" w:rsidRPr="00690CB4" w:rsidRDefault="00B42DE4" w:rsidP="00705DF9">
            <w:pPr>
              <w:rPr>
                <w:szCs w:val="22"/>
              </w:rPr>
            </w:pPr>
            <w:smartTag w:uri="urn:schemas-microsoft-com:office:smarttags" w:element="metricconverter">
              <w:smartTagPr>
                <w:attr w:name="ProductID" w:val="160 M"/>
              </w:smartTagPr>
              <w:r w:rsidRPr="00690CB4">
                <w:rPr>
                  <w:szCs w:val="22"/>
                </w:rPr>
                <w:t>160 M</w:t>
              </w:r>
            </w:smartTag>
          </w:p>
        </w:tc>
        <w:tc>
          <w:tcPr>
            <w:tcW w:w="2268" w:type="dxa"/>
          </w:tcPr>
          <w:p w14:paraId="18999BF2" w14:textId="77777777" w:rsidR="00B42DE4" w:rsidRPr="00690CB4" w:rsidRDefault="00B42DE4" w:rsidP="00705DF9">
            <w:pPr>
              <w:rPr>
                <w:szCs w:val="22"/>
              </w:rPr>
            </w:pPr>
            <w:r w:rsidRPr="00690CB4">
              <w:rPr>
                <w:szCs w:val="22"/>
              </w:rPr>
              <w:t>160</w:t>
            </w:r>
          </w:p>
          <w:p w14:paraId="58004B8F" w14:textId="77777777" w:rsidR="00B42DE4" w:rsidRPr="00690CB4" w:rsidRDefault="00B42DE4" w:rsidP="00705DF9">
            <w:pPr>
              <w:rPr>
                <w:szCs w:val="22"/>
              </w:rPr>
            </w:pPr>
            <w:smartTag w:uri="urn:schemas-microsoft-com:office:smarttags" w:element="metricconverter">
              <w:smartTagPr>
                <w:attr w:name="ProductID" w:val="200 m"/>
              </w:smartTagPr>
              <w:r w:rsidRPr="00690CB4">
                <w:rPr>
                  <w:szCs w:val="22"/>
                </w:rPr>
                <w:t>200 M</w:t>
              </w:r>
            </w:smartTag>
          </w:p>
        </w:tc>
      </w:tr>
      <w:tr w:rsidR="00B42DE4" w:rsidRPr="00690CB4" w14:paraId="5D2A598B" w14:textId="77777777" w:rsidTr="00951230">
        <w:trPr>
          <w:jc w:val="center"/>
        </w:trPr>
        <w:tc>
          <w:tcPr>
            <w:tcW w:w="7441" w:type="dxa"/>
            <w:gridSpan w:val="3"/>
          </w:tcPr>
          <w:p w14:paraId="539A2FD8" w14:textId="00630578" w:rsidR="00B42DE4" w:rsidRPr="00690CB4" w:rsidRDefault="00B42DE4" w:rsidP="00951230">
            <w:pPr>
              <w:rPr>
                <w:szCs w:val="22"/>
              </w:rPr>
            </w:pPr>
            <w:r w:rsidRPr="00690CB4">
              <w:rPr>
                <w:szCs w:val="22"/>
              </w:rPr>
              <w:t>M - powłoka pokryta dwoma lub większą liczbą warstw powłoki malarskiej</w:t>
            </w:r>
          </w:p>
        </w:tc>
      </w:tr>
    </w:tbl>
    <w:p w14:paraId="3CBA0ECD" w14:textId="639C9439" w:rsidR="00B42DE4" w:rsidRDefault="00B42DE4" w:rsidP="00705DF9">
      <w:pPr>
        <w:rPr>
          <w:szCs w:val="22"/>
        </w:rPr>
      </w:pPr>
      <w:r w:rsidRPr="00690CB4">
        <w:rPr>
          <w:szCs w:val="22"/>
        </w:rPr>
        <w:tab/>
        <w:t>Powierzchnia powłoki powinna być jednorodna pod względem ziarnistości. Nie mo</w:t>
      </w:r>
      <w:r w:rsidR="00987004" w:rsidRPr="00690CB4">
        <w:rPr>
          <w:szCs w:val="22"/>
        </w:rPr>
        <w:t>ż</w:t>
      </w:r>
      <w:r w:rsidRPr="00690CB4">
        <w:rPr>
          <w:szCs w:val="22"/>
        </w:rPr>
        <w:t>e ona wykazywać widocznych wad jak rysy, pęknięcia, pęcherze lub odstawanie powłoki od podło</w:t>
      </w:r>
      <w:r w:rsidR="00987004" w:rsidRPr="00690CB4">
        <w:rPr>
          <w:szCs w:val="22"/>
        </w:rPr>
        <w:t>ż</w:t>
      </w:r>
      <w:r w:rsidRPr="00690CB4">
        <w:rPr>
          <w:szCs w:val="22"/>
        </w:rPr>
        <w:t>a.</w:t>
      </w:r>
    </w:p>
    <w:p w14:paraId="08EF4420" w14:textId="77777777" w:rsidR="00214854" w:rsidRPr="00690CB4" w:rsidRDefault="00214854" w:rsidP="00705DF9">
      <w:pPr>
        <w:rPr>
          <w:szCs w:val="22"/>
        </w:rPr>
      </w:pPr>
    </w:p>
    <w:p w14:paraId="48D69821" w14:textId="348EB1B1" w:rsidR="00B42DE4" w:rsidRPr="00214854" w:rsidRDefault="00B42DE4" w:rsidP="00F664CB">
      <w:pPr>
        <w:pStyle w:val="Nagwek3"/>
      </w:pPr>
      <w:r w:rsidRPr="00214854">
        <w:t xml:space="preserve">2.6. </w:t>
      </w:r>
      <w:r w:rsidR="00705DF9" w:rsidRPr="00214854">
        <w:t>Materiały do malowania powłok malarskich</w:t>
      </w:r>
    </w:p>
    <w:p w14:paraId="6B96F2AB" w14:textId="4AE390E4" w:rsidR="00B42DE4" w:rsidRPr="00690CB4" w:rsidRDefault="00B42DE4" w:rsidP="00705DF9">
      <w:pPr>
        <w:ind w:firstLine="709"/>
        <w:rPr>
          <w:szCs w:val="22"/>
        </w:rPr>
      </w:pPr>
      <w:r w:rsidRPr="00690CB4">
        <w:rPr>
          <w:szCs w:val="22"/>
        </w:rPr>
        <w:t xml:space="preserve">Do malowania urządzeń ze stali, </w:t>
      </w:r>
      <w:r w:rsidR="00987004" w:rsidRPr="00690CB4">
        <w:rPr>
          <w:szCs w:val="22"/>
        </w:rPr>
        <w:t>ż</w:t>
      </w:r>
      <w:r w:rsidRPr="00690CB4">
        <w:rPr>
          <w:szCs w:val="22"/>
        </w:rPr>
        <w:t>eliwa lub metali nie</w:t>
      </w:r>
      <w:r w:rsidR="00987004" w:rsidRPr="00690CB4">
        <w:rPr>
          <w:szCs w:val="22"/>
        </w:rPr>
        <w:t>ż</w:t>
      </w:r>
      <w:r w:rsidRPr="00690CB4">
        <w:rPr>
          <w:szCs w:val="22"/>
        </w:rPr>
        <w:t>elaznych nale</w:t>
      </w:r>
      <w:r w:rsidR="00987004" w:rsidRPr="00690CB4">
        <w:rPr>
          <w:szCs w:val="22"/>
        </w:rPr>
        <w:t>ż</w:t>
      </w:r>
      <w:r w:rsidRPr="00690CB4">
        <w:rPr>
          <w:szCs w:val="22"/>
        </w:rPr>
        <w:t>y u</w:t>
      </w:r>
      <w:r w:rsidR="00987004" w:rsidRPr="00690CB4">
        <w:rPr>
          <w:szCs w:val="22"/>
        </w:rPr>
        <w:t>ż</w:t>
      </w:r>
      <w:r w:rsidRPr="00690CB4">
        <w:rPr>
          <w:szCs w:val="22"/>
        </w:rPr>
        <w:t xml:space="preserve">ywać materiały zgodne z PN-B-10285 [6] (tab. 18) lub stosownie do ustaleń  </w:t>
      </w:r>
      <w:r w:rsidR="00C556AF" w:rsidRPr="00690CB4">
        <w:rPr>
          <w:szCs w:val="22"/>
        </w:rPr>
        <w:t>STWIORB</w:t>
      </w:r>
      <w:r w:rsidRPr="00690CB4">
        <w:rPr>
          <w:szCs w:val="22"/>
        </w:rPr>
        <w:t>, bądź wskazań In</w:t>
      </w:r>
      <w:r w:rsidR="00987004" w:rsidRPr="00690CB4">
        <w:rPr>
          <w:szCs w:val="22"/>
        </w:rPr>
        <w:t>ż</w:t>
      </w:r>
      <w:r w:rsidRPr="00690CB4">
        <w:rPr>
          <w:szCs w:val="22"/>
        </w:rPr>
        <w:t>yniera.</w:t>
      </w:r>
    </w:p>
    <w:p w14:paraId="0F99102E" w14:textId="2F888704" w:rsidR="00057302" w:rsidRPr="00690CB4" w:rsidRDefault="00B42DE4" w:rsidP="00705DF9">
      <w:pPr>
        <w:rPr>
          <w:szCs w:val="22"/>
        </w:rPr>
      </w:pPr>
      <w:r w:rsidRPr="00690CB4">
        <w:rPr>
          <w:szCs w:val="22"/>
        </w:rPr>
        <w:tab/>
        <w:t>Nie dopuszcza się stosowania wyrobów lakierowanych o nieznanym pochodzeniu, nie mających uzgodnionych wymagań oraz nie sprawdzonych zgodnie  z  postanowieniami  norm.  W  przypadku,   gdy barwa   i    połysk odgrywają istotną rolę, a nie są ujęte w normach, powinny być ustalone odpowiednie wzorce w porozumieniu z dostawcą.</w:t>
      </w:r>
    </w:p>
    <w:p w14:paraId="7E0E7D2A" w14:textId="77777777" w:rsidR="00B42DE4" w:rsidRPr="00690CB4" w:rsidRDefault="00B42DE4" w:rsidP="00214854">
      <w:pPr>
        <w:pStyle w:val="Nagwek2"/>
      </w:pPr>
      <w:bookmarkStart w:id="1498" w:name="_Toc425562415"/>
      <w:r w:rsidRPr="00690CB4">
        <w:t xml:space="preserve">3. </w:t>
      </w:r>
      <w:r w:rsidRPr="00214854">
        <w:t>SPRZĘT</w:t>
      </w:r>
      <w:bookmarkEnd w:id="1498"/>
    </w:p>
    <w:p w14:paraId="0CE4A6E7" w14:textId="42ACAC7F" w:rsidR="00B42DE4" w:rsidRPr="00690CB4" w:rsidRDefault="00B42DE4" w:rsidP="00F664CB">
      <w:pPr>
        <w:pStyle w:val="Nagwek3"/>
      </w:pPr>
      <w:r w:rsidRPr="00690CB4">
        <w:t xml:space="preserve">3.1. </w:t>
      </w:r>
      <w:r w:rsidR="00705DF9" w:rsidRPr="00690CB4">
        <w:t>Ogólne wymagania dotyczące sprzętu</w:t>
      </w:r>
    </w:p>
    <w:p w14:paraId="3AE39C19" w14:textId="65130431" w:rsidR="00B42DE4" w:rsidRPr="00690CB4" w:rsidRDefault="00B42DE4" w:rsidP="00705DF9">
      <w:pPr>
        <w:rPr>
          <w:szCs w:val="22"/>
        </w:rPr>
      </w:pPr>
      <w:r w:rsidRPr="00690CB4">
        <w:rPr>
          <w:szCs w:val="22"/>
        </w:rPr>
        <w:tab/>
        <w:t>Ogólne wymagania dotyczące sprzętu podano w ST D-00</w:t>
      </w:r>
      <w:r w:rsidR="0004601C" w:rsidRPr="00690CB4">
        <w:rPr>
          <w:szCs w:val="22"/>
        </w:rPr>
        <w:t>.00.00 „Wymagania ogólne”.</w:t>
      </w:r>
    </w:p>
    <w:p w14:paraId="2594C317" w14:textId="77777777" w:rsidR="00705DF9" w:rsidRPr="00690CB4" w:rsidRDefault="00705DF9" w:rsidP="00705DF9">
      <w:pPr>
        <w:rPr>
          <w:szCs w:val="22"/>
        </w:rPr>
      </w:pPr>
    </w:p>
    <w:p w14:paraId="48E83D0E" w14:textId="05CEAEC2" w:rsidR="00B42DE4" w:rsidRPr="00690CB4" w:rsidRDefault="00B42DE4" w:rsidP="00F664CB">
      <w:pPr>
        <w:pStyle w:val="Nagwek3"/>
      </w:pPr>
      <w:r w:rsidRPr="00690CB4">
        <w:t>3.2.</w:t>
      </w:r>
      <w:r w:rsidR="00705DF9" w:rsidRPr="00690CB4">
        <w:t xml:space="preserve"> Sprzęt do wykonania urządzeń zabezpieczających ruch pieszych</w:t>
      </w:r>
    </w:p>
    <w:p w14:paraId="107B10FD" w14:textId="324DC720" w:rsidR="00B42DE4" w:rsidRPr="00690CB4" w:rsidRDefault="00B42DE4" w:rsidP="00705DF9">
      <w:pPr>
        <w:rPr>
          <w:szCs w:val="22"/>
        </w:rPr>
      </w:pPr>
      <w:r w:rsidRPr="00690CB4">
        <w:rPr>
          <w:szCs w:val="22"/>
        </w:rPr>
        <w:t xml:space="preserve">       </w:t>
      </w:r>
      <w:r w:rsidRPr="00690CB4">
        <w:rPr>
          <w:szCs w:val="22"/>
        </w:rPr>
        <w:tab/>
        <w:t>Wykonawca przystępujący do wykonania urządzeń zabezpieczających ruch pieszych i rowerowy powinien wykazać się mo</w:t>
      </w:r>
      <w:r w:rsidR="00987004" w:rsidRPr="00690CB4">
        <w:rPr>
          <w:szCs w:val="22"/>
        </w:rPr>
        <w:t>ż</w:t>
      </w:r>
      <w:r w:rsidRPr="00690CB4">
        <w:rPr>
          <w:szCs w:val="22"/>
        </w:rPr>
        <w:t>liwością korzystania z następującego sprzętu:</w:t>
      </w:r>
    </w:p>
    <w:p w14:paraId="5C4777A6" w14:textId="6F757FC4" w:rsidR="00B42DE4" w:rsidRPr="00690CB4" w:rsidRDefault="00B42DE4" w:rsidP="00705DF9">
      <w:pPr>
        <w:rPr>
          <w:szCs w:val="22"/>
        </w:rPr>
      </w:pPr>
      <w:r w:rsidRPr="00690CB4">
        <w:rPr>
          <w:szCs w:val="22"/>
        </w:rPr>
        <w:t>~   szpadli, drągów stalowych, młotków, kluczy do monta</w:t>
      </w:r>
      <w:r w:rsidR="00987004" w:rsidRPr="00690CB4">
        <w:rPr>
          <w:szCs w:val="22"/>
        </w:rPr>
        <w:t>ż</w:t>
      </w:r>
      <w:r w:rsidRPr="00690CB4">
        <w:rPr>
          <w:szCs w:val="22"/>
        </w:rPr>
        <w:t>u elementów panelowych itp.</w:t>
      </w:r>
    </w:p>
    <w:p w14:paraId="3CC60EEB" w14:textId="77777777" w:rsidR="00B42DE4" w:rsidRPr="00690CB4" w:rsidRDefault="00B42DE4" w:rsidP="00705DF9">
      <w:pPr>
        <w:rPr>
          <w:szCs w:val="22"/>
        </w:rPr>
      </w:pPr>
      <w:r w:rsidRPr="00690CB4">
        <w:rPr>
          <w:szCs w:val="22"/>
        </w:rPr>
        <w:t>~   środków transportu materiałów,</w:t>
      </w:r>
    </w:p>
    <w:p w14:paraId="153731A1" w14:textId="4642A5AB" w:rsidR="00B42DE4" w:rsidRPr="00690CB4" w:rsidRDefault="00B42DE4" w:rsidP="00705DF9">
      <w:pPr>
        <w:rPr>
          <w:szCs w:val="22"/>
        </w:rPr>
      </w:pPr>
      <w:r w:rsidRPr="00690CB4">
        <w:rPr>
          <w:szCs w:val="22"/>
        </w:rPr>
        <w:t xml:space="preserve">~   </w:t>
      </w:r>
      <w:r w:rsidR="00987004" w:rsidRPr="00690CB4">
        <w:rPr>
          <w:szCs w:val="22"/>
        </w:rPr>
        <w:t>ż</w:t>
      </w:r>
      <w:r w:rsidRPr="00690CB4">
        <w:rPr>
          <w:szCs w:val="22"/>
        </w:rPr>
        <w:t>urawi samochodowych o udźwigu do 4 t,</w:t>
      </w:r>
    </w:p>
    <w:p w14:paraId="0177A251" w14:textId="77777777" w:rsidR="00B42DE4" w:rsidRPr="00690CB4" w:rsidRDefault="00B42DE4" w:rsidP="00705DF9">
      <w:pPr>
        <w:rPr>
          <w:szCs w:val="22"/>
        </w:rPr>
      </w:pPr>
      <w:r w:rsidRPr="00690CB4">
        <w:rPr>
          <w:szCs w:val="22"/>
        </w:rPr>
        <w:t>~   sprzętu spawalniczego i wiertniczego itp.</w:t>
      </w:r>
    </w:p>
    <w:p w14:paraId="659AB313" w14:textId="77777777" w:rsidR="00B42DE4" w:rsidRPr="00690CB4" w:rsidRDefault="00B42DE4" w:rsidP="00214854">
      <w:pPr>
        <w:pStyle w:val="Nagwek2"/>
      </w:pPr>
      <w:bookmarkStart w:id="1499" w:name="_Toc425562416"/>
      <w:r w:rsidRPr="00690CB4">
        <w:lastRenderedPageBreak/>
        <w:t xml:space="preserve">4. </w:t>
      </w:r>
      <w:r w:rsidRPr="00214854">
        <w:t>TRANSPORT</w:t>
      </w:r>
      <w:bookmarkEnd w:id="1499"/>
    </w:p>
    <w:p w14:paraId="7AD4BBD6" w14:textId="4EFB71F6" w:rsidR="00B42DE4" w:rsidRPr="00690CB4" w:rsidRDefault="00B42DE4" w:rsidP="00F664CB">
      <w:pPr>
        <w:pStyle w:val="Nagwek3"/>
      </w:pPr>
      <w:r w:rsidRPr="00690CB4">
        <w:t xml:space="preserve">4.1. </w:t>
      </w:r>
      <w:r w:rsidR="00705DF9" w:rsidRPr="00690CB4">
        <w:t>Ogólne wymagania dotyczące transportu</w:t>
      </w:r>
    </w:p>
    <w:p w14:paraId="4E37078A" w14:textId="1F4FD6A4" w:rsidR="00B42DE4" w:rsidRPr="00690CB4" w:rsidRDefault="00B42DE4" w:rsidP="00705DF9">
      <w:pPr>
        <w:rPr>
          <w:szCs w:val="22"/>
        </w:rPr>
      </w:pPr>
      <w:r w:rsidRPr="00690CB4">
        <w:rPr>
          <w:szCs w:val="22"/>
        </w:rPr>
        <w:tab/>
        <w:t>Ogólne wymagania dotyczące transportu podano w ST D-00.00.00</w:t>
      </w:r>
      <w:r w:rsidR="0004601C" w:rsidRPr="00690CB4">
        <w:rPr>
          <w:szCs w:val="22"/>
        </w:rPr>
        <w:t xml:space="preserve"> „Wymagania ogólne”.</w:t>
      </w:r>
    </w:p>
    <w:p w14:paraId="54EA171C" w14:textId="77777777" w:rsidR="00705DF9" w:rsidRPr="00690CB4" w:rsidRDefault="00705DF9" w:rsidP="00705DF9">
      <w:pPr>
        <w:rPr>
          <w:szCs w:val="22"/>
        </w:rPr>
      </w:pPr>
    </w:p>
    <w:p w14:paraId="30290A48" w14:textId="5195D10E" w:rsidR="00B42DE4" w:rsidRPr="00690CB4" w:rsidRDefault="00B42DE4" w:rsidP="00F664CB">
      <w:pPr>
        <w:pStyle w:val="Nagwek3"/>
      </w:pPr>
      <w:r w:rsidRPr="00690CB4">
        <w:t xml:space="preserve">4.2. </w:t>
      </w:r>
      <w:r w:rsidR="00705DF9" w:rsidRPr="00690CB4">
        <w:t xml:space="preserve">Transport materiałów </w:t>
      </w:r>
    </w:p>
    <w:p w14:paraId="317C3B22" w14:textId="00071A8E" w:rsidR="00B42DE4" w:rsidRPr="00690CB4" w:rsidRDefault="00B42DE4" w:rsidP="00705DF9">
      <w:pPr>
        <w:rPr>
          <w:szCs w:val="22"/>
        </w:rPr>
      </w:pPr>
      <w:r w:rsidRPr="00690CB4">
        <w:rPr>
          <w:szCs w:val="22"/>
        </w:rPr>
        <w:tab/>
        <w:t>Rury stalowe na słupki, przeciągi, pochwyty przewozić mo</w:t>
      </w:r>
      <w:r w:rsidR="00987004" w:rsidRPr="00690CB4">
        <w:rPr>
          <w:szCs w:val="22"/>
        </w:rPr>
        <w:t>ż</w:t>
      </w:r>
      <w:r w:rsidRPr="00690CB4">
        <w:rPr>
          <w:szCs w:val="22"/>
        </w:rPr>
        <w:t>na dowolnymi środkami transportu. W przypadku załadowania na środek transportu więcej ni</w:t>
      </w:r>
      <w:r w:rsidR="00987004" w:rsidRPr="00690CB4">
        <w:rPr>
          <w:szCs w:val="22"/>
        </w:rPr>
        <w:t>ż</w:t>
      </w:r>
      <w:r w:rsidRPr="00690CB4">
        <w:rPr>
          <w:szCs w:val="22"/>
        </w:rPr>
        <w:t xml:space="preserve"> jednej partii rur nale</w:t>
      </w:r>
      <w:r w:rsidR="00987004" w:rsidRPr="00690CB4">
        <w:rPr>
          <w:szCs w:val="22"/>
        </w:rPr>
        <w:t>ż</w:t>
      </w:r>
      <w:r w:rsidRPr="00690CB4">
        <w:rPr>
          <w:szCs w:val="22"/>
        </w:rPr>
        <w:t>y je zabezpieczyć przed pomieszaniem.</w:t>
      </w:r>
    </w:p>
    <w:p w14:paraId="05F54C11" w14:textId="77777777" w:rsidR="00B42DE4" w:rsidRPr="00690CB4" w:rsidRDefault="00B42DE4" w:rsidP="00705DF9">
      <w:pPr>
        <w:rPr>
          <w:szCs w:val="22"/>
        </w:rPr>
      </w:pPr>
      <w:r w:rsidRPr="00690CB4">
        <w:rPr>
          <w:szCs w:val="22"/>
        </w:rPr>
        <w:tab/>
        <w:t>Śruby, wkręty, nakrętki itp. powinno się przewozić w warunkach zabezpieczających wyroby przed korozją i uszkodzeniami mechanicznymi. W przypadku stosowania do transportu palet, opakowania powinny być zabezpieczone przed przemieszczaniem się np. za pomocą taśmy stalowej lub folii termokurczliwej.</w:t>
      </w:r>
    </w:p>
    <w:p w14:paraId="2B3D642E" w14:textId="2D90F7EA" w:rsidR="00B42DE4" w:rsidRPr="00690CB4" w:rsidRDefault="00B42DE4" w:rsidP="00705DF9">
      <w:pPr>
        <w:rPr>
          <w:szCs w:val="22"/>
        </w:rPr>
      </w:pPr>
      <w:r w:rsidRPr="00690CB4">
        <w:rPr>
          <w:szCs w:val="22"/>
        </w:rPr>
        <w:tab/>
        <w:t>Druty i pręty spawalnicze nale</w:t>
      </w:r>
      <w:r w:rsidR="00987004" w:rsidRPr="00690CB4">
        <w:rPr>
          <w:szCs w:val="22"/>
        </w:rPr>
        <w:t>ż</w:t>
      </w:r>
      <w:r w:rsidRPr="00690CB4">
        <w:rPr>
          <w:szCs w:val="22"/>
        </w:rPr>
        <w:t>y przewozić w warunkach zabezpieczających przed korozją, zanieczyszczeniem i uszkodzeniem.</w:t>
      </w:r>
    </w:p>
    <w:p w14:paraId="6D391060" w14:textId="77777777" w:rsidR="00B42DE4" w:rsidRPr="00690CB4" w:rsidRDefault="00B42DE4" w:rsidP="00214854">
      <w:pPr>
        <w:pStyle w:val="Nagwek2"/>
      </w:pPr>
      <w:bookmarkStart w:id="1500" w:name="_Toc425562417"/>
      <w:r w:rsidRPr="00690CB4">
        <w:t xml:space="preserve">5. </w:t>
      </w:r>
      <w:r w:rsidRPr="00214854">
        <w:t>WYKONANIE</w:t>
      </w:r>
      <w:r w:rsidRPr="00690CB4">
        <w:t xml:space="preserve"> ROBÓT</w:t>
      </w:r>
      <w:bookmarkEnd w:id="1500"/>
    </w:p>
    <w:p w14:paraId="413620A5" w14:textId="64B66160" w:rsidR="00B42DE4" w:rsidRPr="00690CB4" w:rsidRDefault="00B42DE4" w:rsidP="00F664CB">
      <w:pPr>
        <w:pStyle w:val="Nagwek3"/>
      </w:pPr>
      <w:r w:rsidRPr="00690CB4">
        <w:t xml:space="preserve">5.1. </w:t>
      </w:r>
      <w:r w:rsidR="00705DF9" w:rsidRPr="00690CB4">
        <w:t>Ogólne zasady wykonania robót</w:t>
      </w:r>
    </w:p>
    <w:p w14:paraId="548F37D3" w14:textId="43C2834E" w:rsidR="00B42DE4" w:rsidRPr="00690CB4" w:rsidRDefault="00B42DE4" w:rsidP="00705DF9">
      <w:pPr>
        <w:rPr>
          <w:szCs w:val="22"/>
        </w:rPr>
      </w:pPr>
      <w:r w:rsidRPr="00690CB4">
        <w:rPr>
          <w:szCs w:val="22"/>
        </w:rPr>
        <w:tab/>
        <w:t>Ogólne zasady wykonania robót podano w ST</w:t>
      </w:r>
      <w:r w:rsidR="00057302" w:rsidRPr="00690CB4">
        <w:rPr>
          <w:szCs w:val="22"/>
        </w:rPr>
        <w:t>WiORB</w:t>
      </w:r>
      <w:r w:rsidRPr="00690CB4">
        <w:rPr>
          <w:szCs w:val="22"/>
        </w:rPr>
        <w:t xml:space="preserve"> D-00.00.00 „Wymaga</w:t>
      </w:r>
      <w:r w:rsidR="00057302" w:rsidRPr="00690CB4">
        <w:rPr>
          <w:szCs w:val="22"/>
        </w:rPr>
        <w:t>nia ogólne”</w:t>
      </w:r>
    </w:p>
    <w:p w14:paraId="1834229A" w14:textId="77777777" w:rsidR="00705DF9" w:rsidRPr="00690CB4" w:rsidRDefault="00705DF9" w:rsidP="00705DF9">
      <w:pPr>
        <w:rPr>
          <w:szCs w:val="22"/>
        </w:rPr>
      </w:pPr>
    </w:p>
    <w:p w14:paraId="155D8A59" w14:textId="4E4C7B72" w:rsidR="00B42DE4" w:rsidRPr="00690CB4" w:rsidRDefault="00B42DE4" w:rsidP="00F664CB">
      <w:pPr>
        <w:pStyle w:val="Nagwek3"/>
      </w:pPr>
      <w:r w:rsidRPr="00690CB4">
        <w:t xml:space="preserve">5.2. </w:t>
      </w:r>
      <w:r w:rsidR="00705DF9" w:rsidRPr="00690CB4">
        <w:t>Zasady wykonania urządzeń zabezpieczających ruch pieszych</w:t>
      </w:r>
    </w:p>
    <w:p w14:paraId="40913300" w14:textId="010959F3" w:rsidR="00B42DE4" w:rsidRPr="00690CB4" w:rsidRDefault="00B42DE4" w:rsidP="00705DF9">
      <w:pPr>
        <w:rPr>
          <w:szCs w:val="22"/>
        </w:rPr>
      </w:pPr>
      <w:r w:rsidRPr="00690CB4">
        <w:rPr>
          <w:szCs w:val="22"/>
        </w:rPr>
        <w:tab/>
        <w:t>W zale</w:t>
      </w:r>
      <w:r w:rsidR="00987004" w:rsidRPr="00690CB4">
        <w:rPr>
          <w:szCs w:val="22"/>
        </w:rPr>
        <w:t>ż</w:t>
      </w:r>
      <w:r w:rsidRPr="00690CB4">
        <w:rPr>
          <w:szCs w:val="22"/>
        </w:rPr>
        <w:t>ności od wielkości robót Wykonawca przedstawi do akceptacji In</w:t>
      </w:r>
      <w:r w:rsidR="00987004" w:rsidRPr="00690CB4">
        <w:rPr>
          <w:szCs w:val="22"/>
        </w:rPr>
        <w:t>ż</w:t>
      </w:r>
      <w:r w:rsidRPr="00690CB4">
        <w:rPr>
          <w:szCs w:val="22"/>
        </w:rPr>
        <w:t>yniera zakres robót wykonywanych bezpośrednio na placu budowy oraz robót przygotowawczych na zapleczu.</w:t>
      </w:r>
    </w:p>
    <w:p w14:paraId="1D5E6975" w14:textId="1B5CEEA5" w:rsidR="00B42DE4" w:rsidRPr="00690CB4" w:rsidRDefault="00B42DE4" w:rsidP="00705DF9">
      <w:pPr>
        <w:rPr>
          <w:szCs w:val="22"/>
        </w:rPr>
      </w:pPr>
      <w:r w:rsidRPr="00690CB4">
        <w:rPr>
          <w:szCs w:val="22"/>
        </w:rPr>
        <w:tab/>
        <w:t>Przed wykonywaniem robót nale</w:t>
      </w:r>
      <w:r w:rsidR="00987004" w:rsidRPr="00690CB4">
        <w:rPr>
          <w:szCs w:val="22"/>
        </w:rPr>
        <w:t>ż</w:t>
      </w:r>
      <w:r w:rsidRPr="00690CB4">
        <w:rPr>
          <w:szCs w:val="22"/>
        </w:rPr>
        <w:t>y wytyczyć lokalizację barier, płotków  i innych urządzeń liniowych zabezpieczających ruch pieszych na podstawie dokumentacji projektowej lub zaleceń In</w:t>
      </w:r>
      <w:r w:rsidR="00987004" w:rsidRPr="00690CB4">
        <w:rPr>
          <w:szCs w:val="22"/>
        </w:rPr>
        <w:t>ż</w:t>
      </w:r>
      <w:r w:rsidRPr="00690CB4">
        <w:rPr>
          <w:szCs w:val="22"/>
        </w:rPr>
        <w:t>yniera. Mocowanie barier do elementów prefabrykowanych nale</w:t>
      </w:r>
      <w:r w:rsidR="00987004" w:rsidRPr="00690CB4">
        <w:rPr>
          <w:szCs w:val="22"/>
        </w:rPr>
        <w:t>ż</w:t>
      </w:r>
      <w:r w:rsidRPr="00690CB4">
        <w:rPr>
          <w:szCs w:val="22"/>
        </w:rPr>
        <w:t>y wykonać zgodnie z instrukcją producenta.</w:t>
      </w:r>
    </w:p>
    <w:p w14:paraId="0F77E21D" w14:textId="77777777" w:rsidR="00B42DE4" w:rsidRPr="00690CB4" w:rsidRDefault="00B42DE4" w:rsidP="00214854">
      <w:pPr>
        <w:pStyle w:val="Nagwek2"/>
      </w:pPr>
      <w:bookmarkStart w:id="1501" w:name="_Toc425562418"/>
      <w:r w:rsidRPr="00690CB4">
        <w:t>6. KONTROLA JAKOŚCI ROBÓT</w:t>
      </w:r>
      <w:bookmarkEnd w:id="1501"/>
    </w:p>
    <w:p w14:paraId="052A1F1F" w14:textId="516724E0" w:rsidR="00B42DE4" w:rsidRPr="00690CB4" w:rsidRDefault="00B42DE4" w:rsidP="00F664CB">
      <w:pPr>
        <w:pStyle w:val="Nagwek3"/>
      </w:pPr>
      <w:r w:rsidRPr="00690CB4">
        <w:t xml:space="preserve">6.1. </w:t>
      </w:r>
      <w:r w:rsidR="00705DF9" w:rsidRPr="00690CB4">
        <w:t>Ogólne zasady kontroli jakości robót</w:t>
      </w:r>
    </w:p>
    <w:p w14:paraId="3BF89EA9" w14:textId="6645E545" w:rsidR="00B42DE4" w:rsidRPr="00690CB4" w:rsidRDefault="00B42DE4" w:rsidP="00705DF9">
      <w:pPr>
        <w:rPr>
          <w:szCs w:val="22"/>
        </w:rPr>
      </w:pPr>
      <w:r w:rsidRPr="00690CB4">
        <w:rPr>
          <w:szCs w:val="22"/>
        </w:rPr>
        <w:tab/>
        <w:t>Ogólne zasady kontroli jakości robót podano w ST D-00.00.00 „Wymagania ogólne” pkt 6.</w:t>
      </w:r>
    </w:p>
    <w:p w14:paraId="227976D0" w14:textId="77777777" w:rsidR="00705DF9" w:rsidRPr="00690CB4" w:rsidRDefault="00705DF9" w:rsidP="00705DF9">
      <w:pPr>
        <w:rPr>
          <w:szCs w:val="22"/>
        </w:rPr>
      </w:pPr>
    </w:p>
    <w:p w14:paraId="4BEB8E4A" w14:textId="3DB5107A" w:rsidR="00B42DE4" w:rsidRPr="00690CB4" w:rsidRDefault="00B42DE4" w:rsidP="00F664CB">
      <w:pPr>
        <w:pStyle w:val="Nagwek3"/>
      </w:pPr>
      <w:r w:rsidRPr="00690CB4">
        <w:t xml:space="preserve">6.2. </w:t>
      </w:r>
      <w:r w:rsidR="00705DF9" w:rsidRPr="00690CB4">
        <w:t>Badania przed przystąpieniem do robót</w:t>
      </w:r>
    </w:p>
    <w:p w14:paraId="26BE7F02" w14:textId="3192DA65" w:rsidR="00B42DE4" w:rsidRPr="00690CB4" w:rsidRDefault="00B42DE4" w:rsidP="00705DF9">
      <w:pPr>
        <w:rPr>
          <w:szCs w:val="22"/>
        </w:rPr>
      </w:pPr>
      <w:r w:rsidRPr="00690CB4">
        <w:rPr>
          <w:szCs w:val="22"/>
        </w:rPr>
        <w:tab/>
        <w:t>Przed przystąpieniem do robót Wykonawca powinien uzyskać od producentów zaświadczenia o jakości (atesty) oraz wykonać badania materiałów przeznaczonych do wykonania robót i przedstawić ich wyniki In</w:t>
      </w:r>
      <w:r w:rsidR="00987004" w:rsidRPr="00690CB4">
        <w:rPr>
          <w:szCs w:val="22"/>
        </w:rPr>
        <w:t>ż</w:t>
      </w:r>
      <w:r w:rsidRPr="00690CB4">
        <w:rPr>
          <w:szCs w:val="22"/>
        </w:rPr>
        <w:t>ynierowi w celu akceptacji materiałów, zgodnie z wymaganiami określonymi w pkt 2.</w:t>
      </w:r>
    </w:p>
    <w:p w14:paraId="47401B86" w14:textId="77777777" w:rsidR="00705DF9" w:rsidRPr="00690CB4" w:rsidRDefault="00705DF9" w:rsidP="00705DF9">
      <w:pPr>
        <w:rPr>
          <w:szCs w:val="22"/>
        </w:rPr>
      </w:pPr>
    </w:p>
    <w:p w14:paraId="751B2632" w14:textId="461C4D0E" w:rsidR="00B42DE4" w:rsidRPr="00690CB4" w:rsidRDefault="00B42DE4" w:rsidP="00F664CB">
      <w:pPr>
        <w:pStyle w:val="Nagwek3"/>
      </w:pPr>
      <w:r w:rsidRPr="00690CB4">
        <w:t xml:space="preserve">6.3. </w:t>
      </w:r>
      <w:r w:rsidR="00705DF9" w:rsidRPr="00690CB4">
        <w:t>Badania i kontrola w czasie wykonywania robót</w:t>
      </w:r>
    </w:p>
    <w:p w14:paraId="2D954E64" w14:textId="1DF8D233" w:rsidR="00B42DE4" w:rsidRPr="00690CB4" w:rsidRDefault="00705DF9" w:rsidP="00705DF9">
      <w:pPr>
        <w:rPr>
          <w:szCs w:val="22"/>
        </w:rPr>
      </w:pPr>
      <w:r w:rsidRPr="00214854">
        <w:rPr>
          <w:b/>
          <w:bCs/>
          <w:szCs w:val="22"/>
        </w:rPr>
        <w:t>6.3.1.</w:t>
      </w:r>
      <w:r w:rsidRPr="00690CB4">
        <w:rPr>
          <w:szCs w:val="22"/>
        </w:rPr>
        <w:t xml:space="preserve"> Badania materiałów w czasie wykonywania robót</w:t>
      </w:r>
    </w:p>
    <w:p w14:paraId="53ED207A" w14:textId="77777777" w:rsidR="00B42DE4" w:rsidRPr="00690CB4" w:rsidRDefault="00B42DE4" w:rsidP="00705DF9">
      <w:pPr>
        <w:rPr>
          <w:szCs w:val="22"/>
        </w:rPr>
      </w:pPr>
      <w:r w:rsidRPr="00690CB4">
        <w:rPr>
          <w:szCs w:val="22"/>
        </w:rPr>
        <w:tab/>
        <w:t>Wszystkie materiały dostarczone na budowę z zaświadczeniem o jakości (atestem) producenta powinny być sprawdzone w zakresie powierzchni wyrobu i jego wymiarów.</w:t>
      </w:r>
    </w:p>
    <w:p w14:paraId="6CD472B1" w14:textId="77777777" w:rsidR="00B42DE4" w:rsidRPr="00690CB4" w:rsidRDefault="00B42DE4" w:rsidP="00705DF9">
      <w:pPr>
        <w:rPr>
          <w:szCs w:val="22"/>
        </w:rPr>
      </w:pPr>
      <w:r w:rsidRPr="00690CB4">
        <w:rPr>
          <w:szCs w:val="22"/>
        </w:rPr>
        <w:tab/>
        <w:t>Częstotliwość badań i ocena ich wyników powinna być zgodna z zaleceniami tablicy 6.</w:t>
      </w:r>
    </w:p>
    <w:p w14:paraId="2D40D0CF" w14:textId="77777777" w:rsidR="00B42DE4" w:rsidRPr="00690CB4" w:rsidRDefault="00B42DE4" w:rsidP="00705DF9">
      <w:pPr>
        <w:rPr>
          <w:szCs w:val="22"/>
        </w:rPr>
      </w:pPr>
    </w:p>
    <w:p w14:paraId="2A976D3E" w14:textId="77777777" w:rsidR="00B42DE4" w:rsidRPr="00690CB4" w:rsidRDefault="00B42DE4" w:rsidP="00705DF9">
      <w:pPr>
        <w:rPr>
          <w:szCs w:val="22"/>
        </w:rPr>
      </w:pPr>
      <w:r w:rsidRPr="00690CB4">
        <w:rPr>
          <w:szCs w:val="22"/>
        </w:rPr>
        <w:t>Tablica 6. Częstotliwość badań przy sprawdzeniu powierzchni i wymiarów wyrobów</w:t>
      </w:r>
    </w:p>
    <w:p w14:paraId="0E46A769" w14:textId="77777777" w:rsidR="00B42DE4" w:rsidRPr="00690CB4" w:rsidRDefault="00B42DE4" w:rsidP="00705DF9">
      <w:pPr>
        <w:rPr>
          <w:szCs w:val="22"/>
        </w:rPr>
      </w:pPr>
      <w:r w:rsidRPr="00690CB4">
        <w:rPr>
          <w:szCs w:val="22"/>
        </w:rPr>
        <w:t xml:space="preserve">                   dostarczonych przez producentów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9"/>
        <w:gridCol w:w="1504"/>
        <w:gridCol w:w="2297"/>
        <w:gridCol w:w="2700"/>
        <w:gridCol w:w="2091"/>
      </w:tblGrid>
      <w:tr w:rsidR="00B42DE4" w:rsidRPr="00690CB4" w14:paraId="29282913" w14:textId="77777777" w:rsidTr="009179CB">
        <w:trPr>
          <w:jc w:val="center"/>
        </w:trPr>
        <w:tc>
          <w:tcPr>
            <w:tcW w:w="559" w:type="dxa"/>
            <w:vAlign w:val="center"/>
          </w:tcPr>
          <w:p w14:paraId="47913059" w14:textId="77777777" w:rsidR="00B42DE4" w:rsidRPr="00214854" w:rsidRDefault="00B42DE4" w:rsidP="00214854">
            <w:pPr>
              <w:jc w:val="center"/>
              <w:rPr>
                <w:b/>
                <w:bCs/>
                <w:szCs w:val="22"/>
              </w:rPr>
            </w:pPr>
            <w:r w:rsidRPr="00214854">
              <w:rPr>
                <w:b/>
                <w:bCs/>
                <w:szCs w:val="22"/>
              </w:rPr>
              <w:t>Lp.</w:t>
            </w:r>
          </w:p>
        </w:tc>
        <w:tc>
          <w:tcPr>
            <w:tcW w:w="1504" w:type="dxa"/>
            <w:vAlign w:val="center"/>
          </w:tcPr>
          <w:p w14:paraId="27F8B1EE" w14:textId="77777777" w:rsidR="00B42DE4" w:rsidRPr="00214854" w:rsidRDefault="00B42DE4" w:rsidP="00214854">
            <w:pPr>
              <w:jc w:val="center"/>
              <w:rPr>
                <w:b/>
                <w:bCs/>
                <w:szCs w:val="22"/>
              </w:rPr>
            </w:pPr>
            <w:r w:rsidRPr="00214854">
              <w:rPr>
                <w:b/>
                <w:bCs/>
                <w:szCs w:val="22"/>
              </w:rPr>
              <w:t>Rodzaj badania</w:t>
            </w:r>
          </w:p>
        </w:tc>
        <w:tc>
          <w:tcPr>
            <w:tcW w:w="2297" w:type="dxa"/>
            <w:vAlign w:val="center"/>
          </w:tcPr>
          <w:p w14:paraId="0ACECB02" w14:textId="77777777" w:rsidR="00B42DE4" w:rsidRPr="00214854" w:rsidRDefault="00B42DE4" w:rsidP="00214854">
            <w:pPr>
              <w:jc w:val="center"/>
              <w:rPr>
                <w:b/>
                <w:bCs/>
                <w:szCs w:val="22"/>
              </w:rPr>
            </w:pPr>
            <w:r w:rsidRPr="00214854">
              <w:rPr>
                <w:b/>
                <w:bCs/>
                <w:szCs w:val="22"/>
              </w:rPr>
              <w:t>Liczba badań</w:t>
            </w:r>
          </w:p>
        </w:tc>
        <w:tc>
          <w:tcPr>
            <w:tcW w:w="2700" w:type="dxa"/>
            <w:vAlign w:val="center"/>
          </w:tcPr>
          <w:p w14:paraId="3A4ED382" w14:textId="77777777" w:rsidR="00B42DE4" w:rsidRPr="00214854" w:rsidRDefault="00B42DE4" w:rsidP="00214854">
            <w:pPr>
              <w:jc w:val="center"/>
              <w:rPr>
                <w:b/>
                <w:bCs/>
                <w:szCs w:val="22"/>
              </w:rPr>
            </w:pPr>
            <w:r w:rsidRPr="00214854">
              <w:rPr>
                <w:b/>
                <w:bCs/>
                <w:szCs w:val="22"/>
              </w:rPr>
              <w:t>Opis badań</w:t>
            </w:r>
          </w:p>
        </w:tc>
        <w:tc>
          <w:tcPr>
            <w:tcW w:w="2091" w:type="dxa"/>
            <w:vAlign w:val="center"/>
          </w:tcPr>
          <w:p w14:paraId="7D14FC83" w14:textId="77777777" w:rsidR="00B42DE4" w:rsidRPr="00214854" w:rsidRDefault="00B42DE4" w:rsidP="00214854">
            <w:pPr>
              <w:jc w:val="center"/>
              <w:rPr>
                <w:b/>
                <w:bCs/>
                <w:szCs w:val="22"/>
              </w:rPr>
            </w:pPr>
            <w:r w:rsidRPr="00214854">
              <w:rPr>
                <w:b/>
                <w:bCs/>
                <w:szCs w:val="22"/>
              </w:rPr>
              <w:t>Ocena wyników badań</w:t>
            </w:r>
          </w:p>
        </w:tc>
      </w:tr>
      <w:tr w:rsidR="00B42DE4" w:rsidRPr="00690CB4" w14:paraId="38A94BD4" w14:textId="77777777" w:rsidTr="009179CB">
        <w:trPr>
          <w:jc w:val="center"/>
        </w:trPr>
        <w:tc>
          <w:tcPr>
            <w:tcW w:w="559" w:type="dxa"/>
            <w:vAlign w:val="center"/>
          </w:tcPr>
          <w:p w14:paraId="04BC7E92" w14:textId="77777777" w:rsidR="00B42DE4" w:rsidRPr="00690CB4" w:rsidRDefault="00B42DE4" w:rsidP="00214854">
            <w:pPr>
              <w:jc w:val="center"/>
              <w:rPr>
                <w:szCs w:val="22"/>
              </w:rPr>
            </w:pPr>
            <w:r w:rsidRPr="00690CB4">
              <w:rPr>
                <w:szCs w:val="22"/>
              </w:rPr>
              <w:t>1</w:t>
            </w:r>
          </w:p>
        </w:tc>
        <w:tc>
          <w:tcPr>
            <w:tcW w:w="1504" w:type="dxa"/>
            <w:vAlign w:val="center"/>
          </w:tcPr>
          <w:p w14:paraId="4E505126" w14:textId="77777777" w:rsidR="00B42DE4" w:rsidRPr="00690CB4" w:rsidRDefault="00B42DE4" w:rsidP="00214854">
            <w:pPr>
              <w:jc w:val="center"/>
              <w:rPr>
                <w:szCs w:val="22"/>
              </w:rPr>
            </w:pPr>
            <w:r w:rsidRPr="00690CB4">
              <w:rPr>
                <w:szCs w:val="22"/>
              </w:rPr>
              <w:t>Sprawdzenie powierzchni</w:t>
            </w:r>
          </w:p>
        </w:tc>
        <w:tc>
          <w:tcPr>
            <w:tcW w:w="2297" w:type="dxa"/>
            <w:vAlign w:val="center"/>
          </w:tcPr>
          <w:p w14:paraId="7A45FBCA" w14:textId="179158FD" w:rsidR="00B42DE4" w:rsidRPr="00690CB4" w:rsidRDefault="00B42DE4" w:rsidP="00214854">
            <w:pPr>
              <w:jc w:val="center"/>
              <w:rPr>
                <w:szCs w:val="22"/>
              </w:rPr>
            </w:pPr>
            <w:r w:rsidRPr="00690CB4">
              <w:rPr>
                <w:szCs w:val="22"/>
              </w:rPr>
              <w:t>od 5 do 10 badań z wybranych losowo elementów w ka</w:t>
            </w:r>
            <w:r w:rsidR="00987004" w:rsidRPr="00690CB4">
              <w:rPr>
                <w:szCs w:val="22"/>
              </w:rPr>
              <w:t>ż</w:t>
            </w:r>
            <w:r w:rsidRPr="00690CB4">
              <w:rPr>
                <w:szCs w:val="22"/>
              </w:rPr>
              <w:t>dej dostarczonej partii</w:t>
            </w:r>
          </w:p>
        </w:tc>
        <w:tc>
          <w:tcPr>
            <w:tcW w:w="2700" w:type="dxa"/>
            <w:vAlign w:val="center"/>
          </w:tcPr>
          <w:p w14:paraId="69D95E2E" w14:textId="780ADB50" w:rsidR="00B42DE4" w:rsidRPr="00690CB4" w:rsidRDefault="00B42DE4" w:rsidP="00214854">
            <w:pPr>
              <w:jc w:val="center"/>
              <w:rPr>
                <w:szCs w:val="22"/>
              </w:rPr>
            </w:pPr>
            <w:r w:rsidRPr="00690CB4">
              <w:rPr>
                <w:szCs w:val="22"/>
              </w:rPr>
              <w:t>Powierzchnię zbadać nieuzbrojonym okiem. Do ew. sprawdzenia głębokości wad u</w:t>
            </w:r>
            <w:r w:rsidR="00987004" w:rsidRPr="00690CB4">
              <w:rPr>
                <w:szCs w:val="22"/>
              </w:rPr>
              <w:t>ż</w:t>
            </w:r>
            <w:r w:rsidRPr="00690CB4">
              <w:rPr>
                <w:szCs w:val="22"/>
              </w:rPr>
              <w:t xml:space="preserve">yć dostępnych narzędzi (np. liniałów z czujnikiem, </w:t>
            </w:r>
            <w:r w:rsidRPr="00690CB4">
              <w:rPr>
                <w:szCs w:val="22"/>
              </w:rPr>
              <w:lastRenderedPageBreak/>
              <w:t>suwmiarek, mikrometrów itp.</w:t>
            </w:r>
          </w:p>
        </w:tc>
        <w:tc>
          <w:tcPr>
            <w:tcW w:w="2091" w:type="dxa"/>
            <w:vAlign w:val="center"/>
          </w:tcPr>
          <w:p w14:paraId="52FEF6D5" w14:textId="77777777" w:rsidR="00B42DE4" w:rsidRPr="00690CB4" w:rsidRDefault="00B42DE4" w:rsidP="00214854">
            <w:pPr>
              <w:jc w:val="center"/>
              <w:rPr>
                <w:szCs w:val="22"/>
              </w:rPr>
            </w:pPr>
          </w:p>
          <w:p w14:paraId="1A502757" w14:textId="77777777" w:rsidR="00B42DE4" w:rsidRPr="00690CB4" w:rsidRDefault="00B42DE4" w:rsidP="00214854">
            <w:pPr>
              <w:jc w:val="center"/>
              <w:rPr>
                <w:szCs w:val="22"/>
              </w:rPr>
            </w:pPr>
          </w:p>
          <w:p w14:paraId="100205E8" w14:textId="5E1524F0" w:rsidR="00B42DE4" w:rsidRPr="00690CB4" w:rsidRDefault="00B42DE4" w:rsidP="00214854">
            <w:pPr>
              <w:jc w:val="center"/>
              <w:rPr>
                <w:szCs w:val="22"/>
              </w:rPr>
            </w:pPr>
            <w:r w:rsidRPr="00690CB4">
              <w:rPr>
                <w:szCs w:val="22"/>
              </w:rPr>
              <w:t>Wyniki badań powinny być zgodne z wymaganiami</w:t>
            </w:r>
          </w:p>
        </w:tc>
      </w:tr>
      <w:tr w:rsidR="00B42DE4" w:rsidRPr="00690CB4" w14:paraId="5A909EAD" w14:textId="77777777" w:rsidTr="009179CB">
        <w:trPr>
          <w:jc w:val="center"/>
        </w:trPr>
        <w:tc>
          <w:tcPr>
            <w:tcW w:w="559" w:type="dxa"/>
            <w:vAlign w:val="center"/>
          </w:tcPr>
          <w:p w14:paraId="51CEE6D8" w14:textId="77777777" w:rsidR="00B42DE4" w:rsidRPr="00690CB4" w:rsidRDefault="00B42DE4" w:rsidP="00214854">
            <w:pPr>
              <w:jc w:val="center"/>
              <w:rPr>
                <w:szCs w:val="22"/>
              </w:rPr>
            </w:pPr>
          </w:p>
          <w:p w14:paraId="097ADCB7" w14:textId="77777777" w:rsidR="00B42DE4" w:rsidRPr="00690CB4" w:rsidRDefault="00B42DE4" w:rsidP="00214854">
            <w:pPr>
              <w:jc w:val="center"/>
              <w:rPr>
                <w:szCs w:val="22"/>
              </w:rPr>
            </w:pPr>
            <w:r w:rsidRPr="00690CB4">
              <w:rPr>
                <w:szCs w:val="22"/>
              </w:rPr>
              <w:t>2</w:t>
            </w:r>
          </w:p>
        </w:tc>
        <w:tc>
          <w:tcPr>
            <w:tcW w:w="1504" w:type="dxa"/>
            <w:vAlign w:val="center"/>
          </w:tcPr>
          <w:p w14:paraId="49720FB4" w14:textId="77777777" w:rsidR="00B42DE4" w:rsidRPr="00690CB4" w:rsidRDefault="00B42DE4" w:rsidP="00214854">
            <w:pPr>
              <w:jc w:val="center"/>
              <w:rPr>
                <w:szCs w:val="22"/>
              </w:rPr>
            </w:pPr>
          </w:p>
          <w:p w14:paraId="37D14136" w14:textId="77777777" w:rsidR="00B42DE4" w:rsidRPr="00690CB4" w:rsidRDefault="00B42DE4" w:rsidP="00214854">
            <w:pPr>
              <w:jc w:val="center"/>
              <w:rPr>
                <w:szCs w:val="22"/>
              </w:rPr>
            </w:pPr>
            <w:r w:rsidRPr="00690CB4">
              <w:rPr>
                <w:szCs w:val="22"/>
              </w:rPr>
              <w:t>Sprawdzenie wymiarów</w:t>
            </w:r>
          </w:p>
        </w:tc>
        <w:tc>
          <w:tcPr>
            <w:tcW w:w="2297" w:type="dxa"/>
            <w:vAlign w:val="center"/>
          </w:tcPr>
          <w:p w14:paraId="71BF7FC4" w14:textId="77777777" w:rsidR="00B42DE4" w:rsidRPr="00690CB4" w:rsidRDefault="00B42DE4" w:rsidP="00214854">
            <w:pPr>
              <w:jc w:val="center"/>
              <w:rPr>
                <w:szCs w:val="22"/>
              </w:rPr>
            </w:pPr>
            <w:r w:rsidRPr="00690CB4">
              <w:rPr>
                <w:szCs w:val="22"/>
              </w:rPr>
              <w:t>wyrobów liczącej do 1000 elementów</w:t>
            </w:r>
          </w:p>
        </w:tc>
        <w:tc>
          <w:tcPr>
            <w:tcW w:w="2700" w:type="dxa"/>
            <w:vAlign w:val="center"/>
          </w:tcPr>
          <w:p w14:paraId="5A958986" w14:textId="77777777" w:rsidR="00B42DE4" w:rsidRPr="00690CB4" w:rsidRDefault="00B42DE4" w:rsidP="00214854">
            <w:pPr>
              <w:jc w:val="center"/>
              <w:rPr>
                <w:szCs w:val="22"/>
              </w:rPr>
            </w:pPr>
          </w:p>
          <w:p w14:paraId="35C9B551" w14:textId="77777777" w:rsidR="00B42DE4" w:rsidRPr="00690CB4" w:rsidRDefault="00B42DE4" w:rsidP="00214854">
            <w:pPr>
              <w:jc w:val="center"/>
              <w:rPr>
                <w:szCs w:val="22"/>
              </w:rPr>
            </w:pPr>
            <w:r w:rsidRPr="00690CB4">
              <w:rPr>
                <w:szCs w:val="22"/>
              </w:rPr>
              <w:t>Przeprowadzić uniwersalnymi przyrządami pomiarowymi lub sprawdzianami</w:t>
            </w:r>
          </w:p>
        </w:tc>
        <w:tc>
          <w:tcPr>
            <w:tcW w:w="2091" w:type="dxa"/>
            <w:vAlign w:val="center"/>
          </w:tcPr>
          <w:p w14:paraId="163DC3E3" w14:textId="77777777" w:rsidR="00B42DE4" w:rsidRPr="00690CB4" w:rsidRDefault="00B42DE4" w:rsidP="00214854">
            <w:pPr>
              <w:jc w:val="center"/>
              <w:rPr>
                <w:szCs w:val="22"/>
              </w:rPr>
            </w:pPr>
            <w:r w:rsidRPr="00690CB4">
              <w:rPr>
                <w:szCs w:val="22"/>
              </w:rPr>
              <w:t>punktu 2.3.</w:t>
            </w:r>
          </w:p>
        </w:tc>
      </w:tr>
    </w:tbl>
    <w:p w14:paraId="79242A10" w14:textId="77777777" w:rsidR="00B42DE4" w:rsidRPr="00690CB4" w:rsidRDefault="00B42DE4" w:rsidP="00705DF9">
      <w:pPr>
        <w:rPr>
          <w:szCs w:val="22"/>
        </w:rPr>
      </w:pPr>
    </w:p>
    <w:p w14:paraId="7B6E9222" w14:textId="517DC36B" w:rsidR="00B42DE4" w:rsidRPr="00690CB4" w:rsidRDefault="00B42DE4" w:rsidP="00705DF9">
      <w:pPr>
        <w:rPr>
          <w:szCs w:val="22"/>
        </w:rPr>
      </w:pPr>
      <w:r w:rsidRPr="00690CB4">
        <w:rPr>
          <w:szCs w:val="22"/>
        </w:rPr>
        <w:tab/>
        <w:t>W przypadkach budzących wątpliwości mo</w:t>
      </w:r>
      <w:r w:rsidR="00987004" w:rsidRPr="00690CB4">
        <w:rPr>
          <w:szCs w:val="22"/>
        </w:rPr>
        <w:t>ż</w:t>
      </w:r>
      <w:r w:rsidRPr="00690CB4">
        <w:rPr>
          <w:szCs w:val="22"/>
        </w:rPr>
        <w:t>na zlecić uprawnionej jednostce zbadanie właściwości dostarczonych wyrobów i materiałów w zakresie wymagań podanych w punktach  od 2.3 do 2.6.</w:t>
      </w:r>
    </w:p>
    <w:p w14:paraId="61326329" w14:textId="77777777" w:rsidR="00705DF9" w:rsidRPr="00690CB4" w:rsidRDefault="00705DF9" w:rsidP="00705DF9">
      <w:pPr>
        <w:rPr>
          <w:szCs w:val="22"/>
        </w:rPr>
      </w:pPr>
    </w:p>
    <w:p w14:paraId="5BE918F6" w14:textId="271314CF" w:rsidR="00B42DE4" w:rsidRPr="00690CB4" w:rsidRDefault="00B42DE4" w:rsidP="00705DF9">
      <w:pPr>
        <w:rPr>
          <w:szCs w:val="22"/>
        </w:rPr>
      </w:pPr>
      <w:r w:rsidRPr="00214854">
        <w:rPr>
          <w:b/>
          <w:bCs/>
          <w:szCs w:val="22"/>
        </w:rPr>
        <w:t>6.3.2.</w:t>
      </w:r>
      <w:r w:rsidRPr="00690CB4">
        <w:rPr>
          <w:szCs w:val="22"/>
        </w:rPr>
        <w:t xml:space="preserve"> </w:t>
      </w:r>
      <w:r w:rsidR="00705DF9" w:rsidRPr="00690CB4">
        <w:rPr>
          <w:szCs w:val="22"/>
        </w:rPr>
        <w:t>Kontrola w czasie wykonywania robót</w:t>
      </w:r>
    </w:p>
    <w:p w14:paraId="186F83E4" w14:textId="10ECE106" w:rsidR="00B42DE4" w:rsidRPr="00690CB4" w:rsidRDefault="00B42DE4" w:rsidP="00705DF9">
      <w:pPr>
        <w:rPr>
          <w:szCs w:val="22"/>
        </w:rPr>
      </w:pPr>
      <w:r w:rsidRPr="00690CB4">
        <w:rPr>
          <w:szCs w:val="22"/>
        </w:rPr>
        <w:tab/>
        <w:t>W czasie wykonywania urządzeń zabezpieczających ruch pieszych nale</w:t>
      </w:r>
      <w:r w:rsidR="00987004" w:rsidRPr="00690CB4">
        <w:rPr>
          <w:szCs w:val="22"/>
        </w:rPr>
        <w:t>ż</w:t>
      </w:r>
      <w:r w:rsidRPr="00690CB4">
        <w:rPr>
          <w:szCs w:val="22"/>
        </w:rPr>
        <w:t>y zbadać:</w:t>
      </w:r>
    </w:p>
    <w:p w14:paraId="0923723C" w14:textId="77777777" w:rsidR="00B42DE4" w:rsidRPr="00690CB4" w:rsidRDefault="00B42DE4" w:rsidP="00705DF9">
      <w:pPr>
        <w:rPr>
          <w:szCs w:val="22"/>
        </w:rPr>
      </w:pPr>
      <w:r w:rsidRPr="00690CB4">
        <w:rPr>
          <w:szCs w:val="22"/>
        </w:rPr>
        <w:t>~  zgodność wykonania urządzeń z dokumentacją projektową (lokalizacja, wymiary),</w:t>
      </w:r>
    </w:p>
    <w:p w14:paraId="2FE22850" w14:textId="77777777" w:rsidR="00B42DE4" w:rsidRPr="00690CB4" w:rsidRDefault="00B42DE4" w:rsidP="00705DF9">
      <w:pPr>
        <w:rPr>
          <w:szCs w:val="22"/>
        </w:rPr>
      </w:pPr>
      <w:r w:rsidRPr="00690CB4">
        <w:rPr>
          <w:szCs w:val="22"/>
        </w:rPr>
        <w:t>~  zachowanie dopuszczalnych odchyłek wymiarów, zgodnie z punktami od 2.3 do 2.6,</w:t>
      </w:r>
    </w:p>
    <w:p w14:paraId="1231479A" w14:textId="77777777" w:rsidR="00B42DE4" w:rsidRPr="00690CB4" w:rsidRDefault="00B42DE4" w:rsidP="00705DF9">
      <w:pPr>
        <w:rPr>
          <w:szCs w:val="22"/>
        </w:rPr>
      </w:pPr>
      <w:r w:rsidRPr="00690CB4">
        <w:rPr>
          <w:szCs w:val="22"/>
        </w:rPr>
        <w:t>~  poprawność zamocowania bariery wraz z ewentualnym malowaniem, zgodnie z punktem 5.2. - 5.4.</w:t>
      </w:r>
    </w:p>
    <w:p w14:paraId="07949DD0" w14:textId="77777777" w:rsidR="00B42DE4" w:rsidRPr="00690CB4" w:rsidRDefault="00B42DE4" w:rsidP="00705DF9">
      <w:pPr>
        <w:rPr>
          <w:szCs w:val="22"/>
        </w:rPr>
      </w:pPr>
      <w:r w:rsidRPr="00690CB4">
        <w:rPr>
          <w:szCs w:val="22"/>
        </w:rPr>
        <w:tab/>
        <w:t>W przypadku wykonania spawanych złącz elementów urządzeń:</w:t>
      </w:r>
    </w:p>
    <w:p w14:paraId="6B76F73F" w14:textId="2B32E8BD" w:rsidR="00B42DE4" w:rsidRPr="00690CB4" w:rsidRDefault="00B42DE4" w:rsidP="00705DF9">
      <w:pPr>
        <w:rPr>
          <w:szCs w:val="22"/>
        </w:rPr>
      </w:pPr>
      <w:r w:rsidRPr="00690CB4">
        <w:rPr>
          <w:szCs w:val="22"/>
        </w:rPr>
        <w:t xml:space="preserve">przed oględzinami, spoinę i przylegające do niej elementy łączone  (od 10 do </w:t>
      </w:r>
      <w:smartTag w:uri="urn:schemas-microsoft-com:office:smarttags" w:element="metricconverter">
        <w:smartTagPr>
          <w:attr w:name="ProductID" w:val="20 mm"/>
        </w:smartTagPr>
        <w:r w:rsidRPr="00690CB4">
          <w:rPr>
            <w:szCs w:val="22"/>
          </w:rPr>
          <w:t>20 mm</w:t>
        </w:r>
      </w:smartTag>
      <w:r w:rsidRPr="00690CB4">
        <w:rPr>
          <w:szCs w:val="22"/>
        </w:rPr>
        <w:t xml:space="preserve"> z ka</w:t>
      </w:r>
      <w:r w:rsidR="00987004" w:rsidRPr="00690CB4">
        <w:rPr>
          <w:szCs w:val="22"/>
        </w:rPr>
        <w:t>ż</w:t>
      </w:r>
      <w:r w:rsidRPr="00690CB4">
        <w:rPr>
          <w:szCs w:val="22"/>
        </w:rPr>
        <w:t>dej strony) nale</w:t>
      </w:r>
      <w:r w:rsidR="00987004" w:rsidRPr="00690CB4">
        <w:rPr>
          <w:szCs w:val="22"/>
        </w:rPr>
        <w:t>ż</w:t>
      </w:r>
      <w:r w:rsidRPr="00690CB4">
        <w:rPr>
          <w:szCs w:val="22"/>
        </w:rPr>
        <w:t xml:space="preserve">y dokładnie oczyścić z </w:t>
      </w:r>
      <w:r w:rsidR="00987004" w:rsidRPr="00690CB4">
        <w:rPr>
          <w:szCs w:val="22"/>
        </w:rPr>
        <w:t>ż</w:t>
      </w:r>
      <w:r w:rsidRPr="00690CB4">
        <w:rPr>
          <w:szCs w:val="22"/>
        </w:rPr>
        <w:t>u</w:t>
      </w:r>
      <w:r w:rsidR="00987004" w:rsidRPr="00690CB4">
        <w:rPr>
          <w:szCs w:val="22"/>
        </w:rPr>
        <w:t>ż</w:t>
      </w:r>
      <w:r w:rsidRPr="00690CB4">
        <w:rPr>
          <w:szCs w:val="22"/>
        </w:rPr>
        <w:t>la, zgorzeliny, odprysków, rdzy, farb i innych zanieczyszczeń utrudniających prowadzenie obserwacji i pomiarów,</w:t>
      </w:r>
    </w:p>
    <w:p w14:paraId="4DF81F0D" w14:textId="77777777" w:rsidR="00B42DE4" w:rsidRPr="00690CB4" w:rsidRDefault="00B42DE4" w:rsidP="00705DF9">
      <w:pPr>
        <w:rPr>
          <w:szCs w:val="22"/>
        </w:rPr>
      </w:pPr>
      <w:r w:rsidRPr="00690CB4">
        <w:rPr>
          <w:szCs w:val="22"/>
        </w:rPr>
        <w:t>oględziny złączy nale</w:t>
      </w:r>
      <w:r w:rsidR="00987004" w:rsidRPr="00690CB4">
        <w:rPr>
          <w:szCs w:val="22"/>
        </w:rPr>
        <w:t>ż</w:t>
      </w:r>
      <w:r w:rsidRPr="00690CB4">
        <w:rPr>
          <w:szCs w:val="22"/>
        </w:rPr>
        <w:t>y przeprowadzić wizualnie z ewentualnym u</w:t>
      </w:r>
      <w:r w:rsidR="00987004" w:rsidRPr="00690CB4">
        <w:rPr>
          <w:szCs w:val="22"/>
        </w:rPr>
        <w:t>ż</w:t>
      </w:r>
      <w:r w:rsidRPr="00690CB4">
        <w:rPr>
          <w:szCs w:val="22"/>
        </w:rPr>
        <w:t>yciem lupy o powiększeniu od 2 do 4 razy; do pomiarów spoin powinny być stosowane wzorniki, przymiary oraz uniwersalne spoinomierze, w przypadkach wątpliwych mo</w:t>
      </w:r>
      <w:r w:rsidR="00987004" w:rsidRPr="00690CB4">
        <w:rPr>
          <w:szCs w:val="22"/>
        </w:rPr>
        <w:t>ż</w:t>
      </w:r>
      <w:r w:rsidRPr="00690CB4">
        <w:rPr>
          <w:szCs w:val="22"/>
        </w:rPr>
        <w:t>na zlecić uprawnionej jednostce zbadanie wytrzymałości zmęczeniowej spoin, zgodnie z PN-M-06515 [29], złącza o wadach większych ni</w:t>
      </w:r>
      <w:r w:rsidR="00987004" w:rsidRPr="00690CB4">
        <w:rPr>
          <w:szCs w:val="22"/>
        </w:rPr>
        <w:t>ż</w:t>
      </w:r>
      <w:r w:rsidRPr="00690CB4">
        <w:rPr>
          <w:szCs w:val="22"/>
        </w:rPr>
        <w:t xml:space="preserve"> dopuszczalne powinny być naprawione powtórnym spawaniem.</w:t>
      </w:r>
    </w:p>
    <w:p w14:paraId="42CC169B" w14:textId="77777777" w:rsidR="00B42DE4" w:rsidRPr="00690CB4" w:rsidRDefault="00B42DE4" w:rsidP="00214854">
      <w:pPr>
        <w:pStyle w:val="Nagwek2"/>
      </w:pPr>
      <w:r w:rsidRPr="00690CB4">
        <w:t xml:space="preserve">7. </w:t>
      </w:r>
      <w:r w:rsidRPr="00214854">
        <w:t>OBMIAR</w:t>
      </w:r>
      <w:r w:rsidRPr="00690CB4">
        <w:t xml:space="preserve"> ROBÓT</w:t>
      </w:r>
    </w:p>
    <w:p w14:paraId="2A8C0CD4" w14:textId="2CA90A60" w:rsidR="00B42DE4" w:rsidRPr="00690CB4" w:rsidRDefault="00B42DE4" w:rsidP="00F664CB">
      <w:pPr>
        <w:pStyle w:val="Nagwek3"/>
      </w:pPr>
      <w:r w:rsidRPr="00690CB4">
        <w:t>7.1. O</w:t>
      </w:r>
      <w:r w:rsidR="00705DF9" w:rsidRPr="00690CB4">
        <w:t>gólne zasady obmiaru robót</w:t>
      </w:r>
    </w:p>
    <w:p w14:paraId="59D4F6A8" w14:textId="6BFFD379" w:rsidR="00B42DE4" w:rsidRPr="00690CB4" w:rsidRDefault="00B42DE4" w:rsidP="00705DF9">
      <w:pPr>
        <w:rPr>
          <w:szCs w:val="22"/>
        </w:rPr>
      </w:pPr>
      <w:r w:rsidRPr="00690CB4">
        <w:rPr>
          <w:szCs w:val="22"/>
        </w:rPr>
        <w:tab/>
        <w:t>Ogólne zasady obmiaru robót podano w ST</w:t>
      </w:r>
      <w:r w:rsidR="00057302" w:rsidRPr="00690CB4">
        <w:rPr>
          <w:szCs w:val="22"/>
        </w:rPr>
        <w:t>WiORB</w:t>
      </w:r>
      <w:r w:rsidRPr="00690CB4">
        <w:rPr>
          <w:szCs w:val="22"/>
        </w:rPr>
        <w:t xml:space="preserve"> D-00.00.0</w:t>
      </w:r>
      <w:r w:rsidR="00057302" w:rsidRPr="00690CB4">
        <w:rPr>
          <w:szCs w:val="22"/>
        </w:rPr>
        <w:t>0 „Wymagania ogólne”.</w:t>
      </w:r>
    </w:p>
    <w:p w14:paraId="5060B78D" w14:textId="77777777" w:rsidR="00705DF9" w:rsidRPr="00690CB4" w:rsidRDefault="00705DF9" w:rsidP="00705DF9">
      <w:pPr>
        <w:rPr>
          <w:szCs w:val="22"/>
        </w:rPr>
      </w:pPr>
    </w:p>
    <w:p w14:paraId="5A077C79" w14:textId="2C425475" w:rsidR="00B42DE4" w:rsidRPr="00690CB4" w:rsidRDefault="00B42DE4" w:rsidP="00F664CB">
      <w:pPr>
        <w:pStyle w:val="Nagwek3"/>
      </w:pPr>
      <w:r w:rsidRPr="00690CB4">
        <w:t xml:space="preserve">7.2. </w:t>
      </w:r>
      <w:r w:rsidR="00705DF9" w:rsidRPr="00690CB4">
        <w:t>Jednostka obmiarowa</w:t>
      </w:r>
    </w:p>
    <w:p w14:paraId="6C3F07F2" w14:textId="77777777" w:rsidR="00B42DE4" w:rsidRPr="00690CB4" w:rsidRDefault="00B42DE4" w:rsidP="00705DF9">
      <w:pPr>
        <w:rPr>
          <w:szCs w:val="22"/>
        </w:rPr>
      </w:pPr>
      <w:r w:rsidRPr="00690CB4">
        <w:rPr>
          <w:szCs w:val="22"/>
        </w:rPr>
        <w:tab/>
        <w:t xml:space="preserve">Jednostką obmiarową urządzenia zabezpieczającego ruch pieszych jest m (metr). </w:t>
      </w:r>
    </w:p>
    <w:p w14:paraId="4920AE86" w14:textId="77777777" w:rsidR="00B42DE4" w:rsidRPr="00690CB4" w:rsidRDefault="00B42DE4" w:rsidP="00705DF9">
      <w:pPr>
        <w:rPr>
          <w:szCs w:val="22"/>
        </w:rPr>
      </w:pPr>
      <w:r w:rsidRPr="00690CB4">
        <w:rPr>
          <w:szCs w:val="22"/>
        </w:rPr>
        <w:t>Obmiar polega na określeniu rzeczywistej długości urządzenia zabezpieczającego ruch pieszych.</w:t>
      </w:r>
    </w:p>
    <w:p w14:paraId="05D41BD5" w14:textId="77777777" w:rsidR="00B42DE4" w:rsidRPr="00690CB4" w:rsidRDefault="00B42DE4" w:rsidP="00214854">
      <w:pPr>
        <w:pStyle w:val="Nagwek2"/>
      </w:pPr>
      <w:r w:rsidRPr="00690CB4">
        <w:t xml:space="preserve">8. </w:t>
      </w:r>
      <w:r w:rsidRPr="00214854">
        <w:t>ODBIÓR</w:t>
      </w:r>
      <w:r w:rsidRPr="00690CB4">
        <w:t xml:space="preserve"> ROBÓT</w:t>
      </w:r>
    </w:p>
    <w:p w14:paraId="353C62FE" w14:textId="77777777" w:rsidR="00B42DE4" w:rsidRPr="00690CB4" w:rsidRDefault="00B42DE4" w:rsidP="00705DF9">
      <w:pPr>
        <w:rPr>
          <w:szCs w:val="22"/>
        </w:rPr>
      </w:pPr>
      <w:r w:rsidRPr="00690CB4">
        <w:rPr>
          <w:szCs w:val="22"/>
        </w:rPr>
        <w:tab/>
        <w:t>Ogólne zasady odbioru robót podano w ST D-00.00.00 „Wymagania ogólne” pkt 8.</w:t>
      </w:r>
    </w:p>
    <w:p w14:paraId="68AE6EFB" w14:textId="31D7C44B" w:rsidR="00B42DE4" w:rsidRPr="00690CB4" w:rsidRDefault="00B42DE4" w:rsidP="00705DF9">
      <w:pPr>
        <w:rPr>
          <w:szCs w:val="22"/>
        </w:rPr>
      </w:pPr>
      <w:r w:rsidRPr="00690CB4">
        <w:rPr>
          <w:szCs w:val="22"/>
        </w:rPr>
        <w:tab/>
        <w:t xml:space="preserve">Roboty uznaje się za wykonane zgodnie z dokumentacją projektową, </w:t>
      </w:r>
      <w:r w:rsidR="00C556AF" w:rsidRPr="00690CB4">
        <w:rPr>
          <w:szCs w:val="22"/>
        </w:rPr>
        <w:t>STWIORB</w:t>
      </w:r>
      <w:r w:rsidRPr="00690CB4">
        <w:rPr>
          <w:szCs w:val="22"/>
        </w:rPr>
        <w:t xml:space="preserve">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wg pkt 6, dały wyniki pozytywne.</w:t>
      </w:r>
    </w:p>
    <w:p w14:paraId="06E482AE" w14:textId="77777777" w:rsidR="00B42DE4" w:rsidRPr="00690CB4" w:rsidRDefault="00B42DE4" w:rsidP="00214854">
      <w:pPr>
        <w:pStyle w:val="Nagwek2"/>
      </w:pPr>
      <w:r w:rsidRPr="00690CB4">
        <w:t xml:space="preserve">9. </w:t>
      </w:r>
      <w:bookmarkStart w:id="1502" w:name="_Toc425562421"/>
      <w:r w:rsidRPr="00214854">
        <w:t>PODSTAWA</w:t>
      </w:r>
      <w:r w:rsidRPr="00690CB4">
        <w:t xml:space="preserve"> PŁATNOŚCI</w:t>
      </w:r>
      <w:bookmarkEnd w:id="1502"/>
    </w:p>
    <w:p w14:paraId="62A4CECE" w14:textId="77777777" w:rsidR="00951230" w:rsidRDefault="00951230" w:rsidP="00951230">
      <w:pPr>
        <w:ind w:firstLine="708"/>
        <w:rPr>
          <w:szCs w:val="22"/>
        </w:rPr>
      </w:pPr>
      <w:r w:rsidRPr="00690CB4">
        <w:rPr>
          <w:szCs w:val="22"/>
        </w:rPr>
        <w:t>Rozliczenie robót zgodnie z umową na postawie zatwierdzonego przez Inwestora wykazu elementów robót budowlanych</w:t>
      </w:r>
    </w:p>
    <w:p w14:paraId="679E92A5" w14:textId="77777777" w:rsidR="00951230" w:rsidRDefault="00951230" w:rsidP="00951230">
      <w:pPr>
        <w:ind w:firstLine="708"/>
        <w:rPr>
          <w:szCs w:val="22"/>
        </w:rPr>
      </w:pPr>
    </w:p>
    <w:p w14:paraId="496CADAA" w14:textId="77777777" w:rsidR="00951230" w:rsidRPr="00690CB4" w:rsidRDefault="00951230" w:rsidP="00F664CB">
      <w:pPr>
        <w:pStyle w:val="Nagwek3"/>
      </w:pPr>
      <w:r>
        <w:t>9</w:t>
      </w:r>
      <w:r w:rsidRPr="00690CB4">
        <w:t>.1. Ogólne wymagania</w:t>
      </w:r>
    </w:p>
    <w:p w14:paraId="694F37E9" w14:textId="15684F54" w:rsidR="00951230" w:rsidRPr="006A6BC2" w:rsidRDefault="00951230" w:rsidP="00951230">
      <w:pPr>
        <w:ind w:firstLine="709"/>
      </w:pPr>
      <w:r>
        <w:t>Ogólne wymagania dotyczące sprzętu podano w OST D-M-00.00.00 „Wymagania ogólne” pkt 9.</w:t>
      </w:r>
    </w:p>
    <w:p w14:paraId="4D65CA97" w14:textId="30ED8972" w:rsidR="00B96CEE" w:rsidRDefault="00B96CEE" w:rsidP="00B96CEE">
      <w:pPr>
        <w:ind w:firstLine="709"/>
        <w:rPr>
          <w:szCs w:val="22"/>
        </w:rPr>
      </w:pPr>
    </w:p>
    <w:p w14:paraId="64E540FE" w14:textId="77777777" w:rsidR="009179CB" w:rsidRDefault="009179CB" w:rsidP="00F664CB">
      <w:pPr>
        <w:pStyle w:val="Nagwek3"/>
      </w:pPr>
      <w:r>
        <w:t>9</w:t>
      </w:r>
      <w:r w:rsidRPr="00690CB4">
        <w:t>.</w:t>
      </w:r>
      <w:r>
        <w:t>2</w:t>
      </w:r>
      <w:r w:rsidRPr="00690CB4">
        <w:t xml:space="preserve">. </w:t>
      </w:r>
      <w:r>
        <w:t>Cena jednostki obmiarowej</w:t>
      </w:r>
    </w:p>
    <w:p w14:paraId="49FB3880" w14:textId="3D215469" w:rsidR="009179CB" w:rsidRPr="00B96CEE" w:rsidRDefault="009179CB" w:rsidP="009179CB">
      <w:pPr>
        <w:ind w:firstLine="709"/>
      </w:pPr>
      <w:r w:rsidRPr="00B96CEE">
        <w:t xml:space="preserve">Cena wykonania jednostki obmiarowej montażu </w:t>
      </w:r>
      <w:r>
        <w:t>słupka przeszkodowego lub blokującego obejmuje:</w:t>
      </w:r>
    </w:p>
    <w:p w14:paraId="3E0A97D5" w14:textId="3BC4AB65" w:rsidR="00B96CEE" w:rsidRPr="009179CB" w:rsidRDefault="009179CB" w:rsidP="007B6BA9">
      <w:pPr>
        <w:pStyle w:val="Akapitzlist"/>
        <w:numPr>
          <w:ilvl w:val="0"/>
          <w:numId w:val="226"/>
        </w:numPr>
        <w:ind w:left="851"/>
        <w:rPr>
          <w:rFonts w:ascii="Century Gothic" w:hAnsi="Century Gothic"/>
        </w:rPr>
      </w:pPr>
      <w:r>
        <w:rPr>
          <w:rFonts w:ascii="Century Gothic" w:hAnsi="Century Gothic"/>
        </w:rPr>
        <w:t>zamocowanie kompletnego słupka do podłoża lub konstrukcji wsporczej.</w:t>
      </w:r>
    </w:p>
    <w:p w14:paraId="56A31EFC" w14:textId="77777777" w:rsidR="00B42DE4" w:rsidRPr="00690CB4" w:rsidRDefault="00B42DE4" w:rsidP="00214854">
      <w:pPr>
        <w:pStyle w:val="Nagwek2"/>
      </w:pPr>
      <w:bookmarkStart w:id="1503" w:name="_Toc425562422"/>
      <w:r w:rsidRPr="00690CB4">
        <w:lastRenderedPageBreak/>
        <w:t xml:space="preserve">10. </w:t>
      </w:r>
      <w:r w:rsidRPr="00214854">
        <w:t>PRZEPISY</w:t>
      </w:r>
      <w:r w:rsidRPr="00690CB4">
        <w:t xml:space="preserve"> ZWIĄZANE</w:t>
      </w:r>
      <w:bookmarkEnd w:id="1503"/>
    </w:p>
    <w:p w14:paraId="4AE89751" w14:textId="2D7DE53B" w:rsidR="00B42DE4" w:rsidRPr="00690CB4" w:rsidRDefault="00705DF9" w:rsidP="00F664CB">
      <w:pPr>
        <w:pStyle w:val="Nagwek3"/>
      </w:pPr>
      <w:r w:rsidRPr="00690CB4">
        <w:t>10.1. Normy</w:t>
      </w:r>
    </w:p>
    <w:tbl>
      <w:tblPr>
        <w:tblW w:w="0" w:type="auto"/>
        <w:tblLayout w:type="fixed"/>
        <w:tblCellMar>
          <w:left w:w="70" w:type="dxa"/>
          <w:right w:w="70" w:type="dxa"/>
        </w:tblCellMar>
        <w:tblLook w:val="0000" w:firstRow="0" w:lastRow="0" w:firstColumn="0" w:lastColumn="0" w:noHBand="0" w:noVBand="0"/>
      </w:tblPr>
      <w:tblGrid>
        <w:gridCol w:w="496"/>
        <w:gridCol w:w="1701"/>
        <w:gridCol w:w="7865"/>
      </w:tblGrid>
      <w:tr w:rsidR="00B42DE4" w:rsidRPr="00690CB4" w14:paraId="1E042FAD" w14:textId="77777777" w:rsidTr="00B42DE4">
        <w:tc>
          <w:tcPr>
            <w:tcW w:w="496" w:type="dxa"/>
          </w:tcPr>
          <w:p w14:paraId="5801DC3C" w14:textId="77777777" w:rsidR="00B42DE4" w:rsidRPr="00690CB4" w:rsidRDefault="00B42DE4" w:rsidP="00705DF9">
            <w:pPr>
              <w:rPr>
                <w:szCs w:val="22"/>
              </w:rPr>
            </w:pPr>
            <w:r w:rsidRPr="00690CB4">
              <w:rPr>
                <w:szCs w:val="22"/>
              </w:rPr>
              <w:t xml:space="preserve">  1.</w:t>
            </w:r>
          </w:p>
        </w:tc>
        <w:tc>
          <w:tcPr>
            <w:tcW w:w="1701" w:type="dxa"/>
          </w:tcPr>
          <w:p w14:paraId="5A6AD385" w14:textId="77777777" w:rsidR="00B42DE4" w:rsidRPr="00690CB4" w:rsidRDefault="00B42DE4" w:rsidP="00705DF9">
            <w:pPr>
              <w:rPr>
                <w:szCs w:val="22"/>
              </w:rPr>
            </w:pPr>
            <w:r w:rsidRPr="00690CB4">
              <w:rPr>
                <w:szCs w:val="22"/>
              </w:rPr>
              <w:t>PN-B-03264</w:t>
            </w:r>
          </w:p>
        </w:tc>
        <w:tc>
          <w:tcPr>
            <w:tcW w:w="7865" w:type="dxa"/>
          </w:tcPr>
          <w:p w14:paraId="4F417A78" w14:textId="2FD042BE" w:rsidR="00B42DE4" w:rsidRPr="00690CB4" w:rsidRDefault="00B42DE4" w:rsidP="00705DF9">
            <w:pPr>
              <w:rPr>
                <w:szCs w:val="22"/>
              </w:rPr>
            </w:pPr>
            <w:r w:rsidRPr="00690CB4">
              <w:rPr>
                <w:szCs w:val="22"/>
              </w:rPr>
              <w:t xml:space="preserve">Konstrukcje </w:t>
            </w:r>
            <w:r w:rsidR="00987004" w:rsidRPr="00690CB4">
              <w:rPr>
                <w:szCs w:val="22"/>
              </w:rPr>
              <w:t>ż</w:t>
            </w:r>
            <w:r w:rsidRPr="00690CB4">
              <w:rPr>
                <w:szCs w:val="22"/>
              </w:rPr>
              <w:t>elbetowe. Obliczenia statyczne   i projektowanie</w:t>
            </w:r>
          </w:p>
        </w:tc>
      </w:tr>
      <w:tr w:rsidR="00B42DE4" w:rsidRPr="00690CB4" w14:paraId="3412B40F" w14:textId="77777777" w:rsidTr="00B42DE4">
        <w:tc>
          <w:tcPr>
            <w:tcW w:w="496" w:type="dxa"/>
          </w:tcPr>
          <w:p w14:paraId="21A5D0C6" w14:textId="77777777" w:rsidR="00B42DE4" w:rsidRPr="00690CB4" w:rsidRDefault="00B42DE4" w:rsidP="00705DF9">
            <w:pPr>
              <w:rPr>
                <w:szCs w:val="22"/>
              </w:rPr>
            </w:pPr>
            <w:r w:rsidRPr="00690CB4">
              <w:rPr>
                <w:szCs w:val="22"/>
              </w:rPr>
              <w:t xml:space="preserve">  2.</w:t>
            </w:r>
          </w:p>
        </w:tc>
        <w:tc>
          <w:tcPr>
            <w:tcW w:w="1701" w:type="dxa"/>
          </w:tcPr>
          <w:p w14:paraId="7146F5FF" w14:textId="77777777" w:rsidR="00B42DE4" w:rsidRPr="00690CB4" w:rsidRDefault="00B42DE4" w:rsidP="00705DF9">
            <w:pPr>
              <w:rPr>
                <w:szCs w:val="22"/>
              </w:rPr>
            </w:pPr>
            <w:r w:rsidRPr="00690CB4">
              <w:rPr>
                <w:szCs w:val="22"/>
              </w:rPr>
              <w:t>PN-H-04651</w:t>
            </w:r>
          </w:p>
        </w:tc>
        <w:tc>
          <w:tcPr>
            <w:tcW w:w="7865" w:type="dxa"/>
          </w:tcPr>
          <w:p w14:paraId="4A582F12" w14:textId="77777777" w:rsidR="00B42DE4" w:rsidRPr="00690CB4" w:rsidRDefault="00B42DE4" w:rsidP="00705DF9">
            <w:pPr>
              <w:rPr>
                <w:szCs w:val="22"/>
              </w:rPr>
            </w:pPr>
            <w:r w:rsidRPr="00690CB4">
              <w:rPr>
                <w:szCs w:val="22"/>
              </w:rPr>
              <w:t>Ochrona przed korozją. Klasyfikacja i określenie agresywności korozyjnej środowisk</w:t>
            </w:r>
          </w:p>
        </w:tc>
      </w:tr>
      <w:tr w:rsidR="00B42DE4" w:rsidRPr="00690CB4" w14:paraId="7BB0A5BB" w14:textId="77777777" w:rsidTr="00B42DE4">
        <w:tc>
          <w:tcPr>
            <w:tcW w:w="496" w:type="dxa"/>
          </w:tcPr>
          <w:p w14:paraId="4C927A37" w14:textId="77777777" w:rsidR="00B42DE4" w:rsidRPr="00690CB4" w:rsidRDefault="00B42DE4" w:rsidP="00705DF9">
            <w:pPr>
              <w:rPr>
                <w:szCs w:val="22"/>
              </w:rPr>
            </w:pPr>
            <w:r w:rsidRPr="00690CB4">
              <w:rPr>
                <w:szCs w:val="22"/>
              </w:rPr>
              <w:t xml:space="preserve">  3.</w:t>
            </w:r>
          </w:p>
        </w:tc>
        <w:tc>
          <w:tcPr>
            <w:tcW w:w="1701" w:type="dxa"/>
          </w:tcPr>
          <w:p w14:paraId="2A6776DC" w14:textId="77777777" w:rsidR="00B42DE4" w:rsidRPr="00690CB4" w:rsidRDefault="00B42DE4" w:rsidP="00705DF9">
            <w:pPr>
              <w:rPr>
                <w:szCs w:val="22"/>
              </w:rPr>
            </w:pPr>
            <w:r w:rsidRPr="00690CB4">
              <w:rPr>
                <w:szCs w:val="22"/>
              </w:rPr>
              <w:t>PN-B-06250</w:t>
            </w:r>
          </w:p>
        </w:tc>
        <w:tc>
          <w:tcPr>
            <w:tcW w:w="7865" w:type="dxa"/>
          </w:tcPr>
          <w:p w14:paraId="5E479875" w14:textId="77777777" w:rsidR="00B42DE4" w:rsidRPr="00690CB4" w:rsidRDefault="00B42DE4" w:rsidP="00705DF9">
            <w:pPr>
              <w:pStyle w:val="Tekstprzypisudolnego"/>
              <w:rPr>
                <w:sz w:val="22"/>
                <w:szCs w:val="22"/>
              </w:rPr>
            </w:pPr>
            <w:r w:rsidRPr="00690CB4">
              <w:rPr>
                <w:sz w:val="22"/>
                <w:szCs w:val="22"/>
              </w:rPr>
              <w:t>Beton zwykły</w:t>
            </w:r>
          </w:p>
        </w:tc>
      </w:tr>
      <w:tr w:rsidR="00B42DE4" w:rsidRPr="00690CB4" w14:paraId="2CA86C69" w14:textId="77777777" w:rsidTr="00B42DE4">
        <w:tc>
          <w:tcPr>
            <w:tcW w:w="496" w:type="dxa"/>
          </w:tcPr>
          <w:p w14:paraId="42D2DFFC" w14:textId="77777777" w:rsidR="00B42DE4" w:rsidRPr="00690CB4" w:rsidRDefault="00B42DE4" w:rsidP="00705DF9">
            <w:pPr>
              <w:rPr>
                <w:szCs w:val="22"/>
              </w:rPr>
            </w:pPr>
            <w:r w:rsidRPr="00690CB4">
              <w:rPr>
                <w:szCs w:val="22"/>
              </w:rPr>
              <w:t xml:space="preserve"> 4.</w:t>
            </w:r>
          </w:p>
        </w:tc>
        <w:tc>
          <w:tcPr>
            <w:tcW w:w="1701" w:type="dxa"/>
          </w:tcPr>
          <w:p w14:paraId="2EE79380" w14:textId="77777777" w:rsidR="00B42DE4" w:rsidRPr="00690CB4" w:rsidRDefault="00B42DE4" w:rsidP="00705DF9">
            <w:pPr>
              <w:rPr>
                <w:szCs w:val="22"/>
              </w:rPr>
            </w:pPr>
            <w:r w:rsidRPr="00690CB4">
              <w:rPr>
                <w:szCs w:val="22"/>
              </w:rPr>
              <w:t>PN-B-06251</w:t>
            </w:r>
          </w:p>
        </w:tc>
        <w:tc>
          <w:tcPr>
            <w:tcW w:w="7865" w:type="dxa"/>
          </w:tcPr>
          <w:p w14:paraId="05125DE2" w14:textId="24D12980" w:rsidR="00B42DE4" w:rsidRPr="00690CB4" w:rsidRDefault="00B42DE4" w:rsidP="00705DF9">
            <w:pPr>
              <w:rPr>
                <w:szCs w:val="22"/>
              </w:rPr>
            </w:pPr>
            <w:r w:rsidRPr="00690CB4">
              <w:rPr>
                <w:szCs w:val="22"/>
              </w:rPr>
              <w:t xml:space="preserve">Roboty betonowe i </w:t>
            </w:r>
            <w:r w:rsidR="00987004" w:rsidRPr="00690CB4">
              <w:rPr>
                <w:szCs w:val="22"/>
              </w:rPr>
              <w:t>ż</w:t>
            </w:r>
            <w:r w:rsidRPr="00690CB4">
              <w:rPr>
                <w:szCs w:val="22"/>
              </w:rPr>
              <w:t>elbetowe. Wymagania techniczne</w:t>
            </w:r>
          </w:p>
        </w:tc>
      </w:tr>
      <w:tr w:rsidR="00B42DE4" w:rsidRPr="00690CB4" w14:paraId="78400758" w14:textId="77777777" w:rsidTr="00B42DE4">
        <w:tc>
          <w:tcPr>
            <w:tcW w:w="496" w:type="dxa"/>
          </w:tcPr>
          <w:p w14:paraId="5453D2A8" w14:textId="77777777" w:rsidR="00B42DE4" w:rsidRPr="00690CB4" w:rsidRDefault="00B42DE4" w:rsidP="00705DF9">
            <w:pPr>
              <w:rPr>
                <w:szCs w:val="22"/>
              </w:rPr>
            </w:pPr>
            <w:r w:rsidRPr="00690CB4">
              <w:rPr>
                <w:szCs w:val="22"/>
              </w:rPr>
              <w:t xml:space="preserve">  5.</w:t>
            </w:r>
          </w:p>
        </w:tc>
        <w:tc>
          <w:tcPr>
            <w:tcW w:w="1701" w:type="dxa"/>
          </w:tcPr>
          <w:p w14:paraId="2EC5610E" w14:textId="77777777" w:rsidR="00B42DE4" w:rsidRPr="00690CB4" w:rsidRDefault="00B42DE4" w:rsidP="00705DF9">
            <w:pPr>
              <w:rPr>
                <w:szCs w:val="22"/>
              </w:rPr>
            </w:pPr>
            <w:r w:rsidRPr="00690CB4">
              <w:rPr>
                <w:szCs w:val="22"/>
              </w:rPr>
              <w:t>PN-B-06712</w:t>
            </w:r>
          </w:p>
        </w:tc>
        <w:tc>
          <w:tcPr>
            <w:tcW w:w="7865" w:type="dxa"/>
          </w:tcPr>
          <w:p w14:paraId="652930BF" w14:textId="77777777" w:rsidR="00B42DE4" w:rsidRPr="00690CB4" w:rsidRDefault="00B42DE4" w:rsidP="00705DF9">
            <w:pPr>
              <w:rPr>
                <w:szCs w:val="22"/>
              </w:rPr>
            </w:pPr>
            <w:r w:rsidRPr="00690CB4">
              <w:rPr>
                <w:szCs w:val="22"/>
              </w:rPr>
              <w:t>Kruszywa mineralne do betonu</w:t>
            </w:r>
          </w:p>
        </w:tc>
      </w:tr>
      <w:tr w:rsidR="00B42DE4" w:rsidRPr="00690CB4" w14:paraId="202A3F63" w14:textId="77777777" w:rsidTr="00B42DE4">
        <w:tc>
          <w:tcPr>
            <w:tcW w:w="496" w:type="dxa"/>
          </w:tcPr>
          <w:p w14:paraId="4B66B3C1" w14:textId="77777777" w:rsidR="00B42DE4" w:rsidRPr="00690CB4" w:rsidRDefault="00B42DE4" w:rsidP="00705DF9">
            <w:pPr>
              <w:rPr>
                <w:szCs w:val="22"/>
              </w:rPr>
            </w:pPr>
            <w:r w:rsidRPr="00690CB4">
              <w:rPr>
                <w:szCs w:val="22"/>
              </w:rPr>
              <w:t xml:space="preserve">  6.</w:t>
            </w:r>
          </w:p>
        </w:tc>
        <w:tc>
          <w:tcPr>
            <w:tcW w:w="1701" w:type="dxa"/>
          </w:tcPr>
          <w:p w14:paraId="3E0AC576" w14:textId="77777777" w:rsidR="00B42DE4" w:rsidRPr="00690CB4" w:rsidRDefault="00B42DE4" w:rsidP="00705DF9">
            <w:pPr>
              <w:rPr>
                <w:szCs w:val="22"/>
              </w:rPr>
            </w:pPr>
            <w:r w:rsidRPr="00690CB4">
              <w:rPr>
                <w:szCs w:val="22"/>
              </w:rPr>
              <w:t>PN-B-10285</w:t>
            </w:r>
          </w:p>
        </w:tc>
        <w:tc>
          <w:tcPr>
            <w:tcW w:w="7865" w:type="dxa"/>
          </w:tcPr>
          <w:p w14:paraId="3E460B3F" w14:textId="77777777" w:rsidR="00B42DE4" w:rsidRPr="00690CB4" w:rsidRDefault="00B42DE4" w:rsidP="00705DF9">
            <w:pPr>
              <w:rPr>
                <w:szCs w:val="22"/>
              </w:rPr>
            </w:pPr>
            <w:r w:rsidRPr="00690CB4">
              <w:rPr>
                <w:szCs w:val="22"/>
              </w:rPr>
              <w:t>Roboty malarskie budowlane farbami, lakierami i emaliami na spoinach bezwodnych</w:t>
            </w:r>
          </w:p>
        </w:tc>
      </w:tr>
      <w:tr w:rsidR="00B42DE4" w:rsidRPr="00690CB4" w14:paraId="58103CA1" w14:textId="77777777" w:rsidTr="00B42DE4">
        <w:tc>
          <w:tcPr>
            <w:tcW w:w="496" w:type="dxa"/>
          </w:tcPr>
          <w:p w14:paraId="0FCE8818" w14:textId="77777777" w:rsidR="00B42DE4" w:rsidRPr="00690CB4" w:rsidRDefault="00B42DE4" w:rsidP="00705DF9">
            <w:pPr>
              <w:rPr>
                <w:szCs w:val="22"/>
              </w:rPr>
            </w:pPr>
            <w:r w:rsidRPr="00690CB4">
              <w:rPr>
                <w:szCs w:val="22"/>
              </w:rPr>
              <w:t xml:space="preserve">  7.</w:t>
            </w:r>
          </w:p>
        </w:tc>
        <w:tc>
          <w:tcPr>
            <w:tcW w:w="1701" w:type="dxa"/>
          </w:tcPr>
          <w:p w14:paraId="0147AD01" w14:textId="77777777" w:rsidR="00B42DE4" w:rsidRPr="00690CB4" w:rsidRDefault="00B42DE4" w:rsidP="00705DF9">
            <w:pPr>
              <w:rPr>
                <w:szCs w:val="22"/>
              </w:rPr>
            </w:pPr>
            <w:r w:rsidRPr="00690CB4">
              <w:rPr>
                <w:szCs w:val="22"/>
              </w:rPr>
              <w:t>PN-B-13051</w:t>
            </w:r>
          </w:p>
        </w:tc>
        <w:tc>
          <w:tcPr>
            <w:tcW w:w="7865" w:type="dxa"/>
          </w:tcPr>
          <w:p w14:paraId="35C4C041" w14:textId="77777777" w:rsidR="00B42DE4" w:rsidRPr="00690CB4" w:rsidRDefault="00B42DE4" w:rsidP="00705DF9">
            <w:pPr>
              <w:rPr>
                <w:szCs w:val="22"/>
              </w:rPr>
            </w:pPr>
            <w:r w:rsidRPr="00690CB4">
              <w:rPr>
                <w:szCs w:val="22"/>
              </w:rPr>
              <w:t>Szkło płaskie zbrojone</w:t>
            </w:r>
          </w:p>
        </w:tc>
      </w:tr>
      <w:tr w:rsidR="00B42DE4" w:rsidRPr="00690CB4" w14:paraId="550A3853" w14:textId="77777777" w:rsidTr="00B42DE4">
        <w:tc>
          <w:tcPr>
            <w:tcW w:w="496" w:type="dxa"/>
          </w:tcPr>
          <w:p w14:paraId="01F2C894" w14:textId="77777777" w:rsidR="00B42DE4" w:rsidRPr="00690CB4" w:rsidRDefault="00B42DE4" w:rsidP="00705DF9">
            <w:pPr>
              <w:rPr>
                <w:szCs w:val="22"/>
              </w:rPr>
            </w:pPr>
            <w:r w:rsidRPr="00690CB4">
              <w:rPr>
                <w:szCs w:val="22"/>
              </w:rPr>
              <w:t xml:space="preserve">  8.</w:t>
            </w:r>
          </w:p>
        </w:tc>
        <w:tc>
          <w:tcPr>
            <w:tcW w:w="1701" w:type="dxa"/>
          </w:tcPr>
          <w:p w14:paraId="5A05924E" w14:textId="77777777" w:rsidR="00B42DE4" w:rsidRPr="00690CB4" w:rsidRDefault="00B42DE4" w:rsidP="00705DF9">
            <w:pPr>
              <w:rPr>
                <w:szCs w:val="22"/>
              </w:rPr>
            </w:pPr>
            <w:r w:rsidRPr="00690CB4">
              <w:rPr>
                <w:szCs w:val="22"/>
              </w:rPr>
              <w:t>PN-B-19701</w:t>
            </w:r>
          </w:p>
        </w:tc>
        <w:tc>
          <w:tcPr>
            <w:tcW w:w="7865" w:type="dxa"/>
          </w:tcPr>
          <w:p w14:paraId="22CAB18D" w14:textId="211D57C5" w:rsidR="00B42DE4" w:rsidRPr="00690CB4" w:rsidRDefault="00B42DE4" w:rsidP="00705DF9">
            <w:pPr>
              <w:rPr>
                <w:szCs w:val="22"/>
              </w:rPr>
            </w:pPr>
            <w:r w:rsidRPr="00690CB4">
              <w:rPr>
                <w:szCs w:val="22"/>
              </w:rPr>
              <w:t>Cement. Cement powszechnego u</w:t>
            </w:r>
            <w:r w:rsidR="00987004" w:rsidRPr="00690CB4">
              <w:rPr>
                <w:szCs w:val="22"/>
              </w:rPr>
              <w:t>ż</w:t>
            </w:r>
            <w:r w:rsidRPr="00690CB4">
              <w:rPr>
                <w:szCs w:val="22"/>
              </w:rPr>
              <w:t>ytku. Skład, wymagania  i ocena zgodności</w:t>
            </w:r>
          </w:p>
        </w:tc>
      </w:tr>
      <w:tr w:rsidR="00B42DE4" w:rsidRPr="00690CB4" w14:paraId="4AC6E845" w14:textId="77777777" w:rsidTr="00B42DE4">
        <w:tc>
          <w:tcPr>
            <w:tcW w:w="496" w:type="dxa"/>
          </w:tcPr>
          <w:p w14:paraId="041FBAA6" w14:textId="77777777" w:rsidR="00B42DE4" w:rsidRPr="00690CB4" w:rsidRDefault="00B42DE4" w:rsidP="00705DF9">
            <w:pPr>
              <w:rPr>
                <w:szCs w:val="22"/>
              </w:rPr>
            </w:pPr>
            <w:r w:rsidRPr="00690CB4">
              <w:rPr>
                <w:szCs w:val="22"/>
              </w:rPr>
              <w:t>9.</w:t>
            </w:r>
          </w:p>
        </w:tc>
        <w:tc>
          <w:tcPr>
            <w:tcW w:w="1701" w:type="dxa"/>
          </w:tcPr>
          <w:p w14:paraId="50481465" w14:textId="77777777" w:rsidR="00B42DE4" w:rsidRPr="00690CB4" w:rsidRDefault="00B42DE4" w:rsidP="00705DF9">
            <w:pPr>
              <w:rPr>
                <w:szCs w:val="22"/>
              </w:rPr>
            </w:pPr>
            <w:r w:rsidRPr="00690CB4">
              <w:rPr>
                <w:szCs w:val="22"/>
              </w:rPr>
              <w:t>PN-B-23010</w:t>
            </w:r>
          </w:p>
        </w:tc>
        <w:tc>
          <w:tcPr>
            <w:tcW w:w="7865" w:type="dxa"/>
          </w:tcPr>
          <w:p w14:paraId="78435954" w14:textId="77777777" w:rsidR="00B42DE4" w:rsidRPr="00690CB4" w:rsidRDefault="00B42DE4" w:rsidP="00705DF9">
            <w:pPr>
              <w:rPr>
                <w:szCs w:val="22"/>
              </w:rPr>
            </w:pPr>
            <w:r w:rsidRPr="00690CB4">
              <w:rPr>
                <w:szCs w:val="22"/>
              </w:rPr>
              <w:t>Domieszki do betonu. Klasyfikacja i określenia</w:t>
            </w:r>
          </w:p>
        </w:tc>
      </w:tr>
      <w:tr w:rsidR="00B42DE4" w:rsidRPr="00690CB4" w14:paraId="1AF76526" w14:textId="77777777" w:rsidTr="00B42DE4">
        <w:tc>
          <w:tcPr>
            <w:tcW w:w="496" w:type="dxa"/>
          </w:tcPr>
          <w:p w14:paraId="4BC9898A" w14:textId="77777777" w:rsidR="00B42DE4" w:rsidRPr="00690CB4" w:rsidRDefault="00B42DE4" w:rsidP="00705DF9">
            <w:pPr>
              <w:rPr>
                <w:szCs w:val="22"/>
              </w:rPr>
            </w:pPr>
            <w:r w:rsidRPr="00690CB4">
              <w:rPr>
                <w:szCs w:val="22"/>
              </w:rPr>
              <w:t>10.</w:t>
            </w:r>
          </w:p>
        </w:tc>
        <w:tc>
          <w:tcPr>
            <w:tcW w:w="1701" w:type="dxa"/>
          </w:tcPr>
          <w:p w14:paraId="0DAE513F" w14:textId="77777777" w:rsidR="00B42DE4" w:rsidRPr="00690CB4" w:rsidRDefault="00B42DE4" w:rsidP="00705DF9">
            <w:pPr>
              <w:rPr>
                <w:szCs w:val="22"/>
              </w:rPr>
            </w:pPr>
            <w:r w:rsidRPr="00690CB4">
              <w:rPr>
                <w:szCs w:val="22"/>
              </w:rPr>
              <w:t>PN-B-32250</w:t>
            </w:r>
          </w:p>
        </w:tc>
        <w:tc>
          <w:tcPr>
            <w:tcW w:w="7865" w:type="dxa"/>
          </w:tcPr>
          <w:p w14:paraId="736F96C1" w14:textId="77777777" w:rsidR="00B42DE4" w:rsidRPr="00690CB4" w:rsidRDefault="00B42DE4" w:rsidP="00705DF9">
            <w:pPr>
              <w:rPr>
                <w:szCs w:val="22"/>
              </w:rPr>
            </w:pPr>
            <w:r w:rsidRPr="00690CB4">
              <w:rPr>
                <w:szCs w:val="22"/>
              </w:rPr>
              <w:t>Materiały budowlane. Woda do betonów   i zapraw</w:t>
            </w:r>
          </w:p>
        </w:tc>
      </w:tr>
      <w:tr w:rsidR="00B42DE4" w:rsidRPr="00690CB4" w14:paraId="77F745C5" w14:textId="77777777" w:rsidTr="00B42DE4">
        <w:tc>
          <w:tcPr>
            <w:tcW w:w="496" w:type="dxa"/>
          </w:tcPr>
          <w:p w14:paraId="1FF0202C" w14:textId="77777777" w:rsidR="00B42DE4" w:rsidRPr="00690CB4" w:rsidRDefault="00B42DE4" w:rsidP="00705DF9">
            <w:pPr>
              <w:rPr>
                <w:szCs w:val="22"/>
              </w:rPr>
            </w:pPr>
            <w:r w:rsidRPr="00690CB4">
              <w:rPr>
                <w:szCs w:val="22"/>
              </w:rPr>
              <w:t>11.</w:t>
            </w:r>
          </w:p>
        </w:tc>
        <w:tc>
          <w:tcPr>
            <w:tcW w:w="1701" w:type="dxa"/>
          </w:tcPr>
          <w:p w14:paraId="5A0F08C1" w14:textId="77777777" w:rsidR="00B42DE4" w:rsidRPr="00690CB4" w:rsidRDefault="00B42DE4" w:rsidP="00705DF9">
            <w:pPr>
              <w:rPr>
                <w:szCs w:val="22"/>
              </w:rPr>
            </w:pPr>
            <w:r w:rsidRPr="00690CB4">
              <w:rPr>
                <w:szCs w:val="22"/>
              </w:rPr>
              <w:t>PN-H-74219</w:t>
            </w:r>
          </w:p>
        </w:tc>
        <w:tc>
          <w:tcPr>
            <w:tcW w:w="7865" w:type="dxa"/>
          </w:tcPr>
          <w:p w14:paraId="0DCFCCFA" w14:textId="77777777" w:rsidR="00B42DE4" w:rsidRPr="00690CB4" w:rsidRDefault="00B42DE4" w:rsidP="00705DF9">
            <w:pPr>
              <w:rPr>
                <w:szCs w:val="22"/>
              </w:rPr>
            </w:pPr>
            <w:r w:rsidRPr="00690CB4">
              <w:rPr>
                <w:szCs w:val="22"/>
              </w:rPr>
              <w:t>Rury stalowe bez szwu walcowane na gorąco ogólnego zastosowania</w:t>
            </w:r>
          </w:p>
        </w:tc>
      </w:tr>
      <w:tr w:rsidR="00B42DE4" w:rsidRPr="00690CB4" w14:paraId="5DDDCD0D" w14:textId="77777777" w:rsidTr="00B42DE4">
        <w:tc>
          <w:tcPr>
            <w:tcW w:w="496" w:type="dxa"/>
          </w:tcPr>
          <w:p w14:paraId="643C842F" w14:textId="77777777" w:rsidR="00B42DE4" w:rsidRPr="00690CB4" w:rsidRDefault="00B42DE4" w:rsidP="00705DF9">
            <w:pPr>
              <w:rPr>
                <w:szCs w:val="22"/>
              </w:rPr>
            </w:pPr>
            <w:r w:rsidRPr="00690CB4">
              <w:rPr>
                <w:szCs w:val="22"/>
              </w:rPr>
              <w:t>12.</w:t>
            </w:r>
          </w:p>
        </w:tc>
        <w:tc>
          <w:tcPr>
            <w:tcW w:w="1701" w:type="dxa"/>
          </w:tcPr>
          <w:p w14:paraId="00A7F564" w14:textId="77777777" w:rsidR="00B42DE4" w:rsidRPr="00690CB4" w:rsidRDefault="00B42DE4" w:rsidP="00705DF9">
            <w:pPr>
              <w:rPr>
                <w:szCs w:val="22"/>
              </w:rPr>
            </w:pPr>
            <w:r w:rsidRPr="00690CB4">
              <w:rPr>
                <w:szCs w:val="22"/>
              </w:rPr>
              <w:t>PN-H-74220</w:t>
            </w:r>
          </w:p>
        </w:tc>
        <w:tc>
          <w:tcPr>
            <w:tcW w:w="7865" w:type="dxa"/>
          </w:tcPr>
          <w:p w14:paraId="467DA989" w14:textId="77777777" w:rsidR="00B42DE4" w:rsidRPr="00690CB4" w:rsidRDefault="00B42DE4" w:rsidP="00705DF9">
            <w:pPr>
              <w:rPr>
                <w:szCs w:val="22"/>
              </w:rPr>
            </w:pPr>
            <w:r w:rsidRPr="00690CB4">
              <w:rPr>
                <w:szCs w:val="22"/>
              </w:rPr>
              <w:t>Rury stalowe bez szwu ciągnione i walcowane na zimno ogólnego przeznaczenia</w:t>
            </w:r>
          </w:p>
        </w:tc>
      </w:tr>
      <w:tr w:rsidR="00B42DE4" w:rsidRPr="00690CB4" w14:paraId="717080D0" w14:textId="77777777" w:rsidTr="00B42DE4">
        <w:tc>
          <w:tcPr>
            <w:tcW w:w="496" w:type="dxa"/>
          </w:tcPr>
          <w:p w14:paraId="211060B0" w14:textId="77777777" w:rsidR="00B42DE4" w:rsidRPr="00690CB4" w:rsidRDefault="00B42DE4" w:rsidP="00705DF9">
            <w:pPr>
              <w:rPr>
                <w:szCs w:val="22"/>
              </w:rPr>
            </w:pPr>
            <w:r w:rsidRPr="00690CB4">
              <w:rPr>
                <w:szCs w:val="22"/>
              </w:rPr>
              <w:t>13.</w:t>
            </w:r>
          </w:p>
        </w:tc>
        <w:tc>
          <w:tcPr>
            <w:tcW w:w="1701" w:type="dxa"/>
          </w:tcPr>
          <w:p w14:paraId="0C5A082C" w14:textId="77777777" w:rsidR="00B42DE4" w:rsidRPr="00690CB4" w:rsidRDefault="00B42DE4" w:rsidP="00705DF9">
            <w:pPr>
              <w:rPr>
                <w:szCs w:val="22"/>
              </w:rPr>
            </w:pPr>
            <w:r w:rsidRPr="00690CB4">
              <w:rPr>
                <w:szCs w:val="22"/>
              </w:rPr>
              <w:t>PN-H-82200</w:t>
            </w:r>
          </w:p>
        </w:tc>
        <w:tc>
          <w:tcPr>
            <w:tcW w:w="7865" w:type="dxa"/>
          </w:tcPr>
          <w:p w14:paraId="74F8375A" w14:textId="77777777" w:rsidR="00B42DE4" w:rsidRPr="00690CB4" w:rsidRDefault="00B42DE4" w:rsidP="00705DF9">
            <w:pPr>
              <w:rPr>
                <w:szCs w:val="22"/>
              </w:rPr>
            </w:pPr>
            <w:r w:rsidRPr="00690CB4">
              <w:rPr>
                <w:szCs w:val="22"/>
              </w:rPr>
              <w:t>Cynk</w:t>
            </w:r>
          </w:p>
        </w:tc>
      </w:tr>
      <w:tr w:rsidR="00B42DE4" w:rsidRPr="00690CB4" w14:paraId="06C6E2AF" w14:textId="77777777" w:rsidTr="00B42DE4">
        <w:tc>
          <w:tcPr>
            <w:tcW w:w="496" w:type="dxa"/>
          </w:tcPr>
          <w:p w14:paraId="040A94FE" w14:textId="77777777" w:rsidR="00B42DE4" w:rsidRPr="00690CB4" w:rsidRDefault="00B42DE4" w:rsidP="00705DF9">
            <w:pPr>
              <w:rPr>
                <w:szCs w:val="22"/>
              </w:rPr>
            </w:pPr>
            <w:r w:rsidRPr="00690CB4">
              <w:rPr>
                <w:szCs w:val="22"/>
              </w:rPr>
              <w:t>14.</w:t>
            </w:r>
          </w:p>
        </w:tc>
        <w:tc>
          <w:tcPr>
            <w:tcW w:w="1701" w:type="dxa"/>
          </w:tcPr>
          <w:p w14:paraId="25027744" w14:textId="77777777" w:rsidR="00B42DE4" w:rsidRPr="00690CB4" w:rsidRDefault="00B42DE4" w:rsidP="00705DF9">
            <w:pPr>
              <w:rPr>
                <w:szCs w:val="22"/>
              </w:rPr>
            </w:pPr>
            <w:r w:rsidRPr="00690CB4">
              <w:rPr>
                <w:szCs w:val="22"/>
              </w:rPr>
              <w:t>PN-H-84018</w:t>
            </w:r>
          </w:p>
        </w:tc>
        <w:tc>
          <w:tcPr>
            <w:tcW w:w="7865" w:type="dxa"/>
          </w:tcPr>
          <w:p w14:paraId="6AA63EDF" w14:textId="553B60D3" w:rsidR="00B42DE4" w:rsidRPr="00690CB4" w:rsidRDefault="00B42DE4" w:rsidP="00705DF9">
            <w:pPr>
              <w:rPr>
                <w:szCs w:val="22"/>
              </w:rPr>
            </w:pPr>
            <w:r w:rsidRPr="00690CB4">
              <w:rPr>
                <w:szCs w:val="22"/>
              </w:rPr>
              <w:t>Stal niskostopowa o podwy</w:t>
            </w:r>
            <w:r w:rsidR="00987004" w:rsidRPr="00690CB4">
              <w:rPr>
                <w:szCs w:val="22"/>
              </w:rPr>
              <w:t>ż</w:t>
            </w:r>
            <w:r w:rsidRPr="00690CB4">
              <w:rPr>
                <w:szCs w:val="22"/>
              </w:rPr>
              <w:t>szonej wytrzymałości. Gatunki</w:t>
            </w:r>
          </w:p>
        </w:tc>
      </w:tr>
      <w:tr w:rsidR="00B42DE4" w:rsidRPr="00690CB4" w14:paraId="18492805" w14:textId="77777777" w:rsidTr="00B42DE4">
        <w:tc>
          <w:tcPr>
            <w:tcW w:w="496" w:type="dxa"/>
          </w:tcPr>
          <w:p w14:paraId="16F2F5BF" w14:textId="77777777" w:rsidR="00B42DE4" w:rsidRPr="00690CB4" w:rsidRDefault="00B42DE4" w:rsidP="00705DF9">
            <w:pPr>
              <w:rPr>
                <w:szCs w:val="22"/>
              </w:rPr>
            </w:pPr>
            <w:r w:rsidRPr="00690CB4">
              <w:rPr>
                <w:szCs w:val="22"/>
              </w:rPr>
              <w:t>15.</w:t>
            </w:r>
          </w:p>
        </w:tc>
        <w:tc>
          <w:tcPr>
            <w:tcW w:w="1701" w:type="dxa"/>
          </w:tcPr>
          <w:p w14:paraId="01CA4D46" w14:textId="77777777" w:rsidR="00B42DE4" w:rsidRPr="00690CB4" w:rsidRDefault="00B42DE4" w:rsidP="00705DF9">
            <w:pPr>
              <w:rPr>
                <w:szCs w:val="22"/>
              </w:rPr>
            </w:pPr>
            <w:r w:rsidRPr="00690CB4">
              <w:rPr>
                <w:szCs w:val="22"/>
              </w:rPr>
              <w:t>PN-H-84019</w:t>
            </w:r>
          </w:p>
        </w:tc>
        <w:tc>
          <w:tcPr>
            <w:tcW w:w="7865" w:type="dxa"/>
          </w:tcPr>
          <w:p w14:paraId="49032256" w14:textId="763C63F1" w:rsidR="00B42DE4" w:rsidRPr="00690CB4" w:rsidRDefault="00B42DE4" w:rsidP="00705DF9">
            <w:pPr>
              <w:rPr>
                <w:szCs w:val="22"/>
              </w:rPr>
            </w:pPr>
            <w:r w:rsidRPr="00690CB4">
              <w:rPr>
                <w:szCs w:val="22"/>
              </w:rPr>
              <w:t>Stal węglowa konstrukcyjna wy</w:t>
            </w:r>
            <w:r w:rsidR="00987004" w:rsidRPr="00690CB4">
              <w:rPr>
                <w:szCs w:val="22"/>
              </w:rPr>
              <w:t>ż</w:t>
            </w:r>
            <w:r w:rsidRPr="00690CB4">
              <w:rPr>
                <w:szCs w:val="22"/>
              </w:rPr>
              <w:t>szej jakości ogólnego przeznaczenia. Gatunki</w:t>
            </w:r>
          </w:p>
        </w:tc>
      </w:tr>
      <w:tr w:rsidR="00B42DE4" w:rsidRPr="00690CB4" w14:paraId="0FEBE97D" w14:textId="77777777" w:rsidTr="00B42DE4">
        <w:tc>
          <w:tcPr>
            <w:tcW w:w="496" w:type="dxa"/>
          </w:tcPr>
          <w:p w14:paraId="49910C13" w14:textId="77777777" w:rsidR="00B42DE4" w:rsidRPr="00690CB4" w:rsidRDefault="00B42DE4" w:rsidP="00705DF9">
            <w:pPr>
              <w:rPr>
                <w:szCs w:val="22"/>
              </w:rPr>
            </w:pPr>
            <w:r w:rsidRPr="00690CB4">
              <w:rPr>
                <w:szCs w:val="22"/>
              </w:rPr>
              <w:t>16.</w:t>
            </w:r>
          </w:p>
        </w:tc>
        <w:tc>
          <w:tcPr>
            <w:tcW w:w="1701" w:type="dxa"/>
          </w:tcPr>
          <w:p w14:paraId="5C8920F3" w14:textId="77777777" w:rsidR="00B42DE4" w:rsidRPr="00690CB4" w:rsidRDefault="00B42DE4" w:rsidP="00705DF9">
            <w:pPr>
              <w:rPr>
                <w:szCs w:val="22"/>
              </w:rPr>
            </w:pPr>
            <w:r w:rsidRPr="00690CB4">
              <w:rPr>
                <w:szCs w:val="22"/>
              </w:rPr>
              <w:t>PN-H-84020</w:t>
            </w:r>
          </w:p>
        </w:tc>
        <w:tc>
          <w:tcPr>
            <w:tcW w:w="7865" w:type="dxa"/>
          </w:tcPr>
          <w:p w14:paraId="13C1E146" w14:textId="77777777" w:rsidR="00B42DE4" w:rsidRPr="00690CB4" w:rsidRDefault="00B42DE4" w:rsidP="00705DF9">
            <w:pPr>
              <w:rPr>
                <w:szCs w:val="22"/>
              </w:rPr>
            </w:pPr>
            <w:r w:rsidRPr="00690CB4">
              <w:rPr>
                <w:szCs w:val="22"/>
              </w:rPr>
              <w:t>Stal niestopowa konstrukcyjna ogólnego przeznaczenia. Gatunki</w:t>
            </w:r>
          </w:p>
        </w:tc>
      </w:tr>
      <w:tr w:rsidR="00B42DE4" w:rsidRPr="00690CB4" w14:paraId="76983E55" w14:textId="77777777" w:rsidTr="00B42DE4">
        <w:tc>
          <w:tcPr>
            <w:tcW w:w="496" w:type="dxa"/>
          </w:tcPr>
          <w:p w14:paraId="68691695" w14:textId="77777777" w:rsidR="00B42DE4" w:rsidRPr="00690CB4" w:rsidRDefault="00B42DE4" w:rsidP="00705DF9">
            <w:pPr>
              <w:rPr>
                <w:szCs w:val="22"/>
              </w:rPr>
            </w:pPr>
            <w:r w:rsidRPr="00690CB4">
              <w:rPr>
                <w:szCs w:val="22"/>
              </w:rPr>
              <w:t>17.</w:t>
            </w:r>
          </w:p>
        </w:tc>
        <w:tc>
          <w:tcPr>
            <w:tcW w:w="1701" w:type="dxa"/>
          </w:tcPr>
          <w:p w14:paraId="2294387C" w14:textId="77777777" w:rsidR="00B42DE4" w:rsidRPr="00690CB4" w:rsidRDefault="00B42DE4" w:rsidP="00705DF9">
            <w:pPr>
              <w:rPr>
                <w:szCs w:val="22"/>
              </w:rPr>
            </w:pPr>
            <w:r w:rsidRPr="00690CB4">
              <w:rPr>
                <w:szCs w:val="22"/>
              </w:rPr>
              <w:t>PN-H-84023-07</w:t>
            </w:r>
          </w:p>
        </w:tc>
        <w:tc>
          <w:tcPr>
            <w:tcW w:w="7865" w:type="dxa"/>
          </w:tcPr>
          <w:p w14:paraId="2B47A52B" w14:textId="77777777" w:rsidR="00B42DE4" w:rsidRPr="00690CB4" w:rsidRDefault="00B42DE4" w:rsidP="00705DF9">
            <w:pPr>
              <w:rPr>
                <w:szCs w:val="22"/>
              </w:rPr>
            </w:pPr>
            <w:r w:rsidRPr="00690CB4">
              <w:rPr>
                <w:szCs w:val="22"/>
              </w:rPr>
              <w:t>Stal określonego zastosowania. Stal na rury</w:t>
            </w:r>
          </w:p>
        </w:tc>
      </w:tr>
      <w:tr w:rsidR="00B42DE4" w:rsidRPr="00690CB4" w14:paraId="20AC9727" w14:textId="77777777" w:rsidTr="00B42DE4">
        <w:tc>
          <w:tcPr>
            <w:tcW w:w="496" w:type="dxa"/>
          </w:tcPr>
          <w:p w14:paraId="499C294E" w14:textId="77777777" w:rsidR="00B42DE4" w:rsidRPr="00690CB4" w:rsidRDefault="00B42DE4" w:rsidP="00705DF9">
            <w:pPr>
              <w:rPr>
                <w:szCs w:val="22"/>
              </w:rPr>
            </w:pPr>
            <w:r w:rsidRPr="00690CB4">
              <w:rPr>
                <w:szCs w:val="22"/>
              </w:rPr>
              <w:t>18.</w:t>
            </w:r>
          </w:p>
        </w:tc>
        <w:tc>
          <w:tcPr>
            <w:tcW w:w="1701" w:type="dxa"/>
          </w:tcPr>
          <w:p w14:paraId="06E97ADE" w14:textId="77777777" w:rsidR="00B42DE4" w:rsidRPr="00690CB4" w:rsidRDefault="00B42DE4" w:rsidP="00705DF9">
            <w:pPr>
              <w:rPr>
                <w:szCs w:val="22"/>
              </w:rPr>
            </w:pPr>
            <w:r w:rsidRPr="00690CB4">
              <w:rPr>
                <w:szCs w:val="22"/>
              </w:rPr>
              <w:t>PN-H-84030-02</w:t>
            </w:r>
          </w:p>
        </w:tc>
        <w:tc>
          <w:tcPr>
            <w:tcW w:w="7865" w:type="dxa"/>
          </w:tcPr>
          <w:p w14:paraId="461B4ED8" w14:textId="77777777" w:rsidR="00B42DE4" w:rsidRPr="00690CB4" w:rsidRDefault="00B42DE4" w:rsidP="00705DF9">
            <w:pPr>
              <w:rPr>
                <w:szCs w:val="22"/>
              </w:rPr>
            </w:pPr>
            <w:r w:rsidRPr="00690CB4">
              <w:rPr>
                <w:szCs w:val="22"/>
              </w:rPr>
              <w:t>Stal stopowa konstrukcyjna. Stal do nawęglania. Gatunki</w:t>
            </w:r>
          </w:p>
        </w:tc>
      </w:tr>
      <w:tr w:rsidR="00B42DE4" w:rsidRPr="00690CB4" w14:paraId="21F98BE3" w14:textId="77777777" w:rsidTr="00B42DE4">
        <w:tc>
          <w:tcPr>
            <w:tcW w:w="496" w:type="dxa"/>
          </w:tcPr>
          <w:p w14:paraId="182F6F1D" w14:textId="77777777" w:rsidR="00B42DE4" w:rsidRPr="00690CB4" w:rsidRDefault="00B42DE4" w:rsidP="00705DF9">
            <w:pPr>
              <w:rPr>
                <w:szCs w:val="22"/>
              </w:rPr>
            </w:pPr>
            <w:r w:rsidRPr="00690CB4">
              <w:rPr>
                <w:szCs w:val="22"/>
              </w:rPr>
              <w:t>19.</w:t>
            </w:r>
          </w:p>
        </w:tc>
        <w:tc>
          <w:tcPr>
            <w:tcW w:w="1701" w:type="dxa"/>
          </w:tcPr>
          <w:p w14:paraId="6EC66AFF" w14:textId="77777777" w:rsidR="00B42DE4" w:rsidRPr="00690CB4" w:rsidRDefault="00B42DE4" w:rsidP="00705DF9">
            <w:pPr>
              <w:rPr>
                <w:szCs w:val="22"/>
              </w:rPr>
            </w:pPr>
            <w:r w:rsidRPr="00690CB4">
              <w:rPr>
                <w:szCs w:val="22"/>
              </w:rPr>
              <w:t>PN-H-93010</w:t>
            </w:r>
          </w:p>
        </w:tc>
        <w:tc>
          <w:tcPr>
            <w:tcW w:w="7865" w:type="dxa"/>
          </w:tcPr>
          <w:p w14:paraId="4D03B312" w14:textId="77777777" w:rsidR="00B42DE4" w:rsidRPr="00690CB4" w:rsidRDefault="00B42DE4" w:rsidP="00705DF9">
            <w:pPr>
              <w:rPr>
                <w:szCs w:val="22"/>
              </w:rPr>
            </w:pPr>
            <w:r w:rsidRPr="00690CB4">
              <w:rPr>
                <w:szCs w:val="22"/>
              </w:rPr>
              <w:t>Stal. Kształtowniki walcowane na gorąco</w:t>
            </w:r>
          </w:p>
        </w:tc>
      </w:tr>
      <w:tr w:rsidR="00B42DE4" w:rsidRPr="00690CB4" w14:paraId="653066DC" w14:textId="77777777" w:rsidTr="00B42DE4">
        <w:tc>
          <w:tcPr>
            <w:tcW w:w="496" w:type="dxa"/>
          </w:tcPr>
          <w:p w14:paraId="7D784ED7" w14:textId="77777777" w:rsidR="00B42DE4" w:rsidRPr="00690CB4" w:rsidRDefault="00B42DE4" w:rsidP="00705DF9">
            <w:pPr>
              <w:rPr>
                <w:szCs w:val="22"/>
              </w:rPr>
            </w:pPr>
            <w:r w:rsidRPr="00690CB4">
              <w:rPr>
                <w:szCs w:val="22"/>
              </w:rPr>
              <w:t>20.</w:t>
            </w:r>
          </w:p>
        </w:tc>
        <w:tc>
          <w:tcPr>
            <w:tcW w:w="1701" w:type="dxa"/>
          </w:tcPr>
          <w:p w14:paraId="0B7583F9" w14:textId="77777777" w:rsidR="00B42DE4" w:rsidRPr="00690CB4" w:rsidRDefault="00B42DE4" w:rsidP="00705DF9">
            <w:pPr>
              <w:rPr>
                <w:szCs w:val="22"/>
              </w:rPr>
            </w:pPr>
            <w:r w:rsidRPr="00690CB4">
              <w:rPr>
                <w:szCs w:val="22"/>
              </w:rPr>
              <w:t>PN-H-93200-02</w:t>
            </w:r>
          </w:p>
        </w:tc>
        <w:tc>
          <w:tcPr>
            <w:tcW w:w="7865" w:type="dxa"/>
          </w:tcPr>
          <w:p w14:paraId="3654904B" w14:textId="77777777" w:rsidR="00B42DE4" w:rsidRPr="00690CB4" w:rsidRDefault="00B42DE4" w:rsidP="00705DF9">
            <w:pPr>
              <w:rPr>
                <w:szCs w:val="22"/>
              </w:rPr>
            </w:pPr>
            <w:r w:rsidRPr="00690CB4">
              <w:rPr>
                <w:szCs w:val="22"/>
              </w:rPr>
              <w:t>Walcówka i pręty stalowe okrągłe walcowane na gorąco. Walcówka i pręty ogólnego zastosowania. Wymiary</w:t>
            </w:r>
          </w:p>
        </w:tc>
      </w:tr>
      <w:tr w:rsidR="00B42DE4" w:rsidRPr="00690CB4" w14:paraId="202FCB8E" w14:textId="77777777" w:rsidTr="00B42DE4">
        <w:tc>
          <w:tcPr>
            <w:tcW w:w="496" w:type="dxa"/>
          </w:tcPr>
          <w:p w14:paraId="0CE6E90E" w14:textId="77777777" w:rsidR="00B42DE4" w:rsidRPr="00690CB4" w:rsidRDefault="00B42DE4" w:rsidP="00705DF9">
            <w:pPr>
              <w:rPr>
                <w:szCs w:val="22"/>
              </w:rPr>
            </w:pPr>
            <w:r w:rsidRPr="00690CB4">
              <w:rPr>
                <w:szCs w:val="22"/>
              </w:rPr>
              <w:t>21.</w:t>
            </w:r>
          </w:p>
        </w:tc>
        <w:tc>
          <w:tcPr>
            <w:tcW w:w="1701" w:type="dxa"/>
          </w:tcPr>
          <w:p w14:paraId="11877D7A" w14:textId="77777777" w:rsidR="00B42DE4" w:rsidRPr="00690CB4" w:rsidRDefault="00B42DE4" w:rsidP="00705DF9">
            <w:pPr>
              <w:rPr>
                <w:szCs w:val="22"/>
              </w:rPr>
            </w:pPr>
            <w:r w:rsidRPr="00690CB4">
              <w:rPr>
                <w:szCs w:val="22"/>
              </w:rPr>
              <w:t>PN-H-93401</w:t>
            </w:r>
          </w:p>
        </w:tc>
        <w:tc>
          <w:tcPr>
            <w:tcW w:w="7865" w:type="dxa"/>
          </w:tcPr>
          <w:p w14:paraId="15E57E6D" w14:textId="77777777" w:rsidR="00B42DE4" w:rsidRPr="00690CB4" w:rsidRDefault="00B42DE4" w:rsidP="00705DF9">
            <w:pPr>
              <w:rPr>
                <w:szCs w:val="22"/>
              </w:rPr>
            </w:pPr>
            <w:r w:rsidRPr="00690CB4">
              <w:rPr>
                <w:szCs w:val="22"/>
              </w:rPr>
              <w:t>Stal walcowana. Kątowniki równoramienne</w:t>
            </w:r>
          </w:p>
        </w:tc>
      </w:tr>
      <w:tr w:rsidR="00B42DE4" w:rsidRPr="00690CB4" w14:paraId="200577DE" w14:textId="77777777" w:rsidTr="00B42DE4">
        <w:tc>
          <w:tcPr>
            <w:tcW w:w="496" w:type="dxa"/>
          </w:tcPr>
          <w:p w14:paraId="64A0C3A7" w14:textId="77777777" w:rsidR="00B42DE4" w:rsidRPr="00690CB4" w:rsidRDefault="00B42DE4" w:rsidP="00705DF9">
            <w:pPr>
              <w:rPr>
                <w:szCs w:val="22"/>
              </w:rPr>
            </w:pPr>
            <w:r w:rsidRPr="00690CB4">
              <w:rPr>
                <w:szCs w:val="22"/>
              </w:rPr>
              <w:t>22.</w:t>
            </w:r>
          </w:p>
        </w:tc>
        <w:tc>
          <w:tcPr>
            <w:tcW w:w="1701" w:type="dxa"/>
          </w:tcPr>
          <w:p w14:paraId="067EB8EF" w14:textId="77777777" w:rsidR="00B42DE4" w:rsidRPr="00690CB4" w:rsidRDefault="00B42DE4" w:rsidP="00705DF9">
            <w:pPr>
              <w:rPr>
                <w:szCs w:val="22"/>
              </w:rPr>
            </w:pPr>
            <w:r w:rsidRPr="00690CB4">
              <w:rPr>
                <w:szCs w:val="22"/>
              </w:rPr>
              <w:t>PN-H-93402</w:t>
            </w:r>
          </w:p>
        </w:tc>
        <w:tc>
          <w:tcPr>
            <w:tcW w:w="7865" w:type="dxa"/>
          </w:tcPr>
          <w:p w14:paraId="46896571" w14:textId="77777777" w:rsidR="00B42DE4" w:rsidRPr="00690CB4" w:rsidRDefault="00B42DE4" w:rsidP="00705DF9">
            <w:pPr>
              <w:rPr>
                <w:szCs w:val="22"/>
              </w:rPr>
            </w:pPr>
            <w:r w:rsidRPr="00690CB4">
              <w:rPr>
                <w:szCs w:val="22"/>
              </w:rPr>
              <w:t>Kątowniki nierównoramienne stalowe walcowane na gorąco</w:t>
            </w:r>
          </w:p>
        </w:tc>
      </w:tr>
      <w:tr w:rsidR="00B42DE4" w:rsidRPr="00690CB4" w14:paraId="5460D6E0" w14:textId="77777777" w:rsidTr="00B42DE4">
        <w:tc>
          <w:tcPr>
            <w:tcW w:w="496" w:type="dxa"/>
          </w:tcPr>
          <w:p w14:paraId="0CD454FF" w14:textId="77777777" w:rsidR="00B42DE4" w:rsidRPr="00690CB4" w:rsidRDefault="00B42DE4" w:rsidP="00705DF9">
            <w:pPr>
              <w:rPr>
                <w:szCs w:val="22"/>
              </w:rPr>
            </w:pPr>
            <w:r w:rsidRPr="00690CB4">
              <w:rPr>
                <w:szCs w:val="22"/>
              </w:rPr>
              <w:t>23.</w:t>
            </w:r>
          </w:p>
        </w:tc>
        <w:tc>
          <w:tcPr>
            <w:tcW w:w="1701" w:type="dxa"/>
          </w:tcPr>
          <w:p w14:paraId="48CD69D7" w14:textId="77777777" w:rsidR="00B42DE4" w:rsidRPr="00690CB4" w:rsidRDefault="00B42DE4" w:rsidP="00705DF9">
            <w:pPr>
              <w:rPr>
                <w:szCs w:val="22"/>
              </w:rPr>
            </w:pPr>
            <w:r w:rsidRPr="00690CB4">
              <w:rPr>
                <w:szCs w:val="22"/>
              </w:rPr>
              <w:t>PN-H-93403</w:t>
            </w:r>
          </w:p>
        </w:tc>
        <w:tc>
          <w:tcPr>
            <w:tcW w:w="7865" w:type="dxa"/>
          </w:tcPr>
          <w:p w14:paraId="0B624795" w14:textId="77777777" w:rsidR="00B42DE4" w:rsidRPr="00690CB4" w:rsidRDefault="00B42DE4" w:rsidP="00705DF9">
            <w:pPr>
              <w:rPr>
                <w:szCs w:val="22"/>
              </w:rPr>
            </w:pPr>
            <w:r w:rsidRPr="00690CB4">
              <w:rPr>
                <w:szCs w:val="22"/>
              </w:rPr>
              <w:t>Stal. Ceowniki walcowane. Wymiary</w:t>
            </w:r>
          </w:p>
        </w:tc>
      </w:tr>
      <w:tr w:rsidR="00B42DE4" w:rsidRPr="00690CB4" w14:paraId="1ACC9047" w14:textId="77777777" w:rsidTr="00B42DE4">
        <w:tc>
          <w:tcPr>
            <w:tcW w:w="496" w:type="dxa"/>
          </w:tcPr>
          <w:p w14:paraId="22202E9C" w14:textId="77777777" w:rsidR="00B42DE4" w:rsidRPr="00690CB4" w:rsidRDefault="00B42DE4" w:rsidP="00705DF9">
            <w:pPr>
              <w:rPr>
                <w:szCs w:val="22"/>
              </w:rPr>
            </w:pPr>
            <w:r w:rsidRPr="00690CB4">
              <w:rPr>
                <w:szCs w:val="22"/>
              </w:rPr>
              <w:t>24.</w:t>
            </w:r>
          </w:p>
        </w:tc>
        <w:tc>
          <w:tcPr>
            <w:tcW w:w="1701" w:type="dxa"/>
          </w:tcPr>
          <w:p w14:paraId="47A8EB57" w14:textId="77777777" w:rsidR="00B42DE4" w:rsidRPr="00690CB4" w:rsidRDefault="00B42DE4" w:rsidP="00705DF9">
            <w:pPr>
              <w:rPr>
                <w:szCs w:val="22"/>
              </w:rPr>
            </w:pPr>
            <w:r w:rsidRPr="00690CB4">
              <w:rPr>
                <w:szCs w:val="22"/>
              </w:rPr>
              <w:t>PN-H-93406</w:t>
            </w:r>
          </w:p>
        </w:tc>
        <w:tc>
          <w:tcPr>
            <w:tcW w:w="7865" w:type="dxa"/>
          </w:tcPr>
          <w:p w14:paraId="36594C30" w14:textId="77777777" w:rsidR="00B42DE4" w:rsidRPr="00690CB4" w:rsidRDefault="00B42DE4" w:rsidP="00705DF9">
            <w:pPr>
              <w:rPr>
                <w:szCs w:val="22"/>
              </w:rPr>
            </w:pPr>
            <w:r w:rsidRPr="00690CB4">
              <w:rPr>
                <w:szCs w:val="22"/>
              </w:rPr>
              <w:t>Stal. Teowniki walcowane na gorąco</w:t>
            </w:r>
          </w:p>
        </w:tc>
      </w:tr>
      <w:tr w:rsidR="00B42DE4" w:rsidRPr="00690CB4" w14:paraId="1A342A62" w14:textId="77777777" w:rsidTr="00B42DE4">
        <w:tc>
          <w:tcPr>
            <w:tcW w:w="496" w:type="dxa"/>
          </w:tcPr>
          <w:p w14:paraId="34C7A82B" w14:textId="77777777" w:rsidR="00B42DE4" w:rsidRPr="00690CB4" w:rsidRDefault="00B42DE4" w:rsidP="00705DF9">
            <w:pPr>
              <w:rPr>
                <w:szCs w:val="22"/>
              </w:rPr>
            </w:pPr>
            <w:r w:rsidRPr="00690CB4">
              <w:rPr>
                <w:szCs w:val="22"/>
              </w:rPr>
              <w:t>25.</w:t>
            </w:r>
          </w:p>
        </w:tc>
        <w:tc>
          <w:tcPr>
            <w:tcW w:w="1701" w:type="dxa"/>
          </w:tcPr>
          <w:p w14:paraId="6A8B522F" w14:textId="77777777" w:rsidR="00B42DE4" w:rsidRPr="00690CB4" w:rsidRDefault="00B42DE4" w:rsidP="00705DF9">
            <w:pPr>
              <w:rPr>
                <w:szCs w:val="22"/>
              </w:rPr>
            </w:pPr>
            <w:r w:rsidRPr="00690CB4">
              <w:rPr>
                <w:szCs w:val="22"/>
              </w:rPr>
              <w:t>PN-H-93407</w:t>
            </w:r>
          </w:p>
        </w:tc>
        <w:tc>
          <w:tcPr>
            <w:tcW w:w="7865" w:type="dxa"/>
          </w:tcPr>
          <w:p w14:paraId="7DDCC9BC" w14:textId="77777777" w:rsidR="00B42DE4" w:rsidRPr="00690CB4" w:rsidRDefault="00B42DE4" w:rsidP="00705DF9">
            <w:pPr>
              <w:rPr>
                <w:szCs w:val="22"/>
              </w:rPr>
            </w:pPr>
            <w:r w:rsidRPr="00690CB4">
              <w:rPr>
                <w:szCs w:val="22"/>
              </w:rPr>
              <w:t>Stal. Dwuteowniki walcowane na gorąco</w:t>
            </w:r>
          </w:p>
        </w:tc>
      </w:tr>
      <w:tr w:rsidR="00B42DE4" w:rsidRPr="00690CB4" w14:paraId="7F2B4C37" w14:textId="77777777" w:rsidTr="00B42DE4">
        <w:tc>
          <w:tcPr>
            <w:tcW w:w="496" w:type="dxa"/>
          </w:tcPr>
          <w:p w14:paraId="5E4AB975" w14:textId="77777777" w:rsidR="00B42DE4" w:rsidRPr="00690CB4" w:rsidRDefault="00B42DE4" w:rsidP="00705DF9">
            <w:pPr>
              <w:rPr>
                <w:szCs w:val="22"/>
              </w:rPr>
            </w:pPr>
            <w:r w:rsidRPr="00690CB4">
              <w:rPr>
                <w:szCs w:val="22"/>
              </w:rPr>
              <w:t>26.</w:t>
            </w:r>
          </w:p>
        </w:tc>
        <w:tc>
          <w:tcPr>
            <w:tcW w:w="1701" w:type="dxa"/>
          </w:tcPr>
          <w:p w14:paraId="73B99EC2" w14:textId="77777777" w:rsidR="00B42DE4" w:rsidRPr="00690CB4" w:rsidRDefault="00B42DE4" w:rsidP="00705DF9">
            <w:pPr>
              <w:rPr>
                <w:szCs w:val="22"/>
              </w:rPr>
            </w:pPr>
            <w:r w:rsidRPr="00690CB4">
              <w:rPr>
                <w:szCs w:val="22"/>
              </w:rPr>
              <w:t>PN-H-97051</w:t>
            </w:r>
          </w:p>
        </w:tc>
        <w:tc>
          <w:tcPr>
            <w:tcW w:w="7865" w:type="dxa"/>
          </w:tcPr>
          <w:p w14:paraId="330C6FD7" w14:textId="0C6B91E6" w:rsidR="00B42DE4" w:rsidRPr="00690CB4" w:rsidRDefault="00B42DE4" w:rsidP="00705DF9">
            <w:pPr>
              <w:rPr>
                <w:szCs w:val="22"/>
              </w:rPr>
            </w:pPr>
            <w:r w:rsidRPr="00690CB4">
              <w:rPr>
                <w:szCs w:val="22"/>
              </w:rPr>
              <w:t xml:space="preserve">Ochrona przed korozją. Przygotowanie powierzchni stali, staliwa i </w:t>
            </w:r>
            <w:r w:rsidR="00987004" w:rsidRPr="00690CB4">
              <w:rPr>
                <w:szCs w:val="22"/>
              </w:rPr>
              <w:t>ż</w:t>
            </w:r>
            <w:r w:rsidRPr="00690CB4">
              <w:rPr>
                <w:szCs w:val="22"/>
              </w:rPr>
              <w:t>eliwa do malowania. Ogólne wytyczne</w:t>
            </w:r>
          </w:p>
        </w:tc>
      </w:tr>
      <w:tr w:rsidR="00B42DE4" w:rsidRPr="00690CB4" w14:paraId="24497680" w14:textId="77777777" w:rsidTr="00B42DE4">
        <w:tc>
          <w:tcPr>
            <w:tcW w:w="496" w:type="dxa"/>
          </w:tcPr>
          <w:p w14:paraId="3B17D444" w14:textId="77777777" w:rsidR="00B42DE4" w:rsidRPr="00690CB4" w:rsidRDefault="00B42DE4" w:rsidP="00705DF9">
            <w:pPr>
              <w:rPr>
                <w:szCs w:val="22"/>
              </w:rPr>
            </w:pPr>
            <w:r w:rsidRPr="00690CB4">
              <w:rPr>
                <w:szCs w:val="22"/>
              </w:rPr>
              <w:t>27.</w:t>
            </w:r>
          </w:p>
        </w:tc>
        <w:tc>
          <w:tcPr>
            <w:tcW w:w="1701" w:type="dxa"/>
          </w:tcPr>
          <w:p w14:paraId="1C36F8F7" w14:textId="77777777" w:rsidR="00B42DE4" w:rsidRPr="00690CB4" w:rsidRDefault="00B42DE4" w:rsidP="00705DF9">
            <w:pPr>
              <w:rPr>
                <w:szCs w:val="22"/>
              </w:rPr>
            </w:pPr>
            <w:r w:rsidRPr="00690CB4">
              <w:rPr>
                <w:szCs w:val="22"/>
              </w:rPr>
              <w:t>PN-H-97052</w:t>
            </w:r>
          </w:p>
        </w:tc>
        <w:tc>
          <w:tcPr>
            <w:tcW w:w="7865" w:type="dxa"/>
          </w:tcPr>
          <w:p w14:paraId="03F9E16B" w14:textId="57E5FC1E" w:rsidR="00B42DE4" w:rsidRPr="00690CB4" w:rsidRDefault="00B42DE4" w:rsidP="00705DF9">
            <w:pPr>
              <w:rPr>
                <w:szCs w:val="22"/>
              </w:rPr>
            </w:pPr>
            <w:r w:rsidRPr="00690CB4">
              <w:rPr>
                <w:szCs w:val="22"/>
              </w:rPr>
              <w:t xml:space="preserve">Ochrona przed korozją. Ocena przygotowania powierzchni stali, staliwa i </w:t>
            </w:r>
            <w:r w:rsidR="00987004" w:rsidRPr="00690CB4">
              <w:rPr>
                <w:szCs w:val="22"/>
              </w:rPr>
              <w:t>ż</w:t>
            </w:r>
            <w:r w:rsidRPr="00690CB4">
              <w:rPr>
                <w:szCs w:val="22"/>
              </w:rPr>
              <w:t>eliwa do malowania</w:t>
            </w:r>
          </w:p>
        </w:tc>
      </w:tr>
      <w:tr w:rsidR="00B42DE4" w:rsidRPr="00690CB4" w14:paraId="03E3377D" w14:textId="77777777" w:rsidTr="00B42DE4">
        <w:tc>
          <w:tcPr>
            <w:tcW w:w="496" w:type="dxa"/>
          </w:tcPr>
          <w:p w14:paraId="3153E1EB" w14:textId="77777777" w:rsidR="00B42DE4" w:rsidRPr="00690CB4" w:rsidRDefault="00B42DE4" w:rsidP="00705DF9">
            <w:pPr>
              <w:rPr>
                <w:szCs w:val="22"/>
              </w:rPr>
            </w:pPr>
            <w:r w:rsidRPr="00690CB4">
              <w:rPr>
                <w:szCs w:val="22"/>
              </w:rPr>
              <w:t>28.</w:t>
            </w:r>
          </w:p>
        </w:tc>
        <w:tc>
          <w:tcPr>
            <w:tcW w:w="1701" w:type="dxa"/>
          </w:tcPr>
          <w:p w14:paraId="7A0ED0E8" w14:textId="77777777" w:rsidR="00B42DE4" w:rsidRPr="00690CB4" w:rsidRDefault="00B42DE4" w:rsidP="00705DF9">
            <w:pPr>
              <w:rPr>
                <w:szCs w:val="22"/>
              </w:rPr>
            </w:pPr>
            <w:r w:rsidRPr="00690CB4">
              <w:rPr>
                <w:szCs w:val="22"/>
              </w:rPr>
              <w:t>PN-H-97053</w:t>
            </w:r>
          </w:p>
        </w:tc>
        <w:tc>
          <w:tcPr>
            <w:tcW w:w="7865" w:type="dxa"/>
          </w:tcPr>
          <w:p w14:paraId="25713AA3" w14:textId="77777777" w:rsidR="00B42DE4" w:rsidRPr="00690CB4" w:rsidRDefault="00B42DE4" w:rsidP="00705DF9">
            <w:pPr>
              <w:rPr>
                <w:szCs w:val="22"/>
              </w:rPr>
            </w:pPr>
            <w:r w:rsidRPr="00690CB4">
              <w:rPr>
                <w:szCs w:val="22"/>
              </w:rPr>
              <w:t>Ochrona przed korozją. Malowanie konstrukcji stalowych. Ogólne wytyczne</w:t>
            </w:r>
          </w:p>
        </w:tc>
      </w:tr>
      <w:tr w:rsidR="00B42DE4" w:rsidRPr="00690CB4" w14:paraId="250BBFD2" w14:textId="77777777" w:rsidTr="00B42DE4">
        <w:tc>
          <w:tcPr>
            <w:tcW w:w="496" w:type="dxa"/>
          </w:tcPr>
          <w:p w14:paraId="3ED479B2" w14:textId="77777777" w:rsidR="00B42DE4" w:rsidRPr="00690CB4" w:rsidRDefault="00B42DE4" w:rsidP="00705DF9">
            <w:pPr>
              <w:rPr>
                <w:szCs w:val="22"/>
              </w:rPr>
            </w:pPr>
            <w:r w:rsidRPr="00690CB4">
              <w:rPr>
                <w:szCs w:val="22"/>
              </w:rPr>
              <w:t>29.</w:t>
            </w:r>
          </w:p>
        </w:tc>
        <w:tc>
          <w:tcPr>
            <w:tcW w:w="1701" w:type="dxa"/>
          </w:tcPr>
          <w:p w14:paraId="784D7FD9" w14:textId="77777777" w:rsidR="00B42DE4" w:rsidRPr="00690CB4" w:rsidRDefault="00B42DE4" w:rsidP="00705DF9">
            <w:pPr>
              <w:rPr>
                <w:szCs w:val="22"/>
              </w:rPr>
            </w:pPr>
            <w:r w:rsidRPr="00690CB4">
              <w:rPr>
                <w:szCs w:val="22"/>
              </w:rPr>
              <w:t>PN-M-06515</w:t>
            </w:r>
          </w:p>
        </w:tc>
        <w:tc>
          <w:tcPr>
            <w:tcW w:w="7865" w:type="dxa"/>
          </w:tcPr>
          <w:p w14:paraId="502E8E09" w14:textId="77777777" w:rsidR="00B42DE4" w:rsidRPr="00690CB4" w:rsidRDefault="00B42DE4" w:rsidP="00705DF9">
            <w:pPr>
              <w:rPr>
                <w:szCs w:val="22"/>
              </w:rPr>
            </w:pPr>
            <w:r w:rsidRPr="00690CB4">
              <w:rPr>
                <w:szCs w:val="22"/>
              </w:rPr>
              <w:t>Dźwignice. Ogólne zasady projektowania ustrojów nośnych</w:t>
            </w:r>
          </w:p>
        </w:tc>
      </w:tr>
      <w:tr w:rsidR="00B42DE4" w:rsidRPr="00690CB4" w14:paraId="387570CD" w14:textId="77777777" w:rsidTr="00B42DE4">
        <w:tc>
          <w:tcPr>
            <w:tcW w:w="496" w:type="dxa"/>
          </w:tcPr>
          <w:p w14:paraId="4ECA98E1" w14:textId="77777777" w:rsidR="00B42DE4" w:rsidRPr="00690CB4" w:rsidRDefault="00B42DE4" w:rsidP="00705DF9">
            <w:pPr>
              <w:rPr>
                <w:szCs w:val="22"/>
              </w:rPr>
            </w:pPr>
            <w:r w:rsidRPr="00690CB4">
              <w:rPr>
                <w:szCs w:val="22"/>
              </w:rPr>
              <w:t>30.</w:t>
            </w:r>
          </w:p>
        </w:tc>
        <w:tc>
          <w:tcPr>
            <w:tcW w:w="1701" w:type="dxa"/>
          </w:tcPr>
          <w:p w14:paraId="4D57D56A" w14:textId="77777777" w:rsidR="00B42DE4" w:rsidRPr="00690CB4" w:rsidRDefault="00B42DE4" w:rsidP="00705DF9">
            <w:pPr>
              <w:rPr>
                <w:szCs w:val="22"/>
              </w:rPr>
            </w:pPr>
            <w:r w:rsidRPr="00690CB4">
              <w:rPr>
                <w:szCs w:val="22"/>
              </w:rPr>
              <w:t>PN-M-69011</w:t>
            </w:r>
          </w:p>
        </w:tc>
        <w:tc>
          <w:tcPr>
            <w:tcW w:w="7865" w:type="dxa"/>
          </w:tcPr>
          <w:p w14:paraId="3DA33001" w14:textId="77777777" w:rsidR="00B42DE4" w:rsidRPr="00690CB4" w:rsidRDefault="00B42DE4" w:rsidP="00705DF9">
            <w:pPr>
              <w:rPr>
                <w:szCs w:val="22"/>
              </w:rPr>
            </w:pPr>
            <w:r w:rsidRPr="00690CB4">
              <w:rPr>
                <w:szCs w:val="22"/>
              </w:rPr>
              <w:t>Spawalnictwo. Złącza spawane w konstrukcjach spawanych. Podział i wymagania</w:t>
            </w:r>
          </w:p>
        </w:tc>
      </w:tr>
      <w:tr w:rsidR="00B42DE4" w:rsidRPr="00690CB4" w14:paraId="2DE0901B" w14:textId="77777777" w:rsidTr="00B42DE4">
        <w:tc>
          <w:tcPr>
            <w:tcW w:w="496" w:type="dxa"/>
          </w:tcPr>
          <w:p w14:paraId="0C754B88" w14:textId="77777777" w:rsidR="00B42DE4" w:rsidRPr="00690CB4" w:rsidRDefault="00B42DE4" w:rsidP="00705DF9">
            <w:pPr>
              <w:rPr>
                <w:szCs w:val="22"/>
              </w:rPr>
            </w:pPr>
            <w:r w:rsidRPr="00690CB4">
              <w:rPr>
                <w:szCs w:val="22"/>
              </w:rPr>
              <w:t>31.</w:t>
            </w:r>
          </w:p>
        </w:tc>
        <w:tc>
          <w:tcPr>
            <w:tcW w:w="1701" w:type="dxa"/>
          </w:tcPr>
          <w:p w14:paraId="0ADF58D5" w14:textId="77777777" w:rsidR="00B42DE4" w:rsidRPr="00690CB4" w:rsidRDefault="00B42DE4" w:rsidP="00705DF9">
            <w:pPr>
              <w:rPr>
                <w:szCs w:val="22"/>
              </w:rPr>
            </w:pPr>
            <w:r w:rsidRPr="00690CB4">
              <w:rPr>
                <w:szCs w:val="22"/>
              </w:rPr>
              <w:t>PN-M-69420</w:t>
            </w:r>
          </w:p>
        </w:tc>
        <w:tc>
          <w:tcPr>
            <w:tcW w:w="7865" w:type="dxa"/>
          </w:tcPr>
          <w:p w14:paraId="355F8E3D" w14:textId="77777777" w:rsidR="00B42DE4" w:rsidRPr="00690CB4" w:rsidRDefault="00B42DE4" w:rsidP="00705DF9">
            <w:pPr>
              <w:rPr>
                <w:szCs w:val="22"/>
              </w:rPr>
            </w:pPr>
            <w:r w:rsidRPr="00690CB4">
              <w:rPr>
                <w:szCs w:val="22"/>
              </w:rPr>
              <w:t>Spawalnictwo. Druty lite do spawania i napawania stali</w:t>
            </w:r>
          </w:p>
        </w:tc>
      </w:tr>
      <w:tr w:rsidR="00B42DE4" w:rsidRPr="00690CB4" w14:paraId="178D6383" w14:textId="77777777" w:rsidTr="00B42DE4">
        <w:tc>
          <w:tcPr>
            <w:tcW w:w="496" w:type="dxa"/>
          </w:tcPr>
          <w:p w14:paraId="1B051C66" w14:textId="77777777" w:rsidR="00B42DE4" w:rsidRPr="00690CB4" w:rsidRDefault="00B42DE4" w:rsidP="00705DF9">
            <w:pPr>
              <w:rPr>
                <w:szCs w:val="22"/>
              </w:rPr>
            </w:pPr>
            <w:r w:rsidRPr="00690CB4">
              <w:rPr>
                <w:szCs w:val="22"/>
              </w:rPr>
              <w:t>32.</w:t>
            </w:r>
          </w:p>
        </w:tc>
        <w:tc>
          <w:tcPr>
            <w:tcW w:w="1701" w:type="dxa"/>
          </w:tcPr>
          <w:p w14:paraId="2E1F3E90" w14:textId="77777777" w:rsidR="00B42DE4" w:rsidRPr="00690CB4" w:rsidRDefault="00B42DE4" w:rsidP="00705DF9">
            <w:pPr>
              <w:rPr>
                <w:szCs w:val="22"/>
              </w:rPr>
            </w:pPr>
            <w:r w:rsidRPr="00690CB4">
              <w:rPr>
                <w:szCs w:val="22"/>
              </w:rPr>
              <w:t>PN-M-69775</w:t>
            </w:r>
          </w:p>
        </w:tc>
        <w:tc>
          <w:tcPr>
            <w:tcW w:w="7865" w:type="dxa"/>
          </w:tcPr>
          <w:p w14:paraId="7FAFD50D" w14:textId="77777777" w:rsidR="00B42DE4" w:rsidRPr="00690CB4" w:rsidRDefault="00B42DE4" w:rsidP="00705DF9">
            <w:pPr>
              <w:rPr>
                <w:szCs w:val="22"/>
              </w:rPr>
            </w:pPr>
            <w:r w:rsidRPr="00690CB4">
              <w:rPr>
                <w:szCs w:val="22"/>
              </w:rPr>
              <w:t>Spawalnictwo. Wadliwość złączy spawanych. Oznaczanie klasy wadliwości na podstawie oględzin zewnętrznych</w:t>
            </w:r>
          </w:p>
        </w:tc>
      </w:tr>
      <w:tr w:rsidR="00B42DE4" w:rsidRPr="00690CB4" w14:paraId="49957B24" w14:textId="77777777" w:rsidTr="00B42DE4">
        <w:tc>
          <w:tcPr>
            <w:tcW w:w="496" w:type="dxa"/>
          </w:tcPr>
          <w:p w14:paraId="262F61F2" w14:textId="77777777" w:rsidR="00B42DE4" w:rsidRPr="00690CB4" w:rsidRDefault="00B42DE4" w:rsidP="00705DF9">
            <w:pPr>
              <w:rPr>
                <w:szCs w:val="22"/>
              </w:rPr>
            </w:pPr>
            <w:r w:rsidRPr="00690CB4">
              <w:rPr>
                <w:szCs w:val="22"/>
              </w:rPr>
              <w:t>33.</w:t>
            </w:r>
          </w:p>
        </w:tc>
        <w:tc>
          <w:tcPr>
            <w:tcW w:w="1701" w:type="dxa"/>
          </w:tcPr>
          <w:p w14:paraId="02CD5417" w14:textId="77777777" w:rsidR="00B42DE4" w:rsidRPr="00690CB4" w:rsidRDefault="00B42DE4" w:rsidP="00705DF9">
            <w:pPr>
              <w:rPr>
                <w:szCs w:val="22"/>
              </w:rPr>
            </w:pPr>
            <w:r w:rsidRPr="00690CB4">
              <w:rPr>
                <w:szCs w:val="22"/>
              </w:rPr>
              <w:t>PN-M-80026</w:t>
            </w:r>
          </w:p>
        </w:tc>
        <w:tc>
          <w:tcPr>
            <w:tcW w:w="7865" w:type="dxa"/>
          </w:tcPr>
          <w:p w14:paraId="1A1F9B4C" w14:textId="77777777" w:rsidR="00B42DE4" w:rsidRPr="00690CB4" w:rsidRDefault="00B42DE4" w:rsidP="00705DF9">
            <w:pPr>
              <w:rPr>
                <w:szCs w:val="22"/>
              </w:rPr>
            </w:pPr>
            <w:r w:rsidRPr="00690CB4">
              <w:rPr>
                <w:szCs w:val="22"/>
              </w:rPr>
              <w:t>Druty okrągłe ze stali niskowęglowej ogólnego przeznaczenia</w:t>
            </w:r>
          </w:p>
        </w:tc>
      </w:tr>
      <w:tr w:rsidR="00B42DE4" w:rsidRPr="00690CB4" w14:paraId="68301598" w14:textId="77777777" w:rsidTr="00B42DE4">
        <w:tc>
          <w:tcPr>
            <w:tcW w:w="496" w:type="dxa"/>
          </w:tcPr>
          <w:p w14:paraId="06A1FE55" w14:textId="77777777" w:rsidR="00B42DE4" w:rsidRPr="00690CB4" w:rsidRDefault="00B42DE4" w:rsidP="00705DF9">
            <w:pPr>
              <w:rPr>
                <w:szCs w:val="22"/>
              </w:rPr>
            </w:pPr>
            <w:r w:rsidRPr="00690CB4">
              <w:rPr>
                <w:szCs w:val="22"/>
              </w:rPr>
              <w:t>34.</w:t>
            </w:r>
          </w:p>
        </w:tc>
        <w:tc>
          <w:tcPr>
            <w:tcW w:w="1701" w:type="dxa"/>
          </w:tcPr>
          <w:p w14:paraId="0FA6A5B9" w14:textId="77777777" w:rsidR="00B42DE4" w:rsidRPr="00690CB4" w:rsidRDefault="00B42DE4" w:rsidP="00705DF9">
            <w:pPr>
              <w:rPr>
                <w:szCs w:val="22"/>
              </w:rPr>
            </w:pPr>
            <w:r w:rsidRPr="00690CB4">
              <w:rPr>
                <w:szCs w:val="22"/>
              </w:rPr>
              <w:t>PN-M-80201</w:t>
            </w:r>
          </w:p>
        </w:tc>
        <w:tc>
          <w:tcPr>
            <w:tcW w:w="7865" w:type="dxa"/>
          </w:tcPr>
          <w:p w14:paraId="07306F72" w14:textId="77777777" w:rsidR="00B42DE4" w:rsidRPr="00690CB4" w:rsidRDefault="00B42DE4" w:rsidP="00705DF9">
            <w:pPr>
              <w:rPr>
                <w:szCs w:val="22"/>
              </w:rPr>
            </w:pPr>
            <w:r w:rsidRPr="00690CB4">
              <w:rPr>
                <w:szCs w:val="22"/>
              </w:rPr>
              <w:t>Liny stalowe z drutu okrągłego. Wymagania i badania</w:t>
            </w:r>
          </w:p>
        </w:tc>
      </w:tr>
      <w:tr w:rsidR="00B42DE4" w:rsidRPr="00690CB4" w14:paraId="2C8D24D8" w14:textId="77777777" w:rsidTr="00B42DE4">
        <w:tc>
          <w:tcPr>
            <w:tcW w:w="496" w:type="dxa"/>
          </w:tcPr>
          <w:p w14:paraId="17B9565E" w14:textId="77777777" w:rsidR="00B42DE4" w:rsidRPr="00690CB4" w:rsidRDefault="00B42DE4" w:rsidP="00705DF9">
            <w:pPr>
              <w:rPr>
                <w:szCs w:val="22"/>
              </w:rPr>
            </w:pPr>
            <w:r w:rsidRPr="00690CB4">
              <w:rPr>
                <w:szCs w:val="22"/>
              </w:rPr>
              <w:t>35.</w:t>
            </w:r>
          </w:p>
        </w:tc>
        <w:tc>
          <w:tcPr>
            <w:tcW w:w="1701" w:type="dxa"/>
          </w:tcPr>
          <w:p w14:paraId="3C330813" w14:textId="77777777" w:rsidR="00B42DE4" w:rsidRPr="00690CB4" w:rsidRDefault="00B42DE4" w:rsidP="00705DF9">
            <w:pPr>
              <w:rPr>
                <w:szCs w:val="22"/>
              </w:rPr>
            </w:pPr>
            <w:r w:rsidRPr="00690CB4">
              <w:rPr>
                <w:szCs w:val="22"/>
              </w:rPr>
              <w:t>PN-M-80202</w:t>
            </w:r>
          </w:p>
        </w:tc>
        <w:tc>
          <w:tcPr>
            <w:tcW w:w="7865" w:type="dxa"/>
          </w:tcPr>
          <w:p w14:paraId="0CC99606" w14:textId="77777777" w:rsidR="00B42DE4" w:rsidRPr="00690CB4" w:rsidRDefault="00B42DE4" w:rsidP="00705DF9">
            <w:pPr>
              <w:rPr>
                <w:szCs w:val="22"/>
              </w:rPr>
            </w:pPr>
            <w:r w:rsidRPr="00690CB4">
              <w:rPr>
                <w:szCs w:val="22"/>
              </w:rPr>
              <w:t>Liny stalowe 1 x 7</w:t>
            </w:r>
          </w:p>
        </w:tc>
      </w:tr>
      <w:tr w:rsidR="00B42DE4" w:rsidRPr="00690CB4" w14:paraId="5B9D47CC" w14:textId="77777777" w:rsidTr="00B42DE4">
        <w:tc>
          <w:tcPr>
            <w:tcW w:w="496" w:type="dxa"/>
          </w:tcPr>
          <w:p w14:paraId="3DCB42F1" w14:textId="77777777" w:rsidR="00B42DE4" w:rsidRPr="00690CB4" w:rsidRDefault="00B42DE4" w:rsidP="00705DF9">
            <w:pPr>
              <w:rPr>
                <w:szCs w:val="22"/>
              </w:rPr>
            </w:pPr>
            <w:r w:rsidRPr="00690CB4">
              <w:rPr>
                <w:szCs w:val="22"/>
              </w:rPr>
              <w:t>36.</w:t>
            </w:r>
          </w:p>
        </w:tc>
        <w:tc>
          <w:tcPr>
            <w:tcW w:w="1701" w:type="dxa"/>
          </w:tcPr>
          <w:p w14:paraId="39D3F48A" w14:textId="77777777" w:rsidR="00B42DE4" w:rsidRPr="00690CB4" w:rsidRDefault="00B42DE4" w:rsidP="00705DF9">
            <w:pPr>
              <w:rPr>
                <w:szCs w:val="22"/>
              </w:rPr>
            </w:pPr>
            <w:r w:rsidRPr="00690CB4">
              <w:rPr>
                <w:szCs w:val="22"/>
              </w:rPr>
              <w:t>PN-M-82054</w:t>
            </w:r>
          </w:p>
        </w:tc>
        <w:tc>
          <w:tcPr>
            <w:tcW w:w="7865" w:type="dxa"/>
          </w:tcPr>
          <w:p w14:paraId="13591592" w14:textId="77777777" w:rsidR="00B42DE4" w:rsidRPr="00690CB4" w:rsidRDefault="00B42DE4" w:rsidP="00705DF9">
            <w:pPr>
              <w:rPr>
                <w:szCs w:val="22"/>
              </w:rPr>
            </w:pPr>
            <w:r w:rsidRPr="00690CB4">
              <w:rPr>
                <w:szCs w:val="22"/>
              </w:rPr>
              <w:t>Śruby, wkręty i nakrętki stalowe. Ogólne wymagania i badania</w:t>
            </w:r>
          </w:p>
        </w:tc>
      </w:tr>
      <w:tr w:rsidR="00B42DE4" w:rsidRPr="00690CB4" w14:paraId="5002617F" w14:textId="77777777" w:rsidTr="00B42DE4">
        <w:tc>
          <w:tcPr>
            <w:tcW w:w="496" w:type="dxa"/>
          </w:tcPr>
          <w:p w14:paraId="3BD83B12" w14:textId="77777777" w:rsidR="00B42DE4" w:rsidRPr="00690CB4" w:rsidRDefault="00B42DE4" w:rsidP="00705DF9">
            <w:pPr>
              <w:rPr>
                <w:szCs w:val="22"/>
              </w:rPr>
            </w:pPr>
            <w:r w:rsidRPr="00690CB4">
              <w:rPr>
                <w:szCs w:val="22"/>
              </w:rPr>
              <w:t>37.</w:t>
            </w:r>
          </w:p>
        </w:tc>
        <w:tc>
          <w:tcPr>
            <w:tcW w:w="1701" w:type="dxa"/>
          </w:tcPr>
          <w:p w14:paraId="715EF2D5" w14:textId="77777777" w:rsidR="00B42DE4" w:rsidRPr="00690CB4" w:rsidRDefault="00B42DE4" w:rsidP="00705DF9">
            <w:pPr>
              <w:rPr>
                <w:szCs w:val="22"/>
              </w:rPr>
            </w:pPr>
            <w:r w:rsidRPr="00690CB4">
              <w:rPr>
                <w:szCs w:val="22"/>
              </w:rPr>
              <w:t>PN-M-82054-03</w:t>
            </w:r>
          </w:p>
        </w:tc>
        <w:tc>
          <w:tcPr>
            <w:tcW w:w="7865" w:type="dxa"/>
          </w:tcPr>
          <w:p w14:paraId="6296D8A7" w14:textId="77777777" w:rsidR="00B42DE4" w:rsidRPr="00690CB4" w:rsidRDefault="00B42DE4" w:rsidP="00705DF9">
            <w:pPr>
              <w:rPr>
                <w:szCs w:val="22"/>
              </w:rPr>
            </w:pPr>
            <w:r w:rsidRPr="00690CB4">
              <w:rPr>
                <w:szCs w:val="22"/>
              </w:rPr>
              <w:t>Śruby, wkręty i nakrętki stalowe. Właściwości mechaniczne śrub i wkrętów</w:t>
            </w:r>
          </w:p>
        </w:tc>
      </w:tr>
      <w:tr w:rsidR="00B42DE4" w:rsidRPr="00690CB4" w14:paraId="007FD31D" w14:textId="77777777" w:rsidTr="00B42DE4">
        <w:tc>
          <w:tcPr>
            <w:tcW w:w="496" w:type="dxa"/>
          </w:tcPr>
          <w:p w14:paraId="06633562" w14:textId="77777777" w:rsidR="00B42DE4" w:rsidRPr="00690CB4" w:rsidRDefault="00B42DE4" w:rsidP="00705DF9">
            <w:pPr>
              <w:rPr>
                <w:szCs w:val="22"/>
              </w:rPr>
            </w:pPr>
            <w:r w:rsidRPr="00690CB4">
              <w:rPr>
                <w:szCs w:val="22"/>
              </w:rPr>
              <w:t>38.</w:t>
            </w:r>
          </w:p>
        </w:tc>
        <w:tc>
          <w:tcPr>
            <w:tcW w:w="1701" w:type="dxa"/>
          </w:tcPr>
          <w:p w14:paraId="2703A7D3" w14:textId="77777777" w:rsidR="00B42DE4" w:rsidRPr="00690CB4" w:rsidRDefault="00B42DE4" w:rsidP="00705DF9">
            <w:pPr>
              <w:rPr>
                <w:szCs w:val="22"/>
              </w:rPr>
            </w:pPr>
            <w:r w:rsidRPr="00690CB4">
              <w:rPr>
                <w:szCs w:val="22"/>
              </w:rPr>
              <w:t>PN-M-84540</w:t>
            </w:r>
          </w:p>
        </w:tc>
        <w:tc>
          <w:tcPr>
            <w:tcW w:w="7865" w:type="dxa"/>
          </w:tcPr>
          <w:p w14:paraId="524A1E78" w14:textId="77777777" w:rsidR="00B42DE4" w:rsidRPr="00690CB4" w:rsidRDefault="00B42DE4" w:rsidP="00705DF9">
            <w:pPr>
              <w:rPr>
                <w:szCs w:val="22"/>
              </w:rPr>
            </w:pPr>
            <w:r w:rsidRPr="00690CB4">
              <w:rPr>
                <w:szCs w:val="22"/>
              </w:rPr>
              <w:t>Łańcuchy techniczne ogniwowe o ogniwach krótkich</w:t>
            </w:r>
          </w:p>
        </w:tc>
      </w:tr>
      <w:tr w:rsidR="00B42DE4" w:rsidRPr="00690CB4" w14:paraId="2AA7A223" w14:textId="77777777" w:rsidTr="00B42DE4">
        <w:tc>
          <w:tcPr>
            <w:tcW w:w="496" w:type="dxa"/>
          </w:tcPr>
          <w:p w14:paraId="42D2BA21" w14:textId="77777777" w:rsidR="00B42DE4" w:rsidRPr="00690CB4" w:rsidRDefault="00B42DE4" w:rsidP="00705DF9">
            <w:pPr>
              <w:rPr>
                <w:szCs w:val="22"/>
              </w:rPr>
            </w:pPr>
            <w:r w:rsidRPr="00690CB4">
              <w:rPr>
                <w:szCs w:val="22"/>
              </w:rPr>
              <w:t>39.</w:t>
            </w:r>
          </w:p>
        </w:tc>
        <w:tc>
          <w:tcPr>
            <w:tcW w:w="1701" w:type="dxa"/>
          </w:tcPr>
          <w:p w14:paraId="293B5F7B" w14:textId="77777777" w:rsidR="00B42DE4" w:rsidRPr="00690CB4" w:rsidRDefault="00B42DE4" w:rsidP="00705DF9">
            <w:pPr>
              <w:rPr>
                <w:szCs w:val="22"/>
              </w:rPr>
            </w:pPr>
            <w:r w:rsidRPr="00690CB4">
              <w:rPr>
                <w:szCs w:val="22"/>
              </w:rPr>
              <w:t>PN-M-84541</w:t>
            </w:r>
          </w:p>
        </w:tc>
        <w:tc>
          <w:tcPr>
            <w:tcW w:w="7865" w:type="dxa"/>
          </w:tcPr>
          <w:p w14:paraId="65CAA84E" w14:textId="77777777" w:rsidR="00B42DE4" w:rsidRPr="00690CB4" w:rsidRDefault="00B42DE4" w:rsidP="00705DF9">
            <w:pPr>
              <w:rPr>
                <w:szCs w:val="22"/>
              </w:rPr>
            </w:pPr>
            <w:r w:rsidRPr="00690CB4">
              <w:rPr>
                <w:szCs w:val="22"/>
              </w:rPr>
              <w:t>Łańcuchy techniczne ogniwowe o ogniwach średnich</w:t>
            </w:r>
          </w:p>
        </w:tc>
      </w:tr>
      <w:tr w:rsidR="00B42DE4" w:rsidRPr="00690CB4" w14:paraId="76EBB1C5" w14:textId="77777777" w:rsidTr="00B42DE4">
        <w:tc>
          <w:tcPr>
            <w:tcW w:w="496" w:type="dxa"/>
          </w:tcPr>
          <w:p w14:paraId="7C03DE78" w14:textId="77777777" w:rsidR="00B42DE4" w:rsidRPr="00690CB4" w:rsidRDefault="00B42DE4" w:rsidP="00705DF9">
            <w:pPr>
              <w:rPr>
                <w:szCs w:val="22"/>
              </w:rPr>
            </w:pPr>
            <w:r w:rsidRPr="00690CB4">
              <w:rPr>
                <w:szCs w:val="22"/>
              </w:rPr>
              <w:t>40.</w:t>
            </w:r>
          </w:p>
        </w:tc>
        <w:tc>
          <w:tcPr>
            <w:tcW w:w="1701" w:type="dxa"/>
          </w:tcPr>
          <w:p w14:paraId="3B7AA5EB" w14:textId="77777777" w:rsidR="00B42DE4" w:rsidRPr="00690CB4" w:rsidRDefault="00B42DE4" w:rsidP="00705DF9">
            <w:pPr>
              <w:rPr>
                <w:szCs w:val="22"/>
              </w:rPr>
            </w:pPr>
            <w:r w:rsidRPr="00690CB4">
              <w:rPr>
                <w:szCs w:val="22"/>
              </w:rPr>
              <w:t>PN-M-84542</w:t>
            </w:r>
          </w:p>
        </w:tc>
        <w:tc>
          <w:tcPr>
            <w:tcW w:w="7865" w:type="dxa"/>
          </w:tcPr>
          <w:p w14:paraId="6B3BF9D1" w14:textId="77777777" w:rsidR="00B42DE4" w:rsidRPr="00690CB4" w:rsidRDefault="00B42DE4" w:rsidP="00705DF9">
            <w:pPr>
              <w:rPr>
                <w:szCs w:val="22"/>
              </w:rPr>
            </w:pPr>
            <w:r w:rsidRPr="00690CB4">
              <w:rPr>
                <w:szCs w:val="22"/>
              </w:rPr>
              <w:t>Łańcuchy techniczne ogniwowe. Wymagania i badania</w:t>
            </w:r>
          </w:p>
        </w:tc>
      </w:tr>
      <w:tr w:rsidR="00B42DE4" w:rsidRPr="00690CB4" w14:paraId="345F6DC6" w14:textId="77777777" w:rsidTr="00B42DE4">
        <w:tc>
          <w:tcPr>
            <w:tcW w:w="496" w:type="dxa"/>
          </w:tcPr>
          <w:p w14:paraId="4B0FD3AB" w14:textId="77777777" w:rsidR="00B42DE4" w:rsidRPr="00690CB4" w:rsidRDefault="00B42DE4" w:rsidP="00705DF9">
            <w:pPr>
              <w:rPr>
                <w:szCs w:val="22"/>
              </w:rPr>
            </w:pPr>
            <w:r w:rsidRPr="00690CB4">
              <w:rPr>
                <w:szCs w:val="22"/>
              </w:rPr>
              <w:t>41.</w:t>
            </w:r>
          </w:p>
        </w:tc>
        <w:tc>
          <w:tcPr>
            <w:tcW w:w="1701" w:type="dxa"/>
          </w:tcPr>
          <w:p w14:paraId="39381FC3" w14:textId="77777777" w:rsidR="00B42DE4" w:rsidRPr="00690CB4" w:rsidRDefault="00B42DE4" w:rsidP="00705DF9">
            <w:pPr>
              <w:rPr>
                <w:szCs w:val="22"/>
              </w:rPr>
            </w:pPr>
            <w:r w:rsidRPr="00690CB4">
              <w:rPr>
                <w:szCs w:val="22"/>
              </w:rPr>
              <w:t>PN-M-84543</w:t>
            </w:r>
          </w:p>
        </w:tc>
        <w:tc>
          <w:tcPr>
            <w:tcW w:w="7865" w:type="dxa"/>
          </w:tcPr>
          <w:p w14:paraId="3927511C" w14:textId="77777777" w:rsidR="00B42DE4" w:rsidRPr="00690CB4" w:rsidRDefault="00B42DE4" w:rsidP="00705DF9">
            <w:pPr>
              <w:rPr>
                <w:szCs w:val="22"/>
              </w:rPr>
            </w:pPr>
            <w:r w:rsidRPr="00690CB4">
              <w:rPr>
                <w:szCs w:val="22"/>
              </w:rPr>
              <w:t>Łańcuchy techniczne ogniwowe o ogniwach długich</w:t>
            </w:r>
          </w:p>
        </w:tc>
      </w:tr>
      <w:tr w:rsidR="00B42DE4" w:rsidRPr="00690CB4" w14:paraId="53981DCC" w14:textId="77777777" w:rsidTr="00B42DE4">
        <w:tc>
          <w:tcPr>
            <w:tcW w:w="496" w:type="dxa"/>
          </w:tcPr>
          <w:p w14:paraId="4C030D29" w14:textId="77777777" w:rsidR="00B42DE4" w:rsidRPr="00690CB4" w:rsidRDefault="00B42DE4" w:rsidP="00705DF9">
            <w:pPr>
              <w:rPr>
                <w:szCs w:val="22"/>
              </w:rPr>
            </w:pPr>
            <w:r w:rsidRPr="00690CB4">
              <w:rPr>
                <w:szCs w:val="22"/>
              </w:rPr>
              <w:t>42.</w:t>
            </w:r>
          </w:p>
        </w:tc>
        <w:tc>
          <w:tcPr>
            <w:tcW w:w="1701" w:type="dxa"/>
          </w:tcPr>
          <w:p w14:paraId="2C1CBBA2" w14:textId="77777777" w:rsidR="00B42DE4" w:rsidRPr="00690CB4" w:rsidRDefault="00B42DE4" w:rsidP="00705DF9">
            <w:pPr>
              <w:rPr>
                <w:szCs w:val="22"/>
              </w:rPr>
            </w:pPr>
            <w:r w:rsidRPr="00690CB4">
              <w:rPr>
                <w:szCs w:val="22"/>
              </w:rPr>
              <w:t>PN-ISO-8501-1</w:t>
            </w:r>
          </w:p>
        </w:tc>
        <w:tc>
          <w:tcPr>
            <w:tcW w:w="7865" w:type="dxa"/>
          </w:tcPr>
          <w:p w14:paraId="6556F23E" w14:textId="539A5C1D" w:rsidR="00B42DE4" w:rsidRPr="00690CB4" w:rsidRDefault="00B42DE4" w:rsidP="00705DF9">
            <w:pPr>
              <w:rPr>
                <w:szCs w:val="22"/>
              </w:rPr>
            </w:pPr>
            <w:r w:rsidRPr="00690CB4">
              <w:rPr>
                <w:szCs w:val="22"/>
              </w:rPr>
              <w:t>Przygotowanie podło</w:t>
            </w:r>
            <w:r w:rsidR="00987004" w:rsidRPr="00690CB4">
              <w:rPr>
                <w:szCs w:val="22"/>
              </w:rPr>
              <w:t>ż</w:t>
            </w:r>
            <w:r w:rsidRPr="00690CB4">
              <w:rPr>
                <w:szCs w:val="22"/>
              </w:rPr>
              <w:t>y stalowych przed nakładaniem farb i podobnych produktów. Stopnie skorodowania i stopnie przygotowania niezabezpieczonych podło</w:t>
            </w:r>
            <w:r w:rsidR="00987004" w:rsidRPr="00690CB4">
              <w:rPr>
                <w:szCs w:val="22"/>
              </w:rPr>
              <w:t>ż</w:t>
            </w:r>
            <w:r w:rsidRPr="00690CB4">
              <w:rPr>
                <w:szCs w:val="22"/>
              </w:rPr>
              <w:t>y stalowych oraz podło</w:t>
            </w:r>
            <w:r w:rsidR="00987004" w:rsidRPr="00690CB4">
              <w:rPr>
                <w:szCs w:val="22"/>
              </w:rPr>
              <w:t>ż</w:t>
            </w:r>
            <w:r w:rsidRPr="00690CB4">
              <w:rPr>
                <w:szCs w:val="22"/>
              </w:rPr>
              <w:t>y stalowych po całkowitym usunięciu wcześniej nało</w:t>
            </w:r>
            <w:r w:rsidR="00987004" w:rsidRPr="00690CB4">
              <w:rPr>
                <w:szCs w:val="22"/>
              </w:rPr>
              <w:t>ż</w:t>
            </w:r>
            <w:r w:rsidRPr="00690CB4">
              <w:rPr>
                <w:szCs w:val="22"/>
              </w:rPr>
              <w:t>onych powłok</w:t>
            </w:r>
          </w:p>
        </w:tc>
      </w:tr>
      <w:tr w:rsidR="00B42DE4" w:rsidRPr="00690CB4" w14:paraId="14CCC1CA" w14:textId="77777777" w:rsidTr="00B42DE4">
        <w:tc>
          <w:tcPr>
            <w:tcW w:w="496" w:type="dxa"/>
          </w:tcPr>
          <w:p w14:paraId="0DBBFCD2" w14:textId="77777777" w:rsidR="00B42DE4" w:rsidRPr="00690CB4" w:rsidRDefault="00B42DE4" w:rsidP="00705DF9">
            <w:pPr>
              <w:rPr>
                <w:szCs w:val="22"/>
              </w:rPr>
            </w:pPr>
            <w:r w:rsidRPr="00690CB4">
              <w:rPr>
                <w:szCs w:val="22"/>
              </w:rPr>
              <w:lastRenderedPageBreak/>
              <w:t>43.</w:t>
            </w:r>
          </w:p>
        </w:tc>
        <w:tc>
          <w:tcPr>
            <w:tcW w:w="1701" w:type="dxa"/>
          </w:tcPr>
          <w:p w14:paraId="7FDEB25E" w14:textId="77777777" w:rsidR="00B42DE4" w:rsidRPr="00690CB4" w:rsidRDefault="00B42DE4" w:rsidP="00705DF9">
            <w:pPr>
              <w:rPr>
                <w:szCs w:val="22"/>
              </w:rPr>
            </w:pPr>
            <w:r w:rsidRPr="00690CB4">
              <w:rPr>
                <w:szCs w:val="22"/>
              </w:rPr>
              <w:t>BN-73/0658-01</w:t>
            </w:r>
          </w:p>
        </w:tc>
        <w:tc>
          <w:tcPr>
            <w:tcW w:w="7865" w:type="dxa"/>
          </w:tcPr>
          <w:p w14:paraId="1D6DB530" w14:textId="77777777" w:rsidR="00B42DE4" w:rsidRPr="00690CB4" w:rsidRDefault="00B42DE4" w:rsidP="00705DF9">
            <w:pPr>
              <w:rPr>
                <w:szCs w:val="22"/>
              </w:rPr>
            </w:pPr>
            <w:r w:rsidRPr="00690CB4">
              <w:rPr>
                <w:szCs w:val="22"/>
              </w:rPr>
              <w:t>Rury stalowe profilowe ciągnione na zimno. Wymiary</w:t>
            </w:r>
          </w:p>
        </w:tc>
      </w:tr>
      <w:tr w:rsidR="00B42DE4" w:rsidRPr="00690CB4" w14:paraId="3621DE01" w14:textId="77777777" w:rsidTr="00B42DE4">
        <w:tc>
          <w:tcPr>
            <w:tcW w:w="496" w:type="dxa"/>
          </w:tcPr>
          <w:p w14:paraId="0E332393" w14:textId="77777777" w:rsidR="00B42DE4" w:rsidRPr="00690CB4" w:rsidRDefault="00B42DE4" w:rsidP="00705DF9">
            <w:pPr>
              <w:rPr>
                <w:szCs w:val="22"/>
              </w:rPr>
            </w:pPr>
            <w:r w:rsidRPr="00690CB4">
              <w:rPr>
                <w:szCs w:val="22"/>
              </w:rPr>
              <w:t>44.</w:t>
            </w:r>
          </w:p>
        </w:tc>
        <w:tc>
          <w:tcPr>
            <w:tcW w:w="1701" w:type="dxa"/>
          </w:tcPr>
          <w:p w14:paraId="5AE872ED" w14:textId="77777777" w:rsidR="00B42DE4" w:rsidRPr="00690CB4" w:rsidRDefault="00B42DE4" w:rsidP="00705DF9">
            <w:pPr>
              <w:rPr>
                <w:szCs w:val="22"/>
              </w:rPr>
            </w:pPr>
            <w:r w:rsidRPr="00690CB4">
              <w:rPr>
                <w:szCs w:val="22"/>
              </w:rPr>
              <w:t>BN-89/1076-02</w:t>
            </w:r>
          </w:p>
        </w:tc>
        <w:tc>
          <w:tcPr>
            <w:tcW w:w="7865" w:type="dxa"/>
          </w:tcPr>
          <w:p w14:paraId="228DD49A" w14:textId="3EB33A37" w:rsidR="00B42DE4" w:rsidRPr="00690CB4" w:rsidRDefault="00B42DE4" w:rsidP="00705DF9">
            <w:pPr>
              <w:rPr>
                <w:szCs w:val="22"/>
              </w:rPr>
            </w:pPr>
            <w:r w:rsidRPr="00690CB4">
              <w:rPr>
                <w:szCs w:val="22"/>
              </w:rPr>
              <w:t xml:space="preserve">Ochrona przed korozją. Powłoki metalizacyjne cynkowe i aluminiowe na konstrukcjach stalowych, staliwnych i </w:t>
            </w:r>
            <w:r w:rsidR="00987004" w:rsidRPr="00690CB4">
              <w:rPr>
                <w:szCs w:val="22"/>
              </w:rPr>
              <w:t>ż</w:t>
            </w:r>
            <w:r w:rsidRPr="00690CB4">
              <w:rPr>
                <w:szCs w:val="22"/>
              </w:rPr>
              <w:t>eliwnych. Wymagania i badania</w:t>
            </w:r>
          </w:p>
        </w:tc>
      </w:tr>
      <w:tr w:rsidR="00B42DE4" w:rsidRPr="00690CB4" w14:paraId="1A147962" w14:textId="77777777" w:rsidTr="00B42DE4">
        <w:tc>
          <w:tcPr>
            <w:tcW w:w="496" w:type="dxa"/>
          </w:tcPr>
          <w:p w14:paraId="4C4E9FD5" w14:textId="77777777" w:rsidR="00B42DE4" w:rsidRPr="00690CB4" w:rsidRDefault="00B42DE4" w:rsidP="00705DF9">
            <w:pPr>
              <w:rPr>
                <w:szCs w:val="22"/>
              </w:rPr>
            </w:pPr>
            <w:r w:rsidRPr="00690CB4">
              <w:rPr>
                <w:szCs w:val="22"/>
              </w:rPr>
              <w:t>45</w:t>
            </w:r>
          </w:p>
        </w:tc>
        <w:tc>
          <w:tcPr>
            <w:tcW w:w="1701" w:type="dxa"/>
          </w:tcPr>
          <w:p w14:paraId="7F56958D" w14:textId="77777777" w:rsidR="00B42DE4" w:rsidRPr="00690CB4" w:rsidRDefault="00B42DE4" w:rsidP="00705DF9">
            <w:pPr>
              <w:rPr>
                <w:szCs w:val="22"/>
              </w:rPr>
            </w:pPr>
            <w:r w:rsidRPr="00690CB4">
              <w:rPr>
                <w:szCs w:val="22"/>
              </w:rPr>
              <w:t>BN-83/5032-02</w:t>
            </w:r>
          </w:p>
        </w:tc>
        <w:tc>
          <w:tcPr>
            <w:tcW w:w="7865" w:type="dxa"/>
          </w:tcPr>
          <w:p w14:paraId="37B446FF" w14:textId="77777777" w:rsidR="00B42DE4" w:rsidRPr="00690CB4" w:rsidRDefault="00B42DE4" w:rsidP="00705DF9">
            <w:pPr>
              <w:rPr>
                <w:szCs w:val="22"/>
              </w:rPr>
            </w:pPr>
            <w:r w:rsidRPr="00690CB4">
              <w:rPr>
                <w:szCs w:val="22"/>
              </w:rPr>
              <w:t>Siatki metalowe. Siatki plecione ślimakowe</w:t>
            </w:r>
          </w:p>
        </w:tc>
      </w:tr>
      <w:tr w:rsidR="00B42DE4" w:rsidRPr="00690CB4" w14:paraId="63797135" w14:textId="77777777" w:rsidTr="00B42DE4">
        <w:tc>
          <w:tcPr>
            <w:tcW w:w="496" w:type="dxa"/>
          </w:tcPr>
          <w:p w14:paraId="1E8168CA" w14:textId="77777777" w:rsidR="00B42DE4" w:rsidRPr="00690CB4" w:rsidRDefault="00B42DE4" w:rsidP="00705DF9">
            <w:pPr>
              <w:rPr>
                <w:szCs w:val="22"/>
              </w:rPr>
            </w:pPr>
            <w:r w:rsidRPr="00690CB4">
              <w:rPr>
                <w:szCs w:val="22"/>
              </w:rPr>
              <w:t>46</w:t>
            </w:r>
          </w:p>
        </w:tc>
        <w:tc>
          <w:tcPr>
            <w:tcW w:w="1701" w:type="dxa"/>
          </w:tcPr>
          <w:p w14:paraId="659DCC19" w14:textId="77777777" w:rsidR="00B42DE4" w:rsidRPr="00690CB4" w:rsidRDefault="00B42DE4" w:rsidP="00705DF9">
            <w:pPr>
              <w:rPr>
                <w:szCs w:val="22"/>
              </w:rPr>
            </w:pPr>
            <w:r w:rsidRPr="00690CB4">
              <w:rPr>
                <w:szCs w:val="22"/>
              </w:rPr>
              <w:t>BN-88/6731-08</w:t>
            </w:r>
          </w:p>
        </w:tc>
        <w:tc>
          <w:tcPr>
            <w:tcW w:w="7865" w:type="dxa"/>
          </w:tcPr>
          <w:p w14:paraId="298EDE73" w14:textId="77777777" w:rsidR="00B42DE4" w:rsidRDefault="00B42DE4" w:rsidP="00705DF9">
            <w:pPr>
              <w:rPr>
                <w:szCs w:val="22"/>
              </w:rPr>
            </w:pPr>
            <w:r w:rsidRPr="00690CB4">
              <w:rPr>
                <w:szCs w:val="22"/>
              </w:rPr>
              <w:t>Cement. Transport i przechowywanie.</w:t>
            </w:r>
          </w:p>
          <w:p w14:paraId="71ABB631" w14:textId="2F715321" w:rsidR="00214854" w:rsidRPr="00690CB4" w:rsidRDefault="00214854" w:rsidP="00705DF9">
            <w:pPr>
              <w:rPr>
                <w:szCs w:val="22"/>
              </w:rPr>
            </w:pPr>
          </w:p>
        </w:tc>
      </w:tr>
    </w:tbl>
    <w:p w14:paraId="44F8DE63" w14:textId="77777777" w:rsidR="00B42DE4" w:rsidRPr="00214854" w:rsidRDefault="00B42DE4" w:rsidP="00705DF9">
      <w:pPr>
        <w:rPr>
          <w:b/>
          <w:bCs/>
          <w:szCs w:val="22"/>
        </w:rPr>
      </w:pPr>
      <w:r w:rsidRPr="00214854">
        <w:rPr>
          <w:b/>
          <w:bCs/>
          <w:szCs w:val="22"/>
        </w:rPr>
        <w:t>10.2. Inne dokumenty</w:t>
      </w:r>
    </w:p>
    <w:tbl>
      <w:tblPr>
        <w:tblW w:w="9993" w:type="dxa"/>
        <w:tblLayout w:type="fixed"/>
        <w:tblCellMar>
          <w:left w:w="70" w:type="dxa"/>
          <w:right w:w="70" w:type="dxa"/>
        </w:tblCellMar>
        <w:tblLook w:val="0000" w:firstRow="0" w:lastRow="0" w:firstColumn="0" w:lastColumn="0" w:noHBand="0" w:noVBand="0"/>
      </w:tblPr>
      <w:tblGrid>
        <w:gridCol w:w="496"/>
        <w:gridCol w:w="9497"/>
      </w:tblGrid>
      <w:tr w:rsidR="00B42DE4" w:rsidRPr="00690CB4" w14:paraId="68AE8519" w14:textId="77777777" w:rsidTr="005C730C">
        <w:tc>
          <w:tcPr>
            <w:tcW w:w="496" w:type="dxa"/>
          </w:tcPr>
          <w:p w14:paraId="1A785788" w14:textId="77777777" w:rsidR="00B42DE4" w:rsidRPr="00690CB4" w:rsidRDefault="00B42DE4" w:rsidP="00705DF9">
            <w:pPr>
              <w:rPr>
                <w:szCs w:val="22"/>
              </w:rPr>
            </w:pPr>
            <w:r w:rsidRPr="00690CB4">
              <w:rPr>
                <w:szCs w:val="22"/>
              </w:rPr>
              <w:t>47.</w:t>
            </w:r>
          </w:p>
        </w:tc>
        <w:tc>
          <w:tcPr>
            <w:tcW w:w="9497" w:type="dxa"/>
          </w:tcPr>
          <w:p w14:paraId="15C2AE89" w14:textId="77777777" w:rsidR="00B42DE4" w:rsidRPr="00690CB4" w:rsidRDefault="00B42DE4" w:rsidP="00705DF9">
            <w:pPr>
              <w:rPr>
                <w:szCs w:val="22"/>
              </w:rPr>
            </w:pPr>
            <w:r w:rsidRPr="00690CB4">
              <w:rPr>
                <w:szCs w:val="22"/>
              </w:rPr>
              <w:t>Poręcze mostowe - Ministerstwo Komunikacji, Centralne Biuro Studiów i Projektów Dróg i Mostów Transprojekt - Warszawa, 1976.</w:t>
            </w:r>
          </w:p>
        </w:tc>
      </w:tr>
      <w:tr w:rsidR="00B42DE4" w:rsidRPr="00690CB4" w14:paraId="5EFAAF90" w14:textId="77777777" w:rsidTr="005C730C">
        <w:tc>
          <w:tcPr>
            <w:tcW w:w="496" w:type="dxa"/>
          </w:tcPr>
          <w:p w14:paraId="0A350D4A" w14:textId="77777777" w:rsidR="00B42DE4" w:rsidRPr="00690CB4" w:rsidRDefault="00B42DE4" w:rsidP="00705DF9">
            <w:pPr>
              <w:rPr>
                <w:szCs w:val="22"/>
              </w:rPr>
            </w:pPr>
            <w:r w:rsidRPr="00690CB4">
              <w:rPr>
                <w:szCs w:val="22"/>
              </w:rPr>
              <w:t>48.</w:t>
            </w:r>
          </w:p>
        </w:tc>
        <w:tc>
          <w:tcPr>
            <w:tcW w:w="9497" w:type="dxa"/>
          </w:tcPr>
          <w:p w14:paraId="304B975E" w14:textId="77777777" w:rsidR="00B42DE4" w:rsidRPr="00690CB4" w:rsidRDefault="00B42DE4" w:rsidP="00705DF9">
            <w:pPr>
              <w:rPr>
                <w:szCs w:val="22"/>
              </w:rPr>
            </w:pPr>
            <w:r w:rsidRPr="00690CB4">
              <w:rPr>
                <w:szCs w:val="22"/>
              </w:rPr>
              <w:t>Katalog budownictwa, Karta KB 8-3.3 (5), listopad 1965.</w:t>
            </w:r>
          </w:p>
        </w:tc>
      </w:tr>
      <w:tr w:rsidR="00B42DE4" w:rsidRPr="00690CB4" w14:paraId="13153055" w14:textId="77777777" w:rsidTr="005C730C">
        <w:tc>
          <w:tcPr>
            <w:tcW w:w="496" w:type="dxa"/>
          </w:tcPr>
          <w:p w14:paraId="522E0CEA" w14:textId="77777777" w:rsidR="00B42DE4" w:rsidRPr="00690CB4" w:rsidRDefault="00B42DE4" w:rsidP="00705DF9">
            <w:pPr>
              <w:rPr>
                <w:szCs w:val="22"/>
              </w:rPr>
            </w:pPr>
            <w:r w:rsidRPr="00690CB4">
              <w:rPr>
                <w:szCs w:val="22"/>
              </w:rPr>
              <w:t>49.</w:t>
            </w:r>
          </w:p>
        </w:tc>
        <w:tc>
          <w:tcPr>
            <w:tcW w:w="9497" w:type="dxa"/>
          </w:tcPr>
          <w:p w14:paraId="4BB25289" w14:textId="77777777" w:rsidR="00B42DE4" w:rsidRPr="00690CB4" w:rsidRDefault="00B42DE4" w:rsidP="00705DF9">
            <w:pPr>
              <w:rPr>
                <w:szCs w:val="22"/>
              </w:rPr>
            </w:pPr>
            <w:r w:rsidRPr="00690CB4">
              <w:rPr>
                <w:szCs w:val="22"/>
              </w:rPr>
              <w:t>Leszek Mikołajków, „Urządzenia bezpieczeństwa ruchu na obiektach mostowych”. Wydawnictwa Komunikacji i Łączności, Warszawa 1988.</w:t>
            </w:r>
          </w:p>
        </w:tc>
      </w:tr>
      <w:tr w:rsidR="00B42DE4" w:rsidRPr="00690CB4" w14:paraId="5104B26C" w14:textId="77777777" w:rsidTr="005C730C">
        <w:tc>
          <w:tcPr>
            <w:tcW w:w="496" w:type="dxa"/>
          </w:tcPr>
          <w:p w14:paraId="2EEBE933" w14:textId="1E6742E4" w:rsidR="00B42DE4" w:rsidRPr="00690CB4" w:rsidRDefault="00B42DE4" w:rsidP="00705DF9">
            <w:pPr>
              <w:rPr>
                <w:szCs w:val="22"/>
              </w:rPr>
            </w:pPr>
            <w:r w:rsidRPr="00690CB4">
              <w:rPr>
                <w:szCs w:val="22"/>
              </w:rPr>
              <w:t>50.</w:t>
            </w:r>
          </w:p>
        </w:tc>
        <w:tc>
          <w:tcPr>
            <w:tcW w:w="9497" w:type="dxa"/>
          </w:tcPr>
          <w:p w14:paraId="4EAEF029" w14:textId="77777777" w:rsidR="00B42DE4" w:rsidRPr="00690CB4" w:rsidRDefault="00B42DE4" w:rsidP="00705DF9">
            <w:pPr>
              <w:rPr>
                <w:szCs w:val="22"/>
              </w:rPr>
            </w:pPr>
            <w:r w:rsidRPr="00690CB4">
              <w:rPr>
                <w:szCs w:val="22"/>
              </w:rPr>
              <w:t>Instrukcja o znakach drogowych pionowych. Tom I - Zasady stosowania znaków                    i urządzeń bezpieczeństwa ruchu. Zał. nr 1 do zarządzenia Ministra Transportu i Gospodarki Morskiej z dnia 3 marca 1994 r. (Monitor Polski Nr 16, poz. 120).</w:t>
            </w:r>
          </w:p>
          <w:p w14:paraId="1598B512" w14:textId="77777777" w:rsidR="005C730C" w:rsidRPr="00690CB4" w:rsidRDefault="005C730C" w:rsidP="00705DF9">
            <w:pPr>
              <w:rPr>
                <w:szCs w:val="22"/>
              </w:rPr>
            </w:pPr>
          </w:p>
          <w:p w14:paraId="2B5E0579" w14:textId="6EB7A097" w:rsidR="005C730C" w:rsidRPr="00690CB4" w:rsidRDefault="005C730C" w:rsidP="00705DF9">
            <w:pPr>
              <w:rPr>
                <w:szCs w:val="22"/>
              </w:rPr>
            </w:pPr>
          </w:p>
        </w:tc>
      </w:tr>
    </w:tbl>
    <w:p w14:paraId="0DA67AD6" w14:textId="570338B1" w:rsidR="005C730C" w:rsidRPr="00690CB4" w:rsidRDefault="005C730C" w:rsidP="005C730C">
      <w:bookmarkStart w:id="1504" w:name="_Toc476917093"/>
      <w:bookmarkStart w:id="1505" w:name="_Toc509998081"/>
    </w:p>
    <w:p w14:paraId="31A2B345" w14:textId="77777777" w:rsidR="005C730C" w:rsidRPr="00690CB4" w:rsidRDefault="005C730C">
      <w:pPr>
        <w:spacing w:after="160" w:line="259" w:lineRule="auto"/>
      </w:pPr>
      <w:r w:rsidRPr="00690CB4">
        <w:br w:type="page"/>
      </w:r>
    </w:p>
    <w:p w14:paraId="5AFC2228" w14:textId="77777777" w:rsidR="005C730C" w:rsidRDefault="005C730C" w:rsidP="005C730C"/>
    <w:p w14:paraId="09621433" w14:textId="3D4A0059" w:rsidR="005C710F" w:rsidRPr="00690CB4" w:rsidRDefault="005C710F" w:rsidP="005C730C">
      <w:pPr>
        <w:sectPr w:rsidR="005C710F" w:rsidRPr="00690CB4" w:rsidSect="00C73179">
          <w:headerReference w:type="even" r:id="rId192"/>
          <w:headerReference w:type="default" r:id="rId193"/>
          <w:footerReference w:type="even" r:id="rId194"/>
          <w:footerReference w:type="default" r:id="rId195"/>
          <w:footerReference w:type="first" r:id="rId196"/>
          <w:pgSz w:w="11900" w:h="16840"/>
          <w:pgMar w:top="1498" w:right="1127" w:bottom="280" w:left="1134" w:header="708" w:footer="64" w:gutter="0"/>
          <w:cols w:space="708"/>
        </w:sectPr>
      </w:pPr>
    </w:p>
    <w:p w14:paraId="39A1702B" w14:textId="5FF3E708" w:rsidR="004B5734" w:rsidRPr="00690CB4" w:rsidRDefault="008E605A" w:rsidP="00B47B91">
      <w:pPr>
        <w:pStyle w:val="1NazwaSST"/>
        <w:ind w:left="0"/>
        <w:rPr>
          <w:lang w:val="pl-PL"/>
        </w:rPr>
      </w:pPr>
      <w:bookmarkStart w:id="1506" w:name="_Toc96607015"/>
      <w:r>
        <w:rPr>
          <w:lang w:val="pl-PL"/>
        </w:rPr>
        <w:lastRenderedPageBreak/>
        <w:t>2</w:t>
      </w:r>
      <w:r w:rsidR="00D247D5">
        <w:rPr>
          <w:lang w:val="pl-PL"/>
        </w:rPr>
        <w:t>6</w:t>
      </w:r>
      <w:r w:rsidR="004B5734" w:rsidRPr="00690CB4">
        <w:rPr>
          <w:lang w:val="pl-PL"/>
        </w:rPr>
        <w:t>. D-08.01.02a USTAWIENIE KRAWĘ</w:t>
      </w:r>
      <w:r w:rsidR="00987004" w:rsidRPr="00690CB4">
        <w:rPr>
          <w:lang w:val="pl-PL"/>
        </w:rPr>
        <w:t>Ż</w:t>
      </w:r>
      <w:r w:rsidR="004B5734" w:rsidRPr="00690CB4">
        <w:rPr>
          <w:lang w:val="pl-PL"/>
        </w:rPr>
        <w:t>NIKÓW KAMIENNYCH</w:t>
      </w:r>
      <w:bookmarkEnd w:id="1504"/>
      <w:bookmarkEnd w:id="1505"/>
      <w:bookmarkEnd w:id="1506"/>
    </w:p>
    <w:p w14:paraId="0159074E" w14:textId="77777777" w:rsidR="004B5734" w:rsidRPr="00690CB4" w:rsidRDefault="004B5734" w:rsidP="005C730C">
      <w:pPr>
        <w:pStyle w:val="Nagwek2"/>
        <w:rPr>
          <w:rFonts w:cs="Times New Roman"/>
          <w:i w:val="0"/>
          <w:iCs w:val="0"/>
          <w:szCs w:val="24"/>
        </w:rPr>
      </w:pPr>
      <w:bookmarkStart w:id="1507" w:name="_Toc213130269"/>
      <w:r w:rsidRPr="00690CB4">
        <w:rPr>
          <w:rFonts w:cs="Times New Roman"/>
          <w:i w:val="0"/>
          <w:iCs w:val="0"/>
          <w:szCs w:val="24"/>
        </w:rPr>
        <w:t>1. WSTĘP</w:t>
      </w:r>
      <w:bookmarkEnd w:id="1507"/>
    </w:p>
    <w:p w14:paraId="5B006E27" w14:textId="6E1247C1" w:rsidR="005C14E5" w:rsidRPr="00690CB4" w:rsidRDefault="005C14E5" w:rsidP="00F664CB">
      <w:pPr>
        <w:pStyle w:val="Nagwek3"/>
      </w:pPr>
      <w:r w:rsidRPr="00690CB4">
        <w:t xml:space="preserve">1.1. </w:t>
      </w:r>
      <w:r w:rsidR="005C730C" w:rsidRPr="00690CB4">
        <w:t>Przedmiot</w:t>
      </w:r>
      <w:r w:rsidRPr="00690CB4">
        <w:t xml:space="preserve"> STWiORB</w:t>
      </w:r>
    </w:p>
    <w:p w14:paraId="11AFD9C9" w14:textId="769B7332" w:rsidR="005C14E5" w:rsidRPr="00690CB4" w:rsidRDefault="005C14E5" w:rsidP="00214854">
      <w:pPr>
        <w:ind w:firstLine="708"/>
        <w:rPr>
          <w:b/>
          <w:szCs w:val="22"/>
        </w:rPr>
      </w:pPr>
      <w:r w:rsidRPr="00690CB4">
        <w:rPr>
          <w:szCs w:val="22"/>
        </w:rPr>
        <w:t>Przedmiotem niniejszej Specyfikacji Technicznej Wykonania i Odbioru Robót Budowlanych są wymagania dotyczące wykonania i odbioru robót związanych wykonaniem krawę</w:t>
      </w:r>
      <w:r w:rsidR="00987004" w:rsidRPr="00690CB4">
        <w:rPr>
          <w:szCs w:val="22"/>
        </w:rPr>
        <w:t>ż</w:t>
      </w:r>
      <w:r w:rsidRPr="00690CB4">
        <w:rPr>
          <w:szCs w:val="22"/>
        </w:rPr>
        <w:t>ników kamiennych</w:t>
      </w:r>
      <w:r w:rsidR="004E575D">
        <w:rPr>
          <w:szCs w:val="22"/>
        </w:rPr>
        <w:t>.</w:t>
      </w:r>
    </w:p>
    <w:p w14:paraId="63DCEAFC" w14:textId="77777777" w:rsidR="005C14E5" w:rsidRPr="00690CB4" w:rsidRDefault="005C14E5" w:rsidP="005C730C">
      <w:pPr>
        <w:rPr>
          <w:b/>
          <w:szCs w:val="22"/>
        </w:rPr>
      </w:pPr>
    </w:p>
    <w:p w14:paraId="34B9E068" w14:textId="77777777" w:rsidR="004B5734" w:rsidRPr="00690CB4" w:rsidRDefault="004B5734" w:rsidP="00F664CB">
      <w:pPr>
        <w:pStyle w:val="Nagwek3"/>
      </w:pPr>
      <w:r w:rsidRPr="00690CB4">
        <w:t>1.2. Zakres stosowania SST</w:t>
      </w:r>
    </w:p>
    <w:p w14:paraId="59E2CC8C" w14:textId="4E579E10" w:rsidR="004B5734" w:rsidRPr="00690CB4" w:rsidRDefault="004B5734" w:rsidP="005C730C">
      <w:pPr>
        <w:rPr>
          <w:szCs w:val="22"/>
        </w:rPr>
      </w:pPr>
      <w:r w:rsidRPr="00690CB4">
        <w:rPr>
          <w:b/>
          <w:szCs w:val="22"/>
        </w:rPr>
        <w:tab/>
      </w:r>
      <w:r w:rsidRPr="00690CB4">
        <w:rPr>
          <w:szCs w:val="22"/>
        </w:rPr>
        <w:t>Szczegółowa specyfikacja techniczna stanowi obowiązujący dokument przetargowy i kontraktowy przy zlecaniu i realizacji robót wymienionych w punkcie 1.1.</w:t>
      </w:r>
    </w:p>
    <w:p w14:paraId="1257BBD5" w14:textId="77777777" w:rsidR="005C730C" w:rsidRPr="00690CB4" w:rsidRDefault="005C730C" w:rsidP="005C730C">
      <w:pPr>
        <w:rPr>
          <w:szCs w:val="22"/>
        </w:rPr>
      </w:pPr>
    </w:p>
    <w:p w14:paraId="6CCDFDBC" w14:textId="77777777" w:rsidR="004B5734" w:rsidRPr="00690CB4" w:rsidRDefault="004B5734" w:rsidP="00F664CB">
      <w:pPr>
        <w:pStyle w:val="Nagwek3"/>
      </w:pPr>
      <w:r w:rsidRPr="00690CB4">
        <w:t>1.3. Zakres robót objętych SST</w:t>
      </w:r>
    </w:p>
    <w:p w14:paraId="358BFE33" w14:textId="72A2F537" w:rsidR="004B5734" w:rsidRPr="00690CB4" w:rsidRDefault="004B5734" w:rsidP="005C730C">
      <w:pPr>
        <w:rPr>
          <w:szCs w:val="22"/>
        </w:rPr>
      </w:pPr>
      <w:r w:rsidRPr="00690CB4">
        <w:rPr>
          <w:b/>
          <w:szCs w:val="22"/>
        </w:rPr>
        <w:tab/>
      </w:r>
      <w:r w:rsidRPr="00690CB4">
        <w:rPr>
          <w:szCs w:val="22"/>
        </w:rPr>
        <w:t>Ustalenia zawarte w niniejszej specyfikacji dotyczą zasad prowadzenia robót związanych z wykonaniem i odbiorem ustawienia krawę</w:t>
      </w:r>
      <w:r w:rsidR="00987004" w:rsidRPr="00690CB4">
        <w:rPr>
          <w:szCs w:val="22"/>
        </w:rPr>
        <w:t>ż</w:t>
      </w:r>
      <w:r w:rsidRPr="00690CB4">
        <w:rPr>
          <w:szCs w:val="22"/>
        </w:rPr>
        <w:t>ników i oporników kamiennych na ławach betonowych z oporem - zgodnie z dokumentacją projektową.</w:t>
      </w:r>
    </w:p>
    <w:p w14:paraId="4DF557A1" w14:textId="77777777" w:rsidR="005C730C" w:rsidRPr="00690CB4" w:rsidRDefault="005C730C" w:rsidP="005C730C">
      <w:pPr>
        <w:rPr>
          <w:szCs w:val="22"/>
        </w:rPr>
      </w:pPr>
    </w:p>
    <w:p w14:paraId="56A3A964" w14:textId="77777777" w:rsidR="004B5734" w:rsidRPr="00690CB4" w:rsidRDefault="004B5734" w:rsidP="00F664CB">
      <w:pPr>
        <w:pStyle w:val="Nagwek3"/>
      </w:pPr>
      <w:r w:rsidRPr="00690CB4">
        <w:t>1.4. Określenia podstawowe</w:t>
      </w:r>
    </w:p>
    <w:p w14:paraId="5FA64A60" w14:textId="161AAD62" w:rsidR="004B5734" w:rsidRPr="00690CB4" w:rsidRDefault="004B5734" w:rsidP="005C730C">
      <w:pPr>
        <w:rPr>
          <w:szCs w:val="22"/>
        </w:rPr>
      </w:pPr>
      <w:r w:rsidRPr="00690CB4">
        <w:rPr>
          <w:b/>
          <w:szCs w:val="22"/>
        </w:rPr>
        <w:t xml:space="preserve">1.4.1. </w:t>
      </w:r>
      <w:r w:rsidRPr="00690CB4">
        <w:rPr>
          <w:szCs w:val="22"/>
        </w:rPr>
        <w:t>Krawę</w:t>
      </w:r>
      <w:r w:rsidR="00987004" w:rsidRPr="00690CB4">
        <w:rPr>
          <w:szCs w:val="22"/>
        </w:rPr>
        <w:t>ż</w:t>
      </w:r>
      <w:r w:rsidRPr="00690CB4">
        <w:rPr>
          <w:szCs w:val="22"/>
        </w:rPr>
        <w:t xml:space="preserve">nik kamienny – element kamienny, długości większej od </w:t>
      </w:r>
      <w:smartTag w:uri="urn:schemas-microsoft-com:office:smarttags" w:element="metricconverter">
        <w:smartTagPr>
          <w:attr w:name="ProductID" w:val="30 cm"/>
        </w:smartTagPr>
        <w:r w:rsidRPr="00690CB4">
          <w:rPr>
            <w:szCs w:val="22"/>
          </w:rPr>
          <w:t>30 cm</w:t>
        </w:r>
      </w:smartTag>
      <w:r w:rsidRPr="00690CB4">
        <w:rPr>
          <w:szCs w:val="22"/>
        </w:rPr>
        <w:t>, powszechnie stosowany jako obramowanie drogi, chodnika, ście</w:t>
      </w:r>
      <w:r w:rsidR="00987004" w:rsidRPr="00690CB4">
        <w:rPr>
          <w:szCs w:val="22"/>
        </w:rPr>
        <w:t>ż</w:t>
      </w:r>
      <w:r w:rsidRPr="00690CB4">
        <w:rPr>
          <w:szCs w:val="22"/>
        </w:rPr>
        <w:t>ki.</w:t>
      </w:r>
    </w:p>
    <w:p w14:paraId="0980380B" w14:textId="25795044" w:rsidR="004B5734" w:rsidRPr="00690CB4" w:rsidRDefault="004B5734" w:rsidP="005C730C">
      <w:pPr>
        <w:spacing w:before="120"/>
        <w:rPr>
          <w:szCs w:val="22"/>
        </w:rPr>
      </w:pPr>
      <w:r w:rsidRPr="00690CB4">
        <w:rPr>
          <w:b/>
          <w:szCs w:val="22"/>
        </w:rPr>
        <w:t xml:space="preserve">1.4.2. </w:t>
      </w:r>
      <w:r w:rsidRPr="00690CB4">
        <w:rPr>
          <w:szCs w:val="22"/>
        </w:rPr>
        <w:t>Powierzchnia z drobną fakturą – powierzchnia po obróbce pozwalającej na uzyskanie ró</w:t>
      </w:r>
      <w:r w:rsidR="00987004" w:rsidRPr="00690CB4">
        <w:rPr>
          <w:szCs w:val="22"/>
        </w:rPr>
        <w:t>ż</w:t>
      </w:r>
      <w:r w:rsidRPr="00690CB4">
        <w:rPr>
          <w:szCs w:val="22"/>
        </w:rPr>
        <w:t xml:space="preserve">nicy maksimum do </w:t>
      </w:r>
      <w:smartTag w:uri="urn:schemas-microsoft-com:office:smarttags" w:element="metricconverter">
        <w:smartTagPr>
          <w:attr w:name="ProductID" w:val="0,5 mm"/>
        </w:smartTagPr>
        <w:r w:rsidRPr="00690CB4">
          <w:rPr>
            <w:szCs w:val="22"/>
          </w:rPr>
          <w:t>0,5 mm</w:t>
        </w:r>
      </w:smartTag>
      <w:r w:rsidRPr="00690CB4">
        <w:rPr>
          <w:szCs w:val="22"/>
        </w:rPr>
        <w:t xml:space="preserve"> pomiędzy wypukłościami a wklęsłościami.</w:t>
      </w:r>
    </w:p>
    <w:p w14:paraId="16F2B871" w14:textId="0732BBDE" w:rsidR="004B5734" w:rsidRPr="00690CB4" w:rsidRDefault="004B5734" w:rsidP="005C730C">
      <w:pPr>
        <w:spacing w:before="120"/>
        <w:rPr>
          <w:szCs w:val="22"/>
        </w:rPr>
      </w:pPr>
      <w:r w:rsidRPr="00690CB4">
        <w:rPr>
          <w:b/>
          <w:szCs w:val="22"/>
        </w:rPr>
        <w:t xml:space="preserve">1.4.3. </w:t>
      </w:r>
      <w:r w:rsidRPr="00690CB4">
        <w:rPr>
          <w:szCs w:val="22"/>
        </w:rPr>
        <w:t>Powierzchnia z grubą fakturą - powierzchnia po obróbce pozwalającej na uzyskanie ró</w:t>
      </w:r>
      <w:r w:rsidR="00987004" w:rsidRPr="00690CB4">
        <w:rPr>
          <w:szCs w:val="22"/>
        </w:rPr>
        <w:t>ż</w:t>
      </w:r>
      <w:r w:rsidRPr="00690CB4">
        <w:rPr>
          <w:szCs w:val="22"/>
        </w:rPr>
        <w:t xml:space="preserve">nicy  pomiędzy wypukłościami a wklęsłościami większej od </w:t>
      </w:r>
      <w:smartTag w:uri="urn:schemas-microsoft-com:office:smarttags" w:element="metricconverter">
        <w:smartTagPr>
          <w:attr w:name="ProductID" w:val="2 mm"/>
        </w:smartTagPr>
        <w:r w:rsidRPr="00690CB4">
          <w:rPr>
            <w:szCs w:val="22"/>
          </w:rPr>
          <w:t>2 mm</w:t>
        </w:r>
      </w:smartTag>
      <w:r w:rsidRPr="00690CB4">
        <w:rPr>
          <w:szCs w:val="22"/>
        </w:rPr>
        <w:t>.</w:t>
      </w:r>
    </w:p>
    <w:p w14:paraId="789A9499" w14:textId="0E817997" w:rsidR="004B5734" w:rsidRPr="00690CB4" w:rsidRDefault="004B5734" w:rsidP="005C730C">
      <w:pPr>
        <w:spacing w:before="120"/>
        <w:rPr>
          <w:szCs w:val="22"/>
        </w:rPr>
      </w:pPr>
      <w:r w:rsidRPr="00690CB4">
        <w:rPr>
          <w:b/>
          <w:szCs w:val="22"/>
        </w:rPr>
        <w:t xml:space="preserve">1.4.4. </w:t>
      </w:r>
      <w:r w:rsidRPr="00690CB4">
        <w:rPr>
          <w:szCs w:val="22"/>
        </w:rPr>
        <w:t>Wymiar nominalny – ka</w:t>
      </w:r>
      <w:r w:rsidR="00987004" w:rsidRPr="00690CB4">
        <w:rPr>
          <w:szCs w:val="22"/>
        </w:rPr>
        <w:t>ż</w:t>
      </w:r>
      <w:r w:rsidRPr="00690CB4">
        <w:rPr>
          <w:szCs w:val="22"/>
        </w:rPr>
        <w:t>dy wymiar krawę</w:t>
      </w:r>
      <w:r w:rsidR="00987004" w:rsidRPr="00690CB4">
        <w:rPr>
          <w:szCs w:val="22"/>
        </w:rPr>
        <w:t>ż</w:t>
      </w:r>
      <w:r w:rsidRPr="00690CB4">
        <w:rPr>
          <w:szCs w:val="22"/>
        </w:rPr>
        <w:t>nika, według specyfikacji.</w:t>
      </w:r>
    </w:p>
    <w:p w14:paraId="5D43B1B5" w14:textId="77777777" w:rsidR="004B5734" w:rsidRPr="00690CB4" w:rsidRDefault="004B5734" w:rsidP="005C730C">
      <w:pPr>
        <w:spacing w:before="120"/>
        <w:rPr>
          <w:szCs w:val="22"/>
        </w:rPr>
      </w:pPr>
      <w:r w:rsidRPr="00690CB4">
        <w:rPr>
          <w:b/>
          <w:szCs w:val="22"/>
        </w:rPr>
        <w:t xml:space="preserve">1.4.5. </w:t>
      </w:r>
      <w:r w:rsidRPr="00690CB4">
        <w:rPr>
          <w:szCs w:val="22"/>
        </w:rPr>
        <w:t xml:space="preserve"> Powierzchnia ciosana – powierzchnia nieobrobiona, taka jak po rozłupaniu.</w:t>
      </w:r>
    </w:p>
    <w:p w14:paraId="09055DF9" w14:textId="77777777" w:rsidR="004B5734" w:rsidRPr="00690CB4" w:rsidRDefault="004B5734" w:rsidP="005C730C">
      <w:pPr>
        <w:spacing w:before="120"/>
        <w:rPr>
          <w:szCs w:val="22"/>
        </w:rPr>
      </w:pPr>
      <w:r w:rsidRPr="00690CB4">
        <w:rPr>
          <w:b/>
          <w:szCs w:val="22"/>
        </w:rPr>
        <w:t xml:space="preserve">1.4.6. </w:t>
      </w:r>
      <w:r w:rsidRPr="00690CB4">
        <w:rPr>
          <w:szCs w:val="22"/>
        </w:rPr>
        <w:t>Obrabianie mechaniczne – wykończenie powierzchni z widocznymi śladami narzędzi, uzyskane z zastosowaniem obróbki mechanicznej.</w:t>
      </w:r>
    </w:p>
    <w:p w14:paraId="2DF2DE8B" w14:textId="582FABE1" w:rsidR="004B5734" w:rsidRPr="00690CB4" w:rsidRDefault="004B5734" w:rsidP="005C730C">
      <w:pPr>
        <w:spacing w:before="120"/>
        <w:rPr>
          <w:szCs w:val="22"/>
        </w:rPr>
      </w:pPr>
      <w:r w:rsidRPr="00690CB4">
        <w:rPr>
          <w:b/>
          <w:szCs w:val="22"/>
        </w:rPr>
        <w:t xml:space="preserve">1.4.7. </w:t>
      </w:r>
      <w:r w:rsidRPr="00690CB4">
        <w:rPr>
          <w:szCs w:val="22"/>
        </w:rPr>
        <w:t>Pozostałe określenia podstawowe są zgodne z obowiązującymi, odpowiednimi polskimi normami i z definicjami podanymi w ST D-00.00.00 „Wymagania ogólne”[1] pkt 1.4.</w:t>
      </w:r>
    </w:p>
    <w:p w14:paraId="37E1C243" w14:textId="77777777" w:rsidR="005C730C" w:rsidRPr="00690CB4" w:rsidRDefault="005C730C" w:rsidP="005C730C">
      <w:pPr>
        <w:spacing w:before="120"/>
        <w:rPr>
          <w:szCs w:val="22"/>
        </w:rPr>
      </w:pPr>
    </w:p>
    <w:p w14:paraId="5950401A" w14:textId="77777777" w:rsidR="004B5734" w:rsidRPr="00690CB4" w:rsidRDefault="004B5734" w:rsidP="00F664CB">
      <w:pPr>
        <w:pStyle w:val="Nagwek3"/>
      </w:pPr>
      <w:r w:rsidRPr="00690CB4">
        <w:t>1.5. Ogólne wymagania dotyczące robót</w:t>
      </w:r>
    </w:p>
    <w:p w14:paraId="76B81BD4" w14:textId="77777777" w:rsidR="004B5734" w:rsidRPr="00690CB4" w:rsidRDefault="004B5734" w:rsidP="005C730C">
      <w:pPr>
        <w:rPr>
          <w:szCs w:val="22"/>
        </w:rPr>
      </w:pPr>
      <w:r w:rsidRPr="00690CB4">
        <w:rPr>
          <w:szCs w:val="22"/>
        </w:rPr>
        <w:tab/>
        <w:t>Ogólne wymagania dotyczące robót podano w ST D-00.00.00 „Wymagania ogólne” [1] pkt 1.5.</w:t>
      </w:r>
    </w:p>
    <w:p w14:paraId="101093EC" w14:textId="77777777" w:rsidR="004B5734" w:rsidRPr="00690CB4" w:rsidRDefault="004B5734" w:rsidP="005C730C">
      <w:pPr>
        <w:pStyle w:val="Nagwek2"/>
        <w:rPr>
          <w:rFonts w:cs="Times New Roman"/>
          <w:i w:val="0"/>
          <w:iCs w:val="0"/>
          <w:szCs w:val="24"/>
        </w:rPr>
      </w:pPr>
      <w:bookmarkStart w:id="1508" w:name="_Toc213130270"/>
      <w:r w:rsidRPr="00690CB4">
        <w:rPr>
          <w:rFonts w:cs="Times New Roman"/>
          <w:i w:val="0"/>
          <w:iCs w:val="0"/>
          <w:szCs w:val="24"/>
        </w:rPr>
        <w:t>2. MATERIAŁY</w:t>
      </w:r>
      <w:bookmarkEnd w:id="1508"/>
    </w:p>
    <w:p w14:paraId="67077A9B" w14:textId="77777777" w:rsidR="004B5734" w:rsidRPr="00690CB4" w:rsidRDefault="004B5734" w:rsidP="00F664CB">
      <w:pPr>
        <w:pStyle w:val="Nagwek3"/>
      </w:pPr>
      <w:r w:rsidRPr="00690CB4">
        <w:t>2.1. Ogólne wymagania dotyczące materiałów</w:t>
      </w:r>
    </w:p>
    <w:p w14:paraId="24F77D27" w14:textId="1C1D35D5" w:rsidR="004B5734" w:rsidRPr="00690CB4" w:rsidRDefault="004B5734" w:rsidP="005C730C">
      <w:pPr>
        <w:rPr>
          <w:szCs w:val="22"/>
        </w:rPr>
      </w:pPr>
      <w:r w:rsidRPr="00690CB4">
        <w:rPr>
          <w:szCs w:val="22"/>
        </w:rPr>
        <w:tab/>
        <w:t>Ogólne wymagania dotyczące materiałów, ich pozyskiwania i składowania, podano w  ST D-00.00.00 „Wymagania ogólne” pkt 2.</w:t>
      </w:r>
    </w:p>
    <w:p w14:paraId="27A6FB5B" w14:textId="77777777" w:rsidR="005C730C" w:rsidRPr="00690CB4" w:rsidRDefault="005C730C" w:rsidP="005C730C">
      <w:pPr>
        <w:rPr>
          <w:szCs w:val="22"/>
        </w:rPr>
      </w:pPr>
    </w:p>
    <w:p w14:paraId="458909C6" w14:textId="77777777" w:rsidR="004B5734" w:rsidRPr="00690CB4" w:rsidRDefault="004B5734" w:rsidP="00F664CB">
      <w:pPr>
        <w:pStyle w:val="Nagwek3"/>
      </w:pPr>
      <w:r w:rsidRPr="00690CB4">
        <w:t>2.2. Materiały do wykonania robót</w:t>
      </w:r>
    </w:p>
    <w:p w14:paraId="3548CB25" w14:textId="77777777" w:rsidR="004B5734" w:rsidRPr="00690CB4" w:rsidRDefault="004B5734" w:rsidP="005C730C">
      <w:pPr>
        <w:spacing w:after="120"/>
        <w:rPr>
          <w:szCs w:val="22"/>
        </w:rPr>
      </w:pPr>
      <w:r w:rsidRPr="00690CB4">
        <w:rPr>
          <w:b/>
          <w:szCs w:val="22"/>
        </w:rPr>
        <w:t xml:space="preserve">2.2.1. </w:t>
      </w:r>
      <w:r w:rsidRPr="00690CB4">
        <w:rPr>
          <w:szCs w:val="22"/>
        </w:rPr>
        <w:t>Zgodność materiałów z dokumentacją projektową</w:t>
      </w:r>
    </w:p>
    <w:p w14:paraId="44A61897" w14:textId="77777777" w:rsidR="004B5734" w:rsidRPr="00690CB4" w:rsidRDefault="004B5734" w:rsidP="005C730C">
      <w:pPr>
        <w:spacing w:after="120"/>
        <w:rPr>
          <w:szCs w:val="22"/>
        </w:rPr>
      </w:pPr>
      <w:r w:rsidRPr="00690CB4">
        <w:rPr>
          <w:szCs w:val="22"/>
        </w:rPr>
        <w:tab/>
        <w:t>Materiały do wykonania robót powinny być zgodne z ustaleniami dokumentacji projektowej i SST.</w:t>
      </w:r>
    </w:p>
    <w:p w14:paraId="330A4401" w14:textId="77777777" w:rsidR="004B5734" w:rsidRPr="00690CB4" w:rsidRDefault="004B5734" w:rsidP="005C730C">
      <w:pPr>
        <w:spacing w:after="120"/>
        <w:rPr>
          <w:szCs w:val="22"/>
        </w:rPr>
      </w:pPr>
      <w:r w:rsidRPr="00690CB4">
        <w:rPr>
          <w:b/>
          <w:szCs w:val="22"/>
        </w:rPr>
        <w:t xml:space="preserve">2.2.2. </w:t>
      </w:r>
      <w:r w:rsidRPr="00690CB4">
        <w:rPr>
          <w:szCs w:val="22"/>
        </w:rPr>
        <w:t>Stosowane materiały</w:t>
      </w:r>
    </w:p>
    <w:p w14:paraId="2BDFAA77" w14:textId="493436B4" w:rsidR="004B5734" w:rsidRPr="00690CB4" w:rsidRDefault="004B5734" w:rsidP="005C730C">
      <w:pPr>
        <w:rPr>
          <w:szCs w:val="22"/>
        </w:rPr>
      </w:pPr>
      <w:r w:rsidRPr="00690CB4">
        <w:rPr>
          <w:szCs w:val="22"/>
        </w:rPr>
        <w:tab/>
        <w:t>Przy ustawianiu krawę</w:t>
      </w:r>
      <w:r w:rsidR="00987004" w:rsidRPr="00690CB4">
        <w:rPr>
          <w:szCs w:val="22"/>
        </w:rPr>
        <w:t>ż</w:t>
      </w:r>
      <w:r w:rsidRPr="00690CB4">
        <w:rPr>
          <w:szCs w:val="22"/>
        </w:rPr>
        <w:t>ników na ławach mo</w:t>
      </w:r>
      <w:r w:rsidR="00987004" w:rsidRPr="00690CB4">
        <w:rPr>
          <w:szCs w:val="22"/>
        </w:rPr>
        <w:t>ż</w:t>
      </w:r>
      <w:r w:rsidRPr="00690CB4">
        <w:rPr>
          <w:szCs w:val="22"/>
        </w:rPr>
        <w:t>na stosować następujące materiały:</w:t>
      </w:r>
    </w:p>
    <w:p w14:paraId="3E9B5160" w14:textId="30F55F08" w:rsidR="004B5734" w:rsidRPr="00690CB4" w:rsidRDefault="004B5734" w:rsidP="007B6BA9">
      <w:pPr>
        <w:numPr>
          <w:ilvl w:val="0"/>
          <w:numId w:val="106"/>
        </w:numPr>
        <w:overflowPunct w:val="0"/>
        <w:autoSpaceDE w:val="0"/>
        <w:autoSpaceDN w:val="0"/>
        <w:adjustRightInd w:val="0"/>
        <w:textAlignment w:val="baseline"/>
        <w:rPr>
          <w:szCs w:val="22"/>
        </w:rPr>
      </w:pPr>
      <w:r w:rsidRPr="00690CB4">
        <w:rPr>
          <w:szCs w:val="22"/>
        </w:rPr>
        <w:t>krawę</w:t>
      </w:r>
      <w:r w:rsidR="00987004" w:rsidRPr="00690CB4">
        <w:rPr>
          <w:szCs w:val="22"/>
        </w:rPr>
        <w:t>ż</w:t>
      </w:r>
      <w:r w:rsidRPr="00690CB4">
        <w:rPr>
          <w:szCs w:val="22"/>
        </w:rPr>
        <w:t>niki kamienne,</w:t>
      </w:r>
    </w:p>
    <w:p w14:paraId="678DA7EA" w14:textId="77777777" w:rsidR="004B5734" w:rsidRPr="00690CB4" w:rsidRDefault="004B5734" w:rsidP="007B6BA9">
      <w:pPr>
        <w:numPr>
          <w:ilvl w:val="0"/>
          <w:numId w:val="106"/>
        </w:numPr>
        <w:overflowPunct w:val="0"/>
        <w:autoSpaceDE w:val="0"/>
        <w:autoSpaceDN w:val="0"/>
        <w:adjustRightInd w:val="0"/>
        <w:textAlignment w:val="baseline"/>
        <w:rPr>
          <w:szCs w:val="22"/>
        </w:rPr>
      </w:pPr>
      <w:r w:rsidRPr="00690CB4">
        <w:rPr>
          <w:szCs w:val="22"/>
        </w:rPr>
        <w:t>piasek na podsypkę i do zapraw,</w:t>
      </w:r>
    </w:p>
    <w:p w14:paraId="406FA642" w14:textId="77777777" w:rsidR="004B5734" w:rsidRPr="00690CB4" w:rsidRDefault="004B5734" w:rsidP="007B6BA9">
      <w:pPr>
        <w:numPr>
          <w:ilvl w:val="0"/>
          <w:numId w:val="106"/>
        </w:numPr>
        <w:overflowPunct w:val="0"/>
        <w:autoSpaceDE w:val="0"/>
        <w:autoSpaceDN w:val="0"/>
        <w:adjustRightInd w:val="0"/>
        <w:textAlignment w:val="baseline"/>
        <w:rPr>
          <w:szCs w:val="22"/>
        </w:rPr>
      </w:pPr>
      <w:r w:rsidRPr="00690CB4">
        <w:rPr>
          <w:szCs w:val="22"/>
        </w:rPr>
        <w:t>cement do podsypki i do zapraw,</w:t>
      </w:r>
    </w:p>
    <w:p w14:paraId="1649FB2F" w14:textId="77777777" w:rsidR="004B5734" w:rsidRPr="00690CB4" w:rsidRDefault="004B5734" w:rsidP="007B6BA9">
      <w:pPr>
        <w:numPr>
          <w:ilvl w:val="0"/>
          <w:numId w:val="106"/>
        </w:numPr>
        <w:overflowPunct w:val="0"/>
        <w:autoSpaceDE w:val="0"/>
        <w:autoSpaceDN w:val="0"/>
        <w:adjustRightInd w:val="0"/>
        <w:textAlignment w:val="baseline"/>
        <w:rPr>
          <w:szCs w:val="22"/>
        </w:rPr>
      </w:pPr>
      <w:r w:rsidRPr="00690CB4">
        <w:rPr>
          <w:szCs w:val="22"/>
        </w:rPr>
        <w:t>wodę,</w:t>
      </w:r>
    </w:p>
    <w:p w14:paraId="2F35FF4F" w14:textId="77777777" w:rsidR="004B5734" w:rsidRPr="00690CB4" w:rsidRDefault="004B5734" w:rsidP="007B6BA9">
      <w:pPr>
        <w:numPr>
          <w:ilvl w:val="0"/>
          <w:numId w:val="106"/>
        </w:numPr>
        <w:overflowPunct w:val="0"/>
        <w:autoSpaceDE w:val="0"/>
        <w:autoSpaceDN w:val="0"/>
        <w:adjustRightInd w:val="0"/>
        <w:textAlignment w:val="baseline"/>
        <w:rPr>
          <w:szCs w:val="22"/>
        </w:rPr>
      </w:pPr>
      <w:r w:rsidRPr="00690CB4">
        <w:rPr>
          <w:szCs w:val="22"/>
        </w:rPr>
        <w:t>materiały do wykonania ławy.</w:t>
      </w:r>
    </w:p>
    <w:p w14:paraId="45904D3F" w14:textId="7A66CBA1" w:rsidR="004B5734" w:rsidRPr="00690CB4" w:rsidRDefault="004B5734" w:rsidP="005C730C">
      <w:pPr>
        <w:spacing w:before="120"/>
        <w:rPr>
          <w:szCs w:val="22"/>
        </w:rPr>
      </w:pPr>
      <w:r w:rsidRPr="00690CB4">
        <w:rPr>
          <w:b/>
          <w:szCs w:val="22"/>
        </w:rPr>
        <w:lastRenderedPageBreak/>
        <w:t xml:space="preserve">2.2.3. </w:t>
      </w:r>
      <w:r w:rsidRPr="00690CB4">
        <w:rPr>
          <w:szCs w:val="22"/>
        </w:rPr>
        <w:t>Krawę</w:t>
      </w:r>
      <w:r w:rsidR="00987004" w:rsidRPr="00690CB4">
        <w:rPr>
          <w:szCs w:val="22"/>
        </w:rPr>
        <w:t>ż</w:t>
      </w:r>
      <w:r w:rsidRPr="00690CB4">
        <w:rPr>
          <w:szCs w:val="22"/>
        </w:rPr>
        <w:t>niki kamienne</w:t>
      </w:r>
    </w:p>
    <w:p w14:paraId="4BF031AB" w14:textId="6D29645B" w:rsidR="004B5734" w:rsidRPr="00690CB4" w:rsidRDefault="004B5734" w:rsidP="005C730C">
      <w:pPr>
        <w:spacing w:before="120"/>
        <w:rPr>
          <w:szCs w:val="22"/>
        </w:rPr>
      </w:pPr>
      <w:r w:rsidRPr="00690CB4">
        <w:rPr>
          <w:szCs w:val="22"/>
        </w:rPr>
        <w:t>2.2.3.1. Wymagania ogólne wobec krawę</w:t>
      </w:r>
      <w:r w:rsidR="00987004" w:rsidRPr="00690CB4">
        <w:rPr>
          <w:szCs w:val="22"/>
        </w:rPr>
        <w:t>ż</w:t>
      </w:r>
      <w:r w:rsidRPr="00690CB4">
        <w:rPr>
          <w:szCs w:val="22"/>
        </w:rPr>
        <w:t>ników</w:t>
      </w:r>
    </w:p>
    <w:p w14:paraId="58AE4769" w14:textId="47BCBD80" w:rsidR="004B5734" w:rsidRPr="00690CB4" w:rsidRDefault="004B5734" w:rsidP="007B6BA9">
      <w:pPr>
        <w:numPr>
          <w:ilvl w:val="0"/>
          <w:numId w:val="108"/>
        </w:numPr>
        <w:overflowPunct w:val="0"/>
        <w:autoSpaceDE w:val="0"/>
        <w:autoSpaceDN w:val="0"/>
        <w:adjustRightInd w:val="0"/>
        <w:spacing w:before="120"/>
        <w:textAlignment w:val="baseline"/>
        <w:rPr>
          <w:szCs w:val="22"/>
        </w:rPr>
      </w:pPr>
      <w:r w:rsidRPr="00690CB4">
        <w:rPr>
          <w:szCs w:val="22"/>
        </w:rPr>
        <w:t>krawę</w:t>
      </w:r>
      <w:r w:rsidR="00987004" w:rsidRPr="00690CB4">
        <w:rPr>
          <w:szCs w:val="22"/>
        </w:rPr>
        <w:t>ż</w:t>
      </w:r>
      <w:r w:rsidRPr="00690CB4">
        <w:rPr>
          <w:szCs w:val="22"/>
        </w:rPr>
        <w:t xml:space="preserve">niki powinny być dostarczane o długości </w:t>
      </w:r>
      <w:smartTag w:uri="urn:schemas-microsoft-com:office:smarttags" w:element="metricconverter">
        <w:smartTagPr>
          <w:attr w:name="ProductID" w:val="1 m"/>
        </w:smartTagPr>
        <w:r w:rsidRPr="00690CB4">
          <w:rPr>
            <w:szCs w:val="22"/>
          </w:rPr>
          <w:t>1 m</w:t>
        </w:r>
      </w:smartTag>
      <w:r w:rsidRPr="00690CB4">
        <w:rPr>
          <w:szCs w:val="22"/>
        </w:rPr>
        <w:t>,</w:t>
      </w:r>
    </w:p>
    <w:p w14:paraId="30F65C44" w14:textId="6F6DF25A" w:rsidR="004B5734" w:rsidRPr="00690CB4" w:rsidRDefault="004B5734" w:rsidP="007B6BA9">
      <w:pPr>
        <w:numPr>
          <w:ilvl w:val="0"/>
          <w:numId w:val="108"/>
        </w:numPr>
        <w:overflowPunct w:val="0"/>
        <w:autoSpaceDE w:val="0"/>
        <w:autoSpaceDN w:val="0"/>
        <w:adjustRightInd w:val="0"/>
        <w:textAlignment w:val="baseline"/>
        <w:rPr>
          <w:szCs w:val="22"/>
        </w:rPr>
      </w:pPr>
      <w:r w:rsidRPr="00690CB4">
        <w:rPr>
          <w:szCs w:val="22"/>
        </w:rPr>
        <w:t>ostre krawędzie krawę</w:t>
      </w:r>
      <w:r w:rsidR="00987004" w:rsidRPr="00690CB4">
        <w:rPr>
          <w:szCs w:val="22"/>
        </w:rPr>
        <w:t>ż</w:t>
      </w:r>
      <w:r w:rsidRPr="00690CB4">
        <w:rPr>
          <w:szCs w:val="22"/>
        </w:rPr>
        <w:t xml:space="preserve">ników mogą mieć fazy o nominalnych wymiarach pionowych i poziomych nie przekraczających </w:t>
      </w:r>
      <w:smartTag w:uri="urn:schemas-microsoft-com:office:smarttags" w:element="metricconverter">
        <w:smartTagPr>
          <w:attr w:name="ProductID" w:val="2 mm"/>
        </w:smartTagPr>
        <w:r w:rsidRPr="00690CB4">
          <w:rPr>
            <w:szCs w:val="22"/>
          </w:rPr>
          <w:t>2 mm</w:t>
        </w:r>
      </w:smartTag>
      <w:r w:rsidRPr="00690CB4">
        <w:rPr>
          <w:szCs w:val="22"/>
        </w:rPr>
        <w:t>; wymiary większych faz, zaokrąglonych naro</w:t>
      </w:r>
      <w:r w:rsidR="00987004" w:rsidRPr="00690CB4">
        <w:rPr>
          <w:szCs w:val="22"/>
        </w:rPr>
        <w:t>ż</w:t>
      </w:r>
      <w:r w:rsidRPr="00690CB4">
        <w:rPr>
          <w:szCs w:val="22"/>
        </w:rPr>
        <w:t>y lub skosów, jeśli są stosowane, powinny być określone przez dostawcę lub zamawiającego,</w:t>
      </w:r>
    </w:p>
    <w:p w14:paraId="763E5D5D" w14:textId="51513AC9" w:rsidR="004B5734" w:rsidRPr="00690CB4" w:rsidRDefault="004B5734" w:rsidP="007B6BA9">
      <w:pPr>
        <w:numPr>
          <w:ilvl w:val="0"/>
          <w:numId w:val="109"/>
        </w:numPr>
        <w:overflowPunct w:val="0"/>
        <w:autoSpaceDE w:val="0"/>
        <w:autoSpaceDN w:val="0"/>
        <w:adjustRightInd w:val="0"/>
        <w:textAlignment w:val="baseline"/>
        <w:rPr>
          <w:szCs w:val="22"/>
        </w:rPr>
      </w:pPr>
      <w:r w:rsidRPr="00690CB4">
        <w:rPr>
          <w:szCs w:val="22"/>
        </w:rPr>
        <w:t>na powierzchni czołowej krawę</w:t>
      </w:r>
      <w:r w:rsidR="00987004" w:rsidRPr="00690CB4">
        <w:rPr>
          <w:szCs w:val="22"/>
        </w:rPr>
        <w:t>ż</w:t>
      </w:r>
      <w:r w:rsidRPr="00690CB4">
        <w:rPr>
          <w:szCs w:val="22"/>
        </w:rPr>
        <w:t>ników nie powinno być otworów monta</w:t>
      </w:r>
      <w:r w:rsidR="00987004" w:rsidRPr="00690CB4">
        <w:rPr>
          <w:szCs w:val="22"/>
        </w:rPr>
        <w:t>ż</w:t>
      </w:r>
      <w:r w:rsidRPr="00690CB4">
        <w:rPr>
          <w:szCs w:val="22"/>
        </w:rPr>
        <w:t>owych.</w:t>
      </w:r>
    </w:p>
    <w:p w14:paraId="5190AF9F" w14:textId="706654C6" w:rsidR="004B5734" w:rsidRPr="00690CB4" w:rsidRDefault="004B5734" w:rsidP="005C730C">
      <w:pPr>
        <w:spacing w:before="120" w:after="120"/>
        <w:rPr>
          <w:szCs w:val="22"/>
        </w:rPr>
      </w:pPr>
      <w:r w:rsidRPr="00690CB4">
        <w:rPr>
          <w:szCs w:val="22"/>
        </w:rPr>
        <w:t>2.2.3.2. Wymagania techniczne wobec krawę</w:t>
      </w:r>
      <w:r w:rsidR="00987004" w:rsidRPr="00690CB4">
        <w:rPr>
          <w:szCs w:val="22"/>
        </w:rPr>
        <w:t>ż</w:t>
      </w:r>
      <w:r w:rsidRPr="00690CB4">
        <w:rPr>
          <w:szCs w:val="22"/>
        </w:rPr>
        <w:t>ników</w:t>
      </w:r>
    </w:p>
    <w:p w14:paraId="36AE43E6" w14:textId="454013A7" w:rsidR="004B5734" w:rsidRPr="00690CB4" w:rsidRDefault="004B5734" w:rsidP="005C730C">
      <w:pPr>
        <w:rPr>
          <w:szCs w:val="22"/>
        </w:rPr>
      </w:pPr>
      <w:r w:rsidRPr="00690CB4">
        <w:rPr>
          <w:szCs w:val="22"/>
        </w:rPr>
        <w:tab/>
        <w:t>Wymagania techniczne stawiane krawę</w:t>
      </w:r>
      <w:r w:rsidR="00987004" w:rsidRPr="00690CB4">
        <w:rPr>
          <w:szCs w:val="22"/>
        </w:rPr>
        <w:t>ż</w:t>
      </w:r>
      <w:r w:rsidRPr="00690CB4">
        <w:rPr>
          <w:szCs w:val="22"/>
        </w:rPr>
        <w:t>nikom kamiennym określa norma PN-EN 1343 [5] w sposób przedstawiony w tablicy 1.</w:t>
      </w:r>
    </w:p>
    <w:p w14:paraId="566F9FED" w14:textId="6EACD819" w:rsidR="004B5734" w:rsidRPr="00690CB4" w:rsidRDefault="004B5734" w:rsidP="005C730C">
      <w:pPr>
        <w:spacing w:before="60"/>
        <w:rPr>
          <w:szCs w:val="22"/>
        </w:rPr>
      </w:pPr>
      <w:r w:rsidRPr="00690CB4">
        <w:rPr>
          <w:szCs w:val="22"/>
        </w:rPr>
        <w:t>Tablica 1. Wymagania wobec krawę</w:t>
      </w:r>
      <w:r w:rsidR="00987004" w:rsidRPr="00690CB4">
        <w:rPr>
          <w:szCs w:val="22"/>
        </w:rPr>
        <w:t>ż</w:t>
      </w:r>
      <w:r w:rsidRPr="00690CB4">
        <w:rPr>
          <w:szCs w:val="22"/>
        </w:rPr>
        <w:t>nika kamiennego, ustalone w PN-EN 1343 [5]</w:t>
      </w:r>
    </w:p>
    <w:p w14:paraId="13572AFB" w14:textId="77777777" w:rsidR="004B5734" w:rsidRPr="00690CB4" w:rsidRDefault="004B5734" w:rsidP="005C730C">
      <w:pPr>
        <w:spacing w:before="60"/>
        <w:rPr>
          <w:szCs w:val="22"/>
        </w:rPr>
      </w:pPr>
    </w:p>
    <w:tbl>
      <w:tblPr>
        <w:tblW w:w="0" w:type="auto"/>
        <w:jc w:val="center"/>
        <w:tblLayout w:type="fixed"/>
        <w:tblCellMar>
          <w:top w:w="55" w:type="dxa"/>
          <w:left w:w="55" w:type="dxa"/>
          <w:bottom w:w="55" w:type="dxa"/>
          <w:right w:w="55" w:type="dxa"/>
        </w:tblCellMar>
        <w:tblLook w:val="0000" w:firstRow="0" w:lastRow="0" w:firstColumn="0" w:lastColumn="0" w:noHBand="0" w:noVBand="0"/>
      </w:tblPr>
      <w:tblGrid>
        <w:gridCol w:w="481"/>
        <w:gridCol w:w="4312"/>
        <w:gridCol w:w="1440"/>
        <w:gridCol w:w="1675"/>
        <w:gridCol w:w="1297"/>
      </w:tblGrid>
      <w:tr w:rsidR="004B5734" w:rsidRPr="0086283F" w14:paraId="79DCB8A7" w14:textId="77777777" w:rsidTr="005B23E0">
        <w:trPr>
          <w:cantSplit/>
          <w:jc w:val="center"/>
        </w:trPr>
        <w:tc>
          <w:tcPr>
            <w:tcW w:w="481" w:type="dxa"/>
            <w:tcBorders>
              <w:top w:val="single" w:sz="4" w:space="0" w:color="auto"/>
              <w:left w:val="single" w:sz="4" w:space="0" w:color="auto"/>
              <w:bottom w:val="single" w:sz="1" w:space="0" w:color="000000"/>
              <w:right w:val="single" w:sz="2" w:space="0" w:color="000000"/>
            </w:tcBorders>
          </w:tcPr>
          <w:p w14:paraId="12189788" w14:textId="77777777" w:rsidR="004B5734" w:rsidRPr="0086283F" w:rsidRDefault="004B5734" w:rsidP="00214854">
            <w:pPr>
              <w:jc w:val="center"/>
              <w:rPr>
                <w:b/>
                <w:bCs/>
                <w:sz w:val="20"/>
              </w:rPr>
            </w:pPr>
            <w:r w:rsidRPr="0086283F">
              <w:rPr>
                <w:b/>
                <w:bCs/>
                <w:sz w:val="20"/>
              </w:rPr>
              <w:t>Lp.</w:t>
            </w:r>
          </w:p>
        </w:tc>
        <w:tc>
          <w:tcPr>
            <w:tcW w:w="4312" w:type="dxa"/>
            <w:tcBorders>
              <w:top w:val="single" w:sz="4" w:space="0" w:color="auto"/>
              <w:left w:val="single" w:sz="2" w:space="0" w:color="000000"/>
              <w:bottom w:val="single" w:sz="1" w:space="0" w:color="000000"/>
              <w:right w:val="single" w:sz="2" w:space="0" w:color="000000"/>
            </w:tcBorders>
          </w:tcPr>
          <w:p w14:paraId="547A06A9" w14:textId="77777777" w:rsidR="004B5734" w:rsidRPr="0086283F" w:rsidRDefault="004B5734" w:rsidP="00214854">
            <w:pPr>
              <w:jc w:val="center"/>
              <w:rPr>
                <w:b/>
                <w:bCs/>
                <w:sz w:val="20"/>
              </w:rPr>
            </w:pPr>
            <w:r w:rsidRPr="0086283F">
              <w:rPr>
                <w:b/>
                <w:bCs/>
                <w:sz w:val="20"/>
              </w:rPr>
              <w:t>Cecha</w:t>
            </w:r>
          </w:p>
        </w:tc>
        <w:tc>
          <w:tcPr>
            <w:tcW w:w="1440" w:type="dxa"/>
            <w:tcBorders>
              <w:top w:val="single" w:sz="4" w:space="0" w:color="auto"/>
              <w:left w:val="single" w:sz="2" w:space="0" w:color="000000"/>
              <w:bottom w:val="single" w:sz="1" w:space="0" w:color="000000"/>
              <w:right w:val="single" w:sz="2" w:space="0" w:color="000000"/>
            </w:tcBorders>
          </w:tcPr>
          <w:p w14:paraId="685E5B75" w14:textId="77777777" w:rsidR="004B5734" w:rsidRPr="0086283F" w:rsidRDefault="004B5734" w:rsidP="00214854">
            <w:pPr>
              <w:jc w:val="center"/>
              <w:rPr>
                <w:b/>
                <w:bCs/>
                <w:sz w:val="20"/>
              </w:rPr>
            </w:pPr>
            <w:r w:rsidRPr="0086283F">
              <w:rPr>
                <w:b/>
                <w:bCs/>
                <w:sz w:val="20"/>
              </w:rPr>
              <w:t>Norma</w:t>
            </w:r>
          </w:p>
        </w:tc>
        <w:tc>
          <w:tcPr>
            <w:tcW w:w="2972" w:type="dxa"/>
            <w:gridSpan w:val="2"/>
            <w:tcBorders>
              <w:top w:val="single" w:sz="4" w:space="0" w:color="auto"/>
              <w:left w:val="single" w:sz="2" w:space="0" w:color="000000"/>
              <w:bottom w:val="single" w:sz="1" w:space="0" w:color="000000"/>
              <w:right w:val="single" w:sz="4" w:space="0" w:color="auto"/>
            </w:tcBorders>
          </w:tcPr>
          <w:p w14:paraId="06E77E16" w14:textId="77777777" w:rsidR="004B5734" w:rsidRPr="0086283F" w:rsidRDefault="004B5734" w:rsidP="00214854">
            <w:pPr>
              <w:jc w:val="center"/>
              <w:rPr>
                <w:b/>
                <w:bCs/>
                <w:sz w:val="20"/>
              </w:rPr>
            </w:pPr>
            <w:r w:rsidRPr="0086283F">
              <w:rPr>
                <w:b/>
                <w:bCs/>
                <w:sz w:val="20"/>
              </w:rPr>
              <w:t>Wymagania</w:t>
            </w:r>
          </w:p>
        </w:tc>
      </w:tr>
      <w:tr w:rsidR="004B5734" w:rsidRPr="0086283F" w14:paraId="6995D7A3" w14:textId="77777777" w:rsidTr="005B23E0">
        <w:trPr>
          <w:cantSplit/>
          <w:trHeight w:hRule="exact" w:val="500"/>
          <w:jc w:val="center"/>
        </w:trPr>
        <w:tc>
          <w:tcPr>
            <w:tcW w:w="481" w:type="dxa"/>
            <w:tcBorders>
              <w:left w:val="single" w:sz="4" w:space="0" w:color="auto"/>
              <w:right w:val="single" w:sz="2" w:space="0" w:color="000000"/>
            </w:tcBorders>
          </w:tcPr>
          <w:p w14:paraId="23A4D462" w14:textId="77777777" w:rsidR="004B5734" w:rsidRPr="0086283F" w:rsidRDefault="004B5734" w:rsidP="005C730C">
            <w:pPr>
              <w:rPr>
                <w:sz w:val="20"/>
              </w:rPr>
            </w:pPr>
            <w:r w:rsidRPr="0086283F">
              <w:rPr>
                <w:sz w:val="20"/>
              </w:rPr>
              <w:t>1</w:t>
            </w:r>
          </w:p>
        </w:tc>
        <w:tc>
          <w:tcPr>
            <w:tcW w:w="4312" w:type="dxa"/>
            <w:tcBorders>
              <w:left w:val="single" w:sz="2" w:space="0" w:color="000000"/>
              <w:right w:val="single" w:sz="2" w:space="0" w:color="000000"/>
            </w:tcBorders>
          </w:tcPr>
          <w:p w14:paraId="057474DE" w14:textId="77777777" w:rsidR="004B5734" w:rsidRPr="0086283F" w:rsidRDefault="004B5734" w:rsidP="00214854">
            <w:pPr>
              <w:jc w:val="left"/>
              <w:rPr>
                <w:sz w:val="20"/>
              </w:rPr>
            </w:pPr>
            <w:r w:rsidRPr="0086283F">
              <w:rPr>
                <w:sz w:val="20"/>
              </w:rPr>
              <w:t>Dopuszczalne odchyłki, w mm</w:t>
            </w:r>
          </w:p>
          <w:p w14:paraId="5FB42424" w14:textId="77777777" w:rsidR="004B5734" w:rsidRPr="0086283F" w:rsidRDefault="004B5734" w:rsidP="00214854">
            <w:pPr>
              <w:jc w:val="left"/>
              <w:rPr>
                <w:sz w:val="20"/>
              </w:rPr>
            </w:pPr>
          </w:p>
          <w:p w14:paraId="1CDB5B76" w14:textId="77777777" w:rsidR="004B5734" w:rsidRPr="0086283F" w:rsidRDefault="004B5734" w:rsidP="00214854">
            <w:pPr>
              <w:jc w:val="left"/>
              <w:rPr>
                <w:sz w:val="20"/>
              </w:rPr>
            </w:pPr>
          </w:p>
          <w:p w14:paraId="2650844D" w14:textId="77777777" w:rsidR="004B5734" w:rsidRPr="0086283F" w:rsidRDefault="004B5734" w:rsidP="00214854">
            <w:pPr>
              <w:jc w:val="left"/>
              <w:rPr>
                <w:sz w:val="20"/>
              </w:rPr>
            </w:pPr>
          </w:p>
        </w:tc>
        <w:tc>
          <w:tcPr>
            <w:tcW w:w="1440" w:type="dxa"/>
            <w:tcBorders>
              <w:left w:val="single" w:sz="2" w:space="0" w:color="000000"/>
              <w:right w:val="single" w:sz="2" w:space="0" w:color="000000"/>
            </w:tcBorders>
          </w:tcPr>
          <w:p w14:paraId="79F04DEB" w14:textId="2AB2DA56" w:rsidR="004B5734" w:rsidRPr="0086283F" w:rsidRDefault="004B5734" w:rsidP="00214854">
            <w:pPr>
              <w:jc w:val="center"/>
              <w:rPr>
                <w:sz w:val="20"/>
              </w:rPr>
            </w:pPr>
            <w:r w:rsidRPr="0086283F">
              <w:rPr>
                <w:sz w:val="20"/>
              </w:rPr>
              <w:t>PN-EN</w:t>
            </w:r>
          </w:p>
        </w:tc>
        <w:tc>
          <w:tcPr>
            <w:tcW w:w="1675" w:type="dxa"/>
            <w:vMerge w:val="restart"/>
            <w:tcBorders>
              <w:top w:val="single" w:sz="1" w:space="0" w:color="000000"/>
              <w:left w:val="single" w:sz="2" w:space="0" w:color="000000"/>
              <w:bottom w:val="single" w:sz="1" w:space="0" w:color="000000"/>
              <w:right w:val="single" w:sz="2" w:space="0" w:color="000000"/>
            </w:tcBorders>
          </w:tcPr>
          <w:p w14:paraId="12EA294F" w14:textId="77777777" w:rsidR="004B5734" w:rsidRPr="0086283F" w:rsidRDefault="004B5734" w:rsidP="00214854">
            <w:pPr>
              <w:jc w:val="center"/>
              <w:rPr>
                <w:sz w:val="20"/>
              </w:rPr>
            </w:pPr>
            <w:r w:rsidRPr="0086283F">
              <w:rPr>
                <w:sz w:val="20"/>
              </w:rPr>
              <w:t>Szerokość</w:t>
            </w:r>
          </w:p>
        </w:tc>
        <w:tc>
          <w:tcPr>
            <w:tcW w:w="1297" w:type="dxa"/>
            <w:tcBorders>
              <w:left w:val="single" w:sz="2" w:space="0" w:color="000000"/>
              <w:right w:val="single" w:sz="4" w:space="0" w:color="auto"/>
            </w:tcBorders>
          </w:tcPr>
          <w:p w14:paraId="3C3F75C5" w14:textId="77777777" w:rsidR="004B5734" w:rsidRPr="0086283F" w:rsidRDefault="004B5734" w:rsidP="00214854">
            <w:pPr>
              <w:jc w:val="center"/>
              <w:rPr>
                <w:sz w:val="20"/>
              </w:rPr>
            </w:pPr>
            <w:r w:rsidRPr="0086283F">
              <w:rPr>
                <w:sz w:val="20"/>
              </w:rPr>
              <w:t>Wysokość</w:t>
            </w:r>
          </w:p>
        </w:tc>
      </w:tr>
      <w:tr w:rsidR="004B5734" w:rsidRPr="0086283F" w14:paraId="659D0A38" w14:textId="77777777" w:rsidTr="005B23E0">
        <w:trPr>
          <w:cantSplit/>
          <w:jc w:val="center"/>
        </w:trPr>
        <w:tc>
          <w:tcPr>
            <w:tcW w:w="481" w:type="dxa"/>
            <w:tcBorders>
              <w:left w:val="single" w:sz="4" w:space="0" w:color="auto"/>
              <w:right w:val="single" w:sz="2" w:space="0" w:color="000000"/>
            </w:tcBorders>
          </w:tcPr>
          <w:p w14:paraId="347E7696" w14:textId="77777777" w:rsidR="004B5734" w:rsidRPr="0086283F" w:rsidRDefault="004B5734" w:rsidP="005C730C">
            <w:pPr>
              <w:rPr>
                <w:sz w:val="20"/>
              </w:rPr>
            </w:pPr>
            <w:r w:rsidRPr="0086283F">
              <w:rPr>
                <w:sz w:val="20"/>
              </w:rPr>
              <w:t>a)</w:t>
            </w:r>
          </w:p>
        </w:tc>
        <w:tc>
          <w:tcPr>
            <w:tcW w:w="4312" w:type="dxa"/>
            <w:tcBorders>
              <w:left w:val="single" w:sz="2" w:space="0" w:color="000000"/>
              <w:right w:val="single" w:sz="2" w:space="0" w:color="000000"/>
            </w:tcBorders>
          </w:tcPr>
          <w:p w14:paraId="72982152" w14:textId="77777777" w:rsidR="004B5734" w:rsidRPr="0086283F" w:rsidRDefault="004B5734" w:rsidP="00214854">
            <w:pPr>
              <w:jc w:val="left"/>
              <w:rPr>
                <w:sz w:val="20"/>
              </w:rPr>
            </w:pPr>
            <w:r w:rsidRPr="0086283F">
              <w:rPr>
                <w:sz w:val="20"/>
              </w:rPr>
              <w:t>całkowitej szerokości i wysokości</w:t>
            </w:r>
          </w:p>
        </w:tc>
        <w:tc>
          <w:tcPr>
            <w:tcW w:w="1440" w:type="dxa"/>
            <w:tcBorders>
              <w:left w:val="single" w:sz="2" w:space="0" w:color="000000"/>
              <w:right w:val="single" w:sz="2" w:space="0" w:color="000000"/>
            </w:tcBorders>
          </w:tcPr>
          <w:p w14:paraId="514335E8" w14:textId="77777777" w:rsidR="004B5734" w:rsidRPr="0086283F" w:rsidRDefault="004B5734" w:rsidP="00214854">
            <w:pPr>
              <w:jc w:val="center"/>
              <w:rPr>
                <w:sz w:val="20"/>
              </w:rPr>
            </w:pPr>
            <w:r w:rsidRPr="0086283F">
              <w:rPr>
                <w:sz w:val="20"/>
              </w:rPr>
              <w:t>1343,</w:t>
            </w:r>
          </w:p>
        </w:tc>
        <w:tc>
          <w:tcPr>
            <w:tcW w:w="1675" w:type="dxa"/>
            <w:vMerge/>
            <w:tcBorders>
              <w:top w:val="single" w:sz="1" w:space="0" w:color="000000"/>
              <w:left w:val="single" w:sz="2" w:space="0" w:color="000000"/>
              <w:bottom w:val="single" w:sz="1" w:space="0" w:color="000000"/>
              <w:right w:val="single" w:sz="2" w:space="0" w:color="000000"/>
            </w:tcBorders>
          </w:tcPr>
          <w:p w14:paraId="1A77ED82" w14:textId="77777777" w:rsidR="004B5734" w:rsidRPr="0086283F" w:rsidRDefault="004B5734" w:rsidP="00214854">
            <w:pPr>
              <w:jc w:val="center"/>
              <w:rPr>
                <w:sz w:val="20"/>
              </w:rPr>
            </w:pPr>
          </w:p>
        </w:tc>
        <w:tc>
          <w:tcPr>
            <w:tcW w:w="1297" w:type="dxa"/>
            <w:tcBorders>
              <w:left w:val="single" w:sz="2" w:space="0" w:color="000000"/>
              <w:bottom w:val="single" w:sz="1" w:space="0" w:color="000000"/>
              <w:right w:val="single" w:sz="4" w:space="0" w:color="auto"/>
            </w:tcBorders>
          </w:tcPr>
          <w:p w14:paraId="05DF611B" w14:textId="77777777" w:rsidR="004B5734" w:rsidRPr="0086283F" w:rsidRDefault="004B5734" w:rsidP="00214854">
            <w:pPr>
              <w:jc w:val="center"/>
              <w:rPr>
                <w:sz w:val="20"/>
              </w:rPr>
            </w:pPr>
            <w:r w:rsidRPr="0086283F">
              <w:rPr>
                <w:sz w:val="20"/>
              </w:rPr>
              <w:t>Klasa 2</w:t>
            </w:r>
          </w:p>
        </w:tc>
      </w:tr>
      <w:tr w:rsidR="004B5734" w:rsidRPr="0086283F" w14:paraId="5023981A" w14:textId="77777777" w:rsidTr="005B23E0">
        <w:trPr>
          <w:cantSplit/>
          <w:jc w:val="center"/>
        </w:trPr>
        <w:tc>
          <w:tcPr>
            <w:tcW w:w="481" w:type="dxa"/>
            <w:tcBorders>
              <w:left w:val="single" w:sz="4" w:space="0" w:color="auto"/>
              <w:right w:val="single" w:sz="2" w:space="0" w:color="000000"/>
            </w:tcBorders>
          </w:tcPr>
          <w:p w14:paraId="549DF623"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4AF876DA" w14:textId="77777777" w:rsidR="004B5734" w:rsidRPr="0086283F" w:rsidRDefault="004B5734" w:rsidP="00214854">
            <w:pPr>
              <w:widowControl w:val="0"/>
              <w:numPr>
                <w:ilvl w:val="0"/>
                <w:numId w:val="28"/>
              </w:numPr>
              <w:tabs>
                <w:tab w:val="left" w:pos="170"/>
              </w:tabs>
              <w:suppressAutoHyphens/>
              <w:ind w:left="170" w:hanging="170"/>
              <w:jc w:val="left"/>
              <w:rPr>
                <w:sz w:val="20"/>
              </w:rPr>
            </w:pPr>
            <w:r w:rsidRPr="0086283F">
              <w:rPr>
                <w:sz w:val="20"/>
              </w:rPr>
              <w:t>pomiędzy dwoma powierzchniami ciosanymi</w:t>
            </w:r>
          </w:p>
        </w:tc>
        <w:tc>
          <w:tcPr>
            <w:tcW w:w="1440" w:type="dxa"/>
            <w:tcBorders>
              <w:left w:val="single" w:sz="2" w:space="0" w:color="000000"/>
              <w:right w:val="single" w:sz="2" w:space="0" w:color="000000"/>
            </w:tcBorders>
          </w:tcPr>
          <w:p w14:paraId="38F476BE" w14:textId="77777777" w:rsidR="004B5734" w:rsidRPr="0086283F" w:rsidRDefault="004B5734" w:rsidP="00214854">
            <w:pPr>
              <w:jc w:val="center"/>
              <w:rPr>
                <w:sz w:val="20"/>
              </w:rPr>
            </w:pPr>
            <w:r w:rsidRPr="0086283F">
              <w:rPr>
                <w:sz w:val="20"/>
              </w:rPr>
              <w:t>zał. A [5]</w:t>
            </w:r>
          </w:p>
        </w:tc>
        <w:tc>
          <w:tcPr>
            <w:tcW w:w="1675" w:type="dxa"/>
            <w:tcBorders>
              <w:left w:val="single" w:sz="2" w:space="0" w:color="000000"/>
              <w:right w:val="single" w:sz="2" w:space="0" w:color="000000"/>
            </w:tcBorders>
          </w:tcPr>
          <w:p w14:paraId="157C1FEE" w14:textId="77777777" w:rsidR="004B5734" w:rsidRPr="0086283F" w:rsidRDefault="004B5734" w:rsidP="00214854">
            <w:pPr>
              <w:jc w:val="center"/>
              <w:rPr>
                <w:sz w:val="20"/>
              </w:rPr>
            </w:pPr>
            <w:r w:rsidRPr="0086283F">
              <w:rPr>
                <w:sz w:val="20"/>
              </w:rPr>
              <w:t>±  10</w:t>
            </w:r>
          </w:p>
        </w:tc>
        <w:tc>
          <w:tcPr>
            <w:tcW w:w="1297" w:type="dxa"/>
            <w:tcBorders>
              <w:left w:val="single" w:sz="2" w:space="0" w:color="000000"/>
              <w:right w:val="single" w:sz="4" w:space="0" w:color="auto"/>
            </w:tcBorders>
          </w:tcPr>
          <w:p w14:paraId="55E1BD2F" w14:textId="77777777" w:rsidR="004B5734" w:rsidRPr="0086283F" w:rsidRDefault="004B5734" w:rsidP="00214854">
            <w:pPr>
              <w:jc w:val="center"/>
              <w:rPr>
                <w:sz w:val="20"/>
              </w:rPr>
            </w:pPr>
            <w:r w:rsidRPr="0086283F">
              <w:rPr>
                <w:sz w:val="20"/>
              </w:rPr>
              <w:t>±  20</w:t>
            </w:r>
          </w:p>
        </w:tc>
      </w:tr>
      <w:tr w:rsidR="004B5734" w:rsidRPr="0086283F" w14:paraId="176C0743" w14:textId="77777777" w:rsidTr="005B23E0">
        <w:trPr>
          <w:cantSplit/>
          <w:jc w:val="center"/>
        </w:trPr>
        <w:tc>
          <w:tcPr>
            <w:tcW w:w="481" w:type="dxa"/>
            <w:tcBorders>
              <w:left w:val="single" w:sz="4" w:space="0" w:color="auto"/>
              <w:right w:val="single" w:sz="2" w:space="0" w:color="000000"/>
            </w:tcBorders>
          </w:tcPr>
          <w:p w14:paraId="008F0A18"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0A82FCBC" w14:textId="77777777" w:rsidR="004B5734" w:rsidRPr="0086283F" w:rsidRDefault="004B5734" w:rsidP="007B6BA9">
            <w:pPr>
              <w:widowControl w:val="0"/>
              <w:numPr>
                <w:ilvl w:val="0"/>
                <w:numId w:val="111"/>
              </w:numPr>
              <w:tabs>
                <w:tab w:val="left" w:pos="170"/>
              </w:tabs>
              <w:suppressAutoHyphens/>
              <w:jc w:val="left"/>
              <w:rPr>
                <w:sz w:val="20"/>
              </w:rPr>
            </w:pPr>
            <w:r w:rsidRPr="0086283F">
              <w:rPr>
                <w:sz w:val="20"/>
              </w:rPr>
              <w:t>pomiędzy powierzchnią obrabianą i ciosaną</w:t>
            </w:r>
          </w:p>
        </w:tc>
        <w:tc>
          <w:tcPr>
            <w:tcW w:w="1440" w:type="dxa"/>
            <w:tcBorders>
              <w:left w:val="single" w:sz="2" w:space="0" w:color="000000"/>
              <w:right w:val="single" w:sz="2" w:space="0" w:color="000000"/>
            </w:tcBorders>
          </w:tcPr>
          <w:p w14:paraId="5E266CBF" w14:textId="77777777" w:rsidR="004B5734" w:rsidRPr="0086283F" w:rsidRDefault="004B5734" w:rsidP="00214854">
            <w:pPr>
              <w:jc w:val="center"/>
              <w:rPr>
                <w:sz w:val="20"/>
              </w:rPr>
            </w:pPr>
          </w:p>
        </w:tc>
        <w:tc>
          <w:tcPr>
            <w:tcW w:w="1675" w:type="dxa"/>
            <w:tcBorders>
              <w:left w:val="single" w:sz="2" w:space="0" w:color="000000"/>
              <w:right w:val="single" w:sz="2" w:space="0" w:color="000000"/>
            </w:tcBorders>
          </w:tcPr>
          <w:p w14:paraId="0326C66D" w14:textId="77777777" w:rsidR="004B5734" w:rsidRPr="0086283F" w:rsidRDefault="004B5734" w:rsidP="00214854">
            <w:pPr>
              <w:jc w:val="center"/>
              <w:rPr>
                <w:sz w:val="20"/>
              </w:rPr>
            </w:pPr>
            <w:r w:rsidRPr="0086283F">
              <w:rPr>
                <w:sz w:val="20"/>
              </w:rPr>
              <w:t>±  5</w:t>
            </w:r>
          </w:p>
        </w:tc>
        <w:tc>
          <w:tcPr>
            <w:tcW w:w="1297" w:type="dxa"/>
            <w:tcBorders>
              <w:left w:val="single" w:sz="2" w:space="0" w:color="000000"/>
              <w:right w:val="single" w:sz="4" w:space="0" w:color="auto"/>
            </w:tcBorders>
          </w:tcPr>
          <w:p w14:paraId="0196F61A" w14:textId="77777777" w:rsidR="004B5734" w:rsidRPr="0086283F" w:rsidRDefault="004B5734" w:rsidP="00214854">
            <w:pPr>
              <w:jc w:val="center"/>
              <w:rPr>
                <w:sz w:val="20"/>
              </w:rPr>
            </w:pPr>
            <w:r w:rsidRPr="0086283F">
              <w:rPr>
                <w:sz w:val="20"/>
              </w:rPr>
              <w:t>±  20</w:t>
            </w:r>
          </w:p>
        </w:tc>
      </w:tr>
      <w:tr w:rsidR="004B5734" w:rsidRPr="0086283F" w14:paraId="2C2D5D6F" w14:textId="77777777" w:rsidTr="005B23E0">
        <w:trPr>
          <w:cantSplit/>
          <w:jc w:val="center"/>
        </w:trPr>
        <w:tc>
          <w:tcPr>
            <w:tcW w:w="481" w:type="dxa"/>
            <w:tcBorders>
              <w:left w:val="single" w:sz="4" w:space="0" w:color="auto"/>
              <w:right w:val="single" w:sz="2" w:space="0" w:color="000000"/>
            </w:tcBorders>
          </w:tcPr>
          <w:p w14:paraId="265F4836"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30621325" w14:textId="77777777" w:rsidR="004B5734" w:rsidRPr="0086283F" w:rsidRDefault="004B5734" w:rsidP="007B6BA9">
            <w:pPr>
              <w:widowControl w:val="0"/>
              <w:numPr>
                <w:ilvl w:val="0"/>
                <w:numId w:val="112"/>
              </w:numPr>
              <w:tabs>
                <w:tab w:val="left" w:pos="170"/>
              </w:tabs>
              <w:suppressAutoHyphens/>
              <w:jc w:val="left"/>
              <w:rPr>
                <w:sz w:val="20"/>
              </w:rPr>
            </w:pPr>
            <w:r w:rsidRPr="0086283F">
              <w:rPr>
                <w:sz w:val="20"/>
              </w:rPr>
              <w:t>pomiędzy dwoma powierzchniami obrabianymi</w:t>
            </w:r>
          </w:p>
        </w:tc>
        <w:tc>
          <w:tcPr>
            <w:tcW w:w="1440" w:type="dxa"/>
            <w:tcBorders>
              <w:left w:val="single" w:sz="2" w:space="0" w:color="000000"/>
              <w:right w:val="single" w:sz="2" w:space="0" w:color="000000"/>
            </w:tcBorders>
          </w:tcPr>
          <w:p w14:paraId="3D854217" w14:textId="77777777" w:rsidR="004B5734" w:rsidRPr="0086283F" w:rsidRDefault="004B5734" w:rsidP="00214854">
            <w:pPr>
              <w:jc w:val="center"/>
              <w:rPr>
                <w:sz w:val="20"/>
              </w:rPr>
            </w:pPr>
          </w:p>
        </w:tc>
        <w:tc>
          <w:tcPr>
            <w:tcW w:w="1675" w:type="dxa"/>
            <w:tcBorders>
              <w:left w:val="single" w:sz="2" w:space="0" w:color="000000"/>
              <w:right w:val="single" w:sz="2" w:space="0" w:color="000000"/>
            </w:tcBorders>
          </w:tcPr>
          <w:p w14:paraId="3C45496B" w14:textId="77777777" w:rsidR="004B5734" w:rsidRPr="0086283F" w:rsidRDefault="004B5734" w:rsidP="00214854">
            <w:pPr>
              <w:jc w:val="center"/>
              <w:rPr>
                <w:sz w:val="20"/>
              </w:rPr>
            </w:pPr>
            <w:r w:rsidRPr="0086283F">
              <w:rPr>
                <w:sz w:val="20"/>
              </w:rPr>
              <w:t>±  3</w:t>
            </w:r>
          </w:p>
        </w:tc>
        <w:tc>
          <w:tcPr>
            <w:tcW w:w="1297" w:type="dxa"/>
            <w:tcBorders>
              <w:left w:val="single" w:sz="2" w:space="0" w:color="000000"/>
              <w:right w:val="single" w:sz="4" w:space="0" w:color="auto"/>
            </w:tcBorders>
          </w:tcPr>
          <w:p w14:paraId="491E5846" w14:textId="77777777" w:rsidR="004B5734" w:rsidRPr="0086283F" w:rsidRDefault="004B5734" w:rsidP="00214854">
            <w:pPr>
              <w:jc w:val="center"/>
              <w:rPr>
                <w:sz w:val="20"/>
              </w:rPr>
            </w:pPr>
            <w:r w:rsidRPr="0086283F">
              <w:rPr>
                <w:sz w:val="20"/>
              </w:rPr>
              <w:t>±  10</w:t>
            </w:r>
          </w:p>
        </w:tc>
      </w:tr>
      <w:tr w:rsidR="004B5734" w:rsidRPr="0086283F" w14:paraId="55D2B32D" w14:textId="77777777" w:rsidTr="005B23E0">
        <w:trPr>
          <w:cantSplit/>
          <w:jc w:val="center"/>
        </w:trPr>
        <w:tc>
          <w:tcPr>
            <w:tcW w:w="481" w:type="dxa"/>
            <w:tcBorders>
              <w:left w:val="single" w:sz="4" w:space="0" w:color="auto"/>
              <w:right w:val="single" w:sz="2" w:space="0" w:color="000000"/>
            </w:tcBorders>
          </w:tcPr>
          <w:p w14:paraId="6366234B" w14:textId="77777777" w:rsidR="004B5734" w:rsidRPr="0086283F" w:rsidRDefault="004B5734" w:rsidP="005C730C">
            <w:pPr>
              <w:rPr>
                <w:sz w:val="20"/>
              </w:rPr>
            </w:pPr>
            <w:r w:rsidRPr="0086283F">
              <w:rPr>
                <w:sz w:val="20"/>
              </w:rPr>
              <w:t>b)</w:t>
            </w:r>
          </w:p>
        </w:tc>
        <w:tc>
          <w:tcPr>
            <w:tcW w:w="4312" w:type="dxa"/>
            <w:tcBorders>
              <w:left w:val="single" w:sz="2" w:space="0" w:color="000000"/>
              <w:right w:val="single" w:sz="2" w:space="0" w:color="000000"/>
            </w:tcBorders>
          </w:tcPr>
          <w:p w14:paraId="6064E862" w14:textId="1430AEA7" w:rsidR="004B5734" w:rsidRPr="0086283F" w:rsidRDefault="004B5734" w:rsidP="00214854">
            <w:pPr>
              <w:jc w:val="left"/>
              <w:rPr>
                <w:sz w:val="20"/>
              </w:rPr>
            </w:pPr>
            <w:r w:rsidRPr="0086283F">
              <w:rPr>
                <w:sz w:val="20"/>
              </w:rPr>
              <w:t>na skosach krawę</w:t>
            </w:r>
            <w:r w:rsidR="00987004" w:rsidRPr="0086283F">
              <w:rPr>
                <w:sz w:val="20"/>
              </w:rPr>
              <w:t>ż</w:t>
            </w:r>
            <w:r w:rsidRPr="0086283F">
              <w:rPr>
                <w:sz w:val="20"/>
              </w:rPr>
              <w:t>ników z fazą, w mm</w:t>
            </w:r>
          </w:p>
        </w:tc>
        <w:tc>
          <w:tcPr>
            <w:tcW w:w="1440" w:type="dxa"/>
            <w:tcBorders>
              <w:left w:val="single" w:sz="2" w:space="0" w:color="000000"/>
              <w:right w:val="single" w:sz="2" w:space="0" w:color="000000"/>
            </w:tcBorders>
          </w:tcPr>
          <w:p w14:paraId="1A33E646" w14:textId="77777777" w:rsidR="004B5734" w:rsidRPr="0086283F" w:rsidRDefault="004B5734" w:rsidP="00214854">
            <w:pPr>
              <w:jc w:val="center"/>
              <w:rPr>
                <w:sz w:val="20"/>
              </w:rPr>
            </w:pPr>
          </w:p>
        </w:tc>
        <w:tc>
          <w:tcPr>
            <w:tcW w:w="1675" w:type="dxa"/>
            <w:tcBorders>
              <w:left w:val="single" w:sz="2" w:space="0" w:color="000000"/>
              <w:right w:val="single" w:sz="2" w:space="0" w:color="000000"/>
            </w:tcBorders>
          </w:tcPr>
          <w:p w14:paraId="5415C9C5" w14:textId="77777777" w:rsidR="004B5734" w:rsidRPr="0086283F" w:rsidRDefault="004B5734" w:rsidP="00214854">
            <w:pPr>
              <w:snapToGrid w:val="0"/>
              <w:jc w:val="center"/>
              <w:rPr>
                <w:sz w:val="20"/>
              </w:rPr>
            </w:pPr>
          </w:p>
        </w:tc>
        <w:tc>
          <w:tcPr>
            <w:tcW w:w="1297" w:type="dxa"/>
            <w:tcBorders>
              <w:top w:val="single" w:sz="1" w:space="0" w:color="000000"/>
              <w:left w:val="single" w:sz="2" w:space="0" w:color="000000"/>
              <w:bottom w:val="single" w:sz="1" w:space="0" w:color="000000"/>
              <w:right w:val="single" w:sz="4" w:space="0" w:color="auto"/>
            </w:tcBorders>
          </w:tcPr>
          <w:p w14:paraId="62EA6933" w14:textId="77777777" w:rsidR="004B5734" w:rsidRPr="0086283F" w:rsidRDefault="004B5734" w:rsidP="00214854">
            <w:pPr>
              <w:snapToGrid w:val="0"/>
              <w:jc w:val="center"/>
              <w:rPr>
                <w:sz w:val="20"/>
              </w:rPr>
            </w:pPr>
            <w:r w:rsidRPr="0086283F">
              <w:rPr>
                <w:sz w:val="20"/>
              </w:rPr>
              <w:t>Klasa 2</w:t>
            </w:r>
          </w:p>
        </w:tc>
      </w:tr>
      <w:tr w:rsidR="004B5734" w:rsidRPr="0086283F" w14:paraId="6C11BD03" w14:textId="77777777" w:rsidTr="005B23E0">
        <w:trPr>
          <w:cantSplit/>
          <w:jc w:val="center"/>
        </w:trPr>
        <w:tc>
          <w:tcPr>
            <w:tcW w:w="481" w:type="dxa"/>
            <w:tcBorders>
              <w:left w:val="single" w:sz="4" w:space="0" w:color="auto"/>
              <w:right w:val="single" w:sz="2" w:space="0" w:color="000000"/>
            </w:tcBorders>
          </w:tcPr>
          <w:p w14:paraId="0F30A389"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57FE7E9B" w14:textId="77777777" w:rsidR="004B5734" w:rsidRPr="0086283F" w:rsidRDefault="004B5734" w:rsidP="007B6BA9">
            <w:pPr>
              <w:widowControl w:val="0"/>
              <w:numPr>
                <w:ilvl w:val="0"/>
                <w:numId w:val="113"/>
              </w:numPr>
              <w:tabs>
                <w:tab w:val="left" w:pos="170"/>
              </w:tabs>
              <w:suppressAutoHyphens/>
              <w:jc w:val="left"/>
              <w:rPr>
                <w:sz w:val="20"/>
              </w:rPr>
            </w:pPr>
            <w:r w:rsidRPr="0086283F">
              <w:rPr>
                <w:sz w:val="20"/>
              </w:rPr>
              <w:t>powierzchnie piłowane</w:t>
            </w:r>
          </w:p>
        </w:tc>
        <w:tc>
          <w:tcPr>
            <w:tcW w:w="1440" w:type="dxa"/>
            <w:tcBorders>
              <w:left w:val="single" w:sz="2" w:space="0" w:color="000000"/>
              <w:right w:val="single" w:sz="2" w:space="0" w:color="000000"/>
            </w:tcBorders>
          </w:tcPr>
          <w:p w14:paraId="594BF738" w14:textId="77777777" w:rsidR="004B5734" w:rsidRPr="0086283F" w:rsidRDefault="004B5734" w:rsidP="00214854">
            <w:pPr>
              <w:jc w:val="center"/>
              <w:rPr>
                <w:sz w:val="20"/>
              </w:rPr>
            </w:pPr>
          </w:p>
        </w:tc>
        <w:tc>
          <w:tcPr>
            <w:tcW w:w="1675" w:type="dxa"/>
            <w:tcBorders>
              <w:left w:val="single" w:sz="2" w:space="0" w:color="000000"/>
              <w:right w:val="single" w:sz="2" w:space="0" w:color="000000"/>
            </w:tcBorders>
          </w:tcPr>
          <w:p w14:paraId="5258034C" w14:textId="77777777" w:rsidR="004B5734" w:rsidRPr="0086283F" w:rsidRDefault="004B5734" w:rsidP="00214854">
            <w:pPr>
              <w:snapToGrid w:val="0"/>
              <w:jc w:val="center"/>
              <w:rPr>
                <w:sz w:val="20"/>
              </w:rPr>
            </w:pPr>
          </w:p>
        </w:tc>
        <w:tc>
          <w:tcPr>
            <w:tcW w:w="1297" w:type="dxa"/>
            <w:tcBorders>
              <w:left w:val="single" w:sz="2" w:space="0" w:color="000000"/>
              <w:right w:val="single" w:sz="4" w:space="0" w:color="auto"/>
            </w:tcBorders>
          </w:tcPr>
          <w:p w14:paraId="1583604A" w14:textId="77777777" w:rsidR="004B5734" w:rsidRPr="0086283F" w:rsidRDefault="004B5734" w:rsidP="00214854">
            <w:pPr>
              <w:snapToGrid w:val="0"/>
              <w:jc w:val="center"/>
              <w:rPr>
                <w:sz w:val="20"/>
              </w:rPr>
            </w:pPr>
            <w:r w:rsidRPr="0086283F">
              <w:rPr>
                <w:sz w:val="20"/>
              </w:rPr>
              <w:t>±  2</w:t>
            </w:r>
          </w:p>
        </w:tc>
      </w:tr>
      <w:tr w:rsidR="004B5734" w:rsidRPr="0086283F" w14:paraId="26DF7957" w14:textId="77777777" w:rsidTr="005B23E0">
        <w:trPr>
          <w:cantSplit/>
          <w:jc w:val="center"/>
        </w:trPr>
        <w:tc>
          <w:tcPr>
            <w:tcW w:w="481" w:type="dxa"/>
            <w:tcBorders>
              <w:left w:val="single" w:sz="4" w:space="0" w:color="auto"/>
              <w:right w:val="single" w:sz="2" w:space="0" w:color="000000"/>
            </w:tcBorders>
          </w:tcPr>
          <w:p w14:paraId="7F8D1CE3"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639A39F5" w14:textId="77777777" w:rsidR="004B5734" w:rsidRPr="0086283F" w:rsidRDefault="004B5734" w:rsidP="007B6BA9">
            <w:pPr>
              <w:widowControl w:val="0"/>
              <w:numPr>
                <w:ilvl w:val="0"/>
                <w:numId w:val="114"/>
              </w:numPr>
              <w:tabs>
                <w:tab w:val="left" w:pos="170"/>
              </w:tabs>
              <w:suppressAutoHyphens/>
              <w:jc w:val="left"/>
              <w:rPr>
                <w:sz w:val="20"/>
              </w:rPr>
            </w:pPr>
            <w:r w:rsidRPr="0086283F">
              <w:rPr>
                <w:sz w:val="20"/>
              </w:rPr>
              <w:t>powierzchnie ciosane</w:t>
            </w:r>
          </w:p>
        </w:tc>
        <w:tc>
          <w:tcPr>
            <w:tcW w:w="1440" w:type="dxa"/>
            <w:tcBorders>
              <w:left w:val="single" w:sz="2" w:space="0" w:color="000000"/>
              <w:right w:val="single" w:sz="2" w:space="0" w:color="000000"/>
            </w:tcBorders>
          </w:tcPr>
          <w:p w14:paraId="2EAE51D5" w14:textId="77777777" w:rsidR="004B5734" w:rsidRPr="0086283F" w:rsidRDefault="004B5734" w:rsidP="00214854">
            <w:pPr>
              <w:jc w:val="center"/>
              <w:rPr>
                <w:sz w:val="20"/>
              </w:rPr>
            </w:pPr>
          </w:p>
        </w:tc>
        <w:tc>
          <w:tcPr>
            <w:tcW w:w="1675" w:type="dxa"/>
            <w:tcBorders>
              <w:left w:val="single" w:sz="2" w:space="0" w:color="000000"/>
              <w:right w:val="single" w:sz="2" w:space="0" w:color="000000"/>
            </w:tcBorders>
          </w:tcPr>
          <w:p w14:paraId="70862C72" w14:textId="77777777" w:rsidR="004B5734" w:rsidRPr="0086283F" w:rsidRDefault="004B5734" w:rsidP="00214854">
            <w:pPr>
              <w:snapToGrid w:val="0"/>
              <w:jc w:val="center"/>
              <w:rPr>
                <w:sz w:val="20"/>
              </w:rPr>
            </w:pPr>
          </w:p>
        </w:tc>
        <w:tc>
          <w:tcPr>
            <w:tcW w:w="1297" w:type="dxa"/>
            <w:tcBorders>
              <w:left w:val="single" w:sz="2" w:space="0" w:color="000000"/>
              <w:right w:val="single" w:sz="4" w:space="0" w:color="auto"/>
            </w:tcBorders>
          </w:tcPr>
          <w:p w14:paraId="666409F9" w14:textId="77777777" w:rsidR="004B5734" w:rsidRPr="0086283F" w:rsidRDefault="004B5734" w:rsidP="00214854">
            <w:pPr>
              <w:snapToGrid w:val="0"/>
              <w:jc w:val="center"/>
              <w:rPr>
                <w:sz w:val="20"/>
              </w:rPr>
            </w:pPr>
            <w:r w:rsidRPr="0086283F">
              <w:rPr>
                <w:sz w:val="20"/>
              </w:rPr>
              <w:t>±  15</w:t>
            </w:r>
          </w:p>
        </w:tc>
      </w:tr>
      <w:tr w:rsidR="004B5734" w:rsidRPr="0086283F" w14:paraId="516B3B5D" w14:textId="77777777" w:rsidTr="005B23E0">
        <w:trPr>
          <w:cantSplit/>
          <w:jc w:val="center"/>
        </w:trPr>
        <w:tc>
          <w:tcPr>
            <w:tcW w:w="481" w:type="dxa"/>
            <w:tcBorders>
              <w:left w:val="single" w:sz="4" w:space="0" w:color="auto"/>
              <w:right w:val="single" w:sz="2" w:space="0" w:color="000000"/>
            </w:tcBorders>
          </w:tcPr>
          <w:p w14:paraId="663EB6F3"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0EFD78E6" w14:textId="77777777" w:rsidR="004B5734" w:rsidRPr="0086283F" w:rsidRDefault="004B5734" w:rsidP="007B6BA9">
            <w:pPr>
              <w:widowControl w:val="0"/>
              <w:numPr>
                <w:ilvl w:val="0"/>
                <w:numId w:val="115"/>
              </w:numPr>
              <w:tabs>
                <w:tab w:val="left" w:pos="170"/>
              </w:tabs>
              <w:suppressAutoHyphens/>
              <w:jc w:val="left"/>
              <w:rPr>
                <w:sz w:val="20"/>
              </w:rPr>
            </w:pPr>
            <w:r w:rsidRPr="0086283F">
              <w:rPr>
                <w:sz w:val="20"/>
              </w:rPr>
              <w:t>powierzchnie obrabiane</w:t>
            </w:r>
          </w:p>
        </w:tc>
        <w:tc>
          <w:tcPr>
            <w:tcW w:w="1440" w:type="dxa"/>
            <w:tcBorders>
              <w:left w:val="single" w:sz="2" w:space="0" w:color="000000"/>
              <w:right w:val="single" w:sz="2" w:space="0" w:color="000000"/>
            </w:tcBorders>
          </w:tcPr>
          <w:p w14:paraId="2D13C342" w14:textId="77777777" w:rsidR="004B5734" w:rsidRPr="0086283F" w:rsidRDefault="004B5734" w:rsidP="00214854">
            <w:pPr>
              <w:jc w:val="center"/>
              <w:rPr>
                <w:sz w:val="20"/>
              </w:rPr>
            </w:pPr>
          </w:p>
        </w:tc>
        <w:tc>
          <w:tcPr>
            <w:tcW w:w="1675" w:type="dxa"/>
            <w:tcBorders>
              <w:left w:val="single" w:sz="2" w:space="0" w:color="000000"/>
              <w:right w:val="single" w:sz="2" w:space="0" w:color="000000"/>
            </w:tcBorders>
          </w:tcPr>
          <w:p w14:paraId="6A367B30" w14:textId="77777777" w:rsidR="004B5734" w:rsidRPr="0086283F" w:rsidRDefault="004B5734" w:rsidP="00214854">
            <w:pPr>
              <w:snapToGrid w:val="0"/>
              <w:jc w:val="center"/>
              <w:rPr>
                <w:sz w:val="20"/>
              </w:rPr>
            </w:pPr>
          </w:p>
        </w:tc>
        <w:tc>
          <w:tcPr>
            <w:tcW w:w="1297" w:type="dxa"/>
            <w:tcBorders>
              <w:left w:val="single" w:sz="2" w:space="0" w:color="000000"/>
              <w:right w:val="single" w:sz="4" w:space="0" w:color="auto"/>
            </w:tcBorders>
          </w:tcPr>
          <w:p w14:paraId="4720D3D4" w14:textId="77777777" w:rsidR="004B5734" w:rsidRPr="0086283F" w:rsidRDefault="004B5734" w:rsidP="00214854">
            <w:pPr>
              <w:snapToGrid w:val="0"/>
              <w:jc w:val="center"/>
              <w:rPr>
                <w:sz w:val="20"/>
              </w:rPr>
            </w:pPr>
            <w:r w:rsidRPr="0086283F">
              <w:rPr>
                <w:sz w:val="20"/>
              </w:rPr>
              <w:t>±  5</w:t>
            </w:r>
          </w:p>
        </w:tc>
      </w:tr>
      <w:tr w:rsidR="004B5734" w:rsidRPr="0086283F" w14:paraId="02E5DDDA" w14:textId="77777777" w:rsidTr="005B23E0">
        <w:trPr>
          <w:cantSplit/>
          <w:jc w:val="center"/>
        </w:trPr>
        <w:tc>
          <w:tcPr>
            <w:tcW w:w="481" w:type="dxa"/>
            <w:tcBorders>
              <w:left w:val="single" w:sz="4" w:space="0" w:color="auto"/>
              <w:right w:val="single" w:sz="2" w:space="0" w:color="000000"/>
            </w:tcBorders>
          </w:tcPr>
          <w:p w14:paraId="19D14657" w14:textId="77777777" w:rsidR="004B5734" w:rsidRPr="0086283F" w:rsidRDefault="004B5734" w:rsidP="005C730C">
            <w:pPr>
              <w:rPr>
                <w:sz w:val="20"/>
              </w:rPr>
            </w:pPr>
            <w:r w:rsidRPr="0086283F">
              <w:rPr>
                <w:sz w:val="20"/>
              </w:rPr>
              <w:t>c)</w:t>
            </w:r>
          </w:p>
        </w:tc>
        <w:tc>
          <w:tcPr>
            <w:tcW w:w="4312" w:type="dxa"/>
            <w:tcBorders>
              <w:left w:val="single" w:sz="2" w:space="0" w:color="000000"/>
              <w:right w:val="single" w:sz="2" w:space="0" w:color="000000"/>
            </w:tcBorders>
          </w:tcPr>
          <w:p w14:paraId="0C842C22" w14:textId="30E5EC86" w:rsidR="004B5734" w:rsidRPr="0086283F" w:rsidRDefault="004B5734" w:rsidP="00214854">
            <w:pPr>
              <w:ind w:left="133" w:hanging="133"/>
              <w:jc w:val="left"/>
              <w:rPr>
                <w:sz w:val="20"/>
              </w:rPr>
            </w:pPr>
            <w:r w:rsidRPr="0086283F">
              <w:rPr>
                <w:sz w:val="20"/>
              </w:rPr>
              <w:t>powierzchni czołowych krawę</w:t>
            </w:r>
            <w:r w:rsidR="00987004" w:rsidRPr="0086283F">
              <w:rPr>
                <w:sz w:val="20"/>
              </w:rPr>
              <w:t>ż</w:t>
            </w:r>
            <w:r w:rsidRPr="0086283F">
              <w:rPr>
                <w:sz w:val="20"/>
              </w:rPr>
              <w:t>ników prostych, w mm</w:t>
            </w:r>
          </w:p>
        </w:tc>
        <w:tc>
          <w:tcPr>
            <w:tcW w:w="1440" w:type="dxa"/>
            <w:tcBorders>
              <w:left w:val="single" w:sz="2" w:space="0" w:color="000000"/>
              <w:right w:val="single" w:sz="2" w:space="0" w:color="000000"/>
            </w:tcBorders>
          </w:tcPr>
          <w:p w14:paraId="459DD47D" w14:textId="77777777" w:rsidR="004B5734" w:rsidRPr="0086283F" w:rsidRDefault="004B5734" w:rsidP="00214854">
            <w:pPr>
              <w:jc w:val="center"/>
              <w:rPr>
                <w:sz w:val="20"/>
              </w:rPr>
            </w:pPr>
          </w:p>
        </w:tc>
        <w:tc>
          <w:tcPr>
            <w:tcW w:w="2972" w:type="dxa"/>
            <w:gridSpan w:val="2"/>
            <w:tcBorders>
              <w:top w:val="single" w:sz="1" w:space="0" w:color="000000"/>
              <w:left w:val="single" w:sz="2" w:space="0" w:color="000000"/>
              <w:bottom w:val="single" w:sz="1" w:space="0" w:color="000000"/>
              <w:right w:val="single" w:sz="4" w:space="0" w:color="auto"/>
            </w:tcBorders>
          </w:tcPr>
          <w:p w14:paraId="52EDABD5" w14:textId="77777777" w:rsidR="004B5734" w:rsidRPr="0086283F" w:rsidRDefault="004B5734" w:rsidP="00214854">
            <w:pPr>
              <w:snapToGrid w:val="0"/>
              <w:jc w:val="center"/>
              <w:rPr>
                <w:sz w:val="20"/>
              </w:rPr>
            </w:pPr>
            <w:r w:rsidRPr="0086283F">
              <w:rPr>
                <w:sz w:val="20"/>
              </w:rPr>
              <w:t>obrabiane</w:t>
            </w:r>
          </w:p>
        </w:tc>
      </w:tr>
      <w:tr w:rsidR="004B5734" w:rsidRPr="0086283F" w14:paraId="6A56223B" w14:textId="77777777" w:rsidTr="005B23E0">
        <w:trPr>
          <w:cantSplit/>
          <w:jc w:val="center"/>
        </w:trPr>
        <w:tc>
          <w:tcPr>
            <w:tcW w:w="481" w:type="dxa"/>
            <w:tcBorders>
              <w:left w:val="single" w:sz="4" w:space="0" w:color="auto"/>
              <w:right w:val="single" w:sz="2" w:space="0" w:color="000000"/>
            </w:tcBorders>
          </w:tcPr>
          <w:p w14:paraId="477CB502"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1638EC24" w14:textId="77777777" w:rsidR="004B5734" w:rsidRPr="0086283F" w:rsidRDefault="004B5734" w:rsidP="007B6BA9">
            <w:pPr>
              <w:widowControl w:val="0"/>
              <w:numPr>
                <w:ilvl w:val="0"/>
                <w:numId w:val="116"/>
              </w:numPr>
              <w:tabs>
                <w:tab w:val="left" w:pos="170"/>
              </w:tabs>
              <w:suppressAutoHyphens/>
              <w:jc w:val="left"/>
              <w:rPr>
                <w:sz w:val="20"/>
              </w:rPr>
            </w:pPr>
            <w:r w:rsidRPr="0086283F">
              <w:rPr>
                <w:sz w:val="20"/>
              </w:rPr>
              <w:t>prostoliniowość krawędzi równoległych do powierzchni górnej</w:t>
            </w:r>
          </w:p>
        </w:tc>
        <w:tc>
          <w:tcPr>
            <w:tcW w:w="1440" w:type="dxa"/>
            <w:tcBorders>
              <w:left w:val="single" w:sz="2" w:space="0" w:color="000000"/>
              <w:right w:val="single" w:sz="2" w:space="0" w:color="000000"/>
            </w:tcBorders>
          </w:tcPr>
          <w:p w14:paraId="20C7E677"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tcPr>
          <w:p w14:paraId="2FE11E5A" w14:textId="2A6EEA4A" w:rsidR="004B5734" w:rsidRPr="0086283F" w:rsidRDefault="004B5734" w:rsidP="00214854">
            <w:pPr>
              <w:snapToGrid w:val="0"/>
              <w:jc w:val="center"/>
              <w:rPr>
                <w:sz w:val="20"/>
              </w:rPr>
            </w:pPr>
            <w:r w:rsidRPr="0086283F">
              <w:rPr>
                <w:sz w:val="20"/>
              </w:rPr>
              <w:t>± 3</w:t>
            </w:r>
          </w:p>
        </w:tc>
      </w:tr>
      <w:tr w:rsidR="004B5734" w:rsidRPr="0086283F" w14:paraId="4D8EDFAD" w14:textId="77777777" w:rsidTr="005B23E0">
        <w:trPr>
          <w:cantSplit/>
          <w:jc w:val="center"/>
        </w:trPr>
        <w:tc>
          <w:tcPr>
            <w:tcW w:w="481" w:type="dxa"/>
            <w:tcBorders>
              <w:left w:val="single" w:sz="4" w:space="0" w:color="auto"/>
              <w:right w:val="single" w:sz="2" w:space="0" w:color="000000"/>
            </w:tcBorders>
          </w:tcPr>
          <w:p w14:paraId="056C32D7"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22E709D2" w14:textId="77777777" w:rsidR="004B5734" w:rsidRPr="0086283F" w:rsidRDefault="004B5734" w:rsidP="007B6BA9">
            <w:pPr>
              <w:widowControl w:val="0"/>
              <w:numPr>
                <w:ilvl w:val="0"/>
                <w:numId w:val="117"/>
              </w:numPr>
              <w:tabs>
                <w:tab w:val="left" w:pos="170"/>
              </w:tabs>
              <w:suppressAutoHyphens/>
              <w:jc w:val="left"/>
              <w:rPr>
                <w:sz w:val="20"/>
              </w:rPr>
            </w:pPr>
            <w:r w:rsidRPr="0086283F">
              <w:rPr>
                <w:sz w:val="20"/>
              </w:rPr>
              <w:t xml:space="preserve">prostoliniowość krawędzi prostopadłych do powierzchni górnej, </w:t>
            </w:r>
            <w:smartTag w:uri="urn:schemas-microsoft-com:office:smarttags" w:element="metricconverter">
              <w:smartTagPr>
                <w:attr w:name="ProductID" w:val="3 mm"/>
              </w:smartTagPr>
              <w:r w:rsidRPr="0086283F">
                <w:rPr>
                  <w:sz w:val="20"/>
                </w:rPr>
                <w:t>3 mm</w:t>
              </w:r>
            </w:smartTag>
            <w:r w:rsidRPr="0086283F">
              <w:rPr>
                <w:sz w:val="20"/>
              </w:rPr>
              <w:t xml:space="preserve"> od góry</w:t>
            </w:r>
          </w:p>
        </w:tc>
        <w:tc>
          <w:tcPr>
            <w:tcW w:w="1440" w:type="dxa"/>
            <w:tcBorders>
              <w:left w:val="single" w:sz="2" w:space="0" w:color="000000"/>
              <w:right w:val="single" w:sz="2" w:space="0" w:color="000000"/>
            </w:tcBorders>
          </w:tcPr>
          <w:p w14:paraId="14707B1C"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tcPr>
          <w:p w14:paraId="3A2F8F07" w14:textId="77777777" w:rsidR="004B5734" w:rsidRPr="0086283F" w:rsidRDefault="004B5734" w:rsidP="00214854">
            <w:pPr>
              <w:snapToGrid w:val="0"/>
              <w:jc w:val="center"/>
              <w:rPr>
                <w:sz w:val="20"/>
              </w:rPr>
            </w:pPr>
            <w:r w:rsidRPr="0086283F">
              <w:rPr>
                <w:sz w:val="20"/>
              </w:rPr>
              <w:t>± 3</w:t>
            </w:r>
          </w:p>
        </w:tc>
      </w:tr>
      <w:tr w:rsidR="004B5734" w:rsidRPr="0086283F" w14:paraId="64B26AA2" w14:textId="77777777" w:rsidTr="005B23E0">
        <w:trPr>
          <w:cantSplit/>
          <w:jc w:val="center"/>
        </w:trPr>
        <w:tc>
          <w:tcPr>
            <w:tcW w:w="481" w:type="dxa"/>
            <w:tcBorders>
              <w:left w:val="single" w:sz="4" w:space="0" w:color="auto"/>
              <w:right w:val="single" w:sz="2" w:space="0" w:color="000000"/>
            </w:tcBorders>
          </w:tcPr>
          <w:p w14:paraId="7D27CB68"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7AB353A2" w14:textId="77777777" w:rsidR="004B5734" w:rsidRPr="0086283F" w:rsidRDefault="004B5734" w:rsidP="007B6BA9">
            <w:pPr>
              <w:widowControl w:val="0"/>
              <w:numPr>
                <w:ilvl w:val="0"/>
                <w:numId w:val="118"/>
              </w:numPr>
              <w:tabs>
                <w:tab w:val="left" w:pos="170"/>
              </w:tabs>
              <w:suppressAutoHyphens/>
              <w:jc w:val="left"/>
              <w:rPr>
                <w:sz w:val="20"/>
              </w:rPr>
            </w:pPr>
            <w:r w:rsidRPr="0086283F">
              <w:rPr>
                <w:sz w:val="20"/>
              </w:rPr>
              <w:t>prostopadłość pomiędzy powierzchniami górną i czołową, gdy tworzą one kąt prosty</w:t>
            </w:r>
          </w:p>
        </w:tc>
        <w:tc>
          <w:tcPr>
            <w:tcW w:w="1440" w:type="dxa"/>
            <w:tcBorders>
              <w:left w:val="single" w:sz="2" w:space="0" w:color="000000"/>
              <w:right w:val="single" w:sz="2" w:space="0" w:color="000000"/>
            </w:tcBorders>
          </w:tcPr>
          <w:p w14:paraId="4C9C5B9F"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tcPr>
          <w:p w14:paraId="2573C0A6" w14:textId="77777777" w:rsidR="004B5734" w:rsidRPr="0086283F" w:rsidRDefault="004B5734" w:rsidP="00214854">
            <w:pPr>
              <w:snapToGrid w:val="0"/>
              <w:jc w:val="center"/>
              <w:rPr>
                <w:sz w:val="20"/>
              </w:rPr>
            </w:pPr>
            <w:r w:rsidRPr="0086283F">
              <w:rPr>
                <w:sz w:val="20"/>
              </w:rPr>
              <w:t>± 7</w:t>
            </w:r>
          </w:p>
        </w:tc>
      </w:tr>
      <w:tr w:rsidR="004B5734" w:rsidRPr="0086283F" w14:paraId="07C01BA1" w14:textId="77777777" w:rsidTr="005B23E0">
        <w:trPr>
          <w:cantSplit/>
          <w:jc w:val="center"/>
        </w:trPr>
        <w:tc>
          <w:tcPr>
            <w:tcW w:w="481" w:type="dxa"/>
            <w:tcBorders>
              <w:left w:val="single" w:sz="4" w:space="0" w:color="auto"/>
              <w:right w:val="single" w:sz="2" w:space="0" w:color="000000"/>
            </w:tcBorders>
          </w:tcPr>
          <w:p w14:paraId="2BB1A9E3"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59CF258E" w14:textId="77777777" w:rsidR="004B5734" w:rsidRPr="0086283F" w:rsidRDefault="004B5734" w:rsidP="007B6BA9">
            <w:pPr>
              <w:widowControl w:val="0"/>
              <w:numPr>
                <w:ilvl w:val="0"/>
                <w:numId w:val="119"/>
              </w:numPr>
              <w:tabs>
                <w:tab w:val="left" w:pos="170"/>
              </w:tabs>
              <w:suppressAutoHyphens/>
              <w:jc w:val="left"/>
              <w:rPr>
                <w:sz w:val="20"/>
              </w:rPr>
            </w:pPr>
            <w:r w:rsidRPr="0086283F">
              <w:rPr>
                <w:sz w:val="20"/>
              </w:rPr>
              <w:t>nierówności górnej powierzchni</w:t>
            </w:r>
          </w:p>
        </w:tc>
        <w:tc>
          <w:tcPr>
            <w:tcW w:w="1440" w:type="dxa"/>
            <w:tcBorders>
              <w:left w:val="single" w:sz="2" w:space="0" w:color="000000"/>
              <w:right w:val="single" w:sz="2" w:space="0" w:color="000000"/>
            </w:tcBorders>
          </w:tcPr>
          <w:p w14:paraId="7AE0AC59"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tcPr>
          <w:p w14:paraId="1840C487" w14:textId="77777777" w:rsidR="004B5734" w:rsidRPr="0086283F" w:rsidRDefault="004B5734" w:rsidP="00214854">
            <w:pPr>
              <w:snapToGrid w:val="0"/>
              <w:jc w:val="center"/>
              <w:rPr>
                <w:sz w:val="20"/>
              </w:rPr>
            </w:pPr>
            <w:r w:rsidRPr="0086283F">
              <w:rPr>
                <w:sz w:val="20"/>
              </w:rPr>
              <w:t>± 5</w:t>
            </w:r>
          </w:p>
        </w:tc>
      </w:tr>
      <w:tr w:rsidR="004B5734" w:rsidRPr="0086283F" w14:paraId="4884D481" w14:textId="77777777" w:rsidTr="005B23E0">
        <w:trPr>
          <w:cantSplit/>
          <w:jc w:val="center"/>
        </w:trPr>
        <w:tc>
          <w:tcPr>
            <w:tcW w:w="481" w:type="dxa"/>
            <w:tcBorders>
              <w:left w:val="single" w:sz="4" w:space="0" w:color="auto"/>
              <w:right w:val="single" w:sz="2" w:space="0" w:color="000000"/>
            </w:tcBorders>
          </w:tcPr>
          <w:p w14:paraId="6FF0A5E2"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7E18CA5B" w14:textId="77777777" w:rsidR="004B5734" w:rsidRPr="0086283F" w:rsidRDefault="004B5734" w:rsidP="007B6BA9">
            <w:pPr>
              <w:widowControl w:val="0"/>
              <w:numPr>
                <w:ilvl w:val="0"/>
                <w:numId w:val="120"/>
              </w:numPr>
              <w:tabs>
                <w:tab w:val="left" w:pos="170"/>
              </w:tabs>
              <w:suppressAutoHyphens/>
              <w:jc w:val="left"/>
              <w:rPr>
                <w:sz w:val="20"/>
              </w:rPr>
            </w:pPr>
            <w:r w:rsidRPr="0086283F">
              <w:rPr>
                <w:sz w:val="20"/>
              </w:rPr>
              <w:t>prostopadłość pomiędzy powierzchnią górną i powierzchnią tylną</w:t>
            </w:r>
          </w:p>
        </w:tc>
        <w:tc>
          <w:tcPr>
            <w:tcW w:w="1440" w:type="dxa"/>
            <w:tcBorders>
              <w:left w:val="single" w:sz="2" w:space="0" w:color="000000"/>
              <w:right w:val="single" w:sz="2" w:space="0" w:color="000000"/>
            </w:tcBorders>
          </w:tcPr>
          <w:p w14:paraId="1817FD9F"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tcPr>
          <w:p w14:paraId="6B697A47" w14:textId="10B4C76C" w:rsidR="004B5734" w:rsidRPr="0086283F" w:rsidRDefault="004B5734" w:rsidP="00214854">
            <w:pPr>
              <w:snapToGrid w:val="0"/>
              <w:jc w:val="center"/>
              <w:rPr>
                <w:sz w:val="20"/>
              </w:rPr>
            </w:pPr>
            <w:r w:rsidRPr="0086283F">
              <w:rPr>
                <w:sz w:val="20"/>
              </w:rPr>
              <w:t>wszystkie krawę</w:t>
            </w:r>
            <w:r w:rsidR="00987004" w:rsidRPr="0086283F">
              <w:rPr>
                <w:sz w:val="20"/>
              </w:rPr>
              <w:t>ż</w:t>
            </w:r>
            <w:r w:rsidRPr="0086283F">
              <w:rPr>
                <w:sz w:val="20"/>
              </w:rPr>
              <w:t>niki ± 5</w:t>
            </w:r>
          </w:p>
        </w:tc>
      </w:tr>
      <w:tr w:rsidR="004B5734" w:rsidRPr="0086283F" w14:paraId="2CDE22E7" w14:textId="77777777" w:rsidTr="005B23E0">
        <w:trPr>
          <w:cantSplit/>
          <w:jc w:val="center"/>
        </w:trPr>
        <w:tc>
          <w:tcPr>
            <w:tcW w:w="481" w:type="dxa"/>
            <w:tcBorders>
              <w:left w:val="single" w:sz="4" w:space="0" w:color="auto"/>
              <w:right w:val="single" w:sz="2" w:space="0" w:color="000000"/>
            </w:tcBorders>
          </w:tcPr>
          <w:p w14:paraId="2AD9231E" w14:textId="77777777" w:rsidR="004B5734" w:rsidRPr="0086283F" w:rsidRDefault="004B5734" w:rsidP="005C730C">
            <w:pPr>
              <w:rPr>
                <w:sz w:val="20"/>
              </w:rPr>
            </w:pPr>
            <w:r w:rsidRPr="0086283F">
              <w:rPr>
                <w:sz w:val="20"/>
              </w:rPr>
              <w:t>d)</w:t>
            </w:r>
          </w:p>
        </w:tc>
        <w:tc>
          <w:tcPr>
            <w:tcW w:w="4312" w:type="dxa"/>
            <w:tcBorders>
              <w:left w:val="single" w:sz="2" w:space="0" w:color="000000"/>
              <w:right w:val="single" w:sz="2" w:space="0" w:color="000000"/>
            </w:tcBorders>
          </w:tcPr>
          <w:p w14:paraId="67250FF6" w14:textId="4EED4FAE" w:rsidR="004B5734" w:rsidRPr="0086283F" w:rsidRDefault="004B5734" w:rsidP="00214854">
            <w:pPr>
              <w:ind w:left="-13" w:right="-2" w:hanging="11"/>
              <w:jc w:val="left"/>
              <w:rPr>
                <w:sz w:val="20"/>
              </w:rPr>
            </w:pPr>
            <w:r w:rsidRPr="0086283F">
              <w:rPr>
                <w:sz w:val="20"/>
              </w:rPr>
              <w:t>promień krawę</w:t>
            </w:r>
            <w:r w:rsidR="00987004" w:rsidRPr="0086283F">
              <w:rPr>
                <w:sz w:val="20"/>
              </w:rPr>
              <w:t>ż</w:t>
            </w:r>
            <w:r w:rsidRPr="0086283F">
              <w:rPr>
                <w:sz w:val="20"/>
              </w:rPr>
              <w:t>ników łukowych z powierzchnią ciosaną lub obrabianą, w porównaniu z powierzchnią po obróbce mechanicznej</w:t>
            </w:r>
          </w:p>
        </w:tc>
        <w:tc>
          <w:tcPr>
            <w:tcW w:w="1440" w:type="dxa"/>
            <w:tcBorders>
              <w:left w:val="single" w:sz="2" w:space="0" w:color="000000"/>
              <w:right w:val="single" w:sz="2" w:space="0" w:color="000000"/>
            </w:tcBorders>
          </w:tcPr>
          <w:p w14:paraId="13E236F2"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vAlign w:val="center"/>
          </w:tcPr>
          <w:p w14:paraId="6862AEF0" w14:textId="77777777" w:rsidR="004B5734" w:rsidRPr="0086283F" w:rsidRDefault="004B5734" w:rsidP="00214854">
            <w:pPr>
              <w:jc w:val="center"/>
              <w:rPr>
                <w:sz w:val="20"/>
              </w:rPr>
            </w:pPr>
            <w:r w:rsidRPr="0086283F">
              <w:rPr>
                <w:sz w:val="20"/>
              </w:rPr>
              <w:t>2% wartości zadeklarowanej</w:t>
            </w:r>
          </w:p>
        </w:tc>
      </w:tr>
      <w:tr w:rsidR="004B5734" w:rsidRPr="0086283F" w14:paraId="366CD3AF" w14:textId="77777777" w:rsidTr="005B23E0">
        <w:trPr>
          <w:cantSplit/>
          <w:jc w:val="center"/>
        </w:trPr>
        <w:tc>
          <w:tcPr>
            <w:tcW w:w="481" w:type="dxa"/>
            <w:tcBorders>
              <w:left w:val="single" w:sz="4" w:space="0" w:color="auto"/>
              <w:right w:val="single" w:sz="2" w:space="0" w:color="000000"/>
            </w:tcBorders>
          </w:tcPr>
          <w:p w14:paraId="60EDB91B" w14:textId="77777777" w:rsidR="004B5734" w:rsidRPr="0086283F" w:rsidRDefault="004B5734" w:rsidP="005C730C">
            <w:pPr>
              <w:rPr>
                <w:sz w:val="20"/>
              </w:rPr>
            </w:pPr>
            <w:r w:rsidRPr="0086283F">
              <w:rPr>
                <w:sz w:val="20"/>
              </w:rPr>
              <w:t>e)</w:t>
            </w:r>
          </w:p>
        </w:tc>
        <w:tc>
          <w:tcPr>
            <w:tcW w:w="4312" w:type="dxa"/>
            <w:tcBorders>
              <w:left w:val="single" w:sz="2" w:space="0" w:color="000000"/>
              <w:right w:val="single" w:sz="2" w:space="0" w:color="000000"/>
            </w:tcBorders>
          </w:tcPr>
          <w:p w14:paraId="1AE31BB3" w14:textId="77777777" w:rsidR="004B5734" w:rsidRPr="0086283F" w:rsidRDefault="004B5734" w:rsidP="00214854">
            <w:pPr>
              <w:ind w:left="130" w:hanging="130"/>
              <w:jc w:val="left"/>
              <w:rPr>
                <w:sz w:val="20"/>
              </w:rPr>
            </w:pPr>
            <w:r w:rsidRPr="0086283F">
              <w:rPr>
                <w:sz w:val="20"/>
              </w:rPr>
              <w:t>nierówności (wypukłości i wklęsłości) powierzchni czołowej, w mm</w:t>
            </w:r>
          </w:p>
        </w:tc>
        <w:tc>
          <w:tcPr>
            <w:tcW w:w="1440" w:type="dxa"/>
            <w:tcBorders>
              <w:left w:val="single" w:sz="2" w:space="0" w:color="000000"/>
              <w:right w:val="single" w:sz="2" w:space="0" w:color="000000"/>
            </w:tcBorders>
          </w:tcPr>
          <w:p w14:paraId="15AA622B"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tcPr>
          <w:p w14:paraId="4484D1AE" w14:textId="77777777" w:rsidR="004B5734" w:rsidRPr="0086283F" w:rsidRDefault="004B5734" w:rsidP="00214854">
            <w:pPr>
              <w:jc w:val="center"/>
              <w:rPr>
                <w:sz w:val="20"/>
              </w:rPr>
            </w:pPr>
          </w:p>
        </w:tc>
      </w:tr>
      <w:tr w:rsidR="004B5734" w:rsidRPr="0086283F" w14:paraId="282527FE" w14:textId="77777777" w:rsidTr="005B23E0">
        <w:trPr>
          <w:cantSplit/>
          <w:jc w:val="center"/>
        </w:trPr>
        <w:tc>
          <w:tcPr>
            <w:tcW w:w="481" w:type="dxa"/>
            <w:tcBorders>
              <w:left w:val="single" w:sz="4" w:space="0" w:color="auto"/>
              <w:right w:val="single" w:sz="2" w:space="0" w:color="000000"/>
            </w:tcBorders>
          </w:tcPr>
          <w:p w14:paraId="0801A164"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41993160" w14:textId="77777777" w:rsidR="004B5734" w:rsidRPr="0086283F" w:rsidRDefault="004B5734" w:rsidP="007B6BA9">
            <w:pPr>
              <w:widowControl w:val="0"/>
              <w:numPr>
                <w:ilvl w:val="0"/>
                <w:numId w:val="121"/>
              </w:numPr>
              <w:tabs>
                <w:tab w:val="left" w:pos="170"/>
              </w:tabs>
              <w:suppressAutoHyphens/>
              <w:jc w:val="left"/>
              <w:rPr>
                <w:sz w:val="20"/>
              </w:rPr>
            </w:pPr>
            <w:r w:rsidRPr="0086283F">
              <w:rPr>
                <w:sz w:val="20"/>
              </w:rPr>
              <w:t>ciosanej</w:t>
            </w:r>
          </w:p>
        </w:tc>
        <w:tc>
          <w:tcPr>
            <w:tcW w:w="1440" w:type="dxa"/>
            <w:tcBorders>
              <w:left w:val="single" w:sz="2" w:space="0" w:color="000000"/>
              <w:right w:val="single" w:sz="2" w:space="0" w:color="000000"/>
            </w:tcBorders>
          </w:tcPr>
          <w:p w14:paraId="2D08049F"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tcPr>
          <w:p w14:paraId="27A60BF3" w14:textId="77777777" w:rsidR="004B5734" w:rsidRPr="0086283F" w:rsidRDefault="004B5734" w:rsidP="00214854">
            <w:pPr>
              <w:jc w:val="center"/>
              <w:rPr>
                <w:sz w:val="20"/>
              </w:rPr>
            </w:pPr>
            <w:r w:rsidRPr="0086283F">
              <w:rPr>
                <w:sz w:val="20"/>
              </w:rPr>
              <w:t>+ 10,     – 15</w:t>
            </w:r>
          </w:p>
        </w:tc>
      </w:tr>
      <w:tr w:rsidR="004B5734" w:rsidRPr="0086283F" w14:paraId="40EE83A6" w14:textId="77777777" w:rsidTr="005B23E0">
        <w:trPr>
          <w:cantSplit/>
          <w:jc w:val="center"/>
        </w:trPr>
        <w:tc>
          <w:tcPr>
            <w:tcW w:w="481" w:type="dxa"/>
            <w:tcBorders>
              <w:left w:val="single" w:sz="4" w:space="0" w:color="auto"/>
              <w:right w:val="single" w:sz="2" w:space="0" w:color="000000"/>
            </w:tcBorders>
          </w:tcPr>
          <w:p w14:paraId="347C1663"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1773A903" w14:textId="77777777" w:rsidR="004B5734" w:rsidRPr="0086283F" w:rsidRDefault="004B5734" w:rsidP="007B6BA9">
            <w:pPr>
              <w:widowControl w:val="0"/>
              <w:numPr>
                <w:ilvl w:val="0"/>
                <w:numId w:val="122"/>
              </w:numPr>
              <w:tabs>
                <w:tab w:val="left" w:pos="170"/>
              </w:tabs>
              <w:suppressAutoHyphens/>
              <w:jc w:val="left"/>
              <w:rPr>
                <w:sz w:val="20"/>
              </w:rPr>
            </w:pPr>
            <w:r w:rsidRPr="0086283F">
              <w:rPr>
                <w:sz w:val="20"/>
              </w:rPr>
              <w:t>z grubą fakturą</w:t>
            </w:r>
          </w:p>
        </w:tc>
        <w:tc>
          <w:tcPr>
            <w:tcW w:w="1440" w:type="dxa"/>
            <w:tcBorders>
              <w:left w:val="single" w:sz="2" w:space="0" w:color="000000"/>
              <w:right w:val="single" w:sz="2" w:space="0" w:color="000000"/>
            </w:tcBorders>
          </w:tcPr>
          <w:p w14:paraId="4B2791C9"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tcPr>
          <w:p w14:paraId="4810A09D" w14:textId="77777777" w:rsidR="004B5734" w:rsidRPr="0086283F" w:rsidRDefault="004B5734" w:rsidP="00214854">
            <w:pPr>
              <w:jc w:val="center"/>
              <w:rPr>
                <w:sz w:val="20"/>
              </w:rPr>
            </w:pPr>
            <w:r w:rsidRPr="0086283F">
              <w:rPr>
                <w:sz w:val="20"/>
              </w:rPr>
              <w:t>+   5,     – 10</w:t>
            </w:r>
          </w:p>
        </w:tc>
      </w:tr>
      <w:tr w:rsidR="004B5734" w:rsidRPr="0086283F" w14:paraId="0FD56FEC" w14:textId="77777777" w:rsidTr="005B23E0">
        <w:trPr>
          <w:cantSplit/>
          <w:jc w:val="center"/>
        </w:trPr>
        <w:tc>
          <w:tcPr>
            <w:tcW w:w="481" w:type="dxa"/>
            <w:tcBorders>
              <w:left w:val="single" w:sz="4" w:space="0" w:color="auto"/>
              <w:right w:val="single" w:sz="2" w:space="0" w:color="000000"/>
            </w:tcBorders>
          </w:tcPr>
          <w:p w14:paraId="193D3E44"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5D8A6AB4" w14:textId="77777777" w:rsidR="004B5734" w:rsidRPr="0086283F" w:rsidRDefault="004B5734" w:rsidP="007B6BA9">
            <w:pPr>
              <w:widowControl w:val="0"/>
              <w:numPr>
                <w:ilvl w:val="0"/>
                <w:numId w:val="123"/>
              </w:numPr>
              <w:tabs>
                <w:tab w:val="left" w:pos="170"/>
              </w:tabs>
              <w:suppressAutoHyphens/>
              <w:jc w:val="left"/>
              <w:rPr>
                <w:sz w:val="20"/>
              </w:rPr>
            </w:pPr>
            <w:r w:rsidRPr="0086283F">
              <w:rPr>
                <w:sz w:val="20"/>
              </w:rPr>
              <w:t>z drobną fakturą</w:t>
            </w:r>
          </w:p>
        </w:tc>
        <w:tc>
          <w:tcPr>
            <w:tcW w:w="1440" w:type="dxa"/>
            <w:tcBorders>
              <w:left w:val="single" w:sz="2" w:space="0" w:color="000000"/>
              <w:right w:val="single" w:sz="2" w:space="0" w:color="000000"/>
            </w:tcBorders>
          </w:tcPr>
          <w:p w14:paraId="222C577B" w14:textId="77777777" w:rsidR="004B5734" w:rsidRPr="0086283F" w:rsidRDefault="004B5734" w:rsidP="00214854">
            <w:pPr>
              <w:jc w:val="center"/>
              <w:rPr>
                <w:sz w:val="20"/>
              </w:rPr>
            </w:pPr>
          </w:p>
        </w:tc>
        <w:tc>
          <w:tcPr>
            <w:tcW w:w="2972" w:type="dxa"/>
            <w:gridSpan w:val="2"/>
            <w:tcBorders>
              <w:left w:val="single" w:sz="2" w:space="0" w:color="000000"/>
              <w:right w:val="single" w:sz="4" w:space="0" w:color="auto"/>
            </w:tcBorders>
          </w:tcPr>
          <w:p w14:paraId="1A24C63A" w14:textId="77777777" w:rsidR="004B5734" w:rsidRPr="0086283F" w:rsidRDefault="004B5734" w:rsidP="00214854">
            <w:pPr>
              <w:jc w:val="center"/>
              <w:rPr>
                <w:sz w:val="20"/>
              </w:rPr>
            </w:pPr>
            <w:r w:rsidRPr="0086283F">
              <w:rPr>
                <w:sz w:val="20"/>
              </w:rPr>
              <w:t>+   3,     –   3</w:t>
            </w:r>
          </w:p>
        </w:tc>
      </w:tr>
      <w:tr w:rsidR="004B5734" w:rsidRPr="0086283F" w14:paraId="3236A404" w14:textId="77777777" w:rsidTr="005B23E0">
        <w:trPr>
          <w:cantSplit/>
          <w:jc w:val="center"/>
        </w:trPr>
        <w:tc>
          <w:tcPr>
            <w:tcW w:w="481" w:type="dxa"/>
            <w:tcBorders>
              <w:top w:val="single" w:sz="1" w:space="0" w:color="000000"/>
              <w:left w:val="single" w:sz="4" w:space="0" w:color="auto"/>
              <w:right w:val="single" w:sz="2" w:space="0" w:color="000000"/>
            </w:tcBorders>
          </w:tcPr>
          <w:p w14:paraId="0A3363D7" w14:textId="77777777" w:rsidR="004B5734" w:rsidRPr="0086283F" w:rsidRDefault="004B5734" w:rsidP="005C730C">
            <w:pPr>
              <w:rPr>
                <w:sz w:val="20"/>
              </w:rPr>
            </w:pPr>
            <w:r w:rsidRPr="0086283F">
              <w:rPr>
                <w:sz w:val="20"/>
              </w:rPr>
              <w:lastRenderedPageBreak/>
              <w:t>2</w:t>
            </w:r>
          </w:p>
        </w:tc>
        <w:tc>
          <w:tcPr>
            <w:tcW w:w="4312" w:type="dxa"/>
            <w:tcBorders>
              <w:top w:val="single" w:sz="1" w:space="0" w:color="000000"/>
              <w:left w:val="single" w:sz="2" w:space="0" w:color="000000"/>
              <w:right w:val="single" w:sz="2" w:space="0" w:color="000000"/>
            </w:tcBorders>
          </w:tcPr>
          <w:p w14:paraId="7089DDEF" w14:textId="0656DE72" w:rsidR="004B5734" w:rsidRPr="0086283F" w:rsidRDefault="004B5734" w:rsidP="00214854">
            <w:pPr>
              <w:snapToGrid w:val="0"/>
              <w:jc w:val="left"/>
              <w:rPr>
                <w:sz w:val="20"/>
              </w:rPr>
            </w:pPr>
            <w:r w:rsidRPr="0086283F">
              <w:rPr>
                <w:sz w:val="20"/>
              </w:rPr>
              <w:t>Odporność na zamra</w:t>
            </w:r>
            <w:r w:rsidR="00987004" w:rsidRPr="0086283F">
              <w:rPr>
                <w:sz w:val="20"/>
              </w:rPr>
              <w:t>ż</w:t>
            </w:r>
            <w:r w:rsidRPr="0086283F">
              <w:rPr>
                <w:sz w:val="20"/>
              </w:rPr>
              <w:t>anie/rozmra</w:t>
            </w:r>
            <w:r w:rsidR="00987004" w:rsidRPr="0086283F">
              <w:rPr>
                <w:sz w:val="20"/>
              </w:rPr>
              <w:t>ż</w:t>
            </w:r>
            <w:r w:rsidRPr="0086283F">
              <w:rPr>
                <w:sz w:val="20"/>
              </w:rPr>
              <w:t>anie, przy liczbie cykli 48, dla klasy 1 (W przypadkach szczególnych zastosowań – norma dopuszcza inne rodzaje badań)</w:t>
            </w:r>
          </w:p>
        </w:tc>
        <w:tc>
          <w:tcPr>
            <w:tcW w:w="1440" w:type="dxa"/>
            <w:tcBorders>
              <w:top w:val="single" w:sz="1" w:space="0" w:color="000000"/>
              <w:left w:val="single" w:sz="2" w:space="0" w:color="000000"/>
              <w:right w:val="single" w:sz="2" w:space="0" w:color="000000"/>
            </w:tcBorders>
          </w:tcPr>
          <w:p w14:paraId="741407D1" w14:textId="77777777" w:rsidR="004B5734" w:rsidRPr="0086283F" w:rsidRDefault="004B5734" w:rsidP="00214854">
            <w:pPr>
              <w:snapToGrid w:val="0"/>
              <w:jc w:val="center"/>
              <w:rPr>
                <w:sz w:val="20"/>
              </w:rPr>
            </w:pPr>
            <w:r w:rsidRPr="0086283F">
              <w:rPr>
                <w:sz w:val="20"/>
              </w:rPr>
              <w:t>PN-EN 12371 [6]</w:t>
            </w:r>
          </w:p>
        </w:tc>
        <w:tc>
          <w:tcPr>
            <w:tcW w:w="2972" w:type="dxa"/>
            <w:gridSpan w:val="2"/>
            <w:tcBorders>
              <w:top w:val="single" w:sz="1" w:space="0" w:color="000000"/>
              <w:left w:val="single" w:sz="2" w:space="0" w:color="000000"/>
              <w:right w:val="single" w:sz="4" w:space="0" w:color="auto"/>
            </w:tcBorders>
          </w:tcPr>
          <w:p w14:paraId="3F7CCFA4" w14:textId="77777777" w:rsidR="004B5734" w:rsidRPr="0086283F" w:rsidRDefault="004B5734" w:rsidP="00214854">
            <w:pPr>
              <w:snapToGrid w:val="0"/>
              <w:jc w:val="center"/>
              <w:rPr>
                <w:sz w:val="20"/>
              </w:rPr>
            </w:pPr>
            <w:r w:rsidRPr="0086283F">
              <w:rPr>
                <w:sz w:val="20"/>
              </w:rPr>
              <w:t>Odporne  (≤  20%  zmiany wytrzymałości na zginanie)</w:t>
            </w:r>
          </w:p>
        </w:tc>
      </w:tr>
      <w:tr w:rsidR="004B5734" w:rsidRPr="0086283F" w14:paraId="2CEA0177" w14:textId="77777777" w:rsidTr="005B23E0">
        <w:trPr>
          <w:cantSplit/>
          <w:jc w:val="center"/>
        </w:trPr>
        <w:tc>
          <w:tcPr>
            <w:tcW w:w="481" w:type="dxa"/>
            <w:tcBorders>
              <w:left w:val="single" w:sz="4" w:space="0" w:color="auto"/>
              <w:right w:val="single" w:sz="2" w:space="0" w:color="000000"/>
            </w:tcBorders>
          </w:tcPr>
          <w:p w14:paraId="753EF455" w14:textId="77777777" w:rsidR="004B5734" w:rsidRPr="0086283F" w:rsidRDefault="004B5734" w:rsidP="005C730C">
            <w:pPr>
              <w:rPr>
                <w:sz w:val="20"/>
              </w:rPr>
            </w:pPr>
            <w:r w:rsidRPr="0086283F">
              <w:rPr>
                <w:sz w:val="20"/>
              </w:rPr>
              <w:t>3</w:t>
            </w:r>
          </w:p>
        </w:tc>
        <w:tc>
          <w:tcPr>
            <w:tcW w:w="4312" w:type="dxa"/>
            <w:tcBorders>
              <w:left w:val="single" w:sz="2" w:space="0" w:color="000000"/>
              <w:right w:val="single" w:sz="2" w:space="0" w:color="000000"/>
            </w:tcBorders>
          </w:tcPr>
          <w:p w14:paraId="0B305AA4" w14:textId="77777777" w:rsidR="004B5734" w:rsidRPr="0086283F" w:rsidRDefault="004B5734" w:rsidP="00214854">
            <w:pPr>
              <w:snapToGrid w:val="0"/>
              <w:jc w:val="left"/>
              <w:rPr>
                <w:sz w:val="20"/>
              </w:rPr>
            </w:pPr>
            <w:r w:rsidRPr="0086283F">
              <w:rPr>
                <w:sz w:val="20"/>
              </w:rPr>
              <w:t>Wytrzymałość na zginanie, w MPa, powinna być zadeklarowana przez producenta, przy czym dla zastosowań na:</w:t>
            </w:r>
          </w:p>
        </w:tc>
        <w:tc>
          <w:tcPr>
            <w:tcW w:w="1440" w:type="dxa"/>
            <w:tcBorders>
              <w:left w:val="single" w:sz="2" w:space="0" w:color="000000"/>
              <w:right w:val="single" w:sz="2" w:space="0" w:color="000000"/>
            </w:tcBorders>
          </w:tcPr>
          <w:p w14:paraId="5911FF7F" w14:textId="77777777" w:rsidR="004B5734" w:rsidRPr="0086283F" w:rsidRDefault="004B5734" w:rsidP="00214854">
            <w:pPr>
              <w:snapToGrid w:val="0"/>
              <w:jc w:val="center"/>
              <w:rPr>
                <w:sz w:val="20"/>
              </w:rPr>
            </w:pPr>
            <w:r w:rsidRPr="0086283F">
              <w:rPr>
                <w:sz w:val="20"/>
              </w:rPr>
              <w:t>PN-EN 12372 [7],</w:t>
            </w:r>
          </w:p>
        </w:tc>
        <w:tc>
          <w:tcPr>
            <w:tcW w:w="2972" w:type="dxa"/>
            <w:gridSpan w:val="2"/>
            <w:tcBorders>
              <w:left w:val="single" w:sz="2" w:space="0" w:color="000000"/>
              <w:right w:val="single" w:sz="4" w:space="0" w:color="auto"/>
            </w:tcBorders>
          </w:tcPr>
          <w:p w14:paraId="228394A3" w14:textId="21829335" w:rsidR="004B5734" w:rsidRPr="0086283F" w:rsidRDefault="004B5734" w:rsidP="00214854">
            <w:pPr>
              <w:snapToGrid w:val="0"/>
              <w:jc w:val="center"/>
              <w:rPr>
                <w:sz w:val="20"/>
              </w:rPr>
            </w:pPr>
            <w:r w:rsidRPr="0086283F">
              <w:rPr>
                <w:sz w:val="20"/>
              </w:rPr>
              <w:t>Zalecone minimalne obcią</w:t>
            </w:r>
            <w:r w:rsidR="00987004" w:rsidRPr="0086283F">
              <w:rPr>
                <w:sz w:val="20"/>
              </w:rPr>
              <w:t>ż</w:t>
            </w:r>
            <w:r w:rsidRPr="0086283F">
              <w:rPr>
                <w:sz w:val="20"/>
              </w:rPr>
              <w:t>enie niszczące, w kN</w:t>
            </w:r>
          </w:p>
        </w:tc>
      </w:tr>
      <w:tr w:rsidR="004B5734" w:rsidRPr="0086283F" w14:paraId="308904F1" w14:textId="77777777" w:rsidTr="005B23E0">
        <w:trPr>
          <w:cantSplit/>
          <w:jc w:val="center"/>
        </w:trPr>
        <w:tc>
          <w:tcPr>
            <w:tcW w:w="481" w:type="dxa"/>
            <w:tcBorders>
              <w:left w:val="single" w:sz="4" w:space="0" w:color="auto"/>
              <w:right w:val="single" w:sz="2" w:space="0" w:color="000000"/>
            </w:tcBorders>
          </w:tcPr>
          <w:p w14:paraId="2846FA50"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45FD9EDC" w14:textId="77777777" w:rsidR="004B5734" w:rsidRPr="0086283F" w:rsidRDefault="004B5734" w:rsidP="007B6BA9">
            <w:pPr>
              <w:widowControl w:val="0"/>
              <w:numPr>
                <w:ilvl w:val="0"/>
                <w:numId w:val="124"/>
              </w:numPr>
              <w:tabs>
                <w:tab w:val="left" w:pos="284"/>
              </w:tabs>
              <w:suppressAutoHyphens/>
              <w:snapToGrid w:val="0"/>
              <w:jc w:val="left"/>
              <w:rPr>
                <w:sz w:val="20"/>
              </w:rPr>
            </w:pPr>
            <w:r w:rsidRPr="0086283F">
              <w:rPr>
                <w:sz w:val="20"/>
              </w:rPr>
              <w:t>obszarach ruchu pieszego i rowerowego</w:t>
            </w:r>
          </w:p>
        </w:tc>
        <w:tc>
          <w:tcPr>
            <w:tcW w:w="1440" w:type="dxa"/>
            <w:tcBorders>
              <w:left w:val="single" w:sz="2" w:space="0" w:color="000000"/>
              <w:right w:val="single" w:sz="2" w:space="0" w:color="000000"/>
            </w:tcBorders>
          </w:tcPr>
          <w:p w14:paraId="2DC448EC" w14:textId="77777777" w:rsidR="004B5734" w:rsidRPr="0086283F" w:rsidRDefault="004B5734" w:rsidP="00214854">
            <w:pPr>
              <w:snapToGrid w:val="0"/>
              <w:jc w:val="center"/>
              <w:rPr>
                <w:sz w:val="20"/>
              </w:rPr>
            </w:pPr>
            <w:r w:rsidRPr="0086283F">
              <w:rPr>
                <w:sz w:val="20"/>
              </w:rPr>
              <w:t>PN-EN</w:t>
            </w:r>
          </w:p>
        </w:tc>
        <w:tc>
          <w:tcPr>
            <w:tcW w:w="2972" w:type="dxa"/>
            <w:gridSpan w:val="2"/>
            <w:tcBorders>
              <w:left w:val="single" w:sz="2" w:space="0" w:color="000000"/>
              <w:right w:val="single" w:sz="4" w:space="0" w:color="auto"/>
            </w:tcBorders>
          </w:tcPr>
          <w:p w14:paraId="5E2E47E5" w14:textId="77777777" w:rsidR="004B5734" w:rsidRPr="0086283F" w:rsidRDefault="004B5734" w:rsidP="00214854">
            <w:pPr>
              <w:jc w:val="center"/>
              <w:rPr>
                <w:sz w:val="20"/>
              </w:rPr>
            </w:pPr>
            <w:r w:rsidRPr="0086283F">
              <w:rPr>
                <w:sz w:val="20"/>
              </w:rPr>
              <w:t>3,5</w:t>
            </w:r>
          </w:p>
        </w:tc>
      </w:tr>
      <w:tr w:rsidR="004B5734" w:rsidRPr="0086283F" w14:paraId="7EA96EA5" w14:textId="77777777" w:rsidTr="005B23E0">
        <w:trPr>
          <w:cantSplit/>
          <w:jc w:val="center"/>
        </w:trPr>
        <w:tc>
          <w:tcPr>
            <w:tcW w:w="481" w:type="dxa"/>
            <w:tcBorders>
              <w:left w:val="single" w:sz="4" w:space="0" w:color="auto"/>
              <w:right w:val="single" w:sz="2" w:space="0" w:color="000000"/>
            </w:tcBorders>
          </w:tcPr>
          <w:p w14:paraId="138F68D8"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7FB5F165" w14:textId="6501571F" w:rsidR="004B5734" w:rsidRPr="0086283F" w:rsidRDefault="004B5734" w:rsidP="007B6BA9">
            <w:pPr>
              <w:widowControl w:val="0"/>
              <w:numPr>
                <w:ilvl w:val="0"/>
                <w:numId w:val="125"/>
              </w:numPr>
              <w:tabs>
                <w:tab w:val="left" w:pos="284"/>
              </w:tabs>
              <w:suppressAutoHyphens/>
              <w:snapToGrid w:val="0"/>
              <w:jc w:val="left"/>
              <w:rPr>
                <w:sz w:val="20"/>
              </w:rPr>
            </w:pPr>
            <w:r w:rsidRPr="0086283F">
              <w:rPr>
                <w:sz w:val="20"/>
              </w:rPr>
              <w:t>obszarach dostępnych dla lekkich pojazdów i motocykli i sporadycznie dla samochodów; wjazd do gara</w:t>
            </w:r>
            <w:r w:rsidR="00987004" w:rsidRPr="0086283F">
              <w:rPr>
                <w:sz w:val="20"/>
              </w:rPr>
              <w:t>ż</w:t>
            </w:r>
            <w:r w:rsidRPr="0086283F">
              <w:rPr>
                <w:sz w:val="20"/>
              </w:rPr>
              <w:t>y</w:t>
            </w:r>
          </w:p>
        </w:tc>
        <w:tc>
          <w:tcPr>
            <w:tcW w:w="1440" w:type="dxa"/>
            <w:tcBorders>
              <w:left w:val="single" w:sz="2" w:space="0" w:color="000000"/>
              <w:right w:val="single" w:sz="2" w:space="0" w:color="000000"/>
            </w:tcBorders>
          </w:tcPr>
          <w:p w14:paraId="01FAA21C" w14:textId="7C1ED293" w:rsidR="004B5734" w:rsidRPr="0086283F" w:rsidRDefault="004B5734" w:rsidP="00214854">
            <w:pPr>
              <w:snapToGrid w:val="0"/>
              <w:jc w:val="center"/>
              <w:rPr>
                <w:sz w:val="20"/>
              </w:rPr>
            </w:pPr>
            <w:r w:rsidRPr="0086283F">
              <w:rPr>
                <w:sz w:val="20"/>
              </w:rPr>
              <w:t>1343,</w:t>
            </w:r>
          </w:p>
          <w:p w14:paraId="0729CDBD" w14:textId="77777777" w:rsidR="004B5734" w:rsidRPr="0086283F" w:rsidRDefault="004B5734" w:rsidP="00214854">
            <w:pPr>
              <w:snapToGrid w:val="0"/>
              <w:jc w:val="center"/>
              <w:rPr>
                <w:sz w:val="20"/>
              </w:rPr>
            </w:pPr>
            <w:r w:rsidRPr="0086283F">
              <w:rPr>
                <w:sz w:val="20"/>
              </w:rPr>
              <w:t>zał. B [5]</w:t>
            </w:r>
          </w:p>
        </w:tc>
        <w:tc>
          <w:tcPr>
            <w:tcW w:w="2972" w:type="dxa"/>
            <w:gridSpan w:val="2"/>
            <w:tcBorders>
              <w:left w:val="single" w:sz="2" w:space="0" w:color="000000"/>
              <w:right w:val="single" w:sz="4" w:space="0" w:color="auto"/>
            </w:tcBorders>
          </w:tcPr>
          <w:p w14:paraId="69C67CAA" w14:textId="77777777" w:rsidR="004B5734" w:rsidRPr="0086283F" w:rsidRDefault="004B5734" w:rsidP="00214854">
            <w:pPr>
              <w:jc w:val="center"/>
              <w:rPr>
                <w:sz w:val="20"/>
              </w:rPr>
            </w:pPr>
            <w:r w:rsidRPr="0086283F">
              <w:rPr>
                <w:sz w:val="20"/>
              </w:rPr>
              <w:t>6,0</w:t>
            </w:r>
          </w:p>
        </w:tc>
      </w:tr>
      <w:tr w:rsidR="004B5734" w:rsidRPr="0086283F" w14:paraId="656990EB" w14:textId="77777777" w:rsidTr="005B23E0">
        <w:trPr>
          <w:cantSplit/>
          <w:jc w:val="center"/>
        </w:trPr>
        <w:tc>
          <w:tcPr>
            <w:tcW w:w="481" w:type="dxa"/>
            <w:tcBorders>
              <w:left w:val="single" w:sz="4" w:space="0" w:color="auto"/>
              <w:right w:val="single" w:sz="2" w:space="0" w:color="000000"/>
            </w:tcBorders>
          </w:tcPr>
          <w:p w14:paraId="4506AC3F"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2C0AD3EA" w14:textId="3FF54D71" w:rsidR="004B5734" w:rsidRPr="0086283F" w:rsidRDefault="004B5734" w:rsidP="007B6BA9">
            <w:pPr>
              <w:widowControl w:val="0"/>
              <w:numPr>
                <w:ilvl w:val="0"/>
                <w:numId w:val="126"/>
              </w:numPr>
              <w:tabs>
                <w:tab w:val="left" w:pos="284"/>
              </w:tabs>
              <w:suppressAutoHyphens/>
              <w:snapToGrid w:val="0"/>
              <w:jc w:val="left"/>
              <w:rPr>
                <w:sz w:val="20"/>
              </w:rPr>
            </w:pPr>
            <w:r w:rsidRPr="0086283F">
              <w:rPr>
                <w:sz w:val="20"/>
              </w:rPr>
              <w:t>terenach spacerowych, placach targowych, sporadycznie u</w:t>
            </w:r>
            <w:r w:rsidR="00987004" w:rsidRPr="0086283F">
              <w:rPr>
                <w:sz w:val="20"/>
              </w:rPr>
              <w:t>ż</w:t>
            </w:r>
            <w:r w:rsidRPr="0086283F">
              <w:rPr>
                <w:sz w:val="20"/>
              </w:rPr>
              <w:t>ytkowanych przez pojazdy dostawcze i pogotowia</w:t>
            </w:r>
          </w:p>
        </w:tc>
        <w:tc>
          <w:tcPr>
            <w:tcW w:w="1440" w:type="dxa"/>
            <w:tcBorders>
              <w:left w:val="single" w:sz="2" w:space="0" w:color="000000"/>
              <w:right w:val="single" w:sz="2" w:space="0" w:color="000000"/>
            </w:tcBorders>
          </w:tcPr>
          <w:p w14:paraId="3670887B" w14:textId="77777777" w:rsidR="004B5734" w:rsidRPr="0086283F" w:rsidRDefault="004B5734" w:rsidP="00214854">
            <w:pPr>
              <w:snapToGrid w:val="0"/>
              <w:jc w:val="center"/>
              <w:rPr>
                <w:sz w:val="20"/>
              </w:rPr>
            </w:pPr>
          </w:p>
        </w:tc>
        <w:tc>
          <w:tcPr>
            <w:tcW w:w="2972" w:type="dxa"/>
            <w:gridSpan w:val="2"/>
            <w:tcBorders>
              <w:left w:val="single" w:sz="2" w:space="0" w:color="000000"/>
              <w:right w:val="single" w:sz="4" w:space="0" w:color="auto"/>
            </w:tcBorders>
          </w:tcPr>
          <w:p w14:paraId="1630B3AC" w14:textId="77777777" w:rsidR="004B5734" w:rsidRPr="0086283F" w:rsidRDefault="004B5734" w:rsidP="00214854">
            <w:pPr>
              <w:jc w:val="center"/>
              <w:rPr>
                <w:sz w:val="20"/>
              </w:rPr>
            </w:pPr>
            <w:r w:rsidRPr="0086283F">
              <w:rPr>
                <w:sz w:val="20"/>
              </w:rPr>
              <w:t>9,0</w:t>
            </w:r>
          </w:p>
        </w:tc>
      </w:tr>
      <w:tr w:rsidR="004B5734" w:rsidRPr="0086283F" w14:paraId="1506ABD2" w14:textId="77777777" w:rsidTr="005B23E0">
        <w:trPr>
          <w:cantSplit/>
          <w:jc w:val="center"/>
        </w:trPr>
        <w:tc>
          <w:tcPr>
            <w:tcW w:w="481" w:type="dxa"/>
            <w:tcBorders>
              <w:left w:val="single" w:sz="4" w:space="0" w:color="auto"/>
              <w:right w:val="single" w:sz="2" w:space="0" w:color="000000"/>
            </w:tcBorders>
          </w:tcPr>
          <w:p w14:paraId="1DE9737F"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200086BC" w14:textId="6FDF250D" w:rsidR="004B5734" w:rsidRPr="0086283F" w:rsidRDefault="004B5734" w:rsidP="007B6BA9">
            <w:pPr>
              <w:widowControl w:val="0"/>
              <w:numPr>
                <w:ilvl w:val="0"/>
                <w:numId w:val="127"/>
              </w:numPr>
              <w:tabs>
                <w:tab w:val="left" w:pos="284"/>
              </w:tabs>
              <w:suppressAutoHyphens/>
              <w:snapToGrid w:val="0"/>
              <w:jc w:val="left"/>
              <w:rPr>
                <w:sz w:val="20"/>
              </w:rPr>
            </w:pPr>
            <w:r w:rsidRPr="0086283F">
              <w:rPr>
                <w:sz w:val="20"/>
              </w:rPr>
              <w:t>obszarach ruchu pieszego często u</w:t>
            </w:r>
            <w:r w:rsidR="00987004" w:rsidRPr="0086283F">
              <w:rPr>
                <w:sz w:val="20"/>
              </w:rPr>
              <w:t>ż</w:t>
            </w:r>
            <w:r w:rsidRPr="0086283F">
              <w:rPr>
                <w:sz w:val="20"/>
              </w:rPr>
              <w:t>ywanych przez samochody cię</w:t>
            </w:r>
            <w:r w:rsidR="00987004" w:rsidRPr="0086283F">
              <w:rPr>
                <w:sz w:val="20"/>
              </w:rPr>
              <w:t>ż</w:t>
            </w:r>
            <w:r w:rsidRPr="0086283F">
              <w:rPr>
                <w:sz w:val="20"/>
              </w:rPr>
              <w:t>arowe</w:t>
            </w:r>
          </w:p>
        </w:tc>
        <w:tc>
          <w:tcPr>
            <w:tcW w:w="1440" w:type="dxa"/>
            <w:tcBorders>
              <w:left w:val="single" w:sz="2" w:space="0" w:color="000000"/>
              <w:right w:val="single" w:sz="2" w:space="0" w:color="000000"/>
            </w:tcBorders>
          </w:tcPr>
          <w:p w14:paraId="4F3DAB98" w14:textId="77777777" w:rsidR="004B5734" w:rsidRPr="0086283F" w:rsidRDefault="004B5734" w:rsidP="00214854">
            <w:pPr>
              <w:snapToGrid w:val="0"/>
              <w:jc w:val="center"/>
              <w:rPr>
                <w:sz w:val="20"/>
              </w:rPr>
            </w:pPr>
          </w:p>
        </w:tc>
        <w:tc>
          <w:tcPr>
            <w:tcW w:w="2972" w:type="dxa"/>
            <w:gridSpan w:val="2"/>
            <w:tcBorders>
              <w:left w:val="single" w:sz="2" w:space="0" w:color="000000"/>
              <w:right w:val="single" w:sz="4" w:space="0" w:color="auto"/>
            </w:tcBorders>
          </w:tcPr>
          <w:p w14:paraId="0BECC322" w14:textId="77777777" w:rsidR="004B5734" w:rsidRPr="0086283F" w:rsidRDefault="004B5734" w:rsidP="00214854">
            <w:pPr>
              <w:jc w:val="center"/>
              <w:rPr>
                <w:sz w:val="20"/>
              </w:rPr>
            </w:pPr>
            <w:r w:rsidRPr="0086283F">
              <w:rPr>
                <w:sz w:val="20"/>
              </w:rPr>
              <w:t>14,0</w:t>
            </w:r>
          </w:p>
        </w:tc>
      </w:tr>
      <w:tr w:rsidR="004B5734" w:rsidRPr="0086283F" w14:paraId="241BC00C" w14:textId="77777777" w:rsidTr="005B23E0">
        <w:trPr>
          <w:cantSplit/>
          <w:jc w:val="center"/>
        </w:trPr>
        <w:tc>
          <w:tcPr>
            <w:tcW w:w="481" w:type="dxa"/>
            <w:tcBorders>
              <w:left w:val="single" w:sz="4" w:space="0" w:color="auto"/>
              <w:right w:val="single" w:sz="2" w:space="0" w:color="000000"/>
            </w:tcBorders>
          </w:tcPr>
          <w:p w14:paraId="3BFA612B" w14:textId="77777777" w:rsidR="004B5734" w:rsidRPr="0086283F" w:rsidRDefault="004B5734" w:rsidP="005C730C">
            <w:pPr>
              <w:rPr>
                <w:sz w:val="20"/>
              </w:rPr>
            </w:pPr>
          </w:p>
        </w:tc>
        <w:tc>
          <w:tcPr>
            <w:tcW w:w="4312" w:type="dxa"/>
            <w:tcBorders>
              <w:left w:val="single" w:sz="2" w:space="0" w:color="000000"/>
              <w:right w:val="single" w:sz="2" w:space="0" w:color="000000"/>
            </w:tcBorders>
          </w:tcPr>
          <w:p w14:paraId="0F6E8C36" w14:textId="77777777" w:rsidR="004B5734" w:rsidRPr="0086283F" w:rsidRDefault="004B5734" w:rsidP="007B6BA9">
            <w:pPr>
              <w:widowControl w:val="0"/>
              <w:numPr>
                <w:ilvl w:val="0"/>
                <w:numId w:val="128"/>
              </w:numPr>
              <w:tabs>
                <w:tab w:val="left" w:pos="284"/>
              </w:tabs>
              <w:suppressAutoHyphens/>
              <w:snapToGrid w:val="0"/>
              <w:jc w:val="left"/>
              <w:rPr>
                <w:sz w:val="20"/>
              </w:rPr>
            </w:pPr>
            <w:r w:rsidRPr="0086283F">
              <w:rPr>
                <w:sz w:val="20"/>
              </w:rPr>
              <w:t>drogach i ulicach, stacjach benzynowych</w:t>
            </w:r>
          </w:p>
        </w:tc>
        <w:tc>
          <w:tcPr>
            <w:tcW w:w="1440" w:type="dxa"/>
            <w:tcBorders>
              <w:left w:val="single" w:sz="2" w:space="0" w:color="000000"/>
              <w:right w:val="single" w:sz="2" w:space="0" w:color="000000"/>
            </w:tcBorders>
          </w:tcPr>
          <w:p w14:paraId="1F05A213" w14:textId="77777777" w:rsidR="004B5734" w:rsidRPr="0086283F" w:rsidRDefault="004B5734" w:rsidP="00214854">
            <w:pPr>
              <w:snapToGrid w:val="0"/>
              <w:jc w:val="center"/>
              <w:rPr>
                <w:sz w:val="20"/>
              </w:rPr>
            </w:pPr>
          </w:p>
        </w:tc>
        <w:tc>
          <w:tcPr>
            <w:tcW w:w="2972" w:type="dxa"/>
            <w:gridSpan w:val="2"/>
            <w:tcBorders>
              <w:left w:val="single" w:sz="2" w:space="0" w:color="000000"/>
              <w:right w:val="single" w:sz="4" w:space="0" w:color="auto"/>
            </w:tcBorders>
          </w:tcPr>
          <w:p w14:paraId="36277E0E" w14:textId="77777777" w:rsidR="004B5734" w:rsidRPr="0086283F" w:rsidRDefault="004B5734" w:rsidP="00214854">
            <w:pPr>
              <w:jc w:val="center"/>
              <w:rPr>
                <w:sz w:val="20"/>
              </w:rPr>
            </w:pPr>
            <w:r w:rsidRPr="0086283F">
              <w:rPr>
                <w:sz w:val="20"/>
              </w:rPr>
              <w:t>25,0</w:t>
            </w:r>
          </w:p>
        </w:tc>
      </w:tr>
      <w:tr w:rsidR="004B5734" w:rsidRPr="0086283F" w14:paraId="15F8F0AD" w14:textId="77777777" w:rsidTr="005B23E0">
        <w:trPr>
          <w:cantSplit/>
          <w:jc w:val="center"/>
        </w:trPr>
        <w:tc>
          <w:tcPr>
            <w:tcW w:w="481" w:type="dxa"/>
            <w:tcBorders>
              <w:top w:val="single" w:sz="1" w:space="0" w:color="000000"/>
              <w:left w:val="single" w:sz="4" w:space="0" w:color="auto"/>
              <w:bottom w:val="single" w:sz="4" w:space="0" w:color="auto"/>
              <w:right w:val="single" w:sz="2" w:space="0" w:color="000000"/>
            </w:tcBorders>
          </w:tcPr>
          <w:p w14:paraId="57A3417B" w14:textId="77777777" w:rsidR="004B5734" w:rsidRPr="0086283F" w:rsidRDefault="004B5734" w:rsidP="005C730C">
            <w:pPr>
              <w:rPr>
                <w:sz w:val="20"/>
              </w:rPr>
            </w:pPr>
            <w:r w:rsidRPr="0086283F">
              <w:rPr>
                <w:sz w:val="20"/>
              </w:rPr>
              <w:t>4</w:t>
            </w:r>
          </w:p>
        </w:tc>
        <w:tc>
          <w:tcPr>
            <w:tcW w:w="4312" w:type="dxa"/>
            <w:tcBorders>
              <w:top w:val="single" w:sz="1" w:space="0" w:color="000000"/>
              <w:left w:val="single" w:sz="2" w:space="0" w:color="000000"/>
              <w:bottom w:val="single" w:sz="4" w:space="0" w:color="auto"/>
              <w:right w:val="single" w:sz="2" w:space="0" w:color="000000"/>
            </w:tcBorders>
          </w:tcPr>
          <w:p w14:paraId="2D140392" w14:textId="77777777" w:rsidR="004B5734" w:rsidRPr="0086283F" w:rsidRDefault="004B5734" w:rsidP="00214854">
            <w:pPr>
              <w:snapToGrid w:val="0"/>
              <w:jc w:val="left"/>
              <w:rPr>
                <w:sz w:val="20"/>
              </w:rPr>
            </w:pPr>
            <w:r w:rsidRPr="0086283F">
              <w:rPr>
                <w:sz w:val="20"/>
              </w:rPr>
              <w:t>Wygląd</w:t>
            </w:r>
          </w:p>
        </w:tc>
        <w:tc>
          <w:tcPr>
            <w:tcW w:w="1440" w:type="dxa"/>
            <w:tcBorders>
              <w:top w:val="single" w:sz="1" w:space="0" w:color="000000"/>
              <w:left w:val="single" w:sz="2" w:space="0" w:color="000000"/>
              <w:bottom w:val="single" w:sz="4" w:space="0" w:color="auto"/>
              <w:right w:val="single" w:sz="2" w:space="0" w:color="000000"/>
            </w:tcBorders>
          </w:tcPr>
          <w:p w14:paraId="73D9C37D" w14:textId="77777777" w:rsidR="004B5734" w:rsidRPr="0086283F" w:rsidRDefault="004B5734" w:rsidP="00214854">
            <w:pPr>
              <w:snapToGrid w:val="0"/>
              <w:jc w:val="center"/>
              <w:rPr>
                <w:sz w:val="20"/>
              </w:rPr>
            </w:pPr>
            <w:r w:rsidRPr="0086283F">
              <w:rPr>
                <w:sz w:val="20"/>
              </w:rPr>
              <w:t>PN-EN 1343 [5]</w:t>
            </w:r>
          </w:p>
        </w:tc>
        <w:tc>
          <w:tcPr>
            <w:tcW w:w="2972" w:type="dxa"/>
            <w:gridSpan w:val="2"/>
            <w:tcBorders>
              <w:top w:val="single" w:sz="1" w:space="0" w:color="000000"/>
              <w:left w:val="single" w:sz="2" w:space="0" w:color="000000"/>
              <w:bottom w:val="single" w:sz="4" w:space="0" w:color="auto"/>
              <w:right w:val="single" w:sz="4" w:space="0" w:color="auto"/>
            </w:tcBorders>
          </w:tcPr>
          <w:p w14:paraId="042D8F3F" w14:textId="45814C5C" w:rsidR="004B5734" w:rsidRPr="0086283F" w:rsidRDefault="004B5734" w:rsidP="00214854">
            <w:pPr>
              <w:snapToGrid w:val="0"/>
              <w:jc w:val="center"/>
              <w:rPr>
                <w:sz w:val="20"/>
              </w:rPr>
            </w:pPr>
            <w:r w:rsidRPr="0086283F">
              <w:rPr>
                <w:sz w:val="20"/>
              </w:rPr>
              <w:t>1. Próbka odniesienia powinna pokazywać wygląd gotowego wyrobu oraz dawać przybli</w:t>
            </w:r>
            <w:r w:rsidR="00987004" w:rsidRPr="0086283F">
              <w:rPr>
                <w:sz w:val="20"/>
              </w:rPr>
              <w:t>ż</w:t>
            </w:r>
            <w:r w:rsidRPr="0086283F">
              <w:rPr>
                <w:sz w:val="20"/>
              </w:rPr>
              <w:t>one pojęcie w odniesieniu do barwy, wzoru u</w:t>
            </w:r>
            <w:r w:rsidR="00987004" w:rsidRPr="0086283F">
              <w:rPr>
                <w:sz w:val="20"/>
              </w:rPr>
              <w:t>ż</w:t>
            </w:r>
            <w:r w:rsidRPr="0086283F">
              <w:rPr>
                <w:sz w:val="20"/>
              </w:rPr>
              <w:t>ylenia, struktury i wykończenia powierzchni</w:t>
            </w:r>
          </w:p>
          <w:p w14:paraId="62DD08AD" w14:textId="0C5B421D" w:rsidR="004B5734" w:rsidRPr="0086283F" w:rsidRDefault="004B5734" w:rsidP="00214854">
            <w:pPr>
              <w:jc w:val="center"/>
              <w:rPr>
                <w:sz w:val="20"/>
              </w:rPr>
            </w:pPr>
            <w:r w:rsidRPr="0086283F">
              <w:rPr>
                <w:sz w:val="20"/>
              </w:rPr>
              <w:t>2. Nasiąkliwość (w % masy), badana wg PN-EN 13755 [9], powinna być zadeklarowana przez producenta (np. 0,5÷3,0%)</w:t>
            </w:r>
          </w:p>
          <w:p w14:paraId="54A2B5CE" w14:textId="2403FA19" w:rsidR="004B5734" w:rsidRPr="0086283F" w:rsidRDefault="004B5734" w:rsidP="00214854">
            <w:pPr>
              <w:jc w:val="center"/>
              <w:rPr>
                <w:sz w:val="20"/>
              </w:rPr>
            </w:pPr>
            <w:r w:rsidRPr="0086283F">
              <w:rPr>
                <w:sz w:val="20"/>
              </w:rPr>
              <w:t>3. Opis petrograficzny, wg PN-EN 12407 [8], powinien być dostarczony przez producenta</w:t>
            </w:r>
          </w:p>
          <w:p w14:paraId="01257B54" w14:textId="77777777" w:rsidR="004B5734" w:rsidRPr="0086283F" w:rsidRDefault="004B5734" w:rsidP="00214854">
            <w:pPr>
              <w:jc w:val="center"/>
              <w:rPr>
                <w:sz w:val="20"/>
              </w:rPr>
            </w:pPr>
            <w:r w:rsidRPr="0086283F">
              <w:rPr>
                <w:sz w:val="20"/>
              </w:rPr>
              <w:t>4. Chemiczna obróbka powierzchni – stwierdzenie producenta/dostawcy czy wyrób był jej poddany i jaki był rodzaj obróbki</w:t>
            </w:r>
          </w:p>
        </w:tc>
      </w:tr>
    </w:tbl>
    <w:p w14:paraId="0A35E84E" w14:textId="5A887BD2" w:rsidR="004B5734" w:rsidRPr="00690CB4" w:rsidRDefault="004B5734" w:rsidP="005C730C">
      <w:pPr>
        <w:rPr>
          <w:szCs w:val="22"/>
        </w:rPr>
      </w:pPr>
    </w:p>
    <w:p w14:paraId="6F900DDC" w14:textId="77777777" w:rsidR="005C730C" w:rsidRPr="00690CB4" w:rsidRDefault="005C730C" w:rsidP="005C730C">
      <w:pPr>
        <w:rPr>
          <w:szCs w:val="22"/>
        </w:rPr>
      </w:pPr>
    </w:p>
    <w:p w14:paraId="511DB3F1" w14:textId="7E11385F" w:rsidR="004B5734" w:rsidRPr="00690CB4" w:rsidRDefault="004B5734" w:rsidP="005C730C">
      <w:pPr>
        <w:spacing w:after="120"/>
        <w:rPr>
          <w:szCs w:val="22"/>
        </w:rPr>
      </w:pPr>
      <w:r w:rsidRPr="00690CB4">
        <w:rPr>
          <w:szCs w:val="22"/>
        </w:rPr>
        <w:t>2.2.3.3. Przechowywanie krawę</w:t>
      </w:r>
      <w:r w:rsidR="00987004" w:rsidRPr="00690CB4">
        <w:rPr>
          <w:szCs w:val="22"/>
        </w:rPr>
        <w:t>ż</w:t>
      </w:r>
      <w:r w:rsidRPr="00690CB4">
        <w:rPr>
          <w:szCs w:val="22"/>
        </w:rPr>
        <w:t>ników</w:t>
      </w:r>
    </w:p>
    <w:p w14:paraId="7B8CFE33" w14:textId="75C15C89" w:rsidR="004B5734" w:rsidRPr="00690CB4" w:rsidRDefault="004B5734" w:rsidP="005C730C">
      <w:pPr>
        <w:ind w:firstLine="709"/>
        <w:rPr>
          <w:szCs w:val="22"/>
        </w:rPr>
      </w:pPr>
      <w:r w:rsidRPr="00690CB4">
        <w:rPr>
          <w:szCs w:val="22"/>
        </w:rPr>
        <w:t>Krawę</w:t>
      </w:r>
      <w:r w:rsidR="00987004" w:rsidRPr="00690CB4">
        <w:rPr>
          <w:szCs w:val="22"/>
        </w:rPr>
        <w:t>ż</w:t>
      </w:r>
      <w:r w:rsidRPr="00690CB4">
        <w:rPr>
          <w:szCs w:val="22"/>
        </w:rPr>
        <w:t>niki mogą być przechowywane na składowiskach otwartych, posegregowane wg typów, rodzajów, odmian i wielkości.</w:t>
      </w:r>
    </w:p>
    <w:p w14:paraId="6B00E45C" w14:textId="4CC284B5" w:rsidR="004B5734" w:rsidRPr="00690CB4" w:rsidRDefault="004B5734" w:rsidP="005C730C">
      <w:pPr>
        <w:rPr>
          <w:szCs w:val="22"/>
        </w:rPr>
      </w:pPr>
      <w:r w:rsidRPr="00690CB4">
        <w:rPr>
          <w:szCs w:val="22"/>
        </w:rPr>
        <w:tab/>
        <w:t>Krawę</w:t>
      </w:r>
      <w:r w:rsidR="00987004" w:rsidRPr="00690CB4">
        <w:rPr>
          <w:szCs w:val="22"/>
        </w:rPr>
        <w:t>ż</w:t>
      </w:r>
      <w:r w:rsidRPr="00690CB4">
        <w:rPr>
          <w:szCs w:val="22"/>
        </w:rPr>
        <w:t>niki uliczne i drogowe nale</w:t>
      </w:r>
      <w:r w:rsidR="00987004" w:rsidRPr="00690CB4">
        <w:rPr>
          <w:szCs w:val="22"/>
        </w:rPr>
        <w:t>ż</w:t>
      </w:r>
      <w:r w:rsidRPr="00690CB4">
        <w:rPr>
          <w:szCs w:val="22"/>
        </w:rPr>
        <w:t>y układać na powierzchniach spodu, w szeregu, na podkładkach drewnianych.</w:t>
      </w:r>
    </w:p>
    <w:p w14:paraId="1C4584C0" w14:textId="45C3BB42" w:rsidR="004B5734" w:rsidRPr="00690CB4" w:rsidRDefault="004B5734" w:rsidP="005C730C">
      <w:pPr>
        <w:rPr>
          <w:szCs w:val="22"/>
        </w:rPr>
      </w:pPr>
      <w:r w:rsidRPr="00690CB4">
        <w:rPr>
          <w:szCs w:val="22"/>
        </w:rPr>
        <w:tab/>
        <w:t>Dopuszcza się składowanie krawę</w:t>
      </w:r>
      <w:r w:rsidR="00987004" w:rsidRPr="00690CB4">
        <w:rPr>
          <w:szCs w:val="22"/>
        </w:rPr>
        <w:t>ż</w:t>
      </w:r>
      <w:r w:rsidRPr="00690CB4">
        <w:rPr>
          <w:szCs w:val="22"/>
        </w:rPr>
        <w:t xml:space="preserve">ników prostych w kilku warstwach, przy zastosowaniu drewnianych podkładek pomiędzy poszczególnymi warstwami, przy czym suma wysokości warstw nie powinna przekraczać </w:t>
      </w:r>
      <w:smartTag w:uri="urn:schemas-microsoft-com:office:smarttags" w:element="metricconverter">
        <w:smartTagPr>
          <w:attr w:name="ProductID" w:val="1,2 m"/>
        </w:smartTagPr>
        <w:r w:rsidRPr="00690CB4">
          <w:rPr>
            <w:szCs w:val="22"/>
          </w:rPr>
          <w:t>1,2 m</w:t>
        </w:r>
      </w:smartTag>
      <w:r w:rsidRPr="00690CB4">
        <w:rPr>
          <w:szCs w:val="22"/>
        </w:rPr>
        <w:t>.</w:t>
      </w:r>
    </w:p>
    <w:p w14:paraId="32027FCF" w14:textId="77777777" w:rsidR="004B5734" w:rsidRPr="00690CB4" w:rsidRDefault="004B5734" w:rsidP="005C730C">
      <w:pPr>
        <w:spacing w:before="120" w:after="120"/>
        <w:rPr>
          <w:szCs w:val="22"/>
        </w:rPr>
      </w:pPr>
      <w:r w:rsidRPr="00690CB4">
        <w:rPr>
          <w:b/>
          <w:szCs w:val="22"/>
        </w:rPr>
        <w:t xml:space="preserve">2.2.4. </w:t>
      </w:r>
      <w:r w:rsidRPr="00690CB4">
        <w:rPr>
          <w:szCs w:val="22"/>
        </w:rPr>
        <w:t>Materiały na podsypkę i do zapraw</w:t>
      </w:r>
    </w:p>
    <w:p w14:paraId="24EDFBAC" w14:textId="2050730E" w:rsidR="004B5734" w:rsidRPr="00690CB4" w:rsidRDefault="004B5734" w:rsidP="005C730C">
      <w:pPr>
        <w:rPr>
          <w:szCs w:val="22"/>
        </w:rPr>
      </w:pPr>
      <w:r w:rsidRPr="00690CB4">
        <w:rPr>
          <w:szCs w:val="22"/>
        </w:rPr>
        <w:tab/>
        <w:t>Na podsypkę cementowo - piaskową nale</w:t>
      </w:r>
      <w:r w:rsidR="00987004" w:rsidRPr="00690CB4">
        <w:rPr>
          <w:szCs w:val="22"/>
        </w:rPr>
        <w:t>ż</w:t>
      </w:r>
      <w:r w:rsidRPr="00690CB4">
        <w:rPr>
          <w:szCs w:val="22"/>
        </w:rPr>
        <w:t>y stosować następujące materiały:</w:t>
      </w:r>
    </w:p>
    <w:p w14:paraId="58DCB64C" w14:textId="362052DA" w:rsidR="004B5734" w:rsidRPr="00690CB4" w:rsidRDefault="004B5734" w:rsidP="005C730C">
      <w:pPr>
        <w:rPr>
          <w:szCs w:val="22"/>
        </w:rPr>
      </w:pPr>
      <w:r w:rsidRPr="00690CB4">
        <w:rPr>
          <w:szCs w:val="22"/>
        </w:rPr>
        <w:tab/>
        <w:t>a) cement powszechnego u</w:t>
      </w:r>
      <w:r w:rsidR="00987004" w:rsidRPr="00690CB4">
        <w:rPr>
          <w:szCs w:val="22"/>
        </w:rPr>
        <w:t>ż</w:t>
      </w:r>
      <w:r w:rsidRPr="00690CB4">
        <w:rPr>
          <w:szCs w:val="22"/>
        </w:rPr>
        <w:t>ytku wg PN-EN 197-1,</w:t>
      </w:r>
    </w:p>
    <w:p w14:paraId="264A6005" w14:textId="77777777" w:rsidR="004B5734" w:rsidRPr="00690CB4" w:rsidRDefault="004B5734" w:rsidP="005C730C">
      <w:pPr>
        <w:rPr>
          <w:szCs w:val="22"/>
        </w:rPr>
      </w:pPr>
      <w:r w:rsidRPr="00690CB4">
        <w:rPr>
          <w:szCs w:val="22"/>
        </w:rPr>
        <w:lastRenderedPageBreak/>
        <w:tab/>
        <w:t>b) kruszywo drobne 0/2, 0/4, lub 0/5 wg normy PN-EN 13242 kategorii uziarnienia G</w:t>
      </w:r>
      <w:r w:rsidRPr="00690CB4">
        <w:rPr>
          <w:szCs w:val="22"/>
          <w:vertAlign w:val="subscript"/>
        </w:rPr>
        <w:t>F</w:t>
      </w:r>
      <w:r w:rsidRPr="00690CB4">
        <w:rPr>
          <w:szCs w:val="22"/>
        </w:rPr>
        <w:t>80, zawartości pyłów f</w:t>
      </w:r>
      <w:r w:rsidRPr="00690CB4">
        <w:rPr>
          <w:szCs w:val="22"/>
          <w:vertAlign w:val="subscript"/>
        </w:rPr>
        <w:t>10</w:t>
      </w:r>
      <w:r w:rsidRPr="00690CB4">
        <w:rPr>
          <w:szCs w:val="22"/>
        </w:rPr>
        <w:t>,</w:t>
      </w:r>
    </w:p>
    <w:p w14:paraId="0E527490" w14:textId="77777777" w:rsidR="004B5734" w:rsidRPr="00690CB4" w:rsidRDefault="004B5734" w:rsidP="005C730C">
      <w:pPr>
        <w:rPr>
          <w:szCs w:val="22"/>
        </w:rPr>
      </w:pPr>
      <w:r w:rsidRPr="00690CB4">
        <w:rPr>
          <w:szCs w:val="22"/>
        </w:rPr>
        <w:tab/>
        <w:t>c) kruszywo 1/4, 2/5, lub 2/8 wg normy PN-EN 13242 kategorii uziarnienia G</w:t>
      </w:r>
      <w:r w:rsidRPr="00690CB4">
        <w:rPr>
          <w:szCs w:val="22"/>
          <w:vertAlign w:val="subscript"/>
        </w:rPr>
        <w:t>C</w:t>
      </w:r>
      <w:r w:rsidRPr="00690CB4">
        <w:rPr>
          <w:szCs w:val="22"/>
        </w:rPr>
        <w:t>80-20, zawartości pyłów f</w:t>
      </w:r>
      <w:r w:rsidRPr="00690CB4">
        <w:rPr>
          <w:szCs w:val="22"/>
          <w:vertAlign w:val="subscript"/>
        </w:rPr>
        <w:t xml:space="preserve"> Deklarowana </w:t>
      </w:r>
      <w:r w:rsidRPr="00690CB4">
        <w:rPr>
          <w:szCs w:val="22"/>
        </w:rPr>
        <w:t>(max. do 10% pyłów),</w:t>
      </w:r>
    </w:p>
    <w:p w14:paraId="0C4E7C80" w14:textId="46E3B692" w:rsidR="004B5734" w:rsidRPr="00690CB4" w:rsidRDefault="004B5734" w:rsidP="005C730C">
      <w:pPr>
        <w:rPr>
          <w:szCs w:val="22"/>
        </w:rPr>
      </w:pPr>
      <w:r w:rsidRPr="00690CB4">
        <w:rPr>
          <w:szCs w:val="22"/>
        </w:rPr>
        <w:tab/>
        <w:t>d)woda zgodna z normą PN-EN 1008 (bez badań laboratoryjnych mo</w:t>
      </w:r>
      <w:r w:rsidR="00987004" w:rsidRPr="00690CB4">
        <w:rPr>
          <w:szCs w:val="22"/>
        </w:rPr>
        <w:t>ż</w:t>
      </w:r>
      <w:r w:rsidRPr="00690CB4">
        <w:rPr>
          <w:szCs w:val="22"/>
        </w:rPr>
        <w:t>na stosować wodę wodociągową pitną).</w:t>
      </w:r>
    </w:p>
    <w:p w14:paraId="3A0AF937" w14:textId="77777777" w:rsidR="004B5734" w:rsidRPr="00690CB4" w:rsidRDefault="004B5734" w:rsidP="005C730C">
      <w:pPr>
        <w:rPr>
          <w:szCs w:val="22"/>
        </w:rPr>
      </w:pPr>
      <w:r w:rsidRPr="00690CB4">
        <w:rPr>
          <w:szCs w:val="22"/>
        </w:rPr>
        <w:tab/>
        <w:t>Zalecane proporcje mieszania cementu i kruszywa 1:4 (w stosunku wagowym).</w:t>
      </w:r>
    </w:p>
    <w:p w14:paraId="52078E18" w14:textId="2DC9AA56" w:rsidR="004B5734" w:rsidRPr="00690CB4" w:rsidRDefault="004B5734" w:rsidP="005C730C">
      <w:pPr>
        <w:rPr>
          <w:szCs w:val="22"/>
        </w:rPr>
      </w:pPr>
      <w:r w:rsidRPr="00690CB4">
        <w:rPr>
          <w:szCs w:val="22"/>
        </w:rPr>
        <w:tab/>
        <w:t>Kruszywo nie mo</w:t>
      </w:r>
      <w:r w:rsidR="00987004" w:rsidRPr="00690CB4">
        <w:rPr>
          <w:szCs w:val="22"/>
        </w:rPr>
        <w:t>ż</w:t>
      </w:r>
      <w:r w:rsidRPr="00690CB4">
        <w:rPr>
          <w:szCs w:val="22"/>
        </w:rPr>
        <w:t>e być zanieczyszczone ciałami obcymi takimi jak: trawa, szczątki korzeni, konarów, szkło, plastik, grudki gliny itp.</w:t>
      </w:r>
    </w:p>
    <w:p w14:paraId="06E303C4" w14:textId="6DDDA200" w:rsidR="004B5734" w:rsidRPr="00690CB4" w:rsidRDefault="004B5734" w:rsidP="005C730C">
      <w:pPr>
        <w:ind w:firstLine="709"/>
        <w:rPr>
          <w:szCs w:val="22"/>
        </w:rPr>
      </w:pPr>
      <w:r w:rsidRPr="00690CB4">
        <w:rPr>
          <w:szCs w:val="22"/>
        </w:rPr>
        <w:t>Składowanie kruszywa, nie przeznaczonego do bezpośredniego wbudowania po dostarczeniu na budowę, powinno odbywać się na podło</w:t>
      </w:r>
      <w:r w:rsidR="00987004" w:rsidRPr="00690CB4">
        <w:rPr>
          <w:szCs w:val="22"/>
        </w:rPr>
        <w:t>ż</w:t>
      </w:r>
      <w:r w:rsidRPr="00690CB4">
        <w:rPr>
          <w:szCs w:val="22"/>
        </w:rPr>
        <w:t>u równym, utwardzonym i dobrze odwodnionym, przy zabezpieczeniu kruszywa przed zanieczyszczeniem i zmieszaniem z innymi materiałami kamiennymi.</w:t>
      </w:r>
    </w:p>
    <w:p w14:paraId="4E142FE6" w14:textId="77777777" w:rsidR="004B5734" w:rsidRPr="00690CB4" w:rsidRDefault="004B5734" w:rsidP="005C730C">
      <w:pPr>
        <w:spacing w:before="120" w:after="120"/>
        <w:rPr>
          <w:szCs w:val="22"/>
        </w:rPr>
      </w:pPr>
      <w:r w:rsidRPr="00690CB4">
        <w:rPr>
          <w:b/>
          <w:szCs w:val="22"/>
        </w:rPr>
        <w:t xml:space="preserve">2.2.5. </w:t>
      </w:r>
      <w:r w:rsidRPr="00690CB4">
        <w:rPr>
          <w:szCs w:val="22"/>
        </w:rPr>
        <w:t>Materiały na ławy</w:t>
      </w:r>
    </w:p>
    <w:p w14:paraId="777E5F25" w14:textId="630D9EF3" w:rsidR="004B5734" w:rsidRPr="00690CB4" w:rsidRDefault="004B5734" w:rsidP="005C730C">
      <w:pPr>
        <w:ind w:firstLine="709"/>
        <w:rPr>
          <w:szCs w:val="22"/>
        </w:rPr>
      </w:pPr>
      <w:r w:rsidRPr="00690CB4">
        <w:rPr>
          <w:szCs w:val="22"/>
        </w:rPr>
        <w:t>Do wykonania ławy betonowej pod krawę</w:t>
      </w:r>
      <w:r w:rsidR="00987004" w:rsidRPr="00690CB4">
        <w:rPr>
          <w:szCs w:val="22"/>
        </w:rPr>
        <w:t>ż</w:t>
      </w:r>
      <w:r w:rsidRPr="00690CB4">
        <w:rPr>
          <w:szCs w:val="22"/>
        </w:rPr>
        <w:t>nik nale</w:t>
      </w:r>
      <w:r w:rsidR="00987004" w:rsidRPr="00690CB4">
        <w:rPr>
          <w:szCs w:val="22"/>
        </w:rPr>
        <w:t>ż</w:t>
      </w:r>
      <w:r w:rsidRPr="00690CB4">
        <w:rPr>
          <w:szCs w:val="22"/>
        </w:rPr>
        <w:t>y stosować, beton klasy minimum C12/15 wg PN-EN 206-1.</w:t>
      </w:r>
    </w:p>
    <w:p w14:paraId="4615116A" w14:textId="77777777" w:rsidR="004B5734" w:rsidRPr="00690CB4" w:rsidRDefault="004B5734" w:rsidP="005C730C">
      <w:pPr>
        <w:ind w:firstLine="709"/>
        <w:rPr>
          <w:szCs w:val="22"/>
        </w:rPr>
      </w:pPr>
      <w:r w:rsidRPr="00690CB4">
        <w:rPr>
          <w:szCs w:val="22"/>
        </w:rPr>
        <w:t>Składniki betonu:</w:t>
      </w:r>
    </w:p>
    <w:p w14:paraId="3149FCD4" w14:textId="029F647A" w:rsidR="004B5734" w:rsidRPr="00690CB4" w:rsidRDefault="004B5734" w:rsidP="005C730C">
      <w:pPr>
        <w:rPr>
          <w:szCs w:val="22"/>
        </w:rPr>
      </w:pPr>
      <w:r w:rsidRPr="00690CB4">
        <w:rPr>
          <w:szCs w:val="22"/>
        </w:rPr>
        <w:t>Cement powszechnego u</w:t>
      </w:r>
      <w:r w:rsidR="00987004" w:rsidRPr="00690CB4">
        <w:rPr>
          <w:szCs w:val="22"/>
        </w:rPr>
        <w:t>ż</w:t>
      </w:r>
      <w:r w:rsidRPr="00690CB4">
        <w:rPr>
          <w:szCs w:val="22"/>
        </w:rPr>
        <w:t>ytku wg PN-EN 197-1.</w:t>
      </w:r>
    </w:p>
    <w:p w14:paraId="7E752B60" w14:textId="77777777" w:rsidR="004B5734" w:rsidRPr="00690CB4" w:rsidRDefault="004B5734" w:rsidP="005C730C">
      <w:pPr>
        <w:rPr>
          <w:szCs w:val="22"/>
        </w:rPr>
      </w:pPr>
      <w:r w:rsidRPr="00690CB4">
        <w:rPr>
          <w:szCs w:val="22"/>
        </w:rPr>
        <w:t>Kruszywo grube zgodne z normą PN-EN 12620 o wymiarze ziaren do D=16 mm G</w:t>
      </w:r>
      <w:r w:rsidRPr="00690CB4">
        <w:rPr>
          <w:szCs w:val="22"/>
          <w:vertAlign w:val="subscript"/>
        </w:rPr>
        <w:t>C</w:t>
      </w:r>
      <w:r w:rsidRPr="00690CB4">
        <w:rPr>
          <w:szCs w:val="22"/>
        </w:rPr>
        <w:t>90/15 lub G</w:t>
      </w:r>
      <w:r w:rsidRPr="00690CB4">
        <w:rPr>
          <w:szCs w:val="22"/>
          <w:vertAlign w:val="subscript"/>
        </w:rPr>
        <w:t>C</w:t>
      </w:r>
      <w:r w:rsidRPr="00690CB4">
        <w:rPr>
          <w:szCs w:val="22"/>
        </w:rPr>
        <w:t>85/20 i zawartości pyłów f</w:t>
      </w:r>
      <w:r w:rsidRPr="00690CB4">
        <w:rPr>
          <w:szCs w:val="22"/>
          <w:vertAlign w:val="subscript"/>
        </w:rPr>
        <w:t>1,5</w:t>
      </w:r>
      <w:r w:rsidRPr="00690CB4">
        <w:rPr>
          <w:szCs w:val="22"/>
        </w:rPr>
        <w:t>.</w:t>
      </w:r>
    </w:p>
    <w:p w14:paraId="700E0453" w14:textId="77777777" w:rsidR="004B5734" w:rsidRPr="00690CB4" w:rsidRDefault="004B5734" w:rsidP="005C730C">
      <w:pPr>
        <w:rPr>
          <w:szCs w:val="22"/>
        </w:rPr>
      </w:pPr>
      <w:r w:rsidRPr="00690CB4">
        <w:rPr>
          <w:szCs w:val="22"/>
        </w:rPr>
        <w:t>Kruszywo drobne zgodne z normą PN-EN 12620 kategorii uziarnienia G</w:t>
      </w:r>
      <w:r w:rsidRPr="00690CB4">
        <w:rPr>
          <w:szCs w:val="22"/>
          <w:vertAlign w:val="subscript"/>
        </w:rPr>
        <w:t>F</w:t>
      </w:r>
      <w:r w:rsidRPr="00690CB4">
        <w:rPr>
          <w:szCs w:val="22"/>
        </w:rPr>
        <w:t>85 i zawartości pyłów f</w:t>
      </w:r>
      <w:r w:rsidRPr="00690CB4">
        <w:rPr>
          <w:szCs w:val="22"/>
          <w:vertAlign w:val="subscript"/>
        </w:rPr>
        <w:t>3</w:t>
      </w:r>
      <w:r w:rsidRPr="00690CB4">
        <w:rPr>
          <w:szCs w:val="22"/>
        </w:rPr>
        <w:t>.</w:t>
      </w:r>
    </w:p>
    <w:p w14:paraId="64C8C721" w14:textId="77777777" w:rsidR="004B5734" w:rsidRPr="00690CB4" w:rsidRDefault="004B5734" w:rsidP="005C730C">
      <w:pPr>
        <w:rPr>
          <w:szCs w:val="22"/>
        </w:rPr>
      </w:pPr>
      <w:r w:rsidRPr="00690CB4">
        <w:rPr>
          <w:szCs w:val="22"/>
        </w:rPr>
        <w:t>Woda  - zaleca się stosować wodę pitną z wodociągu, która nie wymaga badań. W przypadku czerpania wody z innych źródeł woda musi spełniać wymagania normy PN-EN 1008.</w:t>
      </w:r>
    </w:p>
    <w:p w14:paraId="058C3B3F" w14:textId="77777777" w:rsidR="004B5734" w:rsidRPr="00690CB4" w:rsidRDefault="004B5734" w:rsidP="005C730C">
      <w:pPr>
        <w:rPr>
          <w:szCs w:val="22"/>
        </w:rPr>
      </w:pPr>
      <w:r w:rsidRPr="00690CB4">
        <w:rPr>
          <w:szCs w:val="22"/>
        </w:rPr>
        <w:t>Domieszki zgodne z normą PN-EN 934.</w:t>
      </w:r>
    </w:p>
    <w:p w14:paraId="6FC995D5" w14:textId="6843244A" w:rsidR="004B5734" w:rsidRPr="00690CB4" w:rsidRDefault="004B5734" w:rsidP="005C730C">
      <w:pPr>
        <w:rPr>
          <w:szCs w:val="22"/>
        </w:rPr>
      </w:pPr>
      <w:r w:rsidRPr="00690CB4">
        <w:rPr>
          <w:szCs w:val="22"/>
        </w:rPr>
        <w:t>Kształt i wymiary ławy fundamentowej zaakceptowane przez In</w:t>
      </w:r>
      <w:r w:rsidR="00987004" w:rsidRPr="00690CB4">
        <w:rPr>
          <w:szCs w:val="22"/>
        </w:rPr>
        <w:t>ż</w:t>
      </w:r>
      <w:r w:rsidRPr="00690CB4">
        <w:rPr>
          <w:szCs w:val="22"/>
        </w:rPr>
        <w:t>yniera.</w:t>
      </w:r>
    </w:p>
    <w:p w14:paraId="23860431" w14:textId="4C136FE0" w:rsidR="004B5734" w:rsidRPr="00690CB4" w:rsidRDefault="004B5734" w:rsidP="005C730C">
      <w:pPr>
        <w:spacing w:before="120" w:after="120"/>
        <w:rPr>
          <w:szCs w:val="22"/>
        </w:rPr>
      </w:pPr>
      <w:r w:rsidRPr="00690CB4">
        <w:rPr>
          <w:b/>
          <w:szCs w:val="22"/>
        </w:rPr>
        <w:t xml:space="preserve">2.2.6. </w:t>
      </w:r>
      <w:r w:rsidRPr="00690CB4">
        <w:rPr>
          <w:szCs w:val="22"/>
        </w:rPr>
        <w:t>Masa zalewowa do wypełniania spoin między krawę</w:t>
      </w:r>
      <w:r w:rsidR="00987004" w:rsidRPr="00690CB4">
        <w:rPr>
          <w:szCs w:val="22"/>
        </w:rPr>
        <w:t>ż</w:t>
      </w:r>
      <w:r w:rsidRPr="00690CB4">
        <w:rPr>
          <w:szCs w:val="22"/>
        </w:rPr>
        <w:t>nikami</w:t>
      </w:r>
    </w:p>
    <w:p w14:paraId="2B687C4B" w14:textId="4716F27A" w:rsidR="00B47B91" w:rsidRPr="00690CB4" w:rsidRDefault="004B5734" w:rsidP="005C730C">
      <w:pPr>
        <w:rPr>
          <w:szCs w:val="22"/>
          <w:lang w:eastAsia="en-US"/>
        </w:rPr>
      </w:pPr>
      <w:r w:rsidRPr="00690CB4">
        <w:rPr>
          <w:szCs w:val="22"/>
        </w:rPr>
        <w:tab/>
      </w:r>
      <w:bookmarkStart w:id="1509" w:name="_Toc213130271"/>
      <w:r w:rsidRPr="00690CB4">
        <w:rPr>
          <w:szCs w:val="22"/>
        </w:rPr>
        <w:t>Spoiny krawę</w:t>
      </w:r>
      <w:r w:rsidR="00987004" w:rsidRPr="00690CB4">
        <w:rPr>
          <w:szCs w:val="22"/>
        </w:rPr>
        <w:t>ż</w:t>
      </w:r>
      <w:r w:rsidRPr="00690CB4">
        <w:rPr>
          <w:szCs w:val="22"/>
        </w:rPr>
        <w:t>ników kamiennych max. szer. do 0,5 cm.  Stosować kit poliuretanowy, jednoskładnikowy, sieciujący pod wpływem wilgoci z atmosfery, w procesie sieciowania przechodzący do postaci elastycznej gumy. Powinien być odporny na działanie wody, rozcieńczonych soli, kwasów i zasad oraz paliw i smarów. Kit powinien zachowywać właściwości elastyczne w szerokim zakresie temperatur (w tym ujemnych do -30</w:t>
      </w:r>
      <w:r w:rsidRPr="00690CB4">
        <w:rPr>
          <w:szCs w:val="22"/>
          <w:vertAlign w:val="superscript"/>
        </w:rPr>
        <w:t>o</w:t>
      </w:r>
      <w:r w:rsidRPr="00690CB4">
        <w:rPr>
          <w:szCs w:val="22"/>
        </w:rPr>
        <w:t>C) i wykazywać odporność na starzenie w warunkach eksploatacji.</w:t>
      </w:r>
    </w:p>
    <w:p w14:paraId="195235B2" w14:textId="77777777" w:rsidR="004B5734" w:rsidRPr="00690CB4" w:rsidRDefault="004B5734" w:rsidP="00214854">
      <w:pPr>
        <w:pStyle w:val="Nagwek2"/>
      </w:pPr>
      <w:r w:rsidRPr="00690CB4">
        <w:t xml:space="preserve">3. </w:t>
      </w:r>
      <w:r w:rsidRPr="00214854">
        <w:t>SPRZĘT</w:t>
      </w:r>
      <w:bookmarkEnd w:id="1509"/>
    </w:p>
    <w:p w14:paraId="01E29E39" w14:textId="77777777" w:rsidR="004B5734" w:rsidRPr="00690CB4" w:rsidRDefault="004B5734" w:rsidP="00F664CB">
      <w:pPr>
        <w:pStyle w:val="Nagwek3"/>
      </w:pPr>
      <w:r w:rsidRPr="00690CB4">
        <w:t>3.1. Ogólne wymagania dotyczące sprzętu</w:t>
      </w:r>
    </w:p>
    <w:p w14:paraId="6DDC98CB" w14:textId="1202A87B" w:rsidR="004B5734" w:rsidRDefault="004B5734" w:rsidP="005C730C">
      <w:pPr>
        <w:tabs>
          <w:tab w:val="right" w:leader="dot" w:pos="-1985"/>
          <w:tab w:val="left" w:pos="284"/>
        </w:tabs>
        <w:rPr>
          <w:szCs w:val="22"/>
        </w:rPr>
      </w:pPr>
      <w:r w:rsidRPr="00690CB4">
        <w:rPr>
          <w:b/>
          <w:szCs w:val="22"/>
        </w:rPr>
        <w:tab/>
      </w:r>
      <w:r w:rsidRPr="00690CB4">
        <w:rPr>
          <w:b/>
          <w:szCs w:val="22"/>
        </w:rPr>
        <w:tab/>
      </w:r>
      <w:r w:rsidRPr="00690CB4">
        <w:rPr>
          <w:szCs w:val="22"/>
        </w:rPr>
        <w:t>Ogólne wymagania dotyczące sprzętu podano w ST</w:t>
      </w:r>
      <w:r w:rsidR="00B47B91" w:rsidRPr="00690CB4">
        <w:rPr>
          <w:szCs w:val="22"/>
        </w:rPr>
        <w:t>WiORB</w:t>
      </w:r>
      <w:r w:rsidRPr="00690CB4">
        <w:rPr>
          <w:szCs w:val="22"/>
        </w:rPr>
        <w:t xml:space="preserve"> D-00.00.00 „Wymagania ogólne” [1] pkt 3.</w:t>
      </w:r>
    </w:p>
    <w:p w14:paraId="0B062BA9" w14:textId="77777777" w:rsidR="00214854" w:rsidRPr="00690CB4" w:rsidRDefault="00214854" w:rsidP="005C730C">
      <w:pPr>
        <w:tabs>
          <w:tab w:val="right" w:leader="dot" w:pos="-1985"/>
          <w:tab w:val="left" w:pos="284"/>
        </w:tabs>
        <w:rPr>
          <w:szCs w:val="22"/>
        </w:rPr>
      </w:pPr>
    </w:p>
    <w:p w14:paraId="42DE8468" w14:textId="77777777" w:rsidR="004B5734" w:rsidRPr="00690CB4" w:rsidRDefault="004B5734" w:rsidP="00F664CB">
      <w:pPr>
        <w:pStyle w:val="Nagwek3"/>
      </w:pPr>
      <w:r w:rsidRPr="00690CB4">
        <w:t>3.2. Sprzęt do wykonania robót</w:t>
      </w:r>
    </w:p>
    <w:p w14:paraId="6D8A6079" w14:textId="77777777" w:rsidR="004B5734" w:rsidRPr="00690CB4" w:rsidRDefault="004B5734" w:rsidP="005C730C">
      <w:pPr>
        <w:tabs>
          <w:tab w:val="right" w:leader="dot" w:pos="-1985"/>
          <w:tab w:val="left" w:pos="284"/>
        </w:tabs>
        <w:rPr>
          <w:szCs w:val="22"/>
        </w:rPr>
      </w:pPr>
      <w:r w:rsidRPr="00690CB4">
        <w:rPr>
          <w:b/>
          <w:szCs w:val="22"/>
        </w:rPr>
        <w:tab/>
      </w:r>
      <w:r w:rsidRPr="00690CB4">
        <w:rPr>
          <w:b/>
          <w:szCs w:val="22"/>
        </w:rPr>
        <w:tab/>
      </w:r>
      <w:r w:rsidRPr="00690CB4">
        <w:rPr>
          <w:szCs w:val="22"/>
        </w:rPr>
        <w:t>Roboty wykonuje się ręcznie przy zastosowaniu:</w:t>
      </w:r>
    </w:p>
    <w:p w14:paraId="70A3E1DD" w14:textId="77777777" w:rsidR="004B5734" w:rsidRPr="00690CB4" w:rsidRDefault="004B5734" w:rsidP="007B6BA9">
      <w:pPr>
        <w:numPr>
          <w:ilvl w:val="0"/>
          <w:numId w:val="110"/>
        </w:numPr>
        <w:tabs>
          <w:tab w:val="right" w:leader="dot" w:pos="-1985"/>
          <w:tab w:val="left" w:pos="284"/>
        </w:tabs>
        <w:overflowPunct w:val="0"/>
        <w:autoSpaceDE w:val="0"/>
        <w:autoSpaceDN w:val="0"/>
        <w:adjustRightInd w:val="0"/>
        <w:textAlignment w:val="baseline"/>
        <w:rPr>
          <w:szCs w:val="22"/>
        </w:rPr>
      </w:pPr>
      <w:r w:rsidRPr="00690CB4">
        <w:rPr>
          <w:szCs w:val="22"/>
        </w:rPr>
        <w:t>betoniarek do wytwarzania betonu i zapraw oraz przygotowania podsypki cementowo-piaskowej,</w:t>
      </w:r>
    </w:p>
    <w:p w14:paraId="5A1CC84E" w14:textId="77777777" w:rsidR="004B5734" w:rsidRPr="00690CB4" w:rsidRDefault="004B5734" w:rsidP="007B6BA9">
      <w:pPr>
        <w:numPr>
          <w:ilvl w:val="0"/>
          <w:numId w:val="110"/>
        </w:numPr>
        <w:tabs>
          <w:tab w:val="right" w:leader="dot" w:pos="-1985"/>
          <w:tab w:val="left" w:pos="284"/>
        </w:tabs>
        <w:overflowPunct w:val="0"/>
        <w:autoSpaceDE w:val="0"/>
        <w:autoSpaceDN w:val="0"/>
        <w:adjustRightInd w:val="0"/>
        <w:textAlignment w:val="baseline"/>
        <w:rPr>
          <w:szCs w:val="22"/>
        </w:rPr>
      </w:pPr>
      <w:r w:rsidRPr="00690CB4">
        <w:rPr>
          <w:szCs w:val="22"/>
        </w:rPr>
        <w:t>wibratorów płytowych, ubijaków ręcznych lub mechanicznych.</w:t>
      </w:r>
    </w:p>
    <w:p w14:paraId="1D3D3D44" w14:textId="77777777" w:rsidR="004B5734" w:rsidRPr="00690CB4" w:rsidRDefault="004B5734" w:rsidP="00214854">
      <w:pPr>
        <w:pStyle w:val="Nagwek2"/>
      </w:pPr>
      <w:bookmarkStart w:id="1510" w:name="_4._TRANSPORT_1"/>
      <w:bookmarkStart w:id="1511" w:name="_Toc213130272"/>
      <w:bookmarkEnd w:id="1510"/>
      <w:r w:rsidRPr="00690CB4">
        <w:t xml:space="preserve">4. </w:t>
      </w:r>
      <w:r w:rsidRPr="00214854">
        <w:t>TRANSPORT</w:t>
      </w:r>
      <w:bookmarkEnd w:id="1511"/>
    </w:p>
    <w:p w14:paraId="516426E1" w14:textId="77777777" w:rsidR="004B5734" w:rsidRPr="00690CB4" w:rsidRDefault="004B5734" w:rsidP="00F664CB">
      <w:pPr>
        <w:pStyle w:val="Nagwek3"/>
      </w:pPr>
      <w:r w:rsidRPr="00690CB4">
        <w:t>4.1. Ogólne wymagania dotyczące transportu</w:t>
      </w:r>
    </w:p>
    <w:p w14:paraId="0A346307" w14:textId="7BB1A0F1" w:rsidR="004B5734" w:rsidRPr="00690CB4" w:rsidRDefault="004B5734" w:rsidP="005C730C">
      <w:pPr>
        <w:tabs>
          <w:tab w:val="right" w:leader="dot" w:pos="-1985"/>
          <w:tab w:val="left" w:pos="284"/>
        </w:tabs>
        <w:rPr>
          <w:szCs w:val="22"/>
        </w:rPr>
      </w:pPr>
      <w:r w:rsidRPr="00690CB4">
        <w:rPr>
          <w:szCs w:val="22"/>
        </w:rPr>
        <w:tab/>
      </w:r>
      <w:r w:rsidRPr="00690CB4">
        <w:rPr>
          <w:szCs w:val="22"/>
        </w:rPr>
        <w:tab/>
        <w:t>Ogólne wymagania dotyczące transportu podano w ST D-00.00.00 „Wymagania ogólne” [1] pkt 4.</w:t>
      </w:r>
    </w:p>
    <w:p w14:paraId="68782F5D" w14:textId="77777777" w:rsidR="005C730C" w:rsidRPr="00690CB4" w:rsidRDefault="005C730C" w:rsidP="005C730C">
      <w:pPr>
        <w:tabs>
          <w:tab w:val="right" w:leader="dot" w:pos="-1985"/>
          <w:tab w:val="left" w:pos="284"/>
        </w:tabs>
        <w:rPr>
          <w:szCs w:val="22"/>
        </w:rPr>
      </w:pPr>
    </w:p>
    <w:p w14:paraId="16C7BC7E" w14:textId="62C921D3" w:rsidR="004B5734" w:rsidRPr="00690CB4" w:rsidRDefault="004B5734" w:rsidP="00F664CB">
      <w:pPr>
        <w:pStyle w:val="Nagwek3"/>
      </w:pPr>
      <w:r w:rsidRPr="00690CB4">
        <w:t>4.2. Transport krawę</w:t>
      </w:r>
      <w:r w:rsidR="00987004" w:rsidRPr="00690CB4">
        <w:t>ż</w:t>
      </w:r>
      <w:r w:rsidRPr="00690CB4">
        <w:t>ników</w:t>
      </w:r>
    </w:p>
    <w:p w14:paraId="0796E30D" w14:textId="1DA64CC9" w:rsidR="004B5734" w:rsidRPr="00690CB4" w:rsidRDefault="004B5734" w:rsidP="005C730C">
      <w:pPr>
        <w:tabs>
          <w:tab w:val="right" w:leader="dot" w:pos="-1985"/>
          <w:tab w:val="left" w:pos="284"/>
        </w:tabs>
        <w:rPr>
          <w:szCs w:val="22"/>
        </w:rPr>
      </w:pPr>
      <w:r w:rsidRPr="00690CB4">
        <w:rPr>
          <w:b/>
          <w:szCs w:val="22"/>
        </w:rPr>
        <w:tab/>
      </w:r>
      <w:r w:rsidRPr="00690CB4">
        <w:rPr>
          <w:b/>
          <w:szCs w:val="22"/>
        </w:rPr>
        <w:tab/>
      </w:r>
      <w:r w:rsidRPr="00690CB4">
        <w:rPr>
          <w:szCs w:val="22"/>
        </w:rPr>
        <w:t>Krawę</w:t>
      </w:r>
      <w:r w:rsidR="00987004" w:rsidRPr="00690CB4">
        <w:rPr>
          <w:szCs w:val="22"/>
        </w:rPr>
        <w:t>ż</w:t>
      </w:r>
      <w:r w:rsidRPr="00690CB4">
        <w:rPr>
          <w:szCs w:val="22"/>
        </w:rPr>
        <w:t>niki kamienne mogą być przewo</w:t>
      </w:r>
      <w:r w:rsidR="00987004" w:rsidRPr="00690CB4">
        <w:rPr>
          <w:szCs w:val="22"/>
        </w:rPr>
        <w:t>ż</w:t>
      </w:r>
      <w:r w:rsidRPr="00690CB4">
        <w:rPr>
          <w:szCs w:val="22"/>
        </w:rPr>
        <w:t>one dowolnymi środkami transportowymi. Krawę</w:t>
      </w:r>
      <w:r w:rsidR="00987004" w:rsidRPr="00690CB4">
        <w:rPr>
          <w:szCs w:val="22"/>
        </w:rPr>
        <w:t>ż</w:t>
      </w:r>
      <w:r w:rsidRPr="00690CB4">
        <w:rPr>
          <w:szCs w:val="22"/>
        </w:rPr>
        <w:t>niki nale</w:t>
      </w:r>
      <w:r w:rsidR="00987004" w:rsidRPr="00690CB4">
        <w:rPr>
          <w:szCs w:val="22"/>
        </w:rPr>
        <w:t>ż</w:t>
      </w:r>
      <w:r w:rsidRPr="00690CB4">
        <w:rPr>
          <w:szCs w:val="22"/>
        </w:rPr>
        <w:t>y układać na podkładach drewnianych, rzędami, długością w kierunku jazdy środka transportowego. Krawę</w:t>
      </w:r>
      <w:r w:rsidR="00987004" w:rsidRPr="00690CB4">
        <w:rPr>
          <w:szCs w:val="22"/>
        </w:rPr>
        <w:t>ż</w:t>
      </w:r>
      <w:r w:rsidRPr="00690CB4">
        <w:rPr>
          <w:szCs w:val="22"/>
        </w:rPr>
        <w:t>nik mo</w:t>
      </w:r>
      <w:r w:rsidR="00987004" w:rsidRPr="00690CB4">
        <w:rPr>
          <w:szCs w:val="22"/>
        </w:rPr>
        <w:t>ż</w:t>
      </w:r>
      <w:r w:rsidRPr="00690CB4">
        <w:rPr>
          <w:szCs w:val="22"/>
        </w:rPr>
        <w:t>e być przewo</w:t>
      </w:r>
      <w:r w:rsidR="00987004" w:rsidRPr="00690CB4">
        <w:rPr>
          <w:szCs w:val="22"/>
        </w:rPr>
        <w:t>ż</w:t>
      </w:r>
      <w:r w:rsidRPr="00690CB4">
        <w:rPr>
          <w:szCs w:val="22"/>
        </w:rPr>
        <w:t>ony tylko w jednej warstwie. W celu zabezpieczenia powierzchni obrobionych przed bezpośrednim stykiem, nale</w:t>
      </w:r>
      <w:r w:rsidR="00987004" w:rsidRPr="00690CB4">
        <w:rPr>
          <w:szCs w:val="22"/>
        </w:rPr>
        <w:t>ż</w:t>
      </w:r>
      <w:r w:rsidRPr="00690CB4">
        <w:rPr>
          <w:szCs w:val="22"/>
        </w:rPr>
        <w:t xml:space="preserve">y je do transportu </w:t>
      </w:r>
      <w:r w:rsidRPr="00690CB4">
        <w:rPr>
          <w:szCs w:val="22"/>
        </w:rPr>
        <w:lastRenderedPageBreak/>
        <w:t>zabezpieczyć przekładkami splecionymi ze słomy lub wełny drzewnej, przy czym grubość tych przekładek nie powinna być mniejsza ni</w:t>
      </w:r>
      <w:r w:rsidR="00987004" w:rsidRPr="00690CB4">
        <w:rPr>
          <w:szCs w:val="22"/>
        </w:rPr>
        <w:t>ż</w:t>
      </w:r>
      <w:r w:rsidRPr="00690CB4">
        <w:rPr>
          <w:szCs w:val="22"/>
        </w:rPr>
        <w:t xml:space="preserve"> </w:t>
      </w:r>
      <w:smartTag w:uri="urn:schemas-microsoft-com:office:smarttags" w:element="metricconverter">
        <w:smartTagPr>
          <w:attr w:name="ProductID" w:val="5 cm"/>
        </w:smartTagPr>
        <w:r w:rsidRPr="00690CB4">
          <w:rPr>
            <w:szCs w:val="22"/>
          </w:rPr>
          <w:t>5 cm</w:t>
        </w:r>
      </w:smartTag>
      <w:r w:rsidRPr="00690CB4">
        <w:rPr>
          <w:szCs w:val="22"/>
        </w:rPr>
        <w:t>.</w:t>
      </w:r>
    </w:p>
    <w:p w14:paraId="4506FB46" w14:textId="77777777" w:rsidR="005C730C" w:rsidRPr="00690CB4" w:rsidRDefault="005C730C" w:rsidP="005C730C">
      <w:pPr>
        <w:tabs>
          <w:tab w:val="right" w:leader="dot" w:pos="-1985"/>
          <w:tab w:val="left" w:pos="284"/>
        </w:tabs>
        <w:rPr>
          <w:szCs w:val="22"/>
        </w:rPr>
      </w:pPr>
    </w:p>
    <w:p w14:paraId="429122D1" w14:textId="77777777" w:rsidR="004B5734" w:rsidRPr="00690CB4" w:rsidRDefault="004B5734" w:rsidP="00F664CB">
      <w:pPr>
        <w:pStyle w:val="Nagwek3"/>
      </w:pPr>
      <w:r w:rsidRPr="00690CB4">
        <w:t>4.3. Transport pozostałych materiałów</w:t>
      </w:r>
    </w:p>
    <w:p w14:paraId="54F19580" w14:textId="5FE6470D" w:rsidR="004B5734" w:rsidRDefault="004B5734" w:rsidP="005C730C">
      <w:pPr>
        <w:rPr>
          <w:szCs w:val="22"/>
        </w:rPr>
      </w:pPr>
      <w:r w:rsidRPr="00690CB4">
        <w:rPr>
          <w:szCs w:val="22"/>
        </w:rPr>
        <w:tab/>
        <w:t>Transport cementu powinien się odbywać w warunkach zgodnych z BN-88/6731-08 [16]. Kruszywa mo</w:t>
      </w:r>
      <w:r w:rsidR="00987004" w:rsidRPr="00690CB4">
        <w:rPr>
          <w:szCs w:val="22"/>
        </w:rPr>
        <w:t>ż</w:t>
      </w:r>
      <w:r w:rsidRPr="00690CB4">
        <w:rPr>
          <w:szCs w:val="22"/>
        </w:rPr>
        <w:t>na przewozić dowolnym środkiem transportu, w warunkach zabezpieczających je przed zanieczyszczeniem i zmieszaniem z innymi materiałami. Podczas transportu kruszywa powinny być zabezpieczone przed wysypaniem, a kruszywo drobne – przed rozpyleniem.</w:t>
      </w:r>
    </w:p>
    <w:p w14:paraId="2040A98C" w14:textId="3D21A262" w:rsidR="009179CB" w:rsidRDefault="009179CB" w:rsidP="005C730C">
      <w:pPr>
        <w:rPr>
          <w:szCs w:val="22"/>
        </w:rPr>
      </w:pPr>
    </w:p>
    <w:p w14:paraId="4E5F7054" w14:textId="77777777" w:rsidR="008E605A" w:rsidRPr="00690CB4" w:rsidRDefault="008E605A" w:rsidP="005C730C">
      <w:pPr>
        <w:rPr>
          <w:szCs w:val="22"/>
        </w:rPr>
      </w:pPr>
    </w:p>
    <w:p w14:paraId="530126B7" w14:textId="77777777" w:rsidR="004B5734" w:rsidRPr="00690CB4" w:rsidRDefault="004B5734" w:rsidP="005C730C">
      <w:pPr>
        <w:pStyle w:val="Nagwek2"/>
        <w:rPr>
          <w:rFonts w:cs="Times New Roman"/>
          <w:i w:val="0"/>
          <w:iCs w:val="0"/>
          <w:szCs w:val="24"/>
        </w:rPr>
      </w:pPr>
      <w:bookmarkStart w:id="1512" w:name="_Toc120590625"/>
      <w:bookmarkStart w:id="1513" w:name="_Toc213130273"/>
      <w:r w:rsidRPr="00690CB4">
        <w:rPr>
          <w:rFonts w:cs="Times New Roman"/>
          <w:i w:val="0"/>
          <w:iCs w:val="0"/>
          <w:szCs w:val="24"/>
        </w:rPr>
        <w:t xml:space="preserve">5. </w:t>
      </w:r>
      <w:bookmarkEnd w:id="1512"/>
      <w:r w:rsidRPr="00690CB4">
        <w:rPr>
          <w:rFonts w:cs="Times New Roman"/>
          <w:i w:val="0"/>
          <w:iCs w:val="0"/>
          <w:szCs w:val="24"/>
        </w:rPr>
        <w:t>WYKONANIE ROBÓT</w:t>
      </w:r>
      <w:bookmarkEnd w:id="1513"/>
    </w:p>
    <w:p w14:paraId="6E3724CD" w14:textId="77777777" w:rsidR="004B5734" w:rsidRPr="00690CB4" w:rsidRDefault="004B5734" w:rsidP="00F664CB">
      <w:pPr>
        <w:pStyle w:val="Nagwek3"/>
      </w:pPr>
      <w:r w:rsidRPr="00690CB4">
        <w:t>5.1. Ogólne zasady wykonania robót</w:t>
      </w:r>
    </w:p>
    <w:p w14:paraId="548BC302" w14:textId="7FAEDC27" w:rsidR="004B5734" w:rsidRPr="00690CB4" w:rsidRDefault="004B5734" w:rsidP="005C730C">
      <w:pPr>
        <w:numPr>
          <w:ilvl w:val="12"/>
          <w:numId w:val="0"/>
        </w:numPr>
        <w:rPr>
          <w:szCs w:val="22"/>
        </w:rPr>
      </w:pPr>
      <w:r w:rsidRPr="00690CB4">
        <w:rPr>
          <w:szCs w:val="22"/>
        </w:rPr>
        <w:tab/>
        <w:t>Ogólne zasady wykonania robót podano w ST D-00.00.00 „Wymagania ogólne” [1] pkt 5.</w:t>
      </w:r>
    </w:p>
    <w:p w14:paraId="7240C69E" w14:textId="77777777" w:rsidR="005C730C" w:rsidRPr="00690CB4" w:rsidRDefault="005C730C" w:rsidP="005C730C">
      <w:pPr>
        <w:numPr>
          <w:ilvl w:val="12"/>
          <w:numId w:val="0"/>
        </w:numPr>
        <w:rPr>
          <w:szCs w:val="22"/>
        </w:rPr>
      </w:pPr>
    </w:p>
    <w:p w14:paraId="10C50B5B" w14:textId="77777777" w:rsidR="004B5734" w:rsidRPr="00690CB4" w:rsidRDefault="004B5734" w:rsidP="00F664CB">
      <w:pPr>
        <w:pStyle w:val="Nagwek3"/>
      </w:pPr>
      <w:r w:rsidRPr="00690CB4">
        <w:t>5.2. Zasady wykonywania robót</w:t>
      </w:r>
    </w:p>
    <w:p w14:paraId="367ECC9B" w14:textId="06C5B5FC" w:rsidR="004B5734" w:rsidRPr="00690CB4" w:rsidRDefault="004B5734" w:rsidP="005C730C">
      <w:pPr>
        <w:rPr>
          <w:szCs w:val="22"/>
        </w:rPr>
      </w:pPr>
      <w:r w:rsidRPr="00690CB4">
        <w:rPr>
          <w:szCs w:val="22"/>
        </w:rPr>
        <w:tab/>
        <w:t>Konstrukcja i sposób wykonania robót powinny być zgodne z dokumentacją projektową. W przypadku braku wystarczających danych mo</w:t>
      </w:r>
      <w:r w:rsidR="00987004" w:rsidRPr="00690CB4">
        <w:rPr>
          <w:szCs w:val="22"/>
        </w:rPr>
        <w:t>ż</w:t>
      </w:r>
      <w:r w:rsidRPr="00690CB4">
        <w:rPr>
          <w:szCs w:val="22"/>
        </w:rPr>
        <w:t>na korzystać z ustaleń podanych w niniejszej specyfikacji.</w:t>
      </w:r>
    </w:p>
    <w:p w14:paraId="397C1CD1" w14:textId="77777777" w:rsidR="004B5734" w:rsidRPr="00690CB4" w:rsidRDefault="004B5734" w:rsidP="005C730C">
      <w:pPr>
        <w:rPr>
          <w:szCs w:val="22"/>
        </w:rPr>
      </w:pPr>
      <w:r w:rsidRPr="00690CB4">
        <w:rPr>
          <w:szCs w:val="22"/>
        </w:rPr>
        <w:tab/>
        <w:t>Podstawowe czynności przy wykonywaniu robót obejmują:</w:t>
      </w:r>
    </w:p>
    <w:p w14:paraId="696A54D7" w14:textId="77777777" w:rsidR="004B5734" w:rsidRPr="00690CB4" w:rsidRDefault="004B5734" w:rsidP="005C730C">
      <w:pPr>
        <w:overflowPunct w:val="0"/>
        <w:autoSpaceDE w:val="0"/>
        <w:autoSpaceDN w:val="0"/>
        <w:adjustRightInd w:val="0"/>
        <w:ind w:left="283"/>
        <w:textAlignment w:val="baseline"/>
        <w:rPr>
          <w:szCs w:val="22"/>
        </w:rPr>
      </w:pPr>
      <w:r w:rsidRPr="00690CB4">
        <w:rPr>
          <w:szCs w:val="22"/>
        </w:rPr>
        <w:t xml:space="preserve">- roboty przygotowawcze, </w:t>
      </w:r>
    </w:p>
    <w:p w14:paraId="2F45B0EC" w14:textId="77777777" w:rsidR="004B5734" w:rsidRPr="00690CB4" w:rsidRDefault="004B5734" w:rsidP="005C730C">
      <w:pPr>
        <w:overflowPunct w:val="0"/>
        <w:autoSpaceDE w:val="0"/>
        <w:autoSpaceDN w:val="0"/>
        <w:adjustRightInd w:val="0"/>
        <w:ind w:left="283"/>
        <w:textAlignment w:val="baseline"/>
        <w:rPr>
          <w:szCs w:val="22"/>
        </w:rPr>
      </w:pPr>
      <w:r w:rsidRPr="00690CB4">
        <w:rPr>
          <w:szCs w:val="22"/>
        </w:rPr>
        <w:t>- wykonanie ławy,</w:t>
      </w:r>
    </w:p>
    <w:p w14:paraId="1FA10808" w14:textId="3EDD32F7" w:rsidR="004B5734" w:rsidRPr="00690CB4" w:rsidRDefault="004B5734" w:rsidP="005C730C">
      <w:pPr>
        <w:overflowPunct w:val="0"/>
        <w:autoSpaceDE w:val="0"/>
        <w:autoSpaceDN w:val="0"/>
        <w:adjustRightInd w:val="0"/>
        <w:ind w:left="283"/>
        <w:textAlignment w:val="baseline"/>
        <w:rPr>
          <w:szCs w:val="22"/>
        </w:rPr>
      </w:pPr>
      <w:r w:rsidRPr="00690CB4">
        <w:rPr>
          <w:szCs w:val="22"/>
        </w:rPr>
        <w:t>- ustawienie krawę</w:t>
      </w:r>
      <w:r w:rsidR="00987004" w:rsidRPr="00690CB4">
        <w:rPr>
          <w:szCs w:val="22"/>
        </w:rPr>
        <w:t>ż</w:t>
      </w:r>
      <w:r w:rsidRPr="00690CB4">
        <w:rPr>
          <w:szCs w:val="22"/>
        </w:rPr>
        <w:t>ników,</w:t>
      </w:r>
    </w:p>
    <w:p w14:paraId="7FBDDA84" w14:textId="77777777" w:rsidR="004B5734" w:rsidRPr="00690CB4" w:rsidRDefault="004B5734" w:rsidP="005C730C">
      <w:pPr>
        <w:overflowPunct w:val="0"/>
        <w:autoSpaceDE w:val="0"/>
        <w:autoSpaceDN w:val="0"/>
        <w:adjustRightInd w:val="0"/>
        <w:ind w:left="283"/>
        <w:textAlignment w:val="baseline"/>
        <w:rPr>
          <w:szCs w:val="22"/>
        </w:rPr>
      </w:pPr>
      <w:r w:rsidRPr="00690CB4">
        <w:rPr>
          <w:szCs w:val="22"/>
        </w:rPr>
        <w:t>- wypełnienie spoin,</w:t>
      </w:r>
    </w:p>
    <w:p w14:paraId="31750253" w14:textId="3A107E61" w:rsidR="004B5734" w:rsidRPr="00690CB4" w:rsidRDefault="004B5734" w:rsidP="005C730C">
      <w:pPr>
        <w:overflowPunct w:val="0"/>
        <w:autoSpaceDE w:val="0"/>
        <w:autoSpaceDN w:val="0"/>
        <w:adjustRightInd w:val="0"/>
        <w:ind w:left="283"/>
        <w:textAlignment w:val="baseline"/>
        <w:rPr>
          <w:szCs w:val="22"/>
        </w:rPr>
      </w:pPr>
      <w:r w:rsidRPr="00690CB4">
        <w:rPr>
          <w:szCs w:val="22"/>
        </w:rPr>
        <w:t>- roboty wykończeniowe.</w:t>
      </w:r>
    </w:p>
    <w:p w14:paraId="25CD2722" w14:textId="77777777" w:rsidR="005C730C" w:rsidRPr="00690CB4" w:rsidRDefault="005C730C" w:rsidP="005C730C">
      <w:pPr>
        <w:overflowPunct w:val="0"/>
        <w:autoSpaceDE w:val="0"/>
        <w:autoSpaceDN w:val="0"/>
        <w:adjustRightInd w:val="0"/>
        <w:ind w:left="283"/>
        <w:textAlignment w:val="baseline"/>
        <w:rPr>
          <w:szCs w:val="22"/>
        </w:rPr>
      </w:pPr>
    </w:p>
    <w:p w14:paraId="70E6F41B" w14:textId="77777777" w:rsidR="004B5734" w:rsidRPr="00690CB4" w:rsidRDefault="004B5734" w:rsidP="00F664CB">
      <w:pPr>
        <w:pStyle w:val="Nagwek3"/>
      </w:pPr>
      <w:r w:rsidRPr="00690CB4">
        <w:t>5.3. Roboty przygotowawcze</w:t>
      </w:r>
    </w:p>
    <w:p w14:paraId="672F945C" w14:textId="1B949D37" w:rsidR="004B5734" w:rsidRPr="00690CB4" w:rsidRDefault="004B5734" w:rsidP="005C730C">
      <w:pPr>
        <w:rPr>
          <w:szCs w:val="22"/>
        </w:rPr>
      </w:pPr>
      <w:r w:rsidRPr="00690CB4">
        <w:rPr>
          <w:szCs w:val="22"/>
        </w:rPr>
        <w:tab/>
        <w:t>Przed przystąpieniem do robót nale</w:t>
      </w:r>
      <w:r w:rsidR="00987004" w:rsidRPr="00690CB4">
        <w:rPr>
          <w:szCs w:val="22"/>
        </w:rPr>
        <w:t>ż</w:t>
      </w:r>
      <w:r w:rsidRPr="00690CB4">
        <w:rPr>
          <w:szCs w:val="22"/>
        </w:rPr>
        <w:t>y, na podstawie dokumentacji projektowej,  ST lub wskazań In</w:t>
      </w:r>
      <w:r w:rsidR="00987004" w:rsidRPr="00690CB4">
        <w:rPr>
          <w:szCs w:val="22"/>
        </w:rPr>
        <w:t>ż</w:t>
      </w:r>
      <w:r w:rsidRPr="00690CB4">
        <w:rPr>
          <w:szCs w:val="22"/>
        </w:rPr>
        <w:t>yniera:</w:t>
      </w:r>
    </w:p>
    <w:p w14:paraId="275B84A2" w14:textId="77777777" w:rsidR="004B5734" w:rsidRPr="00690CB4" w:rsidRDefault="004B5734" w:rsidP="00D71F33">
      <w:pPr>
        <w:numPr>
          <w:ilvl w:val="0"/>
          <w:numId w:val="36"/>
        </w:numPr>
        <w:overflowPunct w:val="0"/>
        <w:autoSpaceDE w:val="0"/>
        <w:autoSpaceDN w:val="0"/>
        <w:adjustRightInd w:val="0"/>
        <w:textAlignment w:val="baseline"/>
        <w:rPr>
          <w:szCs w:val="22"/>
        </w:rPr>
      </w:pPr>
      <w:r w:rsidRPr="00690CB4">
        <w:rPr>
          <w:szCs w:val="22"/>
        </w:rPr>
        <w:t>ustalić lokalizację robót,</w:t>
      </w:r>
    </w:p>
    <w:p w14:paraId="7CFC1450" w14:textId="77777777" w:rsidR="004B5734" w:rsidRPr="00690CB4" w:rsidRDefault="004B5734" w:rsidP="00D71F33">
      <w:pPr>
        <w:numPr>
          <w:ilvl w:val="0"/>
          <w:numId w:val="36"/>
        </w:numPr>
        <w:overflowPunct w:val="0"/>
        <w:autoSpaceDE w:val="0"/>
        <w:autoSpaceDN w:val="0"/>
        <w:adjustRightInd w:val="0"/>
        <w:textAlignment w:val="baseline"/>
        <w:rPr>
          <w:szCs w:val="22"/>
        </w:rPr>
      </w:pPr>
      <w:r w:rsidRPr="00690CB4">
        <w:rPr>
          <w:szCs w:val="22"/>
        </w:rPr>
        <w:t>ustalić dane niezbędne do szczegółowego wytyczenia robót oraz ustalenia danych wysokościowych,</w:t>
      </w:r>
    </w:p>
    <w:p w14:paraId="6DA43C9E" w14:textId="77777777" w:rsidR="004B5734" w:rsidRPr="00690CB4" w:rsidRDefault="004B5734" w:rsidP="00D71F33">
      <w:pPr>
        <w:numPr>
          <w:ilvl w:val="0"/>
          <w:numId w:val="36"/>
        </w:numPr>
        <w:overflowPunct w:val="0"/>
        <w:autoSpaceDE w:val="0"/>
        <w:autoSpaceDN w:val="0"/>
        <w:adjustRightInd w:val="0"/>
        <w:textAlignment w:val="baseline"/>
        <w:rPr>
          <w:szCs w:val="22"/>
        </w:rPr>
      </w:pPr>
      <w:r w:rsidRPr="00690CB4">
        <w:rPr>
          <w:szCs w:val="22"/>
        </w:rPr>
        <w:t>usunąć przeszkody, np. słupki, pachołki, elementy dróg, ogrodzeń itd.</w:t>
      </w:r>
    </w:p>
    <w:p w14:paraId="50B66778" w14:textId="77777777" w:rsidR="004B5734" w:rsidRPr="00690CB4" w:rsidRDefault="004B5734" w:rsidP="00D71F33">
      <w:pPr>
        <w:numPr>
          <w:ilvl w:val="0"/>
          <w:numId w:val="36"/>
        </w:numPr>
        <w:overflowPunct w:val="0"/>
        <w:autoSpaceDE w:val="0"/>
        <w:autoSpaceDN w:val="0"/>
        <w:adjustRightInd w:val="0"/>
        <w:textAlignment w:val="baseline"/>
        <w:rPr>
          <w:szCs w:val="22"/>
        </w:rPr>
      </w:pPr>
      <w:r w:rsidRPr="00690CB4">
        <w:rPr>
          <w:szCs w:val="22"/>
        </w:rPr>
        <w:t>ustalić materiały niezbędne do wykonania robót,</w:t>
      </w:r>
    </w:p>
    <w:p w14:paraId="2E4151B1" w14:textId="5584C72F" w:rsidR="00B47B91" w:rsidRPr="00690CB4" w:rsidRDefault="004B5734" w:rsidP="00D71F33">
      <w:pPr>
        <w:numPr>
          <w:ilvl w:val="0"/>
          <w:numId w:val="36"/>
        </w:numPr>
        <w:overflowPunct w:val="0"/>
        <w:autoSpaceDE w:val="0"/>
        <w:autoSpaceDN w:val="0"/>
        <w:adjustRightInd w:val="0"/>
        <w:textAlignment w:val="baseline"/>
        <w:rPr>
          <w:szCs w:val="22"/>
        </w:rPr>
      </w:pPr>
      <w:r w:rsidRPr="00690CB4">
        <w:rPr>
          <w:szCs w:val="22"/>
        </w:rPr>
        <w:t>określić kolejność, sposób i termin wykonania robót.</w:t>
      </w:r>
    </w:p>
    <w:p w14:paraId="46B35269" w14:textId="77777777" w:rsidR="00B47B91" w:rsidRPr="00690CB4" w:rsidRDefault="00B47B91" w:rsidP="005C730C">
      <w:pPr>
        <w:overflowPunct w:val="0"/>
        <w:autoSpaceDE w:val="0"/>
        <w:autoSpaceDN w:val="0"/>
        <w:adjustRightInd w:val="0"/>
        <w:ind w:left="284"/>
        <w:textAlignment w:val="baseline"/>
        <w:rPr>
          <w:szCs w:val="22"/>
        </w:rPr>
      </w:pPr>
    </w:p>
    <w:p w14:paraId="6A397F1E" w14:textId="77777777" w:rsidR="004B5734" w:rsidRPr="00690CB4" w:rsidRDefault="004B5734" w:rsidP="00F664CB">
      <w:pPr>
        <w:pStyle w:val="Nagwek3"/>
      </w:pPr>
      <w:r w:rsidRPr="00690CB4">
        <w:t>5.4. Wykonanie ławy</w:t>
      </w:r>
    </w:p>
    <w:p w14:paraId="3ACE846E" w14:textId="77777777" w:rsidR="004B5734" w:rsidRPr="00690CB4" w:rsidRDefault="004B5734" w:rsidP="005C730C">
      <w:pPr>
        <w:spacing w:after="120"/>
        <w:rPr>
          <w:szCs w:val="22"/>
        </w:rPr>
      </w:pPr>
      <w:r w:rsidRPr="00690CB4">
        <w:rPr>
          <w:b/>
          <w:szCs w:val="22"/>
        </w:rPr>
        <w:t xml:space="preserve">5.4.1. </w:t>
      </w:r>
      <w:r w:rsidRPr="00690CB4">
        <w:rPr>
          <w:szCs w:val="22"/>
        </w:rPr>
        <w:t>Koryto pod ławę</w:t>
      </w:r>
    </w:p>
    <w:p w14:paraId="1FBB4FCC" w14:textId="77777777" w:rsidR="004B5734" w:rsidRPr="00690CB4" w:rsidRDefault="004B5734" w:rsidP="005C730C">
      <w:pPr>
        <w:rPr>
          <w:szCs w:val="22"/>
        </w:rPr>
      </w:pPr>
      <w:r w:rsidRPr="00690CB4">
        <w:rPr>
          <w:szCs w:val="22"/>
        </w:rPr>
        <w:tab/>
        <w:t>Wymiary wykopu, stanowiącego koryto pod ławę, powinny odpowiadać wymiarom ławy w planie z uwzględnieniem w szerokości dna wykopu konstrukcji szalunku.</w:t>
      </w:r>
    </w:p>
    <w:p w14:paraId="6FF104CC" w14:textId="77777777" w:rsidR="004B5734" w:rsidRPr="00690CB4" w:rsidRDefault="004B5734" w:rsidP="005C730C">
      <w:pPr>
        <w:rPr>
          <w:szCs w:val="22"/>
        </w:rPr>
      </w:pPr>
      <w:r w:rsidRPr="00690CB4">
        <w:rPr>
          <w:szCs w:val="22"/>
        </w:rPr>
        <w:tab/>
        <w:t>Wskaźnik zagęszczenia dna wykonanego koryta pod ławę powinien wynosić co najmniej 0,97 według normalnej metody Proctora.</w:t>
      </w:r>
    </w:p>
    <w:p w14:paraId="0C51EF16" w14:textId="507015E1" w:rsidR="004B5734" w:rsidRPr="00690CB4" w:rsidRDefault="004B5734" w:rsidP="005C730C">
      <w:pPr>
        <w:spacing w:before="120"/>
        <w:rPr>
          <w:szCs w:val="22"/>
        </w:rPr>
      </w:pPr>
      <w:r w:rsidRPr="00690CB4">
        <w:rPr>
          <w:b/>
          <w:szCs w:val="22"/>
        </w:rPr>
        <w:t>5.4.</w:t>
      </w:r>
      <w:r w:rsidR="005C730C" w:rsidRPr="00690CB4">
        <w:rPr>
          <w:b/>
          <w:szCs w:val="22"/>
        </w:rPr>
        <w:t>2</w:t>
      </w:r>
      <w:r w:rsidRPr="00690CB4">
        <w:rPr>
          <w:b/>
          <w:szCs w:val="22"/>
        </w:rPr>
        <w:t xml:space="preserve">. </w:t>
      </w:r>
      <w:r w:rsidRPr="00690CB4">
        <w:rPr>
          <w:szCs w:val="22"/>
        </w:rPr>
        <w:t>Ława betonowa</w:t>
      </w:r>
    </w:p>
    <w:p w14:paraId="3E4DE4E7" w14:textId="324107EC" w:rsidR="004B5734" w:rsidRPr="00690CB4" w:rsidRDefault="004B5734" w:rsidP="005C730C">
      <w:pPr>
        <w:rPr>
          <w:szCs w:val="22"/>
        </w:rPr>
      </w:pPr>
      <w:r w:rsidRPr="00690CB4">
        <w:rPr>
          <w:szCs w:val="22"/>
        </w:rPr>
        <w:tab/>
        <w:t>Ławę betonową wykonuje się w szalowaniu. Beton rozścielony w szalowaniu powinien być wyrównywany warstwami. Betonowanie ław nale</w:t>
      </w:r>
      <w:r w:rsidR="00987004" w:rsidRPr="00690CB4">
        <w:rPr>
          <w:szCs w:val="22"/>
        </w:rPr>
        <w:t>ż</w:t>
      </w:r>
      <w:r w:rsidRPr="00690CB4">
        <w:rPr>
          <w:szCs w:val="22"/>
        </w:rPr>
        <w:t>y wykonywać zgodnie z wymaganiami PN-EN 206-1:2003 [4] i PN-B-06265:2004 [12], przy czym nale</w:t>
      </w:r>
      <w:r w:rsidR="00987004" w:rsidRPr="00690CB4">
        <w:rPr>
          <w:szCs w:val="22"/>
        </w:rPr>
        <w:t>ż</w:t>
      </w:r>
      <w:r w:rsidRPr="00690CB4">
        <w:rPr>
          <w:szCs w:val="22"/>
        </w:rPr>
        <w:t xml:space="preserve">y stosować co </w:t>
      </w:r>
      <w:smartTag w:uri="urn:schemas-microsoft-com:office:smarttags" w:element="metricconverter">
        <w:smartTagPr>
          <w:attr w:name="ProductID" w:val="50 m"/>
        </w:smartTagPr>
        <w:r w:rsidRPr="00690CB4">
          <w:rPr>
            <w:szCs w:val="22"/>
          </w:rPr>
          <w:t>50 m</w:t>
        </w:r>
      </w:smartTag>
      <w:r w:rsidRPr="00690CB4">
        <w:rPr>
          <w:szCs w:val="22"/>
        </w:rPr>
        <w:t xml:space="preserve"> szczeliny dylatacyjne wypełnione bitumiczną masą zalewową.</w:t>
      </w:r>
    </w:p>
    <w:p w14:paraId="4D533773" w14:textId="686D5771" w:rsidR="004B5734" w:rsidRPr="00690CB4" w:rsidRDefault="004B5734" w:rsidP="005C730C">
      <w:pPr>
        <w:rPr>
          <w:szCs w:val="22"/>
        </w:rPr>
      </w:pPr>
      <w:r w:rsidRPr="00690CB4">
        <w:rPr>
          <w:szCs w:val="22"/>
        </w:rPr>
        <w:tab/>
        <w:t>Wykonana ława po zagęszczeniu betonu powinna odpowiadać wymiarami oraz kształtem - rysunkom i wymaganiom w Dokumentacji Projektowej.</w:t>
      </w:r>
    </w:p>
    <w:p w14:paraId="45C066F6" w14:textId="77777777" w:rsidR="00B47B91" w:rsidRPr="00690CB4" w:rsidRDefault="00B47B91" w:rsidP="005C730C">
      <w:pPr>
        <w:rPr>
          <w:szCs w:val="22"/>
        </w:rPr>
      </w:pPr>
    </w:p>
    <w:p w14:paraId="0C832633" w14:textId="54C80A8A" w:rsidR="004B5734" w:rsidRPr="00690CB4" w:rsidRDefault="004B5734" w:rsidP="00F664CB">
      <w:pPr>
        <w:pStyle w:val="Nagwek3"/>
      </w:pPr>
      <w:r w:rsidRPr="00690CB4">
        <w:t>5.5. Ustawienie krawę</w:t>
      </w:r>
      <w:r w:rsidR="00987004" w:rsidRPr="00690CB4">
        <w:t>ż</w:t>
      </w:r>
      <w:r w:rsidRPr="00690CB4">
        <w:t>ników kamiennych</w:t>
      </w:r>
    </w:p>
    <w:p w14:paraId="1E5D29D4" w14:textId="26468DDB" w:rsidR="004B5734" w:rsidRPr="00690CB4" w:rsidRDefault="004B5734" w:rsidP="005C730C">
      <w:pPr>
        <w:rPr>
          <w:szCs w:val="22"/>
        </w:rPr>
      </w:pPr>
      <w:r w:rsidRPr="00690CB4">
        <w:rPr>
          <w:b/>
          <w:szCs w:val="22"/>
        </w:rPr>
        <w:t xml:space="preserve">5.5.1. </w:t>
      </w:r>
      <w:r w:rsidRPr="00690CB4">
        <w:rPr>
          <w:szCs w:val="22"/>
        </w:rPr>
        <w:t>Zasady ustawiania krawę</w:t>
      </w:r>
      <w:r w:rsidR="00987004" w:rsidRPr="00690CB4">
        <w:rPr>
          <w:szCs w:val="22"/>
        </w:rPr>
        <w:t>ż</w:t>
      </w:r>
      <w:r w:rsidRPr="00690CB4">
        <w:rPr>
          <w:szCs w:val="22"/>
        </w:rPr>
        <w:t>ników</w:t>
      </w:r>
    </w:p>
    <w:p w14:paraId="771A5F70" w14:textId="16204AEC" w:rsidR="004B5734" w:rsidRPr="00690CB4" w:rsidRDefault="004B5734" w:rsidP="005C730C">
      <w:pPr>
        <w:spacing w:before="120"/>
        <w:rPr>
          <w:szCs w:val="22"/>
        </w:rPr>
      </w:pPr>
      <w:r w:rsidRPr="00690CB4">
        <w:rPr>
          <w:szCs w:val="22"/>
        </w:rPr>
        <w:tab/>
        <w:t>Światło (odległość górnej powierzchni krawę</w:t>
      </w:r>
      <w:r w:rsidR="00987004" w:rsidRPr="00690CB4">
        <w:rPr>
          <w:szCs w:val="22"/>
        </w:rPr>
        <w:t>ż</w:t>
      </w:r>
      <w:r w:rsidRPr="00690CB4">
        <w:rPr>
          <w:szCs w:val="22"/>
        </w:rPr>
        <w:t>nika od jezdni) powinno być zgodne z ustaleniami dokumentacji projektowej.</w:t>
      </w:r>
    </w:p>
    <w:p w14:paraId="49CC3915" w14:textId="0C631565" w:rsidR="004B5734" w:rsidRPr="00690CB4" w:rsidRDefault="004B5734" w:rsidP="005C730C">
      <w:pPr>
        <w:spacing w:before="120"/>
        <w:rPr>
          <w:szCs w:val="22"/>
        </w:rPr>
      </w:pPr>
      <w:r w:rsidRPr="00690CB4">
        <w:rPr>
          <w:b/>
          <w:szCs w:val="22"/>
        </w:rPr>
        <w:t xml:space="preserve">5.5.2. </w:t>
      </w:r>
      <w:r w:rsidRPr="00690CB4">
        <w:rPr>
          <w:szCs w:val="22"/>
        </w:rPr>
        <w:t>Ustawienie krawę</w:t>
      </w:r>
      <w:r w:rsidR="00987004" w:rsidRPr="00690CB4">
        <w:rPr>
          <w:szCs w:val="22"/>
        </w:rPr>
        <w:t>ż</w:t>
      </w:r>
      <w:r w:rsidRPr="00690CB4">
        <w:rPr>
          <w:szCs w:val="22"/>
        </w:rPr>
        <w:t>ników na ławie betonowej</w:t>
      </w:r>
    </w:p>
    <w:p w14:paraId="3AB6BBF6" w14:textId="1F3B1593" w:rsidR="004B5734" w:rsidRPr="00690CB4" w:rsidRDefault="004B5734" w:rsidP="005C730C">
      <w:pPr>
        <w:spacing w:before="120"/>
        <w:rPr>
          <w:szCs w:val="22"/>
        </w:rPr>
      </w:pPr>
      <w:r w:rsidRPr="00690CB4">
        <w:rPr>
          <w:szCs w:val="22"/>
        </w:rPr>
        <w:lastRenderedPageBreak/>
        <w:tab/>
        <w:t>Ustawianie krawę</w:t>
      </w:r>
      <w:r w:rsidR="00987004" w:rsidRPr="00690CB4">
        <w:rPr>
          <w:szCs w:val="22"/>
        </w:rPr>
        <w:t>ż</w:t>
      </w:r>
      <w:r w:rsidRPr="00690CB4">
        <w:rPr>
          <w:szCs w:val="22"/>
        </w:rPr>
        <w:t xml:space="preserve">ników na ławie betonowej wykonuje się na podsypce cementowo-piaskowej 1:4 o grubości </w:t>
      </w:r>
      <w:smartTag w:uri="urn:schemas-microsoft-com:office:smarttags" w:element="metricconverter">
        <w:smartTagPr>
          <w:attr w:name="ProductID" w:val="5 cm"/>
        </w:smartTagPr>
        <w:r w:rsidRPr="00690CB4">
          <w:rPr>
            <w:szCs w:val="22"/>
          </w:rPr>
          <w:t>5 cm</w:t>
        </w:r>
      </w:smartTag>
      <w:r w:rsidRPr="00690CB4">
        <w:rPr>
          <w:szCs w:val="22"/>
        </w:rPr>
        <w:t xml:space="preserve"> po zagęszczeniu.</w:t>
      </w:r>
    </w:p>
    <w:p w14:paraId="0F55A456" w14:textId="77777777" w:rsidR="004B5734" w:rsidRPr="00690CB4" w:rsidRDefault="004B5734" w:rsidP="005C730C">
      <w:pPr>
        <w:spacing w:before="120"/>
        <w:rPr>
          <w:szCs w:val="22"/>
        </w:rPr>
      </w:pPr>
      <w:r w:rsidRPr="00690CB4">
        <w:rPr>
          <w:b/>
          <w:szCs w:val="22"/>
        </w:rPr>
        <w:t xml:space="preserve">5.5.4. </w:t>
      </w:r>
      <w:r w:rsidRPr="00690CB4">
        <w:rPr>
          <w:szCs w:val="22"/>
        </w:rPr>
        <w:t>Wypełnianie spoin</w:t>
      </w:r>
    </w:p>
    <w:p w14:paraId="6173D638" w14:textId="3113E227" w:rsidR="004B5734" w:rsidRDefault="004B5734" w:rsidP="005C730C">
      <w:pPr>
        <w:rPr>
          <w:szCs w:val="22"/>
        </w:rPr>
      </w:pPr>
      <w:r w:rsidRPr="00690CB4">
        <w:rPr>
          <w:szCs w:val="22"/>
        </w:rPr>
        <w:tab/>
        <w:t>Spoiny krawę</w:t>
      </w:r>
      <w:r w:rsidR="00987004" w:rsidRPr="00690CB4">
        <w:rPr>
          <w:szCs w:val="22"/>
        </w:rPr>
        <w:t>ż</w:t>
      </w:r>
      <w:r w:rsidRPr="00690CB4">
        <w:rPr>
          <w:szCs w:val="22"/>
        </w:rPr>
        <w:t>ników kamiennych max. szer. do 0,5 cm.  Stosować kit poliuretanowy, jednoskładnikowy, sieciujący pod wpływem wilgoci z atmosfery, w procesie sieciowania przechodzący do postaci elastycznej gumy. Powinien być odporny na działanie wody, rozcieńczonych soli, kwasów i zasad oraz paliw i smarów. Kit powinien zachowywać właściwości elastyczne w szerokim zakresie temperatur (w tym ujemnych do -30</w:t>
      </w:r>
      <w:r w:rsidRPr="00690CB4">
        <w:rPr>
          <w:szCs w:val="22"/>
          <w:vertAlign w:val="superscript"/>
        </w:rPr>
        <w:t>o</w:t>
      </w:r>
      <w:r w:rsidRPr="00690CB4">
        <w:rPr>
          <w:szCs w:val="22"/>
        </w:rPr>
        <w:t>C) i wykazywać odporność na starzenie w warunkach eksploatacji. Spoinowanie nale</w:t>
      </w:r>
      <w:r w:rsidR="00987004" w:rsidRPr="00690CB4">
        <w:rPr>
          <w:szCs w:val="22"/>
        </w:rPr>
        <w:t>ż</w:t>
      </w:r>
      <w:r w:rsidRPr="00690CB4">
        <w:rPr>
          <w:szCs w:val="22"/>
        </w:rPr>
        <w:t>y stosować na łukach.</w:t>
      </w:r>
    </w:p>
    <w:p w14:paraId="6C4F04D3" w14:textId="77777777" w:rsidR="00641B3F" w:rsidRPr="00690CB4" w:rsidRDefault="00641B3F" w:rsidP="005C730C">
      <w:pPr>
        <w:rPr>
          <w:szCs w:val="22"/>
        </w:rPr>
      </w:pPr>
    </w:p>
    <w:p w14:paraId="33EE0D91" w14:textId="77777777" w:rsidR="004B5734" w:rsidRPr="00690CB4" w:rsidRDefault="004B5734" w:rsidP="00F664CB">
      <w:pPr>
        <w:pStyle w:val="Nagwek3"/>
      </w:pPr>
      <w:r w:rsidRPr="00690CB4">
        <w:t>5.6. Roboty wykończeniowe</w:t>
      </w:r>
    </w:p>
    <w:p w14:paraId="4E8B4ABE" w14:textId="7B190CA9" w:rsidR="004B5734" w:rsidRPr="00690CB4" w:rsidRDefault="004B5734" w:rsidP="005C730C">
      <w:pPr>
        <w:ind w:firstLine="709"/>
        <w:rPr>
          <w:szCs w:val="22"/>
        </w:rPr>
      </w:pPr>
      <w:r w:rsidRPr="00690CB4">
        <w:rPr>
          <w:szCs w:val="22"/>
        </w:rPr>
        <w:t>Roboty wykończeniowe powinny być zgodne z dokumentacją projektową i SST. Do robót wykończeniowych nale</w:t>
      </w:r>
      <w:r w:rsidR="00987004" w:rsidRPr="00690CB4">
        <w:rPr>
          <w:szCs w:val="22"/>
        </w:rPr>
        <w:t>ż</w:t>
      </w:r>
      <w:r w:rsidRPr="00690CB4">
        <w:rPr>
          <w:szCs w:val="22"/>
        </w:rPr>
        <w:t>ą prace związane z dostosowaniem wykonanych robót do istniejących warunków terenowych, takie jak:</w:t>
      </w:r>
    </w:p>
    <w:p w14:paraId="50BF3769" w14:textId="77777777" w:rsidR="004B5734" w:rsidRPr="00690CB4" w:rsidRDefault="004B5734" w:rsidP="005C730C">
      <w:pPr>
        <w:numPr>
          <w:ilvl w:val="0"/>
          <w:numId w:val="1"/>
        </w:numPr>
        <w:overflowPunct w:val="0"/>
        <w:autoSpaceDE w:val="0"/>
        <w:autoSpaceDN w:val="0"/>
        <w:adjustRightInd w:val="0"/>
        <w:textAlignment w:val="baseline"/>
        <w:rPr>
          <w:szCs w:val="22"/>
        </w:rPr>
      </w:pPr>
      <w:r w:rsidRPr="00690CB4">
        <w:rPr>
          <w:szCs w:val="22"/>
        </w:rPr>
        <w:t>odtworzenie elementów czasowo usuniętych,</w:t>
      </w:r>
    </w:p>
    <w:p w14:paraId="52BD8F8F" w14:textId="77777777" w:rsidR="004B5734" w:rsidRPr="00690CB4" w:rsidRDefault="004B5734" w:rsidP="005C730C">
      <w:pPr>
        <w:numPr>
          <w:ilvl w:val="0"/>
          <w:numId w:val="1"/>
        </w:numPr>
        <w:overflowPunct w:val="0"/>
        <w:autoSpaceDE w:val="0"/>
        <w:autoSpaceDN w:val="0"/>
        <w:adjustRightInd w:val="0"/>
        <w:textAlignment w:val="baseline"/>
        <w:rPr>
          <w:szCs w:val="22"/>
        </w:rPr>
      </w:pPr>
      <w:r w:rsidRPr="00690CB4">
        <w:rPr>
          <w:szCs w:val="22"/>
        </w:rPr>
        <w:t>roboty porządkujące otoczenie terenu robót.</w:t>
      </w:r>
    </w:p>
    <w:p w14:paraId="4D3947AD" w14:textId="77777777" w:rsidR="004B5734" w:rsidRPr="00690CB4" w:rsidRDefault="004B5734" w:rsidP="00214854">
      <w:pPr>
        <w:pStyle w:val="Nagwek2"/>
      </w:pPr>
      <w:bookmarkStart w:id="1514" w:name="_Toc120590626"/>
      <w:bookmarkStart w:id="1515" w:name="_Toc213130274"/>
      <w:r w:rsidRPr="00690CB4">
        <w:t xml:space="preserve">6. </w:t>
      </w:r>
      <w:r w:rsidRPr="00214854">
        <w:t>KONTROLA</w:t>
      </w:r>
      <w:r w:rsidRPr="00690CB4">
        <w:t xml:space="preserve"> JAKOŚCI ROBÓT</w:t>
      </w:r>
      <w:bookmarkEnd w:id="1514"/>
      <w:bookmarkEnd w:id="1515"/>
    </w:p>
    <w:p w14:paraId="297F92D0" w14:textId="77777777" w:rsidR="004B5734" w:rsidRPr="00690CB4" w:rsidRDefault="004B5734" w:rsidP="00F664CB">
      <w:pPr>
        <w:pStyle w:val="Nagwek3"/>
      </w:pPr>
      <w:r w:rsidRPr="00690CB4">
        <w:t>6.1. Ogólne zasady kontroli jakości robót</w:t>
      </w:r>
    </w:p>
    <w:p w14:paraId="1E2FFCAC" w14:textId="7F395F93" w:rsidR="004B5734" w:rsidRPr="00690CB4" w:rsidRDefault="004B5734" w:rsidP="005C730C">
      <w:pPr>
        <w:rPr>
          <w:szCs w:val="22"/>
        </w:rPr>
      </w:pPr>
      <w:r w:rsidRPr="00690CB4">
        <w:rPr>
          <w:szCs w:val="22"/>
        </w:rPr>
        <w:tab/>
        <w:t>Ogólne zasady kontroli jakości robót podano w ST</w:t>
      </w:r>
      <w:r w:rsidR="00EB473E" w:rsidRPr="00690CB4">
        <w:rPr>
          <w:szCs w:val="22"/>
        </w:rPr>
        <w:t>WiORB</w:t>
      </w:r>
      <w:r w:rsidRPr="00690CB4">
        <w:rPr>
          <w:szCs w:val="22"/>
        </w:rPr>
        <w:t xml:space="preserve"> D-00.00.00 „Wymagania ogólne” [1] pkt 6.</w:t>
      </w:r>
    </w:p>
    <w:p w14:paraId="5714861C" w14:textId="77777777" w:rsidR="005C730C" w:rsidRPr="00690CB4" w:rsidRDefault="005C730C" w:rsidP="005C730C">
      <w:pPr>
        <w:rPr>
          <w:szCs w:val="22"/>
        </w:rPr>
      </w:pPr>
    </w:p>
    <w:p w14:paraId="31FD146C" w14:textId="77777777" w:rsidR="004B5734" w:rsidRPr="00690CB4" w:rsidRDefault="004B5734" w:rsidP="00F664CB">
      <w:pPr>
        <w:pStyle w:val="Nagwek3"/>
      </w:pPr>
      <w:r w:rsidRPr="00690CB4">
        <w:t>6.2. Badania przed przystąpieniem do robót</w:t>
      </w:r>
    </w:p>
    <w:p w14:paraId="55054714" w14:textId="77777777" w:rsidR="004B5734" w:rsidRPr="00690CB4" w:rsidRDefault="004B5734" w:rsidP="005C730C">
      <w:pPr>
        <w:rPr>
          <w:szCs w:val="22"/>
        </w:rPr>
      </w:pPr>
      <w:r w:rsidRPr="00690CB4">
        <w:rPr>
          <w:szCs w:val="22"/>
        </w:rPr>
        <w:tab/>
        <w:t>Przed przystąpieniem do robót Wykonawca powinien:</w:t>
      </w:r>
    </w:p>
    <w:p w14:paraId="4684ADEC" w14:textId="77777777" w:rsidR="004B5734" w:rsidRPr="00690CB4" w:rsidRDefault="004B5734" w:rsidP="007B6BA9">
      <w:pPr>
        <w:numPr>
          <w:ilvl w:val="0"/>
          <w:numId w:val="105"/>
        </w:numPr>
        <w:overflowPunct w:val="0"/>
        <w:autoSpaceDE w:val="0"/>
        <w:autoSpaceDN w:val="0"/>
        <w:adjustRightInd w:val="0"/>
        <w:textAlignment w:val="baseline"/>
        <w:rPr>
          <w:szCs w:val="22"/>
        </w:rPr>
      </w:pPr>
      <w:r w:rsidRPr="00690CB4">
        <w:rPr>
          <w:szCs w:val="22"/>
        </w:rPr>
        <w:t>uzyskać wymagane dokumenty, dopuszczające wyroby budowlane do obrotu i powszechnego stosowania (certyfikaty zgodności, deklaracje zgodności, ew. badania materiałów wykonane przez dostawców itp.),</w:t>
      </w:r>
    </w:p>
    <w:p w14:paraId="6B110089" w14:textId="77777777" w:rsidR="004B5734" w:rsidRPr="00690CB4" w:rsidRDefault="004B5734" w:rsidP="007B6BA9">
      <w:pPr>
        <w:numPr>
          <w:ilvl w:val="0"/>
          <w:numId w:val="105"/>
        </w:numPr>
        <w:overflowPunct w:val="0"/>
        <w:autoSpaceDE w:val="0"/>
        <w:autoSpaceDN w:val="0"/>
        <w:adjustRightInd w:val="0"/>
        <w:textAlignment w:val="baseline"/>
        <w:rPr>
          <w:szCs w:val="22"/>
        </w:rPr>
      </w:pPr>
      <w:r w:rsidRPr="00690CB4">
        <w:rPr>
          <w:szCs w:val="22"/>
        </w:rPr>
        <w:t>ew. wykonać własne badania właściwości materiałów przeznaczonych do wykonania robót, określone w punkcie 2 (tablicy 1),</w:t>
      </w:r>
    </w:p>
    <w:p w14:paraId="064E84C1" w14:textId="42A01E78" w:rsidR="004B5734" w:rsidRPr="00690CB4" w:rsidRDefault="004B5734" w:rsidP="007B6BA9">
      <w:pPr>
        <w:numPr>
          <w:ilvl w:val="0"/>
          <w:numId w:val="105"/>
        </w:numPr>
        <w:overflowPunct w:val="0"/>
        <w:autoSpaceDE w:val="0"/>
        <w:autoSpaceDN w:val="0"/>
        <w:adjustRightInd w:val="0"/>
        <w:textAlignment w:val="baseline"/>
        <w:rPr>
          <w:szCs w:val="22"/>
        </w:rPr>
      </w:pPr>
      <w:r w:rsidRPr="00690CB4">
        <w:rPr>
          <w:szCs w:val="22"/>
        </w:rPr>
        <w:t>sprawdzić cechy zewnętrzne krawę</w:t>
      </w:r>
      <w:r w:rsidR="00987004" w:rsidRPr="00690CB4">
        <w:rPr>
          <w:szCs w:val="22"/>
        </w:rPr>
        <w:t>ż</w:t>
      </w:r>
      <w:r w:rsidRPr="00690CB4">
        <w:rPr>
          <w:szCs w:val="22"/>
        </w:rPr>
        <w:t>ników.</w:t>
      </w:r>
    </w:p>
    <w:p w14:paraId="0D4792B1" w14:textId="6E3A209C" w:rsidR="004B5734" w:rsidRPr="00690CB4" w:rsidRDefault="004B5734" w:rsidP="005C730C">
      <w:pPr>
        <w:ind w:firstLine="709"/>
        <w:rPr>
          <w:szCs w:val="22"/>
        </w:rPr>
      </w:pPr>
      <w:r w:rsidRPr="00690CB4">
        <w:rPr>
          <w:szCs w:val="22"/>
        </w:rPr>
        <w:t>Wszystkie dokumenty oraz wyniki badań Wykonawca przedstawia In</w:t>
      </w:r>
      <w:r w:rsidR="00987004" w:rsidRPr="00690CB4">
        <w:rPr>
          <w:szCs w:val="22"/>
        </w:rPr>
        <w:t>ż</w:t>
      </w:r>
      <w:r w:rsidRPr="00690CB4">
        <w:rPr>
          <w:szCs w:val="22"/>
        </w:rPr>
        <w:t>ynierowi do akceptacji.</w:t>
      </w:r>
    </w:p>
    <w:p w14:paraId="0DD35B15" w14:textId="4AA02531" w:rsidR="004B5734" w:rsidRPr="00690CB4" w:rsidRDefault="004B5734" w:rsidP="005C730C">
      <w:pPr>
        <w:ind w:firstLine="709"/>
        <w:rPr>
          <w:szCs w:val="22"/>
        </w:rPr>
      </w:pPr>
      <w:r w:rsidRPr="00690CB4">
        <w:rPr>
          <w:szCs w:val="22"/>
        </w:rPr>
        <w:t>Sprawdzenie wyglądu zewnętrznego krawę</w:t>
      </w:r>
      <w:r w:rsidR="00987004" w:rsidRPr="00690CB4">
        <w:rPr>
          <w:szCs w:val="22"/>
        </w:rPr>
        <w:t>ż</w:t>
      </w:r>
      <w:r w:rsidRPr="00690CB4">
        <w:rPr>
          <w:szCs w:val="22"/>
        </w:rPr>
        <w:t>ników nale</w:t>
      </w:r>
      <w:r w:rsidR="00987004" w:rsidRPr="00690CB4">
        <w:rPr>
          <w:szCs w:val="22"/>
        </w:rPr>
        <w:t>ż</w:t>
      </w:r>
      <w:r w:rsidRPr="00690CB4">
        <w:rPr>
          <w:szCs w:val="22"/>
        </w:rPr>
        <w:t>y przeprowadzić na podstawie oględzin elementu przez pomiar i ocenę uszkodzeń występujących na powierzchniach i krawędziach elementu zgodnie z wymaganiami tablicy 1 i ustaleniami PN-EN 1343:2003 [5].</w:t>
      </w:r>
    </w:p>
    <w:p w14:paraId="0059F2C0" w14:textId="5ED21F1E" w:rsidR="004B5734" w:rsidRPr="00690CB4" w:rsidRDefault="004B5734" w:rsidP="005C730C">
      <w:pPr>
        <w:ind w:firstLine="709"/>
        <w:rPr>
          <w:szCs w:val="22"/>
        </w:rPr>
      </w:pPr>
      <w:r w:rsidRPr="00690CB4">
        <w:rPr>
          <w:szCs w:val="22"/>
        </w:rPr>
        <w:t>Badania pozostałych materiałów stosowanych przy ustawianiu krawę</w:t>
      </w:r>
      <w:r w:rsidR="00987004" w:rsidRPr="00690CB4">
        <w:rPr>
          <w:szCs w:val="22"/>
        </w:rPr>
        <w:t>ż</w:t>
      </w:r>
      <w:r w:rsidRPr="00690CB4">
        <w:rPr>
          <w:szCs w:val="22"/>
        </w:rPr>
        <w:t>ników kamiennych powinny obejmować właściwości, określone w normach podanych dla odpowiednich materiałów w punkcie 2.</w:t>
      </w:r>
    </w:p>
    <w:p w14:paraId="7770DE00" w14:textId="77777777" w:rsidR="005C730C" w:rsidRPr="00690CB4" w:rsidRDefault="005C730C" w:rsidP="005C730C">
      <w:pPr>
        <w:ind w:firstLine="709"/>
        <w:rPr>
          <w:szCs w:val="22"/>
        </w:rPr>
      </w:pPr>
    </w:p>
    <w:p w14:paraId="15C2531E" w14:textId="77777777" w:rsidR="004B5734" w:rsidRPr="00690CB4" w:rsidRDefault="004B5734" w:rsidP="00F664CB">
      <w:pPr>
        <w:pStyle w:val="Nagwek3"/>
      </w:pPr>
      <w:r w:rsidRPr="00690CB4">
        <w:t>6.3. Badania w czasie robót</w:t>
      </w:r>
    </w:p>
    <w:p w14:paraId="5AFB758C" w14:textId="77777777" w:rsidR="004B5734" w:rsidRPr="00690CB4" w:rsidRDefault="004B5734" w:rsidP="005C730C">
      <w:pPr>
        <w:rPr>
          <w:szCs w:val="22"/>
        </w:rPr>
      </w:pPr>
      <w:r w:rsidRPr="00690CB4">
        <w:rPr>
          <w:b/>
          <w:szCs w:val="22"/>
        </w:rPr>
        <w:t xml:space="preserve">6.3.1. </w:t>
      </w:r>
      <w:r w:rsidRPr="00690CB4">
        <w:rPr>
          <w:szCs w:val="22"/>
        </w:rPr>
        <w:t>Sprawdzenie koryta pod ławę</w:t>
      </w:r>
    </w:p>
    <w:p w14:paraId="7BD96749" w14:textId="116089F2" w:rsidR="004B5734" w:rsidRPr="00690CB4" w:rsidRDefault="004B5734" w:rsidP="005C730C">
      <w:pPr>
        <w:spacing w:before="120"/>
        <w:rPr>
          <w:szCs w:val="22"/>
        </w:rPr>
      </w:pPr>
      <w:r w:rsidRPr="00690CB4">
        <w:rPr>
          <w:szCs w:val="22"/>
        </w:rPr>
        <w:tab/>
        <w:t>Nale</w:t>
      </w:r>
      <w:r w:rsidR="00987004" w:rsidRPr="00690CB4">
        <w:rPr>
          <w:szCs w:val="22"/>
        </w:rPr>
        <w:t>ż</w:t>
      </w:r>
      <w:r w:rsidRPr="00690CB4">
        <w:rPr>
          <w:szCs w:val="22"/>
        </w:rPr>
        <w:t>y sprawdzać wymiary koryta oraz zagęszczenie podło</w:t>
      </w:r>
      <w:r w:rsidR="00987004" w:rsidRPr="00690CB4">
        <w:rPr>
          <w:szCs w:val="22"/>
        </w:rPr>
        <w:t>ż</w:t>
      </w:r>
      <w:r w:rsidRPr="00690CB4">
        <w:rPr>
          <w:szCs w:val="22"/>
        </w:rPr>
        <w:t>a na dnie wykopu.</w:t>
      </w:r>
    </w:p>
    <w:p w14:paraId="5E5C4F5B" w14:textId="624F10B0" w:rsidR="004B5734" w:rsidRPr="00690CB4" w:rsidRDefault="004B5734" w:rsidP="005C730C">
      <w:pPr>
        <w:rPr>
          <w:szCs w:val="22"/>
        </w:rPr>
      </w:pPr>
      <w:r w:rsidRPr="00690CB4">
        <w:rPr>
          <w:szCs w:val="22"/>
        </w:rPr>
        <w:tab/>
        <w:t xml:space="preserve">Tolerancja dla szerokości wykopu wynosi </w:t>
      </w:r>
      <w:r w:rsidRPr="00690CB4">
        <w:rPr>
          <w:szCs w:val="22"/>
        </w:rPr>
        <w:sym w:font="Symbol" w:char="00B1"/>
      </w:r>
      <w:r w:rsidRPr="00690CB4">
        <w:rPr>
          <w:szCs w:val="22"/>
        </w:rPr>
        <w:t xml:space="preserve"> </w:t>
      </w:r>
      <w:smartTag w:uri="urn:schemas-microsoft-com:office:smarttags" w:element="metricconverter">
        <w:smartTagPr>
          <w:attr w:name="ProductID" w:val="2 cm"/>
        </w:smartTagPr>
        <w:r w:rsidRPr="00690CB4">
          <w:rPr>
            <w:szCs w:val="22"/>
          </w:rPr>
          <w:t>2 cm</w:t>
        </w:r>
      </w:smartTag>
      <w:r w:rsidRPr="00690CB4">
        <w:rPr>
          <w:szCs w:val="22"/>
        </w:rPr>
        <w:t>. Zagęszczenie podło</w:t>
      </w:r>
      <w:r w:rsidR="00987004" w:rsidRPr="00690CB4">
        <w:rPr>
          <w:szCs w:val="22"/>
        </w:rPr>
        <w:t>ż</w:t>
      </w:r>
      <w:r w:rsidRPr="00690CB4">
        <w:rPr>
          <w:szCs w:val="22"/>
        </w:rPr>
        <w:t>a powinno być zgodne z pkt 5.4.1.</w:t>
      </w:r>
    </w:p>
    <w:p w14:paraId="165D4F5F" w14:textId="77777777" w:rsidR="004B5734" w:rsidRPr="00690CB4" w:rsidRDefault="004B5734" w:rsidP="005C730C">
      <w:pPr>
        <w:spacing w:before="120"/>
        <w:rPr>
          <w:szCs w:val="22"/>
        </w:rPr>
      </w:pPr>
      <w:r w:rsidRPr="00690CB4">
        <w:rPr>
          <w:b/>
          <w:szCs w:val="22"/>
        </w:rPr>
        <w:t xml:space="preserve">6.3.2. </w:t>
      </w:r>
      <w:r w:rsidRPr="00690CB4">
        <w:rPr>
          <w:szCs w:val="22"/>
        </w:rPr>
        <w:t>Sprawdzenie ław</w:t>
      </w:r>
    </w:p>
    <w:p w14:paraId="14BAA5EA" w14:textId="77777777" w:rsidR="004B5734" w:rsidRPr="00690CB4" w:rsidRDefault="004B5734" w:rsidP="005C730C">
      <w:pPr>
        <w:spacing w:before="120"/>
        <w:rPr>
          <w:szCs w:val="22"/>
        </w:rPr>
      </w:pPr>
      <w:r w:rsidRPr="00690CB4">
        <w:rPr>
          <w:szCs w:val="22"/>
        </w:rPr>
        <w:tab/>
        <w:t>Przy wykonywaniu ław, badaniu podlegają:</w:t>
      </w:r>
    </w:p>
    <w:p w14:paraId="577BB08A" w14:textId="4B399827" w:rsidR="004B5734" w:rsidRPr="00690CB4" w:rsidRDefault="004B5734" w:rsidP="005C730C">
      <w:pPr>
        <w:ind w:left="283" w:hanging="283"/>
        <w:rPr>
          <w:szCs w:val="22"/>
        </w:rPr>
      </w:pPr>
      <w:r w:rsidRPr="00690CB4">
        <w:rPr>
          <w:szCs w:val="22"/>
        </w:rPr>
        <w:t>a)   zgodność profilu podłu</w:t>
      </w:r>
      <w:r w:rsidR="00987004" w:rsidRPr="00690CB4">
        <w:rPr>
          <w:szCs w:val="22"/>
        </w:rPr>
        <w:t>ż</w:t>
      </w:r>
      <w:r w:rsidRPr="00690CB4">
        <w:rPr>
          <w:szCs w:val="22"/>
        </w:rPr>
        <w:t>nego górnej powierzchni ław z dokumentacją projektową.</w:t>
      </w:r>
    </w:p>
    <w:p w14:paraId="3F307041" w14:textId="0608DFD1" w:rsidR="004B5734" w:rsidRPr="00690CB4" w:rsidRDefault="004B5734" w:rsidP="005C730C">
      <w:pPr>
        <w:ind w:left="284" w:hanging="284"/>
        <w:rPr>
          <w:szCs w:val="22"/>
        </w:rPr>
      </w:pPr>
      <w:r w:rsidRPr="00690CB4">
        <w:rPr>
          <w:szCs w:val="22"/>
        </w:rPr>
        <w:tab/>
        <w:t>Profil podłu</w:t>
      </w:r>
      <w:r w:rsidR="00987004" w:rsidRPr="00690CB4">
        <w:rPr>
          <w:szCs w:val="22"/>
        </w:rPr>
        <w:t>ż</w:t>
      </w:r>
      <w:r w:rsidRPr="00690CB4">
        <w:rPr>
          <w:szCs w:val="22"/>
        </w:rPr>
        <w:t xml:space="preserve">ny górnej powierzchni ławy powinien być zgodny z projektowaną niweletą. Dopuszczalne odchylenia mogą wynosić </w:t>
      </w:r>
      <w:r w:rsidRPr="00690CB4">
        <w:rPr>
          <w:szCs w:val="22"/>
        </w:rPr>
        <w:sym w:font="Symbol" w:char="00B1"/>
      </w:r>
      <w:r w:rsidRPr="00690CB4">
        <w:rPr>
          <w:szCs w:val="22"/>
        </w:rPr>
        <w:t xml:space="preserve"> </w:t>
      </w:r>
      <w:smartTag w:uri="urn:schemas-microsoft-com:office:smarttags" w:element="metricconverter">
        <w:smartTagPr>
          <w:attr w:name="ProductID" w:val="1 cm"/>
        </w:smartTagPr>
        <w:r w:rsidRPr="00690CB4">
          <w:rPr>
            <w:szCs w:val="22"/>
          </w:rPr>
          <w:t>1 cm</w:t>
        </w:r>
      </w:smartTag>
      <w:r w:rsidRPr="00690CB4">
        <w:rPr>
          <w:szCs w:val="22"/>
        </w:rPr>
        <w:t xml:space="preserve"> na ka</w:t>
      </w:r>
      <w:r w:rsidR="00987004" w:rsidRPr="00690CB4">
        <w:rPr>
          <w:szCs w:val="22"/>
        </w:rPr>
        <w:t>ż</w:t>
      </w:r>
      <w:r w:rsidRPr="00690CB4">
        <w:rPr>
          <w:szCs w:val="22"/>
        </w:rPr>
        <w:t xml:space="preserve">de </w:t>
      </w:r>
      <w:smartTag w:uri="urn:schemas-microsoft-com:office:smarttags" w:element="metricconverter">
        <w:smartTagPr>
          <w:attr w:name="ProductID" w:val="100 m"/>
        </w:smartTagPr>
        <w:r w:rsidRPr="00690CB4">
          <w:rPr>
            <w:szCs w:val="22"/>
          </w:rPr>
          <w:t>100 m</w:t>
        </w:r>
      </w:smartTag>
      <w:r w:rsidRPr="00690CB4">
        <w:rPr>
          <w:szCs w:val="22"/>
        </w:rPr>
        <w:t xml:space="preserve"> ławy,</w:t>
      </w:r>
    </w:p>
    <w:p w14:paraId="404F4A73" w14:textId="77777777" w:rsidR="004B5734" w:rsidRPr="00690CB4" w:rsidRDefault="004B5734" w:rsidP="005C730C">
      <w:pPr>
        <w:ind w:left="284" w:hanging="284"/>
        <w:rPr>
          <w:szCs w:val="22"/>
        </w:rPr>
      </w:pPr>
      <w:r w:rsidRPr="00690CB4">
        <w:rPr>
          <w:szCs w:val="22"/>
        </w:rPr>
        <w:t>b)</w:t>
      </w:r>
      <w:r w:rsidRPr="00690CB4">
        <w:rPr>
          <w:szCs w:val="22"/>
        </w:rPr>
        <w:tab/>
        <w:t>wymiary ław.</w:t>
      </w:r>
    </w:p>
    <w:p w14:paraId="3CE7F9A4" w14:textId="7F689E75" w:rsidR="004B5734" w:rsidRPr="00690CB4" w:rsidRDefault="004B5734" w:rsidP="005C730C">
      <w:pPr>
        <w:ind w:left="284" w:hanging="284"/>
        <w:rPr>
          <w:szCs w:val="22"/>
        </w:rPr>
      </w:pPr>
      <w:r w:rsidRPr="00690CB4">
        <w:rPr>
          <w:szCs w:val="22"/>
        </w:rPr>
        <w:tab/>
        <w:t>Wymiary ław nale</w:t>
      </w:r>
      <w:r w:rsidR="00987004" w:rsidRPr="00690CB4">
        <w:rPr>
          <w:szCs w:val="22"/>
        </w:rPr>
        <w:t>ż</w:t>
      </w:r>
      <w:r w:rsidRPr="00690CB4">
        <w:rPr>
          <w:szCs w:val="22"/>
        </w:rPr>
        <w:t>y sprawdzić w dwóch dowolnie wybranych punktach na ka</w:t>
      </w:r>
      <w:r w:rsidR="00987004" w:rsidRPr="00690CB4">
        <w:rPr>
          <w:szCs w:val="22"/>
        </w:rPr>
        <w:t>ż</w:t>
      </w:r>
      <w:r w:rsidRPr="00690CB4">
        <w:rPr>
          <w:szCs w:val="22"/>
        </w:rPr>
        <w:t xml:space="preserve">de </w:t>
      </w:r>
      <w:smartTag w:uri="urn:schemas-microsoft-com:office:smarttags" w:element="metricconverter">
        <w:smartTagPr>
          <w:attr w:name="ProductID" w:val="100ﾠm"/>
        </w:smartTagPr>
        <w:r w:rsidRPr="00690CB4">
          <w:rPr>
            <w:szCs w:val="22"/>
          </w:rPr>
          <w:t>100 m</w:t>
        </w:r>
      </w:smartTag>
      <w:r w:rsidRPr="00690CB4">
        <w:rPr>
          <w:szCs w:val="22"/>
        </w:rPr>
        <w:t xml:space="preserve"> ławy. Tolerancje wymiarów wynoszą:</w:t>
      </w:r>
    </w:p>
    <w:p w14:paraId="2A60D695" w14:textId="77777777" w:rsidR="004B5734" w:rsidRPr="00690CB4" w:rsidRDefault="004B5734" w:rsidP="005C730C">
      <w:pPr>
        <w:ind w:left="284" w:hanging="284"/>
        <w:rPr>
          <w:szCs w:val="22"/>
        </w:rPr>
      </w:pPr>
      <w:r w:rsidRPr="00690CB4">
        <w:rPr>
          <w:szCs w:val="22"/>
        </w:rPr>
        <w:tab/>
        <w:t xml:space="preserve">- dla wysokości  </w:t>
      </w:r>
      <w:r w:rsidRPr="00690CB4">
        <w:rPr>
          <w:szCs w:val="22"/>
        </w:rPr>
        <w:sym w:font="Symbol" w:char="00B1"/>
      </w:r>
      <w:r w:rsidRPr="00690CB4">
        <w:rPr>
          <w:szCs w:val="22"/>
        </w:rPr>
        <w:t xml:space="preserve"> 10% wysokości projektowanej,</w:t>
      </w:r>
    </w:p>
    <w:p w14:paraId="6014C8FA" w14:textId="77777777" w:rsidR="004B5734" w:rsidRPr="00690CB4" w:rsidRDefault="004B5734" w:rsidP="005C730C">
      <w:pPr>
        <w:ind w:left="284" w:hanging="284"/>
        <w:rPr>
          <w:szCs w:val="22"/>
        </w:rPr>
      </w:pPr>
      <w:r w:rsidRPr="00690CB4">
        <w:rPr>
          <w:szCs w:val="22"/>
        </w:rPr>
        <w:tab/>
        <w:t xml:space="preserve">- dla szerokości  </w:t>
      </w:r>
      <w:r w:rsidRPr="00690CB4">
        <w:rPr>
          <w:szCs w:val="22"/>
        </w:rPr>
        <w:sym w:font="Symbol" w:char="00B1"/>
      </w:r>
      <w:r w:rsidRPr="00690CB4">
        <w:rPr>
          <w:szCs w:val="22"/>
        </w:rPr>
        <w:t xml:space="preserve"> 10% szerokości projektowanej,</w:t>
      </w:r>
    </w:p>
    <w:p w14:paraId="186EF72A" w14:textId="77777777" w:rsidR="004B5734" w:rsidRPr="00690CB4" w:rsidRDefault="004B5734" w:rsidP="005C730C">
      <w:pPr>
        <w:ind w:left="284" w:hanging="284"/>
        <w:rPr>
          <w:szCs w:val="22"/>
        </w:rPr>
      </w:pPr>
      <w:r w:rsidRPr="00690CB4">
        <w:rPr>
          <w:szCs w:val="22"/>
        </w:rPr>
        <w:t>c)</w:t>
      </w:r>
      <w:r w:rsidRPr="00690CB4">
        <w:rPr>
          <w:szCs w:val="22"/>
        </w:rPr>
        <w:tab/>
        <w:t>równość górnej powierzchni ław.</w:t>
      </w:r>
    </w:p>
    <w:p w14:paraId="740CBFA6" w14:textId="2944F770" w:rsidR="004B5734" w:rsidRPr="00690CB4" w:rsidRDefault="004B5734" w:rsidP="005C730C">
      <w:pPr>
        <w:ind w:left="284" w:hanging="284"/>
        <w:rPr>
          <w:szCs w:val="22"/>
        </w:rPr>
      </w:pPr>
      <w:r w:rsidRPr="00690CB4">
        <w:rPr>
          <w:szCs w:val="22"/>
        </w:rPr>
        <w:lastRenderedPageBreak/>
        <w:tab/>
        <w:t>Równość górnej powierzchni ławy sprawdza się przez przyło</w:t>
      </w:r>
      <w:r w:rsidR="00987004" w:rsidRPr="00690CB4">
        <w:rPr>
          <w:szCs w:val="22"/>
        </w:rPr>
        <w:t>ż</w:t>
      </w:r>
      <w:r w:rsidRPr="00690CB4">
        <w:rPr>
          <w:szCs w:val="22"/>
        </w:rPr>
        <w:t>enie w dwóch punktach, na ka</w:t>
      </w:r>
      <w:r w:rsidR="00987004" w:rsidRPr="00690CB4">
        <w:rPr>
          <w:szCs w:val="22"/>
        </w:rPr>
        <w:t>ż</w:t>
      </w:r>
      <w:r w:rsidRPr="00690CB4">
        <w:rPr>
          <w:szCs w:val="22"/>
        </w:rPr>
        <w:t xml:space="preserve">de </w:t>
      </w:r>
      <w:smartTag w:uri="urn:schemas-microsoft-com:office:smarttags" w:element="metricconverter">
        <w:smartTagPr>
          <w:attr w:name="ProductID" w:val="100 m"/>
        </w:smartTagPr>
        <w:r w:rsidRPr="00690CB4">
          <w:rPr>
            <w:szCs w:val="22"/>
          </w:rPr>
          <w:t>100 m</w:t>
        </w:r>
      </w:smartTag>
      <w:r w:rsidRPr="00690CB4">
        <w:rPr>
          <w:szCs w:val="22"/>
        </w:rPr>
        <w:t xml:space="preserve"> ławy, trzymetrowej łaty. Prześwit pomiędzy górną powierzchnią ławy i przyło</w:t>
      </w:r>
      <w:r w:rsidR="00987004" w:rsidRPr="00690CB4">
        <w:rPr>
          <w:szCs w:val="22"/>
        </w:rPr>
        <w:t>ż</w:t>
      </w:r>
      <w:r w:rsidRPr="00690CB4">
        <w:rPr>
          <w:szCs w:val="22"/>
        </w:rPr>
        <w:t>oną łatą nie mo</w:t>
      </w:r>
      <w:r w:rsidR="00987004" w:rsidRPr="00690CB4">
        <w:rPr>
          <w:szCs w:val="22"/>
        </w:rPr>
        <w:t>ż</w:t>
      </w:r>
      <w:r w:rsidRPr="00690CB4">
        <w:rPr>
          <w:szCs w:val="22"/>
        </w:rPr>
        <w:t xml:space="preserve">e przekraczać </w:t>
      </w:r>
      <w:smartTag w:uri="urn:schemas-microsoft-com:office:smarttags" w:element="metricconverter">
        <w:smartTagPr>
          <w:attr w:name="ProductID" w:val="1 cm"/>
        </w:smartTagPr>
        <w:r w:rsidRPr="00690CB4">
          <w:rPr>
            <w:szCs w:val="22"/>
          </w:rPr>
          <w:t>1 cm</w:t>
        </w:r>
      </w:smartTag>
      <w:r w:rsidRPr="00690CB4">
        <w:rPr>
          <w:szCs w:val="22"/>
        </w:rPr>
        <w:t>,</w:t>
      </w:r>
    </w:p>
    <w:p w14:paraId="282148C1" w14:textId="77777777" w:rsidR="004B5734" w:rsidRPr="00690CB4" w:rsidRDefault="004B5734" w:rsidP="005C730C">
      <w:pPr>
        <w:ind w:left="284" w:hanging="284"/>
        <w:rPr>
          <w:szCs w:val="22"/>
        </w:rPr>
      </w:pPr>
      <w:r w:rsidRPr="00690CB4">
        <w:rPr>
          <w:szCs w:val="22"/>
        </w:rPr>
        <w:t>d)</w:t>
      </w:r>
      <w:r w:rsidRPr="00690CB4">
        <w:rPr>
          <w:szCs w:val="22"/>
        </w:rPr>
        <w:tab/>
        <w:t>odchylenie linii ław od projektowanego kierunku.</w:t>
      </w:r>
    </w:p>
    <w:p w14:paraId="1FF0DAEC" w14:textId="79C6DD2C" w:rsidR="004B5734" w:rsidRPr="00690CB4" w:rsidRDefault="004B5734" w:rsidP="005C730C">
      <w:pPr>
        <w:ind w:left="284" w:hanging="284"/>
        <w:rPr>
          <w:szCs w:val="22"/>
        </w:rPr>
      </w:pPr>
      <w:r w:rsidRPr="00690CB4">
        <w:rPr>
          <w:szCs w:val="22"/>
        </w:rPr>
        <w:tab/>
        <w:t>Dopuszczalne odchylenie linii ław od projektowanego kierunku nie mo</w:t>
      </w:r>
      <w:r w:rsidR="00987004" w:rsidRPr="00690CB4">
        <w:rPr>
          <w:szCs w:val="22"/>
        </w:rPr>
        <w:t>ż</w:t>
      </w:r>
      <w:r w:rsidRPr="00690CB4">
        <w:rPr>
          <w:szCs w:val="22"/>
        </w:rPr>
        <w:t xml:space="preserve">e przekraczać  </w:t>
      </w:r>
      <w:r w:rsidRPr="00690CB4">
        <w:rPr>
          <w:szCs w:val="22"/>
        </w:rPr>
        <w:sym w:font="Symbol" w:char="00B1"/>
      </w:r>
      <w:r w:rsidRPr="00690CB4">
        <w:rPr>
          <w:szCs w:val="22"/>
        </w:rPr>
        <w:t xml:space="preserve"> </w:t>
      </w:r>
      <w:smartTag w:uri="urn:schemas-microsoft-com:office:smarttags" w:element="metricconverter">
        <w:smartTagPr>
          <w:attr w:name="ProductID" w:val="2 cm"/>
        </w:smartTagPr>
        <w:r w:rsidRPr="00690CB4">
          <w:rPr>
            <w:szCs w:val="22"/>
          </w:rPr>
          <w:t>2 cm</w:t>
        </w:r>
      </w:smartTag>
      <w:r w:rsidRPr="00690CB4">
        <w:rPr>
          <w:szCs w:val="22"/>
        </w:rPr>
        <w:t xml:space="preserve"> na ka</w:t>
      </w:r>
      <w:r w:rsidR="00987004" w:rsidRPr="00690CB4">
        <w:rPr>
          <w:szCs w:val="22"/>
        </w:rPr>
        <w:t>ż</w:t>
      </w:r>
      <w:r w:rsidRPr="00690CB4">
        <w:rPr>
          <w:szCs w:val="22"/>
        </w:rPr>
        <w:t xml:space="preserve">de </w:t>
      </w:r>
      <w:smartTag w:uri="urn:schemas-microsoft-com:office:smarttags" w:element="metricconverter">
        <w:smartTagPr>
          <w:attr w:name="ProductID" w:val="100 m"/>
        </w:smartTagPr>
        <w:r w:rsidRPr="00690CB4">
          <w:rPr>
            <w:szCs w:val="22"/>
          </w:rPr>
          <w:t>100 m</w:t>
        </w:r>
      </w:smartTag>
      <w:r w:rsidRPr="00690CB4">
        <w:rPr>
          <w:szCs w:val="22"/>
        </w:rPr>
        <w:t xml:space="preserve"> wykonanej ławy.</w:t>
      </w:r>
    </w:p>
    <w:p w14:paraId="760B5C29" w14:textId="77777777" w:rsidR="004B5734" w:rsidRPr="00690CB4" w:rsidRDefault="004B5734" w:rsidP="005C730C">
      <w:pPr>
        <w:ind w:left="284" w:hanging="284"/>
        <w:rPr>
          <w:szCs w:val="22"/>
        </w:rPr>
      </w:pPr>
      <w:r w:rsidRPr="00690CB4">
        <w:rPr>
          <w:szCs w:val="22"/>
        </w:rPr>
        <w:t>e)  badanie wytrzymałości ław betonowych zgodnie z:</w:t>
      </w:r>
    </w:p>
    <w:p w14:paraId="2CDB753A" w14:textId="77777777" w:rsidR="004B5734" w:rsidRPr="009179CB" w:rsidRDefault="004B5734" w:rsidP="007B6BA9">
      <w:pPr>
        <w:pStyle w:val="Akapitzlist"/>
        <w:numPr>
          <w:ilvl w:val="0"/>
          <w:numId w:val="63"/>
        </w:numPr>
        <w:rPr>
          <w:rFonts w:ascii="Century Gothic" w:hAnsi="Century Gothic" w:cs="Times New Roman"/>
          <w:szCs w:val="22"/>
        </w:rPr>
      </w:pPr>
      <w:r w:rsidRPr="009179CB">
        <w:rPr>
          <w:rFonts w:ascii="Century Gothic" w:hAnsi="Century Gothic" w:cs="Times New Roman"/>
          <w:szCs w:val="22"/>
        </w:rPr>
        <w:t>PN-EN 206:2014 Beton. Wymagania, właściwości, produkcja i zgodność.</w:t>
      </w:r>
    </w:p>
    <w:p w14:paraId="7A2CEDEF" w14:textId="77777777" w:rsidR="004B5734" w:rsidRPr="009179CB" w:rsidRDefault="004B5734" w:rsidP="007B6BA9">
      <w:pPr>
        <w:pStyle w:val="Akapitzlist"/>
        <w:numPr>
          <w:ilvl w:val="0"/>
          <w:numId w:val="63"/>
        </w:numPr>
        <w:rPr>
          <w:rFonts w:ascii="Century Gothic" w:hAnsi="Century Gothic" w:cs="Times New Roman"/>
          <w:szCs w:val="22"/>
        </w:rPr>
      </w:pPr>
      <w:r w:rsidRPr="009179CB">
        <w:rPr>
          <w:rFonts w:ascii="Century Gothic" w:hAnsi="Century Gothic" w:cs="Times New Roman"/>
          <w:szCs w:val="22"/>
        </w:rPr>
        <w:t>PN-EN 13791:2008 Ocena wytrzymałości betonu na ściskanie w konstrukcjach i prefabrykowanych wyrobach betonowych</w:t>
      </w:r>
    </w:p>
    <w:p w14:paraId="26CF77B4" w14:textId="27A207B5" w:rsidR="004B5734" w:rsidRPr="00690CB4" w:rsidRDefault="004B5734" w:rsidP="005C730C">
      <w:pPr>
        <w:spacing w:before="120"/>
        <w:ind w:left="284" w:hanging="284"/>
        <w:rPr>
          <w:szCs w:val="22"/>
        </w:rPr>
      </w:pPr>
      <w:r w:rsidRPr="00690CB4">
        <w:rPr>
          <w:b/>
          <w:szCs w:val="22"/>
        </w:rPr>
        <w:t xml:space="preserve">6.3.3. </w:t>
      </w:r>
      <w:r w:rsidRPr="00690CB4">
        <w:rPr>
          <w:szCs w:val="22"/>
        </w:rPr>
        <w:t>Sprawdzenie ustawienia krawę</w:t>
      </w:r>
      <w:r w:rsidR="00987004" w:rsidRPr="00690CB4">
        <w:rPr>
          <w:szCs w:val="22"/>
        </w:rPr>
        <w:t>ż</w:t>
      </w:r>
      <w:r w:rsidRPr="00690CB4">
        <w:rPr>
          <w:szCs w:val="22"/>
        </w:rPr>
        <w:t>ników</w:t>
      </w:r>
    </w:p>
    <w:p w14:paraId="002FEDCA" w14:textId="074AA6B8" w:rsidR="004B5734" w:rsidRPr="00690CB4" w:rsidRDefault="004B5734" w:rsidP="005C730C">
      <w:pPr>
        <w:spacing w:before="120"/>
        <w:ind w:left="284" w:hanging="284"/>
        <w:rPr>
          <w:szCs w:val="22"/>
        </w:rPr>
      </w:pPr>
      <w:r w:rsidRPr="00690CB4">
        <w:rPr>
          <w:szCs w:val="22"/>
        </w:rPr>
        <w:tab/>
      </w:r>
      <w:r w:rsidRPr="00690CB4">
        <w:rPr>
          <w:szCs w:val="22"/>
        </w:rPr>
        <w:tab/>
        <w:t>Przy ustawianiu krawę</w:t>
      </w:r>
      <w:r w:rsidR="00987004" w:rsidRPr="00690CB4">
        <w:rPr>
          <w:szCs w:val="22"/>
        </w:rPr>
        <w:t>ż</w:t>
      </w:r>
      <w:r w:rsidRPr="00690CB4">
        <w:rPr>
          <w:szCs w:val="22"/>
        </w:rPr>
        <w:t>ników nale</w:t>
      </w:r>
      <w:r w:rsidR="00987004" w:rsidRPr="00690CB4">
        <w:rPr>
          <w:szCs w:val="22"/>
        </w:rPr>
        <w:t>ż</w:t>
      </w:r>
      <w:r w:rsidRPr="00690CB4">
        <w:rPr>
          <w:szCs w:val="22"/>
        </w:rPr>
        <w:t>y sprawdzać:</w:t>
      </w:r>
    </w:p>
    <w:p w14:paraId="49C2171A" w14:textId="32867F89" w:rsidR="004B5734" w:rsidRPr="00690CB4" w:rsidRDefault="004B5734" w:rsidP="007B6BA9">
      <w:pPr>
        <w:numPr>
          <w:ilvl w:val="0"/>
          <w:numId w:val="107"/>
        </w:numPr>
        <w:overflowPunct w:val="0"/>
        <w:autoSpaceDE w:val="0"/>
        <w:autoSpaceDN w:val="0"/>
        <w:adjustRightInd w:val="0"/>
        <w:textAlignment w:val="baseline"/>
        <w:rPr>
          <w:szCs w:val="22"/>
        </w:rPr>
      </w:pPr>
      <w:r w:rsidRPr="00690CB4">
        <w:rPr>
          <w:szCs w:val="22"/>
        </w:rPr>
        <w:t>dopuszczalne odchylenia linii krawę</w:t>
      </w:r>
      <w:r w:rsidR="00987004" w:rsidRPr="00690CB4">
        <w:rPr>
          <w:szCs w:val="22"/>
        </w:rPr>
        <w:t>ż</w:t>
      </w:r>
      <w:r w:rsidRPr="00690CB4">
        <w:rPr>
          <w:szCs w:val="22"/>
        </w:rPr>
        <w:t xml:space="preserve">ników w poziomie od linii projektowanej, które wynosi </w:t>
      </w:r>
      <w:r w:rsidRPr="00690CB4">
        <w:rPr>
          <w:szCs w:val="22"/>
        </w:rPr>
        <w:sym w:font="Symbol" w:char="00B1"/>
      </w:r>
      <w:r w:rsidRPr="00690CB4">
        <w:rPr>
          <w:szCs w:val="22"/>
        </w:rPr>
        <w:t xml:space="preserve"> </w:t>
      </w:r>
      <w:smartTag w:uri="urn:schemas-microsoft-com:office:smarttags" w:element="metricconverter">
        <w:smartTagPr>
          <w:attr w:name="ProductID" w:val="1 cm"/>
        </w:smartTagPr>
        <w:r w:rsidRPr="00690CB4">
          <w:rPr>
            <w:szCs w:val="22"/>
          </w:rPr>
          <w:t>1 cm</w:t>
        </w:r>
      </w:smartTag>
      <w:r w:rsidRPr="00690CB4">
        <w:rPr>
          <w:szCs w:val="22"/>
        </w:rPr>
        <w:t xml:space="preserve"> na ka</w:t>
      </w:r>
      <w:r w:rsidR="00987004" w:rsidRPr="00690CB4">
        <w:rPr>
          <w:szCs w:val="22"/>
        </w:rPr>
        <w:t>ż</w:t>
      </w:r>
      <w:r w:rsidRPr="00690CB4">
        <w:rPr>
          <w:szCs w:val="22"/>
        </w:rPr>
        <w:t xml:space="preserve">de </w:t>
      </w:r>
      <w:smartTag w:uri="urn:schemas-microsoft-com:office:smarttags" w:element="metricconverter">
        <w:smartTagPr>
          <w:attr w:name="ProductID" w:val="100 m"/>
        </w:smartTagPr>
        <w:r w:rsidRPr="00690CB4">
          <w:rPr>
            <w:szCs w:val="22"/>
          </w:rPr>
          <w:t>100 m</w:t>
        </w:r>
      </w:smartTag>
      <w:r w:rsidRPr="00690CB4">
        <w:rPr>
          <w:szCs w:val="22"/>
        </w:rPr>
        <w:t xml:space="preserve"> ustawionego krawę</w:t>
      </w:r>
      <w:r w:rsidR="00987004" w:rsidRPr="00690CB4">
        <w:rPr>
          <w:szCs w:val="22"/>
        </w:rPr>
        <w:t>ż</w:t>
      </w:r>
      <w:r w:rsidRPr="00690CB4">
        <w:rPr>
          <w:szCs w:val="22"/>
        </w:rPr>
        <w:t>nika,</w:t>
      </w:r>
    </w:p>
    <w:p w14:paraId="35FD2D8B" w14:textId="3E874B5D" w:rsidR="004B5734" w:rsidRPr="00690CB4" w:rsidRDefault="004B5734" w:rsidP="007B6BA9">
      <w:pPr>
        <w:numPr>
          <w:ilvl w:val="0"/>
          <w:numId w:val="107"/>
        </w:numPr>
        <w:overflowPunct w:val="0"/>
        <w:autoSpaceDE w:val="0"/>
        <w:autoSpaceDN w:val="0"/>
        <w:adjustRightInd w:val="0"/>
        <w:textAlignment w:val="baseline"/>
        <w:rPr>
          <w:szCs w:val="22"/>
        </w:rPr>
      </w:pPr>
      <w:r w:rsidRPr="00690CB4">
        <w:rPr>
          <w:szCs w:val="22"/>
        </w:rPr>
        <w:t>dopuszczalne odchylenie niwelety górnej płaszczyzny krawę</w:t>
      </w:r>
      <w:r w:rsidR="00987004" w:rsidRPr="00690CB4">
        <w:rPr>
          <w:szCs w:val="22"/>
        </w:rPr>
        <w:t>ż</w:t>
      </w:r>
      <w:r w:rsidRPr="00690CB4">
        <w:rPr>
          <w:szCs w:val="22"/>
        </w:rPr>
        <w:t xml:space="preserve">nika od niwelety projektowanej, które wynosi </w:t>
      </w:r>
      <w:r w:rsidRPr="00690CB4">
        <w:rPr>
          <w:szCs w:val="22"/>
        </w:rPr>
        <w:sym w:font="Symbol" w:char="00B1"/>
      </w:r>
      <w:r w:rsidRPr="00690CB4">
        <w:rPr>
          <w:szCs w:val="22"/>
        </w:rPr>
        <w:t xml:space="preserve"> </w:t>
      </w:r>
      <w:smartTag w:uri="urn:schemas-microsoft-com:office:smarttags" w:element="metricconverter">
        <w:smartTagPr>
          <w:attr w:name="ProductID" w:val="1 cm"/>
        </w:smartTagPr>
        <w:r w:rsidRPr="00690CB4">
          <w:rPr>
            <w:szCs w:val="22"/>
          </w:rPr>
          <w:t>1 cm</w:t>
        </w:r>
      </w:smartTag>
      <w:r w:rsidRPr="00690CB4">
        <w:rPr>
          <w:szCs w:val="22"/>
        </w:rPr>
        <w:t xml:space="preserve"> na ka</w:t>
      </w:r>
      <w:r w:rsidR="00987004" w:rsidRPr="00690CB4">
        <w:rPr>
          <w:szCs w:val="22"/>
        </w:rPr>
        <w:t>ż</w:t>
      </w:r>
      <w:r w:rsidRPr="00690CB4">
        <w:rPr>
          <w:szCs w:val="22"/>
        </w:rPr>
        <w:t xml:space="preserve">de </w:t>
      </w:r>
      <w:smartTag w:uri="urn:schemas-microsoft-com:office:smarttags" w:element="metricconverter">
        <w:smartTagPr>
          <w:attr w:name="ProductID" w:val="100 m"/>
        </w:smartTagPr>
        <w:r w:rsidRPr="00690CB4">
          <w:rPr>
            <w:szCs w:val="22"/>
          </w:rPr>
          <w:t>100 m</w:t>
        </w:r>
      </w:smartTag>
      <w:r w:rsidRPr="00690CB4">
        <w:rPr>
          <w:szCs w:val="22"/>
        </w:rPr>
        <w:t xml:space="preserve"> ustawionego krawę</w:t>
      </w:r>
      <w:r w:rsidR="00987004" w:rsidRPr="00690CB4">
        <w:rPr>
          <w:szCs w:val="22"/>
        </w:rPr>
        <w:t>ż</w:t>
      </w:r>
      <w:r w:rsidRPr="00690CB4">
        <w:rPr>
          <w:szCs w:val="22"/>
        </w:rPr>
        <w:t>nika,</w:t>
      </w:r>
    </w:p>
    <w:p w14:paraId="4CC90157" w14:textId="1CAAE693" w:rsidR="004B5734" w:rsidRPr="00690CB4" w:rsidRDefault="004B5734" w:rsidP="007B6BA9">
      <w:pPr>
        <w:numPr>
          <w:ilvl w:val="0"/>
          <w:numId w:val="107"/>
        </w:numPr>
        <w:overflowPunct w:val="0"/>
        <w:autoSpaceDE w:val="0"/>
        <w:autoSpaceDN w:val="0"/>
        <w:adjustRightInd w:val="0"/>
        <w:textAlignment w:val="baseline"/>
        <w:rPr>
          <w:szCs w:val="22"/>
        </w:rPr>
      </w:pPr>
      <w:r w:rsidRPr="00690CB4">
        <w:rPr>
          <w:szCs w:val="22"/>
        </w:rPr>
        <w:t>równość górnej powierzchni krawę</w:t>
      </w:r>
      <w:r w:rsidR="00987004" w:rsidRPr="00690CB4">
        <w:rPr>
          <w:szCs w:val="22"/>
        </w:rPr>
        <w:t>ż</w:t>
      </w:r>
      <w:r w:rsidRPr="00690CB4">
        <w:rPr>
          <w:szCs w:val="22"/>
        </w:rPr>
        <w:t>ników, sprawdzane przez przyło</w:t>
      </w:r>
      <w:r w:rsidR="00987004" w:rsidRPr="00690CB4">
        <w:rPr>
          <w:szCs w:val="22"/>
        </w:rPr>
        <w:t>ż</w:t>
      </w:r>
      <w:r w:rsidRPr="00690CB4">
        <w:rPr>
          <w:szCs w:val="22"/>
        </w:rPr>
        <w:t>enie w dwóch punktach na ka</w:t>
      </w:r>
      <w:r w:rsidR="00987004" w:rsidRPr="00690CB4">
        <w:rPr>
          <w:szCs w:val="22"/>
        </w:rPr>
        <w:t>ż</w:t>
      </w:r>
      <w:r w:rsidRPr="00690CB4">
        <w:rPr>
          <w:szCs w:val="22"/>
        </w:rPr>
        <w:t xml:space="preserve">de </w:t>
      </w:r>
      <w:smartTag w:uri="urn:schemas-microsoft-com:office:smarttags" w:element="metricconverter">
        <w:smartTagPr>
          <w:attr w:name="ProductID" w:val="100 m"/>
        </w:smartTagPr>
        <w:r w:rsidRPr="00690CB4">
          <w:rPr>
            <w:szCs w:val="22"/>
          </w:rPr>
          <w:t>100 m</w:t>
        </w:r>
      </w:smartTag>
      <w:r w:rsidRPr="00690CB4">
        <w:rPr>
          <w:szCs w:val="22"/>
        </w:rPr>
        <w:t xml:space="preserve"> krawę</w:t>
      </w:r>
      <w:r w:rsidR="00987004" w:rsidRPr="00690CB4">
        <w:rPr>
          <w:szCs w:val="22"/>
        </w:rPr>
        <w:t>ż</w:t>
      </w:r>
      <w:r w:rsidRPr="00690CB4">
        <w:rPr>
          <w:szCs w:val="22"/>
        </w:rPr>
        <w:t>nika, trzymetrowej łaty, przy czym prześwit pomiędzy górną powierzchnią krawę</w:t>
      </w:r>
      <w:r w:rsidR="00987004" w:rsidRPr="00690CB4">
        <w:rPr>
          <w:szCs w:val="22"/>
        </w:rPr>
        <w:t>ż</w:t>
      </w:r>
      <w:r w:rsidRPr="00690CB4">
        <w:rPr>
          <w:szCs w:val="22"/>
        </w:rPr>
        <w:t>nika i przyło</w:t>
      </w:r>
      <w:r w:rsidR="00987004" w:rsidRPr="00690CB4">
        <w:rPr>
          <w:szCs w:val="22"/>
        </w:rPr>
        <w:t>ż</w:t>
      </w:r>
      <w:r w:rsidRPr="00690CB4">
        <w:rPr>
          <w:szCs w:val="22"/>
        </w:rPr>
        <w:t>oną łatą nie mo</w:t>
      </w:r>
      <w:r w:rsidR="00987004" w:rsidRPr="00690CB4">
        <w:rPr>
          <w:szCs w:val="22"/>
        </w:rPr>
        <w:t>ż</w:t>
      </w:r>
      <w:r w:rsidRPr="00690CB4">
        <w:rPr>
          <w:szCs w:val="22"/>
        </w:rPr>
        <w:t xml:space="preserve">e przekraczać       </w:t>
      </w:r>
      <w:smartTag w:uri="urn:schemas-microsoft-com:office:smarttags" w:element="metricconverter">
        <w:smartTagPr>
          <w:attr w:name="ProductID" w:val="1 cm"/>
        </w:smartTagPr>
        <w:r w:rsidRPr="00690CB4">
          <w:rPr>
            <w:szCs w:val="22"/>
          </w:rPr>
          <w:t>1 cm</w:t>
        </w:r>
      </w:smartTag>
      <w:r w:rsidRPr="00690CB4">
        <w:rPr>
          <w:szCs w:val="22"/>
        </w:rPr>
        <w:t>,</w:t>
      </w:r>
    </w:p>
    <w:p w14:paraId="56454A42" w14:textId="70598192" w:rsidR="004B5734" w:rsidRPr="00690CB4" w:rsidRDefault="004B5734" w:rsidP="007B6BA9">
      <w:pPr>
        <w:numPr>
          <w:ilvl w:val="0"/>
          <w:numId w:val="107"/>
        </w:numPr>
        <w:overflowPunct w:val="0"/>
        <w:autoSpaceDE w:val="0"/>
        <w:autoSpaceDN w:val="0"/>
        <w:adjustRightInd w:val="0"/>
        <w:textAlignment w:val="baseline"/>
        <w:rPr>
          <w:szCs w:val="22"/>
        </w:rPr>
      </w:pPr>
      <w:r w:rsidRPr="00690CB4">
        <w:rPr>
          <w:szCs w:val="22"/>
        </w:rPr>
        <w:t xml:space="preserve">dokładność wypełnienia spoin bada się co </w:t>
      </w:r>
      <w:smartTag w:uri="urn:schemas-microsoft-com:office:smarttags" w:element="metricconverter">
        <w:smartTagPr>
          <w:attr w:name="ProductID" w:val="10 metr￳w"/>
        </w:smartTagPr>
        <w:r w:rsidRPr="00690CB4">
          <w:rPr>
            <w:szCs w:val="22"/>
          </w:rPr>
          <w:t>10 metrów</w:t>
        </w:r>
      </w:smartTag>
      <w:r w:rsidRPr="00690CB4">
        <w:rPr>
          <w:szCs w:val="22"/>
        </w:rPr>
        <w:t>. Spoiny muszą być wypełnione całkowicie na pełną głębokość.</w:t>
      </w:r>
    </w:p>
    <w:p w14:paraId="3B3EB625" w14:textId="77777777" w:rsidR="004B5734" w:rsidRPr="00690CB4" w:rsidRDefault="004B5734" w:rsidP="00214854">
      <w:pPr>
        <w:pStyle w:val="Nagwek2"/>
      </w:pPr>
      <w:bookmarkStart w:id="1516" w:name="_Toc213130275"/>
      <w:r w:rsidRPr="00690CB4">
        <w:t>7. OBMIAR ROBÓT</w:t>
      </w:r>
      <w:bookmarkEnd w:id="1516"/>
    </w:p>
    <w:p w14:paraId="6FDE800E" w14:textId="77777777" w:rsidR="004B5734" w:rsidRPr="00690CB4" w:rsidRDefault="004B5734" w:rsidP="00F664CB">
      <w:pPr>
        <w:pStyle w:val="Nagwek3"/>
      </w:pPr>
      <w:r w:rsidRPr="00690CB4">
        <w:t>7.1. Ogólne zasady obmiaru robót</w:t>
      </w:r>
    </w:p>
    <w:p w14:paraId="45E39864" w14:textId="78AF1F0B" w:rsidR="004B5734" w:rsidRDefault="004B5734" w:rsidP="005C730C">
      <w:pPr>
        <w:rPr>
          <w:szCs w:val="22"/>
        </w:rPr>
      </w:pPr>
      <w:r w:rsidRPr="00690CB4">
        <w:rPr>
          <w:szCs w:val="22"/>
        </w:rPr>
        <w:tab/>
        <w:t>Ogólne zasady obmiaru robót podano w ST D-00.00.00 „Wymagania ogólne” [1] pkt 7.</w:t>
      </w:r>
    </w:p>
    <w:p w14:paraId="7146D0B2" w14:textId="77777777" w:rsidR="005B23E0" w:rsidRPr="00690CB4" w:rsidRDefault="005B23E0" w:rsidP="005C730C">
      <w:pPr>
        <w:rPr>
          <w:szCs w:val="22"/>
        </w:rPr>
      </w:pPr>
    </w:p>
    <w:p w14:paraId="4759FF2E" w14:textId="77777777" w:rsidR="004B5734" w:rsidRPr="00690CB4" w:rsidRDefault="004B5734" w:rsidP="00F664CB">
      <w:pPr>
        <w:pStyle w:val="Nagwek3"/>
      </w:pPr>
      <w:r w:rsidRPr="00690CB4">
        <w:t>7.2. Jednostka obmiarowa</w:t>
      </w:r>
    </w:p>
    <w:p w14:paraId="629F7328" w14:textId="67E02056" w:rsidR="004B5734" w:rsidRPr="00690CB4" w:rsidRDefault="004B5734" w:rsidP="005C730C">
      <w:pPr>
        <w:rPr>
          <w:szCs w:val="22"/>
        </w:rPr>
      </w:pPr>
      <w:r w:rsidRPr="00690CB4">
        <w:rPr>
          <w:szCs w:val="22"/>
        </w:rPr>
        <w:tab/>
        <w:t>Jednostką obmiarową jest m (metr) ustawionego krawę</w:t>
      </w:r>
      <w:r w:rsidR="00987004" w:rsidRPr="00690CB4">
        <w:rPr>
          <w:szCs w:val="22"/>
        </w:rPr>
        <w:t>ż</w:t>
      </w:r>
      <w:r w:rsidRPr="00690CB4">
        <w:rPr>
          <w:szCs w:val="22"/>
        </w:rPr>
        <w:t>nika.</w:t>
      </w:r>
    </w:p>
    <w:p w14:paraId="1A11B181" w14:textId="77777777" w:rsidR="004B5734" w:rsidRPr="00690CB4" w:rsidRDefault="004B5734" w:rsidP="00214854">
      <w:pPr>
        <w:pStyle w:val="Nagwek2"/>
      </w:pPr>
      <w:bookmarkStart w:id="1517" w:name="_Toc213130276"/>
      <w:r w:rsidRPr="00690CB4">
        <w:t xml:space="preserve">8. </w:t>
      </w:r>
      <w:r w:rsidRPr="00214854">
        <w:t>ODBIÓR</w:t>
      </w:r>
      <w:r w:rsidRPr="00690CB4">
        <w:t xml:space="preserve"> ROBÓT</w:t>
      </w:r>
      <w:bookmarkEnd w:id="1517"/>
    </w:p>
    <w:p w14:paraId="33D371E3" w14:textId="77777777" w:rsidR="004B5734" w:rsidRPr="00690CB4" w:rsidRDefault="004B5734" w:rsidP="00F664CB">
      <w:pPr>
        <w:pStyle w:val="Nagwek3"/>
      </w:pPr>
      <w:r w:rsidRPr="00690CB4">
        <w:t>8.1. Ogólne zasady odbioru robót</w:t>
      </w:r>
    </w:p>
    <w:p w14:paraId="51C4EB01" w14:textId="77777777" w:rsidR="004B5734" w:rsidRPr="00690CB4" w:rsidRDefault="004B5734" w:rsidP="005C730C">
      <w:pPr>
        <w:rPr>
          <w:szCs w:val="22"/>
        </w:rPr>
      </w:pPr>
      <w:r w:rsidRPr="00690CB4">
        <w:rPr>
          <w:szCs w:val="22"/>
        </w:rPr>
        <w:tab/>
        <w:t>Ogólne zasady odbioru robót podano w ST D-00.00.00 „Wymagania ogólne” [1] pkt 8.</w:t>
      </w:r>
    </w:p>
    <w:p w14:paraId="0A786187" w14:textId="1DF928F5" w:rsidR="004B5734" w:rsidRPr="00690CB4" w:rsidRDefault="004B5734" w:rsidP="005C730C">
      <w:pPr>
        <w:rPr>
          <w:szCs w:val="22"/>
        </w:rPr>
      </w:pPr>
      <w:r w:rsidRPr="00690CB4">
        <w:rPr>
          <w:szCs w:val="22"/>
        </w:rPr>
        <w:tab/>
        <w:t>Roboty uznaje się za wykonane zgodnie z dokumentacją projektową, ST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wg pkt 6 dały wyniki pozytywne.</w:t>
      </w:r>
    </w:p>
    <w:p w14:paraId="2797B6BA" w14:textId="77777777" w:rsidR="00EB473E" w:rsidRPr="00690CB4" w:rsidRDefault="00EB473E" w:rsidP="005C730C">
      <w:pPr>
        <w:rPr>
          <w:szCs w:val="22"/>
        </w:rPr>
      </w:pPr>
    </w:p>
    <w:p w14:paraId="47423B8E" w14:textId="77777777" w:rsidR="004B5734" w:rsidRPr="00690CB4" w:rsidRDefault="004B5734" w:rsidP="00F664CB">
      <w:pPr>
        <w:pStyle w:val="Nagwek3"/>
      </w:pPr>
      <w:r w:rsidRPr="00690CB4">
        <w:t>8.2. Odbiór robót zanikających i ulegających zakryciu</w:t>
      </w:r>
    </w:p>
    <w:p w14:paraId="52F38350" w14:textId="77777777" w:rsidR="004B5734" w:rsidRPr="00690CB4" w:rsidRDefault="004B5734" w:rsidP="005C730C">
      <w:pPr>
        <w:rPr>
          <w:szCs w:val="22"/>
        </w:rPr>
      </w:pPr>
      <w:r w:rsidRPr="00690CB4">
        <w:rPr>
          <w:szCs w:val="22"/>
        </w:rPr>
        <w:tab/>
        <w:t>Odbiorowi robót zanikających i ulegających zakryciu podlegają:</w:t>
      </w:r>
    </w:p>
    <w:p w14:paraId="63016DE6" w14:textId="77777777" w:rsidR="004B5734" w:rsidRPr="00214854" w:rsidRDefault="004B5734" w:rsidP="007B6BA9">
      <w:pPr>
        <w:pStyle w:val="Akapitzlist"/>
        <w:numPr>
          <w:ilvl w:val="0"/>
          <w:numId w:val="129"/>
        </w:numPr>
        <w:rPr>
          <w:rFonts w:ascii="Century Gothic" w:hAnsi="Century Gothic" w:cs="Times New Roman"/>
          <w:szCs w:val="22"/>
        </w:rPr>
      </w:pPr>
      <w:r w:rsidRPr="00214854">
        <w:rPr>
          <w:rFonts w:ascii="Century Gothic" w:hAnsi="Century Gothic" w:cs="Times New Roman"/>
          <w:szCs w:val="22"/>
        </w:rPr>
        <w:t>wykonanie koryta pod ławę,</w:t>
      </w:r>
    </w:p>
    <w:p w14:paraId="48E20897" w14:textId="77777777" w:rsidR="004B5734" w:rsidRPr="00214854" w:rsidRDefault="004B5734" w:rsidP="007B6BA9">
      <w:pPr>
        <w:pStyle w:val="Akapitzlist"/>
        <w:numPr>
          <w:ilvl w:val="0"/>
          <w:numId w:val="129"/>
        </w:numPr>
        <w:rPr>
          <w:rFonts w:ascii="Century Gothic" w:hAnsi="Century Gothic" w:cs="Times New Roman"/>
          <w:szCs w:val="22"/>
        </w:rPr>
      </w:pPr>
      <w:r w:rsidRPr="00214854">
        <w:rPr>
          <w:rFonts w:ascii="Century Gothic" w:hAnsi="Century Gothic" w:cs="Times New Roman"/>
          <w:szCs w:val="22"/>
        </w:rPr>
        <w:t>wykonanie ławy,</w:t>
      </w:r>
    </w:p>
    <w:p w14:paraId="2270623F" w14:textId="77777777" w:rsidR="004B5734" w:rsidRPr="00214854" w:rsidRDefault="004B5734" w:rsidP="007B6BA9">
      <w:pPr>
        <w:pStyle w:val="Akapitzlist"/>
        <w:numPr>
          <w:ilvl w:val="0"/>
          <w:numId w:val="129"/>
        </w:numPr>
        <w:rPr>
          <w:rFonts w:ascii="Century Gothic" w:hAnsi="Century Gothic" w:cs="Times New Roman"/>
          <w:szCs w:val="22"/>
        </w:rPr>
      </w:pPr>
      <w:r w:rsidRPr="00214854">
        <w:rPr>
          <w:rFonts w:ascii="Century Gothic" w:hAnsi="Century Gothic" w:cs="Times New Roman"/>
          <w:szCs w:val="22"/>
        </w:rPr>
        <w:t>wykonanie podsypki.</w:t>
      </w:r>
    </w:p>
    <w:p w14:paraId="4C75D91D" w14:textId="77777777" w:rsidR="004B5734" w:rsidRPr="00690CB4" w:rsidRDefault="004B5734" w:rsidP="005C730C">
      <w:pPr>
        <w:rPr>
          <w:szCs w:val="22"/>
        </w:rPr>
      </w:pPr>
      <w:r w:rsidRPr="00690CB4">
        <w:rPr>
          <w:szCs w:val="22"/>
        </w:rPr>
        <w:tab/>
        <w:t>Odbiór tych robót powinien być zgodny z wymaganiami punktu 8.2 ST D-00.00.00 „Wymagania ogólne” [1] oraz niniejszej SST.</w:t>
      </w:r>
    </w:p>
    <w:p w14:paraId="6016F949" w14:textId="0249D65D" w:rsidR="004B5734" w:rsidRPr="00690CB4" w:rsidRDefault="004B5734" w:rsidP="00214854">
      <w:pPr>
        <w:pStyle w:val="Nagwek2"/>
      </w:pPr>
      <w:bookmarkStart w:id="1518" w:name="_Toc213130277"/>
      <w:r w:rsidRPr="00690CB4">
        <w:t xml:space="preserve">9. PODSTAWA </w:t>
      </w:r>
      <w:r w:rsidRPr="00214854">
        <w:t>PŁATNOŚCI</w:t>
      </w:r>
      <w:bookmarkEnd w:id="1518"/>
    </w:p>
    <w:p w14:paraId="30FF1161" w14:textId="2EE932FE" w:rsidR="00EB473E" w:rsidRDefault="00EB473E" w:rsidP="00214854">
      <w:pPr>
        <w:ind w:firstLine="708"/>
        <w:rPr>
          <w:szCs w:val="22"/>
        </w:rPr>
      </w:pPr>
      <w:r w:rsidRPr="00690CB4">
        <w:rPr>
          <w:szCs w:val="22"/>
        </w:rPr>
        <w:t>Rozliczenie robót zgodnie z umową na postawie zatwierdzonego przez Inwestora wykazu elementów robót budowlanych</w:t>
      </w:r>
    </w:p>
    <w:p w14:paraId="4356067A" w14:textId="3E65217B" w:rsidR="00FB17D1" w:rsidRDefault="00FB17D1" w:rsidP="00214854">
      <w:pPr>
        <w:ind w:firstLine="708"/>
        <w:rPr>
          <w:szCs w:val="22"/>
        </w:rPr>
      </w:pPr>
    </w:p>
    <w:p w14:paraId="48C232CA" w14:textId="77777777" w:rsidR="008E605A" w:rsidRDefault="008E605A" w:rsidP="00214854">
      <w:pPr>
        <w:ind w:firstLine="708"/>
        <w:rPr>
          <w:szCs w:val="22"/>
        </w:rPr>
      </w:pPr>
    </w:p>
    <w:p w14:paraId="43D2B346" w14:textId="77777777" w:rsidR="00FB17D1" w:rsidRDefault="00FB17D1" w:rsidP="00214854">
      <w:pPr>
        <w:ind w:firstLine="708"/>
        <w:rPr>
          <w:szCs w:val="22"/>
        </w:rPr>
      </w:pPr>
    </w:p>
    <w:p w14:paraId="7ADA0EB1" w14:textId="77777777" w:rsidR="00FB17D1" w:rsidRPr="00690CB4" w:rsidRDefault="00FB17D1" w:rsidP="00F664CB">
      <w:pPr>
        <w:pStyle w:val="Nagwek3"/>
      </w:pPr>
      <w:r>
        <w:t>9</w:t>
      </w:r>
      <w:r w:rsidRPr="00690CB4">
        <w:t>.1. Ogólne wymagania</w:t>
      </w:r>
    </w:p>
    <w:p w14:paraId="1A72A69F" w14:textId="77777777" w:rsidR="00FB17D1" w:rsidRPr="006A6BC2" w:rsidRDefault="00FB17D1" w:rsidP="00FB17D1">
      <w:pPr>
        <w:ind w:firstLine="709"/>
      </w:pPr>
      <w:r>
        <w:t>Ogólne wymagania dotyczące sprzętu podano w OST D-M-00.00.00 „Wymagania ogólne” pkt 9.</w:t>
      </w:r>
    </w:p>
    <w:p w14:paraId="3B6EE13A" w14:textId="77777777" w:rsidR="00FB17D1" w:rsidRDefault="00FB17D1" w:rsidP="00FB17D1">
      <w:pPr>
        <w:ind w:firstLine="709"/>
        <w:rPr>
          <w:szCs w:val="22"/>
        </w:rPr>
      </w:pPr>
    </w:p>
    <w:p w14:paraId="27C34224" w14:textId="77777777" w:rsidR="00FB17D1" w:rsidRDefault="00FB17D1" w:rsidP="00F664CB">
      <w:pPr>
        <w:pStyle w:val="Nagwek3"/>
      </w:pPr>
      <w:r>
        <w:t>9</w:t>
      </w:r>
      <w:r w:rsidRPr="00690CB4">
        <w:t>.</w:t>
      </w:r>
      <w:r>
        <w:t>2</w:t>
      </w:r>
      <w:r w:rsidRPr="00690CB4">
        <w:t xml:space="preserve">. </w:t>
      </w:r>
      <w:r>
        <w:t>Cena jednostki obmiarowej</w:t>
      </w:r>
    </w:p>
    <w:p w14:paraId="08CD3147" w14:textId="77777777" w:rsidR="00FB17D1" w:rsidRPr="00FB17D1" w:rsidRDefault="00FB17D1" w:rsidP="00FB17D1">
      <w:pPr>
        <w:ind w:firstLine="709"/>
        <w:rPr>
          <w:szCs w:val="21"/>
        </w:rPr>
      </w:pPr>
      <w:r w:rsidRPr="00FB17D1">
        <w:rPr>
          <w:szCs w:val="21"/>
        </w:rPr>
        <w:t>Cena wykonania 1 m krawężnika kamiennego obejmuje:</w:t>
      </w:r>
    </w:p>
    <w:p w14:paraId="42E82E3C" w14:textId="77777777" w:rsidR="00FB17D1" w:rsidRPr="004E575D" w:rsidRDefault="00FB17D1" w:rsidP="004E575D">
      <w:r w:rsidRPr="004E575D">
        <w:lastRenderedPageBreak/>
        <w:t>prace pomiarowe i roboty przygotowawcze,</w:t>
      </w:r>
    </w:p>
    <w:p w14:paraId="60428B89" w14:textId="77777777" w:rsidR="00FB17D1" w:rsidRPr="004E575D" w:rsidRDefault="00FB17D1" w:rsidP="004E575D">
      <w:r w:rsidRPr="004E575D">
        <w:t>obsługę geodezyjną prowadzonych robót,</w:t>
      </w:r>
    </w:p>
    <w:p w14:paraId="73EFFB81" w14:textId="77777777" w:rsidR="00FB17D1" w:rsidRPr="004E575D" w:rsidRDefault="00FB17D1" w:rsidP="004E575D">
      <w:r w:rsidRPr="004E575D">
        <w:t>zakup i dostarczenie materiałów na miejsce wbudowania,</w:t>
      </w:r>
    </w:p>
    <w:p w14:paraId="589083EA" w14:textId="77777777" w:rsidR="00FB17D1" w:rsidRPr="004E575D" w:rsidRDefault="00FB17D1" w:rsidP="004E575D">
      <w:r w:rsidRPr="004E575D">
        <w:t>wykonanie wykopu pod ławę,</w:t>
      </w:r>
    </w:p>
    <w:p w14:paraId="3B21922F" w14:textId="77777777" w:rsidR="00FB17D1" w:rsidRPr="004E575D" w:rsidRDefault="00FB17D1" w:rsidP="004E575D">
      <w:r w:rsidRPr="004E575D">
        <w:t>wykonanie deskowania,</w:t>
      </w:r>
    </w:p>
    <w:p w14:paraId="11F1D750" w14:textId="77777777" w:rsidR="00FB17D1" w:rsidRPr="004E575D" w:rsidRDefault="00FB17D1" w:rsidP="004E575D">
      <w:r w:rsidRPr="004E575D">
        <w:t>wykonanie ławy betonowej,</w:t>
      </w:r>
    </w:p>
    <w:p w14:paraId="05DDE16C" w14:textId="77777777" w:rsidR="00FB17D1" w:rsidRPr="004E575D" w:rsidRDefault="00FB17D1" w:rsidP="004E575D">
      <w:r w:rsidRPr="004E575D">
        <w:t>przycięcie krawężników,</w:t>
      </w:r>
    </w:p>
    <w:p w14:paraId="2C1D990B" w14:textId="77777777" w:rsidR="00FB17D1" w:rsidRPr="004E575D" w:rsidRDefault="00FB17D1" w:rsidP="004E575D">
      <w:r w:rsidRPr="004E575D">
        <w:t>ustawienie krawężników na podsypce,</w:t>
      </w:r>
    </w:p>
    <w:p w14:paraId="0685064E" w14:textId="77777777" w:rsidR="00FB17D1" w:rsidRPr="004E575D" w:rsidRDefault="00FB17D1" w:rsidP="004E575D">
      <w:r w:rsidRPr="004E575D">
        <w:t>ustawienie oporników na podsypce,</w:t>
      </w:r>
    </w:p>
    <w:p w14:paraId="384F8081" w14:textId="77777777" w:rsidR="00FB17D1" w:rsidRPr="004E575D" w:rsidRDefault="00FB17D1" w:rsidP="004E575D">
      <w:r w:rsidRPr="004E575D">
        <w:t>wypełnienie spoin,</w:t>
      </w:r>
    </w:p>
    <w:p w14:paraId="5D01A81B" w14:textId="77777777" w:rsidR="00FB17D1" w:rsidRPr="004E575D" w:rsidRDefault="00FB17D1" w:rsidP="004E575D">
      <w:r w:rsidRPr="004E575D">
        <w:t>zasypanie zewnętrznej ściany krawężnika gruntem i ubicie,</w:t>
      </w:r>
    </w:p>
    <w:p w14:paraId="6DD7788A" w14:textId="60D94FBB" w:rsidR="00FB17D1" w:rsidRPr="004E575D" w:rsidRDefault="00FB17D1" w:rsidP="004E575D">
      <w:r w:rsidRPr="004E575D">
        <w:t>przeprowadzenie badań i pomiarów wymaganych w specyfikacji technicznej.</w:t>
      </w:r>
    </w:p>
    <w:p w14:paraId="439D7678" w14:textId="77777777" w:rsidR="004B5734" w:rsidRPr="00690CB4" w:rsidRDefault="004B5734" w:rsidP="00214854">
      <w:pPr>
        <w:pStyle w:val="Nagwek2"/>
      </w:pPr>
      <w:bookmarkStart w:id="1519" w:name="_Toc120590630"/>
      <w:bookmarkStart w:id="1520" w:name="_Toc213130278"/>
      <w:r w:rsidRPr="00690CB4">
        <w:t xml:space="preserve">10. </w:t>
      </w:r>
      <w:bookmarkEnd w:id="1519"/>
      <w:r w:rsidRPr="00690CB4">
        <w:t xml:space="preserve">PRZEPISY </w:t>
      </w:r>
      <w:r w:rsidRPr="00214854">
        <w:t>ZWIĄZANE</w:t>
      </w:r>
      <w:bookmarkEnd w:id="1520"/>
    </w:p>
    <w:p w14:paraId="0AD6C305" w14:textId="54C94D5F" w:rsidR="004B5734" w:rsidRPr="00690CB4" w:rsidRDefault="004B5734" w:rsidP="00F664CB">
      <w:pPr>
        <w:pStyle w:val="Nagwek3"/>
      </w:pPr>
      <w:r w:rsidRPr="00690CB4">
        <w:t xml:space="preserve">10.1. </w:t>
      </w:r>
      <w:r w:rsidR="005C730C" w:rsidRPr="00690CB4">
        <w:t>S</w:t>
      </w:r>
      <w:r w:rsidRPr="00690CB4">
        <w:t>pecyfikacje techniczne (ST</w:t>
      </w:r>
      <w:r w:rsidR="00EB473E" w:rsidRPr="00690CB4">
        <w:t>WiORB</w:t>
      </w:r>
      <w:r w:rsidRPr="00690CB4">
        <w:t>)</w:t>
      </w:r>
    </w:p>
    <w:tbl>
      <w:tblPr>
        <w:tblW w:w="0" w:type="auto"/>
        <w:tblLayout w:type="fixed"/>
        <w:tblCellMar>
          <w:left w:w="70" w:type="dxa"/>
          <w:right w:w="70" w:type="dxa"/>
        </w:tblCellMar>
        <w:tblLook w:val="0000" w:firstRow="0" w:lastRow="0" w:firstColumn="0" w:lastColumn="0" w:noHBand="0" w:noVBand="0"/>
      </w:tblPr>
      <w:tblGrid>
        <w:gridCol w:w="749"/>
        <w:gridCol w:w="2167"/>
        <w:gridCol w:w="5835"/>
      </w:tblGrid>
      <w:tr w:rsidR="004B5734" w:rsidRPr="00690CB4" w14:paraId="4BE05204" w14:textId="77777777" w:rsidTr="009179CB">
        <w:trPr>
          <w:trHeight w:val="194"/>
        </w:trPr>
        <w:tc>
          <w:tcPr>
            <w:tcW w:w="749" w:type="dxa"/>
          </w:tcPr>
          <w:p w14:paraId="6C046018" w14:textId="77777777" w:rsidR="004B5734" w:rsidRPr="00690CB4" w:rsidRDefault="004B5734" w:rsidP="005C730C">
            <w:pPr>
              <w:rPr>
                <w:szCs w:val="22"/>
              </w:rPr>
            </w:pPr>
            <w:r w:rsidRPr="00690CB4">
              <w:rPr>
                <w:szCs w:val="22"/>
              </w:rPr>
              <w:t>1.</w:t>
            </w:r>
          </w:p>
        </w:tc>
        <w:tc>
          <w:tcPr>
            <w:tcW w:w="2167" w:type="dxa"/>
          </w:tcPr>
          <w:p w14:paraId="7EE76B48" w14:textId="77777777" w:rsidR="004B5734" w:rsidRPr="00690CB4" w:rsidRDefault="004B5734" w:rsidP="005C730C">
            <w:pPr>
              <w:rPr>
                <w:szCs w:val="22"/>
              </w:rPr>
            </w:pPr>
            <w:r w:rsidRPr="00690CB4">
              <w:rPr>
                <w:szCs w:val="22"/>
              </w:rPr>
              <w:t>D-00.00.00</w:t>
            </w:r>
          </w:p>
        </w:tc>
        <w:tc>
          <w:tcPr>
            <w:tcW w:w="5835" w:type="dxa"/>
          </w:tcPr>
          <w:p w14:paraId="0F0B9F06" w14:textId="77777777" w:rsidR="004B5734" w:rsidRPr="00690CB4" w:rsidRDefault="004B5734" w:rsidP="005C730C">
            <w:pPr>
              <w:rPr>
                <w:szCs w:val="22"/>
              </w:rPr>
            </w:pPr>
            <w:r w:rsidRPr="00690CB4">
              <w:rPr>
                <w:szCs w:val="22"/>
              </w:rPr>
              <w:t>Wymagania ogólne</w:t>
            </w:r>
          </w:p>
        </w:tc>
      </w:tr>
      <w:tr w:rsidR="004B5734" w:rsidRPr="00690CB4" w14:paraId="5392F554" w14:textId="77777777" w:rsidTr="009179CB">
        <w:trPr>
          <w:trHeight w:val="568"/>
        </w:trPr>
        <w:tc>
          <w:tcPr>
            <w:tcW w:w="749" w:type="dxa"/>
          </w:tcPr>
          <w:p w14:paraId="77B73D10" w14:textId="77777777" w:rsidR="004B5734" w:rsidRPr="00690CB4" w:rsidRDefault="004B5734" w:rsidP="005C730C">
            <w:pPr>
              <w:rPr>
                <w:szCs w:val="22"/>
              </w:rPr>
            </w:pPr>
            <w:r w:rsidRPr="00690CB4">
              <w:rPr>
                <w:szCs w:val="22"/>
              </w:rPr>
              <w:t>2.</w:t>
            </w:r>
          </w:p>
        </w:tc>
        <w:tc>
          <w:tcPr>
            <w:tcW w:w="2167" w:type="dxa"/>
          </w:tcPr>
          <w:p w14:paraId="4BAE984E" w14:textId="77777777" w:rsidR="004B5734" w:rsidRPr="00690CB4" w:rsidRDefault="004B5734" w:rsidP="005C730C">
            <w:pPr>
              <w:rPr>
                <w:szCs w:val="22"/>
              </w:rPr>
            </w:pPr>
            <w:r w:rsidRPr="00690CB4">
              <w:rPr>
                <w:szCs w:val="22"/>
              </w:rPr>
              <w:t>D-05.03.04a</w:t>
            </w:r>
          </w:p>
        </w:tc>
        <w:tc>
          <w:tcPr>
            <w:tcW w:w="5835" w:type="dxa"/>
          </w:tcPr>
          <w:p w14:paraId="1F1B3ED7" w14:textId="77777777" w:rsidR="004B5734" w:rsidRPr="00690CB4" w:rsidRDefault="004B5734" w:rsidP="005C730C">
            <w:pPr>
              <w:rPr>
                <w:szCs w:val="22"/>
              </w:rPr>
            </w:pPr>
            <w:r w:rsidRPr="00690CB4">
              <w:rPr>
                <w:szCs w:val="22"/>
              </w:rPr>
              <w:t>Wypełnianie szczelin w nawierzchni z betonu cementowego</w:t>
            </w:r>
          </w:p>
          <w:p w14:paraId="0415CE2B" w14:textId="49AA235B" w:rsidR="005C730C" w:rsidRPr="00690CB4" w:rsidRDefault="005C730C" w:rsidP="005C730C">
            <w:pPr>
              <w:rPr>
                <w:szCs w:val="22"/>
              </w:rPr>
            </w:pPr>
          </w:p>
        </w:tc>
      </w:tr>
    </w:tbl>
    <w:p w14:paraId="2B7DF999" w14:textId="77777777" w:rsidR="00641B3F" w:rsidRDefault="00641B3F" w:rsidP="004E575D"/>
    <w:p w14:paraId="47DA69B6" w14:textId="70EF6837" w:rsidR="004B5734" w:rsidRPr="00690CB4" w:rsidRDefault="004B5734" w:rsidP="00F664CB">
      <w:pPr>
        <w:pStyle w:val="Nagwek3"/>
      </w:pPr>
      <w:r w:rsidRPr="00690CB4">
        <w:t>10.2. Normy</w:t>
      </w:r>
    </w:p>
    <w:tbl>
      <w:tblPr>
        <w:tblW w:w="10098" w:type="dxa"/>
        <w:tblLook w:val="01E0" w:firstRow="1" w:lastRow="1" w:firstColumn="1" w:lastColumn="1" w:noHBand="0" w:noVBand="0"/>
      </w:tblPr>
      <w:tblGrid>
        <w:gridCol w:w="675"/>
        <w:gridCol w:w="2160"/>
        <w:gridCol w:w="7263"/>
      </w:tblGrid>
      <w:tr w:rsidR="004B5734" w:rsidRPr="00690CB4" w14:paraId="6A10A780" w14:textId="77777777" w:rsidTr="0000247D">
        <w:tc>
          <w:tcPr>
            <w:tcW w:w="675" w:type="dxa"/>
          </w:tcPr>
          <w:p w14:paraId="21164EED" w14:textId="77777777" w:rsidR="004B5734" w:rsidRPr="00690CB4" w:rsidRDefault="004B5734" w:rsidP="005C730C">
            <w:pPr>
              <w:rPr>
                <w:szCs w:val="22"/>
              </w:rPr>
            </w:pPr>
            <w:r w:rsidRPr="00690CB4">
              <w:rPr>
                <w:szCs w:val="22"/>
              </w:rPr>
              <w:t>3.</w:t>
            </w:r>
          </w:p>
        </w:tc>
        <w:tc>
          <w:tcPr>
            <w:tcW w:w="2160" w:type="dxa"/>
          </w:tcPr>
          <w:p w14:paraId="6FDE8B79" w14:textId="5360584F" w:rsidR="004B5734" w:rsidRPr="00690CB4" w:rsidRDefault="004B5734" w:rsidP="005C730C">
            <w:pPr>
              <w:rPr>
                <w:szCs w:val="22"/>
              </w:rPr>
            </w:pPr>
            <w:r w:rsidRPr="00690CB4">
              <w:rPr>
                <w:szCs w:val="22"/>
              </w:rPr>
              <w:t>PN-EN197-1:2002</w:t>
            </w:r>
          </w:p>
        </w:tc>
        <w:tc>
          <w:tcPr>
            <w:tcW w:w="7263" w:type="dxa"/>
          </w:tcPr>
          <w:p w14:paraId="479995B2" w14:textId="289A8075" w:rsidR="004B5734" w:rsidRPr="00690CB4" w:rsidRDefault="004B5734" w:rsidP="005C730C">
            <w:pPr>
              <w:rPr>
                <w:szCs w:val="22"/>
              </w:rPr>
            </w:pPr>
            <w:r w:rsidRPr="00690CB4">
              <w:rPr>
                <w:szCs w:val="22"/>
              </w:rPr>
              <w:t>Cement. Część 1: Skład, wymagania i kryteria zgodności dotyczące cementu powszechnego u</w:t>
            </w:r>
            <w:r w:rsidR="00987004" w:rsidRPr="00690CB4">
              <w:rPr>
                <w:szCs w:val="22"/>
              </w:rPr>
              <w:t>ż</w:t>
            </w:r>
            <w:r w:rsidRPr="00690CB4">
              <w:rPr>
                <w:szCs w:val="22"/>
              </w:rPr>
              <w:t>ytku</w:t>
            </w:r>
          </w:p>
        </w:tc>
      </w:tr>
      <w:tr w:rsidR="004B5734" w:rsidRPr="00690CB4" w14:paraId="33F1F604" w14:textId="77777777" w:rsidTr="0000247D">
        <w:tc>
          <w:tcPr>
            <w:tcW w:w="675" w:type="dxa"/>
          </w:tcPr>
          <w:p w14:paraId="1BF6D18A" w14:textId="77777777" w:rsidR="004B5734" w:rsidRPr="00690CB4" w:rsidRDefault="004B5734" w:rsidP="005C730C">
            <w:pPr>
              <w:rPr>
                <w:szCs w:val="22"/>
              </w:rPr>
            </w:pPr>
            <w:r w:rsidRPr="00690CB4">
              <w:rPr>
                <w:szCs w:val="22"/>
              </w:rPr>
              <w:t>4.</w:t>
            </w:r>
          </w:p>
        </w:tc>
        <w:tc>
          <w:tcPr>
            <w:tcW w:w="2160" w:type="dxa"/>
          </w:tcPr>
          <w:p w14:paraId="66D14E28" w14:textId="3228B5F4" w:rsidR="004B5734" w:rsidRPr="00690CB4" w:rsidRDefault="004B5734" w:rsidP="005C730C">
            <w:pPr>
              <w:rPr>
                <w:szCs w:val="22"/>
              </w:rPr>
            </w:pPr>
            <w:r w:rsidRPr="00690CB4">
              <w:rPr>
                <w:szCs w:val="22"/>
              </w:rPr>
              <w:t>PN-EN206-1:2003</w:t>
            </w:r>
          </w:p>
        </w:tc>
        <w:tc>
          <w:tcPr>
            <w:tcW w:w="7263" w:type="dxa"/>
          </w:tcPr>
          <w:p w14:paraId="06B04920" w14:textId="64D25170" w:rsidR="004B5734" w:rsidRPr="00690CB4" w:rsidRDefault="004B5734" w:rsidP="005C730C">
            <w:pPr>
              <w:rPr>
                <w:szCs w:val="22"/>
              </w:rPr>
            </w:pPr>
            <w:r w:rsidRPr="00690CB4">
              <w:rPr>
                <w:szCs w:val="22"/>
              </w:rPr>
              <w:t>Beton. Część 1: Wymagania, właściwości, produkcja i zgodność (W okresie przejściowym mo</w:t>
            </w:r>
            <w:r w:rsidR="00987004" w:rsidRPr="00690CB4">
              <w:rPr>
                <w:szCs w:val="22"/>
              </w:rPr>
              <w:t>ż</w:t>
            </w:r>
            <w:r w:rsidRPr="00690CB4">
              <w:rPr>
                <w:szCs w:val="22"/>
              </w:rPr>
              <w:t>na stosować PN-B-06250:1988 Beton zwykły)</w:t>
            </w:r>
          </w:p>
        </w:tc>
      </w:tr>
      <w:tr w:rsidR="004B5734" w:rsidRPr="00690CB4" w14:paraId="0AB1F48F" w14:textId="77777777" w:rsidTr="0000247D">
        <w:tc>
          <w:tcPr>
            <w:tcW w:w="675" w:type="dxa"/>
          </w:tcPr>
          <w:p w14:paraId="6477C36E" w14:textId="77777777" w:rsidR="004B5734" w:rsidRPr="00690CB4" w:rsidRDefault="004B5734" w:rsidP="005C730C">
            <w:pPr>
              <w:rPr>
                <w:szCs w:val="22"/>
              </w:rPr>
            </w:pPr>
            <w:r w:rsidRPr="00690CB4">
              <w:rPr>
                <w:szCs w:val="22"/>
              </w:rPr>
              <w:t>5.</w:t>
            </w:r>
          </w:p>
        </w:tc>
        <w:tc>
          <w:tcPr>
            <w:tcW w:w="2160" w:type="dxa"/>
          </w:tcPr>
          <w:p w14:paraId="619133D7" w14:textId="77777777" w:rsidR="004B5734" w:rsidRPr="00690CB4" w:rsidRDefault="004B5734" w:rsidP="005C730C">
            <w:pPr>
              <w:rPr>
                <w:szCs w:val="22"/>
              </w:rPr>
            </w:pPr>
            <w:r w:rsidRPr="00690CB4">
              <w:rPr>
                <w:szCs w:val="22"/>
              </w:rPr>
              <w:t>PN-EN 1343:2003</w:t>
            </w:r>
          </w:p>
        </w:tc>
        <w:tc>
          <w:tcPr>
            <w:tcW w:w="7263" w:type="dxa"/>
          </w:tcPr>
          <w:p w14:paraId="1A7EB9FE" w14:textId="3CC212F8" w:rsidR="004B5734" w:rsidRPr="00690CB4" w:rsidRDefault="004B5734" w:rsidP="005C730C">
            <w:pPr>
              <w:rPr>
                <w:szCs w:val="22"/>
              </w:rPr>
            </w:pPr>
            <w:r w:rsidRPr="00690CB4">
              <w:rPr>
                <w:szCs w:val="22"/>
              </w:rPr>
              <w:t>Krawę</w:t>
            </w:r>
            <w:r w:rsidR="00987004" w:rsidRPr="00690CB4">
              <w:rPr>
                <w:szCs w:val="22"/>
              </w:rPr>
              <w:t>ż</w:t>
            </w:r>
            <w:r w:rsidRPr="00690CB4">
              <w:rPr>
                <w:szCs w:val="22"/>
              </w:rPr>
              <w:t>niki z kamienia naturalnego do zewnętrznych nawierzchni drogowych. Wymagania i metody badań</w:t>
            </w:r>
          </w:p>
        </w:tc>
      </w:tr>
      <w:tr w:rsidR="004B5734" w:rsidRPr="00690CB4" w14:paraId="7B8686C8" w14:textId="77777777" w:rsidTr="0000247D">
        <w:tc>
          <w:tcPr>
            <w:tcW w:w="675" w:type="dxa"/>
          </w:tcPr>
          <w:p w14:paraId="67FFB6A9" w14:textId="77777777" w:rsidR="004B5734" w:rsidRPr="00690CB4" w:rsidRDefault="004B5734" w:rsidP="005C730C">
            <w:pPr>
              <w:rPr>
                <w:szCs w:val="22"/>
              </w:rPr>
            </w:pPr>
            <w:r w:rsidRPr="00690CB4">
              <w:rPr>
                <w:szCs w:val="22"/>
              </w:rPr>
              <w:t>6.</w:t>
            </w:r>
          </w:p>
        </w:tc>
        <w:tc>
          <w:tcPr>
            <w:tcW w:w="2160" w:type="dxa"/>
          </w:tcPr>
          <w:p w14:paraId="580F71BF" w14:textId="77777777" w:rsidR="004B5734" w:rsidRPr="00690CB4" w:rsidRDefault="004B5734" w:rsidP="005C730C">
            <w:pPr>
              <w:rPr>
                <w:szCs w:val="22"/>
              </w:rPr>
            </w:pPr>
            <w:r w:rsidRPr="00690CB4">
              <w:rPr>
                <w:szCs w:val="22"/>
              </w:rPr>
              <w:t>PN-EN 12371:2002</w:t>
            </w:r>
          </w:p>
        </w:tc>
        <w:tc>
          <w:tcPr>
            <w:tcW w:w="7263" w:type="dxa"/>
          </w:tcPr>
          <w:p w14:paraId="638B8BFE" w14:textId="77777777" w:rsidR="004B5734" w:rsidRPr="00690CB4" w:rsidRDefault="004B5734" w:rsidP="005C730C">
            <w:pPr>
              <w:ind w:right="160"/>
              <w:rPr>
                <w:szCs w:val="22"/>
              </w:rPr>
            </w:pPr>
            <w:r w:rsidRPr="00690CB4">
              <w:rPr>
                <w:szCs w:val="22"/>
              </w:rPr>
              <w:t>Metody badań kamienia naturalnego – Oznaczanie mrozoodporności</w:t>
            </w:r>
          </w:p>
        </w:tc>
      </w:tr>
      <w:tr w:rsidR="004B5734" w:rsidRPr="00690CB4" w14:paraId="14D7A427" w14:textId="77777777" w:rsidTr="0000247D">
        <w:tc>
          <w:tcPr>
            <w:tcW w:w="675" w:type="dxa"/>
          </w:tcPr>
          <w:p w14:paraId="72ED9BFE" w14:textId="77777777" w:rsidR="004B5734" w:rsidRPr="00690CB4" w:rsidRDefault="004B5734" w:rsidP="005C730C">
            <w:pPr>
              <w:rPr>
                <w:szCs w:val="22"/>
              </w:rPr>
            </w:pPr>
            <w:r w:rsidRPr="00690CB4">
              <w:rPr>
                <w:szCs w:val="22"/>
              </w:rPr>
              <w:t>7.</w:t>
            </w:r>
          </w:p>
        </w:tc>
        <w:tc>
          <w:tcPr>
            <w:tcW w:w="2160" w:type="dxa"/>
          </w:tcPr>
          <w:p w14:paraId="20864A80" w14:textId="77777777" w:rsidR="004B5734" w:rsidRPr="00690CB4" w:rsidRDefault="004B5734" w:rsidP="005C730C">
            <w:pPr>
              <w:rPr>
                <w:szCs w:val="22"/>
              </w:rPr>
            </w:pPr>
            <w:r w:rsidRPr="00690CB4">
              <w:rPr>
                <w:szCs w:val="22"/>
              </w:rPr>
              <w:t>PN-EN 12372:2001</w:t>
            </w:r>
          </w:p>
        </w:tc>
        <w:tc>
          <w:tcPr>
            <w:tcW w:w="7263" w:type="dxa"/>
          </w:tcPr>
          <w:p w14:paraId="5AE4C147" w14:textId="77777777" w:rsidR="004B5734" w:rsidRPr="00690CB4" w:rsidRDefault="004B5734" w:rsidP="005C730C">
            <w:pPr>
              <w:rPr>
                <w:szCs w:val="22"/>
              </w:rPr>
            </w:pPr>
            <w:r w:rsidRPr="00690CB4">
              <w:rPr>
                <w:szCs w:val="22"/>
              </w:rPr>
              <w:t>Metody badań kamienia naturalnego – Oznaczanie wytrzymałości na zginanie pod działaniem siły skupionej</w:t>
            </w:r>
          </w:p>
        </w:tc>
      </w:tr>
      <w:tr w:rsidR="004B5734" w:rsidRPr="00690CB4" w14:paraId="029B92D2" w14:textId="77777777" w:rsidTr="0000247D">
        <w:tc>
          <w:tcPr>
            <w:tcW w:w="675" w:type="dxa"/>
          </w:tcPr>
          <w:p w14:paraId="2FC11A1A" w14:textId="77777777" w:rsidR="004B5734" w:rsidRPr="00690CB4" w:rsidRDefault="004B5734" w:rsidP="005C730C">
            <w:pPr>
              <w:rPr>
                <w:szCs w:val="22"/>
              </w:rPr>
            </w:pPr>
            <w:r w:rsidRPr="00690CB4">
              <w:rPr>
                <w:szCs w:val="22"/>
              </w:rPr>
              <w:t>8.</w:t>
            </w:r>
          </w:p>
        </w:tc>
        <w:tc>
          <w:tcPr>
            <w:tcW w:w="2160" w:type="dxa"/>
          </w:tcPr>
          <w:p w14:paraId="1E131830" w14:textId="77777777" w:rsidR="004B5734" w:rsidRPr="00690CB4" w:rsidRDefault="004B5734" w:rsidP="005C730C">
            <w:pPr>
              <w:rPr>
                <w:szCs w:val="22"/>
              </w:rPr>
            </w:pPr>
            <w:r w:rsidRPr="00690CB4">
              <w:rPr>
                <w:szCs w:val="22"/>
              </w:rPr>
              <w:t>PN-EN 12407:2001</w:t>
            </w:r>
          </w:p>
        </w:tc>
        <w:tc>
          <w:tcPr>
            <w:tcW w:w="7263" w:type="dxa"/>
          </w:tcPr>
          <w:p w14:paraId="5D939A84" w14:textId="77777777" w:rsidR="004B5734" w:rsidRPr="00690CB4" w:rsidRDefault="004B5734" w:rsidP="005C730C">
            <w:pPr>
              <w:rPr>
                <w:szCs w:val="22"/>
              </w:rPr>
            </w:pPr>
            <w:r w:rsidRPr="00690CB4">
              <w:rPr>
                <w:szCs w:val="22"/>
              </w:rPr>
              <w:t>Metody badań kamienia naturalnego – Badania petrograficzne</w:t>
            </w:r>
          </w:p>
        </w:tc>
      </w:tr>
      <w:tr w:rsidR="004B5734" w:rsidRPr="00690CB4" w14:paraId="6DF62CED" w14:textId="77777777" w:rsidTr="0000247D">
        <w:tc>
          <w:tcPr>
            <w:tcW w:w="675" w:type="dxa"/>
          </w:tcPr>
          <w:p w14:paraId="255C461A" w14:textId="77777777" w:rsidR="004B5734" w:rsidRPr="00690CB4" w:rsidRDefault="004B5734" w:rsidP="005C730C">
            <w:pPr>
              <w:rPr>
                <w:szCs w:val="22"/>
              </w:rPr>
            </w:pPr>
            <w:r w:rsidRPr="00690CB4">
              <w:rPr>
                <w:szCs w:val="22"/>
              </w:rPr>
              <w:t>9.</w:t>
            </w:r>
          </w:p>
        </w:tc>
        <w:tc>
          <w:tcPr>
            <w:tcW w:w="2160" w:type="dxa"/>
          </w:tcPr>
          <w:p w14:paraId="5FFA15AF" w14:textId="77777777" w:rsidR="004B5734" w:rsidRPr="00690CB4" w:rsidRDefault="004B5734" w:rsidP="005C730C">
            <w:pPr>
              <w:rPr>
                <w:szCs w:val="22"/>
              </w:rPr>
            </w:pPr>
            <w:r w:rsidRPr="00690CB4">
              <w:rPr>
                <w:szCs w:val="22"/>
              </w:rPr>
              <w:t>PN-EN 13755:2002</w:t>
            </w:r>
          </w:p>
        </w:tc>
        <w:tc>
          <w:tcPr>
            <w:tcW w:w="7263" w:type="dxa"/>
          </w:tcPr>
          <w:p w14:paraId="181EBAEF" w14:textId="77777777" w:rsidR="004B5734" w:rsidRPr="00690CB4" w:rsidRDefault="004B5734" w:rsidP="005C730C">
            <w:pPr>
              <w:rPr>
                <w:szCs w:val="22"/>
              </w:rPr>
            </w:pPr>
            <w:r w:rsidRPr="00690CB4">
              <w:rPr>
                <w:szCs w:val="22"/>
              </w:rPr>
              <w:t>Metody badań kamienia naturalnego – Oznaczanie nasiąkliwości przy ciśnieniu atmosferycznym</w:t>
            </w:r>
          </w:p>
        </w:tc>
      </w:tr>
      <w:tr w:rsidR="004B5734" w:rsidRPr="00690CB4" w14:paraId="63138FFF" w14:textId="77777777" w:rsidTr="0000247D">
        <w:tc>
          <w:tcPr>
            <w:tcW w:w="675" w:type="dxa"/>
          </w:tcPr>
          <w:p w14:paraId="18267297" w14:textId="77777777" w:rsidR="004B5734" w:rsidRPr="00690CB4" w:rsidRDefault="004B5734" w:rsidP="005C730C">
            <w:pPr>
              <w:rPr>
                <w:szCs w:val="22"/>
              </w:rPr>
            </w:pPr>
            <w:r w:rsidRPr="00690CB4">
              <w:rPr>
                <w:szCs w:val="22"/>
              </w:rPr>
              <w:t>10.</w:t>
            </w:r>
          </w:p>
        </w:tc>
        <w:tc>
          <w:tcPr>
            <w:tcW w:w="2160" w:type="dxa"/>
          </w:tcPr>
          <w:p w14:paraId="1606D350" w14:textId="77777777" w:rsidR="004B5734" w:rsidRPr="00690CB4" w:rsidRDefault="004B5734" w:rsidP="005C730C">
            <w:pPr>
              <w:rPr>
                <w:szCs w:val="22"/>
              </w:rPr>
            </w:pPr>
            <w:r w:rsidRPr="00690CB4">
              <w:rPr>
                <w:szCs w:val="22"/>
              </w:rPr>
              <w:t>PN-EN 13242:2004</w:t>
            </w:r>
          </w:p>
        </w:tc>
        <w:tc>
          <w:tcPr>
            <w:tcW w:w="7263" w:type="dxa"/>
          </w:tcPr>
          <w:p w14:paraId="1EE57058" w14:textId="5FA0AFDC" w:rsidR="004B5734" w:rsidRPr="00690CB4" w:rsidRDefault="004B5734" w:rsidP="005C730C">
            <w:pPr>
              <w:rPr>
                <w:szCs w:val="22"/>
              </w:rPr>
            </w:pPr>
            <w:r w:rsidRPr="00690CB4">
              <w:rPr>
                <w:szCs w:val="22"/>
              </w:rPr>
              <w:t>Kruszywa dla niezwiązanych i związanych hydraulicznie materiałów stosowanych w obiektach budowlanych i budownictwie drogowym (W okresie przejściowym mo</w:t>
            </w:r>
            <w:r w:rsidR="00987004" w:rsidRPr="00690CB4">
              <w:rPr>
                <w:szCs w:val="22"/>
              </w:rPr>
              <w:t>ż</w:t>
            </w:r>
            <w:r w:rsidRPr="00690CB4">
              <w:rPr>
                <w:szCs w:val="22"/>
              </w:rPr>
              <w:t xml:space="preserve">na stosować </w:t>
            </w:r>
            <w:r w:rsidR="006D0EBD">
              <w:rPr>
                <w:szCs w:val="22"/>
              </w:rPr>
              <w:t>PN-EN 13043:2004</w:t>
            </w:r>
            <w:r w:rsidRPr="00690CB4">
              <w:rPr>
                <w:szCs w:val="22"/>
              </w:rPr>
              <w:t xml:space="preserve">:1996 Kruszywa mineralne. Kruszywa naturalne do nawierzchni drogowych. </w:t>
            </w:r>
            <w:r w:rsidR="00987004" w:rsidRPr="00690CB4">
              <w:rPr>
                <w:szCs w:val="22"/>
              </w:rPr>
              <w:t>Ż</w:t>
            </w:r>
            <w:r w:rsidRPr="00690CB4">
              <w:rPr>
                <w:szCs w:val="22"/>
              </w:rPr>
              <w:t xml:space="preserve">wir i mieszanka, </w:t>
            </w:r>
            <w:r w:rsidR="00165395">
              <w:rPr>
                <w:szCs w:val="22"/>
              </w:rPr>
              <w:t>PN-EN 13043:2004</w:t>
            </w:r>
            <w:r w:rsidRPr="00690CB4">
              <w:rPr>
                <w:szCs w:val="22"/>
              </w:rPr>
              <w:t xml:space="preserve">:1996 Kruszywa mineralne. Kruszywo łamane do nawierzchni drogowych, </w:t>
            </w:r>
            <w:r w:rsidR="00165395">
              <w:rPr>
                <w:szCs w:val="22"/>
              </w:rPr>
              <w:t>PN-EN 13043:2004</w:t>
            </w:r>
            <w:r w:rsidRPr="00690CB4">
              <w:rPr>
                <w:szCs w:val="22"/>
              </w:rPr>
              <w:t>:1996 Kruszywa mineralne. Kruszywa naturalne do nawierzchni drogowych. Piasek)</w:t>
            </w:r>
          </w:p>
        </w:tc>
      </w:tr>
      <w:tr w:rsidR="004B5734" w:rsidRPr="00690CB4" w14:paraId="09FBE556" w14:textId="77777777" w:rsidTr="0000247D">
        <w:tc>
          <w:tcPr>
            <w:tcW w:w="675" w:type="dxa"/>
          </w:tcPr>
          <w:p w14:paraId="0088140A" w14:textId="77777777" w:rsidR="004B5734" w:rsidRPr="00690CB4" w:rsidRDefault="004B5734" w:rsidP="005C730C">
            <w:pPr>
              <w:rPr>
                <w:szCs w:val="22"/>
              </w:rPr>
            </w:pPr>
            <w:r w:rsidRPr="00690CB4">
              <w:rPr>
                <w:szCs w:val="22"/>
              </w:rPr>
              <w:t>11.</w:t>
            </w:r>
          </w:p>
        </w:tc>
        <w:tc>
          <w:tcPr>
            <w:tcW w:w="2160" w:type="dxa"/>
          </w:tcPr>
          <w:p w14:paraId="7F757468" w14:textId="77777777" w:rsidR="004B5734" w:rsidRPr="00690CB4" w:rsidRDefault="004B5734" w:rsidP="005C730C">
            <w:pPr>
              <w:rPr>
                <w:szCs w:val="22"/>
              </w:rPr>
            </w:pPr>
            <w:r w:rsidRPr="00690CB4">
              <w:rPr>
                <w:szCs w:val="22"/>
              </w:rPr>
              <w:t>PN-EN 1008:2004</w:t>
            </w:r>
          </w:p>
        </w:tc>
        <w:tc>
          <w:tcPr>
            <w:tcW w:w="7263" w:type="dxa"/>
          </w:tcPr>
          <w:p w14:paraId="57FFC380" w14:textId="77777777" w:rsidR="004B5734" w:rsidRPr="00690CB4" w:rsidRDefault="004B5734" w:rsidP="005C730C">
            <w:pPr>
              <w:rPr>
                <w:szCs w:val="22"/>
              </w:rPr>
            </w:pPr>
            <w:r w:rsidRPr="00690CB4">
              <w:rPr>
                <w:szCs w:val="22"/>
              </w:rPr>
              <w:t>Woda zarobowa do betonu. Specyfikacja pobierania próbek, badanie i ocena przydatności wody zarobowej do betonu, w tym wody odzyskanej z procesów produkcji betonu</w:t>
            </w:r>
          </w:p>
        </w:tc>
      </w:tr>
      <w:tr w:rsidR="004B5734" w:rsidRPr="00690CB4" w14:paraId="6E74F33E" w14:textId="77777777" w:rsidTr="0000247D">
        <w:tc>
          <w:tcPr>
            <w:tcW w:w="675" w:type="dxa"/>
          </w:tcPr>
          <w:p w14:paraId="1F99D3EF" w14:textId="77777777" w:rsidR="004B5734" w:rsidRPr="00690CB4" w:rsidRDefault="004B5734" w:rsidP="005C730C">
            <w:pPr>
              <w:rPr>
                <w:szCs w:val="22"/>
              </w:rPr>
            </w:pPr>
            <w:r w:rsidRPr="00690CB4">
              <w:rPr>
                <w:szCs w:val="22"/>
              </w:rPr>
              <w:t>12.</w:t>
            </w:r>
          </w:p>
        </w:tc>
        <w:tc>
          <w:tcPr>
            <w:tcW w:w="2160" w:type="dxa"/>
          </w:tcPr>
          <w:p w14:paraId="6B643A6F" w14:textId="77777777" w:rsidR="004B5734" w:rsidRPr="00690CB4" w:rsidRDefault="004B5734" w:rsidP="005C730C">
            <w:pPr>
              <w:rPr>
                <w:szCs w:val="22"/>
              </w:rPr>
            </w:pPr>
            <w:r w:rsidRPr="00690CB4">
              <w:rPr>
                <w:szCs w:val="22"/>
              </w:rPr>
              <w:t>PN-B-06265:2004</w:t>
            </w:r>
          </w:p>
        </w:tc>
        <w:tc>
          <w:tcPr>
            <w:tcW w:w="7263" w:type="dxa"/>
          </w:tcPr>
          <w:p w14:paraId="72437E7E" w14:textId="77777777" w:rsidR="004B5734" w:rsidRPr="00690CB4" w:rsidRDefault="004B5734" w:rsidP="005C730C">
            <w:pPr>
              <w:rPr>
                <w:szCs w:val="22"/>
              </w:rPr>
            </w:pPr>
            <w:r w:rsidRPr="00690CB4">
              <w:rPr>
                <w:szCs w:val="22"/>
              </w:rPr>
              <w:t>Krajowe uzupełnienie PN-EN 206-1:2003 – Beton. Część 1: Wymagania, właściwości, produkcja i zgodność</w:t>
            </w:r>
          </w:p>
          <w:p w14:paraId="7F22A084" w14:textId="73467D58" w:rsidR="005C730C" w:rsidRPr="00690CB4" w:rsidRDefault="005C730C" w:rsidP="005C730C">
            <w:pPr>
              <w:rPr>
                <w:szCs w:val="22"/>
              </w:rPr>
            </w:pPr>
          </w:p>
        </w:tc>
      </w:tr>
    </w:tbl>
    <w:p w14:paraId="17A48524" w14:textId="77777777" w:rsidR="004B5734" w:rsidRPr="00690CB4" w:rsidRDefault="004B5734" w:rsidP="00F664CB">
      <w:pPr>
        <w:pStyle w:val="Nagwek3"/>
      </w:pPr>
      <w:r w:rsidRPr="00690CB4">
        <w:t>10.3. Inne dokumenty</w:t>
      </w:r>
    </w:p>
    <w:tbl>
      <w:tblPr>
        <w:tblW w:w="0" w:type="auto"/>
        <w:tblLook w:val="01E0" w:firstRow="1" w:lastRow="1" w:firstColumn="1" w:lastColumn="1" w:noHBand="0" w:noVBand="0"/>
      </w:tblPr>
      <w:tblGrid>
        <w:gridCol w:w="675"/>
        <w:gridCol w:w="6836"/>
      </w:tblGrid>
      <w:tr w:rsidR="004B5734" w:rsidRPr="00690CB4" w14:paraId="76BD2C0E" w14:textId="77777777" w:rsidTr="004B5734">
        <w:tc>
          <w:tcPr>
            <w:tcW w:w="675" w:type="dxa"/>
          </w:tcPr>
          <w:p w14:paraId="1D94740C" w14:textId="77777777" w:rsidR="004B5734" w:rsidRPr="00690CB4" w:rsidRDefault="004B5734" w:rsidP="005C730C">
            <w:pPr>
              <w:rPr>
                <w:szCs w:val="22"/>
              </w:rPr>
            </w:pPr>
            <w:r w:rsidRPr="00690CB4">
              <w:rPr>
                <w:szCs w:val="22"/>
              </w:rPr>
              <w:t>13.</w:t>
            </w:r>
          </w:p>
        </w:tc>
        <w:tc>
          <w:tcPr>
            <w:tcW w:w="6836" w:type="dxa"/>
          </w:tcPr>
          <w:p w14:paraId="6334AC26" w14:textId="77777777" w:rsidR="004B5734" w:rsidRPr="00690CB4" w:rsidRDefault="004B5734" w:rsidP="005C730C">
            <w:pPr>
              <w:ind w:left="34"/>
              <w:rPr>
                <w:szCs w:val="22"/>
              </w:rPr>
            </w:pPr>
            <w:r w:rsidRPr="00690CB4">
              <w:rPr>
                <w:szCs w:val="22"/>
              </w:rPr>
              <w:t>Katalog szczegółów drogowych ulic, placów i parków miejskich, Centrum Techniki Budownictwa Komunalnego, Warszawa 1987</w:t>
            </w:r>
          </w:p>
        </w:tc>
      </w:tr>
    </w:tbl>
    <w:p w14:paraId="3EE8EB4A" w14:textId="77267FCD" w:rsidR="00FB17D1" w:rsidRPr="00690CB4" w:rsidRDefault="00FB17D1" w:rsidP="004B5734">
      <w:pPr>
        <w:rPr>
          <w:lang w:eastAsia="x-none"/>
        </w:rPr>
        <w:sectPr w:rsidR="00FB17D1" w:rsidRPr="00690CB4" w:rsidSect="00645B0D">
          <w:headerReference w:type="even" r:id="rId197"/>
          <w:headerReference w:type="default" r:id="rId198"/>
          <w:footerReference w:type="even" r:id="rId199"/>
          <w:footerReference w:type="default" r:id="rId200"/>
          <w:footerReference w:type="first" r:id="rId201"/>
          <w:pgSz w:w="11900" w:h="16840"/>
          <w:pgMar w:top="1418" w:right="1020" w:bottom="280" w:left="1134" w:header="708" w:footer="205" w:gutter="0"/>
          <w:cols w:space="708"/>
        </w:sectPr>
      </w:pPr>
    </w:p>
    <w:p w14:paraId="129F2EE3" w14:textId="478CDB3F" w:rsidR="00B17A75" w:rsidRPr="00690CB4" w:rsidRDefault="00B17A75" w:rsidP="00B17A75">
      <w:pPr>
        <w:pStyle w:val="1NazwaSST"/>
        <w:ind w:left="0"/>
        <w:rPr>
          <w:lang w:val="pl-PL"/>
        </w:rPr>
      </w:pPr>
      <w:bookmarkStart w:id="1521" w:name="_Toc96607016"/>
      <w:r w:rsidRPr="00690CB4">
        <w:rPr>
          <w:lang w:val="pl-PL"/>
        </w:rPr>
        <w:lastRenderedPageBreak/>
        <w:t>2</w:t>
      </w:r>
      <w:r w:rsidR="00D247D5">
        <w:rPr>
          <w:lang w:val="pl-PL"/>
        </w:rPr>
        <w:t>7</w:t>
      </w:r>
      <w:r w:rsidRPr="00690CB4">
        <w:rPr>
          <w:lang w:val="pl-PL"/>
        </w:rPr>
        <w:t>. D-08.0</w:t>
      </w:r>
      <w:r w:rsidR="004455FE" w:rsidRPr="00690CB4">
        <w:rPr>
          <w:lang w:val="pl-PL"/>
        </w:rPr>
        <w:t>2</w:t>
      </w:r>
      <w:r w:rsidRPr="00690CB4">
        <w:rPr>
          <w:lang w:val="pl-PL"/>
        </w:rPr>
        <w:t>.0</w:t>
      </w:r>
      <w:r w:rsidR="004455FE" w:rsidRPr="00690CB4">
        <w:rPr>
          <w:lang w:val="pl-PL"/>
        </w:rPr>
        <w:t>1</w:t>
      </w:r>
      <w:r w:rsidRPr="00690CB4">
        <w:rPr>
          <w:lang w:val="pl-PL"/>
        </w:rPr>
        <w:t>a CHODNIKI  Z PŁYT WSKAŹNIKOWYCH</w:t>
      </w:r>
      <w:r w:rsidR="00C434A0">
        <w:rPr>
          <w:lang w:val="pl-PL"/>
        </w:rPr>
        <w:t xml:space="preserve"> (BETONOWYCH)</w:t>
      </w:r>
      <w:bookmarkEnd w:id="1521"/>
    </w:p>
    <w:p w14:paraId="478158C9" w14:textId="77777777" w:rsidR="00EE4B31" w:rsidRPr="00690CB4" w:rsidRDefault="00EE4B31" w:rsidP="005B23E0">
      <w:pPr>
        <w:pStyle w:val="Nagwek2"/>
      </w:pPr>
      <w:r w:rsidRPr="00690CB4">
        <w:t xml:space="preserve">1. </w:t>
      </w:r>
      <w:r w:rsidRPr="00214854">
        <w:t>WSTĘP</w:t>
      </w:r>
    </w:p>
    <w:p w14:paraId="261FCE16" w14:textId="23F271DD" w:rsidR="00EE4B31" w:rsidRPr="00690CB4" w:rsidRDefault="00EE4B31" w:rsidP="00F664CB">
      <w:pPr>
        <w:pStyle w:val="Nagwek3"/>
      </w:pPr>
      <w:r w:rsidRPr="00690CB4">
        <w:t xml:space="preserve">1.1. </w:t>
      </w:r>
      <w:r w:rsidR="005C730C" w:rsidRPr="00690CB4">
        <w:t>Przedmiot</w:t>
      </w:r>
      <w:r w:rsidRPr="00690CB4">
        <w:t xml:space="preserve"> STWiORB</w:t>
      </w:r>
    </w:p>
    <w:p w14:paraId="0F535627" w14:textId="12D89CCE" w:rsidR="00EE4B31" w:rsidRDefault="00EE4B31" w:rsidP="00214854">
      <w:pPr>
        <w:ind w:firstLine="708"/>
        <w:rPr>
          <w:b/>
          <w:szCs w:val="24"/>
        </w:rPr>
      </w:pPr>
      <w:r w:rsidRPr="00690CB4">
        <w:rPr>
          <w:szCs w:val="22"/>
        </w:rPr>
        <w:t>Przedmiotem niniejszej Specyfikacji Technicznej Wykonania i Odbioru Robót Budowlanych są wymagania dotyczące wykonania i odbioru robót związanych wykonaniem FRAGMENTÓW chodników z płyt wskaźnikowych betonowych</w:t>
      </w:r>
      <w:r w:rsidR="00174358">
        <w:rPr>
          <w:szCs w:val="22"/>
        </w:rPr>
        <w:t>.</w:t>
      </w:r>
    </w:p>
    <w:p w14:paraId="102D7235" w14:textId="77777777" w:rsidR="00214854" w:rsidRPr="00690CB4" w:rsidRDefault="00214854" w:rsidP="00214854">
      <w:pPr>
        <w:ind w:firstLine="708"/>
        <w:rPr>
          <w:b/>
          <w:szCs w:val="22"/>
        </w:rPr>
      </w:pPr>
    </w:p>
    <w:p w14:paraId="0B1CC35A" w14:textId="77777777" w:rsidR="00EE4B31" w:rsidRPr="00690CB4" w:rsidRDefault="00EE4B31" w:rsidP="00F664CB">
      <w:pPr>
        <w:pStyle w:val="Nagwek3"/>
      </w:pPr>
      <w:r w:rsidRPr="00690CB4">
        <w:t>1.2. Zakres stosowania SST</w:t>
      </w:r>
    </w:p>
    <w:p w14:paraId="697F1B79" w14:textId="1A4FA669" w:rsidR="00EE4B31" w:rsidRPr="00690CB4" w:rsidRDefault="00EE4B31" w:rsidP="005C730C">
      <w:pPr>
        <w:rPr>
          <w:szCs w:val="22"/>
        </w:rPr>
      </w:pPr>
      <w:r w:rsidRPr="00690CB4">
        <w:rPr>
          <w:b/>
          <w:szCs w:val="22"/>
        </w:rPr>
        <w:tab/>
      </w:r>
      <w:r w:rsidRPr="00690CB4">
        <w:rPr>
          <w:szCs w:val="22"/>
        </w:rPr>
        <w:t>Szczegółowa specyfikacja techniczna stanowi obowiązujący dokument przetargowy i kontraktowy przy zlecaniu i realizacji robót wymienionych w punkcie 1.1.</w:t>
      </w:r>
    </w:p>
    <w:p w14:paraId="7CAFDA9D" w14:textId="77777777" w:rsidR="00EE4B31" w:rsidRPr="00690CB4" w:rsidRDefault="00EE4B31" w:rsidP="005C730C">
      <w:pPr>
        <w:rPr>
          <w:szCs w:val="22"/>
        </w:rPr>
      </w:pPr>
    </w:p>
    <w:p w14:paraId="4C4DF19C" w14:textId="77777777" w:rsidR="00EE4B31" w:rsidRPr="00690CB4" w:rsidRDefault="00EE4B31" w:rsidP="00F664CB">
      <w:pPr>
        <w:pStyle w:val="Nagwek3"/>
      </w:pPr>
      <w:r w:rsidRPr="00690CB4">
        <w:t>1.3. Zakres robót objętych SST</w:t>
      </w:r>
    </w:p>
    <w:p w14:paraId="4545E3ED" w14:textId="77777777" w:rsidR="00EE4B31" w:rsidRPr="00690CB4" w:rsidRDefault="00EE4B31" w:rsidP="005C730C">
      <w:pPr>
        <w:rPr>
          <w:szCs w:val="22"/>
        </w:rPr>
      </w:pPr>
      <w:r w:rsidRPr="00690CB4">
        <w:rPr>
          <w:b/>
          <w:szCs w:val="22"/>
        </w:rPr>
        <w:tab/>
      </w:r>
      <w:r w:rsidRPr="00690CB4">
        <w:rPr>
          <w:szCs w:val="22"/>
        </w:rPr>
        <w:t>Ustalenia zawarte w niniejszej specyfikacji dotyczą zasad prowadzenia robót związanych z wykonaniem i odbiorem nawierzchni chodników z płyt wskaźnikowych  betonowych.</w:t>
      </w:r>
    </w:p>
    <w:p w14:paraId="6779BD5B" w14:textId="77777777" w:rsidR="00EE4B31" w:rsidRPr="00690CB4" w:rsidRDefault="00EE4B31" w:rsidP="005C730C">
      <w:pPr>
        <w:rPr>
          <w:szCs w:val="22"/>
        </w:rPr>
      </w:pPr>
    </w:p>
    <w:p w14:paraId="07894E58" w14:textId="77777777" w:rsidR="00EE4B31" w:rsidRPr="00690CB4" w:rsidRDefault="00EE4B31" w:rsidP="00F664CB">
      <w:pPr>
        <w:pStyle w:val="Nagwek3"/>
      </w:pPr>
      <w:r w:rsidRPr="00690CB4">
        <w:t xml:space="preserve"> 1.4. Określenia podstawowe</w:t>
      </w:r>
    </w:p>
    <w:p w14:paraId="18037882" w14:textId="4B13811A" w:rsidR="00471DE7" w:rsidRDefault="00471DE7" w:rsidP="005C730C">
      <w:pPr>
        <w:rPr>
          <w:szCs w:val="22"/>
        </w:rPr>
      </w:pPr>
      <w:r w:rsidRPr="00690CB4">
        <w:rPr>
          <w:b/>
          <w:bCs/>
          <w:szCs w:val="22"/>
        </w:rPr>
        <w:t>1.4.1</w:t>
      </w:r>
      <w:r>
        <w:rPr>
          <w:b/>
          <w:bCs/>
          <w:szCs w:val="22"/>
        </w:rPr>
        <w:t xml:space="preserve"> </w:t>
      </w:r>
      <w:r>
        <w:rPr>
          <w:szCs w:val="22"/>
        </w:rPr>
        <w:t xml:space="preserve">Betonowa kostka brukowa - </w:t>
      </w:r>
      <w:r w:rsidRPr="00471DE7">
        <w:rPr>
          <w:szCs w:val="22"/>
        </w:rPr>
        <w:t>prefabrykowany element budowlany, przeznaczony do budowy warstwy ścieralnej nawierzchni, wykonany metodą wibroprasowania z betonu niezbrojonego niebarwionego lub barwionego, jedno- lub dwuwarstwowego, charakteryzujący się kształtem, który umożliwia wzajemne przystawanie elementów</w:t>
      </w:r>
      <w:r>
        <w:rPr>
          <w:szCs w:val="22"/>
        </w:rPr>
        <w:t>.</w:t>
      </w:r>
    </w:p>
    <w:p w14:paraId="464C9F22" w14:textId="6C47D783" w:rsidR="00A41F20" w:rsidRDefault="00A41F20" w:rsidP="005C730C">
      <w:pPr>
        <w:rPr>
          <w:szCs w:val="22"/>
        </w:rPr>
      </w:pPr>
      <w:r w:rsidRPr="00690CB4">
        <w:rPr>
          <w:b/>
          <w:bCs/>
          <w:szCs w:val="22"/>
        </w:rPr>
        <w:t>1.4.</w:t>
      </w:r>
      <w:r>
        <w:rPr>
          <w:b/>
          <w:bCs/>
          <w:szCs w:val="22"/>
        </w:rPr>
        <w:t>2</w:t>
      </w:r>
      <w:r w:rsidRPr="00690CB4">
        <w:rPr>
          <w:b/>
          <w:bCs/>
          <w:szCs w:val="22"/>
        </w:rPr>
        <w:t xml:space="preserve"> </w:t>
      </w:r>
      <w:r w:rsidRPr="00A41F20">
        <w:rPr>
          <w:szCs w:val="22"/>
        </w:rPr>
        <w:t>System FON (Fakturowych Oznaczeń Nawierzchniowych) – rodzaj identyfikacji</w:t>
      </w:r>
      <w:r>
        <w:rPr>
          <w:szCs w:val="22"/>
        </w:rPr>
        <w:t xml:space="preserve"> </w:t>
      </w:r>
      <w:r w:rsidRPr="00A41F20">
        <w:rPr>
          <w:szCs w:val="22"/>
        </w:rPr>
        <w:t>miejsc i</w:t>
      </w:r>
      <w:r>
        <w:rPr>
          <w:szCs w:val="22"/>
        </w:rPr>
        <w:t xml:space="preserve"> </w:t>
      </w:r>
      <w:r w:rsidRPr="00A41F20">
        <w:rPr>
          <w:szCs w:val="22"/>
        </w:rPr>
        <w:t>korytarzy poruszania się, składający się z kombinacji faktur, które są możliwe</w:t>
      </w:r>
      <w:r>
        <w:rPr>
          <w:szCs w:val="22"/>
        </w:rPr>
        <w:t xml:space="preserve"> </w:t>
      </w:r>
      <w:r w:rsidRPr="00A41F20">
        <w:rPr>
          <w:szCs w:val="22"/>
        </w:rPr>
        <w:t>do wykrycia przez osoby z dysfunkcjami wzroku.</w:t>
      </w:r>
    </w:p>
    <w:p w14:paraId="1C0A00A5" w14:textId="42FAC17E" w:rsidR="00F61811" w:rsidRDefault="00F61811" w:rsidP="005C730C">
      <w:pPr>
        <w:rPr>
          <w:szCs w:val="22"/>
        </w:rPr>
      </w:pPr>
      <w:r w:rsidRPr="00690CB4">
        <w:rPr>
          <w:b/>
          <w:bCs/>
          <w:szCs w:val="22"/>
        </w:rPr>
        <w:t>1.4.</w:t>
      </w:r>
      <w:r w:rsidR="00A41F20">
        <w:rPr>
          <w:b/>
          <w:bCs/>
          <w:szCs w:val="22"/>
        </w:rPr>
        <w:t>3</w:t>
      </w:r>
      <w:r w:rsidRPr="00690CB4">
        <w:rPr>
          <w:b/>
          <w:bCs/>
          <w:szCs w:val="22"/>
        </w:rPr>
        <w:t xml:space="preserve"> </w:t>
      </w:r>
      <w:r>
        <w:rPr>
          <w:szCs w:val="22"/>
        </w:rPr>
        <w:t>P</w:t>
      </w:r>
      <w:r w:rsidRPr="00471DE7">
        <w:rPr>
          <w:szCs w:val="22"/>
        </w:rPr>
        <w:t xml:space="preserve">łytki </w:t>
      </w:r>
      <w:r>
        <w:rPr>
          <w:szCs w:val="22"/>
        </w:rPr>
        <w:t>wskaźnikowe</w:t>
      </w:r>
      <w:r w:rsidRPr="00690CB4">
        <w:rPr>
          <w:szCs w:val="22"/>
        </w:rPr>
        <w:t xml:space="preserve"> - prefabrykowane elementy do wykonywania części nawierzchni chodnikowej przystanków komunikacji zbiorowej, przy przejściach dla pieszych i w innych miejscach gdzie jest to wskazane, posiadające specjalnie ukształtowane powierzchnie rozpoznawalne dotykowo w celu ułatwienia przemieszczania się osób niewidomych i niedowidzących wchodzące w skład systemu nawierzchni bez barier architektonicznych.</w:t>
      </w:r>
    </w:p>
    <w:p w14:paraId="31FD03A3" w14:textId="631661D5" w:rsidR="00471DE7" w:rsidRPr="00471DE7" w:rsidRDefault="00471DE7" w:rsidP="005C730C">
      <w:pPr>
        <w:rPr>
          <w:szCs w:val="22"/>
        </w:rPr>
      </w:pPr>
      <w:r w:rsidRPr="00471DE7">
        <w:rPr>
          <w:b/>
          <w:bCs/>
          <w:szCs w:val="22"/>
        </w:rPr>
        <w:t>1.4.</w:t>
      </w:r>
      <w:r w:rsidR="00A41F20">
        <w:rPr>
          <w:b/>
          <w:bCs/>
          <w:szCs w:val="22"/>
        </w:rPr>
        <w:t>4</w:t>
      </w:r>
      <w:r>
        <w:rPr>
          <w:b/>
          <w:bCs/>
          <w:szCs w:val="22"/>
        </w:rPr>
        <w:t xml:space="preserve"> </w:t>
      </w:r>
      <w:r w:rsidRPr="00471DE7">
        <w:rPr>
          <w:szCs w:val="22"/>
        </w:rPr>
        <w:t>Spoina - odstęp pomiędzy przylegającymi elementami (kostkami) wypełniony określonymi materiałami wypełniającymi.</w:t>
      </w:r>
    </w:p>
    <w:p w14:paraId="06899BB7" w14:textId="546C25FC" w:rsidR="00EE4B31" w:rsidRDefault="00EE4B31" w:rsidP="005C730C">
      <w:pPr>
        <w:rPr>
          <w:szCs w:val="22"/>
        </w:rPr>
      </w:pPr>
      <w:r w:rsidRPr="00690CB4">
        <w:rPr>
          <w:b/>
          <w:bCs/>
          <w:szCs w:val="22"/>
        </w:rPr>
        <w:t>1.4.</w:t>
      </w:r>
      <w:r w:rsidR="00A41F20">
        <w:rPr>
          <w:b/>
          <w:bCs/>
          <w:szCs w:val="22"/>
        </w:rPr>
        <w:t>5</w:t>
      </w:r>
      <w:r w:rsidRPr="00690CB4">
        <w:rPr>
          <w:b/>
          <w:bCs/>
          <w:szCs w:val="22"/>
        </w:rPr>
        <w:t xml:space="preserve"> </w:t>
      </w:r>
      <w:r w:rsidRPr="00471DE7">
        <w:rPr>
          <w:szCs w:val="22"/>
        </w:rPr>
        <w:t>Płytki ostrzegawcze</w:t>
      </w:r>
      <w:r w:rsidRPr="00690CB4">
        <w:rPr>
          <w:szCs w:val="22"/>
        </w:rPr>
        <w:t xml:space="preserve"> - pole decyzji - prefabrykowane płyty betonowe ze specjalnie ukształtowaną górną powierzchnią z wypustkami w kształcie sto</w:t>
      </w:r>
      <w:r w:rsidR="00987004" w:rsidRPr="00690CB4">
        <w:rPr>
          <w:szCs w:val="22"/>
        </w:rPr>
        <w:t>ż</w:t>
      </w:r>
      <w:r w:rsidRPr="00690CB4">
        <w:rPr>
          <w:szCs w:val="22"/>
        </w:rPr>
        <w:t>ka ściętego stosowane w celu zasygnalizowania strefy decyzji. Słu</w:t>
      </w:r>
      <w:r w:rsidR="00987004" w:rsidRPr="00690CB4">
        <w:rPr>
          <w:szCs w:val="22"/>
        </w:rPr>
        <w:t>ż</w:t>
      </w:r>
      <w:r w:rsidRPr="00690CB4">
        <w:rPr>
          <w:szCs w:val="22"/>
        </w:rPr>
        <w:t xml:space="preserve">ą do poinformowania osoby niedowidzącej, niewidomej, </w:t>
      </w:r>
      <w:r w:rsidR="00987004" w:rsidRPr="00690CB4">
        <w:rPr>
          <w:szCs w:val="22"/>
        </w:rPr>
        <w:t>ż</w:t>
      </w:r>
      <w:r w:rsidRPr="00690CB4">
        <w:rPr>
          <w:szCs w:val="22"/>
        </w:rPr>
        <w:t>e w miejscu ich występowania jest mo</w:t>
      </w:r>
      <w:r w:rsidR="00987004" w:rsidRPr="00690CB4">
        <w:rPr>
          <w:szCs w:val="22"/>
        </w:rPr>
        <w:t>ż</w:t>
      </w:r>
      <w:r w:rsidRPr="00690CB4">
        <w:rPr>
          <w:szCs w:val="22"/>
        </w:rPr>
        <w:t xml:space="preserve">liwość (lub konieczność) zmiany kierunku, lub za miejscem ich występowania znajduje się przejście dla pieszych przez jezdnię. </w:t>
      </w:r>
    </w:p>
    <w:p w14:paraId="05440559" w14:textId="3B79B877" w:rsidR="00471DE7" w:rsidRDefault="00F61811" w:rsidP="005C730C">
      <w:pPr>
        <w:rPr>
          <w:szCs w:val="22"/>
        </w:rPr>
      </w:pPr>
      <w:r w:rsidRPr="00690CB4">
        <w:rPr>
          <w:b/>
          <w:bCs/>
          <w:szCs w:val="22"/>
        </w:rPr>
        <w:t>1.4.</w:t>
      </w:r>
      <w:r w:rsidR="00A41F20">
        <w:rPr>
          <w:b/>
          <w:bCs/>
          <w:szCs w:val="22"/>
        </w:rPr>
        <w:t>6</w:t>
      </w:r>
      <w:r>
        <w:rPr>
          <w:szCs w:val="22"/>
        </w:rPr>
        <w:t xml:space="preserve"> </w:t>
      </w:r>
      <w:r w:rsidRPr="00F61811">
        <w:rPr>
          <w:szCs w:val="22"/>
        </w:rPr>
        <w:t>Płytki kierunkowe (prowadzące) - prefabrykowane płyty betonowe ze specjalnie ukształtowaną górną</w:t>
      </w:r>
      <w:r>
        <w:rPr>
          <w:szCs w:val="22"/>
        </w:rPr>
        <w:t xml:space="preserve"> </w:t>
      </w:r>
      <w:r w:rsidRPr="00F61811">
        <w:rPr>
          <w:szCs w:val="22"/>
        </w:rPr>
        <w:t>powierzchnią z wypustkami wzdłużnymi trapezoidalnymi pokrytymi przez mniejsze wypustki stosowane do</w:t>
      </w:r>
      <w:r>
        <w:rPr>
          <w:szCs w:val="22"/>
        </w:rPr>
        <w:t xml:space="preserve"> </w:t>
      </w:r>
      <w:r w:rsidRPr="00F61811">
        <w:rPr>
          <w:szCs w:val="22"/>
        </w:rPr>
        <w:t>wyznaczania krawędzi przejść dla pieszych, krawędzi peronów przystankowych oraz do ścieżek prowadzących dla osób</w:t>
      </w:r>
      <w:r>
        <w:rPr>
          <w:szCs w:val="22"/>
        </w:rPr>
        <w:t xml:space="preserve"> </w:t>
      </w:r>
      <w:r w:rsidRPr="00F61811">
        <w:rPr>
          <w:szCs w:val="22"/>
        </w:rPr>
        <w:t>niedowidzących i niewidomych.</w:t>
      </w:r>
    </w:p>
    <w:p w14:paraId="5B2A7799" w14:textId="58D263A5" w:rsidR="00E51FD8" w:rsidRPr="00E51FD8" w:rsidRDefault="00E51FD8" w:rsidP="005C730C">
      <w:pPr>
        <w:rPr>
          <w:szCs w:val="22"/>
        </w:rPr>
      </w:pPr>
      <w:r w:rsidRPr="00E51FD8">
        <w:rPr>
          <w:b/>
          <w:bCs/>
          <w:szCs w:val="22"/>
        </w:rPr>
        <w:t>1.4.</w:t>
      </w:r>
      <w:r w:rsidR="00A41F20">
        <w:rPr>
          <w:b/>
          <w:bCs/>
          <w:szCs w:val="22"/>
        </w:rPr>
        <w:t>7</w:t>
      </w:r>
      <w:r>
        <w:rPr>
          <w:b/>
          <w:bCs/>
          <w:szCs w:val="22"/>
        </w:rPr>
        <w:t xml:space="preserve"> </w:t>
      </w:r>
      <w:r>
        <w:rPr>
          <w:szCs w:val="22"/>
        </w:rPr>
        <w:t>Płytki pole uwagi</w:t>
      </w:r>
      <w:r w:rsidR="00A41F20">
        <w:rPr>
          <w:szCs w:val="22"/>
        </w:rPr>
        <w:t xml:space="preserve"> (informacji)</w:t>
      </w:r>
      <w:r>
        <w:rPr>
          <w:szCs w:val="22"/>
        </w:rPr>
        <w:t xml:space="preserve"> – płyty ostrzegawcze pojedyncze, informujące o krzyżowaniu się pasów prowadzących, ich rozgałęzieniu się lub o zmianie kierunku poruszania się.</w:t>
      </w:r>
    </w:p>
    <w:p w14:paraId="68277F4A" w14:textId="78B06EE9" w:rsidR="00EE4B31" w:rsidRPr="00690CB4" w:rsidRDefault="00EE4B31" w:rsidP="005C730C">
      <w:pPr>
        <w:rPr>
          <w:szCs w:val="22"/>
        </w:rPr>
      </w:pPr>
      <w:r w:rsidRPr="00690CB4">
        <w:rPr>
          <w:b/>
          <w:bCs/>
          <w:szCs w:val="22"/>
        </w:rPr>
        <w:t>1.4.</w:t>
      </w:r>
      <w:r w:rsidR="00A41F20">
        <w:rPr>
          <w:b/>
          <w:bCs/>
          <w:szCs w:val="22"/>
        </w:rPr>
        <w:t>8</w:t>
      </w:r>
      <w:r w:rsidRPr="00690CB4">
        <w:rPr>
          <w:b/>
          <w:bCs/>
          <w:szCs w:val="22"/>
        </w:rPr>
        <w:t xml:space="preserve"> </w:t>
      </w:r>
      <w:r w:rsidRPr="00F61811">
        <w:rPr>
          <w:szCs w:val="22"/>
        </w:rPr>
        <w:t>Pozostałe określenia</w:t>
      </w:r>
      <w:r w:rsidRPr="00690CB4">
        <w:rPr>
          <w:szCs w:val="22"/>
        </w:rPr>
        <w:t xml:space="preserve"> podstawowe są zgodne z obowiązującymi, odpowiednimi polskimi normami i z definicjami podanymi w </w:t>
      </w:r>
      <w:r w:rsidR="002B6E21" w:rsidRPr="00690CB4">
        <w:rPr>
          <w:szCs w:val="22"/>
        </w:rPr>
        <w:t>STWIORB D</w:t>
      </w:r>
      <w:r w:rsidRPr="00690CB4">
        <w:rPr>
          <w:szCs w:val="22"/>
        </w:rPr>
        <w:t>-00.00.00 „Wymagania ogólne”.</w:t>
      </w:r>
    </w:p>
    <w:p w14:paraId="4852B16B" w14:textId="77777777" w:rsidR="00EE4B31" w:rsidRPr="00690CB4" w:rsidRDefault="00EE4B31" w:rsidP="00F664CB">
      <w:pPr>
        <w:pStyle w:val="Nagwek3"/>
      </w:pPr>
      <w:r w:rsidRPr="00690CB4">
        <w:t>1.5. Ogólne wymagania dotyczące robót</w:t>
      </w:r>
    </w:p>
    <w:p w14:paraId="276D2140" w14:textId="77777777" w:rsidR="00EE4B31" w:rsidRPr="00690CB4" w:rsidRDefault="00EE4B31" w:rsidP="005C730C">
      <w:pPr>
        <w:rPr>
          <w:szCs w:val="22"/>
        </w:rPr>
      </w:pPr>
      <w:r w:rsidRPr="00690CB4">
        <w:rPr>
          <w:szCs w:val="22"/>
        </w:rPr>
        <w:tab/>
        <w:t>Ogólne wymagania dotyczące robót podano w ST D-00.00.00 „Wymagania ogólne” [1] pkt 1.5.</w:t>
      </w:r>
    </w:p>
    <w:p w14:paraId="2141466E" w14:textId="5B1540B7" w:rsidR="003E3AE0" w:rsidRPr="00690CB4" w:rsidRDefault="003E3AE0" w:rsidP="00E51FD8">
      <w:pPr>
        <w:pStyle w:val="Nagwek2"/>
      </w:pPr>
      <w:bookmarkStart w:id="1522" w:name="_Toc428243643"/>
      <w:bookmarkStart w:id="1523" w:name="_Toc428323648"/>
      <w:bookmarkStart w:id="1524" w:name="_Toc428759422"/>
      <w:bookmarkStart w:id="1525" w:name="_Hlk59011809"/>
      <w:r w:rsidRPr="00690CB4">
        <w:t xml:space="preserve">2. </w:t>
      </w:r>
      <w:r w:rsidRPr="00E51FD8">
        <w:t>MATERIAŁY</w:t>
      </w:r>
      <w:bookmarkEnd w:id="1522"/>
      <w:bookmarkEnd w:id="1523"/>
      <w:bookmarkEnd w:id="1524"/>
    </w:p>
    <w:p w14:paraId="6037BB7B" w14:textId="3675FDD7" w:rsidR="003E3AE0" w:rsidRPr="00690CB4" w:rsidRDefault="003E3AE0" w:rsidP="00F664CB">
      <w:pPr>
        <w:pStyle w:val="Nagwek3"/>
      </w:pPr>
      <w:r w:rsidRPr="00690CB4">
        <w:t>2.1 Ogólne wymagania dotyczące materiałów</w:t>
      </w:r>
    </w:p>
    <w:p w14:paraId="55204F80" w14:textId="64CA961F" w:rsidR="003E3AE0" w:rsidRPr="00690CB4" w:rsidRDefault="003E3AE0" w:rsidP="005C730C">
      <w:pPr>
        <w:numPr>
          <w:ilvl w:val="12"/>
          <w:numId w:val="0"/>
        </w:numPr>
        <w:rPr>
          <w:szCs w:val="22"/>
        </w:rPr>
      </w:pPr>
      <w:r w:rsidRPr="00690CB4">
        <w:rPr>
          <w:szCs w:val="22"/>
        </w:rPr>
        <w:tab/>
        <w:t>Ogólne wymagania dotyczące materiałów, ich pozyskiwania i składowania, podano w STWiORB D-00.00.00 „Wymagania ogólne” pkt 2.</w:t>
      </w:r>
    </w:p>
    <w:p w14:paraId="4949ECB4" w14:textId="594A3E4F" w:rsidR="003E3AE0" w:rsidRPr="00690CB4" w:rsidRDefault="003E3AE0" w:rsidP="005C730C">
      <w:pPr>
        <w:numPr>
          <w:ilvl w:val="12"/>
          <w:numId w:val="0"/>
        </w:numPr>
        <w:rPr>
          <w:szCs w:val="22"/>
        </w:rPr>
      </w:pPr>
    </w:p>
    <w:p w14:paraId="5396B7F7" w14:textId="4CB22665" w:rsidR="003E3AE0" w:rsidRPr="00690CB4" w:rsidRDefault="003E3AE0" w:rsidP="00F664CB">
      <w:pPr>
        <w:pStyle w:val="Nagwek3"/>
      </w:pPr>
      <w:r w:rsidRPr="00690CB4">
        <w:lastRenderedPageBreak/>
        <w:t>2.2 Stosowane materiały</w:t>
      </w:r>
    </w:p>
    <w:p w14:paraId="581C7019" w14:textId="77777777" w:rsidR="003E3AE0" w:rsidRPr="00690CB4" w:rsidRDefault="003E3AE0" w:rsidP="005C730C">
      <w:pPr>
        <w:numPr>
          <w:ilvl w:val="12"/>
          <w:numId w:val="0"/>
        </w:numPr>
        <w:rPr>
          <w:szCs w:val="22"/>
        </w:rPr>
      </w:pPr>
      <w:r w:rsidRPr="00690CB4">
        <w:rPr>
          <w:szCs w:val="22"/>
        </w:rPr>
        <w:tab/>
        <w:t>Materiałami stosowanymi są:</w:t>
      </w:r>
    </w:p>
    <w:p w14:paraId="5605421A" w14:textId="338B1A0B" w:rsidR="003E3AE0" w:rsidRPr="00690CB4" w:rsidRDefault="00F61811" w:rsidP="005C730C">
      <w:pPr>
        <w:numPr>
          <w:ilvl w:val="0"/>
          <w:numId w:val="1"/>
        </w:numPr>
        <w:overflowPunct w:val="0"/>
        <w:autoSpaceDE w:val="0"/>
        <w:autoSpaceDN w:val="0"/>
        <w:adjustRightInd w:val="0"/>
        <w:textAlignment w:val="baseline"/>
        <w:rPr>
          <w:szCs w:val="22"/>
        </w:rPr>
      </w:pPr>
      <w:r>
        <w:rPr>
          <w:szCs w:val="22"/>
        </w:rPr>
        <w:t>prefabrykowane płyty kierunkowe i ostrzegawcze</w:t>
      </w:r>
      <w:r w:rsidR="003E3AE0" w:rsidRPr="00690CB4">
        <w:rPr>
          <w:szCs w:val="22"/>
        </w:rPr>
        <w:t>,</w:t>
      </w:r>
    </w:p>
    <w:p w14:paraId="22C5C32D" w14:textId="77777777" w:rsidR="003E3AE0" w:rsidRPr="00690CB4" w:rsidRDefault="003E3AE0" w:rsidP="005C730C">
      <w:pPr>
        <w:numPr>
          <w:ilvl w:val="0"/>
          <w:numId w:val="1"/>
        </w:numPr>
        <w:overflowPunct w:val="0"/>
        <w:autoSpaceDE w:val="0"/>
        <w:autoSpaceDN w:val="0"/>
        <w:adjustRightInd w:val="0"/>
        <w:textAlignment w:val="baseline"/>
        <w:rPr>
          <w:szCs w:val="22"/>
        </w:rPr>
      </w:pPr>
      <w:r w:rsidRPr="00690CB4">
        <w:rPr>
          <w:szCs w:val="22"/>
        </w:rPr>
        <w:t xml:space="preserve">piasek na podsypkę </w:t>
      </w:r>
    </w:p>
    <w:p w14:paraId="17DD6620" w14:textId="77777777" w:rsidR="003E3AE0" w:rsidRPr="00690CB4" w:rsidRDefault="003E3AE0" w:rsidP="005C730C">
      <w:pPr>
        <w:numPr>
          <w:ilvl w:val="0"/>
          <w:numId w:val="1"/>
        </w:numPr>
        <w:overflowPunct w:val="0"/>
        <w:autoSpaceDE w:val="0"/>
        <w:autoSpaceDN w:val="0"/>
        <w:adjustRightInd w:val="0"/>
        <w:textAlignment w:val="baseline"/>
        <w:rPr>
          <w:szCs w:val="22"/>
        </w:rPr>
      </w:pPr>
      <w:r w:rsidRPr="00690CB4">
        <w:rPr>
          <w:szCs w:val="22"/>
        </w:rPr>
        <w:t>cement do podsypki</w:t>
      </w:r>
    </w:p>
    <w:p w14:paraId="23A385C3" w14:textId="52A08A90" w:rsidR="003E3AE0" w:rsidRPr="00690CB4" w:rsidRDefault="003E3AE0" w:rsidP="005C730C">
      <w:pPr>
        <w:numPr>
          <w:ilvl w:val="0"/>
          <w:numId w:val="1"/>
        </w:numPr>
        <w:overflowPunct w:val="0"/>
        <w:autoSpaceDE w:val="0"/>
        <w:autoSpaceDN w:val="0"/>
        <w:adjustRightInd w:val="0"/>
        <w:textAlignment w:val="baseline"/>
        <w:rPr>
          <w:szCs w:val="22"/>
        </w:rPr>
      </w:pPr>
      <w:r w:rsidRPr="00690CB4">
        <w:rPr>
          <w:szCs w:val="22"/>
        </w:rPr>
        <w:t>woda,</w:t>
      </w:r>
    </w:p>
    <w:p w14:paraId="73F0A6DA" w14:textId="1C764FF7" w:rsidR="003E3AE0" w:rsidRPr="00690CB4" w:rsidRDefault="003E3AE0" w:rsidP="005C730C">
      <w:pPr>
        <w:overflowPunct w:val="0"/>
        <w:autoSpaceDE w:val="0"/>
        <w:autoSpaceDN w:val="0"/>
        <w:adjustRightInd w:val="0"/>
        <w:textAlignment w:val="baseline"/>
        <w:rPr>
          <w:szCs w:val="22"/>
        </w:rPr>
      </w:pPr>
    </w:p>
    <w:p w14:paraId="534F3CCA" w14:textId="33A1AC15" w:rsidR="003E3AE0" w:rsidRPr="00690CB4" w:rsidRDefault="003E3AE0" w:rsidP="00F664CB">
      <w:pPr>
        <w:pStyle w:val="Nagwek3"/>
      </w:pPr>
      <w:r w:rsidRPr="00690CB4">
        <w:t>2.3 Płyty wskaźnikowe</w:t>
      </w:r>
    </w:p>
    <w:p w14:paraId="21DBFF01" w14:textId="1D509B32" w:rsidR="003E3AE0" w:rsidRPr="00690CB4" w:rsidRDefault="003E3AE0" w:rsidP="005C730C">
      <w:pPr>
        <w:rPr>
          <w:b/>
          <w:bCs/>
          <w:szCs w:val="22"/>
        </w:rPr>
      </w:pPr>
      <w:r w:rsidRPr="00690CB4">
        <w:rPr>
          <w:b/>
          <w:bCs/>
          <w:szCs w:val="22"/>
        </w:rPr>
        <w:t xml:space="preserve">2.3.1 </w:t>
      </w:r>
      <w:r w:rsidRPr="00214854">
        <w:rPr>
          <w:szCs w:val="22"/>
        </w:rPr>
        <w:t>Typy płyt</w:t>
      </w:r>
    </w:p>
    <w:p w14:paraId="0FD2993D" w14:textId="2809BC51" w:rsidR="003E3AE0" w:rsidRPr="00690CB4" w:rsidRDefault="003E3AE0" w:rsidP="005C730C">
      <w:pPr>
        <w:numPr>
          <w:ilvl w:val="12"/>
          <w:numId w:val="0"/>
        </w:numPr>
        <w:spacing w:before="120"/>
        <w:rPr>
          <w:szCs w:val="22"/>
        </w:rPr>
      </w:pPr>
      <w:r w:rsidRPr="00690CB4">
        <w:rPr>
          <w:szCs w:val="22"/>
        </w:rPr>
        <w:tab/>
        <w:t>W zale</w:t>
      </w:r>
      <w:r w:rsidR="00987004" w:rsidRPr="00690CB4">
        <w:rPr>
          <w:szCs w:val="22"/>
        </w:rPr>
        <w:t>ż</w:t>
      </w:r>
      <w:r w:rsidRPr="00690CB4">
        <w:rPr>
          <w:szCs w:val="22"/>
        </w:rPr>
        <w:t>ności od przeznaczenia rozró</w:t>
      </w:r>
      <w:r w:rsidR="00987004" w:rsidRPr="00690CB4">
        <w:rPr>
          <w:szCs w:val="22"/>
        </w:rPr>
        <w:t>ż</w:t>
      </w:r>
      <w:r w:rsidRPr="00690CB4">
        <w:rPr>
          <w:szCs w:val="22"/>
        </w:rPr>
        <w:t>nia się następujące typy płyt wskaźnikowych:</w:t>
      </w:r>
    </w:p>
    <w:p w14:paraId="1D4D84C4" w14:textId="2EA9E3C9" w:rsidR="003E3AE0" w:rsidRPr="00F61811" w:rsidRDefault="003E3AE0" w:rsidP="007B6BA9">
      <w:pPr>
        <w:pStyle w:val="Akapitzlist"/>
        <w:numPr>
          <w:ilvl w:val="0"/>
          <w:numId w:val="189"/>
        </w:numPr>
        <w:rPr>
          <w:rFonts w:ascii="Century Gothic" w:hAnsi="Century Gothic"/>
          <w:szCs w:val="22"/>
        </w:rPr>
      </w:pPr>
      <w:r w:rsidRPr="00F61811">
        <w:rPr>
          <w:rFonts w:ascii="Century Gothic" w:hAnsi="Century Gothic"/>
          <w:szCs w:val="22"/>
        </w:rPr>
        <w:t>płytki ostrzegawcze – pole decyzji (z wypustkami w kształcie sto</w:t>
      </w:r>
      <w:r w:rsidR="00987004" w:rsidRPr="00F61811">
        <w:rPr>
          <w:rFonts w:ascii="Century Gothic" w:hAnsi="Century Gothic"/>
          <w:szCs w:val="22"/>
        </w:rPr>
        <w:t>ż</w:t>
      </w:r>
      <w:r w:rsidRPr="00F61811">
        <w:rPr>
          <w:rFonts w:ascii="Century Gothic" w:hAnsi="Century Gothic"/>
          <w:szCs w:val="22"/>
        </w:rPr>
        <w:t>ka ściętego),</w:t>
      </w:r>
    </w:p>
    <w:p w14:paraId="41EB113E" w14:textId="66DF6311" w:rsidR="003E3AE0" w:rsidRDefault="003E3AE0" w:rsidP="007B6BA9">
      <w:pPr>
        <w:pStyle w:val="Akapitzlist"/>
        <w:numPr>
          <w:ilvl w:val="0"/>
          <w:numId w:val="189"/>
        </w:numPr>
        <w:rPr>
          <w:rFonts w:ascii="Century Gothic" w:hAnsi="Century Gothic"/>
          <w:szCs w:val="22"/>
        </w:rPr>
      </w:pPr>
      <w:r w:rsidRPr="00F61811">
        <w:rPr>
          <w:rFonts w:ascii="Century Gothic" w:hAnsi="Century Gothic"/>
          <w:szCs w:val="22"/>
        </w:rPr>
        <w:t>płytki kierunkowe</w:t>
      </w:r>
      <w:r w:rsidR="00FB17D1">
        <w:rPr>
          <w:rFonts w:ascii="Century Gothic" w:hAnsi="Century Gothic"/>
          <w:szCs w:val="22"/>
        </w:rPr>
        <w:t xml:space="preserve"> - </w:t>
      </w:r>
      <w:r w:rsidRPr="00F61811">
        <w:rPr>
          <w:rFonts w:ascii="Century Gothic" w:hAnsi="Century Gothic"/>
          <w:szCs w:val="22"/>
        </w:rPr>
        <w:t>prowadzące z wypustkami wzdłu</w:t>
      </w:r>
      <w:r w:rsidR="00987004" w:rsidRPr="00F61811">
        <w:rPr>
          <w:rFonts w:ascii="Century Gothic" w:hAnsi="Century Gothic"/>
          <w:szCs w:val="22"/>
        </w:rPr>
        <w:t>ż</w:t>
      </w:r>
      <w:r w:rsidRPr="00F61811">
        <w:rPr>
          <w:rFonts w:ascii="Century Gothic" w:hAnsi="Century Gothic"/>
          <w:szCs w:val="22"/>
        </w:rPr>
        <w:t>nymi trapezoidalnymi symetrycznymi na niemal całej długości</w:t>
      </w:r>
      <w:r w:rsidR="00F61811">
        <w:rPr>
          <w:rFonts w:ascii="Century Gothic" w:hAnsi="Century Gothic"/>
          <w:szCs w:val="22"/>
        </w:rPr>
        <w:t xml:space="preserve"> </w:t>
      </w:r>
      <w:r w:rsidRPr="00F61811">
        <w:rPr>
          <w:rFonts w:ascii="Century Gothic" w:hAnsi="Century Gothic"/>
          <w:szCs w:val="22"/>
        </w:rPr>
        <w:t>płytki</w:t>
      </w:r>
    </w:p>
    <w:p w14:paraId="28769BE5" w14:textId="571F1EF7" w:rsidR="00FB17D1" w:rsidRPr="00A41F20" w:rsidRDefault="00FB17D1" w:rsidP="007B6BA9">
      <w:pPr>
        <w:pStyle w:val="Akapitzlist"/>
        <w:numPr>
          <w:ilvl w:val="0"/>
          <w:numId w:val="189"/>
        </w:numPr>
        <w:rPr>
          <w:rFonts w:ascii="Century Gothic" w:hAnsi="Century Gothic"/>
          <w:szCs w:val="22"/>
        </w:rPr>
      </w:pPr>
      <w:r>
        <w:rPr>
          <w:rFonts w:ascii="Century Gothic" w:hAnsi="Century Gothic"/>
          <w:szCs w:val="22"/>
        </w:rPr>
        <w:t>płytki „pole uwagi”</w:t>
      </w:r>
      <w:r w:rsidR="00A41F20">
        <w:rPr>
          <w:rFonts w:ascii="Century Gothic" w:hAnsi="Century Gothic"/>
          <w:szCs w:val="22"/>
        </w:rPr>
        <w:t xml:space="preserve"> (informacji) - </w:t>
      </w:r>
      <w:r w:rsidR="00A41F20" w:rsidRPr="00F61811">
        <w:rPr>
          <w:rFonts w:ascii="Century Gothic" w:hAnsi="Century Gothic"/>
          <w:szCs w:val="22"/>
        </w:rPr>
        <w:t xml:space="preserve">pole </w:t>
      </w:r>
      <w:r w:rsidR="00A41F20">
        <w:rPr>
          <w:rFonts w:ascii="Century Gothic" w:hAnsi="Century Gothic"/>
          <w:szCs w:val="22"/>
        </w:rPr>
        <w:t>uwagi/informacji</w:t>
      </w:r>
      <w:r w:rsidR="00A41F20" w:rsidRPr="00F61811">
        <w:rPr>
          <w:rFonts w:ascii="Century Gothic" w:hAnsi="Century Gothic"/>
          <w:szCs w:val="22"/>
        </w:rPr>
        <w:t xml:space="preserve"> z wypustkami w kształcie ściętego</w:t>
      </w:r>
      <w:r w:rsidR="00A41F20">
        <w:rPr>
          <w:rFonts w:ascii="Century Gothic" w:hAnsi="Century Gothic"/>
          <w:szCs w:val="22"/>
        </w:rPr>
        <w:t xml:space="preserve"> sześcianu.</w:t>
      </w:r>
    </w:p>
    <w:p w14:paraId="720160A5" w14:textId="77777777" w:rsidR="003E3AE0" w:rsidRPr="00690CB4" w:rsidRDefault="003E3AE0" w:rsidP="005C730C">
      <w:pPr>
        <w:numPr>
          <w:ilvl w:val="12"/>
          <w:numId w:val="0"/>
        </w:numPr>
        <w:rPr>
          <w:szCs w:val="22"/>
        </w:rPr>
      </w:pPr>
      <w:r w:rsidRPr="00690CB4">
        <w:rPr>
          <w:szCs w:val="22"/>
        </w:rPr>
        <w:t xml:space="preserve"> </w:t>
      </w:r>
    </w:p>
    <w:p w14:paraId="39E59413" w14:textId="671C8D03" w:rsidR="003E3AE0" w:rsidRPr="00214854" w:rsidRDefault="003E3AE0" w:rsidP="005C730C">
      <w:pPr>
        <w:rPr>
          <w:szCs w:val="22"/>
        </w:rPr>
      </w:pPr>
      <w:r w:rsidRPr="00690CB4">
        <w:rPr>
          <w:b/>
          <w:bCs/>
          <w:szCs w:val="22"/>
        </w:rPr>
        <w:t xml:space="preserve"> 2.3.2 </w:t>
      </w:r>
      <w:r w:rsidRPr="00214854">
        <w:rPr>
          <w:szCs w:val="22"/>
        </w:rPr>
        <w:t>Odmiany kolorystyczne</w:t>
      </w:r>
    </w:p>
    <w:p w14:paraId="376E79BD" w14:textId="5CBEBDF8" w:rsidR="003E3AE0" w:rsidRPr="00690CB4" w:rsidRDefault="003E3AE0" w:rsidP="005C730C">
      <w:pPr>
        <w:numPr>
          <w:ilvl w:val="12"/>
          <w:numId w:val="0"/>
        </w:numPr>
        <w:spacing w:before="120"/>
        <w:rPr>
          <w:szCs w:val="22"/>
        </w:rPr>
      </w:pPr>
      <w:r w:rsidRPr="00690CB4">
        <w:rPr>
          <w:szCs w:val="22"/>
        </w:rPr>
        <w:tab/>
        <w:t>W zale</w:t>
      </w:r>
      <w:r w:rsidR="00987004" w:rsidRPr="00690CB4">
        <w:rPr>
          <w:szCs w:val="22"/>
        </w:rPr>
        <w:t>ż</w:t>
      </w:r>
      <w:r w:rsidRPr="00690CB4">
        <w:rPr>
          <w:szCs w:val="22"/>
        </w:rPr>
        <w:t>ności od przeznaczenia rozró</w:t>
      </w:r>
      <w:r w:rsidR="00987004" w:rsidRPr="00690CB4">
        <w:rPr>
          <w:szCs w:val="22"/>
        </w:rPr>
        <w:t>ż</w:t>
      </w:r>
      <w:r w:rsidRPr="00690CB4">
        <w:rPr>
          <w:szCs w:val="22"/>
        </w:rPr>
        <w:t>nia się odmiany:</w:t>
      </w:r>
    </w:p>
    <w:p w14:paraId="24412386" w14:textId="77777777" w:rsidR="003E3AE0" w:rsidRPr="00690CB4" w:rsidRDefault="003E3AE0" w:rsidP="005C730C">
      <w:pPr>
        <w:numPr>
          <w:ilvl w:val="12"/>
          <w:numId w:val="0"/>
        </w:numPr>
        <w:rPr>
          <w:szCs w:val="22"/>
        </w:rPr>
      </w:pPr>
      <w:r w:rsidRPr="00690CB4">
        <w:rPr>
          <w:szCs w:val="22"/>
        </w:rPr>
        <w:t>1 - płyty standardowe – białe.</w:t>
      </w:r>
    </w:p>
    <w:p w14:paraId="71FC99AD" w14:textId="77777777" w:rsidR="003E3AE0" w:rsidRPr="00690CB4" w:rsidRDefault="003E3AE0" w:rsidP="005C730C">
      <w:pPr>
        <w:numPr>
          <w:ilvl w:val="12"/>
          <w:numId w:val="0"/>
        </w:numPr>
        <w:rPr>
          <w:szCs w:val="22"/>
        </w:rPr>
      </w:pPr>
      <w:r w:rsidRPr="00690CB4">
        <w:rPr>
          <w:szCs w:val="22"/>
        </w:rPr>
        <w:t xml:space="preserve">2 - płyty barwione w całej masie. </w:t>
      </w:r>
    </w:p>
    <w:p w14:paraId="02A0856D" w14:textId="77777777" w:rsidR="003E3AE0" w:rsidRPr="00690CB4" w:rsidRDefault="003E3AE0" w:rsidP="00F61811">
      <w:pPr>
        <w:numPr>
          <w:ilvl w:val="12"/>
          <w:numId w:val="0"/>
        </w:numPr>
        <w:ind w:firstLine="708"/>
        <w:rPr>
          <w:szCs w:val="22"/>
        </w:rPr>
      </w:pPr>
      <w:r w:rsidRPr="00690CB4">
        <w:rPr>
          <w:szCs w:val="22"/>
        </w:rPr>
        <w:t>Kolor płyt winien odpowiadać wymaganiom określonym w projekcie budowlanym lub wykonawczym.</w:t>
      </w:r>
    </w:p>
    <w:p w14:paraId="632B5893" w14:textId="5B4B8271" w:rsidR="003E3AE0" w:rsidRPr="00690CB4" w:rsidRDefault="003E3AE0" w:rsidP="00F61811">
      <w:pPr>
        <w:ind w:firstLine="708"/>
        <w:rPr>
          <w:szCs w:val="22"/>
        </w:rPr>
      </w:pPr>
      <w:r w:rsidRPr="00690CB4">
        <w:rPr>
          <w:szCs w:val="22"/>
        </w:rPr>
        <w:t xml:space="preserve">Wykonawca przed zamówieniem dostawy musi przedstawić Zamawiającemu próbki płyt do ostatecznego zatwierdzenia barwy i dalszego porównania dostarczanych płyt z wzorcowymi. </w:t>
      </w:r>
      <w:r w:rsidRPr="00690CB4">
        <w:rPr>
          <w:b/>
          <w:szCs w:val="22"/>
        </w:rPr>
        <w:t>Beton płyt winien być barwiony w całej masie</w:t>
      </w:r>
      <w:r w:rsidRPr="00690CB4">
        <w:rPr>
          <w:szCs w:val="22"/>
        </w:rPr>
        <w:t>, w związku z tym kolorystyka płyt ma ograniczenia technologiczne pod względem jaskrawości. Na przykład dla odcienia maksymalnie zbli</w:t>
      </w:r>
      <w:r w:rsidR="00987004" w:rsidRPr="00690CB4">
        <w:rPr>
          <w:szCs w:val="22"/>
        </w:rPr>
        <w:t>ż</w:t>
      </w:r>
      <w:r w:rsidRPr="00690CB4">
        <w:rPr>
          <w:szCs w:val="22"/>
        </w:rPr>
        <w:t xml:space="preserve">onego do koloru </w:t>
      </w:r>
      <w:r w:rsidR="00987004" w:rsidRPr="00690CB4">
        <w:rPr>
          <w:szCs w:val="22"/>
        </w:rPr>
        <w:t>ż</w:t>
      </w:r>
      <w:r w:rsidRPr="00690CB4">
        <w:rPr>
          <w:szCs w:val="22"/>
        </w:rPr>
        <w:t>ółtego beton winien być co najmniej o barwie RAL 1002 lub bardziej jaskrawej.</w:t>
      </w:r>
    </w:p>
    <w:p w14:paraId="496BC279" w14:textId="46106C6E" w:rsidR="00B17A75" w:rsidRPr="00690CB4" w:rsidRDefault="00B17A75" w:rsidP="005C730C">
      <w:pPr>
        <w:rPr>
          <w:szCs w:val="22"/>
          <w:lang w:eastAsia="x-none"/>
        </w:rPr>
      </w:pPr>
    </w:p>
    <w:p w14:paraId="51294DE8" w14:textId="3A830271" w:rsidR="003E3AE0" w:rsidRPr="00690CB4" w:rsidRDefault="003E3AE0" w:rsidP="005C730C">
      <w:pPr>
        <w:rPr>
          <w:b/>
          <w:bCs/>
          <w:szCs w:val="22"/>
        </w:rPr>
      </w:pPr>
      <w:r w:rsidRPr="00690CB4">
        <w:rPr>
          <w:b/>
          <w:bCs/>
          <w:szCs w:val="22"/>
        </w:rPr>
        <w:t xml:space="preserve">2.3.3 </w:t>
      </w:r>
      <w:r w:rsidRPr="00214854">
        <w:rPr>
          <w:szCs w:val="22"/>
        </w:rPr>
        <w:t>Płytki wskaźnikowe - wymagania techniczne</w:t>
      </w:r>
    </w:p>
    <w:p w14:paraId="47A7AA59" w14:textId="13D88CE5" w:rsidR="003E3AE0" w:rsidRPr="00690CB4" w:rsidRDefault="003E3AE0" w:rsidP="005C730C">
      <w:pPr>
        <w:rPr>
          <w:szCs w:val="22"/>
        </w:rPr>
      </w:pPr>
      <w:r w:rsidRPr="00690CB4">
        <w:rPr>
          <w:szCs w:val="22"/>
        </w:rPr>
        <w:t>2.3.3.1 Kształt i wymiary wypustek</w:t>
      </w:r>
    </w:p>
    <w:p w14:paraId="063EFCAA" w14:textId="77777777" w:rsidR="003E3AE0" w:rsidRPr="00690CB4" w:rsidRDefault="003E3AE0" w:rsidP="005C730C">
      <w:pPr>
        <w:numPr>
          <w:ilvl w:val="12"/>
          <w:numId w:val="0"/>
        </w:numPr>
        <w:ind w:firstLine="709"/>
        <w:rPr>
          <w:szCs w:val="22"/>
        </w:rPr>
      </w:pPr>
      <w:r w:rsidRPr="00690CB4">
        <w:rPr>
          <w:szCs w:val="22"/>
        </w:rPr>
        <w:t xml:space="preserve">Kształt płytek kierunkowych symetrycznych i ostrzegawczych przedstawiono na rys. 1a i 2a. Dopuszczalne odchyłki wymiarów płytek wskaźnikowych (poza wypustkami) podano w tablicy 1 i 2. Wymiary i tolerancje wypustek płytki prowadzącej na podstawie normy DIN 32984 podano na rys. 1b. Wymiary i tolerancje wypustek płytki ostrzegawczej na podstawie normy DIN 32984 podano na rys. 2 b. </w:t>
      </w:r>
    </w:p>
    <w:p w14:paraId="396FC18D" w14:textId="0A477171" w:rsidR="003E3AE0" w:rsidRPr="00690CB4" w:rsidRDefault="003E3AE0" w:rsidP="00214854">
      <w:pPr>
        <w:numPr>
          <w:ilvl w:val="12"/>
          <w:numId w:val="0"/>
        </w:numPr>
        <w:ind w:firstLine="709"/>
        <w:jc w:val="center"/>
        <w:rPr>
          <w:szCs w:val="22"/>
        </w:rPr>
      </w:pPr>
      <w:r w:rsidRPr="00690CB4">
        <w:rPr>
          <w:noProof/>
          <w:szCs w:val="22"/>
        </w:rPr>
        <w:drawing>
          <wp:inline distT="0" distB="0" distL="0" distR="0" wp14:anchorId="20F7A9A6" wp14:editId="58341A1F">
            <wp:extent cx="1899139" cy="1312758"/>
            <wp:effectExtent l="0" t="0" r="6350" b="190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99938" cy="1313311"/>
                    </a:xfrm>
                    <a:prstGeom prst="rect">
                      <a:avLst/>
                    </a:prstGeom>
                    <a:noFill/>
                    <a:ln>
                      <a:noFill/>
                    </a:ln>
                  </pic:spPr>
                </pic:pic>
              </a:graphicData>
            </a:graphic>
          </wp:inline>
        </w:drawing>
      </w:r>
      <w:r w:rsidRPr="00690CB4">
        <w:rPr>
          <w:noProof/>
          <w:szCs w:val="22"/>
        </w:rPr>
        <w:drawing>
          <wp:inline distT="0" distB="0" distL="0" distR="0" wp14:anchorId="71D7BDAF" wp14:editId="7C94E745">
            <wp:extent cx="2224416" cy="1219200"/>
            <wp:effectExtent l="0" t="0" r="4445"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226540" cy="1220364"/>
                    </a:xfrm>
                    <a:prstGeom prst="rect">
                      <a:avLst/>
                    </a:prstGeom>
                    <a:noFill/>
                    <a:ln>
                      <a:noFill/>
                    </a:ln>
                  </pic:spPr>
                </pic:pic>
              </a:graphicData>
            </a:graphic>
          </wp:inline>
        </w:drawing>
      </w:r>
    </w:p>
    <w:p w14:paraId="1A9A32D9" w14:textId="1257E177" w:rsidR="003E3AE0" w:rsidRPr="00690CB4" w:rsidRDefault="003E3AE0" w:rsidP="005C730C">
      <w:pPr>
        <w:rPr>
          <w:szCs w:val="22"/>
        </w:rPr>
      </w:pPr>
      <w:r w:rsidRPr="00690CB4">
        <w:rPr>
          <w:noProof/>
          <w:szCs w:val="22"/>
        </w:rPr>
        <w:t xml:space="preserve">                                                           </w:t>
      </w:r>
    </w:p>
    <w:p w14:paraId="289D8048" w14:textId="77777777" w:rsidR="003E3AE0" w:rsidRPr="00214854" w:rsidRDefault="003E3AE0" w:rsidP="00214854">
      <w:pPr>
        <w:jc w:val="center"/>
        <w:rPr>
          <w:i/>
          <w:iCs/>
          <w:szCs w:val="22"/>
        </w:rPr>
      </w:pPr>
      <w:r w:rsidRPr="00214854">
        <w:rPr>
          <w:i/>
          <w:iCs/>
          <w:szCs w:val="22"/>
        </w:rPr>
        <w:t>Rys.1a. Płytka kierunkowa symetryczna - prowadząca- szczegół powierzchni</w:t>
      </w:r>
    </w:p>
    <w:p w14:paraId="06A4D75F" w14:textId="77777777" w:rsidR="005C730C" w:rsidRPr="00690CB4" w:rsidRDefault="005C730C" w:rsidP="005C730C">
      <w:pPr>
        <w:rPr>
          <w:szCs w:val="22"/>
        </w:rPr>
      </w:pPr>
    </w:p>
    <w:p w14:paraId="1CF1842B" w14:textId="77777777" w:rsidR="003E3AE0" w:rsidRPr="00690CB4" w:rsidRDefault="003E3AE0" w:rsidP="00214854">
      <w:pPr>
        <w:jc w:val="center"/>
        <w:rPr>
          <w:szCs w:val="22"/>
        </w:rPr>
      </w:pPr>
      <w:r w:rsidRPr="00690CB4">
        <w:rPr>
          <w:noProof/>
          <w:szCs w:val="22"/>
        </w:rPr>
        <w:drawing>
          <wp:inline distT="0" distB="0" distL="0" distR="0" wp14:anchorId="1BF9DC17" wp14:editId="5B7D22D7">
            <wp:extent cx="5661025" cy="1582420"/>
            <wp:effectExtent l="19050" t="0" r="0" b="0"/>
            <wp:docPr id="2" name="Obraz 2" descr="Przekrój płytki prowadzą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zekrój płytki prowadzącej"/>
                    <pic:cNvPicPr>
                      <a:picLocks noChangeAspect="1" noChangeArrowheads="1"/>
                    </pic:cNvPicPr>
                  </pic:nvPicPr>
                  <pic:blipFill>
                    <a:blip r:embed="rId204" cstate="print"/>
                    <a:srcRect/>
                    <a:stretch>
                      <a:fillRect/>
                    </a:stretch>
                  </pic:blipFill>
                  <pic:spPr bwMode="auto">
                    <a:xfrm>
                      <a:off x="0" y="0"/>
                      <a:ext cx="5661025" cy="1582420"/>
                    </a:xfrm>
                    <a:prstGeom prst="rect">
                      <a:avLst/>
                    </a:prstGeom>
                    <a:noFill/>
                    <a:ln w="9525">
                      <a:noFill/>
                      <a:miter lim="800000"/>
                      <a:headEnd/>
                      <a:tailEnd/>
                    </a:ln>
                  </pic:spPr>
                </pic:pic>
              </a:graphicData>
            </a:graphic>
          </wp:inline>
        </w:drawing>
      </w:r>
    </w:p>
    <w:p w14:paraId="7868303F" w14:textId="77777777" w:rsidR="003E3AE0" w:rsidRPr="00690CB4" w:rsidRDefault="003E3AE0" w:rsidP="005C730C">
      <w:pPr>
        <w:rPr>
          <w:szCs w:val="22"/>
        </w:rPr>
      </w:pPr>
      <w:r w:rsidRPr="00690CB4">
        <w:rPr>
          <w:szCs w:val="22"/>
        </w:rPr>
        <w:lastRenderedPageBreak/>
        <w:t>a = 37÷39 mm, b = 9÷11mm, c = 27÷29 mm, h=4.5÷5mm i (przy tolerancji 0.5mm) zawsze h</w:t>
      </w:r>
      <w:r w:rsidRPr="00690CB4">
        <w:rPr>
          <w:szCs w:val="22"/>
        </w:rPr>
        <w:sym w:font="Symbol" w:char="F0B3"/>
      </w:r>
      <w:r w:rsidRPr="00690CB4">
        <w:rPr>
          <w:szCs w:val="22"/>
        </w:rPr>
        <w:t>4.5mm</w:t>
      </w:r>
    </w:p>
    <w:p w14:paraId="500FDDCB" w14:textId="77777777" w:rsidR="003E3AE0" w:rsidRPr="00690CB4" w:rsidRDefault="003E3AE0" w:rsidP="005C730C">
      <w:pPr>
        <w:rPr>
          <w:szCs w:val="22"/>
        </w:rPr>
      </w:pPr>
    </w:p>
    <w:p w14:paraId="0BBC86CC" w14:textId="77777777" w:rsidR="003E3AE0" w:rsidRPr="00214854" w:rsidRDefault="003E3AE0" w:rsidP="00214854">
      <w:pPr>
        <w:jc w:val="center"/>
        <w:rPr>
          <w:i/>
          <w:iCs/>
          <w:szCs w:val="22"/>
        </w:rPr>
      </w:pPr>
      <w:r w:rsidRPr="00214854">
        <w:rPr>
          <w:i/>
          <w:iCs/>
          <w:szCs w:val="22"/>
        </w:rPr>
        <w:t>Rys 1b. Wymiary wypustek płytki prowadzącej na podstawie normy DIN 32984</w:t>
      </w:r>
    </w:p>
    <w:p w14:paraId="5A8BEF9D" w14:textId="77777777" w:rsidR="003E3AE0" w:rsidRPr="00690CB4" w:rsidRDefault="003E3AE0" w:rsidP="005C730C">
      <w:pPr>
        <w:rPr>
          <w:szCs w:val="22"/>
        </w:rPr>
      </w:pPr>
    </w:p>
    <w:p w14:paraId="45743A05" w14:textId="77777777" w:rsidR="003E3AE0" w:rsidRPr="00690CB4" w:rsidRDefault="003E3AE0" w:rsidP="005C730C">
      <w:pPr>
        <w:rPr>
          <w:szCs w:val="22"/>
        </w:rPr>
      </w:pPr>
      <w:r w:rsidRPr="00690CB4">
        <w:rPr>
          <w:noProof/>
          <w:szCs w:val="22"/>
        </w:rPr>
        <w:t xml:space="preserve">       </w:t>
      </w:r>
    </w:p>
    <w:p w14:paraId="0F0B92C9" w14:textId="7E5DA1C0" w:rsidR="003E3AE0" w:rsidRPr="00690CB4" w:rsidRDefault="003E3AE0" w:rsidP="007B1E16">
      <w:pPr>
        <w:numPr>
          <w:ilvl w:val="12"/>
          <w:numId w:val="0"/>
        </w:numPr>
        <w:tabs>
          <w:tab w:val="left" w:pos="4760"/>
        </w:tabs>
        <w:spacing w:before="120"/>
        <w:ind w:left="-284"/>
        <w:jc w:val="center"/>
        <w:rPr>
          <w:noProof/>
          <w:szCs w:val="22"/>
        </w:rPr>
      </w:pPr>
      <w:r w:rsidRPr="00690CB4">
        <w:rPr>
          <w:noProof/>
          <w:szCs w:val="22"/>
        </w:rPr>
        <w:drawing>
          <wp:inline distT="0" distB="0" distL="0" distR="0" wp14:anchorId="6AAE6CB1" wp14:editId="408CB34B">
            <wp:extent cx="1932186" cy="1658203"/>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935084" cy="1660690"/>
                    </a:xfrm>
                    <a:prstGeom prst="rect">
                      <a:avLst/>
                    </a:prstGeom>
                    <a:noFill/>
                    <a:ln>
                      <a:noFill/>
                    </a:ln>
                  </pic:spPr>
                </pic:pic>
              </a:graphicData>
            </a:graphic>
          </wp:inline>
        </w:drawing>
      </w:r>
      <w:r w:rsidRPr="00690CB4">
        <w:rPr>
          <w:noProof/>
          <w:szCs w:val="22"/>
        </w:rPr>
        <w:drawing>
          <wp:inline distT="0" distB="0" distL="0" distR="0" wp14:anchorId="70C71AC9" wp14:editId="215B895B">
            <wp:extent cx="2157046" cy="1182272"/>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163818" cy="1185984"/>
                    </a:xfrm>
                    <a:prstGeom prst="rect">
                      <a:avLst/>
                    </a:prstGeom>
                    <a:noFill/>
                    <a:ln>
                      <a:noFill/>
                    </a:ln>
                  </pic:spPr>
                </pic:pic>
              </a:graphicData>
            </a:graphic>
          </wp:inline>
        </w:drawing>
      </w:r>
    </w:p>
    <w:p w14:paraId="2096C4D5" w14:textId="7CE6F9AD" w:rsidR="003E3AE0" w:rsidRPr="007B1E16" w:rsidRDefault="003E3AE0" w:rsidP="007B1E16">
      <w:pPr>
        <w:jc w:val="center"/>
        <w:rPr>
          <w:i/>
          <w:iCs/>
          <w:szCs w:val="22"/>
        </w:rPr>
      </w:pPr>
      <w:r w:rsidRPr="007B1E16">
        <w:rPr>
          <w:i/>
          <w:iCs/>
          <w:szCs w:val="22"/>
        </w:rPr>
        <w:t>Rys. 2a. Płytka ostrzegawcza (pole decyzji)– szczegół powierzchni</w:t>
      </w:r>
    </w:p>
    <w:p w14:paraId="44055B75" w14:textId="1C9269DA" w:rsidR="005C730C" w:rsidRPr="00690CB4" w:rsidRDefault="005C730C" w:rsidP="005C730C">
      <w:pPr>
        <w:rPr>
          <w:szCs w:val="22"/>
        </w:rPr>
      </w:pPr>
    </w:p>
    <w:p w14:paraId="37F39B93" w14:textId="77777777" w:rsidR="005C730C" w:rsidRPr="00690CB4" w:rsidRDefault="005C730C" w:rsidP="005C730C">
      <w:pPr>
        <w:rPr>
          <w:szCs w:val="22"/>
        </w:rPr>
      </w:pPr>
    </w:p>
    <w:p w14:paraId="5309E9B5" w14:textId="77777777" w:rsidR="003E3AE0" w:rsidRPr="00690CB4" w:rsidRDefault="003E3AE0" w:rsidP="005C730C">
      <w:pPr>
        <w:rPr>
          <w:szCs w:val="22"/>
        </w:rPr>
      </w:pPr>
      <w:r w:rsidRPr="00690CB4">
        <w:rPr>
          <w:noProof/>
          <w:szCs w:val="22"/>
        </w:rPr>
        <w:drawing>
          <wp:inline distT="0" distB="0" distL="0" distR="0" wp14:anchorId="4FB1371B" wp14:editId="5C9BF8D9">
            <wp:extent cx="5764530" cy="1701800"/>
            <wp:effectExtent l="19050" t="0" r="7620" b="0"/>
            <wp:docPr id="4" name="Obraz 4" descr="Przekrój płytki ostrzegawcz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zekrój płytki ostrzegawczej"/>
                    <pic:cNvPicPr>
                      <a:picLocks noChangeAspect="1" noChangeArrowheads="1"/>
                    </pic:cNvPicPr>
                  </pic:nvPicPr>
                  <pic:blipFill>
                    <a:blip r:embed="rId207" cstate="print"/>
                    <a:srcRect/>
                    <a:stretch>
                      <a:fillRect/>
                    </a:stretch>
                  </pic:blipFill>
                  <pic:spPr bwMode="auto">
                    <a:xfrm>
                      <a:off x="0" y="0"/>
                      <a:ext cx="5764530" cy="1701800"/>
                    </a:xfrm>
                    <a:prstGeom prst="rect">
                      <a:avLst/>
                    </a:prstGeom>
                    <a:noFill/>
                    <a:ln w="9525">
                      <a:noFill/>
                      <a:miter lim="800000"/>
                      <a:headEnd/>
                      <a:tailEnd/>
                    </a:ln>
                  </pic:spPr>
                </pic:pic>
              </a:graphicData>
            </a:graphic>
          </wp:inline>
        </w:drawing>
      </w:r>
    </w:p>
    <w:p w14:paraId="3E57A5C9" w14:textId="77777777" w:rsidR="003E3AE0" w:rsidRPr="00690CB4" w:rsidRDefault="003E3AE0" w:rsidP="005C730C">
      <w:pPr>
        <w:rPr>
          <w:szCs w:val="22"/>
        </w:rPr>
      </w:pPr>
      <w:r w:rsidRPr="00690CB4">
        <w:rPr>
          <w:szCs w:val="22"/>
        </w:rPr>
        <w:t>a = 58-60 mm, b = 20-22 mm, c = 37-39 mm, d = 40-42 mm, h=4.5÷5 mm i (przy tolerancji 0.5mm) zawsze h</w:t>
      </w:r>
      <w:r w:rsidRPr="00690CB4">
        <w:rPr>
          <w:szCs w:val="22"/>
        </w:rPr>
        <w:sym w:font="Symbol" w:char="F0B3"/>
      </w:r>
      <w:r w:rsidRPr="00690CB4">
        <w:rPr>
          <w:szCs w:val="22"/>
        </w:rPr>
        <w:t>4.5 mm</w:t>
      </w:r>
    </w:p>
    <w:p w14:paraId="437FF27A" w14:textId="5071433C" w:rsidR="003E3AE0" w:rsidRPr="007B1E16" w:rsidRDefault="003E3AE0" w:rsidP="007B1E16">
      <w:pPr>
        <w:jc w:val="center"/>
        <w:rPr>
          <w:i/>
          <w:iCs/>
          <w:szCs w:val="22"/>
        </w:rPr>
      </w:pPr>
      <w:r w:rsidRPr="007B1E16">
        <w:rPr>
          <w:i/>
          <w:iCs/>
          <w:szCs w:val="22"/>
        </w:rPr>
        <w:t>Rys 2b. Wymiary wypustek płytki ostrzegawczej na podstawie normy DIN 32984</w:t>
      </w:r>
    </w:p>
    <w:p w14:paraId="0F4EDE0C" w14:textId="77777777" w:rsidR="005C730C" w:rsidRPr="00690CB4" w:rsidRDefault="005C730C" w:rsidP="005C730C">
      <w:pPr>
        <w:rPr>
          <w:b/>
          <w:bCs/>
          <w:szCs w:val="22"/>
        </w:rPr>
      </w:pPr>
    </w:p>
    <w:p w14:paraId="1E85FFB9" w14:textId="17A425E7" w:rsidR="003E3AE0" w:rsidRPr="00690CB4" w:rsidRDefault="00D87E52" w:rsidP="005C730C">
      <w:pPr>
        <w:rPr>
          <w:szCs w:val="22"/>
        </w:rPr>
      </w:pPr>
      <w:r w:rsidRPr="00690CB4">
        <w:rPr>
          <w:szCs w:val="22"/>
        </w:rPr>
        <w:t xml:space="preserve">2.3.3.2 </w:t>
      </w:r>
      <w:r w:rsidR="003E3AE0" w:rsidRPr="00690CB4">
        <w:rPr>
          <w:szCs w:val="22"/>
        </w:rPr>
        <w:t>Główne wymiary płyt</w:t>
      </w:r>
    </w:p>
    <w:p w14:paraId="15B0280A" w14:textId="77777777" w:rsidR="003E3AE0" w:rsidRPr="00690CB4" w:rsidRDefault="003E3AE0" w:rsidP="005C730C">
      <w:pPr>
        <w:rPr>
          <w:szCs w:val="22"/>
        </w:rPr>
      </w:pPr>
    </w:p>
    <w:p w14:paraId="21FCB438" w14:textId="19F1EB0A" w:rsidR="003E3AE0" w:rsidRPr="00690CB4" w:rsidRDefault="003E3AE0" w:rsidP="005C730C">
      <w:pPr>
        <w:rPr>
          <w:szCs w:val="22"/>
        </w:rPr>
      </w:pPr>
      <w:r w:rsidRPr="00690CB4">
        <w:rPr>
          <w:szCs w:val="22"/>
        </w:rPr>
        <w:t>Tablica 1. Dopuszczalne odchyłki głównych wymiarów płytek wskaźnikowych wg PN-EN 1</w:t>
      </w:r>
      <w:r w:rsidR="00E51FD8">
        <w:rPr>
          <w:szCs w:val="22"/>
        </w:rPr>
        <w:t>339</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92"/>
        <w:gridCol w:w="1595"/>
        <w:gridCol w:w="1407"/>
        <w:gridCol w:w="1878"/>
        <w:gridCol w:w="1879"/>
      </w:tblGrid>
      <w:tr w:rsidR="003E3AE0" w:rsidRPr="007B1E16" w14:paraId="3867DD26" w14:textId="77777777" w:rsidTr="007B1E16">
        <w:trPr>
          <w:jc w:val="center"/>
        </w:trPr>
        <w:tc>
          <w:tcPr>
            <w:tcW w:w="2792" w:type="dxa"/>
            <w:vAlign w:val="center"/>
          </w:tcPr>
          <w:p w14:paraId="769A7EBD" w14:textId="77777777" w:rsidR="003E3AE0" w:rsidRPr="007B1E16" w:rsidRDefault="003E3AE0" w:rsidP="007B1E16">
            <w:pPr>
              <w:numPr>
                <w:ilvl w:val="12"/>
                <w:numId w:val="0"/>
              </w:numPr>
              <w:spacing w:before="60"/>
              <w:jc w:val="center"/>
              <w:rPr>
                <w:b/>
                <w:bCs/>
                <w:sz w:val="20"/>
              </w:rPr>
            </w:pPr>
            <w:r w:rsidRPr="007B1E16">
              <w:rPr>
                <w:b/>
                <w:bCs/>
                <w:sz w:val="20"/>
              </w:rPr>
              <w:t>Wymiary nominalne płyt [mm]</w:t>
            </w:r>
          </w:p>
        </w:tc>
        <w:tc>
          <w:tcPr>
            <w:tcW w:w="1595" w:type="dxa"/>
            <w:vAlign w:val="center"/>
          </w:tcPr>
          <w:p w14:paraId="1FFD13EB" w14:textId="77777777" w:rsidR="003E3AE0" w:rsidRPr="007B1E16" w:rsidRDefault="003E3AE0" w:rsidP="007B1E16">
            <w:pPr>
              <w:numPr>
                <w:ilvl w:val="12"/>
                <w:numId w:val="0"/>
              </w:numPr>
              <w:spacing w:before="60"/>
              <w:jc w:val="center"/>
              <w:rPr>
                <w:b/>
                <w:bCs/>
                <w:sz w:val="20"/>
              </w:rPr>
            </w:pPr>
            <w:r w:rsidRPr="007B1E16">
              <w:rPr>
                <w:b/>
                <w:bCs/>
                <w:sz w:val="20"/>
              </w:rPr>
              <w:t>Klasa</w:t>
            </w:r>
          </w:p>
          <w:p w14:paraId="4AF1F091" w14:textId="77777777" w:rsidR="003E3AE0" w:rsidRPr="007B1E16" w:rsidRDefault="003E3AE0" w:rsidP="007B1E16">
            <w:pPr>
              <w:numPr>
                <w:ilvl w:val="12"/>
                <w:numId w:val="0"/>
              </w:numPr>
              <w:spacing w:before="60"/>
              <w:jc w:val="center"/>
              <w:rPr>
                <w:b/>
                <w:bCs/>
                <w:sz w:val="20"/>
              </w:rPr>
            </w:pPr>
            <w:r w:rsidRPr="007B1E16">
              <w:rPr>
                <w:b/>
                <w:bCs/>
                <w:sz w:val="20"/>
              </w:rPr>
              <w:t>(znakowanie)</w:t>
            </w:r>
          </w:p>
        </w:tc>
        <w:tc>
          <w:tcPr>
            <w:tcW w:w="1407" w:type="dxa"/>
            <w:shd w:val="clear" w:color="auto" w:fill="auto"/>
            <w:vAlign w:val="center"/>
          </w:tcPr>
          <w:p w14:paraId="3EA6CE7B" w14:textId="77777777" w:rsidR="003E3AE0" w:rsidRPr="007B1E16" w:rsidRDefault="003E3AE0" w:rsidP="007B1E16">
            <w:pPr>
              <w:numPr>
                <w:ilvl w:val="12"/>
                <w:numId w:val="0"/>
              </w:numPr>
              <w:spacing w:before="60"/>
              <w:jc w:val="center"/>
              <w:rPr>
                <w:b/>
                <w:bCs/>
                <w:sz w:val="20"/>
              </w:rPr>
            </w:pPr>
            <w:r w:rsidRPr="007B1E16">
              <w:rPr>
                <w:b/>
                <w:bCs/>
                <w:sz w:val="20"/>
              </w:rPr>
              <w:t>Długość [mm]</w:t>
            </w:r>
          </w:p>
        </w:tc>
        <w:tc>
          <w:tcPr>
            <w:tcW w:w="1878" w:type="dxa"/>
            <w:shd w:val="clear" w:color="auto" w:fill="auto"/>
            <w:vAlign w:val="center"/>
          </w:tcPr>
          <w:p w14:paraId="204C1C6D" w14:textId="77777777" w:rsidR="003E3AE0" w:rsidRPr="007B1E16" w:rsidRDefault="003E3AE0" w:rsidP="007B1E16">
            <w:pPr>
              <w:numPr>
                <w:ilvl w:val="12"/>
                <w:numId w:val="0"/>
              </w:numPr>
              <w:spacing w:before="60" w:after="60"/>
              <w:jc w:val="center"/>
              <w:rPr>
                <w:b/>
                <w:bCs/>
                <w:sz w:val="20"/>
              </w:rPr>
            </w:pPr>
            <w:r w:rsidRPr="007B1E16">
              <w:rPr>
                <w:b/>
                <w:bCs/>
                <w:sz w:val="20"/>
              </w:rPr>
              <w:t>Szerokość [mm]</w:t>
            </w:r>
          </w:p>
        </w:tc>
        <w:tc>
          <w:tcPr>
            <w:tcW w:w="1879" w:type="dxa"/>
            <w:shd w:val="clear" w:color="auto" w:fill="auto"/>
            <w:vAlign w:val="center"/>
          </w:tcPr>
          <w:p w14:paraId="22EB4FFA" w14:textId="77777777" w:rsidR="003E3AE0" w:rsidRPr="007B1E16" w:rsidRDefault="003E3AE0" w:rsidP="007B1E16">
            <w:pPr>
              <w:numPr>
                <w:ilvl w:val="12"/>
                <w:numId w:val="0"/>
              </w:numPr>
              <w:spacing w:before="60" w:after="60"/>
              <w:jc w:val="center"/>
              <w:rPr>
                <w:b/>
                <w:bCs/>
                <w:sz w:val="20"/>
              </w:rPr>
            </w:pPr>
            <w:r w:rsidRPr="007B1E16">
              <w:rPr>
                <w:b/>
                <w:bCs/>
                <w:sz w:val="20"/>
              </w:rPr>
              <w:t>Grubość [mm]</w:t>
            </w:r>
          </w:p>
        </w:tc>
      </w:tr>
      <w:tr w:rsidR="003E3AE0" w:rsidRPr="007B1E16" w14:paraId="3C97DCC5" w14:textId="77777777" w:rsidTr="007B1E16">
        <w:trPr>
          <w:jc w:val="center"/>
        </w:trPr>
        <w:tc>
          <w:tcPr>
            <w:tcW w:w="2792" w:type="dxa"/>
            <w:vAlign w:val="center"/>
          </w:tcPr>
          <w:p w14:paraId="039BBE8B" w14:textId="77777777" w:rsidR="003E3AE0" w:rsidRPr="007B1E16" w:rsidRDefault="003E3AE0" w:rsidP="007B1E16">
            <w:pPr>
              <w:numPr>
                <w:ilvl w:val="12"/>
                <w:numId w:val="0"/>
              </w:numPr>
              <w:spacing w:before="60"/>
              <w:jc w:val="center"/>
              <w:rPr>
                <w:sz w:val="20"/>
              </w:rPr>
            </w:pPr>
            <w:r w:rsidRPr="007B1E16">
              <w:rPr>
                <w:sz w:val="20"/>
              </w:rPr>
              <w:t>Wymiary podstawy</w:t>
            </w:r>
          </w:p>
          <w:p w14:paraId="08E995C5" w14:textId="77777777" w:rsidR="003E3AE0" w:rsidRPr="007B1E16" w:rsidRDefault="003E3AE0" w:rsidP="007B1E16">
            <w:pPr>
              <w:numPr>
                <w:ilvl w:val="12"/>
                <w:numId w:val="0"/>
              </w:numPr>
              <w:spacing w:after="60"/>
              <w:jc w:val="center"/>
              <w:rPr>
                <w:sz w:val="20"/>
              </w:rPr>
            </w:pPr>
            <w:r w:rsidRPr="007B1E16">
              <w:rPr>
                <w:sz w:val="20"/>
              </w:rPr>
              <w:t>300 x 300</w:t>
            </w:r>
          </w:p>
          <w:p w14:paraId="04234DAF" w14:textId="77777777" w:rsidR="003E3AE0" w:rsidRPr="007B1E16" w:rsidRDefault="003E3AE0" w:rsidP="007B1E16">
            <w:pPr>
              <w:numPr>
                <w:ilvl w:val="12"/>
                <w:numId w:val="0"/>
              </w:numPr>
              <w:jc w:val="center"/>
              <w:rPr>
                <w:sz w:val="20"/>
              </w:rPr>
            </w:pPr>
            <w:r w:rsidRPr="007B1E16">
              <w:rPr>
                <w:sz w:val="20"/>
              </w:rPr>
              <w:t>Wymiary powierzchni górnej</w:t>
            </w:r>
          </w:p>
          <w:p w14:paraId="5967DF01" w14:textId="77777777" w:rsidR="003E3AE0" w:rsidRPr="007B1E16" w:rsidRDefault="003E3AE0" w:rsidP="007B1E16">
            <w:pPr>
              <w:numPr>
                <w:ilvl w:val="12"/>
                <w:numId w:val="0"/>
              </w:numPr>
              <w:jc w:val="center"/>
              <w:rPr>
                <w:sz w:val="20"/>
              </w:rPr>
            </w:pPr>
            <w:r w:rsidRPr="007B1E16">
              <w:rPr>
                <w:sz w:val="20"/>
              </w:rPr>
              <w:t>297x297</w:t>
            </w:r>
          </w:p>
          <w:p w14:paraId="00E31E8E" w14:textId="77777777" w:rsidR="003E3AE0" w:rsidRPr="007B1E16" w:rsidRDefault="003E3AE0" w:rsidP="007B1E16">
            <w:pPr>
              <w:numPr>
                <w:ilvl w:val="12"/>
                <w:numId w:val="0"/>
              </w:numPr>
              <w:spacing w:before="60" w:after="60"/>
              <w:jc w:val="center"/>
              <w:rPr>
                <w:sz w:val="20"/>
              </w:rPr>
            </w:pPr>
            <w:r w:rsidRPr="007B1E16">
              <w:rPr>
                <w:sz w:val="20"/>
              </w:rPr>
              <w:t>Grubość (bez wypustek) 80</w:t>
            </w:r>
          </w:p>
        </w:tc>
        <w:tc>
          <w:tcPr>
            <w:tcW w:w="1595" w:type="dxa"/>
            <w:vAlign w:val="center"/>
          </w:tcPr>
          <w:p w14:paraId="2417E45C" w14:textId="77777777" w:rsidR="003E3AE0" w:rsidRPr="007B1E16" w:rsidRDefault="003E3AE0" w:rsidP="007B1E16">
            <w:pPr>
              <w:numPr>
                <w:ilvl w:val="12"/>
                <w:numId w:val="0"/>
              </w:numPr>
              <w:spacing w:before="60" w:after="60"/>
              <w:jc w:val="center"/>
              <w:rPr>
                <w:sz w:val="20"/>
              </w:rPr>
            </w:pPr>
            <w:r w:rsidRPr="007B1E16">
              <w:rPr>
                <w:sz w:val="20"/>
              </w:rPr>
              <w:t>3</w:t>
            </w:r>
          </w:p>
          <w:p w14:paraId="43A06ECC" w14:textId="77777777" w:rsidR="003E3AE0" w:rsidRPr="007B1E16" w:rsidRDefault="003E3AE0" w:rsidP="007B1E16">
            <w:pPr>
              <w:numPr>
                <w:ilvl w:val="12"/>
                <w:numId w:val="0"/>
              </w:numPr>
              <w:spacing w:before="60" w:after="60"/>
              <w:jc w:val="center"/>
              <w:rPr>
                <w:sz w:val="20"/>
              </w:rPr>
            </w:pPr>
            <w:r w:rsidRPr="007B1E16">
              <w:rPr>
                <w:sz w:val="20"/>
              </w:rPr>
              <w:t>(R)</w:t>
            </w:r>
          </w:p>
        </w:tc>
        <w:tc>
          <w:tcPr>
            <w:tcW w:w="1407" w:type="dxa"/>
            <w:shd w:val="clear" w:color="auto" w:fill="auto"/>
            <w:vAlign w:val="center"/>
          </w:tcPr>
          <w:p w14:paraId="7CC75120" w14:textId="77777777" w:rsidR="003E3AE0" w:rsidRPr="007B1E16" w:rsidRDefault="003E3AE0" w:rsidP="007B1E16">
            <w:pPr>
              <w:numPr>
                <w:ilvl w:val="12"/>
                <w:numId w:val="0"/>
              </w:numPr>
              <w:spacing w:before="60" w:after="60"/>
              <w:jc w:val="center"/>
              <w:rPr>
                <w:sz w:val="20"/>
              </w:rPr>
            </w:pPr>
            <w:r w:rsidRPr="007B1E16">
              <w:rPr>
                <w:sz w:val="20"/>
              </w:rPr>
              <w:sym w:font="Symbol" w:char="F0B1"/>
            </w:r>
            <w:r w:rsidRPr="007B1E16">
              <w:rPr>
                <w:sz w:val="20"/>
              </w:rPr>
              <w:t xml:space="preserve"> 1</w:t>
            </w:r>
          </w:p>
        </w:tc>
        <w:tc>
          <w:tcPr>
            <w:tcW w:w="1878" w:type="dxa"/>
            <w:shd w:val="clear" w:color="auto" w:fill="auto"/>
            <w:vAlign w:val="center"/>
          </w:tcPr>
          <w:p w14:paraId="05802606" w14:textId="77777777" w:rsidR="003E3AE0" w:rsidRPr="007B1E16" w:rsidRDefault="003E3AE0" w:rsidP="007B1E16">
            <w:pPr>
              <w:numPr>
                <w:ilvl w:val="12"/>
                <w:numId w:val="0"/>
              </w:numPr>
              <w:spacing w:before="60" w:after="60"/>
              <w:jc w:val="center"/>
              <w:rPr>
                <w:sz w:val="20"/>
              </w:rPr>
            </w:pPr>
            <w:r w:rsidRPr="007B1E16">
              <w:rPr>
                <w:sz w:val="20"/>
              </w:rPr>
              <w:sym w:font="Symbol" w:char="F0B1"/>
            </w:r>
            <w:r w:rsidRPr="007B1E16">
              <w:rPr>
                <w:sz w:val="20"/>
              </w:rPr>
              <w:t xml:space="preserve"> 1</w:t>
            </w:r>
          </w:p>
        </w:tc>
        <w:tc>
          <w:tcPr>
            <w:tcW w:w="1879" w:type="dxa"/>
            <w:shd w:val="clear" w:color="auto" w:fill="auto"/>
            <w:vAlign w:val="center"/>
          </w:tcPr>
          <w:p w14:paraId="203F6F27" w14:textId="77777777" w:rsidR="003E3AE0" w:rsidRPr="007B1E16" w:rsidRDefault="003E3AE0" w:rsidP="007B1E16">
            <w:pPr>
              <w:numPr>
                <w:ilvl w:val="12"/>
                <w:numId w:val="0"/>
              </w:numPr>
              <w:spacing w:before="60" w:after="60"/>
              <w:jc w:val="center"/>
              <w:rPr>
                <w:sz w:val="20"/>
              </w:rPr>
            </w:pPr>
            <w:r w:rsidRPr="007B1E16">
              <w:rPr>
                <w:sz w:val="20"/>
              </w:rPr>
              <w:sym w:font="Symbol" w:char="F0B1"/>
            </w:r>
            <w:r w:rsidRPr="007B1E16">
              <w:rPr>
                <w:sz w:val="20"/>
              </w:rPr>
              <w:t xml:space="preserve"> 1</w:t>
            </w:r>
          </w:p>
        </w:tc>
      </w:tr>
      <w:tr w:rsidR="003E3AE0" w:rsidRPr="007B1E16" w14:paraId="16A0A7C2" w14:textId="77777777" w:rsidTr="007B1E16">
        <w:trPr>
          <w:trHeight w:val="367"/>
          <w:jc w:val="center"/>
        </w:trPr>
        <w:tc>
          <w:tcPr>
            <w:tcW w:w="9551" w:type="dxa"/>
            <w:gridSpan w:val="5"/>
            <w:vAlign w:val="center"/>
          </w:tcPr>
          <w:p w14:paraId="28FD54D9" w14:textId="77777777" w:rsidR="003E3AE0" w:rsidRPr="007B1E16" w:rsidRDefault="003E3AE0" w:rsidP="007B6BA9">
            <w:pPr>
              <w:numPr>
                <w:ilvl w:val="0"/>
                <w:numId w:val="130"/>
              </w:numPr>
              <w:overflowPunct w:val="0"/>
              <w:autoSpaceDE w:val="0"/>
              <w:autoSpaceDN w:val="0"/>
              <w:adjustRightInd w:val="0"/>
              <w:spacing w:before="60" w:after="60"/>
              <w:jc w:val="left"/>
              <w:textAlignment w:val="baseline"/>
              <w:rPr>
                <w:i/>
                <w:iCs/>
                <w:sz w:val="18"/>
                <w:szCs w:val="18"/>
              </w:rPr>
            </w:pPr>
            <w:r w:rsidRPr="007B1E16">
              <w:rPr>
                <w:i/>
                <w:iCs/>
                <w:sz w:val="18"/>
                <w:szCs w:val="18"/>
              </w:rPr>
              <w:t xml:space="preserve">Uwaga: Tolerancje długości, szerokości i grubości zmniejszone do </w:t>
            </w:r>
            <w:r w:rsidRPr="007B1E16">
              <w:rPr>
                <w:i/>
                <w:iCs/>
                <w:sz w:val="18"/>
                <w:szCs w:val="18"/>
              </w:rPr>
              <w:sym w:font="Symbol" w:char="F0B1"/>
            </w:r>
            <w:r w:rsidRPr="007B1E16">
              <w:rPr>
                <w:i/>
                <w:iCs/>
                <w:sz w:val="18"/>
                <w:szCs w:val="18"/>
              </w:rPr>
              <w:t>1mm</w:t>
            </w:r>
          </w:p>
          <w:p w14:paraId="19ACD629" w14:textId="4E9A17FA" w:rsidR="003E3AE0" w:rsidRPr="007B1E16" w:rsidRDefault="003E3AE0" w:rsidP="007B6BA9">
            <w:pPr>
              <w:numPr>
                <w:ilvl w:val="0"/>
                <w:numId w:val="130"/>
              </w:numPr>
              <w:overflowPunct w:val="0"/>
              <w:autoSpaceDE w:val="0"/>
              <w:autoSpaceDN w:val="0"/>
              <w:adjustRightInd w:val="0"/>
              <w:spacing w:before="60" w:after="60"/>
              <w:jc w:val="left"/>
              <w:textAlignment w:val="baseline"/>
              <w:rPr>
                <w:sz w:val="20"/>
              </w:rPr>
            </w:pPr>
            <w:r w:rsidRPr="007B1E16">
              <w:rPr>
                <w:i/>
                <w:iCs/>
                <w:sz w:val="18"/>
                <w:szCs w:val="18"/>
              </w:rPr>
              <w:t>Ró</w:t>
            </w:r>
            <w:r w:rsidR="00987004" w:rsidRPr="007B1E16">
              <w:rPr>
                <w:i/>
                <w:iCs/>
                <w:sz w:val="18"/>
                <w:szCs w:val="18"/>
              </w:rPr>
              <w:t>ż</w:t>
            </w:r>
            <w:r w:rsidRPr="007B1E16">
              <w:rPr>
                <w:i/>
                <w:iCs/>
                <w:sz w:val="18"/>
                <w:szCs w:val="18"/>
              </w:rPr>
              <w:t>nica pomiędzy dwoma pomiarami długości szerokości i grubości tej samej płyty powinna być mniejsza od 2 mm</w:t>
            </w:r>
          </w:p>
        </w:tc>
      </w:tr>
    </w:tbl>
    <w:p w14:paraId="1F0A0475" w14:textId="77777777" w:rsidR="007B1E16" w:rsidRPr="00690CB4" w:rsidRDefault="007B1E16" w:rsidP="005C730C">
      <w:pPr>
        <w:numPr>
          <w:ilvl w:val="12"/>
          <w:numId w:val="0"/>
        </w:numPr>
        <w:spacing w:before="120" w:after="120"/>
        <w:rPr>
          <w:szCs w:val="22"/>
        </w:rPr>
      </w:pPr>
    </w:p>
    <w:p w14:paraId="249FB719" w14:textId="177AF5F1" w:rsidR="003E3AE0" w:rsidRPr="00690CB4" w:rsidRDefault="003E3AE0" w:rsidP="005C730C">
      <w:pPr>
        <w:numPr>
          <w:ilvl w:val="12"/>
          <w:numId w:val="0"/>
        </w:numPr>
        <w:spacing w:before="120" w:after="120"/>
        <w:rPr>
          <w:szCs w:val="22"/>
        </w:rPr>
      </w:pPr>
      <w:r w:rsidRPr="00690CB4">
        <w:rPr>
          <w:szCs w:val="22"/>
        </w:rPr>
        <w:t>Tablica 2. Maksymalne ró</w:t>
      </w:r>
      <w:r w:rsidR="00987004" w:rsidRPr="00690CB4">
        <w:rPr>
          <w:szCs w:val="22"/>
        </w:rPr>
        <w:t>ż</w:t>
      </w:r>
      <w:r w:rsidRPr="00690CB4">
        <w:rPr>
          <w:szCs w:val="22"/>
        </w:rPr>
        <w:t>nice między przekątnymi płytek wskaźnikowych wg PN-EN 13</w:t>
      </w:r>
      <w:r w:rsidR="00E51FD8">
        <w:rPr>
          <w:szCs w:val="22"/>
        </w:rPr>
        <w:t>39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78"/>
        <w:gridCol w:w="1878"/>
        <w:gridCol w:w="2180"/>
      </w:tblGrid>
      <w:tr w:rsidR="003E3AE0" w:rsidRPr="00690CB4" w14:paraId="39D80B5C" w14:textId="77777777" w:rsidTr="007B1E16">
        <w:trPr>
          <w:jc w:val="center"/>
        </w:trPr>
        <w:tc>
          <w:tcPr>
            <w:tcW w:w="1878" w:type="dxa"/>
            <w:vAlign w:val="center"/>
          </w:tcPr>
          <w:p w14:paraId="1E401280" w14:textId="77777777" w:rsidR="003E3AE0" w:rsidRPr="007B1E16" w:rsidRDefault="003E3AE0" w:rsidP="007B1E16">
            <w:pPr>
              <w:numPr>
                <w:ilvl w:val="12"/>
                <w:numId w:val="0"/>
              </w:numPr>
              <w:spacing w:before="60"/>
              <w:jc w:val="center"/>
              <w:rPr>
                <w:b/>
                <w:bCs/>
                <w:szCs w:val="22"/>
              </w:rPr>
            </w:pPr>
            <w:r w:rsidRPr="007B1E16">
              <w:rPr>
                <w:b/>
                <w:bCs/>
                <w:szCs w:val="22"/>
              </w:rPr>
              <w:t>Klasa</w:t>
            </w:r>
          </w:p>
        </w:tc>
        <w:tc>
          <w:tcPr>
            <w:tcW w:w="1878" w:type="dxa"/>
            <w:shd w:val="clear" w:color="auto" w:fill="auto"/>
            <w:vAlign w:val="center"/>
          </w:tcPr>
          <w:p w14:paraId="1B1278DE" w14:textId="77777777" w:rsidR="003E3AE0" w:rsidRPr="007B1E16" w:rsidRDefault="003E3AE0" w:rsidP="007B1E16">
            <w:pPr>
              <w:numPr>
                <w:ilvl w:val="12"/>
                <w:numId w:val="0"/>
              </w:numPr>
              <w:spacing w:before="60"/>
              <w:jc w:val="center"/>
              <w:rPr>
                <w:b/>
                <w:bCs/>
                <w:szCs w:val="22"/>
              </w:rPr>
            </w:pPr>
            <w:r w:rsidRPr="007B1E16">
              <w:rPr>
                <w:b/>
                <w:bCs/>
                <w:szCs w:val="22"/>
              </w:rPr>
              <w:t>Znakowanie</w:t>
            </w:r>
          </w:p>
        </w:tc>
        <w:tc>
          <w:tcPr>
            <w:tcW w:w="2180" w:type="dxa"/>
            <w:shd w:val="clear" w:color="auto" w:fill="auto"/>
            <w:vAlign w:val="center"/>
          </w:tcPr>
          <w:p w14:paraId="2EB39140" w14:textId="594C6068" w:rsidR="003E3AE0" w:rsidRPr="007B1E16" w:rsidRDefault="003E3AE0" w:rsidP="007B1E16">
            <w:pPr>
              <w:numPr>
                <w:ilvl w:val="12"/>
                <w:numId w:val="0"/>
              </w:numPr>
              <w:spacing w:before="60" w:after="60"/>
              <w:jc w:val="center"/>
              <w:rPr>
                <w:b/>
                <w:bCs/>
                <w:szCs w:val="22"/>
              </w:rPr>
            </w:pPr>
            <w:r w:rsidRPr="007B1E16">
              <w:rPr>
                <w:b/>
                <w:bCs/>
                <w:szCs w:val="22"/>
              </w:rPr>
              <w:t>Maksymalna ró</w:t>
            </w:r>
            <w:r w:rsidR="00987004" w:rsidRPr="007B1E16">
              <w:rPr>
                <w:b/>
                <w:bCs/>
                <w:szCs w:val="22"/>
              </w:rPr>
              <w:t>ż</w:t>
            </w:r>
            <w:r w:rsidRPr="007B1E16">
              <w:rPr>
                <w:b/>
                <w:bCs/>
                <w:szCs w:val="22"/>
              </w:rPr>
              <w:t>nica [mm]</w:t>
            </w:r>
          </w:p>
        </w:tc>
      </w:tr>
      <w:tr w:rsidR="003E3AE0" w:rsidRPr="00690CB4" w14:paraId="4B2DCE3A" w14:textId="77777777" w:rsidTr="007B1E16">
        <w:trPr>
          <w:jc w:val="center"/>
        </w:trPr>
        <w:tc>
          <w:tcPr>
            <w:tcW w:w="1878" w:type="dxa"/>
          </w:tcPr>
          <w:p w14:paraId="30388A5C" w14:textId="77777777" w:rsidR="003E3AE0" w:rsidRPr="00690CB4" w:rsidRDefault="003E3AE0" w:rsidP="007B1E16">
            <w:pPr>
              <w:numPr>
                <w:ilvl w:val="12"/>
                <w:numId w:val="0"/>
              </w:numPr>
              <w:spacing w:before="60" w:after="60"/>
              <w:jc w:val="center"/>
              <w:rPr>
                <w:szCs w:val="22"/>
              </w:rPr>
            </w:pPr>
            <w:r w:rsidRPr="00690CB4">
              <w:rPr>
                <w:szCs w:val="22"/>
              </w:rPr>
              <w:t>3</w:t>
            </w:r>
          </w:p>
        </w:tc>
        <w:tc>
          <w:tcPr>
            <w:tcW w:w="1878" w:type="dxa"/>
            <w:shd w:val="clear" w:color="auto" w:fill="auto"/>
          </w:tcPr>
          <w:p w14:paraId="0420BF45" w14:textId="77777777" w:rsidR="003E3AE0" w:rsidRPr="00690CB4" w:rsidRDefault="003E3AE0" w:rsidP="007B1E16">
            <w:pPr>
              <w:numPr>
                <w:ilvl w:val="12"/>
                <w:numId w:val="0"/>
              </w:numPr>
              <w:spacing w:before="60" w:after="60"/>
              <w:jc w:val="center"/>
              <w:rPr>
                <w:szCs w:val="22"/>
              </w:rPr>
            </w:pPr>
            <w:r w:rsidRPr="00690CB4">
              <w:rPr>
                <w:szCs w:val="22"/>
              </w:rPr>
              <w:t>L</w:t>
            </w:r>
          </w:p>
        </w:tc>
        <w:tc>
          <w:tcPr>
            <w:tcW w:w="2180" w:type="dxa"/>
            <w:shd w:val="clear" w:color="auto" w:fill="auto"/>
          </w:tcPr>
          <w:p w14:paraId="7756775B" w14:textId="77777777" w:rsidR="003E3AE0" w:rsidRPr="00690CB4" w:rsidRDefault="003E3AE0" w:rsidP="007B1E16">
            <w:pPr>
              <w:numPr>
                <w:ilvl w:val="12"/>
                <w:numId w:val="0"/>
              </w:numPr>
              <w:spacing w:before="60" w:after="60"/>
              <w:jc w:val="center"/>
              <w:rPr>
                <w:szCs w:val="22"/>
              </w:rPr>
            </w:pPr>
            <w:r w:rsidRPr="00690CB4">
              <w:rPr>
                <w:szCs w:val="22"/>
              </w:rPr>
              <w:t>2</w:t>
            </w:r>
          </w:p>
        </w:tc>
      </w:tr>
    </w:tbl>
    <w:p w14:paraId="7F3F2B07" w14:textId="77777777" w:rsidR="00D87E52" w:rsidRPr="00690CB4" w:rsidRDefault="003E3AE0" w:rsidP="005C730C">
      <w:pPr>
        <w:rPr>
          <w:b/>
          <w:bCs/>
          <w:szCs w:val="22"/>
        </w:rPr>
      </w:pPr>
      <w:r w:rsidRPr="00690CB4">
        <w:rPr>
          <w:b/>
          <w:bCs/>
          <w:szCs w:val="22"/>
        </w:rPr>
        <w:lastRenderedPageBreak/>
        <w:t xml:space="preserve"> </w:t>
      </w:r>
    </w:p>
    <w:p w14:paraId="374D5DC3" w14:textId="0975976F" w:rsidR="003E3AE0" w:rsidRPr="00690CB4" w:rsidRDefault="003E3AE0" w:rsidP="005C730C">
      <w:pPr>
        <w:rPr>
          <w:szCs w:val="22"/>
        </w:rPr>
      </w:pPr>
      <w:r w:rsidRPr="00690CB4">
        <w:rPr>
          <w:szCs w:val="22"/>
        </w:rPr>
        <w:t xml:space="preserve"> </w:t>
      </w:r>
      <w:r w:rsidR="00D87E52" w:rsidRPr="00690CB4">
        <w:rPr>
          <w:szCs w:val="22"/>
        </w:rPr>
        <w:t xml:space="preserve">2.3.3.3 </w:t>
      </w:r>
      <w:r w:rsidRPr="00690CB4">
        <w:rPr>
          <w:szCs w:val="22"/>
        </w:rPr>
        <w:t xml:space="preserve">Właściwości fizyczne i mechaniczne </w:t>
      </w:r>
    </w:p>
    <w:p w14:paraId="2E12E1C0" w14:textId="77777777" w:rsidR="003E3AE0" w:rsidRPr="00690CB4" w:rsidRDefault="003E3AE0" w:rsidP="005C730C">
      <w:pPr>
        <w:numPr>
          <w:ilvl w:val="12"/>
          <w:numId w:val="0"/>
        </w:numPr>
        <w:rPr>
          <w:szCs w:val="22"/>
        </w:rPr>
      </w:pPr>
    </w:p>
    <w:p w14:paraId="256B4969" w14:textId="248EBB1E" w:rsidR="003E3AE0" w:rsidRPr="00690CB4" w:rsidRDefault="003E3AE0" w:rsidP="005C730C">
      <w:pPr>
        <w:spacing w:after="120"/>
        <w:ind w:left="992" w:hanging="992"/>
        <w:rPr>
          <w:szCs w:val="22"/>
        </w:rPr>
      </w:pPr>
      <w:r w:rsidRPr="00690CB4">
        <w:rPr>
          <w:szCs w:val="22"/>
        </w:rPr>
        <w:t>Tablica 4. Wymagania wobec płytek wskaźnikowych, ustalone w PN-EN 13</w:t>
      </w:r>
      <w:r w:rsidR="00A17697">
        <w:rPr>
          <w:szCs w:val="22"/>
        </w:rPr>
        <w:t>39</w:t>
      </w:r>
      <w:r w:rsidRPr="00690CB4">
        <w:rPr>
          <w:szCs w:val="22"/>
        </w:rPr>
        <w:t xml:space="preserve"> do stosowania w warunkach kontaktu z solą odladzającą w warunkach mrozu</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126"/>
        <w:gridCol w:w="655"/>
        <w:gridCol w:w="933"/>
        <w:gridCol w:w="1246"/>
        <w:gridCol w:w="143"/>
        <w:gridCol w:w="3005"/>
      </w:tblGrid>
      <w:tr w:rsidR="003E3AE0" w:rsidRPr="00F61811" w14:paraId="391EA8C0" w14:textId="77777777" w:rsidTr="00F61811">
        <w:trPr>
          <w:jc w:val="center"/>
        </w:trPr>
        <w:tc>
          <w:tcPr>
            <w:tcW w:w="534" w:type="dxa"/>
          </w:tcPr>
          <w:p w14:paraId="09C0CEA5" w14:textId="77777777" w:rsidR="003E3AE0" w:rsidRPr="00F61811" w:rsidRDefault="003E3AE0" w:rsidP="005C730C">
            <w:pPr>
              <w:rPr>
                <w:b/>
                <w:bCs/>
                <w:sz w:val="20"/>
              </w:rPr>
            </w:pPr>
            <w:r w:rsidRPr="00F61811">
              <w:rPr>
                <w:b/>
                <w:bCs/>
                <w:sz w:val="20"/>
              </w:rPr>
              <w:t>1</w:t>
            </w:r>
          </w:p>
        </w:tc>
        <w:tc>
          <w:tcPr>
            <w:tcW w:w="8108" w:type="dxa"/>
            <w:gridSpan w:val="6"/>
          </w:tcPr>
          <w:p w14:paraId="44C44883" w14:textId="77777777" w:rsidR="003E3AE0" w:rsidRPr="00F61811" w:rsidRDefault="003E3AE0" w:rsidP="005C730C">
            <w:pPr>
              <w:rPr>
                <w:b/>
                <w:bCs/>
                <w:sz w:val="20"/>
              </w:rPr>
            </w:pPr>
            <w:r w:rsidRPr="00F61811">
              <w:rPr>
                <w:b/>
                <w:bCs/>
                <w:sz w:val="20"/>
              </w:rPr>
              <w:t>Właściwości fizyczne i mechaniczne</w:t>
            </w:r>
          </w:p>
        </w:tc>
      </w:tr>
      <w:tr w:rsidR="003E3AE0" w:rsidRPr="00F61811" w14:paraId="1FD6EF9F" w14:textId="77777777" w:rsidTr="00F61811">
        <w:trPr>
          <w:jc w:val="center"/>
        </w:trPr>
        <w:tc>
          <w:tcPr>
            <w:tcW w:w="534" w:type="dxa"/>
          </w:tcPr>
          <w:p w14:paraId="683C9B73" w14:textId="77777777" w:rsidR="003E3AE0" w:rsidRPr="00F61811" w:rsidRDefault="003E3AE0" w:rsidP="005C730C">
            <w:pPr>
              <w:rPr>
                <w:sz w:val="20"/>
              </w:rPr>
            </w:pPr>
            <w:r w:rsidRPr="00F61811">
              <w:rPr>
                <w:sz w:val="20"/>
              </w:rPr>
              <w:t>1.1</w:t>
            </w:r>
          </w:p>
        </w:tc>
        <w:tc>
          <w:tcPr>
            <w:tcW w:w="2126" w:type="dxa"/>
          </w:tcPr>
          <w:p w14:paraId="7824727A" w14:textId="4FCCB5C6" w:rsidR="003E3AE0" w:rsidRPr="00F61811" w:rsidRDefault="003E3AE0" w:rsidP="00F61811">
            <w:pPr>
              <w:jc w:val="left"/>
              <w:rPr>
                <w:sz w:val="20"/>
              </w:rPr>
            </w:pPr>
            <w:r w:rsidRPr="00F61811">
              <w:rPr>
                <w:sz w:val="20"/>
              </w:rPr>
              <w:t>Odporność na zamra</w:t>
            </w:r>
            <w:r w:rsidR="00987004" w:rsidRPr="00F61811">
              <w:rPr>
                <w:sz w:val="20"/>
              </w:rPr>
              <w:t>ż</w:t>
            </w:r>
            <w:r w:rsidRPr="00F61811">
              <w:rPr>
                <w:sz w:val="20"/>
              </w:rPr>
              <w:t>anie/</w:t>
            </w:r>
          </w:p>
          <w:p w14:paraId="29489B26" w14:textId="1EDAF80D" w:rsidR="003E3AE0" w:rsidRPr="00F61811" w:rsidRDefault="003E3AE0" w:rsidP="00F61811">
            <w:pPr>
              <w:jc w:val="left"/>
              <w:rPr>
                <w:sz w:val="20"/>
              </w:rPr>
            </w:pPr>
            <w:r w:rsidRPr="00F61811">
              <w:rPr>
                <w:sz w:val="20"/>
              </w:rPr>
              <w:t>rozmra</w:t>
            </w:r>
            <w:r w:rsidR="00987004" w:rsidRPr="00F61811">
              <w:rPr>
                <w:sz w:val="20"/>
              </w:rPr>
              <w:t>ż</w:t>
            </w:r>
            <w:r w:rsidRPr="00F61811">
              <w:rPr>
                <w:sz w:val="20"/>
              </w:rPr>
              <w:t>anie z udziałem soli odladzających</w:t>
            </w:r>
          </w:p>
        </w:tc>
        <w:tc>
          <w:tcPr>
            <w:tcW w:w="655" w:type="dxa"/>
          </w:tcPr>
          <w:p w14:paraId="6174B8C6" w14:textId="77777777" w:rsidR="003E3AE0" w:rsidRPr="00F61811" w:rsidRDefault="003E3AE0" w:rsidP="005C730C">
            <w:pPr>
              <w:rPr>
                <w:sz w:val="20"/>
              </w:rPr>
            </w:pPr>
          </w:p>
          <w:p w14:paraId="55E17811" w14:textId="77777777" w:rsidR="003E3AE0" w:rsidRPr="00F61811" w:rsidRDefault="003E3AE0" w:rsidP="005C730C">
            <w:pPr>
              <w:rPr>
                <w:sz w:val="20"/>
              </w:rPr>
            </w:pPr>
            <w:r w:rsidRPr="00F61811">
              <w:rPr>
                <w:sz w:val="20"/>
              </w:rPr>
              <w:t>D</w:t>
            </w:r>
          </w:p>
        </w:tc>
        <w:tc>
          <w:tcPr>
            <w:tcW w:w="5327" w:type="dxa"/>
            <w:gridSpan w:val="4"/>
          </w:tcPr>
          <w:p w14:paraId="45C812D8" w14:textId="073D7A22" w:rsidR="003E3AE0" w:rsidRPr="00F61811" w:rsidRDefault="003E3AE0" w:rsidP="00E51FD8">
            <w:pPr>
              <w:jc w:val="left"/>
              <w:rPr>
                <w:sz w:val="20"/>
              </w:rPr>
            </w:pPr>
            <w:r w:rsidRPr="00F61811">
              <w:rPr>
                <w:sz w:val="20"/>
              </w:rPr>
              <w:t>Ubytek masy po badaniu: wartość średnia ≤ 1,0 kg/m</w:t>
            </w:r>
            <w:r w:rsidRPr="00F61811">
              <w:rPr>
                <w:sz w:val="20"/>
                <w:vertAlign w:val="superscript"/>
              </w:rPr>
              <w:t>2</w:t>
            </w:r>
            <w:r w:rsidRPr="00F61811">
              <w:rPr>
                <w:sz w:val="20"/>
              </w:rPr>
              <w:t>, przy czym ka</w:t>
            </w:r>
            <w:r w:rsidR="00987004" w:rsidRPr="00F61811">
              <w:rPr>
                <w:sz w:val="20"/>
              </w:rPr>
              <w:t>ż</w:t>
            </w:r>
            <w:r w:rsidRPr="00F61811">
              <w:rPr>
                <w:sz w:val="20"/>
              </w:rPr>
              <w:t>dy pojedynczy wynik &lt; 1,5 kg/m</w:t>
            </w:r>
            <w:r w:rsidRPr="00F61811">
              <w:rPr>
                <w:sz w:val="20"/>
                <w:vertAlign w:val="superscript"/>
              </w:rPr>
              <w:t>2</w:t>
            </w:r>
          </w:p>
          <w:p w14:paraId="2787CD2D" w14:textId="77777777" w:rsidR="003E3AE0" w:rsidRPr="00F61811" w:rsidRDefault="003E3AE0" w:rsidP="00E51FD8">
            <w:pPr>
              <w:jc w:val="left"/>
              <w:rPr>
                <w:sz w:val="20"/>
              </w:rPr>
            </w:pPr>
          </w:p>
        </w:tc>
      </w:tr>
      <w:tr w:rsidR="003E3AE0" w:rsidRPr="00F61811" w14:paraId="7F1A74F9" w14:textId="77777777" w:rsidTr="00F61811">
        <w:trPr>
          <w:trHeight w:val="810"/>
          <w:jc w:val="center"/>
        </w:trPr>
        <w:tc>
          <w:tcPr>
            <w:tcW w:w="534" w:type="dxa"/>
          </w:tcPr>
          <w:p w14:paraId="13B36A0D" w14:textId="77777777" w:rsidR="003E3AE0" w:rsidRPr="00F61811" w:rsidRDefault="003E3AE0" w:rsidP="005C730C">
            <w:pPr>
              <w:rPr>
                <w:sz w:val="20"/>
              </w:rPr>
            </w:pPr>
            <w:r w:rsidRPr="00F61811">
              <w:rPr>
                <w:sz w:val="20"/>
              </w:rPr>
              <w:t>1.2</w:t>
            </w:r>
          </w:p>
        </w:tc>
        <w:tc>
          <w:tcPr>
            <w:tcW w:w="2126" w:type="dxa"/>
          </w:tcPr>
          <w:p w14:paraId="64F82C8B" w14:textId="77777777" w:rsidR="003E3AE0" w:rsidRPr="00F61811" w:rsidRDefault="003E3AE0" w:rsidP="00F61811">
            <w:pPr>
              <w:jc w:val="left"/>
              <w:rPr>
                <w:sz w:val="20"/>
              </w:rPr>
            </w:pPr>
            <w:r w:rsidRPr="00F61811">
              <w:rPr>
                <w:sz w:val="20"/>
              </w:rPr>
              <w:t xml:space="preserve">Wytrzymałość </w:t>
            </w:r>
          </w:p>
          <w:p w14:paraId="1FD1B6B3" w14:textId="77777777" w:rsidR="003E3AE0" w:rsidRPr="00F61811" w:rsidRDefault="003E3AE0" w:rsidP="00F61811">
            <w:pPr>
              <w:jc w:val="left"/>
              <w:rPr>
                <w:sz w:val="20"/>
              </w:rPr>
            </w:pPr>
            <w:r w:rsidRPr="00F61811">
              <w:rPr>
                <w:sz w:val="20"/>
              </w:rPr>
              <w:t>na zginanie/zrywanie</w:t>
            </w:r>
          </w:p>
        </w:tc>
        <w:tc>
          <w:tcPr>
            <w:tcW w:w="655" w:type="dxa"/>
          </w:tcPr>
          <w:p w14:paraId="4B5AC193" w14:textId="77777777" w:rsidR="003E3AE0" w:rsidRPr="00F61811" w:rsidRDefault="003E3AE0" w:rsidP="005C730C">
            <w:pPr>
              <w:rPr>
                <w:sz w:val="20"/>
              </w:rPr>
            </w:pPr>
          </w:p>
          <w:p w14:paraId="73C1085B" w14:textId="77777777" w:rsidR="003E3AE0" w:rsidRPr="00F61811" w:rsidRDefault="003E3AE0" w:rsidP="005C730C">
            <w:pPr>
              <w:rPr>
                <w:sz w:val="20"/>
              </w:rPr>
            </w:pPr>
            <w:r w:rsidRPr="00F61811">
              <w:rPr>
                <w:sz w:val="20"/>
              </w:rPr>
              <w:t>UT</w:t>
            </w:r>
          </w:p>
        </w:tc>
        <w:tc>
          <w:tcPr>
            <w:tcW w:w="5327" w:type="dxa"/>
            <w:gridSpan w:val="4"/>
          </w:tcPr>
          <w:p w14:paraId="4F6A70BC" w14:textId="2BE36547" w:rsidR="003E3AE0" w:rsidRPr="00F61811" w:rsidRDefault="00645B0D" w:rsidP="00645B0D">
            <w:pPr>
              <w:rPr>
                <w:sz w:val="20"/>
              </w:rPr>
            </w:pPr>
            <w:r>
              <w:rPr>
                <w:sz w:val="20"/>
              </w:rPr>
              <w:t xml:space="preserve">     </w:t>
            </w:r>
            <w:r w:rsidR="003E3AE0" w:rsidRPr="00F61811">
              <w:rPr>
                <w:sz w:val="20"/>
              </w:rPr>
              <w:t xml:space="preserve">Klasa         </w:t>
            </w:r>
            <w:r>
              <w:rPr>
                <w:sz w:val="20"/>
              </w:rPr>
              <w:t xml:space="preserve"> </w:t>
            </w:r>
            <w:r w:rsidR="003E3AE0" w:rsidRPr="00F61811">
              <w:rPr>
                <w:sz w:val="20"/>
              </w:rPr>
              <w:t xml:space="preserve"> Charakterystyczna        </w:t>
            </w:r>
            <w:r>
              <w:rPr>
                <w:sz w:val="20"/>
              </w:rPr>
              <w:t xml:space="preserve">   </w:t>
            </w:r>
            <w:r w:rsidR="003E3AE0" w:rsidRPr="00F61811">
              <w:rPr>
                <w:sz w:val="20"/>
              </w:rPr>
              <w:t xml:space="preserve">   Ka</w:t>
            </w:r>
            <w:r w:rsidR="00987004" w:rsidRPr="00F61811">
              <w:rPr>
                <w:sz w:val="20"/>
              </w:rPr>
              <w:t>ż</w:t>
            </w:r>
            <w:r w:rsidR="003E3AE0" w:rsidRPr="00F61811">
              <w:rPr>
                <w:sz w:val="20"/>
              </w:rPr>
              <w:t>dy</w:t>
            </w:r>
          </w:p>
          <w:p w14:paraId="4173C8DE" w14:textId="77777777" w:rsidR="003E3AE0" w:rsidRPr="00F61811" w:rsidRDefault="003E3AE0" w:rsidP="00645B0D">
            <w:pPr>
              <w:jc w:val="center"/>
              <w:rPr>
                <w:sz w:val="20"/>
              </w:rPr>
            </w:pPr>
            <w:r w:rsidRPr="00F61811">
              <w:rPr>
                <w:sz w:val="20"/>
              </w:rPr>
              <w:t>wytrz.         wytrzymałość, MPa         wynik, MPa</w:t>
            </w:r>
          </w:p>
          <w:p w14:paraId="11EDCE0F" w14:textId="71AECEAB" w:rsidR="003E3AE0" w:rsidRPr="00F61811" w:rsidRDefault="003E3AE0" w:rsidP="00645B0D">
            <w:pPr>
              <w:jc w:val="center"/>
              <w:rPr>
                <w:sz w:val="20"/>
              </w:rPr>
            </w:pPr>
            <w:r w:rsidRPr="00F61811">
              <w:rPr>
                <w:sz w:val="20"/>
              </w:rPr>
              <w:t xml:space="preserve">3                          </w:t>
            </w:r>
            <w:r w:rsidR="00A17697">
              <w:rPr>
                <w:sz w:val="20"/>
              </w:rPr>
              <w:t>6</w:t>
            </w:r>
            <w:r w:rsidRPr="00F61811">
              <w:rPr>
                <w:sz w:val="20"/>
              </w:rPr>
              <w:t xml:space="preserve">.0                                </w:t>
            </w:r>
            <w:r w:rsidR="00A17697">
              <w:rPr>
                <w:sz w:val="20"/>
              </w:rPr>
              <w:t>&gt;5</w:t>
            </w:r>
            <w:r w:rsidRPr="00F61811">
              <w:rPr>
                <w:sz w:val="20"/>
              </w:rPr>
              <w:t>.0</w:t>
            </w:r>
          </w:p>
          <w:p w14:paraId="6B06CE05" w14:textId="5A3B6C22" w:rsidR="003E3AE0" w:rsidRPr="00F61811" w:rsidRDefault="003E3AE0" w:rsidP="00A17697">
            <w:pPr>
              <w:rPr>
                <w:sz w:val="20"/>
              </w:rPr>
            </w:pPr>
          </w:p>
        </w:tc>
      </w:tr>
      <w:tr w:rsidR="003E3AE0" w:rsidRPr="00F61811" w14:paraId="23EF40D6" w14:textId="77777777" w:rsidTr="00F61811">
        <w:trPr>
          <w:trHeight w:val="225"/>
          <w:jc w:val="center"/>
        </w:trPr>
        <w:tc>
          <w:tcPr>
            <w:tcW w:w="534" w:type="dxa"/>
          </w:tcPr>
          <w:p w14:paraId="350668AC" w14:textId="77777777" w:rsidR="003E3AE0" w:rsidRPr="00F61811" w:rsidRDefault="003E3AE0" w:rsidP="005C730C">
            <w:pPr>
              <w:rPr>
                <w:sz w:val="20"/>
              </w:rPr>
            </w:pPr>
            <w:r w:rsidRPr="00F61811">
              <w:rPr>
                <w:sz w:val="20"/>
              </w:rPr>
              <w:t>1.3</w:t>
            </w:r>
          </w:p>
        </w:tc>
        <w:tc>
          <w:tcPr>
            <w:tcW w:w="2126" w:type="dxa"/>
          </w:tcPr>
          <w:p w14:paraId="51EA5DD5" w14:textId="77777777" w:rsidR="003E3AE0" w:rsidRPr="00F61811" w:rsidRDefault="003E3AE0" w:rsidP="00F61811">
            <w:pPr>
              <w:jc w:val="left"/>
              <w:rPr>
                <w:sz w:val="20"/>
              </w:rPr>
            </w:pPr>
            <w:r w:rsidRPr="00F61811">
              <w:rPr>
                <w:sz w:val="20"/>
              </w:rPr>
              <w:t>Minimalna klasa wytrzymałości</w:t>
            </w:r>
          </w:p>
        </w:tc>
        <w:tc>
          <w:tcPr>
            <w:tcW w:w="655" w:type="dxa"/>
          </w:tcPr>
          <w:p w14:paraId="271E9BEF" w14:textId="77777777" w:rsidR="003E3AE0" w:rsidRPr="00F61811" w:rsidRDefault="003E3AE0" w:rsidP="005C730C">
            <w:pPr>
              <w:rPr>
                <w:sz w:val="20"/>
              </w:rPr>
            </w:pPr>
          </w:p>
        </w:tc>
        <w:tc>
          <w:tcPr>
            <w:tcW w:w="5327" w:type="dxa"/>
            <w:gridSpan w:val="4"/>
          </w:tcPr>
          <w:p w14:paraId="5C50D459" w14:textId="77777777" w:rsidR="003E3AE0" w:rsidRPr="00F61811" w:rsidRDefault="003E3AE0" w:rsidP="00E51FD8">
            <w:pPr>
              <w:jc w:val="left"/>
              <w:rPr>
                <w:b/>
                <w:sz w:val="20"/>
              </w:rPr>
            </w:pPr>
            <w:r w:rsidRPr="00F61811">
              <w:rPr>
                <w:b/>
                <w:sz w:val="20"/>
              </w:rPr>
              <w:t>C 60/75 zgodnie z normą PN EN 206-1 potwierdzone badaniami</w:t>
            </w:r>
          </w:p>
        </w:tc>
      </w:tr>
      <w:tr w:rsidR="003E3AE0" w:rsidRPr="00F61811" w14:paraId="3989BCEE" w14:textId="77777777" w:rsidTr="00F61811">
        <w:trPr>
          <w:trHeight w:val="131"/>
          <w:jc w:val="center"/>
        </w:trPr>
        <w:tc>
          <w:tcPr>
            <w:tcW w:w="534" w:type="dxa"/>
          </w:tcPr>
          <w:p w14:paraId="2C9717CD" w14:textId="77777777" w:rsidR="003E3AE0" w:rsidRPr="00F61811" w:rsidRDefault="003E3AE0" w:rsidP="005C730C">
            <w:pPr>
              <w:rPr>
                <w:sz w:val="20"/>
              </w:rPr>
            </w:pPr>
            <w:r w:rsidRPr="00F61811">
              <w:rPr>
                <w:sz w:val="20"/>
              </w:rPr>
              <w:t>1.3 a</w:t>
            </w:r>
          </w:p>
        </w:tc>
        <w:tc>
          <w:tcPr>
            <w:tcW w:w="2126" w:type="dxa"/>
          </w:tcPr>
          <w:p w14:paraId="3B78E6F2" w14:textId="77777777" w:rsidR="003E3AE0" w:rsidRPr="00F61811" w:rsidRDefault="003E3AE0" w:rsidP="00F61811">
            <w:pPr>
              <w:jc w:val="left"/>
              <w:rPr>
                <w:sz w:val="20"/>
              </w:rPr>
            </w:pPr>
            <w:r w:rsidRPr="00F61811">
              <w:rPr>
                <w:sz w:val="20"/>
              </w:rPr>
              <w:t>Klasa ekspozycji</w:t>
            </w:r>
          </w:p>
        </w:tc>
        <w:tc>
          <w:tcPr>
            <w:tcW w:w="655" w:type="dxa"/>
          </w:tcPr>
          <w:p w14:paraId="284092BB" w14:textId="77777777" w:rsidR="003E3AE0" w:rsidRPr="00F61811" w:rsidRDefault="003E3AE0" w:rsidP="005C730C">
            <w:pPr>
              <w:rPr>
                <w:sz w:val="20"/>
              </w:rPr>
            </w:pPr>
          </w:p>
        </w:tc>
        <w:tc>
          <w:tcPr>
            <w:tcW w:w="5327" w:type="dxa"/>
            <w:gridSpan w:val="4"/>
          </w:tcPr>
          <w:p w14:paraId="5049C7FB" w14:textId="77777777" w:rsidR="003E3AE0" w:rsidRPr="00F61811" w:rsidRDefault="003E3AE0" w:rsidP="00E51FD8">
            <w:pPr>
              <w:jc w:val="left"/>
              <w:rPr>
                <w:b/>
                <w:sz w:val="20"/>
              </w:rPr>
            </w:pPr>
            <w:r w:rsidRPr="00F61811">
              <w:rPr>
                <w:b/>
                <w:sz w:val="20"/>
              </w:rPr>
              <w:t>XC4, XD3,  XS3, XF4, XA2 potwierdzone badaniami</w:t>
            </w:r>
          </w:p>
        </w:tc>
      </w:tr>
      <w:tr w:rsidR="003E3AE0" w:rsidRPr="00F61811" w14:paraId="6591A0CF" w14:textId="77777777" w:rsidTr="00F61811">
        <w:trPr>
          <w:jc w:val="center"/>
        </w:trPr>
        <w:tc>
          <w:tcPr>
            <w:tcW w:w="534" w:type="dxa"/>
          </w:tcPr>
          <w:p w14:paraId="7421BAA5" w14:textId="77777777" w:rsidR="003E3AE0" w:rsidRPr="00F61811" w:rsidRDefault="003E3AE0" w:rsidP="005C730C">
            <w:pPr>
              <w:rPr>
                <w:sz w:val="20"/>
              </w:rPr>
            </w:pPr>
            <w:r w:rsidRPr="00F61811">
              <w:rPr>
                <w:sz w:val="20"/>
              </w:rPr>
              <w:t>1.4</w:t>
            </w:r>
          </w:p>
        </w:tc>
        <w:tc>
          <w:tcPr>
            <w:tcW w:w="2126" w:type="dxa"/>
          </w:tcPr>
          <w:p w14:paraId="4D023105" w14:textId="77777777" w:rsidR="003E3AE0" w:rsidRPr="00F61811" w:rsidRDefault="003E3AE0" w:rsidP="00F61811">
            <w:pPr>
              <w:jc w:val="left"/>
              <w:rPr>
                <w:sz w:val="20"/>
              </w:rPr>
            </w:pPr>
            <w:r w:rsidRPr="00F61811">
              <w:rPr>
                <w:sz w:val="20"/>
              </w:rPr>
              <w:t>Trwałość ze względu na wytrzymałość</w:t>
            </w:r>
          </w:p>
        </w:tc>
        <w:tc>
          <w:tcPr>
            <w:tcW w:w="655" w:type="dxa"/>
          </w:tcPr>
          <w:p w14:paraId="681F6801" w14:textId="77777777" w:rsidR="003E3AE0" w:rsidRPr="00F61811" w:rsidRDefault="003E3AE0" w:rsidP="005C730C">
            <w:pPr>
              <w:rPr>
                <w:sz w:val="20"/>
              </w:rPr>
            </w:pPr>
            <w:r w:rsidRPr="00F61811">
              <w:rPr>
                <w:sz w:val="20"/>
              </w:rPr>
              <w:t>F</w:t>
            </w:r>
          </w:p>
        </w:tc>
        <w:tc>
          <w:tcPr>
            <w:tcW w:w="5327" w:type="dxa"/>
            <w:gridSpan w:val="4"/>
          </w:tcPr>
          <w:p w14:paraId="17E5CA61" w14:textId="77777777" w:rsidR="003E3AE0" w:rsidRPr="00F61811" w:rsidRDefault="003E3AE0" w:rsidP="00E51FD8">
            <w:pPr>
              <w:jc w:val="left"/>
              <w:rPr>
                <w:sz w:val="20"/>
              </w:rPr>
            </w:pPr>
            <w:r w:rsidRPr="00F61811">
              <w:rPr>
                <w:sz w:val="20"/>
              </w:rPr>
              <w:t>Płytki mają zadawalającą trwałość (wytrzymałość) jeśli spełnione są wymagania pkt-u 1.2 oraz poddawane są normalnej konserwacji</w:t>
            </w:r>
          </w:p>
        </w:tc>
      </w:tr>
      <w:tr w:rsidR="003E3AE0" w:rsidRPr="00F61811" w14:paraId="27583C71" w14:textId="77777777" w:rsidTr="00A17697">
        <w:trPr>
          <w:jc w:val="center"/>
        </w:trPr>
        <w:tc>
          <w:tcPr>
            <w:tcW w:w="534" w:type="dxa"/>
            <w:tcBorders>
              <w:bottom w:val="nil"/>
            </w:tcBorders>
          </w:tcPr>
          <w:p w14:paraId="1ED32089" w14:textId="77777777" w:rsidR="003E3AE0" w:rsidRPr="00F61811" w:rsidRDefault="003E3AE0" w:rsidP="005C730C">
            <w:pPr>
              <w:rPr>
                <w:sz w:val="20"/>
              </w:rPr>
            </w:pPr>
            <w:r w:rsidRPr="00F61811">
              <w:rPr>
                <w:sz w:val="20"/>
              </w:rPr>
              <w:t>1.5</w:t>
            </w:r>
          </w:p>
        </w:tc>
        <w:tc>
          <w:tcPr>
            <w:tcW w:w="2126" w:type="dxa"/>
            <w:tcBorders>
              <w:bottom w:val="nil"/>
            </w:tcBorders>
          </w:tcPr>
          <w:p w14:paraId="2493DA7F" w14:textId="77777777" w:rsidR="003E3AE0" w:rsidRPr="00F61811" w:rsidRDefault="003E3AE0" w:rsidP="00F61811">
            <w:pPr>
              <w:jc w:val="left"/>
              <w:rPr>
                <w:sz w:val="20"/>
              </w:rPr>
            </w:pPr>
            <w:r w:rsidRPr="00F61811">
              <w:rPr>
                <w:sz w:val="20"/>
              </w:rPr>
              <w:t>Odporność na ścieranie</w:t>
            </w:r>
          </w:p>
        </w:tc>
        <w:tc>
          <w:tcPr>
            <w:tcW w:w="655" w:type="dxa"/>
            <w:tcBorders>
              <w:bottom w:val="nil"/>
            </w:tcBorders>
          </w:tcPr>
          <w:p w14:paraId="573212DA" w14:textId="77777777" w:rsidR="003E3AE0" w:rsidRPr="00F61811" w:rsidRDefault="003E3AE0" w:rsidP="005C730C">
            <w:pPr>
              <w:rPr>
                <w:sz w:val="20"/>
              </w:rPr>
            </w:pPr>
            <w:r w:rsidRPr="00F61811">
              <w:rPr>
                <w:sz w:val="20"/>
              </w:rPr>
              <w:t>I</w:t>
            </w:r>
          </w:p>
        </w:tc>
        <w:tc>
          <w:tcPr>
            <w:tcW w:w="933" w:type="dxa"/>
            <w:tcBorders>
              <w:bottom w:val="nil"/>
            </w:tcBorders>
            <w:vAlign w:val="center"/>
          </w:tcPr>
          <w:p w14:paraId="370A116F" w14:textId="77777777" w:rsidR="003E3AE0" w:rsidRPr="00F61811" w:rsidRDefault="003E3AE0" w:rsidP="00A17697">
            <w:pPr>
              <w:jc w:val="center"/>
              <w:rPr>
                <w:sz w:val="20"/>
              </w:rPr>
            </w:pPr>
          </w:p>
        </w:tc>
        <w:tc>
          <w:tcPr>
            <w:tcW w:w="4394" w:type="dxa"/>
            <w:gridSpan w:val="3"/>
            <w:vAlign w:val="center"/>
          </w:tcPr>
          <w:p w14:paraId="184B99CE" w14:textId="77777777" w:rsidR="003E3AE0" w:rsidRPr="00F61811" w:rsidRDefault="003E3AE0" w:rsidP="00A17697">
            <w:pPr>
              <w:jc w:val="center"/>
              <w:rPr>
                <w:sz w:val="20"/>
              </w:rPr>
            </w:pPr>
            <w:r w:rsidRPr="00F61811">
              <w:rPr>
                <w:sz w:val="20"/>
              </w:rPr>
              <w:t>Odporność przy pomiarze na tarczy</w:t>
            </w:r>
          </w:p>
        </w:tc>
      </w:tr>
      <w:tr w:rsidR="003E3AE0" w:rsidRPr="00F61811" w14:paraId="2E41D30C" w14:textId="77777777" w:rsidTr="00A17697">
        <w:trPr>
          <w:jc w:val="center"/>
        </w:trPr>
        <w:tc>
          <w:tcPr>
            <w:tcW w:w="534" w:type="dxa"/>
            <w:tcBorders>
              <w:top w:val="nil"/>
              <w:bottom w:val="nil"/>
            </w:tcBorders>
          </w:tcPr>
          <w:p w14:paraId="7F139543" w14:textId="77777777" w:rsidR="003E3AE0" w:rsidRPr="00F61811" w:rsidRDefault="003E3AE0" w:rsidP="005C730C">
            <w:pPr>
              <w:rPr>
                <w:sz w:val="20"/>
              </w:rPr>
            </w:pPr>
          </w:p>
        </w:tc>
        <w:tc>
          <w:tcPr>
            <w:tcW w:w="2126" w:type="dxa"/>
            <w:tcBorders>
              <w:top w:val="nil"/>
              <w:bottom w:val="nil"/>
            </w:tcBorders>
          </w:tcPr>
          <w:p w14:paraId="2D521FDB" w14:textId="77777777" w:rsidR="003E3AE0" w:rsidRPr="00F61811" w:rsidRDefault="003E3AE0" w:rsidP="00F61811">
            <w:pPr>
              <w:jc w:val="left"/>
              <w:rPr>
                <w:sz w:val="20"/>
              </w:rPr>
            </w:pPr>
          </w:p>
        </w:tc>
        <w:tc>
          <w:tcPr>
            <w:tcW w:w="655" w:type="dxa"/>
            <w:tcBorders>
              <w:top w:val="nil"/>
              <w:bottom w:val="nil"/>
            </w:tcBorders>
          </w:tcPr>
          <w:p w14:paraId="429CD96B" w14:textId="77777777" w:rsidR="003E3AE0" w:rsidRPr="00F61811" w:rsidRDefault="003E3AE0" w:rsidP="005C730C">
            <w:pPr>
              <w:rPr>
                <w:sz w:val="20"/>
              </w:rPr>
            </w:pPr>
          </w:p>
        </w:tc>
        <w:tc>
          <w:tcPr>
            <w:tcW w:w="933" w:type="dxa"/>
            <w:tcBorders>
              <w:top w:val="nil"/>
            </w:tcBorders>
            <w:vAlign w:val="center"/>
          </w:tcPr>
          <w:p w14:paraId="164DB4F1" w14:textId="77777777" w:rsidR="003E3AE0" w:rsidRPr="00F61811" w:rsidRDefault="003E3AE0" w:rsidP="00A17697">
            <w:pPr>
              <w:jc w:val="center"/>
              <w:rPr>
                <w:sz w:val="20"/>
              </w:rPr>
            </w:pPr>
            <w:r w:rsidRPr="00F61811">
              <w:rPr>
                <w:sz w:val="20"/>
              </w:rPr>
              <w:t>Klasa</w:t>
            </w:r>
          </w:p>
          <w:p w14:paraId="3E233793" w14:textId="77777777" w:rsidR="003E3AE0" w:rsidRPr="00F61811" w:rsidRDefault="003E3AE0" w:rsidP="00A17697">
            <w:pPr>
              <w:jc w:val="center"/>
              <w:rPr>
                <w:sz w:val="20"/>
              </w:rPr>
            </w:pPr>
            <w:r w:rsidRPr="00F61811">
              <w:rPr>
                <w:sz w:val="20"/>
              </w:rPr>
              <w:t>odpor-</w:t>
            </w:r>
          </w:p>
          <w:p w14:paraId="6817DAD1" w14:textId="77777777" w:rsidR="003E3AE0" w:rsidRPr="00F61811" w:rsidRDefault="003E3AE0" w:rsidP="00A17697">
            <w:pPr>
              <w:jc w:val="center"/>
              <w:rPr>
                <w:sz w:val="20"/>
              </w:rPr>
            </w:pPr>
            <w:r w:rsidRPr="00F61811">
              <w:rPr>
                <w:sz w:val="20"/>
              </w:rPr>
              <w:t>ności</w:t>
            </w:r>
          </w:p>
        </w:tc>
        <w:tc>
          <w:tcPr>
            <w:tcW w:w="1389" w:type="dxa"/>
            <w:gridSpan w:val="2"/>
            <w:vAlign w:val="center"/>
          </w:tcPr>
          <w:p w14:paraId="76326AA6" w14:textId="77777777" w:rsidR="003E3AE0" w:rsidRPr="00F61811" w:rsidRDefault="003E3AE0" w:rsidP="00A17697">
            <w:pPr>
              <w:jc w:val="center"/>
              <w:rPr>
                <w:sz w:val="20"/>
              </w:rPr>
            </w:pPr>
            <w:r w:rsidRPr="00F61811">
              <w:rPr>
                <w:sz w:val="20"/>
              </w:rPr>
              <w:t>szerokiej ściernej, wg zał. G normy – badanie podstawowe</w:t>
            </w:r>
          </w:p>
        </w:tc>
        <w:tc>
          <w:tcPr>
            <w:tcW w:w="3005" w:type="dxa"/>
            <w:vAlign w:val="center"/>
          </w:tcPr>
          <w:p w14:paraId="073263A2" w14:textId="77777777" w:rsidR="003E3AE0" w:rsidRPr="00F61811" w:rsidRDefault="003E3AE0" w:rsidP="00A17697">
            <w:pPr>
              <w:jc w:val="center"/>
              <w:rPr>
                <w:sz w:val="20"/>
              </w:rPr>
            </w:pPr>
            <w:r w:rsidRPr="00F61811">
              <w:rPr>
                <w:sz w:val="20"/>
              </w:rPr>
              <w:t>Böhmego,</w:t>
            </w:r>
          </w:p>
          <w:p w14:paraId="3325051C" w14:textId="77777777" w:rsidR="003E3AE0" w:rsidRPr="00F61811" w:rsidRDefault="003E3AE0" w:rsidP="00A17697">
            <w:pPr>
              <w:jc w:val="center"/>
              <w:rPr>
                <w:sz w:val="20"/>
              </w:rPr>
            </w:pPr>
            <w:r w:rsidRPr="00F61811">
              <w:rPr>
                <w:sz w:val="20"/>
              </w:rPr>
              <w:t>wg zał. H normy – badanie alternatywne</w:t>
            </w:r>
          </w:p>
        </w:tc>
      </w:tr>
      <w:tr w:rsidR="003E3AE0" w:rsidRPr="00F61811" w14:paraId="7932B527" w14:textId="77777777" w:rsidTr="00A17697">
        <w:trPr>
          <w:jc w:val="center"/>
        </w:trPr>
        <w:tc>
          <w:tcPr>
            <w:tcW w:w="534" w:type="dxa"/>
            <w:tcBorders>
              <w:top w:val="nil"/>
            </w:tcBorders>
          </w:tcPr>
          <w:p w14:paraId="2E4A3EF7" w14:textId="77777777" w:rsidR="003E3AE0" w:rsidRPr="00F61811" w:rsidRDefault="003E3AE0" w:rsidP="005C730C">
            <w:pPr>
              <w:rPr>
                <w:sz w:val="20"/>
              </w:rPr>
            </w:pPr>
          </w:p>
        </w:tc>
        <w:tc>
          <w:tcPr>
            <w:tcW w:w="2126" w:type="dxa"/>
            <w:tcBorders>
              <w:top w:val="nil"/>
            </w:tcBorders>
          </w:tcPr>
          <w:p w14:paraId="715E47C5" w14:textId="77777777" w:rsidR="003E3AE0" w:rsidRPr="00F61811" w:rsidRDefault="003E3AE0" w:rsidP="00F61811">
            <w:pPr>
              <w:jc w:val="left"/>
              <w:rPr>
                <w:sz w:val="20"/>
              </w:rPr>
            </w:pPr>
          </w:p>
        </w:tc>
        <w:tc>
          <w:tcPr>
            <w:tcW w:w="655" w:type="dxa"/>
            <w:tcBorders>
              <w:top w:val="nil"/>
            </w:tcBorders>
          </w:tcPr>
          <w:p w14:paraId="48F439B1" w14:textId="77777777" w:rsidR="003E3AE0" w:rsidRPr="00F61811" w:rsidRDefault="003E3AE0" w:rsidP="005C730C">
            <w:pPr>
              <w:rPr>
                <w:sz w:val="20"/>
              </w:rPr>
            </w:pPr>
          </w:p>
        </w:tc>
        <w:tc>
          <w:tcPr>
            <w:tcW w:w="933" w:type="dxa"/>
            <w:vAlign w:val="center"/>
          </w:tcPr>
          <w:p w14:paraId="5C560F25" w14:textId="77777777" w:rsidR="003E3AE0" w:rsidRPr="00F61811" w:rsidRDefault="003E3AE0" w:rsidP="00A17697">
            <w:pPr>
              <w:jc w:val="center"/>
              <w:rPr>
                <w:sz w:val="20"/>
              </w:rPr>
            </w:pPr>
            <w:r w:rsidRPr="00F61811">
              <w:rPr>
                <w:sz w:val="20"/>
              </w:rPr>
              <w:t>4</w:t>
            </w:r>
          </w:p>
        </w:tc>
        <w:tc>
          <w:tcPr>
            <w:tcW w:w="1389" w:type="dxa"/>
            <w:gridSpan w:val="2"/>
            <w:vAlign w:val="center"/>
          </w:tcPr>
          <w:p w14:paraId="6C8FE218" w14:textId="5FF64749" w:rsidR="003E3AE0" w:rsidRPr="00F61811" w:rsidRDefault="003E3AE0" w:rsidP="00A17697">
            <w:pPr>
              <w:jc w:val="center"/>
              <w:rPr>
                <w:sz w:val="20"/>
              </w:rPr>
            </w:pPr>
            <w:r w:rsidRPr="00F61811">
              <w:rPr>
                <w:sz w:val="20"/>
              </w:rPr>
              <w:t xml:space="preserve">≤ </w:t>
            </w:r>
            <w:r w:rsidR="00A17697">
              <w:rPr>
                <w:sz w:val="20"/>
              </w:rPr>
              <w:t>23mm</w:t>
            </w:r>
          </w:p>
        </w:tc>
        <w:tc>
          <w:tcPr>
            <w:tcW w:w="3005" w:type="dxa"/>
            <w:vAlign w:val="center"/>
          </w:tcPr>
          <w:p w14:paraId="66E1A2E2" w14:textId="27E10266" w:rsidR="003E3AE0" w:rsidRPr="00F61811" w:rsidRDefault="003E3AE0" w:rsidP="00A17697">
            <w:pPr>
              <w:jc w:val="center"/>
              <w:rPr>
                <w:sz w:val="20"/>
              </w:rPr>
            </w:pPr>
            <w:r w:rsidRPr="00F61811">
              <w:rPr>
                <w:sz w:val="20"/>
              </w:rPr>
              <w:t xml:space="preserve">≤ </w:t>
            </w:r>
            <w:r w:rsidR="00A17697">
              <w:rPr>
                <w:sz w:val="20"/>
              </w:rPr>
              <w:t>20</w:t>
            </w:r>
            <w:r w:rsidRPr="00F61811">
              <w:rPr>
                <w:sz w:val="20"/>
              </w:rPr>
              <w:t xml:space="preserve"> 000 mm</w:t>
            </w:r>
            <w:r w:rsidRPr="00F61811">
              <w:rPr>
                <w:sz w:val="20"/>
                <w:vertAlign w:val="superscript"/>
              </w:rPr>
              <w:t>3</w:t>
            </w:r>
            <w:r w:rsidRPr="00F61811">
              <w:rPr>
                <w:sz w:val="20"/>
              </w:rPr>
              <w:t>/5000 mm</w:t>
            </w:r>
            <w:r w:rsidRPr="00F61811">
              <w:rPr>
                <w:sz w:val="20"/>
                <w:vertAlign w:val="superscript"/>
              </w:rPr>
              <w:t>2</w:t>
            </w:r>
          </w:p>
        </w:tc>
      </w:tr>
      <w:tr w:rsidR="003E3AE0" w:rsidRPr="00F61811" w14:paraId="6EA4E15F" w14:textId="77777777" w:rsidTr="00F61811">
        <w:trPr>
          <w:trHeight w:val="690"/>
          <w:jc w:val="center"/>
        </w:trPr>
        <w:tc>
          <w:tcPr>
            <w:tcW w:w="534" w:type="dxa"/>
          </w:tcPr>
          <w:p w14:paraId="295C9F71" w14:textId="77777777" w:rsidR="003E3AE0" w:rsidRPr="00F61811" w:rsidRDefault="003E3AE0" w:rsidP="005C730C">
            <w:pPr>
              <w:rPr>
                <w:sz w:val="20"/>
              </w:rPr>
            </w:pPr>
            <w:r w:rsidRPr="00F61811">
              <w:rPr>
                <w:sz w:val="20"/>
              </w:rPr>
              <w:t xml:space="preserve"> 1.6</w:t>
            </w:r>
          </w:p>
        </w:tc>
        <w:tc>
          <w:tcPr>
            <w:tcW w:w="2126" w:type="dxa"/>
          </w:tcPr>
          <w:p w14:paraId="615D78B5" w14:textId="77777777" w:rsidR="003E3AE0" w:rsidRPr="00F61811" w:rsidRDefault="003E3AE0" w:rsidP="00F61811">
            <w:pPr>
              <w:jc w:val="left"/>
              <w:rPr>
                <w:sz w:val="20"/>
              </w:rPr>
            </w:pPr>
            <w:r w:rsidRPr="00F61811">
              <w:rPr>
                <w:sz w:val="20"/>
              </w:rPr>
              <w:t>Odporność na poślizgnięcie</w:t>
            </w:r>
          </w:p>
        </w:tc>
        <w:tc>
          <w:tcPr>
            <w:tcW w:w="655" w:type="dxa"/>
          </w:tcPr>
          <w:p w14:paraId="59EC9C9B" w14:textId="77777777" w:rsidR="003E3AE0" w:rsidRPr="00F61811" w:rsidRDefault="003E3AE0" w:rsidP="005C730C">
            <w:pPr>
              <w:rPr>
                <w:sz w:val="20"/>
              </w:rPr>
            </w:pPr>
            <w:r w:rsidRPr="00F61811">
              <w:rPr>
                <w:sz w:val="20"/>
              </w:rPr>
              <w:t>I</w:t>
            </w:r>
          </w:p>
        </w:tc>
        <w:tc>
          <w:tcPr>
            <w:tcW w:w="5327" w:type="dxa"/>
            <w:gridSpan w:val="4"/>
          </w:tcPr>
          <w:p w14:paraId="6540D2E1" w14:textId="77777777" w:rsidR="003E3AE0" w:rsidRPr="00F61811" w:rsidRDefault="003E3AE0" w:rsidP="00E51FD8">
            <w:pPr>
              <w:jc w:val="left"/>
              <w:rPr>
                <w:sz w:val="20"/>
              </w:rPr>
            </w:pPr>
            <w:r w:rsidRPr="00F61811">
              <w:rPr>
                <w:sz w:val="20"/>
              </w:rPr>
              <w:t>Powierzchnia górna wypustek płytki winna mieć fakturę antypoślizgową wysokości około 0.5 mm.</w:t>
            </w:r>
          </w:p>
          <w:p w14:paraId="02E6E326" w14:textId="77777777" w:rsidR="003E3AE0" w:rsidRPr="00F61811" w:rsidRDefault="003E3AE0" w:rsidP="00E51FD8">
            <w:pPr>
              <w:jc w:val="left"/>
              <w:rPr>
                <w:sz w:val="20"/>
              </w:rPr>
            </w:pPr>
            <w:r w:rsidRPr="00F61811">
              <w:rPr>
                <w:sz w:val="20"/>
              </w:rPr>
              <w:t xml:space="preserve">Klasa odporności na poślizgniecie musi być co najmniej </w:t>
            </w:r>
            <w:r w:rsidRPr="00F61811">
              <w:rPr>
                <w:b/>
                <w:sz w:val="20"/>
              </w:rPr>
              <w:t>R 13 według DIN 51130 potwierdzona badaniami</w:t>
            </w:r>
          </w:p>
        </w:tc>
      </w:tr>
      <w:tr w:rsidR="003E3AE0" w:rsidRPr="00F61811" w14:paraId="6955336E" w14:textId="77777777" w:rsidTr="00A17697">
        <w:trPr>
          <w:trHeight w:val="230"/>
          <w:jc w:val="center"/>
        </w:trPr>
        <w:tc>
          <w:tcPr>
            <w:tcW w:w="534" w:type="dxa"/>
          </w:tcPr>
          <w:p w14:paraId="4666FF09" w14:textId="77777777" w:rsidR="003E3AE0" w:rsidRPr="00F61811" w:rsidRDefault="003E3AE0" w:rsidP="005C730C">
            <w:pPr>
              <w:rPr>
                <w:sz w:val="20"/>
              </w:rPr>
            </w:pPr>
            <w:r w:rsidRPr="00F61811">
              <w:rPr>
                <w:sz w:val="20"/>
              </w:rPr>
              <w:t>1.7 a</w:t>
            </w:r>
          </w:p>
        </w:tc>
        <w:tc>
          <w:tcPr>
            <w:tcW w:w="2126" w:type="dxa"/>
          </w:tcPr>
          <w:p w14:paraId="7852E10C" w14:textId="77777777" w:rsidR="003E3AE0" w:rsidRPr="00F61811" w:rsidRDefault="003E3AE0" w:rsidP="00F61811">
            <w:pPr>
              <w:jc w:val="left"/>
              <w:rPr>
                <w:sz w:val="20"/>
              </w:rPr>
            </w:pPr>
            <w:r w:rsidRPr="00F61811">
              <w:rPr>
                <w:sz w:val="20"/>
              </w:rPr>
              <w:t>Dodatkowe wymaganie:</w:t>
            </w:r>
          </w:p>
        </w:tc>
        <w:tc>
          <w:tcPr>
            <w:tcW w:w="655" w:type="dxa"/>
          </w:tcPr>
          <w:p w14:paraId="1E906EF7" w14:textId="77777777" w:rsidR="003E3AE0" w:rsidRPr="00F61811" w:rsidRDefault="003E3AE0" w:rsidP="005C730C">
            <w:pPr>
              <w:rPr>
                <w:sz w:val="20"/>
              </w:rPr>
            </w:pPr>
          </w:p>
        </w:tc>
        <w:tc>
          <w:tcPr>
            <w:tcW w:w="5327" w:type="dxa"/>
            <w:gridSpan w:val="4"/>
            <w:vAlign w:val="center"/>
          </w:tcPr>
          <w:p w14:paraId="11AB07C1" w14:textId="10560620" w:rsidR="003E3AE0" w:rsidRPr="004C733C" w:rsidRDefault="00A17697" w:rsidP="00A17697">
            <w:pPr>
              <w:jc w:val="left"/>
              <w:rPr>
                <w:b/>
                <w:bCs/>
                <w:sz w:val="20"/>
              </w:rPr>
            </w:pPr>
            <w:r w:rsidRPr="004C733C">
              <w:rPr>
                <w:b/>
                <w:bCs/>
                <w:sz w:val="20"/>
              </w:rPr>
              <w:t>Wykonane zgodnie z normą DIN 32984</w:t>
            </w:r>
          </w:p>
        </w:tc>
      </w:tr>
      <w:tr w:rsidR="003E3AE0" w:rsidRPr="00F61811" w14:paraId="344F4700" w14:textId="77777777" w:rsidTr="00A17697">
        <w:trPr>
          <w:jc w:val="center"/>
        </w:trPr>
        <w:tc>
          <w:tcPr>
            <w:tcW w:w="534" w:type="dxa"/>
            <w:tcBorders>
              <w:bottom w:val="nil"/>
            </w:tcBorders>
          </w:tcPr>
          <w:p w14:paraId="04A2E545" w14:textId="77777777" w:rsidR="003E3AE0" w:rsidRPr="00F61811" w:rsidRDefault="003E3AE0" w:rsidP="005C730C">
            <w:pPr>
              <w:rPr>
                <w:sz w:val="20"/>
              </w:rPr>
            </w:pPr>
            <w:r w:rsidRPr="00F61811">
              <w:rPr>
                <w:sz w:val="20"/>
              </w:rPr>
              <w:t>1.8</w:t>
            </w:r>
          </w:p>
        </w:tc>
        <w:tc>
          <w:tcPr>
            <w:tcW w:w="2126" w:type="dxa"/>
            <w:tcBorders>
              <w:bottom w:val="nil"/>
            </w:tcBorders>
          </w:tcPr>
          <w:p w14:paraId="78424787" w14:textId="77777777" w:rsidR="003E3AE0" w:rsidRPr="00F61811" w:rsidRDefault="003E3AE0" w:rsidP="00F61811">
            <w:pPr>
              <w:jc w:val="left"/>
              <w:rPr>
                <w:sz w:val="20"/>
              </w:rPr>
            </w:pPr>
            <w:r w:rsidRPr="00F61811">
              <w:rPr>
                <w:sz w:val="20"/>
              </w:rPr>
              <w:t>Siła niszcząca</w:t>
            </w:r>
          </w:p>
        </w:tc>
        <w:tc>
          <w:tcPr>
            <w:tcW w:w="655" w:type="dxa"/>
            <w:tcBorders>
              <w:bottom w:val="nil"/>
            </w:tcBorders>
          </w:tcPr>
          <w:p w14:paraId="21BF007A" w14:textId="77777777" w:rsidR="003E3AE0" w:rsidRPr="00F61811" w:rsidRDefault="003E3AE0" w:rsidP="005C730C">
            <w:pPr>
              <w:rPr>
                <w:sz w:val="20"/>
              </w:rPr>
            </w:pPr>
            <w:r w:rsidRPr="00F61811">
              <w:rPr>
                <w:sz w:val="20"/>
              </w:rPr>
              <w:t>110</w:t>
            </w:r>
          </w:p>
        </w:tc>
        <w:tc>
          <w:tcPr>
            <w:tcW w:w="2179" w:type="dxa"/>
            <w:gridSpan w:val="2"/>
            <w:vAlign w:val="center"/>
          </w:tcPr>
          <w:p w14:paraId="37821AAB" w14:textId="60E9ACB9" w:rsidR="003E3AE0" w:rsidRPr="00F61811" w:rsidRDefault="003E3AE0" w:rsidP="00A17697">
            <w:pPr>
              <w:jc w:val="center"/>
              <w:rPr>
                <w:sz w:val="20"/>
              </w:rPr>
            </w:pPr>
            <w:r w:rsidRPr="00F61811">
              <w:rPr>
                <w:sz w:val="20"/>
              </w:rPr>
              <w:t>Charakterystyczne obcią</w:t>
            </w:r>
            <w:r w:rsidR="00987004" w:rsidRPr="00F61811">
              <w:rPr>
                <w:sz w:val="20"/>
              </w:rPr>
              <w:t>ż</w:t>
            </w:r>
            <w:r w:rsidRPr="00F61811">
              <w:rPr>
                <w:sz w:val="20"/>
              </w:rPr>
              <w:t>enie niszczące [kN]</w:t>
            </w:r>
          </w:p>
        </w:tc>
        <w:tc>
          <w:tcPr>
            <w:tcW w:w="3148" w:type="dxa"/>
            <w:gridSpan w:val="2"/>
            <w:vAlign w:val="center"/>
          </w:tcPr>
          <w:p w14:paraId="1545DD80" w14:textId="6DDE535B" w:rsidR="003E3AE0" w:rsidRPr="00F61811" w:rsidRDefault="003E3AE0" w:rsidP="00A17697">
            <w:pPr>
              <w:jc w:val="center"/>
              <w:rPr>
                <w:sz w:val="20"/>
              </w:rPr>
            </w:pPr>
            <w:r w:rsidRPr="00F61811">
              <w:rPr>
                <w:sz w:val="20"/>
              </w:rPr>
              <w:t>Minimalne obcią</w:t>
            </w:r>
            <w:r w:rsidR="00987004" w:rsidRPr="00F61811">
              <w:rPr>
                <w:sz w:val="20"/>
              </w:rPr>
              <w:t>ż</w:t>
            </w:r>
            <w:r w:rsidRPr="00F61811">
              <w:rPr>
                <w:sz w:val="20"/>
              </w:rPr>
              <w:t>enie niszczące kN]</w:t>
            </w:r>
          </w:p>
        </w:tc>
      </w:tr>
      <w:tr w:rsidR="003E3AE0" w:rsidRPr="00F61811" w14:paraId="76AC146C" w14:textId="77777777" w:rsidTr="00A17697">
        <w:trPr>
          <w:trHeight w:val="215"/>
          <w:jc w:val="center"/>
        </w:trPr>
        <w:tc>
          <w:tcPr>
            <w:tcW w:w="534" w:type="dxa"/>
            <w:tcBorders>
              <w:top w:val="nil"/>
              <w:bottom w:val="single" w:sz="4" w:space="0" w:color="auto"/>
            </w:tcBorders>
          </w:tcPr>
          <w:p w14:paraId="60639A1F" w14:textId="77777777" w:rsidR="003E3AE0" w:rsidRPr="00F61811" w:rsidRDefault="003E3AE0" w:rsidP="005C730C">
            <w:pPr>
              <w:rPr>
                <w:sz w:val="20"/>
              </w:rPr>
            </w:pPr>
          </w:p>
        </w:tc>
        <w:tc>
          <w:tcPr>
            <w:tcW w:w="2126" w:type="dxa"/>
            <w:tcBorders>
              <w:top w:val="nil"/>
              <w:bottom w:val="single" w:sz="4" w:space="0" w:color="auto"/>
            </w:tcBorders>
          </w:tcPr>
          <w:p w14:paraId="681C9045" w14:textId="77777777" w:rsidR="003E3AE0" w:rsidRPr="00F61811" w:rsidRDefault="003E3AE0" w:rsidP="00F61811">
            <w:pPr>
              <w:jc w:val="left"/>
              <w:rPr>
                <w:sz w:val="20"/>
              </w:rPr>
            </w:pPr>
          </w:p>
        </w:tc>
        <w:tc>
          <w:tcPr>
            <w:tcW w:w="655" w:type="dxa"/>
            <w:tcBorders>
              <w:top w:val="nil"/>
              <w:bottom w:val="single" w:sz="4" w:space="0" w:color="auto"/>
            </w:tcBorders>
          </w:tcPr>
          <w:p w14:paraId="2AD78E52" w14:textId="77777777" w:rsidR="003E3AE0" w:rsidRPr="00F61811" w:rsidRDefault="003E3AE0" w:rsidP="005C730C">
            <w:pPr>
              <w:rPr>
                <w:sz w:val="20"/>
              </w:rPr>
            </w:pPr>
          </w:p>
        </w:tc>
        <w:tc>
          <w:tcPr>
            <w:tcW w:w="2179" w:type="dxa"/>
            <w:gridSpan w:val="2"/>
            <w:tcBorders>
              <w:bottom w:val="single" w:sz="4" w:space="0" w:color="auto"/>
            </w:tcBorders>
            <w:vAlign w:val="center"/>
          </w:tcPr>
          <w:p w14:paraId="2A7B9ECE" w14:textId="77777777" w:rsidR="003E3AE0" w:rsidRPr="00F61811" w:rsidRDefault="003E3AE0" w:rsidP="00A17697">
            <w:pPr>
              <w:jc w:val="center"/>
              <w:rPr>
                <w:sz w:val="20"/>
              </w:rPr>
            </w:pPr>
            <w:r w:rsidRPr="00F61811">
              <w:rPr>
                <w:sz w:val="20"/>
              </w:rPr>
              <w:t>11</w:t>
            </w:r>
          </w:p>
        </w:tc>
        <w:tc>
          <w:tcPr>
            <w:tcW w:w="3148" w:type="dxa"/>
            <w:gridSpan w:val="2"/>
            <w:tcBorders>
              <w:bottom w:val="single" w:sz="4" w:space="0" w:color="auto"/>
            </w:tcBorders>
            <w:vAlign w:val="center"/>
          </w:tcPr>
          <w:p w14:paraId="63881575" w14:textId="77777777" w:rsidR="003E3AE0" w:rsidRPr="00F61811" w:rsidRDefault="003E3AE0" w:rsidP="00A17697">
            <w:pPr>
              <w:jc w:val="center"/>
              <w:rPr>
                <w:sz w:val="20"/>
              </w:rPr>
            </w:pPr>
            <w:r w:rsidRPr="00F61811">
              <w:rPr>
                <w:sz w:val="20"/>
              </w:rPr>
              <w:t>8,8</w:t>
            </w:r>
          </w:p>
        </w:tc>
      </w:tr>
      <w:tr w:rsidR="003E3AE0" w:rsidRPr="00F61811" w14:paraId="2C91A44A" w14:textId="77777777" w:rsidTr="00F61811">
        <w:trPr>
          <w:trHeight w:val="161"/>
          <w:jc w:val="center"/>
        </w:trPr>
        <w:tc>
          <w:tcPr>
            <w:tcW w:w="534" w:type="dxa"/>
            <w:tcBorders>
              <w:top w:val="single" w:sz="4" w:space="0" w:color="auto"/>
            </w:tcBorders>
          </w:tcPr>
          <w:p w14:paraId="42987B28" w14:textId="77777777" w:rsidR="003E3AE0" w:rsidRPr="00F61811" w:rsidRDefault="003E3AE0" w:rsidP="005C730C">
            <w:pPr>
              <w:rPr>
                <w:sz w:val="20"/>
              </w:rPr>
            </w:pPr>
            <w:r w:rsidRPr="00F61811">
              <w:rPr>
                <w:sz w:val="20"/>
              </w:rPr>
              <w:t>1.9</w:t>
            </w:r>
          </w:p>
        </w:tc>
        <w:tc>
          <w:tcPr>
            <w:tcW w:w="2126" w:type="dxa"/>
            <w:tcBorders>
              <w:top w:val="single" w:sz="4" w:space="0" w:color="auto"/>
            </w:tcBorders>
          </w:tcPr>
          <w:p w14:paraId="6EB97430" w14:textId="77777777" w:rsidR="003E3AE0" w:rsidRPr="00F61811" w:rsidRDefault="003E3AE0" w:rsidP="00F61811">
            <w:pPr>
              <w:jc w:val="left"/>
              <w:rPr>
                <w:sz w:val="20"/>
              </w:rPr>
            </w:pPr>
            <w:r w:rsidRPr="00F61811">
              <w:rPr>
                <w:sz w:val="20"/>
              </w:rPr>
              <w:t>Zabarwienie</w:t>
            </w:r>
          </w:p>
        </w:tc>
        <w:tc>
          <w:tcPr>
            <w:tcW w:w="655" w:type="dxa"/>
            <w:tcBorders>
              <w:top w:val="single" w:sz="4" w:space="0" w:color="auto"/>
            </w:tcBorders>
          </w:tcPr>
          <w:p w14:paraId="5BAB3A4A" w14:textId="77777777" w:rsidR="003E3AE0" w:rsidRPr="00F61811" w:rsidRDefault="003E3AE0" w:rsidP="005C730C">
            <w:pPr>
              <w:rPr>
                <w:sz w:val="20"/>
              </w:rPr>
            </w:pPr>
          </w:p>
        </w:tc>
        <w:tc>
          <w:tcPr>
            <w:tcW w:w="5327" w:type="dxa"/>
            <w:gridSpan w:val="4"/>
            <w:tcBorders>
              <w:top w:val="single" w:sz="4" w:space="0" w:color="auto"/>
            </w:tcBorders>
          </w:tcPr>
          <w:p w14:paraId="52E8159A" w14:textId="51B868B0" w:rsidR="003E3AE0" w:rsidRPr="00F61811" w:rsidRDefault="003E3AE0" w:rsidP="00E51FD8">
            <w:pPr>
              <w:jc w:val="left"/>
              <w:rPr>
                <w:sz w:val="20"/>
              </w:rPr>
            </w:pPr>
            <w:r w:rsidRPr="00F61811">
              <w:rPr>
                <w:sz w:val="20"/>
              </w:rPr>
              <w:t>Ró</w:t>
            </w:r>
            <w:r w:rsidR="00987004" w:rsidRPr="00F61811">
              <w:rPr>
                <w:sz w:val="20"/>
              </w:rPr>
              <w:t>ż</w:t>
            </w:r>
            <w:r w:rsidRPr="00F61811">
              <w:rPr>
                <w:sz w:val="20"/>
              </w:rPr>
              <w:t>nice w jednolitości zabarwienia, spowodowane nieuniknionymi zmianami właściwości surowców lub warunków dojrzewania betonu, nie są uwa</w:t>
            </w:r>
            <w:r w:rsidR="00987004" w:rsidRPr="00F61811">
              <w:rPr>
                <w:sz w:val="20"/>
              </w:rPr>
              <w:t>ż</w:t>
            </w:r>
            <w:r w:rsidRPr="00F61811">
              <w:rPr>
                <w:sz w:val="20"/>
              </w:rPr>
              <w:t>ane za istotne.</w:t>
            </w:r>
          </w:p>
        </w:tc>
      </w:tr>
    </w:tbl>
    <w:p w14:paraId="6A588193" w14:textId="77777777" w:rsidR="003E3AE0" w:rsidRPr="00690CB4" w:rsidRDefault="003E3AE0" w:rsidP="005C730C">
      <w:pPr>
        <w:rPr>
          <w:b/>
          <w:szCs w:val="22"/>
        </w:rPr>
      </w:pPr>
    </w:p>
    <w:p w14:paraId="606FC44F" w14:textId="21CAB4AF" w:rsidR="003E3AE0" w:rsidRPr="00690CB4" w:rsidRDefault="003E3AE0" w:rsidP="007B1E16">
      <w:pPr>
        <w:numPr>
          <w:ilvl w:val="12"/>
          <w:numId w:val="0"/>
        </w:numPr>
        <w:ind w:firstLine="708"/>
        <w:rPr>
          <w:b/>
          <w:szCs w:val="22"/>
        </w:rPr>
      </w:pPr>
      <w:r w:rsidRPr="00690CB4">
        <w:rPr>
          <w:b/>
          <w:szCs w:val="22"/>
        </w:rPr>
        <w:t>Ponadto</w:t>
      </w:r>
      <w:r w:rsidR="007B1E16">
        <w:rPr>
          <w:b/>
          <w:szCs w:val="22"/>
        </w:rPr>
        <w:t xml:space="preserve"> </w:t>
      </w:r>
      <w:r w:rsidRPr="00690CB4">
        <w:rPr>
          <w:b/>
          <w:szCs w:val="22"/>
        </w:rPr>
        <w:t xml:space="preserve">na płytki wskaźnikowe producent winien zapewnić minimum </w:t>
      </w:r>
      <w:r w:rsidR="00174358">
        <w:rPr>
          <w:b/>
          <w:szCs w:val="22"/>
        </w:rPr>
        <w:t>5</w:t>
      </w:r>
      <w:r w:rsidRPr="00690CB4">
        <w:rPr>
          <w:b/>
          <w:szCs w:val="22"/>
        </w:rPr>
        <w:t xml:space="preserve"> letnią gwarancję na właściwości mechaniczne przy typowym zastosowaniu i utrzymaniu na peronach i przejściach dla pieszych</w:t>
      </w:r>
    </w:p>
    <w:p w14:paraId="3ACAF7B8" w14:textId="77777777" w:rsidR="003E3AE0" w:rsidRPr="00690CB4" w:rsidRDefault="003E3AE0" w:rsidP="005C730C">
      <w:pPr>
        <w:numPr>
          <w:ilvl w:val="12"/>
          <w:numId w:val="0"/>
        </w:numPr>
        <w:rPr>
          <w:szCs w:val="22"/>
        </w:rPr>
      </w:pPr>
    </w:p>
    <w:p w14:paraId="453BC33C" w14:textId="4B075122" w:rsidR="003E3AE0" w:rsidRDefault="00A17697" w:rsidP="005C730C">
      <w:pPr>
        <w:ind w:firstLine="709"/>
      </w:pPr>
      <w:r>
        <w:t>Ponieważ norma PN-EN 1339 – Betonowe płyty brukowe – w zasadzie nie uwzględnia płyt brukowych o dodatkowych cechach umożliwiających rozpoznawalność ich dotykowo lub wzrokowo producent może przedstawić deklarację zgodności ich z odpowiednim normami DIN. Płytki nie mogą mieć jednak właściwości fizycznych i mechanicznych gorszych niż podane w tablicy 4 na podstawie kryteriów normy PN-EN 1339.</w:t>
      </w:r>
    </w:p>
    <w:p w14:paraId="72C05BE4" w14:textId="77777777" w:rsidR="00A17697" w:rsidRPr="00690CB4" w:rsidRDefault="00A17697" w:rsidP="005C730C">
      <w:pPr>
        <w:ind w:firstLine="709"/>
        <w:rPr>
          <w:szCs w:val="22"/>
        </w:rPr>
      </w:pPr>
    </w:p>
    <w:p w14:paraId="20BDB635" w14:textId="72F05F06" w:rsidR="003E3AE0" w:rsidRPr="00690CB4" w:rsidRDefault="00D87E52" w:rsidP="005C730C">
      <w:pPr>
        <w:rPr>
          <w:szCs w:val="22"/>
        </w:rPr>
      </w:pPr>
      <w:r w:rsidRPr="00690CB4">
        <w:rPr>
          <w:szCs w:val="22"/>
        </w:rPr>
        <w:t xml:space="preserve">2.3.3.4. </w:t>
      </w:r>
      <w:r w:rsidR="003E3AE0" w:rsidRPr="00690CB4">
        <w:rPr>
          <w:szCs w:val="22"/>
        </w:rPr>
        <w:t>Aspekty wizualne</w:t>
      </w:r>
    </w:p>
    <w:p w14:paraId="0B64FCAD" w14:textId="7E0DD891" w:rsidR="00D87E52" w:rsidRPr="00A17697" w:rsidRDefault="00A17697" w:rsidP="00A17697">
      <w:pPr>
        <w:ind w:firstLine="708"/>
        <w:rPr>
          <w:szCs w:val="22"/>
        </w:rPr>
      </w:pPr>
      <w:r w:rsidRPr="00A17697">
        <w:rPr>
          <w:szCs w:val="22"/>
        </w:rPr>
        <w:lastRenderedPageBreak/>
        <w:t>Górna powierzchnia płytek wskaźnikowych oceniana zgodnie z załącznikiem J normy PN-EN 1339 nie powinna wykazywać wad, takich jak rysy lub odpryski. Faktura winna być zgodna z fakturą zatwierdzonych próbek płyt</w:t>
      </w:r>
    </w:p>
    <w:p w14:paraId="743A2144" w14:textId="77777777" w:rsidR="00A17697" w:rsidRPr="00690CB4" w:rsidRDefault="00A17697" w:rsidP="00A17697">
      <w:pPr>
        <w:numPr>
          <w:ilvl w:val="12"/>
          <w:numId w:val="0"/>
        </w:numPr>
        <w:spacing w:before="120"/>
        <w:ind w:firstLine="708"/>
        <w:rPr>
          <w:szCs w:val="22"/>
        </w:rPr>
      </w:pPr>
    </w:p>
    <w:p w14:paraId="1115C8D1" w14:textId="274491B6" w:rsidR="003E3AE0" w:rsidRPr="00690CB4" w:rsidRDefault="00D87E52" w:rsidP="005C730C">
      <w:pPr>
        <w:rPr>
          <w:szCs w:val="22"/>
        </w:rPr>
      </w:pPr>
      <w:r w:rsidRPr="00690CB4">
        <w:rPr>
          <w:szCs w:val="22"/>
        </w:rPr>
        <w:t>2.3.3.5.</w:t>
      </w:r>
      <w:r w:rsidR="003E3AE0" w:rsidRPr="00690CB4">
        <w:rPr>
          <w:szCs w:val="22"/>
        </w:rPr>
        <w:t>Składowanie</w:t>
      </w:r>
    </w:p>
    <w:p w14:paraId="0BC5A144" w14:textId="61045CCD" w:rsidR="003E3AE0" w:rsidRPr="00690CB4" w:rsidRDefault="003E3AE0" w:rsidP="005C730C">
      <w:pPr>
        <w:rPr>
          <w:szCs w:val="22"/>
        </w:rPr>
      </w:pPr>
      <w:r w:rsidRPr="00690CB4">
        <w:rPr>
          <w:szCs w:val="22"/>
        </w:rPr>
        <w:tab/>
        <w:t>Płyty wskaźnikowe powinny być dostarczane na budowę na paletach drewnianych zamocowane przez producenta tak, aby uniemo</w:t>
      </w:r>
      <w:r w:rsidR="00987004" w:rsidRPr="00690CB4">
        <w:rPr>
          <w:szCs w:val="22"/>
        </w:rPr>
        <w:t>ż</w:t>
      </w:r>
      <w:r w:rsidRPr="00690CB4">
        <w:rPr>
          <w:szCs w:val="22"/>
        </w:rPr>
        <w:t>liwić przesuw i mo</w:t>
      </w:r>
      <w:r w:rsidR="00987004" w:rsidRPr="00690CB4">
        <w:rPr>
          <w:szCs w:val="22"/>
        </w:rPr>
        <w:t>ż</w:t>
      </w:r>
      <w:r w:rsidRPr="00690CB4">
        <w:rPr>
          <w:szCs w:val="22"/>
        </w:rPr>
        <w:t>liwość uszkodzenia podczas transportu i składowania.</w:t>
      </w:r>
    </w:p>
    <w:p w14:paraId="3B19FC97" w14:textId="77777777" w:rsidR="00D87E52" w:rsidRPr="00690CB4" w:rsidRDefault="00D87E52" w:rsidP="005C730C">
      <w:pPr>
        <w:rPr>
          <w:szCs w:val="22"/>
        </w:rPr>
      </w:pPr>
    </w:p>
    <w:p w14:paraId="37C86F0B" w14:textId="2D8DFCAC" w:rsidR="003E3AE0" w:rsidRPr="00690CB4" w:rsidRDefault="00D87E52" w:rsidP="00F664CB">
      <w:pPr>
        <w:pStyle w:val="Nagwek3"/>
      </w:pPr>
      <w:r w:rsidRPr="00690CB4">
        <w:t xml:space="preserve">2.4 </w:t>
      </w:r>
      <w:r w:rsidR="003E3AE0" w:rsidRPr="00690CB4">
        <w:t>Materiały na podsypkę cementowo-piaskową</w:t>
      </w:r>
    </w:p>
    <w:p w14:paraId="1F58BB76" w14:textId="77777777" w:rsidR="003E3AE0" w:rsidRPr="00690CB4" w:rsidRDefault="003E3AE0" w:rsidP="005C730C">
      <w:pPr>
        <w:pStyle w:val="tekstost"/>
        <w:ind w:firstLine="708"/>
        <w:rPr>
          <w:szCs w:val="22"/>
        </w:rPr>
      </w:pPr>
      <w:r w:rsidRPr="00690CB4">
        <w:rPr>
          <w:szCs w:val="22"/>
        </w:rPr>
        <w:t>Cement na podsypk</w:t>
      </w:r>
      <w:r w:rsidRPr="00690CB4">
        <w:rPr>
          <w:rFonts w:eastAsia="TimesNewRoman"/>
          <w:szCs w:val="22"/>
        </w:rPr>
        <w:t xml:space="preserve">ę cementowo-piaskową </w:t>
      </w:r>
      <w:r w:rsidRPr="00690CB4">
        <w:rPr>
          <w:szCs w:val="22"/>
        </w:rPr>
        <w:t>powinien by</w:t>
      </w:r>
      <w:r w:rsidRPr="00690CB4">
        <w:rPr>
          <w:rFonts w:eastAsia="TimesNewRoman"/>
          <w:szCs w:val="22"/>
        </w:rPr>
        <w:t xml:space="preserve">ć </w:t>
      </w:r>
      <w:r w:rsidRPr="00690CB4">
        <w:rPr>
          <w:szCs w:val="22"/>
        </w:rPr>
        <w:t>cementem portlandzkim klasy „32,5”, odpowiadaj</w:t>
      </w:r>
      <w:r w:rsidRPr="00690CB4">
        <w:rPr>
          <w:rFonts w:eastAsia="TimesNewRoman"/>
          <w:szCs w:val="22"/>
        </w:rPr>
        <w:t>ą</w:t>
      </w:r>
      <w:r w:rsidRPr="00690CB4">
        <w:rPr>
          <w:szCs w:val="22"/>
        </w:rPr>
        <w:t xml:space="preserve">cy wymaganiom PN-EN 197-1. </w:t>
      </w:r>
    </w:p>
    <w:p w14:paraId="2A1C55C4" w14:textId="77777777" w:rsidR="003E3AE0" w:rsidRPr="00690CB4" w:rsidRDefault="003E3AE0" w:rsidP="005C730C">
      <w:pPr>
        <w:pStyle w:val="tekstost"/>
        <w:ind w:firstLine="708"/>
        <w:rPr>
          <w:szCs w:val="22"/>
        </w:rPr>
      </w:pPr>
      <w:r w:rsidRPr="00690CB4">
        <w:rPr>
          <w:szCs w:val="22"/>
        </w:rPr>
        <w:t>Piasek naturalny 0/2mm (do podsypki i spoinowania) winien spełniać następujące wymagania normy PN</w:t>
      </w:r>
      <w:r w:rsidRPr="00690CB4">
        <w:rPr>
          <w:szCs w:val="22"/>
        </w:rPr>
        <w:noBreakHyphen/>
        <w:t>EN 13043 (uziarnienie - GF 85, zawartość pyłów - F3, nasiąkliwość – WA</w:t>
      </w:r>
      <w:r w:rsidRPr="00690CB4">
        <w:rPr>
          <w:szCs w:val="22"/>
          <w:vertAlign w:val="subscript"/>
        </w:rPr>
        <w:t>24</w:t>
      </w:r>
      <w:r w:rsidRPr="00690CB4">
        <w:rPr>
          <w:szCs w:val="22"/>
        </w:rPr>
        <w:t xml:space="preserve">1). </w:t>
      </w:r>
    </w:p>
    <w:p w14:paraId="1C130703" w14:textId="7AA90C74" w:rsidR="003E3AE0" w:rsidRPr="00690CB4" w:rsidRDefault="003E3AE0" w:rsidP="005C730C">
      <w:pPr>
        <w:pStyle w:val="tekstost"/>
        <w:ind w:firstLine="708"/>
        <w:rPr>
          <w:szCs w:val="22"/>
        </w:rPr>
      </w:pPr>
      <w:r w:rsidRPr="00690CB4">
        <w:rPr>
          <w:szCs w:val="22"/>
        </w:rPr>
        <w:t>Woda powinna by</w:t>
      </w:r>
      <w:r w:rsidRPr="00690CB4">
        <w:rPr>
          <w:rFonts w:eastAsia="TimesNewRoman"/>
          <w:szCs w:val="22"/>
        </w:rPr>
        <w:t xml:space="preserve">ć </w:t>
      </w:r>
      <w:r w:rsidRPr="00690CB4">
        <w:rPr>
          <w:szCs w:val="22"/>
        </w:rPr>
        <w:t>zgodna z wymaganiami PN-EN 1008. Bez badań laboratoryjnych mo</w:t>
      </w:r>
      <w:r w:rsidR="00987004" w:rsidRPr="00690CB4">
        <w:rPr>
          <w:szCs w:val="22"/>
        </w:rPr>
        <w:t>ż</w:t>
      </w:r>
      <w:r w:rsidRPr="00690CB4">
        <w:rPr>
          <w:szCs w:val="22"/>
        </w:rPr>
        <w:t>na stosować wodociągową wodę pitną.</w:t>
      </w:r>
    </w:p>
    <w:p w14:paraId="4D4056A7" w14:textId="405F6C2B" w:rsidR="00D87E52" w:rsidRPr="00690CB4" w:rsidRDefault="003E3AE0" w:rsidP="005C730C">
      <w:pPr>
        <w:pStyle w:val="tekstost"/>
        <w:ind w:firstLine="708"/>
        <w:rPr>
          <w:szCs w:val="22"/>
        </w:rPr>
      </w:pPr>
      <w:r w:rsidRPr="00690CB4">
        <w:rPr>
          <w:szCs w:val="22"/>
        </w:rPr>
        <w:t>Podsypka winna osiągnąć wytrzymałość R</w:t>
      </w:r>
      <w:r w:rsidRPr="00690CB4">
        <w:rPr>
          <w:szCs w:val="22"/>
          <w:vertAlign w:val="subscript"/>
        </w:rPr>
        <w:t>28</w:t>
      </w:r>
      <w:r w:rsidRPr="00690CB4">
        <w:rPr>
          <w:szCs w:val="22"/>
        </w:rPr>
        <w:t xml:space="preserve">≥14MPa. </w:t>
      </w:r>
    </w:p>
    <w:p w14:paraId="65FC2DA9" w14:textId="19D94CC0" w:rsidR="00D87E52" w:rsidRPr="00690CB4" w:rsidRDefault="00D87E52" w:rsidP="007B1E16">
      <w:pPr>
        <w:pStyle w:val="Nagwek2"/>
      </w:pPr>
      <w:bookmarkStart w:id="1526" w:name="_Toc428239274"/>
      <w:bookmarkStart w:id="1527" w:name="_Toc428759423"/>
      <w:r w:rsidRPr="00690CB4">
        <w:t xml:space="preserve">3. </w:t>
      </w:r>
      <w:r w:rsidRPr="007B1E16">
        <w:t>SPRZĘT</w:t>
      </w:r>
      <w:bookmarkEnd w:id="1526"/>
      <w:bookmarkEnd w:id="1527"/>
    </w:p>
    <w:p w14:paraId="167089E8" w14:textId="7407B5C0" w:rsidR="00D87E52" w:rsidRPr="00690CB4" w:rsidRDefault="00D87E52" w:rsidP="00F664CB">
      <w:pPr>
        <w:pStyle w:val="Nagwek3"/>
      </w:pPr>
      <w:r w:rsidRPr="00690CB4">
        <w:t>3.1 Ogólne wymagania dotyczące sprzętu</w:t>
      </w:r>
    </w:p>
    <w:p w14:paraId="76675721" w14:textId="0414B790" w:rsidR="00D87E52" w:rsidRPr="00690CB4" w:rsidRDefault="00D87E52" w:rsidP="005C730C">
      <w:pPr>
        <w:tabs>
          <w:tab w:val="right" w:leader="dot" w:pos="-1985"/>
          <w:tab w:val="left" w:pos="709"/>
        </w:tabs>
        <w:rPr>
          <w:szCs w:val="22"/>
        </w:rPr>
      </w:pPr>
      <w:r w:rsidRPr="00690CB4">
        <w:rPr>
          <w:b/>
          <w:szCs w:val="22"/>
        </w:rPr>
        <w:tab/>
      </w:r>
      <w:r w:rsidRPr="00690CB4">
        <w:rPr>
          <w:szCs w:val="22"/>
        </w:rPr>
        <w:t>Ogólne wymagania dotyczące sprzętu podano w STWiORB D-00.00.00 „Wymagania ogólne” pkt 3.</w:t>
      </w:r>
    </w:p>
    <w:p w14:paraId="143DBE13" w14:textId="77777777" w:rsidR="00D87E52" w:rsidRPr="00690CB4" w:rsidRDefault="00D87E52" w:rsidP="005C730C">
      <w:pPr>
        <w:tabs>
          <w:tab w:val="right" w:leader="dot" w:pos="-1985"/>
          <w:tab w:val="left" w:pos="709"/>
        </w:tabs>
        <w:rPr>
          <w:szCs w:val="22"/>
        </w:rPr>
      </w:pPr>
    </w:p>
    <w:p w14:paraId="7586829F" w14:textId="53EC0205" w:rsidR="00D87E52" w:rsidRPr="00690CB4" w:rsidRDefault="00D87E52" w:rsidP="00F664CB">
      <w:pPr>
        <w:pStyle w:val="Nagwek3"/>
      </w:pPr>
      <w:r w:rsidRPr="00690CB4">
        <w:t xml:space="preserve">3.2 Sprzęt </w:t>
      </w:r>
    </w:p>
    <w:p w14:paraId="444E14DC" w14:textId="08F27FF6" w:rsidR="00D87E52" w:rsidRPr="00690CB4" w:rsidRDefault="00D87E52" w:rsidP="005C730C">
      <w:pPr>
        <w:rPr>
          <w:szCs w:val="22"/>
        </w:rPr>
      </w:pPr>
      <w:r w:rsidRPr="00690CB4">
        <w:rPr>
          <w:b/>
          <w:szCs w:val="22"/>
        </w:rPr>
        <w:tab/>
      </w:r>
      <w:r w:rsidRPr="00690CB4">
        <w:rPr>
          <w:szCs w:val="22"/>
        </w:rPr>
        <w:t>Wykonawca przyst</w:t>
      </w:r>
      <w:r w:rsidRPr="00690CB4">
        <w:rPr>
          <w:rFonts w:eastAsia="TTE242D3A8t00"/>
          <w:szCs w:val="22"/>
        </w:rPr>
        <w:t>ę</w:t>
      </w:r>
      <w:r w:rsidRPr="00690CB4">
        <w:rPr>
          <w:szCs w:val="22"/>
        </w:rPr>
        <w:t>puj</w:t>
      </w:r>
      <w:r w:rsidRPr="00690CB4">
        <w:rPr>
          <w:rFonts w:eastAsia="TTE242D3A8t00"/>
          <w:szCs w:val="22"/>
        </w:rPr>
        <w:t>ą</w:t>
      </w:r>
      <w:r w:rsidRPr="00690CB4">
        <w:rPr>
          <w:szCs w:val="22"/>
        </w:rPr>
        <w:t>cy do wykonania nawierzchni płytek wskaźnikowych powinien wykaza</w:t>
      </w:r>
      <w:r w:rsidRPr="00690CB4">
        <w:rPr>
          <w:rFonts w:eastAsia="TTE242D3A8t00"/>
          <w:szCs w:val="22"/>
        </w:rPr>
        <w:t xml:space="preserve">ć </w:t>
      </w:r>
      <w:r w:rsidRPr="00690CB4">
        <w:rPr>
          <w:szCs w:val="22"/>
        </w:rPr>
        <w:t>si</w:t>
      </w:r>
      <w:r w:rsidRPr="00690CB4">
        <w:rPr>
          <w:rFonts w:eastAsia="TTE242D3A8t00"/>
          <w:szCs w:val="22"/>
        </w:rPr>
        <w:t xml:space="preserve">ę </w:t>
      </w:r>
      <w:r w:rsidRPr="00690CB4">
        <w:rPr>
          <w:szCs w:val="22"/>
        </w:rPr>
        <w:t>mo</w:t>
      </w:r>
      <w:r w:rsidR="00987004" w:rsidRPr="00690CB4">
        <w:rPr>
          <w:rFonts w:eastAsia="TTE242D3A8t00"/>
          <w:szCs w:val="22"/>
        </w:rPr>
        <w:t>ż</w:t>
      </w:r>
      <w:r w:rsidRPr="00690CB4">
        <w:rPr>
          <w:szCs w:val="22"/>
        </w:rPr>
        <w:t>liwo</w:t>
      </w:r>
      <w:r w:rsidRPr="00690CB4">
        <w:rPr>
          <w:rFonts w:eastAsia="TTE242D3A8t00"/>
          <w:szCs w:val="22"/>
        </w:rPr>
        <w:t>ś</w:t>
      </w:r>
      <w:r w:rsidRPr="00690CB4">
        <w:rPr>
          <w:szCs w:val="22"/>
        </w:rPr>
        <w:t>ci</w:t>
      </w:r>
      <w:r w:rsidRPr="00690CB4">
        <w:rPr>
          <w:rFonts w:eastAsia="TTE242D3A8t00"/>
          <w:szCs w:val="22"/>
        </w:rPr>
        <w:t xml:space="preserve">ą </w:t>
      </w:r>
      <w:r w:rsidRPr="00690CB4">
        <w:rPr>
          <w:szCs w:val="22"/>
        </w:rPr>
        <w:t>korzystania z nast</w:t>
      </w:r>
      <w:r w:rsidRPr="00690CB4">
        <w:rPr>
          <w:rFonts w:eastAsia="TTE242D3A8t00"/>
          <w:szCs w:val="22"/>
        </w:rPr>
        <w:t>ę</w:t>
      </w:r>
      <w:r w:rsidRPr="00690CB4">
        <w:rPr>
          <w:szCs w:val="22"/>
        </w:rPr>
        <w:t>puj</w:t>
      </w:r>
      <w:r w:rsidRPr="00690CB4">
        <w:rPr>
          <w:rFonts w:eastAsia="TTE242D3A8t00"/>
          <w:szCs w:val="22"/>
        </w:rPr>
        <w:t>ą</w:t>
      </w:r>
      <w:r w:rsidRPr="00690CB4">
        <w:rPr>
          <w:szCs w:val="22"/>
        </w:rPr>
        <w:t>cego sprz</w:t>
      </w:r>
      <w:r w:rsidRPr="00690CB4">
        <w:rPr>
          <w:rFonts w:eastAsia="TTE242D3A8t00"/>
          <w:szCs w:val="22"/>
        </w:rPr>
        <w:t>ę</w:t>
      </w:r>
      <w:r w:rsidRPr="00690CB4">
        <w:rPr>
          <w:szCs w:val="22"/>
        </w:rPr>
        <w:t>tu:</w:t>
      </w:r>
    </w:p>
    <w:p w14:paraId="02830295" w14:textId="77777777" w:rsidR="00D87E52" w:rsidRPr="00690CB4" w:rsidRDefault="00D87E52" w:rsidP="007B6BA9">
      <w:pPr>
        <w:numPr>
          <w:ilvl w:val="0"/>
          <w:numId w:val="131"/>
        </w:numPr>
        <w:tabs>
          <w:tab w:val="clear" w:pos="1428"/>
          <w:tab w:val="num" w:pos="993"/>
        </w:tabs>
        <w:autoSpaceDE w:val="0"/>
        <w:autoSpaceDN w:val="0"/>
        <w:adjustRightInd w:val="0"/>
        <w:ind w:left="993" w:hanging="426"/>
        <w:rPr>
          <w:szCs w:val="22"/>
        </w:rPr>
      </w:pPr>
      <w:r w:rsidRPr="00690CB4">
        <w:rPr>
          <w:szCs w:val="22"/>
        </w:rPr>
        <w:t>koparko-ładowarek z osprzętem do przewozu materiału wewn</w:t>
      </w:r>
      <w:r w:rsidRPr="00690CB4">
        <w:rPr>
          <w:rFonts w:eastAsia="TTE242D3A8t00"/>
          <w:szCs w:val="22"/>
        </w:rPr>
        <w:t>ą</w:t>
      </w:r>
      <w:r w:rsidRPr="00690CB4">
        <w:rPr>
          <w:szCs w:val="22"/>
        </w:rPr>
        <w:t>trz placu budowy</w:t>
      </w:r>
    </w:p>
    <w:p w14:paraId="7706CC9E" w14:textId="77777777" w:rsidR="00D87E52" w:rsidRPr="00690CB4" w:rsidRDefault="00D87E52" w:rsidP="007B6BA9">
      <w:pPr>
        <w:numPr>
          <w:ilvl w:val="0"/>
          <w:numId w:val="131"/>
        </w:numPr>
        <w:tabs>
          <w:tab w:val="clear" w:pos="1428"/>
          <w:tab w:val="num" w:pos="993"/>
        </w:tabs>
        <w:autoSpaceDE w:val="0"/>
        <w:autoSpaceDN w:val="0"/>
        <w:adjustRightInd w:val="0"/>
        <w:ind w:left="993" w:hanging="426"/>
        <w:rPr>
          <w:szCs w:val="22"/>
        </w:rPr>
      </w:pPr>
      <w:r w:rsidRPr="00690CB4">
        <w:rPr>
          <w:szCs w:val="22"/>
        </w:rPr>
        <w:t>zagęszczarek do podsypki</w:t>
      </w:r>
    </w:p>
    <w:p w14:paraId="5AE4B5F8" w14:textId="77777777" w:rsidR="00D87E52" w:rsidRPr="00690CB4" w:rsidRDefault="00D87E52" w:rsidP="007B6BA9">
      <w:pPr>
        <w:numPr>
          <w:ilvl w:val="0"/>
          <w:numId w:val="131"/>
        </w:numPr>
        <w:tabs>
          <w:tab w:val="clear" w:pos="1428"/>
          <w:tab w:val="num" w:pos="993"/>
        </w:tabs>
        <w:autoSpaceDE w:val="0"/>
        <w:autoSpaceDN w:val="0"/>
        <w:adjustRightInd w:val="0"/>
        <w:ind w:left="993" w:hanging="426"/>
        <w:rPr>
          <w:szCs w:val="22"/>
        </w:rPr>
      </w:pPr>
      <w:r w:rsidRPr="00690CB4">
        <w:rPr>
          <w:szCs w:val="22"/>
        </w:rPr>
        <w:t>ubijaków r</w:t>
      </w:r>
      <w:r w:rsidRPr="00690CB4">
        <w:rPr>
          <w:rFonts w:eastAsia="TTE242D3A8t00"/>
          <w:szCs w:val="22"/>
        </w:rPr>
        <w:t>ę</w:t>
      </w:r>
      <w:r w:rsidRPr="00690CB4">
        <w:rPr>
          <w:szCs w:val="22"/>
        </w:rPr>
        <w:t>cznych do ubijania płytek,</w:t>
      </w:r>
    </w:p>
    <w:p w14:paraId="1325E382" w14:textId="77777777" w:rsidR="00D87E52" w:rsidRPr="00690CB4" w:rsidRDefault="00D87E52" w:rsidP="007B6BA9">
      <w:pPr>
        <w:numPr>
          <w:ilvl w:val="0"/>
          <w:numId w:val="131"/>
        </w:numPr>
        <w:tabs>
          <w:tab w:val="clear" w:pos="1428"/>
          <w:tab w:val="num" w:pos="993"/>
        </w:tabs>
        <w:autoSpaceDE w:val="0"/>
        <w:autoSpaceDN w:val="0"/>
        <w:adjustRightInd w:val="0"/>
        <w:ind w:left="993" w:hanging="426"/>
        <w:rPr>
          <w:szCs w:val="22"/>
        </w:rPr>
      </w:pPr>
      <w:r w:rsidRPr="00690CB4">
        <w:rPr>
          <w:szCs w:val="22"/>
        </w:rPr>
        <w:t>narzędzi brukarskich</w:t>
      </w:r>
    </w:p>
    <w:p w14:paraId="2F95A1BC" w14:textId="77777777" w:rsidR="00D87E52" w:rsidRPr="00690CB4" w:rsidRDefault="00D87E52" w:rsidP="007B6BA9">
      <w:pPr>
        <w:numPr>
          <w:ilvl w:val="0"/>
          <w:numId w:val="131"/>
        </w:numPr>
        <w:tabs>
          <w:tab w:val="clear" w:pos="1428"/>
          <w:tab w:val="num" w:pos="993"/>
        </w:tabs>
        <w:autoSpaceDE w:val="0"/>
        <w:autoSpaceDN w:val="0"/>
        <w:adjustRightInd w:val="0"/>
        <w:ind w:left="993" w:hanging="426"/>
        <w:rPr>
          <w:szCs w:val="22"/>
        </w:rPr>
      </w:pPr>
      <w:r w:rsidRPr="00690CB4">
        <w:rPr>
          <w:szCs w:val="22"/>
        </w:rPr>
        <w:t>pił mechanicznych do cięcia płyt</w:t>
      </w:r>
    </w:p>
    <w:p w14:paraId="1A6A62EB" w14:textId="2521E961" w:rsidR="00D87E52" w:rsidRPr="00690CB4" w:rsidRDefault="00D87E52" w:rsidP="007B6BA9">
      <w:pPr>
        <w:numPr>
          <w:ilvl w:val="0"/>
          <w:numId w:val="131"/>
        </w:numPr>
        <w:tabs>
          <w:tab w:val="clear" w:pos="1428"/>
          <w:tab w:val="right" w:leader="dot" w:pos="-1985"/>
          <w:tab w:val="left" w:pos="284"/>
          <w:tab w:val="num" w:pos="993"/>
        </w:tabs>
        <w:overflowPunct w:val="0"/>
        <w:autoSpaceDE w:val="0"/>
        <w:autoSpaceDN w:val="0"/>
        <w:adjustRightInd w:val="0"/>
        <w:ind w:left="993" w:hanging="426"/>
        <w:textAlignment w:val="baseline"/>
        <w:rPr>
          <w:szCs w:val="22"/>
        </w:rPr>
      </w:pPr>
      <w:r w:rsidRPr="00690CB4">
        <w:rPr>
          <w:szCs w:val="22"/>
        </w:rPr>
        <w:t>innego je</w:t>
      </w:r>
      <w:r w:rsidRPr="00690CB4">
        <w:rPr>
          <w:rFonts w:eastAsia="TTE242D3A8t00"/>
          <w:szCs w:val="22"/>
        </w:rPr>
        <w:t>ś</w:t>
      </w:r>
      <w:r w:rsidRPr="00690CB4">
        <w:rPr>
          <w:szCs w:val="22"/>
        </w:rPr>
        <w:t xml:space="preserve">li Wykonawca uzna, </w:t>
      </w:r>
      <w:r w:rsidR="00987004" w:rsidRPr="00690CB4">
        <w:rPr>
          <w:rFonts w:eastAsia="TTE242D3A8t00"/>
          <w:szCs w:val="22"/>
        </w:rPr>
        <w:t>ż</w:t>
      </w:r>
      <w:r w:rsidRPr="00690CB4">
        <w:rPr>
          <w:szCs w:val="22"/>
        </w:rPr>
        <w:t>e jest niezb</w:t>
      </w:r>
      <w:r w:rsidRPr="00690CB4">
        <w:rPr>
          <w:rFonts w:eastAsia="TTE242D3A8t00"/>
          <w:szCs w:val="22"/>
        </w:rPr>
        <w:t>ę</w:t>
      </w:r>
      <w:r w:rsidRPr="00690CB4">
        <w:rPr>
          <w:szCs w:val="22"/>
        </w:rPr>
        <w:t>dny.</w:t>
      </w:r>
    </w:p>
    <w:p w14:paraId="1C44D3BC" w14:textId="38E2804A" w:rsidR="00D87E52" w:rsidRPr="00690CB4" w:rsidRDefault="00D87E52" w:rsidP="007B1E16">
      <w:pPr>
        <w:pStyle w:val="Nagwek2"/>
      </w:pPr>
      <w:bookmarkStart w:id="1528" w:name="_Toc428239275"/>
      <w:bookmarkStart w:id="1529" w:name="_Toc428759424"/>
      <w:r w:rsidRPr="00690CB4">
        <w:t xml:space="preserve">4. </w:t>
      </w:r>
      <w:r w:rsidRPr="007B1E16">
        <w:t>TRANSPORT</w:t>
      </w:r>
      <w:bookmarkEnd w:id="1528"/>
      <w:bookmarkEnd w:id="1529"/>
    </w:p>
    <w:p w14:paraId="32D8BE6F" w14:textId="177B87E6" w:rsidR="00D87E52" w:rsidRPr="00690CB4" w:rsidRDefault="00D87E52" w:rsidP="00F664CB">
      <w:pPr>
        <w:pStyle w:val="Nagwek3"/>
      </w:pPr>
      <w:r w:rsidRPr="00690CB4">
        <w:t>4.1 Ogólne wymagania dotyczące transportu</w:t>
      </w:r>
    </w:p>
    <w:p w14:paraId="400E6EFB" w14:textId="68EA7C14" w:rsidR="00D87E52" w:rsidRDefault="00D87E52" w:rsidP="005C730C">
      <w:pPr>
        <w:tabs>
          <w:tab w:val="right" w:leader="dot" w:pos="-1985"/>
          <w:tab w:val="left" w:pos="284"/>
        </w:tabs>
        <w:rPr>
          <w:szCs w:val="22"/>
        </w:rPr>
      </w:pPr>
      <w:r w:rsidRPr="00690CB4">
        <w:rPr>
          <w:szCs w:val="22"/>
        </w:rPr>
        <w:tab/>
        <w:t xml:space="preserve">Ogólne wymagania dotyczące transportu podano w </w:t>
      </w:r>
      <w:r w:rsidR="002B6E21" w:rsidRPr="00690CB4">
        <w:rPr>
          <w:szCs w:val="22"/>
        </w:rPr>
        <w:t>STWIORB D</w:t>
      </w:r>
      <w:r w:rsidRPr="00690CB4">
        <w:rPr>
          <w:szCs w:val="22"/>
        </w:rPr>
        <w:t>-00.00.00 „Wymagania ogólne” pkt 4.</w:t>
      </w:r>
    </w:p>
    <w:p w14:paraId="06A709F9" w14:textId="77777777" w:rsidR="007B1E16" w:rsidRPr="00690CB4" w:rsidRDefault="007B1E16" w:rsidP="005C730C">
      <w:pPr>
        <w:tabs>
          <w:tab w:val="right" w:leader="dot" w:pos="-1985"/>
          <w:tab w:val="left" w:pos="284"/>
        </w:tabs>
        <w:rPr>
          <w:szCs w:val="22"/>
        </w:rPr>
      </w:pPr>
    </w:p>
    <w:p w14:paraId="04C4780A" w14:textId="6DBD5206" w:rsidR="00D87E52" w:rsidRPr="00690CB4" w:rsidRDefault="00D87E52" w:rsidP="00F664CB">
      <w:pPr>
        <w:pStyle w:val="Nagwek3"/>
      </w:pPr>
      <w:r w:rsidRPr="00690CB4">
        <w:t>4.2 Transport płytek</w:t>
      </w:r>
    </w:p>
    <w:p w14:paraId="003DDDD8" w14:textId="51364EDA" w:rsidR="00D87E52" w:rsidRDefault="00D87E52" w:rsidP="005C730C">
      <w:pPr>
        <w:rPr>
          <w:szCs w:val="22"/>
        </w:rPr>
      </w:pPr>
      <w:r w:rsidRPr="00690CB4">
        <w:rPr>
          <w:b/>
          <w:szCs w:val="22"/>
        </w:rPr>
        <w:tab/>
      </w:r>
      <w:r w:rsidRPr="00690CB4">
        <w:rPr>
          <w:szCs w:val="22"/>
        </w:rPr>
        <w:t>Płyty chodnikowe wskaźnikowe betonowe mog</w:t>
      </w:r>
      <w:r w:rsidRPr="00690CB4">
        <w:rPr>
          <w:rFonts w:eastAsia="TTE242D3A8t00"/>
          <w:szCs w:val="22"/>
        </w:rPr>
        <w:t xml:space="preserve">ą </w:t>
      </w:r>
      <w:r w:rsidRPr="00690CB4">
        <w:rPr>
          <w:szCs w:val="22"/>
        </w:rPr>
        <w:t>by</w:t>
      </w:r>
      <w:r w:rsidRPr="00690CB4">
        <w:rPr>
          <w:rFonts w:eastAsia="TTE242D3A8t00"/>
          <w:szCs w:val="22"/>
        </w:rPr>
        <w:t xml:space="preserve">ć </w:t>
      </w:r>
      <w:r w:rsidRPr="00690CB4">
        <w:rPr>
          <w:szCs w:val="22"/>
        </w:rPr>
        <w:t>przewo</w:t>
      </w:r>
      <w:r w:rsidR="00987004" w:rsidRPr="00690CB4">
        <w:rPr>
          <w:rFonts w:eastAsia="TTE242D3A8t00"/>
          <w:szCs w:val="22"/>
        </w:rPr>
        <w:t>ż</w:t>
      </w:r>
      <w:r w:rsidRPr="00690CB4">
        <w:rPr>
          <w:szCs w:val="22"/>
        </w:rPr>
        <w:t xml:space="preserve">one na paletach dowolnymi </w:t>
      </w:r>
      <w:r w:rsidRPr="00690CB4">
        <w:rPr>
          <w:rFonts w:eastAsia="TTE242D3A8t00"/>
          <w:szCs w:val="22"/>
        </w:rPr>
        <w:t>ś</w:t>
      </w:r>
      <w:r w:rsidRPr="00690CB4">
        <w:rPr>
          <w:szCs w:val="22"/>
        </w:rPr>
        <w:t>rodkami transportu, po osi</w:t>
      </w:r>
      <w:r w:rsidRPr="00690CB4">
        <w:rPr>
          <w:rFonts w:eastAsia="TTE242D3A8t00"/>
          <w:szCs w:val="22"/>
        </w:rPr>
        <w:t>ą</w:t>
      </w:r>
      <w:r w:rsidRPr="00690CB4">
        <w:rPr>
          <w:szCs w:val="22"/>
        </w:rPr>
        <w:t>gni</w:t>
      </w:r>
      <w:r w:rsidRPr="00690CB4">
        <w:rPr>
          <w:rFonts w:eastAsia="TTE242D3A8t00"/>
          <w:szCs w:val="22"/>
        </w:rPr>
        <w:t>ę</w:t>
      </w:r>
      <w:r w:rsidRPr="00690CB4">
        <w:rPr>
          <w:szCs w:val="22"/>
        </w:rPr>
        <w:t>ciu wytrzymało</w:t>
      </w:r>
      <w:r w:rsidRPr="00690CB4">
        <w:rPr>
          <w:rFonts w:eastAsia="TTE242D3A8t00"/>
          <w:szCs w:val="22"/>
        </w:rPr>
        <w:t>ś</w:t>
      </w:r>
      <w:r w:rsidRPr="00690CB4">
        <w:rPr>
          <w:szCs w:val="22"/>
        </w:rPr>
        <w:t>ci minimum 0,7 wytrzymało</w:t>
      </w:r>
      <w:r w:rsidRPr="00690CB4">
        <w:rPr>
          <w:rFonts w:eastAsia="TTE242D3A8t00"/>
          <w:szCs w:val="22"/>
        </w:rPr>
        <w:t>ś</w:t>
      </w:r>
      <w:r w:rsidRPr="00690CB4">
        <w:rPr>
          <w:szCs w:val="22"/>
        </w:rPr>
        <w:t>ci projektowanej. Płyty powinny by</w:t>
      </w:r>
      <w:r w:rsidRPr="00690CB4">
        <w:rPr>
          <w:rFonts w:eastAsia="TTE242D3A8t00"/>
          <w:szCs w:val="22"/>
        </w:rPr>
        <w:t xml:space="preserve">ć </w:t>
      </w:r>
      <w:r w:rsidRPr="00690CB4">
        <w:rPr>
          <w:szCs w:val="22"/>
        </w:rPr>
        <w:t>zabezpieczone przed przemieszczeniem si</w:t>
      </w:r>
      <w:r w:rsidRPr="00690CB4">
        <w:rPr>
          <w:rFonts w:eastAsia="TTE242D3A8t00"/>
          <w:szCs w:val="22"/>
        </w:rPr>
        <w:t xml:space="preserve">ę </w:t>
      </w:r>
      <w:r w:rsidRPr="00690CB4">
        <w:rPr>
          <w:szCs w:val="22"/>
        </w:rPr>
        <w:t>i uszkodzeniami w czasie transportu.</w:t>
      </w:r>
    </w:p>
    <w:p w14:paraId="2B7BE048" w14:textId="77777777" w:rsidR="007B1E16" w:rsidRPr="00690CB4" w:rsidRDefault="007B1E16" w:rsidP="005C730C">
      <w:pPr>
        <w:rPr>
          <w:szCs w:val="22"/>
        </w:rPr>
      </w:pPr>
    </w:p>
    <w:p w14:paraId="60746283" w14:textId="66C1EE5E" w:rsidR="00D87E52" w:rsidRPr="00690CB4" w:rsidRDefault="00D87E52" w:rsidP="00F664CB">
      <w:pPr>
        <w:pStyle w:val="Nagwek3"/>
      </w:pPr>
      <w:r w:rsidRPr="00690CB4">
        <w:t>4.3 Transport pozostałych materiałów</w:t>
      </w:r>
    </w:p>
    <w:p w14:paraId="53426636" w14:textId="3CF93A2A" w:rsidR="00D87E52" w:rsidRPr="00690CB4" w:rsidRDefault="00D87E52" w:rsidP="005C730C">
      <w:pPr>
        <w:rPr>
          <w:szCs w:val="22"/>
        </w:rPr>
      </w:pPr>
      <w:r w:rsidRPr="00690CB4">
        <w:rPr>
          <w:szCs w:val="22"/>
        </w:rPr>
        <w:t>Kruszywa mo</w:t>
      </w:r>
      <w:r w:rsidR="00987004" w:rsidRPr="00690CB4">
        <w:rPr>
          <w:szCs w:val="22"/>
        </w:rPr>
        <w:t>ż</w:t>
      </w:r>
      <w:r w:rsidRPr="00690CB4">
        <w:rPr>
          <w:szCs w:val="22"/>
        </w:rPr>
        <w:t>na przewozić dowolnym środkiem transportu, w warunkach zabezpieczających je przed zanieczyszczeniem i zmieszaniem z innymi materiałami. Podczas transportu kruszywa powinny być zabezpieczone przed wysypaniem, a kruszywo drobne - przed rozpyleniem.</w:t>
      </w:r>
    </w:p>
    <w:p w14:paraId="7B0AE848" w14:textId="265018D4" w:rsidR="00D87E52" w:rsidRPr="00690CB4" w:rsidRDefault="00D87E52" w:rsidP="007B1E16">
      <w:pPr>
        <w:pStyle w:val="Nagwek2"/>
      </w:pPr>
      <w:bookmarkStart w:id="1530" w:name="_Toc428239276"/>
      <w:bookmarkStart w:id="1531" w:name="_Toc428759425"/>
      <w:r w:rsidRPr="00690CB4">
        <w:t xml:space="preserve">5. </w:t>
      </w:r>
      <w:r w:rsidRPr="007B1E16">
        <w:t>WYKONANIE</w:t>
      </w:r>
      <w:r w:rsidRPr="00690CB4">
        <w:t xml:space="preserve"> ROBÓT</w:t>
      </w:r>
      <w:bookmarkEnd w:id="1530"/>
      <w:bookmarkEnd w:id="1531"/>
    </w:p>
    <w:p w14:paraId="6C7E1CD9" w14:textId="5D0B9D40" w:rsidR="00D87E52" w:rsidRPr="00690CB4" w:rsidRDefault="00D87E52" w:rsidP="00F664CB">
      <w:pPr>
        <w:pStyle w:val="Nagwek3"/>
      </w:pPr>
      <w:r w:rsidRPr="00690CB4">
        <w:t>5.1 Ogólne zasady wykonania robót</w:t>
      </w:r>
    </w:p>
    <w:p w14:paraId="3D259310" w14:textId="4006A494" w:rsidR="00D87E52" w:rsidRPr="00690CB4" w:rsidRDefault="00D87E52" w:rsidP="005C730C">
      <w:pPr>
        <w:rPr>
          <w:szCs w:val="22"/>
        </w:rPr>
      </w:pPr>
      <w:r w:rsidRPr="00690CB4">
        <w:rPr>
          <w:b/>
          <w:szCs w:val="22"/>
        </w:rPr>
        <w:tab/>
      </w:r>
      <w:r w:rsidRPr="00690CB4">
        <w:rPr>
          <w:szCs w:val="22"/>
        </w:rPr>
        <w:t>Ogólne zasady wykonania robót podano w STWiORB D-00.00.00 „Wymagania ogólne” pkt 5.</w:t>
      </w:r>
    </w:p>
    <w:p w14:paraId="59E4A1F9" w14:textId="77777777" w:rsidR="00D354CD" w:rsidRPr="00690CB4" w:rsidRDefault="00D354CD" w:rsidP="005C730C">
      <w:pPr>
        <w:rPr>
          <w:szCs w:val="22"/>
        </w:rPr>
      </w:pPr>
    </w:p>
    <w:p w14:paraId="6587ABBF" w14:textId="5A7CA6A8" w:rsidR="00D87E52" w:rsidRPr="00690CB4" w:rsidRDefault="00D87E52" w:rsidP="00F664CB">
      <w:pPr>
        <w:pStyle w:val="Nagwek3"/>
      </w:pPr>
      <w:r w:rsidRPr="00690CB4">
        <w:t>5.2 Wykonanie koryta pod chodnik</w:t>
      </w:r>
    </w:p>
    <w:p w14:paraId="20D49D8C" w14:textId="25D7BAB4" w:rsidR="00D87E52" w:rsidRPr="00690CB4" w:rsidRDefault="00D87E52" w:rsidP="005C730C">
      <w:pPr>
        <w:rPr>
          <w:szCs w:val="22"/>
        </w:rPr>
      </w:pPr>
      <w:r w:rsidRPr="00690CB4">
        <w:rPr>
          <w:szCs w:val="22"/>
        </w:rPr>
        <w:lastRenderedPageBreak/>
        <w:tab/>
        <w:t>Koryto wykonane w podło</w:t>
      </w:r>
      <w:r w:rsidR="00987004" w:rsidRPr="00690CB4">
        <w:rPr>
          <w:rFonts w:eastAsia="TimesNewRoman"/>
          <w:szCs w:val="22"/>
        </w:rPr>
        <w:t>ż</w:t>
      </w:r>
      <w:r w:rsidRPr="00690CB4">
        <w:rPr>
          <w:szCs w:val="22"/>
        </w:rPr>
        <w:t>u z gruntu rodzimego lub nasypowego powinno by</w:t>
      </w:r>
      <w:r w:rsidRPr="00690CB4">
        <w:rPr>
          <w:rFonts w:eastAsia="TimesNewRoman"/>
          <w:szCs w:val="22"/>
        </w:rPr>
        <w:t xml:space="preserve">ć </w:t>
      </w:r>
      <w:r w:rsidRPr="00690CB4">
        <w:rPr>
          <w:szCs w:val="22"/>
        </w:rPr>
        <w:t>wyprofilowane zgodnie z projektowanymi spadkami podłu</w:t>
      </w:r>
      <w:r w:rsidR="00987004" w:rsidRPr="00690CB4">
        <w:rPr>
          <w:rFonts w:eastAsia="TimesNewRoman"/>
          <w:szCs w:val="22"/>
        </w:rPr>
        <w:t>ż</w:t>
      </w:r>
      <w:r w:rsidRPr="00690CB4">
        <w:rPr>
          <w:szCs w:val="22"/>
        </w:rPr>
        <w:t>nymi i poprzecznymi chodnika oraz zgodnie z wymaganiami podanymi w ST D-04.01.01 „Korytowanie wraz z profilowaniem i zag</w:t>
      </w:r>
      <w:r w:rsidRPr="00690CB4">
        <w:rPr>
          <w:rFonts w:eastAsia="TimesNewRoman"/>
          <w:szCs w:val="22"/>
        </w:rPr>
        <w:t>ę</w:t>
      </w:r>
      <w:r w:rsidRPr="00690CB4">
        <w:rPr>
          <w:szCs w:val="22"/>
        </w:rPr>
        <w:t>szczeniem podło</w:t>
      </w:r>
      <w:r w:rsidR="00987004" w:rsidRPr="00690CB4">
        <w:rPr>
          <w:rFonts w:eastAsia="TimesNewRoman"/>
          <w:szCs w:val="22"/>
        </w:rPr>
        <w:t>ż</w:t>
      </w:r>
      <w:r w:rsidRPr="00690CB4">
        <w:rPr>
          <w:szCs w:val="22"/>
        </w:rPr>
        <w:t>a”. Wska</w:t>
      </w:r>
      <w:r w:rsidRPr="00690CB4">
        <w:rPr>
          <w:rFonts w:eastAsia="TimesNewRoman"/>
          <w:szCs w:val="22"/>
        </w:rPr>
        <w:t>ź</w:t>
      </w:r>
      <w:r w:rsidRPr="00690CB4">
        <w:rPr>
          <w:szCs w:val="22"/>
        </w:rPr>
        <w:t>nik zag</w:t>
      </w:r>
      <w:r w:rsidRPr="00690CB4">
        <w:rPr>
          <w:rFonts w:eastAsia="TimesNewRoman"/>
          <w:szCs w:val="22"/>
        </w:rPr>
        <w:t>ę</w:t>
      </w:r>
      <w:r w:rsidRPr="00690CB4">
        <w:rPr>
          <w:szCs w:val="22"/>
        </w:rPr>
        <w:t>szczenia koryta nie mo</w:t>
      </w:r>
      <w:r w:rsidR="00987004" w:rsidRPr="00690CB4">
        <w:rPr>
          <w:szCs w:val="22"/>
        </w:rPr>
        <w:t>ż</w:t>
      </w:r>
      <w:r w:rsidRPr="00690CB4">
        <w:rPr>
          <w:szCs w:val="22"/>
        </w:rPr>
        <w:t>e by</w:t>
      </w:r>
      <w:r w:rsidRPr="00690CB4">
        <w:rPr>
          <w:rFonts w:eastAsia="TimesNewRoman"/>
          <w:szCs w:val="22"/>
        </w:rPr>
        <w:t xml:space="preserve">ć </w:t>
      </w:r>
      <w:r w:rsidRPr="00690CB4">
        <w:rPr>
          <w:szCs w:val="22"/>
        </w:rPr>
        <w:t>mniejszy od 0,97 według normalnej metody Proctora.</w:t>
      </w:r>
    </w:p>
    <w:p w14:paraId="6E3A5147" w14:textId="77777777" w:rsidR="00D354CD" w:rsidRPr="00690CB4" w:rsidRDefault="00D354CD" w:rsidP="005C730C">
      <w:pPr>
        <w:rPr>
          <w:szCs w:val="22"/>
        </w:rPr>
      </w:pPr>
    </w:p>
    <w:p w14:paraId="17ACD190" w14:textId="2EA33568" w:rsidR="00D87E52" w:rsidRPr="00690CB4" w:rsidRDefault="00D87E52" w:rsidP="00F664CB">
      <w:pPr>
        <w:pStyle w:val="Nagwek3"/>
      </w:pPr>
      <w:r w:rsidRPr="00690CB4">
        <w:t>5.3 Podsypka</w:t>
      </w:r>
    </w:p>
    <w:p w14:paraId="5BF042A6" w14:textId="1F3F8063" w:rsidR="00D87E52" w:rsidRPr="00690CB4" w:rsidRDefault="00D87E52" w:rsidP="00A17697">
      <w:pPr>
        <w:ind w:firstLine="708"/>
        <w:rPr>
          <w:szCs w:val="22"/>
        </w:rPr>
      </w:pPr>
      <w:r w:rsidRPr="00690CB4">
        <w:rPr>
          <w:szCs w:val="22"/>
        </w:rPr>
        <w:t>Grubo</w:t>
      </w:r>
      <w:r w:rsidRPr="00690CB4">
        <w:rPr>
          <w:rFonts w:eastAsia="TimesNewRoman"/>
          <w:szCs w:val="22"/>
        </w:rPr>
        <w:t xml:space="preserve">ść </w:t>
      </w:r>
      <w:r w:rsidRPr="00690CB4">
        <w:rPr>
          <w:szCs w:val="22"/>
        </w:rPr>
        <w:t>podsypki po zag</w:t>
      </w:r>
      <w:r w:rsidRPr="00690CB4">
        <w:rPr>
          <w:rFonts w:eastAsia="TimesNewRoman"/>
          <w:szCs w:val="22"/>
        </w:rPr>
        <w:t>ę</w:t>
      </w:r>
      <w:r w:rsidRPr="00690CB4">
        <w:rPr>
          <w:szCs w:val="22"/>
        </w:rPr>
        <w:t>szczeniu powinna wynosi</w:t>
      </w:r>
      <w:r w:rsidRPr="00690CB4">
        <w:rPr>
          <w:rFonts w:eastAsia="TimesNewRoman"/>
          <w:szCs w:val="22"/>
        </w:rPr>
        <w:t xml:space="preserve">ć </w:t>
      </w:r>
      <w:r w:rsidRPr="00690CB4">
        <w:rPr>
          <w:szCs w:val="22"/>
        </w:rPr>
        <w:t>około 3 cm. Podsypka powinna by</w:t>
      </w:r>
      <w:r w:rsidRPr="00690CB4">
        <w:rPr>
          <w:rFonts w:eastAsia="TimesNewRoman"/>
          <w:szCs w:val="22"/>
        </w:rPr>
        <w:t xml:space="preserve">ć </w:t>
      </w:r>
      <w:r w:rsidRPr="00690CB4">
        <w:rPr>
          <w:szCs w:val="22"/>
        </w:rPr>
        <w:t>zwil</w:t>
      </w:r>
      <w:r w:rsidR="00987004" w:rsidRPr="00690CB4">
        <w:rPr>
          <w:rFonts w:eastAsia="TimesNewRoman"/>
          <w:szCs w:val="22"/>
        </w:rPr>
        <w:t>ż</w:t>
      </w:r>
      <w:r w:rsidRPr="00690CB4">
        <w:rPr>
          <w:szCs w:val="22"/>
        </w:rPr>
        <w:t>ona wod</w:t>
      </w:r>
      <w:r w:rsidRPr="00690CB4">
        <w:rPr>
          <w:rFonts w:eastAsia="TimesNewRoman"/>
          <w:szCs w:val="22"/>
        </w:rPr>
        <w:t>ą</w:t>
      </w:r>
      <w:r w:rsidRPr="00690CB4">
        <w:rPr>
          <w:szCs w:val="22"/>
        </w:rPr>
        <w:t>, zag</w:t>
      </w:r>
      <w:r w:rsidRPr="00690CB4">
        <w:rPr>
          <w:rFonts w:eastAsia="TimesNewRoman"/>
          <w:szCs w:val="22"/>
        </w:rPr>
        <w:t>ę</w:t>
      </w:r>
      <w:r w:rsidRPr="00690CB4">
        <w:rPr>
          <w:szCs w:val="22"/>
        </w:rPr>
        <w:t xml:space="preserve">szczona i wyprofilowana. </w:t>
      </w:r>
    </w:p>
    <w:p w14:paraId="245907E2" w14:textId="77777777" w:rsidR="00DD1CAA" w:rsidRPr="00690CB4" w:rsidRDefault="00DD1CAA" w:rsidP="005C730C">
      <w:pPr>
        <w:rPr>
          <w:szCs w:val="22"/>
        </w:rPr>
      </w:pPr>
    </w:p>
    <w:p w14:paraId="27C0090F" w14:textId="4B8F45AD" w:rsidR="00D87E52" w:rsidRPr="00690CB4" w:rsidRDefault="00DD1CAA" w:rsidP="00F664CB">
      <w:pPr>
        <w:pStyle w:val="Nagwek3"/>
      </w:pPr>
      <w:r w:rsidRPr="00690CB4">
        <w:t xml:space="preserve">5.4 </w:t>
      </w:r>
      <w:r w:rsidR="00D87E52" w:rsidRPr="00690CB4">
        <w:t>Zasady układania płyt wskaźnikowych</w:t>
      </w:r>
    </w:p>
    <w:p w14:paraId="0D2850E1" w14:textId="4B8DE01F" w:rsidR="00D87E52" w:rsidRPr="00690CB4" w:rsidRDefault="00D87E52" w:rsidP="005C730C">
      <w:pPr>
        <w:rPr>
          <w:szCs w:val="22"/>
        </w:rPr>
      </w:pPr>
      <w:r w:rsidRPr="00690CB4">
        <w:rPr>
          <w:szCs w:val="22"/>
        </w:rPr>
        <w:tab/>
        <w:t>Płyty przy kraw</w:t>
      </w:r>
      <w:r w:rsidRPr="00690CB4">
        <w:rPr>
          <w:rFonts w:eastAsia="TTE242D3A8t00"/>
          <w:szCs w:val="22"/>
        </w:rPr>
        <w:t>ę</w:t>
      </w:r>
      <w:r w:rsidR="00987004" w:rsidRPr="00690CB4">
        <w:rPr>
          <w:rFonts w:eastAsia="TTE242D3A8t00"/>
          <w:szCs w:val="22"/>
        </w:rPr>
        <w:t>ż</w:t>
      </w:r>
      <w:r w:rsidRPr="00690CB4">
        <w:rPr>
          <w:szCs w:val="22"/>
        </w:rPr>
        <w:t>nikach i sąsiadującej nawierzchni z innych płyt chodnikowych i kostki betonowej nale</w:t>
      </w:r>
      <w:r w:rsidR="00987004" w:rsidRPr="00690CB4">
        <w:rPr>
          <w:rFonts w:eastAsia="TTE242D3A8t00"/>
          <w:szCs w:val="22"/>
        </w:rPr>
        <w:t>ż</w:t>
      </w:r>
      <w:r w:rsidRPr="00690CB4">
        <w:rPr>
          <w:szCs w:val="22"/>
        </w:rPr>
        <w:t>y układa</w:t>
      </w:r>
      <w:r w:rsidRPr="00690CB4">
        <w:rPr>
          <w:rFonts w:eastAsia="TTE242D3A8t00"/>
          <w:szCs w:val="22"/>
        </w:rPr>
        <w:t xml:space="preserve">ć </w:t>
      </w:r>
      <w:r w:rsidRPr="00690CB4">
        <w:rPr>
          <w:szCs w:val="22"/>
        </w:rPr>
        <w:t>w taki sposób, aby ich górna kraw</w:t>
      </w:r>
      <w:r w:rsidRPr="00690CB4">
        <w:rPr>
          <w:rFonts w:eastAsia="TTE242D3A8t00"/>
          <w:szCs w:val="22"/>
        </w:rPr>
        <w:t>ę</w:t>
      </w:r>
      <w:r w:rsidRPr="00690CB4">
        <w:rPr>
          <w:szCs w:val="22"/>
        </w:rPr>
        <w:t>d</w:t>
      </w:r>
      <w:r w:rsidRPr="00690CB4">
        <w:rPr>
          <w:rFonts w:eastAsia="TTE242D3A8t00"/>
          <w:szCs w:val="22"/>
        </w:rPr>
        <w:t xml:space="preserve">ź </w:t>
      </w:r>
      <w:r w:rsidRPr="00690CB4">
        <w:rPr>
          <w:szCs w:val="22"/>
        </w:rPr>
        <w:t>znajdowała si</w:t>
      </w:r>
      <w:r w:rsidRPr="00690CB4">
        <w:rPr>
          <w:rFonts w:eastAsia="TTE242D3A8t00"/>
          <w:szCs w:val="22"/>
        </w:rPr>
        <w:t xml:space="preserve">ę na poziomie </w:t>
      </w:r>
      <w:r w:rsidRPr="00690CB4">
        <w:rPr>
          <w:szCs w:val="22"/>
        </w:rPr>
        <w:t>kraw</w:t>
      </w:r>
      <w:r w:rsidRPr="00690CB4">
        <w:rPr>
          <w:rFonts w:eastAsia="TTE242D3A8t00"/>
          <w:szCs w:val="22"/>
        </w:rPr>
        <w:t>ę</w:t>
      </w:r>
      <w:r w:rsidRPr="00690CB4">
        <w:rPr>
          <w:szCs w:val="22"/>
        </w:rPr>
        <w:t>dzi sąsiednich elementów. Przy urz</w:t>
      </w:r>
      <w:r w:rsidRPr="00690CB4">
        <w:rPr>
          <w:rFonts w:eastAsia="TTE242D3A8t00"/>
          <w:szCs w:val="22"/>
        </w:rPr>
        <w:t>ą</w:t>
      </w:r>
      <w:r w:rsidRPr="00690CB4">
        <w:rPr>
          <w:szCs w:val="22"/>
        </w:rPr>
        <w:t>dzeniach naziemnych uzbrojenia podziemnego płyty odpowiednio doci</w:t>
      </w:r>
      <w:r w:rsidRPr="00690CB4">
        <w:rPr>
          <w:rFonts w:eastAsia="TTE242D3A8t00"/>
          <w:szCs w:val="22"/>
        </w:rPr>
        <w:t>ę</w:t>
      </w:r>
      <w:r w:rsidRPr="00690CB4">
        <w:rPr>
          <w:szCs w:val="22"/>
        </w:rPr>
        <w:t>te nale</w:t>
      </w:r>
      <w:r w:rsidR="00987004" w:rsidRPr="00690CB4">
        <w:rPr>
          <w:rFonts w:eastAsia="TTE242D3A8t00"/>
          <w:szCs w:val="22"/>
        </w:rPr>
        <w:t>ż</w:t>
      </w:r>
      <w:r w:rsidRPr="00690CB4">
        <w:rPr>
          <w:szCs w:val="22"/>
        </w:rPr>
        <w:t>y układa</w:t>
      </w:r>
      <w:r w:rsidRPr="00690CB4">
        <w:rPr>
          <w:rFonts w:eastAsia="TTE242D3A8t00"/>
          <w:szCs w:val="22"/>
        </w:rPr>
        <w:t xml:space="preserve">ć </w:t>
      </w:r>
      <w:r w:rsidRPr="00690CB4">
        <w:rPr>
          <w:szCs w:val="22"/>
        </w:rPr>
        <w:t>w jednym poziomie, reguluj</w:t>
      </w:r>
      <w:r w:rsidRPr="00690CB4">
        <w:rPr>
          <w:rFonts w:eastAsia="TTE242D3A8t00"/>
          <w:szCs w:val="22"/>
        </w:rPr>
        <w:t>ą</w:t>
      </w:r>
      <w:r w:rsidRPr="00690CB4">
        <w:rPr>
          <w:szCs w:val="22"/>
        </w:rPr>
        <w:t>c wysoko</w:t>
      </w:r>
      <w:r w:rsidRPr="00690CB4">
        <w:rPr>
          <w:rFonts w:eastAsia="TTE242D3A8t00"/>
          <w:szCs w:val="22"/>
        </w:rPr>
        <w:t xml:space="preserve">ść </w:t>
      </w:r>
      <w:r w:rsidRPr="00690CB4">
        <w:rPr>
          <w:szCs w:val="22"/>
        </w:rPr>
        <w:t>urz</w:t>
      </w:r>
      <w:r w:rsidRPr="00690CB4">
        <w:rPr>
          <w:rFonts w:eastAsia="TTE242D3A8t00"/>
          <w:szCs w:val="22"/>
        </w:rPr>
        <w:t>ą</w:t>
      </w:r>
      <w:r w:rsidRPr="00690CB4">
        <w:rPr>
          <w:szCs w:val="22"/>
        </w:rPr>
        <w:t>dze</w:t>
      </w:r>
      <w:r w:rsidRPr="00690CB4">
        <w:rPr>
          <w:rFonts w:eastAsia="TTE242D3A8t00"/>
          <w:szCs w:val="22"/>
        </w:rPr>
        <w:t xml:space="preserve">ń </w:t>
      </w:r>
      <w:r w:rsidRPr="00690CB4">
        <w:rPr>
          <w:szCs w:val="22"/>
        </w:rPr>
        <w:t>naziemnych do poziomu chodnika. Płyty nale</w:t>
      </w:r>
      <w:r w:rsidR="00987004" w:rsidRPr="00690CB4">
        <w:rPr>
          <w:rFonts w:eastAsia="TTE242D3A8t00"/>
          <w:szCs w:val="22"/>
        </w:rPr>
        <w:t>ż</w:t>
      </w:r>
      <w:r w:rsidRPr="00690CB4">
        <w:rPr>
          <w:szCs w:val="22"/>
        </w:rPr>
        <w:t>y układa</w:t>
      </w:r>
      <w:r w:rsidRPr="00690CB4">
        <w:rPr>
          <w:rFonts w:eastAsia="TTE242D3A8t00"/>
          <w:szCs w:val="22"/>
        </w:rPr>
        <w:t xml:space="preserve">ć </w:t>
      </w:r>
      <w:r w:rsidRPr="00690CB4">
        <w:rPr>
          <w:szCs w:val="22"/>
        </w:rPr>
        <w:t xml:space="preserve">zgodnie ze wzorem wskazanym w dokumentacji projektowej. </w:t>
      </w:r>
      <w:r w:rsidRPr="00690CB4">
        <w:rPr>
          <w:b/>
          <w:bCs/>
          <w:szCs w:val="22"/>
        </w:rPr>
        <w:t>Płyty mog</w:t>
      </w:r>
      <w:r w:rsidRPr="00690CB4">
        <w:rPr>
          <w:rFonts w:eastAsia="TTE242D3A8t00"/>
          <w:b/>
          <w:bCs/>
          <w:szCs w:val="22"/>
        </w:rPr>
        <w:t xml:space="preserve">ą </w:t>
      </w:r>
      <w:r w:rsidRPr="00690CB4">
        <w:rPr>
          <w:b/>
          <w:bCs/>
          <w:szCs w:val="22"/>
        </w:rPr>
        <w:t>by</w:t>
      </w:r>
      <w:r w:rsidRPr="00690CB4">
        <w:rPr>
          <w:rFonts w:eastAsia="TTE242D3A8t00"/>
          <w:b/>
          <w:bCs/>
          <w:szCs w:val="22"/>
        </w:rPr>
        <w:t xml:space="preserve">ć </w:t>
      </w:r>
      <w:r w:rsidRPr="00690CB4">
        <w:rPr>
          <w:b/>
          <w:bCs/>
          <w:szCs w:val="22"/>
        </w:rPr>
        <w:t>przycinane</w:t>
      </w:r>
      <w:r w:rsidRPr="00690CB4">
        <w:rPr>
          <w:szCs w:val="22"/>
        </w:rPr>
        <w:t>. Płytek nie nale</w:t>
      </w:r>
      <w:r w:rsidR="00987004" w:rsidRPr="00690CB4">
        <w:rPr>
          <w:rFonts w:eastAsia="TTE242D3A8t00"/>
          <w:szCs w:val="22"/>
        </w:rPr>
        <w:t>ż</w:t>
      </w:r>
      <w:r w:rsidRPr="00690CB4">
        <w:rPr>
          <w:szCs w:val="22"/>
        </w:rPr>
        <w:t>y dobijać zag</w:t>
      </w:r>
      <w:r w:rsidRPr="00690CB4">
        <w:rPr>
          <w:rFonts w:eastAsia="TTE242D3A8t00"/>
          <w:szCs w:val="22"/>
        </w:rPr>
        <w:t>ę</w:t>
      </w:r>
      <w:r w:rsidRPr="00690CB4">
        <w:rPr>
          <w:szCs w:val="22"/>
        </w:rPr>
        <w:t>szczarkami</w:t>
      </w:r>
      <w:r w:rsidRPr="00690CB4">
        <w:rPr>
          <w:rFonts w:eastAsia="TTE242D3A8t00"/>
          <w:szCs w:val="22"/>
        </w:rPr>
        <w:t xml:space="preserve"> </w:t>
      </w:r>
      <w:r w:rsidRPr="00690CB4">
        <w:rPr>
          <w:szCs w:val="22"/>
        </w:rPr>
        <w:t>płytowymi – dobijanie wykona</w:t>
      </w:r>
      <w:r w:rsidRPr="00690CB4">
        <w:rPr>
          <w:rFonts w:eastAsia="TTE242D3A8t00"/>
          <w:szCs w:val="22"/>
        </w:rPr>
        <w:t xml:space="preserve">ć </w:t>
      </w:r>
      <w:r w:rsidRPr="00690CB4">
        <w:rPr>
          <w:szCs w:val="22"/>
        </w:rPr>
        <w:t>młotkiem brukarskim poprzez elastyczną przekładkę.</w:t>
      </w:r>
    </w:p>
    <w:p w14:paraId="5EB385B4" w14:textId="39F69B06" w:rsidR="00D87E52" w:rsidRPr="00690CB4" w:rsidRDefault="00D87E52" w:rsidP="00A17697">
      <w:pPr>
        <w:ind w:firstLine="708"/>
        <w:rPr>
          <w:szCs w:val="22"/>
        </w:rPr>
      </w:pPr>
      <w:r w:rsidRPr="00690CB4">
        <w:rPr>
          <w:szCs w:val="22"/>
        </w:rPr>
        <w:t>Zaleca si</w:t>
      </w:r>
      <w:r w:rsidRPr="00690CB4">
        <w:rPr>
          <w:rFonts w:eastAsia="TTE242D3A8t00"/>
          <w:szCs w:val="22"/>
        </w:rPr>
        <w:t xml:space="preserve">ę </w:t>
      </w:r>
      <w:r w:rsidRPr="00690CB4">
        <w:rPr>
          <w:szCs w:val="22"/>
        </w:rPr>
        <w:t>układanie płytek ze spoin</w:t>
      </w:r>
      <w:r w:rsidRPr="00690CB4">
        <w:rPr>
          <w:rFonts w:eastAsia="TTE242D3A8t00"/>
          <w:szCs w:val="22"/>
        </w:rPr>
        <w:t xml:space="preserve">ą </w:t>
      </w:r>
      <w:r w:rsidRPr="00690CB4">
        <w:rPr>
          <w:szCs w:val="22"/>
        </w:rPr>
        <w:t>szer. do 3mm w poziomie górnych krawędzi. Po uło</w:t>
      </w:r>
      <w:r w:rsidR="00987004" w:rsidRPr="00690CB4">
        <w:rPr>
          <w:rFonts w:eastAsia="TTE242D3A8t00"/>
          <w:szCs w:val="22"/>
        </w:rPr>
        <w:t>ż</w:t>
      </w:r>
      <w:r w:rsidRPr="00690CB4">
        <w:rPr>
          <w:szCs w:val="22"/>
        </w:rPr>
        <w:t>eniu płytek, spoiny wypełni</w:t>
      </w:r>
      <w:r w:rsidRPr="00690CB4">
        <w:rPr>
          <w:rFonts w:eastAsia="TTE242D3A8t00"/>
          <w:szCs w:val="22"/>
        </w:rPr>
        <w:t xml:space="preserve">ć </w:t>
      </w:r>
      <w:r w:rsidRPr="00690CB4">
        <w:rPr>
          <w:szCs w:val="22"/>
        </w:rPr>
        <w:t>drobnym piaskiem, lub miałem kamiennym.</w:t>
      </w:r>
    </w:p>
    <w:p w14:paraId="5C509440" w14:textId="274E110A" w:rsidR="00DD1CAA" w:rsidRPr="00690CB4" w:rsidRDefault="00D354CD" w:rsidP="007B1E16">
      <w:pPr>
        <w:pStyle w:val="Nagwek2"/>
      </w:pPr>
      <w:bookmarkStart w:id="1532" w:name="_Toc428759426"/>
      <w:r w:rsidRPr="00690CB4">
        <w:t xml:space="preserve">6. KONTROLA </w:t>
      </w:r>
      <w:r w:rsidRPr="007B1E16">
        <w:t>JAKOŚCI</w:t>
      </w:r>
      <w:r w:rsidRPr="00690CB4">
        <w:t xml:space="preserve"> ROBÓT</w:t>
      </w:r>
      <w:bookmarkEnd w:id="1532"/>
    </w:p>
    <w:p w14:paraId="1A543A30" w14:textId="11BBC794" w:rsidR="00DD1CAA" w:rsidRPr="00690CB4" w:rsidRDefault="00DD1CAA" w:rsidP="00F664CB">
      <w:pPr>
        <w:pStyle w:val="Nagwek3"/>
      </w:pPr>
      <w:r w:rsidRPr="00690CB4">
        <w:t>6.1 Ogólne zasady kontroli jakości robót</w:t>
      </w:r>
    </w:p>
    <w:p w14:paraId="2C48FC3C" w14:textId="5C2EB60F" w:rsidR="00DD1CAA" w:rsidRPr="00690CB4" w:rsidRDefault="00DD1CAA" w:rsidP="005C730C">
      <w:pPr>
        <w:rPr>
          <w:szCs w:val="22"/>
        </w:rPr>
      </w:pPr>
      <w:r w:rsidRPr="00690CB4">
        <w:rPr>
          <w:szCs w:val="22"/>
        </w:rPr>
        <w:tab/>
        <w:t xml:space="preserve">Ogólne zasady kontroli jakości robót podano w </w:t>
      </w:r>
      <w:r w:rsidR="002B6E21" w:rsidRPr="00690CB4">
        <w:rPr>
          <w:szCs w:val="22"/>
        </w:rPr>
        <w:t>STWIORB D</w:t>
      </w:r>
      <w:r w:rsidRPr="00690CB4">
        <w:rPr>
          <w:szCs w:val="22"/>
        </w:rPr>
        <w:t>-00.00.00 „Wymagania ogólne” pkt 6.</w:t>
      </w:r>
    </w:p>
    <w:p w14:paraId="0DC9C97C" w14:textId="77777777" w:rsidR="00DD1CAA" w:rsidRPr="00690CB4" w:rsidRDefault="00DD1CAA" w:rsidP="005C730C">
      <w:pPr>
        <w:rPr>
          <w:szCs w:val="22"/>
        </w:rPr>
      </w:pPr>
    </w:p>
    <w:p w14:paraId="07015780" w14:textId="075BB7D2" w:rsidR="00DD1CAA" w:rsidRPr="00690CB4" w:rsidRDefault="00DD1CAA" w:rsidP="00F664CB">
      <w:pPr>
        <w:pStyle w:val="Nagwek3"/>
      </w:pPr>
      <w:r w:rsidRPr="00690CB4">
        <w:t>6.2 Badania przed przystąpieniem do robót</w:t>
      </w:r>
    </w:p>
    <w:p w14:paraId="59868AD6" w14:textId="77777777" w:rsidR="00DD1CAA" w:rsidRPr="00690CB4" w:rsidRDefault="00DD1CAA" w:rsidP="005C730C">
      <w:pPr>
        <w:rPr>
          <w:szCs w:val="22"/>
        </w:rPr>
      </w:pPr>
      <w:r w:rsidRPr="00690CB4">
        <w:rPr>
          <w:szCs w:val="22"/>
        </w:rPr>
        <w:tab/>
        <w:t>Przed przystąpieniem do robót Wykonawca powinien uzyskać:</w:t>
      </w:r>
    </w:p>
    <w:p w14:paraId="19891C92" w14:textId="77777777" w:rsidR="00DD1CAA" w:rsidRPr="00690CB4" w:rsidRDefault="00DD1CAA" w:rsidP="007B6BA9">
      <w:pPr>
        <w:numPr>
          <w:ilvl w:val="0"/>
          <w:numId w:val="134"/>
        </w:numPr>
        <w:overflowPunct w:val="0"/>
        <w:autoSpaceDE w:val="0"/>
        <w:autoSpaceDN w:val="0"/>
        <w:adjustRightInd w:val="0"/>
        <w:textAlignment w:val="baseline"/>
        <w:rPr>
          <w:szCs w:val="22"/>
        </w:rPr>
      </w:pPr>
      <w:r w:rsidRPr="00690CB4">
        <w:rPr>
          <w:szCs w:val="22"/>
        </w:rPr>
        <w:t>w zakresie betonowych płyt wskaźnikowych</w:t>
      </w:r>
    </w:p>
    <w:p w14:paraId="3C19C4F0" w14:textId="77777777" w:rsidR="00DD1CAA" w:rsidRPr="00690CB4" w:rsidRDefault="00DD1CAA" w:rsidP="007B6BA9">
      <w:pPr>
        <w:numPr>
          <w:ilvl w:val="0"/>
          <w:numId w:val="133"/>
        </w:numPr>
        <w:overflowPunct w:val="0"/>
        <w:autoSpaceDE w:val="0"/>
        <w:autoSpaceDN w:val="0"/>
        <w:adjustRightInd w:val="0"/>
        <w:ind w:left="567"/>
        <w:textAlignment w:val="baseline"/>
        <w:rPr>
          <w:szCs w:val="22"/>
        </w:rPr>
      </w:pPr>
      <w:r w:rsidRPr="00690CB4">
        <w:rPr>
          <w:szCs w:val="22"/>
        </w:rPr>
        <w:t xml:space="preserve">deklarację zgodności dostawcy oraz ewentualne wyniki badań cech charakterystycznych płyt, </w:t>
      </w:r>
    </w:p>
    <w:p w14:paraId="43A4F1FF" w14:textId="77777777" w:rsidR="00DD1CAA" w:rsidRPr="00690CB4" w:rsidRDefault="00DD1CAA" w:rsidP="007B6BA9">
      <w:pPr>
        <w:numPr>
          <w:ilvl w:val="0"/>
          <w:numId w:val="133"/>
        </w:numPr>
        <w:overflowPunct w:val="0"/>
        <w:autoSpaceDE w:val="0"/>
        <w:autoSpaceDN w:val="0"/>
        <w:adjustRightInd w:val="0"/>
        <w:ind w:left="567"/>
        <w:textAlignment w:val="baseline"/>
        <w:rPr>
          <w:szCs w:val="22"/>
        </w:rPr>
      </w:pPr>
      <w:r w:rsidRPr="00690CB4">
        <w:rPr>
          <w:szCs w:val="22"/>
        </w:rPr>
        <w:t>wyniki sprawdzenia przez Wykonawcę cech zewnętrznych płyt wg pktu 2.2.3.,</w:t>
      </w:r>
    </w:p>
    <w:p w14:paraId="29E49011" w14:textId="77777777" w:rsidR="00DD1CAA" w:rsidRPr="00690CB4" w:rsidRDefault="00DD1CAA" w:rsidP="007B6BA9">
      <w:pPr>
        <w:numPr>
          <w:ilvl w:val="0"/>
          <w:numId w:val="134"/>
        </w:numPr>
        <w:overflowPunct w:val="0"/>
        <w:autoSpaceDE w:val="0"/>
        <w:autoSpaceDN w:val="0"/>
        <w:adjustRightInd w:val="0"/>
        <w:textAlignment w:val="baseline"/>
        <w:rPr>
          <w:szCs w:val="22"/>
        </w:rPr>
      </w:pPr>
      <w:r w:rsidRPr="00690CB4">
        <w:rPr>
          <w:szCs w:val="22"/>
        </w:rPr>
        <w:t>w zakresie innych materiałów</w:t>
      </w:r>
    </w:p>
    <w:p w14:paraId="40779A24" w14:textId="301CB5B1" w:rsidR="00DD1CAA" w:rsidRPr="00690CB4" w:rsidRDefault="00DD1CAA" w:rsidP="007B6BA9">
      <w:pPr>
        <w:numPr>
          <w:ilvl w:val="0"/>
          <w:numId w:val="133"/>
        </w:numPr>
        <w:overflowPunct w:val="0"/>
        <w:autoSpaceDE w:val="0"/>
        <w:autoSpaceDN w:val="0"/>
        <w:adjustRightInd w:val="0"/>
        <w:ind w:left="571"/>
        <w:textAlignment w:val="baseline"/>
        <w:rPr>
          <w:szCs w:val="22"/>
        </w:rPr>
      </w:pPr>
      <w:r w:rsidRPr="00690CB4">
        <w:rPr>
          <w:szCs w:val="22"/>
        </w:rPr>
        <w:t>ew. badania właściwości kruszyw, piasku, cementu, wody itp. określone w normach, które budzą wątpliwości In</w:t>
      </w:r>
      <w:r w:rsidR="00987004" w:rsidRPr="00690CB4">
        <w:rPr>
          <w:szCs w:val="22"/>
        </w:rPr>
        <w:t>ż</w:t>
      </w:r>
      <w:r w:rsidRPr="00690CB4">
        <w:rPr>
          <w:szCs w:val="22"/>
        </w:rPr>
        <w:t>yniera.</w:t>
      </w:r>
    </w:p>
    <w:p w14:paraId="4761393C" w14:textId="77777777" w:rsidR="00DD1CAA" w:rsidRPr="00690CB4" w:rsidRDefault="00DD1CAA" w:rsidP="005C730C">
      <w:pPr>
        <w:ind w:left="571"/>
        <w:rPr>
          <w:szCs w:val="22"/>
        </w:rPr>
      </w:pPr>
    </w:p>
    <w:p w14:paraId="77DD8AAF" w14:textId="4FA0C3BB" w:rsidR="00DD1CAA" w:rsidRPr="00690CB4" w:rsidRDefault="00DD1CAA" w:rsidP="005C730C">
      <w:pPr>
        <w:rPr>
          <w:szCs w:val="22"/>
        </w:rPr>
      </w:pPr>
      <w:r w:rsidRPr="00690CB4">
        <w:rPr>
          <w:szCs w:val="22"/>
        </w:rPr>
        <w:tab/>
        <w:t>Wszystkie dokumenty oraz wyniki badań Wykonawca przedstawia In</w:t>
      </w:r>
      <w:r w:rsidR="00987004" w:rsidRPr="00690CB4">
        <w:rPr>
          <w:szCs w:val="22"/>
        </w:rPr>
        <w:t>ż</w:t>
      </w:r>
      <w:r w:rsidRPr="00690CB4">
        <w:rPr>
          <w:szCs w:val="22"/>
        </w:rPr>
        <w:t>ynierowi do akceptacji.</w:t>
      </w:r>
    </w:p>
    <w:p w14:paraId="1321F3CB" w14:textId="77777777" w:rsidR="00DD1CAA" w:rsidRPr="00690CB4" w:rsidRDefault="00DD1CAA" w:rsidP="005C730C">
      <w:pPr>
        <w:rPr>
          <w:szCs w:val="22"/>
        </w:rPr>
      </w:pPr>
    </w:p>
    <w:p w14:paraId="091E5E41" w14:textId="177FDA22" w:rsidR="00DD1CAA" w:rsidRPr="00690CB4" w:rsidRDefault="00DD1CAA" w:rsidP="00F664CB">
      <w:pPr>
        <w:pStyle w:val="Nagwek3"/>
      </w:pPr>
      <w:r w:rsidRPr="00690CB4">
        <w:t>6.3 Badania w czasie robót</w:t>
      </w:r>
    </w:p>
    <w:p w14:paraId="6D128EB2" w14:textId="3B64C614" w:rsidR="00DD1CAA" w:rsidRPr="00690CB4" w:rsidRDefault="00DD1CAA" w:rsidP="005C730C">
      <w:pPr>
        <w:rPr>
          <w:b/>
          <w:bCs/>
          <w:szCs w:val="22"/>
        </w:rPr>
      </w:pPr>
      <w:r w:rsidRPr="00690CB4">
        <w:rPr>
          <w:b/>
          <w:bCs/>
          <w:szCs w:val="22"/>
        </w:rPr>
        <w:t xml:space="preserve">6.3.1 </w:t>
      </w:r>
      <w:r w:rsidRPr="007B1E16">
        <w:rPr>
          <w:szCs w:val="22"/>
        </w:rPr>
        <w:t>Sprawdzenie podło</w:t>
      </w:r>
      <w:r w:rsidR="00987004" w:rsidRPr="007B1E16">
        <w:rPr>
          <w:szCs w:val="22"/>
        </w:rPr>
        <w:t>ż</w:t>
      </w:r>
      <w:r w:rsidRPr="007B1E16">
        <w:rPr>
          <w:szCs w:val="22"/>
        </w:rPr>
        <w:t>a</w:t>
      </w:r>
    </w:p>
    <w:p w14:paraId="7BF92D82" w14:textId="0A8D1D0C" w:rsidR="00DD1CAA" w:rsidRPr="00690CB4" w:rsidRDefault="00DD1CAA" w:rsidP="005C730C">
      <w:pPr>
        <w:spacing w:before="120"/>
        <w:ind w:firstLine="709"/>
        <w:rPr>
          <w:szCs w:val="22"/>
        </w:rPr>
      </w:pPr>
      <w:r w:rsidRPr="00690CB4">
        <w:rPr>
          <w:szCs w:val="22"/>
        </w:rPr>
        <w:t>Sprawdzenie podło</w:t>
      </w:r>
      <w:r w:rsidR="00987004" w:rsidRPr="00690CB4">
        <w:rPr>
          <w:rFonts w:eastAsia="TimesNewRoman"/>
          <w:szCs w:val="22"/>
        </w:rPr>
        <w:t>ż</w:t>
      </w:r>
      <w:r w:rsidRPr="00690CB4">
        <w:rPr>
          <w:szCs w:val="22"/>
        </w:rPr>
        <w:t>a polega na stwierdzeniu zgodno</w:t>
      </w:r>
      <w:r w:rsidRPr="00690CB4">
        <w:rPr>
          <w:rFonts w:eastAsia="TimesNewRoman"/>
          <w:szCs w:val="22"/>
        </w:rPr>
        <w:t>ś</w:t>
      </w:r>
      <w:r w:rsidRPr="00690CB4">
        <w:rPr>
          <w:szCs w:val="22"/>
        </w:rPr>
        <w:t>ci z dokumentacj</w:t>
      </w:r>
      <w:r w:rsidRPr="00690CB4">
        <w:rPr>
          <w:rFonts w:eastAsia="TimesNewRoman"/>
          <w:szCs w:val="22"/>
        </w:rPr>
        <w:t xml:space="preserve">ą </w:t>
      </w:r>
      <w:r w:rsidRPr="00690CB4">
        <w:rPr>
          <w:szCs w:val="22"/>
        </w:rPr>
        <w:t>projektow</w:t>
      </w:r>
      <w:r w:rsidRPr="00690CB4">
        <w:rPr>
          <w:rFonts w:eastAsia="TimesNewRoman"/>
          <w:szCs w:val="22"/>
        </w:rPr>
        <w:t xml:space="preserve">ą </w:t>
      </w:r>
      <w:r w:rsidRPr="00690CB4">
        <w:rPr>
          <w:szCs w:val="22"/>
        </w:rPr>
        <w:t>i odpowiednimi ST.</w:t>
      </w:r>
    </w:p>
    <w:p w14:paraId="2153D555" w14:textId="77777777" w:rsidR="00DD1CAA" w:rsidRPr="00690CB4" w:rsidRDefault="00DD1CAA" w:rsidP="005C730C">
      <w:pPr>
        <w:rPr>
          <w:szCs w:val="22"/>
        </w:rPr>
      </w:pPr>
      <w:r w:rsidRPr="00690CB4">
        <w:rPr>
          <w:szCs w:val="22"/>
        </w:rPr>
        <w:t>Dopuszczalne tolerancje wynosz</w:t>
      </w:r>
      <w:r w:rsidRPr="00690CB4">
        <w:rPr>
          <w:rFonts w:eastAsia="TimesNewRoman"/>
          <w:szCs w:val="22"/>
        </w:rPr>
        <w:t xml:space="preserve">ą </w:t>
      </w:r>
      <w:r w:rsidRPr="00690CB4">
        <w:rPr>
          <w:szCs w:val="22"/>
        </w:rPr>
        <w:t>dla:</w:t>
      </w:r>
    </w:p>
    <w:p w14:paraId="282BD028" w14:textId="77777777" w:rsidR="00DD1CAA" w:rsidRPr="00690CB4" w:rsidRDefault="00DD1CAA" w:rsidP="007B6BA9">
      <w:pPr>
        <w:numPr>
          <w:ilvl w:val="0"/>
          <w:numId w:val="132"/>
        </w:numPr>
        <w:autoSpaceDE w:val="0"/>
        <w:autoSpaceDN w:val="0"/>
        <w:adjustRightInd w:val="0"/>
        <w:rPr>
          <w:szCs w:val="22"/>
        </w:rPr>
      </w:pPr>
      <w:r w:rsidRPr="00690CB4">
        <w:rPr>
          <w:szCs w:val="22"/>
        </w:rPr>
        <w:t>-gł</w:t>
      </w:r>
      <w:r w:rsidRPr="00690CB4">
        <w:rPr>
          <w:rFonts w:eastAsia="TimesNewRoman"/>
          <w:szCs w:val="22"/>
        </w:rPr>
        <w:t>ę</w:t>
      </w:r>
      <w:r w:rsidRPr="00690CB4">
        <w:rPr>
          <w:szCs w:val="22"/>
        </w:rPr>
        <w:t>boko</w:t>
      </w:r>
      <w:r w:rsidRPr="00690CB4">
        <w:rPr>
          <w:rFonts w:eastAsia="TimesNewRoman"/>
          <w:szCs w:val="22"/>
        </w:rPr>
        <w:t>ś</w:t>
      </w:r>
      <w:r w:rsidRPr="00690CB4">
        <w:rPr>
          <w:szCs w:val="22"/>
        </w:rPr>
        <w:t>ci koryta:</w:t>
      </w:r>
    </w:p>
    <w:p w14:paraId="33DD63CD" w14:textId="77777777" w:rsidR="00DD1CAA" w:rsidRPr="00690CB4" w:rsidRDefault="00DD1CAA" w:rsidP="007B6BA9">
      <w:pPr>
        <w:numPr>
          <w:ilvl w:val="0"/>
          <w:numId w:val="132"/>
        </w:numPr>
        <w:autoSpaceDE w:val="0"/>
        <w:autoSpaceDN w:val="0"/>
        <w:adjustRightInd w:val="0"/>
        <w:ind w:left="567"/>
        <w:rPr>
          <w:szCs w:val="22"/>
        </w:rPr>
      </w:pPr>
      <w:r w:rsidRPr="00690CB4">
        <w:rPr>
          <w:szCs w:val="22"/>
        </w:rPr>
        <w:t xml:space="preserve"> o szeroko</w:t>
      </w:r>
      <w:r w:rsidRPr="00690CB4">
        <w:rPr>
          <w:rFonts w:eastAsia="TimesNewRoman"/>
          <w:szCs w:val="22"/>
        </w:rPr>
        <w:t>ś</w:t>
      </w:r>
      <w:r w:rsidRPr="00690CB4">
        <w:rPr>
          <w:szCs w:val="22"/>
        </w:rPr>
        <w:t>ci do 3 m: ± 1 cm,</w:t>
      </w:r>
    </w:p>
    <w:p w14:paraId="4F4A7E12" w14:textId="30E466E4" w:rsidR="00DD1CAA" w:rsidRPr="00690CB4" w:rsidRDefault="00DD1CAA" w:rsidP="007B6BA9">
      <w:pPr>
        <w:numPr>
          <w:ilvl w:val="0"/>
          <w:numId w:val="132"/>
        </w:numPr>
        <w:autoSpaceDE w:val="0"/>
        <w:autoSpaceDN w:val="0"/>
        <w:adjustRightInd w:val="0"/>
        <w:ind w:left="567"/>
        <w:rPr>
          <w:szCs w:val="22"/>
        </w:rPr>
      </w:pPr>
      <w:r w:rsidRPr="00690CB4">
        <w:rPr>
          <w:szCs w:val="22"/>
        </w:rPr>
        <w:t>o szeroko</w:t>
      </w:r>
      <w:r w:rsidRPr="00690CB4">
        <w:rPr>
          <w:rFonts w:eastAsia="TimesNewRoman"/>
          <w:szCs w:val="22"/>
        </w:rPr>
        <w:t>ś</w:t>
      </w:r>
      <w:r w:rsidRPr="00690CB4">
        <w:rPr>
          <w:szCs w:val="22"/>
        </w:rPr>
        <w:t>ci powy</w:t>
      </w:r>
      <w:r w:rsidR="00987004" w:rsidRPr="00690CB4">
        <w:rPr>
          <w:rFonts w:eastAsia="TimesNewRoman"/>
          <w:szCs w:val="22"/>
        </w:rPr>
        <w:t>ż</w:t>
      </w:r>
      <w:r w:rsidRPr="00690CB4">
        <w:rPr>
          <w:szCs w:val="22"/>
        </w:rPr>
        <w:t>ej 3 m: ± 2 cm,</w:t>
      </w:r>
    </w:p>
    <w:p w14:paraId="77D36721" w14:textId="617852E9" w:rsidR="00DD1CAA" w:rsidRDefault="00DD1CAA" w:rsidP="007B6BA9">
      <w:pPr>
        <w:numPr>
          <w:ilvl w:val="0"/>
          <w:numId w:val="132"/>
        </w:numPr>
        <w:autoSpaceDE w:val="0"/>
        <w:autoSpaceDN w:val="0"/>
        <w:adjustRightInd w:val="0"/>
        <w:ind w:left="567"/>
        <w:rPr>
          <w:szCs w:val="22"/>
        </w:rPr>
      </w:pPr>
      <w:r w:rsidRPr="00690CB4">
        <w:rPr>
          <w:szCs w:val="22"/>
        </w:rPr>
        <w:t>szeroko</w:t>
      </w:r>
      <w:r w:rsidRPr="00A41F20">
        <w:rPr>
          <w:szCs w:val="22"/>
        </w:rPr>
        <w:t>ś</w:t>
      </w:r>
      <w:r w:rsidRPr="00690CB4">
        <w:rPr>
          <w:szCs w:val="22"/>
        </w:rPr>
        <w:t>ci koryta: ± 5 cm</w:t>
      </w:r>
    </w:p>
    <w:p w14:paraId="228F214E" w14:textId="77777777" w:rsidR="007B1E16" w:rsidRPr="00690CB4" w:rsidRDefault="007B1E16" w:rsidP="00A41F20">
      <w:pPr>
        <w:autoSpaceDE w:val="0"/>
        <w:autoSpaceDN w:val="0"/>
        <w:adjustRightInd w:val="0"/>
        <w:ind w:left="283"/>
        <w:rPr>
          <w:szCs w:val="22"/>
        </w:rPr>
      </w:pPr>
    </w:p>
    <w:p w14:paraId="04286117" w14:textId="74BD5D1B" w:rsidR="00DD1CAA" w:rsidRPr="007B1E16" w:rsidRDefault="00DD1CAA" w:rsidP="005C730C">
      <w:pPr>
        <w:rPr>
          <w:szCs w:val="22"/>
        </w:rPr>
      </w:pPr>
      <w:r w:rsidRPr="00690CB4">
        <w:rPr>
          <w:b/>
          <w:bCs/>
          <w:szCs w:val="22"/>
        </w:rPr>
        <w:t xml:space="preserve">6.3.2. </w:t>
      </w:r>
      <w:r w:rsidRPr="007B1E16">
        <w:rPr>
          <w:szCs w:val="22"/>
        </w:rPr>
        <w:t>Sprawdzenie podsypki</w:t>
      </w:r>
    </w:p>
    <w:p w14:paraId="1C216BD3" w14:textId="67FD6A7A" w:rsidR="00DD1CAA" w:rsidRDefault="00DD1CAA" w:rsidP="005C730C">
      <w:pPr>
        <w:ind w:firstLine="709"/>
        <w:rPr>
          <w:szCs w:val="22"/>
        </w:rPr>
      </w:pPr>
      <w:r w:rsidRPr="00690CB4">
        <w:rPr>
          <w:szCs w:val="22"/>
        </w:rPr>
        <w:t>Sprawdzenie podsypki w zakresie grubo</w:t>
      </w:r>
      <w:r w:rsidRPr="00690CB4">
        <w:rPr>
          <w:rFonts w:eastAsia="TimesNewRoman"/>
          <w:szCs w:val="22"/>
        </w:rPr>
        <w:t>ś</w:t>
      </w:r>
      <w:r w:rsidRPr="00690CB4">
        <w:rPr>
          <w:szCs w:val="22"/>
        </w:rPr>
        <w:t>ci i wymaganych spadków poprzecznych i podłu</w:t>
      </w:r>
      <w:r w:rsidR="00987004" w:rsidRPr="00690CB4">
        <w:rPr>
          <w:rFonts w:eastAsia="TimesNewRoman"/>
          <w:szCs w:val="22"/>
        </w:rPr>
        <w:t>ż</w:t>
      </w:r>
      <w:r w:rsidRPr="00690CB4">
        <w:rPr>
          <w:szCs w:val="22"/>
        </w:rPr>
        <w:t>nych polega na stwierdzeniu zgodno</w:t>
      </w:r>
      <w:r w:rsidRPr="00690CB4">
        <w:rPr>
          <w:rFonts w:eastAsia="TimesNewRoman"/>
          <w:szCs w:val="22"/>
        </w:rPr>
        <w:t>ś</w:t>
      </w:r>
      <w:r w:rsidRPr="00690CB4">
        <w:rPr>
          <w:szCs w:val="22"/>
        </w:rPr>
        <w:t>ci z dokumentacj</w:t>
      </w:r>
      <w:r w:rsidRPr="00690CB4">
        <w:rPr>
          <w:rFonts w:eastAsia="TimesNewRoman"/>
          <w:szCs w:val="22"/>
        </w:rPr>
        <w:t xml:space="preserve">ą </w:t>
      </w:r>
      <w:r w:rsidRPr="00690CB4">
        <w:rPr>
          <w:szCs w:val="22"/>
        </w:rPr>
        <w:t>projektow</w:t>
      </w:r>
      <w:r w:rsidRPr="00690CB4">
        <w:rPr>
          <w:rFonts w:eastAsia="TimesNewRoman"/>
          <w:szCs w:val="22"/>
        </w:rPr>
        <w:t xml:space="preserve">ą </w:t>
      </w:r>
      <w:r w:rsidRPr="00690CB4">
        <w:rPr>
          <w:szCs w:val="22"/>
        </w:rPr>
        <w:t>oraz pkt 5.3 niniejszej ST. Dopuszczalne odchylenia w grubo</w:t>
      </w:r>
      <w:r w:rsidRPr="00690CB4">
        <w:rPr>
          <w:rFonts w:eastAsia="TimesNewRoman"/>
          <w:szCs w:val="22"/>
        </w:rPr>
        <w:t>ś</w:t>
      </w:r>
      <w:r w:rsidRPr="00690CB4">
        <w:rPr>
          <w:szCs w:val="22"/>
        </w:rPr>
        <w:t>ci podsypki nie mog</w:t>
      </w:r>
      <w:r w:rsidRPr="00690CB4">
        <w:rPr>
          <w:rFonts w:eastAsia="TimesNewRoman"/>
          <w:szCs w:val="22"/>
        </w:rPr>
        <w:t xml:space="preserve">ą </w:t>
      </w:r>
      <w:r w:rsidRPr="00690CB4">
        <w:rPr>
          <w:szCs w:val="22"/>
        </w:rPr>
        <w:t>przekracza</w:t>
      </w:r>
      <w:r w:rsidRPr="00690CB4">
        <w:rPr>
          <w:rFonts w:eastAsia="TimesNewRoman"/>
          <w:szCs w:val="22"/>
        </w:rPr>
        <w:t xml:space="preserve">ć </w:t>
      </w:r>
      <w:r w:rsidRPr="00690CB4">
        <w:rPr>
          <w:szCs w:val="22"/>
        </w:rPr>
        <w:t>± 1 cm.</w:t>
      </w:r>
    </w:p>
    <w:p w14:paraId="7FEAAC8C" w14:textId="77777777" w:rsidR="007B1E16" w:rsidRPr="00690CB4" w:rsidRDefault="007B1E16" w:rsidP="005C730C">
      <w:pPr>
        <w:ind w:firstLine="709"/>
        <w:rPr>
          <w:szCs w:val="22"/>
        </w:rPr>
      </w:pPr>
    </w:p>
    <w:p w14:paraId="49324788" w14:textId="419AF7F5" w:rsidR="00DD1CAA" w:rsidRPr="007B1E16" w:rsidRDefault="00DD1CAA" w:rsidP="005C730C">
      <w:pPr>
        <w:rPr>
          <w:szCs w:val="22"/>
        </w:rPr>
      </w:pPr>
      <w:r w:rsidRPr="00690CB4">
        <w:rPr>
          <w:b/>
          <w:bCs/>
          <w:szCs w:val="22"/>
        </w:rPr>
        <w:t xml:space="preserve">6.3.3 </w:t>
      </w:r>
      <w:r w:rsidRPr="007B1E16">
        <w:rPr>
          <w:szCs w:val="22"/>
        </w:rPr>
        <w:t>Sprawdzenie wykonania chodnika</w:t>
      </w:r>
    </w:p>
    <w:p w14:paraId="28EF09FE" w14:textId="1FA7253F" w:rsidR="00DD1CAA" w:rsidRPr="00690CB4" w:rsidRDefault="00DD1CAA" w:rsidP="005C730C">
      <w:pPr>
        <w:ind w:firstLine="709"/>
        <w:rPr>
          <w:szCs w:val="22"/>
        </w:rPr>
      </w:pPr>
      <w:r w:rsidRPr="00690CB4">
        <w:rPr>
          <w:szCs w:val="22"/>
        </w:rPr>
        <w:lastRenderedPageBreak/>
        <w:t>Sprawdzenie prawidłowo</w:t>
      </w:r>
      <w:r w:rsidRPr="00690CB4">
        <w:rPr>
          <w:rFonts w:eastAsia="TimesNewRoman"/>
          <w:szCs w:val="22"/>
        </w:rPr>
        <w:t>ś</w:t>
      </w:r>
      <w:r w:rsidRPr="00690CB4">
        <w:rPr>
          <w:szCs w:val="22"/>
        </w:rPr>
        <w:t>ci wykonania chodnika polega na stwierdzeniu zgodno</w:t>
      </w:r>
      <w:r w:rsidRPr="00690CB4">
        <w:rPr>
          <w:rFonts w:eastAsia="TimesNewRoman"/>
          <w:szCs w:val="22"/>
        </w:rPr>
        <w:t>ś</w:t>
      </w:r>
      <w:r w:rsidRPr="00690CB4">
        <w:rPr>
          <w:szCs w:val="22"/>
        </w:rPr>
        <w:t>ci wykonania z dokumentacj</w:t>
      </w:r>
      <w:r w:rsidRPr="00690CB4">
        <w:rPr>
          <w:rFonts w:eastAsia="TimesNewRoman"/>
          <w:szCs w:val="22"/>
        </w:rPr>
        <w:t xml:space="preserve">ą </w:t>
      </w:r>
      <w:r w:rsidRPr="00690CB4">
        <w:rPr>
          <w:szCs w:val="22"/>
        </w:rPr>
        <w:t>projektow</w:t>
      </w:r>
      <w:r w:rsidRPr="00690CB4">
        <w:rPr>
          <w:rFonts w:eastAsia="TimesNewRoman"/>
          <w:szCs w:val="22"/>
        </w:rPr>
        <w:t xml:space="preserve">ą </w:t>
      </w:r>
      <w:r w:rsidRPr="00690CB4">
        <w:rPr>
          <w:szCs w:val="22"/>
        </w:rPr>
        <w:t>oraz wymaganiami niniejszej ST.</w:t>
      </w:r>
    </w:p>
    <w:p w14:paraId="6A4CAB77" w14:textId="77777777" w:rsidR="00DD1CAA" w:rsidRPr="00690CB4" w:rsidRDefault="00DD1CAA" w:rsidP="005C730C">
      <w:pPr>
        <w:ind w:firstLine="709"/>
        <w:rPr>
          <w:szCs w:val="22"/>
        </w:rPr>
      </w:pPr>
    </w:p>
    <w:p w14:paraId="755F2A17" w14:textId="43794DB6" w:rsidR="00DD1CAA" w:rsidRPr="00690CB4" w:rsidRDefault="00DD1CAA" w:rsidP="00F664CB">
      <w:pPr>
        <w:pStyle w:val="Nagwek3"/>
      </w:pPr>
      <w:r w:rsidRPr="00690CB4">
        <w:t>6.4 Sprawdzenie cech geometrycznych chodnika</w:t>
      </w:r>
    </w:p>
    <w:p w14:paraId="5EDEA5DF" w14:textId="7119AC12" w:rsidR="00DD1CAA" w:rsidRPr="00690CB4" w:rsidRDefault="00DD1CAA" w:rsidP="005C730C">
      <w:pPr>
        <w:rPr>
          <w:b/>
          <w:bCs/>
          <w:szCs w:val="22"/>
        </w:rPr>
      </w:pPr>
      <w:r w:rsidRPr="00690CB4">
        <w:rPr>
          <w:b/>
          <w:bCs/>
          <w:szCs w:val="22"/>
        </w:rPr>
        <w:t xml:space="preserve">6.4.1 </w:t>
      </w:r>
      <w:r w:rsidRPr="007B1E16">
        <w:rPr>
          <w:szCs w:val="22"/>
        </w:rPr>
        <w:t>Sprawdzenie równości chodnika</w:t>
      </w:r>
    </w:p>
    <w:p w14:paraId="1E8E3D0C" w14:textId="7D14B082" w:rsidR="00DD1CAA" w:rsidRPr="00690CB4" w:rsidRDefault="00DD1CAA" w:rsidP="005C730C">
      <w:pPr>
        <w:ind w:firstLine="709"/>
        <w:rPr>
          <w:szCs w:val="22"/>
        </w:rPr>
      </w:pPr>
      <w:r w:rsidRPr="00690CB4">
        <w:rPr>
          <w:szCs w:val="22"/>
        </w:rPr>
        <w:t>Sprawdzenie równo</w:t>
      </w:r>
      <w:r w:rsidRPr="00690CB4">
        <w:rPr>
          <w:rFonts w:eastAsia="TimesNewRoman"/>
          <w:szCs w:val="22"/>
        </w:rPr>
        <w:t>ś</w:t>
      </w:r>
      <w:r w:rsidRPr="00690CB4">
        <w:rPr>
          <w:szCs w:val="22"/>
        </w:rPr>
        <w:t>ci przeprowadza</w:t>
      </w:r>
      <w:r w:rsidRPr="00690CB4">
        <w:rPr>
          <w:rFonts w:eastAsia="TimesNewRoman"/>
          <w:szCs w:val="22"/>
        </w:rPr>
        <w:t xml:space="preserve">ć </w:t>
      </w:r>
      <w:r w:rsidRPr="00690CB4">
        <w:rPr>
          <w:szCs w:val="22"/>
        </w:rPr>
        <w:t>nale</w:t>
      </w:r>
      <w:r w:rsidR="00987004" w:rsidRPr="00690CB4">
        <w:rPr>
          <w:rFonts w:eastAsia="TimesNewRoman"/>
          <w:szCs w:val="22"/>
        </w:rPr>
        <w:t>ż</w:t>
      </w:r>
      <w:r w:rsidRPr="00690CB4">
        <w:rPr>
          <w:szCs w:val="22"/>
        </w:rPr>
        <w:t>y łat</w:t>
      </w:r>
      <w:r w:rsidRPr="00690CB4">
        <w:rPr>
          <w:rFonts w:eastAsia="TimesNewRoman"/>
          <w:szCs w:val="22"/>
        </w:rPr>
        <w:t xml:space="preserve">ą czterometrową </w:t>
      </w:r>
      <w:r w:rsidRPr="00690CB4">
        <w:rPr>
          <w:szCs w:val="22"/>
        </w:rPr>
        <w:t>co najmniej raz na ka</w:t>
      </w:r>
      <w:r w:rsidR="00987004" w:rsidRPr="00690CB4">
        <w:rPr>
          <w:rFonts w:eastAsia="TimesNewRoman"/>
          <w:szCs w:val="22"/>
        </w:rPr>
        <w:t>ż</w:t>
      </w:r>
      <w:r w:rsidRPr="00690CB4">
        <w:rPr>
          <w:szCs w:val="22"/>
        </w:rPr>
        <w:t>de 5 m</w:t>
      </w:r>
      <w:r w:rsidRPr="00690CB4">
        <w:rPr>
          <w:szCs w:val="22"/>
          <w:vertAlign w:val="superscript"/>
        </w:rPr>
        <w:t>2</w:t>
      </w:r>
      <w:r w:rsidRPr="00690CB4">
        <w:rPr>
          <w:szCs w:val="22"/>
        </w:rPr>
        <w:t xml:space="preserve"> uło</w:t>
      </w:r>
      <w:r w:rsidR="00987004" w:rsidRPr="00690CB4">
        <w:rPr>
          <w:rFonts w:eastAsia="TimesNewRoman"/>
          <w:szCs w:val="22"/>
        </w:rPr>
        <w:t>ż</w:t>
      </w:r>
      <w:r w:rsidRPr="00690CB4">
        <w:rPr>
          <w:szCs w:val="22"/>
        </w:rPr>
        <w:t>onego chodnika z wmontowanymi płytami wskaźnikowymi i w miejscach w</w:t>
      </w:r>
      <w:r w:rsidRPr="00690CB4">
        <w:rPr>
          <w:rFonts w:eastAsia="TimesNewRoman"/>
          <w:szCs w:val="22"/>
        </w:rPr>
        <w:t>ą</w:t>
      </w:r>
      <w:r w:rsidRPr="00690CB4">
        <w:rPr>
          <w:szCs w:val="22"/>
        </w:rPr>
        <w:t>tpliwych, jednak nie rzadziej ni</w:t>
      </w:r>
      <w:r w:rsidR="00987004" w:rsidRPr="00690CB4">
        <w:rPr>
          <w:rFonts w:eastAsia="TimesNewRoman"/>
          <w:szCs w:val="22"/>
        </w:rPr>
        <w:t>ż</w:t>
      </w:r>
      <w:r w:rsidRPr="00690CB4">
        <w:rPr>
          <w:rFonts w:eastAsia="TimesNewRoman"/>
          <w:szCs w:val="22"/>
        </w:rPr>
        <w:t xml:space="preserve"> </w:t>
      </w:r>
      <w:r w:rsidRPr="00690CB4">
        <w:rPr>
          <w:szCs w:val="22"/>
        </w:rPr>
        <w:t>co 5 m</w:t>
      </w:r>
      <w:r w:rsidRPr="00690CB4">
        <w:rPr>
          <w:szCs w:val="22"/>
          <w:vertAlign w:val="superscript"/>
        </w:rPr>
        <w:t>2</w:t>
      </w:r>
      <w:r w:rsidRPr="00690CB4">
        <w:rPr>
          <w:szCs w:val="22"/>
        </w:rPr>
        <w:t xml:space="preserve"> chodnika. Dopuszczalny prze</w:t>
      </w:r>
      <w:r w:rsidRPr="00690CB4">
        <w:rPr>
          <w:rFonts w:eastAsia="TimesNewRoman"/>
          <w:szCs w:val="22"/>
        </w:rPr>
        <w:t>ś</w:t>
      </w:r>
      <w:r w:rsidRPr="00690CB4">
        <w:rPr>
          <w:szCs w:val="22"/>
        </w:rPr>
        <w:t>wit pod łat</w:t>
      </w:r>
      <w:r w:rsidRPr="00690CB4">
        <w:rPr>
          <w:rFonts w:eastAsia="TimesNewRoman"/>
          <w:szCs w:val="22"/>
        </w:rPr>
        <w:t xml:space="preserve">ą </w:t>
      </w:r>
      <w:r w:rsidRPr="00690CB4">
        <w:rPr>
          <w:szCs w:val="22"/>
        </w:rPr>
        <w:t>nie powinien przekracza</w:t>
      </w:r>
      <w:r w:rsidRPr="00690CB4">
        <w:rPr>
          <w:rFonts w:eastAsia="TimesNewRoman"/>
          <w:szCs w:val="22"/>
        </w:rPr>
        <w:t xml:space="preserve">ć </w:t>
      </w:r>
      <w:r w:rsidRPr="00690CB4">
        <w:rPr>
          <w:szCs w:val="22"/>
        </w:rPr>
        <w:t>0.5cm. Ró</w:t>
      </w:r>
      <w:r w:rsidR="00987004" w:rsidRPr="00690CB4">
        <w:rPr>
          <w:szCs w:val="22"/>
        </w:rPr>
        <w:t>ż</w:t>
      </w:r>
      <w:r w:rsidRPr="00690CB4">
        <w:rPr>
          <w:szCs w:val="22"/>
        </w:rPr>
        <w:t>nice wysokości przylegających krawędzi płyt, kostki lub krawę</w:t>
      </w:r>
      <w:r w:rsidR="00987004" w:rsidRPr="00690CB4">
        <w:rPr>
          <w:szCs w:val="22"/>
        </w:rPr>
        <w:t>ż</w:t>
      </w:r>
      <w:r w:rsidRPr="00690CB4">
        <w:rPr>
          <w:szCs w:val="22"/>
        </w:rPr>
        <w:t>nika nie mogą przekraczać 2mm.</w:t>
      </w:r>
    </w:p>
    <w:p w14:paraId="781692C6" w14:textId="77777777" w:rsidR="00DD1CAA" w:rsidRPr="00690CB4" w:rsidRDefault="00DD1CAA" w:rsidP="005C730C">
      <w:pPr>
        <w:rPr>
          <w:b/>
          <w:bCs/>
          <w:szCs w:val="22"/>
        </w:rPr>
      </w:pPr>
    </w:p>
    <w:p w14:paraId="51C8B173" w14:textId="14A4BDEA" w:rsidR="00DD1CAA" w:rsidRPr="00690CB4" w:rsidRDefault="00DD1CAA" w:rsidP="005C730C">
      <w:pPr>
        <w:rPr>
          <w:b/>
          <w:bCs/>
          <w:szCs w:val="22"/>
        </w:rPr>
      </w:pPr>
      <w:r w:rsidRPr="00690CB4">
        <w:rPr>
          <w:b/>
          <w:bCs/>
          <w:szCs w:val="22"/>
        </w:rPr>
        <w:t xml:space="preserve">6.4.2 </w:t>
      </w:r>
      <w:r w:rsidRPr="007B1E16">
        <w:rPr>
          <w:szCs w:val="22"/>
        </w:rPr>
        <w:t>Sprawdzenie profilu podłu</w:t>
      </w:r>
      <w:r w:rsidR="00987004" w:rsidRPr="007B1E16">
        <w:rPr>
          <w:szCs w:val="22"/>
        </w:rPr>
        <w:t>ż</w:t>
      </w:r>
      <w:r w:rsidRPr="007B1E16">
        <w:rPr>
          <w:szCs w:val="22"/>
        </w:rPr>
        <w:t>nego</w:t>
      </w:r>
    </w:p>
    <w:p w14:paraId="1B4C7C8B" w14:textId="6B681DE5" w:rsidR="00DD1CAA" w:rsidRPr="00690CB4" w:rsidRDefault="00DD1CAA" w:rsidP="005C730C">
      <w:pPr>
        <w:ind w:firstLine="709"/>
        <w:rPr>
          <w:szCs w:val="22"/>
        </w:rPr>
      </w:pPr>
      <w:r w:rsidRPr="00690CB4">
        <w:rPr>
          <w:szCs w:val="22"/>
        </w:rPr>
        <w:t>Sprawdzenie profilu podłu</w:t>
      </w:r>
      <w:r w:rsidR="00987004" w:rsidRPr="00690CB4">
        <w:rPr>
          <w:rFonts w:eastAsia="TimesNewRoman"/>
          <w:szCs w:val="22"/>
        </w:rPr>
        <w:t>ż</w:t>
      </w:r>
      <w:r w:rsidRPr="00690CB4">
        <w:rPr>
          <w:szCs w:val="22"/>
        </w:rPr>
        <w:t>nego przeprowadza</w:t>
      </w:r>
      <w:r w:rsidRPr="00690CB4">
        <w:rPr>
          <w:rFonts w:eastAsia="TimesNewRoman"/>
          <w:szCs w:val="22"/>
        </w:rPr>
        <w:t xml:space="preserve">ć </w:t>
      </w:r>
      <w:r w:rsidRPr="00690CB4">
        <w:rPr>
          <w:szCs w:val="22"/>
        </w:rPr>
        <w:t>nale</w:t>
      </w:r>
      <w:r w:rsidR="00987004" w:rsidRPr="00690CB4">
        <w:rPr>
          <w:rFonts w:eastAsia="TimesNewRoman"/>
          <w:szCs w:val="22"/>
        </w:rPr>
        <w:t>ż</w:t>
      </w:r>
      <w:r w:rsidRPr="00690CB4">
        <w:rPr>
          <w:szCs w:val="22"/>
        </w:rPr>
        <w:t>y za pomoc</w:t>
      </w:r>
      <w:r w:rsidRPr="00690CB4">
        <w:rPr>
          <w:rFonts w:eastAsia="TimesNewRoman"/>
          <w:szCs w:val="22"/>
        </w:rPr>
        <w:t xml:space="preserve">ą </w:t>
      </w:r>
      <w:r w:rsidRPr="00690CB4">
        <w:rPr>
          <w:szCs w:val="22"/>
        </w:rPr>
        <w:t>niwelacji, bior</w:t>
      </w:r>
      <w:r w:rsidRPr="00690CB4">
        <w:rPr>
          <w:rFonts w:eastAsia="TimesNewRoman"/>
          <w:szCs w:val="22"/>
        </w:rPr>
        <w:t>ą</w:t>
      </w:r>
      <w:r w:rsidRPr="00690CB4">
        <w:rPr>
          <w:szCs w:val="22"/>
        </w:rPr>
        <w:t>c pod uwag</w:t>
      </w:r>
      <w:r w:rsidRPr="00690CB4">
        <w:rPr>
          <w:rFonts w:eastAsia="TimesNewRoman"/>
          <w:szCs w:val="22"/>
        </w:rPr>
        <w:t xml:space="preserve">ę </w:t>
      </w:r>
      <w:r w:rsidRPr="00690CB4">
        <w:rPr>
          <w:szCs w:val="22"/>
        </w:rPr>
        <w:t>punkty charakterystyczne, jednak nie rzadziej ni</w:t>
      </w:r>
      <w:r w:rsidR="00987004" w:rsidRPr="00690CB4">
        <w:rPr>
          <w:rFonts w:eastAsia="TimesNewRoman"/>
          <w:szCs w:val="22"/>
        </w:rPr>
        <w:t>ż</w:t>
      </w:r>
      <w:r w:rsidRPr="00690CB4">
        <w:rPr>
          <w:rFonts w:eastAsia="TimesNewRoman"/>
          <w:szCs w:val="22"/>
        </w:rPr>
        <w:t xml:space="preserve"> </w:t>
      </w:r>
      <w:r w:rsidRPr="00690CB4">
        <w:rPr>
          <w:szCs w:val="22"/>
        </w:rPr>
        <w:t>co 10 m. Odchylenia od projektowanej niwelety chodnika w punktach załamania niwelety nie mog</w:t>
      </w:r>
      <w:r w:rsidRPr="00690CB4">
        <w:rPr>
          <w:rFonts w:eastAsia="TimesNewRoman"/>
          <w:szCs w:val="22"/>
        </w:rPr>
        <w:t xml:space="preserve">ą </w:t>
      </w:r>
      <w:r w:rsidRPr="00690CB4">
        <w:rPr>
          <w:szCs w:val="22"/>
        </w:rPr>
        <w:t>przekracza</w:t>
      </w:r>
      <w:r w:rsidRPr="00690CB4">
        <w:rPr>
          <w:rFonts w:eastAsia="TimesNewRoman"/>
          <w:szCs w:val="22"/>
        </w:rPr>
        <w:t xml:space="preserve">ć </w:t>
      </w:r>
      <w:r w:rsidRPr="00690CB4">
        <w:rPr>
          <w:szCs w:val="22"/>
        </w:rPr>
        <w:t>± 1 cm.</w:t>
      </w:r>
    </w:p>
    <w:p w14:paraId="0F71471F" w14:textId="77777777" w:rsidR="00241CEC" w:rsidRPr="00690CB4" w:rsidRDefault="00241CEC" w:rsidP="005C730C">
      <w:pPr>
        <w:ind w:firstLine="709"/>
        <w:rPr>
          <w:szCs w:val="22"/>
        </w:rPr>
      </w:pPr>
    </w:p>
    <w:p w14:paraId="6052AC52" w14:textId="74C294E8" w:rsidR="00DD1CAA" w:rsidRPr="007B1E16" w:rsidRDefault="00DD1CAA" w:rsidP="005C730C">
      <w:pPr>
        <w:rPr>
          <w:szCs w:val="22"/>
        </w:rPr>
      </w:pPr>
      <w:r w:rsidRPr="00690CB4">
        <w:rPr>
          <w:b/>
          <w:bCs/>
          <w:szCs w:val="22"/>
        </w:rPr>
        <w:t xml:space="preserve">6.4.3 </w:t>
      </w:r>
      <w:r w:rsidRPr="007B1E16">
        <w:rPr>
          <w:szCs w:val="22"/>
        </w:rPr>
        <w:t>Sprawdzenie profilu poprzecznego</w:t>
      </w:r>
    </w:p>
    <w:p w14:paraId="5EA9BF19" w14:textId="181E57D8" w:rsidR="00DD1CAA" w:rsidRPr="00690CB4" w:rsidRDefault="00DD1CAA" w:rsidP="005C730C">
      <w:pPr>
        <w:ind w:firstLine="709"/>
        <w:rPr>
          <w:szCs w:val="22"/>
        </w:rPr>
      </w:pPr>
      <w:r w:rsidRPr="00690CB4">
        <w:rPr>
          <w:szCs w:val="22"/>
        </w:rPr>
        <w:t>Sprawdzenie profilu poprzecznego dokonywa</w:t>
      </w:r>
      <w:r w:rsidRPr="00690CB4">
        <w:rPr>
          <w:rFonts w:eastAsia="TimesNewRoman"/>
          <w:szCs w:val="22"/>
        </w:rPr>
        <w:t xml:space="preserve">ć </w:t>
      </w:r>
      <w:r w:rsidRPr="00690CB4">
        <w:rPr>
          <w:szCs w:val="22"/>
        </w:rPr>
        <w:t>nale</w:t>
      </w:r>
      <w:r w:rsidR="00987004" w:rsidRPr="00690CB4">
        <w:rPr>
          <w:rFonts w:eastAsia="TimesNewRoman"/>
          <w:szCs w:val="22"/>
        </w:rPr>
        <w:t>ż</w:t>
      </w:r>
      <w:r w:rsidRPr="00690CB4">
        <w:rPr>
          <w:szCs w:val="22"/>
        </w:rPr>
        <w:t>y szablonem z poziomic</w:t>
      </w:r>
      <w:r w:rsidRPr="00690CB4">
        <w:rPr>
          <w:rFonts w:eastAsia="TimesNewRoman"/>
          <w:szCs w:val="22"/>
        </w:rPr>
        <w:t>ą</w:t>
      </w:r>
      <w:r w:rsidRPr="00690CB4">
        <w:rPr>
          <w:szCs w:val="22"/>
        </w:rPr>
        <w:t>, co najmniej raz na ka</w:t>
      </w:r>
      <w:r w:rsidR="00987004" w:rsidRPr="00690CB4">
        <w:rPr>
          <w:rFonts w:eastAsia="TimesNewRoman"/>
          <w:szCs w:val="22"/>
        </w:rPr>
        <w:t>ż</w:t>
      </w:r>
      <w:r w:rsidRPr="00690CB4">
        <w:rPr>
          <w:szCs w:val="22"/>
        </w:rPr>
        <w:t>de 5 m2 chodnika. Dopuszczalne odchylenia od projektowanego profilu wynosz</w:t>
      </w:r>
      <w:r w:rsidRPr="00690CB4">
        <w:rPr>
          <w:rFonts w:eastAsia="TimesNewRoman"/>
          <w:szCs w:val="22"/>
        </w:rPr>
        <w:t xml:space="preserve">ą </w:t>
      </w:r>
      <w:r w:rsidRPr="00690CB4">
        <w:rPr>
          <w:szCs w:val="22"/>
        </w:rPr>
        <w:t>± 0,3%.</w:t>
      </w:r>
    </w:p>
    <w:p w14:paraId="0B2FC9FF" w14:textId="77777777" w:rsidR="00241CEC" w:rsidRPr="00690CB4" w:rsidRDefault="00241CEC" w:rsidP="005C730C">
      <w:pPr>
        <w:ind w:firstLine="709"/>
        <w:rPr>
          <w:szCs w:val="22"/>
        </w:rPr>
      </w:pPr>
    </w:p>
    <w:p w14:paraId="3114FED8" w14:textId="093B4A00" w:rsidR="00DD1CAA" w:rsidRPr="00690CB4" w:rsidRDefault="00241CEC" w:rsidP="005C730C">
      <w:pPr>
        <w:rPr>
          <w:szCs w:val="22"/>
        </w:rPr>
      </w:pPr>
      <w:r w:rsidRPr="00690CB4">
        <w:rPr>
          <w:b/>
          <w:bCs/>
          <w:szCs w:val="22"/>
        </w:rPr>
        <w:t xml:space="preserve">6.4.4 </w:t>
      </w:r>
      <w:r w:rsidR="00DD1CAA" w:rsidRPr="007B1E16">
        <w:rPr>
          <w:szCs w:val="22"/>
        </w:rPr>
        <w:t>Sprawdzenie równoległości spoin</w:t>
      </w:r>
    </w:p>
    <w:p w14:paraId="0D81795E" w14:textId="6A6672D5" w:rsidR="00DD1CAA" w:rsidRPr="00690CB4" w:rsidRDefault="00DD1CAA" w:rsidP="005C730C">
      <w:pPr>
        <w:ind w:firstLine="709"/>
        <w:rPr>
          <w:szCs w:val="22"/>
        </w:rPr>
      </w:pPr>
      <w:r w:rsidRPr="00690CB4">
        <w:rPr>
          <w:szCs w:val="22"/>
        </w:rPr>
        <w:t>Sprawdzenie równoległo</w:t>
      </w:r>
      <w:r w:rsidRPr="00690CB4">
        <w:rPr>
          <w:rFonts w:eastAsia="TimesNewRoman"/>
          <w:szCs w:val="22"/>
        </w:rPr>
        <w:t>ś</w:t>
      </w:r>
      <w:r w:rsidRPr="00690CB4">
        <w:rPr>
          <w:szCs w:val="22"/>
        </w:rPr>
        <w:t>ci spoin nale</w:t>
      </w:r>
      <w:r w:rsidR="00987004" w:rsidRPr="00690CB4">
        <w:rPr>
          <w:rFonts w:eastAsia="TimesNewRoman"/>
          <w:szCs w:val="22"/>
        </w:rPr>
        <w:t>ż</w:t>
      </w:r>
      <w:r w:rsidRPr="00690CB4">
        <w:rPr>
          <w:szCs w:val="22"/>
        </w:rPr>
        <w:t>y przeprowadza</w:t>
      </w:r>
      <w:r w:rsidRPr="00690CB4">
        <w:rPr>
          <w:rFonts w:eastAsia="TimesNewRoman"/>
          <w:szCs w:val="22"/>
        </w:rPr>
        <w:t xml:space="preserve">ć </w:t>
      </w:r>
      <w:r w:rsidRPr="00690CB4">
        <w:rPr>
          <w:szCs w:val="22"/>
        </w:rPr>
        <w:t>za pomoc</w:t>
      </w:r>
      <w:r w:rsidRPr="00690CB4">
        <w:rPr>
          <w:rFonts w:eastAsia="TimesNewRoman"/>
          <w:szCs w:val="22"/>
        </w:rPr>
        <w:t xml:space="preserve">ą </w:t>
      </w:r>
      <w:r w:rsidRPr="00690CB4">
        <w:rPr>
          <w:szCs w:val="22"/>
        </w:rPr>
        <w:t>dwóch sznurów napiętych wzdłu</w:t>
      </w:r>
      <w:r w:rsidR="00987004" w:rsidRPr="00690CB4">
        <w:rPr>
          <w:rFonts w:eastAsia="TimesNewRoman"/>
          <w:szCs w:val="22"/>
        </w:rPr>
        <w:t>ż</w:t>
      </w:r>
      <w:r w:rsidRPr="00690CB4">
        <w:rPr>
          <w:rFonts w:eastAsia="TimesNewRoman"/>
          <w:szCs w:val="22"/>
        </w:rPr>
        <w:t xml:space="preserve"> </w:t>
      </w:r>
      <w:r w:rsidRPr="00690CB4">
        <w:rPr>
          <w:szCs w:val="22"/>
        </w:rPr>
        <w:t>spoin i przymiaru z podziałk</w:t>
      </w:r>
      <w:r w:rsidRPr="00690CB4">
        <w:rPr>
          <w:rFonts w:eastAsia="TimesNewRoman"/>
          <w:szCs w:val="22"/>
        </w:rPr>
        <w:t xml:space="preserve">ą </w:t>
      </w:r>
      <w:r w:rsidRPr="00690CB4">
        <w:rPr>
          <w:szCs w:val="22"/>
        </w:rPr>
        <w:t>milimetrow</w:t>
      </w:r>
      <w:r w:rsidRPr="00690CB4">
        <w:rPr>
          <w:rFonts w:eastAsia="TimesNewRoman"/>
          <w:szCs w:val="22"/>
        </w:rPr>
        <w:t>ą raz na działkę roboczą</w:t>
      </w:r>
      <w:r w:rsidRPr="00690CB4">
        <w:rPr>
          <w:szCs w:val="22"/>
        </w:rPr>
        <w:t>. Dopuszczalne odchylenie wynosi ± 0.5 cm.</w:t>
      </w:r>
    </w:p>
    <w:p w14:paraId="4CD9032E" w14:textId="77777777" w:rsidR="00241CEC" w:rsidRPr="00690CB4" w:rsidRDefault="00241CEC" w:rsidP="005C730C">
      <w:pPr>
        <w:ind w:firstLine="709"/>
        <w:rPr>
          <w:szCs w:val="22"/>
        </w:rPr>
      </w:pPr>
    </w:p>
    <w:p w14:paraId="3B19B6E8" w14:textId="2A971A1A" w:rsidR="00DD1CAA" w:rsidRPr="00690CB4" w:rsidRDefault="00241CEC" w:rsidP="005C730C">
      <w:pPr>
        <w:rPr>
          <w:b/>
          <w:bCs/>
          <w:szCs w:val="22"/>
        </w:rPr>
      </w:pPr>
      <w:r w:rsidRPr="00690CB4">
        <w:rPr>
          <w:b/>
          <w:bCs/>
          <w:szCs w:val="22"/>
        </w:rPr>
        <w:t xml:space="preserve">6.4.5 </w:t>
      </w:r>
      <w:r w:rsidR="00DD1CAA" w:rsidRPr="007B1E16">
        <w:rPr>
          <w:szCs w:val="22"/>
        </w:rPr>
        <w:t>Sprawdzenie szerokości i wypełnienia spoin</w:t>
      </w:r>
      <w:r w:rsidR="00DD1CAA" w:rsidRPr="00690CB4">
        <w:rPr>
          <w:b/>
          <w:bCs/>
          <w:szCs w:val="22"/>
        </w:rPr>
        <w:t xml:space="preserve"> </w:t>
      </w:r>
    </w:p>
    <w:p w14:paraId="648ABF1E" w14:textId="07723043" w:rsidR="00DD1CAA" w:rsidRPr="00690CB4" w:rsidRDefault="00DD1CAA" w:rsidP="005C730C">
      <w:pPr>
        <w:ind w:firstLine="709"/>
        <w:rPr>
          <w:szCs w:val="22"/>
        </w:rPr>
      </w:pPr>
      <w:r w:rsidRPr="00690CB4">
        <w:rPr>
          <w:szCs w:val="22"/>
        </w:rPr>
        <w:t xml:space="preserve">Wypełnienie spoin, powinno wykazywać całkowite wypełnienie badanej spoiny na pełną głębokość. Szerokość spoin nie powinna być większa od 3mm. </w:t>
      </w:r>
    </w:p>
    <w:p w14:paraId="78137A96" w14:textId="77777777" w:rsidR="00241CEC" w:rsidRPr="00690CB4" w:rsidRDefault="00241CEC" w:rsidP="007B1E16">
      <w:pPr>
        <w:rPr>
          <w:szCs w:val="22"/>
        </w:rPr>
      </w:pPr>
    </w:p>
    <w:p w14:paraId="39D2BDC3" w14:textId="5CBCCBA8" w:rsidR="00DD1CAA" w:rsidRPr="007B1E16" w:rsidRDefault="00241CEC" w:rsidP="005C730C">
      <w:pPr>
        <w:rPr>
          <w:szCs w:val="22"/>
        </w:rPr>
      </w:pPr>
      <w:r w:rsidRPr="00690CB4">
        <w:rPr>
          <w:b/>
          <w:bCs/>
          <w:szCs w:val="22"/>
        </w:rPr>
        <w:t xml:space="preserve">6.4.6 </w:t>
      </w:r>
      <w:r w:rsidR="00DD1CAA" w:rsidRPr="007B1E16">
        <w:rPr>
          <w:szCs w:val="22"/>
        </w:rPr>
        <w:t>Sprawdzenie barwy i desenia uło</w:t>
      </w:r>
      <w:r w:rsidR="00987004" w:rsidRPr="007B1E16">
        <w:rPr>
          <w:szCs w:val="22"/>
        </w:rPr>
        <w:t>ż</w:t>
      </w:r>
      <w:r w:rsidR="00DD1CAA" w:rsidRPr="007B1E16">
        <w:rPr>
          <w:szCs w:val="22"/>
        </w:rPr>
        <w:t xml:space="preserve">onych płyt </w:t>
      </w:r>
    </w:p>
    <w:p w14:paraId="1F06A0B9" w14:textId="4D62ED73" w:rsidR="00DD1CAA" w:rsidRPr="00690CB4" w:rsidRDefault="00DD1CAA" w:rsidP="005C730C">
      <w:pPr>
        <w:ind w:firstLine="709"/>
        <w:rPr>
          <w:szCs w:val="22"/>
        </w:rPr>
      </w:pPr>
      <w:r w:rsidRPr="00690CB4">
        <w:rPr>
          <w:szCs w:val="22"/>
        </w:rPr>
        <w:t>Barwa, typ płyt i deseń uło</w:t>
      </w:r>
      <w:r w:rsidR="00987004" w:rsidRPr="00690CB4">
        <w:rPr>
          <w:szCs w:val="22"/>
        </w:rPr>
        <w:t>ż</w:t>
      </w:r>
      <w:r w:rsidRPr="00690CB4">
        <w:rPr>
          <w:szCs w:val="22"/>
        </w:rPr>
        <w:t>onych płyt nale</w:t>
      </w:r>
      <w:r w:rsidR="00987004" w:rsidRPr="00690CB4">
        <w:rPr>
          <w:szCs w:val="22"/>
        </w:rPr>
        <w:t>ż</w:t>
      </w:r>
      <w:r w:rsidRPr="00690CB4">
        <w:rPr>
          <w:szCs w:val="22"/>
        </w:rPr>
        <w:t>y na bie</w:t>
      </w:r>
      <w:r w:rsidR="00987004" w:rsidRPr="00690CB4">
        <w:rPr>
          <w:szCs w:val="22"/>
        </w:rPr>
        <w:t>ż</w:t>
      </w:r>
      <w:r w:rsidRPr="00690CB4">
        <w:rPr>
          <w:szCs w:val="22"/>
        </w:rPr>
        <w:t>ąco kontrolować z dokumentacją projektową.</w:t>
      </w:r>
    </w:p>
    <w:p w14:paraId="6083B0B6" w14:textId="49C06C07" w:rsidR="00241CEC" w:rsidRPr="00690CB4" w:rsidRDefault="00241CEC" w:rsidP="007B1E16">
      <w:pPr>
        <w:pStyle w:val="Nagwek2"/>
      </w:pPr>
      <w:r w:rsidRPr="00690CB4">
        <w:t xml:space="preserve">7. </w:t>
      </w:r>
      <w:r w:rsidRPr="007B1E16">
        <w:t>OBMIAR</w:t>
      </w:r>
      <w:r w:rsidRPr="00690CB4">
        <w:t xml:space="preserve"> ROBÓT</w:t>
      </w:r>
    </w:p>
    <w:p w14:paraId="371F2310" w14:textId="321FFCEF" w:rsidR="00241CEC" w:rsidRPr="00690CB4" w:rsidRDefault="00241CEC" w:rsidP="00F664CB">
      <w:pPr>
        <w:pStyle w:val="Nagwek3"/>
      </w:pPr>
      <w:r w:rsidRPr="00690CB4">
        <w:t>7.1 Ogólne zasady obmiaru robót</w:t>
      </w:r>
    </w:p>
    <w:p w14:paraId="4090FAB3" w14:textId="2E3355FC" w:rsidR="00241CEC" w:rsidRPr="00690CB4" w:rsidRDefault="00241CEC" w:rsidP="005C730C">
      <w:pPr>
        <w:rPr>
          <w:szCs w:val="22"/>
        </w:rPr>
      </w:pPr>
      <w:r w:rsidRPr="00690CB4">
        <w:rPr>
          <w:szCs w:val="22"/>
        </w:rPr>
        <w:tab/>
        <w:t>Ogólne zasady obmiaru robót podano w STWiORB D-00.00.00 „Wymagania ogólne” pkt 7.</w:t>
      </w:r>
    </w:p>
    <w:p w14:paraId="3FCE8B80" w14:textId="77777777" w:rsidR="00241CEC" w:rsidRPr="00690CB4" w:rsidRDefault="00241CEC" w:rsidP="005C730C">
      <w:pPr>
        <w:rPr>
          <w:szCs w:val="22"/>
        </w:rPr>
      </w:pPr>
    </w:p>
    <w:p w14:paraId="14EE6F5C" w14:textId="556C4D82" w:rsidR="00241CEC" w:rsidRPr="00690CB4" w:rsidRDefault="00241CEC" w:rsidP="00F664CB">
      <w:pPr>
        <w:pStyle w:val="Nagwek3"/>
      </w:pPr>
      <w:r w:rsidRPr="00690CB4">
        <w:t>7.2 Jednostka obmiarowa</w:t>
      </w:r>
    </w:p>
    <w:p w14:paraId="60FA5F3B" w14:textId="2DCB54F0" w:rsidR="00241CEC" w:rsidRPr="00690CB4" w:rsidRDefault="00241CEC" w:rsidP="005C730C">
      <w:pPr>
        <w:rPr>
          <w:szCs w:val="22"/>
        </w:rPr>
      </w:pPr>
      <w:r w:rsidRPr="00690CB4">
        <w:rPr>
          <w:szCs w:val="22"/>
        </w:rPr>
        <w:tab/>
        <w:t>Jednostk</w:t>
      </w:r>
      <w:r w:rsidRPr="00690CB4">
        <w:rPr>
          <w:rFonts w:eastAsia="TimesNewRoman"/>
          <w:szCs w:val="22"/>
        </w:rPr>
        <w:t xml:space="preserve">ą </w:t>
      </w:r>
      <w:r w:rsidRPr="00690CB4">
        <w:rPr>
          <w:szCs w:val="22"/>
        </w:rPr>
        <w:t>obmiarow</w:t>
      </w:r>
      <w:r w:rsidRPr="00690CB4">
        <w:rPr>
          <w:rFonts w:eastAsia="TimesNewRoman"/>
          <w:szCs w:val="22"/>
        </w:rPr>
        <w:t xml:space="preserve">ą </w:t>
      </w:r>
      <w:r w:rsidRPr="00690CB4">
        <w:rPr>
          <w:szCs w:val="22"/>
        </w:rPr>
        <w:t>jest szt. ( sztuki) wykonanego chodnika z płyt wskaźnikowych.</w:t>
      </w:r>
    </w:p>
    <w:p w14:paraId="0680DB2F" w14:textId="726064F4" w:rsidR="00241CEC" w:rsidRPr="00690CB4" w:rsidRDefault="00241CEC" w:rsidP="007B1E16">
      <w:pPr>
        <w:pStyle w:val="Nagwek2"/>
      </w:pPr>
      <w:bookmarkStart w:id="1533" w:name="_Toc428169264"/>
      <w:bookmarkStart w:id="1534" w:name="_Toc428323654"/>
      <w:bookmarkStart w:id="1535" w:name="_Toc428759428"/>
      <w:r w:rsidRPr="00690CB4">
        <w:t xml:space="preserve">8. </w:t>
      </w:r>
      <w:r w:rsidRPr="007B1E16">
        <w:t>ODBIÓR</w:t>
      </w:r>
      <w:r w:rsidRPr="00690CB4">
        <w:t xml:space="preserve"> ROBÓT</w:t>
      </w:r>
      <w:bookmarkEnd w:id="1533"/>
      <w:bookmarkEnd w:id="1534"/>
      <w:bookmarkEnd w:id="1535"/>
    </w:p>
    <w:p w14:paraId="2CBF9EEA" w14:textId="77777777" w:rsidR="00241CEC" w:rsidRPr="00690CB4" w:rsidRDefault="00241CEC" w:rsidP="00F664CB">
      <w:pPr>
        <w:pStyle w:val="Nagwek3"/>
      </w:pPr>
      <w:r w:rsidRPr="00690CB4">
        <w:t>8.1. Ogólne zasady odbioru robót</w:t>
      </w:r>
    </w:p>
    <w:p w14:paraId="4E40405D" w14:textId="3C61A3F6" w:rsidR="00241CEC" w:rsidRPr="00690CB4" w:rsidRDefault="00241CEC" w:rsidP="005C730C">
      <w:pPr>
        <w:rPr>
          <w:szCs w:val="22"/>
        </w:rPr>
      </w:pPr>
      <w:r w:rsidRPr="00690CB4">
        <w:rPr>
          <w:szCs w:val="22"/>
        </w:rPr>
        <w:tab/>
        <w:t>Ogólne zasady odbioru robót podano w STWiORB D-00.00.00 „Wymagania ogólne” pkt 8.</w:t>
      </w:r>
    </w:p>
    <w:p w14:paraId="11F202F5" w14:textId="7882553E" w:rsidR="00241CEC" w:rsidRPr="00690CB4" w:rsidRDefault="00241CEC" w:rsidP="005C730C">
      <w:pPr>
        <w:rPr>
          <w:szCs w:val="22"/>
        </w:rPr>
      </w:pPr>
      <w:r w:rsidRPr="00690CB4">
        <w:rPr>
          <w:szCs w:val="22"/>
        </w:rPr>
        <w:tab/>
        <w:t>Roboty uznaje się za wykonane zgodnie z dokumentacją projektową, S</w:t>
      </w:r>
      <w:r w:rsidR="00174358">
        <w:rPr>
          <w:szCs w:val="22"/>
        </w:rPr>
        <w:t>S</w:t>
      </w:r>
      <w:r w:rsidRPr="00690CB4">
        <w:rPr>
          <w:szCs w:val="22"/>
        </w:rPr>
        <w:t>T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wg pkt 6 dały wyniki pozytywne.</w:t>
      </w:r>
    </w:p>
    <w:p w14:paraId="57EB22A4" w14:textId="77777777" w:rsidR="00241CEC" w:rsidRPr="00690CB4" w:rsidRDefault="00241CEC" w:rsidP="005C730C">
      <w:pPr>
        <w:rPr>
          <w:szCs w:val="22"/>
        </w:rPr>
      </w:pPr>
    </w:p>
    <w:p w14:paraId="0C683C4F" w14:textId="77777777" w:rsidR="00241CEC" w:rsidRPr="00690CB4" w:rsidRDefault="00241CEC" w:rsidP="00F664CB">
      <w:pPr>
        <w:pStyle w:val="Nagwek3"/>
      </w:pPr>
      <w:r w:rsidRPr="00690CB4">
        <w:t>8.2. Odbiór robót zanikających i ulegających zakryciu</w:t>
      </w:r>
    </w:p>
    <w:p w14:paraId="15DE6B3C" w14:textId="77777777" w:rsidR="00241CEC" w:rsidRPr="00690CB4" w:rsidRDefault="00241CEC" w:rsidP="005C730C">
      <w:pPr>
        <w:rPr>
          <w:szCs w:val="22"/>
        </w:rPr>
      </w:pPr>
      <w:r w:rsidRPr="00690CB4">
        <w:rPr>
          <w:szCs w:val="22"/>
        </w:rPr>
        <w:tab/>
        <w:t>Odbiorowi robót zanikających i ulegających zakryciu podlegają:</w:t>
      </w:r>
    </w:p>
    <w:p w14:paraId="10C489AF" w14:textId="77777777" w:rsidR="00241CEC" w:rsidRPr="00690CB4" w:rsidRDefault="00241CEC" w:rsidP="005C730C">
      <w:pPr>
        <w:numPr>
          <w:ilvl w:val="0"/>
          <w:numId w:val="1"/>
        </w:numPr>
        <w:overflowPunct w:val="0"/>
        <w:autoSpaceDE w:val="0"/>
        <w:autoSpaceDN w:val="0"/>
        <w:adjustRightInd w:val="0"/>
        <w:textAlignment w:val="baseline"/>
        <w:rPr>
          <w:szCs w:val="22"/>
        </w:rPr>
      </w:pPr>
      <w:r w:rsidRPr="00690CB4">
        <w:rPr>
          <w:szCs w:val="22"/>
        </w:rPr>
        <w:t>wykonanie koryta pod chodnik,</w:t>
      </w:r>
    </w:p>
    <w:p w14:paraId="5EE2AA7B" w14:textId="77777777" w:rsidR="00241CEC" w:rsidRPr="00690CB4" w:rsidRDefault="00241CEC" w:rsidP="005C730C">
      <w:pPr>
        <w:numPr>
          <w:ilvl w:val="0"/>
          <w:numId w:val="1"/>
        </w:numPr>
        <w:overflowPunct w:val="0"/>
        <w:autoSpaceDE w:val="0"/>
        <w:autoSpaceDN w:val="0"/>
        <w:adjustRightInd w:val="0"/>
        <w:textAlignment w:val="baseline"/>
        <w:rPr>
          <w:szCs w:val="22"/>
        </w:rPr>
      </w:pPr>
      <w:r w:rsidRPr="00690CB4">
        <w:rPr>
          <w:szCs w:val="22"/>
        </w:rPr>
        <w:t>wykonanie podbudowy</w:t>
      </w:r>
    </w:p>
    <w:p w14:paraId="78EFCE6C" w14:textId="210BCB09" w:rsidR="00241CEC" w:rsidRPr="00690CB4" w:rsidRDefault="00241CEC" w:rsidP="005C730C">
      <w:pPr>
        <w:numPr>
          <w:ilvl w:val="0"/>
          <w:numId w:val="1"/>
        </w:numPr>
        <w:overflowPunct w:val="0"/>
        <w:autoSpaceDE w:val="0"/>
        <w:autoSpaceDN w:val="0"/>
        <w:adjustRightInd w:val="0"/>
        <w:textAlignment w:val="baseline"/>
        <w:rPr>
          <w:szCs w:val="22"/>
        </w:rPr>
      </w:pPr>
      <w:r w:rsidRPr="00690CB4">
        <w:rPr>
          <w:szCs w:val="22"/>
        </w:rPr>
        <w:t>wykonanie podsypki.</w:t>
      </w:r>
    </w:p>
    <w:p w14:paraId="6FF3DAEF" w14:textId="4A57F0E3" w:rsidR="00241CEC" w:rsidRPr="007B1E16" w:rsidRDefault="00241CEC" w:rsidP="007B1E16">
      <w:pPr>
        <w:pStyle w:val="Nagwek2"/>
        <w:rPr>
          <w:rFonts w:cs="Times New Roman"/>
          <w:i w:val="0"/>
          <w:iCs w:val="0"/>
          <w:szCs w:val="24"/>
        </w:rPr>
      </w:pPr>
      <w:r w:rsidRPr="00690CB4">
        <w:rPr>
          <w:rFonts w:cs="Times New Roman"/>
          <w:i w:val="0"/>
          <w:iCs w:val="0"/>
          <w:szCs w:val="24"/>
        </w:rPr>
        <w:lastRenderedPageBreak/>
        <w:t>9. PODSTAWA PŁATNOŚCI</w:t>
      </w:r>
    </w:p>
    <w:p w14:paraId="17C67775" w14:textId="6B1B52A2" w:rsidR="00241CEC" w:rsidRDefault="00241CEC" w:rsidP="007B1E16">
      <w:pPr>
        <w:ind w:firstLine="708"/>
        <w:rPr>
          <w:szCs w:val="22"/>
        </w:rPr>
      </w:pPr>
      <w:r w:rsidRPr="00690CB4">
        <w:rPr>
          <w:szCs w:val="22"/>
        </w:rPr>
        <w:t>Rozliczenie robót zgodnie z umową na postawie zatwierdzonego przez Inwestora wykazu elementów robót budowlanych</w:t>
      </w:r>
      <w:r w:rsidR="009179CB">
        <w:rPr>
          <w:szCs w:val="22"/>
        </w:rPr>
        <w:t>.</w:t>
      </w:r>
    </w:p>
    <w:p w14:paraId="123E0811" w14:textId="70C82759" w:rsidR="009179CB" w:rsidRDefault="009179CB" w:rsidP="007B1E16">
      <w:pPr>
        <w:ind w:firstLine="708"/>
        <w:rPr>
          <w:szCs w:val="22"/>
        </w:rPr>
      </w:pPr>
    </w:p>
    <w:p w14:paraId="6E1A5557" w14:textId="77777777" w:rsidR="009179CB" w:rsidRPr="00690CB4" w:rsidRDefault="009179CB" w:rsidP="00F664CB">
      <w:pPr>
        <w:pStyle w:val="Nagwek3"/>
      </w:pPr>
      <w:r>
        <w:t>9</w:t>
      </w:r>
      <w:r w:rsidRPr="00690CB4">
        <w:t>.1. Ogólne wymagania</w:t>
      </w:r>
    </w:p>
    <w:p w14:paraId="0348E365" w14:textId="77777777" w:rsidR="009179CB" w:rsidRPr="006A6BC2" w:rsidRDefault="009179CB" w:rsidP="009179CB">
      <w:pPr>
        <w:ind w:firstLine="709"/>
      </w:pPr>
      <w:r>
        <w:t>Ogólne wymagania dotyczące sprzętu podano w OST D-M-00.00.00 „Wymagania ogólne” pkt 9.</w:t>
      </w:r>
    </w:p>
    <w:p w14:paraId="1E4845AD" w14:textId="77777777" w:rsidR="009179CB" w:rsidRDefault="009179CB" w:rsidP="009179CB">
      <w:pPr>
        <w:ind w:firstLine="709"/>
        <w:rPr>
          <w:szCs w:val="22"/>
        </w:rPr>
      </w:pPr>
    </w:p>
    <w:p w14:paraId="55A5C93A" w14:textId="77777777" w:rsidR="009179CB" w:rsidRDefault="009179CB" w:rsidP="00F664CB">
      <w:pPr>
        <w:pStyle w:val="Nagwek3"/>
      </w:pPr>
      <w:r>
        <w:t>9</w:t>
      </w:r>
      <w:r w:rsidRPr="00690CB4">
        <w:t>.</w:t>
      </w:r>
      <w:r>
        <w:t>2</w:t>
      </w:r>
      <w:r w:rsidRPr="00690CB4">
        <w:t xml:space="preserve">. </w:t>
      </w:r>
      <w:r>
        <w:t>Cena jednostki obmiarowej</w:t>
      </w:r>
    </w:p>
    <w:p w14:paraId="3FD896CD" w14:textId="1A7D69EA" w:rsidR="00A41F20" w:rsidRPr="00A41F20" w:rsidRDefault="00A41F20" w:rsidP="00A41F20">
      <w:pPr>
        <w:ind w:firstLine="709"/>
      </w:pPr>
      <w:r w:rsidRPr="00A41F20">
        <w:t xml:space="preserve">Cena wykonania 1 </w:t>
      </w:r>
      <w:r w:rsidR="005807DC">
        <w:t>szt./m2</w:t>
      </w:r>
      <w:r w:rsidRPr="00A41F20">
        <w:t xml:space="preserve"> </w:t>
      </w:r>
      <w:r>
        <w:t>nawierzchni z płyt wskaźnikowych obejmuje</w:t>
      </w:r>
      <w:r w:rsidRPr="00A41F20">
        <w:t>:</w:t>
      </w:r>
    </w:p>
    <w:p w14:paraId="1258D26A" w14:textId="77777777" w:rsidR="00A41F20" w:rsidRPr="00A41F20" w:rsidRDefault="00A41F20" w:rsidP="00D5048A">
      <w:pPr>
        <w:pStyle w:val="Akapitzlist"/>
        <w:numPr>
          <w:ilvl w:val="0"/>
          <w:numId w:val="228"/>
        </w:numPr>
        <w:ind w:left="709"/>
        <w:rPr>
          <w:rFonts w:ascii="Century Gothic" w:hAnsi="Century Gothic"/>
        </w:rPr>
      </w:pPr>
      <w:r w:rsidRPr="00A41F20">
        <w:rPr>
          <w:rFonts w:ascii="Century Gothic" w:hAnsi="Century Gothic"/>
        </w:rPr>
        <w:t>prace pomiarowe i roboty przygotowawcze,</w:t>
      </w:r>
    </w:p>
    <w:p w14:paraId="335C227F" w14:textId="77777777" w:rsidR="00A41F20" w:rsidRPr="00A41F20" w:rsidRDefault="00A41F20" w:rsidP="00D5048A">
      <w:pPr>
        <w:pStyle w:val="Akapitzlist"/>
        <w:numPr>
          <w:ilvl w:val="0"/>
          <w:numId w:val="228"/>
        </w:numPr>
        <w:ind w:left="709"/>
        <w:rPr>
          <w:rFonts w:ascii="Century Gothic" w:hAnsi="Century Gothic"/>
        </w:rPr>
      </w:pPr>
      <w:r w:rsidRPr="00A41F20">
        <w:rPr>
          <w:rFonts w:ascii="Century Gothic" w:hAnsi="Century Gothic"/>
        </w:rPr>
        <w:t>obsługę geodezyjną prowadzonych robót,</w:t>
      </w:r>
    </w:p>
    <w:p w14:paraId="1EFFE2BF" w14:textId="77777777" w:rsidR="00A41F20" w:rsidRPr="00A41F20" w:rsidRDefault="00A41F20" w:rsidP="00D5048A">
      <w:pPr>
        <w:pStyle w:val="Akapitzlist"/>
        <w:numPr>
          <w:ilvl w:val="0"/>
          <w:numId w:val="228"/>
        </w:numPr>
        <w:ind w:left="709"/>
        <w:rPr>
          <w:rFonts w:ascii="Century Gothic" w:hAnsi="Century Gothic"/>
        </w:rPr>
      </w:pPr>
      <w:r w:rsidRPr="00A41F20">
        <w:rPr>
          <w:rFonts w:ascii="Century Gothic" w:hAnsi="Century Gothic"/>
        </w:rPr>
        <w:t>dostarczenie materiałów na miejsce wbudowania,</w:t>
      </w:r>
    </w:p>
    <w:p w14:paraId="1FAE1DE6" w14:textId="77777777" w:rsidR="00A41F20" w:rsidRPr="00A41F20" w:rsidRDefault="00A41F20" w:rsidP="00D5048A">
      <w:pPr>
        <w:pStyle w:val="Akapitzlist"/>
        <w:numPr>
          <w:ilvl w:val="0"/>
          <w:numId w:val="228"/>
        </w:numPr>
        <w:ind w:left="709"/>
        <w:rPr>
          <w:rFonts w:ascii="Century Gothic" w:hAnsi="Century Gothic"/>
        </w:rPr>
      </w:pPr>
      <w:r w:rsidRPr="00A41F20">
        <w:rPr>
          <w:rFonts w:ascii="Century Gothic" w:hAnsi="Century Gothic"/>
        </w:rPr>
        <w:t>wykonanie koryta,</w:t>
      </w:r>
    </w:p>
    <w:p w14:paraId="1C4E1FD5" w14:textId="24439B60" w:rsidR="00A41F20" w:rsidRPr="00A41F20" w:rsidRDefault="00A41F20" w:rsidP="00D5048A">
      <w:pPr>
        <w:pStyle w:val="Akapitzlist"/>
        <w:numPr>
          <w:ilvl w:val="0"/>
          <w:numId w:val="228"/>
        </w:numPr>
        <w:ind w:left="709"/>
        <w:rPr>
          <w:rFonts w:ascii="Century Gothic" w:hAnsi="Century Gothic"/>
        </w:rPr>
      </w:pPr>
      <w:r w:rsidRPr="00A41F20">
        <w:rPr>
          <w:rFonts w:ascii="Century Gothic" w:hAnsi="Century Gothic"/>
        </w:rPr>
        <w:t>ew. wykonanie warstwy odsączającej,</w:t>
      </w:r>
    </w:p>
    <w:p w14:paraId="1ABBE105" w14:textId="77777777" w:rsidR="00A41F20" w:rsidRPr="00A41F20" w:rsidRDefault="00A41F20" w:rsidP="00D5048A">
      <w:pPr>
        <w:pStyle w:val="Akapitzlist"/>
        <w:numPr>
          <w:ilvl w:val="0"/>
          <w:numId w:val="228"/>
        </w:numPr>
        <w:ind w:left="709"/>
        <w:rPr>
          <w:rFonts w:ascii="Century Gothic" w:hAnsi="Century Gothic"/>
        </w:rPr>
      </w:pPr>
      <w:r w:rsidRPr="00A41F20">
        <w:rPr>
          <w:rFonts w:ascii="Century Gothic" w:hAnsi="Century Gothic"/>
        </w:rPr>
        <w:t>rozścielenie podsypki cementowo-piaskowej 1:4 wraz z jej przygotowaniem,</w:t>
      </w:r>
    </w:p>
    <w:p w14:paraId="42CC9FEC" w14:textId="77777777" w:rsidR="00A41F20" w:rsidRPr="00A41F20" w:rsidRDefault="00A41F20" w:rsidP="00D5048A">
      <w:pPr>
        <w:pStyle w:val="Akapitzlist"/>
        <w:numPr>
          <w:ilvl w:val="0"/>
          <w:numId w:val="228"/>
        </w:numPr>
        <w:ind w:left="709"/>
        <w:rPr>
          <w:rFonts w:ascii="Century Gothic" w:hAnsi="Century Gothic"/>
        </w:rPr>
      </w:pPr>
      <w:r w:rsidRPr="00A41F20">
        <w:rPr>
          <w:rFonts w:ascii="Century Gothic" w:hAnsi="Century Gothic"/>
        </w:rPr>
        <w:t>ułożenie płyt z wypukłymi powierzchniami na podsypce cementowo-piaskowej,</w:t>
      </w:r>
    </w:p>
    <w:p w14:paraId="3118ABFA" w14:textId="77777777" w:rsidR="00A41F20" w:rsidRPr="00A41F20" w:rsidRDefault="00A41F20" w:rsidP="00D5048A">
      <w:pPr>
        <w:pStyle w:val="Akapitzlist"/>
        <w:numPr>
          <w:ilvl w:val="0"/>
          <w:numId w:val="228"/>
        </w:numPr>
        <w:ind w:left="709"/>
        <w:rPr>
          <w:rFonts w:ascii="Century Gothic" w:hAnsi="Century Gothic"/>
        </w:rPr>
      </w:pPr>
      <w:r w:rsidRPr="00A41F20">
        <w:rPr>
          <w:rFonts w:ascii="Century Gothic" w:hAnsi="Century Gothic"/>
        </w:rPr>
        <w:t>wypełnienie spoin piaskiem lub zaprawą cementową,</w:t>
      </w:r>
    </w:p>
    <w:p w14:paraId="5F3D4592" w14:textId="77777777" w:rsidR="00A41F20" w:rsidRPr="00A41F20" w:rsidRDefault="00A41F20" w:rsidP="00D5048A">
      <w:pPr>
        <w:pStyle w:val="Akapitzlist"/>
        <w:numPr>
          <w:ilvl w:val="0"/>
          <w:numId w:val="228"/>
        </w:numPr>
        <w:ind w:left="709"/>
        <w:rPr>
          <w:rFonts w:ascii="Century Gothic" w:hAnsi="Century Gothic"/>
        </w:rPr>
      </w:pPr>
      <w:r w:rsidRPr="00A41F20">
        <w:rPr>
          <w:rFonts w:ascii="Century Gothic" w:hAnsi="Century Gothic"/>
        </w:rPr>
        <w:t>pielęgnację przez posypywanie piaskiem i polewanie wodą,</w:t>
      </w:r>
    </w:p>
    <w:p w14:paraId="5A9E8EAC" w14:textId="4766B233" w:rsidR="00A41F20" w:rsidRPr="00174358" w:rsidRDefault="00A41F20" w:rsidP="00D5048A">
      <w:pPr>
        <w:pStyle w:val="Akapitzlist"/>
        <w:numPr>
          <w:ilvl w:val="0"/>
          <w:numId w:val="228"/>
        </w:numPr>
        <w:ind w:left="709"/>
        <w:rPr>
          <w:rFonts w:ascii="Century Gothic" w:hAnsi="Century Gothic"/>
        </w:rPr>
      </w:pPr>
      <w:r w:rsidRPr="00A41F20">
        <w:rPr>
          <w:rFonts w:ascii="Century Gothic" w:hAnsi="Century Gothic"/>
        </w:rPr>
        <w:t>przeprowadzenie badań i pomiarów wymaganych w specyfikacji technicznej.</w:t>
      </w:r>
    </w:p>
    <w:p w14:paraId="5AB385A4" w14:textId="6FC2AA36" w:rsidR="00A41F20" w:rsidRPr="00A41F20" w:rsidRDefault="00A41F20" w:rsidP="00A41F20">
      <w:pPr>
        <w:pStyle w:val="Nagwek2"/>
      </w:pPr>
      <w:r w:rsidRPr="00A41F20">
        <w:t>10. PRZEPISY ZWIĄZANE</w:t>
      </w:r>
    </w:p>
    <w:p w14:paraId="72726597" w14:textId="2A259D16" w:rsidR="001F769C" w:rsidRPr="00690CB4" w:rsidRDefault="009179CB" w:rsidP="00F664CB">
      <w:pPr>
        <w:pStyle w:val="Nagwek3"/>
      </w:pPr>
      <w:r w:rsidRPr="009179CB">
        <w:rPr>
          <w:rFonts w:eastAsia="Times New Roman"/>
          <w:szCs w:val="20"/>
          <w:lang w:eastAsia="zh-CN"/>
        </w:rPr>
        <w:t xml:space="preserve"> </w:t>
      </w:r>
      <w:r w:rsidR="001F769C" w:rsidRPr="00690CB4">
        <w:t>10.1 Normy</w:t>
      </w:r>
    </w:p>
    <w:p w14:paraId="29B05129" w14:textId="77777777" w:rsidR="001F769C" w:rsidRPr="00690CB4" w:rsidRDefault="001F769C" w:rsidP="007B6BA9">
      <w:pPr>
        <w:numPr>
          <w:ilvl w:val="0"/>
          <w:numId w:val="135"/>
        </w:numPr>
        <w:tabs>
          <w:tab w:val="left" w:pos="709"/>
          <w:tab w:val="left" w:pos="2410"/>
        </w:tabs>
        <w:overflowPunct w:val="0"/>
        <w:autoSpaceDE w:val="0"/>
        <w:autoSpaceDN w:val="0"/>
        <w:adjustRightInd w:val="0"/>
        <w:textAlignment w:val="baseline"/>
        <w:rPr>
          <w:szCs w:val="22"/>
        </w:rPr>
      </w:pPr>
      <w:r w:rsidRPr="00690CB4">
        <w:rPr>
          <w:szCs w:val="22"/>
        </w:rPr>
        <w:t>PN-EN 1339 Betonowe płyty brukowe. Wymagania i metody badań</w:t>
      </w:r>
    </w:p>
    <w:p w14:paraId="6C265CBF" w14:textId="77777777" w:rsidR="001F769C" w:rsidRPr="00690CB4" w:rsidRDefault="001F769C" w:rsidP="007B6BA9">
      <w:pPr>
        <w:numPr>
          <w:ilvl w:val="0"/>
          <w:numId w:val="135"/>
        </w:numPr>
        <w:autoSpaceDE w:val="0"/>
        <w:autoSpaceDN w:val="0"/>
        <w:adjustRightInd w:val="0"/>
        <w:rPr>
          <w:szCs w:val="22"/>
        </w:rPr>
      </w:pPr>
      <w:r w:rsidRPr="00690CB4">
        <w:rPr>
          <w:szCs w:val="22"/>
        </w:rPr>
        <w:t>PN-EN 206-1 Beton. Część 1: Wymagania, właściwości, produkcja i zgodność.</w:t>
      </w:r>
    </w:p>
    <w:p w14:paraId="16C0F6D6" w14:textId="77777777" w:rsidR="001F769C" w:rsidRPr="00690CB4" w:rsidRDefault="001F769C" w:rsidP="007B6BA9">
      <w:pPr>
        <w:numPr>
          <w:ilvl w:val="0"/>
          <w:numId w:val="135"/>
        </w:numPr>
        <w:autoSpaceDE w:val="0"/>
        <w:autoSpaceDN w:val="0"/>
        <w:adjustRightInd w:val="0"/>
        <w:rPr>
          <w:szCs w:val="22"/>
        </w:rPr>
      </w:pPr>
      <w:r w:rsidRPr="00690CB4">
        <w:rPr>
          <w:szCs w:val="22"/>
        </w:rPr>
        <w:t>PN-B-06250 Beton zwykły</w:t>
      </w:r>
    </w:p>
    <w:p w14:paraId="03CA3581" w14:textId="513601EF" w:rsidR="001F769C" w:rsidRPr="00690CB4" w:rsidRDefault="001F769C" w:rsidP="007B6BA9">
      <w:pPr>
        <w:numPr>
          <w:ilvl w:val="0"/>
          <w:numId w:val="135"/>
        </w:numPr>
        <w:tabs>
          <w:tab w:val="left" w:pos="709"/>
          <w:tab w:val="left" w:pos="2410"/>
        </w:tabs>
        <w:overflowPunct w:val="0"/>
        <w:autoSpaceDE w:val="0"/>
        <w:autoSpaceDN w:val="0"/>
        <w:adjustRightInd w:val="0"/>
        <w:textAlignment w:val="baseline"/>
        <w:rPr>
          <w:szCs w:val="22"/>
        </w:rPr>
      </w:pPr>
      <w:r w:rsidRPr="00690CB4">
        <w:rPr>
          <w:szCs w:val="22"/>
        </w:rPr>
        <w:t>PN-EN 197-1Cement. Część 1: Skład, wymagania i kryteria zgodności dotyczące cementu powszechnego u</w:t>
      </w:r>
      <w:r w:rsidR="00987004" w:rsidRPr="00690CB4">
        <w:rPr>
          <w:szCs w:val="22"/>
        </w:rPr>
        <w:t>ż</w:t>
      </w:r>
      <w:r w:rsidRPr="00690CB4">
        <w:rPr>
          <w:szCs w:val="22"/>
        </w:rPr>
        <w:t>ytku</w:t>
      </w:r>
    </w:p>
    <w:p w14:paraId="7F734D75" w14:textId="77777777" w:rsidR="001F769C" w:rsidRPr="00690CB4" w:rsidRDefault="001F769C" w:rsidP="007B6BA9">
      <w:pPr>
        <w:numPr>
          <w:ilvl w:val="0"/>
          <w:numId w:val="135"/>
        </w:numPr>
        <w:tabs>
          <w:tab w:val="clear" w:pos="360"/>
          <w:tab w:val="left" w:pos="709"/>
          <w:tab w:val="left" w:pos="2410"/>
        </w:tabs>
        <w:overflowPunct w:val="0"/>
        <w:autoSpaceDE w:val="0"/>
        <w:autoSpaceDN w:val="0"/>
        <w:adjustRightInd w:val="0"/>
        <w:textAlignment w:val="baseline"/>
        <w:rPr>
          <w:szCs w:val="22"/>
        </w:rPr>
      </w:pPr>
      <w:r w:rsidRPr="00690CB4">
        <w:rPr>
          <w:szCs w:val="22"/>
        </w:rPr>
        <w:t>PN-EN 13043 Kruszywa do mieszanek bitumicznych i powierzchniowych utrwaleń stosowanych na drogach, lotniskach i innych powierzchniach przeznaczonych do ruchu</w:t>
      </w:r>
    </w:p>
    <w:p w14:paraId="056F792B" w14:textId="0778424B" w:rsidR="001F769C" w:rsidRDefault="001F769C" w:rsidP="007B6BA9">
      <w:pPr>
        <w:numPr>
          <w:ilvl w:val="0"/>
          <w:numId w:val="135"/>
        </w:numPr>
        <w:tabs>
          <w:tab w:val="clear" w:pos="360"/>
          <w:tab w:val="num" w:pos="709"/>
        </w:tabs>
        <w:autoSpaceDE w:val="0"/>
        <w:autoSpaceDN w:val="0"/>
        <w:adjustRightInd w:val="0"/>
        <w:rPr>
          <w:szCs w:val="22"/>
        </w:rPr>
      </w:pPr>
      <w:r w:rsidRPr="00690CB4">
        <w:rPr>
          <w:szCs w:val="22"/>
        </w:rPr>
        <w:t>PN-EN 1008 Woda zarobowa do betonu. Specyfikacja pobierania próbek, badanie i ocena przydatno</w:t>
      </w:r>
      <w:r w:rsidRPr="00690CB4">
        <w:rPr>
          <w:rFonts w:eastAsia="TimesNewRoman"/>
          <w:szCs w:val="22"/>
        </w:rPr>
        <w:t>ś</w:t>
      </w:r>
      <w:r w:rsidRPr="00690CB4">
        <w:rPr>
          <w:szCs w:val="22"/>
        </w:rPr>
        <w:t>ci wody zarobowej do betonu, w tym wody odzyskanej z procesów produkcji betonu.</w:t>
      </w:r>
    </w:p>
    <w:p w14:paraId="20881D3F" w14:textId="77777777" w:rsidR="001F769C" w:rsidRPr="00690CB4" w:rsidRDefault="001F769C" w:rsidP="007B6BA9">
      <w:pPr>
        <w:numPr>
          <w:ilvl w:val="0"/>
          <w:numId w:val="135"/>
        </w:numPr>
        <w:tabs>
          <w:tab w:val="clear" w:pos="360"/>
          <w:tab w:val="num" w:pos="709"/>
        </w:tabs>
        <w:autoSpaceDE w:val="0"/>
        <w:autoSpaceDN w:val="0"/>
        <w:adjustRightInd w:val="0"/>
        <w:rPr>
          <w:szCs w:val="22"/>
        </w:rPr>
      </w:pPr>
      <w:r w:rsidRPr="00690CB4">
        <w:rPr>
          <w:szCs w:val="22"/>
        </w:rPr>
        <w:t>DIN 32984 Bodenindikatoren im öffentlichen Raum</w:t>
      </w:r>
      <w:r w:rsidRPr="00690CB4">
        <w:rPr>
          <w:color w:val="101010"/>
          <w:szCs w:val="22"/>
        </w:rPr>
        <w:t xml:space="preserve"> </w:t>
      </w:r>
    </w:p>
    <w:p w14:paraId="20D6BD53" w14:textId="77777777" w:rsidR="001F769C" w:rsidRPr="009C1099" w:rsidRDefault="001F769C" w:rsidP="007B6BA9">
      <w:pPr>
        <w:numPr>
          <w:ilvl w:val="0"/>
          <w:numId w:val="135"/>
        </w:numPr>
        <w:tabs>
          <w:tab w:val="clear" w:pos="360"/>
          <w:tab w:val="num" w:pos="709"/>
        </w:tabs>
        <w:autoSpaceDE w:val="0"/>
        <w:autoSpaceDN w:val="0"/>
        <w:adjustRightInd w:val="0"/>
        <w:rPr>
          <w:szCs w:val="22"/>
          <w:lang w:val="en-US"/>
        </w:rPr>
      </w:pPr>
      <w:r w:rsidRPr="009C1099">
        <w:rPr>
          <w:szCs w:val="22"/>
          <w:lang w:val="en-US"/>
        </w:rPr>
        <w:t>DIN 51130 Prűfung von Bodenbelägen - Bestimmung der rutschhemmenden Eingenschaft – Arbeitsräume und Arbeitsbereche mit Rutschgefahr, Begehungsverfahren – Schiefe Ebene</w:t>
      </w:r>
    </w:p>
    <w:p w14:paraId="6929DEE9" w14:textId="77777777" w:rsidR="001F769C" w:rsidRPr="00690CB4" w:rsidRDefault="001F769C" w:rsidP="007B6BA9">
      <w:pPr>
        <w:numPr>
          <w:ilvl w:val="0"/>
          <w:numId w:val="135"/>
        </w:numPr>
        <w:tabs>
          <w:tab w:val="clear" w:pos="360"/>
          <w:tab w:val="num" w:pos="709"/>
        </w:tabs>
        <w:autoSpaceDE w:val="0"/>
        <w:autoSpaceDN w:val="0"/>
        <w:adjustRightInd w:val="0"/>
        <w:rPr>
          <w:szCs w:val="22"/>
        </w:rPr>
      </w:pPr>
      <w:r w:rsidRPr="009C1099">
        <w:rPr>
          <w:szCs w:val="22"/>
          <w:lang w:val="en-US"/>
        </w:rPr>
        <w:t xml:space="preserve">DIN V 18500: Betonwerkstein - Begriffe, Anforderung,. </w:t>
      </w:r>
      <w:r w:rsidRPr="00690CB4">
        <w:rPr>
          <w:szCs w:val="22"/>
        </w:rPr>
        <w:t>Prüfung, Überwachung</w:t>
      </w:r>
    </w:p>
    <w:p w14:paraId="06596E9C" w14:textId="77777777" w:rsidR="001F769C" w:rsidRPr="00690CB4" w:rsidRDefault="001F769C" w:rsidP="007B6BA9">
      <w:pPr>
        <w:numPr>
          <w:ilvl w:val="0"/>
          <w:numId w:val="135"/>
        </w:numPr>
        <w:tabs>
          <w:tab w:val="clear" w:pos="360"/>
        </w:tabs>
        <w:autoSpaceDE w:val="0"/>
        <w:autoSpaceDN w:val="0"/>
        <w:adjustRightInd w:val="0"/>
        <w:ind w:left="0" w:firstLine="273"/>
        <w:rPr>
          <w:szCs w:val="22"/>
        </w:rPr>
      </w:pPr>
      <w:r w:rsidRPr="00690CB4">
        <w:rPr>
          <w:szCs w:val="22"/>
        </w:rPr>
        <w:t xml:space="preserve"> EN 13748-2:2004</w:t>
      </w:r>
    </w:p>
    <w:p w14:paraId="2FF5019B" w14:textId="1690F87C" w:rsidR="001F769C" w:rsidRPr="00690CB4" w:rsidRDefault="00E53319" w:rsidP="007B6BA9">
      <w:pPr>
        <w:numPr>
          <w:ilvl w:val="0"/>
          <w:numId w:val="135"/>
        </w:numPr>
        <w:tabs>
          <w:tab w:val="clear" w:pos="360"/>
        </w:tabs>
        <w:autoSpaceDE w:val="0"/>
        <w:autoSpaceDN w:val="0"/>
        <w:adjustRightInd w:val="0"/>
        <w:ind w:left="0" w:firstLine="273"/>
        <w:rPr>
          <w:szCs w:val="22"/>
        </w:rPr>
      </w:pPr>
      <w:r>
        <w:rPr>
          <w:szCs w:val="22"/>
        </w:rPr>
        <w:t xml:space="preserve"> </w:t>
      </w:r>
      <w:r w:rsidR="001F769C" w:rsidRPr="00690CB4">
        <w:rPr>
          <w:szCs w:val="22"/>
        </w:rPr>
        <w:t>PN EN 206-1</w:t>
      </w:r>
    </w:p>
    <w:bookmarkEnd w:id="1525"/>
    <w:p w14:paraId="136AC452" w14:textId="5A8AC3C9" w:rsidR="00DE5F9B" w:rsidRPr="00690CB4" w:rsidRDefault="00DE5F9B" w:rsidP="007716B4">
      <w:pPr>
        <w:autoSpaceDE w:val="0"/>
        <w:autoSpaceDN w:val="0"/>
        <w:adjustRightInd w:val="0"/>
        <w:sectPr w:rsidR="00DE5F9B" w:rsidRPr="00690CB4" w:rsidSect="00645B0D">
          <w:headerReference w:type="even" r:id="rId208"/>
          <w:headerReference w:type="default" r:id="rId209"/>
          <w:footerReference w:type="even" r:id="rId210"/>
          <w:footerReference w:type="default" r:id="rId211"/>
          <w:footerReference w:type="first" r:id="rId212"/>
          <w:pgSz w:w="11900" w:h="16840"/>
          <w:pgMar w:top="1418" w:right="1268" w:bottom="280" w:left="1134" w:header="708" w:footer="63" w:gutter="0"/>
          <w:cols w:space="708"/>
        </w:sectPr>
      </w:pPr>
    </w:p>
    <w:p w14:paraId="511A47BA" w14:textId="51A704B1" w:rsidR="00C434A0" w:rsidRPr="00690CB4" w:rsidRDefault="003D3113" w:rsidP="00C434A0">
      <w:pPr>
        <w:pStyle w:val="1NazwaSST"/>
        <w:ind w:left="0"/>
        <w:rPr>
          <w:lang w:val="pl-PL"/>
        </w:rPr>
      </w:pPr>
      <w:bookmarkStart w:id="1536" w:name="_Toc96607017"/>
      <w:r w:rsidRPr="00690CB4">
        <w:rPr>
          <w:lang w:val="pl-PL"/>
        </w:rPr>
        <w:lastRenderedPageBreak/>
        <w:t>2</w:t>
      </w:r>
      <w:r w:rsidR="00D247D5">
        <w:rPr>
          <w:lang w:val="pl-PL"/>
        </w:rPr>
        <w:t>8</w:t>
      </w:r>
      <w:r w:rsidRPr="00690CB4">
        <w:rPr>
          <w:lang w:val="pl-PL"/>
        </w:rPr>
        <w:t>.</w:t>
      </w:r>
      <w:r w:rsidR="00C434A0" w:rsidRPr="00690CB4">
        <w:rPr>
          <w:lang w:val="pl-PL"/>
        </w:rPr>
        <w:t xml:space="preserve"> D-08.02.01</w:t>
      </w:r>
      <w:r w:rsidR="00F970FF">
        <w:rPr>
          <w:lang w:val="pl-PL"/>
        </w:rPr>
        <w:t>b</w:t>
      </w:r>
      <w:r w:rsidR="00C434A0" w:rsidRPr="00690CB4">
        <w:rPr>
          <w:lang w:val="pl-PL"/>
        </w:rPr>
        <w:t xml:space="preserve"> CHODNIKI  Z PŁYT WSKAŹNIKOWYCH</w:t>
      </w:r>
      <w:r w:rsidR="00C434A0">
        <w:rPr>
          <w:lang w:val="pl-PL"/>
        </w:rPr>
        <w:t xml:space="preserve"> (KAMIENNYCH)</w:t>
      </w:r>
      <w:bookmarkEnd w:id="1536"/>
    </w:p>
    <w:p w14:paraId="12564EFE" w14:textId="783E7A11" w:rsidR="003D3113" w:rsidRPr="00690CB4" w:rsidRDefault="003D3113" w:rsidP="00C434A0">
      <w:pPr>
        <w:pStyle w:val="Nagwek2"/>
      </w:pPr>
      <w:r w:rsidRPr="00690CB4">
        <w:t>1. WSTĘP</w:t>
      </w:r>
    </w:p>
    <w:p w14:paraId="58DC5EC5" w14:textId="77777777" w:rsidR="003D3113" w:rsidRPr="00690CB4" w:rsidRDefault="003D3113" w:rsidP="00F664CB">
      <w:pPr>
        <w:pStyle w:val="Nagwek3"/>
      </w:pPr>
      <w:r w:rsidRPr="00690CB4">
        <w:t>1.1. PRZEDMIOT STWiORB</w:t>
      </w:r>
    </w:p>
    <w:p w14:paraId="5C6B53ED" w14:textId="502383BB" w:rsidR="003D3113" w:rsidRPr="00690CB4" w:rsidRDefault="003D3113" w:rsidP="00911A34">
      <w:pPr>
        <w:ind w:firstLine="708"/>
        <w:rPr>
          <w:b/>
          <w:szCs w:val="22"/>
        </w:rPr>
      </w:pPr>
      <w:r w:rsidRPr="00690CB4">
        <w:rPr>
          <w:szCs w:val="22"/>
        </w:rPr>
        <w:t xml:space="preserve">Przedmiotem niniejszej Specyfikacji Technicznej Wykonania i Odbioru Robót Budowlanych są wymagania dotyczące wykonania i odbioru robót związanych wykonaniem CHODNIKÓW z płyt </w:t>
      </w:r>
      <w:r w:rsidR="00B574CC" w:rsidRPr="00690CB4">
        <w:rPr>
          <w:szCs w:val="22"/>
        </w:rPr>
        <w:t>kamiennych</w:t>
      </w:r>
      <w:r w:rsidR="00174358">
        <w:rPr>
          <w:szCs w:val="22"/>
        </w:rPr>
        <w:t>.</w:t>
      </w:r>
    </w:p>
    <w:p w14:paraId="1C7F8DB5" w14:textId="77777777" w:rsidR="003D3113" w:rsidRPr="00690CB4" w:rsidRDefault="003D3113" w:rsidP="00D354CD">
      <w:pPr>
        <w:rPr>
          <w:b/>
          <w:szCs w:val="22"/>
        </w:rPr>
      </w:pPr>
    </w:p>
    <w:p w14:paraId="646C0DBA" w14:textId="77777777" w:rsidR="003D3113" w:rsidRPr="00690CB4" w:rsidRDefault="003D3113" w:rsidP="00F664CB">
      <w:pPr>
        <w:pStyle w:val="Nagwek3"/>
      </w:pPr>
      <w:r w:rsidRPr="00690CB4">
        <w:t>1.2. Zakres stosowania SST</w:t>
      </w:r>
    </w:p>
    <w:p w14:paraId="20578285" w14:textId="77777777" w:rsidR="003D3113" w:rsidRPr="00690CB4" w:rsidRDefault="003D3113" w:rsidP="00D354CD">
      <w:pPr>
        <w:rPr>
          <w:szCs w:val="22"/>
        </w:rPr>
      </w:pPr>
      <w:r w:rsidRPr="00690CB4">
        <w:rPr>
          <w:b/>
          <w:szCs w:val="22"/>
        </w:rPr>
        <w:tab/>
      </w:r>
      <w:r w:rsidRPr="00690CB4">
        <w:rPr>
          <w:szCs w:val="22"/>
        </w:rPr>
        <w:t>Szczegółowa specyfikacja techniczna stanowi obowiązujący dokument przetargowy i kontraktowy przy zlecaniu i realizacji robót wymienionych w punkcie 1.1.</w:t>
      </w:r>
    </w:p>
    <w:p w14:paraId="5836FC03" w14:textId="77777777" w:rsidR="003D3113" w:rsidRPr="00690CB4" w:rsidRDefault="003D3113" w:rsidP="00D354CD">
      <w:pPr>
        <w:rPr>
          <w:szCs w:val="22"/>
        </w:rPr>
      </w:pPr>
    </w:p>
    <w:p w14:paraId="506ED4CF" w14:textId="77777777" w:rsidR="003D3113" w:rsidRPr="00690CB4" w:rsidRDefault="003D3113" w:rsidP="00F664CB">
      <w:pPr>
        <w:pStyle w:val="Nagwek3"/>
      </w:pPr>
      <w:r w:rsidRPr="00690CB4">
        <w:t>1.3. Zakres robót objętych SST</w:t>
      </w:r>
    </w:p>
    <w:p w14:paraId="751C211B" w14:textId="68BB2DAE" w:rsidR="0010080C" w:rsidRDefault="003D3113" w:rsidP="00D354CD">
      <w:pPr>
        <w:rPr>
          <w:szCs w:val="22"/>
        </w:rPr>
      </w:pPr>
      <w:r w:rsidRPr="00690CB4">
        <w:rPr>
          <w:b/>
          <w:szCs w:val="22"/>
        </w:rPr>
        <w:tab/>
      </w:r>
      <w:r w:rsidRPr="00690CB4">
        <w:rPr>
          <w:szCs w:val="22"/>
        </w:rPr>
        <w:t>Ustalenia zawarte w niniejszej specyfikacji dotyczą zasad prowadzenia robót związanych z wykonaniem i odbiorem nawierzchni chodników z płyt</w:t>
      </w:r>
      <w:r w:rsidR="00C434A0">
        <w:rPr>
          <w:szCs w:val="22"/>
        </w:rPr>
        <w:t xml:space="preserve"> wskaźnikowych</w:t>
      </w:r>
      <w:r w:rsidRPr="00690CB4">
        <w:rPr>
          <w:szCs w:val="22"/>
        </w:rPr>
        <w:t xml:space="preserve"> </w:t>
      </w:r>
      <w:r w:rsidR="00B574CC" w:rsidRPr="00690CB4">
        <w:rPr>
          <w:szCs w:val="22"/>
        </w:rPr>
        <w:t>kamiennych</w:t>
      </w:r>
      <w:r w:rsidR="00C434A0">
        <w:rPr>
          <w:szCs w:val="22"/>
        </w:rPr>
        <w:t>.</w:t>
      </w:r>
    </w:p>
    <w:p w14:paraId="6FD46BBC" w14:textId="77777777" w:rsidR="0010080C" w:rsidRDefault="0010080C" w:rsidP="00D354CD">
      <w:pPr>
        <w:rPr>
          <w:szCs w:val="22"/>
        </w:rPr>
      </w:pPr>
    </w:p>
    <w:p w14:paraId="4C7700E9" w14:textId="2EC76298" w:rsidR="0010080C" w:rsidRDefault="0010080C" w:rsidP="00F664CB">
      <w:pPr>
        <w:pStyle w:val="Nagwek3"/>
      </w:pPr>
      <w:r w:rsidRPr="00690CB4">
        <w:t>1.</w:t>
      </w:r>
      <w:r>
        <w:t>4. Określenia podstawowe</w:t>
      </w:r>
    </w:p>
    <w:p w14:paraId="0F5545F0" w14:textId="77777777" w:rsidR="00A41F20" w:rsidRDefault="00A41F20" w:rsidP="00A41F20">
      <w:pPr>
        <w:rPr>
          <w:szCs w:val="22"/>
        </w:rPr>
      </w:pPr>
      <w:r w:rsidRPr="00690CB4">
        <w:rPr>
          <w:b/>
          <w:bCs/>
          <w:szCs w:val="22"/>
        </w:rPr>
        <w:t>1.4.1</w:t>
      </w:r>
      <w:r>
        <w:rPr>
          <w:b/>
          <w:bCs/>
          <w:szCs w:val="22"/>
        </w:rPr>
        <w:t xml:space="preserve"> </w:t>
      </w:r>
      <w:r>
        <w:rPr>
          <w:szCs w:val="22"/>
        </w:rPr>
        <w:t xml:space="preserve">Betonowa kostka brukowa - </w:t>
      </w:r>
      <w:r w:rsidRPr="00471DE7">
        <w:rPr>
          <w:szCs w:val="22"/>
        </w:rPr>
        <w:t>prefabrykowany element budowlany, przeznaczony do budowy warstwy ścieralnej nawierzchni, wykonany metodą wibroprasowania z betonu niezbrojonego niebarwionego lub barwionego, jedno- lub dwuwarstwowego, charakteryzujący się kształtem, który umożliwia wzajemne przystawanie elementów</w:t>
      </w:r>
      <w:r>
        <w:rPr>
          <w:szCs w:val="22"/>
        </w:rPr>
        <w:t>.</w:t>
      </w:r>
    </w:p>
    <w:p w14:paraId="5568CBC6" w14:textId="77777777" w:rsidR="00A41F20" w:rsidRDefault="00A41F20" w:rsidP="00A41F20">
      <w:pPr>
        <w:rPr>
          <w:szCs w:val="22"/>
        </w:rPr>
      </w:pPr>
      <w:r w:rsidRPr="00690CB4">
        <w:rPr>
          <w:b/>
          <w:bCs/>
          <w:szCs w:val="22"/>
        </w:rPr>
        <w:t>1.4.</w:t>
      </w:r>
      <w:r>
        <w:rPr>
          <w:b/>
          <w:bCs/>
          <w:szCs w:val="22"/>
        </w:rPr>
        <w:t>2</w:t>
      </w:r>
      <w:r w:rsidRPr="00690CB4">
        <w:rPr>
          <w:b/>
          <w:bCs/>
          <w:szCs w:val="22"/>
        </w:rPr>
        <w:t xml:space="preserve"> </w:t>
      </w:r>
      <w:r w:rsidRPr="00A41F20">
        <w:rPr>
          <w:szCs w:val="22"/>
        </w:rPr>
        <w:t>System FON (Fakturowych Oznaczeń Nawierzchniowych) – rodzaj identyfikacji</w:t>
      </w:r>
      <w:r>
        <w:rPr>
          <w:szCs w:val="22"/>
        </w:rPr>
        <w:t xml:space="preserve"> </w:t>
      </w:r>
      <w:r w:rsidRPr="00A41F20">
        <w:rPr>
          <w:szCs w:val="22"/>
        </w:rPr>
        <w:t>miejsc i</w:t>
      </w:r>
      <w:r>
        <w:rPr>
          <w:szCs w:val="22"/>
        </w:rPr>
        <w:t xml:space="preserve"> </w:t>
      </w:r>
      <w:r w:rsidRPr="00A41F20">
        <w:rPr>
          <w:szCs w:val="22"/>
        </w:rPr>
        <w:t>korytarzy poruszania się, składający się z kombinacji faktur, które są możliwe</w:t>
      </w:r>
      <w:r>
        <w:rPr>
          <w:szCs w:val="22"/>
        </w:rPr>
        <w:t xml:space="preserve"> </w:t>
      </w:r>
      <w:r w:rsidRPr="00A41F20">
        <w:rPr>
          <w:szCs w:val="22"/>
        </w:rPr>
        <w:t>do wykrycia przez osoby z dysfunkcjami wzroku.</w:t>
      </w:r>
    </w:p>
    <w:p w14:paraId="305E3EA0" w14:textId="77777777" w:rsidR="00A41F20" w:rsidRDefault="00A41F20" w:rsidP="00A41F20">
      <w:pPr>
        <w:rPr>
          <w:szCs w:val="22"/>
        </w:rPr>
      </w:pPr>
      <w:r w:rsidRPr="00690CB4">
        <w:rPr>
          <w:b/>
          <w:bCs/>
          <w:szCs w:val="22"/>
        </w:rPr>
        <w:t>1.4.</w:t>
      </w:r>
      <w:r>
        <w:rPr>
          <w:b/>
          <w:bCs/>
          <w:szCs w:val="22"/>
        </w:rPr>
        <w:t>3</w:t>
      </w:r>
      <w:r w:rsidRPr="00690CB4">
        <w:rPr>
          <w:b/>
          <w:bCs/>
          <w:szCs w:val="22"/>
        </w:rPr>
        <w:t xml:space="preserve"> </w:t>
      </w:r>
      <w:r>
        <w:rPr>
          <w:szCs w:val="22"/>
        </w:rPr>
        <w:t>P</w:t>
      </w:r>
      <w:r w:rsidRPr="00471DE7">
        <w:rPr>
          <w:szCs w:val="22"/>
        </w:rPr>
        <w:t xml:space="preserve">łytki </w:t>
      </w:r>
      <w:r>
        <w:rPr>
          <w:szCs w:val="22"/>
        </w:rPr>
        <w:t>wskaźnikowe</w:t>
      </w:r>
      <w:r w:rsidRPr="00690CB4">
        <w:rPr>
          <w:szCs w:val="22"/>
        </w:rPr>
        <w:t xml:space="preserve"> - prefabrykowane elementy do wykonywania części nawierzchni chodnikowej przystanków komunikacji zbiorowej, przy przejściach dla pieszych i w innych miejscach gdzie jest to wskazane, posiadające specjalnie ukształtowane powierzchnie rozpoznawalne dotykowo w celu ułatwienia przemieszczania się osób niewidomych i niedowidzących wchodzące w skład systemu nawierzchni bez barier architektonicznych.</w:t>
      </w:r>
    </w:p>
    <w:p w14:paraId="2A9555D8" w14:textId="77777777" w:rsidR="00A41F20" w:rsidRPr="00471DE7" w:rsidRDefault="00A41F20" w:rsidP="00A41F20">
      <w:pPr>
        <w:rPr>
          <w:szCs w:val="22"/>
        </w:rPr>
      </w:pPr>
      <w:r w:rsidRPr="00471DE7">
        <w:rPr>
          <w:b/>
          <w:bCs/>
          <w:szCs w:val="22"/>
        </w:rPr>
        <w:t>1.4.</w:t>
      </w:r>
      <w:r>
        <w:rPr>
          <w:b/>
          <w:bCs/>
          <w:szCs w:val="22"/>
        </w:rPr>
        <w:t xml:space="preserve">4 </w:t>
      </w:r>
      <w:r w:rsidRPr="00471DE7">
        <w:rPr>
          <w:szCs w:val="22"/>
        </w:rPr>
        <w:t>Spoina - odstęp pomiędzy przylegającymi elementami (kostkami) wypełniony określonymi materiałami wypełniającymi.</w:t>
      </w:r>
    </w:p>
    <w:p w14:paraId="3E0B1184" w14:textId="77777777" w:rsidR="00A41F20" w:rsidRDefault="00A41F20" w:rsidP="00A41F20">
      <w:pPr>
        <w:rPr>
          <w:szCs w:val="22"/>
        </w:rPr>
      </w:pPr>
      <w:r w:rsidRPr="00690CB4">
        <w:rPr>
          <w:b/>
          <w:bCs/>
          <w:szCs w:val="22"/>
        </w:rPr>
        <w:t>1.4.</w:t>
      </w:r>
      <w:r>
        <w:rPr>
          <w:b/>
          <w:bCs/>
          <w:szCs w:val="22"/>
        </w:rPr>
        <w:t>5</w:t>
      </w:r>
      <w:r w:rsidRPr="00690CB4">
        <w:rPr>
          <w:b/>
          <w:bCs/>
          <w:szCs w:val="22"/>
        </w:rPr>
        <w:t xml:space="preserve"> </w:t>
      </w:r>
      <w:r w:rsidRPr="00471DE7">
        <w:rPr>
          <w:szCs w:val="22"/>
        </w:rPr>
        <w:t>Płytki ostrzegawcze</w:t>
      </w:r>
      <w:r w:rsidRPr="00690CB4">
        <w:rPr>
          <w:szCs w:val="22"/>
        </w:rPr>
        <w:t xml:space="preserve"> - pole decyzji - prefabrykowane płyty betonowe ze specjalnie ukształtowaną górną powierzchnią z wypustkami w kształcie stożka ściętego stosowane w celu zasygnalizowania strefy decyzji. Służą do poinformowania osoby niedowidzącej, niewidomej, że w miejscu ich występowania jest możliwość (lub konieczność) zmiany kierunku, lub za miejscem ich występowania znajduje się przejście dla pieszych przez jezdnię. </w:t>
      </w:r>
    </w:p>
    <w:p w14:paraId="49ABCAD2" w14:textId="77777777" w:rsidR="00A41F20" w:rsidRDefault="00A41F20" w:rsidP="00A41F20">
      <w:pPr>
        <w:rPr>
          <w:szCs w:val="22"/>
        </w:rPr>
      </w:pPr>
      <w:r w:rsidRPr="00690CB4">
        <w:rPr>
          <w:b/>
          <w:bCs/>
          <w:szCs w:val="22"/>
        </w:rPr>
        <w:t>1.4.</w:t>
      </w:r>
      <w:r>
        <w:rPr>
          <w:b/>
          <w:bCs/>
          <w:szCs w:val="22"/>
        </w:rPr>
        <w:t>6</w:t>
      </w:r>
      <w:r>
        <w:rPr>
          <w:szCs w:val="22"/>
        </w:rPr>
        <w:t xml:space="preserve"> </w:t>
      </w:r>
      <w:r w:rsidRPr="00F61811">
        <w:rPr>
          <w:szCs w:val="22"/>
        </w:rPr>
        <w:t>Płytki kierunkowe (prowadzące) - prefabrykowane płyty betonowe ze specjalnie ukształtowaną górną</w:t>
      </w:r>
      <w:r>
        <w:rPr>
          <w:szCs w:val="22"/>
        </w:rPr>
        <w:t xml:space="preserve"> </w:t>
      </w:r>
      <w:r w:rsidRPr="00F61811">
        <w:rPr>
          <w:szCs w:val="22"/>
        </w:rPr>
        <w:t>powierzchnią z wypustkami wzdłużnymi trapezoidalnymi pokrytymi przez mniejsze wypustki stosowane do</w:t>
      </w:r>
      <w:r>
        <w:rPr>
          <w:szCs w:val="22"/>
        </w:rPr>
        <w:t xml:space="preserve"> </w:t>
      </w:r>
      <w:r w:rsidRPr="00F61811">
        <w:rPr>
          <w:szCs w:val="22"/>
        </w:rPr>
        <w:t>wyznaczania krawędzi przejść dla pieszych, krawędzi peronów przystankowych oraz do ścieżek prowadzących dla osób</w:t>
      </w:r>
      <w:r>
        <w:rPr>
          <w:szCs w:val="22"/>
        </w:rPr>
        <w:t xml:space="preserve"> </w:t>
      </w:r>
      <w:r w:rsidRPr="00F61811">
        <w:rPr>
          <w:szCs w:val="22"/>
        </w:rPr>
        <w:t>niedowidzących i niewidomych.</w:t>
      </w:r>
    </w:p>
    <w:p w14:paraId="5E90BA45" w14:textId="77777777" w:rsidR="00A41F20" w:rsidRPr="00E51FD8" w:rsidRDefault="00A41F20" w:rsidP="00A41F20">
      <w:pPr>
        <w:rPr>
          <w:szCs w:val="22"/>
        </w:rPr>
      </w:pPr>
      <w:r w:rsidRPr="00E51FD8">
        <w:rPr>
          <w:b/>
          <w:bCs/>
          <w:szCs w:val="22"/>
        </w:rPr>
        <w:t>1.4.</w:t>
      </w:r>
      <w:r>
        <w:rPr>
          <w:b/>
          <w:bCs/>
          <w:szCs w:val="22"/>
        </w:rPr>
        <w:t xml:space="preserve">7 </w:t>
      </w:r>
      <w:r>
        <w:rPr>
          <w:szCs w:val="22"/>
        </w:rPr>
        <w:t>Płytki pole uwagi (informacji) – płyty ostrzegawcze pojedyncze, informujące o krzyżowaniu się pasów prowadzących, ich rozgałęzieniu się lub o zmianie kierunku poruszania się.</w:t>
      </w:r>
    </w:p>
    <w:p w14:paraId="7146DD0D" w14:textId="77777777" w:rsidR="00A41F20" w:rsidRPr="00690CB4" w:rsidRDefault="00A41F20" w:rsidP="00A41F20">
      <w:pPr>
        <w:rPr>
          <w:szCs w:val="22"/>
        </w:rPr>
      </w:pPr>
      <w:r w:rsidRPr="00690CB4">
        <w:rPr>
          <w:b/>
          <w:bCs/>
          <w:szCs w:val="22"/>
        </w:rPr>
        <w:t>1.4.</w:t>
      </w:r>
      <w:r>
        <w:rPr>
          <w:b/>
          <w:bCs/>
          <w:szCs w:val="22"/>
        </w:rPr>
        <w:t>8</w:t>
      </w:r>
      <w:r w:rsidRPr="00690CB4">
        <w:rPr>
          <w:b/>
          <w:bCs/>
          <w:szCs w:val="22"/>
        </w:rPr>
        <w:t xml:space="preserve"> </w:t>
      </w:r>
      <w:r w:rsidRPr="00F61811">
        <w:rPr>
          <w:szCs w:val="22"/>
        </w:rPr>
        <w:t>Pozostałe określenia</w:t>
      </w:r>
      <w:r w:rsidRPr="00690CB4">
        <w:rPr>
          <w:szCs w:val="22"/>
        </w:rPr>
        <w:t xml:space="preserve"> podstawowe są zgodne z obowiązującymi, odpowiednimi polskimi normami i z definicjami podanymi w STWIORB D-00.00.00 „Wymagania ogólne”.</w:t>
      </w:r>
    </w:p>
    <w:p w14:paraId="783FAC5C" w14:textId="77777777" w:rsidR="0010080C" w:rsidRPr="00690CB4" w:rsidRDefault="0010080C" w:rsidP="00D354CD">
      <w:pPr>
        <w:rPr>
          <w:szCs w:val="22"/>
        </w:rPr>
      </w:pPr>
    </w:p>
    <w:p w14:paraId="774D91E0" w14:textId="20E23418" w:rsidR="004D325C" w:rsidRPr="00690CB4" w:rsidRDefault="004D325C" w:rsidP="00C434A0">
      <w:pPr>
        <w:pStyle w:val="Nagwek2"/>
      </w:pPr>
      <w:r w:rsidRPr="00690CB4">
        <w:t xml:space="preserve">2. </w:t>
      </w:r>
      <w:r w:rsidRPr="00C434A0">
        <w:t>MATERIAŁY</w:t>
      </w:r>
    </w:p>
    <w:p w14:paraId="7E6E2479" w14:textId="7F322B4D" w:rsidR="004D325C" w:rsidRPr="00690CB4" w:rsidRDefault="004D325C" w:rsidP="00F664CB">
      <w:pPr>
        <w:pStyle w:val="Nagwek3"/>
      </w:pPr>
      <w:r w:rsidRPr="00690CB4">
        <w:t>2.1 Ogólne wymagania dotyczące materiałów</w:t>
      </w:r>
    </w:p>
    <w:p w14:paraId="319C63D0" w14:textId="14A55DCB" w:rsidR="00205FA4" w:rsidRPr="00645B0D" w:rsidRDefault="007B1E16" w:rsidP="00645B0D">
      <w:pPr>
        <w:pStyle w:val="Tekstpodstawowy"/>
        <w:tabs>
          <w:tab w:val="left" w:pos="0"/>
        </w:tabs>
        <w:spacing w:before="1"/>
        <w:rPr>
          <w:szCs w:val="22"/>
        </w:rPr>
      </w:pPr>
      <w:r>
        <w:rPr>
          <w:szCs w:val="22"/>
        </w:rPr>
        <w:tab/>
      </w:r>
      <w:r w:rsidR="004D325C" w:rsidRPr="00690CB4">
        <w:rPr>
          <w:szCs w:val="22"/>
        </w:rPr>
        <w:t xml:space="preserve">Ogólne </w:t>
      </w:r>
      <w:r w:rsidR="004D325C" w:rsidRPr="00690CB4">
        <w:rPr>
          <w:spacing w:val="8"/>
          <w:szCs w:val="22"/>
        </w:rPr>
        <w:t xml:space="preserve"> </w:t>
      </w:r>
      <w:r w:rsidR="004D325C" w:rsidRPr="00690CB4">
        <w:rPr>
          <w:szCs w:val="22"/>
        </w:rPr>
        <w:t xml:space="preserve">wymagania </w:t>
      </w:r>
      <w:r w:rsidR="004D325C" w:rsidRPr="00690CB4">
        <w:rPr>
          <w:spacing w:val="9"/>
          <w:szCs w:val="22"/>
        </w:rPr>
        <w:t xml:space="preserve"> </w:t>
      </w:r>
      <w:r w:rsidR="004D325C" w:rsidRPr="00690CB4">
        <w:rPr>
          <w:szCs w:val="22"/>
        </w:rPr>
        <w:t xml:space="preserve">dotyczące </w:t>
      </w:r>
      <w:r w:rsidR="004D325C" w:rsidRPr="00690CB4">
        <w:rPr>
          <w:spacing w:val="9"/>
          <w:szCs w:val="22"/>
        </w:rPr>
        <w:t xml:space="preserve"> </w:t>
      </w:r>
      <w:r w:rsidR="004D325C" w:rsidRPr="00690CB4">
        <w:rPr>
          <w:szCs w:val="22"/>
        </w:rPr>
        <w:t xml:space="preserve">materiałów, </w:t>
      </w:r>
      <w:r w:rsidR="004D325C" w:rsidRPr="00690CB4">
        <w:rPr>
          <w:spacing w:val="9"/>
          <w:szCs w:val="22"/>
        </w:rPr>
        <w:t xml:space="preserve"> </w:t>
      </w:r>
      <w:r w:rsidR="004D325C" w:rsidRPr="00690CB4">
        <w:rPr>
          <w:szCs w:val="22"/>
        </w:rPr>
        <w:t xml:space="preserve">ich </w:t>
      </w:r>
      <w:r w:rsidR="004D325C" w:rsidRPr="00690CB4">
        <w:rPr>
          <w:spacing w:val="7"/>
          <w:szCs w:val="22"/>
        </w:rPr>
        <w:t xml:space="preserve"> </w:t>
      </w:r>
      <w:r w:rsidR="004D325C" w:rsidRPr="00690CB4">
        <w:rPr>
          <w:szCs w:val="22"/>
        </w:rPr>
        <w:t xml:space="preserve">pozyskiwania </w:t>
      </w:r>
      <w:r w:rsidR="004D325C" w:rsidRPr="00690CB4">
        <w:rPr>
          <w:spacing w:val="9"/>
          <w:szCs w:val="22"/>
        </w:rPr>
        <w:t xml:space="preserve"> </w:t>
      </w:r>
      <w:r w:rsidR="004D325C" w:rsidRPr="00690CB4">
        <w:rPr>
          <w:szCs w:val="22"/>
        </w:rPr>
        <w:t xml:space="preserve">i </w:t>
      </w:r>
      <w:r w:rsidR="004D325C" w:rsidRPr="00690CB4">
        <w:rPr>
          <w:spacing w:val="6"/>
          <w:szCs w:val="22"/>
        </w:rPr>
        <w:t xml:space="preserve"> </w:t>
      </w:r>
      <w:r w:rsidR="004D325C" w:rsidRPr="00690CB4">
        <w:rPr>
          <w:szCs w:val="22"/>
        </w:rPr>
        <w:t xml:space="preserve">składowania, </w:t>
      </w:r>
      <w:r w:rsidR="004D325C" w:rsidRPr="00690CB4">
        <w:rPr>
          <w:spacing w:val="7"/>
          <w:szCs w:val="22"/>
        </w:rPr>
        <w:t xml:space="preserve"> </w:t>
      </w:r>
      <w:r w:rsidR="004D325C" w:rsidRPr="00690CB4">
        <w:rPr>
          <w:szCs w:val="22"/>
        </w:rPr>
        <w:t xml:space="preserve">podano </w:t>
      </w:r>
      <w:r w:rsidR="004D325C" w:rsidRPr="00690CB4">
        <w:rPr>
          <w:spacing w:val="7"/>
          <w:szCs w:val="22"/>
        </w:rPr>
        <w:t xml:space="preserve"> </w:t>
      </w:r>
      <w:r w:rsidR="004D325C" w:rsidRPr="00690CB4">
        <w:rPr>
          <w:szCs w:val="22"/>
        </w:rPr>
        <w:t>w</w:t>
      </w:r>
      <w:r>
        <w:rPr>
          <w:szCs w:val="22"/>
        </w:rPr>
        <w:t xml:space="preserve"> </w:t>
      </w:r>
      <w:r w:rsidR="004D325C" w:rsidRPr="00690CB4">
        <w:rPr>
          <w:szCs w:val="22"/>
        </w:rPr>
        <w:t>ST</w:t>
      </w:r>
      <w:r w:rsidR="004D325C" w:rsidRPr="00690CB4">
        <w:rPr>
          <w:spacing w:val="16"/>
          <w:szCs w:val="22"/>
        </w:rPr>
        <w:t xml:space="preserve"> </w:t>
      </w:r>
      <w:r w:rsidR="004D325C" w:rsidRPr="00690CB4">
        <w:rPr>
          <w:szCs w:val="22"/>
        </w:rPr>
        <w:t>D-00.00.00 „Wymagania ogólne” pkt 2.</w:t>
      </w:r>
    </w:p>
    <w:p w14:paraId="678A083A" w14:textId="66ED1DC8" w:rsidR="004D325C" w:rsidRDefault="004D325C" w:rsidP="00F664CB">
      <w:pPr>
        <w:pStyle w:val="Nagwek3"/>
      </w:pPr>
      <w:r w:rsidRPr="00690CB4">
        <w:t xml:space="preserve">2.2 </w:t>
      </w:r>
      <w:r w:rsidR="00205FA4">
        <w:t>Stosowane materiały</w:t>
      </w:r>
    </w:p>
    <w:p w14:paraId="0F44B8F2" w14:textId="77777777" w:rsidR="00205FA4" w:rsidRPr="00690CB4" w:rsidRDefault="00205FA4" w:rsidP="00205FA4">
      <w:pPr>
        <w:numPr>
          <w:ilvl w:val="12"/>
          <w:numId w:val="0"/>
        </w:numPr>
        <w:rPr>
          <w:szCs w:val="22"/>
        </w:rPr>
      </w:pPr>
      <w:r w:rsidRPr="00690CB4">
        <w:rPr>
          <w:szCs w:val="22"/>
        </w:rPr>
        <w:tab/>
        <w:t>Materiałami stosowanymi są:</w:t>
      </w:r>
    </w:p>
    <w:p w14:paraId="5A77DF46" w14:textId="6B44F259" w:rsidR="00205FA4" w:rsidRPr="00690CB4" w:rsidRDefault="008323A1" w:rsidP="00205FA4">
      <w:pPr>
        <w:numPr>
          <w:ilvl w:val="0"/>
          <w:numId w:val="1"/>
        </w:numPr>
        <w:overflowPunct w:val="0"/>
        <w:autoSpaceDE w:val="0"/>
        <w:autoSpaceDN w:val="0"/>
        <w:adjustRightInd w:val="0"/>
        <w:textAlignment w:val="baseline"/>
        <w:rPr>
          <w:szCs w:val="22"/>
        </w:rPr>
      </w:pPr>
      <w:r>
        <w:rPr>
          <w:szCs w:val="22"/>
        </w:rPr>
        <w:t>kamienne</w:t>
      </w:r>
      <w:r w:rsidR="00205FA4">
        <w:rPr>
          <w:szCs w:val="22"/>
        </w:rPr>
        <w:t xml:space="preserve"> płyty kierunkowe</w:t>
      </w:r>
      <w:r w:rsidR="00A41F20">
        <w:rPr>
          <w:szCs w:val="22"/>
        </w:rPr>
        <w:t xml:space="preserve">, </w:t>
      </w:r>
      <w:r w:rsidR="00205FA4">
        <w:rPr>
          <w:szCs w:val="22"/>
        </w:rPr>
        <w:t>ostrzegawcze</w:t>
      </w:r>
      <w:r w:rsidR="00A41F20">
        <w:rPr>
          <w:szCs w:val="22"/>
        </w:rPr>
        <w:t>, pole uwagi (informacji)</w:t>
      </w:r>
    </w:p>
    <w:p w14:paraId="43BD6595" w14:textId="77777777" w:rsidR="00205FA4" w:rsidRPr="00690CB4" w:rsidRDefault="00205FA4" w:rsidP="00205FA4">
      <w:pPr>
        <w:numPr>
          <w:ilvl w:val="0"/>
          <w:numId w:val="1"/>
        </w:numPr>
        <w:overflowPunct w:val="0"/>
        <w:autoSpaceDE w:val="0"/>
        <w:autoSpaceDN w:val="0"/>
        <w:adjustRightInd w:val="0"/>
        <w:textAlignment w:val="baseline"/>
        <w:rPr>
          <w:szCs w:val="22"/>
        </w:rPr>
      </w:pPr>
      <w:r w:rsidRPr="00690CB4">
        <w:rPr>
          <w:szCs w:val="22"/>
        </w:rPr>
        <w:t xml:space="preserve">piasek na podsypkę </w:t>
      </w:r>
    </w:p>
    <w:p w14:paraId="53EEE736" w14:textId="77777777" w:rsidR="00205FA4" w:rsidRPr="00690CB4" w:rsidRDefault="00205FA4" w:rsidP="00205FA4">
      <w:pPr>
        <w:numPr>
          <w:ilvl w:val="0"/>
          <w:numId w:val="1"/>
        </w:numPr>
        <w:overflowPunct w:val="0"/>
        <w:autoSpaceDE w:val="0"/>
        <w:autoSpaceDN w:val="0"/>
        <w:adjustRightInd w:val="0"/>
        <w:textAlignment w:val="baseline"/>
        <w:rPr>
          <w:szCs w:val="22"/>
        </w:rPr>
      </w:pPr>
      <w:r w:rsidRPr="00690CB4">
        <w:rPr>
          <w:szCs w:val="22"/>
        </w:rPr>
        <w:t>cement do podsypki</w:t>
      </w:r>
    </w:p>
    <w:p w14:paraId="0F28D38B" w14:textId="77777777" w:rsidR="00205FA4" w:rsidRPr="00690CB4" w:rsidRDefault="00205FA4" w:rsidP="00205FA4">
      <w:pPr>
        <w:numPr>
          <w:ilvl w:val="0"/>
          <w:numId w:val="1"/>
        </w:numPr>
        <w:overflowPunct w:val="0"/>
        <w:autoSpaceDE w:val="0"/>
        <w:autoSpaceDN w:val="0"/>
        <w:adjustRightInd w:val="0"/>
        <w:textAlignment w:val="baseline"/>
        <w:rPr>
          <w:szCs w:val="22"/>
        </w:rPr>
      </w:pPr>
      <w:r w:rsidRPr="00690CB4">
        <w:rPr>
          <w:szCs w:val="22"/>
        </w:rPr>
        <w:t>woda,</w:t>
      </w:r>
    </w:p>
    <w:p w14:paraId="207B8213" w14:textId="77777777" w:rsidR="00205FA4" w:rsidRPr="00205FA4" w:rsidRDefault="00205FA4" w:rsidP="00205FA4">
      <w:pPr>
        <w:rPr>
          <w:lang w:eastAsia="x-none"/>
        </w:rPr>
      </w:pPr>
    </w:p>
    <w:p w14:paraId="356A9A53" w14:textId="5AF74A15" w:rsidR="004D325C" w:rsidRPr="00690CB4" w:rsidRDefault="004D325C" w:rsidP="00D354CD">
      <w:pPr>
        <w:rPr>
          <w:b/>
          <w:bCs/>
          <w:szCs w:val="22"/>
        </w:rPr>
      </w:pPr>
      <w:r w:rsidRPr="00690CB4">
        <w:rPr>
          <w:b/>
          <w:bCs/>
          <w:szCs w:val="22"/>
        </w:rPr>
        <w:t>2.2.</w:t>
      </w:r>
      <w:r w:rsidR="009C0500" w:rsidRPr="00690CB4">
        <w:rPr>
          <w:b/>
          <w:bCs/>
          <w:szCs w:val="22"/>
        </w:rPr>
        <w:t>1</w:t>
      </w:r>
      <w:r w:rsidR="00F95D68" w:rsidRPr="00690CB4">
        <w:rPr>
          <w:b/>
          <w:bCs/>
          <w:szCs w:val="22"/>
        </w:rPr>
        <w:t xml:space="preserve"> </w:t>
      </w:r>
      <w:r w:rsidRPr="007B1E16">
        <w:rPr>
          <w:szCs w:val="22"/>
        </w:rPr>
        <w:t>Rodzaje</w:t>
      </w:r>
      <w:r w:rsidR="00EB2691" w:rsidRPr="007B1E16">
        <w:rPr>
          <w:szCs w:val="22"/>
        </w:rPr>
        <w:t xml:space="preserve"> materiały kamiennego do wytworzenia płyt</w:t>
      </w:r>
      <w:r w:rsidR="008323A1">
        <w:rPr>
          <w:szCs w:val="22"/>
        </w:rPr>
        <w:t xml:space="preserve"> wskaźnikowych</w:t>
      </w:r>
    </w:p>
    <w:p w14:paraId="174DC870" w14:textId="3ADF56F6" w:rsidR="00EB2691" w:rsidRDefault="008323A1" w:rsidP="007B1E16">
      <w:pPr>
        <w:ind w:firstLine="708"/>
        <w:rPr>
          <w:szCs w:val="22"/>
        </w:rPr>
      </w:pPr>
      <w:r>
        <w:rPr>
          <w:szCs w:val="22"/>
        </w:rPr>
        <w:t>Płyty wskaźnikowe</w:t>
      </w:r>
      <w:r w:rsidR="00EB2691" w:rsidRPr="00690CB4">
        <w:rPr>
          <w:szCs w:val="22"/>
        </w:rPr>
        <w:t xml:space="preserve"> kamienne </w:t>
      </w:r>
      <w:r w:rsidR="001A710F">
        <w:rPr>
          <w:szCs w:val="22"/>
        </w:rPr>
        <w:t>powinny zostać wykonane z granitu strzelińskiego</w:t>
      </w:r>
      <w:r w:rsidR="001710BB">
        <w:rPr>
          <w:szCs w:val="22"/>
        </w:rPr>
        <w:t xml:space="preserve"> w kolorze jasnoszarym. </w:t>
      </w:r>
    </w:p>
    <w:p w14:paraId="2517F8F4" w14:textId="78883D41" w:rsidR="001710BB" w:rsidRPr="00690CB4" w:rsidRDefault="001710BB" w:rsidP="007B1E16">
      <w:pPr>
        <w:ind w:firstLine="708"/>
        <w:rPr>
          <w:szCs w:val="22"/>
        </w:rPr>
      </w:pPr>
      <w:r>
        <w:rPr>
          <w:szCs w:val="22"/>
        </w:rPr>
        <w:t>Płytki powinny być płomieniowane po stronie płaszczyzny widocznej</w:t>
      </w:r>
      <w:r w:rsidR="001502EA">
        <w:rPr>
          <w:szCs w:val="22"/>
        </w:rPr>
        <w:t>. Elementy wypukłe muszą być wyfrezowane w płycie kamiennej.</w:t>
      </w:r>
    </w:p>
    <w:p w14:paraId="64050CE0" w14:textId="77777777" w:rsidR="0096345F" w:rsidRPr="00690CB4" w:rsidRDefault="0096345F" w:rsidP="00D354CD">
      <w:pPr>
        <w:rPr>
          <w:szCs w:val="22"/>
        </w:rPr>
      </w:pPr>
    </w:p>
    <w:p w14:paraId="15CEBC0F" w14:textId="6422284C" w:rsidR="0096345F" w:rsidRDefault="0096345F" w:rsidP="00D354CD">
      <w:pPr>
        <w:rPr>
          <w:szCs w:val="22"/>
        </w:rPr>
      </w:pPr>
    </w:p>
    <w:p w14:paraId="6C822043" w14:textId="27B0F51B" w:rsidR="001710BB" w:rsidRPr="00690CB4" w:rsidRDefault="001710BB" w:rsidP="001710BB">
      <w:pPr>
        <w:rPr>
          <w:b/>
          <w:bCs/>
          <w:szCs w:val="22"/>
        </w:rPr>
      </w:pPr>
      <w:r w:rsidRPr="00690CB4">
        <w:rPr>
          <w:b/>
          <w:bCs/>
          <w:szCs w:val="22"/>
        </w:rPr>
        <w:t>2.</w:t>
      </w:r>
      <w:r>
        <w:rPr>
          <w:b/>
          <w:bCs/>
          <w:szCs w:val="22"/>
        </w:rPr>
        <w:t>2</w:t>
      </w:r>
      <w:r w:rsidRPr="00690CB4">
        <w:rPr>
          <w:b/>
          <w:bCs/>
          <w:szCs w:val="22"/>
        </w:rPr>
        <w:t>.</w:t>
      </w:r>
      <w:r>
        <w:rPr>
          <w:b/>
          <w:bCs/>
          <w:szCs w:val="22"/>
        </w:rPr>
        <w:t>2</w:t>
      </w:r>
      <w:r w:rsidRPr="00690CB4">
        <w:rPr>
          <w:b/>
          <w:bCs/>
          <w:szCs w:val="22"/>
        </w:rPr>
        <w:t xml:space="preserve"> </w:t>
      </w:r>
      <w:r w:rsidRPr="00214854">
        <w:rPr>
          <w:szCs w:val="22"/>
        </w:rPr>
        <w:t>Płytki wskaźnikowe - wymagania techniczne</w:t>
      </w:r>
    </w:p>
    <w:p w14:paraId="571CAA2B" w14:textId="19A39734" w:rsidR="001710BB" w:rsidRPr="00690CB4" w:rsidRDefault="001710BB" w:rsidP="001710BB">
      <w:pPr>
        <w:rPr>
          <w:szCs w:val="22"/>
        </w:rPr>
      </w:pPr>
      <w:r w:rsidRPr="00690CB4">
        <w:rPr>
          <w:szCs w:val="22"/>
        </w:rPr>
        <w:t>2.</w:t>
      </w:r>
      <w:r>
        <w:rPr>
          <w:szCs w:val="22"/>
        </w:rPr>
        <w:t>2</w:t>
      </w:r>
      <w:r w:rsidRPr="00690CB4">
        <w:rPr>
          <w:szCs w:val="22"/>
        </w:rPr>
        <w:t>.</w:t>
      </w:r>
      <w:r>
        <w:rPr>
          <w:szCs w:val="22"/>
        </w:rPr>
        <w:t>2</w:t>
      </w:r>
      <w:r w:rsidRPr="00690CB4">
        <w:rPr>
          <w:szCs w:val="22"/>
        </w:rPr>
        <w:t>.1 Kształt i wymiary wypustek</w:t>
      </w:r>
    </w:p>
    <w:p w14:paraId="01B908F8" w14:textId="37ECB8E6" w:rsidR="001710BB" w:rsidRDefault="001710BB" w:rsidP="001710BB">
      <w:pPr>
        <w:numPr>
          <w:ilvl w:val="12"/>
          <w:numId w:val="0"/>
        </w:numPr>
        <w:ind w:firstLine="709"/>
        <w:rPr>
          <w:szCs w:val="22"/>
        </w:rPr>
      </w:pPr>
      <w:r w:rsidRPr="00690CB4">
        <w:rPr>
          <w:szCs w:val="22"/>
        </w:rPr>
        <w:t xml:space="preserve">Kształt płytek kierunkowych symetrycznych i ostrzegawczych przedstawiono na rys. 1a i 2a. Dopuszczalne odchyłki wymiarów płytek wskaźnikowych (poza wypustkami) podano w tablicy 1 i 2. Wymiary i tolerancje wypustek płytki prowadzącej na podstawie normy DIN 32984 podano na rys. 1b. Wymiary i tolerancje wypustek płytki ostrzegawczej na podstawie normy DIN 32984 podano na rys. 2 b. </w:t>
      </w:r>
    </w:p>
    <w:p w14:paraId="0F7E123F" w14:textId="728EA152" w:rsidR="001710BB" w:rsidRDefault="001710BB" w:rsidP="001710BB">
      <w:pPr>
        <w:numPr>
          <w:ilvl w:val="12"/>
          <w:numId w:val="0"/>
        </w:numPr>
        <w:ind w:firstLine="709"/>
        <w:rPr>
          <w:szCs w:val="22"/>
        </w:rPr>
      </w:pPr>
    </w:p>
    <w:p w14:paraId="64CFCDF5" w14:textId="57BE2589" w:rsidR="001710BB" w:rsidRDefault="00B553EC" w:rsidP="001710BB">
      <w:pPr>
        <w:numPr>
          <w:ilvl w:val="12"/>
          <w:numId w:val="0"/>
        </w:numPr>
        <w:ind w:firstLine="709"/>
        <w:rPr>
          <w:szCs w:val="22"/>
        </w:rPr>
      </w:pPr>
      <w:r>
        <w:rPr>
          <w:noProof/>
        </w:rPr>
        <w:drawing>
          <wp:inline distT="0" distB="0" distL="0" distR="0" wp14:anchorId="34B2EE55" wp14:editId="4F6E0C7E">
            <wp:extent cx="4536374" cy="2724339"/>
            <wp:effectExtent l="0" t="0" r="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4556940" cy="2736690"/>
                    </a:xfrm>
                    <a:prstGeom prst="rect">
                      <a:avLst/>
                    </a:prstGeom>
                  </pic:spPr>
                </pic:pic>
              </a:graphicData>
            </a:graphic>
          </wp:inline>
        </w:drawing>
      </w:r>
    </w:p>
    <w:p w14:paraId="4BADF9BE" w14:textId="7385C637" w:rsidR="001710BB" w:rsidRPr="00B553EC" w:rsidRDefault="001710BB" w:rsidP="00B553EC">
      <w:pPr>
        <w:jc w:val="center"/>
        <w:rPr>
          <w:szCs w:val="22"/>
        </w:rPr>
      </w:pPr>
      <w:r w:rsidRPr="00214854">
        <w:rPr>
          <w:i/>
          <w:iCs/>
          <w:szCs w:val="22"/>
        </w:rPr>
        <w:t>Rys.1a. Płytka kierunkowa symetryczna - prowadząca- szczegół powierzchni</w:t>
      </w:r>
    </w:p>
    <w:p w14:paraId="6C52C430" w14:textId="77777777" w:rsidR="001710BB" w:rsidRPr="00690CB4" w:rsidRDefault="001710BB" w:rsidP="001710BB">
      <w:pPr>
        <w:rPr>
          <w:szCs w:val="22"/>
        </w:rPr>
      </w:pPr>
    </w:p>
    <w:p w14:paraId="3E3D614B" w14:textId="77777777" w:rsidR="001710BB" w:rsidRPr="00690CB4" w:rsidRDefault="001710BB" w:rsidP="001710BB">
      <w:pPr>
        <w:jc w:val="center"/>
        <w:rPr>
          <w:szCs w:val="22"/>
        </w:rPr>
      </w:pPr>
      <w:r w:rsidRPr="00690CB4">
        <w:rPr>
          <w:noProof/>
          <w:szCs w:val="22"/>
        </w:rPr>
        <w:drawing>
          <wp:inline distT="0" distB="0" distL="0" distR="0" wp14:anchorId="599A2C0C" wp14:editId="0A98BCE0">
            <wp:extent cx="5661025" cy="1582420"/>
            <wp:effectExtent l="19050" t="0" r="0" b="0"/>
            <wp:docPr id="9" name="Obraz 9" descr="Przekrój płytki prowadzą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zekrój płytki prowadzącej"/>
                    <pic:cNvPicPr>
                      <a:picLocks noChangeAspect="1" noChangeArrowheads="1"/>
                    </pic:cNvPicPr>
                  </pic:nvPicPr>
                  <pic:blipFill>
                    <a:blip r:embed="rId204" cstate="print"/>
                    <a:srcRect/>
                    <a:stretch>
                      <a:fillRect/>
                    </a:stretch>
                  </pic:blipFill>
                  <pic:spPr bwMode="auto">
                    <a:xfrm>
                      <a:off x="0" y="0"/>
                      <a:ext cx="5661025" cy="1582420"/>
                    </a:xfrm>
                    <a:prstGeom prst="rect">
                      <a:avLst/>
                    </a:prstGeom>
                    <a:noFill/>
                    <a:ln w="9525">
                      <a:noFill/>
                      <a:miter lim="800000"/>
                      <a:headEnd/>
                      <a:tailEnd/>
                    </a:ln>
                  </pic:spPr>
                </pic:pic>
              </a:graphicData>
            </a:graphic>
          </wp:inline>
        </w:drawing>
      </w:r>
    </w:p>
    <w:p w14:paraId="53CA5DD3" w14:textId="77777777" w:rsidR="001710BB" w:rsidRPr="00690CB4" w:rsidRDefault="001710BB" w:rsidP="001710BB">
      <w:pPr>
        <w:rPr>
          <w:szCs w:val="22"/>
        </w:rPr>
      </w:pPr>
      <w:r w:rsidRPr="00690CB4">
        <w:rPr>
          <w:szCs w:val="22"/>
        </w:rPr>
        <w:t>a = 37÷39 mm, b = 9÷11mm, c = 27÷29 mm, h=4.5÷5mm i (przy tolerancji 0.5mm) zawsze h</w:t>
      </w:r>
      <w:r w:rsidRPr="00690CB4">
        <w:rPr>
          <w:szCs w:val="22"/>
        </w:rPr>
        <w:sym w:font="Symbol" w:char="F0B3"/>
      </w:r>
      <w:r w:rsidRPr="00690CB4">
        <w:rPr>
          <w:szCs w:val="22"/>
        </w:rPr>
        <w:t>4.5mm</w:t>
      </w:r>
    </w:p>
    <w:p w14:paraId="157E50DB" w14:textId="77777777" w:rsidR="001710BB" w:rsidRPr="00690CB4" w:rsidRDefault="001710BB" w:rsidP="001710BB">
      <w:pPr>
        <w:rPr>
          <w:szCs w:val="22"/>
        </w:rPr>
      </w:pPr>
    </w:p>
    <w:p w14:paraId="6BC52CA0" w14:textId="5EEB603C" w:rsidR="001710BB" w:rsidRPr="001710BB" w:rsidRDefault="001710BB" w:rsidP="001710BB">
      <w:pPr>
        <w:jc w:val="center"/>
        <w:rPr>
          <w:i/>
          <w:iCs/>
          <w:szCs w:val="22"/>
        </w:rPr>
      </w:pPr>
      <w:r w:rsidRPr="00214854">
        <w:rPr>
          <w:i/>
          <w:iCs/>
          <w:szCs w:val="22"/>
        </w:rPr>
        <w:t>Rys 1b. Wymiary wypustek płytki prowadzącej na podstawie normy DIN 32984</w:t>
      </w:r>
    </w:p>
    <w:p w14:paraId="064DEF37" w14:textId="1F315922" w:rsidR="001710BB" w:rsidRPr="00690CB4" w:rsidRDefault="001710BB" w:rsidP="001710BB">
      <w:pPr>
        <w:numPr>
          <w:ilvl w:val="12"/>
          <w:numId w:val="0"/>
        </w:numPr>
        <w:tabs>
          <w:tab w:val="left" w:pos="4760"/>
        </w:tabs>
        <w:spacing w:before="120"/>
        <w:ind w:left="-284"/>
        <w:jc w:val="center"/>
        <w:rPr>
          <w:noProof/>
          <w:szCs w:val="22"/>
        </w:rPr>
      </w:pPr>
      <w:r>
        <w:rPr>
          <w:noProof/>
        </w:rPr>
        <w:lastRenderedPageBreak/>
        <w:drawing>
          <wp:inline distT="0" distB="0" distL="0" distR="0" wp14:anchorId="43352C24" wp14:editId="5D5299A2">
            <wp:extent cx="4868883" cy="2807060"/>
            <wp:effectExtent l="0" t="0" r="8255"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4879847" cy="2813381"/>
                    </a:xfrm>
                    <a:prstGeom prst="rect">
                      <a:avLst/>
                    </a:prstGeom>
                  </pic:spPr>
                </pic:pic>
              </a:graphicData>
            </a:graphic>
          </wp:inline>
        </w:drawing>
      </w:r>
    </w:p>
    <w:p w14:paraId="76DEB278" w14:textId="77777777" w:rsidR="001710BB" w:rsidRPr="007B1E16" w:rsidRDefault="001710BB" w:rsidP="001710BB">
      <w:pPr>
        <w:jc w:val="center"/>
        <w:rPr>
          <w:i/>
          <w:iCs/>
          <w:szCs w:val="22"/>
        </w:rPr>
      </w:pPr>
      <w:r w:rsidRPr="007B1E16">
        <w:rPr>
          <w:i/>
          <w:iCs/>
          <w:szCs w:val="22"/>
        </w:rPr>
        <w:t>Rys. 2a. Płytka ostrzegawcza (pole decyzji)– szczegół powierzchni</w:t>
      </w:r>
    </w:p>
    <w:p w14:paraId="5871AD36" w14:textId="77777777" w:rsidR="001710BB" w:rsidRPr="00690CB4" w:rsidRDefault="001710BB" w:rsidP="001710BB">
      <w:pPr>
        <w:rPr>
          <w:szCs w:val="22"/>
        </w:rPr>
      </w:pPr>
    </w:p>
    <w:p w14:paraId="1C0EE821" w14:textId="77777777" w:rsidR="001710BB" w:rsidRPr="00690CB4" w:rsidRDefault="001710BB" w:rsidP="001710BB">
      <w:pPr>
        <w:rPr>
          <w:szCs w:val="22"/>
        </w:rPr>
      </w:pPr>
    </w:p>
    <w:p w14:paraId="02EC08F7" w14:textId="77777777" w:rsidR="001710BB" w:rsidRPr="00690CB4" w:rsidRDefault="001710BB" w:rsidP="001710BB">
      <w:pPr>
        <w:rPr>
          <w:szCs w:val="22"/>
        </w:rPr>
      </w:pPr>
      <w:r w:rsidRPr="00690CB4">
        <w:rPr>
          <w:noProof/>
          <w:szCs w:val="22"/>
        </w:rPr>
        <w:drawing>
          <wp:inline distT="0" distB="0" distL="0" distR="0" wp14:anchorId="23A69CFD" wp14:editId="49E16615">
            <wp:extent cx="5764530" cy="1701800"/>
            <wp:effectExtent l="19050" t="0" r="7620" b="0"/>
            <wp:docPr id="52" name="Obraz 52" descr="Przekrój płytki ostrzegawcz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zekrój płytki ostrzegawczej"/>
                    <pic:cNvPicPr>
                      <a:picLocks noChangeAspect="1" noChangeArrowheads="1"/>
                    </pic:cNvPicPr>
                  </pic:nvPicPr>
                  <pic:blipFill>
                    <a:blip r:embed="rId207" cstate="print"/>
                    <a:srcRect/>
                    <a:stretch>
                      <a:fillRect/>
                    </a:stretch>
                  </pic:blipFill>
                  <pic:spPr bwMode="auto">
                    <a:xfrm>
                      <a:off x="0" y="0"/>
                      <a:ext cx="5764530" cy="1701800"/>
                    </a:xfrm>
                    <a:prstGeom prst="rect">
                      <a:avLst/>
                    </a:prstGeom>
                    <a:noFill/>
                    <a:ln w="9525">
                      <a:noFill/>
                      <a:miter lim="800000"/>
                      <a:headEnd/>
                      <a:tailEnd/>
                    </a:ln>
                  </pic:spPr>
                </pic:pic>
              </a:graphicData>
            </a:graphic>
          </wp:inline>
        </w:drawing>
      </w:r>
    </w:p>
    <w:p w14:paraId="3420B071" w14:textId="77777777" w:rsidR="001710BB" w:rsidRPr="00690CB4" w:rsidRDefault="001710BB" w:rsidP="001710BB">
      <w:pPr>
        <w:rPr>
          <w:szCs w:val="22"/>
        </w:rPr>
      </w:pPr>
      <w:r w:rsidRPr="00690CB4">
        <w:rPr>
          <w:szCs w:val="22"/>
        </w:rPr>
        <w:t>a = 58-60 mm, b = 20-22 mm, c = 37-39 mm, d = 40-42 mm, h=4.5÷5 mm i (przy tolerancji 0.5mm) zawsze h</w:t>
      </w:r>
      <w:r w:rsidRPr="00690CB4">
        <w:rPr>
          <w:szCs w:val="22"/>
        </w:rPr>
        <w:sym w:font="Symbol" w:char="F0B3"/>
      </w:r>
      <w:r w:rsidRPr="00690CB4">
        <w:rPr>
          <w:szCs w:val="22"/>
        </w:rPr>
        <w:t>4.5 mm</w:t>
      </w:r>
    </w:p>
    <w:p w14:paraId="651DA82E" w14:textId="77777777" w:rsidR="001710BB" w:rsidRPr="007B1E16" w:rsidRDefault="001710BB" w:rsidP="001710BB">
      <w:pPr>
        <w:jc w:val="center"/>
        <w:rPr>
          <w:i/>
          <w:iCs/>
          <w:szCs w:val="22"/>
        </w:rPr>
      </w:pPr>
      <w:r w:rsidRPr="007B1E16">
        <w:rPr>
          <w:i/>
          <w:iCs/>
          <w:szCs w:val="22"/>
        </w:rPr>
        <w:t>Rys 2b. Wymiary wypustek płytki ostrzegawczej na podstawie normy DIN 32984</w:t>
      </w:r>
    </w:p>
    <w:p w14:paraId="0FA0386B" w14:textId="7D817280" w:rsidR="00A41F20" w:rsidRDefault="00A41F20" w:rsidP="001710BB">
      <w:pPr>
        <w:rPr>
          <w:b/>
          <w:bCs/>
          <w:szCs w:val="22"/>
        </w:rPr>
      </w:pPr>
    </w:p>
    <w:p w14:paraId="6A1282F9" w14:textId="77777777" w:rsidR="00174358" w:rsidRDefault="00174358" w:rsidP="001710BB">
      <w:pPr>
        <w:rPr>
          <w:b/>
          <w:bCs/>
          <w:szCs w:val="22"/>
        </w:rPr>
      </w:pPr>
    </w:p>
    <w:p w14:paraId="10203A4A" w14:textId="77777777" w:rsidR="00A41F20" w:rsidRPr="00690CB4" w:rsidRDefault="00A41F20" w:rsidP="001710BB">
      <w:pPr>
        <w:rPr>
          <w:b/>
          <w:bCs/>
          <w:szCs w:val="22"/>
        </w:rPr>
      </w:pPr>
    </w:p>
    <w:p w14:paraId="05E34693" w14:textId="0E7F894C" w:rsidR="001710BB" w:rsidRPr="00690CB4" w:rsidRDefault="001710BB" w:rsidP="001710BB">
      <w:pPr>
        <w:rPr>
          <w:szCs w:val="22"/>
        </w:rPr>
      </w:pPr>
      <w:r w:rsidRPr="00690CB4">
        <w:rPr>
          <w:szCs w:val="22"/>
        </w:rPr>
        <w:t>2.</w:t>
      </w:r>
      <w:r>
        <w:rPr>
          <w:szCs w:val="22"/>
        </w:rPr>
        <w:t>2</w:t>
      </w:r>
      <w:r w:rsidRPr="00690CB4">
        <w:rPr>
          <w:szCs w:val="22"/>
        </w:rPr>
        <w:t>.</w:t>
      </w:r>
      <w:r>
        <w:rPr>
          <w:szCs w:val="22"/>
        </w:rPr>
        <w:t>2</w:t>
      </w:r>
      <w:r w:rsidRPr="00690CB4">
        <w:rPr>
          <w:szCs w:val="22"/>
        </w:rPr>
        <w:t>.2 Główne wymiary płyt</w:t>
      </w:r>
    </w:p>
    <w:p w14:paraId="7B171744" w14:textId="77777777" w:rsidR="001710BB" w:rsidRPr="00690CB4" w:rsidRDefault="001710BB" w:rsidP="001710BB">
      <w:pPr>
        <w:rPr>
          <w:szCs w:val="22"/>
        </w:rPr>
      </w:pPr>
    </w:p>
    <w:p w14:paraId="3FE48FCD" w14:textId="77777777" w:rsidR="001710BB" w:rsidRPr="00690CB4" w:rsidRDefault="001710BB" w:rsidP="001710BB">
      <w:pPr>
        <w:rPr>
          <w:szCs w:val="22"/>
        </w:rPr>
      </w:pPr>
      <w:r w:rsidRPr="00690CB4">
        <w:rPr>
          <w:szCs w:val="22"/>
        </w:rPr>
        <w:t>Tablica 1. Dopuszczalne odchyłki głównych wymiarów płytek wskaźnikowych wg PN-EN 1</w:t>
      </w:r>
      <w:r>
        <w:rPr>
          <w:szCs w:val="22"/>
        </w:rPr>
        <w:t>339</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92"/>
        <w:gridCol w:w="1595"/>
        <w:gridCol w:w="1407"/>
        <w:gridCol w:w="1878"/>
        <w:gridCol w:w="1879"/>
      </w:tblGrid>
      <w:tr w:rsidR="001710BB" w:rsidRPr="007B1E16" w14:paraId="75201F97" w14:textId="77777777" w:rsidTr="001710BB">
        <w:trPr>
          <w:jc w:val="center"/>
        </w:trPr>
        <w:tc>
          <w:tcPr>
            <w:tcW w:w="2792" w:type="dxa"/>
            <w:vAlign w:val="center"/>
          </w:tcPr>
          <w:p w14:paraId="3E6D8E4E" w14:textId="77777777" w:rsidR="001710BB" w:rsidRPr="007B1E16" w:rsidRDefault="001710BB" w:rsidP="001710BB">
            <w:pPr>
              <w:numPr>
                <w:ilvl w:val="12"/>
                <w:numId w:val="0"/>
              </w:numPr>
              <w:spacing w:before="60"/>
              <w:jc w:val="center"/>
              <w:rPr>
                <w:b/>
                <w:bCs/>
                <w:sz w:val="20"/>
              </w:rPr>
            </w:pPr>
            <w:r w:rsidRPr="007B1E16">
              <w:rPr>
                <w:b/>
                <w:bCs/>
                <w:sz w:val="20"/>
              </w:rPr>
              <w:t>Wymiary nominalne płyt [mm]</w:t>
            </w:r>
          </w:p>
        </w:tc>
        <w:tc>
          <w:tcPr>
            <w:tcW w:w="1595" w:type="dxa"/>
            <w:vAlign w:val="center"/>
          </w:tcPr>
          <w:p w14:paraId="0BF91038" w14:textId="77777777" w:rsidR="001710BB" w:rsidRPr="007B1E16" w:rsidRDefault="001710BB" w:rsidP="001710BB">
            <w:pPr>
              <w:numPr>
                <w:ilvl w:val="12"/>
                <w:numId w:val="0"/>
              </w:numPr>
              <w:spacing w:before="60"/>
              <w:jc w:val="center"/>
              <w:rPr>
                <w:b/>
                <w:bCs/>
                <w:sz w:val="20"/>
              </w:rPr>
            </w:pPr>
            <w:r w:rsidRPr="007B1E16">
              <w:rPr>
                <w:b/>
                <w:bCs/>
                <w:sz w:val="20"/>
              </w:rPr>
              <w:t>Klasa</w:t>
            </w:r>
          </w:p>
          <w:p w14:paraId="6CEFEB90" w14:textId="77777777" w:rsidR="001710BB" w:rsidRPr="007B1E16" w:rsidRDefault="001710BB" w:rsidP="001710BB">
            <w:pPr>
              <w:numPr>
                <w:ilvl w:val="12"/>
                <w:numId w:val="0"/>
              </w:numPr>
              <w:spacing w:before="60"/>
              <w:jc w:val="center"/>
              <w:rPr>
                <w:b/>
                <w:bCs/>
                <w:sz w:val="20"/>
              </w:rPr>
            </w:pPr>
            <w:r w:rsidRPr="007B1E16">
              <w:rPr>
                <w:b/>
                <w:bCs/>
                <w:sz w:val="20"/>
              </w:rPr>
              <w:t>(znakowanie)</w:t>
            </w:r>
          </w:p>
        </w:tc>
        <w:tc>
          <w:tcPr>
            <w:tcW w:w="1407" w:type="dxa"/>
            <w:shd w:val="clear" w:color="auto" w:fill="auto"/>
            <w:vAlign w:val="center"/>
          </w:tcPr>
          <w:p w14:paraId="4B2CEE7F" w14:textId="77777777" w:rsidR="001710BB" w:rsidRPr="007B1E16" w:rsidRDefault="001710BB" w:rsidP="001710BB">
            <w:pPr>
              <w:numPr>
                <w:ilvl w:val="12"/>
                <w:numId w:val="0"/>
              </w:numPr>
              <w:spacing w:before="60"/>
              <w:jc w:val="center"/>
              <w:rPr>
                <w:b/>
                <w:bCs/>
                <w:sz w:val="20"/>
              </w:rPr>
            </w:pPr>
            <w:r w:rsidRPr="007B1E16">
              <w:rPr>
                <w:b/>
                <w:bCs/>
                <w:sz w:val="20"/>
              </w:rPr>
              <w:t>Długość [mm]</w:t>
            </w:r>
          </w:p>
        </w:tc>
        <w:tc>
          <w:tcPr>
            <w:tcW w:w="1878" w:type="dxa"/>
            <w:shd w:val="clear" w:color="auto" w:fill="auto"/>
            <w:vAlign w:val="center"/>
          </w:tcPr>
          <w:p w14:paraId="15C6494B" w14:textId="77777777" w:rsidR="001710BB" w:rsidRPr="007B1E16" w:rsidRDefault="001710BB" w:rsidP="001710BB">
            <w:pPr>
              <w:numPr>
                <w:ilvl w:val="12"/>
                <w:numId w:val="0"/>
              </w:numPr>
              <w:spacing w:before="60" w:after="60"/>
              <w:jc w:val="center"/>
              <w:rPr>
                <w:b/>
                <w:bCs/>
                <w:sz w:val="20"/>
              </w:rPr>
            </w:pPr>
            <w:r w:rsidRPr="007B1E16">
              <w:rPr>
                <w:b/>
                <w:bCs/>
                <w:sz w:val="20"/>
              </w:rPr>
              <w:t>Szerokość [mm]</w:t>
            </w:r>
          </w:p>
        </w:tc>
        <w:tc>
          <w:tcPr>
            <w:tcW w:w="1879" w:type="dxa"/>
            <w:shd w:val="clear" w:color="auto" w:fill="auto"/>
            <w:vAlign w:val="center"/>
          </w:tcPr>
          <w:p w14:paraId="72F67CD6" w14:textId="77777777" w:rsidR="001710BB" w:rsidRPr="007B1E16" w:rsidRDefault="001710BB" w:rsidP="001710BB">
            <w:pPr>
              <w:numPr>
                <w:ilvl w:val="12"/>
                <w:numId w:val="0"/>
              </w:numPr>
              <w:spacing w:before="60" w:after="60"/>
              <w:jc w:val="center"/>
              <w:rPr>
                <w:b/>
                <w:bCs/>
                <w:sz w:val="20"/>
              </w:rPr>
            </w:pPr>
            <w:r w:rsidRPr="007B1E16">
              <w:rPr>
                <w:b/>
                <w:bCs/>
                <w:sz w:val="20"/>
              </w:rPr>
              <w:t>Grubość [mm]</w:t>
            </w:r>
          </w:p>
        </w:tc>
      </w:tr>
      <w:tr w:rsidR="001710BB" w:rsidRPr="007B1E16" w14:paraId="5248CEDB" w14:textId="77777777" w:rsidTr="001710BB">
        <w:trPr>
          <w:jc w:val="center"/>
        </w:trPr>
        <w:tc>
          <w:tcPr>
            <w:tcW w:w="2792" w:type="dxa"/>
            <w:vAlign w:val="center"/>
          </w:tcPr>
          <w:p w14:paraId="6C68DBD0" w14:textId="77777777" w:rsidR="001710BB" w:rsidRPr="007B1E16" w:rsidRDefault="001710BB" w:rsidP="001710BB">
            <w:pPr>
              <w:numPr>
                <w:ilvl w:val="12"/>
                <w:numId w:val="0"/>
              </w:numPr>
              <w:spacing w:before="60"/>
              <w:jc w:val="center"/>
              <w:rPr>
                <w:sz w:val="20"/>
              </w:rPr>
            </w:pPr>
            <w:r w:rsidRPr="007B1E16">
              <w:rPr>
                <w:sz w:val="20"/>
              </w:rPr>
              <w:t>Wymiary podstawy</w:t>
            </w:r>
          </w:p>
          <w:p w14:paraId="0DC5B36D" w14:textId="77777777" w:rsidR="001710BB" w:rsidRPr="007B1E16" w:rsidRDefault="001710BB" w:rsidP="001710BB">
            <w:pPr>
              <w:numPr>
                <w:ilvl w:val="12"/>
                <w:numId w:val="0"/>
              </w:numPr>
              <w:spacing w:after="60"/>
              <w:jc w:val="center"/>
              <w:rPr>
                <w:sz w:val="20"/>
              </w:rPr>
            </w:pPr>
            <w:r w:rsidRPr="007B1E16">
              <w:rPr>
                <w:sz w:val="20"/>
              </w:rPr>
              <w:t>300 x 300</w:t>
            </w:r>
          </w:p>
          <w:p w14:paraId="74810F9F" w14:textId="77777777" w:rsidR="001710BB" w:rsidRPr="007B1E16" w:rsidRDefault="001710BB" w:rsidP="001710BB">
            <w:pPr>
              <w:numPr>
                <w:ilvl w:val="12"/>
                <w:numId w:val="0"/>
              </w:numPr>
              <w:jc w:val="center"/>
              <w:rPr>
                <w:sz w:val="20"/>
              </w:rPr>
            </w:pPr>
            <w:r w:rsidRPr="007B1E16">
              <w:rPr>
                <w:sz w:val="20"/>
              </w:rPr>
              <w:t>Wymiary powierzchni górnej</w:t>
            </w:r>
          </w:p>
          <w:p w14:paraId="16413B5A" w14:textId="77777777" w:rsidR="001710BB" w:rsidRPr="007B1E16" w:rsidRDefault="001710BB" w:rsidP="001710BB">
            <w:pPr>
              <w:numPr>
                <w:ilvl w:val="12"/>
                <w:numId w:val="0"/>
              </w:numPr>
              <w:jc w:val="center"/>
              <w:rPr>
                <w:sz w:val="20"/>
              </w:rPr>
            </w:pPr>
            <w:r w:rsidRPr="007B1E16">
              <w:rPr>
                <w:sz w:val="20"/>
              </w:rPr>
              <w:t>297x297</w:t>
            </w:r>
          </w:p>
          <w:p w14:paraId="5F8EB772" w14:textId="77777777" w:rsidR="001710BB" w:rsidRPr="007B1E16" w:rsidRDefault="001710BB" w:rsidP="001710BB">
            <w:pPr>
              <w:numPr>
                <w:ilvl w:val="12"/>
                <w:numId w:val="0"/>
              </w:numPr>
              <w:spacing w:before="60" w:after="60"/>
              <w:jc w:val="center"/>
              <w:rPr>
                <w:sz w:val="20"/>
              </w:rPr>
            </w:pPr>
            <w:r w:rsidRPr="007B1E16">
              <w:rPr>
                <w:sz w:val="20"/>
              </w:rPr>
              <w:t>Grubość (bez wypustek) 80</w:t>
            </w:r>
          </w:p>
        </w:tc>
        <w:tc>
          <w:tcPr>
            <w:tcW w:w="1595" w:type="dxa"/>
            <w:vAlign w:val="center"/>
          </w:tcPr>
          <w:p w14:paraId="012082C2" w14:textId="77777777" w:rsidR="001710BB" w:rsidRPr="007B1E16" w:rsidRDefault="001710BB" w:rsidP="001710BB">
            <w:pPr>
              <w:numPr>
                <w:ilvl w:val="12"/>
                <w:numId w:val="0"/>
              </w:numPr>
              <w:spacing w:before="60" w:after="60"/>
              <w:jc w:val="center"/>
              <w:rPr>
                <w:sz w:val="20"/>
              </w:rPr>
            </w:pPr>
            <w:r w:rsidRPr="007B1E16">
              <w:rPr>
                <w:sz w:val="20"/>
              </w:rPr>
              <w:t>3</w:t>
            </w:r>
          </w:p>
          <w:p w14:paraId="574506FF" w14:textId="77777777" w:rsidR="001710BB" w:rsidRPr="007B1E16" w:rsidRDefault="001710BB" w:rsidP="001710BB">
            <w:pPr>
              <w:numPr>
                <w:ilvl w:val="12"/>
                <w:numId w:val="0"/>
              </w:numPr>
              <w:spacing w:before="60" w:after="60"/>
              <w:jc w:val="center"/>
              <w:rPr>
                <w:sz w:val="20"/>
              </w:rPr>
            </w:pPr>
            <w:r w:rsidRPr="007B1E16">
              <w:rPr>
                <w:sz w:val="20"/>
              </w:rPr>
              <w:t>(R)</w:t>
            </w:r>
          </w:p>
        </w:tc>
        <w:tc>
          <w:tcPr>
            <w:tcW w:w="1407" w:type="dxa"/>
            <w:shd w:val="clear" w:color="auto" w:fill="auto"/>
            <w:vAlign w:val="center"/>
          </w:tcPr>
          <w:p w14:paraId="0E2A3929" w14:textId="77777777" w:rsidR="001710BB" w:rsidRPr="007B1E16" w:rsidRDefault="001710BB" w:rsidP="001710BB">
            <w:pPr>
              <w:numPr>
                <w:ilvl w:val="12"/>
                <w:numId w:val="0"/>
              </w:numPr>
              <w:spacing w:before="60" w:after="60"/>
              <w:jc w:val="center"/>
              <w:rPr>
                <w:sz w:val="20"/>
              </w:rPr>
            </w:pPr>
            <w:r w:rsidRPr="007B1E16">
              <w:rPr>
                <w:sz w:val="20"/>
              </w:rPr>
              <w:sym w:font="Symbol" w:char="F0B1"/>
            </w:r>
            <w:r w:rsidRPr="007B1E16">
              <w:rPr>
                <w:sz w:val="20"/>
              </w:rPr>
              <w:t xml:space="preserve"> 1</w:t>
            </w:r>
          </w:p>
        </w:tc>
        <w:tc>
          <w:tcPr>
            <w:tcW w:w="1878" w:type="dxa"/>
            <w:shd w:val="clear" w:color="auto" w:fill="auto"/>
            <w:vAlign w:val="center"/>
          </w:tcPr>
          <w:p w14:paraId="04DF94A4" w14:textId="77777777" w:rsidR="001710BB" w:rsidRPr="007B1E16" w:rsidRDefault="001710BB" w:rsidP="001710BB">
            <w:pPr>
              <w:numPr>
                <w:ilvl w:val="12"/>
                <w:numId w:val="0"/>
              </w:numPr>
              <w:spacing w:before="60" w:after="60"/>
              <w:jc w:val="center"/>
              <w:rPr>
                <w:sz w:val="20"/>
              </w:rPr>
            </w:pPr>
            <w:r w:rsidRPr="007B1E16">
              <w:rPr>
                <w:sz w:val="20"/>
              </w:rPr>
              <w:sym w:font="Symbol" w:char="F0B1"/>
            </w:r>
            <w:r w:rsidRPr="007B1E16">
              <w:rPr>
                <w:sz w:val="20"/>
              </w:rPr>
              <w:t xml:space="preserve"> 1</w:t>
            </w:r>
          </w:p>
        </w:tc>
        <w:tc>
          <w:tcPr>
            <w:tcW w:w="1879" w:type="dxa"/>
            <w:shd w:val="clear" w:color="auto" w:fill="auto"/>
            <w:vAlign w:val="center"/>
          </w:tcPr>
          <w:p w14:paraId="10561AA4" w14:textId="77777777" w:rsidR="001710BB" w:rsidRPr="007B1E16" w:rsidRDefault="001710BB" w:rsidP="001710BB">
            <w:pPr>
              <w:numPr>
                <w:ilvl w:val="12"/>
                <w:numId w:val="0"/>
              </w:numPr>
              <w:spacing w:before="60" w:after="60"/>
              <w:jc w:val="center"/>
              <w:rPr>
                <w:sz w:val="20"/>
              </w:rPr>
            </w:pPr>
            <w:r w:rsidRPr="007B1E16">
              <w:rPr>
                <w:sz w:val="20"/>
              </w:rPr>
              <w:sym w:font="Symbol" w:char="F0B1"/>
            </w:r>
            <w:r w:rsidRPr="007B1E16">
              <w:rPr>
                <w:sz w:val="20"/>
              </w:rPr>
              <w:t xml:space="preserve"> 1</w:t>
            </w:r>
          </w:p>
        </w:tc>
      </w:tr>
      <w:tr w:rsidR="001710BB" w:rsidRPr="007B1E16" w14:paraId="3074F3E1" w14:textId="77777777" w:rsidTr="001710BB">
        <w:trPr>
          <w:trHeight w:val="367"/>
          <w:jc w:val="center"/>
        </w:trPr>
        <w:tc>
          <w:tcPr>
            <w:tcW w:w="9551" w:type="dxa"/>
            <w:gridSpan w:val="5"/>
            <w:vAlign w:val="center"/>
          </w:tcPr>
          <w:p w14:paraId="4E349A20" w14:textId="77777777" w:rsidR="001710BB" w:rsidRPr="007B1E16" w:rsidRDefault="001710BB" w:rsidP="007B6BA9">
            <w:pPr>
              <w:numPr>
                <w:ilvl w:val="0"/>
                <w:numId w:val="190"/>
              </w:numPr>
              <w:overflowPunct w:val="0"/>
              <w:autoSpaceDE w:val="0"/>
              <w:autoSpaceDN w:val="0"/>
              <w:adjustRightInd w:val="0"/>
              <w:spacing w:before="60" w:after="60"/>
              <w:jc w:val="left"/>
              <w:textAlignment w:val="baseline"/>
              <w:rPr>
                <w:i/>
                <w:iCs/>
                <w:sz w:val="18"/>
                <w:szCs w:val="18"/>
              </w:rPr>
            </w:pPr>
            <w:r w:rsidRPr="007B1E16">
              <w:rPr>
                <w:i/>
                <w:iCs/>
                <w:sz w:val="18"/>
                <w:szCs w:val="18"/>
              </w:rPr>
              <w:t xml:space="preserve">Uwaga: Tolerancje długości, szerokości i grubości zmniejszone do </w:t>
            </w:r>
            <w:r w:rsidRPr="007B1E16">
              <w:rPr>
                <w:i/>
                <w:iCs/>
                <w:sz w:val="18"/>
                <w:szCs w:val="18"/>
              </w:rPr>
              <w:sym w:font="Symbol" w:char="F0B1"/>
            </w:r>
            <w:r w:rsidRPr="007B1E16">
              <w:rPr>
                <w:i/>
                <w:iCs/>
                <w:sz w:val="18"/>
                <w:szCs w:val="18"/>
              </w:rPr>
              <w:t>1mm</w:t>
            </w:r>
          </w:p>
          <w:p w14:paraId="53098D0C" w14:textId="77777777" w:rsidR="001710BB" w:rsidRPr="007B1E16" w:rsidRDefault="001710BB" w:rsidP="007B6BA9">
            <w:pPr>
              <w:numPr>
                <w:ilvl w:val="0"/>
                <w:numId w:val="190"/>
              </w:numPr>
              <w:overflowPunct w:val="0"/>
              <w:autoSpaceDE w:val="0"/>
              <w:autoSpaceDN w:val="0"/>
              <w:adjustRightInd w:val="0"/>
              <w:spacing w:before="60" w:after="60"/>
              <w:jc w:val="left"/>
              <w:textAlignment w:val="baseline"/>
              <w:rPr>
                <w:sz w:val="20"/>
              </w:rPr>
            </w:pPr>
            <w:r w:rsidRPr="007B1E16">
              <w:rPr>
                <w:i/>
                <w:iCs/>
                <w:sz w:val="18"/>
                <w:szCs w:val="18"/>
              </w:rPr>
              <w:t>Różnica pomiędzy dwoma pomiarami długości szerokości i grubości tej samej płyty powinna być mniejsza od 2 mm</w:t>
            </w:r>
          </w:p>
        </w:tc>
      </w:tr>
    </w:tbl>
    <w:p w14:paraId="366A151E" w14:textId="77777777" w:rsidR="00A41F20" w:rsidRDefault="00A41F20" w:rsidP="001710BB">
      <w:pPr>
        <w:numPr>
          <w:ilvl w:val="12"/>
          <w:numId w:val="0"/>
        </w:numPr>
        <w:spacing w:before="120" w:after="120"/>
        <w:rPr>
          <w:szCs w:val="22"/>
        </w:rPr>
      </w:pPr>
    </w:p>
    <w:p w14:paraId="14579CBE" w14:textId="3F68E6C6" w:rsidR="001710BB" w:rsidRPr="00690CB4" w:rsidRDefault="001710BB" w:rsidP="001710BB">
      <w:pPr>
        <w:numPr>
          <w:ilvl w:val="12"/>
          <w:numId w:val="0"/>
        </w:numPr>
        <w:spacing w:before="120" w:after="120"/>
        <w:rPr>
          <w:szCs w:val="22"/>
        </w:rPr>
      </w:pPr>
      <w:r w:rsidRPr="00690CB4">
        <w:rPr>
          <w:szCs w:val="22"/>
        </w:rPr>
        <w:t>Tablica 2. Maksymalne różnice między przekątnymi płytek wskaźnikowych wg PN-EN 13</w:t>
      </w:r>
      <w:r>
        <w:rPr>
          <w:szCs w:val="22"/>
        </w:rPr>
        <w:t>39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78"/>
        <w:gridCol w:w="1878"/>
        <w:gridCol w:w="2180"/>
      </w:tblGrid>
      <w:tr w:rsidR="001710BB" w:rsidRPr="00690CB4" w14:paraId="28747D3F" w14:textId="77777777" w:rsidTr="001710BB">
        <w:trPr>
          <w:jc w:val="center"/>
        </w:trPr>
        <w:tc>
          <w:tcPr>
            <w:tcW w:w="1878" w:type="dxa"/>
            <w:vAlign w:val="center"/>
          </w:tcPr>
          <w:p w14:paraId="0024E790" w14:textId="77777777" w:rsidR="001710BB" w:rsidRPr="007B1E16" w:rsidRDefault="001710BB" w:rsidP="001710BB">
            <w:pPr>
              <w:numPr>
                <w:ilvl w:val="12"/>
                <w:numId w:val="0"/>
              </w:numPr>
              <w:spacing w:before="60"/>
              <w:jc w:val="center"/>
              <w:rPr>
                <w:b/>
                <w:bCs/>
                <w:szCs w:val="22"/>
              </w:rPr>
            </w:pPr>
            <w:r w:rsidRPr="007B1E16">
              <w:rPr>
                <w:b/>
                <w:bCs/>
                <w:szCs w:val="22"/>
              </w:rPr>
              <w:t>Klasa</w:t>
            </w:r>
          </w:p>
        </w:tc>
        <w:tc>
          <w:tcPr>
            <w:tcW w:w="1878" w:type="dxa"/>
            <w:shd w:val="clear" w:color="auto" w:fill="auto"/>
            <w:vAlign w:val="center"/>
          </w:tcPr>
          <w:p w14:paraId="22D43E2E" w14:textId="77777777" w:rsidR="001710BB" w:rsidRPr="007B1E16" w:rsidRDefault="001710BB" w:rsidP="001710BB">
            <w:pPr>
              <w:numPr>
                <w:ilvl w:val="12"/>
                <w:numId w:val="0"/>
              </w:numPr>
              <w:spacing w:before="60"/>
              <w:jc w:val="center"/>
              <w:rPr>
                <w:b/>
                <w:bCs/>
                <w:szCs w:val="22"/>
              </w:rPr>
            </w:pPr>
            <w:r w:rsidRPr="007B1E16">
              <w:rPr>
                <w:b/>
                <w:bCs/>
                <w:szCs w:val="22"/>
              </w:rPr>
              <w:t>Znakowanie</w:t>
            </w:r>
          </w:p>
        </w:tc>
        <w:tc>
          <w:tcPr>
            <w:tcW w:w="2180" w:type="dxa"/>
            <w:shd w:val="clear" w:color="auto" w:fill="auto"/>
            <w:vAlign w:val="center"/>
          </w:tcPr>
          <w:p w14:paraId="43622D66" w14:textId="77777777" w:rsidR="001710BB" w:rsidRPr="007B1E16" w:rsidRDefault="001710BB" w:rsidP="001710BB">
            <w:pPr>
              <w:numPr>
                <w:ilvl w:val="12"/>
                <w:numId w:val="0"/>
              </w:numPr>
              <w:spacing w:before="60" w:after="60"/>
              <w:jc w:val="center"/>
              <w:rPr>
                <w:b/>
                <w:bCs/>
                <w:szCs w:val="22"/>
              </w:rPr>
            </w:pPr>
            <w:r w:rsidRPr="007B1E16">
              <w:rPr>
                <w:b/>
                <w:bCs/>
                <w:szCs w:val="22"/>
              </w:rPr>
              <w:t>Maksymalna różnica [mm]</w:t>
            </w:r>
          </w:p>
        </w:tc>
      </w:tr>
      <w:tr w:rsidR="001710BB" w:rsidRPr="00690CB4" w14:paraId="63B5BC4B" w14:textId="77777777" w:rsidTr="001710BB">
        <w:trPr>
          <w:jc w:val="center"/>
        </w:trPr>
        <w:tc>
          <w:tcPr>
            <w:tcW w:w="1878" w:type="dxa"/>
          </w:tcPr>
          <w:p w14:paraId="17F58F8A" w14:textId="77777777" w:rsidR="001710BB" w:rsidRPr="00690CB4" w:rsidRDefault="001710BB" w:rsidP="001710BB">
            <w:pPr>
              <w:numPr>
                <w:ilvl w:val="12"/>
                <w:numId w:val="0"/>
              </w:numPr>
              <w:spacing w:before="60" w:after="60"/>
              <w:jc w:val="center"/>
              <w:rPr>
                <w:szCs w:val="22"/>
              </w:rPr>
            </w:pPr>
            <w:r w:rsidRPr="00690CB4">
              <w:rPr>
                <w:szCs w:val="22"/>
              </w:rPr>
              <w:lastRenderedPageBreak/>
              <w:t>3</w:t>
            </w:r>
          </w:p>
        </w:tc>
        <w:tc>
          <w:tcPr>
            <w:tcW w:w="1878" w:type="dxa"/>
            <w:shd w:val="clear" w:color="auto" w:fill="auto"/>
          </w:tcPr>
          <w:p w14:paraId="429056B5" w14:textId="77777777" w:rsidR="001710BB" w:rsidRPr="00690CB4" w:rsidRDefault="001710BB" w:rsidP="001710BB">
            <w:pPr>
              <w:numPr>
                <w:ilvl w:val="12"/>
                <w:numId w:val="0"/>
              </w:numPr>
              <w:spacing w:before="60" w:after="60"/>
              <w:jc w:val="center"/>
              <w:rPr>
                <w:szCs w:val="22"/>
              </w:rPr>
            </w:pPr>
            <w:r w:rsidRPr="00690CB4">
              <w:rPr>
                <w:szCs w:val="22"/>
              </w:rPr>
              <w:t>L</w:t>
            </w:r>
          </w:p>
        </w:tc>
        <w:tc>
          <w:tcPr>
            <w:tcW w:w="2180" w:type="dxa"/>
            <w:shd w:val="clear" w:color="auto" w:fill="auto"/>
          </w:tcPr>
          <w:p w14:paraId="365B32B9" w14:textId="77777777" w:rsidR="001710BB" w:rsidRPr="00690CB4" w:rsidRDefault="001710BB" w:rsidP="001710BB">
            <w:pPr>
              <w:numPr>
                <w:ilvl w:val="12"/>
                <w:numId w:val="0"/>
              </w:numPr>
              <w:spacing w:before="60" w:after="60"/>
              <w:jc w:val="center"/>
              <w:rPr>
                <w:szCs w:val="22"/>
              </w:rPr>
            </w:pPr>
            <w:r w:rsidRPr="00690CB4">
              <w:rPr>
                <w:szCs w:val="22"/>
              </w:rPr>
              <w:t>2</w:t>
            </w:r>
          </w:p>
        </w:tc>
      </w:tr>
    </w:tbl>
    <w:p w14:paraId="0D70C5FA" w14:textId="3A67BD8B" w:rsidR="001710BB" w:rsidRDefault="001710BB" w:rsidP="00D354CD">
      <w:pPr>
        <w:rPr>
          <w:szCs w:val="22"/>
        </w:rPr>
      </w:pPr>
    </w:p>
    <w:p w14:paraId="5810EAB5" w14:textId="378872A7" w:rsidR="001502EA" w:rsidRDefault="001502EA" w:rsidP="00D354CD">
      <w:pPr>
        <w:rPr>
          <w:szCs w:val="22"/>
        </w:rPr>
      </w:pPr>
      <w:r w:rsidRPr="00690CB4">
        <w:rPr>
          <w:szCs w:val="22"/>
        </w:rPr>
        <w:t>2.</w:t>
      </w:r>
      <w:r>
        <w:rPr>
          <w:szCs w:val="22"/>
        </w:rPr>
        <w:t>2</w:t>
      </w:r>
      <w:r w:rsidRPr="00690CB4">
        <w:rPr>
          <w:szCs w:val="22"/>
        </w:rPr>
        <w:t>.</w:t>
      </w:r>
      <w:r>
        <w:rPr>
          <w:szCs w:val="22"/>
        </w:rPr>
        <w:t>2</w:t>
      </w:r>
      <w:r w:rsidRPr="00690CB4">
        <w:rPr>
          <w:szCs w:val="22"/>
        </w:rPr>
        <w:t xml:space="preserve">.3 Właściwości fizyczne i mechaniczne </w:t>
      </w:r>
    </w:p>
    <w:p w14:paraId="7008C2B0" w14:textId="77777777" w:rsidR="001502EA" w:rsidRPr="00690CB4" w:rsidRDefault="001502EA" w:rsidP="001502EA">
      <w:pPr>
        <w:ind w:firstLine="708"/>
        <w:rPr>
          <w:szCs w:val="22"/>
        </w:rPr>
      </w:pPr>
      <w:r w:rsidRPr="00690CB4">
        <w:rPr>
          <w:szCs w:val="22"/>
        </w:rPr>
        <w:t>Płyty powinny odpowiadać wymaganiom BN-86/6747-06 [7].</w:t>
      </w:r>
    </w:p>
    <w:p w14:paraId="1B21C2C4" w14:textId="77777777" w:rsidR="001502EA" w:rsidRPr="00690CB4" w:rsidRDefault="001502EA" w:rsidP="001502EA">
      <w:pPr>
        <w:rPr>
          <w:szCs w:val="22"/>
        </w:rPr>
      </w:pPr>
      <w:r w:rsidRPr="00690CB4">
        <w:rPr>
          <w:szCs w:val="22"/>
        </w:rPr>
        <w:t xml:space="preserve">Cechy fizykomechaniczne płyt chodnikowych kamiennych podaje tablica 1. </w:t>
      </w:r>
    </w:p>
    <w:p w14:paraId="7939912C" w14:textId="7B1DB284" w:rsidR="001502EA" w:rsidRPr="00690CB4" w:rsidRDefault="001502EA" w:rsidP="001502EA">
      <w:pPr>
        <w:ind w:firstLine="708"/>
        <w:rPr>
          <w:szCs w:val="22"/>
        </w:rPr>
      </w:pPr>
      <w:r w:rsidRPr="00690CB4">
        <w:rPr>
          <w:szCs w:val="22"/>
        </w:rPr>
        <w:t>Dopuszczalne wady płyt kamiennych podaje tablica 2.</w:t>
      </w:r>
    </w:p>
    <w:p w14:paraId="30833920" w14:textId="77777777" w:rsidR="001502EA" w:rsidRPr="00690CB4" w:rsidRDefault="001502EA" w:rsidP="001502EA">
      <w:pPr>
        <w:rPr>
          <w:szCs w:val="22"/>
        </w:rPr>
      </w:pPr>
    </w:p>
    <w:p w14:paraId="0B8776E9" w14:textId="0808CA5B" w:rsidR="001502EA" w:rsidRDefault="001502EA" w:rsidP="001502EA">
      <w:r w:rsidRPr="00690CB4">
        <w:rPr>
          <w:szCs w:val="22"/>
        </w:rPr>
        <w:t xml:space="preserve">Tablica 1.Cechy fizykomechaniczne płyt chodnikowych kamiennych wg </w:t>
      </w:r>
      <w:r w:rsidR="0035075A">
        <w:t>PN-EN 1341 [7]</w:t>
      </w:r>
    </w:p>
    <w:p w14:paraId="59941B06" w14:textId="77777777" w:rsidR="0035075A" w:rsidRPr="00690CB4" w:rsidRDefault="0035075A" w:rsidP="001502EA">
      <w:pPr>
        <w:rPr>
          <w:szCs w:val="22"/>
        </w:rPr>
      </w:pPr>
    </w:p>
    <w:tbl>
      <w:tblPr>
        <w:tblStyle w:val="Tabela-Siatka"/>
        <w:tblW w:w="0" w:type="auto"/>
        <w:jc w:val="center"/>
        <w:tblLook w:val="04A0" w:firstRow="1" w:lastRow="0" w:firstColumn="1" w:lastColumn="0" w:noHBand="0" w:noVBand="1"/>
      </w:tblPr>
      <w:tblGrid>
        <w:gridCol w:w="506"/>
        <w:gridCol w:w="4246"/>
        <w:gridCol w:w="2568"/>
        <w:gridCol w:w="2416"/>
      </w:tblGrid>
      <w:tr w:rsidR="00B553EC" w:rsidRPr="00690CB4" w14:paraId="605C6A08" w14:textId="5FA3AE00" w:rsidTr="0035075A">
        <w:trPr>
          <w:trHeight w:val="525"/>
          <w:jc w:val="center"/>
        </w:trPr>
        <w:tc>
          <w:tcPr>
            <w:tcW w:w="506" w:type="dxa"/>
            <w:vAlign w:val="center"/>
          </w:tcPr>
          <w:p w14:paraId="66E978AC" w14:textId="77777777" w:rsidR="00B553EC" w:rsidRPr="007B1E16" w:rsidRDefault="00B553EC" w:rsidP="00FF25E3">
            <w:pPr>
              <w:jc w:val="center"/>
              <w:rPr>
                <w:b/>
                <w:bCs/>
                <w:szCs w:val="22"/>
              </w:rPr>
            </w:pPr>
            <w:r w:rsidRPr="007B1E16">
              <w:rPr>
                <w:b/>
                <w:bCs/>
                <w:szCs w:val="22"/>
              </w:rPr>
              <w:t>Lp.</w:t>
            </w:r>
          </w:p>
        </w:tc>
        <w:tc>
          <w:tcPr>
            <w:tcW w:w="4246" w:type="dxa"/>
            <w:vAlign w:val="center"/>
          </w:tcPr>
          <w:p w14:paraId="25C748E2" w14:textId="77777777" w:rsidR="00B553EC" w:rsidRPr="007B1E16" w:rsidRDefault="00B553EC" w:rsidP="00FF25E3">
            <w:pPr>
              <w:jc w:val="center"/>
              <w:rPr>
                <w:b/>
                <w:bCs/>
                <w:szCs w:val="22"/>
              </w:rPr>
            </w:pPr>
            <w:r w:rsidRPr="007B1E16">
              <w:rPr>
                <w:b/>
                <w:bCs/>
                <w:szCs w:val="22"/>
              </w:rPr>
              <w:t>Cechy</w:t>
            </w:r>
          </w:p>
        </w:tc>
        <w:tc>
          <w:tcPr>
            <w:tcW w:w="2568" w:type="dxa"/>
            <w:vAlign w:val="center"/>
          </w:tcPr>
          <w:p w14:paraId="6B8B76E0" w14:textId="13B6F939" w:rsidR="00B553EC" w:rsidRPr="007B1E16" w:rsidRDefault="00B553EC" w:rsidP="00FF25E3">
            <w:pPr>
              <w:jc w:val="center"/>
              <w:rPr>
                <w:b/>
                <w:bCs/>
                <w:szCs w:val="22"/>
              </w:rPr>
            </w:pPr>
            <w:r>
              <w:rPr>
                <w:b/>
                <w:bCs/>
                <w:szCs w:val="22"/>
              </w:rPr>
              <w:t>Wymagania</w:t>
            </w:r>
          </w:p>
        </w:tc>
        <w:tc>
          <w:tcPr>
            <w:tcW w:w="2416" w:type="dxa"/>
            <w:vAlign w:val="center"/>
          </w:tcPr>
          <w:p w14:paraId="25572220" w14:textId="2A25276A" w:rsidR="00B553EC" w:rsidRPr="007B1E16" w:rsidRDefault="00B553EC" w:rsidP="0035075A">
            <w:pPr>
              <w:jc w:val="center"/>
              <w:rPr>
                <w:b/>
                <w:bCs/>
                <w:szCs w:val="22"/>
              </w:rPr>
            </w:pPr>
            <w:r>
              <w:rPr>
                <w:b/>
                <w:bCs/>
                <w:szCs w:val="22"/>
              </w:rPr>
              <w:t>Norma</w:t>
            </w:r>
          </w:p>
        </w:tc>
      </w:tr>
      <w:tr w:rsidR="00B553EC" w:rsidRPr="00690CB4" w14:paraId="31FE0180" w14:textId="1AC4DD39" w:rsidTr="00B553EC">
        <w:trPr>
          <w:jc w:val="center"/>
        </w:trPr>
        <w:tc>
          <w:tcPr>
            <w:tcW w:w="506" w:type="dxa"/>
          </w:tcPr>
          <w:p w14:paraId="545C9C15" w14:textId="77777777" w:rsidR="00B553EC" w:rsidRPr="00690CB4" w:rsidRDefault="00B553EC" w:rsidP="00FF25E3">
            <w:pPr>
              <w:rPr>
                <w:szCs w:val="22"/>
              </w:rPr>
            </w:pPr>
            <w:r w:rsidRPr="00690CB4">
              <w:rPr>
                <w:szCs w:val="22"/>
              </w:rPr>
              <w:t>1</w:t>
            </w:r>
          </w:p>
        </w:tc>
        <w:tc>
          <w:tcPr>
            <w:tcW w:w="4246" w:type="dxa"/>
          </w:tcPr>
          <w:p w14:paraId="7FDCB009" w14:textId="14419719" w:rsidR="00B553EC" w:rsidRPr="00690CB4" w:rsidRDefault="0035075A" w:rsidP="00FF25E3">
            <w:pPr>
              <w:rPr>
                <w:szCs w:val="22"/>
              </w:rPr>
            </w:pPr>
            <w:r>
              <w:t>Wytrzymałość na ściskanie w stanie nasycenia wodą, MPa, nie mniej niż</w:t>
            </w:r>
          </w:p>
        </w:tc>
        <w:tc>
          <w:tcPr>
            <w:tcW w:w="2568" w:type="dxa"/>
            <w:vAlign w:val="center"/>
          </w:tcPr>
          <w:p w14:paraId="505A4460" w14:textId="3312FA20" w:rsidR="00B553EC" w:rsidRPr="00690CB4" w:rsidRDefault="00B553EC" w:rsidP="00FF25E3">
            <w:pPr>
              <w:jc w:val="center"/>
              <w:rPr>
                <w:szCs w:val="22"/>
              </w:rPr>
            </w:pPr>
            <w:r w:rsidRPr="00690CB4">
              <w:rPr>
                <w:szCs w:val="22"/>
              </w:rPr>
              <w:t>1</w:t>
            </w:r>
            <w:r w:rsidR="0035075A">
              <w:rPr>
                <w:szCs w:val="22"/>
              </w:rPr>
              <w:t>60</w:t>
            </w:r>
          </w:p>
        </w:tc>
        <w:tc>
          <w:tcPr>
            <w:tcW w:w="2416" w:type="dxa"/>
          </w:tcPr>
          <w:p w14:paraId="0D67A502" w14:textId="76AB0228" w:rsidR="00B553EC" w:rsidRPr="00690CB4" w:rsidRDefault="0035075A" w:rsidP="00FF25E3">
            <w:pPr>
              <w:jc w:val="center"/>
              <w:rPr>
                <w:szCs w:val="22"/>
              </w:rPr>
            </w:pPr>
            <w:r>
              <w:t>PN-EN 1926</w:t>
            </w:r>
          </w:p>
        </w:tc>
      </w:tr>
      <w:tr w:rsidR="00B553EC" w:rsidRPr="00690CB4" w14:paraId="039EC7A1" w14:textId="5C31F446" w:rsidTr="0035075A">
        <w:trPr>
          <w:jc w:val="center"/>
        </w:trPr>
        <w:tc>
          <w:tcPr>
            <w:tcW w:w="506" w:type="dxa"/>
          </w:tcPr>
          <w:p w14:paraId="788C512E" w14:textId="77777777" w:rsidR="00B553EC" w:rsidRPr="00690CB4" w:rsidRDefault="00B553EC" w:rsidP="00FF25E3">
            <w:pPr>
              <w:rPr>
                <w:szCs w:val="22"/>
              </w:rPr>
            </w:pPr>
            <w:r w:rsidRPr="00690CB4">
              <w:rPr>
                <w:szCs w:val="22"/>
              </w:rPr>
              <w:t>2</w:t>
            </w:r>
          </w:p>
        </w:tc>
        <w:tc>
          <w:tcPr>
            <w:tcW w:w="4246" w:type="dxa"/>
            <w:vAlign w:val="center"/>
          </w:tcPr>
          <w:p w14:paraId="3593506B" w14:textId="77777777" w:rsidR="0035075A" w:rsidRDefault="0035075A" w:rsidP="0035075A">
            <w:pPr>
              <w:jc w:val="left"/>
            </w:pPr>
            <w:r>
              <w:t>Wytrzymałość na zginanie, w MPa, powinna być zadeklarowana przez producenta, przy czym dla zastosowań na:</w:t>
            </w:r>
          </w:p>
          <w:p w14:paraId="42283390" w14:textId="07EBA87C" w:rsidR="0035075A" w:rsidRPr="0035075A" w:rsidRDefault="0035075A" w:rsidP="0035075A">
            <w:pPr>
              <w:ind w:left="235" w:hanging="235"/>
              <w:jc w:val="left"/>
              <w:rPr>
                <w:strike/>
                <w:color w:val="808080" w:themeColor="background1" w:themeShade="80"/>
              </w:rPr>
            </w:pPr>
            <w:r w:rsidRPr="0035075A">
              <w:rPr>
                <w:strike/>
                <w:color w:val="808080" w:themeColor="background1" w:themeShade="80"/>
              </w:rPr>
              <w:t xml:space="preserve"> – obszarach ruchu pieszego i rowerowego </w:t>
            </w:r>
          </w:p>
          <w:p w14:paraId="401C9F76" w14:textId="76AB61E7" w:rsidR="0035075A" w:rsidRPr="0035075A" w:rsidRDefault="0035075A" w:rsidP="0035075A">
            <w:pPr>
              <w:ind w:left="235" w:hanging="235"/>
              <w:jc w:val="left"/>
              <w:rPr>
                <w:strike/>
                <w:color w:val="808080" w:themeColor="background1" w:themeShade="80"/>
              </w:rPr>
            </w:pPr>
            <w:r w:rsidRPr="0035075A">
              <w:rPr>
                <w:strike/>
                <w:color w:val="808080" w:themeColor="background1" w:themeShade="80"/>
              </w:rPr>
              <w:t xml:space="preserve"> – obszarach dostępnych dla lekkich pojazdów i motocykli i sporadycznie dla samochodów; wjazd do garaży</w:t>
            </w:r>
          </w:p>
          <w:p w14:paraId="139F0F35" w14:textId="77777777" w:rsidR="0035075A" w:rsidRDefault="0035075A" w:rsidP="0035075A">
            <w:pPr>
              <w:ind w:left="235" w:hanging="235"/>
              <w:jc w:val="left"/>
            </w:pPr>
            <w:r>
              <w:t xml:space="preserve"> – </w:t>
            </w:r>
            <w:r w:rsidRPr="0035075A">
              <w:rPr>
                <w:b/>
                <w:bCs/>
              </w:rPr>
              <w:t xml:space="preserve">terenach spacerowych, placach targowych, sporadycznie użytkowanych przez pojazdy dostawcze i pogotowia </w:t>
            </w:r>
          </w:p>
          <w:p w14:paraId="0C268DE1" w14:textId="27D7D85A" w:rsidR="0035075A" w:rsidRPr="0035075A" w:rsidRDefault="0035075A" w:rsidP="0035075A">
            <w:pPr>
              <w:ind w:left="235" w:hanging="235"/>
              <w:jc w:val="left"/>
              <w:rPr>
                <w:strike/>
                <w:color w:val="808080" w:themeColor="background1" w:themeShade="80"/>
              </w:rPr>
            </w:pPr>
            <w:r w:rsidRPr="0035075A">
              <w:rPr>
                <w:color w:val="808080" w:themeColor="background1" w:themeShade="80"/>
              </w:rPr>
              <w:t xml:space="preserve"> </w:t>
            </w:r>
            <w:r w:rsidRPr="0035075A">
              <w:rPr>
                <w:strike/>
                <w:color w:val="808080" w:themeColor="background1" w:themeShade="80"/>
              </w:rPr>
              <w:t>– obszarach ruchu pieszego często używanych przez samochody ciężarowe</w:t>
            </w:r>
          </w:p>
          <w:p w14:paraId="3A134F11" w14:textId="58172D02" w:rsidR="00B553EC" w:rsidRPr="00690CB4" w:rsidRDefault="0035075A" w:rsidP="0035075A">
            <w:pPr>
              <w:ind w:left="235" w:hanging="235"/>
              <w:jc w:val="left"/>
              <w:rPr>
                <w:szCs w:val="22"/>
              </w:rPr>
            </w:pPr>
            <w:r w:rsidRPr="0035075A">
              <w:rPr>
                <w:strike/>
                <w:color w:val="808080" w:themeColor="background1" w:themeShade="80"/>
              </w:rPr>
              <w:t xml:space="preserve"> – w jezdniach dróg i ulic oraz stacji paliw</w:t>
            </w:r>
          </w:p>
        </w:tc>
        <w:tc>
          <w:tcPr>
            <w:tcW w:w="2568" w:type="dxa"/>
          </w:tcPr>
          <w:p w14:paraId="6F101812" w14:textId="77777777" w:rsidR="0035075A" w:rsidRDefault="0035075A" w:rsidP="0035075A">
            <w:pPr>
              <w:jc w:val="center"/>
            </w:pPr>
            <w:r>
              <w:t xml:space="preserve">Zalecone minimalne obciążenie niszczące, w kN </w:t>
            </w:r>
          </w:p>
          <w:p w14:paraId="40A3F85B" w14:textId="77777777" w:rsidR="0035075A" w:rsidRDefault="0035075A" w:rsidP="0035075A">
            <w:pPr>
              <w:jc w:val="center"/>
            </w:pPr>
          </w:p>
          <w:p w14:paraId="388AB30C" w14:textId="77777777" w:rsidR="0035075A" w:rsidRDefault="0035075A" w:rsidP="0035075A">
            <w:pPr>
              <w:jc w:val="center"/>
            </w:pPr>
            <w:r>
              <w:t>3,5</w:t>
            </w:r>
          </w:p>
          <w:p w14:paraId="73159AD6" w14:textId="77777777" w:rsidR="0035075A" w:rsidRDefault="0035075A" w:rsidP="0035075A">
            <w:pPr>
              <w:jc w:val="center"/>
            </w:pPr>
          </w:p>
          <w:p w14:paraId="5DC4436C" w14:textId="77777777" w:rsidR="0035075A" w:rsidRDefault="0035075A" w:rsidP="0035075A">
            <w:pPr>
              <w:jc w:val="center"/>
            </w:pPr>
            <w:r>
              <w:t xml:space="preserve"> 6,0 </w:t>
            </w:r>
          </w:p>
          <w:p w14:paraId="45F1A588" w14:textId="77777777" w:rsidR="0035075A" w:rsidRDefault="0035075A" w:rsidP="0035075A">
            <w:pPr>
              <w:jc w:val="center"/>
            </w:pPr>
          </w:p>
          <w:p w14:paraId="504E2BE1" w14:textId="77777777" w:rsidR="0035075A" w:rsidRDefault="0035075A" w:rsidP="0035075A">
            <w:pPr>
              <w:jc w:val="center"/>
            </w:pPr>
          </w:p>
          <w:p w14:paraId="3D000BF2" w14:textId="77777777" w:rsidR="0035075A" w:rsidRPr="0035075A" w:rsidRDefault="0035075A" w:rsidP="0035075A">
            <w:pPr>
              <w:jc w:val="center"/>
              <w:rPr>
                <w:b/>
                <w:bCs/>
              </w:rPr>
            </w:pPr>
            <w:r w:rsidRPr="0035075A">
              <w:rPr>
                <w:b/>
                <w:bCs/>
              </w:rPr>
              <w:t xml:space="preserve">9,0 klasa 4 </w:t>
            </w:r>
          </w:p>
          <w:p w14:paraId="68F843F7" w14:textId="77777777" w:rsidR="0035075A" w:rsidRDefault="0035075A" w:rsidP="0035075A">
            <w:pPr>
              <w:jc w:val="center"/>
            </w:pPr>
          </w:p>
          <w:p w14:paraId="1554AC7F" w14:textId="77777777" w:rsidR="0035075A" w:rsidRDefault="0035075A" w:rsidP="0035075A">
            <w:pPr>
              <w:jc w:val="center"/>
            </w:pPr>
          </w:p>
          <w:p w14:paraId="44C71278" w14:textId="77777777" w:rsidR="0035075A" w:rsidRDefault="0035075A" w:rsidP="0035075A">
            <w:pPr>
              <w:jc w:val="center"/>
            </w:pPr>
          </w:p>
          <w:p w14:paraId="68F19534" w14:textId="16F5DE75" w:rsidR="0035075A" w:rsidRDefault="0035075A" w:rsidP="0035075A">
            <w:pPr>
              <w:jc w:val="center"/>
            </w:pPr>
            <w:r>
              <w:t xml:space="preserve">14,0 </w:t>
            </w:r>
          </w:p>
          <w:p w14:paraId="0B6D4824" w14:textId="77777777" w:rsidR="0035075A" w:rsidRDefault="0035075A" w:rsidP="0035075A">
            <w:pPr>
              <w:jc w:val="center"/>
              <w:rPr>
                <w:szCs w:val="22"/>
              </w:rPr>
            </w:pPr>
          </w:p>
          <w:p w14:paraId="007F2AA6" w14:textId="77777777" w:rsidR="0035075A" w:rsidRDefault="0035075A" w:rsidP="0035075A">
            <w:pPr>
              <w:jc w:val="center"/>
              <w:rPr>
                <w:szCs w:val="22"/>
              </w:rPr>
            </w:pPr>
          </w:p>
          <w:p w14:paraId="26A2B529" w14:textId="69C17901" w:rsidR="0035075A" w:rsidRDefault="0035075A" w:rsidP="0035075A">
            <w:pPr>
              <w:jc w:val="center"/>
              <w:rPr>
                <w:szCs w:val="22"/>
              </w:rPr>
            </w:pPr>
            <w:r>
              <w:t>25,0</w:t>
            </w:r>
          </w:p>
          <w:p w14:paraId="11CD14AC" w14:textId="2993D016" w:rsidR="0035075A" w:rsidRPr="00690CB4" w:rsidRDefault="0035075A" w:rsidP="0035075A">
            <w:pPr>
              <w:jc w:val="center"/>
              <w:rPr>
                <w:szCs w:val="22"/>
              </w:rPr>
            </w:pPr>
          </w:p>
        </w:tc>
        <w:tc>
          <w:tcPr>
            <w:tcW w:w="2416" w:type="dxa"/>
          </w:tcPr>
          <w:p w14:paraId="31A6F77C" w14:textId="77777777" w:rsidR="0035075A" w:rsidRDefault="0035075A" w:rsidP="00FF25E3">
            <w:pPr>
              <w:jc w:val="center"/>
            </w:pPr>
            <w:r>
              <w:t xml:space="preserve">PN-EN 12372 </w:t>
            </w:r>
          </w:p>
          <w:p w14:paraId="03750444" w14:textId="6D712BC2" w:rsidR="00B553EC" w:rsidRPr="00690CB4" w:rsidRDefault="0035075A" w:rsidP="00FF25E3">
            <w:pPr>
              <w:jc w:val="center"/>
              <w:rPr>
                <w:szCs w:val="22"/>
              </w:rPr>
            </w:pPr>
            <w:r>
              <w:t>PN-EN 1343</w:t>
            </w:r>
          </w:p>
        </w:tc>
      </w:tr>
      <w:tr w:rsidR="00B553EC" w:rsidRPr="00690CB4" w14:paraId="142DA4F4" w14:textId="3B314838" w:rsidTr="0035075A">
        <w:trPr>
          <w:trHeight w:val="1804"/>
          <w:jc w:val="center"/>
        </w:trPr>
        <w:tc>
          <w:tcPr>
            <w:tcW w:w="506" w:type="dxa"/>
          </w:tcPr>
          <w:p w14:paraId="7D5D275A" w14:textId="77777777" w:rsidR="00B553EC" w:rsidRPr="00690CB4" w:rsidRDefault="00B553EC" w:rsidP="00FF25E3">
            <w:pPr>
              <w:rPr>
                <w:szCs w:val="22"/>
              </w:rPr>
            </w:pPr>
            <w:r w:rsidRPr="00690CB4">
              <w:rPr>
                <w:szCs w:val="22"/>
              </w:rPr>
              <w:t xml:space="preserve">3 </w:t>
            </w:r>
          </w:p>
        </w:tc>
        <w:tc>
          <w:tcPr>
            <w:tcW w:w="4246" w:type="dxa"/>
          </w:tcPr>
          <w:p w14:paraId="79BBACEA" w14:textId="1F1EF294" w:rsidR="00B553EC" w:rsidRPr="00690CB4" w:rsidRDefault="0035075A" w:rsidP="00FF25E3">
            <w:pPr>
              <w:rPr>
                <w:szCs w:val="22"/>
              </w:rPr>
            </w:pPr>
            <w:r>
              <w:t>Mrozoodporność</w:t>
            </w:r>
          </w:p>
        </w:tc>
        <w:tc>
          <w:tcPr>
            <w:tcW w:w="2568" w:type="dxa"/>
            <w:vAlign w:val="center"/>
          </w:tcPr>
          <w:p w14:paraId="2FE58BB6" w14:textId="5A0BAE93" w:rsidR="00B553EC" w:rsidRPr="00690CB4" w:rsidRDefault="0035075A" w:rsidP="00FF25E3">
            <w:pPr>
              <w:jc w:val="center"/>
              <w:rPr>
                <w:szCs w:val="22"/>
              </w:rPr>
            </w:pPr>
            <w:r>
              <w:rPr>
                <w:szCs w:val="22"/>
              </w:rPr>
              <w:t>F1- odporne</w:t>
            </w:r>
          </w:p>
        </w:tc>
        <w:tc>
          <w:tcPr>
            <w:tcW w:w="2416" w:type="dxa"/>
          </w:tcPr>
          <w:p w14:paraId="7A621634" w14:textId="77777777" w:rsidR="00B553EC" w:rsidRDefault="0035075A" w:rsidP="00FF25E3">
            <w:pPr>
              <w:jc w:val="center"/>
            </w:pPr>
            <w:r>
              <w:t>Utrata &lt;20%</w:t>
            </w:r>
          </w:p>
          <w:p w14:paraId="6CAC69ED" w14:textId="6423279D" w:rsidR="0035075A" w:rsidRPr="00690CB4" w:rsidRDefault="0035075A" w:rsidP="00FF25E3">
            <w:pPr>
              <w:jc w:val="center"/>
              <w:rPr>
                <w:szCs w:val="22"/>
              </w:rPr>
            </w:pPr>
            <w:r>
              <w:t>wytrzymałości na zginanie wg PN-EN 12372 po 48 cyklach zamrażania odmrażania wg PNEN 12371</w:t>
            </w:r>
          </w:p>
        </w:tc>
      </w:tr>
      <w:tr w:rsidR="00B553EC" w:rsidRPr="00690CB4" w14:paraId="57EAF53C" w14:textId="2D68A448" w:rsidTr="00B553EC">
        <w:trPr>
          <w:jc w:val="center"/>
        </w:trPr>
        <w:tc>
          <w:tcPr>
            <w:tcW w:w="506" w:type="dxa"/>
          </w:tcPr>
          <w:p w14:paraId="361DE455" w14:textId="77777777" w:rsidR="00B553EC" w:rsidRPr="00690CB4" w:rsidRDefault="00B553EC" w:rsidP="00FF25E3">
            <w:pPr>
              <w:rPr>
                <w:szCs w:val="22"/>
              </w:rPr>
            </w:pPr>
            <w:r w:rsidRPr="00690CB4">
              <w:rPr>
                <w:szCs w:val="22"/>
              </w:rPr>
              <w:t>4</w:t>
            </w:r>
          </w:p>
        </w:tc>
        <w:tc>
          <w:tcPr>
            <w:tcW w:w="4246" w:type="dxa"/>
          </w:tcPr>
          <w:p w14:paraId="33CD537E" w14:textId="77777777" w:rsidR="00B553EC" w:rsidRPr="00690CB4" w:rsidRDefault="00B553EC" w:rsidP="00FF25E3">
            <w:pPr>
              <w:rPr>
                <w:szCs w:val="22"/>
              </w:rPr>
            </w:pPr>
            <w:r w:rsidRPr="00690CB4">
              <w:rPr>
                <w:szCs w:val="22"/>
              </w:rPr>
              <w:t>Nasiąkliwość wodą, %, nie więcej niż</w:t>
            </w:r>
          </w:p>
        </w:tc>
        <w:tc>
          <w:tcPr>
            <w:tcW w:w="2568" w:type="dxa"/>
            <w:vAlign w:val="center"/>
          </w:tcPr>
          <w:p w14:paraId="6708CE9B" w14:textId="77777777" w:rsidR="00B553EC" w:rsidRPr="00690CB4" w:rsidRDefault="00B553EC" w:rsidP="00FF25E3">
            <w:pPr>
              <w:jc w:val="center"/>
              <w:rPr>
                <w:szCs w:val="22"/>
              </w:rPr>
            </w:pPr>
            <w:r w:rsidRPr="00690CB4">
              <w:rPr>
                <w:szCs w:val="22"/>
              </w:rPr>
              <w:t>0,5</w:t>
            </w:r>
          </w:p>
        </w:tc>
        <w:tc>
          <w:tcPr>
            <w:tcW w:w="2416" w:type="dxa"/>
          </w:tcPr>
          <w:p w14:paraId="22732950" w14:textId="1AC6E7C3" w:rsidR="00B553EC" w:rsidRPr="00690CB4" w:rsidRDefault="0035075A" w:rsidP="00FF25E3">
            <w:pPr>
              <w:jc w:val="center"/>
              <w:rPr>
                <w:szCs w:val="22"/>
              </w:rPr>
            </w:pPr>
            <w:r>
              <w:t>PN-EN 13755</w:t>
            </w:r>
          </w:p>
        </w:tc>
      </w:tr>
      <w:tr w:rsidR="00B553EC" w:rsidRPr="00690CB4" w14:paraId="28122448" w14:textId="37049CA8" w:rsidTr="0035075A">
        <w:trPr>
          <w:jc w:val="center"/>
        </w:trPr>
        <w:tc>
          <w:tcPr>
            <w:tcW w:w="506" w:type="dxa"/>
          </w:tcPr>
          <w:p w14:paraId="6BCEF255" w14:textId="77777777" w:rsidR="00B553EC" w:rsidRPr="00690CB4" w:rsidRDefault="00B553EC" w:rsidP="00FF25E3">
            <w:pPr>
              <w:rPr>
                <w:szCs w:val="22"/>
              </w:rPr>
            </w:pPr>
            <w:r w:rsidRPr="00690CB4">
              <w:rPr>
                <w:szCs w:val="22"/>
              </w:rPr>
              <w:t>5</w:t>
            </w:r>
          </w:p>
        </w:tc>
        <w:tc>
          <w:tcPr>
            <w:tcW w:w="4246" w:type="dxa"/>
          </w:tcPr>
          <w:p w14:paraId="7D33AA86" w14:textId="77777777" w:rsidR="00B553EC" w:rsidRPr="00690CB4" w:rsidRDefault="00B553EC" w:rsidP="00FF25E3">
            <w:pPr>
              <w:rPr>
                <w:szCs w:val="22"/>
              </w:rPr>
            </w:pPr>
            <w:r w:rsidRPr="00690CB4">
              <w:rPr>
                <w:szCs w:val="22"/>
              </w:rPr>
              <w:t>Odporność na zamrażanie, w cyklach, nie więcej niż</w:t>
            </w:r>
          </w:p>
        </w:tc>
        <w:tc>
          <w:tcPr>
            <w:tcW w:w="2568" w:type="dxa"/>
            <w:vAlign w:val="center"/>
          </w:tcPr>
          <w:p w14:paraId="4221DC6D" w14:textId="77777777" w:rsidR="00B553EC" w:rsidRPr="00690CB4" w:rsidRDefault="00B553EC" w:rsidP="00FF25E3">
            <w:pPr>
              <w:jc w:val="center"/>
              <w:rPr>
                <w:szCs w:val="22"/>
              </w:rPr>
            </w:pPr>
            <w:r w:rsidRPr="00690CB4">
              <w:rPr>
                <w:szCs w:val="22"/>
              </w:rPr>
              <w:t>25</w:t>
            </w:r>
          </w:p>
        </w:tc>
        <w:tc>
          <w:tcPr>
            <w:tcW w:w="2416" w:type="dxa"/>
            <w:vAlign w:val="center"/>
          </w:tcPr>
          <w:p w14:paraId="46FAB485" w14:textId="5FDB8B43" w:rsidR="00B553EC" w:rsidRPr="00690CB4" w:rsidRDefault="0035075A" w:rsidP="0035075A">
            <w:pPr>
              <w:jc w:val="center"/>
              <w:rPr>
                <w:szCs w:val="22"/>
              </w:rPr>
            </w:pPr>
            <w:r>
              <w:t>PN-EN 14157</w:t>
            </w:r>
          </w:p>
        </w:tc>
      </w:tr>
    </w:tbl>
    <w:p w14:paraId="69387388" w14:textId="1EB8FBEA" w:rsidR="00645B0D" w:rsidRDefault="00645B0D" w:rsidP="00D354CD">
      <w:pPr>
        <w:rPr>
          <w:szCs w:val="22"/>
        </w:rPr>
      </w:pPr>
    </w:p>
    <w:p w14:paraId="39A4F595" w14:textId="77777777" w:rsidR="00A41F20" w:rsidRDefault="00A41F20" w:rsidP="00D354CD">
      <w:pPr>
        <w:rPr>
          <w:szCs w:val="22"/>
        </w:rPr>
      </w:pPr>
    </w:p>
    <w:p w14:paraId="7F69510E" w14:textId="77F8E755" w:rsidR="00750CFC" w:rsidRPr="00690CB4" w:rsidRDefault="00750CFC" w:rsidP="00750CFC">
      <w:pPr>
        <w:rPr>
          <w:szCs w:val="22"/>
        </w:rPr>
      </w:pPr>
      <w:r w:rsidRPr="00690CB4">
        <w:rPr>
          <w:szCs w:val="22"/>
        </w:rPr>
        <w:t xml:space="preserve">Tablica 2. Dopuszczalne wady płyt chodnikowych kamiennych wg </w:t>
      </w:r>
      <w:r w:rsidR="0035075A">
        <w:t>PN-EN 1341[7]</w:t>
      </w:r>
    </w:p>
    <w:p w14:paraId="0657919B" w14:textId="77777777" w:rsidR="00750CFC" w:rsidRPr="00690CB4" w:rsidRDefault="00750CFC" w:rsidP="00750CFC">
      <w:pPr>
        <w:rPr>
          <w:szCs w:val="22"/>
        </w:rPr>
      </w:pPr>
    </w:p>
    <w:tbl>
      <w:tblPr>
        <w:tblStyle w:val="Tabela-Siatka"/>
        <w:tblW w:w="0" w:type="auto"/>
        <w:tblLook w:val="04A0" w:firstRow="1" w:lastRow="0" w:firstColumn="1" w:lastColumn="0" w:noHBand="0" w:noVBand="1"/>
      </w:tblPr>
      <w:tblGrid>
        <w:gridCol w:w="559"/>
        <w:gridCol w:w="3343"/>
        <w:gridCol w:w="1942"/>
        <w:gridCol w:w="1931"/>
        <w:gridCol w:w="1961"/>
      </w:tblGrid>
      <w:tr w:rsidR="005C3194" w:rsidRPr="00690CB4" w14:paraId="5288603C" w14:textId="77777777" w:rsidTr="00FF25E3">
        <w:tc>
          <w:tcPr>
            <w:tcW w:w="562" w:type="dxa"/>
            <w:vMerge w:val="restart"/>
            <w:vAlign w:val="center"/>
          </w:tcPr>
          <w:p w14:paraId="6879A32D" w14:textId="77777777" w:rsidR="00750CFC" w:rsidRPr="007B1E16" w:rsidRDefault="00750CFC" w:rsidP="00FF25E3">
            <w:pPr>
              <w:jc w:val="center"/>
              <w:rPr>
                <w:b/>
                <w:bCs/>
                <w:szCs w:val="22"/>
              </w:rPr>
            </w:pPr>
            <w:r w:rsidRPr="007B1E16">
              <w:rPr>
                <w:b/>
                <w:bCs/>
                <w:szCs w:val="22"/>
              </w:rPr>
              <w:t>Lp.</w:t>
            </w:r>
          </w:p>
        </w:tc>
        <w:tc>
          <w:tcPr>
            <w:tcW w:w="3410" w:type="dxa"/>
            <w:vMerge w:val="restart"/>
            <w:vAlign w:val="center"/>
          </w:tcPr>
          <w:p w14:paraId="1D75D436" w14:textId="77777777" w:rsidR="00750CFC" w:rsidRPr="007B1E16" w:rsidRDefault="00750CFC" w:rsidP="00FF25E3">
            <w:pPr>
              <w:jc w:val="center"/>
              <w:rPr>
                <w:b/>
                <w:bCs/>
                <w:szCs w:val="22"/>
              </w:rPr>
            </w:pPr>
            <w:r w:rsidRPr="007B1E16">
              <w:rPr>
                <w:b/>
                <w:bCs/>
                <w:szCs w:val="22"/>
              </w:rPr>
              <w:t>Nazwa wady</w:t>
            </w:r>
          </w:p>
        </w:tc>
        <w:tc>
          <w:tcPr>
            <w:tcW w:w="5958" w:type="dxa"/>
            <w:gridSpan w:val="3"/>
            <w:vAlign w:val="center"/>
          </w:tcPr>
          <w:p w14:paraId="4C5ACD72" w14:textId="4793C9F8" w:rsidR="00750CFC" w:rsidRPr="007B1E16" w:rsidRDefault="005C3194" w:rsidP="00FF25E3">
            <w:pPr>
              <w:jc w:val="center"/>
              <w:rPr>
                <w:b/>
                <w:bCs/>
                <w:szCs w:val="22"/>
              </w:rPr>
            </w:pPr>
            <w:r>
              <w:rPr>
                <w:b/>
                <w:bCs/>
                <w:szCs w:val="22"/>
              </w:rPr>
              <w:t>Płyty piłowane, płomieniowane</w:t>
            </w:r>
          </w:p>
        </w:tc>
      </w:tr>
      <w:tr w:rsidR="005C3194" w:rsidRPr="00690CB4" w14:paraId="13F2B612" w14:textId="77777777" w:rsidTr="00FF25E3">
        <w:tc>
          <w:tcPr>
            <w:tcW w:w="562" w:type="dxa"/>
            <w:vMerge/>
            <w:vAlign w:val="center"/>
          </w:tcPr>
          <w:p w14:paraId="54E0C51F" w14:textId="77777777" w:rsidR="00750CFC" w:rsidRPr="007B1E16" w:rsidRDefault="00750CFC" w:rsidP="00FF25E3">
            <w:pPr>
              <w:jc w:val="center"/>
              <w:rPr>
                <w:b/>
                <w:bCs/>
                <w:szCs w:val="22"/>
              </w:rPr>
            </w:pPr>
          </w:p>
        </w:tc>
        <w:tc>
          <w:tcPr>
            <w:tcW w:w="3410" w:type="dxa"/>
            <w:vMerge/>
            <w:vAlign w:val="center"/>
          </w:tcPr>
          <w:p w14:paraId="4DF7229C" w14:textId="77777777" w:rsidR="00750CFC" w:rsidRPr="007B1E16" w:rsidRDefault="00750CFC" w:rsidP="00FF25E3">
            <w:pPr>
              <w:jc w:val="center"/>
              <w:rPr>
                <w:b/>
                <w:bCs/>
                <w:szCs w:val="22"/>
              </w:rPr>
            </w:pPr>
          </w:p>
        </w:tc>
        <w:tc>
          <w:tcPr>
            <w:tcW w:w="1986" w:type="dxa"/>
            <w:vAlign w:val="center"/>
          </w:tcPr>
          <w:p w14:paraId="1CF7872D" w14:textId="0EAE67EC" w:rsidR="00750CFC" w:rsidRPr="007B1E16" w:rsidRDefault="005C3194" w:rsidP="00FF25E3">
            <w:pPr>
              <w:jc w:val="center"/>
              <w:rPr>
                <w:b/>
                <w:bCs/>
                <w:szCs w:val="22"/>
              </w:rPr>
            </w:pPr>
            <w:r>
              <w:rPr>
                <w:b/>
                <w:bCs/>
                <w:szCs w:val="22"/>
              </w:rPr>
              <w:t>Różnica</w:t>
            </w:r>
          </w:p>
        </w:tc>
        <w:tc>
          <w:tcPr>
            <w:tcW w:w="1986" w:type="dxa"/>
            <w:vAlign w:val="center"/>
          </w:tcPr>
          <w:p w14:paraId="5F098E48" w14:textId="48E24342" w:rsidR="00750CFC" w:rsidRPr="007B1E16" w:rsidRDefault="005C3194" w:rsidP="00FF25E3">
            <w:pPr>
              <w:jc w:val="center"/>
              <w:rPr>
                <w:b/>
                <w:bCs/>
                <w:szCs w:val="22"/>
              </w:rPr>
            </w:pPr>
            <w:r>
              <w:rPr>
                <w:b/>
                <w:bCs/>
                <w:szCs w:val="22"/>
              </w:rPr>
              <w:t>Klasa</w:t>
            </w:r>
          </w:p>
        </w:tc>
        <w:tc>
          <w:tcPr>
            <w:tcW w:w="1986" w:type="dxa"/>
            <w:vAlign w:val="center"/>
          </w:tcPr>
          <w:p w14:paraId="0CA43E32" w14:textId="7F79D678" w:rsidR="00750CFC" w:rsidRPr="007B1E16" w:rsidRDefault="005C3194" w:rsidP="00FF25E3">
            <w:pPr>
              <w:jc w:val="center"/>
              <w:rPr>
                <w:b/>
                <w:bCs/>
                <w:szCs w:val="22"/>
              </w:rPr>
            </w:pPr>
            <w:r>
              <w:rPr>
                <w:b/>
                <w:bCs/>
                <w:szCs w:val="22"/>
              </w:rPr>
              <w:t>Oznaczenie</w:t>
            </w:r>
          </w:p>
        </w:tc>
      </w:tr>
      <w:tr w:rsidR="005C3194" w:rsidRPr="00690CB4" w14:paraId="533C7404" w14:textId="77777777" w:rsidTr="00FF25E3">
        <w:tc>
          <w:tcPr>
            <w:tcW w:w="562" w:type="dxa"/>
          </w:tcPr>
          <w:p w14:paraId="613F82F7" w14:textId="77777777" w:rsidR="00750CFC" w:rsidRPr="00690CB4" w:rsidRDefault="00750CFC" w:rsidP="00FF25E3">
            <w:pPr>
              <w:rPr>
                <w:szCs w:val="22"/>
              </w:rPr>
            </w:pPr>
            <w:r w:rsidRPr="00690CB4">
              <w:rPr>
                <w:szCs w:val="22"/>
              </w:rPr>
              <w:t>1</w:t>
            </w:r>
          </w:p>
        </w:tc>
        <w:tc>
          <w:tcPr>
            <w:tcW w:w="3410" w:type="dxa"/>
          </w:tcPr>
          <w:p w14:paraId="5C9020EF" w14:textId="32D07A4A" w:rsidR="00750CFC" w:rsidRPr="00690CB4" w:rsidRDefault="005C3194" w:rsidP="005C3194">
            <w:pPr>
              <w:jc w:val="left"/>
              <w:rPr>
                <w:szCs w:val="22"/>
              </w:rPr>
            </w:pPr>
            <w:r>
              <w:t>Odchyłki od wymiarów nominalnych powierzchni, mm</w:t>
            </w:r>
          </w:p>
        </w:tc>
        <w:tc>
          <w:tcPr>
            <w:tcW w:w="1986" w:type="dxa"/>
            <w:vAlign w:val="center"/>
          </w:tcPr>
          <w:p w14:paraId="204C5D8C" w14:textId="4D3079F6" w:rsidR="00750CFC" w:rsidRPr="00690CB4" w:rsidRDefault="005C3194" w:rsidP="00FF25E3">
            <w:pPr>
              <w:jc w:val="center"/>
              <w:rPr>
                <w:szCs w:val="22"/>
              </w:rPr>
            </w:pPr>
            <w:r>
              <w:sym w:font="Symbol" w:char="F0B1"/>
            </w:r>
            <w:r>
              <w:t xml:space="preserve"> 2</w:t>
            </w:r>
          </w:p>
        </w:tc>
        <w:tc>
          <w:tcPr>
            <w:tcW w:w="1986" w:type="dxa"/>
            <w:vAlign w:val="center"/>
          </w:tcPr>
          <w:p w14:paraId="2CAD8CD7" w14:textId="1BDA5CFD" w:rsidR="00750CFC" w:rsidRPr="00690CB4" w:rsidRDefault="005C3194" w:rsidP="00FF25E3">
            <w:pPr>
              <w:jc w:val="center"/>
              <w:rPr>
                <w:szCs w:val="22"/>
              </w:rPr>
            </w:pPr>
            <w:r>
              <w:rPr>
                <w:szCs w:val="22"/>
              </w:rPr>
              <w:t>1</w:t>
            </w:r>
          </w:p>
        </w:tc>
        <w:tc>
          <w:tcPr>
            <w:tcW w:w="1986" w:type="dxa"/>
            <w:vAlign w:val="center"/>
          </w:tcPr>
          <w:p w14:paraId="1900EACD" w14:textId="227A3A6D" w:rsidR="00750CFC" w:rsidRPr="00690CB4" w:rsidRDefault="005C3194" w:rsidP="00FF25E3">
            <w:pPr>
              <w:jc w:val="center"/>
              <w:rPr>
                <w:szCs w:val="22"/>
              </w:rPr>
            </w:pPr>
            <w:r>
              <w:rPr>
                <w:szCs w:val="22"/>
              </w:rPr>
              <w:t>P2</w:t>
            </w:r>
          </w:p>
        </w:tc>
      </w:tr>
      <w:tr w:rsidR="005C3194" w:rsidRPr="00690CB4" w14:paraId="09256B62" w14:textId="77777777" w:rsidTr="00FF25E3">
        <w:tc>
          <w:tcPr>
            <w:tcW w:w="562" w:type="dxa"/>
          </w:tcPr>
          <w:p w14:paraId="513BAA79" w14:textId="77777777" w:rsidR="00750CFC" w:rsidRPr="00690CB4" w:rsidRDefault="00750CFC" w:rsidP="00FF25E3">
            <w:pPr>
              <w:rPr>
                <w:szCs w:val="22"/>
              </w:rPr>
            </w:pPr>
            <w:r w:rsidRPr="00690CB4">
              <w:rPr>
                <w:szCs w:val="22"/>
              </w:rPr>
              <w:t>2</w:t>
            </w:r>
          </w:p>
        </w:tc>
        <w:tc>
          <w:tcPr>
            <w:tcW w:w="3410" w:type="dxa"/>
          </w:tcPr>
          <w:p w14:paraId="7907C8CF" w14:textId="622671EC" w:rsidR="00750CFC" w:rsidRPr="00690CB4" w:rsidRDefault="005C3194" w:rsidP="005C3194">
            <w:pPr>
              <w:jc w:val="left"/>
              <w:rPr>
                <w:szCs w:val="22"/>
              </w:rPr>
            </w:pPr>
            <w:r>
              <w:t>Odchyłki przekątnych, mm</w:t>
            </w:r>
          </w:p>
        </w:tc>
        <w:tc>
          <w:tcPr>
            <w:tcW w:w="1986" w:type="dxa"/>
            <w:vAlign w:val="center"/>
          </w:tcPr>
          <w:p w14:paraId="3AAF99C5" w14:textId="2F633A98" w:rsidR="00750CFC" w:rsidRPr="00690CB4" w:rsidRDefault="00750CFC" w:rsidP="00FF25E3">
            <w:pPr>
              <w:jc w:val="center"/>
              <w:rPr>
                <w:szCs w:val="22"/>
              </w:rPr>
            </w:pPr>
            <w:r w:rsidRPr="00690CB4">
              <w:rPr>
                <w:szCs w:val="22"/>
              </w:rPr>
              <w:t>3</w:t>
            </w:r>
          </w:p>
        </w:tc>
        <w:tc>
          <w:tcPr>
            <w:tcW w:w="1986" w:type="dxa"/>
            <w:vAlign w:val="center"/>
          </w:tcPr>
          <w:p w14:paraId="7DAAFC0B" w14:textId="4AF83703" w:rsidR="00750CFC" w:rsidRPr="00690CB4" w:rsidRDefault="005C3194" w:rsidP="00FF25E3">
            <w:pPr>
              <w:jc w:val="center"/>
              <w:rPr>
                <w:szCs w:val="22"/>
              </w:rPr>
            </w:pPr>
            <w:r>
              <w:rPr>
                <w:szCs w:val="22"/>
              </w:rPr>
              <w:t>2</w:t>
            </w:r>
          </w:p>
        </w:tc>
        <w:tc>
          <w:tcPr>
            <w:tcW w:w="1986" w:type="dxa"/>
            <w:vAlign w:val="center"/>
          </w:tcPr>
          <w:p w14:paraId="23943E44" w14:textId="6BFDFFEC" w:rsidR="00750CFC" w:rsidRPr="00690CB4" w:rsidRDefault="005C3194" w:rsidP="00FF25E3">
            <w:pPr>
              <w:jc w:val="center"/>
              <w:rPr>
                <w:szCs w:val="22"/>
              </w:rPr>
            </w:pPr>
            <w:r>
              <w:rPr>
                <w:szCs w:val="22"/>
              </w:rPr>
              <w:t>D2</w:t>
            </w:r>
          </w:p>
        </w:tc>
      </w:tr>
      <w:tr w:rsidR="005C3194" w:rsidRPr="00690CB4" w14:paraId="7D3E1969" w14:textId="77777777" w:rsidTr="00FF25E3">
        <w:tc>
          <w:tcPr>
            <w:tcW w:w="562" w:type="dxa"/>
          </w:tcPr>
          <w:p w14:paraId="7B95364F" w14:textId="77777777" w:rsidR="00750CFC" w:rsidRPr="00690CB4" w:rsidRDefault="00750CFC" w:rsidP="00FF25E3">
            <w:pPr>
              <w:rPr>
                <w:szCs w:val="22"/>
              </w:rPr>
            </w:pPr>
            <w:r w:rsidRPr="00690CB4">
              <w:rPr>
                <w:szCs w:val="22"/>
              </w:rPr>
              <w:t>3</w:t>
            </w:r>
          </w:p>
        </w:tc>
        <w:tc>
          <w:tcPr>
            <w:tcW w:w="3410" w:type="dxa"/>
          </w:tcPr>
          <w:p w14:paraId="26517F3E" w14:textId="2ED04918" w:rsidR="00750CFC" w:rsidRPr="00690CB4" w:rsidRDefault="005C3194" w:rsidP="005C3194">
            <w:pPr>
              <w:jc w:val="left"/>
              <w:rPr>
                <w:szCs w:val="22"/>
              </w:rPr>
            </w:pPr>
            <w:r>
              <w:t>Odchyłki od wymiaru nominalnego grubości, mm</w:t>
            </w:r>
          </w:p>
        </w:tc>
        <w:tc>
          <w:tcPr>
            <w:tcW w:w="1986" w:type="dxa"/>
            <w:vAlign w:val="center"/>
          </w:tcPr>
          <w:p w14:paraId="1F8B41D2" w14:textId="6F6079C5" w:rsidR="00750CFC" w:rsidRPr="00690CB4" w:rsidRDefault="005C3194" w:rsidP="00FF25E3">
            <w:pPr>
              <w:jc w:val="center"/>
              <w:rPr>
                <w:szCs w:val="22"/>
              </w:rPr>
            </w:pPr>
            <w:r w:rsidRPr="00690CB4">
              <w:rPr>
                <w:szCs w:val="22"/>
              </w:rPr>
              <w:t>±3</w:t>
            </w:r>
          </w:p>
        </w:tc>
        <w:tc>
          <w:tcPr>
            <w:tcW w:w="1986" w:type="dxa"/>
            <w:vAlign w:val="center"/>
          </w:tcPr>
          <w:p w14:paraId="3C68D607" w14:textId="7EE59259" w:rsidR="00750CFC" w:rsidRPr="00690CB4" w:rsidRDefault="005C3194" w:rsidP="00FF25E3">
            <w:pPr>
              <w:jc w:val="center"/>
              <w:rPr>
                <w:szCs w:val="22"/>
              </w:rPr>
            </w:pPr>
            <w:r>
              <w:rPr>
                <w:szCs w:val="22"/>
              </w:rPr>
              <w:t>2</w:t>
            </w:r>
          </w:p>
        </w:tc>
        <w:tc>
          <w:tcPr>
            <w:tcW w:w="1986" w:type="dxa"/>
            <w:vAlign w:val="center"/>
          </w:tcPr>
          <w:p w14:paraId="1CE7A1FD" w14:textId="0963C779" w:rsidR="00750CFC" w:rsidRPr="00690CB4" w:rsidRDefault="005C3194" w:rsidP="00FF25E3">
            <w:pPr>
              <w:jc w:val="center"/>
              <w:rPr>
                <w:szCs w:val="22"/>
              </w:rPr>
            </w:pPr>
            <w:r>
              <w:rPr>
                <w:szCs w:val="22"/>
              </w:rPr>
              <w:t>T2</w:t>
            </w:r>
          </w:p>
        </w:tc>
      </w:tr>
      <w:tr w:rsidR="005C3194" w:rsidRPr="00690CB4" w14:paraId="3AA1289E" w14:textId="77777777" w:rsidTr="00FF25E3">
        <w:tc>
          <w:tcPr>
            <w:tcW w:w="562" w:type="dxa"/>
          </w:tcPr>
          <w:p w14:paraId="5261BB51" w14:textId="77777777" w:rsidR="00750CFC" w:rsidRPr="00690CB4" w:rsidRDefault="00750CFC" w:rsidP="00FF25E3">
            <w:pPr>
              <w:rPr>
                <w:szCs w:val="22"/>
              </w:rPr>
            </w:pPr>
            <w:r w:rsidRPr="00690CB4">
              <w:rPr>
                <w:szCs w:val="22"/>
              </w:rPr>
              <w:t>4</w:t>
            </w:r>
          </w:p>
        </w:tc>
        <w:tc>
          <w:tcPr>
            <w:tcW w:w="3410" w:type="dxa"/>
          </w:tcPr>
          <w:p w14:paraId="0A5BFB1B" w14:textId="7B878835" w:rsidR="00750CFC" w:rsidRPr="00690CB4" w:rsidRDefault="005C3194" w:rsidP="005C3194">
            <w:pPr>
              <w:jc w:val="left"/>
              <w:rPr>
                <w:szCs w:val="22"/>
              </w:rPr>
            </w:pPr>
            <w:r>
              <w:t>Odchyłki od płaskości wzdłuż krawędzi, mm</w:t>
            </w:r>
          </w:p>
        </w:tc>
        <w:tc>
          <w:tcPr>
            <w:tcW w:w="5958" w:type="dxa"/>
            <w:gridSpan w:val="3"/>
            <w:vAlign w:val="center"/>
          </w:tcPr>
          <w:p w14:paraId="05BCE4C6" w14:textId="592EC6F5" w:rsidR="00750CFC" w:rsidRPr="00690CB4" w:rsidRDefault="005C3194" w:rsidP="00FF25E3">
            <w:pPr>
              <w:jc w:val="center"/>
              <w:rPr>
                <w:szCs w:val="22"/>
              </w:rPr>
            </w:pPr>
            <w:r>
              <w:sym w:font="Symbol" w:char="F0B1"/>
            </w:r>
            <w:r>
              <w:t xml:space="preserve"> 2</w:t>
            </w:r>
          </w:p>
        </w:tc>
      </w:tr>
      <w:tr w:rsidR="005C3194" w:rsidRPr="00690CB4" w14:paraId="5EC97109" w14:textId="77777777" w:rsidTr="00FF25E3">
        <w:tc>
          <w:tcPr>
            <w:tcW w:w="562" w:type="dxa"/>
          </w:tcPr>
          <w:p w14:paraId="53A00113" w14:textId="77777777" w:rsidR="00750CFC" w:rsidRPr="00690CB4" w:rsidRDefault="00750CFC" w:rsidP="00FF25E3">
            <w:pPr>
              <w:rPr>
                <w:szCs w:val="22"/>
              </w:rPr>
            </w:pPr>
            <w:r w:rsidRPr="00690CB4">
              <w:rPr>
                <w:szCs w:val="22"/>
              </w:rPr>
              <w:t>5</w:t>
            </w:r>
          </w:p>
        </w:tc>
        <w:tc>
          <w:tcPr>
            <w:tcW w:w="3410" w:type="dxa"/>
          </w:tcPr>
          <w:p w14:paraId="46B1429E" w14:textId="0016C980" w:rsidR="00750CFC" w:rsidRPr="00690CB4" w:rsidRDefault="005C3194" w:rsidP="005C3194">
            <w:pPr>
              <w:jc w:val="left"/>
              <w:rPr>
                <w:szCs w:val="22"/>
              </w:rPr>
            </w:pPr>
            <w:r>
              <w:t xml:space="preserve">Maksymalna odchyłka od płaskości powierzchni, długość pomiarowa 300mm, </w:t>
            </w:r>
            <w:r>
              <w:lastRenderedPageBreak/>
              <w:t>maksymalna odchyłka wypukłości, mm</w:t>
            </w:r>
          </w:p>
        </w:tc>
        <w:tc>
          <w:tcPr>
            <w:tcW w:w="5958" w:type="dxa"/>
            <w:gridSpan w:val="3"/>
            <w:vAlign w:val="center"/>
          </w:tcPr>
          <w:p w14:paraId="79F59E5E" w14:textId="09F25234" w:rsidR="00750CFC" w:rsidRPr="00690CB4" w:rsidRDefault="005C3194" w:rsidP="00FF25E3">
            <w:pPr>
              <w:jc w:val="center"/>
              <w:rPr>
                <w:szCs w:val="22"/>
              </w:rPr>
            </w:pPr>
            <w:r>
              <w:rPr>
                <w:szCs w:val="22"/>
              </w:rPr>
              <w:lastRenderedPageBreak/>
              <w:t>3,0</w:t>
            </w:r>
          </w:p>
        </w:tc>
      </w:tr>
      <w:tr w:rsidR="005C3194" w:rsidRPr="00690CB4" w14:paraId="33F7C4A8" w14:textId="77777777" w:rsidTr="00FF25E3">
        <w:tc>
          <w:tcPr>
            <w:tcW w:w="562" w:type="dxa"/>
          </w:tcPr>
          <w:p w14:paraId="2AB9F8DD" w14:textId="7E914FF7" w:rsidR="005C3194" w:rsidRPr="00690CB4" w:rsidRDefault="005C3194" w:rsidP="00FF25E3">
            <w:pPr>
              <w:rPr>
                <w:szCs w:val="22"/>
              </w:rPr>
            </w:pPr>
            <w:r>
              <w:rPr>
                <w:szCs w:val="22"/>
              </w:rPr>
              <w:t>6</w:t>
            </w:r>
          </w:p>
        </w:tc>
        <w:tc>
          <w:tcPr>
            <w:tcW w:w="3410" w:type="dxa"/>
          </w:tcPr>
          <w:p w14:paraId="3B8CEEC8" w14:textId="5F34D990" w:rsidR="005C3194" w:rsidRPr="00690CB4" w:rsidRDefault="005C3194" w:rsidP="005C3194">
            <w:pPr>
              <w:jc w:val="left"/>
              <w:rPr>
                <w:szCs w:val="22"/>
              </w:rPr>
            </w:pPr>
            <w:r>
              <w:t>Maksymalna odchyłka od płaskości powierzchni, długość pomiarowa 300mm, maksymalna odchyłka wklęsłości, mm</w:t>
            </w:r>
          </w:p>
        </w:tc>
        <w:tc>
          <w:tcPr>
            <w:tcW w:w="5958" w:type="dxa"/>
            <w:gridSpan w:val="3"/>
            <w:vAlign w:val="center"/>
          </w:tcPr>
          <w:p w14:paraId="28B146D9" w14:textId="7865D0F3" w:rsidR="005C3194" w:rsidRPr="00690CB4" w:rsidRDefault="00967EE1" w:rsidP="00FF25E3">
            <w:pPr>
              <w:jc w:val="center"/>
              <w:rPr>
                <w:szCs w:val="22"/>
              </w:rPr>
            </w:pPr>
            <w:r>
              <w:rPr>
                <w:szCs w:val="22"/>
              </w:rPr>
              <w:t>2,0</w:t>
            </w:r>
          </w:p>
        </w:tc>
      </w:tr>
      <w:tr w:rsidR="005C3194" w:rsidRPr="00690CB4" w14:paraId="17DFC4E5" w14:textId="77777777" w:rsidTr="00FF25E3">
        <w:tc>
          <w:tcPr>
            <w:tcW w:w="562" w:type="dxa"/>
          </w:tcPr>
          <w:p w14:paraId="074196A4" w14:textId="27B5C193" w:rsidR="005C3194" w:rsidRPr="00690CB4" w:rsidRDefault="005C3194" w:rsidP="00FF25E3">
            <w:pPr>
              <w:rPr>
                <w:szCs w:val="22"/>
              </w:rPr>
            </w:pPr>
            <w:r>
              <w:rPr>
                <w:szCs w:val="22"/>
              </w:rPr>
              <w:t>7</w:t>
            </w:r>
          </w:p>
        </w:tc>
        <w:tc>
          <w:tcPr>
            <w:tcW w:w="3410" w:type="dxa"/>
          </w:tcPr>
          <w:p w14:paraId="32BCA48A" w14:textId="77777777" w:rsidR="00967EE1" w:rsidRDefault="005C3194" w:rsidP="005C3194">
            <w:pPr>
              <w:jc w:val="left"/>
            </w:pPr>
            <w:r>
              <w:t xml:space="preserve">Szczerby na krawędziach ograniczających powierzchnię licową liczba na każde 100 cm długości krawędzi płyt </w:t>
            </w:r>
          </w:p>
          <w:p w14:paraId="6311A560" w14:textId="77777777" w:rsidR="00967EE1" w:rsidRDefault="005C3194" w:rsidP="005C3194">
            <w:pPr>
              <w:jc w:val="left"/>
            </w:pPr>
            <w:r>
              <w:sym w:font="Symbol" w:char="F02D"/>
            </w:r>
            <w:r>
              <w:t xml:space="preserve"> długość, mm </w:t>
            </w:r>
          </w:p>
          <w:p w14:paraId="7A3CC93F" w14:textId="0A00FDB4" w:rsidR="005C3194" w:rsidRPr="00690CB4" w:rsidRDefault="005C3194" w:rsidP="005C3194">
            <w:pPr>
              <w:jc w:val="left"/>
              <w:rPr>
                <w:szCs w:val="22"/>
              </w:rPr>
            </w:pPr>
            <w:r>
              <w:sym w:font="Symbol" w:char="F02D"/>
            </w:r>
            <w:r>
              <w:t xml:space="preserve"> głębokość, mm,</w:t>
            </w:r>
          </w:p>
        </w:tc>
        <w:tc>
          <w:tcPr>
            <w:tcW w:w="5958" w:type="dxa"/>
            <w:gridSpan w:val="3"/>
            <w:vAlign w:val="center"/>
          </w:tcPr>
          <w:p w14:paraId="6BD9BD8B" w14:textId="77777777" w:rsidR="005C3194" w:rsidRDefault="005C3194" w:rsidP="00FF25E3">
            <w:pPr>
              <w:jc w:val="center"/>
              <w:rPr>
                <w:szCs w:val="22"/>
              </w:rPr>
            </w:pPr>
          </w:p>
          <w:p w14:paraId="6BCA2065" w14:textId="77777777" w:rsidR="00967EE1" w:rsidRDefault="00967EE1" w:rsidP="00FF25E3">
            <w:pPr>
              <w:jc w:val="center"/>
              <w:rPr>
                <w:szCs w:val="22"/>
              </w:rPr>
            </w:pPr>
          </w:p>
          <w:p w14:paraId="5AB2D4F0" w14:textId="77777777" w:rsidR="00967EE1" w:rsidRDefault="00967EE1" w:rsidP="00FF25E3">
            <w:pPr>
              <w:jc w:val="center"/>
              <w:rPr>
                <w:szCs w:val="22"/>
              </w:rPr>
            </w:pPr>
          </w:p>
          <w:p w14:paraId="2506D058" w14:textId="77777777" w:rsidR="00967EE1" w:rsidRDefault="00967EE1" w:rsidP="00FF25E3">
            <w:pPr>
              <w:jc w:val="center"/>
              <w:rPr>
                <w:szCs w:val="22"/>
              </w:rPr>
            </w:pPr>
          </w:p>
          <w:p w14:paraId="18C6E40F" w14:textId="261A7DFB" w:rsidR="00967EE1" w:rsidRDefault="00967EE1" w:rsidP="00FF25E3">
            <w:pPr>
              <w:jc w:val="center"/>
              <w:rPr>
                <w:szCs w:val="22"/>
              </w:rPr>
            </w:pPr>
            <w:r>
              <w:rPr>
                <w:szCs w:val="22"/>
              </w:rPr>
              <w:t>4</w:t>
            </w:r>
          </w:p>
          <w:p w14:paraId="0E775EBB" w14:textId="21547E24" w:rsidR="00967EE1" w:rsidRDefault="00967EE1" w:rsidP="00FF25E3">
            <w:pPr>
              <w:jc w:val="center"/>
              <w:rPr>
                <w:szCs w:val="22"/>
              </w:rPr>
            </w:pPr>
            <w:r>
              <w:rPr>
                <w:szCs w:val="22"/>
              </w:rPr>
              <w:t>6</w:t>
            </w:r>
          </w:p>
          <w:p w14:paraId="09017485" w14:textId="1479D7B2" w:rsidR="00967EE1" w:rsidRPr="00690CB4" w:rsidRDefault="00967EE1" w:rsidP="00FF25E3">
            <w:pPr>
              <w:jc w:val="center"/>
              <w:rPr>
                <w:szCs w:val="22"/>
              </w:rPr>
            </w:pPr>
            <w:r>
              <w:rPr>
                <w:szCs w:val="22"/>
              </w:rPr>
              <w:t>3</w:t>
            </w:r>
          </w:p>
        </w:tc>
      </w:tr>
    </w:tbl>
    <w:p w14:paraId="1C9D94B3" w14:textId="645E6254" w:rsidR="00750CFC" w:rsidRDefault="00750CFC" w:rsidP="00D354CD">
      <w:pPr>
        <w:rPr>
          <w:szCs w:val="22"/>
        </w:rPr>
      </w:pPr>
    </w:p>
    <w:p w14:paraId="5794D264" w14:textId="5E5B864F" w:rsidR="00750CFC" w:rsidRDefault="00750CFC" w:rsidP="00750CFC">
      <w:pPr>
        <w:ind w:firstLine="709"/>
      </w:pPr>
      <w:r>
        <w:t xml:space="preserve">Ponieważ norma </w:t>
      </w:r>
      <w:r w:rsidR="0096339F">
        <w:t>PN-EN 1341</w:t>
      </w:r>
      <w:r w:rsidRPr="00690CB4">
        <w:rPr>
          <w:szCs w:val="22"/>
        </w:rPr>
        <w:t xml:space="preserve"> </w:t>
      </w:r>
      <w:r>
        <w:t>– kamienne płyty</w:t>
      </w:r>
      <w:r w:rsidR="00967EE1">
        <w:t xml:space="preserve"> </w:t>
      </w:r>
      <w:r>
        <w:t xml:space="preserve">– w zasadzie nie uwzględnia płyt brukowych o dodatkowych cechach umożliwiających rozpoznawalność ich dotykowo lub wzrokowo producent może przedstawić deklarację zgodności ich z odpowiednim normami DIN. Płytki nie mogą mieć jednak właściwości fizycznych i mechanicznych gorszych niż podane w tablicy </w:t>
      </w:r>
      <w:r w:rsidR="0096339F">
        <w:t>1 i 2</w:t>
      </w:r>
      <w:r>
        <w:t xml:space="preserve"> na podstawie kryteriów normy </w:t>
      </w:r>
      <w:r w:rsidR="0096339F">
        <w:t>PN-EN 1341</w:t>
      </w:r>
      <w:r>
        <w:t>.</w:t>
      </w:r>
    </w:p>
    <w:p w14:paraId="13EF1F6A" w14:textId="086E2A1A" w:rsidR="00750CFC" w:rsidRDefault="00750CFC" w:rsidP="00D354CD">
      <w:pPr>
        <w:rPr>
          <w:szCs w:val="22"/>
        </w:rPr>
      </w:pPr>
    </w:p>
    <w:p w14:paraId="187493AF" w14:textId="77777777" w:rsidR="00A41F20" w:rsidRDefault="00A41F20" w:rsidP="00D354CD">
      <w:pPr>
        <w:rPr>
          <w:szCs w:val="22"/>
        </w:rPr>
      </w:pPr>
    </w:p>
    <w:p w14:paraId="090FDF9C" w14:textId="4B84799E" w:rsidR="00B553EC" w:rsidRPr="00690CB4" w:rsidRDefault="00B553EC" w:rsidP="00B553EC">
      <w:pPr>
        <w:rPr>
          <w:szCs w:val="22"/>
        </w:rPr>
      </w:pPr>
      <w:r w:rsidRPr="00690CB4">
        <w:rPr>
          <w:szCs w:val="22"/>
        </w:rPr>
        <w:t>2.</w:t>
      </w:r>
      <w:r>
        <w:rPr>
          <w:szCs w:val="22"/>
        </w:rPr>
        <w:t>2</w:t>
      </w:r>
      <w:r w:rsidRPr="00690CB4">
        <w:rPr>
          <w:szCs w:val="22"/>
        </w:rPr>
        <w:t>.</w:t>
      </w:r>
      <w:r>
        <w:rPr>
          <w:szCs w:val="22"/>
        </w:rPr>
        <w:t>2</w:t>
      </w:r>
      <w:r w:rsidRPr="00690CB4">
        <w:rPr>
          <w:szCs w:val="22"/>
        </w:rPr>
        <w:t>.4. Aspekty wizualne</w:t>
      </w:r>
    </w:p>
    <w:p w14:paraId="41021ABF" w14:textId="582995E9" w:rsidR="00B553EC" w:rsidRPr="00A17697" w:rsidRDefault="00B553EC" w:rsidP="00B553EC">
      <w:pPr>
        <w:ind w:firstLine="708"/>
        <w:rPr>
          <w:szCs w:val="22"/>
        </w:rPr>
      </w:pPr>
      <w:r w:rsidRPr="00A17697">
        <w:rPr>
          <w:szCs w:val="22"/>
        </w:rPr>
        <w:t>Górna powierzchnia płytek wskaźnikowych oceniana zgodnie</w:t>
      </w:r>
      <w:r w:rsidR="0096339F">
        <w:rPr>
          <w:szCs w:val="22"/>
        </w:rPr>
        <w:t xml:space="preserve"> </w:t>
      </w:r>
      <w:r w:rsidRPr="00A17697">
        <w:rPr>
          <w:szCs w:val="22"/>
        </w:rPr>
        <w:t>norm</w:t>
      </w:r>
      <w:r w:rsidR="0096339F">
        <w:rPr>
          <w:szCs w:val="22"/>
        </w:rPr>
        <w:t>a</w:t>
      </w:r>
      <w:r w:rsidRPr="00A17697">
        <w:rPr>
          <w:szCs w:val="22"/>
        </w:rPr>
        <w:t xml:space="preserve"> PN-EN</w:t>
      </w:r>
      <w:r w:rsidR="0096339F">
        <w:rPr>
          <w:szCs w:val="22"/>
        </w:rPr>
        <w:t xml:space="preserve"> </w:t>
      </w:r>
      <w:r w:rsidRPr="00A17697">
        <w:rPr>
          <w:szCs w:val="22"/>
        </w:rPr>
        <w:t>13</w:t>
      </w:r>
      <w:r w:rsidR="0096339F">
        <w:rPr>
          <w:szCs w:val="22"/>
        </w:rPr>
        <w:t xml:space="preserve">41 </w:t>
      </w:r>
      <w:r w:rsidRPr="00A17697">
        <w:rPr>
          <w:szCs w:val="22"/>
        </w:rPr>
        <w:t>nie powinna wykazywać wad, takich jak rysy lub odpryski. Faktura winna być zgodna z fakturą zatwierdzonych próbek płyt</w:t>
      </w:r>
      <w:r w:rsidR="0096339F">
        <w:rPr>
          <w:szCs w:val="22"/>
        </w:rPr>
        <w:t>.</w:t>
      </w:r>
    </w:p>
    <w:p w14:paraId="38607A8A" w14:textId="6849C25E" w:rsidR="001502EA" w:rsidRDefault="001502EA" w:rsidP="00D354CD">
      <w:pPr>
        <w:rPr>
          <w:szCs w:val="22"/>
        </w:rPr>
      </w:pPr>
    </w:p>
    <w:p w14:paraId="7276DE58" w14:textId="4EFE2498" w:rsidR="0096345F" w:rsidRPr="00690CB4" w:rsidRDefault="0096345F" w:rsidP="00D354CD">
      <w:pPr>
        <w:rPr>
          <w:b/>
          <w:bCs/>
          <w:szCs w:val="22"/>
        </w:rPr>
      </w:pPr>
      <w:r w:rsidRPr="00690CB4">
        <w:rPr>
          <w:b/>
          <w:bCs/>
          <w:szCs w:val="22"/>
        </w:rPr>
        <w:t xml:space="preserve">2.2.2 Składowanie płyt </w:t>
      </w:r>
    </w:p>
    <w:p w14:paraId="4DD97E90" w14:textId="0CCF8A3C" w:rsidR="0096345F" w:rsidRDefault="0096345F" w:rsidP="007B1E16">
      <w:pPr>
        <w:ind w:firstLine="708"/>
        <w:rPr>
          <w:szCs w:val="22"/>
        </w:rPr>
      </w:pPr>
      <w:r w:rsidRPr="00690CB4">
        <w:rPr>
          <w:szCs w:val="22"/>
        </w:rPr>
        <w:t>Płyty</w:t>
      </w:r>
      <w:r w:rsidR="009C53D7">
        <w:rPr>
          <w:szCs w:val="22"/>
        </w:rPr>
        <w:t xml:space="preserve"> wskaźnikowe</w:t>
      </w:r>
      <w:r w:rsidRPr="00690CB4">
        <w:rPr>
          <w:szCs w:val="22"/>
        </w:rPr>
        <w:t xml:space="preserve"> kamienne powinny być składowane na podło</w:t>
      </w:r>
      <w:r w:rsidR="00987004" w:rsidRPr="00690CB4">
        <w:rPr>
          <w:szCs w:val="22"/>
        </w:rPr>
        <w:t>ż</w:t>
      </w:r>
      <w:r w:rsidRPr="00690CB4">
        <w:rPr>
          <w:szCs w:val="22"/>
        </w:rPr>
        <w:t>u wyrównanym i odwodnionym. Płyty powinny być posegregowane według rodzajów, odmian, typów i wymiarów. Płyty powinny być ustawione powierzchniami obrobionymi do siebie. Płyty nale</w:t>
      </w:r>
      <w:r w:rsidR="00987004" w:rsidRPr="00690CB4">
        <w:rPr>
          <w:szCs w:val="22"/>
        </w:rPr>
        <w:t>ż</w:t>
      </w:r>
      <w:r w:rsidRPr="00690CB4">
        <w:rPr>
          <w:szCs w:val="22"/>
        </w:rPr>
        <w:t>y ustawiać na podkładkach drewnianych i zabezpieczyć krawędzie przed uszkodzeniem przekładkami.</w:t>
      </w:r>
    </w:p>
    <w:p w14:paraId="11D6BFB8" w14:textId="0F2144D3" w:rsidR="0096339F" w:rsidRDefault="0096339F" w:rsidP="0096339F">
      <w:pPr>
        <w:rPr>
          <w:szCs w:val="22"/>
        </w:rPr>
      </w:pPr>
    </w:p>
    <w:p w14:paraId="392BA2DC" w14:textId="77777777" w:rsidR="0096339F" w:rsidRPr="00690CB4" w:rsidRDefault="0096339F" w:rsidP="00F664CB">
      <w:pPr>
        <w:pStyle w:val="Nagwek3"/>
      </w:pPr>
      <w:r w:rsidRPr="00690CB4">
        <w:t>2.4 Materiały na podsypkę cementowo-piaskową</w:t>
      </w:r>
    </w:p>
    <w:p w14:paraId="5A13B653" w14:textId="77777777" w:rsidR="0096339F" w:rsidRPr="00690CB4" w:rsidRDefault="0096339F" w:rsidP="0096339F">
      <w:pPr>
        <w:pStyle w:val="tekstost"/>
        <w:ind w:firstLine="708"/>
        <w:rPr>
          <w:szCs w:val="22"/>
        </w:rPr>
      </w:pPr>
      <w:r w:rsidRPr="00690CB4">
        <w:rPr>
          <w:szCs w:val="22"/>
        </w:rPr>
        <w:t>Cement na podsypk</w:t>
      </w:r>
      <w:r w:rsidRPr="00690CB4">
        <w:rPr>
          <w:rFonts w:eastAsia="TimesNewRoman"/>
          <w:szCs w:val="22"/>
        </w:rPr>
        <w:t xml:space="preserve">ę cementowo-piaskową </w:t>
      </w:r>
      <w:r w:rsidRPr="00690CB4">
        <w:rPr>
          <w:szCs w:val="22"/>
        </w:rPr>
        <w:t>powinien by</w:t>
      </w:r>
      <w:r w:rsidRPr="00690CB4">
        <w:rPr>
          <w:rFonts w:eastAsia="TimesNewRoman"/>
          <w:szCs w:val="22"/>
        </w:rPr>
        <w:t xml:space="preserve">ć </w:t>
      </w:r>
      <w:r w:rsidRPr="00690CB4">
        <w:rPr>
          <w:szCs w:val="22"/>
        </w:rPr>
        <w:t>cementem portlandzkim klasy „32,5”, odpowiadaj</w:t>
      </w:r>
      <w:r w:rsidRPr="00690CB4">
        <w:rPr>
          <w:rFonts w:eastAsia="TimesNewRoman"/>
          <w:szCs w:val="22"/>
        </w:rPr>
        <w:t>ą</w:t>
      </w:r>
      <w:r w:rsidRPr="00690CB4">
        <w:rPr>
          <w:szCs w:val="22"/>
        </w:rPr>
        <w:t xml:space="preserve">cy wymaganiom PN-EN 197-1. </w:t>
      </w:r>
    </w:p>
    <w:p w14:paraId="41467747" w14:textId="77777777" w:rsidR="0096339F" w:rsidRPr="00690CB4" w:rsidRDefault="0096339F" w:rsidP="0096339F">
      <w:pPr>
        <w:pStyle w:val="tekstost"/>
        <w:ind w:firstLine="708"/>
        <w:rPr>
          <w:szCs w:val="22"/>
        </w:rPr>
      </w:pPr>
      <w:r w:rsidRPr="00690CB4">
        <w:rPr>
          <w:szCs w:val="22"/>
        </w:rPr>
        <w:t>Piasek naturalny 0/2mm (do podsypki i spoinowania) winien spełniać następujące wymagania normy PN</w:t>
      </w:r>
      <w:r w:rsidRPr="00690CB4">
        <w:rPr>
          <w:szCs w:val="22"/>
        </w:rPr>
        <w:noBreakHyphen/>
        <w:t>EN 13043 (uziarnienie - GF 85, zawartość pyłów - F3, nasiąkliwość – WA</w:t>
      </w:r>
      <w:r w:rsidRPr="00690CB4">
        <w:rPr>
          <w:szCs w:val="22"/>
          <w:vertAlign w:val="subscript"/>
        </w:rPr>
        <w:t>24</w:t>
      </w:r>
      <w:r w:rsidRPr="00690CB4">
        <w:rPr>
          <w:szCs w:val="22"/>
        </w:rPr>
        <w:t xml:space="preserve">1). </w:t>
      </w:r>
    </w:p>
    <w:p w14:paraId="475AB290" w14:textId="77777777" w:rsidR="0096339F" w:rsidRPr="00690CB4" w:rsidRDefault="0096339F" w:rsidP="0096339F">
      <w:pPr>
        <w:pStyle w:val="tekstost"/>
        <w:ind w:firstLine="708"/>
        <w:rPr>
          <w:szCs w:val="22"/>
        </w:rPr>
      </w:pPr>
      <w:r w:rsidRPr="00690CB4">
        <w:rPr>
          <w:szCs w:val="22"/>
        </w:rPr>
        <w:t>Woda powinna by</w:t>
      </w:r>
      <w:r w:rsidRPr="00690CB4">
        <w:rPr>
          <w:rFonts w:eastAsia="TimesNewRoman"/>
          <w:szCs w:val="22"/>
        </w:rPr>
        <w:t xml:space="preserve">ć </w:t>
      </w:r>
      <w:r w:rsidRPr="00690CB4">
        <w:rPr>
          <w:szCs w:val="22"/>
        </w:rPr>
        <w:t>zgodna z wymaganiami PN-EN 1008. Bez badań laboratoryjnych można stosować wodociągową wodę pitną.</w:t>
      </w:r>
    </w:p>
    <w:p w14:paraId="14EF6A97" w14:textId="35B511C2" w:rsidR="0096345F" w:rsidRPr="00690CB4" w:rsidRDefault="0096339F" w:rsidP="00D354CD">
      <w:pPr>
        <w:rPr>
          <w:szCs w:val="22"/>
        </w:rPr>
      </w:pPr>
      <w:r w:rsidRPr="00690CB4">
        <w:rPr>
          <w:szCs w:val="22"/>
        </w:rPr>
        <w:t>Podsypka winna osiągnąć wytrzymałość R</w:t>
      </w:r>
      <w:r w:rsidRPr="00690CB4">
        <w:rPr>
          <w:szCs w:val="22"/>
          <w:vertAlign w:val="subscript"/>
        </w:rPr>
        <w:t>28</w:t>
      </w:r>
      <w:r w:rsidRPr="00690CB4">
        <w:rPr>
          <w:szCs w:val="22"/>
        </w:rPr>
        <w:t>≥14MPa.</w:t>
      </w:r>
    </w:p>
    <w:p w14:paraId="0B0B7B57" w14:textId="594D71E5" w:rsidR="00A376EF" w:rsidRPr="00690CB4" w:rsidRDefault="00A376EF" w:rsidP="007B1E16">
      <w:pPr>
        <w:pStyle w:val="Nagwek2"/>
      </w:pPr>
      <w:r w:rsidRPr="00690CB4">
        <w:t xml:space="preserve">3. </w:t>
      </w:r>
      <w:r w:rsidRPr="007B1E16">
        <w:t>SPRZĘT</w:t>
      </w:r>
    </w:p>
    <w:p w14:paraId="52876197" w14:textId="58E6B359" w:rsidR="00A376EF" w:rsidRPr="00690CB4" w:rsidRDefault="00A376EF" w:rsidP="00F664CB">
      <w:pPr>
        <w:pStyle w:val="Nagwek3"/>
      </w:pPr>
      <w:r w:rsidRPr="00690CB4">
        <w:t>3.1 Ogólne wymagania dotyczące sprzętu</w:t>
      </w:r>
    </w:p>
    <w:p w14:paraId="2EB7C568" w14:textId="3CCDAD2A" w:rsidR="00A376EF" w:rsidRDefault="00A376EF" w:rsidP="007B1E16">
      <w:pPr>
        <w:ind w:firstLine="708"/>
        <w:rPr>
          <w:szCs w:val="22"/>
        </w:rPr>
      </w:pPr>
      <w:r w:rsidRPr="00690CB4">
        <w:rPr>
          <w:szCs w:val="22"/>
        </w:rPr>
        <w:t>Ogólne wymagania dotyczące sprzętu podano w STWiORB D -00.00.00 „Wymagania ogólne” pkt 3.</w:t>
      </w:r>
    </w:p>
    <w:p w14:paraId="3978E5E5" w14:textId="77777777" w:rsidR="007B1E16" w:rsidRPr="00690CB4" w:rsidRDefault="007B1E16" w:rsidP="007B1E16">
      <w:pPr>
        <w:ind w:firstLine="708"/>
        <w:rPr>
          <w:szCs w:val="22"/>
        </w:rPr>
      </w:pPr>
    </w:p>
    <w:p w14:paraId="4D260AF4" w14:textId="27215363" w:rsidR="00B24470" w:rsidRPr="00690CB4" w:rsidRDefault="00A376EF" w:rsidP="00F664CB">
      <w:pPr>
        <w:pStyle w:val="Nagwek3"/>
      </w:pPr>
      <w:r w:rsidRPr="00690CB4">
        <w:t xml:space="preserve">3.2 Sprzęt </w:t>
      </w:r>
    </w:p>
    <w:p w14:paraId="14F74465" w14:textId="77777777" w:rsidR="0096339F" w:rsidRPr="00690CB4" w:rsidRDefault="0096339F" w:rsidP="0096339F">
      <w:pPr>
        <w:ind w:firstLine="567"/>
        <w:rPr>
          <w:szCs w:val="22"/>
        </w:rPr>
      </w:pPr>
      <w:r w:rsidRPr="00690CB4">
        <w:rPr>
          <w:szCs w:val="22"/>
        </w:rPr>
        <w:t>Wykonawca przyst</w:t>
      </w:r>
      <w:r w:rsidRPr="00690CB4">
        <w:rPr>
          <w:rFonts w:eastAsia="TTE242D3A8t00"/>
          <w:szCs w:val="22"/>
        </w:rPr>
        <w:t>ę</w:t>
      </w:r>
      <w:r w:rsidRPr="00690CB4">
        <w:rPr>
          <w:szCs w:val="22"/>
        </w:rPr>
        <w:t>puj</w:t>
      </w:r>
      <w:r w:rsidRPr="00690CB4">
        <w:rPr>
          <w:rFonts w:eastAsia="TTE242D3A8t00"/>
          <w:szCs w:val="22"/>
        </w:rPr>
        <w:t>ą</w:t>
      </w:r>
      <w:r w:rsidRPr="00690CB4">
        <w:rPr>
          <w:szCs w:val="22"/>
        </w:rPr>
        <w:t>cy do wykonania nawierzchni płytek wskaźnikowych powinien wykaza</w:t>
      </w:r>
      <w:r w:rsidRPr="00690CB4">
        <w:rPr>
          <w:rFonts w:eastAsia="TTE242D3A8t00"/>
          <w:szCs w:val="22"/>
        </w:rPr>
        <w:t xml:space="preserve">ć </w:t>
      </w:r>
      <w:r w:rsidRPr="00690CB4">
        <w:rPr>
          <w:szCs w:val="22"/>
        </w:rPr>
        <w:t>si</w:t>
      </w:r>
      <w:r w:rsidRPr="00690CB4">
        <w:rPr>
          <w:rFonts w:eastAsia="TTE242D3A8t00"/>
          <w:szCs w:val="22"/>
        </w:rPr>
        <w:t xml:space="preserve">ę </w:t>
      </w:r>
      <w:r w:rsidRPr="00690CB4">
        <w:rPr>
          <w:szCs w:val="22"/>
        </w:rPr>
        <w:t>mo</w:t>
      </w:r>
      <w:r w:rsidRPr="00690CB4">
        <w:rPr>
          <w:rFonts w:eastAsia="TTE242D3A8t00"/>
          <w:szCs w:val="22"/>
        </w:rPr>
        <w:t>ż</w:t>
      </w:r>
      <w:r w:rsidRPr="00690CB4">
        <w:rPr>
          <w:szCs w:val="22"/>
        </w:rPr>
        <w:t>liwo</w:t>
      </w:r>
      <w:r w:rsidRPr="00690CB4">
        <w:rPr>
          <w:rFonts w:eastAsia="TTE242D3A8t00"/>
          <w:szCs w:val="22"/>
        </w:rPr>
        <w:t>ś</w:t>
      </w:r>
      <w:r w:rsidRPr="00690CB4">
        <w:rPr>
          <w:szCs w:val="22"/>
        </w:rPr>
        <w:t>ci</w:t>
      </w:r>
      <w:r w:rsidRPr="00690CB4">
        <w:rPr>
          <w:rFonts w:eastAsia="TTE242D3A8t00"/>
          <w:szCs w:val="22"/>
        </w:rPr>
        <w:t xml:space="preserve">ą </w:t>
      </w:r>
      <w:r w:rsidRPr="00690CB4">
        <w:rPr>
          <w:szCs w:val="22"/>
        </w:rPr>
        <w:t>korzystania z nast</w:t>
      </w:r>
      <w:r w:rsidRPr="00690CB4">
        <w:rPr>
          <w:rFonts w:eastAsia="TTE242D3A8t00"/>
          <w:szCs w:val="22"/>
        </w:rPr>
        <w:t>ę</w:t>
      </w:r>
      <w:r w:rsidRPr="00690CB4">
        <w:rPr>
          <w:szCs w:val="22"/>
        </w:rPr>
        <w:t>puj</w:t>
      </w:r>
      <w:r w:rsidRPr="00690CB4">
        <w:rPr>
          <w:rFonts w:eastAsia="TTE242D3A8t00"/>
          <w:szCs w:val="22"/>
        </w:rPr>
        <w:t>ą</w:t>
      </w:r>
      <w:r w:rsidRPr="00690CB4">
        <w:rPr>
          <w:szCs w:val="22"/>
        </w:rPr>
        <w:t>cego sprz</w:t>
      </w:r>
      <w:r w:rsidRPr="00690CB4">
        <w:rPr>
          <w:rFonts w:eastAsia="TTE242D3A8t00"/>
          <w:szCs w:val="22"/>
        </w:rPr>
        <w:t>ę</w:t>
      </w:r>
      <w:r w:rsidRPr="00690CB4">
        <w:rPr>
          <w:szCs w:val="22"/>
        </w:rPr>
        <w:t>tu:</w:t>
      </w:r>
    </w:p>
    <w:p w14:paraId="6D078C43" w14:textId="77777777" w:rsidR="0096339F" w:rsidRPr="00690CB4" w:rsidRDefault="0096339F" w:rsidP="007B6BA9">
      <w:pPr>
        <w:numPr>
          <w:ilvl w:val="0"/>
          <w:numId w:val="131"/>
        </w:numPr>
        <w:tabs>
          <w:tab w:val="clear" w:pos="1428"/>
          <w:tab w:val="num" w:pos="993"/>
        </w:tabs>
        <w:autoSpaceDE w:val="0"/>
        <w:autoSpaceDN w:val="0"/>
        <w:adjustRightInd w:val="0"/>
        <w:ind w:left="993" w:hanging="426"/>
        <w:rPr>
          <w:szCs w:val="22"/>
        </w:rPr>
      </w:pPr>
      <w:r w:rsidRPr="00690CB4">
        <w:rPr>
          <w:szCs w:val="22"/>
        </w:rPr>
        <w:t>koparko-ładowarek z osprzętem do przewozu materiału wewn</w:t>
      </w:r>
      <w:r w:rsidRPr="00690CB4">
        <w:rPr>
          <w:rFonts w:eastAsia="TTE242D3A8t00"/>
          <w:szCs w:val="22"/>
        </w:rPr>
        <w:t>ą</w:t>
      </w:r>
      <w:r w:rsidRPr="00690CB4">
        <w:rPr>
          <w:szCs w:val="22"/>
        </w:rPr>
        <w:t>trz placu budowy</w:t>
      </w:r>
    </w:p>
    <w:p w14:paraId="559CE1AC" w14:textId="77777777" w:rsidR="0096339F" w:rsidRPr="00690CB4" w:rsidRDefault="0096339F" w:rsidP="007B6BA9">
      <w:pPr>
        <w:numPr>
          <w:ilvl w:val="0"/>
          <w:numId w:val="131"/>
        </w:numPr>
        <w:tabs>
          <w:tab w:val="clear" w:pos="1428"/>
          <w:tab w:val="num" w:pos="993"/>
        </w:tabs>
        <w:autoSpaceDE w:val="0"/>
        <w:autoSpaceDN w:val="0"/>
        <w:adjustRightInd w:val="0"/>
        <w:ind w:left="993" w:hanging="426"/>
        <w:rPr>
          <w:szCs w:val="22"/>
        </w:rPr>
      </w:pPr>
      <w:r w:rsidRPr="00690CB4">
        <w:rPr>
          <w:szCs w:val="22"/>
        </w:rPr>
        <w:t>zagęszczarek do podsypki</w:t>
      </w:r>
    </w:p>
    <w:p w14:paraId="7E8A5CB8" w14:textId="77777777" w:rsidR="0096339F" w:rsidRPr="00690CB4" w:rsidRDefault="0096339F" w:rsidP="007B6BA9">
      <w:pPr>
        <w:numPr>
          <w:ilvl w:val="0"/>
          <w:numId w:val="131"/>
        </w:numPr>
        <w:tabs>
          <w:tab w:val="clear" w:pos="1428"/>
          <w:tab w:val="num" w:pos="993"/>
        </w:tabs>
        <w:autoSpaceDE w:val="0"/>
        <w:autoSpaceDN w:val="0"/>
        <w:adjustRightInd w:val="0"/>
        <w:ind w:left="993" w:hanging="426"/>
        <w:rPr>
          <w:szCs w:val="22"/>
        </w:rPr>
      </w:pPr>
      <w:r w:rsidRPr="00690CB4">
        <w:rPr>
          <w:szCs w:val="22"/>
        </w:rPr>
        <w:t>ubijaków r</w:t>
      </w:r>
      <w:r w:rsidRPr="00690CB4">
        <w:rPr>
          <w:rFonts w:eastAsia="TTE242D3A8t00"/>
          <w:szCs w:val="22"/>
        </w:rPr>
        <w:t>ę</w:t>
      </w:r>
      <w:r w:rsidRPr="00690CB4">
        <w:rPr>
          <w:szCs w:val="22"/>
        </w:rPr>
        <w:t>cznych do ubijania płytek,</w:t>
      </w:r>
    </w:p>
    <w:p w14:paraId="1D140BDC" w14:textId="77777777" w:rsidR="0096339F" w:rsidRPr="00690CB4" w:rsidRDefault="0096339F" w:rsidP="007B6BA9">
      <w:pPr>
        <w:numPr>
          <w:ilvl w:val="0"/>
          <w:numId w:val="131"/>
        </w:numPr>
        <w:tabs>
          <w:tab w:val="clear" w:pos="1428"/>
          <w:tab w:val="num" w:pos="993"/>
        </w:tabs>
        <w:autoSpaceDE w:val="0"/>
        <w:autoSpaceDN w:val="0"/>
        <w:adjustRightInd w:val="0"/>
        <w:ind w:left="993" w:hanging="426"/>
        <w:rPr>
          <w:szCs w:val="22"/>
        </w:rPr>
      </w:pPr>
      <w:r w:rsidRPr="00690CB4">
        <w:rPr>
          <w:szCs w:val="22"/>
        </w:rPr>
        <w:t>narzędzi brukarskich</w:t>
      </w:r>
    </w:p>
    <w:p w14:paraId="2517CB11" w14:textId="77777777" w:rsidR="0096339F" w:rsidRPr="00690CB4" w:rsidRDefault="0096339F" w:rsidP="007B6BA9">
      <w:pPr>
        <w:numPr>
          <w:ilvl w:val="0"/>
          <w:numId w:val="131"/>
        </w:numPr>
        <w:tabs>
          <w:tab w:val="clear" w:pos="1428"/>
          <w:tab w:val="num" w:pos="993"/>
        </w:tabs>
        <w:autoSpaceDE w:val="0"/>
        <w:autoSpaceDN w:val="0"/>
        <w:adjustRightInd w:val="0"/>
        <w:ind w:left="993" w:hanging="426"/>
        <w:rPr>
          <w:szCs w:val="22"/>
        </w:rPr>
      </w:pPr>
      <w:r w:rsidRPr="00690CB4">
        <w:rPr>
          <w:szCs w:val="22"/>
        </w:rPr>
        <w:t>pił mechanicznych do cięcia płyt</w:t>
      </w:r>
    </w:p>
    <w:p w14:paraId="1CD62458" w14:textId="77777777" w:rsidR="0096339F" w:rsidRPr="00690CB4" w:rsidRDefault="0096339F" w:rsidP="007B6BA9">
      <w:pPr>
        <w:numPr>
          <w:ilvl w:val="0"/>
          <w:numId w:val="131"/>
        </w:numPr>
        <w:tabs>
          <w:tab w:val="clear" w:pos="1428"/>
          <w:tab w:val="right" w:leader="dot" w:pos="-1985"/>
          <w:tab w:val="left" w:pos="284"/>
          <w:tab w:val="num" w:pos="993"/>
        </w:tabs>
        <w:overflowPunct w:val="0"/>
        <w:autoSpaceDE w:val="0"/>
        <w:autoSpaceDN w:val="0"/>
        <w:adjustRightInd w:val="0"/>
        <w:ind w:left="993" w:hanging="426"/>
        <w:textAlignment w:val="baseline"/>
        <w:rPr>
          <w:szCs w:val="22"/>
        </w:rPr>
      </w:pPr>
      <w:r w:rsidRPr="00690CB4">
        <w:rPr>
          <w:szCs w:val="22"/>
        </w:rPr>
        <w:t>innego je</w:t>
      </w:r>
      <w:r w:rsidRPr="00690CB4">
        <w:rPr>
          <w:rFonts w:eastAsia="TTE242D3A8t00"/>
          <w:szCs w:val="22"/>
        </w:rPr>
        <w:t>ś</w:t>
      </w:r>
      <w:r w:rsidRPr="00690CB4">
        <w:rPr>
          <w:szCs w:val="22"/>
        </w:rPr>
        <w:t xml:space="preserve">li Wykonawca uzna, </w:t>
      </w:r>
      <w:r w:rsidRPr="00690CB4">
        <w:rPr>
          <w:rFonts w:eastAsia="TTE242D3A8t00"/>
          <w:szCs w:val="22"/>
        </w:rPr>
        <w:t>ż</w:t>
      </w:r>
      <w:r w:rsidRPr="00690CB4">
        <w:rPr>
          <w:szCs w:val="22"/>
        </w:rPr>
        <w:t>e jest niezb</w:t>
      </w:r>
      <w:r w:rsidRPr="00690CB4">
        <w:rPr>
          <w:rFonts w:eastAsia="TTE242D3A8t00"/>
          <w:szCs w:val="22"/>
        </w:rPr>
        <w:t>ę</w:t>
      </w:r>
      <w:r w:rsidRPr="00690CB4">
        <w:rPr>
          <w:szCs w:val="22"/>
        </w:rPr>
        <w:t>dny.</w:t>
      </w:r>
    </w:p>
    <w:p w14:paraId="4630C523" w14:textId="6C870801" w:rsidR="00A376EF" w:rsidRPr="00690CB4" w:rsidRDefault="00A376EF" w:rsidP="007B1E16">
      <w:pPr>
        <w:pStyle w:val="Nagwek2"/>
      </w:pPr>
      <w:r w:rsidRPr="00690CB4">
        <w:lastRenderedPageBreak/>
        <w:t xml:space="preserve">4. </w:t>
      </w:r>
      <w:r w:rsidRPr="007B1E16">
        <w:t>TRANSPORT</w:t>
      </w:r>
    </w:p>
    <w:p w14:paraId="4E109DD2" w14:textId="77777777" w:rsidR="0096339F" w:rsidRPr="00690CB4" w:rsidRDefault="0096339F" w:rsidP="00F664CB">
      <w:pPr>
        <w:pStyle w:val="Nagwek3"/>
      </w:pPr>
      <w:r w:rsidRPr="00690CB4">
        <w:t>4.1 Ogólne wymagania dotyczące transportu</w:t>
      </w:r>
    </w:p>
    <w:p w14:paraId="6E835A3A" w14:textId="77777777" w:rsidR="0096339F" w:rsidRDefault="0096339F" w:rsidP="0096339F">
      <w:pPr>
        <w:tabs>
          <w:tab w:val="right" w:leader="dot" w:pos="-1985"/>
          <w:tab w:val="left" w:pos="284"/>
        </w:tabs>
        <w:rPr>
          <w:szCs w:val="22"/>
        </w:rPr>
      </w:pPr>
      <w:r w:rsidRPr="00690CB4">
        <w:rPr>
          <w:szCs w:val="22"/>
        </w:rPr>
        <w:tab/>
        <w:t>Ogólne wymagania dotyczące transportu podano w STWIORB D-00.00.00 „Wymagania ogólne” pkt 4.</w:t>
      </w:r>
    </w:p>
    <w:p w14:paraId="40295436" w14:textId="77777777" w:rsidR="0096339F" w:rsidRPr="00690CB4" w:rsidRDefault="0096339F" w:rsidP="0096339F">
      <w:pPr>
        <w:tabs>
          <w:tab w:val="right" w:leader="dot" w:pos="-1985"/>
          <w:tab w:val="left" w:pos="284"/>
        </w:tabs>
        <w:rPr>
          <w:szCs w:val="22"/>
        </w:rPr>
      </w:pPr>
    </w:p>
    <w:p w14:paraId="0C908040" w14:textId="77777777" w:rsidR="0096339F" w:rsidRPr="00690CB4" w:rsidRDefault="0096339F" w:rsidP="00F664CB">
      <w:pPr>
        <w:pStyle w:val="Nagwek3"/>
      </w:pPr>
      <w:r w:rsidRPr="00690CB4">
        <w:t>4.2 Transport płytek</w:t>
      </w:r>
    </w:p>
    <w:p w14:paraId="1E94C88E" w14:textId="77777777" w:rsidR="0096339F" w:rsidRDefault="0096339F" w:rsidP="0096339F">
      <w:pPr>
        <w:rPr>
          <w:szCs w:val="22"/>
        </w:rPr>
      </w:pPr>
      <w:r w:rsidRPr="00690CB4">
        <w:rPr>
          <w:b/>
          <w:szCs w:val="22"/>
        </w:rPr>
        <w:tab/>
      </w:r>
      <w:r w:rsidRPr="00690CB4">
        <w:rPr>
          <w:szCs w:val="22"/>
        </w:rPr>
        <w:t>Płyty chodnikowe wskaźnikowe betonowe mog</w:t>
      </w:r>
      <w:r w:rsidRPr="00690CB4">
        <w:rPr>
          <w:rFonts w:eastAsia="TTE242D3A8t00"/>
          <w:szCs w:val="22"/>
        </w:rPr>
        <w:t xml:space="preserve">ą </w:t>
      </w:r>
      <w:r w:rsidRPr="00690CB4">
        <w:rPr>
          <w:szCs w:val="22"/>
        </w:rPr>
        <w:t>by</w:t>
      </w:r>
      <w:r w:rsidRPr="00690CB4">
        <w:rPr>
          <w:rFonts w:eastAsia="TTE242D3A8t00"/>
          <w:szCs w:val="22"/>
        </w:rPr>
        <w:t xml:space="preserve">ć </w:t>
      </w:r>
      <w:r w:rsidRPr="00690CB4">
        <w:rPr>
          <w:szCs w:val="22"/>
        </w:rPr>
        <w:t>przewo</w:t>
      </w:r>
      <w:r w:rsidRPr="00690CB4">
        <w:rPr>
          <w:rFonts w:eastAsia="TTE242D3A8t00"/>
          <w:szCs w:val="22"/>
        </w:rPr>
        <w:t>ż</w:t>
      </w:r>
      <w:r w:rsidRPr="00690CB4">
        <w:rPr>
          <w:szCs w:val="22"/>
        </w:rPr>
        <w:t xml:space="preserve">one na paletach dowolnymi </w:t>
      </w:r>
      <w:r w:rsidRPr="00690CB4">
        <w:rPr>
          <w:rFonts w:eastAsia="TTE242D3A8t00"/>
          <w:szCs w:val="22"/>
        </w:rPr>
        <w:t>ś</w:t>
      </w:r>
      <w:r w:rsidRPr="00690CB4">
        <w:rPr>
          <w:szCs w:val="22"/>
        </w:rPr>
        <w:t>rodkami transportu, po osi</w:t>
      </w:r>
      <w:r w:rsidRPr="00690CB4">
        <w:rPr>
          <w:rFonts w:eastAsia="TTE242D3A8t00"/>
          <w:szCs w:val="22"/>
        </w:rPr>
        <w:t>ą</w:t>
      </w:r>
      <w:r w:rsidRPr="00690CB4">
        <w:rPr>
          <w:szCs w:val="22"/>
        </w:rPr>
        <w:t>gni</w:t>
      </w:r>
      <w:r w:rsidRPr="00690CB4">
        <w:rPr>
          <w:rFonts w:eastAsia="TTE242D3A8t00"/>
          <w:szCs w:val="22"/>
        </w:rPr>
        <w:t>ę</w:t>
      </w:r>
      <w:r w:rsidRPr="00690CB4">
        <w:rPr>
          <w:szCs w:val="22"/>
        </w:rPr>
        <w:t>ciu wytrzymało</w:t>
      </w:r>
      <w:r w:rsidRPr="00690CB4">
        <w:rPr>
          <w:rFonts w:eastAsia="TTE242D3A8t00"/>
          <w:szCs w:val="22"/>
        </w:rPr>
        <w:t>ś</w:t>
      </w:r>
      <w:r w:rsidRPr="00690CB4">
        <w:rPr>
          <w:szCs w:val="22"/>
        </w:rPr>
        <w:t>ci minimum 0,7 wytrzymało</w:t>
      </w:r>
      <w:r w:rsidRPr="00690CB4">
        <w:rPr>
          <w:rFonts w:eastAsia="TTE242D3A8t00"/>
          <w:szCs w:val="22"/>
        </w:rPr>
        <w:t>ś</w:t>
      </w:r>
      <w:r w:rsidRPr="00690CB4">
        <w:rPr>
          <w:szCs w:val="22"/>
        </w:rPr>
        <w:t>ci projektowanej. Płyty powinny by</w:t>
      </w:r>
      <w:r w:rsidRPr="00690CB4">
        <w:rPr>
          <w:rFonts w:eastAsia="TTE242D3A8t00"/>
          <w:szCs w:val="22"/>
        </w:rPr>
        <w:t xml:space="preserve">ć </w:t>
      </w:r>
      <w:r w:rsidRPr="00690CB4">
        <w:rPr>
          <w:szCs w:val="22"/>
        </w:rPr>
        <w:t>zabezpieczone przed przemieszczeniem si</w:t>
      </w:r>
      <w:r w:rsidRPr="00690CB4">
        <w:rPr>
          <w:rFonts w:eastAsia="TTE242D3A8t00"/>
          <w:szCs w:val="22"/>
        </w:rPr>
        <w:t xml:space="preserve">ę </w:t>
      </w:r>
      <w:r w:rsidRPr="00690CB4">
        <w:rPr>
          <w:szCs w:val="22"/>
        </w:rPr>
        <w:t>i uszkodzeniami w czasie transportu.</w:t>
      </w:r>
    </w:p>
    <w:p w14:paraId="4CDEB6FE" w14:textId="77777777" w:rsidR="0096339F" w:rsidRPr="00690CB4" w:rsidRDefault="0096339F" w:rsidP="0096339F">
      <w:pPr>
        <w:rPr>
          <w:szCs w:val="22"/>
        </w:rPr>
      </w:pPr>
    </w:p>
    <w:p w14:paraId="171F0C16" w14:textId="77777777" w:rsidR="0096339F" w:rsidRPr="00690CB4" w:rsidRDefault="0096339F" w:rsidP="00F664CB">
      <w:pPr>
        <w:pStyle w:val="Nagwek3"/>
      </w:pPr>
      <w:r w:rsidRPr="00690CB4">
        <w:t>4.3 Transport pozostałych materiałów</w:t>
      </w:r>
    </w:p>
    <w:p w14:paraId="1D1F6B5B" w14:textId="77777777" w:rsidR="0096339F" w:rsidRPr="00690CB4" w:rsidRDefault="0096339F" w:rsidP="0096339F">
      <w:pPr>
        <w:ind w:firstLine="708"/>
        <w:rPr>
          <w:szCs w:val="22"/>
        </w:rPr>
      </w:pPr>
      <w:r w:rsidRPr="00690CB4">
        <w:rPr>
          <w:szCs w:val="22"/>
        </w:rPr>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67030960" w14:textId="3BE81229" w:rsidR="00381A6F" w:rsidRPr="00690CB4" w:rsidRDefault="00381A6F" w:rsidP="0096339F">
      <w:pPr>
        <w:pStyle w:val="Nagwek2"/>
      </w:pPr>
      <w:r w:rsidRPr="00690CB4">
        <w:t xml:space="preserve">5. </w:t>
      </w:r>
      <w:r w:rsidRPr="0096339F">
        <w:t>WYKONANIE</w:t>
      </w:r>
      <w:r w:rsidRPr="00690CB4">
        <w:rPr>
          <w:spacing w:val="-2"/>
        </w:rPr>
        <w:t xml:space="preserve"> </w:t>
      </w:r>
      <w:r w:rsidRPr="00690CB4">
        <w:t>ROBÓT</w:t>
      </w:r>
    </w:p>
    <w:p w14:paraId="7A8BA36B" w14:textId="5CA4DE11" w:rsidR="00381A6F" w:rsidRPr="00690CB4" w:rsidRDefault="00381A6F" w:rsidP="00F664CB">
      <w:pPr>
        <w:pStyle w:val="Nagwek3"/>
      </w:pPr>
      <w:r w:rsidRPr="00690CB4">
        <w:t>5.1 Ogólne zasady wykonania</w:t>
      </w:r>
      <w:r w:rsidRPr="00690CB4">
        <w:rPr>
          <w:spacing w:val="1"/>
        </w:rPr>
        <w:t xml:space="preserve"> </w:t>
      </w:r>
      <w:r w:rsidRPr="00690CB4">
        <w:t>robót</w:t>
      </w:r>
    </w:p>
    <w:p w14:paraId="5A0944F1" w14:textId="50447F36" w:rsidR="00381A6F" w:rsidRDefault="00381A6F" w:rsidP="007B1E16">
      <w:pPr>
        <w:ind w:firstLine="708"/>
      </w:pPr>
      <w:r w:rsidRPr="007B1E16">
        <w:t>Ogólne zasady wykonania robót podano w ST D -00.00.00 „Wymagania ogólne” pkt 5.</w:t>
      </w:r>
    </w:p>
    <w:p w14:paraId="6ED12D1B" w14:textId="77777777" w:rsidR="007B1E16" w:rsidRPr="007B1E16" w:rsidRDefault="007B1E16" w:rsidP="007B1E16">
      <w:pPr>
        <w:ind w:firstLine="708"/>
      </w:pPr>
    </w:p>
    <w:p w14:paraId="30A6C22B" w14:textId="23C2E922" w:rsidR="00381A6F" w:rsidRPr="00690CB4" w:rsidRDefault="00381A6F" w:rsidP="00F664CB">
      <w:pPr>
        <w:pStyle w:val="Nagwek3"/>
      </w:pPr>
      <w:r w:rsidRPr="00690CB4">
        <w:t>5.2 Koryto pod chodnik</w:t>
      </w:r>
    </w:p>
    <w:p w14:paraId="5C73B126" w14:textId="69BC53A0" w:rsidR="00381A6F" w:rsidRDefault="00381A6F" w:rsidP="007B1E16">
      <w:pPr>
        <w:ind w:firstLine="708"/>
      </w:pPr>
      <w:r w:rsidRPr="007B1E16">
        <w:t>Koryto wykonane w podło</w:t>
      </w:r>
      <w:r w:rsidR="00987004" w:rsidRPr="007B1E16">
        <w:t>ż</w:t>
      </w:r>
      <w:r w:rsidRPr="007B1E16">
        <w:t>u z gruntu rodzimego lub nasypowego powinno być wyprofilowane zgodnie z projektowanymi spadkami podłu</w:t>
      </w:r>
      <w:r w:rsidR="00987004" w:rsidRPr="007B1E16">
        <w:t>ż</w:t>
      </w:r>
      <w:r w:rsidRPr="007B1E16">
        <w:t>nymi i poprzecznymi chodnika oraz zgodnie z wymaganiami podanymi w ST D- 04.01.01 „Koryto wraz z profilowaniem i zagęszczeniem podło</w:t>
      </w:r>
      <w:r w:rsidR="00987004" w:rsidRPr="007B1E16">
        <w:t>ż</w:t>
      </w:r>
      <w:r w:rsidRPr="007B1E16">
        <w:t>a”. Wskaźnik zagęszczenia koryta nie mo</w:t>
      </w:r>
      <w:r w:rsidR="00987004" w:rsidRPr="007B1E16">
        <w:t>ż</w:t>
      </w:r>
      <w:r w:rsidRPr="007B1E16">
        <w:t>e być mniejszy od 0,97 według normalnej metody Proctora.</w:t>
      </w:r>
    </w:p>
    <w:p w14:paraId="7870A283" w14:textId="77777777" w:rsidR="00645B0D" w:rsidRPr="007B1E16" w:rsidRDefault="00645B0D" w:rsidP="007B1E16">
      <w:pPr>
        <w:ind w:firstLine="708"/>
      </w:pPr>
    </w:p>
    <w:p w14:paraId="5D5FF231" w14:textId="515E35A9" w:rsidR="00381A6F" w:rsidRPr="00690CB4" w:rsidRDefault="00381A6F" w:rsidP="00F664CB">
      <w:pPr>
        <w:pStyle w:val="Nagwek3"/>
      </w:pPr>
      <w:r w:rsidRPr="00690CB4">
        <w:t>5.3 Podsypka</w:t>
      </w:r>
    </w:p>
    <w:p w14:paraId="44DB3783" w14:textId="25444631" w:rsidR="00381A6F" w:rsidRDefault="00381A6F" w:rsidP="007B1E16">
      <w:pPr>
        <w:ind w:firstLine="708"/>
      </w:pPr>
      <w:r w:rsidRPr="007B1E16">
        <w:t>Grubość podsypki po zagęszczeniu powinna zawierać się w granicach od 3 do 5 cm. Podsypka powinna być zwil</w:t>
      </w:r>
      <w:r w:rsidR="00987004" w:rsidRPr="007B1E16">
        <w:t>ż</w:t>
      </w:r>
      <w:r w:rsidRPr="007B1E16">
        <w:t>ona wodą, zagęszczona i wyprofilowana.</w:t>
      </w:r>
    </w:p>
    <w:p w14:paraId="47457FCC" w14:textId="77777777" w:rsidR="007B1E16" w:rsidRPr="007B1E16" w:rsidRDefault="007B1E16" w:rsidP="007B1E16">
      <w:pPr>
        <w:ind w:firstLine="708"/>
      </w:pPr>
    </w:p>
    <w:p w14:paraId="1F1D713C" w14:textId="3AC5F9DB" w:rsidR="00381A6F" w:rsidRPr="00690CB4" w:rsidRDefault="00381A6F" w:rsidP="00F664CB">
      <w:pPr>
        <w:pStyle w:val="Nagwek3"/>
      </w:pPr>
      <w:r w:rsidRPr="00690CB4">
        <w:t xml:space="preserve">5.4 </w:t>
      </w:r>
      <w:r w:rsidR="0096339F">
        <w:t>Zasady układania płyt wskaźnikowych kamiennych</w:t>
      </w:r>
    </w:p>
    <w:p w14:paraId="478DD0DB" w14:textId="2CF2C827" w:rsidR="00381A6F" w:rsidRPr="007B1E16" w:rsidRDefault="00381A6F" w:rsidP="007B1E16">
      <w:pPr>
        <w:ind w:firstLine="708"/>
      </w:pPr>
      <w:r w:rsidRPr="007B1E16">
        <w:t>Płyty przy krawę</w:t>
      </w:r>
      <w:r w:rsidR="00987004" w:rsidRPr="007B1E16">
        <w:t>ż</w:t>
      </w:r>
      <w:r w:rsidRPr="007B1E16">
        <w:t>nikach nale</w:t>
      </w:r>
      <w:r w:rsidR="00987004" w:rsidRPr="007B1E16">
        <w:t>ż</w:t>
      </w:r>
      <w:r w:rsidRPr="007B1E16">
        <w:t>y układać w taki sposób, aby ich górna krawędź znajdowała się powy</w:t>
      </w:r>
      <w:r w:rsidR="00987004" w:rsidRPr="007B1E16">
        <w:t>ż</w:t>
      </w:r>
      <w:r w:rsidRPr="007B1E16">
        <w:t>ej górnej krawędzi krawę</w:t>
      </w:r>
      <w:r w:rsidR="00987004" w:rsidRPr="007B1E16">
        <w:t>ż</w:t>
      </w:r>
      <w:r w:rsidRPr="007B1E16">
        <w:t>nika.</w:t>
      </w:r>
      <w:r w:rsidR="00493CAD" w:rsidRPr="007B1E16">
        <w:t xml:space="preserve"> </w:t>
      </w:r>
    </w:p>
    <w:p w14:paraId="26923508" w14:textId="752F2B8E" w:rsidR="00381A6F" w:rsidRPr="007B1E16" w:rsidRDefault="00381A6F" w:rsidP="007B1E16">
      <w:pPr>
        <w:ind w:firstLine="708"/>
      </w:pPr>
      <w:r w:rsidRPr="007B1E16">
        <w:t>Przy urządzeniach naziemnych uzbrojenia podziemnego płyty odpowiednio docięte nale</w:t>
      </w:r>
      <w:r w:rsidR="00987004" w:rsidRPr="007B1E16">
        <w:t>ż</w:t>
      </w:r>
      <w:r w:rsidRPr="007B1E16">
        <w:t>y układać w jednym poziomie, regulując wysokość urządzeń naziemnych do poziomu chodnika.</w:t>
      </w:r>
    </w:p>
    <w:p w14:paraId="520934B8" w14:textId="6F689CC1" w:rsidR="00381A6F" w:rsidRPr="007B1E16" w:rsidRDefault="00381A6F" w:rsidP="007B1E16">
      <w:pPr>
        <w:ind w:firstLine="708"/>
      </w:pPr>
      <w:r w:rsidRPr="007B1E16">
        <w:t xml:space="preserve">Płyty </w:t>
      </w:r>
      <w:r w:rsidR="009424F5">
        <w:t>wskaźnikowe</w:t>
      </w:r>
      <w:r w:rsidRPr="007B1E16">
        <w:t xml:space="preserve"> układane przy urządzeniach naziemnych uzbrojenia podziemnego nale</w:t>
      </w:r>
      <w:r w:rsidR="00987004" w:rsidRPr="007B1E16">
        <w:t>ż</w:t>
      </w:r>
      <w:r w:rsidRPr="007B1E16">
        <w:t>y zalać zaprawą cementowo-piaskową.</w:t>
      </w:r>
    </w:p>
    <w:p w14:paraId="46385541" w14:textId="2028FEDF" w:rsidR="00381A6F" w:rsidRPr="007B1E16" w:rsidRDefault="00381A6F" w:rsidP="007B1E16">
      <w:pPr>
        <w:ind w:firstLine="708"/>
      </w:pPr>
      <w:r w:rsidRPr="007B1E16">
        <w:t>Płyty nale</w:t>
      </w:r>
      <w:r w:rsidR="00987004" w:rsidRPr="007B1E16">
        <w:t>ż</w:t>
      </w:r>
      <w:r w:rsidRPr="007B1E16">
        <w:t>y układać zgodnie ze wzorem wskazanym w dokumentacji projektowej.</w:t>
      </w:r>
      <w:r w:rsidR="00493CAD" w:rsidRPr="007B1E16">
        <w:t xml:space="preserve"> Pochylenie poprzeczne nie powinno być większe od   1 do 2%, a w przypadkach uzasadnionych, zaakceptowanych przez In</w:t>
      </w:r>
      <w:r w:rsidR="00987004" w:rsidRPr="007B1E16">
        <w:t>ż</w:t>
      </w:r>
      <w:r w:rsidR="00493CAD" w:rsidRPr="007B1E16">
        <w:t>yniera, do 3%.</w:t>
      </w:r>
    </w:p>
    <w:p w14:paraId="7A2B735B" w14:textId="5AFB2AB5" w:rsidR="00381A6F" w:rsidRPr="007B1E16" w:rsidRDefault="00381A6F" w:rsidP="007B1E16">
      <w:pPr>
        <w:ind w:firstLine="708"/>
      </w:pPr>
      <w:r w:rsidRPr="007B1E16">
        <w:t>Płyty na łukach o promieniu ponad 30 m nale</w:t>
      </w:r>
      <w:r w:rsidR="00987004" w:rsidRPr="007B1E16">
        <w:t>ż</w:t>
      </w:r>
      <w:r w:rsidRPr="007B1E16">
        <w:t>y tak układać, aby spoiny rozszerzały się wachlarzowo. Płyty mogą być przycinane.</w:t>
      </w:r>
    </w:p>
    <w:p w14:paraId="6FF5549B" w14:textId="1AE01096" w:rsidR="00381A6F" w:rsidRDefault="00381A6F" w:rsidP="007B1E16">
      <w:pPr>
        <w:ind w:firstLine="708"/>
      </w:pPr>
      <w:r w:rsidRPr="007B1E16">
        <w:t>Płyty na łukach o promieniu do 30 m powinny być układane w odcinkach prostych, łączących się przy u</w:t>
      </w:r>
      <w:r w:rsidR="00987004" w:rsidRPr="007B1E16">
        <w:t>ż</w:t>
      </w:r>
      <w:r w:rsidRPr="007B1E16">
        <w:t>yciu trójkątów lub trapezów wykonanych z płyt odpowiednio docinanych.</w:t>
      </w:r>
    </w:p>
    <w:p w14:paraId="20E8FD25" w14:textId="77777777" w:rsidR="007B1E16" w:rsidRPr="007B1E16" w:rsidRDefault="007B1E16" w:rsidP="007B1E16">
      <w:pPr>
        <w:ind w:firstLine="708"/>
      </w:pPr>
    </w:p>
    <w:p w14:paraId="31BBA38A" w14:textId="2CFF1694" w:rsidR="00381A6F" w:rsidRPr="00690CB4" w:rsidRDefault="00381A6F" w:rsidP="00F664CB">
      <w:pPr>
        <w:pStyle w:val="Nagwek3"/>
      </w:pPr>
      <w:r w:rsidRPr="00690CB4">
        <w:t>5.5 Spoiny</w:t>
      </w:r>
    </w:p>
    <w:p w14:paraId="5AE1F15C" w14:textId="77777777" w:rsidR="009424F5" w:rsidRDefault="009424F5" w:rsidP="007B1E16">
      <w:pPr>
        <w:ind w:firstLine="708"/>
      </w:pPr>
      <w:r w:rsidRPr="009424F5">
        <w:t>Spoiny wypełnić zaprawą cementowo-piaskową, w proporcji 1:4 przy zastosowaniu piasku o</w:t>
      </w:r>
      <w:r>
        <w:t xml:space="preserve"> </w:t>
      </w:r>
      <w:r w:rsidRPr="009424F5">
        <w:t>frakcji 0-2mm. Spoiny wykonywać na mokro. W fugach, na narożnikach należy stosować profile dystansowe, wykonane z PCV o wysokości profilu 60 mm, grubości ścianki 2 mm, poszczególne elementy cięte na odpowiednią długość na budowie.</w:t>
      </w:r>
      <w:r>
        <w:t xml:space="preserve"> </w:t>
      </w:r>
    </w:p>
    <w:p w14:paraId="4FC1FB33" w14:textId="141766F7" w:rsidR="009424F5" w:rsidRPr="007B1E16" w:rsidRDefault="009424F5" w:rsidP="00645B0D">
      <w:pPr>
        <w:ind w:firstLine="708"/>
      </w:pPr>
      <w:r w:rsidRPr="009424F5">
        <w:t>Szerokość spoinowanych szczelin – 5mm,</w:t>
      </w:r>
      <w:r>
        <w:t xml:space="preserve"> </w:t>
      </w:r>
      <w:r w:rsidRPr="009424F5">
        <w:t>Spoinowanie szczelin na pełną głębokość kostki.</w:t>
      </w:r>
    </w:p>
    <w:p w14:paraId="77079EB3" w14:textId="4535EB81" w:rsidR="00261E00" w:rsidRPr="00690CB4" w:rsidRDefault="00261E00" w:rsidP="009424F5">
      <w:pPr>
        <w:pStyle w:val="Nagwek2"/>
      </w:pPr>
      <w:r w:rsidRPr="00690CB4">
        <w:t xml:space="preserve">6. KONTROLA </w:t>
      </w:r>
      <w:r w:rsidRPr="009424F5">
        <w:t>JAKOŚCI</w:t>
      </w:r>
      <w:r w:rsidRPr="00690CB4">
        <w:rPr>
          <w:spacing w:val="-2"/>
        </w:rPr>
        <w:t xml:space="preserve"> </w:t>
      </w:r>
      <w:r w:rsidRPr="00690CB4">
        <w:t>ROBÓT</w:t>
      </w:r>
    </w:p>
    <w:p w14:paraId="7A604092" w14:textId="404A541F" w:rsidR="00261E00" w:rsidRPr="00690CB4" w:rsidRDefault="004054F9" w:rsidP="00F664CB">
      <w:pPr>
        <w:pStyle w:val="Nagwek3"/>
      </w:pPr>
      <w:r w:rsidRPr="00690CB4">
        <w:t xml:space="preserve">6.1 </w:t>
      </w:r>
      <w:r w:rsidR="00261E00" w:rsidRPr="00690CB4">
        <w:t>Ogólne zasady kontroli jakości robót</w:t>
      </w:r>
    </w:p>
    <w:p w14:paraId="34180202" w14:textId="4E96B642" w:rsidR="00261E00" w:rsidRDefault="00261E00" w:rsidP="007B1E16">
      <w:pPr>
        <w:ind w:firstLine="708"/>
      </w:pPr>
      <w:r w:rsidRPr="007B1E16">
        <w:lastRenderedPageBreak/>
        <w:t>Ogólne zasady kontroli jakości robót podano w ST D-00.00.00 „Wymagania ogólne” pkt 6.</w:t>
      </w:r>
    </w:p>
    <w:p w14:paraId="06DAEABB" w14:textId="77777777" w:rsidR="004F18CF" w:rsidRPr="007B1E16" w:rsidRDefault="004F18CF" w:rsidP="007B1E16">
      <w:pPr>
        <w:ind w:firstLine="708"/>
      </w:pPr>
    </w:p>
    <w:p w14:paraId="1811D794" w14:textId="29B59EE8" w:rsidR="00261E00" w:rsidRPr="00690CB4" w:rsidRDefault="004054F9" w:rsidP="00F664CB">
      <w:pPr>
        <w:pStyle w:val="Nagwek3"/>
      </w:pPr>
      <w:r w:rsidRPr="00690CB4">
        <w:t xml:space="preserve">6.2 </w:t>
      </w:r>
      <w:r w:rsidR="00261E00" w:rsidRPr="00690CB4">
        <w:t>Badania przed przystąpieniem do</w:t>
      </w:r>
      <w:r w:rsidR="00261E00" w:rsidRPr="00690CB4">
        <w:rPr>
          <w:spacing w:val="-4"/>
        </w:rPr>
        <w:t xml:space="preserve"> </w:t>
      </w:r>
      <w:r w:rsidR="00261E00" w:rsidRPr="00690CB4">
        <w:t>robót</w:t>
      </w:r>
    </w:p>
    <w:p w14:paraId="27C6B48C" w14:textId="27353EE4" w:rsidR="00493CAD" w:rsidRPr="007B1E16" w:rsidRDefault="00493CAD" w:rsidP="007B1E16">
      <w:pPr>
        <w:ind w:firstLine="708"/>
      </w:pPr>
      <w:r w:rsidRPr="007B1E16">
        <w:t>Przed przystąpieniem do robót Wykonawca powinien przedstawić In</w:t>
      </w:r>
      <w:r w:rsidR="00987004" w:rsidRPr="007B1E16">
        <w:t>ż</w:t>
      </w:r>
      <w:r w:rsidRPr="007B1E16">
        <w:t xml:space="preserve">ynierowi  do akceptacji wyniki badań materiałów przeznaczonych do budowy </w:t>
      </w:r>
      <w:r w:rsidR="009424F5">
        <w:t>płyt wskaźnikowych</w:t>
      </w:r>
      <w:r w:rsidRPr="007B1E16">
        <w:t xml:space="preserve"> kamiennych: </w:t>
      </w:r>
    </w:p>
    <w:p w14:paraId="34051164" w14:textId="77777777" w:rsidR="00493CAD" w:rsidRPr="007B1E16" w:rsidRDefault="00493CAD" w:rsidP="007B1E16">
      <w:pPr>
        <w:ind w:left="709" w:hanging="283"/>
      </w:pPr>
      <w:r w:rsidRPr="007B1E16">
        <w:t xml:space="preserve">a) zaświadczenie producenta płyt kamiennych o wykonanych badaniach laboratoryjnych w zakresie cech zewnętrznych płyt oraz o badaniach laboratoryjnych cech fizykomechanicznych, wg punktu 2.2, </w:t>
      </w:r>
    </w:p>
    <w:p w14:paraId="5B7E0EA7" w14:textId="13CEC791" w:rsidR="00493CAD" w:rsidRPr="007B1E16" w:rsidRDefault="00493CAD" w:rsidP="007B1E16">
      <w:pPr>
        <w:ind w:left="709" w:hanging="283"/>
      </w:pPr>
      <w:r w:rsidRPr="007B1E16">
        <w:t>b) przeprowadzone przez Wykonawcę sprawdzenie cech zewnętrznych przy ka</w:t>
      </w:r>
      <w:r w:rsidR="00987004" w:rsidRPr="007B1E16">
        <w:t>ż</w:t>
      </w:r>
      <w:r w:rsidRPr="007B1E16">
        <w:t xml:space="preserve">dorazowym odbiorze dostarczonej partii płyt: kształtu, wymiarów, wyglądu zewnętrznego, wad i uszkodzeń płyt wg punktu 2.2, </w:t>
      </w:r>
    </w:p>
    <w:p w14:paraId="0D22C397" w14:textId="77777777" w:rsidR="009424F5" w:rsidRPr="009424F5" w:rsidRDefault="00493CAD" w:rsidP="009424F5">
      <w:pPr>
        <w:ind w:left="709" w:hanging="283"/>
      </w:pPr>
      <w:r w:rsidRPr="007B1E16">
        <w:t xml:space="preserve">c) </w:t>
      </w:r>
      <w:r w:rsidR="009424F5" w:rsidRPr="009424F5">
        <w:t>ew. badania właściwości kruszyw, piasku, cementu, wody itp. określone w normach, które budzą wątpliwości Inżyniera.</w:t>
      </w:r>
    </w:p>
    <w:p w14:paraId="4F01F852" w14:textId="77777777" w:rsidR="009424F5" w:rsidRPr="007B1E16" w:rsidRDefault="009424F5" w:rsidP="00645B0D"/>
    <w:p w14:paraId="68B4A93A" w14:textId="0FE9E037" w:rsidR="00261E00" w:rsidRPr="00690CB4" w:rsidRDefault="004054F9" w:rsidP="00F664CB">
      <w:pPr>
        <w:pStyle w:val="Nagwek3"/>
        <w:rPr>
          <w:rFonts w:eastAsia="Times New Roman"/>
        </w:rPr>
      </w:pPr>
      <w:r w:rsidRPr="00690CB4">
        <w:t xml:space="preserve">6.3 </w:t>
      </w:r>
      <w:r w:rsidR="00261E00" w:rsidRPr="00690CB4">
        <w:rPr>
          <w:rFonts w:eastAsia="Times New Roman"/>
        </w:rPr>
        <w:t>Badania w czasie robót</w:t>
      </w:r>
    </w:p>
    <w:p w14:paraId="57A5AF8F" w14:textId="459A9765" w:rsidR="00261E00" w:rsidRPr="004F18CF" w:rsidRDefault="00507031" w:rsidP="004F18CF">
      <w:r w:rsidRPr="004F18CF">
        <w:t xml:space="preserve">a) </w:t>
      </w:r>
      <w:r w:rsidR="00261E00" w:rsidRPr="004F18CF">
        <w:t xml:space="preserve">Sprawdzenie </w:t>
      </w:r>
      <w:r w:rsidR="004054F9" w:rsidRPr="004F18CF">
        <w:t>podło</w:t>
      </w:r>
      <w:r w:rsidR="00987004" w:rsidRPr="004F18CF">
        <w:t>ż</w:t>
      </w:r>
      <w:r w:rsidR="004054F9" w:rsidRPr="004F18CF">
        <w:t>a</w:t>
      </w:r>
      <w:r w:rsidR="00261E00" w:rsidRPr="004F18CF">
        <w:t xml:space="preserve"> polega na stwierdzeniu zgodności z dokumentacją projektową i odpowiednimi SST. Dopuszczalne tolerancje wynoszą dla:</w:t>
      </w:r>
    </w:p>
    <w:p w14:paraId="0A4CDBFE" w14:textId="77777777" w:rsidR="00261E00" w:rsidRPr="004F18CF" w:rsidRDefault="00261E00" w:rsidP="007B6BA9">
      <w:pPr>
        <w:pStyle w:val="Akapitzlist"/>
        <w:numPr>
          <w:ilvl w:val="0"/>
          <w:numId w:val="181"/>
        </w:numPr>
        <w:rPr>
          <w:rFonts w:ascii="Century Gothic" w:hAnsi="Century Gothic"/>
        </w:rPr>
      </w:pPr>
      <w:r w:rsidRPr="004F18CF">
        <w:rPr>
          <w:rFonts w:ascii="Century Gothic" w:hAnsi="Century Gothic"/>
        </w:rPr>
        <w:t>głębokości koryta:</w:t>
      </w:r>
    </w:p>
    <w:p w14:paraId="41A046FC" w14:textId="6B429AFB" w:rsidR="00261E00" w:rsidRPr="004F18CF" w:rsidRDefault="00261E00" w:rsidP="007B6BA9">
      <w:pPr>
        <w:pStyle w:val="Akapitzlist"/>
        <w:numPr>
          <w:ilvl w:val="0"/>
          <w:numId w:val="181"/>
        </w:numPr>
        <w:rPr>
          <w:rFonts w:ascii="Century Gothic" w:hAnsi="Century Gothic"/>
        </w:rPr>
      </w:pPr>
      <w:r w:rsidRPr="004F18CF">
        <w:rPr>
          <w:rFonts w:ascii="Century Gothic" w:hAnsi="Century Gothic"/>
        </w:rPr>
        <w:t xml:space="preserve">szerokości do 3 m: </w:t>
      </w:r>
      <w:r w:rsidR="00493CAD" w:rsidRPr="004F18CF">
        <w:rPr>
          <w:rFonts w:ascii="Century Gothic" w:hAnsi="Century Gothic"/>
        </w:rPr>
        <w:t>±</w:t>
      </w:r>
      <w:r w:rsidRPr="004F18CF">
        <w:rPr>
          <w:rFonts w:ascii="Century Gothic" w:hAnsi="Century Gothic"/>
        </w:rPr>
        <w:t>1 cm,</w:t>
      </w:r>
    </w:p>
    <w:p w14:paraId="3CD015BA" w14:textId="2F568FB2" w:rsidR="00261E00" w:rsidRPr="004F18CF" w:rsidRDefault="00261E00" w:rsidP="007B6BA9">
      <w:pPr>
        <w:pStyle w:val="Akapitzlist"/>
        <w:numPr>
          <w:ilvl w:val="0"/>
          <w:numId w:val="181"/>
        </w:numPr>
        <w:rPr>
          <w:rFonts w:ascii="Century Gothic" w:hAnsi="Century Gothic"/>
        </w:rPr>
      </w:pPr>
      <w:r w:rsidRPr="004F18CF">
        <w:rPr>
          <w:rFonts w:ascii="Century Gothic" w:hAnsi="Century Gothic"/>
        </w:rPr>
        <w:t xml:space="preserve">szerokości </w:t>
      </w:r>
      <w:r w:rsidR="004054F9" w:rsidRPr="004F18CF">
        <w:rPr>
          <w:rFonts w:ascii="Century Gothic" w:hAnsi="Century Gothic"/>
        </w:rPr>
        <w:t>powy</w:t>
      </w:r>
      <w:r w:rsidR="00987004" w:rsidRPr="004F18CF">
        <w:rPr>
          <w:rFonts w:ascii="Century Gothic" w:hAnsi="Century Gothic"/>
        </w:rPr>
        <w:t>ż</w:t>
      </w:r>
      <w:r w:rsidR="004054F9" w:rsidRPr="004F18CF">
        <w:rPr>
          <w:rFonts w:ascii="Century Gothic" w:hAnsi="Century Gothic"/>
        </w:rPr>
        <w:t>ej</w:t>
      </w:r>
      <w:r w:rsidRPr="004F18CF">
        <w:rPr>
          <w:rFonts w:ascii="Century Gothic" w:hAnsi="Century Gothic"/>
        </w:rPr>
        <w:t xml:space="preserve"> 3 m: </w:t>
      </w:r>
      <w:r w:rsidR="00493CAD" w:rsidRPr="004F18CF">
        <w:rPr>
          <w:rFonts w:ascii="Century Gothic" w:hAnsi="Century Gothic"/>
        </w:rPr>
        <w:t>±</w:t>
      </w:r>
      <w:r w:rsidRPr="004F18CF">
        <w:rPr>
          <w:rFonts w:ascii="Century Gothic" w:hAnsi="Century Gothic"/>
        </w:rPr>
        <w:t>2 cm,</w:t>
      </w:r>
    </w:p>
    <w:p w14:paraId="15DE54CB" w14:textId="2F56D485" w:rsidR="00261E00" w:rsidRPr="004F18CF" w:rsidRDefault="00261E00" w:rsidP="007B6BA9">
      <w:pPr>
        <w:pStyle w:val="Akapitzlist"/>
        <w:numPr>
          <w:ilvl w:val="0"/>
          <w:numId w:val="181"/>
        </w:numPr>
        <w:rPr>
          <w:rFonts w:ascii="Century Gothic" w:hAnsi="Century Gothic"/>
        </w:rPr>
      </w:pPr>
      <w:r w:rsidRPr="004F18CF">
        <w:rPr>
          <w:rFonts w:ascii="Century Gothic" w:hAnsi="Century Gothic"/>
        </w:rPr>
        <w:t xml:space="preserve">szerokości koryta: </w:t>
      </w:r>
      <w:r w:rsidR="00493CAD" w:rsidRPr="004F18CF">
        <w:rPr>
          <w:rFonts w:ascii="Century Gothic" w:hAnsi="Century Gothic"/>
        </w:rPr>
        <w:t>±</w:t>
      </w:r>
      <w:r w:rsidRPr="004F18CF">
        <w:rPr>
          <w:rFonts w:ascii="Century Gothic" w:hAnsi="Century Gothic"/>
        </w:rPr>
        <w:t xml:space="preserve"> 5 cm.</w:t>
      </w:r>
    </w:p>
    <w:p w14:paraId="5E2CF029" w14:textId="23A608C8" w:rsidR="002C1684" w:rsidRPr="00690CB4" w:rsidRDefault="00507031" w:rsidP="004F18CF">
      <w:r w:rsidRPr="00690CB4">
        <w:t xml:space="preserve">b) </w:t>
      </w:r>
      <w:r w:rsidR="002C1684" w:rsidRPr="00690CB4">
        <w:t>Sprawdzenie podsypki w zakresie grubości i wymaganych spadków poprzecznych i podłu</w:t>
      </w:r>
      <w:r w:rsidR="00987004" w:rsidRPr="00690CB4">
        <w:t>ż</w:t>
      </w:r>
      <w:r w:rsidR="002C1684" w:rsidRPr="00690CB4">
        <w:t>nych i porównaniu z dokumentacją projektową i punktem 5.3,</w:t>
      </w:r>
    </w:p>
    <w:p w14:paraId="60330B9B" w14:textId="79E52EA4" w:rsidR="00507031" w:rsidRPr="004F18CF" w:rsidRDefault="00507031" w:rsidP="004F18CF">
      <w:r w:rsidRPr="004F18CF">
        <w:t>c) sprawdzenie uło</w:t>
      </w:r>
      <w:r w:rsidR="00987004" w:rsidRPr="004F18CF">
        <w:t>ż</w:t>
      </w:r>
      <w:r w:rsidRPr="004F18CF">
        <w:t>enia płyt wg wymagań punktu 5.5, zdejmując na ka</w:t>
      </w:r>
      <w:r w:rsidR="00987004" w:rsidRPr="004F18CF">
        <w:t>ż</w:t>
      </w:r>
      <w:r w:rsidRPr="004F18CF">
        <w:t>de 200 m2 chodnika 2 płyty w dowolnym miejscu, sprawdzając układ płyt i mierząc grubość podsypki; dopuszczalne odchylenia w grubości podsypki nie mogą przekraczać ± 1 cm, e</w:t>
      </w:r>
    </w:p>
    <w:p w14:paraId="4197251A" w14:textId="47FB428B" w:rsidR="00507031" w:rsidRDefault="00507031" w:rsidP="004F18CF">
      <w:r w:rsidRPr="004F18CF">
        <w:t>d) sprawdzenie prawidłowości wypełnienia spoin wg punktu 5.6 przez ich wydłubanie na długości 10 m, w trzech dowolnych miejscach na ka</w:t>
      </w:r>
      <w:r w:rsidR="00987004" w:rsidRPr="004F18CF">
        <w:t>ż</w:t>
      </w:r>
      <w:r w:rsidRPr="004F18CF">
        <w:t>de 200 m2 chodnika i zmierzenie ich szerokości oraz wypełnienia.</w:t>
      </w:r>
    </w:p>
    <w:p w14:paraId="0D34BC6B" w14:textId="77777777" w:rsidR="004F18CF" w:rsidRPr="004F18CF" w:rsidRDefault="004F18CF" w:rsidP="004F18CF"/>
    <w:p w14:paraId="1D30D5F2" w14:textId="0489AD41" w:rsidR="00507031" w:rsidRPr="00690CB4" w:rsidRDefault="00507031" w:rsidP="00F664CB">
      <w:pPr>
        <w:pStyle w:val="Nagwek3"/>
      </w:pPr>
      <w:r w:rsidRPr="00690CB4">
        <w:t>6.4 Sprawdzenie cech geometrycznych chodnika</w:t>
      </w:r>
    </w:p>
    <w:p w14:paraId="33FEABA2" w14:textId="77777777" w:rsidR="009424F5" w:rsidRPr="00690CB4" w:rsidRDefault="009424F5" w:rsidP="009424F5">
      <w:pPr>
        <w:rPr>
          <w:b/>
          <w:bCs/>
          <w:szCs w:val="22"/>
        </w:rPr>
      </w:pPr>
      <w:r w:rsidRPr="00690CB4">
        <w:rPr>
          <w:b/>
          <w:bCs/>
          <w:szCs w:val="22"/>
        </w:rPr>
        <w:t xml:space="preserve">6.4.1 </w:t>
      </w:r>
      <w:r w:rsidRPr="007B1E16">
        <w:rPr>
          <w:szCs w:val="22"/>
        </w:rPr>
        <w:t>Sprawdzenie równości chodnika</w:t>
      </w:r>
    </w:p>
    <w:p w14:paraId="4C0B3E91" w14:textId="77777777" w:rsidR="009424F5" w:rsidRPr="00690CB4" w:rsidRDefault="009424F5" w:rsidP="009424F5">
      <w:pPr>
        <w:ind w:firstLine="709"/>
        <w:rPr>
          <w:szCs w:val="22"/>
        </w:rPr>
      </w:pPr>
      <w:r w:rsidRPr="00690CB4">
        <w:rPr>
          <w:szCs w:val="22"/>
        </w:rPr>
        <w:t>Sprawdzenie równo</w:t>
      </w:r>
      <w:r w:rsidRPr="00690CB4">
        <w:rPr>
          <w:rFonts w:eastAsia="TimesNewRoman"/>
          <w:szCs w:val="22"/>
        </w:rPr>
        <w:t>ś</w:t>
      </w:r>
      <w:r w:rsidRPr="00690CB4">
        <w:rPr>
          <w:szCs w:val="22"/>
        </w:rPr>
        <w:t>ci przeprowadza</w:t>
      </w:r>
      <w:r w:rsidRPr="00690CB4">
        <w:rPr>
          <w:rFonts w:eastAsia="TimesNewRoman"/>
          <w:szCs w:val="22"/>
        </w:rPr>
        <w:t xml:space="preserve">ć </w:t>
      </w:r>
      <w:r w:rsidRPr="00690CB4">
        <w:rPr>
          <w:szCs w:val="22"/>
        </w:rPr>
        <w:t>nale</w:t>
      </w:r>
      <w:r w:rsidRPr="00690CB4">
        <w:rPr>
          <w:rFonts w:eastAsia="TimesNewRoman"/>
          <w:szCs w:val="22"/>
        </w:rPr>
        <w:t>ż</w:t>
      </w:r>
      <w:r w:rsidRPr="00690CB4">
        <w:rPr>
          <w:szCs w:val="22"/>
        </w:rPr>
        <w:t>y łat</w:t>
      </w:r>
      <w:r w:rsidRPr="00690CB4">
        <w:rPr>
          <w:rFonts w:eastAsia="TimesNewRoman"/>
          <w:szCs w:val="22"/>
        </w:rPr>
        <w:t xml:space="preserve">ą czterometrową </w:t>
      </w:r>
      <w:r w:rsidRPr="00690CB4">
        <w:rPr>
          <w:szCs w:val="22"/>
        </w:rPr>
        <w:t>co najmniej raz na ka</w:t>
      </w:r>
      <w:r w:rsidRPr="00690CB4">
        <w:rPr>
          <w:rFonts w:eastAsia="TimesNewRoman"/>
          <w:szCs w:val="22"/>
        </w:rPr>
        <w:t>ż</w:t>
      </w:r>
      <w:r w:rsidRPr="00690CB4">
        <w:rPr>
          <w:szCs w:val="22"/>
        </w:rPr>
        <w:t>de 5 m</w:t>
      </w:r>
      <w:r w:rsidRPr="00690CB4">
        <w:rPr>
          <w:szCs w:val="22"/>
          <w:vertAlign w:val="superscript"/>
        </w:rPr>
        <w:t>2</w:t>
      </w:r>
      <w:r w:rsidRPr="00690CB4">
        <w:rPr>
          <w:szCs w:val="22"/>
        </w:rPr>
        <w:t xml:space="preserve"> uło</w:t>
      </w:r>
      <w:r w:rsidRPr="00690CB4">
        <w:rPr>
          <w:rFonts w:eastAsia="TimesNewRoman"/>
          <w:szCs w:val="22"/>
        </w:rPr>
        <w:t>ż</w:t>
      </w:r>
      <w:r w:rsidRPr="00690CB4">
        <w:rPr>
          <w:szCs w:val="22"/>
        </w:rPr>
        <w:t>onego chodnika z wmontowanymi płytami wskaźnikowymi i w miejscach w</w:t>
      </w:r>
      <w:r w:rsidRPr="00690CB4">
        <w:rPr>
          <w:rFonts w:eastAsia="TimesNewRoman"/>
          <w:szCs w:val="22"/>
        </w:rPr>
        <w:t>ą</w:t>
      </w:r>
      <w:r w:rsidRPr="00690CB4">
        <w:rPr>
          <w:szCs w:val="22"/>
        </w:rPr>
        <w:t>tpliwych, jednak nie rzadziej ni</w:t>
      </w:r>
      <w:r w:rsidRPr="00690CB4">
        <w:rPr>
          <w:rFonts w:eastAsia="TimesNewRoman"/>
          <w:szCs w:val="22"/>
        </w:rPr>
        <w:t xml:space="preserve">ż </w:t>
      </w:r>
      <w:r w:rsidRPr="00690CB4">
        <w:rPr>
          <w:szCs w:val="22"/>
        </w:rPr>
        <w:t>co 5 m</w:t>
      </w:r>
      <w:r w:rsidRPr="00690CB4">
        <w:rPr>
          <w:szCs w:val="22"/>
          <w:vertAlign w:val="superscript"/>
        </w:rPr>
        <w:t>2</w:t>
      </w:r>
      <w:r w:rsidRPr="00690CB4">
        <w:rPr>
          <w:szCs w:val="22"/>
        </w:rPr>
        <w:t xml:space="preserve"> chodnika. Dopuszczalny prze</w:t>
      </w:r>
      <w:r w:rsidRPr="00690CB4">
        <w:rPr>
          <w:rFonts w:eastAsia="TimesNewRoman"/>
          <w:szCs w:val="22"/>
        </w:rPr>
        <w:t>ś</w:t>
      </w:r>
      <w:r w:rsidRPr="00690CB4">
        <w:rPr>
          <w:szCs w:val="22"/>
        </w:rPr>
        <w:t>wit pod łat</w:t>
      </w:r>
      <w:r w:rsidRPr="00690CB4">
        <w:rPr>
          <w:rFonts w:eastAsia="TimesNewRoman"/>
          <w:szCs w:val="22"/>
        </w:rPr>
        <w:t xml:space="preserve">ą </w:t>
      </w:r>
      <w:r w:rsidRPr="00690CB4">
        <w:rPr>
          <w:szCs w:val="22"/>
        </w:rPr>
        <w:t>nie powinien przekracza</w:t>
      </w:r>
      <w:r w:rsidRPr="00690CB4">
        <w:rPr>
          <w:rFonts w:eastAsia="TimesNewRoman"/>
          <w:szCs w:val="22"/>
        </w:rPr>
        <w:t xml:space="preserve">ć </w:t>
      </w:r>
      <w:r w:rsidRPr="00690CB4">
        <w:rPr>
          <w:szCs w:val="22"/>
        </w:rPr>
        <w:t>0.5cm. Różnice wysokości przylegających krawędzi płyt, kostki lub krawężnika nie mogą przekraczać 2mm.</w:t>
      </w:r>
    </w:p>
    <w:p w14:paraId="666C1CE9" w14:textId="77777777" w:rsidR="009424F5" w:rsidRPr="00690CB4" w:rsidRDefault="009424F5" w:rsidP="009424F5">
      <w:pPr>
        <w:rPr>
          <w:b/>
          <w:bCs/>
          <w:szCs w:val="22"/>
        </w:rPr>
      </w:pPr>
    </w:p>
    <w:p w14:paraId="5C9E077C" w14:textId="77777777" w:rsidR="009424F5" w:rsidRPr="00690CB4" w:rsidRDefault="009424F5" w:rsidP="009424F5">
      <w:pPr>
        <w:rPr>
          <w:b/>
          <w:bCs/>
          <w:szCs w:val="22"/>
        </w:rPr>
      </w:pPr>
      <w:r w:rsidRPr="00690CB4">
        <w:rPr>
          <w:b/>
          <w:bCs/>
          <w:szCs w:val="22"/>
        </w:rPr>
        <w:t xml:space="preserve">6.4.2 </w:t>
      </w:r>
      <w:r w:rsidRPr="007B1E16">
        <w:rPr>
          <w:szCs w:val="22"/>
        </w:rPr>
        <w:t>Sprawdzenie profilu podłużnego</w:t>
      </w:r>
    </w:p>
    <w:p w14:paraId="35920F04" w14:textId="77777777" w:rsidR="009424F5" w:rsidRPr="00690CB4" w:rsidRDefault="009424F5" w:rsidP="009424F5">
      <w:pPr>
        <w:ind w:firstLine="709"/>
        <w:rPr>
          <w:szCs w:val="22"/>
        </w:rPr>
      </w:pPr>
      <w:r w:rsidRPr="00690CB4">
        <w:rPr>
          <w:szCs w:val="22"/>
        </w:rPr>
        <w:t>Sprawdzenie profilu podłu</w:t>
      </w:r>
      <w:r w:rsidRPr="00690CB4">
        <w:rPr>
          <w:rFonts w:eastAsia="TimesNewRoman"/>
          <w:szCs w:val="22"/>
        </w:rPr>
        <w:t>ż</w:t>
      </w:r>
      <w:r w:rsidRPr="00690CB4">
        <w:rPr>
          <w:szCs w:val="22"/>
        </w:rPr>
        <w:t>nego przeprowadza</w:t>
      </w:r>
      <w:r w:rsidRPr="00690CB4">
        <w:rPr>
          <w:rFonts w:eastAsia="TimesNewRoman"/>
          <w:szCs w:val="22"/>
        </w:rPr>
        <w:t xml:space="preserve">ć </w:t>
      </w:r>
      <w:r w:rsidRPr="00690CB4">
        <w:rPr>
          <w:szCs w:val="22"/>
        </w:rPr>
        <w:t>nale</w:t>
      </w:r>
      <w:r w:rsidRPr="00690CB4">
        <w:rPr>
          <w:rFonts w:eastAsia="TimesNewRoman"/>
          <w:szCs w:val="22"/>
        </w:rPr>
        <w:t>ż</w:t>
      </w:r>
      <w:r w:rsidRPr="00690CB4">
        <w:rPr>
          <w:szCs w:val="22"/>
        </w:rPr>
        <w:t>y za pomoc</w:t>
      </w:r>
      <w:r w:rsidRPr="00690CB4">
        <w:rPr>
          <w:rFonts w:eastAsia="TimesNewRoman"/>
          <w:szCs w:val="22"/>
        </w:rPr>
        <w:t xml:space="preserve">ą </w:t>
      </w:r>
      <w:r w:rsidRPr="00690CB4">
        <w:rPr>
          <w:szCs w:val="22"/>
        </w:rPr>
        <w:t>niwelacji, bior</w:t>
      </w:r>
      <w:r w:rsidRPr="00690CB4">
        <w:rPr>
          <w:rFonts w:eastAsia="TimesNewRoman"/>
          <w:szCs w:val="22"/>
        </w:rPr>
        <w:t>ą</w:t>
      </w:r>
      <w:r w:rsidRPr="00690CB4">
        <w:rPr>
          <w:szCs w:val="22"/>
        </w:rPr>
        <w:t>c pod uwag</w:t>
      </w:r>
      <w:r w:rsidRPr="00690CB4">
        <w:rPr>
          <w:rFonts w:eastAsia="TimesNewRoman"/>
          <w:szCs w:val="22"/>
        </w:rPr>
        <w:t xml:space="preserve">ę </w:t>
      </w:r>
      <w:r w:rsidRPr="00690CB4">
        <w:rPr>
          <w:szCs w:val="22"/>
        </w:rPr>
        <w:t>punkty charakterystyczne, jednak nie rzadziej ni</w:t>
      </w:r>
      <w:r w:rsidRPr="00690CB4">
        <w:rPr>
          <w:rFonts w:eastAsia="TimesNewRoman"/>
          <w:szCs w:val="22"/>
        </w:rPr>
        <w:t xml:space="preserve">ż </w:t>
      </w:r>
      <w:r w:rsidRPr="00690CB4">
        <w:rPr>
          <w:szCs w:val="22"/>
        </w:rPr>
        <w:t>co 10 m. Odchylenia od projektowanej niwelety chodnika w punktach załamania niwelety nie mog</w:t>
      </w:r>
      <w:r w:rsidRPr="00690CB4">
        <w:rPr>
          <w:rFonts w:eastAsia="TimesNewRoman"/>
          <w:szCs w:val="22"/>
        </w:rPr>
        <w:t xml:space="preserve">ą </w:t>
      </w:r>
      <w:r w:rsidRPr="00690CB4">
        <w:rPr>
          <w:szCs w:val="22"/>
        </w:rPr>
        <w:t>przekracza</w:t>
      </w:r>
      <w:r w:rsidRPr="00690CB4">
        <w:rPr>
          <w:rFonts w:eastAsia="TimesNewRoman"/>
          <w:szCs w:val="22"/>
        </w:rPr>
        <w:t xml:space="preserve">ć </w:t>
      </w:r>
      <w:r w:rsidRPr="00690CB4">
        <w:rPr>
          <w:szCs w:val="22"/>
        </w:rPr>
        <w:t>± 1 cm.</w:t>
      </w:r>
    </w:p>
    <w:p w14:paraId="3F56E6AB" w14:textId="77777777" w:rsidR="009424F5" w:rsidRPr="00690CB4" w:rsidRDefault="009424F5" w:rsidP="009424F5">
      <w:pPr>
        <w:ind w:firstLine="709"/>
        <w:rPr>
          <w:szCs w:val="22"/>
        </w:rPr>
      </w:pPr>
    </w:p>
    <w:p w14:paraId="03DBFC46" w14:textId="77777777" w:rsidR="009424F5" w:rsidRPr="007B1E16" w:rsidRDefault="009424F5" w:rsidP="009424F5">
      <w:pPr>
        <w:rPr>
          <w:szCs w:val="22"/>
        </w:rPr>
      </w:pPr>
      <w:r w:rsidRPr="00690CB4">
        <w:rPr>
          <w:b/>
          <w:bCs/>
          <w:szCs w:val="22"/>
        </w:rPr>
        <w:t xml:space="preserve">6.4.3 </w:t>
      </w:r>
      <w:r w:rsidRPr="007B1E16">
        <w:rPr>
          <w:szCs w:val="22"/>
        </w:rPr>
        <w:t>Sprawdzenie profilu poprzecznego</w:t>
      </w:r>
    </w:p>
    <w:p w14:paraId="2969CE37" w14:textId="77777777" w:rsidR="009424F5" w:rsidRPr="00690CB4" w:rsidRDefault="009424F5" w:rsidP="009424F5">
      <w:pPr>
        <w:ind w:firstLine="709"/>
        <w:rPr>
          <w:szCs w:val="22"/>
        </w:rPr>
      </w:pPr>
      <w:r w:rsidRPr="00690CB4">
        <w:rPr>
          <w:szCs w:val="22"/>
        </w:rPr>
        <w:t>Sprawdzenie profilu poprzecznego dokonywa</w:t>
      </w:r>
      <w:r w:rsidRPr="00690CB4">
        <w:rPr>
          <w:rFonts w:eastAsia="TimesNewRoman"/>
          <w:szCs w:val="22"/>
        </w:rPr>
        <w:t xml:space="preserve">ć </w:t>
      </w:r>
      <w:r w:rsidRPr="00690CB4">
        <w:rPr>
          <w:szCs w:val="22"/>
        </w:rPr>
        <w:t>nale</w:t>
      </w:r>
      <w:r w:rsidRPr="00690CB4">
        <w:rPr>
          <w:rFonts w:eastAsia="TimesNewRoman"/>
          <w:szCs w:val="22"/>
        </w:rPr>
        <w:t>ż</w:t>
      </w:r>
      <w:r w:rsidRPr="00690CB4">
        <w:rPr>
          <w:szCs w:val="22"/>
        </w:rPr>
        <w:t>y szablonem z poziomic</w:t>
      </w:r>
      <w:r w:rsidRPr="00690CB4">
        <w:rPr>
          <w:rFonts w:eastAsia="TimesNewRoman"/>
          <w:szCs w:val="22"/>
        </w:rPr>
        <w:t>ą</w:t>
      </w:r>
      <w:r w:rsidRPr="00690CB4">
        <w:rPr>
          <w:szCs w:val="22"/>
        </w:rPr>
        <w:t>, co najmniej raz na ka</w:t>
      </w:r>
      <w:r w:rsidRPr="00690CB4">
        <w:rPr>
          <w:rFonts w:eastAsia="TimesNewRoman"/>
          <w:szCs w:val="22"/>
        </w:rPr>
        <w:t>ż</w:t>
      </w:r>
      <w:r w:rsidRPr="00690CB4">
        <w:rPr>
          <w:szCs w:val="22"/>
        </w:rPr>
        <w:t>de 5 m2 chodnika. Dopuszczalne odchylenia od projektowanego profilu wynosz</w:t>
      </w:r>
      <w:r w:rsidRPr="00690CB4">
        <w:rPr>
          <w:rFonts w:eastAsia="TimesNewRoman"/>
          <w:szCs w:val="22"/>
        </w:rPr>
        <w:t xml:space="preserve">ą </w:t>
      </w:r>
      <w:r w:rsidRPr="00690CB4">
        <w:rPr>
          <w:szCs w:val="22"/>
        </w:rPr>
        <w:t>± 0,3%.</w:t>
      </w:r>
    </w:p>
    <w:p w14:paraId="5B18E414" w14:textId="77777777" w:rsidR="009424F5" w:rsidRPr="00690CB4" w:rsidRDefault="009424F5" w:rsidP="009424F5">
      <w:pPr>
        <w:ind w:firstLine="709"/>
        <w:rPr>
          <w:szCs w:val="22"/>
        </w:rPr>
      </w:pPr>
    </w:p>
    <w:p w14:paraId="64F2B3C5" w14:textId="77777777" w:rsidR="009424F5" w:rsidRPr="00690CB4" w:rsidRDefault="009424F5" w:rsidP="009424F5">
      <w:pPr>
        <w:rPr>
          <w:szCs w:val="22"/>
        </w:rPr>
      </w:pPr>
      <w:r w:rsidRPr="00690CB4">
        <w:rPr>
          <w:b/>
          <w:bCs/>
          <w:szCs w:val="22"/>
        </w:rPr>
        <w:t xml:space="preserve">6.4.4 </w:t>
      </w:r>
      <w:r w:rsidRPr="007B1E16">
        <w:rPr>
          <w:szCs w:val="22"/>
        </w:rPr>
        <w:t>Sprawdzenie równoległości spoin</w:t>
      </w:r>
    </w:p>
    <w:p w14:paraId="4DE78AF8" w14:textId="77777777" w:rsidR="009424F5" w:rsidRPr="00690CB4" w:rsidRDefault="009424F5" w:rsidP="009424F5">
      <w:pPr>
        <w:ind w:firstLine="709"/>
        <w:rPr>
          <w:szCs w:val="22"/>
        </w:rPr>
      </w:pPr>
      <w:r w:rsidRPr="00690CB4">
        <w:rPr>
          <w:szCs w:val="22"/>
        </w:rPr>
        <w:t>Sprawdzenie równoległo</w:t>
      </w:r>
      <w:r w:rsidRPr="00690CB4">
        <w:rPr>
          <w:rFonts w:eastAsia="TimesNewRoman"/>
          <w:szCs w:val="22"/>
        </w:rPr>
        <w:t>ś</w:t>
      </w:r>
      <w:r w:rsidRPr="00690CB4">
        <w:rPr>
          <w:szCs w:val="22"/>
        </w:rPr>
        <w:t>ci spoin nale</w:t>
      </w:r>
      <w:r w:rsidRPr="00690CB4">
        <w:rPr>
          <w:rFonts w:eastAsia="TimesNewRoman"/>
          <w:szCs w:val="22"/>
        </w:rPr>
        <w:t>ż</w:t>
      </w:r>
      <w:r w:rsidRPr="00690CB4">
        <w:rPr>
          <w:szCs w:val="22"/>
        </w:rPr>
        <w:t>y przeprowadza</w:t>
      </w:r>
      <w:r w:rsidRPr="00690CB4">
        <w:rPr>
          <w:rFonts w:eastAsia="TimesNewRoman"/>
          <w:szCs w:val="22"/>
        </w:rPr>
        <w:t xml:space="preserve">ć </w:t>
      </w:r>
      <w:r w:rsidRPr="00690CB4">
        <w:rPr>
          <w:szCs w:val="22"/>
        </w:rPr>
        <w:t>za pomoc</w:t>
      </w:r>
      <w:r w:rsidRPr="00690CB4">
        <w:rPr>
          <w:rFonts w:eastAsia="TimesNewRoman"/>
          <w:szCs w:val="22"/>
        </w:rPr>
        <w:t xml:space="preserve">ą </w:t>
      </w:r>
      <w:r w:rsidRPr="00690CB4">
        <w:rPr>
          <w:szCs w:val="22"/>
        </w:rPr>
        <w:t>dwóch sznurów napiętych wzdłu</w:t>
      </w:r>
      <w:r w:rsidRPr="00690CB4">
        <w:rPr>
          <w:rFonts w:eastAsia="TimesNewRoman"/>
          <w:szCs w:val="22"/>
        </w:rPr>
        <w:t xml:space="preserve">ż </w:t>
      </w:r>
      <w:r w:rsidRPr="00690CB4">
        <w:rPr>
          <w:szCs w:val="22"/>
        </w:rPr>
        <w:t>spoin i przymiaru z podziałk</w:t>
      </w:r>
      <w:r w:rsidRPr="00690CB4">
        <w:rPr>
          <w:rFonts w:eastAsia="TimesNewRoman"/>
          <w:szCs w:val="22"/>
        </w:rPr>
        <w:t xml:space="preserve">ą </w:t>
      </w:r>
      <w:r w:rsidRPr="00690CB4">
        <w:rPr>
          <w:szCs w:val="22"/>
        </w:rPr>
        <w:t>milimetrow</w:t>
      </w:r>
      <w:r w:rsidRPr="00690CB4">
        <w:rPr>
          <w:rFonts w:eastAsia="TimesNewRoman"/>
          <w:szCs w:val="22"/>
        </w:rPr>
        <w:t>ą raz na działkę roboczą</w:t>
      </w:r>
      <w:r w:rsidRPr="00690CB4">
        <w:rPr>
          <w:szCs w:val="22"/>
        </w:rPr>
        <w:t>. Dopuszczalne odchylenie wynosi ± 0.5 cm.</w:t>
      </w:r>
    </w:p>
    <w:p w14:paraId="46CB3658" w14:textId="77777777" w:rsidR="009424F5" w:rsidRPr="00690CB4" w:rsidRDefault="009424F5" w:rsidP="009424F5">
      <w:pPr>
        <w:ind w:firstLine="709"/>
        <w:rPr>
          <w:szCs w:val="22"/>
        </w:rPr>
      </w:pPr>
    </w:p>
    <w:p w14:paraId="7CF0972C" w14:textId="77777777" w:rsidR="009424F5" w:rsidRPr="00690CB4" w:rsidRDefault="009424F5" w:rsidP="009424F5">
      <w:pPr>
        <w:rPr>
          <w:b/>
          <w:bCs/>
          <w:szCs w:val="22"/>
        </w:rPr>
      </w:pPr>
      <w:r w:rsidRPr="00690CB4">
        <w:rPr>
          <w:b/>
          <w:bCs/>
          <w:szCs w:val="22"/>
        </w:rPr>
        <w:t xml:space="preserve">6.4.5 </w:t>
      </w:r>
      <w:r w:rsidRPr="007B1E16">
        <w:rPr>
          <w:szCs w:val="22"/>
        </w:rPr>
        <w:t>Sprawdzenie szerokości i wypełnienia spoin</w:t>
      </w:r>
      <w:r w:rsidRPr="00690CB4">
        <w:rPr>
          <w:b/>
          <w:bCs/>
          <w:szCs w:val="22"/>
        </w:rPr>
        <w:t xml:space="preserve"> </w:t>
      </w:r>
    </w:p>
    <w:p w14:paraId="34E45E95" w14:textId="77777777" w:rsidR="009424F5" w:rsidRPr="00690CB4" w:rsidRDefault="009424F5" w:rsidP="009424F5">
      <w:pPr>
        <w:ind w:firstLine="709"/>
        <w:rPr>
          <w:szCs w:val="22"/>
        </w:rPr>
      </w:pPr>
      <w:r w:rsidRPr="00690CB4">
        <w:rPr>
          <w:szCs w:val="22"/>
        </w:rPr>
        <w:t xml:space="preserve">Wypełnienie spoin, powinno wykazywać całkowite wypełnienie badanej spoiny na pełną głębokość. Szerokość spoin nie powinna być większa od 3mm. </w:t>
      </w:r>
    </w:p>
    <w:p w14:paraId="380D4DAD" w14:textId="77777777" w:rsidR="009424F5" w:rsidRPr="00690CB4" w:rsidRDefault="009424F5" w:rsidP="009424F5">
      <w:pPr>
        <w:rPr>
          <w:szCs w:val="22"/>
        </w:rPr>
      </w:pPr>
    </w:p>
    <w:p w14:paraId="7169ADA0" w14:textId="77777777" w:rsidR="009424F5" w:rsidRPr="007B1E16" w:rsidRDefault="009424F5" w:rsidP="009424F5">
      <w:pPr>
        <w:rPr>
          <w:szCs w:val="22"/>
        </w:rPr>
      </w:pPr>
      <w:r w:rsidRPr="00690CB4">
        <w:rPr>
          <w:b/>
          <w:bCs/>
          <w:szCs w:val="22"/>
        </w:rPr>
        <w:lastRenderedPageBreak/>
        <w:t xml:space="preserve">6.4.6 </w:t>
      </w:r>
      <w:r w:rsidRPr="007B1E16">
        <w:rPr>
          <w:szCs w:val="22"/>
        </w:rPr>
        <w:t xml:space="preserve">Sprawdzenie barwy i desenia ułożonych płyt </w:t>
      </w:r>
    </w:p>
    <w:p w14:paraId="7E36D3C6" w14:textId="77777777" w:rsidR="009424F5" w:rsidRPr="00690CB4" w:rsidRDefault="009424F5" w:rsidP="009424F5">
      <w:pPr>
        <w:ind w:firstLine="709"/>
        <w:rPr>
          <w:szCs w:val="22"/>
        </w:rPr>
      </w:pPr>
      <w:r w:rsidRPr="00690CB4">
        <w:rPr>
          <w:szCs w:val="22"/>
        </w:rPr>
        <w:t>Barwa, typ płyt i deseń ułożonych płyt należy na bieżąco kontrolować z dokumentacją projektową.</w:t>
      </w:r>
    </w:p>
    <w:p w14:paraId="1FD76179" w14:textId="77777777" w:rsidR="00564D70" w:rsidRPr="00690CB4" w:rsidRDefault="00564D70" w:rsidP="004F18CF">
      <w:pPr>
        <w:pStyle w:val="Nagwek2"/>
      </w:pPr>
      <w:r w:rsidRPr="00690CB4">
        <w:t>7. OBMIAR ROBÓT</w:t>
      </w:r>
    </w:p>
    <w:p w14:paraId="24C32DEF" w14:textId="77777777" w:rsidR="00564D70" w:rsidRPr="00690CB4" w:rsidRDefault="00564D70" w:rsidP="00F664CB">
      <w:pPr>
        <w:pStyle w:val="Nagwek3"/>
      </w:pPr>
      <w:r w:rsidRPr="00690CB4">
        <w:t>7.1 Ogólne zasady obmiaru robót</w:t>
      </w:r>
    </w:p>
    <w:p w14:paraId="6EC5EE88" w14:textId="77777777" w:rsidR="00564D70" w:rsidRPr="00690CB4" w:rsidRDefault="00564D70" w:rsidP="00D354CD">
      <w:pPr>
        <w:rPr>
          <w:szCs w:val="22"/>
        </w:rPr>
      </w:pPr>
      <w:r w:rsidRPr="00690CB4">
        <w:rPr>
          <w:szCs w:val="22"/>
        </w:rPr>
        <w:tab/>
        <w:t>Ogólne zasady obmiaru robót podano w STWiORB D-00.00.00 „Wymagania ogólne” pkt 7.</w:t>
      </w:r>
    </w:p>
    <w:p w14:paraId="3A5CC6E6" w14:textId="77777777" w:rsidR="00564D70" w:rsidRPr="00690CB4" w:rsidRDefault="00564D70" w:rsidP="00D354CD">
      <w:pPr>
        <w:rPr>
          <w:szCs w:val="22"/>
        </w:rPr>
      </w:pPr>
    </w:p>
    <w:p w14:paraId="2CBA02C8" w14:textId="77777777" w:rsidR="009424F5" w:rsidRPr="00690CB4" w:rsidRDefault="009424F5" w:rsidP="00F664CB">
      <w:pPr>
        <w:pStyle w:val="Nagwek3"/>
      </w:pPr>
      <w:r w:rsidRPr="00690CB4">
        <w:t>7.2 Jednostka obmiarowa</w:t>
      </w:r>
    </w:p>
    <w:p w14:paraId="770986A6" w14:textId="77777777" w:rsidR="009424F5" w:rsidRPr="00690CB4" w:rsidRDefault="009424F5" w:rsidP="009424F5">
      <w:pPr>
        <w:rPr>
          <w:szCs w:val="22"/>
        </w:rPr>
      </w:pPr>
      <w:r w:rsidRPr="00690CB4">
        <w:rPr>
          <w:szCs w:val="22"/>
        </w:rPr>
        <w:tab/>
        <w:t>Jednostk</w:t>
      </w:r>
      <w:r w:rsidRPr="00690CB4">
        <w:rPr>
          <w:rFonts w:eastAsia="TimesNewRoman"/>
          <w:szCs w:val="22"/>
        </w:rPr>
        <w:t xml:space="preserve">ą </w:t>
      </w:r>
      <w:r w:rsidRPr="00690CB4">
        <w:rPr>
          <w:szCs w:val="22"/>
        </w:rPr>
        <w:t>obmiarow</w:t>
      </w:r>
      <w:r w:rsidRPr="00690CB4">
        <w:rPr>
          <w:rFonts w:eastAsia="TimesNewRoman"/>
          <w:szCs w:val="22"/>
        </w:rPr>
        <w:t xml:space="preserve">ą </w:t>
      </w:r>
      <w:r w:rsidRPr="00690CB4">
        <w:rPr>
          <w:szCs w:val="22"/>
        </w:rPr>
        <w:t>jest szt. / m</w:t>
      </w:r>
      <w:r w:rsidRPr="00690CB4">
        <w:rPr>
          <w:szCs w:val="22"/>
          <w:vertAlign w:val="superscript"/>
        </w:rPr>
        <w:t>2</w:t>
      </w:r>
      <w:r w:rsidRPr="00690CB4">
        <w:rPr>
          <w:szCs w:val="22"/>
        </w:rPr>
        <w:t xml:space="preserve"> ( sztuki lub metr kwadratowy) wykonanego chodnika z płyt wskaźnikowych.</w:t>
      </w:r>
    </w:p>
    <w:p w14:paraId="2889746F" w14:textId="77777777" w:rsidR="00564D70" w:rsidRPr="00690CB4" w:rsidRDefault="00564D70" w:rsidP="004F18CF">
      <w:pPr>
        <w:pStyle w:val="Nagwek2"/>
      </w:pPr>
      <w:r w:rsidRPr="00690CB4">
        <w:t xml:space="preserve">8. ODBIÓR </w:t>
      </w:r>
      <w:r w:rsidRPr="004F18CF">
        <w:t>ROBÓT</w:t>
      </w:r>
    </w:p>
    <w:p w14:paraId="3C447DC6" w14:textId="77777777" w:rsidR="00564D70" w:rsidRPr="00690CB4" w:rsidRDefault="00564D70" w:rsidP="00F664CB">
      <w:pPr>
        <w:pStyle w:val="Nagwek3"/>
      </w:pPr>
      <w:r w:rsidRPr="00690CB4">
        <w:t>8.1. Ogólne zasady odbioru robót</w:t>
      </w:r>
    </w:p>
    <w:p w14:paraId="2A99D84B" w14:textId="77777777" w:rsidR="00564D70" w:rsidRPr="00690CB4" w:rsidRDefault="00564D70" w:rsidP="00D354CD">
      <w:pPr>
        <w:rPr>
          <w:szCs w:val="22"/>
        </w:rPr>
      </w:pPr>
      <w:r w:rsidRPr="00690CB4">
        <w:rPr>
          <w:szCs w:val="22"/>
        </w:rPr>
        <w:tab/>
        <w:t>Ogólne zasady odbioru robót podano w STWiORB D-00.00.00 „Wymagania ogólne” pkt 8.</w:t>
      </w:r>
    </w:p>
    <w:p w14:paraId="6B0B7409" w14:textId="617C6F0F" w:rsidR="00564D70" w:rsidRPr="00690CB4" w:rsidRDefault="00564D70" w:rsidP="00D354CD">
      <w:pPr>
        <w:rPr>
          <w:szCs w:val="22"/>
        </w:rPr>
      </w:pPr>
      <w:r w:rsidRPr="00690CB4">
        <w:rPr>
          <w:szCs w:val="22"/>
        </w:rPr>
        <w:tab/>
        <w:t>Roboty uznaje się za wykonane zgodnie z dokumentacją projektową, ST i wymaganiami In</w:t>
      </w:r>
      <w:r w:rsidR="00987004" w:rsidRPr="00690CB4">
        <w:rPr>
          <w:szCs w:val="22"/>
        </w:rPr>
        <w:t>ż</w:t>
      </w:r>
      <w:r w:rsidRPr="00690CB4">
        <w:rPr>
          <w:szCs w:val="22"/>
        </w:rPr>
        <w:t>yniera, je</w:t>
      </w:r>
      <w:r w:rsidR="00987004" w:rsidRPr="00690CB4">
        <w:rPr>
          <w:szCs w:val="22"/>
        </w:rPr>
        <w:t>ż</w:t>
      </w:r>
      <w:r w:rsidRPr="00690CB4">
        <w:rPr>
          <w:szCs w:val="22"/>
        </w:rPr>
        <w:t>eli wszystkie pomiary i badania z zachowaniem tolerancji wg pkt 6 dały wyniki pozytywne.</w:t>
      </w:r>
    </w:p>
    <w:p w14:paraId="33561DE1" w14:textId="77777777" w:rsidR="00564D70" w:rsidRPr="00690CB4" w:rsidRDefault="00564D70" w:rsidP="004F18CF">
      <w:pPr>
        <w:pStyle w:val="Nagwek2"/>
      </w:pPr>
      <w:r w:rsidRPr="00690CB4">
        <w:t>9. PODSTAWA PŁATNOŚCI</w:t>
      </w:r>
    </w:p>
    <w:p w14:paraId="664697B7" w14:textId="4B52546D" w:rsidR="00564D70" w:rsidRDefault="00564D70" w:rsidP="004F18CF">
      <w:pPr>
        <w:ind w:firstLine="708"/>
        <w:rPr>
          <w:szCs w:val="22"/>
        </w:rPr>
      </w:pPr>
      <w:r w:rsidRPr="00690CB4">
        <w:rPr>
          <w:szCs w:val="22"/>
        </w:rPr>
        <w:t xml:space="preserve">Rozliczenie robót zgodnie z umową na postawie zatwierdzonego przez Inwestora wykazu </w:t>
      </w:r>
      <w:r w:rsidRPr="004F18CF">
        <w:rPr>
          <w:rFonts w:eastAsia="TimesNewRoman"/>
          <w:szCs w:val="22"/>
        </w:rPr>
        <w:t>elementów</w:t>
      </w:r>
      <w:r w:rsidRPr="00690CB4">
        <w:rPr>
          <w:szCs w:val="22"/>
        </w:rPr>
        <w:t xml:space="preserve"> robót budowlanych</w:t>
      </w:r>
    </w:p>
    <w:p w14:paraId="307DA7C0" w14:textId="5F993588" w:rsidR="00A41F20" w:rsidRDefault="00A41F20" w:rsidP="004F18CF">
      <w:pPr>
        <w:ind w:firstLine="708"/>
        <w:rPr>
          <w:szCs w:val="22"/>
        </w:rPr>
      </w:pPr>
    </w:p>
    <w:p w14:paraId="3071D642" w14:textId="77777777" w:rsidR="004B1D5E" w:rsidRPr="00690CB4" w:rsidRDefault="004B1D5E" w:rsidP="00F664CB">
      <w:pPr>
        <w:pStyle w:val="Nagwek3"/>
      </w:pPr>
      <w:r>
        <w:t>9</w:t>
      </w:r>
      <w:r w:rsidRPr="00690CB4">
        <w:t>.1. Ogólne wymagania</w:t>
      </w:r>
    </w:p>
    <w:p w14:paraId="1A356A96" w14:textId="77777777" w:rsidR="004B1D5E" w:rsidRPr="006A6BC2" w:rsidRDefault="004B1D5E" w:rsidP="004B1D5E">
      <w:pPr>
        <w:ind w:firstLine="709"/>
      </w:pPr>
      <w:r>
        <w:t>Ogólne wymagania dotyczące sprzętu podano w OST D-M-00.00.00 „Wymagania ogólne” pkt 9.</w:t>
      </w:r>
    </w:p>
    <w:p w14:paraId="0E46B059" w14:textId="77777777" w:rsidR="004B1D5E" w:rsidRDefault="004B1D5E" w:rsidP="004B1D5E">
      <w:pPr>
        <w:ind w:firstLine="709"/>
        <w:rPr>
          <w:szCs w:val="22"/>
        </w:rPr>
      </w:pPr>
    </w:p>
    <w:p w14:paraId="48E7EE1E" w14:textId="77777777" w:rsidR="004B1D5E" w:rsidRDefault="004B1D5E" w:rsidP="00F664CB">
      <w:pPr>
        <w:pStyle w:val="Nagwek3"/>
      </w:pPr>
      <w:r>
        <w:t>9</w:t>
      </w:r>
      <w:r w:rsidRPr="00690CB4">
        <w:t>.</w:t>
      </w:r>
      <w:r>
        <w:t>2</w:t>
      </w:r>
      <w:r w:rsidRPr="00690CB4">
        <w:t xml:space="preserve">. </w:t>
      </w:r>
      <w:r>
        <w:t>Cena jednostki obmiarowej</w:t>
      </w:r>
    </w:p>
    <w:p w14:paraId="04A6E00D" w14:textId="0CE7897E" w:rsidR="004B1D5E" w:rsidRPr="00A41F20" w:rsidRDefault="004B1D5E" w:rsidP="004B1D5E">
      <w:pPr>
        <w:ind w:firstLine="709"/>
      </w:pPr>
      <w:r w:rsidRPr="00A41F20">
        <w:t xml:space="preserve">Cena wykonania 1 </w:t>
      </w:r>
      <w:r w:rsidR="005807DC">
        <w:t>szt./</w:t>
      </w:r>
      <w:r w:rsidRPr="00A41F20">
        <w:t>m</w:t>
      </w:r>
      <w:r w:rsidRPr="00A41F20">
        <w:rPr>
          <w:vertAlign w:val="superscript"/>
        </w:rPr>
        <w:t>2</w:t>
      </w:r>
      <w:r w:rsidRPr="00A41F20">
        <w:t xml:space="preserve"> </w:t>
      </w:r>
      <w:r>
        <w:t>nawierzchni z płyt wskaźnikowych obejmuje</w:t>
      </w:r>
      <w:r w:rsidRPr="00A41F20">
        <w:t>:</w:t>
      </w:r>
    </w:p>
    <w:p w14:paraId="10EDFC76" w14:textId="77777777" w:rsidR="004B1D5E" w:rsidRPr="00A41F20" w:rsidRDefault="004B1D5E" w:rsidP="00D5048A">
      <w:pPr>
        <w:pStyle w:val="Akapitzlist"/>
        <w:numPr>
          <w:ilvl w:val="0"/>
          <w:numId w:val="228"/>
        </w:numPr>
        <w:ind w:left="709"/>
        <w:rPr>
          <w:rFonts w:ascii="Century Gothic" w:hAnsi="Century Gothic"/>
        </w:rPr>
      </w:pPr>
      <w:r w:rsidRPr="00A41F20">
        <w:rPr>
          <w:rFonts w:ascii="Century Gothic" w:hAnsi="Century Gothic"/>
        </w:rPr>
        <w:t>prace pomiarowe i roboty przygotowawcze,</w:t>
      </w:r>
    </w:p>
    <w:p w14:paraId="14FAF504" w14:textId="77777777" w:rsidR="004B1D5E" w:rsidRPr="00A41F20" w:rsidRDefault="004B1D5E" w:rsidP="00D5048A">
      <w:pPr>
        <w:pStyle w:val="Akapitzlist"/>
        <w:numPr>
          <w:ilvl w:val="0"/>
          <w:numId w:val="228"/>
        </w:numPr>
        <w:ind w:left="709"/>
        <w:rPr>
          <w:rFonts w:ascii="Century Gothic" w:hAnsi="Century Gothic"/>
        </w:rPr>
      </w:pPr>
      <w:r w:rsidRPr="00A41F20">
        <w:rPr>
          <w:rFonts w:ascii="Century Gothic" w:hAnsi="Century Gothic"/>
        </w:rPr>
        <w:t>obsługę geodezyjną prowadzonych robót,</w:t>
      </w:r>
    </w:p>
    <w:p w14:paraId="7A964C21" w14:textId="77777777" w:rsidR="004B1D5E" w:rsidRPr="00A41F20" w:rsidRDefault="004B1D5E" w:rsidP="00D5048A">
      <w:pPr>
        <w:pStyle w:val="Akapitzlist"/>
        <w:numPr>
          <w:ilvl w:val="0"/>
          <w:numId w:val="228"/>
        </w:numPr>
        <w:ind w:left="709"/>
        <w:rPr>
          <w:rFonts w:ascii="Century Gothic" w:hAnsi="Century Gothic"/>
        </w:rPr>
      </w:pPr>
      <w:r w:rsidRPr="00A41F20">
        <w:rPr>
          <w:rFonts w:ascii="Century Gothic" w:hAnsi="Century Gothic"/>
        </w:rPr>
        <w:t>dostarczenie materiałów na miejsce wbudowania,</w:t>
      </w:r>
    </w:p>
    <w:p w14:paraId="72F3783C" w14:textId="77777777" w:rsidR="004B1D5E" w:rsidRPr="00A41F20" w:rsidRDefault="004B1D5E" w:rsidP="00D5048A">
      <w:pPr>
        <w:pStyle w:val="Akapitzlist"/>
        <w:numPr>
          <w:ilvl w:val="0"/>
          <w:numId w:val="228"/>
        </w:numPr>
        <w:ind w:left="709"/>
        <w:rPr>
          <w:rFonts w:ascii="Century Gothic" w:hAnsi="Century Gothic"/>
        </w:rPr>
      </w:pPr>
      <w:r w:rsidRPr="00A41F20">
        <w:rPr>
          <w:rFonts w:ascii="Century Gothic" w:hAnsi="Century Gothic"/>
        </w:rPr>
        <w:t>wykonanie koryta,</w:t>
      </w:r>
    </w:p>
    <w:p w14:paraId="01588585" w14:textId="77777777" w:rsidR="004B1D5E" w:rsidRPr="00A41F20" w:rsidRDefault="004B1D5E" w:rsidP="00D5048A">
      <w:pPr>
        <w:pStyle w:val="Akapitzlist"/>
        <w:numPr>
          <w:ilvl w:val="0"/>
          <w:numId w:val="228"/>
        </w:numPr>
        <w:ind w:left="709"/>
        <w:rPr>
          <w:rFonts w:ascii="Century Gothic" w:hAnsi="Century Gothic"/>
        </w:rPr>
      </w:pPr>
      <w:r w:rsidRPr="00A41F20">
        <w:rPr>
          <w:rFonts w:ascii="Century Gothic" w:hAnsi="Century Gothic"/>
        </w:rPr>
        <w:t>ew. wykonanie warstwy odsączającej,</w:t>
      </w:r>
    </w:p>
    <w:p w14:paraId="3C06EC33" w14:textId="77777777" w:rsidR="004B1D5E" w:rsidRPr="00A41F20" w:rsidRDefault="004B1D5E" w:rsidP="00D5048A">
      <w:pPr>
        <w:pStyle w:val="Akapitzlist"/>
        <w:numPr>
          <w:ilvl w:val="0"/>
          <w:numId w:val="228"/>
        </w:numPr>
        <w:ind w:left="709"/>
        <w:rPr>
          <w:rFonts w:ascii="Century Gothic" w:hAnsi="Century Gothic"/>
        </w:rPr>
      </w:pPr>
      <w:r w:rsidRPr="00A41F20">
        <w:rPr>
          <w:rFonts w:ascii="Century Gothic" w:hAnsi="Century Gothic"/>
        </w:rPr>
        <w:t>rozścielenie podsypki cementowo-piaskowej 1:4 wraz z jej przygotowaniem,</w:t>
      </w:r>
    </w:p>
    <w:p w14:paraId="70A032CC" w14:textId="77777777" w:rsidR="004B1D5E" w:rsidRPr="00A41F20" w:rsidRDefault="004B1D5E" w:rsidP="00D5048A">
      <w:pPr>
        <w:pStyle w:val="Akapitzlist"/>
        <w:numPr>
          <w:ilvl w:val="0"/>
          <w:numId w:val="228"/>
        </w:numPr>
        <w:ind w:left="709"/>
        <w:rPr>
          <w:rFonts w:ascii="Century Gothic" w:hAnsi="Century Gothic"/>
        </w:rPr>
      </w:pPr>
      <w:r w:rsidRPr="00A41F20">
        <w:rPr>
          <w:rFonts w:ascii="Century Gothic" w:hAnsi="Century Gothic"/>
        </w:rPr>
        <w:t>ułożenie płyt z wypukłymi powierzchniami na podsypce cementowo-piaskowej,</w:t>
      </w:r>
    </w:p>
    <w:p w14:paraId="4CC9B259" w14:textId="77777777" w:rsidR="004B1D5E" w:rsidRPr="00A41F20" w:rsidRDefault="004B1D5E" w:rsidP="00D5048A">
      <w:pPr>
        <w:pStyle w:val="Akapitzlist"/>
        <w:numPr>
          <w:ilvl w:val="0"/>
          <w:numId w:val="228"/>
        </w:numPr>
        <w:ind w:left="709"/>
        <w:rPr>
          <w:rFonts w:ascii="Century Gothic" w:hAnsi="Century Gothic"/>
        </w:rPr>
      </w:pPr>
      <w:r w:rsidRPr="00A41F20">
        <w:rPr>
          <w:rFonts w:ascii="Century Gothic" w:hAnsi="Century Gothic"/>
        </w:rPr>
        <w:t>wypełnienie spoin piaskiem lub zaprawą cementową,</w:t>
      </w:r>
    </w:p>
    <w:p w14:paraId="70CBCC15" w14:textId="77777777" w:rsidR="004B1D5E" w:rsidRPr="00A41F20" w:rsidRDefault="004B1D5E" w:rsidP="00D5048A">
      <w:pPr>
        <w:pStyle w:val="Akapitzlist"/>
        <w:numPr>
          <w:ilvl w:val="0"/>
          <w:numId w:val="228"/>
        </w:numPr>
        <w:ind w:left="709"/>
        <w:rPr>
          <w:rFonts w:ascii="Century Gothic" w:hAnsi="Century Gothic"/>
        </w:rPr>
      </w:pPr>
      <w:r w:rsidRPr="00A41F20">
        <w:rPr>
          <w:rFonts w:ascii="Century Gothic" w:hAnsi="Century Gothic"/>
        </w:rPr>
        <w:t>pielęgnację przez posypywanie piaskiem i polewanie wodą,</w:t>
      </w:r>
    </w:p>
    <w:p w14:paraId="13A798DF" w14:textId="16462F4A" w:rsidR="00A41F20" w:rsidRPr="004B1D5E" w:rsidRDefault="004B1D5E" w:rsidP="00D5048A">
      <w:pPr>
        <w:pStyle w:val="Akapitzlist"/>
        <w:numPr>
          <w:ilvl w:val="0"/>
          <w:numId w:val="228"/>
        </w:numPr>
        <w:ind w:left="709"/>
        <w:rPr>
          <w:rFonts w:ascii="Century Gothic" w:hAnsi="Century Gothic"/>
        </w:rPr>
      </w:pPr>
      <w:r w:rsidRPr="00A41F20">
        <w:rPr>
          <w:rFonts w:ascii="Century Gothic" w:hAnsi="Century Gothic"/>
        </w:rPr>
        <w:t>przeprowadzenie badań i pomiarów wymaganych w specyfikacji technicznej.</w:t>
      </w:r>
    </w:p>
    <w:p w14:paraId="5D25D2F6" w14:textId="2F0CBA0E" w:rsidR="007716B4" w:rsidRPr="00690CB4" w:rsidRDefault="007716B4" w:rsidP="00D354CD">
      <w:pPr>
        <w:pStyle w:val="Nagwek2"/>
        <w:rPr>
          <w:rFonts w:cs="Times New Roman"/>
          <w:i w:val="0"/>
          <w:iCs w:val="0"/>
          <w:szCs w:val="24"/>
        </w:rPr>
      </w:pPr>
      <w:r w:rsidRPr="00690CB4">
        <w:rPr>
          <w:rFonts w:cs="Times New Roman"/>
          <w:i w:val="0"/>
          <w:iCs w:val="0"/>
          <w:szCs w:val="24"/>
        </w:rPr>
        <w:t>10. PRZEPISY</w:t>
      </w:r>
      <w:r w:rsidRPr="00690CB4">
        <w:rPr>
          <w:rFonts w:cs="Times New Roman"/>
          <w:i w:val="0"/>
          <w:iCs w:val="0"/>
          <w:spacing w:val="-1"/>
          <w:szCs w:val="24"/>
        </w:rPr>
        <w:t xml:space="preserve"> </w:t>
      </w:r>
      <w:r w:rsidRPr="00690CB4">
        <w:rPr>
          <w:rFonts w:cs="Times New Roman"/>
          <w:i w:val="0"/>
          <w:iCs w:val="0"/>
          <w:szCs w:val="24"/>
        </w:rPr>
        <w:t>ZWIĄZANE</w:t>
      </w:r>
    </w:p>
    <w:p w14:paraId="0F1B1A29" w14:textId="7503D4EF" w:rsidR="007716B4" w:rsidRPr="00690CB4" w:rsidRDefault="007716B4" w:rsidP="00F664CB">
      <w:pPr>
        <w:pStyle w:val="Nagwek3"/>
      </w:pPr>
      <w:r w:rsidRPr="00690CB4">
        <w:t>10.1 Normy</w:t>
      </w:r>
    </w:p>
    <w:p w14:paraId="1DC754DD" w14:textId="20FC7A8E" w:rsidR="007716B4" w:rsidRPr="004F18CF" w:rsidRDefault="007716B4" w:rsidP="007B6BA9">
      <w:pPr>
        <w:pStyle w:val="Akapitzlist"/>
        <w:widowControl w:val="0"/>
        <w:numPr>
          <w:ilvl w:val="0"/>
          <w:numId w:val="136"/>
        </w:numPr>
        <w:tabs>
          <w:tab w:val="left" w:pos="830"/>
          <w:tab w:val="left" w:pos="832"/>
          <w:tab w:val="left" w:pos="2674"/>
        </w:tabs>
        <w:autoSpaceDE w:val="0"/>
        <w:autoSpaceDN w:val="0"/>
        <w:spacing w:before="120"/>
        <w:ind w:hanging="465"/>
        <w:contextualSpacing w:val="0"/>
        <w:rPr>
          <w:rFonts w:ascii="Century Gothic" w:hAnsi="Century Gothic" w:cs="Times New Roman"/>
          <w:szCs w:val="22"/>
        </w:rPr>
      </w:pPr>
      <w:r w:rsidRPr="004F18CF">
        <w:rPr>
          <w:rFonts w:ascii="Century Gothic" w:hAnsi="Century Gothic" w:cs="Times New Roman"/>
          <w:szCs w:val="22"/>
        </w:rPr>
        <w:t>PN-B-06711</w:t>
      </w:r>
      <w:r w:rsidRPr="004F18CF">
        <w:rPr>
          <w:rFonts w:ascii="Century Gothic" w:hAnsi="Century Gothic" w:cs="Times New Roman"/>
          <w:szCs w:val="22"/>
        </w:rPr>
        <w:tab/>
      </w:r>
      <w:r w:rsidR="002B25F2">
        <w:rPr>
          <w:rFonts w:ascii="Century Gothic" w:hAnsi="Century Gothic" w:cs="Times New Roman"/>
          <w:szCs w:val="22"/>
        </w:rPr>
        <w:tab/>
      </w:r>
      <w:r w:rsidR="002B25F2">
        <w:rPr>
          <w:rFonts w:ascii="Century Gothic" w:hAnsi="Century Gothic" w:cs="Times New Roman"/>
          <w:szCs w:val="22"/>
        </w:rPr>
        <w:tab/>
      </w:r>
      <w:r w:rsidRPr="004F18CF">
        <w:rPr>
          <w:rFonts w:ascii="Century Gothic" w:hAnsi="Century Gothic" w:cs="Times New Roman"/>
          <w:szCs w:val="22"/>
        </w:rPr>
        <w:t>Kruszywo mineralne. Piasek do betonów i</w:t>
      </w:r>
      <w:r w:rsidRPr="004F18CF">
        <w:rPr>
          <w:rFonts w:ascii="Century Gothic" w:hAnsi="Century Gothic" w:cs="Times New Roman"/>
          <w:spacing w:val="-7"/>
          <w:szCs w:val="22"/>
        </w:rPr>
        <w:t xml:space="preserve"> </w:t>
      </w:r>
      <w:r w:rsidRPr="004F18CF">
        <w:rPr>
          <w:rFonts w:ascii="Century Gothic" w:hAnsi="Century Gothic" w:cs="Times New Roman"/>
          <w:szCs w:val="22"/>
        </w:rPr>
        <w:t>zapraw</w:t>
      </w:r>
    </w:p>
    <w:p w14:paraId="7F98FD27" w14:textId="1F6FEBE6" w:rsidR="007716B4" w:rsidRPr="004F18CF" w:rsidRDefault="007716B4" w:rsidP="007B6BA9">
      <w:pPr>
        <w:pStyle w:val="Akapitzlist"/>
        <w:widowControl w:val="0"/>
        <w:numPr>
          <w:ilvl w:val="0"/>
          <w:numId w:val="136"/>
        </w:numPr>
        <w:tabs>
          <w:tab w:val="left" w:pos="830"/>
          <w:tab w:val="left" w:pos="832"/>
          <w:tab w:val="left" w:pos="2674"/>
        </w:tabs>
        <w:autoSpaceDE w:val="0"/>
        <w:autoSpaceDN w:val="0"/>
        <w:spacing w:before="10"/>
        <w:ind w:hanging="465"/>
        <w:contextualSpacing w:val="0"/>
        <w:rPr>
          <w:rFonts w:ascii="Century Gothic" w:hAnsi="Century Gothic"/>
          <w:szCs w:val="22"/>
        </w:rPr>
      </w:pPr>
      <w:r w:rsidRPr="004F18CF">
        <w:rPr>
          <w:rFonts w:ascii="Century Gothic" w:hAnsi="Century Gothic" w:cs="Times New Roman"/>
          <w:szCs w:val="22"/>
        </w:rPr>
        <w:t>PN-B-06712</w:t>
      </w:r>
      <w:r w:rsidRPr="004F18CF">
        <w:rPr>
          <w:rFonts w:ascii="Century Gothic" w:hAnsi="Century Gothic" w:cs="Times New Roman"/>
          <w:szCs w:val="22"/>
        </w:rPr>
        <w:tab/>
      </w:r>
      <w:r w:rsidR="002B25F2">
        <w:rPr>
          <w:rFonts w:ascii="Century Gothic" w:hAnsi="Century Gothic" w:cs="Times New Roman"/>
          <w:szCs w:val="22"/>
        </w:rPr>
        <w:tab/>
      </w:r>
      <w:r w:rsidR="002B25F2">
        <w:rPr>
          <w:rFonts w:ascii="Century Gothic" w:hAnsi="Century Gothic" w:cs="Times New Roman"/>
          <w:szCs w:val="22"/>
        </w:rPr>
        <w:tab/>
      </w:r>
      <w:r w:rsidRPr="004F18CF">
        <w:rPr>
          <w:rFonts w:ascii="Century Gothic" w:hAnsi="Century Gothic" w:cs="Times New Roman"/>
          <w:szCs w:val="22"/>
        </w:rPr>
        <w:t>Kruszywa mineralne do betonu</w:t>
      </w:r>
      <w:r w:rsidRPr="004F18CF">
        <w:rPr>
          <w:rFonts w:ascii="Century Gothic" w:hAnsi="Century Gothic" w:cs="Times New Roman"/>
          <w:spacing w:val="-3"/>
          <w:szCs w:val="22"/>
        </w:rPr>
        <w:t xml:space="preserve"> </w:t>
      </w:r>
      <w:r w:rsidRPr="004F18CF">
        <w:rPr>
          <w:rFonts w:ascii="Century Gothic" w:hAnsi="Century Gothic" w:cs="Times New Roman"/>
          <w:szCs w:val="22"/>
        </w:rPr>
        <w:t>zwykłego</w:t>
      </w:r>
    </w:p>
    <w:p w14:paraId="5DFE71C4" w14:textId="77777777" w:rsidR="002B25F2" w:rsidRDefault="00DD0F1C" w:rsidP="007B6BA9">
      <w:pPr>
        <w:pStyle w:val="Akapitzlist"/>
        <w:widowControl w:val="0"/>
        <w:numPr>
          <w:ilvl w:val="0"/>
          <w:numId w:val="136"/>
        </w:numPr>
        <w:tabs>
          <w:tab w:val="left" w:pos="830"/>
          <w:tab w:val="left" w:pos="832"/>
          <w:tab w:val="left" w:pos="2674"/>
        </w:tabs>
        <w:autoSpaceDE w:val="0"/>
        <w:autoSpaceDN w:val="0"/>
        <w:spacing w:before="120"/>
        <w:ind w:hanging="465"/>
        <w:contextualSpacing w:val="0"/>
        <w:rPr>
          <w:rFonts w:ascii="Century Gothic" w:hAnsi="Century Gothic" w:cs="Times New Roman"/>
          <w:szCs w:val="22"/>
        </w:rPr>
      </w:pPr>
      <w:r w:rsidRPr="004F18CF">
        <w:rPr>
          <w:rFonts w:ascii="Century Gothic" w:hAnsi="Century Gothic" w:cs="Times New Roman"/>
          <w:szCs w:val="22"/>
        </w:rPr>
        <w:t xml:space="preserve">PN-B-19701 </w:t>
      </w:r>
      <w:r w:rsidRPr="004F18CF">
        <w:rPr>
          <w:rFonts w:ascii="Century Gothic" w:hAnsi="Century Gothic" w:cs="Times New Roman"/>
          <w:szCs w:val="22"/>
        </w:rPr>
        <w:tab/>
      </w:r>
      <w:r w:rsidR="002B25F2">
        <w:rPr>
          <w:rFonts w:ascii="Century Gothic" w:hAnsi="Century Gothic" w:cs="Times New Roman"/>
          <w:szCs w:val="22"/>
        </w:rPr>
        <w:tab/>
      </w:r>
      <w:r w:rsidR="002B25F2">
        <w:rPr>
          <w:rFonts w:ascii="Century Gothic" w:hAnsi="Century Gothic" w:cs="Times New Roman"/>
          <w:szCs w:val="22"/>
        </w:rPr>
        <w:tab/>
      </w:r>
      <w:r w:rsidRPr="004F18CF">
        <w:rPr>
          <w:rFonts w:ascii="Century Gothic" w:hAnsi="Century Gothic" w:cs="Times New Roman"/>
          <w:szCs w:val="22"/>
        </w:rPr>
        <w:t>Cement. Cement powszechnego u</w:t>
      </w:r>
      <w:r w:rsidR="00987004" w:rsidRPr="004F18CF">
        <w:rPr>
          <w:rFonts w:ascii="Century Gothic" w:hAnsi="Century Gothic" w:cs="Times New Roman"/>
          <w:szCs w:val="22"/>
        </w:rPr>
        <w:t>ż</w:t>
      </w:r>
      <w:r w:rsidRPr="004F18CF">
        <w:rPr>
          <w:rFonts w:ascii="Century Gothic" w:hAnsi="Century Gothic" w:cs="Times New Roman"/>
          <w:szCs w:val="22"/>
        </w:rPr>
        <w:t xml:space="preserve">ytku. Skład, wymagania i </w:t>
      </w:r>
    </w:p>
    <w:p w14:paraId="4E846A5A" w14:textId="35BE2A92" w:rsidR="00DD0F1C" w:rsidRPr="004F18CF" w:rsidRDefault="002B25F2" w:rsidP="002B25F2">
      <w:pPr>
        <w:pStyle w:val="Akapitzlist"/>
        <w:widowControl w:val="0"/>
        <w:tabs>
          <w:tab w:val="left" w:pos="830"/>
          <w:tab w:val="left" w:pos="832"/>
          <w:tab w:val="left" w:pos="2674"/>
        </w:tabs>
        <w:autoSpaceDE w:val="0"/>
        <w:autoSpaceDN w:val="0"/>
        <w:spacing w:before="120"/>
        <w:ind w:left="831"/>
        <w:contextualSpacing w:val="0"/>
        <w:rPr>
          <w:rFonts w:ascii="Century Gothic" w:hAnsi="Century Gothic" w:cs="Times New Roman"/>
          <w:szCs w:val="22"/>
        </w:rPr>
      </w:pPr>
      <w:r>
        <w:rPr>
          <w:rFonts w:ascii="Century Gothic" w:hAnsi="Century Gothic" w:cs="Times New Roman"/>
          <w:szCs w:val="22"/>
        </w:rPr>
        <w:tab/>
      </w:r>
      <w:r>
        <w:rPr>
          <w:rFonts w:ascii="Century Gothic" w:hAnsi="Century Gothic" w:cs="Times New Roman"/>
          <w:szCs w:val="22"/>
        </w:rPr>
        <w:tab/>
      </w:r>
      <w:r>
        <w:rPr>
          <w:rFonts w:ascii="Century Gothic" w:hAnsi="Century Gothic" w:cs="Times New Roman"/>
          <w:szCs w:val="22"/>
        </w:rPr>
        <w:tab/>
      </w:r>
      <w:r>
        <w:rPr>
          <w:rFonts w:ascii="Century Gothic" w:hAnsi="Century Gothic" w:cs="Times New Roman"/>
          <w:szCs w:val="22"/>
        </w:rPr>
        <w:tab/>
      </w:r>
      <w:r w:rsidR="00DD0F1C" w:rsidRPr="004F18CF">
        <w:rPr>
          <w:rFonts w:ascii="Century Gothic" w:hAnsi="Century Gothic" w:cs="Times New Roman"/>
          <w:szCs w:val="22"/>
        </w:rPr>
        <w:t xml:space="preserve">ocena zgodności </w:t>
      </w:r>
    </w:p>
    <w:p w14:paraId="5C451F34" w14:textId="5505727B" w:rsidR="00DD0F1C" w:rsidRPr="004F18CF" w:rsidRDefault="00DD0F1C" w:rsidP="007B6BA9">
      <w:pPr>
        <w:pStyle w:val="Akapitzlist"/>
        <w:widowControl w:val="0"/>
        <w:numPr>
          <w:ilvl w:val="0"/>
          <w:numId w:val="136"/>
        </w:numPr>
        <w:tabs>
          <w:tab w:val="left" w:pos="830"/>
          <w:tab w:val="left" w:pos="832"/>
          <w:tab w:val="left" w:pos="2674"/>
        </w:tabs>
        <w:autoSpaceDE w:val="0"/>
        <w:autoSpaceDN w:val="0"/>
        <w:spacing w:before="120"/>
        <w:ind w:hanging="465"/>
        <w:contextualSpacing w:val="0"/>
        <w:rPr>
          <w:rFonts w:ascii="Century Gothic" w:hAnsi="Century Gothic" w:cs="Times New Roman"/>
          <w:szCs w:val="22"/>
        </w:rPr>
      </w:pPr>
      <w:r w:rsidRPr="004F18CF">
        <w:rPr>
          <w:rFonts w:ascii="Century Gothic" w:hAnsi="Century Gothic" w:cs="Times New Roman"/>
          <w:szCs w:val="22"/>
        </w:rPr>
        <w:t xml:space="preserve">PN-B-32250 </w:t>
      </w:r>
      <w:r w:rsidRPr="004F18CF">
        <w:rPr>
          <w:rFonts w:ascii="Century Gothic" w:hAnsi="Century Gothic" w:cs="Times New Roman"/>
          <w:szCs w:val="22"/>
        </w:rPr>
        <w:tab/>
      </w:r>
      <w:r w:rsidR="002B25F2">
        <w:rPr>
          <w:rFonts w:ascii="Century Gothic" w:hAnsi="Century Gothic" w:cs="Times New Roman"/>
          <w:szCs w:val="22"/>
        </w:rPr>
        <w:tab/>
      </w:r>
      <w:r w:rsidR="002B25F2">
        <w:rPr>
          <w:rFonts w:ascii="Century Gothic" w:hAnsi="Century Gothic" w:cs="Times New Roman"/>
          <w:szCs w:val="22"/>
        </w:rPr>
        <w:tab/>
      </w:r>
      <w:r w:rsidRPr="004F18CF">
        <w:rPr>
          <w:rFonts w:ascii="Century Gothic" w:hAnsi="Century Gothic" w:cs="Times New Roman"/>
          <w:szCs w:val="22"/>
        </w:rPr>
        <w:t xml:space="preserve">Materiały budowlane. Woda do betonów i zapraw </w:t>
      </w:r>
    </w:p>
    <w:p w14:paraId="21FFAADE" w14:textId="3806182E" w:rsidR="00DD0F1C" w:rsidRPr="004F18CF" w:rsidRDefault="00DD0F1C" w:rsidP="007B6BA9">
      <w:pPr>
        <w:pStyle w:val="Akapitzlist"/>
        <w:widowControl w:val="0"/>
        <w:numPr>
          <w:ilvl w:val="0"/>
          <w:numId w:val="136"/>
        </w:numPr>
        <w:tabs>
          <w:tab w:val="left" w:pos="830"/>
          <w:tab w:val="left" w:pos="832"/>
          <w:tab w:val="left" w:pos="2674"/>
        </w:tabs>
        <w:autoSpaceDE w:val="0"/>
        <w:autoSpaceDN w:val="0"/>
        <w:spacing w:before="120"/>
        <w:ind w:hanging="465"/>
        <w:contextualSpacing w:val="0"/>
        <w:rPr>
          <w:rFonts w:ascii="Century Gothic" w:hAnsi="Century Gothic" w:cs="Times New Roman"/>
          <w:szCs w:val="22"/>
        </w:rPr>
      </w:pPr>
      <w:r w:rsidRPr="004F18CF">
        <w:rPr>
          <w:rFonts w:ascii="Century Gothic" w:hAnsi="Century Gothic" w:cs="Times New Roman"/>
          <w:szCs w:val="22"/>
        </w:rPr>
        <w:t xml:space="preserve">BN-84/6716-03 </w:t>
      </w:r>
      <w:r w:rsidRPr="004F18CF">
        <w:rPr>
          <w:rFonts w:ascii="Century Gothic" w:hAnsi="Century Gothic" w:cs="Times New Roman"/>
          <w:szCs w:val="22"/>
        </w:rPr>
        <w:tab/>
      </w:r>
      <w:r w:rsidR="002B25F2">
        <w:rPr>
          <w:rFonts w:ascii="Century Gothic" w:hAnsi="Century Gothic" w:cs="Times New Roman"/>
          <w:szCs w:val="22"/>
        </w:rPr>
        <w:tab/>
      </w:r>
      <w:r w:rsidR="002B25F2">
        <w:rPr>
          <w:rFonts w:ascii="Century Gothic" w:hAnsi="Century Gothic" w:cs="Times New Roman"/>
          <w:szCs w:val="22"/>
        </w:rPr>
        <w:tab/>
      </w:r>
      <w:r w:rsidRPr="004F18CF">
        <w:rPr>
          <w:rFonts w:ascii="Century Gothic" w:hAnsi="Century Gothic" w:cs="Times New Roman"/>
          <w:szCs w:val="22"/>
        </w:rPr>
        <w:t xml:space="preserve">Materiały kamienne. Bloki, formaki i płyty surowe </w:t>
      </w:r>
    </w:p>
    <w:p w14:paraId="19C9E1A6" w14:textId="5CDA68E9" w:rsidR="00DD0F1C" w:rsidRPr="004F18CF" w:rsidRDefault="00DD0F1C" w:rsidP="007B6BA9">
      <w:pPr>
        <w:pStyle w:val="Akapitzlist"/>
        <w:widowControl w:val="0"/>
        <w:numPr>
          <w:ilvl w:val="0"/>
          <w:numId w:val="136"/>
        </w:numPr>
        <w:tabs>
          <w:tab w:val="left" w:pos="830"/>
          <w:tab w:val="left" w:pos="832"/>
          <w:tab w:val="left" w:pos="2674"/>
        </w:tabs>
        <w:autoSpaceDE w:val="0"/>
        <w:autoSpaceDN w:val="0"/>
        <w:spacing w:before="120"/>
        <w:ind w:hanging="465"/>
        <w:contextualSpacing w:val="0"/>
        <w:rPr>
          <w:rFonts w:ascii="Century Gothic" w:hAnsi="Century Gothic" w:cs="Times New Roman"/>
          <w:szCs w:val="22"/>
        </w:rPr>
      </w:pPr>
      <w:r w:rsidRPr="004F18CF">
        <w:rPr>
          <w:rFonts w:ascii="Century Gothic" w:hAnsi="Century Gothic" w:cs="Times New Roman"/>
          <w:szCs w:val="22"/>
        </w:rPr>
        <w:t xml:space="preserve">BN-88/6731-08 </w:t>
      </w:r>
      <w:r w:rsidRPr="004F18CF">
        <w:rPr>
          <w:rFonts w:ascii="Century Gothic" w:hAnsi="Century Gothic" w:cs="Times New Roman"/>
          <w:szCs w:val="22"/>
        </w:rPr>
        <w:tab/>
      </w:r>
      <w:r w:rsidR="002B25F2">
        <w:rPr>
          <w:rFonts w:ascii="Century Gothic" w:hAnsi="Century Gothic" w:cs="Times New Roman"/>
          <w:szCs w:val="22"/>
        </w:rPr>
        <w:tab/>
      </w:r>
      <w:r w:rsidR="002B25F2">
        <w:rPr>
          <w:rFonts w:ascii="Century Gothic" w:hAnsi="Century Gothic" w:cs="Times New Roman"/>
          <w:szCs w:val="22"/>
        </w:rPr>
        <w:tab/>
      </w:r>
      <w:r w:rsidRPr="004F18CF">
        <w:rPr>
          <w:rFonts w:ascii="Century Gothic" w:hAnsi="Century Gothic" w:cs="Times New Roman"/>
          <w:szCs w:val="22"/>
        </w:rPr>
        <w:t xml:space="preserve">Cement. Transport i przechowywanie </w:t>
      </w:r>
    </w:p>
    <w:p w14:paraId="0CC74942" w14:textId="77777777" w:rsidR="002B25F2" w:rsidRDefault="002B25F2" w:rsidP="007B6BA9">
      <w:pPr>
        <w:pStyle w:val="Akapitzlist"/>
        <w:widowControl w:val="0"/>
        <w:numPr>
          <w:ilvl w:val="0"/>
          <w:numId w:val="136"/>
        </w:numPr>
        <w:tabs>
          <w:tab w:val="left" w:pos="830"/>
          <w:tab w:val="left" w:pos="832"/>
          <w:tab w:val="left" w:pos="2674"/>
        </w:tabs>
        <w:autoSpaceDE w:val="0"/>
        <w:autoSpaceDN w:val="0"/>
        <w:spacing w:before="120"/>
        <w:ind w:hanging="465"/>
        <w:contextualSpacing w:val="0"/>
        <w:rPr>
          <w:rFonts w:ascii="Century Gothic" w:hAnsi="Century Gothic" w:cs="Times New Roman"/>
          <w:szCs w:val="22"/>
        </w:rPr>
      </w:pPr>
      <w:r w:rsidRPr="002B25F2">
        <w:rPr>
          <w:rFonts w:ascii="Century Gothic" w:hAnsi="Century Gothic" w:cs="Times New Roman"/>
          <w:szCs w:val="22"/>
        </w:rPr>
        <w:t>PN-EN 1341:2013-05</w:t>
      </w:r>
      <w:r>
        <w:rPr>
          <w:rFonts w:ascii="Century Gothic" w:hAnsi="Century Gothic" w:cs="Times New Roman"/>
          <w:szCs w:val="22"/>
        </w:rPr>
        <w:tab/>
      </w:r>
      <w:r>
        <w:rPr>
          <w:rFonts w:ascii="Century Gothic" w:hAnsi="Century Gothic" w:cs="Times New Roman"/>
          <w:szCs w:val="22"/>
        </w:rPr>
        <w:tab/>
      </w:r>
      <w:r w:rsidRPr="002B25F2">
        <w:rPr>
          <w:rFonts w:ascii="Century Gothic" w:hAnsi="Century Gothic" w:cs="Times New Roman"/>
          <w:szCs w:val="22"/>
        </w:rPr>
        <w:t xml:space="preserve">Płyty z kamienia naturalnego do zewnętrznych nawierzchni </w:t>
      </w:r>
    </w:p>
    <w:p w14:paraId="1E468E18" w14:textId="4CECDE96" w:rsidR="002B25F2" w:rsidRPr="002B25F2" w:rsidRDefault="002B25F2" w:rsidP="002B25F2">
      <w:pPr>
        <w:pStyle w:val="Akapitzlist"/>
        <w:widowControl w:val="0"/>
        <w:tabs>
          <w:tab w:val="left" w:pos="830"/>
          <w:tab w:val="left" w:pos="832"/>
          <w:tab w:val="left" w:pos="2674"/>
        </w:tabs>
        <w:autoSpaceDE w:val="0"/>
        <w:autoSpaceDN w:val="0"/>
        <w:spacing w:before="120"/>
        <w:ind w:left="831"/>
        <w:contextualSpacing w:val="0"/>
        <w:rPr>
          <w:rFonts w:ascii="Century Gothic" w:hAnsi="Century Gothic" w:cs="Times New Roman"/>
          <w:szCs w:val="22"/>
        </w:rPr>
      </w:pPr>
      <w:r>
        <w:rPr>
          <w:rFonts w:ascii="Century Gothic" w:hAnsi="Century Gothic" w:cs="Times New Roman"/>
          <w:szCs w:val="22"/>
        </w:rPr>
        <w:tab/>
      </w:r>
      <w:r>
        <w:rPr>
          <w:rFonts w:ascii="Century Gothic" w:hAnsi="Century Gothic" w:cs="Times New Roman"/>
          <w:szCs w:val="22"/>
        </w:rPr>
        <w:tab/>
      </w:r>
      <w:r>
        <w:rPr>
          <w:rFonts w:ascii="Century Gothic" w:hAnsi="Century Gothic" w:cs="Times New Roman"/>
          <w:szCs w:val="22"/>
        </w:rPr>
        <w:tab/>
      </w:r>
      <w:r>
        <w:rPr>
          <w:rFonts w:ascii="Century Gothic" w:hAnsi="Century Gothic" w:cs="Times New Roman"/>
          <w:szCs w:val="22"/>
        </w:rPr>
        <w:tab/>
      </w:r>
      <w:r w:rsidRPr="002B25F2">
        <w:rPr>
          <w:rFonts w:ascii="Century Gothic" w:hAnsi="Century Gothic" w:cs="Times New Roman"/>
          <w:szCs w:val="22"/>
        </w:rPr>
        <w:t>drogowych -- Wymagania i metody badań</w:t>
      </w:r>
    </w:p>
    <w:p w14:paraId="2131DA75" w14:textId="77777777" w:rsidR="00D354CD" w:rsidRPr="00690CB4" w:rsidRDefault="00D354CD">
      <w:pPr>
        <w:spacing w:after="160" w:line="259" w:lineRule="auto"/>
      </w:pPr>
      <w:r w:rsidRPr="00690CB4">
        <w:br w:type="page"/>
      </w:r>
    </w:p>
    <w:p w14:paraId="76E07E06" w14:textId="77777777" w:rsidR="007716B4" w:rsidRPr="00690CB4" w:rsidRDefault="007716B4" w:rsidP="007716B4">
      <w:pPr>
        <w:pStyle w:val="Tekstpodstawowy"/>
        <w:spacing w:before="6"/>
        <w:ind w:left="2674"/>
      </w:pPr>
    </w:p>
    <w:p w14:paraId="5F85D2E3" w14:textId="77777777" w:rsidR="00D354CD" w:rsidRPr="00690CB4" w:rsidRDefault="00D354CD" w:rsidP="007716B4">
      <w:pPr>
        <w:pStyle w:val="Tekstpodstawowy"/>
        <w:spacing w:before="6"/>
        <w:ind w:left="2674"/>
        <w:sectPr w:rsidR="00D354CD" w:rsidRPr="00690CB4" w:rsidSect="00645B0D">
          <w:headerReference w:type="even" r:id="rId215"/>
          <w:headerReference w:type="default" r:id="rId216"/>
          <w:footerReference w:type="even" r:id="rId217"/>
          <w:footerReference w:type="default" r:id="rId218"/>
          <w:footerReference w:type="first" r:id="rId219"/>
          <w:pgSz w:w="11900" w:h="16840"/>
          <w:pgMar w:top="1418" w:right="1020" w:bottom="280" w:left="1134" w:header="851" w:footer="63" w:gutter="0"/>
          <w:cols w:space="708"/>
        </w:sectPr>
      </w:pPr>
    </w:p>
    <w:p w14:paraId="7DFCD473" w14:textId="2D393D83" w:rsidR="007716B4" w:rsidRPr="00690CB4" w:rsidRDefault="00D247D5" w:rsidP="007716B4">
      <w:pPr>
        <w:pStyle w:val="1NazwaSST"/>
        <w:ind w:left="0"/>
        <w:rPr>
          <w:lang w:val="pl-PL"/>
        </w:rPr>
      </w:pPr>
      <w:bookmarkStart w:id="1537" w:name="_Toc96607018"/>
      <w:r>
        <w:rPr>
          <w:lang w:val="pl-PL"/>
        </w:rPr>
        <w:lastRenderedPageBreak/>
        <w:t>29</w:t>
      </w:r>
      <w:r w:rsidR="007716B4" w:rsidRPr="00690CB4">
        <w:rPr>
          <w:lang w:val="pl-PL"/>
        </w:rPr>
        <w:t>. D-08.02.07a REMONT CZĄSTKOWY CHODNIKA Z KOSTKI KAMIENNEJ</w:t>
      </w:r>
      <w:bookmarkEnd w:id="1537"/>
    </w:p>
    <w:p w14:paraId="32410E92" w14:textId="77777777" w:rsidR="007716B4" w:rsidRPr="00690CB4" w:rsidRDefault="007716B4" w:rsidP="00D354CD">
      <w:pPr>
        <w:pStyle w:val="Nagwek2"/>
        <w:rPr>
          <w:rFonts w:cs="Times New Roman"/>
          <w:i w:val="0"/>
          <w:iCs w:val="0"/>
          <w:szCs w:val="24"/>
        </w:rPr>
      </w:pPr>
      <w:r w:rsidRPr="00690CB4">
        <w:rPr>
          <w:i w:val="0"/>
          <w:iCs w:val="0"/>
          <w:szCs w:val="24"/>
        </w:rPr>
        <w:t>1</w:t>
      </w:r>
      <w:r w:rsidRPr="00690CB4">
        <w:rPr>
          <w:rFonts w:cs="Times New Roman"/>
          <w:i w:val="0"/>
          <w:iCs w:val="0"/>
          <w:szCs w:val="24"/>
        </w:rPr>
        <w:t>. WSTĘP</w:t>
      </w:r>
    </w:p>
    <w:p w14:paraId="093D22AB" w14:textId="78746797" w:rsidR="007716B4" w:rsidRPr="00690CB4" w:rsidRDefault="007716B4" w:rsidP="00F664CB">
      <w:pPr>
        <w:pStyle w:val="Nagwek3"/>
      </w:pPr>
      <w:r w:rsidRPr="00690CB4">
        <w:t xml:space="preserve">1.1. </w:t>
      </w:r>
      <w:r w:rsidR="00D354CD" w:rsidRPr="00690CB4">
        <w:t xml:space="preserve">Przedmiot </w:t>
      </w:r>
      <w:r w:rsidRPr="00690CB4">
        <w:t>STWiORB</w:t>
      </w:r>
    </w:p>
    <w:p w14:paraId="6AF4274F" w14:textId="06BB74E4" w:rsidR="007716B4" w:rsidRPr="00690CB4" w:rsidRDefault="007716B4" w:rsidP="004F18CF">
      <w:pPr>
        <w:ind w:firstLine="708"/>
        <w:rPr>
          <w:b/>
          <w:szCs w:val="22"/>
        </w:rPr>
      </w:pPr>
      <w:r w:rsidRPr="00690CB4">
        <w:rPr>
          <w:szCs w:val="22"/>
        </w:rPr>
        <w:t xml:space="preserve">Przedmiotem niniejszej Specyfikacji Technicznej Wykonania i Odbioru Robót Budowlanych są wymagania dotyczące wykonania i odbioru robót związanych wykonaniem </w:t>
      </w:r>
      <w:r w:rsidR="001F2EFC" w:rsidRPr="00690CB4">
        <w:rPr>
          <w:szCs w:val="22"/>
        </w:rPr>
        <w:t xml:space="preserve">remontu  cząstkowego  </w:t>
      </w:r>
      <w:r w:rsidR="00F0405B" w:rsidRPr="00690CB4">
        <w:rPr>
          <w:szCs w:val="22"/>
        </w:rPr>
        <w:t>nawierzchni</w:t>
      </w:r>
      <w:r w:rsidR="001F2EFC" w:rsidRPr="00690CB4">
        <w:rPr>
          <w:szCs w:val="22"/>
        </w:rPr>
        <w:t xml:space="preserve"> </w:t>
      </w:r>
      <w:r w:rsidR="00F0405B" w:rsidRPr="00690CB4">
        <w:rPr>
          <w:szCs w:val="22"/>
        </w:rPr>
        <w:t>chodników</w:t>
      </w:r>
      <w:r w:rsidR="001F2EFC" w:rsidRPr="00690CB4">
        <w:rPr>
          <w:szCs w:val="22"/>
        </w:rPr>
        <w:t xml:space="preserve"> z kostki  kamiennej</w:t>
      </w:r>
      <w:r w:rsidR="00D84423">
        <w:rPr>
          <w:szCs w:val="22"/>
        </w:rPr>
        <w:t>.</w:t>
      </w:r>
    </w:p>
    <w:p w14:paraId="3394FEAE" w14:textId="77777777" w:rsidR="007716B4" w:rsidRPr="00690CB4" w:rsidRDefault="007716B4" w:rsidP="00D354CD">
      <w:pPr>
        <w:rPr>
          <w:b/>
          <w:szCs w:val="22"/>
        </w:rPr>
      </w:pPr>
    </w:p>
    <w:p w14:paraId="75FB3226" w14:textId="77777777" w:rsidR="007716B4" w:rsidRPr="00690CB4" w:rsidRDefault="007716B4" w:rsidP="00F664CB">
      <w:pPr>
        <w:pStyle w:val="Nagwek3"/>
      </w:pPr>
      <w:r w:rsidRPr="00690CB4">
        <w:t>1.2. Zakres stosowania SST</w:t>
      </w:r>
    </w:p>
    <w:p w14:paraId="40BFCCF2" w14:textId="77777777" w:rsidR="007716B4" w:rsidRPr="00690CB4" w:rsidRDefault="007716B4" w:rsidP="00D354CD">
      <w:pPr>
        <w:rPr>
          <w:szCs w:val="22"/>
        </w:rPr>
      </w:pPr>
      <w:r w:rsidRPr="00690CB4">
        <w:rPr>
          <w:b/>
          <w:szCs w:val="22"/>
        </w:rPr>
        <w:tab/>
      </w:r>
      <w:r w:rsidRPr="00690CB4">
        <w:rPr>
          <w:szCs w:val="22"/>
        </w:rPr>
        <w:t>Szczegółowa specyfikacja techniczna stanowi obowiązujący dokument przetargowy i kontraktowy przy zlecaniu i realizacji robót wymienionych w punkcie 1.1.</w:t>
      </w:r>
    </w:p>
    <w:p w14:paraId="1926448C" w14:textId="77777777" w:rsidR="007716B4" w:rsidRPr="00690CB4" w:rsidRDefault="007716B4" w:rsidP="00D354CD">
      <w:pPr>
        <w:rPr>
          <w:szCs w:val="22"/>
        </w:rPr>
      </w:pPr>
    </w:p>
    <w:p w14:paraId="6C206029" w14:textId="77777777" w:rsidR="007716B4" w:rsidRPr="00690CB4" w:rsidRDefault="007716B4" w:rsidP="00F664CB">
      <w:pPr>
        <w:pStyle w:val="Nagwek3"/>
      </w:pPr>
      <w:r w:rsidRPr="00690CB4">
        <w:t>1.3. Zakres robót objętych SST</w:t>
      </w:r>
    </w:p>
    <w:p w14:paraId="3115F2AA" w14:textId="517A0774" w:rsidR="007716B4" w:rsidRPr="00690CB4" w:rsidRDefault="007716B4" w:rsidP="00D354CD">
      <w:pPr>
        <w:rPr>
          <w:szCs w:val="22"/>
        </w:rPr>
      </w:pPr>
      <w:r w:rsidRPr="00690CB4">
        <w:rPr>
          <w:b/>
          <w:szCs w:val="22"/>
        </w:rPr>
        <w:tab/>
      </w:r>
      <w:r w:rsidRPr="00690CB4">
        <w:rPr>
          <w:szCs w:val="22"/>
        </w:rPr>
        <w:t>Ustalenia zawarte w niniejszej specyfikacji dotyczą zasad prowadzenia robót związanych z wykonaniem i odbiorem</w:t>
      </w:r>
      <w:r w:rsidR="001F2EFC" w:rsidRPr="00690CB4">
        <w:rPr>
          <w:szCs w:val="22"/>
        </w:rPr>
        <w:t xml:space="preserve"> remontu  cząstkowego  nawierzchni chodników z kostki  kamiennej.</w:t>
      </w:r>
    </w:p>
    <w:p w14:paraId="0B05A4EB" w14:textId="729492DA" w:rsidR="001F2EFC" w:rsidRPr="00690CB4" w:rsidRDefault="001F2EFC" w:rsidP="00D354CD">
      <w:pPr>
        <w:rPr>
          <w:szCs w:val="22"/>
        </w:rPr>
      </w:pPr>
    </w:p>
    <w:p w14:paraId="429B3202" w14:textId="77777777" w:rsidR="002E6707" w:rsidRPr="00690CB4" w:rsidRDefault="002E6707" w:rsidP="00F664CB">
      <w:pPr>
        <w:pStyle w:val="Nagwek3"/>
      </w:pPr>
      <w:r w:rsidRPr="00690CB4">
        <w:t>1.4. Określenia podstawowe</w:t>
      </w:r>
    </w:p>
    <w:p w14:paraId="56DA48FF" w14:textId="77777777" w:rsidR="002E6707" w:rsidRPr="00690CB4" w:rsidRDefault="002E6707" w:rsidP="00D354CD">
      <w:pPr>
        <w:rPr>
          <w:szCs w:val="22"/>
        </w:rPr>
      </w:pPr>
    </w:p>
    <w:p w14:paraId="0F2F496A" w14:textId="39E6928E" w:rsidR="002E6707" w:rsidRPr="00690CB4" w:rsidRDefault="002E6707" w:rsidP="00D354CD">
      <w:pPr>
        <w:autoSpaceDE w:val="0"/>
        <w:autoSpaceDN w:val="0"/>
        <w:adjustRightInd w:val="0"/>
        <w:rPr>
          <w:rFonts w:eastAsiaTheme="minorHAnsi"/>
          <w:szCs w:val="22"/>
          <w:lang w:eastAsia="en-US"/>
        </w:rPr>
      </w:pPr>
      <w:r w:rsidRPr="00690CB4">
        <w:rPr>
          <w:b/>
          <w:bCs/>
          <w:szCs w:val="22"/>
        </w:rPr>
        <w:t xml:space="preserve">1.4.1 </w:t>
      </w:r>
      <w:r w:rsidR="00C43D0E" w:rsidRPr="00690CB4">
        <w:rPr>
          <w:b/>
          <w:bCs/>
          <w:szCs w:val="22"/>
        </w:rPr>
        <w:t xml:space="preserve">Chodnik - </w:t>
      </w:r>
      <w:r w:rsidR="00C43D0E" w:rsidRPr="00690CB4">
        <w:rPr>
          <w:rFonts w:eastAsiaTheme="minorHAnsi"/>
          <w:szCs w:val="22"/>
          <w:lang w:eastAsia="en-US"/>
        </w:rPr>
        <w:t>wydzielona i umocniona powierzchnia drogi, ulicy lub placu, przeznaczona do ruchu pieszego.</w:t>
      </w:r>
    </w:p>
    <w:p w14:paraId="242014C4" w14:textId="736E0844" w:rsidR="002E6707" w:rsidRPr="00690CB4" w:rsidRDefault="002E6707" w:rsidP="00D354CD">
      <w:pPr>
        <w:autoSpaceDE w:val="0"/>
        <w:autoSpaceDN w:val="0"/>
        <w:adjustRightInd w:val="0"/>
        <w:rPr>
          <w:szCs w:val="22"/>
        </w:rPr>
      </w:pPr>
      <w:r w:rsidRPr="00690CB4">
        <w:rPr>
          <w:b/>
          <w:bCs/>
          <w:szCs w:val="22"/>
        </w:rPr>
        <w:t xml:space="preserve">1.4.2 </w:t>
      </w:r>
      <w:r w:rsidR="00C43D0E" w:rsidRPr="00690CB4">
        <w:rPr>
          <w:b/>
          <w:bCs/>
          <w:szCs w:val="22"/>
        </w:rPr>
        <w:t xml:space="preserve">Chodnik  z koski  kamiennej - </w:t>
      </w:r>
      <w:r w:rsidR="00C43D0E" w:rsidRPr="00690CB4">
        <w:rPr>
          <w:szCs w:val="22"/>
        </w:rPr>
        <w:t>powierzchnia przeznaczona do ruchu pieszego wykonana z kostki kamiennej.</w:t>
      </w:r>
      <w:r w:rsidRPr="00690CB4">
        <w:rPr>
          <w:szCs w:val="22"/>
        </w:rPr>
        <w:t xml:space="preserve"> </w:t>
      </w:r>
    </w:p>
    <w:p w14:paraId="5F400007" w14:textId="2DEAC2EB" w:rsidR="00C43D0E" w:rsidRPr="00690CB4" w:rsidRDefault="00C43D0E" w:rsidP="00D354CD">
      <w:pPr>
        <w:autoSpaceDE w:val="0"/>
        <w:autoSpaceDN w:val="0"/>
        <w:adjustRightInd w:val="0"/>
        <w:rPr>
          <w:rFonts w:eastAsiaTheme="minorHAnsi"/>
          <w:szCs w:val="22"/>
          <w:lang w:eastAsia="en-US"/>
        </w:rPr>
      </w:pPr>
      <w:r w:rsidRPr="00690CB4">
        <w:rPr>
          <w:b/>
          <w:bCs/>
          <w:szCs w:val="22"/>
        </w:rPr>
        <w:t xml:space="preserve">1.4.3 </w:t>
      </w:r>
      <w:r w:rsidR="00FF37D9" w:rsidRPr="00690CB4">
        <w:rPr>
          <w:b/>
          <w:bCs/>
          <w:szCs w:val="22"/>
        </w:rPr>
        <w:t>K</w:t>
      </w:r>
      <w:r w:rsidRPr="00690CB4">
        <w:rPr>
          <w:b/>
          <w:bCs/>
          <w:szCs w:val="22"/>
        </w:rPr>
        <w:t xml:space="preserve">ostka kamienna - </w:t>
      </w:r>
      <w:r w:rsidRPr="00690CB4">
        <w:rPr>
          <w:szCs w:val="22"/>
        </w:rPr>
        <w:t>kamienny materiał drogowy, pochodzący ze skał naturalnych, w postaci kostki o kształcie zbli</w:t>
      </w:r>
      <w:r w:rsidR="00987004" w:rsidRPr="00690CB4">
        <w:rPr>
          <w:szCs w:val="22"/>
        </w:rPr>
        <w:t>ż</w:t>
      </w:r>
      <w:r w:rsidRPr="00690CB4">
        <w:rPr>
          <w:szCs w:val="22"/>
        </w:rPr>
        <w:t>onym do graniastosłupa.</w:t>
      </w:r>
    </w:p>
    <w:p w14:paraId="7DC971F3" w14:textId="585CD520" w:rsidR="002E6707" w:rsidRPr="00690CB4" w:rsidRDefault="002E6707" w:rsidP="00D354CD">
      <w:pPr>
        <w:rPr>
          <w:szCs w:val="22"/>
        </w:rPr>
      </w:pPr>
      <w:r w:rsidRPr="00690CB4">
        <w:rPr>
          <w:b/>
          <w:bCs/>
          <w:szCs w:val="22"/>
        </w:rPr>
        <w:t>1.4.</w:t>
      </w:r>
      <w:r w:rsidR="00C43D0E" w:rsidRPr="00690CB4">
        <w:rPr>
          <w:b/>
          <w:bCs/>
          <w:szCs w:val="22"/>
        </w:rPr>
        <w:t>4</w:t>
      </w:r>
      <w:r w:rsidRPr="00690CB4">
        <w:rPr>
          <w:b/>
          <w:bCs/>
          <w:szCs w:val="22"/>
        </w:rPr>
        <w:t xml:space="preserve"> Pozostałe określenia</w:t>
      </w:r>
      <w:r w:rsidRPr="00690CB4">
        <w:rPr>
          <w:szCs w:val="22"/>
        </w:rPr>
        <w:t xml:space="preserve"> podstawowe są zgodne z obowiązującymi, odpowiednimi polskimi normami i z definicjami podanymi w </w:t>
      </w:r>
      <w:r w:rsidR="002B6E21" w:rsidRPr="00690CB4">
        <w:rPr>
          <w:szCs w:val="22"/>
        </w:rPr>
        <w:t>STWIORB D</w:t>
      </w:r>
      <w:r w:rsidRPr="00690CB4">
        <w:rPr>
          <w:szCs w:val="22"/>
        </w:rPr>
        <w:t>-00.00.00 „Wymagania ogólne”.</w:t>
      </w:r>
    </w:p>
    <w:p w14:paraId="342573CF" w14:textId="77777777" w:rsidR="002E6707" w:rsidRPr="00690CB4" w:rsidRDefault="002E6707" w:rsidP="00D354CD">
      <w:pPr>
        <w:rPr>
          <w:szCs w:val="22"/>
          <w:lang w:eastAsia="x-none"/>
        </w:rPr>
      </w:pPr>
    </w:p>
    <w:p w14:paraId="1BD8A1D8" w14:textId="77777777" w:rsidR="002E6707" w:rsidRPr="00690CB4" w:rsidRDefault="002E6707" w:rsidP="00F664CB">
      <w:pPr>
        <w:pStyle w:val="Nagwek3"/>
      </w:pPr>
      <w:r w:rsidRPr="00690CB4">
        <w:t>1.5. Ogólne wymagania dotyczące robót</w:t>
      </w:r>
    </w:p>
    <w:p w14:paraId="60C5A68C" w14:textId="607FF437" w:rsidR="002E6707" w:rsidRPr="00690CB4" w:rsidRDefault="002E6707" w:rsidP="00D354CD">
      <w:pPr>
        <w:rPr>
          <w:szCs w:val="22"/>
        </w:rPr>
      </w:pPr>
      <w:r w:rsidRPr="00690CB4">
        <w:rPr>
          <w:szCs w:val="22"/>
        </w:rPr>
        <w:tab/>
        <w:t>Ogólne wymagania dotyczące robót podano w S</w:t>
      </w:r>
      <w:r w:rsidR="00D84423">
        <w:rPr>
          <w:szCs w:val="22"/>
        </w:rPr>
        <w:t>S</w:t>
      </w:r>
      <w:r w:rsidRPr="00690CB4">
        <w:rPr>
          <w:szCs w:val="22"/>
        </w:rPr>
        <w:t>T D-00.00.00 „Wymagania ogólne” [1] pkt 1.5.</w:t>
      </w:r>
    </w:p>
    <w:p w14:paraId="2BE5D894" w14:textId="1BCBCD4F" w:rsidR="00C43D0E" w:rsidRPr="00690CB4" w:rsidRDefault="00C43D0E" w:rsidP="00D354CD">
      <w:pPr>
        <w:pStyle w:val="Nagwek2"/>
        <w:rPr>
          <w:rFonts w:eastAsiaTheme="minorHAnsi" w:cs="Times New Roman"/>
          <w:i w:val="0"/>
          <w:iCs w:val="0"/>
          <w:szCs w:val="24"/>
          <w:lang w:eastAsia="en-US"/>
        </w:rPr>
      </w:pPr>
      <w:r w:rsidRPr="00690CB4">
        <w:rPr>
          <w:rFonts w:eastAsiaTheme="minorHAnsi" w:cs="Times New Roman"/>
          <w:i w:val="0"/>
          <w:iCs w:val="0"/>
          <w:szCs w:val="24"/>
          <w:lang w:eastAsia="en-US"/>
        </w:rPr>
        <w:t>2. MATERIAŁY</w:t>
      </w:r>
    </w:p>
    <w:p w14:paraId="2BB280A8" w14:textId="77777777" w:rsidR="00C43D0E" w:rsidRPr="00690CB4" w:rsidRDefault="00C43D0E" w:rsidP="00F664CB">
      <w:pPr>
        <w:pStyle w:val="Nagwek3"/>
        <w:rPr>
          <w:rFonts w:eastAsiaTheme="minorHAnsi"/>
        </w:rPr>
      </w:pPr>
      <w:r w:rsidRPr="00690CB4">
        <w:rPr>
          <w:rFonts w:eastAsiaTheme="minorHAnsi"/>
        </w:rPr>
        <w:t>2.1. Ogólne wymagania dotycz</w:t>
      </w:r>
      <w:r w:rsidRPr="00690CB4">
        <w:rPr>
          <w:rFonts w:eastAsia="TimesNewRoman,Bold"/>
        </w:rPr>
        <w:t>ą</w:t>
      </w:r>
      <w:r w:rsidRPr="00690CB4">
        <w:rPr>
          <w:rFonts w:eastAsiaTheme="minorHAnsi"/>
        </w:rPr>
        <w:t>ce materiałów</w:t>
      </w:r>
    </w:p>
    <w:p w14:paraId="30AEF70B" w14:textId="08E50AF7" w:rsidR="00C43D0E" w:rsidRPr="00690CB4"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Ogólne</w:t>
      </w:r>
      <w:r w:rsidR="00C43D0E" w:rsidRPr="00690CB4">
        <w:rPr>
          <w:rFonts w:eastAsiaTheme="minorHAnsi"/>
          <w:szCs w:val="22"/>
          <w:lang w:eastAsia="en-US"/>
        </w:rPr>
        <w:t xml:space="preserve"> wymagania dotyczące </w:t>
      </w:r>
      <w:r w:rsidRPr="00690CB4">
        <w:rPr>
          <w:rFonts w:eastAsiaTheme="minorHAnsi"/>
          <w:szCs w:val="22"/>
          <w:lang w:eastAsia="en-US"/>
        </w:rPr>
        <w:t>materiałów</w:t>
      </w:r>
      <w:r w:rsidR="00C43D0E" w:rsidRPr="00690CB4">
        <w:rPr>
          <w:rFonts w:eastAsiaTheme="minorHAnsi"/>
          <w:szCs w:val="22"/>
          <w:lang w:eastAsia="en-US"/>
        </w:rPr>
        <w:t xml:space="preserve">, ich pozyskiwania i składowania, podano w </w:t>
      </w:r>
      <w:r w:rsidR="002B6E21" w:rsidRPr="00690CB4">
        <w:rPr>
          <w:rFonts w:eastAsiaTheme="minorHAnsi"/>
          <w:szCs w:val="22"/>
          <w:lang w:eastAsia="en-US"/>
        </w:rPr>
        <w:t>STWIORB D</w:t>
      </w:r>
      <w:r w:rsidR="00C43D0E" w:rsidRPr="00690CB4">
        <w:rPr>
          <w:rFonts w:eastAsiaTheme="minorHAnsi"/>
          <w:szCs w:val="22"/>
          <w:lang w:eastAsia="en-US"/>
        </w:rPr>
        <w:t xml:space="preserve">-00.00.00 „Wymagania </w:t>
      </w:r>
      <w:r w:rsidRPr="00690CB4">
        <w:rPr>
          <w:rFonts w:eastAsiaTheme="minorHAnsi"/>
          <w:szCs w:val="22"/>
          <w:lang w:eastAsia="en-US"/>
        </w:rPr>
        <w:t>ogólne</w:t>
      </w:r>
      <w:r w:rsidR="00C43D0E" w:rsidRPr="00690CB4">
        <w:rPr>
          <w:rFonts w:eastAsiaTheme="minorHAnsi"/>
          <w:szCs w:val="22"/>
          <w:lang w:eastAsia="en-US"/>
        </w:rPr>
        <w:t>” [1] pkt 2.</w:t>
      </w:r>
    </w:p>
    <w:p w14:paraId="7A35C1DA" w14:textId="77777777" w:rsidR="008A2EE1" w:rsidRPr="00690CB4" w:rsidRDefault="008A2EE1" w:rsidP="00D354CD">
      <w:pPr>
        <w:autoSpaceDE w:val="0"/>
        <w:autoSpaceDN w:val="0"/>
        <w:adjustRightInd w:val="0"/>
        <w:rPr>
          <w:rFonts w:eastAsiaTheme="minorHAnsi"/>
          <w:szCs w:val="22"/>
          <w:lang w:eastAsia="en-US"/>
        </w:rPr>
      </w:pPr>
    </w:p>
    <w:p w14:paraId="4348348B" w14:textId="77777777" w:rsidR="00C43D0E" w:rsidRPr="00690CB4" w:rsidRDefault="00C43D0E" w:rsidP="00F664CB">
      <w:pPr>
        <w:pStyle w:val="Nagwek3"/>
        <w:rPr>
          <w:rFonts w:eastAsiaTheme="minorHAnsi"/>
        </w:rPr>
      </w:pPr>
      <w:r w:rsidRPr="00690CB4">
        <w:rPr>
          <w:rFonts w:eastAsiaTheme="minorHAnsi"/>
        </w:rPr>
        <w:t>2.2. Materiały do wykonania robót</w:t>
      </w:r>
    </w:p>
    <w:p w14:paraId="44148047" w14:textId="49B1E538" w:rsidR="00C43D0E" w:rsidRPr="00690CB4" w:rsidRDefault="00C43D0E" w:rsidP="00D354CD">
      <w:pPr>
        <w:autoSpaceDE w:val="0"/>
        <w:autoSpaceDN w:val="0"/>
        <w:adjustRightInd w:val="0"/>
        <w:rPr>
          <w:rFonts w:eastAsiaTheme="minorHAnsi"/>
          <w:szCs w:val="22"/>
          <w:lang w:eastAsia="en-US"/>
        </w:rPr>
      </w:pPr>
      <w:r w:rsidRPr="00690CB4">
        <w:rPr>
          <w:rFonts w:eastAsiaTheme="minorHAnsi"/>
          <w:b/>
          <w:bCs/>
          <w:szCs w:val="22"/>
          <w:lang w:eastAsia="en-US"/>
        </w:rPr>
        <w:t xml:space="preserve">2.2.1. </w:t>
      </w:r>
      <w:r w:rsidRPr="004F18CF">
        <w:rPr>
          <w:rFonts w:eastAsiaTheme="minorHAnsi"/>
          <w:szCs w:val="22"/>
          <w:lang w:eastAsia="en-US"/>
        </w:rPr>
        <w:t xml:space="preserve">Zgodność </w:t>
      </w:r>
      <w:r w:rsidR="008A2EE1" w:rsidRPr="004F18CF">
        <w:rPr>
          <w:rFonts w:eastAsiaTheme="minorHAnsi"/>
          <w:szCs w:val="22"/>
          <w:lang w:eastAsia="en-US"/>
        </w:rPr>
        <w:t>materiałów</w:t>
      </w:r>
      <w:r w:rsidRPr="004F18CF">
        <w:rPr>
          <w:rFonts w:eastAsiaTheme="minorHAnsi"/>
          <w:szCs w:val="22"/>
          <w:lang w:eastAsia="en-US"/>
        </w:rPr>
        <w:t xml:space="preserve"> z dokumentacją projektową</w:t>
      </w:r>
    </w:p>
    <w:p w14:paraId="57505ED2" w14:textId="5E862EAB" w:rsidR="007716B4" w:rsidRPr="00690CB4" w:rsidRDefault="00C43D0E" w:rsidP="00D84423">
      <w:pPr>
        <w:autoSpaceDE w:val="0"/>
        <w:autoSpaceDN w:val="0"/>
        <w:adjustRightInd w:val="0"/>
        <w:ind w:firstLine="708"/>
        <w:rPr>
          <w:rFonts w:eastAsiaTheme="minorHAnsi"/>
          <w:szCs w:val="22"/>
          <w:lang w:eastAsia="en-US"/>
        </w:rPr>
      </w:pPr>
      <w:r w:rsidRPr="00690CB4">
        <w:rPr>
          <w:rFonts w:eastAsiaTheme="minorHAnsi"/>
          <w:szCs w:val="22"/>
          <w:lang w:eastAsia="en-US"/>
        </w:rPr>
        <w:t>Materiały do wykonania robot powinny być zgodne z ustaleniami dokumentacji projektowej</w:t>
      </w:r>
      <w:r w:rsidR="00D84423">
        <w:rPr>
          <w:rFonts w:eastAsiaTheme="minorHAnsi"/>
          <w:szCs w:val="22"/>
          <w:lang w:eastAsia="en-US"/>
        </w:rPr>
        <w:t xml:space="preserve"> </w:t>
      </w:r>
      <w:r w:rsidRPr="00690CB4">
        <w:rPr>
          <w:rFonts w:eastAsiaTheme="minorHAnsi"/>
          <w:szCs w:val="22"/>
          <w:lang w:eastAsia="en-US"/>
        </w:rPr>
        <w:t>lub ST.</w:t>
      </w:r>
    </w:p>
    <w:p w14:paraId="3158DC4F" w14:textId="77777777" w:rsidR="008A2EE1" w:rsidRPr="00690CB4" w:rsidRDefault="008A2EE1" w:rsidP="00D354CD">
      <w:pPr>
        <w:autoSpaceDE w:val="0"/>
        <w:autoSpaceDN w:val="0"/>
        <w:adjustRightInd w:val="0"/>
        <w:rPr>
          <w:rFonts w:eastAsiaTheme="minorHAnsi"/>
          <w:szCs w:val="22"/>
          <w:lang w:eastAsia="en-US"/>
        </w:rPr>
      </w:pPr>
      <w:r w:rsidRPr="00690CB4">
        <w:rPr>
          <w:rFonts w:eastAsiaTheme="minorHAnsi"/>
          <w:b/>
          <w:bCs/>
          <w:szCs w:val="22"/>
          <w:lang w:eastAsia="en-US"/>
        </w:rPr>
        <w:t xml:space="preserve">2.2.2. </w:t>
      </w:r>
      <w:r w:rsidRPr="004F18CF">
        <w:rPr>
          <w:rFonts w:eastAsiaTheme="minorHAnsi"/>
          <w:szCs w:val="22"/>
          <w:lang w:eastAsia="en-US"/>
        </w:rPr>
        <w:t>Elementy chodnika</w:t>
      </w:r>
    </w:p>
    <w:p w14:paraId="39088490" w14:textId="0CF503AB" w:rsidR="008A2EE1" w:rsidRPr="00690CB4"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Do remontu cząstkowego chodnika z kostki kamiennej nale</w:t>
      </w:r>
      <w:r w:rsidR="00987004" w:rsidRPr="00690CB4">
        <w:rPr>
          <w:rFonts w:eastAsiaTheme="minorHAnsi"/>
          <w:szCs w:val="22"/>
          <w:lang w:eastAsia="en-US"/>
        </w:rPr>
        <w:t>ż</w:t>
      </w:r>
      <w:r w:rsidRPr="00690CB4">
        <w:rPr>
          <w:rFonts w:eastAsiaTheme="minorHAnsi"/>
          <w:szCs w:val="22"/>
          <w:lang w:eastAsia="en-US"/>
        </w:rPr>
        <w:t>y u</w:t>
      </w:r>
      <w:r w:rsidR="00987004" w:rsidRPr="00690CB4">
        <w:rPr>
          <w:rFonts w:eastAsiaTheme="minorHAnsi"/>
          <w:szCs w:val="22"/>
          <w:lang w:eastAsia="en-US"/>
        </w:rPr>
        <w:t>ż</w:t>
      </w:r>
      <w:r w:rsidRPr="00690CB4">
        <w:rPr>
          <w:rFonts w:eastAsiaTheme="minorHAnsi"/>
          <w:szCs w:val="22"/>
          <w:lang w:eastAsia="en-US"/>
        </w:rPr>
        <w:t>yć:</w:t>
      </w:r>
    </w:p>
    <w:p w14:paraId="16D25531" w14:textId="57EEF52E" w:rsidR="008A2EE1" w:rsidRPr="00690CB4" w:rsidRDefault="008A2EE1" w:rsidP="00D354CD">
      <w:pPr>
        <w:autoSpaceDE w:val="0"/>
        <w:autoSpaceDN w:val="0"/>
        <w:adjustRightInd w:val="0"/>
        <w:rPr>
          <w:rFonts w:eastAsiaTheme="minorHAnsi"/>
          <w:szCs w:val="22"/>
          <w:lang w:eastAsia="en-US"/>
        </w:rPr>
      </w:pPr>
      <w:r w:rsidRPr="00690CB4">
        <w:rPr>
          <w:rFonts w:eastAsiaTheme="minorHAnsi"/>
          <w:szCs w:val="22"/>
          <w:lang w:eastAsia="en-US"/>
        </w:rPr>
        <w:t xml:space="preserve">– uzyskane z </w:t>
      </w:r>
      <w:r w:rsidR="004F18CF" w:rsidRPr="00690CB4">
        <w:rPr>
          <w:rFonts w:eastAsiaTheme="minorHAnsi"/>
          <w:szCs w:val="22"/>
          <w:lang w:eastAsia="en-US"/>
        </w:rPr>
        <w:t>rozbiórki</w:t>
      </w:r>
      <w:r w:rsidRPr="00690CB4">
        <w:rPr>
          <w:rFonts w:eastAsiaTheme="minorHAnsi"/>
          <w:szCs w:val="22"/>
          <w:lang w:eastAsia="en-US"/>
        </w:rPr>
        <w:t>, nadające się do ponownego wbudowania, istniejące kostki kamienne,</w:t>
      </w:r>
    </w:p>
    <w:p w14:paraId="1E1AFA37" w14:textId="1675B374" w:rsidR="008A2EE1" w:rsidRPr="00690CB4" w:rsidRDefault="008A2EE1" w:rsidP="00D354CD">
      <w:pPr>
        <w:autoSpaceDE w:val="0"/>
        <w:autoSpaceDN w:val="0"/>
        <w:adjustRightInd w:val="0"/>
        <w:rPr>
          <w:rFonts w:eastAsiaTheme="minorHAnsi"/>
          <w:szCs w:val="22"/>
          <w:lang w:eastAsia="en-US"/>
        </w:rPr>
      </w:pPr>
      <w:r w:rsidRPr="00690CB4">
        <w:rPr>
          <w:rFonts w:eastAsiaTheme="minorHAnsi"/>
          <w:szCs w:val="22"/>
          <w:lang w:eastAsia="en-US"/>
        </w:rPr>
        <w:t>– nowe kostki kamienne, odpowiadające wymaganiom ST D-08.02.07a [6], zastępujące istniejące</w:t>
      </w:r>
    </w:p>
    <w:p w14:paraId="248A6B49" w14:textId="1A46BCF0" w:rsidR="008A2EE1" w:rsidRDefault="008A2EE1" w:rsidP="00D354CD">
      <w:pPr>
        <w:autoSpaceDE w:val="0"/>
        <w:autoSpaceDN w:val="0"/>
        <w:adjustRightInd w:val="0"/>
        <w:rPr>
          <w:rFonts w:eastAsiaTheme="minorHAnsi"/>
          <w:szCs w:val="22"/>
          <w:lang w:eastAsia="en-US"/>
        </w:rPr>
      </w:pPr>
      <w:r w:rsidRPr="00690CB4">
        <w:rPr>
          <w:rFonts w:eastAsiaTheme="minorHAnsi"/>
          <w:szCs w:val="22"/>
          <w:lang w:eastAsia="en-US"/>
        </w:rPr>
        <w:t>elementy uszkodzone, o podobnych wymiarach, wyglądzie i kształcie. Kostka będzie zazwyczaj kostką</w:t>
      </w:r>
      <w:r w:rsidR="004F18CF">
        <w:rPr>
          <w:rFonts w:eastAsiaTheme="minorHAnsi"/>
          <w:szCs w:val="22"/>
          <w:lang w:eastAsia="en-US"/>
        </w:rPr>
        <w:t xml:space="preserve"> </w:t>
      </w:r>
      <w:r w:rsidRPr="00690CB4">
        <w:rPr>
          <w:rFonts w:eastAsiaTheme="minorHAnsi"/>
          <w:szCs w:val="22"/>
          <w:lang w:eastAsia="en-US"/>
        </w:rPr>
        <w:t>kamienną nieregularną o wysokości 5, 6, 8 i 10 cm (rys. 1).</w:t>
      </w:r>
    </w:p>
    <w:p w14:paraId="6A2E7044" w14:textId="77777777" w:rsidR="004F18CF" w:rsidRPr="00690CB4" w:rsidRDefault="004F18CF" w:rsidP="00D354CD">
      <w:pPr>
        <w:autoSpaceDE w:val="0"/>
        <w:autoSpaceDN w:val="0"/>
        <w:adjustRightInd w:val="0"/>
        <w:rPr>
          <w:rFonts w:eastAsiaTheme="minorHAnsi"/>
          <w:szCs w:val="22"/>
          <w:lang w:eastAsia="en-US"/>
        </w:rPr>
      </w:pPr>
    </w:p>
    <w:p w14:paraId="6D4296B3" w14:textId="77777777" w:rsidR="008A2EE1" w:rsidRPr="00690CB4" w:rsidRDefault="008A2EE1" w:rsidP="00D354CD">
      <w:pPr>
        <w:autoSpaceDE w:val="0"/>
        <w:autoSpaceDN w:val="0"/>
        <w:adjustRightInd w:val="0"/>
        <w:rPr>
          <w:rFonts w:eastAsiaTheme="minorHAnsi"/>
          <w:szCs w:val="22"/>
          <w:lang w:eastAsia="en-US"/>
        </w:rPr>
      </w:pPr>
      <w:r w:rsidRPr="00690CB4">
        <w:rPr>
          <w:rFonts w:eastAsiaTheme="minorHAnsi"/>
          <w:b/>
          <w:bCs/>
          <w:szCs w:val="22"/>
          <w:lang w:eastAsia="en-US"/>
        </w:rPr>
        <w:t>2.2.3. Materiały pomocnicze do wykonania chodnika</w:t>
      </w:r>
    </w:p>
    <w:p w14:paraId="2E9C404C" w14:textId="758DBA87" w:rsidR="008A2EE1" w:rsidRPr="00690CB4"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Jeśli dokumentacja projektowa lub ST nie ustala inaczej, to nale</w:t>
      </w:r>
      <w:r w:rsidR="00987004" w:rsidRPr="00690CB4">
        <w:rPr>
          <w:rFonts w:eastAsiaTheme="minorHAnsi"/>
          <w:szCs w:val="22"/>
          <w:lang w:eastAsia="en-US"/>
        </w:rPr>
        <w:t>ż</w:t>
      </w:r>
      <w:r w:rsidRPr="00690CB4">
        <w:rPr>
          <w:rFonts w:eastAsiaTheme="minorHAnsi"/>
          <w:szCs w:val="22"/>
          <w:lang w:eastAsia="en-US"/>
        </w:rPr>
        <w:t>y stosować następujące</w:t>
      </w:r>
    </w:p>
    <w:p w14:paraId="3B5B7369" w14:textId="77777777" w:rsidR="008A2EE1" w:rsidRPr="00690CB4" w:rsidRDefault="008A2EE1" w:rsidP="00D354CD">
      <w:pPr>
        <w:autoSpaceDE w:val="0"/>
        <w:autoSpaceDN w:val="0"/>
        <w:adjustRightInd w:val="0"/>
        <w:rPr>
          <w:rFonts w:eastAsiaTheme="minorHAnsi"/>
          <w:szCs w:val="22"/>
          <w:lang w:eastAsia="en-US"/>
        </w:rPr>
      </w:pPr>
      <w:r w:rsidRPr="00690CB4">
        <w:rPr>
          <w:rFonts w:eastAsiaTheme="minorHAnsi"/>
          <w:szCs w:val="22"/>
          <w:lang w:eastAsia="en-US"/>
        </w:rPr>
        <w:t>materiały, odpowiadające wymaganiom ST D-08.02.07 [6]:</w:t>
      </w:r>
    </w:p>
    <w:p w14:paraId="3E6747C7" w14:textId="77777777" w:rsidR="008A2EE1" w:rsidRPr="00690CB4" w:rsidRDefault="008A2EE1" w:rsidP="004F18CF">
      <w:pPr>
        <w:autoSpaceDE w:val="0"/>
        <w:autoSpaceDN w:val="0"/>
        <w:adjustRightInd w:val="0"/>
        <w:ind w:left="426"/>
        <w:rPr>
          <w:rFonts w:eastAsiaTheme="minorHAnsi"/>
          <w:szCs w:val="22"/>
          <w:lang w:eastAsia="en-US"/>
        </w:rPr>
      </w:pPr>
      <w:r w:rsidRPr="00690CB4">
        <w:rPr>
          <w:rFonts w:eastAsiaTheme="minorHAnsi"/>
          <w:szCs w:val="22"/>
          <w:lang w:eastAsia="en-US"/>
        </w:rPr>
        <w:t>– piasek na podsypkę,</w:t>
      </w:r>
    </w:p>
    <w:p w14:paraId="1B3985D2" w14:textId="77777777" w:rsidR="008A2EE1" w:rsidRPr="00690CB4" w:rsidRDefault="008A2EE1" w:rsidP="004F18CF">
      <w:pPr>
        <w:autoSpaceDE w:val="0"/>
        <w:autoSpaceDN w:val="0"/>
        <w:adjustRightInd w:val="0"/>
        <w:ind w:left="426"/>
        <w:rPr>
          <w:rFonts w:eastAsiaTheme="minorHAnsi"/>
          <w:szCs w:val="22"/>
          <w:lang w:eastAsia="en-US"/>
        </w:rPr>
      </w:pPr>
      <w:r w:rsidRPr="00690CB4">
        <w:rPr>
          <w:rFonts w:eastAsiaTheme="minorHAnsi"/>
          <w:szCs w:val="22"/>
          <w:lang w:eastAsia="en-US"/>
        </w:rPr>
        <w:t>– cement do podsypki,</w:t>
      </w:r>
    </w:p>
    <w:p w14:paraId="08CF8BAE" w14:textId="77777777" w:rsidR="008A2EE1" w:rsidRPr="00690CB4" w:rsidRDefault="008A2EE1" w:rsidP="004F18CF">
      <w:pPr>
        <w:autoSpaceDE w:val="0"/>
        <w:autoSpaceDN w:val="0"/>
        <w:adjustRightInd w:val="0"/>
        <w:ind w:left="426"/>
        <w:rPr>
          <w:rFonts w:eastAsiaTheme="minorHAnsi"/>
          <w:szCs w:val="22"/>
          <w:lang w:eastAsia="en-US"/>
        </w:rPr>
      </w:pPr>
      <w:r w:rsidRPr="00690CB4">
        <w:rPr>
          <w:rFonts w:eastAsiaTheme="minorHAnsi"/>
          <w:szCs w:val="22"/>
          <w:lang w:eastAsia="en-US"/>
        </w:rPr>
        <w:t>– wodę,</w:t>
      </w:r>
    </w:p>
    <w:p w14:paraId="1D2E4324" w14:textId="77777777" w:rsidR="008A2EE1" w:rsidRPr="00690CB4" w:rsidRDefault="008A2EE1" w:rsidP="004F18CF">
      <w:pPr>
        <w:autoSpaceDE w:val="0"/>
        <w:autoSpaceDN w:val="0"/>
        <w:adjustRightInd w:val="0"/>
        <w:ind w:left="426"/>
        <w:rPr>
          <w:rFonts w:eastAsiaTheme="minorHAnsi"/>
          <w:szCs w:val="22"/>
          <w:lang w:eastAsia="en-US"/>
        </w:rPr>
      </w:pPr>
      <w:r w:rsidRPr="00690CB4">
        <w:rPr>
          <w:rFonts w:eastAsiaTheme="minorHAnsi"/>
          <w:szCs w:val="22"/>
          <w:lang w:eastAsia="en-US"/>
        </w:rPr>
        <w:t>– materiały do wypełnienia spoin i szczelin (piasek lub zaprawa cementowo-piaskowa, masy</w:t>
      </w:r>
    </w:p>
    <w:p w14:paraId="12D28702" w14:textId="77777777" w:rsidR="008A2EE1" w:rsidRPr="00690CB4" w:rsidRDefault="008A2EE1" w:rsidP="004F18CF">
      <w:pPr>
        <w:autoSpaceDE w:val="0"/>
        <w:autoSpaceDN w:val="0"/>
        <w:adjustRightInd w:val="0"/>
        <w:ind w:left="426"/>
        <w:rPr>
          <w:rFonts w:eastAsiaTheme="minorHAnsi"/>
          <w:szCs w:val="22"/>
          <w:lang w:eastAsia="en-US"/>
        </w:rPr>
      </w:pPr>
      <w:r w:rsidRPr="00690CB4">
        <w:rPr>
          <w:rFonts w:eastAsiaTheme="minorHAnsi"/>
          <w:szCs w:val="22"/>
          <w:lang w:eastAsia="en-US"/>
        </w:rPr>
        <w:t>kauczukowo-asfaltowe),</w:t>
      </w:r>
    </w:p>
    <w:p w14:paraId="319223C8" w14:textId="48E9D060" w:rsidR="008A2EE1" w:rsidRDefault="008A2EE1" w:rsidP="004F18CF">
      <w:pPr>
        <w:autoSpaceDE w:val="0"/>
        <w:autoSpaceDN w:val="0"/>
        <w:adjustRightInd w:val="0"/>
        <w:ind w:left="426"/>
        <w:rPr>
          <w:rFonts w:eastAsiaTheme="minorHAnsi"/>
          <w:szCs w:val="22"/>
          <w:lang w:eastAsia="en-US"/>
        </w:rPr>
      </w:pPr>
      <w:r w:rsidRPr="00690CB4">
        <w:rPr>
          <w:rFonts w:eastAsiaTheme="minorHAnsi"/>
          <w:szCs w:val="22"/>
          <w:lang w:eastAsia="en-US"/>
        </w:rPr>
        <w:t>– ew. materiały do remontu podło</w:t>
      </w:r>
      <w:r w:rsidR="00987004" w:rsidRPr="00690CB4">
        <w:rPr>
          <w:rFonts w:eastAsiaTheme="minorHAnsi"/>
          <w:szCs w:val="22"/>
          <w:lang w:eastAsia="en-US"/>
        </w:rPr>
        <w:t>ż</w:t>
      </w:r>
      <w:r w:rsidRPr="00690CB4">
        <w:rPr>
          <w:rFonts w:eastAsiaTheme="minorHAnsi"/>
          <w:szCs w:val="22"/>
          <w:lang w:eastAsia="en-US"/>
        </w:rPr>
        <w:t>a pod chodnikiem.</w:t>
      </w:r>
    </w:p>
    <w:p w14:paraId="4CEBBE8D" w14:textId="77777777" w:rsidR="004F18CF" w:rsidRPr="00690CB4" w:rsidRDefault="004F18CF" w:rsidP="004F18CF">
      <w:pPr>
        <w:autoSpaceDE w:val="0"/>
        <w:autoSpaceDN w:val="0"/>
        <w:adjustRightInd w:val="0"/>
        <w:ind w:left="426"/>
        <w:rPr>
          <w:rFonts w:eastAsiaTheme="minorHAnsi"/>
          <w:szCs w:val="22"/>
          <w:lang w:eastAsia="en-US"/>
        </w:rPr>
      </w:pPr>
    </w:p>
    <w:p w14:paraId="4E737125" w14:textId="00EEA901" w:rsidR="008A2EE1" w:rsidRPr="00690CB4" w:rsidRDefault="008A2EE1" w:rsidP="00D354CD">
      <w:pPr>
        <w:autoSpaceDE w:val="0"/>
        <w:autoSpaceDN w:val="0"/>
        <w:adjustRightInd w:val="0"/>
        <w:rPr>
          <w:rFonts w:eastAsiaTheme="minorHAnsi"/>
          <w:szCs w:val="22"/>
          <w:lang w:eastAsia="en-US"/>
        </w:rPr>
      </w:pPr>
      <w:r w:rsidRPr="00690CB4">
        <w:rPr>
          <w:rFonts w:eastAsiaTheme="minorHAnsi"/>
          <w:b/>
          <w:bCs/>
          <w:szCs w:val="22"/>
          <w:lang w:eastAsia="en-US"/>
        </w:rPr>
        <w:t xml:space="preserve">2.2.4. </w:t>
      </w:r>
      <w:r w:rsidRPr="004F18CF">
        <w:rPr>
          <w:rFonts w:eastAsiaTheme="minorHAnsi"/>
          <w:szCs w:val="22"/>
          <w:lang w:eastAsia="en-US"/>
        </w:rPr>
        <w:t>Materiały do ewentualnej naprawy elementów sąsiadujących z chodnikiem</w:t>
      </w:r>
    </w:p>
    <w:p w14:paraId="3DC868D7" w14:textId="58A301AC" w:rsidR="008A2EE1" w:rsidRPr="00690CB4"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Przy naprawie fragmentów konstrukcji jezdni, sąsiadujących z chodnikiem, jak krawę</w:t>
      </w:r>
      <w:r w:rsidR="00987004" w:rsidRPr="00690CB4">
        <w:rPr>
          <w:rFonts w:eastAsiaTheme="minorHAnsi"/>
          <w:szCs w:val="22"/>
          <w:lang w:eastAsia="en-US"/>
        </w:rPr>
        <w:t>ż</w:t>
      </w:r>
      <w:r w:rsidRPr="00690CB4">
        <w:rPr>
          <w:rFonts w:eastAsiaTheme="minorHAnsi"/>
          <w:szCs w:val="22"/>
          <w:lang w:eastAsia="en-US"/>
        </w:rPr>
        <w:t>nik,</w:t>
      </w:r>
    </w:p>
    <w:p w14:paraId="4C6AD61F" w14:textId="7ADC8DB8" w:rsidR="008A2EE1" w:rsidRPr="00690CB4" w:rsidRDefault="008A2EE1" w:rsidP="00D354CD">
      <w:pPr>
        <w:autoSpaceDE w:val="0"/>
        <w:autoSpaceDN w:val="0"/>
        <w:adjustRightInd w:val="0"/>
        <w:rPr>
          <w:rFonts w:eastAsiaTheme="minorHAnsi"/>
          <w:szCs w:val="22"/>
          <w:lang w:eastAsia="en-US"/>
        </w:rPr>
      </w:pPr>
      <w:r w:rsidRPr="00690CB4">
        <w:rPr>
          <w:rFonts w:eastAsiaTheme="minorHAnsi"/>
          <w:szCs w:val="22"/>
          <w:lang w:eastAsia="en-US"/>
        </w:rPr>
        <w:t>obrze</w:t>
      </w:r>
      <w:r w:rsidR="00987004" w:rsidRPr="00690CB4">
        <w:rPr>
          <w:rFonts w:eastAsiaTheme="minorHAnsi"/>
          <w:szCs w:val="22"/>
          <w:lang w:eastAsia="en-US"/>
        </w:rPr>
        <w:t>ż</w:t>
      </w:r>
      <w:r w:rsidRPr="00690CB4">
        <w:rPr>
          <w:rFonts w:eastAsiaTheme="minorHAnsi"/>
          <w:szCs w:val="22"/>
          <w:lang w:eastAsia="en-US"/>
        </w:rPr>
        <w:t>e, nale</w:t>
      </w:r>
      <w:r w:rsidR="00987004" w:rsidRPr="00690CB4">
        <w:rPr>
          <w:rFonts w:eastAsiaTheme="minorHAnsi"/>
          <w:szCs w:val="22"/>
          <w:lang w:eastAsia="en-US"/>
        </w:rPr>
        <w:t>ż</w:t>
      </w:r>
      <w:r w:rsidRPr="00690CB4">
        <w:rPr>
          <w:rFonts w:eastAsiaTheme="minorHAnsi"/>
          <w:szCs w:val="22"/>
          <w:lang w:eastAsia="en-US"/>
        </w:rPr>
        <w:t>y stosować materiały naprawcze, odpowiadające wymaganiom odpowiedniej</w:t>
      </w:r>
    </w:p>
    <w:p w14:paraId="66831250" w14:textId="4D62817F" w:rsidR="008A2EE1" w:rsidRPr="00690CB4" w:rsidRDefault="008A2EE1" w:rsidP="00D354CD">
      <w:pPr>
        <w:pStyle w:val="Tekstpodstawowy"/>
        <w:spacing w:before="6"/>
        <w:rPr>
          <w:szCs w:val="22"/>
        </w:rPr>
      </w:pPr>
      <w:r w:rsidRPr="00690CB4">
        <w:rPr>
          <w:rFonts w:eastAsiaTheme="minorHAnsi"/>
          <w:szCs w:val="22"/>
          <w:lang w:eastAsia="en-US"/>
        </w:rPr>
        <w:t>specyfikacji technicznej, np. ST D-08.01.02a [5], D-08.03.01a [7], itp.</w:t>
      </w:r>
    </w:p>
    <w:p w14:paraId="79D445C6" w14:textId="77777777" w:rsidR="008A2EE1" w:rsidRPr="00690CB4" w:rsidRDefault="008A2EE1" w:rsidP="004F18CF">
      <w:pPr>
        <w:pStyle w:val="Nagwek2"/>
        <w:rPr>
          <w:rFonts w:eastAsiaTheme="minorHAnsi"/>
          <w:lang w:eastAsia="en-US"/>
        </w:rPr>
      </w:pPr>
      <w:r w:rsidRPr="00690CB4">
        <w:rPr>
          <w:rFonts w:eastAsiaTheme="minorHAnsi"/>
          <w:lang w:eastAsia="en-US"/>
        </w:rPr>
        <w:t xml:space="preserve">3. </w:t>
      </w:r>
      <w:r w:rsidRPr="004F18CF">
        <w:rPr>
          <w:rFonts w:eastAsiaTheme="minorHAnsi"/>
        </w:rPr>
        <w:t>SPRZ</w:t>
      </w:r>
      <w:r w:rsidRPr="004F18CF">
        <w:rPr>
          <w:rFonts w:eastAsia="TimesNewRoman,Bold"/>
        </w:rPr>
        <w:t>Ę</w:t>
      </w:r>
      <w:r w:rsidRPr="004F18CF">
        <w:rPr>
          <w:rFonts w:eastAsiaTheme="minorHAnsi"/>
        </w:rPr>
        <w:t>T</w:t>
      </w:r>
    </w:p>
    <w:p w14:paraId="5F85B018" w14:textId="77777777" w:rsidR="008A2EE1" w:rsidRPr="00690CB4" w:rsidRDefault="008A2EE1" w:rsidP="00F664CB">
      <w:pPr>
        <w:pStyle w:val="Nagwek3"/>
        <w:rPr>
          <w:rFonts w:eastAsiaTheme="minorHAnsi"/>
        </w:rPr>
      </w:pPr>
      <w:r w:rsidRPr="00690CB4">
        <w:rPr>
          <w:rFonts w:eastAsiaTheme="minorHAnsi"/>
        </w:rPr>
        <w:t>3.1. Ogólne wymagania dotycz</w:t>
      </w:r>
      <w:r w:rsidRPr="00690CB4">
        <w:rPr>
          <w:rFonts w:eastAsia="TimesNewRoman,Bold"/>
        </w:rPr>
        <w:t>ą</w:t>
      </w:r>
      <w:r w:rsidRPr="00690CB4">
        <w:rPr>
          <w:rFonts w:eastAsiaTheme="minorHAnsi"/>
        </w:rPr>
        <w:t>ce sprz</w:t>
      </w:r>
      <w:r w:rsidRPr="00690CB4">
        <w:rPr>
          <w:rFonts w:eastAsia="TimesNewRoman,Bold"/>
        </w:rPr>
        <w:t>ę</w:t>
      </w:r>
      <w:r w:rsidRPr="00690CB4">
        <w:rPr>
          <w:rFonts w:eastAsiaTheme="minorHAnsi"/>
        </w:rPr>
        <w:t>tu</w:t>
      </w:r>
    </w:p>
    <w:p w14:paraId="26C1699A" w14:textId="050F2FCD" w:rsidR="008A2EE1" w:rsidRPr="00690CB4"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 xml:space="preserve">Ogólne wymagania dotyczące sprzętu podano w </w:t>
      </w:r>
      <w:r w:rsidR="002B6E21" w:rsidRPr="00690CB4">
        <w:rPr>
          <w:rFonts w:eastAsiaTheme="minorHAnsi"/>
          <w:szCs w:val="22"/>
          <w:lang w:eastAsia="en-US"/>
        </w:rPr>
        <w:t>STWIORB D</w:t>
      </w:r>
      <w:r w:rsidRPr="00690CB4">
        <w:rPr>
          <w:rFonts w:eastAsiaTheme="minorHAnsi"/>
          <w:szCs w:val="22"/>
          <w:lang w:eastAsia="en-US"/>
        </w:rPr>
        <w:t>-00.00.00 „Wymagania ogólne” [1]</w:t>
      </w:r>
    </w:p>
    <w:p w14:paraId="5F93B306" w14:textId="77777777" w:rsidR="008A2EE1" w:rsidRPr="00690CB4" w:rsidRDefault="008A2EE1" w:rsidP="00D354CD">
      <w:pPr>
        <w:autoSpaceDE w:val="0"/>
        <w:autoSpaceDN w:val="0"/>
        <w:adjustRightInd w:val="0"/>
        <w:rPr>
          <w:rFonts w:eastAsiaTheme="minorHAnsi"/>
          <w:szCs w:val="22"/>
          <w:lang w:eastAsia="en-US"/>
        </w:rPr>
      </w:pPr>
    </w:p>
    <w:p w14:paraId="5AFA63DF" w14:textId="77777777" w:rsidR="008A2EE1" w:rsidRPr="00690CB4" w:rsidRDefault="008A2EE1" w:rsidP="00F664CB">
      <w:pPr>
        <w:pStyle w:val="Nagwek3"/>
        <w:rPr>
          <w:rFonts w:eastAsiaTheme="minorHAnsi"/>
        </w:rPr>
      </w:pPr>
      <w:r w:rsidRPr="00690CB4">
        <w:rPr>
          <w:rFonts w:eastAsiaTheme="minorHAnsi"/>
        </w:rPr>
        <w:t>3.2. Sprz</w:t>
      </w:r>
      <w:r w:rsidRPr="00690CB4">
        <w:rPr>
          <w:rFonts w:eastAsia="TimesNewRoman,Bold"/>
        </w:rPr>
        <w:t>ę</w:t>
      </w:r>
      <w:r w:rsidRPr="00690CB4">
        <w:rPr>
          <w:rFonts w:eastAsiaTheme="minorHAnsi"/>
        </w:rPr>
        <w:t>t stosowany do wykonania robót</w:t>
      </w:r>
    </w:p>
    <w:p w14:paraId="034C6322" w14:textId="36A83639" w:rsidR="008A2EE1" w:rsidRPr="00690CB4"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Przy wykonywaniu robot Wykonawca w zale</w:t>
      </w:r>
      <w:r w:rsidR="00987004" w:rsidRPr="00690CB4">
        <w:rPr>
          <w:rFonts w:eastAsiaTheme="minorHAnsi"/>
          <w:szCs w:val="22"/>
          <w:lang w:eastAsia="en-US"/>
        </w:rPr>
        <w:t>ż</w:t>
      </w:r>
      <w:r w:rsidRPr="00690CB4">
        <w:rPr>
          <w:rFonts w:eastAsiaTheme="minorHAnsi"/>
          <w:szCs w:val="22"/>
          <w:lang w:eastAsia="en-US"/>
        </w:rPr>
        <w:t>ności od potrzeb, powinien wykazać się</w:t>
      </w:r>
      <w:r w:rsidR="004F18CF">
        <w:rPr>
          <w:rFonts w:eastAsiaTheme="minorHAnsi"/>
          <w:szCs w:val="22"/>
          <w:lang w:eastAsia="en-US"/>
        </w:rPr>
        <w:t xml:space="preserve"> </w:t>
      </w:r>
      <w:r w:rsidRPr="00690CB4">
        <w:rPr>
          <w:rFonts w:eastAsiaTheme="minorHAnsi"/>
          <w:szCs w:val="22"/>
          <w:lang w:eastAsia="en-US"/>
        </w:rPr>
        <w:t>mo</w:t>
      </w:r>
      <w:r w:rsidR="00987004" w:rsidRPr="00690CB4">
        <w:rPr>
          <w:rFonts w:eastAsiaTheme="minorHAnsi"/>
          <w:szCs w:val="22"/>
          <w:lang w:eastAsia="en-US"/>
        </w:rPr>
        <w:t>ż</w:t>
      </w:r>
      <w:r w:rsidRPr="00690CB4">
        <w:rPr>
          <w:rFonts w:eastAsiaTheme="minorHAnsi"/>
          <w:szCs w:val="22"/>
          <w:lang w:eastAsia="en-US"/>
        </w:rPr>
        <w:t>liwością korzystania ze sprzętu dostosowanego do przyjętej metody robot, jak:</w:t>
      </w:r>
    </w:p>
    <w:p w14:paraId="2483C899" w14:textId="01D5105D" w:rsidR="008A2EE1" w:rsidRPr="004F18CF" w:rsidRDefault="008A2EE1" w:rsidP="007B6BA9">
      <w:pPr>
        <w:pStyle w:val="Akapitzlist"/>
        <w:numPr>
          <w:ilvl w:val="0"/>
          <w:numId w:val="182"/>
        </w:numPr>
        <w:autoSpaceDE w:val="0"/>
        <w:autoSpaceDN w:val="0"/>
        <w:adjustRightInd w:val="0"/>
        <w:rPr>
          <w:rFonts w:ascii="Century Gothic" w:eastAsiaTheme="minorHAnsi" w:hAnsi="Century Gothic"/>
          <w:szCs w:val="22"/>
          <w:lang w:eastAsia="en-US"/>
        </w:rPr>
      </w:pPr>
      <w:r w:rsidRPr="004F18CF">
        <w:rPr>
          <w:rFonts w:ascii="Century Gothic" w:eastAsiaTheme="minorHAnsi" w:hAnsi="Century Gothic"/>
          <w:szCs w:val="22"/>
          <w:lang w:eastAsia="en-US"/>
        </w:rPr>
        <w:t>drągi stalowe, łomy, dłuta, haki do wyciągania elementów chodnika, łopatki do oczyszczania</w:t>
      </w:r>
    </w:p>
    <w:p w14:paraId="6EB366BB" w14:textId="77777777" w:rsidR="008A2EE1" w:rsidRPr="004F18CF" w:rsidRDefault="008A2EE1" w:rsidP="007B6BA9">
      <w:pPr>
        <w:pStyle w:val="Akapitzlist"/>
        <w:numPr>
          <w:ilvl w:val="0"/>
          <w:numId w:val="182"/>
        </w:numPr>
        <w:autoSpaceDE w:val="0"/>
        <w:autoSpaceDN w:val="0"/>
        <w:adjustRightInd w:val="0"/>
        <w:rPr>
          <w:rFonts w:ascii="Century Gothic" w:eastAsiaTheme="minorHAnsi" w:hAnsi="Century Gothic"/>
          <w:szCs w:val="22"/>
          <w:lang w:eastAsia="en-US"/>
        </w:rPr>
      </w:pPr>
      <w:r w:rsidRPr="004F18CF">
        <w:rPr>
          <w:rFonts w:ascii="Century Gothic" w:eastAsiaTheme="minorHAnsi" w:hAnsi="Century Gothic"/>
          <w:szCs w:val="22"/>
          <w:lang w:eastAsia="en-US"/>
        </w:rPr>
        <w:t>spoin, skrobaczki, szczotki, szpadle, łopaty, ew. młotki pneumatyczne, ubijaki,</w:t>
      </w:r>
    </w:p>
    <w:p w14:paraId="6E37409E" w14:textId="15F598AC" w:rsidR="008A2EE1" w:rsidRPr="004F18CF" w:rsidRDefault="008A2EE1" w:rsidP="007B6BA9">
      <w:pPr>
        <w:pStyle w:val="Akapitzlist"/>
        <w:numPr>
          <w:ilvl w:val="0"/>
          <w:numId w:val="182"/>
        </w:numPr>
        <w:autoSpaceDE w:val="0"/>
        <w:autoSpaceDN w:val="0"/>
        <w:adjustRightInd w:val="0"/>
        <w:rPr>
          <w:rFonts w:ascii="Century Gothic" w:eastAsiaTheme="minorHAnsi" w:hAnsi="Century Gothic"/>
          <w:szCs w:val="22"/>
          <w:lang w:eastAsia="en-US"/>
        </w:rPr>
      </w:pPr>
      <w:r w:rsidRPr="004F18CF">
        <w:rPr>
          <w:rFonts w:ascii="Century Gothic" w:eastAsiaTheme="minorHAnsi" w:hAnsi="Century Gothic"/>
          <w:szCs w:val="22"/>
          <w:lang w:eastAsia="en-US"/>
        </w:rPr>
        <w:t>sprzęt do nowego uło</w:t>
      </w:r>
      <w:r w:rsidR="00987004" w:rsidRPr="004F18CF">
        <w:rPr>
          <w:rFonts w:ascii="Century Gothic" w:eastAsiaTheme="minorHAnsi" w:hAnsi="Century Gothic"/>
          <w:szCs w:val="22"/>
          <w:lang w:eastAsia="en-US"/>
        </w:rPr>
        <w:t>ż</w:t>
      </w:r>
      <w:r w:rsidRPr="004F18CF">
        <w:rPr>
          <w:rFonts w:ascii="Century Gothic" w:eastAsiaTheme="minorHAnsi" w:hAnsi="Century Gothic"/>
          <w:szCs w:val="22"/>
          <w:lang w:eastAsia="en-US"/>
        </w:rPr>
        <w:t xml:space="preserve">enia elementów chodnika z kostki kamiennej, odpowiadający wymaganiom ST D-08.02.07a [6], jak betoniarka do wytworzenia zapraw i podsypki cementowo piaskowej, ubijakow, wibratorow płytowych i sprzętu pomocniczego. </w:t>
      </w:r>
    </w:p>
    <w:p w14:paraId="35D1D2EA" w14:textId="280032EA" w:rsidR="008A2EE1" w:rsidRPr="00690CB4"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Sprzęt powinien odpowiadać wymaganiom określonym w dokumentacji projektowej, ST, instrukcjach producentów lub propozycji Wykonawcy i powinien być zaakceptowany przez In</w:t>
      </w:r>
      <w:r w:rsidR="00987004" w:rsidRPr="00690CB4">
        <w:rPr>
          <w:rFonts w:eastAsiaTheme="minorHAnsi"/>
          <w:szCs w:val="22"/>
          <w:lang w:eastAsia="en-US"/>
        </w:rPr>
        <w:t>ż</w:t>
      </w:r>
      <w:r w:rsidRPr="00690CB4">
        <w:rPr>
          <w:rFonts w:eastAsiaTheme="minorHAnsi"/>
          <w:szCs w:val="22"/>
          <w:lang w:eastAsia="en-US"/>
        </w:rPr>
        <w:t>yniera.</w:t>
      </w:r>
    </w:p>
    <w:p w14:paraId="4EDA3925" w14:textId="77777777" w:rsidR="008A2EE1" w:rsidRPr="00690CB4" w:rsidRDefault="008A2EE1" w:rsidP="004F18CF">
      <w:pPr>
        <w:pStyle w:val="Nagwek2"/>
        <w:rPr>
          <w:rFonts w:eastAsiaTheme="minorHAnsi"/>
          <w:lang w:eastAsia="en-US"/>
        </w:rPr>
      </w:pPr>
      <w:r w:rsidRPr="00690CB4">
        <w:rPr>
          <w:rFonts w:eastAsiaTheme="minorHAnsi"/>
          <w:lang w:eastAsia="en-US"/>
        </w:rPr>
        <w:t xml:space="preserve">4. </w:t>
      </w:r>
      <w:r w:rsidRPr="004F18CF">
        <w:rPr>
          <w:rFonts w:eastAsiaTheme="minorHAnsi"/>
        </w:rPr>
        <w:t>TRANSPORT</w:t>
      </w:r>
    </w:p>
    <w:p w14:paraId="24CF11D1" w14:textId="77777777" w:rsidR="008A2EE1" w:rsidRPr="00690CB4" w:rsidRDefault="008A2EE1" w:rsidP="00F664CB">
      <w:pPr>
        <w:pStyle w:val="Nagwek3"/>
        <w:rPr>
          <w:rFonts w:eastAsiaTheme="minorHAnsi"/>
        </w:rPr>
      </w:pPr>
      <w:r w:rsidRPr="00690CB4">
        <w:rPr>
          <w:rFonts w:eastAsiaTheme="minorHAnsi"/>
        </w:rPr>
        <w:t>4.1. Ogólne wymagania dotycz</w:t>
      </w:r>
      <w:r w:rsidRPr="00690CB4">
        <w:rPr>
          <w:rFonts w:eastAsia="TimesNewRoman,Bold"/>
        </w:rPr>
        <w:t>ą</w:t>
      </w:r>
      <w:r w:rsidRPr="00690CB4">
        <w:rPr>
          <w:rFonts w:eastAsiaTheme="minorHAnsi"/>
        </w:rPr>
        <w:t>ce transportu</w:t>
      </w:r>
    </w:p>
    <w:p w14:paraId="766AC41F" w14:textId="4BE03CB9" w:rsidR="008A2EE1"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 xml:space="preserve">Ogólne wymagania dotyczące transportu podano w </w:t>
      </w:r>
      <w:r w:rsidR="002B6E21" w:rsidRPr="00690CB4">
        <w:rPr>
          <w:rFonts w:eastAsiaTheme="minorHAnsi"/>
          <w:szCs w:val="22"/>
          <w:lang w:eastAsia="en-US"/>
        </w:rPr>
        <w:t>STWIORB D</w:t>
      </w:r>
      <w:r w:rsidRPr="00690CB4">
        <w:rPr>
          <w:rFonts w:eastAsiaTheme="minorHAnsi"/>
          <w:szCs w:val="22"/>
          <w:lang w:eastAsia="en-US"/>
        </w:rPr>
        <w:t>-00.00.00 „Wymagania ogolne” [1]pkt 4.</w:t>
      </w:r>
    </w:p>
    <w:p w14:paraId="74865EE5" w14:textId="77777777" w:rsidR="004F18CF" w:rsidRPr="00690CB4" w:rsidRDefault="004F18CF" w:rsidP="004F18CF">
      <w:pPr>
        <w:autoSpaceDE w:val="0"/>
        <w:autoSpaceDN w:val="0"/>
        <w:adjustRightInd w:val="0"/>
        <w:ind w:firstLine="708"/>
        <w:rPr>
          <w:rFonts w:eastAsiaTheme="minorHAnsi"/>
          <w:szCs w:val="22"/>
          <w:lang w:eastAsia="en-US"/>
        </w:rPr>
      </w:pPr>
    </w:p>
    <w:p w14:paraId="677494CF" w14:textId="77777777" w:rsidR="008A2EE1" w:rsidRPr="00690CB4" w:rsidRDefault="008A2EE1" w:rsidP="00F664CB">
      <w:pPr>
        <w:pStyle w:val="Nagwek3"/>
        <w:rPr>
          <w:rFonts w:eastAsiaTheme="minorHAnsi"/>
        </w:rPr>
      </w:pPr>
      <w:r w:rsidRPr="00690CB4">
        <w:rPr>
          <w:rFonts w:eastAsiaTheme="minorHAnsi"/>
        </w:rPr>
        <w:t>4.2. Transport materiałów</w:t>
      </w:r>
    </w:p>
    <w:p w14:paraId="7E7DAA87" w14:textId="729683AF" w:rsidR="008A2EE1" w:rsidRPr="00690CB4"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Materiały sypkie (np. piasek) mo</w:t>
      </w:r>
      <w:r w:rsidR="00987004" w:rsidRPr="00690CB4">
        <w:rPr>
          <w:rFonts w:eastAsiaTheme="minorHAnsi"/>
          <w:szCs w:val="22"/>
          <w:lang w:eastAsia="en-US"/>
        </w:rPr>
        <w:t>ż</w:t>
      </w:r>
      <w:r w:rsidRPr="00690CB4">
        <w:rPr>
          <w:rFonts w:eastAsiaTheme="minorHAnsi"/>
          <w:szCs w:val="22"/>
          <w:lang w:eastAsia="en-US"/>
        </w:rPr>
        <w:t>na przewozić dowolnymi środkami transportu, w warunkach</w:t>
      </w:r>
    </w:p>
    <w:p w14:paraId="51CF4EF1" w14:textId="799E431B" w:rsidR="008A2EE1" w:rsidRPr="00690CB4" w:rsidRDefault="008A2EE1" w:rsidP="00D354CD">
      <w:pPr>
        <w:autoSpaceDE w:val="0"/>
        <w:autoSpaceDN w:val="0"/>
        <w:adjustRightInd w:val="0"/>
        <w:rPr>
          <w:rFonts w:eastAsiaTheme="minorHAnsi"/>
          <w:szCs w:val="22"/>
          <w:lang w:eastAsia="en-US"/>
        </w:rPr>
      </w:pPr>
      <w:r w:rsidRPr="00690CB4">
        <w:rPr>
          <w:rFonts w:eastAsiaTheme="minorHAnsi"/>
          <w:szCs w:val="22"/>
          <w:lang w:eastAsia="en-US"/>
        </w:rPr>
        <w:t>zabezpieczających je przed zanieczyszczeniem, zmieszaniem z innymi materiałami i nadmiernym zawilgoceniem.</w:t>
      </w:r>
    </w:p>
    <w:p w14:paraId="19144ED1" w14:textId="1C8DED98" w:rsidR="008A2EE1" w:rsidRPr="00690CB4" w:rsidRDefault="008A2EE1" w:rsidP="004F18CF">
      <w:pPr>
        <w:autoSpaceDE w:val="0"/>
        <w:autoSpaceDN w:val="0"/>
        <w:adjustRightInd w:val="0"/>
        <w:ind w:firstLine="708"/>
        <w:rPr>
          <w:rFonts w:eastAsiaTheme="minorHAnsi"/>
          <w:szCs w:val="22"/>
          <w:lang w:eastAsia="en-US"/>
        </w:rPr>
      </w:pPr>
      <w:r w:rsidRPr="00690CB4">
        <w:rPr>
          <w:rFonts w:eastAsiaTheme="minorHAnsi"/>
          <w:szCs w:val="22"/>
          <w:lang w:eastAsia="en-US"/>
        </w:rPr>
        <w:t>Elementy chodnika (kostki kamienne) mogą być przewo</w:t>
      </w:r>
      <w:r w:rsidR="00987004" w:rsidRPr="00690CB4">
        <w:rPr>
          <w:rFonts w:eastAsiaTheme="minorHAnsi"/>
          <w:szCs w:val="22"/>
          <w:lang w:eastAsia="en-US"/>
        </w:rPr>
        <w:t>ż</w:t>
      </w:r>
      <w:r w:rsidRPr="00690CB4">
        <w:rPr>
          <w:rFonts w:eastAsiaTheme="minorHAnsi"/>
          <w:szCs w:val="22"/>
          <w:lang w:eastAsia="en-US"/>
        </w:rPr>
        <w:t>one transportem samochodowym</w:t>
      </w:r>
    </w:p>
    <w:p w14:paraId="3B20648B" w14:textId="4482E353" w:rsidR="008A2EE1" w:rsidRPr="00690CB4" w:rsidRDefault="008A2EE1" w:rsidP="00D354CD">
      <w:pPr>
        <w:autoSpaceDE w:val="0"/>
        <w:autoSpaceDN w:val="0"/>
        <w:adjustRightInd w:val="0"/>
        <w:rPr>
          <w:rFonts w:eastAsiaTheme="minorHAnsi"/>
          <w:szCs w:val="22"/>
          <w:lang w:eastAsia="en-US"/>
        </w:rPr>
      </w:pPr>
      <w:r w:rsidRPr="00690CB4">
        <w:rPr>
          <w:rFonts w:eastAsiaTheme="minorHAnsi"/>
          <w:szCs w:val="22"/>
          <w:lang w:eastAsia="en-US"/>
        </w:rPr>
        <w:t>lub kolejowym. W czasie transportu nale</w:t>
      </w:r>
      <w:r w:rsidR="00987004" w:rsidRPr="00690CB4">
        <w:rPr>
          <w:rFonts w:eastAsiaTheme="minorHAnsi"/>
          <w:szCs w:val="22"/>
          <w:lang w:eastAsia="en-US"/>
        </w:rPr>
        <w:t>ż</w:t>
      </w:r>
      <w:r w:rsidRPr="00690CB4">
        <w:rPr>
          <w:rFonts w:eastAsiaTheme="minorHAnsi"/>
          <w:szCs w:val="22"/>
          <w:lang w:eastAsia="en-US"/>
        </w:rPr>
        <w:t>y zabezpieczyć je przed przemieszczeniem się,</w:t>
      </w:r>
    </w:p>
    <w:p w14:paraId="64BE004F" w14:textId="77777777" w:rsidR="008A2EE1" w:rsidRPr="00690CB4" w:rsidRDefault="008A2EE1" w:rsidP="00D354CD">
      <w:pPr>
        <w:autoSpaceDE w:val="0"/>
        <w:autoSpaceDN w:val="0"/>
        <w:adjustRightInd w:val="0"/>
        <w:rPr>
          <w:rFonts w:eastAsiaTheme="minorHAnsi"/>
          <w:szCs w:val="22"/>
          <w:lang w:eastAsia="en-US"/>
        </w:rPr>
      </w:pPr>
      <w:r w:rsidRPr="00690CB4">
        <w:rPr>
          <w:rFonts w:eastAsiaTheme="minorHAnsi"/>
          <w:szCs w:val="22"/>
          <w:lang w:eastAsia="en-US"/>
        </w:rPr>
        <w:t>uszkodzeniami i zmieszaniem z innymi materiałami.</w:t>
      </w:r>
    </w:p>
    <w:p w14:paraId="17B3F411" w14:textId="7D6F3A5F" w:rsidR="00965F6D" w:rsidRPr="00690CB4" w:rsidRDefault="008A2EE1" w:rsidP="004F18CF">
      <w:pPr>
        <w:pStyle w:val="Tekstpodstawowy"/>
        <w:spacing w:before="6"/>
        <w:ind w:firstLine="708"/>
        <w:rPr>
          <w:rFonts w:eastAsiaTheme="minorHAnsi"/>
          <w:szCs w:val="22"/>
          <w:lang w:eastAsia="en-US"/>
        </w:rPr>
      </w:pPr>
      <w:r w:rsidRPr="00690CB4">
        <w:rPr>
          <w:rFonts w:eastAsiaTheme="minorHAnsi"/>
          <w:szCs w:val="22"/>
          <w:lang w:eastAsia="en-US"/>
        </w:rPr>
        <w:t>Transport cementu powinien odbywać się w warunkach zgodnych z BN-88/6731-08 [9].</w:t>
      </w:r>
    </w:p>
    <w:p w14:paraId="63445E15" w14:textId="77777777" w:rsidR="00965F6D" w:rsidRPr="00690CB4" w:rsidRDefault="00965F6D" w:rsidP="004F18CF">
      <w:pPr>
        <w:pStyle w:val="Nagwek2"/>
        <w:rPr>
          <w:rFonts w:eastAsiaTheme="minorHAnsi"/>
          <w:lang w:eastAsia="en-US"/>
        </w:rPr>
      </w:pPr>
      <w:r w:rsidRPr="00690CB4">
        <w:rPr>
          <w:rFonts w:eastAsiaTheme="minorHAnsi"/>
          <w:lang w:eastAsia="en-US"/>
        </w:rPr>
        <w:t xml:space="preserve">5. </w:t>
      </w:r>
      <w:r w:rsidRPr="004F18CF">
        <w:rPr>
          <w:rFonts w:eastAsiaTheme="minorHAnsi"/>
        </w:rPr>
        <w:t>WYKONANIE</w:t>
      </w:r>
      <w:r w:rsidRPr="00690CB4">
        <w:rPr>
          <w:rFonts w:eastAsiaTheme="minorHAnsi"/>
          <w:lang w:eastAsia="en-US"/>
        </w:rPr>
        <w:t xml:space="preserve"> ROBÓT</w:t>
      </w:r>
    </w:p>
    <w:p w14:paraId="50DA2F5C" w14:textId="77777777" w:rsidR="00965F6D" w:rsidRPr="00690CB4" w:rsidRDefault="00965F6D" w:rsidP="00F664CB">
      <w:pPr>
        <w:pStyle w:val="Nagwek3"/>
        <w:rPr>
          <w:rFonts w:eastAsiaTheme="minorHAnsi"/>
        </w:rPr>
      </w:pPr>
      <w:r w:rsidRPr="00690CB4">
        <w:rPr>
          <w:rFonts w:eastAsiaTheme="minorHAnsi"/>
        </w:rPr>
        <w:t>5.1. Ogólne zasady wykonania robót</w:t>
      </w:r>
    </w:p>
    <w:p w14:paraId="62AC0479" w14:textId="2ABC4564" w:rsidR="00965F6D" w:rsidRPr="00690CB4" w:rsidRDefault="00965F6D" w:rsidP="004F18CF">
      <w:pPr>
        <w:pStyle w:val="Tekstpodstawowy"/>
        <w:spacing w:before="6"/>
        <w:ind w:firstLine="708"/>
        <w:rPr>
          <w:rFonts w:eastAsiaTheme="minorHAnsi"/>
          <w:szCs w:val="22"/>
          <w:lang w:eastAsia="en-US"/>
        </w:rPr>
      </w:pPr>
      <w:r w:rsidRPr="00690CB4">
        <w:rPr>
          <w:rFonts w:eastAsiaTheme="minorHAnsi"/>
          <w:szCs w:val="22"/>
          <w:lang w:eastAsia="en-US"/>
        </w:rPr>
        <w:t xml:space="preserve">Ogólne zasady wykonania robot podano w </w:t>
      </w:r>
      <w:r w:rsidR="002B6E21" w:rsidRPr="00690CB4">
        <w:rPr>
          <w:rFonts w:eastAsiaTheme="minorHAnsi"/>
          <w:szCs w:val="22"/>
          <w:lang w:eastAsia="en-US"/>
        </w:rPr>
        <w:t>STWIORB D</w:t>
      </w:r>
      <w:r w:rsidRPr="00690CB4">
        <w:rPr>
          <w:rFonts w:eastAsiaTheme="minorHAnsi"/>
          <w:szCs w:val="22"/>
          <w:lang w:eastAsia="en-US"/>
        </w:rPr>
        <w:t>-00.00.00 „Wymagania ogólne” [1] pkt 5.</w:t>
      </w:r>
    </w:p>
    <w:p w14:paraId="1BBF745B" w14:textId="77777777" w:rsidR="00965F6D" w:rsidRPr="00690CB4" w:rsidRDefault="00965F6D" w:rsidP="00F664CB">
      <w:pPr>
        <w:pStyle w:val="Nagwek3"/>
        <w:rPr>
          <w:rFonts w:eastAsiaTheme="minorHAnsi"/>
        </w:rPr>
      </w:pPr>
      <w:r w:rsidRPr="00690CB4">
        <w:rPr>
          <w:rFonts w:eastAsiaTheme="minorHAnsi"/>
        </w:rPr>
        <w:t>5.2. Uszkodzenia chodnika, podlegaj</w:t>
      </w:r>
      <w:r w:rsidRPr="00690CB4">
        <w:rPr>
          <w:rFonts w:eastAsia="TimesNewRoman,Bold"/>
        </w:rPr>
        <w:t>ą</w:t>
      </w:r>
      <w:r w:rsidRPr="00690CB4">
        <w:rPr>
          <w:rFonts w:eastAsiaTheme="minorHAnsi"/>
        </w:rPr>
        <w:t>ce remontowi cz</w:t>
      </w:r>
      <w:r w:rsidRPr="00690CB4">
        <w:rPr>
          <w:rFonts w:eastAsia="TimesNewRoman,Bold"/>
        </w:rPr>
        <w:t>ą</w:t>
      </w:r>
      <w:r w:rsidRPr="00690CB4">
        <w:rPr>
          <w:rFonts w:eastAsiaTheme="minorHAnsi"/>
        </w:rPr>
        <w:t>stkowemu</w:t>
      </w:r>
    </w:p>
    <w:p w14:paraId="1ADF9476" w14:textId="77777777" w:rsidR="00965F6D" w:rsidRPr="00690CB4" w:rsidRDefault="00965F6D" w:rsidP="00584C83">
      <w:pPr>
        <w:autoSpaceDE w:val="0"/>
        <w:autoSpaceDN w:val="0"/>
        <w:adjustRightInd w:val="0"/>
        <w:ind w:firstLine="708"/>
        <w:rPr>
          <w:rFonts w:eastAsiaTheme="minorHAnsi"/>
          <w:szCs w:val="22"/>
          <w:lang w:eastAsia="en-US"/>
        </w:rPr>
      </w:pPr>
      <w:r w:rsidRPr="00690CB4">
        <w:rPr>
          <w:rFonts w:eastAsiaTheme="minorHAnsi"/>
          <w:szCs w:val="22"/>
          <w:lang w:eastAsia="en-US"/>
        </w:rPr>
        <w:t>Remontowi cząstkowemu podlegają uszkodzenia chodnika, obejmujące:</w:t>
      </w:r>
    </w:p>
    <w:p w14:paraId="0E4F3EB3" w14:textId="516383DB" w:rsidR="00965F6D" w:rsidRPr="00584C83" w:rsidRDefault="00965F6D" w:rsidP="007B6BA9">
      <w:pPr>
        <w:pStyle w:val="Akapitzlist"/>
        <w:numPr>
          <w:ilvl w:val="0"/>
          <w:numId w:val="183"/>
        </w:numPr>
        <w:autoSpaceDE w:val="0"/>
        <w:autoSpaceDN w:val="0"/>
        <w:adjustRightInd w:val="0"/>
        <w:rPr>
          <w:rFonts w:ascii="Century Gothic" w:eastAsiaTheme="minorHAnsi" w:hAnsi="Century Gothic"/>
          <w:szCs w:val="22"/>
          <w:lang w:eastAsia="en-US"/>
        </w:rPr>
      </w:pPr>
      <w:r w:rsidRPr="00584C83">
        <w:rPr>
          <w:rFonts w:ascii="Century Gothic" w:eastAsiaTheme="minorHAnsi" w:hAnsi="Century Gothic"/>
          <w:szCs w:val="22"/>
          <w:lang w:eastAsia="en-US"/>
        </w:rPr>
        <w:t>zapadnięcia i wyboje fragmentów chodnika,</w:t>
      </w:r>
    </w:p>
    <w:p w14:paraId="1125059D" w14:textId="7995C235" w:rsidR="00965F6D" w:rsidRPr="00584C83" w:rsidRDefault="00965F6D" w:rsidP="007B6BA9">
      <w:pPr>
        <w:pStyle w:val="Akapitzlist"/>
        <w:numPr>
          <w:ilvl w:val="0"/>
          <w:numId w:val="183"/>
        </w:numPr>
        <w:autoSpaceDE w:val="0"/>
        <w:autoSpaceDN w:val="0"/>
        <w:adjustRightInd w:val="0"/>
        <w:rPr>
          <w:rFonts w:ascii="Century Gothic" w:eastAsiaTheme="minorHAnsi" w:hAnsi="Century Gothic"/>
          <w:szCs w:val="22"/>
          <w:lang w:eastAsia="en-US"/>
        </w:rPr>
      </w:pPr>
      <w:r w:rsidRPr="00584C83">
        <w:rPr>
          <w:rFonts w:ascii="Century Gothic" w:eastAsiaTheme="minorHAnsi" w:hAnsi="Century Gothic"/>
          <w:szCs w:val="22"/>
          <w:lang w:eastAsia="en-US"/>
        </w:rPr>
        <w:t>osiadanie chodnika w miejscu przekopów (np. po przeło</w:t>
      </w:r>
      <w:r w:rsidR="00987004" w:rsidRPr="00584C83">
        <w:rPr>
          <w:rFonts w:ascii="Century Gothic" w:eastAsiaTheme="minorHAnsi" w:hAnsi="Century Gothic"/>
          <w:szCs w:val="22"/>
          <w:lang w:eastAsia="en-US"/>
        </w:rPr>
        <w:t>ż</w:t>
      </w:r>
      <w:r w:rsidRPr="00584C83">
        <w:rPr>
          <w:rFonts w:ascii="Century Gothic" w:eastAsiaTheme="minorHAnsi" w:hAnsi="Century Gothic"/>
          <w:szCs w:val="22"/>
          <w:lang w:eastAsia="en-US"/>
        </w:rPr>
        <w:t>eniu urządzeń podziemnych) z</w:t>
      </w:r>
    </w:p>
    <w:p w14:paraId="5E178D37" w14:textId="3C9CD45D" w:rsidR="00965F6D" w:rsidRPr="00584C83" w:rsidRDefault="00965F6D" w:rsidP="007B6BA9">
      <w:pPr>
        <w:pStyle w:val="Akapitzlist"/>
        <w:numPr>
          <w:ilvl w:val="0"/>
          <w:numId w:val="183"/>
        </w:numPr>
        <w:autoSpaceDE w:val="0"/>
        <w:autoSpaceDN w:val="0"/>
        <w:adjustRightInd w:val="0"/>
        <w:rPr>
          <w:rFonts w:ascii="Century Gothic" w:eastAsiaTheme="minorHAnsi" w:hAnsi="Century Gothic"/>
          <w:szCs w:val="22"/>
          <w:lang w:eastAsia="en-US"/>
        </w:rPr>
      </w:pPr>
      <w:r w:rsidRPr="00584C83">
        <w:rPr>
          <w:rFonts w:ascii="Century Gothic" w:eastAsiaTheme="minorHAnsi" w:hAnsi="Century Gothic"/>
          <w:szCs w:val="22"/>
          <w:lang w:eastAsia="en-US"/>
        </w:rPr>
        <w:t>powodu wadliwej jakości podło</w:t>
      </w:r>
      <w:r w:rsidR="00987004" w:rsidRPr="00584C83">
        <w:rPr>
          <w:rFonts w:ascii="Century Gothic" w:eastAsiaTheme="minorHAnsi" w:hAnsi="Century Gothic"/>
          <w:szCs w:val="22"/>
          <w:lang w:eastAsia="en-US"/>
        </w:rPr>
        <w:t>ż</w:t>
      </w:r>
      <w:r w:rsidRPr="00584C83">
        <w:rPr>
          <w:rFonts w:ascii="Century Gothic" w:eastAsiaTheme="minorHAnsi" w:hAnsi="Century Gothic"/>
          <w:szCs w:val="22"/>
          <w:lang w:eastAsia="en-US"/>
        </w:rPr>
        <w:t>a lub podbudowy względnie niewłaściwego odwodnienia,</w:t>
      </w:r>
      <w:r w:rsidR="00584C83" w:rsidRPr="00584C83">
        <w:rPr>
          <w:rFonts w:ascii="Century Gothic" w:eastAsiaTheme="minorHAnsi" w:hAnsi="Century Gothic"/>
          <w:szCs w:val="22"/>
          <w:lang w:eastAsia="en-US"/>
        </w:rPr>
        <w:t xml:space="preserve"> </w:t>
      </w:r>
      <w:r w:rsidRPr="00584C83">
        <w:rPr>
          <w:rFonts w:ascii="Century Gothic" w:eastAsiaTheme="minorHAnsi" w:hAnsi="Century Gothic"/>
          <w:szCs w:val="22"/>
          <w:lang w:eastAsia="en-US"/>
        </w:rPr>
        <w:t>nierówności chodnika z powodu przechylenia się jego elementów,</w:t>
      </w:r>
    </w:p>
    <w:p w14:paraId="48916F77" w14:textId="687D3B14" w:rsidR="00965F6D" w:rsidRPr="00584C83" w:rsidRDefault="00965F6D" w:rsidP="007B6BA9">
      <w:pPr>
        <w:pStyle w:val="Akapitzlist"/>
        <w:numPr>
          <w:ilvl w:val="0"/>
          <w:numId w:val="183"/>
        </w:numPr>
        <w:autoSpaceDE w:val="0"/>
        <w:autoSpaceDN w:val="0"/>
        <w:adjustRightInd w:val="0"/>
        <w:rPr>
          <w:rFonts w:ascii="Century Gothic" w:eastAsiaTheme="minorHAnsi" w:hAnsi="Century Gothic"/>
          <w:szCs w:val="22"/>
          <w:lang w:eastAsia="en-US"/>
        </w:rPr>
      </w:pPr>
      <w:r w:rsidRPr="00584C83">
        <w:rPr>
          <w:rFonts w:ascii="Century Gothic" w:eastAsiaTheme="minorHAnsi" w:hAnsi="Century Gothic"/>
          <w:szCs w:val="22"/>
          <w:lang w:eastAsia="en-US"/>
        </w:rPr>
        <w:t>kostki kamienne pęknięte lub uszkodzone powierzchniowo,</w:t>
      </w:r>
    </w:p>
    <w:p w14:paraId="7C4357E7" w14:textId="35416FFB" w:rsidR="00965F6D" w:rsidRPr="00584C83" w:rsidRDefault="00965F6D" w:rsidP="007B6BA9">
      <w:pPr>
        <w:pStyle w:val="Tekstpodstawowy"/>
        <w:numPr>
          <w:ilvl w:val="0"/>
          <w:numId w:val="183"/>
        </w:numPr>
        <w:spacing w:before="6"/>
        <w:rPr>
          <w:rFonts w:eastAsiaTheme="minorHAnsi"/>
          <w:szCs w:val="22"/>
          <w:lang w:eastAsia="en-US"/>
        </w:rPr>
      </w:pPr>
      <w:r w:rsidRPr="00584C83">
        <w:rPr>
          <w:rFonts w:eastAsiaTheme="minorHAnsi"/>
          <w:szCs w:val="22"/>
          <w:lang w:eastAsia="en-US"/>
        </w:rPr>
        <w:t>inne uszkodzenia, deformujące chodnik w sposób odbiegający od jego prawidłowego stanu.</w:t>
      </w:r>
    </w:p>
    <w:p w14:paraId="4583A3DA" w14:textId="77777777" w:rsidR="00965F6D" w:rsidRPr="00690CB4" w:rsidRDefault="00965F6D" w:rsidP="00F664CB">
      <w:pPr>
        <w:pStyle w:val="Nagwek3"/>
        <w:rPr>
          <w:rFonts w:eastAsiaTheme="minorHAnsi"/>
        </w:rPr>
      </w:pPr>
      <w:r w:rsidRPr="00690CB4">
        <w:rPr>
          <w:rFonts w:eastAsiaTheme="minorHAnsi"/>
        </w:rPr>
        <w:t>5.3. Zasady wykonywania robót</w:t>
      </w:r>
    </w:p>
    <w:p w14:paraId="1CF077FA" w14:textId="184BB103"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Wykonanie remontu cząstkowego chodnika powinno być zgodne z dokumentacją techniczną i</w:t>
      </w:r>
      <w:r w:rsidR="0003614F" w:rsidRPr="00690CB4">
        <w:rPr>
          <w:rFonts w:eastAsiaTheme="minorHAnsi"/>
          <w:szCs w:val="22"/>
          <w:lang w:eastAsia="en-US"/>
        </w:rPr>
        <w:t xml:space="preserve"> </w:t>
      </w:r>
      <w:r w:rsidRPr="00690CB4">
        <w:rPr>
          <w:rFonts w:eastAsiaTheme="minorHAnsi"/>
          <w:szCs w:val="22"/>
          <w:lang w:eastAsia="en-US"/>
        </w:rPr>
        <w:t>ST.</w:t>
      </w:r>
    </w:p>
    <w:p w14:paraId="503785D0" w14:textId="77777777"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lastRenderedPageBreak/>
        <w:t>Podstawowe czynności przy wykonywaniu robot obejmują:</w:t>
      </w:r>
    </w:p>
    <w:p w14:paraId="7D156E26" w14:textId="4A78B282"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1. roboty przygotowawcze i rozbiórkowe</w:t>
      </w:r>
    </w:p>
    <w:p w14:paraId="3A2FB618" w14:textId="77777777"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 wyznaczenie powierzchni remontu cząstkowego,</w:t>
      </w:r>
    </w:p>
    <w:p w14:paraId="53698E29" w14:textId="77777777"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 rozebranie uszkodzonej części chodnika z oczyszczeniem i posortowaniem materiału</w:t>
      </w:r>
    </w:p>
    <w:p w14:paraId="137F93C3" w14:textId="236570FF"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uzyskanego z rozbiórki,</w:t>
      </w:r>
    </w:p>
    <w:p w14:paraId="205463A7" w14:textId="0AA079C0"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 ew. naprawę podbudowy lub podło</w:t>
      </w:r>
      <w:r w:rsidR="00987004" w:rsidRPr="00690CB4">
        <w:rPr>
          <w:rFonts w:eastAsiaTheme="minorHAnsi"/>
          <w:szCs w:val="22"/>
          <w:lang w:eastAsia="en-US"/>
        </w:rPr>
        <w:t>ż</w:t>
      </w:r>
      <w:r w:rsidRPr="00690CB4">
        <w:rPr>
          <w:rFonts w:eastAsiaTheme="minorHAnsi"/>
          <w:szCs w:val="22"/>
          <w:lang w:eastAsia="en-US"/>
        </w:rPr>
        <w:t>a gruntowego,</w:t>
      </w:r>
    </w:p>
    <w:p w14:paraId="607FBFE7" w14:textId="77777777"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2. ponowne wykonanie chodnika</w:t>
      </w:r>
    </w:p>
    <w:p w14:paraId="1FF1F0A3" w14:textId="77777777"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 spulchnienie i ewentualne uzupełnienie podsypki piaskowej wraz z ubiciem, względnie</w:t>
      </w:r>
    </w:p>
    <w:p w14:paraId="1FA97063" w14:textId="77777777"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wymianę podsypki cementowo-piaskowej wraz z jej przygotowaniem,</w:t>
      </w:r>
    </w:p>
    <w:p w14:paraId="42495145" w14:textId="3BC09E1A"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 uło</w:t>
      </w:r>
      <w:r w:rsidR="00987004" w:rsidRPr="00690CB4">
        <w:rPr>
          <w:rFonts w:eastAsiaTheme="minorHAnsi"/>
          <w:szCs w:val="22"/>
          <w:lang w:eastAsia="en-US"/>
        </w:rPr>
        <w:t>ż</w:t>
      </w:r>
      <w:r w:rsidRPr="00690CB4">
        <w:rPr>
          <w:rFonts w:eastAsiaTheme="minorHAnsi"/>
          <w:szCs w:val="22"/>
          <w:lang w:eastAsia="en-US"/>
        </w:rPr>
        <w:t>enie nowego chodnika z kostki kamiennej uzyskanej z rozbiórki oraz uzupełniających</w:t>
      </w:r>
    </w:p>
    <w:p w14:paraId="11BF8C9A" w14:textId="6897D9B3"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materiałów nowych wraz z wypełnieniem spoin i szczelin,</w:t>
      </w:r>
    </w:p>
    <w:p w14:paraId="7C819CD3" w14:textId="77777777" w:rsidR="00965F6D" w:rsidRPr="00690CB4" w:rsidRDefault="00965F6D" w:rsidP="00D354CD">
      <w:pPr>
        <w:autoSpaceDE w:val="0"/>
        <w:autoSpaceDN w:val="0"/>
        <w:adjustRightInd w:val="0"/>
        <w:rPr>
          <w:rFonts w:eastAsiaTheme="minorHAnsi"/>
          <w:szCs w:val="22"/>
          <w:lang w:eastAsia="en-US"/>
        </w:rPr>
      </w:pPr>
      <w:r w:rsidRPr="00690CB4">
        <w:rPr>
          <w:rFonts w:eastAsiaTheme="minorHAnsi"/>
          <w:szCs w:val="22"/>
          <w:lang w:eastAsia="en-US"/>
        </w:rPr>
        <w:t>– pielęgnację chodnika,</w:t>
      </w:r>
    </w:p>
    <w:p w14:paraId="14C4DEF0" w14:textId="319BFE11" w:rsidR="00965F6D" w:rsidRPr="00690CB4" w:rsidRDefault="00965F6D" w:rsidP="00D354CD">
      <w:pPr>
        <w:pStyle w:val="Tekstpodstawowy"/>
        <w:spacing w:before="6"/>
        <w:rPr>
          <w:rFonts w:eastAsiaTheme="minorHAnsi"/>
          <w:szCs w:val="22"/>
          <w:lang w:eastAsia="en-US"/>
        </w:rPr>
      </w:pPr>
      <w:r w:rsidRPr="00690CB4">
        <w:rPr>
          <w:rFonts w:eastAsiaTheme="minorHAnsi"/>
          <w:szCs w:val="22"/>
          <w:lang w:eastAsia="en-US"/>
        </w:rPr>
        <w:t>– ew. naprawę fragmentów konstrukcji jezdni, sąsiadujących z chodnikiem.</w:t>
      </w:r>
    </w:p>
    <w:p w14:paraId="73C156B1" w14:textId="77777777" w:rsidR="0003614F" w:rsidRPr="00690CB4" w:rsidRDefault="0003614F" w:rsidP="00F664CB">
      <w:pPr>
        <w:pStyle w:val="Nagwek3"/>
        <w:rPr>
          <w:rFonts w:eastAsiaTheme="minorHAnsi"/>
        </w:rPr>
      </w:pPr>
      <w:r w:rsidRPr="00690CB4">
        <w:rPr>
          <w:rFonts w:eastAsiaTheme="minorHAnsi"/>
        </w:rPr>
        <w:t>5.4. Roboty przygotowawcze i rozbiórkowe</w:t>
      </w:r>
    </w:p>
    <w:p w14:paraId="5B27B54B" w14:textId="77777777" w:rsidR="0003614F" w:rsidRPr="00690CB4" w:rsidRDefault="0003614F" w:rsidP="00D354CD">
      <w:pPr>
        <w:autoSpaceDE w:val="0"/>
        <w:autoSpaceDN w:val="0"/>
        <w:adjustRightInd w:val="0"/>
        <w:rPr>
          <w:rFonts w:eastAsiaTheme="minorHAnsi"/>
          <w:szCs w:val="22"/>
          <w:lang w:eastAsia="en-US"/>
        </w:rPr>
      </w:pPr>
      <w:r w:rsidRPr="00690CB4">
        <w:rPr>
          <w:rFonts w:eastAsiaTheme="minorHAnsi"/>
          <w:b/>
          <w:bCs/>
          <w:szCs w:val="22"/>
          <w:lang w:eastAsia="en-US"/>
        </w:rPr>
        <w:t>5.4.1. Wyznaczenie powierzchni remontu cząstkowego</w:t>
      </w:r>
    </w:p>
    <w:p w14:paraId="34B8231E" w14:textId="22796F81" w:rsidR="0003614F" w:rsidRPr="00690CB4" w:rsidRDefault="0003614F" w:rsidP="004B1D5E">
      <w:pPr>
        <w:autoSpaceDE w:val="0"/>
        <w:autoSpaceDN w:val="0"/>
        <w:adjustRightInd w:val="0"/>
        <w:ind w:firstLine="709"/>
        <w:rPr>
          <w:rFonts w:eastAsiaTheme="minorHAnsi"/>
          <w:szCs w:val="22"/>
          <w:lang w:eastAsia="en-US"/>
        </w:rPr>
      </w:pPr>
      <w:r w:rsidRPr="00690CB4">
        <w:rPr>
          <w:rFonts w:eastAsiaTheme="minorHAnsi"/>
          <w:szCs w:val="22"/>
          <w:lang w:eastAsia="en-US"/>
        </w:rPr>
        <w:t>Powierzchnia przeznaczona do wykonania remontu cząstkowego powinna obejmować cały obszar uszkodzonego chodnika oraz część do niego przylegającą w celu łatwiejszego powiązania nawierzchni naprawianej z istniejącą. Przy wyznaczaniu powierzchni remontu nale</w:t>
      </w:r>
      <w:r w:rsidR="00987004" w:rsidRPr="00690CB4">
        <w:rPr>
          <w:rFonts w:eastAsiaTheme="minorHAnsi"/>
          <w:szCs w:val="22"/>
          <w:lang w:eastAsia="en-US"/>
        </w:rPr>
        <w:t>ż</w:t>
      </w:r>
      <w:r w:rsidRPr="00690CB4">
        <w:rPr>
          <w:rFonts w:eastAsiaTheme="minorHAnsi"/>
          <w:szCs w:val="22"/>
          <w:lang w:eastAsia="en-US"/>
        </w:rPr>
        <w:t>y uwzględnić potrzeby prowadzenia ruchu pieszego, decydując się w określonych przypadkach na remont np. na połowie szerokości chodnika. Powierzchnię przeznaczoną do wykonania remontu cząstkowego akceptuje In</w:t>
      </w:r>
      <w:r w:rsidR="00987004" w:rsidRPr="00690CB4">
        <w:rPr>
          <w:rFonts w:eastAsiaTheme="minorHAnsi"/>
          <w:szCs w:val="22"/>
          <w:lang w:eastAsia="en-US"/>
        </w:rPr>
        <w:t>ż</w:t>
      </w:r>
      <w:r w:rsidRPr="00690CB4">
        <w:rPr>
          <w:rFonts w:eastAsiaTheme="minorHAnsi"/>
          <w:szCs w:val="22"/>
          <w:lang w:eastAsia="en-US"/>
        </w:rPr>
        <w:t>ynier.</w:t>
      </w:r>
    </w:p>
    <w:p w14:paraId="7DE269A2" w14:textId="71FB59C5" w:rsidR="0003614F" w:rsidRPr="00690CB4" w:rsidRDefault="0003614F" w:rsidP="00D354CD">
      <w:pPr>
        <w:autoSpaceDE w:val="0"/>
        <w:autoSpaceDN w:val="0"/>
        <w:adjustRightInd w:val="0"/>
        <w:rPr>
          <w:rFonts w:eastAsiaTheme="minorHAnsi"/>
          <w:szCs w:val="22"/>
          <w:lang w:eastAsia="en-US"/>
        </w:rPr>
      </w:pPr>
    </w:p>
    <w:p w14:paraId="0B420FA5" w14:textId="77777777" w:rsidR="0003614F" w:rsidRPr="00690CB4" w:rsidRDefault="0003614F" w:rsidP="00D354CD">
      <w:pPr>
        <w:autoSpaceDE w:val="0"/>
        <w:autoSpaceDN w:val="0"/>
        <w:adjustRightInd w:val="0"/>
        <w:rPr>
          <w:rFonts w:eastAsiaTheme="minorHAnsi"/>
          <w:szCs w:val="22"/>
          <w:lang w:eastAsia="en-US"/>
        </w:rPr>
      </w:pPr>
      <w:r w:rsidRPr="00690CB4">
        <w:rPr>
          <w:rFonts w:eastAsiaTheme="minorHAnsi"/>
          <w:b/>
          <w:bCs/>
          <w:szCs w:val="22"/>
          <w:lang w:eastAsia="en-US"/>
        </w:rPr>
        <w:t>5.4.2. Rozebranie uszkodzonego chodnika z oczyszczeniem i posortowaniem uzyskanego materiału</w:t>
      </w:r>
    </w:p>
    <w:p w14:paraId="52AFC663" w14:textId="172394EE" w:rsidR="0003614F" w:rsidRPr="00690CB4" w:rsidRDefault="0003614F" w:rsidP="004B1D5E">
      <w:pPr>
        <w:autoSpaceDE w:val="0"/>
        <w:autoSpaceDN w:val="0"/>
        <w:adjustRightInd w:val="0"/>
        <w:ind w:firstLine="709"/>
        <w:rPr>
          <w:rFonts w:eastAsiaTheme="minorHAnsi"/>
          <w:szCs w:val="22"/>
          <w:lang w:eastAsia="en-US"/>
        </w:rPr>
      </w:pPr>
      <w:r w:rsidRPr="00690CB4">
        <w:rPr>
          <w:rFonts w:eastAsiaTheme="minorHAnsi"/>
          <w:szCs w:val="22"/>
          <w:lang w:eastAsia="en-US"/>
        </w:rPr>
        <w:t>Przy chodniku uło</w:t>
      </w:r>
      <w:r w:rsidR="00987004" w:rsidRPr="00690CB4">
        <w:rPr>
          <w:rFonts w:eastAsiaTheme="minorHAnsi"/>
          <w:szCs w:val="22"/>
          <w:lang w:eastAsia="en-US"/>
        </w:rPr>
        <w:t>ż</w:t>
      </w:r>
      <w:r w:rsidRPr="00690CB4">
        <w:rPr>
          <w:rFonts w:eastAsiaTheme="minorHAnsi"/>
          <w:szCs w:val="22"/>
          <w:lang w:eastAsia="en-US"/>
        </w:rPr>
        <w:t>onym na podsypce piaskowej i spoinach wypełnionych piaskiem rozbiórkę nawierzchni mo</w:t>
      </w:r>
      <w:r w:rsidR="00987004" w:rsidRPr="00690CB4">
        <w:rPr>
          <w:rFonts w:eastAsiaTheme="minorHAnsi"/>
          <w:szCs w:val="22"/>
          <w:lang w:eastAsia="en-US"/>
        </w:rPr>
        <w:t>ż</w:t>
      </w:r>
      <w:r w:rsidRPr="00690CB4">
        <w:rPr>
          <w:rFonts w:eastAsiaTheme="minorHAnsi"/>
          <w:szCs w:val="22"/>
          <w:lang w:eastAsia="en-US"/>
        </w:rPr>
        <w:t>na przeprowadzić ręcznie przy pomocy prostych narzędzi pomocniczych. Rozbiórkę chodnika uło</w:t>
      </w:r>
      <w:r w:rsidR="00987004" w:rsidRPr="00690CB4">
        <w:rPr>
          <w:rFonts w:eastAsiaTheme="minorHAnsi"/>
          <w:szCs w:val="22"/>
          <w:lang w:eastAsia="en-US"/>
        </w:rPr>
        <w:t>ż</w:t>
      </w:r>
      <w:r w:rsidRPr="00690CB4">
        <w:rPr>
          <w:rFonts w:eastAsiaTheme="minorHAnsi"/>
          <w:szCs w:val="22"/>
          <w:lang w:eastAsia="en-US"/>
        </w:rPr>
        <w:t>onego na podsypce cementowo-piaskowej i spoinach wypełnionych zaprawą cementowo-piaskową przeprowadza się zwykle drągami stalowymi lub młotkami pneumatycznymi uzyskując znacznie mniej materiału do ponownego u</w:t>
      </w:r>
      <w:r w:rsidR="00987004" w:rsidRPr="00690CB4">
        <w:rPr>
          <w:rFonts w:eastAsiaTheme="minorHAnsi"/>
          <w:szCs w:val="22"/>
          <w:lang w:eastAsia="en-US"/>
        </w:rPr>
        <w:t>ż</w:t>
      </w:r>
      <w:r w:rsidRPr="00690CB4">
        <w:rPr>
          <w:rFonts w:eastAsiaTheme="minorHAnsi"/>
          <w:szCs w:val="22"/>
          <w:lang w:eastAsia="en-US"/>
        </w:rPr>
        <w:t>ycia ni</w:t>
      </w:r>
      <w:r w:rsidR="00987004" w:rsidRPr="00690CB4">
        <w:rPr>
          <w:rFonts w:eastAsiaTheme="minorHAnsi"/>
          <w:szCs w:val="22"/>
          <w:lang w:eastAsia="en-US"/>
        </w:rPr>
        <w:t>ż</w:t>
      </w:r>
      <w:r w:rsidRPr="00690CB4">
        <w:rPr>
          <w:rFonts w:eastAsiaTheme="minorHAnsi"/>
          <w:szCs w:val="22"/>
          <w:lang w:eastAsia="en-US"/>
        </w:rPr>
        <w:t xml:space="preserve"> w przypadku poprzednim. Szczeliny dylatacyjne wypełnione zalewami asfaltowymi lub masami uszczelniającymi, nale</w:t>
      </w:r>
      <w:r w:rsidR="00987004" w:rsidRPr="00690CB4">
        <w:rPr>
          <w:rFonts w:eastAsiaTheme="minorHAnsi"/>
          <w:szCs w:val="22"/>
          <w:lang w:eastAsia="en-US"/>
        </w:rPr>
        <w:t>ż</w:t>
      </w:r>
      <w:r w:rsidRPr="00690CB4">
        <w:rPr>
          <w:rFonts w:eastAsiaTheme="minorHAnsi"/>
          <w:szCs w:val="22"/>
          <w:lang w:eastAsia="en-US"/>
        </w:rPr>
        <w:t>y oczyścić za pomocą haczyków, szczotek stalowych ręcznych lub mechanicznych, dłut, łopatek itp. Stwardniałą starą podsypkę cementowo-piaskową usuwa się całkowicie, po jej rozdrobnieniu na fragmenty. Natomiast starą podsypkę piaskową, w zale</w:t>
      </w:r>
      <w:r w:rsidR="00987004" w:rsidRPr="00690CB4">
        <w:rPr>
          <w:rFonts w:eastAsiaTheme="minorHAnsi"/>
          <w:szCs w:val="22"/>
          <w:lang w:eastAsia="en-US"/>
        </w:rPr>
        <w:t>ż</w:t>
      </w:r>
      <w:r w:rsidRPr="00690CB4">
        <w:rPr>
          <w:rFonts w:eastAsiaTheme="minorHAnsi"/>
          <w:szCs w:val="22"/>
          <w:lang w:eastAsia="en-US"/>
        </w:rPr>
        <w:t>ności od jej stanu, albo pozostawia się, względnie usuwa się zanieczyszczoną górną jej warstwę. Elementy chodnikowe otrzymane z rozbiórki, nadające się do ponownego wbudowania, nale</w:t>
      </w:r>
      <w:r w:rsidR="00987004" w:rsidRPr="00690CB4">
        <w:rPr>
          <w:rFonts w:eastAsiaTheme="minorHAnsi"/>
          <w:szCs w:val="22"/>
          <w:lang w:eastAsia="en-US"/>
        </w:rPr>
        <w:t>ż</w:t>
      </w:r>
      <w:r w:rsidRPr="00690CB4">
        <w:rPr>
          <w:rFonts w:eastAsiaTheme="minorHAnsi"/>
          <w:szCs w:val="22"/>
          <w:lang w:eastAsia="en-US"/>
        </w:rPr>
        <w:t>y dokładnie oczyścić, posortować i składować w miejscach nie kolidujących z wykonywaniem robot. Przy sortowaniu odrzuca się kostki nadmiernie zu</w:t>
      </w:r>
      <w:r w:rsidR="00987004" w:rsidRPr="00690CB4">
        <w:rPr>
          <w:rFonts w:eastAsiaTheme="minorHAnsi"/>
          <w:szCs w:val="22"/>
          <w:lang w:eastAsia="en-US"/>
        </w:rPr>
        <w:t>ż</w:t>
      </w:r>
      <w:r w:rsidRPr="00690CB4">
        <w:rPr>
          <w:rFonts w:eastAsiaTheme="minorHAnsi"/>
          <w:szCs w:val="22"/>
          <w:lang w:eastAsia="en-US"/>
        </w:rPr>
        <w:t>yte, wykazujące pęknięcia i zaokrąglenie krawędzi. Zaleca się korzystanie z ustaleń ST D-01.00.00 [2] i D-02.00.00 [3] przy wykonywaniu robot przygotowawczych i ziemnych.</w:t>
      </w:r>
    </w:p>
    <w:p w14:paraId="33144FF3" w14:textId="77777777" w:rsidR="00FF37D9" w:rsidRPr="00690CB4" w:rsidRDefault="00FF37D9" w:rsidP="00D354CD">
      <w:pPr>
        <w:autoSpaceDE w:val="0"/>
        <w:autoSpaceDN w:val="0"/>
        <w:adjustRightInd w:val="0"/>
        <w:rPr>
          <w:rFonts w:eastAsiaTheme="minorHAnsi"/>
          <w:szCs w:val="22"/>
          <w:lang w:eastAsia="en-US"/>
        </w:rPr>
      </w:pPr>
    </w:p>
    <w:p w14:paraId="7FB65099" w14:textId="04876894" w:rsidR="0003614F" w:rsidRPr="00690CB4" w:rsidRDefault="0003614F" w:rsidP="00D354CD">
      <w:pPr>
        <w:autoSpaceDE w:val="0"/>
        <w:autoSpaceDN w:val="0"/>
        <w:adjustRightInd w:val="0"/>
        <w:rPr>
          <w:rFonts w:eastAsiaTheme="minorHAnsi"/>
          <w:szCs w:val="22"/>
          <w:lang w:eastAsia="en-US"/>
        </w:rPr>
      </w:pPr>
      <w:r w:rsidRPr="00690CB4">
        <w:rPr>
          <w:rFonts w:eastAsiaTheme="minorHAnsi"/>
          <w:b/>
          <w:bCs/>
          <w:szCs w:val="22"/>
          <w:lang w:eastAsia="en-US"/>
        </w:rPr>
        <w:t>5.4.3. Ewentualna naprawa podbudowy lub podło</w:t>
      </w:r>
      <w:r w:rsidR="00987004" w:rsidRPr="00690CB4">
        <w:rPr>
          <w:rFonts w:eastAsiaTheme="minorHAnsi"/>
          <w:b/>
          <w:bCs/>
          <w:szCs w:val="22"/>
          <w:lang w:eastAsia="en-US"/>
        </w:rPr>
        <w:t>ż</w:t>
      </w:r>
      <w:r w:rsidRPr="00690CB4">
        <w:rPr>
          <w:rFonts w:eastAsiaTheme="minorHAnsi"/>
          <w:b/>
          <w:bCs/>
          <w:szCs w:val="22"/>
          <w:lang w:eastAsia="en-US"/>
        </w:rPr>
        <w:t>a gruntowego</w:t>
      </w:r>
    </w:p>
    <w:p w14:paraId="6CB97807" w14:textId="36EDEF94" w:rsidR="00965F6D" w:rsidRPr="00690CB4" w:rsidRDefault="0003614F" w:rsidP="004B1D5E">
      <w:pPr>
        <w:autoSpaceDE w:val="0"/>
        <w:autoSpaceDN w:val="0"/>
        <w:adjustRightInd w:val="0"/>
        <w:ind w:firstLine="709"/>
        <w:rPr>
          <w:rFonts w:eastAsiaTheme="minorHAnsi"/>
          <w:szCs w:val="22"/>
          <w:lang w:eastAsia="en-US"/>
        </w:rPr>
      </w:pPr>
      <w:r w:rsidRPr="00690CB4">
        <w:rPr>
          <w:rFonts w:eastAsiaTheme="minorHAnsi"/>
          <w:szCs w:val="22"/>
          <w:lang w:eastAsia="en-US"/>
        </w:rPr>
        <w:t>Po usunięciu płyt chodnikowych i ew. podsypki sprawdza się stan ewentualnej podbudowy i podło</w:t>
      </w:r>
      <w:r w:rsidR="00987004" w:rsidRPr="00690CB4">
        <w:rPr>
          <w:rFonts w:eastAsiaTheme="minorHAnsi"/>
          <w:szCs w:val="22"/>
          <w:lang w:eastAsia="en-US"/>
        </w:rPr>
        <w:t>ż</w:t>
      </w:r>
      <w:r w:rsidRPr="00690CB4">
        <w:rPr>
          <w:rFonts w:eastAsiaTheme="minorHAnsi"/>
          <w:szCs w:val="22"/>
          <w:lang w:eastAsia="en-US"/>
        </w:rPr>
        <w:t>a gruntowego. Jeśli są one uszkodzone, nale</w:t>
      </w:r>
      <w:r w:rsidR="00987004" w:rsidRPr="00690CB4">
        <w:rPr>
          <w:rFonts w:eastAsiaTheme="minorHAnsi"/>
          <w:szCs w:val="22"/>
          <w:lang w:eastAsia="en-US"/>
        </w:rPr>
        <w:t>ż</w:t>
      </w:r>
      <w:r w:rsidRPr="00690CB4">
        <w:rPr>
          <w:rFonts w:eastAsiaTheme="minorHAnsi"/>
          <w:szCs w:val="22"/>
          <w:lang w:eastAsia="en-US"/>
        </w:rPr>
        <w:t>y zbadać przyczyny uszkodzenia i usunąć je w sposób właściwy dla rodzaju konstrukcji nawierzchni. Sposób naprawy zaproponuje Wykonawca, przedstawiając ją do akceptacji In</w:t>
      </w:r>
      <w:r w:rsidR="00987004" w:rsidRPr="00690CB4">
        <w:rPr>
          <w:rFonts w:eastAsiaTheme="minorHAnsi"/>
          <w:szCs w:val="22"/>
          <w:lang w:eastAsia="en-US"/>
        </w:rPr>
        <w:t>ż</w:t>
      </w:r>
      <w:r w:rsidRPr="00690CB4">
        <w:rPr>
          <w:rFonts w:eastAsiaTheme="minorHAnsi"/>
          <w:szCs w:val="22"/>
          <w:lang w:eastAsia="en-US"/>
        </w:rPr>
        <w:t>yniera. W przypadkach potrzeby przeprowadzenia doraźnego wyrównania podbudowy na niewielkiej powierzchni mo</w:t>
      </w:r>
      <w:r w:rsidR="00987004" w:rsidRPr="00690CB4">
        <w:rPr>
          <w:rFonts w:eastAsiaTheme="minorHAnsi"/>
          <w:szCs w:val="22"/>
          <w:lang w:eastAsia="en-US"/>
        </w:rPr>
        <w:t>ż</w:t>
      </w:r>
      <w:r w:rsidRPr="00690CB4">
        <w:rPr>
          <w:rFonts w:eastAsiaTheme="minorHAnsi"/>
          <w:szCs w:val="22"/>
          <w:lang w:eastAsia="en-US"/>
        </w:rPr>
        <w:t>na, po akceptacji In</w:t>
      </w:r>
      <w:r w:rsidR="00987004" w:rsidRPr="00690CB4">
        <w:rPr>
          <w:rFonts w:eastAsiaTheme="minorHAnsi"/>
          <w:szCs w:val="22"/>
          <w:lang w:eastAsia="en-US"/>
        </w:rPr>
        <w:t>ż</w:t>
      </w:r>
      <w:r w:rsidRPr="00690CB4">
        <w:rPr>
          <w:rFonts w:eastAsiaTheme="minorHAnsi"/>
          <w:szCs w:val="22"/>
          <w:lang w:eastAsia="en-US"/>
        </w:rPr>
        <w:t>yniera, wyrównać ją chudym betonem o zawartości np. od 160 do 180 kg cementu na 1 m3 betonu.</w:t>
      </w:r>
    </w:p>
    <w:p w14:paraId="6573FB31" w14:textId="77777777" w:rsidR="0003614F" w:rsidRPr="00690CB4" w:rsidRDefault="0003614F" w:rsidP="00D354CD">
      <w:pPr>
        <w:autoSpaceDE w:val="0"/>
        <w:autoSpaceDN w:val="0"/>
        <w:adjustRightInd w:val="0"/>
        <w:rPr>
          <w:rFonts w:eastAsiaTheme="minorHAnsi"/>
          <w:szCs w:val="22"/>
          <w:lang w:eastAsia="en-US"/>
        </w:rPr>
      </w:pPr>
    </w:p>
    <w:p w14:paraId="29FBC560" w14:textId="77777777" w:rsidR="0003614F" w:rsidRPr="00690CB4" w:rsidRDefault="0003614F" w:rsidP="00F664CB">
      <w:pPr>
        <w:pStyle w:val="Nagwek3"/>
        <w:rPr>
          <w:rFonts w:eastAsiaTheme="minorHAnsi"/>
        </w:rPr>
      </w:pPr>
      <w:r w:rsidRPr="00690CB4">
        <w:rPr>
          <w:rFonts w:eastAsiaTheme="minorHAnsi"/>
        </w:rPr>
        <w:t>5.5. Ponowne wykonanie chodnika</w:t>
      </w:r>
    </w:p>
    <w:p w14:paraId="3ACFC566" w14:textId="77777777" w:rsidR="0003614F" w:rsidRPr="00690CB4" w:rsidRDefault="0003614F" w:rsidP="00D354CD">
      <w:pPr>
        <w:autoSpaceDE w:val="0"/>
        <w:autoSpaceDN w:val="0"/>
        <w:adjustRightInd w:val="0"/>
        <w:rPr>
          <w:rFonts w:eastAsiaTheme="minorHAnsi"/>
          <w:b/>
          <w:bCs/>
          <w:szCs w:val="22"/>
          <w:lang w:eastAsia="en-US"/>
        </w:rPr>
      </w:pPr>
      <w:r w:rsidRPr="00690CB4">
        <w:rPr>
          <w:rFonts w:eastAsiaTheme="minorHAnsi"/>
          <w:b/>
          <w:bCs/>
          <w:szCs w:val="22"/>
          <w:lang w:eastAsia="en-US"/>
        </w:rPr>
        <w:t>5.5.1. Podsypka</w:t>
      </w:r>
    </w:p>
    <w:p w14:paraId="4FD4A582" w14:textId="45703AE0" w:rsidR="0003614F" w:rsidRPr="00690CB4" w:rsidRDefault="0003614F" w:rsidP="004B1D5E">
      <w:pPr>
        <w:autoSpaceDE w:val="0"/>
        <w:autoSpaceDN w:val="0"/>
        <w:adjustRightInd w:val="0"/>
        <w:ind w:firstLine="709"/>
        <w:rPr>
          <w:rFonts w:eastAsiaTheme="minorHAnsi"/>
          <w:szCs w:val="22"/>
          <w:lang w:eastAsia="en-US"/>
        </w:rPr>
      </w:pPr>
      <w:r w:rsidRPr="00690CB4">
        <w:rPr>
          <w:rFonts w:eastAsiaTheme="minorHAnsi"/>
          <w:szCs w:val="22"/>
          <w:lang w:eastAsia="en-US"/>
        </w:rPr>
        <w:t>W przypadku układania kostek kamiennych chodnika na podsypce piaskowej, to nale</w:t>
      </w:r>
      <w:r w:rsidR="00987004" w:rsidRPr="00690CB4">
        <w:rPr>
          <w:rFonts w:eastAsiaTheme="minorHAnsi"/>
          <w:szCs w:val="22"/>
          <w:lang w:eastAsia="en-US"/>
        </w:rPr>
        <w:t>ż</w:t>
      </w:r>
      <w:r w:rsidRPr="00690CB4">
        <w:rPr>
          <w:rFonts w:eastAsiaTheme="minorHAnsi"/>
          <w:szCs w:val="22"/>
          <w:lang w:eastAsia="en-US"/>
        </w:rPr>
        <w:t>y ją:</w:t>
      </w:r>
    </w:p>
    <w:p w14:paraId="2BDE42B2" w14:textId="468409E8" w:rsidR="0003614F" w:rsidRPr="00690CB4" w:rsidRDefault="0003614F" w:rsidP="00D354CD">
      <w:pPr>
        <w:autoSpaceDE w:val="0"/>
        <w:autoSpaceDN w:val="0"/>
        <w:adjustRightInd w:val="0"/>
        <w:rPr>
          <w:rFonts w:eastAsiaTheme="minorHAnsi"/>
          <w:szCs w:val="22"/>
          <w:lang w:eastAsia="en-US"/>
        </w:rPr>
      </w:pPr>
      <w:r w:rsidRPr="00690CB4">
        <w:rPr>
          <w:rFonts w:eastAsiaTheme="minorHAnsi"/>
          <w:szCs w:val="22"/>
          <w:lang w:eastAsia="en-US"/>
        </w:rPr>
        <w:t xml:space="preserve">– albo spulchnić, w przypadku pozostawienia jej przy </w:t>
      </w:r>
      <w:r w:rsidR="00F95ECB" w:rsidRPr="00690CB4">
        <w:rPr>
          <w:rFonts w:eastAsiaTheme="minorHAnsi"/>
          <w:szCs w:val="22"/>
          <w:lang w:eastAsia="en-US"/>
        </w:rPr>
        <w:t>rozbiórce</w:t>
      </w:r>
      <w:r w:rsidRPr="00690CB4">
        <w:rPr>
          <w:rFonts w:eastAsiaTheme="minorHAnsi"/>
          <w:szCs w:val="22"/>
          <w:lang w:eastAsia="en-US"/>
        </w:rPr>
        <w:t>, albo</w:t>
      </w:r>
    </w:p>
    <w:p w14:paraId="08B171AC" w14:textId="1D723ECE" w:rsidR="0003614F" w:rsidRPr="00690CB4" w:rsidRDefault="0003614F" w:rsidP="00D354CD">
      <w:pPr>
        <w:autoSpaceDE w:val="0"/>
        <w:autoSpaceDN w:val="0"/>
        <w:adjustRightInd w:val="0"/>
        <w:rPr>
          <w:rFonts w:eastAsiaTheme="minorHAnsi"/>
          <w:szCs w:val="22"/>
          <w:lang w:eastAsia="en-US"/>
        </w:rPr>
      </w:pPr>
      <w:r w:rsidRPr="00690CB4">
        <w:rPr>
          <w:rFonts w:eastAsiaTheme="minorHAnsi"/>
          <w:szCs w:val="22"/>
          <w:lang w:eastAsia="en-US"/>
        </w:rPr>
        <w:t xml:space="preserve">– uzupełnić piaskiem, w przypadku usunięcia zanieczyszczonej </w:t>
      </w:r>
      <w:r w:rsidR="00F95ECB" w:rsidRPr="00690CB4">
        <w:rPr>
          <w:rFonts w:eastAsiaTheme="minorHAnsi"/>
          <w:szCs w:val="22"/>
          <w:lang w:eastAsia="en-US"/>
        </w:rPr>
        <w:t>górnej</w:t>
      </w:r>
      <w:r w:rsidRPr="00690CB4">
        <w:rPr>
          <w:rFonts w:eastAsiaTheme="minorHAnsi"/>
          <w:szCs w:val="22"/>
          <w:lang w:eastAsia="en-US"/>
        </w:rPr>
        <w:t xml:space="preserve"> warstwy starej podsypki,</w:t>
      </w:r>
    </w:p>
    <w:p w14:paraId="4A2AACEC" w14:textId="11B84669" w:rsidR="0003614F" w:rsidRPr="00690CB4" w:rsidRDefault="0003614F" w:rsidP="00D354CD">
      <w:pPr>
        <w:autoSpaceDE w:val="0"/>
        <w:autoSpaceDN w:val="0"/>
        <w:adjustRightInd w:val="0"/>
        <w:rPr>
          <w:rFonts w:eastAsiaTheme="minorHAnsi"/>
          <w:szCs w:val="22"/>
          <w:lang w:eastAsia="en-US"/>
        </w:rPr>
      </w:pPr>
      <w:r w:rsidRPr="00690CB4">
        <w:rPr>
          <w:rFonts w:eastAsiaTheme="minorHAnsi"/>
          <w:szCs w:val="22"/>
          <w:lang w:eastAsia="en-US"/>
        </w:rPr>
        <w:t>a następnie ubić.</w:t>
      </w:r>
      <w:r w:rsidR="00F95ECB" w:rsidRPr="00690CB4">
        <w:rPr>
          <w:rFonts w:eastAsiaTheme="minorHAnsi"/>
          <w:szCs w:val="22"/>
          <w:lang w:eastAsia="en-US"/>
        </w:rPr>
        <w:t xml:space="preserve"> </w:t>
      </w:r>
      <w:r w:rsidRPr="00690CB4">
        <w:rPr>
          <w:rFonts w:eastAsiaTheme="minorHAnsi"/>
          <w:szCs w:val="22"/>
          <w:lang w:eastAsia="en-US"/>
        </w:rPr>
        <w:t>Podsypkę cementowo-piaskową nale</w:t>
      </w:r>
      <w:r w:rsidR="00987004" w:rsidRPr="00690CB4">
        <w:rPr>
          <w:rFonts w:eastAsiaTheme="minorHAnsi"/>
          <w:szCs w:val="22"/>
          <w:lang w:eastAsia="en-US"/>
        </w:rPr>
        <w:t>ż</w:t>
      </w:r>
      <w:r w:rsidRPr="00690CB4">
        <w:rPr>
          <w:rFonts w:eastAsiaTheme="minorHAnsi"/>
          <w:szCs w:val="22"/>
          <w:lang w:eastAsia="en-US"/>
        </w:rPr>
        <w:t>y wykonać jako nową warstwę konstrukcyjną pod</w:t>
      </w:r>
      <w:r w:rsidR="00F95ECB" w:rsidRPr="00690CB4">
        <w:rPr>
          <w:rFonts w:eastAsiaTheme="minorHAnsi"/>
          <w:szCs w:val="22"/>
          <w:lang w:eastAsia="en-US"/>
        </w:rPr>
        <w:t xml:space="preserve"> </w:t>
      </w:r>
      <w:r w:rsidRPr="00690CB4">
        <w:rPr>
          <w:rFonts w:eastAsiaTheme="minorHAnsi"/>
          <w:szCs w:val="22"/>
          <w:lang w:eastAsia="en-US"/>
        </w:rPr>
        <w:t>nawierzchnią chodnika. Podsypkę cementowo-piaskową nale</w:t>
      </w:r>
      <w:r w:rsidR="00987004" w:rsidRPr="00690CB4">
        <w:rPr>
          <w:rFonts w:eastAsiaTheme="minorHAnsi"/>
          <w:szCs w:val="22"/>
          <w:lang w:eastAsia="en-US"/>
        </w:rPr>
        <w:t>ż</w:t>
      </w:r>
      <w:r w:rsidRPr="00690CB4">
        <w:rPr>
          <w:rFonts w:eastAsiaTheme="minorHAnsi"/>
          <w:szCs w:val="22"/>
          <w:lang w:eastAsia="en-US"/>
        </w:rPr>
        <w:t xml:space="preserve">y </w:t>
      </w:r>
      <w:r w:rsidRPr="00690CB4">
        <w:rPr>
          <w:rFonts w:eastAsiaTheme="minorHAnsi"/>
          <w:szCs w:val="22"/>
          <w:lang w:eastAsia="en-US"/>
        </w:rPr>
        <w:lastRenderedPageBreak/>
        <w:t>przygotować w betoniarce, a</w:t>
      </w:r>
      <w:r w:rsidR="00F95ECB" w:rsidRPr="00690CB4">
        <w:rPr>
          <w:rFonts w:eastAsiaTheme="minorHAnsi"/>
          <w:szCs w:val="22"/>
          <w:lang w:eastAsia="en-US"/>
        </w:rPr>
        <w:t xml:space="preserve"> </w:t>
      </w:r>
      <w:r w:rsidRPr="00690CB4">
        <w:rPr>
          <w:rFonts w:eastAsiaTheme="minorHAnsi"/>
          <w:szCs w:val="22"/>
          <w:lang w:eastAsia="en-US"/>
        </w:rPr>
        <w:t>następnie rozścielić na budowie.</w:t>
      </w:r>
      <w:r w:rsidR="00F95ECB" w:rsidRPr="00690CB4">
        <w:rPr>
          <w:rFonts w:eastAsiaTheme="minorHAnsi"/>
          <w:szCs w:val="22"/>
          <w:lang w:eastAsia="en-US"/>
        </w:rPr>
        <w:t xml:space="preserve"> </w:t>
      </w:r>
      <w:r w:rsidRPr="00690CB4">
        <w:rPr>
          <w:rFonts w:eastAsiaTheme="minorHAnsi"/>
          <w:szCs w:val="22"/>
          <w:lang w:eastAsia="en-US"/>
        </w:rPr>
        <w:t>Roboty nawierzchniowe na podsypce cementowo-piaskowej zaleca się wykonywać przy</w:t>
      </w:r>
      <w:r w:rsidR="00F95ECB" w:rsidRPr="00690CB4">
        <w:rPr>
          <w:rFonts w:eastAsiaTheme="minorHAnsi"/>
          <w:szCs w:val="22"/>
          <w:lang w:eastAsia="en-US"/>
        </w:rPr>
        <w:t xml:space="preserve"> </w:t>
      </w:r>
      <w:r w:rsidRPr="00690CB4">
        <w:rPr>
          <w:rFonts w:eastAsiaTheme="minorHAnsi"/>
          <w:szCs w:val="22"/>
          <w:lang w:eastAsia="en-US"/>
        </w:rPr>
        <w:t>temperaturze otoczenia nie ni</w:t>
      </w:r>
      <w:r w:rsidR="00987004" w:rsidRPr="00690CB4">
        <w:rPr>
          <w:rFonts w:eastAsiaTheme="minorHAnsi"/>
          <w:szCs w:val="22"/>
          <w:lang w:eastAsia="en-US"/>
        </w:rPr>
        <w:t>ż</w:t>
      </w:r>
      <w:r w:rsidRPr="00690CB4">
        <w:rPr>
          <w:rFonts w:eastAsiaTheme="minorHAnsi"/>
          <w:szCs w:val="22"/>
          <w:lang w:eastAsia="en-US"/>
        </w:rPr>
        <w:t>szej ni</w:t>
      </w:r>
      <w:r w:rsidR="00987004" w:rsidRPr="00690CB4">
        <w:rPr>
          <w:rFonts w:eastAsiaTheme="minorHAnsi"/>
          <w:szCs w:val="22"/>
          <w:lang w:eastAsia="en-US"/>
        </w:rPr>
        <w:t>ż</w:t>
      </w:r>
      <w:r w:rsidRPr="00690CB4">
        <w:rPr>
          <w:rFonts w:eastAsiaTheme="minorHAnsi"/>
          <w:szCs w:val="22"/>
          <w:lang w:eastAsia="en-US"/>
        </w:rPr>
        <w:t xml:space="preserve"> +5oC. Dopuszcza się wykonanie nawierzchni jeśli w ciągu dnia</w:t>
      </w:r>
      <w:r w:rsidR="00F95ECB" w:rsidRPr="00690CB4">
        <w:rPr>
          <w:rFonts w:eastAsiaTheme="minorHAnsi"/>
          <w:szCs w:val="22"/>
          <w:lang w:eastAsia="en-US"/>
        </w:rPr>
        <w:t xml:space="preserve"> </w:t>
      </w:r>
      <w:r w:rsidRPr="00690CB4">
        <w:rPr>
          <w:rFonts w:eastAsiaTheme="minorHAnsi"/>
          <w:szCs w:val="22"/>
          <w:lang w:eastAsia="en-US"/>
        </w:rPr>
        <w:t>temperatura utrzymuje się w granicach od 0oC do +5oC, przy czym jeśli w nocy spodziewane są</w:t>
      </w:r>
      <w:r w:rsidR="00F95ECB" w:rsidRPr="00690CB4">
        <w:rPr>
          <w:rFonts w:eastAsiaTheme="minorHAnsi"/>
          <w:szCs w:val="22"/>
          <w:lang w:eastAsia="en-US"/>
        </w:rPr>
        <w:t xml:space="preserve"> </w:t>
      </w:r>
      <w:r w:rsidRPr="00690CB4">
        <w:rPr>
          <w:rFonts w:eastAsiaTheme="minorHAnsi"/>
          <w:szCs w:val="22"/>
          <w:lang w:eastAsia="en-US"/>
        </w:rPr>
        <w:t>przymrozki chodnik nale</w:t>
      </w:r>
      <w:r w:rsidR="00987004" w:rsidRPr="00690CB4">
        <w:rPr>
          <w:rFonts w:eastAsiaTheme="minorHAnsi"/>
          <w:szCs w:val="22"/>
          <w:lang w:eastAsia="en-US"/>
        </w:rPr>
        <w:t>ż</w:t>
      </w:r>
      <w:r w:rsidRPr="00690CB4">
        <w:rPr>
          <w:rFonts w:eastAsiaTheme="minorHAnsi"/>
          <w:szCs w:val="22"/>
          <w:lang w:eastAsia="en-US"/>
        </w:rPr>
        <w:t>y zabezpieczyć materiałami o złym przewodnictwie ciepła (np. matami ze</w:t>
      </w:r>
      <w:r w:rsidR="00F95ECB" w:rsidRPr="00690CB4">
        <w:rPr>
          <w:rFonts w:eastAsiaTheme="minorHAnsi"/>
          <w:szCs w:val="22"/>
          <w:lang w:eastAsia="en-US"/>
        </w:rPr>
        <w:t xml:space="preserve"> słomy, papą itp.). Chodnik na podsypce piaskowej zaleca się wykonywać w dodatnich temperaturach otoczenia.</w:t>
      </w:r>
    </w:p>
    <w:p w14:paraId="37223F7C" w14:textId="77777777" w:rsidR="00F95ECB" w:rsidRPr="00690CB4" w:rsidRDefault="00F95ECB" w:rsidP="00D354CD">
      <w:pPr>
        <w:autoSpaceDE w:val="0"/>
        <w:autoSpaceDN w:val="0"/>
        <w:adjustRightInd w:val="0"/>
        <w:rPr>
          <w:rFonts w:eastAsiaTheme="minorHAnsi"/>
          <w:szCs w:val="22"/>
          <w:lang w:eastAsia="en-US"/>
        </w:rPr>
      </w:pPr>
    </w:p>
    <w:p w14:paraId="41C4F0ED" w14:textId="77777777" w:rsidR="00F95ECB" w:rsidRPr="00690CB4" w:rsidRDefault="00F95ECB" w:rsidP="00D354CD">
      <w:pPr>
        <w:autoSpaceDE w:val="0"/>
        <w:autoSpaceDN w:val="0"/>
        <w:adjustRightInd w:val="0"/>
        <w:rPr>
          <w:rFonts w:eastAsiaTheme="minorHAnsi"/>
          <w:szCs w:val="22"/>
          <w:lang w:eastAsia="en-US"/>
        </w:rPr>
      </w:pPr>
      <w:r w:rsidRPr="00690CB4">
        <w:rPr>
          <w:rFonts w:eastAsiaTheme="minorHAnsi"/>
          <w:b/>
          <w:bCs/>
          <w:szCs w:val="22"/>
          <w:lang w:eastAsia="en-US"/>
        </w:rPr>
        <w:t>5.5.2. Zastosowanie materiału odzyskanego i nowego</w:t>
      </w:r>
    </w:p>
    <w:p w14:paraId="26207E56" w14:textId="1A4638F8" w:rsidR="00F95ECB" w:rsidRPr="00690CB4" w:rsidRDefault="00F95ECB" w:rsidP="004B1D5E">
      <w:pPr>
        <w:autoSpaceDE w:val="0"/>
        <w:autoSpaceDN w:val="0"/>
        <w:adjustRightInd w:val="0"/>
        <w:ind w:firstLine="709"/>
        <w:rPr>
          <w:rFonts w:eastAsiaTheme="minorHAnsi"/>
          <w:szCs w:val="22"/>
          <w:lang w:eastAsia="en-US"/>
        </w:rPr>
      </w:pPr>
      <w:r w:rsidRPr="00690CB4">
        <w:rPr>
          <w:rFonts w:eastAsiaTheme="minorHAnsi"/>
          <w:szCs w:val="22"/>
          <w:lang w:eastAsia="en-US"/>
        </w:rPr>
        <w:t>Do naprawy nale</w:t>
      </w:r>
      <w:r w:rsidR="00987004" w:rsidRPr="00690CB4">
        <w:rPr>
          <w:rFonts w:eastAsiaTheme="minorHAnsi"/>
          <w:szCs w:val="22"/>
          <w:lang w:eastAsia="en-US"/>
        </w:rPr>
        <w:t>ż</w:t>
      </w:r>
      <w:r w:rsidRPr="00690CB4">
        <w:rPr>
          <w:rFonts w:eastAsiaTheme="minorHAnsi"/>
          <w:szCs w:val="22"/>
          <w:lang w:eastAsia="en-US"/>
        </w:rPr>
        <w:t>y u</w:t>
      </w:r>
      <w:r w:rsidR="00987004" w:rsidRPr="00690CB4">
        <w:rPr>
          <w:rFonts w:eastAsiaTheme="minorHAnsi"/>
          <w:szCs w:val="22"/>
          <w:lang w:eastAsia="en-US"/>
        </w:rPr>
        <w:t>ż</w:t>
      </w:r>
      <w:r w:rsidRPr="00690CB4">
        <w:rPr>
          <w:rFonts w:eastAsiaTheme="minorHAnsi"/>
          <w:szCs w:val="22"/>
          <w:lang w:eastAsia="en-US"/>
        </w:rPr>
        <w:t>yć, w największym zakresie, elementy chodnika (kostki kamienne) otrzymane z rozbiórki, nadające się do ponownego wbudowania. Pozostałe, brakujące elementy chodnika nale</w:t>
      </w:r>
      <w:r w:rsidR="00987004" w:rsidRPr="00690CB4">
        <w:rPr>
          <w:rFonts w:eastAsiaTheme="minorHAnsi"/>
          <w:szCs w:val="22"/>
          <w:lang w:eastAsia="en-US"/>
        </w:rPr>
        <w:t>ż</w:t>
      </w:r>
      <w:r w:rsidRPr="00690CB4">
        <w:rPr>
          <w:rFonts w:eastAsiaTheme="minorHAnsi"/>
          <w:szCs w:val="22"/>
          <w:lang w:eastAsia="en-US"/>
        </w:rPr>
        <w:t>y uzupełnić materiałem nowym, odpowiadającym wymaganiom ST D-08.02.07a [6]. Zaleca się nie mieszać materiału nowego z materiałem odzyskanym, lecz wykonać z nich oddzielne fragmenty chodnika.</w:t>
      </w:r>
    </w:p>
    <w:p w14:paraId="2CDD767F" w14:textId="4717BD6E" w:rsidR="00F95ECB" w:rsidRPr="00690CB4" w:rsidRDefault="00F95ECB" w:rsidP="00D354CD">
      <w:pPr>
        <w:autoSpaceDE w:val="0"/>
        <w:autoSpaceDN w:val="0"/>
        <w:adjustRightInd w:val="0"/>
        <w:rPr>
          <w:rFonts w:eastAsiaTheme="minorHAnsi"/>
          <w:szCs w:val="22"/>
          <w:lang w:eastAsia="en-US"/>
        </w:rPr>
      </w:pPr>
    </w:p>
    <w:p w14:paraId="59493117" w14:textId="77777777" w:rsidR="00F95ECB" w:rsidRPr="00690CB4" w:rsidRDefault="00F95ECB" w:rsidP="00D354CD">
      <w:pPr>
        <w:autoSpaceDE w:val="0"/>
        <w:autoSpaceDN w:val="0"/>
        <w:adjustRightInd w:val="0"/>
        <w:rPr>
          <w:rFonts w:eastAsiaTheme="minorHAnsi"/>
          <w:szCs w:val="22"/>
          <w:lang w:eastAsia="en-US"/>
        </w:rPr>
      </w:pPr>
      <w:r w:rsidRPr="00690CB4">
        <w:rPr>
          <w:rFonts w:eastAsiaTheme="minorHAnsi"/>
          <w:b/>
          <w:bCs/>
          <w:szCs w:val="22"/>
          <w:lang w:eastAsia="en-US"/>
        </w:rPr>
        <w:t>5.5.3. Pochylenia powierzchni chodnika</w:t>
      </w:r>
    </w:p>
    <w:p w14:paraId="74CAEFE3" w14:textId="4249433B" w:rsidR="00F95ECB" w:rsidRPr="00690CB4" w:rsidRDefault="00F95ECB" w:rsidP="004B1D5E">
      <w:pPr>
        <w:autoSpaceDE w:val="0"/>
        <w:autoSpaceDN w:val="0"/>
        <w:adjustRightInd w:val="0"/>
        <w:ind w:firstLine="709"/>
        <w:rPr>
          <w:rFonts w:eastAsiaTheme="minorHAnsi"/>
          <w:szCs w:val="22"/>
          <w:lang w:eastAsia="en-US"/>
        </w:rPr>
      </w:pPr>
      <w:r w:rsidRPr="00690CB4">
        <w:rPr>
          <w:rFonts w:eastAsiaTheme="minorHAnsi"/>
          <w:szCs w:val="22"/>
          <w:lang w:eastAsia="en-US"/>
        </w:rPr>
        <w:t xml:space="preserve">Powierzchnia naprawianego chodnika powinna być dostosowana do sąsiednich nie naprawianych części chodnika w celu zachowania prawidłowych </w:t>
      </w:r>
      <w:r w:rsidR="00076A3A" w:rsidRPr="00690CB4">
        <w:rPr>
          <w:rFonts w:eastAsiaTheme="minorHAnsi"/>
          <w:szCs w:val="22"/>
          <w:lang w:eastAsia="en-US"/>
        </w:rPr>
        <w:t>warunków</w:t>
      </w:r>
      <w:r w:rsidRPr="00690CB4">
        <w:rPr>
          <w:rFonts w:eastAsiaTheme="minorHAnsi"/>
          <w:szCs w:val="22"/>
          <w:lang w:eastAsia="en-US"/>
        </w:rPr>
        <w:t xml:space="preserve"> spływu wody. Nie dopuszcza się naprawy, ktora spowodowałaby zastoiska wodne na remontowanym fragmencie chodnika. Elementy chodnika poło</w:t>
      </w:r>
      <w:r w:rsidR="00987004" w:rsidRPr="00690CB4">
        <w:rPr>
          <w:rFonts w:eastAsiaTheme="minorHAnsi"/>
          <w:szCs w:val="22"/>
          <w:lang w:eastAsia="en-US"/>
        </w:rPr>
        <w:t>ż</w:t>
      </w:r>
      <w:r w:rsidRPr="00690CB4">
        <w:rPr>
          <w:rFonts w:eastAsiaTheme="minorHAnsi"/>
          <w:szCs w:val="22"/>
          <w:lang w:eastAsia="en-US"/>
        </w:rPr>
        <w:t>one obok urządzeń infrastruktury technicznej (np. studzienek kanalizacyjnych, kratek ściekowych itp.) powinny trwale wystawać od 3 mm do 5 mm powy</w:t>
      </w:r>
      <w:r w:rsidR="00987004" w:rsidRPr="00690CB4">
        <w:rPr>
          <w:rFonts w:eastAsiaTheme="minorHAnsi"/>
          <w:szCs w:val="22"/>
          <w:lang w:eastAsia="en-US"/>
        </w:rPr>
        <w:t>ż</w:t>
      </w:r>
      <w:r w:rsidRPr="00690CB4">
        <w:rPr>
          <w:rFonts w:eastAsiaTheme="minorHAnsi"/>
          <w:szCs w:val="22"/>
          <w:lang w:eastAsia="en-US"/>
        </w:rPr>
        <w:t>ej powierzchni tych urządzeń.</w:t>
      </w:r>
    </w:p>
    <w:p w14:paraId="599B4592" w14:textId="77777777" w:rsidR="00F95ECB" w:rsidRPr="00690CB4" w:rsidRDefault="00F95ECB" w:rsidP="00D354CD">
      <w:pPr>
        <w:autoSpaceDE w:val="0"/>
        <w:autoSpaceDN w:val="0"/>
        <w:adjustRightInd w:val="0"/>
        <w:rPr>
          <w:rFonts w:eastAsiaTheme="minorHAnsi"/>
          <w:szCs w:val="22"/>
          <w:lang w:eastAsia="en-US"/>
        </w:rPr>
      </w:pPr>
    </w:p>
    <w:p w14:paraId="5B931729" w14:textId="77777777" w:rsidR="00F95ECB" w:rsidRPr="00690CB4" w:rsidRDefault="00F95ECB" w:rsidP="00D354CD">
      <w:pPr>
        <w:autoSpaceDE w:val="0"/>
        <w:autoSpaceDN w:val="0"/>
        <w:adjustRightInd w:val="0"/>
        <w:rPr>
          <w:rFonts w:eastAsiaTheme="minorHAnsi"/>
          <w:szCs w:val="22"/>
          <w:lang w:eastAsia="en-US"/>
        </w:rPr>
      </w:pPr>
      <w:r w:rsidRPr="00690CB4">
        <w:rPr>
          <w:rFonts w:eastAsiaTheme="minorHAnsi"/>
          <w:b/>
          <w:bCs/>
          <w:szCs w:val="22"/>
          <w:lang w:eastAsia="en-US"/>
        </w:rPr>
        <w:t>5.5.4. Naprawa chodnika</w:t>
      </w:r>
    </w:p>
    <w:p w14:paraId="1F22CB66" w14:textId="1489647C" w:rsidR="00F95ECB" w:rsidRPr="00690CB4" w:rsidRDefault="00F95ECB" w:rsidP="004B1D5E">
      <w:pPr>
        <w:autoSpaceDE w:val="0"/>
        <w:autoSpaceDN w:val="0"/>
        <w:adjustRightInd w:val="0"/>
        <w:ind w:firstLine="709"/>
        <w:rPr>
          <w:rFonts w:eastAsiaTheme="minorHAnsi"/>
          <w:szCs w:val="22"/>
          <w:lang w:eastAsia="en-US"/>
        </w:rPr>
      </w:pPr>
      <w:r w:rsidRPr="00690CB4">
        <w:rPr>
          <w:rFonts w:eastAsiaTheme="minorHAnsi"/>
          <w:szCs w:val="22"/>
          <w:lang w:eastAsia="en-US"/>
        </w:rPr>
        <w:t>Kształt, wymiary i barwa kostek kamiennych chodnika naprawianego powinny być identyczne lub bardzo zbli</w:t>
      </w:r>
      <w:r w:rsidR="00987004" w:rsidRPr="00690CB4">
        <w:rPr>
          <w:rFonts w:eastAsiaTheme="minorHAnsi"/>
          <w:szCs w:val="22"/>
          <w:lang w:eastAsia="en-US"/>
        </w:rPr>
        <w:t>ż</w:t>
      </w:r>
      <w:r w:rsidRPr="00690CB4">
        <w:rPr>
          <w:rFonts w:eastAsiaTheme="minorHAnsi"/>
          <w:szCs w:val="22"/>
          <w:lang w:eastAsia="en-US"/>
        </w:rPr>
        <w:t>one do kostek w chodniku istniejącym. Kostki kamienne nale</w:t>
      </w:r>
      <w:r w:rsidR="00987004" w:rsidRPr="00690CB4">
        <w:rPr>
          <w:rFonts w:eastAsiaTheme="minorHAnsi"/>
          <w:szCs w:val="22"/>
          <w:lang w:eastAsia="en-US"/>
        </w:rPr>
        <w:t>ż</w:t>
      </w:r>
      <w:r w:rsidRPr="00690CB4">
        <w:rPr>
          <w:rFonts w:eastAsiaTheme="minorHAnsi"/>
          <w:szCs w:val="22"/>
          <w:lang w:eastAsia="en-US"/>
        </w:rPr>
        <w:t xml:space="preserve">y układać w </w:t>
      </w:r>
      <w:r w:rsidR="00076A3A" w:rsidRPr="00690CB4">
        <w:rPr>
          <w:rFonts w:eastAsiaTheme="minorHAnsi"/>
          <w:szCs w:val="22"/>
          <w:lang w:eastAsia="en-US"/>
        </w:rPr>
        <w:t>sposób</w:t>
      </w:r>
      <w:r w:rsidRPr="00690CB4">
        <w:rPr>
          <w:rFonts w:eastAsiaTheme="minorHAnsi"/>
          <w:szCs w:val="22"/>
          <w:lang w:eastAsia="en-US"/>
        </w:rPr>
        <w:t xml:space="preserve"> nawiązujący do wzoru (desenia) w chodniku istniejącym, np. w deseń rzędowy prosty, deseń rzędowy ukośny, deseń łukowy (rys. 2). Kostki kamienne układa się powy</w:t>
      </w:r>
      <w:r w:rsidR="00987004" w:rsidRPr="00690CB4">
        <w:rPr>
          <w:rFonts w:eastAsiaTheme="minorHAnsi"/>
          <w:szCs w:val="22"/>
          <w:lang w:eastAsia="en-US"/>
        </w:rPr>
        <w:t>ż</w:t>
      </w:r>
      <w:r w:rsidRPr="00690CB4">
        <w:rPr>
          <w:rFonts w:eastAsiaTheme="minorHAnsi"/>
          <w:szCs w:val="22"/>
          <w:lang w:eastAsia="en-US"/>
        </w:rPr>
        <w:t>ej otaczającej nawierzchni, poniewa</w:t>
      </w:r>
      <w:r w:rsidR="00987004" w:rsidRPr="00690CB4">
        <w:rPr>
          <w:rFonts w:eastAsiaTheme="minorHAnsi"/>
          <w:szCs w:val="22"/>
          <w:lang w:eastAsia="en-US"/>
        </w:rPr>
        <w:t>ż</w:t>
      </w:r>
      <w:r w:rsidRPr="00690CB4">
        <w:rPr>
          <w:rFonts w:eastAsiaTheme="minorHAnsi"/>
          <w:szCs w:val="22"/>
          <w:lang w:eastAsia="en-US"/>
        </w:rPr>
        <w:t xml:space="preserve"> po procesie ubijania podsypka zagęszcza się. Podsypkę nanosi się w takiej ilości, aby kostka po ubiciu znalazła się na wysokości sąsiadujących kostek. Ubicie nawierzchni chodnika nale</w:t>
      </w:r>
      <w:r w:rsidR="00987004" w:rsidRPr="00690CB4">
        <w:rPr>
          <w:rFonts w:eastAsiaTheme="minorHAnsi"/>
          <w:szCs w:val="22"/>
          <w:lang w:eastAsia="en-US"/>
        </w:rPr>
        <w:t>ż</w:t>
      </w:r>
      <w:r w:rsidRPr="00690CB4">
        <w:rPr>
          <w:rFonts w:eastAsiaTheme="minorHAnsi"/>
          <w:szCs w:val="22"/>
          <w:lang w:eastAsia="en-US"/>
        </w:rPr>
        <w:t>y przeprowadzić za pomocą ubijaka lub zagęszczarki wibracyjnej (płytowej). Po ubiciu wszystkie kostki uszkodzone (np. pęknięte) nale</w:t>
      </w:r>
      <w:r w:rsidR="00987004" w:rsidRPr="00690CB4">
        <w:rPr>
          <w:rFonts w:eastAsiaTheme="minorHAnsi"/>
          <w:szCs w:val="22"/>
          <w:lang w:eastAsia="en-US"/>
        </w:rPr>
        <w:t>ż</w:t>
      </w:r>
      <w:r w:rsidRPr="00690CB4">
        <w:rPr>
          <w:rFonts w:eastAsiaTheme="minorHAnsi"/>
          <w:szCs w:val="22"/>
          <w:lang w:eastAsia="en-US"/>
        </w:rPr>
        <w:t>y wymienić na kostki całe.</w:t>
      </w:r>
    </w:p>
    <w:p w14:paraId="7E13E760" w14:textId="77777777" w:rsidR="005B23E0" w:rsidRPr="00690CB4" w:rsidRDefault="005B23E0" w:rsidP="00D354CD">
      <w:pPr>
        <w:autoSpaceDE w:val="0"/>
        <w:autoSpaceDN w:val="0"/>
        <w:adjustRightInd w:val="0"/>
        <w:rPr>
          <w:rFonts w:eastAsiaTheme="minorHAnsi"/>
          <w:szCs w:val="22"/>
          <w:lang w:eastAsia="en-US"/>
        </w:rPr>
      </w:pPr>
    </w:p>
    <w:p w14:paraId="14E1DC80" w14:textId="77777777" w:rsidR="00F95ECB" w:rsidRPr="00690CB4" w:rsidRDefault="00F95ECB" w:rsidP="00D354CD">
      <w:pPr>
        <w:autoSpaceDE w:val="0"/>
        <w:autoSpaceDN w:val="0"/>
        <w:adjustRightInd w:val="0"/>
        <w:rPr>
          <w:rFonts w:eastAsiaTheme="minorHAnsi"/>
          <w:szCs w:val="22"/>
          <w:lang w:eastAsia="en-US"/>
        </w:rPr>
      </w:pPr>
      <w:r w:rsidRPr="00690CB4">
        <w:rPr>
          <w:rFonts w:eastAsiaTheme="minorHAnsi"/>
          <w:b/>
          <w:bCs/>
          <w:szCs w:val="22"/>
          <w:lang w:eastAsia="en-US"/>
        </w:rPr>
        <w:t>5.5.5. Spoiny i szczeliny</w:t>
      </w:r>
    </w:p>
    <w:p w14:paraId="7E02328B" w14:textId="47BE9160" w:rsidR="00F95ECB" w:rsidRPr="00690CB4" w:rsidRDefault="00F95ECB" w:rsidP="004B1D5E">
      <w:pPr>
        <w:autoSpaceDE w:val="0"/>
        <w:autoSpaceDN w:val="0"/>
        <w:adjustRightInd w:val="0"/>
        <w:ind w:firstLine="709"/>
        <w:rPr>
          <w:rFonts w:eastAsiaTheme="minorHAnsi"/>
          <w:szCs w:val="22"/>
          <w:lang w:eastAsia="en-US"/>
        </w:rPr>
      </w:pPr>
      <w:r w:rsidRPr="00690CB4">
        <w:rPr>
          <w:rFonts w:eastAsiaTheme="minorHAnsi"/>
          <w:szCs w:val="22"/>
          <w:lang w:eastAsia="en-US"/>
        </w:rPr>
        <w:t>Szerokość spoin pomiędzy kostkami chodnika nale</w:t>
      </w:r>
      <w:r w:rsidR="00987004" w:rsidRPr="00690CB4">
        <w:rPr>
          <w:rFonts w:eastAsiaTheme="minorHAnsi"/>
          <w:szCs w:val="22"/>
          <w:lang w:eastAsia="en-US"/>
        </w:rPr>
        <w:t>ż</w:t>
      </w:r>
      <w:r w:rsidRPr="00690CB4">
        <w:rPr>
          <w:rFonts w:eastAsiaTheme="minorHAnsi"/>
          <w:szCs w:val="22"/>
          <w:lang w:eastAsia="en-US"/>
        </w:rPr>
        <w:t>y zachować taką samą, jaka występuje na</w:t>
      </w:r>
      <w:r w:rsidR="00076A3A" w:rsidRPr="00690CB4">
        <w:rPr>
          <w:rFonts w:eastAsiaTheme="minorHAnsi"/>
          <w:szCs w:val="22"/>
          <w:lang w:eastAsia="en-US"/>
        </w:rPr>
        <w:t xml:space="preserve"> </w:t>
      </w:r>
      <w:r w:rsidRPr="00690CB4">
        <w:rPr>
          <w:rFonts w:eastAsiaTheme="minorHAnsi"/>
          <w:szCs w:val="22"/>
          <w:lang w:eastAsia="en-US"/>
        </w:rPr>
        <w:t>jego starej części.</w:t>
      </w:r>
    </w:p>
    <w:p w14:paraId="3559FE79" w14:textId="3151BDCB" w:rsidR="00F95ECB" w:rsidRPr="00690CB4" w:rsidRDefault="00F95ECB" w:rsidP="004B1D5E">
      <w:pPr>
        <w:autoSpaceDE w:val="0"/>
        <w:autoSpaceDN w:val="0"/>
        <w:adjustRightInd w:val="0"/>
        <w:ind w:firstLine="709"/>
        <w:rPr>
          <w:rFonts w:eastAsiaTheme="minorHAnsi"/>
          <w:szCs w:val="22"/>
          <w:lang w:eastAsia="en-US"/>
        </w:rPr>
      </w:pPr>
      <w:r w:rsidRPr="00690CB4">
        <w:rPr>
          <w:rFonts w:eastAsiaTheme="minorHAnsi"/>
          <w:szCs w:val="22"/>
          <w:lang w:eastAsia="en-US"/>
        </w:rPr>
        <w:t>Spoiny wypełnia się, jeśli dokumentacja projektowa, ST lub In</w:t>
      </w:r>
      <w:r w:rsidR="00987004" w:rsidRPr="00690CB4">
        <w:rPr>
          <w:rFonts w:eastAsiaTheme="minorHAnsi"/>
          <w:szCs w:val="22"/>
          <w:lang w:eastAsia="en-US"/>
        </w:rPr>
        <w:t>ż</w:t>
      </w:r>
      <w:r w:rsidRPr="00690CB4">
        <w:rPr>
          <w:rFonts w:eastAsiaTheme="minorHAnsi"/>
          <w:szCs w:val="22"/>
          <w:lang w:eastAsia="en-US"/>
        </w:rPr>
        <w:t>ynier nie ustali inaczej:</w:t>
      </w:r>
    </w:p>
    <w:p w14:paraId="58844B16" w14:textId="77777777" w:rsidR="00F95ECB" w:rsidRPr="00690CB4" w:rsidRDefault="00F95ECB" w:rsidP="00D354CD">
      <w:pPr>
        <w:autoSpaceDE w:val="0"/>
        <w:autoSpaceDN w:val="0"/>
        <w:adjustRightInd w:val="0"/>
        <w:rPr>
          <w:rFonts w:eastAsiaTheme="minorHAnsi"/>
          <w:szCs w:val="22"/>
          <w:lang w:eastAsia="en-US"/>
        </w:rPr>
      </w:pPr>
      <w:r w:rsidRPr="00690CB4">
        <w:rPr>
          <w:rFonts w:eastAsiaTheme="minorHAnsi"/>
          <w:szCs w:val="22"/>
          <w:lang w:eastAsia="en-US"/>
        </w:rPr>
        <w:t>a) piaskiem, jeśli chodnik jest na podsypce piaskowej,</w:t>
      </w:r>
    </w:p>
    <w:p w14:paraId="664170BE" w14:textId="77777777" w:rsidR="00F95ECB" w:rsidRPr="00690CB4" w:rsidRDefault="00F95ECB" w:rsidP="00D354CD">
      <w:pPr>
        <w:autoSpaceDE w:val="0"/>
        <w:autoSpaceDN w:val="0"/>
        <w:adjustRightInd w:val="0"/>
        <w:rPr>
          <w:rFonts w:eastAsiaTheme="minorHAnsi"/>
          <w:szCs w:val="22"/>
          <w:lang w:eastAsia="en-US"/>
        </w:rPr>
      </w:pPr>
      <w:r w:rsidRPr="00690CB4">
        <w:rPr>
          <w:rFonts w:eastAsiaTheme="minorHAnsi"/>
          <w:szCs w:val="22"/>
          <w:lang w:eastAsia="en-US"/>
        </w:rPr>
        <w:t>b) zaprawą cementowo-piaskową, jeśli chodnik jest na podsypce cementowo-piaskowej.</w:t>
      </w:r>
    </w:p>
    <w:p w14:paraId="2C14FC5B" w14:textId="1BADE0C6" w:rsidR="00F95ECB" w:rsidRPr="00690CB4" w:rsidRDefault="00F95ECB" w:rsidP="004B1D5E">
      <w:pPr>
        <w:autoSpaceDE w:val="0"/>
        <w:autoSpaceDN w:val="0"/>
        <w:adjustRightInd w:val="0"/>
        <w:ind w:firstLine="709"/>
        <w:rPr>
          <w:rFonts w:eastAsiaTheme="minorHAnsi"/>
          <w:szCs w:val="22"/>
          <w:lang w:eastAsia="en-US"/>
        </w:rPr>
      </w:pPr>
      <w:r w:rsidRPr="00690CB4">
        <w:rPr>
          <w:rFonts w:eastAsiaTheme="minorHAnsi"/>
          <w:szCs w:val="22"/>
          <w:lang w:eastAsia="en-US"/>
        </w:rPr>
        <w:t>Zaleca się, aby szerokość spoin pomiędzy kostkami nie przekraczała 12 mm, a głębokość</w:t>
      </w:r>
      <w:r w:rsidR="00076A3A" w:rsidRPr="00690CB4">
        <w:rPr>
          <w:rFonts w:eastAsiaTheme="minorHAnsi"/>
          <w:szCs w:val="22"/>
          <w:lang w:eastAsia="en-US"/>
        </w:rPr>
        <w:t xml:space="preserve"> </w:t>
      </w:r>
      <w:r w:rsidRPr="00690CB4">
        <w:rPr>
          <w:rFonts w:eastAsiaTheme="minorHAnsi"/>
          <w:szCs w:val="22"/>
          <w:lang w:eastAsia="en-US"/>
        </w:rPr>
        <w:t>wypełnienia spoin była na pełną wysokość kostek.</w:t>
      </w:r>
      <w:r w:rsidR="00076A3A" w:rsidRPr="00690CB4">
        <w:rPr>
          <w:rFonts w:eastAsiaTheme="minorHAnsi"/>
          <w:szCs w:val="22"/>
          <w:lang w:eastAsia="en-US"/>
        </w:rPr>
        <w:t xml:space="preserve"> </w:t>
      </w:r>
      <w:r w:rsidRPr="00690CB4">
        <w:rPr>
          <w:rFonts w:eastAsiaTheme="minorHAnsi"/>
          <w:szCs w:val="22"/>
          <w:lang w:eastAsia="en-US"/>
        </w:rPr>
        <w:t>Chcąc ograniczyć okres wykonywania robot, mo</w:t>
      </w:r>
      <w:r w:rsidR="00987004" w:rsidRPr="00690CB4">
        <w:rPr>
          <w:rFonts w:eastAsiaTheme="minorHAnsi"/>
          <w:szCs w:val="22"/>
          <w:lang w:eastAsia="en-US"/>
        </w:rPr>
        <w:t>ż</w:t>
      </w:r>
      <w:r w:rsidRPr="00690CB4">
        <w:rPr>
          <w:rFonts w:eastAsiaTheme="minorHAnsi"/>
          <w:szCs w:val="22"/>
          <w:lang w:eastAsia="en-US"/>
        </w:rPr>
        <w:t>na u</w:t>
      </w:r>
      <w:r w:rsidR="00987004" w:rsidRPr="00690CB4">
        <w:rPr>
          <w:rFonts w:eastAsiaTheme="minorHAnsi"/>
          <w:szCs w:val="22"/>
          <w:lang w:eastAsia="en-US"/>
        </w:rPr>
        <w:t>ż</w:t>
      </w:r>
      <w:r w:rsidRPr="00690CB4">
        <w:rPr>
          <w:rFonts w:eastAsiaTheme="minorHAnsi"/>
          <w:szCs w:val="22"/>
          <w:lang w:eastAsia="en-US"/>
        </w:rPr>
        <w:t>ywać cementu o wysokiej</w:t>
      </w:r>
      <w:r w:rsidR="00076A3A" w:rsidRPr="00690CB4">
        <w:rPr>
          <w:rFonts w:eastAsiaTheme="minorHAnsi"/>
          <w:szCs w:val="22"/>
          <w:lang w:eastAsia="en-US"/>
        </w:rPr>
        <w:t xml:space="preserve"> </w:t>
      </w:r>
      <w:r w:rsidRPr="00690CB4">
        <w:rPr>
          <w:rFonts w:eastAsiaTheme="minorHAnsi"/>
          <w:szCs w:val="22"/>
          <w:lang w:eastAsia="en-US"/>
        </w:rPr>
        <w:t>wytrzymałości wczesnej, odpowiadającego wymaganiom PN-EN 197-1:2002 [8], przy wykonywaniu</w:t>
      </w:r>
      <w:r w:rsidR="00076A3A" w:rsidRPr="00690CB4">
        <w:rPr>
          <w:rFonts w:eastAsiaTheme="minorHAnsi"/>
          <w:szCs w:val="22"/>
          <w:lang w:eastAsia="en-US"/>
        </w:rPr>
        <w:t xml:space="preserve"> </w:t>
      </w:r>
      <w:r w:rsidRPr="00690CB4">
        <w:rPr>
          <w:rFonts w:eastAsiaTheme="minorHAnsi"/>
          <w:szCs w:val="22"/>
          <w:lang w:eastAsia="en-US"/>
        </w:rPr>
        <w:t>podsypki cementowo-piaskowej i wypełnianiu spoin zaprawą cementowo-piaskową.</w:t>
      </w:r>
    </w:p>
    <w:p w14:paraId="55E492D2" w14:textId="3CE1778D" w:rsidR="00076A3A" w:rsidRPr="00690CB4" w:rsidRDefault="00076A3A" w:rsidP="00D354CD">
      <w:pPr>
        <w:rPr>
          <w:rFonts w:eastAsiaTheme="minorHAnsi"/>
          <w:szCs w:val="22"/>
          <w:lang w:eastAsia="en-US"/>
        </w:rPr>
      </w:pPr>
    </w:p>
    <w:p w14:paraId="7EDF23C7" w14:textId="77777777" w:rsidR="00076A3A" w:rsidRPr="00690CB4" w:rsidRDefault="00076A3A" w:rsidP="00F664CB">
      <w:pPr>
        <w:pStyle w:val="Nagwek3"/>
        <w:rPr>
          <w:rFonts w:eastAsiaTheme="minorHAnsi"/>
        </w:rPr>
      </w:pPr>
      <w:r w:rsidRPr="00690CB4">
        <w:rPr>
          <w:rFonts w:eastAsiaTheme="minorHAnsi"/>
        </w:rPr>
        <w:t>5.6. Piel</w:t>
      </w:r>
      <w:r w:rsidRPr="00690CB4">
        <w:rPr>
          <w:rFonts w:eastAsia="TimesNewRoman,Bold"/>
        </w:rPr>
        <w:t>ę</w:t>
      </w:r>
      <w:r w:rsidRPr="00690CB4">
        <w:rPr>
          <w:rFonts w:eastAsiaTheme="minorHAnsi"/>
        </w:rPr>
        <w:t>gnacja chodnika</w:t>
      </w:r>
    </w:p>
    <w:p w14:paraId="50B18474" w14:textId="77777777" w:rsidR="004B1D5E" w:rsidRDefault="00076A3A" w:rsidP="004B1D5E">
      <w:pPr>
        <w:autoSpaceDE w:val="0"/>
        <w:autoSpaceDN w:val="0"/>
        <w:adjustRightInd w:val="0"/>
        <w:ind w:firstLine="709"/>
        <w:rPr>
          <w:rFonts w:eastAsiaTheme="minorHAnsi"/>
          <w:szCs w:val="22"/>
          <w:lang w:eastAsia="en-US"/>
        </w:rPr>
      </w:pPr>
      <w:r w:rsidRPr="00690CB4">
        <w:rPr>
          <w:rFonts w:eastAsiaTheme="minorHAnsi"/>
          <w:szCs w:val="22"/>
          <w:lang w:eastAsia="en-US"/>
        </w:rPr>
        <w:t>Chodnik o spoinach wypełnionych piaskiem nie wymaga zabiegów pielęgnacyjnych. Chodnik na podsypce cementowo-piaskowej ze spoinami wypełnionymi zaprawą cementowo-piaskową, po jego wykonaniu nale</w:t>
      </w:r>
      <w:r w:rsidR="00987004" w:rsidRPr="00690CB4">
        <w:rPr>
          <w:rFonts w:eastAsiaTheme="minorHAnsi"/>
          <w:szCs w:val="22"/>
          <w:lang w:eastAsia="en-US"/>
        </w:rPr>
        <w:t>ż</w:t>
      </w:r>
      <w:r w:rsidRPr="00690CB4">
        <w:rPr>
          <w:rFonts w:eastAsiaTheme="minorHAnsi"/>
          <w:szCs w:val="22"/>
          <w:lang w:eastAsia="en-US"/>
        </w:rPr>
        <w:t xml:space="preserve">y pielęgnować przez przykrycie warstwą wilgotnego piasku i utrzymywanie go w stanie wilgotnym przez 7 do 10 dni w przypadku cementu o normalnej wytrzymałości wczesnej i 3 dni w przypadku cementu o wysokiej wytrzymałości wczesnej. </w:t>
      </w:r>
    </w:p>
    <w:p w14:paraId="69D840FB" w14:textId="0018C105" w:rsidR="00076A3A" w:rsidRPr="00690CB4" w:rsidRDefault="00076A3A" w:rsidP="004B1D5E">
      <w:pPr>
        <w:autoSpaceDE w:val="0"/>
        <w:autoSpaceDN w:val="0"/>
        <w:adjustRightInd w:val="0"/>
        <w:ind w:firstLine="709"/>
        <w:rPr>
          <w:rFonts w:eastAsiaTheme="minorHAnsi"/>
          <w:szCs w:val="22"/>
          <w:lang w:eastAsia="en-US"/>
        </w:rPr>
      </w:pPr>
      <w:r w:rsidRPr="00690CB4">
        <w:rPr>
          <w:rFonts w:eastAsiaTheme="minorHAnsi"/>
          <w:szCs w:val="22"/>
          <w:lang w:eastAsia="en-US"/>
        </w:rPr>
        <w:t>Remontowany chodnik mo</w:t>
      </w:r>
      <w:r w:rsidR="00987004" w:rsidRPr="00690CB4">
        <w:rPr>
          <w:rFonts w:eastAsiaTheme="minorHAnsi"/>
          <w:szCs w:val="22"/>
          <w:lang w:eastAsia="en-US"/>
        </w:rPr>
        <w:t>ż</w:t>
      </w:r>
      <w:r w:rsidRPr="00690CB4">
        <w:rPr>
          <w:rFonts w:eastAsiaTheme="minorHAnsi"/>
          <w:szCs w:val="22"/>
          <w:lang w:eastAsia="en-US"/>
        </w:rPr>
        <w:t>na oddać do u</w:t>
      </w:r>
      <w:r w:rsidR="00987004" w:rsidRPr="00690CB4">
        <w:rPr>
          <w:rFonts w:eastAsiaTheme="minorHAnsi"/>
          <w:szCs w:val="22"/>
          <w:lang w:eastAsia="en-US"/>
        </w:rPr>
        <w:t>ż</w:t>
      </w:r>
      <w:r w:rsidRPr="00690CB4">
        <w:rPr>
          <w:rFonts w:eastAsiaTheme="minorHAnsi"/>
          <w:szCs w:val="22"/>
          <w:lang w:eastAsia="en-US"/>
        </w:rPr>
        <w:t>ytku:</w:t>
      </w:r>
    </w:p>
    <w:p w14:paraId="4CE89479" w14:textId="70B5480E" w:rsidR="004B1D5E" w:rsidRPr="004B1D5E" w:rsidRDefault="00076A3A" w:rsidP="00D5048A">
      <w:pPr>
        <w:pStyle w:val="Akapitzlist"/>
        <w:numPr>
          <w:ilvl w:val="0"/>
          <w:numId w:val="229"/>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bezpośrednio po jego wykonaniu, w przypadku podsypki piaskowej i spoin wypełnionych</w:t>
      </w:r>
      <w:r w:rsid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piaskiem,</w:t>
      </w:r>
    </w:p>
    <w:p w14:paraId="57FB37DE" w14:textId="1194BF6D" w:rsidR="00076A3A" w:rsidRPr="004B1D5E" w:rsidRDefault="00076A3A" w:rsidP="00D5048A">
      <w:pPr>
        <w:pStyle w:val="Akapitzlist"/>
        <w:numPr>
          <w:ilvl w:val="0"/>
          <w:numId w:val="229"/>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po 3 dniach, w przypadku zastosowania cementu o wysokiej wytrzymałości wczesnej do</w:t>
      </w:r>
    </w:p>
    <w:p w14:paraId="5B9B32A9" w14:textId="77777777" w:rsidR="00076A3A" w:rsidRPr="004B1D5E" w:rsidRDefault="00076A3A" w:rsidP="004B1D5E">
      <w:pPr>
        <w:pStyle w:val="Akapitzlist"/>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podsypki cementowo-piaskowej i wypełnienia spoin zaprawą cementowo-piaskową,</w:t>
      </w:r>
    </w:p>
    <w:p w14:paraId="65CB95A9" w14:textId="6AF4D9A8" w:rsidR="007822EF" w:rsidRPr="004B1D5E" w:rsidRDefault="00076A3A" w:rsidP="00D5048A">
      <w:pPr>
        <w:pStyle w:val="Akapitzlist"/>
        <w:numPr>
          <w:ilvl w:val="0"/>
          <w:numId w:val="229"/>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po 10 dniach, w przypadku zastosowania cementu o normalnej wytrzymałości wczesnej do</w:t>
      </w:r>
      <w:r w:rsid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podsypki i wypełnienia spoin jak wy</w:t>
      </w:r>
      <w:r w:rsidR="00987004" w:rsidRPr="004B1D5E">
        <w:rPr>
          <w:rFonts w:ascii="Century Gothic" w:eastAsiaTheme="minorHAnsi" w:hAnsi="Century Gothic"/>
          <w:szCs w:val="22"/>
          <w:lang w:eastAsia="en-US"/>
        </w:rPr>
        <w:t>ż</w:t>
      </w:r>
      <w:r w:rsidRPr="004B1D5E">
        <w:rPr>
          <w:rFonts w:ascii="Century Gothic" w:eastAsiaTheme="minorHAnsi" w:hAnsi="Century Gothic"/>
          <w:szCs w:val="22"/>
          <w:lang w:eastAsia="en-US"/>
        </w:rPr>
        <w:t>ej.</w:t>
      </w:r>
    </w:p>
    <w:p w14:paraId="56260DA3" w14:textId="77777777" w:rsidR="00FF37D9" w:rsidRPr="00690CB4" w:rsidRDefault="00FF37D9" w:rsidP="00D354CD">
      <w:pPr>
        <w:rPr>
          <w:szCs w:val="22"/>
        </w:rPr>
      </w:pPr>
    </w:p>
    <w:p w14:paraId="0197751E" w14:textId="77777777" w:rsidR="007822EF" w:rsidRPr="00690CB4" w:rsidRDefault="007822EF" w:rsidP="00F664CB">
      <w:pPr>
        <w:pStyle w:val="Nagwek3"/>
        <w:rPr>
          <w:rFonts w:eastAsiaTheme="minorHAnsi"/>
        </w:rPr>
      </w:pPr>
      <w:r w:rsidRPr="00690CB4">
        <w:rPr>
          <w:rFonts w:eastAsiaTheme="minorHAnsi"/>
        </w:rPr>
        <w:t>5.7. Wykonanie naprawy elementów s</w:t>
      </w:r>
      <w:r w:rsidRPr="00690CB4">
        <w:rPr>
          <w:rFonts w:eastAsia="TimesNewRoman,Bold"/>
        </w:rPr>
        <w:t>ą</w:t>
      </w:r>
      <w:r w:rsidRPr="00690CB4">
        <w:rPr>
          <w:rFonts w:eastAsiaTheme="minorHAnsi"/>
        </w:rPr>
        <w:t>siaduj</w:t>
      </w:r>
      <w:r w:rsidRPr="00690CB4">
        <w:rPr>
          <w:rFonts w:eastAsia="TimesNewRoman,Bold"/>
        </w:rPr>
        <w:t>ą</w:t>
      </w:r>
      <w:r w:rsidRPr="00690CB4">
        <w:rPr>
          <w:rFonts w:eastAsiaTheme="minorHAnsi"/>
        </w:rPr>
        <w:t>cych z chodnikiem</w:t>
      </w:r>
    </w:p>
    <w:p w14:paraId="5330CA89" w14:textId="62A93461" w:rsidR="007822EF" w:rsidRPr="00690CB4" w:rsidRDefault="007822EF" w:rsidP="004B1D5E">
      <w:pPr>
        <w:autoSpaceDE w:val="0"/>
        <w:autoSpaceDN w:val="0"/>
        <w:adjustRightInd w:val="0"/>
        <w:ind w:firstLine="709"/>
        <w:rPr>
          <w:rFonts w:eastAsiaTheme="minorHAnsi"/>
          <w:szCs w:val="22"/>
          <w:lang w:eastAsia="en-US"/>
        </w:rPr>
      </w:pPr>
      <w:r w:rsidRPr="00690CB4">
        <w:rPr>
          <w:rFonts w:eastAsiaTheme="minorHAnsi"/>
          <w:szCs w:val="22"/>
          <w:lang w:eastAsia="en-US"/>
        </w:rPr>
        <w:t>Jeśli do zakresu robot naprawczych nale</w:t>
      </w:r>
      <w:r w:rsidR="00987004" w:rsidRPr="00690CB4">
        <w:rPr>
          <w:rFonts w:eastAsiaTheme="minorHAnsi"/>
          <w:szCs w:val="22"/>
          <w:lang w:eastAsia="en-US"/>
        </w:rPr>
        <w:t>ż</w:t>
      </w:r>
      <w:r w:rsidRPr="00690CB4">
        <w:rPr>
          <w:rFonts w:eastAsiaTheme="minorHAnsi"/>
          <w:szCs w:val="22"/>
          <w:lang w:eastAsia="en-US"/>
        </w:rPr>
        <w:t>ą fragmenty uszkodzonych elementów konstrukcji jezdni, sąsiadujących z naprawianym chodnikiem (np. krawę</w:t>
      </w:r>
      <w:r w:rsidR="00987004" w:rsidRPr="00690CB4">
        <w:rPr>
          <w:rFonts w:eastAsiaTheme="minorHAnsi"/>
          <w:szCs w:val="22"/>
          <w:lang w:eastAsia="en-US"/>
        </w:rPr>
        <w:t>ż</w:t>
      </w:r>
      <w:r w:rsidRPr="00690CB4">
        <w:rPr>
          <w:rFonts w:eastAsiaTheme="minorHAnsi"/>
          <w:szCs w:val="22"/>
          <w:lang w:eastAsia="en-US"/>
        </w:rPr>
        <w:t>nik, obrze</w:t>
      </w:r>
      <w:r w:rsidR="00987004" w:rsidRPr="00690CB4">
        <w:rPr>
          <w:rFonts w:eastAsiaTheme="minorHAnsi"/>
          <w:szCs w:val="22"/>
          <w:lang w:eastAsia="en-US"/>
        </w:rPr>
        <w:t>ż</w:t>
      </w:r>
      <w:r w:rsidRPr="00690CB4">
        <w:rPr>
          <w:rFonts w:eastAsiaTheme="minorHAnsi"/>
          <w:szCs w:val="22"/>
          <w:lang w:eastAsia="en-US"/>
        </w:rPr>
        <w:t>e), to wykonanie ich naprawy powinno odpowiadać wymaganiom odpowiedniej specyfikacji technicznej, np. ST D-08.01.01a [5], D-08.03.01a [7] itp.</w:t>
      </w:r>
    </w:p>
    <w:p w14:paraId="72AD7BF0" w14:textId="77777777" w:rsidR="00FF37D9" w:rsidRPr="00690CB4" w:rsidRDefault="00FF37D9" w:rsidP="00D354CD">
      <w:pPr>
        <w:autoSpaceDE w:val="0"/>
        <w:autoSpaceDN w:val="0"/>
        <w:adjustRightInd w:val="0"/>
        <w:rPr>
          <w:rFonts w:eastAsiaTheme="minorHAnsi"/>
          <w:szCs w:val="22"/>
          <w:lang w:eastAsia="en-US"/>
        </w:rPr>
      </w:pPr>
    </w:p>
    <w:p w14:paraId="04533D4C" w14:textId="77777777" w:rsidR="007822EF" w:rsidRPr="00690CB4" w:rsidRDefault="007822EF" w:rsidP="00F664CB">
      <w:pPr>
        <w:pStyle w:val="Nagwek3"/>
        <w:rPr>
          <w:rFonts w:eastAsiaTheme="minorHAnsi"/>
        </w:rPr>
      </w:pPr>
      <w:r w:rsidRPr="00690CB4">
        <w:rPr>
          <w:rFonts w:eastAsiaTheme="minorHAnsi"/>
        </w:rPr>
        <w:t>5.8. Roboty wyko</w:t>
      </w:r>
      <w:r w:rsidRPr="00690CB4">
        <w:rPr>
          <w:rFonts w:eastAsia="TimesNewRoman,Bold"/>
        </w:rPr>
        <w:t>ń</w:t>
      </w:r>
      <w:r w:rsidRPr="00690CB4">
        <w:rPr>
          <w:rFonts w:eastAsiaTheme="minorHAnsi"/>
        </w:rPr>
        <w:t>czeniowe</w:t>
      </w:r>
    </w:p>
    <w:p w14:paraId="08633586" w14:textId="77777777" w:rsidR="007822EF" w:rsidRPr="00690CB4" w:rsidRDefault="007822EF" w:rsidP="004B1D5E">
      <w:pPr>
        <w:autoSpaceDE w:val="0"/>
        <w:autoSpaceDN w:val="0"/>
        <w:adjustRightInd w:val="0"/>
        <w:ind w:firstLine="709"/>
        <w:rPr>
          <w:rFonts w:eastAsiaTheme="minorHAnsi"/>
          <w:szCs w:val="22"/>
          <w:lang w:eastAsia="en-US"/>
        </w:rPr>
      </w:pPr>
      <w:r w:rsidRPr="00690CB4">
        <w:rPr>
          <w:rFonts w:eastAsiaTheme="minorHAnsi"/>
          <w:szCs w:val="22"/>
          <w:lang w:eastAsia="en-US"/>
        </w:rPr>
        <w:t>Roboty wykończeniowe powinny być zgodne z dokumentacją projektową i ST. Do robot</w:t>
      </w:r>
    </w:p>
    <w:p w14:paraId="61090FE6" w14:textId="350943E2" w:rsidR="007822EF" w:rsidRPr="00690CB4" w:rsidRDefault="007822EF" w:rsidP="00D354CD">
      <w:pPr>
        <w:autoSpaceDE w:val="0"/>
        <w:autoSpaceDN w:val="0"/>
        <w:adjustRightInd w:val="0"/>
        <w:rPr>
          <w:rFonts w:eastAsiaTheme="minorHAnsi"/>
          <w:szCs w:val="22"/>
          <w:lang w:eastAsia="en-US"/>
        </w:rPr>
      </w:pPr>
      <w:r w:rsidRPr="00690CB4">
        <w:rPr>
          <w:rFonts w:eastAsiaTheme="minorHAnsi"/>
          <w:szCs w:val="22"/>
          <w:lang w:eastAsia="en-US"/>
        </w:rPr>
        <w:t>wykończeniowych nale</w:t>
      </w:r>
      <w:r w:rsidR="00987004" w:rsidRPr="00690CB4">
        <w:rPr>
          <w:rFonts w:eastAsiaTheme="minorHAnsi"/>
          <w:szCs w:val="22"/>
          <w:lang w:eastAsia="en-US"/>
        </w:rPr>
        <w:t>ż</w:t>
      </w:r>
      <w:r w:rsidRPr="00690CB4">
        <w:rPr>
          <w:rFonts w:eastAsiaTheme="minorHAnsi"/>
          <w:szCs w:val="22"/>
          <w:lang w:eastAsia="en-US"/>
        </w:rPr>
        <w:t>ą prace związane z dostosowaniem wykonanych robot do istniejących</w:t>
      </w:r>
    </w:p>
    <w:p w14:paraId="33B3C991" w14:textId="0CD92EAB" w:rsidR="007822EF" w:rsidRPr="00690CB4" w:rsidRDefault="007822EF" w:rsidP="00D354CD">
      <w:pPr>
        <w:autoSpaceDE w:val="0"/>
        <w:autoSpaceDN w:val="0"/>
        <w:adjustRightInd w:val="0"/>
        <w:rPr>
          <w:rFonts w:eastAsiaTheme="minorHAnsi"/>
          <w:szCs w:val="22"/>
          <w:lang w:eastAsia="en-US"/>
        </w:rPr>
      </w:pPr>
      <w:r w:rsidRPr="00690CB4">
        <w:rPr>
          <w:rFonts w:eastAsiaTheme="minorHAnsi"/>
          <w:szCs w:val="22"/>
          <w:lang w:eastAsia="en-US"/>
        </w:rPr>
        <w:t>warunków terenowych, takie jak:</w:t>
      </w:r>
    </w:p>
    <w:p w14:paraId="13487F71" w14:textId="2C041063" w:rsidR="007822EF" w:rsidRPr="00690CB4" w:rsidRDefault="007822EF" w:rsidP="00D354CD">
      <w:pPr>
        <w:autoSpaceDE w:val="0"/>
        <w:autoSpaceDN w:val="0"/>
        <w:adjustRightInd w:val="0"/>
        <w:rPr>
          <w:rFonts w:eastAsiaTheme="minorHAnsi"/>
          <w:szCs w:val="22"/>
          <w:lang w:eastAsia="en-US"/>
        </w:rPr>
      </w:pPr>
      <w:r w:rsidRPr="00690CB4">
        <w:rPr>
          <w:rFonts w:eastAsiaTheme="minorHAnsi"/>
          <w:szCs w:val="22"/>
          <w:lang w:eastAsia="en-US"/>
        </w:rPr>
        <w:t>- odtworzenie przeszkód czasowo usuniętych,</w:t>
      </w:r>
    </w:p>
    <w:p w14:paraId="41FCDC64" w14:textId="77777777" w:rsidR="007822EF" w:rsidRPr="00690CB4" w:rsidRDefault="007822EF" w:rsidP="00D354CD">
      <w:pPr>
        <w:autoSpaceDE w:val="0"/>
        <w:autoSpaceDN w:val="0"/>
        <w:adjustRightInd w:val="0"/>
        <w:rPr>
          <w:rFonts w:eastAsiaTheme="minorHAnsi"/>
          <w:szCs w:val="22"/>
          <w:lang w:eastAsia="en-US"/>
        </w:rPr>
      </w:pPr>
      <w:r w:rsidRPr="00690CB4">
        <w:rPr>
          <w:rFonts w:eastAsiaTheme="minorHAnsi"/>
          <w:szCs w:val="22"/>
          <w:lang w:eastAsia="en-US"/>
        </w:rPr>
        <w:t>- niezbędne uzupełnienia zniszczonej w czasie robot roślinności, np. zatrawienia,</w:t>
      </w:r>
    </w:p>
    <w:p w14:paraId="5BD93CD4" w14:textId="15AD7D07" w:rsidR="007822EF" w:rsidRPr="00690CB4" w:rsidRDefault="007822EF" w:rsidP="00D354CD">
      <w:pPr>
        <w:autoSpaceDE w:val="0"/>
        <w:autoSpaceDN w:val="0"/>
        <w:adjustRightInd w:val="0"/>
        <w:rPr>
          <w:rFonts w:eastAsiaTheme="minorHAnsi"/>
          <w:szCs w:val="22"/>
          <w:lang w:eastAsia="en-US"/>
        </w:rPr>
      </w:pPr>
      <w:r w:rsidRPr="00690CB4">
        <w:rPr>
          <w:rFonts w:eastAsiaTheme="minorHAnsi"/>
          <w:szCs w:val="22"/>
          <w:lang w:eastAsia="en-US"/>
        </w:rPr>
        <w:t>- roboty porządkujące otoczenie terenu robot.</w:t>
      </w:r>
    </w:p>
    <w:p w14:paraId="1EC3D794" w14:textId="77777777" w:rsidR="007822EF" w:rsidRPr="00690CB4" w:rsidRDefault="007822EF" w:rsidP="00D354CD">
      <w:pPr>
        <w:pStyle w:val="Nagwek2"/>
        <w:rPr>
          <w:rFonts w:eastAsiaTheme="minorHAnsi" w:cs="Times New Roman"/>
          <w:sz w:val="22"/>
          <w:szCs w:val="22"/>
          <w:lang w:eastAsia="en-US"/>
        </w:rPr>
      </w:pPr>
      <w:r w:rsidRPr="00690CB4">
        <w:rPr>
          <w:rFonts w:eastAsiaTheme="minorHAnsi" w:cs="Times New Roman"/>
          <w:sz w:val="22"/>
          <w:szCs w:val="22"/>
          <w:lang w:eastAsia="en-US"/>
        </w:rPr>
        <w:t xml:space="preserve">6. </w:t>
      </w:r>
      <w:r w:rsidRPr="00690CB4">
        <w:rPr>
          <w:rFonts w:eastAsiaTheme="minorHAnsi" w:cs="Times New Roman"/>
          <w:i w:val="0"/>
          <w:iCs w:val="0"/>
          <w:szCs w:val="24"/>
          <w:lang w:eastAsia="en-US"/>
        </w:rPr>
        <w:t>KONTROLA JAKO</w:t>
      </w:r>
      <w:r w:rsidRPr="00690CB4">
        <w:rPr>
          <w:rFonts w:eastAsia="TimesNewRoman,Bold" w:cs="Times New Roman"/>
          <w:i w:val="0"/>
          <w:iCs w:val="0"/>
          <w:szCs w:val="24"/>
          <w:lang w:eastAsia="en-US"/>
        </w:rPr>
        <w:t>Ś</w:t>
      </w:r>
      <w:r w:rsidRPr="00690CB4">
        <w:rPr>
          <w:rFonts w:eastAsiaTheme="minorHAnsi" w:cs="Times New Roman"/>
          <w:i w:val="0"/>
          <w:iCs w:val="0"/>
          <w:szCs w:val="24"/>
          <w:lang w:eastAsia="en-US"/>
        </w:rPr>
        <w:t>CI ROBÓT</w:t>
      </w:r>
    </w:p>
    <w:p w14:paraId="5A31FFD6" w14:textId="77777777" w:rsidR="007822EF" w:rsidRPr="00690CB4" w:rsidRDefault="007822EF" w:rsidP="00F664CB">
      <w:pPr>
        <w:pStyle w:val="Nagwek3"/>
        <w:rPr>
          <w:rFonts w:eastAsiaTheme="minorHAnsi"/>
        </w:rPr>
      </w:pPr>
      <w:r w:rsidRPr="00690CB4">
        <w:rPr>
          <w:rFonts w:eastAsiaTheme="minorHAnsi"/>
        </w:rPr>
        <w:t>6.1. Ogólne zasady kontroli jako</w:t>
      </w:r>
      <w:r w:rsidRPr="00690CB4">
        <w:rPr>
          <w:rFonts w:eastAsia="TimesNewRoman,Bold"/>
        </w:rPr>
        <w:t>ś</w:t>
      </w:r>
      <w:r w:rsidRPr="00690CB4">
        <w:rPr>
          <w:rFonts w:eastAsiaTheme="minorHAnsi"/>
        </w:rPr>
        <w:t>ci robót</w:t>
      </w:r>
    </w:p>
    <w:p w14:paraId="23C33A4F" w14:textId="09A71476" w:rsidR="007822EF" w:rsidRPr="00690CB4" w:rsidRDefault="007822EF" w:rsidP="00370075">
      <w:pPr>
        <w:autoSpaceDE w:val="0"/>
        <w:autoSpaceDN w:val="0"/>
        <w:adjustRightInd w:val="0"/>
        <w:ind w:firstLine="709"/>
        <w:rPr>
          <w:rFonts w:eastAsiaTheme="minorHAnsi"/>
          <w:szCs w:val="22"/>
          <w:lang w:eastAsia="en-US"/>
        </w:rPr>
      </w:pPr>
      <w:r w:rsidRPr="00690CB4">
        <w:rPr>
          <w:rFonts w:eastAsiaTheme="minorHAnsi"/>
          <w:szCs w:val="22"/>
          <w:lang w:eastAsia="en-US"/>
        </w:rPr>
        <w:t xml:space="preserve">Ogólne zasady kontroli jakości robot podano w </w:t>
      </w:r>
      <w:r w:rsidR="002B6E21" w:rsidRPr="00690CB4">
        <w:rPr>
          <w:rFonts w:eastAsiaTheme="minorHAnsi"/>
          <w:szCs w:val="22"/>
          <w:lang w:eastAsia="en-US"/>
        </w:rPr>
        <w:t>STWIORB D</w:t>
      </w:r>
      <w:r w:rsidRPr="00690CB4">
        <w:rPr>
          <w:rFonts w:eastAsiaTheme="minorHAnsi"/>
          <w:szCs w:val="22"/>
          <w:lang w:eastAsia="en-US"/>
        </w:rPr>
        <w:t>-00.00.00 „Wymagania ogólne” [1] pkt</w:t>
      </w:r>
      <w:r w:rsidR="00370075">
        <w:rPr>
          <w:rFonts w:eastAsiaTheme="minorHAnsi"/>
          <w:szCs w:val="22"/>
          <w:lang w:eastAsia="en-US"/>
        </w:rPr>
        <w:t xml:space="preserve"> </w:t>
      </w:r>
      <w:r w:rsidRPr="00690CB4">
        <w:rPr>
          <w:rFonts w:eastAsiaTheme="minorHAnsi"/>
          <w:szCs w:val="22"/>
          <w:lang w:eastAsia="en-US"/>
        </w:rPr>
        <w:t>6.</w:t>
      </w:r>
    </w:p>
    <w:p w14:paraId="2429955A" w14:textId="4E4F03F5" w:rsidR="00FF37D9" w:rsidRDefault="00FF37D9" w:rsidP="00D354CD">
      <w:pPr>
        <w:autoSpaceDE w:val="0"/>
        <w:autoSpaceDN w:val="0"/>
        <w:adjustRightInd w:val="0"/>
        <w:rPr>
          <w:rFonts w:eastAsiaTheme="minorHAnsi"/>
          <w:szCs w:val="22"/>
          <w:lang w:eastAsia="en-US"/>
        </w:rPr>
      </w:pPr>
    </w:p>
    <w:p w14:paraId="4857A6A5" w14:textId="69C8A1FF" w:rsidR="004B1D5E" w:rsidRDefault="004B1D5E" w:rsidP="00D354CD">
      <w:pPr>
        <w:autoSpaceDE w:val="0"/>
        <w:autoSpaceDN w:val="0"/>
        <w:adjustRightInd w:val="0"/>
        <w:rPr>
          <w:rFonts w:eastAsiaTheme="minorHAnsi"/>
          <w:szCs w:val="22"/>
          <w:lang w:eastAsia="en-US"/>
        </w:rPr>
      </w:pPr>
    </w:p>
    <w:p w14:paraId="50FB9724" w14:textId="77777777" w:rsidR="00370075" w:rsidRPr="00690CB4" w:rsidRDefault="00370075" w:rsidP="00D354CD">
      <w:pPr>
        <w:autoSpaceDE w:val="0"/>
        <w:autoSpaceDN w:val="0"/>
        <w:adjustRightInd w:val="0"/>
        <w:rPr>
          <w:rFonts w:eastAsiaTheme="minorHAnsi"/>
          <w:szCs w:val="22"/>
          <w:lang w:eastAsia="en-US"/>
        </w:rPr>
      </w:pPr>
    </w:p>
    <w:p w14:paraId="13A0A28C" w14:textId="77777777" w:rsidR="007822EF" w:rsidRPr="00690CB4" w:rsidRDefault="007822EF" w:rsidP="00F664CB">
      <w:pPr>
        <w:pStyle w:val="Nagwek3"/>
        <w:rPr>
          <w:rFonts w:eastAsiaTheme="minorHAnsi"/>
        </w:rPr>
      </w:pPr>
      <w:r w:rsidRPr="00690CB4">
        <w:rPr>
          <w:rFonts w:eastAsiaTheme="minorHAnsi"/>
        </w:rPr>
        <w:t>6.2. Badania przed przyst</w:t>
      </w:r>
      <w:r w:rsidRPr="00690CB4">
        <w:rPr>
          <w:rFonts w:eastAsia="TimesNewRoman,Bold"/>
        </w:rPr>
        <w:t>ą</w:t>
      </w:r>
      <w:r w:rsidRPr="00690CB4">
        <w:rPr>
          <w:rFonts w:eastAsiaTheme="minorHAnsi"/>
        </w:rPr>
        <w:t>pieniem do robót</w:t>
      </w:r>
    </w:p>
    <w:p w14:paraId="14889108" w14:textId="77777777" w:rsidR="007822EF" w:rsidRPr="00690CB4" w:rsidRDefault="007822EF" w:rsidP="004B1D5E">
      <w:pPr>
        <w:autoSpaceDE w:val="0"/>
        <w:autoSpaceDN w:val="0"/>
        <w:adjustRightInd w:val="0"/>
        <w:ind w:firstLine="709"/>
        <w:rPr>
          <w:rFonts w:eastAsiaTheme="minorHAnsi"/>
          <w:szCs w:val="22"/>
          <w:lang w:eastAsia="en-US"/>
        </w:rPr>
      </w:pPr>
      <w:r w:rsidRPr="00690CB4">
        <w:rPr>
          <w:rFonts w:eastAsiaTheme="minorHAnsi"/>
          <w:szCs w:val="22"/>
          <w:lang w:eastAsia="en-US"/>
        </w:rPr>
        <w:t>Przed przystąpieniem do robot Wykonawca powinien:</w:t>
      </w:r>
    </w:p>
    <w:p w14:paraId="4CD16CCD" w14:textId="674BA6B8" w:rsidR="007822EF" w:rsidRPr="004B1D5E" w:rsidRDefault="007822EF" w:rsidP="00D5048A">
      <w:pPr>
        <w:pStyle w:val="Akapitzlist"/>
        <w:numPr>
          <w:ilvl w:val="0"/>
          <w:numId w:val="230"/>
        </w:numPr>
        <w:autoSpaceDE w:val="0"/>
        <w:autoSpaceDN w:val="0"/>
        <w:adjustRightInd w:val="0"/>
        <w:rPr>
          <w:rFonts w:ascii="Century Gothic" w:eastAsiaTheme="minorHAnsi" w:hAnsi="Century Gothic"/>
          <w:szCs w:val="22"/>
          <w:lang w:eastAsia="en-US"/>
        </w:rPr>
      </w:pPr>
      <w:r w:rsidRPr="004B1D5E">
        <w:rPr>
          <w:rFonts w:ascii="Century Gothic" w:eastAsiaTheme="minorHAnsi" w:hAnsi="Century Gothic"/>
          <w:szCs w:val="22"/>
          <w:lang w:eastAsia="en-US"/>
        </w:rPr>
        <w:t>uzyskać wymagane dokumenty, dopuszczające wyroby budowlane do obrotu i powszechnego</w:t>
      </w:r>
      <w:r w:rsid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stosowania (aprobaty techniczne, certyfikaty zgodności, deklaracje zgodności, ew. badania</w:t>
      </w:r>
      <w:r w:rsidR="004B1D5E" w:rsidRP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materiałów wykonane przez dostawców itp.),</w:t>
      </w:r>
    </w:p>
    <w:p w14:paraId="72ABA5C4" w14:textId="26661F4F" w:rsidR="007822EF" w:rsidRPr="004B1D5E" w:rsidRDefault="007822EF" w:rsidP="00D5048A">
      <w:pPr>
        <w:pStyle w:val="Akapitzlist"/>
        <w:numPr>
          <w:ilvl w:val="0"/>
          <w:numId w:val="230"/>
        </w:numPr>
        <w:autoSpaceDE w:val="0"/>
        <w:autoSpaceDN w:val="0"/>
        <w:adjustRightInd w:val="0"/>
        <w:rPr>
          <w:rFonts w:ascii="Century Gothic" w:eastAsiaTheme="minorHAnsi" w:hAnsi="Century Gothic"/>
          <w:szCs w:val="22"/>
          <w:lang w:eastAsia="en-US"/>
        </w:rPr>
      </w:pPr>
      <w:r w:rsidRPr="004B1D5E">
        <w:rPr>
          <w:rFonts w:ascii="Century Gothic" w:eastAsiaTheme="minorHAnsi" w:hAnsi="Century Gothic"/>
          <w:szCs w:val="22"/>
          <w:lang w:eastAsia="en-US"/>
        </w:rPr>
        <w:t>ew. wykonać własne badania właściwości materiałów przeznaczonych do wykonania robot,</w:t>
      </w:r>
      <w:r w:rsid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określone przez In</w:t>
      </w:r>
      <w:r w:rsidR="00987004" w:rsidRPr="004B1D5E">
        <w:rPr>
          <w:rFonts w:ascii="Century Gothic" w:eastAsiaTheme="minorHAnsi" w:hAnsi="Century Gothic"/>
          <w:szCs w:val="22"/>
          <w:lang w:eastAsia="en-US"/>
        </w:rPr>
        <w:t>ż</w:t>
      </w:r>
      <w:r w:rsidRPr="004B1D5E">
        <w:rPr>
          <w:rFonts w:ascii="Century Gothic" w:eastAsiaTheme="minorHAnsi" w:hAnsi="Century Gothic"/>
          <w:szCs w:val="22"/>
          <w:lang w:eastAsia="en-US"/>
        </w:rPr>
        <w:t>yniera,</w:t>
      </w:r>
    </w:p>
    <w:p w14:paraId="1F12F029" w14:textId="2259DD3E" w:rsidR="007822EF" w:rsidRPr="004B1D5E" w:rsidRDefault="004B1D5E" w:rsidP="00D5048A">
      <w:pPr>
        <w:pStyle w:val="Akapitzlist"/>
        <w:numPr>
          <w:ilvl w:val="0"/>
          <w:numId w:val="230"/>
        </w:numPr>
        <w:autoSpaceDE w:val="0"/>
        <w:autoSpaceDN w:val="0"/>
        <w:adjustRightInd w:val="0"/>
        <w:rPr>
          <w:rFonts w:ascii="Century Gothic" w:eastAsiaTheme="minorHAnsi" w:hAnsi="Century Gothic"/>
          <w:szCs w:val="22"/>
          <w:lang w:eastAsia="en-US"/>
        </w:rPr>
      </w:pPr>
      <w:r w:rsidRPr="004B1D5E">
        <w:rPr>
          <w:rFonts w:ascii="Century Gothic" w:eastAsiaTheme="minorHAnsi" w:hAnsi="Century Gothic"/>
          <w:szCs w:val="22"/>
          <w:lang w:eastAsia="en-US"/>
        </w:rPr>
        <w:t>sprawdzić</w:t>
      </w:r>
      <w:r w:rsidR="007822EF" w:rsidRPr="004B1D5E">
        <w:rPr>
          <w:rFonts w:ascii="Century Gothic" w:eastAsiaTheme="minorHAnsi" w:hAnsi="Century Gothic"/>
          <w:szCs w:val="22"/>
          <w:lang w:eastAsia="en-US"/>
        </w:rPr>
        <w:t xml:space="preserve"> cechy zewnętrzne gotowych materiałów.</w:t>
      </w:r>
    </w:p>
    <w:p w14:paraId="45A1B0F7" w14:textId="77777777" w:rsidR="004B1D5E" w:rsidRPr="004B1D5E" w:rsidRDefault="004B1D5E" w:rsidP="004B1D5E">
      <w:pPr>
        <w:pStyle w:val="Akapitzlist"/>
        <w:autoSpaceDE w:val="0"/>
        <w:autoSpaceDN w:val="0"/>
        <w:adjustRightInd w:val="0"/>
        <w:rPr>
          <w:rFonts w:eastAsiaTheme="minorHAnsi"/>
          <w:szCs w:val="22"/>
          <w:lang w:eastAsia="en-US"/>
        </w:rPr>
      </w:pPr>
    </w:p>
    <w:p w14:paraId="17B79899" w14:textId="36CBDB1D" w:rsidR="007822EF" w:rsidRPr="004B1D5E" w:rsidRDefault="007822EF" w:rsidP="004B1D5E">
      <w:pPr>
        <w:autoSpaceDE w:val="0"/>
        <w:autoSpaceDN w:val="0"/>
        <w:adjustRightInd w:val="0"/>
        <w:rPr>
          <w:rFonts w:eastAsiaTheme="minorHAnsi"/>
          <w:szCs w:val="22"/>
          <w:lang w:eastAsia="en-US"/>
        </w:rPr>
      </w:pPr>
      <w:r w:rsidRPr="004B1D5E">
        <w:rPr>
          <w:rFonts w:eastAsiaTheme="minorHAnsi"/>
          <w:szCs w:val="22"/>
          <w:lang w:eastAsia="en-US"/>
        </w:rPr>
        <w:t>Wszystkie dokumenty oraz wyniki badań Wykonawca przedstawia In</w:t>
      </w:r>
      <w:r w:rsidR="00987004" w:rsidRPr="004B1D5E">
        <w:rPr>
          <w:rFonts w:eastAsiaTheme="minorHAnsi"/>
          <w:szCs w:val="22"/>
          <w:lang w:eastAsia="en-US"/>
        </w:rPr>
        <w:t>ż</w:t>
      </w:r>
      <w:r w:rsidRPr="004B1D5E">
        <w:rPr>
          <w:rFonts w:eastAsiaTheme="minorHAnsi"/>
          <w:szCs w:val="22"/>
          <w:lang w:eastAsia="en-US"/>
        </w:rPr>
        <w:t>ynierowi do akceptacji.</w:t>
      </w:r>
    </w:p>
    <w:p w14:paraId="54696E96" w14:textId="77777777" w:rsidR="007822EF" w:rsidRPr="00690CB4" w:rsidRDefault="007822EF" w:rsidP="00D354CD">
      <w:pPr>
        <w:autoSpaceDE w:val="0"/>
        <w:autoSpaceDN w:val="0"/>
        <w:adjustRightInd w:val="0"/>
        <w:rPr>
          <w:rFonts w:eastAsiaTheme="minorHAnsi"/>
          <w:szCs w:val="22"/>
          <w:lang w:eastAsia="en-US"/>
        </w:rPr>
      </w:pPr>
    </w:p>
    <w:p w14:paraId="3808920C" w14:textId="77777777" w:rsidR="007822EF" w:rsidRPr="00690CB4" w:rsidRDefault="007822EF" w:rsidP="00F664CB">
      <w:pPr>
        <w:pStyle w:val="Nagwek3"/>
        <w:rPr>
          <w:rFonts w:eastAsiaTheme="minorHAnsi"/>
        </w:rPr>
      </w:pPr>
      <w:r w:rsidRPr="00690CB4">
        <w:rPr>
          <w:rFonts w:eastAsiaTheme="minorHAnsi"/>
        </w:rPr>
        <w:t>6.3. Badania w czasie robót</w:t>
      </w:r>
    </w:p>
    <w:p w14:paraId="3BD7A0B0" w14:textId="326FD1BF" w:rsidR="007822EF" w:rsidRPr="00690CB4" w:rsidRDefault="007822EF" w:rsidP="00D354CD">
      <w:pPr>
        <w:autoSpaceDE w:val="0"/>
        <w:autoSpaceDN w:val="0"/>
        <w:adjustRightInd w:val="0"/>
        <w:rPr>
          <w:rFonts w:eastAsiaTheme="minorHAnsi"/>
          <w:szCs w:val="22"/>
          <w:lang w:eastAsia="en-US"/>
        </w:rPr>
      </w:pPr>
      <w:r w:rsidRPr="00690CB4">
        <w:rPr>
          <w:rFonts w:eastAsiaTheme="minorHAnsi"/>
          <w:szCs w:val="22"/>
          <w:lang w:eastAsia="en-US"/>
        </w:rPr>
        <w:t>Częstotliwość oraz zakres badań i pomiarów, które nale</w:t>
      </w:r>
      <w:r w:rsidR="00987004" w:rsidRPr="00690CB4">
        <w:rPr>
          <w:rFonts w:eastAsiaTheme="minorHAnsi"/>
          <w:szCs w:val="22"/>
          <w:lang w:eastAsia="en-US"/>
        </w:rPr>
        <w:t>ż</w:t>
      </w:r>
      <w:r w:rsidRPr="00690CB4">
        <w:rPr>
          <w:rFonts w:eastAsiaTheme="minorHAnsi"/>
          <w:szCs w:val="22"/>
          <w:lang w:eastAsia="en-US"/>
        </w:rPr>
        <w:t>y wykonać w czasie robot podaje</w:t>
      </w:r>
    </w:p>
    <w:p w14:paraId="0338DD07" w14:textId="27685905" w:rsidR="007822EF" w:rsidRPr="00690CB4" w:rsidRDefault="007822EF" w:rsidP="00D354CD">
      <w:pPr>
        <w:pStyle w:val="Tekstpodstawowy"/>
        <w:spacing w:before="121"/>
        <w:rPr>
          <w:szCs w:val="22"/>
        </w:rPr>
      </w:pPr>
      <w:r w:rsidRPr="00690CB4">
        <w:rPr>
          <w:rFonts w:eastAsiaTheme="minorHAnsi"/>
          <w:szCs w:val="22"/>
          <w:lang w:eastAsia="en-US"/>
        </w:rPr>
        <w:t>tablica 1.</w:t>
      </w:r>
      <w:r w:rsidR="00896DC2" w:rsidRPr="00690CB4">
        <w:rPr>
          <w:rFonts w:eastAsiaTheme="minorHAnsi"/>
          <w:szCs w:val="22"/>
          <w:lang w:eastAsia="en-US"/>
        </w:rPr>
        <w:t xml:space="preserve"> Częstotliwość oraz zakres badań i pomiarów w czasie robót</w:t>
      </w:r>
    </w:p>
    <w:tbl>
      <w:tblPr>
        <w:tblStyle w:val="TableNormal"/>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94"/>
        <w:gridCol w:w="3324"/>
        <w:gridCol w:w="1494"/>
        <w:gridCol w:w="2284"/>
      </w:tblGrid>
      <w:tr w:rsidR="007822EF" w:rsidRPr="00690CB4" w14:paraId="0A6CF3C3" w14:textId="77777777" w:rsidTr="00896DC2">
        <w:trPr>
          <w:trHeight w:val="688"/>
          <w:jc w:val="center"/>
        </w:trPr>
        <w:tc>
          <w:tcPr>
            <w:tcW w:w="3818" w:type="dxa"/>
            <w:gridSpan w:val="2"/>
            <w:tcBorders>
              <w:bottom w:val="single" w:sz="6" w:space="0" w:color="000000"/>
            </w:tcBorders>
          </w:tcPr>
          <w:p w14:paraId="6848A5AF" w14:textId="77777777" w:rsidR="007822EF" w:rsidRPr="00690CB4" w:rsidRDefault="007822EF" w:rsidP="00D354CD">
            <w:pPr>
              <w:pStyle w:val="TableParagraph"/>
              <w:spacing w:before="4"/>
              <w:rPr>
                <w:rFonts w:ascii="Times New Roman" w:hAnsi="Times New Roman" w:cs="Times New Roman"/>
                <w:b/>
                <w:lang w:val="pl-PL"/>
              </w:rPr>
            </w:pPr>
          </w:p>
          <w:p w14:paraId="46091BF1" w14:textId="77777777" w:rsidR="007822EF" w:rsidRPr="00690CB4" w:rsidRDefault="007822EF" w:rsidP="00D354CD">
            <w:pPr>
              <w:pStyle w:val="TableParagraph"/>
              <w:spacing w:line="180" w:lineRule="exact"/>
              <w:ind w:left="131"/>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10E387C2" wp14:editId="03DBDBBF">
                  <wp:extent cx="146303" cy="114300"/>
                  <wp:effectExtent l="0" t="0" r="0" b="0"/>
                  <wp:docPr id="237" name="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09.png"/>
                          <pic:cNvPicPr/>
                        </pic:nvPicPr>
                        <pic:blipFill>
                          <a:blip r:embed="rId220" cstate="print"/>
                          <a:stretch>
                            <a:fillRect/>
                          </a:stretch>
                        </pic:blipFill>
                        <pic:spPr>
                          <a:xfrm>
                            <a:off x="0" y="0"/>
                            <a:ext cx="146303" cy="114300"/>
                          </a:xfrm>
                          <a:prstGeom prst="rect">
                            <a:avLst/>
                          </a:prstGeom>
                        </pic:spPr>
                      </pic:pic>
                    </a:graphicData>
                  </a:graphic>
                </wp:inline>
              </w:drawing>
            </w:r>
          </w:p>
        </w:tc>
        <w:tc>
          <w:tcPr>
            <w:tcW w:w="1494" w:type="dxa"/>
            <w:tcBorders>
              <w:bottom w:val="single" w:sz="6" w:space="0" w:color="000000"/>
            </w:tcBorders>
          </w:tcPr>
          <w:p w14:paraId="6681BF92" w14:textId="77777777" w:rsidR="007822EF" w:rsidRPr="00690CB4" w:rsidRDefault="007822EF" w:rsidP="00D354CD">
            <w:pPr>
              <w:pStyle w:val="TableParagraph"/>
              <w:spacing w:before="1"/>
              <w:rPr>
                <w:rFonts w:ascii="Times New Roman" w:hAnsi="Times New Roman" w:cs="Times New Roman"/>
                <w:b/>
                <w:lang w:val="pl-PL"/>
              </w:rPr>
            </w:pPr>
          </w:p>
          <w:p w14:paraId="1A9F27C5" w14:textId="77777777" w:rsidR="007822EF" w:rsidRPr="00690CB4" w:rsidRDefault="007822EF" w:rsidP="00D354CD">
            <w:pPr>
              <w:pStyle w:val="TableParagraph"/>
              <w:ind w:left="92"/>
              <w:rPr>
                <w:rFonts w:ascii="Times New Roman" w:hAnsi="Times New Roman" w:cs="Times New Roman"/>
                <w:lang w:val="pl-PL"/>
              </w:rPr>
            </w:pPr>
            <w:r w:rsidRPr="00690CB4">
              <w:rPr>
                <w:rFonts w:ascii="Times New Roman" w:hAnsi="Times New Roman" w:cs="Times New Roman"/>
                <w:noProof/>
              </w:rPr>
              <w:drawing>
                <wp:inline distT="0" distB="0" distL="0" distR="0" wp14:anchorId="2489DFB1" wp14:editId="585750B5">
                  <wp:extent cx="686788" cy="276225"/>
                  <wp:effectExtent l="0" t="0" r="0" b="0"/>
                  <wp:docPr id="239" name="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10.png"/>
                          <pic:cNvPicPr/>
                        </pic:nvPicPr>
                        <pic:blipFill>
                          <a:blip r:embed="rId221" cstate="print"/>
                          <a:stretch>
                            <a:fillRect/>
                          </a:stretch>
                        </pic:blipFill>
                        <pic:spPr>
                          <a:xfrm>
                            <a:off x="0" y="0"/>
                            <a:ext cx="686788" cy="276225"/>
                          </a:xfrm>
                          <a:prstGeom prst="rect">
                            <a:avLst/>
                          </a:prstGeom>
                        </pic:spPr>
                      </pic:pic>
                    </a:graphicData>
                  </a:graphic>
                </wp:inline>
              </w:drawing>
            </w:r>
          </w:p>
        </w:tc>
        <w:tc>
          <w:tcPr>
            <w:tcW w:w="2284" w:type="dxa"/>
            <w:tcBorders>
              <w:bottom w:val="single" w:sz="6" w:space="0" w:color="000000"/>
            </w:tcBorders>
          </w:tcPr>
          <w:p w14:paraId="66C58156" w14:textId="77777777" w:rsidR="007822EF" w:rsidRPr="00690CB4" w:rsidRDefault="007822EF" w:rsidP="00D354CD">
            <w:pPr>
              <w:pStyle w:val="TableParagraph"/>
              <w:spacing w:before="6"/>
              <w:rPr>
                <w:rFonts w:ascii="Times New Roman" w:hAnsi="Times New Roman" w:cs="Times New Roman"/>
                <w:b/>
                <w:lang w:val="pl-PL"/>
              </w:rPr>
            </w:pPr>
          </w:p>
          <w:p w14:paraId="41FFB91A" w14:textId="77777777" w:rsidR="007822EF" w:rsidRPr="00690CB4" w:rsidRDefault="007822EF" w:rsidP="00D354CD">
            <w:pPr>
              <w:pStyle w:val="TableParagraph"/>
              <w:spacing w:line="191" w:lineRule="exact"/>
              <w:ind w:left="138"/>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28C00D91" wp14:editId="6AD53709">
                  <wp:extent cx="1283613" cy="121443"/>
                  <wp:effectExtent l="0" t="0" r="0" b="0"/>
                  <wp:docPr id="241" name="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11.png"/>
                          <pic:cNvPicPr/>
                        </pic:nvPicPr>
                        <pic:blipFill>
                          <a:blip r:embed="rId222" cstate="print"/>
                          <a:stretch>
                            <a:fillRect/>
                          </a:stretch>
                        </pic:blipFill>
                        <pic:spPr>
                          <a:xfrm>
                            <a:off x="0" y="0"/>
                            <a:ext cx="1283613" cy="121443"/>
                          </a:xfrm>
                          <a:prstGeom prst="rect">
                            <a:avLst/>
                          </a:prstGeom>
                        </pic:spPr>
                      </pic:pic>
                    </a:graphicData>
                  </a:graphic>
                </wp:inline>
              </w:drawing>
            </w:r>
          </w:p>
        </w:tc>
      </w:tr>
      <w:tr w:rsidR="007822EF" w:rsidRPr="00690CB4" w14:paraId="0484B5D4" w14:textId="77777777" w:rsidTr="00896DC2">
        <w:trPr>
          <w:trHeight w:val="726"/>
          <w:jc w:val="center"/>
        </w:trPr>
        <w:tc>
          <w:tcPr>
            <w:tcW w:w="494" w:type="dxa"/>
            <w:tcBorders>
              <w:top w:val="single" w:sz="6" w:space="0" w:color="000000"/>
            </w:tcBorders>
          </w:tcPr>
          <w:p w14:paraId="10D0471A" w14:textId="77777777" w:rsidR="007822EF" w:rsidRPr="00690CB4" w:rsidRDefault="007822EF" w:rsidP="00D354CD">
            <w:pPr>
              <w:pStyle w:val="TableParagraph"/>
              <w:spacing w:before="1"/>
              <w:rPr>
                <w:rFonts w:ascii="Times New Roman" w:hAnsi="Times New Roman" w:cs="Times New Roman"/>
                <w:b/>
                <w:lang w:val="pl-PL"/>
              </w:rPr>
            </w:pPr>
          </w:p>
          <w:p w14:paraId="214459F5" w14:textId="50978471" w:rsidR="007822EF" w:rsidRPr="00690CB4" w:rsidRDefault="007822EF" w:rsidP="00D354CD">
            <w:pPr>
              <w:pStyle w:val="TableParagraph"/>
              <w:spacing w:line="141" w:lineRule="exact"/>
              <w:ind w:left="208"/>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65CE6553" wp14:editId="3A790A93">
                      <wp:extent cx="52070" cy="90170"/>
                      <wp:effectExtent l="4445" t="8255" r="635" b="6350"/>
                      <wp:docPr id="49" name="Grupa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90170"/>
                                <a:chOff x="0" y="0"/>
                                <a:chExt cx="82" cy="142"/>
                              </a:xfrm>
                            </wpg:grpSpPr>
                            <wps:wsp>
                              <wps:cNvPr id="50" name="AutoShape 55"/>
                              <wps:cNvSpPr>
                                <a:spLocks/>
                              </wps:cNvSpPr>
                              <wps:spPr bwMode="auto">
                                <a:xfrm>
                                  <a:off x="0" y="0"/>
                                  <a:ext cx="82" cy="142"/>
                                </a:xfrm>
                                <a:custGeom>
                                  <a:avLst/>
                                  <a:gdLst>
                                    <a:gd name="T0" fmla="*/ 7 w 82"/>
                                    <a:gd name="T1" fmla="*/ 36 h 142"/>
                                    <a:gd name="T2" fmla="*/ 0 w 82"/>
                                    <a:gd name="T3" fmla="*/ 36 h 142"/>
                                    <a:gd name="T4" fmla="*/ 0 w 82"/>
                                    <a:gd name="T5" fmla="*/ 24 h 142"/>
                                    <a:gd name="T6" fmla="*/ 2 w 82"/>
                                    <a:gd name="T7" fmla="*/ 24 h 142"/>
                                    <a:gd name="T8" fmla="*/ 2 w 82"/>
                                    <a:gd name="T9" fmla="*/ 22 h 142"/>
                                    <a:gd name="T10" fmla="*/ 36 w 82"/>
                                    <a:gd name="T11" fmla="*/ 2 h 142"/>
                                    <a:gd name="T12" fmla="*/ 36 w 82"/>
                                    <a:gd name="T13" fmla="*/ 0 h 142"/>
                                    <a:gd name="T14" fmla="*/ 50 w 82"/>
                                    <a:gd name="T15" fmla="*/ 0 h 142"/>
                                    <a:gd name="T16" fmla="*/ 50 w 82"/>
                                    <a:gd name="T17" fmla="*/ 2 h 142"/>
                                    <a:gd name="T18" fmla="*/ 53 w 82"/>
                                    <a:gd name="T19" fmla="*/ 2 h 142"/>
                                    <a:gd name="T20" fmla="*/ 53 w 82"/>
                                    <a:gd name="T21" fmla="*/ 19 h 142"/>
                                    <a:gd name="T22" fmla="*/ 34 w 82"/>
                                    <a:gd name="T23" fmla="*/ 19 h 142"/>
                                    <a:gd name="T24" fmla="*/ 7 w 82"/>
                                    <a:gd name="T25" fmla="*/ 36 h 142"/>
                                    <a:gd name="T26" fmla="*/ 53 w 82"/>
                                    <a:gd name="T27" fmla="*/ 125 h 142"/>
                                    <a:gd name="T28" fmla="*/ 34 w 82"/>
                                    <a:gd name="T29" fmla="*/ 125 h 142"/>
                                    <a:gd name="T30" fmla="*/ 34 w 82"/>
                                    <a:gd name="T31" fmla="*/ 19 h 142"/>
                                    <a:gd name="T32" fmla="*/ 53 w 82"/>
                                    <a:gd name="T33" fmla="*/ 19 h 142"/>
                                    <a:gd name="T34" fmla="*/ 53 w 82"/>
                                    <a:gd name="T35" fmla="*/ 125 h 142"/>
                                    <a:gd name="T36" fmla="*/ 2 w 82"/>
                                    <a:gd name="T37" fmla="*/ 38 h 142"/>
                                    <a:gd name="T38" fmla="*/ 2 w 82"/>
                                    <a:gd name="T39" fmla="*/ 36 h 142"/>
                                    <a:gd name="T40" fmla="*/ 5 w 82"/>
                                    <a:gd name="T41" fmla="*/ 36 h 142"/>
                                    <a:gd name="T42" fmla="*/ 2 w 82"/>
                                    <a:gd name="T43" fmla="*/ 38 h 142"/>
                                    <a:gd name="T44" fmla="*/ 79 w 82"/>
                                    <a:gd name="T45" fmla="*/ 127 h 142"/>
                                    <a:gd name="T46" fmla="*/ 5 w 82"/>
                                    <a:gd name="T47" fmla="*/ 127 h 142"/>
                                    <a:gd name="T48" fmla="*/ 5 w 82"/>
                                    <a:gd name="T49" fmla="*/ 125 h 142"/>
                                    <a:gd name="T50" fmla="*/ 79 w 82"/>
                                    <a:gd name="T51" fmla="*/ 125 h 142"/>
                                    <a:gd name="T52" fmla="*/ 79 w 82"/>
                                    <a:gd name="T53" fmla="*/ 127 h 142"/>
                                    <a:gd name="T54" fmla="*/ 79 w 82"/>
                                    <a:gd name="T55" fmla="*/ 142 h 142"/>
                                    <a:gd name="T56" fmla="*/ 2 w 82"/>
                                    <a:gd name="T57" fmla="*/ 142 h 142"/>
                                    <a:gd name="T58" fmla="*/ 2 w 82"/>
                                    <a:gd name="T59" fmla="*/ 137 h 142"/>
                                    <a:gd name="T60" fmla="*/ 0 w 82"/>
                                    <a:gd name="T61" fmla="*/ 137 h 142"/>
                                    <a:gd name="T62" fmla="*/ 0 w 82"/>
                                    <a:gd name="T63" fmla="*/ 132 h 142"/>
                                    <a:gd name="T64" fmla="*/ 2 w 82"/>
                                    <a:gd name="T65" fmla="*/ 130 h 142"/>
                                    <a:gd name="T66" fmla="*/ 2 w 82"/>
                                    <a:gd name="T67" fmla="*/ 127 h 142"/>
                                    <a:gd name="T68" fmla="*/ 82 w 82"/>
                                    <a:gd name="T69" fmla="*/ 127 h 142"/>
                                    <a:gd name="T70" fmla="*/ 82 w 82"/>
                                    <a:gd name="T71" fmla="*/ 139 h 142"/>
                                    <a:gd name="T72" fmla="*/ 79 w 82"/>
                                    <a:gd name="T73" fmla="*/ 139 h 142"/>
                                    <a:gd name="T74" fmla="*/ 79 w 82"/>
                                    <a:gd name="T75" fmla="*/ 142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82" h="142">
                                      <a:moveTo>
                                        <a:pt x="7" y="36"/>
                                      </a:moveTo>
                                      <a:lnTo>
                                        <a:pt x="0" y="36"/>
                                      </a:lnTo>
                                      <a:lnTo>
                                        <a:pt x="0" y="24"/>
                                      </a:lnTo>
                                      <a:lnTo>
                                        <a:pt x="2" y="24"/>
                                      </a:lnTo>
                                      <a:lnTo>
                                        <a:pt x="2" y="22"/>
                                      </a:lnTo>
                                      <a:lnTo>
                                        <a:pt x="36" y="2"/>
                                      </a:lnTo>
                                      <a:lnTo>
                                        <a:pt x="36" y="0"/>
                                      </a:lnTo>
                                      <a:lnTo>
                                        <a:pt x="50" y="0"/>
                                      </a:lnTo>
                                      <a:lnTo>
                                        <a:pt x="50" y="2"/>
                                      </a:lnTo>
                                      <a:lnTo>
                                        <a:pt x="53" y="2"/>
                                      </a:lnTo>
                                      <a:lnTo>
                                        <a:pt x="53" y="19"/>
                                      </a:lnTo>
                                      <a:lnTo>
                                        <a:pt x="34" y="19"/>
                                      </a:lnTo>
                                      <a:lnTo>
                                        <a:pt x="7" y="36"/>
                                      </a:lnTo>
                                      <a:close/>
                                      <a:moveTo>
                                        <a:pt x="53" y="125"/>
                                      </a:moveTo>
                                      <a:lnTo>
                                        <a:pt x="34" y="125"/>
                                      </a:lnTo>
                                      <a:lnTo>
                                        <a:pt x="34" y="19"/>
                                      </a:lnTo>
                                      <a:lnTo>
                                        <a:pt x="53" y="19"/>
                                      </a:lnTo>
                                      <a:lnTo>
                                        <a:pt x="53" y="125"/>
                                      </a:lnTo>
                                      <a:close/>
                                      <a:moveTo>
                                        <a:pt x="2" y="38"/>
                                      </a:moveTo>
                                      <a:lnTo>
                                        <a:pt x="2" y="36"/>
                                      </a:lnTo>
                                      <a:lnTo>
                                        <a:pt x="5" y="36"/>
                                      </a:lnTo>
                                      <a:lnTo>
                                        <a:pt x="2" y="38"/>
                                      </a:lnTo>
                                      <a:close/>
                                      <a:moveTo>
                                        <a:pt x="79" y="127"/>
                                      </a:moveTo>
                                      <a:lnTo>
                                        <a:pt x="5" y="127"/>
                                      </a:lnTo>
                                      <a:lnTo>
                                        <a:pt x="5" y="125"/>
                                      </a:lnTo>
                                      <a:lnTo>
                                        <a:pt x="79" y="125"/>
                                      </a:lnTo>
                                      <a:lnTo>
                                        <a:pt x="79" y="127"/>
                                      </a:lnTo>
                                      <a:close/>
                                      <a:moveTo>
                                        <a:pt x="79" y="142"/>
                                      </a:moveTo>
                                      <a:lnTo>
                                        <a:pt x="2" y="142"/>
                                      </a:lnTo>
                                      <a:lnTo>
                                        <a:pt x="2" y="137"/>
                                      </a:lnTo>
                                      <a:lnTo>
                                        <a:pt x="0" y="137"/>
                                      </a:lnTo>
                                      <a:lnTo>
                                        <a:pt x="0" y="132"/>
                                      </a:lnTo>
                                      <a:lnTo>
                                        <a:pt x="2" y="130"/>
                                      </a:lnTo>
                                      <a:lnTo>
                                        <a:pt x="2" y="127"/>
                                      </a:lnTo>
                                      <a:lnTo>
                                        <a:pt x="82" y="127"/>
                                      </a:lnTo>
                                      <a:lnTo>
                                        <a:pt x="82" y="139"/>
                                      </a:lnTo>
                                      <a:lnTo>
                                        <a:pt x="79" y="139"/>
                                      </a:lnTo>
                                      <a:lnTo>
                                        <a:pt x="79" y="1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C4A29EA" id="Grupa 49" o:spid="_x0000_s1026" style="width:4.1pt;height:7.1pt;mso-position-horizontal-relative:char;mso-position-vertical-relative:line" coordsize="82,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">
                      <v:shape id="AutoShape 55" o:spid="_x0000_s1027" style="position:absolute;width:82;height:142;visibility:visible;mso-wrap-style:square;v-text-anchor:top" coordsize="8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" path="m7,36l,36,,24r2,l2,22,36,2,36,,50,r,2l53,2r,17l34,19,7,36xm53,125r-19,l34,19r19,l53,125xm2,38r,-2l5,36,2,38xm79,127r-74,l5,125r74,l79,127xm79,142r-77,l2,137r-2,l,132r2,-2l2,127r80,l82,139r-3,l79,142xe" fillcolor="black" stroked="f">
                        <v:path arrowok="t" o:connecttype="custom" o:connectlocs="7,36;0,36;0,24;2,24;2,22;36,2;36,0;50,0;50,2;53,2;53,19;34,19;7,36;53,125;34,125;34,19;53,19;53,125;2,38;2,36;5,36;2,38;79,127;5,127;5,125;79,125;79,127;79,142;2,142;2,137;0,137;0,132;2,130;2,127;82,127;82,139;79,139;79,142" o:connectangles="0,0,0,0,0,0,0,0,0,0,0,0,0,0,0,0,0,0,0,0,0,0,0,0,0,0,0,0,0,0,0,0,0,0,0,0,0,0"/>
                      </v:shape>
                      <w10:anchorlock/>
                    </v:group>
                  </w:pict>
                </mc:Fallback>
              </mc:AlternateContent>
            </w:r>
          </w:p>
        </w:tc>
        <w:tc>
          <w:tcPr>
            <w:tcW w:w="3324" w:type="dxa"/>
            <w:tcBorders>
              <w:top w:val="single" w:sz="6" w:space="0" w:color="000000"/>
            </w:tcBorders>
          </w:tcPr>
          <w:p w14:paraId="563BD79B" w14:textId="77777777" w:rsidR="007822EF" w:rsidRPr="00690CB4" w:rsidRDefault="007822EF" w:rsidP="00D354CD">
            <w:pPr>
              <w:pStyle w:val="TableParagraph"/>
              <w:rPr>
                <w:rFonts w:ascii="Times New Roman" w:hAnsi="Times New Roman" w:cs="Times New Roman"/>
                <w:lang w:val="pl-PL"/>
              </w:rPr>
            </w:pPr>
          </w:p>
        </w:tc>
        <w:tc>
          <w:tcPr>
            <w:tcW w:w="1494" w:type="dxa"/>
            <w:tcBorders>
              <w:top w:val="single" w:sz="6" w:space="0" w:color="000000"/>
            </w:tcBorders>
          </w:tcPr>
          <w:p w14:paraId="50CB39B6" w14:textId="77777777" w:rsidR="007822EF" w:rsidRPr="00690CB4" w:rsidRDefault="007822EF" w:rsidP="00D354CD">
            <w:pPr>
              <w:pStyle w:val="TableParagraph"/>
              <w:spacing w:before="1"/>
              <w:rPr>
                <w:rFonts w:ascii="Times New Roman" w:hAnsi="Times New Roman" w:cs="Times New Roman"/>
                <w:b/>
                <w:lang w:val="pl-PL"/>
              </w:rPr>
            </w:pPr>
          </w:p>
          <w:p w14:paraId="1F71E43E" w14:textId="64FFA33F" w:rsidR="007822EF" w:rsidRPr="00690CB4" w:rsidRDefault="007822EF" w:rsidP="00D354CD">
            <w:pPr>
              <w:pStyle w:val="TableParagraph"/>
              <w:spacing w:line="143" w:lineRule="exact"/>
              <w:ind w:left="442"/>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3A11FC31" wp14:editId="62655876">
                      <wp:extent cx="52070" cy="90170"/>
                      <wp:effectExtent l="2540" t="8890" r="2540" b="5715"/>
                      <wp:docPr id="44" name="Grupa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90170"/>
                                <a:chOff x="0" y="0"/>
                                <a:chExt cx="82" cy="142"/>
                              </a:xfrm>
                            </wpg:grpSpPr>
                            <wps:wsp>
                              <wps:cNvPr id="48" name="AutoShape 53"/>
                              <wps:cNvSpPr>
                                <a:spLocks/>
                              </wps:cNvSpPr>
                              <wps:spPr bwMode="auto">
                                <a:xfrm>
                                  <a:off x="0" y="0"/>
                                  <a:ext cx="82" cy="142"/>
                                </a:xfrm>
                                <a:custGeom>
                                  <a:avLst/>
                                  <a:gdLst>
                                    <a:gd name="T0" fmla="*/ 7 w 82"/>
                                    <a:gd name="T1" fmla="*/ 36 h 142"/>
                                    <a:gd name="T2" fmla="*/ 0 w 82"/>
                                    <a:gd name="T3" fmla="*/ 36 h 142"/>
                                    <a:gd name="T4" fmla="*/ 0 w 82"/>
                                    <a:gd name="T5" fmla="*/ 24 h 142"/>
                                    <a:gd name="T6" fmla="*/ 2 w 82"/>
                                    <a:gd name="T7" fmla="*/ 24 h 142"/>
                                    <a:gd name="T8" fmla="*/ 2 w 82"/>
                                    <a:gd name="T9" fmla="*/ 22 h 142"/>
                                    <a:gd name="T10" fmla="*/ 36 w 82"/>
                                    <a:gd name="T11" fmla="*/ 2 h 142"/>
                                    <a:gd name="T12" fmla="*/ 36 w 82"/>
                                    <a:gd name="T13" fmla="*/ 0 h 142"/>
                                    <a:gd name="T14" fmla="*/ 50 w 82"/>
                                    <a:gd name="T15" fmla="*/ 0 h 142"/>
                                    <a:gd name="T16" fmla="*/ 50 w 82"/>
                                    <a:gd name="T17" fmla="*/ 2 h 142"/>
                                    <a:gd name="T18" fmla="*/ 53 w 82"/>
                                    <a:gd name="T19" fmla="*/ 2 h 142"/>
                                    <a:gd name="T20" fmla="*/ 53 w 82"/>
                                    <a:gd name="T21" fmla="*/ 19 h 142"/>
                                    <a:gd name="T22" fmla="*/ 34 w 82"/>
                                    <a:gd name="T23" fmla="*/ 19 h 142"/>
                                    <a:gd name="T24" fmla="*/ 7 w 82"/>
                                    <a:gd name="T25" fmla="*/ 36 h 142"/>
                                    <a:gd name="T26" fmla="*/ 53 w 82"/>
                                    <a:gd name="T27" fmla="*/ 125 h 142"/>
                                    <a:gd name="T28" fmla="*/ 34 w 82"/>
                                    <a:gd name="T29" fmla="*/ 125 h 142"/>
                                    <a:gd name="T30" fmla="*/ 34 w 82"/>
                                    <a:gd name="T31" fmla="*/ 19 h 142"/>
                                    <a:gd name="T32" fmla="*/ 53 w 82"/>
                                    <a:gd name="T33" fmla="*/ 19 h 142"/>
                                    <a:gd name="T34" fmla="*/ 53 w 82"/>
                                    <a:gd name="T35" fmla="*/ 125 h 142"/>
                                    <a:gd name="T36" fmla="*/ 2 w 82"/>
                                    <a:gd name="T37" fmla="*/ 38 h 142"/>
                                    <a:gd name="T38" fmla="*/ 2 w 82"/>
                                    <a:gd name="T39" fmla="*/ 36 h 142"/>
                                    <a:gd name="T40" fmla="*/ 5 w 82"/>
                                    <a:gd name="T41" fmla="*/ 36 h 142"/>
                                    <a:gd name="T42" fmla="*/ 2 w 82"/>
                                    <a:gd name="T43" fmla="*/ 38 h 142"/>
                                    <a:gd name="T44" fmla="*/ 79 w 82"/>
                                    <a:gd name="T45" fmla="*/ 127 h 142"/>
                                    <a:gd name="T46" fmla="*/ 5 w 82"/>
                                    <a:gd name="T47" fmla="*/ 127 h 142"/>
                                    <a:gd name="T48" fmla="*/ 5 w 82"/>
                                    <a:gd name="T49" fmla="*/ 125 h 142"/>
                                    <a:gd name="T50" fmla="*/ 79 w 82"/>
                                    <a:gd name="T51" fmla="*/ 125 h 142"/>
                                    <a:gd name="T52" fmla="*/ 79 w 82"/>
                                    <a:gd name="T53" fmla="*/ 127 h 142"/>
                                    <a:gd name="T54" fmla="*/ 79 w 82"/>
                                    <a:gd name="T55" fmla="*/ 142 h 142"/>
                                    <a:gd name="T56" fmla="*/ 2 w 82"/>
                                    <a:gd name="T57" fmla="*/ 142 h 142"/>
                                    <a:gd name="T58" fmla="*/ 2 w 82"/>
                                    <a:gd name="T59" fmla="*/ 137 h 142"/>
                                    <a:gd name="T60" fmla="*/ 0 w 82"/>
                                    <a:gd name="T61" fmla="*/ 137 h 142"/>
                                    <a:gd name="T62" fmla="*/ 0 w 82"/>
                                    <a:gd name="T63" fmla="*/ 132 h 142"/>
                                    <a:gd name="T64" fmla="*/ 2 w 82"/>
                                    <a:gd name="T65" fmla="*/ 130 h 142"/>
                                    <a:gd name="T66" fmla="*/ 2 w 82"/>
                                    <a:gd name="T67" fmla="*/ 127 h 142"/>
                                    <a:gd name="T68" fmla="*/ 82 w 82"/>
                                    <a:gd name="T69" fmla="*/ 127 h 142"/>
                                    <a:gd name="T70" fmla="*/ 82 w 82"/>
                                    <a:gd name="T71" fmla="*/ 139 h 142"/>
                                    <a:gd name="T72" fmla="*/ 79 w 82"/>
                                    <a:gd name="T73" fmla="*/ 139 h 142"/>
                                    <a:gd name="T74" fmla="*/ 79 w 82"/>
                                    <a:gd name="T75" fmla="*/ 142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82" h="142">
                                      <a:moveTo>
                                        <a:pt x="7" y="36"/>
                                      </a:moveTo>
                                      <a:lnTo>
                                        <a:pt x="0" y="36"/>
                                      </a:lnTo>
                                      <a:lnTo>
                                        <a:pt x="0" y="24"/>
                                      </a:lnTo>
                                      <a:lnTo>
                                        <a:pt x="2" y="24"/>
                                      </a:lnTo>
                                      <a:lnTo>
                                        <a:pt x="2" y="22"/>
                                      </a:lnTo>
                                      <a:lnTo>
                                        <a:pt x="36" y="2"/>
                                      </a:lnTo>
                                      <a:lnTo>
                                        <a:pt x="36" y="0"/>
                                      </a:lnTo>
                                      <a:lnTo>
                                        <a:pt x="50" y="0"/>
                                      </a:lnTo>
                                      <a:lnTo>
                                        <a:pt x="50" y="2"/>
                                      </a:lnTo>
                                      <a:lnTo>
                                        <a:pt x="53" y="2"/>
                                      </a:lnTo>
                                      <a:lnTo>
                                        <a:pt x="53" y="19"/>
                                      </a:lnTo>
                                      <a:lnTo>
                                        <a:pt x="34" y="19"/>
                                      </a:lnTo>
                                      <a:lnTo>
                                        <a:pt x="7" y="36"/>
                                      </a:lnTo>
                                      <a:close/>
                                      <a:moveTo>
                                        <a:pt x="53" y="125"/>
                                      </a:moveTo>
                                      <a:lnTo>
                                        <a:pt x="34" y="125"/>
                                      </a:lnTo>
                                      <a:lnTo>
                                        <a:pt x="34" y="19"/>
                                      </a:lnTo>
                                      <a:lnTo>
                                        <a:pt x="53" y="19"/>
                                      </a:lnTo>
                                      <a:lnTo>
                                        <a:pt x="53" y="125"/>
                                      </a:lnTo>
                                      <a:close/>
                                      <a:moveTo>
                                        <a:pt x="2" y="38"/>
                                      </a:moveTo>
                                      <a:lnTo>
                                        <a:pt x="2" y="36"/>
                                      </a:lnTo>
                                      <a:lnTo>
                                        <a:pt x="5" y="36"/>
                                      </a:lnTo>
                                      <a:lnTo>
                                        <a:pt x="2" y="38"/>
                                      </a:lnTo>
                                      <a:close/>
                                      <a:moveTo>
                                        <a:pt x="79" y="127"/>
                                      </a:moveTo>
                                      <a:lnTo>
                                        <a:pt x="5" y="127"/>
                                      </a:lnTo>
                                      <a:lnTo>
                                        <a:pt x="5" y="125"/>
                                      </a:lnTo>
                                      <a:lnTo>
                                        <a:pt x="79" y="125"/>
                                      </a:lnTo>
                                      <a:lnTo>
                                        <a:pt x="79" y="127"/>
                                      </a:lnTo>
                                      <a:close/>
                                      <a:moveTo>
                                        <a:pt x="79" y="142"/>
                                      </a:moveTo>
                                      <a:lnTo>
                                        <a:pt x="2" y="142"/>
                                      </a:lnTo>
                                      <a:lnTo>
                                        <a:pt x="2" y="137"/>
                                      </a:lnTo>
                                      <a:lnTo>
                                        <a:pt x="0" y="137"/>
                                      </a:lnTo>
                                      <a:lnTo>
                                        <a:pt x="0" y="132"/>
                                      </a:lnTo>
                                      <a:lnTo>
                                        <a:pt x="2" y="130"/>
                                      </a:lnTo>
                                      <a:lnTo>
                                        <a:pt x="2" y="127"/>
                                      </a:lnTo>
                                      <a:lnTo>
                                        <a:pt x="82" y="127"/>
                                      </a:lnTo>
                                      <a:lnTo>
                                        <a:pt x="82" y="139"/>
                                      </a:lnTo>
                                      <a:lnTo>
                                        <a:pt x="79" y="139"/>
                                      </a:lnTo>
                                      <a:lnTo>
                                        <a:pt x="79" y="1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489E180" id="Grupa 44" o:spid="_x0000_s1026" style="width:4.1pt;height:7.1pt;mso-position-horizontal-relative:char;mso-position-vertical-relative:line" coordsize="82,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">
                      <v:shape id="AutoShape 53" o:spid="_x0000_s1027" style="position:absolute;width:82;height:142;visibility:visible;mso-wrap-style:square;v-text-anchor:top" coordsize="8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" path="m7,36l,36,,24r2,l2,22,36,2,36,,50,r,2l53,2r,17l34,19,7,36xm53,125r-19,l34,19r19,l53,125xm2,38r,-2l5,36,2,38xm79,127r-74,l5,125r74,l79,127xm79,142r-77,l2,137r-2,l,132r2,-2l2,127r80,l82,139r-3,l79,142xe" fillcolor="black" stroked="f">
                        <v:path arrowok="t" o:connecttype="custom" o:connectlocs="7,36;0,36;0,24;2,24;2,22;36,2;36,0;50,0;50,2;53,2;53,19;34,19;7,36;53,125;34,125;34,19;53,19;53,125;2,38;2,36;5,36;2,38;79,127;5,127;5,125;79,125;79,127;79,142;2,142;2,137;0,137;0,132;2,130;2,127;82,127;82,139;79,139;79,142" o:connectangles="0,0,0,0,0,0,0,0,0,0,0,0,0,0,0,0,0,0,0,0,0,0,0,0,0,0,0,0,0,0,0,0,0,0,0,0,0,0"/>
                      </v:shape>
                      <w10:anchorlock/>
                    </v:group>
                  </w:pict>
                </mc:Fallback>
              </mc:AlternateContent>
            </w:r>
            <w:r w:rsidRPr="00690CB4">
              <w:rPr>
                <w:rFonts w:ascii="Times New Roman" w:hAnsi="Times New Roman" w:cs="Times New Roman"/>
                <w:spacing w:val="35"/>
                <w:position w:val="-2"/>
                <w:lang w:val="pl-PL"/>
              </w:rPr>
              <w:t xml:space="preserve"> </w:t>
            </w:r>
            <w:r w:rsidRPr="00690CB4">
              <w:rPr>
                <w:rFonts w:ascii="Times New Roman" w:hAnsi="Times New Roman" w:cs="Times New Roman"/>
                <w:noProof/>
                <w:spacing w:val="35"/>
                <w:position w:val="-2"/>
              </w:rPr>
              <w:drawing>
                <wp:inline distT="0" distB="0" distL="0" distR="0" wp14:anchorId="10AD396D" wp14:editId="6080C677">
                  <wp:extent cx="149618" cy="68008"/>
                  <wp:effectExtent l="0" t="0" r="0" b="0"/>
                  <wp:docPr id="243" name="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12.png"/>
                          <pic:cNvPicPr/>
                        </pic:nvPicPr>
                        <pic:blipFill>
                          <a:blip r:embed="rId223" cstate="print"/>
                          <a:stretch>
                            <a:fillRect/>
                          </a:stretch>
                        </pic:blipFill>
                        <pic:spPr>
                          <a:xfrm>
                            <a:off x="0" y="0"/>
                            <a:ext cx="149618" cy="68008"/>
                          </a:xfrm>
                          <a:prstGeom prst="rect">
                            <a:avLst/>
                          </a:prstGeom>
                        </pic:spPr>
                      </pic:pic>
                    </a:graphicData>
                  </a:graphic>
                </wp:inline>
              </w:drawing>
            </w:r>
          </w:p>
        </w:tc>
        <w:tc>
          <w:tcPr>
            <w:tcW w:w="2284" w:type="dxa"/>
            <w:tcBorders>
              <w:top w:val="single" w:sz="6" w:space="0" w:color="000000"/>
            </w:tcBorders>
          </w:tcPr>
          <w:p w14:paraId="6F4DF24A" w14:textId="77777777" w:rsidR="007822EF" w:rsidRPr="00690CB4" w:rsidRDefault="007822EF" w:rsidP="00D354CD">
            <w:pPr>
              <w:pStyle w:val="TableParagraph"/>
              <w:spacing w:before="10"/>
              <w:rPr>
                <w:rFonts w:ascii="Times New Roman" w:hAnsi="Times New Roman" w:cs="Times New Roman"/>
                <w:b/>
                <w:lang w:val="pl-PL"/>
              </w:rPr>
            </w:pPr>
          </w:p>
          <w:p w14:paraId="1C5503EF" w14:textId="77777777" w:rsidR="007822EF" w:rsidRPr="00690CB4" w:rsidRDefault="007822EF" w:rsidP="00D354CD">
            <w:pPr>
              <w:pStyle w:val="TableParagraph"/>
              <w:ind w:left="428"/>
              <w:rPr>
                <w:rFonts w:ascii="Times New Roman" w:hAnsi="Times New Roman" w:cs="Times New Roman"/>
                <w:lang w:val="pl-PL"/>
              </w:rPr>
            </w:pPr>
            <w:r w:rsidRPr="00690CB4">
              <w:rPr>
                <w:rFonts w:ascii="Times New Roman" w:hAnsi="Times New Roman" w:cs="Times New Roman"/>
                <w:noProof/>
              </w:rPr>
              <w:drawing>
                <wp:inline distT="0" distB="0" distL="0" distR="0" wp14:anchorId="474AA217" wp14:editId="1539248D">
                  <wp:extent cx="906702" cy="304800"/>
                  <wp:effectExtent l="0" t="0" r="0" b="0"/>
                  <wp:docPr id="245" name="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13.png"/>
                          <pic:cNvPicPr/>
                        </pic:nvPicPr>
                        <pic:blipFill>
                          <a:blip r:embed="rId224" cstate="print"/>
                          <a:stretch>
                            <a:fillRect/>
                          </a:stretch>
                        </pic:blipFill>
                        <pic:spPr>
                          <a:xfrm>
                            <a:off x="0" y="0"/>
                            <a:ext cx="906702" cy="304800"/>
                          </a:xfrm>
                          <a:prstGeom prst="rect">
                            <a:avLst/>
                          </a:prstGeom>
                        </pic:spPr>
                      </pic:pic>
                    </a:graphicData>
                  </a:graphic>
                </wp:inline>
              </w:drawing>
            </w:r>
          </w:p>
        </w:tc>
      </w:tr>
      <w:tr w:rsidR="007822EF" w:rsidRPr="00690CB4" w14:paraId="2E52F378" w14:textId="77777777" w:rsidTr="00896DC2">
        <w:trPr>
          <w:trHeight w:val="1014"/>
          <w:jc w:val="center"/>
        </w:trPr>
        <w:tc>
          <w:tcPr>
            <w:tcW w:w="494" w:type="dxa"/>
          </w:tcPr>
          <w:p w14:paraId="72403CDC" w14:textId="77777777" w:rsidR="007822EF" w:rsidRPr="00690CB4" w:rsidRDefault="007822EF" w:rsidP="00D354CD">
            <w:pPr>
              <w:pStyle w:val="TableParagraph"/>
              <w:rPr>
                <w:rFonts w:ascii="Times New Roman" w:hAnsi="Times New Roman" w:cs="Times New Roman"/>
                <w:b/>
                <w:lang w:val="pl-PL"/>
              </w:rPr>
            </w:pPr>
          </w:p>
          <w:p w14:paraId="256BC2A1" w14:textId="77777777" w:rsidR="007822EF" w:rsidRPr="00690CB4" w:rsidRDefault="007822EF" w:rsidP="00D354CD">
            <w:pPr>
              <w:pStyle w:val="TableParagraph"/>
              <w:spacing w:before="8"/>
              <w:rPr>
                <w:rFonts w:ascii="Times New Roman" w:hAnsi="Times New Roman" w:cs="Times New Roman"/>
                <w:b/>
                <w:lang w:val="pl-PL"/>
              </w:rPr>
            </w:pPr>
          </w:p>
          <w:p w14:paraId="321653F6" w14:textId="6F95DEE5" w:rsidR="007822EF" w:rsidRPr="00690CB4" w:rsidRDefault="007822EF" w:rsidP="00D354CD">
            <w:pPr>
              <w:pStyle w:val="TableParagraph"/>
              <w:spacing w:line="141" w:lineRule="exact"/>
              <w:ind w:left="201"/>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5F04B1E0" wp14:editId="288ACAE1">
                      <wp:extent cx="56515" cy="90170"/>
                      <wp:effectExtent l="0" t="5080" r="635" b="0"/>
                      <wp:docPr id="42" name="Grupa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90170"/>
                                <a:chOff x="0" y="0"/>
                                <a:chExt cx="89" cy="142"/>
                              </a:xfrm>
                            </wpg:grpSpPr>
                            <wps:wsp>
                              <wps:cNvPr id="43" name="AutoShape 51"/>
                              <wps:cNvSpPr>
                                <a:spLocks/>
                              </wps:cNvSpPr>
                              <wps:spPr bwMode="auto">
                                <a:xfrm>
                                  <a:off x="0" y="0"/>
                                  <a:ext cx="89" cy="142"/>
                                </a:xfrm>
                                <a:custGeom>
                                  <a:avLst/>
                                  <a:gdLst>
                                    <a:gd name="T0" fmla="*/ 5 w 89"/>
                                    <a:gd name="T1" fmla="*/ 26 h 142"/>
                                    <a:gd name="T2" fmla="*/ 7 w 89"/>
                                    <a:gd name="T3" fmla="*/ 10 h 142"/>
                                    <a:gd name="T4" fmla="*/ 12 w 89"/>
                                    <a:gd name="T5" fmla="*/ 7 h 142"/>
                                    <a:gd name="T6" fmla="*/ 19 w 89"/>
                                    <a:gd name="T7" fmla="*/ 5 h 142"/>
                                    <a:gd name="T8" fmla="*/ 26 w 89"/>
                                    <a:gd name="T9" fmla="*/ 2 h 142"/>
                                    <a:gd name="T10" fmla="*/ 55 w 89"/>
                                    <a:gd name="T11" fmla="*/ 0 h 142"/>
                                    <a:gd name="T12" fmla="*/ 72 w 89"/>
                                    <a:gd name="T13" fmla="*/ 10 h 142"/>
                                    <a:gd name="T14" fmla="*/ 77 w 89"/>
                                    <a:gd name="T15" fmla="*/ 17 h 142"/>
                                    <a:gd name="T16" fmla="*/ 24 w 89"/>
                                    <a:gd name="T17" fmla="*/ 19 h 142"/>
                                    <a:gd name="T18" fmla="*/ 14 w 89"/>
                                    <a:gd name="T19" fmla="*/ 24 h 142"/>
                                    <a:gd name="T20" fmla="*/ 10 w 89"/>
                                    <a:gd name="T21" fmla="*/ 26 h 142"/>
                                    <a:gd name="T22" fmla="*/ 2 w 89"/>
                                    <a:gd name="T23" fmla="*/ 139 h 142"/>
                                    <a:gd name="T24" fmla="*/ 0 w 89"/>
                                    <a:gd name="T25" fmla="*/ 134 h 142"/>
                                    <a:gd name="T26" fmla="*/ 2 w 89"/>
                                    <a:gd name="T27" fmla="*/ 130 h 142"/>
                                    <a:gd name="T28" fmla="*/ 5 w 89"/>
                                    <a:gd name="T29" fmla="*/ 122 h 142"/>
                                    <a:gd name="T30" fmla="*/ 38 w 89"/>
                                    <a:gd name="T31" fmla="*/ 86 h 142"/>
                                    <a:gd name="T32" fmla="*/ 48 w 89"/>
                                    <a:gd name="T33" fmla="*/ 74 h 142"/>
                                    <a:gd name="T34" fmla="*/ 55 w 89"/>
                                    <a:gd name="T35" fmla="*/ 65 h 142"/>
                                    <a:gd name="T36" fmla="*/ 58 w 89"/>
                                    <a:gd name="T37" fmla="*/ 55 h 142"/>
                                    <a:gd name="T38" fmla="*/ 60 w 89"/>
                                    <a:gd name="T39" fmla="*/ 46 h 142"/>
                                    <a:gd name="T40" fmla="*/ 62 w 89"/>
                                    <a:gd name="T41" fmla="*/ 36 h 142"/>
                                    <a:gd name="T42" fmla="*/ 60 w 89"/>
                                    <a:gd name="T43" fmla="*/ 29 h 142"/>
                                    <a:gd name="T44" fmla="*/ 58 w 89"/>
                                    <a:gd name="T45" fmla="*/ 24 h 142"/>
                                    <a:gd name="T46" fmla="*/ 50 w 89"/>
                                    <a:gd name="T47" fmla="*/ 19 h 142"/>
                                    <a:gd name="T48" fmla="*/ 77 w 89"/>
                                    <a:gd name="T49" fmla="*/ 17 h 142"/>
                                    <a:gd name="T50" fmla="*/ 82 w 89"/>
                                    <a:gd name="T51" fmla="*/ 48 h 142"/>
                                    <a:gd name="T52" fmla="*/ 79 w 89"/>
                                    <a:gd name="T53" fmla="*/ 58 h 142"/>
                                    <a:gd name="T54" fmla="*/ 70 w 89"/>
                                    <a:gd name="T55" fmla="*/ 74 h 142"/>
                                    <a:gd name="T56" fmla="*/ 60 w 89"/>
                                    <a:gd name="T57" fmla="*/ 86 h 142"/>
                                    <a:gd name="T58" fmla="*/ 24 w 89"/>
                                    <a:gd name="T59" fmla="*/ 125 h 142"/>
                                    <a:gd name="T60" fmla="*/ 86 w 89"/>
                                    <a:gd name="T61" fmla="*/ 127 h 142"/>
                                    <a:gd name="T62" fmla="*/ 89 w 89"/>
                                    <a:gd name="T63" fmla="*/ 139 h 142"/>
                                    <a:gd name="T64" fmla="*/ 5 w 89"/>
                                    <a:gd name="T65" fmla="*/ 142 h 142"/>
                                    <a:gd name="T66" fmla="*/ 86 w 89"/>
                                    <a:gd name="T67" fmla="*/ 139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89" h="142">
                                      <a:moveTo>
                                        <a:pt x="10" y="26"/>
                                      </a:moveTo>
                                      <a:lnTo>
                                        <a:pt x="5" y="26"/>
                                      </a:lnTo>
                                      <a:lnTo>
                                        <a:pt x="5" y="12"/>
                                      </a:lnTo>
                                      <a:lnTo>
                                        <a:pt x="7" y="10"/>
                                      </a:lnTo>
                                      <a:lnTo>
                                        <a:pt x="10" y="10"/>
                                      </a:lnTo>
                                      <a:lnTo>
                                        <a:pt x="12" y="7"/>
                                      </a:lnTo>
                                      <a:lnTo>
                                        <a:pt x="17" y="5"/>
                                      </a:lnTo>
                                      <a:lnTo>
                                        <a:pt x="19" y="5"/>
                                      </a:lnTo>
                                      <a:lnTo>
                                        <a:pt x="22" y="2"/>
                                      </a:lnTo>
                                      <a:lnTo>
                                        <a:pt x="26" y="2"/>
                                      </a:lnTo>
                                      <a:lnTo>
                                        <a:pt x="29" y="0"/>
                                      </a:lnTo>
                                      <a:lnTo>
                                        <a:pt x="55" y="0"/>
                                      </a:lnTo>
                                      <a:lnTo>
                                        <a:pt x="70" y="7"/>
                                      </a:lnTo>
                                      <a:lnTo>
                                        <a:pt x="72" y="10"/>
                                      </a:lnTo>
                                      <a:lnTo>
                                        <a:pt x="74" y="14"/>
                                      </a:lnTo>
                                      <a:lnTo>
                                        <a:pt x="77" y="17"/>
                                      </a:lnTo>
                                      <a:lnTo>
                                        <a:pt x="26" y="17"/>
                                      </a:lnTo>
                                      <a:lnTo>
                                        <a:pt x="24" y="19"/>
                                      </a:lnTo>
                                      <a:lnTo>
                                        <a:pt x="19" y="19"/>
                                      </a:lnTo>
                                      <a:lnTo>
                                        <a:pt x="14" y="24"/>
                                      </a:lnTo>
                                      <a:lnTo>
                                        <a:pt x="12" y="24"/>
                                      </a:lnTo>
                                      <a:lnTo>
                                        <a:pt x="10" y="26"/>
                                      </a:lnTo>
                                      <a:close/>
                                      <a:moveTo>
                                        <a:pt x="89" y="139"/>
                                      </a:moveTo>
                                      <a:lnTo>
                                        <a:pt x="2" y="139"/>
                                      </a:lnTo>
                                      <a:lnTo>
                                        <a:pt x="2" y="137"/>
                                      </a:lnTo>
                                      <a:lnTo>
                                        <a:pt x="0" y="134"/>
                                      </a:lnTo>
                                      <a:lnTo>
                                        <a:pt x="0" y="130"/>
                                      </a:lnTo>
                                      <a:lnTo>
                                        <a:pt x="2" y="130"/>
                                      </a:lnTo>
                                      <a:lnTo>
                                        <a:pt x="2" y="122"/>
                                      </a:lnTo>
                                      <a:lnTo>
                                        <a:pt x="5" y="122"/>
                                      </a:lnTo>
                                      <a:lnTo>
                                        <a:pt x="5" y="120"/>
                                      </a:lnTo>
                                      <a:lnTo>
                                        <a:pt x="38" y="86"/>
                                      </a:lnTo>
                                      <a:lnTo>
                                        <a:pt x="43" y="79"/>
                                      </a:lnTo>
                                      <a:lnTo>
                                        <a:pt x="48" y="74"/>
                                      </a:lnTo>
                                      <a:lnTo>
                                        <a:pt x="50" y="70"/>
                                      </a:lnTo>
                                      <a:lnTo>
                                        <a:pt x="55" y="65"/>
                                      </a:lnTo>
                                      <a:lnTo>
                                        <a:pt x="55" y="60"/>
                                      </a:lnTo>
                                      <a:lnTo>
                                        <a:pt x="58" y="55"/>
                                      </a:lnTo>
                                      <a:lnTo>
                                        <a:pt x="60" y="53"/>
                                      </a:lnTo>
                                      <a:lnTo>
                                        <a:pt x="60" y="46"/>
                                      </a:lnTo>
                                      <a:lnTo>
                                        <a:pt x="62" y="41"/>
                                      </a:lnTo>
                                      <a:lnTo>
                                        <a:pt x="62" y="36"/>
                                      </a:lnTo>
                                      <a:lnTo>
                                        <a:pt x="60" y="34"/>
                                      </a:lnTo>
                                      <a:lnTo>
                                        <a:pt x="60" y="29"/>
                                      </a:lnTo>
                                      <a:lnTo>
                                        <a:pt x="58" y="26"/>
                                      </a:lnTo>
                                      <a:lnTo>
                                        <a:pt x="58" y="24"/>
                                      </a:lnTo>
                                      <a:lnTo>
                                        <a:pt x="53" y="19"/>
                                      </a:lnTo>
                                      <a:lnTo>
                                        <a:pt x="50" y="19"/>
                                      </a:lnTo>
                                      <a:lnTo>
                                        <a:pt x="48" y="17"/>
                                      </a:lnTo>
                                      <a:lnTo>
                                        <a:pt x="77" y="17"/>
                                      </a:lnTo>
                                      <a:lnTo>
                                        <a:pt x="82" y="26"/>
                                      </a:lnTo>
                                      <a:lnTo>
                                        <a:pt x="82" y="48"/>
                                      </a:lnTo>
                                      <a:lnTo>
                                        <a:pt x="79" y="53"/>
                                      </a:lnTo>
                                      <a:lnTo>
                                        <a:pt x="79" y="58"/>
                                      </a:lnTo>
                                      <a:lnTo>
                                        <a:pt x="74" y="67"/>
                                      </a:lnTo>
                                      <a:lnTo>
                                        <a:pt x="70" y="74"/>
                                      </a:lnTo>
                                      <a:lnTo>
                                        <a:pt x="65" y="79"/>
                                      </a:lnTo>
                                      <a:lnTo>
                                        <a:pt x="60" y="86"/>
                                      </a:lnTo>
                                      <a:lnTo>
                                        <a:pt x="46" y="101"/>
                                      </a:lnTo>
                                      <a:lnTo>
                                        <a:pt x="24" y="125"/>
                                      </a:lnTo>
                                      <a:lnTo>
                                        <a:pt x="86" y="125"/>
                                      </a:lnTo>
                                      <a:lnTo>
                                        <a:pt x="86" y="127"/>
                                      </a:lnTo>
                                      <a:lnTo>
                                        <a:pt x="89" y="127"/>
                                      </a:lnTo>
                                      <a:lnTo>
                                        <a:pt x="89" y="139"/>
                                      </a:lnTo>
                                      <a:close/>
                                      <a:moveTo>
                                        <a:pt x="86" y="142"/>
                                      </a:moveTo>
                                      <a:lnTo>
                                        <a:pt x="5" y="142"/>
                                      </a:lnTo>
                                      <a:lnTo>
                                        <a:pt x="5" y="139"/>
                                      </a:lnTo>
                                      <a:lnTo>
                                        <a:pt x="86" y="139"/>
                                      </a:lnTo>
                                      <a:lnTo>
                                        <a:pt x="86" y="1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8AA6DBA" id="Grupa 42" o:spid="_x0000_s1026" style="width:4.45pt;height:7.1pt;mso-position-horizontal-relative:char;mso-position-vertical-relative:line" coordsize="89,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">
                      <v:shape id="AutoShape 51" o:spid="_x0000_s1027" style="position:absolute;width:89;height:142;visibility:visible;mso-wrap-style:square;v-text-anchor:top" coordsize="8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" path="m10,26r-5,l5,12,7,10r3,l12,7,17,5r2,l22,2r4,l29,,55,,70,7r2,3l74,14r3,3l26,17r-2,2l19,19r-5,5l12,24r-2,2xm89,139r-87,l2,137,,134r,-4l2,130r,-8l5,122r,-2l38,86r5,-7l48,74r2,-4l55,65r,-5l58,55r2,-2l60,46r2,-5l62,36,60,34r,-5l58,26r,-2l53,19r-3,l48,17r29,l82,26r,22l79,53r,5l74,67r-4,7l65,79r-5,7l46,101,24,125r62,l86,127r3,l89,139xm86,142r-81,l5,139r81,l86,142xe" fillcolor="black" stroked="f">
                        <v:path arrowok="t" o:connecttype="custom" o:connectlocs="5,26;7,10;12,7;19,5;26,2;55,0;72,10;77,17;24,19;14,24;10,26;2,139;0,134;2,130;5,122;38,86;48,74;55,65;58,55;60,46;62,36;60,29;58,24;50,19;77,17;82,48;79,58;70,74;60,86;24,125;86,127;89,139;5,142;86,139" o:connectangles="0,0,0,0,0,0,0,0,0,0,0,0,0,0,0,0,0,0,0,0,0,0,0,0,0,0,0,0,0,0,0,0,0,0"/>
                      </v:shape>
                      <w10:anchorlock/>
                    </v:group>
                  </w:pict>
                </mc:Fallback>
              </mc:AlternateContent>
            </w:r>
          </w:p>
        </w:tc>
        <w:tc>
          <w:tcPr>
            <w:tcW w:w="3324" w:type="dxa"/>
          </w:tcPr>
          <w:p w14:paraId="1D9FC40F" w14:textId="77777777" w:rsidR="007822EF" w:rsidRPr="00690CB4" w:rsidRDefault="007822EF" w:rsidP="00D354CD">
            <w:pPr>
              <w:pStyle w:val="TableParagraph"/>
              <w:spacing w:before="5" w:after="1"/>
              <w:rPr>
                <w:rFonts w:ascii="Times New Roman" w:hAnsi="Times New Roman" w:cs="Times New Roman"/>
                <w:b/>
                <w:lang w:val="pl-PL"/>
              </w:rPr>
            </w:pPr>
          </w:p>
          <w:p w14:paraId="15313610" w14:textId="77777777" w:rsidR="007822EF" w:rsidRPr="00690CB4" w:rsidRDefault="007822EF" w:rsidP="00D354CD">
            <w:pPr>
              <w:pStyle w:val="TableParagraph"/>
              <w:ind w:left="86"/>
              <w:rPr>
                <w:rFonts w:ascii="Times New Roman" w:hAnsi="Times New Roman" w:cs="Times New Roman"/>
                <w:lang w:val="pl-PL"/>
              </w:rPr>
            </w:pPr>
            <w:r w:rsidRPr="00690CB4">
              <w:rPr>
                <w:rFonts w:ascii="Times New Roman" w:hAnsi="Times New Roman" w:cs="Times New Roman"/>
                <w:noProof/>
              </w:rPr>
              <w:drawing>
                <wp:inline distT="0" distB="0" distL="0" distR="0" wp14:anchorId="4C3BE0AE" wp14:editId="30275A8A">
                  <wp:extent cx="1762606" cy="304800"/>
                  <wp:effectExtent l="0" t="0" r="0" b="0"/>
                  <wp:docPr id="247" name="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14.png"/>
                          <pic:cNvPicPr/>
                        </pic:nvPicPr>
                        <pic:blipFill>
                          <a:blip r:embed="rId225" cstate="print"/>
                          <a:stretch>
                            <a:fillRect/>
                          </a:stretch>
                        </pic:blipFill>
                        <pic:spPr>
                          <a:xfrm>
                            <a:off x="0" y="0"/>
                            <a:ext cx="1762606" cy="304800"/>
                          </a:xfrm>
                          <a:prstGeom prst="rect">
                            <a:avLst/>
                          </a:prstGeom>
                        </pic:spPr>
                      </pic:pic>
                    </a:graphicData>
                  </a:graphic>
                </wp:inline>
              </w:drawing>
            </w:r>
          </w:p>
        </w:tc>
        <w:tc>
          <w:tcPr>
            <w:tcW w:w="1494" w:type="dxa"/>
          </w:tcPr>
          <w:p w14:paraId="1BF3C9A6" w14:textId="77777777" w:rsidR="007822EF" w:rsidRPr="00690CB4" w:rsidRDefault="007822EF" w:rsidP="00D354CD">
            <w:pPr>
              <w:pStyle w:val="TableParagraph"/>
              <w:rPr>
                <w:rFonts w:ascii="Times New Roman" w:hAnsi="Times New Roman" w:cs="Times New Roman"/>
                <w:b/>
                <w:lang w:val="pl-PL"/>
              </w:rPr>
            </w:pPr>
          </w:p>
          <w:p w14:paraId="728BA3DE" w14:textId="77777777" w:rsidR="007822EF" w:rsidRPr="00690CB4" w:rsidRDefault="007822EF" w:rsidP="00D354CD">
            <w:pPr>
              <w:pStyle w:val="TableParagraph"/>
              <w:spacing w:before="8"/>
              <w:rPr>
                <w:rFonts w:ascii="Times New Roman" w:hAnsi="Times New Roman" w:cs="Times New Roman"/>
                <w:b/>
                <w:lang w:val="pl-PL"/>
              </w:rPr>
            </w:pPr>
          </w:p>
          <w:p w14:paraId="721A6F2F" w14:textId="60943BDF" w:rsidR="007822EF" w:rsidRPr="00690CB4" w:rsidRDefault="007822EF" w:rsidP="00D354CD">
            <w:pPr>
              <w:pStyle w:val="TableParagraph"/>
              <w:spacing w:line="143" w:lineRule="exact"/>
              <w:ind w:left="442"/>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5228C28E" wp14:editId="4C93E3BA">
                      <wp:extent cx="52070" cy="90170"/>
                      <wp:effectExtent l="2540" t="5715" r="2540" b="8890"/>
                      <wp:docPr id="40" name="Grupa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90170"/>
                                <a:chOff x="0" y="0"/>
                                <a:chExt cx="82" cy="142"/>
                              </a:xfrm>
                            </wpg:grpSpPr>
                            <wps:wsp>
                              <wps:cNvPr id="41" name="AutoShape 49"/>
                              <wps:cNvSpPr>
                                <a:spLocks/>
                              </wps:cNvSpPr>
                              <wps:spPr bwMode="auto">
                                <a:xfrm>
                                  <a:off x="0" y="0"/>
                                  <a:ext cx="82" cy="142"/>
                                </a:xfrm>
                                <a:custGeom>
                                  <a:avLst/>
                                  <a:gdLst>
                                    <a:gd name="T0" fmla="*/ 7 w 82"/>
                                    <a:gd name="T1" fmla="*/ 36 h 142"/>
                                    <a:gd name="T2" fmla="*/ 0 w 82"/>
                                    <a:gd name="T3" fmla="*/ 36 h 142"/>
                                    <a:gd name="T4" fmla="*/ 0 w 82"/>
                                    <a:gd name="T5" fmla="*/ 24 h 142"/>
                                    <a:gd name="T6" fmla="*/ 2 w 82"/>
                                    <a:gd name="T7" fmla="*/ 24 h 142"/>
                                    <a:gd name="T8" fmla="*/ 2 w 82"/>
                                    <a:gd name="T9" fmla="*/ 22 h 142"/>
                                    <a:gd name="T10" fmla="*/ 36 w 82"/>
                                    <a:gd name="T11" fmla="*/ 2 h 142"/>
                                    <a:gd name="T12" fmla="*/ 36 w 82"/>
                                    <a:gd name="T13" fmla="*/ 0 h 142"/>
                                    <a:gd name="T14" fmla="*/ 50 w 82"/>
                                    <a:gd name="T15" fmla="*/ 0 h 142"/>
                                    <a:gd name="T16" fmla="*/ 50 w 82"/>
                                    <a:gd name="T17" fmla="*/ 2 h 142"/>
                                    <a:gd name="T18" fmla="*/ 53 w 82"/>
                                    <a:gd name="T19" fmla="*/ 2 h 142"/>
                                    <a:gd name="T20" fmla="*/ 53 w 82"/>
                                    <a:gd name="T21" fmla="*/ 19 h 142"/>
                                    <a:gd name="T22" fmla="*/ 34 w 82"/>
                                    <a:gd name="T23" fmla="*/ 19 h 142"/>
                                    <a:gd name="T24" fmla="*/ 7 w 82"/>
                                    <a:gd name="T25" fmla="*/ 36 h 142"/>
                                    <a:gd name="T26" fmla="*/ 53 w 82"/>
                                    <a:gd name="T27" fmla="*/ 125 h 142"/>
                                    <a:gd name="T28" fmla="*/ 34 w 82"/>
                                    <a:gd name="T29" fmla="*/ 125 h 142"/>
                                    <a:gd name="T30" fmla="*/ 34 w 82"/>
                                    <a:gd name="T31" fmla="*/ 19 h 142"/>
                                    <a:gd name="T32" fmla="*/ 53 w 82"/>
                                    <a:gd name="T33" fmla="*/ 19 h 142"/>
                                    <a:gd name="T34" fmla="*/ 53 w 82"/>
                                    <a:gd name="T35" fmla="*/ 125 h 142"/>
                                    <a:gd name="T36" fmla="*/ 2 w 82"/>
                                    <a:gd name="T37" fmla="*/ 38 h 142"/>
                                    <a:gd name="T38" fmla="*/ 2 w 82"/>
                                    <a:gd name="T39" fmla="*/ 36 h 142"/>
                                    <a:gd name="T40" fmla="*/ 5 w 82"/>
                                    <a:gd name="T41" fmla="*/ 36 h 142"/>
                                    <a:gd name="T42" fmla="*/ 2 w 82"/>
                                    <a:gd name="T43" fmla="*/ 38 h 142"/>
                                    <a:gd name="T44" fmla="*/ 79 w 82"/>
                                    <a:gd name="T45" fmla="*/ 127 h 142"/>
                                    <a:gd name="T46" fmla="*/ 5 w 82"/>
                                    <a:gd name="T47" fmla="*/ 127 h 142"/>
                                    <a:gd name="T48" fmla="*/ 5 w 82"/>
                                    <a:gd name="T49" fmla="*/ 125 h 142"/>
                                    <a:gd name="T50" fmla="*/ 79 w 82"/>
                                    <a:gd name="T51" fmla="*/ 125 h 142"/>
                                    <a:gd name="T52" fmla="*/ 79 w 82"/>
                                    <a:gd name="T53" fmla="*/ 127 h 142"/>
                                    <a:gd name="T54" fmla="*/ 79 w 82"/>
                                    <a:gd name="T55" fmla="*/ 142 h 142"/>
                                    <a:gd name="T56" fmla="*/ 2 w 82"/>
                                    <a:gd name="T57" fmla="*/ 142 h 142"/>
                                    <a:gd name="T58" fmla="*/ 2 w 82"/>
                                    <a:gd name="T59" fmla="*/ 137 h 142"/>
                                    <a:gd name="T60" fmla="*/ 0 w 82"/>
                                    <a:gd name="T61" fmla="*/ 137 h 142"/>
                                    <a:gd name="T62" fmla="*/ 0 w 82"/>
                                    <a:gd name="T63" fmla="*/ 132 h 142"/>
                                    <a:gd name="T64" fmla="*/ 2 w 82"/>
                                    <a:gd name="T65" fmla="*/ 130 h 142"/>
                                    <a:gd name="T66" fmla="*/ 2 w 82"/>
                                    <a:gd name="T67" fmla="*/ 127 h 142"/>
                                    <a:gd name="T68" fmla="*/ 82 w 82"/>
                                    <a:gd name="T69" fmla="*/ 127 h 142"/>
                                    <a:gd name="T70" fmla="*/ 82 w 82"/>
                                    <a:gd name="T71" fmla="*/ 139 h 142"/>
                                    <a:gd name="T72" fmla="*/ 79 w 82"/>
                                    <a:gd name="T73" fmla="*/ 139 h 142"/>
                                    <a:gd name="T74" fmla="*/ 79 w 82"/>
                                    <a:gd name="T75" fmla="*/ 142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82" h="142">
                                      <a:moveTo>
                                        <a:pt x="7" y="36"/>
                                      </a:moveTo>
                                      <a:lnTo>
                                        <a:pt x="0" y="36"/>
                                      </a:lnTo>
                                      <a:lnTo>
                                        <a:pt x="0" y="24"/>
                                      </a:lnTo>
                                      <a:lnTo>
                                        <a:pt x="2" y="24"/>
                                      </a:lnTo>
                                      <a:lnTo>
                                        <a:pt x="2" y="22"/>
                                      </a:lnTo>
                                      <a:lnTo>
                                        <a:pt x="36" y="2"/>
                                      </a:lnTo>
                                      <a:lnTo>
                                        <a:pt x="36" y="0"/>
                                      </a:lnTo>
                                      <a:lnTo>
                                        <a:pt x="50" y="0"/>
                                      </a:lnTo>
                                      <a:lnTo>
                                        <a:pt x="50" y="2"/>
                                      </a:lnTo>
                                      <a:lnTo>
                                        <a:pt x="53" y="2"/>
                                      </a:lnTo>
                                      <a:lnTo>
                                        <a:pt x="53" y="19"/>
                                      </a:lnTo>
                                      <a:lnTo>
                                        <a:pt x="34" y="19"/>
                                      </a:lnTo>
                                      <a:lnTo>
                                        <a:pt x="7" y="36"/>
                                      </a:lnTo>
                                      <a:close/>
                                      <a:moveTo>
                                        <a:pt x="53" y="125"/>
                                      </a:moveTo>
                                      <a:lnTo>
                                        <a:pt x="34" y="125"/>
                                      </a:lnTo>
                                      <a:lnTo>
                                        <a:pt x="34" y="19"/>
                                      </a:lnTo>
                                      <a:lnTo>
                                        <a:pt x="53" y="19"/>
                                      </a:lnTo>
                                      <a:lnTo>
                                        <a:pt x="53" y="125"/>
                                      </a:lnTo>
                                      <a:close/>
                                      <a:moveTo>
                                        <a:pt x="2" y="38"/>
                                      </a:moveTo>
                                      <a:lnTo>
                                        <a:pt x="2" y="36"/>
                                      </a:lnTo>
                                      <a:lnTo>
                                        <a:pt x="5" y="36"/>
                                      </a:lnTo>
                                      <a:lnTo>
                                        <a:pt x="2" y="38"/>
                                      </a:lnTo>
                                      <a:close/>
                                      <a:moveTo>
                                        <a:pt x="79" y="127"/>
                                      </a:moveTo>
                                      <a:lnTo>
                                        <a:pt x="5" y="127"/>
                                      </a:lnTo>
                                      <a:lnTo>
                                        <a:pt x="5" y="125"/>
                                      </a:lnTo>
                                      <a:lnTo>
                                        <a:pt x="79" y="125"/>
                                      </a:lnTo>
                                      <a:lnTo>
                                        <a:pt x="79" y="127"/>
                                      </a:lnTo>
                                      <a:close/>
                                      <a:moveTo>
                                        <a:pt x="79" y="142"/>
                                      </a:moveTo>
                                      <a:lnTo>
                                        <a:pt x="2" y="142"/>
                                      </a:lnTo>
                                      <a:lnTo>
                                        <a:pt x="2" y="137"/>
                                      </a:lnTo>
                                      <a:lnTo>
                                        <a:pt x="0" y="137"/>
                                      </a:lnTo>
                                      <a:lnTo>
                                        <a:pt x="0" y="132"/>
                                      </a:lnTo>
                                      <a:lnTo>
                                        <a:pt x="2" y="130"/>
                                      </a:lnTo>
                                      <a:lnTo>
                                        <a:pt x="2" y="127"/>
                                      </a:lnTo>
                                      <a:lnTo>
                                        <a:pt x="82" y="127"/>
                                      </a:lnTo>
                                      <a:lnTo>
                                        <a:pt x="82" y="139"/>
                                      </a:lnTo>
                                      <a:lnTo>
                                        <a:pt x="79" y="139"/>
                                      </a:lnTo>
                                      <a:lnTo>
                                        <a:pt x="79" y="1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2FBDCF14" id="Grupa 40" o:spid="_x0000_s1026" style="width:4.1pt;height:7.1pt;mso-position-horizontal-relative:char;mso-position-vertical-relative:line" coordsize="82,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">
                      <v:shape id="AutoShape 49" o:spid="_x0000_s1027" style="position:absolute;width:82;height:142;visibility:visible;mso-wrap-style:square;v-text-anchor:top" coordsize="8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" path="m7,36l,36,,24r2,l2,22,36,2,36,,50,r,2l53,2r,17l34,19,7,36xm53,125r-19,l34,19r19,l53,125xm2,38r,-2l5,36,2,38xm79,127r-74,l5,125r74,l79,127xm79,142r-77,l2,137r-2,l,132r2,-2l2,127r80,l82,139r-3,l79,142xe" fillcolor="black" stroked="f">
                        <v:path arrowok="t" o:connecttype="custom" o:connectlocs="7,36;0,36;0,24;2,24;2,22;36,2;36,0;50,0;50,2;53,2;53,19;34,19;7,36;53,125;34,125;34,19;53,19;53,125;2,38;2,36;5,36;2,38;79,127;5,127;5,125;79,125;79,127;79,142;2,142;2,137;0,137;0,132;2,130;2,127;82,127;82,139;79,139;79,142" o:connectangles="0,0,0,0,0,0,0,0,0,0,0,0,0,0,0,0,0,0,0,0,0,0,0,0,0,0,0,0,0,0,0,0,0,0,0,0,0,0"/>
                      </v:shape>
                      <w10:anchorlock/>
                    </v:group>
                  </w:pict>
                </mc:Fallback>
              </mc:AlternateContent>
            </w:r>
            <w:r w:rsidRPr="00690CB4">
              <w:rPr>
                <w:rFonts w:ascii="Times New Roman" w:hAnsi="Times New Roman" w:cs="Times New Roman"/>
                <w:spacing w:val="35"/>
                <w:position w:val="-2"/>
                <w:lang w:val="pl-PL"/>
              </w:rPr>
              <w:t xml:space="preserve"> </w:t>
            </w:r>
            <w:r w:rsidRPr="00690CB4">
              <w:rPr>
                <w:rFonts w:ascii="Times New Roman" w:hAnsi="Times New Roman" w:cs="Times New Roman"/>
                <w:noProof/>
                <w:spacing w:val="35"/>
                <w:position w:val="-2"/>
              </w:rPr>
              <w:drawing>
                <wp:inline distT="0" distB="0" distL="0" distR="0" wp14:anchorId="70C9261D" wp14:editId="6FC81966">
                  <wp:extent cx="149618" cy="68008"/>
                  <wp:effectExtent l="0" t="0" r="0" b="0"/>
                  <wp:docPr id="249" name="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15.png"/>
                          <pic:cNvPicPr/>
                        </pic:nvPicPr>
                        <pic:blipFill>
                          <a:blip r:embed="rId226" cstate="print"/>
                          <a:stretch>
                            <a:fillRect/>
                          </a:stretch>
                        </pic:blipFill>
                        <pic:spPr>
                          <a:xfrm>
                            <a:off x="0" y="0"/>
                            <a:ext cx="149618" cy="68008"/>
                          </a:xfrm>
                          <a:prstGeom prst="rect">
                            <a:avLst/>
                          </a:prstGeom>
                        </pic:spPr>
                      </pic:pic>
                    </a:graphicData>
                  </a:graphic>
                </wp:inline>
              </w:drawing>
            </w:r>
          </w:p>
        </w:tc>
        <w:tc>
          <w:tcPr>
            <w:tcW w:w="2284" w:type="dxa"/>
          </w:tcPr>
          <w:p w14:paraId="7B2861DF" w14:textId="77777777" w:rsidR="007822EF" w:rsidRPr="00690CB4" w:rsidRDefault="007822EF" w:rsidP="00D354CD">
            <w:pPr>
              <w:pStyle w:val="TableParagraph"/>
              <w:rPr>
                <w:rFonts w:ascii="Times New Roman" w:hAnsi="Times New Roman" w:cs="Times New Roman"/>
                <w:b/>
                <w:lang w:val="pl-PL"/>
              </w:rPr>
            </w:pPr>
          </w:p>
          <w:p w14:paraId="573F9555" w14:textId="77777777" w:rsidR="007822EF" w:rsidRPr="00690CB4" w:rsidRDefault="007822EF" w:rsidP="00D354CD">
            <w:pPr>
              <w:pStyle w:val="TableParagraph"/>
              <w:ind w:left="421"/>
              <w:rPr>
                <w:rFonts w:ascii="Times New Roman" w:hAnsi="Times New Roman" w:cs="Times New Roman"/>
                <w:lang w:val="pl-PL"/>
              </w:rPr>
            </w:pPr>
            <w:r w:rsidRPr="00690CB4">
              <w:rPr>
                <w:rFonts w:ascii="Times New Roman" w:hAnsi="Times New Roman" w:cs="Times New Roman"/>
                <w:noProof/>
              </w:rPr>
              <w:drawing>
                <wp:inline distT="0" distB="0" distL="0" distR="0" wp14:anchorId="6A83496D" wp14:editId="49A4BFAD">
                  <wp:extent cx="919734" cy="280987"/>
                  <wp:effectExtent l="0" t="0" r="0" b="0"/>
                  <wp:docPr id="251" name="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16.png"/>
                          <pic:cNvPicPr/>
                        </pic:nvPicPr>
                        <pic:blipFill>
                          <a:blip r:embed="rId227" cstate="print"/>
                          <a:stretch>
                            <a:fillRect/>
                          </a:stretch>
                        </pic:blipFill>
                        <pic:spPr>
                          <a:xfrm>
                            <a:off x="0" y="0"/>
                            <a:ext cx="919734" cy="280987"/>
                          </a:xfrm>
                          <a:prstGeom prst="rect">
                            <a:avLst/>
                          </a:prstGeom>
                        </pic:spPr>
                      </pic:pic>
                    </a:graphicData>
                  </a:graphic>
                </wp:inline>
              </w:drawing>
            </w:r>
          </w:p>
          <w:p w14:paraId="3D50B851" w14:textId="77777777" w:rsidR="007822EF" w:rsidRPr="00690CB4" w:rsidRDefault="007822EF" w:rsidP="00D354CD">
            <w:pPr>
              <w:pStyle w:val="TableParagraph"/>
              <w:rPr>
                <w:rFonts w:ascii="Times New Roman" w:hAnsi="Times New Roman" w:cs="Times New Roman"/>
                <w:b/>
                <w:lang w:val="pl-PL"/>
              </w:rPr>
            </w:pPr>
          </w:p>
          <w:p w14:paraId="5CBBDE7B" w14:textId="77777777" w:rsidR="007822EF" w:rsidRPr="00690CB4" w:rsidRDefault="007822EF" w:rsidP="00D354CD">
            <w:pPr>
              <w:pStyle w:val="TableParagraph"/>
              <w:spacing w:line="191" w:lineRule="exact"/>
              <w:ind w:left="406"/>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505A2AF6" wp14:editId="2E2EF46A">
                  <wp:extent cx="941604" cy="121348"/>
                  <wp:effectExtent l="0" t="0" r="0" b="0"/>
                  <wp:docPr id="253" name="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17.png"/>
                          <pic:cNvPicPr/>
                        </pic:nvPicPr>
                        <pic:blipFill>
                          <a:blip r:embed="rId228" cstate="print"/>
                          <a:stretch>
                            <a:fillRect/>
                          </a:stretch>
                        </pic:blipFill>
                        <pic:spPr>
                          <a:xfrm>
                            <a:off x="0" y="0"/>
                            <a:ext cx="941604" cy="121348"/>
                          </a:xfrm>
                          <a:prstGeom prst="rect">
                            <a:avLst/>
                          </a:prstGeom>
                        </pic:spPr>
                      </pic:pic>
                    </a:graphicData>
                  </a:graphic>
                </wp:inline>
              </w:drawing>
            </w:r>
          </w:p>
        </w:tc>
      </w:tr>
      <w:tr w:rsidR="007822EF" w:rsidRPr="00690CB4" w14:paraId="78023538" w14:textId="77777777" w:rsidTr="00896DC2">
        <w:trPr>
          <w:trHeight w:val="1026"/>
          <w:jc w:val="center"/>
        </w:trPr>
        <w:tc>
          <w:tcPr>
            <w:tcW w:w="494" w:type="dxa"/>
          </w:tcPr>
          <w:p w14:paraId="3F5313D1" w14:textId="77777777" w:rsidR="007822EF" w:rsidRPr="00690CB4" w:rsidRDefault="007822EF" w:rsidP="00D354CD">
            <w:pPr>
              <w:pStyle w:val="TableParagraph"/>
              <w:rPr>
                <w:rFonts w:ascii="Times New Roman" w:hAnsi="Times New Roman" w:cs="Times New Roman"/>
                <w:b/>
                <w:lang w:val="pl-PL"/>
              </w:rPr>
            </w:pPr>
          </w:p>
          <w:p w14:paraId="712C0EDE" w14:textId="77777777" w:rsidR="007822EF" w:rsidRPr="00690CB4" w:rsidRDefault="007822EF" w:rsidP="00D354CD">
            <w:pPr>
              <w:pStyle w:val="TableParagraph"/>
              <w:spacing w:before="8"/>
              <w:rPr>
                <w:rFonts w:ascii="Times New Roman" w:hAnsi="Times New Roman" w:cs="Times New Roman"/>
                <w:b/>
                <w:lang w:val="pl-PL"/>
              </w:rPr>
            </w:pPr>
          </w:p>
          <w:p w14:paraId="4243419A" w14:textId="7AE8FD00" w:rsidR="007822EF" w:rsidRPr="00690CB4" w:rsidRDefault="007822EF" w:rsidP="00D354CD">
            <w:pPr>
              <w:pStyle w:val="TableParagraph"/>
              <w:spacing w:line="144" w:lineRule="exact"/>
              <w:ind w:left="201"/>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00BC95CF" wp14:editId="7D95E7C2">
                      <wp:extent cx="55245" cy="91440"/>
                      <wp:effectExtent l="0" t="5715" r="1905" b="7620"/>
                      <wp:docPr id="38" name="Grupa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91440"/>
                                <a:chOff x="0" y="0"/>
                                <a:chExt cx="87" cy="144"/>
                              </a:xfrm>
                            </wpg:grpSpPr>
                            <wps:wsp>
                              <wps:cNvPr id="39" name="AutoShape 47"/>
                              <wps:cNvSpPr>
                                <a:spLocks/>
                              </wps:cNvSpPr>
                              <wps:spPr bwMode="auto">
                                <a:xfrm>
                                  <a:off x="0" y="0"/>
                                  <a:ext cx="87" cy="144"/>
                                </a:xfrm>
                                <a:custGeom>
                                  <a:avLst/>
                                  <a:gdLst>
                                    <a:gd name="T0" fmla="*/ 24 w 87"/>
                                    <a:gd name="T1" fmla="*/ 2 h 144"/>
                                    <a:gd name="T2" fmla="*/ 53 w 87"/>
                                    <a:gd name="T3" fmla="*/ 0 h 144"/>
                                    <a:gd name="T4" fmla="*/ 10 w 87"/>
                                    <a:gd name="T5" fmla="*/ 26 h 144"/>
                                    <a:gd name="T6" fmla="*/ 5 w 87"/>
                                    <a:gd name="T7" fmla="*/ 12 h 144"/>
                                    <a:gd name="T8" fmla="*/ 10 w 87"/>
                                    <a:gd name="T9" fmla="*/ 10 h 144"/>
                                    <a:gd name="T10" fmla="*/ 12 w 87"/>
                                    <a:gd name="T11" fmla="*/ 7 h 144"/>
                                    <a:gd name="T12" fmla="*/ 19 w 87"/>
                                    <a:gd name="T13" fmla="*/ 5 h 144"/>
                                    <a:gd name="T14" fmla="*/ 65 w 87"/>
                                    <a:gd name="T15" fmla="*/ 2 h 144"/>
                                    <a:gd name="T16" fmla="*/ 31 w 87"/>
                                    <a:gd name="T17" fmla="*/ 14 h 144"/>
                                    <a:gd name="T18" fmla="*/ 24 w 87"/>
                                    <a:gd name="T19" fmla="*/ 17 h 144"/>
                                    <a:gd name="T20" fmla="*/ 17 w 87"/>
                                    <a:gd name="T21" fmla="*/ 22 h 144"/>
                                    <a:gd name="T22" fmla="*/ 12 w 87"/>
                                    <a:gd name="T23" fmla="*/ 24 h 144"/>
                                    <a:gd name="T24" fmla="*/ 10 w 87"/>
                                    <a:gd name="T25" fmla="*/ 26 h 144"/>
                                    <a:gd name="T26" fmla="*/ 46 w 87"/>
                                    <a:gd name="T27" fmla="*/ 127 h 144"/>
                                    <a:gd name="T28" fmla="*/ 53 w 87"/>
                                    <a:gd name="T29" fmla="*/ 125 h 144"/>
                                    <a:gd name="T30" fmla="*/ 62 w 87"/>
                                    <a:gd name="T31" fmla="*/ 118 h 144"/>
                                    <a:gd name="T32" fmla="*/ 67 w 87"/>
                                    <a:gd name="T33" fmla="*/ 110 h 144"/>
                                    <a:gd name="T34" fmla="*/ 65 w 87"/>
                                    <a:gd name="T35" fmla="*/ 96 h 144"/>
                                    <a:gd name="T36" fmla="*/ 55 w 87"/>
                                    <a:gd name="T37" fmla="*/ 82 h 144"/>
                                    <a:gd name="T38" fmla="*/ 46 w 87"/>
                                    <a:gd name="T39" fmla="*/ 79 h 144"/>
                                    <a:gd name="T40" fmla="*/ 17 w 87"/>
                                    <a:gd name="T41" fmla="*/ 77 h 144"/>
                                    <a:gd name="T42" fmla="*/ 14 w 87"/>
                                    <a:gd name="T43" fmla="*/ 62 h 144"/>
                                    <a:gd name="T44" fmla="*/ 43 w 87"/>
                                    <a:gd name="T45" fmla="*/ 60 h 144"/>
                                    <a:gd name="T46" fmla="*/ 58 w 87"/>
                                    <a:gd name="T47" fmla="*/ 50 h 144"/>
                                    <a:gd name="T48" fmla="*/ 60 w 87"/>
                                    <a:gd name="T49" fmla="*/ 29 h 144"/>
                                    <a:gd name="T50" fmla="*/ 58 w 87"/>
                                    <a:gd name="T51" fmla="*/ 22 h 144"/>
                                    <a:gd name="T52" fmla="*/ 50 w 87"/>
                                    <a:gd name="T53" fmla="*/ 17 h 144"/>
                                    <a:gd name="T54" fmla="*/ 46 w 87"/>
                                    <a:gd name="T55" fmla="*/ 14 h 144"/>
                                    <a:gd name="T56" fmla="*/ 79 w 87"/>
                                    <a:gd name="T57" fmla="*/ 19 h 144"/>
                                    <a:gd name="T58" fmla="*/ 82 w 87"/>
                                    <a:gd name="T59" fmla="*/ 29 h 144"/>
                                    <a:gd name="T60" fmla="*/ 79 w 87"/>
                                    <a:gd name="T61" fmla="*/ 43 h 144"/>
                                    <a:gd name="T62" fmla="*/ 77 w 87"/>
                                    <a:gd name="T63" fmla="*/ 50 h 144"/>
                                    <a:gd name="T64" fmla="*/ 70 w 87"/>
                                    <a:gd name="T65" fmla="*/ 60 h 144"/>
                                    <a:gd name="T66" fmla="*/ 60 w 87"/>
                                    <a:gd name="T67" fmla="*/ 67 h 144"/>
                                    <a:gd name="T68" fmla="*/ 67 w 87"/>
                                    <a:gd name="T69" fmla="*/ 72 h 144"/>
                                    <a:gd name="T70" fmla="*/ 74 w 87"/>
                                    <a:gd name="T71" fmla="*/ 77 h 144"/>
                                    <a:gd name="T72" fmla="*/ 84 w 87"/>
                                    <a:gd name="T73" fmla="*/ 84 h 144"/>
                                    <a:gd name="T74" fmla="*/ 86 w 87"/>
                                    <a:gd name="T75" fmla="*/ 94 h 144"/>
                                    <a:gd name="T76" fmla="*/ 79 w 87"/>
                                    <a:gd name="T77" fmla="*/ 127 h 144"/>
                                    <a:gd name="T78" fmla="*/ 34 w 87"/>
                                    <a:gd name="T79" fmla="*/ 144 h 144"/>
                                    <a:gd name="T80" fmla="*/ 22 w 87"/>
                                    <a:gd name="T81" fmla="*/ 142 h 144"/>
                                    <a:gd name="T82" fmla="*/ 14 w 87"/>
                                    <a:gd name="T83" fmla="*/ 139 h 144"/>
                                    <a:gd name="T84" fmla="*/ 7 w 87"/>
                                    <a:gd name="T85" fmla="*/ 137 h 144"/>
                                    <a:gd name="T86" fmla="*/ 2 w 87"/>
                                    <a:gd name="T87" fmla="*/ 134 h 144"/>
                                    <a:gd name="T88" fmla="*/ 0 w 87"/>
                                    <a:gd name="T89" fmla="*/ 132 h 144"/>
                                    <a:gd name="T90" fmla="*/ 7 w 87"/>
                                    <a:gd name="T91" fmla="*/ 118 h 144"/>
                                    <a:gd name="T92" fmla="*/ 12 w 87"/>
                                    <a:gd name="T93" fmla="*/ 120 h 144"/>
                                    <a:gd name="T94" fmla="*/ 17 w 87"/>
                                    <a:gd name="T95" fmla="*/ 122 h 144"/>
                                    <a:gd name="T96" fmla="*/ 24 w 87"/>
                                    <a:gd name="T97" fmla="*/ 125 h 144"/>
                                    <a:gd name="T98" fmla="*/ 79 w 87"/>
                                    <a:gd name="T99" fmla="*/ 127 h 144"/>
                                    <a:gd name="T100" fmla="*/ 60 w 87"/>
                                    <a:gd name="T101" fmla="*/ 139 h 1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87" h="144">
                                      <a:moveTo>
                                        <a:pt x="60" y="2"/>
                                      </a:moveTo>
                                      <a:lnTo>
                                        <a:pt x="24" y="2"/>
                                      </a:lnTo>
                                      <a:lnTo>
                                        <a:pt x="29" y="0"/>
                                      </a:lnTo>
                                      <a:lnTo>
                                        <a:pt x="53" y="0"/>
                                      </a:lnTo>
                                      <a:lnTo>
                                        <a:pt x="60" y="2"/>
                                      </a:lnTo>
                                      <a:close/>
                                      <a:moveTo>
                                        <a:pt x="10" y="26"/>
                                      </a:moveTo>
                                      <a:lnTo>
                                        <a:pt x="5" y="26"/>
                                      </a:lnTo>
                                      <a:lnTo>
                                        <a:pt x="5" y="12"/>
                                      </a:lnTo>
                                      <a:lnTo>
                                        <a:pt x="7" y="10"/>
                                      </a:lnTo>
                                      <a:lnTo>
                                        <a:pt x="10" y="10"/>
                                      </a:lnTo>
                                      <a:lnTo>
                                        <a:pt x="10" y="7"/>
                                      </a:lnTo>
                                      <a:lnTo>
                                        <a:pt x="12" y="7"/>
                                      </a:lnTo>
                                      <a:lnTo>
                                        <a:pt x="14" y="5"/>
                                      </a:lnTo>
                                      <a:lnTo>
                                        <a:pt x="19" y="5"/>
                                      </a:lnTo>
                                      <a:lnTo>
                                        <a:pt x="22" y="2"/>
                                      </a:lnTo>
                                      <a:lnTo>
                                        <a:pt x="65" y="2"/>
                                      </a:lnTo>
                                      <a:lnTo>
                                        <a:pt x="77" y="14"/>
                                      </a:lnTo>
                                      <a:lnTo>
                                        <a:pt x="31" y="14"/>
                                      </a:lnTo>
                                      <a:lnTo>
                                        <a:pt x="26" y="17"/>
                                      </a:lnTo>
                                      <a:lnTo>
                                        <a:pt x="24" y="17"/>
                                      </a:lnTo>
                                      <a:lnTo>
                                        <a:pt x="19" y="19"/>
                                      </a:lnTo>
                                      <a:lnTo>
                                        <a:pt x="17" y="22"/>
                                      </a:lnTo>
                                      <a:lnTo>
                                        <a:pt x="14" y="22"/>
                                      </a:lnTo>
                                      <a:lnTo>
                                        <a:pt x="12" y="24"/>
                                      </a:lnTo>
                                      <a:lnTo>
                                        <a:pt x="10" y="24"/>
                                      </a:lnTo>
                                      <a:lnTo>
                                        <a:pt x="10" y="26"/>
                                      </a:lnTo>
                                      <a:close/>
                                      <a:moveTo>
                                        <a:pt x="79" y="127"/>
                                      </a:moveTo>
                                      <a:lnTo>
                                        <a:pt x="46" y="127"/>
                                      </a:lnTo>
                                      <a:lnTo>
                                        <a:pt x="50" y="125"/>
                                      </a:lnTo>
                                      <a:lnTo>
                                        <a:pt x="53" y="125"/>
                                      </a:lnTo>
                                      <a:lnTo>
                                        <a:pt x="58" y="122"/>
                                      </a:lnTo>
                                      <a:lnTo>
                                        <a:pt x="62" y="118"/>
                                      </a:lnTo>
                                      <a:lnTo>
                                        <a:pt x="62" y="115"/>
                                      </a:lnTo>
                                      <a:lnTo>
                                        <a:pt x="67" y="110"/>
                                      </a:lnTo>
                                      <a:lnTo>
                                        <a:pt x="67" y="98"/>
                                      </a:lnTo>
                                      <a:lnTo>
                                        <a:pt x="65" y="96"/>
                                      </a:lnTo>
                                      <a:lnTo>
                                        <a:pt x="65" y="91"/>
                                      </a:lnTo>
                                      <a:lnTo>
                                        <a:pt x="55" y="82"/>
                                      </a:lnTo>
                                      <a:lnTo>
                                        <a:pt x="50" y="79"/>
                                      </a:lnTo>
                                      <a:lnTo>
                                        <a:pt x="46" y="79"/>
                                      </a:lnTo>
                                      <a:lnTo>
                                        <a:pt x="43" y="77"/>
                                      </a:lnTo>
                                      <a:lnTo>
                                        <a:pt x="17" y="77"/>
                                      </a:lnTo>
                                      <a:lnTo>
                                        <a:pt x="14" y="74"/>
                                      </a:lnTo>
                                      <a:lnTo>
                                        <a:pt x="14" y="62"/>
                                      </a:lnTo>
                                      <a:lnTo>
                                        <a:pt x="38" y="62"/>
                                      </a:lnTo>
                                      <a:lnTo>
                                        <a:pt x="43" y="60"/>
                                      </a:lnTo>
                                      <a:lnTo>
                                        <a:pt x="48" y="60"/>
                                      </a:lnTo>
                                      <a:lnTo>
                                        <a:pt x="58" y="50"/>
                                      </a:lnTo>
                                      <a:lnTo>
                                        <a:pt x="60" y="46"/>
                                      </a:lnTo>
                                      <a:lnTo>
                                        <a:pt x="60" y="29"/>
                                      </a:lnTo>
                                      <a:lnTo>
                                        <a:pt x="58" y="24"/>
                                      </a:lnTo>
                                      <a:lnTo>
                                        <a:pt x="58" y="22"/>
                                      </a:lnTo>
                                      <a:lnTo>
                                        <a:pt x="55" y="22"/>
                                      </a:lnTo>
                                      <a:lnTo>
                                        <a:pt x="50" y="17"/>
                                      </a:lnTo>
                                      <a:lnTo>
                                        <a:pt x="48" y="17"/>
                                      </a:lnTo>
                                      <a:lnTo>
                                        <a:pt x="46" y="14"/>
                                      </a:lnTo>
                                      <a:lnTo>
                                        <a:pt x="77" y="14"/>
                                      </a:lnTo>
                                      <a:lnTo>
                                        <a:pt x="79" y="19"/>
                                      </a:lnTo>
                                      <a:lnTo>
                                        <a:pt x="79" y="24"/>
                                      </a:lnTo>
                                      <a:lnTo>
                                        <a:pt x="82" y="29"/>
                                      </a:lnTo>
                                      <a:lnTo>
                                        <a:pt x="82" y="38"/>
                                      </a:lnTo>
                                      <a:lnTo>
                                        <a:pt x="79" y="43"/>
                                      </a:lnTo>
                                      <a:lnTo>
                                        <a:pt x="79" y="46"/>
                                      </a:lnTo>
                                      <a:lnTo>
                                        <a:pt x="77" y="50"/>
                                      </a:lnTo>
                                      <a:lnTo>
                                        <a:pt x="77" y="53"/>
                                      </a:lnTo>
                                      <a:lnTo>
                                        <a:pt x="70" y="60"/>
                                      </a:lnTo>
                                      <a:lnTo>
                                        <a:pt x="65" y="62"/>
                                      </a:lnTo>
                                      <a:lnTo>
                                        <a:pt x="60" y="67"/>
                                      </a:lnTo>
                                      <a:lnTo>
                                        <a:pt x="65" y="70"/>
                                      </a:lnTo>
                                      <a:lnTo>
                                        <a:pt x="67" y="72"/>
                                      </a:lnTo>
                                      <a:lnTo>
                                        <a:pt x="72" y="74"/>
                                      </a:lnTo>
                                      <a:lnTo>
                                        <a:pt x="74" y="77"/>
                                      </a:lnTo>
                                      <a:lnTo>
                                        <a:pt x="79" y="79"/>
                                      </a:lnTo>
                                      <a:lnTo>
                                        <a:pt x="84" y="84"/>
                                      </a:lnTo>
                                      <a:lnTo>
                                        <a:pt x="84" y="89"/>
                                      </a:lnTo>
                                      <a:lnTo>
                                        <a:pt x="86" y="94"/>
                                      </a:lnTo>
                                      <a:lnTo>
                                        <a:pt x="86" y="113"/>
                                      </a:lnTo>
                                      <a:lnTo>
                                        <a:pt x="79" y="127"/>
                                      </a:lnTo>
                                      <a:close/>
                                      <a:moveTo>
                                        <a:pt x="46" y="144"/>
                                      </a:moveTo>
                                      <a:lnTo>
                                        <a:pt x="34" y="144"/>
                                      </a:lnTo>
                                      <a:lnTo>
                                        <a:pt x="29" y="142"/>
                                      </a:lnTo>
                                      <a:lnTo>
                                        <a:pt x="22" y="142"/>
                                      </a:lnTo>
                                      <a:lnTo>
                                        <a:pt x="17" y="139"/>
                                      </a:lnTo>
                                      <a:lnTo>
                                        <a:pt x="14" y="139"/>
                                      </a:lnTo>
                                      <a:lnTo>
                                        <a:pt x="12" y="137"/>
                                      </a:lnTo>
                                      <a:lnTo>
                                        <a:pt x="7" y="137"/>
                                      </a:lnTo>
                                      <a:lnTo>
                                        <a:pt x="5" y="134"/>
                                      </a:lnTo>
                                      <a:lnTo>
                                        <a:pt x="2" y="134"/>
                                      </a:lnTo>
                                      <a:lnTo>
                                        <a:pt x="2" y="132"/>
                                      </a:lnTo>
                                      <a:lnTo>
                                        <a:pt x="0" y="132"/>
                                      </a:lnTo>
                                      <a:lnTo>
                                        <a:pt x="0" y="118"/>
                                      </a:lnTo>
                                      <a:lnTo>
                                        <a:pt x="7" y="118"/>
                                      </a:lnTo>
                                      <a:lnTo>
                                        <a:pt x="10" y="120"/>
                                      </a:lnTo>
                                      <a:lnTo>
                                        <a:pt x="12" y="120"/>
                                      </a:lnTo>
                                      <a:lnTo>
                                        <a:pt x="14" y="122"/>
                                      </a:lnTo>
                                      <a:lnTo>
                                        <a:pt x="17" y="122"/>
                                      </a:lnTo>
                                      <a:lnTo>
                                        <a:pt x="22" y="125"/>
                                      </a:lnTo>
                                      <a:lnTo>
                                        <a:pt x="24" y="125"/>
                                      </a:lnTo>
                                      <a:lnTo>
                                        <a:pt x="29" y="127"/>
                                      </a:lnTo>
                                      <a:lnTo>
                                        <a:pt x="79" y="127"/>
                                      </a:lnTo>
                                      <a:lnTo>
                                        <a:pt x="74" y="132"/>
                                      </a:lnTo>
                                      <a:lnTo>
                                        <a:pt x="60" y="139"/>
                                      </a:lnTo>
                                      <a:lnTo>
                                        <a:pt x="46" y="1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0AB2619" id="Grupa 38" o:spid="_x0000_s1026" style="width:4.35pt;height:7.2pt;mso-position-horizontal-relative:char;mso-position-vertical-relative:line" coordsize="8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">
                      <v:shape id="AutoShape 47" o:spid="_x0000_s1027" style="position:absolute;width:87;height:144;visibility:visible;mso-wrap-style:square;v-text-anchor:top" coordsize="87,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" path="m60,2l24,2,29,,53,r7,2xm10,26r-5,l5,12,7,10r3,l10,7r2,l14,5r5,l22,2r43,l77,14r-46,l26,17r-2,l19,19r-2,3l14,22r-2,2l10,24r,2xm79,127r-33,l50,125r3,l58,122r4,-4l62,115r5,-5l67,98,65,96r,-5l55,82,50,79r-4,l43,77r-26,l14,74r,-12l38,62r5,-2l48,60,58,50r2,-4l60,29,58,24r,-2l55,22,50,17r-2,l46,14r31,l79,19r,5l82,29r,9l79,43r,3l77,50r,3l70,60r-5,2l60,67r5,3l67,72r5,2l74,77r5,2l84,84r,5l86,94r,19l79,127xm46,144r-12,l29,142r-7,l17,139r-3,l12,137r-5,l5,134r-3,l2,132r-2,l,118r7,l10,120r2,l14,122r3,l22,125r2,l29,127r50,l74,132r-14,7l46,144xe" fillcolor="black" stroked="f">
                        <v:path arrowok="t" o:connecttype="custom" o:connectlocs="24,2;53,0;10,26;5,12;10,10;12,7;19,5;65,2;31,14;24,17;17,22;12,24;10,26;46,127;53,125;62,118;67,110;65,96;55,82;46,79;17,77;14,62;43,60;58,50;60,29;58,22;50,17;46,14;79,19;82,29;79,43;77,50;70,60;60,67;67,72;74,77;84,84;86,94;79,127;34,144;22,142;14,139;7,137;2,134;0,132;7,118;12,120;17,122;24,125;79,127;60,139" o:connectangles="0,0,0,0,0,0,0,0,0,0,0,0,0,0,0,0,0,0,0,0,0,0,0,0,0,0,0,0,0,0,0,0,0,0,0,0,0,0,0,0,0,0,0,0,0,0,0,0,0,0,0"/>
                      </v:shape>
                      <w10:anchorlock/>
                    </v:group>
                  </w:pict>
                </mc:Fallback>
              </mc:AlternateContent>
            </w:r>
          </w:p>
        </w:tc>
        <w:tc>
          <w:tcPr>
            <w:tcW w:w="3324" w:type="dxa"/>
          </w:tcPr>
          <w:p w14:paraId="29387A9A" w14:textId="77777777" w:rsidR="007822EF" w:rsidRPr="00690CB4" w:rsidRDefault="007822EF" w:rsidP="00D354CD">
            <w:pPr>
              <w:pStyle w:val="TableParagraph"/>
              <w:rPr>
                <w:rFonts w:ascii="Times New Roman" w:hAnsi="Times New Roman" w:cs="Times New Roman"/>
                <w:b/>
                <w:lang w:val="pl-PL"/>
              </w:rPr>
            </w:pPr>
          </w:p>
          <w:p w14:paraId="76C42E9F" w14:textId="77777777" w:rsidR="007822EF" w:rsidRPr="00690CB4" w:rsidRDefault="007822EF" w:rsidP="00D354CD">
            <w:pPr>
              <w:pStyle w:val="TableParagraph"/>
              <w:spacing w:before="10"/>
              <w:rPr>
                <w:rFonts w:ascii="Times New Roman" w:hAnsi="Times New Roman" w:cs="Times New Roman"/>
                <w:b/>
                <w:lang w:val="pl-PL"/>
              </w:rPr>
            </w:pPr>
          </w:p>
          <w:p w14:paraId="5F3D914E" w14:textId="77777777" w:rsidR="007822EF" w:rsidRPr="00690CB4" w:rsidRDefault="007822EF" w:rsidP="00D354CD">
            <w:pPr>
              <w:pStyle w:val="TableParagraph"/>
              <w:spacing w:line="191" w:lineRule="exact"/>
              <w:ind w:left="88"/>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5A634034" wp14:editId="2CA2DF7C">
                  <wp:extent cx="1795520" cy="121443"/>
                  <wp:effectExtent l="0" t="0" r="0" b="0"/>
                  <wp:docPr id="255" name="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18.png"/>
                          <pic:cNvPicPr/>
                        </pic:nvPicPr>
                        <pic:blipFill>
                          <a:blip r:embed="rId229" cstate="print"/>
                          <a:stretch>
                            <a:fillRect/>
                          </a:stretch>
                        </pic:blipFill>
                        <pic:spPr>
                          <a:xfrm>
                            <a:off x="0" y="0"/>
                            <a:ext cx="1795520" cy="121443"/>
                          </a:xfrm>
                          <a:prstGeom prst="rect">
                            <a:avLst/>
                          </a:prstGeom>
                        </pic:spPr>
                      </pic:pic>
                    </a:graphicData>
                  </a:graphic>
                </wp:inline>
              </w:drawing>
            </w:r>
          </w:p>
        </w:tc>
        <w:tc>
          <w:tcPr>
            <w:tcW w:w="1494" w:type="dxa"/>
          </w:tcPr>
          <w:p w14:paraId="57FC4DCD" w14:textId="77777777" w:rsidR="007822EF" w:rsidRPr="00690CB4" w:rsidRDefault="007822EF" w:rsidP="00D354CD">
            <w:pPr>
              <w:pStyle w:val="TableParagraph"/>
              <w:rPr>
                <w:rFonts w:ascii="Times New Roman" w:hAnsi="Times New Roman" w:cs="Times New Roman"/>
                <w:b/>
                <w:lang w:val="pl-PL"/>
              </w:rPr>
            </w:pPr>
          </w:p>
          <w:p w14:paraId="0541A3F8" w14:textId="77777777" w:rsidR="007822EF" w:rsidRPr="00690CB4" w:rsidRDefault="007822EF" w:rsidP="00D354CD">
            <w:pPr>
              <w:pStyle w:val="TableParagraph"/>
              <w:spacing w:before="10"/>
              <w:rPr>
                <w:rFonts w:ascii="Times New Roman" w:hAnsi="Times New Roman" w:cs="Times New Roman"/>
                <w:b/>
                <w:lang w:val="pl-PL"/>
              </w:rPr>
            </w:pPr>
          </w:p>
          <w:p w14:paraId="423C0330" w14:textId="77777777" w:rsidR="007822EF" w:rsidRPr="00690CB4" w:rsidRDefault="007822EF" w:rsidP="00D354CD">
            <w:pPr>
              <w:pStyle w:val="TableParagraph"/>
              <w:spacing w:line="191" w:lineRule="exact"/>
              <w:ind w:left="84"/>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7F6474A8" wp14:editId="4BDC3E5A">
                  <wp:extent cx="705603" cy="121443"/>
                  <wp:effectExtent l="0" t="0" r="0" b="0"/>
                  <wp:docPr id="257" name="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19.png"/>
                          <pic:cNvPicPr/>
                        </pic:nvPicPr>
                        <pic:blipFill>
                          <a:blip r:embed="rId230" cstate="print"/>
                          <a:stretch>
                            <a:fillRect/>
                          </a:stretch>
                        </pic:blipFill>
                        <pic:spPr>
                          <a:xfrm>
                            <a:off x="0" y="0"/>
                            <a:ext cx="705603" cy="121443"/>
                          </a:xfrm>
                          <a:prstGeom prst="rect">
                            <a:avLst/>
                          </a:prstGeom>
                        </pic:spPr>
                      </pic:pic>
                    </a:graphicData>
                  </a:graphic>
                </wp:inline>
              </w:drawing>
            </w:r>
          </w:p>
        </w:tc>
        <w:tc>
          <w:tcPr>
            <w:tcW w:w="2284" w:type="dxa"/>
          </w:tcPr>
          <w:p w14:paraId="135314B8" w14:textId="77777777" w:rsidR="007822EF" w:rsidRPr="00690CB4" w:rsidRDefault="007822EF" w:rsidP="00D354CD">
            <w:pPr>
              <w:pStyle w:val="TableParagraph"/>
              <w:spacing w:before="1"/>
              <w:rPr>
                <w:rFonts w:ascii="Times New Roman" w:hAnsi="Times New Roman" w:cs="Times New Roman"/>
                <w:b/>
                <w:lang w:val="pl-PL"/>
              </w:rPr>
            </w:pPr>
          </w:p>
          <w:p w14:paraId="754E86DF" w14:textId="7833D19F" w:rsidR="007822EF" w:rsidRPr="00690CB4" w:rsidRDefault="007822EF" w:rsidP="00D354CD">
            <w:pPr>
              <w:pStyle w:val="TableParagraph"/>
              <w:spacing w:line="141" w:lineRule="exact"/>
              <w:ind w:left="584"/>
              <w:rPr>
                <w:rFonts w:ascii="Times New Roman" w:hAnsi="Times New Roman" w:cs="Times New Roman"/>
                <w:lang w:val="pl-PL"/>
              </w:rPr>
            </w:pPr>
            <w:r w:rsidRPr="00690CB4">
              <w:rPr>
                <w:rFonts w:ascii="Times New Roman" w:hAnsi="Times New Roman" w:cs="Times New Roman"/>
                <w:noProof/>
                <w:position w:val="-2"/>
              </w:rPr>
              <w:drawing>
                <wp:inline distT="0" distB="0" distL="0" distR="0" wp14:anchorId="5B50DD22" wp14:editId="48404468">
                  <wp:extent cx="172159" cy="89153"/>
                  <wp:effectExtent l="0" t="0" r="0" b="0"/>
                  <wp:docPr id="259" name="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20.png"/>
                          <pic:cNvPicPr/>
                        </pic:nvPicPr>
                        <pic:blipFill>
                          <a:blip r:embed="rId231" cstate="print"/>
                          <a:stretch>
                            <a:fillRect/>
                          </a:stretch>
                        </pic:blipFill>
                        <pic:spPr>
                          <a:xfrm>
                            <a:off x="0" y="0"/>
                            <a:ext cx="172159" cy="89153"/>
                          </a:xfrm>
                          <a:prstGeom prst="rect">
                            <a:avLst/>
                          </a:prstGeom>
                        </pic:spPr>
                      </pic:pic>
                    </a:graphicData>
                  </a:graphic>
                </wp:inline>
              </w:drawing>
            </w:r>
            <w:r w:rsidRPr="00690CB4">
              <w:rPr>
                <w:rFonts w:ascii="Times New Roman" w:hAnsi="Times New Roman" w:cs="Times New Roman"/>
                <w:spacing w:val="46"/>
                <w:position w:val="-2"/>
                <w:lang w:val="pl-PL"/>
              </w:rPr>
              <w:t xml:space="preserve"> </w:t>
            </w:r>
            <w:r w:rsidRPr="00690CB4">
              <w:rPr>
                <w:rFonts w:ascii="Times New Roman" w:hAnsi="Times New Roman" w:cs="Times New Roman"/>
                <w:noProof/>
                <w:spacing w:val="46"/>
                <w:position w:val="-2"/>
              </w:rPr>
              <mc:AlternateContent>
                <mc:Choice Requires="wpg">
                  <w:drawing>
                    <wp:inline distT="0" distB="0" distL="0" distR="0" wp14:anchorId="5DCBDFF8" wp14:editId="4C3A6B51">
                      <wp:extent cx="492760" cy="83820"/>
                      <wp:effectExtent l="0" t="0" r="3175" b="3175"/>
                      <wp:docPr id="35" name="Grupa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760" cy="83820"/>
                                <a:chOff x="0" y="0"/>
                                <a:chExt cx="776" cy="132"/>
                              </a:xfrm>
                            </wpg:grpSpPr>
                            <pic:pic xmlns:pic="http://schemas.openxmlformats.org/drawingml/2006/picture">
                              <pic:nvPicPr>
                                <pic:cNvPr id="36" name="Picture 4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41" cy="1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 name="AutoShape 45"/>
                              <wps:cNvSpPr>
                                <a:spLocks/>
                              </wps:cNvSpPr>
                              <wps:spPr bwMode="auto">
                                <a:xfrm>
                                  <a:off x="705" y="26"/>
                                  <a:ext cx="70" cy="104"/>
                                </a:xfrm>
                                <a:custGeom>
                                  <a:avLst/>
                                  <a:gdLst>
                                    <a:gd name="T0" fmla="+- 0 773 706"/>
                                    <a:gd name="T1" fmla="*/ T0 w 70"/>
                                    <a:gd name="T2" fmla="+- 0 41 26"/>
                                    <a:gd name="T3" fmla="*/ 41 h 104"/>
                                    <a:gd name="T4" fmla="+- 0 710 706"/>
                                    <a:gd name="T5" fmla="*/ T4 w 70"/>
                                    <a:gd name="T6" fmla="+- 0 41 26"/>
                                    <a:gd name="T7" fmla="*/ 41 h 104"/>
                                    <a:gd name="T8" fmla="+- 0 708 706"/>
                                    <a:gd name="T9" fmla="*/ T8 w 70"/>
                                    <a:gd name="T10" fmla="+- 0 38 26"/>
                                    <a:gd name="T11" fmla="*/ 38 h 104"/>
                                    <a:gd name="T12" fmla="+- 0 708 706"/>
                                    <a:gd name="T13" fmla="*/ T12 w 70"/>
                                    <a:gd name="T14" fmla="+- 0 26 26"/>
                                    <a:gd name="T15" fmla="*/ 26 h 104"/>
                                    <a:gd name="T16" fmla="+- 0 770 706"/>
                                    <a:gd name="T17" fmla="*/ T16 w 70"/>
                                    <a:gd name="T18" fmla="+- 0 26 26"/>
                                    <a:gd name="T19" fmla="*/ 26 h 104"/>
                                    <a:gd name="T20" fmla="+- 0 770 706"/>
                                    <a:gd name="T21" fmla="*/ T20 w 70"/>
                                    <a:gd name="T22" fmla="+- 0 29 26"/>
                                    <a:gd name="T23" fmla="*/ 29 h 104"/>
                                    <a:gd name="T24" fmla="+- 0 773 706"/>
                                    <a:gd name="T25" fmla="*/ T24 w 70"/>
                                    <a:gd name="T26" fmla="+- 0 29 26"/>
                                    <a:gd name="T27" fmla="*/ 29 h 104"/>
                                    <a:gd name="T28" fmla="+- 0 773 706"/>
                                    <a:gd name="T29" fmla="*/ T28 w 70"/>
                                    <a:gd name="T30" fmla="+- 0 41 26"/>
                                    <a:gd name="T31" fmla="*/ 41 h 104"/>
                                    <a:gd name="T32" fmla="+- 0 773 706"/>
                                    <a:gd name="T33" fmla="*/ T32 w 70"/>
                                    <a:gd name="T34" fmla="+- 0 115 26"/>
                                    <a:gd name="T35" fmla="*/ 115 h 104"/>
                                    <a:gd name="T36" fmla="+- 0 708 706"/>
                                    <a:gd name="T37" fmla="*/ T36 w 70"/>
                                    <a:gd name="T38" fmla="+- 0 115 26"/>
                                    <a:gd name="T39" fmla="*/ 115 h 104"/>
                                    <a:gd name="T40" fmla="+- 0 708 706"/>
                                    <a:gd name="T41" fmla="*/ T40 w 70"/>
                                    <a:gd name="T42" fmla="+- 0 110 26"/>
                                    <a:gd name="T43" fmla="*/ 110 h 104"/>
                                    <a:gd name="T44" fmla="+- 0 710 706"/>
                                    <a:gd name="T45" fmla="*/ T44 w 70"/>
                                    <a:gd name="T46" fmla="+- 0 108 26"/>
                                    <a:gd name="T47" fmla="*/ 108 h 104"/>
                                    <a:gd name="T48" fmla="+- 0 754 706"/>
                                    <a:gd name="T49" fmla="*/ T48 w 70"/>
                                    <a:gd name="T50" fmla="+- 0 41 26"/>
                                    <a:gd name="T51" fmla="*/ 41 h 104"/>
                                    <a:gd name="T52" fmla="+- 0 770 706"/>
                                    <a:gd name="T53" fmla="*/ T52 w 70"/>
                                    <a:gd name="T54" fmla="+- 0 41 26"/>
                                    <a:gd name="T55" fmla="*/ 41 h 104"/>
                                    <a:gd name="T56" fmla="+- 0 770 706"/>
                                    <a:gd name="T57" fmla="*/ T56 w 70"/>
                                    <a:gd name="T58" fmla="+- 0 46 26"/>
                                    <a:gd name="T59" fmla="*/ 46 h 104"/>
                                    <a:gd name="T60" fmla="+- 0 768 706"/>
                                    <a:gd name="T61" fmla="*/ T60 w 70"/>
                                    <a:gd name="T62" fmla="+- 0 46 26"/>
                                    <a:gd name="T63" fmla="*/ 46 h 104"/>
                                    <a:gd name="T64" fmla="+- 0 768 706"/>
                                    <a:gd name="T65" fmla="*/ T64 w 70"/>
                                    <a:gd name="T66" fmla="+- 0 48 26"/>
                                    <a:gd name="T67" fmla="*/ 48 h 104"/>
                                    <a:gd name="T68" fmla="+- 0 725 706"/>
                                    <a:gd name="T69" fmla="*/ T68 w 70"/>
                                    <a:gd name="T70" fmla="+- 0 113 26"/>
                                    <a:gd name="T71" fmla="*/ 113 h 104"/>
                                    <a:gd name="T72" fmla="+- 0 773 706"/>
                                    <a:gd name="T73" fmla="*/ T72 w 70"/>
                                    <a:gd name="T74" fmla="+- 0 113 26"/>
                                    <a:gd name="T75" fmla="*/ 113 h 104"/>
                                    <a:gd name="T76" fmla="+- 0 773 706"/>
                                    <a:gd name="T77" fmla="*/ T76 w 70"/>
                                    <a:gd name="T78" fmla="+- 0 115 26"/>
                                    <a:gd name="T79" fmla="*/ 115 h 104"/>
                                    <a:gd name="T80" fmla="+- 0 775 706"/>
                                    <a:gd name="T81" fmla="*/ T80 w 70"/>
                                    <a:gd name="T82" fmla="+- 0 127 26"/>
                                    <a:gd name="T83" fmla="*/ 127 h 104"/>
                                    <a:gd name="T84" fmla="+- 0 706 706"/>
                                    <a:gd name="T85" fmla="*/ T84 w 70"/>
                                    <a:gd name="T86" fmla="+- 0 127 26"/>
                                    <a:gd name="T87" fmla="*/ 127 h 104"/>
                                    <a:gd name="T88" fmla="+- 0 706 706"/>
                                    <a:gd name="T89" fmla="*/ T88 w 70"/>
                                    <a:gd name="T90" fmla="+- 0 115 26"/>
                                    <a:gd name="T91" fmla="*/ 115 h 104"/>
                                    <a:gd name="T92" fmla="+- 0 775 706"/>
                                    <a:gd name="T93" fmla="*/ T92 w 70"/>
                                    <a:gd name="T94" fmla="+- 0 115 26"/>
                                    <a:gd name="T95" fmla="*/ 115 h 104"/>
                                    <a:gd name="T96" fmla="+- 0 775 706"/>
                                    <a:gd name="T97" fmla="*/ T96 w 70"/>
                                    <a:gd name="T98" fmla="+- 0 127 26"/>
                                    <a:gd name="T99" fmla="*/ 127 h 104"/>
                                    <a:gd name="T100" fmla="+- 0 773 706"/>
                                    <a:gd name="T101" fmla="*/ T100 w 70"/>
                                    <a:gd name="T102" fmla="+- 0 130 26"/>
                                    <a:gd name="T103" fmla="*/ 130 h 104"/>
                                    <a:gd name="T104" fmla="+- 0 710 706"/>
                                    <a:gd name="T105" fmla="*/ T104 w 70"/>
                                    <a:gd name="T106" fmla="+- 0 130 26"/>
                                    <a:gd name="T107" fmla="*/ 130 h 104"/>
                                    <a:gd name="T108" fmla="+- 0 708 706"/>
                                    <a:gd name="T109" fmla="*/ T108 w 70"/>
                                    <a:gd name="T110" fmla="+- 0 127 26"/>
                                    <a:gd name="T111" fmla="*/ 127 h 104"/>
                                    <a:gd name="T112" fmla="+- 0 773 706"/>
                                    <a:gd name="T113" fmla="*/ T112 w 70"/>
                                    <a:gd name="T114" fmla="+- 0 127 26"/>
                                    <a:gd name="T115" fmla="*/ 127 h 104"/>
                                    <a:gd name="T116" fmla="+- 0 773 706"/>
                                    <a:gd name="T117" fmla="*/ T116 w 70"/>
                                    <a:gd name="T118" fmla="+- 0 130 26"/>
                                    <a:gd name="T119" fmla="*/ 130 h 1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70" h="104">
                                      <a:moveTo>
                                        <a:pt x="67" y="15"/>
                                      </a:moveTo>
                                      <a:lnTo>
                                        <a:pt x="4" y="15"/>
                                      </a:lnTo>
                                      <a:lnTo>
                                        <a:pt x="2" y="12"/>
                                      </a:lnTo>
                                      <a:lnTo>
                                        <a:pt x="2" y="0"/>
                                      </a:lnTo>
                                      <a:lnTo>
                                        <a:pt x="64" y="0"/>
                                      </a:lnTo>
                                      <a:lnTo>
                                        <a:pt x="64" y="3"/>
                                      </a:lnTo>
                                      <a:lnTo>
                                        <a:pt x="67" y="3"/>
                                      </a:lnTo>
                                      <a:lnTo>
                                        <a:pt x="67" y="15"/>
                                      </a:lnTo>
                                      <a:close/>
                                      <a:moveTo>
                                        <a:pt x="67" y="89"/>
                                      </a:moveTo>
                                      <a:lnTo>
                                        <a:pt x="2" y="89"/>
                                      </a:lnTo>
                                      <a:lnTo>
                                        <a:pt x="2" y="84"/>
                                      </a:lnTo>
                                      <a:lnTo>
                                        <a:pt x="4" y="82"/>
                                      </a:lnTo>
                                      <a:lnTo>
                                        <a:pt x="48" y="15"/>
                                      </a:lnTo>
                                      <a:lnTo>
                                        <a:pt x="64" y="15"/>
                                      </a:lnTo>
                                      <a:lnTo>
                                        <a:pt x="64" y="20"/>
                                      </a:lnTo>
                                      <a:lnTo>
                                        <a:pt x="62" y="20"/>
                                      </a:lnTo>
                                      <a:lnTo>
                                        <a:pt x="62" y="22"/>
                                      </a:lnTo>
                                      <a:lnTo>
                                        <a:pt x="19" y="87"/>
                                      </a:lnTo>
                                      <a:lnTo>
                                        <a:pt x="67" y="87"/>
                                      </a:lnTo>
                                      <a:lnTo>
                                        <a:pt x="67" y="89"/>
                                      </a:lnTo>
                                      <a:close/>
                                      <a:moveTo>
                                        <a:pt x="69" y="101"/>
                                      </a:moveTo>
                                      <a:lnTo>
                                        <a:pt x="0" y="101"/>
                                      </a:lnTo>
                                      <a:lnTo>
                                        <a:pt x="0" y="89"/>
                                      </a:lnTo>
                                      <a:lnTo>
                                        <a:pt x="69" y="89"/>
                                      </a:lnTo>
                                      <a:lnTo>
                                        <a:pt x="69" y="101"/>
                                      </a:lnTo>
                                      <a:close/>
                                      <a:moveTo>
                                        <a:pt x="67" y="104"/>
                                      </a:moveTo>
                                      <a:lnTo>
                                        <a:pt x="4" y="104"/>
                                      </a:lnTo>
                                      <a:lnTo>
                                        <a:pt x="2" y="101"/>
                                      </a:lnTo>
                                      <a:lnTo>
                                        <a:pt x="67" y="101"/>
                                      </a:lnTo>
                                      <a:lnTo>
                                        <a:pt x="67" y="10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CB0AF19" id="Grupa 35" o:spid="_x0000_s1026" style="width:38.8pt;height:6.6pt;mso-position-horizontal-relative:char;mso-position-vertical-relative:line" coordsize="776,1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">
                      <v:shape id="Picture 44" o:spid="_x0000_s1027" type="#_x0000_t75" style="position:absolute;width:641;height: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">
                        <v:imagedata r:id="rId233" o:title=""/>
                      </v:shape>
                      <v:shape id="AutoShape 45" o:spid="_x0000_s1028" style="position:absolute;left:705;top:26;width:70;height:104;visibility:visible;mso-wrap-style:square;v-text-anchor:top" coordsize="7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" path="m67,15l4,15,2,12,2,,64,r,3l67,3r,12xm67,89l2,89r,-5l4,82,48,15r16,l64,20r-2,l62,22,19,87r48,l67,89xm69,101l,101,,89r69,l69,101xm67,104r-63,l2,101r65,l67,104xe" fillcolor="black" stroked="f">
                        <v:path arrowok="t" o:connecttype="custom" o:connectlocs="67,41;4,41;2,38;2,26;64,26;64,29;67,29;67,41;67,115;2,115;2,110;4,108;48,41;64,41;64,46;62,46;62,48;19,113;67,113;67,115;69,127;0,127;0,115;69,115;69,127;67,130;4,130;2,127;67,127;67,130" o:connectangles="0,0,0,0,0,0,0,0,0,0,0,0,0,0,0,0,0,0,0,0,0,0,0,0,0,0,0,0,0,0"/>
                      </v:shape>
                      <w10:anchorlock/>
                    </v:group>
                  </w:pict>
                </mc:Fallback>
              </mc:AlternateContent>
            </w:r>
          </w:p>
          <w:p w14:paraId="60990369" w14:textId="77777777" w:rsidR="007822EF" w:rsidRPr="00690CB4" w:rsidRDefault="007822EF" w:rsidP="00D354CD">
            <w:pPr>
              <w:pStyle w:val="TableParagraph"/>
              <w:spacing w:before="6"/>
              <w:rPr>
                <w:rFonts w:ascii="Times New Roman" w:hAnsi="Times New Roman" w:cs="Times New Roman"/>
                <w:b/>
                <w:lang w:val="pl-PL"/>
              </w:rPr>
            </w:pPr>
          </w:p>
          <w:p w14:paraId="6924AA49" w14:textId="77777777" w:rsidR="007822EF" w:rsidRPr="00690CB4" w:rsidRDefault="007822EF" w:rsidP="00D354CD">
            <w:pPr>
              <w:pStyle w:val="TableParagraph"/>
              <w:spacing w:line="191" w:lineRule="exact"/>
              <w:ind w:left="567"/>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648D2890" wp14:editId="165A13E7">
                  <wp:extent cx="738842" cy="121348"/>
                  <wp:effectExtent l="0" t="0" r="0" b="0"/>
                  <wp:docPr id="261" name="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22.png"/>
                          <pic:cNvPicPr/>
                        </pic:nvPicPr>
                        <pic:blipFill>
                          <a:blip r:embed="rId234" cstate="print"/>
                          <a:stretch>
                            <a:fillRect/>
                          </a:stretch>
                        </pic:blipFill>
                        <pic:spPr>
                          <a:xfrm>
                            <a:off x="0" y="0"/>
                            <a:ext cx="738842" cy="121348"/>
                          </a:xfrm>
                          <a:prstGeom prst="rect">
                            <a:avLst/>
                          </a:prstGeom>
                        </pic:spPr>
                      </pic:pic>
                    </a:graphicData>
                  </a:graphic>
                </wp:inline>
              </w:drawing>
            </w:r>
          </w:p>
          <w:p w14:paraId="3EA595E0" w14:textId="77777777" w:rsidR="007822EF" w:rsidRPr="00690CB4" w:rsidRDefault="007822EF" w:rsidP="00D354CD">
            <w:pPr>
              <w:pStyle w:val="TableParagraph"/>
              <w:rPr>
                <w:rFonts w:ascii="Times New Roman" w:hAnsi="Times New Roman" w:cs="Times New Roman"/>
                <w:b/>
                <w:lang w:val="pl-PL"/>
              </w:rPr>
            </w:pPr>
          </w:p>
          <w:p w14:paraId="717386AB" w14:textId="63893F8F" w:rsidR="007822EF" w:rsidRPr="00690CB4" w:rsidRDefault="007822EF" w:rsidP="00D354CD">
            <w:pPr>
              <w:pStyle w:val="TableParagraph"/>
              <w:spacing w:line="191" w:lineRule="exact"/>
              <w:ind w:left="267"/>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18BA3480" wp14:editId="3A7CD317">
                  <wp:extent cx="673320" cy="121443"/>
                  <wp:effectExtent l="0" t="0" r="0" b="0"/>
                  <wp:docPr id="263" name="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23.png"/>
                          <pic:cNvPicPr/>
                        </pic:nvPicPr>
                        <pic:blipFill>
                          <a:blip r:embed="rId235" cstate="print"/>
                          <a:stretch>
                            <a:fillRect/>
                          </a:stretch>
                        </pic:blipFill>
                        <pic:spPr>
                          <a:xfrm>
                            <a:off x="0" y="0"/>
                            <a:ext cx="673320" cy="121443"/>
                          </a:xfrm>
                          <a:prstGeom prst="rect">
                            <a:avLst/>
                          </a:prstGeom>
                        </pic:spPr>
                      </pic:pic>
                    </a:graphicData>
                  </a:graphic>
                </wp:inline>
              </w:drawing>
            </w:r>
            <w:r w:rsidRPr="00690CB4">
              <w:rPr>
                <w:rFonts w:ascii="Times New Roman" w:hAnsi="Times New Roman" w:cs="Times New Roman"/>
                <w:spacing w:val="73"/>
                <w:position w:val="-3"/>
                <w:lang w:val="pl-PL"/>
              </w:rPr>
              <w:t xml:space="preserve"> </w:t>
            </w:r>
            <w:r w:rsidRPr="00690CB4">
              <w:rPr>
                <w:rFonts w:ascii="Times New Roman" w:hAnsi="Times New Roman" w:cs="Times New Roman"/>
                <w:noProof/>
                <w:spacing w:val="73"/>
              </w:rPr>
              <mc:AlternateContent>
                <mc:Choice Requires="wpg">
                  <w:drawing>
                    <wp:inline distT="0" distB="0" distL="0" distR="0" wp14:anchorId="715C08A8" wp14:editId="1630A727">
                      <wp:extent cx="73660" cy="91440"/>
                      <wp:effectExtent l="3810" t="635" r="0" b="3175"/>
                      <wp:docPr id="254" name="Grupa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60" cy="91440"/>
                                <a:chOff x="0" y="0"/>
                                <a:chExt cx="116" cy="144"/>
                              </a:xfrm>
                            </wpg:grpSpPr>
                            <wps:wsp>
                              <wps:cNvPr id="32" name="Freeform 40"/>
                              <wps:cNvSpPr>
                                <a:spLocks/>
                              </wps:cNvSpPr>
                              <wps:spPr bwMode="auto">
                                <a:xfrm>
                                  <a:off x="56" y="0"/>
                                  <a:ext cx="2" cy="118"/>
                                </a:xfrm>
                                <a:custGeom>
                                  <a:avLst/>
                                  <a:gdLst>
                                    <a:gd name="T0" fmla="*/ 0 h 118"/>
                                    <a:gd name="T1" fmla="*/ 118 h 118"/>
                                    <a:gd name="T2" fmla="*/ 0 h 118"/>
                                  </a:gdLst>
                                  <a:ahLst/>
                                  <a:cxnLst>
                                    <a:cxn ang="0">
                                      <a:pos x="0" y="T0"/>
                                    </a:cxn>
                                    <a:cxn ang="0">
                                      <a:pos x="0" y="T1"/>
                                    </a:cxn>
                                    <a:cxn ang="0">
                                      <a:pos x="0" y="T2"/>
                                    </a:cxn>
                                  </a:cxnLst>
                                  <a:rect l="0" t="0" r="r" b="b"/>
                                  <a:pathLst>
                                    <a:path h="118">
                                      <a:moveTo>
                                        <a:pt x="0" y="0"/>
                                      </a:moveTo>
                                      <a:lnTo>
                                        <a:pt x="0" y="1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0" y="52"/>
                                  <a:ext cx="116" cy="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0" y="132"/>
                                  <a:ext cx="116" cy="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B4490AC" id="Grupa 254" o:spid="_x0000_s1026" style="width:5.8pt;height:7.2pt;mso-position-horizontal-relative:char;mso-position-vertical-relative:line" coordsize="116,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">
                      <v:shape id="Freeform 40" o:spid="_x0000_s1027" style="position:absolute;left:56;width:2;height:118;visibility:visible;mso-wrap-style:square;v-text-anchor:top" coordsize="2,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" path="m,l,118,,xe" fillcolor="black" stroked="f">
                        <v:path arrowok="t" o:connecttype="custom" o:connectlocs="0,0;0,118;0,0" o:connectangles="0,0,0"/>
                      </v:shape>
                      <v:rect id="Rectangle 41" o:spid="_x0000_s1028" style="position:absolute;top:52;width:1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" fillcolor="black" stroked="f"/>
                      <v:rect id="Rectangle 42" o:spid="_x0000_s1029" style="position:absolute;top:132;width:1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" fillcolor="black" stroked="f"/>
                      <w10:anchorlock/>
                    </v:group>
                  </w:pict>
                </mc:Fallback>
              </mc:AlternateContent>
            </w:r>
            <w:r w:rsidRPr="00690CB4">
              <w:rPr>
                <w:rFonts w:ascii="Times New Roman" w:hAnsi="Times New Roman" w:cs="Times New Roman"/>
                <w:spacing w:val="22"/>
                <w:lang w:val="pl-PL"/>
              </w:rPr>
              <w:t xml:space="preserve"> </w:t>
            </w:r>
            <w:r w:rsidRPr="00690CB4">
              <w:rPr>
                <w:rFonts w:ascii="Times New Roman" w:hAnsi="Times New Roman" w:cs="Times New Roman"/>
                <w:noProof/>
                <w:spacing w:val="22"/>
              </w:rPr>
              <mc:AlternateContent>
                <mc:Choice Requires="wpg">
                  <w:drawing>
                    <wp:inline distT="0" distB="0" distL="0" distR="0" wp14:anchorId="72C4F8FC" wp14:editId="2DA6F42E">
                      <wp:extent cx="52070" cy="90170"/>
                      <wp:effectExtent l="1905" t="635" r="3175" b="4445"/>
                      <wp:docPr id="250" name="Grupa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90170"/>
                                <a:chOff x="0" y="0"/>
                                <a:chExt cx="82" cy="142"/>
                              </a:xfrm>
                            </wpg:grpSpPr>
                            <wps:wsp>
                              <wps:cNvPr id="252" name="AutoShape 38"/>
                              <wps:cNvSpPr>
                                <a:spLocks/>
                              </wps:cNvSpPr>
                              <wps:spPr bwMode="auto">
                                <a:xfrm>
                                  <a:off x="0" y="0"/>
                                  <a:ext cx="82" cy="142"/>
                                </a:xfrm>
                                <a:custGeom>
                                  <a:avLst/>
                                  <a:gdLst>
                                    <a:gd name="T0" fmla="*/ 7 w 82"/>
                                    <a:gd name="T1" fmla="*/ 36 h 142"/>
                                    <a:gd name="T2" fmla="*/ 0 w 82"/>
                                    <a:gd name="T3" fmla="*/ 36 h 142"/>
                                    <a:gd name="T4" fmla="*/ 0 w 82"/>
                                    <a:gd name="T5" fmla="*/ 24 h 142"/>
                                    <a:gd name="T6" fmla="*/ 2 w 82"/>
                                    <a:gd name="T7" fmla="*/ 24 h 142"/>
                                    <a:gd name="T8" fmla="*/ 2 w 82"/>
                                    <a:gd name="T9" fmla="*/ 22 h 142"/>
                                    <a:gd name="T10" fmla="*/ 36 w 82"/>
                                    <a:gd name="T11" fmla="*/ 2 h 142"/>
                                    <a:gd name="T12" fmla="*/ 36 w 82"/>
                                    <a:gd name="T13" fmla="*/ 0 h 142"/>
                                    <a:gd name="T14" fmla="*/ 50 w 82"/>
                                    <a:gd name="T15" fmla="*/ 0 h 142"/>
                                    <a:gd name="T16" fmla="*/ 50 w 82"/>
                                    <a:gd name="T17" fmla="*/ 2 h 142"/>
                                    <a:gd name="T18" fmla="*/ 53 w 82"/>
                                    <a:gd name="T19" fmla="*/ 2 h 142"/>
                                    <a:gd name="T20" fmla="*/ 53 w 82"/>
                                    <a:gd name="T21" fmla="*/ 19 h 142"/>
                                    <a:gd name="T22" fmla="*/ 34 w 82"/>
                                    <a:gd name="T23" fmla="*/ 19 h 142"/>
                                    <a:gd name="T24" fmla="*/ 7 w 82"/>
                                    <a:gd name="T25" fmla="*/ 36 h 142"/>
                                    <a:gd name="T26" fmla="*/ 53 w 82"/>
                                    <a:gd name="T27" fmla="*/ 125 h 142"/>
                                    <a:gd name="T28" fmla="*/ 34 w 82"/>
                                    <a:gd name="T29" fmla="*/ 125 h 142"/>
                                    <a:gd name="T30" fmla="*/ 34 w 82"/>
                                    <a:gd name="T31" fmla="*/ 19 h 142"/>
                                    <a:gd name="T32" fmla="*/ 53 w 82"/>
                                    <a:gd name="T33" fmla="*/ 19 h 142"/>
                                    <a:gd name="T34" fmla="*/ 53 w 82"/>
                                    <a:gd name="T35" fmla="*/ 125 h 142"/>
                                    <a:gd name="T36" fmla="*/ 2 w 82"/>
                                    <a:gd name="T37" fmla="*/ 38 h 142"/>
                                    <a:gd name="T38" fmla="*/ 2 w 82"/>
                                    <a:gd name="T39" fmla="*/ 36 h 142"/>
                                    <a:gd name="T40" fmla="*/ 5 w 82"/>
                                    <a:gd name="T41" fmla="*/ 36 h 142"/>
                                    <a:gd name="T42" fmla="*/ 2 w 82"/>
                                    <a:gd name="T43" fmla="*/ 38 h 142"/>
                                    <a:gd name="T44" fmla="*/ 79 w 82"/>
                                    <a:gd name="T45" fmla="*/ 127 h 142"/>
                                    <a:gd name="T46" fmla="*/ 5 w 82"/>
                                    <a:gd name="T47" fmla="*/ 127 h 142"/>
                                    <a:gd name="T48" fmla="*/ 5 w 82"/>
                                    <a:gd name="T49" fmla="*/ 125 h 142"/>
                                    <a:gd name="T50" fmla="*/ 79 w 82"/>
                                    <a:gd name="T51" fmla="*/ 125 h 142"/>
                                    <a:gd name="T52" fmla="*/ 79 w 82"/>
                                    <a:gd name="T53" fmla="*/ 127 h 142"/>
                                    <a:gd name="T54" fmla="*/ 79 w 82"/>
                                    <a:gd name="T55" fmla="*/ 142 h 142"/>
                                    <a:gd name="T56" fmla="*/ 2 w 82"/>
                                    <a:gd name="T57" fmla="*/ 142 h 142"/>
                                    <a:gd name="T58" fmla="*/ 2 w 82"/>
                                    <a:gd name="T59" fmla="*/ 137 h 142"/>
                                    <a:gd name="T60" fmla="*/ 0 w 82"/>
                                    <a:gd name="T61" fmla="*/ 137 h 142"/>
                                    <a:gd name="T62" fmla="*/ 0 w 82"/>
                                    <a:gd name="T63" fmla="*/ 130 h 142"/>
                                    <a:gd name="T64" fmla="*/ 2 w 82"/>
                                    <a:gd name="T65" fmla="*/ 130 h 142"/>
                                    <a:gd name="T66" fmla="*/ 2 w 82"/>
                                    <a:gd name="T67" fmla="*/ 127 h 142"/>
                                    <a:gd name="T68" fmla="*/ 82 w 82"/>
                                    <a:gd name="T69" fmla="*/ 127 h 142"/>
                                    <a:gd name="T70" fmla="*/ 82 w 82"/>
                                    <a:gd name="T71" fmla="*/ 139 h 142"/>
                                    <a:gd name="T72" fmla="*/ 79 w 82"/>
                                    <a:gd name="T73" fmla="*/ 139 h 142"/>
                                    <a:gd name="T74" fmla="*/ 79 w 82"/>
                                    <a:gd name="T75" fmla="*/ 142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82" h="142">
                                      <a:moveTo>
                                        <a:pt x="7" y="36"/>
                                      </a:moveTo>
                                      <a:lnTo>
                                        <a:pt x="0" y="36"/>
                                      </a:lnTo>
                                      <a:lnTo>
                                        <a:pt x="0" y="24"/>
                                      </a:lnTo>
                                      <a:lnTo>
                                        <a:pt x="2" y="24"/>
                                      </a:lnTo>
                                      <a:lnTo>
                                        <a:pt x="2" y="22"/>
                                      </a:lnTo>
                                      <a:lnTo>
                                        <a:pt x="36" y="2"/>
                                      </a:lnTo>
                                      <a:lnTo>
                                        <a:pt x="36" y="0"/>
                                      </a:lnTo>
                                      <a:lnTo>
                                        <a:pt x="50" y="0"/>
                                      </a:lnTo>
                                      <a:lnTo>
                                        <a:pt x="50" y="2"/>
                                      </a:lnTo>
                                      <a:lnTo>
                                        <a:pt x="53" y="2"/>
                                      </a:lnTo>
                                      <a:lnTo>
                                        <a:pt x="53" y="19"/>
                                      </a:lnTo>
                                      <a:lnTo>
                                        <a:pt x="34" y="19"/>
                                      </a:lnTo>
                                      <a:lnTo>
                                        <a:pt x="7" y="36"/>
                                      </a:lnTo>
                                      <a:close/>
                                      <a:moveTo>
                                        <a:pt x="53" y="125"/>
                                      </a:moveTo>
                                      <a:lnTo>
                                        <a:pt x="34" y="125"/>
                                      </a:lnTo>
                                      <a:lnTo>
                                        <a:pt x="34" y="19"/>
                                      </a:lnTo>
                                      <a:lnTo>
                                        <a:pt x="53" y="19"/>
                                      </a:lnTo>
                                      <a:lnTo>
                                        <a:pt x="53" y="125"/>
                                      </a:lnTo>
                                      <a:close/>
                                      <a:moveTo>
                                        <a:pt x="2" y="38"/>
                                      </a:moveTo>
                                      <a:lnTo>
                                        <a:pt x="2" y="36"/>
                                      </a:lnTo>
                                      <a:lnTo>
                                        <a:pt x="5" y="36"/>
                                      </a:lnTo>
                                      <a:lnTo>
                                        <a:pt x="2" y="38"/>
                                      </a:lnTo>
                                      <a:close/>
                                      <a:moveTo>
                                        <a:pt x="79" y="127"/>
                                      </a:moveTo>
                                      <a:lnTo>
                                        <a:pt x="5" y="127"/>
                                      </a:lnTo>
                                      <a:lnTo>
                                        <a:pt x="5" y="125"/>
                                      </a:lnTo>
                                      <a:lnTo>
                                        <a:pt x="79" y="125"/>
                                      </a:lnTo>
                                      <a:lnTo>
                                        <a:pt x="79" y="127"/>
                                      </a:lnTo>
                                      <a:close/>
                                      <a:moveTo>
                                        <a:pt x="79" y="142"/>
                                      </a:moveTo>
                                      <a:lnTo>
                                        <a:pt x="2" y="142"/>
                                      </a:lnTo>
                                      <a:lnTo>
                                        <a:pt x="2" y="137"/>
                                      </a:lnTo>
                                      <a:lnTo>
                                        <a:pt x="0" y="137"/>
                                      </a:lnTo>
                                      <a:lnTo>
                                        <a:pt x="0" y="130"/>
                                      </a:lnTo>
                                      <a:lnTo>
                                        <a:pt x="2" y="130"/>
                                      </a:lnTo>
                                      <a:lnTo>
                                        <a:pt x="2" y="127"/>
                                      </a:lnTo>
                                      <a:lnTo>
                                        <a:pt x="82" y="127"/>
                                      </a:lnTo>
                                      <a:lnTo>
                                        <a:pt x="82" y="139"/>
                                      </a:lnTo>
                                      <a:lnTo>
                                        <a:pt x="79" y="139"/>
                                      </a:lnTo>
                                      <a:lnTo>
                                        <a:pt x="79" y="1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2EE639EF" id="Grupa 250" o:spid="_x0000_s1026" style="width:4.1pt;height:7.1pt;mso-position-horizontal-relative:char;mso-position-vertical-relative:line" coordsize="82,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">
                      <v:shape id="AutoShape 38" o:spid="_x0000_s1027" style="position:absolute;width:82;height:142;visibility:visible;mso-wrap-style:square;v-text-anchor:top" coordsize="8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" path="m7,36l,36,,24r2,l2,22,36,2,36,,50,r,2l53,2r,17l34,19,7,36xm53,125r-19,l34,19r19,l53,125xm2,38r,-2l5,36,2,38xm79,127r-74,l5,125r74,l79,127xm79,142r-77,l2,137r-2,l,130r2,l2,127r80,l82,139r-3,l79,142xe" fillcolor="black" stroked="f">
                        <v:path arrowok="t" o:connecttype="custom" o:connectlocs="7,36;0,36;0,24;2,24;2,22;36,2;36,0;50,0;50,2;53,2;53,19;34,19;7,36;53,125;34,125;34,19;53,19;53,125;2,38;2,36;5,36;2,38;79,127;5,127;5,125;79,125;79,127;79,142;2,142;2,137;0,137;0,130;2,130;2,127;82,127;82,139;79,139;79,142" o:connectangles="0,0,0,0,0,0,0,0,0,0,0,0,0,0,0,0,0,0,0,0,0,0,0,0,0,0,0,0,0,0,0,0,0,0,0,0,0,0"/>
                      </v:shape>
                      <w10:anchorlock/>
                    </v:group>
                  </w:pict>
                </mc:Fallback>
              </mc:AlternateContent>
            </w:r>
            <w:r w:rsidRPr="00690CB4">
              <w:rPr>
                <w:rFonts w:ascii="Times New Roman" w:hAnsi="Times New Roman" w:cs="Times New Roman"/>
                <w:spacing w:val="26"/>
                <w:lang w:val="pl-PL"/>
              </w:rPr>
              <w:t xml:space="preserve"> </w:t>
            </w:r>
            <w:r w:rsidRPr="00690CB4">
              <w:rPr>
                <w:rFonts w:ascii="Times New Roman" w:hAnsi="Times New Roman" w:cs="Times New Roman"/>
                <w:noProof/>
                <w:spacing w:val="26"/>
              </w:rPr>
              <w:drawing>
                <wp:inline distT="0" distB="0" distL="0" distR="0" wp14:anchorId="61BAE2DC" wp14:editId="599DF307">
                  <wp:extent cx="152641" cy="68008"/>
                  <wp:effectExtent l="0" t="0" r="0" b="0"/>
                  <wp:docPr id="265" name="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24.png"/>
                          <pic:cNvPicPr/>
                        </pic:nvPicPr>
                        <pic:blipFill>
                          <a:blip r:embed="rId236" cstate="print"/>
                          <a:stretch>
                            <a:fillRect/>
                          </a:stretch>
                        </pic:blipFill>
                        <pic:spPr>
                          <a:xfrm>
                            <a:off x="0" y="0"/>
                            <a:ext cx="152641" cy="68008"/>
                          </a:xfrm>
                          <a:prstGeom prst="rect">
                            <a:avLst/>
                          </a:prstGeom>
                        </pic:spPr>
                      </pic:pic>
                    </a:graphicData>
                  </a:graphic>
                </wp:inline>
              </w:drawing>
            </w:r>
          </w:p>
        </w:tc>
      </w:tr>
      <w:tr w:rsidR="007822EF" w:rsidRPr="00690CB4" w14:paraId="1AFFF4F1" w14:textId="77777777" w:rsidTr="00896DC2">
        <w:trPr>
          <w:trHeight w:val="700"/>
          <w:jc w:val="center"/>
        </w:trPr>
        <w:tc>
          <w:tcPr>
            <w:tcW w:w="3818" w:type="dxa"/>
            <w:gridSpan w:val="2"/>
          </w:tcPr>
          <w:p w14:paraId="07C0A327" w14:textId="77777777" w:rsidR="007822EF" w:rsidRPr="00690CB4" w:rsidRDefault="007822EF" w:rsidP="00D354CD">
            <w:pPr>
              <w:pStyle w:val="TableParagraph"/>
              <w:spacing w:before="10"/>
              <w:rPr>
                <w:rFonts w:ascii="Times New Roman" w:hAnsi="Times New Roman" w:cs="Times New Roman"/>
                <w:b/>
                <w:lang w:val="pl-PL"/>
              </w:rPr>
            </w:pPr>
          </w:p>
          <w:p w14:paraId="043FC1C0" w14:textId="77777777" w:rsidR="007822EF" w:rsidRPr="00690CB4" w:rsidRDefault="007822EF" w:rsidP="00D354CD">
            <w:pPr>
              <w:pStyle w:val="TableParagraph"/>
              <w:spacing w:line="142" w:lineRule="exact"/>
              <w:ind w:left="194"/>
              <w:rPr>
                <w:rFonts w:ascii="Times New Roman" w:hAnsi="Times New Roman" w:cs="Times New Roman"/>
                <w:lang w:val="pl-PL"/>
              </w:rPr>
            </w:pPr>
            <w:r w:rsidRPr="00690CB4">
              <w:rPr>
                <w:rFonts w:ascii="Times New Roman" w:hAnsi="Times New Roman" w:cs="Times New Roman"/>
                <w:noProof/>
                <w:position w:val="-2"/>
              </w:rPr>
              <w:drawing>
                <wp:inline distT="0" distB="0" distL="0" distR="0" wp14:anchorId="1B813CF8" wp14:editId="480CBF60">
                  <wp:extent cx="64414" cy="90487"/>
                  <wp:effectExtent l="0" t="0" r="0" b="0"/>
                  <wp:docPr id="267" name="image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25.png"/>
                          <pic:cNvPicPr/>
                        </pic:nvPicPr>
                        <pic:blipFill>
                          <a:blip r:embed="rId237" cstate="print"/>
                          <a:stretch>
                            <a:fillRect/>
                          </a:stretch>
                        </pic:blipFill>
                        <pic:spPr>
                          <a:xfrm>
                            <a:off x="0" y="0"/>
                            <a:ext cx="64414" cy="90487"/>
                          </a:xfrm>
                          <a:prstGeom prst="rect">
                            <a:avLst/>
                          </a:prstGeom>
                        </pic:spPr>
                      </pic:pic>
                    </a:graphicData>
                  </a:graphic>
                </wp:inline>
              </w:drawing>
            </w:r>
          </w:p>
        </w:tc>
        <w:tc>
          <w:tcPr>
            <w:tcW w:w="1494" w:type="dxa"/>
          </w:tcPr>
          <w:p w14:paraId="1CF8872B" w14:textId="77777777" w:rsidR="007822EF" w:rsidRPr="00690CB4" w:rsidRDefault="007822EF" w:rsidP="00D354CD">
            <w:pPr>
              <w:pStyle w:val="TableParagraph"/>
              <w:spacing w:before="1"/>
              <w:rPr>
                <w:rFonts w:ascii="Times New Roman" w:hAnsi="Times New Roman" w:cs="Times New Roman"/>
                <w:b/>
                <w:lang w:val="pl-PL"/>
              </w:rPr>
            </w:pPr>
          </w:p>
          <w:p w14:paraId="05663ABE" w14:textId="77777777" w:rsidR="007822EF" w:rsidRPr="00690CB4" w:rsidRDefault="007822EF" w:rsidP="00D354CD">
            <w:pPr>
              <w:pStyle w:val="TableParagraph"/>
              <w:spacing w:line="191" w:lineRule="exact"/>
              <w:ind w:left="84"/>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2C169214" wp14:editId="78EED8B0">
                  <wp:extent cx="705050" cy="121348"/>
                  <wp:effectExtent l="0" t="0" r="0" b="0"/>
                  <wp:docPr id="269" name="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26.png"/>
                          <pic:cNvPicPr/>
                        </pic:nvPicPr>
                        <pic:blipFill>
                          <a:blip r:embed="rId238" cstate="print"/>
                          <a:stretch>
                            <a:fillRect/>
                          </a:stretch>
                        </pic:blipFill>
                        <pic:spPr>
                          <a:xfrm>
                            <a:off x="0" y="0"/>
                            <a:ext cx="705050" cy="121348"/>
                          </a:xfrm>
                          <a:prstGeom prst="rect">
                            <a:avLst/>
                          </a:prstGeom>
                        </pic:spPr>
                      </pic:pic>
                    </a:graphicData>
                  </a:graphic>
                </wp:inline>
              </w:drawing>
            </w:r>
          </w:p>
        </w:tc>
        <w:tc>
          <w:tcPr>
            <w:tcW w:w="2284" w:type="dxa"/>
          </w:tcPr>
          <w:p w14:paraId="3DE82E64" w14:textId="77777777" w:rsidR="007822EF" w:rsidRPr="00690CB4" w:rsidRDefault="007822EF" w:rsidP="00D354CD">
            <w:pPr>
              <w:pStyle w:val="TableParagraph"/>
              <w:spacing w:before="1"/>
              <w:rPr>
                <w:rFonts w:ascii="Times New Roman" w:hAnsi="Times New Roman" w:cs="Times New Roman"/>
                <w:b/>
                <w:lang w:val="pl-PL"/>
              </w:rPr>
            </w:pPr>
          </w:p>
          <w:p w14:paraId="0F4881FB" w14:textId="2AAE703C" w:rsidR="007822EF" w:rsidRPr="00690CB4" w:rsidRDefault="007822EF" w:rsidP="00D354CD">
            <w:pPr>
              <w:pStyle w:val="TableParagraph"/>
              <w:spacing w:line="189" w:lineRule="exact"/>
              <w:ind w:left="176"/>
              <w:rPr>
                <w:rFonts w:ascii="Times New Roman" w:hAnsi="Times New Roman" w:cs="Times New Roman"/>
                <w:lang w:val="pl-PL"/>
              </w:rPr>
            </w:pPr>
            <w:r w:rsidRPr="00690CB4">
              <w:rPr>
                <w:rFonts w:ascii="Times New Roman" w:hAnsi="Times New Roman" w:cs="Times New Roman"/>
                <w:noProof/>
                <w:position w:val="-3"/>
              </w:rPr>
              <mc:AlternateContent>
                <mc:Choice Requires="wpg">
                  <w:drawing>
                    <wp:inline distT="0" distB="0" distL="0" distR="0" wp14:anchorId="0990C161" wp14:editId="69924002">
                      <wp:extent cx="1130935" cy="120650"/>
                      <wp:effectExtent l="4445" t="0" r="0" b="6350"/>
                      <wp:docPr id="240" name="Grupa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0935" cy="120650"/>
                                <a:chOff x="0" y="0"/>
                                <a:chExt cx="1781" cy="190"/>
                              </a:xfrm>
                            </wpg:grpSpPr>
                            <pic:pic xmlns:pic="http://schemas.openxmlformats.org/drawingml/2006/picture">
                              <pic:nvPicPr>
                                <pic:cNvPr id="242" name="Picture 3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599" cy="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 name="Freeform 34"/>
                              <wps:cNvSpPr>
                                <a:spLocks/>
                              </wps:cNvSpPr>
                              <wps:spPr bwMode="auto">
                                <a:xfrm>
                                  <a:off x="1722" y="7"/>
                                  <a:ext cx="2" cy="118"/>
                                </a:xfrm>
                                <a:custGeom>
                                  <a:avLst/>
                                  <a:gdLst>
                                    <a:gd name="T0" fmla="+- 0 7 7"/>
                                    <a:gd name="T1" fmla="*/ 7 h 118"/>
                                    <a:gd name="T2" fmla="+- 0 125 7"/>
                                    <a:gd name="T3" fmla="*/ 125 h 118"/>
                                    <a:gd name="T4" fmla="+- 0 7 7"/>
                                    <a:gd name="T5" fmla="*/ 7 h 118"/>
                                  </a:gdLst>
                                  <a:ahLst/>
                                  <a:cxnLst>
                                    <a:cxn ang="0">
                                      <a:pos x="0" y="T1"/>
                                    </a:cxn>
                                    <a:cxn ang="0">
                                      <a:pos x="0" y="T3"/>
                                    </a:cxn>
                                    <a:cxn ang="0">
                                      <a:pos x="0" y="T5"/>
                                    </a:cxn>
                                  </a:cxnLst>
                                  <a:rect l="0" t="0" r="r" b="b"/>
                                  <a:pathLst>
                                    <a:path h="118">
                                      <a:moveTo>
                                        <a:pt x="0" y="0"/>
                                      </a:moveTo>
                                      <a:lnTo>
                                        <a:pt x="0" y="11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Rectangle 35"/>
                              <wps:cNvSpPr>
                                <a:spLocks noChangeArrowheads="1"/>
                              </wps:cNvSpPr>
                              <wps:spPr bwMode="auto">
                                <a:xfrm>
                                  <a:off x="1665" y="60"/>
                                  <a:ext cx="116" cy="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 name="Rectangle 36"/>
                              <wps:cNvSpPr>
                                <a:spLocks noChangeArrowheads="1"/>
                              </wps:cNvSpPr>
                              <wps:spPr bwMode="auto">
                                <a:xfrm>
                                  <a:off x="1665" y="139"/>
                                  <a:ext cx="116" cy="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36BACE9" id="Grupa 240" o:spid="_x0000_s1026" style="width:89.05pt;height:9.5pt;mso-position-horizontal-relative:char;mso-position-vertical-relative:line" coordsize="1781,1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">
                      <v:shape id="Picture 33" o:spid="_x0000_s1027" type="#_x0000_t75" style="position:absolute;width:1599;height: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">
                        <v:imagedata r:id="rId240" o:title=""/>
                      </v:shape>
                      <v:shape id="Freeform 34" o:spid="_x0000_s1028" style="position:absolute;left:1722;top:7;width:2;height:118;visibility:visible;mso-wrap-style:square;v-text-anchor:top" coordsize="2,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" path="m,l,118,,xe" fillcolor="black" stroked="f">
                        <v:path arrowok="t" o:connecttype="custom" o:connectlocs="0,7;0,125;0,7" o:connectangles="0,0,0"/>
                      </v:shape>
                      <v:rect id="Rectangle 35" o:spid="_x0000_s1029" style="position:absolute;left:1665;top:60;width:1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" fillcolor="black" stroked="f"/>
                      <v:rect id="Rectangle 36" o:spid="_x0000_s1030" style="position:absolute;left:1665;top:139;width:1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" fillcolor="black" stroked="f"/>
                      <w10:anchorlock/>
                    </v:group>
                  </w:pict>
                </mc:Fallback>
              </mc:AlternateContent>
            </w:r>
            <w:r w:rsidRPr="00690CB4">
              <w:rPr>
                <w:rFonts w:ascii="Times New Roman" w:hAnsi="Times New Roman" w:cs="Times New Roman"/>
                <w:spacing w:val="22"/>
                <w:position w:val="-3"/>
                <w:lang w:val="pl-PL"/>
              </w:rPr>
              <w:t xml:space="preserve"> </w:t>
            </w:r>
            <w:r w:rsidRPr="00690CB4">
              <w:rPr>
                <w:rFonts w:ascii="Times New Roman" w:hAnsi="Times New Roman" w:cs="Times New Roman"/>
                <w:noProof/>
                <w:spacing w:val="22"/>
              </w:rPr>
              <mc:AlternateContent>
                <mc:Choice Requires="wpg">
                  <w:drawing>
                    <wp:inline distT="0" distB="0" distL="0" distR="0" wp14:anchorId="11575406" wp14:editId="42C9E774">
                      <wp:extent cx="52070" cy="90170"/>
                      <wp:effectExtent l="2540" t="6350" r="2540" b="8255"/>
                      <wp:docPr id="236" name="Grupa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90170"/>
                                <a:chOff x="0" y="0"/>
                                <a:chExt cx="82" cy="142"/>
                              </a:xfrm>
                            </wpg:grpSpPr>
                            <wps:wsp>
                              <wps:cNvPr id="238" name="AutoShape 31"/>
                              <wps:cNvSpPr>
                                <a:spLocks/>
                              </wps:cNvSpPr>
                              <wps:spPr bwMode="auto">
                                <a:xfrm>
                                  <a:off x="0" y="0"/>
                                  <a:ext cx="82" cy="142"/>
                                </a:xfrm>
                                <a:custGeom>
                                  <a:avLst/>
                                  <a:gdLst>
                                    <a:gd name="T0" fmla="*/ 7 w 82"/>
                                    <a:gd name="T1" fmla="*/ 36 h 142"/>
                                    <a:gd name="T2" fmla="*/ 0 w 82"/>
                                    <a:gd name="T3" fmla="*/ 36 h 142"/>
                                    <a:gd name="T4" fmla="*/ 0 w 82"/>
                                    <a:gd name="T5" fmla="*/ 24 h 142"/>
                                    <a:gd name="T6" fmla="*/ 2 w 82"/>
                                    <a:gd name="T7" fmla="*/ 24 h 142"/>
                                    <a:gd name="T8" fmla="*/ 2 w 82"/>
                                    <a:gd name="T9" fmla="*/ 22 h 142"/>
                                    <a:gd name="T10" fmla="*/ 36 w 82"/>
                                    <a:gd name="T11" fmla="*/ 2 h 142"/>
                                    <a:gd name="T12" fmla="*/ 36 w 82"/>
                                    <a:gd name="T13" fmla="*/ 0 h 142"/>
                                    <a:gd name="T14" fmla="*/ 50 w 82"/>
                                    <a:gd name="T15" fmla="*/ 0 h 142"/>
                                    <a:gd name="T16" fmla="*/ 50 w 82"/>
                                    <a:gd name="T17" fmla="*/ 2 h 142"/>
                                    <a:gd name="T18" fmla="*/ 53 w 82"/>
                                    <a:gd name="T19" fmla="*/ 2 h 142"/>
                                    <a:gd name="T20" fmla="*/ 53 w 82"/>
                                    <a:gd name="T21" fmla="*/ 19 h 142"/>
                                    <a:gd name="T22" fmla="*/ 34 w 82"/>
                                    <a:gd name="T23" fmla="*/ 19 h 142"/>
                                    <a:gd name="T24" fmla="*/ 7 w 82"/>
                                    <a:gd name="T25" fmla="*/ 36 h 142"/>
                                    <a:gd name="T26" fmla="*/ 53 w 82"/>
                                    <a:gd name="T27" fmla="*/ 125 h 142"/>
                                    <a:gd name="T28" fmla="*/ 34 w 82"/>
                                    <a:gd name="T29" fmla="*/ 125 h 142"/>
                                    <a:gd name="T30" fmla="*/ 34 w 82"/>
                                    <a:gd name="T31" fmla="*/ 19 h 142"/>
                                    <a:gd name="T32" fmla="*/ 53 w 82"/>
                                    <a:gd name="T33" fmla="*/ 19 h 142"/>
                                    <a:gd name="T34" fmla="*/ 53 w 82"/>
                                    <a:gd name="T35" fmla="*/ 125 h 142"/>
                                    <a:gd name="T36" fmla="*/ 2 w 82"/>
                                    <a:gd name="T37" fmla="*/ 38 h 142"/>
                                    <a:gd name="T38" fmla="*/ 2 w 82"/>
                                    <a:gd name="T39" fmla="*/ 36 h 142"/>
                                    <a:gd name="T40" fmla="*/ 5 w 82"/>
                                    <a:gd name="T41" fmla="*/ 36 h 142"/>
                                    <a:gd name="T42" fmla="*/ 2 w 82"/>
                                    <a:gd name="T43" fmla="*/ 38 h 142"/>
                                    <a:gd name="T44" fmla="*/ 79 w 82"/>
                                    <a:gd name="T45" fmla="*/ 127 h 142"/>
                                    <a:gd name="T46" fmla="*/ 5 w 82"/>
                                    <a:gd name="T47" fmla="*/ 127 h 142"/>
                                    <a:gd name="T48" fmla="*/ 5 w 82"/>
                                    <a:gd name="T49" fmla="*/ 125 h 142"/>
                                    <a:gd name="T50" fmla="*/ 79 w 82"/>
                                    <a:gd name="T51" fmla="*/ 125 h 142"/>
                                    <a:gd name="T52" fmla="*/ 79 w 82"/>
                                    <a:gd name="T53" fmla="*/ 127 h 142"/>
                                    <a:gd name="T54" fmla="*/ 79 w 82"/>
                                    <a:gd name="T55" fmla="*/ 142 h 142"/>
                                    <a:gd name="T56" fmla="*/ 2 w 82"/>
                                    <a:gd name="T57" fmla="*/ 142 h 142"/>
                                    <a:gd name="T58" fmla="*/ 2 w 82"/>
                                    <a:gd name="T59" fmla="*/ 137 h 142"/>
                                    <a:gd name="T60" fmla="*/ 0 w 82"/>
                                    <a:gd name="T61" fmla="*/ 137 h 142"/>
                                    <a:gd name="T62" fmla="*/ 0 w 82"/>
                                    <a:gd name="T63" fmla="*/ 130 h 142"/>
                                    <a:gd name="T64" fmla="*/ 2 w 82"/>
                                    <a:gd name="T65" fmla="*/ 130 h 142"/>
                                    <a:gd name="T66" fmla="*/ 2 w 82"/>
                                    <a:gd name="T67" fmla="*/ 127 h 142"/>
                                    <a:gd name="T68" fmla="*/ 82 w 82"/>
                                    <a:gd name="T69" fmla="*/ 127 h 142"/>
                                    <a:gd name="T70" fmla="*/ 82 w 82"/>
                                    <a:gd name="T71" fmla="*/ 139 h 142"/>
                                    <a:gd name="T72" fmla="*/ 79 w 82"/>
                                    <a:gd name="T73" fmla="*/ 139 h 142"/>
                                    <a:gd name="T74" fmla="*/ 79 w 82"/>
                                    <a:gd name="T75" fmla="*/ 142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82" h="142">
                                      <a:moveTo>
                                        <a:pt x="7" y="36"/>
                                      </a:moveTo>
                                      <a:lnTo>
                                        <a:pt x="0" y="36"/>
                                      </a:lnTo>
                                      <a:lnTo>
                                        <a:pt x="0" y="24"/>
                                      </a:lnTo>
                                      <a:lnTo>
                                        <a:pt x="2" y="24"/>
                                      </a:lnTo>
                                      <a:lnTo>
                                        <a:pt x="2" y="22"/>
                                      </a:lnTo>
                                      <a:lnTo>
                                        <a:pt x="36" y="2"/>
                                      </a:lnTo>
                                      <a:lnTo>
                                        <a:pt x="36" y="0"/>
                                      </a:lnTo>
                                      <a:lnTo>
                                        <a:pt x="50" y="0"/>
                                      </a:lnTo>
                                      <a:lnTo>
                                        <a:pt x="50" y="2"/>
                                      </a:lnTo>
                                      <a:lnTo>
                                        <a:pt x="53" y="2"/>
                                      </a:lnTo>
                                      <a:lnTo>
                                        <a:pt x="53" y="19"/>
                                      </a:lnTo>
                                      <a:lnTo>
                                        <a:pt x="34" y="19"/>
                                      </a:lnTo>
                                      <a:lnTo>
                                        <a:pt x="7" y="36"/>
                                      </a:lnTo>
                                      <a:close/>
                                      <a:moveTo>
                                        <a:pt x="53" y="125"/>
                                      </a:moveTo>
                                      <a:lnTo>
                                        <a:pt x="34" y="125"/>
                                      </a:lnTo>
                                      <a:lnTo>
                                        <a:pt x="34" y="19"/>
                                      </a:lnTo>
                                      <a:lnTo>
                                        <a:pt x="53" y="19"/>
                                      </a:lnTo>
                                      <a:lnTo>
                                        <a:pt x="53" y="125"/>
                                      </a:lnTo>
                                      <a:close/>
                                      <a:moveTo>
                                        <a:pt x="2" y="38"/>
                                      </a:moveTo>
                                      <a:lnTo>
                                        <a:pt x="2" y="36"/>
                                      </a:lnTo>
                                      <a:lnTo>
                                        <a:pt x="5" y="36"/>
                                      </a:lnTo>
                                      <a:lnTo>
                                        <a:pt x="2" y="38"/>
                                      </a:lnTo>
                                      <a:close/>
                                      <a:moveTo>
                                        <a:pt x="79" y="127"/>
                                      </a:moveTo>
                                      <a:lnTo>
                                        <a:pt x="5" y="127"/>
                                      </a:lnTo>
                                      <a:lnTo>
                                        <a:pt x="5" y="125"/>
                                      </a:lnTo>
                                      <a:lnTo>
                                        <a:pt x="79" y="125"/>
                                      </a:lnTo>
                                      <a:lnTo>
                                        <a:pt x="79" y="127"/>
                                      </a:lnTo>
                                      <a:close/>
                                      <a:moveTo>
                                        <a:pt x="79" y="142"/>
                                      </a:moveTo>
                                      <a:lnTo>
                                        <a:pt x="2" y="142"/>
                                      </a:lnTo>
                                      <a:lnTo>
                                        <a:pt x="2" y="137"/>
                                      </a:lnTo>
                                      <a:lnTo>
                                        <a:pt x="0" y="137"/>
                                      </a:lnTo>
                                      <a:lnTo>
                                        <a:pt x="0" y="130"/>
                                      </a:lnTo>
                                      <a:lnTo>
                                        <a:pt x="2" y="130"/>
                                      </a:lnTo>
                                      <a:lnTo>
                                        <a:pt x="2" y="127"/>
                                      </a:lnTo>
                                      <a:lnTo>
                                        <a:pt x="82" y="127"/>
                                      </a:lnTo>
                                      <a:lnTo>
                                        <a:pt x="82" y="139"/>
                                      </a:lnTo>
                                      <a:lnTo>
                                        <a:pt x="79" y="139"/>
                                      </a:lnTo>
                                      <a:lnTo>
                                        <a:pt x="79" y="1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EC2F35E" id="Grupa 236" o:spid="_x0000_s1026" style="width:4.1pt;height:7.1pt;mso-position-horizontal-relative:char;mso-position-vertical-relative:line" coordsize="82,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">
                      <v:shape id="AutoShape 31" o:spid="_x0000_s1027" style="position:absolute;width:82;height:142;visibility:visible;mso-wrap-style:square;v-text-anchor:top" coordsize="8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" path="m7,36l,36,,24r2,l2,22,36,2,36,,50,r,2l53,2r,17l34,19,7,36xm53,125r-19,l34,19r19,l53,125xm2,38r,-2l5,36,2,38xm79,127r-74,l5,125r74,l79,127xm79,142r-77,l2,137r-2,l,130r2,l2,127r80,l82,139r-3,l79,142xe" fillcolor="black" stroked="f">
                        <v:path arrowok="t" o:connecttype="custom" o:connectlocs="7,36;0,36;0,24;2,24;2,22;36,2;36,0;50,0;50,2;53,2;53,19;34,19;7,36;53,125;34,125;34,19;53,19;53,125;2,38;2,36;5,36;2,38;79,127;5,127;5,125;79,125;79,127;79,142;2,142;2,137;0,137;0,130;2,130;2,127;82,127;82,139;79,139;79,142" o:connectangles="0,0,0,0,0,0,0,0,0,0,0,0,0,0,0,0,0,0,0,0,0,0,0,0,0,0,0,0,0,0,0,0,0,0,0,0,0,0"/>
                      </v:shape>
                      <w10:anchorlock/>
                    </v:group>
                  </w:pict>
                </mc:Fallback>
              </mc:AlternateContent>
            </w:r>
          </w:p>
          <w:p w14:paraId="6BAF30E1" w14:textId="77777777" w:rsidR="007822EF" w:rsidRPr="00690CB4" w:rsidRDefault="007822EF" w:rsidP="00D354CD">
            <w:pPr>
              <w:pStyle w:val="TableParagraph"/>
              <w:spacing w:before="6"/>
              <w:rPr>
                <w:rFonts w:ascii="Times New Roman" w:hAnsi="Times New Roman" w:cs="Times New Roman"/>
                <w:b/>
                <w:lang w:val="pl-PL"/>
              </w:rPr>
            </w:pPr>
          </w:p>
          <w:p w14:paraId="3AF31882" w14:textId="77777777" w:rsidR="007822EF" w:rsidRPr="00690CB4" w:rsidRDefault="007822EF" w:rsidP="00D354CD">
            <w:pPr>
              <w:pStyle w:val="TableParagraph"/>
              <w:spacing w:line="108" w:lineRule="exact"/>
              <w:ind w:left="1016"/>
              <w:rPr>
                <w:rFonts w:ascii="Times New Roman" w:hAnsi="Times New Roman" w:cs="Times New Roman"/>
                <w:lang w:val="pl-PL"/>
              </w:rPr>
            </w:pPr>
            <w:r w:rsidRPr="00690CB4">
              <w:rPr>
                <w:rFonts w:ascii="Times New Roman" w:hAnsi="Times New Roman" w:cs="Times New Roman"/>
                <w:noProof/>
                <w:position w:val="-1"/>
              </w:rPr>
              <w:drawing>
                <wp:inline distT="0" distB="0" distL="0" distR="0" wp14:anchorId="7DFBC674" wp14:editId="3EF94D59">
                  <wp:extent cx="155448" cy="68579"/>
                  <wp:effectExtent l="0" t="0" r="0" b="0"/>
                  <wp:docPr id="271" name="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28.png"/>
                          <pic:cNvPicPr/>
                        </pic:nvPicPr>
                        <pic:blipFill>
                          <a:blip r:embed="rId241" cstate="print"/>
                          <a:stretch>
                            <a:fillRect/>
                          </a:stretch>
                        </pic:blipFill>
                        <pic:spPr>
                          <a:xfrm>
                            <a:off x="0" y="0"/>
                            <a:ext cx="155448" cy="68579"/>
                          </a:xfrm>
                          <a:prstGeom prst="rect">
                            <a:avLst/>
                          </a:prstGeom>
                        </pic:spPr>
                      </pic:pic>
                    </a:graphicData>
                  </a:graphic>
                </wp:inline>
              </w:drawing>
            </w:r>
          </w:p>
        </w:tc>
      </w:tr>
      <w:tr w:rsidR="007822EF" w:rsidRPr="00690CB4" w14:paraId="766AF7F3" w14:textId="77777777" w:rsidTr="00896DC2">
        <w:trPr>
          <w:trHeight w:val="1014"/>
          <w:jc w:val="center"/>
        </w:trPr>
        <w:tc>
          <w:tcPr>
            <w:tcW w:w="494" w:type="dxa"/>
          </w:tcPr>
          <w:p w14:paraId="6864807D" w14:textId="77777777" w:rsidR="007822EF" w:rsidRPr="00690CB4" w:rsidRDefault="007822EF" w:rsidP="00D354CD">
            <w:pPr>
              <w:pStyle w:val="TableParagraph"/>
              <w:spacing w:before="4"/>
              <w:rPr>
                <w:rFonts w:ascii="Times New Roman" w:hAnsi="Times New Roman" w:cs="Times New Roman"/>
                <w:b/>
                <w:lang w:val="pl-PL"/>
              </w:rPr>
            </w:pPr>
          </w:p>
          <w:p w14:paraId="72A22B6D" w14:textId="7BC00505" w:rsidR="007822EF" w:rsidRPr="00690CB4" w:rsidRDefault="007822EF" w:rsidP="00D354CD">
            <w:pPr>
              <w:pStyle w:val="TableParagraph"/>
              <w:spacing w:line="141" w:lineRule="exact"/>
              <w:ind w:left="201"/>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5E3F1CFB" wp14:editId="2DD91324">
                      <wp:extent cx="56515" cy="90170"/>
                      <wp:effectExtent l="0" t="4445" r="635" b="635"/>
                      <wp:docPr id="234" name="Grupa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90170"/>
                                <a:chOff x="0" y="0"/>
                                <a:chExt cx="89" cy="142"/>
                              </a:xfrm>
                            </wpg:grpSpPr>
                            <wps:wsp>
                              <wps:cNvPr id="235" name="AutoShape 29"/>
                              <wps:cNvSpPr>
                                <a:spLocks/>
                              </wps:cNvSpPr>
                              <wps:spPr bwMode="auto">
                                <a:xfrm>
                                  <a:off x="0" y="0"/>
                                  <a:ext cx="89" cy="142"/>
                                </a:xfrm>
                                <a:custGeom>
                                  <a:avLst/>
                                  <a:gdLst>
                                    <a:gd name="T0" fmla="*/ 10 w 89"/>
                                    <a:gd name="T1" fmla="*/ 70 h 142"/>
                                    <a:gd name="T2" fmla="*/ 7 w 89"/>
                                    <a:gd name="T3" fmla="*/ 2 h 142"/>
                                    <a:gd name="T4" fmla="*/ 79 w 89"/>
                                    <a:gd name="T5" fmla="*/ 0 h 142"/>
                                    <a:gd name="T6" fmla="*/ 77 w 89"/>
                                    <a:gd name="T7" fmla="*/ 14 h 142"/>
                                    <a:gd name="T8" fmla="*/ 24 w 89"/>
                                    <a:gd name="T9" fmla="*/ 55 h 142"/>
                                    <a:gd name="T10" fmla="*/ 67 w 89"/>
                                    <a:gd name="T11" fmla="*/ 58 h 142"/>
                                    <a:gd name="T12" fmla="*/ 79 w 89"/>
                                    <a:gd name="T13" fmla="*/ 67 h 142"/>
                                    <a:gd name="T14" fmla="*/ 24 w 89"/>
                                    <a:gd name="T15" fmla="*/ 70 h 142"/>
                                    <a:gd name="T16" fmla="*/ 24 w 89"/>
                                    <a:gd name="T17" fmla="*/ 55 h 142"/>
                                    <a:gd name="T18" fmla="*/ 48 w 89"/>
                                    <a:gd name="T19" fmla="*/ 53 h 142"/>
                                    <a:gd name="T20" fmla="*/ 77 w 89"/>
                                    <a:gd name="T21" fmla="*/ 125 h 142"/>
                                    <a:gd name="T22" fmla="*/ 48 w 89"/>
                                    <a:gd name="T23" fmla="*/ 122 h 142"/>
                                    <a:gd name="T24" fmla="*/ 55 w 89"/>
                                    <a:gd name="T25" fmla="*/ 120 h 142"/>
                                    <a:gd name="T26" fmla="*/ 65 w 89"/>
                                    <a:gd name="T27" fmla="*/ 113 h 142"/>
                                    <a:gd name="T28" fmla="*/ 67 w 89"/>
                                    <a:gd name="T29" fmla="*/ 106 h 142"/>
                                    <a:gd name="T30" fmla="*/ 65 w 89"/>
                                    <a:gd name="T31" fmla="*/ 79 h 142"/>
                                    <a:gd name="T32" fmla="*/ 53 w 89"/>
                                    <a:gd name="T33" fmla="*/ 72 h 142"/>
                                    <a:gd name="T34" fmla="*/ 43 w 89"/>
                                    <a:gd name="T35" fmla="*/ 70 h 142"/>
                                    <a:gd name="T36" fmla="*/ 79 w 89"/>
                                    <a:gd name="T37" fmla="*/ 67 h 142"/>
                                    <a:gd name="T38" fmla="*/ 89 w 89"/>
                                    <a:gd name="T39" fmla="*/ 101 h 142"/>
                                    <a:gd name="T40" fmla="*/ 84 w 89"/>
                                    <a:gd name="T41" fmla="*/ 113 h 142"/>
                                    <a:gd name="T42" fmla="*/ 77 w 89"/>
                                    <a:gd name="T43" fmla="*/ 125 h 142"/>
                                    <a:gd name="T44" fmla="*/ 31 w 89"/>
                                    <a:gd name="T45" fmla="*/ 142 h 142"/>
                                    <a:gd name="T46" fmla="*/ 17 w 89"/>
                                    <a:gd name="T47" fmla="*/ 139 h 142"/>
                                    <a:gd name="T48" fmla="*/ 10 w 89"/>
                                    <a:gd name="T49" fmla="*/ 137 h 142"/>
                                    <a:gd name="T50" fmla="*/ 5 w 89"/>
                                    <a:gd name="T51" fmla="*/ 134 h 142"/>
                                    <a:gd name="T52" fmla="*/ 0 w 89"/>
                                    <a:gd name="T53" fmla="*/ 132 h 142"/>
                                    <a:gd name="T54" fmla="*/ 7 w 89"/>
                                    <a:gd name="T55" fmla="*/ 118 h 142"/>
                                    <a:gd name="T56" fmla="*/ 12 w 89"/>
                                    <a:gd name="T57" fmla="*/ 120 h 142"/>
                                    <a:gd name="T58" fmla="*/ 17 w 89"/>
                                    <a:gd name="T59" fmla="*/ 122 h 142"/>
                                    <a:gd name="T60" fmla="*/ 77 w 89"/>
                                    <a:gd name="T61" fmla="*/ 125 h 142"/>
                                    <a:gd name="T62" fmla="*/ 62 w 89"/>
                                    <a:gd name="T63" fmla="*/ 134 h 142"/>
                                    <a:gd name="T64" fmla="*/ 43 w 89"/>
                                    <a:gd name="T65" fmla="*/ 142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89" h="142">
                                      <a:moveTo>
                                        <a:pt x="24" y="70"/>
                                      </a:moveTo>
                                      <a:lnTo>
                                        <a:pt x="10" y="70"/>
                                      </a:lnTo>
                                      <a:lnTo>
                                        <a:pt x="7" y="67"/>
                                      </a:lnTo>
                                      <a:lnTo>
                                        <a:pt x="7" y="2"/>
                                      </a:lnTo>
                                      <a:lnTo>
                                        <a:pt x="10" y="0"/>
                                      </a:lnTo>
                                      <a:lnTo>
                                        <a:pt x="79" y="0"/>
                                      </a:lnTo>
                                      <a:lnTo>
                                        <a:pt x="79" y="12"/>
                                      </a:lnTo>
                                      <a:lnTo>
                                        <a:pt x="77" y="14"/>
                                      </a:lnTo>
                                      <a:lnTo>
                                        <a:pt x="24" y="14"/>
                                      </a:lnTo>
                                      <a:lnTo>
                                        <a:pt x="24" y="55"/>
                                      </a:lnTo>
                                      <a:lnTo>
                                        <a:pt x="60" y="55"/>
                                      </a:lnTo>
                                      <a:lnTo>
                                        <a:pt x="67" y="58"/>
                                      </a:lnTo>
                                      <a:lnTo>
                                        <a:pt x="72" y="60"/>
                                      </a:lnTo>
                                      <a:lnTo>
                                        <a:pt x="79" y="67"/>
                                      </a:lnTo>
                                      <a:lnTo>
                                        <a:pt x="29" y="67"/>
                                      </a:lnTo>
                                      <a:lnTo>
                                        <a:pt x="24" y="70"/>
                                      </a:lnTo>
                                      <a:close/>
                                      <a:moveTo>
                                        <a:pt x="55" y="55"/>
                                      </a:moveTo>
                                      <a:lnTo>
                                        <a:pt x="24" y="55"/>
                                      </a:lnTo>
                                      <a:lnTo>
                                        <a:pt x="26" y="53"/>
                                      </a:lnTo>
                                      <a:lnTo>
                                        <a:pt x="48" y="53"/>
                                      </a:lnTo>
                                      <a:lnTo>
                                        <a:pt x="55" y="55"/>
                                      </a:lnTo>
                                      <a:close/>
                                      <a:moveTo>
                                        <a:pt x="77" y="125"/>
                                      </a:moveTo>
                                      <a:lnTo>
                                        <a:pt x="43" y="125"/>
                                      </a:lnTo>
                                      <a:lnTo>
                                        <a:pt x="48" y="122"/>
                                      </a:lnTo>
                                      <a:lnTo>
                                        <a:pt x="53" y="122"/>
                                      </a:lnTo>
                                      <a:lnTo>
                                        <a:pt x="55" y="120"/>
                                      </a:lnTo>
                                      <a:lnTo>
                                        <a:pt x="60" y="118"/>
                                      </a:lnTo>
                                      <a:lnTo>
                                        <a:pt x="65" y="113"/>
                                      </a:lnTo>
                                      <a:lnTo>
                                        <a:pt x="65" y="108"/>
                                      </a:lnTo>
                                      <a:lnTo>
                                        <a:pt x="67" y="106"/>
                                      </a:lnTo>
                                      <a:lnTo>
                                        <a:pt x="67" y="84"/>
                                      </a:lnTo>
                                      <a:lnTo>
                                        <a:pt x="65" y="79"/>
                                      </a:lnTo>
                                      <a:lnTo>
                                        <a:pt x="58" y="72"/>
                                      </a:lnTo>
                                      <a:lnTo>
                                        <a:pt x="53" y="72"/>
                                      </a:lnTo>
                                      <a:lnTo>
                                        <a:pt x="48" y="70"/>
                                      </a:lnTo>
                                      <a:lnTo>
                                        <a:pt x="43" y="70"/>
                                      </a:lnTo>
                                      <a:lnTo>
                                        <a:pt x="38" y="67"/>
                                      </a:lnTo>
                                      <a:lnTo>
                                        <a:pt x="79" y="67"/>
                                      </a:lnTo>
                                      <a:lnTo>
                                        <a:pt x="89" y="86"/>
                                      </a:lnTo>
                                      <a:lnTo>
                                        <a:pt x="89" y="101"/>
                                      </a:lnTo>
                                      <a:lnTo>
                                        <a:pt x="86" y="108"/>
                                      </a:lnTo>
                                      <a:lnTo>
                                        <a:pt x="84" y="113"/>
                                      </a:lnTo>
                                      <a:lnTo>
                                        <a:pt x="82" y="120"/>
                                      </a:lnTo>
                                      <a:lnTo>
                                        <a:pt x="77" y="125"/>
                                      </a:lnTo>
                                      <a:close/>
                                      <a:moveTo>
                                        <a:pt x="43" y="142"/>
                                      </a:moveTo>
                                      <a:lnTo>
                                        <a:pt x="31" y="142"/>
                                      </a:lnTo>
                                      <a:lnTo>
                                        <a:pt x="26" y="139"/>
                                      </a:lnTo>
                                      <a:lnTo>
                                        <a:pt x="17" y="139"/>
                                      </a:lnTo>
                                      <a:lnTo>
                                        <a:pt x="12" y="137"/>
                                      </a:lnTo>
                                      <a:lnTo>
                                        <a:pt x="10" y="137"/>
                                      </a:lnTo>
                                      <a:lnTo>
                                        <a:pt x="7" y="134"/>
                                      </a:lnTo>
                                      <a:lnTo>
                                        <a:pt x="5" y="134"/>
                                      </a:lnTo>
                                      <a:lnTo>
                                        <a:pt x="2" y="132"/>
                                      </a:lnTo>
                                      <a:lnTo>
                                        <a:pt x="0" y="132"/>
                                      </a:lnTo>
                                      <a:lnTo>
                                        <a:pt x="0" y="118"/>
                                      </a:lnTo>
                                      <a:lnTo>
                                        <a:pt x="7" y="118"/>
                                      </a:lnTo>
                                      <a:lnTo>
                                        <a:pt x="10" y="120"/>
                                      </a:lnTo>
                                      <a:lnTo>
                                        <a:pt x="12" y="120"/>
                                      </a:lnTo>
                                      <a:lnTo>
                                        <a:pt x="14" y="122"/>
                                      </a:lnTo>
                                      <a:lnTo>
                                        <a:pt x="17" y="122"/>
                                      </a:lnTo>
                                      <a:lnTo>
                                        <a:pt x="22" y="125"/>
                                      </a:lnTo>
                                      <a:lnTo>
                                        <a:pt x="77" y="125"/>
                                      </a:lnTo>
                                      <a:lnTo>
                                        <a:pt x="70" y="132"/>
                                      </a:lnTo>
                                      <a:lnTo>
                                        <a:pt x="62" y="134"/>
                                      </a:lnTo>
                                      <a:lnTo>
                                        <a:pt x="58" y="137"/>
                                      </a:lnTo>
                                      <a:lnTo>
                                        <a:pt x="43" y="1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E5E6C3E" id="Grupa 234" o:spid="_x0000_s1026" style="width:4.45pt;height:7.1pt;mso-position-horizontal-relative:char;mso-position-vertical-relative:line" coordsize="89,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">
                      <v:shape id="AutoShape 29" o:spid="_x0000_s1027" style="position:absolute;width:89;height:142;visibility:visible;mso-wrap-style:square;v-text-anchor:top" coordsize="8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" path="m24,70r-14,l7,67,7,2,10,,79,r,12l77,14r-53,l24,55r36,l67,58r5,2l79,67r-50,l24,70xm55,55r-31,l26,53r22,l55,55xm77,125r-34,l48,122r5,l55,120r5,-2l65,113r,-5l67,106r,-22l65,79,58,72r-5,l48,70r-5,l38,67r41,l89,86r,15l86,108r-2,5l82,120r-5,5xm43,142r-12,l26,139r-9,l12,137r-2,l7,134r-2,l2,132r-2,l,118r7,l10,120r2,l14,122r3,l22,125r55,l70,132r-8,2l58,137r-15,5xe" fillcolor="black" stroked="f">
                        <v:path arrowok="t" o:connecttype="custom" o:connectlocs="10,70;7,2;79,0;77,14;24,55;67,58;79,67;24,70;24,55;48,53;77,125;48,122;55,120;65,113;67,106;65,79;53,72;43,70;79,67;89,101;84,113;77,125;31,142;17,139;10,137;5,134;0,132;7,118;12,120;17,122;77,125;62,134;43,142" o:connectangles="0,0,0,0,0,0,0,0,0,0,0,0,0,0,0,0,0,0,0,0,0,0,0,0,0,0,0,0,0,0,0,0,0"/>
                      </v:shape>
                      <w10:anchorlock/>
                    </v:group>
                  </w:pict>
                </mc:Fallback>
              </mc:AlternateContent>
            </w:r>
          </w:p>
        </w:tc>
        <w:tc>
          <w:tcPr>
            <w:tcW w:w="3324" w:type="dxa"/>
          </w:tcPr>
          <w:p w14:paraId="5268E3A4" w14:textId="77777777" w:rsidR="007822EF" w:rsidRPr="00690CB4" w:rsidRDefault="007822EF" w:rsidP="00D354CD">
            <w:pPr>
              <w:pStyle w:val="TableParagraph"/>
              <w:rPr>
                <w:rFonts w:ascii="Times New Roman" w:hAnsi="Times New Roman" w:cs="Times New Roman"/>
                <w:lang w:val="pl-PL"/>
              </w:rPr>
            </w:pPr>
          </w:p>
        </w:tc>
        <w:tc>
          <w:tcPr>
            <w:tcW w:w="1494" w:type="dxa"/>
          </w:tcPr>
          <w:p w14:paraId="1CF1EBEA" w14:textId="77777777" w:rsidR="007822EF" w:rsidRPr="00690CB4" w:rsidRDefault="007822EF" w:rsidP="00D354CD">
            <w:pPr>
              <w:pStyle w:val="TableParagraph"/>
              <w:spacing w:before="3"/>
              <w:rPr>
                <w:rFonts w:ascii="Times New Roman" w:hAnsi="Times New Roman" w:cs="Times New Roman"/>
                <w:b/>
                <w:lang w:val="pl-PL"/>
              </w:rPr>
            </w:pPr>
          </w:p>
          <w:p w14:paraId="07F4219D" w14:textId="77777777" w:rsidR="007822EF" w:rsidRPr="00690CB4" w:rsidRDefault="007822EF" w:rsidP="00D354CD">
            <w:pPr>
              <w:pStyle w:val="TableParagraph"/>
              <w:spacing w:line="191" w:lineRule="exact"/>
              <w:ind w:left="84"/>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7D1916E3" wp14:editId="468FEE36">
                  <wp:extent cx="705050" cy="121348"/>
                  <wp:effectExtent l="0" t="0" r="0" b="0"/>
                  <wp:docPr id="273" name="imag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29.png"/>
                          <pic:cNvPicPr/>
                        </pic:nvPicPr>
                        <pic:blipFill>
                          <a:blip r:embed="rId242" cstate="print"/>
                          <a:stretch>
                            <a:fillRect/>
                          </a:stretch>
                        </pic:blipFill>
                        <pic:spPr>
                          <a:xfrm>
                            <a:off x="0" y="0"/>
                            <a:ext cx="705050" cy="121348"/>
                          </a:xfrm>
                          <a:prstGeom prst="rect">
                            <a:avLst/>
                          </a:prstGeom>
                        </pic:spPr>
                      </pic:pic>
                    </a:graphicData>
                  </a:graphic>
                </wp:inline>
              </w:drawing>
            </w:r>
          </w:p>
        </w:tc>
        <w:tc>
          <w:tcPr>
            <w:tcW w:w="2284" w:type="dxa"/>
          </w:tcPr>
          <w:p w14:paraId="3BBA40F4" w14:textId="77777777" w:rsidR="007822EF" w:rsidRPr="00690CB4" w:rsidRDefault="007822EF" w:rsidP="00D354CD">
            <w:pPr>
              <w:pStyle w:val="TableParagraph"/>
              <w:spacing w:before="3"/>
              <w:rPr>
                <w:rFonts w:ascii="Times New Roman" w:hAnsi="Times New Roman" w:cs="Times New Roman"/>
                <w:b/>
                <w:lang w:val="pl-PL"/>
              </w:rPr>
            </w:pPr>
          </w:p>
          <w:p w14:paraId="735A9DF7" w14:textId="77777777" w:rsidR="007822EF" w:rsidRPr="00690CB4" w:rsidRDefault="007822EF" w:rsidP="00D354CD">
            <w:pPr>
              <w:pStyle w:val="TableParagraph"/>
              <w:spacing w:line="191" w:lineRule="exact"/>
              <w:ind w:left="526"/>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1AB26F40" wp14:editId="4A62B7BA">
                  <wp:extent cx="787996" cy="121348"/>
                  <wp:effectExtent l="0" t="0" r="0" b="0"/>
                  <wp:docPr id="275" name="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30.png"/>
                          <pic:cNvPicPr/>
                        </pic:nvPicPr>
                        <pic:blipFill>
                          <a:blip r:embed="rId243" cstate="print"/>
                          <a:stretch>
                            <a:fillRect/>
                          </a:stretch>
                        </pic:blipFill>
                        <pic:spPr>
                          <a:xfrm>
                            <a:off x="0" y="0"/>
                            <a:ext cx="787996" cy="121348"/>
                          </a:xfrm>
                          <a:prstGeom prst="rect">
                            <a:avLst/>
                          </a:prstGeom>
                        </pic:spPr>
                      </pic:pic>
                    </a:graphicData>
                  </a:graphic>
                </wp:inline>
              </w:drawing>
            </w:r>
          </w:p>
        </w:tc>
      </w:tr>
      <w:tr w:rsidR="007822EF" w:rsidRPr="00690CB4" w14:paraId="4B02FA52" w14:textId="77777777" w:rsidTr="00896DC2">
        <w:trPr>
          <w:trHeight w:val="1460"/>
          <w:jc w:val="center"/>
        </w:trPr>
        <w:tc>
          <w:tcPr>
            <w:tcW w:w="494" w:type="dxa"/>
          </w:tcPr>
          <w:p w14:paraId="00B722C9" w14:textId="77777777" w:rsidR="007822EF" w:rsidRPr="00690CB4" w:rsidRDefault="007822EF" w:rsidP="00D354CD">
            <w:pPr>
              <w:pStyle w:val="TableParagraph"/>
              <w:spacing w:before="4"/>
              <w:rPr>
                <w:rFonts w:ascii="Times New Roman" w:hAnsi="Times New Roman" w:cs="Times New Roman"/>
                <w:b/>
                <w:lang w:val="pl-PL"/>
              </w:rPr>
            </w:pPr>
          </w:p>
          <w:p w14:paraId="0CBE3617" w14:textId="2F63B55A" w:rsidR="007822EF" w:rsidRPr="00690CB4" w:rsidRDefault="007822EF" w:rsidP="00D354CD">
            <w:pPr>
              <w:pStyle w:val="TableParagraph"/>
              <w:spacing w:line="144" w:lineRule="exact"/>
              <w:ind w:left="201"/>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3647A8DE" wp14:editId="25E077E1">
                      <wp:extent cx="58420" cy="91440"/>
                      <wp:effectExtent l="0" t="3810" r="8255" b="0"/>
                      <wp:docPr id="232" name="Grupa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20" cy="91440"/>
                                <a:chOff x="0" y="0"/>
                                <a:chExt cx="92" cy="144"/>
                              </a:xfrm>
                            </wpg:grpSpPr>
                            <wps:wsp>
                              <wps:cNvPr id="233" name="AutoShape 27"/>
                              <wps:cNvSpPr>
                                <a:spLocks/>
                              </wps:cNvSpPr>
                              <wps:spPr bwMode="auto">
                                <a:xfrm>
                                  <a:off x="0" y="0"/>
                                  <a:ext cx="92" cy="144"/>
                                </a:xfrm>
                                <a:custGeom>
                                  <a:avLst/>
                                  <a:gdLst>
                                    <a:gd name="T0" fmla="*/ 38 w 92"/>
                                    <a:gd name="T1" fmla="*/ 144 h 144"/>
                                    <a:gd name="T2" fmla="*/ 29 w 92"/>
                                    <a:gd name="T3" fmla="*/ 142 h 144"/>
                                    <a:gd name="T4" fmla="*/ 22 w 92"/>
                                    <a:gd name="T5" fmla="*/ 137 h 144"/>
                                    <a:gd name="T6" fmla="*/ 12 w 92"/>
                                    <a:gd name="T7" fmla="*/ 130 h 144"/>
                                    <a:gd name="T8" fmla="*/ 5 w 92"/>
                                    <a:gd name="T9" fmla="*/ 118 h 144"/>
                                    <a:gd name="T10" fmla="*/ 2 w 92"/>
                                    <a:gd name="T11" fmla="*/ 106 h 144"/>
                                    <a:gd name="T12" fmla="*/ 0 w 92"/>
                                    <a:gd name="T13" fmla="*/ 89 h 144"/>
                                    <a:gd name="T14" fmla="*/ 2 w 92"/>
                                    <a:gd name="T15" fmla="*/ 58 h 144"/>
                                    <a:gd name="T16" fmla="*/ 5 w 92"/>
                                    <a:gd name="T17" fmla="*/ 41 h 144"/>
                                    <a:gd name="T18" fmla="*/ 17 w 92"/>
                                    <a:gd name="T19" fmla="*/ 14 h 144"/>
                                    <a:gd name="T20" fmla="*/ 26 w 92"/>
                                    <a:gd name="T21" fmla="*/ 7 h 144"/>
                                    <a:gd name="T22" fmla="*/ 38 w 92"/>
                                    <a:gd name="T23" fmla="*/ 2 h 144"/>
                                    <a:gd name="T24" fmla="*/ 74 w 92"/>
                                    <a:gd name="T25" fmla="*/ 0 h 144"/>
                                    <a:gd name="T26" fmla="*/ 82 w 92"/>
                                    <a:gd name="T27" fmla="*/ 2 h 144"/>
                                    <a:gd name="T28" fmla="*/ 84 w 92"/>
                                    <a:gd name="T29" fmla="*/ 5 h 144"/>
                                    <a:gd name="T30" fmla="*/ 46 w 92"/>
                                    <a:gd name="T31" fmla="*/ 14 h 144"/>
                                    <a:gd name="T32" fmla="*/ 31 w 92"/>
                                    <a:gd name="T33" fmla="*/ 24 h 144"/>
                                    <a:gd name="T34" fmla="*/ 24 w 92"/>
                                    <a:gd name="T35" fmla="*/ 34 h 144"/>
                                    <a:gd name="T36" fmla="*/ 22 w 92"/>
                                    <a:gd name="T37" fmla="*/ 46 h 144"/>
                                    <a:gd name="T38" fmla="*/ 19 w 92"/>
                                    <a:gd name="T39" fmla="*/ 65 h 144"/>
                                    <a:gd name="T40" fmla="*/ 86 w 92"/>
                                    <a:gd name="T41" fmla="*/ 70 h 144"/>
                                    <a:gd name="T42" fmla="*/ 38 w 92"/>
                                    <a:gd name="T43" fmla="*/ 72 h 144"/>
                                    <a:gd name="T44" fmla="*/ 29 w 92"/>
                                    <a:gd name="T45" fmla="*/ 74 h 144"/>
                                    <a:gd name="T46" fmla="*/ 24 w 92"/>
                                    <a:gd name="T47" fmla="*/ 77 h 144"/>
                                    <a:gd name="T48" fmla="*/ 19 w 92"/>
                                    <a:gd name="T49" fmla="*/ 79 h 144"/>
                                    <a:gd name="T50" fmla="*/ 22 w 92"/>
                                    <a:gd name="T51" fmla="*/ 103 h 144"/>
                                    <a:gd name="T52" fmla="*/ 26 w 92"/>
                                    <a:gd name="T53" fmla="*/ 118 h 144"/>
                                    <a:gd name="T54" fmla="*/ 31 w 92"/>
                                    <a:gd name="T55" fmla="*/ 125 h 144"/>
                                    <a:gd name="T56" fmla="*/ 38 w 92"/>
                                    <a:gd name="T57" fmla="*/ 127 h 144"/>
                                    <a:gd name="T58" fmla="*/ 82 w 92"/>
                                    <a:gd name="T59" fmla="*/ 130 h 144"/>
                                    <a:gd name="T60" fmla="*/ 72 w 92"/>
                                    <a:gd name="T61" fmla="*/ 137 h 144"/>
                                    <a:gd name="T62" fmla="*/ 60 w 92"/>
                                    <a:gd name="T63" fmla="*/ 142 h 144"/>
                                    <a:gd name="T64" fmla="*/ 84 w 92"/>
                                    <a:gd name="T65" fmla="*/ 19 h 144"/>
                                    <a:gd name="T66" fmla="*/ 77 w 92"/>
                                    <a:gd name="T67" fmla="*/ 17 h 144"/>
                                    <a:gd name="T68" fmla="*/ 70 w 92"/>
                                    <a:gd name="T69" fmla="*/ 14 h 144"/>
                                    <a:gd name="T70" fmla="*/ 84 w 92"/>
                                    <a:gd name="T71" fmla="*/ 19 h 144"/>
                                    <a:gd name="T72" fmla="*/ 19 w 92"/>
                                    <a:gd name="T73" fmla="*/ 65 h 144"/>
                                    <a:gd name="T74" fmla="*/ 29 w 92"/>
                                    <a:gd name="T75" fmla="*/ 60 h 144"/>
                                    <a:gd name="T76" fmla="*/ 38 w 92"/>
                                    <a:gd name="T77" fmla="*/ 58 h 144"/>
                                    <a:gd name="T78" fmla="*/ 65 w 92"/>
                                    <a:gd name="T79" fmla="*/ 55 h 144"/>
                                    <a:gd name="T80" fmla="*/ 77 w 92"/>
                                    <a:gd name="T81" fmla="*/ 60 h 144"/>
                                    <a:gd name="T82" fmla="*/ 83 w 92"/>
                                    <a:gd name="T83" fmla="*/ 127 h 144"/>
                                    <a:gd name="T84" fmla="*/ 58 w 92"/>
                                    <a:gd name="T85" fmla="*/ 125 h 144"/>
                                    <a:gd name="T86" fmla="*/ 65 w 92"/>
                                    <a:gd name="T87" fmla="*/ 122 h 144"/>
                                    <a:gd name="T88" fmla="*/ 70 w 92"/>
                                    <a:gd name="T89" fmla="*/ 115 h 144"/>
                                    <a:gd name="T90" fmla="*/ 72 w 92"/>
                                    <a:gd name="T91" fmla="*/ 108 h 144"/>
                                    <a:gd name="T92" fmla="*/ 74 w 92"/>
                                    <a:gd name="T93" fmla="*/ 101 h 144"/>
                                    <a:gd name="T94" fmla="*/ 72 w 92"/>
                                    <a:gd name="T95" fmla="*/ 89 h 144"/>
                                    <a:gd name="T96" fmla="*/ 62 w 92"/>
                                    <a:gd name="T97" fmla="*/ 72 h 144"/>
                                    <a:gd name="T98" fmla="*/ 58 w 92"/>
                                    <a:gd name="T99" fmla="*/ 70 h 144"/>
                                    <a:gd name="T100" fmla="*/ 89 w 92"/>
                                    <a:gd name="T101" fmla="*/ 74 h 144"/>
                                    <a:gd name="T102" fmla="*/ 91 w 92"/>
                                    <a:gd name="T103" fmla="*/ 84 h 144"/>
                                    <a:gd name="T104" fmla="*/ 89 w 92"/>
                                    <a:gd name="T105" fmla="*/ 113 h 144"/>
                                    <a:gd name="T106" fmla="*/ 83 w 92"/>
                                    <a:gd name="T107" fmla="*/ 127 h 1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92" h="144">
                                      <a:moveTo>
                                        <a:pt x="53" y="144"/>
                                      </a:moveTo>
                                      <a:lnTo>
                                        <a:pt x="38" y="144"/>
                                      </a:lnTo>
                                      <a:lnTo>
                                        <a:pt x="34" y="142"/>
                                      </a:lnTo>
                                      <a:lnTo>
                                        <a:pt x="29" y="142"/>
                                      </a:lnTo>
                                      <a:lnTo>
                                        <a:pt x="24" y="139"/>
                                      </a:lnTo>
                                      <a:lnTo>
                                        <a:pt x="22" y="137"/>
                                      </a:lnTo>
                                      <a:lnTo>
                                        <a:pt x="17" y="134"/>
                                      </a:lnTo>
                                      <a:lnTo>
                                        <a:pt x="12" y="130"/>
                                      </a:lnTo>
                                      <a:lnTo>
                                        <a:pt x="7" y="120"/>
                                      </a:lnTo>
                                      <a:lnTo>
                                        <a:pt x="5" y="118"/>
                                      </a:lnTo>
                                      <a:lnTo>
                                        <a:pt x="5" y="110"/>
                                      </a:lnTo>
                                      <a:lnTo>
                                        <a:pt x="2" y="106"/>
                                      </a:lnTo>
                                      <a:lnTo>
                                        <a:pt x="2" y="96"/>
                                      </a:lnTo>
                                      <a:lnTo>
                                        <a:pt x="0" y="89"/>
                                      </a:lnTo>
                                      <a:lnTo>
                                        <a:pt x="0" y="65"/>
                                      </a:lnTo>
                                      <a:lnTo>
                                        <a:pt x="2" y="58"/>
                                      </a:lnTo>
                                      <a:lnTo>
                                        <a:pt x="2" y="46"/>
                                      </a:lnTo>
                                      <a:lnTo>
                                        <a:pt x="5" y="41"/>
                                      </a:lnTo>
                                      <a:lnTo>
                                        <a:pt x="7" y="34"/>
                                      </a:lnTo>
                                      <a:lnTo>
                                        <a:pt x="17" y="14"/>
                                      </a:lnTo>
                                      <a:lnTo>
                                        <a:pt x="22" y="12"/>
                                      </a:lnTo>
                                      <a:lnTo>
                                        <a:pt x="26" y="7"/>
                                      </a:lnTo>
                                      <a:lnTo>
                                        <a:pt x="31" y="5"/>
                                      </a:lnTo>
                                      <a:lnTo>
                                        <a:pt x="38" y="2"/>
                                      </a:lnTo>
                                      <a:lnTo>
                                        <a:pt x="43" y="0"/>
                                      </a:lnTo>
                                      <a:lnTo>
                                        <a:pt x="74" y="0"/>
                                      </a:lnTo>
                                      <a:lnTo>
                                        <a:pt x="77" y="2"/>
                                      </a:lnTo>
                                      <a:lnTo>
                                        <a:pt x="82" y="2"/>
                                      </a:lnTo>
                                      <a:lnTo>
                                        <a:pt x="82" y="5"/>
                                      </a:lnTo>
                                      <a:lnTo>
                                        <a:pt x="84" y="5"/>
                                      </a:lnTo>
                                      <a:lnTo>
                                        <a:pt x="84" y="14"/>
                                      </a:lnTo>
                                      <a:lnTo>
                                        <a:pt x="46" y="14"/>
                                      </a:lnTo>
                                      <a:lnTo>
                                        <a:pt x="41" y="19"/>
                                      </a:lnTo>
                                      <a:lnTo>
                                        <a:pt x="31" y="24"/>
                                      </a:lnTo>
                                      <a:lnTo>
                                        <a:pt x="29" y="29"/>
                                      </a:lnTo>
                                      <a:lnTo>
                                        <a:pt x="24" y="34"/>
                                      </a:lnTo>
                                      <a:lnTo>
                                        <a:pt x="22" y="38"/>
                                      </a:lnTo>
                                      <a:lnTo>
                                        <a:pt x="22" y="46"/>
                                      </a:lnTo>
                                      <a:lnTo>
                                        <a:pt x="19" y="50"/>
                                      </a:lnTo>
                                      <a:lnTo>
                                        <a:pt x="19" y="65"/>
                                      </a:lnTo>
                                      <a:lnTo>
                                        <a:pt x="82" y="65"/>
                                      </a:lnTo>
                                      <a:lnTo>
                                        <a:pt x="86" y="70"/>
                                      </a:lnTo>
                                      <a:lnTo>
                                        <a:pt x="41" y="70"/>
                                      </a:lnTo>
                                      <a:lnTo>
                                        <a:pt x="38" y="72"/>
                                      </a:lnTo>
                                      <a:lnTo>
                                        <a:pt x="34" y="72"/>
                                      </a:lnTo>
                                      <a:lnTo>
                                        <a:pt x="29" y="74"/>
                                      </a:lnTo>
                                      <a:lnTo>
                                        <a:pt x="26" y="74"/>
                                      </a:lnTo>
                                      <a:lnTo>
                                        <a:pt x="24" y="77"/>
                                      </a:lnTo>
                                      <a:lnTo>
                                        <a:pt x="22" y="77"/>
                                      </a:lnTo>
                                      <a:lnTo>
                                        <a:pt x="19" y="79"/>
                                      </a:lnTo>
                                      <a:lnTo>
                                        <a:pt x="19" y="96"/>
                                      </a:lnTo>
                                      <a:lnTo>
                                        <a:pt x="22" y="103"/>
                                      </a:lnTo>
                                      <a:lnTo>
                                        <a:pt x="22" y="108"/>
                                      </a:lnTo>
                                      <a:lnTo>
                                        <a:pt x="26" y="118"/>
                                      </a:lnTo>
                                      <a:lnTo>
                                        <a:pt x="29" y="120"/>
                                      </a:lnTo>
                                      <a:lnTo>
                                        <a:pt x="31" y="125"/>
                                      </a:lnTo>
                                      <a:lnTo>
                                        <a:pt x="34" y="125"/>
                                      </a:lnTo>
                                      <a:lnTo>
                                        <a:pt x="38" y="127"/>
                                      </a:lnTo>
                                      <a:lnTo>
                                        <a:pt x="83" y="127"/>
                                      </a:lnTo>
                                      <a:lnTo>
                                        <a:pt x="82" y="130"/>
                                      </a:lnTo>
                                      <a:lnTo>
                                        <a:pt x="77" y="132"/>
                                      </a:lnTo>
                                      <a:lnTo>
                                        <a:pt x="72" y="137"/>
                                      </a:lnTo>
                                      <a:lnTo>
                                        <a:pt x="65" y="139"/>
                                      </a:lnTo>
                                      <a:lnTo>
                                        <a:pt x="60" y="142"/>
                                      </a:lnTo>
                                      <a:lnTo>
                                        <a:pt x="53" y="144"/>
                                      </a:lnTo>
                                      <a:close/>
                                      <a:moveTo>
                                        <a:pt x="84" y="19"/>
                                      </a:moveTo>
                                      <a:lnTo>
                                        <a:pt x="79" y="19"/>
                                      </a:lnTo>
                                      <a:lnTo>
                                        <a:pt x="77" y="17"/>
                                      </a:lnTo>
                                      <a:lnTo>
                                        <a:pt x="72" y="17"/>
                                      </a:lnTo>
                                      <a:lnTo>
                                        <a:pt x="70" y="14"/>
                                      </a:lnTo>
                                      <a:lnTo>
                                        <a:pt x="84" y="14"/>
                                      </a:lnTo>
                                      <a:lnTo>
                                        <a:pt x="84" y="19"/>
                                      </a:lnTo>
                                      <a:close/>
                                      <a:moveTo>
                                        <a:pt x="82" y="65"/>
                                      </a:moveTo>
                                      <a:lnTo>
                                        <a:pt x="19" y="65"/>
                                      </a:lnTo>
                                      <a:lnTo>
                                        <a:pt x="24" y="60"/>
                                      </a:lnTo>
                                      <a:lnTo>
                                        <a:pt x="29" y="60"/>
                                      </a:lnTo>
                                      <a:lnTo>
                                        <a:pt x="34" y="58"/>
                                      </a:lnTo>
                                      <a:lnTo>
                                        <a:pt x="38" y="58"/>
                                      </a:lnTo>
                                      <a:lnTo>
                                        <a:pt x="41" y="55"/>
                                      </a:lnTo>
                                      <a:lnTo>
                                        <a:pt x="65" y="55"/>
                                      </a:lnTo>
                                      <a:lnTo>
                                        <a:pt x="70" y="58"/>
                                      </a:lnTo>
                                      <a:lnTo>
                                        <a:pt x="77" y="60"/>
                                      </a:lnTo>
                                      <a:lnTo>
                                        <a:pt x="82" y="65"/>
                                      </a:lnTo>
                                      <a:close/>
                                      <a:moveTo>
                                        <a:pt x="83" y="127"/>
                                      </a:moveTo>
                                      <a:lnTo>
                                        <a:pt x="55" y="127"/>
                                      </a:lnTo>
                                      <a:lnTo>
                                        <a:pt x="58" y="125"/>
                                      </a:lnTo>
                                      <a:lnTo>
                                        <a:pt x="62" y="122"/>
                                      </a:lnTo>
                                      <a:lnTo>
                                        <a:pt x="65" y="122"/>
                                      </a:lnTo>
                                      <a:lnTo>
                                        <a:pt x="67" y="118"/>
                                      </a:lnTo>
                                      <a:lnTo>
                                        <a:pt x="70" y="115"/>
                                      </a:lnTo>
                                      <a:lnTo>
                                        <a:pt x="70" y="113"/>
                                      </a:lnTo>
                                      <a:lnTo>
                                        <a:pt x="72" y="108"/>
                                      </a:lnTo>
                                      <a:lnTo>
                                        <a:pt x="72" y="106"/>
                                      </a:lnTo>
                                      <a:lnTo>
                                        <a:pt x="74" y="101"/>
                                      </a:lnTo>
                                      <a:lnTo>
                                        <a:pt x="74" y="94"/>
                                      </a:lnTo>
                                      <a:lnTo>
                                        <a:pt x="72" y="89"/>
                                      </a:lnTo>
                                      <a:lnTo>
                                        <a:pt x="72" y="82"/>
                                      </a:lnTo>
                                      <a:lnTo>
                                        <a:pt x="62" y="72"/>
                                      </a:lnTo>
                                      <a:lnTo>
                                        <a:pt x="60" y="72"/>
                                      </a:lnTo>
                                      <a:lnTo>
                                        <a:pt x="58" y="70"/>
                                      </a:lnTo>
                                      <a:lnTo>
                                        <a:pt x="86" y="70"/>
                                      </a:lnTo>
                                      <a:lnTo>
                                        <a:pt x="89" y="74"/>
                                      </a:lnTo>
                                      <a:lnTo>
                                        <a:pt x="89" y="79"/>
                                      </a:lnTo>
                                      <a:lnTo>
                                        <a:pt x="91" y="84"/>
                                      </a:lnTo>
                                      <a:lnTo>
                                        <a:pt x="91" y="108"/>
                                      </a:lnTo>
                                      <a:lnTo>
                                        <a:pt x="89" y="113"/>
                                      </a:lnTo>
                                      <a:lnTo>
                                        <a:pt x="86" y="120"/>
                                      </a:lnTo>
                                      <a:lnTo>
                                        <a:pt x="83" y="1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ED10D63" id="Grupa 232" o:spid="_x0000_s1026" style="width:4.6pt;height:7.2pt;mso-position-horizontal-relative:char;mso-position-vertical-relative:line" coordsize="92,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">
                      <v:shape id="AutoShape 27" o:spid="_x0000_s1027" style="position:absolute;width:92;height:144;visibility:visible;mso-wrap-style:square;v-text-anchor:top" coordsize="9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" path="m53,144r-15,l34,142r-5,l24,139r-2,-2l17,134r-5,-4l7,120,5,118r,-8l2,106,2,96,,89,,65,2,58,2,46,5,41,7,34,17,14r5,-2l26,7,31,5,38,2,43,,74,r3,2l82,2r,3l84,5r,9l46,14r-5,5l31,24r-2,5l24,34r-2,4l22,46r-3,4l19,65r63,l86,70r-45,l38,72r-4,l29,74r-3,l24,77r-2,l19,79r,17l22,103r,5l26,118r3,2l31,125r3,l38,127r45,l82,130r-5,2l72,137r-7,2l60,142r-7,2xm84,19r-5,l77,17r-5,l70,14r14,l84,19xm82,65r-63,l24,60r5,l34,58r4,l41,55r24,l70,58r7,2l82,65xm83,127r-28,l58,125r4,-3l65,122r2,-4l70,115r,-2l72,108r,-2l74,101r,-7l72,89r,-7l62,72r-2,l58,70r28,l89,74r,5l91,84r,24l89,113r-3,7l83,127xe" fillcolor="black" stroked="f">
                        <v:path arrowok="t" o:connecttype="custom" o:connectlocs="38,144;29,142;22,137;12,130;5,118;2,106;0,89;2,58;5,41;17,14;26,7;38,2;74,0;82,2;84,5;46,14;31,24;24,34;22,46;19,65;86,70;38,72;29,74;24,77;19,79;22,103;26,118;31,125;38,127;82,130;72,137;60,142;84,19;77,17;70,14;84,19;19,65;29,60;38,58;65,55;77,60;83,127;58,125;65,122;70,115;72,108;74,101;72,89;62,72;58,70;89,74;91,84;89,113;83,127" o:connectangles="0,0,0,0,0,0,0,0,0,0,0,0,0,0,0,0,0,0,0,0,0,0,0,0,0,0,0,0,0,0,0,0,0,0,0,0,0,0,0,0,0,0,0,0,0,0,0,0,0,0,0,0,0,0"/>
                      </v:shape>
                      <w10:anchorlock/>
                    </v:group>
                  </w:pict>
                </mc:Fallback>
              </mc:AlternateContent>
            </w:r>
          </w:p>
        </w:tc>
        <w:tc>
          <w:tcPr>
            <w:tcW w:w="3324" w:type="dxa"/>
          </w:tcPr>
          <w:p w14:paraId="782DC541" w14:textId="77777777" w:rsidR="007822EF" w:rsidRPr="00690CB4" w:rsidRDefault="007822EF" w:rsidP="00D354CD">
            <w:pPr>
              <w:pStyle w:val="TableParagraph"/>
              <w:spacing w:before="3"/>
              <w:rPr>
                <w:rFonts w:ascii="Times New Roman" w:hAnsi="Times New Roman" w:cs="Times New Roman"/>
                <w:b/>
                <w:lang w:val="pl-PL"/>
              </w:rPr>
            </w:pPr>
          </w:p>
          <w:p w14:paraId="0EF53D19" w14:textId="77777777" w:rsidR="007822EF" w:rsidRPr="00690CB4" w:rsidRDefault="007822EF" w:rsidP="00D354CD">
            <w:pPr>
              <w:pStyle w:val="TableParagraph"/>
              <w:ind w:left="86"/>
              <w:rPr>
                <w:rFonts w:ascii="Times New Roman" w:hAnsi="Times New Roman" w:cs="Times New Roman"/>
                <w:lang w:val="pl-PL"/>
              </w:rPr>
            </w:pPr>
            <w:r w:rsidRPr="00690CB4">
              <w:rPr>
                <w:rFonts w:ascii="Times New Roman" w:hAnsi="Times New Roman" w:cs="Times New Roman"/>
                <w:noProof/>
              </w:rPr>
              <w:drawing>
                <wp:inline distT="0" distB="0" distL="0" distR="0" wp14:anchorId="482F2D5E" wp14:editId="54EC3DF9">
                  <wp:extent cx="1744557" cy="304800"/>
                  <wp:effectExtent l="0" t="0" r="0" b="0"/>
                  <wp:docPr id="277" name="image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31.png"/>
                          <pic:cNvPicPr/>
                        </pic:nvPicPr>
                        <pic:blipFill>
                          <a:blip r:embed="rId244" cstate="print"/>
                          <a:stretch>
                            <a:fillRect/>
                          </a:stretch>
                        </pic:blipFill>
                        <pic:spPr>
                          <a:xfrm>
                            <a:off x="0" y="0"/>
                            <a:ext cx="1744557" cy="304800"/>
                          </a:xfrm>
                          <a:prstGeom prst="rect">
                            <a:avLst/>
                          </a:prstGeom>
                        </pic:spPr>
                      </pic:pic>
                    </a:graphicData>
                  </a:graphic>
                </wp:inline>
              </w:drawing>
            </w:r>
          </w:p>
        </w:tc>
        <w:tc>
          <w:tcPr>
            <w:tcW w:w="1494" w:type="dxa"/>
          </w:tcPr>
          <w:p w14:paraId="7135A84B" w14:textId="77777777" w:rsidR="007822EF" w:rsidRPr="00690CB4" w:rsidRDefault="007822EF" w:rsidP="00D354CD">
            <w:pPr>
              <w:pStyle w:val="TableParagraph"/>
              <w:rPr>
                <w:rFonts w:ascii="Times New Roman" w:hAnsi="Times New Roman" w:cs="Times New Roman"/>
                <w:b/>
                <w:lang w:val="pl-PL"/>
              </w:rPr>
            </w:pPr>
          </w:p>
          <w:p w14:paraId="328638A3" w14:textId="77777777" w:rsidR="007822EF" w:rsidRPr="00690CB4" w:rsidRDefault="007822EF" w:rsidP="00D354CD">
            <w:pPr>
              <w:pStyle w:val="TableParagraph"/>
              <w:spacing w:before="7" w:after="1"/>
              <w:rPr>
                <w:rFonts w:ascii="Times New Roman" w:hAnsi="Times New Roman" w:cs="Times New Roman"/>
                <w:b/>
                <w:lang w:val="pl-PL"/>
              </w:rPr>
            </w:pPr>
          </w:p>
          <w:p w14:paraId="62379490" w14:textId="77777777" w:rsidR="007822EF" w:rsidRPr="00690CB4" w:rsidRDefault="007822EF" w:rsidP="00D354CD">
            <w:pPr>
              <w:pStyle w:val="TableParagraph"/>
              <w:spacing w:line="191" w:lineRule="exact"/>
              <w:ind w:left="84"/>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06125699" wp14:editId="0890D698">
                  <wp:extent cx="705603" cy="121443"/>
                  <wp:effectExtent l="0" t="0" r="0" b="0"/>
                  <wp:docPr id="279" name="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32.png"/>
                          <pic:cNvPicPr/>
                        </pic:nvPicPr>
                        <pic:blipFill>
                          <a:blip r:embed="rId245" cstate="print"/>
                          <a:stretch>
                            <a:fillRect/>
                          </a:stretch>
                        </pic:blipFill>
                        <pic:spPr>
                          <a:xfrm>
                            <a:off x="0" y="0"/>
                            <a:ext cx="705603" cy="121443"/>
                          </a:xfrm>
                          <a:prstGeom prst="rect">
                            <a:avLst/>
                          </a:prstGeom>
                        </pic:spPr>
                      </pic:pic>
                    </a:graphicData>
                  </a:graphic>
                </wp:inline>
              </w:drawing>
            </w:r>
          </w:p>
        </w:tc>
        <w:tc>
          <w:tcPr>
            <w:tcW w:w="2284" w:type="dxa"/>
          </w:tcPr>
          <w:p w14:paraId="094B3FDE" w14:textId="77777777" w:rsidR="007822EF" w:rsidRPr="00690CB4" w:rsidRDefault="007822EF" w:rsidP="00D354CD">
            <w:pPr>
              <w:pStyle w:val="TableParagraph"/>
              <w:spacing w:before="10"/>
              <w:rPr>
                <w:rFonts w:ascii="Times New Roman" w:hAnsi="Times New Roman" w:cs="Times New Roman"/>
                <w:b/>
                <w:lang w:val="pl-PL"/>
              </w:rPr>
            </w:pPr>
          </w:p>
          <w:p w14:paraId="26DDDC2D" w14:textId="77777777" w:rsidR="007822EF" w:rsidRPr="00690CB4" w:rsidRDefault="007822EF" w:rsidP="00D354CD">
            <w:pPr>
              <w:pStyle w:val="TableParagraph"/>
              <w:spacing w:line="191" w:lineRule="exact"/>
              <w:ind w:left="526"/>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378542BC" wp14:editId="0E5E0502">
                  <wp:extent cx="783389" cy="121348"/>
                  <wp:effectExtent l="0" t="0" r="0" b="0"/>
                  <wp:docPr id="281" name="image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33.png"/>
                          <pic:cNvPicPr/>
                        </pic:nvPicPr>
                        <pic:blipFill>
                          <a:blip r:embed="rId246" cstate="print"/>
                          <a:stretch>
                            <a:fillRect/>
                          </a:stretch>
                        </pic:blipFill>
                        <pic:spPr>
                          <a:xfrm>
                            <a:off x="0" y="0"/>
                            <a:ext cx="783389" cy="121348"/>
                          </a:xfrm>
                          <a:prstGeom prst="rect">
                            <a:avLst/>
                          </a:prstGeom>
                        </pic:spPr>
                      </pic:pic>
                    </a:graphicData>
                  </a:graphic>
                </wp:inline>
              </w:drawing>
            </w:r>
          </w:p>
          <w:p w14:paraId="28546A7D" w14:textId="77777777" w:rsidR="007822EF" w:rsidRPr="00690CB4" w:rsidRDefault="007822EF" w:rsidP="00D354CD">
            <w:pPr>
              <w:pStyle w:val="TableParagraph"/>
              <w:rPr>
                <w:rFonts w:ascii="Times New Roman" w:hAnsi="Times New Roman" w:cs="Times New Roman"/>
                <w:b/>
                <w:lang w:val="pl-PL"/>
              </w:rPr>
            </w:pPr>
          </w:p>
          <w:p w14:paraId="49860378" w14:textId="2D377DF1" w:rsidR="007822EF" w:rsidRPr="00690CB4" w:rsidRDefault="007822EF" w:rsidP="00D354CD">
            <w:pPr>
              <w:pStyle w:val="TableParagraph"/>
              <w:ind w:left="176"/>
              <w:rPr>
                <w:rFonts w:ascii="Times New Roman" w:hAnsi="Times New Roman" w:cs="Times New Roman"/>
                <w:lang w:val="pl-PL"/>
              </w:rPr>
            </w:pPr>
            <w:r w:rsidRPr="00690CB4">
              <w:rPr>
                <w:rFonts w:ascii="Times New Roman" w:hAnsi="Times New Roman" w:cs="Times New Roman"/>
                <w:noProof/>
              </w:rPr>
              <mc:AlternateContent>
                <mc:Choice Requires="wpg">
                  <w:drawing>
                    <wp:inline distT="0" distB="0" distL="0" distR="0" wp14:anchorId="762624C3" wp14:editId="70A96292">
                      <wp:extent cx="1236345" cy="303530"/>
                      <wp:effectExtent l="4445" t="4445" r="0" b="0"/>
                      <wp:docPr id="29" name="Grupa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36345" cy="303530"/>
                                <a:chOff x="0" y="0"/>
                                <a:chExt cx="1947" cy="478"/>
                              </a:xfrm>
                            </wpg:grpSpPr>
                            <wps:wsp>
                              <wps:cNvPr id="30" name="AutoShape 16"/>
                              <wps:cNvSpPr>
                                <a:spLocks/>
                              </wps:cNvSpPr>
                              <wps:spPr bwMode="auto">
                                <a:xfrm>
                                  <a:off x="0" y="12"/>
                                  <a:ext cx="87" cy="140"/>
                                </a:xfrm>
                                <a:custGeom>
                                  <a:avLst/>
                                  <a:gdLst>
                                    <a:gd name="T0" fmla="*/ 19 w 87"/>
                                    <a:gd name="T1" fmla="+- 0 149 12"/>
                                    <a:gd name="T2" fmla="*/ 149 h 140"/>
                                    <a:gd name="T3" fmla="*/ 0 w 87"/>
                                    <a:gd name="T4" fmla="+- 0 149 12"/>
                                    <a:gd name="T5" fmla="*/ 149 h 140"/>
                                    <a:gd name="T6" fmla="*/ 0 w 87"/>
                                    <a:gd name="T7" fmla="+- 0 14 12"/>
                                    <a:gd name="T8" fmla="*/ 14 h 140"/>
                                    <a:gd name="T9" fmla="*/ 2 w 87"/>
                                    <a:gd name="T10" fmla="+- 0 12 12"/>
                                    <a:gd name="T11" fmla="*/ 12 h 140"/>
                                    <a:gd name="T12" fmla="*/ 55 w 87"/>
                                    <a:gd name="T13" fmla="+- 0 12 12"/>
                                    <a:gd name="T14" fmla="*/ 12 h 140"/>
                                    <a:gd name="T15" fmla="*/ 60 w 87"/>
                                    <a:gd name="T16" fmla="+- 0 14 12"/>
                                    <a:gd name="T17" fmla="*/ 14 h 140"/>
                                    <a:gd name="T18" fmla="*/ 62 w 87"/>
                                    <a:gd name="T19" fmla="+- 0 14 12"/>
                                    <a:gd name="T20" fmla="*/ 14 h 140"/>
                                    <a:gd name="T21" fmla="*/ 72 w 87"/>
                                    <a:gd name="T22" fmla="+- 0 19 12"/>
                                    <a:gd name="T23" fmla="*/ 19 h 140"/>
                                    <a:gd name="T24" fmla="*/ 74 w 87"/>
                                    <a:gd name="T25" fmla="+- 0 22 12"/>
                                    <a:gd name="T26" fmla="*/ 22 h 140"/>
                                    <a:gd name="T27" fmla="*/ 77 w 87"/>
                                    <a:gd name="T28" fmla="+- 0 26 12"/>
                                    <a:gd name="T29" fmla="*/ 26 h 140"/>
                                    <a:gd name="T30" fmla="*/ 19 w 87"/>
                                    <a:gd name="T31" fmla="+- 0 26 12"/>
                                    <a:gd name="T32" fmla="*/ 26 h 140"/>
                                    <a:gd name="T33" fmla="*/ 19 w 87"/>
                                    <a:gd name="T34" fmla="+- 0 82 12"/>
                                    <a:gd name="T35" fmla="*/ 82 h 140"/>
                                    <a:gd name="T36" fmla="*/ 77 w 87"/>
                                    <a:gd name="T37" fmla="+- 0 82 12"/>
                                    <a:gd name="T38" fmla="*/ 82 h 140"/>
                                    <a:gd name="T39" fmla="*/ 72 w 87"/>
                                    <a:gd name="T40" fmla="+- 0 84 12"/>
                                    <a:gd name="T41" fmla="*/ 84 h 140"/>
                                    <a:gd name="T42" fmla="*/ 67 w 87"/>
                                    <a:gd name="T43" fmla="+- 0 89 12"/>
                                    <a:gd name="T44" fmla="*/ 89 h 140"/>
                                    <a:gd name="T45" fmla="*/ 58 w 87"/>
                                    <a:gd name="T46" fmla="+- 0 94 12"/>
                                    <a:gd name="T47" fmla="*/ 94 h 140"/>
                                    <a:gd name="T48" fmla="*/ 43 w 87"/>
                                    <a:gd name="T49" fmla="+- 0 98 12"/>
                                    <a:gd name="T50" fmla="*/ 98 h 140"/>
                                    <a:gd name="T51" fmla="*/ 19 w 87"/>
                                    <a:gd name="T52" fmla="+- 0 98 12"/>
                                    <a:gd name="T53" fmla="*/ 98 h 140"/>
                                    <a:gd name="T54" fmla="*/ 19 w 87"/>
                                    <a:gd name="T55" fmla="+- 0 149 12"/>
                                    <a:gd name="T56" fmla="*/ 149 h 140"/>
                                    <a:gd name="T57" fmla="*/ 77 w 87"/>
                                    <a:gd name="T58" fmla="+- 0 82 12"/>
                                    <a:gd name="T59" fmla="*/ 82 h 140"/>
                                    <a:gd name="T60" fmla="*/ 46 w 87"/>
                                    <a:gd name="T61" fmla="+- 0 82 12"/>
                                    <a:gd name="T62" fmla="*/ 82 h 140"/>
                                    <a:gd name="T63" fmla="*/ 50 w 87"/>
                                    <a:gd name="T64" fmla="+- 0 79 12"/>
                                    <a:gd name="T65" fmla="*/ 79 h 140"/>
                                    <a:gd name="T66" fmla="*/ 53 w 87"/>
                                    <a:gd name="T67" fmla="+- 0 79 12"/>
                                    <a:gd name="T68" fmla="*/ 79 h 140"/>
                                    <a:gd name="T69" fmla="*/ 62 w 87"/>
                                    <a:gd name="T70" fmla="+- 0 70 12"/>
                                    <a:gd name="T71" fmla="*/ 70 h 140"/>
                                    <a:gd name="T72" fmla="*/ 65 w 87"/>
                                    <a:gd name="T73" fmla="+- 0 65 12"/>
                                    <a:gd name="T74" fmla="*/ 65 h 140"/>
                                    <a:gd name="T75" fmla="*/ 65 w 87"/>
                                    <a:gd name="T76" fmla="+- 0 62 12"/>
                                    <a:gd name="T77" fmla="*/ 62 h 140"/>
                                    <a:gd name="T78" fmla="*/ 67 w 87"/>
                                    <a:gd name="T79" fmla="+- 0 58 12"/>
                                    <a:gd name="T80" fmla="*/ 58 h 140"/>
                                    <a:gd name="T81" fmla="*/ 67 w 87"/>
                                    <a:gd name="T82" fmla="+- 0 48 12"/>
                                    <a:gd name="T83" fmla="*/ 48 h 140"/>
                                    <a:gd name="T84" fmla="*/ 62 w 87"/>
                                    <a:gd name="T85" fmla="+- 0 38 12"/>
                                    <a:gd name="T86" fmla="*/ 38 h 140"/>
                                    <a:gd name="T87" fmla="*/ 60 w 87"/>
                                    <a:gd name="T88" fmla="+- 0 36 12"/>
                                    <a:gd name="T89" fmla="*/ 36 h 140"/>
                                    <a:gd name="T90" fmla="*/ 58 w 87"/>
                                    <a:gd name="T91" fmla="+- 0 31 12"/>
                                    <a:gd name="T92" fmla="*/ 31 h 140"/>
                                    <a:gd name="T93" fmla="*/ 55 w 87"/>
                                    <a:gd name="T94" fmla="+- 0 31 12"/>
                                    <a:gd name="T95" fmla="*/ 31 h 140"/>
                                    <a:gd name="T96" fmla="*/ 53 w 87"/>
                                    <a:gd name="T97" fmla="+- 0 29 12"/>
                                    <a:gd name="T98" fmla="*/ 29 h 140"/>
                                    <a:gd name="T99" fmla="*/ 48 w 87"/>
                                    <a:gd name="T100" fmla="+- 0 26 12"/>
                                    <a:gd name="T101" fmla="*/ 26 h 140"/>
                                    <a:gd name="T102" fmla="*/ 77 w 87"/>
                                    <a:gd name="T103" fmla="+- 0 26 12"/>
                                    <a:gd name="T104" fmla="*/ 26 h 140"/>
                                    <a:gd name="T105" fmla="*/ 79 w 87"/>
                                    <a:gd name="T106" fmla="+- 0 29 12"/>
                                    <a:gd name="T107" fmla="*/ 29 h 140"/>
                                    <a:gd name="T108" fmla="*/ 84 w 87"/>
                                    <a:gd name="T109" fmla="+- 0 38 12"/>
                                    <a:gd name="T110" fmla="*/ 38 h 140"/>
                                    <a:gd name="T111" fmla="*/ 84 w 87"/>
                                    <a:gd name="T112" fmla="+- 0 41 12"/>
                                    <a:gd name="T113" fmla="*/ 41 h 140"/>
                                    <a:gd name="T114" fmla="*/ 86 w 87"/>
                                    <a:gd name="T115" fmla="+- 0 46 12"/>
                                    <a:gd name="T116" fmla="*/ 46 h 140"/>
                                    <a:gd name="T117" fmla="*/ 86 w 87"/>
                                    <a:gd name="T118" fmla="+- 0 58 12"/>
                                    <a:gd name="T119" fmla="*/ 58 h 140"/>
                                    <a:gd name="T120" fmla="*/ 84 w 87"/>
                                    <a:gd name="T121" fmla="+- 0 65 12"/>
                                    <a:gd name="T122" fmla="*/ 65 h 140"/>
                                    <a:gd name="T123" fmla="*/ 82 w 87"/>
                                    <a:gd name="T124" fmla="+- 0 70 12"/>
                                    <a:gd name="T125" fmla="*/ 70 h 140"/>
                                    <a:gd name="T126" fmla="*/ 79 w 87"/>
                                    <a:gd name="T127" fmla="+- 0 77 12"/>
                                    <a:gd name="T128" fmla="*/ 77 h 140"/>
                                    <a:gd name="T129" fmla="*/ 77 w 87"/>
                                    <a:gd name="T130" fmla="+- 0 82 12"/>
                                    <a:gd name="T131" fmla="*/ 82 h 140"/>
                                    <a:gd name="T132" fmla="*/ 17 w 87"/>
                                    <a:gd name="T133" fmla="+- 0 151 12"/>
                                    <a:gd name="T134" fmla="*/ 151 h 140"/>
                                    <a:gd name="T135" fmla="*/ 2 w 87"/>
                                    <a:gd name="T136" fmla="+- 0 151 12"/>
                                    <a:gd name="T137" fmla="*/ 151 h 140"/>
                                    <a:gd name="T138" fmla="*/ 2 w 87"/>
                                    <a:gd name="T139" fmla="+- 0 149 12"/>
                                    <a:gd name="T140" fmla="*/ 149 h 140"/>
                                    <a:gd name="T141" fmla="*/ 17 w 87"/>
                                    <a:gd name="T142" fmla="+- 0 149 12"/>
                                    <a:gd name="T143" fmla="*/ 149 h 140"/>
                                    <a:gd name="T144" fmla="*/ 17 w 87"/>
                                    <a:gd name="T145" fmla="+- 0 151 12"/>
                                    <a:gd name="T146" fmla="*/ 151 h 140"/>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Lst>
                                  <a:rect l="0" t="0" r="r" b="b"/>
                                  <a:pathLst>
                                    <a:path w="87" h="140">
                                      <a:moveTo>
                                        <a:pt x="19" y="137"/>
                                      </a:moveTo>
                                      <a:lnTo>
                                        <a:pt x="0" y="137"/>
                                      </a:lnTo>
                                      <a:lnTo>
                                        <a:pt x="0" y="2"/>
                                      </a:lnTo>
                                      <a:lnTo>
                                        <a:pt x="2" y="0"/>
                                      </a:lnTo>
                                      <a:lnTo>
                                        <a:pt x="55" y="0"/>
                                      </a:lnTo>
                                      <a:lnTo>
                                        <a:pt x="60" y="2"/>
                                      </a:lnTo>
                                      <a:lnTo>
                                        <a:pt x="62" y="2"/>
                                      </a:lnTo>
                                      <a:lnTo>
                                        <a:pt x="72" y="7"/>
                                      </a:lnTo>
                                      <a:lnTo>
                                        <a:pt x="74" y="10"/>
                                      </a:lnTo>
                                      <a:lnTo>
                                        <a:pt x="77" y="14"/>
                                      </a:lnTo>
                                      <a:lnTo>
                                        <a:pt x="19" y="14"/>
                                      </a:lnTo>
                                      <a:lnTo>
                                        <a:pt x="19" y="70"/>
                                      </a:lnTo>
                                      <a:lnTo>
                                        <a:pt x="77" y="70"/>
                                      </a:lnTo>
                                      <a:lnTo>
                                        <a:pt x="72" y="72"/>
                                      </a:lnTo>
                                      <a:lnTo>
                                        <a:pt x="67" y="77"/>
                                      </a:lnTo>
                                      <a:lnTo>
                                        <a:pt x="58" y="82"/>
                                      </a:lnTo>
                                      <a:lnTo>
                                        <a:pt x="43" y="86"/>
                                      </a:lnTo>
                                      <a:lnTo>
                                        <a:pt x="19" y="86"/>
                                      </a:lnTo>
                                      <a:lnTo>
                                        <a:pt x="19" y="137"/>
                                      </a:lnTo>
                                      <a:close/>
                                      <a:moveTo>
                                        <a:pt x="77" y="70"/>
                                      </a:moveTo>
                                      <a:lnTo>
                                        <a:pt x="46" y="70"/>
                                      </a:lnTo>
                                      <a:lnTo>
                                        <a:pt x="50" y="67"/>
                                      </a:lnTo>
                                      <a:lnTo>
                                        <a:pt x="53" y="67"/>
                                      </a:lnTo>
                                      <a:lnTo>
                                        <a:pt x="62" y="58"/>
                                      </a:lnTo>
                                      <a:lnTo>
                                        <a:pt x="65" y="53"/>
                                      </a:lnTo>
                                      <a:lnTo>
                                        <a:pt x="65" y="50"/>
                                      </a:lnTo>
                                      <a:lnTo>
                                        <a:pt x="67" y="46"/>
                                      </a:lnTo>
                                      <a:lnTo>
                                        <a:pt x="67" y="36"/>
                                      </a:lnTo>
                                      <a:lnTo>
                                        <a:pt x="62" y="26"/>
                                      </a:lnTo>
                                      <a:lnTo>
                                        <a:pt x="60" y="24"/>
                                      </a:lnTo>
                                      <a:lnTo>
                                        <a:pt x="58" y="19"/>
                                      </a:lnTo>
                                      <a:lnTo>
                                        <a:pt x="55" y="19"/>
                                      </a:lnTo>
                                      <a:lnTo>
                                        <a:pt x="53" y="17"/>
                                      </a:lnTo>
                                      <a:lnTo>
                                        <a:pt x="48" y="14"/>
                                      </a:lnTo>
                                      <a:lnTo>
                                        <a:pt x="77" y="14"/>
                                      </a:lnTo>
                                      <a:lnTo>
                                        <a:pt x="79" y="17"/>
                                      </a:lnTo>
                                      <a:lnTo>
                                        <a:pt x="84" y="26"/>
                                      </a:lnTo>
                                      <a:lnTo>
                                        <a:pt x="84" y="29"/>
                                      </a:lnTo>
                                      <a:lnTo>
                                        <a:pt x="86" y="34"/>
                                      </a:lnTo>
                                      <a:lnTo>
                                        <a:pt x="86" y="46"/>
                                      </a:lnTo>
                                      <a:lnTo>
                                        <a:pt x="84" y="53"/>
                                      </a:lnTo>
                                      <a:lnTo>
                                        <a:pt x="82" y="58"/>
                                      </a:lnTo>
                                      <a:lnTo>
                                        <a:pt x="79" y="65"/>
                                      </a:lnTo>
                                      <a:lnTo>
                                        <a:pt x="77" y="70"/>
                                      </a:lnTo>
                                      <a:close/>
                                      <a:moveTo>
                                        <a:pt x="17" y="139"/>
                                      </a:moveTo>
                                      <a:lnTo>
                                        <a:pt x="2" y="139"/>
                                      </a:lnTo>
                                      <a:lnTo>
                                        <a:pt x="2" y="137"/>
                                      </a:lnTo>
                                      <a:lnTo>
                                        <a:pt x="17" y="137"/>
                                      </a:lnTo>
                                      <a:lnTo>
                                        <a:pt x="17" y="13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AutoShape 17"/>
                              <wps:cNvSpPr>
                                <a:spLocks/>
                              </wps:cNvSpPr>
                              <wps:spPr bwMode="auto">
                                <a:xfrm>
                                  <a:off x="112" y="45"/>
                                  <a:ext cx="58" cy="106"/>
                                </a:xfrm>
                                <a:custGeom>
                                  <a:avLst/>
                                  <a:gdLst>
                                    <a:gd name="T0" fmla="+- 0 163 113"/>
                                    <a:gd name="T1" fmla="*/ T0 w 58"/>
                                    <a:gd name="T2" fmla="+- 0 48 46"/>
                                    <a:gd name="T3" fmla="*/ 48 h 106"/>
                                    <a:gd name="T4" fmla="+- 0 149 113"/>
                                    <a:gd name="T5" fmla="*/ T4 w 58"/>
                                    <a:gd name="T6" fmla="+- 0 48 46"/>
                                    <a:gd name="T7" fmla="*/ 48 h 106"/>
                                    <a:gd name="T8" fmla="+- 0 149 113"/>
                                    <a:gd name="T9" fmla="*/ T8 w 58"/>
                                    <a:gd name="T10" fmla="+- 0 46 46"/>
                                    <a:gd name="T11" fmla="*/ 46 h 106"/>
                                    <a:gd name="T12" fmla="+- 0 163 113"/>
                                    <a:gd name="T13" fmla="*/ T12 w 58"/>
                                    <a:gd name="T14" fmla="+- 0 46 46"/>
                                    <a:gd name="T15" fmla="*/ 46 h 106"/>
                                    <a:gd name="T16" fmla="+- 0 163 113"/>
                                    <a:gd name="T17" fmla="*/ T16 w 58"/>
                                    <a:gd name="T18" fmla="+- 0 48 46"/>
                                    <a:gd name="T19" fmla="*/ 48 h 106"/>
                                    <a:gd name="T20" fmla="+- 0 132 113"/>
                                    <a:gd name="T21" fmla="*/ T20 w 58"/>
                                    <a:gd name="T22" fmla="+- 0 149 46"/>
                                    <a:gd name="T23" fmla="*/ 149 h 106"/>
                                    <a:gd name="T24" fmla="+- 0 113 113"/>
                                    <a:gd name="T25" fmla="*/ T24 w 58"/>
                                    <a:gd name="T26" fmla="+- 0 149 46"/>
                                    <a:gd name="T27" fmla="*/ 149 h 106"/>
                                    <a:gd name="T28" fmla="+- 0 113 113"/>
                                    <a:gd name="T29" fmla="*/ T28 w 58"/>
                                    <a:gd name="T30" fmla="+- 0 48 46"/>
                                    <a:gd name="T31" fmla="*/ 48 h 106"/>
                                    <a:gd name="T32" fmla="+- 0 130 113"/>
                                    <a:gd name="T33" fmla="*/ T32 w 58"/>
                                    <a:gd name="T34" fmla="+- 0 48 46"/>
                                    <a:gd name="T35" fmla="*/ 48 h 106"/>
                                    <a:gd name="T36" fmla="+- 0 130 113"/>
                                    <a:gd name="T37" fmla="*/ T36 w 58"/>
                                    <a:gd name="T38" fmla="+- 0 65 46"/>
                                    <a:gd name="T39" fmla="*/ 65 h 106"/>
                                    <a:gd name="T40" fmla="+- 0 146 113"/>
                                    <a:gd name="T41" fmla="*/ T40 w 58"/>
                                    <a:gd name="T42" fmla="+- 0 65 46"/>
                                    <a:gd name="T43" fmla="*/ 65 h 106"/>
                                    <a:gd name="T44" fmla="+- 0 139 113"/>
                                    <a:gd name="T45" fmla="*/ T44 w 58"/>
                                    <a:gd name="T46" fmla="+- 0 72 46"/>
                                    <a:gd name="T47" fmla="*/ 72 h 106"/>
                                    <a:gd name="T48" fmla="+- 0 139 113"/>
                                    <a:gd name="T49" fmla="*/ T48 w 58"/>
                                    <a:gd name="T50" fmla="+- 0 74 46"/>
                                    <a:gd name="T51" fmla="*/ 74 h 106"/>
                                    <a:gd name="T52" fmla="+- 0 134 113"/>
                                    <a:gd name="T53" fmla="*/ T52 w 58"/>
                                    <a:gd name="T54" fmla="+- 0 79 46"/>
                                    <a:gd name="T55" fmla="*/ 79 h 106"/>
                                    <a:gd name="T56" fmla="+- 0 132 113"/>
                                    <a:gd name="T57" fmla="*/ T56 w 58"/>
                                    <a:gd name="T58" fmla="+- 0 84 46"/>
                                    <a:gd name="T59" fmla="*/ 84 h 106"/>
                                    <a:gd name="T60" fmla="+- 0 132 113"/>
                                    <a:gd name="T61" fmla="*/ T60 w 58"/>
                                    <a:gd name="T62" fmla="+- 0 149 46"/>
                                    <a:gd name="T63" fmla="*/ 149 h 106"/>
                                    <a:gd name="T64" fmla="+- 0 149 113"/>
                                    <a:gd name="T65" fmla="*/ T64 w 58"/>
                                    <a:gd name="T66" fmla="+- 0 65 46"/>
                                    <a:gd name="T67" fmla="*/ 65 h 106"/>
                                    <a:gd name="T68" fmla="+- 0 130 113"/>
                                    <a:gd name="T69" fmla="*/ T68 w 58"/>
                                    <a:gd name="T70" fmla="+- 0 65 46"/>
                                    <a:gd name="T71" fmla="*/ 65 h 106"/>
                                    <a:gd name="T72" fmla="+- 0 132 113"/>
                                    <a:gd name="T73" fmla="*/ T72 w 58"/>
                                    <a:gd name="T74" fmla="+- 0 60 46"/>
                                    <a:gd name="T75" fmla="*/ 60 h 106"/>
                                    <a:gd name="T76" fmla="+- 0 142 113"/>
                                    <a:gd name="T77" fmla="*/ T76 w 58"/>
                                    <a:gd name="T78" fmla="+- 0 50 46"/>
                                    <a:gd name="T79" fmla="*/ 50 h 106"/>
                                    <a:gd name="T80" fmla="+- 0 144 113"/>
                                    <a:gd name="T81" fmla="*/ T80 w 58"/>
                                    <a:gd name="T82" fmla="+- 0 50 46"/>
                                    <a:gd name="T83" fmla="*/ 50 h 106"/>
                                    <a:gd name="T84" fmla="+- 0 146 113"/>
                                    <a:gd name="T85" fmla="*/ T84 w 58"/>
                                    <a:gd name="T86" fmla="+- 0 48 46"/>
                                    <a:gd name="T87" fmla="*/ 48 h 106"/>
                                    <a:gd name="T88" fmla="+- 0 168 113"/>
                                    <a:gd name="T89" fmla="*/ T88 w 58"/>
                                    <a:gd name="T90" fmla="+- 0 48 46"/>
                                    <a:gd name="T91" fmla="*/ 48 h 106"/>
                                    <a:gd name="T92" fmla="+- 0 170 113"/>
                                    <a:gd name="T93" fmla="*/ T92 w 58"/>
                                    <a:gd name="T94" fmla="+- 0 50 46"/>
                                    <a:gd name="T95" fmla="*/ 50 h 106"/>
                                    <a:gd name="T96" fmla="+- 0 170 113"/>
                                    <a:gd name="T97" fmla="*/ T96 w 58"/>
                                    <a:gd name="T98" fmla="+- 0 62 46"/>
                                    <a:gd name="T99" fmla="*/ 62 h 106"/>
                                    <a:gd name="T100" fmla="+- 0 151 113"/>
                                    <a:gd name="T101" fmla="*/ T100 w 58"/>
                                    <a:gd name="T102" fmla="+- 0 62 46"/>
                                    <a:gd name="T103" fmla="*/ 62 h 106"/>
                                    <a:gd name="T104" fmla="+- 0 149 113"/>
                                    <a:gd name="T105" fmla="*/ T104 w 58"/>
                                    <a:gd name="T106" fmla="+- 0 65 46"/>
                                    <a:gd name="T107" fmla="*/ 65 h 106"/>
                                    <a:gd name="T108" fmla="+- 0 170 113"/>
                                    <a:gd name="T109" fmla="*/ T108 w 58"/>
                                    <a:gd name="T110" fmla="+- 0 65 46"/>
                                    <a:gd name="T111" fmla="*/ 65 h 106"/>
                                    <a:gd name="T112" fmla="+- 0 161 113"/>
                                    <a:gd name="T113" fmla="*/ T112 w 58"/>
                                    <a:gd name="T114" fmla="+- 0 65 46"/>
                                    <a:gd name="T115" fmla="*/ 65 h 106"/>
                                    <a:gd name="T116" fmla="+- 0 161 113"/>
                                    <a:gd name="T117" fmla="*/ T116 w 58"/>
                                    <a:gd name="T118" fmla="+- 0 62 46"/>
                                    <a:gd name="T119" fmla="*/ 62 h 106"/>
                                    <a:gd name="T120" fmla="+- 0 170 113"/>
                                    <a:gd name="T121" fmla="*/ T120 w 58"/>
                                    <a:gd name="T122" fmla="+- 0 62 46"/>
                                    <a:gd name="T123" fmla="*/ 62 h 106"/>
                                    <a:gd name="T124" fmla="+- 0 170 113"/>
                                    <a:gd name="T125" fmla="*/ T124 w 58"/>
                                    <a:gd name="T126" fmla="+- 0 65 46"/>
                                    <a:gd name="T127" fmla="*/ 65 h 106"/>
                                    <a:gd name="T128" fmla="+- 0 130 113"/>
                                    <a:gd name="T129" fmla="*/ T128 w 58"/>
                                    <a:gd name="T130" fmla="+- 0 151 46"/>
                                    <a:gd name="T131" fmla="*/ 151 h 106"/>
                                    <a:gd name="T132" fmla="+- 0 115 113"/>
                                    <a:gd name="T133" fmla="*/ T132 w 58"/>
                                    <a:gd name="T134" fmla="+- 0 151 46"/>
                                    <a:gd name="T135" fmla="*/ 151 h 106"/>
                                    <a:gd name="T136" fmla="+- 0 115 113"/>
                                    <a:gd name="T137" fmla="*/ T136 w 58"/>
                                    <a:gd name="T138" fmla="+- 0 149 46"/>
                                    <a:gd name="T139" fmla="*/ 149 h 106"/>
                                    <a:gd name="T140" fmla="+- 0 130 113"/>
                                    <a:gd name="T141" fmla="*/ T140 w 58"/>
                                    <a:gd name="T142" fmla="+- 0 149 46"/>
                                    <a:gd name="T143" fmla="*/ 149 h 106"/>
                                    <a:gd name="T144" fmla="+- 0 130 113"/>
                                    <a:gd name="T145" fmla="*/ T144 w 58"/>
                                    <a:gd name="T146" fmla="+- 0 151 46"/>
                                    <a:gd name="T147" fmla="*/ 151 h 1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58" h="106">
                                      <a:moveTo>
                                        <a:pt x="50" y="2"/>
                                      </a:moveTo>
                                      <a:lnTo>
                                        <a:pt x="36" y="2"/>
                                      </a:lnTo>
                                      <a:lnTo>
                                        <a:pt x="36" y="0"/>
                                      </a:lnTo>
                                      <a:lnTo>
                                        <a:pt x="50" y="0"/>
                                      </a:lnTo>
                                      <a:lnTo>
                                        <a:pt x="50" y="2"/>
                                      </a:lnTo>
                                      <a:close/>
                                      <a:moveTo>
                                        <a:pt x="19" y="103"/>
                                      </a:moveTo>
                                      <a:lnTo>
                                        <a:pt x="0" y="103"/>
                                      </a:lnTo>
                                      <a:lnTo>
                                        <a:pt x="0" y="2"/>
                                      </a:lnTo>
                                      <a:lnTo>
                                        <a:pt x="17" y="2"/>
                                      </a:lnTo>
                                      <a:lnTo>
                                        <a:pt x="17" y="19"/>
                                      </a:lnTo>
                                      <a:lnTo>
                                        <a:pt x="33" y="19"/>
                                      </a:lnTo>
                                      <a:lnTo>
                                        <a:pt x="26" y="26"/>
                                      </a:lnTo>
                                      <a:lnTo>
                                        <a:pt x="26" y="28"/>
                                      </a:lnTo>
                                      <a:lnTo>
                                        <a:pt x="21" y="33"/>
                                      </a:lnTo>
                                      <a:lnTo>
                                        <a:pt x="19" y="38"/>
                                      </a:lnTo>
                                      <a:lnTo>
                                        <a:pt x="19" y="103"/>
                                      </a:lnTo>
                                      <a:close/>
                                      <a:moveTo>
                                        <a:pt x="36" y="19"/>
                                      </a:moveTo>
                                      <a:lnTo>
                                        <a:pt x="17" y="19"/>
                                      </a:lnTo>
                                      <a:lnTo>
                                        <a:pt x="19" y="14"/>
                                      </a:lnTo>
                                      <a:lnTo>
                                        <a:pt x="29" y="4"/>
                                      </a:lnTo>
                                      <a:lnTo>
                                        <a:pt x="31" y="4"/>
                                      </a:lnTo>
                                      <a:lnTo>
                                        <a:pt x="33" y="2"/>
                                      </a:lnTo>
                                      <a:lnTo>
                                        <a:pt x="55" y="2"/>
                                      </a:lnTo>
                                      <a:lnTo>
                                        <a:pt x="57" y="4"/>
                                      </a:lnTo>
                                      <a:lnTo>
                                        <a:pt x="57" y="16"/>
                                      </a:lnTo>
                                      <a:lnTo>
                                        <a:pt x="38" y="16"/>
                                      </a:lnTo>
                                      <a:lnTo>
                                        <a:pt x="36" y="19"/>
                                      </a:lnTo>
                                      <a:close/>
                                      <a:moveTo>
                                        <a:pt x="57" y="19"/>
                                      </a:moveTo>
                                      <a:lnTo>
                                        <a:pt x="48" y="19"/>
                                      </a:lnTo>
                                      <a:lnTo>
                                        <a:pt x="48" y="16"/>
                                      </a:lnTo>
                                      <a:lnTo>
                                        <a:pt x="57" y="16"/>
                                      </a:lnTo>
                                      <a:lnTo>
                                        <a:pt x="57" y="19"/>
                                      </a:lnTo>
                                      <a:close/>
                                      <a:moveTo>
                                        <a:pt x="17" y="105"/>
                                      </a:moveTo>
                                      <a:lnTo>
                                        <a:pt x="2" y="105"/>
                                      </a:lnTo>
                                      <a:lnTo>
                                        <a:pt x="2" y="103"/>
                                      </a:lnTo>
                                      <a:lnTo>
                                        <a:pt x="17" y="103"/>
                                      </a:lnTo>
                                      <a:lnTo>
                                        <a:pt x="17" y="10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AutoShape 18"/>
                              <wps:cNvSpPr>
                                <a:spLocks/>
                              </wps:cNvSpPr>
                              <wps:spPr bwMode="auto">
                                <a:xfrm>
                                  <a:off x="182" y="48"/>
                                  <a:ext cx="70" cy="104"/>
                                </a:xfrm>
                                <a:custGeom>
                                  <a:avLst/>
                                  <a:gdLst>
                                    <a:gd name="T0" fmla="+- 0 250 182"/>
                                    <a:gd name="T1" fmla="*/ T0 w 70"/>
                                    <a:gd name="T2" fmla="+- 0 62 48"/>
                                    <a:gd name="T3" fmla="*/ 62 h 104"/>
                                    <a:gd name="T4" fmla="+- 0 187 182"/>
                                    <a:gd name="T5" fmla="*/ T4 w 70"/>
                                    <a:gd name="T6" fmla="+- 0 62 48"/>
                                    <a:gd name="T7" fmla="*/ 62 h 104"/>
                                    <a:gd name="T8" fmla="+- 0 185 182"/>
                                    <a:gd name="T9" fmla="*/ T8 w 70"/>
                                    <a:gd name="T10" fmla="+- 0 60 48"/>
                                    <a:gd name="T11" fmla="*/ 60 h 104"/>
                                    <a:gd name="T12" fmla="+- 0 185 182"/>
                                    <a:gd name="T13" fmla="*/ T12 w 70"/>
                                    <a:gd name="T14" fmla="+- 0 48 48"/>
                                    <a:gd name="T15" fmla="*/ 48 h 104"/>
                                    <a:gd name="T16" fmla="+- 0 247 182"/>
                                    <a:gd name="T17" fmla="*/ T16 w 70"/>
                                    <a:gd name="T18" fmla="+- 0 48 48"/>
                                    <a:gd name="T19" fmla="*/ 48 h 104"/>
                                    <a:gd name="T20" fmla="+- 0 247 182"/>
                                    <a:gd name="T21" fmla="*/ T20 w 70"/>
                                    <a:gd name="T22" fmla="+- 0 50 48"/>
                                    <a:gd name="T23" fmla="*/ 50 h 104"/>
                                    <a:gd name="T24" fmla="+- 0 250 182"/>
                                    <a:gd name="T25" fmla="*/ T24 w 70"/>
                                    <a:gd name="T26" fmla="+- 0 50 48"/>
                                    <a:gd name="T27" fmla="*/ 50 h 104"/>
                                    <a:gd name="T28" fmla="+- 0 250 182"/>
                                    <a:gd name="T29" fmla="*/ T28 w 70"/>
                                    <a:gd name="T30" fmla="+- 0 62 48"/>
                                    <a:gd name="T31" fmla="*/ 62 h 104"/>
                                    <a:gd name="T32" fmla="+- 0 250 182"/>
                                    <a:gd name="T33" fmla="*/ T32 w 70"/>
                                    <a:gd name="T34" fmla="+- 0 137 48"/>
                                    <a:gd name="T35" fmla="*/ 137 h 104"/>
                                    <a:gd name="T36" fmla="+- 0 185 182"/>
                                    <a:gd name="T37" fmla="*/ T36 w 70"/>
                                    <a:gd name="T38" fmla="+- 0 137 48"/>
                                    <a:gd name="T39" fmla="*/ 137 h 104"/>
                                    <a:gd name="T40" fmla="+- 0 185 182"/>
                                    <a:gd name="T41" fmla="*/ T40 w 70"/>
                                    <a:gd name="T42" fmla="+- 0 132 48"/>
                                    <a:gd name="T43" fmla="*/ 132 h 104"/>
                                    <a:gd name="T44" fmla="+- 0 187 182"/>
                                    <a:gd name="T45" fmla="*/ T44 w 70"/>
                                    <a:gd name="T46" fmla="+- 0 130 48"/>
                                    <a:gd name="T47" fmla="*/ 130 h 104"/>
                                    <a:gd name="T48" fmla="+- 0 230 182"/>
                                    <a:gd name="T49" fmla="*/ T48 w 70"/>
                                    <a:gd name="T50" fmla="+- 0 62 48"/>
                                    <a:gd name="T51" fmla="*/ 62 h 104"/>
                                    <a:gd name="T52" fmla="+- 0 247 182"/>
                                    <a:gd name="T53" fmla="*/ T52 w 70"/>
                                    <a:gd name="T54" fmla="+- 0 62 48"/>
                                    <a:gd name="T55" fmla="*/ 62 h 104"/>
                                    <a:gd name="T56" fmla="+- 0 247 182"/>
                                    <a:gd name="T57" fmla="*/ T56 w 70"/>
                                    <a:gd name="T58" fmla="+- 0 67 48"/>
                                    <a:gd name="T59" fmla="*/ 67 h 104"/>
                                    <a:gd name="T60" fmla="+- 0 245 182"/>
                                    <a:gd name="T61" fmla="*/ T60 w 70"/>
                                    <a:gd name="T62" fmla="+- 0 70 48"/>
                                    <a:gd name="T63" fmla="*/ 70 h 104"/>
                                    <a:gd name="T64" fmla="+- 0 202 182"/>
                                    <a:gd name="T65" fmla="*/ T64 w 70"/>
                                    <a:gd name="T66" fmla="+- 0 134 48"/>
                                    <a:gd name="T67" fmla="*/ 134 h 104"/>
                                    <a:gd name="T68" fmla="+- 0 250 182"/>
                                    <a:gd name="T69" fmla="*/ T68 w 70"/>
                                    <a:gd name="T70" fmla="+- 0 134 48"/>
                                    <a:gd name="T71" fmla="*/ 134 h 104"/>
                                    <a:gd name="T72" fmla="+- 0 250 182"/>
                                    <a:gd name="T73" fmla="*/ T72 w 70"/>
                                    <a:gd name="T74" fmla="+- 0 137 48"/>
                                    <a:gd name="T75" fmla="*/ 137 h 104"/>
                                    <a:gd name="T76" fmla="+- 0 250 182"/>
                                    <a:gd name="T77" fmla="*/ T76 w 70"/>
                                    <a:gd name="T78" fmla="+- 0 151 48"/>
                                    <a:gd name="T79" fmla="*/ 151 h 104"/>
                                    <a:gd name="T80" fmla="+- 0 187 182"/>
                                    <a:gd name="T81" fmla="*/ T80 w 70"/>
                                    <a:gd name="T82" fmla="+- 0 151 48"/>
                                    <a:gd name="T83" fmla="*/ 151 h 104"/>
                                    <a:gd name="T84" fmla="+- 0 182 182"/>
                                    <a:gd name="T85" fmla="*/ T84 w 70"/>
                                    <a:gd name="T86" fmla="+- 0 146 48"/>
                                    <a:gd name="T87" fmla="*/ 146 h 104"/>
                                    <a:gd name="T88" fmla="+- 0 182 182"/>
                                    <a:gd name="T89" fmla="*/ T88 w 70"/>
                                    <a:gd name="T90" fmla="+- 0 137 48"/>
                                    <a:gd name="T91" fmla="*/ 137 h 104"/>
                                    <a:gd name="T92" fmla="+- 0 252 182"/>
                                    <a:gd name="T93" fmla="*/ T92 w 70"/>
                                    <a:gd name="T94" fmla="+- 0 137 48"/>
                                    <a:gd name="T95" fmla="*/ 137 h 104"/>
                                    <a:gd name="T96" fmla="+- 0 252 182"/>
                                    <a:gd name="T97" fmla="*/ T96 w 70"/>
                                    <a:gd name="T98" fmla="+- 0 149 48"/>
                                    <a:gd name="T99" fmla="*/ 149 h 104"/>
                                    <a:gd name="T100" fmla="+- 0 250 182"/>
                                    <a:gd name="T101" fmla="*/ T100 w 70"/>
                                    <a:gd name="T102" fmla="+- 0 149 48"/>
                                    <a:gd name="T103" fmla="*/ 149 h 104"/>
                                    <a:gd name="T104" fmla="+- 0 250 182"/>
                                    <a:gd name="T105" fmla="*/ T104 w 70"/>
                                    <a:gd name="T106" fmla="+- 0 151 48"/>
                                    <a:gd name="T107" fmla="*/ 151 h 1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70" h="104">
                                      <a:moveTo>
                                        <a:pt x="68" y="14"/>
                                      </a:moveTo>
                                      <a:lnTo>
                                        <a:pt x="5" y="14"/>
                                      </a:lnTo>
                                      <a:lnTo>
                                        <a:pt x="3" y="12"/>
                                      </a:lnTo>
                                      <a:lnTo>
                                        <a:pt x="3" y="0"/>
                                      </a:lnTo>
                                      <a:lnTo>
                                        <a:pt x="65" y="0"/>
                                      </a:lnTo>
                                      <a:lnTo>
                                        <a:pt x="65" y="2"/>
                                      </a:lnTo>
                                      <a:lnTo>
                                        <a:pt x="68" y="2"/>
                                      </a:lnTo>
                                      <a:lnTo>
                                        <a:pt x="68" y="14"/>
                                      </a:lnTo>
                                      <a:close/>
                                      <a:moveTo>
                                        <a:pt x="68" y="89"/>
                                      </a:moveTo>
                                      <a:lnTo>
                                        <a:pt x="3" y="89"/>
                                      </a:lnTo>
                                      <a:lnTo>
                                        <a:pt x="3" y="84"/>
                                      </a:lnTo>
                                      <a:lnTo>
                                        <a:pt x="5" y="82"/>
                                      </a:lnTo>
                                      <a:lnTo>
                                        <a:pt x="48" y="14"/>
                                      </a:lnTo>
                                      <a:lnTo>
                                        <a:pt x="65" y="14"/>
                                      </a:lnTo>
                                      <a:lnTo>
                                        <a:pt x="65" y="19"/>
                                      </a:lnTo>
                                      <a:lnTo>
                                        <a:pt x="63" y="22"/>
                                      </a:lnTo>
                                      <a:lnTo>
                                        <a:pt x="20" y="86"/>
                                      </a:lnTo>
                                      <a:lnTo>
                                        <a:pt x="68" y="86"/>
                                      </a:lnTo>
                                      <a:lnTo>
                                        <a:pt x="68" y="89"/>
                                      </a:lnTo>
                                      <a:close/>
                                      <a:moveTo>
                                        <a:pt x="68" y="103"/>
                                      </a:moveTo>
                                      <a:lnTo>
                                        <a:pt x="5" y="103"/>
                                      </a:lnTo>
                                      <a:lnTo>
                                        <a:pt x="0" y="98"/>
                                      </a:lnTo>
                                      <a:lnTo>
                                        <a:pt x="0" y="89"/>
                                      </a:lnTo>
                                      <a:lnTo>
                                        <a:pt x="70" y="89"/>
                                      </a:lnTo>
                                      <a:lnTo>
                                        <a:pt x="70" y="101"/>
                                      </a:lnTo>
                                      <a:lnTo>
                                        <a:pt x="68" y="101"/>
                                      </a:lnTo>
                                      <a:lnTo>
                                        <a:pt x="68" y="1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AutoShape 19"/>
                              <wps:cNvSpPr>
                                <a:spLocks/>
                              </wps:cNvSpPr>
                              <wps:spPr bwMode="auto">
                                <a:xfrm>
                                  <a:off x="266" y="45"/>
                                  <a:ext cx="89" cy="108"/>
                                </a:xfrm>
                                <a:custGeom>
                                  <a:avLst/>
                                  <a:gdLst>
                                    <a:gd name="T0" fmla="+- 0 305 266"/>
                                    <a:gd name="T1" fmla="*/ T0 w 89"/>
                                    <a:gd name="T2" fmla="+- 0 154 46"/>
                                    <a:gd name="T3" fmla="*/ 154 h 108"/>
                                    <a:gd name="T4" fmla="+- 0 293 266"/>
                                    <a:gd name="T5" fmla="*/ T4 w 89"/>
                                    <a:gd name="T6" fmla="+- 0 149 46"/>
                                    <a:gd name="T7" fmla="*/ 149 h 108"/>
                                    <a:gd name="T8" fmla="+- 0 281 266"/>
                                    <a:gd name="T9" fmla="*/ T8 w 89"/>
                                    <a:gd name="T10" fmla="+- 0 144 46"/>
                                    <a:gd name="T11" fmla="*/ 144 h 108"/>
                                    <a:gd name="T12" fmla="+- 0 274 266"/>
                                    <a:gd name="T13" fmla="*/ T12 w 89"/>
                                    <a:gd name="T14" fmla="+- 0 134 46"/>
                                    <a:gd name="T15" fmla="*/ 134 h 108"/>
                                    <a:gd name="T16" fmla="+- 0 266 266"/>
                                    <a:gd name="T17" fmla="*/ T16 w 89"/>
                                    <a:gd name="T18" fmla="+- 0 115 46"/>
                                    <a:gd name="T19" fmla="*/ 115 h 108"/>
                                    <a:gd name="T20" fmla="+- 0 271 266"/>
                                    <a:gd name="T21" fmla="*/ T20 w 89"/>
                                    <a:gd name="T22" fmla="+- 0 70 46"/>
                                    <a:gd name="T23" fmla="*/ 70 h 108"/>
                                    <a:gd name="T24" fmla="+- 0 278 266"/>
                                    <a:gd name="T25" fmla="*/ T24 w 89"/>
                                    <a:gd name="T26" fmla="+- 0 60 46"/>
                                    <a:gd name="T27" fmla="*/ 60 h 108"/>
                                    <a:gd name="T28" fmla="+- 0 288 266"/>
                                    <a:gd name="T29" fmla="*/ T28 w 89"/>
                                    <a:gd name="T30" fmla="+- 0 53 46"/>
                                    <a:gd name="T31" fmla="*/ 53 h 108"/>
                                    <a:gd name="T32" fmla="+- 0 305 266"/>
                                    <a:gd name="T33" fmla="*/ T32 w 89"/>
                                    <a:gd name="T34" fmla="+- 0 46 46"/>
                                    <a:gd name="T35" fmla="*/ 46 h 108"/>
                                    <a:gd name="T36" fmla="+- 0 326 266"/>
                                    <a:gd name="T37" fmla="*/ T36 w 89"/>
                                    <a:gd name="T38" fmla="+- 0 48 46"/>
                                    <a:gd name="T39" fmla="*/ 48 h 108"/>
                                    <a:gd name="T40" fmla="+- 0 346 266"/>
                                    <a:gd name="T41" fmla="*/ T40 w 89"/>
                                    <a:gd name="T42" fmla="+- 0 60 46"/>
                                    <a:gd name="T43" fmla="*/ 60 h 108"/>
                                    <a:gd name="T44" fmla="+- 0 300 266"/>
                                    <a:gd name="T45" fmla="*/ T44 w 89"/>
                                    <a:gd name="T46" fmla="+- 0 62 46"/>
                                    <a:gd name="T47" fmla="*/ 62 h 108"/>
                                    <a:gd name="T48" fmla="+- 0 288 266"/>
                                    <a:gd name="T49" fmla="*/ T48 w 89"/>
                                    <a:gd name="T50" fmla="+- 0 72 46"/>
                                    <a:gd name="T51" fmla="*/ 72 h 108"/>
                                    <a:gd name="T52" fmla="+- 0 286 266"/>
                                    <a:gd name="T53" fmla="*/ T52 w 89"/>
                                    <a:gd name="T54" fmla="+- 0 79 46"/>
                                    <a:gd name="T55" fmla="*/ 79 h 108"/>
                                    <a:gd name="T56" fmla="+- 0 283 266"/>
                                    <a:gd name="T57" fmla="*/ T56 w 89"/>
                                    <a:gd name="T58" fmla="+- 0 86 46"/>
                                    <a:gd name="T59" fmla="*/ 86 h 108"/>
                                    <a:gd name="T60" fmla="+- 0 355 266"/>
                                    <a:gd name="T61" fmla="*/ T60 w 89"/>
                                    <a:gd name="T62" fmla="+- 0 89 46"/>
                                    <a:gd name="T63" fmla="*/ 89 h 108"/>
                                    <a:gd name="T64" fmla="+- 0 350 266"/>
                                    <a:gd name="T65" fmla="*/ T64 w 89"/>
                                    <a:gd name="T66" fmla="+- 0 103 46"/>
                                    <a:gd name="T67" fmla="*/ 103 h 108"/>
                                    <a:gd name="T68" fmla="+- 0 283 266"/>
                                    <a:gd name="T69" fmla="*/ T68 w 89"/>
                                    <a:gd name="T70" fmla="+- 0 108 46"/>
                                    <a:gd name="T71" fmla="*/ 108 h 108"/>
                                    <a:gd name="T72" fmla="+- 0 286 266"/>
                                    <a:gd name="T73" fmla="*/ T72 w 89"/>
                                    <a:gd name="T74" fmla="+- 0 118 46"/>
                                    <a:gd name="T75" fmla="*/ 118 h 108"/>
                                    <a:gd name="T76" fmla="+- 0 288 266"/>
                                    <a:gd name="T77" fmla="*/ T76 w 89"/>
                                    <a:gd name="T78" fmla="+- 0 125 46"/>
                                    <a:gd name="T79" fmla="*/ 125 h 108"/>
                                    <a:gd name="T80" fmla="+- 0 293 266"/>
                                    <a:gd name="T81" fmla="*/ T80 w 89"/>
                                    <a:gd name="T82" fmla="+- 0 132 46"/>
                                    <a:gd name="T83" fmla="*/ 132 h 108"/>
                                    <a:gd name="T84" fmla="+- 0 300 266"/>
                                    <a:gd name="T85" fmla="*/ T84 w 89"/>
                                    <a:gd name="T86" fmla="+- 0 134 46"/>
                                    <a:gd name="T87" fmla="*/ 134 h 108"/>
                                    <a:gd name="T88" fmla="+- 0 350 266"/>
                                    <a:gd name="T89" fmla="*/ T88 w 89"/>
                                    <a:gd name="T90" fmla="+- 0 137 46"/>
                                    <a:gd name="T91" fmla="*/ 137 h 108"/>
                                    <a:gd name="T92" fmla="+- 0 348 266"/>
                                    <a:gd name="T93" fmla="*/ T92 w 89"/>
                                    <a:gd name="T94" fmla="+- 0 144 46"/>
                                    <a:gd name="T95" fmla="*/ 144 h 108"/>
                                    <a:gd name="T96" fmla="+- 0 343 266"/>
                                    <a:gd name="T97" fmla="*/ T96 w 89"/>
                                    <a:gd name="T98" fmla="+- 0 146 46"/>
                                    <a:gd name="T99" fmla="*/ 146 h 108"/>
                                    <a:gd name="T100" fmla="+- 0 334 266"/>
                                    <a:gd name="T101" fmla="*/ T100 w 89"/>
                                    <a:gd name="T102" fmla="+- 0 149 46"/>
                                    <a:gd name="T103" fmla="*/ 149 h 108"/>
                                    <a:gd name="T104" fmla="+- 0 324 266"/>
                                    <a:gd name="T105" fmla="*/ T104 w 89"/>
                                    <a:gd name="T106" fmla="+- 0 151 46"/>
                                    <a:gd name="T107" fmla="*/ 151 h 108"/>
                                    <a:gd name="T108" fmla="+- 0 355 266"/>
                                    <a:gd name="T109" fmla="*/ T108 w 89"/>
                                    <a:gd name="T110" fmla="+- 0 89 46"/>
                                    <a:gd name="T111" fmla="*/ 89 h 108"/>
                                    <a:gd name="T112" fmla="+- 0 336 266"/>
                                    <a:gd name="T113" fmla="*/ T112 w 89"/>
                                    <a:gd name="T114" fmla="+- 0 72 46"/>
                                    <a:gd name="T115" fmla="*/ 72 h 108"/>
                                    <a:gd name="T116" fmla="+- 0 319 266"/>
                                    <a:gd name="T117" fmla="*/ T116 w 89"/>
                                    <a:gd name="T118" fmla="+- 0 60 46"/>
                                    <a:gd name="T119" fmla="*/ 60 h 108"/>
                                    <a:gd name="T120" fmla="+- 0 348 266"/>
                                    <a:gd name="T121" fmla="*/ T120 w 89"/>
                                    <a:gd name="T122" fmla="+- 0 62 46"/>
                                    <a:gd name="T123" fmla="*/ 62 h 108"/>
                                    <a:gd name="T124" fmla="+- 0 353 266"/>
                                    <a:gd name="T125" fmla="*/ T124 w 89"/>
                                    <a:gd name="T126" fmla="+- 0 74 46"/>
                                    <a:gd name="T127" fmla="*/ 74 h 108"/>
                                    <a:gd name="T128" fmla="+- 0 355 266"/>
                                    <a:gd name="T129" fmla="*/ T128 w 89"/>
                                    <a:gd name="T130" fmla="+- 0 86 46"/>
                                    <a:gd name="T131" fmla="*/ 86 h 108"/>
                                    <a:gd name="T132" fmla="+- 0 348 266"/>
                                    <a:gd name="T133" fmla="*/ T132 w 89"/>
                                    <a:gd name="T134" fmla="+- 0 132 46"/>
                                    <a:gd name="T135" fmla="*/ 132 h 108"/>
                                    <a:gd name="T136" fmla="+- 0 346 266"/>
                                    <a:gd name="T137" fmla="*/ T136 w 89"/>
                                    <a:gd name="T138" fmla="+- 0 130 46"/>
                                    <a:gd name="T139" fmla="*/ 130 h 108"/>
                                    <a:gd name="T140" fmla="+- 0 348 266"/>
                                    <a:gd name="T141" fmla="*/ T140 w 89"/>
                                    <a:gd name="T142" fmla="+- 0 132 46"/>
                                    <a:gd name="T143" fmla="*/ 132 h 108"/>
                                    <a:gd name="T144" fmla="+- 0 331 266"/>
                                    <a:gd name="T145" fmla="*/ T144 w 89"/>
                                    <a:gd name="T146" fmla="+- 0 137 46"/>
                                    <a:gd name="T147" fmla="*/ 137 h 108"/>
                                    <a:gd name="T148" fmla="+- 0 341 266"/>
                                    <a:gd name="T149" fmla="*/ T148 w 89"/>
                                    <a:gd name="T150" fmla="+- 0 134 46"/>
                                    <a:gd name="T151" fmla="*/ 134 h 108"/>
                                    <a:gd name="T152" fmla="+- 0 350 266"/>
                                    <a:gd name="T153" fmla="*/ T152 w 89"/>
                                    <a:gd name="T154" fmla="+- 0 132 46"/>
                                    <a:gd name="T155" fmla="*/ 132 h 1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89" h="108">
                                      <a:moveTo>
                                        <a:pt x="53" y="108"/>
                                      </a:moveTo>
                                      <a:lnTo>
                                        <a:pt x="39" y="108"/>
                                      </a:lnTo>
                                      <a:lnTo>
                                        <a:pt x="34" y="105"/>
                                      </a:lnTo>
                                      <a:lnTo>
                                        <a:pt x="27" y="103"/>
                                      </a:lnTo>
                                      <a:lnTo>
                                        <a:pt x="22" y="100"/>
                                      </a:lnTo>
                                      <a:lnTo>
                                        <a:pt x="15" y="98"/>
                                      </a:lnTo>
                                      <a:lnTo>
                                        <a:pt x="12" y="93"/>
                                      </a:lnTo>
                                      <a:lnTo>
                                        <a:pt x="8" y="88"/>
                                      </a:lnTo>
                                      <a:lnTo>
                                        <a:pt x="5" y="84"/>
                                      </a:lnTo>
                                      <a:lnTo>
                                        <a:pt x="0" y="69"/>
                                      </a:lnTo>
                                      <a:lnTo>
                                        <a:pt x="0" y="38"/>
                                      </a:lnTo>
                                      <a:lnTo>
                                        <a:pt x="5" y="24"/>
                                      </a:lnTo>
                                      <a:lnTo>
                                        <a:pt x="8" y="19"/>
                                      </a:lnTo>
                                      <a:lnTo>
                                        <a:pt x="12" y="14"/>
                                      </a:lnTo>
                                      <a:lnTo>
                                        <a:pt x="15" y="9"/>
                                      </a:lnTo>
                                      <a:lnTo>
                                        <a:pt x="22" y="7"/>
                                      </a:lnTo>
                                      <a:lnTo>
                                        <a:pt x="32" y="2"/>
                                      </a:lnTo>
                                      <a:lnTo>
                                        <a:pt x="39" y="0"/>
                                      </a:lnTo>
                                      <a:lnTo>
                                        <a:pt x="53" y="0"/>
                                      </a:lnTo>
                                      <a:lnTo>
                                        <a:pt x="60" y="2"/>
                                      </a:lnTo>
                                      <a:lnTo>
                                        <a:pt x="75" y="9"/>
                                      </a:lnTo>
                                      <a:lnTo>
                                        <a:pt x="80" y="14"/>
                                      </a:lnTo>
                                      <a:lnTo>
                                        <a:pt x="36" y="14"/>
                                      </a:lnTo>
                                      <a:lnTo>
                                        <a:pt x="34" y="16"/>
                                      </a:lnTo>
                                      <a:lnTo>
                                        <a:pt x="29" y="19"/>
                                      </a:lnTo>
                                      <a:lnTo>
                                        <a:pt x="22" y="26"/>
                                      </a:lnTo>
                                      <a:lnTo>
                                        <a:pt x="22" y="28"/>
                                      </a:lnTo>
                                      <a:lnTo>
                                        <a:pt x="20" y="33"/>
                                      </a:lnTo>
                                      <a:lnTo>
                                        <a:pt x="20" y="36"/>
                                      </a:lnTo>
                                      <a:lnTo>
                                        <a:pt x="17" y="40"/>
                                      </a:lnTo>
                                      <a:lnTo>
                                        <a:pt x="17" y="43"/>
                                      </a:lnTo>
                                      <a:lnTo>
                                        <a:pt x="89" y="43"/>
                                      </a:lnTo>
                                      <a:lnTo>
                                        <a:pt x="89" y="52"/>
                                      </a:lnTo>
                                      <a:lnTo>
                                        <a:pt x="84" y="57"/>
                                      </a:lnTo>
                                      <a:lnTo>
                                        <a:pt x="17" y="57"/>
                                      </a:lnTo>
                                      <a:lnTo>
                                        <a:pt x="17" y="62"/>
                                      </a:lnTo>
                                      <a:lnTo>
                                        <a:pt x="20" y="67"/>
                                      </a:lnTo>
                                      <a:lnTo>
                                        <a:pt x="20" y="72"/>
                                      </a:lnTo>
                                      <a:lnTo>
                                        <a:pt x="22" y="76"/>
                                      </a:lnTo>
                                      <a:lnTo>
                                        <a:pt x="22" y="79"/>
                                      </a:lnTo>
                                      <a:lnTo>
                                        <a:pt x="24" y="84"/>
                                      </a:lnTo>
                                      <a:lnTo>
                                        <a:pt x="27" y="86"/>
                                      </a:lnTo>
                                      <a:lnTo>
                                        <a:pt x="32" y="88"/>
                                      </a:lnTo>
                                      <a:lnTo>
                                        <a:pt x="34" y="88"/>
                                      </a:lnTo>
                                      <a:lnTo>
                                        <a:pt x="39" y="91"/>
                                      </a:lnTo>
                                      <a:lnTo>
                                        <a:pt x="84" y="91"/>
                                      </a:lnTo>
                                      <a:lnTo>
                                        <a:pt x="84" y="98"/>
                                      </a:lnTo>
                                      <a:lnTo>
                                        <a:pt x="82" y="98"/>
                                      </a:lnTo>
                                      <a:lnTo>
                                        <a:pt x="82" y="100"/>
                                      </a:lnTo>
                                      <a:lnTo>
                                        <a:pt x="77" y="100"/>
                                      </a:lnTo>
                                      <a:lnTo>
                                        <a:pt x="75" y="103"/>
                                      </a:lnTo>
                                      <a:lnTo>
                                        <a:pt x="68" y="103"/>
                                      </a:lnTo>
                                      <a:lnTo>
                                        <a:pt x="65" y="105"/>
                                      </a:lnTo>
                                      <a:lnTo>
                                        <a:pt x="58" y="105"/>
                                      </a:lnTo>
                                      <a:lnTo>
                                        <a:pt x="53" y="108"/>
                                      </a:lnTo>
                                      <a:close/>
                                      <a:moveTo>
                                        <a:pt x="89" y="43"/>
                                      </a:moveTo>
                                      <a:lnTo>
                                        <a:pt x="70" y="43"/>
                                      </a:lnTo>
                                      <a:lnTo>
                                        <a:pt x="70" y="26"/>
                                      </a:lnTo>
                                      <a:lnTo>
                                        <a:pt x="60" y="16"/>
                                      </a:lnTo>
                                      <a:lnTo>
                                        <a:pt x="53" y="14"/>
                                      </a:lnTo>
                                      <a:lnTo>
                                        <a:pt x="80" y="14"/>
                                      </a:lnTo>
                                      <a:lnTo>
                                        <a:pt x="82" y="16"/>
                                      </a:lnTo>
                                      <a:lnTo>
                                        <a:pt x="84" y="21"/>
                                      </a:lnTo>
                                      <a:lnTo>
                                        <a:pt x="87" y="28"/>
                                      </a:lnTo>
                                      <a:lnTo>
                                        <a:pt x="87" y="33"/>
                                      </a:lnTo>
                                      <a:lnTo>
                                        <a:pt x="89" y="40"/>
                                      </a:lnTo>
                                      <a:lnTo>
                                        <a:pt x="89" y="43"/>
                                      </a:lnTo>
                                      <a:close/>
                                      <a:moveTo>
                                        <a:pt x="82" y="86"/>
                                      </a:moveTo>
                                      <a:lnTo>
                                        <a:pt x="80" y="86"/>
                                      </a:lnTo>
                                      <a:lnTo>
                                        <a:pt x="80" y="84"/>
                                      </a:lnTo>
                                      <a:lnTo>
                                        <a:pt x="82" y="84"/>
                                      </a:lnTo>
                                      <a:lnTo>
                                        <a:pt x="82" y="86"/>
                                      </a:lnTo>
                                      <a:close/>
                                      <a:moveTo>
                                        <a:pt x="84" y="91"/>
                                      </a:moveTo>
                                      <a:lnTo>
                                        <a:pt x="65" y="91"/>
                                      </a:lnTo>
                                      <a:lnTo>
                                        <a:pt x="68" y="88"/>
                                      </a:lnTo>
                                      <a:lnTo>
                                        <a:pt x="75" y="88"/>
                                      </a:lnTo>
                                      <a:lnTo>
                                        <a:pt x="77" y="86"/>
                                      </a:lnTo>
                                      <a:lnTo>
                                        <a:pt x="84" y="86"/>
                                      </a:lnTo>
                                      <a:lnTo>
                                        <a:pt x="84" y="9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AutoShape 20"/>
                              <wps:cNvSpPr>
                                <a:spLocks/>
                              </wps:cNvSpPr>
                              <wps:spPr bwMode="auto">
                                <a:xfrm>
                                  <a:off x="372" y="0"/>
                                  <a:ext cx="70" cy="154"/>
                                </a:xfrm>
                                <a:custGeom>
                                  <a:avLst/>
                                  <a:gdLst>
                                    <a:gd name="T0" fmla="+- 0 386 372"/>
                                    <a:gd name="T1" fmla="*/ T0 w 70"/>
                                    <a:gd name="T2" fmla="*/ 98 h 154"/>
                                    <a:gd name="T3" fmla="+- 0 379 372"/>
                                    <a:gd name="T4" fmla="*/ T3 w 70"/>
                                    <a:gd name="T5" fmla="*/ 89 h 154"/>
                                    <a:gd name="T6" fmla="+- 0 374 372"/>
                                    <a:gd name="T7" fmla="*/ T6 w 70"/>
                                    <a:gd name="T8" fmla="*/ 82 h 154"/>
                                    <a:gd name="T9" fmla="+- 0 377 372"/>
                                    <a:gd name="T10" fmla="*/ T9 w 70"/>
                                    <a:gd name="T11" fmla="*/ 65 h 154"/>
                                    <a:gd name="T12" fmla="+- 0 386 372"/>
                                    <a:gd name="T13" fmla="*/ T12 w 70"/>
                                    <a:gd name="T14" fmla="*/ 53 h 154"/>
                                    <a:gd name="T15" fmla="+- 0 394 372"/>
                                    <a:gd name="T16" fmla="*/ T15 w 70"/>
                                    <a:gd name="T17" fmla="*/ 48 h 154"/>
                                    <a:gd name="T18" fmla="+- 0 418 372"/>
                                    <a:gd name="T19" fmla="*/ T18 w 70"/>
                                    <a:gd name="T20" fmla="*/ 46 h 154"/>
                                    <a:gd name="T21" fmla="+- 0 427 372"/>
                                    <a:gd name="T22" fmla="*/ T21 w 70"/>
                                    <a:gd name="T23" fmla="*/ 48 h 154"/>
                                    <a:gd name="T24" fmla="+- 0 432 372"/>
                                    <a:gd name="T25" fmla="*/ T24 w 70"/>
                                    <a:gd name="T26" fmla="*/ 50 h 154"/>
                                    <a:gd name="T27" fmla="+- 0 434 372"/>
                                    <a:gd name="T28" fmla="*/ T27 w 70"/>
                                    <a:gd name="T29" fmla="*/ 53 h 154"/>
                                    <a:gd name="T30" fmla="+- 0 437 372"/>
                                    <a:gd name="T31" fmla="*/ T30 w 70"/>
                                    <a:gd name="T32" fmla="*/ 55 h 154"/>
                                    <a:gd name="T33" fmla="+- 0 401 372"/>
                                    <a:gd name="T34" fmla="*/ T33 w 70"/>
                                    <a:gd name="T35" fmla="*/ 60 h 154"/>
                                    <a:gd name="T36" fmla="+- 0 396 372"/>
                                    <a:gd name="T37" fmla="*/ T36 w 70"/>
                                    <a:gd name="T38" fmla="*/ 62 h 154"/>
                                    <a:gd name="T39" fmla="+- 0 394 372"/>
                                    <a:gd name="T40" fmla="*/ T39 w 70"/>
                                    <a:gd name="T41" fmla="*/ 67 h 154"/>
                                    <a:gd name="T42" fmla="+- 0 391 372"/>
                                    <a:gd name="T43" fmla="*/ T42 w 70"/>
                                    <a:gd name="T44" fmla="*/ 79 h 154"/>
                                    <a:gd name="T45" fmla="+- 0 396 372"/>
                                    <a:gd name="T46" fmla="*/ T45 w 70"/>
                                    <a:gd name="T47" fmla="*/ 82 h 154"/>
                                    <a:gd name="T48" fmla="+- 0 398 372"/>
                                    <a:gd name="T49" fmla="*/ T48 w 70"/>
                                    <a:gd name="T50" fmla="*/ 86 h 154"/>
                                    <a:gd name="T51" fmla="+- 0 403 372"/>
                                    <a:gd name="T52" fmla="*/ T51 w 70"/>
                                    <a:gd name="T53" fmla="*/ 89 h 154"/>
                                    <a:gd name="T54" fmla="+- 0 410 372"/>
                                    <a:gd name="T55" fmla="*/ T54 w 70"/>
                                    <a:gd name="T56" fmla="*/ 91 h 154"/>
                                    <a:gd name="T57" fmla="+- 0 415 372"/>
                                    <a:gd name="T58" fmla="*/ T57 w 70"/>
                                    <a:gd name="T59" fmla="*/ 94 h 154"/>
                                    <a:gd name="T60" fmla="+- 0 425 372"/>
                                    <a:gd name="T61" fmla="*/ T60 w 70"/>
                                    <a:gd name="T62" fmla="*/ 98 h 154"/>
                                    <a:gd name="T63" fmla="+- 0 427 372"/>
                                    <a:gd name="T64" fmla="*/ T63 w 70"/>
                                    <a:gd name="T65" fmla="*/ 65 h 154"/>
                                    <a:gd name="T66" fmla="+- 0 422 372"/>
                                    <a:gd name="T67" fmla="*/ T66 w 70"/>
                                    <a:gd name="T68" fmla="*/ 62 h 154"/>
                                    <a:gd name="T69" fmla="+- 0 437 372"/>
                                    <a:gd name="T70" fmla="*/ T69 w 70"/>
                                    <a:gd name="T71" fmla="*/ 60 h 154"/>
                                    <a:gd name="T72" fmla="+- 0 434 372"/>
                                    <a:gd name="T73" fmla="*/ T72 w 70"/>
                                    <a:gd name="T74" fmla="*/ 67 h 154"/>
                                    <a:gd name="T75" fmla="+- 0 430 372"/>
                                    <a:gd name="T76" fmla="*/ T75 w 70"/>
                                    <a:gd name="T77" fmla="*/ 65 h 154"/>
                                    <a:gd name="T78" fmla="+- 0 434 372"/>
                                    <a:gd name="T79" fmla="*/ T78 w 70"/>
                                    <a:gd name="T80" fmla="*/ 67 h 154"/>
                                    <a:gd name="T81" fmla="+- 0 406 372"/>
                                    <a:gd name="T82" fmla="*/ T81 w 70"/>
                                    <a:gd name="T83" fmla="*/ 139 h 154"/>
                                    <a:gd name="T84" fmla="+- 0 415 372"/>
                                    <a:gd name="T85" fmla="*/ T84 w 70"/>
                                    <a:gd name="T86" fmla="*/ 137 h 154"/>
                                    <a:gd name="T87" fmla="+- 0 422 372"/>
                                    <a:gd name="T88" fmla="*/ T87 w 70"/>
                                    <a:gd name="T89" fmla="*/ 115 h 154"/>
                                    <a:gd name="T90" fmla="+- 0 418 372"/>
                                    <a:gd name="T91" fmla="*/ T90 w 70"/>
                                    <a:gd name="T92" fmla="*/ 113 h 154"/>
                                    <a:gd name="T93" fmla="+- 0 413 372"/>
                                    <a:gd name="T94" fmla="*/ T93 w 70"/>
                                    <a:gd name="T95" fmla="*/ 110 h 154"/>
                                    <a:gd name="T96" fmla="+- 0 408 372"/>
                                    <a:gd name="T97" fmla="*/ T96 w 70"/>
                                    <a:gd name="T98" fmla="*/ 108 h 154"/>
                                    <a:gd name="T99" fmla="+- 0 403 372"/>
                                    <a:gd name="T100" fmla="*/ T99 w 70"/>
                                    <a:gd name="T101" fmla="*/ 106 h 154"/>
                                    <a:gd name="T102" fmla="+- 0 396 372"/>
                                    <a:gd name="T103" fmla="*/ T102 w 70"/>
                                    <a:gd name="T104" fmla="*/ 103 h 154"/>
                                    <a:gd name="T105" fmla="+- 0 427 372"/>
                                    <a:gd name="T106" fmla="*/ T105 w 70"/>
                                    <a:gd name="T107" fmla="*/ 98 h 154"/>
                                    <a:gd name="T108" fmla="+- 0 434 372"/>
                                    <a:gd name="T109" fmla="*/ T108 w 70"/>
                                    <a:gd name="T110" fmla="*/ 103 h 154"/>
                                    <a:gd name="T111" fmla="+- 0 439 372"/>
                                    <a:gd name="T112" fmla="*/ T111 w 70"/>
                                    <a:gd name="T113" fmla="*/ 110 h 154"/>
                                    <a:gd name="T114" fmla="+- 0 442 372"/>
                                    <a:gd name="T115" fmla="*/ T114 w 70"/>
                                    <a:gd name="T116" fmla="*/ 118 h 154"/>
                                    <a:gd name="T117" fmla="+- 0 439 372"/>
                                    <a:gd name="T118" fmla="*/ T117 w 70"/>
                                    <a:gd name="T119" fmla="*/ 130 h 154"/>
                                    <a:gd name="T120" fmla="+- 0 437 372"/>
                                    <a:gd name="T121" fmla="*/ T120 w 70"/>
                                    <a:gd name="T122" fmla="*/ 139 h 154"/>
                                    <a:gd name="T123" fmla="+- 0 386 372"/>
                                    <a:gd name="T124" fmla="*/ T123 w 70"/>
                                    <a:gd name="T125" fmla="*/ 151 h 154"/>
                                    <a:gd name="T126" fmla="+- 0 379 372"/>
                                    <a:gd name="T127" fmla="*/ T126 w 70"/>
                                    <a:gd name="T128" fmla="*/ 149 h 154"/>
                                    <a:gd name="T129" fmla="+- 0 374 372"/>
                                    <a:gd name="T130" fmla="*/ T129 w 70"/>
                                    <a:gd name="T131" fmla="*/ 146 h 154"/>
                                    <a:gd name="T132" fmla="+- 0 372 372"/>
                                    <a:gd name="T133" fmla="*/ T132 w 70"/>
                                    <a:gd name="T134" fmla="*/ 144 h 154"/>
                                    <a:gd name="T135" fmla="+- 0 379 372"/>
                                    <a:gd name="T136" fmla="*/ T135 w 70"/>
                                    <a:gd name="T137" fmla="*/ 130 h 154"/>
                                    <a:gd name="T138" fmla="+- 0 382 372"/>
                                    <a:gd name="T139" fmla="*/ T138 w 70"/>
                                    <a:gd name="T140" fmla="*/ 132 h 154"/>
                                    <a:gd name="T141" fmla="+- 0 386 372"/>
                                    <a:gd name="T142" fmla="*/ T141 w 70"/>
                                    <a:gd name="T143" fmla="*/ 134 h 154"/>
                                    <a:gd name="T144" fmla="+- 0 396 372"/>
                                    <a:gd name="T145" fmla="*/ T144 w 70"/>
                                    <a:gd name="T146" fmla="*/ 137 h 154"/>
                                    <a:gd name="T147" fmla="+- 0 437 372"/>
                                    <a:gd name="T148" fmla="*/ T147 w 70"/>
                                    <a:gd name="T149" fmla="*/ 139 h 154"/>
                                    <a:gd name="T150" fmla="+- 0 430 372"/>
                                    <a:gd name="T151" fmla="*/ T150 w 70"/>
                                    <a:gd name="T152" fmla="*/ 144 h 154"/>
                                    <a:gd name="T153" fmla="+- 0 418 372"/>
                                    <a:gd name="T154" fmla="*/ T153 w 70"/>
                                    <a:gd name="T155" fmla="*/ 151 h 154"/>
                                    <a:gd name="T156" fmla="+- 0 398 372"/>
                                    <a:gd name="T157" fmla="*/ T156 w 70"/>
                                    <a:gd name="T158" fmla="*/ 154 h 154"/>
                                    <a:gd name="T159" fmla="+- 0 413 372"/>
                                    <a:gd name="T160" fmla="*/ T159 w 70"/>
                                    <a:gd name="T161" fmla="*/ 151 h 154"/>
                                    <a:gd name="T162" fmla="+- 0 415 372"/>
                                    <a:gd name="T163" fmla="*/ T162 w 70"/>
                                    <a:gd name="T164" fmla="*/ 31 h 154"/>
                                    <a:gd name="T165" fmla="+- 0 398 372"/>
                                    <a:gd name="T166" fmla="*/ T165 w 70"/>
                                    <a:gd name="T167" fmla="*/ 29 h 154"/>
                                    <a:gd name="T168" fmla="+- 0 415 372"/>
                                    <a:gd name="T169" fmla="*/ T168 w 70"/>
                                    <a:gd name="T170" fmla="*/ 2 h 154"/>
                                    <a:gd name="T171" fmla="+- 0 418 372"/>
                                    <a:gd name="T172" fmla="*/ T171 w 70"/>
                                    <a:gd name="T173" fmla="*/ 0 h 154"/>
                                    <a:gd name="T174" fmla="+- 0 434 372"/>
                                    <a:gd name="T175" fmla="*/ T174 w 70"/>
                                    <a:gd name="T176" fmla="*/ 5 h 154"/>
                                    <a:gd name="T177" fmla="+- 0 415 372"/>
                                    <a:gd name="T178" fmla="*/ T177 w 70"/>
                                    <a:gd name="T179" fmla="*/ 31 h 154"/>
                                    <a:gd name="T180" fmla="+- 0 401 372"/>
                                    <a:gd name="T181" fmla="*/ T180 w 70"/>
                                    <a:gd name="T182" fmla="*/ 34 h 154"/>
                                    <a:gd name="T183" fmla="+- 0 410 372"/>
                                    <a:gd name="T184" fmla="*/ T183 w 70"/>
                                    <a:gd name="T185" fmla="*/ 31 h 154"/>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 ang="0">
                                      <a:pos x="T124" y="T125"/>
                                    </a:cxn>
                                    <a:cxn ang="0">
                                      <a:pos x="T127" y="T128"/>
                                    </a:cxn>
                                    <a:cxn ang="0">
                                      <a:pos x="T130" y="T131"/>
                                    </a:cxn>
                                    <a:cxn ang="0">
                                      <a:pos x="T133" y="T134"/>
                                    </a:cxn>
                                    <a:cxn ang="0">
                                      <a:pos x="T136" y="T137"/>
                                    </a:cxn>
                                    <a:cxn ang="0">
                                      <a:pos x="T139" y="T140"/>
                                    </a:cxn>
                                    <a:cxn ang="0">
                                      <a:pos x="T142" y="T143"/>
                                    </a:cxn>
                                    <a:cxn ang="0">
                                      <a:pos x="T145" y="T146"/>
                                    </a:cxn>
                                    <a:cxn ang="0">
                                      <a:pos x="T148" y="T149"/>
                                    </a:cxn>
                                    <a:cxn ang="0">
                                      <a:pos x="T151" y="T152"/>
                                    </a:cxn>
                                    <a:cxn ang="0">
                                      <a:pos x="T154" y="T155"/>
                                    </a:cxn>
                                    <a:cxn ang="0">
                                      <a:pos x="T157" y="T158"/>
                                    </a:cxn>
                                    <a:cxn ang="0">
                                      <a:pos x="T160" y="T161"/>
                                    </a:cxn>
                                    <a:cxn ang="0">
                                      <a:pos x="T163" y="T164"/>
                                    </a:cxn>
                                    <a:cxn ang="0">
                                      <a:pos x="T166" y="T167"/>
                                    </a:cxn>
                                    <a:cxn ang="0">
                                      <a:pos x="T169" y="T170"/>
                                    </a:cxn>
                                    <a:cxn ang="0">
                                      <a:pos x="T172" y="T173"/>
                                    </a:cxn>
                                    <a:cxn ang="0">
                                      <a:pos x="T175" y="T176"/>
                                    </a:cxn>
                                    <a:cxn ang="0">
                                      <a:pos x="T178" y="T179"/>
                                    </a:cxn>
                                    <a:cxn ang="0">
                                      <a:pos x="T181" y="T182"/>
                                    </a:cxn>
                                    <a:cxn ang="0">
                                      <a:pos x="T184" y="T185"/>
                                    </a:cxn>
                                  </a:cxnLst>
                                  <a:rect l="0" t="0" r="r" b="b"/>
                                  <a:pathLst>
                                    <a:path w="70" h="154">
                                      <a:moveTo>
                                        <a:pt x="53" y="98"/>
                                      </a:moveTo>
                                      <a:lnTo>
                                        <a:pt x="14" y="98"/>
                                      </a:lnTo>
                                      <a:lnTo>
                                        <a:pt x="7" y="91"/>
                                      </a:lnTo>
                                      <a:lnTo>
                                        <a:pt x="7" y="89"/>
                                      </a:lnTo>
                                      <a:lnTo>
                                        <a:pt x="5" y="86"/>
                                      </a:lnTo>
                                      <a:lnTo>
                                        <a:pt x="2" y="82"/>
                                      </a:lnTo>
                                      <a:lnTo>
                                        <a:pt x="2" y="67"/>
                                      </a:lnTo>
                                      <a:lnTo>
                                        <a:pt x="5" y="65"/>
                                      </a:lnTo>
                                      <a:lnTo>
                                        <a:pt x="7" y="60"/>
                                      </a:lnTo>
                                      <a:lnTo>
                                        <a:pt x="14" y="53"/>
                                      </a:lnTo>
                                      <a:lnTo>
                                        <a:pt x="19" y="50"/>
                                      </a:lnTo>
                                      <a:lnTo>
                                        <a:pt x="22" y="48"/>
                                      </a:lnTo>
                                      <a:lnTo>
                                        <a:pt x="26" y="46"/>
                                      </a:lnTo>
                                      <a:lnTo>
                                        <a:pt x="46" y="46"/>
                                      </a:lnTo>
                                      <a:lnTo>
                                        <a:pt x="48" y="48"/>
                                      </a:lnTo>
                                      <a:lnTo>
                                        <a:pt x="55" y="48"/>
                                      </a:lnTo>
                                      <a:lnTo>
                                        <a:pt x="58" y="50"/>
                                      </a:lnTo>
                                      <a:lnTo>
                                        <a:pt x="60" y="50"/>
                                      </a:lnTo>
                                      <a:lnTo>
                                        <a:pt x="60" y="53"/>
                                      </a:lnTo>
                                      <a:lnTo>
                                        <a:pt x="62" y="53"/>
                                      </a:lnTo>
                                      <a:lnTo>
                                        <a:pt x="62" y="55"/>
                                      </a:lnTo>
                                      <a:lnTo>
                                        <a:pt x="65" y="55"/>
                                      </a:lnTo>
                                      <a:lnTo>
                                        <a:pt x="65" y="60"/>
                                      </a:lnTo>
                                      <a:lnTo>
                                        <a:pt x="29" y="60"/>
                                      </a:lnTo>
                                      <a:lnTo>
                                        <a:pt x="26" y="62"/>
                                      </a:lnTo>
                                      <a:lnTo>
                                        <a:pt x="24" y="62"/>
                                      </a:lnTo>
                                      <a:lnTo>
                                        <a:pt x="22" y="65"/>
                                      </a:lnTo>
                                      <a:lnTo>
                                        <a:pt x="22" y="67"/>
                                      </a:lnTo>
                                      <a:lnTo>
                                        <a:pt x="19" y="70"/>
                                      </a:lnTo>
                                      <a:lnTo>
                                        <a:pt x="19" y="79"/>
                                      </a:lnTo>
                                      <a:lnTo>
                                        <a:pt x="22" y="82"/>
                                      </a:lnTo>
                                      <a:lnTo>
                                        <a:pt x="24" y="82"/>
                                      </a:lnTo>
                                      <a:lnTo>
                                        <a:pt x="24" y="84"/>
                                      </a:lnTo>
                                      <a:lnTo>
                                        <a:pt x="26" y="86"/>
                                      </a:lnTo>
                                      <a:lnTo>
                                        <a:pt x="29" y="86"/>
                                      </a:lnTo>
                                      <a:lnTo>
                                        <a:pt x="31" y="89"/>
                                      </a:lnTo>
                                      <a:lnTo>
                                        <a:pt x="36" y="89"/>
                                      </a:lnTo>
                                      <a:lnTo>
                                        <a:pt x="38" y="91"/>
                                      </a:lnTo>
                                      <a:lnTo>
                                        <a:pt x="41" y="91"/>
                                      </a:lnTo>
                                      <a:lnTo>
                                        <a:pt x="43" y="94"/>
                                      </a:lnTo>
                                      <a:lnTo>
                                        <a:pt x="48" y="94"/>
                                      </a:lnTo>
                                      <a:lnTo>
                                        <a:pt x="53" y="98"/>
                                      </a:lnTo>
                                      <a:close/>
                                      <a:moveTo>
                                        <a:pt x="65" y="65"/>
                                      </a:moveTo>
                                      <a:lnTo>
                                        <a:pt x="55" y="65"/>
                                      </a:lnTo>
                                      <a:lnTo>
                                        <a:pt x="53" y="62"/>
                                      </a:lnTo>
                                      <a:lnTo>
                                        <a:pt x="50" y="62"/>
                                      </a:lnTo>
                                      <a:lnTo>
                                        <a:pt x="46" y="60"/>
                                      </a:lnTo>
                                      <a:lnTo>
                                        <a:pt x="65" y="60"/>
                                      </a:lnTo>
                                      <a:lnTo>
                                        <a:pt x="65" y="65"/>
                                      </a:lnTo>
                                      <a:close/>
                                      <a:moveTo>
                                        <a:pt x="62" y="67"/>
                                      </a:moveTo>
                                      <a:lnTo>
                                        <a:pt x="60" y="67"/>
                                      </a:lnTo>
                                      <a:lnTo>
                                        <a:pt x="58" y="65"/>
                                      </a:lnTo>
                                      <a:lnTo>
                                        <a:pt x="62" y="65"/>
                                      </a:lnTo>
                                      <a:lnTo>
                                        <a:pt x="62" y="67"/>
                                      </a:lnTo>
                                      <a:close/>
                                      <a:moveTo>
                                        <a:pt x="65" y="139"/>
                                      </a:moveTo>
                                      <a:lnTo>
                                        <a:pt x="34" y="139"/>
                                      </a:lnTo>
                                      <a:lnTo>
                                        <a:pt x="36" y="137"/>
                                      </a:lnTo>
                                      <a:lnTo>
                                        <a:pt x="43" y="137"/>
                                      </a:lnTo>
                                      <a:lnTo>
                                        <a:pt x="50" y="130"/>
                                      </a:lnTo>
                                      <a:lnTo>
                                        <a:pt x="50" y="115"/>
                                      </a:lnTo>
                                      <a:lnTo>
                                        <a:pt x="48" y="113"/>
                                      </a:lnTo>
                                      <a:lnTo>
                                        <a:pt x="46" y="113"/>
                                      </a:lnTo>
                                      <a:lnTo>
                                        <a:pt x="43" y="110"/>
                                      </a:lnTo>
                                      <a:lnTo>
                                        <a:pt x="41" y="110"/>
                                      </a:lnTo>
                                      <a:lnTo>
                                        <a:pt x="38" y="108"/>
                                      </a:lnTo>
                                      <a:lnTo>
                                        <a:pt x="36" y="108"/>
                                      </a:lnTo>
                                      <a:lnTo>
                                        <a:pt x="34" y="106"/>
                                      </a:lnTo>
                                      <a:lnTo>
                                        <a:pt x="31" y="106"/>
                                      </a:lnTo>
                                      <a:lnTo>
                                        <a:pt x="26" y="103"/>
                                      </a:lnTo>
                                      <a:lnTo>
                                        <a:pt x="24" y="103"/>
                                      </a:lnTo>
                                      <a:lnTo>
                                        <a:pt x="19" y="98"/>
                                      </a:lnTo>
                                      <a:lnTo>
                                        <a:pt x="55" y="98"/>
                                      </a:lnTo>
                                      <a:lnTo>
                                        <a:pt x="60" y="101"/>
                                      </a:lnTo>
                                      <a:lnTo>
                                        <a:pt x="62" y="103"/>
                                      </a:lnTo>
                                      <a:lnTo>
                                        <a:pt x="62" y="106"/>
                                      </a:lnTo>
                                      <a:lnTo>
                                        <a:pt x="67" y="110"/>
                                      </a:lnTo>
                                      <a:lnTo>
                                        <a:pt x="67" y="113"/>
                                      </a:lnTo>
                                      <a:lnTo>
                                        <a:pt x="70" y="118"/>
                                      </a:lnTo>
                                      <a:lnTo>
                                        <a:pt x="70" y="127"/>
                                      </a:lnTo>
                                      <a:lnTo>
                                        <a:pt x="67" y="130"/>
                                      </a:lnTo>
                                      <a:lnTo>
                                        <a:pt x="67" y="134"/>
                                      </a:lnTo>
                                      <a:lnTo>
                                        <a:pt x="65" y="139"/>
                                      </a:lnTo>
                                      <a:close/>
                                      <a:moveTo>
                                        <a:pt x="46" y="151"/>
                                      </a:moveTo>
                                      <a:lnTo>
                                        <a:pt x="14" y="151"/>
                                      </a:lnTo>
                                      <a:lnTo>
                                        <a:pt x="12" y="149"/>
                                      </a:lnTo>
                                      <a:lnTo>
                                        <a:pt x="7" y="149"/>
                                      </a:lnTo>
                                      <a:lnTo>
                                        <a:pt x="7" y="146"/>
                                      </a:lnTo>
                                      <a:lnTo>
                                        <a:pt x="2" y="146"/>
                                      </a:lnTo>
                                      <a:lnTo>
                                        <a:pt x="2" y="144"/>
                                      </a:lnTo>
                                      <a:lnTo>
                                        <a:pt x="0" y="144"/>
                                      </a:lnTo>
                                      <a:lnTo>
                                        <a:pt x="0" y="130"/>
                                      </a:lnTo>
                                      <a:lnTo>
                                        <a:pt x="7" y="130"/>
                                      </a:lnTo>
                                      <a:lnTo>
                                        <a:pt x="7" y="132"/>
                                      </a:lnTo>
                                      <a:lnTo>
                                        <a:pt x="10" y="132"/>
                                      </a:lnTo>
                                      <a:lnTo>
                                        <a:pt x="12" y="134"/>
                                      </a:lnTo>
                                      <a:lnTo>
                                        <a:pt x="14" y="134"/>
                                      </a:lnTo>
                                      <a:lnTo>
                                        <a:pt x="17" y="137"/>
                                      </a:lnTo>
                                      <a:lnTo>
                                        <a:pt x="24" y="137"/>
                                      </a:lnTo>
                                      <a:lnTo>
                                        <a:pt x="26" y="139"/>
                                      </a:lnTo>
                                      <a:lnTo>
                                        <a:pt x="65" y="139"/>
                                      </a:lnTo>
                                      <a:lnTo>
                                        <a:pt x="62" y="142"/>
                                      </a:lnTo>
                                      <a:lnTo>
                                        <a:pt x="58" y="144"/>
                                      </a:lnTo>
                                      <a:lnTo>
                                        <a:pt x="55" y="146"/>
                                      </a:lnTo>
                                      <a:lnTo>
                                        <a:pt x="46" y="151"/>
                                      </a:lnTo>
                                      <a:close/>
                                      <a:moveTo>
                                        <a:pt x="36" y="154"/>
                                      </a:moveTo>
                                      <a:lnTo>
                                        <a:pt x="26" y="154"/>
                                      </a:lnTo>
                                      <a:lnTo>
                                        <a:pt x="24" y="151"/>
                                      </a:lnTo>
                                      <a:lnTo>
                                        <a:pt x="41" y="151"/>
                                      </a:lnTo>
                                      <a:lnTo>
                                        <a:pt x="36" y="154"/>
                                      </a:lnTo>
                                      <a:close/>
                                      <a:moveTo>
                                        <a:pt x="43" y="31"/>
                                      </a:moveTo>
                                      <a:lnTo>
                                        <a:pt x="26" y="31"/>
                                      </a:lnTo>
                                      <a:lnTo>
                                        <a:pt x="26" y="29"/>
                                      </a:lnTo>
                                      <a:lnTo>
                                        <a:pt x="29" y="29"/>
                                      </a:lnTo>
                                      <a:lnTo>
                                        <a:pt x="43" y="2"/>
                                      </a:lnTo>
                                      <a:lnTo>
                                        <a:pt x="46" y="2"/>
                                      </a:lnTo>
                                      <a:lnTo>
                                        <a:pt x="46" y="0"/>
                                      </a:lnTo>
                                      <a:lnTo>
                                        <a:pt x="62" y="0"/>
                                      </a:lnTo>
                                      <a:lnTo>
                                        <a:pt x="62" y="5"/>
                                      </a:lnTo>
                                      <a:lnTo>
                                        <a:pt x="43" y="29"/>
                                      </a:lnTo>
                                      <a:lnTo>
                                        <a:pt x="43" y="31"/>
                                      </a:lnTo>
                                      <a:close/>
                                      <a:moveTo>
                                        <a:pt x="38" y="34"/>
                                      </a:moveTo>
                                      <a:lnTo>
                                        <a:pt x="29" y="34"/>
                                      </a:lnTo>
                                      <a:lnTo>
                                        <a:pt x="29" y="31"/>
                                      </a:lnTo>
                                      <a:lnTo>
                                        <a:pt x="38" y="31"/>
                                      </a:lnTo>
                                      <a:lnTo>
                                        <a:pt x="38"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AutoShape 21"/>
                              <wps:cNvSpPr>
                                <a:spLocks/>
                              </wps:cNvSpPr>
                              <wps:spPr bwMode="auto">
                                <a:xfrm>
                                  <a:off x="456" y="48"/>
                                  <a:ext cx="147" cy="104"/>
                                </a:xfrm>
                                <a:custGeom>
                                  <a:avLst/>
                                  <a:gdLst>
                                    <a:gd name="T0" fmla="+- 0 509 456"/>
                                    <a:gd name="T1" fmla="*/ T0 w 147"/>
                                    <a:gd name="T2" fmla="+- 0 149 48"/>
                                    <a:gd name="T3" fmla="*/ 149 h 104"/>
                                    <a:gd name="T4" fmla="+- 0 485 456"/>
                                    <a:gd name="T5" fmla="*/ T4 w 147"/>
                                    <a:gd name="T6" fmla="+- 0 149 48"/>
                                    <a:gd name="T7" fmla="*/ 149 h 104"/>
                                    <a:gd name="T8" fmla="+- 0 485 456"/>
                                    <a:gd name="T9" fmla="*/ T8 w 147"/>
                                    <a:gd name="T10" fmla="+- 0 146 48"/>
                                    <a:gd name="T11" fmla="*/ 146 h 104"/>
                                    <a:gd name="T12" fmla="+- 0 456 456"/>
                                    <a:gd name="T13" fmla="*/ T12 w 147"/>
                                    <a:gd name="T14" fmla="+- 0 55 48"/>
                                    <a:gd name="T15" fmla="*/ 55 h 104"/>
                                    <a:gd name="T16" fmla="+- 0 456 456"/>
                                    <a:gd name="T17" fmla="*/ T16 w 147"/>
                                    <a:gd name="T18" fmla="+- 0 48 48"/>
                                    <a:gd name="T19" fmla="*/ 48 h 104"/>
                                    <a:gd name="T20" fmla="+- 0 473 456"/>
                                    <a:gd name="T21" fmla="*/ T20 w 147"/>
                                    <a:gd name="T22" fmla="+- 0 48 48"/>
                                    <a:gd name="T23" fmla="*/ 48 h 104"/>
                                    <a:gd name="T24" fmla="+- 0 473 456"/>
                                    <a:gd name="T25" fmla="*/ T24 w 147"/>
                                    <a:gd name="T26" fmla="+- 0 50 48"/>
                                    <a:gd name="T27" fmla="*/ 50 h 104"/>
                                    <a:gd name="T28" fmla="+- 0 475 456"/>
                                    <a:gd name="T29" fmla="*/ T28 w 147"/>
                                    <a:gd name="T30" fmla="+- 0 50 48"/>
                                    <a:gd name="T31" fmla="*/ 50 h 104"/>
                                    <a:gd name="T32" fmla="+- 0 497 456"/>
                                    <a:gd name="T33" fmla="*/ T32 w 147"/>
                                    <a:gd name="T34" fmla="+- 0 130 48"/>
                                    <a:gd name="T35" fmla="*/ 130 h 104"/>
                                    <a:gd name="T36" fmla="+- 0 497 456"/>
                                    <a:gd name="T37" fmla="*/ T36 w 147"/>
                                    <a:gd name="T38" fmla="+- 0 132 48"/>
                                    <a:gd name="T39" fmla="*/ 132 h 104"/>
                                    <a:gd name="T40" fmla="+- 0 513 456"/>
                                    <a:gd name="T41" fmla="*/ T40 w 147"/>
                                    <a:gd name="T42" fmla="+- 0 132 48"/>
                                    <a:gd name="T43" fmla="*/ 132 h 104"/>
                                    <a:gd name="T44" fmla="+- 0 509 456"/>
                                    <a:gd name="T45" fmla="*/ T44 w 147"/>
                                    <a:gd name="T46" fmla="+- 0 146 48"/>
                                    <a:gd name="T47" fmla="*/ 146 h 104"/>
                                    <a:gd name="T48" fmla="+- 0 509 456"/>
                                    <a:gd name="T49" fmla="*/ T48 w 147"/>
                                    <a:gd name="T50" fmla="+- 0 149 48"/>
                                    <a:gd name="T51" fmla="*/ 149 h 104"/>
                                    <a:gd name="T52" fmla="+- 0 513 456"/>
                                    <a:gd name="T53" fmla="*/ T52 w 147"/>
                                    <a:gd name="T54" fmla="+- 0 132 48"/>
                                    <a:gd name="T55" fmla="*/ 132 h 104"/>
                                    <a:gd name="T56" fmla="+- 0 497 456"/>
                                    <a:gd name="T57" fmla="*/ T56 w 147"/>
                                    <a:gd name="T58" fmla="+- 0 132 48"/>
                                    <a:gd name="T59" fmla="*/ 132 h 104"/>
                                    <a:gd name="T60" fmla="+- 0 499 456"/>
                                    <a:gd name="T61" fmla="*/ T60 w 147"/>
                                    <a:gd name="T62" fmla="+- 0 130 48"/>
                                    <a:gd name="T63" fmla="*/ 130 h 104"/>
                                    <a:gd name="T64" fmla="+- 0 518 456"/>
                                    <a:gd name="T65" fmla="*/ T64 w 147"/>
                                    <a:gd name="T66" fmla="+- 0 50 48"/>
                                    <a:gd name="T67" fmla="*/ 50 h 104"/>
                                    <a:gd name="T68" fmla="+- 0 521 456"/>
                                    <a:gd name="T69" fmla="*/ T68 w 147"/>
                                    <a:gd name="T70" fmla="+- 0 50 48"/>
                                    <a:gd name="T71" fmla="*/ 50 h 104"/>
                                    <a:gd name="T72" fmla="+- 0 521 456"/>
                                    <a:gd name="T73" fmla="*/ T72 w 147"/>
                                    <a:gd name="T74" fmla="+- 0 48 48"/>
                                    <a:gd name="T75" fmla="*/ 48 h 104"/>
                                    <a:gd name="T76" fmla="+- 0 538 456"/>
                                    <a:gd name="T77" fmla="*/ T76 w 147"/>
                                    <a:gd name="T78" fmla="+- 0 48 48"/>
                                    <a:gd name="T79" fmla="*/ 48 h 104"/>
                                    <a:gd name="T80" fmla="+- 0 538 456"/>
                                    <a:gd name="T81" fmla="*/ T80 w 147"/>
                                    <a:gd name="T82" fmla="+- 0 50 48"/>
                                    <a:gd name="T83" fmla="*/ 50 h 104"/>
                                    <a:gd name="T84" fmla="+- 0 546 456"/>
                                    <a:gd name="T85" fmla="*/ T84 w 147"/>
                                    <a:gd name="T86" fmla="+- 0 77 48"/>
                                    <a:gd name="T87" fmla="*/ 77 h 104"/>
                                    <a:gd name="T88" fmla="+- 0 528 456"/>
                                    <a:gd name="T89" fmla="*/ T88 w 147"/>
                                    <a:gd name="T90" fmla="+- 0 77 48"/>
                                    <a:gd name="T91" fmla="*/ 77 h 104"/>
                                    <a:gd name="T92" fmla="+- 0 513 456"/>
                                    <a:gd name="T93" fmla="*/ T92 w 147"/>
                                    <a:gd name="T94" fmla="+- 0 132 48"/>
                                    <a:gd name="T95" fmla="*/ 132 h 104"/>
                                    <a:gd name="T96" fmla="+- 0 578 456"/>
                                    <a:gd name="T97" fmla="*/ T96 w 147"/>
                                    <a:gd name="T98" fmla="+- 0 132 48"/>
                                    <a:gd name="T99" fmla="*/ 132 h 104"/>
                                    <a:gd name="T100" fmla="+- 0 562 456"/>
                                    <a:gd name="T101" fmla="*/ T100 w 147"/>
                                    <a:gd name="T102" fmla="+- 0 132 48"/>
                                    <a:gd name="T103" fmla="*/ 132 h 104"/>
                                    <a:gd name="T104" fmla="+- 0 562 456"/>
                                    <a:gd name="T105" fmla="*/ T104 w 147"/>
                                    <a:gd name="T106" fmla="+- 0 130 48"/>
                                    <a:gd name="T107" fmla="*/ 130 h 104"/>
                                    <a:gd name="T108" fmla="+- 0 583 456"/>
                                    <a:gd name="T109" fmla="*/ T108 w 147"/>
                                    <a:gd name="T110" fmla="+- 0 50 48"/>
                                    <a:gd name="T111" fmla="*/ 50 h 104"/>
                                    <a:gd name="T112" fmla="+- 0 586 456"/>
                                    <a:gd name="T113" fmla="*/ T112 w 147"/>
                                    <a:gd name="T114" fmla="+- 0 50 48"/>
                                    <a:gd name="T115" fmla="*/ 50 h 104"/>
                                    <a:gd name="T116" fmla="+- 0 586 456"/>
                                    <a:gd name="T117" fmla="*/ T116 w 147"/>
                                    <a:gd name="T118" fmla="+- 0 48 48"/>
                                    <a:gd name="T119" fmla="*/ 48 h 104"/>
                                    <a:gd name="T120" fmla="+- 0 602 456"/>
                                    <a:gd name="T121" fmla="*/ T120 w 147"/>
                                    <a:gd name="T122" fmla="+- 0 48 48"/>
                                    <a:gd name="T123" fmla="*/ 48 h 104"/>
                                    <a:gd name="T124" fmla="+- 0 602 456"/>
                                    <a:gd name="T125" fmla="*/ T124 w 147"/>
                                    <a:gd name="T126" fmla="+- 0 53 48"/>
                                    <a:gd name="T127" fmla="*/ 53 h 104"/>
                                    <a:gd name="T128" fmla="+- 0 600 456"/>
                                    <a:gd name="T129" fmla="*/ T128 w 147"/>
                                    <a:gd name="T130" fmla="+- 0 55 48"/>
                                    <a:gd name="T131" fmla="*/ 55 h 104"/>
                                    <a:gd name="T132" fmla="+- 0 578 456"/>
                                    <a:gd name="T133" fmla="*/ T132 w 147"/>
                                    <a:gd name="T134" fmla="+- 0 132 48"/>
                                    <a:gd name="T135" fmla="*/ 132 h 104"/>
                                    <a:gd name="T136" fmla="+- 0 571 456"/>
                                    <a:gd name="T137" fmla="*/ T136 w 147"/>
                                    <a:gd name="T138" fmla="+- 0 151 48"/>
                                    <a:gd name="T139" fmla="*/ 151 h 104"/>
                                    <a:gd name="T140" fmla="+- 0 552 456"/>
                                    <a:gd name="T141" fmla="*/ T140 w 147"/>
                                    <a:gd name="T142" fmla="+- 0 151 48"/>
                                    <a:gd name="T143" fmla="*/ 151 h 104"/>
                                    <a:gd name="T144" fmla="+- 0 550 456"/>
                                    <a:gd name="T145" fmla="*/ T144 w 147"/>
                                    <a:gd name="T146" fmla="+- 0 149 48"/>
                                    <a:gd name="T147" fmla="*/ 149 h 104"/>
                                    <a:gd name="T148" fmla="+- 0 550 456"/>
                                    <a:gd name="T149" fmla="*/ T148 w 147"/>
                                    <a:gd name="T150" fmla="+- 0 146 48"/>
                                    <a:gd name="T151" fmla="*/ 146 h 104"/>
                                    <a:gd name="T152" fmla="+- 0 528 456"/>
                                    <a:gd name="T153" fmla="*/ T152 w 147"/>
                                    <a:gd name="T154" fmla="+- 0 77 48"/>
                                    <a:gd name="T155" fmla="*/ 77 h 104"/>
                                    <a:gd name="T156" fmla="+- 0 546 456"/>
                                    <a:gd name="T157" fmla="*/ T156 w 147"/>
                                    <a:gd name="T158" fmla="+- 0 77 48"/>
                                    <a:gd name="T159" fmla="*/ 77 h 104"/>
                                    <a:gd name="T160" fmla="+- 0 562 456"/>
                                    <a:gd name="T161" fmla="*/ T160 w 147"/>
                                    <a:gd name="T162" fmla="+- 0 130 48"/>
                                    <a:gd name="T163" fmla="*/ 130 h 104"/>
                                    <a:gd name="T164" fmla="+- 0 562 456"/>
                                    <a:gd name="T165" fmla="*/ T164 w 147"/>
                                    <a:gd name="T166" fmla="+- 0 132 48"/>
                                    <a:gd name="T167" fmla="*/ 132 h 104"/>
                                    <a:gd name="T168" fmla="+- 0 578 456"/>
                                    <a:gd name="T169" fmla="*/ T168 w 147"/>
                                    <a:gd name="T170" fmla="+- 0 132 48"/>
                                    <a:gd name="T171" fmla="*/ 132 h 104"/>
                                    <a:gd name="T172" fmla="+- 0 574 456"/>
                                    <a:gd name="T173" fmla="*/ T172 w 147"/>
                                    <a:gd name="T174" fmla="+- 0 146 48"/>
                                    <a:gd name="T175" fmla="*/ 146 h 104"/>
                                    <a:gd name="T176" fmla="+- 0 571 456"/>
                                    <a:gd name="T177" fmla="*/ T176 w 147"/>
                                    <a:gd name="T178" fmla="+- 0 149 48"/>
                                    <a:gd name="T179" fmla="*/ 149 h 104"/>
                                    <a:gd name="T180" fmla="+- 0 571 456"/>
                                    <a:gd name="T181" fmla="*/ T180 w 147"/>
                                    <a:gd name="T182" fmla="+- 0 151 48"/>
                                    <a:gd name="T183" fmla="*/ 151 h 104"/>
                                    <a:gd name="T184" fmla="+- 0 506 456"/>
                                    <a:gd name="T185" fmla="*/ T184 w 147"/>
                                    <a:gd name="T186" fmla="+- 0 151 48"/>
                                    <a:gd name="T187" fmla="*/ 151 h 104"/>
                                    <a:gd name="T188" fmla="+- 0 487 456"/>
                                    <a:gd name="T189" fmla="*/ T188 w 147"/>
                                    <a:gd name="T190" fmla="+- 0 151 48"/>
                                    <a:gd name="T191" fmla="*/ 151 h 104"/>
                                    <a:gd name="T192" fmla="+- 0 487 456"/>
                                    <a:gd name="T193" fmla="*/ T192 w 147"/>
                                    <a:gd name="T194" fmla="+- 0 149 48"/>
                                    <a:gd name="T195" fmla="*/ 149 h 104"/>
                                    <a:gd name="T196" fmla="+- 0 506 456"/>
                                    <a:gd name="T197" fmla="*/ T196 w 147"/>
                                    <a:gd name="T198" fmla="+- 0 149 48"/>
                                    <a:gd name="T199" fmla="*/ 149 h 104"/>
                                    <a:gd name="T200" fmla="+- 0 506 456"/>
                                    <a:gd name="T201" fmla="*/ T200 w 147"/>
                                    <a:gd name="T202" fmla="+- 0 151 48"/>
                                    <a:gd name="T203" fmla="*/ 151 h 1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47" h="104">
                                      <a:moveTo>
                                        <a:pt x="53" y="101"/>
                                      </a:moveTo>
                                      <a:lnTo>
                                        <a:pt x="29" y="101"/>
                                      </a:lnTo>
                                      <a:lnTo>
                                        <a:pt x="29" y="98"/>
                                      </a:lnTo>
                                      <a:lnTo>
                                        <a:pt x="0" y="7"/>
                                      </a:lnTo>
                                      <a:lnTo>
                                        <a:pt x="0" y="0"/>
                                      </a:lnTo>
                                      <a:lnTo>
                                        <a:pt x="17" y="0"/>
                                      </a:lnTo>
                                      <a:lnTo>
                                        <a:pt x="17" y="2"/>
                                      </a:lnTo>
                                      <a:lnTo>
                                        <a:pt x="19" y="2"/>
                                      </a:lnTo>
                                      <a:lnTo>
                                        <a:pt x="41" y="82"/>
                                      </a:lnTo>
                                      <a:lnTo>
                                        <a:pt x="41" y="84"/>
                                      </a:lnTo>
                                      <a:lnTo>
                                        <a:pt x="57" y="84"/>
                                      </a:lnTo>
                                      <a:lnTo>
                                        <a:pt x="53" y="98"/>
                                      </a:lnTo>
                                      <a:lnTo>
                                        <a:pt x="53" y="101"/>
                                      </a:lnTo>
                                      <a:close/>
                                      <a:moveTo>
                                        <a:pt x="57" y="84"/>
                                      </a:moveTo>
                                      <a:lnTo>
                                        <a:pt x="41" y="84"/>
                                      </a:lnTo>
                                      <a:lnTo>
                                        <a:pt x="43" y="82"/>
                                      </a:lnTo>
                                      <a:lnTo>
                                        <a:pt x="62" y="2"/>
                                      </a:lnTo>
                                      <a:lnTo>
                                        <a:pt x="65" y="2"/>
                                      </a:lnTo>
                                      <a:lnTo>
                                        <a:pt x="65" y="0"/>
                                      </a:lnTo>
                                      <a:lnTo>
                                        <a:pt x="82" y="0"/>
                                      </a:lnTo>
                                      <a:lnTo>
                                        <a:pt x="82" y="2"/>
                                      </a:lnTo>
                                      <a:lnTo>
                                        <a:pt x="90" y="29"/>
                                      </a:lnTo>
                                      <a:lnTo>
                                        <a:pt x="72" y="29"/>
                                      </a:lnTo>
                                      <a:lnTo>
                                        <a:pt x="57" y="84"/>
                                      </a:lnTo>
                                      <a:close/>
                                      <a:moveTo>
                                        <a:pt x="122" y="84"/>
                                      </a:moveTo>
                                      <a:lnTo>
                                        <a:pt x="106" y="84"/>
                                      </a:lnTo>
                                      <a:lnTo>
                                        <a:pt x="106" y="82"/>
                                      </a:lnTo>
                                      <a:lnTo>
                                        <a:pt x="127" y="2"/>
                                      </a:lnTo>
                                      <a:lnTo>
                                        <a:pt x="130" y="2"/>
                                      </a:lnTo>
                                      <a:lnTo>
                                        <a:pt x="130" y="0"/>
                                      </a:lnTo>
                                      <a:lnTo>
                                        <a:pt x="146" y="0"/>
                                      </a:lnTo>
                                      <a:lnTo>
                                        <a:pt x="146" y="5"/>
                                      </a:lnTo>
                                      <a:lnTo>
                                        <a:pt x="144" y="7"/>
                                      </a:lnTo>
                                      <a:lnTo>
                                        <a:pt x="122" y="84"/>
                                      </a:lnTo>
                                      <a:close/>
                                      <a:moveTo>
                                        <a:pt x="115" y="103"/>
                                      </a:moveTo>
                                      <a:lnTo>
                                        <a:pt x="96" y="103"/>
                                      </a:lnTo>
                                      <a:lnTo>
                                        <a:pt x="94" y="101"/>
                                      </a:lnTo>
                                      <a:lnTo>
                                        <a:pt x="94" y="98"/>
                                      </a:lnTo>
                                      <a:lnTo>
                                        <a:pt x="72" y="29"/>
                                      </a:lnTo>
                                      <a:lnTo>
                                        <a:pt x="90" y="29"/>
                                      </a:lnTo>
                                      <a:lnTo>
                                        <a:pt x="106" y="82"/>
                                      </a:lnTo>
                                      <a:lnTo>
                                        <a:pt x="106" y="84"/>
                                      </a:lnTo>
                                      <a:lnTo>
                                        <a:pt x="122" y="84"/>
                                      </a:lnTo>
                                      <a:lnTo>
                                        <a:pt x="118" y="98"/>
                                      </a:lnTo>
                                      <a:lnTo>
                                        <a:pt x="115" y="101"/>
                                      </a:lnTo>
                                      <a:lnTo>
                                        <a:pt x="115" y="103"/>
                                      </a:lnTo>
                                      <a:close/>
                                      <a:moveTo>
                                        <a:pt x="50" y="103"/>
                                      </a:moveTo>
                                      <a:lnTo>
                                        <a:pt x="31" y="103"/>
                                      </a:lnTo>
                                      <a:lnTo>
                                        <a:pt x="31" y="101"/>
                                      </a:lnTo>
                                      <a:lnTo>
                                        <a:pt x="50" y="101"/>
                                      </a:lnTo>
                                      <a:lnTo>
                                        <a:pt x="50" y="1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AutoShape 22"/>
                              <wps:cNvSpPr>
                                <a:spLocks/>
                              </wps:cNvSpPr>
                              <wps:spPr bwMode="auto">
                                <a:xfrm>
                                  <a:off x="621" y="7"/>
                                  <a:ext cx="24" cy="144"/>
                                </a:xfrm>
                                <a:custGeom>
                                  <a:avLst/>
                                  <a:gdLst>
                                    <a:gd name="T0" fmla="+- 0 643 622"/>
                                    <a:gd name="T1" fmla="*/ T0 w 24"/>
                                    <a:gd name="T2" fmla="+- 0 149 7"/>
                                    <a:gd name="T3" fmla="*/ 149 h 144"/>
                                    <a:gd name="T4" fmla="+- 0 624 622"/>
                                    <a:gd name="T5" fmla="*/ T4 w 24"/>
                                    <a:gd name="T6" fmla="+- 0 149 7"/>
                                    <a:gd name="T7" fmla="*/ 149 h 144"/>
                                    <a:gd name="T8" fmla="+- 0 624 622"/>
                                    <a:gd name="T9" fmla="*/ T8 w 24"/>
                                    <a:gd name="T10" fmla="+- 0 50 7"/>
                                    <a:gd name="T11" fmla="*/ 50 h 144"/>
                                    <a:gd name="T12" fmla="+- 0 626 622"/>
                                    <a:gd name="T13" fmla="*/ T12 w 24"/>
                                    <a:gd name="T14" fmla="+- 0 48 7"/>
                                    <a:gd name="T15" fmla="*/ 48 h 144"/>
                                    <a:gd name="T16" fmla="+- 0 641 622"/>
                                    <a:gd name="T17" fmla="*/ T16 w 24"/>
                                    <a:gd name="T18" fmla="+- 0 48 7"/>
                                    <a:gd name="T19" fmla="*/ 48 h 144"/>
                                    <a:gd name="T20" fmla="+- 0 643 622"/>
                                    <a:gd name="T21" fmla="*/ T20 w 24"/>
                                    <a:gd name="T22" fmla="+- 0 50 7"/>
                                    <a:gd name="T23" fmla="*/ 50 h 144"/>
                                    <a:gd name="T24" fmla="+- 0 643 622"/>
                                    <a:gd name="T25" fmla="*/ T24 w 24"/>
                                    <a:gd name="T26" fmla="+- 0 149 7"/>
                                    <a:gd name="T27" fmla="*/ 149 h 144"/>
                                    <a:gd name="T28" fmla="+- 0 641 622"/>
                                    <a:gd name="T29" fmla="*/ T28 w 24"/>
                                    <a:gd name="T30" fmla="+- 0 151 7"/>
                                    <a:gd name="T31" fmla="*/ 151 h 144"/>
                                    <a:gd name="T32" fmla="+- 0 626 622"/>
                                    <a:gd name="T33" fmla="*/ T32 w 24"/>
                                    <a:gd name="T34" fmla="+- 0 151 7"/>
                                    <a:gd name="T35" fmla="*/ 151 h 144"/>
                                    <a:gd name="T36" fmla="+- 0 626 622"/>
                                    <a:gd name="T37" fmla="*/ T36 w 24"/>
                                    <a:gd name="T38" fmla="+- 0 149 7"/>
                                    <a:gd name="T39" fmla="*/ 149 h 144"/>
                                    <a:gd name="T40" fmla="+- 0 641 622"/>
                                    <a:gd name="T41" fmla="*/ T40 w 24"/>
                                    <a:gd name="T42" fmla="+- 0 149 7"/>
                                    <a:gd name="T43" fmla="*/ 149 h 144"/>
                                    <a:gd name="T44" fmla="+- 0 641 622"/>
                                    <a:gd name="T45" fmla="*/ T44 w 24"/>
                                    <a:gd name="T46" fmla="+- 0 151 7"/>
                                    <a:gd name="T47" fmla="*/ 151 h 144"/>
                                    <a:gd name="T48" fmla="+- 0 641 622"/>
                                    <a:gd name="T49" fmla="*/ T48 w 24"/>
                                    <a:gd name="T50" fmla="+- 0 29 7"/>
                                    <a:gd name="T51" fmla="*/ 29 h 144"/>
                                    <a:gd name="T52" fmla="+- 0 626 622"/>
                                    <a:gd name="T53" fmla="*/ T52 w 24"/>
                                    <a:gd name="T54" fmla="+- 0 29 7"/>
                                    <a:gd name="T55" fmla="*/ 29 h 144"/>
                                    <a:gd name="T56" fmla="+- 0 624 622"/>
                                    <a:gd name="T57" fmla="*/ T56 w 24"/>
                                    <a:gd name="T58" fmla="+- 0 26 7"/>
                                    <a:gd name="T59" fmla="*/ 26 h 144"/>
                                    <a:gd name="T60" fmla="+- 0 624 622"/>
                                    <a:gd name="T61" fmla="*/ T60 w 24"/>
                                    <a:gd name="T62" fmla="+- 0 24 7"/>
                                    <a:gd name="T63" fmla="*/ 24 h 144"/>
                                    <a:gd name="T64" fmla="+- 0 622 622"/>
                                    <a:gd name="T65" fmla="*/ T64 w 24"/>
                                    <a:gd name="T66" fmla="+- 0 22 7"/>
                                    <a:gd name="T67" fmla="*/ 22 h 144"/>
                                    <a:gd name="T68" fmla="+- 0 622 622"/>
                                    <a:gd name="T69" fmla="*/ T68 w 24"/>
                                    <a:gd name="T70" fmla="+- 0 14 7"/>
                                    <a:gd name="T71" fmla="*/ 14 h 144"/>
                                    <a:gd name="T72" fmla="+- 0 624 622"/>
                                    <a:gd name="T73" fmla="*/ T72 w 24"/>
                                    <a:gd name="T74" fmla="+- 0 12 7"/>
                                    <a:gd name="T75" fmla="*/ 12 h 144"/>
                                    <a:gd name="T76" fmla="+- 0 624 622"/>
                                    <a:gd name="T77" fmla="*/ T76 w 24"/>
                                    <a:gd name="T78" fmla="+- 0 10 7"/>
                                    <a:gd name="T79" fmla="*/ 10 h 144"/>
                                    <a:gd name="T80" fmla="+- 0 626 622"/>
                                    <a:gd name="T81" fmla="*/ T80 w 24"/>
                                    <a:gd name="T82" fmla="+- 0 7 7"/>
                                    <a:gd name="T83" fmla="*/ 7 h 144"/>
                                    <a:gd name="T84" fmla="+- 0 641 622"/>
                                    <a:gd name="T85" fmla="*/ T84 w 24"/>
                                    <a:gd name="T86" fmla="+- 0 7 7"/>
                                    <a:gd name="T87" fmla="*/ 7 h 144"/>
                                    <a:gd name="T88" fmla="+- 0 643 622"/>
                                    <a:gd name="T89" fmla="*/ T88 w 24"/>
                                    <a:gd name="T90" fmla="+- 0 10 7"/>
                                    <a:gd name="T91" fmla="*/ 10 h 144"/>
                                    <a:gd name="T92" fmla="+- 0 643 622"/>
                                    <a:gd name="T93" fmla="*/ T92 w 24"/>
                                    <a:gd name="T94" fmla="+- 0 12 7"/>
                                    <a:gd name="T95" fmla="*/ 12 h 144"/>
                                    <a:gd name="T96" fmla="+- 0 646 622"/>
                                    <a:gd name="T97" fmla="*/ T96 w 24"/>
                                    <a:gd name="T98" fmla="+- 0 14 7"/>
                                    <a:gd name="T99" fmla="*/ 14 h 144"/>
                                    <a:gd name="T100" fmla="+- 0 646 622"/>
                                    <a:gd name="T101" fmla="*/ T100 w 24"/>
                                    <a:gd name="T102" fmla="+- 0 22 7"/>
                                    <a:gd name="T103" fmla="*/ 22 h 144"/>
                                    <a:gd name="T104" fmla="+- 0 643 622"/>
                                    <a:gd name="T105" fmla="*/ T104 w 24"/>
                                    <a:gd name="T106" fmla="+- 0 24 7"/>
                                    <a:gd name="T107" fmla="*/ 24 h 144"/>
                                    <a:gd name="T108" fmla="+- 0 643 622"/>
                                    <a:gd name="T109" fmla="*/ T108 w 24"/>
                                    <a:gd name="T110" fmla="+- 0 26 7"/>
                                    <a:gd name="T111" fmla="*/ 26 h 144"/>
                                    <a:gd name="T112" fmla="+- 0 641 622"/>
                                    <a:gd name="T113" fmla="*/ T112 w 24"/>
                                    <a:gd name="T114" fmla="+- 0 29 7"/>
                                    <a:gd name="T115" fmla="*/ 2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24" h="144">
                                      <a:moveTo>
                                        <a:pt x="21" y="142"/>
                                      </a:moveTo>
                                      <a:lnTo>
                                        <a:pt x="2" y="142"/>
                                      </a:lnTo>
                                      <a:lnTo>
                                        <a:pt x="2" y="43"/>
                                      </a:lnTo>
                                      <a:lnTo>
                                        <a:pt x="4" y="41"/>
                                      </a:lnTo>
                                      <a:lnTo>
                                        <a:pt x="19" y="41"/>
                                      </a:lnTo>
                                      <a:lnTo>
                                        <a:pt x="21" y="43"/>
                                      </a:lnTo>
                                      <a:lnTo>
                                        <a:pt x="21" y="142"/>
                                      </a:lnTo>
                                      <a:close/>
                                      <a:moveTo>
                                        <a:pt x="19" y="144"/>
                                      </a:moveTo>
                                      <a:lnTo>
                                        <a:pt x="4" y="144"/>
                                      </a:lnTo>
                                      <a:lnTo>
                                        <a:pt x="4" y="142"/>
                                      </a:lnTo>
                                      <a:lnTo>
                                        <a:pt x="19" y="142"/>
                                      </a:lnTo>
                                      <a:lnTo>
                                        <a:pt x="19" y="144"/>
                                      </a:lnTo>
                                      <a:close/>
                                      <a:moveTo>
                                        <a:pt x="19" y="22"/>
                                      </a:moveTo>
                                      <a:lnTo>
                                        <a:pt x="4" y="22"/>
                                      </a:lnTo>
                                      <a:lnTo>
                                        <a:pt x="2" y="19"/>
                                      </a:lnTo>
                                      <a:lnTo>
                                        <a:pt x="2" y="17"/>
                                      </a:lnTo>
                                      <a:lnTo>
                                        <a:pt x="0" y="15"/>
                                      </a:lnTo>
                                      <a:lnTo>
                                        <a:pt x="0" y="7"/>
                                      </a:lnTo>
                                      <a:lnTo>
                                        <a:pt x="2" y="5"/>
                                      </a:lnTo>
                                      <a:lnTo>
                                        <a:pt x="2" y="3"/>
                                      </a:lnTo>
                                      <a:lnTo>
                                        <a:pt x="4" y="0"/>
                                      </a:lnTo>
                                      <a:lnTo>
                                        <a:pt x="19" y="0"/>
                                      </a:lnTo>
                                      <a:lnTo>
                                        <a:pt x="21" y="3"/>
                                      </a:lnTo>
                                      <a:lnTo>
                                        <a:pt x="21" y="5"/>
                                      </a:lnTo>
                                      <a:lnTo>
                                        <a:pt x="24" y="7"/>
                                      </a:lnTo>
                                      <a:lnTo>
                                        <a:pt x="24" y="15"/>
                                      </a:lnTo>
                                      <a:lnTo>
                                        <a:pt x="21" y="17"/>
                                      </a:lnTo>
                                      <a:lnTo>
                                        <a:pt x="21" y="19"/>
                                      </a:lnTo>
                                      <a:lnTo>
                                        <a:pt x="19" y="2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AutoShape 23"/>
                              <wps:cNvSpPr>
                                <a:spLocks/>
                              </wps:cNvSpPr>
                              <wps:spPr bwMode="auto">
                                <a:xfrm>
                                  <a:off x="662" y="21"/>
                                  <a:ext cx="63" cy="130"/>
                                </a:xfrm>
                                <a:custGeom>
                                  <a:avLst/>
                                  <a:gdLst>
                                    <a:gd name="T0" fmla="+- 0 696 662"/>
                                    <a:gd name="T1" fmla="*/ T0 w 63"/>
                                    <a:gd name="T2" fmla="+- 0 48 22"/>
                                    <a:gd name="T3" fmla="*/ 48 h 130"/>
                                    <a:gd name="T4" fmla="+- 0 679 662"/>
                                    <a:gd name="T5" fmla="*/ T4 w 63"/>
                                    <a:gd name="T6" fmla="+- 0 48 22"/>
                                    <a:gd name="T7" fmla="*/ 48 h 130"/>
                                    <a:gd name="T8" fmla="+- 0 679 662"/>
                                    <a:gd name="T9" fmla="*/ T8 w 63"/>
                                    <a:gd name="T10" fmla="+- 0 22 22"/>
                                    <a:gd name="T11" fmla="*/ 22 h 130"/>
                                    <a:gd name="T12" fmla="+- 0 696 662"/>
                                    <a:gd name="T13" fmla="*/ T12 w 63"/>
                                    <a:gd name="T14" fmla="+- 0 22 22"/>
                                    <a:gd name="T15" fmla="*/ 22 h 130"/>
                                    <a:gd name="T16" fmla="+- 0 696 662"/>
                                    <a:gd name="T17" fmla="*/ T16 w 63"/>
                                    <a:gd name="T18" fmla="+- 0 48 22"/>
                                    <a:gd name="T19" fmla="*/ 48 h 130"/>
                                    <a:gd name="T20" fmla="+- 0 725 662"/>
                                    <a:gd name="T21" fmla="*/ T20 w 63"/>
                                    <a:gd name="T22" fmla="+- 0 62 22"/>
                                    <a:gd name="T23" fmla="*/ 62 h 130"/>
                                    <a:gd name="T24" fmla="+- 0 665 662"/>
                                    <a:gd name="T25" fmla="*/ T24 w 63"/>
                                    <a:gd name="T26" fmla="+- 0 62 22"/>
                                    <a:gd name="T27" fmla="*/ 62 h 130"/>
                                    <a:gd name="T28" fmla="+- 0 662 662"/>
                                    <a:gd name="T29" fmla="*/ T28 w 63"/>
                                    <a:gd name="T30" fmla="+- 0 60 22"/>
                                    <a:gd name="T31" fmla="*/ 60 h 130"/>
                                    <a:gd name="T32" fmla="+- 0 662 662"/>
                                    <a:gd name="T33" fmla="*/ T32 w 63"/>
                                    <a:gd name="T34" fmla="+- 0 48 22"/>
                                    <a:gd name="T35" fmla="*/ 48 h 130"/>
                                    <a:gd name="T36" fmla="+- 0 725 662"/>
                                    <a:gd name="T37" fmla="*/ T36 w 63"/>
                                    <a:gd name="T38" fmla="+- 0 48 22"/>
                                    <a:gd name="T39" fmla="*/ 48 h 130"/>
                                    <a:gd name="T40" fmla="+- 0 725 662"/>
                                    <a:gd name="T41" fmla="*/ T40 w 63"/>
                                    <a:gd name="T42" fmla="+- 0 62 22"/>
                                    <a:gd name="T43" fmla="*/ 62 h 130"/>
                                    <a:gd name="T44" fmla="+- 0 720 662"/>
                                    <a:gd name="T45" fmla="*/ T44 w 63"/>
                                    <a:gd name="T46" fmla="+- 0 151 22"/>
                                    <a:gd name="T47" fmla="*/ 151 h 130"/>
                                    <a:gd name="T48" fmla="+- 0 694 662"/>
                                    <a:gd name="T49" fmla="*/ T48 w 63"/>
                                    <a:gd name="T50" fmla="+- 0 151 22"/>
                                    <a:gd name="T51" fmla="*/ 151 h 130"/>
                                    <a:gd name="T52" fmla="+- 0 682 662"/>
                                    <a:gd name="T53" fmla="*/ T52 w 63"/>
                                    <a:gd name="T54" fmla="+- 0 139 22"/>
                                    <a:gd name="T55" fmla="*/ 139 h 130"/>
                                    <a:gd name="T56" fmla="+- 0 682 662"/>
                                    <a:gd name="T57" fmla="*/ T56 w 63"/>
                                    <a:gd name="T58" fmla="+- 0 134 22"/>
                                    <a:gd name="T59" fmla="*/ 134 h 130"/>
                                    <a:gd name="T60" fmla="+- 0 679 662"/>
                                    <a:gd name="T61" fmla="*/ T60 w 63"/>
                                    <a:gd name="T62" fmla="+- 0 130 22"/>
                                    <a:gd name="T63" fmla="*/ 130 h 130"/>
                                    <a:gd name="T64" fmla="+- 0 679 662"/>
                                    <a:gd name="T65" fmla="*/ T64 w 63"/>
                                    <a:gd name="T66" fmla="+- 0 62 22"/>
                                    <a:gd name="T67" fmla="*/ 62 h 130"/>
                                    <a:gd name="T68" fmla="+- 0 696 662"/>
                                    <a:gd name="T69" fmla="*/ T68 w 63"/>
                                    <a:gd name="T70" fmla="+- 0 62 22"/>
                                    <a:gd name="T71" fmla="*/ 62 h 130"/>
                                    <a:gd name="T72" fmla="+- 0 696 662"/>
                                    <a:gd name="T73" fmla="*/ T72 w 63"/>
                                    <a:gd name="T74" fmla="+- 0 122 22"/>
                                    <a:gd name="T75" fmla="*/ 122 h 130"/>
                                    <a:gd name="T76" fmla="+- 0 698 662"/>
                                    <a:gd name="T77" fmla="*/ T76 w 63"/>
                                    <a:gd name="T78" fmla="+- 0 130 22"/>
                                    <a:gd name="T79" fmla="*/ 130 h 130"/>
                                    <a:gd name="T80" fmla="+- 0 701 662"/>
                                    <a:gd name="T81" fmla="*/ T80 w 63"/>
                                    <a:gd name="T82" fmla="+- 0 132 22"/>
                                    <a:gd name="T83" fmla="*/ 132 h 130"/>
                                    <a:gd name="T84" fmla="+- 0 701 662"/>
                                    <a:gd name="T85" fmla="*/ T84 w 63"/>
                                    <a:gd name="T86" fmla="+- 0 134 22"/>
                                    <a:gd name="T87" fmla="*/ 134 h 130"/>
                                    <a:gd name="T88" fmla="+- 0 706 662"/>
                                    <a:gd name="T89" fmla="*/ T88 w 63"/>
                                    <a:gd name="T90" fmla="+- 0 137 22"/>
                                    <a:gd name="T91" fmla="*/ 137 h 130"/>
                                    <a:gd name="T92" fmla="+- 0 725 662"/>
                                    <a:gd name="T93" fmla="*/ T92 w 63"/>
                                    <a:gd name="T94" fmla="+- 0 137 22"/>
                                    <a:gd name="T95" fmla="*/ 137 h 130"/>
                                    <a:gd name="T96" fmla="+- 0 725 662"/>
                                    <a:gd name="T97" fmla="*/ T96 w 63"/>
                                    <a:gd name="T98" fmla="+- 0 149 22"/>
                                    <a:gd name="T99" fmla="*/ 149 h 130"/>
                                    <a:gd name="T100" fmla="+- 0 720 662"/>
                                    <a:gd name="T101" fmla="*/ T100 w 63"/>
                                    <a:gd name="T102" fmla="+- 0 149 22"/>
                                    <a:gd name="T103" fmla="*/ 149 h 130"/>
                                    <a:gd name="T104" fmla="+- 0 720 662"/>
                                    <a:gd name="T105" fmla="*/ T104 w 63"/>
                                    <a:gd name="T106" fmla="+- 0 151 22"/>
                                    <a:gd name="T107" fmla="*/ 151 h 130"/>
                                    <a:gd name="T108" fmla="+- 0 725 662"/>
                                    <a:gd name="T109" fmla="*/ T108 w 63"/>
                                    <a:gd name="T110" fmla="+- 0 137 22"/>
                                    <a:gd name="T111" fmla="*/ 137 h 130"/>
                                    <a:gd name="T112" fmla="+- 0 718 662"/>
                                    <a:gd name="T113" fmla="*/ T112 w 63"/>
                                    <a:gd name="T114" fmla="+- 0 137 22"/>
                                    <a:gd name="T115" fmla="*/ 137 h 130"/>
                                    <a:gd name="T116" fmla="+- 0 718 662"/>
                                    <a:gd name="T117" fmla="*/ T116 w 63"/>
                                    <a:gd name="T118" fmla="+- 0 134 22"/>
                                    <a:gd name="T119" fmla="*/ 134 h 130"/>
                                    <a:gd name="T120" fmla="+- 0 725 662"/>
                                    <a:gd name="T121" fmla="*/ T120 w 63"/>
                                    <a:gd name="T122" fmla="+- 0 134 22"/>
                                    <a:gd name="T123" fmla="*/ 134 h 130"/>
                                    <a:gd name="T124" fmla="+- 0 725 662"/>
                                    <a:gd name="T125" fmla="*/ T124 w 63"/>
                                    <a:gd name="T126" fmla="+- 0 137 22"/>
                                    <a:gd name="T127" fmla="*/ 137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63" h="130">
                                      <a:moveTo>
                                        <a:pt x="34" y="26"/>
                                      </a:moveTo>
                                      <a:lnTo>
                                        <a:pt x="17" y="26"/>
                                      </a:lnTo>
                                      <a:lnTo>
                                        <a:pt x="17" y="0"/>
                                      </a:lnTo>
                                      <a:lnTo>
                                        <a:pt x="34" y="0"/>
                                      </a:lnTo>
                                      <a:lnTo>
                                        <a:pt x="34" y="26"/>
                                      </a:lnTo>
                                      <a:close/>
                                      <a:moveTo>
                                        <a:pt x="63" y="40"/>
                                      </a:moveTo>
                                      <a:lnTo>
                                        <a:pt x="3" y="40"/>
                                      </a:lnTo>
                                      <a:lnTo>
                                        <a:pt x="0" y="38"/>
                                      </a:lnTo>
                                      <a:lnTo>
                                        <a:pt x="0" y="26"/>
                                      </a:lnTo>
                                      <a:lnTo>
                                        <a:pt x="63" y="26"/>
                                      </a:lnTo>
                                      <a:lnTo>
                                        <a:pt x="63" y="40"/>
                                      </a:lnTo>
                                      <a:close/>
                                      <a:moveTo>
                                        <a:pt x="58" y="129"/>
                                      </a:moveTo>
                                      <a:lnTo>
                                        <a:pt x="32" y="129"/>
                                      </a:lnTo>
                                      <a:lnTo>
                                        <a:pt x="20" y="117"/>
                                      </a:lnTo>
                                      <a:lnTo>
                                        <a:pt x="20" y="112"/>
                                      </a:lnTo>
                                      <a:lnTo>
                                        <a:pt x="17" y="108"/>
                                      </a:lnTo>
                                      <a:lnTo>
                                        <a:pt x="17" y="40"/>
                                      </a:lnTo>
                                      <a:lnTo>
                                        <a:pt x="34" y="40"/>
                                      </a:lnTo>
                                      <a:lnTo>
                                        <a:pt x="34" y="100"/>
                                      </a:lnTo>
                                      <a:lnTo>
                                        <a:pt x="36" y="108"/>
                                      </a:lnTo>
                                      <a:lnTo>
                                        <a:pt x="39" y="110"/>
                                      </a:lnTo>
                                      <a:lnTo>
                                        <a:pt x="39" y="112"/>
                                      </a:lnTo>
                                      <a:lnTo>
                                        <a:pt x="44" y="115"/>
                                      </a:lnTo>
                                      <a:lnTo>
                                        <a:pt x="63" y="115"/>
                                      </a:lnTo>
                                      <a:lnTo>
                                        <a:pt x="63" y="127"/>
                                      </a:lnTo>
                                      <a:lnTo>
                                        <a:pt x="58" y="127"/>
                                      </a:lnTo>
                                      <a:lnTo>
                                        <a:pt x="58" y="129"/>
                                      </a:lnTo>
                                      <a:close/>
                                      <a:moveTo>
                                        <a:pt x="63" y="115"/>
                                      </a:moveTo>
                                      <a:lnTo>
                                        <a:pt x="56" y="115"/>
                                      </a:lnTo>
                                      <a:lnTo>
                                        <a:pt x="56" y="112"/>
                                      </a:lnTo>
                                      <a:lnTo>
                                        <a:pt x="63" y="112"/>
                                      </a:lnTo>
                                      <a:lnTo>
                                        <a:pt x="63" y="11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AutoShape 24"/>
                              <wps:cNvSpPr>
                                <a:spLocks/>
                              </wps:cNvSpPr>
                              <wps:spPr bwMode="auto">
                                <a:xfrm>
                                  <a:off x="734" y="48"/>
                                  <a:ext cx="92" cy="142"/>
                                </a:xfrm>
                                <a:custGeom>
                                  <a:avLst/>
                                  <a:gdLst>
                                    <a:gd name="T0" fmla="+- 0 775 734"/>
                                    <a:gd name="T1" fmla="*/ T0 w 92"/>
                                    <a:gd name="T2" fmla="+- 0 190 48"/>
                                    <a:gd name="T3" fmla="*/ 190 h 142"/>
                                    <a:gd name="T4" fmla="+- 0 761 734"/>
                                    <a:gd name="T5" fmla="*/ T4 w 92"/>
                                    <a:gd name="T6" fmla="+- 0 190 48"/>
                                    <a:gd name="T7" fmla="*/ 190 h 142"/>
                                    <a:gd name="T8" fmla="+- 0 758 734"/>
                                    <a:gd name="T9" fmla="*/ T8 w 92"/>
                                    <a:gd name="T10" fmla="+- 0 187 48"/>
                                    <a:gd name="T11" fmla="*/ 187 h 142"/>
                                    <a:gd name="T12" fmla="+- 0 758 734"/>
                                    <a:gd name="T13" fmla="*/ T12 w 92"/>
                                    <a:gd name="T14" fmla="+- 0 185 48"/>
                                    <a:gd name="T15" fmla="*/ 185 h 142"/>
                                    <a:gd name="T16" fmla="+- 0 773 734"/>
                                    <a:gd name="T17" fmla="*/ T16 w 92"/>
                                    <a:gd name="T18" fmla="+- 0 151 48"/>
                                    <a:gd name="T19" fmla="*/ 151 h 142"/>
                                    <a:gd name="T20" fmla="+- 0 770 734"/>
                                    <a:gd name="T21" fmla="*/ T20 w 92"/>
                                    <a:gd name="T22" fmla="+- 0 149 48"/>
                                    <a:gd name="T23" fmla="*/ 149 h 142"/>
                                    <a:gd name="T24" fmla="+- 0 770 734"/>
                                    <a:gd name="T25" fmla="*/ T24 w 92"/>
                                    <a:gd name="T26" fmla="+- 0 146 48"/>
                                    <a:gd name="T27" fmla="*/ 146 h 142"/>
                                    <a:gd name="T28" fmla="+- 0 734 734"/>
                                    <a:gd name="T29" fmla="*/ T28 w 92"/>
                                    <a:gd name="T30" fmla="+- 0 55 48"/>
                                    <a:gd name="T31" fmla="*/ 55 h 142"/>
                                    <a:gd name="T32" fmla="+- 0 734 734"/>
                                    <a:gd name="T33" fmla="*/ T32 w 92"/>
                                    <a:gd name="T34" fmla="+- 0 48 48"/>
                                    <a:gd name="T35" fmla="*/ 48 h 142"/>
                                    <a:gd name="T36" fmla="+- 0 751 734"/>
                                    <a:gd name="T37" fmla="*/ T36 w 92"/>
                                    <a:gd name="T38" fmla="+- 0 48 48"/>
                                    <a:gd name="T39" fmla="*/ 48 h 142"/>
                                    <a:gd name="T40" fmla="+- 0 754 734"/>
                                    <a:gd name="T41" fmla="*/ T40 w 92"/>
                                    <a:gd name="T42" fmla="+- 0 50 48"/>
                                    <a:gd name="T43" fmla="*/ 50 h 142"/>
                                    <a:gd name="T44" fmla="+- 0 782 734"/>
                                    <a:gd name="T45" fmla="*/ T44 w 92"/>
                                    <a:gd name="T46" fmla="+- 0 130 48"/>
                                    <a:gd name="T47" fmla="*/ 130 h 142"/>
                                    <a:gd name="T48" fmla="+- 0 799 734"/>
                                    <a:gd name="T49" fmla="*/ T48 w 92"/>
                                    <a:gd name="T50" fmla="+- 0 130 48"/>
                                    <a:gd name="T51" fmla="*/ 130 h 142"/>
                                    <a:gd name="T52" fmla="+- 0 792 734"/>
                                    <a:gd name="T53" fmla="*/ T52 w 92"/>
                                    <a:gd name="T54" fmla="+- 0 151 48"/>
                                    <a:gd name="T55" fmla="*/ 151 h 142"/>
                                    <a:gd name="T56" fmla="+- 0 778 734"/>
                                    <a:gd name="T57" fmla="*/ T56 w 92"/>
                                    <a:gd name="T58" fmla="+- 0 187 48"/>
                                    <a:gd name="T59" fmla="*/ 187 h 142"/>
                                    <a:gd name="T60" fmla="+- 0 775 734"/>
                                    <a:gd name="T61" fmla="*/ T60 w 92"/>
                                    <a:gd name="T62" fmla="+- 0 190 48"/>
                                    <a:gd name="T63" fmla="*/ 190 h 142"/>
                                    <a:gd name="T64" fmla="+- 0 799 734"/>
                                    <a:gd name="T65" fmla="*/ T64 w 92"/>
                                    <a:gd name="T66" fmla="+- 0 130 48"/>
                                    <a:gd name="T67" fmla="*/ 130 h 142"/>
                                    <a:gd name="T68" fmla="+- 0 782 734"/>
                                    <a:gd name="T69" fmla="*/ T68 w 92"/>
                                    <a:gd name="T70" fmla="+- 0 130 48"/>
                                    <a:gd name="T71" fmla="*/ 130 h 142"/>
                                    <a:gd name="T72" fmla="+- 0 809 734"/>
                                    <a:gd name="T73" fmla="*/ T72 w 92"/>
                                    <a:gd name="T74" fmla="+- 0 50 48"/>
                                    <a:gd name="T75" fmla="*/ 50 h 142"/>
                                    <a:gd name="T76" fmla="+- 0 809 734"/>
                                    <a:gd name="T77" fmla="*/ T76 w 92"/>
                                    <a:gd name="T78" fmla="+- 0 48 48"/>
                                    <a:gd name="T79" fmla="*/ 48 h 142"/>
                                    <a:gd name="T80" fmla="+- 0 826 734"/>
                                    <a:gd name="T81" fmla="*/ T80 w 92"/>
                                    <a:gd name="T82" fmla="+- 0 48 48"/>
                                    <a:gd name="T83" fmla="*/ 48 h 142"/>
                                    <a:gd name="T84" fmla="+- 0 826 734"/>
                                    <a:gd name="T85" fmla="*/ T84 w 92"/>
                                    <a:gd name="T86" fmla="+- 0 53 48"/>
                                    <a:gd name="T87" fmla="*/ 53 h 142"/>
                                    <a:gd name="T88" fmla="+- 0 799 734"/>
                                    <a:gd name="T89" fmla="*/ T88 w 92"/>
                                    <a:gd name="T90" fmla="+- 0 130 48"/>
                                    <a:gd name="T91" fmla="*/ 130 h 1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92" h="142">
                                      <a:moveTo>
                                        <a:pt x="41" y="142"/>
                                      </a:moveTo>
                                      <a:lnTo>
                                        <a:pt x="27" y="142"/>
                                      </a:lnTo>
                                      <a:lnTo>
                                        <a:pt x="24" y="139"/>
                                      </a:lnTo>
                                      <a:lnTo>
                                        <a:pt x="24" y="137"/>
                                      </a:lnTo>
                                      <a:lnTo>
                                        <a:pt x="39" y="103"/>
                                      </a:lnTo>
                                      <a:lnTo>
                                        <a:pt x="36" y="101"/>
                                      </a:lnTo>
                                      <a:lnTo>
                                        <a:pt x="36" y="98"/>
                                      </a:lnTo>
                                      <a:lnTo>
                                        <a:pt x="0" y="7"/>
                                      </a:lnTo>
                                      <a:lnTo>
                                        <a:pt x="0" y="0"/>
                                      </a:lnTo>
                                      <a:lnTo>
                                        <a:pt x="17" y="0"/>
                                      </a:lnTo>
                                      <a:lnTo>
                                        <a:pt x="20" y="2"/>
                                      </a:lnTo>
                                      <a:lnTo>
                                        <a:pt x="48" y="82"/>
                                      </a:lnTo>
                                      <a:lnTo>
                                        <a:pt x="65" y="82"/>
                                      </a:lnTo>
                                      <a:lnTo>
                                        <a:pt x="58" y="103"/>
                                      </a:lnTo>
                                      <a:lnTo>
                                        <a:pt x="44" y="139"/>
                                      </a:lnTo>
                                      <a:lnTo>
                                        <a:pt x="41" y="142"/>
                                      </a:lnTo>
                                      <a:close/>
                                      <a:moveTo>
                                        <a:pt x="65" y="82"/>
                                      </a:moveTo>
                                      <a:lnTo>
                                        <a:pt x="48" y="82"/>
                                      </a:lnTo>
                                      <a:lnTo>
                                        <a:pt x="75" y="2"/>
                                      </a:lnTo>
                                      <a:lnTo>
                                        <a:pt x="75" y="0"/>
                                      </a:lnTo>
                                      <a:lnTo>
                                        <a:pt x="92" y="0"/>
                                      </a:lnTo>
                                      <a:lnTo>
                                        <a:pt x="92" y="5"/>
                                      </a:lnTo>
                                      <a:lnTo>
                                        <a:pt x="65" y="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31" name="Picture 2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57" y="0"/>
                                  <a:ext cx="1889" cy="4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5A3D1B2B" id="Grupa 29" o:spid="_x0000_s1026" style="width:97.35pt;height:23.9pt;mso-position-horizontal-relative:char;mso-position-vertical-relative:line" coordsize="1947,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">
                      <v:shape id="AutoShape 16" o:spid="_x0000_s1027" style="position:absolute;top:12;width:87;height:140;visibility:visible;mso-wrap-style:square;v-text-anchor:top" coordsize="87,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" path="m19,137l,137,,2,2,,55,r5,2l62,2,72,7r2,3l77,14r-58,l19,70r58,l72,72r-5,5l58,82,43,86r-24,l19,137xm77,70r-31,l50,67r3,l62,58r3,-5l65,50r2,-4l67,36,62,26,60,24,58,19r-3,l53,17,48,14r29,l79,17r5,9l84,29r2,5l86,46r-2,7l82,58r-3,7l77,70xm17,139r-15,l2,137r15,l17,139xe" fillcolor="black" stroked="f">
                        <v:path arrowok="t" o:connecttype="custom" o:connectlocs="19,149;0,149;0,14;2,12;55,12;60,14;62,14;72,19;74,22;77,26;19,26;19,82;77,82;72,84;67,89;58,94;43,98;19,98;19,149;77,82;46,82;50,79;53,79;62,70;65,65;65,62;67,58;67,48;62,38;60,36;58,31;55,31;53,29;48,26;77,26;79,29;84,38;84,41;86,46;86,58;84,65;82,70;79,77;77,82;17,151;2,151;2,149;17,149;17,151" o:connectangles="0,0,0,0,0,0,0,0,0,0,0,0,0,0,0,0,0,0,0,0,0,0,0,0,0,0,0,0,0,0,0,0,0,0,0,0,0,0,0,0,0,0,0,0,0,0,0,0,0"/>
                      </v:shape>
                      <v:shape id="AutoShape 17" o:spid="_x0000_s1028" style="position:absolute;left:112;top:45;width:58;height:106;visibility:visible;mso-wrap-style:square;v-text-anchor:top" coordsize="58,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" path="m50,2l36,2,36,,50,r,2xm19,103l,103,,2r17,l17,19r16,l26,26r,2l21,33r-2,5l19,103xm36,19r-19,l19,14,29,4r2,l33,2r22,l57,4r,12l38,16r-2,3xm57,19r-9,l48,16r9,l57,19xm17,105r-15,l2,103r15,l17,105xe" fillcolor="black" stroked="f">
                        <v:path arrowok="t" o:connecttype="custom" o:connectlocs="50,48;36,48;36,46;50,46;50,48;19,149;0,149;0,48;17,48;17,65;33,65;26,72;26,74;21,79;19,84;19,149;36,65;17,65;19,60;29,50;31,50;33,48;55,48;57,50;57,62;38,62;36,65;57,65;48,65;48,62;57,62;57,65;17,151;2,151;2,149;17,149;17,151" o:connectangles="0,0,0,0,0,0,0,0,0,0,0,0,0,0,0,0,0,0,0,0,0,0,0,0,0,0,0,0,0,0,0,0,0,0,0,0,0"/>
                      </v:shape>
                      <v:shape id="AutoShape 18" o:spid="_x0000_s1029" style="position:absolute;left:182;top:48;width:70;height:104;visibility:visible;mso-wrap-style:square;v-text-anchor:top" coordsize="7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" path="m68,14l5,14,3,12,3,,65,r,2l68,2r,12xm68,89l3,89r,-5l5,82,48,14r17,l65,19r-2,3l20,86r48,l68,89xm68,103r-63,l,98,,89r70,l70,101r-2,l68,103xe" fillcolor="black" stroked="f">
                        <v:path arrowok="t" o:connecttype="custom" o:connectlocs="68,62;5,62;3,60;3,48;65,48;65,50;68,50;68,62;68,137;3,137;3,132;5,130;48,62;65,62;65,67;63,70;20,134;68,134;68,137;68,151;5,151;0,146;0,137;70,137;70,149;68,149;68,151" o:connectangles="0,0,0,0,0,0,0,0,0,0,0,0,0,0,0,0,0,0,0,0,0,0,0,0,0,0,0"/>
                      </v:shape>
                      <v:shape id="AutoShape 19" o:spid="_x0000_s1030" style="position:absolute;left:266;top:45;width:89;height:108;visibility:visible;mso-wrap-style:square;v-text-anchor:top" coordsize="8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" path="m53,108r-14,l34,105r-7,-2l22,100,15,98,12,93,8,88,5,84,,69,,38,5,24,8,19r4,-5l15,9,22,7,32,2,39,,53,r7,2l75,9r5,5l36,14r-2,2l29,19r-7,7l22,28r-2,5l20,36r-3,4l17,43r72,l89,52r-5,5l17,57r,5l20,67r,5l22,76r,3l24,84r3,2l32,88r2,l39,91r45,l84,98r-2,l82,100r-5,l75,103r-7,l65,105r-7,l53,108xm89,43r-19,l70,26,60,16,53,14r27,l82,16r2,5l87,28r,5l89,40r,3xm82,86r-2,l80,84r2,l82,86xm84,91r-19,l68,88r7,l77,86r7,l84,91xe" fillcolor="black" stroked="f">
                        <v:path arrowok="t" o:connecttype="custom" o:connectlocs="39,154;27,149;15,144;8,134;0,115;5,70;12,60;22,53;39,46;60,48;80,60;34,62;22,72;20,79;17,86;89,89;84,103;17,108;20,118;22,125;27,132;34,134;84,137;82,144;77,146;68,149;58,151;89,89;70,72;53,60;82,62;87,74;89,86;82,132;80,130;82,132;65,137;75,134;84,132" o:connectangles="0,0,0,0,0,0,0,0,0,0,0,0,0,0,0,0,0,0,0,0,0,0,0,0,0,0,0,0,0,0,0,0,0,0,0,0,0,0,0"/>
                      </v:shape>
                      <v:shape id="AutoShape 20" o:spid="_x0000_s1031" style="position:absolute;left:372;width:70;height:154;visibility:visible;mso-wrap-style:square;v-text-anchor:top" coordsize="70,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" path="m53,98r-39,l7,91r,-2l5,86,2,82,2,67,5,65,7,60r7,-7l19,50r3,-2l26,46r20,l48,48r7,l58,50r2,l60,53r2,l62,55r3,l65,60r-36,l26,62r-2,l22,65r,2l19,70r,9l22,82r2,l24,84r2,2l29,86r2,3l36,89r2,2l41,91r2,3l48,94r5,4xm65,65r-10,l53,62r-3,l46,60r19,l65,65xm62,67r-2,l58,65r4,l62,67xm65,139r-31,l36,137r7,l50,130r,-15l48,113r-2,l43,110r-2,l38,108r-2,l34,106r-3,l26,103r-2,l19,98r36,l60,101r2,2l62,106r5,4l67,113r3,5l70,127r-3,3l67,134r-2,5xm46,151r-32,l12,149r-5,l7,146r-5,l2,144r-2,l,130r7,l7,132r3,l12,134r2,l17,137r7,l26,139r39,l62,142r-4,2l55,146r-9,5xm36,154r-10,l24,151r17,l36,154xm43,31r-17,l26,29r3,l43,2r3,l46,,62,r,5l43,29r,2xm38,34r-9,l29,31r9,l38,34xe" fillcolor="black" stroked="f">
                        <v:path arrowok="t" o:connecttype="custom" o:connectlocs="14,98;7,89;2,82;5,65;14,53;22,48;46,46;55,48;60,50;62,53;65,55;29,60;24,62;22,67;19,79;24,82;26,86;31,89;38,91;43,94;53,98;55,65;50,62;65,60;62,67;58,65;62,67;34,139;43,137;50,115;46,113;41,110;36,108;31,106;24,103;55,98;62,103;67,110;70,118;67,130;65,139;14,151;7,149;2,146;0,144;7,130;10,132;14,134;24,137;65,139;58,144;46,151;26,154;41,151;43,31;26,29;43,2;46,0;62,5;43,31;29,34;38,31" o:connectangles="0,0,0,0,0,0,0,0,0,0,0,0,0,0,0,0,0,0,0,0,0,0,0,0,0,0,0,0,0,0,0,0,0,0,0,0,0,0,0,0,0,0,0,0,0,0,0,0,0,0,0,0,0,0,0,0,0,0,0,0,0,0"/>
                      </v:shape>
                      <v:shape id="AutoShape 21" o:spid="_x0000_s1032" style="position:absolute;left:456;top:48;width:147;height:104;visibility:visible;mso-wrap-style:square;v-text-anchor:top" coordsize="147,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" path="m53,101r-24,l29,98,,7,,,17,r,2l19,2,41,82r,2l57,84,53,98r,3xm57,84r-16,l43,82,62,2r3,l65,,82,r,2l90,29r-18,l57,84xm122,84r-16,l106,82,127,2r3,l130,r16,l146,5r-2,2l122,84xm115,103r-19,l94,101r,-3l72,29r18,l106,82r,2l122,84r-4,14l115,101r,2xm50,103r-19,l31,101r19,l50,103xe" fillcolor="black" stroked="f">
                        <v:path arrowok="t" o:connecttype="custom" o:connectlocs="53,149;29,149;29,146;0,55;0,48;17,48;17,50;19,50;41,130;41,132;57,132;53,146;53,149;57,132;41,132;43,130;62,50;65,50;65,48;82,48;82,50;90,77;72,77;57,132;122,132;106,132;106,130;127,50;130,50;130,48;146,48;146,53;144,55;122,132;115,151;96,151;94,149;94,146;72,77;90,77;106,130;106,132;122,132;118,146;115,149;115,151;50,151;31,151;31,149;50,149;50,151" o:connectangles="0,0,0,0,0,0,0,0,0,0,0,0,0,0,0,0,0,0,0,0,0,0,0,0,0,0,0,0,0,0,0,0,0,0,0,0,0,0,0,0,0,0,0,0,0,0,0,0,0,0,0"/>
                      </v:shape>
                      <v:shape id="AutoShape 22" o:spid="_x0000_s1033" style="position:absolute;left:621;top:7;width:24;height:144;visibility:visible;mso-wrap-style:square;v-text-anchor:top" coordsize="2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" path="m21,142r-19,l2,43,4,41r15,l21,43r,99xm19,144r-15,l4,142r15,l19,144xm19,22l4,22,2,19r,-2l,15,,7,2,5,2,3,4,,19,r2,3l21,5r3,2l24,15r-3,2l21,19r-2,3xe" fillcolor="black" stroked="f">
                        <v:path arrowok="t" o:connecttype="custom" o:connectlocs="21,149;2,149;2,50;4,48;19,48;21,50;21,149;19,151;4,151;4,149;19,149;19,151;19,29;4,29;2,26;2,24;0,22;0,14;2,12;2,10;4,7;19,7;21,10;21,12;24,14;24,22;21,24;21,26;19,29" o:connectangles="0,0,0,0,0,0,0,0,0,0,0,0,0,0,0,0,0,0,0,0,0,0,0,0,0,0,0,0,0"/>
                      </v:shape>
                      <v:shape id="AutoShape 23" o:spid="_x0000_s1034" style="position:absolute;left:662;top:21;width:63;height:130;visibility:visible;mso-wrap-style:square;v-text-anchor:top" coordsize="63,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" path="m34,26r-17,l17,,34,r,26xm63,40l3,40,,38,,26r63,l63,40xm58,129r-26,l20,117r,-5l17,108r,-68l34,40r,60l36,108r3,2l39,112r5,3l63,115r,12l58,127r,2xm63,115r-7,l56,112r7,l63,115xe" fillcolor="black" stroked="f">
                        <v:path arrowok="t" o:connecttype="custom" o:connectlocs="34,48;17,48;17,22;34,22;34,48;63,62;3,62;0,60;0,48;63,48;63,62;58,151;32,151;20,139;20,134;17,130;17,62;34,62;34,122;36,130;39,132;39,134;44,137;63,137;63,149;58,149;58,151;63,137;56,137;56,134;63,134;63,137" o:connectangles="0,0,0,0,0,0,0,0,0,0,0,0,0,0,0,0,0,0,0,0,0,0,0,0,0,0,0,0,0,0,0,0"/>
                      </v:shape>
                      <v:shape id="AutoShape 24" o:spid="_x0000_s1035" style="position:absolute;left:734;top:48;width:92;height:142;visibility:visible;mso-wrap-style:square;v-text-anchor:top" coordsize="9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" path="m41,142r-14,l24,139r,-2l39,103r-3,-2l36,98,,7,,,17,r3,2l48,82r17,l58,103,44,139r-3,3xm65,82r-17,l75,2,75,,92,r,5l65,82xe" fillcolor="black" stroked="f">
                        <v:path arrowok="t" o:connecttype="custom" o:connectlocs="41,190;27,190;24,187;24,185;39,151;36,149;36,146;0,55;0,48;17,48;20,50;48,130;65,130;58,151;44,187;41,190;65,130;48,130;75,50;75,48;92,48;92,53;65,130" o:connectangles="0,0,0,0,0,0,0,0,0,0,0,0,0,0,0,0,0,0,0,0,0,0,0"/>
                      </v:shape>
                      <v:shape id="Picture 25" o:spid="_x0000_s1036" type="#_x0000_t75" style="position:absolute;left:57;width:1889;height: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">
                        <v:imagedata r:id="rId248" o:title=""/>
                      </v:shape>
                      <w10:anchorlock/>
                    </v:group>
                  </w:pict>
                </mc:Fallback>
              </mc:AlternateContent>
            </w:r>
          </w:p>
          <w:p w14:paraId="353FE611" w14:textId="77777777" w:rsidR="007822EF" w:rsidRPr="00690CB4" w:rsidRDefault="007822EF" w:rsidP="00D354CD">
            <w:pPr>
              <w:pStyle w:val="TableParagraph"/>
              <w:spacing w:before="10"/>
              <w:rPr>
                <w:rFonts w:ascii="Times New Roman" w:hAnsi="Times New Roman" w:cs="Times New Roman"/>
                <w:b/>
                <w:lang w:val="pl-PL"/>
              </w:rPr>
            </w:pPr>
          </w:p>
          <w:p w14:paraId="6F69DAFC" w14:textId="77777777" w:rsidR="007822EF" w:rsidRPr="00690CB4" w:rsidRDefault="007822EF" w:rsidP="00D354CD">
            <w:pPr>
              <w:pStyle w:val="TableParagraph"/>
              <w:spacing w:line="105" w:lineRule="exact"/>
              <w:ind w:left="982"/>
              <w:rPr>
                <w:rFonts w:ascii="Times New Roman" w:hAnsi="Times New Roman" w:cs="Times New Roman"/>
                <w:lang w:val="pl-PL"/>
              </w:rPr>
            </w:pPr>
            <w:r w:rsidRPr="00690CB4">
              <w:rPr>
                <w:rFonts w:ascii="Times New Roman" w:hAnsi="Times New Roman" w:cs="Times New Roman"/>
                <w:noProof/>
                <w:position w:val="-1"/>
              </w:rPr>
              <w:drawing>
                <wp:inline distT="0" distB="0" distL="0" distR="0" wp14:anchorId="47F2E7FB" wp14:editId="4CBA623F">
                  <wp:extent cx="90920" cy="66675"/>
                  <wp:effectExtent l="0" t="0" r="0" b="0"/>
                  <wp:docPr id="283" name="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35.png"/>
                          <pic:cNvPicPr/>
                        </pic:nvPicPr>
                        <pic:blipFill>
                          <a:blip r:embed="rId249" cstate="print"/>
                          <a:stretch>
                            <a:fillRect/>
                          </a:stretch>
                        </pic:blipFill>
                        <pic:spPr>
                          <a:xfrm>
                            <a:off x="0" y="0"/>
                            <a:ext cx="90920" cy="66675"/>
                          </a:xfrm>
                          <a:prstGeom prst="rect">
                            <a:avLst/>
                          </a:prstGeom>
                        </pic:spPr>
                      </pic:pic>
                    </a:graphicData>
                  </a:graphic>
                </wp:inline>
              </w:drawing>
            </w:r>
            <w:r w:rsidRPr="00690CB4">
              <w:rPr>
                <w:rFonts w:ascii="Times New Roman" w:hAnsi="Times New Roman" w:cs="Times New Roman"/>
                <w:spacing w:val="7"/>
                <w:position w:val="-1"/>
                <w:lang w:val="pl-PL"/>
              </w:rPr>
              <w:t xml:space="preserve"> </w:t>
            </w:r>
            <w:r w:rsidRPr="00690CB4">
              <w:rPr>
                <w:rFonts w:ascii="Times New Roman" w:hAnsi="Times New Roman" w:cs="Times New Roman"/>
                <w:noProof/>
                <w:spacing w:val="7"/>
                <w:position w:val="-1"/>
              </w:rPr>
              <w:drawing>
                <wp:inline distT="0" distB="0" distL="0" distR="0" wp14:anchorId="2557F177" wp14:editId="39D72F42">
                  <wp:extent cx="90920" cy="66675"/>
                  <wp:effectExtent l="0" t="0" r="0" b="0"/>
                  <wp:docPr id="285" name="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36.png"/>
                          <pic:cNvPicPr/>
                        </pic:nvPicPr>
                        <pic:blipFill>
                          <a:blip r:embed="rId250" cstate="print"/>
                          <a:stretch>
                            <a:fillRect/>
                          </a:stretch>
                        </pic:blipFill>
                        <pic:spPr>
                          <a:xfrm>
                            <a:off x="0" y="0"/>
                            <a:ext cx="90920" cy="66675"/>
                          </a:xfrm>
                          <a:prstGeom prst="rect">
                            <a:avLst/>
                          </a:prstGeom>
                        </pic:spPr>
                      </pic:pic>
                    </a:graphicData>
                  </a:graphic>
                </wp:inline>
              </w:drawing>
            </w:r>
          </w:p>
        </w:tc>
      </w:tr>
      <w:tr w:rsidR="007822EF" w:rsidRPr="00690CB4" w14:paraId="3B1A0C6D" w14:textId="77777777" w:rsidTr="00896DC2">
        <w:trPr>
          <w:trHeight w:val="688"/>
          <w:jc w:val="center"/>
        </w:trPr>
        <w:tc>
          <w:tcPr>
            <w:tcW w:w="494" w:type="dxa"/>
          </w:tcPr>
          <w:p w14:paraId="4C49F088" w14:textId="77777777" w:rsidR="007822EF" w:rsidRPr="00690CB4" w:rsidRDefault="007822EF" w:rsidP="00D354CD">
            <w:pPr>
              <w:pStyle w:val="TableParagraph"/>
              <w:spacing w:before="1"/>
              <w:rPr>
                <w:rFonts w:ascii="Times New Roman" w:hAnsi="Times New Roman" w:cs="Times New Roman"/>
                <w:b/>
                <w:lang w:val="pl-PL"/>
              </w:rPr>
            </w:pPr>
          </w:p>
          <w:p w14:paraId="4B9D7BF4" w14:textId="25A21AC3" w:rsidR="007822EF" w:rsidRPr="00690CB4" w:rsidRDefault="007822EF" w:rsidP="00D354CD">
            <w:pPr>
              <w:pStyle w:val="TableParagraph"/>
              <w:spacing w:line="139" w:lineRule="exact"/>
              <w:ind w:left="201"/>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305D3E0F" wp14:editId="65E537FF">
                      <wp:extent cx="58420" cy="88900"/>
                      <wp:effectExtent l="0" t="8890" r="8255" b="6985"/>
                      <wp:docPr id="27" name="Grupa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20" cy="88900"/>
                                <a:chOff x="0" y="0"/>
                                <a:chExt cx="92" cy="140"/>
                              </a:xfrm>
                            </wpg:grpSpPr>
                            <wps:wsp>
                              <wps:cNvPr id="28" name="Freeform 14"/>
                              <wps:cNvSpPr>
                                <a:spLocks/>
                              </wps:cNvSpPr>
                              <wps:spPr bwMode="auto">
                                <a:xfrm>
                                  <a:off x="0" y="0"/>
                                  <a:ext cx="92" cy="140"/>
                                </a:xfrm>
                                <a:custGeom>
                                  <a:avLst/>
                                  <a:gdLst>
                                    <a:gd name="T0" fmla="*/ 34 w 92"/>
                                    <a:gd name="T1" fmla="*/ 139 h 140"/>
                                    <a:gd name="T2" fmla="*/ 19 w 92"/>
                                    <a:gd name="T3" fmla="*/ 139 h 140"/>
                                    <a:gd name="T4" fmla="*/ 17 w 92"/>
                                    <a:gd name="T5" fmla="*/ 137 h 140"/>
                                    <a:gd name="T6" fmla="*/ 17 w 92"/>
                                    <a:gd name="T7" fmla="*/ 134 h 140"/>
                                    <a:gd name="T8" fmla="*/ 70 w 92"/>
                                    <a:gd name="T9" fmla="*/ 14 h 140"/>
                                    <a:gd name="T10" fmla="*/ 0 w 92"/>
                                    <a:gd name="T11" fmla="*/ 14 h 140"/>
                                    <a:gd name="T12" fmla="*/ 0 w 92"/>
                                    <a:gd name="T13" fmla="*/ 0 h 140"/>
                                    <a:gd name="T14" fmla="*/ 89 w 92"/>
                                    <a:gd name="T15" fmla="*/ 0 h 140"/>
                                    <a:gd name="T16" fmla="*/ 89 w 92"/>
                                    <a:gd name="T17" fmla="*/ 2 h 140"/>
                                    <a:gd name="T18" fmla="*/ 91 w 92"/>
                                    <a:gd name="T19" fmla="*/ 2 h 140"/>
                                    <a:gd name="T20" fmla="*/ 91 w 92"/>
                                    <a:gd name="T21" fmla="*/ 12 h 140"/>
                                    <a:gd name="T22" fmla="*/ 89 w 92"/>
                                    <a:gd name="T23" fmla="*/ 14 h 140"/>
                                    <a:gd name="T24" fmla="*/ 89 w 92"/>
                                    <a:gd name="T25" fmla="*/ 19 h 140"/>
                                    <a:gd name="T26" fmla="*/ 38 w 92"/>
                                    <a:gd name="T27" fmla="*/ 134 h 140"/>
                                    <a:gd name="T28" fmla="*/ 38 w 92"/>
                                    <a:gd name="T29" fmla="*/ 137 h 140"/>
                                    <a:gd name="T30" fmla="*/ 36 w 92"/>
                                    <a:gd name="T31" fmla="*/ 137 h 140"/>
                                    <a:gd name="T32" fmla="*/ 34 w 92"/>
                                    <a:gd name="T33" fmla="*/ 139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140">
                                      <a:moveTo>
                                        <a:pt x="34" y="139"/>
                                      </a:moveTo>
                                      <a:lnTo>
                                        <a:pt x="19" y="139"/>
                                      </a:lnTo>
                                      <a:lnTo>
                                        <a:pt x="17" y="137"/>
                                      </a:lnTo>
                                      <a:lnTo>
                                        <a:pt x="17" y="134"/>
                                      </a:lnTo>
                                      <a:lnTo>
                                        <a:pt x="70" y="14"/>
                                      </a:lnTo>
                                      <a:lnTo>
                                        <a:pt x="0" y="14"/>
                                      </a:lnTo>
                                      <a:lnTo>
                                        <a:pt x="0" y="0"/>
                                      </a:lnTo>
                                      <a:lnTo>
                                        <a:pt x="89" y="0"/>
                                      </a:lnTo>
                                      <a:lnTo>
                                        <a:pt x="89" y="2"/>
                                      </a:lnTo>
                                      <a:lnTo>
                                        <a:pt x="91" y="2"/>
                                      </a:lnTo>
                                      <a:lnTo>
                                        <a:pt x="91" y="12"/>
                                      </a:lnTo>
                                      <a:lnTo>
                                        <a:pt x="89" y="14"/>
                                      </a:lnTo>
                                      <a:lnTo>
                                        <a:pt x="89" y="19"/>
                                      </a:lnTo>
                                      <a:lnTo>
                                        <a:pt x="38" y="134"/>
                                      </a:lnTo>
                                      <a:lnTo>
                                        <a:pt x="38" y="137"/>
                                      </a:lnTo>
                                      <a:lnTo>
                                        <a:pt x="36" y="137"/>
                                      </a:lnTo>
                                      <a:lnTo>
                                        <a:pt x="34" y="13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4E9CF70" id="Grupa 27" o:spid="_x0000_s1026" style="width:4.6pt;height:7pt;mso-position-horizontal-relative:char;mso-position-vertical-relative:line" coordsize="92,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">
                      <v:shape id="Freeform 14" o:spid="_x0000_s1027" style="position:absolute;width:92;height:140;visibility:visible;mso-wrap-style:square;v-text-anchor:top" coordsize="9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" path="m34,139r-15,l17,137r,-3l70,14,,14,,,89,r,2l91,2r,10l89,14r,5l38,134r,3l36,137r-2,2xe" fillcolor="black" stroked="f">
                        <v:path arrowok="t" o:connecttype="custom" o:connectlocs="34,139;19,139;17,137;17,134;70,14;0,14;0,0;89,0;89,2;91,2;91,12;89,14;89,19;38,134;38,137;36,137;34,139" o:connectangles="0,0,0,0,0,0,0,0,0,0,0,0,0,0,0,0,0"/>
                      </v:shape>
                      <w10:anchorlock/>
                    </v:group>
                  </w:pict>
                </mc:Fallback>
              </mc:AlternateContent>
            </w:r>
          </w:p>
        </w:tc>
        <w:tc>
          <w:tcPr>
            <w:tcW w:w="3324" w:type="dxa"/>
          </w:tcPr>
          <w:p w14:paraId="73A924B7" w14:textId="77777777" w:rsidR="007822EF" w:rsidRPr="00690CB4" w:rsidRDefault="007822EF" w:rsidP="00D354CD">
            <w:pPr>
              <w:pStyle w:val="TableParagraph"/>
              <w:spacing w:before="1"/>
              <w:rPr>
                <w:rFonts w:ascii="Times New Roman" w:hAnsi="Times New Roman" w:cs="Times New Roman"/>
                <w:b/>
                <w:lang w:val="pl-PL"/>
              </w:rPr>
            </w:pPr>
          </w:p>
          <w:p w14:paraId="3AF281F5" w14:textId="77777777" w:rsidR="007822EF" w:rsidRPr="00690CB4" w:rsidRDefault="007822EF" w:rsidP="00D354CD">
            <w:pPr>
              <w:pStyle w:val="TableParagraph"/>
              <w:ind w:left="76"/>
              <w:rPr>
                <w:rFonts w:ascii="Times New Roman" w:hAnsi="Times New Roman" w:cs="Times New Roman"/>
                <w:lang w:val="pl-PL"/>
              </w:rPr>
            </w:pPr>
            <w:r w:rsidRPr="00690CB4">
              <w:rPr>
                <w:rFonts w:ascii="Times New Roman" w:hAnsi="Times New Roman" w:cs="Times New Roman"/>
                <w:noProof/>
              </w:rPr>
              <w:drawing>
                <wp:inline distT="0" distB="0" distL="0" distR="0" wp14:anchorId="0F3CC654" wp14:editId="299145B4">
                  <wp:extent cx="1559172" cy="280987"/>
                  <wp:effectExtent l="0" t="0" r="0" b="0"/>
                  <wp:docPr id="287" name="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37.png"/>
                          <pic:cNvPicPr/>
                        </pic:nvPicPr>
                        <pic:blipFill>
                          <a:blip r:embed="rId251" cstate="print"/>
                          <a:stretch>
                            <a:fillRect/>
                          </a:stretch>
                        </pic:blipFill>
                        <pic:spPr>
                          <a:xfrm>
                            <a:off x="0" y="0"/>
                            <a:ext cx="1559172" cy="280987"/>
                          </a:xfrm>
                          <a:prstGeom prst="rect">
                            <a:avLst/>
                          </a:prstGeom>
                        </pic:spPr>
                      </pic:pic>
                    </a:graphicData>
                  </a:graphic>
                </wp:inline>
              </w:drawing>
            </w:r>
          </w:p>
        </w:tc>
        <w:tc>
          <w:tcPr>
            <w:tcW w:w="1494" w:type="dxa"/>
          </w:tcPr>
          <w:p w14:paraId="0470690D" w14:textId="77777777" w:rsidR="007822EF" w:rsidRPr="00690CB4" w:rsidRDefault="007822EF" w:rsidP="00D354CD">
            <w:pPr>
              <w:pStyle w:val="TableParagraph"/>
              <w:spacing w:before="6"/>
              <w:rPr>
                <w:rFonts w:ascii="Times New Roman" w:hAnsi="Times New Roman" w:cs="Times New Roman"/>
                <w:b/>
                <w:lang w:val="pl-PL"/>
              </w:rPr>
            </w:pPr>
          </w:p>
          <w:p w14:paraId="677AD16A" w14:textId="77777777" w:rsidR="007822EF" w:rsidRPr="00690CB4" w:rsidRDefault="007822EF" w:rsidP="00D354CD">
            <w:pPr>
              <w:pStyle w:val="TableParagraph"/>
              <w:spacing w:line="191" w:lineRule="exact"/>
              <w:ind w:left="84"/>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452BE547" wp14:editId="4007BB4C">
                  <wp:extent cx="705600" cy="121443"/>
                  <wp:effectExtent l="0" t="0" r="0" b="0"/>
                  <wp:docPr id="289" name="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38.png"/>
                          <pic:cNvPicPr/>
                        </pic:nvPicPr>
                        <pic:blipFill>
                          <a:blip r:embed="rId252" cstate="print"/>
                          <a:stretch>
                            <a:fillRect/>
                          </a:stretch>
                        </pic:blipFill>
                        <pic:spPr>
                          <a:xfrm>
                            <a:off x="0" y="0"/>
                            <a:ext cx="705600" cy="121443"/>
                          </a:xfrm>
                          <a:prstGeom prst="rect">
                            <a:avLst/>
                          </a:prstGeom>
                        </pic:spPr>
                      </pic:pic>
                    </a:graphicData>
                  </a:graphic>
                </wp:inline>
              </w:drawing>
            </w:r>
          </w:p>
        </w:tc>
        <w:tc>
          <w:tcPr>
            <w:tcW w:w="2284" w:type="dxa"/>
          </w:tcPr>
          <w:p w14:paraId="6DC0CA76" w14:textId="77777777" w:rsidR="007822EF" w:rsidRPr="00690CB4" w:rsidRDefault="007822EF" w:rsidP="00D354CD">
            <w:pPr>
              <w:pStyle w:val="TableParagraph"/>
              <w:spacing w:before="6"/>
              <w:rPr>
                <w:rFonts w:ascii="Times New Roman" w:hAnsi="Times New Roman" w:cs="Times New Roman"/>
                <w:b/>
                <w:lang w:val="pl-PL"/>
              </w:rPr>
            </w:pPr>
          </w:p>
          <w:p w14:paraId="182413D8" w14:textId="77777777" w:rsidR="007822EF" w:rsidRPr="00690CB4" w:rsidRDefault="007822EF" w:rsidP="00D354CD">
            <w:pPr>
              <w:pStyle w:val="TableParagraph"/>
              <w:spacing w:line="191" w:lineRule="exact"/>
              <w:ind w:left="526"/>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03A918AC" wp14:editId="09242B98">
                  <wp:extent cx="785542" cy="121443"/>
                  <wp:effectExtent l="0" t="0" r="0" b="0"/>
                  <wp:docPr id="291" name="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39.png"/>
                          <pic:cNvPicPr/>
                        </pic:nvPicPr>
                        <pic:blipFill>
                          <a:blip r:embed="rId253" cstate="print"/>
                          <a:stretch>
                            <a:fillRect/>
                          </a:stretch>
                        </pic:blipFill>
                        <pic:spPr>
                          <a:xfrm>
                            <a:off x="0" y="0"/>
                            <a:ext cx="785542" cy="121443"/>
                          </a:xfrm>
                          <a:prstGeom prst="rect">
                            <a:avLst/>
                          </a:prstGeom>
                        </pic:spPr>
                      </pic:pic>
                    </a:graphicData>
                  </a:graphic>
                </wp:inline>
              </w:drawing>
            </w:r>
          </w:p>
        </w:tc>
      </w:tr>
      <w:tr w:rsidR="007822EF" w:rsidRPr="00690CB4" w14:paraId="25D2FE9A" w14:textId="77777777" w:rsidTr="00896DC2">
        <w:trPr>
          <w:trHeight w:val="402"/>
          <w:jc w:val="center"/>
        </w:trPr>
        <w:tc>
          <w:tcPr>
            <w:tcW w:w="494" w:type="dxa"/>
          </w:tcPr>
          <w:p w14:paraId="715B8BF5" w14:textId="77777777" w:rsidR="007822EF" w:rsidRPr="00690CB4" w:rsidRDefault="007822EF" w:rsidP="00D354CD">
            <w:pPr>
              <w:pStyle w:val="TableParagraph"/>
              <w:spacing w:before="10"/>
              <w:rPr>
                <w:rFonts w:ascii="Times New Roman" w:hAnsi="Times New Roman" w:cs="Times New Roman"/>
                <w:b/>
                <w:lang w:val="pl-PL"/>
              </w:rPr>
            </w:pPr>
          </w:p>
          <w:p w14:paraId="60153874" w14:textId="25363713" w:rsidR="007822EF" w:rsidRPr="00690CB4" w:rsidRDefault="007822EF" w:rsidP="00D354CD">
            <w:pPr>
              <w:pStyle w:val="TableParagraph"/>
              <w:spacing w:line="144" w:lineRule="exact"/>
              <w:ind w:left="198"/>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04228A9D" wp14:editId="2BF305E7">
                      <wp:extent cx="59690" cy="91440"/>
                      <wp:effectExtent l="7620" t="1905" r="8890" b="1905"/>
                      <wp:docPr id="25" name="Grupa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 cy="91440"/>
                                <a:chOff x="0" y="0"/>
                                <a:chExt cx="94" cy="144"/>
                              </a:xfrm>
                            </wpg:grpSpPr>
                            <wps:wsp>
                              <wps:cNvPr id="26" name="AutoShape 12"/>
                              <wps:cNvSpPr>
                                <a:spLocks/>
                              </wps:cNvSpPr>
                              <wps:spPr bwMode="auto">
                                <a:xfrm>
                                  <a:off x="0" y="0"/>
                                  <a:ext cx="94" cy="144"/>
                                </a:xfrm>
                                <a:custGeom>
                                  <a:avLst/>
                                  <a:gdLst>
                                    <a:gd name="T0" fmla="*/ 38 w 94"/>
                                    <a:gd name="T1" fmla="*/ 144 h 144"/>
                                    <a:gd name="T2" fmla="*/ 26 w 94"/>
                                    <a:gd name="T3" fmla="*/ 142 h 144"/>
                                    <a:gd name="T4" fmla="*/ 0 w 94"/>
                                    <a:gd name="T5" fmla="*/ 118 h 144"/>
                                    <a:gd name="T6" fmla="*/ 2 w 94"/>
                                    <a:gd name="T7" fmla="*/ 96 h 144"/>
                                    <a:gd name="T8" fmla="*/ 5 w 94"/>
                                    <a:gd name="T9" fmla="*/ 89 h 144"/>
                                    <a:gd name="T10" fmla="*/ 12 w 94"/>
                                    <a:gd name="T11" fmla="*/ 84 h 144"/>
                                    <a:gd name="T12" fmla="*/ 19 w 94"/>
                                    <a:gd name="T13" fmla="*/ 77 h 144"/>
                                    <a:gd name="T14" fmla="*/ 31 w 94"/>
                                    <a:gd name="T15" fmla="*/ 70 h 144"/>
                                    <a:gd name="T16" fmla="*/ 24 w 94"/>
                                    <a:gd name="T17" fmla="*/ 65 h 144"/>
                                    <a:gd name="T18" fmla="*/ 12 w 94"/>
                                    <a:gd name="T19" fmla="*/ 55 h 144"/>
                                    <a:gd name="T20" fmla="*/ 7 w 94"/>
                                    <a:gd name="T21" fmla="*/ 48 h 144"/>
                                    <a:gd name="T22" fmla="*/ 5 w 94"/>
                                    <a:gd name="T23" fmla="*/ 41 h 144"/>
                                    <a:gd name="T24" fmla="*/ 7 w 94"/>
                                    <a:gd name="T25" fmla="*/ 22 h 144"/>
                                    <a:gd name="T26" fmla="*/ 14 w 94"/>
                                    <a:gd name="T27" fmla="*/ 10 h 144"/>
                                    <a:gd name="T28" fmla="*/ 62 w 94"/>
                                    <a:gd name="T29" fmla="*/ 0 h 144"/>
                                    <a:gd name="T30" fmla="*/ 72 w 94"/>
                                    <a:gd name="T31" fmla="*/ 2 h 144"/>
                                    <a:gd name="T32" fmla="*/ 79 w 94"/>
                                    <a:gd name="T33" fmla="*/ 10 h 144"/>
                                    <a:gd name="T34" fmla="*/ 34 w 94"/>
                                    <a:gd name="T35" fmla="*/ 14 h 144"/>
                                    <a:gd name="T36" fmla="*/ 24 w 94"/>
                                    <a:gd name="T37" fmla="*/ 26 h 144"/>
                                    <a:gd name="T38" fmla="*/ 26 w 94"/>
                                    <a:gd name="T39" fmla="*/ 43 h 144"/>
                                    <a:gd name="T40" fmla="*/ 36 w 94"/>
                                    <a:gd name="T41" fmla="*/ 55 h 144"/>
                                    <a:gd name="T42" fmla="*/ 43 w 94"/>
                                    <a:gd name="T43" fmla="*/ 58 h 144"/>
                                    <a:gd name="T44" fmla="*/ 74 w 94"/>
                                    <a:gd name="T45" fmla="*/ 60 h 144"/>
                                    <a:gd name="T46" fmla="*/ 67 w 94"/>
                                    <a:gd name="T47" fmla="*/ 65 h 144"/>
                                    <a:gd name="T48" fmla="*/ 77 w 94"/>
                                    <a:gd name="T49" fmla="*/ 74 h 144"/>
                                    <a:gd name="T50" fmla="*/ 46 w 94"/>
                                    <a:gd name="T51" fmla="*/ 77 h 144"/>
                                    <a:gd name="T52" fmla="*/ 38 w 94"/>
                                    <a:gd name="T53" fmla="*/ 82 h 144"/>
                                    <a:gd name="T54" fmla="*/ 22 w 94"/>
                                    <a:gd name="T55" fmla="*/ 96 h 144"/>
                                    <a:gd name="T56" fmla="*/ 19 w 94"/>
                                    <a:gd name="T57" fmla="*/ 101 h 144"/>
                                    <a:gd name="T58" fmla="*/ 22 w 94"/>
                                    <a:gd name="T59" fmla="*/ 120 h 144"/>
                                    <a:gd name="T60" fmla="*/ 31 w 94"/>
                                    <a:gd name="T61" fmla="*/ 127 h 144"/>
                                    <a:gd name="T62" fmla="*/ 86 w 94"/>
                                    <a:gd name="T63" fmla="*/ 130 h 144"/>
                                    <a:gd name="T64" fmla="*/ 77 w 94"/>
                                    <a:gd name="T65" fmla="*/ 137 h 144"/>
                                    <a:gd name="T66" fmla="*/ 67 w 94"/>
                                    <a:gd name="T67" fmla="*/ 139 h 144"/>
                                    <a:gd name="T68" fmla="*/ 74 w 94"/>
                                    <a:gd name="T69" fmla="*/ 60 h 144"/>
                                    <a:gd name="T70" fmla="*/ 55 w 94"/>
                                    <a:gd name="T71" fmla="*/ 58 h 144"/>
                                    <a:gd name="T72" fmla="*/ 70 w 94"/>
                                    <a:gd name="T73" fmla="*/ 26 h 144"/>
                                    <a:gd name="T74" fmla="*/ 62 w 94"/>
                                    <a:gd name="T75" fmla="*/ 17 h 144"/>
                                    <a:gd name="T76" fmla="*/ 58 w 94"/>
                                    <a:gd name="T77" fmla="*/ 14 h 144"/>
                                    <a:gd name="T78" fmla="*/ 89 w 94"/>
                                    <a:gd name="T79" fmla="*/ 24 h 144"/>
                                    <a:gd name="T80" fmla="*/ 86 w 94"/>
                                    <a:gd name="T81" fmla="*/ 43 h 144"/>
                                    <a:gd name="T82" fmla="*/ 84 w 94"/>
                                    <a:gd name="T83" fmla="*/ 48 h 144"/>
                                    <a:gd name="T84" fmla="*/ 74 w 94"/>
                                    <a:gd name="T85" fmla="*/ 60 h 144"/>
                                    <a:gd name="T86" fmla="*/ 62 w 94"/>
                                    <a:gd name="T87" fmla="*/ 127 h 144"/>
                                    <a:gd name="T88" fmla="*/ 72 w 94"/>
                                    <a:gd name="T89" fmla="*/ 120 h 144"/>
                                    <a:gd name="T90" fmla="*/ 74 w 94"/>
                                    <a:gd name="T91" fmla="*/ 98 h 144"/>
                                    <a:gd name="T92" fmla="*/ 58 w 94"/>
                                    <a:gd name="T93" fmla="*/ 84 h 144"/>
                                    <a:gd name="T94" fmla="*/ 46 w 94"/>
                                    <a:gd name="T95" fmla="*/ 77 h 144"/>
                                    <a:gd name="T96" fmla="*/ 79 w 94"/>
                                    <a:gd name="T97" fmla="*/ 79 h 144"/>
                                    <a:gd name="T98" fmla="*/ 89 w 94"/>
                                    <a:gd name="T99" fmla="*/ 86 h 144"/>
                                    <a:gd name="T100" fmla="*/ 91 w 94"/>
                                    <a:gd name="T101" fmla="*/ 94 h 144"/>
                                    <a:gd name="T102" fmla="*/ 94 w 94"/>
                                    <a:gd name="T103" fmla="*/ 118 h 144"/>
                                    <a:gd name="T104" fmla="*/ 88 w 94"/>
                                    <a:gd name="T105" fmla="*/ 127 h 1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94" h="144">
                                      <a:moveTo>
                                        <a:pt x="53" y="144"/>
                                      </a:moveTo>
                                      <a:lnTo>
                                        <a:pt x="38" y="144"/>
                                      </a:lnTo>
                                      <a:lnTo>
                                        <a:pt x="31" y="142"/>
                                      </a:lnTo>
                                      <a:lnTo>
                                        <a:pt x="26" y="142"/>
                                      </a:lnTo>
                                      <a:lnTo>
                                        <a:pt x="7" y="132"/>
                                      </a:lnTo>
                                      <a:lnTo>
                                        <a:pt x="0" y="118"/>
                                      </a:lnTo>
                                      <a:lnTo>
                                        <a:pt x="0" y="101"/>
                                      </a:lnTo>
                                      <a:lnTo>
                                        <a:pt x="2" y="96"/>
                                      </a:lnTo>
                                      <a:lnTo>
                                        <a:pt x="5" y="94"/>
                                      </a:lnTo>
                                      <a:lnTo>
                                        <a:pt x="5" y="89"/>
                                      </a:lnTo>
                                      <a:lnTo>
                                        <a:pt x="7" y="86"/>
                                      </a:lnTo>
                                      <a:lnTo>
                                        <a:pt x="12" y="84"/>
                                      </a:lnTo>
                                      <a:lnTo>
                                        <a:pt x="14" y="79"/>
                                      </a:lnTo>
                                      <a:lnTo>
                                        <a:pt x="19" y="77"/>
                                      </a:lnTo>
                                      <a:lnTo>
                                        <a:pt x="22" y="74"/>
                                      </a:lnTo>
                                      <a:lnTo>
                                        <a:pt x="31" y="70"/>
                                      </a:lnTo>
                                      <a:lnTo>
                                        <a:pt x="26" y="67"/>
                                      </a:lnTo>
                                      <a:lnTo>
                                        <a:pt x="24" y="65"/>
                                      </a:lnTo>
                                      <a:lnTo>
                                        <a:pt x="19" y="62"/>
                                      </a:lnTo>
                                      <a:lnTo>
                                        <a:pt x="12" y="55"/>
                                      </a:lnTo>
                                      <a:lnTo>
                                        <a:pt x="10" y="50"/>
                                      </a:lnTo>
                                      <a:lnTo>
                                        <a:pt x="7" y="48"/>
                                      </a:lnTo>
                                      <a:lnTo>
                                        <a:pt x="7" y="46"/>
                                      </a:lnTo>
                                      <a:lnTo>
                                        <a:pt x="5" y="41"/>
                                      </a:lnTo>
                                      <a:lnTo>
                                        <a:pt x="5" y="24"/>
                                      </a:lnTo>
                                      <a:lnTo>
                                        <a:pt x="7" y="22"/>
                                      </a:lnTo>
                                      <a:lnTo>
                                        <a:pt x="12" y="12"/>
                                      </a:lnTo>
                                      <a:lnTo>
                                        <a:pt x="14" y="10"/>
                                      </a:lnTo>
                                      <a:lnTo>
                                        <a:pt x="34" y="0"/>
                                      </a:lnTo>
                                      <a:lnTo>
                                        <a:pt x="62" y="0"/>
                                      </a:lnTo>
                                      <a:lnTo>
                                        <a:pt x="67" y="2"/>
                                      </a:lnTo>
                                      <a:lnTo>
                                        <a:pt x="72" y="2"/>
                                      </a:lnTo>
                                      <a:lnTo>
                                        <a:pt x="77" y="5"/>
                                      </a:lnTo>
                                      <a:lnTo>
                                        <a:pt x="79" y="10"/>
                                      </a:lnTo>
                                      <a:lnTo>
                                        <a:pt x="84" y="14"/>
                                      </a:lnTo>
                                      <a:lnTo>
                                        <a:pt x="34" y="14"/>
                                      </a:lnTo>
                                      <a:lnTo>
                                        <a:pt x="26" y="22"/>
                                      </a:lnTo>
                                      <a:lnTo>
                                        <a:pt x="24" y="26"/>
                                      </a:lnTo>
                                      <a:lnTo>
                                        <a:pt x="24" y="41"/>
                                      </a:lnTo>
                                      <a:lnTo>
                                        <a:pt x="26" y="43"/>
                                      </a:lnTo>
                                      <a:lnTo>
                                        <a:pt x="26" y="46"/>
                                      </a:lnTo>
                                      <a:lnTo>
                                        <a:pt x="36" y="55"/>
                                      </a:lnTo>
                                      <a:lnTo>
                                        <a:pt x="41" y="58"/>
                                      </a:lnTo>
                                      <a:lnTo>
                                        <a:pt x="43" y="58"/>
                                      </a:lnTo>
                                      <a:lnTo>
                                        <a:pt x="48" y="60"/>
                                      </a:lnTo>
                                      <a:lnTo>
                                        <a:pt x="74" y="60"/>
                                      </a:lnTo>
                                      <a:lnTo>
                                        <a:pt x="70" y="62"/>
                                      </a:lnTo>
                                      <a:lnTo>
                                        <a:pt x="67" y="65"/>
                                      </a:lnTo>
                                      <a:lnTo>
                                        <a:pt x="62" y="67"/>
                                      </a:lnTo>
                                      <a:lnTo>
                                        <a:pt x="77" y="74"/>
                                      </a:lnTo>
                                      <a:lnTo>
                                        <a:pt x="78" y="77"/>
                                      </a:lnTo>
                                      <a:lnTo>
                                        <a:pt x="46" y="77"/>
                                      </a:lnTo>
                                      <a:lnTo>
                                        <a:pt x="41" y="79"/>
                                      </a:lnTo>
                                      <a:lnTo>
                                        <a:pt x="38" y="82"/>
                                      </a:lnTo>
                                      <a:lnTo>
                                        <a:pt x="34" y="84"/>
                                      </a:lnTo>
                                      <a:lnTo>
                                        <a:pt x="22" y="96"/>
                                      </a:lnTo>
                                      <a:lnTo>
                                        <a:pt x="22" y="98"/>
                                      </a:lnTo>
                                      <a:lnTo>
                                        <a:pt x="19" y="101"/>
                                      </a:lnTo>
                                      <a:lnTo>
                                        <a:pt x="19" y="113"/>
                                      </a:lnTo>
                                      <a:lnTo>
                                        <a:pt x="22" y="120"/>
                                      </a:lnTo>
                                      <a:lnTo>
                                        <a:pt x="26" y="122"/>
                                      </a:lnTo>
                                      <a:lnTo>
                                        <a:pt x="31" y="127"/>
                                      </a:lnTo>
                                      <a:lnTo>
                                        <a:pt x="88" y="127"/>
                                      </a:lnTo>
                                      <a:lnTo>
                                        <a:pt x="86" y="130"/>
                                      </a:lnTo>
                                      <a:lnTo>
                                        <a:pt x="82" y="132"/>
                                      </a:lnTo>
                                      <a:lnTo>
                                        <a:pt x="77" y="137"/>
                                      </a:lnTo>
                                      <a:lnTo>
                                        <a:pt x="72" y="139"/>
                                      </a:lnTo>
                                      <a:lnTo>
                                        <a:pt x="67" y="139"/>
                                      </a:lnTo>
                                      <a:lnTo>
                                        <a:pt x="53" y="144"/>
                                      </a:lnTo>
                                      <a:close/>
                                      <a:moveTo>
                                        <a:pt x="74" y="60"/>
                                      </a:moveTo>
                                      <a:lnTo>
                                        <a:pt x="48" y="60"/>
                                      </a:lnTo>
                                      <a:lnTo>
                                        <a:pt x="55" y="58"/>
                                      </a:lnTo>
                                      <a:lnTo>
                                        <a:pt x="70" y="43"/>
                                      </a:lnTo>
                                      <a:lnTo>
                                        <a:pt x="70" y="26"/>
                                      </a:lnTo>
                                      <a:lnTo>
                                        <a:pt x="67" y="22"/>
                                      </a:lnTo>
                                      <a:lnTo>
                                        <a:pt x="62" y="17"/>
                                      </a:lnTo>
                                      <a:lnTo>
                                        <a:pt x="60" y="17"/>
                                      </a:lnTo>
                                      <a:lnTo>
                                        <a:pt x="58" y="14"/>
                                      </a:lnTo>
                                      <a:lnTo>
                                        <a:pt x="84" y="14"/>
                                      </a:lnTo>
                                      <a:lnTo>
                                        <a:pt x="89" y="24"/>
                                      </a:lnTo>
                                      <a:lnTo>
                                        <a:pt x="89" y="38"/>
                                      </a:lnTo>
                                      <a:lnTo>
                                        <a:pt x="86" y="43"/>
                                      </a:lnTo>
                                      <a:lnTo>
                                        <a:pt x="86" y="46"/>
                                      </a:lnTo>
                                      <a:lnTo>
                                        <a:pt x="84" y="48"/>
                                      </a:lnTo>
                                      <a:lnTo>
                                        <a:pt x="82" y="53"/>
                                      </a:lnTo>
                                      <a:lnTo>
                                        <a:pt x="74" y="60"/>
                                      </a:lnTo>
                                      <a:close/>
                                      <a:moveTo>
                                        <a:pt x="88" y="127"/>
                                      </a:moveTo>
                                      <a:lnTo>
                                        <a:pt x="62" y="127"/>
                                      </a:lnTo>
                                      <a:lnTo>
                                        <a:pt x="67" y="122"/>
                                      </a:lnTo>
                                      <a:lnTo>
                                        <a:pt x="72" y="120"/>
                                      </a:lnTo>
                                      <a:lnTo>
                                        <a:pt x="74" y="113"/>
                                      </a:lnTo>
                                      <a:lnTo>
                                        <a:pt x="74" y="98"/>
                                      </a:lnTo>
                                      <a:lnTo>
                                        <a:pt x="62" y="86"/>
                                      </a:lnTo>
                                      <a:lnTo>
                                        <a:pt x="58" y="84"/>
                                      </a:lnTo>
                                      <a:lnTo>
                                        <a:pt x="55" y="82"/>
                                      </a:lnTo>
                                      <a:lnTo>
                                        <a:pt x="46" y="77"/>
                                      </a:lnTo>
                                      <a:lnTo>
                                        <a:pt x="78" y="77"/>
                                      </a:lnTo>
                                      <a:lnTo>
                                        <a:pt x="79" y="79"/>
                                      </a:lnTo>
                                      <a:lnTo>
                                        <a:pt x="84" y="82"/>
                                      </a:lnTo>
                                      <a:lnTo>
                                        <a:pt x="89" y="86"/>
                                      </a:lnTo>
                                      <a:lnTo>
                                        <a:pt x="91" y="91"/>
                                      </a:lnTo>
                                      <a:lnTo>
                                        <a:pt x="91" y="94"/>
                                      </a:lnTo>
                                      <a:lnTo>
                                        <a:pt x="94" y="96"/>
                                      </a:lnTo>
                                      <a:lnTo>
                                        <a:pt x="94" y="118"/>
                                      </a:lnTo>
                                      <a:lnTo>
                                        <a:pt x="91" y="120"/>
                                      </a:lnTo>
                                      <a:lnTo>
                                        <a:pt x="88" y="12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531F08B" id="Grupa 25" o:spid="_x0000_s1026" style="width:4.7pt;height:7.2pt;mso-position-horizontal-relative:char;mso-position-vertical-relative:line" coordsize="94,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">
                      <v:shape id="AutoShape 12" o:spid="_x0000_s1027" style="position:absolute;width:94;height:144;visibility:visible;mso-wrap-style:square;v-text-anchor:top" coordsize="9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" path="m53,144r-15,l31,142r-5,l7,132,,118,,101,2,96,5,94r,-5l7,86r5,-2l14,79r5,-2l22,74r9,-4l26,67,24,65,19,62,12,55,10,50,7,48r,-2l5,41,5,24,7,22,12,12r2,-2l34,,62,r5,2l72,2r5,3l79,10r5,4l34,14r-8,8l24,26r,15l26,43r,3l36,55r5,3l43,58r5,2l74,60r-4,2l67,65r-5,2l77,74r1,3l46,77r-5,2l38,82r-4,2l22,96r,2l19,101r,12l22,120r4,2l31,127r57,l86,130r-4,2l77,137r-5,2l67,139r-14,5xm74,60r-26,l55,58,70,43r,-17l67,22,62,17r-2,l58,14r26,l89,24r,14l86,43r,3l84,48r-2,5l74,60xm88,127r-26,l67,122r5,-2l74,113r,-15l62,86,58,84,55,82,46,77r32,l79,79r5,3l89,86r2,5l91,94r3,2l94,118r-3,2l88,127xe" fillcolor="black" stroked="f">
                        <v:path arrowok="t" o:connecttype="custom" o:connectlocs="38,144;26,142;0,118;2,96;5,89;12,84;19,77;31,70;24,65;12,55;7,48;5,41;7,22;14,10;62,0;72,2;79,10;34,14;24,26;26,43;36,55;43,58;74,60;67,65;77,74;46,77;38,82;22,96;19,101;22,120;31,127;86,130;77,137;67,139;74,60;55,58;70,26;62,17;58,14;89,24;86,43;84,48;74,60;62,127;72,120;74,98;58,84;46,77;79,79;89,86;91,94;94,118;88,127" o:connectangles="0,0,0,0,0,0,0,0,0,0,0,0,0,0,0,0,0,0,0,0,0,0,0,0,0,0,0,0,0,0,0,0,0,0,0,0,0,0,0,0,0,0,0,0,0,0,0,0,0,0,0,0,0"/>
                      </v:shape>
                      <w10:anchorlock/>
                    </v:group>
                  </w:pict>
                </mc:Fallback>
              </mc:AlternateContent>
            </w:r>
          </w:p>
        </w:tc>
        <w:tc>
          <w:tcPr>
            <w:tcW w:w="3324" w:type="dxa"/>
          </w:tcPr>
          <w:p w14:paraId="29239D1F" w14:textId="77777777" w:rsidR="007822EF" w:rsidRPr="00690CB4" w:rsidRDefault="007822EF" w:rsidP="00D354CD">
            <w:pPr>
              <w:pStyle w:val="TableParagraph"/>
              <w:spacing w:before="1"/>
              <w:rPr>
                <w:rFonts w:ascii="Times New Roman" w:hAnsi="Times New Roman" w:cs="Times New Roman"/>
                <w:b/>
                <w:lang w:val="pl-PL"/>
              </w:rPr>
            </w:pPr>
          </w:p>
          <w:p w14:paraId="564F8614" w14:textId="77777777" w:rsidR="007822EF" w:rsidRPr="00690CB4" w:rsidRDefault="007822EF" w:rsidP="00D354CD">
            <w:pPr>
              <w:pStyle w:val="TableParagraph"/>
              <w:spacing w:line="191" w:lineRule="exact"/>
              <w:ind w:left="88"/>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4BA92708" wp14:editId="334B3C51">
                  <wp:extent cx="1176005" cy="121443"/>
                  <wp:effectExtent l="0" t="0" r="0" b="0"/>
                  <wp:docPr id="293" name="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40.png"/>
                          <pic:cNvPicPr/>
                        </pic:nvPicPr>
                        <pic:blipFill>
                          <a:blip r:embed="rId254" cstate="print"/>
                          <a:stretch>
                            <a:fillRect/>
                          </a:stretch>
                        </pic:blipFill>
                        <pic:spPr>
                          <a:xfrm>
                            <a:off x="0" y="0"/>
                            <a:ext cx="1176005" cy="121443"/>
                          </a:xfrm>
                          <a:prstGeom prst="rect">
                            <a:avLst/>
                          </a:prstGeom>
                        </pic:spPr>
                      </pic:pic>
                    </a:graphicData>
                  </a:graphic>
                </wp:inline>
              </w:drawing>
            </w:r>
          </w:p>
        </w:tc>
        <w:tc>
          <w:tcPr>
            <w:tcW w:w="1494" w:type="dxa"/>
          </w:tcPr>
          <w:p w14:paraId="43D7829C" w14:textId="77777777" w:rsidR="007822EF" w:rsidRPr="00690CB4" w:rsidRDefault="007822EF" w:rsidP="00D354CD">
            <w:pPr>
              <w:pStyle w:val="TableParagraph"/>
              <w:spacing w:before="1"/>
              <w:rPr>
                <w:rFonts w:ascii="Times New Roman" w:hAnsi="Times New Roman" w:cs="Times New Roman"/>
                <w:b/>
                <w:lang w:val="pl-PL"/>
              </w:rPr>
            </w:pPr>
          </w:p>
          <w:p w14:paraId="3DBA703E" w14:textId="77777777" w:rsidR="007822EF" w:rsidRPr="00690CB4" w:rsidRDefault="007822EF" w:rsidP="00D354CD">
            <w:pPr>
              <w:pStyle w:val="TableParagraph"/>
              <w:spacing w:line="191" w:lineRule="exact"/>
              <w:ind w:left="84"/>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6855C42B" wp14:editId="3D53902B">
                  <wp:extent cx="705602" cy="121443"/>
                  <wp:effectExtent l="0" t="0" r="0" b="0"/>
                  <wp:docPr id="295" name="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41.png"/>
                          <pic:cNvPicPr/>
                        </pic:nvPicPr>
                        <pic:blipFill>
                          <a:blip r:embed="rId255" cstate="print"/>
                          <a:stretch>
                            <a:fillRect/>
                          </a:stretch>
                        </pic:blipFill>
                        <pic:spPr>
                          <a:xfrm>
                            <a:off x="0" y="0"/>
                            <a:ext cx="705602" cy="121443"/>
                          </a:xfrm>
                          <a:prstGeom prst="rect">
                            <a:avLst/>
                          </a:prstGeom>
                        </pic:spPr>
                      </pic:pic>
                    </a:graphicData>
                  </a:graphic>
                </wp:inline>
              </w:drawing>
            </w:r>
          </w:p>
        </w:tc>
        <w:tc>
          <w:tcPr>
            <w:tcW w:w="2284" w:type="dxa"/>
          </w:tcPr>
          <w:p w14:paraId="3470BEA2" w14:textId="77777777" w:rsidR="007822EF" w:rsidRPr="00690CB4" w:rsidRDefault="007822EF" w:rsidP="00D354CD">
            <w:pPr>
              <w:pStyle w:val="TableParagraph"/>
              <w:spacing w:before="1"/>
              <w:rPr>
                <w:rFonts w:ascii="Times New Roman" w:hAnsi="Times New Roman" w:cs="Times New Roman"/>
                <w:b/>
                <w:lang w:val="pl-PL"/>
              </w:rPr>
            </w:pPr>
          </w:p>
          <w:p w14:paraId="644E2AF6" w14:textId="77777777" w:rsidR="007822EF" w:rsidRPr="00690CB4" w:rsidRDefault="007822EF" w:rsidP="00D354CD">
            <w:pPr>
              <w:pStyle w:val="TableParagraph"/>
              <w:spacing w:line="191" w:lineRule="exact"/>
              <w:ind w:left="610"/>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49CEA6B3" wp14:editId="17DDFC25">
                  <wp:extent cx="679471" cy="121443"/>
                  <wp:effectExtent l="0" t="0" r="0" b="0"/>
                  <wp:docPr id="297" name="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42.png"/>
                          <pic:cNvPicPr/>
                        </pic:nvPicPr>
                        <pic:blipFill>
                          <a:blip r:embed="rId256" cstate="print"/>
                          <a:stretch>
                            <a:fillRect/>
                          </a:stretch>
                        </pic:blipFill>
                        <pic:spPr>
                          <a:xfrm>
                            <a:off x="0" y="0"/>
                            <a:ext cx="679471" cy="121443"/>
                          </a:xfrm>
                          <a:prstGeom prst="rect">
                            <a:avLst/>
                          </a:prstGeom>
                        </pic:spPr>
                      </pic:pic>
                    </a:graphicData>
                  </a:graphic>
                </wp:inline>
              </w:drawing>
            </w:r>
          </w:p>
        </w:tc>
      </w:tr>
      <w:tr w:rsidR="007822EF" w:rsidRPr="00690CB4" w14:paraId="708A9E30" w14:textId="77777777" w:rsidTr="00896DC2">
        <w:trPr>
          <w:trHeight w:val="400"/>
          <w:jc w:val="center"/>
        </w:trPr>
        <w:tc>
          <w:tcPr>
            <w:tcW w:w="494" w:type="dxa"/>
          </w:tcPr>
          <w:p w14:paraId="2A7E2E9E" w14:textId="77777777" w:rsidR="007822EF" w:rsidRPr="00690CB4" w:rsidRDefault="007822EF" w:rsidP="00D354CD">
            <w:pPr>
              <w:pStyle w:val="TableParagraph"/>
              <w:spacing w:before="10"/>
              <w:rPr>
                <w:rFonts w:ascii="Times New Roman" w:hAnsi="Times New Roman" w:cs="Times New Roman"/>
                <w:b/>
                <w:lang w:val="pl-PL"/>
              </w:rPr>
            </w:pPr>
          </w:p>
          <w:p w14:paraId="45CF209D" w14:textId="2D5AB05E" w:rsidR="007822EF" w:rsidRPr="00690CB4" w:rsidRDefault="007822EF" w:rsidP="00D354CD">
            <w:pPr>
              <w:pStyle w:val="TableParagraph"/>
              <w:spacing w:line="144" w:lineRule="exact"/>
              <w:ind w:left="198"/>
              <w:rPr>
                <w:rFonts w:ascii="Times New Roman" w:hAnsi="Times New Roman" w:cs="Times New Roman"/>
                <w:lang w:val="pl-PL"/>
              </w:rPr>
            </w:pPr>
            <w:r w:rsidRPr="00690CB4">
              <w:rPr>
                <w:rFonts w:ascii="Times New Roman" w:hAnsi="Times New Roman" w:cs="Times New Roman"/>
                <w:noProof/>
                <w:position w:val="-2"/>
              </w:rPr>
              <mc:AlternateContent>
                <mc:Choice Requires="wpg">
                  <w:drawing>
                    <wp:inline distT="0" distB="0" distL="0" distR="0" wp14:anchorId="3C2C4F40" wp14:editId="3F65542A">
                      <wp:extent cx="58420" cy="91440"/>
                      <wp:effectExtent l="7620" t="3175" r="635" b="635"/>
                      <wp:docPr id="23" name="Grupa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20" cy="91440"/>
                                <a:chOff x="0" y="0"/>
                                <a:chExt cx="92" cy="144"/>
                              </a:xfrm>
                            </wpg:grpSpPr>
                            <wps:wsp>
                              <wps:cNvPr id="24" name="AutoShape 10"/>
                              <wps:cNvSpPr>
                                <a:spLocks/>
                              </wps:cNvSpPr>
                              <wps:spPr bwMode="auto">
                                <a:xfrm>
                                  <a:off x="0" y="0"/>
                                  <a:ext cx="92" cy="144"/>
                                </a:xfrm>
                                <a:custGeom>
                                  <a:avLst/>
                                  <a:gdLst>
                                    <a:gd name="T0" fmla="*/ 26 w 92"/>
                                    <a:gd name="T1" fmla="*/ 86 h 144"/>
                                    <a:gd name="T2" fmla="*/ 10 w 92"/>
                                    <a:gd name="T3" fmla="*/ 74 h 144"/>
                                    <a:gd name="T4" fmla="*/ 2 w 92"/>
                                    <a:gd name="T5" fmla="*/ 67 h 144"/>
                                    <a:gd name="T6" fmla="*/ 0 w 92"/>
                                    <a:gd name="T7" fmla="*/ 58 h 144"/>
                                    <a:gd name="T8" fmla="*/ 2 w 92"/>
                                    <a:gd name="T9" fmla="*/ 29 h 144"/>
                                    <a:gd name="T10" fmla="*/ 7 w 92"/>
                                    <a:gd name="T11" fmla="*/ 17 h 144"/>
                                    <a:gd name="T12" fmla="*/ 26 w 92"/>
                                    <a:gd name="T13" fmla="*/ 2 h 144"/>
                                    <a:gd name="T14" fmla="*/ 58 w 92"/>
                                    <a:gd name="T15" fmla="*/ 0 h 144"/>
                                    <a:gd name="T16" fmla="*/ 67 w 92"/>
                                    <a:gd name="T17" fmla="*/ 2 h 144"/>
                                    <a:gd name="T18" fmla="*/ 74 w 92"/>
                                    <a:gd name="T19" fmla="*/ 7 h 144"/>
                                    <a:gd name="T20" fmla="*/ 79 w 92"/>
                                    <a:gd name="T21" fmla="*/ 14 h 144"/>
                                    <a:gd name="T22" fmla="*/ 34 w 92"/>
                                    <a:gd name="T23" fmla="*/ 17 h 144"/>
                                    <a:gd name="T24" fmla="*/ 24 w 92"/>
                                    <a:gd name="T25" fmla="*/ 24 h 144"/>
                                    <a:gd name="T26" fmla="*/ 22 w 92"/>
                                    <a:gd name="T27" fmla="*/ 29 h 144"/>
                                    <a:gd name="T28" fmla="*/ 19 w 92"/>
                                    <a:gd name="T29" fmla="*/ 55 h 144"/>
                                    <a:gd name="T30" fmla="*/ 22 w 92"/>
                                    <a:gd name="T31" fmla="*/ 62 h 144"/>
                                    <a:gd name="T32" fmla="*/ 31 w 92"/>
                                    <a:gd name="T33" fmla="*/ 70 h 144"/>
                                    <a:gd name="T34" fmla="*/ 91 w 92"/>
                                    <a:gd name="T35" fmla="*/ 72 h 144"/>
                                    <a:gd name="T36" fmla="*/ 74 w 92"/>
                                    <a:gd name="T37" fmla="*/ 79 h 144"/>
                                    <a:gd name="T38" fmla="*/ 65 w 92"/>
                                    <a:gd name="T39" fmla="*/ 82 h 144"/>
                                    <a:gd name="T40" fmla="*/ 91 w 92"/>
                                    <a:gd name="T41" fmla="*/ 72 h 144"/>
                                    <a:gd name="T42" fmla="*/ 65 w 92"/>
                                    <a:gd name="T43" fmla="*/ 67 h 144"/>
                                    <a:gd name="T44" fmla="*/ 72 w 92"/>
                                    <a:gd name="T45" fmla="*/ 62 h 144"/>
                                    <a:gd name="T46" fmla="*/ 70 w 92"/>
                                    <a:gd name="T47" fmla="*/ 34 h 144"/>
                                    <a:gd name="T48" fmla="*/ 58 w 92"/>
                                    <a:gd name="T49" fmla="*/ 17 h 144"/>
                                    <a:gd name="T50" fmla="*/ 79 w 92"/>
                                    <a:gd name="T51" fmla="*/ 14 h 144"/>
                                    <a:gd name="T52" fmla="*/ 89 w 92"/>
                                    <a:gd name="T53" fmla="*/ 31 h 144"/>
                                    <a:gd name="T54" fmla="*/ 91 w 92"/>
                                    <a:gd name="T55" fmla="*/ 41 h 144"/>
                                    <a:gd name="T56" fmla="*/ 74 w 92"/>
                                    <a:gd name="T57" fmla="*/ 127 h 144"/>
                                    <a:gd name="T58" fmla="*/ 50 w 92"/>
                                    <a:gd name="T59" fmla="*/ 125 h 144"/>
                                    <a:gd name="T60" fmla="*/ 65 w 92"/>
                                    <a:gd name="T61" fmla="*/ 113 h 144"/>
                                    <a:gd name="T62" fmla="*/ 70 w 92"/>
                                    <a:gd name="T63" fmla="*/ 98 h 144"/>
                                    <a:gd name="T64" fmla="*/ 74 w 92"/>
                                    <a:gd name="T65" fmla="*/ 79 h 144"/>
                                    <a:gd name="T66" fmla="*/ 91 w 92"/>
                                    <a:gd name="T67" fmla="*/ 91 h 144"/>
                                    <a:gd name="T68" fmla="*/ 86 w 92"/>
                                    <a:gd name="T69" fmla="*/ 108 h 144"/>
                                    <a:gd name="T70" fmla="*/ 79 w 92"/>
                                    <a:gd name="T71" fmla="*/ 118 h 144"/>
                                    <a:gd name="T72" fmla="*/ 41 w 92"/>
                                    <a:gd name="T73" fmla="*/ 144 h 144"/>
                                    <a:gd name="T74" fmla="*/ 26 w 92"/>
                                    <a:gd name="T75" fmla="*/ 142 h 144"/>
                                    <a:gd name="T76" fmla="*/ 12 w 92"/>
                                    <a:gd name="T77" fmla="*/ 139 h 144"/>
                                    <a:gd name="T78" fmla="*/ 7 w 92"/>
                                    <a:gd name="T79" fmla="*/ 137 h 144"/>
                                    <a:gd name="T80" fmla="*/ 5 w 92"/>
                                    <a:gd name="T81" fmla="*/ 122 h 144"/>
                                    <a:gd name="T82" fmla="*/ 12 w 92"/>
                                    <a:gd name="T83" fmla="*/ 125 h 144"/>
                                    <a:gd name="T84" fmla="*/ 22 w 92"/>
                                    <a:gd name="T85" fmla="*/ 127 h 144"/>
                                    <a:gd name="T86" fmla="*/ 70 w 92"/>
                                    <a:gd name="T87" fmla="*/ 132 h 144"/>
                                    <a:gd name="T88" fmla="*/ 53 w 92"/>
                                    <a:gd name="T89" fmla="*/ 139 h 144"/>
                                    <a:gd name="T90" fmla="*/ 41 w 92"/>
                                    <a:gd name="T91" fmla="*/ 144 h 1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92" h="144">
                                      <a:moveTo>
                                        <a:pt x="55" y="86"/>
                                      </a:moveTo>
                                      <a:lnTo>
                                        <a:pt x="26" y="86"/>
                                      </a:lnTo>
                                      <a:lnTo>
                                        <a:pt x="12" y="79"/>
                                      </a:lnTo>
                                      <a:lnTo>
                                        <a:pt x="10" y="74"/>
                                      </a:lnTo>
                                      <a:lnTo>
                                        <a:pt x="5" y="72"/>
                                      </a:lnTo>
                                      <a:lnTo>
                                        <a:pt x="2" y="67"/>
                                      </a:lnTo>
                                      <a:lnTo>
                                        <a:pt x="2" y="62"/>
                                      </a:lnTo>
                                      <a:lnTo>
                                        <a:pt x="0" y="58"/>
                                      </a:lnTo>
                                      <a:lnTo>
                                        <a:pt x="0" y="34"/>
                                      </a:lnTo>
                                      <a:lnTo>
                                        <a:pt x="2" y="29"/>
                                      </a:lnTo>
                                      <a:lnTo>
                                        <a:pt x="5" y="22"/>
                                      </a:lnTo>
                                      <a:lnTo>
                                        <a:pt x="7" y="17"/>
                                      </a:lnTo>
                                      <a:lnTo>
                                        <a:pt x="19" y="5"/>
                                      </a:lnTo>
                                      <a:lnTo>
                                        <a:pt x="26" y="2"/>
                                      </a:lnTo>
                                      <a:lnTo>
                                        <a:pt x="31" y="0"/>
                                      </a:lnTo>
                                      <a:lnTo>
                                        <a:pt x="58" y="0"/>
                                      </a:lnTo>
                                      <a:lnTo>
                                        <a:pt x="62" y="2"/>
                                      </a:lnTo>
                                      <a:lnTo>
                                        <a:pt x="67" y="2"/>
                                      </a:lnTo>
                                      <a:lnTo>
                                        <a:pt x="70" y="5"/>
                                      </a:lnTo>
                                      <a:lnTo>
                                        <a:pt x="74" y="7"/>
                                      </a:lnTo>
                                      <a:lnTo>
                                        <a:pt x="77" y="10"/>
                                      </a:lnTo>
                                      <a:lnTo>
                                        <a:pt x="79" y="14"/>
                                      </a:lnTo>
                                      <a:lnTo>
                                        <a:pt x="36" y="14"/>
                                      </a:lnTo>
                                      <a:lnTo>
                                        <a:pt x="34" y="17"/>
                                      </a:lnTo>
                                      <a:lnTo>
                                        <a:pt x="29" y="19"/>
                                      </a:lnTo>
                                      <a:lnTo>
                                        <a:pt x="24" y="24"/>
                                      </a:lnTo>
                                      <a:lnTo>
                                        <a:pt x="24" y="26"/>
                                      </a:lnTo>
                                      <a:lnTo>
                                        <a:pt x="22" y="29"/>
                                      </a:lnTo>
                                      <a:lnTo>
                                        <a:pt x="19" y="34"/>
                                      </a:lnTo>
                                      <a:lnTo>
                                        <a:pt x="19" y="55"/>
                                      </a:lnTo>
                                      <a:lnTo>
                                        <a:pt x="22" y="60"/>
                                      </a:lnTo>
                                      <a:lnTo>
                                        <a:pt x="22" y="62"/>
                                      </a:lnTo>
                                      <a:lnTo>
                                        <a:pt x="29" y="70"/>
                                      </a:lnTo>
                                      <a:lnTo>
                                        <a:pt x="31" y="70"/>
                                      </a:lnTo>
                                      <a:lnTo>
                                        <a:pt x="36" y="72"/>
                                      </a:lnTo>
                                      <a:lnTo>
                                        <a:pt x="91" y="72"/>
                                      </a:lnTo>
                                      <a:lnTo>
                                        <a:pt x="91" y="79"/>
                                      </a:lnTo>
                                      <a:lnTo>
                                        <a:pt x="74" y="79"/>
                                      </a:lnTo>
                                      <a:lnTo>
                                        <a:pt x="70" y="82"/>
                                      </a:lnTo>
                                      <a:lnTo>
                                        <a:pt x="65" y="82"/>
                                      </a:lnTo>
                                      <a:lnTo>
                                        <a:pt x="55" y="86"/>
                                      </a:lnTo>
                                      <a:close/>
                                      <a:moveTo>
                                        <a:pt x="91" y="72"/>
                                      </a:moveTo>
                                      <a:lnTo>
                                        <a:pt x="55" y="72"/>
                                      </a:lnTo>
                                      <a:lnTo>
                                        <a:pt x="65" y="67"/>
                                      </a:lnTo>
                                      <a:lnTo>
                                        <a:pt x="70" y="67"/>
                                      </a:lnTo>
                                      <a:lnTo>
                                        <a:pt x="72" y="62"/>
                                      </a:lnTo>
                                      <a:lnTo>
                                        <a:pt x="72" y="41"/>
                                      </a:lnTo>
                                      <a:lnTo>
                                        <a:pt x="70" y="34"/>
                                      </a:lnTo>
                                      <a:lnTo>
                                        <a:pt x="65" y="24"/>
                                      </a:lnTo>
                                      <a:lnTo>
                                        <a:pt x="58" y="17"/>
                                      </a:lnTo>
                                      <a:lnTo>
                                        <a:pt x="53" y="14"/>
                                      </a:lnTo>
                                      <a:lnTo>
                                        <a:pt x="79" y="14"/>
                                      </a:lnTo>
                                      <a:lnTo>
                                        <a:pt x="82" y="17"/>
                                      </a:lnTo>
                                      <a:lnTo>
                                        <a:pt x="89" y="31"/>
                                      </a:lnTo>
                                      <a:lnTo>
                                        <a:pt x="89" y="36"/>
                                      </a:lnTo>
                                      <a:lnTo>
                                        <a:pt x="91" y="41"/>
                                      </a:lnTo>
                                      <a:lnTo>
                                        <a:pt x="91" y="72"/>
                                      </a:lnTo>
                                      <a:close/>
                                      <a:moveTo>
                                        <a:pt x="74" y="127"/>
                                      </a:moveTo>
                                      <a:lnTo>
                                        <a:pt x="46" y="127"/>
                                      </a:lnTo>
                                      <a:lnTo>
                                        <a:pt x="50" y="125"/>
                                      </a:lnTo>
                                      <a:lnTo>
                                        <a:pt x="58" y="120"/>
                                      </a:lnTo>
                                      <a:lnTo>
                                        <a:pt x="65" y="113"/>
                                      </a:lnTo>
                                      <a:lnTo>
                                        <a:pt x="70" y="103"/>
                                      </a:lnTo>
                                      <a:lnTo>
                                        <a:pt x="70" y="98"/>
                                      </a:lnTo>
                                      <a:lnTo>
                                        <a:pt x="74" y="84"/>
                                      </a:lnTo>
                                      <a:lnTo>
                                        <a:pt x="74" y="79"/>
                                      </a:lnTo>
                                      <a:lnTo>
                                        <a:pt x="91" y="79"/>
                                      </a:lnTo>
                                      <a:lnTo>
                                        <a:pt x="91" y="91"/>
                                      </a:lnTo>
                                      <a:lnTo>
                                        <a:pt x="86" y="101"/>
                                      </a:lnTo>
                                      <a:lnTo>
                                        <a:pt x="86" y="108"/>
                                      </a:lnTo>
                                      <a:lnTo>
                                        <a:pt x="84" y="113"/>
                                      </a:lnTo>
                                      <a:lnTo>
                                        <a:pt x="79" y="118"/>
                                      </a:lnTo>
                                      <a:lnTo>
                                        <a:pt x="74" y="127"/>
                                      </a:lnTo>
                                      <a:close/>
                                      <a:moveTo>
                                        <a:pt x="41" y="144"/>
                                      </a:moveTo>
                                      <a:lnTo>
                                        <a:pt x="29" y="144"/>
                                      </a:lnTo>
                                      <a:lnTo>
                                        <a:pt x="26" y="142"/>
                                      </a:lnTo>
                                      <a:lnTo>
                                        <a:pt x="14" y="142"/>
                                      </a:lnTo>
                                      <a:lnTo>
                                        <a:pt x="12" y="139"/>
                                      </a:lnTo>
                                      <a:lnTo>
                                        <a:pt x="7" y="139"/>
                                      </a:lnTo>
                                      <a:lnTo>
                                        <a:pt x="7" y="137"/>
                                      </a:lnTo>
                                      <a:lnTo>
                                        <a:pt x="5" y="137"/>
                                      </a:lnTo>
                                      <a:lnTo>
                                        <a:pt x="5" y="122"/>
                                      </a:lnTo>
                                      <a:lnTo>
                                        <a:pt x="10" y="122"/>
                                      </a:lnTo>
                                      <a:lnTo>
                                        <a:pt x="12" y="125"/>
                                      </a:lnTo>
                                      <a:lnTo>
                                        <a:pt x="19" y="125"/>
                                      </a:lnTo>
                                      <a:lnTo>
                                        <a:pt x="22" y="127"/>
                                      </a:lnTo>
                                      <a:lnTo>
                                        <a:pt x="74" y="127"/>
                                      </a:lnTo>
                                      <a:lnTo>
                                        <a:pt x="70" y="132"/>
                                      </a:lnTo>
                                      <a:lnTo>
                                        <a:pt x="60" y="137"/>
                                      </a:lnTo>
                                      <a:lnTo>
                                        <a:pt x="53" y="139"/>
                                      </a:lnTo>
                                      <a:lnTo>
                                        <a:pt x="48" y="142"/>
                                      </a:lnTo>
                                      <a:lnTo>
                                        <a:pt x="41" y="14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BAAD779" id="Grupa 23" o:spid="_x0000_s1026" style="width:4.6pt;height:7.2pt;mso-position-horizontal-relative:char;mso-position-vertical-relative:line" coordsize="92,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">
                      <v:shape id="AutoShape 10" o:spid="_x0000_s1027" style="position:absolute;width:92;height:144;visibility:visible;mso-wrap-style:square;v-text-anchor:top" coordsize="9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" path="m55,86r-29,l12,79,10,74,5,72,2,67r,-5l,58,,34,2,29,5,22,7,17,19,5,26,2,31,,58,r4,2l67,2r3,3l74,7r3,3l79,14r-43,l34,17r-5,2l24,24r,2l22,29r-3,5l19,55r3,5l22,62r7,8l31,70r5,2l91,72r,7l74,79r-4,3l65,82,55,86xm91,72r-36,l65,67r5,l72,62r,-21l70,34,65,24,58,17,53,14r26,l82,17r7,14l89,36r2,5l91,72xm74,127r-28,l50,125r8,-5l65,113r5,-10l70,98,74,84r,-5l91,79r,12l86,101r,7l84,113r-5,5l74,127xm41,144r-12,l26,142r-12,l12,139r-5,l7,137r-2,l5,122r5,l12,125r7,l22,127r52,l70,132r-10,5l53,139r-5,3l41,144xe" fillcolor="black" stroked="f">
                        <v:path arrowok="t" o:connecttype="custom" o:connectlocs="26,86;10,74;2,67;0,58;2,29;7,17;26,2;58,0;67,2;74,7;79,14;34,17;24,24;22,29;19,55;22,62;31,70;91,72;74,79;65,82;91,72;65,67;72,62;70,34;58,17;79,14;89,31;91,41;74,127;50,125;65,113;70,98;74,79;91,91;86,108;79,118;41,144;26,142;12,139;7,137;5,122;12,125;22,127;70,132;53,139;41,144" o:connectangles="0,0,0,0,0,0,0,0,0,0,0,0,0,0,0,0,0,0,0,0,0,0,0,0,0,0,0,0,0,0,0,0,0,0,0,0,0,0,0,0,0,0,0,0,0,0"/>
                      </v:shape>
                      <w10:anchorlock/>
                    </v:group>
                  </w:pict>
                </mc:Fallback>
              </mc:AlternateContent>
            </w:r>
          </w:p>
        </w:tc>
        <w:tc>
          <w:tcPr>
            <w:tcW w:w="3324" w:type="dxa"/>
          </w:tcPr>
          <w:p w14:paraId="3623103C" w14:textId="77777777" w:rsidR="007822EF" w:rsidRPr="00690CB4" w:rsidRDefault="007822EF" w:rsidP="00D354CD">
            <w:pPr>
              <w:pStyle w:val="TableParagraph"/>
              <w:spacing w:before="1"/>
              <w:rPr>
                <w:rFonts w:ascii="Times New Roman" w:hAnsi="Times New Roman" w:cs="Times New Roman"/>
                <w:b/>
                <w:lang w:val="pl-PL"/>
              </w:rPr>
            </w:pPr>
          </w:p>
          <w:p w14:paraId="7A32A888" w14:textId="77777777" w:rsidR="007822EF" w:rsidRPr="00690CB4" w:rsidRDefault="007822EF" w:rsidP="00D354CD">
            <w:pPr>
              <w:pStyle w:val="TableParagraph"/>
              <w:spacing w:line="191" w:lineRule="exact"/>
              <w:ind w:left="88"/>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3A1EC61F" wp14:editId="49A37352">
                  <wp:extent cx="1325613" cy="121348"/>
                  <wp:effectExtent l="0" t="0" r="0" b="0"/>
                  <wp:docPr id="299" name="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43.png"/>
                          <pic:cNvPicPr/>
                        </pic:nvPicPr>
                        <pic:blipFill>
                          <a:blip r:embed="rId257" cstate="print"/>
                          <a:stretch>
                            <a:fillRect/>
                          </a:stretch>
                        </pic:blipFill>
                        <pic:spPr>
                          <a:xfrm>
                            <a:off x="0" y="0"/>
                            <a:ext cx="1325613" cy="121348"/>
                          </a:xfrm>
                          <a:prstGeom prst="rect">
                            <a:avLst/>
                          </a:prstGeom>
                        </pic:spPr>
                      </pic:pic>
                    </a:graphicData>
                  </a:graphic>
                </wp:inline>
              </w:drawing>
            </w:r>
          </w:p>
        </w:tc>
        <w:tc>
          <w:tcPr>
            <w:tcW w:w="1494" w:type="dxa"/>
          </w:tcPr>
          <w:p w14:paraId="04786857" w14:textId="77777777" w:rsidR="007822EF" w:rsidRPr="00690CB4" w:rsidRDefault="007822EF" w:rsidP="00D354CD">
            <w:pPr>
              <w:pStyle w:val="TableParagraph"/>
              <w:spacing w:before="1"/>
              <w:rPr>
                <w:rFonts w:ascii="Times New Roman" w:hAnsi="Times New Roman" w:cs="Times New Roman"/>
                <w:b/>
                <w:lang w:val="pl-PL"/>
              </w:rPr>
            </w:pPr>
          </w:p>
          <w:p w14:paraId="1A4779B2" w14:textId="77777777" w:rsidR="007822EF" w:rsidRPr="00690CB4" w:rsidRDefault="007822EF" w:rsidP="00D354CD">
            <w:pPr>
              <w:pStyle w:val="TableParagraph"/>
              <w:spacing w:line="191" w:lineRule="exact"/>
              <w:ind w:left="84"/>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1E8BE563" wp14:editId="77EBBD36">
                  <wp:extent cx="705050" cy="121348"/>
                  <wp:effectExtent l="0" t="0" r="0" b="0"/>
                  <wp:docPr id="301" name="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44.png"/>
                          <pic:cNvPicPr/>
                        </pic:nvPicPr>
                        <pic:blipFill>
                          <a:blip r:embed="rId258" cstate="print"/>
                          <a:stretch>
                            <a:fillRect/>
                          </a:stretch>
                        </pic:blipFill>
                        <pic:spPr>
                          <a:xfrm>
                            <a:off x="0" y="0"/>
                            <a:ext cx="705050" cy="121348"/>
                          </a:xfrm>
                          <a:prstGeom prst="rect">
                            <a:avLst/>
                          </a:prstGeom>
                        </pic:spPr>
                      </pic:pic>
                    </a:graphicData>
                  </a:graphic>
                </wp:inline>
              </w:drawing>
            </w:r>
          </w:p>
        </w:tc>
        <w:tc>
          <w:tcPr>
            <w:tcW w:w="2284" w:type="dxa"/>
          </w:tcPr>
          <w:p w14:paraId="43145BF5" w14:textId="77777777" w:rsidR="007822EF" w:rsidRPr="00690CB4" w:rsidRDefault="007822EF" w:rsidP="00D354CD">
            <w:pPr>
              <w:pStyle w:val="TableParagraph"/>
              <w:spacing w:before="1"/>
              <w:rPr>
                <w:rFonts w:ascii="Times New Roman" w:hAnsi="Times New Roman" w:cs="Times New Roman"/>
                <w:b/>
                <w:lang w:val="pl-PL"/>
              </w:rPr>
            </w:pPr>
          </w:p>
          <w:p w14:paraId="7F18ABFA" w14:textId="77777777" w:rsidR="007822EF" w:rsidRPr="00690CB4" w:rsidRDefault="007822EF" w:rsidP="00D354CD">
            <w:pPr>
              <w:pStyle w:val="TableParagraph"/>
              <w:spacing w:line="191" w:lineRule="exact"/>
              <w:ind w:left="610"/>
              <w:rPr>
                <w:rFonts w:ascii="Times New Roman" w:hAnsi="Times New Roman" w:cs="Times New Roman"/>
                <w:lang w:val="pl-PL"/>
              </w:rPr>
            </w:pPr>
            <w:r w:rsidRPr="00690CB4">
              <w:rPr>
                <w:rFonts w:ascii="Times New Roman" w:hAnsi="Times New Roman" w:cs="Times New Roman"/>
                <w:noProof/>
                <w:position w:val="-3"/>
              </w:rPr>
              <w:drawing>
                <wp:inline distT="0" distB="0" distL="0" distR="0" wp14:anchorId="29C6ADF0" wp14:editId="460BAAA0">
                  <wp:extent cx="678938" cy="121348"/>
                  <wp:effectExtent l="0" t="0" r="0" b="0"/>
                  <wp:docPr id="303" name="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45.png"/>
                          <pic:cNvPicPr/>
                        </pic:nvPicPr>
                        <pic:blipFill>
                          <a:blip r:embed="rId259" cstate="print"/>
                          <a:stretch>
                            <a:fillRect/>
                          </a:stretch>
                        </pic:blipFill>
                        <pic:spPr>
                          <a:xfrm>
                            <a:off x="0" y="0"/>
                            <a:ext cx="678938" cy="121348"/>
                          </a:xfrm>
                          <a:prstGeom prst="rect">
                            <a:avLst/>
                          </a:prstGeom>
                        </pic:spPr>
                      </pic:pic>
                    </a:graphicData>
                  </a:graphic>
                </wp:inline>
              </w:drawing>
            </w:r>
          </w:p>
        </w:tc>
      </w:tr>
    </w:tbl>
    <w:p w14:paraId="2F6ED62F" w14:textId="77777777" w:rsidR="00E53319" w:rsidRDefault="00E53319" w:rsidP="00F664CB">
      <w:pPr>
        <w:pStyle w:val="Nagwek3"/>
        <w:rPr>
          <w:rFonts w:eastAsiaTheme="minorHAnsi"/>
        </w:rPr>
      </w:pPr>
    </w:p>
    <w:p w14:paraId="47EB9328" w14:textId="77777777" w:rsidR="008E605A" w:rsidRDefault="008E605A" w:rsidP="00F664CB">
      <w:pPr>
        <w:pStyle w:val="Nagwek3"/>
        <w:rPr>
          <w:rFonts w:eastAsiaTheme="minorHAnsi"/>
        </w:rPr>
      </w:pPr>
    </w:p>
    <w:p w14:paraId="4B9E06E9" w14:textId="77777777" w:rsidR="008E605A" w:rsidRDefault="008E605A" w:rsidP="00F664CB">
      <w:pPr>
        <w:pStyle w:val="Nagwek3"/>
        <w:rPr>
          <w:rFonts w:eastAsiaTheme="minorHAnsi"/>
        </w:rPr>
      </w:pPr>
    </w:p>
    <w:p w14:paraId="28A92FE8" w14:textId="337932C9" w:rsidR="00896DC2" w:rsidRPr="00690CB4" w:rsidRDefault="00896DC2" w:rsidP="00F664CB">
      <w:pPr>
        <w:pStyle w:val="Nagwek3"/>
        <w:rPr>
          <w:rFonts w:eastAsiaTheme="minorHAnsi"/>
        </w:rPr>
      </w:pPr>
      <w:r w:rsidRPr="00690CB4">
        <w:rPr>
          <w:rFonts w:eastAsiaTheme="minorHAnsi"/>
        </w:rPr>
        <w:t>6.4. Badania wykonanych robót</w:t>
      </w:r>
    </w:p>
    <w:p w14:paraId="7D9F9C5D" w14:textId="33A279DE" w:rsidR="00896DC2" w:rsidRPr="00690CB4" w:rsidRDefault="00896DC2" w:rsidP="00D354CD">
      <w:pPr>
        <w:autoSpaceDE w:val="0"/>
        <w:autoSpaceDN w:val="0"/>
        <w:adjustRightInd w:val="0"/>
        <w:rPr>
          <w:rFonts w:eastAsiaTheme="minorHAnsi"/>
          <w:szCs w:val="22"/>
          <w:lang w:eastAsia="en-US"/>
        </w:rPr>
      </w:pPr>
      <w:r w:rsidRPr="00690CB4">
        <w:rPr>
          <w:rFonts w:eastAsiaTheme="minorHAnsi"/>
          <w:szCs w:val="22"/>
          <w:lang w:eastAsia="en-US"/>
        </w:rPr>
        <w:t>Po zakończeniu robot nale</w:t>
      </w:r>
      <w:r w:rsidR="00987004" w:rsidRPr="00690CB4">
        <w:rPr>
          <w:rFonts w:eastAsiaTheme="minorHAnsi"/>
          <w:szCs w:val="22"/>
          <w:lang w:eastAsia="en-US"/>
        </w:rPr>
        <w:t>ż</w:t>
      </w:r>
      <w:r w:rsidRPr="00690CB4">
        <w:rPr>
          <w:rFonts w:eastAsiaTheme="minorHAnsi"/>
          <w:szCs w:val="22"/>
          <w:lang w:eastAsia="en-US"/>
        </w:rPr>
        <w:t>y sprawdzić wizualnie:</w:t>
      </w:r>
    </w:p>
    <w:p w14:paraId="6BA900FC" w14:textId="475BB0DE" w:rsidR="00896DC2" w:rsidRPr="004B1D5E" w:rsidRDefault="00896DC2" w:rsidP="00D5048A">
      <w:pPr>
        <w:pStyle w:val="Akapitzlist"/>
        <w:numPr>
          <w:ilvl w:val="0"/>
          <w:numId w:val="231"/>
        </w:numPr>
        <w:autoSpaceDE w:val="0"/>
        <w:autoSpaceDN w:val="0"/>
        <w:adjustRightInd w:val="0"/>
        <w:rPr>
          <w:rFonts w:ascii="Century Gothic" w:eastAsiaTheme="minorHAnsi" w:hAnsi="Century Gothic"/>
          <w:szCs w:val="22"/>
          <w:lang w:eastAsia="en-US"/>
        </w:rPr>
      </w:pPr>
      <w:r w:rsidRPr="004B1D5E">
        <w:rPr>
          <w:rFonts w:ascii="Century Gothic" w:eastAsiaTheme="minorHAnsi" w:hAnsi="Century Gothic"/>
          <w:szCs w:val="22"/>
          <w:lang w:eastAsia="en-US"/>
        </w:rPr>
        <w:t>wygląd zewnętrzny wykonanego remontu cząstkowego, w zakresie: jednorodności wyglądu,</w:t>
      </w:r>
      <w:r w:rsidR="004B1D5E">
        <w:rPr>
          <w:rFonts w:ascii="Century Gothic" w:eastAsiaTheme="minorHAnsi" w:hAnsi="Century Gothic"/>
          <w:szCs w:val="22"/>
          <w:lang w:eastAsia="en-US"/>
        </w:rPr>
        <w:t xml:space="preserve"> </w:t>
      </w:r>
      <w:r w:rsidR="004B1D5E" w:rsidRPr="004B1D5E">
        <w:rPr>
          <w:rFonts w:ascii="Century Gothic" w:eastAsiaTheme="minorHAnsi" w:hAnsi="Century Gothic"/>
          <w:szCs w:val="22"/>
          <w:lang w:eastAsia="en-US"/>
        </w:rPr>
        <w:t>k</w:t>
      </w:r>
      <w:r w:rsidRPr="004B1D5E">
        <w:rPr>
          <w:rFonts w:ascii="Century Gothic" w:eastAsiaTheme="minorHAnsi" w:hAnsi="Century Gothic"/>
          <w:szCs w:val="22"/>
          <w:lang w:eastAsia="en-US"/>
        </w:rPr>
        <w:t>ształtu, wymiarów, prawidłowości układu elementów i odcieni, które powinny być jednakowe z</w:t>
      </w:r>
      <w:r w:rsidR="004B1D5E" w:rsidRP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otaczającą powierzchnią chodnika,</w:t>
      </w:r>
    </w:p>
    <w:p w14:paraId="4D4407B6" w14:textId="2A07DE5B" w:rsidR="00896DC2" w:rsidRPr="004B1D5E" w:rsidRDefault="00896DC2" w:rsidP="00D5048A">
      <w:pPr>
        <w:pStyle w:val="Akapitzlist"/>
        <w:numPr>
          <w:ilvl w:val="0"/>
          <w:numId w:val="231"/>
        </w:numPr>
        <w:autoSpaceDE w:val="0"/>
        <w:autoSpaceDN w:val="0"/>
        <w:adjustRightInd w:val="0"/>
        <w:rPr>
          <w:rFonts w:ascii="Century Gothic" w:eastAsiaTheme="minorHAnsi" w:hAnsi="Century Gothic"/>
          <w:szCs w:val="22"/>
          <w:lang w:eastAsia="en-US"/>
        </w:rPr>
      </w:pPr>
      <w:r w:rsidRPr="004B1D5E">
        <w:rPr>
          <w:rFonts w:ascii="Century Gothic" w:eastAsiaTheme="minorHAnsi" w:hAnsi="Century Gothic"/>
          <w:szCs w:val="22"/>
          <w:lang w:eastAsia="en-US"/>
        </w:rPr>
        <w:t>prawidłowość wypełnienia spoin i szczelin oraz brak spękań, wykruszeń, deformacji w</w:t>
      </w:r>
      <w:r w:rsidR="004B1D5E" w:rsidRP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chodniku,</w:t>
      </w:r>
    </w:p>
    <w:p w14:paraId="023788A7" w14:textId="72E08786" w:rsidR="00896DC2" w:rsidRPr="004B1D5E" w:rsidRDefault="00896DC2" w:rsidP="00D5048A">
      <w:pPr>
        <w:pStyle w:val="Akapitzlist"/>
        <w:numPr>
          <w:ilvl w:val="0"/>
          <w:numId w:val="231"/>
        </w:numPr>
        <w:autoSpaceDE w:val="0"/>
        <w:autoSpaceDN w:val="0"/>
        <w:adjustRightInd w:val="0"/>
        <w:rPr>
          <w:rFonts w:ascii="Century Gothic" w:eastAsiaTheme="minorHAnsi" w:hAnsi="Century Gothic"/>
          <w:szCs w:val="22"/>
          <w:lang w:eastAsia="en-US"/>
        </w:rPr>
      </w:pPr>
      <w:r w:rsidRPr="004B1D5E">
        <w:rPr>
          <w:rFonts w:ascii="Century Gothic" w:eastAsiaTheme="minorHAnsi" w:hAnsi="Century Gothic"/>
          <w:szCs w:val="22"/>
          <w:lang w:eastAsia="en-US"/>
        </w:rPr>
        <w:t>poprawność profilu podłu</w:t>
      </w:r>
      <w:r w:rsidR="00987004" w:rsidRPr="004B1D5E">
        <w:rPr>
          <w:rFonts w:ascii="Century Gothic" w:eastAsiaTheme="minorHAnsi" w:hAnsi="Century Gothic"/>
          <w:szCs w:val="22"/>
          <w:lang w:eastAsia="en-US"/>
        </w:rPr>
        <w:t>ż</w:t>
      </w:r>
      <w:r w:rsidRPr="004B1D5E">
        <w:rPr>
          <w:rFonts w:ascii="Century Gothic" w:eastAsiaTheme="minorHAnsi" w:hAnsi="Century Gothic"/>
          <w:szCs w:val="22"/>
          <w:lang w:eastAsia="en-US"/>
        </w:rPr>
        <w:t>nego i poprzecznego, nawiązującego do otaczającej powierzchni i umo</w:t>
      </w:r>
      <w:r w:rsidR="00987004" w:rsidRPr="004B1D5E">
        <w:rPr>
          <w:rFonts w:ascii="Century Gothic" w:eastAsiaTheme="minorHAnsi" w:hAnsi="Century Gothic"/>
          <w:szCs w:val="22"/>
          <w:lang w:eastAsia="en-US"/>
        </w:rPr>
        <w:t>ż</w:t>
      </w:r>
      <w:r w:rsidRPr="004B1D5E">
        <w:rPr>
          <w:rFonts w:ascii="Century Gothic" w:eastAsiaTheme="minorHAnsi" w:hAnsi="Century Gothic"/>
          <w:szCs w:val="22"/>
          <w:lang w:eastAsia="en-US"/>
        </w:rPr>
        <w:t>liwiającego spływ powierzchniowy wód.</w:t>
      </w:r>
    </w:p>
    <w:p w14:paraId="5D89B39F" w14:textId="77777777" w:rsidR="00896DC2" w:rsidRPr="00690CB4" w:rsidRDefault="00896DC2" w:rsidP="00D354CD">
      <w:pPr>
        <w:pStyle w:val="Nagwek2"/>
        <w:rPr>
          <w:rFonts w:eastAsiaTheme="minorHAnsi" w:cs="Times New Roman"/>
          <w:i w:val="0"/>
          <w:iCs w:val="0"/>
          <w:szCs w:val="24"/>
          <w:lang w:eastAsia="en-US"/>
        </w:rPr>
      </w:pPr>
      <w:r w:rsidRPr="00690CB4">
        <w:rPr>
          <w:rFonts w:eastAsiaTheme="minorHAnsi" w:cs="Times New Roman"/>
          <w:i w:val="0"/>
          <w:iCs w:val="0"/>
          <w:szCs w:val="24"/>
          <w:lang w:eastAsia="en-US"/>
        </w:rPr>
        <w:t>7. OBMIAR ROBÓT</w:t>
      </w:r>
    </w:p>
    <w:p w14:paraId="06BCBAAC" w14:textId="77777777" w:rsidR="00896DC2" w:rsidRPr="00690CB4" w:rsidRDefault="00896DC2" w:rsidP="00F664CB">
      <w:pPr>
        <w:pStyle w:val="Nagwek3"/>
        <w:rPr>
          <w:rFonts w:eastAsiaTheme="minorHAnsi"/>
        </w:rPr>
      </w:pPr>
      <w:r w:rsidRPr="00690CB4">
        <w:rPr>
          <w:rFonts w:eastAsiaTheme="minorHAnsi"/>
        </w:rPr>
        <w:t>7.1. Ogólne zasady obmiaru robót</w:t>
      </w:r>
    </w:p>
    <w:p w14:paraId="3EA16BF4" w14:textId="7A2621DF" w:rsidR="00896DC2" w:rsidRPr="00690CB4" w:rsidRDefault="00896DC2" w:rsidP="004B1D5E">
      <w:pPr>
        <w:autoSpaceDE w:val="0"/>
        <w:autoSpaceDN w:val="0"/>
        <w:adjustRightInd w:val="0"/>
        <w:ind w:firstLine="709"/>
        <w:rPr>
          <w:rFonts w:eastAsiaTheme="minorHAnsi"/>
          <w:szCs w:val="22"/>
          <w:lang w:eastAsia="en-US"/>
        </w:rPr>
      </w:pPr>
      <w:r w:rsidRPr="00690CB4">
        <w:rPr>
          <w:rFonts w:eastAsiaTheme="minorHAnsi"/>
          <w:szCs w:val="22"/>
          <w:lang w:eastAsia="en-US"/>
        </w:rPr>
        <w:t xml:space="preserve">Ogólne zasady obmiaru robot podano w </w:t>
      </w:r>
      <w:r w:rsidR="002B6E21" w:rsidRPr="00690CB4">
        <w:rPr>
          <w:rFonts w:eastAsiaTheme="minorHAnsi"/>
          <w:szCs w:val="22"/>
          <w:lang w:eastAsia="en-US"/>
        </w:rPr>
        <w:t>STWIORB D</w:t>
      </w:r>
      <w:r w:rsidRPr="00690CB4">
        <w:rPr>
          <w:rFonts w:eastAsiaTheme="minorHAnsi"/>
          <w:szCs w:val="22"/>
          <w:lang w:eastAsia="en-US"/>
        </w:rPr>
        <w:t>-00.00.00 „Wymagania ogólne” [1] pkt 7.</w:t>
      </w:r>
    </w:p>
    <w:p w14:paraId="510EC16B" w14:textId="77777777" w:rsidR="00896DC2" w:rsidRPr="00690CB4" w:rsidRDefault="00896DC2" w:rsidP="00D354CD">
      <w:pPr>
        <w:autoSpaceDE w:val="0"/>
        <w:autoSpaceDN w:val="0"/>
        <w:adjustRightInd w:val="0"/>
        <w:rPr>
          <w:rFonts w:eastAsiaTheme="minorHAnsi"/>
          <w:szCs w:val="22"/>
          <w:lang w:eastAsia="en-US"/>
        </w:rPr>
      </w:pPr>
    </w:p>
    <w:p w14:paraId="689CDFA1" w14:textId="77777777" w:rsidR="00896DC2" w:rsidRPr="00690CB4" w:rsidRDefault="00896DC2" w:rsidP="00F664CB">
      <w:pPr>
        <w:pStyle w:val="Nagwek3"/>
        <w:rPr>
          <w:rFonts w:eastAsiaTheme="minorHAnsi"/>
        </w:rPr>
      </w:pPr>
      <w:r w:rsidRPr="00690CB4">
        <w:rPr>
          <w:rFonts w:eastAsiaTheme="minorHAnsi"/>
        </w:rPr>
        <w:t>7.2. Jednostka obmiarowa</w:t>
      </w:r>
    </w:p>
    <w:p w14:paraId="653C0352" w14:textId="77777777" w:rsidR="00896DC2" w:rsidRPr="00690CB4" w:rsidRDefault="00896DC2" w:rsidP="004B1D5E">
      <w:pPr>
        <w:autoSpaceDE w:val="0"/>
        <w:autoSpaceDN w:val="0"/>
        <w:adjustRightInd w:val="0"/>
        <w:ind w:firstLine="709"/>
        <w:rPr>
          <w:rFonts w:eastAsiaTheme="minorHAnsi"/>
          <w:szCs w:val="22"/>
          <w:lang w:eastAsia="en-US"/>
        </w:rPr>
      </w:pPr>
      <w:r w:rsidRPr="00690CB4">
        <w:rPr>
          <w:rFonts w:eastAsiaTheme="minorHAnsi"/>
          <w:szCs w:val="22"/>
          <w:lang w:eastAsia="en-US"/>
        </w:rPr>
        <w:t>Jednostką obmiarową jest m2 (metr kwadratowy) wykonanego remontu cząstkowego</w:t>
      </w:r>
    </w:p>
    <w:p w14:paraId="46FC145C" w14:textId="77777777" w:rsidR="00896DC2" w:rsidRPr="00690CB4" w:rsidRDefault="00896DC2" w:rsidP="00D354CD">
      <w:pPr>
        <w:autoSpaceDE w:val="0"/>
        <w:autoSpaceDN w:val="0"/>
        <w:adjustRightInd w:val="0"/>
        <w:rPr>
          <w:rFonts w:eastAsiaTheme="minorHAnsi"/>
          <w:szCs w:val="22"/>
          <w:lang w:eastAsia="en-US"/>
        </w:rPr>
      </w:pPr>
      <w:r w:rsidRPr="00690CB4">
        <w:rPr>
          <w:rFonts w:eastAsiaTheme="minorHAnsi"/>
          <w:szCs w:val="22"/>
          <w:lang w:eastAsia="en-US"/>
        </w:rPr>
        <w:t>chodnika.</w:t>
      </w:r>
    </w:p>
    <w:p w14:paraId="5B1F3393" w14:textId="77777777" w:rsidR="00896DC2" w:rsidRPr="00690CB4" w:rsidRDefault="00896DC2" w:rsidP="00D354CD">
      <w:pPr>
        <w:pStyle w:val="Nagwek2"/>
        <w:rPr>
          <w:rFonts w:eastAsiaTheme="minorHAnsi" w:cs="Times New Roman"/>
          <w:i w:val="0"/>
          <w:iCs w:val="0"/>
          <w:szCs w:val="24"/>
          <w:lang w:eastAsia="en-US"/>
        </w:rPr>
      </w:pPr>
      <w:r w:rsidRPr="00690CB4">
        <w:rPr>
          <w:rFonts w:eastAsiaTheme="minorHAnsi" w:cs="Times New Roman"/>
          <w:i w:val="0"/>
          <w:iCs w:val="0"/>
          <w:szCs w:val="24"/>
          <w:lang w:eastAsia="en-US"/>
        </w:rPr>
        <w:t>8. ODBIÓR ROBÓT</w:t>
      </w:r>
    </w:p>
    <w:p w14:paraId="570A6578" w14:textId="77777777" w:rsidR="00896DC2" w:rsidRPr="00690CB4" w:rsidRDefault="00896DC2" w:rsidP="00F664CB">
      <w:pPr>
        <w:pStyle w:val="Nagwek3"/>
        <w:rPr>
          <w:rFonts w:eastAsiaTheme="minorHAnsi"/>
        </w:rPr>
      </w:pPr>
      <w:r w:rsidRPr="00690CB4">
        <w:rPr>
          <w:rFonts w:eastAsiaTheme="minorHAnsi"/>
        </w:rPr>
        <w:t>8.1. Ogólne zasady odbioru robót</w:t>
      </w:r>
    </w:p>
    <w:p w14:paraId="266B4392" w14:textId="47755205" w:rsidR="00896DC2" w:rsidRPr="00690CB4" w:rsidRDefault="00896DC2" w:rsidP="004B1D5E">
      <w:pPr>
        <w:autoSpaceDE w:val="0"/>
        <w:autoSpaceDN w:val="0"/>
        <w:adjustRightInd w:val="0"/>
        <w:ind w:firstLine="709"/>
        <w:rPr>
          <w:rFonts w:eastAsiaTheme="minorHAnsi"/>
          <w:szCs w:val="22"/>
          <w:lang w:eastAsia="en-US"/>
        </w:rPr>
      </w:pPr>
      <w:r w:rsidRPr="00690CB4">
        <w:rPr>
          <w:rFonts w:eastAsiaTheme="minorHAnsi"/>
          <w:szCs w:val="22"/>
          <w:lang w:eastAsia="en-US"/>
        </w:rPr>
        <w:t>Ogólne zasady odbioru robot podano w ST D-00.00.00 „Wymagania ogólne” [1] pkt 8. Roboty uznaje się za wykonane zgodnie z dokumentacją projektową, ST i wymaganiami In</w:t>
      </w:r>
      <w:r w:rsidR="00987004" w:rsidRPr="00690CB4">
        <w:rPr>
          <w:rFonts w:eastAsiaTheme="minorHAnsi"/>
          <w:szCs w:val="22"/>
          <w:lang w:eastAsia="en-US"/>
        </w:rPr>
        <w:t>ż</w:t>
      </w:r>
      <w:r w:rsidRPr="00690CB4">
        <w:rPr>
          <w:rFonts w:eastAsiaTheme="minorHAnsi"/>
          <w:szCs w:val="22"/>
          <w:lang w:eastAsia="en-US"/>
        </w:rPr>
        <w:t>yniera, je</w:t>
      </w:r>
      <w:r w:rsidR="00987004" w:rsidRPr="00690CB4">
        <w:rPr>
          <w:rFonts w:eastAsiaTheme="minorHAnsi"/>
          <w:szCs w:val="22"/>
          <w:lang w:eastAsia="en-US"/>
        </w:rPr>
        <w:t>ż</w:t>
      </w:r>
      <w:r w:rsidRPr="00690CB4">
        <w:rPr>
          <w:rFonts w:eastAsiaTheme="minorHAnsi"/>
          <w:szCs w:val="22"/>
          <w:lang w:eastAsia="en-US"/>
        </w:rPr>
        <w:t>eli wszystkie pomiary i badania z zachowaniem tolerancji według pkt</w:t>
      </w:r>
      <w:r w:rsidR="008A7456">
        <w:rPr>
          <w:rFonts w:eastAsiaTheme="minorHAnsi"/>
          <w:szCs w:val="22"/>
          <w:lang w:eastAsia="en-US"/>
        </w:rPr>
        <w:t>-u</w:t>
      </w:r>
      <w:r w:rsidRPr="00690CB4">
        <w:rPr>
          <w:rFonts w:eastAsiaTheme="minorHAnsi"/>
          <w:szCs w:val="22"/>
          <w:lang w:eastAsia="en-US"/>
        </w:rPr>
        <w:t xml:space="preserve"> 6 dały wyniki pozytywne.</w:t>
      </w:r>
    </w:p>
    <w:p w14:paraId="60809BB4" w14:textId="77777777" w:rsidR="00C07828" w:rsidRPr="00690CB4" w:rsidRDefault="00C07828" w:rsidP="00D354CD">
      <w:pPr>
        <w:autoSpaceDE w:val="0"/>
        <w:autoSpaceDN w:val="0"/>
        <w:adjustRightInd w:val="0"/>
        <w:rPr>
          <w:rFonts w:eastAsiaTheme="minorHAnsi"/>
          <w:szCs w:val="22"/>
          <w:lang w:eastAsia="en-US"/>
        </w:rPr>
      </w:pPr>
    </w:p>
    <w:p w14:paraId="0C887E2E" w14:textId="77777777" w:rsidR="00C07828" w:rsidRPr="00690CB4" w:rsidRDefault="00C07828" w:rsidP="00F664CB">
      <w:pPr>
        <w:pStyle w:val="Nagwek3"/>
        <w:rPr>
          <w:rFonts w:eastAsiaTheme="minorHAnsi"/>
        </w:rPr>
      </w:pPr>
      <w:r w:rsidRPr="00690CB4">
        <w:rPr>
          <w:rFonts w:eastAsiaTheme="minorHAnsi"/>
        </w:rPr>
        <w:t>8.2. Odbiór robót zanikaj</w:t>
      </w:r>
      <w:r w:rsidRPr="00690CB4">
        <w:rPr>
          <w:rFonts w:eastAsia="TimesNewRoman,Bold"/>
        </w:rPr>
        <w:t>ą</w:t>
      </w:r>
      <w:r w:rsidRPr="00690CB4">
        <w:rPr>
          <w:rFonts w:eastAsiaTheme="minorHAnsi"/>
        </w:rPr>
        <w:t>cych i ulegaj</w:t>
      </w:r>
      <w:r w:rsidRPr="00690CB4">
        <w:rPr>
          <w:rFonts w:eastAsia="TimesNewRoman,Bold"/>
        </w:rPr>
        <w:t>ą</w:t>
      </w:r>
      <w:r w:rsidRPr="00690CB4">
        <w:rPr>
          <w:rFonts w:eastAsiaTheme="minorHAnsi"/>
        </w:rPr>
        <w:t>cych zakryciu</w:t>
      </w:r>
    </w:p>
    <w:p w14:paraId="6B5D5CC3" w14:textId="77777777" w:rsidR="00C07828" w:rsidRPr="00690CB4" w:rsidRDefault="00C07828" w:rsidP="004B1D5E">
      <w:pPr>
        <w:autoSpaceDE w:val="0"/>
        <w:autoSpaceDN w:val="0"/>
        <w:adjustRightInd w:val="0"/>
        <w:ind w:firstLine="709"/>
        <w:rPr>
          <w:rFonts w:eastAsiaTheme="minorHAnsi"/>
          <w:szCs w:val="22"/>
          <w:lang w:eastAsia="en-US"/>
        </w:rPr>
      </w:pPr>
      <w:r w:rsidRPr="00690CB4">
        <w:rPr>
          <w:rFonts w:eastAsiaTheme="minorHAnsi"/>
          <w:szCs w:val="22"/>
          <w:lang w:eastAsia="en-US"/>
        </w:rPr>
        <w:t>Odbiorowi robot zanikających i ulegających zakryciu podlegają:</w:t>
      </w:r>
    </w:p>
    <w:p w14:paraId="77BC8B90" w14:textId="5EC31BE7" w:rsidR="00C07828" w:rsidRPr="004B1D5E" w:rsidRDefault="00C07828" w:rsidP="00D5048A">
      <w:pPr>
        <w:pStyle w:val="Akapitzlist"/>
        <w:numPr>
          <w:ilvl w:val="0"/>
          <w:numId w:val="232"/>
        </w:numPr>
        <w:autoSpaceDE w:val="0"/>
        <w:autoSpaceDN w:val="0"/>
        <w:adjustRightInd w:val="0"/>
        <w:rPr>
          <w:rFonts w:ascii="Century Gothic" w:eastAsiaTheme="minorHAnsi" w:hAnsi="Century Gothic"/>
          <w:szCs w:val="22"/>
          <w:lang w:eastAsia="en-US"/>
        </w:rPr>
      </w:pPr>
      <w:r w:rsidRPr="004B1D5E">
        <w:rPr>
          <w:rFonts w:ascii="Century Gothic" w:eastAsiaTheme="minorHAnsi" w:hAnsi="Century Gothic"/>
          <w:szCs w:val="22"/>
          <w:lang w:eastAsia="en-US"/>
        </w:rPr>
        <w:t>roboty rozbiórkowe chodnika istniejącego,</w:t>
      </w:r>
    </w:p>
    <w:p w14:paraId="174314B7" w14:textId="1F5C44B3" w:rsidR="00C07828" w:rsidRPr="004B1D5E" w:rsidRDefault="00C07828" w:rsidP="00D5048A">
      <w:pPr>
        <w:pStyle w:val="Akapitzlist"/>
        <w:numPr>
          <w:ilvl w:val="0"/>
          <w:numId w:val="232"/>
        </w:numPr>
        <w:autoSpaceDE w:val="0"/>
        <w:autoSpaceDN w:val="0"/>
        <w:adjustRightInd w:val="0"/>
        <w:rPr>
          <w:rFonts w:ascii="Century Gothic" w:eastAsiaTheme="minorHAnsi" w:hAnsi="Century Gothic"/>
          <w:szCs w:val="22"/>
          <w:lang w:eastAsia="en-US"/>
        </w:rPr>
      </w:pPr>
      <w:r w:rsidRPr="004B1D5E">
        <w:rPr>
          <w:rFonts w:ascii="Century Gothic" w:eastAsiaTheme="minorHAnsi" w:hAnsi="Century Gothic"/>
          <w:szCs w:val="22"/>
          <w:lang w:eastAsia="en-US"/>
        </w:rPr>
        <w:t>ew. naprawa podbudowy i podło</w:t>
      </w:r>
      <w:r w:rsidR="00987004" w:rsidRPr="004B1D5E">
        <w:rPr>
          <w:rFonts w:ascii="Century Gothic" w:eastAsiaTheme="minorHAnsi" w:hAnsi="Century Gothic"/>
          <w:szCs w:val="22"/>
          <w:lang w:eastAsia="en-US"/>
        </w:rPr>
        <w:t>ż</w:t>
      </w:r>
      <w:r w:rsidRPr="004B1D5E">
        <w:rPr>
          <w:rFonts w:ascii="Century Gothic" w:eastAsiaTheme="minorHAnsi" w:hAnsi="Century Gothic"/>
          <w:szCs w:val="22"/>
          <w:lang w:eastAsia="en-US"/>
        </w:rPr>
        <w:t>a gruntowego,</w:t>
      </w:r>
    </w:p>
    <w:p w14:paraId="037E7EA2" w14:textId="54BC8238" w:rsidR="00C07828" w:rsidRPr="004B1D5E" w:rsidRDefault="00C07828" w:rsidP="00D5048A">
      <w:pPr>
        <w:pStyle w:val="Akapitzlist"/>
        <w:numPr>
          <w:ilvl w:val="0"/>
          <w:numId w:val="232"/>
        </w:numPr>
        <w:autoSpaceDE w:val="0"/>
        <w:autoSpaceDN w:val="0"/>
        <w:adjustRightInd w:val="0"/>
        <w:rPr>
          <w:rFonts w:ascii="Century Gothic" w:eastAsiaTheme="minorHAnsi" w:hAnsi="Century Gothic"/>
          <w:szCs w:val="22"/>
          <w:lang w:eastAsia="en-US"/>
        </w:rPr>
      </w:pPr>
      <w:r w:rsidRPr="004B1D5E">
        <w:rPr>
          <w:rFonts w:ascii="Century Gothic" w:eastAsiaTheme="minorHAnsi" w:hAnsi="Century Gothic"/>
          <w:szCs w:val="22"/>
          <w:lang w:eastAsia="en-US"/>
        </w:rPr>
        <w:t>wykonanie podsypki pod nowy chodnik.</w:t>
      </w:r>
    </w:p>
    <w:p w14:paraId="53458C8B" w14:textId="1695CFB8" w:rsidR="00C07828" w:rsidRPr="00690CB4" w:rsidRDefault="00C07828" w:rsidP="004B1D5E">
      <w:pPr>
        <w:autoSpaceDE w:val="0"/>
        <w:autoSpaceDN w:val="0"/>
        <w:adjustRightInd w:val="0"/>
        <w:ind w:firstLine="709"/>
        <w:rPr>
          <w:rFonts w:eastAsiaTheme="minorHAnsi"/>
          <w:szCs w:val="22"/>
          <w:lang w:eastAsia="en-US"/>
        </w:rPr>
      </w:pPr>
      <w:r w:rsidRPr="00690CB4">
        <w:rPr>
          <w:rFonts w:eastAsiaTheme="minorHAnsi"/>
          <w:szCs w:val="22"/>
          <w:lang w:eastAsia="en-US"/>
        </w:rPr>
        <w:t>Odbiór tych robot powinien być zgodny z wymaganiami pktu. 8.2 D-00.00.00 „Wymagania ogólne” [1] oraz niniejszej ST.</w:t>
      </w:r>
    </w:p>
    <w:p w14:paraId="74D419F7" w14:textId="77777777" w:rsidR="00C07828" w:rsidRPr="00690CB4" w:rsidRDefault="00C07828" w:rsidP="00D354CD">
      <w:pPr>
        <w:pStyle w:val="Nagwek2"/>
        <w:rPr>
          <w:rFonts w:cs="Times New Roman"/>
          <w:i w:val="0"/>
          <w:iCs w:val="0"/>
          <w:szCs w:val="24"/>
        </w:rPr>
      </w:pPr>
      <w:r w:rsidRPr="00690CB4">
        <w:rPr>
          <w:rFonts w:cs="Times New Roman"/>
          <w:i w:val="0"/>
          <w:iCs w:val="0"/>
          <w:szCs w:val="24"/>
        </w:rPr>
        <w:t>9. PODSTAWA PŁATNOŚCI</w:t>
      </w:r>
    </w:p>
    <w:p w14:paraId="5F3DC358" w14:textId="5DDB3307" w:rsidR="00C07828" w:rsidRDefault="00C07828" w:rsidP="004B1D5E">
      <w:pPr>
        <w:ind w:firstLine="709"/>
        <w:rPr>
          <w:szCs w:val="22"/>
        </w:rPr>
      </w:pPr>
      <w:r w:rsidRPr="00690CB4">
        <w:rPr>
          <w:szCs w:val="22"/>
        </w:rPr>
        <w:t>Rozliczenie robót zgodnie z umową na postawie zatwierdzonego przez Inwestora wykazu elementów robót budowlanych</w:t>
      </w:r>
    </w:p>
    <w:p w14:paraId="3D416D28" w14:textId="12057AAA" w:rsidR="00370075" w:rsidRDefault="00370075" w:rsidP="004B1D5E">
      <w:pPr>
        <w:ind w:firstLine="709"/>
        <w:rPr>
          <w:szCs w:val="22"/>
        </w:rPr>
      </w:pPr>
    </w:p>
    <w:p w14:paraId="5BC9FDE8" w14:textId="77777777" w:rsidR="00370075" w:rsidRPr="00690CB4" w:rsidRDefault="00370075" w:rsidP="00F664CB">
      <w:pPr>
        <w:pStyle w:val="Nagwek3"/>
      </w:pPr>
      <w:r>
        <w:t>9</w:t>
      </w:r>
      <w:r w:rsidRPr="00690CB4">
        <w:t>.1. Ogólne wymagania</w:t>
      </w:r>
    </w:p>
    <w:p w14:paraId="6F1E83AC" w14:textId="77777777" w:rsidR="00370075" w:rsidRPr="006A6BC2" w:rsidRDefault="00370075" w:rsidP="00370075">
      <w:pPr>
        <w:ind w:firstLine="709"/>
      </w:pPr>
      <w:r>
        <w:t>Ogólne wymagania dotyczące sprzętu podano w OST D-M-00.00.00 „Wymagania ogólne” pkt 9.</w:t>
      </w:r>
    </w:p>
    <w:p w14:paraId="00AE47E3" w14:textId="77777777" w:rsidR="00370075" w:rsidRDefault="00370075" w:rsidP="00370075">
      <w:pPr>
        <w:ind w:firstLine="709"/>
        <w:rPr>
          <w:szCs w:val="22"/>
        </w:rPr>
      </w:pPr>
    </w:p>
    <w:p w14:paraId="3908803E" w14:textId="77777777" w:rsidR="00370075" w:rsidRDefault="00370075" w:rsidP="00F664CB">
      <w:pPr>
        <w:pStyle w:val="Nagwek3"/>
      </w:pPr>
      <w:r>
        <w:t>9</w:t>
      </w:r>
      <w:r w:rsidRPr="00690CB4">
        <w:t>.</w:t>
      </w:r>
      <w:r>
        <w:t>2</w:t>
      </w:r>
      <w:r w:rsidRPr="00690CB4">
        <w:t xml:space="preserve">. </w:t>
      </w:r>
      <w:r>
        <w:t>Cena jednostki obmiarowej</w:t>
      </w:r>
    </w:p>
    <w:p w14:paraId="162CADE2" w14:textId="02C90CA3" w:rsidR="00370075" w:rsidRDefault="00370075" w:rsidP="00370075">
      <w:pPr>
        <w:ind w:firstLine="709"/>
      </w:pPr>
      <w:r w:rsidRPr="00A41F20">
        <w:t>Cena wykonania 1 m</w:t>
      </w:r>
      <w:r w:rsidRPr="00A41F20">
        <w:rPr>
          <w:vertAlign w:val="superscript"/>
        </w:rPr>
        <w:t>2</w:t>
      </w:r>
      <w:r w:rsidRPr="00A41F20">
        <w:t xml:space="preserve"> </w:t>
      </w:r>
      <w:r>
        <w:t>remontu cząstkowego chodnika z kostki kamiennej/płyt kamiennych obejmuje:</w:t>
      </w:r>
    </w:p>
    <w:p w14:paraId="33C25031" w14:textId="77777777" w:rsidR="00370075" w:rsidRDefault="00370075" w:rsidP="00370075">
      <w:pPr>
        <w:ind w:firstLine="709"/>
      </w:pPr>
      <w:r>
        <w:t xml:space="preserve">− prace pomiarowe i roboty przygotowawcze, </w:t>
      </w:r>
    </w:p>
    <w:p w14:paraId="05B25A0F" w14:textId="77777777" w:rsidR="008A7456" w:rsidRDefault="00370075" w:rsidP="00370075">
      <w:pPr>
        <w:ind w:firstLine="709"/>
      </w:pPr>
      <w:r>
        <w:t xml:space="preserve">− oznakowanie robót, </w:t>
      </w:r>
    </w:p>
    <w:p w14:paraId="459B0DE3" w14:textId="56689894" w:rsidR="00370075" w:rsidRDefault="00370075" w:rsidP="00370075">
      <w:pPr>
        <w:ind w:firstLine="709"/>
      </w:pPr>
      <w:r>
        <w:t xml:space="preserve">− ew. przygotowanie i remont podłoża, </w:t>
      </w:r>
    </w:p>
    <w:p w14:paraId="727AEFF9" w14:textId="77777777" w:rsidR="008A7456" w:rsidRDefault="00370075" w:rsidP="00370075">
      <w:pPr>
        <w:ind w:firstLine="709"/>
      </w:pPr>
      <w:r>
        <w:t xml:space="preserve">− dostarczenie materiałów i sprzętu, </w:t>
      </w:r>
    </w:p>
    <w:p w14:paraId="09006781" w14:textId="2635A155" w:rsidR="00370075" w:rsidRDefault="00370075" w:rsidP="00370075">
      <w:pPr>
        <w:ind w:firstLine="709"/>
      </w:pPr>
      <w:r>
        <w:t xml:space="preserve">− wykonanie robót rozbiórkowych, </w:t>
      </w:r>
    </w:p>
    <w:p w14:paraId="63772B71" w14:textId="6DCA67E3" w:rsidR="00370075" w:rsidRDefault="00370075" w:rsidP="00370075">
      <w:pPr>
        <w:ind w:firstLine="709"/>
      </w:pPr>
      <w:r>
        <w:t xml:space="preserve">− wykonanie podsypki, </w:t>
      </w:r>
    </w:p>
    <w:p w14:paraId="2D9FF34E" w14:textId="798075E6" w:rsidR="00370075" w:rsidRDefault="00370075" w:rsidP="00370075">
      <w:pPr>
        <w:ind w:firstLine="709"/>
      </w:pPr>
      <w:r>
        <w:t xml:space="preserve">− ułożenie </w:t>
      </w:r>
      <w:r w:rsidR="008A7456">
        <w:t>płyt chodnikowych</w:t>
      </w:r>
      <w:r w:rsidR="00E53319">
        <w:t xml:space="preserve"> kamienncyh</w:t>
      </w:r>
      <w:r w:rsidR="008A7456">
        <w:t>,</w:t>
      </w:r>
      <w:r>
        <w:t xml:space="preserve"> </w:t>
      </w:r>
    </w:p>
    <w:p w14:paraId="239832DF" w14:textId="0B2FE02E" w:rsidR="00E53319" w:rsidRDefault="00E53319" w:rsidP="00E53319">
      <w:pPr>
        <w:ind w:firstLine="709"/>
      </w:pPr>
      <w:r>
        <w:t xml:space="preserve">− ułożenie i ubicie kostki kamiennej </w:t>
      </w:r>
    </w:p>
    <w:p w14:paraId="6D3D22CB" w14:textId="5D6CAFC5" w:rsidR="00370075" w:rsidRDefault="00370075" w:rsidP="00370075">
      <w:pPr>
        <w:ind w:firstLine="709"/>
      </w:pPr>
      <w:r>
        <w:t xml:space="preserve">− wypełnienie spoin w nawierzchni, </w:t>
      </w:r>
    </w:p>
    <w:p w14:paraId="4D459F38" w14:textId="77777777" w:rsidR="00370075" w:rsidRDefault="00370075" w:rsidP="00370075">
      <w:pPr>
        <w:ind w:firstLine="709"/>
      </w:pPr>
      <w:r>
        <w:t xml:space="preserve">− pielęgnację nawierzchni, </w:t>
      </w:r>
    </w:p>
    <w:p w14:paraId="39220657" w14:textId="77777777" w:rsidR="00370075" w:rsidRDefault="00370075" w:rsidP="00370075">
      <w:pPr>
        <w:ind w:firstLine="709"/>
      </w:pPr>
      <w:r>
        <w:t>− przeprowadzenie pomiarów i badań wymaganych w niniejszej specyfikacji technicznej,</w:t>
      </w:r>
    </w:p>
    <w:p w14:paraId="2DB39D76" w14:textId="40708EC6" w:rsidR="00370075" w:rsidRDefault="00370075" w:rsidP="00370075">
      <w:pPr>
        <w:ind w:firstLine="709"/>
      </w:pPr>
      <w:r>
        <w:t>− odwiezienie sprzętu.</w:t>
      </w:r>
    </w:p>
    <w:p w14:paraId="1D83FCBF" w14:textId="77777777" w:rsidR="00370075" w:rsidRDefault="00370075" w:rsidP="00370075">
      <w:pPr>
        <w:ind w:firstLine="709"/>
      </w:pPr>
    </w:p>
    <w:p w14:paraId="362B910F" w14:textId="3E7DF99C" w:rsidR="008A7456" w:rsidRDefault="008A7456" w:rsidP="008A7456">
      <w:pPr>
        <w:ind w:firstLine="709"/>
      </w:pPr>
      <w:r>
        <w:t>Cena wykonania 1 m</w:t>
      </w:r>
      <w:r w:rsidRPr="008A7456">
        <w:rPr>
          <w:vertAlign w:val="superscript"/>
        </w:rPr>
        <w:t>2</w:t>
      </w:r>
      <w:r>
        <w:t xml:space="preserve"> remontu cząstkowego nawierzchni z płyt kamiennych nie obejmuje ew. występujących robót towarzyszących (jak: obramowanie, krawężniki, ścieki), które są ujęte w innych pozycjach kosztorysowych, a których zakres jest określony przez odpowiednie SST.</w:t>
      </w:r>
    </w:p>
    <w:p w14:paraId="77C3439B" w14:textId="518D5610" w:rsidR="00C07828" w:rsidRPr="00690CB4" w:rsidRDefault="00C07828" w:rsidP="00D354CD">
      <w:pPr>
        <w:pStyle w:val="Nagwek2"/>
        <w:rPr>
          <w:rFonts w:eastAsiaTheme="minorHAnsi" w:cs="Times New Roman"/>
          <w:i w:val="0"/>
          <w:iCs w:val="0"/>
          <w:szCs w:val="24"/>
          <w:lang w:eastAsia="en-US"/>
        </w:rPr>
      </w:pPr>
      <w:r w:rsidRPr="00690CB4">
        <w:rPr>
          <w:rFonts w:eastAsiaTheme="minorHAnsi" w:cs="Times New Roman"/>
          <w:i w:val="0"/>
          <w:iCs w:val="0"/>
          <w:szCs w:val="24"/>
          <w:lang w:eastAsia="en-US"/>
        </w:rPr>
        <w:t>10. PRZEPISY ZWI</w:t>
      </w:r>
      <w:r w:rsidRPr="00690CB4">
        <w:rPr>
          <w:rFonts w:eastAsia="TimesNewRoman,Bold" w:cs="Times New Roman"/>
          <w:i w:val="0"/>
          <w:iCs w:val="0"/>
          <w:szCs w:val="24"/>
          <w:lang w:eastAsia="en-US"/>
        </w:rPr>
        <w:t>Ą</w:t>
      </w:r>
      <w:r w:rsidRPr="00690CB4">
        <w:rPr>
          <w:rFonts w:eastAsiaTheme="minorHAnsi" w:cs="Times New Roman"/>
          <w:i w:val="0"/>
          <w:iCs w:val="0"/>
          <w:szCs w:val="24"/>
          <w:lang w:eastAsia="en-US"/>
        </w:rPr>
        <w:t>ZANE</w:t>
      </w:r>
    </w:p>
    <w:p w14:paraId="19058274" w14:textId="77777777" w:rsidR="00C07828" w:rsidRPr="00690CB4" w:rsidRDefault="00C07828" w:rsidP="00F664CB">
      <w:pPr>
        <w:pStyle w:val="Nagwek3"/>
        <w:rPr>
          <w:rFonts w:eastAsiaTheme="minorHAnsi"/>
        </w:rPr>
      </w:pPr>
      <w:r w:rsidRPr="00690CB4">
        <w:rPr>
          <w:rFonts w:eastAsiaTheme="minorHAnsi"/>
        </w:rPr>
        <w:t>10.1. Ogólne specyfikacje techniczne (ST)</w:t>
      </w:r>
    </w:p>
    <w:p w14:paraId="036A5A69" w14:textId="6F91F555" w:rsidR="00C07828" w:rsidRPr="004B1D5E" w:rsidRDefault="00C07828" w:rsidP="00D5048A">
      <w:pPr>
        <w:pStyle w:val="Akapitzlist"/>
        <w:numPr>
          <w:ilvl w:val="0"/>
          <w:numId w:val="233"/>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D-M-00.00.00 Wymagania ogólne</w:t>
      </w:r>
    </w:p>
    <w:p w14:paraId="221B1F73" w14:textId="64D32094" w:rsidR="00C07828" w:rsidRPr="004B1D5E" w:rsidRDefault="00C07828" w:rsidP="00D5048A">
      <w:pPr>
        <w:pStyle w:val="Akapitzlist"/>
        <w:numPr>
          <w:ilvl w:val="0"/>
          <w:numId w:val="233"/>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D-01.00.00 Roboty przygotowawcze</w:t>
      </w:r>
    </w:p>
    <w:p w14:paraId="05924630" w14:textId="4C397D44" w:rsidR="00C07828" w:rsidRPr="004B1D5E" w:rsidRDefault="00C07828" w:rsidP="00D5048A">
      <w:pPr>
        <w:pStyle w:val="Akapitzlist"/>
        <w:numPr>
          <w:ilvl w:val="0"/>
          <w:numId w:val="233"/>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D-02.00.00 Roboty ziemne</w:t>
      </w:r>
    </w:p>
    <w:p w14:paraId="7D6105D2" w14:textId="3C081319" w:rsidR="00C07828" w:rsidRPr="004B1D5E" w:rsidRDefault="00C07828" w:rsidP="00D5048A">
      <w:pPr>
        <w:pStyle w:val="Akapitzlist"/>
        <w:numPr>
          <w:ilvl w:val="0"/>
          <w:numId w:val="233"/>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D-05.03.04b Wymiana wypełnienia szczelin w nawierzchni z betonu</w:t>
      </w:r>
      <w:r w:rsidR="004B1D5E" w:rsidRP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cementowego</w:t>
      </w:r>
    </w:p>
    <w:p w14:paraId="0E2954CF" w14:textId="350859CA" w:rsidR="00C07828" w:rsidRPr="004B1D5E" w:rsidRDefault="00C07828" w:rsidP="00D5048A">
      <w:pPr>
        <w:pStyle w:val="Akapitzlist"/>
        <w:numPr>
          <w:ilvl w:val="0"/>
          <w:numId w:val="233"/>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D-08.01.01a Przestawianie krawę</w:t>
      </w:r>
      <w:r w:rsidR="00987004" w:rsidRPr="004B1D5E">
        <w:rPr>
          <w:rFonts w:ascii="Century Gothic" w:eastAsiaTheme="minorHAnsi" w:hAnsi="Century Gothic"/>
          <w:szCs w:val="22"/>
          <w:lang w:eastAsia="en-US"/>
        </w:rPr>
        <w:t>ż</w:t>
      </w:r>
      <w:r w:rsidRPr="004B1D5E">
        <w:rPr>
          <w:rFonts w:ascii="Century Gothic" w:eastAsiaTheme="minorHAnsi" w:hAnsi="Century Gothic"/>
          <w:szCs w:val="22"/>
          <w:lang w:eastAsia="en-US"/>
        </w:rPr>
        <w:t>ników</w:t>
      </w:r>
    </w:p>
    <w:p w14:paraId="46117C09" w14:textId="0E4AD375" w:rsidR="00C07828" w:rsidRPr="004B1D5E" w:rsidRDefault="00C07828" w:rsidP="00D5048A">
      <w:pPr>
        <w:pStyle w:val="Akapitzlist"/>
        <w:numPr>
          <w:ilvl w:val="0"/>
          <w:numId w:val="233"/>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D-08.02.07 Chodnik z kostki kamiennej (specyfikacja wchodzi w</w:t>
      </w:r>
      <w:r w:rsidR="004B1D5E" w:rsidRP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skład zbioru D-08.02.00 Chodniki)</w:t>
      </w:r>
    </w:p>
    <w:p w14:paraId="27D03D76" w14:textId="30C75F44" w:rsidR="00C07828" w:rsidRDefault="00C07828" w:rsidP="00D5048A">
      <w:pPr>
        <w:pStyle w:val="Akapitzlist"/>
        <w:numPr>
          <w:ilvl w:val="0"/>
          <w:numId w:val="233"/>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D-08.03.01a Przestawianie betonowych obrze</w:t>
      </w:r>
      <w:r w:rsidR="00987004" w:rsidRPr="004B1D5E">
        <w:rPr>
          <w:rFonts w:ascii="Century Gothic" w:eastAsiaTheme="minorHAnsi" w:hAnsi="Century Gothic"/>
          <w:szCs w:val="22"/>
          <w:lang w:eastAsia="en-US"/>
        </w:rPr>
        <w:t>ż</w:t>
      </w:r>
      <w:r w:rsidRPr="004B1D5E">
        <w:rPr>
          <w:rFonts w:ascii="Century Gothic" w:eastAsiaTheme="minorHAnsi" w:hAnsi="Century Gothic"/>
          <w:szCs w:val="22"/>
          <w:lang w:eastAsia="en-US"/>
        </w:rPr>
        <w:t>y chodnikowych</w:t>
      </w:r>
    </w:p>
    <w:p w14:paraId="0D3EF1A0" w14:textId="77777777" w:rsidR="004B1D5E" w:rsidRPr="004B1D5E" w:rsidRDefault="004B1D5E" w:rsidP="004B1D5E">
      <w:pPr>
        <w:autoSpaceDE w:val="0"/>
        <w:autoSpaceDN w:val="0"/>
        <w:adjustRightInd w:val="0"/>
        <w:rPr>
          <w:rFonts w:eastAsiaTheme="minorHAnsi"/>
          <w:szCs w:val="22"/>
          <w:lang w:eastAsia="en-US"/>
        </w:rPr>
      </w:pPr>
    </w:p>
    <w:p w14:paraId="7AD2A9B0" w14:textId="77777777" w:rsidR="00C07828" w:rsidRPr="00690CB4" w:rsidRDefault="00C07828" w:rsidP="00F664CB">
      <w:pPr>
        <w:pStyle w:val="Nagwek3"/>
        <w:rPr>
          <w:rFonts w:eastAsiaTheme="minorHAnsi"/>
        </w:rPr>
      </w:pPr>
      <w:r w:rsidRPr="00690CB4">
        <w:rPr>
          <w:rFonts w:eastAsiaTheme="minorHAnsi"/>
        </w:rPr>
        <w:t>10.2. Normy</w:t>
      </w:r>
    </w:p>
    <w:p w14:paraId="5A1172C3" w14:textId="76FD35C7" w:rsidR="00C07828" w:rsidRPr="004B1D5E" w:rsidRDefault="00C07828" w:rsidP="00D5048A">
      <w:pPr>
        <w:pStyle w:val="Akapitzlist"/>
        <w:numPr>
          <w:ilvl w:val="0"/>
          <w:numId w:val="233"/>
        </w:numPr>
        <w:autoSpaceDE w:val="0"/>
        <w:autoSpaceDN w:val="0"/>
        <w:adjustRightInd w:val="0"/>
        <w:ind w:left="426"/>
        <w:rPr>
          <w:rFonts w:ascii="Century Gothic" w:eastAsiaTheme="minorHAnsi" w:hAnsi="Century Gothic"/>
          <w:szCs w:val="22"/>
          <w:lang w:eastAsia="en-US"/>
        </w:rPr>
      </w:pPr>
      <w:r w:rsidRPr="004B1D5E">
        <w:rPr>
          <w:rFonts w:ascii="Century Gothic" w:eastAsiaTheme="minorHAnsi" w:hAnsi="Century Gothic"/>
          <w:szCs w:val="22"/>
          <w:lang w:eastAsia="en-US"/>
        </w:rPr>
        <w:t>PN-EN 197-1:2002 Cement - Część 1: Skład, wymagania i kryteria zgodności</w:t>
      </w:r>
      <w:r w:rsidR="004B1D5E" w:rsidRPr="004B1D5E">
        <w:rPr>
          <w:rFonts w:ascii="Century Gothic" w:eastAsiaTheme="minorHAnsi" w:hAnsi="Century Gothic"/>
          <w:szCs w:val="22"/>
          <w:lang w:eastAsia="en-US"/>
        </w:rPr>
        <w:t xml:space="preserve"> </w:t>
      </w:r>
      <w:r w:rsidRPr="004B1D5E">
        <w:rPr>
          <w:rFonts w:ascii="Century Gothic" w:eastAsiaTheme="minorHAnsi" w:hAnsi="Century Gothic"/>
          <w:szCs w:val="22"/>
          <w:lang w:eastAsia="en-US"/>
        </w:rPr>
        <w:t>dotyczące cementu powszechnego u</w:t>
      </w:r>
      <w:r w:rsidR="00987004" w:rsidRPr="004B1D5E">
        <w:rPr>
          <w:rFonts w:ascii="Century Gothic" w:eastAsiaTheme="minorHAnsi" w:hAnsi="Century Gothic"/>
          <w:szCs w:val="22"/>
          <w:lang w:eastAsia="en-US"/>
        </w:rPr>
        <w:t>ż</w:t>
      </w:r>
      <w:r w:rsidRPr="004B1D5E">
        <w:rPr>
          <w:rFonts w:ascii="Century Gothic" w:eastAsiaTheme="minorHAnsi" w:hAnsi="Century Gothic"/>
          <w:szCs w:val="22"/>
          <w:lang w:eastAsia="en-US"/>
        </w:rPr>
        <w:t>ytku</w:t>
      </w:r>
    </w:p>
    <w:p w14:paraId="069E746F" w14:textId="33EF6470" w:rsidR="00C07828" w:rsidRPr="004B1D5E" w:rsidRDefault="00C07828" w:rsidP="00D5048A">
      <w:pPr>
        <w:pStyle w:val="Akapitzlist"/>
        <w:numPr>
          <w:ilvl w:val="0"/>
          <w:numId w:val="233"/>
        </w:numPr>
        <w:autoSpaceDE w:val="0"/>
        <w:autoSpaceDN w:val="0"/>
        <w:adjustRightInd w:val="0"/>
        <w:ind w:left="426"/>
        <w:rPr>
          <w:rFonts w:ascii="Century Gothic" w:eastAsiaTheme="minorHAnsi" w:hAnsi="Century Gothic"/>
          <w:szCs w:val="22"/>
          <w:lang w:eastAsia="en-US"/>
        </w:rPr>
        <w:sectPr w:rsidR="00C07828" w:rsidRPr="004B1D5E" w:rsidSect="00E53319">
          <w:headerReference w:type="even" r:id="rId260"/>
          <w:headerReference w:type="default" r:id="rId261"/>
          <w:footerReference w:type="even" r:id="rId262"/>
          <w:footerReference w:type="default" r:id="rId263"/>
          <w:footerReference w:type="first" r:id="rId264"/>
          <w:pgSz w:w="11900" w:h="16840"/>
          <w:pgMar w:top="1418" w:right="1020" w:bottom="280" w:left="1134" w:header="845" w:footer="205" w:gutter="0"/>
          <w:cols w:space="708"/>
        </w:sectPr>
      </w:pPr>
      <w:r w:rsidRPr="004B1D5E">
        <w:rPr>
          <w:rFonts w:ascii="Century Gothic" w:eastAsiaTheme="minorHAnsi" w:hAnsi="Century Gothic"/>
          <w:szCs w:val="22"/>
          <w:lang w:eastAsia="en-US"/>
        </w:rPr>
        <w:t>BN-88/6731-08 Cement. Transport i przechowywanie</w:t>
      </w:r>
    </w:p>
    <w:p w14:paraId="287E254A" w14:textId="190C057B" w:rsidR="00261E00" w:rsidRPr="00690CB4" w:rsidRDefault="00FF37D9" w:rsidP="00D354CD">
      <w:pPr>
        <w:pStyle w:val="Nagwek2"/>
        <w:rPr>
          <w:rFonts w:cs="Times New Roman"/>
          <w:i w:val="0"/>
          <w:iCs w:val="0"/>
          <w:szCs w:val="24"/>
        </w:rPr>
      </w:pPr>
      <w:r w:rsidRPr="00690CB4">
        <w:rPr>
          <w:rFonts w:cs="Times New Roman"/>
          <w:i w:val="0"/>
          <w:iCs w:val="0"/>
          <w:szCs w:val="24"/>
        </w:rPr>
        <w:lastRenderedPageBreak/>
        <w:tab/>
        <w:t>11. ZAŁĄCZNIK</w:t>
      </w:r>
    </w:p>
    <w:p w14:paraId="4AD00B75" w14:textId="78A0D922" w:rsidR="00C07828" w:rsidRPr="00690CB4" w:rsidRDefault="00FF37D9" w:rsidP="00D354CD">
      <w:pPr>
        <w:tabs>
          <w:tab w:val="left" w:pos="6564"/>
        </w:tabs>
        <w:rPr>
          <w:b/>
          <w:bCs/>
          <w:szCs w:val="22"/>
        </w:rPr>
      </w:pPr>
      <w:r w:rsidRPr="00690CB4">
        <w:rPr>
          <w:b/>
          <w:bCs/>
          <w:szCs w:val="22"/>
        </w:rPr>
        <w:t xml:space="preserve">11.1 </w:t>
      </w:r>
      <w:r w:rsidR="00C07828" w:rsidRPr="00690CB4">
        <w:rPr>
          <w:b/>
          <w:bCs/>
          <w:szCs w:val="22"/>
        </w:rPr>
        <w:t>Rysunki</w:t>
      </w:r>
    </w:p>
    <w:p w14:paraId="014428DD" w14:textId="77777777" w:rsidR="00820F40" w:rsidRPr="00690CB4" w:rsidRDefault="00820F40" w:rsidP="00D354CD">
      <w:pPr>
        <w:tabs>
          <w:tab w:val="left" w:pos="6564"/>
        </w:tabs>
        <w:rPr>
          <w:b/>
          <w:bCs/>
          <w:szCs w:val="22"/>
        </w:rPr>
      </w:pPr>
    </w:p>
    <w:p w14:paraId="32F74451" w14:textId="77777777" w:rsidR="00820F40" w:rsidRPr="00690CB4" w:rsidRDefault="00820F40" w:rsidP="00D354CD">
      <w:pPr>
        <w:tabs>
          <w:tab w:val="left" w:pos="6564"/>
        </w:tabs>
        <w:rPr>
          <w:b/>
          <w:bCs/>
          <w:szCs w:val="22"/>
        </w:rPr>
      </w:pPr>
      <w:r w:rsidRPr="00690CB4">
        <w:rPr>
          <w:b/>
          <w:bCs/>
          <w:szCs w:val="22"/>
        </w:rPr>
        <w:t>Rys.1 Kształt kostki  kamiennej nieregularnej</w:t>
      </w:r>
    </w:p>
    <w:p w14:paraId="75C692BC" w14:textId="77777777" w:rsidR="00820F40" w:rsidRPr="00690CB4" w:rsidRDefault="00820F40" w:rsidP="00D354CD">
      <w:pPr>
        <w:tabs>
          <w:tab w:val="left" w:pos="6564"/>
        </w:tabs>
        <w:rPr>
          <w:b/>
          <w:bCs/>
          <w:szCs w:val="22"/>
        </w:rPr>
      </w:pPr>
    </w:p>
    <w:p w14:paraId="090FFB5B" w14:textId="77777777" w:rsidR="00820F40" w:rsidRPr="00690CB4" w:rsidRDefault="00820F40" w:rsidP="00D354CD">
      <w:pPr>
        <w:tabs>
          <w:tab w:val="left" w:pos="6564"/>
        </w:tabs>
        <w:rPr>
          <w:b/>
          <w:bCs/>
          <w:szCs w:val="22"/>
        </w:rPr>
      </w:pPr>
    </w:p>
    <w:p w14:paraId="0C573EAD" w14:textId="77777777" w:rsidR="00820F40" w:rsidRPr="00690CB4" w:rsidRDefault="00820F40" w:rsidP="00D354CD">
      <w:pPr>
        <w:tabs>
          <w:tab w:val="left" w:pos="6564"/>
        </w:tabs>
        <w:rPr>
          <w:b/>
          <w:bCs/>
          <w:szCs w:val="22"/>
        </w:rPr>
      </w:pPr>
    </w:p>
    <w:p w14:paraId="10153AC3" w14:textId="77777777" w:rsidR="00820F40" w:rsidRPr="00690CB4" w:rsidRDefault="00820F40" w:rsidP="00D354CD">
      <w:pPr>
        <w:tabs>
          <w:tab w:val="left" w:pos="6564"/>
        </w:tabs>
        <w:rPr>
          <w:b/>
          <w:bCs/>
          <w:szCs w:val="22"/>
        </w:rPr>
      </w:pPr>
      <w:r w:rsidRPr="00690CB4">
        <w:rPr>
          <w:noProof/>
          <w:szCs w:val="22"/>
        </w:rPr>
        <w:drawing>
          <wp:inline distT="0" distB="0" distL="0" distR="0" wp14:anchorId="106061BB" wp14:editId="5C92011F">
            <wp:extent cx="1446491" cy="1284446"/>
            <wp:effectExtent l="0" t="0" r="0" b="0"/>
            <wp:docPr id="389" name="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322.png"/>
                    <pic:cNvPicPr/>
                  </pic:nvPicPr>
                  <pic:blipFill>
                    <a:blip r:embed="rId265" cstate="print"/>
                    <a:stretch>
                      <a:fillRect/>
                    </a:stretch>
                  </pic:blipFill>
                  <pic:spPr>
                    <a:xfrm>
                      <a:off x="0" y="0"/>
                      <a:ext cx="1446491" cy="1284446"/>
                    </a:xfrm>
                    <a:prstGeom prst="rect">
                      <a:avLst/>
                    </a:prstGeom>
                  </pic:spPr>
                </pic:pic>
              </a:graphicData>
            </a:graphic>
          </wp:inline>
        </w:drawing>
      </w:r>
      <w:r w:rsidRPr="00690CB4">
        <w:rPr>
          <w:b/>
          <w:bCs/>
          <w:szCs w:val="22"/>
        </w:rPr>
        <w:t xml:space="preserve">  a =  5, 6, 8,  10 cm</w:t>
      </w:r>
    </w:p>
    <w:p w14:paraId="46FA6287" w14:textId="77777777" w:rsidR="00820F40" w:rsidRPr="00690CB4" w:rsidRDefault="00820F40" w:rsidP="00D354CD">
      <w:pPr>
        <w:tabs>
          <w:tab w:val="left" w:pos="6564"/>
        </w:tabs>
        <w:rPr>
          <w:b/>
          <w:bCs/>
          <w:szCs w:val="22"/>
        </w:rPr>
      </w:pPr>
    </w:p>
    <w:p w14:paraId="0FAF01B6" w14:textId="77777777" w:rsidR="00820F40" w:rsidRPr="00690CB4" w:rsidRDefault="00820F40" w:rsidP="00D354CD">
      <w:pPr>
        <w:tabs>
          <w:tab w:val="left" w:pos="6564"/>
        </w:tabs>
        <w:rPr>
          <w:b/>
          <w:bCs/>
          <w:szCs w:val="22"/>
        </w:rPr>
      </w:pPr>
    </w:p>
    <w:p w14:paraId="2BDD8A38" w14:textId="4DB6F8F1" w:rsidR="00820F40" w:rsidRPr="00690CB4" w:rsidRDefault="00820F40" w:rsidP="00D354CD">
      <w:pPr>
        <w:tabs>
          <w:tab w:val="left" w:pos="6564"/>
        </w:tabs>
        <w:rPr>
          <w:b/>
          <w:bCs/>
          <w:szCs w:val="22"/>
        </w:rPr>
      </w:pPr>
    </w:p>
    <w:p w14:paraId="7F791EAC" w14:textId="77777777" w:rsidR="00FF37D9" w:rsidRPr="00690CB4" w:rsidRDefault="00FF37D9" w:rsidP="00D354CD">
      <w:pPr>
        <w:tabs>
          <w:tab w:val="left" w:pos="6564"/>
        </w:tabs>
        <w:rPr>
          <w:b/>
          <w:bCs/>
          <w:szCs w:val="22"/>
        </w:rPr>
      </w:pPr>
    </w:p>
    <w:p w14:paraId="0C469A72" w14:textId="0CC686BC" w:rsidR="00820F40" w:rsidRPr="00690CB4" w:rsidRDefault="00820F40" w:rsidP="00D354CD">
      <w:pPr>
        <w:tabs>
          <w:tab w:val="left" w:pos="6564"/>
        </w:tabs>
        <w:rPr>
          <w:b/>
          <w:bCs/>
          <w:szCs w:val="22"/>
        </w:rPr>
      </w:pPr>
      <w:r w:rsidRPr="00690CB4">
        <w:rPr>
          <w:b/>
          <w:bCs/>
          <w:szCs w:val="22"/>
        </w:rPr>
        <w:t>Rys.2          Desenie chodnika z koski kamiennej  nieregularnej</w:t>
      </w:r>
    </w:p>
    <w:p w14:paraId="5E97A3EE" w14:textId="16BB73FC" w:rsidR="00820F40" w:rsidRPr="00690CB4" w:rsidRDefault="00820F40" w:rsidP="00D354CD">
      <w:pPr>
        <w:tabs>
          <w:tab w:val="left" w:pos="6564"/>
        </w:tabs>
        <w:rPr>
          <w:b/>
          <w:bCs/>
          <w:szCs w:val="22"/>
        </w:rPr>
      </w:pPr>
      <w:r w:rsidRPr="00690CB4">
        <w:rPr>
          <w:b/>
          <w:bCs/>
          <w:szCs w:val="22"/>
        </w:rPr>
        <w:t>A)   Deseń rządowy prosty</w:t>
      </w:r>
    </w:p>
    <w:p w14:paraId="3E886B6A" w14:textId="3D162CA4" w:rsidR="00820F40" w:rsidRPr="00690CB4" w:rsidRDefault="00820F40" w:rsidP="00D354CD">
      <w:pPr>
        <w:tabs>
          <w:tab w:val="left" w:pos="6564"/>
        </w:tabs>
        <w:rPr>
          <w:b/>
          <w:bCs/>
          <w:szCs w:val="22"/>
        </w:rPr>
      </w:pPr>
      <w:r w:rsidRPr="00690CB4">
        <w:rPr>
          <w:noProof/>
          <w:szCs w:val="22"/>
        </w:rPr>
        <w:drawing>
          <wp:anchor distT="0" distB="0" distL="0" distR="0" simplePos="0" relativeHeight="251670528" behindDoc="0" locked="0" layoutInCell="1" allowOverlap="1" wp14:anchorId="00973F20" wp14:editId="066BA379">
            <wp:simplePos x="0" y="0"/>
            <wp:positionH relativeFrom="page">
              <wp:posOffset>596900</wp:posOffset>
            </wp:positionH>
            <wp:positionV relativeFrom="paragraph">
              <wp:posOffset>1905</wp:posOffset>
            </wp:positionV>
            <wp:extent cx="1281414" cy="1045463"/>
            <wp:effectExtent l="0" t="0" r="0" b="0"/>
            <wp:wrapTopAndBottom/>
            <wp:docPr id="401" name="image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328.png"/>
                    <pic:cNvPicPr/>
                  </pic:nvPicPr>
                  <pic:blipFill>
                    <a:blip r:embed="rId266" cstate="print"/>
                    <a:stretch>
                      <a:fillRect/>
                    </a:stretch>
                  </pic:blipFill>
                  <pic:spPr>
                    <a:xfrm>
                      <a:off x="0" y="0"/>
                      <a:ext cx="1281414" cy="1045463"/>
                    </a:xfrm>
                    <a:prstGeom prst="rect">
                      <a:avLst/>
                    </a:prstGeom>
                  </pic:spPr>
                </pic:pic>
              </a:graphicData>
            </a:graphic>
          </wp:anchor>
        </w:drawing>
      </w:r>
    </w:p>
    <w:p w14:paraId="5ED24863" w14:textId="77777777" w:rsidR="00820F40" w:rsidRPr="00690CB4" w:rsidRDefault="00820F40" w:rsidP="00D354CD">
      <w:pPr>
        <w:rPr>
          <w:szCs w:val="22"/>
        </w:rPr>
      </w:pPr>
    </w:p>
    <w:p w14:paraId="790941A2" w14:textId="453FD414" w:rsidR="00820F40" w:rsidRPr="00690CB4" w:rsidRDefault="00820F40" w:rsidP="00D354CD">
      <w:pPr>
        <w:rPr>
          <w:b/>
          <w:bCs/>
          <w:szCs w:val="22"/>
        </w:rPr>
      </w:pPr>
      <w:r w:rsidRPr="00690CB4">
        <w:rPr>
          <w:b/>
          <w:bCs/>
          <w:szCs w:val="22"/>
        </w:rPr>
        <w:t xml:space="preserve">B) Deseń rzędowy ukośny </w:t>
      </w:r>
    </w:p>
    <w:p w14:paraId="5D3F3501" w14:textId="5079D3A0" w:rsidR="00820F40" w:rsidRPr="00690CB4" w:rsidRDefault="00820F40" w:rsidP="00D354CD">
      <w:pPr>
        <w:rPr>
          <w:szCs w:val="22"/>
        </w:rPr>
      </w:pPr>
      <w:r w:rsidRPr="00690CB4">
        <w:rPr>
          <w:noProof/>
          <w:szCs w:val="22"/>
        </w:rPr>
        <w:drawing>
          <wp:anchor distT="0" distB="0" distL="0" distR="0" simplePos="0" relativeHeight="251672576" behindDoc="0" locked="0" layoutInCell="1" allowOverlap="1" wp14:anchorId="6CB88DC5" wp14:editId="7F23A6F0">
            <wp:simplePos x="0" y="0"/>
            <wp:positionH relativeFrom="page">
              <wp:posOffset>596900</wp:posOffset>
            </wp:positionH>
            <wp:positionV relativeFrom="paragraph">
              <wp:posOffset>147955</wp:posOffset>
            </wp:positionV>
            <wp:extent cx="1108989" cy="1345025"/>
            <wp:effectExtent l="0" t="0" r="0" b="0"/>
            <wp:wrapTopAndBottom/>
            <wp:docPr id="403" name="image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329.png"/>
                    <pic:cNvPicPr/>
                  </pic:nvPicPr>
                  <pic:blipFill>
                    <a:blip r:embed="rId267" cstate="print"/>
                    <a:stretch>
                      <a:fillRect/>
                    </a:stretch>
                  </pic:blipFill>
                  <pic:spPr>
                    <a:xfrm>
                      <a:off x="0" y="0"/>
                      <a:ext cx="1108989" cy="1345025"/>
                    </a:xfrm>
                    <a:prstGeom prst="rect">
                      <a:avLst/>
                    </a:prstGeom>
                  </pic:spPr>
                </pic:pic>
              </a:graphicData>
            </a:graphic>
          </wp:anchor>
        </w:drawing>
      </w:r>
    </w:p>
    <w:p w14:paraId="2D2BAAD4" w14:textId="788A6FF8" w:rsidR="00820F40" w:rsidRPr="00690CB4" w:rsidRDefault="00820F40" w:rsidP="00D354CD">
      <w:pPr>
        <w:rPr>
          <w:szCs w:val="22"/>
        </w:rPr>
      </w:pPr>
    </w:p>
    <w:p w14:paraId="328ED99E" w14:textId="77777777" w:rsidR="00820F40" w:rsidRPr="00690CB4" w:rsidRDefault="00FF37D9" w:rsidP="005B23E0">
      <w:pPr>
        <w:rPr>
          <w:b/>
          <w:bCs/>
          <w:szCs w:val="22"/>
        </w:rPr>
      </w:pPr>
      <w:r w:rsidRPr="00690CB4">
        <w:rPr>
          <w:noProof/>
        </w:rPr>
        <w:drawing>
          <wp:anchor distT="0" distB="0" distL="0" distR="0" simplePos="0" relativeHeight="251674624" behindDoc="0" locked="0" layoutInCell="1" allowOverlap="1" wp14:anchorId="614BB8D0" wp14:editId="0A916675">
            <wp:simplePos x="0" y="0"/>
            <wp:positionH relativeFrom="page">
              <wp:posOffset>597690</wp:posOffset>
            </wp:positionH>
            <wp:positionV relativeFrom="paragraph">
              <wp:posOffset>252730</wp:posOffset>
            </wp:positionV>
            <wp:extent cx="1216152" cy="673608"/>
            <wp:effectExtent l="0" t="0" r="0" b="0"/>
            <wp:wrapTopAndBottom/>
            <wp:docPr id="405" name="image3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330.png"/>
                    <pic:cNvPicPr/>
                  </pic:nvPicPr>
                  <pic:blipFill>
                    <a:blip r:embed="rId268" cstate="print"/>
                    <a:stretch>
                      <a:fillRect/>
                    </a:stretch>
                  </pic:blipFill>
                  <pic:spPr>
                    <a:xfrm>
                      <a:off x="0" y="0"/>
                      <a:ext cx="1216152" cy="673608"/>
                    </a:xfrm>
                    <a:prstGeom prst="rect">
                      <a:avLst/>
                    </a:prstGeom>
                  </pic:spPr>
                </pic:pic>
              </a:graphicData>
            </a:graphic>
          </wp:anchor>
        </w:drawing>
      </w:r>
      <w:r w:rsidR="00820F40" w:rsidRPr="00690CB4">
        <w:rPr>
          <w:b/>
          <w:bCs/>
          <w:szCs w:val="22"/>
        </w:rPr>
        <w:t>C) Deseń łukowy</w:t>
      </w:r>
    </w:p>
    <w:p w14:paraId="2FFC15A6" w14:textId="77777777" w:rsidR="00FF37D9" w:rsidRPr="00690CB4" w:rsidRDefault="00FF37D9" w:rsidP="00D354CD">
      <w:pPr>
        <w:rPr>
          <w:b/>
          <w:bCs/>
          <w:szCs w:val="22"/>
        </w:rPr>
      </w:pPr>
    </w:p>
    <w:p w14:paraId="0315C009" w14:textId="77777777" w:rsidR="00FF37D9" w:rsidRPr="00690CB4" w:rsidRDefault="00FF37D9" w:rsidP="00D354CD">
      <w:pPr>
        <w:rPr>
          <w:b/>
          <w:bCs/>
          <w:szCs w:val="22"/>
        </w:rPr>
      </w:pPr>
    </w:p>
    <w:p w14:paraId="63359484" w14:textId="77777777" w:rsidR="00FF37D9" w:rsidRDefault="00FF37D9" w:rsidP="00D354CD">
      <w:pPr>
        <w:rPr>
          <w:b/>
          <w:bCs/>
          <w:sz w:val="20"/>
        </w:rPr>
      </w:pPr>
    </w:p>
    <w:p w14:paraId="32AA7016" w14:textId="77777777" w:rsidR="00FF3FBF" w:rsidRDefault="00FF3FBF" w:rsidP="00D354CD">
      <w:pPr>
        <w:rPr>
          <w:b/>
          <w:bCs/>
          <w:sz w:val="20"/>
        </w:rPr>
      </w:pPr>
    </w:p>
    <w:p w14:paraId="7D80D24C" w14:textId="77777777" w:rsidR="00FF3FBF" w:rsidRDefault="00FF3FBF" w:rsidP="00D354CD">
      <w:pPr>
        <w:rPr>
          <w:b/>
          <w:bCs/>
          <w:sz w:val="20"/>
        </w:rPr>
      </w:pPr>
    </w:p>
    <w:p w14:paraId="628E1897" w14:textId="4F9AB78F" w:rsidR="00FF3FBF" w:rsidRPr="00690CB4" w:rsidRDefault="00FF3FBF" w:rsidP="00D354CD">
      <w:pPr>
        <w:rPr>
          <w:b/>
          <w:bCs/>
          <w:sz w:val="20"/>
        </w:rPr>
        <w:sectPr w:rsidR="00FF3FBF" w:rsidRPr="00690CB4" w:rsidSect="005B23E0">
          <w:pgSz w:w="11900" w:h="16840"/>
          <w:pgMar w:top="780" w:right="1268" w:bottom="280" w:left="1134" w:header="708" w:footer="392" w:gutter="0"/>
          <w:cols w:space="708"/>
        </w:sectPr>
      </w:pPr>
    </w:p>
    <w:p w14:paraId="6F66DB11" w14:textId="0DCFD107" w:rsidR="00442F56" w:rsidRPr="00690CB4" w:rsidRDefault="00645B0D" w:rsidP="00EC422E">
      <w:pPr>
        <w:pStyle w:val="1NazwaSST"/>
        <w:rPr>
          <w:rFonts w:cs="Times New Roman"/>
          <w:lang w:val="pl-PL"/>
        </w:rPr>
      </w:pPr>
      <w:bookmarkStart w:id="1538" w:name="_Toc509998083"/>
      <w:bookmarkStart w:id="1539" w:name="_Toc96607019"/>
      <w:r>
        <w:rPr>
          <w:rFonts w:cs="Times New Roman"/>
          <w:lang w:val="pl-PL"/>
        </w:rPr>
        <w:lastRenderedPageBreak/>
        <w:t>3</w:t>
      </w:r>
      <w:r w:rsidR="00D247D5">
        <w:rPr>
          <w:rFonts w:cs="Times New Roman"/>
          <w:lang w:val="pl-PL"/>
        </w:rPr>
        <w:t>0</w:t>
      </w:r>
      <w:r w:rsidR="00442F56" w:rsidRPr="00690CB4">
        <w:rPr>
          <w:rFonts w:cs="Times New Roman"/>
          <w:lang w:val="pl-PL"/>
        </w:rPr>
        <w:t>. D-08.03.01. OBRZE</w:t>
      </w:r>
      <w:r w:rsidR="00987004" w:rsidRPr="00690CB4">
        <w:rPr>
          <w:rFonts w:cs="Times New Roman"/>
          <w:lang w:val="pl-PL"/>
        </w:rPr>
        <w:t>Ż</w:t>
      </w:r>
      <w:r w:rsidR="00442F56" w:rsidRPr="00690CB4">
        <w:rPr>
          <w:rFonts w:cs="Times New Roman"/>
          <w:lang w:val="pl-PL"/>
        </w:rPr>
        <w:t>A CHODNIKOWE</w:t>
      </w:r>
      <w:bookmarkEnd w:id="1538"/>
      <w:bookmarkEnd w:id="1539"/>
    </w:p>
    <w:p w14:paraId="57EF056C" w14:textId="4A3BA0B3" w:rsidR="00442F56" w:rsidRPr="00690CB4" w:rsidRDefault="00442F56" w:rsidP="00FF37D9">
      <w:pPr>
        <w:pStyle w:val="Nagwek2"/>
        <w:rPr>
          <w:rFonts w:cs="Times New Roman"/>
          <w:i w:val="0"/>
          <w:iCs w:val="0"/>
          <w:szCs w:val="24"/>
        </w:rPr>
      </w:pPr>
      <w:bookmarkStart w:id="1540" w:name="_Toc426531382"/>
      <w:r w:rsidRPr="00690CB4">
        <w:rPr>
          <w:rFonts w:cs="Times New Roman"/>
          <w:i w:val="0"/>
          <w:iCs w:val="0"/>
          <w:szCs w:val="24"/>
        </w:rPr>
        <w:t>1. WSTĘP</w:t>
      </w:r>
      <w:bookmarkEnd w:id="1540"/>
    </w:p>
    <w:p w14:paraId="2573E5C4" w14:textId="3F0A759B" w:rsidR="00442F56" w:rsidRPr="00690CB4" w:rsidRDefault="00442F56" w:rsidP="00F664CB">
      <w:pPr>
        <w:pStyle w:val="Nagwek3"/>
      </w:pPr>
      <w:r w:rsidRPr="00690CB4">
        <w:t xml:space="preserve">1.1. </w:t>
      </w:r>
      <w:r w:rsidR="00FF37D9" w:rsidRPr="00690CB4">
        <w:t>Przedmiot</w:t>
      </w:r>
      <w:r w:rsidRPr="00690CB4">
        <w:t xml:space="preserve"> STWiORB</w:t>
      </w:r>
    </w:p>
    <w:p w14:paraId="0F10AF03" w14:textId="5946E13B" w:rsidR="00442F56" w:rsidRPr="00690CB4" w:rsidRDefault="00442F56" w:rsidP="008A7456">
      <w:pPr>
        <w:ind w:firstLine="709"/>
        <w:rPr>
          <w:b/>
          <w:szCs w:val="22"/>
        </w:rPr>
      </w:pPr>
      <w:r w:rsidRPr="00690CB4">
        <w:rPr>
          <w:szCs w:val="22"/>
        </w:rPr>
        <w:t xml:space="preserve">Przedmiotem niniejszej Specyfikacji Technicznej Wykonania i Odbioru Robót Budowlanych są wymagania dotyczące wykonania i odbioru robót związanych </w:t>
      </w:r>
      <w:r w:rsidR="00EC422E" w:rsidRPr="00690CB4">
        <w:rPr>
          <w:szCs w:val="22"/>
        </w:rPr>
        <w:t>z uło</w:t>
      </w:r>
      <w:r w:rsidR="00987004" w:rsidRPr="00690CB4">
        <w:rPr>
          <w:szCs w:val="22"/>
        </w:rPr>
        <w:t>ż</w:t>
      </w:r>
      <w:r w:rsidR="00EC422E" w:rsidRPr="00690CB4">
        <w:rPr>
          <w:szCs w:val="22"/>
        </w:rPr>
        <w:t>eniem  obrze</w:t>
      </w:r>
      <w:r w:rsidR="00987004" w:rsidRPr="00690CB4">
        <w:rPr>
          <w:szCs w:val="22"/>
        </w:rPr>
        <w:t>ż</w:t>
      </w:r>
      <w:r w:rsidR="00EC422E" w:rsidRPr="00690CB4">
        <w:rPr>
          <w:szCs w:val="22"/>
        </w:rPr>
        <w:t>y betonowych</w:t>
      </w:r>
      <w:r w:rsidR="00A27B62">
        <w:rPr>
          <w:szCs w:val="22"/>
        </w:rPr>
        <w:t>.</w:t>
      </w:r>
    </w:p>
    <w:p w14:paraId="0E16AE8E" w14:textId="77777777" w:rsidR="00442F56" w:rsidRPr="00690CB4" w:rsidRDefault="00442F56" w:rsidP="00FF37D9">
      <w:pPr>
        <w:rPr>
          <w:b/>
          <w:szCs w:val="22"/>
        </w:rPr>
      </w:pPr>
    </w:p>
    <w:p w14:paraId="1733345D" w14:textId="77777777" w:rsidR="00442F56" w:rsidRPr="00690CB4" w:rsidRDefault="00442F56" w:rsidP="00F664CB">
      <w:pPr>
        <w:pStyle w:val="Nagwek3"/>
      </w:pPr>
      <w:r w:rsidRPr="00690CB4">
        <w:t>1.2. Zakres stosowania SST</w:t>
      </w:r>
    </w:p>
    <w:p w14:paraId="226C7ECC" w14:textId="77777777" w:rsidR="00442F56" w:rsidRPr="00690CB4" w:rsidRDefault="00442F56" w:rsidP="00FF37D9">
      <w:pPr>
        <w:rPr>
          <w:szCs w:val="22"/>
        </w:rPr>
      </w:pPr>
      <w:r w:rsidRPr="00690CB4">
        <w:rPr>
          <w:b/>
          <w:szCs w:val="22"/>
        </w:rPr>
        <w:tab/>
      </w:r>
      <w:r w:rsidRPr="00690CB4">
        <w:rPr>
          <w:szCs w:val="22"/>
        </w:rPr>
        <w:t>Szczegółowa specyfikacja techniczna stanowi obowiązujący dokument przetargowy i kontraktowy przy zlecaniu i realizacji robót wymienionych w punkcie 1.1.</w:t>
      </w:r>
    </w:p>
    <w:p w14:paraId="374915A0" w14:textId="77777777" w:rsidR="00442F56" w:rsidRPr="00690CB4" w:rsidRDefault="00442F56" w:rsidP="00FF37D9">
      <w:pPr>
        <w:rPr>
          <w:szCs w:val="22"/>
        </w:rPr>
      </w:pPr>
    </w:p>
    <w:p w14:paraId="09CF79D7" w14:textId="77777777" w:rsidR="00442F56" w:rsidRPr="00690CB4" w:rsidRDefault="00442F56" w:rsidP="00F664CB">
      <w:pPr>
        <w:pStyle w:val="Nagwek3"/>
      </w:pPr>
      <w:r w:rsidRPr="00690CB4">
        <w:t>1.3. Zakres robót objętych SST</w:t>
      </w:r>
    </w:p>
    <w:p w14:paraId="7781D0FE" w14:textId="7D167C1A" w:rsidR="00442F56" w:rsidRPr="00690CB4" w:rsidRDefault="00442F56" w:rsidP="00FF37D9">
      <w:pPr>
        <w:rPr>
          <w:szCs w:val="22"/>
        </w:rPr>
      </w:pPr>
      <w:r w:rsidRPr="00690CB4">
        <w:rPr>
          <w:b/>
          <w:szCs w:val="22"/>
        </w:rPr>
        <w:tab/>
      </w:r>
      <w:r w:rsidRPr="00690CB4">
        <w:rPr>
          <w:szCs w:val="22"/>
        </w:rPr>
        <w:t xml:space="preserve">Ustalenia zawarte w niniejszej specyfikacji dotyczą zasad prowadzenia robót związanych z wykonaniem i odbiorem </w:t>
      </w:r>
      <w:r w:rsidR="00EC422E" w:rsidRPr="00690CB4">
        <w:rPr>
          <w:szCs w:val="22"/>
        </w:rPr>
        <w:t>obrze</w:t>
      </w:r>
      <w:r w:rsidR="00987004" w:rsidRPr="00690CB4">
        <w:rPr>
          <w:szCs w:val="22"/>
        </w:rPr>
        <w:t>ż</w:t>
      </w:r>
      <w:r w:rsidR="00EC422E" w:rsidRPr="00690CB4">
        <w:rPr>
          <w:szCs w:val="22"/>
        </w:rPr>
        <w:t>y betonowych</w:t>
      </w:r>
      <w:r w:rsidRPr="00690CB4">
        <w:rPr>
          <w:szCs w:val="22"/>
        </w:rPr>
        <w:t>.</w:t>
      </w:r>
    </w:p>
    <w:p w14:paraId="1C4F1C80" w14:textId="77777777" w:rsidR="00A24C5C" w:rsidRPr="00690CB4" w:rsidRDefault="00A24C5C" w:rsidP="00FF37D9">
      <w:pPr>
        <w:rPr>
          <w:szCs w:val="22"/>
        </w:rPr>
      </w:pPr>
    </w:p>
    <w:p w14:paraId="720A2B82" w14:textId="77777777" w:rsidR="00442F56" w:rsidRPr="00690CB4" w:rsidRDefault="00442F56" w:rsidP="00F664CB">
      <w:pPr>
        <w:pStyle w:val="Nagwek3"/>
      </w:pPr>
      <w:r w:rsidRPr="00690CB4">
        <w:t>1.4. Określenia podstawowe</w:t>
      </w:r>
    </w:p>
    <w:p w14:paraId="0B340F58" w14:textId="45944966" w:rsidR="00442F56" w:rsidRPr="00690CB4" w:rsidRDefault="00442F56" w:rsidP="00FF37D9">
      <w:pPr>
        <w:rPr>
          <w:szCs w:val="22"/>
        </w:rPr>
      </w:pPr>
      <w:r w:rsidRPr="00690CB4">
        <w:rPr>
          <w:szCs w:val="22"/>
        </w:rPr>
        <w:t>1.4.1. Obrze</w:t>
      </w:r>
      <w:r w:rsidR="00987004" w:rsidRPr="00690CB4">
        <w:rPr>
          <w:szCs w:val="22"/>
        </w:rPr>
        <w:t>ż</w:t>
      </w:r>
      <w:r w:rsidRPr="00690CB4">
        <w:rPr>
          <w:szCs w:val="22"/>
        </w:rPr>
        <w:t>a chodnikowe - prefabrykowane belki betonowe rozgraniczające jednostronnie lub dwustronnie ciągi komunikacyjne od terenów nie przeznaczonych do komunikacji.</w:t>
      </w:r>
    </w:p>
    <w:p w14:paraId="673D52D9" w14:textId="4FEFF7F0" w:rsidR="00442F56" w:rsidRPr="00690CB4" w:rsidRDefault="00442F56" w:rsidP="00FF37D9">
      <w:pPr>
        <w:rPr>
          <w:szCs w:val="22"/>
        </w:rPr>
      </w:pPr>
      <w:r w:rsidRPr="00690CB4">
        <w:rPr>
          <w:szCs w:val="22"/>
        </w:rPr>
        <w:t>1.4.2. Pozostałe określenia podstawowe są zgodne z obowiązującymi, odpowiednimi polskimi normami  i definicjami podanymi w OST D-00.00.00 „Wymagania ogólne”  pkt 1.4.</w:t>
      </w:r>
    </w:p>
    <w:p w14:paraId="44079F0F" w14:textId="77777777" w:rsidR="00EC422E" w:rsidRPr="00690CB4" w:rsidRDefault="00EC422E" w:rsidP="00FF37D9">
      <w:pPr>
        <w:rPr>
          <w:szCs w:val="22"/>
        </w:rPr>
      </w:pPr>
    </w:p>
    <w:p w14:paraId="36A02B4B" w14:textId="77777777" w:rsidR="00442F56" w:rsidRPr="00690CB4" w:rsidRDefault="00442F56" w:rsidP="00F664CB">
      <w:pPr>
        <w:pStyle w:val="Nagwek3"/>
      </w:pPr>
      <w:r w:rsidRPr="00690CB4">
        <w:t>1.5. Ogólne wymagania dotyczące robót</w:t>
      </w:r>
    </w:p>
    <w:p w14:paraId="39A9BBA1" w14:textId="77777777" w:rsidR="00442F56" w:rsidRPr="00690CB4" w:rsidRDefault="00442F56" w:rsidP="00FF37D9">
      <w:pPr>
        <w:rPr>
          <w:szCs w:val="22"/>
        </w:rPr>
      </w:pPr>
      <w:r w:rsidRPr="00690CB4">
        <w:rPr>
          <w:szCs w:val="22"/>
        </w:rPr>
        <w:tab/>
        <w:t>Ogólne wymagania dotyczące robót podano w OST D-00.00.00 „Wymagania ogólne” pkt 1.5.</w:t>
      </w:r>
    </w:p>
    <w:p w14:paraId="3F8FF218" w14:textId="1B9D279C" w:rsidR="00442F56" w:rsidRPr="00690CB4" w:rsidRDefault="00442F56" w:rsidP="005B23E0">
      <w:pPr>
        <w:pStyle w:val="Nagwek2"/>
      </w:pPr>
      <w:r w:rsidRPr="00690CB4">
        <w:t>2.</w:t>
      </w:r>
      <w:r w:rsidRPr="005B23E0">
        <w:t>MATERIAŁY</w:t>
      </w:r>
    </w:p>
    <w:p w14:paraId="10475E0F" w14:textId="3269FD83" w:rsidR="00442F56" w:rsidRPr="00690CB4" w:rsidRDefault="00442F56" w:rsidP="00F664CB">
      <w:pPr>
        <w:pStyle w:val="Nagwek3"/>
      </w:pPr>
      <w:r w:rsidRPr="00690CB4">
        <w:t>2.1</w:t>
      </w:r>
      <w:r w:rsidR="00EC422E" w:rsidRPr="00690CB4">
        <w:t xml:space="preserve"> </w:t>
      </w:r>
      <w:r w:rsidRPr="00690CB4">
        <w:t>Obrze</w:t>
      </w:r>
      <w:r w:rsidR="00987004" w:rsidRPr="00690CB4">
        <w:t>ż</w:t>
      </w:r>
      <w:r w:rsidRPr="00690CB4">
        <w:t>a betonowe</w:t>
      </w:r>
    </w:p>
    <w:p w14:paraId="1CF02909" w14:textId="4E3D3FC9" w:rsidR="00442F56" w:rsidRPr="00690CB4" w:rsidRDefault="00442F56" w:rsidP="00FF37D9">
      <w:pPr>
        <w:rPr>
          <w:szCs w:val="22"/>
        </w:rPr>
      </w:pPr>
      <w:r w:rsidRPr="00690CB4">
        <w:rPr>
          <w:szCs w:val="22"/>
        </w:rPr>
        <w:t xml:space="preserve">2.1.1 </w:t>
      </w:r>
      <w:r w:rsidR="00FF37D9" w:rsidRPr="00690CB4">
        <w:rPr>
          <w:szCs w:val="22"/>
        </w:rPr>
        <w:t>Aprobata techniczna</w:t>
      </w:r>
    </w:p>
    <w:p w14:paraId="446311F7" w14:textId="60188289" w:rsidR="00442F56" w:rsidRPr="00690CB4" w:rsidRDefault="00442F56" w:rsidP="00FF37D9">
      <w:pPr>
        <w:ind w:firstLine="561"/>
        <w:rPr>
          <w:szCs w:val="22"/>
        </w:rPr>
      </w:pPr>
      <w:r w:rsidRPr="00690CB4">
        <w:rPr>
          <w:szCs w:val="22"/>
        </w:rPr>
        <w:t>Warunkiem dopuszczenia do stosowania obrze</w:t>
      </w:r>
      <w:r w:rsidR="00987004" w:rsidRPr="00690CB4">
        <w:rPr>
          <w:szCs w:val="22"/>
        </w:rPr>
        <w:t>ż</w:t>
      </w:r>
      <w:r w:rsidRPr="00690CB4">
        <w:rPr>
          <w:szCs w:val="22"/>
        </w:rPr>
        <w:t>y betonowych w budownictwie drogowym jest posiadanie aprobaty technicznej.</w:t>
      </w:r>
    </w:p>
    <w:p w14:paraId="2C0271F9" w14:textId="77777777" w:rsidR="00FF37D9" w:rsidRPr="00690CB4" w:rsidRDefault="00FF37D9" w:rsidP="00FF37D9">
      <w:pPr>
        <w:ind w:firstLine="561"/>
        <w:rPr>
          <w:szCs w:val="22"/>
        </w:rPr>
      </w:pPr>
    </w:p>
    <w:p w14:paraId="27B50673" w14:textId="5C0B1979" w:rsidR="00442F56" w:rsidRPr="00690CB4" w:rsidRDefault="00442F56" w:rsidP="00FF37D9">
      <w:pPr>
        <w:rPr>
          <w:szCs w:val="22"/>
        </w:rPr>
      </w:pPr>
      <w:r w:rsidRPr="00690CB4">
        <w:rPr>
          <w:szCs w:val="22"/>
        </w:rPr>
        <w:t xml:space="preserve">2.1.2 </w:t>
      </w:r>
      <w:r w:rsidR="00FF37D9" w:rsidRPr="00690CB4">
        <w:rPr>
          <w:szCs w:val="22"/>
        </w:rPr>
        <w:t>Wymagania techniczne</w:t>
      </w:r>
    </w:p>
    <w:p w14:paraId="66C53BD2" w14:textId="5BD3C402" w:rsidR="00442F56" w:rsidRPr="00690CB4" w:rsidRDefault="00442F56" w:rsidP="00FF37D9">
      <w:pPr>
        <w:rPr>
          <w:szCs w:val="22"/>
        </w:rPr>
      </w:pPr>
      <w:r w:rsidRPr="00690CB4">
        <w:rPr>
          <w:szCs w:val="22"/>
        </w:rPr>
        <w:t>Wymagania wobec obrze</w:t>
      </w:r>
      <w:r w:rsidR="00987004" w:rsidRPr="00690CB4">
        <w:rPr>
          <w:szCs w:val="22"/>
        </w:rPr>
        <w:t>ż</w:t>
      </w:r>
      <w:r w:rsidRPr="00690CB4">
        <w:rPr>
          <w:szCs w:val="22"/>
        </w:rPr>
        <w:t xml:space="preserve">y betonowych, </w:t>
      </w:r>
      <w:r w:rsidR="00AE0E92">
        <w:rPr>
          <w:szCs w:val="22"/>
        </w:rPr>
        <w:t>wg</w:t>
      </w:r>
      <w:r w:rsidRPr="00690CB4">
        <w:rPr>
          <w:szCs w:val="22"/>
        </w:rPr>
        <w:t xml:space="preserve"> w PN-EN 1340:2004/AC:2007</w:t>
      </w:r>
    </w:p>
    <w:p w14:paraId="6BBE2322" w14:textId="77777777" w:rsidR="00442F56" w:rsidRPr="00690CB4" w:rsidRDefault="00442F56" w:rsidP="00FF37D9">
      <w:pPr>
        <w:ind w:firstLine="561"/>
        <w:rPr>
          <w:szCs w:val="22"/>
        </w:rPr>
      </w:pPr>
    </w:p>
    <w:p w14:paraId="7856B09B" w14:textId="098622B7" w:rsidR="00442F56" w:rsidRPr="00690CB4" w:rsidRDefault="00442F56" w:rsidP="00F664CB">
      <w:pPr>
        <w:pStyle w:val="Nagwek3"/>
      </w:pPr>
      <w:r w:rsidRPr="00690CB4">
        <w:t>2.2.</w:t>
      </w:r>
      <w:r w:rsidR="00EC422E" w:rsidRPr="00690CB4">
        <w:t xml:space="preserve"> </w:t>
      </w:r>
      <w:r w:rsidRPr="00690CB4">
        <w:t>Cement</w:t>
      </w:r>
    </w:p>
    <w:p w14:paraId="30C221D2" w14:textId="3D1BFBEE" w:rsidR="00442F56" w:rsidRPr="00690CB4" w:rsidRDefault="00442F56" w:rsidP="00FF37D9">
      <w:pPr>
        <w:ind w:firstLine="561"/>
        <w:rPr>
          <w:szCs w:val="22"/>
        </w:rPr>
      </w:pPr>
      <w:r w:rsidRPr="00690CB4">
        <w:rPr>
          <w:szCs w:val="22"/>
        </w:rPr>
        <w:t>Cement u</w:t>
      </w:r>
      <w:r w:rsidR="00987004" w:rsidRPr="00690CB4">
        <w:rPr>
          <w:szCs w:val="22"/>
        </w:rPr>
        <w:t>ż</w:t>
      </w:r>
      <w:r w:rsidRPr="00690CB4">
        <w:rPr>
          <w:szCs w:val="22"/>
        </w:rPr>
        <w:t>yty do wytwarzania zaprawy cementowo–piaskowej do wypełnienia spoin obrze</w:t>
      </w:r>
      <w:r w:rsidR="00987004" w:rsidRPr="00690CB4">
        <w:rPr>
          <w:szCs w:val="22"/>
        </w:rPr>
        <w:t>ż</w:t>
      </w:r>
      <w:r w:rsidRPr="00690CB4">
        <w:rPr>
          <w:szCs w:val="22"/>
        </w:rPr>
        <w:t>y powinien odpowiadać PN</w:t>
      </w:r>
      <w:r w:rsidRPr="00690CB4">
        <w:rPr>
          <w:szCs w:val="22"/>
        </w:rPr>
        <w:noBreakHyphen/>
        <w:t>EN 197-1.</w:t>
      </w:r>
    </w:p>
    <w:p w14:paraId="10C57343" w14:textId="77777777" w:rsidR="00EC422E" w:rsidRPr="00690CB4" w:rsidRDefault="00EC422E" w:rsidP="00FF37D9">
      <w:pPr>
        <w:ind w:firstLine="561"/>
        <w:rPr>
          <w:szCs w:val="22"/>
        </w:rPr>
      </w:pPr>
    </w:p>
    <w:p w14:paraId="5C63A047" w14:textId="7508A725" w:rsidR="00EC422E" w:rsidRPr="00690CB4" w:rsidRDefault="00442F56" w:rsidP="00F664CB">
      <w:pPr>
        <w:pStyle w:val="Nagwek3"/>
      </w:pPr>
      <w:r w:rsidRPr="00690CB4">
        <w:t>2.3</w:t>
      </w:r>
      <w:r w:rsidR="00EC422E" w:rsidRPr="00690CB4">
        <w:t xml:space="preserve">. </w:t>
      </w:r>
      <w:r w:rsidRPr="00690CB4">
        <w:t>Woda</w:t>
      </w:r>
    </w:p>
    <w:p w14:paraId="46828948" w14:textId="3E3C5D4E" w:rsidR="00442F56" w:rsidRPr="00690CB4" w:rsidRDefault="00442F56" w:rsidP="00FF37D9">
      <w:pPr>
        <w:ind w:firstLine="561"/>
        <w:rPr>
          <w:szCs w:val="22"/>
        </w:rPr>
      </w:pPr>
      <w:r w:rsidRPr="00690CB4">
        <w:rPr>
          <w:szCs w:val="22"/>
        </w:rPr>
        <w:t>Woda stosowana do zaprawy cementowo–piaskowej powinna być odmiany "1" i odpowiadać wymaganiom PN</w:t>
      </w:r>
      <w:r w:rsidRPr="00690CB4">
        <w:rPr>
          <w:szCs w:val="22"/>
        </w:rPr>
        <w:noBreakHyphen/>
        <w:t>EN 1008.</w:t>
      </w:r>
    </w:p>
    <w:p w14:paraId="2CD44F0E" w14:textId="77777777" w:rsidR="00EC422E" w:rsidRPr="00690CB4" w:rsidRDefault="00EC422E" w:rsidP="00FF37D9">
      <w:pPr>
        <w:ind w:firstLine="561"/>
        <w:rPr>
          <w:szCs w:val="22"/>
        </w:rPr>
      </w:pPr>
    </w:p>
    <w:p w14:paraId="18D97A88" w14:textId="111A6FB6" w:rsidR="00442F56" w:rsidRPr="00690CB4" w:rsidRDefault="00442F56" w:rsidP="00F664CB">
      <w:pPr>
        <w:pStyle w:val="Nagwek3"/>
      </w:pPr>
      <w:r w:rsidRPr="00690CB4">
        <w:t>2.4.</w:t>
      </w:r>
      <w:r w:rsidR="00EC422E" w:rsidRPr="00690CB4">
        <w:t xml:space="preserve"> </w:t>
      </w:r>
      <w:r w:rsidRPr="00690CB4">
        <w:t>Piasek</w:t>
      </w:r>
    </w:p>
    <w:p w14:paraId="6A3E720B" w14:textId="77777777" w:rsidR="00442F56" w:rsidRPr="00690CB4" w:rsidRDefault="00442F56" w:rsidP="00FF37D9">
      <w:pPr>
        <w:pStyle w:val="tekstost"/>
        <w:overflowPunct/>
        <w:autoSpaceDE/>
        <w:autoSpaceDN/>
        <w:adjustRightInd/>
        <w:rPr>
          <w:szCs w:val="22"/>
        </w:rPr>
      </w:pPr>
      <w:r w:rsidRPr="00690CB4">
        <w:rPr>
          <w:szCs w:val="22"/>
        </w:rPr>
        <w:tab/>
        <w:t>Piasek na podsypkę cementowo-piaskową powinien spełniać następujące wymagania:</w:t>
      </w:r>
    </w:p>
    <w:p w14:paraId="78AA0A80" w14:textId="47ECAF5E" w:rsidR="00442F56" w:rsidRPr="008A7456" w:rsidRDefault="00442F56" w:rsidP="00D5048A">
      <w:pPr>
        <w:pStyle w:val="Standardowytekst"/>
        <w:numPr>
          <w:ilvl w:val="0"/>
          <w:numId w:val="234"/>
        </w:numPr>
        <w:rPr>
          <w:rFonts w:ascii="Century Gothic" w:hAnsi="Century Gothic"/>
          <w:sz w:val="22"/>
          <w:szCs w:val="22"/>
        </w:rPr>
      </w:pPr>
      <w:r w:rsidRPr="008A7456">
        <w:rPr>
          <w:rFonts w:ascii="Century Gothic" w:hAnsi="Century Gothic"/>
          <w:sz w:val="22"/>
          <w:szCs w:val="22"/>
        </w:rPr>
        <w:t>kruszywo drobne 0/2, 0/4 lub 0/5 wg normy PN-EN 13242 kategorii uziarnienia G</w:t>
      </w:r>
      <w:r w:rsidRPr="008A7456">
        <w:rPr>
          <w:rFonts w:ascii="Century Gothic" w:hAnsi="Century Gothic"/>
          <w:sz w:val="22"/>
          <w:szCs w:val="22"/>
          <w:vertAlign w:val="subscript"/>
        </w:rPr>
        <w:t>F</w:t>
      </w:r>
      <w:r w:rsidRPr="008A7456">
        <w:rPr>
          <w:rFonts w:ascii="Century Gothic" w:hAnsi="Century Gothic"/>
          <w:sz w:val="22"/>
          <w:szCs w:val="22"/>
        </w:rPr>
        <w:t>80, zawartość pyłów f</w:t>
      </w:r>
      <w:r w:rsidRPr="008A7456">
        <w:rPr>
          <w:rFonts w:ascii="Century Gothic" w:hAnsi="Century Gothic"/>
          <w:sz w:val="22"/>
          <w:szCs w:val="22"/>
          <w:vertAlign w:val="subscript"/>
        </w:rPr>
        <w:t>10</w:t>
      </w:r>
      <w:r w:rsidRPr="008A7456">
        <w:rPr>
          <w:rFonts w:ascii="Century Gothic" w:hAnsi="Century Gothic"/>
          <w:sz w:val="22"/>
          <w:szCs w:val="22"/>
        </w:rPr>
        <w:t>,</w:t>
      </w:r>
    </w:p>
    <w:p w14:paraId="2E61D008" w14:textId="0F3B6CED" w:rsidR="00442F56" w:rsidRDefault="00442F56" w:rsidP="00D5048A">
      <w:pPr>
        <w:pStyle w:val="tekstost"/>
        <w:numPr>
          <w:ilvl w:val="0"/>
          <w:numId w:val="234"/>
        </w:numPr>
        <w:overflowPunct/>
        <w:autoSpaceDE/>
        <w:autoSpaceDN/>
        <w:adjustRightInd/>
        <w:rPr>
          <w:szCs w:val="22"/>
        </w:rPr>
      </w:pPr>
      <w:r w:rsidRPr="008A7456">
        <w:rPr>
          <w:szCs w:val="22"/>
        </w:rPr>
        <w:t>kruszywo 1/4, 2/5 lub 2/8 wg normy PN-EN 13242 kategorii uziarnienia G</w:t>
      </w:r>
      <w:r w:rsidRPr="008A7456">
        <w:rPr>
          <w:szCs w:val="22"/>
          <w:vertAlign w:val="subscript"/>
        </w:rPr>
        <w:t>C</w:t>
      </w:r>
      <w:r w:rsidRPr="008A7456">
        <w:rPr>
          <w:szCs w:val="22"/>
        </w:rPr>
        <w:t>80/20, zawartość pyłów f</w:t>
      </w:r>
      <w:r w:rsidRPr="008A7456">
        <w:rPr>
          <w:szCs w:val="22"/>
          <w:vertAlign w:val="subscript"/>
        </w:rPr>
        <w:t>deklarowana</w:t>
      </w:r>
      <w:r w:rsidRPr="008A7456">
        <w:rPr>
          <w:szCs w:val="22"/>
        </w:rPr>
        <w:t xml:space="preserve"> (max. do 10% pyłów).</w:t>
      </w:r>
    </w:p>
    <w:p w14:paraId="75CE876D" w14:textId="0F2E5DCE" w:rsidR="00A27B62" w:rsidRDefault="00A27B62" w:rsidP="00A27B62">
      <w:pPr>
        <w:pStyle w:val="tekstost"/>
        <w:overflowPunct/>
        <w:autoSpaceDE/>
        <w:autoSpaceDN/>
        <w:adjustRightInd/>
        <w:rPr>
          <w:szCs w:val="22"/>
        </w:rPr>
      </w:pPr>
    </w:p>
    <w:p w14:paraId="00D16F66" w14:textId="77777777" w:rsidR="00A27B62" w:rsidRPr="008A7456" w:rsidRDefault="00A27B62" w:rsidP="00A27B62">
      <w:pPr>
        <w:pStyle w:val="tekstost"/>
        <w:overflowPunct/>
        <w:autoSpaceDE/>
        <w:autoSpaceDN/>
        <w:adjustRightInd/>
        <w:rPr>
          <w:szCs w:val="22"/>
        </w:rPr>
      </w:pPr>
    </w:p>
    <w:p w14:paraId="08645439" w14:textId="77777777" w:rsidR="00EC422E" w:rsidRPr="00690CB4" w:rsidRDefault="00EC422E" w:rsidP="00FF37D9">
      <w:pPr>
        <w:pStyle w:val="tekstost"/>
        <w:overflowPunct/>
        <w:autoSpaceDE/>
        <w:autoSpaceDN/>
        <w:adjustRightInd/>
        <w:rPr>
          <w:szCs w:val="22"/>
        </w:rPr>
      </w:pPr>
    </w:p>
    <w:p w14:paraId="79767C60" w14:textId="0BFFC855" w:rsidR="00442F56" w:rsidRPr="00690CB4" w:rsidRDefault="00442F56" w:rsidP="00F664CB">
      <w:pPr>
        <w:pStyle w:val="Nagwek3"/>
      </w:pPr>
      <w:r w:rsidRPr="00690CB4">
        <w:lastRenderedPageBreak/>
        <w:t>2.5. Materiały na ławy</w:t>
      </w:r>
    </w:p>
    <w:p w14:paraId="518E54ED" w14:textId="201DF77D" w:rsidR="00442F56" w:rsidRPr="00690CB4" w:rsidRDefault="00442F56" w:rsidP="00FF37D9">
      <w:pPr>
        <w:ind w:firstLine="709"/>
        <w:rPr>
          <w:szCs w:val="22"/>
        </w:rPr>
      </w:pPr>
      <w:r w:rsidRPr="00690CB4">
        <w:rPr>
          <w:szCs w:val="22"/>
        </w:rPr>
        <w:t>Do wykonania ławy betonowej pod krawę</w:t>
      </w:r>
      <w:r w:rsidR="00987004" w:rsidRPr="00690CB4">
        <w:rPr>
          <w:szCs w:val="22"/>
        </w:rPr>
        <w:t>ż</w:t>
      </w:r>
      <w:r w:rsidRPr="00690CB4">
        <w:rPr>
          <w:szCs w:val="22"/>
        </w:rPr>
        <w:t>nik nale</w:t>
      </w:r>
      <w:r w:rsidR="00987004" w:rsidRPr="00690CB4">
        <w:rPr>
          <w:szCs w:val="22"/>
        </w:rPr>
        <w:t>ż</w:t>
      </w:r>
      <w:r w:rsidRPr="00690CB4">
        <w:rPr>
          <w:szCs w:val="22"/>
        </w:rPr>
        <w:t>y stosować, beton klasy minimum C12/15 wg PN-EN 206-1.</w:t>
      </w:r>
    </w:p>
    <w:p w14:paraId="5C5CF138" w14:textId="77777777" w:rsidR="00442F56" w:rsidRPr="00690CB4" w:rsidRDefault="00442F56" w:rsidP="00FF37D9">
      <w:pPr>
        <w:ind w:firstLine="709"/>
        <w:rPr>
          <w:szCs w:val="22"/>
        </w:rPr>
      </w:pPr>
      <w:r w:rsidRPr="00690CB4">
        <w:rPr>
          <w:szCs w:val="22"/>
        </w:rPr>
        <w:t>Składniki betonu:</w:t>
      </w:r>
    </w:p>
    <w:p w14:paraId="749EEB79" w14:textId="430B95E4" w:rsidR="00442F56" w:rsidRPr="00690CB4" w:rsidRDefault="00442F56" w:rsidP="00FF37D9">
      <w:pPr>
        <w:rPr>
          <w:szCs w:val="22"/>
        </w:rPr>
      </w:pPr>
      <w:r w:rsidRPr="00690CB4">
        <w:rPr>
          <w:szCs w:val="22"/>
        </w:rPr>
        <w:t>Cement powszechnego u</w:t>
      </w:r>
      <w:r w:rsidR="00987004" w:rsidRPr="00690CB4">
        <w:rPr>
          <w:szCs w:val="22"/>
        </w:rPr>
        <w:t>ż</w:t>
      </w:r>
      <w:r w:rsidRPr="00690CB4">
        <w:rPr>
          <w:szCs w:val="22"/>
        </w:rPr>
        <w:t>ytku wg PN-EN 197-1.</w:t>
      </w:r>
    </w:p>
    <w:p w14:paraId="0FBC8403" w14:textId="77777777" w:rsidR="00442F56" w:rsidRPr="00690CB4" w:rsidRDefault="00442F56" w:rsidP="00FF37D9">
      <w:pPr>
        <w:rPr>
          <w:szCs w:val="22"/>
        </w:rPr>
      </w:pPr>
      <w:r w:rsidRPr="00690CB4">
        <w:rPr>
          <w:szCs w:val="22"/>
        </w:rPr>
        <w:t>Kruszywo grube zgodne z normą PN-EN 12620 o wymiarze ziaren do D=16 mm G</w:t>
      </w:r>
      <w:r w:rsidRPr="00690CB4">
        <w:rPr>
          <w:szCs w:val="22"/>
          <w:vertAlign w:val="subscript"/>
        </w:rPr>
        <w:t>C</w:t>
      </w:r>
      <w:r w:rsidRPr="00690CB4">
        <w:rPr>
          <w:szCs w:val="22"/>
        </w:rPr>
        <w:t>90/15 lub G</w:t>
      </w:r>
      <w:r w:rsidRPr="00690CB4">
        <w:rPr>
          <w:szCs w:val="22"/>
          <w:vertAlign w:val="subscript"/>
        </w:rPr>
        <w:t>C</w:t>
      </w:r>
      <w:r w:rsidRPr="00690CB4">
        <w:rPr>
          <w:szCs w:val="22"/>
        </w:rPr>
        <w:t>85/20 i zawartości pyłów f</w:t>
      </w:r>
      <w:r w:rsidRPr="00690CB4">
        <w:rPr>
          <w:szCs w:val="22"/>
          <w:vertAlign w:val="subscript"/>
        </w:rPr>
        <w:t>1,5</w:t>
      </w:r>
      <w:r w:rsidRPr="00690CB4">
        <w:rPr>
          <w:szCs w:val="22"/>
        </w:rPr>
        <w:t>.</w:t>
      </w:r>
    </w:p>
    <w:p w14:paraId="4E210EBA" w14:textId="77777777" w:rsidR="00442F56" w:rsidRPr="00690CB4" w:rsidRDefault="00442F56" w:rsidP="00FF37D9">
      <w:pPr>
        <w:rPr>
          <w:szCs w:val="22"/>
        </w:rPr>
      </w:pPr>
      <w:r w:rsidRPr="00690CB4">
        <w:rPr>
          <w:szCs w:val="22"/>
        </w:rPr>
        <w:t>Kruszywo drobne zgodne z normą PN-EN 12620 kategorii uziarnienia G</w:t>
      </w:r>
      <w:r w:rsidRPr="00690CB4">
        <w:rPr>
          <w:szCs w:val="22"/>
          <w:vertAlign w:val="subscript"/>
        </w:rPr>
        <w:t>F</w:t>
      </w:r>
      <w:r w:rsidRPr="00690CB4">
        <w:rPr>
          <w:szCs w:val="22"/>
        </w:rPr>
        <w:t>85 i zawartości pyłów f</w:t>
      </w:r>
      <w:r w:rsidRPr="00690CB4">
        <w:rPr>
          <w:szCs w:val="22"/>
          <w:vertAlign w:val="subscript"/>
        </w:rPr>
        <w:t>3</w:t>
      </w:r>
      <w:r w:rsidRPr="00690CB4">
        <w:rPr>
          <w:szCs w:val="22"/>
        </w:rPr>
        <w:t>.</w:t>
      </w:r>
    </w:p>
    <w:p w14:paraId="653ED2C7" w14:textId="77777777" w:rsidR="00442F56" w:rsidRPr="00690CB4" w:rsidRDefault="00442F56" w:rsidP="00FF37D9">
      <w:pPr>
        <w:rPr>
          <w:szCs w:val="22"/>
        </w:rPr>
      </w:pPr>
      <w:r w:rsidRPr="00690CB4">
        <w:rPr>
          <w:szCs w:val="22"/>
        </w:rPr>
        <w:t>Woda  - zaleca się stosować wodę pitną z wodociągu, która nie wymaga badań. W przypadku czerpania wody z innych źródeł woda musi spełniać wymagania normy PN-EN 1008.</w:t>
      </w:r>
    </w:p>
    <w:p w14:paraId="36291AFF" w14:textId="77777777" w:rsidR="00442F56" w:rsidRPr="00690CB4" w:rsidRDefault="00442F56" w:rsidP="00FF37D9">
      <w:pPr>
        <w:rPr>
          <w:szCs w:val="22"/>
        </w:rPr>
      </w:pPr>
      <w:r w:rsidRPr="00690CB4">
        <w:rPr>
          <w:szCs w:val="22"/>
        </w:rPr>
        <w:t>Domieszki zgodne z normą PN-EN 934.</w:t>
      </w:r>
    </w:p>
    <w:p w14:paraId="61FD8865" w14:textId="52369F6E" w:rsidR="00442F56" w:rsidRPr="00690CB4" w:rsidRDefault="00442F56" w:rsidP="00FF37D9">
      <w:pPr>
        <w:rPr>
          <w:szCs w:val="22"/>
        </w:rPr>
      </w:pPr>
      <w:r w:rsidRPr="00690CB4">
        <w:rPr>
          <w:szCs w:val="22"/>
        </w:rPr>
        <w:t>Kształt i wymiary ławy fundamentowej zaakceptowane przez In</w:t>
      </w:r>
      <w:r w:rsidR="00987004" w:rsidRPr="00690CB4">
        <w:rPr>
          <w:szCs w:val="22"/>
        </w:rPr>
        <w:t>ż</w:t>
      </w:r>
      <w:r w:rsidRPr="00690CB4">
        <w:rPr>
          <w:szCs w:val="22"/>
        </w:rPr>
        <w:t>yniera.</w:t>
      </w:r>
    </w:p>
    <w:p w14:paraId="31F4BE07" w14:textId="53183B1B" w:rsidR="00442F56" w:rsidRPr="005B23E0" w:rsidRDefault="00442F56" w:rsidP="005B23E0">
      <w:pPr>
        <w:pStyle w:val="Nagwek2"/>
      </w:pPr>
      <w:r w:rsidRPr="005B23E0">
        <w:t>3.</w:t>
      </w:r>
      <w:r w:rsidR="00EC422E" w:rsidRPr="005B23E0">
        <w:t xml:space="preserve"> </w:t>
      </w:r>
      <w:r w:rsidRPr="005B23E0">
        <w:t>SPRZĘT</w:t>
      </w:r>
    </w:p>
    <w:p w14:paraId="1C9AC36F" w14:textId="77777777" w:rsidR="00E71576" w:rsidRPr="00690CB4" w:rsidRDefault="00E71576" w:rsidP="00F664CB">
      <w:pPr>
        <w:pStyle w:val="Nagwek3"/>
        <w:rPr>
          <w:rFonts w:eastAsiaTheme="minorHAnsi"/>
        </w:rPr>
      </w:pPr>
      <w:r w:rsidRPr="00690CB4">
        <w:rPr>
          <w:rFonts w:eastAsiaTheme="minorHAnsi"/>
        </w:rPr>
        <w:t>3.1. Ogólne wymagania dotycz</w:t>
      </w:r>
      <w:r w:rsidRPr="00690CB4">
        <w:rPr>
          <w:rFonts w:eastAsia="TimesNewRoman,Bold"/>
        </w:rPr>
        <w:t>ą</w:t>
      </w:r>
      <w:r w:rsidRPr="00690CB4">
        <w:rPr>
          <w:rFonts w:eastAsiaTheme="minorHAnsi"/>
        </w:rPr>
        <w:t>ce sprz</w:t>
      </w:r>
      <w:r w:rsidRPr="00690CB4">
        <w:rPr>
          <w:rFonts w:eastAsia="TimesNewRoman,Bold"/>
        </w:rPr>
        <w:t>ę</w:t>
      </w:r>
      <w:r w:rsidRPr="00690CB4">
        <w:rPr>
          <w:rFonts w:eastAsiaTheme="minorHAnsi"/>
        </w:rPr>
        <w:t>tu</w:t>
      </w:r>
    </w:p>
    <w:p w14:paraId="7848442D" w14:textId="08834160" w:rsidR="00E71576" w:rsidRPr="00690CB4" w:rsidRDefault="00E71576" w:rsidP="00E53319">
      <w:pPr>
        <w:autoSpaceDE w:val="0"/>
        <w:autoSpaceDN w:val="0"/>
        <w:adjustRightInd w:val="0"/>
        <w:ind w:firstLine="709"/>
        <w:rPr>
          <w:rFonts w:eastAsiaTheme="minorHAnsi"/>
          <w:szCs w:val="22"/>
          <w:lang w:eastAsia="en-US"/>
        </w:rPr>
      </w:pPr>
      <w:r w:rsidRPr="00690CB4">
        <w:rPr>
          <w:rFonts w:eastAsiaTheme="minorHAnsi"/>
          <w:szCs w:val="22"/>
          <w:lang w:eastAsia="en-US"/>
        </w:rPr>
        <w:t xml:space="preserve">Ogólne wymagania dotyczące sprzętu podano w </w:t>
      </w:r>
      <w:r w:rsidR="002B6E21" w:rsidRPr="00690CB4">
        <w:rPr>
          <w:rFonts w:eastAsiaTheme="minorHAnsi"/>
          <w:szCs w:val="22"/>
          <w:lang w:eastAsia="en-US"/>
        </w:rPr>
        <w:t>STWIORB D</w:t>
      </w:r>
      <w:r w:rsidRPr="00690CB4">
        <w:rPr>
          <w:rFonts w:eastAsiaTheme="minorHAnsi"/>
          <w:szCs w:val="22"/>
          <w:lang w:eastAsia="en-US"/>
        </w:rPr>
        <w:t>-00.00.00 „Wymagania ogólne” [1]</w:t>
      </w:r>
    </w:p>
    <w:p w14:paraId="1AE9F8EA" w14:textId="7DAB3B12" w:rsidR="00E53319" w:rsidRPr="00690CB4" w:rsidRDefault="00442F56" w:rsidP="00A27B62">
      <w:pPr>
        <w:ind w:firstLine="709"/>
        <w:rPr>
          <w:szCs w:val="22"/>
        </w:rPr>
      </w:pPr>
      <w:r w:rsidRPr="00690CB4">
        <w:rPr>
          <w:szCs w:val="22"/>
        </w:rPr>
        <w:t>Roboty mo</w:t>
      </w:r>
      <w:r w:rsidR="00987004" w:rsidRPr="00690CB4">
        <w:rPr>
          <w:szCs w:val="22"/>
        </w:rPr>
        <w:t>ż</w:t>
      </w:r>
      <w:r w:rsidRPr="00690CB4">
        <w:rPr>
          <w:szCs w:val="22"/>
        </w:rPr>
        <w:t>na wykonywać ręcznie przy pomocy drobnego sprzętu.</w:t>
      </w:r>
    </w:p>
    <w:p w14:paraId="27AD6074" w14:textId="076C5DCC" w:rsidR="00442F56" w:rsidRPr="005B23E0" w:rsidRDefault="00442F56" w:rsidP="005B23E0">
      <w:pPr>
        <w:pStyle w:val="Nagwek2"/>
      </w:pPr>
      <w:r w:rsidRPr="005B23E0">
        <w:t>4.</w:t>
      </w:r>
      <w:r w:rsidR="00EC422E" w:rsidRPr="005B23E0">
        <w:t xml:space="preserve"> </w:t>
      </w:r>
      <w:r w:rsidRPr="005B23E0">
        <w:t>TRANSPORT</w:t>
      </w:r>
    </w:p>
    <w:p w14:paraId="06E55A75" w14:textId="77777777" w:rsidR="00E71576" w:rsidRPr="00690CB4" w:rsidRDefault="00E71576" w:rsidP="00F664CB">
      <w:pPr>
        <w:pStyle w:val="Nagwek3"/>
        <w:rPr>
          <w:rFonts w:eastAsiaTheme="minorHAnsi"/>
        </w:rPr>
      </w:pPr>
      <w:r w:rsidRPr="00690CB4">
        <w:rPr>
          <w:rFonts w:eastAsiaTheme="minorHAnsi"/>
        </w:rPr>
        <w:t>4.1. Ogólne wymagania dotycz</w:t>
      </w:r>
      <w:r w:rsidRPr="00690CB4">
        <w:rPr>
          <w:rFonts w:eastAsia="TimesNewRoman,Bold"/>
        </w:rPr>
        <w:t>ą</w:t>
      </w:r>
      <w:r w:rsidRPr="00690CB4">
        <w:rPr>
          <w:rFonts w:eastAsiaTheme="minorHAnsi"/>
        </w:rPr>
        <w:t>ce transportu</w:t>
      </w:r>
    </w:p>
    <w:p w14:paraId="5416D7A2" w14:textId="5443E866" w:rsidR="00E71576" w:rsidRPr="00690CB4" w:rsidRDefault="00E71576" w:rsidP="00E53319">
      <w:pPr>
        <w:autoSpaceDE w:val="0"/>
        <w:autoSpaceDN w:val="0"/>
        <w:adjustRightInd w:val="0"/>
        <w:ind w:firstLine="709"/>
        <w:rPr>
          <w:rFonts w:eastAsiaTheme="minorHAnsi"/>
          <w:szCs w:val="22"/>
          <w:lang w:eastAsia="en-US"/>
        </w:rPr>
      </w:pPr>
      <w:r w:rsidRPr="00690CB4">
        <w:rPr>
          <w:rFonts w:eastAsiaTheme="minorHAnsi"/>
          <w:szCs w:val="22"/>
          <w:lang w:eastAsia="en-US"/>
        </w:rPr>
        <w:t xml:space="preserve">Ogólne wymagania dotyczące transportu podano w </w:t>
      </w:r>
      <w:r w:rsidR="002B6E21" w:rsidRPr="00690CB4">
        <w:rPr>
          <w:rFonts w:eastAsiaTheme="minorHAnsi"/>
          <w:szCs w:val="22"/>
          <w:lang w:eastAsia="en-US"/>
        </w:rPr>
        <w:t>STWIORB D</w:t>
      </w:r>
      <w:r w:rsidRPr="00690CB4">
        <w:rPr>
          <w:rFonts w:eastAsiaTheme="minorHAnsi"/>
          <w:szCs w:val="22"/>
          <w:lang w:eastAsia="en-US"/>
        </w:rPr>
        <w:t xml:space="preserve">-00.00.00 „Wymagania </w:t>
      </w:r>
      <w:r w:rsidR="00E53319" w:rsidRPr="00690CB4">
        <w:rPr>
          <w:rFonts w:eastAsiaTheme="minorHAnsi"/>
          <w:szCs w:val="22"/>
          <w:lang w:eastAsia="en-US"/>
        </w:rPr>
        <w:t>ogólne</w:t>
      </w:r>
      <w:r w:rsidRPr="00690CB4">
        <w:rPr>
          <w:rFonts w:eastAsiaTheme="minorHAnsi"/>
          <w:szCs w:val="22"/>
          <w:lang w:eastAsia="en-US"/>
        </w:rPr>
        <w:t>” pkt 4.</w:t>
      </w:r>
    </w:p>
    <w:p w14:paraId="3461325D" w14:textId="5F1F33E1" w:rsidR="00442F56" w:rsidRPr="00690CB4" w:rsidRDefault="00442F56" w:rsidP="00FF37D9">
      <w:pPr>
        <w:ind w:firstLine="561"/>
        <w:rPr>
          <w:szCs w:val="22"/>
        </w:rPr>
      </w:pPr>
      <w:r w:rsidRPr="00690CB4">
        <w:rPr>
          <w:szCs w:val="22"/>
        </w:rPr>
        <w:t>Obrze</w:t>
      </w:r>
      <w:r w:rsidR="00987004" w:rsidRPr="00690CB4">
        <w:rPr>
          <w:szCs w:val="22"/>
        </w:rPr>
        <w:t>ż</w:t>
      </w:r>
      <w:r w:rsidRPr="00690CB4">
        <w:rPr>
          <w:szCs w:val="22"/>
        </w:rPr>
        <w:t>a powinny być zabezpieczone przed przemieszczeniem się i uszkodzeniami w czasie transportu.</w:t>
      </w:r>
    </w:p>
    <w:p w14:paraId="0FD5E458" w14:textId="4A26F9DD" w:rsidR="00442F56" w:rsidRPr="005B23E0" w:rsidRDefault="00442F56" w:rsidP="005B23E0">
      <w:pPr>
        <w:pStyle w:val="Nagwek2"/>
      </w:pPr>
      <w:r w:rsidRPr="005B23E0">
        <w:t>5.</w:t>
      </w:r>
      <w:r w:rsidR="00EC422E" w:rsidRPr="005B23E0">
        <w:t xml:space="preserve"> </w:t>
      </w:r>
      <w:r w:rsidRPr="005B23E0">
        <w:t>WYKONANIE ROBÓT</w:t>
      </w:r>
    </w:p>
    <w:p w14:paraId="1BA5AD2F" w14:textId="739EAC0B" w:rsidR="00442F56" w:rsidRPr="00690CB4" w:rsidRDefault="00442F56" w:rsidP="00F664CB">
      <w:pPr>
        <w:pStyle w:val="Nagwek3"/>
      </w:pPr>
      <w:r w:rsidRPr="00690CB4">
        <w:t>5.1.</w:t>
      </w:r>
      <w:r w:rsidR="00E71576" w:rsidRPr="00690CB4">
        <w:t xml:space="preserve"> </w:t>
      </w:r>
      <w:r w:rsidRPr="00690CB4">
        <w:t>Wykonanie koryta</w:t>
      </w:r>
    </w:p>
    <w:p w14:paraId="3DF193CE" w14:textId="2C54996F" w:rsidR="00442F56" w:rsidRPr="00690CB4" w:rsidRDefault="00442F56" w:rsidP="00FF37D9">
      <w:pPr>
        <w:ind w:firstLine="561"/>
        <w:rPr>
          <w:szCs w:val="22"/>
        </w:rPr>
      </w:pPr>
      <w:r w:rsidRPr="00690CB4">
        <w:rPr>
          <w:szCs w:val="22"/>
        </w:rPr>
        <w:t>Wykop koryta pod ławy wykonywać nale</w:t>
      </w:r>
      <w:r w:rsidR="00987004" w:rsidRPr="00690CB4">
        <w:rPr>
          <w:szCs w:val="22"/>
        </w:rPr>
        <w:t>ż</w:t>
      </w:r>
      <w:r w:rsidRPr="00690CB4">
        <w:rPr>
          <w:szCs w:val="22"/>
        </w:rPr>
        <w:t>y zgodnie z PN–B–06050.</w:t>
      </w:r>
    </w:p>
    <w:p w14:paraId="47BCC15A" w14:textId="77777777" w:rsidR="00E71576" w:rsidRPr="00690CB4" w:rsidRDefault="00E71576" w:rsidP="00FF37D9">
      <w:pPr>
        <w:ind w:firstLine="561"/>
        <w:rPr>
          <w:szCs w:val="22"/>
        </w:rPr>
      </w:pPr>
    </w:p>
    <w:p w14:paraId="77C0145C" w14:textId="3FF40588" w:rsidR="00442F56" w:rsidRPr="00690CB4" w:rsidRDefault="00442F56" w:rsidP="00F664CB">
      <w:pPr>
        <w:pStyle w:val="Nagwek3"/>
      </w:pPr>
      <w:r w:rsidRPr="00690CB4">
        <w:t>5.2.</w:t>
      </w:r>
      <w:r w:rsidR="00E71576" w:rsidRPr="00690CB4">
        <w:t xml:space="preserve"> </w:t>
      </w:r>
      <w:r w:rsidRPr="00690CB4">
        <w:t>Ustawienie obrze</w:t>
      </w:r>
      <w:r w:rsidR="00987004" w:rsidRPr="00690CB4">
        <w:t>ż</w:t>
      </w:r>
      <w:r w:rsidRPr="00690CB4">
        <w:t>y</w:t>
      </w:r>
    </w:p>
    <w:p w14:paraId="1ED9F50D" w14:textId="0D111F6E" w:rsidR="00442F56" w:rsidRPr="00690CB4" w:rsidRDefault="00442F56" w:rsidP="00FF37D9">
      <w:pPr>
        <w:ind w:firstLine="561"/>
        <w:rPr>
          <w:szCs w:val="22"/>
        </w:rPr>
      </w:pPr>
      <w:r w:rsidRPr="00690CB4">
        <w:rPr>
          <w:szCs w:val="22"/>
        </w:rPr>
        <w:t>Obrze</w:t>
      </w:r>
      <w:r w:rsidR="00987004" w:rsidRPr="00690CB4">
        <w:rPr>
          <w:szCs w:val="22"/>
        </w:rPr>
        <w:t>ż</w:t>
      </w:r>
      <w:r w:rsidRPr="00690CB4">
        <w:rPr>
          <w:szCs w:val="22"/>
        </w:rPr>
        <w:t>a ustawiać nale</w:t>
      </w:r>
      <w:r w:rsidR="00987004" w:rsidRPr="00690CB4">
        <w:rPr>
          <w:szCs w:val="22"/>
        </w:rPr>
        <w:t>ż</w:t>
      </w:r>
      <w:r w:rsidRPr="00690CB4">
        <w:rPr>
          <w:szCs w:val="22"/>
        </w:rPr>
        <w:t>y na ławie betonowej po zagęszczeniu. Wysokość obrze</w:t>
      </w:r>
      <w:r w:rsidR="00987004" w:rsidRPr="00690CB4">
        <w:rPr>
          <w:szCs w:val="22"/>
        </w:rPr>
        <w:t>ż</w:t>
      </w:r>
      <w:r w:rsidRPr="00690CB4">
        <w:rPr>
          <w:szCs w:val="22"/>
        </w:rPr>
        <w:t>a nad nawierzchnią od strony ciągu komunikacyjnego powinna być zgodna z dokumentacją projektową. Niweleta obrze</w:t>
      </w:r>
      <w:r w:rsidR="00987004" w:rsidRPr="00690CB4">
        <w:rPr>
          <w:szCs w:val="22"/>
        </w:rPr>
        <w:t>ż</w:t>
      </w:r>
      <w:r w:rsidRPr="00690CB4">
        <w:rPr>
          <w:szCs w:val="22"/>
        </w:rPr>
        <w:t>a powinna być zgodna z projektowaną niweletą ciągu komunikacyjnego. Tylna ściana obrze</w:t>
      </w:r>
      <w:r w:rsidR="00987004" w:rsidRPr="00690CB4">
        <w:rPr>
          <w:szCs w:val="22"/>
        </w:rPr>
        <w:t>ż</w:t>
      </w:r>
      <w:r w:rsidRPr="00690CB4">
        <w:rPr>
          <w:szCs w:val="22"/>
        </w:rPr>
        <w:t xml:space="preserve">a powinna być po ustawieniu obsypana piaskiem. </w:t>
      </w:r>
      <w:r w:rsidR="00987004" w:rsidRPr="00690CB4">
        <w:rPr>
          <w:szCs w:val="22"/>
        </w:rPr>
        <w:t>ż</w:t>
      </w:r>
      <w:r w:rsidRPr="00690CB4">
        <w:rPr>
          <w:szCs w:val="22"/>
        </w:rPr>
        <w:t>wirem lub miejscowym gruntem przepuszczalnym. Materiał, którym zostanie obsypana tylna ściana obrze</w:t>
      </w:r>
      <w:r w:rsidR="00987004" w:rsidRPr="00690CB4">
        <w:rPr>
          <w:szCs w:val="22"/>
        </w:rPr>
        <w:t>ż</w:t>
      </w:r>
      <w:r w:rsidRPr="00690CB4">
        <w:rPr>
          <w:szCs w:val="22"/>
        </w:rPr>
        <w:t>a nale</w:t>
      </w:r>
      <w:r w:rsidR="00987004" w:rsidRPr="00690CB4">
        <w:rPr>
          <w:szCs w:val="22"/>
        </w:rPr>
        <w:t>ż</w:t>
      </w:r>
      <w:r w:rsidRPr="00690CB4">
        <w:rPr>
          <w:szCs w:val="22"/>
        </w:rPr>
        <w:t>y ubić. Spoiny nie powinny przekraczać szerokości 1 cm i zostać wypełnione zaprawą cementowo–piaskową w stosunku 1:2. Spoiny przed zalaniem nale</w:t>
      </w:r>
      <w:r w:rsidR="00987004" w:rsidRPr="00690CB4">
        <w:rPr>
          <w:szCs w:val="22"/>
        </w:rPr>
        <w:t>ż</w:t>
      </w:r>
      <w:r w:rsidRPr="00690CB4">
        <w:rPr>
          <w:szCs w:val="22"/>
        </w:rPr>
        <w:t>y oczyścić i zmyć wodą. Spoiny muszą być wypełnione całkowicie na pełną głębokość.</w:t>
      </w:r>
    </w:p>
    <w:p w14:paraId="2A9AAF4B" w14:textId="7722BF73" w:rsidR="00442F56" w:rsidRPr="005B23E0" w:rsidRDefault="00442F56" w:rsidP="005B23E0">
      <w:pPr>
        <w:pStyle w:val="Nagwek2"/>
      </w:pPr>
      <w:r w:rsidRPr="005B23E0">
        <w:t>6.</w:t>
      </w:r>
      <w:r w:rsidR="00E71576" w:rsidRPr="005B23E0">
        <w:t xml:space="preserve"> </w:t>
      </w:r>
      <w:r w:rsidRPr="005B23E0">
        <w:t>KONTROLA JAKOŚCI ROBÓT</w:t>
      </w:r>
    </w:p>
    <w:p w14:paraId="0B43933C" w14:textId="228E8847" w:rsidR="00442F56" w:rsidRPr="00690CB4" w:rsidRDefault="00442F56" w:rsidP="00F664CB">
      <w:pPr>
        <w:pStyle w:val="Nagwek3"/>
      </w:pPr>
      <w:r w:rsidRPr="00690CB4">
        <w:t>6.1.</w:t>
      </w:r>
      <w:r w:rsidR="00E71576" w:rsidRPr="00690CB4">
        <w:t xml:space="preserve"> </w:t>
      </w:r>
      <w:r w:rsidRPr="00690CB4">
        <w:t>Kontrola przed przystąpieniem do robót</w:t>
      </w:r>
    </w:p>
    <w:p w14:paraId="3A74271C" w14:textId="51989DC3" w:rsidR="00442F56" w:rsidRPr="00690CB4" w:rsidRDefault="00442F56" w:rsidP="00FF37D9">
      <w:pPr>
        <w:ind w:firstLine="561"/>
        <w:rPr>
          <w:szCs w:val="22"/>
        </w:rPr>
      </w:pPr>
      <w:r w:rsidRPr="00690CB4">
        <w:rPr>
          <w:szCs w:val="22"/>
        </w:rPr>
        <w:t>Przed przystąpieniem do wykonywania robót Wykonawca powinien sprawdzić sprawność sprzętu, środków transportu, zasoby sprowadzonych materiałów oraz inne czynniki zapewniające mo</w:t>
      </w:r>
      <w:r w:rsidR="00987004" w:rsidRPr="00690CB4">
        <w:rPr>
          <w:szCs w:val="22"/>
        </w:rPr>
        <w:t>ż</w:t>
      </w:r>
      <w:r w:rsidRPr="00690CB4">
        <w:rPr>
          <w:szCs w:val="22"/>
        </w:rPr>
        <w:t>liwość prowadzenia robót zgodnie z PZJ.</w:t>
      </w:r>
    </w:p>
    <w:p w14:paraId="150D2D7F" w14:textId="4B927AEC" w:rsidR="00442F56" w:rsidRPr="00690CB4" w:rsidRDefault="00442F56" w:rsidP="00FF37D9">
      <w:pPr>
        <w:ind w:firstLine="561"/>
        <w:rPr>
          <w:szCs w:val="22"/>
        </w:rPr>
      </w:pPr>
      <w:r w:rsidRPr="00690CB4">
        <w:rPr>
          <w:szCs w:val="22"/>
        </w:rPr>
        <w:t>Przed przystąpieniem do robót Wykonawca powinien sprawdzić tak</w:t>
      </w:r>
      <w:r w:rsidR="00987004" w:rsidRPr="00690CB4">
        <w:rPr>
          <w:szCs w:val="22"/>
        </w:rPr>
        <w:t>ż</w:t>
      </w:r>
      <w:r w:rsidRPr="00690CB4">
        <w:rPr>
          <w:szCs w:val="22"/>
        </w:rPr>
        <w:t>e czy producent obrze</w:t>
      </w:r>
      <w:r w:rsidR="00987004" w:rsidRPr="00690CB4">
        <w:rPr>
          <w:szCs w:val="22"/>
        </w:rPr>
        <w:t>ż</w:t>
      </w:r>
      <w:r w:rsidRPr="00690CB4">
        <w:rPr>
          <w:szCs w:val="22"/>
        </w:rPr>
        <w:t>y betonowych posiada aprobatę techniczną.</w:t>
      </w:r>
    </w:p>
    <w:p w14:paraId="2E51350E" w14:textId="77777777" w:rsidR="00E71576" w:rsidRPr="00690CB4" w:rsidRDefault="00E71576" w:rsidP="00FF37D9">
      <w:pPr>
        <w:ind w:firstLine="561"/>
        <w:rPr>
          <w:szCs w:val="22"/>
        </w:rPr>
      </w:pPr>
    </w:p>
    <w:p w14:paraId="35973030" w14:textId="3FDA9412" w:rsidR="00442F56" w:rsidRPr="00690CB4" w:rsidRDefault="00442F56" w:rsidP="00F664CB">
      <w:pPr>
        <w:pStyle w:val="Nagwek3"/>
      </w:pPr>
      <w:r w:rsidRPr="00690CB4">
        <w:t>6.2.</w:t>
      </w:r>
      <w:r w:rsidR="00E71576" w:rsidRPr="00690CB4">
        <w:t xml:space="preserve"> </w:t>
      </w:r>
      <w:r w:rsidRPr="00690CB4">
        <w:t>Kontrola w czasie wykonywania robót</w:t>
      </w:r>
    </w:p>
    <w:p w14:paraId="04206D1E" w14:textId="0B5B3F4A" w:rsidR="00442F56" w:rsidRPr="00690CB4" w:rsidRDefault="00442F56" w:rsidP="00FF37D9">
      <w:pPr>
        <w:ind w:firstLine="561"/>
        <w:rPr>
          <w:szCs w:val="22"/>
        </w:rPr>
      </w:pPr>
      <w:r w:rsidRPr="00690CB4">
        <w:rPr>
          <w:szCs w:val="22"/>
        </w:rPr>
        <w:t xml:space="preserve">W czasie wykonywania robót Wykonawca powinien prowadzić doraźne kontrole wszystkich asortymentów robót, składających się na ogólny element. Kontrola obejmować powinna zgodność wykonywanych robót z Dokumentacją Projektową, ustaleniami zawartymi </w:t>
      </w:r>
      <w:r w:rsidRPr="00690CB4">
        <w:rPr>
          <w:szCs w:val="22"/>
        </w:rPr>
        <w:lastRenderedPageBreak/>
        <w:t>w punkcie 5 niniejszych ST – "Wykonanie robót" oraz w zakresie rodzaju badań i tolerancji wykonania robót.</w:t>
      </w:r>
    </w:p>
    <w:p w14:paraId="037987C4" w14:textId="77777777" w:rsidR="00E71576" w:rsidRPr="00690CB4" w:rsidRDefault="00E71576" w:rsidP="00FF37D9">
      <w:pPr>
        <w:ind w:firstLine="561"/>
        <w:rPr>
          <w:szCs w:val="22"/>
        </w:rPr>
      </w:pPr>
    </w:p>
    <w:p w14:paraId="6B06DCE8" w14:textId="64E3A5DD" w:rsidR="00442F56" w:rsidRPr="00690CB4" w:rsidRDefault="00442F56" w:rsidP="00F664CB">
      <w:pPr>
        <w:pStyle w:val="Nagwek3"/>
      </w:pPr>
      <w:r w:rsidRPr="00690CB4">
        <w:t>6.3</w:t>
      </w:r>
      <w:r w:rsidR="00E71576" w:rsidRPr="00690CB4">
        <w:t xml:space="preserve"> </w:t>
      </w:r>
      <w:r w:rsidRPr="00690CB4">
        <w:t>Dopuszczalne odchylenia</w:t>
      </w:r>
    </w:p>
    <w:p w14:paraId="0155954A" w14:textId="4DC597FE" w:rsidR="00442F56" w:rsidRPr="00690CB4" w:rsidRDefault="00442F56" w:rsidP="00370075">
      <w:pPr>
        <w:ind w:firstLine="709"/>
        <w:rPr>
          <w:szCs w:val="22"/>
        </w:rPr>
      </w:pPr>
      <w:r w:rsidRPr="00690CB4">
        <w:rPr>
          <w:szCs w:val="22"/>
        </w:rPr>
        <w:t>Dopuszczalne odchylenia niwelety górnej płaszczyzny obrze</w:t>
      </w:r>
      <w:r w:rsidR="00987004" w:rsidRPr="00690CB4">
        <w:rPr>
          <w:szCs w:val="22"/>
        </w:rPr>
        <w:t>ż</w:t>
      </w:r>
      <w:r w:rsidRPr="00690CB4">
        <w:rPr>
          <w:szCs w:val="22"/>
        </w:rPr>
        <w:t>a nie mogą przekraczać ± 1 cm na ka</w:t>
      </w:r>
      <w:r w:rsidR="00987004" w:rsidRPr="00690CB4">
        <w:rPr>
          <w:szCs w:val="22"/>
        </w:rPr>
        <w:t>ż</w:t>
      </w:r>
      <w:r w:rsidRPr="00690CB4">
        <w:rPr>
          <w:szCs w:val="22"/>
        </w:rPr>
        <w:t>de 100 m długości obrze</w:t>
      </w:r>
      <w:r w:rsidR="00987004" w:rsidRPr="00690CB4">
        <w:rPr>
          <w:szCs w:val="22"/>
        </w:rPr>
        <w:t>ż</w:t>
      </w:r>
      <w:r w:rsidRPr="00690CB4">
        <w:rPr>
          <w:szCs w:val="22"/>
        </w:rPr>
        <w:t>a. Dopuszczalne odchylenie linii obrze</w:t>
      </w:r>
      <w:r w:rsidR="00987004" w:rsidRPr="00690CB4">
        <w:rPr>
          <w:szCs w:val="22"/>
        </w:rPr>
        <w:t>ż</w:t>
      </w:r>
      <w:r w:rsidRPr="00690CB4">
        <w:rPr>
          <w:szCs w:val="22"/>
        </w:rPr>
        <w:t>a w planie nie mo</w:t>
      </w:r>
      <w:r w:rsidR="00987004" w:rsidRPr="00690CB4">
        <w:rPr>
          <w:szCs w:val="22"/>
        </w:rPr>
        <w:t>ż</w:t>
      </w:r>
      <w:r w:rsidRPr="00690CB4">
        <w:rPr>
          <w:szCs w:val="22"/>
        </w:rPr>
        <w:t>e wynosić więcej ni</w:t>
      </w:r>
      <w:r w:rsidR="00987004" w:rsidRPr="00690CB4">
        <w:rPr>
          <w:szCs w:val="22"/>
        </w:rPr>
        <w:t>ż</w:t>
      </w:r>
      <w:r w:rsidRPr="00690CB4">
        <w:rPr>
          <w:szCs w:val="22"/>
        </w:rPr>
        <w:t xml:space="preserve"> ± 2 cm na ka</w:t>
      </w:r>
      <w:r w:rsidR="00987004" w:rsidRPr="00690CB4">
        <w:rPr>
          <w:szCs w:val="22"/>
        </w:rPr>
        <w:t>ż</w:t>
      </w:r>
      <w:r w:rsidRPr="00690CB4">
        <w:rPr>
          <w:szCs w:val="22"/>
        </w:rPr>
        <w:t>de 100 m długości obrze</w:t>
      </w:r>
      <w:r w:rsidR="00987004" w:rsidRPr="00690CB4">
        <w:rPr>
          <w:szCs w:val="22"/>
        </w:rPr>
        <w:t>ż</w:t>
      </w:r>
      <w:r w:rsidRPr="00690CB4">
        <w:rPr>
          <w:szCs w:val="22"/>
        </w:rPr>
        <w:t>a.</w:t>
      </w:r>
    </w:p>
    <w:p w14:paraId="4B4CE5AA" w14:textId="42750C0D" w:rsidR="00442F56" w:rsidRDefault="00442F56" w:rsidP="005B23E0">
      <w:pPr>
        <w:pStyle w:val="Nagwek2"/>
      </w:pPr>
      <w:r w:rsidRPr="00690CB4">
        <w:t>7.</w:t>
      </w:r>
      <w:r w:rsidR="00E71576" w:rsidRPr="00690CB4">
        <w:t xml:space="preserve"> </w:t>
      </w:r>
      <w:r w:rsidRPr="00690CB4">
        <w:t>OBMIAR ROBÓT</w:t>
      </w:r>
    </w:p>
    <w:p w14:paraId="47DC0E17" w14:textId="77777777" w:rsidR="005B23E0" w:rsidRPr="00690CB4" w:rsidRDefault="005B23E0" w:rsidP="00F664CB">
      <w:pPr>
        <w:pStyle w:val="Nagwek3"/>
        <w:rPr>
          <w:i/>
        </w:rPr>
      </w:pPr>
      <w:r w:rsidRPr="00690CB4">
        <w:t>7.1. Ogólne zasady obmiaru robót</w:t>
      </w:r>
    </w:p>
    <w:p w14:paraId="601572E7" w14:textId="0B1D3066" w:rsidR="005B23E0" w:rsidRDefault="005B23E0" w:rsidP="005B23E0">
      <w:pPr>
        <w:numPr>
          <w:ilvl w:val="12"/>
          <w:numId w:val="0"/>
        </w:numPr>
        <w:rPr>
          <w:szCs w:val="22"/>
        </w:rPr>
      </w:pPr>
      <w:r w:rsidRPr="00690CB4">
        <w:rPr>
          <w:szCs w:val="22"/>
        </w:rPr>
        <w:tab/>
        <w:t>Ogólne zasady obmiaru robót podano w STWiORB  D-00.00.00 „Wymagania ogólne” pkt 7</w:t>
      </w:r>
      <w:r>
        <w:rPr>
          <w:szCs w:val="22"/>
        </w:rPr>
        <w:t xml:space="preserve"> </w:t>
      </w:r>
      <w:r w:rsidRPr="00690CB4">
        <w:rPr>
          <w:szCs w:val="22"/>
        </w:rPr>
        <w:t>[1].</w:t>
      </w:r>
    </w:p>
    <w:p w14:paraId="79D67C1D" w14:textId="77777777" w:rsidR="005B23E0" w:rsidRDefault="005B23E0" w:rsidP="005B23E0">
      <w:pPr>
        <w:numPr>
          <w:ilvl w:val="12"/>
          <w:numId w:val="0"/>
        </w:numPr>
        <w:rPr>
          <w:szCs w:val="22"/>
        </w:rPr>
      </w:pPr>
    </w:p>
    <w:p w14:paraId="1F5C1C47" w14:textId="0218C3D3" w:rsidR="005B23E0" w:rsidRPr="005B23E0" w:rsidRDefault="005B23E0" w:rsidP="00F664CB">
      <w:pPr>
        <w:pStyle w:val="Nagwek3"/>
        <w:rPr>
          <w:i/>
        </w:rPr>
      </w:pPr>
      <w:r w:rsidRPr="00690CB4">
        <w:t>7.</w:t>
      </w:r>
      <w:r>
        <w:t>2</w:t>
      </w:r>
      <w:r w:rsidRPr="00690CB4">
        <w:t xml:space="preserve">. </w:t>
      </w:r>
      <w:r>
        <w:t>Jednostka obmiaru</w:t>
      </w:r>
    </w:p>
    <w:p w14:paraId="601383EC" w14:textId="27D339B7" w:rsidR="00442F56" w:rsidRPr="00690CB4" w:rsidRDefault="00442F56" w:rsidP="00370075">
      <w:pPr>
        <w:ind w:firstLine="709"/>
        <w:rPr>
          <w:szCs w:val="22"/>
        </w:rPr>
      </w:pPr>
      <w:r w:rsidRPr="00690CB4">
        <w:rPr>
          <w:szCs w:val="22"/>
        </w:rPr>
        <w:t>Jednostką obmiarową obrze</w:t>
      </w:r>
      <w:r w:rsidR="00987004" w:rsidRPr="00690CB4">
        <w:rPr>
          <w:szCs w:val="22"/>
        </w:rPr>
        <w:t>ż</w:t>
      </w:r>
      <w:r w:rsidRPr="00690CB4">
        <w:rPr>
          <w:szCs w:val="22"/>
        </w:rPr>
        <w:t>a betonowego jest 1 m (metr).</w:t>
      </w:r>
    </w:p>
    <w:p w14:paraId="67B8DFE1" w14:textId="19F967DB" w:rsidR="00442F56" w:rsidRPr="00690CB4" w:rsidRDefault="00442F56" w:rsidP="00FF37D9">
      <w:pPr>
        <w:pStyle w:val="Nagwek2"/>
        <w:rPr>
          <w:rFonts w:cs="Times New Roman"/>
          <w:i w:val="0"/>
          <w:iCs w:val="0"/>
          <w:szCs w:val="24"/>
        </w:rPr>
      </w:pPr>
      <w:r w:rsidRPr="00690CB4">
        <w:rPr>
          <w:rFonts w:cs="Times New Roman"/>
          <w:i w:val="0"/>
          <w:iCs w:val="0"/>
          <w:szCs w:val="24"/>
        </w:rPr>
        <w:t>8</w:t>
      </w:r>
      <w:r w:rsidR="00E71576" w:rsidRPr="00690CB4">
        <w:rPr>
          <w:rFonts w:cs="Times New Roman"/>
          <w:i w:val="0"/>
          <w:iCs w:val="0"/>
          <w:szCs w:val="24"/>
        </w:rPr>
        <w:t xml:space="preserve">. </w:t>
      </w:r>
      <w:r w:rsidRPr="00690CB4">
        <w:rPr>
          <w:rFonts w:cs="Times New Roman"/>
          <w:i w:val="0"/>
          <w:iCs w:val="0"/>
          <w:szCs w:val="24"/>
        </w:rPr>
        <w:t>ODBIÓR ROBÓT</w:t>
      </w:r>
    </w:p>
    <w:p w14:paraId="3A71B133" w14:textId="12B08F13" w:rsidR="00442F56" w:rsidRPr="00690CB4" w:rsidRDefault="00442F56" w:rsidP="00FF37D9">
      <w:pPr>
        <w:ind w:firstLine="561"/>
        <w:rPr>
          <w:szCs w:val="22"/>
        </w:rPr>
      </w:pPr>
      <w:r w:rsidRPr="00690CB4">
        <w:rPr>
          <w:szCs w:val="22"/>
        </w:rPr>
        <w:t>Odbiór obrze</w:t>
      </w:r>
      <w:r w:rsidR="00987004" w:rsidRPr="00690CB4">
        <w:rPr>
          <w:szCs w:val="22"/>
        </w:rPr>
        <w:t>ż</w:t>
      </w:r>
      <w:r w:rsidRPr="00690CB4">
        <w:rPr>
          <w:szCs w:val="22"/>
        </w:rPr>
        <w:t>y dokonywany jest na zasadach odbioru robót zanikających i ulegających zakryciu. Odbiór obrze</w:t>
      </w:r>
      <w:r w:rsidR="00987004" w:rsidRPr="00690CB4">
        <w:rPr>
          <w:szCs w:val="22"/>
        </w:rPr>
        <w:t>ż</w:t>
      </w:r>
      <w:r w:rsidRPr="00690CB4">
        <w:rPr>
          <w:szCs w:val="22"/>
        </w:rPr>
        <w:t>y powinien być przeprowadzony w czasie umo</w:t>
      </w:r>
      <w:r w:rsidR="00987004" w:rsidRPr="00690CB4">
        <w:rPr>
          <w:szCs w:val="22"/>
        </w:rPr>
        <w:t>ż</w:t>
      </w:r>
      <w:r w:rsidRPr="00690CB4">
        <w:rPr>
          <w:szCs w:val="22"/>
        </w:rPr>
        <w:t>liwiającym wykonanie ewentualnych napraw wadliwie wykonanych robót bez hamowania ich postępu.</w:t>
      </w:r>
    </w:p>
    <w:p w14:paraId="133DD930" w14:textId="2DC0BDE9" w:rsidR="009264A9" w:rsidRPr="00690CB4" w:rsidRDefault="00E71576" w:rsidP="009264A9">
      <w:pPr>
        <w:pStyle w:val="Nagwek2"/>
        <w:rPr>
          <w:rFonts w:cs="Times New Roman"/>
          <w:i w:val="0"/>
          <w:iCs w:val="0"/>
          <w:szCs w:val="24"/>
        </w:rPr>
      </w:pPr>
      <w:r w:rsidRPr="00690CB4">
        <w:rPr>
          <w:rFonts w:cs="Times New Roman"/>
          <w:i w:val="0"/>
          <w:iCs w:val="0"/>
          <w:szCs w:val="24"/>
        </w:rPr>
        <w:t>9. PODSTAWA PŁATNOŚCI</w:t>
      </w:r>
    </w:p>
    <w:p w14:paraId="46C1CC32" w14:textId="77777777" w:rsidR="009264A9" w:rsidRPr="00690CB4" w:rsidRDefault="009264A9" w:rsidP="00370075">
      <w:pPr>
        <w:ind w:firstLine="709"/>
        <w:rPr>
          <w:szCs w:val="22"/>
        </w:rPr>
      </w:pPr>
      <w:r w:rsidRPr="00690CB4">
        <w:rPr>
          <w:szCs w:val="22"/>
        </w:rPr>
        <w:t>Rozliczenie robót zgodnie z umową na postawie zatwierdzonego przez Inwestora wykazu elementów robót budowlanych</w:t>
      </w:r>
    </w:p>
    <w:p w14:paraId="13C37821" w14:textId="329F0D4D" w:rsidR="009264A9" w:rsidRDefault="009264A9" w:rsidP="009264A9">
      <w:pPr>
        <w:rPr>
          <w:szCs w:val="22"/>
        </w:rPr>
      </w:pPr>
    </w:p>
    <w:p w14:paraId="6F65328B" w14:textId="77777777" w:rsidR="00F03811" w:rsidRPr="00690CB4" w:rsidRDefault="00F03811" w:rsidP="00F664CB">
      <w:pPr>
        <w:pStyle w:val="Nagwek3"/>
      </w:pPr>
      <w:r>
        <w:t>9</w:t>
      </w:r>
      <w:r w:rsidRPr="00690CB4">
        <w:t>.1. Ogólne wymagania</w:t>
      </w:r>
    </w:p>
    <w:p w14:paraId="1850F410" w14:textId="77777777" w:rsidR="00F03811" w:rsidRPr="006A6BC2" w:rsidRDefault="00F03811" w:rsidP="00F03811">
      <w:pPr>
        <w:ind w:firstLine="709"/>
      </w:pPr>
      <w:r>
        <w:t>Ogólne wymagania dotyczące sprzętu podano w OST D-M-00.00.00 „Wymagania ogólne” pkt 9.</w:t>
      </w:r>
    </w:p>
    <w:p w14:paraId="74AFBD23" w14:textId="77777777" w:rsidR="00F03811" w:rsidRDefault="00F03811" w:rsidP="00F03811">
      <w:pPr>
        <w:ind w:firstLine="709"/>
        <w:rPr>
          <w:szCs w:val="22"/>
        </w:rPr>
      </w:pPr>
    </w:p>
    <w:p w14:paraId="14F7D1D1" w14:textId="77777777" w:rsidR="00F03811" w:rsidRDefault="00F03811" w:rsidP="00F664CB">
      <w:pPr>
        <w:pStyle w:val="Nagwek3"/>
      </w:pPr>
      <w:r>
        <w:t>9</w:t>
      </w:r>
      <w:r w:rsidRPr="00690CB4">
        <w:t>.</w:t>
      </w:r>
      <w:r>
        <w:t>2</w:t>
      </w:r>
      <w:r w:rsidRPr="00690CB4">
        <w:t xml:space="preserve">. </w:t>
      </w:r>
      <w:r>
        <w:t>Cena jednostki obmiarowej</w:t>
      </w:r>
    </w:p>
    <w:p w14:paraId="0238FA33" w14:textId="0CEC57D6" w:rsidR="00F03811" w:rsidRDefault="00F03811" w:rsidP="00F03811">
      <w:pPr>
        <w:ind w:firstLine="709"/>
      </w:pPr>
      <w:r w:rsidRPr="00A41F20">
        <w:t xml:space="preserve">Cena wykonania </w:t>
      </w:r>
      <w:r>
        <w:t>robót obejmuje:</w:t>
      </w:r>
    </w:p>
    <w:p w14:paraId="2D0F74F3"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zakup, transport i składowanie materiałów przewidzianych do wykonania robót,</w:t>
      </w:r>
    </w:p>
    <w:p w14:paraId="60DC22A3"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obsługę geodezyjną prowadzonych robót,</w:t>
      </w:r>
    </w:p>
    <w:p w14:paraId="35D6631E"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wyznaczenie odcinków wykonywanego obrzeża,</w:t>
      </w:r>
    </w:p>
    <w:p w14:paraId="6C741AED"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oznaczenie robót prowadzonych w pasie drogowym,</w:t>
      </w:r>
    </w:p>
    <w:p w14:paraId="6595BF36"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wykonanie koryta gruntowego pod ławę,</w:t>
      </w:r>
    </w:p>
    <w:p w14:paraId="519642E9"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wykonanie ławy,</w:t>
      </w:r>
    </w:p>
    <w:p w14:paraId="059E06F4"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wykonanie podsypki cementowo-piaskowej pod obrzeża,</w:t>
      </w:r>
    </w:p>
    <w:p w14:paraId="7528BB0E"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ustawienie obrzeży betonowych,</w:t>
      </w:r>
    </w:p>
    <w:p w14:paraId="5BC16156"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wypełnienie spoin między obrzeżami,</w:t>
      </w:r>
    </w:p>
    <w:p w14:paraId="77EBB885" w14:textId="77777777"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zasypanie i zagęszczenie gruntu przy ustawionych obrzeżach betonowych od</w:t>
      </w:r>
      <w:r w:rsidRPr="00F03811">
        <w:rPr>
          <w:rFonts w:ascii="Century Gothic" w:hAnsi="Century Gothic"/>
          <w:szCs w:val="22"/>
        </w:rPr>
        <w:br/>
        <w:t>strony zewnętrznej,</w:t>
      </w:r>
    </w:p>
    <w:p w14:paraId="1ACE176B" w14:textId="100D90CD" w:rsidR="00F03811" w:rsidRPr="00F03811" w:rsidRDefault="00F03811" w:rsidP="00D5048A">
      <w:pPr>
        <w:pStyle w:val="Akapitzlist"/>
        <w:numPr>
          <w:ilvl w:val="0"/>
          <w:numId w:val="241"/>
        </w:numPr>
        <w:ind w:left="567"/>
        <w:rPr>
          <w:rFonts w:ascii="Century Gothic" w:hAnsi="Century Gothic"/>
          <w:szCs w:val="22"/>
        </w:rPr>
      </w:pPr>
      <w:r w:rsidRPr="00F03811">
        <w:rPr>
          <w:rFonts w:ascii="Century Gothic" w:hAnsi="Century Gothic"/>
          <w:szCs w:val="22"/>
        </w:rPr>
        <w:t>uporządkowanie miejsca prowadzenia robót.</w:t>
      </w:r>
    </w:p>
    <w:p w14:paraId="4CE434EC" w14:textId="77777777" w:rsidR="009264A9" w:rsidRPr="00690CB4" w:rsidRDefault="009264A9" w:rsidP="009264A9">
      <w:pPr>
        <w:pStyle w:val="Nagwek2"/>
        <w:rPr>
          <w:rFonts w:cs="Times New Roman"/>
          <w:i w:val="0"/>
          <w:iCs w:val="0"/>
          <w:szCs w:val="24"/>
        </w:rPr>
      </w:pPr>
      <w:r w:rsidRPr="00690CB4">
        <w:rPr>
          <w:rFonts w:cs="Times New Roman"/>
          <w:i w:val="0"/>
          <w:iCs w:val="0"/>
          <w:szCs w:val="24"/>
        </w:rPr>
        <w:t>10. PRZEPISY ZWIĄZANE</w:t>
      </w:r>
    </w:p>
    <w:p w14:paraId="69CF1EA5" w14:textId="77777777" w:rsidR="009264A9" w:rsidRPr="00690CB4" w:rsidRDefault="009264A9" w:rsidP="00F664CB">
      <w:pPr>
        <w:pStyle w:val="Nagwek3"/>
      </w:pPr>
      <w:r w:rsidRPr="00690CB4">
        <w:t>10.1. Szczegółowe specyfikacje techniczne (SST)</w:t>
      </w:r>
    </w:p>
    <w:tbl>
      <w:tblPr>
        <w:tblW w:w="0" w:type="auto"/>
        <w:tblCellMar>
          <w:left w:w="70" w:type="dxa"/>
          <w:right w:w="70" w:type="dxa"/>
        </w:tblCellMar>
        <w:tblLook w:val="04A0" w:firstRow="1" w:lastRow="0" w:firstColumn="1" w:lastColumn="0" w:noHBand="0" w:noVBand="1"/>
      </w:tblPr>
      <w:tblGrid>
        <w:gridCol w:w="470"/>
        <w:gridCol w:w="1514"/>
        <w:gridCol w:w="3283"/>
        <w:gridCol w:w="3805"/>
      </w:tblGrid>
      <w:tr w:rsidR="003E2E2A" w:rsidRPr="00690CB4" w14:paraId="6A2474E9" w14:textId="77777777" w:rsidTr="003E2E2A">
        <w:tc>
          <w:tcPr>
            <w:tcW w:w="470" w:type="dxa"/>
          </w:tcPr>
          <w:p w14:paraId="49D782C6" w14:textId="77777777" w:rsidR="003E2E2A" w:rsidRPr="00690CB4" w:rsidRDefault="003E2E2A" w:rsidP="00987004">
            <w:pPr>
              <w:rPr>
                <w:szCs w:val="22"/>
              </w:rPr>
            </w:pPr>
            <w:r w:rsidRPr="00690CB4">
              <w:rPr>
                <w:szCs w:val="22"/>
              </w:rPr>
              <w:t>1.</w:t>
            </w:r>
          </w:p>
        </w:tc>
        <w:tc>
          <w:tcPr>
            <w:tcW w:w="1514" w:type="dxa"/>
          </w:tcPr>
          <w:p w14:paraId="6BC0AFCE" w14:textId="77777777" w:rsidR="003E2E2A" w:rsidRPr="00690CB4" w:rsidRDefault="003E2E2A" w:rsidP="00987004">
            <w:pPr>
              <w:rPr>
                <w:szCs w:val="22"/>
              </w:rPr>
            </w:pPr>
            <w:r w:rsidRPr="00690CB4">
              <w:rPr>
                <w:szCs w:val="22"/>
              </w:rPr>
              <w:t>D-00.00.00</w:t>
            </w:r>
          </w:p>
        </w:tc>
        <w:tc>
          <w:tcPr>
            <w:tcW w:w="3283" w:type="dxa"/>
          </w:tcPr>
          <w:p w14:paraId="0616C1BC" w14:textId="77777777" w:rsidR="003E2E2A" w:rsidRPr="00690CB4" w:rsidRDefault="003E2E2A" w:rsidP="00987004">
            <w:pPr>
              <w:rPr>
                <w:szCs w:val="22"/>
              </w:rPr>
            </w:pPr>
          </w:p>
        </w:tc>
        <w:tc>
          <w:tcPr>
            <w:tcW w:w="3805" w:type="dxa"/>
          </w:tcPr>
          <w:p w14:paraId="5A2575C9" w14:textId="4B0B2852" w:rsidR="003E2E2A" w:rsidRPr="00690CB4" w:rsidRDefault="003E2E2A" w:rsidP="00987004">
            <w:pPr>
              <w:rPr>
                <w:szCs w:val="22"/>
              </w:rPr>
            </w:pPr>
            <w:r w:rsidRPr="00690CB4">
              <w:rPr>
                <w:szCs w:val="22"/>
              </w:rPr>
              <w:t>Wymagania ogólne</w:t>
            </w:r>
          </w:p>
        </w:tc>
      </w:tr>
    </w:tbl>
    <w:p w14:paraId="13A60722" w14:textId="77777777" w:rsidR="009264A9" w:rsidRPr="00690CB4" w:rsidRDefault="009264A9" w:rsidP="00F664CB">
      <w:pPr>
        <w:pStyle w:val="Nagwek3"/>
      </w:pPr>
      <w:r w:rsidRPr="00690CB4">
        <w:t>10.2. Normy</w:t>
      </w:r>
    </w:p>
    <w:tbl>
      <w:tblPr>
        <w:tblW w:w="9214" w:type="dxa"/>
        <w:tblLook w:val="01E0" w:firstRow="1" w:lastRow="1" w:firstColumn="1" w:lastColumn="1" w:noHBand="0" w:noVBand="0"/>
      </w:tblPr>
      <w:tblGrid>
        <w:gridCol w:w="675"/>
        <w:gridCol w:w="2127"/>
        <w:gridCol w:w="6412"/>
      </w:tblGrid>
      <w:tr w:rsidR="009264A9" w:rsidRPr="00690CB4" w14:paraId="6FC915D9" w14:textId="77777777" w:rsidTr="00987004">
        <w:tc>
          <w:tcPr>
            <w:tcW w:w="675" w:type="dxa"/>
          </w:tcPr>
          <w:p w14:paraId="636C59D3" w14:textId="77777777" w:rsidR="009264A9" w:rsidRPr="00690CB4" w:rsidRDefault="009264A9" w:rsidP="00987004">
            <w:pPr>
              <w:rPr>
                <w:szCs w:val="22"/>
              </w:rPr>
            </w:pPr>
            <w:r w:rsidRPr="00690CB4">
              <w:rPr>
                <w:szCs w:val="22"/>
              </w:rPr>
              <w:t>1.</w:t>
            </w:r>
          </w:p>
        </w:tc>
        <w:tc>
          <w:tcPr>
            <w:tcW w:w="2127" w:type="dxa"/>
          </w:tcPr>
          <w:p w14:paraId="4EBECF84" w14:textId="77777777" w:rsidR="009264A9" w:rsidRPr="00690CB4" w:rsidRDefault="009264A9" w:rsidP="00987004">
            <w:pPr>
              <w:rPr>
                <w:szCs w:val="22"/>
              </w:rPr>
            </w:pPr>
            <w:r w:rsidRPr="00690CB4">
              <w:rPr>
                <w:szCs w:val="22"/>
              </w:rPr>
              <w:t>PN-EN 197-1:2002</w:t>
            </w:r>
          </w:p>
        </w:tc>
        <w:tc>
          <w:tcPr>
            <w:tcW w:w="6412" w:type="dxa"/>
          </w:tcPr>
          <w:p w14:paraId="092BC8F5" w14:textId="7720EDDF" w:rsidR="009264A9" w:rsidRPr="00690CB4" w:rsidRDefault="009264A9" w:rsidP="00987004">
            <w:pPr>
              <w:rPr>
                <w:szCs w:val="22"/>
              </w:rPr>
            </w:pPr>
            <w:r w:rsidRPr="00690CB4">
              <w:rPr>
                <w:szCs w:val="22"/>
              </w:rPr>
              <w:t>Cement. Część 1: Skład, wymagania i kryteria zgodności dotyczące cementu powszechnego u</w:t>
            </w:r>
            <w:r w:rsidR="00987004" w:rsidRPr="00690CB4">
              <w:rPr>
                <w:szCs w:val="22"/>
              </w:rPr>
              <w:t>ż</w:t>
            </w:r>
            <w:r w:rsidRPr="00690CB4">
              <w:rPr>
                <w:szCs w:val="22"/>
              </w:rPr>
              <w:t>ytku</w:t>
            </w:r>
          </w:p>
        </w:tc>
      </w:tr>
      <w:tr w:rsidR="009264A9" w:rsidRPr="00690CB4" w14:paraId="7758279C" w14:textId="77777777" w:rsidTr="00987004">
        <w:tc>
          <w:tcPr>
            <w:tcW w:w="675" w:type="dxa"/>
          </w:tcPr>
          <w:p w14:paraId="1058248A" w14:textId="77777777" w:rsidR="009264A9" w:rsidRPr="00690CB4" w:rsidRDefault="009264A9" w:rsidP="00987004">
            <w:pPr>
              <w:rPr>
                <w:szCs w:val="22"/>
              </w:rPr>
            </w:pPr>
            <w:r w:rsidRPr="00690CB4">
              <w:rPr>
                <w:szCs w:val="22"/>
              </w:rPr>
              <w:t>2.</w:t>
            </w:r>
          </w:p>
        </w:tc>
        <w:tc>
          <w:tcPr>
            <w:tcW w:w="2127" w:type="dxa"/>
          </w:tcPr>
          <w:p w14:paraId="207E7B9B" w14:textId="77777777" w:rsidR="009264A9" w:rsidRPr="00690CB4" w:rsidRDefault="009264A9" w:rsidP="00987004">
            <w:pPr>
              <w:rPr>
                <w:szCs w:val="22"/>
              </w:rPr>
            </w:pPr>
            <w:r w:rsidRPr="00690CB4">
              <w:rPr>
                <w:szCs w:val="22"/>
              </w:rPr>
              <w:t>PN-EN 206-1:2003</w:t>
            </w:r>
          </w:p>
        </w:tc>
        <w:tc>
          <w:tcPr>
            <w:tcW w:w="6412" w:type="dxa"/>
          </w:tcPr>
          <w:p w14:paraId="2F58A900" w14:textId="77777777" w:rsidR="009264A9" w:rsidRPr="00690CB4" w:rsidRDefault="009264A9" w:rsidP="00987004">
            <w:pPr>
              <w:rPr>
                <w:szCs w:val="22"/>
              </w:rPr>
            </w:pPr>
            <w:r w:rsidRPr="00690CB4">
              <w:rPr>
                <w:szCs w:val="22"/>
              </w:rPr>
              <w:t>Beton. Część 1: Wymagania, właściwości, produkcja i zgodność</w:t>
            </w:r>
          </w:p>
        </w:tc>
      </w:tr>
      <w:tr w:rsidR="009264A9" w:rsidRPr="00690CB4" w14:paraId="784350D5" w14:textId="77777777" w:rsidTr="00987004">
        <w:tc>
          <w:tcPr>
            <w:tcW w:w="675" w:type="dxa"/>
          </w:tcPr>
          <w:p w14:paraId="0BF477DF" w14:textId="77777777" w:rsidR="009264A9" w:rsidRPr="00690CB4" w:rsidRDefault="009264A9" w:rsidP="00987004">
            <w:pPr>
              <w:rPr>
                <w:szCs w:val="22"/>
              </w:rPr>
            </w:pPr>
            <w:r w:rsidRPr="00690CB4">
              <w:rPr>
                <w:szCs w:val="22"/>
              </w:rPr>
              <w:lastRenderedPageBreak/>
              <w:t>3.</w:t>
            </w:r>
          </w:p>
        </w:tc>
        <w:tc>
          <w:tcPr>
            <w:tcW w:w="2127" w:type="dxa"/>
          </w:tcPr>
          <w:p w14:paraId="3CA76494" w14:textId="77777777" w:rsidR="009264A9" w:rsidRPr="009C1099" w:rsidRDefault="009264A9" w:rsidP="00987004">
            <w:pPr>
              <w:rPr>
                <w:szCs w:val="22"/>
                <w:lang w:val="en-US"/>
              </w:rPr>
            </w:pPr>
            <w:r w:rsidRPr="009C1099">
              <w:rPr>
                <w:szCs w:val="22"/>
                <w:lang w:val="en-US"/>
              </w:rPr>
              <w:t>PN-EN 1340:2004  i PN-EN 1340:2004/AC</w:t>
            </w:r>
          </w:p>
        </w:tc>
        <w:tc>
          <w:tcPr>
            <w:tcW w:w="6412" w:type="dxa"/>
          </w:tcPr>
          <w:p w14:paraId="7CCA4EF0" w14:textId="07BE59B7" w:rsidR="009264A9" w:rsidRPr="00690CB4" w:rsidRDefault="009264A9" w:rsidP="00987004">
            <w:pPr>
              <w:rPr>
                <w:szCs w:val="22"/>
              </w:rPr>
            </w:pPr>
            <w:r w:rsidRPr="00690CB4">
              <w:rPr>
                <w:szCs w:val="22"/>
              </w:rPr>
              <w:t>Krawę</w:t>
            </w:r>
            <w:r w:rsidR="00987004" w:rsidRPr="00690CB4">
              <w:rPr>
                <w:szCs w:val="22"/>
              </w:rPr>
              <w:t>ż</w:t>
            </w:r>
            <w:r w:rsidRPr="00690CB4">
              <w:rPr>
                <w:szCs w:val="22"/>
              </w:rPr>
              <w:t>niki betonowe. Wymagania i metody badań</w:t>
            </w:r>
          </w:p>
        </w:tc>
      </w:tr>
      <w:tr w:rsidR="009264A9" w:rsidRPr="00690CB4" w14:paraId="44632668" w14:textId="77777777" w:rsidTr="00987004">
        <w:tc>
          <w:tcPr>
            <w:tcW w:w="675" w:type="dxa"/>
          </w:tcPr>
          <w:p w14:paraId="49810120" w14:textId="77777777" w:rsidR="009264A9" w:rsidRPr="00690CB4" w:rsidRDefault="009264A9" w:rsidP="00987004">
            <w:pPr>
              <w:rPr>
                <w:szCs w:val="22"/>
              </w:rPr>
            </w:pPr>
            <w:r w:rsidRPr="00690CB4">
              <w:rPr>
                <w:szCs w:val="22"/>
              </w:rPr>
              <w:t>4.</w:t>
            </w:r>
          </w:p>
        </w:tc>
        <w:tc>
          <w:tcPr>
            <w:tcW w:w="2127" w:type="dxa"/>
          </w:tcPr>
          <w:p w14:paraId="75150B4D" w14:textId="77777777" w:rsidR="009264A9" w:rsidRPr="00690CB4" w:rsidRDefault="009264A9" w:rsidP="00987004">
            <w:pPr>
              <w:rPr>
                <w:szCs w:val="22"/>
              </w:rPr>
            </w:pPr>
            <w:r w:rsidRPr="00690CB4">
              <w:rPr>
                <w:szCs w:val="22"/>
              </w:rPr>
              <w:t>PN-88/B-06250</w:t>
            </w:r>
          </w:p>
        </w:tc>
        <w:tc>
          <w:tcPr>
            <w:tcW w:w="6412" w:type="dxa"/>
          </w:tcPr>
          <w:p w14:paraId="435F91A4" w14:textId="77777777" w:rsidR="009264A9" w:rsidRPr="00690CB4" w:rsidRDefault="009264A9" w:rsidP="00987004">
            <w:pPr>
              <w:rPr>
                <w:szCs w:val="22"/>
              </w:rPr>
            </w:pPr>
            <w:r w:rsidRPr="00690CB4">
              <w:rPr>
                <w:szCs w:val="22"/>
              </w:rPr>
              <w:t>Beton zwykły</w:t>
            </w:r>
          </w:p>
        </w:tc>
      </w:tr>
      <w:tr w:rsidR="009264A9" w:rsidRPr="00690CB4" w14:paraId="04448819" w14:textId="77777777" w:rsidTr="00987004">
        <w:tc>
          <w:tcPr>
            <w:tcW w:w="675" w:type="dxa"/>
          </w:tcPr>
          <w:p w14:paraId="2AC537DA" w14:textId="77777777" w:rsidR="009264A9" w:rsidRPr="00690CB4" w:rsidRDefault="009264A9" w:rsidP="00987004">
            <w:pPr>
              <w:rPr>
                <w:szCs w:val="22"/>
              </w:rPr>
            </w:pPr>
            <w:r w:rsidRPr="00690CB4">
              <w:rPr>
                <w:szCs w:val="22"/>
              </w:rPr>
              <w:t>5.</w:t>
            </w:r>
          </w:p>
        </w:tc>
        <w:tc>
          <w:tcPr>
            <w:tcW w:w="2127" w:type="dxa"/>
          </w:tcPr>
          <w:p w14:paraId="6AFC7864" w14:textId="77777777" w:rsidR="009264A9" w:rsidRPr="00690CB4" w:rsidRDefault="009264A9" w:rsidP="00987004">
            <w:pPr>
              <w:rPr>
                <w:szCs w:val="22"/>
              </w:rPr>
            </w:pPr>
            <w:r w:rsidRPr="00690CB4">
              <w:rPr>
                <w:szCs w:val="22"/>
              </w:rPr>
              <w:t>PN-63/B-06251</w:t>
            </w:r>
          </w:p>
        </w:tc>
        <w:tc>
          <w:tcPr>
            <w:tcW w:w="6412" w:type="dxa"/>
          </w:tcPr>
          <w:p w14:paraId="72A37821" w14:textId="7302F018" w:rsidR="009264A9" w:rsidRPr="00690CB4" w:rsidRDefault="009264A9" w:rsidP="00987004">
            <w:pPr>
              <w:rPr>
                <w:szCs w:val="22"/>
              </w:rPr>
            </w:pPr>
            <w:r w:rsidRPr="00690CB4">
              <w:rPr>
                <w:szCs w:val="22"/>
              </w:rPr>
              <w:t xml:space="preserve">Roboty betonowe i </w:t>
            </w:r>
            <w:r w:rsidR="00987004" w:rsidRPr="00690CB4">
              <w:rPr>
                <w:szCs w:val="22"/>
              </w:rPr>
              <w:t>ż</w:t>
            </w:r>
            <w:r w:rsidRPr="00690CB4">
              <w:rPr>
                <w:szCs w:val="22"/>
              </w:rPr>
              <w:t>elbetowe</w:t>
            </w:r>
          </w:p>
        </w:tc>
      </w:tr>
      <w:tr w:rsidR="009264A9" w:rsidRPr="00690CB4" w14:paraId="70379992" w14:textId="77777777" w:rsidTr="00987004">
        <w:tc>
          <w:tcPr>
            <w:tcW w:w="675" w:type="dxa"/>
          </w:tcPr>
          <w:p w14:paraId="5425CF2B" w14:textId="77777777" w:rsidR="009264A9" w:rsidRPr="00690CB4" w:rsidRDefault="009264A9" w:rsidP="00987004">
            <w:pPr>
              <w:rPr>
                <w:szCs w:val="22"/>
              </w:rPr>
            </w:pPr>
            <w:r w:rsidRPr="00690CB4">
              <w:rPr>
                <w:szCs w:val="22"/>
              </w:rPr>
              <w:t>6.</w:t>
            </w:r>
          </w:p>
        </w:tc>
        <w:tc>
          <w:tcPr>
            <w:tcW w:w="2127" w:type="dxa"/>
          </w:tcPr>
          <w:p w14:paraId="49898547" w14:textId="6A7AA984" w:rsidR="009264A9" w:rsidRPr="00690CB4" w:rsidRDefault="006D0EBD" w:rsidP="00987004">
            <w:pPr>
              <w:rPr>
                <w:szCs w:val="22"/>
              </w:rPr>
            </w:pPr>
            <w:r>
              <w:rPr>
                <w:szCs w:val="22"/>
              </w:rPr>
              <w:t>PN-EN 13043:2004</w:t>
            </w:r>
            <w:r w:rsidR="009264A9" w:rsidRPr="00690CB4">
              <w:rPr>
                <w:szCs w:val="22"/>
              </w:rPr>
              <w:t>:1996</w:t>
            </w:r>
          </w:p>
        </w:tc>
        <w:tc>
          <w:tcPr>
            <w:tcW w:w="6412" w:type="dxa"/>
          </w:tcPr>
          <w:p w14:paraId="3BCADAC5" w14:textId="6AF32958" w:rsidR="009264A9" w:rsidRPr="00690CB4" w:rsidRDefault="009264A9" w:rsidP="00987004">
            <w:pPr>
              <w:rPr>
                <w:szCs w:val="22"/>
              </w:rPr>
            </w:pPr>
            <w:r w:rsidRPr="00690CB4">
              <w:rPr>
                <w:szCs w:val="22"/>
              </w:rPr>
              <w:t xml:space="preserve">Kruszywa mineralne. Kruszywa naturalne do nawierzchni drogowych. </w:t>
            </w:r>
            <w:r w:rsidR="00987004" w:rsidRPr="00690CB4">
              <w:rPr>
                <w:szCs w:val="22"/>
              </w:rPr>
              <w:t>Ż</w:t>
            </w:r>
            <w:r w:rsidRPr="00690CB4">
              <w:rPr>
                <w:szCs w:val="22"/>
              </w:rPr>
              <w:t>wir i mieszanka</w:t>
            </w:r>
          </w:p>
        </w:tc>
      </w:tr>
      <w:tr w:rsidR="009264A9" w:rsidRPr="00690CB4" w14:paraId="7AF4F9DD" w14:textId="77777777" w:rsidTr="00987004">
        <w:tc>
          <w:tcPr>
            <w:tcW w:w="675" w:type="dxa"/>
          </w:tcPr>
          <w:p w14:paraId="200B665C" w14:textId="77777777" w:rsidR="009264A9" w:rsidRPr="00690CB4" w:rsidRDefault="009264A9" w:rsidP="00987004">
            <w:pPr>
              <w:rPr>
                <w:szCs w:val="22"/>
              </w:rPr>
            </w:pPr>
            <w:r w:rsidRPr="00690CB4">
              <w:rPr>
                <w:szCs w:val="22"/>
              </w:rPr>
              <w:t>7.</w:t>
            </w:r>
          </w:p>
        </w:tc>
        <w:tc>
          <w:tcPr>
            <w:tcW w:w="2127" w:type="dxa"/>
          </w:tcPr>
          <w:p w14:paraId="706295AF" w14:textId="3D1F2650" w:rsidR="009264A9" w:rsidRPr="00690CB4" w:rsidRDefault="00165395" w:rsidP="00987004">
            <w:pPr>
              <w:rPr>
                <w:szCs w:val="22"/>
              </w:rPr>
            </w:pPr>
            <w:r>
              <w:rPr>
                <w:szCs w:val="22"/>
              </w:rPr>
              <w:t>PN-EN 13043:2004</w:t>
            </w:r>
            <w:r w:rsidR="009264A9" w:rsidRPr="00690CB4">
              <w:rPr>
                <w:szCs w:val="22"/>
              </w:rPr>
              <w:t>:1996</w:t>
            </w:r>
          </w:p>
        </w:tc>
        <w:tc>
          <w:tcPr>
            <w:tcW w:w="6412" w:type="dxa"/>
          </w:tcPr>
          <w:p w14:paraId="1115589B" w14:textId="77777777" w:rsidR="009264A9" w:rsidRPr="00690CB4" w:rsidRDefault="009264A9" w:rsidP="00987004">
            <w:pPr>
              <w:rPr>
                <w:szCs w:val="22"/>
              </w:rPr>
            </w:pPr>
            <w:r w:rsidRPr="00690CB4">
              <w:rPr>
                <w:szCs w:val="22"/>
              </w:rPr>
              <w:t>Kruszywa mineralne. Kruszywo łamane do nawierzchni drogowych</w:t>
            </w:r>
          </w:p>
        </w:tc>
      </w:tr>
      <w:tr w:rsidR="009264A9" w:rsidRPr="00690CB4" w14:paraId="4D46119E" w14:textId="77777777" w:rsidTr="00987004">
        <w:tc>
          <w:tcPr>
            <w:tcW w:w="675" w:type="dxa"/>
          </w:tcPr>
          <w:p w14:paraId="23227F09" w14:textId="77777777" w:rsidR="009264A9" w:rsidRPr="00690CB4" w:rsidRDefault="009264A9" w:rsidP="00987004">
            <w:pPr>
              <w:rPr>
                <w:szCs w:val="22"/>
              </w:rPr>
            </w:pPr>
            <w:r w:rsidRPr="00690CB4">
              <w:rPr>
                <w:szCs w:val="22"/>
              </w:rPr>
              <w:t>8.</w:t>
            </w:r>
          </w:p>
        </w:tc>
        <w:tc>
          <w:tcPr>
            <w:tcW w:w="2127" w:type="dxa"/>
          </w:tcPr>
          <w:p w14:paraId="7D703789" w14:textId="121F9CC3" w:rsidR="009264A9" w:rsidRPr="00690CB4" w:rsidRDefault="00165395" w:rsidP="00987004">
            <w:pPr>
              <w:rPr>
                <w:szCs w:val="22"/>
              </w:rPr>
            </w:pPr>
            <w:r>
              <w:rPr>
                <w:szCs w:val="22"/>
              </w:rPr>
              <w:t>PN-EN 13043:2004</w:t>
            </w:r>
            <w:r w:rsidR="009264A9" w:rsidRPr="00690CB4">
              <w:rPr>
                <w:szCs w:val="22"/>
              </w:rPr>
              <w:t>:1996</w:t>
            </w:r>
          </w:p>
        </w:tc>
        <w:tc>
          <w:tcPr>
            <w:tcW w:w="6412" w:type="dxa"/>
          </w:tcPr>
          <w:p w14:paraId="550F769C" w14:textId="77777777" w:rsidR="009264A9" w:rsidRPr="00690CB4" w:rsidRDefault="009264A9" w:rsidP="00987004">
            <w:pPr>
              <w:rPr>
                <w:szCs w:val="22"/>
              </w:rPr>
            </w:pPr>
            <w:r w:rsidRPr="00690CB4">
              <w:rPr>
                <w:szCs w:val="22"/>
              </w:rPr>
              <w:t>Kruszywa mineralne. Kruszywa naturalne do nawierzchni drogowych. Piasek</w:t>
            </w:r>
          </w:p>
        </w:tc>
      </w:tr>
      <w:tr w:rsidR="009264A9" w:rsidRPr="00690CB4" w14:paraId="227DA0B4" w14:textId="77777777" w:rsidTr="00987004">
        <w:tc>
          <w:tcPr>
            <w:tcW w:w="675" w:type="dxa"/>
          </w:tcPr>
          <w:p w14:paraId="141EB72A" w14:textId="77777777" w:rsidR="009264A9" w:rsidRPr="00690CB4" w:rsidRDefault="009264A9" w:rsidP="00987004">
            <w:pPr>
              <w:rPr>
                <w:szCs w:val="22"/>
              </w:rPr>
            </w:pPr>
            <w:r w:rsidRPr="00690CB4">
              <w:rPr>
                <w:szCs w:val="22"/>
              </w:rPr>
              <w:t>9.</w:t>
            </w:r>
          </w:p>
        </w:tc>
        <w:tc>
          <w:tcPr>
            <w:tcW w:w="2127" w:type="dxa"/>
          </w:tcPr>
          <w:p w14:paraId="796574C9" w14:textId="77777777" w:rsidR="009264A9" w:rsidRPr="00690CB4" w:rsidRDefault="009264A9" w:rsidP="00987004">
            <w:pPr>
              <w:rPr>
                <w:szCs w:val="22"/>
              </w:rPr>
            </w:pPr>
            <w:r w:rsidRPr="00690CB4">
              <w:rPr>
                <w:szCs w:val="22"/>
              </w:rPr>
              <w:t>PN-88/B-32250</w:t>
            </w:r>
          </w:p>
        </w:tc>
        <w:tc>
          <w:tcPr>
            <w:tcW w:w="6412" w:type="dxa"/>
          </w:tcPr>
          <w:p w14:paraId="443E3B81" w14:textId="77777777" w:rsidR="009264A9" w:rsidRPr="00690CB4" w:rsidRDefault="009264A9" w:rsidP="00987004">
            <w:pPr>
              <w:rPr>
                <w:szCs w:val="22"/>
              </w:rPr>
            </w:pPr>
            <w:r w:rsidRPr="00690CB4">
              <w:rPr>
                <w:szCs w:val="22"/>
              </w:rPr>
              <w:t>Materiały budowlane. Woda do betonów i zapraw</w:t>
            </w:r>
          </w:p>
        </w:tc>
      </w:tr>
      <w:tr w:rsidR="009264A9" w:rsidRPr="00690CB4" w14:paraId="4CF72169" w14:textId="77777777" w:rsidTr="00987004">
        <w:tc>
          <w:tcPr>
            <w:tcW w:w="675" w:type="dxa"/>
          </w:tcPr>
          <w:p w14:paraId="488ACEE4" w14:textId="77777777" w:rsidR="009264A9" w:rsidRPr="00690CB4" w:rsidRDefault="009264A9" w:rsidP="00987004">
            <w:pPr>
              <w:rPr>
                <w:szCs w:val="22"/>
              </w:rPr>
            </w:pPr>
            <w:r w:rsidRPr="00690CB4">
              <w:rPr>
                <w:szCs w:val="22"/>
              </w:rPr>
              <w:t>10.</w:t>
            </w:r>
          </w:p>
        </w:tc>
        <w:tc>
          <w:tcPr>
            <w:tcW w:w="2127" w:type="dxa"/>
          </w:tcPr>
          <w:p w14:paraId="102FCED5" w14:textId="77777777" w:rsidR="009264A9" w:rsidRPr="00690CB4" w:rsidRDefault="009264A9" w:rsidP="00987004">
            <w:pPr>
              <w:rPr>
                <w:szCs w:val="22"/>
              </w:rPr>
            </w:pPr>
            <w:r w:rsidRPr="00690CB4">
              <w:rPr>
                <w:szCs w:val="22"/>
              </w:rPr>
              <w:t>BN-88/6731-08</w:t>
            </w:r>
          </w:p>
        </w:tc>
        <w:tc>
          <w:tcPr>
            <w:tcW w:w="6412" w:type="dxa"/>
          </w:tcPr>
          <w:p w14:paraId="151E783B" w14:textId="77777777" w:rsidR="009264A9" w:rsidRPr="00690CB4" w:rsidRDefault="009264A9" w:rsidP="00987004">
            <w:pPr>
              <w:rPr>
                <w:szCs w:val="22"/>
              </w:rPr>
            </w:pPr>
            <w:r w:rsidRPr="00690CB4">
              <w:rPr>
                <w:szCs w:val="22"/>
              </w:rPr>
              <w:t>Cement. Transport i przechowywanie</w:t>
            </w:r>
          </w:p>
        </w:tc>
      </w:tr>
    </w:tbl>
    <w:p w14:paraId="4019464F" w14:textId="77777777" w:rsidR="003E2E2A" w:rsidRPr="00690CB4" w:rsidRDefault="003E2E2A" w:rsidP="00F664CB">
      <w:pPr>
        <w:pStyle w:val="Nagwek3"/>
      </w:pPr>
    </w:p>
    <w:p w14:paraId="3FC998E7" w14:textId="6AA4673C" w:rsidR="009264A9" w:rsidRPr="00690CB4" w:rsidRDefault="009264A9" w:rsidP="00F664CB">
      <w:pPr>
        <w:pStyle w:val="Nagwek3"/>
      </w:pPr>
      <w:r w:rsidRPr="00690CB4">
        <w:t>10.3. Inne dokumenty</w:t>
      </w:r>
    </w:p>
    <w:tbl>
      <w:tblPr>
        <w:tblW w:w="0" w:type="auto"/>
        <w:tblLook w:val="01E0" w:firstRow="1" w:lastRow="1" w:firstColumn="1" w:lastColumn="1" w:noHBand="0" w:noVBand="0"/>
      </w:tblPr>
      <w:tblGrid>
        <w:gridCol w:w="675"/>
        <w:gridCol w:w="8539"/>
      </w:tblGrid>
      <w:tr w:rsidR="009264A9" w:rsidRPr="00690CB4" w14:paraId="572B2895" w14:textId="77777777" w:rsidTr="00987004">
        <w:tc>
          <w:tcPr>
            <w:tcW w:w="675" w:type="dxa"/>
          </w:tcPr>
          <w:p w14:paraId="33FBB501" w14:textId="77777777" w:rsidR="009264A9" w:rsidRPr="00690CB4" w:rsidRDefault="009264A9" w:rsidP="00987004">
            <w:pPr>
              <w:rPr>
                <w:szCs w:val="22"/>
              </w:rPr>
            </w:pPr>
            <w:r w:rsidRPr="00690CB4">
              <w:rPr>
                <w:szCs w:val="22"/>
              </w:rPr>
              <w:t>1.</w:t>
            </w:r>
          </w:p>
        </w:tc>
        <w:tc>
          <w:tcPr>
            <w:tcW w:w="8539" w:type="dxa"/>
          </w:tcPr>
          <w:p w14:paraId="5A5BAE18" w14:textId="77777777" w:rsidR="009264A9" w:rsidRPr="00690CB4" w:rsidRDefault="009264A9" w:rsidP="00987004">
            <w:pPr>
              <w:rPr>
                <w:szCs w:val="22"/>
              </w:rPr>
            </w:pPr>
            <w:r w:rsidRPr="00690CB4">
              <w:rPr>
                <w:szCs w:val="22"/>
              </w:rPr>
              <w:t>Katalog szczegółów drogowych ulic, placów i parków miejskich, Centrum Techniki Budownictwa Komunalnego, Warszawa 1987</w:t>
            </w:r>
          </w:p>
          <w:p w14:paraId="0A32BA8B" w14:textId="77777777" w:rsidR="009264A9" w:rsidRPr="00690CB4" w:rsidRDefault="009264A9" w:rsidP="00987004">
            <w:pPr>
              <w:rPr>
                <w:szCs w:val="22"/>
              </w:rPr>
            </w:pPr>
          </w:p>
        </w:tc>
      </w:tr>
    </w:tbl>
    <w:p w14:paraId="359D5358" w14:textId="77777777" w:rsidR="009264A9" w:rsidRDefault="009264A9" w:rsidP="00607342"/>
    <w:p w14:paraId="7A32047C" w14:textId="77777777" w:rsidR="00607342" w:rsidRDefault="00607342" w:rsidP="00607342"/>
    <w:p w14:paraId="7D8B0927" w14:textId="77777777" w:rsidR="00607342" w:rsidRDefault="00607342" w:rsidP="00607342"/>
    <w:p w14:paraId="2A45E91B" w14:textId="77777777" w:rsidR="00607342" w:rsidRDefault="00607342" w:rsidP="00607342"/>
    <w:p w14:paraId="1727345E" w14:textId="77777777" w:rsidR="00607342" w:rsidRDefault="00607342" w:rsidP="00607342"/>
    <w:p w14:paraId="5AAAB03C" w14:textId="2709AF28" w:rsidR="00607342" w:rsidRDefault="00607342" w:rsidP="00607342"/>
    <w:p w14:paraId="39914B4D" w14:textId="1602A48A" w:rsidR="00645B0D" w:rsidRDefault="00645B0D" w:rsidP="00607342"/>
    <w:p w14:paraId="7E6EF442" w14:textId="77777777" w:rsidR="00645B0D" w:rsidRDefault="00645B0D" w:rsidP="00607342"/>
    <w:p w14:paraId="336B6FF7" w14:textId="77777777" w:rsidR="00607342" w:rsidRDefault="00607342" w:rsidP="00607342"/>
    <w:p w14:paraId="6491C040" w14:textId="77777777" w:rsidR="00607342" w:rsidRDefault="00607342" w:rsidP="00607342"/>
    <w:p w14:paraId="1D9F324F" w14:textId="77777777" w:rsidR="00607342" w:rsidRDefault="00607342" w:rsidP="00607342"/>
    <w:p w14:paraId="2EBE1B64" w14:textId="77777777" w:rsidR="00607342" w:rsidRDefault="00607342" w:rsidP="00607342"/>
    <w:p w14:paraId="48CCECCB" w14:textId="77777777" w:rsidR="00607342" w:rsidRDefault="00607342" w:rsidP="00607342"/>
    <w:p w14:paraId="6BD63933" w14:textId="77777777" w:rsidR="00607342" w:rsidRDefault="00607342" w:rsidP="00607342"/>
    <w:p w14:paraId="58545A34" w14:textId="77777777" w:rsidR="00607342" w:rsidRDefault="00607342" w:rsidP="00607342"/>
    <w:p w14:paraId="61623EEA" w14:textId="77777777" w:rsidR="00607342" w:rsidRDefault="00607342" w:rsidP="00607342"/>
    <w:p w14:paraId="5CB7077C" w14:textId="52109649" w:rsidR="00FF3FBF" w:rsidRPr="00690CB4" w:rsidRDefault="00FF3FBF" w:rsidP="00607342">
      <w:pPr>
        <w:sectPr w:rsidR="00FF3FBF" w:rsidRPr="00690CB4" w:rsidSect="005B23E0">
          <w:headerReference w:type="even" r:id="rId269"/>
          <w:headerReference w:type="default" r:id="rId270"/>
          <w:footerReference w:type="even" r:id="rId271"/>
          <w:footerReference w:type="default" r:id="rId272"/>
          <w:footerReference w:type="first" r:id="rId273"/>
          <w:pgSz w:w="11906" w:h="16838"/>
          <w:pgMar w:top="1417" w:right="1133" w:bottom="1417" w:left="1134" w:header="708" w:footer="204" w:gutter="0"/>
          <w:cols w:space="708"/>
          <w:docGrid w:linePitch="360"/>
        </w:sectPr>
      </w:pPr>
    </w:p>
    <w:p w14:paraId="790CF38D" w14:textId="2CB4199F" w:rsidR="009264A9" w:rsidRPr="00690CB4" w:rsidRDefault="008E605A" w:rsidP="00607342">
      <w:pPr>
        <w:pStyle w:val="1NazwaSST"/>
        <w:ind w:left="0"/>
        <w:rPr>
          <w:rFonts w:cs="Times New Roman"/>
          <w:lang w:val="pl-PL"/>
        </w:rPr>
      </w:pPr>
      <w:bookmarkStart w:id="1541" w:name="_Toc96607020"/>
      <w:r>
        <w:rPr>
          <w:rFonts w:cs="Times New Roman"/>
          <w:lang w:val="pl-PL"/>
        </w:rPr>
        <w:lastRenderedPageBreak/>
        <w:t>3</w:t>
      </w:r>
      <w:r w:rsidR="00D247D5">
        <w:rPr>
          <w:rFonts w:cs="Times New Roman"/>
          <w:lang w:val="pl-PL"/>
        </w:rPr>
        <w:t>1</w:t>
      </w:r>
      <w:r w:rsidR="009264A9" w:rsidRPr="00690CB4">
        <w:rPr>
          <w:rFonts w:cs="Times New Roman"/>
          <w:lang w:val="pl-PL"/>
        </w:rPr>
        <w:t>. D-08.05.03. ŚCIEK Z KOSTKI KAMIENNEJ</w:t>
      </w:r>
      <w:bookmarkEnd w:id="1541"/>
    </w:p>
    <w:p w14:paraId="11BC1F64" w14:textId="4A094CB3" w:rsidR="009264A9" w:rsidRPr="00690CB4" w:rsidRDefault="009264A9" w:rsidP="00FF37D9">
      <w:pPr>
        <w:rPr>
          <w:szCs w:val="22"/>
          <w:lang w:eastAsia="x-none"/>
        </w:rPr>
      </w:pPr>
    </w:p>
    <w:p w14:paraId="13833BD7" w14:textId="77777777" w:rsidR="006C3274" w:rsidRPr="00690CB4" w:rsidRDefault="006C3274" w:rsidP="005B23E0">
      <w:pPr>
        <w:pStyle w:val="Nagwek2"/>
      </w:pPr>
      <w:r w:rsidRPr="00690CB4">
        <w:t xml:space="preserve">1. </w:t>
      </w:r>
      <w:r w:rsidRPr="005B23E0">
        <w:t>WSTĘP</w:t>
      </w:r>
      <w:r w:rsidRPr="00690CB4">
        <w:t xml:space="preserve"> </w:t>
      </w:r>
    </w:p>
    <w:p w14:paraId="6CA6C16E" w14:textId="77777777" w:rsidR="006C3274" w:rsidRPr="00690CB4" w:rsidRDefault="006C3274" w:rsidP="00F664CB">
      <w:pPr>
        <w:pStyle w:val="Nagwek3"/>
      </w:pPr>
      <w:r w:rsidRPr="00690CB4">
        <w:t xml:space="preserve">1.1. Przedmiot SST </w:t>
      </w:r>
    </w:p>
    <w:p w14:paraId="1907D45F" w14:textId="4E4C660C" w:rsidR="006C3274" w:rsidRPr="00690CB4" w:rsidRDefault="006C3274" w:rsidP="00FD132C">
      <w:pPr>
        <w:ind w:firstLine="708"/>
        <w:rPr>
          <w:b/>
          <w:szCs w:val="22"/>
        </w:rPr>
      </w:pPr>
      <w:r w:rsidRPr="00690CB4">
        <w:rPr>
          <w:szCs w:val="22"/>
        </w:rPr>
        <w:t xml:space="preserve">Przedmiotem niniejszej szczegółowej specyfikacji technicznej (SST) są wymagania dotyczące wykonania i odbioru robót związanych z wykonaniem ściek </w:t>
      </w:r>
    </w:p>
    <w:p w14:paraId="773FD9E1" w14:textId="77777777" w:rsidR="006C3274" w:rsidRPr="00690CB4" w:rsidRDefault="006C3274" w:rsidP="00FF37D9">
      <w:pPr>
        <w:rPr>
          <w:szCs w:val="22"/>
        </w:rPr>
      </w:pPr>
    </w:p>
    <w:p w14:paraId="25FA3CF3" w14:textId="77777777" w:rsidR="006C3274" w:rsidRPr="00690CB4" w:rsidRDefault="006C3274" w:rsidP="00F664CB">
      <w:pPr>
        <w:pStyle w:val="Nagwek3"/>
      </w:pPr>
      <w:r w:rsidRPr="00690CB4">
        <w:t xml:space="preserve">1.2. Zakres stosowania SST </w:t>
      </w:r>
    </w:p>
    <w:p w14:paraId="1B2296A2" w14:textId="67967A48" w:rsidR="006C3274" w:rsidRPr="00690CB4" w:rsidRDefault="006C3274" w:rsidP="00FD132C">
      <w:pPr>
        <w:ind w:firstLine="708"/>
      </w:pPr>
      <w:r w:rsidRPr="00690CB4">
        <w:t>Szczegółowa specyfikacja techniczna (SST) stanowi dokument przetargowy i kontraktowy przy zlecaniu i realizacji robót określonych jak w p 1.1.</w:t>
      </w:r>
    </w:p>
    <w:p w14:paraId="12DE0B94" w14:textId="77777777" w:rsidR="006C3274" w:rsidRPr="00690CB4" w:rsidRDefault="006C3274" w:rsidP="00FF37D9"/>
    <w:p w14:paraId="34E9076E" w14:textId="3DBF8862" w:rsidR="006C3274" w:rsidRPr="00690CB4" w:rsidRDefault="006C3274" w:rsidP="00F664CB">
      <w:pPr>
        <w:pStyle w:val="Nagwek3"/>
      </w:pPr>
      <w:r w:rsidRPr="00690CB4">
        <w:t xml:space="preserve">1.3. Zakres robót objętych SST </w:t>
      </w:r>
    </w:p>
    <w:p w14:paraId="5A20821A" w14:textId="7A3DB81F" w:rsidR="006C3274" w:rsidRPr="00690CB4" w:rsidRDefault="006C3274" w:rsidP="00FD132C">
      <w:pPr>
        <w:ind w:firstLine="708"/>
      </w:pPr>
      <w:r w:rsidRPr="00690CB4">
        <w:t xml:space="preserve">Ustalenia zawarte w niniejszej specyfikacji dotyczą zasad prowadzenia robót związanych z wykonaniem ścieków ulicznych z kostki kamiennej na wcześniej wykonanej ławie betonowej. </w:t>
      </w:r>
    </w:p>
    <w:p w14:paraId="1830159A" w14:textId="77777777" w:rsidR="006C3274" w:rsidRPr="00690CB4" w:rsidRDefault="006C3274" w:rsidP="00FF37D9"/>
    <w:p w14:paraId="2E96F0BA" w14:textId="77777777" w:rsidR="006C3274" w:rsidRPr="00690CB4" w:rsidRDefault="006C3274" w:rsidP="00F664CB">
      <w:pPr>
        <w:pStyle w:val="Nagwek3"/>
      </w:pPr>
      <w:r w:rsidRPr="00690CB4">
        <w:t xml:space="preserve">1.4. Określenia podstawowe </w:t>
      </w:r>
    </w:p>
    <w:p w14:paraId="29C02AA7" w14:textId="4EBC2B07" w:rsidR="006C3274" w:rsidRPr="00690CB4" w:rsidRDefault="006C3274" w:rsidP="00FF37D9">
      <w:r w:rsidRPr="00690CB4">
        <w:t>1.4.1. Ściek - element konstrukcji jezdni słu</w:t>
      </w:r>
      <w:r w:rsidR="00987004" w:rsidRPr="00690CB4">
        <w:t>ż</w:t>
      </w:r>
      <w:r w:rsidRPr="00690CB4">
        <w:t xml:space="preserve">ący do odprowadzenia wód opadowych z nawierzchni jezdni i chodników do projektowanych odbiorników (np. kanalizacji deszczowej). </w:t>
      </w:r>
    </w:p>
    <w:p w14:paraId="10A18DF5" w14:textId="77777777" w:rsidR="006C3274" w:rsidRPr="00690CB4" w:rsidRDefault="006C3274" w:rsidP="00FF37D9">
      <w:r w:rsidRPr="00690CB4">
        <w:t xml:space="preserve">1.4.2. Pozostałe określenia podstawowe są zgodne z obowiązującymi, odpowiednimi polskimi normami i z definicjami podanymi w SST D-00.00.00 „Wymagania ogólne” pkt 1.4. </w:t>
      </w:r>
    </w:p>
    <w:p w14:paraId="4A20214B" w14:textId="6FE6D877" w:rsidR="006C3274" w:rsidRPr="00690CB4" w:rsidRDefault="006C3274" w:rsidP="00FF37D9">
      <w:r w:rsidRPr="00690CB4">
        <w:t xml:space="preserve">1.5. Ogólne wymagania dotyczące robót Ogólne wymagania dotyczące robót podano w SST D-00.00.00 „Wymagania ogólne” pkt 1.5. </w:t>
      </w:r>
    </w:p>
    <w:p w14:paraId="09E9719D" w14:textId="5BB8584B" w:rsidR="006C3274" w:rsidRPr="00690CB4" w:rsidRDefault="006C3274" w:rsidP="005B23E0">
      <w:pPr>
        <w:pStyle w:val="Nagwek2"/>
      </w:pPr>
      <w:r w:rsidRPr="00690CB4">
        <w:t xml:space="preserve">2. </w:t>
      </w:r>
      <w:r w:rsidRPr="005B23E0">
        <w:t>MATERIAŁY</w:t>
      </w:r>
      <w:r w:rsidRPr="00690CB4">
        <w:t xml:space="preserve"> </w:t>
      </w:r>
    </w:p>
    <w:p w14:paraId="65E02DB2" w14:textId="77777777" w:rsidR="006C3274" w:rsidRPr="00690CB4" w:rsidRDefault="006C3274" w:rsidP="00F664CB">
      <w:pPr>
        <w:pStyle w:val="Nagwek3"/>
      </w:pPr>
      <w:r w:rsidRPr="00690CB4">
        <w:t xml:space="preserve">2.1. Ogólne wymagania dotyczące materiałów </w:t>
      </w:r>
    </w:p>
    <w:p w14:paraId="61D04335" w14:textId="6B3B8813" w:rsidR="006C3274" w:rsidRPr="00690CB4" w:rsidRDefault="006C3274" w:rsidP="00FD132C">
      <w:pPr>
        <w:ind w:firstLine="708"/>
      </w:pPr>
      <w:r w:rsidRPr="00690CB4">
        <w:t>Ogólne wymagania dotyczące materiałów, ich pozyskiwania i składowania, podano w SST D00.00.00 „Wymagania ogólne” pkt 2.</w:t>
      </w:r>
    </w:p>
    <w:p w14:paraId="70AC061C" w14:textId="12736254" w:rsidR="006C3274" w:rsidRPr="00690CB4" w:rsidRDefault="006C3274" w:rsidP="00FF37D9"/>
    <w:p w14:paraId="6D69FFF1" w14:textId="77777777" w:rsidR="006C3274" w:rsidRPr="00690CB4" w:rsidRDefault="006C3274" w:rsidP="00F664CB">
      <w:pPr>
        <w:pStyle w:val="Nagwek3"/>
      </w:pPr>
      <w:r w:rsidRPr="00690CB4">
        <w:t>2.2. Kostka kamienna</w:t>
      </w:r>
    </w:p>
    <w:p w14:paraId="75D8474E" w14:textId="77777777" w:rsidR="00BE2003" w:rsidRPr="00690CB4" w:rsidRDefault="006C3274" w:rsidP="00BE2003">
      <w:pPr>
        <w:ind w:firstLine="561"/>
        <w:rPr>
          <w:szCs w:val="22"/>
        </w:rPr>
      </w:pPr>
      <w:r w:rsidRPr="00690CB4">
        <w:rPr>
          <w:szCs w:val="22"/>
        </w:rPr>
        <w:t xml:space="preserve">Kostka kamienna nieregularna i rzędowa, stosowana do wykonania ścieków powinna odpowiadać wymaganiom PN-B-11100. Powinna to być kostka klasy I, gatunku 1. Kształt, wymiary i dopuszczalne odchyłki wymiarowe dla kostki rzędowej podano w SST D-05.03.01 „Nawierzchnia z kostki kamiennej”. </w:t>
      </w:r>
    </w:p>
    <w:p w14:paraId="16FFB36A" w14:textId="77777777" w:rsidR="00BE2003" w:rsidRPr="00690CB4" w:rsidRDefault="006C3274" w:rsidP="00BE2003">
      <w:pPr>
        <w:ind w:firstLine="561"/>
        <w:rPr>
          <w:szCs w:val="22"/>
        </w:rPr>
      </w:pPr>
      <w:r w:rsidRPr="00690CB4">
        <w:rPr>
          <w:szCs w:val="22"/>
        </w:rPr>
        <w:t>Wymagane cechy fizyczne i wytrzymałościowe dla kostki kamiennej klasy I, są następujące:</w:t>
      </w:r>
    </w:p>
    <w:p w14:paraId="1871A0A2" w14:textId="14BC941A" w:rsidR="00BE2003" w:rsidRPr="00690CB4" w:rsidRDefault="00BE2003" w:rsidP="00BE2003">
      <w:pPr>
        <w:ind w:firstLine="561"/>
        <w:rPr>
          <w:szCs w:val="22"/>
        </w:rPr>
      </w:pPr>
      <w:r w:rsidRPr="00690CB4">
        <w:rPr>
          <w:szCs w:val="22"/>
        </w:rPr>
        <w:t xml:space="preserve"> - </w:t>
      </w:r>
      <w:r w:rsidR="006C3274" w:rsidRPr="00690CB4">
        <w:rPr>
          <w:szCs w:val="22"/>
        </w:rPr>
        <w:t>wytrzymałość na ściskanie w stanie powietrzno-suchym, nie mniej ni</w:t>
      </w:r>
      <w:r w:rsidRPr="00690CB4">
        <w:rPr>
          <w:szCs w:val="22"/>
        </w:rPr>
        <w:t>z</w:t>
      </w:r>
      <w:r w:rsidR="006C3274" w:rsidRPr="00690CB4">
        <w:rPr>
          <w:szCs w:val="22"/>
        </w:rPr>
        <w:t xml:space="preserve"> 160 MPa,</w:t>
      </w:r>
    </w:p>
    <w:p w14:paraId="68821F9E" w14:textId="39C23628" w:rsidR="00BE2003" w:rsidRPr="00690CB4" w:rsidRDefault="00BE2003" w:rsidP="00BE2003">
      <w:pPr>
        <w:ind w:firstLine="561"/>
        <w:rPr>
          <w:szCs w:val="22"/>
        </w:rPr>
      </w:pPr>
      <w:r w:rsidRPr="00690CB4">
        <w:rPr>
          <w:szCs w:val="22"/>
        </w:rPr>
        <w:t xml:space="preserve"> - </w:t>
      </w:r>
      <w:r w:rsidR="006C3274" w:rsidRPr="00690CB4">
        <w:rPr>
          <w:szCs w:val="22"/>
        </w:rPr>
        <w:t xml:space="preserve">ścieralność na tarczy Boehmego, nie więcej </w:t>
      </w:r>
      <w:r w:rsidR="003E2E2A" w:rsidRPr="00690CB4">
        <w:rPr>
          <w:szCs w:val="22"/>
        </w:rPr>
        <w:t>niż</w:t>
      </w:r>
      <w:r w:rsidR="006C3274" w:rsidRPr="00690CB4">
        <w:rPr>
          <w:szCs w:val="22"/>
        </w:rPr>
        <w:t xml:space="preserve"> 0,2 cm, </w:t>
      </w:r>
    </w:p>
    <w:p w14:paraId="265236BA" w14:textId="3E8258C8" w:rsidR="00BE2003" w:rsidRPr="00690CB4" w:rsidRDefault="00BE2003" w:rsidP="00BE2003">
      <w:pPr>
        <w:ind w:firstLine="561"/>
        <w:rPr>
          <w:szCs w:val="22"/>
        </w:rPr>
      </w:pPr>
      <w:r w:rsidRPr="00690CB4">
        <w:rPr>
          <w:szCs w:val="22"/>
        </w:rPr>
        <w:t xml:space="preserve"> - </w:t>
      </w:r>
      <w:r w:rsidR="006C3274" w:rsidRPr="00690CB4">
        <w:rPr>
          <w:szCs w:val="22"/>
        </w:rPr>
        <w:t>wytrzymałość na uderzenie (zwięzłość), liczba uderzeń, nie mniej ni</w:t>
      </w:r>
      <w:r w:rsidR="00987004" w:rsidRPr="00690CB4">
        <w:rPr>
          <w:szCs w:val="22"/>
        </w:rPr>
        <w:t>ż</w:t>
      </w:r>
      <w:r w:rsidR="006C3274" w:rsidRPr="00690CB4">
        <w:rPr>
          <w:szCs w:val="22"/>
        </w:rPr>
        <w:t xml:space="preserve"> 12, </w:t>
      </w:r>
    </w:p>
    <w:p w14:paraId="13D70AB4" w14:textId="4CDB73CA" w:rsidR="00BE2003" w:rsidRPr="00690CB4" w:rsidRDefault="00BE2003" w:rsidP="00BE2003">
      <w:pPr>
        <w:ind w:firstLine="561"/>
        <w:rPr>
          <w:szCs w:val="22"/>
        </w:rPr>
      </w:pPr>
      <w:r w:rsidRPr="00690CB4">
        <w:rPr>
          <w:szCs w:val="22"/>
        </w:rPr>
        <w:t xml:space="preserve"> - </w:t>
      </w:r>
      <w:r w:rsidR="006C3274" w:rsidRPr="00690CB4">
        <w:rPr>
          <w:szCs w:val="22"/>
        </w:rPr>
        <w:t>nasiąkliwość wodą, nie więcej ni</w:t>
      </w:r>
      <w:r w:rsidR="00987004" w:rsidRPr="00690CB4">
        <w:rPr>
          <w:szCs w:val="22"/>
        </w:rPr>
        <w:t>ż</w:t>
      </w:r>
      <w:r w:rsidR="006C3274" w:rsidRPr="00690CB4">
        <w:rPr>
          <w:szCs w:val="22"/>
        </w:rPr>
        <w:t xml:space="preserve"> 0,5%. </w:t>
      </w:r>
    </w:p>
    <w:p w14:paraId="60FF338A" w14:textId="5588C015" w:rsidR="003E2E2A" w:rsidRPr="00690CB4" w:rsidRDefault="006C3274" w:rsidP="00BE2003">
      <w:pPr>
        <w:rPr>
          <w:szCs w:val="22"/>
        </w:rPr>
      </w:pPr>
      <w:r w:rsidRPr="00690CB4">
        <w:rPr>
          <w:szCs w:val="22"/>
        </w:rPr>
        <w:t>Kostkę rzędową nale</w:t>
      </w:r>
      <w:r w:rsidR="00987004" w:rsidRPr="00690CB4">
        <w:rPr>
          <w:szCs w:val="22"/>
        </w:rPr>
        <w:t>ż</w:t>
      </w:r>
      <w:r w:rsidRPr="00690CB4">
        <w:rPr>
          <w:szCs w:val="22"/>
        </w:rPr>
        <w:t>y ustawiać w stosach. Wysokość stosu nie powinna przekraczać 1 m.</w:t>
      </w:r>
    </w:p>
    <w:p w14:paraId="1333014C" w14:textId="77777777" w:rsidR="003E2E2A" w:rsidRPr="00690CB4" w:rsidRDefault="003E2E2A" w:rsidP="00BE2003">
      <w:pPr>
        <w:rPr>
          <w:szCs w:val="22"/>
        </w:rPr>
      </w:pPr>
    </w:p>
    <w:p w14:paraId="2F3AA576" w14:textId="7FBFD5BF" w:rsidR="00BE2003" w:rsidRPr="00690CB4" w:rsidRDefault="00BE2003" w:rsidP="00F664CB">
      <w:pPr>
        <w:pStyle w:val="Nagwek3"/>
      </w:pPr>
      <w:r w:rsidRPr="00690CB4">
        <w:t>2.3. Inne materiały</w:t>
      </w:r>
    </w:p>
    <w:p w14:paraId="640A315F" w14:textId="77777777" w:rsidR="00BE2003" w:rsidRPr="00690CB4" w:rsidRDefault="00BE2003" w:rsidP="00BE2003">
      <w:pPr>
        <w:autoSpaceDE w:val="0"/>
        <w:autoSpaceDN w:val="0"/>
        <w:adjustRightInd w:val="0"/>
        <w:rPr>
          <w:rFonts w:eastAsiaTheme="minorHAnsi"/>
          <w:b/>
          <w:bCs/>
          <w:szCs w:val="22"/>
          <w:lang w:eastAsia="en-US"/>
        </w:rPr>
      </w:pPr>
      <w:r w:rsidRPr="00690CB4">
        <w:rPr>
          <w:rFonts w:eastAsiaTheme="minorHAnsi"/>
          <w:b/>
          <w:bCs/>
          <w:szCs w:val="22"/>
          <w:lang w:eastAsia="en-US"/>
        </w:rPr>
        <w:t xml:space="preserve">2.3.1. Beton na ławę </w:t>
      </w:r>
    </w:p>
    <w:p w14:paraId="20A501F2" w14:textId="71EDF30C" w:rsidR="00BE2003" w:rsidRPr="00690CB4" w:rsidRDefault="00BE2003" w:rsidP="00BE2003">
      <w:pPr>
        <w:ind w:firstLine="561"/>
        <w:rPr>
          <w:szCs w:val="22"/>
        </w:rPr>
      </w:pPr>
      <w:r w:rsidRPr="00690CB4">
        <w:rPr>
          <w:szCs w:val="22"/>
        </w:rPr>
        <w:t>Beton u</w:t>
      </w:r>
      <w:r w:rsidR="00987004" w:rsidRPr="00690CB4">
        <w:rPr>
          <w:szCs w:val="22"/>
        </w:rPr>
        <w:t>ż</w:t>
      </w:r>
      <w:r w:rsidRPr="00690CB4">
        <w:rPr>
          <w:szCs w:val="22"/>
        </w:rPr>
        <w:t>yty na ławę pod krawę</w:t>
      </w:r>
      <w:r w:rsidR="00987004" w:rsidRPr="00690CB4">
        <w:rPr>
          <w:szCs w:val="22"/>
        </w:rPr>
        <w:t>ż</w:t>
      </w:r>
      <w:r w:rsidRPr="00690CB4">
        <w:rPr>
          <w:szCs w:val="22"/>
        </w:rPr>
        <w:t xml:space="preserve">nik i ściek powinien odpowiadać wymaganiom normy, powinien to być beton klasy C12/15. </w:t>
      </w:r>
    </w:p>
    <w:p w14:paraId="4C153FAA" w14:textId="77777777" w:rsidR="00BE2003" w:rsidRPr="00690CB4" w:rsidRDefault="00BE2003" w:rsidP="00BE2003">
      <w:pPr>
        <w:autoSpaceDE w:val="0"/>
        <w:autoSpaceDN w:val="0"/>
        <w:adjustRightInd w:val="0"/>
        <w:rPr>
          <w:rFonts w:eastAsiaTheme="minorHAnsi"/>
          <w:b/>
          <w:bCs/>
          <w:szCs w:val="22"/>
          <w:lang w:eastAsia="en-US"/>
        </w:rPr>
      </w:pPr>
    </w:p>
    <w:p w14:paraId="63AA7AB4" w14:textId="23F012FD" w:rsidR="00BE2003" w:rsidRPr="00690CB4" w:rsidRDefault="00BE2003" w:rsidP="00BE2003">
      <w:pPr>
        <w:autoSpaceDE w:val="0"/>
        <w:autoSpaceDN w:val="0"/>
        <w:adjustRightInd w:val="0"/>
        <w:rPr>
          <w:rFonts w:eastAsiaTheme="minorHAnsi"/>
          <w:b/>
          <w:bCs/>
          <w:szCs w:val="22"/>
          <w:lang w:eastAsia="en-US"/>
        </w:rPr>
      </w:pPr>
      <w:r w:rsidRPr="00690CB4">
        <w:rPr>
          <w:rFonts w:eastAsiaTheme="minorHAnsi"/>
          <w:b/>
          <w:bCs/>
          <w:szCs w:val="22"/>
          <w:lang w:eastAsia="en-US"/>
        </w:rPr>
        <w:t xml:space="preserve">2.3.2. Kruszywo do betonu </w:t>
      </w:r>
    </w:p>
    <w:p w14:paraId="05F04CEB" w14:textId="0D983D6A" w:rsidR="00BE2003" w:rsidRPr="00690CB4" w:rsidRDefault="00BE2003" w:rsidP="00BE2003">
      <w:pPr>
        <w:ind w:firstLine="561"/>
        <w:rPr>
          <w:szCs w:val="22"/>
        </w:rPr>
      </w:pPr>
      <w:r w:rsidRPr="00690CB4">
        <w:rPr>
          <w:szCs w:val="22"/>
        </w:rPr>
        <w:t>Kruszywo do betonu powinno odpowiadać wymaganiom PN-B-06712. Kruszywo nale</w:t>
      </w:r>
      <w:r w:rsidR="00987004" w:rsidRPr="00690CB4">
        <w:rPr>
          <w:szCs w:val="22"/>
        </w:rPr>
        <w:t>ż</w:t>
      </w:r>
      <w:r w:rsidRPr="00690CB4">
        <w:rPr>
          <w:szCs w:val="22"/>
        </w:rPr>
        <w:t xml:space="preserve">y przechowywać w warunkach zabezpieczających je przed zanieczyszczeniem, zmieszaniem z kruszywami innych asortymentów, gatunków i marek. </w:t>
      </w:r>
    </w:p>
    <w:p w14:paraId="137F952F" w14:textId="77777777" w:rsidR="00BE2003" w:rsidRPr="00690CB4" w:rsidRDefault="00BE2003" w:rsidP="00BE2003">
      <w:pPr>
        <w:autoSpaceDE w:val="0"/>
        <w:autoSpaceDN w:val="0"/>
        <w:adjustRightInd w:val="0"/>
        <w:rPr>
          <w:rFonts w:eastAsiaTheme="minorHAnsi"/>
          <w:b/>
          <w:bCs/>
          <w:szCs w:val="22"/>
          <w:lang w:eastAsia="en-US"/>
        </w:rPr>
      </w:pPr>
    </w:p>
    <w:p w14:paraId="5E47026F" w14:textId="663828BC" w:rsidR="00BE2003" w:rsidRPr="00690CB4" w:rsidRDefault="00BE2003" w:rsidP="00BE2003">
      <w:pPr>
        <w:autoSpaceDE w:val="0"/>
        <w:autoSpaceDN w:val="0"/>
        <w:adjustRightInd w:val="0"/>
        <w:rPr>
          <w:rFonts w:eastAsiaTheme="minorHAnsi"/>
          <w:b/>
          <w:bCs/>
          <w:szCs w:val="22"/>
          <w:lang w:eastAsia="en-US"/>
        </w:rPr>
      </w:pPr>
      <w:r w:rsidRPr="00690CB4">
        <w:rPr>
          <w:rFonts w:eastAsiaTheme="minorHAnsi"/>
          <w:b/>
          <w:bCs/>
          <w:szCs w:val="22"/>
          <w:lang w:eastAsia="en-US"/>
        </w:rPr>
        <w:lastRenderedPageBreak/>
        <w:t xml:space="preserve">2.3.3 Cement </w:t>
      </w:r>
    </w:p>
    <w:p w14:paraId="3306EBAF" w14:textId="77777777" w:rsidR="00BE2003" w:rsidRPr="00690CB4" w:rsidRDefault="00BE2003" w:rsidP="00BE2003">
      <w:pPr>
        <w:ind w:firstLine="561"/>
        <w:rPr>
          <w:szCs w:val="22"/>
        </w:rPr>
      </w:pPr>
      <w:r w:rsidRPr="00690CB4">
        <w:rPr>
          <w:szCs w:val="22"/>
        </w:rPr>
        <w:t xml:space="preserve">Cement stosowany do betonu powinien być cementem portlandzkim, odpowiadającym wymaganiom PN-EN 197-1. Cement stosowany do zaprawy cementowej i na podsypkę cementowo-piaskową powinien być klasy 32,5 N. Przechowywanie cementu powinno być zgodne z BN-88/6731-08. </w:t>
      </w:r>
    </w:p>
    <w:p w14:paraId="09E2DF15" w14:textId="77777777" w:rsidR="00BE2003" w:rsidRPr="00690CB4" w:rsidRDefault="00BE2003" w:rsidP="00BE2003">
      <w:pPr>
        <w:autoSpaceDE w:val="0"/>
        <w:autoSpaceDN w:val="0"/>
        <w:adjustRightInd w:val="0"/>
        <w:rPr>
          <w:rFonts w:eastAsiaTheme="minorHAnsi"/>
          <w:b/>
          <w:bCs/>
          <w:szCs w:val="22"/>
          <w:lang w:eastAsia="en-US"/>
        </w:rPr>
      </w:pPr>
    </w:p>
    <w:p w14:paraId="46D75520" w14:textId="208ADA3B" w:rsidR="00BE2003" w:rsidRPr="00690CB4" w:rsidRDefault="00BE2003" w:rsidP="00BE2003">
      <w:pPr>
        <w:autoSpaceDE w:val="0"/>
        <w:autoSpaceDN w:val="0"/>
        <w:adjustRightInd w:val="0"/>
        <w:rPr>
          <w:rFonts w:eastAsiaTheme="minorHAnsi"/>
          <w:b/>
          <w:bCs/>
          <w:szCs w:val="22"/>
          <w:lang w:eastAsia="en-US"/>
        </w:rPr>
      </w:pPr>
      <w:r w:rsidRPr="00690CB4">
        <w:rPr>
          <w:rFonts w:eastAsiaTheme="minorHAnsi"/>
          <w:b/>
          <w:bCs/>
          <w:szCs w:val="22"/>
          <w:lang w:eastAsia="en-US"/>
        </w:rPr>
        <w:t xml:space="preserve">2.3.4. Woda </w:t>
      </w:r>
    </w:p>
    <w:p w14:paraId="78D60BBA" w14:textId="0B3A29EF" w:rsidR="00BE2003" w:rsidRPr="00690CB4" w:rsidRDefault="00BE2003" w:rsidP="00FD132C">
      <w:pPr>
        <w:ind w:firstLine="708"/>
        <w:rPr>
          <w:lang w:eastAsia="x-none"/>
        </w:rPr>
      </w:pPr>
      <w:r w:rsidRPr="00690CB4">
        <w:t>Woda powinna być „odmiany 1” i odpowiadać wymaganiom PN-EN 1008.</w:t>
      </w:r>
    </w:p>
    <w:p w14:paraId="526D4AE7" w14:textId="3164B6CA" w:rsidR="00BE2003" w:rsidRPr="00690CB4" w:rsidRDefault="00BE2003" w:rsidP="005B23E0">
      <w:pPr>
        <w:pStyle w:val="Nagwek2"/>
      </w:pPr>
      <w:r w:rsidRPr="00690CB4">
        <w:t xml:space="preserve">3. </w:t>
      </w:r>
      <w:r w:rsidRPr="005B23E0">
        <w:t>SPRZĘT</w:t>
      </w:r>
      <w:r w:rsidRPr="00690CB4">
        <w:t xml:space="preserve"> </w:t>
      </w:r>
    </w:p>
    <w:p w14:paraId="58DE3620" w14:textId="77777777" w:rsidR="00BE2003" w:rsidRPr="00690CB4" w:rsidRDefault="00BE2003" w:rsidP="00F664CB">
      <w:pPr>
        <w:pStyle w:val="Nagwek3"/>
      </w:pPr>
      <w:r w:rsidRPr="00690CB4">
        <w:t xml:space="preserve">3.1. Ogólne wymagania dotyczące sprzętu </w:t>
      </w:r>
    </w:p>
    <w:p w14:paraId="25BF6AED" w14:textId="5FCF5406" w:rsidR="00BE2003" w:rsidRPr="00690CB4" w:rsidRDefault="00BE2003" w:rsidP="00FD132C">
      <w:pPr>
        <w:ind w:firstLine="708"/>
      </w:pPr>
      <w:r w:rsidRPr="00690CB4">
        <w:t xml:space="preserve">Ogólne wymagania dotyczące sprzętu podano w SST D-00.00.00 „Wymagania ogólne” pkt 3. </w:t>
      </w:r>
    </w:p>
    <w:p w14:paraId="2FD74CC9" w14:textId="77777777" w:rsidR="00BE2003" w:rsidRPr="00690CB4" w:rsidRDefault="00BE2003" w:rsidP="00BE2003"/>
    <w:p w14:paraId="2F5A02B2" w14:textId="77777777" w:rsidR="00BE2003" w:rsidRPr="00690CB4" w:rsidRDefault="00BE2003" w:rsidP="00F664CB">
      <w:pPr>
        <w:pStyle w:val="Nagwek3"/>
      </w:pPr>
      <w:r w:rsidRPr="00690CB4">
        <w:t xml:space="preserve">3.2. Sprzęt do wykonania ścieku </w:t>
      </w:r>
    </w:p>
    <w:p w14:paraId="72D94550" w14:textId="133B6E73" w:rsidR="00BE2003" w:rsidRPr="00690CB4" w:rsidRDefault="00BE2003" w:rsidP="00FD132C">
      <w:pPr>
        <w:ind w:firstLine="708"/>
      </w:pPr>
      <w:r w:rsidRPr="00690CB4">
        <w:t xml:space="preserve">Roboty </w:t>
      </w:r>
      <w:r w:rsidR="003E2E2A" w:rsidRPr="00690CB4">
        <w:t>można</w:t>
      </w:r>
      <w:r w:rsidRPr="00690CB4">
        <w:t xml:space="preserve"> wykonywać ręcznie z zastosowaniem następującego sprzętu: betoniarek do wytwarzania betonu i zapraw, ubijaków ręcznych i mechanicznych do ubijania kostki. </w:t>
      </w:r>
    </w:p>
    <w:p w14:paraId="35B1B5F0" w14:textId="77777777" w:rsidR="00BE2003" w:rsidRPr="00690CB4" w:rsidRDefault="00BE2003" w:rsidP="005B23E0">
      <w:pPr>
        <w:pStyle w:val="Nagwek2"/>
      </w:pPr>
      <w:r w:rsidRPr="00690CB4">
        <w:t xml:space="preserve">4. </w:t>
      </w:r>
      <w:r w:rsidRPr="005B23E0">
        <w:t>TRANSPORT</w:t>
      </w:r>
      <w:r w:rsidRPr="00690CB4">
        <w:t xml:space="preserve"> </w:t>
      </w:r>
    </w:p>
    <w:p w14:paraId="1F069E97" w14:textId="77777777" w:rsidR="00BE2003" w:rsidRPr="00690CB4" w:rsidRDefault="00BE2003" w:rsidP="00F664CB">
      <w:pPr>
        <w:pStyle w:val="Nagwek3"/>
      </w:pPr>
      <w:r w:rsidRPr="00690CB4">
        <w:t xml:space="preserve">4.1. Ogólne wymagania dotyczące transportu </w:t>
      </w:r>
    </w:p>
    <w:p w14:paraId="598C3A87" w14:textId="71A9965B" w:rsidR="00BE2003" w:rsidRPr="00690CB4" w:rsidRDefault="00BE2003" w:rsidP="00FD132C">
      <w:pPr>
        <w:ind w:firstLine="708"/>
      </w:pPr>
      <w:r w:rsidRPr="00690CB4">
        <w:t xml:space="preserve">Ogólne wymagania dotyczące transportu podano w SST D-00.00.00 „Wymagania ogólne” pkt 4. </w:t>
      </w:r>
    </w:p>
    <w:p w14:paraId="11FA0B03" w14:textId="77777777" w:rsidR="00BE2003" w:rsidRPr="00690CB4" w:rsidRDefault="00BE2003" w:rsidP="00BE2003"/>
    <w:p w14:paraId="7D6C62DF" w14:textId="77777777" w:rsidR="00BE2003" w:rsidRPr="00690CB4" w:rsidRDefault="00BE2003" w:rsidP="00F664CB">
      <w:pPr>
        <w:pStyle w:val="Nagwek3"/>
      </w:pPr>
      <w:r w:rsidRPr="00690CB4">
        <w:t xml:space="preserve">4.2. Transport materiałów </w:t>
      </w:r>
    </w:p>
    <w:p w14:paraId="71B55337" w14:textId="3004BF56" w:rsidR="00BE2003" w:rsidRPr="00690CB4" w:rsidRDefault="00BE2003" w:rsidP="00FD132C">
      <w:pPr>
        <w:ind w:firstLine="708"/>
      </w:pPr>
      <w:r w:rsidRPr="00690CB4">
        <w:t>Wymagania dotyczące transportu składników betonu i piasku na podsypkę</w:t>
      </w:r>
      <w:r w:rsidR="003E2E2A" w:rsidRPr="00690CB4">
        <w:t xml:space="preserve"> oraz </w:t>
      </w:r>
      <w:r w:rsidRPr="00690CB4">
        <w:t>kostki</w:t>
      </w:r>
      <w:r w:rsidR="003E2E2A" w:rsidRPr="00690CB4">
        <w:t xml:space="preserve"> podano</w:t>
      </w:r>
      <w:r w:rsidRPr="00690CB4">
        <w:t xml:space="preserve"> w SST D-05.03.01 „Nawierzchnia z kostki kamiennej”. </w:t>
      </w:r>
    </w:p>
    <w:p w14:paraId="28EFCD11" w14:textId="77777777" w:rsidR="00BE2003" w:rsidRPr="00690CB4" w:rsidRDefault="00BE2003" w:rsidP="005B23E0">
      <w:pPr>
        <w:pStyle w:val="Nagwek2"/>
      </w:pPr>
      <w:r w:rsidRPr="00690CB4">
        <w:t xml:space="preserve">5. </w:t>
      </w:r>
      <w:r w:rsidRPr="005B23E0">
        <w:t>WYKONANIE</w:t>
      </w:r>
      <w:r w:rsidRPr="00690CB4">
        <w:t xml:space="preserve"> ROBÓT </w:t>
      </w:r>
    </w:p>
    <w:p w14:paraId="4E1907B1" w14:textId="77777777" w:rsidR="00BE2003" w:rsidRPr="00690CB4" w:rsidRDefault="00BE2003" w:rsidP="00F664CB">
      <w:pPr>
        <w:pStyle w:val="Nagwek3"/>
      </w:pPr>
      <w:r w:rsidRPr="00690CB4">
        <w:t xml:space="preserve">5.1. Ogólne zasady wykonania robót </w:t>
      </w:r>
    </w:p>
    <w:p w14:paraId="560C406F" w14:textId="31490178" w:rsidR="00BE2003" w:rsidRPr="00690CB4" w:rsidRDefault="00BE2003" w:rsidP="00FD132C">
      <w:pPr>
        <w:ind w:firstLine="708"/>
      </w:pPr>
      <w:r w:rsidRPr="00690CB4">
        <w:t xml:space="preserve">Ogólne zasady wykonania robót podano w SST D-00.00.00 „Wymagania ogólne” pkt 5. </w:t>
      </w:r>
    </w:p>
    <w:p w14:paraId="58CA2F36" w14:textId="77777777" w:rsidR="00BE2003" w:rsidRPr="00690CB4" w:rsidRDefault="00BE2003" w:rsidP="00BE2003"/>
    <w:p w14:paraId="19CF4FBB" w14:textId="77777777" w:rsidR="00BE2003" w:rsidRPr="005B23E0" w:rsidRDefault="00BE2003" w:rsidP="00F664CB">
      <w:pPr>
        <w:pStyle w:val="Nagwek3"/>
      </w:pPr>
      <w:r w:rsidRPr="005B23E0">
        <w:t xml:space="preserve">5.2. Roboty przygotowawcze </w:t>
      </w:r>
    </w:p>
    <w:p w14:paraId="67D7B11A" w14:textId="0A34F19D" w:rsidR="00BE2003" w:rsidRPr="00690CB4" w:rsidRDefault="00BE2003" w:rsidP="00FD132C">
      <w:pPr>
        <w:ind w:firstLine="708"/>
      </w:pPr>
      <w:r w:rsidRPr="00690CB4">
        <w:t>Przed przystąpieniem do wykonania ścieku nale</w:t>
      </w:r>
      <w:r w:rsidR="00987004" w:rsidRPr="00690CB4">
        <w:t>ż</w:t>
      </w:r>
      <w:r w:rsidRPr="00690CB4">
        <w:t>y sprawdzić prawidłowość wykonania ławy podczas wykonywania kraw</w:t>
      </w:r>
      <w:r w:rsidR="00987004" w:rsidRPr="00690CB4">
        <w:t>ęż</w:t>
      </w:r>
      <w:r w:rsidRPr="00690CB4">
        <w:t>nika. Ławy nale</w:t>
      </w:r>
      <w:r w:rsidR="00987004" w:rsidRPr="00690CB4">
        <w:t>ż</w:t>
      </w:r>
      <w:r w:rsidRPr="00690CB4">
        <w:t xml:space="preserve">y </w:t>
      </w:r>
      <w:r w:rsidR="00987004" w:rsidRPr="00690CB4">
        <w:t>oczyścić</w:t>
      </w:r>
      <w:r w:rsidRPr="00690CB4">
        <w:t xml:space="preserve"> z zanieczyszczeń. </w:t>
      </w:r>
    </w:p>
    <w:p w14:paraId="1BBADE72" w14:textId="77777777" w:rsidR="00BE2003" w:rsidRPr="00690CB4" w:rsidRDefault="00BE2003" w:rsidP="00BE2003"/>
    <w:p w14:paraId="41BE8AED" w14:textId="77777777" w:rsidR="00BE2003" w:rsidRPr="00690CB4" w:rsidRDefault="00BE2003" w:rsidP="00F664CB">
      <w:pPr>
        <w:pStyle w:val="Nagwek3"/>
        <w:rPr>
          <w:w w:val="95"/>
        </w:rPr>
      </w:pPr>
      <w:r w:rsidRPr="005B23E0">
        <w:t xml:space="preserve">5.3. Wykonanie ścieku z kostki kamiennej </w:t>
      </w:r>
    </w:p>
    <w:p w14:paraId="51578547" w14:textId="77777777" w:rsidR="00987004" w:rsidRPr="00690CB4" w:rsidRDefault="00BE2003" w:rsidP="00987004">
      <w:pPr>
        <w:ind w:firstLine="561"/>
        <w:rPr>
          <w:szCs w:val="22"/>
        </w:rPr>
      </w:pPr>
      <w:r w:rsidRPr="00690CB4">
        <w:rPr>
          <w:szCs w:val="22"/>
        </w:rPr>
        <w:t xml:space="preserve">Ogólne wymagania dotyczące układania kostki kamiennej podano w SST D-05.03.01 „Nawierzchnia z kostki kamiennej”. </w:t>
      </w:r>
    </w:p>
    <w:p w14:paraId="262982C2" w14:textId="43074B5F" w:rsidR="00987004" w:rsidRPr="00690CB4" w:rsidRDefault="00BE2003" w:rsidP="00E53319">
      <w:pPr>
        <w:ind w:firstLine="709"/>
        <w:rPr>
          <w:szCs w:val="22"/>
        </w:rPr>
      </w:pPr>
      <w:r w:rsidRPr="00690CB4">
        <w:rPr>
          <w:szCs w:val="22"/>
        </w:rPr>
        <w:t>Rodzaj i wymiary ścieku powinny być zgodne z dokumentacją projektową. Na ławie betonowej nale</w:t>
      </w:r>
      <w:r w:rsidR="00987004" w:rsidRPr="00690CB4">
        <w:rPr>
          <w:szCs w:val="22"/>
        </w:rPr>
        <w:t>ż</w:t>
      </w:r>
      <w:r w:rsidRPr="00690CB4">
        <w:rPr>
          <w:szCs w:val="22"/>
        </w:rPr>
        <w:t xml:space="preserve">y wykonać podsypkę cementowo-piaskową o grubości 3 cm i wymaganiami podanymi w SST D05.03.01 „Nawierzchnia z kostki kamiennej”. </w:t>
      </w:r>
    </w:p>
    <w:p w14:paraId="47665737" w14:textId="6CF1C38A" w:rsidR="00987004" w:rsidRPr="00690CB4" w:rsidRDefault="00BE2003" w:rsidP="00E53319">
      <w:pPr>
        <w:ind w:firstLine="709"/>
        <w:rPr>
          <w:szCs w:val="22"/>
        </w:rPr>
      </w:pPr>
      <w:r w:rsidRPr="00690CB4">
        <w:rPr>
          <w:szCs w:val="22"/>
        </w:rPr>
        <w:t>Na wykonanej podsypce nale</w:t>
      </w:r>
      <w:r w:rsidR="00987004" w:rsidRPr="00690CB4">
        <w:rPr>
          <w:szCs w:val="22"/>
        </w:rPr>
        <w:t>ż</w:t>
      </w:r>
      <w:r w:rsidRPr="00690CB4">
        <w:rPr>
          <w:szCs w:val="22"/>
        </w:rPr>
        <w:t>y uło</w:t>
      </w:r>
      <w:r w:rsidR="00987004" w:rsidRPr="00690CB4">
        <w:rPr>
          <w:szCs w:val="22"/>
        </w:rPr>
        <w:t>ż</w:t>
      </w:r>
      <w:r w:rsidRPr="00690CB4">
        <w:rPr>
          <w:szCs w:val="22"/>
        </w:rPr>
        <w:t>yć ściek z kostki rzędowej, z zachowaniem wymaganej w dokumentacji projektowej niwelety ścieku. Szerokość spoin między poszczególnymi kostkami nie powinna przekraczać 12 mm. Uło</w:t>
      </w:r>
      <w:r w:rsidR="00987004" w:rsidRPr="00690CB4">
        <w:rPr>
          <w:szCs w:val="22"/>
        </w:rPr>
        <w:t>ż</w:t>
      </w:r>
      <w:r w:rsidRPr="00690CB4">
        <w:rPr>
          <w:szCs w:val="22"/>
        </w:rPr>
        <w:t>oną kostkę nale</w:t>
      </w:r>
      <w:r w:rsidR="00987004" w:rsidRPr="00690CB4">
        <w:rPr>
          <w:szCs w:val="22"/>
        </w:rPr>
        <w:t>ż</w:t>
      </w:r>
      <w:r w:rsidRPr="00690CB4">
        <w:rPr>
          <w:szCs w:val="22"/>
        </w:rPr>
        <w:t>y ubić przy pomocy ubijaków ręcznych lub mechanicznych. Kostki pęknięte nale</w:t>
      </w:r>
      <w:r w:rsidR="00987004" w:rsidRPr="00690CB4">
        <w:rPr>
          <w:szCs w:val="22"/>
        </w:rPr>
        <w:t>ż</w:t>
      </w:r>
      <w:r w:rsidRPr="00690CB4">
        <w:rPr>
          <w:szCs w:val="22"/>
        </w:rPr>
        <w:t xml:space="preserve">y wymienić na całe. </w:t>
      </w:r>
    </w:p>
    <w:p w14:paraId="7755E4B1" w14:textId="218A081F" w:rsidR="00BE2003" w:rsidRPr="00690CB4" w:rsidRDefault="00BE2003" w:rsidP="00E53319">
      <w:pPr>
        <w:ind w:firstLine="709"/>
        <w:rPr>
          <w:szCs w:val="22"/>
        </w:rPr>
      </w:pPr>
      <w:r w:rsidRPr="00690CB4">
        <w:rPr>
          <w:szCs w:val="22"/>
        </w:rPr>
        <w:t xml:space="preserve">Wypełnienie spoin powinno być wykonane po ubiciu kostki. Do wypełnienia spoin stosuje się zaprawę cementową. </w:t>
      </w:r>
    </w:p>
    <w:p w14:paraId="0C944A84" w14:textId="77777777" w:rsidR="00BE2003" w:rsidRPr="00690CB4" w:rsidRDefault="00BE2003" w:rsidP="00BE2003">
      <w:pPr>
        <w:pStyle w:val="Nagwek2"/>
        <w:rPr>
          <w:rFonts w:cs="Times New Roman"/>
          <w:i w:val="0"/>
          <w:iCs w:val="0"/>
          <w:szCs w:val="24"/>
        </w:rPr>
      </w:pPr>
      <w:r w:rsidRPr="00690CB4">
        <w:rPr>
          <w:rFonts w:cs="Times New Roman"/>
          <w:i w:val="0"/>
          <w:iCs w:val="0"/>
          <w:szCs w:val="24"/>
        </w:rPr>
        <w:t xml:space="preserve">6. KONTROLA JAKOŚCI ROBÓT </w:t>
      </w:r>
    </w:p>
    <w:p w14:paraId="58C63BEF" w14:textId="77777777" w:rsidR="00BE2003" w:rsidRPr="00690CB4" w:rsidRDefault="00BE2003" w:rsidP="00F664CB">
      <w:pPr>
        <w:pStyle w:val="Nagwek3"/>
      </w:pPr>
      <w:r w:rsidRPr="00690CB4">
        <w:t xml:space="preserve">6.1. Ogólne zasady kontroli jakości robót </w:t>
      </w:r>
    </w:p>
    <w:p w14:paraId="2B2AD09D" w14:textId="017796B4" w:rsidR="00BE2003" w:rsidRPr="00690CB4" w:rsidRDefault="00BE2003" w:rsidP="00987004">
      <w:pPr>
        <w:ind w:firstLine="561"/>
        <w:rPr>
          <w:szCs w:val="22"/>
        </w:rPr>
      </w:pPr>
      <w:r w:rsidRPr="00690CB4">
        <w:rPr>
          <w:szCs w:val="22"/>
        </w:rPr>
        <w:t xml:space="preserve">Ogólne zasady kontroli jakości robót podano w SST D-00.00.00 „Wymagania ogólne” pkt 6. </w:t>
      </w:r>
    </w:p>
    <w:p w14:paraId="63DD17E8" w14:textId="33EB190B" w:rsidR="00987004" w:rsidRPr="00690CB4" w:rsidRDefault="00987004" w:rsidP="00987004">
      <w:pPr>
        <w:ind w:firstLine="561"/>
        <w:rPr>
          <w:szCs w:val="22"/>
        </w:rPr>
      </w:pPr>
    </w:p>
    <w:p w14:paraId="58514F6C" w14:textId="77777777" w:rsidR="00987004" w:rsidRPr="00690CB4" w:rsidRDefault="00987004" w:rsidP="00F664CB">
      <w:pPr>
        <w:pStyle w:val="Nagwek3"/>
      </w:pPr>
      <w:r w:rsidRPr="00690CB4">
        <w:t xml:space="preserve">6.2. Badania przed przystąpieniem do robót </w:t>
      </w:r>
    </w:p>
    <w:p w14:paraId="5D2C804E" w14:textId="7484A755" w:rsidR="00987004" w:rsidRPr="00690CB4" w:rsidRDefault="00987004" w:rsidP="00987004">
      <w:pPr>
        <w:ind w:firstLine="708"/>
        <w:rPr>
          <w:szCs w:val="22"/>
        </w:rPr>
      </w:pPr>
      <w:r w:rsidRPr="00690CB4">
        <w:rPr>
          <w:szCs w:val="22"/>
        </w:rPr>
        <w:lastRenderedPageBreak/>
        <w:t>Badania kostki powinny być wykonane w zakresie i z częstotliwością wg SST D-05.03.01 „Nawierzchnia z kostki kamiennej”. Badania pozostałych materiałów stosowanych do wykonania ścieku z kostki kamiennej powinny obejmować wszystkie właściwości, które zostały określone w przepisach podanych dla odpowiednich materiałów w pkt 2.</w:t>
      </w:r>
    </w:p>
    <w:p w14:paraId="20146FBA" w14:textId="4B0EF22F" w:rsidR="00987004" w:rsidRPr="00690CB4" w:rsidRDefault="00987004" w:rsidP="00987004">
      <w:pPr>
        <w:ind w:firstLine="708"/>
        <w:rPr>
          <w:szCs w:val="22"/>
        </w:rPr>
      </w:pPr>
    </w:p>
    <w:p w14:paraId="21F43030" w14:textId="77777777" w:rsidR="00987004" w:rsidRPr="00690CB4" w:rsidRDefault="00987004" w:rsidP="00F664CB">
      <w:pPr>
        <w:pStyle w:val="Nagwek3"/>
      </w:pPr>
      <w:r w:rsidRPr="00690CB4">
        <w:t xml:space="preserve">6.3. Badania w czasie robót </w:t>
      </w:r>
    </w:p>
    <w:p w14:paraId="2617DEEC" w14:textId="77777777" w:rsidR="00987004" w:rsidRPr="00690CB4" w:rsidRDefault="00987004" w:rsidP="00987004">
      <w:pPr>
        <w:autoSpaceDE w:val="0"/>
        <w:autoSpaceDN w:val="0"/>
        <w:adjustRightInd w:val="0"/>
        <w:rPr>
          <w:rFonts w:eastAsiaTheme="minorHAnsi"/>
          <w:b/>
          <w:bCs/>
          <w:szCs w:val="22"/>
          <w:lang w:eastAsia="en-US"/>
        </w:rPr>
      </w:pPr>
      <w:r w:rsidRPr="00690CB4">
        <w:rPr>
          <w:rFonts w:eastAsiaTheme="minorHAnsi"/>
          <w:b/>
          <w:bCs/>
          <w:szCs w:val="22"/>
          <w:lang w:eastAsia="en-US"/>
        </w:rPr>
        <w:t xml:space="preserve">6.3.1. Sprawdzenie wykonania ścieku </w:t>
      </w:r>
    </w:p>
    <w:p w14:paraId="1191C6C4" w14:textId="77777777" w:rsidR="00987004" w:rsidRPr="00690CB4" w:rsidRDefault="00987004" w:rsidP="00987004">
      <w:r w:rsidRPr="00690CB4">
        <w:t xml:space="preserve">Przy wykonaniu ścieku, badaniu podlegają: </w:t>
      </w:r>
    </w:p>
    <w:p w14:paraId="5F13C9FB" w14:textId="23A72D6E" w:rsidR="00987004" w:rsidRPr="00FD132C" w:rsidRDefault="00987004" w:rsidP="007B6BA9">
      <w:pPr>
        <w:pStyle w:val="Akapitzlist"/>
        <w:numPr>
          <w:ilvl w:val="0"/>
          <w:numId w:val="139"/>
        </w:numPr>
        <w:rPr>
          <w:rFonts w:ascii="Century Gothic" w:hAnsi="Century Gothic" w:cs="Times New Roman"/>
        </w:rPr>
      </w:pPr>
      <w:r w:rsidRPr="00FD132C">
        <w:rPr>
          <w:rFonts w:ascii="Century Gothic" w:hAnsi="Century Gothic" w:cs="Times New Roman"/>
        </w:rPr>
        <w:t xml:space="preserve">niweleta ścieku, która może różnić się od niwelety projektowanej o - 1 cm na każde 30 m wykonanego ścieku, </w:t>
      </w:r>
    </w:p>
    <w:p w14:paraId="36AF592D" w14:textId="47A5BCED" w:rsidR="00987004" w:rsidRPr="00FD132C" w:rsidRDefault="00987004" w:rsidP="007B6BA9">
      <w:pPr>
        <w:pStyle w:val="Akapitzlist"/>
        <w:numPr>
          <w:ilvl w:val="0"/>
          <w:numId w:val="139"/>
        </w:numPr>
        <w:rPr>
          <w:rFonts w:ascii="Century Gothic" w:hAnsi="Century Gothic" w:cs="Times New Roman"/>
        </w:rPr>
      </w:pPr>
      <w:r w:rsidRPr="00FD132C">
        <w:rPr>
          <w:rFonts w:ascii="Century Gothic" w:hAnsi="Century Gothic" w:cs="Times New Roman"/>
        </w:rPr>
        <w:t xml:space="preserve">równość podłużna ścieku, sprawdzana w dwóch dowolnie wybranych punktach na każde 30 m długości, która może wykazywać prześwit nie większy niże 0,8 cm pomiędzy powierzchnią ścieku a łatą czterometrową, </w:t>
      </w:r>
    </w:p>
    <w:p w14:paraId="227DBAA2" w14:textId="0D3A8E4F" w:rsidR="00987004" w:rsidRPr="00FD132C" w:rsidRDefault="00987004" w:rsidP="007B6BA9">
      <w:pPr>
        <w:pStyle w:val="Akapitzlist"/>
        <w:numPr>
          <w:ilvl w:val="0"/>
          <w:numId w:val="139"/>
        </w:numPr>
        <w:rPr>
          <w:rFonts w:ascii="Century Gothic" w:hAnsi="Century Gothic" w:cs="Times New Roman"/>
        </w:rPr>
      </w:pPr>
      <w:r w:rsidRPr="00FD132C">
        <w:rPr>
          <w:rFonts w:ascii="Century Gothic" w:hAnsi="Century Gothic" w:cs="Times New Roman"/>
        </w:rPr>
        <w:t xml:space="preserve">wypełnienie spoin, wykonane zgodnie z pkt 5, sprawdzane na każdych 10 metrach wykonanego ścieku, przy czym wymagane jest całkowite wypełnienie badanej spoiny, </w:t>
      </w:r>
    </w:p>
    <w:p w14:paraId="4AD38056" w14:textId="26017EC4" w:rsidR="00987004" w:rsidRPr="00FD132C" w:rsidRDefault="00987004" w:rsidP="007B6BA9">
      <w:pPr>
        <w:pStyle w:val="Akapitzlist"/>
        <w:numPr>
          <w:ilvl w:val="0"/>
          <w:numId w:val="139"/>
        </w:numPr>
        <w:rPr>
          <w:rFonts w:ascii="Century Gothic" w:hAnsi="Century Gothic" w:cs="Times New Roman"/>
        </w:rPr>
      </w:pPr>
      <w:r w:rsidRPr="00FD132C">
        <w:rPr>
          <w:rFonts w:ascii="Century Gothic" w:hAnsi="Century Gothic" w:cs="Times New Roman"/>
        </w:rPr>
        <w:t xml:space="preserve">grubość podsypki, sprawdzana co 30 m, która może się różnić od grubości projektowanej o ± 1 cm. </w:t>
      </w:r>
    </w:p>
    <w:p w14:paraId="2BBF1807" w14:textId="77777777" w:rsidR="00987004" w:rsidRPr="00690CB4" w:rsidRDefault="00987004" w:rsidP="00987004"/>
    <w:p w14:paraId="4FF4E1FD" w14:textId="77777777" w:rsidR="00987004" w:rsidRPr="00690CB4" w:rsidRDefault="00987004" w:rsidP="00987004">
      <w:pPr>
        <w:autoSpaceDE w:val="0"/>
        <w:autoSpaceDN w:val="0"/>
        <w:adjustRightInd w:val="0"/>
        <w:rPr>
          <w:rFonts w:eastAsiaTheme="minorHAnsi"/>
          <w:b/>
          <w:bCs/>
          <w:szCs w:val="22"/>
          <w:lang w:eastAsia="en-US"/>
        </w:rPr>
      </w:pPr>
      <w:r w:rsidRPr="00690CB4">
        <w:rPr>
          <w:rFonts w:eastAsiaTheme="minorHAnsi"/>
          <w:b/>
          <w:bCs/>
          <w:szCs w:val="22"/>
          <w:lang w:eastAsia="en-US"/>
        </w:rPr>
        <w:t xml:space="preserve">6.3.2. Sprawdzenie wykonania ławy </w:t>
      </w:r>
    </w:p>
    <w:p w14:paraId="7489A775" w14:textId="77777777" w:rsidR="00987004" w:rsidRPr="00690CB4" w:rsidRDefault="00987004" w:rsidP="00987004">
      <w:r w:rsidRPr="00690CB4">
        <w:t xml:space="preserve">Przy wykonywaniu ławy, badaniu podlegają: </w:t>
      </w:r>
    </w:p>
    <w:p w14:paraId="333527D7" w14:textId="77777777" w:rsidR="00987004" w:rsidRPr="00FD132C" w:rsidRDefault="00987004" w:rsidP="007B6BA9">
      <w:pPr>
        <w:pStyle w:val="Akapitzlist"/>
        <w:numPr>
          <w:ilvl w:val="0"/>
          <w:numId w:val="140"/>
        </w:numPr>
        <w:rPr>
          <w:rFonts w:ascii="Century Gothic" w:hAnsi="Century Gothic" w:cs="Times New Roman"/>
        </w:rPr>
      </w:pPr>
      <w:r w:rsidRPr="00FD132C">
        <w:rPr>
          <w:rFonts w:ascii="Century Gothic" w:hAnsi="Century Gothic" w:cs="Times New Roman"/>
        </w:rPr>
        <w:t xml:space="preserve">linia ławy w planie, która może się różnić od projektowanego kierunku o ± 2 cm na każde 30 m ławy, </w:t>
      </w:r>
    </w:p>
    <w:p w14:paraId="32D4F1D2" w14:textId="67012D56" w:rsidR="00987004" w:rsidRPr="00FD132C" w:rsidRDefault="00987004" w:rsidP="007B6BA9">
      <w:pPr>
        <w:pStyle w:val="Akapitzlist"/>
        <w:numPr>
          <w:ilvl w:val="0"/>
          <w:numId w:val="140"/>
        </w:numPr>
        <w:rPr>
          <w:rFonts w:ascii="Century Gothic" w:hAnsi="Century Gothic" w:cs="Times New Roman"/>
        </w:rPr>
      </w:pPr>
      <w:r w:rsidRPr="00FD132C">
        <w:rPr>
          <w:rFonts w:ascii="Century Gothic" w:hAnsi="Century Gothic" w:cs="Times New Roman"/>
        </w:rPr>
        <w:t xml:space="preserve">niweleta górnej powierzchni ławy, która może się różnić od niwelety projektowanej o ± 1 cm na każde 30 m ławy, </w:t>
      </w:r>
    </w:p>
    <w:p w14:paraId="7D6FDB68" w14:textId="4D0275D2" w:rsidR="00987004" w:rsidRPr="00FD132C" w:rsidRDefault="00987004" w:rsidP="007B6BA9">
      <w:pPr>
        <w:pStyle w:val="Akapitzlist"/>
        <w:numPr>
          <w:ilvl w:val="0"/>
          <w:numId w:val="140"/>
        </w:numPr>
        <w:rPr>
          <w:rFonts w:ascii="Century Gothic" w:hAnsi="Century Gothic" w:cs="Times New Roman"/>
        </w:rPr>
      </w:pPr>
      <w:r w:rsidRPr="00FD132C">
        <w:rPr>
          <w:rFonts w:ascii="Century Gothic" w:hAnsi="Century Gothic" w:cs="Times New Roman"/>
        </w:rPr>
        <w:t>wymiary i równość ławy, sprawdzane w dwóch dowolnie wybranych punktach na każde 30 m ławy, przy czym dopuszczalne tolerancje wynoszą dla:</w:t>
      </w:r>
    </w:p>
    <w:p w14:paraId="2726A0E3" w14:textId="77777777" w:rsidR="00987004" w:rsidRPr="00690CB4" w:rsidRDefault="00987004" w:rsidP="00987004">
      <w:pPr>
        <w:ind w:firstLine="426"/>
      </w:pPr>
      <w:r w:rsidRPr="00690CB4">
        <w:t xml:space="preserve"> a) wysokości (grubości) ławy ± 10% wysokości projektowanej, </w:t>
      </w:r>
    </w:p>
    <w:p w14:paraId="6C39A13E" w14:textId="52C545AD" w:rsidR="00987004" w:rsidRPr="00690CB4" w:rsidRDefault="00987004" w:rsidP="00987004">
      <w:pPr>
        <w:ind w:firstLine="426"/>
      </w:pPr>
      <w:r w:rsidRPr="00690CB4">
        <w:t xml:space="preserve"> b) szerokości górnej powierzchni ławy ± 10% szerokości projektowanej.</w:t>
      </w:r>
    </w:p>
    <w:p w14:paraId="5FF2B368" w14:textId="77777777" w:rsidR="00987004" w:rsidRPr="00690CB4" w:rsidRDefault="00987004" w:rsidP="00987004">
      <w:pPr>
        <w:pStyle w:val="Nagwek2"/>
        <w:rPr>
          <w:rFonts w:cs="Times New Roman"/>
          <w:i w:val="0"/>
          <w:iCs w:val="0"/>
          <w:szCs w:val="24"/>
        </w:rPr>
      </w:pPr>
      <w:r w:rsidRPr="00690CB4">
        <w:rPr>
          <w:rFonts w:cs="Times New Roman"/>
          <w:i w:val="0"/>
          <w:iCs w:val="0"/>
          <w:szCs w:val="24"/>
        </w:rPr>
        <w:t xml:space="preserve">7. OBMIAR ROBÓT </w:t>
      </w:r>
    </w:p>
    <w:p w14:paraId="079473B2" w14:textId="77777777" w:rsidR="00987004" w:rsidRPr="00690CB4" w:rsidRDefault="00987004" w:rsidP="00F664CB">
      <w:pPr>
        <w:pStyle w:val="Nagwek3"/>
      </w:pPr>
      <w:r w:rsidRPr="00690CB4">
        <w:t xml:space="preserve">7.1. Ogólne zasady obmiaru robót </w:t>
      </w:r>
    </w:p>
    <w:p w14:paraId="4176F798" w14:textId="4D3BBB7C" w:rsidR="00987004" w:rsidRPr="00690CB4" w:rsidRDefault="00987004" w:rsidP="00FD132C">
      <w:pPr>
        <w:ind w:firstLine="708"/>
      </w:pPr>
      <w:r w:rsidRPr="00690CB4">
        <w:t xml:space="preserve">Ogólne zasady obmiaru robót podano w SST D-00.00.00 „Wymagania ogólne” pkt 7. </w:t>
      </w:r>
    </w:p>
    <w:p w14:paraId="4236D950" w14:textId="77777777" w:rsidR="00987004" w:rsidRPr="00690CB4" w:rsidRDefault="00987004" w:rsidP="00F664CB">
      <w:pPr>
        <w:pStyle w:val="Nagwek3"/>
      </w:pPr>
    </w:p>
    <w:p w14:paraId="280A394A" w14:textId="77777777" w:rsidR="00987004" w:rsidRPr="00690CB4" w:rsidRDefault="00987004" w:rsidP="00F664CB">
      <w:pPr>
        <w:pStyle w:val="Nagwek3"/>
      </w:pPr>
      <w:r w:rsidRPr="00690CB4">
        <w:t xml:space="preserve">7.2. Jednostka obmiarowa </w:t>
      </w:r>
    </w:p>
    <w:p w14:paraId="561085A0" w14:textId="55717152" w:rsidR="00987004" w:rsidRPr="00690CB4" w:rsidRDefault="00987004" w:rsidP="00FD132C">
      <w:pPr>
        <w:ind w:firstLine="708"/>
      </w:pPr>
      <w:r w:rsidRPr="00690CB4">
        <w:t>Jednostką obmiarową jest m (metr) wykonanego ścieku z kostki kamiennej.</w:t>
      </w:r>
    </w:p>
    <w:p w14:paraId="77AEC666" w14:textId="77777777" w:rsidR="00987004" w:rsidRPr="00690CB4" w:rsidRDefault="00987004" w:rsidP="00987004">
      <w:pPr>
        <w:pStyle w:val="Nagwek2"/>
        <w:rPr>
          <w:rFonts w:cs="Times New Roman"/>
          <w:i w:val="0"/>
          <w:iCs w:val="0"/>
          <w:szCs w:val="24"/>
        </w:rPr>
      </w:pPr>
      <w:r w:rsidRPr="00690CB4">
        <w:rPr>
          <w:rFonts w:cs="Times New Roman"/>
          <w:i w:val="0"/>
          <w:iCs w:val="0"/>
          <w:szCs w:val="24"/>
        </w:rPr>
        <w:t xml:space="preserve">8. ODBIÓR ROBÓT </w:t>
      </w:r>
    </w:p>
    <w:p w14:paraId="5F58EACB" w14:textId="77777777" w:rsidR="00987004" w:rsidRPr="00690CB4" w:rsidRDefault="00987004" w:rsidP="00F664CB">
      <w:pPr>
        <w:pStyle w:val="Nagwek3"/>
      </w:pPr>
      <w:r w:rsidRPr="00690CB4">
        <w:t xml:space="preserve">8.1. Ogólne zasady odbioru robót </w:t>
      </w:r>
    </w:p>
    <w:p w14:paraId="7D57BAE9" w14:textId="77777777" w:rsidR="00987004" w:rsidRPr="00690CB4" w:rsidRDefault="00987004" w:rsidP="00987004">
      <w:pPr>
        <w:ind w:firstLine="561"/>
        <w:rPr>
          <w:szCs w:val="22"/>
        </w:rPr>
      </w:pPr>
      <w:r w:rsidRPr="00690CB4">
        <w:rPr>
          <w:szCs w:val="22"/>
        </w:rPr>
        <w:t xml:space="preserve">Ogólne zasady odbioru robót podano w SST D-00.00.00 „Wymagania ogólne” pkt 8. </w:t>
      </w:r>
    </w:p>
    <w:p w14:paraId="0D1F9B99" w14:textId="0BB33372" w:rsidR="00987004" w:rsidRPr="00690CB4" w:rsidRDefault="00987004" w:rsidP="00987004">
      <w:pPr>
        <w:rPr>
          <w:szCs w:val="22"/>
        </w:rPr>
      </w:pPr>
      <w:r w:rsidRPr="00690CB4">
        <w:rPr>
          <w:szCs w:val="22"/>
        </w:rPr>
        <w:t xml:space="preserve">Roboty uznaje się za wykonane zgodnie z dokumentacją projektową, SST i wymaganiami Inspektora Nadzoru, jeżeli wszystkie pomiary i badania z zachowaniem tolerancji wg pkt 6 dały wyniki pozytywne. </w:t>
      </w:r>
    </w:p>
    <w:p w14:paraId="0B4588AF" w14:textId="77777777" w:rsidR="00987004" w:rsidRPr="00690CB4" w:rsidRDefault="00987004" w:rsidP="00987004"/>
    <w:p w14:paraId="6491DA37" w14:textId="77777777" w:rsidR="00987004" w:rsidRPr="00690CB4" w:rsidRDefault="00987004" w:rsidP="00F664CB">
      <w:pPr>
        <w:pStyle w:val="Nagwek3"/>
      </w:pPr>
      <w:r w:rsidRPr="00690CB4">
        <w:t xml:space="preserve">8.2. Odbiór robót zanikających i ulegających zakryciu </w:t>
      </w:r>
    </w:p>
    <w:p w14:paraId="6EDF5020" w14:textId="77777777" w:rsidR="00987004" w:rsidRPr="00690CB4" w:rsidRDefault="00987004" w:rsidP="00FD132C">
      <w:pPr>
        <w:ind w:firstLine="360"/>
      </w:pPr>
      <w:r w:rsidRPr="00690CB4">
        <w:t xml:space="preserve">Odbiorowi robót zanikających i ulegających zakryciu podlegają: </w:t>
      </w:r>
    </w:p>
    <w:p w14:paraId="2EB85686" w14:textId="25D6905E" w:rsidR="00987004" w:rsidRPr="00FD132C" w:rsidRDefault="00987004" w:rsidP="007B6BA9">
      <w:pPr>
        <w:pStyle w:val="Akapitzlist"/>
        <w:numPr>
          <w:ilvl w:val="0"/>
          <w:numId w:val="141"/>
        </w:numPr>
        <w:rPr>
          <w:rFonts w:ascii="Century Gothic" w:hAnsi="Century Gothic" w:cs="Times New Roman"/>
        </w:rPr>
      </w:pPr>
      <w:r w:rsidRPr="00FD132C">
        <w:rPr>
          <w:rFonts w:ascii="Century Gothic" w:hAnsi="Century Gothic" w:cs="Times New Roman"/>
        </w:rPr>
        <w:t xml:space="preserve">wykop pod ławę, </w:t>
      </w:r>
    </w:p>
    <w:p w14:paraId="4518905E" w14:textId="0ACD4F3B" w:rsidR="00987004" w:rsidRPr="00FD132C" w:rsidRDefault="00987004" w:rsidP="007B6BA9">
      <w:pPr>
        <w:pStyle w:val="Akapitzlist"/>
        <w:numPr>
          <w:ilvl w:val="0"/>
          <w:numId w:val="141"/>
        </w:numPr>
        <w:rPr>
          <w:rFonts w:ascii="Century Gothic" w:hAnsi="Century Gothic" w:cs="Times New Roman"/>
        </w:rPr>
      </w:pPr>
      <w:r w:rsidRPr="00FD132C">
        <w:rPr>
          <w:rFonts w:ascii="Century Gothic" w:hAnsi="Century Gothic" w:cs="Times New Roman"/>
        </w:rPr>
        <w:t xml:space="preserve">wykonana ława, </w:t>
      </w:r>
    </w:p>
    <w:p w14:paraId="7021DCFC" w14:textId="7CF7CE44" w:rsidR="00987004" w:rsidRPr="00FD132C" w:rsidRDefault="00987004" w:rsidP="007B6BA9">
      <w:pPr>
        <w:pStyle w:val="Akapitzlist"/>
        <w:numPr>
          <w:ilvl w:val="0"/>
          <w:numId w:val="141"/>
        </w:numPr>
        <w:rPr>
          <w:rFonts w:ascii="Century Gothic" w:hAnsi="Century Gothic" w:cs="Times New Roman"/>
          <w:szCs w:val="22"/>
          <w:lang w:eastAsia="zh-CN"/>
        </w:rPr>
      </w:pPr>
      <w:r w:rsidRPr="00FD132C">
        <w:rPr>
          <w:rFonts w:ascii="Century Gothic" w:hAnsi="Century Gothic" w:cs="Times New Roman"/>
        </w:rPr>
        <w:t>wykonana podsypka.</w:t>
      </w:r>
    </w:p>
    <w:p w14:paraId="49B0F3E0" w14:textId="5076D4E8" w:rsidR="00987004" w:rsidRPr="00690CB4" w:rsidRDefault="00987004" w:rsidP="00987004">
      <w:pPr>
        <w:rPr>
          <w:szCs w:val="22"/>
        </w:rPr>
      </w:pPr>
    </w:p>
    <w:p w14:paraId="04C3DB51" w14:textId="77777777" w:rsidR="00987004" w:rsidRPr="00690CB4" w:rsidRDefault="00987004" w:rsidP="00851EC7">
      <w:pPr>
        <w:pStyle w:val="Nagwek2"/>
        <w:rPr>
          <w:rFonts w:cs="Times New Roman"/>
          <w:i w:val="0"/>
          <w:iCs w:val="0"/>
          <w:szCs w:val="24"/>
        </w:rPr>
      </w:pPr>
      <w:r w:rsidRPr="00690CB4">
        <w:rPr>
          <w:rFonts w:cs="Times New Roman"/>
          <w:i w:val="0"/>
          <w:iCs w:val="0"/>
          <w:szCs w:val="24"/>
        </w:rPr>
        <w:t xml:space="preserve">9. PODSTAWA PŁATNOŚCI </w:t>
      </w:r>
    </w:p>
    <w:p w14:paraId="602F8C6A" w14:textId="77777777" w:rsidR="00987004" w:rsidRPr="00690CB4" w:rsidRDefault="00987004" w:rsidP="00F664CB">
      <w:pPr>
        <w:pStyle w:val="Nagwek3"/>
      </w:pPr>
      <w:r w:rsidRPr="00690CB4">
        <w:t xml:space="preserve">9.1. Ogólne ustalenia dotyczące podstawy płatności </w:t>
      </w:r>
    </w:p>
    <w:p w14:paraId="4D7690BE" w14:textId="77777777" w:rsidR="00987004" w:rsidRPr="00690CB4" w:rsidRDefault="00987004" w:rsidP="00FD132C">
      <w:pPr>
        <w:ind w:firstLine="708"/>
      </w:pPr>
      <w:r w:rsidRPr="00690CB4">
        <w:lastRenderedPageBreak/>
        <w:t xml:space="preserve">Ogólne ustalenia dotyczące podstawy płatności podano w SST D-00.00.00 „Wymagania ogólne” pkt 9. </w:t>
      </w:r>
    </w:p>
    <w:p w14:paraId="678FB543" w14:textId="77777777" w:rsidR="00987004" w:rsidRPr="00690CB4" w:rsidRDefault="00987004" w:rsidP="00987004"/>
    <w:p w14:paraId="79D2B54C" w14:textId="589BAEDA" w:rsidR="00987004" w:rsidRPr="00690CB4" w:rsidRDefault="00987004" w:rsidP="00F664CB">
      <w:pPr>
        <w:pStyle w:val="Nagwek3"/>
      </w:pPr>
      <w:r w:rsidRPr="00690CB4">
        <w:t>9.2. Cena jednostki obmiarowej</w:t>
      </w:r>
    </w:p>
    <w:p w14:paraId="6342D03B" w14:textId="77777777" w:rsidR="0091402B" w:rsidRPr="00690CB4" w:rsidRDefault="00987004" w:rsidP="00987004">
      <w:r w:rsidRPr="00690CB4">
        <w:t xml:space="preserve">Cena wykonania 1 m ścieku z kostki kamiennej obejmuje: </w:t>
      </w:r>
    </w:p>
    <w:p w14:paraId="1E6EDEA7" w14:textId="42999CDF" w:rsidR="0091402B" w:rsidRPr="00B975D0" w:rsidRDefault="00987004" w:rsidP="007B6BA9">
      <w:pPr>
        <w:pStyle w:val="Akapitzlist"/>
        <w:numPr>
          <w:ilvl w:val="0"/>
          <w:numId w:val="142"/>
        </w:numPr>
        <w:rPr>
          <w:rFonts w:ascii="Century Gothic" w:hAnsi="Century Gothic" w:cs="Times New Roman"/>
        </w:rPr>
      </w:pPr>
      <w:r w:rsidRPr="00B975D0">
        <w:rPr>
          <w:rFonts w:ascii="Century Gothic" w:hAnsi="Century Gothic" w:cs="Times New Roman"/>
        </w:rPr>
        <w:t xml:space="preserve">prace pomiarowe i przygotowawcze, </w:t>
      </w:r>
    </w:p>
    <w:p w14:paraId="7706C70D" w14:textId="71909935" w:rsidR="0091402B" w:rsidRPr="00B975D0" w:rsidRDefault="00987004" w:rsidP="007B6BA9">
      <w:pPr>
        <w:pStyle w:val="Akapitzlist"/>
        <w:numPr>
          <w:ilvl w:val="0"/>
          <w:numId w:val="142"/>
        </w:numPr>
        <w:rPr>
          <w:rFonts w:ascii="Century Gothic" w:hAnsi="Century Gothic" w:cs="Times New Roman"/>
        </w:rPr>
      </w:pPr>
      <w:r w:rsidRPr="00B975D0">
        <w:rPr>
          <w:rFonts w:ascii="Century Gothic" w:hAnsi="Century Gothic" w:cs="Times New Roman"/>
        </w:rPr>
        <w:t xml:space="preserve">dostarczenie materiałów, </w:t>
      </w:r>
    </w:p>
    <w:p w14:paraId="1645F928" w14:textId="1E08DEC1" w:rsidR="0091402B" w:rsidRPr="00B975D0" w:rsidRDefault="00987004" w:rsidP="007B6BA9">
      <w:pPr>
        <w:pStyle w:val="Akapitzlist"/>
        <w:numPr>
          <w:ilvl w:val="0"/>
          <w:numId w:val="142"/>
        </w:numPr>
        <w:rPr>
          <w:rFonts w:ascii="Century Gothic" w:hAnsi="Century Gothic" w:cs="Times New Roman"/>
        </w:rPr>
      </w:pPr>
      <w:r w:rsidRPr="00B975D0">
        <w:rPr>
          <w:rFonts w:ascii="Century Gothic" w:hAnsi="Century Gothic" w:cs="Times New Roman"/>
        </w:rPr>
        <w:t xml:space="preserve">wykonanie podsypki, </w:t>
      </w:r>
    </w:p>
    <w:p w14:paraId="2695CC0B" w14:textId="6EAC2A7E" w:rsidR="0091402B" w:rsidRPr="00B975D0" w:rsidRDefault="0091402B" w:rsidP="007B6BA9">
      <w:pPr>
        <w:pStyle w:val="Akapitzlist"/>
        <w:numPr>
          <w:ilvl w:val="0"/>
          <w:numId w:val="142"/>
        </w:numPr>
        <w:rPr>
          <w:rFonts w:ascii="Century Gothic" w:hAnsi="Century Gothic" w:cs="Times New Roman"/>
        </w:rPr>
      </w:pPr>
      <w:r w:rsidRPr="00B975D0">
        <w:rPr>
          <w:rFonts w:ascii="Century Gothic" w:hAnsi="Century Gothic" w:cs="Times New Roman"/>
        </w:rPr>
        <w:t>ułożenie</w:t>
      </w:r>
      <w:r w:rsidR="00987004" w:rsidRPr="00B975D0">
        <w:rPr>
          <w:rFonts w:ascii="Century Gothic" w:hAnsi="Century Gothic" w:cs="Times New Roman"/>
        </w:rPr>
        <w:t xml:space="preserve"> ścieku z kostki kamiennej rzędowej, z wypełnieniem spoin i pielęgnacją ścieku, </w:t>
      </w:r>
    </w:p>
    <w:p w14:paraId="71AD5B51" w14:textId="370A7FE0" w:rsidR="00851EC7" w:rsidRPr="00E53319" w:rsidRDefault="00987004" w:rsidP="007B6BA9">
      <w:pPr>
        <w:pStyle w:val="Akapitzlist"/>
        <w:numPr>
          <w:ilvl w:val="0"/>
          <w:numId w:val="142"/>
        </w:numPr>
        <w:rPr>
          <w:rFonts w:ascii="Century Gothic" w:hAnsi="Century Gothic" w:cs="Times New Roman"/>
        </w:rPr>
      </w:pPr>
      <w:r w:rsidRPr="00B975D0">
        <w:rPr>
          <w:rFonts w:ascii="Century Gothic" w:hAnsi="Century Gothic" w:cs="Times New Roman"/>
        </w:rPr>
        <w:t>przeprowadzenie pomiarów i badań wymaganych w specyfikacji technicznej.</w:t>
      </w:r>
    </w:p>
    <w:p w14:paraId="4F400D9E" w14:textId="6034EE11" w:rsidR="00851EC7" w:rsidRPr="00690CB4" w:rsidRDefault="00987004" w:rsidP="00851EC7">
      <w:pPr>
        <w:pStyle w:val="Nagwek2"/>
        <w:rPr>
          <w:rFonts w:cs="Times New Roman"/>
          <w:i w:val="0"/>
          <w:iCs w:val="0"/>
          <w:szCs w:val="24"/>
        </w:rPr>
      </w:pPr>
      <w:r w:rsidRPr="00690CB4">
        <w:rPr>
          <w:rFonts w:cs="Times New Roman"/>
          <w:i w:val="0"/>
          <w:iCs w:val="0"/>
          <w:szCs w:val="24"/>
        </w:rPr>
        <w:t xml:space="preserve">10. PRZEPISY ZWIĄZANE </w:t>
      </w:r>
    </w:p>
    <w:p w14:paraId="14356A1F" w14:textId="42F7449A" w:rsidR="003E2E2A" w:rsidRPr="00690CB4" w:rsidRDefault="003E2E2A" w:rsidP="00F664CB">
      <w:pPr>
        <w:pStyle w:val="Nagwek3"/>
      </w:pPr>
      <w:r w:rsidRPr="00690CB4">
        <w:t>10.1. Szczegółowe specyfikacje techniczne (SST)</w:t>
      </w:r>
    </w:p>
    <w:tbl>
      <w:tblPr>
        <w:tblW w:w="0" w:type="auto"/>
        <w:tblCellMar>
          <w:left w:w="70" w:type="dxa"/>
          <w:right w:w="70" w:type="dxa"/>
        </w:tblCellMar>
        <w:tblLook w:val="04A0" w:firstRow="1" w:lastRow="0" w:firstColumn="1" w:lastColumn="0" w:noHBand="0" w:noVBand="1"/>
      </w:tblPr>
      <w:tblGrid>
        <w:gridCol w:w="470"/>
        <w:gridCol w:w="1514"/>
        <w:gridCol w:w="160"/>
        <w:gridCol w:w="3385"/>
        <w:gridCol w:w="3138"/>
      </w:tblGrid>
      <w:tr w:rsidR="003E2E2A" w:rsidRPr="00690CB4" w14:paraId="72DF8C84" w14:textId="77777777" w:rsidTr="00607342">
        <w:trPr>
          <w:gridAfter w:val="1"/>
          <w:wAfter w:w="3138" w:type="dxa"/>
        </w:trPr>
        <w:tc>
          <w:tcPr>
            <w:tcW w:w="470" w:type="dxa"/>
          </w:tcPr>
          <w:p w14:paraId="2973B10E" w14:textId="77777777" w:rsidR="003E2E2A" w:rsidRPr="00690CB4" w:rsidRDefault="003E2E2A" w:rsidP="003E2E2A">
            <w:pPr>
              <w:rPr>
                <w:szCs w:val="22"/>
              </w:rPr>
            </w:pPr>
            <w:r w:rsidRPr="00690CB4">
              <w:rPr>
                <w:szCs w:val="22"/>
              </w:rPr>
              <w:t>1.</w:t>
            </w:r>
          </w:p>
        </w:tc>
        <w:tc>
          <w:tcPr>
            <w:tcW w:w="1514" w:type="dxa"/>
          </w:tcPr>
          <w:p w14:paraId="565C3788" w14:textId="77777777" w:rsidR="003E2E2A" w:rsidRPr="00690CB4" w:rsidRDefault="003E2E2A" w:rsidP="003E2E2A">
            <w:pPr>
              <w:rPr>
                <w:szCs w:val="22"/>
              </w:rPr>
            </w:pPr>
            <w:r w:rsidRPr="00690CB4">
              <w:rPr>
                <w:szCs w:val="22"/>
              </w:rPr>
              <w:t>D-00.00.00</w:t>
            </w:r>
          </w:p>
        </w:tc>
        <w:tc>
          <w:tcPr>
            <w:tcW w:w="160" w:type="dxa"/>
          </w:tcPr>
          <w:p w14:paraId="2ACB4741" w14:textId="77777777" w:rsidR="003E2E2A" w:rsidRPr="00690CB4" w:rsidRDefault="003E2E2A" w:rsidP="003E2E2A">
            <w:pPr>
              <w:rPr>
                <w:szCs w:val="22"/>
              </w:rPr>
            </w:pPr>
          </w:p>
        </w:tc>
        <w:tc>
          <w:tcPr>
            <w:tcW w:w="3385" w:type="dxa"/>
          </w:tcPr>
          <w:p w14:paraId="53796333" w14:textId="30841374" w:rsidR="003E2E2A" w:rsidRPr="00690CB4" w:rsidRDefault="003E2E2A" w:rsidP="00607342">
            <w:pPr>
              <w:ind w:left="46"/>
              <w:rPr>
                <w:szCs w:val="22"/>
              </w:rPr>
            </w:pPr>
            <w:r w:rsidRPr="00690CB4">
              <w:rPr>
                <w:szCs w:val="22"/>
              </w:rPr>
              <w:t>Wymagania</w:t>
            </w:r>
            <w:r w:rsidR="00607342">
              <w:rPr>
                <w:szCs w:val="22"/>
              </w:rPr>
              <w:t xml:space="preserve"> </w:t>
            </w:r>
            <w:r w:rsidRPr="00690CB4">
              <w:rPr>
                <w:szCs w:val="22"/>
              </w:rPr>
              <w:t>ogólne</w:t>
            </w:r>
          </w:p>
        </w:tc>
      </w:tr>
      <w:tr w:rsidR="003E2E2A" w:rsidRPr="00690CB4" w14:paraId="1FFDD725" w14:textId="77777777" w:rsidTr="00607342">
        <w:tc>
          <w:tcPr>
            <w:tcW w:w="470" w:type="dxa"/>
          </w:tcPr>
          <w:p w14:paraId="193FC8B3" w14:textId="19FB4546" w:rsidR="003E2E2A" w:rsidRPr="00690CB4" w:rsidRDefault="003E2E2A" w:rsidP="003E2E2A">
            <w:pPr>
              <w:rPr>
                <w:szCs w:val="22"/>
              </w:rPr>
            </w:pPr>
            <w:r w:rsidRPr="00690CB4">
              <w:rPr>
                <w:szCs w:val="22"/>
              </w:rPr>
              <w:t>2.</w:t>
            </w:r>
          </w:p>
        </w:tc>
        <w:tc>
          <w:tcPr>
            <w:tcW w:w="1514" w:type="dxa"/>
          </w:tcPr>
          <w:p w14:paraId="3F03328D" w14:textId="741F978A" w:rsidR="003E2E2A" w:rsidRPr="00690CB4" w:rsidRDefault="003E2E2A" w:rsidP="003E2E2A">
            <w:pPr>
              <w:rPr>
                <w:szCs w:val="22"/>
              </w:rPr>
            </w:pPr>
            <w:r w:rsidRPr="00690CB4">
              <w:t>D-05.03.01</w:t>
            </w:r>
          </w:p>
        </w:tc>
        <w:tc>
          <w:tcPr>
            <w:tcW w:w="160" w:type="dxa"/>
          </w:tcPr>
          <w:p w14:paraId="78B7158C" w14:textId="77777777" w:rsidR="003E2E2A" w:rsidRPr="00690CB4" w:rsidRDefault="003E2E2A" w:rsidP="003E2E2A">
            <w:pPr>
              <w:rPr>
                <w:szCs w:val="22"/>
              </w:rPr>
            </w:pPr>
          </w:p>
        </w:tc>
        <w:tc>
          <w:tcPr>
            <w:tcW w:w="6523" w:type="dxa"/>
            <w:gridSpan w:val="2"/>
          </w:tcPr>
          <w:p w14:paraId="22C2A342" w14:textId="4EC2CCA9" w:rsidR="003E2E2A" w:rsidRPr="00690CB4" w:rsidRDefault="00607342" w:rsidP="003E2E2A">
            <w:pPr>
              <w:rPr>
                <w:szCs w:val="22"/>
              </w:rPr>
            </w:pPr>
            <w:r>
              <w:rPr>
                <w:szCs w:val="22"/>
              </w:rPr>
              <w:t xml:space="preserve"> </w:t>
            </w:r>
            <w:r w:rsidR="003E2E2A" w:rsidRPr="00690CB4">
              <w:rPr>
                <w:szCs w:val="22"/>
              </w:rPr>
              <w:t>Nawierzchnia z kostki kamiennej</w:t>
            </w:r>
          </w:p>
        </w:tc>
      </w:tr>
    </w:tbl>
    <w:p w14:paraId="230F9FD7" w14:textId="77777777" w:rsidR="003E2E2A" w:rsidRPr="00690CB4" w:rsidRDefault="003E2E2A" w:rsidP="003E2E2A">
      <w:pPr>
        <w:rPr>
          <w:lang w:eastAsia="x-none"/>
        </w:rPr>
      </w:pPr>
    </w:p>
    <w:p w14:paraId="37DC61FE" w14:textId="00CA287A" w:rsidR="003E2E2A" w:rsidRPr="00690CB4" w:rsidRDefault="003E2E2A" w:rsidP="00F664CB">
      <w:pPr>
        <w:pStyle w:val="Nagwek3"/>
      </w:pPr>
      <w:r w:rsidRPr="00690CB4">
        <w:t>10.2. Normy</w:t>
      </w:r>
    </w:p>
    <w:tbl>
      <w:tblPr>
        <w:tblW w:w="9214" w:type="dxa"/>
        <w:tblLook w:val="01E0" w:firstRow="1" w:lastRow="1" w:firstColumn="1" w:lastColumn="1" w:noHBand="0" w:noVBand="0"/>
      </w:tblPr>
      <w:tblGrid>
        <w:gridCol w:w="675"/>
        <w:gridCol w:w="2127"/>
        <w:gridCol w:w="6412"/>
      </w:tblGrid>
      <w:tr w:rsidR="003E2E2A" w:rsidRPr="00690CB4" w14:paraId="1E6E371C" w14:textId="77777777" w:rsidTr="003E2E2A">
        <w:tc>
          <w:tcPr>
            <w:tcW w:w="675" w:type="dxa"/>
          </w:tcPr>
          <w:p w14:paraId="5600B497" w14:textId="77777777" w:rsidR="003E2E2A" w:rsidRPr="00690CB4" w:rsidRDefault="003E2E2A" w:rsidP="003E2E2A">
            <w:pPr>
              <w:rPr>
                <w:szCs w:val="22"/>
              </w:rPr>
            </w:pPr>
            <w:r w:rsidRPr="00690CB4">
              <w:rPr>
                <w:szCs w:val="22"/>
              </w:rPr>
              <w:t>1.</w:t>
            </w:r>
          </w:p>
        </w:tc>
        <w:tc>
          <w:tcPr>
            <w:tcW w:w="2127" w:type="dxa"/>
          </w:tcPr>
          <w:p w14:paraId="741CF5C5" w14:textId="403DF762" w:rsidR="003E2E2A" w:rsidRPr="00690CB4" w:rsidRDefault="003E2E2A" w:rsidP="003E2E2A">
            <w:pPr>
              <w:rPr>
                <w:szCs w:val="22"/>
              </w:rPr>
            </w:pPr>
            <w:r w:rsidRPr="00690CB4">
              <w:t>Norma PN-B-11100</w:t>
            </w:r>
          </w:p>
        </w:tc>
        <w:tc>
          <w:tcPr>
            <w:tcW w:w="6412" w:type="dxa"/>
          </w:tcPr>
          <w:p w14:paraId="160D7C82" w14:textId="78281DDC" w:rsidR="003E2E2A" w:rsidRPr="00690CB4" w:rsidRDefault="003E2E2A" w:rsidP="003E2E2A">
            <w:pPr>
              <w:rPr>
                <w:szCs w:val="22"/>
              </w:rPr>
            </w:pPr>
            <w:r w:rsidRPr="00690CB4">
              <w:t>Materiały kamienne. Kostka drogowa</w:t>
            </w:r>
          </w:p>
        </w:tc>
      </w:tr>
    </w:tbl>
    <w:p w14:paraId="39498F06" w14:textId="77777777" w:rsidR="003E2E2A" w:rsidRPr="00690CB4" w:rsidRDefault="003E2E2A" w:rsidP="00987004"/>
    <w:p w14:paraId="146E5ADF" w14:textId="2CCD7CF1" w:rsidR="00987004" w:rsidRDefault="00987004" w:rsidP="00987004">
      <w:pPr>
        <w:rPr>
          <w:szCs w:val="22"/>
        </w:rPr>
      </w:pPr>
    </w:p>
    <w:p w14:paraId="623EF0CE" w14:textId="32670CFC" w:rsidR="00EC67A1" w:rsidRDefault="00EC67A1" w:rsidP="00987004">
      <w:pPr>
        <w:rPr>
          <w:szCs w:val="22"/>
        </w:rPr>
      </w:pPr>
    </w:p>
    <w:p w14:paraId="399F6533" w14:textId="77777777" w:rsidR="00EC67A1" w:rsidRDefault="00EC67A1" w:rsidP="00987004">
      <w:pPr>
        <w:rPr>
          <w:szCs w:val="22"/>
        </w:rPr>
        <w:sectPr w:rsidR="00EC67A1" w:rsidSect="005B23E0">
          <w:headerReference w:type="even" r:id="rId274"/>
          <w:headerReference w:type="default" r:id="rId275"/>
          <w:footerReference w:type="even" r:id="rId276"/>
          <w:footerReference w:type="default" r:id="rId277"/>
          <w:footerReference w:type="first" r:id="rId278"/>
          <w:pgSz w:w="11906" w:h="16838"/>
          <w:pgMar w:top="1417" w:right="991" w:bottom="1417" w:left="1276" w:header="708" w:footer="205" w:gutter="0"/>
          <w:cols w:space="708"/>
          <w:docGrid w:linePitch="360"/>
        </w:sectPr>
      </w:pPr>
    </w:p>
    <w:p w14:paraId="66D1028D" w14:textId="7B5BBFEC" w:rsidR="00EC67A1" w:rsidRDefault="00EC67A1" w:rsidP="00987004">
      <w:pPr>
        <w:rPr>
          <w:szCs w:val="22"/>
        </w:rPr>
      </w:pPr>
    </w:p>
    <w:p w14:paraId="600988F0" w14:textId="1D77BCD9" w:rsidR="00EC67A1" w:rsidRPr="00690CB4" w:rsidRDefault="00EC67A1" w:rsidP="00EC67A1">
      <w:pPr>
        <w:pStyle w:val="1NazwaSST"/>
        <w:ind w:left="0"/>
        <w:rPr>
          <w:rFonts w:cs="Times New Roman"/>
          <w:lang w:val="pl-PL"/>
        </w:rPr>
      </w:pPr>
      <w:bookmarkStart w:id="1542" w:name="_Toc96607021"/>
      <w:r>
        <w:rPr>
          <w:rFonts w:cs="Times New Roman"/>
          <w:lang w:val="pl-PL"/>
        </w:rPr>
        <w:t>3</w:t>
      </w:r>
      <w:r w:rsidR="00D247D5">
        <w:rPr>
          <w:rFonts w:cs="Times New Roman"/>
          <w:lang w:val="pl-PL"/>
        </w:rPr>
        <w:t>2</w:t>
      </w:r>
      <w:r w:rsidRPr="00690CB4">
        <w:rPr>
          <w:rFonts w:cs="Times New Roman"/>
          <w:lang w:val="pl-PL"/>
        </w:rPr>
        <w:t>. D-08.0</w:t>
      </w:r>
      <w:r w:rsidR="00B30D2F">
        <w:rPr>
          <w:rFonts w:cs="Times New Roman"/>
          <w:lang w:val="pl-PL"/>
        </w:rPr>
        <w:t>7</w:t>
      </w:r>
      <w:r w:rsidRPr="00690CB4">
        <w:rPr>
          <w:rFonts w:cs="Times New Roman"/>
          <w:lang w:val="pl-PL"/>
        </w:rPr>
        <w:t>.0</w:t>
      </w:r>
      <w:r w:rsidR="00B30D2F">
        <w:rPr>
          <w:rFonts w:cs="Times New Roman"/>
          <w:lang w:val="pl-PL"/>
        </w:rPr>
        <w:t>1</w:t>
      </w:r>
      <w:r w:rsidRPr="00690CB4">
        <w:rPr>
          <w:rFonts w:cs="Times New Roman"/>
          <w:lang w:val="pl-PL"/>
        </w:rPr>
        <w:t xml:space="preserve">. </w:t>
      </w:r>
      <w:r w:rsidR="00B30D2F">
        <w:rPr>
          <w:i w:val="0"/>
          <w:iCs/>
          <w:lang w:val="pl-PL"/>
        </w:rPr>
        <w:t>URZĄDZENIA DO OGRANICZENIA PRĘDKOŚCI POJAZDÓW</w:t>
      </w:r>
      <w:bookmarkEnd w:id="1542"/>
    </w:p>
    <w:p w14:paraId="10528A75" w14:textId="38DA67DF" w:rsidR="00EC67A1" w:rsidRDefault="00EC67A1" w:rsidP="00987004">
      <w:pPr>
        <w:rPr>
          <w:szCs w:val="22"/>
        </w:rPr>
      </w:pPr>
    </w:p>
    <w:p w14:paraId="4AD3DCE7" w14:textId="126AACA1" w:rsidR="00954F5D" w:rsidRDefault="00954F5D" w:rsidP="00954F5D">
      <w:pPr>
        <w:pStyle w:val="Nagwek2"/>
      </w:pPr>
      <w:r>
        <w:t>1. WSTĘP</w:t>
      </w:r>
    </w:p>
    <w:p w14:paraId="3CCE7597" w14:textId="53B1D38E" w:rsidR="00954F5D" w:rsidRDefault="00954F5D" w:rsidP="00F664CB">
      <w:pPr>
        <w:pStyle w:val="Nagwek3"/>
      </w:pPr>
      <w:r>
        <w:t xml:space="preserve">1.1. Przedmiot </w:t>
      </w:r>
      <w:r w:rsidR="00B066DE">
        <w:t>SST</w:t>
      </w:r>
    </w:p>
    <w:p w14:paraId="5781FC5E" w14:textId="49710C6B" w:rsidR="00954F5D" w:rsidRDefault="00954F5D" w:rsidP="00954F5D">
      <w:pPr>
        <w:pStyle w:val="tekstost"/>
      </w:pPr>
      <w:r>
        <w:tab/>
        <w:t>Przedmiotem niniejszej ogólnej specyfikacji technicznej  są wymagania dotyczące wykonania i odbioru robót związanych z wykonywaniem urządzeń do ograniczania prędkości pojazdów.</w:t>
      </w:r>
    </w:p>
    <w:p w14:paraId="3AF294CF" w14:textId="77777777" w:rsidR="00954F5D" w:rsidRDefault="00954F5D" w:rsidP="00954F5D">
      <w:pPr>
        <w:pStyle w:val="tekstost"/>
      </w:pPr>
    </w:p>
    <w:p w14:paraId="30BB8C2C" w14:textId="13BCA041" w:rsidR="00954F5D" w:rsidRPr="00954F5D" w:rsidRDefault="00954F5D" w:rsidP="00F664CB">
      <w:pPr>
        <w:pStyle w:val="Nagwek3"/>
      </w:pPr>
      <w:r>
        <w:t>1.</w:t>
      </w:r>
      <w:r w:rsidRPr="00954F5D">
        <w:t xml:space="preserve">2. Zakres stosowania </w:t>
      </w:r>
      <w:r w:rsidR="00B066DE">
        <w:t>SST</w:t>
      </w:r>
    </w:p>
    <w:p w14:paraId="25FD4EA6" w14:textId="7B9C37E9" w:rsidR="00954F5D" w:rsidRPr="00954F5D" w:rsidRDefault="00954F5D" w:rsidP="00B066DE">
      <w:pPr>
        <w:ind w:firstLine="708"/>
      </w:pPr>
      <w:r w:rsidRPr="00954F5D">
        <w:tab/>
      </w:r>
      <w:r w:rsidR="00B066DE" w:rsidRPr="00690CB4">
        <w:t>Szczegółowa specyfikacja techniczna (SST) stanowi dokument przetargowy i kontraktowy przy zlecaniu i realizacji robót określonych jak w p 1.1.</w:t>
      </w:r>
    </w:p>
    <w:p w14:paraId="48906B47" w14:textId="77777777" w:rsidR="00954F5D" w:rsidRDefault="00954F5D" w:rsidP="00954F5D">
      <w:pPr>
        <w:pStyle w:val="Standardowytekst"/>
      </w:pPr>
    </w:p>
    <w:p w14:paraId="01BF07E8" w14:textId="5CE933EC" w:rsidR="00954F5D" w:rsidRDefault="00954F5D" w:rsidP="00F664CB">
      <w:pPr>
        <w:pStyle w:val="Nagwek3"/>
      </w:pPr>
      <w:r>
        <w:t xml:space="preserve">1.3. Zakres robót objętych </w:t>
      </w:r>
      <w:r w:rsidR="00B066DE">
        <w:t>SST</w:t>
      </w:r>
    </w:p>
    <w:p w14:paraId="189EFB58" w14:textId="5E35D2B0" w:rsidR="00954F5D" w:rsidRDefault="00954F5D" w:rsidP="00954F5D">
      <w:r>
        <w:tab/>
        <w:t>Ustalenia zawarte w niniejszej specyfikacji dotyczą zasad prowadzenia robót związanych z wykonywaniem i odbiorem urządzeń do ograniczania prędkości pojazdów, tj. progów zwalniających i progów podrzutowych.</w:t>
      </w:r>
      <w:r w:rsidR="00B066DE" w:rsidRPr="003B013E">
        <w:rPr>
          <w:b/>
          <w:bCs/>
        </w:rPr>
        <w:t xml:space="preserve"> W ramach zadania przewiduje się 2 progi typu sinusoidalnego – elementy prefabrykowane.</w:t>
      </w:r>
    </w:p>
    <w:p w14:paraId="261D0AF5" w14:textId="77777777" w:rsidR="00954F5D" w:rsidRDefault="00954F5D" w:rsidP="00954F5D">
      <w:r>
        <w:tab/>
        <w:t>Progi zwalniające można stosować w obszarze zabudowanym na drogach klas technicznych: lokalnych (L), dojazdowych (D) i wyjątkowo zbiorczych (Z).</w:t>
      </w:r>
    </w:p>
    <w:p w14:paraId="433A1506" w14:textId="77777777" w:rsidR="00954F5D" w:rsidRDefault="00954F5D" w:rsidP="00954F5D">
      <w:r>
        <w:tab/>
        <w:t>Progi podrzutowe można stosować poza drogami publicznymi:</w:t>
      </w:r>
    </w:p>
    <w:p w14:paraId="26454D9D" w14:textId="77777777" w:rsidR="00954F5D" w:rsidRDefault="00954F5D" w:rsidP="00D5048A">
      <w:pPr>
        <w:numPr>
          <w:ilvl w:val="0"/>
          <w:numId w:val="271"/>
        </w:numPr>
        <w:overflowPunct w:val="0"/>
        <w:autoSpaceDE w:val="0"/>
        <w:autoSpaceDN w:val="0"/>
        <w:adjustRightInd w:val="0"/>
        <w:textAlignment w:val="baseline"/>
      </w:pPr>
      <w:r>
        <w:t>na drogach położonych wewnątrz osiedli i innych zwartych obszarów zabudowy mieszkaniowej, na terenach zakładowych, parkingach itp., gdy konieczne jest ograniczenie prędkości pojazdów do około 5÷8 km/h,</w:t>
      </w:r>
    </w:p>
    <w:p w14:paraId="4BBF4FFC" w14:textId="67706E3D" w:rsidR="00954F5D" w:rsidRDefault="00954F5D" w:rsidP="00D5048A">
      <w:pPr>
        <w:numPr>
          <w:ilvl w:val="0"/>
          <w:numId w:val="271"/>
        </w:numPr>
        <w:overflowPunct w:val="0"/>
        <w:autoSpaceDE w:val="0"/>
        <w:autoSpaceDN w:val="0"/>
        <w:adjustRightInd w:val="0"/>
        <w:textAlignment w:val="baseline"/>
      </w:pPr>
      <w:r>
        <w:t>przy wjazdach na parkingi, tereny zakładowe, jednostki użyteczności publicznej, jeśli są tam bramy, zapory itp.</w:t>
      </w:r>
    </w:p>
    <w:p w14:paraId="5F420621" w14:textId="77777777" w:rsidR="00954F5D" w:rsidRDefault="00954F5D" w:rsidP="00954F5D">
      <w:pPr>
        <w:overflowPunct w:val="0"/>
        <w:autoSpaceDE w:val="0"/>
        <w:autoSpaceDN w:val="0"/>
        <w:adjustRightInd w:val="0"/>
        <w:textAlignment w:val="baseline"/>
      </w:pPr>
    </w:p>
    <w:p w14:paraId="056C491F" w14:textId="77777777" w:rsidR="00954F5D" w:rsidRDefault="00954F5D" w:rsidP="00F664CB">
      <w:pPr>
        <w:pStyle w:val="Nagwek3"/>
      </w:pPr>
      <w:r>
        <w:t>1.4. Określenia podstawowe</w:t>
      </w:r>
    </w:p>
    <w:p w14:paraId="263DE42F" w14:textId="77777777" w:rsidR="00954F5D" w:rsidRDefault="00954F5D" w:rsidP="00954F5D">
      <w:pPr>
        <w:tabs>
          <w:tab w:val="left" w:pos="567"/>
        </w:tabs>
      </w:pPr>
      <w:r>
        <w:rPr>
          <w:b/>
        </w:rPr>
        <w:t>1.4.1.</w:t>
      </w:r>
      <w:r>
        <w:tab/>
        <w:t>Urządzenie do ograniczania prędkości pojazdów- urządzenie do wymuszenia fizycznego ograniczenia prędkości pojazdów samochodowych w postaci progu zwalniającego i progu podrzutowego.</w:t>
      </w:r>
    </w:p>
    <w:p w14:paraId="2F67A236" w14:textId="77777777" w:rsidR="00954F5D" w:rsidRDefault="00954F5D" w:rsidP="00954F5D">
      <w:pPr>
        <w:tabs>
          <w:tab w:val="left" w:pos="567"/>
        </w:tabs>
        <w:spacing w:before="120"/>
      </w:pPr>
      <w:r>
        <w:rPr>
          <w:b/>
        </w:rPr>
        <w:t>1.4.2.</w:t>
      </w:r>
      <w:r>
        <w:tab/>
        <w:t>Próg zwalniający - urządzenie bezpieczeństwa ruchu drogowego, wykonane zwykle w formie wygarbienia, wymuszające zmniejszenie prędkości.</w:t>
      </w:r>
    </w:p>
    <w:p w14:paraId="35C6C1DE" w14:textId="77777777" w:rsidR="00954F5D" w:rsidRDefault="00954F5D" w:rsidP="00954F5D">
      <w:pPr>
        <w:tabs>
          <w:tab w:val="left" w:pos="567"/>
        </w:tabs>
        <w:spacing w:before="120"/>
      </w:pPr>
      <w:r>
        <w:rPr>
          <w:b/>
        </w:rPr>
        <w:t>1.4.3.</w:t>
      </w:r>
      <w:r>
        <w:rPr>
          <w:b/>
        </w:rPr>
        <w:tab/>
      </w:r>
      <w:r>
        <w:t>Próg zwalniający liniowy - próg, obejmujący całą szerokość jezdni (zał. 2, rys. 1.1). Progi te mogą być wykonane jako listwowe lub płytowe.</w:t>
      </w:r>
    </w:p>
    <w:p w14:paraId="250829BB" w14:textId="77777777" w:rsidR="00954F5D" w:rsidRDefault="00954F5D" w:rsidP="00954F5D">
      <w:pPr>
        <w:tabs>
          <w:tab w:val="left" w:pos="567"/>
        </w:tabs>
        <w:spacing w:before="120"/>
      </w:pPr>
      <w:r>
        <w:rPr>
          <w:b/>
        </w:rPr>
        <w:t>1.4.4.</w:t>
      </w:r>
      <w:r>
        <w:tab/>
        <w:t>Próg zwalniający wyspowy - próg wykonany w formie wysp, umieszczonych na jezdni (zał. 2, rys. 1.2 i rys. 2). Progi te mogą być wykonane jako trapezowe lub łukowe.</w:t>
      </w:r>
    </w:p>
    <w:p w14:paraId="4535BABB" w14:textId="77777777" w:rsidR="00954F5D" w:rsidRDefault="00954F5D" w:rsidP="00954F5D">
      <w:pPr>
        <w:tabs>
          <w:tab w:val="left" w:pos="567"/>
        </w:tabs>
        <w:spacing w:before="120"/>
      </w:pPr>
      <w:r>
        <w:rPr>
          <w:b/>
        </w:rPr>
        <w:t>1.4.5.</w:t>
      </w:r>
      <w:r>
        <w:tab/>
        <w:t xml:space="preserve"> Próg zwalniający listwowy - próg wykonany z elementu listwowego (jednolitego lub składanego z segmentów), ułożonego i zamocowanego na jezdni lub wbudowanego w nią (zał. 2, rys. 1.1a).</w:t>
      </w:r>
    </w:p>
    <w:p w14:paraId="394982EF" w14:textId="77777777" w:rsidR="00954F5D" w:rsidRDefault="00954F5D" w:rsidP="00954F5D">
      <w:pPr>
        <w:tabs>
          <w:tab w:val="left" w:pos="567"/>
          <w:tab w:val="left" w:pos="883"/>
        </w:tabs>
        <w:spacing w:before="120"/>
      </w:pPr>
      <w:r>
        <w:rPr>
          <w:b/>
        </w:rPr>
        <w:t>1.4.6.</w:t>
      </w:r>
      <w:r>
        <w:tab/>
        <w:t>Próg zwalniający płytowy - próg, wykonany w formie płyty poprzez odpowiednie ukształtowanie nawierzchni jezdni lub ułożenie i zamocowanie na niej odpowiednich elementów (zał. 2, rys. 1.1b).</w:t>
      </w:r>
    </w:p>
    <w:p w14:paraId="5430CCFC" w14:textId="77777777" w:rsidR="00954F5D" w:rsidRDefault="00954F5D" w:rsidP="00954F5D">
      <w:pPr>
        <w:tabs>
          <w:tab w:val="left" w:pos="567"/>
          <w:tab w:val="left" w:pos="883"/>
        </w:tabs>
        <w:spacing w:before="120"/>
      </w:pPr>
      <w:r>
        <w:rPr>
          <w:b/>
        </w:rPr>
        <w:t>1.4.7.</w:t>
      </w:r>
      <w:r>
        <w:tab/>
        <w:t xml:space="preserve">Próg zwalniający o zmniejszonej szerokości (próg skrócony) - próg liniowy, nie zajmujący całej szerokości ulicy, ze względu na potrzeby odwodnieniowe, np. zachowania ścieku wzdłuż krawężnika (zał. 2, rys. 1.3 i rys. 5).  </w:t>
      </w:r>
    </w:p>
    <w:p w14:paraId="6F34C84B" w14:textId="77777777" w:rsidR="00954F5D" w:rsidRDefault="00954F5D" w:rsidP="00954F5D">
      <w:pPr>
        <w:tabs>
          <w:tab w:val="left" w:pos="567"/>
        </w:tabs>
        <w:spacing w:before="120"/>
      </w:pPr>
      <w:r>
        <w:rPr>
          <w:b/>
        </w:rPr>
        <w:t>1.4.8.</w:t>
      </w:r>
      <w:r>
        <w:tab/>
        <w:t xml:space="preserve"> Próg podrzutowy - próg o małej długości i stromej płaszczyźnie najazdowej, powodujący przy najechaniu silny podrzut pojazdu.</w:t>
      </w:r>
    </w:p>
    <w:p w14:paraId="56F4E2E6" w14:textId="77777777" w:rsidR="00954F5D" w:rsidRDefault="00954F5D" w:rsidP="00D5048A">
      <w:pPr>
        <w:numPr>
          <w:ilvl w:val="2"/>
          <w:numId w:val="272"/>
        </w:numPr>
        <w:tabs>
          <w:tab w:val="left" w:pos="567"/>
        </w:tabs>
        <w:overflowPunct w:val="0"/>
        <w:autoSpaceDE w:val="0"/>
        <w:autoSpaceDN w:val="0"/>
        <w:adjustRightInd w:val="0"/>
        <w:spacing w:before="120"/>
        <w:textAlignment w:val="baseline"/>
      </w:pPr>
      <w:r>
        <w:lastRenderedPageBreak/>
        <w:t>Długość progu - wymiar progu równoległy do osi jezdni.</w:t>
      </w:r>
    </w:p>
    <w:p w14:paraId="0BB182ED" w14:textId="77777777" w:rsidR="00954F5D" w:rsidRDefault="00954F5D" w:rsidP="00D5048A">
      <w:pPr>
        <w:numPr>
          <w:ilvl w:val="2"/>
          <w:numId w:val="272"/>
        </w:numPr>
        <w:tabs>
          <w:tab w:val="clear" w:pos="720"/>
          <w:tab w:val="num" w:pos="0"/>
          <w:tab w:val="left" w:pos="567"/>
        </w:tabs>
        <w:overflowPunct w:val="0"/>
        <w:autoSpaceDE w:val="0"/>
        <w:autoSpaceDN w:val="0"/>
        <w:adjustRightInd w:val="0"/>
        <w:spacing w:before="120"/>
        <w:ind w:left="0" w:firstLine="0"/>
        <w:textAlignment w:val="baseline"/>
      </w:pPr>
      <w:r>
        <w:t xml:space="preserve"> Szerokość progu - wymiar progu prostopadły do osi jezdni w miejscu jego umieszczenia.</w:t>
      </w:r>
    </w:p>
    <w:p w14:paraId="33F86AC2" w14:textId="77777777" w:rsidR="00954F5D" w:rsidRDefault="00954F5D" w:rsidP="00D5048A">
      <w:pPr>
        <w:numPr>
          <w:ilvl w:val="2"/>
          <w:numId w:val="272"/>
        </w:numPr>
        <w:tabs>
          <w:tab w:val="left" w:pos="567"/>
        </w:tabs>
        <w:overflowPunct w:val="0"/>
        <w:autoSpaceDE w:val="0"/>
        <w:autoSpaceDN w:val="0"/>
        <w:adjustRightInd w:val="0"/>
        <w:spacing w:before="120"/>
        <w:textAlignment w:val="baseline"/>
      </w:pPr>
      <w:r>
        <w:t>Wysokość progu - wymiar progu mierzony prostopadle do nawierzchni jezdni.</w:t>
      </w:r>
    </w:p>
    <w:p w14:paraId="5C2451D7" w14:textId="77777777" w:rsidR="00954F5D" w:rsidRDefault="00954F5D" w:rsidP="00954F5D">
      <w:pPr>
        <w:tabs>
          <w:tab w:val="left" w:pos="567"/>
        </w:tabs>
        <w:spacing w:before="120"/>
      </w:pPr>
      <w:r>
        <w:rPr>
          <w:b/>
        </w:rPr>
        <w:t xml:space="preserve">1.4.12. </w:t>
      </w:r>
      <w:r>
        <w:t>Nachylenie powierzchni najazdowej (zjazdowej) progu - nachylenie ukośnej lub łukowej powierzchni progu od strony najazdu (zjazdu), mierzone jako stosunek jej wysokości do długości.</w:t>
      </w:r>
    </w:p>
    <w:p w14:paraId="78649C3D" w14:textId="77777777" w:rsidR="00954F5D" w:rsidRDefault="00954F5D" w:rsidP="00954F5D">
      <w:pPr>
        <w:tabs>
          <w:tab w:val="left" w:pos="567"/>
        </w:tabs>
        <w:spacing w:before="120"/>
      </w:pPr>
      <w:r>
        <w:rPr>
          <w:b/>
        </w:rPr>
        <w:t xml:space="preserve">1.4.13. </w:t>
      </w:r>
      <w:r>
        <w:t>Graniczna prędkość przejazdu przez próg - dopuszczalna prędkość, przy której samochód osobowy średniej wielkości może przejechać przez próg bez zagrożenia bezpieczeństwa ruchu.</w:t>
      </w:r>
    </w:p>
    <w:p w14:paraId="46CAC905" w14:textId="77777777" w:rsidR="00954F5D" w:rsidRDefault="00954F5D" w:rsidP="00954F5D">
      <w:pPr>
        <w:tabs>
          <w:tab w:val="left" w:pos="567"/>
        </w:tabs>
        <w:spacing w:before="120"/>
      </w:pPr>
      <w:r>
        <w:rPr>
          <w:b/>
        </w:rPr>
        <w:t xml:space="preserve">1.4.14. </w:t>
      </w:r>
      <w:r>
        <w:t>Typ progu zwalniającego - kształt progu uzależniony od prędkości przejazdu przez próg. Rozróżnia się następujące typy progów:</w:t>
      </w:r>
    </w:p>
    <w:p w14:paraId="6C8E9E34" w14:textId="77777777" w:rsidR="00954F5D" w:rsidRDefault="00954F5D" w:rsidP="00954F5D">
      <w:pPr>
        <w:tabs>
          <w:tab w:val="left" w:pos="567"/>
        </w:tabs>
      </w:pPr>
      <w:r>
        <w:t xml:space="preserve">1. o ograniczonej prędkości przejazdu  25 ÷ </w:t>
      </w:r>
      <w:smartTag w:uri="urn:schemas-microsoft-com:office:smarttags" w:element="metricconverter">
        <w:smartTagPr>
          <w:attr w:name="ProductID" w:val="30 km/h"/>
        </w:smartTagPr>
        <w:r>
          <w:t>30 km/h</w:t>
        </w:r>
      </w:smartTag>
      <w:r>
        <w:t xml:space="preserve"> (zał. 2, rys. 3):</w:t>
      </w:r>
    </w:p>
    <w:p w14:paraId="3658257B" w14:textId="77777777" w:rsidR="00954F5D" w:rsidRDefault="00954F5D" w:rsidP="00D5048A">
      <w:pPr>
        <w:numPr>
          <w:ilvl w:val="0"/>
          <w:numId w:val="259"/>
        </w:numPr>
        <w:tabs>
          <w:tab w:val="left" w:pos="567"/>
        </w:tabs>
        <w:overflowPunct w:val="0"/>
        <w:autoSpaceDE w:val="0"/>
        <w:autoSpaceDN w:val="0"/>
        <w:adjustRightInd w:val="0"/>
        <w:textAlignment w:val="baseline"/>
      </w:pPr>
      <w:r>
        <w:t xml:space="preserve">listwowy dług. </w:t>
      </w:r>
      <w:smartTag w:uri="urn:schemas-microsoft-com:office:smarttags" w:element="metricconverter">
        <w:smartTagPr>
          <w:attr w:name="ProductID" w:val="3,7 m"/>
        </w:smartTagPr>
        <w:r>
          <w:t>3,7 m</w:t>
        </w:r>
      </w:smartTag>
      <w:r>
        <w:t xml:space="preserve">; wys. </w:t>
      </w:r>
      <w:smartTag w:uri="urn:schemas-microsoft-com:office:smarttags" w:element="metricconverter">
        <w:smartTagPr>
          <w:attr w:name="ProductID" w:val="0,10 m"/>
        </w:smartTagPr>
        <w:r>
          <w:t>0,10 m</w:t>
        </w:r>
      </w:smartTag>
      <w:r>
        <w:t xml:space="preserve">, kształt wycinka koła o R = </w:t>
      </w:r>
      <w:smartTag w:uri="urn:schemas-microsoft-com:office:smarttags" w:element="metricconverter">
        <w:smartTagPr>
          <w:attr w:name="ProductID" w:val="17,2 m"/>
        </w:smartTagPr>
        <w:r>
          <w:t>17,2 m</w:t>
        </w:r>
      </w:smartTag>
      <w:r>
        <w:t>,</w:t>
      </w:r>
    </w:p>
    <w:p w14:paraId="6EA2AB6F" w14:textId="77777777" w:rsidR="00954F5D" w:rsidRDefault="00954F5D" w:rsidP="00D5048A">
      <w:pPr>
        <w:numPr>
          <w:ilvl w:val="0"/>
          <w:numId w:val="259"/>
        </w:numPr>
        <w:tabs>
          <w:tab w:val="left" w:pos="567"/>
        </w:tabs>
        <w:overflowPunct w:val="0"/>
        <w:autoSpaceDE w:val="0"/>
        <w:autoSpaceDN w:val="0"/>
        <w:adjustRightInd w:val="0"/>
        <w:textAlignment w:val="baseline"/>
      </w:pPr>
      <w:r>
        <w:t xml:space="preserve">płytowy z powierzchniami najazdowymi łukowymi, dług. </w:t>
      </w:r>
      <w:r>
        <w:sym w:font="Symbol" w:char="F0B3"/>
      </w:r>
      <w:r>
        <w:t xml:space="preserve"> </w:t>
      </w:r>
      <w:smartTag w:uri="urn:schemas-microsoft-com:office:smarttags" w:element="metricconverter">
        <w:smartTagPr>
          <w:attr w:name="ProductID" w:val="5,0 m"/>
        </w:smartTagPr>
        <w:r>
          <w:t>5,0 m</w:t>
        </w:r>
      </w:smartTag>
      <w:r>
        <w:t xml:space="preserve">, wys. </w:t>
      </w:r>
      <w:smartTag w:uri="urn:schemas-microsoft-com:office:smarttags" w:element="metricconverter">
        <w:smartTagPr>
          <w:attr w:name="ProductID" w:val="0,10 m"/>
        </w:smartTagPr>
        <w:r>
          <w:t>0,10 m</w:t>
        </w:r>
      </w:smartTag>
      <w:r>
        <w:t xml:space="preserve">, kształt wycinka koła o R = </w:t>
      </w:r>
      <w:smartTag w:uri="urn:schemas-microsoft-com:office:smarttags" w:element="metricconverter">
        <w:smartTagPr>
          <w:attr w:name="ProductID" w:val="17,2 m"/>
        </w:smartTagPr>
        <w:r>
          <w:t>17,2 m</w:t>
        </w:r>
      </w:smartTag>
      <w:r>
        <w:t>,</w:t>
      </w:r>
    </w:p>
    <w:p w14:paraId="7197B3A9" w14:textId="77777777" w:rsidR="00954F5D" w:rsidRDefault="00954F5D" w:rsidP="00D5048A">
      <w:pPr>
        <w:numPr>
          <w:ilvl w:val="0"/>
          <w:numId w:val="259"/>
        </w:numPr>
        <w:tabs>
          <w:tab w:val="left" w:pos="567"/>
        </w:tabs>
        <w:overflowPunct w:val="0"/>
        <w:autoSpaceDE w:val="0"/>
        <w:autoSpaceDN w:val="0"/>
        <w:adjustRightInd w:val="0"/>
        <w:textAlignment w:val="baseline"/>
      </w:pPr>
      <w:r>
        <w:t xml:space="preserve">płytowy z powierzchniami najazdowymi ukośnymi, dług. </w:t>
      </w:r>
      <w:r>
        <w:sym w:font="Symbol" w:char="F0B3"/>
      </w:r>
      <w:r>
        <w:t xml:space="preserve"> </w:t>
      </w:r>
      <w:smartTag w:uri="urn:schemas-microsoft-com:office:smarttags" w:element="metricconverter">
        <w:smartTagPr>
          <w:attr w:name="ProductID" w:val="4,0 m"/>
        </w:smartTagPr>
        <w:r>
          <w:t>4,0 m</w:t>
        </w:r>
      </w:smartTag>
      <w:r>
        <w:t xml:space="preserve">, wys. </w:t>
      </w:r>
      <w:smartTag w:uri="urn:schemas-microsoft-com:office:smarttags" w:element="metricconverter">
        <w:smartTagPr>
          <w:attr w:name="ProductID" w:val="0,10 m"/>
        </w:smartTagPr>
        <w:r>
          <w:t>0,10 m</w:t>
        </w:r>
      </w:smartTag>
      <w:r>
        <w:t>.</w:t>
      </w:r>
    </w:p>
    <w:p w14:paraId="63D461CA" w14:textId="77777777" w:rsidR="00954F5D" w:rsidRDefault="00954F5D" w:rsidP="00954F5D">
      <w:pPr>
        <w:tabs>
          <w:tab w:val="left" w:pos="567"/>
        </w:tabs>
      </w:pPr>
      <w:r>
        <w:t xml:space="preserve">2. o ograniczonej prędkości przejazdu  18 ÷ </w:t>
      </w:r>
      <w:smartTag w:uri="urn:schemas-microsoft-com:office:smarttags" w:element="metricconverter">
        <w:smartTagPr>
          <w:attr w:name="ProductID" w:val="20 km/h"/>
        </w:smartTagPr>
        <w:r>
          <w:t>20 km/h</w:t>
        </w:r>
      </w:smartTag>
      <w:r>
        <w:t xml:space="preserve"> (zał. 3, rys. 4):</w:t>
      </w:r>
    </w:p>
    <w:p w14:paraId="65B864E9" w14:textId="77777777" w:rsidR="00954F5D" w:rsidRDefault="00954F5D" w:rsidP="00954F5D">
      <w:pPr>
        <w:tabs>
          <w:tab w:val="left" w:pos="567"/>
        </w:tabs>
      </w:pPr>
      <w:r>
        <w:tab/>
        <w:t xml:space="preserve">dług. 0,9 ÷ </w:t>
      </w:r>
      <w:smartTag w:uri="urn:schemas-microsoft-com:office:smarttags" w:element="metricconverter">
        <w:smartTagPr>
          <w:attr w:name="ProductID" w:val="1,5 m"/>
        </w:smartTagPr>
        <w:r>
          <w:t>1,5 m</w:t>
        </w:r>
      </w:smartTag>
      <w:r>
        <w:t xml:space="preserve">, wys. </w:t>
      </w:r>
      <w:smartTag w:uri="urn:schemas-microsoft-com:office:smarttags" w:element="metricconverter">
        <w:smartTagPr>
          <w:attr w:name="ProductID" w:val="0,07 m"/>
        </w:smartTagPr>
        <w:r>
          <w:t>0,07 m</w:t>
        </w:r>
      </w:smartTag>
      <w:r>
        <w:t xml:space="preserve">, kształt wycinka koła o R = </w:t>
      </w:r>
      <w:smartTag w:uri="urn:schemas-microsoft-com:office:smarttags" w:element="metricconverter">
        <w:smartTagPr>
          <w:attr w:name="ProductID" w:val="4,1 m"/>
        </w:smartTagPr>
        <w:r>
          <w:t>4,1 m</w:t>
        </w:r>
      </w:smartTag>
      <w:r>
        <w:t>.</w:t>
      </w:r>
    </w:p>
    <w:p w14:paraId="6E043960" w14:textId="77777777" w:rsidR="00954F5D" w:rsidRPr="0002055B" w:rsidRDefault="00954F5D" w:rsidP="00954F5D">
      <w:pPr>
        <w:tabs>
          <w:tab w:val="left" w:pos="567"/>
        </w:tabs>
        <w:spacing w:before="120"/>
      </w:pPr>
      <w:r>
        <w:rPr>
          <w:b/>
        </w:rPr>
        <w:t xml:space="preserve">1.4.15. </w:t>
      </w:r>
      <w:r>
        <w:t xml:space="preserve">Typ progu podrzutowego – dla prędkości przejazdu ok. 5 ÷ </w:t>
      </w:r>
      <w:smartTag w:uri="urn:schemas-microsoft-com:office:smarttags" w:element="metricconverter">
        <w:smartTagPr>
          <w:attr w:name="ProductID" w:val="8 km/h"/>
        </w:smartTagPr>
        <w:r>
          <w:t>8 km/h</w:t>
        </w:r>
      </w:smartTag>
      <w:r>
        <w:t xml:space="preserve">, długości ok.  0,3 ÷ </w:t>
      </w:r>
      <w:smartTag w:uri="urn:schemas-microsoft-com:office:smarttags" w:element="metricconverter">
        <w:smartTagPr>
          <w:attr w:name="ProductID" w:val="0,5 m"/>
        </w:smartTagPr>
        <w:r>
          <w:t>0,5 m</w:t>
        </w:r>
      </w:smartTag>
      <w:r>
        <w:t xml:space="preserve"> i wysokości ok. 0,05 ÷ </w:t>
      </w:r>
      <w:smartTag w:uri="urn:schemas-microsoft-com:office:smarttags" w:element="metricconverter">
        <w:smartTagPr>
          <w:attr w:name="ProductID" w:val="0,07 m"/>
        </w:smartTagPr>
        <w:r>
          <w:t>0,07 m</w:t>
        </w:r>
      </w:smartTag>
      <w:r>
        <w:t>.</w:t>
      </w:r>
    </w:p>
    <w:p w14:paraId="331A05F2" w14:textId="1850ABCB" w:rsidR="00954F5D" w:rsidRDefault="00954F5D" w:rsidP="00954F5D">
      <w:pPr>
        <w:tabs>
          <w:tab w:val="left" w:pos="567"/>
        </w:tabs>
        <w:spacing w:before="120"/>
      </w:pPr>
      <w:r>
        <w:rPr>
          <w:b/>
        </w:rPr>
        <w:t>1.4.16.</w:t>
      </w:r>
      <w:r>
        <w:rPr>
          <w:b/>
        </w:rPr>
        <w:tab/>
        <w:t xml:space="preserve"> </w:t>
      </w:r>
      <w:r>
        <w:t>Pozostałe określenia podstawowe są zgodne z obowiązującymi, odpowiednimi polskimi normami i z definicjami podanymi w</w:t>
      </w:r>
      <w:r w:rsidR="003B013E">
        <w:t xml:space="preserve"> SST</w:t>
      </w:r>
      <w:r>
        <w:t xml:space="preserve"> D-00.00.00 „Wymagania ogólne” [7] pkt 1.4.</w:t>
      </w:r>
    </w:p>
    <w:p w14:paraId="2CAAEC40" w14:textId="77777777" w:rsidR="003B013E" w:rsidRDefault="003B013E" w:rsidP="00954F5D">
      <w:pPr>
        <w:tabs>
          <w:tab w:val="left" w:pos="567"/>
        </w:tabs>
        <w:spacing w:before="120"/>
      </w:pPr>
    </w:p>
    <w:p w14:paraId="0862E850" w14:textId="77777777" w:rsidR="00954F5D" w:rsidRDefault="00954F5D" w:rsidP="00F664CB">
      <w:pPr>
        <w:pStyle w:val="Nagwek3"/>
      </w:pPr>
      <w:r>
        <w:t>1.5. Ogólne wymagania dotyczące robót</w:t>
      </w:r>
    </w:p>
    <w:p w14:paraId="5576FEE8" w14:textId="380363F8" w:rsidR="00954F5D" w:rsidRDefault="00954F5D" w:rsidP="00954F5D">
      <w:r>
        <w:tab/>
        <w:t>Ogólne wymagania dotyczące robót podano w</w:t>
      </w:r>
      <w:r w:rsidR="003B013E">
        <w:t xml:space="preserve"> SST</w:t>
      </w:r>
      <w:r>
        <w:t xml:space="preserve">  D-M-00.00.00 „Wymagania ogólne” [7] pkt 1.5.</w:t>
      </w:r>
    </w:p>
    <w:p w14:paraId="511DECD0" w14:textId="77777777" w:rsidR="00954F5D" w:rsidRDefault="00954F5D" w:rsidP="003B013E">
      <w:pPr>
        <w:pStyle w:val="Nagwek2"/>
      </w:pPr>
      <w:bookmarkStart w:id="1543" w:name="_Toc485450211"/>
      <w:bookmarkStart w:id="1544" w:name="_Toc485608031"/>
      <w:bookmarkStart w:id="1545" w:name="_Toc504453010"/>
      <w:bookmarkStart w:id="1546" w:name="_Toc18217003"/>
      <w:bookmarkStart w:id="1547" w:name="_Toc205690879"/>
      <w:r>
        <w:t xml:space="preserve">2. </w:t>
      </w:r>
      <w:bookmarkEnd w:id="1543"/>
      <w:bookmarkEnd w:id="1544"/>
      <w:bookmarkEnd w:id="1545"/>
      <w:bookmarkEnd w:id="1546"/>
      <w:r>
        <w:t>MATERIAŁY</w:t>
      </w:r>
      <w:bookmarkEnd w:id="1547"/>
    </w:p>
    <w:p w14:paraId="0412BBF0" w14:textId="77777777" w:rsidR="00954F5D" w:rsidRDefault="00954F5D" w:rsidP="00F664CB">
      <w:pPr>
        <w:pStyle w:val="Nagwek3"/>
      </w:pPr>
      <w:r>
        <w:t>2.1. Ogólne wymagania dotyczące materiałów</w:t>
      </w:r>
    </w:p>
    <w:p w14:paraId="5DC08787" w14:textId="3A4E395D" w:rsidR="00954F5D" w:rsidRDefault="00954F5D" w:rsidP="00954F5D">
      <w:pPr>
        <w:tabs>
          <w:tab w:val="left" w:pos="567"/>
        </w:tabs>
      </w:pPr>
      <w:r>
        <w:tab/>
        <w:t xml:space="preserve">Ogólne wymagania dotyczące materiałów, ich pozyskiwania i składowania, podano w </w:t>
      </w:r>
      <w:r w:rsidR="0097117C">
        <w:t>SST</w:t>
      </w:r>
      <w:r>
        <w:t xml:space="preserve"> D-M-00.00.00 „Wymagania ogólne” [7] pkt 2.</w:t>
      </w:r>
    </w:p>
    <w:p w14:paraId="1CD665C2" w14:textId="745DD999" w:rsidR="0097117C" w:rsidRDefault="0097117C" w:rsidP="0097117C"/>
    <w:p w14:paraId="4F71BAB1" w14:textId="77777777" w:rsidR="00CA0DDC" w:rsidRDefault="00CA0DDC" w:rsidP="0097117C"/>
    <w:p w14:paraId="7AA04407" w14:textId="1002705F" w:rsidR="0097117C" w:rsidRDefault="0097117C" w:rsidP="0097117C"/>
    <w:p w14:paraId="489DB531" w14:textId="77777777" w:rsidR="0097117C" w:rsidRDefault="0097117C" w:rsidP="0097117C"/>
    <w:p w14:paraId="3E1C3FBA" w14:textId="77777777" w:rsidR="00954F5D" w:rsidRDefault="00954F5D" w:rsidP="0097117C">
      <w:r>
        <w:br w:type="page"/>
      </w:r>
      <w:r>
        <w:lastRenderedPageBreak/>
        <w:t>2.2. Zgodność materiałów do wykonania progu z dokumentacją projektową</w:t>
      </w:r>
    </w:p>
    <w:p w14:paraId="5CC59BCF" w14:textId="751EE5BA" w:rsidR="00954F5D" w:rsidRDefault="00954F5D" w:rsidP="00954F5D">
      <w:r>
        <w:tab/>
        <w:t>Materiały do wykonania progu zwalniającego lub podrzutowego powinny być zgodne z ustaleniami dokumentacji projektowej lub ST, nawiązującymi do określonej konstrukcji progu.</w:t>
      </w:r>
    </w:p>
    <w:p w14:paraId="3D5FF919" w14:textId="77777777" w:rsidR="003B013E" w:rsidRDefault="003B013E" w:rsidP="00954F5D"/>
    <w:p w14:paraId="23F73ADA" w14:textId="77777777" w:rsidR="00954F5D" w:rsidRDefault="00954F5D" w:rsidP="00F664CB">
      <w:pPr>
        <w:pStyle w:val="Nagwek3"/>
      </w:pPr>
      <w:r>
        <w:t>2.3. Materiały do wykonania progu zwalniającego</w:t>
      </w:r>
    </w:p>
    <w:p w14:paraId="5E999130" w14:textId="77777777" w:rsidR="00954F5D" w:rsidRDefault="00954F5D" w:rsidP="00954F5D">
      <w:pPr>
        <w:spacing w:after="120"/>
      </w:pPr>
      <w:r>
        <w:rPr>
          <w:b/>
        </w:rPr>
        <w:t xml:space="preserve">2.3.2. </w:t>
      </w:r>
      <w:r>
        <w:t>Materiały do wykonania progów zwalniających z nawierzchni drogowych</w:t>
      </w:r>
    </w:p>
    <w:p w14:paraId="4463D007" w14:textId="77777777" w:rsidR="00954F5D" w:rsidRDefault="00954F5D" w:rsidP="00954F5D">
      <w:r>
        <w:tab/>
        <w:t>Materiały do wykonania progów zwalniających z nawierzchni drogowych, wymienionych poniżej, powinny odpowiadać wymaganiom określonym w załączniku 5;       lp. 1÷9:</w:t>
      </w:r>
    </w:p>
    <w:p w14:paraId="44308478" w14:textId="77777777" w:rsidR="00954F5D" w:rsidRDefault="00954F5D" w:rsidP="00D5048A">
      <w:pPr>
        <w:numPr>
          <w:ilvl w:val="0"/>
          <w:numId w:val="260"/>
        </w:numPr>
        <w:overflowPunct w:val="0"/>
        <w:autoSpaceDE w:val="0"/>
        <w:autoSpaceDN w:val="0"/>
        <w:adjustRightInd w:val="0"/>
        <w:textAlignment w:val="baseline"/>
      </w:pPr>
      <w:r>
        <w:t>nawierzchnia z betonowej kostki brukowej,</w:t>
      </w:r>
    </w:p>
    <w:p w14:paraId="1456C6F7" w14:textId="77777777" w:rsidR="00954F5D" w:rsidRDefault="00954F5D" w:rsidP="00D5048A">
      <w:pPr>
        <w:numPr>
          <w:ilvl w:val="0"/>
          <w:numId w:val="260"/>
        </w:numPr>
        <w:overflowPunct w:val="0"/>
        <w:autoSpaceDE w:val="0"/>
        <w:autoSpaceDN w:val="0"/>
        <w:adjustRightInd w:val="0"/>
        <w:textAlignment w:val="baseline"/>
      </w:pPr>
      <w:r>
        <w:t>nawierzchnia klinkierowa,</w:t>
      </w:r>
    </w:p>
    <w:p w14:paraId="601B9D43" w14:textId="77777777" w:rsidR="00954F5D" w:rsidRDefault="00954F5D" w:rsidP="00D5048A">
      <w:pPr>
        <w:numPr>
          <w:ilvl w:val="0"/>
          <w:numId w:val="260"/>
        </w:numPr>
        <w:overflowPunct w:val="0"/>
        <w:autoSpaceDE w:val="0"/>
        <w:autoSpaceDN w:val="0"/>
        <w:adjustRightInd w:val="0"/>
        <w:textAlignment w:val="baseline"/>
      </w:pPr>
      <w:r>
        <w:t>nawierzchnia z kostki kamiennej,</w:t>
      </w:r>
    </w:p>
    <w:p w14:paraId="1E6D01A3" w14:textId="77777777" w:rsidR="00954F5D" w:rsidRDefault="00954F5D" w:rsidP="00D5048A">
      <w:pPr>
        <w:numPr>
          <w:ilvl w:val="0"/>
          <w:numId w:val="260"/>
        </w:numPr>
        <w:overflowPunct w:val="0"/>
        <w:autoSpaceDE w:val="0"/>
        <w:autoSpaceDN w:val="0"/>
        <w:adjustRightInd w:val="0"/>
        <w:textAlignment w:val="baseline"/>
      </w:pPr>
      <w:r>
        <w:t>nawierzchnia z płyt betonowych (np. sześciokątnych),</w:t>
      </w:r>
    </w:p>
    <w:p w14:paraId="56E48C13" w14:textId="77777777" w:rsidR="00954F5D" w:rsidRDefault="00954F5D" w:rsidP="00D5048A">
      <w:pPr>
        <w:numPr>
          <w:ilvl w:val="0"/>
          <w:numId w:val="260"/>
        </w:numPr>
        <w:overflowPunct w:val="0"/>
        <w:autoSpaceDE w:val="0"/>
        <w:autoSpaceDN w:val="0"/>
        <w:adjustRightInd w:val="0"/>
        <w:textAlignment w:val="baseline"/>
      </w:pPr>
      <w:r>
        <w:t>nawierzchnia z asfaltu lanego,</w:t>
      </w:r>
    </w:p>
    <w:p w14:paraId="18DEA825" w14:textId="77777777" w:rsidR="00954F5D" w:rsidRDefault="00954F5D" w:rsidP="00D5048A">
      <w:pPr>
        <w:numPr>
          <w:ilvl w:val="0"/>
          <w:numId w:val="260"/>
        </w:numPr>
        <w:overflowPunct w:val="0"/>
        <w:autoSpaceDE w:val="0"/>
        <w:autoSpaceDN w:val="0"/>
        <w:adjustRightInd w:val="0"/>
        <w:textAlignment w:val="baseline"/>
      </w:pPr>
      <w:r>
        <w:t>nawierzchnia z mieszanek mineralno-asfaltowych „na zimno”,</w:t>
      </w:r>
    </w:p>
    <w:p w14:paraId="30E554DB" w14:textId="77777777" w:rsidR="00954F5D" w:rsidRDefault="00954F5D" w:rsidP="00D5048A">
      <w:pPr>
        <w:numPr>
          <w:ilvl w:val="0"/>
          <w:numId w:val="260"/>
        </w:numPr>
        <w:overflowPunct w:val="0"/>
        <w:autoSpaceDE w:val="0"/>
        <w:autoSpaceDN w:val="0"/>
        <w:adjustRightInd w:val="0"/>
        <w:textAlignment w:val="baseline"/>
      </w:pPr>
      <w:r>
        <w:t>nawierzchnia z betonu asfaltowego,</w:t>
      </w:r>
    </w:p>
    <w:p w14:paraId="68F51EFC" w14:textId="77777777" w:rsidR="00954F5D" w:rsidRDefault="00954F5D" w:rsidP="00D5048A">
      <w:pPr>
        <w:numPr>
          <w:ilvl w:val="0"/>
          <w:numId w:val="260"/>
        </w:numPr>
        <w:overflowPunct w:val="0"/>
        <w:autoSpaceDE w:val="0"/>
        <w:autoSpaceDN w:val="0"/>
        <w:adjustRightInd w:val="0"/>
        <w:textAlignment w:val="baseline"/>
      </w:pPr>
      <w:r>
        <w:t>nawierzchnia z betonu cementowego,</w:t>
      </w:r>
    </w:p>
    <w:p w14:paraId="1EB2AA0D" w14:textId="77777777" w:rsidR="00954F5D" w:rsidRDefault="00954F5D" w:rsidP="00D5048A">
      <w:pPr>
        <w:numPr>
          <w:ilvl w:val="0"/>
          <w:numId w:val="260"/>
        </w:numPr>
        <w:overflowPunct w:val="0"/>
        <w:autoSpaceDE w:val="0"/>
        <w:autoSpaceDN w:val="0"/>
        <w:adjustRightInd w:val="0"/>
        <w:textAlignment w:val="baseline"/>
      </w:pPr>
      <w:r>
        <w:t>nawierzchnia progu mieszana, z różnych materiałów.</w:t>
      </w:r>
    </w:p>
    <w:p w14:paraId="47327BE8" w14:textId="77777777" w:rsidR="00954F5D" w:rsidRDefault="00954F5D" w:rsidP="00954F5D">
      <w:pPr>
        <w:spacing w:before="120" w:after="120"/>
        <w:ind w:left="567" w:hanging="567"/>
      </w:pPr>
      <w:r w:rsidRPr="00B80025">
        <w:rPr>
          <w:b/>
        </w:rPr>
        <w:t>2.3.3.</w:t>
      </w:r>
      <w:r>
        <w:t xml:space="preserve"> Materiały do wykonania progu zwalniającego z prefabrykatów betonowych i  żelbetowych</w:t>
      </w:r>
    </w:p>
    <w:p w14:paraId="76C83C2F" w14:textId="77777777" w:rsidR="00954F5D" w:rsidRDefault="00954F5D" w:rsidP="00954F5D">
      <w:r>
        <w:tab/>
        <w:t>Kształt i wymiary elementów prefabrykowanych z betonu lub żelbetu do wykonania progu powinny być zgodne z aprobatą techniczną i katalogiem producenta.</w:t>
      </w:r>
    </w:p>
    <w:p w14:paraId="7AB9CD28" w14:textId="77777777" w:rsidR="00954F5D" w:rsidRDefault="00954F5D" w:rsidP="00954F5D">
      <w:r>
        <w:tab/>
        <w:t>Odchyłki wymiarów prefabrykatów powinny odpowiadać wymaganiom określonym w aprobacie technicznej.</w:t>
      </w:r>
    </w:p>
    <w:p w14:paraId="450081EC" w14:textId="77777777" w:rsidR="00954F5D" w:rsidRDefault="00954F5D" w:rsidP="00954F5D">
      <w:r>
        <w:tab/>
        <w:t>Powierzchnie elementów powinny być bez rys, pęknięć i ubytków betonu. Krawędzie elementów powinny być równe i proste. Dopuszczalne wady oraz uszkodzenia powierzchni i krawędzi elementów nie powinny przekraczać wartości podanych w aprobacie technicznej lub w przypadku niepełnych danych w BN-80/6775-03/01 [6].</w:t>
      </w:r>
    </w:p>
    <w:p w14:paraId="3F852775" w14:textId="77777777" w:rsidR="00954F5D" w:rsidRDefault="00954F5D" w:rsidP="00954F5D">
      <w:r>
        <w:tab/>
        <w:t>Dostarczone prefabrykaty powinny obejmować zestaw niezbędny do zmontowania kompletnego progu zwalniającego, zawierający elementy najazdowe, środkowe, zjazdowe i ew. skrajne, zgodnie z ustaleniami dokumentacji projektowej lub ST.</w:t>
      </w:r>
    </w:p>
    <w:p w14:paraId="72477C7B" w14:textId="35D10E8C" w:rsidR="00954F5D" w:rsidRDefault="00954F5D" w:rsidP="00954F5D">
      <w:r>
        <w:tab/>
        <w:t>Elementy progu mogą być składowane na otwartej przestrzeni, na podłożu wyrównanym i odwodnionym, przy czym elementy poszczególnych typów należy układać oddzielnie z ewentualnym zastosowaniem podkładek.</w:t>
      </w:r>
    </w:p>
    <w:p w14:paraId="3027E9CD" w14:textId="700E76B3" w:rsidR="00F7543F" w:rsidRDefault="00F7543F" w:rsidP="00954F5D">
      <w:r>
        <w:tab/>
        <w:t>Prefabrykowany próg sinusoidalny należy  wykonać z betonu o min. klasie C 35/45</w:t>
      </w:r>
    </w:p>
    <w:p w14:paraId="3B7F77BD" w14:textId="77777777" w:rsidR="00954F5D" w:rsidRDefault="00954F5D" w:rsidP="00954F5D">
      <w:pPr>
        <w:spacing w:before="120" w:after="120"/>
      </w:pPr>
      <w:r>
        <w:rPr>
          <w:b/>
        </w:rPr>
        <w:t xml:space="preserve">2.3.4. </w:t>
      </w:r>
      <w:r>
        <w:t>Materiały do warstwy wyrównującej</w:t>
      </w:r>
    </w:p>
    <w:p w14:paraId="24216DA5" w14:textId="77777777" w:rsidR="00954F5D" w:rsidRDefault="00954F5D" w:rsidP="00954F5D">
      <w:r>
        <w:tab/>
        <w:t>Wykonywanie progu zwalniającego na istniejącej jezdni, w niektórych przypadkach progów z nawierzchni, wymaga warstwy wyrównującej istniejącą nawierzchnię do wypukłego kształtu progu.</w:t>
      </w:r>
    </w:p>
    <w:p w14:paraId="31782091" w14:textId="77777777" w:rsidR="00954F5D" w:rsidRDefault="00954F5D" w:rsidP="00954F5D">
      <w:r>
        <w:tab/>
        <w:t>Materiały do warstwy wyrównującej powinny być zgodne z dokumentacją projektową lub ST względnie zaproponowane przez Wykonawcę do akceptacji Inżyniera, przy nawiązaniu do materiału istniejącej podbudowy, jako:</w:t>
      </w:r>
    </w:p>
    <w:p w14:paraId="68863B68" w14:textId="77777777" w:rsidR="00954F5D" w:rsidRDefault="00954F5D" w:rsidP="00954F5D">
      <w:pPr>
        <w:numPr>
          <w:ilvl w:val="0"/>
          <w:numId w:val="1"/>
        </w:numPr>
        <w:overflowPunct w:val="0"/>
        <w:autoSpaceDE w:val="0"/>
        <w:autoSpaceDN w:val="0"/>
        <w:adjustRightInd w:val="0"/>
        <w:textAlignment w:val="baseline"/>
      </w:pPr>
      <w:r>
        <w:t>kruszywo stabilizowane mechanicznie, odpowiadające wymaganiom OST D-04.04.00</w:t>
      </w:r>
      <w:r>
        <w:sym w:font="Symbol" w:char="F0B8"/>
      </w:r>
      <w:r>
        <w:t>04.04.03 [9],</w:t>
      </w:r>
    </w:p>
    <w:p w14:paraId="00A1F1BB" w14:textId="77777777" w:rsidR="00954F5D" w:rsidRDefault="00954F5D" w:rsidP="00954F5D">
      <w:pPr>
        <w:numPr>
          <w:ilvl w:val="0"/>
          <w:numId w:val="1"/>
        </w:numPr>
        <w:overflowPunct w:val="0"/>
        <w:autoSpaceDE w:val="0"/>
        <w:autoSpaceDN w:val="0"/>
        <w:adjustRightInd w:val="0"/>
        <w:textAlignment w:val="baseline"/>
      </w:pPr>
      <w:r>
        <w:t>chudy beton, odpowiadający wymaganiom OST D-04.06.01 [11],</w:t>
      </w:r>
    </w:p>
    <w:p w14:paraId="5FC34A74" w14:textId="77777777" w:rsidR="00954F5D" w:rsidRDefault="00954F5D" w:rsidP="00954F5D">
      <w:pPr>
        <w:numPr>
          <w:ilvl w:val="0"/>
          <w:numId w:val="1"/>
        </w:numPr>
        <w:overflowPunct w:val="0"/>
        <w:autoSpaceDE w:val="0"/>
        <w:autoSpaceDN w:val="0"/>
        <w:adjustRightInd w:val="0"/>
        <w:textAlignment w:val="baseline"/>
      </w:pPr>
      <w:r>
        <w:t>warstwa z betonu cementowego, odpowiadająca wymaganiom PN-S-96014:1997 [4],</w:t>
      </w:r>
    </w:p>
    <w:p w14:paraId="620C34D5" w14:textId="77777777" w:rsidR="00954F5D" w:rsidRDefault="00954F5D" w:rsidP="00954F5D">
      <w:pPr>
        <w:numPr>
          <w:ilvl w:val="0"/>
          <w:numId w:val="1"/>
        </w:numPr>
        <w:overflowPunct w:val="0"/>
        <w:autoSpaceDE w:val="0"/>
        <w:autoSpaceDN w:val="0"/>
        <w:adjustRightInd w:val="0"/>
        <w:textAlignment w:val="baseline"/>
      </w:pPr>
      <w:r>
        <w:t>kruszywo stabilizowane spoiwami hydraulicznymi, odpowiadające wymaganiom OST D-04.05.00</w:t>
      </w:r>
      <w:r>
        <w:sym w:font="Symbol" w:char="F0B8"/>
      </w:r>
      <w:r>
        <w:t>04.05.04 [10],</w:t>
      </w:r>
    </w:p>
    <w:p w14:paraId="0953BBE1" w14:textId="77777777" w:rsidR="00954F5D" w:rsidRDefault="00954F5D" w:rsidP="00954F5D">
      <w:pPr>
        <w:numPr>
          <w:ilvl w:val="0"/>
          <w:numId w:val="1"/>
        </w:numPr>
        <w:overflowPunct w:val="0"/>
        <w:autoSpaceDE w:val="0"/>
        <w:autoSpaceDN w:val="0"/>
        <w:adjustRightInd w:val="0"/>
        <w:textAlignment w:val="baseline"/>
      </w:pPr>
      <w:r>
        <w:t>asfalt lany, odpowiadający wymaganiom OST D-05.03.07 [17],</w:t>
      </w:r>
    </w:p>
    <w:p w14:paraId="6C5B5AD0" w14:textId="6BD1B214" w:rsidR="00954F5D" w:rsidRDefault="00954F5D" w:rsidP="00954F5D">
      <w:pPr>
        <w:numPr>
          <w:ilvl w:val="0"/>
          <w:numId w:val="1"/>
        </w:numPr>
        <w:overflowPunct w:val="0"/>
        <w:autoSpaceDE w:val="0"/>
        <w:autoSpaceDN w:val="0"/>
        <w:adjustRightInd w:val="0"/>
        <w:textAlignment w:val="baseline"/>
      </w:pPr>
      <w:r>
        <w:t>inne rodzaje warstw wyrównujących, odpowiadające wymaganiom OST, norm, wytycznych lub indywidualnie opracowanych ST zaakceptowanych przez Inżyniera.</w:t>
      </w:r>
    </w:p>
    <w:p w14:paraId="66A99B01" w14:textId="77777777" w:rsidR="008E59CA" w:rsidRDefault="008E59CA" w:rsidP="008E59CA">
      <w:pPr>
        <w:overflowPunct w:val="0"/>
        <w:autoSpaceDE w:val="0"/>
        <w:autoSpaceDN w:val="0"/>
        <w:adjustRightInd w:val="0"/>
        <w:ind w:left="283"/>
        <w:textAlignment w:val="baseline"/>
      </w:pPr>
    </w:p>
    <w:p w14:paraId="07B7C09F" w14:textId="77777777" w:rsidR="00954F5D" w:rsidRDefault="00954F5D" w:rsidP="00954F5D">
      <w:pPr>
        <w:spacing w:before="120" w:after="120"/>
      </w:pPr>
      <w:r>
        <w:rPr>
          <w:b/>
        </w:rPr>
        <w:lastRenderedPageBreak/>
        <w:t xml:space="preserve">2.3.5. </w:t>
      </w:r>
      <w:r>
        <w:t>Materiały na podsypkę i do wypełnienia spoin</w:t>
      </w:r>
    </w:p>
    <w:p w14:paraId="2F654C55" w14:textId="77777777" w:rsidR="00954F5D" w:rsidRDefault="00954F5D" w:rsidP="00954F5D">
      <w:r>
        <w:tab/>
        <w:t>Jeśli dokumentacja projektowa lub ST przewiduje podsypkę pod nawierzchnią progu, to materiały do jej wykonania powinny być zgodne z wymaganiami określonymi przez te dokumenty, a w przypadku niepełnych danych, powinny być zgodne z poniższymi wskazaniami:</w:t>
      </w:r>
    </w:p>
    <w:p w14:paraId="5C2E3809" w14:textId="77777777" w:rsidR="00954F5D" w:rsidRDefault="00954F5D" w:rsidP="00D5048A">
      <w:pPr>
        <w:numPr>
          <w:ilvl w:val="0"/>
          <w:numId w:val="261"/>
        </w:numPr>
        <w:overflowPunct w:val="0"/>
        <w:autoSpaceDE w:val="0"/>
        <w:autoSpaceDN w:val="0"/>
        <w:adjustRightInd w:val="0"/>
        <w:textAlignment w:val="baseline"/>
      </w:pPr>
      <w:r>
        <w:t>podsypka cementowo-piaskowa</w:t>
      </w:r>
    </w:p>
    <w:p w14:paraId="7428A555" w14:textId="27115055" w:rsidR="00954F5D" w:rsidRDefault="00954F5D" w:rsidP="00D5048A">
      <w:pPr>
        <w:numPr>
          <w:ilvl w:val="0"/>
          <w:numId w:val="262"/>
        </w:numPr>
        <w:overflowPunct w:val="0"/>
        <w:autoSpaceDE w:val="0"/>
        <w:autoSpaceDN w:val="0"/>
        <w:adjustRightInd w:val="0"/>
        <w:ind w:left="567" w:hanging="283"/>
        <w:textAlignment w:val="baseline"/>
      </w:pPr>
      <w:r>
        <w:t xml:space="preserve">mieszanka cementu i piasku w stosunku 1:4 z piasku naturalnego spełniającego wymagania dla gatunku 1 wg </w:t>
      </w:r>
      <w:r w:rsidR="00165395">
        <w:t>PN-EN 13043:2004</w:t>
      </w:r>
      <w:r>
        <w:t>:1996 [1], cementu powszechnego użytku spełniającego wymagania PN-B-19701:1997 [2] i wody odmiany 1 odpowiadającej wymaganiom PN-B-32250:1988 [3],</w:t>
      </w:r>
    </w:p>
    <w:p w14:paraId="565B9594" w14:textId="77777777" w:rsidR="00954F5D" w:rsidRDefault="00954F5D" w:rsidP="00D5048A">
      <w:pPr>
        <w:numPr>
          <w:ilvl w:val="0"/>
          <w:numId w:val="261"/>
        </w:numPr>
        <w:overflowPunct w:val="0"/>
        <w:autoSpaceDE w:val="0"/>
        <w:autoSpaceDN w:val="0"/>
        <w:adjustRightInd w:val="0"/>
        <w:textAlignment w:val="baseline"/>
      </w:pPr>
      <w:r>
        <w:t>wypełnienie spoin w nawierzchniach kostkowych na podsypce cementowo-piaskowej</w:t>
      </w:r>
    </w:p>
    <w:p w14:paraId="12863798" w14:textId="77777777" w:rsidR="00954F5D" w:rsidRDefault="00954F5D" w:rsidP="00D5048A">
      <w:pPr>
        <w:numPr>
          <w:ilvl w:val="0"/>
          <w:numId w:val="262"/>
        </w:numPr>
        <w:overflowPunct w:val="0"/>
        <w:autoSpaceDE w:val="0"/>
        <w:autoSpaceDN w:val="0"/>
        <w:adjustRightInd w:val="0"/>
        <w:ind w:left="284" w:firstLine="0"/>
        <w:textAlignment w:val="baseline"/>
      </w:pPr>
      <w:r>
        <w:t>zaprawa cementowo-piaskowa 1:4, spełniająca wymagania wg pktu a).</w:t>
      </w:r>
    </w:p>
    <w:p w14:paraId="420F7A1E" w14:textId="77777777" w:rsidR="00954F5D" w:rsidRDefault="00954F5D" w:rsidP="00954F5D">
      <w:r>
        <w:tab/>
        <w:t>Składowanie piasku, nie przeznaczonego do bezpośredniego wbudowania po dostarczeniu na budowę, powinno odbywać się na podłożu równym, utwardzonym i dobrze odwodnionym, przy zabezpieczeniu go przed zanieczyszczeniem i zmieszaniem z innymi materiałami kamiennymi.</w:t>
      </w:r>
    </w:p>
    <w:p w14:paraId="66CC97B4" w14:textId="77777777" w:rsidR="00954F5D" w:rsidRDefault="00954F5D" w:rsidP="00954F5D">
      <w:r>
        <w:tab/>
        <w:t>Przechowywanie cementu powinno być zgodne z BN-88/6731-08 [5].</w:t>
      </w:r>
    </w:p>
    <w:p w14:paraId="51E4C72E" w14:textId="77777777" w:rsidR="00954F5D" w:rsidRDefault="00954F5D" w:rsidP="00D5048A">
      <w:pPr>
        <w:numPr>
          <w:ilvl w:val="2"/>
          <w:numId w:val="273"/>
        </w:numPr>
        <w:tabs>
          <w:tab w:val="clear" w:pos="720"/>
          <w:tab w:val="num" w:pos="567"/>
        </w:tabs>
        <w:overflowPunct w:val="0"/>
        <w:autoSpaceDE w:val="0"/>
        <w:autoSpaceDN w:val="0"/>
        <w:adjustRightInd w:val="0"/>
        <w:spacing w:before="120" w:after="120"/>
        <w:textAlignment w:val="baseline"/>
      </w:pPr>
      <w:r>
        <w:t>Materiały do oznakowania poziomego progu zwalniającego</w:t>
      </w:r>
    </w:p>
    <w:p w14:paraId="50BA140A" w14:textId="3F8F98C8" w:rsidR="00954F5D" w:rsidRDefault="00954F5D" w:rsidP="00954F5D">
      <w:r>
        <w:tab/>
        <w:t xml:space="preserve">Jeśli dokumentacja projektowa lub ST nie przewiduje inaczej, to materiały do poziomego oznakowania progu z nawierzchni drogowych i prefabrykatów betonowych i żelbetowych powinny odpowiadać wymaganiom </w:t>
      </w:r>
      <w:r w:rsidR="008E59CA">
        <w:t>SST</w:t>
      </w:r>
      <w:r>
        <w:t xml:space="preserve"> D-07.01.01 [20].</w:t>
      </w:r>
    </w:p>
    <w:p w14:paraId="0D9FA5CB" w14:textId="77777777" w:rsidR="00954F5D" w:rsidRDefault="00954F5D" w:rsidP="00954F5D">
      <w:r>
        <w:tab/>
        <w:t>Rodzaj wybranego materiału do poziomego znakowania dróg (np. farby do znakowania cienkowarstwowego, masy chemoutwardzalne, masy termoplastyczne, punktowe elementy odblaskowe, kulki szklane odblaskowe) powinien być zaakceptowany przez Inżyniera.</w:t>
      </w:r>
    </w:p>
    <w:p w14:paraId="40A80E46" w14:textId="77777777" w:rsidR="00954F5D" w:rsidRDefault="00954F5D" w:rsidP="00D5048A">
      <w:pPr>
        <w:numPr>
          <w:ilvl w:val="2"/>
          <w:numId w:val="273"/>
        </w:numPr>
        <w:tabs>
          <w:tab w:val="clear" w:pos="720"/>
          <w:tab w:val="num" w:pos="567"/>
        </w:tabs>
        <w:overflowPunct w:val="0"/>
        <w:autoSpaceDE w:val="0"/>
        <w:autoSpaceDN w:val="0"/>
        <w:adjustRightInd w:val="0"/>
        <w:spacing w:before="120" w:after="120"/>
        <w:textAlignment w:val="baseline"/>
      </w:pPr>
      <w:r>
        <w:t>Materiały do oznakowania pionowego progu zwalniającego</w:t>
      </w:r>
    </w:p>
    <w:p w14:paraId="0A386FBF" w14:textId="093F0CB6" w:rsidR="00954F5D" w:rsidRDefault="00954F5D" w:rsidP="00954F5D">
      <w:r>
        <w:tab/>
        <w:t xml:space="preserve">Materiały do oznakowania pionowego progu powinny odpowiadać wymaganiom </w:t>
      </w:r>
      <w:r w:rsidR="008E59CA">
        <w:t>SST</w:t>
      </w:r>
      <w:r>
        <w:t xml:space="preserve"> D-07.02.01 [21].</w:t>
      </w:r>
    </w:p>
    <w:p w14:paraId="5BDB8822" w14:textId="77777777" w:rsidR="0097117C" w:rsidRDefault="0097117C" w:rsidP="00954F5D"/>
    <w:p w14:paraId="32239D79" w14:textId="77777777" w:rsidR="00954F5D" w:rsidRDefault="00954F5D" w:rsidP="00F664CB">
      <w:pPr>
        <w:pStyle w:val="Nagwek3"/>
      </w:pPr>
      <w:r>
        <w:t>2.4. Materiały do wykonania progu podrzutowego</w:t>
      </w:r>
    </w:p>
    <w:p w14:paraId="1B5CEF72" w14:textId="77777777" w:rsidR="00954F5D" w:rsidRDefault="00954F5D" w:rsidP="00954F5D">
      <w:pPr>
        <w:spacing w:after="120"/>
      </w:pPr>
      <w:r>
        <w:rPr>
          <w:b/>
        </w:rPr>
        <w:t xml:space="preserve">2.4.1. </w:t>
      </w:r>
      <w:r>
        <w:t>Rodzaje materiałów</w:t>
      </w:r>
    </w:p>
    <w:p w14:paraId="575A9CA3" w14:textId="77777777" w:rsidR="00954F5D" w:rsidRDefault="00954F5D" w:rsidP="00954F5D">
      <w:r>
        <w:tab/>
        <w:t>Progi podrzutowe mogą być wykonane z następujących materiałów:</w:t>
      </w:r>
    </w:p>
    <w:p w14:paraId="4A380A35" w14:textId="77777777" w:rsidR="00954F5D" w:rsidRDefault="00954F5D" w:rsidP="00D5048A">
      <w:pPr>
        <w:numPr>
          <w:ilvl w:val="0"/>
          <w:numId w:val="274"/>
        </w:numPr>
        <w:overflowPunct w:val="0"/>
        <w:autoSpaceDE w:val="0"/>
        <w:autoSpaceDN w:val="0"/>
        <w:adjustRightInd w:val="0"/>
        <w:textAlignment w:val="baseline"/>
      </w:pPr>
      <w:r>
        <w:t>stosowanych do wykonywania nawierzchni drogowych, według pktu 2.3.2, 2.3.4, 2.3.5,</w:t>
      </w:r>
    </w:p>
    <w:p w14:paraId="62EC69CB" w14:textId="77777777" w:rsidR="00954F5D" w:rsidRDefault="00954F5D" w:rsidP="00D5048A">
      <w:pPr>
        <w:numPr>
          <w:ilvl w:val="0"/>
          <w:numId w:val="274"/>
        </w:numPr>
        <w:overflowPunct w:val="0"/>
        <w:autoSpaceDE w:val="0"/>
        <w:autoSpaceDN w:val="0"/>
        <w:adjustRightInd w:val="0"/>
        <w:textAlignment w:val="baseline"/>
      </w:pPr>
      <w:r>
        <w:t>prefabrykatów betonowych i żelbetowych, według pktu 2.3.3,</w:t>
      </w:r>
    </w:p>
    <w:p w14:paraId="22A38915" w14:textId="77777777" w:rsidR="00954F5D" w:rsidRDefault="00954F5D" w:rsidP="00D5048A">
      <w:pPr>
        <w:numPr>
          <w:ilvl w:val="0"/>
          <w:numId w:val="274"/>
        </w:numPr>
        <w:overflowPunct w:val="0"/>
        <w:autoSpaceDE w:val="0"/>
        <w:autoSpaceDN w:val="0"/>
        <w:adjustRightInd w:val="0"/>
        <w:textAlignment w:val="baseline"/>
      </w:pPr>
      <w:r w:rsidRPr="008E59CA">
        <w:rPr>
          <w:b/>
          <w:bCs/>
        </w:rPr>
        <w:t>gotowych wyrobów, produkowanych z różnych tworzyw</w:t>
      </w:r>
      <w:r>
        <w:t>.</w:t>
      </w:r>
    </w:p>
    <w:p w14:paraId="76CEB986" w14:textId="77777777" w:rsidR="00954F5D" w:rsidRPr="00884A63" w:rsidRDefault="00954F5D" w:rsidP="00954F5D">
      <w:pPr>
        <w:spacing w:before="120" w:after="120"/>
      </w:pPr>
      <w:r>
        <w:rPr>
          <w:b/>
        </w:rPr>
        <w:t xml:space="preserve">2.4.2. </w:t>
      </w:r>
      <w:r>
        <w:t>Materiały do wykonania progu podrzutowego z gotowych wyrobów</w:t>
      </w:r>
    </w:p>
    <w:p w14:paraId="73B05425" w14:textId="77777777" w:rsidR="00954F5D" w:rsidRDefault="00954F5D" w:rsidP="00954F5D">
      <w:pPr>
        <w:ind w:firstLine="709"/>
      </w:pPr>
      <w:r>
        <w:t>Materiały do wykonania progu z gotowych wyrobów, produkowanych z różnych tworzyw sztucznych, mieszanek gumowych, materiałów termoplastycznych itp. powinny być zgodne z aprobatą techniczną IBDiM, wydaną dla określonego typu progu (przykład progu podrzutowego przedstawiono w zał. 6)</w:t>
      </w:r>
    </w:p>
    <w:p w14:paraId="4E99030E" w14:textId="77777777" w:rsidR="00954F5D" w:rsidRDefault="00954F5D" w:rsidP="00954F5D">
      <w:r>
        <w:tab/>
        <w:t>Dostarczony próg powinien być kompletny, obejmujący wszystkie elementy składowe progu: najazdowe, środkowe, zjazdowe i skrajne oraz materiały mocujące je do nawierzchni, np. śruby i kołki rozporowe. W przypadku produkowania elementów progu w różnych kolorach (np. w kolorze czarnym i żółtym) dostawa musi objąć wystarczającą liczbę poszczególnych elementów, niezbędną do przemiennego skonstruowania progu, zgodnego z dokumentacją projektową, ST lub instrukcją producenta.</w:t>
      </w:r>
    </w:p>
    <w:p w14:paraId="5F17146A" w14:textId="52D760FB" w:rsidR="00954F5D" w:rsidRDefault="00954F5D" w:rsidP="00954F5D">
      <w:r>
        <w:tab/>
        <w:t>Elementy progu powinny odpowiadać wymaganiom określonym w aprobacie technicznej, a w przypadku braku wystarczających ustaleń, powinny mieć charakterystyki zgodne z tablicą 1.</w:t>
      </w:r>
    </w:p>
    <w:p w14:paraId="2BB0663C" w14:textId="294ED89A" w:rsidR="008E59CA" w:rsidRDefault="008E59CA" w:rsidP="00954F5D"/>
    <w:p w14:paraId="50D84664" w14:textId="77777777" w:rsidR="008E59CA" w:rsidRDefault="008E59CA" w:rsidP="00954F5D"/>
    <w:p w14:paraId="137708AB" w14:textId="77777777" w:rsidR="00954F5D" w:rsidRDefault="00954F5D" w:rsidP="00954F5D">
      <w:pPr>
        <w:spacing w:before="120" w:after="120"/>
        <w:ind w:left="992" w:hanging="992"/>
      </w:pPr>
      <w:r>
        <w:lastRenderedPageBreak/>
        <w:t>Tablica 1. Dopuszczalne wady wyglądu zewnętrznego elementów progu zwalniającego z tworzyw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3507"/>
        <w:gridCol w:w="3507"/>
      </w:tblGrid>
      <w:tr w:rsidR="00954F5D" w14:paraId="54FCC851" w14:textId="77777777" w:rsidTr="00151EEF">
        <w:tc>
          <w:tcPr>
            <w:tcW w:w="496" w:type="dxa"/>
          </w:tcPr>
          <w:p w14:paraId="589439A6" w14:textId="77777777" w:rsidR="00954F5D" w:rsidRDefault="00954F5D" w:rsidP="00151EEF">
            <w:pPr>
              <w:spacing w:before="120" w:after="120"/>
              <w:jc w:val="center"/>
            </w:pPr>
            <w:r>
              <w:t>Lp.</w:t>
            </w:r>
          </w:p>
        </w:tc>
        <w:tc>
          <w:tcPr>
            <w:tcW w:w="3507" w:type="dxa"/>
          </w:tcPr>
          <w:p w14:paraId="4974719E" w14:textId="77777777" w:rsidR="00954F5D" w:rsidRDefault="00954F5D" w:rsidP="00151EEF">
            <w:pPr>
              <w:spacing w:before="120" w:after="120"/>
              <w:jc w:val="center"/>
            </w:pPr>
            <w:r>
              <w:t xml:space="preserve">Właściwości </w:t>
            </w:r>
          </w:p>
        </w:tc>
        <w:tc>
          <w:tcPr>
            <w:tcW w:w="3507" w:type="dxa"/>
          </w:tcPr>
          <w:p w14:paraId="13378BD9" w14:textId="77777777" w:rsidR="00954F5D" w:rsidRDefault="00954F5D" w:rsidP="00151EEF">
            <w:pPr>
              <w:spacing w:before="120" w:after="120"/>
              <w:jc w:val="center"/>
            </w:pPr>
            <w:r>
              <w:t>Wymagania</w:t>
            </w:r>
          </w:p>
        </w:tc>
      </w:tr>
      <w:tr w:rsidR="00954F5D" w14:paraId="0A65C36C" w14:textId="77777777" w:rsidTr="00151EEF">
        <w:tc>
          <w:tcPr>
            <w:tcW w:w="496" w:type="dxa"/>
          </w:tcPr>
          <w:p w14:paraId="009DA605" w14:textId="77777777" w:rsidR="00954F5D" w:rsidRDefault="00954F5D" w:rsidP="00151EEF">
            <w:pPr>
              <w:spacing w:before="120"/>
              <w:jc w:val="center"/>
            </w:pPr>
            <w:r>
              <w:t>1</w:t>
            </w:r>
          </w:p>
        </w:tc>
        <w:tc>
          <w:tcPr>
            <w:tcW w:w="3507" w:type="dxa"/>
          </w:tcPr>
          <w:p w14:paraId="3AF6B215" w14:textId="77777777" w:rsidR="00954F5D" w:rsidRDefault="00954F5D" w:rsidP="00151EEF">
            <w:pPr>
              <w:spacing w:before="120"/>
            </w:pPr>
            <w:r>
              <w:t>Wygląd powierzchni zewnętrznej</w:t>
            </w:r>
          </w:p>
        </w:tc>
        <w:tc>
          <w:tcPr>
            <w:tcW w:w="3507" w:type="dxa"/>
          </w:tcPr>
          <w:p w14:paraId="251AA62D" w14:textId="77777777" w:rsidR="00954F5D" w:rsidRDefault="00954F5D" w:rsidP="00151EEF">
            <w:r>
              <w:t>Powierzchnia jednolita, bez uszkodzeń, barwa elementu jednolita</w:t>
            </w:r>
          </w:p>
        </w:tc>
      </w:tr>
      <w:tr w:rsidR="00954F5D" w14:paraId="779F108A" w14:textId="77777777" w:rsidTr="00151EEF">
        <w:tc>
          <w:tcPr>
            <w:tcW w:w="496" w:type="dxa"/>
          </w:tcPr>
          <w:p w14:paraId="7D06CD1D" w14:textId="77777777" w:rsidR="00954F5D" w:rsidRDefault="00954F5D" w:rsidP="00151EEF">
            <w:pPr>
              <w:spacing w:before="120"/>
              <w:jc w:val="center"/>
            </w:pPr>
            <w:r>
              <w:t>2</w:t>
            </w:r>
          </w:p>
        </w:tc>
        <w:tc>
          <w:tcPr>
            <w:tcW w:w="3507" w:type="dxa"/>
          </w:tcPr>
          <w:p w14:paraId="08F7CB4C" w14:textId="77777777" w:rsidR="00954F5D" w:rsidRDefault="00954F5D" w:rsidP="00151EEF">
            <w:pPr>
              <w:spacing w:before="120"/>
            </w:pPr>
            <w:r>
              <w:t>Uszkodzenia powierzchni</w:t>
            </w:r>
          </w:p>
        </w:tc>
        <w:tc>
          <w:tcPr>
            <w:tcW w:w="3507" w:type="dxa"/>
          </w:tcPr>
          <w:p w14:paraId="253EDC88" w14:textId="77777777" w:rsidR="00954F5D" w:rsidRDefault="00954F5D" w:rsidP="00151EEF">
            <w:r>
              <w:t xml:space="preserve">Nierówności i braki materiału nie większe niż </w:t>
            </w:r>
            <w:smartTag w:uri="urn:schemas-microsoft-com:office:smarttags" w:element="metricconverter">
              <w:smartTagPr>
                <w:attr w:name="ProductID" w:val="2 mm"/>
              </w:smartTagPr>
              <w:r>
                <w:t>2 mm</w:t>
              </w:r>
            </w:smartTag>
          </w:p>
        </w:tc>
      </w:tr>
      <w:tr w:rsidR="00954F5D" w14:paraId="0445F95B" w14:textId="77777777" w:rsidTr="00151EEF">
        <w:tc>
          <w:tcPr>
            <w:tcW w:w="496" w:type="dxa"/>
          </w:tcPr>
          <w:p w14:paraId="2C4A74BF" w14:textId="77777777" w:rsidR="00954F5D" w:rsidRDefault="00954F5D" w:rsidP="00151EEF">
            <w:pPr>
              <w:jc w:val="center"/>
            </w:pPr>
            <w:r>
              <w:t>3</w:t>
            </w:r>
          </w:p>
        </w:tc>
        <w:tc>
          <w:tcPr>
            <w:tcW w:w="3507" w:type="dxa"/>
          </w:tcPr>
          <w:p w14:paraId="3F6D8B8B" w14:textId="77777777" w:rsidR="00954F5D" w:rsidRDefault="00954F5D" w:rsidP="00151EEF">
            <w:pPr>
              <w:jc w:val="left"/>
            </w:pPr>
            <w:r>
              <w:t>Dopuszczalne odchyłki wymiarów ele-mentu:</w:t>
            </w:r>
          </w:p>
          <w:p w14:paraId="688F2A43" w14:textId="77777777" w:rsidR="00954F5D" w:rsidRDefault="00954F5D" w:rsidP="00954F5D">
            <w:pPr>
              <w:numPr>
                <w:ilvl w:val="0"/>
                <w:numId w:val="1"/>
              </w:numPr>
              <w:overflowPunct w:val="0"/>
              <w:autoSpaceDE w:val="0"/>
              <w:autoSpaceDN w:val="0"/>
              <w:adjustRightInd w:val="0"/>
              <w:textAlignment w:val="baseline"/>
            </w:pPr>
            <w:r>
              <w:t>długości i szerokości</w:t>
            </w:r>
          </w:p>
          <w:p w14:paraId="57553337" w14:textId="77777777" w:rsidR="00954F5D" w:rsidRDefault="00954F5D" w:rsidP="00954F5D">
            <w:pPr>
              <w:numPr>
                <w:ilvl w:val="0"/>
                <w:numId w:val="1"/>
              </w:numPr>
              <w:overflowPunct w:val="0"/>
              <w:autoSpaceDE w:val="0"/>
              <w:autoSpaceDN w:val="0"/>
              <w:adjustRightInd w:val="0"/>
              <w:textAlignment w:val="baseline"/>
            </w:pPr>
            <w:r>
              <w:t>wysokości</w:t>
            </w:r>
          </w:p>
        </w:tc>
        <w:tc>
          <w:tcPr>
            <w:tcW w:w="3507" w:type="dxa"/>
          </w:tcPr>
          <w:p w14:paraId="7A9AADE0" w14:textId="77777777" w:rsidR="00954F5D" w:rsidRDefault="00954F5D" w:rsidP="00151EEF"/>
          <w:p w14:paraId="1B0D75F8" w14:textId="77777777" w:rsidR="00954F5D" w:rsidRDefault="00954F5D" w:rsidP="00151EEF"/>
          <w:p w14:paraId="6E736DDA" w14:textId="77777777" w:rsidR="00954F5D" w:rsidRDefault="00954F5D" w:rsidP="00151EEF">
            <w:r>
              <w:t xml:space="preserve">  </w:t>
            </w:r>
            <w:r>
              <w:sym w:font="Symbol" w:char="F0B1"/>
            </w:r>
            <w:r>
              <w:t xml:space="preserve"> </w:t>
            </w:r>
            <w:smartTag w:uri="urn:schemas-microsoft-com:office:smarttags" w:element="metricconverter">
              <w:smartTagPr>
                <w:attr w:name="ProductID" w:val="5 mm"/>
              </w:smartTagPr>
              <w:r>
                <w:t>5 mm</w:t>
              </w:r>
            </w:smartTag>
          </w:p>
          <w:p w14:paraId="5D4A3E54" w14:textId="77777777" w:rsidR="00954F5D" w:rsidRDefault="00954F5D" w:rsidP="00151EEF">
            <w:r>
              <w:t xml:space="preserve">  </w:t>
            </w:r>
            <w:r>
              <w:sym w:font="Symbol" w:char="F0B1"/>
            </w:r>
            <w:r>
              <w:t xml:space="preserve"> </w:t>
            </w:r>
            <w:smartTag w:uri="urn:schemas-microsoft-com:office:smarttags" w:element="metricconverter">
              <w:smartTagPr>
                <w:attr w:name="ProductID" w:val="2 mm"/>
              </w:smartTagPr>
              <w:r>
                <w:t>2 mm</w:t>
              </w:r>
            </w:smartTag>
          </w:p>
        </w:tc>
      </w:tr>
      <w:tr w:rsidR="00954F5D" w14:paraId="4D92B2C0" w14:textId="77777777" w:rsidTr="00151EEF">
        <w:tc>
          <w:tcPr>
            <w:tcW w:w="496" w:type="dxa"/>
          </w:tcPr>
          <w:p w14:paraId="0B7BCD90" w14:textId="77777777" w:rsidR="00954F5D" w:rsidRDefault="00954F5D" w:rsidP="00151EEF">
            <w:pPr>
              <w:jc w:val="center"/>
            </w:pPr>
            <w:r>
              <w:t>4</w:t>
            </w:r>
          </w:p>
        </w:tc>
        <w:tc>
          <w:tcPr>
            <w:tcW w:w="3507" w:type="dxa"/>
          </w:tcPr>
          <w:p w14:paraId="2789B4F4" w14:textId="77777777" w:rsidR="00954F5D" w:rsidRDefault="00954F5D" w:rsidP="00151EEF">
            <w:r>
              <w:t>Dopuszczalne odchyłki od deklarowanej masy elementu</w:t>
            </w:r>
          </w:p>
        </w:tc>
        <w:tc>
          <w:tcPr>
            <w:tcW w:w="3507" w:type="dxa"/>
          </w:tcPr>
          <w:p w14:paraId="68EFAB7C" w14:textId="77777777" w:rsidR="00954F5D" w:rsidRDefault="00954F5D" w:rsidP="00151EEF">
            <w:pPr>
              <w:spacing w:before="120"/>
            </w:pPr>
            <w:r>
              <w:t xml:space="preserve">  </w:t>
            </w:r>
            <w:r>
              <w:sym w:font="Symbol" w:char="F0B1"/>
            </w:r>
            <w:r>
              <w:t xml:space="preserve"> 0,1 </w:t>
            </w:r>
            <w:r>
              <w:sym w:font="Symbol" w:char="F0B8"/>
            </w:r>
            <w:r>
              <w:t xml:space="preserve"> </w:t>
            </w:r>
            <w:smartTag w:uri="urn:schemas-microsoft-com:office:smarttags" w:element="metricconverter">
              <w:smartTagPr>
                <w:attr w:name="ProductID" w:val="0,3 kg"/>
              </w:smartTagPr>
              <w:r>
                <w:t>0,3 kg</w:t>
              </w:r>
            </w:smartTag>
          </w:p>
        </w:tc>
      </w:tr>
    </w:tbl>
    <w:p w14:paraId="0FE04F83" w14:textId="77777777" w:rsidR="00954F5D" w:rsidRDefault="00954F5D" w:rsidP="00954F5D"/>
    <w:p w14:paraId="2B570D50" w14:textId="77777777" w:rsidR="00954F5D" w:rsidRDefault="00954F5D" w:rsidP="00954F5D">
      <w:r>
        <w:tab/>
        <w:t>Elementy progów, dostarczane z zasady na paletach, mogą być składowane na nich – pod wiatami, w magazynach lub na otwartej przestrzeni, jednowarstwowo.</w:t>
      </w:r>
    </w:p>
    <w:p w14:paraId="45A67CCB" w14:textId="77777777" w:rsidR="00954F5D" w:rsidRDefault="00954F5D" w:rsidP="00954F5D">
      <w:pPr>
        <w:spacing w:before="120" w:after="120"/>
      </w:pPr>
      <w:r>
        <w:rPr>
          <w:b/>
        </w:rPr>
        <w:t xml:space="preserve">2.4.3. </w:t>
      </w:r>
      <w:r>
        <w:t>Materiały do oznakowania poziomego progu podrzutowego</w:t>
      </w:r>
    </w:p>
    <w:p w14:paraId="1F0E6392" w14:textId="77777777" w:rsidR="00954F5D" w:rsidRPr="00884A63" w:rsidRDefault="00954F5D" w:rsidP="00954F5D">
      <w:r>
        <w:tab/>
        <w:t xml:space="preserve">Materiały do oznakowania poziomego progu podrzutowego, powinny odpowiadać wymaganiom określonym w pkcie 2.3.6. </w:t>
      </w:r>
    </w:p>
    <w:p w14:paraId="060E9A21" w14:textId="77777777" w:rsidR="00954F5D" w:rsidRDefault="00954F5D" w:rsidP="008E59CA">
      <w:pPr>
        <w:pStyle w:val="Nagwek2"/>
      </w:pPr>
      <w:bookmarkStart w:id="1548" w:name="_Toc421940498"/>
      <w:bookmarkStart w:id="1549" w:name="_Toc18217004"/>
      <w:bookmarkStart w:id="1550" w:name="_Toc205690880"/>
      <w:r>
        <w:t xml:space="preserve">3. </w:t>
      </w:r>
      <w:bookmarkEnd w:id="1548"/>
      <w:bookmarkEnd w:id="1549"/>
      <w:r>
        <w:t>SPRZĘT</w:t>
      </w:r>
      <w:bookmarkEnd w:id="1550"/>
    </w:p>
    <w:p w14:paraId="793B9F67" w14:textId="77777777" w:rsidR="00954F5D" w:rsidRDefault="00954F5D" w:rsidP="00F664CB">
      <w:pPr>
        <w:pStyle w:val="Nagwek3"/>
      </w:pPr>
      <w:r>
        <w:t>3.1. Ogólne wymagania dotyczące sprzętu</w:t>
      </w:r>
    </w:p>
    <w:p w14:paraId="7F5F3431" w14:textId="7DED8063" w:rsidR="00954F5D" w:rsidRDefault="00954F5D" w:rsidP="00954F5D">
      <w:r>
        <w:tab/>
        <w:t xml:space="preserve">Ogólne wymagania dotyczące sprzętu podano w </w:t>
      </w:r>
      <w:r w:rsidR="00C03821">
        <w:t>SST</w:t>
      </w:r>
      <w:r>
        <w:t xml:space="preserve"> D-00.00.00 „Wymagania ogólne” [7] pkt 3.</w:t>
      </w:r>
    </w:p>
    <w:p w14:paraId="73998C80" w14:textId="77777777" w:rsidR="008E59CA" w:rsidRDefault="008E59CA" w:rsidP="00954F5D"/>
    <w:p w14:paraId="02622CB9" w14:textId="77777777" w:rsidR="00954F5D" w:rsidRDefault="00954F5D" w:rsidP="00F664CB">
      <w:pPr>
        <w:pStyle w:val="Nagwek3"/>
      </w:pPr>
      <w:r>
        <w:t xml:space="preserve">3.2. Sprzęt do wykonania progów zwalniających i podrzutowych  </w:t>
      </w:r>
    </w:p>
    <w:p w14:paraId="0B5A5E7F" w14:textId="77777777" w:rsidR="00954F5D" w:rsidRDefault="00954F5D" w:rsidP="00954F5D">
      <w:r>
        <w:tab/>
        <w:t xml:space="preserve"> Wykonawca przystępujący do wykonania progów zwalniających i podrzutowych powinien wykazać się możliwością korzystania:</w:t>
      </w:r>
    </w:p>
    <w:p w14:paraId="24E7E4D7" w14:textId="77777777" w:rsidR="00954F5D" w:rsidRDefault="00954F5D" w:rsidP="00D5048A">
      <w:pPr>
        <w:numPr>
          <w:ilvl w:val="0"/>
          <w:numId w:val="263"/>
        </w:numPr>
        <w:overflowPunct w:val="0"/>
        <w:autoSpaceDE w:val="0"/>
        <w:autoSpaceDN w:val="0"/>
        <w:adjustRightInd w:val="0"/>
        <w:textAlignment w:val="baseline"/>
      </w:pPr>
      <w:r>
        <w:t>w przypadku progów z nawierzchni drogowych i przy wykonaniu warstwy wyrównawczej - ze sprzętu odpowiadającego wymaganiom określonym w OST wymienionych w zał. 5, lp. 1</w:t>
      </w:r>
      <w:r>
        <w:sym w:font="Symbol" w:char="F0B8"/>
      </w:r>
      <w:r>
        <w:t>10 oraz w pkcie 2.3.4,</w:t>
      </w:r>
    </w:p>
    <w:p w14:paraId="6F42C723" w14:textId="77777777" w:rsidR="00954F5D" w:rsidRDefault="00954F5D" w:rsidP="00D5048A">
      <w:pPr>
        <w:numPr>
          <w:ilvl w:val="0"/>
          <w:numId w:val="263"/>
        </w:numPr>
        <w:overflowPunct w:val="0"/>
        <w:autoSpaceDE w:val="0"/>
        <w:autoSpaceDN w:val="0"/>
        <w:adjustRightInd w:val="0"/>
        <w:textAlignment w:val="baseline"/>
      </w:pPr>
      <w:r>
        <w:t>w przypadku progów podrzutowych z gotowych wyrobów z tworzyw sztucznych - z drobnego sprzętu pomocniczego do ręcznego przymocowania progu do jezdni, według wymagań określonych w aprobacie technicznej lub instrukcji producenta.</w:t>
      </w:r>
    </w:p>
    <w:p w14:paraId="6FDE7FC3" w14:textId="77777777" w:rsidR="00954F5D" w:rsidRDefault="00954F5D" w:rsidP="008E59CA">
      <w:pPr>
        <w:pStyle w:val="Nagwek2"/>
      </w:pPr>
      <w:bookmarkStart w:id="1551" w:name="_Toc421940499"/>
      <w:bookmarkStart w:id="1552" w:name="_Toc18217005"/>
      <w:bookmarkStart w:id="1553" w:name="_Toc205690881"/>
      <w:r>
        <w:t xml:space="preserve">4. </w:t>
      </w:r>
      <w:bookmarkEnd w:id="1551"/>
      <w:bookmarkEnd w:id="1552"/>
      <w:r>
        <w:t>TRANSPORT</w:t>
      </w:r>
      <w:bookmarkEnd w:id="1553"/>
    </w:p>
    <w:p w14:paraId="45D84F9B" w14:textId="77777777" w:rsidR="00954F5D" w:rsidRDefault="00954F5D" w:rsidP="00F664CB">
      <w:pPr>
        <w:pStyle w:val="Nagwek3"/>
      </w:pPr>
      <w:r>
        <w:t>4.1. Ogólne wymagania dotyczące transportu</w:t>
      </w:r>
    </w:p>
    <w:p w14:paraId="1672B937" w14:textId="1B635C8A" w:rsidR="00954F5D" w:rsidRDefault="00954F5D" w:rsidP="00954F5D">
      <w:r>
        <w:tab/>
        <w:t xml:space="preserve">Ogólne wymagania dotyczące transportu podano w </w:t>
      </w:r>
      <w:r w:rsidR="008E59CA">
        <w:t>SST</w:t>
      </w:r>
      <w:r>
        <w:t xml:space="preserve"> D-00.00.00 „Wymagania ogólne” [7] pkt 4.</w:t>
      </w:r>
    </w:p>
    <w:p w14:paraId="4E52C743" w14:textId="77777777" w:rsidR="008E59CA" w:rsidRDefault="008E59CA" w:rsidP="00954F5D"/>
    <w:p w14:paraId="4A382688" w14:textId="77777777" w:rsidR="00954F5D" w:rsidRDefault="00954F5D" w:rsidP="00F664CB">
      <w:pPr>
        <w:pStyle w:val="Nagwek3"/>
      </w:pPr>
      <w:r>
        <w:t>4.2. Transport materiałów do wykonania progów zwalniających i podrzutowych</w:t>
      </w:r>
    </w:p>
    <w:p w14:paraId="672B080B" w14:textId="77777777" w:rsidR="00954F5D" w:rsidRDefault="00954F5D" w:rsidP="00954F5D">
      <w:r>
        <w:tab/>
        <w:t xml:space="preserve"> Transport materiałów do wykonania progów:</w:t>
      </w:r>
    </w:p>
    <w:p w14:paraId="78E089A0" w14:textId="77777777" w:rsidR="00954F5D" w:rsidRDefault="00954F5D" w:rsidP="00D5048A">
      <w:pPr>
        <w:numPr>
          <w:ilvl w:val="0"/>
          <w:numId w:val="264"/>
        </w:numPr>
        <w:overflowPunct w:val="0"/>
        <w:autoSpaceDE w:val="0"/>
        <w:autoSpaceDN w:val="0"/>
        <w:adjustRightInd w:val="0"/>
        <w:textAlignment w:val="baseline"/>
      </w:pPr>
      <w:r>
        <w:t>z nawierzchni drogowych i przy wykonaniu warstwy wyrównawczej powinien odpowiadać wymaganiom określonym w OST wymienionych w zał. 5, lp. 1</w:t>
      </w:r>
      <w:r>
        <w:sym w:font="Symbol" w:char="F0B8"/>
      </w:r>
      <w:r>
        <w:t>10 oraz w pkcie 2.3.4,</w:t>
      </w:r>
    </w:p>
    <w:p w14:paraId="590CB416" w14:textId="77777777" w:rsidR="00954F5D" w:rsidRDefault="00954F5D" w:rsidP="00D5048A">
      <w:pPr>
        <w:numPr>
          <w:ilvl w:val="0"/>
          <w:numId w:val="265"/>
        </w:numPr>
        <w:overflowPunct w:val="0"/>
        <w:autoSpaceDE w:val="0"/>
        <w:autoSpaceDN w:val="0"/>
        <w:adjustRightInd w:val="0"/>
        <w:textAlignment w:val="baseline"/>
      </w:pPr>
      <w:r>
        <w:t>z gotowych wyrobów z tworzyw sztucznych powinien odpowiadać wymaganiom określonym w aprobacie technicznej (zazwyczaj może odbywać się dowolnym środkiem transportu, z wyrobami ułożonymi na paletach).</w:t>
      </w:r>
    </w:p>
    <w:p w14:paraId="57659EA9" w14:textId="77777777" w:rsidR="00954F5D" w:rsidRDefault="00954F5D" w:rsidP="00954F5D">
      <w:r>
        <w:tab/>
        <w:t>Piasek można przewozić dowolnym środkiem transportu w warunkach zabezpieczających go przed zanieczyszczeniem i zmieszaniem z innymi materiałami.</w:t>
      </w:r>
    </w:p>
    <w:p w14:paraId="70849E18" w14:textId="77777777" w:rsidR="00954F5D" w:rsidRDefault="00954F5D" w:rsidP="00954F5D">
      <w:r>
        <w:tab/>
        <w:t>Cement należy przewozić zgodnie z postanowieniami BN-88/6731-08 [5].</w:t>
      </w:r>
    </w:p>
    <w:p w14:paraId="2AB203B8" w14:textId="77777777" w:rsidR="00954F5D" w:rsidRDefault="00954F5D" w:rsidP="008E59CA">
      <w:pPr>
        <w:pStyle w:val="Nagwek2"/>
      </w:pPr>
      <w:bookmarkStart w:id="1554" w:name="_Toc205690882"/>
      <w:r>
        <w:lastRenderedPageBreak/>
        <w:t>5. WYKONANIE ROBÓT</w:t>
      </w:r>
      <w:bookmarkEnd w:id="1554"/>
    </w:p>
    <w:p w14:paraId="0A456D35" w14:textId="77777777" w:rsidR="00954F5D" w:rsidRDefault="00954F5D" w:rsidP="00F664CB">
      <w:pPr>
        <w:pStyle w:val="Nagwek3"/>
      </w:pPr>
      <w:r>
        <w:t>5.1. Ogólne zasady wykonania robót</w:t>
      </w:r>
    </w:p>
    <w:p w14:paraId="28AE0D14" w14:textId="76016E43" w:rsidR="00954F5D" w:rsidRDefault="00954F5D" w:rsidP="008E59CA">
      <w:r>
        <w:tab/>
        <w:t xml:space="preserve">Ogólne zasady wykonania robót podano w </w:t>
      </w:r>
      <w:r w:rsidR="008E59CA">
        <w:t>SST</w:t>
      </w:r>
      <w:r>
        <w:t xml:space="preserve"> D-00.00.00 „Wymagania ogólne” [7] pkt 5.Konstrukcja progu   powinna być zgodna z dokumentacją projektową lub ST.</w:t>
      </w:r>
    </w:p>
    <w:p w14:paraId="12DD620D" w14:textId="77777777" w:rsidR="008E59CA" w:rsidRDefault="008E59CA" w:rsidP="00954F5D">
      <w:pPr>
        <w:ind w:firstLine="709"/>
      </w:pPr>
    </w:p>
    <w:p w14:paraId="38388930" w14:textId="316EF458" w:rsidR="00954F5D" w:rsidRDefault="00954F5D" w:rsidP="00F664CB">
      <w:pPr>
        <w:pStyle w:val="Nagwek3"/>
      </w:pPr>
      <w:r>
        <w:t>5.2. Wykonanie progu zwalniającego</w:t>
      </w:r>
    </w:p>
    <w:p w14:paraId="6BF3D6DE" w14:textId="77777777" w:rsidR="00954F5D" w:rsidRPr="00884A63" w:rsidRDefault="00954F5D" w:rsidP="00954F5D">
      <w:pPr>
        <w:spacing w:after="120"/>
      </w:pPr>
      <w:r>
        <w:rPr>
          <w:b/>
        </w:rPr>
        <w:t xml:space="preserve">5.2.1. </w:t>
      </w:r>
      <w:r>
        <w:t>Wymagania ogólne</w:t>
      </w:r>
    </w:p>
    <w:p w14:paraId="0486FA17" w14:textId="77777777" w:rsidR="00954F5D" w:rsidRDefault="00954F5D" w:rsidP="00954F5D">
      <w:r>
        <w:tab/>
        <w:t>Próg zwalniający może być wykonany:</w:t>
      </w:r>
    </w:p>
    <w:p w14:paraId="4934E626" w14:textId="77777777" w:rsidR="00954F5D" w:rsidRDefault="00954F5D" w:rsidP="00D5048A">
      <w:pPr>
        <w:numPr>
          <w:ilvl w:val="0"/>
          <w:numId w:val="266"/>
        </w:numPr>
        <w:overflowPunct w:val="0"/>
        <w:autoSpaceDE w:val="0"/>
        <w:autoSpaceDN w:val="0"/>
        <w:adjustRightInd w:val="0"/>
        <w:textAlignment w:val="baseline"/>
      </w:pPr>
      <w:r>
        <w:t>razem z budową nawierzchni ulicy lub drogi,</w:t>
      </w:r>
    </w:p>
    <w:p w14:paraId="0D6E1693" w14:textId="77777777" w:rsidR="00954F5D" w:rsidRDefault="00954F5D" w:rsidP="00D5048A">
      <w:pPr>
        <w:numPr>
          <w:ilvl w:val="0"/>
          <w:numId w:val="266"/>
        </w:numPr>
        <w:overflowPunct w:val="0"/>
        <w:autoSpaceDE w:val="0"/>
        <w:autoSpaceDN w:val="0"/>
        <w:adjustRightInd w:val="0"/>
        <w:textAlignment w:val="baseline"/>
      </w:pPr>
      <w:r>
        <w:t>osobno, po wybudowaniu nawierzchni ulicy lub drogi.</w:t>
      </w:r>
    </w:p>
    <w:p w14:paraId="5364C5EA" w14:textId="77777777" w:rsidR="00954F5D" w:rsidRDefault="00954F5D" w:rsidP="00954F5D">
      <w:r>
        <w:tab/>
        <w:t>Wykonanie progu razem z budową nawierzchni ulicy lub drogi, wymaga odpowiedniego ukształtowania ulepszonego podłoża lub podbudowy (przykłady pokazano w załączniku 7).</w:t>
      </w:r>
    </w:p>
    <w:p w14:paraId="5C098AE8" w14:textId="77777777" w:rsidR="00954F5D" w:rsidRDefault="00954F5D" w:rsidP="00954F5D">
      <w:r>
        <w:tab/>
        <w:t>Wykonanie progu osobno, na istniejącej nawierzchni, występuje częściej, obejmując:</w:t>
      </w:r>
    </w:p>
    <w:p w14:paraId="7522CB82" w14:textId="77777777" w:rsidR="00954F5D" w:rsidRDefault="00954F5D" w:rsidP="00D5048A">
      <w:pPr>
        <w:numPr>
          <w:ilvl w:val="0"/>
          <w:numId w:val="267"/>
        </w:numPr>
        <w:overflowPunct w:val="0"/>
        <w:autoSpaceDE w:val="0"/>
        <w:autoSpaceDN w:val="0"/>
        <w:adjustRightInd w:val="0"/>
        <w:textAlignment w:val="baseline"/>
      </w:pPr>
      <w:r>
        <w:t>rozebranie istniejącej nawierzchni,</w:t>
      </w:r>
    </w:p>
    <w:p w14:paraId="52E62346" w14:textId="77777777" w:rsidR="00954F5D" w:rsidRDefault="00954F5D" w:rsidP="00D5048A">
      <w:pPr>
        <w:numPr>
          <w:ilvl w:val="0"/>
          <w:numId w:val="267"/>
        </w:numPr>
        <w:overflowPunct w:val="0"/>
        <w:autoSpaceDE w:val="0"/>
        <w:autoSpaceDN w:val="0"/>
        <w:adjustRightInd w:val="0"/>
        <w:textAlignment w:val="baseline"/>
      </w:pPr>
      <w:r>
        <w:t>ew. wykonanie warstwy wyrównującej,</w:t>
      </w:r>
    </w:p>
    <w:p w14:paraId="61E427BE" w14:textId="77777777" w:rsidR="00954F5D" w:rsidRDefault="00954F5D" w:rsidP="00D5048A">
      <w:pPr>
        <w:numPr>
          <w:ilvl w:val="0"/>
          <w:numId w:val="267"/>
        </w:numPr>
        <w:overflowPunct w:val="0"/>
        <w:autoSpaceDE w:val="0"/>
        <w:autoSpaceDN w:val="0"/>
        <w:adjustRightInd w:val="0"/>
        <w:textAlignment w:val="baseline"/>
      </w:pPr>
      <w:r>
        <w:t>ew. wykonanie podsypki,</w:t>
      </w:r>
    </w:p>
    <w:p w14:paraId="08D592C5" w14:textId="77777777" w:rsidR="00954F5D" w:rsidRDefault="00954F5D" w:rsidP="00D5048A">
      <w:pPr>
        <w:numPr>
          <w:ilvl w:val="0"/>
          <w:numId w:val="267"/>
        </w:numPr>
        <w:overflowPunct w:val="0"/>
        <w:autoSpaceDE w:val="0"/>
        <w:autoSpaceDN w:val="0"/>
        <w:adjustRightInd w:val="0"/>
        <w:textAlignment w:val="baseline"/>
      </w:pPr>
      <w:r>
        <w:t>ułożenie nawierzchni z czynnościami pomocniczymi, jak ubicie, wałowanie, wypełnienie spoin, profilowanie itp.,</w:t>
      </w:r>
    </w:p>
    <w:p w14:paraId="046C54E1" w14:textId="77777777" w:rsidR="00954F5D" w:rsidRDefault="00954F5D" w:rsidP="00D5048A">
      <w:pPr>
        <w:numPr>
          <w:ilvl w:val="0"/>
          <w:numId w:val="267"/>
        </w:numPr>
        <w:overflowPunct w:val="0"/>
        <w:autoSpaceDE w:val="0"/>
        <w:autoSpaceDN w:val="0"/>
        <w:adjustRightInd w:val="0"/>
        <w:textAlignment w:val="baseline"/>
      </w:pPr>
      <w:r>
        <w:t>ew. pielęgnacja nawierzchni progu.</w:t>
      </w:r>
    </w:p>
    <w:p w14:paraId="4B00EFE3" w14:textId="77777777" w:rsidR="00954F5D" w:rsidRDefault="00954F5D" w:rsidP="00954F5D">
      <w:r>
        <w:tab/>
        <w:t>Próg należy wykonać w taki sposób, aby:</w:t>
      </w:r>
    </w:p>
    <w:p w14:paraId="7DFFC17C" w14:textId="77777777" w:rsidR="00954F5D" w:rsidRDefault="00954F5D" w:rsidP="00954F5D">
      <w:pPr>
        <w:numPr>
          <w:ilvl w:val="0"/>
          <w:numId w:val="1"/>
        </w:numPr>
        <w:overflowPunct w:val="0"/>
        <w:autoSpaceDE w:val="0"/>
        <w:autoSpaceDN w:val="0"/>
        <w:adjustRightInd w:val="0"/>
        <w:textAlignment w:val="baseline"/>
      </w:pPr>
      <w:r>
        <w:t>nie był utrudniony przepływ wody wzdłuż ścieków przykrawężnikowych,</w:t>
      </w:r>
    </w:p>
    <w:p w14:paraId="57AEB313" w14:textId="77777777" w:rsidR="00954F5D" w:rsidRDefault="00954F5D" w:rsidP="00954F5D">
      <w:pPr>
        <w:numPr>
          <w:ilvl w:val="0"/>
          <w:numId w:val="1"/>
        </w:numPr>
        <w:overflowPunct w:val="0"/>
        <w:autoSpaceDE w:val="0"/>
        <w:autoSpaceDN w:val="0"/>
        <w:adjustRightInd w:val="0"/>
        <w:textAlignment w:val="baseline"/>
      </w:pPr>
      <w:r>
        <w:t>wykluczone było powstawanie kałuży wody lub tafli lodu przed i za progiem,</w:t>
      </w:r>
    </w:p>
    <w:p w14:paraId="6418B1A6" w14:textId="77777777" w:rsidR="00954F5D" w:rsidRDefault="00954F5D" w:rsidP="00954F5D">
      <w:pPr>
        <w:numPr>
          <w:ilvl w:val="0"/>
          <w:numId w:val="1"/>
        </w:numPr>
        <w:overflowPunct w:val="0"/>
        <w:autoSpaceDE w:val="0"/>
        <w:autoSpaceDN w:val="0"/>
        <w:adjustRightInd w:val="0"/>
        <w:textAlignment w:val="baseline"/>
      </w:pPr>
      <w:r>
        <w:t>nie był ograniczony dostęp do urządzeń znajdujących się w jezdni lub pod nią (np. studzienek ściekowych, rewizyjnych),</w:t>
      </w:r>
    </w:p>
    <w:p w14:paraId="22640DAA" w14:textId="77777777" w:rsidR="00954F5D" w:rsidRDefault="00954F5D" w:rsidP="00954F5D">
      <w:pPr>
        <w:numPr>
          <w:ilvl w:val="0"/>
          <w:numId w:val="1"/>
        </w:numPr>
        <w:overflowPunct w:val="0"/>
        <w:autoSpaceDE w:val="0"/>
        <w:autoSpaceDN w:val="0"/>
        <w:adjustRightInd w:val="0"/>
        <w:textAlignment w:val="baseline"/>
      </w:pPr>
      <w:r>
        <w:t>był odpowiednio oznakowany i ewentualnie oświetlony.</w:t>
      </w:r>
    </w:p>
    <w:p w14:paraId="736CFCDC" w14:textId="77777777" w:rsidR="00954F5D" w:rsidRDefault="00954F5D" w:rsidP="00954F5D">
      <w:pPr>
        <w:spacing w:before="120" w:after="120"/>
      </w:pPr>
      <w:r>
        <w:rPr>
          <w:b/>
        </w:rPr>
        <w:t xml:space="preserve">5.2.2. </w:t>
      </w:r>
      <w:r>
        <w:t>Rozbiórka nawierzchni</w:t>
      </w:r>
    </w:p>
    <w:p w14:paraId="372D766A" w14:textId="77777777" w:rsidR="00954F5D" w:rsidRDefault="00954F5D" w:rsidP="00954F5D">
      <w:r>
        <w:tab/>
        <w:t>Jeśli dokumentacja projektowa lub ST przewiduje rozebranie istniejącej nawierzchni, to roboty te powinny obejmować wyznaczenie powierzchni przeznaczonej do rozbiórki, rozkucie i zerwanie nawierzchni, ew. przesortowanie materiału uzyskanego z rozbiórki w celu ponownego jej użycia lub załadowania i wywiezienia oraz wyrównanie podłoża i uporządkowanie terenu rozbiórki.</w:t>
      </w:r>
    </w:p>
    <w:p w14:paraId="662488F6" w14:textId="77777777" w:rsidR="00954F5D" w:rsidRDefault="00954F5D" w:rsidP="00954F5D">
      <w:r>
        <w:tab/>
        <w:t>Wykonanie rozbiórki nawierzchni powinno odpowiadać wymaganiom OST D-01.02.04 „Rozbiórka elementów dróg, ogrodzeń i przepustów”, zawartej w zeszycie OST D-01.00.00 [8].</w:t>
      </w:r>
    </w:p>
    <w:p w14:paraId="22A73802" w14:textId="77777777" w:rsidR="00954F5D" w:rsidRDefault="00954F5D" w:rsidP="00954F5D">
      <w:pPr>
        <w:spacing w:before="120" w:after="120"/>
      </w:pPr>
      <w:r>
        <w:rPr>
          <w:b/>
        </w:rPr>
        <w:t xml:space="preserve">5.2.3. </w:t>
      </w:r>
      <w:r>
        <w:t>Warstwa wyrównująca i podsypka</w:t>
      </w:r>
    </w:p>
    <w:p w14:paraId="041C7B1F" w14:textId="77777777" w:rsidR="00954F5D" w:rsidRDefault="00954F5D" w:rsidP="00954F5D">
      <w:r>
        <w:tab/>
        <w:t>Jeżeli dokumentacja projektowa lub ST przewiduje wykonanie warstwy wyrównującej i/lub podsypki, to powinny one odpowiadać wymaganiom wymienionych dokumentów, a w przypadku niepełnych danych powinny być zaproponowane przez Wykonawcę do akceptacji Inżyniera, przy nawiązaniu do rodzaju materiału istniejącej podbudowy.</w:t>
      </w:r>
    </w:p>
    <w:p w14:paraId="53AC184C" w14:textId="77777777" w:rsidR="00954F5D" w:rsidRDefault="00954F5D" w:rsidP="00954F5D">
      <w:r>
        <w:tab/>
        <w:t>Warstwa wyrównująca może być wykonana z:</w:t>
      </w:r>
    </w:p>
    <w:p w14:paraId="0C2CF2C1" w14:textId="3277C5CF" w:rsidR="00954F5D" w:rsidRDefault="00954F5D" w:rsidP="00954F5D">
      <w:pPr>
        <w:numPr>
          <w:ilvl w:val="0"/>
          <w:numId w:val="1"/>
        </w:numPr>
        <w:overflowPunct w:val="0"/>
        <w:autoSpaceDE w:val="0"/>
        <w:autoSpaceDN w:val="0"/>
        <w:adjustRightInd w:val="0"/>
        <w:textAlignment w:val="baseline"/>
      </w:pPr>
      <w:r>
        <w:t xml:space="preserve">kruszywa stabilizowanego mechanicznie, odpowiadając wymaganiom </w:t>
      </w:r>
      <w:r w:rsidR="00C03821">
        <w:t>SST</w:t>
      </w:r>
      <w:r>
        <w:t xml:space="preserve">     D-04.04.00</w:t>
      </w:r>
      <w:r>
        <w:sym w:font="Symbol" w:char="F0B8"/>
      </w:r>
      <w:r>
        <w:t>04.04.03 [9],</w:t>
      </w:r>
    </w:p>
    <w:p w14:paraId="3369931B" w14:textId="62309C40" w:rsidR="00954F5D" w:rsidRDefault="00954F5D" w:rsidP="00954F5D">
      <w:pPr>
        <w:numPr>
          <w:ilvl w:val="0"/>
          <w:numId w:val="1"/>
        </w:numPr>
        <w:overflowPunct w:val="0"/>
        <w:autoSpaceDE w:val="0"/>
        <w:autoSpaceDN w:val="0"/>
        <w:adjustRightInd w:val="0"/>
        <w:textAlignment w:val="baseline"/>
      </w:pPr>
      <w:r>
        <w:t xml:space="preserve">chudego betonu, odpowiadając wymaganiom </w:t>
      </w:r>
      <w:r w:rsidR="00C03821">
        <w:t>SST</w:t>
      </w:r>
      <w:r>
        <w:t xml:space="preserve"> D-04.06.01 [11],</w:t>
      </w:r>
    </w:p>
    <w:p w14:paraId="743D471A" w14:textId="77777777" w:rsidR="00954F5D" w:rsidRDefault="00954F5D" w:rsidP="00954F5D">
      <w:pPr>
        <w:numPr>
          <w:ilvl w:val="0"/>
          <w:numId w:val="1"/>
        </w:numPr>
        <w:overflowPunct w:val="0"/>
        <w:autoSpaceDE w:val="0"/>
        <w:autoSpaceDN w:val="0"/>
        <w:adjustRightInd w:val="0"/>
        <w:textAlignment w:val="baseline"/>
      </w:pPr>
      <w:r>
        <w:t>betonu cementowego, odpowiadając wymaganiom PN-S-96014:1997 [4],</w:t>
      </w:r>
    </w:p>
    <w:p w14:paraId="6DDD978B" w14:textId="5F4A6432" w:rsidR="00954F5D" w:rsidRDefault="00954F5D" w:rsidP="00954F5D">
      <w:pPr>
        <w:numPr>
          <w:ilvl w:val="0"/>
          <w:numId w:val="1"/>
        </w:numPr>
        <w:overflowPunct w:val="0"/>
        <w:autoSpaceDE w:val="0"/>
        <w:autoSpaceDN w:val="0"/>
        <w:adjustRightInd w:val="0"/>
        <w:textAlignment w:val="baseline"/>
      </w:pPr>
      <w:r>
        <w:t xml:space="preserve">kruszywa stabilizowanego spoiwami hydraulicznymi, odpowiadając wymaganiom </w:t>
      </w:r>
      <w:r w:rsidR="008E59CA">
        <w:t>SST</w:t>
      </w:r>
      <w:r>
        <w:t xml:space="preserve"> D-04.05.00</w:t>
      </w:r>
      <w:r>
        <w:sym w:font="Symbol" w:char="F0B8"/>
      </w:r>
      <w:r>
        <w:t>04.05.04 [10],</w:t>
      </w:r>
    </w:p>
    <w:p w14:paraId="00043BEB" w14:textId="77777777" w:rsidR="00954F5D" w:rsidRDefault="00954F5D" w:rsidP="00954F5D">
      <w:pPr>
        <w:numPr>
          <w:ilvl w:val="0"/>
          <w:numId w:val="1"/>
        </w:numPr>
        <w:overflowPunct w:val="0"/>
        <w:autoSpaceDE w:val="0"/>
        <w:autoSpaceDN w:val="0"/>
        <w:adjustRightInd w:val="0"/>
        <w:textAlignment w:val="baseline"/>
      </w:pPr>
      <w:r>
        <w:t>innych rodzajów materiałów odpowiadając wymaganiom właściwych OST, norm, wytycznych lub indywidualnie opracowanych ST, zaakceptowanych przez Inżyniera.</w:t>
      </w:r>
    </w:p>
    <w:p w14:paraId="3D7B4AC9" w14:textId="381407C5" w:rsidR="00954F5D" w:rsidRDefault="00954F5D" w:rsidP="00954F5D">
      <w:r>
        <w:tab/>
        <w:t>Podsypka cementowo-piaskowa powinna mieć grubość po zagęszczeniu 3</w:t>
      </w:r>
      <w:r>
        <w:sym w:font="Symbol" w:char="F0B8"/>
      </w:r>
      <w:r>
        <w:t xml:space="preserve">5 cm, jeśli dokumentacja projektowa lub ST nie przewiduje inaczej, a dopuszczalne odchyłki od przyjętej grubości nie powinny przekraczać </w:t>
      </w:r>
      <w:r>
        <w:sym w:font="Symbol" w:char="F0B1"/>
      </w:r>
      <w:r>
        <w:t xml:space="preserve"> </w:t>
      </w:r>
      <w:smartTag w:uri="urn:schemas-microsoft-com:office:smarttags" w:element="metricconverter">
        <w:smartTagPr>
          <w:attr w:name="ProductID" w:val="1 cm"/>
        </w:smartTagPr>
        <w:r>
          <w:t>1 cm</w:t>
        </w:r>
      </w:smartTag>
      <w:r>
        <w:t xml:space="preserve">. Wymagania dla materiałów na podsypkę powinny być zgodne z pktem 2.3.5. Podsypkę cementowo-piaskową przygotowuje się w betoniarkach, </w:t>
      </w:r>
      <w:r>
        <w:lastRenderedPageBreak/>
        <w:t>a następnie rozściela się na uprzednio zwilżonej podbudowie. W praktyce, wilgotność układanej podsypki powinna być taka, aby po ściśnięciu podsypki w dłoni, podsypka nie rozsypywała się i nie było na dłoni śladów wody, a po naciśnięciu palcami podsypka rozsypywała się. Rozścielona podsypka powinna być wyprofilowana i zagęszczona w stanie wilgotnym, np. zagęszczarkami wibracyjnymi. Całkowite ubicie nawierzchni i wypełnienie spoin zaprawą musi być zakończone przed rozpoczęciem wiązania cementu w podsypce.</w:t>
      </w:r>
    </w:p>
    <w:p w14:paraId="737ADDAA" w14:textId="77777777" w:rsidR="009A5CEC" w:rsidRDefault="009A5CEC" w:rsidP="00954F5D"/>
    <w:p w14:paraId="3DF0E580" w14:textId="77777777" w:rsidR="00954F5D" w:rsidRDefault="00954F5D" w:rsidP="009A5CEC">
      <w:r w:rsidRPr="009A5CEC">
        <w:rPr>
          <w:b/>
          <w:bCs/>
        </w:rPr>
        <w:t>5.2.4.</w:t>
      </w:r>
      <w:r>
        <w:t xml:space="preserve">  Próg zwalniający z nawierzchni drogowych</w:t>
      </w:r>
    </w:p>
    <w:p w14:paraId="5DA13717" w14:textId="7DE737C3" w:rsidR="00954F5D" w:rsidRDefault="00954F5D" w:rsidP="00954F5D">
      <w:r>
        <w:tab/>
        <w:t>Sposób wykonania progu zwalniającego z nawierzchni drogowych powinien być zgodny z ustaleniami dokumentacji projektowej lub S</w:t>
      </w:r>
      <w:r w:rsidR="00C03821">
        <w:t>S</w:t>
      </w:r>
      <w:r>
        <w:t>T, a w przypadku niepełnych danych, zaproponowany przez Wykonawcę do akceptacji Inżyniera po przedstawieniu:</w:t>
      </w:r>
    </w:p>
    <w:p w14:paraId="0CCB5429" w14:textId="77777777" w:rsidR="00954F5D" w:rsidRDefault="00954F5D" w:rsidP="00954F5D">
      <w:pPr>
        <w:numPr>
          <w:ilvl w:val="0"/>
          <w:numId w:val="1"/>
        </w:numPr>
        <w:overflowPunct w:val="0"/>
        <w:autoSpaceDE w:val="0"/>
        <w:autoSpaceDN w:val="0"/>
        <w:adjustRightInd w:val="0"/>
        <w:textAlignment w:val="baseline"/>
      </w:pPr>
      <w:r>
        <w:t>kształtu i wymiarów progu (np. wg zał. 2),</w:t>
      </w:r>
    </w:p>
    <w:p w14:paraId="6F686476" w14:textId="77777777" w:rsidR="00954F5D" w:rsidRDefault="00954F5D" w:rsidP="00954F5D">
      <w:pPr>
        <w:numPr>
          <w:ilvl w:val="0"/>
          <w:numId w:val="1"/>
        </w:numPr>
        <w:overflowPunct w:val="0"/>
        <w:autoSpaceDE w:val="0"/>
        <w:autoSpaceDN w:val="0"/>
        <w:adjustRightInd w:val="0"/>
        <w:textAlignment w:val="baseline"/>
      </w:pPr>
      <w:r>
        <w:t>rodzaju nawierzchni (np. wg zał. 5).</w:t>
      </w:r>
    </w:p>
    <w:p w14:paraId="12E2EC38" w14:textId="77777777" w:rsidR="00954F5D" w:rsidRDefault="00954F5D" w:rsidP="00954F5D">
      <w:pPr>
        <w:numPr>
          <w:ilvl w:val="12"/>
          <w:numId w:val="0"/>
        </w:numPr>
      </w:pPr>
      <w:r>
        <w:tab/>
        <w:t>Sposób wykonania progu zwalniającego z:</w:t>
      </w:r>
    </w:p>
    <w:p w14:paraId="268CE2CF" w14:textId="77777777" w:rsidR="00954F5D" w:rsidRDefault="00954F5D" w:rsidP="00954F5D">
      <w:pPr>
        <w:numPr>
          <w:ilvl w:val="0"/>
          <w:numId w:val="1"/>
        </w:numPr>
        <w:overflowPunct w:val="0"/>
        <w:autoSpaceDE w:val="0"/>
        <w:autoSpaceDN w:val="0"/>
        <w:adjustRightInd w:val="0"/>
        <w:textAlignment w:val="baseline"/>
      </w:pPr>
      <w:r>
        <w:t>nawierzchni z betonowej kostki brukowej, powinien odpowiadać wymaganiom OST            D-05.03.23a [19],</w:t>
      </w:r>
    </w:p>
    <w:p w14:paraId="19EAB310" w14:textId="77777777" w:rsidR="00954F5D" w:rsidRDefault="00954F5D" w:rsidP="00954F5D">
      <w:pPr>
        <w:numPr>
          <w:ilvl w:val="0"/>
          <w:numId w:val="1"/>
        </w:numPr>
        <w:overflowPunct w:val="0"/>
        <w:autoSpaceDE w:val="0"/>
        <w:autoSpaceDN w:val="0"/>
        <w:adjustRightInd w:val="0"/>
        <w:textAlignment w:val="baseline"/>
      </w:pPr>
      <w:r>
        <w:t>materiałów mieszanych (różnych) lub materiałów innych, powinna odpowiadać wymaganiom właściwych OST, norm, wytycznych lub indywidualnie opracowanych ST, zaakceptowanych przez Inżyniera.</w:t>
      </w:r>
    </w:p>
    <w:p w14:paraId="5BE4314C" w14:textId="4B96BF70" w:rsidR="00954F5D" w:rsidRDefault="00954F5D" w:rsidP="00954F5D">
      <w:pPr>
        <w:numPr>
          <w:ilvl w:val="12"/>
          <w:numId w:val="0"/>
        </w:numPr>
      </w:pPr>
      <w:r>
        <w:tab/>
        <w:t>W przypadku wykonywania nawierzchni z kostek, spoiny należy wypełnić zaprawą cementowo-piaskową, spełniającą wymagania pktu 2.3.5.</w:t>
      </w:r>
    </w:p>
    <w:p w14:paraId="713B0F1D" w14:textId="77777777" w:rsidR="009A5CEC" w:rsidRDefault="009A5CEC" w:rsidP="00954F5D">
      <w:pPr>
        <w:numPr>
          <w:ilvl w:val="12"/>
          <w:numId w:val="0"/>
        </w:numPr>
      </w:pPr>
    </w:p>
    <w:p w14:paraId="5C440B32" w14:textId="4AB7F864" w:rsidR="00954F5D" w:rsidRDefault="009A5CEC" w:rsidP="009A5CEC">
      <w:r w:rsidRPr="009A5CEC">
        <w:rPr>
          <w:b/>
          <w:bCs/>
        </w:rPr>
        <w:t>5.2.5</w:t>
      </w:r>
      <w:r>
        <w:t>. P</w:t>
      </w:r>
      <w:r w:rsidR="00954F5D">
        <w:t>róg zwalniający z prefabrykatów betonowych lub żelbetowych</w:t>
      </w:r>
    </w:p>
    <w:p w14:paraId="362E8107" w14:textId="77777777" w:rsidR="009A5CEC" w:rsidRDefault="009A5CEC" w:rsidP="009A5CEC"/>
    <w:p w14:paraId="396E6E28" w14:textId="486C71CE" w:rsidR="00954F5D" w:rsidRDefault="00954F5D" w:rsidP="00954F5D">
      <w:pPr>
        <w:numPr>
          <w:ilvl w:val="12"/>
          <w:numId w:val="0"/>
        </w:numPr>
      </w:pPr>
      <w:r>
        <w:tab/>
        <w:t>Wykonanie progu z prefabrykatów betonowych lub żelbetowych powinno być zgodne z ustaleniami dokumentacji projektowej lub S</w:t>
      </w:r>
      <w:r w:rsidR="00C03821">
        <w:t>S</w:t>
      </w:r>
      <w:r>
        <w:t>T. Materiały do wykonania progu powinny odpowiadać wymaganiom określonym w pkcie 2.3.3.</w:t>
      </w:r>
    </w:p>
    <w:p w14:paraId="5C84CB12" w14:textId="77777777" w:rsidR="00954F5D" w:rsidRDefault="00954F5D" w:rsidP="00954F5D">
      <w:pPr>
        <w:numPr>
          <w:ilvl w:val="12"/>
          <w:numId w:val="0"/>
        </w:numPr>
      </w:pPr>
      <w:r>
        <w:tab/>
        <w:t>Montaż progu powinien być wykonany przez przeszkolony personel Wykonawcy. Montaż progu musi być zgodny z instrukcją montażu producenta i ew. aprobatą techniczną, ze zwróceniem uwagi na:</w:t>
      </w:r>
    </w:p>
    <w:p w14:paraId="6D6F69DF" w14:textId="77777777" w:rsidR="00954F5D" w:rsidRDefault="00954F5D" w:rsidP="00954F5D">
      <w:pPr>
        <w:numPr>
          <w:ilvl w:val="0"/>
          <w:numId w:val="1"/>
        </w:numPr>
        <w:overflowPunct w:val="0"/>
        <w:autoSpaceDE w:val="0"/>
        <w:autoSpaceDN w:val="0"/>
        <w:adjustRightInd w:val="0"/>
        <w:textAlignment w:val="baseline"/>
      </w:pPr>
      <w:r>
        <w:t>stosowanie właściwej kolejności montażu poszczególnych prefabrykatów,</w:t>
      </w:r>
    </w:p>
    <w:p w14:paraId="663D8546" w14:textId="0EC0E747" w:rsidR="00954F5D" w:rsidRDefault="00954F5D" w:rsidP="00954F5D">
      <w:pPr>
        <w:numPr>
          <w:ilvl w:val="0"/>
          <w:numId w:val="1"/>
        </w:numPr>
        <w:overflowPunct w:val="0"/>
        <w:autoSpaceDE w:val="0"/>
        <w:autoSpaceDN w:val="0"/>
        <w:adjustRightInd w:val="0"/>
        <w:textAlignment w:val="baseline"/>
      </w:pPr>
      <w:r>
        <w:t>połączenie sąsiednich elementów w sposób uniemożliwiający wzajemne przesunięcie się tych elementów względem siebie i względem nawierzchni jezdni.</w:t>
      </w:r>
    </w:p>
    <w:p w14:paraId="19754532" w14:textId="77777777" w:rsidR="009A5CEC" w:rsidRDefault="009A5CEC" w:rsidP="009A5CEC">
      <w:pPr>
        <w:overflowPunct w:val="0"/>
        <w:autoSpaceDE w:val="0"/>
        <w:autoSpaceDN w:val="0"/>
        <w:adjustRightInd w:val="0"/>
        <w:ind w:left="283"/>
        <w:textAlignment w:val="baseline"/>
      </w:pPr>
    </w:p>
    <w:p w14:paraId="612EB29B" w14:textId="7C07A7C8" w:rsidR="00954F5D" w:rsidRDefault="009A5CEC" w:rsidP="009A5CEC">
      <w:r w:rsidRPr="009A5CEC">
        <w:rPr>
          <w:b/>
          <w:bCs/>
        </w:rPr>
        <w:t>5</w:t>
      </w:r>
      <w:r w:rsidR="00954F5D" w:rsidRPr="009A5CEC">
        <w:rPr>
          <w:b/>
          <w:bCs/>
        </w:rPr>
        <w:t>.2.6.</w:t>
      </w:r>
      <w:r w:rsidR="00954F5D">
        <w:t xml:space="preserve"> Oznakowanie progu</w:t>
      </w:r>
    </w:p>
    <w:p w14:paraId="5786DEE4" w14:textId="77777777" w:rsidR="00954F5D" w:rsidRDefault="00954F5D" w:rsidP="00954F5D">
      <w:pPr>
        <w:spacing w:after="120"/>
      </w:pPr>
      <w:r>
        <w:t>5.2.6.1.</w:t>
      </w:r>
      <w:r>
        <w:rPr>
          <w:b/>
        </w:rPr>
        <w:t xml:space="preserve"> </w:t>
      </w:r>
      <w:r>
        <w:t>Oznakowanie poziome progu</w:t>
      </w:r>
    </w:p>
    <w:p w14:paraId="6C21B0F5" w14:textId="0356BDF6" w:rsidR="00954F5D" w:rsidRDefault="00954F5D" w:rsidP="00954F5D">
      <w:r>
        <w:tab/>
        <w:t>Oznakowanie poziome progu z nawierzchni drogowych i prefabrykatów powinno być zgodne z dokumentacją projektową lub S</w:t>
      </w:r>
      <w:r w:rsidR="00C03821">
        <w:t>S</w:t>
      </w:r>
      <w:r>
        <w:t>T, a w przypadku niepełnych danych, zaproponowane przez Wykonawcę do akceptacji Inżyniera, na podstawie np. załącznika 1, pkt 1.2.7 i załącznika 3, rys. 2.</w:t>
      </w:r>
    </w:p>
    <w:p w14:paraId="638EA8ED" w14:textId="77777777" w:rsidR="00954F5D" w:rsidRDefault="00954F5D" w:rsidP="00954F5D">
      <w:r>
        <w:tab/>
        <w:t>Materiały do wykonania oznakowania poziomego progu powinny odpowiadać wymaganiom pktu 2.3.6.</w:t>
      </w:r>
    </w:p>
    <w:p w14:paraId="72F38B19" w14:textId="027AF4AE" w:rsidR="00954F5D" w:rsidRDefault="00954F5D" w:rsidP="00954F5D">
      <w:r>
        <w:tab/>
        <w:t>Sposób wykonania oznakowania poziomego progu powinien odpowiadać wymaganiom  S</w:t>
      </w:r>
      <w:r w:rsidR="00C03821">
        <w:t>S</w:t>
      </w:r>
      <w:r>
        <w:t>T D-07.01.01 [20].</w:t>
      </w:r>
    </w:p>
    <w:p w14:paraId="042C39B8" w14:textId="77777777" w:rsidR="00954F5D" w:rsidRDefault="00954F5D" w:rsidP="00954F5D">
      <w:pPr>
        <w:spacing w:before="120" w:after="120"/>
      </w:pPr>
      <w:r>
        <w:t>5.2.6.2. Oznakowanie pionowe progu zwalniającego</w:t>
      </w:r>
    </w:p>
    <w:p w14:paraId="2FAEF03B" w14:textId="42096C43" w:rsidR="00954F5D" w:rsidRDefault="00954F5D" w:rsidP="00954F5D">
      <w:r>
        <w:tab/>
        <w:t>Oznakowanie pionowe progu powinno być zgodne z dokumentacją projektową lub S</w:t>
      </w:r>
      <w:r w:rsidR="009A5CEC">
        <w:t>S</w:t>
      </w:r>
      <w:r>
        <w:t>T i projektem organizacji ruchu. Przykład oznakowania pionowego progu, na podstawie rozporządzenia Ministra Infrastruktury [23], podano w załączniku 1, pkt 1.2.6 i załączniku 3, rys. 1.</w:t>
      </w:r>
    </w:p>
    <w:p w14:paraId="6542DD99" w14:textId="77777777" w:rsidR="00954F5D" w:rsidRDefault="00954F5D" w:rsidP="00954F5D">
      <w:r>
        <w:tab/>
        <w:t xml:space="preserve">Materiały do wykonania oznakowania pionowego progu powinny odpowiadać wymaganiom pktu 2.3.7. </w:t>
      </w:r>
    </w:p>
    <w:p w14:paraId="513C3270" w14:textId="5D1DA4EE" w:rsidR="00954F5D" w:rsidRDefault="00954F5D" w:rsidP="00954F5D">
      <w:r>
        <w:tab/>
        <w:t>Sposób wykonania oznakowania pionowego progu powinien odpowiadać wymaganiom S</w:t>
      </w:r>
      <w:r w:rsidR="00C03821">
        <w:t>S</w:t>
      </w:r>
      <w:r>
        <w:t>T D-07.02.01 [21].</w:t>
      </w:r>
    </w:p>
    <w:p w14:paraId="0D67D632" w14:textId="77777777" w:rsidR="00954F5D" w:rsidRDefault="00954F5D" w:rsidP="00954F5D">
      <w:r>
        <w:lastRenderedPageBreak/>
        <w:tab/>
        <w:t>Ze względu na konieczność skoordynowania oznakowania pionowego progu z oznakowaniem pionowym całej ulicy lub jej fragmentu, zaleca się traktować te roboty jako towarzyszące, ujęte w osobnych pozycjach kosztorysowych (niż próg).</w:t>
      </w:r>
    </w:p>
    <w:p w14:paraId="6390F808" w14:textId="77777777" w:rsidR="00954F5D" w:rsidRDefault="00954F5D" w:rsidP="00954F5D">
      <w:pPr>
        <w:pStyle w:val="Nagwek2"/>
      </w:pPr>
      <w:r>
        <w:t>5.3. Wykonanie progu podrzutowego</w:t>
      </w:r>
    </w:p>
    <w:p w14:paraId="4B8829C4" w14:textId="77777777" w:rsidR="00954F5D" w:rsidRDefault="00954F5D" w:rsidP="00954F5D">
      <w:pPr>
        <w:spacing w:after="120"/>
        <w:ind w:left="709" w:hanging="709"/>
      </w:pPr>
      <w:r>
        <w:rPr>
          <w:b/>
        </w:rPr>
        <w:t xml:space="preserve">5.3.1. </w:t>
      </w:r>
      <w:r>
        <w:t>Wykonanie progu podrzutowego z materiałów nawierzchniowych oraz prefabrykatów betonowych i żelbetowych</w:t>
      </w:r>
    </w:p>
    <w:p w14:paraId="41B71C65" w14:textId="77777777" w:rsidR="00954F5D" w:rsidRDefault="00954F5D" w:rsidP="00954F5D">
      <w:r>
        <w:tab/>
        <w:t>Progi podrzutowe z materiałów nawierzchniowych i prefabrykatów powinny być wykonywane według ustaleń punktów 5.2.1 ÷ 5.2.5. Jeśli kształt i wymiary progów nie zostały określone w dokumentacji projektowej, można je przyjmować według zał. 4.</w:t>
      </w:r>
    </w:p>
    <w:p w14:paraId="28C92084" w14:textId="77777777" w:rsidR="00954F5D" w:rsidRDefault="00954F5D" w:rsidP="00954F5D">
      <w:pPr>
        <w:ind w:left="567" w:hanging="567"/>
        <w:rPr>
          <w:b/>
        </w:rPr>
      </w:pPr>
    </w:p>
    <w:p w14:paraId="46F128EA" w14:textId="77777777" w:rsidR="00954F5D" w:rsidRPr="00CB5831" w:rsidRDefault="00954F5D" w:rsidP="00954F5D">
      <w:pPr>
        <w:spacing w:after="120"/>
        <w:ind w:left="567" w:hanging="567"/>
      </w:pPr>
      <w:r>
        <w:rPr>
          <w:b/>
        </w:rPr>
        <w:t xml:space="preserve">5.3.2. </w:t>
      </w:r>
      <w:r>
        <w:t>Wykonanie progu podrzutowego z gotowych wyrobów, produkowanych z różnych tworzyw</w:t>
      </w:r>
    </w:p>
    <w:p w14:paraId="2CBB855B" w14:textId="7E8B10E4" w:rsidR="00954F5D" w:rsidRDefault="00954F5D" w:rsidP="00954F5D">
      <w:pPr>
        <w:numPr>
          <w:ilvl w:val="12"/>
          <w:numId w:val="0"/>
        </w:numPr>
      </w:pPr>
      <w:r>
        <w:tab/>
        <w:t>Sposób wykonania progu z gotowych wyrobów powinien być zgodny z dokumentacją projektową, S</w:t>
      </w:r>
      <w:r w:rsidR="009A5CEC">
        <w:t>S</w:t>
      </w:r>
      <w:r>
        <w:t>T i aprobatą techniczną. Materiały do wykonania progu powinny odpowiadać wymaganiom określonym w pkcie 2.4 (przykład progu podrzutowego przedstawiono w zał. 6).</w:t>
      </w:r>
    </w:p>
    <w:p w14:paraId="30F7C090" w14:textId="77777777" w:rsidR="00954F5D" w:rsidRDefault="00954F5D" w:rsidP="00954F5D">
      <w:pPr>
        <w:numPr>
          <w:ilvl w:val="12"/>
          <w:numId w:val="0"/>
        </w:numPr>
      </w:pPr>
      <w:r>
        <w:tab/>
        <w:t>Montaż progu powinien być wykonany przez przeszkolony personel Wykonawcy, według instrukcji montażu producenta i ew. aprobaty technicznej, ze zwróceniem uwagi na:</w:t>
      </w:r>
    </w:p>
    <w:p w14:paraId="2BA31940" w14:textId="77777777" w:rsidR="00954F5D" w:rsidRDefault="00954F5D" w:rsidP="00954F5D">
      <w:pPr>
        <w:numPr>
          <w:ilvl w:val="0"/>
          <w:numId w:val="1"/>
        </w:numPr>
        <w:overflowPunct w:val="0"/>
        <w:autoSpaceDE w:val="0"/>
        <w:autoSpaceDN w:val="0"/>
        <w:adjustRightInd w:val="0"/>
        <w:textAlignment w:val="baseline"/>
      </w:pPr>
      <w:r>
        <w:t>stosowanie właściwej kolejności montażu poszczególnych elementów (skrajnych, środkowych, najazdowych, bocznych itp.),</w:t>
      </w:r>
    </w:p>
    <w:p w14:paraId="2B0C63EC" w14:textId="77777777" w:rsidR="00954F5D" w:rsidRDefault="00954F5D" w:rsidP="00954F5D">
      <w:pPr>
        <w:numPr>
          <w:ilvl w:val="0"/>
          <w:numId w:val="1"/>
        </w:numPr>
        <w:overflowPunct w:val="0"/>
        <w:autoSpaceDE w:val="0"/>
        <w:autoSpaceDN w:val="0"/>
        <w:adjustRightInd w:val="0"/>
        <w:textAlignment w:val="baseline"/>
      </w:pPr>
      <w:r>
        <w:t>przemienne montowanie elementów progów dostarczonych w różnych kolorach (np. białych i żółtych lub czerwonych i czarnych),</w:t>
      </w:r>
    </w:p>
    <w:p w14:paraId="15622D01" w14:textId="77777777" w:rsidR="00954F5D" w:rsidRDefault="00954F5D" w:rsidP="00954F5D">
      <w:pPr>
        <w:numPr>
          <w:ilvl w:val="0"/>
          <w:numId w:val="1"/>
        </w:numPr>
        <w:overflowPunct w:val="0"/>
        <w:autoSpaceDE w:val="0"/>
        <w:autoSpaceDN w:val="0"/>
        <w:adjustRightInd w:val="0"/>
        <w:textAlignment w:val="baseline"/>
      </w:pPr>
      <w:r>
        <w:t>zastosowanie profilu stalowego (np. rury ocynkowanej) pod progiem, w kierunku poprzecznym do osi jezdni (jeśli jest przewidziany do wzmocnienia i usztywnienia progu),</w:t>
      </w:r>
    </w:p>
    <w:p w14:paraId="726531CA" w14:textId="77777777" w:rsidR="00954F5D" w:rsidRDefault="00954F5D" w:rsidP="00954F5D">
      <w:pPr>
        <w:numPr>
          <w:ilvl w:val="0"/>
          <w:numId w:val="1"/>
        </w:numPr>
        <w:overflowPunct w:val="0"/>
        <w:autoSpaceDE w:val="0"/>
        <w:autoSpaceDN w:val="0"/>
        <w:adjustRightInd w:val="0"/>
        <w:textAlignment w:val="baseline"/>
      </w:pPr>
      <w:r>
        <w:t>dostosowanie wymiaru progu do szerokości jezdni, z nieutrudnionym przepływem wody wzdłuż ścieków przykrawężnikowych,</w:t>
      </w:r>
    </w:p>
    <w:p w14:paraId="2F33F597" w14:textId="77777777" w:rsidR="00954F5D" w:rsidRDefault="00954F5D" w:rsidP="00954F5D">
      <w:pPr>
        <w:numPr>
          <w:ilvl w:val="0"/>
          <w:numId w:val="1"/>
        </w:numPr>
        <w:overflowPunct w:val="0"/>
        <w:autoSpaceDE w:val="0"/>
        <w:autoSpaceDN w:val="0"/>
        <w:adjustRightInd w:val="0"/>
        <w:textAlignment w:val="baseline"/>
      </w:pPr>
      <w:r>
        <w:t>przymocowanie progu do nawierzchni jezdni, np. za pomocą wkrętów kotwiących i kołków rozporowych (przykład pokazano w zał. 6, rys. 4).</w:t>
      </w:r>
    </w:p>
    <w:p w14:paraId="77616836" w14:textId="77777777" w:rsidR="00954F5D" w:rsidRDefault="00954F5D" w:rsidP="00954F5D">
      <w:pPr>
        <w:spacing w:before="120" w:after="120"/>
      </w:pPr>
      <w:r>
        <w:rPr>
          <w:b/>
        </w:rPr>
        <w:t xml:space="preserve">5.3.3. </w:t>
      </w:r>
      <w:r>
        <w:t>Oznakowanie progu podrzutowego</w:t>
      </w:r>
    </w:p>
    <w:p w14:paraId="6EE7CEF5" w14:textId="77777777" w:rsidR="00954F5D" w:rsidRPr="003276B0" w:rsidRDefault="00954F5D" w:rsidP="00954F5D">
      <w:r>
        <w:tab/>
        <w:t xml:space="preserve">Oznakowanie progu podrzutowego powinno być zgodne z ustaleniami pktu 5.2.6.1. </w:t>
      </w:r>
    </w:p>
    <w:p w14:paraId="4DFB8A35" w14:textId="20CB8C83" w:rsidR="00954F5D" w:rsidRDefault="00954F5D" w:rsidP="00954F5D">
      <w:pPr>
        <w:ind w:firstLine="709"/>
      </w:pPr>
      <w:r>
        <w:t>Próg zwalniający z gotowych wyrobów produkowanych z różnych tworzyw sztucznych może być oznakowany przez przemienne układanie gotowych elementów progu o różnych kolorach, np. czarnych i żółtych, po zaakceptowaniu przez Inżyniera.</w:t>
      </w:r>
    </w:p>
    <w:p w14:paraId="3BDA3018" w14:textId="77777777" w:rsidR="009A5CEC" w:rsidRDefault="009A5CEC" w:rsidP="00954F5D">
      <w:pPr>
        <w:ind w:firstLine="709"/>
      </w:pPr>
    </w:p>
    <w:p w14:paraId="45F2012C" w14:textId="77777777" w:rsidR="00954F5D" w:rsidRDefault="00954F5D" w:rsidP="00F664CB">
      <w:pPr>
        <w:pStyle w:val="Nagwek3"/>
      </w:pPr>
      <w:r>
        <w:t xml:space="preserve">5.4. Ewentualne oświetlenie progu </w:t>
      </w:r>
    </w:p>
    <w:p w14:paraId="7023E0BB" w14:textId="77777777" w:rsidR="00954F5D" w:rsidRDefault="00954F5D" w:rsidP="00954F5D">
      <w:r>
        <w:tab/>
        <w:t>W przypadkach ustalonych w dokumentacji projektowej lub ST, oświetlenie progu należy wykonać na podstawie indywidualnej dokumentacji projektowej, przy ujęciu tych robót w osobnych pozycjach kosztorysowych. Przy opracowywaniu dokumentacji projektowej oświetlenia można korzystać z wymagań OST D-07.07.01 [22].</w:t>
      </w:r>
    </w:p>
    <w:p w14:paraId="2B71476B" w14:textId="77777777" w:rsidR="00954F5D" w:rsidRPr="009A5CEC" w:rsidRDefault="00954F5D" w:rsidP="009A5CEC">
      <w:pPr>
        <w:pStyle w:val="Nagwek2"/>
      </w:pPr>
      <w:bookmarkStart w:id="1555" w:name="_Toc485450215"/>
      <w:bookmarkStart w:id="1556" w:name="_Toc485608035"/>
      <w:bookmarkStart w:id="1557" w:name="_Toc504453014"/>
      <w:bookmarkStart w:id="1558" w:name="_Toc18217007"/>
      <w:bookmarkStart w:id="1559" w:name="_Toc205690883"/>
      <w:r w:rsidRPr="009A5CEC">
        <w:t xml:space="preserve">6. </w:t>
      </w:r>
      <w:bookmarkEnd w:id="1555"/>
      <w:bookmarkEnd w:id="1556"/>
      <w:bookmarkEnd w:id="1557"/>
      <w:bookmarkEnd w:id="1558"/>
      <w:r w:rsidRPr="009A5CEC">
        <w:t>KONTROLA JAKOŚCI ROBÓT</w:t>
      </w:r>
      <w:bookmarkEnd w:id="1559"/>
    </w:p>
    <w:p w14:paraId="33CD937C" w14:textId="77777777" w:rsidR="00954F5D" w:rsidRDefault="00954F5D" w:rsidP="00F664CB">
      <w:pPr>
        <w:pStyle w:val="Nagwek3"/>
      </w:pPr>
      <w:r>
        <w:t>6.1. Ogólne zasady kontroli jakości robót</w:t>
      </w:r>
    </w:p>
    <w:p w14:paraId="709FDE0D" w14:textId="48C3F645" w:rsidR="00954F5D" w:rsidRDefault="00954F5D" w:rsidP="00954F5D">
      <w:r>
        <w:tab/>
        <w:t xml:space="preserve">Ogólne zasady kontroli jakości robót podano w </w:t>
      </w:r>
      <w:r w:rsidR="009A5CEC">
        <w:t>SST</w:t>
      </w:r>
      <w:r>
        <w:t xml:space="preserve"> D-00.00.00 „Wymagania ogólne” [7] pkt 6.</w:t>
      </w:r>
    </w:p>
    <w:p w14:paraId="4016890A" w14:textId="77777777" w:rsidR="00954F5D" w:rsidRDefault="00954F5D" w:rsidP="00F664CB">
      <w:pPr>
        <w:pStyle w:val="Nagwek3"/>
      </w:pPr>
      <w:r>
        <w:t>6.2. Badania przed przystąpieniem do robót</w:t>
      </w:r>
    </w:p>
    <w:p w14:paraId="3B942943" w14:textId="77777777" w:rsidR="00954F5D" w:rsidRDefault="00954F5D" w:rsidP="00954F5D">
      <w:r>
        <w:tab/>
        <w:t>Przed przystąpieniem do robót Wykonawca powinien:</w:t>
      </w:r>
    </w:p>
    <w:p w14:paraId="3DFFC702" w14:textId="77777777" w:rsidR="00954F5D" w:rsidRDefault="00954F5D" w:rsidP="00954F5D">
      <w:pPr>
        <w:numPr>
          <w:ilvl w:val="0"/>
          <w:numId w:val="1"/>
        </w:numPr>
        <w:overflowPunct w:val="0"/>
        <w:autoSpaceDE w:val="0"/>
        <w:autoSpaceDN w:val="0"/>
        <w:adjustRightInd w:val="0"/>
        <w:textAlignment w:val="baseline"/>
      </w:pPr>
      <w:r>
        <w:t>uzyskać wymagane dokumenty, dopuszczające wyroby budowlane do obrotu i powszechnego stosowania (aprobaty techniczne, certyfikaty zgodności, deklaracje zgodności, ew. badania materiałów wykonane przez dostawców itp.),</w:t>
      </w:r>
    </w:p>
    <w:p w14:paraId="18825F23" w14:textId="77777777" w:rsidR="00954F5D" w:rsidRDefault="00954F5D" w:rsidP="00954F5D">
      <w:pPr>
        <w:numPr>
          <w:ilvl w:val="0"/>
          <w:numId w:val="1"/>
        </w:numPr>
        <w:overflowPunct w:val="0"/>
        <w:autoSpaceDE w:val="0"/>
        <w:autoSpaceDN w:val="0"/>
        <w:adjustRightInd w:val="0"/>
        <w:textAlignment w:val="baseline"/>
      </w:pPr>
      <w:r>
        <w:t>wykonać badania właściwości materiałów przeznaczonych do wykonania robót, określone przez Inżyniera,</w:t>
      </w:r>
    </w:p>
    <w:p w14:paraId="5C887929" w14:textId="77777777" w:rsidR="00954F5D" w:rsidRDefault="00954F5D" w:rsidP="00954F5D">
      <w:pPr>
        <w:numPr>
          <w:ilvl w:val="0"/>
          <w:numId w:val="1"/>
        </w:numPr>
        <w:overflowPunct w:val="0"/>
        <w:autoSpaceDE w:val="0"/>
        <w:autoSpaceDN w:val="0"/>
        <w:adjustRightInd w:val="0"/>
        <w:textAlignment w:val="baseline"/>
      </w:pPr>
      <w:r>
        <w:lastRenderedPageBreak/>
        <w:t>sprawdzić cechy zewnętrzne gotowych materiałów z tworzyw i prefabrykowanych.</w:t>
      </w:r>
    </w:p>
    <w:p w14:paraId="7A9D039D" w14:textId="77777777" w:rsidR="00954F5D" w:rsidRDefault="00954F5D" w:rsidP="00954F5D">
      <w:pPr>
        <w:numPr>
          <w:ilvl w:val="12"/>
          <w:numId w:val="0"/>
        </w:numPr>
      </w:pPr>
      <w:r>
        <w:tab/>
        <w:t>Wszystkie dokumenty oraz wyniki badań Wykonawca przedstawia Inżynierowi do akceptacji.</w:t>
      </w:r>
    </w:p>
    <w:p w14:paraId="74A0A98C" w14:textId="77777777" w:rsidR="00954F5D" w:rsidRDefault="00954F5D" w:rsidP="00F664CB">
      <w:pPr>
        <w:pStyle w:val="Nagwek3"/>
      </w:pPr>
      <w:r>
        <w:t>6.3. Badania w czasie robót</w:t>
      </w:r>
    </w:p>
    <w:p w14:paraId="52956874" w14:textId="77777777" w:rsidR="00954F5D" w:rsidRDefault="00954F5D" w:rsidP="00954F5D">
      <w:pPr>
        <w:numPr>
          <w:ilvl w:val="12"/>
          <w:numId w:val="0"/>
        </w:numPr>
      </w:pPr>
      <w:r>
        <w:tab/>
        <w:t xml:space="preserve">   Częstotliwość oraz zakres badań i pomiarów, które należy wykonać w czasie robót podaje tablica 2.</w:t>
      </w:r>
    </w:p>
    <w:p w14:paraId="48D50913" w14:textId="77777777" w:rsidR="00954F5D" w:rsidRDefault="00954F5D" w:rsidP="00954F5D">
      <w:pPr>
        <w:spacing w:before="60" w:after="60"/>
      </w:pPr>
      <w:r>
        <w:t>Tablica 2. Częstotliwość oraz zakres badań i pomiarów w czasie robót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3543"/>
        <w:gridCol w:w="1843"/>
        <w:gridCol w:w="1559"/>
      </w:tblGrid>
      <w:tr w:rsidR="00954F5D" w:rsidRPr="00270CDA" w14:paraId="6440BE03" w14:textId="77777777" w:rsidTr="00151EEF">
        <w:tc>
          <w:tcPr>
            <w:tcW w:w="568" w:type="dxa"/>
          </w:tcPr>
          <w:p w14:paraId="2FC9FD10" w14:textId="77777777" w:rsidR="00954F5D" w:rsidRPr="00270CDA" w:rsidRDefault="00954F5D" w:rsidP="00151EEF">
            <w:pPr>
              <w:spacing w:before="120"/>
              <w:jc w:val="center"/>
              <w:rPr>
                <w:sz w:val="18"/>
                <w:szCs w:val="18"/>
              </w:rPr>
            </w:pPr>
            <w:r w:rsidRPr="00270CDA">
              <w:rPr>
                <w:sz w:val="18"/>
                <w:szCs w:val="18"/>
              </w:rPr>
              <w:t>Lp.</w:t>
            </w:r>
          </w:p>
        </w:tc>
        <w:tc>
          <w:tcPr>
            <w:tcW w:w="3543" w:type="dxa"/>
          </w:tcPr>
          <w:p w14:paraId="72FE1C83" w14:textId="77777777" w:rsidR="00954F5D" w:rsidRPr="00270CDA" w:rsidRDefault="00954F5D" w:rsidP="00151EEF">
            <w:pPr>
              <w:spacing w:before="120"/>
              <w:jc w:val="center"/>
              <w:rPr>
                <w:sz w:val="18"/>
                <w:szCs w:val="18"/>
              </w:rPr>
            </w:pPr>
            <w:r w:rsidRPr="00270CDA">
              <w:rPr>
                <w:sz w:val="18"/>
                <w:szCs w:val="18"/>
              </w:rPr>
              <w:t>Wyszczególnienie badań i pomiarów</w:t>
            </w:r>
          </w:p>
        </w:tc>
        <w:tc>
          <w:tcPr>
            <w:tcW w:w="1843" w:type="dxa"/>
          </w:tcPr>
          <w:p w14:paraId="1998B54B" w14:textId="77777777" w:rsidR="00954F5D" w:rsidRPr="00270CDA" w:rsidRDefault="00954F5D" w:rsidP="00151EEF">
            <w:pPr>
              <w:spacing w:before="120"/>
              <w:jc w:val="center"/>
              <w:rPr>
                <w:sz w:val="18"/>
                <w:szCs w:val="18"/>
              </w:rPr>
            </w:pPr>
            <w:r w:rsidRPr="00270CDA">
              <w:rPr>
                <w:sz w:val="18"/>
                <w:szCs w:val="18"/>
              </w:rPr>
              <w:t>Częstotliwość badań</w:t>
            </w:r>
          </w:p>
        </w:tc>
        <w:tc>
          <w:tcPr>
            <w:tcW w:w="1559" w:type="dxa"/>
          </w:tcPr>
          <w:p w14:paraId="126FC0B6" w14:textId="77777777" w:rsidR="00954F5D" w:rsidRPr="00270CDA" w:rsidRDefault="00954F5D" w:rsidP="00151EEF">
            <w:pPr>
              <w:jc w:val="center"/>
              <w:rPr>
                <w:sz w:val="18"/>
                <w:szCs w:val="18"/>
              </w:rPr>
            </w:pPr>
            <w:r w:rsidRPr="00270CDA">
              <w:rPr>
                <w:sz w:val="18"/>
                <w:szCs w:val="18"/>
              </w:rPr>
              <w:t>Wartości dopuszczalne</w:t>
            </w:r>
          </w:p>
        </w:tc>
      </w:tr>
      <w:tr w:rsidR="00954F5D" w:rsidRPr="00270CDA" w14:paraId="2274D235" w14:textId="77777777" w:rsidTr="00151EEF">
        <w:tc>
          <w:tcPr>
            <w:tcW w:w="568" w:type="dxa"/>
          </w:tcPr>
          <w:p w14:paraId="22C66643" w14:textId="77777777" w:rsidR="00954F5D" w:rsidRPr="00270CDA" w:rsidRDefault="00954F5D" w:rsidP="00151EEF">
            <w:pPr>
              <w:spacing w:before="60"/>
              <w:jc w:val="center"/>
              <w:rPr>
                <w:sz w:val="18"/>
                <w:szCs w:val="18"/>
              </w:rPr>
            </w:pPr>
            <w:r w:rsidRPr="00270CDA">
              <w:rPr>
                <w:sz w:val="18"/>
                <w:szCs w:val="18"/>
              </w:rPr>
              <w:t>1</w:t>
            </w:r>
          </w:p>
        </w:tc>
        <w:tc>
          <w:tcPr>
            <w:tcW w:w="3543" w:type="dxa"/>
          </w:tcPr>
          <w:p w14:paraId="304DE4C5" w14:textId="77777777" w:rsidR="00954F5D" w:rsidRPr="00270CDA" w:rsidRDefault="00954F5D" w:rsidP="00151EEF">
            <w:pPr>
              <w:spacing w:before="60" w:after="60"/>
              <w:rPr>
                <w:sz w:val="18"/>
                <w:szCs w:val="18"/>
              </w:rPr>
            </w:pPr>
            <w:r w:rsidRPr="00270CDA">
              <w:rPr>
                <w:sz w:val="18"/>
                <w:szCs w:val="18"/>
              </w:rPr>
              <w:t>Sprawdzenie ew. robót rozbiórkowych nawierzchni (wizualna ocena kompletności wykonanych robót)</w:t>
            </w:r>
          </w:p>
        </w:tc>
        <w:tc>
          <w:tcPr>
            <w:tcW w:w="1843" w:type="dxa"/>
          </w:tcPr>
          <w:p w14:paraId="374E1788" w14:textId="77777777" w:rsidR="00954F5D" w:rsidRPr="00270CDA" w:rsidRDefault="00954F5D" w:rsidP="00151EEF">
            <w:pPr>
              <w:spacing w:before="60"/>
              <w:jc w:val="center"/>
              <w:rPr>
                <w:sz w:val="18"/>
                <w:szCs w:val="18"/>
              </w:rPr>
            </w:pPr>
            <w:r w:rsidRPr="00270CDA">
              <w:rPr>
                <w:sz w:val="18"/>
                <w:szCs w:val="18"/>
              </w:rPr>
              <w:t>1 raz na próg</w:t>
            </w:r>
          </w:p>
        </w:tc>
        <w:tc>
          <w:tcPr>
            <w:tcW w:w="1559" w:type="dxa"/>
          </w:tcPr>
          <w:p w14:paraId="49E99E90" w14:textId="77777777" w:rsidR="00954F5D" w:rsidRPr="00270CDA" w:rsidRDefault="00954F5D" w:rsidP="00151EEF">
            <w:pPr>
              <w:jc w:val="center"/>
              <w:rPr>
                <w:sz w:val="18"/>
                <w:szCs w:val="18"/>
              </w:rPr>
            </w:pPr>
            <w:r w:rsidRPr="00270CDA">
              <w:rPr>
                <w:sz w:val="18"/>
                <w:szCs w:val="18"/>
              </w:rPr>
              <w:t>-</w:t>
            </w:r>
          </w:p>
        </w:tc>
      </w:tr>
      <w:tr w:rsidR="00954F5D" w:rsidRPr="00270CDA" w14:paraId="3CB97F4E" w14:textId="77777777" w:rsidTr="00151EEF">
        <w:tc>
          <w:tcPr>
            <w:tcW w:w="568" w:type="dxa"/>
          </w:tcPr>
          <w:p w14:paraId="76B0F133" w14:textId="77777777" w:rsidR="00954F5D" w:rsidRPr="00270CDA" w:rsidRDefault="00954F5D" w:rsidP="00151EEF">
            <w:pPr>
              <w:spacing w:before="60"/>
              <w:jc w:val="center"/>
              <w:rPr>
                <w:sz w:val="18"/>
                <w:szCs w:val="18"/>
              </w:rPr>
            </w:pPr>
            <w:r w:rsidRPr="00270CDA">
              <w:rPr>
                <w:sz w:val="18"/>
                <w:szCs w:val="18"/>
              </w:rPr>
              <w:t>2</w:t>
            </w:r>
          </w:p>
        </w:tc>
        <w:tc>
          <w:tcPr>
            <w:tcW w:w="3543" w:type="dxa"/>
          </w:tcPr>
          <w:p w14:paraId="7D222956" w14:textId="77777777" w:rsidR="00954F5D" w:rsidRPr="00270CDA" w:rsidRDefault="00954F5D" w:rsidP="00151EEF">
            <w:pPr>
              <w:spacing w:before="60"/>
              <w:rPr>
                <w:sz w:val="18"/>
                <w:szCs w:val="18"/>
              </w:rPr>
            </w:pPr>
            <w:r w:rsidRPr="00270CDA">
              <w:rPr>
                <w:sz w:val="18"/>
                <w:szCs w:val="18"/>
              </w:rPr>
              <w:t>Sprawdzenie warstwy wyrównującej (przymiarem liniowym)</w:t>
            </w:r>
          </w:p>
        </w:tc>
        <w:tc>
          <w:tcPr>
            <w:tcW w:w="1843" w:type="dxa"/>
          </w:tcPr>
          <w:p w14:paraId="2298B32B" w14:textId="77777777" w:rsidR="00954F5D" w:rsidRPr="00270CDA" w:rsidRDefault="00954F5D" w:rsidP="00151EEF">
            <w:pPr>
              <w:spacing w:before="60"/>
              <w:jc w:val="center"/>
              <w:rPr>
                <w:sz w:val="18"/>
                <w:szCs w:val="18"/>
              </w:rPr>
            </w:pPr>
            <w:r w:rsidRPr="00270CDA">
              <w:rPr>
                <w:sz w:val="18"/>
                <w:szCs w:val="18"/>
              </w:rPr>
              <w:t>1 raz na próg</w:t>
            </w:r>
          </w:p>
        </w:tc>
        <w:tc>
          <w:tcPr>
            <w:tcW w:w="1559" w:type="dxa"/>
          </w:tcPr>
          <w:p w14:paraId="571E33E3" w14:textId="77777777" w:rsidR="00954F5D" w:rsidRPr="00270CDA" w:rsidRDefault="00954F5D" w:rsidP="00151EEF">
            <w:pPr>
              <w:jc w:val="center"/>
              <w:rPr>
                <w:sz w:val="18"/>
                <w:szCs w:val="18"/>
              </w:rPr>
            </w:pPr>
            <w:r w:rsidRPr="00270CDA">
              <w:rPr>
                <w:sz w:val="18"/>
                <w:szCs w:val="18"/>
              </w:rPr>
              <w:t xml:space="preserve">Odchyłki od projektowanej grubości  </w:t>
            </w:r>
            <w:r w:rsidRPr="00270CDA">
              <w:rPr>
                <w:sz w:val="18"/>
                <w:szCs w:val="18"/>
              </w:rPr>
              <w:sym w:font="Symbol" w:char="F0B1"/>
            </w:r>
            <w:r w:rsidRPr="00270CDA">
              <w:rPr>
                <w:sz w:val="18"/>
                <w:szCs w:val="18"/>
              </w:rPr>
              <w:t>1 cm</w:t>
            </w:r>
          </w:p>
        </w:tc>
      </w:tr>
      <w:tr w:rsidR="00954F5D" w:rsidRPr="00270CDA" w14:paraId="070796B3" w14:textId="77777777" w:rsidTr="00151EEF">
        <w:tc>
          <w:tcPr>
            <w:tcW w:w="568" w:type="dxa"/>
          </w:tcPr>
          <w:p w14:paraId="3355A622" w14:textId="77777777" w:rsidR="00954F5D" w:rsidRPr="00270CDA" w:rsidRDefault="00954F5D" w:rsidP="00151EEF">
            <w:pPr>
              <w:spacing w:before="60"/>
              <w:jc w:val="center"/>
              <w:rPr>
                <w:sz w:val="18"/>
                <w:szCs w:val="18"/>
              </w:rPr>
            </w:pPr>
            <w:r w:rsidRPr="00270CDA">
              <w:rPr>
                <w:sz w:val="18"/>
                <w:szCs w:val="18"/>
              </w:rPr>
              <w:t>3</w:t>
            </w:r>
          </w:p>
        </w:tc>
        <w:tc>
          <w:tcPr>
            <w:tcW w:w="3543" w:type="dxa"/>
          </w:tcPr>
          <w:p w14:paraId="77D3352C" w14:textId="77777777" w:rsidR="00954F5D" w:rsidRPr="00270CDA" w:rsidRDefault="00954F5D" w:rsidP="00151EEF">
            <w:pPr>
              <w:spacing w:after="60"/>
              <w:rPr>
                <w:sz w:val="18"/>
                <w:szCs w:val="18"/>
              </w:rPr>
            </w:pPr>
            <w:r w:rsidRPr="00270CDA">
              <w:rPr>
                <w:sz w:val="18"/>
                <w:szCs w:val="18"/>
              </w:rPr>
              <w:t>Sprawdzenie podsypki (przymiarem liniowym)</w:t>
            </w:r>
          </w:p>
        </w:tc>
        <w:tc>
          <w:tcPr>
            <w:tcW w:w="1843" w:type="dxa"/>
          </w:tcPr>
          <w:p w14:paraId="7CABDC7B" w14:textId="77777777" w:rsidR="00954F5D" w:rsidRPr="00270CDA" w:rsidRDefault="00954F5D" w:rsidP="00151EEF">
            <w:pPr>
              <w:spacing w:before="60"/>
              <w:jc w:val="center"/>
              <w:rPr>
                <w:sz w:val="18"/>
                <w:szCs w:val="18"/>
              </w:rPr>
            </w:pPr>
            <w:r w:rsidRPr="00270CDA">
              <w:rPr>
                <w:sz w:val="18"/>
                <w:szCs w:val="18"/>
              </w:rPr>
              <w:t>1 raz na próg</w:t>
            </w:r>
          </w:p>
        </w:tc>
        <w:tc>
          <w:tcPr>
            <w:tcW w:w="1559" w:type="dxa"/>
          </w:tcPr>
          <w:p w14:paraId="6836527E" w14:textId="77777777" w:rsidR="00954F5D" w:rsidRPr="00270CDA" w:rsidRDefault="00954F5D" w:rsidP="00151EEF">
            <w:pPr>
              <w:spacing w:before="60"/>
              <w:jc w:val="center"/>
              <w:rPr>
                <w:sz w:val="18"/>
                <w:szCs w:val="18"/>
              </w:rPr>
            </w:pPr>
            <w:r w:rsidRPr="00270CDA">
              <w:rPr>
                <w:sz w:val="18"/>
                <w:szCs w:val="18"/>
              </w:rPr>
              <w:t>jw.</w:t>
            </w:r>
          </w:p>
        </w:tc>
      </w:tr>
      <w:tr w:rsidR="00954F5D" w:rsidRPr="00270CDA" w14:paraId="4613EDE6" w14:textId="77777777" w:rsidTr="00151EEF">
        <w:tc>
          <w:tcPr>
            <w:tcW w:w="568" w:type="dxa"/>
          </w:tcPr>
          <w:p w14:paraId="492D0C38" w14:textId="77777777" w:rsidR="00954F5D" w:rsidRPr="00270CDA" w:rsidRDefault="00954F5D" w:rsidP="00151EEF">
            <w:pPr>
              <w:jc w:val="center"/>
              <w:rPr>
                <w:sz w:val="18"/>
                <w:szCs w:val="18"/>
              </w:rPr>
            </w:pPr>
            <w:r w:rsidRPr="00270CDA">
              <w:rPr>
                <w:sz w:val="18"/>
                <w:szCs w:val="18"/>
              </w:rPr>
              <w:t>4</w:t>
            </w:r>
          </w:p>
        </w:tc>
        <w:tc>
          <w:tcPr>
            <w:tcW w:w="6945" w:type="dxa"/>
            <w:gridSpan w:val="3"/>
          </w:tcPr>
          <w:p w14:paraId="603AAD37" w14:textId="77777777" w:rsidR="00954F5D" w:rsidRPr="00270CDA" w:rsidRDefault="00954F5D" w:rsidP="00151EEF">
            <w:pPr>
              <w:rPr>
                <w:sz w:val="18"/>
                <w:szCs w:val="18"/>
              </w:rPr>
            </w:pPr>
            <w:r w:rsidRPr="00270CDA">
              <w:rPr>
                <w:sz w:val="18"/>
                <w:szCs w:val="18"/>
              </w:rPr>
              <w:t>Badanie wykonania nawierzchni progu zwalniającego i podrzutowego lub montażu progu</w:t>
            </w:r>
          </w:p>
        </w:tc>
      </w:tr>
      <w:tr w:rsidR="00954F5D" w:rsidRPr="004B2824" w14:paraId="5BD3EE11"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left w:val="single" w:sz="6" w:space="0" w:color="auto"/>
            </w:tcBorders>
          </w:tcPr>
          <w:p w14:paraId="059A5F02" w14:textId="77777777" w:rsidR="00954F5D" w:rsidRPr="004B2824" w:rsidRDefault="00954F5D" w:rsidP="00151EEF">
            <w:pPr>
              <w:jc w:val="center"/>
              <w:rPr>
                <w:sz w:val="18"/>
                <w:szCs w:val="18"/>
              </w:rPr>
            </w:pPr>
          </w:p>
        </w:tc>
        <w:tc>
          <w:tcPr>
            <w:tcW w:w="3543" w:type="dxa"/>
            <w:tcBorders>
              <w:left w:val="single" w:sz="6" w:space="0" w:color="auto"/>
              <w:bottom w:val="single" w:sz="6" w:space="0" w:color="auto"/>
              <w:right w:val="single" w:sz="6" w:space="0" w:color="auto"/>
            </w:tcBorders>
          </w:tcPr>
          <w:p w14:paraId="0E3B8A06" w14:textId="77777777" w:rsidR="00954F5D" w:rsidRPr="004B2824" w:rsidRDefault="00954F5D" w:rsidP="00D5048A">
            <w:pPr>
              <w:numPr>
                <w:ilvl w:val="0"/>
                <w:numId w:val="268"/>
              </w:numPr>
              <w:overflowPunct w:val="0"/>
              <w:autoSpaceDE w:val="0"/>
              <w:autoSpaceDN w:val="0"/>
              <w:adjustRightInd w:val="0"/>
              <w:spacing w:before="60" w:after="60"/>
              <w:textAlignment w:val="baseline"/>
              <w:rPr>
                <w:sz w:val="18"/>
                <w:szCs w:val="18"/>
              </w:rPr>
            </w:pPr>
            <w:r w:rsidRPr="004B2824">
              <w:rPr>
                <w:sz w:val="18"/>
                <w:szCs w:val="18"/>
              </w:rPr>
              <w:t>zgodność z dokumentacją projektową</w:t>
            </w:r>
          </w:p>
        </w:tc>
        <w:tc>
          <w:tcPr>
            <w:tcW w:w="1843" w:type="dxa"/>
            <w:tcBorders>
              <w:left w:val="single" w:sz="6" w:space="0" w:color="auto"/>
              <w:bottom w:val="single" w:sz="6" w:space="0" w:color="auto"/>
              <w:right w:val="single" w:sz="6" w:space="0" w:color="auto"/>
            </w:tcBorders>
          </w:tcPr>
          <w:p w14:paraId="1D2AC7CC" w14:textId="77777777" w:rsidR="00954F5D" w:rsidRPr="004B2824" w:rsidRDefault="00954F5D" w:rsidP="00151EEF">
            <w:pPr>
              <w:numPr>
                <w:ilvl w:val="12"/>
                <w:numId w:val="0"/>
              </w:numPr>
              <w:spacing w:before="60" w:after="60"/>
              <w:rPr>
                <w:sz w:val="18"/>
                <w:szCs w:val="18"/>
              </w:rPr>
            </w:pPr>
            <w:r w:rsidRPr="004B2824">
              <w:rPr>
                <w:sz w:val="18"/>
                <w:szCs w:val="18"/>
              </w:rPr>
              <w:t>Ocena ciągła</w:t>
            </w:r>
          </w:p>
        </w:tc>
        <w:tc>
          <w:tcPr>
            <w:tcW w:w="1559" w:type="dxa"/>
            <w:tcBorders>
              <w:left w:val="single" w:sz="6" w:space="0" w:color="auto"/>
              <w:bottom w:val="single" w:sz="6" w:space="0" w:color="auto"/>
              <w:right w:val="single" w:sz="6" w:space="0" w:color="auto"/>
            </w:tcBorders>
          </w:tcPr>
          <w:p w14:paraId="0D3F98C1" w14:textId="77777777" w:rsidR="00954F5D" w:rsidRPr="004B2824" w:rsidRDefault="00954F5D" w:rsidP="00151EEF">
            <w:pPr>
              <w:numPr>
                <w:ilvl w:val="12"/>
                <w:numId w:val="0"/>
              </w:numPr>
              <w:spacing w:before="60" w:after="60"/>
              <w:jc w:val="center"/>
              <w:rPr>
                <w:sz w:val="18"/>
                <w:szCs w:val="18"/>
              </w:rPr>
            </w:pPr>
            <w:r w:rsidRPr="004B2824">
              <w:rPr>
                <w:sz w:val="18"/>
                <w:szCs w:val="18"/>
              </w:rPr>
              <w:t>-</w:t>
            </w:r>
          </w:p>
        </w:tc>
      </w:tr>
      <w:tr w:rsidR="00954F5D" w:rsidRPr="004B2824" w14:paraId="188C41A0"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left w:val="single" w:sz="6" w:space="0" w:color="auto"/>
            </w:tcBorders>
          </w:tcPr>
          <w:p w14:paraId="6C60E6BA" w14:textId="77777777" w:rsidR="00954F5D" w:rsidRPr="004B2824" w:rsidRDefault="00954F5D" w:rsidP="00151EEF">
            <w:pPr>
              <w:numPr>
                <w:ilvl w:val="12"/>
                <w:numId w:val="0"/>
              </w:numPr>
              <w:jc w:val="center"/>
              <w:rPr>
                <w:sz w:val="18"/>
                <w:szCs w:val="18"/>
              </w:rPr>
            </w:pPr>
          </w:p>
        </w:tc>
        <w:tc>
          <w:tcPr>
            <w:tcW w:w="3543" w:type="dxa"/>
            <w:tcBorders>
              <w:top w:val="single" w:sz="6" w:space="0" w:color="auto"/>
              <w:left w:val="single" w:sz="6" w:space="0" w:color="auto"/>
              <w:bottom w:val="single" w:sz="6" w:space="0" w:color="auto"/>
              <w:right w:val="single" w:sz="6" w:space="0" w:color="auto"/>
            </w:tcBorders>
          </w:tcPr>
          <w:p w14:paraId="5C8064A1" w14:textId="77777777" w:rsidR="00954F5D" w:rsidRPr="004B2824" w:rsidRDefault="00954F5D" w:rsidP="00D5048A">
            <w:pPr>
              <w:numPr>
                <w:ilvl w:val="0"/>
                <w:numId w:val="268"/>
              </w:numPr>
              <w:overflowPunct w:val="0"/>
              <w:autoSpaceDE w:val="0"/>
              <w:autoSpaceDN w:val="0"/>
              <w:adjustRightInd w:val="0"/>
              <w:spacing w:before="60"/>
              <w:ind w:left="284" w:hanging="284"/>
              <w:jc w:val="left"/>
              <w:textAlignment w:val="baseline"/>
              <w:rPr>
                <w:sz w:val="18"/>
                <w:szCs w:val="18"/>
              </w:rPr>
            </w:pPr>
            <w:r w:rsidRPr="004B2824">
              <w:rPr>
                <w:sz w:val="18"/>
                <w:szCs w:val="18"/>
              </w:rPr>
              <w:t>położenie progu w planie (sprawdzenie geodezyjne)</w:t>
            </w:r>
          </w:p>
        </w:tc>
        <w:tc>
          <w:tcPr>
            <w:tcW w:w="1843" w:type="dxa"/>
            <w:tcBorders>
              <w:top w:val="single" w:sz="6" w:space="0" w:color="auto"/>
              <w:left w:val="single" w:sz="6" w:space="0" w:color="auto"/>
              <w:bottom w:val="single" w:sz="6" w:space="0" w:color="auto"/>
              <w:right w:val="single" w:sz="6" w:space="0" w:color="auto"/>
            </w:tcBorders>
          </w:tcPr>
          <w:p w14:paraId="44A16674" w14:textId="77777777" w:rsidR="00954F5D" w:rsidRPr="004B2824" w:rsidRDefault="00954F5D" w:rsidP="00151EEF">
            <w:pPr>
              <w:numPr>
                <w:ilvl w:val="12"/>
                <w:numId w:val="0"/>
              </w:numPr>
              <w:spacing w:before="60"/>
              <w:jc w:val="left"/>
              <w:rPr>
                <w:sz w:val="18"/>
                <w:szCs w:val="18"/>
              </w:rPr>
            </w:pPr>
            <w:r w:rsidRPr="004B2824">
              <w:rPr>
                <w:sz w:val="18"/>
                <w:szCs w:val="18"/>
              </w:rPr>
              <w:t>W punktach charak-terystycznych progu</w:t>
            </w:r>
          </w:p>
        </w:tc>
        <w:tc>
          <w:tcPr>
            <w:tcW w:w="1559" w:type="dxa"/>
            <w:tcBorders>
              <w:top w:val="single" w:sz="6" w:space="0" w:color="auto"/>
              <w:left w:val="single" w:sz="6" w:space="0" w:color="auto"/>
              <w:bottom w:val="single" w:sz="6" w:space="0" w:color="auto"/>
              <w:right w:val="single" w:sz="6" w:space="0" w:color="auto"/>
            </w:tcBorders>
          </w:tcPr>
          <w:p w14:paraId="7EE4548B" w14:textId="77777777" w:rsidR="00954F5D" w:rsidRPr="004B2824" w:rsidRDefault="00954F5D" w:rsidP="00151EEF">
            <w:pPr>
              <w:numPr>
                <w:ilvl w:val="12"/>
                <w:numId w:val="0"/>
              </w:numPr>
              <w:jc w:val="center"/>
              <w:rPr>
                <w:sz w:val="18"/>
                <w:szCs w:val="18"/>
              </w:rPr>
            </w:pPr>
            <w:r>
              <w:rPr>
                <w:sz w:val="18"/>
                <w:szCs w:val="18"/>
              </w:rPr>
              <w:t>Przesunięcie od osi projektowa</w:t>
            </w:r>
            <w:r w:rsidRPr="004B2824">
              <w:rPr>
                <w:sz w:val="18"/>
                <w:szCs w:val="18"/>
              </w:rPr>
              <w:t xml:space="preserve">nej do </w:t>
            </w:r>
            <w:r>
              <w:rPr>
                <w:sz w:val="18"/>
                <w:szCs w:val="18"/>
              </w:rPr>
              <w:t xml:space="preserve"> </w:t>
            </w:r>
            <w:smartTag w:uri="urn:schemas-microsoft-com:office:smarttags" w:element="metricconverter">
              <w:smartTagPr>
                <w:attr w:name="ProductID" w:val="5 cm"/>
              </w:smartTagPr>
              <w:r w:rsidRPr="004B2824">
                <w:rPr>
                  <w:sz w:val="18"/>
                  <w:szCs w:val="18"/>
                </w:rPr>
                <w:t>5 cm</w:t>
              </w:r>
            </w:smartTag>
          </w:p>
        </w:tc>
      </w:tr>
      <w:tr w:rsidR="00954F5D" w:rsidRPr="004B2824" w14:paraId="50AFDEE7"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left w:val="single" w:sz="6" w:space="0" w:color="auto"/>
            </w:tcBorders>
          </w:tcPr>
          <w:p w14:paraId="57BE449B" w14:textId="77777777" w:rsidR="00954F5D" w:rsidRPr="004B2824" w:rsidRDefault="00954F5D" w:rsidP="00151EEF">
            <w:pPr>
              <w:numPr>
                <w:ilvl w:val="12"/>
                <w:numId w:val="0"/>
              </w:numPr>
              <w:jc w:val="center"/>
              <w:rPr>
                <w:sz w:val="18"/>
                <w:szCs w:val="18"/>
              </w:rPr>
            </w:pPr>
          </w:p>
        </w:tc>
        <w:tc>
          <w:tcPr>
            <w:tcW w:w="3543" w:type="dxa"/>
            <w:tcBorders>
              <w:top w:val="single" w:sz="6" w:space="0" w:color="auto"/>
              <w:left w:val="single" w:sz="6" w:space="0" w:color="auto"/>
              <w:bottom w:val="single" w:sz="6" w:space="0" w:color="auto"/>
              <w:right w:val="single" w:sz="6" w:space="0" w:color="auto"/>
            </w:tcBorders>
          </w:tcPr>
          <w:p w14:paraId="395AD1F7" w14:textId="77777777" w:rsidR="00954F5D" w:rsidRPr="004B2824" w:rsidRDefault="00954F5D" w:rsidP="00D5048A">
            <w:pPr>
              <w:numPr>
                <w:ilvl w:val="0"/>
                <w:numId w:val="268"/>
              </w:numPr>
              <w:overflowPunct w:val="0"/>
              <w:autoSpaceDE w:val="0"/>
              <w:autoSpaceDN w:val="0"/>
              <w:adjustRightInd w:val="0"/>
              <w:spacing w:before="60" w:after="60"/>
              <w:ind w:left="284" w:hanging="284"/>
              <w:textAlignment w:val="baseline"/>
              <w:rPr>
                <w:sz w:val="18"/>
                <w:szCs w:val="18"/>
              </w:rPr>
            </w:pPr>
            <w:r w:rsidRPr="004B2824">
              <w:rPr>
                <w:sz w:val="18"/>
                <w:szCs w:val="18"/>
              </w:rPr>
              <w:t>rzędne wysokościowe (pomierzone ni</w:t>
            </w:r>
            <w:r>
              <w:rPr>
                <w:sz w:val="18"/>
                <w:szCs w:val="18"/>
              </w:rPr>
              <w:t>welacyjnie lub przymiarem linio</w:t>
            </w:r>
            <w:r w:rsidRPr="004B2824">
              <w:rPr>
                <w:sz w:val="18"/>
                <w:szCs w:val="18"/>
              </w:rPr>
              <w:t>wym z poziomnicą)</w:t>
            </w:r>
          </w:p>
        </w:tc>
        <w:tc>
          <w:tcPr>
            <w:tcW w:w="1843" w:type="dxa"/>
            <w:tcBorders>
              <w:top w:val="single" w:sz="6" w:space="0" w:color="auto"/>
              <w:left w:val="single" w:sz="6" w:space="0" w:color="auto"/>
              <w:bottom w:val="single" w:sz="6" w:space="0" w:color="auto"/>
              <w:right w:val="single" w:sz="6" w:space="0" w:color="auto"/>
            </w:tcBorders>
          </w:tcPr>
          <w:p w14:paraId="6C35BA88" w14:textId="77777777" w:rsidR="00954F5D" w:rsidRPr="004B2824" w:rsidRDefault="00954F5D" w:rsidP="00151EEF">
            <w:pPr>
              <w:numPr>
                <w:ilvl w:val="12"/>
                <w:numId w:val="0"/>
              </w:numPr>
              <w:spacing w:before="60"/>
              <w:jc w:val="center"/>
              <w:rPr>
                <w:sz w:val="18"/>
                <w:szCs w:val="18"/>
              </w:rPr>
            </w:pPr>
            <w:r w:rsidRPr="004B2824">
              <w:rPr>
                <w:sz w:val="18"/>
                <w:szCs w:val="18"/>
              </w:rPr>
              <w:t>W dwóch punktach progu</w:t>
            </w:r>
          </w:p>
        </w:tc>
        <w:tc>
          <w:tcPr>
            <w:tcW w:w="1559" w:type="dxa"/>
            <w:tcBorders>
              <w:top w:val="single" w:sz="6" w:space="0" w:color="auto"/>
              <w:left w:val="single" w:sz="6" w:space="0" w:color="auto"/>
              <w:bottom w:val="single" w:sz="6" w:space="0" w:color="auto"/>
              <w:right w:val="single" w:sz="6" w:space="0" w:color="auto"/>
            </w:tcBorders>
          </w:tcPr>
          <w:p w14:paraId="6441F062" w14:textId="77777777" w:rsidR="00954F5D" w:rsidRPr="004B2824" w:rsidRDefault="00954F5D" w:rsidP="00151EEF">
            <w:pPr>
              <w:numPr>
                <w:ilvl w:val="12"/>
                <w:numId w:val="0"/>
              </w:numPr>
              <w:spacing w:before="60"/>
              <w:jc w:val="center"/>
              <w:rPr>
                <w:sz w:val="18"/>
                <w:szCs w:val="18"/>
              </w:rPr>
            </w:pPr>
            <w:r w:rsidRPr="004B2824">
              <w:rPr>
                <w:sz w:val="18"/>
                <w:szCs w:val="18"/>
              </w:rPr>
              <w:t xml:space="preserve">Odchylenia </w:t>
            </w:r>
            <w:r w:rsidRPr="004B2824">
              <w:rPr>
                <w:sz w:val="18"/>
                <w:szCs w:val="18"/>
              </w:rPr>
              <w:sym w:font="Symbol" w:char="F0B1"/>
            </w:r>
            <w:r w:rsidRPr="004B2824">
              <w:rPr>
                <w:sz w:val="18"/>
                <w:szCs w:val="18"/>
              </w:rPr>
              <w:t>1 cm</w:t>
            </w:r>
          </w:p>
        </w:tc>
      </w:tr>
      <w:tr w:rsidR="00954F5D" w:rsidRPr="004B2824" w14:paraId="3FC24BD7"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left w:val="single" w:sz="6" w:space="0" w:color="auto"/>
            </w:tcBorders>
          </w:tcPr>
          <w:p w14:paraId="06073510" w14:textId="77777777" w:rsidR="00954F5D" w:rsidRPr="004B2824" w:rsidRDefault="00954F5D" w:rsidP="00151EEF">
            <w:pPr>
              <w:numPr>
                <w:ilvl w:val="12"/>
                <w:numId w:val="0"/>
              </w:numPr>
              <w:jc w:val="center"/>
              <w:rPr>
                <w:sz w:val="18"/>
                <w:szCs w:val="18"/>
              </w:rPr>
            </w:pPr>
          </w:p>
        </w:tc>
        <w:tc>
          <w:tcPr>
            <w:tcW w:w="3543" w:type="dxa"/>
            <w:tcBorders>
              <w:top w:val="single" w:sz="6" w:space="0" w:color="auto"/>
              <w:left w:val="single" w:sz="6" w:space="0" w:color="auto"/>
              <w:bottom w:val="single" w:sz="6" w:space="0" w:color="auto"/>
              <w:right w:val="single" w:sz="6" w:space="0" w:color="auto"/>
            </w:tcBorders>
          </w:tcPr>
          <w:p w14:paraId="5D8B64ED" w14:textId="77777777" w:rsidR="00954F5D" w:rsidRPr="004B2824" w:rsidRDefault="00954F5D" w:rsidP="00D5048A">
            <w:pPr>
              <w:numPr>
                <w:ilvl w:val="0"/>
                <w:numId w:val="268"/>
              </w:numPr>
              <w:overflowPunct w:val="0"/>
              <w:autoSpaceDE w:val="0"/>
              <w:autoSpaceDN w:val="0"/>
              <w:adjustRightInd w:val="0"/>
              <w:spacing w:before="60" w:after="60"/>
              <w:ind w:left="284" w:hanging="284"/>
              <w:textAlignment w:val="baseline"/>
              <w:rPr>
                <w:sz w:val="18"/>
                <w:szCs w:val="18"/>
              </w:rPr>
            </w:pPr>
            <w:r w:rsidRPr="004B2824">
              <w:rPr>
                <w:sz w:val="18"/>
                <w:szCs w:val="18"/>
              </w:rPr>
              <w:t>równość profilu podłużnego i pop-rzecznego</w:t>
            </w:r>
            <w:r>
              <w:rPr>
                <w:sz w:val="18"/>
                <w:szCs w:val="18"/>
              </w:rPr>
              <w:t xml:space="preserve"> (kształtu progu) (pomie</w:t>
            </w:r>
            <w:r w:rsidRPr="004B2824">
              <w:rPr>
                <w:sz w:val="18"/>
                <w:szCs w:val="18"/>
              </w:rPr>
              <w:t>rzone niwelacyjnie lub przymiarem   z poziomnicą)</w:t>
            </w:r>
          </w:p>
        </w:tc>
        <w:tc>
          <w:tcPr>
            <w:tcW w:w="1843" w:type="dxa"/>
            <w:tcBorders>
              <w:top w:val="single" w:sz="6" w:space="0" w:color="auto"/>
              <w:left w:val="single" w:sz="6" w:space="0" w:color="auto"/>
              <w:bottom w:val="single" w:sz="6" w:space="0" w:color="auto"/>
              <w:right w:val="single" w:sz="6" w:space="0" w:color="auto"/>
            </w:tcBorders>
          </w:tcPr>
          <w:p w14:paraId="47ABC831" w14:textId="77777777" w:rsidR="00954F5D" w:rsidRPr="004B2824" w:rsidRDefault="00954F5D" w:rsidP="00151EEF">
            <w:pPr>
              <w:numPr>
                <w:ilvl w:val="12"/>
                <w:numId w:val="0"/>
              </w:numPr>
              <w:spacing w:before="60"/>
              <w:jc w:val="center"/>
              <w:rPr>
                <w:sz w:val="18"/>
                <w:szCs w:val="18"/>
              </w:rPr>
            </w:pPr>
            <w:r w:rsidRPr="004B2824">
              <w:rPr>
                <w:sz w:val="18"/>
                <w:szCs w:val="18"/>
              </w:rPr>
              <w:t>jw.</w:t>
            </w:r>
          </w:p>
        </w:tc>
        <w:tc>
          <w:tcPr>
            <w:tcW w:w="1559" w:type="dxa"/>
            <w:tcBorders>
              <w:top w:val="single" w:sz="6" w:space="0" w:color="auto"/>
              <w:left w:val="single" w:sz="6" w:space="0" w:color="auto"/>
              <w:bottom w:val="single" w:sz="6" w:space="0" w:color="auto"/>
              <w:right w:val="single" w:sz="6" w:space="0" w:color="auto"/>
            </w:tcBorders>
          </w:tcPr>
          <w:p w14:paraId="242BCF74" w14:textId="77777777" w:rsidR="00954F5D" w:rsidRPr="004B2824" w:rsidRDefault="00954F5D" w:rsidP="00151EEF">
            <w:pPr>
              <w:numPr>
                <w:ilvl w:val="12"/>
                <w:numId w:val="0"/>
              </w:numPr>
              <w:spacing w:before="60"/>
              <w:jc w:val="center"/>
              <w:rPr>
                <w:sz w:val="18"/>
                <w:szCs w:val="18"/>
              </w:rPr>
            </w:pPr>
            <w:r w:rsidRPr="004B2824">
              <w:rPr>
                <w:sz w:val="18"/>
                <w:szCs w:val="18"/>
              </w:rPr>
              <w:t xml:space="preserve">Nierówności do        </w:t>
            </w:r>
            <w:smartTag w:uri="urn:schemas-microsoft-com:office:smarttags" w:element="metricconverter">
              <w:smartTagPr>
                <w:attr w:name="ProductID" w:val="8 mm"/>
              </w:smartTagPr>
              <w:r w:rsidRPr="004B2824">
                <w:rPr>
                  <w:sz w:val="18"/>
                  <w:szCs w:val="18"/>
                </w:rPr>
                <w:t>8 mm</w:t>
              </w:r>
            </w:smartTag>
          </w:p>
        </w:tc>
      </w:tr>
      <w:tr w:rsidR="00954F5D" w:rsidRPr="004B2824" w14:paraId="341E7442"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left w:val="single" w:sz="6" w:space="0" w:color="auto"/>
            </w:tcBorders>
          </w:tcPr>
          <w:p w14:paraId="1BE44183" w14:textId="77777777" w:rsidR="00954F5D" w:rsidRPr="004B2824" w:rsidRDefault="00954F5D" w:rsidP="00151EEF">
            <w:pPr>
              <w:numPr>
                <w:ilvl w:val="12"/>
                <w:numId w:val="0"/>
              </w:numPr>
              <w:jc w:val="center"/>
              <w:rPr>
                <w:sz w:val="18"/>
                <w:szCs w:val="18"/>
              </w:rPr>
            </w:pPr>
          </w:p>
        </w:tc>
        <w:tc>
          <w:tcPr>
            <w:tcW w:w="3543" w:type="dxa"/>
            <w:tcBorders>
              <w:top w:val="single" w:sz="6" w:space="0" w:color="auto"/>
              <w:left w:val="single" w:sz="6" w:space="0" w:color="auto"/>
              <w:bottom w:val="single" w:sz="6" w:space="0" w:color="auto"/>
              <w:right w:val="single" w:sz="6" w:space="0" w:color="auto"/>
            </w:tcBorders>
          </w:tcPr>
          <w:p w14:paraId="1EB2003B" w14:textId="77777777" w:rsidR="00954F5D" w:rsidRPr="004B2824" w:rsidRDefault="00954F5D" w:rsidP="00D5048A">
            <w:pPr>
              <w:numPr>
                <w:ilvl w:val="0"/>
                <w:numId w:val="268"/>
              </w:numPr>
              <w:overflowPunct w:val="0"/>
              <w:autoSpaceDE w:val="0"/>
              <w:autoSpaceDN w:val="0"/>
              <w:adjustRightInd w:val="0"/>
              <w:spacing w:before="60" w:after="60"/>
              <w:textAlignment w:val="baseline"/>
              <w:rPr>
                <w:sz w:val="18"/>
                <w:szCs w:val="18"/>
              </w:rPr>
            </w:pPr>
            <w:r w:rsidRPr="004B2824">
              <w:rPr>
                <w:sz w:val="18"/>
                <w:szCs w:val="18"/>
              </w:rPr>
              <w:t>sposób wykonania nawierzchni progu</w:t>
            </w:r>
          </w:p>
        </w:tc>
        <w:tc>
          <w:tcPr>
            <w:tcW w:w="1843" w:type="dxa"/>
            <w:tcBorders>
              <w:top w:val="single" w:sz="6" w:space="0" w:color="auto"/>
              <w:left w:val="single" w:sz="6" w:space="0" w:color="auto"/>
              <w:bottom w:val="single" w:sz="6" w:space="0" w:color="auto"/>
              <w:right w:val="single" w:sz="6" w:space="0" w:color="auto"/>
            </w:tcBorders>
          </w:tcPr>
          <w:p w14:paraId="2DBF8F68" w14:textId="77777777" w:rsidR="00954F5D" w:rsidRPr="004B2824" w:rsidRDefault="00954F5D" w:rsidP="00151EEF">
            <w:pPr>
              <w:numPr>
                <w:ilvl w:val="12"/>
                <w:numId w:val="0"/>
              </w:numPr>
              <w:spacing w:before="60" w:after="60"/>
              <w:jc w:val="center"/>
              <w:rPr>
                <w:sz w:val="18"/>
                <w:szCs w:val="18"/>
              </w:rPr>
            </w:pPr>
            <w:r w:rsidRPr="004B2824">
              <w:rPr>
                <w:sz w:val="18"/>
                <w:szCs w:val="18"/>
              </w:rPr>
              <w:t>wg pktu 5.</w:t>
            </w:r>
            <w:r>
              <w:rPr>
                <w:sz w:val="18"/>
                <w:szCs w:val="18"/>
              </w:rPr>
              <w:t>2.</w:t>
            </w:r>
            <w:r w:rsidRPr="004B2824">
              <w:rPr>
                <w:sz w:val="18"/>
                <w:szCs w:val="18"/>
              </w:rPr>
              <w:t>4</w:t>
            </w:r>
          </w:p>
        </w:tc>
        <w:tc>
          <w:tcPr>
            <w:tcW w:w="1559" w:type="dxa"/>
            <w:tcBorders>
              <w:top w:val="single" w:sz="6" w:space="0" w:color="auto"/>
              <w:left w:val="single" w:sz="6" w:space="0" w:color="auto"/>
              <w:bottom w:val="single" w:sz="6" w:space="0" w:color="auto"/>
              <w:right w:val="single" w:sz="6" w:space="0" w:color="auto"/>
            </w:tcBorders>
          </w:tcPr>
          <w:p w14:paraId="28ED568F" w14:textId="77777777" w:rsidR="00954F5D" w:rsidRPr="004B2824" w:rsidRDefault="00954F5D" w:rsidP="00151EEF">
            <w:pPr>
              <w:numPr>
                <w:ilvl w:val="12"/>
                <w:numId w:val="0"/>
              </w:numPr>
              <w:spacing w:before="60" w:after="60"/>
              <w:jc w:val="center"/>
              <w:rPr>
                <w:sz w:val="18"/>
                <w:szCs w:val="18"/>
              </w:rPr>
            </w:pPr>
            <w:r w:rsidRPr="004B2824">
              <w:rPr>
                <w:sz w:val="18"/>
                <w:szCs w:val="18"/>
              </w:rPr>
              <w:t>wg pktu 5.</w:t>
            </w:r>
            <w:r>
              <w:rPr>
                <w:sz w:val="18"/>
                <w:szCs w:val="18"/>
              </w:rPr>
              <w:t>2.</w:t>
            </w:r>
            <w:r w:rsidRPr="004B2824">
              <w:rPr>
                <w:sz w:val="18"/>
                <w:szCs w:val="18"/>
              </w:rPr>
              <w:t>4</w:t>
            </w:r>
          </w:p>
        </w:tc>
      </w:tr>
      <w:tr w:rsidR="00954F5D" w:rsidRPr="004B2824" w14:paraId="13B100FC"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left w:val="single" w:sz="6" w:space="0" w:color="auto"/>
            </w:tcBorders>
          </w:tcPr>
          <w:p w14:paraId="0F5EC652" w14:textId="77777777" w:rsidR="00954F5D" w:rsidRPr="004B2824" w:rsidRDefault="00954F5D" w:rsidP="00151EEF">
            <w:pPr>
              <w:numPr>
                <w:ilvl w:val="12"/>
                <w:numId w:val="0"/>
              </w:numPr>
              <w:jc w:val="center"/>
              <w:rPr>
                <w:sz w:val="18"/>
                <w:szCs w:val="18"/>
              </w:rPr>
            </w:pPr>
          </w:p>
        </w:tc>
        <w:tc>
          <w:tcPr>
            <w:tcW w:w="3543" w:type="dxa"/>
            <w:tcBorders>
              <w:top w:val="single" w:sz="6" w:space="0" w:color="auto"/>
              <w:left w:val="single" w:sz="6" w:space="0" w:color="auto"/>
              <w:bottom w:val="single" w:sz="6" w:space="0" w:color="auto"/>
              <w:right w:val="single" w:sz="6" w:space="0" w:color="auto"/>
            </w:tcBorders>
          </w:tcPr>
          <w:p w14:paraId="41EAF00F" w14:textId="77777777" w:rsidR="00954F5D" w:rsidRPr="004B2824" w:rsidRDefault="00954F5D" w:rsidP="00D5048A">
            <w:pPr>
              <w:numPr>
                <w:ilvl w:val="0"/>
                <w:numId w:val="268"/>
              </w:numPr>
              <w:overflowPunct w:val="0"/>
              <w:autoSpaceDE w:val="0"/>
              <w:autoSpaceDN w:val="0"/>
              <w:adjustRightInd w:val="0"/>
              <w:spacing w:before="60" w:after="60"/>
              <w:ind w:left="284" w:hanging="284"/>
              <w:textAlignment w:val="baseline"/>
              <w:rPr>
                <w:sz w:val="18"/>
                <w:szCs w:val="18"/>
              </w:rPr>
            </w:pPr>
            <w:r w:rsidRPr="004B2824">
              <w:rPr>
                <w:sz w:val="18"/>
                <w:szCs w:val="18"/>
              </w:rPr>
              <w:t>sp</w:t>
            </w:r>
            <w:r>
              <w:rPr>
                <w:sz w:val="18"/>
                <w:szCs w:val="18"/>
              </w:rPr>
              <w:t>osób wykonania progu z prefabry</w:t>
            </w:r>
            <w:r w:rsidRPr="004B2824">
              <w:rPr>
                <w:sz w:val="18"/>
                <w:szCs w:val="18"/>
              </w:rPr>
              <w:t>katów betonowych lub żelbetowych</w:t>
            </w:r>
          </w:p>
        </w:tc>
        <w:tc>
          <w:tcPr>
            <w:tcW w:w="1843" w:type="dxa"/>
            <w:tcBorders>
              <w:top w:val="single" w:sz="6" w:space="0" w:color="auto"/>
              <w:left w:val="single" w:sz="6" w:space="0" w:color="auto"/>
              <w:bottom w:val="single" w:sz="6" w:space="0" w:color="auto"/>
              <w:right w:val="single" w:sz="6" w:space="0" w:color="auto"/>
            </w:tcBorders>
          </w:tcPr>
          <w:p w14:paraId="6D085918" w14:textId="77777777" w:rsidR="00954F5D" w:rsidRPr="004B2824" w:rsidRDefault="00954F5D" w:rsidP="00151EEF">
            <w:pPr>
              <w:numPr>
                <w:ilvl w:val="12"/>
                <w:numId w:val="0"/>
              </w:numPr>
              <w:spacing w:before="120"/>
              <w:jc w:val="center"/>
              <w:rPr>
                <w:sz w:val="18"/>
                <w:szCs w:val="18"/>
              </w:rPr>
            </w:pPr>
            <w:r w:rsidRPr="004B2824">
              <w:rPr>
                <w:sz w:val="18"/>
                <w:szCs w:val="18"/>
              </w:rPr>
              <w:t>wg pktu 5.</w:t>
            </w:r>
            <w:r>
              <w:rPr>
                <w:sz w:val="18"/>
                <w:szCs w:val="18"/>
              </w:rPr>
              <w:t>2.</w:t>
            </w:r>
            <w:r w:rsidRPr="004B2824">
              <w:rPr>
                <w:sz w:val="18"/>
                <w:szCs w:val="18"/>
              </w:rPr>
              <w:t>5</w:t>
            </w:r>
          </w:p>
        </w:tc>
        <w:tc>
          <w:tcPr>
            <w:tcW w:w="1559" w:type="dxa"/>
            <w:tcBorders>
              <w:top w:val="single" w:sz="6" w:space="0" w:color="auto"/>
              <w:left w:val="single" w:sz="6" w:space="0" w:color="auto"/>
              <w:bottom w:val="single" w:sz="6" w:space="0" w:color="auto"/>
              <w:right w:val="single" w:sz="6" w:space="0" w:color="auto"/>
            </w:tcBorders>
          </w:tcPr>
          <w:p w14:paraId="744EF244" w14:textId="77777777" w:rsidR="00954F5D" w:rsidRPr="004B2824" w:rsidRDefault="00954F5D" w:rsidP="00151EEF">
            <w:pPr>
              <w:numPr>
                <w:ilvl w:val="12"/>
                <w:numId w:val="0"/>
              </w:numPr>
              <w:spacing w:before="60"/>
              <w:jc w:val="center"/>
              <w:rPr>
                <w:sz w:val="18"/>
                <w:szCs w:val="18"/>
              </w:rPr>
            </w:pPr>
            <w:r w:rsidRPr="004B2824">
              <w:rPr>
                <w:sz w:val="18"/>
                <w:szCs w:val="18"/>
              </w:rPr>
              <w:t>-</w:t>
            </w:r>
          </w:p>
        </w:tc>
      </w:tr>
      <w:tr w:rsidR="00954F5D" w:rsidRPr="004B2824" w14:paraId="062EA788"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left w:val="single" w:sz="6" w:space="0" w:color="auto"/>
              <w:bottom w:val="single" w:sz="6" w:space="0" w:color="auto"/>
            </w:tcBorders>
          </w:tcPr>
          <w:p w14:paraId="087F74C7" w14:textId="77777777" w:rsidR="00954F5D" w:rsidRPr="004B2824" w:rsidRDefault="00954F5D" w:rsidP="00151EEF">
            <w:pPr>
              <w:numPr>
                <w:ilvl w:val="12"/>
                <w:numId w:val="0"/>
              </w:numPr>
              <w:jc w:val="center"/>
              <w:rPr>
                <w:sz w:val="18"/>
                <w:szCs w:val="18"/>
              </w:rPr>
            </w:pPr>
          </w:p>
        </w:tc>
        <w:tc>
          <w:tcPr>
            <w:tcW w:w="3543" w:type="dxa"/>
            <w:tcBorders>
              <w:top w:val="single" w:sz="6" w:space="0" w:color="auto"/>
              <w:left w:val="single" w:sz="6" w:space="0" w:color="auto"/>
              <w:bottom w:val="single" w:sz="6" w:space="0" w:color="auto"/>
              <w:right w:val="single" w:sz="6" w:space="0" w:color="auto"/>
            </w:tcBorders>
          </w:tcPr>
          <w:p w14:paraId="1CAFB6BC" w14:textId="77777777" w:rsidR="00954F5D" w:rsidRPr="004B2824" w:rsidRDefault="00954F5D" w:rsidP="00D5048A">
            <w:pPr>
              <w:numPr>
                <w:ilvl w:val="0"/>
                <w:numId w:val="268"/>
              </w:numPr>
              <w:overflowPunct w:val="0"/>
              <w:autoSpaceDE w:val="0"/>
              <w:autoSpaceDN w:val="0"/>
              <w:adjustRightInd w:val="0"/>
              <w:spacing w:before="60" w:after="60"/>
              <w:ind w:left="284" w:hanging="284"/>
              <w:textAlignment w:val="baseline"/>
              <w:rPr>
                <w:sz w:val="18"/>
                <w:szCs w:val="18"/>
              </w:rPr>
            </w:pPr>
            <w:r w:rsidRPr="004B2824">
              <w:rPr>
                <w:sz w:val="18"/>
                <w:szCs w:val="18"/>
              </w:rPr>
              <w:t>sposób montażu progu z gotowych wyrobów z tworzyw sztucznych</w:t>
            </w:r>
          </w:p>
        </w:tc>
        <w:tc>
          <w:tcPr>
            <w:tcW w:w="1843" w:type="dxa"/>
            <w:tcBorders>
              <w:top w:val="single" w:sz="6" w:space="0" w:color="auto"/>
              <w:left w:val="single" w:sz="6" w:space="0" w:color="auto"/>
              <w:bottom w:val="single" w:sz="6" w:space="0" w:color="auto"/>
              <w:right w:val="single" w:sz="6" w:space="0" w:color="auto"/>
            </w:tcBorders>
          </w:tcPr>
          <w:p w14:paraId="1C0205DE" w14:textId="77777777" w:rsidR="00954F5D" w:rsidRPr="004B2824" w:rsidRDefault="00954F5D" w:rsidP="00151EEF">
            <w:pPr>
              <w:spacing w:before="120"/>
              <w:jc w:val="center"/>
              <w:rPr>
                <w:sz w:val="18"/>
                <w:szCs w:val="18"/>
              </w:rPr>
            </w:pPr>
            <w:r w:rsidRPr="004B2824">
              <w:rPr>
                <w:sz w:val="18"/>
                <w:szCs w:val="18"/>
              </w:rPr>
              <w:t>wg pktu 5.</w:t>
            </w:r>
            <w:r>
              <w:rPr>
                <w:sz w:val="18"/>
                <w:szCs w:val="18"/>
              </w:rPr>
              <w:t>3.2</w:t>
            </w:r>
          </w:p>
        </w:tc>
        <w:tc>
          <w:tcPr>
            <w:tcW w:w="1559" w:type="dxa"/>
            <w:tcBorders>
              <w:top w:val="single" w:sz="6" w:space="0" w:color="auto"/>
              <w:left w:val="single" w:sz="6" w:space="0" w:color="auto"/>
              <w:bottom w:val="single" w:sz="6" w:space="0" w:color="auto"/>
              <w:right w:val="single" w:sz="6" w:space="0" w:color="auto"/>
            </w:tcBorders>
          </w:tcPr>
          <w:p w14:paraId="14A7D8A3" w14:textId="77777777" w:rsidR="00954F5D" w:rsidRPr="004B2824" w:rsidRDefault="00954F5D" w:rsidP="00151EEF">
            <w:pPr>
              <w:spacing w:before="60"/>
              <w:jc w:val="center"/>
              <w:rPr>
                <w:sz w:val="18"/>
                <w:szCs w:val="18"/>
              </w:rPr>
            </w:pPr>
            <w:r w:rsidRPr="004B2824">
              <w:rPr>
                <w:sz w:val="18"/>
                <w:szCs w:val="18"/>
              </w:rPr>
              <w:t>-</w:t>
            </w:r>
          </w:p>
        </w:tc>
      </w:tr>
      <w:tr w:rsidR="00954F5D" w:rsidRPr="004B2824" w14:paraId="07070C59"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left w:val="single" w:sz="6" w:space="0" w:color="auto"/>
              <w:bottom w:val="single" w:sz="6" w:space="0" w:color="auto"/>
              <w:right w:val="single" w:sz="6" w:space="0" w:color="auto"/>
            </w:tcBorders>
          </w:tcPr>
          <w:p w14:paraId="46DDB65E" w14:textId="77777777" w:rsidR="00954F5D" w:rsidRPr="004B2824" w:rsidRDefault="00954F5D" w:rsidP="00151EEF">
            <w:pPr>
              <w:spacing w:before="60" w:after="60"/>
              <w:jc w:val="center"/>
              <w:rPr>
                <w:sz w:val="18"/>
                <w:szCs w:val="18"/>
              </w:rPr>
            </w:pPr>
            <w:r w:rsidRPr="004B2824">
              <w:rPr>
                <w:sz w:val="18"/>
                <w:szCs w:val="18"/>
              </w:rPr>
              <w:t>5</w:t>
            </w:r>
          </w:p>
        </w:tc>
        <w:tc>
          <w:tcPr>
            <w:tcW w:w="3543" w:type="dxa"/>
            <w:tcBorders>
              <w:left w:val="single" w:sz="6" w:space="0" w:color="auto"/>
              <w:bottom w:val="single" w:sz="6" w:space="0" w:color="auto"/>
              <w:right w:val="single" w:sz="6" w:space="0" w:color="auto"/>
            </w:tcBorders>
          </w:tcPr>
          <w:p w14:paraId="42AA0333" w14:textId="77777777" w:rsidR="00954F5D" w:rsidRPr="004B2824" w:rsidRDefault="00954F5D" w:rsidP="00151EEF">
            <w:pPr>
              <w:spacing w:before="60" w:after="60"/>
              <w:rPr>
                <w:sz w:val="18"/>
                <w:szCs w:val="18"/>
              </w:rPr>
            </w:pPr>
            <w:r w:rsidRPr="004B2824">
              <w:rPr>
                <w:sz w:val="18"/>
                <w:szCs w:val="18"/>
              </w:rPr>
              <w:t>Oznakowanie poziome progu</w:t>
            </w:r>
          </w:p>
        </w:tc>
        <w:tc>
          <w:tcPr>
            <w:tcW w:w="1843" w:type="dxa"/>
            <w:tcBorders>
              <w:left w:val="single" w:sz="6" w:space="0" w:color="auto"/>
              <w:bottom w:val="single" w:sz="6" w:space="0" w:color="auto"/>
              <w:right w:val="single" w:sz="6" w:space="0" w:color="auto"/>
            </w:tcBorders>
          </w:tcPr>
          <w:p w14:paraId="0F498735" w14:textId="77777777" w:rsidR="00954F5D" w:rsidRPr="004B2824" w:rsidRDefault="00954F5D" w:rsidP="00151EEF">
            <w:pPr>
              <w:spacing w:before="60" w:after="60"/>
              <w:jc w:val="center"/>
              <w:rPr>
                <w:sz w:val="18"/>
                <w:szCs w:val="18"/>
              </w:rPr>
            </w:pPr>
            <w:r w:rsidRPr="004B2824">
              <w:rPr>
                <w:sz w:val="18"/>
                <w:szCs w:val="18"/>
              </w:rPr>
              <w:t>wg D-07.01.01 [20]</w:t>
            </w:r>
          </w:p>
        </w:tc>
        <w:tc>
          <w:tcPr>
            <w:tcW w:w="1559" w:type="dxa"/>
            <w:tcBorders>
              <w:left w:val="single" w:sz="6" w:space="0" w:color="auto"/>
              <w:bottom w:val="single" w:sz="6" w:space="0" w:color="auto"/>
              <w:right w:val="single" w:sz="6" w:space="0" w:color="auto"/>
            </w:tcBorders>
          </w:tcPr>
          <w:p w14:paraId="12D4C144" w14:textId="77777777" w:rsidR="00954F5D" w:rsidRPr="004B2824" w:rsidRDefault="00954F5D" w:rsidP="00151EEF">
            <w:pPr>
              <w:spacing w:before="60" w:after="60"/>
              <w:jc w:val="center"/>
              <w:rPr>
                <w:sz w:val="18"/>
                <w:szCs w:val="18"/>
              </w:rPr>
            </w:pPr>
            <w:r w:rsidRPr="004B2824">
              <w:rPr>
                <w:sz w:val="18"/>
                <w:szCs w:val="18"/>
              </w:rPr>
              <w:t>-</w:t>
            </w:r>
          </w:p>
        </w:tc>
      </w:tr>
      <w:tr w:rsidR="00954F5D" w:rsidRPr="004B2824" w14:paraId="2281A599"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top w:val="single" w:sz="6" w:space="0" w:color="auto"/>
              <w:left w:val="single" w:sz="6" w:space="0" w:color="auto"/>
              <w:bottom w:val="single" w:sz="6" w:space="0" w:color="auto"/>
              <w:right w:val="single" w:sz="6" w:space="0" w:color="auto"/>
            </w:tcBorders>
          </w:tcPr>
          <w:p w14:paraId="3471601D" w14:textId="77777777" w:rsidR="00954F5D" w:rsidRPr="004B2824" w:rsidRDefault="00954F5D" w:rsidP="00151EEF">
            <w:pPr>
              <w:spacing w:before="60" w:after="60"/>
              <w:jc w:val="center"/>
              <w:rPr>
                <w:sz w:val="18"/>
                <w:szCs w:val="18"/>
              </w:rPr>
            </w:pPr>
            <w:r w:rsidRPr="004B2824">
              <w:rPr>
                <w:sz w:val="18"/>
                <w:szCs w:val="18"/>
              </w:rPr>
              <w:t>6</w:t>
            </w:r>
          </w:p>
        </w:tc>
        <w:tc>
          <w:tcPr>
            <w:tcW w:w="3543" w:type="dxa"/>
            <w:tcBorders>
              <w:top w:val="single" w:sz="6" w:space="0" w:color="auto"/>
              <w:left w:val="single" w:sz="6" w:space="0" w:color="auto"/>
              <w:bottom w:val="single" w:sz="6" w:space="0" w:color="auto"/>
              <w:right w:val="single" w:sz="6" w:space="0" w:color="auto"/>
            </w:tcBorders>
          </w:tcPr>
          <w:p w14:paraId="7C8111B2" w14:textId="77777777" w:rsidR="00954F5D" w:rsidRPr="004B2824" w:rsidRDefault="00954F5D" w:rsidP="00151EEF">
            <w:pPr>
              <w:spacing w:before="60" w:after="60"/>
              <w:rPr>
                <w:sz w:val="18"/>
                <w:szCs w:val="18"/>
              </w:rPr>
            </w:pPr>
            <w:r w:rsidRPr="004B2824">
              <w:rPr>
                <w:sz w:val="18"/>
                <w:szCs w:val="18"/>
              </w:rPr>
              <w:t>Oznakowanie pionowe progu</w:t>
            </w:r>
          </w:p>
        </w:tc>
        <w:tc>
          <w:tcPr>
            <w:tcW w:w="1843" w:type="dxa"/>
            <w:tcBorders>
              <w:top w:val="single" w:sz="6" w:space="0" w:color="auto"/>
              <w:left w:val="single" w:sz="6" w:space="0" w:color="auto"/>
              <w:bottom w:val="single" w:sz="6" w:space="0" w:color="auto"/>
              <w:right w:val="single" w:sz="6" w:space="0" w:color="auto"/>
            </w:tcBorders>
          </w:tcPr>
          <w:p w14:paraId="7E90DFB5" w14:textId="77777777" w:rsidR="00954F5D" w:rsidRPr="004B2824" w:rsidRDefault="00954F5D" w:rsidP="00151EEF">
            <w:pPr>
              <w:spacing w:before="60" w:after="60"/>
              <w:jc w:val="center"/>
              <w:rPr>
                <w:sz w:val="18"/>
                <w:szCs w:val="18"/>
              </w:rPr>
            </w:pPr>
            <w:r w:rsidRPr="004B2824">
              <w:rPr>
                <w:sz w:val="18"/>
                <w:szCs w:val="18"/>
              </w:rPr>
              <w:t>wg D-07.02.01 [21]</w:t>
            </w:r>
          </w:p>
        </w:tc>
        <w:tc>
          <w:tcPr>
            <w:tcW w:w="1559" w:type="dxa"/>
            <w:tcBorders>
              <w:top w:val="single" w:sz="6" w:space="0" w:color="auto"/>
              <w:left w:val="single" w:sz="6" w:space="0" w:color="auto"/>
              <w:bottom w:val="single" w:sz="6" w:space="0" w:color="auto"/>
              <w:right w:val="single" w:sz="6" w:space="0" w:color="auto"/>
            </w:tcBorders>
          </w:tcPr>
          <w:p w14:paraId="16E32150" w14:textId="77777777" w:rsidR="00954F5D" w:rsidRPr="004B2824" w:rsidRDefault="00954F5D" w:rsidP="00151EEF">
            <w:pPr>
              <w:spacing w:before="60" w:after="60"/>
              <w:jc w:val="center"/>
              <w:rPr>
                <w:sz w:val="18"/>
                <w:szCs w:val="18"/>
              </w:rPr>
            </w:pPr>
            <w:r w:rsidRPr="004B2824">
              <w:rPr>
                <w:sz w:val="18"/>
                <w:szCs w:val="18"/>
              </w:rPr>
              <w:t>-</w:t>
            </w:r>
          </w:p>
        </w:tc>
      </w:tr>
      <w:tr w:rsidR="00954F5D" w:rsidRPr="004B2824" w14:paraId="119A6A39" w14:textId="77777777" w:rsidTr="00151E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c>
          <w:tcPr>
            <w:tcW w:w="568" w:type="dxa"/>
            <w:tcBorders>
              <w:top w:val="single" w:sz="6" w:space="0" w:color="auto"/>
              <w:left w:val="single" w:sz="6" w:space="0" w:color="auto"/>
              <w:bottom w:val="single" w:sz="6" w:space="0" w:color="auto"/>
              <w:right w:val="single" w:sz="6" w:space="0" w:color="auto"/>
            </w:tcBorders>
          </w:tcPr>
          <w:p w14:paraId="62BAA683" w14:textId="77777777" w:rsidR="00954F5D" w:rsidRPr="004B2824" w:rsidRDefault="00954F5D" w:rsidP="00151EEF">
            <w:pPr>
              <w:spacing w:before="60"/>
              <w:jc w:val="center"/>
              <w:rPr>
                <w:sz w:val="18"/>
                <w:szCs w:val="18"/>
              </w:rPr>
            </w:pPr>
            <w:r w:rsidRPr="004B2824">
              <w:rPr>
                <w:sz w:val="18"/>
                <w:szCs w:val="18"/>
              </w:rPr>
              <w:t>7</w:t>
            </w:r>
          </w:p>
        </w:tc>
        <w:tc>
          <w:tcPr>
            <w:tcW w:w="3543" w:type="dxa"/>
            <w:tcBorders>
              <w:top w:val="single" w:sz="6" w:space="0" w:color="auto"/>
              <w:left w:val="single" w:sz="6" w:space="0" w:color="auto"/>
              <w:bottom w:val="single" w:sz="6" w:space="0" w:color="auto"/>
              <w:right w:val="single" w:sz="6" w:space="0" w:color="auto"/>
            </w:tcBorders>
          </w:tcPr>
          <w:p w14:paraId="2D92D7D1" w14:textId="77777777" w:rsidR="00954F5D" w:rsidRPr="004B2824" w:rsidRDefault="00954F5D" w:rsidP="00151EEF">
            <w:pPr>
              <w:spacing w:before="60"/>
              <w:rPr>
                <w:sz w:val="18"/>
                <w:szCs w:val="18"/>
              </w:rPr>
            </w:pPr>
            <w:r>
              <w:rPr>
                <w:sz w:val="18"/>
                <w:szCs w:val="18"/>
              </w:rPr>
              <w:t>Ew. o</w:t>
            </w:r>
            <w:r w:rsidRPr="004B2824">
              <w:rPr>
                <w:sz w:val="18"/>
                <w:szCs w:val="18"/>
              </w:rPr>
              <w:t>świetlenie progu</w:t>
            </w:r>
          </w:p>
        </w:tc>
        <w:tc>
          <w:tcPr>
            <w:tcW w:w="1843" w:type="dxa"/>
            <w:tcBorders>
              <w:top w:val="single" w:sz="6" w:space="0" w:color="auto"/>
              <w:left w:val="single" w:sz="6" w:space="0" w:color="auto"/>
              <w:bottom w:val="single" w:sz="6" w:space="0" w:color="auto"/>
              <w:right w:val="single" w:sz="6" w:space="0" w:color="auto"/>
            </w:tcBorders>
          </w:tcPr>
          <w:p w14:paraId="756E39CD" w14:textId="77777777" w:rsidR="00954F5D" w:rsidRPr="004B2824" w:rsidRDefault="00954F5D" w:rsidP="00151EEF">
            <w:pPr>
              <w:spacing w:before="60"/>
              <w:jc w:val="center"/>
              <w:rPr>
                <w:sz w:val="18"/>
                <w:szCs w:val="18"/>
              </w:rPr>
            </w:pPr>
            <w:r w:rsidRPr="004B2824">
              <w:rPr>
                <w:sz w:val="18"/>
                <w:szCs w:val="18"/>
              </w:rPr>
              <w:t>wg pkt 5.7.3</w:t>
            </w:r>
          </w:p>
          <w:p w14:paraId="20AC5540" w14:textId="77777777" w:rsidR="00954F5D" w:rsidRPr="004B2824" w:rsidRDefault="00954F5D" w:rsidP="00151EEF">
            <w:pPr>
              <w:spacing w:after="60"/>
              <w:jc w:val="center"/>
              <w:rPr>
                <w:sz w:val="18"/>
                <w:szCs w:val="18"/>
              </w:rPr>
            </w:pPr>
            <w:r w:rsidRPr="004B2824">
              <w:rPr>
                <w:sz w:val="18"/>
                <w:szCs w:val="18"/>
              </w:rPr>
              <w:t>i D-07.07.01 [22]</w:t>
            </w:r>
          </w:p>
        </w:tc>
        <w:tc>
          <w:tcPr>
            <w:tcW w:w="1559" w:type="dxa"/>
            <w:tcBorders>
              <w:top w:val="single" w:sz="6" w:space="0" w:color="auto"/>
              <w:left w:val="single" w:sz="6" w:space="0" w:color="auto"/>
              <w:bottom w:val="single" w:sz="6" w:space="0" w:color="auto"/>
              <w:right w:val="single" w:sz="6" w:space="0" w:color="auto"/>
            </w:tcBorders>
          </w:tcPr>
          <w:p w14:paraId="0E4F41C2" w14:textId="77777777" w:rsidR="00954F5D" w:rsidRPr="004B2824" w:rsidRDefault="00954F5D" w:rsidP="00151EEF">
            <w:pPr>
              <w:spacing w:before="60"/>
              <w:jc w:val="center"/>
              <w:rPr>
                <w:sz w:val="18"/>
                <w:szCs w:val="18"/>
              </w:rPr>
            </w:pPr>
            <w:r w:rsidRPr="004B2824">
              <w:rPr>
                <w:sz w:val="18"/>
                <w:szCs w:val="18"/>
              </w:rPr>
              <w:t>-</w:t>
            </w:r>
          </w:p>
        </w:tc>
      </w:tr>
    </w:tbl>
    <w:p w14:paraId="6BE9CFC4" w14:textId="77777777" w:rsidR="00954F5D" w:rsidRDefault="00954F5D" w:rsidP="00F664CB">
      <w:pPr>
        <w:pStyle w:val="Nagwek3"/>
      </w:pPr>
      <w:r>
        <w:t>6.4. Badania wykonanych robót</w:t>
      </w:r>
    </w:p>
    <w:p w14:paraId="03D481DA" w14:textId="77777777" w:rsidR="00954F5D" w:rsidRDefault="00954F5D" w:rsidP="00954F5D">
      <w:pPr>
        <w:numPr>
          <w:ilvl w:val="12"/>
          <w:numId w:val="0"/>
        </w:numPr>
      </w:pPr>
      <w:r>
        <w:tab/>
        <w:t>Po zakończeniu robót należy sprawdzić wizualnie:</w:t>
      </w:r>
    </w:p>
    <w:p w14:paraId="0A862E30" w14:textId="77777777" w:rsidR="00954F5D" w:rsidRDefault="00954F5D" w:rsidP="00954F5D">
      <w:pPr>
        <w:numPr>
          <w:ilvl w:val="0"/>
          <w:numId w:val="1"/>
        </w:numPr>
        <w:overflowPunct w:val="0"/>
        <w:autoSpaceDE w:val="0"/>
        <w:autoSpaceDN w:val="0"/>
        <w:adjustRightInd w:val="0"/>
        <w:textAlignment w:val="baseline"/>
      </w:pPr>
      <w:r>
        <w:t>konstrukcję, wygląd zewnętrzny i kompletność wykonania progu,</w:t>
      </w:r>
    </w:p>
    <w:p w14:paraId="58A69E6F" w14:textId="77777777" w:rsidR="00954F5D" w:rsidRDefault="00954F5D" w:rsidP="00954F5D">
      <w:pPr>
        <w:numPr>
          <w:ilvl w:val="0"/>
          <w:numId w:val="1"/>
        </w:numPr>
        <w:overflowPunct w:val="0"/>
        <w:autoSpaceDE w:val="0"/>
        <w:autoSpaceDN w:val="0"/>
        <w:adjustRightInd w:val="0"/>
        <w:textAlignment w:val="baseline"/>
      </w:pPr>
      <w:r>
        <w:t>ukształtowanie wysokościowe progu,</w:t>
      </w:r>
    </w:p>
    <w:p w14:paraId="0B18EE9B" w14:textId="77777777" w:rsidR="00954F5D" w:rsidRDefault="00954F5D" w:rsidP="00954F5D">
      <w:pPr>
        <w:numPr>
          <w:ilvl w:val="0"/>
          <w:numId w:val="1"/>
        </w:numPr>
        <w:overflowPunct w:val="0"/>
        <w:autoSpaceDE w:val="0"/>
        <w:autoSpaceDN w:val="0"/>
        <w:adjustRightInd w:val="0"/>
        <w:textAlignment w:val="baseline"/>
      </w:pPr>
      <w:r>
        <w:t>możliwość przepływu wody przy progu, wzdłuż krawężników ulicznych,</w:t>
      </w:r>
    </w:p>
    <w:p w14:paraId="56866176" w14:textId="77777777" w:rsidR="00954F5D" w:rsidRDefault="00954F5D" w:rsidP="00954F5D">
      <w:pPr>
        <w:numPr>
          <w:ilvl w:val="0"/>
          <w:numId w:val="1"/>
        </w:numPr>
        <w:overflowPunct w:val="0"/>
        <w:autoSpaceDE w:val="0"/>
        <w:autoSpaceDN w:val="0"/>
        <w:adjustRightInd w:val="0"/>
        <w:textAlignment w:val="baseline"/>
      </w:pPr>
      <w:r>
        <w:t>brak zagłębień przed i za progiem, w których powstawałyby kałuże wody lub tafle lodu,</w:t>
      </w:r>
    </w:p>
    <w:p w14:paraId="7C55CBB2" w14:textId="77777777" w:rsidR="00954F5D" w:rsidRDefault="00954F5D" w:rsidP="00954F5D">
      <w:pPr>
        <w:numPr>
          <w:ilvl w:val="0"/>
          <w:numId w:val="1"/>
        </w:numPr>
        <w:overflowPunct w:val="0"/>
        <w:autoSpaceDE w:val="0"/>
        <w:autoSpaceDN w:val="0"/>
        <w:adjustRightInd w:val="0"/>
        <w:textAlignment w:val="baseline"/>
      </w:pPr>
      <w:r>
        <w:t>kompletność oznakowania poziomego i pionowego.</w:t>
      </w:r>
    </w:p>
    <w:p w14:paraId="02747815" w14:textId="77777777" w:rsidR="00954F5D" w:rsidRDefault="00954F5D" w:rsidP="009A5CEC">
      <w:pPr>
        <w:pStyle w:val="Nagwek2"/>
      </w:pPr>
      <w:bookmarkStart w:id="1560" w:name="_Toc485450216"/>
      <w:bookmarkStart w:id="1561" w:name="_Toc485608036"/>
      <w:bookmarkStart w:id="1562" w:name="_Toc504453015"/>
      <w:bookmarkStart w:id="1563" w:name="_Toc18217008"/>
      <w:bookmarkStart w:id="1564" w:name="_Toc205690884"/>
      <w:r>
        <w:lastRenderedPageBreak/>
        <w:t xml:space="preserve">7. </w:t>
      </w:r>
      <w:bookmarkEnd w:id="1560"/>
      <w:bookmarkEnd w:id="1561"/>
      <w:bookmarkEnd w:id="1562"/>
      <w:bookmarkEnd w:id="1563"/>
      <w:r>
        <w:t>OBMIAR ROBÓT</w:t>
      </w:r>
      <w:bookmarkEnd w:id="1564"/>
    </w:p>
    <w:p w14:paraId="492F8064" w14:textId="77777777" w:rsidR="00954F5D" w:rsidRDefault="00954F5D" w:rsidP="00F664CB">
      <w:pPr>
        <w:pStyle w:val="Nagwek3"/>
      </w:pPr>
      <w:r>
        <w:t>7.1. Ogólne zasady obmiaru robót</w:t>
      </w:r>
    </w:p>
    <w:p w14:paraId="3E5D501A" w14:textId="77777777" w:rsidR="00954F5D" w:rsidRDefault="00954F5D" w:rsidP="00954F5D">
      <w:r>
        <w:tab/>
        <w:t>Ogólne zasady obmiaru  robót podano w OST D-M-00.00.00 „Wymagania ogólne” [7] pkt 7.</w:t>
      </w:r>
    </w:p>
    <w:p w14:paraId="1CD6C2C6" w14:textId="77777777" w:rsidR="00954F5D" w:rsidRDefault="00954F5D" w:rsidP="00F664CB">
      <w:pPr>
        <w:pStyle w:val="Nagwek3"/>
      </w:pPr>
      <w:r>
        <w:t>7.2. Jednostka obmiarowa</w:t>
      </w:r>
    </w:p>
    <w:p w14:paraId="75FAEAC9" w14:textId="5C40939C" w:rsidR="00954F5D" w:rsidRDefault="00954F5D" w:rsidP="00954F5D">
      <w:r>
        <w:tab/>
        <w:t xml:space="preserve">Jednostką obmiarową jest </w:t>
      </w:r>
      <w:r w:rsidR="00E83AD6">
        <w:t>kpl.</w:t>
      </w:r>
      <w:r>
        <w:t xml:space="preserve">  (</w:t>
      </w:r>
      <w:r w:rsidR="00E83AD6">
        <w:t>komplet</w:t>
      </w:r>
      <w:r>
        <w:t>) wykonanego progu.</w:t>
      </w:r>
    </w:p>
    <w:p w14:paraId="360E1E73" w14:textId="77777777" w:rsidR="00954F5D" w:rsidRDefault="00954F5D" w:rsidP="009A5CEC">
      <w:pPr>
        <w:pStyle w:val="Nagwek2"/>
      </w:pPr>
      <w:bookmarkStart w:id="1565" w:name="_Toc485450217"/>
      <w:bookmarkStart w:id="1566" w:name="_Toc485608037"/>
      <w:bookmarkStart w:id="1567" w:name="_Toc504453016"/>
      <w:bookmarkStart w:id="1568" w:name="_Toc18217009"/>
      <w:bookmarkStart w:id="1569" w:name="_Toc205690885"/>
      <w:r>
        <w:t xml:space="preserve">8. </w:t>
      </w:r>
      <w:bookmarkEnd w:id="1565"/>
      <w:bookmarkEnd w:id="1566"/>
      <w:bookmarkEnd w:id="1567"/>
      <w:bookmarkEnd w:id="1568"/>
      <w:r>
        <w:t>ODBIÓR ROBÓT</w:t>
      </w:r>
      <w:bookmarkEnd w:id="1569"/>
    </w:p>
    <w:p w14:paraId="56B2FE50" w14:textId="77777777" w:rsidR="00954F5D" w:rsidRDefault="00954F5D" w:rsidP="00F664CB">
      <w:pPr>
        <w:pStyle w:val="Nagwek3"/>
      </w:pPr>
      <w:r>
        <w:t>8.1. Ogólne zasady odbioru robót</w:t>
      </w:r>
    </w:p>
    <w:p w14:paraId="2BD3296B" w14:textId="77777777" w:rsidR="00954F5D" w:rsidRDefault="00954F5D" w:rsidP="00954F5D">
      <w:r>
        <w:tab/>
        <w:t>Ogólne zasady odbioru  robót podano w OST D-M-00.00.00 „Wymagania ogólne” [7] pkt 8.</w:t>
      </w:r>
    </w:p>
    <w:p w14:paraId="5EE8A5FE" w14:textId="77777777" w:rsidR="00954F5D" w:rsidRDefault="00954F5D" w:rsidP="00954F5D">
      <w:r>
        <w:tab/>
        <w:t>Roboty uznaje się za wykonane zgodnie z dokumentacją projektową, ST i wymaganiami Inżyniera, jeśli wszystkie pomiary i badania z zachowaniem tolerancji według pkt  6 dały wyniki pozytywne.</w:t>
      </w:r>
    </w:p>
    <w:p w14:paraId="1E34DCFD" w14:textId="77777777" w:rsidR="00954F5D" w:rsidRDefault="00954F5D" w:rsidP="00F664CB">
      <w:pPr>
        <w:pStyle w:val="Nagwek3"/>
      </w:pPr>
      <w:r>
        <w:t>8.2. Odbiór robót zanikających i ulegających zakryciu</w:t>
      </w:r>
    </w:p>
    <w:p w14:paraId="6D0E95F9" w14:textId="77777777" w:rsidR="00954F5D" w:rsidRDefault="00954F5D" w:rsidP="00954F5D">
      <w:r>
        <w:tab/>
        <w:t>Odbiorowi robót zanikających i ulegających zakryciu podlegają:</w:t>
      </w:r>
    </w:p>
    <w:p w14:paraId="639C56E8" w14:textId="77777777" w:rsidR="00954F5D" w:rsidRDefault="00954F5D" w:rsidP="00D5048A">
      <w:pPr>
        <w:numPr>
          <w:ilvl w:val="0"/>
          <w:numId w:val="269"/>
        </w:numPr>
        <w:overflowPunct w:val="0"/>
        <w:autoSpaceDE w:val="0"/>
        <w:autoSpaceDN w:val="0"/>
        <w:adjustRightInd w:val="0"/>
        <w:ind w:left="284" w:hanging="284"/>
        <w:textAlignment w:val="baseline"/>
      </w:pPr>
      <w:r>
        <w:t>ew. rozbiórka istniejącej nawierzchni,</w:t>
      </w:r>
    </w:p>
    <w:p w14:paraId="7FBF0062" w14:textId="77777777" w:rsidR="00954F5D" w:rsidRDefault="00954F5D" w:rsidP="00D5048A">
      <w:pPr>
        <w:numPr>
          <w:ilvl w:val="0"/>
          <w:numId w:val="269"/>
        </w:numPr>
        <w:overflowPunct w:val="0"/>
        <w:autoSpaceDE w:val="0"/>
        <w:autoSpaceDN w:val="0"/>
        <w:adjustRightInd w:val="0"/>
        <w:textAlignment w:val="baseline"/>
      </w:pPr>
      <w:r>
        <w:t>ew. warstwa wyrównująca i/lub podsypka.</w:t>
      </w:r>
    </w:p>
    <w:p w14:paraId="5D7EA457" w14:textId="77777777" w:rsidR="00954F5D" w:rsidRDefault="00954F5D" w:rsidP="009A5CEC">
      <w:pPr>
        <w:pStyle w:val="Nagwek2"/>
      </w:pPr>
      <w:bookmarkStart w:id="1570" w:name="_Toc485450218"/>
      <w:bookmarkStart w:id="1571" w:name="_Toc485608038"/>
      <w:bookmarkStart w:id="1572" w:name="_Toc504453017"/>
      <w:bookmarkStart w:id="1573" w:name="_Toc18217010"/>
      <w:bookmarkStart w:id="1574" w:name="_Toc205690886"/>
      <w:r>
        <w:t xml:space="preserve">9. </w:t>
      </w:r>
      <w:bookmarkEnd w:id="1570"/>
      <w:bookmarkEnd w:id="1571"/>
      <w:bookmarkEnd w:id="1572"/>
      <w:bookmarkEnd w:id="1573"/>
      <w:r>
        <w:t>PODSTAWA PŁATNOŚCI</w:t>
      </w:r>
      <w:bookmarkEnd w:id="1574"/>
    </w:p>
    <w:p w14:paraId="5E737771" w14:textId="77777777" w:rsidR="00954F5D" w:rsidRDefault="00954F5D" w:rsidP="00F664CB">
      <w:pPr>
        <w:pStyle w:val="Nagwek3"/>
      </w:pPr>
      <w:r>
        <w:t>9.1. Ogólne ustalenia dotyczące podstawy płatności</w:t>
      </w:r>
    </w:p>
    <w:p w14:paraId="0EBA2217" w14:textId="77777777" w:rsidR="00954F5D" w:rsidRDefault="00954F5D" w:rsidP="00954F5D">
      <w:pPr>
        <w:numPr>
          <w:ilvl w:val="12"/>
          <w:numId w:val="0"/>
        </w:numPr>
      </w:pPr>
      <w:r>
        <w:tab/>
        <w:t>Ogólne ustalenia dotyczące podstawy płatności podano w OST D-M-00.00.00 „Wymagania ogólne” [7] pkt 9.</w:t>
      </w:r>
    </w:p>
    <w:p w14:paraId="15BA7F62" w14:textId="77777777" w:rsidR="00954F5D" w:rsidRDefault="00954F5D" w:rsidP="00F664CB">
      <w:pPr>
        <w:pStyle w:val="Nagwek3"/>
      </w:pPr>
      <w:r>
        <w:t>9.2. Cena jednostki obmiarowej</w:t>
      </w:r>
    </w:p>
    <w:p w14:paraId="2EB5A0D4" w14:textId="77777777" w:rsidR="00954F5D" w:rsidRDefault="00954F5D" w:rsidP="00954F5D">
      <w:pPr>
        <w:numPr>
          <w:ilvl w:val="12"/>
          <w:numId w:val="0"/>
        </w:numPr>
      </w:pPr>
      <w:r>
        <w:tab/>
        <w:t xml:space="preserve">Cena wykonania </w:t>
      </w:r>
      <w:smartTag w:uri="urn:schemas-microsoft-com:office:smarttags" w:element="metricconverter">
        <w:smartTagPr>
          <w:attr w:name="ProductID" w:val="1 m2"/>
        </w:smartTagPr>
        <w:r>
          <w:t>1 m</w:t>
        </w:r>
        <w:r>
          <w:rPr>
            <w:vertAlign w:val="superscript"/>
          </w:rPr>
          <w:t>2</w:t>
        </w:r>
      </w:smartTag>
      <w:r>
        <w:t xml:space="preserve"> progu obejmuje:</w:t>
      </w:r>
    </w:p>
    <w:p w14:paraId="08E7B0C6" w14:textId="77777777" w:rsidR="00954F5D" w:rsidRDefault="00954F5D" w:rsidP="00D5048A">
      <w:pPr>
        <w:numPr>
          <w:ilvl w:val="0"/>
          <w:numId w:val="269"/>
        </w:numPr>
        <w:overflowPunct w:val="0"/>
        <w:autoSpaceDE w:val="0"/>
        <w:autoSpaceDN w:val="0"/>
        <w:adjustRightInd w:val="0"/>
        <w:textAlignment w:val="baseline"/>
      </w:pPr>
      <w:r>
        <w:t>prace pomiarowe i roboty przygotowawcze,</w:t>
      </w:r>
    </w:p>
    <w:p w14:paraId="3B75418B" w14:textId="77777777" w:rsidR="00954F5D" w:rsidRDefault="00954F5D" w:rsidP="00D5048A">
      <w:pPr>
        <w:numPr>
          <w:ilvl w:val="0"/>
          <w:numId w:val="269"/>
        </w:numPr>
        <w:overflowPunct w:val="0"/>
        <w:autoSpaceDE w:val="0"/>
        <w:autoSpaceDN w:val="0"/>
        <w:adjustRightInd w:val="0"/>
        <w:textAlignment w:val="baseline"/>
      </w:pPr>
      <w:r>
        <w:t>oznakowanie robót,</w:t>
      </w:r>
    </w:p>
    <w:p w14:paraId="1C605262" w14:textId="77777777" w:rsidR="00954F5D" w:rsidRDefault="00954F5D" w:rsidP="00D5048A">
      <w:pPr>
        <w:numPr>
          <w:ilvl w:val="0"/>
          <w:numId w:val="269"/>
        </w:numPr>
        <w:overflowPunct w:val="0"/>
        <w:autoSpaceDE w:val="0"/>
        <w:autoSpaceDN w:val="0"/>
        <w:adjustRightInd w:val="0"/>
        <w:textAlignment w:val="baseline"/>
      </w:pPr>
      <w:r>
        <w:t>przygotowanie podłoża,</w:t>
      </w:r>
    </w:p>
    <w:p w14:paraId="364527C2" w14:textId="77777777" w:rsidR="00954F5D" w:rsidRDefault="00954F5D" w:rsidP="00D5048A">
      <w:pPr>
        <w:numPr>
          <w:ilvl w:val="0"/>
          <w:numId w:val="269"/>
        </w:numPr>
        <w:overflowPunct w:val="0"/>
        <w:autoSpaceDE w:val="0"/>
        <w:autoSpaceDN w:val="0"/>
        <w:adjustRightInd w:val="0"/>
        <w:textAlignment w:val="baseline"/>
      </w:pPr>
      <w:r>
        <w:t>dostarczenie materiałów,</w:t>
      </w:r>
    </w:p>
    <w:p w14:paraId="1613131F" w14:textId="77777777" w:rsidR="00954F5D" w:rsidRDefault="00954F5D" w:rsidP="00D5048A">
      <w:pPr>
        <w:numPr>
          <w:ilvl w:val="0"/>
          <w:numId w:val="269"/>
        </w:numPr>
        <w:overflowPunct w:val="0"/>
        <w:autoSpaceDE w:val="0"/>
        <w:autoSpaceDN w:val="0"/>
        <w:adjustRightInd w:val="0"/>
        <w:textAlignment w:val="baseline"/>
      </w:pPr>
      <w:r>
        <w:t>ew. rozebranie istniejącej nawierzchni,</w:t>
      </w:r>
    </w:p>
    <w:p w14:paraId="74D15756" w14:textId="77777777" w:rsidR="00954F5D" w:rsidRDefault="00954F5D" w:rsidP="00D5048A">
      <w:pPr>
        <w:numPr>
          <w:ilvl w:val="0"/>
          <w:numId w:val="269"/>
        </w:numPr>
        <w:overflowPunct w:val="0"/>
        <w:autoSpaceDE w:val="0"/>
        <w:autoSpaceDN w:val="0"/>
        <w:adjustRightInd w:val="0"/>
        <w:textAlignment w:val="baseline"/>
      </w:pPr>
      <w:r>
        <w:t>ew. wykonanie warstwy wyrównującej i/lub podsypki,</w:t>
      </w:r>
    </w:p>
    <w:p w14:paraId="1E107E99" w14:textId="77777777" w:rsidR="00954F5D" w:rsidRDefault="00954F5D" w:rsidP="00D5048A">
      <w:pPr>
        <w:numPr>
          <w:ilvl w:val="0"/>
          <w:numId w:val="269"/>
        </w:numPr>
        <w:overflowPunct w:val="0"/>
        <w:autoSpaceDE w:val="0"/>
        <w:autoSpaceDN w:val="0"/>
        <w:adjustRightInd w:val="0"/>
        <w:textAlignment w:val="baseline"/>
      </w:pPr>
      <w:r>
        <w:t>ułożenie kompletnej konstrukcji (nawierzchni) progu z wszystkimi czynnościami pomocniczymi,</w:t>
      </w:r>
    </w:p>
    <w:p w14:paraId="79D56CE6" w14:textId="77777777" w:rsidR="00954F5D" w:rsidRDefault="00954F5D" w:rsidP="00D5048A">
      <w:pPr>
        <w:numPr>
          <w:ilvl w:val="0"/>
          <w:numId w:val="269"/>
        </w:numPr>
        <w:overflowPunct w:val="0"/>
        <w:autoSpaceDE w:val="0"/>
        <w:autoSpaceDN w:val="0"/>
        <w:adjustRightInd w:val="0"/>
        <w:textAlignment w:val="baseline"/>
      </w:pPr>
      <w:r>
        <w:t>oznakowanie poziome progu,</w:t>
      </w:r>
    </w:p>
    <w:p w14:paraId="0BBFB20A" w14:textId="77777777" w:rsidR="00954F5D" w:rsidRDefault="00954F5D" w:rsidP="00D5048A">
      <w:pPr>
        <w:numPr>
          <w:ilvl w:val="0"/>
          <w:numId w:val="269"/>
        </w:numPr>
        <w:overflowPunct w:val="0"/>
        <w:autoSpaceDE w:val="0"/>
        <w:autoSpaceDN w:val="0"/>
        <w:adjustRightInd w:val="0"/>
        <w:textAlignment w:val="baseline"/>
      </w:pPr>
      <w:r>
        <w:t>przeprowadzenie badań i pomiarów wymaganych w specyfikacji technicznej,</w:t>
      </w:r>
    </w:p>
    <w:p w14:paraId="541DCE1F" w14:textId="77777777" w:rsidR="00954F5D" w:rsidRDefault="00954F5D" w:rsidP="00D5048A">
      <w:pPr>
        <w:numPr>
          <w:ilvl w:val="0"/>
          <w:numId w:val="269"/>
        </w:numPr>
        <w:overflowPunct w:val="0"/>
        <w:autoSpaceDE w:val="0"/>
        <w:autoSpaceDN w:val="0"/>
        <w:adjustRightInd w:val="0"/>
        <w:textAlignment w:val="baseline"/>
      </w:pPr>
      <w:r>
        <w:t>odwiezienie sprzętu.</w:t>
      </w:r>
    </w:p>
    <w:p w14:paraId="167966B6" w14:textId="77777777" w:rsidR="00954F5D" w:rsidRDefault="00954F5D" w:rsidP="00954F5D">
      <w:pPr>
        <w:ind w:firstLine="709"/>
      </w:pPr>
      <w:r>
        <w:t xml:space="preserve">Cena wykonania </w:t>
      </w:r>
      <w:smartTag w:uri="urn:schemas-microsoft-com:office:smarttags" w:element="metricconverter">
        <w:smartTagPr>
          <w:attr w:name="ProductID" w:val="1 m2"/>
        </w:smartTagPr>
        <w:r>
          <w:t>1 m</w:t>
        </w:r>
        <w:r>
          <w:rPr>
            <w:vertAlign w:val="superscript"/>
          </w:rPr>
          <w:t>2</w:t>
        </w:r>
      </w:smartTag>
      <w:r>
        <w:t xml:space="preserve"> progu nie obejmuje robót towarzyszących (np. podbudowy, oznakowania pionowego, oświetlenia), które powinny być ujęte w innych pozycjach kosztorysowych.</w:t>
      </w:r>
    </w:p>
    <w:p w14:paraId="4A6619BA" w14:textId="77777777" w:rsidR="00954F5D" w:rsidRDefault="00954F5D" w:rsidP="009A5CEC">
      <w:pPr>
        <w:pStyle w:val="Nagwek2"/>
      </w:pPr>
      <w:bookmarkStart w:id="1575" w:name="_Toc485450219"/>
      <w:bookmarkStart w:id="1576" w:name="_Toc485608039"/>
      <w:bookmarkStart w:id="1577" w:name="_Toc504453018"/>
      <w:bookmarkStart w:id="1578" w:name="_Toc18217011"/>
      <w:bookmarkStart w:id="1579" w:name="_Toc205690887"/>
      <w:r>
        <w:t xml:space="preserve">10. </w:t>
      </w:r>
      <w:bookmarkEnd w:id="1575"/>
      <w:bookmarkEnd w:id="1576"/>
      <w:bookmarkEnd w:id="1577"/>
      <w:bookmarkEnd w:id="1578"/>
      <w:r>
        <w:t>PRZEPISY ZWIĄZANE</w:t>
      </w:r>
      <w:bookmarkEnd w:id="1579"/>
    </w:p>
    <w:p w14:paraId="49F5C498" w14:textId="77777777" w:rsidR="00954F5D" w:rsidRDefault="00954F5D" w:rsidP="00F664CB">
      <w:pPr>
        <w:pStyle w:val="Nagwek3"/>
      </w:pPr>
      <w:r>
        <w:t>10.1. Polskie Normy</w:t>
      </w:r>
    </w:p>
    <w:tbl>
      <w:tblPr>
        <w:tblW w:w="0" w:type="auto"/>
        <w:tblLayout w:type="fixed"/>
        <w:tblCellMar>
          <w:left w:w="70" w:type="dxa"/>
          <w:right w:w="70" w:type="dxa"/>
        </w:tblCellMar>
        <w:tblLook w:val="0000" w:firstRow="0" w:lastRow="0" w:firstColumn="0" w:lastColumn="0" w:noHBand="0" w:noVBand="0"/>
      </w:tblPr>
      <w:tblGrid>
        <w:gridCol w:w="496"/>
        <w:gridCol w:w="1984"/>
        <w:gridCol w:w="5030"/>
      </w:tblGrid>
      <w:tr w:rsidR="00954F5D" w14:paraId="5D659BD3" w14:textId="77777777" w:rsidTr="00151EEF">
        <w:tc>
          <w:tcPr>
            <w:tcW w:w="496" w:type="dxa"/>
          </w:tcPr>
          <w:p w14:paraId="7483D4C1" w14:textId="77777777" w:rsidR="00954F5D" w:rsidRDefault="00954F5D" w:rsidP="00151EEF">
            <w:r>
              <w:t xml:space="preserve">  1.</w:t>
            </w:r>
          </w:p>
        </w:tc>
        <w:tc>
          <w:tcPr>
            <w:tcW w:w="1984" w:type="dxa"/>
          </w:tcPr>
          <w:p w14:paraId="0085F2A4" w14:textId="627FA81C" w:rsidR="00954F5D" w:rsidRDefault="00165395" w:rsidP="00151EEF">
            <w:r>
              <w:t>PN-EN 13043:2004</w:t>
            </w:r>
            <w:r w:rsidR="00954F5D">
              <w:t>:1996</w:t>
            </w:r>
          </w:p>
        </w:tc>
        <w:tc>
          <w:tcPr>
            <w:tcW w:w="5030" w:type="dxa"/>
          </w:tcPr>
          <w:p w14:paraId="2DBA413D" w14:textId="77777777" w:rsidR="00954F5D" w:rsidRDefault="00954F5D" w:rsidP="00151EEF">
            <w:r>
              <w:t>Kruszywa mineralne. Kruszywa naturalne do nawierzchni drogowych; piasek</w:t>
            </w:r>
          </w:p>
        </w:tc>
      </w:tr>
      <w:tr w:rsidR="00954F5D" w14:paraId="5BF366D3" w14:textId="77777777" w:rsidTr="00151EEF">
        <w:tc>
          <w:tcPr>
            <w:tcW w:w="496" w:type="dxa"/>
          </w:tcPr>
          <w:p w14:paraId="1E17CAC1" w14:textId="77777777" w:rsidR="00954F5D" w:rsidRDefault="00954F5D" w:rsidP="00151EEF">
            <w:pPr>
              <w:rPr>
                <w:lang w:val="en-US"/>
              </w:rPr>
            </w:pPr>
            <w:r>
              <w:t xml:space="preserve">  </w:t>
            </w:r>
            <w:r>
              <w:rPr>
                <w:lang w:val="en-US"/>
              </w:rPr>
              <w:t>2.</w:t>
            </w:r>
          </w:p>
        </w:tc>
        <w:tc>
          <w:tcPr>
            <w:tcW w:w="1984" w:type="dxa"/>
          </w:tcPr>
          <w:p w14:paraId="11CA08DC" w14:textId="77777777" w:rsidR="00954F5D" w:rsidRDefault="00954F5D" w:rsidP="00151EEF">
            <w:pPr>
              <w:rPr>
                <w:lang w:val="en-US"/>
              </w:rPr>
            </w:pPr>
            <w:r>
              <w:rPr>
                <w:lang w:val="en-US"/>
              </w:rPr>
              <w:t>PN-B-19701:1997</w:t>
            </w:r>
          </w:p>
        </w:tc>
        <w:tc>
          <w:tcPr>
            <w:tcW w:w="5030" w:type="dxa"/>
          </w:tcPr>
          <w:p w14:paraId="0EC2A2FC" w14:textId="77777777" w:rsidR="00954F5D" w:rsidRDefault="00954F5D" w:rsidP="00151EEF">
            <w:r w:rsidRPr="00693656">
              <w:t xml:space="preserve">Cement. </w:t>
            </w:r>
            <w:r>
              <w:t>Cement powszechnego użytku. Skład, wymagania        i ocena zgodności</w:t>
            </w:r>
          </w:p>
        </w:tc>
      </w:tr>
      <w:tr w:rsidR="00954F5D" w14:paraId="5427AEF9" w14:textId="77777777" w:rsidTr="00151EEF">
        <w:tc>
          <w:tcPr>
            <w:tcW w:w="496" w:type="dxa"/>
          </w:tcPr>
          <w:p w14:paraId="23BC9F38" w14:textId="77777777" w:rsidR="00954F5D" w:rsidRDefault="00954F5D" w:rsidP="00151EEF">
            <w:r>
              <w:t xml:space="preserve">  3.</w:t>
            </w:r>
          </w:p>
        </w:tc>
        <w:tc>
          <w:tcPr>
            <w:tcW w:w="1984" w:type="dxa"/>
          </w:tcPr>
          <w:p w14:paraId="1634F6C5" w14:textId="77777777" w:rsidR="00954F5D" w:rsidRDefault="00954F5D" w:rsidP="00151EEF">
            <w:r>
              <w:t>PN-B-32250:1988</w:t>
            </w:r>
          </w:p>
        </w:tc>
        <w:tc>
          <w:tcPr>
            <w:tcW w:w="5030" w:type="dxa"/>
          </w:tcPr>
          <w:p w14:paraId="08EBABBA" w14:textId="77777777" w:rsidR="00954F5D" w:rsidRDefault="00954F5D" w:rsidP="00151EEF">
            <w:r>
              <w:t>Materiały budowlane. Woda do betonów i zapraw</w:t>
            </w:r>
          </w:p>
        </w:tc>
      </w:tr>
      <w:tr w:rsidR="00954F5D" w14:paraId="251D005E" w14:textId="77777777" w:rsidTr="00151EEF">
        <w:tc>
          <w:tcPr>
            <w:tcW w:w="496" w:type="dxa"/>
          </w:tcPr>
          <w:p w14:paraId="11706D56" w14:textId="77777777" w:rsidR="00954F5D" w:rsidRDefault="00954F5D" w:rsidP="00151EEF">
            <w:r>
              <w:t xml:space="preserve">  4.</w:t>
            </w:r>
          </w:p>
        </w:tc>
        <w:tc>
          <w:tcPr>
            <w:tcW w:w="1984" w:type="dxa"/>
          </w:tcPr>
          <w:p w14:paraId="211F3EC8" w14:textId="77777777" w:rsidR="00954F5D" w:rsidRDefault="00954F5D" w:rsidP="00151EEF">
            <w:r>
              <w:t>PN-S-96014:1997</w:t>
            </w:r>
          </w:p>
        </w:tc>
        <w:tc>
          <w:tcPr>
            <w:tcW w:w="5030" w:type="dxa"/>
          </w:tcPr>
          <w:p w14:paraId="0CDB4CBF" w14:textId="77777777" w:rsidR="00954F5D" w:rsidRDefault="00954F5D" w:rsidP="00151EEF">
            <w:r>
              <w:t>Drogi samochodowe i lotniskowe. Podbudowa z betonu cementowego pod nawierzchnię ulepszoną. Wymagania i badania</w:t>
            </w:r>
          </w:p>
          <w:p w14:paraId="46B83D85" w14:textId="09AEAACE" w:rsidR="009A5CEC" w:rsidRDefault="009A5CEC" w:rsidP="00151EEF"/>
        </w:tc>
      </w:tr>
    </w:tbl>
    <w:p w14:paraId="64A3E2F3" w14:textId="77777777" w:rsidR="00954F5D" w:rsidRDefault="00954F5D" w:rsidP="00F664CB">
      <w:pPr>
        <w:pStyle w:val="Nagwek3"/>
      </w:pPr>
      <w:r>
        <w:lastRenderedPageBreak/>
        <w:t>10.2. Branżowe Normy</w:t>
      </w:r>
    </w:p>
    <w:tbl>
      <w:tblPr>
        <w:tblW w:w="0" w:type="auto"/>
        <w:tblLayout w:type="fixed"/>
        <w:tblCellMar>
          <w:left w:w="70" w:type="dxa"/>
          <w:right w:w="70" w:type="dxa"/>
        </w:tblCellMar>
        <w:tblLook w:val="0000" w:firstRow="0" w:lastRow="0" w:firstColumn="0" w:lastColumn="0" w:noHBand="0" w:noVBand="0"/>
      </w:tblPr>
      <w:tblGrid>
        <w:gridCol w:w="496"/>
        <w:gridCol w:w="1984"/>
        <w:gridCol w:w="5030"/>
      </w:tblGrid>
      <w:tr w:rsidR="00954F5D" w14:paraId="748A84FC" w14:textId="77777777" w:rsidTr="00151EEF">
        <w:tc>
          <w:tcPr>
            <w:tcW w:w="496" w:type="dxa"/>
          </w:tcPr>
          <w:p w14:paraId="7E466515" w14:textId="77777777" w:rsidR="00954F5D" w:rsidRDefault="00954F5D" w:rsidP="00151EEF">
            <w:r>
              <w:t xml:space="preserve">  5.</w:t>
            </w:r>
          </w:p>
        </w:tc>
        <w:tc>
          <w:tcPr>
            <w:tcW w:w="1984" w:type="dxa"/>
          </w:tcPr>
          <w:p w14:paraId="6DA0CA8A" w14:textId="77777777" w:rsidR="00954F5D" w:rsidRDefault="00954F5D" w:rsidP="00151EEF">
            <w:r>
              <w:t>BN-88/6731-08</w:t>
            </w:r>
          </w:p>
        </w:tc>
        <w:tc>
          <w:tcPr>
            <w:tcW w:w="5030" w:type="dxa"/>
          </w:tcPr>
          <w:p w14:paraId="4C871056" w14:textId="77777777" w:rsidR="00954F5D" w:rsidRDefault="00954F5D" w:rsidP="00151EEF">
            <w:r>
              <w:t>Cement. Transport i przechowywanie</w:t>
            </w:r>
          </w:p>
        </w:tc>
      </w:tr>
      <w:tr w:rsidR="00954F5D" w14:paraId="3A06F33D" w14:textId="77777777" w:rsidTr="00151EEF">
        <w:tc>
          <w:tcPr>
            <w:tcW w:w="496" w:type="dxa"/>
          </w:tcPr>
          <w:p w14:paraId="011CBE46" w14:textId="77777777" w:rsidR="00954F5D" w:rsidRDefault="00954F5D" w:rsidP="00151EEF">
            <w:r>
              <w:t xml:space="preserve">  6.</w:t>
            </w:r>
          </w:p>
        </w:tc>
        <w:tc>
          <w:tcPr>
            <w:tcW w:w="1984" w:type="dxa"/>
          </w:tcPr>
          <w:p w14:paraId="46BC2752" w14:textId="77777777" w:rsidR="00954F5D" w:rsidRDefault="00954F5D" w:rsidP="00151EEF">
            <w:r>
              <w:t>BN-80/6775-03/01</w:t>
            </w:r>
          </w:p>
        </w:tc>
        <w:tc>
          <w:tcPr>
            <w:tcW w:w="5030" w:type="dxa"/>
          </w:tcPr>
          <w:p w14:paraId="3B3D4EDB" w14:textId="77777777" w:rsidR="00954F5D" w:rsidRDefault="00954F5D" w:rsidP="00151EEF">
            <w:r>
              <w:t>Prefabrykaty budowlane z betonu. Elementy nawierzchni dróg, ulic, parkingów i torowisk tramwajowych. Wspólne wymagania i badania</w:t>
            </w:r>
          </w:p>
        </w:tc>
      </w:tr>
    </w:tbl>
    <w:p w14:paraId="37AE302C" w14:textId="0E804FC5" w:rsidR="00954F5D" w:rsidRDefault="00954F5D" w:rsidP="00954F5D">
      <w:pPr>
        <w:pStyle w:val="Nagwek2"/>
      </w:pPr>
      <w:r>
        <w:t xml:space="preserve">10.3. </w:t>
      </w:r>
      <w:r w:rsidR="009A5CEC">
        <w:t>SZCZEGÓŁOWE</w:t>
      </w:r>
      <w:r>
        <w:t xml:space="preserve"> specyfikacje techniczne (</w:t>
      </w:r>
      <w:r w:rsidR="009A5CEC">
        <w:t>S</w:t>
      </w:r>
      <w:r>
        <w:t>ST)</w:t>
      </w:r>
    </w:p>
    <w:tbl>
      <w:tblPr>
        <w:tblW w:w="0" w:type="auto"/>
        <w:tblLayout w:type="fixed"/>
        <w:tblCellMar>
          <w:left w:w="70" w:type="dxa"/>
          <w:right w:w="70" w:type="dxa"/>
        </w:tblCellMar>
        <w:tblLook w:val="0000" w:firstRow="0" w:lastRow="0" w:firstColumn="0" w:lastColumn="0" w:noHBand="0" w:noVBand="0"/>
      </w:tblPr>
      <w:tblGrid>
        <w:gridCol w:w="496"/>
        <w:gridCol w:w="1984"/>
        <w:gridCol w:w="5030"/>
      </w:tblGrid>
      <w:tr w:rsidR="00954F5D" w14:paraId="20B3C345" w14:textId="77777777" w:rsidTr="00151EEF">
        <w:tc>
          <w:tcPr>
            <w:tcW w:w="496" w:type="dxa"/>
          </w:tcPr>
          <w:p w14:paraId="307AC6A0" w14:textId="77777777" w:rsidR="00954F5D" w:rsidRDefault="00954F5D" w:rsidP="00151EEF">
            <w:r>
              <w:t xml:space="preserve">  7.</w:t>
            </w:r>
          </w:p>
        </w:tc>
        <w:tc>
          <w:tcPr>
            <w:tcW w:w="1984" w:type="dxa"/>
          </w:tcPr>
          <w:p w14:paraId="7122BC44" w14:textId="77777777" w:rsidR="00954F5D" w:rsidRDefault="00954F5D" w:rsidP="00151EEF">
            <w:r>
              <w:t>D-M-00.00.00</w:t>
            </w:r>
          </w:p>
        </w:tc>
        <w:tc>
          <w:tcPr>
            <w:tcW w:w="5030" w:type="dxa"/>
          </w:tcPr>
          <w:p w14:paraId="5C9D7C3B" w14:textId="77777777" w:rsidR="00954F5D" w:rsidRDefault="00954F5D" w:rsidP="00151EEF">
            <w:r>
              <w:t>Wymagania ogólne</w:t>
            </w:r>
          </w:p>
        </w:tc>
      </w:tr>
      <w:tr w:rsidR="00954F5D" w14:paraId="123C4C5E" w14:textId="77777777" w:rsidTr="00151EEF">
        <w:tc>
          <w:tcPr>
            <w:tcW w:w="496" w:type="dxa"/>
          </w:tcPr>
          <w:p w14:paraId="2B56EDC2" w14:textId="77777777" w:rsidR="00954F5D" w:rsidRDefault="00954F5D" w:rsidP="00151EEF">
            <w:r>
              <w:t xml:space="preserve">  8.</w:t>
            </w:r>
          </w:p>
        </w:tc>
        <w:tc>
          <w:tcPr>
            <w:tcW w:w="1984" w:type="dxa"/>
          </w:tcPr>
          <w:p w14:paraId="40EBEE17" w14:textId="77777777" w:rsidR="00954F5D" w:rsidRDefault="00954F5D" w:rsidP="00151EEF">
            <w:r>
              <w:t>D-01.00.00</w:t>
            </w:r>
          </w:p>
        </w:tc>
        <w:tc>
          <w:tcPr>
            <w:tcW w:w="5030" w:type="dxa"/>
          </w:tcPr>
          <w:p w14:paraId="3619AE31" w14:textId="77777777" w:rsidR="00954F5D" w:rsidRDefault="00954F5D" w:rsidP="00151EEF">
            <w:r>
              <w:t>Roboty przygotowawcze</w:t>
            </w:r>
          </w:p>
        </w:tc>
      </w:tr>
      <w:tr w:rsidR="00954F5D" w14:paraId="0B25AD47" w14:textId="77777777" w:rsidTr="00151EEF">
        <w:tc>
          <w:tcPr>
            <w:tcW w:w="496" w:type="dxa"/>
          </w:tcPr>
          <w:p w14:paraId="2E4A7F53" w14:textId="77777777" w:rsidR="00954F5D" w:rsidRDefault="00954F5D" w:rsidP="00151EEF">
            <w:r>
              <w:t xml:space="preserve">  9.</w:t>
            </w:r>
          </w:p>
        </w:tc>
        <w:tc>
          <w:tcPr>
            <w:tcW w:w="1984" w:type="dxa"/>
          </w:tcPr>
          <w:p w14:paraId="7B03706F" w14:textId="77777777" w:rsidR="00954F5D" w:rsidRDefault="00954F5D" w:rsidP="00151EEF">
            <w:r>
              <w:t>D-04.04.00</w:t>
            </w:r>
            <w:r>
              <w:sym w:font="Symbol" w:char="F0B8"/>
            </w:r>
            <w:r>
              <w:t>04.04.03</w:t>
            </w:r>
          </w:p>
        </w:tc>
        <w:tc>
          <w:tcPr>
            <w:tcW w:w="5030" w:type="dxa"/>
          </w:tcPr>
          <w:p w14:paraId="4DFD57FF" w14:textId="77777777" w:rsidR="00954F5D" w:rsidRDefault="00954F5D" w:rsidP="00151EEF">
            <w:r>
              <w:t>Podbudowy z kruszywa stabilizowanego mechanicznie</w:t>
            </w:r>
          </w:p>
        </w:tc>
      </w:tr>
      <w:tr w:rsidR="00954F5D" w14:paraId="1D679428" w14:textId="77777777" w:rsidTr="00151EEF">
        <w:tc>
          <w:tcPr>
            <w:tcW w:w="496" w:type="dxa"/>
          </w:tcPr>
          <w:p w14:paraId="3F7535E4" w14:textId="77777777" w:rsidR="00954F5D" w:rsidRDefault="00954F5D" w:rsidP="00151EEF">
            <w:r>
              <w:t>10.</w:t>
            </w:r>
          </w:p>
        </w:tc>
        <w:tc>
          <w:tcPr>
            <w:tcW w:w="1984" w:type="dxa"/>
          </w:tcPr>
          <w:p w14:paraId="0EA12F0B" w14:textId="77777777" w:rsidR="00954F5D" w:rsidRDefault="00954F5D" w:rsidP="00151EEF">
            <w:r>
              <w:t>D-04.05.00</w:t>
            </w:r>
            <w:r>
              <w:sym w:font="Symbol" w:char="F0B8"/>
            </w:r>
            <w:r>
              <w:t>04.05.04</w:t>
            </w:r>
          </w:p>
        </w:tc>
        <w:tc>
          <w:tcPr>
            <w:tcW w:w="5030" w:type="dxa"/>
          </w:tcPr>
          <w:p w14:paraId="589669D9" w14:textId="77777777" w:rsidR="00954F5D" w:rsidRDefault="00954F5D" w:rsidP="00151EEF">
            <w:r>
              <w:t>Podbudowy i ulepszone podłoża z gruntów lub kruszyw stabilizowanych spoiwami hydraulicznymi</w:t>
            </w:r>
          </w:p>
        </w:tc>
      </w:tr>
      <w:tr w:rsidR="00954F5D" w14:paraId="658A174C" w14:textId="77777777" w:rsidTr="00151EEF">
        <w:tc>
          <w:tcPr>
            <w:tcW w:w="496" w:type="dxa"/>
          </w:tcPr>
          <w:p w14:paraId="29AB92B5" w14:textId="77777777" w:rsidR="00954F5D" w:rsidRDefault="00954F5D" w:rsidP="00151EEF">
            <w:r>
              <w:t>11.</w:t>
            </w:r>
          </w:p>
        </w:tc>
        <w:tc>
          <w:tcPr>
            <w:tcW w:w="1984" w:type="dxa"/>
          </w:tcPr>
          <w:p w14:paraId="3627EADE" w14:textId="77777777" w:rsidR="00954F5D" w:rsidRDefault="00954F5D" w:rsidP="00151EEF">
            <w:r>
              <w:t>D-04.06.01</w:t>
            </w:r>
          </w:p>
        </w:tc>
        <w:tc>
          <w:tcPr>
            <w:tcW w:w="5030" w:type="dxa"/>
          </w:tcPr>
          <w:p w14:paraId="346A1A92" w14:textId="77777777" w:rsidR="00954F5D" w:rsidRDefault="00954F5D" w:rsidP="00151EEF">
            <w:r>
              <w:t>Podbudowa z chudego betonu</w:t>
            </w:r>
          </w:p>
        </w:tc>
      </w:tr>
      <w:tr w:rsidR="00954F5D" w14:paraId="4DE20EFD" w14:textId="77777777" w:rsidTr="00151EEF">
        <w:tc>
          <w:tcPr>
            <w:tcW w:w="496" w:type="dxa"/>
          </w:tcPr>
          <w:p w14:paraId="7DACAAA7" w14:textId="77777777" w:rsidR="00954F5D" w:rsidRDefault="00954F5D" w:rsidP="00151EEF">
            <w:r>
              <w:t>12.</w:t>
            </w:r>
          </w:p>
        </w:tc>
        <w:tc>
          <w:tcPr>
            <w:tcW w:w="1984" w:type="dxa"/>
          </w:tcPr>
          <w:p w14:paraId="641BC605" w14:textId="77777777" w:rsidR="00954F5D" w:rsidRDefault="00954F5D" w:rsidP="00151EEF">
            <w:r>
              <w:t>D-05.03.01</w:t>
            </w:r>
          </w:p>
        </w:tc>
        <w:tc>
          <w:tcPr>
            <w:tcW w:w="5030" w:type="dxa"/>
          </w:tcPr>
          <w:p w14:paraId="1888A9AD" w14:textId="77777777" w:rsidR="00954F5D" w:rsidRDefault="00954F5D" w:rsidP="00151EEF">
            <w:r>
              <w:t>Nawierzchnia z kostki kamiennej</w:t>
            </w:r>
          </w:p>
        </w:tc>
      </w:tr>
      <w:tr w:rsidR="00954F5D" w14:paraId="18F152CE" w14:textId="77777777" w:rsidTr="00151EEF">
        <w:tc>
          <w:tcPr>
            <w:tcW w:w="496" w:type="dxa"/>
          </w:tcPr>
          <w:p w14:paraId="7465E223" w14:textId="77777777" w:rsidR="00954F5D" w:rsidRDefault="00954F5D" w:rsidP="00151EEF">
            <w:r>
              <w:t>13.</w:t>
            </w:r>
          </w:p>
        </w:tc>
        <w:tc>
          <w:tcPr>
            <w:tcW w:w="1984" w:type="dxa"/>
          </w:tcPr>
          <w:p w14:paraId="03A15DF1" w14:textId="77777777" w:rsidR="00954F5D" w:rsidRDefault="00954F5D" w:rsidP="00151EEF">
            <w:r>
              <w:t>D-05.03.02</w:t>
            </w:r>
          </w:p>
        </w:tc>
        <w:tc>
          <w:tcPr>
            <w:tcW w:w="5030" w:type="dxa"/>
          </w:tcPr>
          <w:p w14:paraId="609D9887" w14:textId="77777777" w:rsidR="00954F5D" w:rsidRDefault="00954F5D" w:rsidP="00151EEF">
            <w:r>
              <w:t>Nawierzchnia klinkierowa</w:t>
            </w:r>
          </w:p>
        </w:tc>
      </w:tr>
      <w:tr w:rsidR="00954F5D" w14:paraId="5C25775B" w14:textId="77777777" w:rsidTr="00151EEF">
        <w:tc>
          <w:tcPr>
            <w:tcW w:w="496" w:type="dxa"/>
          </w:tcPr>
          <w:p w14:paraId="7D02618E" w14:textId="77777777" w:rsidR="00954F5D" w:rsidRDefault="00954F5D" w:rsidP="00151EEF">
            <w:r>
              <w:t>14.</w:t>
            </w:r>
          </w:p>
        </w:tc>
        <w:tc>
          <w:tcPr>
            <w:tcW w:w="1984" w:type="dxa"/>
          </w:tcPr>
          <w:p w14:paraId="5F6571AE" w14:textId="77777777" w:rsidR="00954F5D" w:rsidRDefault="00954F5D" w:rsidP="00151EEF">
            <w:r>
              <w:t>D-05.03.03</w:t>
            </w:r>
          </w:p>
        </w:tc>
        <w:tc>
          <w:tcPr>
            <w:tcW w:w="5030" w:type="dxa"/>
          </w:tcPr>
          <w:p w14:paraId="51C70C08" w14:textId="77777777" w:rsidR="00954F5D" w:rsidRDefault="00954F5D" w:rsidP="00151EEF">
            <w:r>
              <w:t>Nawierzchnia z płyt betonowych</w:t>
            </w:r>
          </w:p>
        </w:tc>
      </w:tr>
      <w:tr w:rsidR="00954F5D" w14:paraId="53E7B896" w14:textId="77777777" w:rsidTr="00151EEF">
        <w:tc>
          <w:tcPr>
            <w:tcW w:w="496" w:type="dxa"/>
          </w:tcPr>
          <w:p w14:paraId="2460BFD8" w14:textId="77777777" w:rsidR="00954F5D" w:rsidRDefault="00954F5D" w:rsidP="00151EEF">
            <w:r>
              <w:t>15.</w:t>
            </w:r>
          </w:p>
        </w:tc>
        <w:tc>
          <w:tcPr>
            <w:tcW w:w="1984" w:type="dxa"/>
          </w:tcPr>
          <w:p w14:paraId="2EAC7685" w14:textId="77777777" w:rsidR="00954F5D" w:rsidRDefault="00954F5D" w:rsidP="00151EEF">
            <w:r>
              <w:t>D-05.03.05</w:t>
            </w:r>
          </w:p>
        </w:tc>
        <w:tc>
          <w:tcPr>
            <w:tcW w:w="5030" w:type="dxa"/>
          </w:tcPr>
          <w:p w14:paraId="294B96DF" w14:textId="77777777" w:rsidR="00954F5D" w:rsidRDefault="00954F5D" w:rsidP="00151EEF">
            <w:r>
              <w:t>Nawierzchnia z betonu asfaltowego</w:t>
            </w:r>
          </w:p>
        </w:tc>
      </w:tr>
      <w:tr w:rsidR="00954F5D" w14:paraId="0C1CD733" w14:textId="77777777" w:rsidTr="00151EEF">
        <w:tc>
          <w:tcPr>
            <w:tcW w:w="496" w:type="dxa"/>
          </w:tcPr>
          <w:p w14:paraId="7BA12895" w14:textId="77777777" w:rsidR="00954F5D" w:rsidRDefault="00954F5D" w:rsidP="00151EEF">
            <w:r>
              <w:t>16.</w:t>
            </w:r>
          </w:p>
        </w:tc>
        <w:tc>
          <w:tcPr>
            <w:tcW w:w="1984" w:type="dxa"/>
          </w:tcPr>
          <w:p w14:paraId="709ED104" w14:textId="77777777" w:rsidR="00954F5D" w:rsidRDefault="00954F5D" w:rsidP="00151EEF">
            <w:r>
              <w:t>D-05.03.06</w:t>
            </w:r>
          </w:p>
        </w:tc>
        <w:tc>
          <w:tcPr>
            <w:tcW w:w="5030" w:type="dxa"/>
          </w:tcPr>
          <w:p w14:paraId="17C56E15" w14:textId="77777777" w:rsidR="00954F5D" w:rsidRDefault="00954F5D" w:rsidP="00151EEF">
            <w:r>
              <w:t>Nawierzchnia z mieszanek mineralno-asfaltowych wytwarzanych i wbudowywanych na zimno</w:t>
            </w:r>
          </w:p>
        </w:tc>
      </w:tr>
      <w:tr w:rsidR="00954F5D" w14:paraId="5FE81C97" w14:textId="77777777" w:rsidTr="00151EEF">
        <w:tc>
          <w:tcPr>
            <w:tcW w:w="496" w:type="dxa"/>
          </w:tcPr>
          <w:p w14:paraId="49788283" w14:textId="77777777" w:rsidR="00954F5D" w:rsidRDefault="00954F5D" w:rsidP="00151EEF">
            <w:r>
              <w:t>17.</w:t>
            </w:r>
          </w:p>
        </w:tc>
        <w:tc>
          <w:tcPr>
            <w:tcW w:w="1984" w:type="dxa"/>
          </w:tcPr>
          <w:p w14:paraId="2F33C444" w14:textId="77777777" w:rsidR="00954F5D" w:rsidRDefault="00954F5D" w:rsidP="00151EEF">
            <w:r>
              <w:t>D-05.03.07</w:t>
            </w:r>
          </w:p>
        </w:tc>
        <w:tc>
          <w:tcPr>
            <w:tcW w:w="5030" w:type="dxa"/>
          </w:tcPr>
          <w:p w14:paraId="6FFD3506" w14:textId="77777777" w:rsidR="00954F5D" w:rsidRDefault="00954F5D" w:rsidP="00151EEF">
            <w:r>
              <w:t>Nawierzchnia z asfaltu lanego</w:t>
            </w:r>
          </w:p>
        </w:tc>
      </w:tr>
      <w:tr w:rsidR="00954F5D" w14:paraId="6AC80EC5" w14:textId="77777777" w:rsidTr="00151EEF">
        <w:tc>
          <w:tcPr>
            <w:tcW w:w="496" w:type="dxa"/>
          </w:tcPr>
          <w:p w14:paraId="669DBEF8" w14:textId="77777777" w:rsidR="00954F5D" w:rsidRDefault="00954F5D" w:rsidP="00151EEF">
            <w:r>
              <w:t>18.</w:t>
            </w:r>
          </w:p>
        </w:tc>
        <w:tc>
          <w:tcPr>
            <w:tcW w:w="1984" w:type="dxa"/>
          </w:tcPr>
          <w:p w14:paraId="4CB4226F" w14:textId="77777777" w:rsidR="00954F5D" w:rsidRDefault="00954F5D" w:rsidP="00151EEF">
            <w:r>
              <w:t>D-05.03.14</w:t>
            </w:r>
          </w:p>
        </w:tc>
        <w:tc>
          <w:tcPr>
            <w:tcW w:w="5030" w:type="dxa"/>
          </w:tcPr>
          <w:p w14:paraId="3599DD35" w14:textId="77777777" w:rsidR="00954F5D" w:rsidRDefault="00954F5D" w:rsidP="00151EEF">
            <w:r>
              <w:t>Nawierzchnia z betonu cementowego dla dróg o ruchu lekkim</w:t>
            </w:r>
          </w:p>
        </w:tc>
      </w:tr>
      <w:tr w:rsidR="00954F5D" w14:paraId="346D0CFC" w14:textId="77777777" w:rsidTr="00151EEF">
        <w:tc>
          <w:tcPr>
            <w:tcW w:w="496" w:type="dxa"/>
          </w:tcPr>
          <w:p w14:paraId="17EB9793" w14:textId="77777777" w:rsidR="00954F5D" w:rsidRDefault="00954F5D" w:rsidP="00151EEF">
            <w:r>
              <w:t>19.</w:t>
            </w:r>
          </w:p>
        </w:tc>
        <w:tc>
          <w:tcPr>
            <w:tcW w:w="1984" w:type="dxa"/>
          </w:tcPr>
          <w:p w14:paraId="4422AD8E" w14:textId="77777777" w:rsidR="00954F5D" w:rsidRDefault="00954F5D" w:rsidP="00151EEF">
            <w:r>
              <w:t>D-05.03.23a</w:t>
            </w:r>
          </w:p>
        </w:tc>
        <w:tc>
          <w:tcPr>
            <w:tcW w:w="5030" w:type="dxa"/>
          </w:tcPr>
          <w:p w14:paraId="0169018C" w14:textId="77777777" w:rsidR="00954F5D" w:rsidRDefault="00954F5D" w:rsidP="00151EEF">
            <w:r>
              <w:t>Nawierzchnia z betonowej kostki brukowej dla dróg i ulic lokalnych oraz placów i chodników</w:t>
            </w:r>
          </w:p>
        </w:tc>
      </w:tr>
      <w:tr w:rsidR="00954F5D" w14:paraId="23B69A2E" w14:textId="77777777" w:rsidTr="00151EEF">
        <w:tc>
          <w:tcPr>
            <w:tcW w:w="496" w:type="dxa"/>
          </w:tcPr>
          <w:p w14:paraId="5697F112" w14:textId="77777777" w:rsidR="00954F5D" w:rsidRDefault="00954F5D" w:rsidP="00151EEF">
            <w:r>
              <w:t>20.</w:t>
            </w:r>
          </w:p>
        </w:tc>
        <w:tc>
          <w:tcPr>
            <w:tcW w:w="1984" w:type="dxa"/>
          </w:tcPr>
          <w:p w14:paraId="1E08167F" w14:textId="77777777" w:rsidR="00954F5D" w:rsidRDefault="00954F5D" w:rsidP="00151EEF">
            <w:r>
              <w:t>D-07.01.01</w:t>
            </w:r>
          </w:p>
        </w:tc>
        <w:tc>
          <w:tcPr>
            <w:tcW w:w="5030" w:type="dxa"/>
          </w:tcPr>
          <w:p w14:paraId="3753C4ED" w14:textId="77777777" w:rsidR="00954F5D" w:rsidRDefault="00954F5D" w:rsidP="00151EEF">
            <w:r>
              <w:t>Oznakowanie poziome</w:t>
            </w:r>
          </w:p>
        </w:tc>
      </w:tr>
      <w:tr w:rsidR="00954F5D" w14:paraId="4C358E39" w14:textId="77777777" w:rsidTr="00151EEF">
        <w:tc>
          <w:tcPr>
            <w:tcW w:w="496" w:type="dxa"/>
          </w:tcPr>
          <w:p w14:paraId="2F45A7A3" w14:textId="77777777" w:rsidR="00954F5D" w:rsidRDefault="00954F5D" w:rsidP="00151EEF">
            <w:r>
              <w:t>21.</w:t>
            </w:r>
          </w:p>
        </w:tc>
        <w:tc>
          <w:tcPr>
            <w:tcW w:w="1984" w:type="dxa"/>
          </w:tcPr>
          <w:p w14:paraId="1E3CD249" w14:textId="77777777" w:rsidR="00954F5D" w:rsidRDefault="00954F5D" w:rsidP="00151EEF">
            <w:r>
              <w:t>D-07.02.01</w:t>
            </w:r>
          </w:p>
        </w:tc>
        <w:tc>
          <w:tcPr>
            <w:tcW w:w="5030" w:type="dxa"/>
          </w:tcPr>
          <w:p w14:paraId="1E5C0B98" w14:textId="77777777" w:rsidR="00954F5D" w:rsidRDefault="00954F5D" w:rsidP="00151EEF">
            <w:r>
              <w:t>Oznakowanie pionowe</w:t>
            </w:r>
          </w:p>
        </w:tc>
      </w:tr>
      <w:tr w:rsidR="00954F5D" w14:paraId="3359CA46" w14:textId="77777777" w:rsidTr="00151EEF">
        <w:tc>
          <w:tcPr>
            <w:tcW w:w="496" w:type="dxa"/>
          </w:tcPr>
          <w:p w14:paraId="3D9E0FE7" w14:textId="77777777" w:rsidR="00954F5D" w:rsidRDefault="00954F5D" w:rsidP="00151EEF">
            <w:r>
              <w:t>22.</w:t>
            </w:r>
          </w:p>
        </w:tc>
        <w:tc>
          <w:tcPr>
            <w:tcW w:w="1984" w:type="dxa"/>
          </w:tcPr>
          <w:p w14:paraId="73D4D9AC" w14:textId="77777777" w:rsidR="00954F5D" w:rsidRDefault="00954F5D" w:rsidP="00151EEF">
            <w:r>
              <w:t>D-07.07.01</w:t>
            </w:r>
          </w:p>
        </w:tc>
        <w:tc>
          <w:tcPr>
            <w:tcW w:w="5030" w:type="dxa"/>
          </w:tcPr>
          <w:p w14:paraId="47AF83A2" w14:textId="77777777" w:rsidR="00954F5D" w:rsidRDefault="00954F5D" w:rsidP="00151EEF">
            <w:r>
              <w:t>Oświetlenie dróg</w:t>
            </w:r>
          </w:p>
        </w:tc>
      </w:tr>
    </w:tbl>
    <w:p w14:paraId="16B1B2E7" w14:textId="77777777" w:rsidR="00954F5D" w:rsidRDefault="00954F5D" w:rsidP="00954F5D">
      <w:pPr>
        <w:pStyle w:val="Nagwek2"/>
      </w:pPr>
      <w:r>
        <w:t>10.4. Przepisy</w:t>
      </w:r>
    </w:p>
    <w:p w14:paraId="3A2908BB" w14:textId="7A7A84DB" w:rsidR="00954F5D" w:rsidRDefault="00954F5D" w:rsidP="00D5048A">
      <w:pPr>
        <w:numPr>
          <w:ilvl w:val="0"/>
          <w:numId w:val="270"/>
        </w:numPr>
        <w:overflowPunct w:val="0"/>
        <w:autoSpaceDE w:val="0"/>
        <w:autoSpaceDN w:val="0"/>
        <w:adjustRightInd w:val="0"/>
        <w:textAlignment w:val="baseline"/>
      </w:pPr>
      <w:r>
        <w:t>Rozporządzenie Ministra Infrastruktury z dnia 3 lipca 2003 r. w sprawie szczegółowych warunków technicznych dla znaków: sygnałów drogowych oraz urządzeń bezpieczeństwa ruchu drogowego i warunków ich umieszczania na drogach, Dz.U. Nr 220, poz. 2181 z dnia 23 grudnia 2003 r.</w:t>
      </w:r>
      <w:r w:rsidR="00187D39">
        <w:t xml:space="preserve"> Z PÓŹN  ZMIANANMI.</w:t>
      </w:r>
    </w:p>
    <w:p w14:paraId="5340CC58" w14:textId="77777777" w:rsidR="00954F5D" w:rsidRDefault="00954F5D" w:rsidP="00D5048A">
      <w:pPr>
        <w:numPr>
          <w:ilvl w:val="0"/>
          <w:numId w:val="270"/>
        </w:numPr>
        <w:overflowPunct w:val="0"/>
        <w:autoSpaceDE w:val="0"/>
        <w:autoSpaceDN w:val="0"/>
        <w:adjustRightInd w:val="0"/>
        <w:textAlignment w:val="baseline"/>
      </w:pPr>
      <w:r>
        <w:t>Wytyczne projektowania skrzyżowań drogowych, GDDP, Warszawa 2001</w:t>
      </w:r>
    </w:p>
    <w:p w14:paraId="77EC20B6" w14:textId="77777777" w:rsidR="00954F5D" w:rsidRDefault="00954F5D" w:rsidP="00954F5D"/>
    <w:p w14:paraId="4EB2BD82" w14:textId="4947C77C" w:rsidR="00954F5D" w:rsidRPr="00187D39" w:rsidRDefault="00954F5D" w:rsidP="00954F5D">
      <w:r>
        <w:br w:type="page"/>
      </w:r>
    </w:p>
    <w:p w14:paraId="105DB591" w14:textId="77777777" w:rsidR="00954F5D" w:rsidRDefault="00954F5D" w:rsidP="00187D39">
      <w:pPr>
        <w:pStyle w:val="Nagwek2"/>
      </w:pPr>
      <w:bookmarkStart w:id="1580" w:name="_Toc18217012"/>
      <w:bookmarkStart w:id="1581" w:name="_Toc205690888"/>
      <w:r>
        <w:lastRenderedPageBreak/>
        <w:t>11. ZAŁĄCZNIKI</w:t>
      </w:r>
      <w:bookmarkEnd w:id="1580"/>
      <w:bookmarkEnd w:id="1581"/>
    </w:p>
    <w:p w14:paraId="760B34B1" w14:textId="77777777" w:rsidR="00954F5D" w:rsidRPr="00EB7CB1" w:rsidRDefault="00954F5D" w:rsidP="00954F5D">
      <w:pPr>
        <w:spacing w:before="120" w:after="120"/>
        <w:jc w:val="right"/>
        <w:rPr>
          <w:b/>
        </w:rPr>
      </w:pPr>
      <w:r w:rsidRPr="00EB7CB1">
        <w:rPr>
          <w:b/>
        </w:rPr>
        <w:t>ZAŁĄCZNIK 1</w:t>
      </w:r>
    </w:p>
    <w:p w14:paraId="26F17346" w14:textId="77777777" w:rsidR="00954F5D" w:rsidRDefault="00954F5D" w:rsidP="00954F5D">
      <w:pPr>
        <w:jc w:val="center"/>
      </w:pPr>
      <w:r>
        <w:t>PODSTAWOWE  ZASADY  STOSOWANIA  URZĄDZEŃ</w:t>
      </w:r>
    </w:p>
    <w:p w14:paraId="17DFF968" w14:textId="77777777" w:rsidR="00954F5D" w:rsidRDefault="00954F5D" w:rsidP="00954F5D">
      <w:pPr>
        <w:jc w:val="center"/>
      </w:pPr>
      <w:r>
        <w:t>DO  OGRANICZANIA  PRĘDKOŚCI  POJAZDÓW</w:t>
      </w:r>
    </w:p>
    <w:p w14:paraId="066FCE5F" w14:textId="77777777" w:rsidR="00954F5D" w:rsidRDefault="00954F5D" w:rsidP="00954F5D">
      <w:pPr>
        <w:jc w:val="center"/>
      </w:pPr>
      <w:r>
        <w:t>(Wyciąg z rozporządzenia Ministra Infrastruktury z dnia 3 lipca 2003 r. [23])</w:t>
      </w:r>
    </w:p>
    <w:p w14:paraId="0A4CBFD9" w14:textId="77777777" w:rsidR="00954F5D" w:rsidRDefault="00954F5D" w:rsidP="00954F5D">
      <w:pPr>
        <w:jc w:val="center"/>
      </w:pPr>
    </w:p>
    <w:p w14:paraId="3D689730" w14:textId="77777777" w:rsidR="00954F5D" w:rsidRDefault="00954F5D" w:rsidP="00F664CB">
      <w:pPr>
        <w:pStyle w:val="Nagwek3"/>
      </w:pPr>
      <w:r>
        <w:t>1.1. Urządzenia do ograniczania prędkości pojazdów</w:t>
      </w:r>
    </w:p>
    <w:p w14:paraId="707CDE7B" w14:textId="77777777" w:rsidR="00954F5D" w:rsidRDefault="00954F5D" w:rsidP="00954F5D">
      <w:r>
        <w:tab/>
        <w:t>Do wymuszenia fizycznego ograniczenia prędkości pojazdów samochodowych stosuje się progi zwalniające i progi podrzutowe. Dopuszczalna prędkość, przy której samochód osobowy  średniej wielkości może przejechać przez próg bez wyraźnych niedogodności ruchu oraz bez zagrożenia niebezpieczeństwa, określona jest mianem granicznej prędkości przejazdu.</w:t>
      </w:r>
    </w:p>
    <w:p w14:paraId="017010EB" w14:textId="6604F01E" w:rsidR="00954F5D" w:rsidRDefault="00954F5D" w:rsidP="00954F5D">
      <w:r>
        <w:tab/>
        <w:t>Urządzenia do ograniczania prędkości pojazdów można stosować wyłącznie w tych miejscach i na tych odcinkach dróg, na których konieczne jest skuteczne ograniczenie prędkości ruchu pojazdów, jeśli inne metody nie mogą być stosowane lub ich skuteczność jest niewystarczająca.</w:t>
      </w:r>
    </w:p>
    <w:p w14:paraId="667C91A7" w14:textId="77777777" w:rsidR="00355569" w:rsidRDefault="00355569" w:rsidP="00954F5D"/>
    <w:p w14:paraId="4345C124" w14:textId="77777777" w:rsidR="00954F5D" w:rsidRDefault="00954F5D" w:rsidP="00F664CB">
      <w:pPr>
        <w:pStyle w:val="Nagwek3"/>
      </w:pPr>
      <w:r>
        <w:t>1.2. Progi zwalniające</w:t>
      </w:r>
    </w:p>
    <w:p w14:paraId="660F5DA4" w14:textId="77777777" w:rsidR="00954F5D" w:rsidRDefault="00954F5D" w:rsidP="00954F5D">
      <w:pPr>
        <w:spacing w:after="120"/>
      </w:pPr>
      <w:r>
        <w:rPr>
          <w:b/>
        </w:rPr>
        <w:t xml:space="preserve">1.2.1. </w:t>
      </w:r>
      <w:r>
        <w:t>Miejsca stosowania progów zwalniających</w:t>
      </w:r>
    </w:p>
    <w:p w14:paraId="76884088" w14:textId="77777777" w:rsidR="00954F5D" w:rsidRDefault="00954F5D" w:rsidP="00954F5D">
      <w:r>
        <w:tab/>
        <w:t>Progi zwalniające są urządzeniami bezpieczeństwa ruchu drogowego wykonanymi z zasady w formie wygarbienia.</w:t>
      </w:r>
    </w:p>
    <w:p w14:paraId="64208715" w14:textId="77777777" w:rsidR="00954F5D" w:rsidRDefault="00954F5D" w:rsidP="00954F5D">
      <w:r>
        <w:tab/>
        <w:t>Progi zwalniające można stosować w obszarze zabudowanym na drogach następujących klas technicznych: lokalna (L), dojazdowa (D), wyjątkowo zbiorcza (Z).</w:t>
      </w:r>
    </w:p>
    <w:p w14:paraId="4EEB1D33" w14:textId="77777777" w:rsidR="00954F5D" w:rsidRDefault="00954F5D" w:rsidP="00954F5D">
      <w:r>
        <w:tab/>
        <w:t xml:space="preserve">W zależności od potrzeb progi zwalniające mogą być stosowane pojedynczo lub w seriach liczących co najmniej 3 progi. W przypadku serii progów każdy kolejny próg umieszcza się w odległości nie mniejszej niż </w:t>
      </w:r>
      <w:smartTag w:uri="urn:schemas-microsoft-com:office:smarttags" w:element="metricconverter">
        <w:smartTagPr>
          <w:attr w:name="ProductID" w:val="20 m"/>
        </w:smartTagPr>
        <w:r>
          <w:t>20 m</w:t>
        </w:r>
      </w:smartTag>
      <w:r>
        <w:t xml:space="preserve"> i nie większej niż </w:t>
      </w:r>
      <w:smartTag w:uri="urn:schemas-microsoft-com:office:smarttags" w:element="metricconverter">
        <w:smartTagPr>
          <w:attr w:name="ProductID" w:val="150 m"/>
        </w:smartTagPr>
        <w:r>
          <w:t>150 m</w:t>
        </w:r>
      </w:smartTag>
      <w:r>
        <w:t xml:space="preserve"> od progu poprzedzającego. Odległość między poszczególnymi progami w serii należy wyznaczać w oparciu o warunki lokalne, natężenie ruchu (prędkości pojazdów) itp.</w:t>
      </w:r>
    </w:p>
    <w:p w14:paraId="2CCC0EF0" w14:textId="77777777" w:rsidR="00954F5D" w:rsidRDefault="00954F5D" w:rsidP="00954F5D">
      <w:pPr>
        <w:spacing w:before="120" w:after="120"/>
      </w:pPr>
      <w:r>
        <w:rPr>
          <w:b/>
        </w:rPr>
        <w:t xml:space="preserve">1.2.2. </w:t>
      </w:r>
      <w:r>
        <w:t>Dodatkowe urządzenia zmniejszające prędkość najechania na próg zwalniający</w:t>
      </w:r>
    </w:p>
    <w:p w14:paraId="2B65C5C3" w14:textId="77777777" w:rsidR="00954F5D" w:rsidRDefault="00954F5D" w:rsidP="00954F5D">
      <w:r>
        <w:tab/>
        <w:t>W celu niedopuszczenia do najechania na próg zwalniający z nadmiernie niebezpieczną prędkością dopuszcza się stosowanie geometrycznych lub technicznych elementów wymuszających zmniejszenie prędkości pojazdu co najmniej do 120% granicznej prędkości przejazdu przez próg. Elementami takimi mogą być poprzeczne przegrody na jezdni, m.in. w strefach ruchu uspokojonego, tzw. szykany, poprzeczne wysepki, kwietniki itp., zmuszające do zmiany kierunku lub toru ruchu.</w:t>
      </w:r>
    </w:p>
    <w:p w14:paraId="7A6082A2" w14:textId="77777777" w:rsidR="00954F5D" w:rsidRDefault="00954F5D" w:rsidP="00954F5D">
      <w:pPr>
        <w:spacing w:before="120" w:after="120"/>
      </w:pPr>
      <w:r>
        <w:rPr>
          <w:b/>
        </w:rPr>
        <w:t xml:space="preserve">1.2.3. </w:t>
      </w:r>
      <w:r>
        <w:t>Miejsca niedopuszczone do stosowania progów zwalniających</w:t>
      </w:r>
    </w:p>
    <w:p w14:paraId="638074EA" w14:textId="77777777" w:rsidR="00954F5D" w:rsidRDefault="00954F5D" w:rsidP="00954F5D">
      <w:r>
        <w:tab/>
        <w:t>Niedopuszczalne jest stosowanie progów zwalniających:</w:t>
      </w:r>
    </w:p>
    <w:p w14:paraId="52121CC8" w14:textId="77777777" w:rsidR="00954F5D" w:rsidRDefault="00954F5D" w:rsidP="00D5048A">
      <w:pPr>
        <w:numPr>
          <w:ilvl w:val="0"/>
          <w:numId w:val="279"/>
        </w:numPr>
        <w:overflowPunct w:val="0"/>
        <w:autoSpaceDE w:val="0"/>
        <w:autoSpaceDN w:val="0"/>
        <w:adjustRightInd w:val="0"/>
        <w:textAlignment w:val="baseline"/>
      </w:pPr>
      <w:r>
        <w:t>na drogach krajowych i wojewódzkich,</w:t>
      </w:r>
    </w:p>
    <w:p w14:paraId="1BE71474" w14:textId="77777777" w:rsidR="00954F5D" w:rsidRDefault="00954F5D" w:rsidP="00D5048A">
      <w:pPr>
        <w:numPr>
          <w:ilvl w:val="0"/>
          <w:numId w:val="279"/>
        </w:numPr>
        <w:overflowPunct w:val="0"/>
        <w:autoSpaceDE w:val="0"/>
        <w:autoSpaceDN w:val="0"/>
        <w:adjustRightInd w:val="0"/>
        <w:textAlignment w:val="baseline"/>
      </w:pPr>
      <w:r>
        <w:t>na miejskich drogach ekspresowych, ulicach głównych ruchu przyspieszonego (GP), ulicach głównych (G),</w:t>
      </w:r>
    </w:p>
    <w:p w14:paraId="0B0859EB" w14:textId="77777777" w:rsidR="00954F5D" w:rsidRDefault="00954F5D" w:rsidP="00D5048A">
      <w:pPr>
        <w:numPr>
          <w:ilvl w:val="0"/>
          <w:numId w:val="279"/>
        </w:numPr>
        <w:overflowPunct w:val="0"/>
        <w:autoSpaceDE w:val="0"/>
        <w:autoSpaceDN w:val="0"/>
        <w:adjustRightInd w:val="0"/>
        <w:textAlignment w:val="baseline"/>
      </w:pPr>
      <w:r>
        <w:t>na ulicach i drogach wyjazdowych straży pożarnej, stacji pogotowia ratunkowego itp.,</w:t>
      </w:r>
    </w:p>
    <w:p w14:paraId="5A6E538D" w14:textId="77777777" w:rsidR="00954F5D" w:rsidRDefault="00954F5D" w:rsidP="00954F5D">
      <w:r>
        <w:t>na ulicach i drogach, w przypadku kursowania autobusowej komunikacji pasażerskiej, z wyjątkiem progów wyspowych (zał. 2, rys. 1.2),</w:t>
      </w:r>
    </w:p>
    <w:p w14:paraId="5588377D" w14:textId="77777777" w:rsidR="00954F5D" w:rsidRDefault="00954F5D" w:rsidP="00D5048A">
      <w:pPr>
        <w:numPr>
          <w:ilvl w:val="0"/>
          <w:numId w:val="279"/>
        </w:numPr>
        <w:overflowPunct w:val="0"/>
        <w:autoSpaceDE w:val="0"/>
        <w:autoSpaceDN w:val="0"/>
        <w:adjustRightInd w:val="0"/>
        <w:textAlignment w:val="baseline"/>
      </w:pPr>
      <w:r>
        <w:t>na jezdniach innych niż asfaltowe, jeżeli nie można zastosować oznakowania poziomego P-25 (zał. 3, rys. 2.1),</w:t>
      </w:r>
    </w:p>
    <w:p w14:paraId="65C5AC7F" w14:textId="77777777" w:rsidR="00954F5D" w:rsidRDefault="00954F5D" w:rsidP="00D5048A">
      <w:pPr>
        <w:numPr>
          <w:ilvl w:val="0"/>
          <w:numId w:val="279"/>
        </w:numPr>
        <w:overflowPunct w:val="0"/>
        <w:autoSpaceDE w:val="0"/>
        <w:autoSpaceDN w:val="0"/>
        <w:adjustRightInd w:val="0"/>
        <w:textAlignment w:val="baseline"/>
      </w:pPr>
      <w:r>
        <w:t>na łukach dróg i w innych przypadkach, gdy ich obecność może powodować zagrożenie bezpieczeństwa ruchu drogowego.</w:t>
      </w:r>
    </w:p>
    <w:p w14:paraId="6B77682A" w14:textId="77777777" w:rsidR="00954F5D" w:rsidRDefault="00954F5D" w:rsidP="00954F5D">
      <w:pPr>
        <w:spacing w:before="120" w:after="120"/>
      </w:pPr>
      <w:r>
        <w:rPr>
          <w:b/>
        </w:rPr>
        <w:t xml:space="preserve">1.2.4. </w:t>
      </w:r>
      <w:r>
        <w:t xml:space="preserve"> Lokalizacja progów zwalniających na jezdniach</w:t>
      </w:r>
    </w:p>
    <w:p w14:paraId="5EE3FFE7" w14:textId="77777777" w:rsidR="00954F5D" w:rsidRDefault="00954F5D" w:rsidP="00954F5D">
      <w:r>
        <w:tab/>
        <w:t>Progi zwalniające nie mogą być umieszczane dalej niż:</w:t>
      </w:r>
    </w:p>
    <w:p w14:paraId="6BDD2971" w14:textId="77777777" w:rsidR="00954F5D" w:rsidRDefault="00954F5D" w:rsidP="00D5048A">
      <w:pPr>
        <w:numPr>
          <w:ilvl w:val="0"/>
          <w:numId w:val="280"/>
        </w:numPr>
        <w:overflowPunct w:val="0"/>
        <w:autoSpaceDE w:val="0"/>
        <w:autoSpaceDN w:val="0"/>
        <w:adjustRightInd w:val="0"/>
        <w:textAlignment w:val="baseline"/>
      </w:pPr>
      <w:smartTag w:uri="urn:schemas-microsoft-com:office:smarttags" w:element="metricconverter">
        <w:smartTagPr>
          <w:attr w:name="ProductID" w:val="60 m"/>
        </w:smartTagPr>
        <w:r>
          <w:t>60 m</w:t>
        </w:r>
      </w:smartTag>
      <w:r>
        <w:t xml:space="preserve"> od linii zatrzymania przy znakach B-20 („STOP”) lub B-32 („Stój – kontrola celna”),</w:t>
      </w:r>
    </w:p>
    <w:p w14:paraId="1E8BBCCE" w14:textId="77777777" w:rsidR="00954F5D" w:rsidRDefault="00954F5D" w:rsidP="00D5048A">
      <w:pPr>
        <w:numPr>
          <w:ilvl w:val="0"/>
          <w:numId w:val="280"/>
        </w:numPr>
        <w:overflowPunct w:val="0"/>
        <w:autoSpaceDE w:val="0"/>
        <w:autoSpaceDN w:val="0"/>
        <w:adjustRightInd w:val="0"/>
        <w:textAlignment w:val="baseline"/>
      </w:pPr>
      <w:smartTag w:uri="urn:schemas-microsoft-com:office:smarttags" w:element="metricconverter">
        <w:smartTagPr>
          <w:attr w:name="ProductID" w:val="40 m"/>
        </w:smartTagPr>
        <w:r>
          <w:lastRenderedPageBreak/>
          <w:t>40 m</w:t>
        </w:r>
      </w:smartTag>
      <w:r>
        <w:t xml:space="preserve"> od końcowego punktu łuku poziomego drogi o promieniu wewnętrznym  R</w:t>
      </w:r>
      <w:r>
        <w:rPr>
          <w:vertAlign w:val="subscript"/>
        </w:rPr>
        <w:t>max</w:t>
      </w:r>
      <w:r>
        <w:t xml:space="preserve"> = </w:t>
      </w:r>
      <w:smartTag w:uri="urn:schemas-microsoft-com:office:smarttags" w:element="metricconverter">
        <w:smartTagPr>
          <w:attr w:name="ProductID" w:val="25 m"/>
        </w:smartTagPr>
        <w:r>
          <w:t>25 m</w:t>
        </w:r>
      </w:smartTag>
      <w:r>
        <w:t xml:space="preserve"> i kącie zwrotu większym od 70</w:t>
      </w:r>
      <w:r>
        <w:rPr>
          <w:vertAlign w:val="superscript"/>
        </w:rPr>
        <w:t>o</w:t>
      </w:r>
      <w:r>
        <w:t>,</w:t>
      </w:r>
    </w:p>
    <w:p w14:paraId="71D6DBE9" w14:textId="77777777" w:rsidR="00954F5D" w:rsidRDefault="00954F5D" w:rsidP="00D5048A">
      <w:pPr>
        <w:numPr>
          <w:ilvl w:val="0"/>
          <w:numId w:val="280"/>
        </w:numPr>
        <w:overflowPunct w:val="0"/>
        <w:autoSpaceDE w:val="0"/>
        <w:autoSpaceDN w:val="0"/>
        <w:adjustRightInd w:val="0"/>
        <w:textAlignment w:val="baseline"/>
      </w:pPr>
      <w:smartTag w:uri="urn:schemas-microsoft-com:office:smarttags" w:element="metricconverter">
        <w:smartTagPr>
          <w:attr w:name="ProductID" w:val="60 m"/>
        </w:smartTagPr>
        <w:r>
          <w:t>60 m</w:t>
        </w:r>
      </w:smartTag>
      <w:r>
        <w:t xml:space="preserve"> od miejsca lub obiektu wymuszającego zmniejszenie prędkości pojazdów, np. skrzyżowania ulic lub dróg, wymagające zmiany kierunku ruchu co najmniej o 70</w:t>
      </w:r>
      <w:r>
        <w:rPr>
          <w:vertAlign w:val="superscript"/>
        </w:rPr>
        <w:t>o</w:t>
      </w:r>
      <w:r>
        <w:t>.</w:t>
      </w:r>
    </w:p>
    <w:p w14:paraId="5ABF78DF" w14:textId="77777777" w:rsidR="00954F5D" w:rsidRDefault="00954F5D" w:rsidP="00954F5D">
      <w:pPr>
        <w:ind w:left="709"/>
      </w:pPr>
      <w:r>
        <w:t>Progi zwalniające nie mogą być umieszczane bliżej niż:</w:t>
      </w:r>
    </w:p>
    <w:p w14:paraId="7E8CED55" w14:textId="77777777" w:rsidR="00954F5D" w:rsidRDefault="00954F5D" w:rsidP="00D5048A">
      <w:pPr>
        <w:numPr>
          <w:ilvl w:val="0"/>
          <w:numId w:val="281"/>
        </w:numPr>
        <w:overflowPunct w:val="0"/>
        <w:autoSpaceDE w:val="0"/>
        <w:autoSpaceDN w:val="0"/>
        <w:adjustRightInd w:val="0"/>
        <w:textAlignment w:val="baseline"/>
      </w:pPr>
      <w:smartTag w:uri="urn:schemas-microsoft-com:office:smarttags" w:element="metricconverter">
        <w:smartTagPr>
          <w:attr w:name="ProductID" w:val="40 m"/>
        </w:smartTagPr>
        <w:r>
          <w:t>40 m</w:t>
        </w:r>
      </w:smartTag>
      <w:r>
        <w:t xml:space="preserve"> od skrzyżowania ulic lub dróg,</w:t>
      </w:r>
    </w:p>
    <w:p w14:paraId="7F79CC69" w14:textId="77777777" w:rsidR="00954F5D" w:rsidRDefault="00954F5D" w:rsidP="00D5048A">
      <w:pPr>
        <w:numPr>
          <w:ilvl w:val="0"/>
          <w:numId w:val="281"/>
        </w:numPr>
        <w:overflowPunct w:val="0"/>
        <w:autoSpaceDE w:val="0"/>
        <w:autoSpaceDN w:val="0"/>
        <w:adjustRightInd w:val="0"/>
        <w:textAlignment w:val="baseline"/>
      </w:pPr>
      <w:smartTag w:uri="urn:schemas-microsoft-com:office:smarttags" w:element="metricconverter">
        <w:smartTagPr>
          <w:attr w:name="ProductID" w:val="20 m"/>
        </w:smartTagPr>
        <w:r>
          <w:t>20 m</w:t>
        </w:r>
      </w:smartTag>
      <w:r>
        <w:t xml:space="preserve"> od końcowego punktu łuku poziomego drogi, gdy wewnętrzny promień łuku jest mniejszy od </w:t>
      </w:r>
      <w:smartTag w:uri="urn:schemas-microsoft-com:office:smarttags" w:element="metricconverter">
        <w:smartTagPr>
          <w:attr w:name="ProductID" w:val="50 m"/>
        </w:smartTagPr>
        <w:r>
          <w:t>50 m</w:t>
        </w:r>
      </w:smartTag>
      <w:r>
        <w:t>,</w:t>
      </w:r>
    </w:p>
    <w:p w14:paraId="7EA3E621" w14:textId="77777777" w:rsidR="00954F5D" w:rsidRDefault="00954F5D" w:rsidP="00D5048A">
      <w:pPr>
        <w:numPr>
          <w:ilvl w:val="0"/>
          <w:numId w:val="281"/>
        </w:numPr>
        <w:overflowPunct w:val="0"/>
        <w:autoSpaceDE w:val="0"/>
        <w:autoSpaceDN w:val="0"/>
        <w:adjustRightInd w:val="0"/>
        <w:textAlignment w:val="baseline"/>
      </w:pPr>
      <w:smartTag w:uri="urn:schemas-microsoft-com:office:smarttags" w:element="metricconverter">
        <w:smartTagPr>
          <w:attr w:name="ProductID" w:val="20 m"/>
        </w:smartTagPr>
        <w:r>
          <w:t>20 m</w:t>
        </w:r>
      </w:smartTag>
      <w:r>
        <w:t xml:space="preserve"> od punktu początkowego spadku drogi, gdy spadek ten przekracza 10%,</w:t>
      </w:r>
    </w:p>
    <w:p w14:paraId="70C08848" w14:textId="77777777" w:rsidR="00954F5D" w:rsidRDefault="00954F5D" w:rsidP="00D5048A">
      <w:pPr>
        <w:numPr>
          <w:ilvl w:val="0"/>
          <w:numId w:val="281"/>
        </w:numPr>
        <w:overflowPunct w:val="0"/>
        <w:autoSpaceDE w:val="0"/>
        <w:autoSpaceDN w:val="0"/>
        <w:adjustRightInd w:val="0"/>
        <w:textAlignment w:val="baseline"/>
      </w:pPr>
      <w:smartTag w:uri="urn:schemas-microsoft-com:office:smarttags" w:element="metricconverter">
        <w:smartTagPr>
          <w:attr w:name="ProductID" w:val="30 m"/>
        </w:smartTagPr>
        <w:r>
          <w:t>30 m</w:t>
        </w:r>
      </w:smartTag>
      <w:r>
        <w:t xml:space="preserve"> od przejścia dla pieszych (nie dotyczy progów z przejściami dla pieszych),</w:t>
      </w:r>
    </w:p>
    <w:p w14:paraId="25391B95" w14:textId="77777777" w:rsidR="00954F5D" w:rsidRDefault="00954F5D" w:rsidP="00D5048A">
      <w:pPr>
        <w:numPr>
          <w:ilvl w:val="0"/>
          <w:numId w:val="281"/>
        </w:numPr>
        <w:overflowPunct w:val="0"/>
        <w:autoSpaceDE w:val="0"/>
        <w:autoSpaceDN w:val="0"/>
        <w:adjustRightInd w:val="0"/>
        <w:textAlignment w:val="baseline"/>
      </w:pPr>
      <w:smartTag w:uri="urn:schemas-microsoft-com:office:smarttags" w:element="metricconverter">
        <w:smartTagPr>
          <w:attr w:name="ProductID" w:val="20 m"/>
        </w:smartTagPr>
        <w:r>
          <w:t>20 m</w:t>
        </w:r>
      </w:smartTag>
      <w:r>
        <w:t xml:space="preserve"> przed i za przejazdem kolejowym oraz </w:t>
      </w:r>
      <w:smartTag w:uri="urn:schemas-microsoft-com:office:smarttags" w:element="metricconverter">
        <w:smartTagPr>
          <w:attr w:name="ProductID" w:val="15 m"/>
        </w:smartTagPr>
        <w:r>
          <w:t>15 m</w:t>
        </w:r>
      </w:smartTag>
      <w:r>
        <w:t xml:space="preserve"> przed i za przejazdem tramwajowym, licząc od skrajnej szyny toru na przejeździe,</w:t>
      </w:r>
    </w:p>
    <w:p w14:paraId="1AE3EC7C" w14:textId="77777777" w:rsidR="00954F5D" w:rsidRDefault="00954F5D" w:rsidP="00D5048A">
      <w:pPr>
        <w:numPr>
          <w:ilvl w:val="0"/>
          <w:numId w:val="281"/>
        </w:numPr>
        <w:overflowPunct w:val="0"/>
        <w:autoSpaceDE w:val="0"/>
        <w:autoSpaceDN w:val="0"/>
        <w:adjustRightInd w:val="0"/>
        <w:textAlignment w:val="baseline"/>
      </w:pPr>
      <w:smartTag w:uri="urn:schemas-microsoft-com:office:smarttags" w:element="metricconverter">
        <w:smartTagPr>
          <w:attr w:name="ProductID" w:val="25 m"/>
        </w:smartTagPr>
        <w:r>
          <w:t>25 m</w:t>
        </w:r>
      </w:smartTag>
      <w:r>
        <w:t xml:space="preserve"> od najbliższej części wiaduktu lub innej konstrukcji nośnej.</w:t>
      </w:r>
    </w:p>
    <w:p w14:paraId="34F42438" w14:textId="77777777" w:rsidR="00954F5D" w:rsidRDefault="00954F5D" w:rsidP="00954F5D">
      <w:pPr>
        <w:ind w:firstLine="709"/>
      </w:pPr>
      <w:r>
        <w:t xml:space="preserve">Ponadto nie dopuszcza się umieszczania progów zwalniających na obiektach mostowych i w tunelach, nad konstrukcjami inżynierskimi, takimi jak przepusty, przejścia podziemne, komory instalacji wodociągowych i c.o. itp., oraz w odległości mniejszej niż  </w:t>
      </w:r>
      <w:smartTag w:uri="urn:schemas-microsoft-com:office:smarttags" w:element="metricconverter">
        <w:smartTagPr>
          <w:attr w:name="ProductID" w:val="25 m"/>
        </w:smartTagPr>
        <w:r>
          <w:t>25 m</w:t>
        </w:r>
      </w:smartTag>
      <w:r>
        <w:t xml:space="preserve"> od nich ze względu na niszczący wpływ wstrząsów powodowanych przejeżdżaniem pojazdów samochodowych.</w:t>
      </w:r>
    </w:p>
    <w:p w14:paraId="151E43A6" w14:textId="77777777" w:rsidR="00954F5D" w:rsidRDefault="00954F5D" w:rsidP="00954F5D">
      <w:pPr>
        <w:spacing w:before="120" w:after="120"/>
        <w:rPr>
          <w:b/>
        </w:rPr>
      </w:pPr>
      <w:r>
        <w:rPr>
          <w:b/>
        </w:rPr>
        <w:t xml:space="preserve">1.2.5. </w:t>
      </w:r>
      <w:r w:rsidRPr="00A13252">
        <w:t>Rodzaje progów zwalniających</w:t>
      </w:r>
    </w:p>
    <w:p w14:paraId="4515FFD6" w14:textId="77777777" w:rsidR="00954F5D" w:rsidRDefault="00954F5D" w:rsidP="00954F5D">
      <w:r w:rsidRPr="00F73B68">
        <w:tab/>
        <w:t>Ze względu</w:t>
      </w:r>
      <w:r>
        <w:t xml:space="preserve"> na ukształtowanie w planie drogi progi zwalniające dzieli się na:</w:t>
      </w:r>
    </w:p>
    <w:p w14:paraId="780487FC" w14:textId="77777777" w:rsidR="00954F5D" w:rsidRDefault="00954F5D" w:rsidP="00D5048A">
      <w:pPr>
        <w:numPr>
          <w:ilvl w:val="0"/>
          <w:numId w:val="282"/>
        </w:numPr>
        <w:overflowPunct w:val="0"/>
        <w:autoSpaceDE w:val="0"/>
        <w:autoSpaceDN w:val="0"/>
        <w:adjustRightInd w:val="0"/>
        <w:textAlignment w:val="baseline"/>
      </w:pPr>
      <w:r>
        <w:t>listwowe – wykonane na szerokości całej drogi w formie elementu listwowego jednolitego lub składanego z segmentów (zał. 2, rys. 1.1a),</w:t>
      </w:r>
    </w:p>
    <w:p w14:paraId="60E1C72E" w14:textId="77777777" w:rsidR="00954F5D" w:rsidRDefault="00954F5D" w:rsidP="00D5048A">
      <w:pPr>
        <w:numPr>
          <w:ilvl w:val="0"/>
          <w:numId w:val="282"/>
        </w:numPr>
        <w:overflowPunct w:val="0"/>
        <w:autoSpaceDE w:val="0"/>
        <w:autoSpaceDN w:val="0"/>
        <w:adjustRightInd w:val="0"/>
        <w:textAlignment w:val="baseline"/>
      </w:pPr>
      <w:r>
        <w:t>płytowe – wykonane w formie płyty poprzez odpowiednie ukształtowanie nawierzchni jezdni lub ułożenie i zamocowanie na niej odpowiedniej konstrukcji (zał. 2, rys. 1.1b),</w:t>
      </w:r>
    </w:p>
    <w:p w14:paraId="50A31AA2" w14:textId="77777777" w:rsidR="00954F5D" w:rsidRDefault="00954F5D" w:rsidP="00D5048A">
      <w:pPr>
        <w:numPr>
          <w:ilvl w:val="0"/>
          <w:numId w:val="282"/>
        </w:numPr>
        <w:overflowPunct w:val="0"/>
        <w:autoSpaceDE w:val="0"/>
        <w:autoSpaceDN w:val="0"/>
        <w:adjustRightInd w:val="0"/>
        <w:textAlignment w:val="baseline"/>
      </w:pPr>
      <w:r>
        <w:t>wyspowe – wykonane w formie wydzielonej wyspy lub wysp umieszczonych na jezdni (zał. 2, rys. 1.2 i rys. 2).</w:t>
      </w:r>
    </w:p>
    <w:p w14:paraId="1C419A69" w14:textId="77777777" w:rsidR="00954F5D" w:rsidRDefault="00954F5D" w:rsidP="00954F5D">
      <w:pPr>
        <w:ind w:firstLine="709"/>
      </w:pPr>
      <w:r>
        <w:t>Kształty i wymiary progów zwalniających oraz graniczne prędkości przejazdu przedstawiono w zał. 2.</w:t>
      </w:r>
    </w:p>
    <w:p w14:paraId="1BCD74A8" w14:textId="77777777" w:rsidR="00954F5D" w:rsidRDefault="00954F5D" w:rsidP="00954F5D">
      <w:pPr>
        <w:ind w:firstLine="709"/>
      </w:pPr>
      <w:r>
        <w:t xml:space="preserve">Na progach zwalniających płytowych o długości płyty L &gt; </w:t>
      </w:r>
      <w:smartTag w:uri="urn:schemas-microsoft-com:office:smarttags" w:element="metricconverter">
        <w:smartTagPr>
          <w:attr w:name="ProductID" w:val="4 m"/>
        </w:smartTagPr>
        <w:r>
          <w:t>4 m</w:t>
        </w:r>
      </w:smartTag>
      <w:r>
        <w:t xml:space="preserve"> dopuszcza się wyznaczanie przejść dla pieszych (zał. 3, rys. 2.3).</w:t>
      </w:r>
    </w:p>
    <w:p w14:paraId="34010196" w14:textId="53EC9CF1" w:rsidR="00954F5D" w:rsidRDefault="00954F5D" w:rsidP="00954F5D">
      <w:pPr>
        <w:ind w:firstLine="709"/>
      </w:pPr>
      <w:r>
        <w:t>Urządzenia odwadniania jezdni muszą być tak wykonane i utrzymane, by wykluczone było powstawanie kałuży wody lub tafli lodu przed i za progiem zwalniającym. W przypadku trudności w zapewnieniu takiego odwodnienia dopuszcza się stosowanie progów skróconych. Odwodnienie jezdni odbywa się wtedy ciekiem przykrawężnikowym (zał. 2, rys. 1.3 i rys. 5).</w:t>
      </w:r>
    </w:p>
    <w:p w14:paraId="374DAB42" w14:textId="77777777" w:rsidR="00355569" w:rsidRDefault="00355569" w:rsidP="00954F5D">
      <w:pPr>
        <w:ind w:firstLine="709"/>
      </w:pPr>
    </w:p>
    <w:p w14:paraId="25A6A5F2" w14:textId="39AFD76C" w:rsidR="00954F5D" w:rsidRDefault="00954F5D" w:rsidP="00355569">
      <w:r w:rsidRPr="00355569">
        <w:rPr>
          <w:b/>
          <w:bCs/>
        </w:rPr>
        <w:t>1.2.6.</w:t>
      </w:r>
      <w:r>
        <w:t xml:space="preserve"> </w:t>
      </w:r>
      <w:r w:rsidRPr="00A13252">
        <w:t>Oznakowanie pionowe progów zwalniających</w:t>
      </w:r>
    </w:p>
    <w:p w14:paraId="29E818E9" w14:textId="77777777" w:rsidR="00355569" w:rsidRDefault="00355569" w:rsidP="00355569"/>
    <w:p w14:paraId="0538EF36" w14:textId="77777777" w:rsidR="00954F5D" w:rsidRDefault="00954F5D" w:rsidP="00954F5D">
      <w:r>
        <w:tab/>
        <w:t>Progi zwalniające powinien poprzedzać znak A-11a („próg zwalniający”).</w:t>
      </w:r>
    </w:p>
    <w:p w14:paraId="743DAA3A" w14:textId="77777777" w:rsidR="00954F5D" w:rsidRDefault="00954F5D" w:rsidP="00954F5D">
      <w:r>
        <w:tab/>
        <w:t>Jeżeli na danej ulicy lub obszarze obowiązuje ograniczenie prędkości do wartości umożliwiającej łagodny przejazd przez próg, to przed progiem umieszcza się tylko znak             A-11a „próg zwalniający” z tabliczką T-1 („odległość znaku ostrzegawczego od miejsca niebezpiecznego”), określającą odległość do progu.</w:t>
      </w:r>
    </w:p>
    <w:p w14:paraId="7CB87B70" w14:textId="517D5A6C" w:rsidR="00954F5D" w:rsidRDefault="00954F5D" w:rsidP="00954F5D">
      <w:r>
        <w:tab/>
        <w:t xml:space="preserve">W uzasadnionych przypadkach zaleca się stosowanie znaku A-11a z tabliczką T-2 („długość odcinka drogi, na którym powtarza się lub występuje niebezpieczeństwo”), np. „Na długości </w:t>
      </w:r>
      <w:smartTag w:uri="urn:schemas-microsoft-com:office:smarttags" w:element="metricconverter">
        <w:smartTagPr>
          <w:attr w:name="ProductID" w:val="500 m"/>
        </w:smartTagPr>
        <w:r>
          <w:t>500 m</w:t>
        </w:r>
      </w:smartTag>
      <w:r>
        <w:t>” lub „Na całym terenie”. Oznakowanie pionowe progów zwalniających wskazujące lokalizację i prędkość graniczną przejazdu przez próg w zależności od typu progu pokazano w zał. 3, rys. 1.</w:t>
      </w:r>
    </w:p>
    <w:p w14:paraId="5102BC7F" w14:textId="77777777" w:rsidR="00271F98" w:rsidRDefault="00271F98" w:rsidP="00954F5D"/>
    <w:p w14:paraId="4C646801" w14:textId="77777777" w:rsidR="00954F5D" w:rsidRDefault="00954F5D" w:rsidP="00271F98">
      <w:r w:rsidRPr="00271F98">
        <w:rPr>
          <w:b/>
          <w:bCs/>
        </w:rPr>
        <w:t>1.2.7.</w:t>
      </w:r>
      <w:r>
        <w:t xml:space="preserve">  Oznakowanie poziome progów zwalniających</w:t>
      </w:r>
    </w:p>
    <w:p w14:paraId="42F6D2FE" w14:textId="77777777" w:rsidR="00954F5D" w:rsidRDefault="00954F5D" w:rsidP="00954F5D">
      <w:r>
        <w:tab/>
        <w:t>Na całej szerokości powierzchni najazdowej i zjazdowej progu umieszcza się linie podłużne, równoległe do osi jezdni, stanowiące znak P-25 („próg zwalniający”), według zał. 3, rys. 2.1.</w:t>
      </w:r>
    </w:p>
    <w:p w14:paraId="120931F1" w14:textId="77777777" w:rsidR="00954F5D" w:rsidRDefault="00954F5D" w:rsidP="00954F5D">
      <w:r>
        <w:lastRenderedPageBreak/>
        <w:tab/>
        <w:t xml:space="preserve">W odległości </w:t>
      </w:r>
      <w:smartTag w:uri="urn:schemas-microsoft-com:office:smarttags" w:element="metricconverter">
        <w:smartTagPr>
          <w:attr w:name="ProductID" w:val="1,0 m"/>
        </w:smartTagPr>
        <w:r>
          <w:t>1,0 m</w:t>
        </w:r>
      </w:smartTag>
      <w:r>
        <w:t xml:space="preserve"> przed progiem, na nawierzchni jezdni można umieszczać punktowe elementy odblaskowe barwy białej (min. 4 elementy) usytuowane liniowo, równolegle do osi progu.</w:t>
      </w:r>
    </w:p>
    <w:p w14:paraId="05CDB1F6" w14:textId="77777777" w:rsidR="00954F5D" w:rsidRDefault="00954F5D" w:rsidP="00954F5D">
      <w:r>
        <w:tab/>
        <w:t>Przykład oznakowania progu zwalniającego przedstawiono w zał. 3, rys. 2.2.</w:t>
      </w:r>
    </w:p>
    <w:p w14:paraId="3F30E1D1" w14:textId="77777777" w:rsidR="00954F5D" w:rsidRDefault="00954F5D" w:rsidP="00954F5D">
      <w:r>
        <w:tab/>
        <w:t xml:space="preserve">Jeżeli na progu zwalniającym wyznaczono przejście dla pieszych (przejście wyniesione), na powierzchni progu umieszcza się znak P-10 („przejście dla pieszych”) z liniami równoległymi do osi jezdni szerokości </w:t>
      </w:r>
      <w:smartTag w:uri="urn:schemas-microsoft-com:office:smarttags" w:element="metricconverter">
        <w:smartTagPr>
          <w:attr w:name="ProductID" w:val="0,5 m"/>
        </w:smartTagPr>
        <w:r>
          <w:t>0,5 m</w:t>
        </w:r>
      </w:smartTag>
      <w:r>
        <w:t xml:space="preserve"> i odstępami szerokości </w:t>
      </w:r>
      <w:smartTag w:uri="urn:schemas-microsoft-com:office:smarttags" w:element="metricconverter">
        <w:smartTagPr>
          <w:attr w:name="ProductID" w:val="0,5 m"/>
        </w:smartTagPr>
        <w:r>
          <w:t>0,5 m</w:t>
        </w:r>
      </w:smartTag>
      <w:r>
        <w:t xml:space="preserve"> (zał. 3, rys. 2.3).</w:t>
      </w:r>
    </w:p>
    <w:p w14:paraId="5153D249" w14:textId="7106371D" w:rsidR="00954F5D" w:rsidRDefault="00954F5D" w:rsidP="00954F5D">
      <w:r>
        <w:tab/>
        <w:t>Przykład odcinka drogi z oznakowaniem progu zwalniającego znakiem P-25 oraz progu zwalniającego z wyniesionym przejściem dla pieszych (P-10), a także z oznakowaniem pionowym, przedstawiono w zał. 3, rys. 3.</w:t>
      </w:r>
    </w:p>
    <w:p w14:paraId="167D51B8" w14:textId="77777777" w:rsidR="00271F98" w:rsidRDefault="00271F98" w:rsidP="00954F5D"/>
    <w:p w14:paraId="17B71FAD" w14:textId="77777777" w:rsidR="00954F5D" w:rsidRDefault="00954F5D" w:rsidP="00F664CB">
      <w:pPr>
        <w:pStyle w:val="Nagwek3"/>
      </w:pPr>
      <w:r>
        <w:t>1.3. Progi podrzutowe</w:t>
      </w:r>
    </w:p>
    <w:p w14:paraId="6746EB90" w14:textId="77777777" w:rsidR="00954F5D" w:rsidRDefault="00954F5D" w:rsidP="00954F5D">
      <w:pPr>
        <w:spacing w:after="120"/>
      </w:pPr>
      <w:r>
        <w:rPr>
          <w:b/>
        </w:rPr>
        <w:t xml:space="preserve">1.3.1. </w:t>
      </w:r>
      <w:r>
        <w:t>Zasady stosowania progów podrzutowych</w:t>
      </w:r>
    </w:p>
    <w:p w14:paraId="26C7EA9A" w14:textId="77777777" w:rsidR="00954F5D" w:rsidRDefault="00954F5D" w:rsidP="00954F5D">
      <w:r>
        <w:tab/>
        <w:t>Progi podrzutowe można stosować poza drogami publicznymi:</w:t>
      </w:r>
    </w:p>
    <w:p w14:paraId="5E7FD003" w14:textId="77777777" w:rsidR="00954F5D" w:rsidRDefault="00954F5D" w:rsidP="00D5048A">
      <w:pPr>
        <w:numPr>
          <w:ilvl w:val="0"/>
          <w:numId w:val="283"/>
        </w:numPr>
        <w:overflowPunct w:val="0"/>
        <w:autoSpaceDE w:val="0"/>
        <w:autoSpaceDN w:val="0"/>
        <w:adjustRightInd w:val="0"/>
        <w:textAlignment w:val="baseline"/>
      </w:pPr>
      <w:r>
        <w:t>na obszarach o ograniczonej dostępności lub na obszarach zamkniętych (drogi położone wewnątrz osiedli i innych zwartych obszarów zabudowy mieszkaniowej, tereny zakładowe, parkingi itp.) i tylko w przypadkach, gdy konieczne jest ograniczenie prędkości pojazdów do około 5÷8 km/h,</w:t>
      </w:r>
    </w:p>
    <w:p w14:paraId="685BFA86" w14:textId="77777777" w:rsidR="00954F5D" w:rsidRDefault="00954F5D" w:rsidP="00D5048A">
      <w:pPr>
        <w:numPr>
          <w:ilvl w:val="0"/>
          <w:numId w:val="283"/>
        </w:numPr>
        <w:overflowPunct w:val="0"/>
        <w:autoSpaceDE w:val="0"/>
        <w:autoSpaceDN w:val="0"/>
        <w:adjustRightInd w:val="0"/>
        <w:textAlignment w:val="baseline"/>
      </w:pPr>
      <w:r>
        <w:t>przy wjazdach na parkingi, tereny zakładowe, tereny jednostek użyteczności publicznej itp., jeżeli są tam zainstalowane urządzenia, zamykające teren (bramy, furty, zapory itp.), jako środek wzmacniający działanie tych urządzeń i wymuszający powolny wjazd na ten teren,</w:t>
      </w:r>
    </w:p>
    <w:p w14:paraId="2BA6D50D" w14:textId="77777777" w:rsidR="00954F5D" w:rsidRDefault="00954F5D" w:rsidP="00D5048A">
      <w:pPr>
        <w:numPr>
          <w:ilvl w:val="0"/>
          <w:numId w:val="283"/>
        </w:numPr>
        <w:overflowPunct w:val="0"/>
        <w:autoSpaceDE w:val="0"/>
        <w:autoSpaceDN w:val="0"/>
        <w:adjustRightInd w:val="0"/>
        <w:textAlignment w:val="baseline"/>
      </w:pPr>
      <w:r>
        <w:t>na parkingach i innych terenach podobnych, jako środek dyscyplinujący ruch wewnętrzny.</w:t>
      </w:r>
    </w:p>
    <w:p w14:paraId="3A481C8E" w14:textId="60B4AED2" w:rsidR="00954F5D" w:rsidRDefault="00954F5D" w:rsidP="00954F5D">
      <w:pPr>
        <w:ind w:firstLine="709"/>
      </w:pPr>
      <w:r>
        <w:t>Na drogach publicznych dopuszcza się stosowanie progów podrzutowych na obszarze przejścia granicznego jako element uzupełniający zaporę U-13b (tj. rogatkę podnoszoną z belką rogatkową biało-czerwoną, bez wiszącej pod nią siatki, z co najmniej trzema światłami czerwonymi migającymi).</w:t>
      </w:r>
    </w:p>
    <w:p w14:paraId="0EA3AA39" w14:textId="77777777" w:rsidR="00271F98" w:rsidRDefault="00271F98" w:rsidP="00954F5D">
      <w:pPr>
        <w:ind w:firstLine="709"/>
      </w:pPr>
    </w:p>
    <w:p w14:paraId="7B7C3C57" w14:textId="77777777" w:rsidR="00954F5D" w:rsidRDefault="00954F5D" w:rsidP="00271F98">
      <w:r w:rsidRPr="00271F98">
        <w:rPr>
          <w:b/>
          <w:bCs/>
        </w:rPr>
        <w:t>1.3.2.</w:t>
      </w:r>
      <w:r>
        <w:t xml:space="preserve"> Kształt progów podrzutowych</w:t>
      </w:r>
    </w:p>
    <w:p w14:paraId="6823BDC1" w14:textId="77777777" w:rsidR="00954F5D" w:rsidRDefault="00954F5D" w:rsidP="00954F5D">
      <w:r>
        <w:tab/>
        <w:t>Przekroje progów podrzutowych określono w zał. 4.</w:t>
      </w:r>
    </w:p>
    <w:p w14:paraId="3E338189" w14:textId="7D8E3880" w:rsidR="00954F5D" w:rsidRDefault="00954F5D" w:rsidP="00954F5D">
      <w:r>
        <w:tab/>
        <w:t>Progi podrzutowe można wykonywać z segmentów, z odrębnymi zakończeniami umożliwiającymi ich instalację, w postaci różnych długości, na okres czasowy lub stały. Przykłady progów podrzutowych z tworzyw przedstawiono w zał. 6.</w:t>
      </w:r>
    </w:p>
    <w:p w14:paraId="541A8188" w14:textId="77777777" w:rsidR="00271F98" w:rsidRDefault="00271F98" w:rsidP="00954F5D"/>
    <w:p w14:paraId="58FD383D" w14:textId="77777777" w:rsidR="00954F5D" w:rsidRDefault="00954F5D" w:rsidP="00271F98">
      <w:r w:rsidRPr="00271F98">
        <w:rPr>
          <w:b/>
          <w:bCs/>
        </w:rPr>
        <w:t>1.3.3.</w:t>
      </w:r>
      <w:r>
        <w:t xml:space="preserve"> Oznakowanie progów podrzutowych</w:t>
      </w:r>
    </w:p>
    <w:p w14:paraId="05636357" w14:textId="77777777" w:rsidR="00954F5D" w:rsidRDefault="00954F5D" w:rsidP="00954F5D">
      <w:r>
        <w:tab/>
        <w:t>Na progach podrzutowych umieszcza się znak poziomy P-25 (zał. 3, rys. 2.1). Znaku P-25 można nie umieszczać na progach wykonywanych z segmentów o barwach na przemian czarnej i żółtej. Na powierzchni najazdowej progów wykonywanych z segmentów zaleca się umieszczenie elementów odblaskowych.</w:t>
      </w:r>
    </w:p>
    <w:p w14:paraId="50E6B8A7" w14:textId="77777777" w:rsidR="00954F5D" w:rsidRDefault="00954F5D" w:rsidP="00954F5D"/>
    <w:p w14:paraId="3E46B36A" w14:textId="77777777" w:rsidR="00954F5D" w:rsidRPr="00505F82" w:rsidRDefault="00954F5D" w:rsidP="00954F5D"/>
    <w:p w14:paraId="395DADB1" w14:textId="77777777" w:rsidR="00954F5D" w:rsidRPr="00EE026A" w:rsidRDefault="00954F5D" w:rsidP="00954F5D">
      <w:pPr>
        <w:spacing w:after="120"/>
        <w:jc w:val="right"/>
        <w:rPr>
          <w:b/>
        </w:rPr>
      </w:pPr>
      <w:r>
        <w:t xml:space="preserve"> </w:t>
      </w:r>
      <w:r>
        <w:br w:type="page"/>
      </w:r>
      <w:r w:rsidRPr="00EE026A">
        <w:rPr>
          <w:b/>
        </w:rPr>
        <w:lastRenderedPageBreak/>
        <w:t>ZAŁĄCZNIK 2</w:t>
      </w:r>
    </w:p>
    <w:p w14:paraId="59DD4461" w14:textId="77777777" w:rsidR="00954F5D" w:rsidRDefault="00954F5D" w:rsidP="00954F5D">
      <w:pPr>
        <w:jc w:val="center"/>
      </w:pPr>
      <w:r>
        <w:t xml:space="preserve">RODZAJE  PROGÓW  ZWALNIAJĄCYCH </w:t>
      </w:r>
    </w:p>
    <w:p w14:paraId="1895185B" w14:textId="77777777" w:rsidR="00954F5D" w:rsidRDefault="00954F5D" w:rsidP="00954F5D">
      <w:pPr>
        <w:jc w:val="center"/>
      </w:pPr>
    </w:p>
    <w:p w14:paraId="2AD409BE" w14:textId="77777777" w:rsidR="00954F5D" w:rsidRDefault="00954F5D" w:rsidP="00954F5D">
      <w:r>
        <w:t>Rys. 1. Widok z góry progów zwalniających liniowych i wyspowych</w:t>
      </w:r>
    </w:p>
    <w:p w14:paraId="238677B8" w14:textId="77777777" w:rsidR="00954F5D" w:rsidRDefault="00954F5D" w:rsidP="00954F5D">
      <w:pPr>
        <w:spacing w:before="120" w:after="120"/>
      </w:pPr>
      <w:r>
        <w:t>1.1. Liniowe progi zwalniające</w:t>
      </w:r>
    </w:p>
    <w:p w14:paraId="78ABA26F" w14:textId="0DC2D26C" w:rsidR="00954F5D" w:rsidRDefault="00954F5D" w:rsidP="00954F5D">
      <w:pPr>
        <w:framePr w:hSpace="142" w:wrap="auto" w:vAnchor="text" w:hAnchor="page" w:x="2161" w:y="364"/>
      </w:pPr>
      <w:r>
        <w:rPr>
          <w:noProof/>
        </w:rPr>
        <w:drawing>
          <wp:inline distT="0" distB="0" distL="0" distR="0" wp14:anchorId="3A1D00D7" wp14:editId="7EB04335">
            <wp:extent cx="2047875" cy="18288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047875" cy="1828800"/>
                    </a:xfrm>
                    <a:prstGeom prst="rect">
                      <a:avLst/>
                    </a:prstGeom>
                    <a:noFill/>
                    <a:ln>
                      <a:noFill/>
                    </a:ln>
                  </pic:spPr>
                </pic:pic>
              </a:graphicData>
            </a:graphic>
          </wp:inline>
        </w:drawing>
      </w:r>
    </w:p>
    <w:p w14:paraId="6B837F4C" w14:textId="22A65BF8" w:rsidR="00954F5D" w:rsidRDefault="00954F5D" w:rsidP="00954F5D">
      <w:pPr>
        <w:framePr w:hSpace="142" w:wrap="auto" w:vAnchor="text" w:hAnchor="page" w:x="6483" w:y="318"/>
      </w:pPr>
      <w:r>
        <w:rPr>
          <w:noProof/>
        </w:rPr>
        <w:drawing>
          <wp:inline distT="0" distB="0" distL="0" distR="0" wp14:anchorId="05B5FF11" wp14:editId="4057ADB8">
            <wp:extent cx="1885950" cy="1905000"/>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885950" cy="1905000"/>
                    </a:xfrm>
                    <a:prstGeom prst="rect">
                      <a:avLst/>
                    </a:prstGeom>
                    <a:noFill/>
                    <a:ln>
                      <a:noFill/>
                    </a:ln>
                  </pic:spPr>
                </pic:pic>
              </a:graphicData>
            </a:graphic>
          </wp:inline>
        </w:drawing>
      </w:r>
    </w:p>
    <w:p w14:paraId="2EB773EE" w14:textId="77777777" w:rsidR="00954F5D" w:rsidRDefault="00954F5D" w:rsidP="00954F5D">
      <w:r>
        <w:t>a) listwowy</w:t>
      </w:r>
      <w:r>
        <w:tab/>
      </w:r>
      <w:r>
        <w:tab/>
      </w:r>
      <w:r>
        <w:tab/>
      </w:r>
      <w:r>
        <w:tab/>
      </w:r>
      <w:r>
        <w:tab/>
        <w:t>b) płytowy</w:t>
      </w:r>
    </w:p>
    <w:p w14:paraId="4EE74BE6" w14:textId="77777777" w:rsidR="00954F5D" w:rsidRDefault="00954F5D" w:rsidP="00954F5D"/>
    <w:p w14:paraId="1A57999D" w14:textId="77777777" w:rsidR="00954F5D" w:rsidRDefault="00954F5D" w:rsidP="00954F5D"/>
    <w:p w14:paraId="2DACD475" w14:textId="77777777" w:rsidR="00954F5D" w:rsidRDefault="00954F5D" w:rsidP="00954F5D">
      <w:pPr>
        <w:spacing w:after="120"/>
      </w:pPr>
      <w:r>
        <w:t>1.2. Wyspowe progi zwalniające</w:t>
      </w:r>
    </w:p>
    <w:p w14:paraId="5A5F5DBA" w14:textId="77777777" w:rsidR="00954F5D" w:rsidRDefault="00954F5D" w:rsidP="00954F5D">
      <w:r>
        <w:t>a) trapezowy</w:t>
      </w:r>
      <w:r>
        <w:tab/>
      </w:r>
      <w:r>
        <w:tab/>
      </w:r>
      <w:r>
        <w:tab/>
      </w:r>
      <w:r>
        <w:tab/>
      </w:r>
      <w:r>
        <w:tab/>
        <w:t>b) łukowy</w:t>
      </w:r>
    </w:p>
    <w:p w14:paraId="179B7E84" w14:textId="7E57D4E1" w:rsidR="00954F5D" w:rsidRDefault="00954F5D" w:rsidP="00954F5D">
      <w:pPr>
        <w:framePr w:hSpace="142" w:wrap="auto" w:vAnchor="text" w:hAnchor="page" w:x="2163" w:y="270"/>
      </w:pPr>
      <w:r>
        <w:rPr>
          <w:noProof/>
        </w:rPr>
        <w:drawing>
          <wp:inline distT="0" distB="0" distL="0" distR="0" wp14:anchorId="3206E32D" wp14:editId="65BA8A47">
            <wp:extent cx="1962150" cy="1876425"/>
            <wp:effectExtent l="0" t="0" r="0" b="9525"/>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962150" cy="1876425"/>
                    </a:xfrm>
                    <a:prstGeom prst="rect">
                      <a:avLst/>
                    </a:prstGeom>
                    <a:noFill/>
                    <a:ln>
                      <a:noFill/>
                    </a:ln>
                  </pic:spPr>
                </pic:pic>
              </a:graphicData>
            </a:graphic>
          </wp:inline>
        </w:drawing>
      </w:r>
    </w:p>
    <w:p w14:paraId="43514E8B" w14:textId="33DED791" w:rsidR="00954F5D" w:rsidRDefault="00954F5D" w:rsidP="00954F5D">
      <w:pPr>
        <w:framePr w:hSpace="142" w:wrap="auto" w:vAnchor="text" w:hAnchor="page" w:x="6411" w:y="270"/>
      </w:pPr>
      <w:r>
        <w:rPr>
          <w:noProof/>
        </w:rPr>
        <w:drawing>
          <wp:inline distT="0" distB="0" distL="0" distR="0" wp14:anchorId="4D46116F" wp14:editId="74791F81">
            <wp:extent cx="1876425" cy="1876425"/>
            <wp:effectExtent l="0" t="0" r="9525" b="9525"/>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876425" cy="1876425"/>
                    </a:xfrm>
                    <a:prstGeom prst="rect">
                      <a:avLst/>
                    </a:prstGeom>
                    <a:noFill/>
                    <a:ln>
                      <a:noFill/>
                    </a:ln>
                  </pic:spPr>
                </pic:pic>
              </a:graphicData>
            </a:graphic>
          </wp:inline>
        </w:drawing>
      </w:r>
    </w:p>
    <w:p w14:paraId="213EF401" w14:textId="77777777" w:rsidR="00954F5D" w:rsidRDefault="00954F5D" w:rsidP="00954F5D"/>
    <w:p w14:paraId="0723851C" w14:textId="77777777" w:rsidR="00954F5D" w:rsidRDefault="00954F5D" w:rsidP="00954F5D">
      <w:pPr>
        <w:jc w:val="left"/>
      </w:pPr>
    </w:p>
    <w:p w14:paraId="78B6463B" w14:textId="77777777" w:rsidR="00954F5D" w:rsidRDefault="00954F5D" w:rsidP="00954F5D">
      <w:pPr>
        <w:ind w:left="709" w:hanging="709"/>
        <w:jc w:val="left"/>
      </w:pPr>
    </w:p>
    <w:p w14:paraId="03B13515" w14:textId="77777777" w:rsidR="00954F5D" w:rsidRDefault="00954F5D" w:rsidP="00954F5D">
      <w:pPr>
        <w:jc w:val="left"/>
      </w:pPr>
    </w:p>
    <w:p w14:paraId="404E0C9E" w14:textId="77777777" w:rsidR="00954F5D" w:rsidRDefault="00954F5D" w:rsidP="00954F5D">
      <w:pPr>
        <w:jc w:val="left"/>
      </w:pPr>
    </w:p>
    <w:p w14:paraId="0D46E6C3" w14:textId="77777777" w:rsidR="00954F5D" w:rsidRDefault="00954F5D" w:rsidP="00954F5D"/>
    <w:p w14:paraId="740F86C0" w14:textId="77777777" w:rsidR="00954F5D" w:rsidRDefault="00954F5D" w:rsidP="00954F5D"/>
    <w:p w14:paraId="12B171A2" w14:textId="77777777" w:rsidR="00954F5D" w:rsidRDefault="00954F5D" w:rsidP="00954F5D">
      <w:pPr>
        <w:ind w:left="426" w:hanging="426"/>
      </w:pPr>
      <w:r>
        <w:t>1.3. Liniowe progi zwalniające o zmniejszonej szerokości w poprzecznym przekroju drogi  (progi skrócone)</w:t>
      </w:r>
    </w:p>
    <w:p w14:paraId="3C610D52" w14:textId="77777777" w:rsidR="00954F5D" w:rsidRDefault="00954F5D" w:rsidP="00954F5D"/>
    <w:p w14:paraId="7248E8D7" w14:textId="77777777" w:rsidR="00954F5D" w:rsidRDefault="00954F5D" w:rsidP="00D5048A">
      <w:pPr>
        <w:numPr>
          <w:ilvl w:val="0"/>
          <w:numId w:val="284"/>
        </w:numPr>
        <w:tabs>
          <w:tab w:val="clear" w:pos="720"/>
          <w:tab w:val="num" w:pos="284"/>
        </w:tabs>
        <w:overflowPunct w:val="0"/>
        <w:autoSpaceDE w:val="0"/>
        <w:autoSpaceDN w:val="0"/>
        <w:adjustRightInd w:val="0"/>
        <w:ind w:left="284" w:hanging="284"/>
        <w:textAlignment w:val="baseline"/>
      </w:pPr>
      <w:r>
        <w:t xml:space="preserve">Próg listwowy  </w:t>
      </w:r>
    </w:p>
    <w:p w14:paraId="72196914" w14:textId="341EE82A" w:rsidR="00954F5D" w:rsidRDefault="00954F5D" w:rsidP="00954F5D">
      <w:pPr>
        <w:framePr w:hSpace="141" w:wrap="auto" w:vAnchor="text" w:hAnchor="page" w:x="2512" w:y="251"/>
      </w:pPr>
      <w:r>
        <w:rPr>
          <w:noProof/>
        </w:rPr>
        <w:drawing>
          <wp:inline distT="0" distB="0" distL="0" distR="0" wp14:anchorId="1417B23C" wp14:editId="6BC4B5A3">
            <wp:extent cx="4438650" cy="1447800"/>
            <wp:effectExtent l="0" t="0" r="0" b="0"/>
            <wp:docPr id="126"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438650" cy="1447800"/>
                    </a:xfrm>
                    <a:prstGeom prst="rect">
                      <a:avLst/>
                    </a:prstGeom>
                    <a:noFill/>
                    <a:ln>
                      <a:noFill/>
                    </a:ln>
                  </pic:spPr>
                </pic:pic>
              </a:graphicData>
            </a:graphic>
          </wp:inline>
        </w:drawing>
      </w:r>
    </w:p>
    <w:p w14:paraId="53E11089" w14:textId="77777777" w:rsidR="00954F5D" w:rsidRDefault="00954F5D" w:rsidP="00954F5D"/>
    <w:p w14:paraId="7C4443BD" w14:textId="77777777" w:rsidR="00954F5D" w:rsidRDefault="00954F5D" w:rsidP="00954F5D"/>
    <w:p w14:paraId="61E7A00C" w14:textId="77777777" w:rsidR="00954F5D" w:rsidRDefault="00954F5D" w:rsidP="00954F5D">
      <w:r>
        <w:t xml:space="preserve">b) Próg płytowy  </w:t>
      </w:r>
    </w:p>
    <w:p w14:paraId="0DF3C5E7" w14:textId="77777777" w:rsidR="00954F5D" w:rsidRDefault="00954F5D" w:rsidP="00954F5D"/>
    <w:p w14:paraId="5BFBE4B7" w14:textId="4DA8457A" w:rsidR="00954F5D" w:rsidRDefault="00954F5D" w:rsidP="00954F5D">
      <w:pPr>
        <w:framePr w:hSpace="141" w:wrap="auto" w:vAnchor="text" w:hAnchor="page" w:x="2512" w:y="157"/>
      </w:pPr>
      <w:r>
        <w:rPr>
          <w:noProof/>
        </w:rPr>
        <w:drawing>
          <wp:inline distT="0" distB="0" distL="0" distR="0" wp14:anchorId="6C1D5247" wp14:editId="4223A02D">
            <wp:extent cx="4495800" cy="1619250"/>
            <wp:effectExtent l="0" t="0" r="0" b="0"/>
            <wp:docPr id="125"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495800" cy="1619250"/>
                    </a:xfrm>
                    <a:prstGeom prst="rect">
                      <a:avLst/>
                    </a:prstGeom>
                    <a:noFill/>
                    <a:ln>
                      <a:noFill/>
                    </a:ln>
                  </pic:spPr>
                </pic:pic>
              </a:graphicData>
            </a:graphic>
          </wp:inline>
        </w:drawing>
      </w:r>
    </w:p>
    <w:p w14:paraId="69822A5A" w14:textId="77777777" w:rsidR="00954F5D" w:rsidRDefault="00954F5D" w:rsidP="00954F5D"/>
    <w:p w14:paraId="419FB1C9" w14:textId="77777777" w:rsidR="00954F5D" w:rsidRDefault="00954F5D" w:rsidP="00954F5D"/>
    <w:p w14:paraId="267445DC" w14:textId="77777777" w:rsidR="00954F5D" w:rsidRDefault="00954F5D" w:rsidP="00954F5D"/>
    <w:p w14:paraId="55A8DA98" w14:textId="77777777" w:rsidR="00954F5D" w:rsidRDefault="00954F5D" w:rsidP="00954F5D"/>
    <w:p w14:paraId="49D6D29C" w14:textId="77777777" w:rsidR="00954F5D" w:rsidRDefault="00954F5D" w:rsidP="00954F5D"/>
    <w:p w14:paraId="515A78E5" w14:textId="77777777" w:rsidR="00954F5D" w:rsidRDefault="00954F5D" w:rsidP="00954F5D"/>
    <w:p w14:paraId="16DCDB4F" w14:textId="77777777" w:rsidR="00954F5D" w:rsidRDefault="00954F5D" w:rsidP="00954F5D"/>
    <w:p w14:paraId="31D631AD" w14:textId="77777777" w:rsidR="00954F5D" w:rsidRDefault="00954F5D" w:rsidP="00954F5D"/>
    <w:p w14:paraId="013C9ABC" w14:textId="77777777" w:rsidR="00954F5D" w:rsidRDefault="00954F5D" w:rsidP="00954F5D"/>
    <w:p w14:paraId="0D08CC75" w14:textId="77777777" w:rsidR="00954F5D" w:rsidRDefault="00954F5D" w:rsidP="00954F5D"/>
    <w:p w14:paraId="259853C9" w14:textId="77777777" w:rsidR="00954F5D" w:rsidRDefault="00954F5D" w:rsidP="00954F5D"/>
    <w:p w14:paraId="5FD31C99" w14:textId="77777777" w:rsidR="00954F5D" w:rsidRDefault="00954F5D" w:rsidP="00954F5D"/>
    <w:p w14:paraId="40FD0238" w14:textId="77777777" w:rsidR="00954F5D" w:rsidRDefault="00954F5D" w:rsidP="00954F5D"/>
    <w:p w14:paraId="454AFE67" w14:textId="77777777" w:rsidR="00954F5D" w:rsidRDefault="00954F5D" w:rsidP="00954F5D"/>
    <w:p w14:paraId="690E8A03" w14:textId="77777777" w:rsidR="00954F5D" w:rsidRDefault="00954F5D" w:rsidP="00954F5D"/>
    <w:p w14:paraId="6DD171B3" w14:textId="77777777" w:rsidR="00954F5D" w:rsidRDefault="00954F5D" w:rsidP="00954F5D"/>
    <w:p w14:paraId="1703CD5A" w14:textId="77777777" w:rsidR="00954F5D" w:rsidRDefault="00954F5D" w:rsidP="00954F5D">
      <w:r>
        <w:t>Rys. 2. Przykłady wymiarowania progów zwalniających wyspowych (wg [23])</w:t>
      </w:r>
    </w:p>
    <w:p w14:paraId="07E9A9C6" w14:textId="77777777" w:rsidR="00954F5D" w:rsidRDefault="00954F5D" w:rsidP="00954F5D">
      <w:pPr>
        <w:spacing w:before="120"/>
      </w:pPr>
      <w:r>
        <w:t>2.1. Progi trapezowe</w:t>
      </w:r>
    </w:p>
    <w:p w14:paraId="2A22CDA0" w14:textId="07738D68" w:rsidR="00954F5D" w:rsidRDefault="00954F5D" w:rsidP="00954F5D">
      <w:pPr>
        <w:spacing w:before="120"/>
      </w:pPr>
      <w:r>
        <w:rPr>
          <w:noProof/>
        </w:rPr>
        <w:lastRenderedPageBreak/>
        <w:drawing>
          <wp:inline distT="0" distB="0" distL="0" distR="0" wp14:anchorId="3BEA6D9F" wp14:editId="6FB9B362">
            <wp:extent cx="3057525" cy="2276475"/>
            <wp:effectExtent l="0" t="0" r="9525" b="9525"/>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57525" cy="2276475"/>
                    </a:xfrm>
                    <a:prstGeom prst="rect">
                      <a:avLst/>
                    </a:prstGeom>
                    <a:noFill/>
                    <a:ln>
                      <a:noFill/>
                    </a:ln>
                  </pic:spPr>
                </pic:pic>
              </a:graphicData>
            </a:graphic>
          </wp:inline>
        </w:drawing>
      </w:r>
    </w:p>
    <w:p w14:paraId="14372B8D" w14:textId="2954501A" w:rsidR="00954F5D" w:rsidRDefault="00954F5D" w:rsidP="00954F5D">
      <w:pPr>
        <w:spacing w:before="120"/>
      </w:pPr>
      <w:r>
        <w:rPr>
          <w:noProof/>
        </w:rPr>
        <w:drawing>
          <wp:inline distT="0" distB="0" distL="0" distR="0" wp14:anchorId="2B7C421B" wp14:editId="56A76AD1">
            <wp:extent cx="2905125" cy="2171700"/>
            <wp:effectExtent l="0" t="0" r="9525" b="0"/>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905125" cy="2171700"/>
                    </a:xfrm>
                    <a:prstGeom prst="rect">
                      <a:avLst/>
                    </a:prstGeom>
                    <a:noFill/>
                    <a:ln>
                      <a:noFill/>
                    </a:ln>
                  </pic:spPr>
                </pic:pic>
              </a:graphicData>
            </a:graphic>
          </wp:inline>
        </w:drawing>
      </w:r>
    </w:p>
    <w:p w14:paraId="238E6B15" w14:textId="77777777" w:rsidR="00954F5D" w:rsidRDefault="00954F5D" w:rsidP="00954F5D">
      <w:pPr>
        <w:spacing w:before="120"/>
      </w:pPr>
    </w:p>
    <w:p w14:paraId="29AEDA93" w14:textId="77777777" w:rsidR="00954F5D" w:rsidRDefault="00954F5D" w:rsidP="00954F5D">
      <w:pPr>
        <w:spacing w:before="120"/>
      </w:pPr>
    </w:p>
    <w:p w14:paraId="3403F9FE" w14:textId="77777777" w:rsidR="00954F5D" w:rsidRDefault="00954F5D" w:rsidP="00954F5D">
      <w:pPr>
        <w:spacing w:before="120"/>
      </w:pPr>
    </w:p>
    <w:p w14:paraId="179A4EC8" w14:textId="77777777" w:rsidR="00954F5D" w:rsidRDefault="00954F5D" w:rsidP="00954F5D">
      <w:pPr>
        <w:spacing w:before="120"/>
      </w:pPr>
    </w:p>
    <w:p w14:paraId="15CD0967" w14:textId="77777777" w:rsidR="00954F5D" w:rsidRDefault="00954F5D" w:rsidP="00954F5D">
      <w:pPr>
        <w:spacing w:before="120"/>
      </w:pPr>
    </w:p>
    <w:p w14:paraId="75EE777A" w14:textId="77777777" w:rsidR="00954F5D" w:rsidRDefault="00954F5D" w:rsidP="00954F5D">
      <w:pPr>
        <w:spacing w:before="120"/>
      </w:pPr>
    </w:p>
    <w:p w14:paraId="586A72F6" w14:textId="77777777" w:rsidR="00954F5D" w:rsidRDefault="00954F5D" w:rsidP="00954F5D">
      <w:pPr>
        <w:spacing w:before="120"/>
      </w:pPr>
    </w:p>
    <w:p w14:paraId="06C93A16" w14:textId="77777777" w:rsidR="00954F5D" w:rsidRDefault="00954F5D" w:rsidP="00954F5D">
      <w:pPr>
        <w:spacing w:before="120"/>
      </w:pPr>
      <w:r>
        <w:t>2.2. Próg łukowy</w:t>
      </w:r>
    </w:p>
    <w:p w14:paraId="70C614FD" w14:textId="7D95DC59" w:rsidR="00954F5D" w:rsidRDefault="00954F5D" w:rsidP="00954F5D">
      <w:pPr>
        <w:spacing w:before="120"/>
      </w:pPr>
      <w:r>
        <w:rPr>
          <w:noProof/>
        </w:rPr>
        <w:drawing>
          <wp:inline distT="0" distB="0" distL="0" distR="0" wp14:anchorId="5900DB60" wp14:editId="39F3BD06">
            <wp:extent cx="2714625" cy="2305050"/>
            <wp:effectExtent l="0" t="0" r="9525" b="0"/>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714625" cy="2305050"/>
                    </a:xfrm>
                    <a:prstGeom prst="rect">
                      <a:avLst/>
                    </a:prstGeom>
                    <a:noFill/>
                    <a:ln>
                      <a:noFill/>
                    </a:ln>
                  </pic:spPr>
                </pic:pic>
              </a:graphicData>
            </a:graphic>
          </wp:inline>
        </w:drawing>
      </w:r>
    </w:p>
    <w:p w14:paraId="7A20142F" w14:textId="77777777" w:rsidR="00954F5D" w:rsidRDefault="00954F5D" w:rsidP="00954F5D">
      <w:pPr>
        <w:spacing w:before="120"/>
      </w:pPr>
    </w:p>
    <w:p w14:paraId="3BB34D07" w14:textId="77777777" w:rsidR="00954F5D" w:rsidRDefault="00954F5D" w:rsidP="00954F5D">
      <w:pPr>
        <w:spacing w:before="120"/>
      </w:pPr>
      <w:r>
        <w:t xml:space="preserve">Rys. 3. Przekroje podłużne liniowych progów zwalniających o ograniczonej prędkości przejazdu 25 ÷ </w:t>
      </w:r>
      <w:smartTag w:uri="urn:schemas-microsoft-com:office:smarttags" w:element="metricconverter">
        <w:smartTagPr>
          <w:attr w:name="ProductID" w:val="30 km/h"/>
        </w:smartTagPr>
        <w:r>
          <w:t>30 km/h</w:t>
        </w:r>
      </w:smartTag>
      <w:r>
        <w:t xml:space="preserve"> (wg [23])</w:t>
      </w:r>
    </w:p>
    <w:p w14:paraId="689EEC6B" w14:textId="77777777" w:rsidR="00954F5D" w:rsidRDefault="00954F5D" w:rsidP="00954F5D">
      <w:pPr>
        <w:spacing w:before="120"/>
      </w:pPr>
      <w:r>
        <w:t>3.1. Próg listwowy (U-16a)</w:t>
      </w:r>
    </w:p>
    <w:p w14:paraId="33E0ADC6" w14:textId="0093741F" w:rsidR="00954F5D" w:rsidRDefault="00954F5D" w:rsidP="00954F5D">
      <w:pPr>
        <w:spacing w:before="60" w:after="60"/>
      </w:pPr>
      <w:r>
        <w:rPr>
          <w:noProof/>
        </w:rPr>
        <w:drawing>
          <wp:inline distT="0" distB="0" distL="0" distR="0" wp14:anchorId="10ECDC5A" wp14:editId="7A7F4BFF">
            <wp:extent cx="3048000" cy="752475"/>
            <wp:effectExtent l="19050" t="19050" r="19050" b="28575"/>
            <wp:docPr id="121"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3048000" cy="752475"/>
                    </a:xfrm>
                    <a:prstGeom prst="rect">
                      <a:avLst/>
                    </a:prstGeom>
                    <a:noFill/>
                    <a:ln w="6350" cmpd="sng">
                      <a:solidFill>
                        <a:srgbClr val="000000"/>
                      </a:solidFill>
                      <a:miter lim="800000"/>
                      <a:headEnd/>
                      <a:tailEnd/>
                    </a:ln>
                    <a:effectLst/>
                  </pic:spPr>
                </pic:pic>
              </a:graphicData>
            </a:graphic>
          </wp:inline>
        </w:drawing>
      </w:r>
    </w:p>
    <w:p w14:paraId="4D7743CB" w14:textId="77777777" w:rsidR="00954F5D" w:rsidRDefault="00954F5D" w:rsidP="00954F5D">
      <w:pPr>
        <w:spacing w:before="120"/>
      </w:pPr>
      <w:r>
        <w:t>3.2. Próg płytowy z powierzchniami najazdowymi łukowymi (U-16b)</w:t>
      </w:r>
    </w:p>
    <w:p w14:paraId="7370ABCB" w14:textId="4CAAC48B" w:rsidR="00954F5D" w:rsidRDefault="00954F5D" w:rsidP="00954F5D">
      <w:pPr>
        <w:spacing w:before="60" w:after="60"/>
      </w:pPr>
      <w:r>
        <w:rPr>
          <w:noProof/>
        </w:rPr>
        <w:drawing>
          <wp:inline distT="0" distB="0" distL="0" distR="0" wp14:anchorId="69CE2071" wp14:editId="3BA1E3BE">
            <wp:extent cx="3048000" cy="838200"/>
            <wp:effectExtent l="19050" t="19050" r="19050" b="19050"/>
            <wp:docPr id="120"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3048000" cy="838200"/>
                    </a:xfrm>
                    <a:prstGeom prst="rect">
                      <a:avLst/>
                    </a:prstGeom>
                    <a:noFill/>
                    <a:ln w="6350" cmpd="sng">
                      <a:solidFill>
                        <a:srgbClr val="000000"/>
                      </a:solidFill>
                      <a:miter lim="800000"/>
                      <a:headEnd/>
                      <a:tailEnd/>
                    </a:ln>
                    <a:effectLst/>
                  </pic:spPr>
                </pic:pic>
              </a:graphicData>
            </a:graphic>
          </wp:inline>
        </w:drawing>
      </w:r>
    </w:p>
    <w:p w14:paraId="447B7DE9" w14:textId="77777777" w:rsidR="00954F5D" w:rsidRDefault="00954F5D" w:rsidP="00954F5D">
      <w:pPr>
        <w:spacing w:before="120"/>
      </w:pPr>
      <w:r>
        <w:t>3.3. Próg płytowy z powierzchniami najazdowymi ukośnymi (U-16c)</w:t>
      </w:r>
    </w:p>
    <w:p w14:paraId="509A3487" w14:textId="615CBF2E" w:rsidR="00954F5D" w:rsidRDefault="00954F5D" w:rsidP="00954F5D">
      <w:pPr>
        <w:spacing w:before="60" w:after="60"/>
      </w:pPr>
      <w:r>
        <w:rPr>
          <w:noProof/>
        </w:rPr>
        <w:drawing>
          <wp:inline distT="0" distB="0" distL="0" distR="0" wp14:anchorId="23BF6E49" wp14:editId="0C422A48">
            <wp:extent cx="3057525" cy="838200"/>
            <wp:effectExtent l="19050" t="19050" r="28575" b="19050"/>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57525" cy="838200"/>
                    </a:xfrm>
                    <a:prstGeom prst="rect">
                      <a:avLst/>
                    </a:prstGeom>
                    <a:noFill/>
                    <a:ln w="6350" cmpd="sng">
                      <a:solidFill>
                        <a:srgbClr val="000000"/>
                      </a:solidFill>
                      <a:miter lim="800000"/>
                      <a:headEnd/>
                      <a:tailEnd/>
                    </a:ln>
                    <a:effectLst/>
                  </pic:spPr>
                </pic:pic>
              </a:graphicData>
            </a:graphic>
          </wp:inline>
        </w:drawing>
      </w:r>
    </w:p>
    <w:p w14:paraId="46DDF390" w14:textId="77777777" w:rsidR="00954F5D" w:rsidRDefault="00954F5D" w:rsidP="00954F5D">
      <w:pPr>
        <w:spacing w:before="120"/>
      </w:pPr>
      <w:r>
        <w:t xml:space="preserve">Rys. 4. Przekrój podłużny liniowego progu zwalniającego listwowego o ograniczonej prędkości przejazdu 18 ÷ </w:t>
      </w:r>
      <w:smartTag w:uri="urn:schemas-microsoft-com:office:smarttags" w:element="metricconverter">
        <w:smartTagPr>
          <w:attr w:name="ProductID" w:val="20 km/h"/>
        </w:smartTagPr>
        <w:r>
          <w:t>20 km/h</w:t>
        </w:r>
      </w:smartTag>
      <w:r>
        <w:t xml:space="preserve"> (U-16d)</w:t>
      </w:r>
    </w:p>
    <w:p w14:paraId="4BD5B0F5" w14:textId="5733F6C0" w:rsidR="00954F5D" w:rsidRDefault="00954F5D" w:rsidP="00954F5D">
      <w:pPr>
        <w:spacing w:before="120"/>
      </w:pPr>
      <w:r>
        <w:rPr>
          <w:noProof/>
        </w:rPr>
        <w:drawing>
          <wp:inline distT="0" distB="0" distL="0" distR="0" wp14:anchorId="01F6BB31" wp14:editId="0844EC90">
            <wp:extent cx="2266950" cy="781050"/>
            <wp:effectExtent l="19050" t="19050" r="19050" b="19050"/>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266950" cy="781050"/>
                    </a:xfrm>
                    <a:prstGeom prst="rect">
                      <a:avLst/>
                    </a:prstGeom>
                    <a:noFill/>
                    <a:ln w="6350" cmpd="sng">
                      <a:solidFill>
                        <a:srgbClr val="000000"/>
                      </a:solidFill>
                      <a:miter lim="800000"/>
                      <a:headEnd/>
                      <a:tailEnd/>
                    </a:ln>
                    <a:effectLst/>
                  </pic:spPr>
                </pic:pic>
              </a:graphicData>
            </a:graphic>
          </wp:inline>
        </w:drawing>
      </w:r>
    </w:p>
    <w:p w14:paraId="5FF27215" w14:textId="77777777" w:rsidR="00954F5D" w:rsidRDefault="00954F5D" w:rsidP="00954F5D">
      <w:pPr>
        <w:spacing w:before="120"/>
      </w:pPr>
      <w:r>
        <w:t>Rys. 5. Przekrój poprzeczny progu zwalniającego liniowego o zmniejszonej szerokości (progu skróconego) w przekroju poprzecznym jezdni</w:t>
      </w:r>
    </w:p>
    <w:p w14:paraId="730F699D" w14:textId="76FB3F86" w:rsidR="00954F5D" w:rsidRDefault="00954F5D" w:rsidP="00954F5D">
      <w:pPr>
        <w:spacing w:before="120"/>
      </w:pPr>
      <w:r>
        <w:rPr>
          <w:noProof/>
        </w:rPr>
        <w:drawing>
          <wp:inline distT="0" distB="0" distL="0" distR="0" wp14:anchorId="71780404" wp14:editId="004F22EB">
            <wp:extent cx="3219450" cy="752475"/>
            <wp:effectExtent l="19050" t="19050" r="19050" b="28575"/>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219450" cy="752475"/>
                    </a:xfrm>
                    <a:prstGeom prst="rect">
                      <a:avLst/>
                    </a:prstGeom>
                    <a:noFill/>
                    <a:ln w="6350" cmpd="sng">
                      <a:solidFill>
                        <a:srgbClr val="000000"/>
                      </a:solidFill>
                      <a:miter lim="800000"/>
                      <a:headEnd/>
                      <a:tailEnd/>
                    </a:ln>
                    <a:effectLst/>
                  </pic:spPr>
                </pic:pic>
              </a:graphicData>
            </a:graphic>
          </wp:inline>
        </w:drawing>
      </w:r>
    </w:p>
    <w:p w14:paraId="3153B202" w14:textId="77777777" w:rsidR="00954F5D" w:rsidRDefault="00954F5D" w:rsidP="00954F5D">
      <w:pPr>
        <w:spacing w:before="120"/>
      </w:pPr>
    </w:p>
    <w:p w14:paraId="72E0C7DF" w14:textId="77777777" w:rsidR="00954F5D" w:rsidRDefault="00954F5D" w:rsidP="00954F5D"/>
    <w:p w14:paraId="3460AB5A" w14:textId="77777777" w:rsidR="00954F5D" w:rsidRPr="00EE026A" w:rsidRDefault="00954F5D" w:rsidP="00954F5D">
      <w:pPr>
        <w:spacing w:after="120"/>
        <w:jc w:val="right"/>
        <w:rPr>
          <w:b/>
        </w:rPr>
      </w:pPr>
      <w:r w:rsidRPr="00EE026A">
        <w:rPr>
          <w:b/>
        </w:rPr>
        <w:t>ZAŁĄCZNIK 3</w:t>
      </w:r>
    </w:p>
    <w:p w14:paraId="7B9A608D" w14:textId="77777777" w:rsidR="00954F5D" w:rsidRDefault="00954F5D" w:rsidP="00954F5D">
      <w:pPr>
        <w:jc w:val="center"/>
      </w:pPr>
      <w:r>
        <w:t>OZNAKOWANIE  PROGÓW  ZWALNIAJĄCYCH  (wg [23])</w:t>
      </w:r>
    </w:p>
    <w:p w14:paraId="6C76FEA6" w14:textId="77777777" w:rsidR="00954F5D" w:rsidRDefault="00954F5D" w:rsidP="00954F5D">
      <w:pPr>
        <w:spacing w:before="120"/>
      </w:pPr>
      <w:r>
        <w:t>Rys. 1. Oznakowanie pionowe progów zwalniających</w:t>
      </w:r>
    </w:p>
    <w:tbl>
      <w:tblPr>
        <w:tblW w:w="0" w:type="auto"/>
        <w:tblLook w:val="01E0" w:firstRow="1" w:lastRow="1" w:firstColumn="1" w:lastColumn="1" w:noHBand="0" w:noVBand="0"/>
      </w:tblPr>
      <w:tblGrid>
        <w:gridCol w:w="3755"/>
        <w:gridCol w:w="3756"/>
      </w:tblGrid>
      <w:tr w:rsidR="00954F5D" w14:paraId="6B70A651" w14:textId="77777777" w:rsidTr="00151EEF">
        <w:tc>
          <w:tcPr>
            <w:tcW w:w="3755" w:type="dxa"/>
          </w:tcPr>
          <w:p w14:paraId="2C142935" w14:textId="77777777" w:rsidR="00954F5D" w:rsidRDefault="00954F5D" w:rsidP="00D5048A">
            <w:pPr>
              <w:numPr>
                <w:ilvl w:val="1"/>
                <w:numId w:val="285"/>
              </w:numPr>
              <w:overflowPunct w:val="0"/>
              <w:autoSpaceDE w:val="0"/>
              <w:autoSpaceDN w:val="0"/>
              <w:adjustRightInd w:val="0"/>
              <w:spacing w:before="120"/>
              <w:textAlignment w:val="baseline"/>
            </w:pPr>
            <w:r>
              <w:t xml:space="preserve">dla progów o ograniczonej prędkości przejazdu 25÷30 km/h </w:t>
            </w:r>
          </w:p>
          <w:p w14:paraId="1C7D9652" w14:textId="77777777" w:rsidR="00954F5D" w:rsidRDefault="00954F5D" w:rsidP="00151EEF">
            <w:pPr>
              <w:ind w:left="340"/>
            </w:pPr>
            <w:r>
              <w:t>(dla progów U-16a, U-16b i U-16c)</w:t>
            </w:r>
          </w:p>
        </w:tc>
        <w:tc>
          <w:tcPr>
            <w:tcW w:w="3756" w:type="dxa"/>
          </w:tcPr>
          <w:p w14:paraId="18FC86E2" w14:textId="77777777" w:rsidR="00954F5D" w:rsidRDefault="00954F5D" w:rsidP="00D5048A">
            <w:pPr>
              <w:numPr>
                <w:ilvl w:val="1"/>
                <w:numId w:val="285"/>
              </w:numPr>
              <w:overflowPunct w:val="0"/>
              <w:autoSpaceDE w:val="0"/>
              <w:autoSpaceDN w:val="0"/>
              <w:adjustRightInd w:val="0"/>
              <w:spacing w:before="120"/>
              <w:textAlignment w:val="baseline"/>
            </w:pPr>
            <w:r>
              <w:t xml:space="preserve">dla progów o ograniczonej prędkości przejazdu 18÷20 km/h </w:t>
            </w:r>
          </w:p>
          <w:p w14:paraId="2ACF3D55" w14:textId="77777777" w:rsidR="00954F5D" w:rsidRDefault="00954F5D" w:rsidP="00151EEF">
            <w:pPr>
              <w:ind w:left="374"/>
            </w:pPr>
            <w:r>
              <w:t>(próg U-16d)</w:t>
            </w:r>
          </w:p>
        </w:tc>
      </w:tr>
      <w:tr w:rsidR="00954F5D" w14:paraId="4BC56554" w14:textId="77777777" w:rsidTr="00151EEF">
        <w:tc>
          <w:tcPr>
            <w:tcW w:w="3755" w:type="dxa"/>
          </w:tcPr>
          <w:p w14:paraId="5BA9535B" w14:textId="2AB51442" w:rsidR="00954F5D" w:rsidRDefault="00954F5D" w:rsidP="00151EEF">
            <w:pPr>
              <w:spacing w:before="120"/>
              <w:jc w:val="center"/>
            </w:pPr>
            <w:r>
              <w:rPr>
                <w:noProof/>
              </w:rPr>
              <w:lastRenderedPageBreak/>
              <w:drawing>
                <wp:inline distT="0" distB="0" distL="0" distR="0" wp14:anchorId="243EF6A8" wp14:editId="4F1D1B81">
                  <wp:extent cx="1181100" cy="2705100"/>
                  <wp:effectExtent l="0" t="0" r="0" b="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181100" cy="2705100"/>
                          </a:xfrm>
                          <a:prstGeom prst="rect">
                            <a:avLst/>
                          </a:prstGeom>
                          <a:noFill/>
                          <a:ln>
                            <a:noFill/>
                          </a:ln>
                        </pic:spPr>
                      </pic:pic>
                    </a:graphicData>
                  </a:graphic>
                </wp:inline>
              </w:drawing>
            </w:r>
          </w:p>
        </w:tc>
        <w:tc>
          <w:tcPr>
            <w:tcW w:w="3756" w:type="dxa"/>
          </w:tcPr>
          <w:p w14:paraId="09EFB37C" w14:textId="2D9C8780" w:rsidR="00954F5D" w:rsidRDefault="00954F5D" w:rsidP="00151EEF">
            <w:pPr>
              <w:spacing w:before="120"/>
              <w:jc w:val="center"/>
            </w:pPr>
            <w:r>
              <w:rPr>
                <w:noProof/>
              </w:rPr>
              <w:drawing>
                <wp:inline distT="0" distB="0" distL="0" distR="0" wp14:anchorId="1E89567D" wp14:editId="61FFCE5C">
                  <wp:extent cx="1133475" cy="2695575"/>
                  <wp:effectExtent l="0" t="0" r="9525" b="9525"/>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1133475" cy="2695575"/>
                          </a:xfrm>
                          <a:prstGeom prst="rect">
                            <a:avLst/>
                          </a:prstGeom>
                          <a:noFill/>
                          <a:ln>
                            <a:noFill/>
                          </a:ln>
                        </pic:spPr>
                      </pic:pic>
                    </a:graphicData>
                  </a:graphic>
                </wp:inline>
              </w:drawing>
            </w:r>
          </w:p>
        </w:tc>
      </w:tr>
    </w:tbl>
    <w:p w14:paraId="6ECD13B7" w14:textId="77777777" w:rsidR="00954F5D" w:rsidRDefault="00954F5D" w:rsidP="00954F5D">
      <w:pPr>
        <w:spacing w:after="120"/>
      </w:pPr>
      <w:r>
        <w:t>Rys. 2. Oznakowanie poziome progu zwalniającego</w:t>
      </w:r>
    </w:p>
    <w:p w14:paraId="4C7A4944" w14:textId="77777777" w:rsidR="00954F5D" w:rsidRDefault="00954F5D" w:rsidP="00954F5D">
      <w:r>
        <w:t>2.1. Wymiary odcinków linii i odstępów, stanowiących znak P-25 („próg zwalniający”)</w:t>
      </w:r>
    </w:p>
    <w:p w14:paraId="0A59A43A" w14:textId="77777777" w:rsidR="00954F5D" w:rsidRDefault="00954F5D" w:rsidP="00954F5D"/>
    <w:p w14:paraId="2BFDF57A" w14:textId="550D48DA" w:rsidR="00954F5D" w:rsidRDefault="00954F5D" w:rsidP="00954F5D">
      <w:r>
        <w:rPr>
          <w:noProof/>
        </w:rPr>
        <w:drawing>
          <wp:inline distT="0" distB="0" distL="0" distR="0" wp14:anchorId="15C7A984" wp14:editId="13302B24">
            <wp:extent cx="2724150" cy="1619250"/>
            <wp:effectExtent l="0" t="0" r="0" b="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724150" cy="1619250"/>
                    </a:xfrm>
                    <a:prstGeom prst="rect">
                      <a:avLst/>
                    </a:prstGeom>
                    <a:noFill/>
                    <a:ln>
                      <a:noFill/>
                    </a:ln>
                  </pic:spPr>
                </pic:pic>
              </a:graphicData>
            </a:graphic>
          </wp:inline>
        </w:drawing>
      </w:r>
    </w:p>
    <w:p w14:paraId="48BF09D5" w14:textId="77777777" w:rsidR="00954F5D" w:rsidRDefault="00954F5D" w:rsidP="00954F5D"/>
    <w:p w14:paraId="63E91947" w14:textId="77777777" w:rsidR="00954F5D" w:rsidRDefault="00954F5D" w:rsidP="00954F5D"/>
    <w:p w14:paraId="007B9E06" w14:textId="77777777" w:rsidR="00954F5D" w:rsidRDefault="00954F5D" w:rsidP="00954F5D"/>
    <w:p w14:paraId="216A0EDE" w14:textId="77777777" w:rsidR="00954F5D" w:rsidRDefault="00954F5D" w:rsidP="00954F5D">
      <w:r>
        <w:t>2.2. Przykład oznakowanie listwowego progu zwalniającego (U-16a)</w:t>
      </w:r>
    </w:p>
    <w:p w14:paraId="7CC92773" w14:textId="77777777" w:rsidR="00954F5D" w:rsidRDefault="00954F5D" w:rsidP="00954F5D"/>
    <w:p w14:paraId="4BFB5316" w14:textId="007BFE72" w:rsidR="00954F5D" w:rsidRDefault="00954F5D" w:rsidP="00954F5D">
      <w:r>
        <w:rPr>
          <w:noProof/>
        </w:rPr>
        <w:lastRenderedPageBreak/>
        <w:drawing>
          <wp:inline distT="0" distB="0" distL="0" distR="0" wp14:anchorId="27BEF7F5" wp14:editId="786B46EA">
            <wp:extent cx="2971800" cy="3381375"/>
            <wp:effectExtent l="0" t="0" r="0" b="9525"/>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971800" cy="3381375"/>
                    </a:xfrm>
                    <a:prstGeom prst="rect">
                      <a:avLst/>
                    </a:prstGeom>
                    <a:noFill/>
                    <a:ln>
                      <a:noFill/>
                    </a:ln>
                  </pic:spPr>
                </pic:pic>
              </a:graphicData>
            </a:graphic>
          </wp:inline>
        </w:drawing>
      </w:r>
    </w:p>
    <w:p w14:paraId="03AF4F3C" w14:textId="77777777" w:rsidR="00954F5D" w:rsidRDefault="00954F5D" w:rsidP="00954F5D"/>
    <w:p w14:paraId="777F54E9" w14:textId="77777777" w:rsidR="00954F5D" w:rsidRDefault="00954F5D" w:rsidP="00954F5D">
      <w:r>
        <w:t>2.3. Przykład oznakowania wyniesionego przejścia dla pieszych na powierzchni progu zwalniającego</w:t>
      </w:r>
    </w:p>
    <w:p w14:paraId="6AE95D9C" w14:textId="77777777" w:rsidR="00954F5D" w:rsidRDefault="00954F5D" w:rsidP="00954F5D"/>
    <w:p w14:paraId="15B92A54" w14:textId="1C9A1159" w:rsidR="00954F5D" w:rsidRDefault="00954F5D" w:rsidP="00954F5D">
      <w:r>
        <w:rPr>
          <w:noProof/>
        </w:rPr>
        <w:drawing>
          <wp:inline distT="0" distB="0" distL="0" distR="0" wp14:anchorId="643B4506" wp14:editId="209E6A93">
            <wp:extent cx="2667000" cy="3486150"/>
            <wp:effectExtent l="0" t="0" r="0" b="0"/>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667000" cy="3486150"/>
                    </a:xfrm>
                    <a:prstGeom prst="rect">
                      <a:avLst/>
                    </a:prstGeom>
                    <a:noFill/>
                    <a:ln>
                      <a:noFill/>
                    </a:ln>
                  </pic:spPr>
                </pic:pic>
              </a:graphicData>
            </a:graphic>
          </wp:inline>
        </w:drawing>
      </w:r>
    </w:p>
    <w:p w14:paraId="7B998758" w14:textId="77777777" w:rsidR="00954F5D" w:rsidRDefault="00954F5D" w:rsidP="00954F5D"/>
    <w:p w14:paraId="4BEA28F7" w14:textId="77777777" w:rsidR="00954F5D" w:rsidRDefault="00954F5D" w:rsidP="00954F5D"/>
    <w:p w14:paraId="71325814" w14:textId="77777777" w:rsidR="00954F5D" w:rsidRDefault="00954F5D" w:rsidP="00954F5D"/>
    <w:p w14:paraId="3369FAFE" w14:textId="77777777" w:rsidR="00954F5D" w:rsidRDefault="00954F5D" w:rsidP="00954F5D"/>
    <w:p w14:paraId="03CEA257" w14:textId="77777777" w:rsidR="00954F5D" w:rsidRDefault="00954F5D" w:rsidP="00954F5D"/>
    <w:p w14:paraId="2936A2B2" w14:textId="77777777" w:rsidR="00954F5D" w:rsidRDefault="00954F5D" w:rsidP="00954F5D"/>
    <w:p w14:paraId="300C5E42" w14:textId="77777777" w:rsidR="00954F5D" w:rsidRDefault="00954F5D" w:rsidP="00954F5D"/>
    <w:p w14:paraId="6588CA6A" w14:textId="77777777" w:rsidR="00954F5D" w:rsidRDefault="00954F5D" w:rsidP="00954F5D"/>
    <w:p w14:paraId="4BCA2670" w14:textId="77777777" w:rsidR="00954F5D" w:rsidRDefault="00954F5D" w:rsidP="00954F5D"/>
    <w:p w14:paraId="2531800A" w14:textId="77777777" w:rsidR="00954F5D" w:rsidRDefault="00954F5D" w:rsidP="00954F5D"/>
    <w:p w14:paraId="3AB9E1E2" w14:textId="77777777" w:rsidR="00954F5D" w:rsidRDefault="00954F5D" w:rsidP="00954F5D"/>
    <w:p w14:paraId="081B73BF" w14:textId="77777777" w:rsidR="00954F5D" w:rsidRDefault="00954F5D" w:rsidP="00954F5D">
      <w:r>
        <w:t>Rys. 3. Przykład oznakowania pionowego i poziomego odcinka drogi, na którym znajdują się dwa progi zwalniające U-16c i próg płytowy z wyniesionym przejściem dla pieszych</w:t>
      </w:r>
    </w:p>
    <w:p w14:paraId="2034154B" w14:textId="6051F927" w:rsidR="00954F5D" w:rsidRDefault="00954F5D" w:rsidP="00954F5D">
      <w:pPr>
        <w:spacing w:before="120"/>
        <w:ind w:left="567"/>
        <w:jc w:val="left"/>
      </w:pPr>
      <w:r>
        <w:rPr>
          <w:noProof/>
        </w:rPr>
        <w:drawing>
          <wp:inline distT="0" distB="0" distL="0" distR="0" wp14:anchorId="50D3DAE9" wp14:editId="346BA4CF">
            <wp:extent cx="2676525" cy="6191250"/>
            <wp:effectExtent l="0" t="0" r="9525" b="0"/>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2676525" cy="6191250"/>
                    </a:xfrm>
                    <a:prstGeom prst="rect">
                      <a:avLst/>
                    </a:prstGeom>
                    <a:noFill/>
                    <a:ln>
                      <a:noFill/>
                    </a:ln>
                  </pic:spPr>
                </pic:pic>
              </a:graphicData>
            </a:graphic>
          </wp:inline>
        </w:drawing>
      </w:r>
    </w:p>
    <w:p w14:paraId="43D0261C" w14:textId="2352CAF4" w:rsidR="00271F98" w:rsidRDefault="00271F98" w:rsidP="00954F5D">
      <w:pPr>
        <w:spacing w:before="120"/>
        <w:ind w:left="567"/>
        <w:jc w:val="left"/>
      </w:pPr>
    </w:p>
    <w:p w14:paraId="3A40B0C2" w14:textId="5EC9CC34" w:rsidR="00271F98" w:rsidRDefault="00271F98" w:rsidP="00954F5D">
      <w:pPr>
        <w:spacing w:before="120"/>
        <w:ind w:left="567"/>
        <w:jc w:val="left"/>
      </w:pPr>
    </w:p>
    <w:p w14:paraId="7EABDCE6" w14:textId="224666FB" w:rsidR="00271F98" w:rsidRDefault="00271F98" w:rsidP="00954F5D">
      <w:pPr>
        <w:spacing w:before="120"/>
        <w:ind w:left="567"/>
        <w:jc w:val="left"/>
      </w:pPr>
    </w:p>
    <w:p w14:paraId="01E975BE" w14:textId="7456A33B" w:rsidR="00271F98" w:rsidRDefault="00271F98" w:rsidP="00954F5D">
      <w:pPr>
        <w:spacing w:before="120"/>
        <w:ind w:left="567"/>
        <w:jc w:val="left"/>
      </w:pPr>
    </w:p>
    <w:p w14:paraId="3AC10AE4" w14:textId="1ACBB25C" w:rsidR="00271F98" w:rsidRDefault="00271F98" w:rsidP="00954F5D">
      <w:pPr>
        <w:spacing w:before="120"/>
        <w:ind w:left="567"/>
        <w:jc w:val="left"/>
      </w:pPr>
    </w:p>
    <w:p w14:paraId="13862B9F" w14:textId="1D442F15" w:rsidR="00271F98" w:rsidRDefault="00271F98" w:rsidP="00954F5D">
      <w:pPr>
        <w:spacing w:before="120"/>
        <w:ind w:left="567"/>
        <w:jc w:val="left"/>
      </w:pPr>
    </w:p>
    <w:p w14:paraId="5BCEF492" w14:textId="77777777" w:rsidR="00271F98" w:rsidRDefault="00271F98" w:rsidP="00954F5D">
      <w:pPr>
        <w:spacing w:before="120"/>
        <w:ind w:left="567"/>
        <w:jc w:val="left"/>
      </w:pPr>
    </w:p>
    <w:p w14:paraId="0921ACD9" w14:textId="77777777" w:rsidR="00954F5D" w:rsidRPr="00EE026A" w:rsidRDefault="00954F5D" w:rsidP="00954F5D">
      <w:pPr>
        <w:spacing w:after="120"/>
        <w:jc w:val="right"/>
        <w:rPr>
          <w:b/>
        </w:rPr>
      </w:pPr>
      <w:r w:rsidRPr="00EE026A">
        <w:rPr>
          <w:b/>
        </w:rPr>
        <w:lastRenderedPageBreak/>
        <w:t>ZAŁĄCZNIK 4</w:t>
      </w:r>
    </w:p>
    <w:p w14:paraId="6BF0C910" w14:textId="77777777" w:rsidR="00954F5D" w:rsidRDefault="00954F5D" w:rsidP="00954F5D">
      <w:pPr>
        <w:spacing w:before="120"/>
        <w:jc w:val="center"/>
      </w:pPr>
      <w:r>
        <w:t>KSZTAŁT  I  WYMIARY  W  PRZEKROJU  POPRZECZNYM</w:t>
      </w:r>
    </w:p>
    <w:p w14:paraId="0F5E488D" w14:textId="77777777" w:rsidR="00954F5D" w:rsidRDefault="00954F5D" w:rsidP="00954F5D">
      <w:pPr>
        <w:jc w:val="center"/>
      </w:pPr>
      <w:r>
        <w:t xml:space="preserve">PRZYKŁADOWYCH  PROGÓW  PODRZUTOWYCH (wg [23])  </w:t>
      </w:r>
    </w:p>
    <w:p w14:paraId="2F1205B1" w14:textId="77777777" w:rsidR="00954F5D" w:rsidRDefault="00954F5D" w:rsidP="00954F5D">
      <w:pPr>
        <w:jc w:val="center"/>
      </w:pPr>
      <w:r>
        <w:t>Wymiary w mm</w:t>
      </w:r>
    </w:p>
    <w:p w14:paraId="6171212E" w14:textId="594D5C86" w:rsidR="00954F5D" w:rsidRDefault="00954F5D" w:rsidP="00954F5D">
      <w:pPr>
        <w:jc w:val="left"/>
      </w:pPr>
      <w:r>
        <w:rPr>
          <w:noProof/>
        </w:rPr>
        <w:drawing>
          <wp:inline distT="0" distB="0" distL="0" distR="0" wp14:anchorId="6A81ED6A" wp14:editId="6BA74D59">
            <wp:extent cx="3152775" cy="1019175"/>
            <wp:effectExtent l="0" t="0" r="9525" b="9525"/>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3152775" cy="1019175"/>
                    </a:xfrm>
                    <a:prstGeom prst="rect">
                      <a:avLst/>
                    </a:prstGeom>
                    <a:noFill/>
                    <a:ln>
                      <a:noFill/>
                    </a:ln>
                  </pic:spPr>
                </pic:pic>
              </a:graphicData>
            </a:graphic>
          </wp:inline>
        </w:drawing>
      </w:r>
    </w:p>
    <w:p w14:paraId="4C12BF4C" w14:textId="77777777" w:rsidR="00954F5D" w:rsidRDefault="00954F5D" w:rsidP="00954F5D">
      <w:pPr>
        <w:spacing w:after="120"/>
        <w:jc w:val="left"/>
      </w:pPr>
      <w:r>
        <w:t>a)</w:t>
      </w:r>
    </w:p>
    <w:p w14:paraId="06419B6F" w14:textId="6F1AE0E4" w:rsidR="00954F5D" w:rsidRDefault="00954F5D" w:rsidP="00954F5D">
      <w:pPr>
        <w:jc w:val="left"/>
      </w:pPr>
      <w:r>
        <w:rPr>
          <w:noProof/>
        </w:rPr>
        <w:drawing>
          <wp:inline distT="0" distB="0" distL="0" distR="0" wp14:anchorId="157DF45F" wp14:editId="44C8EFE0">
            <wp:extent cx="3162300" cy="1019175"/>
            <wp:effectExtent l="0" t="0" r="0" b="9525"/>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162300" cy="1019175"/>
                    </a:xfrm>
                    <a:prstGeom prst="rect">
                      <a:avLst/>
                    </a:prstGeom>
                    <a:noFill/>
                    <a:ln>
                      <a:noFill/>
                    </a:ln>
                  </pic:spPr>
                </pic:pic>
              </a:graphicData>
            </a:graphic>
          </wp:inline>
        </w:drawing>
      </w:r>
    </w:p>
    <w:p w14:paraId="1DF4961E" w14:textId="77777777" w:rsidR="00954F5D" w:rsidRDefault="00954F5D" w:rsidP="00954F5D">
      <w:pPr>
        <w:spacing w:after="120"/>
        <w:jc w:val="left"/>
      </w:pPr>
      <w:r>
        <w:t>b)</w:t>
      </w:r>
    </w:p>
    <w:p w14:paraId="4B2FB77E" w14:textId="749E8258" w:rsidR="00954F5D" w:rsidRDefault="00954F5D" w:rsidP="00954F5D">
      <w:pPr>
        <w:jc w:val="left"/>
      </w:pPr>
      <w:r>
        <w:rPr>
          <w:noProof/>
        </w:rPr>
        <w:drawing>
          <wp:inline distT="0" distB="0" distL="0" distR="0" wp14:anchorId="1C149377" wp14:editId="50E38DEF">
            <wp:extent cx="3105150" cy="1028700"/>
            <wp:effectExtent l="0" t="0" r="0" b="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05150" cy="1028700"/>
                    </a:xfrm>
                    <a:prstGeom prst="rect">
                      <a:avLst/>
                    </a:prstGeom>
                    <a:noFill/>
                    <a:ln>
                      <a:noFill/>
                    </a:ln>
                  </pic:spPr>
                </pic:pic>
              </a:graphicData>
            </a:graphic>
          </wp:inline>
        </w:drawing>
      </w:r>
    </w:p>
    <w:p w14:paraId="009F3844" w14:textId="77777777" w:rsidR="00954F5D" w:rsidRDefault="00954F5D" w:rsidP="00954F5D">
      <w:pPr>
        <w:spacing w:after="120"/>
        <w:jc w:val="left"/>
      </w:pPr>
      <w:r>
        <w:t>c)</w:t>
      </w:r>
    </w:p>
    <w:p w14:paraId="773E33DC" w14:textId="28C2E9C5" w:rsidR="00954F5D" w:rsidRDefault="00954F5D" w:rsidP="00954F5D">
      <w:pPr>
        <w:jc w:val="left"/>
      </w:pPr>
      <w:r>
        <w:rPr>
          <w:noProof/>
        </w:rPr>
        <w:drawing>
          <wp:inline distT="0" distB="0" distL="0" distR="0" wp14:anchorId="5C6A037C" wp14:editId="4D9B10E2">
            <wp:extent cx="3048000" cy="857250"/>
            <wp:effectExtent l="0" t="0" r="0" b="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0" cy="857250"/>
                    </a:xfrm>
                    <a:prstGeom prst="rect">
                      <a:avLst/>
                    </a:prstGeom>
                    <a:noFill/>
                    <a:ln>
                      <a:noFill/>
                    </a:ln>
                  </pic:spPr>
                </pic:pic>
              </a:graphicData>
            </a:graphic>
          </wp:inline>
        </w:drawing>
      </w:r>
    </w:p>
    <w:p w14:paraId="285870BE" w14:textId="77777777" w:rsidR="00954F5D" w:rsidRDefault="00954F5D" w:rsidP="00954F5D">
      <w:pPr>
        <w:jc w:val="left"/>
      </w:pPr>
      <w:r>
        <w:t>d)</w:t>
      </w:r>
    </w:p>
    <w:p w14:paraId="63E9E4BD" w14:textId="2D896ADE" w:rsidR="00954F5D" w:rsidRDefault="00954F5D" w:rsidP="00954F5D">
      <w:pPr>
        <w:jc w:val="left"/>
      </w:pPr>
      <w:r>
        <w:rPr>
          <w:noProof/>
        </w:rPr>
        <w:drawing>
          <wp:inline distT="0" distB="0" distL="0" distR="0" wp14:anchorId="6A14A248" wp14:editId="6C171C06">
            <wp:extent cx="3057525" cy="1047750"/>
            <wp:effectExtent l="0" t="0" r="952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057525" cy="1047750"/>
                    </a:xfrm>
                    <a:prstGeom prst="rect">
                      <a:avLst/>
                    </a:prstGeom>
                    <a:noFill/>
                    <a:ln>
                      <a:noFill/>
                    </a:ln>
                  </pic:spPr>
                </pic:pic>
              </a:graphicData>
            </a:graphic>
          </wp:inline>
        </w:drawing>
      </w:r>
    </w:p>
    <w:p w14:paraId="0BD59AB9" w14:textId="1C9D570B" w:rsidR="00271F98" w:rsidRDefault="00271F98" w:rsidP="00954F5D">
      <w:pPr>
        <w:jc w:val="left"/>
      </w:pPr>
    </w:p>
    <w:p w14:paraId="5B20FE70" w14:textId="1BCDE66E" w:rsidR="00271F98" w:rsidRDefault="00271F98" w:rsidP="00954F5D">
      <w:pPr>
        <w:jc w:val="left"/>
      </w:pPr>
    </w:p>
    <w:p w14:paraId="450DD856" w14:textId="3F3134EF" w:rsidR="00271F98" w:rsidRDefault="00271F98" w:rsidP="00954F5D">
      <w:pPr>
        <w:jc w:val="left"/>
      </w:pPr>
    </w:p>
    <w:p w14:paraId="5DC8788F" w14:textId="6EC5E794" w:rsidR="00271F98" w:rsidRDefault="00271F98" w:rsidP="00954F5D">
      <w:pPr>
        <w:jc w:val="left"/>
      </w:pPr>
    </w:p>
    <w:p w14:paraId="39520C9B" w14:textId="1BBA6942" w:rsidR="00271F98" w:rsidRDefault="00271F98" w:rsidP="00954F5D">
      <w:pPr>
        <w:jc w:val="left"/>
      </w:pPr>
    </w:p>
    <w:p w14:paraId="5964BF60" w14:textId="090E9AC6" w:rsidR="00271F98" w:rsidRDefault="00271F98" w:rsidP="00954F5D">
      <w:pPr>
        <w:jc w:val="left"/>
      </w:pPr>
    </w:p>
    <w:p w14:paraId="105449B1" w14:textId="0C9BC1C7" w:rsidR="00271F98" w:rsidRDefault="00271F98" w:rsidP="00954F5D">
      <w:pPr>
        <w:jc w:val="left"/>
      </w:pPr>
    </w:p>
    <w:p w14:paraId="4E65A4CB" w14:textId="2C6FCDBF" w:rsidR="00271F98" w:rsidRDefault="00271F98" w:rsidP="00954F5D">
      <w:pPr>
        <w:jc w:val="left"/>
      </w:pPr>
    </w:p>
    <w:p w14:paraId="5834F599" w14:textId="02BEC6ED" w:rsidR="00271F98" w:rsidRDefault="00271F98" w:rsidP="00954F5D">
      <w:pPr>
        <w:jc w:val="left"/>
      </w:pPr>
    </w:p>
    <w:p w14:paraId="6BE22B7E" w14:textId="5EAB5FDC" w:rsidR="00271F98" w:rsidRDefault="00271F98" w:rsidP="00954F5D">
      <w:pPr>
        <w:jc w:val="left"/>
      </w:pPr>
    </w:p>
    <w:p w14:paraId="6F8958A8" w14:textId="031B07CA" w:rsidR="00271F98" w:rsidRDefault="00271F98" w:rsidP="00954F5D">
      <w:pPr>
        <w:jc w:val="left"/>
      </w:pPr>
    </w:p>
    <w:p w14:paraId="3F069372" w14:textId="7A5345B1" w:rsidR="00271F98" w:rsidRDefault="00271F98" w:rsidP="00954F5D">
      <w:pPr>
        <w:jc w:val="left"/>
      </w:pPr>
    </w:p>
    <w:p w14:paraId="67A5A0DE" w14:textId="77777777" w:rsidR="00271F98" w:rsidRDefault="00271F98" w:rsidP="00954F5D">
      <w:pPr>
        <w:jc w:val="left"/>
      </w:pPr>
    </w:p>
    <w:p w14:paraId="1EF91DF3" w14:textId="77777777" w:rsidR="00954F5D" w:rsidRDefault="00954F5D" w:rsidP="00954F5D">
      <w:pPr>
        <w:jc w:val="left"/>
      </w:pPr>
      <w:r>
        <w:lastRenderedPageBreak/>
        <w:t>e)</w:t>
      </w:r>
    </w:p>
    <w:p w14:paraId="55FEAD59" w14:textId="77777777" w:rsidR="00954F5D" w:rsidRPr="00EE026A" w:rsidRDefault="00954F5D" w:rsidP="00954F5D">
      <w:pPr>
        <w:jc w:val="right"/>
        <w:rPr>
          <w:b/>
        </w:rPr>
      </w:pPr>
      <w:r w:rsidRPr="00EE026A">
        <w:rPr>
          <w:b/>
        </w:rPr>
        <w:t>ZAŁĄCZNIK 5</w:t>
      </w:r>
    </w:p>
    <w:p w14:paraId="264D0068" w14:textId="77777777" w:rsidR="00954F5D" w:rsidRDefault="00954F5D" w:rsidP="00954F5D">
      <w:pPr>
        <w:jc w:val="right"/>
      </w:pPr>
    </w:p>
    <w:p w14:paraId="73155DC9" w14:textId="77777777" w:rsidR="00954F5D" w:rsidRDefault="00954F5D" w:rsidP="00954F5D">
      <w:pPr>
        <w:jc w:val="center"/>
      </w:pPr>
      <w:r>
        <w:t>NAJCZĘŚCIEJ  STOSOWANE  KONSTRUKCJE</w:t>
      </w:r>
    </w:p>
    <w:p w14:paraId="15BBD737" w14:textId="77777777" w:rsidR="00954F5D" w:rsidRDefault="00954F5D" w:rsidP="00954F5D">
      <w:pPr>
        <w:jc w:val="center"/>
      </w:pPr>
      <w:r>
        <w:t>PROGÓW  ZWALNIAJĄCYCH</w:t>
      </w:r>
    </w:p>
    <w:p w14:paraId="623C21BC" w14:textId="77777777" w:rsidR="00954F5D" w:rsidRDefault="00954F5D" w:rsidP="00954F5D">
      <w:pPr>
        <w:jc w:val="center"/>
      </w:pPr>
    </w:p>
    <w:p w14:paraId="37E71173" w14:textId="77777777" w:rsidR="00954F5D" w:rsidRDefault="00954F5D" w:rsidP="00954F5D">
      <w:pPr>
        <w:jc w:val="cente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2693"/>
        <w:gridCol w:w="4321"/>
      </w:tblGrid>
      <w:tr w:rsidR="00954F5D" w14:paraId="2D99242B" w14:textId="77777777" w:rsidTr="00151EEF">
        <w:tc>
          <w:tcPr>
            <w:tcW w:w="496" w:type="dxa"/>
            <w:tcBorders>
              <w:bottom w:val="single" w:sz="4" w:space="0" w:color="auto"/>
            </w:tcBorders>
          </w:tcPr>
          <w:p w14:paraId="36952EB0" w14:textId="77777777" w:rsidR="00954F5D" w:rsidRDefault="00954F5D" w:rsidP="00151EEF">
            <w:pPr>
              <w:spacing w:before="60" w:after="60"/>
              <w:jc w:val="center"/>
            </w:pPr>
            <w:r>
              <w:t>Lp.</w:t>
            </w:r>
          </w:p>
        </w:tc>
        <w:tc>
          <w:tcPr>
            <w:tcW w:w="2693" w:type="dxa"/>
            <w:tcBorders>
              <w:bottom w:val="single" w:sz="4" w:space="0" w:color="auto"/>
            </w:tcBorders>
          </w:tcPr>
          <w:p w14:paraId="142CDB79" w14:textId="77777777" w:rsidR="00954F5D" w:rsidRDefault="00954F5D" w:rsidP="00151EEF">
            <w:pPr>
              <w:spacing w:before="60"/>
              <w:jc w:val="center"/>
            </w:pPr>
            <w:r>
              <w:t>Rodzaj konstrukcji</w:t>
            </w:r>
          </w:p>
          <w:p w14:paraId="17EC7A04" w14:textId="77777777" w:rsidR="00954F5D" w:rsidRDefault="00954F5D" w:rsidP="00151EEF">
            <w:pPr>
              <w:spacing w:after="60"/>
              <w:jc w:val="center"/>
            </w:pPr>
            <w:r>
              <w:t>progu zwalniającego</w:t>
            </w:r>
          </w:p>
        </w:tc>
        <w:tc>
          <w:tcPr>
            <w:tcW w:w="4321" w:type="dxa"/>
            <w:tcBorders>
              <w:bottom w:val="single" w:sz="4" w:space="0" w:color="auto"/>
            </w:tcBorders>
          </w:tcPr>
          <w:p w14:paraId="6611A2C0" w14:textId="77777777" w:rsidR="00954F5D" w:rsidRDefault="00954F5D" w:rsidP="00151EEF">
            <w:pPr>
              <w:spacing w:before="60"/>
              <w:jc w:val="center"/>
            </w:pPr>
            <w:r>
              <w:t>Wymagania wobec materiałów</w:t>
            </w:r>
          </w:p>
          <w:p w14:paraId="4D9D7B89" w14:textId="77777777" w:rsidR="00954F5D" w:rsidRDefault="00954F5D" w:rsidP="00151EEF">
            <w:pPr>
              <w:spacing w:after="60"/>
              <w:jc w:val="center"/>
            </w:pPr>
            <w:r>
              <w:t>i konstrukcji nawierzchni wg</w:t>
            </w:r>
          </w:p>
        </w:tc>
      </w:tr>
      <w:tr w:rsidR="00954F5D" w14:paraId="3375355E" w14:textId="77777777" w:rsidTr="00151EEF">
        <w:tc>
          <w:tcPr>
            <w:tcW w:w="496" w:type="dxa"/>
            <w:tcBorders>
              <w:top w:val="single" w:sz="4" w:space="0" w:color="auto"/>
            </w:tcBorders>
          </w:tcPr>
          <w:p w14:paraId="670D4096" w14:textId="77777777" w:rsidR="00954F5D" w:rsidRDefault="00954F5D" w:rsidP="00151EEF">
            <w:pPr>
              <w:jc w:val="center"/>
            </w:pPr>
            <w:r>
              <w:t>1</w:t>
            </w:r>
          </w:p>
        </w:tc>
        <w:tc>
          <w:tcPr>
            <w:tcW w:w="2693" w:type="dxa"/>
            <w:tcBorders>
              <w:top w:val="single" w:sz="4" w:space="0" w:color="auto"/>
            </w:tcBorders>
          </w:tcPr>
          <w:p w14:paraId="0273B8D3" w14:textId="77777777" w:rsidR="00954F5D" w:rsidRDefault="00954F5D" w:rsidP="00151EEF">
            <w:pPr>
              <w:jc w:val="left"/>
            </w:pPr>
            <w:r>
              <w:t>Nawierzchnia z betonowej kostki brukowej</w:t>
            </w:r>
          </w:p>
        </w:tc>
        <w:tc>
          <w:tcPr>
            <w:tcW w:w="4321" w:type="dxa"/>
            <w:tcBorders>
              <w:top w:val="single" w:sz="4" w:space="0" w:color="auto"/>
            </w:tcBorders>
          </w:tcPr>
          <w:p w14:paraId="2C863392" w14:textId="77777777" w:rsidR="00954F5D" w:rsidRDefault="00954F5D" w:rsidP="00151EEF">
            <w:r>
              <w:t>OST D-05.03.23a Nawierzchnia z betonowej kostki brukowej dla dróg i ulic lokalnych oraz placów  i chodników [19]</w:t>
            </w:r>
          </w:p>
        </w:tc>
      </w:tr>
      <w:tr w:rsidR="00954F5D" w14:paraId="36C84E04" w14:textId="77777777" w:rsidTr="00151EEF">
        <w:tc>
          <w:tcPr>
            <w:tcW w:w="496" w:type="dxa"/>
          </w:tcPr>
          <w:p w14:paraId="328D3303" w14:textId="77777777" w:rsidR="00954F5D" w:rsidRDefault="00954F5D" w:rsidP="00151EEF">
            <w:pPr>
              <w:spacing w:before="60" w:after="60"/>
              <w:jc w:val="center"/>
            </w:pPr>
            <w:r>
              <w:t>2</w:t>
            </w:r>
          </w:p>
        </w:tc>
        <w:tc>
          <w:tcPr>
            <w:tcW w:w="2693" w:type="dxa"/>
          </w:tcPr>
          <w:p w14:paraId="6DEAC816" w14:textId="77777777" w:rsidR="00954F5D" w:rsidRDefault="00954F5D" w:rsidP="00151EEF">
            <w:pPr>
              <w:spacing w:before="60" w:after="60"/>
            </w:pPr>
            <w:r>
              <w:t>Nawierzchnia klinkierowa</w:t>
            </w:r>
          </w:p>
        </w:tc>
        <w:tc>
          <w:tcPr>
            <w:tcW w:w="4321" w:type="dxa"/>
          </w:tcPr>
          <w:p w14:paraId="630AF790" w14:textId="77777777" w:rsidR="00954F5D" w:rsidRDefault="00954F5D" w:rsidP="00151EEF">
            <w:pPr>
              <w:spacing w:before="60" w:after="60"/>
            </w:pPr>
            <w:r>
              <w:t>OST D-05.03.02 Nawierzchnia klinkierowa [13]</w:t>
            </w:r>
          </w:p>
        </w:tc>
      </w:tr>
      <w:tr w:rsidR="00954F5D" w14:paraId="7FCA8214" w14:textId="77777777" w:rsidTr="00151EEF">
        <w:tc>
          <w:tcPr>
            <w:tcW w:w="496" w:type="dxa"/>
          </w:tcPr>
          <w:p w14:paraId="3D65CF36" w14:textId="77777777" w:rsidR="00954F5D" w:rsidRDefault="00954F5D" w:rsidP="00151EEF">
            <w:pPr>
              <w:jc w:val="center"/>
            </w:pPr>
            <w:r>
              <w:t>3</w:t>
            </w:r>
          </w:p>
        </w:tc>
        <w:tc>
          <w:tcPr>
            <w:tcW w:w="2693" w:type="dxa"/>
          </w:tcPr>
          <w:p w14:paraId="05CB29B4" w14:textId="77777777" w:rsidR="00954F5D" w:rsidRDefault="00954F5D" w:rsidP="00151EEF">
            <w:pPr>
              <w:jc w:val="left"/>
            </w:pPr>
            <w:r>
              <w:t>Nawierzchnia z kostki kamiennej</w:t>
            </w:r>
          </w:p>
        </w:tc>
        <w:tc>
          <w:tcPr>
            <w:tcW w:w="4321" w:type="dxa"/>
          </w:tcPr>
          <w:p w14:paraId="5E0BA51F" w14:textId="77777777" w:rsidR="00954F5D" w:rsidRDefault="00954F5D" w:rsidP="00151EEF">
            <w:r>
              <w:t>OST D-05.03.01 Nawierzchnia z kostki kamiennej [12]</w:t>
            </w:r>
          </w:p>
        </w:tc>
      </w:tr>
      <w:tr w:rsidR="00954F5D" w14:paraId="7B4B0643" w14:textId="77777777" w:rsidTr="00151EEF">
        <w:tc>
          <w:tcPr>
            <w:tcW w:w="496" w:type="dxa"/>
          </w:tcPr>
          <w:p w14:paraId="16ED4815" w14:textId="77777777" w:rsidR="00954F5D" w:rsidRDefault="00954F5D" w:rsidP="00151EEF">
            <w:pPr>
              <w:jc w:val="center"/>
            </w:pPr>
            <w:r>
              <w:t>4</w:t>
            </w:r>
          </w:p>
        </w:tc>
        <w:tc>
          <w:tcPr>
            <w:tcW w:w="2693" w:type="dxa"/>
          </w:tcPr>
          <w:p w14:paraId="27F30933" w14:textId="77777777" w:rsidR="00954F5D" w:rsidRDefault="00954F5D" w:rsidP="00151EEF">
            <w:r>
              <w:t>Nawierzchnia z płyt beto-nowych (np. sześciokątnych)</w:t>
            </w:r>
          </w:p>
        </w:tc>
        <w:tc>
          <w:tcPr>
            <w:tcW w:w="4321" w:type="dxa"/>
          </w:tcPr>
          <w:p w14:paraId="31B4AC84" w14:textId="77777777" w:rsidR="00954F5D" w:rsidRDefault="00954F5D" w:rsidP="00151EEF">
            <w:r>
              <w:t>OST D-05.03.03 Nawierzchnia z płyt betonowych [14]</w:t>
            </w:r>
          </w:p>
        </w:tc>
      </w:tr>
      <w:tr w:rsidR="00954F5D" w14:paraId="073C2491" w14:textId="77777777" w:rsidTr="00151EEF">
        <w:tc>
          <w:tcPr>
            <w:tcW w:w="496" w:type="dxa"/>
          </w:tcPr>
          <w:p w14:paraId="083C2F08" w14:textId="77777777" w:rsidR="00954F5D" w:rsidRDefault="00954F5D" w:rsidP="00151EEF">
            <w:pPr>
              <w:jc w:val="center"/>
            </w:pPr>
            <w:r>
              <w:t>5</w:t>
            </w:r>
          </w:p>
        </w:tc>
        <w:tc>
          <w:tcPr>
            <w:tcW w:w="2693" w:type="dxa"/>
          </w:tcPr>
          <w:p w14:paraId="07E4EE99" w14:textId="77777777" w:rsidR="00954F5D" w:rsidRDefault="00954F5D" w:rsidP="00151EEF">
            <w:r>
              <w:t>Nawierzchnia z asfaltu lanego</w:t>
            </w:r>
          </w:p>
        </w:tc>
        <w:tc>
          <w:tcPr>
            <w:tcW w:w="4321" w:type="dxa"/>
          </w:tcPr>
          <w:p w14:paraId="74A208E5" w14:textId="77777777" w:rsidR="00954F5D" w:rsidRDefault="00954F5D" w:rsidP="00151EEF">
            <w:r>
              <w:t>OST D-05.03.07 Nawierzchnia z asfaltu lanego [17]</w:t>
            </w:r>
          </w:p>
        </w:tc>
      </w:tr>
      <w:tr w:rsidR="00954F5D" w14:paraId="6B593CC6" w14:textId="77777777" w:rsidTr="00151EEF">
        <w:tc>
          <w:tcPr>
            <w:tcW w:w="496" w:type="dxa"/>
          </w:tcPr>
          <w:p w14:paraId="29538D64" w14:textId="77777777" w:rsidR="00954F5D" w:rsidRDefault="00954F5D" w:rsidP="00151EEF">
            <w:pPr>
              <w:jc w:val="center"/>
            </w:pPr>
            <w:r>
              <w:t>6</w:t>
            </w:r>
          </w:p>
        </w:tc>
        <w:tc>
          <w:tcPr>
            <w:tcW w:w="2693" w:type="dxa"/>
          </w:tcPr>
          <w:p w14:paraId="05641072" w14:textId="77777777" w:rsidR="00954F5D" w:rsidRDefault="00954F5D" w:rsidP="00151EEF">
            <w:pPr>
              <w:jc w:val="left"/>
            </w:pPr>
            <w:r>
              <w:t>Nawierzchnia z mieszanek mineralno-asfaltowych  „na zimno”</w:t>
            </w:r>
          </w:p>
        </w:tc>
        <w:tc>
          <w:tcPr>
            <w:tcW w:w="4321" w:type="dxa"/>
          </w:tcPr>
          <w:p w14:paraId="6AD79418" w14:textId="77777777" w:rsidR="00954F5D" w:rsidRDefault="00954F5D" w:rsidP="00151EEF">
            <w:pPr>
              <w:jc w:val="left"/>
            </w:pPr>
            <w:r>
              <w:t>OST D-05.03.06 Nawierzchnia z mieszanek mine-ralno-asfaltowych wytwarzanych i wbudowywanych na zimno [16]</w:t>
            </w:r>
          </w:p>
        </w:tc>
      </w:tr>
      <w:tr w:rsidR="00954F5D" w14:paraId="4582405E" w14:textId="77777777" w:rsidTr="00151EEF">
        <w:tc>
          <w:tcPr>
            <w:tcW w:w="496" w:type="dxa"/>
          </w:tcPr>
          <w:p w14:paraId="597D7309" w14:textId="77777777" w:rsidR="00954F5D" w:rsidRDefault="00954F5D" w:rsidP="00151EEF">
            <w:pPr>
              <w:jc w:val="center"/>
            </w:pPr>
            <w:r>
              <w:t>7</w:t>
            </w:r>
          </w:p>
        </w:tc>
        <w:tc>
          <w:tcPr>
            <w:tcW w:w="2693" w:type="dxa"/>
          </w:tcPr>
          <w:p w14:paraId="3CB30AE5" w14:textId="77777777" w:rsidR="00954F5D" w:rsidRDefault="00954F5D" w:rsidP="00151EEF">
            <w:pPr>
              <w:jc w:val="left"/>
            </w:pPr>
            <w:r>
              <w:t>Nawierzchnia z betonu asfaltowego</w:t>
            </w:r>
          </w:p>
        </w:tc>
        <w:tc>
          <w:tcPr>
            <w:tcW w:w="4321" w:type="dxa"/>
          </w:tcPr>
          <w:p w14:paraId="3BB5B8E0" w14:textId="77777777" w:rsidR="00954F5D" w:rsidRDefault="00954F5D" w:rsidP="00151EEF">
            <w:r>
              <w:t>OST D-05.03.05 Nawierzchnia z betonu asfal-towego [15]</w:t>
            </w:r>
          </w:p>
        </w:tc>
      </w:tr>
      <w:tr w:rsidR="00954F5D" w14:paraId="773857BA" w14:textId="77777777" w:rsidTr="00151EEF">
        <w:tc>
          <w:tcPr>
            <w:tcW w:w="496" w:type="dxa"/>
          </w:tcPr>
          <w:p w14:paraId="30EC2B91" w14:textId="77777777" w:rsidR="00954F5D" w:rsidRDefault="00954F5D" w:rsidP="00151EEF">
            <w:pPr>
              <w:jc w:val="center"/>
            </w:pPr>
            <w:r>
              <w:t>8</w:t>
            </w:r>
          </w:p>
        </w:tc>
        <w:tc>
          <w:tcPr>
            <w:tcW w:w="2693" w:type="dxa"/>
          </w:tcPr>
          <w:p w14:paraId="6F503636" w14:textId="77777777" w:rsidR="00954F5D" w:rsidRDefault="00954F5D" w:rsidP="00151EEF">
            <w:pPr>
              <w:jc w:val="left"/>
            </w:pPr>
            <w:r>
              <w:t>Nawierzchnia z betonu cementowego</w:t>
            </w:r>
          </w:p>
        </w:tc>
        <w:tc>
          <w:tcPr>
            <w:tcW w:w="4321" w:type="dxa"/>
          </w:tcPr>
          <w:p w14:paraId="733C9BF7" w14:textId="77777777" w:rsidR="00954F5D" w:rsidRDefault="00954F5D" w:rsidP="00151EEF">
            <w:pPr>
              <w:jc w:val="left"/>
            </w:pPr>
            <w:r>
              <w:t>OST D-05.03.04 Nawierzchnia z betonu cemento-wego dla dróg o ruchu lekkim [18]</w:t>
            </w:r>
          </w:p>
        </w:tc>
      </w:tr>
      <w:tr w:rsidR="00954F5D" w14:paraId="75D6BE86" w14:textId="77777777" w:rsidTr="00151EEF">
        <w:tc>
          <w:tcPr>
            <w:tcW w:w="496" w:type="dxa"/>
          </w:tcPr>
          <w:p w14:paraId="478A644B" w14:textId="77777777" w:rsidR="00954F5D" w:rsidRDefault="00954F5D" w:rsidP="00151EEF">
            <w:pPr>
              <w:jc w:val="center"/>
            </w:pPr>
            <w:r>
              <w:t>9</w:t>
            </w:r>
          </w:p>
        </w:tc>
        <w:tc>
          <w:tcPr>
            <w:tcW w:w="2693" w:type="dxa"/>
          </w:tcPr>
          <w:p w14:paraId="2336767A" w14:textId="77777777" w:rsidR="00954F5D" w:rsidRDefault="00954F5D" w:rsidP="00151EEF">
            <w:r>
              <w:t>Nawierzchnia progu mieszana, z różnych materiałów, np. część powierzchni najazdowej i zjazdowej progu jest asfaltowa, a pozostała - z kostki, klinkieru, betonu itp.</w:t>
            </w:r>
          </w:p>
        </w:tc>
        <w:tc>
          <w:tcPr>
            <w:tcW w:w="4321" w:type="dxa"/>
          </w:tcPr>
          <w:p w14:paraId="7B6BE901" w14:textId="77777777" w:rsidR="00954F5D" w:rsidRDefault="00954F5D" w:rsidP="00151EEF">
            <w:r>
              <w:t>wg OST wymienionych w lp. 1</w:t>
            </w:r>
            <w:r>
              <w:sym w:font="Symbol" w:char="F0B8"/>
            </w:r>
            <w:r>
              <w:t>8 i ewentualnie innych OST, a także norm, wytycznych IBDiM           i opracowań indywidualnych</w:t>
            </w:r>
          </w:p>
        </w:tc>
      </w:tr>
      <w:tr w:rsidR="00954F5D" w14:paraId="03782EF8" w14:textId="77777777" w:rsidTr="00151EEF">
        <w:tc>
          <w:tcPr>
            <w:tcW w:w="496" w:type="dxa"/>
          </w:tcPr>
          <w:p w14:paraId="4A5821ED" w14:textId="77777777" w:rsidR="00954F5D" w:rsidRDefault="00954F5D" w:rsidP="00151EEF">
            <w:pPr>
              <w:jc w:val="center"/>
            </w:pPr>
            <w:r>
              <w:t>10</w:t>
            </w:r>
          </w:p>
        </w:tc>
        <w:tc>
          <w:tcPr>
            <w:tcW w:w="2693" w:type="dxa"/>
          </w:tcPr>
          <w:p w14:paraId="321A55B1" w14:textId="77777777" w:rsidR="00954F5D" w:rsidRDefault="00954F5D" w:rsidP="00151EEF">
            <w:r>
              <w:t>Nawierzchnia z prefabrykatów betonowych i żelbetowych</w:t>
            </w:r>
          </w:p>
        </w:tc>
        <w:tc>
          <w:tcPr>
            <w:tcW w:w="4321" w:type="dxa"/>
          </w:tcPr>
          <w:p w14:paraId="375643EA" w14:textId="77777777" w:rsidR="00954F5D" w:rsidRDefault="00954F5D" w:rsidP="00151EEF">
            <w:r>
              <w:t>wg aprobaty technicznej</w:t>
            </w:r>
          </w:p>
        </w:tc>
      </w:tr>
      <w:tr w:rsidR="00954F5D" w14:paraId="514C5EDF" w14:textId="77777777" w:rsidTr="00151EEF">
        <w:tc>
          <w:tcPr>
            <w:tcW w:w="496" w:type="dxa"/>
          </w:tcPr>
          <w:p w14:paraId="34AE9418" w14:textId="77777777" w:rsidR="00954F5D" w:rsidRDefault="00954F5D" w:rsidP="00151EEF">
            <w:pPr>
              <w:jc w:val="center"/>
            </w:pPr>
            <w:r>
              <w:t>11</w:t>
            </w:r>
          </w:p>
        </w:tc>
        <w:tc>
          <w:tcPr>
            <w:tcW w:w="2693" w:type="dxa"/>
          </w:tcPr>
          <w:p w14:paraId="287438CF" w14:textId="77777777" w:rsidR="00954F5D" w:rsidRDefault="00954F5D" w:rsidP="00151EEF">
            <w:r>
              <w:t>Gotowe wyroby z tworzyw sztucznych, mieszanek gumo-wych, materiałów termoplas-tycznych itp.</w:t>
            </w:r>
          </w:p>
        </w:tc>
        <w:tc>
          <w:tcPr>
            <w:tcW w:w="4321" w:type="dxa"/>
          </w:tcPr>
          <w:p w14:paraId="0DB419BF" w14:textId="77777777" w:rsidR="00954F5D" w:rsidRDefault="00954F5D" w:rsidP="00151EEF">
            <w:r>
              <w:t>wg aprobaty technicznej</w:t>
            </w:r>
          </w:p>
        </w:tc>
      </w:tr>
    </w:tbl>
    <w:p w14:paraId="79E06A79" w14:textId="77777777" w:rsidR="00954F5D" w:rsidRDefault="00954F5D" w:rsidP="00954F5D"/>
    <w:p w14:paraId="31619F84" w14:textId="77777777" w:rsidR="00954F5D" w:rsidRDefault="00954F5D" w:rsidP="00954F5D"/>
    <w:p w14:paraId="093152AA" w14:textId="77777777" w:rsidR="00954F5D" w:rsidRDefault="00954F5D" w:rsidP="00954F5D"/>
    <w:p w14:paraId="443CF0B7" w14:textId="77777777" w:rsidR="00954F5D" w:rsidRDefault="00954F5D" w:rsidP="00954F5D"/>
    <w:p w14:paraId="70EB75B8" w14:textId="77777777" w:rsidR="00954F5D" w:rsidRDefault="00954F5D" w:rsidP="00954F5D"/>
    <w:p w14:paraId="140FFA80" w14:textId="77777777" w:rsidR="00954F5D" w:rsidRPr="00EE026A" w:rsidRDefault="00954F5D" w:rsidP="00954F5D">
      <w:pPr>
        <w:jc w:val="right"/>
        <w:rPr>
          <w:b/>
        </w:rPr>
      </w:pPr>
      <w:r>
        <w:br w:type="page"/>
      </w:r>
      <w:r w:rsidRPr="00EE026A">
        <w:rPr>
          <w:b/>
        </w:rPr>
        <w:lastRenderedPageBreak/>
        <w:t>ZAŁĄCZNIK 6</w:t>
      </w:r>
    </w:p>
    <w:p w14:paraId="4409AE48" w14:textId="77777777" w:rsidR="00954F5D" w:rsidRDefault="00954F5D" w:rsidP="00954F5D">
      <w:pPr>
        <w:jc w:val="right"/>
      </w:pPr>
    </w:p>
    <w:p w14:paraId="426FD952" w14:textId="77777777" w:rsidR="00954F5D" w:rsidRDefault="00954F5D" w:rsidP="00954F5D">
      <w:pPr>
        <w:jc w:val="center"/>
      </w:pPr>
      <w:r>
        <w:t xml:space="preserve">PRZYKŁADY  PROGÓW  PODRZUTOWYCH  Z  TWORZYW  </w:t>
      </w:r>
    </w:p>
    <w:p w14:paraId="57F0FE79" w14:textId="77777777" w:rsidR="00954F5D" w:rsidRDefault="00954F5D" w:rsidP="00954F5D">
      <w:pPr>
        <w:jc w:val="center"/>
      </w:pPr>
      <w:r>
        <w:t>WYKONANYCH  PRZEZ  RÓŻNYCH  KRAJOWYCH  PRODUCENTÓW</w:t>
      </w:r>
    </w:p>
    <w:p w14:paraId="535F4012" w14:textId="77777777" w:rsidR="00954F5D" w:rsidRDefault="00954F5D" w:rsidP="00954F5D">
      <w:pPr>
        <w:jc w:val="center"/>
      </w:pPr>
    </w:p>
    <w:p w14:paraId="0829E3C2" w14:textId="77777777" w:rsidR="00954F5D" w:rsidRDefault="00954F5D" w:rsidP="00954F5D">
      <w:r>
        <w:t>Rys. 1. Widok ogólny progu podrzutowego</w:t>
      </w:r>
    </w:p>
    <w:p w14:paraId="4A134E8F" w14:textId="68574481" w:rsidR="00954F5D" w:rsidRDefault="00954F5D" w:rsidP="00954F5D">
      <w:pPr>
        <w:framePr w:w="3265" w:h="2737" w:hSpace="141" w:wrap="auto" w:vAnchor="text" w:hAnchor="page" w:x="2905" w:y="78"/>
      </w:pPr>
      <w:r>
        <w:rPr>
          <w:noProof/>
        </w:rPr>
        <w:drawing>
          <wp:inline distT="0" distB="0" distL="0" distR="0" wp14:anchorId="34A29620" wp14:editId="770DD2A7">
            <wp:extent cx="2076450" cy="1514475"/>
            <wp:effectExtent l="0" t="0" r="0" b="9525"/>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076450" cy="1514475"/>
                    </a:xfrm>
                    <a:prstGeom prst="rect">
                      <a:avLst/>
                    </a:prstGeom>
                    <a:noFill/>
                    <a:ln>
                      <a:noFill/>
                    </a:ln>
                  </pic:spPr>
                </pic:pic>
              </a:graphicData>
            </a:graphic>
          </wp:inline>
        </w:drawing>
      </w:r>
    </w:p>
    <w:p w14:paraId="61B9AFEB" w14:textId="77777777" w:rsidR="00954F5D" w:rsidRDefault="00954F5D" w:rsidP="00954F5D"/>
    <w:p w14:paraId="2B9EC0C2" w14:textId="77777777" w:rsidR="00954F5D" w:rsidRDefault="00954F5D" w:rsidP="00954F5D"/>
    <w:p w14:paraId="0455AC05" w14:textId="77777777" w:rsidR="00954F5D" w:rsidRDefault="00954F5D" w:rsidP="00954F5D"/>
    <w:p w14:paraId="65B4F19D" w14:textId="77777777" w:rsidR="00954F5D" w:rsidRDefault="00954F5D" w:rsidP="00954F5D"/>
    <w:p w14:paraId="69A5FDE8" w14:textId="77777777" w:rsidR="00954F5D" w:rsidRDefault="00954F5D" w:rsidP="00954F5D"/>
    <w:p w14:paraId="200AA060" w14:textId="77777777" w:rsidR="00954F5D" w:rsidRDefault="00954F5D" w:rsidP="00954F5D"/>
    <w:p w14:paraId="52B7365A" w14:textId="77777777" w:rsidR="00954F5D" w:rsidRDefault="00954F5D" w:rsidP="00954F5D"/>
    <w:p w14:paraId="59ACEC5E" w14:textId="77777777" w:rsidR="00954F5D" w:rsidRDefault="00954F5D" w:rsidP="00954F5D"/>
    <w:p w14:paraId="59F4AB89" w14:textId="77777777" w:rsidR="00954F5D" w:rsidRDefault="00954F5D" w:rsidP="00954F5D"/>
    <w:p w14:paraId="1A659B5C" w14:textId="77777777" w:rsidR="00954F5D" w:rsidRDefault="00954F5D" w:rsidP="00954F5D"/>
    <w:p w14:paraId="4705E42D" w14:textId="77777777" w:rsidR="00954F5D" w:rsidRDefault="00954F5D" w:rsidP="00954F5D"/>
    <w:p w14:paraId="480F5E53" w14:textId="77777777" w:rsidR="00954F5D" w:rsidRDefault="00954F5D" w:rsidP="00954F5D"/>
    <w:p w14:paraId="10A2770A" w14:textId="77777777" w:rsidR="00954F5D" w:rsidRDefault="00954F5D" w:rsidP="00954F5D"/>
    <w:p w14:paraId="43BD68CA" w14:textId="77777777" w:rsidR="00954F5D" w:rsidRDefault="00954F5D" w:rsidP="00954F5D">
      <w:r>
        <w:t xml:space="preserve">Rys. 2. Próg typu listowowego długości </w:t>
      </w:r>
      <w:smartTag w:uri="urn:schemas-microsoft-com:office:smarttags" w:element="metricconverter">
        <w:smartTagPr>
          <w:attr w:name="ProductID" w:val="400 mm"/>
        </w:smartTagPr>
        <w:r>
          <w:t>400 mm</w:t>
        </w:r>
      </w:smartTag>
      <w:r>
        <w:t xml:space="preserve"> i wysokości </w:t>
      </w:r>
      <w:smartTag w:uri="urn:schemas-microsoft-com:office:smarttags" w:element="metricconverter">
        <w:smartTagPr>
          <w:attr w:name="ProductID" w:val="50 mm"/>
        </w:smartTagPr>
        <w:r>
          <w:t>50 mm</w:t>
        </w:r>
      </w:smartTag>
    </w:p>
    <w:tbl>
      <w:tblPr>
        <w:tblW w:w="0" w:type="auto"/>
        <w:tblLayout w:type="fixed"/>
        <w:tblCellMar>
          <w:left w:w="70" w:type="dxa"/>
          <w:right w:w="70" w:type="dxa"/>
        </w:tblCellMar>
        <w:tblLook w:val="0000" w:firstRow="0" w:lastRow="0" w:firstColumn="0" w:lastColumn="0" w:noHBand="0" w:noVBand="0"/>
      </w:tblPr>
      <w:tblGrid>
        <w:gridCol w:w="4323"/>
        <w:gridCol w:w="3187"/>
      </w:tblGrid>
      <w:tr w:rsidR="00954F5D" w14:paraId="0F45C671" w14:textId="77777777" w:rsidTr="00151EEF">
        <w:tc>
          <w:tcPr>
            <w:tcW w:w="4323" w:type="dxa"/>
          </w:tcPr>
          <w:p w14:paraId="5469E306" w14:textId="77777777" w:rsidR="00954F5D" w:rsidRDefault="00954F5D" w:rsidP="00151EEF">
            <w:r>
              <w:t>a)  Element skrajny</w:t>
            </w:r>
          </w:p>
          <w:p w14:paraId="7D374E9E" w14:textId="77777777" w:rsidR="00954F5D" w:rsidRDefault="00954F5D" w:rsidP="00151EEF">
            <w:pPr>
              <w:ind w:left="284"/>
            </w:pPr>
            <w:r>
              <w:t xml:space="preserve">szerokości </w:t>
            </w:r>
            <w:smartTag w:uri="urn:schemas-microsoft-com:office:smarttags" w:element="metricconverter">
              <w:smartTagPr>
                <w:attr w:name="ProductID" w:val="480 mm"/>
              </w:smartTagPr>
              <w:r>
                <w:t>480 mm</w:t>
              </w:r>
            </w:smartTag>
          </w:p>
        </w:tc>
        <w:tc>
          <w:tcPr>
            <w:tcW w:w="3187" w:type="dxa"/>
          </w:tcPr>
          <w:p w14:paraId="4DD003C0" w14:textId="77777777" w:rsidR="00954F5D" w:rsidRDefault="00954F5D" w:rsidP="00151EEF">
            <w:pPr>
              <w:ind w:left="214" w:hanging="214"/>
            </w:pPr>
            <w:r>
              <w:t>b) Element środkowy</w:t>
            </w:r>
          </w:p>
          <w:p w14:paraId="402CBC6F" w14:textId="77777777" w:rsidR="00954F5D" w:rsidRDefault="00954F5D" w:rsidP="00151EEF">
            <w:pPr>
              <w:ind w:left="214"/>
            </w:pPr>
            <w:r>
              <w:t xml:space="preserve">szerokości </w:t>
            </w:r>
            <w:smartTag w:uri="urn:schemas-microsoft-com:office:smarttags" w:element="metricconverter">
              <w:smartTagPr>
                <w:attr w:name="ProductID" w:val="480 mm"/>
              </w:smartTagPr>
              <w:r>
                <w:t>480 mm</w:t>
              </w:r>
            </w:smartTag>
          </w:p>
        </w:tc>
      </w:tr>
    </w:tbl>
    <w:p w14:paraId="02DAA7E9" w14:textId="493DC72E" w:rsidR="00954F5D" w:rsidRDefault="00954F5D" w:rsidP="00954F5D">
      <w:pPr>
        <w:framePr w:hSpace="142" w:wrap="auto" w:vAnchor="text" w:hAnchor="page" w:x="2331" w:y="256"/>
      </w:pPr>
      <w:r>
        <w:rPr>
          <w:noProof/>
        </w:rPr>
        <w:drawing>
          <wp:inline distT="0" distB="0" distL="0" distR="0" wp14:anchorId="5C6607AA" wp14:editId="6044C4C6">
            <wp:extent cx="2247900" cy="2609850"/>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247900" cy="2609850"/>
                    </a:xfrm>
                    <a:prstGeom prst="rect">
                      <a:avLst/>
                    </a:prstGeom>
                    <a:noFill/>
                    <a:ln>
                      <a:noFill/>
                    </a:ln>
                  </pic:spPr>
                </pic:pic>
              </a:graphicData>
            </a:graphic>
          </wp:inline>
        </w:drawing>
      </w:r>
    </w:p>
    <w:p w14:paraId="1968345E" w14:textId="77777777" w:rsidR="00954F5D" w:rsidRDefault="00954F5D" w:rsidP="00954F5D"/>
    <w:p w14:paraId="4DADBFC2" w14:textId="77777777" w:rsidR="00954F5D" w:rsidRDefault="00954F5D" w:rsidP="00954F5D">
      <w:pPr>
        <w:framePr w:hSpace="142" w:wrap="auto" w:vAnchor="text" w:hAnchor="page" w:x="6483" w:y="452"/>
      </w:pPr>
      <w:r>
        <w:object w:dxaOrig="3542" w:dyaOrig="4070" w14:anchorId="5140EDE2">
          <v:shape id="_x0000_i1034" type="#_x0000_t75" style="width:175.5pt;height:182.95pt" o:ole="">
            <v:imagedata r:id="rId306" o:title=""/>
          </v:shape>
          <o:OLEObject Type="Embed" ProgID="Word.Picture.8" ShapeID="_x0000_i1034" DrawAspect="Content" ObjectID="_1794307214" r:id="rId307"/>
        </w:object>
      </w:r>
    </w:p>
    <w:p w14:paraId="1DA25C81" w14:textId="77777777" w:rsidR="00954F5D" w:rsidRDefault="00954F5D" w:rsidP="00954F5D"/>
    <w:p w14:paraId="78C39155" w14:textId="77777777" w:rsidR="00954F5D" w:rsidRDefault="00954F5D" w:rsidP="00954F5D"/>
    <w:p w14:paraId="01AB6D3B" w14:textId="77777777" w:rsidR="00954F5D" w:rsidRDefault="00954F5D" w:rsidP="00954F5D"/>
    <w:p w14:paraId="288A33F2" w14:textId="77777777" w:rsidR="00954F5D" w:rsidRDefault="00954F5D" w:rsidP="00954F5D"/>
    <w:p w14:paraId="58F797A4" w14:textId="77777777" w:rsidR="00954F5D" w:rsidRDefault="00954F5D" w:rsidP="00954F5D">
      <w:r>
        <w:br w:type="page"/>
      </w:r>
      <w:r>
        <w:lastRenderedPageBreak/>
        <w:t xml:space="preserve">Rys. 3. Próg typu listwowego długości </w:t>
      </w:r>
      <w:smartTag w:uri="urn:schemas-microsoft-com:office:smarttags" w:element="metricconverter">
        <w:smartTagPr>
          <w:attr w:name="ProductID" w:val="900 mm"/>
        </w:smartTagPr>
        <w:r>
          <w:t>900 mm</w:t>
        </w:r>
      </w:smartTag>
      <w:r>
        <w:t xml:space="preserve"> i wysokości </w:t>
      </w:r>
      <w:smartTag w:uri="urn:schemas-microsoft-com:office:smarttags" w:element="metricconverter">
        <w:smartTagPr>
          <w:attr w:name="ProductID" w:val="50 mm"/>
        </w:smartTagPr>
        <w:r>
          <w:t>50 mm</w:t>
        </w:r>
      </w:smartTag>
    </w:p>
    <w:p w14:paraId="2D815F6C" w14:textId="0E53F85C" w:rsidR="00954F5D" w:rsidRDefault="00954F5D" w:rsidP="00954F5D">
      <w:pPr>
        <w:framePr w:hSpace="142" w:wrap="auto" w:vAnchor="text" w:hAnchor="page" w:x="5907" w:y="102"/>
      </w:pPr>
      <w:r>
        <w:rPr>
          <w:noProof/>
        </w:rPr>
        <w:drawing>
          <wp:inline distT="0" distB="0" distL="0" distR="0" wp14:anchorId="42F2CADF" wp14:editId="5FB98B05">
            <wp:extent cx="1876425" cy="2514600"/>
            <wp:effectExtent l="0" t="0" r="9525" b="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876425" cy="2514600"/>
                    </a:xfrm>
                    <a:prstGeom prst="rect">
                      <a:avLst/>
                    </a:prstGeom>
                    <a:noFill/>
                    <a:ln>
                      <a:noFill/>
                    </a:ln>
                  </pic:spPr>
                </pic:pic>
              </a:graphicData>
            </a:graphic>
          </wp:inline>
        </w:drawing>
      </w:r>
    </w:p>
    <w:p w14:paraId="57367AD7" w14:textId="77777777" w:rsidR="00954F5D" w:rsidRDefault="00954F5D" w:rsidP="00954F5D"/>
    <w:p w14:paraId="60136451" w14:textId="77777777" w:rsidR="00954F5D" w:rsidRDefault="00954F5D" w:rsidP="00954F5D"/>
    <w:p w14:paraId="62FC6BF0" w14:textId="77777777" w:rsidR="00954F5D" w:rsidRDefault="00954F5D" w:rsidP="00954F5D"/>
    <w:p w14:paraId="08C5C157" w14:textId="77777777" w:rsidR="00954F5D" w:rsidRDefault="00954F5D" w:rsidP="00954F5D"/>
    <w:p w14:paraId="2596D058" w14:textId="77777777" w:rsidR="00954F5D" w:rsidRDefault="00954F5D" w:rsidP="00954F5D">
      <w:r>
        <w:t xml:space="preserve">Element środkowy szerokości </w:t>
      </w:r>
      <w:smartTag w:uri="urn:schemas-microsoft-com:office:smarttags" w:element="metricconverter">
        <w:smartTagPr>
          <w:attr w:name="ProductID" w:val="500 mm"/>
        </w:smartTagPr>
        <w:r>
          <w:t>500 mm</w:t>
        </w:r>
      </w:smartTag>
    </w:p>
    <w:p w14:paraId="25C37A1D" w14:textId="77777777" w:rsidR="00954F5D" w:rsidRDefault="00954F5D" w:rsidP="00954F5D"/>
    <w:p w14:paraId="57308293" w14:textId="77777777" w:rsidR="00954F5D" w:rsidRDefault="00954F5D" w:rsidP="00954F5D"/>
    <w:p w14:paraId="7B0E2BA6" w14:textId="77777777" w:rsidR="00954F5D" w:rsidRDefault="00954F5D" w:rsidP="00954F5D"/>
    <w:p w14:paraId="69AD6EDF" w14:textId="77777777" w:rsidR="00954F5D" w:rsidRDefault="00954F5D" w:rsidP="00954F5D">
      <w:pPr>
        <w:pStyle w:val="Stopka"/>
        <w:tabs>
          <w:tab w:val="clear" w:pos="4536"/>
          <w:tab w:val="clear" w:pos="9072"/>
        </w:tabs>
        <w:spacing w:before="120"/>
      </w:pPr>
      <w:r>
        <w:t>Przekrój poprzeczny</w:t>
      </w:r>
    </w:p>
    <w:p w14:paraId="3D834CAF" w14:textId="77777777" w:rsidR="00954F5D" w:rsidRDefault="00954F5D" w:rsidP="00954F5D"/>
    <w:p w14:paraId="7121B016" w14:textId="77777777" w:rsidR="00954F5D" w:rsidRDefault="00954F5D" w:rsidP="00954F5D"/>
    <w:p w14:paraId="346D2604" w14:textId="77777777" w:rsidR="00954F5D" w:rsidRDefault="00954F5D" w:rsidP="00954F5D"/>
    <w:p w14:paraId="5A584231" w14:textId="77777777" w:rsidR="00954F5D" w:rsidRDefault="00954F5D" w:rsidP="00954F5D"/>
    <w:p w14:paraId="06F02A5F" w14:textId="77777777" w:rsidR="00954F5D" w:rsidRDefault="00954F5D" w:rsidP="00954F5D">
      <w:r>
        <w:t xml:space="preserve">Element skrajny szerokości </w:t>
      </w:r>
      <w:smartTag w:uri="urn:schemas-microsoft-com:office:smarttags" w:element="metricconverter">
        <w:smartTagPr>
          <w:attr w:name="ProductID" w:val="450 mm"/>
        </w:smartTagPr>
        <w:r>
          <w:t>450 mm</w:t>
        </w:r>
      </w:smartTag>
    </w:p>
    <w:p w14:paraId="46962673" w14:textId="77777777" w:rsidR="00954F5D" w:rsidRDefault="00954F5D" w:rsidP="00954F5D"/>
    <w:p w14:paraId="094DDC80" w14:textId="77777777" w:rsidR="00954F5D" w:rsidRDefault="00954F5D" w:rsidP="00954F5D"/>
    <w:p w14:paraId="0B10E25C" w14:textId="77777777" w:rsidR="00954F5D" w:rsidRDefault="00954F5D" w:rsidP="00954F5D"/>
    <w:p w14:paraId="21C89E51" w14:textId="77777777" w:rsidR="00954F5D" w:rsidRDefault="00954F5D" w:rsidP="00954F5D"/>
    <w:p w14:paraId="286E5A6D" w14:textId="042C5A67" w:rsidR="00954F5D" w:rsidRDefault="00954F5D" w:rsidP="00954F5D">
      <w:pPr>
        <w:framePr w:hSpace="142" w:wrap="auto" w:vAnchor="text" w:hAnchor="page" w:x="3027" w:y="385"/>
      </w:pPr>
      <w:r>
        <w:rPr>
          <w:noProof/>
        </w:rPr>
        <w:drawing>
          <wp:inline distT="0" distB="0" distL="0" distR="0" wp14:anchorId="775DA9B2" wp14:editId="4C0F5B3F">
            <wp:extent cx="3714750" cy="1495425"/>
            <wp:effectExtent l="0" t="0" r="0" b="952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714750" cy="1495425"/>
                    </a:xfrm>
                    <a:prstGeom prst="rect">
                      <a:avLst/>
                    </a:prstGeom>
                    <a:noFill/>
                    <a:ln>
                      <a:noFill/>
                    </a:ln>
                  </pic:spPr>
                </pic:pic>
              </a:graphicData>
            </a:graphic>
          </wp:inline>
        </w:drawing>
      </w:r>
    </w:p>
    <w:p w14:paraId="2C8FC8A3" w14:textId="77777777" w:rsidR="00954F5D" w:rsidRDefault="00954F5D" w:rsidP="00954F5D">
      <w:r>
        <w:t>Rys. 4. Przykład umocowania progu do nawierzchni jezdni</w:t>
      </w:r>
    </w:p>
    <w:p w14:paraId="2310E22B" w14:textId="77777777" w:rsidR="00954F5D" w:rsidRDefault="00954F5D" w:rsidP="00954F5D"/>
    <w:p w14:paraId="59C15400" w14:textId="77777777" w:rsidR="00954F5D" w:rsidRDefault="00954F5D" w:rsidP="00954F5D">
      <w:r>
        <w:tab/>
      </w:r>
      <w:r>
        <w:tab/>
      </w:r>
      <w:r>
        <w:tab/>
      </w:r>
      <w:r>
        <w:tab/>
      </w:r>
      <w:r>
        <w:tab/>
      </w:r>
      <w:r>
        <w:tab/>
        <w:t xml:space="preserve">       Szczegół A</w:t>
      </w:r>
    </w:p>
    <w:p w14:paraId="68C06FAB" w14:textId="78CBF48F" w:rsidR="00954F5D" w:rsidRDefault="00954F5D" w:rsidP="00954F5D">
      <w:pPr>
        <w:framePr w:hSpace="142" w:wrap="auto" w:vAnchor="text" w:hAnchor="page" w:x="5907" w:y="191"/>
      </w:pPr>
      <w:r>
        <w:rPr>
          <w:noProof/>
        </w:rPr>
        <w:drawing>
          <wp:inline distT="0" distB="0" distL="0" distR="0" wp14:anchorId="5F4405F4" wp14:editId="2B3058D0">
            <wp:extent cx="1924050" cy="1181100"/>
            <wp:effectExtent l="0" t="0" r="0" b="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24050" cy="1181100"/>
                    </a:xfrm>
                    <a:prstGeom prst="rect">
                      <a:avLst/>
                    </a:prstGeom>
                    <a:noFill/>
                    <a:ln>
                      <a:noFill/>
                    </a:ln>
                  </pic:spPr>
                </pic:pic>
              </a:graphicData>
            </a:graphic>
          </wp:inline>
        </w:drawing>
      </w:r>
    </w:p>
    <w:p w14:paraId="3988F400" w14:textId="77777777" w:rsidR="00954F5D" w:rsidRDefault="00954F5D" w:rsidP="00954F5D"/>
    <w:p w14:paraId="560567A9" w14:textId="77777777" w:rsidR="00954F5D" w:rsidRDefault="00954F5D" w:rsidP="00954F5D">
      <w:r>
        <w:t>Oznaczenia:</w:t>
      </w:r>
    </w:p>
    <w:p w14:paraId="2866990F" w14:textId="77777777" w:rsidR="00954F5D" w:rsidRDefault="00954F5D" w:rsidP="00D5048A">
      <w:pPr>
        <w:numPr>
          <w:ilvl w:val="0"/>
          <w:numId w:val="275"/>
        </w:numPr>
        <w:overflowPunct w:val="0"/>
        <w:autoSpaceDE w:val="0"/>
        <w:autoSpaceDN w:val="0"/>
        <w:adjustRightInd w:val="0"/>
        <w:textAlignment w:val="baseline"/>
      </w:pPr>
      <w:r>
        <w:t>Element progu</w:t>
      </w:r>
    </w:p>
    <w:p w14:paraId="030AA60D" w14:textId="77777777" w:rsidR="00954F5D" w:rsidRDefault="00954F5D" w:rsidP="00D5048A">
      <w:pPr>
        <w:numPr>
          <w:ilvl w:val="0"/>
          <w:numId w:val="275"/>
        </w:numPr>
        <w:overflowPunct w:val="0"/>
        <w:autoSpaceDE w:val="0"/>
        <w:autoSpaceDN w:val="0"/>
        <w:adjustRightInd w:val="0"/>
        <w:textAlignment w:val="baseline"/>
      </w:pPr>
      <w:r>
        <w:t xml:space="preserve">Wkręty kotwiące </w:t>
      </w:r>
      <w:r>
        <w:sym w:font="Symbol" w:char="F0C6"/>
      </w:r>
      <w:r>
        <w:t xml:space="preserve"> </w:t>
      </w:r>
      <w:smartTag w:uri="urn:schemas-microsoft-com:office:smarttags" w:element="metricconverter">
        <w:smartTagPr>
          <w:attr w:name="ProductID" w:val="10 mm"/>
        </w:smartTagPr>
        <w:r>
          <w:t>10 mm</w:t>
        </w:r>
      </w:smartTag>
      <w:r>
        <w:t xml:space="preserve"> x </w:t>
      </w:r>
      <w:smartTag w:uri="urn:schemas-microsoft-com:office:smarttags" w:element="metricconverter">
        <w:smartTagPr>
          <w:attr w:name="ProductID" w:val="100 mm"/>
        </w:smartTagPr>
        <w:r>
          <w:t>100 mm</w:t>
        </w:r>
      </w:smartTag>
    </w:p>
    <w:p w14:paraId="4A90ECC8" w14:textId="77777777" w:rsidR="00954F5D" w:rsidRDefault="00954F5D" w:rsidP="00D5048A">
      <w:pPr>
        <w:numPr>
          <w:ilvl w:val="0"/>
          <w:numId w:val="275"/>
        </w:numPr>
        <w:overflowPunct w:val="0"/>
        <w:autoSpaceDE w:val="0"/>
        <w:autoSpaceDN w:val="0"/>
        <w:adjustRightInd w:val="0"/>
        <w:textAlignment w:val="baseline"/>
      </w:pPr>
      <w:r>
        <w:t>Podkładka stalowa ocynkowana</w:t>
      </w:r>
    </w:p>
    <w:p w14:paraId="34D88701" w14:textId="77777777" w:rsidR="00954F5D" w:rsidRDefault="00954F5D" w:rsidP="00954F5D">
      <w:pPr>
        <w:ind w:left="284" w:hanging="284"/>
      </w:pPr>
      <w:r>
        <w:tab/>
      </w:r>
      <w:r>
        <w:sym w:font="Symbol" w:char="F0C6"/>
      </w:r>
      <w:r>
        <w:t xml:space="preserve"> </w:t>
      </w:r>
      <w:smartTag w:uri="urn:schemas-microsoft-com:office:smarttags" w:element="metricconverter">
        <w:smartTagPr>
          <w:attr w:name="ProductID" w:val="60 mm"/>
        </w:smartTagPr>
        <w:r>
          <w:t>60 mm</w:t>
        </w:r>
      </w:smartTag>
      <w:r>
        <w:t xml:space="preserve"> x </w:t>
      </w:r>
      <w:smartTag w:uri="urn:schemas-microsoft-com:office:smarttags" w:element="metricconverter">
        <w:smartTagPr>
          <w:attr w:name="ProductID" w:val="12 mm"/>
        </w:smartTagPr>
        <w:r>
          <w:t>12 mm</w:t>
        </w:r>
      </w:smartTag>
      <w:r>
        <w:t xml:space="preserve"> x </w:t>
      </w:r>
      <w:smartTag w:uri="urn:schemas-microsoft-com:office:smarttags" w:element="metricconverter">
        <w:smartTagPr>
          <w:attr w:name="ProductID" w:val="3 mm"/>
        </w:smartTagPr>
        <w:r>
          <w:t>3 mm</w:t>
        </w:r>
      </w:smartTag>
    </w:p>
    <w:p w14:paraId="71C013BE" w14:textId="77777777" w:rsidR="00954F5D" w:rsidRDefault="00954F5D" w:rsidP="00D5048A">
      <w:pPr>
        <w:numPr>
          <w:ilvl w:val="0"/>
          <w:numId w:val="276"/>
        </w:numPr>
        <w:overflowPunct w:val="0"/>
        <w:autoSpaceDE w:val="0"/>
        <w:autoSpaceDN w:val="0"/>
        <w:adjustRightInd w:val="0"/>
        <w:textAlignment w:val="baseline"/>
      </w:pPr>
      <w:r>
        <w:t xml:space="preserve">Kołek rozporowy </w:t>
      </w:r>
      <w:r>
        <w:sym w:font="Symbol" w:char="F0C6"/>
      </w:r>
      <w:r>
        <w:t xml:space="preserve"> </w:t>
      </w:r>
      <w:smartTag w:uri="urn:schemas-microsoft-com:office:smarttags" w:element="metricconverter">
        <w:smartTagPr>
          <w:attr w:name="ProductID" w:val="14 mm"/>
        </w:smartTagPr>
        <w:r>
          <w:t>14 mm</w:t>
        </w:r>
      </w:smartTag>
    </w:p>
    <w:p w14:paraId="70C24CD1" w14:textId="77777777" w:rsidR="00954F5D" w:rsidRDefault="00954F5D" w:rsidP="00D5048A">
      <w:pPr>
        <w:numPr>
          <w:ilvl w:val="0"/>
          <w:numId w:val="277"/>
        </w:numPr>
        <w:overflowPunct w:val="0"/>
        <w:autoSpaceDE w:val="0"/>
        <w:autoSpaceDN w:val="0"/>
        <w:adjustRightInd w:val="0"/>
        <w:textAlignment w:val="baseline"/>
      </w:pPr>
      <w:r>
        <w:t>Warstwa nawierzchni</w:t>
      </w:r>
    </w:p>
    <w:p w14:paraId="6909E43C" w14:textId="77777777" w:rsidR="00954F5D" w:rsidRDefault="00954F5D" w:rsidP="00D5048A">
      <w:pPr>
        <w:numPr>
          <w:ilvl w:val="0"/>
          <w:numId w:val="277"/>
        </w:numPr>
        <w:overflowPunct w:val="0"/>
        <w:autoSpaceDE w:val="0"/>
        <w:autoSpaceDN w:val="0"/>
        <w:adjustRightInd w:val="0"/>
        <w:textAlignment w:val="baseline"/>
      </w:pPr>
      <w:r>
        <w:t>Podbudowa</w:t>
      </w:r>
    </w:p>
    <w:p w14:paraId="3B85CACF" w14:textId="17E82223" w:rsidR="00954F5D" w:rsidRDefault="00954F5D" w:rsidP="00954F5D"/>
    <w:p w14:paraId="3F72697D" w14:textId="2345B2E9" w:rsidR="00271F98" w:rsidRDefault="00271F98" w:rsidP="00954F5D"/>
    <w:p w14:paraId="43ED4799" w14:textId="00E07FD8" w:rsidR="00271F98" w:rsidRDefault="00271F98" w:rsidP="00954F5D"/>
    <w:p w14:paraId="3F952AFB" w14:textId="589EAAC9" w:rsidR="00271F98" w:rsidRDefault="00271F98" w:rsidP="00954F5D"/>
    <w:p w14:paraId="5A0AD0E3" w14:textId="6BFC7592" w:rsidR="00271F98" w:rsidRDefault="00271F98" w:rsidP="00954F5D"/>
    <w:p w14:paraId="4F374B76" w14:textId="1756DD97" w:rsidR="00271F98" w:rsidRDefault="00271F98" w:rsidP="00954F5D"/>
    <w:p w14:paraId="7A7F96A9" w14:textId="0BC3C310" w:rsidR="00271F98" w:rsidRDefault="00271F98" w:rsidP="00954F5D"/>
    <w:p w14:paraId="701F056A" w14:textId="711FB415" w:rsidR="00271F98" w:rsidRDefault="00271F98" w:rsidP="00954F5D"/>
    <w:p w14:paraId="684C7E24" w14:textId="5990164D" w:rsidR="00271F98" w:rsidRDefault="00271F98" w:rsidP="00954F5D"/>
    <w:p w14:paraId="07B45F0B" w14:textId="2DAEDF05" w:rsidR="00271F98" w:rsidRDefault="00271F98" w:rsidP="00954F5D"/>
    <w:p w14:paraId="28AE9B3C" w14:textId="4D860D29" w:rsidR="00271F98" w:rsidRDefault="00271F98" w:rsidP="00954F5D"/>
    <w:p w14:paraId="2AB3B8DC" w14:textId="4BC79707" w:rsidR="00271F98" w:rsidRDefault="00271F98" w:rsidP="00954F5D"/>
    <w:p w14:paraId="42F9CFD8" w14:textId="04A76551" w:rsidR="00271F98" w:rsidRDefault="00271F98" w:rsidP="00954F5D"/>
    <w:p w14:paraId="24E691B8" w14:textId="3C7109A6" w:rsidR="00271F98" w:rsidRDefault="00271F98" w:rsidP="00954F5D"/>
    <w:p w14:paraId="578BFBEC" w14:textId="304C65AD" w:rsidR="00271F98" w:rsidRDefault="00271F98" w:rsidP="00954F5D"/>
    <w:p w14:paraId="7DE5689F" w14:textId="64EBA69A" w:rsidR="00271F98" w:rsidRDefault="00271F98" w:rsidP="00954F5D"/>
    <w:p w14:paraId="3F63521D" w14:textId="77777777" w:rsidR="00271F98" w:rsidRDefault="00271F98" w:rsidP="00954F5D"/>
    <w:p w14:paraId="16C22817" w14:textId="77777777" w:rsidR="00954F5D" w:rsidRDefault="00954F5D" w:rsidP="00954F5D">
      <w:pPr>
        <w:jc w:val="right"/>
      </w:pPr>
    </w:p>
    <w:p w14:paraId="3188B95F" w14:textId="77777777" w:rsidR="00954F5D" w:rsidRDefault="00954F5D" w:rsidP="00954F5D">
      <w:pPr>
        <w:jc w:val="right"/>
      </w:pPr>
    </w:p>
    <w:p w14:paraId="653C4222" w14:textId="77777777" w:rsidR="00954F5D" w:rsidRPr="00EE026A" w:rsidRDefault="00954F5D" w:rsidP="00954F5D">
      <w:pPr>
        <w:jc w:val="right"/>
        <w:rPr>
          <w:b/>
        </w:rPr>
      </w:pPr>
      <w:r w:rsidRPr="00EE026A">
        <w:rPr>
          <w:b/>
        </w:rPr>
        <w:lastRenderedPageBreak/>
        <w:t>ZAŁĄCZNIK 7</w:t>
      </w:r>
    </w:p>
    <w:p w14:paraId="53C1FD46" w14:textId="77777777" w:rsidR="00954F5D" w:rsidRDefault="00954F5D" w:rsidP="00954F5D">
      <w:pPr>
        <w:jc w:val="right"/>
      </w:pPr>
    </w:p>
    <w:p w14:paraId="541E47FC" w14:textId="77777777" w:rsidR="00954F5D" w:rsidRDefault="00954F5D" w:rsidP="00954F5D">
      <w:pPr>
        <w:jc w:val="center"/>
      </w:pPr>
      <w:r>
        <w:t>PRZYKŁADY  KONSTRUKCJI  PROGÓW  ZWALNIAJĄCYCH</w:t>
      </w:r>
    </w:p>
    <w:p w14:paraId="28BC7B6B" w14:textId="77777777" w:rsidR="00954F5D" w:rsidRDefault="00954F5D" w:rsidP="00954F5D">
      <w:pPr>
        <w:jc w:val="center"/>
      </w:pPr>
      <w:r>
        <w:t xml:space="preserve">Z  BETONOWEJ  KOSTKI  BRUKOWEJ, </w:t>
      </w:r>
    </w:p>
    <w:p w14:paraId="61D78EC9" w14:textId="77777777" w:rsidR="00954F5D" w:rsidRDefault="00954F5D" w:rsidP="00954F5D">
      <w:pPr>
        <w:jc w:val="center"/>
      </w:pPr>
      <w:r>
        <w:t>WYKONYWANYCH  RAZEM  Z BUDOWĄ  NAWIERZCHNI</w:t>
      </w:r>
    </w:p>
    <w:p w14:paraId="258DA9D6" w14:textId="77777777" w:rsidR="00954F5D" w:rsidRDefault="00954F5D" w:rsidP="00954F5D">
      <w:pPr>
        <w:spacing w:before="120"/>
        <w:jc w:val="center"/>
      </w:pPr>
      <w:r>
        <w:t xml:space="preserve">(Wg „Wytycznych projektowania skrzyżowań drogowych, cz. </w:t>
      </w:r>
      <w:smartTag w:uri="urn:schemas-microsoft-com:office:smarttags" w:element="metricconverter">
        <w:smartTagPr>
          <w:attr w:name="ProductID" w:val="1”"/>
        </w:smartTagPr>
        <w:r>
          <w:t>1”</w:t>
        </w:r>
      </w:smartTag>
      <w:r>
        <w:t>, GDDP, 2001 [24])</w:t>
      </w:r>
    </w:p>
    <w:p w14:paraId="46B93109" w14:textId="77777777" w:rsidR="00954F5D" w:rsidRDefault="00954F5D" w:rsidP="00954F5D">
      <w:pPr>
        <w:jc w:val="center"/>
      </w:pPr>
    </w:p>
    <w:p w14:paraId="499B0C3F" w14:textId="2382F0C1" w:rsidR="00954F5D" w:rsidRDefault="00954F5D" w:rsidP="00954F5D">
      <w:pPr>
        <w:framePr w:hSpace="141" w:wrap="auto" w:vAnchor="text" w:hAnchor="page" w:x="5209" w:y="131"/>
      </w:pPr>
      <w:r>
        <w:rPr>
          <w:noProof/>
        </w:rPr>
        <w:drawing>
          <wp:inline distT="0" distB="0" distL="0" distR="0" wp14:anchorId="4FA537E2" wp14:editId="2070D408">
            <wp:extent cx="2847975" cy="2705100"/>
            <wp:effectExtent l="0" t="0" r="9525"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2847975" cy="2705100"/>
                    </a:xfrm>
                    <a:prstGeom prst="rect">
                      <a:avLst/>
                    </a:prstGeom>
                    <a:noFill/>
                    <a:ln>
                      <a:noFill/>
                    </a:ln>
                  </pic:spPr>
                </pic:pic>
              </a:graphicData>
            </a:graphic>
          </wp:inline>
        </w:drawing>
      </w:r>
    </w:p>
    <w:p w14:paraId="5C31AEE4" w14:textId="77777777" w:rsidR="00954F5D" w:rsidRDefault="00954F5D" w:rsidP="00954F5D"/>
    <w:p w14:paraId="790F5124" w14:textId="77777777" w:rsidR="00954F5D" w:rsidRDefault="00954F5D" w:rsidP="00954F5D"/>
    <w:p w14:paraId="5BA8DCFE" w14:textId="77777777" w:rsidR="00954F5D" w:rsidRDefault="00954F5D" w:rsidP="00954F5D"/>
    <w:p w14:paraId="7832F37B" w14:textId="77777777" w:rsidR="00954F5D" w:rsidRDefault="00954F5D" w:rsidP="00954F5D"/>
    <w:p w14:paraId="55B3B583" w14:textId="77777777" w:rsidR="00954F5D" w:rsidRDefault="00954F5D" w:rsidP="00D5048A">
      <w:pPr>
        <w:numPr>
          <w:ilvl w:val="0"/>
          <w:numId w:val="278"/>
        </w:numPr>
        <w:overflowPunct w:val="0"/>
        <w:autoSpaceDE w:val="0"/>
        <w:autoSpaceDN w:val="0"/>
        <w:adjustRightInd w:val="0"/>
        <w:jc w:val="left"/>
        <w:textAlignment w:val="baseline"/>
      </w:pPr>
      <w:r>
        <w:t>bez pogrubienia podbudowy (z dostosowaniem jej do kształtu progu)</w:t>
      </w:r>
    </w:p>
    <w:p w14:paraId="6A4737EE" w14:textId="77777777" w:rsidR="00954F5D" w:rsidRDefault="00954F5D" w:rsidP="00954F5D">
      <w:pPr>
        <w:ind w:left="284" w:hanging="284"/>
      </w:pPr>
    </w:p>
    <w:p w14:paraId="4939A164" w14:textId="77777777" w:rsidR="00954F5D" w:rsidRDefault="00954F5D" w:rsidP="00954F5D">
      <w:pPr>
        <w:ind w:left="284" w:hanging="284"/>
      </w:pPr>
    </w:p>
    <w:p w14:paraId="42F163CD" w14:textId="77777777" w:rsidR="00954F5D" w:rsidRDefault="00954F5D" w:rsidP="00954F5D">
      <w:pPr>
        <w:ind w:left="284" w:hanging="284"/>
      </w:pPr>
    </w:p>
    <w:p w14:paraId="418E8D95" w14:textId="77777777" w:rsidR="00954F5D" w:rsidRDefault="00954F5D" w:rsidP="00954F5D">
      <w:pPr>
        <w:ind w:left="284" w:hanging="284"/>
      </w:pPr>
    </w:p>
    <w:p w14:paraId="14DA6C5E" w14:textId="77777777" w:rsidR="00954F5D" w:rsidRDefault="00954F5D" w:rsidP="00954F5D">
      <w:pPr>
        <w:ind w:left="284" w:hanging="284"/>
      </w:pPr>
    </w:p>
    <w:p w14:paraId="1A7C0075" w14:textId="77777777" w:rsidR="00954F5D" w:rsidRDefault="00954F5D" w:rsidP="00954F5D">
      <w:pPr>
        <w:ind w:left="284" w:hanging="284"/>
      </w:pPr>
    </w:p>
    <w:p w14:paraId="222A45B9" w14:textId="77777777" w:rsidR="00954F5D" w:rsidRDefault="00954F5D" w:rsidP="00954F5D">
      <w:pPr>
        <w:ind w:left="284" w:hanging="284"/>
      </w:pPr>
    </w:p>
    <w:p w14:paraId="4AC18D0B" w14:textId="77777777" w:rsidR="00954F5D" w:rsidRDefault="00954F5D" w:rsidP="00954F5D">
      <w:pPr>
        <w:ind w:left="284" w:hanging="284"/>
      </w:pPr>
    </w:p>
    <w:p w14:paraId="7E4CB9BB" w14:textId="77777777" w:rsidR="00954F5D" w:rsidRDefault="00954F5D" w:rsidP="00954F5D">
      <w:pPr>
        <w:ind w:left="284" w:hanging="284"/>
      </w:pPr>
      <w:r>
        <w:t>b) z pogrubieniem podbudowy</w:t>
      </w:r>
    </w:p>
    <w:p w14:paraId="607E39DC" w14:textId="77777777" w:rsidR="00954F5D" w:rsidRDefault="00954F5D" w:rsidP="00954F5D">
      <w:pPr>
        <w:ind w:left="284" w:hanging="284"/>
      </w:pPr>
    </w:p>
    <w:p w14:paraId="657EA1BC" w14:textId="77777777" w:rsidR="00954F5D" w:rsidRDefault="00954F5D" w:rsidP="00954F5D"/>
    <w:p w14:paraId="460F89F4" w14:textId="77777777" w:rsidR="00954F5D" w:rsidRDefault="00954F5D" w:rsidP="00954F5D"/>
    <w:p w14:paraId="5D2C3B9E" w14:textId="77777777" w:rsidR="00954F5D" w:rsidRDefault="00954F5D" w:rsidP="00954F5D"/>
    <w:p w14:paraId="04F7FE69" w14:textId="77777777" w:rsidR="00954F5D" w:rsidRDefault="00954F5D" w:rsidP="00954F5D"/>
    <w:p w14:paraId="38E7A5BC" w14:textId="77777777" w:rsidR="00954F5D" w:rsidRPr="00162D83" w:rsidRDefault="00954F5D" w:rsidP="00954F5D"/>
    <w:p w14:paraId="6EDA614E" w14:textId="77777777" w:rsidR="00954F5D" w:rsidRDefault="00954F5D" w:rsidP="00987004">
      <w:pPr>
        <w:rPr>
          <w:szCs w:val="22"/>
        </w:rPr>
      </w:pPr>
    </w:p>
    <w:p w14:paraId="299D2C7A" w14:textId="0DC00C54" w:rsidR="00EC67A1" w:rsidRDefault="00EC67A1" w:rsidP="00987004">
      <w:pPr>
        <w:rPr>
          <w:szCs w:val="22"/>
        </w:rPr>
      </w:pPr>
    </w:p>
    <w:p w14:paraId="1BA5BB59" w14:textId="40110E16" w:rsidR="00EC67A1" w:rsidRDefault="00EC67A1" w:rsidP="00987004">
      <w:pPr>
        <w:rPr>
          <w:szCs w:val="22"/>
        </w:rPr>
      </w:pPr>
    </w:p>
    <w:p w14:paraId="69564A24" w14:textId="2E67335A" w:rsidR="00EC67A1" w:rsidRDefault="00EC67A1" w:rsidP="00987004">
      <w:pPr>
        <w:rPr>
          <w:szCs w:val="22"/>
        </w:rPr>
      </w:pPr>
    </w:p>
    <w:p w14:paraId="4829C93B" w14:textId="0619A57E" w:rsidR="00EC67A1" w:rsidRDefault="00EC67A1" w:rsidP="00987004">
      <w:pPr>
        <w:rPr>
          <w:szCs w:val="22"/>
        </w:rPr>
      </w:pPr>
    </w:p>
    <w:p w14:paraId="20EE8A13" w14:textId="7A33B053" w:rsidR="00EC67A1" w:rsidRDefault="00EC67A1" w:rsidP="00987004">
      <w:pPr>
        <w:rPr>
          <w:szCs w:val="22"/>
        </w:rPr>
      </w:pPr>
    </w:p>
    <w:p w14:paraId="2C004D8D" w14:textId="22ABD531" w:rsidR="00EC67A1" w:rsidRDefault="00EC67A1" w:rsidP="00987004">
      <w:pPr>
        <w:rPr>
          <w:szCs w:val="22"/>
        </w:rPr>
      </w:pPr>
    </w:p>
    <w:p w14:paraId="351E90C5" w14:textId="70A4927B" w:rsidR="00EC67A1" w:rsidRDefault="00EC67A1" w:rsidP="00987004">
      <w:pPr>
        <w:rPr>
          <w:szCs w:val="22"/>
        </w:rPr>
      </w:pPr>
    </w:p>
    <w:p w14:paraId="74946C5F" w14:textId="7D0E63BB" w:rsidR="00EC67A1" w:rsidRDefault="00EC67A1" w:rsidP="00987004">
      <w:pPr>
        <w:rPr>
          <w:szCs w:val="22"/>
        </w:rPr>
      </w:pPr>
    </w:p>
    <w:p w14:paraId="2C14FA71" w14:textId="3BD87E1E" w:rsidR="00EC67A1" w:rsidRDefault="00EC67A1" w:rsidP="00987004">
      <w:pPr>
        <w:rPr>
          <w:szCs w:val="22"/>
        </w:rPr>
      </w:pPr>
    </w:p>
    <w:p w14:paraId="7B6B2028" w14:textId="57BDA7E0" w:rsidR="00EC67A1" w:rsidRDefault="00EC67A1" w:rsidP="00987004">
      <w:pPr>
        <w:rPr>
          <w:szCs w:val="22"/>
        </w:rPr>
      </w:pPr>
    </w:p>
    <w:p w14:paraId="21DE1445" w14:textId="5FBC5103" w:rsidR="00EC67A1" w:rsidRDefault="00EC67A1" w:rsidP="00987004">
      <w:pPr>
        <w:rPr>
          <w:szCs w:val="22"/>
        </w:rPr>
      </w:pPr>
    </w:p>
    <w:p w14:paraId="567CD7E6" w14:textId="0E737D68" w:rsidR="00EC67A1" w:rsidRDefault="00EC67A1" w:rsidP="00987004">
      <w:pPr>
        <w:rPr>
          <w:szCs w:val="22"/>
        </w:rPr>
      </w:pPr>
    </w:p>
    <w:p w14:paraId="7F9EB301" w14:textId="06461E5C" w:rsidR="00EC67A1" w:rsidRDefault="00EC67A1" w:rsidP="00987004">
      <w:pPr>
        <w:rPr>
          <w:szCs w:val="22"/>
        </w:rPr>
      </w:pPr>
    </w:p>
    <w:p w14:paraId="4B075F9A" w14:textId="74EB68EA" w:rsidR="00EC67A1" w:rsidRDefault="00EC67A1" w:rsidP="00987004">
      <w:pPr>
        <w:rPr>
          <w:szCs w:val="22"/>
        </w:rPr>
      </w:pPr>
    </w:p>
    <w:p w14:paraId="0C414342" w14:textId="3EBDFEDD" w:rsidR="00EC67A1" w:rsidRDefault="00EC67A1" w:rsidP="00987004">
      <w:pPr>
        <w:rPr>
          <w:szCs w:val="22"/>
        </w:rPr>
      </w:pPr>
    </w:p>
    <w:p w14:paraId="19E72D7E" w14:textId="77777777" w:rsidR="00EC67A1" w:rsidRDefault="00EC67A1" w:rsidP="00987004">
      <w:pPr>
        <w:rPr>
          <w:szCs w:val="22"/>
        </w:rPr>
      </w:pPr>
    </w:p>
    <w:p w14:paraId="26347582" w14:textId="458CBA44" w:rsidR="00EC67A1" w:rsidRDefault="00EC67A1" w:rsidP="00987004">
      <w:pPr>
        <w:rPr>
          <w:szCs w:val="22"/>
        </w:rPr>
      </w:pPr>
    </w:p>
    <w:p w14:paraId="42D2ABD4" w14:textId="77777777" w:rsidR="00EC67A1" w:rsidRPr="00690CB4" w:rsidRDefault="00EC67A1" w:rsidP="00987004">
      <w:pPr>
        <w:rPr>
          <w:szCs w:val="22"/>
        </w:rPr>
      </w:pPr>
    </w:p>
    <w:sectPr w:rsidR="00EC67A1" w:rsidRPr="00690CB4" w:rsidSect="005B23E0">
      <w:pgSz w:w="11906" w:h="16838"/>
      <w:pgMar w:top="1417" w:right="991" w:bottom="1417" w:left="1276" w:header="708" w:footer="20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9DC59B" w14:textId="77777777" w:rsidR="00170A10" w:rsidRDefault="00170A10">
      <w:r>
        <w:separator/>
      </w:r>
    </w:p>
  </w:endnote>
  <w:endnote w:type="continuationSeparator" w:id="0">
    <w:p w14:paraId="28D7D910" w14:textId="77777777" w:rsidR="00170A10" w:rsidRDefault="00170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Courier New"/>
    <w:charset w:val="00"/>
    <w:family w:val="auto"/>
    <w:pitch w:val="variable"/>
    <w:sig w:usb0="00000003"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Carlito">
    <w:altName w:val="Calibri"/>
    <w:charset w:val="00"/>
    <w:family w:val="swiss"/>
    <w:pitch w:val="variable"/>
  </w:font>
  <w:font w:name="Verdana">
    <w:panose1 w:val="020B0604030504040204"/>
    <w:charset w:val="EE"/>
    <w:family w:val="swiss"/>
    <w:pitch w:val="variable"/>
    <w:sig w:usb0="A00006FF" w:usb1="4000205B" w:usb2="00000010" w:usb3="00000000" w:csb0="0000019F" w:csb1="00000000"/>
  </w:font>
  <w:font w:name="Bookman Old Style">
    <w:panose1 w:val="02050604050505020204"/>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Times New Roman CE Normalny">
    <w:altName w:val="Times New Roman"/>
    <w:panose1 w:val="00000000000000000000"/>
    <w:charset w:val="EE"/>
    <w:family w:val="roman"/>
    <w:notTrueType/>
    <w:pitch w:val="default"/>
    <w:sig w:usb0="00000007" w:usb1="00000000" w:usb2="00000000" w:usb3="00000000" w:csb0="00000003"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EE"/>
    <w:family w:val="roman"/>
    <w:pitch w:val="variable"/>
    <w:sig w:usb0="00000287" w:usb1="00000000" w:usb2="00000000" w:usb3="00000000" w:csb0="0000009F" w:csb1="00000000"/>
  </w:font>
  <w:font w:name="Book Antiqua">
    <w:panose1 w:val="02040602050305030304"/>
    <w:charset w:val="EE"/>
    <w:family w:val="roman"/>
    <w:pitch w:val="variable"/>
    <w:sig w:usb0="00000287" w:usb1="00000000" w:usb2="00000000" w:usb3="00000000" w:csb0="0000009F" w:csb1="00000000"/>
  </w:font>
  <w:font w:name="Impact">
    <w:panose1 w:val="020B080603090205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Franklin Gothic Heavy">
    <w:panose1 w:val="020B0903020102020204"/>
    <w:charset w:val="EE"/>
    <w:family w:val="swiss"/>
    <w:pitch w:val="variable"/>
    <w:sig w:usb0="00000287" w:usb1="00000000" w:usb2="00000000" w:usb3="00000000" w:csb0="0000009F" w:csb1="00000000"/>
  </w:font>
  <w:font w:name="Times New">
    <w:altName w:val="Times New Roman"/>
    <w:panose1 w:val="00000000000000000000"/>
    <w:charset w:val="EE"/>
    <w:family w:val="roman"/>
    <w:notTrueType/>
    <w:pitch w:val="default"/>
    <w:sig w:usb0="00000005" w:usb1="00000000" w:usb2="00000000" w:usb3="00000000" w:csb0="00000002" w:csb1="00000000"/>
  </w:font>
  <w:font w:name="Helvetica">
    <w:panose1 w:val="020B0604020202020204"/>
    <w:charset w:val="EE"/>
    <w:family w:val="swiss"/>
    <w:pitch w:val="variable"/>
    <w:sig w:usb0="E0002EFF" w:usb1="C000785B" w:usb2="00000009" w:usb3="00000000" w:csb0="000001FF" w:csb1="00000000"/>
  </w:font>
  <w:font w:name="TTE1B1AD90t00">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Cambria Math">
    <w:panose1 w:val="02040503050406030204"/>
    <w:charset w:val="EE"/>
    <w:family w:val="roman"/>
    <w:pitch w:val="variable"/>
    <w:sig w:usb0="E00006FF" w:usb1="420024FF" w:usb2="02000000" w:usb3="00000000" w:csb0="0000019F" w:csb1="00000000"/>
  </w:font>
  <w:font w:name="Times-Bold">
    <w:altName w:val="Times New Roman"/>
    <w:panose1 w:val="00000000000000000000"/>
    <w:charset w:val="00"/>
    <w:family w:val="roman"/>
    <w:notTrueType/>
    <w:pitch w:val="default"/>
  </w:font>
  <w:font w:name="TimesNewRoman,Bold">
    <w:altName w:val="Arial Unicode MS"/>
    <w:panose1 w:val="00000000000000000000"/>
    <w:charset w:val="80"/>
    <w:family w:val="auto"/>
    <w:notTrueType/>
    <w:pitch w:val="default"/>
    <w:sig w:usb0="00000005" w:usb1="08070000" w:usb2="00000010" w:usb3="00000000" w:csb0="00020002" w:csb1="00000000"/>
  </w:font>
  <w:font w:name="TTE242D3A8t00">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327FE3" w14:textId="0719570C" w:rsidR="00170A10" w:rsidRPr="00193BD4" w:rsidRDefault="0070266A" w:rsidP="009B57B4">
    <w:pPr>
      <w:pStyle w:val="Stopka"/>
      <w:jc w:val="left"/>
      <w:rPr>
        <w:rFonts w:cs="Calibri"/>
        <w:b/>
        <w:i/>
        <w:sz w:val="16"/>
        <w:szCs w:val="16"/>
      </w:rPr>
    </w:pPr>
    <w:r>
      <w:rPr>
        <w:rFonts w:cs="Calibri"/>
        <w:b/>
        <w:i/>
        <w:noProof/>
        <w:sz w:val="16"/>
        <w:szCs w:val="16"/>
      </w:rPr>
      <mc:AlternateContent>
        <mc:Choice Requires="wps">
          <w:drawing>
            <wp:anchor distT="0" distB="0" distL="0" distR="0" simplePos="0" relativeHeight="251659264" behindDoc="0" locked="0" layoutInCell="1" allowOverlap="1" wp14:anchorId="722D2B2B" wp14:editId="18DFC7D3">
              <wp:simplePos x="904875" y="10182225"/>
              <wp:positionH relativeFrom="page">
                <wp:align>left</wp:align>
              </wp:positionH>
              <wp:positionV relativeFrom="page">
                <wp:align>bottom</wp:align>
              </wp:positionV>
              <wp:extent cx="443865" cy="443865"/>
              <wp:effectExtent l="0" t="0" r="5080" b="0"/>
              <wp:wrapNone/>
              <wp:docPr id="768241097" name="Pole tekstowe 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29E2C22" w14:textId="691003E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22D2B2B" id="_x0000_t202" coordsize="21600,21600" o:spt="202" path="m,l,21600r21600,l21600,xe">
              <v:stroke joinstyle="miter"/>
              <v:path gradientshapeok="t" o:connecttype="rect"/>
            </v:shapetype>
            <v:shape id="Pole tekstowe 2" o:spid="_x0000_s1026" type="#_x0000_t202" alt="General" style="position:absolute;margin-left:0;margin-top:0;width:34.95pt;height:34.9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629E2C22" w14:textId="691003E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r w:rsidR="00193BD4">
      <w:rPr>
        <w:rFonts w:cs="Calibri"/>
        <w:b/>
        <w:i/>
        <w:sz w:val="16"/>
        <w:szCs w:val="16"/>
      </w:rPr>
      <w:tab/>
    </w:r>
    <w:r w:rsidR="00193BD4">
      <w:rPr>
        <w:rFonts w:cs="Calibri"/>
        <w:b/>
        <w:i/>
        <w:sz w:val="16"/>
        <w:szCs w:val="16"/>
      </w:rPr>
      <w:tab/>
    </w:r>
    <w:r w:rsidR="00170A10" w:rsidRPr="00710DF9">
      <w:fldChar w:fldCharType="begin"/>
    </w:r>
    <w:r w:rsidR="00170A10" w:rsidRPr="00710DF9">
      <w:instrText>PAGE   \* MERGEFORMAT</w:instrText>
    </w:r>
    <w:r w:rsidR="00170A10" w:rsidRPr="00710DF9">
      <w:fldChar w:fldCharType="separate"/>
    </w:r>
    <w:r w:rsidR="00170A10">
      <w:t>5</w:t>
    </w:r>
    <w:r w:rsidR="00170A10" w:rsidRPr="00710DF9">
      <w:fldChar w:fldCharType="end"/>
    </w:r>
  </w:p>
  <w:p w14:paraId="4A9A44A5" w14:textId="649E9FF3" w:rsidR="00170A10" w:rsidRPr="00BB6075" w:rsidRDefault="00170A10" w:rsidP="00BB6075">
    <w:pPr>
      <w:pStyle w:val="Stopk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8661C" w14:textId="56EE2DCC" w:rsidR="0070266A" w:rsidRDefault="0070266A">
    <w:pPr>
      <w:pStyle w:val="Stopka"/>
    </w:pPr>
    <w:r>
      <w:rPr>
        <w:noProof/>
      </w:rPr>
      <mc:AlternateContent>
        <mc:Choice Requires="wps">
          <w:drawing>
            <wp:anchor distT="0" distB="0" distL="0" distR="0" simplePos="0" relativeHeight="251668480" behindDoc="0" locked="0" layoutInCell="1" allowOverlap="1" wp14:anchorId="0A5FCFE4" wp14:editId="4ED4C14F">
              <wp:simplePos x="635" y="635"/>
              <wp:positionH relativeFrom="page">
                <wp:align>left</wp:align>
              </wp:positionH>
              <wp:positionV relativeFrom="page">
                <wp:align>bottom</wp:align>
              </wp:positionV>
              <wp:extent cx="443865" cy="443865"/>
              <wp:effectExtent l="0" t="0" r="5080" b="0"/>
              <wp:wrapNone/>
              <wp:docPr id="372204939" name="Pole tekstowe 1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5B8A9F2" w14:textId="485CB1F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A5FCFE4" id="_x0000_t202" coordsize="21600,21600" o:spt="202" path="m,l,21600r21600,l21600,xe">
              <v:stroke joinstyle="miter"/>
              <v:path gradientshapeok="t" o:connecttype="rect"/>
            </v:shapetype>
            <v:shape id="Pole tekstowe 11" o:spid="_x0000_s1035" type="#_x0000_t202" alt="General" style="position:absolute;left:0;text-align:left;margin-left:0;margin-top:0;width:34.95pt;height:34.95pt;z-index:25166848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AoiEA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e/G7vdQnXEoB/2+veWbBktvmQ8vzOGCcQ4UbXjG&#10;QypoSwoDoqQG9+Nv9hiPvKOXkhYFU1KDiqZEfTO4j9linudRYOmGwI1gn8D0Ll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HFcCiIQAgAAIQQA&#10;AA4AAAAAAAAAAAAAAAAALgIAAGRycy9lMm9Eb2MueG1sUEsBAi0AFAAGAAgAAAAhANhtPP7XAAAA&#10;AwEAAA8AAAAAAAAAAAAAAAAAagQAAGRycy9kb3ducmV2LnhtbFBLBQYAAAAABAAEAPMAAABuBQAA&#10;AAA=&#10;" filled="f" stroked="f">
              <v:textbox style="mso-fit-shape-to-text:t" inset="20pt,0,0,15pt">
                <w:txbxContent>
                  <w:p w14:paraId="75B8A9F2" w14:textId="485CB1F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D6D7D0" w14:textId="608FD49E" w:rsidR="0070266A" w:rsidRDefault="0070266A">
    <w:pPr>
      <w:pStyle w:val="Stopka"/>
    </w:pPr>
    <w:r>
      <w:rPr>
        <w:noProof/>
      </w:rPr>
      <mc:AlternateContent>
        <mc:Choice Requires="wps">
          <w:drawing>
            <wp:anchor distT="0" distB="0" distL="0" distR="0" simplePos="0" relativeHeight="251760640" behindDoc="0" locked="0" layoutInCell="1" allowOverlap="1" wp14:anchorId="08DC9342" wp14:editId="00F18184">
              <wp:simplePos x="635" y="635"/>
              <wp:positionH relativeFrom="page">
                <wp:align>left</wp:align>
              </wp:positionH>
              <wp:positionV relativeFrom="page">
                <wp:align>bottom</wp:align>
              </wp:positionV>
              <wp:extent cx="443865" cy="443865"/>
              <wp:effectExtent l="0" t="0" r="5080" b="0"/>
              <wp:wrapNone/>
              <wp:docPr id="2080567143" name="Pole tekstowe 10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F70217D" w14:textId="1BC18AF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8DC9342" id="_x0000_t202" coordsize="21600,21600" o:spt="202" path="m,l,21600r21600,l21600,xe">
              <v:stroke joinstyle="miter"/>
              <v:path gradientshapeok="t" o:connecttype="rect"/>
            </v:shapetype>
            <v:shape id="Pole tekstowe 101" o:spid="_x0000_s1125" type="#_x0000_t202" alt="General" style="position:absolute;left:0;text-align:left;margin-left:0;margin-top:0;width:34.95pt;height:34.95pt;z-index:2517606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BuvStdEQIAACIE&#10;AAAOAAAAAAAAAAAAAAAAAC4CAABkcnMvZTJvRG9jLnhtbFBLAQItABQABgAIAAAAIQDYbTz+1wAA&#10;AAMBAAAPAAAAAAAAAAAAAAAAAGsEAABkcnMvZG93bnJldi54bWxQSwUGAAAAAAQABADzAAAAbwUA&#10;AAAA&#10;" filled="f" stroked="f">
              <v:textbox style="mso-fit-shape-to-text:t" inset="20pt,0,0,15pt">
                <w:txbxContent>
                  <w:p w14:paraId="4F70217D" w14:textId="1BC18AF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3AAC4A" w14:textId="3A1E19B4" w:rsidR="0070266A" w:rsidRDefault="0070266A">
    <w:pPr>
      <w:pStyle w:val="Stopka"/>
    </w:pPr>
    <w:r>
      <w:rPr>
        <w:noProof/>
      </w:rPr>
      <mc:AlternateContent>
        <mc:Choice Requires="wps">
          <w:drawing>
            <wp:anchor distT="0" distB="0" distL="0" distR="0" simplePos="0" relativeHeight="251761664" behindDoc="0" locked="0" layoutInCell="1" allowOverlap="1" wp14:anchorId="2FCCF019" wp14:editId="7F63B8D4">
              <wp:simplePos x="635" y="635"/>
              <wp:positionH relativeFrom="page">
                <wp:align>left</wp:align>
              </wp:positionH>
              <wp:positionV relativeFrom="page">
                <wp:align>bottom</wp:align>
              </wp:positionV>
              <wp:extent cx="443865" cy="443865"/>
              <wp:effectExtent l="0" t="0" r="5080" b="0"/>
              <wp:wrapNone/>
              <wp:docPr id="1009267433" name="Pole tekstowe 10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189C20B" w14:textId="7CE5F99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FCCF019" id="_x0000_t202" coordsize="21600,21600" o:spt="202" path="m,l,21600r21600,l21600,xe">
              <v:stroke joinstyle="miter"/>
              <v:path gradientshapeok="t" o:connecttype="rect"/>
            </v:shapetype>
            <v:shape id="Pole tekstowe 102" o:spid="_x0000_s1126" type="#_x0000_t202" alt="General" style="position:absolute;left:0;text-align:left;margin-left:0;margin-top:0;width:34.95pt;height:34.95pt;z-index:2517616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qjgDaA8CAAAjBAAA&#10;DgAAAAAAAAAAAAAAAAAuAgAAZHJzL2Uyb0RvYy54bWxQSwECLQAUAAYACAAAACEA2G08/tcAAAAD&#10;AQAADwAAAAAAAAAAAAAAAABpBAAAZHJzL2Rvd25yZXYueG1sUEsFBgAAAAAEAAQA8wAAAG0FAAAA&#10;AA==&#10;" filled="f" stroked="f">
              <v:textbox style="mso-fit-shape-to-text:t" inset="20pt,0,0,15pt">
                <w:txbxContent>
                  <w:p w14:paraId="6189C20B" w14:textId="7CE5F99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8A2172" w14:textId="3E18338C" w:rsidR="0070266A" w:rsidRDefault="0070266A">
    <w:pPr>
      <w:pStyle w:val="Stopka"/>
    </w:pPr>
    <w:r>
      <w:rPr>
        <w:noProof/>
      </w:rPr>
      <mc:AlternateContent>
        <mc:Choice Requires="wps">
          <w:drawing>
            <wp:anchor distT="0" distB="0" distL="0" distR="0" simplePos="0" relativeHeight="251759616" behindDoc="0" locked="0" layoutInCell="1" allowOverlap="1" wp14:anchorId="417E4FDC" wp14:editId="6018E148">
              <wp:simplePos x="635" y="635"/>
              <wp:positionH relativeFrom="page">
                <wp:align>left</wp:align>
              </wp:positionH>
              <wp:positionV relativeFrom="page">
                <wp:align>bottom</wp:align>
              </wp:positionV>
              <wp:extent cx="443865" cy="443865"/>
              <wp:effectExtent l="0" t="0" r="5080" b="0"/>
              <wp:wrapNone/>
              <wp:docPr id="1929481794" name="Pole tekstowe 10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B85E0F" w14:textId="6FFD448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17E4FDC" id="_x0000_t202" coordsize="21600,21600" o:spt="202" path="m,l,21600r21600,l21600,xe">
              <v:stroke joinstyle="miter"/>
              <v:path gradientshapeok="t" o:connecttype="rect"/>
            </v:shapetype>
            <v:shape id="Pole tekstowe 100" o:spid="_x0000_s1127" type="#_x0000_t202" alt="General" style="position:absolute;left:0;text-align:left;margin-left:0;margin-top:0;width:34.95pt;height:34.95pt;z-index:25175961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4LgEAIAACM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p9f5t9Ddca1HPSMe8s3DTbfMh9emEOKcROUbXjG&#10;QypoSwqDRUkN7sff/DEfkccoJS1KpqQGNU2J+maQkdlinudRYumGhhuNfTKmd/kixs1RPwCqcYoP&#10;w/JkxuSgRlM60G+o6nXshiFmOPYs6X40H0IvYHwVXKzXKQnVZFnYmp3lsXRELUL62r0xZwfcAxL2&#10;BKOoWPEO/j43/unt+hiQhMRNRLhHcwAelZjYHV5NlPqv95R1fdu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Fq3guAQAgAAIwQA&#10;AA4AAAAAAAAAAAAAAAAALgIAAGRycy9lMm9Eb2MueG1sUEsBAi0AFAAGAAgAAAAhANhtPP7XAAAA&#10;AwEAAA8AAAAAAAAAAAAAAAAAagQAAGRycy9kb3ducmV2LnhtbFBLBQYAAAAABAAEAPMAAABuBQAA&#10;AAA=&#10;" filled="f" stroked="f">
              <v:textbox style="mso-fit-shape-to-text:t" inset="20pt,0,0,15pt">
                <w:txbxContent>
                  <w:p w14:paraId="44B85E0F" w14:textId="6FFD448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52095D" w14:textId="1082F558" w:rsidR="0070266A" w:rsidRDefault="0070266A">
    <w:pPr>
      <w:pStyle w:val="Stopka"/>
    </w:pPr>
    <w:r>
      <w:rPr>
        <w:noProof/>
      </w:rPr>
      <mc:AlternateContent>
        <mc:Choice Requires="wps">
          <w:drawing>
            <wp:anchor distT="0" distB="0" distL="0" distR="0" simplePos="0" relativeHeight="251669504" behindDoc="0" locked="0" layoutInCell="1" allowOverlap="1" wp14:anchorId="0B0AF322" wp14:editId="5FF358F2">
              <wp:simplePos x="635" y="635"/>
              <wp:positionH relativeFrom="page">
                <wp:align>left</wp:align>
              </wp:positionH>
              <wp:positionV relativeFrom="page">
                <wp:align>bottom</wp:align>
              </wp:positionV>
              <wp:extent cx="443865" cy="443865"/>
              <wp:effectExtent l="0" t="0" r="5080" b="0"/>
              <wp:wrapNone/>
              <wp:docPr id="569802921" name="Pole tekstowe 1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8402992" w14:textId="1087921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B0AF322" id="_x0000_t202" coordsize="21600,21600" o:spt="202" path="m,l,21600r21600,l21600,xe">
              <v:stroke joinstyle="miter"/>
              <v:path gradientshapeok="t" o:connecttype="rect"/>
            </v:shapetype>
            <v:shape id="Pole tekstowe 12" o:spid="_x0000_s1036" type="#_x0000_t202" alt="General" style="position:absolute;left:0;text-align:left;margin-left:0;margin-top:0;width:34.95pt;height:34.95pt;z-index:25166950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3yjDw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p/4jK49VGfcykFPuLd802DvLfPhhTlkGBdB1YZn&#10;PKSCtqQwWJTU4H78zR/zEXiMUtKiYkpqUNKUqG8GCZkt5nkeFZZuaLjR2CdjepcvYtwc9QOgGKf4&#10;LixPZkwOajSlA/2Gol7HbhhihmPPku5H8yH0+sVHwcV6nZJQTJaFrdlZHktH0CKir90bc3aAPSBf&#10;TzBqihXv0O9z45/ero8BOUjUXNEccEchJnKHRxOV/us9ZV2f9uon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x9d8ow8CAAAiBAAA&#10;DgAAAAAAAAAAAAAAAAAuAgAAZHJzL2Uyb0RvYy54bWxQSwECLQAUAAYACAAAACEA2G08/tcAAAAD&#10;AQAADwAAAAAAAAAAAAAAAABpBAAAZHJzL2Rvd25yZXYueG1sUEsFBgAAAAAEAAQA8wAAAG0FAAAA&#10;AA==&#10;" filled="f" stroked="f">
              <v:textbox style="mso-fit-shape-to-text:t" inset="20pt,0,0,15pt">
                <w:txbxContent>
                  <w:p w14:paraId="38402992" w14:textId="1087921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31F6F6" w14:textId="759BBC2A" w:rsidR="0070266A" w:rsidRDefault="0070266A">
    <w:pPr>
      <w:pStyle w:val="Stopka"/>
    </w:pPr>
    <w:r>
      <w:rPr>
        <w:noProof/>
      </w:rPr>
      <mc:AlternateContent>
        <mc:Choice Requires="wps">
          <w:drawing>
            <wp:anchor distT="0" distB="0" distL="0" distR="0" simplePos="0" relativeHeight="251667456" behindDoc="0" locked="0" layoutInCell="1" allowOverlap="1" wp14:anchorId="728E9AAE" wp14:editId="70A8DE3F">
              <wp:simplePos x="635" y="635"/>
              <wp:positionH relativeFrom="page">
                <wp:align>left</wp:align>
              </wp:positionH>
              <wp:positionV relativeFrom="page">
                <wp:align>bottom</wp:align>
              </wp:positionV>
              <wp:extent cx="443865" cy="443865"/>
              <wp:effectExtent l="0" t="0" r="5080" b="0"/>
              <wp:wrapNone/>
              <wp:docPr id="270519200" name="Pole tekstowe 1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1ED8D47" w14:textId="5151A73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28E9AAE" id="_x0000_t202" coordsize="21600,21600" o:spt="202" path="m,l,21600r21600,l21600,xe">
              <v:stroke joinstyle="miter"/>
              <v:path gradientshapeok="t" o:connecttype="rect"/>
            </v:shapetype>
            <v:shape id="Pole tekstowe 10" o:spid="_x0000_s1037" type="#_x0000_t202" alt="General" style="position:absolute;left:0;text-align:left;margin-left:0;margin-top:0;width:34.95pt;height:34.95pt;z-index:25166745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P0rDw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n8Zfw/VGbdy0BPuLd802HvLfHhhDhnGRVC14RkP&#10;qaAtKQwWJTW4H3/zx3wEHqOUtKiYkhqUNCXqm0FCZot5nkeFpRsabjT2yZje5YsYN0f9ACjGKb4L&#10;y5MZk4MaTelAv6Go17Ebhpjh2LOk+9F8CL1+8VFwsV6nJBSTZWFrdpbH0hG0iOhr98acHWAPyNcT&#10;jJpixTv0+9z4p7frY0AOEjUR4B7NAXcUYiJ3eDRR6b/eU9b1aa9+Ag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N1j9Kw8CAAAiBAAA&#10;DgAAAAAAAAAAAAAAAAAuAgAAZHJzL2Uyb0RvYy54bWxQSwECLQAUAAYACAAAACEA2G08/tcAAAAD&#10;AQAADwAAAAAAAAAAAAAAAABpBAAAZHJzL2Rvd25yZXYueG1sUEsFBgAAAAAEAAQA8wAAAG0FAAAA&#10;AA==&#10;" filled="f" stroked="f">
              <v:textbox style="mso-fit-shape-to-text:t" inset="20pt,0,0,15pt">
                <w:txbxContent>
                  <w:p w14:paraId="41ED8D47" w14:textId="5151A73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0C9884" w14:textId="4FC21585" w:rsidR="0070266A" w:rsidRDefault="0070266A">
    <w:pPr>
      <w:pStyle w:val="Stopka"/>
    </w:pPr>
    <w:r>
      <w:rPr>
        <w:noProof/>
      </w:rPr>
      <mc:AlternateContent>
        <mc:Choice Requires="wps">
          <w:drawing>
            <wp:anchor distT="0" distB="0" distL="0" distR="0" simplePos="0" relativeHeight="251671552" behindDoc="0" locked="0" layoutInCell="1" allowOverlap="1" wp14:anchorId="63C07EE2" wp14:editId="2BFD9C30">
              <wp:simplePos x="635" y="635"/>
              <wp:positionH relativeFrom="page">
                <wp:align>left</wp:align>
              </wp:positionH>
              <wp:positionV relativeFrom="page">
                <wp:align>bottom</wp:align>
              </wp:positionV>
              <wp:extent cx="443865" cy="443865"/>
              <wp:effectExtent l="0" t="0" r="5080" b="0"/>
              <wp:wrapNone/>
              <wp:docPr id="747570458" name="Pole tekstowe 1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3816442" w14:textId="75F0193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3C07EE2" id="_x0000_t202" coordsize="21600,21600" o:spt="202" path="m,l,21600r21600,l21600,xe">
              <v:stroke joinstyle="miter"/>
              <v:path gradientshapeok="t" o:connecttype="rect"/>
            </v:shapetype>
            <v:shape id="Pole tekstowe 14" o:spid="_x0000_s1038" type="#_x0000_t202" alt="General" style="position:absolute;left:0;text-align:left;margin-left:0;margin-top:0;width:34.95pt;height:34.95pt;z-index:25167155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g5p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j8bx99DdcatHPSEe8s3DfbeMh9emEOGcRFUbXjG&#10;QypoSwqDRUkN7sff/DEfgccoJS0qpqQGJU2J+maQkNlinudRYemGhhuNfTKmd/kixs1RPwCKcYrv&#10;wvJkxuSgRlM60G8o6nXshiFmOPYs6X40H0KvX3wUXKzXKQnFZFnYmp3lsXQELSL62r0xZwfYA/L1&#10;BKOmWPEO/T43/unt+hiQg0RNBLhHc8AdhZjIHR5NVPqv95R1fdq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GbODmkQAgAAIgQA&#10;AA4AAAAAAAAAAAAAAAAALgIAAGRycy9lMm9Eb2MueG1sUEsBAi0AFAAGAAgAAAAhANhtPP7XAAAA&#10;AwEAAA8AAAAAAAAAAAAAAAAAagQAAGRycy9kb3ducmV2LnhtbFBLBQYAAAAABAAEAPMAAABuBQAA&#10;AAA=&#10;" filled="f" stroked="f">
              <v:textbox style="mso-fit-shape-to-text:t" inset="20pt,0,0,15pt">
                <w:txbxContent>
                  <w:p w14:paraId="63816442" w14:textId="75F0193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053F36" w14:textId="21BA90E0" w:rsidR="0070266A" w:rsidRDefault="0070266A">
    <w:pPr>
      <w:pStyle w:val="Stopka"/>
    </w:pPr>
    <w:r>
      <w:rPr>
        <w:noProof/>
      </w:rPr>
      <mc:AlternateContent>
        <mc:Choice Requires="wps">
          <w:drawing>
            <wp:anchor distT="0" distB="0" distL="0" distR="0" simplePos="0" relativeHeight="251672576" behindDoc="0" locked="0" layoutInCell="1" allowOverlap="1" wp14:anchorId="0D54989A" wp14:editId="718D11A9">
              <wp:simplePos x="635" y="635"/>
              <wp:positionH relativeFrom="page">
                <wp:align>left</wp:align>
              </wp:positionH>
              <wp:positionV relativeFrom="page">
                <wp:align>bottom</wp:align>
              </wp:positionV>
              <wp:extent cx="443865" cy="443865"/>
              <wp:effectExtent l="0" t="0" r="5080" b="0"/>
              <wp:wrapNone/>
              <wp:docPr id="1500270334" name="Pole tekstowe 1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9B41E00" w14:textId="4DEFA6A0"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D54989A" id="_x0000_t202" coordsize="21600,21600" o:spt="202" path="m,l,21600r21600,l21600,xe">
              <v:stroke joinstyle="miter"/>
              <v:path gradientshapeok="t" o:connecttype="rect"/>
            </v:shapetype>
            <v:shape id="Pole tekstowe 15" o:spid="_x0000_s1039" type="#_x0000_t202" alt="General" style="position:absolute;left:0;text-align:left;margin-left:0;margin-top:0;width:34.95pt;height:34.95pt;z-index:25167257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JZBj+EQAgAAIgQA&#10;AA4AAAAAAAAAAAAAAAAALgIAAGRycy9lMm9Eb2MueG1sUEsBAi0AFAAGAAgAAAAhANhtPP7XAAAA&#10;AwEAAA8AAAAAAAAAAAAAAAAAagQAAGRycy9kb3ducmV2LnhtbFBLBQYAAAAABAAEAPMAAABuBQAA&#10;AAA=&#10;" filled="f" stroked="f">
              <v:textbox style="mso-fit-shape-to-text:t" inset="20pt,0,0,15pt">
                <w:txbxContent>
                  <w:p w14:paraId="39B41E00" w14:textId="4DEFA6A0"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3CD1E8" w14:textId="05F826BC" w:rsidR="0070266A" w:rsidRDefault="0070266A">
    <w:pPr>
      <w:pStyle w:val="Stopka"/>
    </w:pPr>
    <w:r>
      <w:rPr>
        <w:noProof/>
      </w:rPr>
      <mc:AlternateContent>
        <mc:Choice Requires="wps">
          <w:drawing>
            <wp:anchor distT="0" distB="0" distL="0" distR="0" simplePos="0" relativeHeight="251670528" behindDoc="0" locked="0" layoutInCell="1" allowOverlap="1" wp14:anchorId="1BF2A54F" wp14:editId="180AF919">
              <wp:simplePos x="635" y="635"/>
              <wp:positionH relativeFrom="page">
                <wp:align>left</wp:align>
              </wp:positionH>
              <wp:positionV relativeFrom="page">
                <wp:align>bottom</wp:align>
              </wp:positionV>
              <wp:extent cx="443865" cy="443865"/>
              <wp:effectExtent l="0" t="0" r="5080" b="0"/>
              <wp:wrapNone/>
              <wp:docPr id="1614974385" name="Pole tekstowe 1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72FE98F" w14:textId="541FC6A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BF2A54F" id="_x0000_t202" coordsize="21600,21600" o:spt="202" path="m,l,21600r21600,l21600,xe">
              <v:stroke joinstyle="miter"/>
              <v:path gradientshapeok="t" o:connecttype="rect"/>
            </v:shapetype>
            <v:shape id="Pole tekstowe 13" o:spid="_x0000_s1040" type="#_x0000_t202" alt="General" style="position:absolute;left:0;text-align:left;margin-left:0;margin-top:0;width:34.95pt;height:34.95pt;z-index:25167052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uns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j8fx99DdcatHPSEe8s3DfbeMh9emEOGcRFUbXjG&#10;QypoSwqDRUkN7sff/DEfgccoJS0qpqQGJU2J+maQkNlinudRYemGhhuNfTKmd/kixs1RPwCKcYrv&#10;wvJkxuSgRlM60G8o6nXshiFmOPYs6X40H0KvX3wUXKzXKQnFZFnYmp3lsXQELSL62r0xZwfYA/L1&#10;BKOmWPEO/T43/unt+hiQg0RNBLhHc8AdhZjIHR5NVPqv95R1fdq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MTi6ewQAgAAIgQA&#10;AA4AAAAAAAAAAAAAAAAALgIAAGRycy9lMm9Eb2MueG1sUEsBAi0AFAAGAAgAAAAhANhtPP7XAAAA&#10;AwEAAA8AAAAAAAAAAAAAAAAAagQAAGRycy9kb3ducmV2LnhtbFBLBQYAAAAABAAEAPMAAABuBQAA&#10;AAA=&#10;" filled="f" stroked="f">
              <v:textbox style="mso-fit-shape-to-text:t" inset="20pt,0,0,15pt">
                <w:txbxContent>
                  <w:p w14:paraId="072FE98F" w14:textId="541FC6A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2F233A" w14:textId="3A199EB1" w:rsidR="0070266A" w:rsidRDefault="0070266A">
    <w:pPr>
      <w:pStyle w:val="Stopka"/>
    </w:pPr>
    <w:r>
      <w:rPr>
        <w:noProof/>
      </w:rPr>
      <mc:AlternateContent>
        <mc:Choice Requires="wps">
          <w:drawing>
            <wp:anchor distT="0" distB="0" distL="0" distR="0" simplePos="0" relativeHeight="251674624" behindDoc="0" locked="0" layoutInCell="1" allowOverlap="1" wp14:anchorId="03E9C76B" wp14:editId="5A62A4C8">
              <wp:simplePos x="635" y="635"/>
              <wp:positionH relativeFrom="page">
                <wp:align>left</wp:align>
              </wp:positionH>
              <wp:positionV relativeFrom="page">
                <wp:align>bottom</wp:align>
              </wp:positionV>
              <wp:extent cx="443865" cy="443865"/>
              <wp:effectExtent l="0" t="0" r="5080" b="0"/>
              <wp:wrapNone/>
              <wp:docPr id="1204506134" name="Pole tekstowe 1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478DC0" w14:textId="0815DB5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3E9C76B" id="_x0000_t202" coordsize="21600,21600" o:spt="202" path="m,l,21600r21600,l21600,xe">
              <v:stroke joinstyle="miter"/>
              <v:path gradientshapeok="t" o:connecttype="rect"/>
            </v:shapetype>
            <v:shape id="Pole tekstowe 17" o:spid="_x0000_s1041" type="#_x0000_t202" alt="General" style="position:absolute;left:0;text-align:left;margin-left:0;margin-top:0;width:34.95pt;height:34.95pt;z-index:25167462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Whk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r8Yx99DdcatHPSEe8s3DfbeMh9emEOGcRFUbXjG&#10;QypoSwqDRUkN7sff/DEfgccoJS0qpqQGJU2J+maQkNlinudRYemGhhuNfTKmd/kixs1RPwCKcYrv&#10;wvJkxuSgRlM60G8o6nXshiFmOPYs6X40H0KvX3wUXKzXKQnFZFnYmp3lsXQELSL62r0xZwfYA/L1&#10;BKOmWPEO/T43/unt+hiQg0RNBLhHc8AdhZjIHR5NVPqv95R1fdq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DRtaGQQAgAAIgQA&#10;AA4AAAAAAAAAAAAAAAAALgIAAGRycy9lMm9Eb2MueG1sUEsBAi0AFAAGAAgAAAAhANhtPP7XAAAA&#10;AwEAAA8AAAAAAAAAAAAAAAAAagQAAGRycy9kb3ducmV2LnhtbFBLBQYAAAAABAAEAPMAAABuBQAA&#10;AAA=&#10;" filled="f" stroked="f">
              <v:textbox style="mso-fit-shape-to-text:t" inset="20pt,0,0,15pt">
                <w:txbxContent>
                  <w:p w14:paraId="44478DC0" w14:textId="0815DB5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BA03CC" w14:textId="25E52A5E" w:rsidR="0070266A" w:rsidRDefault="0070266A">
    <w:pPr>
      <w:pStyle w:val="Stopka"/>
    </w:pPr>
    <w:r>
      <w:rPr>
        <w:noProof/>
      </w:rPr>
      <mc:AlternateContent>
        <mc:Choice Requires="wps">
          <w:drawing>
            <wp:anchor distT="0" distB="0" distL="0" distR="0" simplePos="0" relativeHeight="251675648" behindDoc="0" locked="0" layoutInCell="1" allowOverlap="1" wp14:anchorId="639729D2" wp14:editId="10D61D4C">
              <wp:simplePos x="635" y="635"/>
              <wp:positionH relativeFrom="page">
                <wp:align>left</wp:align>
              </wp:positionH>
              <wp:positionV relativeFrom="page">
                <wp:align>bottom</wp:align>
              </wp:positionV>
              <wp:extent cx="443865" cy="443865"/>
              <wp:effectExtent l="0" t="0" r="5080" b="0"/>
              <wp:wrapNone/>
              <wp:docPr id="221649528" name="Pole tekstowe 1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F37B771" w14:textId="6785361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39729D2" id="_x0000_t202" coordsize="21600,21600" o:spt="202" path="m,l,21600r21600,l21600,xe">
              <v:stroke joinstyle="miter"/>
              <v:path gradientshapeok="t" o:connecttype="rect"/>
            </v:shapetype>
            <v:shape id="Pole tekstowe 18" o:spid="_x0000_s1042" type="#_x0000_t202" alt="General" style="position:absolute;left:0;text-align:left;margin-left:0;margin-top:0;width:34.95pt;height:34.95pt;z-index:25167564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GX7myYQAgAAIgQA&#10;AA4AAAAAAAAAAAAAAAAALgIAAGRycy9lMm9Eb2MueG1sUEsBAi0AFAAGAAgAAAAhANhtPP7XAAAA&#10;AwEAAA8AAAAAAAAAAAAAAAAAagQAAGRycy9kb3ducmV2LnhtbFBLBQYAAAAABAAEAPMAAABuBQAA&#10;AAA=&#10;" filled="f" stroked="f">
              <v:textbox style="mso-fit-shape-to-text:t" inset="20pt,0,0,15pt">
                <w:txbxContent>
                  <w:p w14:paraId="0F37B771" w14:textId="6785361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D97D85" w14:textId="14CC1352" w:rsidR="0070266A" w:rsidRDefault="0070266A">
    <w:pPr>
      <w:pStyle w:val="Stopka"/>
    </w:pPr>
    <w:r>
      <w:rPr>
        <w:noProof/>
      </w:rPr>
      <mc:AlternateContent>
        <mc:Choice Requires="wps">
          <w:drawing>
            <wp:anchor distT="0" distB="0" distL="0" distR="0" simplePos="0" relativeHeight="251673600" behindDoc="0" locked="0" layoutInCell="1" allowOverlap="1" wp14:anchorId="740DF1F9" wp14:editId="6873FCA6">
              <wp:simplePos x="635" y="635"/>
              <wp:positionH relativeFrom="page">
                <wp:align>left</wp:align>
              </wp:positionH>
              <wp:positionV relativeFrom="page">
                <wp:align>bottom</wp:align>
              </wp:positionV>
              <wp:extent cx="443865" cy="443865"/>
              <wp:effectExtent l="0" t="0" r="5080" b="0"/>
              <wp:wrapNone/>
              <wp:docPr id="1529200619" name="Pole tekstowe 1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6405E8" w14:textId="2C4364A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40DF1F9" id="_x0000_t202" coordsize="21600,21600" o:spt="202" path="m,l,21600r21600,l21600,xe">
              <v:stroke joinstyle="miter"/>
              <v:path gradientshapeok="t" o:connecttype="rect"/>
            </v:shapetype>
            <v:shape id="Pole tekstowe 16" o:spid="_x0000_s1043" type="#_x0000_t202" alt="General" style="position:absolute;left:0;text-align:left;margin-left:0;margin-top:0;width:34.95pt;height:34.95pt;z-index:25167360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JV0Gq4QAgAAIgQA&#10;AA4AAAAAAAAAAAAAAAAALgIAAGRycy9lMm9Eb2MueG1sUEsBAi0AFAAGAAgAAAAhANhtPP7XAAAA&#10;AwEAAA8AAAAAAAAAAAAAAAAAagQAAGRycy9kb3ducmV2LnhtbFBLBQYAAAAABAAEAPMAAABuBQAA&#10;AAA=&#10;" filled="f" stroked="f">
              <v:textbox style="mso-fit-shape-to-text:t" inset="20pt,0,0,15pt">
                <w:txbxContent>
                  <w:p w14:paraId="246405E8" w14:textId="2C4364A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DE7731" w14:textId="1CFDE9AD" w:rsidR="0070266A" w:rsidRDefault="0070266A">
    <w:pPr>
      <w:pStyle w:val="Stopka"/>
    </w:pPr>
    <w:r>
      <w:rPr>
        <w:noProof/>
      </w:rPr>
      <mc:AlternateContent>
        <mc:Choice Requires="wps">
          <w:drawing>
            <wp:anchor distT="0" distB="0" distL="0" distR="0" simplePos="0" relativeHeight="251677696" behindDoc="0" locked="0" layoutInCell="1" allowOverlap="1" wp14:anchorId="53FA4ADE" wp14:editId="67E3EA21">
              <wp:simplePos x="635" y="635"/>
              <wp:positionH relativeFrom="page">
                <wp:align>left</wp:align>
              </wp:positionH>
              <wp:positionV relativeFrom="page">
                <wp:align>bottom</wp:align>
              </wp:positionV>
              <wp:extent cx="443865" cy="443865"/>
              <wp:effectExtent l="0" t="0" r="5080" b="0"/>
              <wp:wrapNone/>
              <wp:docPr id="1702091404" name="Pole tekstowe 2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BB19D39" w14:textId="67E98DC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3FA4ADE" id="_x0000_t202" coordsize="21600,21600" o:spt="202" path="m,l,21600r21600,l21600,xe">
              <v:stroke joinstyle="miter"/>
              <v:path gradientshapeok="t" o:connecttype="rect"/>
            </v:shapetype>
            <v:shape id="Pole tekstowe 20" o:spid="_x0000_s1044" type="#_x0000_t202" alt="General" style="position:absolute;left:0;text-align:left;margin-left:0;margin-top:0;width:34.95pt;height:34.95pt;z-index:25167769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VY8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n87jr+H6oxbOegJ95ZvGuy9ZT68MIcM4yKo2vCM&#10;h1TQlhQGi5Ia3I+/+WM+Ao9RSlpUTEkNSpoS9c0gIbPFPM+jwtINDTca+2RM7/JFjJujfgAU4xTf&#10;heXJjMlBjaZ0oN9Q1OvYDUPMcOxZ0v1oPoRev/gouFivUxKKybKwNTvLY+kIWkT0tXtjzg6wB+Tr&#10;CUZNseId+n1u/NPb9TEgB4maCHCP5oA7CjGROzyaqPRf7ynr+rRXPwE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MG9VjwQAgAAIgQA&#10;AA4AAAAAAAAAAAAAAAAALgIAAGRycy9lMm9Eb2MueG1sUEsBAi0AFAAGAAgAAAAhANhtPP7XAAAA&#10;AwEAAA8AAAAAAAAAAAAAAAAAagQAAGRycy9kb3ducmV2LnhtbFBLBQYAAAAABAAEAPMAAABuBQAA&#10;AAA=&#10;" filled="f" stroked="f">
              <v:textbox style="mso-fit-shape-to-text:t" inset="20pt,0,0,15pt">
                <w:txbxContent>
                  <w:p w14:paraId="7BB19D39" w14:textId="67E98DC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1CD064" w14:textId="494E3A9C" w:rsidR="00170A10" w:rsidRPr="00193BD4" w:rsidRDefault="0070266A" w:rsidP="00193BD4">
    <w:pPr>
      <w:pStyle w:val="Stopka"/>
      <w:rPr>
        <w:rFonts w:cs="Calibri"/>
        <w:b/>
        <w:i/>
        <w:sz w:val="16"/>
        <w:szCs w:val="16"/>
      </w:rPr>
    </w:pPr>
    <w:r>
      <w:rPr>
        <w:rFonts w:cs="Calibri"/>
        <w:b/>
        <w:i/>
        <w:noProof/>
        <w:sz w:val="16"/>
        <w:szCs w:val="16"/>
      </w:rPr>
      <mc:AlternateContent>
        <mc:Choice Requires="wps">
          <w:drawing>
            <wp:anchor distT="0" distB="0" distL="0" distR="0" simplePos="0" relativeHeight="251660288" behindDoc="0" locked="0" layoutInCell="1" allowOverlap="1" wp14:anchorId="592B5C78" wp14:editId="56474517">
              <wp:simplePos x="635" y="635"/>
              <wp:positionH relativeFrom="page">
                <wp:align>left</wp:align>
              </wp:positionH>
              <wp:positionV relativeFrom="page">
                <wp:align>bottom</wp:align>
              </wp:positionV>
              <wp:extent cx="443865" cy="443865"/>
              <wp:effectExtent l="0" t="0" r="5080" b="0"/>
              <wp:wrapNone/>
              <wp:docPr id="1864863636" name="Pole tekstowe 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43CD7F" w14:textId="762F6BF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92B5C78" id="_x0000_t202" coordsize="21600,21600" o:spt="202" path="m,l,21600r21600,l21600,xe">
              <v:stroke joinstyle="miter"/>
              <v:path gradientshapeok="t" o:connecttype="rect"/>
            </v:shapetype>
            <v:shape id="Pole tekstowe 3" o:spid="_x0000_s1027" type="#_x0000_t202" alt="General" style="position:absolute;left:0;text-align:left;margin-left:0;margin-top:0;width:34.95pt;height:34.9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5A43CD7F" w14:textId="762F6BF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r w:rsidR="00193BD4">
      <w:rPr>
        <w:rFonts w:cs="Calibri"/>
        <w:b/>
        <w:i/>
        <w:sz w:val="16"/>
        <w:szCs w:val="16"/>
      </w:rPr>
      <w:tab/>
    </w:r>
    <w:r w:rsidR="00193BD4">
      <w:rPr>
        <w:rFonts w:cs="Calibri"/>
        <w:b/>
        <w:i/>
        <w:sz w:val="16"/>
        <w:szCs w:val="16"/>
      </w:rPr>
      <w:tab/>
    </w:r>
    <w:r w:rsidR="00170A10" w:rsidRPr="00710DF9">
      <w:fldChar w:fldCharType="begin"/>
    </w:r>
    <w:r w:rsidR="00170A10" w:rsidRPr="00710DF9">
      <w:instrText>PAGE   \* MERGEFORMAT</w:instrText>
    </w:r>
    <w:r w:rsidR="00170A10" w:rsidRPr="00710DF9">
      <w:fldChar w:fldCharType="separate"/>
    </w:r>
    <w:r w:rsidR="00170A10">
      <w:rPr>
        <w:noProof/>
      </w:rPr>
      <w:t>24</w:t>
    </w:r>
    <w:r w:rsidR="00170A10" w:rsidRPr="00710DF9">
      <w:fldChar w:fldCharType="end"/>
    </w:r>
  </w:p>
  <w:p w14:paraId="3073419A" w14:textId="77777777" w:rsidR="00170A10" w:rsidRPr="00A8195E" w:rsidRDefault="00170A10" w:rsidP="001D607F">
    <w:pPr>
      <w:pStyle w:val="Stopka"/>
      <w:jc w:val="center"/>
      <w:rPr>
        <w:sz w:val="16"/>
        <w:szCs w:val="16"/>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AD4AD5" w14:textId="24AD2A88" w:rsidR="0070266A" w:rsidRDefault="0070266A">
    <w:pPr>
      <w:pStyle w:val="Stopka"/>
    </w:pPr>
    <w:r>
      <w:rPr>
        <w:noProof/>
      </w:rPr>
      <mc:AlternateContent>
        <mc:Choice Requires="wps">
          <w:drawing>
            <wp:anchor distT="0" distB="0" distL="0" distR="0" simplePos="0" relativeHeight="251678720" behindDoc="0" locked="0" layoutInCell="1" allowOverlap="1" wp14:anchorId="224568F1" wp14:editId="0B8E4114">
              <wp:simplePos x="635" y="635"/>
              <wp:positionH relativeFrom="page">
                <wp:align>left</wp:align>
              </wp:positionH>
              <wp:positionV relativeFrom="page">
                <wp:align>bottom</wp:align>
              </wp:positionV>
              <wp:extent cx="443865" cy="443865"/>
              <wp:effectExtent l="0" t="0" r="5080" b="0"/>
              <wp:wrapNone/>
              <wp:docPr id="843408238" name="Pole tekstowe 2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C85FEE1" w14:textId="3B8FEB3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24568F1" id="_x0000_t202" coordsize="21600,21600" o:spt="202" path="m,l,21600r21600,l21600,xe">
              <v:stroke joinstyle="miter"/>
              <v:path gradientshapeok="t" o:connecttype="rect"/>
            </v:shapetype>
            <v:shape id="Pole tekstowe 21" o:spid="_x0000_s1045" type="#_x0000_t202" alt="General" style="position:absolute;left:0;text-align:left;margin-left:0;margin-top:0;width:34.95pt;height:34.95pt;z-index:25167872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te0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n83jr+H6oxbOegJ95ZvGuy9ZT68MIcM4yKo2vCM&#10;h1TQlhQGi5Ia3I+/+WM+Ao9RSlpUTEkNSpoS9c0gIbPFPM+jwtINDTca+2RM7/JFjJujfgAU4xTf&#10;heXJjMlBjaZ0oN9Q1OvYDUPMcOxZ0v1oPoRev/gouFivUxKKybKwNTvLY+kIWkT0tXtjzg6wB+Tr&#10;CUZNseId+n1u/NPb9TEgB4maCHCP5oA7CjGROzyaqPRf7ynr+rRXPwE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DEy17QQAgAAIgQA&#10;AA4AAAAAAAAAAAAAAAAALgIAAGRycy9lMm9Eb2MueG1sUEsBAi0AFAAGAAgAAAAhANhtPP7XAAAA&#10;AwEAAA8AAAAAAAAAAAAAAAAAagQAAGRycy9kb3ducmV2LnhtbFBLBQYAAAAABAAEAPMAAABuBQAA&#10;AAA=&#10;" filled="f" stroked="f">
              <v:textbox style="mso-fit-shape-to-text:t" inset="20pt,0,0,15pt">
                <w:txbxContent>
                  <w:p w14:paraId="7C85FEE1" w14:textId="3B8FEB3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DAEA9" w14:textId="41DDEF2A" w:rsidR="0070266A" w:rsidRDefault="0070266A">
    <w:pPr>
      <w:pStyle w:val="Stopka"/>
    </w:pPr>
    <w:r>
      <w:rPr>
        <w:noProof/>
      </w:rPr>
      <mc:AlternateContent>
        <mc:Choice Requires="wps">
          <w:drawing>
            <wp:anchor distT="0" distB="0" distL="0" distR="0" simplePos="0" relativeHeight="251676672" behindDoc="0" locked="0" layoutInCell="1" allowOverlap="1" wp14:anchorId="7A2CFD6A" wp14:editId="166DA03C">
              <wp:simplePos x="635" y="635"/>
              <wp:positionH relativeFrom="page">
                <wp:align>left</wp:align>
              </wp:positionH>
              <wp:positionV relativeFrom="page">
                <wp:align>bottom</wp:align>
              </wp:positionV>
              <wp:extent cx="443865" cy="443865"/>
              <wp:effectExtent l="0" t="0" r="5080" b="0"/>
              <wp:wrapNone/>
              <wp:docPr id="440657201" name="Pole tekstowe 1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DA9BA5A" w14:textId="235F0F3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CFD6A" id="_x0000_t202" coordsize="21600,21600" o:spt="202" path="m,l,21600r21600,l21600,xe">
              <v:stroke joinstyle="miter"/>
              <v:path gradientshapeok="t" o:connecttype="rect"/>
            </v:shapetype>
            <v:shape id="Pole tekstowe 19" o:spid="_x0000_s1046" type="#_x0000_t202" alt="General" style="position:absolute;left:0;text-align:left;margin-left:0;margin-top:0;width:34.95pt;height:34.95pt;z-index:25167667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VK/Dw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WeJz+jaQ3XGrRz0hHvLNw323jIfXphDhnERVG14&#10;xkMqaEsKg0VJDe7H3/wxH4HHKCUtKqakBiVNifpmkJDZYp7nUWHphoYbjX0ypnf5IsbNUT8AinGK&#10;78LyZMbkoEZTOtBvKOp17IYhZjj2LOl+NB9Cr198FFys1ykJxWRZ2Jqd5bF0BC0i+tq9MWcH2APy&#10;9QSjpljxDv0+N/7p7foYkINEzRXNAXcUYiJ3eDRR6b/eU9b1aa9+Ag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M0VSvw8CAAAiBAAA&#10;DgAAAAAAAAAAAAAAAAAuAgAAZHJzL2Uyb0RvYy54bWxQSwECLQAUAAYACAAAACEA2G08/tcAAAAD&#10;AQAADwAAAAAAAAAAAAAAAABpBAAAZHJzL2Rvd25yZXYueG1sUEsFBgAAAAAEAAQA8wAAAG0FAAAA&#10;AA==&#10;" filled="f" stroked="f">
              <v:textbox style="mso-fit-shape-to-text:t" inset="20pt,0,0,15pt">
                <w:txbxContent>
                  <w:p w14:paraId="6DA9BA5A" w14:textId="235F0F3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6328EA" w14:textId="56BF147A" w:rsidR="0070266A" w:rsidRDefault="0070266A">
    <w:pPr>
      <w:pStyle w:val="Stopka"/>
    </w:pPr>
    <w:r>
      <w:rPr>
        <w:noProof/>
      </w:rPr>
      <mc:AlternateContent>
        <mc:Choice Requires="wps">
          <w:drawing>
            <wp:anchor distT="0" distB="0" distL="0" distR="0" simplePos="0" relativeHeight="251680768" behindDoc="0" locked="0" layoutInCell="1" allowOverlap="1" wp14:anchorId="7B816615" wp14:editId="0996EC5B">
              <wp:simplePos x="635" y="635"/>
              <wp:positionH relativeFrom="page">
                <wp:align>left</wp:align>
              </wp:positionH>
              <wp:positionV relativeFrom="page">
                <wp:align>bottom</wp:align>
              </wp:positionV>
              <wp:extent cx="443865" cy="443865"/>
              <wp:effectExtent l="0" t="0" r="5080" b="0"/>
              <wp:wrapNone/>
              <wp:docPr id="2086967874" name="Pole tekstowe 2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405D211" w14:textId="1E58C7B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B816615" id="_x0000_t202" coordsize="21600,21600" o:spt="202" path="m,l,21600r21600,l21600,xe">
              <v:stroke joinstyle="miter"/>
              <v:path gradientshapeok="t" o:connecttype="rect"/>
            </v:shapetype>
            <v:shape id="Pole tekstowe 23" o:spid="_x0000_s1047" type="#_x0000_t202" alt="General" style="position:absolute;left:0;text-align:left;margin-left:0;margin-top:0;width:34.95pt;height:34.95pt;z-index:25168076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tM3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eX9vdQnXEqB/3CveWbBmtvmQ8vzOGGcRBUbXjG&#10;QypoSwoDoqQG9+Nv9hiPxKOXkhYVU1KDkqZEfTO4kNlinudRYemGwI1gn8D0Ll9EvznqB0AxTvFd&#10;WJ5gDA5qhNKBfkNRr2M1dDHDsWZJ9yN8CL1+8VFwsV6nIBSTZWFrdpbH1JG0yOhr98acHWgPuK8n&#10;GDXFinfs97HxT2/Xx4A7SKuJBPdsDryjENNyh0cTlf7rPUVdn/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MPK0zcQAgAAIgQA&#10;AA4AAAAAAAAAAAAAAAAALgIAAGRycy9lMm9Eb2MueG1sUEsBAi0AFAAGAAgAAAAhANhtPP7XAAAA&#10;AwEAAA8AAAAAAAAAAAAAAAAAagQAAGRycy9kb3ducmV2LnhtbFBLBQYAAAAABAAEAPMAAABuBQAA&#10;AAA=&#10;" filled="f" stroked="f">
              <v:textbox style="mso-fit-shape-to-text:t" inset="20pt,0,0,15pt">
                <w:txbxContent>
                  <w:p w14:paraId="7405D211" w14:textId="1E58C7B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742BFA" w14:textId="63B4F2E4" w:rsidR="0070266A" w:rsidRDefault="0070266A">
    <w:pPr>
      <w:pStyle w:val="Stopka"/>
    </w:pPr>
    <w:r>
      <w:rPr>
        <w:noProof/>
      </w:rPr>
      <mc:AlternateContent>
        <mc:Choice Requires="wps">
          <w:drawing>
            <wp:anchor distT="0" distB="0" distL="0" distR="0" simplePos="0" relativeHeight="251681792" behindDoc="0" locked="0" layoutInCell="1" allowOverlap="1" wp14:anchorId="2FD70958" wp14:editId="315E9167">
              <wp:simplePos x="635" y="635"/>
              <wp:positionH relativeFrom="page">
                <wp:align>left</wp:align>
              </wp:positionH>
              <wp:positionV relativeFrom="page">
                <wp:align>bottom</wp:align>
              </wp:positionV>
              <wp:extent cx="443865" cy="443865"/>
              <wp:effectExtent l="0" t="0" r="5080" b="0"/>
              <wp:wrapNone/>
              <wp:docPr id="1093742786" name="Pole tekstowe 2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E60521" w14:textId="135F74A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FD70958" id="_x0000_t202" coordsize="21600,21600" o:spt="202" path="m,l,21600r21600,l21600,xe">
              <v:stroke joinstyle="miter"/>
              <v:path gradientshapeok="t" o:connecttype="rect"/>
            </v:shapetype>
            <v:shape id="Pole tekstowe 24" o:spid="_x0000_s1048" type="#_x0000_t202" alt="General" style="position:absolute;left:0;text-align:left;margin-left:0;margin-top:0;width:34.95pt;height:34.95pt;z-index:25168179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CB1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ezsf09VGecykG/cG/5psHaW+bDC3O4YRwEVRue&#10;8ZAK2pLCgCipwf34mz3GI/HopaRFxZTUoKQpUd8MLmS2mOd5VFi6IXAj2CcwvcsX0W+O+gFQjFN8&#10;F5YnGIODGqF0oN9Q1OtYDV3McKxZ0v0IH0KvX3wUXKzXKQjFZFnYmp3lMXUkLTL62r0xZwfaA+7r&#10;CUZNseId+31s/NPb9THgDtJqIsE9mwPvKMS03OHRRKX/ek9R16e9+g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JJcIHUQAgAAIgQA&#10;AA4AAAAAAAAAAAAAAAAALgIAAGRycy9lMm9Eb2MueG1sUEsBAi0AFAAGAAgAAAAhANhtPP7XAAAA&#10;AwEAAA8AAAAAAAAAAAAAAAAAagQAAGRycy9kb3ducmV2LnhtbFBLBQYAAAAABAAEAPMAAABuBQAA&#10;AAA=&#10;" filled="f" stroked="f">
              <v:textbox style="mso-fit-shape-to-text:t" inset="20pt,0,0,15pt">
                <w:txbxContent>
                  <w:p w14:paraId="00E60521" w14:textId="135F74A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FD1475" w14:textId="6292D65D" w:rsidR="0070266A" w:rsidRDefault="0070266A">
    <w:pPr>
      <w:pStyle w:val="Stopka"/>
    </w:pPr>
    <w:r>
      <w:rPr>
        <w:noProof/>
      </w:rPr>
      <mc:AlternateContent>
        <mc:Choice Requires="wps">
          <w:drawing>
            <wp:anchor distT="0" distB="0" distL="0" distR="0" simplePos="0" relativeHeight="251679744" behindDoc="0" locked="0" layoutInCell="1" allowOverlap="1" wp14:anchorId="36369DA7" wp14:editId="47B60344">
              <wp:simplePos x="635" y="635"/>
              <wp:positionH relativeFrom="page">
                <wp:align>left</wp:align>
              </wp:positionH>
              <wp:positionV relativeFrom="page">
                <wp:align>bottom</wp:align>
              </wp:positionV>
              <wp:extent cx="443865" cy="443865"/>
              <wp:effectExtent l="0" t="0" r="5080" b="0"/>
              <wp:wrapNone/>
              <wp:docPr id="1195489921" name="Pole tekstowe 2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1B6FD57" w14:textId="3421BEC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6369DA7" id="_x0000_t202" coordsize="21600,21600" o:spt="202" path="m,l,21600r21600,l21600,xe">
              <v:stroke joinstyle="miter"/>
              <v:path gradientshapeok="t" o:connecttype="rect"/>
            </v:shapetype>
            <v:shape id="Pole tekstowe 22" o:spid="_x0000_s1049" type="#_x0000_t202" alt="General" style="position:absolute;left:0;text-align:left;margin-left:0;margin-top:0;width:34.95pt;height:34.95pt;z-index:2516797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6H9EAIAACI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LObsf09VGecykG/cG/5psHaW+bDC3O4YRwEVRue&#10;8ZAK2pLCgCipwf34mz3GI/HopaRFxZTUoKQpUd8MLmS2mOd5VFi6IXAj2Ccw/Zw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GLTof0QAgAAIgQA&#10;AA4AAAAAAAAAAAAAAAAALgIAAGRycy9lMm9Eb2MueG1sUEsBAi0AFAAGAAgAAAAhANhtPP7XAAAA&#10;AwEAAA8AAAAAAAAAAAAAAAAAagQAAGRycy9kb3ducmV2LnhtbFBLBQYAAAAABAAEAPMAAABuBQAA&#10;AAA=&#10;" filled="f" stroked="f">
              <v:textbox style="mso-fit-shape-to-text:t" inset="20pt,0,0,15pt">
                <w:txbxContent>
                  <w:p w14:paraId="11B6FD57" w14:textId="3421BEC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C568A0" w14:textId="0C279865" w:rsidR="0070266A" w:rsidRDefault="0070266A">
    <w:pPr>
      <w:pStyle w:val="Stopka"/>
    </w:pPr>
    <w:r>
      <w:rPr>
        <w:noProof/>
      </w:rPr>
      <mc:AlternateContent>
        <mc:Choice Requires="wps">
          <w:drawing>
            <wp:anchor distT="0" distB="0" distL="0" distR="0" simplePos="0" relativeHeight="251683840" behindDoc="0" locked="0" layoutInCell="1" allowOverlap="1" wp14:anchorId="660E14C2" wp14:editId="3008842A">
              <wp:simplePos x="635" y="635"/>
              <wp:positionH relativeFrom="page">
                <wp:align>left</wp:align>
              </wp:positionH>
              <wp:positionV relativeFrom="page">
                <wp:align>bottom</wp:align>
              </wp:positionV>
              <wp:extent cx="443865" cy="443865"/>
              <wp:effectExtent l="0" t="0" r="5080" b="0"/>
              <wp:wrapNone/>
              <wp:docPr id="1618677902" name="Pole tekstowe 2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331AC49" w14:textId="43AB354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60E14C2" id="_x0000_t202" coordsize="21600,21600" o:spt="202" path="m,l,21600r21600,l21600,xe">
              <v:stroke joinstyle="miter"/>
              <v:path gradientshapeok="t" o:connecttype="rect"/>
            </v:shapetype>
            <v:shape id="Pole tekstowe 26" o:spid="_x0000_s1050" type="#_x0000_t202" alt="General" style="position:absolute;left:0;text-align:left;margin-left:0;margin-top:0;width:34.95pt;height:34.95pt;z-index:2516838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Mfw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fzsf09VGecykG/cG/5psHaW+bDC3O4YRwEVRue&#10;8ZAK2pLCgCipwf34mz3GI/HopaRFxZTUoKQpUd8MLmS2mOd5VFi6IXAj2CcwvcsX0W+O+gFQjFN8&#10;F5YnGIODGqF0oN9Q1OtYDV3McKxZ0v0IH0KvX3wUXKzXKQjFZFnYmp3lMXUkLTL62r0xZwfaA+7r&#10;CUZNseId+31s/NPb9THgDtJqIsE9mwPvKMS03OHRRKX/ek9R16e9+g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DBwx/AQAgAAIgQA&#10;AA4AAAAAAAAAAAAAAAAALgIAAGRycy9lMm9Eb2MueG1sUEsBAi0AFAAGAAgAAAAhANhtPP7XAAAA&#10;AwEAAA8AAAAAAAAAAAAAAAAAagQAAGRycy9kb3ducmV2LnhtbFBLBQYAAAAABAAEAPMAAABuBQAA&#10;AAA=&#10;" filled="f" stroked="f">
              <v:textbox style="mso-fit-shape-to-text:t" inset="20pt,0,0,15pt">
                <w:txbxContent>
                  <w:p w14:paraId="2331AC49" w14:textId="43AB354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EEAE08" w14:textId="631F341C" w:rsidR="0070266A" w:rsidRDefault="0070266A">
    <w:pPr>
      <w:pStyle w:val="Stopka"/>
    </w:pPr>
    <w:r>
      <w:rPr>
        <w:noProof/>
      </w:rPr>
      <mc:AlternateContent>
        <mc:Choice Requires="wps">
          <w:drawing>
            <wp:anchor distT="0" distB="0" distL="0" distR="0" simplePos="0" relativeHeight="251684864" behindDoc="0" locked="0" layoutInCell="1" allowOverlap="1" wp14:anchorId="3F1F037E" wp14:editId="18614ADF">
              <wp:simplePos x="635" y="635"/>
              <wp:positionH relativeFrom="page">
                <wp:align>left</wp:align>
              </wp:positionH>
              <wp:positionV relativeFrom="page">
                <wp:align>bottom</wp:align>
              </wp:positionV>
              <wp:extent cx="443865" cy="443865"/>
              <wp:effectExtent l="0" t="0" r="5080" b="0"/>
              <wp:wrapNone/>
              <wp:docPr id="1820555845" name="Pole tekstowe 2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D44B862" w14:textId="2062321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F1F037E" id="_x0000_t202" coordsize="21600,21600" o:spt="202" path="m,l,21600r21600,l21600,xe">
              <v:stroke joinstyle="miter"/>
              <v:path gradientshapeok="t" o:connecttype="rect"/>
            </v:shapetype>
            <v:shape id="Pole tekstowe 27" o:spid="_x0000_s1051" type="#_x0000_t202" alt="General" style="position:absolute;left:0;text-align:left;margin-left:0;margin-top:0;width:34.95pt;height:34.95pt;z-index:2516848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4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eLsf09VGecykG/cG/5psHaW+bDC3O4YRwEVRue&#10;8ZAK2pLCgCipwf34mz3GI/HopaRFxZTUoKQpUd8MLmS2mOd5VFi6IXAj2CcwvcsX0W+O+gFQjFN8&#10;F5YnGIODGqF0oN9Q1OtYDV3McKxZ0v0IH0KvX3wUXKzXKQjFZFnYmp3lMXUkLTL62r0xZwfaA+7r&#10;CUZNseId+31s/NPb9THgDtJqIsE9mwPvKMS03OHRRKX/ek9R16e9+g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MD/RngQAgAAIgQA&#10;AA4AAAAAAAAAAAAAAAAALgIAAGRycy9lMm9Eb2MueG1sUEsBAi0AFAAGAAgAAAAhANhtPP7XAAAA&#10;AwEAAA8AAAAAAAAAAAAAAAAAagQAAGRycy9kb3ducmV2LnhtbFBLBQYAAAAABAAEAPMAAABuBQAA&#10;AAA=&#10;" filled="f" stroked="f">
              <v:textbox style="mso-fit-shape-to-text:t" inset="20pt,0,0,15pt">
                <w:txbxContent>
                  <w:p w14:paraId="0D44B862" w14:textId="2062321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D67B47" w14:textId="28511EEE" w:rsidR="0070266A" w:rsidRDefault="0070266A">
    <w:pPr>
      <w:pStyle w:val="Stopka"/>
    </w:pPr>
    <w:r>
      <w:rPr>
        <w:noProof/>
      </w:rPr>
      <mc:AlternateContent>
        <mc:Choice Requires="wps">
          <w:drawing>
            <wp:anchor distT="0" distB="0" distL="0" distR="0" simplePos="0" relativeHeight="251682816" behindDoc="0" locked="0" layoutInCell="1" allowOverlap="1" wp14:anchorId="4B1C45CF" wp14:editId="40DF60AB">
              <wp:simplePos x="635" y="635"/>
              <wp:positionH relativeFrom="page">
                <wp:align>left</wp:align>
              </wp:positionH>
              <wp:positionV relativeFrom="page">
                <wp:align>bottom</wp:align>
              </wp:positionV>
              <wp:extent cx="443865" cy="443865"/>
              <wp:effectExtent l="0" t="0" r="5080" b="0"/>
              <wp:wrapNone/>
              <wp:docPr id="976329692" name="Pole tekstowe 2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411E45B" w14:textId="6D725DD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B1C45CF" id="_x0000_t202" coordsize="21600,21600" o:spt="202" path="m,l,21600r21600,l21600,xe">
              <v:stroke joinstyle="miter"/>
              <v:path gradientshapeok="t" o:connecttype="rect"/>
            </v:shapetype>
            <v:shape id="Pole tekstowe 25" o:spid="_x0000_s1052" type="#_x0000_t202" alt="General" style="position:absolute;left:0;text-align:left;margin-left:0;margin-top:0;width:34.95pt;height:34.95pt;z-index:25168281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bU6EAIAACI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mqks6WY/sHqC44lYN+4d7ybYO1d8yHZ+ZwwzgIqjY8&#10;4SEVtCWFAVFSg/vxN3uMR+LRS0mLiimpQUlTor4ZXMhsMc/zqLB0Q+BGcEhgepsvot+c9D2gGKf4&#10;LixPMAYHNULpQL+iqDexGrqY4VizpIcR3odev/gouNhsUhCKybKwM3vLY+pIWmT0pXtlzg60B9zX&#10;I4yaYsU79vvY+Ke3m1PAHaTVRIJ7NgfeUYhpucOjiUr/9Z6irk97/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JFptToQAgAAIgQA&#10;AA4AAAAAAAAAAAAAAAAALgIAAGRycy9lMm9Eb2MueG1sUEsBAi0AFAAGAAgAAAAhANhtPP7XAAAA&#10;AwEAAA8AAAAAAAAAAAAAAAAAagQAAGRycy9kb3ducmV2LnhtbFBLBQYAAAAABAAEAPMAAABuBQAA&#10;AAA=&#10;" filled="f" stroked="f">
              <v:textbox style="mso-fit-shape-to-text:t" inset="20pt,0,0,15pt">
                <w:txbxContent>
                  <w:p w14:paraId="7411E45B" w14:textId="6D725DD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C3C67B" w14:textId="1D6D6584" w:rsidR="00170A10" w:rsidRDefault="0070266A" w:rsidP="009B3E0C">
    <w:pPr>
      <w:pStyle w:val="Stopka"/>
      <w:jc w:val="right"/>
    </w:pPr>
    <w:r>
      <w:rPr>
        <w:noProof/>
      </w:rPr>
      <mc:AlternateContent>
        <mc:Choice Requires="wps">
          <w:drawing>
            <wp:anchor distT="0" distB="0" distL="0" distR="0" simplePos="0" relativeHeight="251686912" behindDoc="0" locked="0" layoutInCell="1" allowOverlap="1" wp14:anchorId="08DC42C3" wp14:editId="767AA620">
              <wp:simplePos x="635" y="635"/>
              <wp:positionH relativeFrom="page">
                <wp:align>left</wp:align>
              </wp:positionH>
              <wp:positionV relativeFrom="page">
                <wp:align>bottom</wp:align>
              </wp:positionV>
              <wp:extent cx="443865" cy="443865"/>
              <wp:effectExtent l="0" t="0" r="5080" b="0"/>
              <wp:wrapNone/>
              <wp:docPr id="1569684765" name="Pole tekstowe 2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AF662D" w14:textId="3DEF8A7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8DC42C3" id="_x0000_t202" coordsize="21600,21600" o:spt="202" path="m,l,21600r21600,l21600,xe">
              <v:stroke joinstyle="miter"/>
              <v:path gradientshapeok="t" o:connecttype="rect"/>
            </v:shapetype>
            <v:shape id="Pole tekstowe 29" o:spid="_x0000_s1053" type="#_x0000_t202" alt="General" style="position:absolute;left:0;text-align:left;margin-left:0;margin-top:0;width:34.95pt;height:34.95pt;z-index:2516869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Bh5jSyEQIAACIE&#10;AAAOAAAAAAAAAAAAAAAAAC4CAABkcnMvZTJvRG9jLnhtbFBLAQItABQABgAIAAAAIQDYbTz+1wAA&#10;AAMBAAAPAAAAAAAAAAAAAAAAAGsEAABkcnMvZG93bnJldi54bWxQSwUGAAAAAAQABADzAAAAbwUA&#10;AAAA&#10;" filled="f" stroked="f">
              <v:textbox style="mso-fit-shape-to-text:t" inset="20pt,0,0,15pt">
                <w:txbxContent>
                  <w:p w14:paraId="22AF662D" w14:textId="3DEF8A7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r w:rsidR="00170A10">
      <w:fldChar w:fldCharType="begin"/>
    </w:r>
    <w:r w:rsidR="00170A10">
      <w:instrText>PAGE   \* MERGEFORMAT</w:instrText>
    </w:r>
    <w:r w:rsidR="00170A10">
      <w:fldChar w:fldCharType="separate"/>
    </w:r>
    <w:r w:rsidR="00170A10">
      <w:t>93</w:t>
    </w:r>
    <w:r w:rsidR="00170A10">
      <w:fldChar w:fldCharType="end"/>
    </w:r>
  </w:p>
  <w:p w14:paraId="10ECD3DB" w14:textId="77777777" w:rsidR="00170A10" w:rsidRDefault="00170A10">
    <w:pPr>
      <w:pStyle w:val="Stopka"/>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4E9D8" w14:textId="01662E5A" w:rsidR="00170A10" w:rsidRDefault="0070266A" w:rsidP="00893EB1">
    <w:pPr>
      <w:pStyle w:val="Stopka"/>
      <w:jc w:val="right"/>
    </w:pPr>
    <w:r>
      <w:rPr>
        <w:noProof/>
      </w:rPr>
      <mc:AlternateContent>
        <mc:Choice Requires="wps">
          <w:drawing>
            <wp:anchor distT="0" distB="0" distL="0" distR="0" simplePos="0" relativeHeight="251687936" behindDoc="0" locked="0" layoutInCell="1" allowOverlap="1" wp14:anchorId="480CF262" wp14:editId="4BC359D3">
              <wp:simplePos x="635" y="635"/>
              <wp:positionH relativeFrom="page">
                <wp:align>left</wp:align>
              </wp:positionH>
              <wp:positionV relativeFrom="page">
                <wp:align>bottom</wp:align>
              </wp:positionV>
              <wp:extent cx="443865" cy="443865"/>
              <wp:effectExtent l="0" t="0" r="5080" b="0"/>
              <wp:wrapNone/>
              <wp:docPr id="1480012440" name="Pole tekstowe 3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3D2F7BA" w14:textId="3F76570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80CF262" id="_x0000_t202" coordsize="21600,21600" o:spt="202" path="m,l,21600r21600,l21600,xe">
              <v:stroke joinstyle="miter"/>
              <v:path gradientshapeok="t" o:connecttype="rect"/>
            </v:shapetype>
            <v:shape id="Pole tekstowe 30" o:spid="_x0000_s1054" type="#_x0000_t202" alt="General" style="position:absolute;left:0;text-align:left;margin-left:0;margin-top:0;width:34.95pt;height:34.95pt;z-index:2516879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3gg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e3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DUveCAQAgAAIgQA&#10;AA4AAAAAAAAAAAAAAAAALgIAAGRycy9lMm9Eb2MueG1sUEsBAi0AFAAGAAgAAAAhANhtPP7XAAAA&#10;AwEAAA8AAAAAAAAAAAAAAAAAagQAAGRycy9kb3ducmV2LnhtbFBLBQYAAAAABAAEAPMAAABuBQAA&#10;AAA=&#10;" filled="f" stroked="f">
              <v:textbox style="mso-fit-shape-to-text:t" inset="20pt,0,0,15pt">
                <w:txbxContent>
                  <w:p w14:paraId="33D2F7BA" w14:textId="3F76570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r w:rsidR="00170A10">
      <w:fldChar w:fldCharType="begin"/>
    </w:r>
    <w:r w:rsidR="00170A10">
      <w:instrText>PAGE   \* MERGEFORMAT</w:instrText>
    </w:r>
    <w:r w:rsidR="00170A10">
      <w:fldChar w:fldCharType="separate"/>
    </w:r>
    <w:r w:rsidR="00170A10">
      <w:rPr>
        <w:noProof/>
      </w:rPr>
      <w:t>136</w:t>
    </w:r>
    <w:r w:rsidR="00170A10">
      <w:fldChar w:fldCharType="end"/>
    </w:r>
  </w:p>
  <w:p w14:paraId="64DBD656" w14:textId="77777777" w:rsidR="00170A10" w:rsidRDefault="00170A10" w:rsidP="007E1E66">
    <w:pPr>
      <w:pStyle w:val="Stopk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AF7D83" w14:textId="04765C16" w:rsidR="0070266A" w:rsidRDefault="0070266A">
    <w:pPr>
      <w:pStyle w:val="Stopka"/>
    </w:pPr>
    <w:r>
      <w:rPr>
        <w:noProof/>
      </w:rPr>
      <mc:AlternateContent>
        <mc:Choice Requires="wps">
          <w:drawing>
            <wp:anchor distT="0" distB="0" distL="0" distR="0" simplePos="0" relativeHeight="251658240" behindDoc="0" locked="0" layoutInCell="1" allowOverlap="1" wp14:anchorId="4BB77C7A" wp14:editId="324E4F99">
              <wp:simplePos x="904875" y="10344150"/>
              <wp:positionH relativeFrom="page">
                <wp:align>left</wp:align>
              </wp:positionH>
              <wp:positionV relativeFrom="page">
                <wp:align>bottom</wp:align>
              </wp:positionV>
              <wp:extent cx="443865" cy="443865"/>
              <wp:effectExtent l="0" t="0" r="5080" b="0"/>
              <wp:wrapNone/>
              <wp:docPr id="722673906" name="Pole tekstowe 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D4B32F9" w14:textId="08EF4C6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BB77C7A" id="_x0000_t202" coordsize="21600,21600" o:spt="202" path="m,l,21600r21600,l21600,xe">
              <v:stroke joinstyle="miter"/>
              <v:path gradientshapeok="t" o:connecttype="rect"/>
            </v:shapetype>
            <v:shape id="Pole tekstowe 1" o:spid="_x0000_s1028" type="#_x0000_t202" alt="General"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3D4B32F9" w14:textId="08EF4C6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352B11" w14:textId="0079572C" w:rsidR="00170A10" w:rsidRDefault="0070266A">
    <w:pPr>
      <w:pStyle w:val="Stopka"/>
      <w:jc w:val="center"/>
    </w:pPr>
    <w:r>
      <w:rPr>
        <w:noProof/>
      </w:rPr>
      <mc:AlternateContent>
        <mc:Choice Requires="wps">
          <w:drawing>
            <wp:anchor distT="0" distB="0" distL="0" distR="0" simplePos="0" relativeHeight="251685888" behindDoc="0" locked="0" layoutInCell="1" allowOverlap="1" wp14:anchorId="4A11F48C" wp14:editId="1CABFB44">
              <wp:simplePos x="635" y="635"/>
              <wp:positionH relativeFrom="page">
                <wp:align>left</wp:align>
              </wp:positionH>
              <wp:positionV relativeFrom="page">
                <wp:align>bottom</wp:align>
              </wp:positionV>
              <wp:extent cx="443865" cy="443865"/>
              <wp:effectExtent l="0" t="0" r="5080" b="0"/>
              <wp:wrapNone/>
              <wp:docPr id="1708716315" name="Pole tekstowe 2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D979E3D" w14:textId="2C9E61C1"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11F48C" id="_x0000_t202" coordsize="21600,21600" o:spt="202" path="m,l,21600r21600,l21600,xe">
              <v:stroke joinstyle="miter"/>
              <v:path gradientshapeok="t" o:connecttype="rect"/>
            </v:shapetype>
            <v:shape id="Pole tekstowe 28" o:spid="_x0000_s1055" type="#_x0000_t202" alt="General" style="position:absolute;left:0;text-align:left;margin-left:0;margin-top:0;width:34.95pt;height:34.95pt;z-index:2516858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Pmo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3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MWg+agQAgAAIgQA&#10;AA4AAAAAAAAAAAAAAAAALgIAAGRycy9lMm9Eb2MueG1sUEsBAi0AFAAGAAgAAAAhANhtPP7XAAAA&#10;AwEAAA8AAAAAAAAAAAAAAAAAagQAAGRycy9kb3ducmV2LnhtbFBLBQYAAAAABAAEAPMAAABuBQAA&#10;AAA=&#10;" filled="f" stroked="f">
              <v:textbox style="mso-fit-shape-to-text:t" inset="20pt,0,0,15pt">
                <w:txbxContent>
                  <w:p w14:paraId="2D979E3D" w14:textId="2C9E61C1"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r w:rsidR="00170A10">
      <w:fldChar w:fldCharType="begin"/>
    </w:r>
    <w:r w:rsidR="00170A10">
      <w:instrText>PAGE   \* MERGEFORMAT</w:instrText>
    </w:r>
    <w:r w:rsidR="00170A10">
      <w:fldChar w:fldCharType="separate"/>
    </w:r>
    <w:r w:rsidR="00170A10">
      <w:rPr>
        <w:noProof/>
      </w:rPr>
      <w:t>134</w:t>
    </w:r>
    <w:r w:rsidR="00170A10">
      <w:fldChar w:fldCharType="end"/>
    </w:r>
  </w:p>
  <w:p w14:paraId="7CC22348" w14:textId="77777777" w:rsidR="00170A10" w:rsidRDefault="00170A10">
    <w:pPr>
      <w:pStyle w:val="Stopka"/>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BB6D9" w14:textId="15B3B2A5" w:rsidR="0070266A" w:rsidRDefault="0070266A">
    <w:pPr>
      <w:pStyle w:val="Stopka"/>
    </w:pPr>
    <w:r>
      <w:rPr>
        <w:noProof/>
      </w:rPr>
      <mc:AlternateContent>
        <mc:Choice Requires="wps">
          <w:drawing>
            <wp:anchor distT="0" distB="0" distL="0" distR="0" simplePos="0" relativeHeight="251689984" behindDoc="0" locked="0" layoutInCell="1" allowOverlap="1" wp14:anchorId="29D9182B" wp14:editId="07BE4111">
              <wp:simplePos x="635" y="635"/>
              <wp:positionH relativeFrom="page">
                <wp:align>left</wp:align>
              </wp:positionH>
              <wp:positionV relativeFrom="page">
                <wp:align>bottom</wp:align>
              </wp:positionV>
              <wp:extent cx="443865" cy="443865"/>
              <wp:effectExtent l="0" t="0" r="5080" b="0"/>
              <wp:wrapNone/>
              <wp:docPr id="279192882" name="Pole tekstowe 3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3E26AB8" w14:textId="1024E3B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9D9182B" id="_x0000_t202" coordsize="21600,21600" o:spt="202" path="m,l,21600r21600,l21600,xe">
              <v:stroke joinstyle="miter"/>
              <v:path gradientshapeok="t" o:connecttype="rect"/>
            </v:shapetype>
            <v:shape id="Pole tekstowe 32" o:spid="_x0000_s1056" type="#_x0000_t202" alt="General" style="position:absolute;left:0;text-align:left;margin-left:0;margin-top:0;width:34.95pt;height:34.95pt;z-index:25168998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oDZnAg8CAAAiBAAA&#10;DgAAAAAAAAAAAAAAAAAuAgAAZHJzL2Uyb0RvYy54bWxQSwECLQAUAAYACAAAACEA2G08/tcAAAAD&#10;AQAADwAAAAAAAAAAAAAAAABpBAAAZHJzL2Rvd25yZXYueG1sUEsFBgAAAAAEAAQA8wAAAG0FAAAA&#10;AA==&#10;" filled="f" stroked="f">
              <v:textbox style="mso-fit-shape-to-text:t" inset="20pt,0,0,15pt">
                <w:txbxContent>
                  <w:p w14:paraId="33E26AB8" w14:textId="1024E3B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3126CC" w14:textId="51A90F02" w:rsidR="0070266A" w:rsidRDefault="0070266A">
    <w:pPr>
      <w:pStyle w:val="Stopka"/>
    </w:pPr>
    <w:r>
      <w:rPr>
        <w:noProof/>
      </w:rPr>
      <mc:AlternateContent>
        <mc:Choice Requires="wps">
          <w:drawing>
            <wp:anchor distT="0" distB="0" distL="0" distR="0" simplePos="0" relativeHeight="251691008" behindDoc="0" locked="0" layoutInCell="1" allowOverlap="1" wp14:anchorId="5DB1A806" wp14:editId="420E047F">
              <wp:simplePos x="635" y="635"/>
              <wp:positionH relativeFrom="page">
                <wp:align>left</wp:align>
              </wp:positionH>
              <wp:positionV relativeFrom="page">
                <wp:align>bottom</wp:align>
              </wp:positionV>
              <wp:extent cx="443865" cy="443865"/>
              <wp:effectExtent l="0" t="0" r="5080" b="0"/>
              <wp:wrapNone/>
              <wp:docPr id="1686004196" name="Pole tekstowe 3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5A9FA91" w14:textId="24FE634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DB1A806" id="_x0000_t202" coordsize="21600,21600" o:spt="202" path="m,l,21600r21600,l21600,xe">
              <v:stroke joinstyle="miter"/>
              <v:path gradientshapeok="t" o:connecttype="rect"/>
            </v:shapetype>
            <v:shape id="Pole tekstowe 33" o:spid="_x0000_s1057" type="#_x0000_t202" alt="General" style="position:absolute;left:0;text-align:left;margin-left:0;margin-top:0;width:34.95pt;height:34.95pt;z-index:25169100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FC55ooQAgAAIgQA&#10;AA4AAAAAAAAAAAAAAAAALgIAAGRycy9lMm9Eb2MueG1sUEsBAi0AFAAGAAgAAAAhANhtPP7XAAAA&#10;AwEAAA8AAAAAAAAAAAAAAAAAagQAAGRycy9kb3ducmV2LnhtbFBLBQYAAAAABAAEAPMAAABuBQAA&#10;AAA=&#10;" filled="f" stroked="f">
              <v:textbox style="mso-fit-shape-to-text:t" inset="20pt,0,0,15pt">
                <w:txbxContent>
                  <w:p w14:paraId="45A9FA91" w14:textId="24FE634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5001EA" w14:textId="43D6AD67" w:rsidR="0070266A" w:rsidRDefault="0070266A">
    <w:pPr>
      <w:pStyle w:val="Stopka"/>
    </w:pPr>
    <w:r>
      <w:rPr>
        <w:noProof/>
      </w:rPr>
      <mc:AlternateContent>
        <mc:Choice Requires="wps">
          <w:drawing>
            <wp:anchor distT="0" distB="0" distL="0" distR="0" simplePos="0" relativeHeight="251688960" behindDoc="0" locked="0" layoutInCell="1" allowOverlap="1" wp14:anchorId="1DC71D50" wp14:editId="6897258C">
              <wp:simplePos x="635" y="635"/>
              <wp:positionH relativeFrom="page">
                <wp:align>left</wp:align>
              </wp:positionH>
              <wp:positionV relativeFrom="page">
                <wp:align>bottom</wp:align>
              </wp:positionV>
              <wp:extent cx="443865" cy="443865"/>
              <wp:effectExtent l="0" t="0" r="5080" b="0"/>
              <wp:wrapNone/>
              <wp:docPr id="1890653384" name="Pole tekstowe 3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88DC994" w14:textId="727B2E1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DC71D50" id="_x0000_t202" coordsize="21600,21600" o:spt="202" path="m,l,21600r21600,l21600,xe">
              <v:stroke joinstyle="miter"/>
              <v:path gradientshapeok="t" o:connecttype="rect"/>
            </v:shapetype>
            <v:shape id="Pole tekstowe 31" o:spid="_x0000_s1058" type="#_x0000_t202" alt="General" style="position:absolute;left:0;text-align:left;margin-left:0;margin-top:0;width:34.95pt;height:34.95pt;z-index:2516889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xXIEAIAACI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Dezsf09VGecykG/cG/5psHaW+bDC3O4YRwEVRue&#10;8ZAK2pLCgCipwf34mz3GI/HopaRFxZTUoKQpUd8MLmS2mOd5VFi6IXAj2Ccw/Zw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AEvFcgQAgAAIgQA&#10;AA4AAAAAAAAAAAAAAAAALgIAAGRycy9lMm9Eb2MueG1sUEsBAi0AFAAGAAgAAAAhANhtPP7XAAAA&#10;AwEAAA8AAAAAAAAAAAAAAAAAagQAAGRycy9kb3ducmV2LnhtbFBLBQYAAAAABAAEAPMAAABuBQAA&#10;AAA=&#10;" filled="f" stroked="f">
              <v:textbox style="mso-fit-shape-to-text:t" inset="20pt,0,0,15pt">
                <w:txbxContent>
                  <w:p w14:paraId="788DC994" w14:textId="727B2E1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8957AC" w14:textId="77B479FD" w:rsidR="0070266A" w:rsidRDefault="0070266A">
    <w:pPr>
      <w:pStyle w:val="Stopka"/>
    </w:pPr>
    <w:r>
      <w:rPr>
        <w:noProof/>
      </w:rPr>
      <mc:AlternateContent>
        <mc:Choice Requires="wps">
          <w:drawing>
            <wp:anchor distT="0" distB="0" distL="0" distR="0" simplePos="0" relativeHeight="251693056" behindDoc="0" locked="0" layoutInCell="1" allowOverlap="1" wp14:anchorId="61B8C9D5" wp14:editId="485C6376">
              <wp:simplePos x="635" y="635"/>
              <wp:positionH relativeFrom="page">
                <wp:align>left</wp:align>
              </wp:positionH>
              <wp:positionV relativeFrom="page">
                <wp:align>bottom</wp:align>
              </wp:positionV>
              <wp:extent cx="443865" cy="443865"/>
              <wp:effectExtent l="0" t="0" r="5080" b="0"/>
              <wp:wrapNone/>
              <wp:docPr id="1314182112" name="Pole tekstowe 3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39CAF79" w14:textId="1D0483C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1B8C9D5" id="_x0000_t202" coordsize="21600,21600" o:spt="202" path="m,l,21600r21600,l21600,xe">
              <v:stroke joinstyle="miter"/>
              <v:path gradientshapeok="t" o:connecttype="rect"/>
            </v:shapetype>
            <v:shape id="Pole tekstowe 35" o:spid="_x0000_s1059" type="#_x0000_t202" alt="General" style="position:absolute;left:0;text-align:left;margin-left:0;margin-top:0;width:34.95pt;height:34.95pt;z-index:25169305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PGglEAQAgAAIgQA&#10;AA4AAAAAAAAAAAAAAAAALgIAAGRycy9lMm9Eb2MueG1sUEsBAi0AFAAGAAgAAAAhANhtPP7XAAAA&#10;AwEAAA8AAAAAAAAAAAAAAAAAagQAAGRycy9kb3ducmV2LnhtbFBLBQYAAAAABAAEAPMAAABuBQAA&#10;AAA=&#10;" filled="f" stroked="f">
              <v:textbox style="mso-fit-shape-to-text:t" inset="20pt,0,0,15pt">
                <w:txbxContent>
                  <w:p w14:paraId="339CAF79" w14:textId="1D0483C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F8BE70" w14:textId="31B1649B" w:rsidR="0070266A" w:rsidRDefault="0070266A">
    <w:pPr>
      <w:pStyle w:val="Stopka"/>
    </w:pPr>
    <w:r>
      <w:rPr>
        <w:noProof/>
      </w:rPr>
      <mc:AlternateContent>
        <mc:Choice Requires="wps">
          <w:drawing>
            <wp:anchor distT="0" distB="0" distL="0" distR="0" simplePos="0" relativeHeight="251694080" behindDoc="0" locked="0" layoutInCell="1" allowOverlap="1" wp14:anchorId="7D6D6931" wp14:editId="2A4AC64B">
              <wp:simplePos x="635" y="635"/>
              <wp:positionH relativeFrom="page">
                <wp:align>left</wp:align>
              </wp:positionH>
              <wp:positionV relativeFrom="page">
                <wp:align>bottom</wp:align>
              </wp:positionV>
              <wp:extent cx="443865" cy="443865"/>
              <wp:effectExtent l="0" t="0" r="5080" b="0"/>
              <wp:wrapNone/>
              <wp:docPr id="892472559" name="Pole tekstowe 3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02C572F" w14:textId="101966E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6D6931" id="_x0000_t202" coordsize="21600,21600" o:spt="202" path="m,l,21600r21600,l21600,xe">
              <v:stroke joinstyle="miter"/>
              <v:path gradientshapeok="t" o:connecttype="rect"/>
            </v:shapetype>
            <v:shape id="Pole tekstowe 36" o:spid="_x0000_s1060" type="#_x0000_t202" alt="General" style="position:absolute;left:0;text-align:left;margin-left:0;margin-top:0;width:34.95pt;height:34.95pt;z-index:25169408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JNEAIAACI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Dfzsf09VGecykG/cG/5psHaW+bDC3O4YRwEVRue&#10;8ZAK2pLCgCipwf34mz3GI/HopaRFxZTUoKQpUd8MLmS2mOd5VFi6IXAj2Ccw/Zw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KMD8k0QAgAAIgQA&#10;AA4AAAAAAAAAAAAAAAAALgIAAGRycy9lMm9Eb2MueG1sUEsBAi0AFAAGAAgAAAAhANhtPP7XAAAA&#10;AwEAAA8AAAAAAAAAAAAAAAAAagQAAGRycy9kb3ducmV2LnhtbFBLBQYAAAAABAAEAPMAAABuBQAA&#10;AAA=&#10;" filled="f" stroked="f">
              <v:textbox style="mso-fit-shape-to-text:t" inset="20pt,0,0,15pt">
                <w:txbxContent>
                  <w:p w14:paraId="102C572F" w14:textId="101966E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D7C3DF" w14:textId="2FA3501F" w:rsidR="0070266A" w:rsidRDefault="0070266A">
    <w:pPr>
      <w:pStyle w:val="Stopka"/>
    </w:pPr>
    <w:r>
      <w:rPr>
        <w:noProof/>
      </w:rPr>
      <mc:AlternateContent>
        <mc:Choice Requires="wps">
          <w:drawing>
            <wp:anchor distT="0" distB="0" distL="0" distR="0" simplePos="0" relativeHeight="251692032" behindDoc="0" locked="0" layoutInCell="1" allowOverlap="1" wp14:anchorId="27457687" wp14:editId="2548DCD7">
              <wp:simplePos x="635" y="635"/>
              <wp:positionH relativeFrom="page">
                <wp:align>left</wp:align>
              </wp:positionH>
              <wp:positionV relativeFrom="page">
                <wp:align>bottom</wp:align>
              </wp:positionV>
              <wp:extent cx="443865" cy="443865"/>
              <wp:effectExtent l="0" t="0" r="5080" b="0"/>
              <wp:wrapNone/>
              <wp:docPr id="1387007340" name="Pole tekstowe 3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2FC9499" w14:textId="0EDDA7E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7457687" id="_x0000_t202" coordsize="21600,21600" o:spt="202" path="m,l,21600r21600,l21600,xe">
              <v:stroke joinstyle="miter"/>
              <v:path gradientshapeok="t" o:connecttype="rect"/>
            </v:shapetype>
            <v:shape id="Pole tekstowe 34" o:spid="_x0000_s1061" type="#_x0000_t202" alt="General" style="position:absolute;left:0;text-align:left;margin-left:0;margin-top:0;width:34.95pt;height:34.95pt;z-index:25169203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HPFEAIAACI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DeLsf09VGecykG/cG/5psHaW+bDC3O4YRwEVRue&#10;8ZAK2pLCgCipwf34mz3GI/HopaRFxZTUoKQpUd8MLmS2mOd5VFi6IXAj2Ccw/Zw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FOMc8UQAgAAIgQA&#10;AA4AAAAAAAAAAAAAAAAALgIAAGRycy9lMm9Eb2MueG1sUEsBAi0AFAAGAAgAAAAhANhtPP7XAAAA&#10;AwEAAA8AAAAAAAAAAAAAAAAAagQAAGRycy9kb3ducmV2LnhtbFBLBQYAAAAABAAEAPMAAABuBQAA&#10;AAA=&#10;" filled="f" stroked="f">
              <v:textbox style="mso-fit-shape-to-text:t" inset="20pt,0,0,15pt">
                <w:txbxContent>
                  <w:p w14:paraId="62FC9499" w14:textId="0EDDA7E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C7B5E3" w14:textId="0F3BC596" w:rsidR="0070266A" w:rsidRDefault="0070266A">
    <w:pPr>
      <w:pStyle w:val="Stopka"/>
    </w:pPr>
    <w:r>
      <w:rPr>
        <w:noProof/>
      </w:rPr>
      <mc:AlternateContent>
        <mc:Choice Requires="wps">
          <w:drawing>
            <wp:anchor distT="0" distB="0" distL="0" distR="0" simplePos="0" relativeHeight="251696128" behindDoc="0" locked="0" layoutInCell="1" allowOverlap="1" wp14:anchorId="0317BA8D" wp14:editId="552932CA">
              <wp:simplePos x="635" y="635"/>
              <wp:positionH relativeFrom="page">
                <wp:align>left</wp:align>
              </wp:positionH>
              <wp:positionV relativeFrom="page">
                <wp:align>bottom</wp:align>
              </wp:positionV>
              <wp:extent cx="443865" cy="443865"/>
              <wp:effectExtent l="0" t="0" r="5080" b="0"/>
              <wp:wrapNone/>
              <wp:docPr id="1675826965" name="Pole tekstowe 3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6A7517C" w14:textId="4BEDD4B1"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317BA8D" id="_x0000_t202" coordsize="21600,21600" o:spt="202" path="m,l,21600r21600,l21600,xe">
              <v:stroke joinstyle="miter"/>
              <v:path gradientshapeok="t" o:connecttype="rect"/>
            </v:shapetype>
            <v:shape id="Pole tekstowe 38" o:spid="_x0000_s1062" type="#_x0000_t202" alt="General" style="position:absolute;left:0;text-align:left;margin-left:0;margin-top:0;width:34.95pt;height:34.95pt;z-index:25169612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ACGoCHEQIAACIE&#10;AAAOAAAAAAAAAAAAAAAAAC4CAABkcnMvZTJvRG9jLnhtbFBLAQItABQABgAIAAAAIQDYbTz+1wAA&#10;AAMBAAAPAAAAAAAAAAAAAAAAAGsEAABkcnMvZG93bnJldi54bWxQSwUGAAAAAAQABADzAAAAbwUA&#10;AAAA&#10;" filled="f" stroked="f">
              <v:textbox style="mso-fit-shape-to-text:t" inset="20pt,0,0,15pt">
                <w:txbxContent>
                  <w:p w14:paraId="36A7517C" w14:textId="4BEDD4B1"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A4AC7F" w14:textId="3481405A" w:rsidR="0070266A" w:rsidRDefault="0070266A">
    <w:pPr>
      <w:pStyle w:val="Stopka"/>
    </w:pPr>
    <w:r>
      <w:rPr>
        <w:noProof/>
      </w:rPr>
      <mc:AlternateContent>
        <mc:Choice Requires="wps">
          <w:drawing>
            <wp:anchor distT="0" distB="0" distL="0" distR="0" simplePos="0" relativeHeight="251697152" behindDoc="0" locked="0" layoutInCell="1" allowOverlap="1" wp14:anchorId="5D8E8B72" wp14:editId="4C399E0F">
              <wp:simplePos x="635" y="635"/>
              <wp:positionH relativeFrom="page">
                <wp:align>left</wp:align>
              </wp:positionH>
              <wp:positionV relativeFrom="page">
                <wp:align>bottom</wp:align>
              </wp:positionV>
              <wp:extent cx="443865" cy="443865"/>
              <wp:effectExtent l="0" t="0" r="5080" b="0"/>
              <wp:wrapNone/>
              <wp:docPr id="1036943320" name="Pole tekstowe 3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65DD645" w14:textId="78F1D0EE"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D8E8B72" id="_x0000_t202" coordsize="21600,21600" o:spt="202" path="m,l,21600r21600,l21600,xe">
              <v:stroke joinstyle="miter"/>
              <v:path gradientshapeok="t" o:connecttype="rect"/>
            </v:shapetype>
            <v:shape id="Pole tekstowe 39" o:spid="_x0000_s1063" type="#_x0000_t202" alt="General" style="position:absolute;left:0;text-align:left;margin-left:0;margin-top:0;width:34.95pt;height:34.95pt;z-index:25169715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DylQEPEQIAACIE&#10;AAAOAAAAAAAAAAAAAAAAAC4CAABkcnMvZTJvRG9jLnhtbFBLAQItABQABgAIAAAAIQDYbTz+1wAA&#10;AAMBAAAPAAAAAAAAAAAAAAAAAGsEAABkcnMvZG93bnJldi54bWxQSwUGAAAAAAQABADzAAAAbwUA&#10;AAAA&#10;" filled="f" stroked="f">
              <v:textbox style="mso-fit-shape-to-text:t" inset="20pt,0,0,15pt">
                <w:txbxContent>
                  <w:p w14:paraId="265DD645" w14:textId="78F1D0EE"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984DB" w14:textId="359F4012" w:rsidR="0070266A" w:rsidRDefault="0070266A">
    <w:pPr>
      <w:pStyle w:val="Stopka"/>
    </w:pPr>
    <w:r>
      <w:rPr>
        <w:noProof/>
      </w:rPr>
      <mc:AlternateContent>
        <mc:Choice Requires="wps">
          <w:drawing>
            <wp:anchor distT="0" distB="0" distL="0" distR="0" simplePos="0" relativeHeight="251695104" behindDoc="0" locked="0" layoutInCell="1" allowOverlap="1" wp14:anchorId="3969D020" wp14:editId="24D1143D">
              <wp:simplePos x="635" y="635"/>
              <wp:positionH relativeFrom="page">
                <wp:align>left</wp:align>
              </wp:positionH>
              <wp:positionV relativeFrom="page">
                <wp:align>bottom</wp:align>
              </wp:positionV>
              <wp:extent cx="443865" cy="443865"/>
              <wp:effectExtent l="0" t="0" r="5080" b="0"/>
              <wp:wrapNone/>
              <wp:docPr id="2102079552" name="Pole tekstowe 3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1C4ABA2" w14:textId="30F9417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969D020" id="_x0000_t202" coordsize="21600,21600" o:spt="202" path="m,l,21600r21600,l21600,xe">
              <v:stroke joinstyle="miter"/>
              <v:path gradientshapeok="t" o:connecttype="rect"/>
            </v:shapetype>
            <v:shape id="Pole tekstowe 37" o:spid="_x0000_s1064" type="#_x0000_t202" alt="General" style="position:absolute;left:0;text-align:left;margin-left:0;margin-top:0;width:34.95pt;height:34.95pt;z-index:25169510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CmXE2dEQIAACIE&#10;AAAOAAAAAAAAAAAAAAAAAC4CAABkcnMvZTJvRG9jLnhtbFBLAQItABQABgAIAAAAIQDYbTz+1wAA&#10;AAMBAAAPAAAAAAAAAAAAAAAAAGsEAABkcnMvZG93bnJldi54bWxQSwUGAAAAAAQABADzAAAAbwUA&#10;AAAA&#10;" filled="f" stroked="f">
              <v:textbox style="mso-fit-shape-to-text:t" inset="20pt,0,0,15pt">
                <w:txbxContent>
                  <w:p w14:paraId="41C4ABA2" w14:textId="30F9417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0D83B2" w14:textId="5AD2A522" w:rsidR="0070266A" w:rsidRDefault="0070266A">
    <w:pPr>
      <w:pStyle w:val="Stopka"/>
    </w:pPr>
    <w:r>
      <w:rPr>
        <w:noProof/>
      </w:rPr>
      <mc:AlternateContent>
        <mc:Choice Requires="wps">
          <w:drawing>
            <wp:anchor distT="0" distB="0" distL="0" distR="0" simplePos="0" relativeHeight="251662336" behindDoc="0" locked="0" layoutInCell="1" allowOverlap="1" wp14:anchorId="5E15E06B" wp14:editId="6A3A698A">
              <wp:simplePos x="635" y="635"/>
              <wp:positionH relativeFrom="page">
                <wp:align>left</wp:align>
              </wp:positionH>
              <wp:positionV relativeFrom="page">
                <wp:align>bottom</wp:align>
              </wp:positionV>
              <wp:extent cx="443865" cy="443865"/>
              <wp:effectExtent l="0" t="0" r="5080" b="0"/>
              <wp:wrapNone/>
              <wp:docPr id="586369911" name="Pole tekstowe 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9745C0E" w14:textId="5FFC600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E15E06B" id="_x0000_t202" coordsize="21600,21600" o:spt="202" path="m,l,21600r21600,l21600,xe">
              <v:stroke joinstyle="miter"/>
              <v:path gradientshapeok="t" o:connecttype="rect"/>
            </v:shapetype>
            <v:shape id="Pole tekstowe 5" o:spid="_x0000_s1029" type="#_x0000_t202" alt="General" style="position:absolute;left:0;text-align:left;margin-left:0;margin-top:0;width:34.95pt;height:34.95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1J3EAIAACE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Ddj93uozjiUg37f3vJNg6W3zIcX5nDBOAeKNjzj&#10;IRW0JYUBUVKD+/E3e4xH3tFLSYuCKalBRVOivhncx2wxz/MosHRD4EawT2D6OV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YvUncQAgAAIQQA&#10;AA4AAAAAAAAAAAAAAAAALgIAAGRycy9lMm9Eb2MueG1sUEsBAi0AFAAGAAgAAAAhANhtPP7XAAAA&#10;AwEAAA8AAAAAAAAAAAAAAAAAagQAAGRycy9kb3ducmV2LnhtbFBLBQYAAAAABAAEAPMAAABuBQAA&#10;AAA=&#10;" filled="f" stroked="f">
              <v:textbox style="mso-fit-shape-to-text:t" inset="20pt,0,0,15pt">
                <w:txbxContent>
                  <w:p w14:paraId="59745C0E" w14:textId="5FFC600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33E3DD" w14:textId="3EFCE3E2" w:rsidR="0070266A" w:rsidRDefault="0070266A">
    <w:pPr>
      <w:pStyle w:val="Stopka"/>
    </w:pPr>
    <w:r>
      <w:rPr>
        <w:noProof/>
      </w:rPr>
      <mc:AlternateContent>
        <mc:Choice Requires="wps">
          <w:drawing>
            <wp:anchor distT="0" distB="0" distL="0" distR="0" simplePos="0" relativeHeight="251699200" behindDoc="0" locked="0" layoutInCell="1" allowOverlap="1" wp14:anchorId="06BF2282" wp14:editId="40F2576A">
              <wp:simplePos x="635" y="635"/>
              <wp:positionH relativeFrom="page">
                <wp:align>left</wp:align>
              </wp:positionH>
              <wp:positionV relativeFrom="page">
                <wp:align>bottom</wp:align>
              </wp:positionV>
              <wp:extent cx="443865" cy="443865"/>
              <wp:effectExtent l="0" t="0" r="5080" b="0"/>
              <wp:wrapNone/>
              <wp:docPr id="2117053129" name="Pole tekstowe 4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DBC6CB9" w14:textId="30A3D11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6BF2282" id="_x0000_t202" coordsize="21600,21600" o:spt="202" path="m,l,21600r21600,l21600,xe">
              <v:stroke joinstyle="miter"/>
              <v:path gradientshapeok="t" o:connecttype="rect"/>
            </v:shapetype>
            <v:shape id="Pole tekstowe 41" o:spid="_x0000_s1065" type="#_x0000_t202" alt="General" style="position:absolute;left:0;text-align:left;margin-left:0;margin-top:0;width:34.95pt;height:34.95pt;z-index:25169920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BW08wVEQIAACIE&#10;AAAOAAAAAAAAAAAAAAAAAC4CAABkcnMvZTJvRG9jLnhtbFBLAQItABQABgAIAAAAIQDYbTz+1wAA&#10;AAMBAAAPAAAAAAAAAAAAAAAAAGsEAABkcnMvZG93bnJldi54bWxQSwUGAAAAAAQABADzAAAAbwUA&#10;AAAA&#10;" filled="f" stroked="f">
              <v:textbox style="mso-fit-shape-to-text:t" inset="20pt,0,0,15pt">
                <w:txbxContent>
                  <w:p w14:paraId="2DBC6CB9" w14:textId="30A3D11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89934D" w14:textId="0187FECB" w:rsidR="0070266A" w:rsidRDefault="0070266A">
    <w:pPr>
      <w:pStyle w:val="Stopka"/>
    </w:pPr>
    <w:r>
      <w:rPr>
        <w:noProof/>
      </w:rPr>
      <mc:AlternateContent>
        <mc:Choice Requires="wps">
          <w:drawing>
            <wp:anchor distT="0" distB="0" distL="0" distR="0" simplePos="0" relativeHeight="251700224" behindDoc="0" locked="0" layoutInCell="1" allowOverlap="1" wp14:anchorId="59466CDD" wp14:editId="1D869258">
              <wp:simplePos x="635" y="635"/>
              <wp:positionH relativeFrom="page">
                <wp:align>left</wp:align>
              </wp:positionH>
              <wp:positionV relativeFrom="page">
                <wp:align>bottom</wp:align>
              </wp:positionV>
              <wp:extent cx="443865" cy="443865"/>
              <wp:effectExtent l="0" t="0" r="5080" b="0"/>
              <wp:wrapNone/>
              <wp:docPr id="1265915555" name="Pole tekstowe 4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BC7E9B" w14:textId="7D51FA3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9466CDD" id="_x0000_t202" coordsize="21600,21600" o:spt="202" path="m,l,21600r21600,l21600,xe">
              <v:stroke joinstyle="miter"/>
              <v:path gradientshapeok="t" o:connecttype="rect"/>
            </v:shapetype>
            <v:shape id="Pole tekstowe 42" o:spid="_x0000_s1066" type="#_x0000_t202" alt="General" style="position:absolute;left:0;text-align:left;margin-left:0;margin-top:0;width:34.95pt;height:34.95pt;z-index:25170022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A+HDg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Nk98RtceqjNu5aAn3Fu+abD3lvnwwhwyjIugasMz&#10;HlJBW1IYLEpqcD/+5o/5CDxGKWlRMSU1KGlK1DeDhMwW8zyPCks3NNxo7JMxvcsXMW6O+gFQjFN8&#10;F5YnMyYHNZrSgX5DUa9jNwwxw7FnSfej+RB6/eKj4GK9TkkoJsvC1uwsj6UjaBHR1+6NOTvAHpCv&#10;Jxg1xYp36Pe58U9v18eAHCRqrmgOuKMQE7nDo4lK//Wesq5Pe/UT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DbYA+HDgIAACIEAAAO&#10;AAAAAAAAAAAAAAAAAC4CAABkcnMvZTJvRG9jLnhtbFBLAQItABQABgAIAAAAIQDYbTz+1wAAAAMB&#10;AAAPAAAAAAAAAAAAAAAAAGgEAABkcnMvZG93bnJldi54bWxQSwUGAAAAAAQABADzAAAAbAUAAAAA&#10;" filled="f" stroked="f">
              <v:textbox style="mso-fit-shape-to-text:t" inset="20pt,0,0,15pt">
                <w:txbxContent>
                  <w:p w14:paraId="7FBC7E9B" w14:textId="7D51FA3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D67869" w14:textId="0AF2E622" w:rsidR="0070266A" w:rsidRDefault="0070266A">
    <w:pPr>
      <w:pStyle w:val="Stopka"/>
    </w:pPr>
    <w:r>
      <w:rPr>
        <w:noProof/>
      </w:rPr>
      <mc:AlternateContent>
        <mc:Choice Requires="wps">
          <w:drawing>
            <wp:anchor distT="0" distB="0" distL="0" distR="0" simplePos="0" relativeHeight="251698176" behindDoc="0" locked="0" layoutInCell="1" allowOverlap="1" wp14:anchorId="23736299" wp14:editId="318F0C82">
              <wp:simplePos x="635" y="635"/>
              <wp:positionH relativeFrom="page">
                <wp:align>left</wp:align>
              </wp:positionH>
              <wp:positionV relativeFrom="page">
                <wp:align>bottom</wp:align>
              </wp:positionV>
              <wp:extent cx="443865" cy="443865"/>
              <wp:effectExtent l="0" t="0" r="5080" b="0"/>
              <wp:wrapNone/>
              <wp:docPr id="1638327902" name="Pole tekstowe 4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1384477" w14:textId="06A75EF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3736299" id="_x0000_t202" coordsize="21600,21600" o:spt="202" path="m,l,21600r21600,l21600,xe">
              <v:stroke joinstyle="miter"/>
              <v:path gradientshapeok="t" o:connecttype="rect"/>
            </v:shapetype>
            <v:shape id="Pole tekstowe 40" o:spid="_x0000_s1067" type="#_x0000_t202" alt="General" style="position:absolute;left:0;text-align:left;margin-left:0;margin-top:0;width:34.95pt;height:34.95pt;z-index:25169817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44PDw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r+0v4fqjFM56BfuLd80WHvLfHhhDjeMg6BqwzMe&#10;UkFbUhgQJTW4H3+zx3gkHr2UtKiYkhqUNCXqm8GFzBbzPI8KSzcEbgT7BKZ3+SL6zVE/AIpxiu/C&#10;8gRjcFAjlA70G4p6HauhixmONUu6H+FD6PWLj4KL9ToFoZgsC1uzszymjqRFRl+7N+bsQHvAfT3B&#10;qClWvGO/j41/ers+BtxBWk0kuGdz4B2FmJY7PJqo9F/vKer6tFc/AQ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K++ODw8CAAAiBAAA&#10;DgAAAAAAAAAAAAAAAAAuAgAAZHJzL2Uyb0RvYy54bWxQSwECLQAUAAYACAAAACEA2G08/tcAAAAD&#10;AQAADwAAAAAAAAAAAAAAAABpBAAAZHJzL2Rvd25yZXYueG1sUEsFBgAAAAAEAAQA8wAAAG0FAAAA&#10;AA==&#10;" filled="f" stroked="f">
              <v:textbox style="mso-fit-shape-to-text:t" inset="20pt,0,0,15pt">
                <w:txbxContent>
                  <w:p w14:paraId="21384477" w14:textId="06A75EF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C57301" w14:textId="6ED4429B" w:rsidR="0070266A" w:rsidRDefault="0070266A">
    <w:pPr>
      <w:pStyle w:val="Stopka"/>
    </w:pPr>
    <w:r>
      <w:rPr>
        <w:noProof/>
      </w:rPr>
      <mc:AlternateContent>
        <mc:Choice Requires="wps">
          <w:drawing>
            <wp:anchor distT="0" distB="0" distL="0" distR="0" simplePos="0" relativeHeight="251702272" behindDoc="0" locked="0" layoutInCell="1" allowOverlap="1" wp14:anchorId="600C25AC" wp14:editId="030AFA33">
              <wp:simplePos x="635" y="635"/>
              <wp:positionH relativeFrom="page">
                <wp:align>left</wp:align>
              </wp:positionH>
              <wp:positionV relativeFrom="page">
                <wp:align>bottom</wp:align>
              </wp:positionV>
              <wp:extent cx="443865" cy="443865"/>
              <wp:effectExtent l="0" t="0" r="5080" b="0"/>
              <wp:wrapNone/>
              <wp:docPr id="1341726081" name="Pole tekstowe 4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CA9FBE8" w14:textId="70319FC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00C25AC" id="_x0000_t202" coordsize="21600,21600" o:spt="202" path="m,l,21600r21600,l21600,xe">
              <v:stroke joinstyle="miter"/>
              <v:path gradientshapeok="t" o:connecttype="rect"/>
            </v:shapetype>
            <v:shape id="Pole tekstowe 44" o:spid="_x0000_s1068" type="#_x0000_t202" alt="General" style="position:absolute;left:0;text-align:left;margin-left:0;margin-top:0;width:34.95pt;height:34.95pt;z-index:25170227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X1N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p+N7e+hOuNUDvqFe8s3DdbeMh9emMMN4yCo2vCM&#10;h1TQlhQGREkN7sff7DEeiUcvJS0qpqQGJU2J+mZwIbPFPM+jwtINgRvBPoHpXb6IfnPUD4BinOK7&#10;sDzBGBzUCKUD/YaiXsdq6GKGY82S7kf4EHr94qPgYr1OQSgmy8LW7CyPqSNpkdHX7o05O9AecF9P&#10;MGqKFe/Y72Pjn96ujwF3kFYTCe7ZHHhHIablDo8mKv3Xe4q6Pu3VT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Hp5fU0QAgAAIgQA&#10;AA4AAAAAAAAAAAAAAAAALgIAAGRycy9lMm9Eb2MueG1sUEsBAi0AFAAGAAgAAAAhANhtPP7XAAAA&#10;AwEAAA8AAAAAAAAAAAAAAAAAagQAAGRycy9kb3ducmV2LnhtbFBLBQYAAAAABAAEAPMAAABuBQAA&#10;AAA=&#10;" filled="f" stroked="f">
              <v:textbox style="mso-fit-shape-to-text:t" inset="20pt,0,0,15pt">
                <w:txbxContent>
                  <w:p w14:paraId="0CA9FBE8" w14:textId="70319FC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BFB062" w14:textId="45BC728C" w:rsidR="0070266A" w:rsidRDefault="0070266A">
    <w:pPr>
      <w:pStyle w:val="Stopka"/>
    </w:pPr>
    <w:r>
      <w:rPr>
        <w:noProof/>
      </w:rPr>
      <mc:AlternateContent>
        <mc:Choice Requires="wps">
          <w:drawing>
            <wp:anchor distT="0" distB="0" distL="0" distR="0" simplePos="0" relativeHeight="251703296" behindDoc="0" locked="0" layoutInCell="1" allowOverlap="1" wp14:anchorId="69834A9C" wp14:editId="4028333B">
              <wp:simplePos x="635" y="635"/>
              <wp:positionH relativeFrom="page">
                <wp:align>left</wp:align>
              </wp:positionH>
              <wp:positionV relativeFrom="page">
                <wp:align>bottom</wp:align>
              </wp:positionV>
              <wp:extent cx="443865" cy="443865"/>
              <wp:effectExtent l="0" t="0" r="5080" b="0"/>
              <wp:wrapNone/>
              <wp:docPr id="540495748" name="Pole tekstowe 4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CA81D57" w14:textId="287A478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9834A9C" id="_x0000_t202" coordsize="21600,21600" o:spt="202" path="m,l,21600r21600,l21600,xe">
              <v:stroke joinstyle="miter"/>
              <v:path gradientshapeok="t" o:connecttype="rect"/>
            </v:shapetype>
            <v:shape id="Pole tekstowe 45" o:spid="_x0000_s1069" type="#_x0000_t202" alt="General" style="position:absolute;left:0;text-align:left;margin-left:0;margin-top:0;width:34.95pt;height:34.95pt;z-index:25170329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vzFEAIAACI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oKi9+M7e+hOuNUDvqFe8s3DdbeMh9emMMN4yCo2vCM&#10;h1TQlhQGREkN7sff7DEeiUcvJS0qpqQGJU2J+mZwIbPFPM+jwtINgRvBPoHp53wR/eaoHwDFOMV3&#10;YXmCMTioEUoH+g1FvY7V0MUMx5ol3Y/wIfT6xUfBxXqdglBMloWt2VkeU0fSIqOv3RtzdqA94L6e&#10;YNQUK96x38fGP71dHwPuIK0mEtyzOfCOQkzLHR5NVPqv9xR1fdq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Ir2/MUQAgAAIgQA&#10;AA4AAAAAAAAAAAAAAAAALgIAAGRycy9lMm9Eb2MueG1sUEsBAi0AFAAGAAgAAAAhANhtPP7XAAAA&#10;AwEAAA8AAAAAAAAAAAAAAAAAagQAAGRycy9kb3ducmV2LnhtbFBLBQYAAAAABAAEAPMAAABuBQAA&#10;AAA=&#10;" filled="f" stroked="f">
              <v:textbox style="mso-fit-shape-to-text:t" inset="20pt,0,0,15pt">
                <w:txbxContent>
                  <w:p w14:paraId="0CA81D57" w14:textId="287A478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4284BE" w14:textId="6F35A786" w:rsidR="0070266A" w:rsidRDefault="0070266A">
    <w:pPr>
      <w:pStyle w:val="Stopka"/>
    </w:pPr>
    <w:r>
      <w:rPr>
        <w:noProof/>
      </w:rPr>
      <mc:AlternateContent>
        <mc:Choice Requires="wps">
          <w:drawing>
            <wp:anchor distT="0" distB="0" distL="0" distR="0" simplePos="0" relativeHeight="251701248" behindDoc="0" locked="0" layoutInCell="1" allowOverlap="1" wp14:anchorId="7868BD7B" wp14:editId="44DED309">
              <wp:simplePos x="635" y="635"/>
              <wp:positionH relativeFrom="page">
                <wp:align>left</wp:align>
              </wp:positionH>
              <wp:positionV relativeFrom="page">
                <wp:align>bottom</wp:align>
              </wp:positionV>
              <wp:extent cx="443865" cy="443865"/>
              <wp:effectExtent l="0" t="0" r="5080" b="0"/>
              <wp:wrapNone/>
              <wp:docPr id="1713002161" name="Pole tekstowe 4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A26CE49" w14:textId="4DC4B27E"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868BD7B" id="_x0000_t202" coordsize="21600,21600" o:spt="202" path="m,l,21600r21600,l21600,xe">
              <v:stroke joinstyle="miter"/>
              <v:path gradientshapeok="t" o:connecttype="rect"/>
            </v:shapetype>
            <v:shape id="Pole tekstowe 43" o:spid="_x0000_s1070" type="#_x0000_t202" alt="General" style="position:absolute;left:0;text-align:left;margin-left:0;margin-top:0;width:34.95pt;height:34.95pt;z-index:25170124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ZrIDw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LD62v4fqjFM56BfuLd80WHvLfHhhDjeMg6BqwzMe&#10;UkFbUhgQJTW4H3+zx3gkHr2UtKiYkhqUNCXqm8GFzBbzPI8KSzcEbgT7BKZ3+SL6zVE/AIpxiu/C&#10;8gRjcFAjlA70G4p6HauhixmONUu6H+FD6PWLj4KL9ToFoZgsC1uzszymjqRFRl+7N+bsQHvAfT3B&#10;qClWvGO/j41/ers+BtxBWk0kuGdz4B2FmJY7PJqo9F/vKer6tFc/AQ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2FWayA8CAAAiBAAA&#10;DgAAAAAAAAAAAAAAAAAuAgAAZHJzL2Uyb0RvYy54bWxQSwECLQAUAAYACAAAACEA2G08/tcAAAAD&#10;AQAADwAAAAAAAAAAAAAAAABpBAAAZHJzL2Rvd25yZXYueG1sUEsFBgAAAAAEAAQA8wAAAG0FAAAA&#10;AA==&#10;" filled="f" stroked="f">
              <v:textbox style="mso-fit-shape-to-text:t" inset="20pt,0,0,15pt">
                <w:txbxContent>
                  <w:p w14:paraId="4A26CE49" w14:textId="4DC4B27E"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9794C" w14:textId="57ACC98E" w:rsidR="0070266A" w:rsidRDefault="0070266A">
    <w:pPr>
      <w:pStyle w:val="Stopka"/>
    </w:pPr>
    <w:r>
      <w:rPr>
        <w:noProof/>
      </w:rPr>
      <mc:AlternateContent>
        <mc:Choice Requires="wps">
          <w:drawing>
            <wp:anchor distT="0" distB="0" distL="0" distR="0" simplePos="0" relativeHeight="251705344" behindDoc="0" locked="0" layoutInCell="1" allowOverlap="1" wp14:anchorId="1ABD277A" wp14:editId="3F621D2E">
              <wp:simplePos x="635" y="635"/>
              <wp:positionH relativeFrom="page">
                <wp:align>left</wp:align>
              </wp:positionH>
              <wp:positionV relativeFrom="page">
                <wp:align>bottom</wp:align>
              </wp:positionV>
              <wp:extent cx="443865" cy="443865"/>
              <wp:effectExtent l="0" t="0" r="5080" b="0"/>
              <wp:wrapNone/>
              <wp:docPr id="346944665" name="Pole tekstowe 4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FCCFD6" w14:textId="20BE3EE1"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ABD277A" id="_x0000_t202" coordsize="21600,21600" o:spt="202" path="m,l,21600r21600,l21600,xe">
              <v:stroke joinstyle="miter"/>
              <v:path gradientshapeok="t" o:connecttype="rect"/>
            </v:shapetype>
            <v:shape id="Pole tekstowe 47" o:spid="_x0000_s1071" type="#_x0000_t202" alt="General" style="position:absolute;left:0;text-align:left;margin-left:0;margin-top:0;width:34.95pt;height:34.95pt;z-index:2517053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htA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l+M7e+hOuNUDvqFe8s3DdbeMh9emMMN4yCo2vCM&#10;h1TQlhQGREkN7sff7DEeiUcvJS0qpqQGJU2J+mZwIbPFPM+jwtINgRvBPoHpXb6IfnPUD4BinOK7&#10;sDzBGBzUCKUD/YaiXsdq6GKGY82S7kf4EHr94qPgYr1OQSgmy8LW7CyPqSNpkdHX7o05O9AecF9P&#10;MGqKFe/Y72Pjn96ujwF3kFYTCe7ZHHhHIablDo8mKv3Xe4q6Pu3VT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CjaG0AQAgAAIgQA&#10;AA4AAAAAAAAAAAAAAAAALgIAAGRycy9lMm9Eb2MueG1sUEsBAi0AFAAGAAgAAAAhANhtPP7XAAAA&#10;AwEAAA8AAAAAAAAAAAAAAAAAagQAAGRycy9kb3ducmV2LnhtbFBLBQYAAAAABAAEAPMAAABuBQAA&#10;AAA=&#10;" filled="f" stroked="f">
              <v:textbox style="mso-fit-shape-to-text:t" inset="20pt,0,0,15pt">
                <w:txbxContent>
                  <w:p w14:paraId="7FFCCFD6" w14:textId="20BE3EE1"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BCF4D8" w14:textId="3447B78C" w:rsidR="0070266A" w:rsidRDefault="0070266A">
    <w:pPr>
      <w:pStyle w:val="Stopka"/>
    </w:pPr>
    <w:r>
      <w:rPr>
        <w:noProof/>
      </w:rPr>
      <mc:AlternateContent>
        <mc:Choice Requires="wps">
          <w:drawing>
            <wp:anchor distT="0" distB="0" distL="0" distR="0" simplePos="0" relativeHeight="251706368" behindDoc="0" locked="0" layoutInCell="1" allowOverlap="1" wp14:anchorId="3E5957A4" wp14:editId="3876BEE8">
              <wp:simplePos x="635" y="635"/>
              <wp:positionH relativeFrom="page">
                <wp:align>left</wp:align>
              </wp:positionH>
              <wp:positionV relativeFrom="page">
                <wp:align>bottom</wp:align>
              </wp:positionV>
              <wp:extent cx="443865" cy="443865"/>
              <wp:effectExtent l="0" t="0" r="5080" b="0"/>
              <wp:wrapNone/>
              <wp:docPr id="745945736" name="Pole tekstowe 4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651D797" w14:textId="4CC891F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E5957A4" id="_x0000_t202" coordsize="21600,21600" o:spt="202" path="m,l,21600r21600,l21600,xe">
              <v:stroke joinstyle="miter"/>
              <v:path gradientshapeok="t" o:connecttype="rect"/>
            </v:shapetype>
            <v:shape id="Pole tekstowe 48" o:spid="_x0000_s1072" type="#_x0000_t202" alt="General" style="position:absolute;left:0;text-align:left;margin-left:0;margin-top:0;width:34.95pt;height:34.95pt;z-index:25170636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OgCEAIAACI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kqLL4c2z9AdcGpHPQL95ZvG6y9Yz48M4cbxkFQteEJ&#10;D6mgLSkMiJIa3I+/2WM8Eo9eSlpUTEkNSpoS9c3gQmaLeZ5HhaUbAjeCQwLT23wR/eak7wHFOMV3&#10;YXmCMTioEUoH+hVFvYnV0MUMx5olPYzwPvT6xUfBxWaTglBMloWd2VseU0fSIqMv3StzdqA94L4e&#10;YdQUK96x38fGP73dnALuIK0mEtyzOfCOQkzLHR5NVPqv9xR1fdr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HlM6AIQAgAAIgQA&#10;AA4AAAAAAAAAAAAAAAAALgIAAGRycy9lMm9Eb2MueG1sUEsBAi0AFAAGAAgAAAAhANhtPP7XAAAA&#10;AwEAAA8AAAAAAAAAAAAAAAAAagQAAGRycy9kb3ducmV2LnhtbFBLBQYAAAAABAAEAPMAAABuBQAA&#10;AAA=&#10;" filled="f" stroked="f">
              <v:textbox style="mso-fit-shape-to-text:t" inset="20pt,0,0,15pt">
                <w:txbxContent>
                  <w:p w14:paraId="4651D797" w14:textId="4CC891F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49DCA" w14:textId="0F979392" w:rsidR="0070266A" w:rsidRDefault="0070266A">
    <w:pPr>
      <w:pStyle w:val="Stopka"/>
    </w:pPr>
    <w:r>
      <w:rPr>
        <w:noProof/>
      </w:rPr>
      <mc:AlternateContent>
        <mc:Choice Requires="wps">
          <w:drawing>
            <wp:anchor distT="0" distB="0" distL="0" distR="0" simplePos="0" relativeHeight="251704320" behindDoc="0" locked="0" layoutInCell="1" allowOverlap="1" wp14:anchorId="4504FC6A" wp14:editId="3A4498FA">
              <wp:simplePos x="635" y="635"/>
              <wp:positionH relativeFrom="page">
                <wp:align>left</wp:align>
              </wp:positionH>
              <wp:positionV relativeFrom="page">
                <wp:align>bottom</wp:align>
              </wp:positionV>
              <wp:extent cx="443865" cy="443865"/>
              <wp:effectExtent l="0" t="0" r="5080" b="0"/>
              <wp:wrapNone/>
              <wp:docPr id="1521416642" name="Pole tekstowe 4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92507B0" w14:textId="5CA4B9C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504FC6A" id="_x0000_t202" coordsize="21600,21600" o:spt="202" path="m,l,21600r21600,l21600,xe">
              <v:stroke joinstyle="miter"/>
              <v:path gradientshapeok="t" o:connecttype="rect"/>
            </v:shapetype>
            <v:shape id="Pole tekstowe 46" o:spid="_x0000_s1073" type="#_x0000_t202" alt="General" style="position:absolute;left:0;text-align:left;margin-left:0;margin-top:0;width:34.95pt;height:34.95pt;z-index:25170432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InDaYoQAgAAIgQA&#10;AA4AAAAAAAAAAAAAAAAALgIAAGRycy9lMm9Eb2MueG1sUEsBAi0AFAAGAAgAAAAhANhtPP7XAAAA&#10;AwEAAA8AAAAAAAAAAAAAAAAAagQAAGRycy9kb3ducmV2LnhtbFBLBQYAAAAABAAEAPMAAABuBQAA&#10;AAA=&#10;" filled="f" stroked="f">
              <v:textbox style="mso-fit-shape-to-text:t" inset="20pt,0,0,15pt">
                <w:txbxContent>
                  <w:p w14:paraId="392507B0" w14:textId="5CA4B9C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CE63FC" w14:textId="41CC3F26" w:rsidR="0070266A" w:rsidRDefault="0070266A">
    <w:pPr>
      <w:pStyle w:val="Stopka"/>
    </w:pPr>
    <w:r>
      <w:rPr>
        <w:noProof/>
      </w:rPr>
      <mc:AlternateContent>
        <mc:Choice Requires="wps">
          <w:drawing>
            <wp:anchor distT="0" distB="0" distL="0" distR="0" simplePos="0" relativeHeight="251708416" behindDoc="0" locked="0" layoutInCell="1" allowOverlap="1" wp14:anchorId="539F6FFE" wp14:editId="42324146">
              <wp:simplePos x="635" y="635"/>
              <wp:positionH relativeFrom="page">
                <wp:align>left</wp:align>
              </wp:positionH>
              <wp:positionV relativeFrom="page">
                <wp:align>bottom</wp:align>
              </wp:positionV>
              <wp:extent cx="443865" cy="443865"/>
              <wp:effectExtent l="0" t="0" r="5080" b="0"/>
              <wp:wrapNone/>
              <wp:docPr id="732866110" name="Pole tekstowe 5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017F079" w14:textId="21712B0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39F6FFE" id="_x0000_t202" coordsize="21600,21600" o:spt="202" path="m,l,21600r21600,l21600,xe">
              <v:stroke joinstyle="miter"/>
              <v:path gradientshapeok="t" o:connecttype="rect"/>
            </v:shapetype>
            <v:shape id="Pole tekstowe 50" o:spid="_x0000_s1074" type="#_x0000_t202" alt="General" style="position:absolute;left:0;text-align:left;margin-left:0;margin-top:0;width:34.95pt;height:34.95pt;z-index:25170841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iUY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r8d299DdcapHPQL95ZvGqy9ZT68MIcbxkFQteEZ&#10;D6mgLSkMiJIa3I+/2WM8Eo9eSlpUTEkNSpoS9c3gQmaLeZ5HhaUbAjeCfQLTu3wR/eaoHwDFOMV3&#10;YXmCMTioEUoH+g1FvY7V0MUMx5ol3Y/wIfT6xUfBxXqdglBMloWt2VkeU0fSIqOv3RtzdqA94L6e&#10;YNQUK96x38fGP71dHwPuIK0mEtyzOfCOQkzLHR5NVPqv9xR1fdq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0KJRgQAgAAIgQA&#10;AA4AAAAAAAAAAAAAAAAALgIAAGRycy9lMm9Eb2MueG1sUEsBAi0AFAAGAAgAAAAhANhtPP7XAAAA&#10;AwEAAA8AAAAAAAAAAAAAAAAAagQAAGRycy9kb3ducmV2LnhtbFBLBQYAAAAABAAEAPMAAABuBQAA&#10;AAA=&#10;" filled="f" stroked="f">
              <v:textbox style="mso-fit-shape-to-text:t" inset="20pt,0,0,15pt">
                <w:txbxContent>
                  <w:p w14:paraId="3017F079" w14:textId="21712B0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139F99" w14:textId="54E757C6" w:rsidR="00170A10" w:rsidRDefault="0070266A" w:rsidP="001D607F">
    <w:pPr>
      <w:pStyle w:val="Stopka"/>
      <w:rPr>
        <w:rFonts w:cs="Calibri"/>
        <w:b/>
        <w:i/>
        <w:sz w:val="16"/>
        <w:szCs w:val="16"/>
      </w:rPr>
    </w:pPr>
    <w:r>
      <w:rPr>
        <w:rFonts w:cs="Calibri"/>
        <w:b/>
        <w:i/>
        <w:noProof/>
        <w:sz w:val="16"/>
        <w:szCs w:val="16"/>
      </w:rPr>
      <mc:AlternateContent>
        <mc:Choice Requires="wps">
          <w:drawing>
            <wp:anchor distT="0" distB="0" distL="0" distR="0" simplePos="0" relativeHeight="251663360" behindDoc="0" locked="0" layoutInCell="1" allowOverlap="1" wp14:anchorId="4A1F35E6" wp14:editId="0E710947">
              <wp:simplePos x="635" y="635"/>
              <wp:positionH relativeFrom="page">
                <wp:align>left</wp:align>
              </wp:positionH>
              <wp:positionV relativeFrom="page">
                <wp:align>bottom</wp:align>
              </wp:positionV>
              <wp:extent cx="443865" cy="443865"/>
              <wp:effectExtent l="0" t="0" r="5080" b="0"/>
              <wp:wrapNone/>
              <wp:docPr id="1571098356" name="Pole tekstowe 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AD220A0" w14:textId="6A3A909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1F35E6" id="_x0000_t202" coordsize="21600,21600" o:spt="202" path="m,l,21600r21600,l21600,xe">
              <v:stroke joinstyle="miter"/>
              <v:path gradientshapeok="t" o:connecttype="rect"/>
            </v:shapetype>
            <v:shape id="Pole tekstowe 6" o:spid="_x0000_s1030" type="#_x0000_t202" alt="General" style="position:absolute;left:0;text-align:left;margin-left:0;margin-top:0;width:34.95pt;height:34.95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DR6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h+730N1xqEc9Pv2lm8aLL1lPrwwhwvGOVC04RkP&#10;qaAtKQyIkhrcj7/ZYzzyjl5KWhRMSQ0qmhL1zeA+Zot5nkeBpRsCN4J9AtO7fBH95qgfALU4xWdh&#10;eYIxOKgRSgf6DTW9jtXQxQzHmiXdj/Ah9PLFN8HFep2CUEuWha3ZWR5TR84ioa/dG3N2YD3gup5g&#10;lBQr3pHfx8Y/vV0fA64gbSby27M50I46TLsd3kwU+q/3FHV92auf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hIw0eg8CAAAhBAAA&#10;DgAAAAAAAAAAAAAAAAAuAgAAZHJzL2Uyb0RvYy54bWxQSwECLQAUAAYACAAAACEA2G08/tcAAAAD&#10;AQAADwAAAAAAAAAAAAAAAABpBAAAZHJzL2Rvd25yZXYueG1sUEsFBgAAAAAEAAQA8wAAAG0FAAAA&#10;AA==&#10;" filled="f" stroked="f">
              <v:textbox style="mso-fit-shape-to-text:t" inset="20pt,0,0,15pt">
                <w:txbxContent>
                  <w:p w14:paraId="7AD220A0" w14:textId="6A3A909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p w14:paraId="3317DB68" w14:textId="77777777" w:rsidR="00170A10" w:rsidRPr="00710DF9" w:rsidRDefault="00170A10">
    <w:pPr>
      <w:pStyle w:val="Stopka"/>
      <w:jc w:val="right"/>
    </w:pPr>
    <w:r w:rsidRPr="00710DF9">
      <w:fldChar w:fldCharType="begin"/>
    </w:r>
    <w:r w:rsidRPr="00710DF9">
      <w:instrText>PAGE   \* MERGEFORMAT</w:instrText>
    </w:r>
    <w:r w:rsidRPr="00710DF9">
      <w:fldChar w:fldCharType="separate"/>
    </w:r>
    <w:r>
      <w:rPr>
        <w:noProof/>
      </w:rPr>
      <w:t>24</w:t>
    </w:r>
    <w:r w:rsidRPr="00710DF9">
      <w:fldChar w:fldCharType="end"/>
    </w:r>
  </w:p>
  <w:p w14:paraId="3548F555" w14:textId="77777777" w:rsidR="00170A10" w:rsidRPr="00A8195E" w:rsidRDefault="00170A10" w:rsidP="001D607F">
    <w:pPr>
      <w:pStyle w:val="Stopka"/>
      <w:jc w:val="center"/>
      <w:rPr>
        <w:sz w:val="16"/>
        <w:szCs w:val="16"/>
      </w:rPr>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0474AE" w14:textId="0C4F2EBE" w:rsidR="0070266A" w:rsidRDefault="0070266A">
    <w:pPr>
      <w:pStyle w:val="Stopka"/>
    </w:pPr>
    <w:r>
      <w:rPr>
        <w:noProof/>
      </w:rPr>
      <mc:AlternateContent>
        <mc:Choice Requires="wps">
          <w:drawing>
            <wp:anchor distT="0" distB="0" distL="0" distR="0" simplePos="0" relativeHeight="251709440" behindDoc="0" locked="0" layoutInCell="1" allowOverlap="1" wp14:anchorId="54C0D888" wp14:editId="502733AC">
              <wp:simplePos x="635" y="635"/>
              <wp:positionH relativeFrom="page">
                <wp:align>left</wp:align>
              </wp:positionH>
              <wp:positionV relativeFrom="page">
                <wp:align>bottom</wp:align>
              </wp:positionV>
              <wp:extent cx="443865" cy="443865"/>
              <wp:effectExtent l="0" t="0" r="5080" b="0"/>
              <wp:wrapNone/>
              <wp:docPr id="1460450166" name="Pole tekstowe 5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7BFFD22" w14:textId="0B5ED53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4C0D888" id="_x0000_t202" coordsize="21600,21600" o:spt="202" path="m,l,21600r21600,l21600,xe">
              <v:stroke joinstyle="miter"/>
              <v:path gradientshapeok="t" o:connecttype="rect"/>
            </v:shapetype>
            <v:shape id="Pole tekstowe 51" o:spid="_x0000_s1075" type="#_x0000_t202" alt="General" style="position:absolute;left:0;text-align:left;margin-left:0;margin-top:0;width:34.95pt;height:34.95pt;z-index:2517094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aSQ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r8b299DdcapHPQL95ZvGqy9ZT68MIcbxkFQteEZ&#10;D6mgLSkMiJIa3I+/2WM8Eo9eSlpUTEkNSpoS9c3gQmaLeZ5HhaUbAjeCfQLTu3wR/eaoHwDFOMV3&#10;YXmCMTioEUoH+g1FvY7V0MUMx5ol3Y/wIfT6xUfBxXqdglBMloWt2VkeU0fSIqOv3RtzdqA94L6e&#10;YNQUK96x38fGP71dHwPuIK0mEtyzOfCOQkzLHR5NVPqv9xR1fdq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C2FpJAQAgAAIgQA&#10;AA4AAAAAAAAAAAAAAAAALgIAAGRycy9lMm9Eb2MueG1sUEsBAi0AFAAGAAgAAAAhANhtPP7XAAAA&#10;AwEAAA8AAAAAAAAAAAAAAAAAagQAAGRycy9kb3ducmV2LnhtbFBLBQYAAAAABAAEAPMAAABuBQAA&#10;AAA=&#10;" filled="f" stroked="f">
              <v:textbox style="mso-fit-shape-to-text:t" inset="20pt,0,0,15pt">
                <w:txbxContent>
                  <w:p w14:paraId="27BFFD22" w14:textId="0B5ED53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3C377A" w14:textId="38A9448A" w:rsidR="0070266A" w:rsidRDefault="0070266A">
    <w:pPr>
      <w:pStyle w:val="Stopka"/>
    </w:pPr>
    <w:r>
      <w:rPr>
        <w:noProof/>
      </w:rPr>
      <mc:AlternateContent>
        <mc:Choice Requires="wps">
          <w:drawing>
            <wp:anchor distT="0" distB="0" distL="0" distR="0" simplePos="0" relativeHeight="251707392" behindDoc="0" locked="0" layoutInCell="1" allowOverlap="1" wp14:anchorId="50B72A37" wp14:editId="294939B4">
              <wp:simplePos x="635" y="635"/>
              <wp:positionH relativeFrom="page">
                <wp:align>left</wp:align>
              </wp:positionH>
              <wp:positionV relativeFrom="page">
                <wp:align>bottom</wp:align>
              </wp:positionV>
              <wp:extent cx="443865" cy="443865"/>
              <wp:effectExtent l="0" t="0" r="5080" b="0"/>
              <wp:wrapNone/>
              <wp:docPr id="1939221254" name="Pole tekstowe 4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D30AF69" w14:textId="6FC6118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0B72A37" id="_x0000_t202" coordsize="21600,21600" o:spt="202" path="m,l,21600r21600,l21600,xe">
              <v:stroke joinstyle="miter"/>
              <v:path gradientshapeok="t" o:connecttype="rect"/>
            </v:shapetype>
            <v:shape id="Pole tekstowe 49" o:spid="_x0000_s1076" type="#_x0000_t202" alt="General" style="position:absolute;left:0;text-align:left;margin-left:0;margin-top:0;width:34.95pt;height:34.95pt;z-index:25170739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zo6Dw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ReJz+jaQ3XGrRz0hHvLNw323jIfXphDhnERVG14&#10;xkMqaEsKg0VJDe7H3/wxH4HHKCUtKqakBiVNifpmkJDZYp7nUWHphoYbjX0ypnf5IsbNUT8AinGK&#10;78LyZMbkoEZTOtBvKOp17IYhZjj2LOl+NB9Cr198FFys1ykJxWRZ2Jqd5bF0BC0i+tq9MWcH2APy&#10;9QSjpljxDv0+N/7p7foYkINEzRXNAXcUYiJ3eDRR6b/eU9b1aa9+Ag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SBM6Og8CAAAiBAAA&#10;DgAAAAAAAAAAAAAAAAAuAgAAZHJzL2Uyb0RvYy54bWxQSwECLQAUAAYACAAAACEA2G08/tcAAAAD&#10;AQAADwAAAAAAAAAAAAAAAABpBAAAZHJzL2Rvd25yZXYueG1sUEsFBgAAAAAEAAQA8wAAAG0FAAAA&#10;AA==&#10;" filled="f" stroked="f">
              <v:textbox style="mso-fit-shape-to-text:t" inset="20pt,0,0,15pt">
                <w:txbxContent>
                  <w:p w14:paraId="1D30AF69" w14:textId="6FC6118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4DDDDD" w14:textId="39FF2AFC" w:rsidR="0070266A" w:rsidRDefault="0070266A">
    <w:pPr>
      <w:pStyle w:val="Stopka"/>
    </w:pPr>
    <w:r>
      <w:rPr>
        <w:noProof/>
      </w:rPr>
      <mc:AlternateContent>
        <mc:Choice Requires="wps">
          <w:drawing>
            <wp:anchor distT="0" distB="0" distL="0" distR="0" simplePos="0" relativeHeight="251711488" behindDoc="0" locked="0" layoutInCell="1" allowOverlap="1" wp14:anchorId="0D20DC9F" wp14:editId="311C3C2B">
              <wp:simplePos x="635" y="635"/>
              <wp:positionH relativeFrom="page">
                <wp:align>left</wp:align>
              </wp:positionH>
              <wp:positionV relativeFrom="page">
                <wp:align>bottom</wp:align>
              </wp:positionV>
              <wp:extent cx="443865" cy="443865"/>
              <wp:effectExtent l="0" t="0" r="5080" b="0"/>
              <wp:wrapNone/>
              <wp:docPr id="845203105" name="Pole tekstowe 5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D595577" w14:textId="7730911E"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D20DC9F" id="_x0000_t202" coordsize="21600,21600" o:spt="202" path="m,l,21600r21600,l21600,xe">
              <v:stroke joinstyle="miter"/>
              <v:path gradientshapeok="t" o:connecttype="rect"/>
            </v:shapetype>
            <v:shape id="Pole tekstowe 53" o:spid="_x0000_s1077" type="#_x0000_t202" alt="General" style="position:absolute;left:0;text-align:left;margin-left:0;margin-top:0;width:34.95pt;height:34.95pt;z-index:2517114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Luy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eX9vdQnXEqB/3CveWbBmtvmQ8vzOGGcRBUbXjG&#10;QypoSwoDoqQG9+Nv9hiPxKOXkhYVU1KDkqZEfTO4kNlinudRYemGwI1gn8D0Ll9EvznqB0AxTvFd&#10;WJ5gDA5qhNKBfkNRr2M1dDHDsWZJ9yN8CL1+8VFwsV6nIBSTZWFrdpbH1JG0yOhr98acHWgPuK8n&#10;GDXFinfs97HxT2/Xx4A7SKuJBPdsDryjENNyh0cTlf7rPUVdn/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Licu7IQAgAAIgQA&#10;AA4AAAAAAAAAAAAAAAAALgIAAGRycy9lMm9Eb2MueG1sUEsBAi0AFAAGAAgAAAAhANhtPP7XAAAA&#10;AwEAAA8AAAAAAAAAAAAAAAAAagQAAGRycy9kb3ducmV2LnhtbFBLBQYAAAAABAAEAPMAAABuBQAA&#10;AAA=&#10;" filled="f" stroked="f">
              <v:textbox style="mso-fit-shape-to-text:t" inset="20pt,0,0,15pt">
                <w:txbxContent>
                  <w:p w14:paraId="4D595577" w14:textId="7730911E"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7B20E9" w14:textId="65CE564E" w:rsidR="0070266A" w:rsidRDefault="0070266A">
    <w:pPr>
      <w:pStyle w:val="Stopka"/>
    </w:pPr>
    <w:r>
      <w:rPr>
        <w:noProof/>
      </w:rPr>
      <mc:AlternateContent>
        <mc:Choice Requires="wps">
          <w:drawing>
            <wp:anchor distT="0" distB="0" distL="0" distR="0" simplePos="0" relativeHeight="251712512" behindDoc="0" locked="0" layoutInCell="1" allowOverlap="1" wp14:anchorId="37D1CE78" wp14:editId="0DA893B8">
              <wp:simplePos x="635" y="635"/>
              <wp:positionH relativeFrom="page">
                <wp:align>left</wp:align>
              </wp:positionH>
              <wp:positionV relativeFrom="page">
                <wp:align>bottom</wp:align>
              </wp:positionV>
              <wp:extent cx="443865" cy="443865"/>
              <wp:effectExtent l="0" t="0" r="5080" b="0"/>
              <wp:wrapNone/>
              <wp:docPr id="1313890605" name="Pole tekstowe 5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CA9D82" w14:textId="1B09816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7D1CE78" id="_x0000_t202" coordsize="21600,21600" o:spt="202" path="m,l,21600r21600,l21600,xe">
              <v:stroke joinstyle="miter"/>
              <v:path gradientshapeok="t" o:connecttype="rect"/>
            </v:shapetype>
            <v:shape id="Pole tekstowe 54" o:spid="_x0000_s1078" type="#_x0000_t202" alt="General" style="position:absolute;left:0;text-align:left;margin-left:0;margin-top:0;width:34.95pt;height:34.95pt;z-index:2517125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kjw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ezsf09VGecykG/cG/5psHaW+bDC3O4YRwEVRue&#10;8ZAK2pLCgCipwf34mz3GI/HopaRFxZTUoKQpUd8MLmS2mOd5VFi6IXAj2CcwvcsX0W+O+gFQjFN8&#10;F5YnGIODGqF0oN9Q1OtYDV3McKxZ0v0IH0KvX3wUXKzXKQjFZFnYmp3lMXUkLTL62r0xZwfaA+7r&#10;CUZNseId+31s/NPb9THgDtJqIsE9mwPvKMS03OHRRKX/ek9R16e9+g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OkKSPAQAgAAIgQA&#10;AA4AAAAAAAAAAAAAAAAALgIAAGRycy9lMm9Eb2MueG1sUEsBAi0AFAAGAAgAAAAhANhtPP7XAAAA&#10;AwEAAA8AAAAAAAAAAAAAAAAAagQAAGRycy9kb3ducmV2LnhtbFBLBQYAAAAABAAEAPMAAABuBQAA&#10;AAA=&#10;" filled="f" stroked="f">
              <v:textbox style="mso-fit-shape-to-text:t" inset="20pt,0,0,15pt">
                <w:txbxContent>
                  <w:p w14:paraId="7FCA9D82" w14:textId="1B09816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5266B" w14:textId="7CA6E471" w:rsidR="0070266A" w:rsidRDefault="0070266A">
    <w:pPr>
      <w:pStyle w:val="Stopka"/>
    </w:pPr>
    <w:r>
      <w:rPr>
        <w:noProof/>
      </w:rPr>
      <mc:AlternateContent>
        <mc:Choice Requires="wps">
          <w:drawing>
            <wp:anchor distT="0" distB="0" distL="0" distR="0" simplePos="0" relativeHeight="251710464" behindDoc="0" locked="0" layoutInCell="1" allowOverlap="1" wp14:anchorId="2996AB0E" wp14:editId="728705BC">
              <wp:simplePos x="635" y="635"/>
              <wp:positionH relativeFrom="page">
                <wp:align>left</wp:align>
              </wp:positionH>
              <wp:positionV relativeFrom="page">
                <wp:align>bottom</wp:align>
              </wp:positionV>
              <wp:extent cx="443865" cy="443865"/>
              <wp:effectExtent l="0" t="0" r="5080" b="0"/>
              <wp:wrapNone/>
              <wp:docPr id="1151065562" name="Pole tekstowe 5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FF3A260" w14:textId="00A9219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996AB0E" id="_x0000_t202" coordsize="21600,21600" o:spt="202" path="m,l,21600r21600,l21600,xe">
              <v:stroke joinstyle="miter"/>
              <v:path gradientshapeok="t" o:connecttype="rect"/>
            </v:shapetype>
            <v:shape id="Pole tekstowe 52" o:spid="_x0000_s1079" type="#_x0000_t202" alt="General" style="position:absolute;left:0;text-align:left;margin-left:0;margin-top:0;width:34.95pt;height:34.95pt;z-index:2517104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cl4EAIAACI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Iubsf09VGecykG/cG/5psHaW+bDC3O4YRwEVRue&#10;8ZAK2pLCgCipwf34mz3GI/HopaRFxZTUoKQpUd8MLmS2mOd5VFi6IXAj2Ccw/Zw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BmFyXgQAgAAIgQA&#10;AA4AAAAAAAAAAAAAAAAALgIAAGRycy9lMm9Eb2MueG1sUEsBAi0AFAAGAAgAAAAhANhtPP7XAAAA&#10;AwEAAA8AAAAAAAAAAAAAAAAAagQAAGRycy9kb3ducmV2LnhtbFBLBQYAAAAABAAEAPMAAABuBQAA&#10;AAA=&#10;" filled="f" stroked="f">
              <v:textbox style="mso-fit-shape-to-text:t" inset="20pt,0,0,15pt">
                <w:txbxContent>
                  <w:p w14:paraId="3FF3A260" w14:textId="00A9219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7FB610" w14:textId="122BF025" w:rsidR="0070266A" w:rsidRDefault="0070266A">
    <w:pPr>
      <w:pStyle w:val="Stopka"/>
    </w:pPr>
    <w:r>
      <w:rPr>
        <w:noProof/>
      </w:rPr>
      <mc:AlternateContent>
        <mc:Choice Requires="wps">
          <w:drawing>
            <wp:anchor distT="0" distB="0" distL="0" distR="0" simplePos="0" relativeHeight="251714560" behindDoc="0" locked="0" layoutInCell="1" allowOverlap="1" wp14:anchorId="3AA86374" wp14:editId="37D9A849">
              <wp:simplePos x="635" y="635"/>
              <wp:positionH relativeFrom="page">
                <wp:align>left</wp:align>
              </wp:positionH>
              <wp:positionV relativeFrom="page">
                <wp:align>bottom</wp:align>
              </wp:positionV>
              <wp:extent cx="443865" cy="443865"/>
              <wp:effectExtent l="0" t="0" r="5080" b="0"/>
              <wp:wrapNone/>
              <wp:docPr id="1690785719" name="Pole tekstowe 5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340F2C" w14:textId="2D36B21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AA86374" id="_x0000_t202" coordsize="21600,21600" o:spt="202" path="m,l,21600r21600,l21600,xe">
              <v:stroke joinstyle="miter"/>
              <v:path gradientshapeok="t" o:connecttype="rect"/>
            </v:shapetype>
            <v:shape id="Pole tekstowe 56" o:spid="_x0000_s1080" type="#_x0000_t202" alt="General" style="position:absolute;left:0;text-align:left;margin-left:0;margin-top:0;width:34.95pt;height:34.95pt;z-index:2517145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q91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fzsf09VGecykG/cG/5psHaW+bDC3O4YRwEVRue&#10;8ZAK2pLCgCipwf34mz3GI/HopaRFxZTUoKQpUd8MLmS2mOd5VFi6IXAj2CcwvcsX0W+O+gFQjFN8&#10;F5YnGIODGqF0oN9Q1OtYDV3McKxZ0v0IH0KvX3wUXKzXKQjFZFnYmp3lMXUkLTL62r0xZwfaA+7r&#10;CUZNseId+31s/NPb9THgDtJqIsE9mwPvKMS03OHRRKX/ek9R16e9+g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Esmr3UQAgAAIgQA&#10;AA4AAAAAAAAAAAAAAAAALgIAAGRycy9lMm9Eb2MueG1sUEsBAi0AFAAGAAgAAAAhANhtPP7XAAAA&#10;AwEAAA8AAAAAAAAAAAAAAAAAagQAAGRycy9kb3ducmV2LnhtbFBLBQYAAAAABAAEAPMAAABuBQAA&#10;AAA=&#10;" filled="f" stroked="f">
              <v:textbox style="mso-fit-shape-to-text:t" inset="20pt,0,0,15pt">
                <w:txbxContent>
                  <w:p w14:paraId="09340F2C" w14:textId="2D36B21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51FFFE" w14:textId="0AD90D3A" w:rsidR="0070266A" w:rsidRDefault="0070266A">
    <w:pPr>
      <w:pStyle w:val="Stopka"/>
    </w:pPr>
    <w:r>
      <w:rPr>
        <w:noProof/>
      </w:rPr>
      <mc:AlternateContent>
        <mc:Choice Requires="wps">
          <w:drawing>
            <wp:anchor distT="0" distB="0" distL="0" distR="0" simplePos="0" relativeHeight="251715584" behindDoc="0" locked="0" layoutInCell="1" allowOverlap="1" wp14:anchorId="43DD130E" wp14:editId="51AD4F23">
              <wp:simplePos x="635" y="635"/>
              <wp:positionH relativeFrom="page">
                <wp:align>left</wp:align>
              </wp:positionH>
              <wp:positionV relativeFrom="page">
                <wp:align>bottom</wp:align>
              </wp:positionV>
              <wp:extent cx="443865" cy="443865"/>
              <wp:effectExtent l="0" t="0" r="5080" b="0"/>
              <wp:wrapNone/>
              <wp:docPr id="1171555446" name="Pole tekstowe 5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3C52F3" w14:textId="7646FA5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3DD130E" id="_x0000_t202" coordsize="21600,21600" o:spt="202" path="m,l,21600r21600,l21600,xe">
              <v:stroke joinstyle="miter"/>
              <v:path gradientshapeok="t" o:connecttype="rect"/>
            </v:shapetype>
            <v:shape id="Pole tekstowe 57" o:spid="_x0000_s1081" type="#_x0000_t202" alt="General" style="position:absolute;left:0;text-align:left;margin-left:0;margin-top:0;width:34.95pt;height:34.95pt;z-index:25171558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S79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eLsf09VGecykG/cG/5psHaW+bDC3O4YRwEVRue&#10;8ZAK2pLCgCipwf34mz3GI/HopaRFxZTUoKQpUd8MLmS2mOd5VFi6IXAj2CcwvcsX0W+O+gFQjFN8&#10;F5YnGIODGqF0oN9Q1OtYDV3McKxZ0v0IH0KvX3wUXKzXKQjFZFnYmp3lMXUkLTL62r0xZwfaA+7r&#10;CUZNseId+31s/NPb9THgDtJqIsE9mwPvKMS03OHRRKX/ek9R16e9+g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LupLv0QAgAAIgQA&#10;AA4AAAAAAAAAAAAAAAAALgIAAGRycy9lMm9Eb2MueG1sUEsBAi0AFAAGAAgAAAAhANhtPP7XAAAA&#10;AwEAAA8AAAAAAAAAAAAAAAAAagQAAGRycy9kb3ducmV2LnhtbFBLBQYAAAAABAAEAPMAAABuBQAA&#10;AAA=&#10;" filled="f" stroked="f">
              <v:textbox style="mso-fit-shape-to-text:t" inset="20pt,0,0,15pt">
                <w:txbxContent>
                  <w:p w14:paraId="053C52F3" w14:textId="7646FA5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8DA29D" w14:textId="4364EA2F" w:rsidR="0070266A" w:rsidRDefault="0070266A">
    <w:pPr>
      <w:pStyle w:val="Stopka"/>
    </w:pPr>
    <w:r>
      <w:rPr>
        <w:noProof/>
      </w:rPr>
      <mc:AlternateContent>
        <mc:Choice Requires="wps">
          <w:drawing>
            <wp:anchor distT="0" distB="0" distL="0" distR="0" simplePos="0" relativeHeight="251713536" behindDoc="0" locked="0" layoutInCell="1" allowOverlap="1" wp14:anchorId="1178E591" wp14:editId="69BDDCB3">
              <wp:simplePos x="635" y="635"/>
              <wp:positionH relativeFrom="page">
                <wp:align>left</wp:align>
              </wp:positionH>
              <wp:positionV relativeFrom="page">
                <wp:align>bottom</wp:align>
              </wp:positionV>
              <wp:extent cx="443865" cy="443865"/>
              <wp:effectExtent l="0" t="0" r="5080" b="0"/>
              <wp:wrapNone/>
              <wp:docPr id="2048210451" name="Pole tekstowe 5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170EA86" w14:textId="53E1D51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178E591" id="_x0000_t202" coordsize="21600,21600" o:spt="202" path="m,l,21600r21600,l21600,xe">
              <v:stroke joinstyle="miter"/>
              <v:path gradientshapeok="t" o:connecttype="rect"/>
            </v:shapetype>
            <v:shape id="Pole tekstowe 55" o:spid="_x0000_s1082" type="#_x0000_t202" alt="General" style="position:absolute;left:0;text-align:left;margin-left:0;margin-top:0;width:34.95pt;height:34.95pt;z-index:2517135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92/EAIAACI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mqki6WY/sHqC44lYN+4d7ybYO1d8yHZ+ZwwzgIqjY8&#10;4SEVtCWFAVFSg/vxN3uMR+LRS0mLiimpQUlTor4ZXMhsMc/zqLB0Q+BGcEhgepsvot+c9D2gGKf4&#10;LixPMAYHNULpQL+iqDexGrqY4VizpIcR3odev/gouNhsUhCKybKwM3vLY+pIWmT0pXtlzg60B9zX&#10;I4yaYsU79vvY+Ke3m1PAHaTVRIJ7NgfeUYhpucOjiUr/9Z6irk97/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Oo/3b8QAgAAIgQA&#10;AA4AAAAAAAAAAAAAAAAALgIAAGRycy9lMm9Eb2MueG1sUEsBAi0AFAAGAAgAAAAhANhtPP7XAAAA&#10;AwEAAA8AAAAAAAAAAAAAAAAAagQAAGRycy9kb3ducmV2LnhtbFBLBQYAAAAABAAEAPMAAABuBQAA&#10;AAA=&#10;" filled="f" stroked="f">
              <v:textbox style="mso-fit-shape-to-text:t" inset="20pt,0,0,15pt">
                <w:txbxContent>
                  <w:p w14:paraId="3170EA86" w14:textId="53E1D51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B73810" w14:textId="0A985843" w:rsidR="0070266A" w:rsidRDefault="0070266A">
    <w:pPr>
      <w:pStyle w:val="Stopka"/>
    </w:pPr>
    <w:r>
      <w:rPr>
        <w:noProof/>
      </w:rPr>
      <mc:AlternateContent>
        <mc:Choice Requires="wps">
          <w:drawing>
            <wp:anchor distT="0" distB="0" distL="0" distR="0" simplePos="0" relativeHeight="251717632" behindDoc="0" locked="0" layoutInCell="1" allowOverlap="1" wp14:anchorId="117EA6E8" wp14:editId="3C51F7A7">
              <wp:simplePos x="635" y="635"/>
              <wp:positionH relativeFrom="page">
                <wp:align>left</wp:align>
              </wp:positionH>
              <wp:positionV relativeFrom="page">
                <wp:align>bottom</wp:align>
              </wp:positionV>
              <wp:extent cx="443865" cy="443865"/>
              <wp:effectExtent l="0" t="0" r="5080" b="0"/>
              <wp:wrapNone/>
              <wp:docPr id="1862418071" name="Pole tekstowe 5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2A2B855" w14:textId="77866AE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17EA6E8" id="_x0000_t202" coordsize="21600,21600" o:spt="202" path="m,l,21600r21600,l21600,xe">
              <v:stroke joinstyle="miter"/>
              <v:path gradientshapeok="t" o:connecttype="rect"/>
            </v:shapetype>
            <v:shape id="Pole tekstowe 59" o:spid="_x0000_s1083" type="#_x0000_t202" alt="General" style="position:absolute;left:0;text-align:left;margin-left:0;margin-top:0;width:34.95pt;height:34.95pt;z-index:25171763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AasFw3EQIAACIE&#10;AAAOAAAAAAAAAAAAAAAAAC4CAABkcnMvZTJvRG9jLnhtbFBLAQItABQABgAIAAAAIQDYbTz+1wAA&#10;AAMBAAAPAAAAAAAAAAAAAAAAAGsEAABkcnMvZG93bnJldi54bWxQSwUGAAAAAAQABADzAAAAbwUA&#10;AAAA&#10;" filled="f" stroked="f">
              <v:textbox style="mso-fit-shape-to-text:t" inset="20pt,0,0,15pt">
                <w:txbxContent>
                  <w:p w14:paraId="42A2B855" w14:textId="77866AE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B81EC" w14:textId="681DB986" w:rsidR="0070266A" w:rsidRDefault="0070266A">
    <w:pPr>
      <w:pStyle w:val="Stopka"/>
    </w:pPr>
    <w:r>
      <w:rPr>
        <w:noProof/>
      </w:rPr>
      <mc:AlternateContent>
        <mc:Choice Requires="wps">
          <w:drawing>
            <wp:anchor distT="0" distB="0" distL="0" distR="0" simplePos="0" relativeHeight="251718656" behindDoc="0" locked="0" layoutInCell="1" allowOverlap="1" wp14:anchorId="57633B58" wp14:editId="2AC4AB58">
              <wp:simplePos x="635" y="635"/>
              <wp:positionH relativeFrom="page">
                <wp:align>left</wp:align>
              </wp:positionH>
              <wp:positionV relativeFrom="page">
                <wp:align>bottom</wp:align>
              </wp:positionV>
              <wp:extent cx="443865" cy="443865"/>
              <wp:effectExtent l="0" t="0" r="5080" b="0"/>
              <wp:wrapNone/>
              <wp:docPr id="701667494" name="Pole tekstowe 6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A4775AE" w14:textId="427A589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7633B58" id="_x0000_t202" coordsize="21600,21600" o:spt="202" path="m,l,21600r21600,l21600,xe">
              <v:stroke joinstyle="miter"/>
              <v:path gradientshapeok="t" o:connecttype="rect"/>
            </v:shapetype>
            <v:shape id="Pole tekstowe 60" o:spid="_x0000_s1084" type="#_x0000_t202" alt="General" style="position:absolute;left:0;text-align:left;margin-left:0;margin-top:0;width:34.95pt;height:34.95pt;z-index:25171865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RCl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e3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E55EKUQAgAAIgQA&#10;AA4AAAAAAAAAAAAAAAAALgIAAGRycy9lMm9Eb2MueG1sUEsBAi0AFAAGAAgAAAAhANhtPP7XAAAA&#10;AwEAAA8AAAAAAAAAAAAAAAAAagQAAGRycy9kb3ducmV2LnhtbFBLBQYAAAAABAAEAPMAAABuBQAA&#10;AAA=&#10;" filled="f" stroked="f">
              <v:textbox style="mso-fit-shape-to-text:t" inset="20pt,0,0,15pt">
                <w:txbxContent>
                  <w:p w14:paraId="1A4775AE" w14:textId="427A589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F46FEA" w14:textId="5EBFBB91" w:rsidR="0070266A" w:rsidRDefault="0070266A">
    <w:pPr>
      <w:pStyle w:val="Stopka"/>
    </w:pPr>
    <w:r>
      <w:rPr>
        <w:noProof/>
      </w:rPr>
      <mc:AlternateContent>
        <mc:Choice Requires="wps">
          <w:drawing>
            <wp:anchor distT="0" distB="0" distL="0" distR="0" simplePos="0" relativeHeight="251661312" behindDoc="0" locked="0" layoutInCell="1" allowOverlap="1" wp14:anchorId="7C8B8EFA" wp14:editId="581F9FB7">
              <wp:simplePos x="635" y="635"/>
              <wp:positionH relativeFrom="page">
                <wp:align>left</wp:align>
              </wp:positionH>
              <wp:positionV relativeFrom="page">
                <wp:align>bottom</wp:align>
              </wp:positionV>
              <wp:extent cx="443865" cy="443865"/>
              <wp:effectExtent l="0" t="0" r="5080" b="0"/>
              <wp:wrapNone/>
              <wp:docPr id="610809518" name="Pole tekstowe 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10BC12" w14:textId="670BEAC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C8B8EFA" id="_x0000_t202" coordsize="21600,21600" o:spt="202" path="m,l,21600r21600,l21600,xe">
              <v:stroke joinstyle="miter"/>
              <v:path gradientshapeok="t" o:connecttype="rect"/>
            </v:shapetype>
            <v:shape id="Pole tekstowe 4" o:spid="_x0000_s1031" type="#_x0000_t202" alt="General" style="position:absolute;left:0;text-align:left;margin-left:0;margin-top:0;width:34.95pt;height:34.95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7Xy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dAO18g8CAAAhBAAA&#10;DgAAAAAAAAAAAAAAAAAuAgAAZHJzL2Uyb0RvYy54bWxQSwECLQAUAAYACAAAACEA2G08/tcAAAAD&#10;AQAADwAAAAAAAAAAAAAAAABpBAAAZHJzL2Rvd25yZXYueG1sUEsFBgAAAAAEAAQA8wAAAG0FAAAA&#10;AA==&#10;" filled="f" stroked="f">
              <v:textbox style="mso-fit-shape-to-text:t" inset="20pt,0,0,15pt">
                <w:txbxContent>
                  <w:p w14:paraId="5210BC12" w14:textId="670BEAC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6E7AFA" w14:textId="69C49C9D" w:rsidR="0070266A" w:rsidRDefault="0070266A">
    <w:pPr>
      <w:pStyle w:val="Stopka"/>
    </w:pPr>
    <w:r>
      <w:rPr>
        <w:noProof/>
      </w:rPr>
      <mc:AlternateContent>
        <mc:Choice Requires="wps">
          <w:drawing>
            <wp:anchor distT="0" distB="0" distL="0" distR="0" simplePos="0" relativeHeight="251716608" behindDoc="0" locked="0" layoutInCell="1" allowOverlap="1" wp14:anchorId="36B93107" wp14:editId="1CC3DB45">
              <wp:simplePos x="635" y="635"/>
              <wp:positionH relativeFrom="page">
                <wp:align>left</wp:align>
              </wp:positionH>
              <wp:positionV relativeFrom="page">
                <wp:align>bottom</wp:align>
              </wp:positionV>
              <wp:extent cx="443865" cy="443865"/>
              <wp:effectExtent l="0" t="0" r="5080" b="0"/>
              <wp:wrapNone/>
              <wp:docPr id="378422217" name="Pole tekstowe 5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6AB70F0" w14:textId="0A1894E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6B93107" id="_x0000_t202" coordsize="21600,21600" o:spt="202" path="m,l,21600r21600,l21600,xe">
              <v:stroke joinstyle="miter"/>
              <v:path gradientshapeok="t" o:connecttype="rect"/>
            </v:shapetype>
            <v:shape id="Pole tekstowe 58" o:spid="_x0000_s1085" type="#_x0000_t202" alt="General" style="position:absolute;left:0;text-align:left;margin-left:0;margin-top:0;width:34.95pt;height:34.95pt;z-index:25171660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Et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d3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L72kS0QAgAAIgQA&#10;AA4AAAAAAAAAAAAAAAAALgIAAGRycy9lMm9Eb2MueG1sUEsBAi0AFAAGAAgAAAAhANhtPP7XAAAA&#10;AwEAAA8AAAAAAAAAAAAAAAAAagQAAGRycy9kb3ducmV2LnhtbFBLBQYAAAAABAAEAPMAAABuBQAA&#10;AAA=&#10;" filled="f" stroked="f">
              <v:textbox style="mso-fit-shape-to-text:t" inset="20pt,0,0,15pt">
                <w:txbxContent>
                  <w:p w14:paraId="56AB70F0" w14:textId="0A1894E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E40ECE" w14:textId="62A74398" w:rsidR="0070266A" w:rsidRDefault="0070266A">
    <w:pPr>
      <w:pStyle w:val="Stopka"/>
    </w:pPr>
    <w:r>
      <w:rPr>
        <w:noProof/>
      </w:rPr>
      <mc:AlternateContent>
        <mc:Choice Requires="wps">
          <w:drawing>
            <wp:anchor distT="0" distB="0" distL="0" distR="0" simplePos="0" relativeHeight="251720704" behindDoc="0" locked="0" layoutInCell="1" allowOverlap="1" wp14:anchorId="45D8FB81" wp14:editId="4B9F872D">
              <wp:simplePos x="635" y="635"/>
              <wp:positionH relativeFrom="page">
                <wp:align>left</wp:align>
              </wp:positionH>
              <wp:positionV relativeFrom="page">
                <wp:align>bottom</wp:align>
              </wp:positionV>
              <wp:extent cx="443865" cy="443865"/>
              <wp:effectExtent l="0" t="0" r="5080" b="0"/>
              <wp:wrapNone/>
              <wp:docPr id="50246402" name="Pole tekstowe 6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5493538" w14:textId="148B8EE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5D8FB81" id="_x0000_t202" coordsize="21600,21600" o:spt="202" path="m,l,21600r21600,l21600,xe">
              <v:stroke joinstyle="miter"/>
              <v:path gradientshapeok="t" o:connecttype="rect"/>
            </v:shapetype>
            <v:shape id="Pole tekstowe 62" o:spid="_x0000_s1086" type="#_x0000_t202" alt="General" style="position:absolute;left:0;text-align:left;margin-left:0;margin-top:0;width:34.95pt;height:34.95pt;z-index:25172070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vIEUJg8CAAAiBAAA&#10;DgAAAAAAAAAAAAAAAAAuAgAAZHJzL2Uyb0RvYy54bWxQSwECLQAUAAYACAAAACEA2G08/tcAAAAD&#10;AQAADwAAAAAAAAAAAAAAAABpBAAAZHJzL2Rvd25yZXYueG1sUEsFBgAAAAAEAAQA8wAAAG0FAAAA&#10;AA==&#10;" filled="f" stroked="f">
              <v:textbox style="mso-fit-shape-to-text:t" inset="20pt,0,0,15pt">
                <w:txbxContent>
                  <w:p w14:paraId="75493538" w14:textId="148B8EE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B09773" w14:textId="1C76E1E2" w:rsidR="0070266A" w:rsidRDefault="0070266A">
    <w:pPr>
      <w:pStyle w:val="Stopka"/>
    </w:pPr>
    <w:r>
      <w:rPr>
        <w:noProof/>
      </w:rPr>
      <mc:AlternateContent>
        <mc:Choice Requires="wps">
          <w:drawing>
            <wp:anchor distT="0" distB="0" distL="0" distR="0" simplePos="0" relativeHeight="251721728" behindDoc="0" locked="0" layoutInCell="1" allowOverlap="1" wp14:anchorId="17C44FC7" wp14:editId="59D391A3">
              <wp:simplePos x="635" y="635"/>
              <wp:positionH relativeFrom="page">
                <wp:align>left</wp:align>
              </wp:positionH>
              <wp:positionV relativeFrom="page">
                <wp:align>bottom</wp:align>
              </wp:positionV>
              <wp:extent cx="443865" cy="443865"/>
              <wp:effectExtent l="0" t="0" r="5080" b="0"/>
              <wp:wrapNone/>
              <wp:docPr id="273925930" name="Pole tekstowe 6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32767BD" w14:textId="69C3776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7C44FC7" id="_x0000_t202" coordsize="21600,21600" o:spt="202" path="m,l,21600r21600,l21600,xe">
              <v:stroke joinstyle="miter"/>
              <v:path gradientshapeok="t" o:connecttype="rect"/>
            </v:shapetype>
            <v:shape id="Pole tekstowe 63" o:spid="_x0000_s1087" type="#_x0000_t202" alt="General" style="position:absolute;left:0;text-align:left;margin-left:0;margin-top:0;width:34.95pt;height:34.95pt;z-index:25172172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TA6Vrg8CAAAiBAAA&#10;DgAAAAAAAAAAAAAAAAAuAgAAZHJzL2Uyb0RvYy54bWxQSwECLQAUAAYACAAAACEA2G08/tcAAAAD&#10;AQAADwAAAAAAAAAAAAAAAABpBAAAZHJzL2Rvd25yZXYueG1sUEsFBgAAAAAEAAQA8wAAAG0FAAAA&#10;AA==&#10;" filled="f" stroked="f">
              <v:textbox style="mso-fit-shape-to-text:t" inset="20pt,0,0,15pt">
                <w:txbxContent>
                  <w:p w14:paraId="132767BD" w14:textId="69C3776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A1386C" w14:textId="2EAB556A" w:rsidR="0070266A" w:rsidRDefault="0070266A">
    <w:pPr>
      <w:pStyle w:val="Stopka"/>
    </w:pPr>
    <w:r>
      <w:rPr>
        <w:noProof/>
      </w:rPr>
      <mc:AlternateContent>
        <mc:Choice Requires="wps">
          <w:drawing>
            <wp:anchor distT="0" distB="0" distL="0" distR="0" simplePos="0" relativeHeight="251719680" behindDoc="0" locked="0" layoutInCell="1" allowOverlap="1" wp14:anchorId="7DF88990" wp14:editId="1D0153F7">
              <wp:simplePos x="635" y="635"/>
              <wp:positionH relativeFrom="page">
                <wp:align>left</wp:align>
              </wp:positionH>
              <wp:positionV relativeFrom="page">
                <wp:align>bottom</wp:align>
              </wp:positionV>
              <wp:extent cx="443865" cy="443865"/>
              <wp:effectExtent l="0" t="0" r="5080" b="0"/>
              <wp:wrapNone/>
              <wp:docPr id="724002706" name="Pole tekstowe 6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CA3E08C" w14:textId="35EA4DB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88990" id="_x0000_t202" coordsize="21600,21600" o:spt="202" path="m,l,21600r21600,l21600,xe">
              <v:stroke joinstyle="miter"/>
              <v:path gradientshapeok="t" o:connecttype="rect"/>
            </v:shapetype>
            <v:shape id="Pole tekstowe 61" o:spid="_x0000_s1088" type="#_x0000_t202" alt="General" style="position:absolute;left:0;text-align:left;margin-left:0;margin-top:0;width:34.95pt;height:34.95pt;z-index:25171968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GbsEAIAACI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mqki5nY/sHqC44lYN+4d7ybYO1d8yHZ+ZwwzgIqjY8&#10;4SEVtCWFAVFSg/vxN3uMR+LRS0mLiimpQUlTor4ZXMhsMc/zqLB0Q+BGcEhgepsvot+c9D2gGKf4&#10;LixPMAYHNULpQL+iqDexGrqY4VizpIcR3odev/gouNhsUhCKybKwM3vLY+pIWmT0pXtlzg60B9zX&#10;I4yaYsU79vvY+Ke3m1PAHaTVRIJ7NgfeUYhpucOjiUr/9Z6irk97/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B2YZuwQAgAAIgQA&#10;AA4AAAAAAAAAAAAAAAAALgIAAGRycy9lMm9Eb2MueG1sUEsBAi0AFAAGAAgAAAAhANhtPP7XAAAA&#10;AwEAAA8AAAAAAAAAAAAAAAAAagQAAGRycy9kb3ducmV2LnhtbFBLBQYAAAAABAAEAPMAAABuBQAA&#10;AAA=&#10;" filled="f" stroked="f">
              <v:textbox style="mso-fit-shape-to-text:t" inset="20pt,0,0,15pt">
                <w:txbxContent>
                  <w:p w14:paraId="7CA3E08C" w14:textId="35EA4DB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1A0AB3" w14:textId="068045FD" w:rsidR="0070266A" w:rsidRDefault="0070266A">
    <w:pPr>
      <w:pStyle w:val="Stopka"/>
    </w:pPr>
    <w:r>
      <w:rPr>
        <w:noProof/>
      </w:rPr>
      <mc:AlternateContent>
        <mc:Choice Requires="wps">
          <w:drawing>
            <wp:anchor distT="0" distB="0" distL="0" distR="0" simplePos="0" relativeHeight="251723776" behindDoc="0" locked="0" layoutInCell="1" allowOverlap="1" wp14:anchorId="0209A3D3" wp14:editId="67D666E0">
              <wp:simplePos x="635" y="635"/>
              <wp:positionH relativeFrom="page">
                <wp:align>left</wp:align>
              </wp:positionH>
              <wp:positionV relativeFrom="page">
                <wp:align>bottom</wp:align>
              </wp:positionV>
              <wp:extent cx="443865" cy="443865"/>
              <wp:effectExtent l="0" t="0" r="5080" b="0"/>
              <wp:wrapNone/>
              <wp:docPr id="996320901" name="Pole tekstowe 6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F2BE5F1" w14:textId="52215BC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209A3D3" id="_x0000_t202" coordsize="21600,21600" o:spt="202" path="m,l,21600r21600,l21600,xe">
              <v:stroke joinstyle="miter"/>
              <v:path gradientshapeok="t" o:connecttype="rect"/>
            </v:shapetype>
            <v:shape id="Pole tekstowe 65" o:spid="_x0000_s1089" type="#_x0000_t202" alt="General" style="position:absolute;left:0;text-align:left;margin-left:0;margin-top:0;width:34.95pt;height:34.95pt;z-index:25172377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DtF+dkEQIAACIE&#10;AAAOAAAAAAAAAAAAAAAAAC4CAABkcnMvZTJvRG9jLnhtbFBLAQItABQABgAIAAAAIQDYbTz+1wAA&#10;AAMBAAAPAAAAAAAAAAAAAAAAAGsEAABkcnMvZG93bnJldi54bWxQSwUGAAAAAAQABADzAAAAbwUA&#10;AAAA&#10;" filled="f" stroked="f">
              <v:textbox style="mso-fit-shape-to-text:t" inset="20pt,0,0,15pt">
                <w:txbxContent>
                  <w:p w14:paraId="7F2BE5F1" w14:textId="52215BC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BD018C" w14:textId="2C68168B" w:rsidR="0070266A" w:rsidRDefault="0070266A">
    <w:pPr>
      <w:pStyle w:val="Stopka"/>
    </w:pPr>
    <w:r>
      <w:rPr>
        <w:noProof/>
      </w:rPr>
      <mc:AlternateContent>
        <mc:Choice Requires="wps">
          <w:drawing>
            <wp:anchor distT="0" distB="0" distL="0" distR="0" simplePos="0" relativeHeight="251724800" behindDoc="0" locked="0" layoutInCell="1" allowOverlap="1" wp14:anchorId="30359675" wp14:editId="2BBB1651">
              <wp:simplePos x="635" y="635"/>
              <wp:positionH relativeFrom="page">
                <wp:align>left</wp:align>
              </wp:positionH>
              <wp:positionV relativeFrom="page">
                <wp:align>bottom</wp:align>
              </wp:positionV>
              <wp:extent cx="443865" cy="443865"/>
              <wp:effectExtent l="0" t="0" r="5080" b="0"/>
              <wp:wrapNone/>
              <wp:docPr id="1648336082" name="Pole tekstowe 6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B34E13" w14:textId="4AC6F32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0359675" id="_x0000_t202" coordsize="21600,21600" o:spt="202" path="m,l,21600r21600,l21600,xe">
              <v:stroke joinstyle="miter"/>
              <v:path gradientshapeok="t" o:connecttype="rect"/>
            </v:shapetype>
            <v:shape id="Pole tekstowe 66" o:spid="_x0000_s1090" type="#_x0000_t202" alt="General" style="position:absolute;left:0;text-align:left;margin-left:0;margin-top:0;width:34.95pt;height:34.95pt;z-index:25172480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FpEAIAACI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mqki7nY/sHqC44lYN+4d7ybYO1d8yHZ+ZwwzgIqjY8&#10;4SEVtCWFAVFSg/vxN3uMR+LRS0mLiimpQUlTor4ZXMhsMc/zqLB0Q+BGcEhgepsvot+c9D2gGKf4&#10;LixPMAYHNULpQL+iqDexGrqY4VizpIcR3odev/gouNhsUhCKybKwM3vLY+pIWmT0pXtlzg60B9zX&#10;I4yaYsU79vvY+Ke3m1PAHaTVRIJ7NgfeUYhpucOjiUr/9Z6irk97/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L+0gWkQAgAAIgQA&#10;AA4AAAAAAAAAAAAAAAAALgIAAGRycy9lMm9Eb2MueG1sUEsBAi0AFAAGAAgAAAAhANhtPP7XAAAA&#10;AwEAAA8AAAAAAAAAAAAAAAAAagQAAGRycy9kb3ducmV2LnhtbFBLBQYAAAAABAAEAPMAAABuBQAA&#10;AAA=&#10;" filled="f" stroked="f">
              <v:textbox style="mso-fit-shape-to-text:t" inset="20pt,0,0,15pt">
                <w:txbxContent>
                  <w:p w14:paraId="05B34E13" w14:textId="4AC6F32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10DA74" w14:textId="50D21FB5" w:rsidR="0070266A" w:rsidRDefault="0070266A">
    <w:pPr>
      <w:pStyle w:val="Stopka"/>
    </w:pPr>
    <w:r>
      <w:rPr>
        <w:noProof/>
      </w:rPr>
      <mc:AlternateContent>
        <mc:Choice Requires="wps">
          <w:drawing>
            <wp:anchor distT="0" distB="0" distL="0" distR="0" simplePos="0" relativeHeight="251722752" behindDoc="0" locked="0" layoutInCell="1" allowOverlap="1" wp14:anchorId="28174510" wp14:editId="4C99B6F3">
              <wp:simplePos x="635" y="635"/>
              <wp:positionH relativeFrom="page">
                <wp:align>left</wp:align>
              </wp:positionH>
              <wp:positionV relativeFrom="page">
                <wp:align>bottom</wp:align>
              </wp:positionV>
              <wp:extent cx="443865" cy="443865"/>
              <wp:effectExtent l="0" t="0" r="5080" b="0"/>
              <wp:wrapNone/>
              <wp:docPr id="1838278829" name="Pole tekstowe 6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EF917B" w14:textId="40ACFF7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8174510" id="_x0000_t202" coordsize="21600,21600" o:spt="202" path="m,l,21600r21600,l21600,xe">
              <v:stroke joinstyle="miter"/>
              <v:path gradientshapeok="t" o:connecttype="rect"/>
            </v:shapetype>
            <v:shape id="Pole tekstowe 64" o:spid="_x0000_s1091" type="#_x0000_t202" alt="General" style="position:absolute;left:0;text-align:left;margin-left:0;margin-top:0;width:34.95pt;height:34.95pt;z-index:25172275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wDh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XGIYfw9VGfcykFPuLd802DvLfPhhTlkGBdB1YZn&#10;PKSCtqQwWJTU4H78zR/zEXiMUtKiYkpqUNKUqG8GCZkt5nkeFZZuaLjR2CdjepcvYtwc9QOgGKf4&#10;LixPZkwOajSlA/2Gol7HbhhihmPPku5H8yH0+sVHwcV6nZJQTJaFrdlZHktH0CKir90bc3aAPSBf&#10;TzBqihXv0O9z45/ero8BOUjURIB7NAfcUYiJ3OHRRKX/ek9Z16e9+g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E87AOEQAgAAIgQA&#10;AA4AAAAAAAAAAAAAAAAALgIAAGRycy9lMm9Eb2MueG1sUEsBAi0AFAAGAAgAAAAhANhtPP7XAAAA&#10;AwEAAA8AAAAAAAAAAAAAAAAAagQAAGRycy9kb3ducmV2LnhtbFBLBQYAAAAABAAEAPMAAABuBQAA&#10;AAA=&#10;" filled="f" stroked="f">
              <v:textbox style="mso-fit-shape-to-text:t" inset="20pt,0,0,15pt">
                <w:txbxContent>
                  <w:p w14:paraId="4BEF917B" w14:textId="40ACFF7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5FD21B" w14:textId="43C97948" w:rsidR="0070266A" w:rsidRDefault="0070266A">
    <w:pPr>
      <w:pStyle w:val="Stopka"/>
    </w:pPr>
    <w:r>
      <w:rPr>
        <w:noProof/>
      </w:rPr>
      <mc:AlternateContent>
        <mc:Choice Requires="wps">
          <w:drawing>
            <wp:anchor distT="0" distB="0" distL="0" distR="0" simplePos="0" relativeHeight="251726848" behindDoc="0" locked="0" layoutInCell="1" allowOverlap="1" wp14:anchorId="233E9361" wp14:editId="677FA55F">
              <wp:simplePos x="635" y="635"/>
              <wp:positionH relativeFrom="page">
                <wp:align>left</wp:align>
              </wp:positionH>
              <wp:positionV relativeFrom="page">
                <wp:align>bottom</wp:align>
              </wp:positionV>
              <wp:extent cx="443865" cy="443865"/>
              <wp:effectExtent l="0" t="0" r="5080" b="0"/>
              <wp:wrapNone/>
              <wp:docPr id="1176373231" name="Pole tekstowe 6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4BEF161" w14:textId="2C3EB73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33E9361" id="_x0000_t202" coordsize="21600,21600" o:spt="202" path="m,l,21600r21600,l21600,xe">
              <v:stroke joinstyle="miter"/>
              <v:path gradientshapeok="t" o:connecttype="rect"/>
            </v:shapetype>
            <v:shape id="Pole tekstowe 68" o:spid="_x0000_s1092" type="#_x0000_t202" alt="General" style="position:absolute;left:0;text-align:left;margin-left:0;margin-top:0;width:34.95pt;height:34.95pt;z-index:25172684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fOjEAIAACI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mqki6XY/sHqC44lYN+4d7ybYO1d8yHZ+ZwwzgIqjY8&#10;4SEVtCWFAVFSg/vxN3uMR+LRS0mLiimpQUlTor4ZXMhsMc/zqLB0Q+BGcEhgepsvot+c9D2gGKf4&#10;LixPMAYHNULpQL+iqDexGrqY4VizpIcR3odev/gouNhsUhCKybKwM3vLY+pIWmT0pXtlzg60B9zX&#10;I4yaYsU79vvY+Ke3m1PAHaTVRIJ7NgfeUYhpucOjiUr/9Z6irk97/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B6t86MQAgAAIgQA&#10;AA4AAAAAAAAAAAAAAAAALgIAAGRycy9lMm9Eb2MueG1sUEsBAi0AFAAGAAgAAAAhANhtPP7XAAAA&#10;AwEAAA8AAAAAAAAAAAAAAAAAagQAAGRycy9kb3ducmV2LnhtbFBLBQYAAAAABAAEAPMAAABuBQAA&#10;AAA=&#10;" filled="f" stroked="f">
              <v:textbox style="mso-fit-shape-to-text:t" inset="20pt,0,0,15pt">
                <w:txbxContent>
                  <w:p w14:paraId="04BEF161" w14:textId="2C3EB73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83ED45" w14:textId="338A31A9" w:rsidR="0070266A" w:rsidRDefault="0070266A">
    <w:pPr>
      <w:pStyle w:val="Stopka"/>
    </w:pPr>
    <w:r>
      <w:rPr>
        <w:noProof/>
      </w:rPr>
      <mc:AlternateContent>
        <mc:Choice Requires="wps">
          <w:drawing>
            <wp:anchor distT="0" distB="0" distL="0" distR="0" simplePos="0" relativeHeight="251727872" behindDoc="0" locked="0" layoutInCell="1" allowOverlap="1" wp14:anchorId="579FE447" wp14:editId="4B902A38">
              <wp:simplePos x="635" y="635"/>
              <wp:positionH relativeFrom="page">
                <wp:align>left</wp:align>
              </wp:positionH>
              <wp:positionV relativeFrom="page">
                <wp:align>bottom</wp:align>
              </wp:positionV>
              <wp:extent cx="443865" cy="443865"/>
              <wp:effectExtent l="0" t="0" r="5080" b="0"/>
              <wp:wrapNone/>
              <wp:docPr id="1146183442" name="Pole tekstowe 6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0E8335C" w14:textId="77073E90"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79FE447" id="_x0000_t202" coordsize="21600,21600" o:spt="202" path="m,l,21600r21600,l21600,xe">
              <v:stroke joinstyle="miter"/>
              <v:path gradientshapeok="t" o:connecttype="rect"/>
            </v:shapetype>
            <v:shape id="Pole tekstowe 69" o:spid="_x0000_s1093" type="#_x0000_t202" alt="General" style="position:absolute;left:0;text-align:left;margin-left:0;margin-top:0;width:34.95pt;height:34.95pt;z-index:25172787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DuInIrEQIAACIE&#10;AAAOAAAAAAAAAAAAAAAAAC4CAABkcnMvZTJvRG9jLnhtbFBLAQItABQABgAIAAAAIQDYbTz+1wAA&#10;AAMBAAAPAAAAAAAAAAAAAAAAAGsEAABkcnMvZG93bnJldi54bWxQSwUGAAAAAAQABADzAAAAbwUA&#10;AAAA&#10;" filled="f" stroked="f">
              <v:textbox style="mso-fit-shape-to-text:t" inset="20pt,0,0,15pt">
                <w:txbxContent>
                  <w:p w14:paraId="50E8335C" w14:textId="77073E90"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25EE04" w14:textId="61EA6933" w:rsidR="0070266A" w:rsidRDefault="0070266A">
    <w:pPr>
      <w:pStyle w:val="Stopka"/>
    </w:pPr>
    <w:r>
      <w:rPr>
        <w:noProof/>
      </w:rPr>
      <mc:AlternateContent>
        <mc:Choice Requires="wps">
          <w:drawing>
            <wp:anchor distT="0" distB="0" distL="0" distR="0" simplePos="0" relativeHeight="251725824" behindDoc="0" locked="0" layoutInCell="1" allowOverlap="1" wp14:anchorId="78D2ACCE" wp14:editId="0FDD01F7">
              <wp:simplePos x="635" y="635"/>
              <wp:positionH relativeFrom="page">
                <wp:align>left</wp:align>
              </wp:positionH>
              <wp:positionV relativeFrom="page">
                <wp:align>bottom</wp:align>
              </wp:positionV>
              <wp:extent cx="443865" cy="443865"/>
              <wp:effectExtent l="0" t="0" r="5080" b="0"/>
              <wp:wrapNone/>
              <wp:docPr id="668548957" name="Pole tekstowe 6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FF555FB" w14:textId="31F080E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8D2ACCE" id="_x0000_t202" coordsize="21600,21600" o:spt="202" path="m,l,21600r21600,l21600,xe">
              <v:stroke joinstyle="miter"/>
              <v:path gradientshapeok="t" o:connecttype="rect"/>
            </v:shapetype>
            <v:shape id="Pole tekstowe 67" o:spid="_x0000_s1094" type="#_x0000_t202" alt="General" style="position:absolute;left:0;text-align:left;margin-left:0;margin-top:0;width:34.95pt;height:34.95pt;z-index:25172582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LrrPrkQAgAAIgQA&#10;AA4AAAAAAAAAAAAAAAAALgIAAGRycy9lMm9Eb2MueG1sUEsBAi0AFAAGAAgAAAAhANhtPP7XAAAA&#10;AwEAAA8AAAAAAAAAAAAAAAAAagQAAGRycy9kb3ducmV2LnhtbFBLBQYAAAAABAAEAPMAAABuBQAA&#10;AAA=&#10;" filled="f" stroked="f">
              <v:textbox style="mso-fit-shape-to-text:t" inset="20pt,0,0,15pt">
                <w:txbxContent>
                  <w:p w14:paraId="6FF555FB" w14:textId="31F080E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9A9AE6" w14:textId="436B04C9" w:rsidR="0070266A" w:rsidRDefault="0070266A">
    <w:pPr>
      <w:pStyle w:val="Stopka"/>
    </w:pPr>
    <w:r>
      <w:rPr>
        <w:noProof/>
      </w:rPr>
      <mc:AlternateContent>
        <mc:Choice Requires="wps">
          <w:drawing>
            <wp:anchor distT="0" distB="0" distL="0" distR="0" simplePos="0" relativeHeight="251665408" behindDoc="0" locked="0" layoutInCell="1" allowOverlap="1" wp14:anchorId="7BA360B8" wp14:editId="4E93EA5F">
              <wp:simplePos x="635" y="635"/>
              <wp:positionH relativeFrom="page">
                <wp:align>left</wp:align>
              </wp:positionH>
              <wp:positionV relativeFrom="page">
                <wp:align>bottom</wp:align>
              </wp:positionV>
              <wp:extent cx="443865" cy="443865"/>
              <wp:effectExtent l="0" t="0" r="5080" b="0"/>
              <wp:wrapNone/>
              <wp:docPr id="791425495" name="Pole tekstowe 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0737B0C" w14:textId="4944688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BA360B8" id="_x0000_t202" coordsize="21600,21600" o:spt="202" path="m,l,21600r21600,l21600,xe">
              <v:stroke joinstyle="miter"/>
              <v:path gradientshapeok="t" o:connecttype="rect"/>
            </v:shapetype>
            <v:shape id="Pole tekstowe 8" o:spid="_x0000_s1032" type="#_x0000_t202" alt="General" style="position:absolute;left:0;text-align:left;margin-left:0;margin-top:0;width:34.95pt;height:34.95pt;z-index:25166540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UawEAIAACE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mqki7H7g9QXXAoB/2+veXbBkvvmA/PzOGCcQ4UbXjC&#10;QypoSwoDoqQG9+Nv9hiPvKOXkhYFU1KDiqZEfTO4j9linudRYOmGwI3gkMD0Nl9Evznpe0AtTvFZ&#10;WJ5gDA5qhNKBfkVNb2I1dDHDsWZJDyO8D7188U1wsdmkINSSZWFn9pbH1JGzSOhL98qcHVgPuK5H&#10;GCXFinfk97HxT283p4ArSJuJ/PZsDrSjDtNuhzcThf7rPUVdX/b6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CWVRrAQAgAAIQQA&#10;AA4AAAAAAAAAAAAAAAAALgIAAGRycy9lMm9Eb2MueG1sUEsBAi0AFAAGAAgAAAAhANhtPP7XAAAA&#10;AwEAAA8AAAAAAAAAAAAAAAAAagQAAGRycy9kb3ducmV2LnhtbFBLBQYAAAAABAAEAPMAAABuBQAA&#10;AAA=&#10;" filled="f" stroked="f">
              <v:textbox style="mso-fit-shape-to-text:t" inset="20pt,0,0,15pt">
                <w:txbxContent>
                  <w:p w14:paraId="60737B0C" w14:textId="4944688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6F6E67" w14:textId="5E7C68F1" w:rsidR="0070266A" w:rsidRDefault="0070266A">
    <w:pPr>
      <w:pStyle w:val="Stopka"/>
    </w:pPr>
    <w:r>
      <w:rPr>
        <w:noProof/>
      </w:rPr>
      <mc:AlternateContent>
        <mc:Choice Requires="wps">
          <w:drawing>
            <wp:anchor distT="0" distB="0" distL="0" distR="0" simplePos="0" relativeHeight="251729920" behindDoc="0" locked="0" layoutInCell="1" allowOverlap="1" wp14:anchorId="65D2D378" wp14:editId="6222933C">
              <wp:simplePos x="635" y="635"/>
              <wp:positionH relativeFrom="page">
                <wp:align>left</wp:align>
              </wp:positionH>
              <wp:positionV relativeFrom="page">
                <wp:align>bottom</wp:align>
              </wp:positionV>
              <wp:extent cx="443865" cy="443865"/>
              <wp:effectExtent l="0" t="0" r="5080" b="0"/>
              <wp:wrapNone/>
              <wp:docPr id="1997332349" name="Pole tekstowe 7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210EE5" w14:textId="7B45423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5D2D378" id="_x0000_t202" coordsize="21600,21600" o:spt="202" path="m,l,21600r21600,l21600,xe">
              <v:stroke joinstyle="miter"/>
              <v:path gradientshapeok="t" o:connecttype="rect"/>
            </v:shapetype>
            <v:shape id="Pole tekstowe 71" o:spid="_x0000_s1095" type="#_x0000_t202" alt="General" style="position:absolute;left:0;text-align:left;margin-left:0;margin-top:0;width:34.95pt;height:34.95pt;z-index:25172992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L8xEQIAACI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mqki5vx/YPUF1wKgf9wr3l2wZr75gPz8zhhnEQVG14&#10;wkMqaEsKA6KkBvfjb/YYj8Sjl5IWFVNSg5KmRH0zuJDZYp7nUWHphsCN4JDA9DZfRL856XtAMU7x&#10;XVieYAwOaoTSgX5FUW9iNXQxw7FmSQ8jvA+9fvFRcLHZpCAUk2VhZ/aWx9SRtMjoS/fKnB1oD7iv&#10;Rxg1xYp37Pex8U9vN6eAO0iriQT3bA68oxDTcodHE5X+6z1FXZ/2+ic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BKZL8xEQIAACIE&#10;AAAOAAAAAAAAAAAAAAAAAC4CAABkcnMvZTJvRG9jLnhtbFBLAQItABQABgAIAAAAIQDYbTz+1wAA&#10;AAMBAAAPAAAAAAAAAAAAAAAAAGsEAABkcnMvZG93bnJldi54bWxQSwUGAAAAAAQABADzAAAAbwUA&#10;AAAA&#10;" filled="f" stroked="f">
              <v:textbox style="mso-fit-shape-to-text:t" inset="20pt,0,0,15pt">
                <w:txbxContent>
                  <w:p w14:paraId="5C210EE5" w14:textId="7B45423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374787" w14:textId="2174EAD0" w:rsidR="0070266A" w:rsidRDefault="0070266A">
    <w:pPr>
      <w:pStyle w:val="Stopka"/>
    </w:pPr>
    <w:r>
      <w:rPr>
        <w:noProof/>
      </w:rPr>
      <mc:AlternateContent>
        <mc:Choice Requires="wps">
          <w:drawing>
            <wp:anchor distT="0" distB="0" distL="0" distR="0" simplePos="0" relativeHeight="251730944" behindDoc="0" locked="0" layoutInCell="1" allowOverlap="1" wp14:anchorId="1D60FF89" wp14:editId="758E976F">
              <wp:simplePos x="635" y="635"/>
              <wp:positionH relativeFrom="page">
                <wp:align>left</wp:align>
              </wp:positionH>
              <wp:positionV relativeFrom="page">
                <wp:align>bottom</wp:align>
              </wp:positionV>
              <wp:extent cx="443865" cy="443865"/>
              <wp:effectExtent l="0" t="0" r="5080" b="0"/>
              <wp:wrapNone/>
              <wp:docPr id="1310454766" name="Pole tekstowe 7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A72F352" w14:textId="36ED750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D60FF89" id="_x0000_t202" coordsize="21600,21600" o:spt="202" path="m,l,21600r21600,l21600,xe">
              <v:stroke joinstyle="miter"/>
              <v:path gradientshapeok="t" o:connecttype="rect"/>
            </v:shapetype>
            <v:shape id="Pole tekstowe 72" o:spid="_x0000_s1096" type="#_x0000_t202" alt="General" style="position:absolute;left:0;text-align:left;margin-left:0;margin-top:0;width:34.95pt;height:34.95pt;z-index:2517309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L/Ihmw8CAAAiBAAA&#10;DgAAAAAAAAAAAAAAAAAuAgAAZHJzL2Uyb0RvYy54bWxQSwECLQAUAAYACAAAACEA2G08/tcAAAAD&#10;AQAADwAAAAAAAAAAAAAAAABpBAAAZHJzL2Rvd25yZXYueG1sUEsFBgAAAAAEAAQA8wAAAG0FAAAA&#10;AA==&#10;" filled="f" stroked="f">
              <v:textbox style="mso-fit-shape-to-text:t" inset="20pt,0,0,15pt">
                <w:txbxContent>
                  <w:p w14:paraId="4A72F352" w14:textId="36ED750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5226D6" w14:textId="5B4104B3" w:rsidR="0070266A" w:rsidRDefault="0070266A">
    <w:pPr>
      <w:pStyle w:val="Stopka"/>
    </w:pPr>
    <w:r>
      <w:rPr>
        <w:noProof/>
      </w:rPr>
      <mc:AlternateContent>
        <mc:Choice Requires="wps">
          <w:drawing>
            <wp:anchor distT="0" distB="0" distL="0" distR="0" simplePos="0" relativeHeight="251728896" behindDoc="0" locked="0" layoutInCell="1" allowOverlap="1" wp14:anchorId="685E3F49" wp14:editId="221A1334">
              <wp:simplePos x="635" y="635"/>
              <wp:positionH relativeFrom="page">
                <wp:align>left</wp:align>
              </wp:positionH>
              <wp:positionV relativeFrom="page">
                <wp:align>bottom</wp:align>
              </wp:positionV>
              <wp:extent cx="443865" cy="443865"/>
              <wp:effectExtent l="0" t="0" r="5080" b="0"/>
              <wp:wrapNone/>
              <wp:docPr id="378006693" name="Pole tekstowe 7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3B28243" w14:textId="123C1CC0"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85E3F49" id="_x0000_t202" coordsize="21600,21600" o:spt="202" path="m,l,21600r21600,l21600,xe">
              <v:stroke joinstyle="miter"/>
              <v:path gradientshapeok="t" o:connecttype="rect"/>
            </v:shapetype>
            <v:shape id="Pole tekstowe 70" o:spid="_x0000_s1097" type="#_x0000_t202" alt="General" style="position:absolute;left:0;text-align:left;margin-left:0;margin-top:0;width:34.95pt;height:34.95pt;z-index:25172889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99oBMQAgAAIgQA&#10;AA4AAAAAAAAAAAAAAAAALgIAAGRycy9lMm9Eb2MueG1sUEsBAi0AFAAGAAgAAAAhANhtPP7XAAAA&#10;AwEAAA8AAAAAAAAAAAAAAAAAagQAAGRycy9kb3ducmV2LnhtbFBLBQYAAAAABAAEAPMAAABuBQAA&#10;AAA=&#10;" filled="f" stroked="f">
              <v:textbox style="mso-fit-shape-to-text:t" inset="20pt,0,0,15pt">
                <w:txbxContent>
                  <w:p w14:paraId="23B28243" w14:textId="123C1CC0"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A04648" w14:textId="62B780E4" w:rsidR="0070266A" w:rsidRDefault="0070266A">
    <w:pPr>
      <w:pStyle w:val="Stopka"/>
    </w:pPr>
    <w:r>
      <w:rPr>
        <w:noProof/>
      </w:rPr>
      <mc:AlternateContent>
        <mc:Choice Requires="wps">
          <w:drawing>
            <wp:anchor distT="0" distB="0" distL="0" distR="0" simplePos="0" relativeHeight="251732992" behindDoc="0" locked="0" layoutInCell="1" allowOverlap="1" wp14:anchorId="34D88BF0" wp14:editId="027C197F">
              <wp:simplePos x="635" y="635"/>
              <wp:positionH relativeFrom="page">
                <wp:align>left</wp:align>
              </wp:positionH>
              <wp:positionV relativeFrom="page">
                <wp:align>bottom</wp:align>
              </wp:positionV>
              <wp:extent cx="443865" cy="443865"/>
              <wp:effectExtent l="0" t="0" r="5080" b="0"/>
              <wp:wrapNone/>
              <wp:docPr id="1771537064" name="Pole tekstowe 7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E8CEC3" w14:textId="5850C5D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4D88BF0" id="_x0000_t202" coordsize="21600,21600" o:spt="202" path="m,l,21600r21600,l21600,xe">
              <v:stroke joinstyle="miter"/>
              <v:path gradientshapeok="t" o:connecttype="rect"/>
            </v:shapetype>
            <v:shape id="Pole tekstowe 74" o:spid="_x0000_s1098" type="#_x0000_t202" alt="General" style="position:absolute;left:0;text-align:left;margin-left:0;margin-top:0;width:34.95pt;height:34.95pt;z-index:25173299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CO61NREQIAACIE&#10;AAAOAAAAAAAAAAAAAAAAAC4CAABkcnMvZTJvRG9jLnhtbFBLAQItABQABgAIAAAAIQDYbTz+1wAA&#10;AAMBAAAPAAAAAAAAAAAAAAAAAGsEAABkcnMvZG93bnJldi54bWxQSwUGAAAAAAQABADzAAAAbwUA&#10;AAAA&#10;" filled="f" stroked="f">
              <v:textbox style="mso-fit-shape-to-text:t" inset="20pt,0,0,15pt">
                <w:txbxContent>
                  <w:p w14:paraId="22E8CEC3" w14:textId="5850C5D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6EBC1" w14:textId="41CE8804" w:rsidR="0070266A" w:rsidRDefault="0070266A">
    <w:pPr>
      <w:pStyle w:val="Stopka"/>
    </w:pPr>
    <w:r>
      <w:rPr>
        <w:noProof/>
      </w:rPr>
      <mc:AlternateContent>
        <mc:Choice Requires="wps">
          <w:drawing>
            <wp:anchor distT="0" distB="0" distL="0" distR="0" simplePos="0" relativeHeight="251734016" behindDoc="0" locked="0" layoutInCell="1" allowOverlap="1" wp14:anchorId="2B44C950" wp14:editId="0970DC00">
              <wp:simplePos x="635" y="635"/>
              <wp:positionH relativeFrom="page">
                <wp:align>left</wp:align>
              </wp:positionH>
              <wp:positionV relativeFrom="page">
                <wp:align>bottom</wp:align>
              </wp:positionV>
              <wp:extent cx="443865" cy="443865"/>
              <wp:effectExtent l="0" t="0" r="5080" b="0"/>
              <wp:wrapNone/>
              <wp:docPr id="1040788908" name="Pole tekstowe 7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51DEB67" w14:textId="07DC9B60"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B44C950" id="_x0000_t202" coordsize="21600,21600" o:spt="202" path="m,l,21600r21600,l21600,xe">
              <v:stroke joinstyle="miter"/>
              <v:path gradientshapeok="t" o:connecttype="rect"/>
            </v:shapetype>
            <v:shape id="Pole tekstowe 75" o:spid="_x0000_s1099" type="#_x0000_t202" alt="General" style="position:absolute;left:0;text-align:left;margin-left:0;margin-top:0;width:34.95pt;height:34.95pt;z-index:25173401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B+ZNLZEQIAACIE&#10;AAAOAAAAAAAAAAAAAAAAAC4CAABkcnMvZTJvRG9jLnhtbFBLAQItABQABgAIAAAAIQDYbTz+1wAA&#10;AAMBAAAPAAAAAAAAAAAAAAAAAGsEAABkcnMvZG93bnJldi54bWxQSwUGAAAAAAQABADzAAAAbwUA&#10;AAAA&#10;" filled="f" stroked="f">
              <v:textbox style="mso-fit-shape-to-text:t" inset="20pt,0,0,15pt">
                <w:txbxContent>
                  <w:p w14:paraId="251DEB67" w14:textId="07DC9B60"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C71A7" w14:textId="5DFD777C" w:rsidR="0070266A" w:rsidRDefault="0070266A">
    <w:pPr>
      <w:pStyle w:val="Stopka"/>
    </w:pPr>
    <w:r>
      <w:rPr>
        <w:noProof/>
      </w:rPr>
      <mc:AlternateContent>
        <mc:Choice Requires="wps">
          <w:drawing>
            <wp:anchor distT="0" distB="0" distL="0" distR="0" simplePos="0" relativeHeight="251731968" behindDoc="0" locked="0" layoutInCell="1" allowOverlap="1" wp14:anchorId="5FDDC0D0" wp14:editId="64FFF018">
              <wp:simplePos x="635" y="635"/>
              <wp:positionH relativeFrom="page">
                <wp:align>left</wp:align>
              </wp:positionH>
              <wp:positionV relativeFrom="page">
                <wp:align>bottom</wp:align>
              </wp:positionV>
              <wp:extent cx="443865" cy="443865"/>
              <wp:effectExtent l="0" t="0" r="5080" b="0"/>
              <wp:wrapNone/>
              <wp:docPr id="1622939003" name="Pole tekstowe 7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D8BC314" w14:textId="75C7C4E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FDDC0D0" id="_x0000_t202" coordsize="21600,21600" o:spt="202" path="m,l,21600r21600,l21600,xe">
              <v:stroke joinstyle="miter"/>
              <v:path gradientshapeok="t" o:connecttype="rect"/>
            </v:shapetype>
            <v:shape id="Pole tekstowe 73" o:spid="_x0000_s1100" type="#_x0000_t202" alt="General" style="position:absolute;left:0;text-align:left;margin-left:0;margin-top:0;width:34.95pt;height:34.95pt;z-index:25173196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Asx7TUEQIAACIE&#10;AAAOAAAAAAAAAAAAAAAAAC4CAABkcnMvZTJvRG9jLnhtbFBLAQItABQABgAIAAAAIQDYbTz+1wAA&#10;AAMBAAAPAAAAAAAAAAAAAAAAAGsEAABkcnMvZG93bnJldi54bWxQSwUGAAAAAAQABADzAAAAbwUA&#10;AAAA&#10;" filled="f" stroked="f">
              <v:textbox style="mso-fit-shape-to-text:t" inset="20pt,0,0,15pt">
                <w:txbxContent>
                  <w:p w14:paraId="7D8BC314" w14:textId="75C7C4E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B8F0F" w14:textId="668B732B" w:rsidR="0070266A" w:rsidRDefault="0070266A">
    <w:pPr>
      <w:pStyle w:val="Stopka"/>
    </w:pPr>
    <w:r>
      <w:rPr>
        <w:noProof/>
      </w:rPr>
      <mc:AlternateContent>
        <mc:Choice Requires="wps">
          <w:drawing>
            <wp:anchor distT="0" distB="0" distL="0" distR="0" simplePos="0" relativeHeight="251736064" behindDoc="0" locked="0" layoutInCell="1" allowOverlap="1" wp14:anchorId="0ECE1769" wp14:editId="75FBD1A3">
              <wp:simplePos x="635" y="635"/>
              <wp:positionH relativeFrom="page">
                <wp:align>left</wp:align>
              </wp:positionH>
              <wp:positionV relativeFrom="page">
                <wp:align>bottom</wp:align>
              </wp:positionV>
              <wp:extent cx="443865" cy="443865"/>
              <wp:effectExtent l="0" t="0" r="5080" b="0"/>
              <wp:wrapNone/>
              <wp:docPr id="456471793" name="Pole tekstowe 7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78E754A" w14:textId="6F36616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ECE1769" id="_x0000_t202" coordsize="21600,21600" o:spt="202" path="m,l,21600r21600,l21600,xe">
              <v:stroke joinstyle="miter"/>
              <v:path gradientshapeok="t" o:connecttype="rect"/>
            </v:shapetype>
            <v:shape id="Pole tekstowe 77" o:spid="_x0000_s1101" type="#_x0000_t202" alt="General" style="position:absolute;left:0;text-align:left;margin-left:0;margin-top:0;width:34.95pt;height:34.95pt;z-index:2517360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DcSDVcEQIAACIE&#10;AAAOAAAAAAAAAAAAAAAAAC4CAABkcnMvZTJvRG9jLnhtbFBLAQItABQABgAIAAAAIQDYbTz+1wAA&#10;AAMBAAAPAAAAAAAAAAAAAAAAAGsEAABkcnMvZG93bnJldi54bWxQSwUGAAAAAAQABADzAAAAbwUA&#10;AAAA&#10;" filled="f" stroked="f">
              <v:textbox style="mso-fit-shape-to-text:t" inset="20pt,0,0,15pt">
                <w:txbxContent>
                  <w:p w14:paraId="378E754A" w14:textId="6F36616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7491CC" w14:textId="7C9B7978" w:rsidR="0070266A" w:rsidRDefault="0070266A">
    <w:pPr>
      <w:pStyle w:val="Stopka"/>
    </w:pPr>
    <w:r>
      <w:rPr>
        <w:noProof/>
      </w:rPr>
      <mc:AlternateContent>
        <mc:Choice Requires="wps">
          <w:drawing>
            <wp:anchor distT="0" distB="0" distL="0" distR="0" simplePos="0" relativeHeight="251737088" behindDoc="0" locked="0" layoutInCell="1" allowOverlap="1" wp14:anchorId="738FE1FF" wp14:editId="7FCA3FB3">
              <wp:simplePos x="635" y="635"/>
              <wp:positionH relativeFrom="page">
                <wp:align>left</wp:align>
              </wp:positionH>
              <wp:positionV relativeFrom="page">
                <wp:align>bottom</wp:align>
              </wp:positionV>
              <wp:extent cx="443865" cy="443865"/>
              <wp:effectExtent l="0" t="0" r="5080" b="0"/>
              <wp:wrapNone/>
              <wp:docPr id="578641212" name="Pole tekstowe 7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006846F" w14:textId="151343B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38FE1FF" id="_x0000_t202" coordsize="21600,21600" o:spt="202" path="m,l,21600r21600,l21600,xe">
              <v:stroke joinstyle="miter"/>
              <v:path gradientshapeok="t" o:connecttype="rect"/>
            </v:shapetype>
            <v:shape id="Pole tekstowe 78" o:spid="_x0000_s1102" type="#_x0000_t202" alt="General" style="position:absolute;left:0;text-align:left;margin-left:0;margin-top:0;width:34.95pt;height:34.95pt;z-index:2517370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CN3sYeEQIAACIE&#10;AAAOAAAAAAAAAAAAAAAAAC4CAABkcnMvZTJvRG9jLnhtbFBLAQItABQABgAIAAAAIQDYbTz+1wAA&#10;AAMBAAAPAAAAAAAAAAAAAAAAAGsEAABkcnMvZG93bnJldi54bWxQSwUGAAAAAAQABADzAAAAbwUA&#10;AAAA&#10;" filled="f" stroked="f">
              <v:textbox style="mso-fit-shape-to-text:t" inset="20pt,0,0,15pt">
                <w:txbxContent>
                  <w:p w14:paraId="0006846F" w14:textId="151343BC"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9C30E9" w14:textId="10F169C3" w:rsidR="0070266A" w:rsidRDefault="0070266A">
    <w:pPr>
      <w:pStyle w:val="Stopka"/>
    </w:pPr>
    <w:r>
      <w:rPr>
        <w:noProof/>
      </w:rPr>
      <mc:AlternateContent>
        <mc:Choice Requires="wps">
          <w:drawing>
            <wp:anchor distT="0" distB="0" distL="0" distR="0" simplePos="0" relativeHeight="251735040" behindDoc="0" locked="0" layoutInCell="1" allowOverlap="1" wp14:anchorId="1873087A" wp14:editId="3DFE919D">
              <wp:simplePos x="635" y="635"/>
              <wp:positionH relativeFrom="page">
                <wp:align>left</wp:align>
              </wp:positionH>
              <wp:positionV relativeFrom="page">
                <wp:align>bottom</wp:align>
              </wp:positionV>
              <wp:extent cx="443865" cy="443865"/>
              <wp:effectExtent l="0" t="0" r="5080" b="0"/>
              <wp:wrapNone/>
              <wp:docPr id="1255504438" name="Pole tekstowe 7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289E242" w14:textId="3EB9C34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873087A" id="_x0000_t202" coordsize="21600,21600" o:spt="202" path="m,l,21600r21600,l21600,xe">
              <v:stroke joinstyle="miter"/>
              <v:path gradientshapeok="t" o:connecttype="rect"/>
            </v:shapetype>
            <v:shape id="Pole tekstowe 76" o:spid="_x0000_s1103" type="#_x0000_t202" alt="General" style="position:absolute;left:0;text-align:left;margin-left:0;margin-top:0;width:34.95pt;height:34.95pt;z-index:2517350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B9UUeWEQIAACIE&#10;AAAOAAAAAAAAAAAAAAAAAC4CAABkcnMvZTJvRG9jLnhtbFBLAQItABQABgAIAAAAIQDYbTz+1wAA&#10;AAMBAAAPAAAAAAAAAAAAAAAAAGsEAABkcnMvZG93bnJldi54bWxQSwUGAAAAAAQABADzAAAAbwUA&#10;AAAA&#10;" filled="f" stroked="f">
              <v:textbox style="mso-fit-shape-to-text:t" inset="20pt,0,0,15pt">
                <w:txbxContent>
                  <w:p w14:paraId="4289E242" w14:textId="3EB9C34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849430" w14:textId="02B3E497" w:rsidR="0070266A" w:rsidRDefault="0070266A">
    <w:pPr>
      <w:pStyle w:val="Stopka"/>
    </w:pPr>
    <w:r>
      <w:rPr>
        <w:noProof/>
      </w:rPr>
      <mc:AlternateContent>
        <mc:Choice Requires="wps">
          <w:drawing>
            <wp:anchor distT="0" distB="0" distL="0" distR="0" simplePos="0" relativeHeight="251739136" behindDoc="0" locked="0" layoutInCell="1" allowOverlap="1" wp14:anchorId="4A551F57" wp14:editId="2E89A62E">
              <wp:simplePos x="635" y="635"/>
              <wp:positionH relativeFrom="page">
                <wp:align>left</wp:align>
              </wp:positionH>
              <wp:positionV relativeFrom="page">
                <wp:align>bottom</wp:align>
              </wp:positionV>
              <wp:extent cx="443865" cy="443865"/>
              <wp:effectExtent l="0" t="0" r="5080" b="0"/>
              <wp:wrapNone/>
              <wp:docPr id="505113839" name="Pole tekstowe 8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3154D3B" w14:textId="6340773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551F57" id="_x0000_t202" coordsize="21600,21600" o:spt="202" path="m,l,21600r21600,l21600,xe">
              <v:stroke joinstyle="miter"/>
              <v:path gradientshapeok="t" o:connecttype="rect"/>
            </v:shapetype>
            <v:shape id="Pole tekstowe 80" o:spid="_x0000_s1104" type="#_x0000_t202" alt="General" style="position:absolute;left:0;text-align:left;margin-left:0;margin-top:0;width:34.95pt;height:34.95pt;z-index:2517391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ApmAsEEQIAACIE&#10;AAAOAAAAAAAAAAAAAAAAAC4CAABkcnMvZTJvRG9jLnhtbFBLAQItABQABgAIAAAAIQDYbTz+1wAA&#10;AAMBAAAPAAAAAAAAAAAAAAAAAGsEAABkcnMvZG93bnJldi54bWxQSwUGAAAAAAQABADzAAAAbwUA&#10;AAAA&#10;" filled="f" stroked="f">
              <v:textbox style="mso-fit-shape-to-text:t" inset="20pt,0,0,15pt">
                <w:txbxContent>
                  <w:p w14:paraId="03154D3B" w14:textId="6340773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C62796" w14:textId="263395B1" w:rsidR="0070266A" w:rsidRDefault="0070266A">
    <w:pPr>
      <w:pStyle w:val="Stopka"/>
    </w:pPr>
    <w:r>
      <w:rPr>
        <w:noProof/>
      </w:rPr>
      <mc:AlternateContent>
        <mc:Choice Requires="wps">
          <w:drawing>
            <wp:anchor distT="0" distB="0" distL="0" distR="0" simplePos="0" relativeHeight="251666432" behindDoc="0" locked="0" layoutInCell="1" allowOverlap="1" wp14:anchorId="24027FDE" wp14:editId="513C453D">
              <wp:simplePos x="635" y="635"/>
              <wp:positionH relativeFrom="page">
                <wp:align>left</wp:align>
              </wp:positionH>
              <wp:positionV relativeFrom="page">
                <wp:align>bottom</wp:align>
              </wp:positionV>
              <wp:extent cx="443865" cy="443865"/>
              <wp:effectExtent l="0" t="0" r="5080" b="0"/>
              <wp:wrapNone/>
              <wp:docPr id="363905147" name="Pole tekstowe 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7B88DDB" w14:textId="2E26EBD1"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4027FDE" id="_x0000_t202" coordsize="21600,21600" o:spt="202" path="m,l,21600r21600,l21600,xe">
              <v:stroke joinstyle="miter"/>
              <v:path gradientshapeok="t" o:connecttype="rect"/>
            </v:shapetype>
            <v:shape id="Pole tekstowe 9" o:spid="_x0000_s1033" type="#_x0000_t202" alt="General" style="position:absolute;left:0;text-align:left;margin-left:0;margin-top:0;width:34.95pt;height:34.95pt;z-index:25166643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UaxzgQAgAAIQQA&#10;AA4AAAAAAAAAAAAAAAAALgIAAGRycy9lMm9Eb2MueG1sUEsBAi0AFAAGAAgAAAAhANhtPP7XAAAA&#10;AwEAAA8AAAAAAAAAAAAAAAAAagQAAGRycy9kb3ducmV2LnhtbFBLBQYAAAAABAAEAPMAAABuBQAA&#10;AAA=&#10;" filled="f" stroked="f">
              <v:textbox style="mso-fit-shape-to-text:t" inset="20pt,0,0,15pt">
                <w:txbxContent>
                  <w:p w14:paraId="67B88DDB" w14:textId="2E26EBD1"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7A0D8B" w14:textId="072C422C" w:rsidR="0070266A" w:rsidRDefault="0070266A">
    <w:pPr>
      <w:pStyle w:val="Stopka"/>
    </w:pPr>
    <w:r>
      <w:rPr>
        <w:noProof/>
      </w:rPr>
      <mc:AlternateContent>
        <mc:Choice Requires="wps">
          <w:drawing>
            <wp:anchor distT="0" distB="0" distL="0" distR="0" simplePos="0" relativeHeight="251740160" behindDoc="0" locked="0" layoutInCell="1" allowOverlap="1" wp14:anchorId="47F35040" wp14:editId="3E52F565">
              <wp:simplePos x="635" y="635"/>
              <wp:positionH relativeFrom="page">
                <wp:align>left</wp:align>
              </wp:positionH>
              <wp:positionV relativeFrom="page">
                <wp:align>bottom</wp:align>
              </wp:positionV>
              <wp:extent cx="443865" cy="443865"/>
              <wp:effectExtent l="0" t="0" r="5080" b="0"/>
              <wp:wrapNone/>
              <wp:docPr id="562994468" name="Pole tekstowe 8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F60E41A" w14:textId="731BA32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F35040" id="_x0000_t202" coordsize="21600,21600" o:spt="202" path="m,l,21600r21600,l21600,xe">
              <v:stroke joinstyle="miter"/>
              <v:path gradientshapeok="t" o:connecttype="rect"/>
            </v:shapetype>
            <v:shape id="Pole tekstowe 81" o:spid="_x0000_s1105" type="#_x0000_t202" alt="General" style="position:absolute;left:0;text-align:left;margin-left:0;margin-top:0;width:34.95pt;height:34.95pt;z-index:2517401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DZF4qMEQIAACIE&#10;AAAOAAAAAAAAAAAAAAAAAC4CAABkcnMvZTJvRG9jLnhtbFBLAQItABQABgAIAAAAIQDYbTz+1wAA&#10;AAMBAAAPAAAAAAAAAAAAAAAAAGsEAABkcnMvZG93bnJldi54bWxQSwUGAAAAAAQABADzAAAAbwUA&#10;AAAA&#10;" filled="f" stroked="f">
              <v:textbox style="mso-fit-shape-to-text:t" inset="20pt,0,0,15pt">
                <w:txbxContent>
                  <w:p w14:paraId="6F60E41A" w14:textId="731BA32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BDAC27" w14:textId="6B71AAD8" w:rsidR="0070266A" w:rsidRDefault="0070266A">
    <w:pPr>
      <w:pStyle w:val="Stopka"/>
    </w:pPr>
    <w:r>
      <w:rPr>
        <w:noProof/>
      </w:rPr>
      <mc:AlternateContent>
        <mc:Choice Requires="wps">
          <w:drawing>
            <wp:anchor distT="0" distB="0" distL="0" distR="0" simplePos="0" relativeHeight="251738112" behindDoc="0" locked="0" layoutInCell="1" allowOverlap="1" wp14:anchorId="02B4028E" wp14:editId="3FF1706E">
              <wp:simplePos x="635" y="635"/>
              <wp:positionH relativeFrom="page">
                <wp:align>left</wp:align>
              </wp:positionH>
              <wp:positionV relativeFrom="page">
                <wp:align>bottom</wp:align>
              </wp:positionV>
              <wp:extent cx="443865" cy="443865"/>
              <wp:effectExtent l="0" t="0" r="5080" b="0"/>
              <wp:wrapNone/>
              <wp:docPr id="1132173344" name="Pole tekstowe 7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B6CCE57" w14:textId="7834C54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2B4028E" id="_x0000_t202" coordsize="21600,21600" o:spt="202" path="m,l,21600r21600,l21600,xe">
              <v:stroke joinstyle="miter"/>
              <v:path gradientshapeok="t" o:connecttype="rect"/>
            </v:shapetype>
            <v:shape id="Pole tekstowe 79" o:spid="_x0000_s1106" type="#_x0000_t202" alt="General" style="position:absolute;left:0;text-align:left;margin-left:0;margin-top:0;width:34.95pt;height:34.95pt;z-index:2517381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Cyu19w8CAAAiBAAA&#10;DgAAAAAAAAAAAAAAAAAuAgAAZHJzL2Uyb0RvYy54bWxQSwECLQAUAAYACAAAACEA2G08/tcAAAAD&#10;AQAADwAAAAAAAAAAAAAAAABpBAAAZHJzL2Rvd25yZXYueG1sUEsFBgAAAAAEAAQA8wAAAG0FAAAA&#10;AA==&#10;" filled="f" stroked="f">
              <v:textbox style="mso-fit-shape-to-text:t" inset="20pt,0,0,15pt">
                <w:txbxContent>
                  <w:p w14:paraId="5B6CCE57" w14:textId="7834C54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F52F3D" w14:textId="0FD59201" w:rsidR="0070266A" w:rsidRDefault="0070266A">
    <w:pPr>
      <w:pStyle w:val="Stopka"/>
    </w:pPr>
    <w:r>
      <w:rPr>
        <w:noProof/>
      </w:rPr>
      <mc:AlternateContent>
        <mc:Choice Requires="wps">
          <w:drawing>
            <wp:anchor distT="0" distB="0" distL="0" distR="0" simplePos="0" relativeHeight="251742208" behindDoc="0" locked="0" layoutInCell="1" allowOverlap="1" wp14:anchorId="0F4EE3EB" wp14:editId="094CD72E">
              <wp:simplePos x="635" y="635"/>
              <wp:positionH relativeFrom="page">
                <wp:align>left</wp:align>
              </wp:positionH>
              <wp:positionV relativeFrom="page">
                <wp:align>bottom</wp:align>
              </wp:positionV>
              <wp:extent cx="443865" cy="443865"/>
              <wp:effectExtent l="0" t="0" r="5080" b="0"/>
              <wp:wrapNone/>
              <wp:docPr id="1676146842" name="Pole tekstowe 8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638F701" w14:textId="7268A99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F4EE3EB" id="_x0000_t202" coordsize="21600,21600" o:spt="202" path="m,l,21600r21600,l21600,xe">
              <v:stroke joinstyle="miter"/>
              <v:path gradientshapeok="t" o:connecttype="rect"/>
            </v:shapetype>
            <v:shape id="Pole tekstowe 83" o:spid="_x0000_s1107" type="#_x0000_t202" alt="General" style="position:absolute;left:0;text-align:left;margin-left:0;margin-top:0;width:34.95pt;height:34.95pt;z-index:25174220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6Q0fw8CAAAiBAAA&#10;DgAAAAAAAAAAAAAAAAAuAgAAZHJzL2Uyb0RvYy54bWxQSwECLQAUAAYACAAAACEA2G08/tcAAAAD&#10;AQAADwAAAAAAAAAAAAAAAABpBAAAZHJzL2Rvd25yZXYueG1sUEsFBgAAAAAEAAQA8wAAAG0FAAAA&#10;AA==&#10;" filled="f" stroked="f">
              <v:textbox style="mso-fit-shape-to-text:t" inset="20pt,0,0,15pt">
                <w:txbxContent>
                  <w:p w14:paraId="2638F701" w14:textId="7268A99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FFDC88" w14:textId="188E20D5" w:rsidR="0070266A" w:rsidRDefault="0070266A">
    <w:pPr>
      <w:pStyle w:val="Stopka"/>
    </w:pPr>
    <w:r>
      <w:rPr>
        <w:noProof/>
      </w:rPr>
      <mc:AlternateContent>
        <mc:Choice Requires="wps">
          <w:drawing>
            <wp:anchor distT="0" distB="0" distL="0" distR="0" simplePos="0" relativeHeight="251743232" behindDoc="0" locked="0" layoutInCell="1" allowOverlap="1" wp14:anchorId="1F8E3EA2" wp14:editId="0FB524EC">
              <wp:simplePos x="635" y="635"/>
              <wp:positionH relativeFrom="page">
                <wp:align>left</wp:align>
              </wp:positionH>
              <wp:positionV relativeFrom="page">
                <wp:align>bottom</wp:align>
              </wp:positionV>
              <wp:extent cx="443865" cy="443865"/>
              <wp:effectExtent l="0" t="0" r="5080" b="0"/>
              <wp:wrapNone/>
              <wp:docPr id="475031665" name="Pole tekstowe 8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DAB9D46" w14:textId="5BBD366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F8E3EA2" id="_x0000_t202" coordsize="21600,21600" o:spt="202" path="m,l,21600r21600,l21600,xe">
              <v:stroke joinstyle="miter"/>
              <v:path gradientshapeok="t" o:connecttype="rect"/>
            </v:shapetype>
            <v:shape id="Pole tekstowe 84" o:spid="_x0000_s1108" type="#_x0000_t202" alt="General" style="position:absolute;left:0;text-align:left;margin-left:0;margin-top:0;width:34.95pt;height:34.95pt;z-index:25174323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sc9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9n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Koyxz0QAgAAIgQA&#10;AA4AAAAAAAAAAAAAAAAALgIAAGRycy9lMm9Eb2MueG1sUEsBAi0AFAAGAAgAAAAhANhtPP7XAAAA&#10;AwEAAA8AAAAAAAAAAAAAAAAAagQAAGRycy9kb3ducmV2LnhtbFBLBQYAAAAABAAEAPMAAABuBQAA&#10;AAA=&#10;" filled="f" stroked="f">
              <v:textbox style="mso-fit-shape-to-text:t" inset="20pt,0,0,15pt">
                <w:txbxContent>
                  <w:p w14:paraId="1DAB9D46" w14:textId="5BBD366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1BB78E" w14:textId="14D7665B" w:rsidR="0070266A" w:rsidRDefault="0070266A">
    <w:pPr>
      <w:pStyle w:val="Stopka"/>
    </w:pPr>
    <w:r>
      <w:rPr>
        <w:noProof/>
      </w:rPr>
      <mc:AlternateContent>
        <mc:Choice Requires="wps">
          <w:drawing>
            <wp:anchor distT="0" distB="0" distL="0" distR="0" simplePos="0" relativeHeight="251741184" behindDoc="0" locked="0" layoutInCell="1" allowOverlap="1" wp14:anchorId="267E74A5" wp14:editId="2C60525A">
              <wp:simplePos x="635" y="635"/>
              <wp:positionH relativeFrom="page">
                <wp:align>left</wp:align>
              </wp:positionH>
              <wp:positionV relativeFrom="page">
                <wp:align>bottom</wp:align>
              </wp:positionV>
              <wp:extent cx="443865" cy="443865"/>
              <wp:effectExtent l="0" t="0" r="5080" b="0"/>
              <wp:wrapNone/>
              <wp:docPr id="1654938221" name="Pole tekstowe 8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33295DE" w14:textId="26AC61E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67E74A5" id="_x0000_t202" coordsize="21600,21600" o:spt="202" path="m,l,21600r21600,l21600,xe">
              <v:stroke joinstyle="miter"/>
              <v:path gradientshapeok="t" o:connecttype="rect"/>
            </v:shapetype>
            <v:shape id="Pole tekstowe 82" o:spid="_x0000_s1109" type="#_x0000_t202" alt="General" style="position:absolute;left:0;text-align:left;margin-left:0;margin-top:0;width:34.95pt;height:34.95pt;z-index:25174118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BavUa1EQIAACIE&#10;AAAOAAAAAAAAAAAAAAAAAC4CAABkcnMvZTJvRG9jLnhtbFBLAQItABQABgAIAAAAIQDYbTz+1wAA&#10;AAMBAAAPAAAAAAAAAAAAAAAAAGsEAABkcnMvZG93bnJldi54bWxQSwUGAAAAAAQABADzAAAAbwUA&#10;AAAA&#10;" filled="f" stroked="f">
              <v:textbox style="mso-fit-shape-to-text:t" inset="20pt,0,0,15pt">
                <w:txbxContent>
                  <w:p w14:paraId="633295DE" w14:textId="26AC61E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3C3D20" w14:textId="412EB0CD" w:rsidR="0070266A" w:rsidRDefault="0070266A">
    <w:pPr>
      <w:pStyle w:val="Stopka"/>
    </w:pPr>
    <w:r>
      <w:rPr>
        <w:noProof/>
      </w:rPr>
      <mc:AlternateContent>
        <mc:Choice Requires="wps">
          <w:drawing>
            <wp:anchor distT="0" distB="0" distL="0" distR="0" simplePos="0" relativeHeight="251745280" behindDoc="0" locked="0" layoutInCell="1" allowOverlap="1" wp14:anchorId="37419007" wp14:editId="38C58283">
              <wp:simplePos x="635" y="635"/>
              <wp:positionH relativeFrom="page">
                <wp:align>left</wp:align>
              </wp:positionH>
              <wp:positionV relativeFrom="page">
                <wp:align>bottom</wp:align>
              </wp:positionV>
              <wp:extent cx="443865" cy="443865"/>
              <wp:effectExtent l="0" t="0" r="5080" b="0"/>
              <wp:wrapNone/>
              <wp:docPr id="1455077640" name="Pole tekstowe 8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3D5E58B" w14:textId="3FD3C58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7419007" id="_x0000_t202" coordsize="21600,21600" o:spt="202" path="m,l,21600r21600,l21600,xe">
              <v:stroke joinstyle="miter"/>
              <v:path gradientshapeok="t" o:connecttype="rect"/>
            </v:shapetype>
            <v:shape id="Pole tekstowe 86" o:spid="_x0000_s1110" type="#_x0000_t202" alt="General" style="position:absolute;left:0;text-align:left;margin-left:0;margin-top:0;width:34.95pt;height:34.95pt;z-index:25174528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iC4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n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AgeILgQAgAAIgQA&#10;AA4AAAAAAAAAAAAAAAAALgIAAGRycy9lMm9Eb2MueG1sUEsBAi0AFAAGAAgAAAAhANhtPP7XAAAA&#10;AwEAAA8AAAAAAAAAAAAAAAAAagQAAGRycy9kb3ducmV2LnhtbFBLBQYAAAAABAAEAPMAAABuBQAA&#10;AAA=&#10;" filled="f" stroked="f">
              <v:textbox style="mso-fit-shape-to-text:t" inset="20pt,0,0,15pt">
                <w:txbxContent>
                  <w:p w14:paraId="03D5E58B" w14:textId="3FD3C58F"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CBFF0F" w14:textId="0F98ED00" w:rsidR="0070266A" w:rsidRDefault="0070266A">
    <w:pPr>
      <w:pStyle w:val="Stopka"/>
    </w:pPr>
    <w:r>
      <w:rPr>
        <w:noProof/>
      </w:rPr>
      <mc:AlternateContent>
        <mc:Choice Requires="wps">
          <w:drawing>
            <wp:anchor distT="0" distB="0" distL="0" distR="0" simplePos="0" relativeHeight="251746304" behindDoc="0" locked="0" layoutInCell="1" allowOverlap="1" wp14:anchorId="78C8D7A3" wp14:editId="08C98A77">
              <wp:simplePos x="635" y="635"/>
              <wp:positionH relativeFrom="page">
                <wp:align>left</wp:align>
              </wp:positionH>
              <wp:positionV relativeFrom="page">
                <wp:align>bottom</wp:align>
              </wp:positionV>
              <wp:extent cx="443865" cy="443865"/>
              <wp:effectExtent l="0" t="0" r="5080" b="0"/>
              <wp:wrapNone/>
              <wp:docPr id="1716234755" name="Pole tekstowe 8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DD41811" w14:textId="0CAC182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8C8D7A3" id="_x0000_t202" coordsize="21600,21600" o:spt="202" path="m,l,21600r21600,l21600,xe">
              <v:stroke joinstyle="miter"/>
              <v:path gradientshapeok="t" o:connecttype="rect"/>
            </v:shapetype>
            <v:shape id="Pole tekstowe 87" o:spid="_x0000_s1111" type="#_x0000_t202" alt="General" style="position:absolute;left:0;text-align:left;margin-left:0;margin-top:0;width:34.95pt;height:34.95pt;z-index:25174630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aEw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8X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PiRoTAQAgAAIgQA&#10;AA4AAAAAAAAAAAAAAAAALgIAAGRycy9lMm9Eb2MueG1sUEsBAi0AFAAGAAgAAAAhANhtPP7XAAAA&#10;AwEAAA8AAAAAAAAAAAAAAAAAagQAAGRycy9kb3ducmV2LnhtbFBLBQYAAAAABAAEAPMAAABuBQAA&#10;AAA=&#10;" filled="f" stroked="f">
              <v:textbox style="mso-fit-shape-to-text:t" inset="20pt,0,0,15pt">
                <w:txbxContent>
                  <w:p w14:paraId="3DD41811" w14:textId="0CAC182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4E1E3B" w14:textId="232021A8" w:rsidR="0070266A" w:rsidRDefault="0070266A">
    <w:pPr>
      <w:pStyle w:val="Stopka"/>
    </w:pPr>
    <w:r>
      <w:rPr>
        <w:noProof/>
      </w:rPr>
      <mc:AlternateContent>
        <mc:Choice Requires="wps">
          <w:drawing>
            <wp:anchor distT="0" distB="0" distL="0" distR="0" simplePos="0" relativeHeight="251744256" behindDoc="0" locked="0" layoutInCell="1" allowOverlap="1" wp14:anchorId="22B7F8DC" wp14:editId="78B57265">
              <wp:simplePos x="635" y="635"/>
              <wp:positionH relativeFrom="page">
                <wp:align>left</wp:align>
              </wp:positionH>
              <wp:positionV relativeFrom="page">
                <wp:align>bottom</wp:align>
              </wp:positionV>
              <wp:extent cx="443865" cy="443865"/>
              <wp:effectExtent l="0" t="0" r="5080" b="0"/>
              <wp:wrapNone/>
              <wp:docPr id="190902307" name="Pole tekstowe 8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6C67927" w14:textId="0722858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2B7F8DC" id="_x0000_t202" coordsize="21600,21600" o:spt="202" path="m,l,21600r21600,l21600,xe">
              <v:stroke joinstyle="miter"/>
              <v:path gradientshapeok="t" o:connecttype="rect"/>
            </v:shapetype>
            <v:shape id="Pole tekstowe 85" o:spid="_x0000_s1112" type="#_x0000_t202" alt="General" style="position:absolute;left:0;text-align:left;margin-left:0;margin-top:0;width:34.95pt;height:34.95pt;z-index:25174425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KkHUnIQAgAAIgQA&#10;AA4AAAAAAAAAAAAAAAAALgIAAGRycy9lMm9Eb2MueG1sUEsBAi0AFAAGAAgAAAAhANhtPP7XAAAA&#10;AwEAAA8AAAAAAAAAAAAAAAAAagQAAGRycy9kb3ducmV2LnhtbFBLBQYAAAAABAAEAPMAAABuBQAA&#10;AAA=&#10;" filled="f" stroked="f">
              <v:textbox style="mso-fit-shape-to-text:t" inset="20pt,0,0,15pt">
                <w:txbxContent>
                  <w:p w14:paraId="06C67927" w14:textId="07228585"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33D700" w14:textId="49EF2613" w:rsidR="0070266A" w:rsidRDefault="0070266A">
    <w:pPr>
      <w:pStyle w:val="Stopka"/>
    </w:pPr>
    <w:r>
      <w:rPr>
        <w:noProof/>
      </w:rPr>
      <mc:AlternateContent>
        <mc:Choice Requires="wps">
          <w:drawing>
            <wp:anchor distT="0" distB="0" distL="0" distR="0" simplePos="0" relativeHeight="251748352" behindDoc="0" locked="0" layoutInCell="1" allowOverlap="1" wp14:anchorId="7694811D" wp14:editId="0B1A75C7">
              <wp:simplePos x="635" y="635"/>
              <wp:positionH relativeFrom="page">
                <wp:align>left</wp:align>
              </wp:positionH>
              <wp:positionV relativeFrom="page">
                <wp:align>bottom</wp:align>
              </wp:positionV>
              <wp:extent cx="443865" cy="443865"/>
              <wp:effectExtent l="0" t="0" r="5080" b="0"/>
              <wp:wrapNone/>
              <wp:docPr id="1628828946" name="Pole tekstowe 8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0C2A032" w14:textId="05887AB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694811D" id="_x0000_t202" coordsize="21600,21600" o:spt="202" path="m,l,21600r21600,l21600,xe">
              <v:stroke joinstyle="miter"/>
              <v:path gradientshapeok="t" o:connecttype="rect"/>
            </v:shapetype>
            <v:shape id="Pole tekstowe 89" o:spid="_x0000_s1113" type="#_x0000_t202" alt="General" style="position:absolute;left:0;text-align:left;margin-left:0;margin-top:0;width:34.95pt;height:34.95pt;z-index:25174835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BZiNP6EQIAACIE&#10;AAAOAAAAAAAAAAAAAAAAAC4CAABkcnMvZTJvRG9jLnhtbFBLAQItABQABgAIAAAAIQDYbTz+1wAA&#10;AAMBAAAPAAAAAAAAAAAAAAAAAGsEAABkcnMvZG93bnJldi54bWxQSwUGAAAAAAQABADzAAAAbwUA&#10;AAAA&#10;" filled="f" stroked="f">
              <v:textbox style="mso-fit-shape-to-text:t" inset="20pt,0,0,15pt">
                <w:txbxContent>
                  <w:p w14:paraId="40C2A032" w14:textId="05887AB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D4B5FA" w14:textId="6EBC3D5F" w:rsidR="0070266A" w:rsidRDefault="0070266A">
    <w:pPr>
      <w:pStyle w:val="Stopka"/>
    </w:pPr>
    <w:r>
      <w:rPr>
        <w:noProof/>
      </w:rPr>
      <mc:AlternateContent>
        <mc:Choice Requires="wps">
          <w:drawing>
            <wp:anchor distT="0" distB="0" distL="0" distR="0" simplePos="0" relativeHeight="251749376" behindDoc="0" locked="0" layoutInCell="1" allowOverlap="1" wp14:anchorId="468B5E12" wp14:editId="586B0DBE">
              <wp:simplePos x="635" y="635"/>
              <wp:positionH relativeFrom="page">
                <wp:align>left</wp:align>
              </wp:positionH>
              <wp:positionV relativeFrom="page">
                <wp:align>bottom</wp:align>
              </wp:positionV>
              <wp:extent cx="443865" cy="443865"/>
              <wp:effectExtent l="0" t="0" r="5080" b="0"/>
              <wp:wrapNone/>
              <wp:docPr id="1610305115" name="Pole tekstowe 90"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610A562" w14:textId="67A57AA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68B5E12" id="_x0000_t202" coordsize="21600,21600" o:spt="202" path="m,l,21600r21600,l21600,xe">
              <v:stroke joinstyle="miter"/>
              <v:path gradientshapeok="t" o:connecttype="rect"/>
            </v:shapetype>
            <v:shape id="Pole tekstowe 90" o:spid="_x0000_s1114" type="#_x0000_t202" alt="General" style="position:absolute;left:0;text-align:left;margin-left:0;margin-top:0;width:34.95pt;height:34.95pt;z-index:25174937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A1Bn2gQAgAAIgQA&#10;AA4AAAAAAAAAAAAAAAAALgIAAGRycy9lMm9Eb2MueG1sUEsBAi0AFAAGAAgAAAAhANhtPP7XAAAA&#10;AwEAAA8AAAAAAAAAAAAAAAAAagQAAGRycy9kb3ducmV2LnhtbFBLBQYAAAAABAAEAPMAAABuBQAA&#10;AAA=&#10;" filled="f" stroked="f">
              <v:textbox style="mso-fit-shape-to-text:t" inset="20pt,0,0,15pt">
                <w:txbxContent>
                  <w:p w14:paraId="2610A562" w14:textId="67A57AAA"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33AE75" w14:textId="78D2ED0A" w:rsidR="0070266A" w:rsidRDefault="0070266A">
    <w:pPr>
      <w:pStyle w:val="Stopka"/>
    </w:pPr>
    <w:r>
      <w:rPr>
        <w:noProof/>
      </w:rPr>
      <mc:AlternateContent>
        <mc:Choice Requires="wps">
          <w:drawing>
            <wp:anchor distT="0" distB="0" distL="0" distR="0" simplePos="0" relativeHeight="251664384" behindDoc="0" locked="0" layoutInCell="1" allowOverlap="1" wp14:anchorId="4EDC8B1F" wp14:editId="5EC3765B">
              <wp:simplePos x="635" y="635"/>
              <wp:positionH relativeFrom="page">
                <wp:align>left</wp:align>
              </wp:positionH>
              <wp:positionV relativeFrom="page">
                <wp:align>bottom</wp:align>
              </wp:positionV>
              <wp:extent cx="443865" cy="443865"/>
              <wp:effectExtent l="0" t="0" r="5080" b="0"/>
              <wp:wrapNone/>
              <wp:docPr id="22720164" name="Pole tekstowe 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B812D2" w14:textId="1CB6FAB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EDC8B1F" id="_x0000_t202" coordsize="21600,21600" o:spt="202" path="m,l,21600r21600,l21600,xe">
              <v:stroke joinstyle="miter"/>
              <v:path gradientshapeok="t" o:connecttype="rect"/>
            </v:shapetype>
            <v:shape id="Pole tekstowe 7" o:spid="_x0000_s1034" type="#_x0000_t202" alt="General" style="position:absolute;left:0;text-align:left;margin-left:0;margin-top:0;width:34.95pt;height:34.95pt;z-index:25166438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4uqEA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H7vdQnXEoB/2+veWbBktvmQ8vzOGCcQ4UbXjG&#10;QypoSwoDoqQG9+Nv9hiPvKOXkhYFU1KDiqZEfTO4j9linudRYOmGwI1gn8D0Ll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IHTi6oQAgAAIQQA&#10;AA4AAAAAAAAAAAAAAAAALgIAAGRycy9lMm9Eb2MueG1sUEsBAi0AFAAGAAgAAAAhANhtPP7XAAAA&#10;AwEAAA8AAAAAAAAAAAAAAAAAagQAAGRycy9kb3ducmV2LnhtbFBLBQYAAAAABAAEAPMAAABuBQAA&#10;AAA=&#10;" filled="f" stroked="f">
              <v:textbox style="mso-fit-shape-to-text:t" inset="20pt,0,0,15pt">
                <w:txbxContent>
                  <w:p w14:paraId="5CB812D2" w14:textId="1CB6FAB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FF50EA" w14:textId="74DA8AE7" w:rsidR="0070266A" w:rsidRDefault="0070266A">
    <w:pPr>
      <w:pStyle w:val="Stopka"/>
    </w:pPr>
    <w:r>
      <w:rPr>
        <w:noProof/>
      </w:rPr>
      <mc:AlternateContent>
        <mc:Choice Requires="wps">
          <w:drawing>
            <wp:anchor distT="0" distB="0" distL="0" distR="0" simplePos="0" relativeHeight="251747328" behindDoc="0" locked="0" layoutInCell="1" allowOverlap="1" wp14:anchorId="7F0FAF55" wp14:editId="6248D481">
              <wp:simplePos x="635" y="635"/>
              <wp:positionH relativeFrom="page">
                <wp:align>left</wp:align>
              </wp:positionH>
              <wp:positionV relativeFrom="page">
                <wp:align>bottom</wp:align>
              </wp:positionV>
              <wp:extent cx="443865" cy="443865"/>
              <wp:effectExtent l="0" t="0" r="5080" b="0"/>
              <wp:wrapNone/>
              <wp:docPr id="1217031032" name="Pole tekstowe 8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8A4508B" w14:textId="52B2E87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F0FAF55" id="_x0000_t202" coordsize="21600,21600" o:spt="202" path="m,l,21600r21600,l21600,xe">
              <v:stroke joinstyle="miter"/>
              <v:path gradientshapeok="t" o:connecttype="rect"/>
            </v:shapetype>
            <v:shape id="Pole tekstowe 88" o:spid="_x0000_s1115" type="#_x0000_t202" alt="General" style="position:absolute;left:0;text-align:left;margin-left:0;margin-top:0;width:34.95pt;height:34.95pt;z-index:25174732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D9zh7gEQIAACIE&#10;AAAOAAAAAAAAAAAAAAAAAC4CAABkcnMvZTJvRG9jLnhtbFBLAQItABQABgAIAAAAIQDYbTz+1wAA&#10;AAMBAAAPAAAAAAAAAAAAAAAAAGsEAABkcnMvZG93bnJldi54bWxQSwUGAAAAAAQABADzAAAAbwUA&#10;AAAA&#10;" filled="f" stroked="f">
              <v:textbox style="mso-fit-shape-to-text:t" inset="20pt,0,0,15pt">
                <w:txbxContent>
                  <w:p w14:paraId="78A4508B" w14:textId="52B2E872"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B301AF" w14:textId="195B04D4" w:rsidR="0070266A" w:rsidRDefault="0070266A">
    <w:pPr>
      <w:pStyle w:val="Stopka"/>
    </w:pPr>
    <w:r>
      <w:rPr>
        <w:noProof/>
      </w:rPr>
      <mc:AlternateContent>
        <mc:Choice Requires="wps">
          <w:drawing>
            <wp:anchor distT="0" distB="0" distL="0" distR="0" simplePos="0" relativeHeight="251751424" behindDoc="0" locked="0" layoutInCell="1" allowOverlap="1" wp14:anchorId="53D500A5" wp14:editId="777ED50E">
              <wp:simplePos x="635" y="635"/>
              <wp:positionH relativeFrom="page">
                <wp:align>left</wp:align>
              </wp:positionH>
              <wp:positionV relativeFrom="page">
                <wp:align>bottom</wp:align>
              </wp:positionV>
              <wp:extent cx="443865" cy="443865"/>
              <wp:effectExtent l="0" t="0" r="5080" b="0"/>
              <wp:wrapNone/>
              <wp:docPr id="64732574" name="Pole tekstowe 92"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D22909C" w14:textId="521261D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3D500A5" id="_x0000_t202" coordsize="21600,21600" o:spt="202" path="m,l,21600r21600,l21600,xe">
              <v:stroke joinstyle="miter"/>
              <v:path gradientshapeok="t" o:connecttype="rect"/>
            </v:shapetype>
            <v:shape id="Pole tekstowe 92" o:spid="_x0000_s1116" type="#_x0000_t202" alt="General" style="position:absolute;left:0;text-align:left;margin-left:0;margin-top:0;width:34.95pt;height:34.95pt;z-index:25175142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mFiASg8CAAAiBAAA&#10;DgAAAAAAAAAAAAAAAAAuAgAAZHJzL2Uyb0RvYy54bWxQSwECLQAUAAYACAAAACEA2G08/tcAAAAD&#10;AQAADwAAAAAAAAAAAAAAAABpBAAAZHJzL2Rvd25yZXYueG1sUEsFBgAAAAAEAAQA8wAAAG0FAAAA&#10;AA==&#10;" filled="f" stroked="f">
              <v:textbox style="mso-fit-shape-to-text:t" inset="20pt,0,0,15pt">
                <w:txbxContent>
                  <w:p w14:paraId="1D22909C" w14:textId="521261D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B2D41D" w14:textId="34383D2B" w:rsidR="0070266A" w:rsidRDefault="0070266A">
    <w:pPr>
      <w:pStyle w:val="Stopka"/>
    </w:pPr>
    <w:r>
      <w:rPr>
        <w:noProof/>
      </w:rPr>
      <mc:AlternateContent>
        <mc:Choice Requires="wps">
          <w:drawing>
            <wp:anchor distT="0" distB="0" distL="0" distR="0" simplePos="0" relativeHeight="251752448" behindDoc="0" locked="0" layoutInCell="1" allowOverlap="1" wp14:anchorId="6C8F7369" wp14:editId="6A473326">
              <wp:simplePos x="635" y="635"/>
              <wp:positionH relativeFrom="page">
                <wp:align>left</wp:align>
              </wp:positionH>
              <wp:positionV relativeFrom="page">
                <wp:align>bottom</wp:align>
              </wp:positionV>
              <wp:extent cx="443865" cy="443865"/>
              <wp:effectExtent l="0" t="0" r="5080" b="0"/>
              <wp:wrapNone/>
              <wp:docPr id="755488012" name="Pole tekstowe 93"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F0C4F11" w14:textId="764215D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C8F7369" id="_x0000_t202" coordsize="21600,21600" o:spt="202" path="m,l,21600r21600,l21600,xe">
              <v:stroke joinstyle="miter"/>
              <v:path gradientshapeok="t" o:connecttype="rect"/>
            </v:shapetype>
            <v:shape id="Pole tekstowe 93" o:spid="_x0000_s1117" type="#_x0000_t202" alt="General" style="position:absolute;left:0;text-align:left;margin-left:0;margin-top:0;width:34.95pt;height:34.95pt;z-index:25175244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GjXAcIQAgAAIgQA&#10;AA4AAAAAAAAAAAAAAAAALgIAAGRycy9lMm9Eb2MueG1sUEsBAi0AFAAGAAgAAAAhANhtPP7XAAAA&#10;AwEAAA8AAAAAAAAAAAAAAAAAagQAAGRycy9kb3ducmV2LnhtbFBLBQYAAAAABAAEAPMAAABuBQAA&#10;AAA=&#10;" filled="f" stroked="f">
              <v:textbox style="mso-fit-shape-to-text:t" inset="20pt,0,0,15pt">
                <w:txbxContent>
                  <w:p w14:paraId="5F0C4F11" w14:textId="764215DD"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CBCEE2" w14:textId="626DD133" w:rsidR="0070266A" w:rsidRDefault="0070266A">
    <w:pPr>
      <w:pStyle w:val="Stopka"/>
    </w:pPr>
    <w:r>
      <w:rPr>
        <w:noProof/>
      </w:rPr>
      <mc:AlternateContent>
        <mc:Choice Requires="wps">
          <w:drawing>
            <wp:anchor distT="0" distB="0" distL="0" distR="0" simplePos="0" relativeHeight="251750400" behindDoc="0" locked="0" layoutInCell="1" allowOverlap="1" wp14:anchorId="29FF8CA3" wp14:editId="782EED1D">
              <wp:simplePos x="635" y="635"/>
              <wp:positionH relativeFrom="page">
                <wp:align>left</wp:align>
              </wp:positionH>
              <wp:positionV relativeFrom="page">
                <wp:align>bottom</wp:align>
              </wp:positionV>
              <wp:extent cx="443865" cy="443865"/>
              <wp:effectExtent l="0" t="0" r="5080" b="0"/>
              <wp:wrapNone/>
              <wp:docPr id="982760589" name="Pole tekstowe 91"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E0DE77" w14:textId="17C3504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9FF8CA3" id="_x0000_t202" coordsize="21600,21600" o:spt="202" path="m,l,21600r21600,l21600,xe">
              <v:stroke joinstyle="miter"/>
              <v:path gradientshapeok="t" o:connecttype="rect"/>
            </v:shapetype>
            <v:shape id="Pole tekstowe 91" o:spid="_x0000_s1118" type="#_x0000_t202" alt="General" style="position:absolute;left:0;text-align:left;margin-left:0;margin-top:0;width:34.95pt;height:34.95pt;z-index:25175040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fKA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e9m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DlB8oAQAgAAIgQA&#10;AA4AAAAAAAAAAAAAAAAALgIAAGRycy9lMm9Eb2MueG1sUEsBAi0AFAAGAAgAAAAhANhtPP7XAAAA&#10;AwEAAA8AAAAAAAAAAAAAAAAAagQAAGRycy9kb3ducmV2LnhtbFBLBQYAAAAABAAEAPMAAABuBQAA&#10;AAA=&#10;" filled="f" stroked="f">
              <v:textbox style="mso-fit-shape-to-text:t" inset="20pt,0,0,15pt">
                <w:txbxContent>
                  <w:p w14:paraId="52E0DE77" w14:textId="17C35047"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62C24" w14:textId="6D6F425B" w:rsidR="0070266A" w:rsidRDefault="0070266A">
    <w:pPr>
      <w:pStyle w:val="Stopka"/>
    </w:pPr>
    <w:r>
      <w:rPr>
        <w:noProof/>
      </w:rPr>
      <mc:AlternateContent>
        <mc:Choice Requires="wps">
          <w:drawing>
            <wp:anchor distT="0" distB="0" distL="0" distR="0" simplePos="0" relativeHeight="251754496" behindDoc="0" locked="0" layoutInCell="1" allowOverlap="1" wp14:anchorId="60518F9F" wp14:editId="6C2E6882">
              <wp:simplePos x="635" y="635"/>
              <wp:positionH relativeFrom="page">
                <wp:align>left</wp:align>
              </wp:positionH>
              <wp:positionV relativeFrom="page">
                <wp:align>bottom</wp:align>
              </wp:positionV>
              <wp:extent cx="443865" cy="443865"/>
              <wp:effectExtent l="0" t="0" r="5080" b="0"/>
              <wp:wrapNone/>
              <wp:docPr id="1989226612" name="Pole tekstowe 95"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E00AE5" w14:textId="780EDA8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0518F9F" id="_x0000_t202" coordsize="21600,21600" o:spt="202" path="m,l,21600r21600,l21600,xe">
              <v:stroke joinstyle="miter"/>
              <v:path gradientshapeok="t" o:connecttype="rect"/>
            </v:shapetype>
            <v:shape id="Pole tekstowe 95" o:spid="_x0000_s1119" type="#_x0000_t202" alt="General" style="position:absolute;left:0;text-align:left;margin-left:0;margin-top:0;width:34.95pt;height:34.95pt;z-index:25175449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DJznMIEQIAACIE&#10;AAAOAAAAAAAAAAAAAAAAAC4CAABkcnMvZTJvRG9jLnhtbFBLAQItABQABgAIAAAAIQDYbTz+1wAA&#10;AAMBAAAPAAAAAAAAAAAAAAAAAGsEAABkcnMvZG93bnJldi54bWxQSwUGAAAAAAQABADzAAAAbwUA&#10;AAAA&#10;" filled="f" stroked="f">
              <v:textbox style="mso-fit-shape-to-text:t" inset="20pt,0,0,15pt">
                <w:txbxContent>
                  <w:p w14:paraId="52E00AE5" w14:textId="780EDA84"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9A6DC3" w14:textId="270AF873" w:rsidR="0070266A" w:rsidRDefault="0070266A">
    <w:pPr>
      <w:pStyle w:val="Stopka"/>
    </w:pPr>
    <w:r>
      <w:rPr>
        <w:noProof/>
      </w:rPr>
      <mc:AlternateContent>
        <mc:Choice Requires="wps">
          <w:drawing>
            <wp:anchor distT="0" distB="0" distL="0" distR="0" simplePos="0" relativeHeight="251755520" behindDoc="0" locked="0" layoutInCell="1" allowOverlap="1" wp14:anchorId="6AEA09E0" wp14:editId="157FE862">
              <wp:simplePos x="635" y="635"/>
              <wp:positionH relativeFrom="page">
                <wp:align>left</wp:align>
              </wp:positionH>
              <wp:positionV relativeFrom="page">
                <wp:align>bottom</wp:align>
              </wp:positionV>
              <wp:extent cx="443865" cy="443865"/>
              <wp:effectExtent l="0" t="0" r="5080" b="0"/>
              <wp:wrapNone/>
              <wp:docPr id="1252028920" name="Pole tekstowe 96"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C6EFED6" w14:textId="09333D9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AEA09E0" id="_x0000_t202" coordsize="21600,21600" o:spt="202" path="m,l,21600r21600,l21600,xe">
              <v:stroke joinstyle="miter"/>
              <v:path gradientshapeok="t" o:connecttype="rect"/>
            </v:shapetype>
            <v:shape id="Pole tekstowe 96" o:spid="_x0000_s1120" type="#_x0000_t202" alt="General" style="position:absolute;left:0;text-align:left;margin-left:0;margin-top:0;width:34.95pt;height:34.95pt;z-index:25175552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RUF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e/m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JttFQUQAgAAIgQA&#10;AA4AAAAAAAAAAAAAAAAALgIAAGRycy9lMm9Eb2MueG1sUEsBAi0AFAAGAAgAAAAhANhtPP7XAAAA&#10;AwEAAA8AAAAAAAAAAAAAAAAAagQAAGRycy9kb3ducmV2LnhtbFBLBQYAAAAABAAEAPMAAABuBQAA&#10;AAA=&#10;" filled="f" stroked="f">
              <v:textbox style="mso-fit-shape-to-text:t" inset="20pt,0,0,15pt">
                <w:txbxContent>
                  <w:p w14:paraId="3C6EFED6" w14:textId="09333D93"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DE2C6E" w14:textId="6371BF38" w:rsidR="0070266A" w:rsidRDefault="0070266A">
    <w:pPr>
      <w:pStyle w:val="Stopka"/>
    </w:pPr>
    <w:r>
      <w:rPr>
        <w:noProof/>
      </w:rPr>
      <mc:AlternateContent>
        <mc:Choice Requires="wps">
          <w:drawing>
            <wp:anchor distT="0" distB="0" distL="0" distR="0" simplePos="0" relativeHeight="251753472" behindDoc="0" locked="0" layoutInCell="1" allowOverlap="1" wp14:anchorId="1DC1A59B" wp14:editId="12BDA153">
              <wp:simplePos x="635" y="635"/>
              <wp:positionH relativeFrom="page">
                <wp:align>left</wp:align>
              </wp:positionH>
              <wp:positionV relativeFrom="page">
                <wp:align>bottom</wp:align>
              </wp:positionV>
              <wp:extent cx="443865" cy="443865"/>
              <wp:effectExtent l="0" t="0" r="5080" b="0"/>
              <wp:wrapNone/>
              <wp:docPr id="2082122412" name="Pole tekstowe 94"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135957C" w14:textId="7FB471D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DC1A59B" id="_x0000_t202" coordsize="21600,21600" o:spt="202" path="m,l,21600r21600,l21600,xe">
              <v:stroke joinstyle="miter"/>
              <v:path gradientshapeok="t" o:connecttype="rect"/>
            </v:shapetype>
            <v:shape id="Pole tekstowe 94" o:spid="_x0000_s1121" type="#_x0000_t202" alt="General" style="position:absolute;left:0;text-align:left;margin-left:0;margin-top:0;width:34.95pt;height:34.95pt;z-index:25175347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pSN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e8WY/t7qM44lYN+4d7yTYO1t8yHF+ZwwzgIqjY8&#10;4yEVtCWFAVFSg/vxN3uMR+LRS0mLiimpQUlTor4ZXMhsMc/zqLB0Q+BGsE9gepc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GvilI0QAgAAIgQA&#10;AA4AAAAAAAAAAAAAAAAALgIAAGRycy9lMm9Eb2MueG1sUEsBAi0AFAAGAAgAAAAhANhtPP7XAAAA&#10;AwEAAA8AAAAAAAAAAAAAAAAAagQAAGRycy9kb3ducmV2LnhtbFBLBQYAAAAABAAEAPMAAABuBQAA&#10;AAA=&#10;" filled="f" stroked="f">
              <v:textbox style="mso-fit-shape-to-text:t" inset="20pt,0,0,15pt">
                <w:txbxContent>
                  <w:p w14:paraId="0135957C" w14:textId="7FB471D6"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6B69B7" w14:textId="3DAEC05B" w:rsidR="0070266A" w:rsidRDefault="0070266A">
    <w:pPr>
      <w:pStyle w:val="Stopka"/>
    </w:pPr>
    <w:r>
      <w:rPr>
        <w:noProof/>
      </w:rPr>
      <mc:AlternateContent>
        <mc:Choice Requires="wps">
          <w:drawing>
            <wp:anchor distT="0" distB="0" distL="0" distR="0" simplePos="0" relativeHeight="251757568" behindDoc="0" locked="0" layoutInCell="1" allowOverlap="1" wp14:anchorId="7416284B" wp14:editId="3D47FC08">
              <wp:simplePos x="635" y="635"/>
              <wp:positionH relativeFrom="page">
                <wp:align>left</wp:align>
              </wp:positionH>
              <wp:positionV relativeFrom="page">
                <wp:align>bottom</wp:align>
              </wp:positionV>
              <wp:extent cx="443865" cy="443865"/>
              <wp:effectExtent l="0" t="0" r="5080" b="0"/>
              <wp:wrapNone/>
              <wp:docPr id="832699646" name="Pole tekstowe 98"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73EB082" w14:textId="2B06380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416284B" id="_x0000_t202" coordsize="21600,21600" o:spt="202" path="m,l,21600r21600,l21600,xe">
              <v:stroke joinstyle="miter"/>
              <v:path gradientshapeok="t" o:connecttype="rect"/>
            </v:shapetype>
            <v:shape id="Pole tekstowe 98" o:spid="_x0000_s1122" type="#_x0000_t202" alt="General" style="position:absolute;left:0;text-align:left;margin-left:0;margin-top:0;width:34.95pt;height:34.95pt;z-index:25175756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GfPEQIAACI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mqkt4ux/YPUF1wKgf9wr3l2wZr75gPz8zhhnEQVG14&#10;wkMqaEsKA6KkBvfjb/YYj8Sjl5IWFVNSg5KmRH0zuJDZYp7nUWHphsCN4JDA9DZfRL856XtAMU7x&#10;XVieYAwOaoTSgX5FUW9iNXQxw7FmSQ8jvA+9fvFRcLHZpCAUk2VhZ/aWx9SRtMjoS/fKnB1oD7iv&#10;Rxg1xYp37Pex8U9vN6eAO0iriQT3bA68oxDTcodHE5X+6z1FXZ/2+ic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A6dGfPEQIAACIE&#10;AAAOAAAAAAAAAAAAAAAAAC4CAABkcnMvZTJvRG9jLnhtbFBLAQItABQABgAIAAAAIQDYbTz+1wAA&#10;AAMBAAAPAAAAAAAAAAAAAAAAAGsEAABkcnMvZG93bnJldi54bWxQSwUGAAAAAAQABADzAAAAbwUA&#10;AAAA&#10;" filled="f" stroked="f">
              <v:textbox style="mso-fit-shape-to-text:t" inset="20pt,0,0,15pt">
                <w:txbxContent>
                  <w:p w14:paraId="273EB082" w14:textId="2B063808"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075B4B" w14:textId="79F642BD" w:rsidR="0070266A" w:rsidRDefault="0070266A">
    <w:pPr>
      <w:pStyle w:val="Stopka"/>
    </w:pPr>
    <w:r>
      <w:rPr>
        <w:noProof/>
      </w:rPr>
      <mc:AlternateContent>
        <mc:Choice Requires="wps">
          <w:drawing>
            <wp:anchor distT="0" distB="0" distL="0" distR="0" simplePos="0" relativeHeight="251758592" behindDoc="0" locked="0" layoutInCell="1" allowOverlap="1" wp14:anchorId="776B3C9A" wp14:editId="3A7FA1A8">
              <wp:simplePos x="635" y="635"/>
              <wp:positionH relativeFrom="page">
                <wp:align>left</wp:align>
              </wp:positionH>
              <wp:positionV relativeFrom="page">
                <wp:align>bottom</wp:align>
              </wp:positionV>
              <wp:extent cx="443865" cy="443865"/>
              <wp:effectExtent l="0" t="0" r="5080" b="0"/>
              <wp:wrapNone/>
              <wp:docPr id="1166949774" name="Pole tekstowe 99"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6591B91" w14:textId="6383755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76B3C9A" id="_x0000_t202" coordsize="21600,21600" o:spt="202" path="m,l,21600r21600,l21600,xe">
              <v:stroke joinstyle="miter"/>
              <v:path gradientshapeok="t" o:connecttype="rect"/>
            </v:shapetype>
            <v:shape id="Pole tekstowe 99" o:spid="_x0000_s1123" type="#_x0000_t202" alt="General" style="position:absolute;left:0;text-align:left;margin-left:0;margin-top:0;width:34.95pt;height:34.95pt;z-index:25175859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DK++ZHEQIAACIE&#10;AAAOAAAAAAAAAAAAAAAAAC4CAABkcnMvZTJvRG9jLnhtbFBLAQItABQABgAIAAAAIQDYbTz+1wAA&#10;AAMBAAAPAAAAAAAAAAAAAAAAAGsEAABkcnMvZG93bnJldi54bWxQSwUGAAAAAAQABADzAAAAbwUA&#10;AAAA&#10;" filled="f" stroked="f">
              <v:textbox style="mso-fit-shape-to-text:t" inset="20pt,0,0,15pt">
                <w:txbxContent>
                  <w:p w14:paraId="46591B91" w14:textId="63837559"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3B9AFC" w14:textId="76A8F3E9" w:rsidR="0070266A" w:rsidRDefault="0070266A">
    <w:pPr>
      <w:pStyle w:val="Stopka"/>
    </w:pPr>
    <w:r>
      <w:rPr>
        <w:noProof/>
      </w:rPr>
      <mc:AlternateContent>
        <mc:Choice Requires="wps">
          <w:drawing>
            <wp:anchor distT="0" distB="0" distL="0" distR="0" simplePos="0" relativeHeight="251756544" behindDoc="0" locked="0" layoutInCell="1" allowOverlap="1" wp14:anchorId="4AA22FC0" wp14:editId="0090C839">
              <wp:simplePos x="635" y="635"/>
              <wp:positionH relativeFrom="page">
                <wp:align>left</wp:align>
              </wp:positionH>
              <wp:positionV relativeFrom="page">
                <wp:align>bottom</wp:align>
              </wp:positionV>
              <wp:extent cx="443865" cy="443865"/>
              <wp:effectExtent l="0" t="0" r="5080" b="0"/>
              <wp:wrapNone/>
              <wp:docPr id="675189886" name="Pole tekstowe 97" descr="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612610D" w14:textId="1A2211B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A22FC0" id="_x0000_t202" coordsize="21600,21600" o:spt="202" path="m,l,21600r21600,l21600,xe">
              <v:stroke joinstyle="miter"/>
              <v:path gradientshapeok="t" o:connecttype="rect"/>
            </v:shapetype>
            <v:shape id="Pole tekstowe 97" o:spid="_x0000_s1124" type="#_x0000_t202" alt="General" style="position:absolute;left:0;text-align:left;margin-left:0;margin-top:0;width:34.95pt;height:34.95pt;z-index:2517565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" filled="f" stroked="f">
              <v:textbox style="mso-fit-shape-to-text:t" inset="20pt,0,0,15pt">
                <w:txbxContent>
                  <w:p w14:paraId="5612610D" w14:textId="1A2211BB" w:rsidR="0070266A" w:rsidRPr="0070266A" w:rsidRDefault="0070266A" w:rsidP="0070266A">
                    <w:pPr>
                      <w:rPr>
                        <w:rFonts w:ascii="Calibri" w:eastAsia="Calibri" w:hAnsi="Calibri" w:cs="Calibri"/>
                        <w:noProof/>
                        <w:color w:val="000000"/>
                        <w:sz w:val="20"/>
                      </w:rPr>
                    </w:pPr>
                    <w:r w:rsidRPr="0070266A">
                      <w:rPr>
                        <w:rFonts w:ascii="Calibri" w:eastAsia="Calibri" w:hAnsi="Calibri" w:cs="Calibri"/>
                        <w:noProof/>
                        <w:color w:val="000000"/>
                        <w:sz w:val="20"/>
                      </w:rPr>
                      <w:t>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B03CDD" w14:textId="77777777" w:rsidR="00170A10" w:rsidRDefault="00170A10">
      <w:r>
        <w:separator/>
      </w:r>
    </w:p>
  </w:footnote>
  <w:footnote w:type="continuationSeparator" w:id="0">
    <w:p w14:paraId="431E00E4" w14:textId="77777777" w:rsidR="00170A10" w:rsidRDefault="00170A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B0B94F" w14:textId="77777777" w:rsidR="00170A10" w:rsidRDefault="00170A10" w:rsidP="00BB6075">
    <w:pPr>
      <w:pStyle w:val="Nagwek"/>
      <w:pBdr>
        <w:bottom w:val="single" w:sz="6" w:space="0" w:color="auto"/>
      </w:pBdr>
      <w:spacing w:line="360" w:lineRule="auto"/>
      <w:jc w:val="right"/>
      <w:rPr>
        <w:rFonts w:ascii="Century Gothic" w:hAnsi="Century Gothic"/>
        <w:i/>
        <w:iCs/>
      </w:rPr>
    </w:pPr>
  </w:p>
  <w:p w14:paraId="23930EEF" w14:textId="77777777" w:rsidR="00170A10" w:rsidRDefault="00170A10" w:rsidP="00BB6075">
    <w:pPr>
      <w:pStyle w:val="Nagwek"/>
      <w:pBdr>
        <w:bottom w:val="single" w:sz="6" w:space="0" w:color="auto"/>
      </w:pBdr>
      <w:spacing w:line="360" w:lineRule="auto"/>
      <w:jc w:val="right"/>
      <w:rPr>
        <w:rFonts w:ascii="Century Gothic" w:hAnsi="Century Gothic"/>
        <w:i/>
        <w:iCs/>
      </w:rPr>
    </w:pPr>
  </w:p>
  <w:p w14:paraId="4473CADC" w14:textId="77777777" w:rsidR="00170A10" w:rsidRDefault="00170A10">
    <w:pPr>
      <w:pStyle w:val="Nagwek"/>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5B2585" w14:textId="4DAFDDE0" w:rsidR="00170A10" w:rsidRDefault="00170A10" w:rsidP="00143CC9">
    <w:pPr>
      <w:pStyle w:val="Nagwek"/>
      <w:pBdr>
        <w:bottom w:val="single" w:sz="6" w:space="0" w:color="auto"/>
      </w:pBdr>
      <w:tabs>
        <w:tab w:val="left" w:pos="5609"/>
      </w:tabs>
    </w:pPr>
    <w:r>
      <w:rPr>
        <w:rFonts w:ascii="Calibri" w:hAnsi="Calibri"/>
        <w:sz w:val="18"/>
        <w:szCs w:val="18"/>
      </w:rPr>
      <w:tab/>
    </w:r>
    <w:r>
      <w:rPr>
        <w:rFonts w:ascii="Calibri" w:hAnsi="Calibri"/>
        <w:sz w:val="18"/>
        <w:szCs w:val="18"/>
      </w:rPr>
      <w:tab/>
    </w:r>
    <w:r>
      <w:rPr>
        <w:rFonts w:ascii="Calibri" w:hAnsi="Calibri"/>
        <w:sz w:val="18"/>
        <w:szCs w:val="18"/>
      </w:rPr>
      <w:tab/>
    </w:r>
  </w:p>
  <w:p w14:paraId="2A03D362" w14:textId="0AFE07D0" w:rsidR="00170A10" w:rsidRPr="00250A84" w:rsidRDefault="00170A10" w:rsidP="00250A84">
    <w:pPr>
      <w:pStyle w:val="Nagwek"/>
      <w:pBdr>
        <w:bottom w:val="single" w:sz="6" w:space="0" w:color="auto"/>
      </w:pBdr>
      <w:spacing w:line="360" w:lineRule="auto"/>
      <w:jc w:val="right"/>
      <w:rPr>
        <w:rFonts w:ascii="Century Gothic" w:hAnsi="Century Gothic"/>
        <w:i/>
        <w:iCs/>
        <w:lang w:val="pl-PL"/>
      </w:rPr>
    </w:pPr>
    <w:r w:rsidRPr="00250A84">
      <w:rPr>
        <w:rFonts w:ascii="Century Gothic" w:hAnsi="Century Gothic"/>
        <w:i/>
        <w:iCs/>
        <w:lang w:val="pl-PL"/>
      </w:rPr>
      <w:t>D-01.02.04</w:t>
    </w:r>
    <w:r w:rsidRPr="00250A84">
      <w:rPr>
        <w:rFonts w:ascii="Century Gothic" w:hAnsi="Century Gothic"/>
        <w:i/>
        <w:iCs/>
      </w:rPr>
      <w:t>.</w:t>
    </w:r>
    <w:r w:rsidRPr="00250A84">
      <w:rPr>
        <w:rFonts w:ascii="Century Gothic" w:hAnsi="Century Gothic"/>
        <w:i/>
        <w:iCs/>
        <w:lang w:val="pl-PL"/>
      </w:rPr>
      <w:t xml:space="preserve"> ROZBIÓRKA ELEMENTÓW DRÓG</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CA0160" w14:textId="67A39E5C" w:rsidR="00170A10" w:rsidRDefault="00170A10" w:rsidP="001C5CC5">
    <w:pPr>
      <w:pStyle w:val="Nagwek"/>
      <w:pBdr>
        <w:bottom w:val="single" w:sz="6" w:space="0" w:color="auto"/>
      </w:pBdr>
      <w:jc w:val="left"/>
      <w:rPr>
        <w:rFonts w:ascii="Century Gothic" w:hAnsi="Century Gothic"/>
        <w:i/>
        <w:iCs/>
        <w:lang w:val="pl-PL"/>
      </w:rPr>
    </w:pPr>
  </w:p>
  <w:p w14:paraId="0AFF0B23" w14:textId="77777777" w:rsidR="00170A10" w:rsidRDefault="00170A10" w:rsidP="001C5CC5">
    <w:pPr>
      <w:pStyle w:val="Nagwek"/>
      <w:pBdr>
        <w:bottom w:val="single" w:sz="6" w:space="0" w:color="auto"/>
      </w:pBdr>
      <w:jc w:val="left"/>
      <w:rPr>
        <w:rFonts w:ascii="Century Gothic" w:hAnsi="Century Gothic"/>
        <w:i/>
        <w:iCs/>
        <w:lang w:val="pl-PL"/>
      </w:rPr>
    </w:pPr>
  </w:p>
  <w:p w14:paraId="6A225758" w14:textId="6379248D" w:rsidR="00170A10" w:rsidRPr="00EE49A0" w:rsidRDefault="00170A10" w:rsidP="001C5CC5">
    <w:pPr>
      <w:pStyle w:val="Nagwek"/>
      <w:pBdr>
        <w:bottom w:val="single" w:sz="6" w:space="0" w:color="auto"/>
      </w:pBdr>
      <w:spacing w:line="360" w:lineRule="auto"/>
      <w:jc w:val="left"/>
      <w:rPr>
        <w:rFonts w:ascii="Century Gothic" w:hAnsi="Century Gothic"/>
        <w:i/>
        <w:iCs/>
        <w:lang w:val="pl-PL"/>
      </w:rPr>
    </w:pPr>
    <w:r w:rsidRPr="00250A84">
      <w:rPr>
        <w:rFonts w:ascii="Century Gothic" w:hAnsi="Century Gothic"/>
        <w:i/>
        <w:iCs/>
        <w:lang w:val="pl-PL"/>
      </w:rPr>
      <w:t>D-02.00.00</w:t>
    </w:r>
    <w:r w:rsidRPr="00250A84">
      <w:rPr>
        <w:rFonts w:ascii="Century Gothic" w:hAnsi="Century Gothic"/>
        <w:i/>
        <w:iCs/>
      </w:rPr>
      <w:t>.</w:t>
    </w:r>
    <w:r w:rsidRPr="00250A84">
      <w:rPr>
        <w:rFonts w:ascii="Century Gothic" w:hAnsi="Century Gothic"/>
        <w:i/>
        <w:iCs/>
        <w:lang w:val="pl-PL"/>
      </w:rPr>
      <w:t xml:space="preserve"> ROBOTY ZIEMNE. WYMAGANIA OGÓLNE</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368E6F" w14:textId="77777777" w:rsidR="00170A10" w:rsidRDefault="00170A10" w:rsidP="00E67EDE">
    <w:pPr>
      <w:pStyle w:val="Nagwek"/>
      <w:pBdr>
        <w:bottom w:val="single" w:sz="6" w:space="0" w:color="auto"/>
      </w:pBdr>
      <w:tabs>
        <w:tab w:val="left" w:pos="5609"/>
      </w:tabs>
      <w:rPr>
        <w:rFonts w:ascii="Calibri" w:hAnsi="Calibri"/>
        <w:sz w:val="18"/>
        <w:szCs w:val="18"/>
      </w:rPr>
    </w:pPr>
  </w:p>
  <w:p w14:paraId="61BF1A1E" w14:textId="66B17731" w:rsidR="00170A10" w:rsidRDefault="00170A10" w:rsidP="00E67EDE">
    <w:pPr>
      <w:pStyle w:val="Nagwek"/>
      <w:pBdr>
        <w:bottom w:val="single" w:sz="6" w:space="0" w:color="auto"/>
      </w:pBdr>
      <w:tabs>
        <w:tab w:val="left" w:pos="5609"/>
      </w:tabs>
      <w:rPr>
        <w:rFonts w:ascii="Calibri" w:hAnsi="Calibri"/>
        <w:sz w:val="18"/>
        <w:szCs w:val="18"/>
      </w:rPr>
    </w:pPr>
    <w:r>
      <w:rPr>
        <w:rFonts w:ascii="Calibri" w:hAnsi="Calibri"/>
        <w:sz w:val="18"/>
        <w:szCs w:val="18"/>
      </w:rPr>
      <w:tab/>
    </w:r>
  </w:p>
  <w:p w14:paraId="6C3C61F4" w14:textId="6B2ED46B" w:rsidR="00170A10" w:rsidRPr="00250A84" w:rsidRDefault="00170A10" w:rsidP="00EE49A0">
    <w:pPr>
      <w:pStyle w:val="Nagwek"/>
      <w:pBdr>
        <w:bottom w:val="single" w:sz="6" w:space="0" w:color="auto"/>
      </w:pBdr>
      <w:spacing w:line="360" w:lineRule="auto"/>
      <w:jc w:val="right"/>
      <w:rPr>
        <w:rFonts w:ascii="Century Gothic" w:hAnsi="Century Gothic"/>
        <w:i/>
        <w:iCs/>
        <w:lang w:val="pl-PL"/>
      </w:rPr>
    </w:pPr>
    <w:r w:rsidRPr="00250A84">
      <w:rPr>
        <w:rFonts w:ascii="Century Gothic" w:hAnsi="Century Gothic"/>
        <w:i/>
        <w:iCs/>
        <w:lang w:val="pl-PL"/>
      </w:rPr>
      <w:t>D-02.00.00</w:t>
    </w:r>
    <w:r w:rsidRPr="00250A84">
      <w:rPr>
        <w:rFonts w:ascii="Century Gothic" w:hAnsi="Century Gothic"/>
        <w:i/>
        <w:iCs/>
      </w:rPr>
      <w:t>.</w:t>
    </w:r>
    <w:r w:rsidRPr="00250A84">
      <w:rPr>
        <w:rFonts w:ascii="Century Gothic" w:hAnsi="Century Gothic"/>
        <w:i/>
        <w:iCs/>
        <w:lang w:val="pl-PL"/>
      </w:rPr>
      <w:t xml:space="preserve"> ROBOTY ZIEMNE. WYMAGANIA OGÓLNE</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64946A" w14:textId="77777777" w:rsidR="00170A10" w:rsidRDefault="00170A10" w:rsidP="001C5CC5">
    <w:pPr>
      <w:pStyle w:val="Nagwek"/>
      <w:pBdr>
        <w:bottom w:val="single" w:sz="6" w:space="0" w:color="auto"/>
      </w:pBdr>
      <w:spacing w:line="360" w:lineRule="auto"/>
      <w:jc w:val="left"/>
      <w:rPr>
        <w:rFonts w:ascii="Century Gothic" w:hAnsi="Century Gothic"/>
        <w:i/>
        <w:iCs/>
        <w:lang w:val="pl-PL"/>
      </w:rPr>
    </w:pPr>
  </w:p>
  <w:p w14:paraId="779E7A0D" w14:textId="34D70998" w:rsidR="00170A10" w:rsidRPr="00EE49A0" w:rsidRDefault="00170A10" w:rsidP="001C5CC5">
    <w:pPr>
      <w:pStyle w:val="Nagwek"/>
      <w:pBdr>
        <w:bottom w:val="single" w:sz="6" w:space="0" w:color="auto"/>
      </w:pBdr>
      <w:spacing w:line="360" w:lineRule="auto"/>
      <w:jc w:val="left"/>
      <w:rPr>
        <w:rFonts w:ascii="Century Gothic" w:hAnsi="Century Gothic"/>
        <w:i/>
        <w:iCs/>
        <w:lang w:val="pl-PL"/>
      </w:rPr>
    </w:pPr>
    <w:r w:rsidRPr="00250A84">
      <w:rPr>
        <w:rFonts w:ascii="Century Gothic" w:hAnsi="Century Gothic"/>
        <w:i/>
        <w:iCs/>
        <w:lang w:val="pl-PL"/>
      </w:rPr>
      <w:t>D-02.01.01</w:t>
    </w:r>
    <w:r w:rsidRPr="00250A84">
      <w:rPr>
        <w:rFonts w:ascii="Century Gothic" w:hAnsi="Century Gothic"/>
        <w:i/>
        <w:iCs/>
      </w:rPr>
      <w:t>.</w:t>
    </w:r>
    <w:r w:rsidRPr="00250A84">
      <w:rPr>
        <w:rFonts w:ascii="Century Gothic" w:hAnsi="Century Gothic"/>
        <w:i/>
        <w:iCs/>
        <w:lang w:val="pl-PL"/>
      </w:rPr>
      <w:t>WYKONANIE WYKOPÓW W GRUNTACH NIESKALISTYCH</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654744" w14:textId="77777777" w:rsidR="00170A10" w:rsidRDefault="00170A10" w:rsidP="00E67EDE">
    <w:pPr>
      <w:pStyle w:val="Nagwek"/>
      <w:pBdr>
        <w:bottom w:val="single" w:sz="6" w:space="0" w:color="auto"/>
      </w:pBdr>
      <w:rPr>
        <w:rFonts w:ascii="Calibri" w:hAnsi="Calibri"/>
        <w:sz w:val="18"/>
        <w:szCs w:val="18"/>
      </w:rPr>
    </w:pPr>
  </w:p>
  <w:p w14:paraId="736BB253" w14:textId="77777777" w:rsidR="00170A10" w:rsidRDefault="00170A10" w:rsidP="00E67EDE">
    <w:pPr>
      <w:pStyle w:val="Nagwek"/>
      <w:pBdr>
        <w:bottom w:val="single" w:sz="6" w:space="0" w:color="auto"/>
      </w:pBdr>
      <w:tabs>
        <w:tab w:val="left" w:pos="5609"/>
      </w:tabs>
      <w:rPr>
        <w:rFonts w:ascii="Calibri" w:hAnsi="Calibri"/>
        <w:sz w:val="18"/>
        <w:szCs w:val="18"/>
      </w:rPr>
    </w:pPr>
    <w:r>
      <w:rPr>
        <w:rFonts w:ascii="Calibri" w:hAnsi="Calibri"/>
        <w:sz w:val="18"/>
        <w:szCs w:val="18"/>
      </w:rPr>
      <w:tab/>
    </w:r>
    <w:r>
      <w:rPr>
        <w:rFonts w:ascii="Calibri" w:hAnsi="Calibri"/>
        <w:sz w:val="18"/>
        <w:szCs w:val="18"/>
      </w:rPr>
      <w:tab/>
    </w:r>
    <w:r>
      <w:rPr>
        <w:rFonts w:ascii="Calibri" w:hAnsi="Calibri"/>
        <w:sz w:val="18"/>
        <w:szCs w:val="18"/>
      </w:rPr>
      <w:tab/>
    </w:r>
  </w:p>
  <w:p w14:paraId="11DD2AC1" w14:textId="3845D65E" w:rsidR="00170A10" w:rsidRPr="00250A84" w:rsidRDefault="00170A10" w:rsidP="00250A84">
    <w:pPr>
      <w:pStyle w:val="Nagwek"/>
      <w:pBdr>
        <w:bottom w:val="single" w:sz="6" w:space="0" w:color="auto"/>
      </w:pBdr>
      <w:spacing w:line="360" w:lineRule="auto"/>
      <w:jc w:val="right"/>
      <w:rPr>
        <w:rFonts w:ascii="Century Gothic" w:hAnsi="Century Gothic"/>
        <w:i/>
        <w:iCs/>
        <w:lang w:val="pl-PL"/>
      </w:rPr>
    </w:pPr>
    <w:r w:rsidRPr="00250A84">
      <w:rPr>
        <w:rFonts w:ascii="Century Gothic" w:hAnsi="Century Gothic"/>
        <w:i/>
        <w:iCs/>
        <w:lang w:val="pl-PL"/>
      </w:rPr>
      <w:t xml:space="preserve"> D-02.01.01</w:t>
    </w:r>
    <w:r w:rsidRPr="00250A84">
      <w:rPr>
        <w:rFonts w:ascii="Century Gothic" w:hAnsi="Century Gothic"/>
        <w:i/>
        <w:iCs/>
      </w:rPr>
      <w:t>.</w:t>
    </w:r>
    <w:r w:rsidRPr="00250A84">
      <w:rPr>
        <w:rFonts w:ascii="Century Gothic" w:hAnsi="Century Gothic"/>
        <w:i/>
        <w:iCs/>
        <w:lang w:val="pl-PL"/>
      </w:rPr>
      <w:t>WYKONANIE WYKOPÓW W GRUNTACH NIESKALISTYCH</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C9701B" w14:textId="77777777" w:rsidR="00170A10" w:rsidRDefault="00170A10" w:rsidP="001C5CC5">
    <w:pPr>
      <w:pStyle w:val="Nagwek"/>
      <w:pBdr>
        <w:bottom w:val="single" w:sz="6" w:space="0" w:color="auto"/>
      </w:pBdr>
      <w:tabs>
        <w:tab w:val="left" w:pos="5609"/>
      </w:tabs>
      <w:rPr>
        <w:rFonts w:ascii="Century Gothic" w:hAnsi="Century Gothic"/>
        <w:i/>
        <w:iCs/>
        <w:lang w:val="pl-PL"/>
      </w:rPr>
    </w:pPr>
  </w:p>
  <w:p w14:paraId="4C88394B" w14:textId="1DF0390D" w:rsidR="00170A10" w:rsidRDefault="00170A10" w:rsidP="001C5CC5">
    <w:pPr>
      <w:pStyle w:val="Nagwek"/>
      <w:pBdr>
        <w:bottom w:val="single" w:sz="6" w:space="0" w:color="auto"/>
      </w:pBdr>
      <w:tabs>
        <w:tab w:val="left" w:pos="5609"/>
      </w:tabs>
      <w:rPr>
        <w:rFonts w:ascii="Calibri" w:hAnsi="Calibri"/>
        <w:sz w:val="18"/>
        <w:szCs w:val="18"/>
      </w:rPr>
    </w:pPr>
    <w:r>
      <w:rPr>
        <w:rFonts w:ascii="Calibri" w:hAnsi="Calibri"/>
        <w:sz w:val="18"/>
        <w:szCs w:val="18"/>
      </w:rPr>
      <w:tab/>
    </w:r>
  </w:p>
  <w:p w14:paraId="6DBF8AB1" w14:textId="447D677B" w:rsidR="00170A10" w:rsidRPr="00EE49A0" w:rsidRDefault="00170A10" w:rsidP="001C5CC5">
    <w:pPr>
      <w:pStyle w:val="Nagwek"/>
      <w:pBdr>
        <w:bottom w:val="single" w:sz="6" w:space="0" w:color="auto"/>
      </w:pBdr>
      <w:spacing w:line="360" w:lineRule="auto"/>
      <w:jc w:val="left"/>
      <w:rPr>
        <w:rFonts w:ascii="Century Gothic" w:hAnsi="Century Gothic"/>
        <w:i/>
        <w:iCs/>
        <w:lang w:val="pl-PL"/>
      </w:rPr>
    </w:pPr>
    <w:r w:rsidRPr="00250A84">
      <w:rPr>
        <w:rFonts w:ascii="Century Gothic" w:hAnsi="Century Gothic"/>
        <w:i/>
        <w:iCs/>
        <w:lang w:val="pl-PL"/>
      </w:rPr>
      <w:t>D-02.03.01. WYKONANIE NASYPÓW</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CE85D" w14:textId="77777777" w:rsidR="00170A10" w:rsidRDefault="00170A10" w:rsidP="00E67EDE">
    <w:pPr>
      <w:pStyle w:val="Nagwek"/>
      <w:pBdr>
        <w:bottom w:val="single" w:sz="6" w:space="0" w:color="auto"/>
      </w:pBdr>
      <w:rPr>
        <w:rFonts w:ascii="Calibri" w:hAnsi="Calibri"/>
        <w:sz w:val="18"/>
        <w:szCs w:val="18"/>
      </w:rPr>
    </w:pPr>
  </w:p>
  <w:p w14:paraId="1D2B0530" w14:textId="77777777" w:rsidR="00170A10" w:rsidRDefault="00170A10" w:rsidP="00E67EDE">
    <w:pPr>
      <w:pStyle w:val="Nagwek"/>
      <w:pBdr>
        <w:bottom w:val="single" w:sz="6" w:space="0" w:color="auto"/>
      </w:pBdr>
      <w:tabs>
        <w:tab w:val="left" w:pos="5609"/>
      </w:tabs>
      <w:rPr>
        <w:rFonts w:ascii="Calibri" w:hAnsi="Calibri"/>
        <w:sz w:val="18"/>
        <w:szCs w:val="18"/>
      </w:rPr>
    </w:pPr>
    <w:r>
      <w:rPr>
        <w:rFonts w:ascii="Calibri" w:hAnsi="Calibri"/>
        <w:sz w:val="18"/>
        <w:szCs w:val="18"/>
      </w:rPr>
      <w:tab/>
    </w:r>
    <w:r>
      <w:rPr>
        <w:rFonts w:ascii="Calibri" w:hAnsi="Calibri"/>
        <w:sz w:val="18"/>
        <w:szCs w:val="18"/>
      </w:rPr>
      <w:tab/>
    </w:r>
    <w:r>
      <w:rPr>
        <w:rFonts w:ascii="Calibri" w:hAnsi="Calibri"/>
        <w:sz w:val="18"/>
        <w:szCs w:val="18"/>
      </w:rPr>
      <w:tab/>
    </w:r>
  </w:p>
  <w:p w14:paraId="7C496B11" w14:textId="7544381C" w:rsidR="00170A10" w:rsidRPr="00250A84" w:rsidRDefault="00170A10" w:rsidP="00250A84">
    <w:pPr>
      <w:pStyle w:val="Nagwek"/>
      <w:pBdr>
        <w:bottom w:val="single" w:sz="6" w:space="0" w:color="auto"/>
      </w:pBdr>
      <w:spacing w:line="360" w:lineRule="auto"/>
      <w:jc w:val="right"/>
      <w:rPr>
        <w:rFonts w:ascii="Century Gothic" w:hAnsi="Century Gothic"/>
        <w:i/>
        <w:iCs/>
        <w:lang w:val="pl-PL"/>
      </w:rPr>
    </w:pPr>
    <w:r w:rsidRPr="00250A84">
      <w:rPr>
        <w:rFonts w:ascii="Century Gothic" w:hAnsi="Century Gothic"/>
        <w:i/>
        <w:iCs/>
        <w:lang w:val="pl-PL"/>
      </w:rPr>
      <w:t>D-02.03.01. WYKONANIE NASYPÓW</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84E164" w14:textId="77777777" w:rsidR="00170A10" w:rsidRDefault="00170A10" w:rsidP="001C5CC5">
    <w:pPr>
      <w:pStyle w:val="Nagwek"/>
      <w:pBdr>
        <w:bottom w:val="single" w:sz="6" w:space="0" w:color="auto"/>
      </w:pBdr>
      <w:tabs>
        <w:tab w:val="left" w:pos="5609"/>
      </w:tabs>
      <w:rPr>
        <w:rFonts w:ascii="Century Gothic" w:hAnsi="Century Gothic"/>
        <w:i/>
        <w:iCs/>
        <w:lang w:val="pl-PL"/>
      </w:rPr>
    </w:pPr>
  </w:p>
  <w:p w14:paraId="78C76682" w14:textId="77777777" w:rsidR="00170A10" w:rsidRDefault="00170A10" w:rsidP="001C5CC5">
    <w:pPr>
      <w:pStyle w:val="Nagwek"/>
      <w:pBdr>
        <w:bottom w:val="single" w:sz="6" w:space="0" w:color="auto"/>
      </w:pBdr>
      <w:tabs>
        <w:tab w:val="left" w:pos="5609"/>
      </w:tabs>
      <w:rPr>
        <w:rFonts w:ascii="Calibri" w:hAnsi="Calibri"/>
        <w:sz w:val="18"/>
        <w:szCs w:val="18"/>
      </w:rPr>
    </w:pPr>
    <w:r>
      <w:rPr>
        <w:rFonts w:ascii="Calibri" w:hAnsi="Calibri"/>
        <w:sz w:val="18"/>
        <w:szCs w:val="18"/>
      </w:rPr>
      <w:tab/>
    </w:r>
  </w:p>
  <w:p w14:paraId="14B47760" w14:textId="06E7C15C" w:rsidR="00170A10" w:rsidRPr="00EE49A0" w:rsidRDefault="00170A10" w:rsidP="005D2612">
    <w:pPr>
      <w:pStyle w:val="Nagwek"/>
      <w:pBdr>
        <w:bottom w:val="single" w:sz="6" w:space="0" w:color="auto"/>
      </w:pBdr>
      <w:spacing w:line="360" w:lineRule="auto"/>
      <w:jc w:val="left"/>
      <w:rPr>
        <w:rFonts w:ascii="Century Gothic" w:hAnsi="Century Gothic"/>
        <w:i/>
        <w:iCs/>
        <w:lang w:val="pl-PL"/>
      </w:rPr>
    </w:pPr>
    <w:r w:rsidRPr="00250A84">
      <w:rPr>
        <w:rFonts w:ascii="Century Gothic" w:hAnsi="Century Gothic"/>
        <w:i/>
        <w:iCs/>
        <w:lang w:val="pl-PL"/>
      </w:rPr>
      <w:t>D-03.02.01. ODWODNIENIE LINIOWE</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B333EC" w14:textId="77777777" w:rsidR="00170A10" w:rsidRDefault="00170A10" w:rsidP="00E67EDE">
    <w:pPr>
      <w:pStyle w:val="Nagwek"/>
      <w:pBdr>
        <w:bottom w:val="single" w:sz="6" w:space="0" w:color="auto"/>
      </w:pBdr>
      <w:rPr>
        <w:rFonts w:ascii="Calibri" w:hAnsi="Calibri"/>
        <w:sz w:val="18"/>
        <w:szCs w:val="18"/>
      </w:rPr>
    </w:pPr>
  </w:p>
  <w:p w14:paraId="38DBB43C" w14:textId="77777777" w:rsidR="00170A10" w:rsidRDefault="00170A10" w:rsidP="00E67EDE">
    <w:pPr>
      <w:pStyle w:val="Nagwek"/>
      <w:pBdr>
        <w:bottom w:val="single" w:sz="6" w:space="0" w:color="auto"/>
      </w:pBdr>
      <w:tabs>
        <w:tab w:val="left" w:pos="5609"/>
      </w:tabs>
      <w:rPr>
        <w:rFonts w:ascii="Calibri" w:hAnsi="Calibri"/>
        <w:sz w:val="18"/>
        <w:szCs w:val="18"/>
      </w:rPr>
    </w:pPr>
    <w:r>
      <w:rPr>
        <w:rFonts w:ascii="Calibri" w:hAnsi="Calibri"/>
        <w:sz w:val="18"/>
        <w:szCs w:val="18"/>
      </w:rPr>
      <w:tab/>
    </w:r>
    <w:r>
      <w:rPr>
        <w:rFonts w:ascii="Calibri" w:hAnsi="Calibri"/>
        <w:sz w:val="18"/>
        <w:szCs w:val="18"/>
      </w:rPr>
      <w:tab/>
    </w:r>
    <w:r>
      <w:rPr>
        <w:rFonts w:ascii="Calibri" w:hAnsi="Calibri"/>
        <w:sz w:val="18"/>
        <w:szCs w:val="18"/>
      </w:rPr>
      <w:tab/>
    </w:r>
  </w:p>
  <w:p w14:paraId="52C7A061" w14:textId="00790781" w:rsidR="00170A10" w:rsidRPr="00250A84" w:rsidRDefault="00170A10" w:rsidP="00250A84">
    <w:pPr>
      <w:pStyle w:val="Nagwek"/>
      <w:pBdr>
        <w:bottom w:val="single" w:sz="6" w:space="0" w:color="auto"/>
      </w:pBdr>
      <w:spacing w:line="360" w:lineRule="auto"/>
      <w:jc w:val="right"/>
      <w:rPr>
        <w:rFonts w:ascii="Century Gothic" w:hAnsi="Century Gothic"/>
        <w:i/>
        <w:iCs/>
        <w:lang w:val="pl-PL"/>
      </w:rPr>
    </w:pPr>
    <w:r w:rsidRPr="00250A84">
      <w:rPr>
        <w:rFonts w:ascii="Century Gothic" w:hAnsi="Century Gothic"/>
        <w:i/>
        <w:iCs/>
        <w:lang w:val="pl-PL"/>
      </w:rPr>
      <w:t>D-03.02.01. ODWODNIENIE LINIOWE</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DE9F6" w14:textId="77777777" w:rsidR="00170A10" w:rsidRDefault="00170A10" w:rsidP="005D2612">
    <w:pPr>
      <w:pStyle w:val="Nagwek"/>
      <w:pBdr>
        <w:bottom w:val="single" w:sz="6" w:space="0" w:color="auto"/>
      </w:pBdr>
      <w:spacing w:line="360" w:lineRule="auto"/>
      <w:jc w:val="right"/>
      <w:rPr>
        <w:rFonts w:ascii="Century Gothic" w:hAnsi="Century Gothic"/>
        <w:i/>
        <w:iCs/>
        <w:lang w:val="pl-PL"/>
      </w:rPr>
    </w:pPr>
  </w:p>
  <w:p w14:paraId="74028FEB" w14:textId="34D50626" w:rsidR="00170A10" w:rsidRPr="005D2612" w:rsidRDefault="00170A10" w:rsidP="005D2612">
    <w:pPr>
      <w:pStyle w:val="Nagwek"/>
      <w:pBdr>
        <w:bottom w:val="single" w:sz="6" w:space="0" w:color="auto"/>
      </w:pBdr>
      <w:spacing w:line="360" w:lineRule="auto"/>
      <w:jc w:val="left"/>
      <w:rPr>
        <w:rFonts w:ascii="Century Gothic" w:hAnsi="Century Gothic"/>
        <w:i/>
        <w:iCs/>
        <w:lang w:val="pl-PL"/>
      </w:rPr>
    </w:pPr>
    <w:r w:rsidRPr="00B619C2">
      <w:rPr>
        <w:rFonts w:ascii="Century Gothic" w:hAnsi="Century Gothic"/>
        <w:i/>
        <w:iCs/>
        <w:lang w:val="pl-PL"/>
      </w:rPr>
      <w:t>D-04.01.01. KORYTO WRAZ Z PROFILOWANIEM I ZAGĘSZCZANIEM PODŁOŻA</w:t>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877225" w14:textId="5076C087" w:rsidR="00170A10" w:rsidRDefault="00170A10" w:rsidP="00E67EDE">
    <w:pPr>
      <w:pStyle w:val="Nagwek"/>
      <w:pBdr>
        <w:bottom w:val="single" w:sz="6" w:space="0" w:color="auto"/>
      </w:pBdr>
      <w:rPr>
        <w:rFonts w:ascii="Calibri" w:hAnsi="Calibri"/>
        <w:sz w:val="18"/>
        <w:szCs w:val="18"/>
      </w:rPr>
    </w:pPr>
  </w:p>
  <w:p w14:paraId="3DB35BE0" w14:textId="4A8AD938" w:rsidR="00170A10" w:rsidRDefault="00170A10" w:rsidP="00E67EDE">
    <w:pPr>
      <w:pStyle w:val="Nagwek"/>
      <w:pBdr>
        <w:bottom w:val="single" w:sz="6" w:space="0" w:color="auto"/>
      </w:pBdr>
      <w:tabs>
        <w:tab w:val="left" w:pos="5609"/>
      </w:tabs>
      <w:rPr>
        <w:rFonts w:ascii="Calibri" w:hAnsi="Calibri"/>
        <w:sz w:val="18"/>
        <w:szCs w:val="18"/>
      </w:rPr>
    </w:pPr>
    <w:r>
      <w:rPr>
        <w:rFonts w:ascii="Calibri" w:hAnsi="Calibri"/>
        <w:sz w:val="18"/>
        <w:szCs w:val="18"/>
      </w:rPr>
      <w:tab/>
    </w:r>
    <w:r>
      <w:rPr>
        <w:rFonts w:ascii="Calibri" w:hAnsi="Calibri"/>
        <w:sz w:val="18"/>
        <w:szCs w:val="18"/>
      </w:rPr>
      <w:tab/>
    </w:r>
    <w:r>
      <w:rPr>
        <w:rFonts w:ascii="Calibri" w:hAnsi="Calibri"/>
        <w:sz w:val="18"/>
        <w:szCs w:val="18"/>
      </w:rPr>
      <w:tab/>
    </w:r>
  </w:p>
  <w:p w14:paraId="4FD39528" w14:textId="77777777" w:rsidR="00170A10" w:rsidRPr="0046166A" w:rsidRDefault="00170A10" w:rsidP="00E67EDE">
    <w:pPr>
      <w:pStyle w:val="Nagwek"/>
      <w:pBdr>
        <w:bottom w:val="single" w:sz="6" w:space="0" w:color="auto"/>
      </w:pBdr>
      <w:rPr>
        <w:rFonts w:ascii="Calibri" w:hAnsi="Calibri"/>
        <w:sz w:val="18"/>
        <w:szCs w:val="18"/>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1ACB54" w14:textId="7ED8161F" w:rsidR="00170A10" w:rsidRDefault="00170A10" w:rsidP="005D2612">
    <w:pPr>
      <w:pStyle w:val="Nagwek"/>
      <w:pBdr>
        <w:bottom w:val="single" w:sz="6" w:space="0" w:color="auto"/>
      </w:pBdr>
      <w:tabs>
        <w:tab w:val="left" w:pos="5609"/>
      </w:tabs>
      <w:spacing w:line="360" w:lineRule="auto"/>
      <w:rPr>
        <w:rFonts w:ascii="Calibri" w:hAnsi="Calibri"/>
        <w:sz w:val="18"/>
        <w:szCs w:val="18"/>
      </w:rPr>
    </w:pPr>
  </w:p>
  <w:p w14:paraId="58594CBA" w14:textId="3D6829DD" w:rsidR="00170A10" w:rsidRPr="00B619C2" w:rsidRDefault="00170A10" w:rsidP="00B619C2">
    <w:pPr>
      <w:pStyle w:val="Nagwek"/>
      <w:pBdr>
        <w:bottom w:val="single" w:sz="6" w:space="0" w:color="auto"/>
      </w:pBdr>
      <w:spacing w:line="360" w:lineRule="auto"/>
      <w:jc w:val="right"/>
      <w:rPr>
        <w:rFonts w:ascii="Century Gothic" w:hAnsi="Century Gothic"/>
        <w:i/>
        <w:iCs/>
        <w:lang w:val="pl-PL"/>
      </w:rPr>
    </w:pPr>
    <w:r w:rsidRPr="00B619C2">
      <w:rPr>
        <w:rFonts w:ascii="Century Gothic" w:hAnsi="Century Gothic"/>
        <w:i/>
        <w:iCs/>
        <w:lang w:val="pl-PL"/>
      </w:rPr>
      <w:t xml:space="preserve"> D-04.01.01. KORYTO WRAZ Z PROFILOWANIEM I ZAGĘSZCZANIEM PODŁOŻA</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834590" w14:textId="6E3A3149" w:rsidR="00170A10" w:rsidRDefault="00170A10" w:rsidP="005D2612">
    <w:pPr>
      <w:pStyle w:val="Nagwek"/>
      <w:pBdr>
        <w:bottom w:val="single" w:sz="6" w:space="0" w:color="auto"/>
      </w:pBdr>
      <w:jc w:val="right"/>
      <w:rPr>
        <w:rFonts w:ascii="Century Gothic" w:hAnsi="Century Gothic"/>
        <w:i/>
        <w:iCs/>
        <w:lang w:val="pl-PL"/>
      </w:rPr>
    </w:pPr>
  </w:p>
  <w:p w14:paraId="4981A419" w14:textId="77777777" w:rsidR="00170A10" w:rsidRDefault="00170A10" w:rsidP="005D2612">
    <w:pPr>
      <w:pStyle w:val="Nagwek"/>
      <w:pBdr>
        <w:bottom w:val="single" w:sz="6" w:space="0" w:color="auto"/>
      </w:pBdr>
      <w:jc w:val="right"/>
      <w:rPr>
        <w:rFonts w:ascii="Century Gothic" w:hAnsi="Century Gothic"/>
        <w:i/>
        <w:iCs/>
        <w:lang w:val="pl-PL"/>
      </w:rPr>
    </w:pPr>
  </w:p>
  <w:p w14:paraId="709A1CD4" w14:textId="630E45DC" w:rsidR="00170A10" w:rsidRPr="005D2612" w:rsidRDefault="00170A10" w:rsidP="005D2612">
    <w:pPr>
      <w:pStyle w:val="Nagwek"/>
      <w:pBdr>
        <w:bottom w:val="single" w:sz="6" w:space="0" w:color="auto"/>
      </w:pBdr>
      <w:spacing w:line="360" w:lineRule="auto"/>
      <w:rPr>
        <w:rFonts w:ascii="Century Gothic" w:hAnsi="Century Gothic"/>
        <w:i/>
        <w:iCs/>
        <w:lang w:val="pl-PL"/>
      </w:rPr>
    </w:pPr>
    <w:r w:rsidRPr="003B4F56">
      <w:rPr>
        <w:rFonts w:ascii="Century Gothic" w:hAnsi="Century Gothic"/>
        <w:i/>
        <w:iCs/>
        <w:lang w:val="pl-PL"/>
      </w:rPr>
      <w:t>D-04.02.0</w:t>
    </w:r>
    <w:r>
      <w:rPr>
        <w:rFonts w:ascii="Century Gothic" w:hAnsi="Century Gothic"/>
        <w:i/>
        <w:iCs/>
        <w:lang w:val="pl-PL"/>
      </w:rPr>
      <w:t>2</w:t>
    </w:r>
    <w:r w:rsidRPr="003B4F56">
      <w:rPr>
        <w:rFonts w:ascii="Century Gothic" w:hAnsi="Century Gothic"/>
        <w:i/>
        <w:iCs/>
        <w:lang w:val="pl-PL"/>
      </w:rPr>
      <w:t>. WARSTWA MROZOOCHRONNA Z MIESZANKI NIEZWIĄZANEJ</w:t>
    </w:r>
    <w:r>
      <w:tab/>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1E33B" w14:textId="77777777" w:rsidR="00170A10" w:rsidRDefault="00170A10" w:rsidP="00143CC9">
    <w:pPr>
      <w:pStyle w:val="Nagwek"/>
      <w:pBdr>
        <w:bottom w:val="single" w:sz="6" w:space="0" w:color="auto"/>
      </w:pBdr>
      <w:tabs>
        <w:tab w:val="left" w:pos="5609"/>
      </w:tabs>
      <w:rPr>
        <w:rFonts w:ascii="Calibri" w:hAnsi="Calibri"/>
        <w:sz w:val="18"/>
        <w:szCs w:val="18"/>
      </w:rPr>
    </w:pPr>
    <w:r>
      <w:rPr>
        <w:rFonts w:ascii="Calibri" w:hAnsi="Calibri"/>
        <w:sz w:val="18"/>
        <w:szCs w:val="18"/>
      </w:rPr>
      <w:tab/>
    </w:r>
  </w:p>
  <w:p w14:paraId="607C8011" w14:textId="20B5B6C8" w:rsidR="00170A10" w:rsidRDefault="00170A10" w:rsidP="00143CC9">
    <w:pPr>
      <w:pStyle w:val="Nagwek"/>
      <w:pBdr>
        <w:bottom w:val="single" w:sz="6" w:space="0" w:color="auto"/>
      </w:pBdr>
      <w:tabs>
        <w:tab w:val="left" w:pos="5609"/>
      </w:tabs>
      <w:rPr>
        <w:rFonts w:ascii="Calibri" w:hAnsi="Calibri"/>
        <w:sz w:val="18"/>
        <w:szCs w:val="18"/>
      </w:rPr>
    </w:pPr>
    <w:r>
      <w:rPr>
        <w:rFonts w:ascii="Calibri" w:hAnsi="Calibri"/>
        <w:sz w:val="18"/>
        <w:szCs w:val="18"/>
      </w:rPr>
      <w:tab/>
    </w:r>
    <w:r>
      <w:rPr>
        <w:rFonts w:ascii="Calibri" w:hAnsi="Calibri"/>
        <w:sz w:val="18"/>
        <w:szCs w:val="18"/>
      </w:rPr>
      <w:tab/>
    </w:r>
  </w:p>
  <w:p w14:paraId="2398CD4C" w14:textId="1881EED7" w:rsidR="00170A10" w:rsidRPr="003B4F56" w:rsidRDefault="00170A10" w:rsidP="005D2612">
    <w:pPr>
      <w:pStyle w:val="Nagwek"/>
      <w:pBdr>
        <w:bottom w:val="single" w:sz="6" w:space="0" w:color="auto"/>
      </w:pBdr>
      <w:spacing w:line="360" w:lineRule="auto"/>
      <w:jc w:val="right"/>
      <w:rPr>
        <w:rFonts w:ascii="Century Gothic" w:hAnsi="Century Gothic"/>
        <w:i/>
        <w:iCs/>
        <w:lang w:val="pl-PL"/>
      </w:rPr>
    </w:pPr>
    <w:r w:rsidRPr="003B4F56">
      <w:rPr>
        <w:rFonts w:ascii="Century Gothic" w:hAnsi="Century Gothic"/>
        <w:i/>
        <w:iCs/>
        <w:lang w:val="pl-PL"/>
      </w:rPr>
      <w:t>D-04.02.0</w:t>
    </w:r>
    <w:r>
      <w:rPr>
        <w:rFonts w:ascii="Century Gothic" w:hAnsi="Century Gothic"/>
        <w:i/>
        <w:iCs/>
        <w:lang w:val="pl-PL"/>
      </w:rPr>
      <w:t>2</w:t>
    </w:r>
    <w:r w:rsidRPr="003B4F56">
      <w:rPr>
        <w:rFonts w:ascii="Century Gothic" w:hAnsi="Century Gothic"/>
        <w:i/>
        <w:iCs/>
        <w:lang w:val="pl-PL"/>
      </w:rPr>
      <w:t>. WARSTWA MROZOOCHRONNA Z MIESZANKI NIEZWIĄZANEJ</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8F1F21" w14:textId="6122CE83" w:rsidR="00170A10" w:rsidRDefault="00170A10" w:rsidP="005D2612">
    <w:pPr>
      <w:pStyle w:val="Nagwek"/>
      <w:pBdr>
        <w:bottom w:val="single" w:sz="6" w:space="0" w:color="auto"/>
      </w:pBdr>
      <w:jc w:val="right"/>
      <w:rPr>
        <w:rFonts w:ascii="Century Gothic" w:hAnsi="Century Gothic"/>
        <w:i/>
        <w:iCs/>
        <w:lang w:val="pl-PL"/>
      </w:rPr>
    </w:pPr>
  </w:p>
  <w:p w14:paraId="0F595853" w14:textId="77777777" w:rsidR="00170A10" w:rsidRDefault="00170A10" w:rsidP="005D2612">
    <w:pPr>
      <w:pStyle w:val="Nagwek"/>
      <w:pBdr>
        <w:bottom w:val="single" w:sz="6" w:space="0" w:color="auto"/>
      </w:pBdr>
      <w:jc w:val="right"/>
      <w:rPr>
        <w:rFonts w:ascii="Century Gothic" w:hAnsi="Century Gothic"/>
        <w:i/>
        <w:iCs/>
        <w:lang w:val="pl-PL"/>
      </w:rPr>
    </w:pPr>
  </w:p>
  <w:p w14:paraId="028F4925" w14:textId="1CA121CE" w:rsidR="00170A10" w:rsidRPr="003E6FCA" w:rsidRDefault="00170A10" w:rsidP="003E6FCA">
    <w:pPr>
      <w:pStyle w:val="Nagwek"/>
      <w:pBdr>
        <w:bottom w:val="single" w:sz="6" w:space="0" w:color="auto"/>
      </w:pBdr>
      <w:spacing w:line="360" w:lineRule="auto"/>
      <w:jc w:val="left"/>
      <w:rPr>
        <w:i/>
        <w:iCs/>
        <w:lang w:val="pl-PL"/>
      </w:rPr>
    </w:pPr>
    <w:r w:rsidRPr="00FF25E3">
      <w:rPr>
        <w:i/>
        <w:iCs/>
        <w:lang w:val="pl-PL"/>
      </w:rPr>
      <w:t>D-04.03.01. OCZYSZCZENIE I SKROPIENIE WARSTW KONSTRUKCYJNYCH</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C4BA26" w14:textId="77777777" w:rsidR="00170A10" w:rsidRPr="00FF25E3" w:rsidRDefault="00170A10" w:rsidP="00143CC9">
    <w:pPr>
      <w:pStyle w:val="Nagwek"/>
      <w:pBdr>
        <w:bottom w:val="single" w:sz="6" w:space="0" w:color="auto"/>
      </w:pBdr>
      <w:rPr>
        <w:rFonts w:ascii="Calibri" w:hAnsi="Calibri"/>
        <w:i/>
        <w:iCs/>
        <w:sz w:val="18"/>
        <w:szCs w:val="18"/>
      </w:rPr>
    </w:pPr>
  </w:p>
  <w:p w14:paraId="0126328E" w14:textId="77777777" w:rsidR="00170A10" w:rsidRPr="00FF25E3" w:rsidRDefault="00170A10" w:rsidP="00143CC9">
    <w:pPr>
      <w:pStyle w:val="Nagwek"/>
      <w:pBdr>
        <w:bottom w:val="single" w:sz="6" w:space="0" w:color="auto"/>
      </w:pBdr>
      <w:tabs>
        <w:tab w:val="left" w:pos="5609"/>
      </w:tabs>
      <w:rPr>
        <w:rFonts w:ascii="Calibri" w:hAnsi="Calibri"/>
        <w:i/>
        <w:iCs/>
        <w:sz w:val="18"/>
        <w:szCs w:val="18"/>
      </w:rPr>
    </w:pPr>
    <w:r w:rsidRPr="00FF25E3">
      <w:rPr>
        <w:rFonts w:ascii="Calibri" w:hAnsi="Calibri"/>
        <w:i/>
        <w:iCs/>
        <w:sz w:val="18"/>
        <w:szCs w:val="18"/>
      </w:rPr>
      <w:tab/>
    </w:r>
    <w:r w:rsidRPr="00FF25E3">
      <w:rPr>
        <w:rFonts w:ascii="Calibri" w:hAnsi="Calibri"/>
        <w:i/>
        <w:iCs/>
        <w:sz w:val="18"/>
        <w:szCs w:val="18"/>
      </w:rPr>
      <w:tab/>
    </w:r>
    <w:r w:rsidRPr="00FF25E3">
      <w:rPr>
        <w:rFonts w:ascii="Calibri" w:hAnsi="Calibri"/>
        <w:i/>
        <w:iCs/>
        <w:sz w:val="18"/>
        <w:szCs w:val="18"/>
      </w:rPr>
      <w:tab/>
    </w:r>
  </w:p>
  <w:p w14:paraId="042B5E56" w14:textId="7F2F049D" w:rsidR="00170A10" w:rsidRPr="00FF25E3" w:rsidRDefault="00170A10" w:rsidP="003B4F56">
    <w:pPr>
      <w:pStyle w:val="Nagwek"/>
      <w:pBdr>
        <w:bottom w:val="single" w:sz="6" w:space="0" w:color="auto"/>
      </w:pBdr>
      <w:spacing w:line="360" w:lineRule="auto"/>
      <w:jc w:val="right"/>
      <w:rPr>
        <w:i/>
        <w:iCs/>
        <w:lang w:val="pl-PL"/>
      </w:rPr>
    </w:pPr>
    <w:r w:rsidRPr="00FF25E3">
      <w:rPr>
        <w:i/>
        <w:iCs/>
        <w:lang w:val="pl-PL"/>
      </w:rPr>
      <w:t>D-04.03.01. OCZYSZCZENIE I SKROPIENIE WARSTW KONSTRUKCYJNYCH</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695082" w14:textId="77777777" w:rsidR="00170A10" w:rsidRDefault="00170A10" w:rsidP="005D2612">
    <w:pPr>
      <w:pStyle w:val="Nagwek"/>
      <w:pBdr>
        <w:bottom w:val="single" w:sz="6" w:space="0" w:color="auto"/>
      </w:pBdr>
      <w:jc w:val="right"/>
      <w:rPr>
        <w:rFonts w:ascii="Century Gothic" w:hAnsi="Century Gothic"/>
        <w:i/>
        <w:iCs/>
        <w:lang w:val="pl-PL"/>
      </w:rPr>
    </w:pPr>
  </w:p>
  <w:p w14:paraId="1642594E" w14:textId="77777777" w:rsidR="00170A10" w:rsidRDefault="00170A10" w:rsidP="005D2612">
    <w:pPr>
      <w:pStyle w:val="Nagwek"/>
      <w:pBdr>
        <w:bottom w:val="single" w:sz="6" w:space="0" w:color="auto"/>
      </w:pBdr>
      <w:jc w:val="right"/>
      <w:rPr>
        <w:rFonts w:ascii="Century Gothic" w:hAnsi="Century Gothic"/>
        <w:i/>
        <w:iCs/>
        <w:lang w:val="pl-PL"/>
      </w:rPr>
    </w:pPr>
  </w:p>
  <w:p w14:paraId="0A68C328" w14:textId="4E8A7723" w:rsidR="00170A10" w:rsidRPr="003E6FCA" w:rsidRDefault="00170A10" w:rsidP="003E6FCA">
    <w:pPr>
      <w:pStyle w:val="Nagwek"/>
      <w:pBdr>
        <w:bottom w:val="single" w:sz="6" w:space="0" w:color="auto"/>
      </w:pBdr>
      <w:spacing w:line="360" w:lineRule="auto"/>
      <w:jc w:val="left"/>
      <w:rPr>
        <w:rFonts w:ascii="Century Gothic" w:hAnsi="Century Gothic"/>
        <w:i/>
        <w:iCs/>
        <w:sz w:val="22"/>
        <w:szCs w:val="22"/>
        <w:lang w:val="pl-PL"/>
      </w:rPr>
    </w:pPr>
    <w:r w:rsidRPr="00B47A69">
      <w:rPr>
        <w:rFonts w:ascii="Century Gothic" w:hAnsi="Century Gothic"/>
        <w:i/>
        <w:iCs/>
        <w:sz w:val="22"/>
        <w:szCs w:val="22"/>
        <w:lang w:val="pl-PL"/>
      </w:rPr>
      <w:t>D-04.04.02.b PODBUDOWA Z MIESZANKI KRUSZYWA NIEZWIĄZANEGO</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5D03E" w14:textId="77777777" w:rsidR="00170A10" w:rsidRDefault="00170A10" w:rsidP="00143CC9">
    <w:pPr>
      <w:pStyle w:val="Nagwek"/>
      <w:pBdr>
        <w:bottom w:val="single" w:sz="6" w:space="0" w:color="auto"/>
      </w:pBdr>
      <w:tabs>
        <w:tab w:val="left" w:pos="5609"/>
      </w:tabs>
      <w:rPr>
        <w:rFonts w:ascii="Century Gothic" w:hAnsi="Century Gothic"/>
        <w:i/>
        <w:iCs/>
        <w:sz w:val="20"/>
      </w:rPr>
    </w:pPr>
    <w:r w:rsidRPr="00B47A69">
      <w:rPr>
        <w:rFonts w:ascii="Century Gothic" w:hAnsi="Century Gothic"/>
        <w:i/>
        <w:iCs/>
        <w:sz w:val="20"/>
      </w:rPr>
      <w:tab/>
    </w:r>
  </w:p>
  <w:p w14:paraId="08A1486C" w14:textId="641AC71F" w:rsidR="00170A10" w:rsidRPr="00B47A69" w:rsidRDefault="00170A10" w:rsidP="00143CC9">
    <w:pPr>
      <w:pStyle w:val="Nagwek"/>
      <w:pBdr>
        <w:bottom w:val="single" w:sz="6" w:space="0" w:color="auto"/>
      </w:pBdr>
      <w:tabs>
        <w:tab w:val="left" w:pos="5609"/>
      </w:tabs>
      <w:rPr>
        <w:rFonts w:ascii="Century Gothic" w:hAnsi="Century Gothic"/>
        <w:i/>
        <w:iCs/>
        <w:sz w:val="20"/>
      </w:rPr>
    </w:pPr>
    <w:r w:rsidRPr="00B47A69">
      <w:rPr>
        <w:rFonts w:ascii="Century Gothic" w:hAnsi="Century Gothic"/>
        <w:i/>
        <w:iCs/>
        <w:sz w:val="20"/>
      </w:rPr>
      <w:tab/>
    </w:r>
    <w:r w:rsidRPr="00B47A69">
      <w:rPr>
        <w:rFonts w:ascii="Century Gothic" w:hAnsi="Century Gothic"/>
        <w:i/>
        <w:iCs/>
        <w:sz w:val="20"/>
      </w:rPr>
      <w:tab/>
    </w:r>
  </w:p>
  <w:p w14:paraId="4F3DD6D0" w14:textId="4A4A8A50" w:rsidR="00170A10" w:rsidRPr="003B4F56" w:rsidRDefault="00170A10" w:rsidP="009B3E0C">
    <w:pPr>
      <w:pStyle w:val="Nagwek"/>
      <w:pBdr>
        <w:bottom w:val="single" w:sz="6" w:space="0" w:color="auto"/>
      </w:pBdr>
      <w:spacing w:line="360" w:lineRule="auto"/>
      <w:jc w:val="right"/>
      <w:rPr>
        <w:rFonts w:ascii="Century Gothic" w:hAnsi="Century Gothic"/>
        <w:i/>
        <w:iCs/>
        <w:sz w:val="22"/>
        <w:szCs w:val="22"/>
        <w:lang w:val="pl-PL"/>
      </w:rPr>
    </w:pPr>
    <w:r w:rsidRPr="00B47A69">
      <w:rPr>
        <w:rFonts w:ascii="Century Gothic" w:hAnsi="Century Gothic"/>
        <w:i/>
        <w:iCs/>
        <w:sz w:val="22"/>
        <w:szCs w:val="22"/>
        <w:lang w:val="pl-PL"/>
      </w:rPr>
      <w:t xml:space="preserve"> D-04.04.02.b PODBUDOWA Z MIESZANKI KRUSZYWA NIEZWIĄZANEGO</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3080C7" w14:textId="77777777" w:rsidR="00170A10" w:rsidRDefault="00170A10" w:rsidP="005D2612">
    <w:pPr>
      <w:pStyle w:val="Nagwek"/>
      <w:pBdr>
        <w:bottom w:val="single" w:sz="6" w:space="0" w:color="auto"/>
      </w:pBdr>
      <w:jc w:val="right"/>
      <w:rPr>
        <w:rFonts w:ascii="Century Gothic" w:hAnsi="Century Gothic"/>
        <w:i/>
        <w:iCs/>
        <w:lang w:val="pl-PL"/>
      </w:rPr>
    </w:pPr>
  </w:p>
  <w:p w14:paraId="6DC94E26" w14:textId="77777777" w:rsidR="00170A10" w:rsidRDefault="00170A10" w:rsidP="005D2612">
    <w:pPr>
      <w:pStyle w:val="Nagwek"/>
      <w:pBdr>
        <w:bottom w:val="single" w:sz="6" w:space="0" w:color="auto"/>
      </w:pBdr>
      <w:jc w:val="right"/>
      <w:rPr>
        <w:rFonts w:ascii="Century Gothic" w:hAnsi="Century Gothic"/>
        <w:i/>
        <w:iCs/>
        <w:lang w:val="pl-PL"/>
      </w:rPr>
    </w:pPr>
  </w:p>
  <w:p w14:paraId="5EC7EB4F" w14:textId="742B9B9C" w:rsidR="00170A10" w:rsidRPr="003E6FCA" w:rsidRDefault="00170A10" w:rsidP="003E6FCA">
    <w:pPr>
      <w:pStyle w:val="Nagwek"/>
      <w:pBdr>
        <w:bottom w:val="single" w:sz="6" w:space="0" w:color="auto"/>
      </w:pBdr>
      <w:jc w:val="left"/>
      <w:rPr>
        <w:rFonts w:ascii="Century Gothic" w:hAnsi="Century Gothic"/>
        <w:i/>
        <w:iCs/>
        <w:sz w:val="22"/>
        <w:szCs w:val="22"/>
        <w:lang w:val="pl-PL"/>
      </w:rPr>
    </w:pPr>
    <w:r w:rsidRPr="00B47A69">
      <w:rPr>
        <w:rFonts w:ascii="Century Gothic" w:hAnsi="Century Gothic"/>
        <w:i/>
        <w:iCs/>
        <w:sz w:val="22"/>
        <w:szCs w:val="22"/>
        <w:lang w:val="pl-PL"/>
      </w:rPr>
      <w:t>D-04.05.01.a PODBUDOWA I PODŁOŻE ULEPSZONE  Z MIESZANKI KRUSZYWA ZWIĄZANEGO HYDRAULICZNIE CEMENTEM</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2C28FA" w14:textId="77777777" w:rsidR="00170A10" w:rsidRDefault="00170A10" w:rsidP="00B47A69">
    <w:pPr>
      <w:pStyle w:val="Nagwek"/>
      <w:pBdr>
        <w:bottom w:val="single" w:sz="6" w:space="0" w:color="auto"/>
      </w:pBdr>
      <w:jc w:val="center"/>
      <w:rPr>
        <w:rFonts w:ascii="Calibri" w:hAnsi="Calibri"/>
        <w:sz w:val="18"/>
        <w:szCs w:val="18"/>
      </w:rPr>
    </w:pPr>
  </w:p>
  <w:p w14:paraId="222CFC67" w14:textId="77777777" w:rsidR="00170A10" w:rsidRDefault="00170A10" w:rsidP="00143CC9">
    <w:pPr>
      <w:pStyle w:val="Nagwek"/>
      <w:pBdr>
        <w:bottom w:val="single" w:sz="6" w:space="0" w:color="auto"/>
      </w:pBdr>
      <w:tabs>
        <w:tab w:val="left" w:pos="5609"/>
      </w:tabs>
      <w:rPr>
        <w:rFonts w:ascii="Calibri" w:hAnsi="Calibri"/>
        <w:sz w:val="18"/>
        <w:szCs w:val="18"/>
      </w:rPr>
    </w:pPr>
    <w:r>
      <w:rPr>
        <w:rFonts w:ascii="Calibri" w:hAnsi="Calibri"/>
        <w:sz w:val="18"/>
        <w:szCs w:val="18"/>
      </w:rPr>
      <w:tab/>
    </w:r>
    <w:r>
      <w:rPr>
        <w:rFonts w:ascii="Calibri" w:hAnsi="Calibri"/>
        <w:sz w:val="18"/>
        <w:szCs w:val="18"/>
      </w:rPr>
      <w:tab/>
    </w:r>
    <w:r>
      <w:rPr>
        <w:rFonts w:ascii="Calibri" w:hAnsi="Calibri"/>
        <w:sz w:val="18"/>
        <w:szCs w:val="18"/>
      </w:rPr>
      <w:tab/>
    </w:r>
  </w:p>
  <w:p w14:paraId="32DBBF61" w14:textId="29C279FD" w:rsidR="00170A10" w:rsidRPr="00B47A69" w:rsidRDefault="00170A10" w:rsidP="00643CC5">
    <w:pPr>
      <w:pStyle w:val="Nagwek"/>
      <w:pBdr>
        <w:bottom w:val="single" w:sz="6" w:space="0" w:color="auto"/>
      </w:pBdr>
      <w:jc w:val="right"/>
      <w:rPr>
        <w:rFonts w:ascii="Century Gothic" w:hAnsi="Century Gothic"/>
        <w:i/>
        <w:iCs/>
        <w:sz w:val="22"/>
        <w:szCs w:val="22"/>
        <w:lang w:val="pl-PL"/>
      </w:rPr>
    </w:pPr>
    <w:r w:rsidRPr="00B47A69">
      <w:rPr>
        <w:rFonts w:ascii="Century Gothic" w:hAnsi="Century Gothic"/>
        <w:i/>
        <w:iCs/>
        <w:sz w:val="22"/>
        <w:szCs w:val="22"/>
        <w:lang w:val="pl-PL"/>
      </w:rPr>
      <w:t>D-04.05.01.a PODBUDOWA I PODŁOŻE ULEPSZONE  Z MIESZANKI KRUSZYWA ZWIĄZANEGO HYDRAULICZNIE CEMENTEM</w:t>
    </w:r>
  </w:p>
  <w:p w14:paraId="3349BC6A" w14:textId="77777777" w:rsidR="00170A10" w:rsidRDefault="00170A10">
    <w:pPr>
      <w:pStyle w:val="Nagwek"/>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70C07D" w14:textId="77777777" w:rsidR="00170A10" w:rsidRDefault="00170A10" w:rsidP="005D2612">
    <w:pPr>
      <w:pStyle w:val="Nagwek"/>
      <w:pBdr>
        <w:bottom w:val="single" w:sz="6" w:space="0" w:color="auto"/>
      </w:pBdr>
      <w:jc w:val="right"/>
      <w:rPr>
        <w:rFonts w:ascii="Century Gothic" w:hAnsi="Century Gothic"/>
        <w:i/>
        <w:iCs/>
        <w:lang w:val="pl-PL"/>
      </w:rPr>
    </w:pPr>
  </w:p>
  <w:p w14:paraId="7F953208" w14:textId="77777777" w:rsidR="00170A10" w:rsidRDefault="00170A10" w:rsidP="005D2612">
    <w:pPr>
      <w:pStyle w:val="Nagwek"/>
      <w:pBdr>
        <w:bottom w:val="single" w:sz="6" w:space="0" w:color="auto"/>
      </w:pBdr>
      <w:jc w:val="right"/>
      <w:rPr>
        <w:rFonts w:ascii="Century Gothic" w:hAnsi="Century Gothic"/>
        <w:i/>
        <w:iCs/>
        <w:lang w:val="pl-PL"/>
      </w:rPr>
    </w:pPr>
  </w:p>
  <w:p w14:paraId="19AD46B5" w14:textId="00EEA6A3" w:rsidR="00170A10" w:rsidRPr="009B3E0C" w:rsidRDefault="00170A10" w:rsidP="00DF2FB6">
    <w:pPr>
      <w:pStyle w:val="Nagwek"/>
      <w:pBdr>
        <w:bottom w:val="single" w:sz="6" w:space="0" w:color="auto"/>
      </w:pBdr>
      <w:spacing w:line="360" w:lineRule="auto"/>
      <w:jc w:val="left"/>
      <w:rPr>
        <w:rFonts w:ascii="Century Gothic" w:hAnsi="Century Gothic"/>
        <w:i/>
        <w:iCs/>
        <w:sz w:val="22"/>
        <w:szCs w:val="22"/>
        <w:lang w:val="pl-PL"/>
      </w:rPr>
    </w:pPr>
    <w:r w:rsidRPr="00951A32">
      <w:rPr>
        <w:rFonts w:ascii="Century Gothic" w:hAnsi="Century Gothic"/>
        <w:i/>
        <w:iCs/>
        <w:sz w:val="22"/>
        <w:szCs w:val="22"/>
        <w:lang w:val="pl-PL"/>
      </w:rPr>
      <w:t xml:space="preserve">D-04.06.01 PODBUDOWA Z BETONU CEMENTOWEGO C8/10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670DF2" w14:textId="1B950B4E" w:rsidR="00170A10" w:rsidRDefault="00170A10" w:rsidP="00BB6075">
    <w:pPr>
      <w:pStyle w:val="Nagwek"/>
      <w:pBdr>
        <w:bottom w:val="single" w:sz="6" w:space="0" w:color="auto"/>
      </w:pBdr>
      <w:spacing w:line="360" w:lineRule="auto"/>
      <w:jc w:val="right"/>
      <w:rPr>
        <w:rFonts w:ascii="Century Gothic" w:hAnsi="Century Gothic"/>
        <w:i/>
        <w:iCs/>
      </w:rPr>
    </w:pPr>
  </w:p>
  <w:p w14:paraId="3FDF6369" w14:textId="77777777" w:rsidR="00170A10" w:rsidRDefault="00170A10" w:rsidP="00BB6075">
    <w:pPr>
      <w:pStyle w:val="Nagwek"/>
      <w:pBdr>
        <w:bottom w:val="single" w:sz="6" w:space="0" w:color="auto"/>
      </w:pBdr>
      <w:spacing w:line="360" w:lineRule="auto"/>
      <w:jc w:val="right"/>
      <w:rPr>
        <w:rFonts w:ascii="Century Gothic" w:hAnsi="Century Gothic"/>
        <w:i/>
        <w:iCs/>
      </w:rPr>
    </w:pPr>
  </w:p>
  <w:p w14:paraId="7B8EC8F7" w14:textId="61EB5126" w:rsidR="00170A10" w:rsidRPr="00E604FA" w:rsidRDefault="00170A10" w:rsidP="00E604FA">
    <w:pPr>
      <w:pStyle w:val="Nagwek"/>
      <w:pBdr>
        <w:bottom w:val="single" w:sz="6" w:space="0" w:color="auto"/>
      </w:pBdr>
      <w:spacing w:line="360" w:lineRule="auto"/>
      <w:jc w:val="left"/>
      <w:rPr>
        <w:rFonts w:ascii="Century Gothic" w:hAnsi="Century Gothic"/>
        <w:i/>
        <w:iCs/>
        <w:sz w:val="18"/>
        <w:szCs w:val="18"/>
        <w:lang w:val="pl-PL"/>
      </w:rPr>
    </w:pPr>
    <w:r w:rsidRPr="002F0181">
      <w:rPr>
        <w:rFonts w:ascii="Century Gothic" w:hAnsi="Century Gothic"/>
        <w:i/>
        <w:iCs/>
      </w:rPr>
      <w:t>D-00.00.00. WYMAGANIA OGÓLNE</w:t>
    </w:r>
  </w:p>
  <w:p w14:paraId="2FC09395" w14:textId="77777777" w:rsidR="00170A10" w:rsidRDefault="00170A10">
    <w:pPr>
      <w:pStyle w:val="Nagwek"/>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E182E5" w14:textId="77777777" w:rsidR="00170A10" w:rsidRDefault="00170A10" w:rsidP="00143CC9">
    <w:pPr>
      <w:pStyle w:val="Nagwek"/>
      <w:pBdr>
        <w:bottom w:val="single" w:sz="6" w:space="0" w:color="auto"/>
      </w:pBdr>
      <w:rPr>
        <w:rFonts w:ascii="Calibri" w:hAnsi="Calibri"/>
        <w:sz w:val="18"/>
        <w:szCs w:val="18"/>
      </w:rPr>
    </w:pPr>
  </w:p>
  <w:p w14:paraId="7167373F" w14:textId="77777777" w:rsidR="00170A10" w:rsidRDefault="00170A10" w:rsidP="00143CC9">
    <w:pPr>
      <w:pStyle w:val="Nagwek"/>
      <w:pBdr>
        <w:bottom w:val="single" w:sz="6" w:space="0" w:color="auto"/>
      </w:pBdr>
      <w:tabs>
        <w:tab w:val="left" w:pos="5609"/>
      </w:tabs>
      <w:rPr>
        <w:rFonts w:ascii="Calibri" w:hAnsi="Calibri"/>
        <w:sz w:val="18"/>
        <w:szCs w:val="18"/>
      </w:rPr>
    </w:pPr>
    <w:r>
      <w:rPr>
        <w:rFonts w:ascii="Calibri" w:hAnsi="Calibri"/>
        <w:sz w:val="18"/>
        <w:szCs w:val="18"/>
      </w:rPr>
      <w:tab/>
    </w:r>
    <w:r>
      <w:rPr>
        <w:rFonts w:ascii="Calibri" w:hAnsi="Calibri"/>
        <w:sz w:val="18"/>
        <w:szCs w:val="18"/>
      </w:rPr>
      <w:tab/>
    </w:r>
    <w:r>
      <w:rPr>
        <w:rFonts w:ascii="Calibri" w:hAnsi="Calibri"/>
        <w:sz w:val="18"/>
        <w:szCs w:val="18"/>
      </w:rPr>
      <w:tab/>
    </w:r>
  </w:p>
  <w:p w14:paraId="1FBF6499" w14:textId="7EBDCF13" w:rsidR="00170A10" w:rsidRPr="00951A32" w:rsidRDefault="00170A10" w:rsidP="00643CC5">
    <w:pPr>
      <w:pStyle w:val="Nagwek"/>
      <w:pBdr>
        <w:bottom w:val="single" w:sz="6" w:space="0" w:color="auto"/>
      </w:pBdr>
      <w:spacing w:line="360" w:lineRule="auto"/>
      <w:jc w:val="right"/>
      <w:rPr>
        <w:rFonts w:ascii="Century Gothic" w:hAnsi="Century Gothic"/>
        <w:i/>
        <w:iCs/>
        <w:sz w:val="22"/>
        <w:szCs w:val="22"/>
        <w:lang w:val="pl-PL"/>
      </w:rPr>
    </w:pPr>
    <w:r w:rsidRPr="00951A32">
      <w:rPr>
        <w:rFonts w:ascii="Century Gothic" w:hAnsi="Century Gothic"/>
        <w:i/>
        <w:iCs/>
        <w:sz w:val="22"/>
        <w:szCs w:val="22"/>
        <w:lang w:val="pl-PL"/>
      </w:rPr>
      <w:t xml:space="preserve">D-04.06.01 PODBUDOWA Z BETONU CEMENTOWEGO C8/10 </w:t>
    </w:r>
  </w:p>
  <w:p w14:paraId="1A97E8BD" w14:textId="77777777" w:rsidR="00170A10" w:rsidRDefault="00170A10">
    <w:pPr>
      <w:pStyle w:val="Nagwek"/>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D9C86C" w14:textId="701EC83D" w:rsidR="00170A10" w:rsidRPr="00DF2FB6" w:rsidRDefault="00170A10" w:rsidP="00DF2FB6">
    <w:pPr>
      <w:pStyle w:val="Nagwek"/>
      <w:pBdr>
        <w:bottom w:val="single" w:sz="6" w:space="0" w:color="auto"/>
      </w:pBdr>
      <w:tabs>
        <w:tab w:val="left" w:pos="5609"/>
      </w:tabs>
      <w:spacing w:line="360" w:lineRule="auto"/>
      <w:jc w:val="left"/>
      <w:rPr>
        <w:rFonts w:ascii="Calibri" w:hAnsi="Calibri"/>
        <w:sz w:val="18"/>
        <w:szCs w:val="18"/>
      </w:rPr>
    </w:pPr>
    <w:r w:rsidRPr="008272FB">
      <w:rPr>
        <w:rFonts w:ascii="Century Gothic" w:hAnsi="Century Gothic"/>
        <w:i/>
        <w:iCs/>
        <w:lang w:val="pl-PL"/>
      </w:rPr>
      <w:t>D-04.07.01a PODBUDOWA Z BETONU ASFALTOWEGO</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A17EEC" w14:textId="71066C66" w:rsidR="00170A10" w:rsidRPr="00DF2FB6" w:rsidRDefault="00170A10" w:rsidP="00DF2FB6">
    <w:pPr>
      <w:pStyle w:val="Nagwek"/>
      <w:pBdr>
        <w:bottom w:val="single" w:sz="6" w:space="0" w:color="auto"/>
      </w:pBdr>
      <w:tabs>
        <w:tab w:val="left" w:pos="5609"/>
      </w:tabs>
      <w:spacing w:line="360" w:lineRule="auto"/>
      <w:jc w:val="right"/>
      <w:rPr>
        <w:rFonts w:ascii="Calibri" w:hAnsi="Calibri"/>
        <w:sz w:val="18"/>
        <w:szCs w:val="18"/>
      </w:rPr>
    </w:pPr>
    <w:r>
      <w:rPr>
        <w:rFonts w:ascii="Calibri" w:hAnsi="Calibri"/>
        <w:sz w:val="18"/>
        <w:szCs w:val="18"/>
      </w:rPr>
      <w:tab/>
    </w:r>
    <w:r w:rsidRPr="008272FB">
      <w:rPr>
        <w:rFonts w:ascii="Century Gothic" w:hAnsi="Century Gothic"/>
        <w:i/>
        <w:iCs/>
        <w:lang w:val="pl-PL"/>
      </w:rPr>
      <w:t>D-04.07.01a PODBUDOWA Z BETONU ASFALTOWEGO</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39D592" w14:textId="3F5CBB65" w:rsidR="00170A10" w:rsidRPr="008272FB" w:rsidRDefault="00170A10" w:rsidP="00DF2FB6">
    <w:pPr>
      <w:pStyle w:val="Nagwek"/>
      <w:pBdr>
        <w:bottom w:val="single" w:sz="6" w:space="0" w:color="auto"/>
      </w:pBdr>
      <w:tabs>
        <w:tab w:val="left" w:pos="5609"/>
      </w:tabs>
      <w:spacing w:line="360" w:lineRule="auto"/>
      <w:jc w:val="left"/>
      <w:rPr>
        <w:rFonts w:ascii="Century Gothic" w:hAnsi="Century Gothic"/>
        <w:i/>
        <w:iCs/>
        <w:sz w:val="18"/>
        <w:szCs w:val="18"/>
      </w:rPr>
    </w:pPr>
    <w:r w:rsidRPr="008272FB">
      <w:rPr>
        <w:rFonts w:ascii="Century Gothic" w:hAnsi="Century Gothic"/>
        <w:i/>
        <w:iCs/>
        <w:lang w:val="pl-PL"/>
      </w:rPr>
      <w:t>D-05.</w:t>
    </w:r>
    <w:r w:rsidR="001B3C51">
      <w:rPr>
        <w:rFonts w:ascii="Century Gothic" w:hAnsi="Century Gothic"/>
        <w:i/>
        <w:iCs/>
        <w:lang w:val="pl-PL"/>
      </w:rPr>
      <w:t>03.03 NAWIERZCHNIA Z PŁYT BETONOWYCH</w:t>
    </w:r>
  </w:p>
  <w:p w14:paraId="6AA648C3" w14:textId="3FC9C290" w:rsidR="00170A10" w:rsidRPr="00DF2FB6" w:rsidRDefault="00170A10" w:rsidP="00DF2FB6">
    <w:pPr>
      <w:pStyle w:val="Nagwek"/>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208773" w14:textId="3B3A5C85" w:rsidR="00170A10" w:rsidRPr="008272FB" w:rsidRDefault="00170A10" w:rsidP="008272FB">
    <w:pPr>
      <w:pStyle w:val="Nagwek"/>
      <w:pBdr>
        <w:bottom w:val="single" w:sz="6" w:space="0" w:color="auto"/>
      </w:pBdr>
      <w:tabs>
        <w:tab w:val="left" w:pos="5609"/>
      </w:tabs>
      <w:spacing w:line="360" w:lineRule="auto"/>
      <w:jc w:val="right"/>
      <w:rPr>
        <w:rFonts w:ascii="Century Gothic" w:hAnsi="Century Gothic"/>
        <w:i/>
        <w:iCs/>
        <w:sz w:val="18"/>
        <w:szCs w:val="18"/>
      </w:rPr>
    </w:pPr>
    <w:r w:rsidRPr="008272FB">
      <w:rPr>
        <w:rFonts w:ascii="Century Gothic" w:hAnsi="Century Gothic"/>
        <w:i/>
        <w:iCs/>
        <w:sz w:val="18"/>
        <w:szCs w:val="18"/>
      </w:rPr>
      <w:tab/>
    </w:r>
    <w:r w:rsidRPr="008272FB">
      <w:rPr>
        <w:rFonts w:ascii="Century Gothic" w:hAnsi="Century Gothic"/>
        <w:i/>
        <w:iCs/>
        <w:lang w:val="pl-PL"/>
      </w:rPr>
      <w:t>D-05.03.0</w:t>
    </w:r>
    <w:r w:rsidR="00F01B0C">
      <w:rPr>
        <w:rFonts w:ascii="Century Gothic" w:hAnsi="Century Gothic"/>
        <w:i/>
        <w:iCs/>
        <w:lang w:val="pl-PL"/>
      </w:rPr>
      <w:t>3</w:t>
    </w:r>
    <w:r w:rsidRPr="008272FB">
      <w:rPr>
        <w:rFonts w:ascii="Century Gothic" w:hAnsi="Century Gothic"/>
        <w:i/>
        <w:iCs/>
        <w:lang w:val="pl-PL"/>
      </w:rPr>
      <w:t xml:space="preserve"> NAWIERZCHNIA Z </w:t>
    </w:r>
    <w:r w:rsidR="00E81ADC">
      <w:rPr>
        <w:rFonts w:ascii="Century Gothic" w:hAnsi="Century Gothic"/>
        <w:i/>
        <w:iCs/>
        <w:lang w:val="pl-PL"/>
      </w:rPr>
      <w:t>Kostki Kamiennej</w:t>
    </w:r>
  </w:p>
  <w:p w14:paraId="7382B753" w14:textId="77777777" w:rsidR="00170A10" w:rsidRPr="008272FB" w:rsidRDefault="00170A10">
    <w:pPr>
      <w:pStyle w:val="Nagwek"/>
      <w:rPr>
        <w:rFonts w:ascii="Century Gothic" w:hAnsi="Century Gothic"/>
        <w:i/>
        <w:iCs/>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5BC77B" w14:textId="3FCDE74E" w:rsidR="004149EA" w:rsidRPr="008272FB" w:rsidRDefault="00693214" w:rsidP="00DF2FB6">
    <w:pPr>
      <w:pStyle w:val="Nagwek"/>
      <w:pBdr>
        <w:bottom w:val="single" w:sz="6" w:space="0" w:color="auto"/>
      </w:pBdr>
      <w:tabs>
        <w:tab w:val="left" w:pos="5609"/>
      </w:tabs>
      <w:spacing w:line="360" w:lineRule="auto"/>
      <w:jc w:val="left"/>
      <w:rPr>
        <w:rFonts w:ascii="Century Gothic" w:hAnsi="Century Gothic"/>
        <w:i/>
        <w:iCs/>
        <w:sz w:val="18"/>
        <w:szCs w:val="18"/>
      </w:rPr>
    </w:pPr>
    <w:r w:rsidRPr="008272FB">
      <w:rPr>
        <w:rFonts w:ascii="Century Gothic" w:hAnsi="Century Gothic"/>
        <w:i/>
        <w:iCs/>
        <w:lang w:val="pl-PL"/>
      </w:rPr>
      <w:t>D-05.</w:t>
    </w:r>
    <w:r>
      <w:rPr>
        <w:rFonts w:ascii="Century Gothic" w:hAnsi="Century Gothic"/>
        <w:i/>
        <w:iCs/>
        <w:lang w:val="pl-PL"/>
      </w:rPr>
      <w:t xml:space="preserve">03.03 Nawierzchnia z </w:t>
    </w:r>
    <w:r w:rsidR="00E81ADC">
      <w:rPr>
        <w:rFonts w:ascii="Century Gothic" w:hAnsi="Century Gothic"/>
        <w:i/>
        <w:iCs/>
        <w:lang w:val="pl-PL"/>
      </w:rPr>
      <w:t>płyt betonowych</w:t>
    </w:r>
  </w:p>
  <w:p w14:paraId="6A00B9F5" w14:textId="77777777" w:rsidR="004149EA" w:rsidRPr="00DF2FB6" w:rsidRDefault="004149EA" w:rsidP="00DF2FB6">
    <w:pPr>
      <w:pStyle w:val="Nagwek"/>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DED91" w14:textId="1D7521FE" w:rsidR="004149EA" w:rsidRPr="004149EA" w:rsidRDefault="004149EA" w:rsidP="00693214">
    <w:pPr>
      <w:pStyle w:val="Nagwek"/>
      <w:pBdr>
        <w:bottom w:val="single" w:sz="6" w:space="0" w:color="auto"/>
      </w:pBdr>
      <w:tabs>
        <w:tab w:val="left" w:pos="5609"/>
      </w:tabs>
      <w:spacing w:line="360" w:lineRule="auto"/>
      <w:jc w:val="right"/>
      <w:rPr>
        <w:rFonts w:ascii="Century Gothic" w:hAnsi="Century Gothic"/>
        <w:i/>
        <w:iCs/>
        <w:sz w:val="18"/>
        <w:szCs w:val="18"/>
      </w:rPr>
    </w:pPr>
    <w:r w:rsidRPr="008272FB">
      <w:rPr>
        <w:rFonts w:ascii="Century Gothic" w:hAnsi="Century Gothic"/>
        <w:i/>
        <w:iCs/>
        <w:sz w:val="18"/>
        <w:szCs w:val="18"/>
      </w:rPr>
      <w:tab/>
    </w:r>
    <w:r w:rsidR="00693214" w:rsidRPr="008272FB">
      <w:rPr>
        <w:rFonts w:ascii="Century Gothic" w:hAnsi="Century Gothic"/>
        <w:i/>
        <w:iCs/>
        <w:lang w:val="pl-PL"/>
      </w:rPr>
      <w:t>D-05.</w:t>
    </w:r>
    <w:r w:rsidR="00693214">
      <w:rPr>
        <w:rFonts w:ascii="Century Gothic" w:hAnsi="Century Gothic"/>
        <w:i/>
        <w:iCs/>
        <w:lang w:val="pl-PL"/>
      </w:rPr>
      <w:t>03.03 Nawierzchnia z betonu asfaltowego w-wa ścieralna</w: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56FEAC" w14:textId="339D0C78" w:rsidR="00170A10" w:rsidRPr="0079672E" w:rsidRDefault="00170A10" w:rsidP="00DF2FB6">
    <w:pPr>
      <w:pStyle w:val="Nagwek"/>
      <w:pBdr>
        <w:bottom w:val="single" w:sz="6" w:space="0" w:color="auto"/>
      </w:pBdr>
      <w:spacing w:line="360" w:lineRule="auto"/>
      <w:jc w:val="left"/>
      <w:rPr>
        <w:rFonts w:ascii="Century Gothic" w:hAnsi="Century Gothic"/>
        <w:i/>
        <w:iCs/>
        <w:lang w:val="pl-PL"/>
      </w:rPr>
    </w:pPr>
    <w:r w:rsidRPr="0079672E">
      <w:rPr>
        <w:rFonts w:ascii="Century Gothic" w:hAnsi="Century Gothic"/>
        <w:i/>
        <w:iCs/>
        <w:lang w:val="pl-PL"/>
      </w:rPr>
      <w:t>D-05.03.05b NAWIERZCHNIA Z BETONU ASFALTOWEGO. WARSTWA WIĄŻĄCA</w:t>
    </w:r>
  </w:p>
  <w:p w14:paraId="160B0F4F" w14:textId="77777777" w:rsidR="00170A10" w:rsidRPr="00DF2FB6" w:rsidRDefault="00170A10" w:rsidP="00DF2FB6">
    <w:pPr>
      <w:pStyle w:val="Nagwek"/>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8003ED" w14:textId="4412739C" w:rsidR="00170A10" w:rsidRPr="0079672E" w:rsidRDefault="00170A10" w:rsidP="0079672E">
    <w:pPr>
      <w:pStyle w:val="Nagwek"/>
      <w:pBdr>
        <w:bottom w:val="single" w:sz="6" w:space="0" w:color="auto"/>
      </w:pBdr>
      <w:spacing w:line="360" w:lineRule="auto"/>
      <w:jc w:val="right"/>
      <w:rPr>
        <w:rFonts w:ascii="Century Gothic" w:hAnsi="Century Gothic"/>
        <w:i/>
        <w:iCs/>
        <w:lang w:val="pl-PL"/>
      </w:rPr>
    </w:pPr>
    <w:r w:rsidRPr="0079672E">
      <w:rPr>
        <w:rFonts w:ascii="Century Gothic" w:hAnsi="Century Gothic"/>
        <w:i/>
        <w:iCs/>
        <w:lang w:val="pl-PL"/>
      </w:rPr>
      <w:t>D-05.03.05b NAWIERZCHNIA Z BETONU ASFALTOWEGO. WARSTWA WIĄŻĄCA</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CC7779" w14:textId="73259D26" w:rsidR="00170A10" w:rsidRPr="000279E5" w:rsidRDefault="00170A10" w:rsidP="000279E5">
    <w:pPr>
      <w:pStyle w:val="Nagwek"/>
      <w:pBdr>
        <w:bottom w:val="single" w:sz="6" w:space="0" w:color="auto"/>
      </w:pBdr>
      <w:spacing w:line="360" w:lineRule="auto"/>
      <w:jc w:val="left"/>
      <w:rPr>
        <w:rFonts w:ascii="Century Gothic" w:hAnsi="Century Gothic"/>
        <w:i/>
        <w:iCs/>
        <w:lang w:val="pl-PL"/>
      </w:rPr>
    </w:pPr>
    <w:r w:rsidRPr="0079672E">
      <w:rPr>
        <w:rFonts w:ascii="Century Gothic" w:hAnsi="Century Gothic"/>
        <w:i/>
        <w:iCs/>
        <w:lang w:val="pl-PL"/>
      </w:rPr>
      <w:t>D-05.03.</w:t>
    </w:r>
    <w:r>
      <w:rPr>
        <w:rFonts w:ascii="Century Gothic" w:hAnsi="Century Gothic"/>
        <w:i/>
        <w:iCs/>
        <w:lang w:val="pl-PL"/>
      </w:rPr>
      <w:t>11</w:t>
    </w:r>
    <w:r w:rsidRPr="0079672E">
      <w:rPr>
        <w:rFonts w:ascii="Century Gothic" w:hAnsi="Century Gothic"/>
        <w:i/>
        <w:iCs/>
        <w:lang w:val="pl-PL"/>
      </w:rPr>
      <w:t xml:space="preserve"> </w:t>
    </w:r>
    <w:r>
      <w:rPr>
        <w:rFonts w:ascii="Century Gothic" w:hAnsi="Century Gothic"/>
        <w:i/>
        <w:iCs/>
        <w:lang w:val="pl-PL"/>
      </w:rPr>
      <w:t>FREZOWANIE NAWIERZCHNI BITUMICZNYCH NA ZIMNO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51B970" w14:textId="77777777" w:rsidR="00170A10" w:rsidRPr="002F0181" w:rsidRDefault="00170A10" w:rsidP="00BB6075">
    <w:pPr>
      <w:pStyle w:val="Nagwek"/>
      <w:pBdr>
        <w:bottom w:val="single" w:sz="6" w:space="0" w:color="auto"/>
      </w:pBdr>
      <w:rPr>
        <w:rFonts w:ascii="Calibri" w:hAnsi="Calibri"/>
        <w:i/>
        <w:iCs/>
        <w:sz w:val="18"/>
        <w:szCs w:val="18"/>
      </w:rPr>
    </w:pPr>
  </w:p>
  <w:p w14:paraId="1443B2AA" w14:textId="1167FE22" w:rsidR="00170A10" w:rsidRPr="002F0181" w:rsidRDefault="00170A10" w:rsidP="00BB6075">
    <w:pPr>
      <w:pStyle w:val="Nagwek"/>
      <w:pBdr>
        <w:bottom w:val="single" w:sz="6" w:space="0" w:color="auto"/>
      </w:pBdr>
      <w:tabs>
        <w:tab w:val="left" w:pos="5609"/>
      </w:tabs>
      <w:rPr>
        <w:rFonts w:ascii="Calibri" w:hAnsi="Calibri"/>
        <w:i/>
        <w:iCs/>
        <w:sz w:val="18"/>
        <w:szCs w:val="18"/>
      </w:rPr>
    </w:pPr>
    <w:r w:rsidRPr="002F0181">
      <w:rPr>
        <w:rFonts w:ascii="Calibri" w:hAnsi="Calibri"/>
        <w:i/>
        <w:iCs/>
        <w:sz w:val="18"/>
        <w:szCs w:val="18"/>
      </w:rPr>
      <w:tab/>
    </w:r>
    <w:r w:rsidRPr="002F0181">
      <w:rPr>
        <w:rFonts w:ascii="Calibri" w:hAnsi="Calibri"/>
        <w:i/>
        <w:iCs/>
        <w:sz w:val="18"/>
        <w:szCs w:val="18"/>
      </w:rPr>
      <w:tab/>
    </w:r>
    <w:r w:rsidRPr="002F0181">
      <w:rPr>
        <w:rFonts w:ascii="Calibri" w:hAnsi="Calibri"/>
        <w:i/>
        <w:iCs/>
        <w:sz w:val="18"/>
        <w:szCs w:val="18"/>
      </w:rPr>
      <w:tab/>
    </w:r>
  </w:p>
  <w:p w14:paraId="0429E759" w14:textId="77777777" w:rsidR="00170A10" w:rsidRDefault="00170A10" w:rsidP="00BB6075">
    <w:pPr>
      <w:pStyle w:val="Nagwek"/>
      <w:pBdr>
        <w:bottom w:val="single" w:sz="6" w:space="0" w:color="auto"/>
      </w:pBdr>
      <w:jc w:val="right"/>
      <w:rPr>
        <w:rFonts w:ascii="Century Gothic" w:hAnsi="Century Gothic"/>
        <w:i/>
        <w:iCs/>
      </w:rPr>
    </w:pPr>
  </w:p>
  <w:p w14:paraId="3B7CB366" w14:textId="5D8D1619" w:rsidR="00170A10" w:rsidRPr="00BB6075" w:rsidRDefault="00170A10" w:rsidP="00BB6075">
    <w:pPr>
      <w:pStyle w:val="Nagwek"/>
      <w:pBdr>
        <w:bottom w:val="single" w:sz="6" w:space="0" w:color="auto"/>
      </w:pBdr>
      <w:spacing w:line="360" w:lineRule="auto"/>
      <w:jc w:val="right"/>
      <w:rPr>
        <w:rFonts w:ascii="Century Gothic" w:hAnsi="Century Gothic"/>
        <w:i/>
        <w:iCs/>
        <w:sz w:val="18"/>
        <w:szCs w:val="18"/>
        <w:lang w:val="pl-PL"/>
      </w:rPr>
    </w:pPr>
    <w:r w:rsidRPr="002F0181">
      <w:rPr>
        <w:rFonts w:ascii="Century Gothic" w:hAnsi="Century Gothic"/>
        <w:i/>
        <w:iCs/>
      </w:rPr>
      <w:t>D-00.00.00. WYMAGANIA OGÓLNE</w: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579376" w14:textId="75506084" w:rsidR="00170A10" w:rsidRPr="0079672E" w:rsidRDefault="00170A10" w:rsidP="0079672E">
    <w:pPr>
      <w:pStyle w:val="Nagwek"/>
      <w:pBdr>
        <w:bottom w:val="single" w:sz="6" w:space="0" w:color="auto"/>
      </w:pBdr>
      <w:spacing w:line="360" w:lineRule="auto"/>
      <w:jc w:val="right"/>
      <w:rPr>
        <w:rFonts w:ascii="Century Gothic" w:hAnsi="Century Gothic"/>
        <w:i/>
        <w:iCs/>
        <w:lang w:val="pl-PL"/>
      </w:rPr>
    </w:pPr>
    <w:r w:rsidRPr="0079672E">
      <w:rPr>
        <w:rFonts w:ascii="Century Gothic" w:hAnsi="Century Gothic"/>
        <w:i/>
        <w:iCs/>
        <w:lang w:val="pl-PL"/>
      </w:rPr>
      <w:t>D-05.03.</w:t>
    </w:r>
    <w:r>
      <w:rPr>
        <w:rFonts w:ascii="Century Gothic" w:hAnsi="Century Gothic"/>
        <w:i/>
        <w:iCs/>
        <w:lang w:val="pl-PL"/>
      </w:rPr>
      <w:t>11</w:t>
    </w:r>
    <w:r w:rsidRPr="0079672E">
      <w:rPr>
        <w:rFonts w:ascii="Century Gothic" w:hAnsi="Century Gothic"/>
        <w:i/>
        <w:iCs/>
        <w:lang w:val="pl-PL"/>
      </w:rPr>
      <w:t xml:space="preserve"> </w:t>
    </w:r>
    <w:r>
      <w:rPr>
        <w:rFonts w:ascii="Century Gothic" w:hAnsi="Century Gothic"/>
        <w:i/>
        <w:iCs/>
        <w:lang w:val="pl-PL"/>
      </w:rPr>
      <w:t>FREZOWANIE NAWIERZCHNI BITUMICZNYCH NA ZIMNO</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EADDD0" w14:textId="18FFD007" w:rsidR="00170A10" w:rsidRPr="00DF2FB6" w:rsidRDefault="00170A10" w:rsidP="00DF2FB6">
    <w:pPr>
      <w:pStyle w:val="Nagwek"/>
      <w:pBdr>
        <w:bottom w:val="single" w:sz="6" w:space="0" w:color="auto"/>
      </w:pBdr>
      <w:spacing w:line="360" w:lineRule="auto"/>
      <w:jc w:val="left"/>
      <w:rPr>
        <w:rFonts w:ascii="Century Gothic" w:hAnsi="Century Gothic"/>
        <w:i/>
        <w:iCs/>
        <w:lang w:val="pl-PL"/>
      </w:rPr>
    </w:pPr>
    <w:r w:rsidRPr="00DF2FB6">
      <w:rPr>
        <w:rFonts w:ascii="Century Gothic" w:hAnsi="Century Gothic"/>
        <w:i/>
        <w:iCs/>
      </w:rPr>
      <w:t xml:space="preserve"> </w:t>
    </w:r>
    <w:r w:rsidRPr="00DF2FB6">
      <w:rPr>
        <w:rFonts w:ascii="Century Gothic" w:hAnsi="Century Gothic"/>
        <w:i/>
        <w:iCs/>
        <w:lang w:val="pl-PL"/>
      </w:rPr>
      <w:t>D-05.03.13.a NAWIERZCHNIA Z MIESZANKI MASTYKSOWO-GRYSOWEJ  (SMA)</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FDEDAC" w14:textId="51C2D9D1" w:rsidR="00170A10" w:rsidRPr="00DF2FB6" w:rsidRDefault="00170A10" w:rsidP="00DF2FB6">
    <w:pPr>
      <w:pStyle w:val="Nagwek"/>
      <w:pBdr>
        <w:bottom w:val="single" w:sz="6" w:space="0" w:color="auto"/>
      </w:pBdr>
      <w:spacing w:line="360" w:lineRule="auto"/>
      <w:jc w:val="right"/>
      <w:rPr>
        <w:rFonts w:ascii="Century Gothic" w:hAnsi="Century Gothic"/>
        <w:i/>
        <w:iCs/>
        <w:lang w:val="pl-PL"/>
      </w:rPr>
    </w:pPr>
    <w:r w:rsidRPr="00DF2FB6">
      <w:rPr>
        <w:rFonts w:ascii="Century Gothic" w:hAnsi="Century Gothic"/>
        <w:i/>
        <w:iCs/>
      </w:rPr>
      <w:t xml:space="preserve"> </w:t>
    </w:r>
    <w:r w:rsidRPr="00DF2FB6">
      <w:rPr>
        <w:rFonts w:ascii="Century Gothic" w:hAnsi="Century Gothic"/>
        <w:i/>
        <w:iCs/>
        <w:lang w:val="pl-PL"/>
      </w:rPr>
      <w:t>D-05.03.13.a NAWIERZCHNIA Z MIESZANKI MASTYKSOWO-GRYSOWEJ  (SMA)</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358B6A" w14:textId="63027AC4" w:rsidR="00170A10" w:rsidRPr="000B7EA5" w:rsidRDefault="00170A10" w:rsidP="000B7EA5">
    <w:pPr>
      <w:pStyle w:val="Nagwek"/>
      <w:pBdr>
        <w:bottom w:val="single" w:sz="6" w:space="0" w:color="auto"/>
      </w:pBdr>
      <w:spacing w:line="360" w:lineRule="auto"/>
      <w:jc w:val="left"/>
      <w:rPr>
        <w:lang w:val="pl-PL"/>
      </w:rPr>
    </w:pPr>
    <w:r>
      <w:rPr>
        <w:i/>
        <w:iCs/>
        <w:lang w:val="pl-PL"/>
      </w:rPr>
      <w:t>D-05.03.23.a NAWIERZCHNIA Z KOSTKI BRUKOWEJ BETONOWEJ</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227568" w14:textId="69E3C849" w:rsidR="00170A10" w:rsidRPr="00FE4E72" w:rsidRDefault="00170A10" w:rsidP="00FE4E72">
    <w:pPr>
      <w:pStyle w:val="Nagwek"/>
      <w:pBdr>
        <w:bottom w:val="single" w:sz="6" w:space="0" w:color="auto"/>
      </w:pBdr>
      <w:spacing w:line="360" w:lineRule="auto"/>
      <w:jc w:val="right"/>
      <w:rPr>
        <w:i/>
        <w:iCs/>
        <w:lang w:val="pl-PL"/>
      </w:rPr>
    </w:pPr>
    <w:r>
      <w:rPr>
        <w:i/>
        <w:iCs/>
        <w:lang w:val="pl-PL"/>
      </w:rPr>
      <w:t xml:space="preserve"> D-05.03.23.a NAWIERZCHNIA Z KOSTKI BRUKOWEJ BETONOWEJ</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ED24BD" w14:textId="77777777" w:rsidR="00A434D2" w:rsidRPr="000B7EA5" w:rsidRDefault="00A434D2" w:rsidP="000B7EA5">
    <w:pPr>
      <w:pStyle w:val="Nagwek"/>
      <w:pBdr>
        <w:bottom w:val="single" w:sz="6" w:space="0" w:color="auto"/>
      </w:pBdr>
      <w:jc w:val="left"/>
      <w:rPr>
        <w:lang w:val="pl-PL"/>
      </w:rPr>
    </w:pPr>
    <w:r>
      <w:rPr>
        <w:i/>
        <w:iCs/>
        <w:lang w:val="pl-PL"/>
      </w:rPr>
      <w:t>D-05.03.26.g POŁĄCZENIE NOWEJ KONSTRUKCJI NAWERZCHNI Z NAWIERZCHNIĄ ISTNIEJĄCĄ</w: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2CA7B0" w14:textId="77777777" w:rsidR="00A434D2" w:rsidRPr="0004418E" w:rsidRDefault="00A434D2" w:rsidP="0004418E">
    <w:pPr>
      <w:pStyle w:val="Nagwek"/>
      <w:pBdr>
        <w:bottom w:val="single" w:sz="6" w:space="0" w:color="auto"/>
      </w:pBdr>
      <w:jc w:val="right"/>
      <w:rPr>
        <w:lang w:val="pl-PL"/>
      </w:rPr>
    </w:pPr>
    <w:r>
      <w:rPr>
        <w:i/>
        <w:iCs/>
        <w:lang w:val="pl-PL"/>
      </w:rPr>
      <w:t>D-05.03.26.g POŁĄCZENIE NOWEJ KONSTRUKCJI NAWERZCHNI Z NAWIERZCHNIĄ ISTNIEJĄCĄ</w: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EABAAE" w14:textId="4484A256" w:rsidR="00170A10" w:rsidRPr="000B7EA5" w:rsidRDefault="00170A10" w:rsidP="000B7EA5">
    <w:pPr>
      <w:pStyle w:val="Nagwek"/>
      <w:pBdr>
        <w:bottom w:val="single" w:sz="6" w:space="0" w:color="auto"/>
      </w:pBdr>
      <w:jc w:val="left"/>
      <w:rPr>
        <w:lang w:val="pl-PL"/>
      </w:rPr>
    </w:pPr>
    <w:r>
      <w:rPr>
        <w:i/>
        <w:iCs/>
        <w:lang w:val="pl-PL"/>
      </w:rPr>
      <w:t>D-05.03.26.g POŁĄCZENIE NOWEJ KONSTRUKCJI NAWERZCHNI Z NAWIERZCHNIĄ ISTNIEJĄCĄ</w: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F872F6" w14:textId="74554D15" w:rsidR="00170A10" w:rsidRPr="0004418E" w:rsidRDefault="00170A10" w:rsidP="0004418E">
    <w:pPr>
      <w:pStyle w:val="Nagwek"/>
      <w:pBdr>
        <w:bottom w:val="single" w:sz="6" w:space="0" w:color="auto"/>
      </w:pBdr>
      <w:jc w:val="right"/>
      <w:rPr>
        <w:lang w:val="pl-PL"/>
      </w:rPr>
    </w:pPr>
    <w:r>
      <w:rPr>
        <w:i/>
        <w:iCs/>
        <w:lang w:val="pl-PL"/>
      </w:rPr>
      <w:t>D-05.03.26.g POŁĄCZENIE NOWEJ KONSTRUKCJI NAWERZCHNI Z NAWIERZCHNIĄ ISTNIEJĄCĄ</w: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B4D60C" w14:textId="77777777" w:rsidR="00170A10" w:rsidRDefault="00170A10" w:rsidP="000B7EA5">
    <w:pPr>
      <w:pStyle w:val="Nagwek"/>
      <w:pBdr>
        <w:bottom w:val="single" w:sz="6" w:space="0" w:color="auto"/>
      </w:pBdr>
      <w:jc w:val="right"/>
      <w:rPr>
        <w:i/>
        <w:iCs/>
        <w:lang w:val="pl-PL"/>
      </w:rPr>
    </w:pPr>
  </w:p>
  <w:p w14:paraId="278626CE" w14:textId="13616556" w:rsidR="00170A10" w:rsidRPr="000B7EA5" w:rsidRDefault="00170A10" w:rsidP="000B7EA5">
    <w:pPr>
      <w:pStyle w:val="Nagwek"/>
      <w:pBdr>
        <w:bottom w:val="single" w:sz="6" w:space="0" w:color="auto"/>
      </w:pBdr>
      <w:spacing w:line="360" w:lineRule="auto"/>
      <w:jc w:val="left"/>
      <w:rPr>
        <w:lang w:val="pl-PL"/>
      </w:rPr>
    </w:pPr>
    <w:r w:rsidRPr="00270FF9">
      <w:rPr>
        <w:i/>
        <w:iCs/>
        <w:lang w:val="pl-PL"/>
      </w:rPr>
      <w:t>D-05.0</w:t>
    </w:r>
    <w:r>
      <w:rPr>
        <w:i/>
        <w:iCs/>
        <w:lang w:val="pl-PL"/>
      </w:rPr>
      <w:t>4.01 NAWIERZCHNIA WODOPRZEPUSZCZALNA MINERALNO - EPOKSYDOWA</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B0CA7" w14:textId="77777777" w:rsidR="00170A10" w:rsidRDefault="00170A10" w:rsidP="00BB6075">
    <w:pPr>
      <w:pStyle w:val="Nagwek"/>
      <w:pBdr>
        <w:bottom w:val="single" w:sz="6" w:space="0" w:color="auto"/>
      </w:pBdr>
      <w:spacing w:line="360" w:lineRule="auto"/>
      <w:jc w:val="right"/>
      <w:rPr>
        <w:rFonts w:ascii="Century Gothic" w:hAnsi="Century Gothic"/>
        <w:i/>
        <w:iCs/>
      </w:rPr>
    </w:pPr>
  </w:p>
  <w:p w14:paraId="4D8160B2" w14:textId="77777777" w:rsidR="00170A10" w:rsidRDefault="00170A10" w:rsidP="00BB6075">
    <w:pPr>
      <w:pStyle w:val="Nagwek"/>
      <w:pBdr>
        <w:bottom w:val="single" w:sz="6" w:space="0" w:color="auto"/>
      </w:pBdr>
      <w:spacing w:line="360" w:lineRule="auto"/>
      <w:jc w:val="right"/>
      <w:rPr>
        <w:rFonts w:ascii="Century Gothic" w:hAnsi="Century Gothic"/>
        <w:i/>
        <w:iCs/>
      </w:rPr>
    </w:pPr>
  </w:p>
  <w:p w14:paraId="6F83BA33" w14:textId="3390429B" w:rsidR="00170A10" w:rsidRPr="00A85701" w:rsidRDefault="00170A10" w:rsidP="00EE49A0">
    <w:pPr>
      <w:pStyle w:val="Nagwek"/>
      <w:pBdr>
        <w:bottom w:val="single" w:sz="6" w:space="0" w:color="auto"/>
      </w:pBdr>
      <w:spacing w:line="360" w:lineRule="auto"/>
      <w:jc w:val="left"/>
      <w:rPr>
        <w:rFonts w:ascii="Century Gothic" w:hAnsi="Century Gothic"/>
        <w:i/>
        <w:iCs/>
        <w:lang w:val="pl-PL"/>
      </w:rPr>
    </w:pPr>
    <w:r w:rsidRPr="002F0181">
      <w:rPr>
        <w:rFonts w:ascii="Century Gothic" w:hAnsi="Century Gothic"/>
        <w:i/>
        <w:iCs/>
      </w:rPr>
      <w:t>D-01.01.01</w:t>
    </w:r>
    <w:r w:rsidR="00A85701">
      <w:rPr>
        <w:rFonts w:ascii="Century Gothic" w:hAnsi="Century Gothic"/>
        <w:i/>
        <w:iCs/>
        <w:lang w:val="pl-PL"/>
      </w:rPr>
      <w:t>a</w:t>
    </w:r>
    <w:r w:rsidRPr="002F0181">
      <w:rPr>
        <w:rFonts w:ascii="Century Gothic" w:hAnsi="Century Gothic"/>
        <w:i/>
        <w:iCs/>
      </w:rPr>
      <w:t>.</w:t>
    </w:r>
    <w:r w:rsidR="00A85701">
      <w:rPr>
        <w:rFonts w:ascii="Century Gothic" w:hAnsi="Century Gothic"/>
        <w:i/>
        <w:iCs/>
        <w:lang w:val="pl-PL"/>
      </w:rPr>
      <w:t xml:space="preserve"> ODTWORZENIE TRASY</w:t>
    </w:r>
  </w:p>
  <w:p w14:paraId="57D691E0" w14:textId="77777777" w:rsidR="00170A10" w:rsidRDefault="00170A10">
    <w:pPr>
      <w:pStyle w:val="Nagwek"/>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240E4A" w14:textId="77777777" w:rsidR="00170A10" w:rsidRDefault="00170A10" w:rsidP="000B7EA5">
    <w:pPr>
      <w:pStyle w:val="Nagwek"/>
      <w:pBdr>
        <w:bottom w:val="single" w:sz="6" w:space="0" w:color="auto"/>
      </w:pBdr>
      <w:jc w:val="right"/>
      <w:rPr>
        <w:i/>
        <w:iCs/>
        <w:lang w:val="pl-PL"/>
      </w:rPr>
    </w:pPr>
  </w:p>
  <w:p w14:paraId="2346389B" w14:textId="6F657936" w:rsidR="00170A10" w:rsidRPr="00146872" w:rsidRDefault="00170A10" w:rsidP="000B7EA5">
    <w:pPr>
      <w:pStyle w:val="Nagwek"/>
      <w:pBdr>
        <w:bottom w:val="single" w:sz="6" w:space="0" w:color="auto"/>
      </w:pBdr>
      <w:spacing w:line="360" w:lineRule="auto"/>
      <w:jc w:val="right"/>
      <w:rPr>
        <w:lang w:val="pl-PL"/>
      </w:rPr>
    </w:pPr>
    <w:r w:rsidRPr="00270FF9">
      <w:rPr>
        <w:i/>
        <w:iCs/>
        <w:lang w:val="pl-PL"/>
      </w:rPr>
      <w:t>D-05.0</w:t>
    </w:r>
    <w:r>
      <w:rPr>
        <w:i/>
        <w:iCs/>
        <w:lang w:val="pl-PL"/>
      </w:rPr>
      <w:t>4.01 NAWIERZCHNIA WODOPRZEPUSZCZALNA MINERALNO - EPOKSYDOWA</w: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19BB43" w14:textId="77777777" w:rsidR="00170A10" w:rsidRDefault="00170A10" w:rsidP="000B7EA5">
    <w:pPr>
      <w:pStyle w:val="Nagwek"/>
      <w:pBdr>
        <w:bottom w:val="single" w:sz="6" w:space="0" w:color="auto"/>
      </w:pBdr>
      <w:jc w:val="right"/>
      <w:rPr>
        <w:i/>
        <w:iCs/>
        <w:lang w:val="pl-PL"/>
      </w:rPr>
    </w:pPr>
  </w:p>
  <w:p w14:paraId="0031B570" w14:textId="10305E9D" w:rsidR="00170A10" w:rsidRPr="00645B0D" w:rsidRDefault="00170A10" w:rsidP="00645B0D">
    <w:pPr>
      <w:pStyle w:val="Nagwek"/>
      <w:pBdr>
        <w:bottom w:val="single" w:sz="6" w:space="0" w:color="auto"/>
      </w:pBdr>
      <w:spacing w:line="360" w:lineRule="auto"/>
      <w:jc w:val="left"/>
      <w:rPr>
        <w:rFonts w:ascii="Century Gothic" w:hAnsi="Century Gothic"/>
        <w:i/>
        <w:iCs/>
        <w:lang w:val="pl-PL"/>
      </w:rPr>
    </w:pPr>
    <w:r w:rsidRPr="00C73179">
      <w:rPr>
        <w:rFonts w:ascii="Century Gothic" w:hAnsi="Century Gothic"/>
        <w:i/>
        <w:iCs/>
        <w:lang w:val="pl-PL"/>
      </w:rPr>
      <w:t>D-07.01.01. OZNAKOWANIE POZIOME</w: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E4A5CB" w14:textId="77777777" w:rsidR="00170A10" w:rsidRDefault="00170A10" w:rsidP="00645B0D">
    <w:pPr>
      <w:pStyle w:val="Nagwek"/>
      <w:pBdr>
        <w:bottom w:val="single" w:sz="6" w:space="0" w:color="auto"/>
      </w:pBdr>
      <w:jc w:val="right"/>
      <w:rPr>
        <w:rFonts w:ascii="Century Gothic" w:hAnsi="Century Gothic"/>
        <w:i/>
        <w:iCs/>
        <w:lang w:val="pl-PL"/>
      </w:rPr>
    </w:pPr>
  </w:p>
  <w:p w14:paraId="1BAED3D4" w14:textId="3AAA647C" w:rsidR="00170A10" w:rsidRPr="00C73179" w:rsidRDefault="00170A10" w:rsidP="00645B0D">
    <w:pPr>
      <w:pStyle w:val="Nagwek"/>
      <w:pBdr>
        <w:bottom w:val="single" w:sz="6" w:space="0" w:color="auto"/>
      </w:pBdr>
      <w:spacing w:line="360" w:lineRule="auto"/>
      <w:jc w:val="right"/>
      <w:rPr>
        <w:rFonts w:ascii="Century Gothic" w:hAnsi="Century Gothic"/>
        <w:i/>
        <w:iCs/>
        <w:lang w:val="pl-PL"/>
      </w:rPr>
    </w:pPr>
    <w:r w:rsidRPr="00C73179">
      <w:rPr>
        <w:rFonts w:ascii="Century Gothic" w:hAnsi="Century Gothic"/>
        <w:i/>
        <w:iCs/>
        <w:lang w:val="pl-PL"/>
      </w:rPr>
      <w:t>D-07.01.01. OZNAKOWANIE POZIOME</w: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2012CB" w14:textId="77777777" w:rsidR="00170A10" w:rsidRDefault="00170A10" w:rsidP="000B7EA5">
    <w:pPr>
      <w:pStyle w:val="Nagwek"/>
      <w:pBdr>
        <w:bottom w:val="single" w:sz="6" w:space="0" w:color="auto"/>
      </w:pBdr>
      <w:jc w:val="right"/>
      <w:rPr>
        <w:i/>
        <w:iCs/>
        <w:lang w:val="pl-PL"/>
      </w:rPr>
    </w:pPr>
  </w:p>
  <w:p w14:paraId="347DD2BC" w14:textId="3A0D17F3" w:rsidR="00170A10" w:rsidRPr="00645B0D" w:rsidRDefault="00170A10" w:rsidP="00645B0D">
    <w:pPr>
      <w:pStyle w:val="Nagwek"/>
      <w:pBdr>
        <w:bottom w:val="single" w:sz="6" w:space="0" w:color="auto"/>
      </w:pBdr>
      <w:spacing w:line="360" w:lineRule="auto"/>
      <w:jc w:val="left"/>
      <w:rPr>
        <w:rFonts w:ascii="Century Gothic" w:hAnsi="Century Gothic"/>
        <w:i/>
        <w:iCs/>
        <w:lang w:val="pl-PL"/>
      </w:rPr>
    </w:pPr>
    <w:r w:rsidRPr="00C73179">
      <w:rPr>
        <w:rFonts w:ascii="Century Gothic" w:hAnsi="Century Gothic"/>
        <w:i/>
        <w:iCs/>
        <w:lang w:val="pl-PL"/>
      </w:rPr>
      <w:t>D-07.02.01. OZNAKOWANIE PIONOWE</w: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AC16E1" w14:textId="77777777" w:rsidR="00170A10" w:rsidRDefault="00170A10" w:rsidP="00645B0D">
    <w:pPr>
      <w:pStyle w:val="Nagwek"/>
      <w:pBdr>
        <w:bottom w:val="single" w:sz="6" w:space="0" w:color="auto"/>
      </w:pBdr>
      <w:jc w:val="right"/>
      <w:rPr>
        <w:rFonts w:ascii="Century Gothic" w:hAnsi="Century Gothic"/>
        <w:i/>
        <w:iCs/>
        <w:lang w:val="pl-PL"/>
      </w:rPr>
    </w:pPr>
  </w:p>
  <w:p w14:paraId="271C4E7E" w14:textId="491810D7" w:rsidR="00170A10" w:rsidRPr="00C73179" w:rsidRDefault="00170A10" w:rsidP="00645B0D">
    <w:pPr>
      <w:pStyle w:val="Nagwek"/>
      <w:pBdr>
        <w:bottom w:val="single" w:sz="6" w:space="0" w:color="auto"/>
      </w:pBdr>
      <w:spacing w:line="360" w:lineRule="auto"/>
      <w:jc w:val="right"/>
      <w:rPr>
        <w:rFonts w:ascii="Century Gothic" w:hAnsi="Century Gothic"/>
        <w:i/>
        <w:iCs/>
        <w:lang w:val="pl-PL"/>
      </w:rPr>
    </w:pPr>
    <w:r w:rsidRPr="00C73179">
      <w:rPr>
        <w:rFonts w:ascii="Century Gothic" w:hAnsi="Century Gothic"/>
        <w:i/>
        <w:iCs/>
        <w:lang w:val="pl-PL"/>
      </w:rPr>
      <w:t>D-07.02.01. OZNAKOWANIE PIONOWE</w: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990C86" w14:textId="77777777" w:rsidR="00170A10" w:rsidRDefault="00170A10" w:rsidP="00665996">
    <w:pPr>
      <w:pStyle w:val="Nagwek"/>
      <w:pBdr>
        <w:bottom w:val="single" w:sz="6" w:space="0" w:color="auto"/>
      </w:pBdr>
      <w:jc w:val="right"/>
      <w:rPr>
        <w:rFonts w:ascii="Century Gothic" w:hAnsi="Century Gothic"/>
        <w:i/>
        <w:iCs/>
        <w:lang w:val="pl-PL"/>
      </w:rPr>
    </w:pPr>
  </w:p>
  <w:p w14:paraId="0F76FB6D" w14:textId="28F59845" w:rsidR="00170A10" w:rsidRPr="00C73179" w:rsidRDefault="00170A10" w:rsidP="00665996">
    <w:pPr>
      <w:pStyle w:val="Nagwek"/>
      <w:pBdr>
        <w:bottom w:val="single" w:sz="6" w:space="0" w:color="auto"/>
      </w:pBdr>
      <w:spacing w:line="360" w:lineRule="auto"/>
      <w:jc w:val="left"/>
      <w:rPr>
        <w:rFonts w:ascii="Century Gothic" w:hAnsi="Century Gothic"/>
        <w:i/>
        <w:iCs/>
        <w:lang w:val="pl-PL"/>
      </w:rPr>
    </w:pPr>
    <w:r w:rsidRPr="00C73179">
      <w:rPr>
        <w:rFonts w:ascii="Century Gothic" w:hAnsi="Century Gothic"/>
        <w:i/>
        <w:iCs/>
        <w:lang w:val="pl-PL"/>
      </w:rPr>
      <w:t>D-</w:t>
    </w:r>
    <w:r w:rsidRPr="00C73179">
      <w:rPr>
        <w:rFonts w:ascii="Century Gothic" w:hAnsi="Century Gothic"/>
        <w:i/>
        <w:iCs/>
      </w:rPr>
      <w:t>0</w:t>
    </w:r>
    <w:r>
      <w:rPr>
        <w:rFonts w:ascii="Century Gothic" w:hAnsi="Century Gothic"/>
        <w:i/>
        <w:iCs/>
        <w:lang w:val="pl-PL"/>
      </w:rPr>
      <w:t>7</w:t>
    </w:r>
    <w:r w:rsidRPr="00C73179">
      <w:rPr>
        <w:rFonts w:ascii="Century Gothic" w:hAnsi="Century Gothic"/>
        <w:i/>
        <w:iCs/>
      </w:rPr>
      <w:t>.0</w:t>
    </w:r>
    <w:r>
      <w:rPr>
        <w:rFonts w:ascii="Century Gothic" w:hAnsi="Century Gothic"/>
        <w:i/>
        <w:iCs/>
        <w:lang w:val="pl-PL"/>
      </w:rPr>
      <w:t>6</w:t>
    </w:r>
    <w:r w:rsidRPr="00C73179">
      <w:rPr>
        <w:rFonts w:ascii="Century Gothic" w:hAnsi="Century Gothic"/>
        <w:i/>
        <w:iCs/>
      </w:rPr>
      <w:t xml:space="preserve">.02 </w:t>
    </w:r>
    <w:r>
      <w:rPr>
        <w:rFonts w:ascii="Century Gothic" w:hAnsi="Century Gothic"/>
        <w:i/>
        <w:iCs/>
        <w:lang w:val="pl-PL"/>
      </w:rPr>
      <w:t>URZĄDZENIA ZABEZPIECZAJĄCE RUCH PIESZYCH</w:t>
    </w:r>
  </w:p>
  <w:p w14:paraId="6BFC085C" w14:textId="6AE2878C" w:rsidR="00170A10" w:rsidRPr="00665996" w:rsidRDefault="00170A10" w:rsidP="00665996">
    <w:pPr>
      <w:pStyle w:val="Nagwek"/>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A531A3" w14:textId="77777777" w:rsidR="00170A10" w:rsidRDefault="00170A10" w:rsidP="00C73179">
    <w:pPr>
      <w:pStyle w:val="Nagwek"/>
      <w:pBdr>
        <w:bottom w:val="single" w:sz="6" w:space="0" w:color="auto"/>
      </w:pBdr>
      <w:jc w:val="right"/>
      <w:rPr>
        <w:lang w:val="pl-PL"/>
      </w:rPr>
    </w:pPr>
  </w:p>
  <w:p w14:paraId="500E954B" w14:textId="297F56A5" w:rsidR="00170A10" w:rsidRPr="00C73179" w:rsidRDefault="00170A10" w:rsidP="00C73179">
    <w:pPr>
      <w:pStyle w:val="Nagwek"/>
      <w:pBdr>
        <w:bottom w:val="single" w:sz="6" w:space="0" w:color="auto"/>
      </w:pBdr>
      <w:spacing w:line="360" w:lineRule="auto"/>
      <w:jc w:val="right"/>
      <w:rPr>
        <w:rFonts w:ascii="Century Gothic" w:hAnsi="Century Gothic"/>
        <w:i/>
        <w:iCs/>
        <w:lang w:val="pl-PL"/>
      </w:rPr>
    </w:pPr>
    <w:r w:rsidRPr="00C73179">
      <w:rPr>
        <w:rFonts w:ascii="Century Gothic" w:hAnsi="Century Gothic"/>
        <w:i/>
        <w:iCs/>
      </w:rPr>
      <w:t xml:space="preserve"> </w:t>
    </w:r>
    <w:r w:rsidRPr="00C73179">
      <w:rPr>
        <w:rFonts w:ascii="Century Gothic" w:hAnsi="Century Gothic"/>
        <w:i/>
        <w:iCs/>
        <w:lang w:val="pl-PL"/>
      </w:rPr>
      <w:t>D-</w:t>
    </w:r>
    <w:r w:rsidRPr="00C73179">
      <w:rPr>
        <w:rFonts w:ascii="Century Gothic" w:hAnsi="Century Gothic"/>
        <w:i/>
        <w:iCs/>
      </w:rPr>
      <w:t>0</w:t>
    </w:r>
    <w:r>
      <w:rPr>
        <w:rFonts w:ascii="Century Gothic" w:hAnsi="Century Gothic"/>
        <w:i/>
        <w:iCs/>
        <w:lang w:val="pl-PL"/>
      </w:rPr>
      <w:t>7</w:t>
    </w:r>
    <w:r w:rsidRPr="00C73179">
      <w:rPr>
        <w:rFonts w:ascii="Century Gothic" w:hAnsi="Century Gothic"/>
        <w:i/>
        <w:iCs/>
      </w:rPr>
      <w:t>.0</w:t>
    </w:r>
    <w:r>
      <w:rPr>
        <w:rFonts w:ascii="Century Gothic" w:hAnsi="Century Gothic"/>
        <w:i/>
        <w:iCs/>
        <w:lang w:val="pl-PL"/>
      </w:rPr>
      <w:t>6</w:t>
    </w:r>
    <w:r w:rsidRPr="00C73179">
      <w:rPr>
        <w:rFonts w:ascii="Century Gothic" w:hAnsi="Century Gothic"/>
        <w:i/>
        <w:iCs/>
      </w:rPr>
      <w:t xml:space="preserve">.02 </w:t>
    </w:r>
    <w:r>
      <w:rPr>
        <w:rFonts w:ascii="Century Gothic" w:hAnsi="Century Gothic"/>
        <w:i/>
        <w:iCs/>
        <w:lang w:val="pl-PL"/>
      </w:rPr>
      <w:t>URZĄDZENIA ZABEZPIECZAJĄCE RUCH PIESZYCH</w: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CF6425" w14:textId="77777777" w:rsidR="00170A10" w:rsidRDefault="00170A10" w:rsidP="00665996">
    <w:pPr>
      <w:pStyle w:val="Nagwek"/>
      <w:pBdr>
        <w:bottom w:val="single" w:sz="6" w:space="0" w:color="auto"/>
      </w:pBdr>
      <w:jc w:val="right"/>
      <w:rPr>
        <w:rFonts w:ascii="Century Gothic" w:hAnsi="Century Gothic"/>
        <w:i/>
        <w:iCs/>
        <w:lang w:val="pl-PL"/>
      </w:rPr>
    </w:pPr>
  </w:p>
  <w:p w14:paraId="258D43E6" w14:textId="3483F229" w:rsidR="00170A10" w:rsidRPr="008E605A" w:rsidRDefault="00170A10" w:rsidP="008E605A">
    <w:pPr>
      <w:pStyle w:val="Nagwek"/>
      <w:pBdr>
        <w:bottom w:val="single" w:sz="6" w:space="0" w:color="auto"/>
      </w:pBdr>
      <w:spacing w:line="360" w:lineRule="auto"/>
      <w:jc w:val="left"/>
      <w:rPr>
        <w:rFonts w:ascii="Century Gothic" w:hAnsi="Century Gothic"/>
        <w:i/>
        <w:iCs/>
        <w:lang w:val="pl-PL"/>
      </w:rPr>
    </w:pPr>
    <w:r w:rsidRPr="00C73179">
      <w:rPr>
        <w:rFonts w:ascii="Century Gothic" w:hAnsi="Century Gothic"/>
        <w:i/>
        <w:iCs/>
        <w:lang w:val="pl-PL"/>
      </w:rPr>
      <w:t>D-</w:t>
    </w:r>
    <w:r w:rsidRPr="00C73179">
      <w:rPr>
        <w:rFonts w:ascii="Century Gothic" w:hAnsi="Century Gothic"/>
        <w:i/>
        <w:iCs/>
      </w:rPr>
      <w:t xml:space="preserve">08.01.02a </w:t>
    </w:r>
    <w:r>
      <w:rPr>
        <w:rFonts w:ascii="Century Gothic" w:hAnsi="Century Gothic"/>
        <w:i/>
        <w:iCs/>
        <w:lang w:val="pl-PL"/>
      </w:rPr>
      <w:t>USTAWIENIE KRAWĘŻNIKÓW KAMIENNYCH</w: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2E1B3F" w14:textId="77777777" w:rsidR="00170A10" w:rsidRDefault="00170A10" w:rsidP="00C73179">
    <w:pPr>
      <w:pStyle w:val="Nagwek"/>
      <w:pBdr>
        <w:bottom w:val="single" w:sz="6" w:space="0" w:color="auto"/>
      </w:pBdr>
      <w:jc w:val="right"/>
      <w:rPr>
        <w:lang w:val="pl-PL"/>
      </w:rPr>
    </w:pPr>
  </w:p>
  <w:p w14:paraId="3CD7F683" w14:textId="2EFCE8C6" w:rsidR="00170A10" w:rsidRPr="00C73179" w:rsidRDefault="00170A10" w:rsidP="00C73179">
    <w:pPr>
      <w:pStyle w:val="Nagwek"/>
      <w:pBdr>
        <w:bottom w:val="single" w:sz="6" w:space="0" w:color="auto"/>
      </w:pBdr>
      <w:spacing w:line="360" w:lineRule="auto"/>
      <w:jc w:val="right"/>
      <w:rPr>
        <w:rFonts w:ascii="Century Gothic" w:hAnsi="Century Gothic"/>
        <w:i/>
        <w:iCs/>
        <w:lang w:val="pl-PL"/>
      </w:rPr>
    </w:pPr>
    <w:r w:rsidRPr="00C73179">
      <w:rPr>
        <w:rFonts w:ascii="Century Gothic" w:hAnsi="Century Gothic"/>
        <w:i/>
        <w:iCs/>
      </w:rPr>
      <w:t xml:space="preserve"> </w:t>
    </w:r>
    <w:r w:rsidRPr="00C73179">
      <w:rPr>
        <w:rFonts w:ascii="Century Gothic" w:hAnsi="Century Gothic"/>
        <w:i/>
        <w:iCs/>
        <w:lang w:val="pl-PL"/>
      </w:rPr>
      <w:t>D-</w:t>
    </w:r>
    <w:r w:rsidRPr="00C73179">
      <w:rPr>
        <w:rFonts w:ascii="Century Gothic" w:hAnsi="Century Gothic"/>
        <w:i/>
        <w:iCs/>
      </w:rPr>
      <w:t xml:space="preserve">08.01.02a </w:t>
    </w:r>
    <w:r>
      <w:rPr>
        <w:rFonts w:ascii="Century Gothic" w:hAnsi="Century Gothic"/>
        <w:i/>
        <w:iCs/>
        <w:lang w:val="pl-PL"/>
      </w:rPr>
      <w:t>USTAWIENIE KRAWĘŻNIKÓW KAMIENNYCH</w: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74B8E7" w14:textId="77777777" w:rsidR="00170A10" w:rsidRDefault="00170A10" w:rsidP="00665996">
    <w:pPr>
      <w:pStyle w:val="Nagwek"/>
      <w:pBdr>
        <w:bottom w:val="single" w:sz="6" w:space="0" w:color="auto"/>
      </w:pBdr>
      <w:jc w:val="right"/>
      <w:rPr>
        <w:rFonts w:ascii="Century Gothic" w:hAnsi="Century Gothic"/>
        <w:i/>
        <w:iCs/>
        <w:lang w:val="pl-PL"/>
      </w:rPr>
    </w:pPr>
  </w:p>
  <w:p w14:paraId="2BFE93F5" w14:textId="73D39C1A" w:rsidR="00170A10" w:rsidRPr="00C73179" w:rsidRDefault="00170A10" w:rsidP="00665996">
    <w:pPr>
      <w:pStyle w:val="Nagwek"/>
      <w:pBdr>
        <w:bottom w:val="single" w:sz="6" w:space="0" w:color="auto"/>
      </w:pBdr>
      <w:spacing w:line="360" w:lineRule="auto"/>
      <w:jc w:val="left"/>
      <w:rPr>
        <w:rFonts w:ascii="Century Gothic" w:hAnsi="Century Gothic"/>
        <w:i/>
        <w:iCs/>
      </w:rPr>
    </w:pPr>
    <w:r w:rsidRPr="00C73179">
      <w:rPr>
        <w:rFonts w:ascii="Century Gothic" w:hAnsi="Century Gothic"/>
        <w:i/>
        <w:iCs/>
        <w:lang w:val="pl-PL"/>
      </w:rPr>
      <w:t>D-</w:t>
    </w:r>
    <w:r w:rsidRPr="00C73179">
      <w:rPr>
        <w:rFonts w:ascii="Century Gothic" w:hAnsi="Century Gothic"/>
        <w:i/>
        <w:iCs/>
      </w:rPr>
      <w:t xml:space="preserve">08.01.02a </w:t>
    </w:r>
    <w:r w:rsidRPr="00C73179">
      <w:rPr>
        <w:rFonts w:ascii="Century Gothic" w:hAnsi="Century Gothic"/>
        <w:i/>
        <w:iCs/>
        <w:lang w:val="pl-PL"/>
      </w:rPr>
      <w:t>CHODNIKI  Z PŁYT WSKAŹNIKOWYCH</w:t>
    </w:r>
    <w:r>
      <w:rPr>
        <w:rFonts w:ascii="Century Gothic" w:hAnsi="Century Gothic"/>
        <w:i/>
        <w:iCs/>
        <w:lang w:val="pl-PL"/>
      </w:rPr>
      <w:t xml:space="preserve"> (BETONOWYCH)</w:t>
    </w:r>
  </w:p>
  <w:p w14:paraId="3ADBDCA3" w14:textId="77777777" w:rsidR="00170A10" w:rsidRPr="00665996" w:rsidRDefault="00170A10" w:rsidP="00665996">
    <w:pPr>
      <w:pStyle w:val="Nagwek"/>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57EEDE" w14:textId="77777777" w:rsidR="00170A10" w:rsidRPr="002F0181" w:rsidRDefault="00170A10" w:rsidP="00E67EDE">
    <w:pPr>
      <w:pStyle w:val="Nagwek"/>
      <w:pBdr>
        <w:bottom w:val="single" w:sz="6" w:space="0" w:color="auto"/>
      </w:pBdr>
      <w:rPr>
        <w:rFonts w:ascii="Century Gothic" w:hAnsi="Century Gothic"/>
        <w:i/>
        <w:iCs/>
        <w:sz w:val="18"/>
        <w:szCs w:val="18"/>
      </w:rPr>
    </w:pPr>
  </w:p>
  <w:p w14:paraId="78739F80" w14:textId="77777777" w:rsidR="00170A10" w:rsidRPr="002F0181" w:rsidRDefault="00170A10" w:rsidP="00E67EDE">
    <w:pPr>
      <w:pStyle w:val="Nagwek"/>
      <w:pBdr>
        <w:bottom w:val="single" w:sz="6" w:space="0" w:color="auto"/>
      </w:pBdr>
      <w:tabs>
        <w:tab w:val="left" w:pos="5609"/>
      </w:tabs>
      <w:rPr>
        <w:rFonts w:ascii="Century Gothic" w:hAnsi="Century Gothic"/>
        <w:i/>
        <w:iCs/>
        <w:sz w:val="18"/>
        <w:szCs w:val="18"/>
      </w:rPr>
    </w:pPr>
    <w:r w:rsidRPr="002F0181">
      <w:rPr>
        <w:rFonts w:ascii="Century Gothic" w:hAnsi="Century Gothic"/>
        <w:i/>
        <w:iCs/>
        <w:sz w:val="18"/>
        <w:szCs w:val="18"/>
      </w:rPr>
      <w:tab/>
    </w:r>
    <w:r w:rsidRPr="002F0181">
      <w:rPr>
        <w:rFonts w:ascii="Century Gothic" w:hAnsi="Century Gothic"/>
        <w:i/>
        <w:iCs/>
        <w:sz w:val="18"/>
        <w:szCs w:val="18"/>
      </w:rPr>
      <w:tab/>
    </w:r>
    <w:r w:rsidRPr="002F0181">
      <w:rPr>
        <w:rFonts w:ascii="Century Gothic" w:hAnsi="Century Gothic"/>
        <w:i/>
        <w:iCs/>
        <w:sz w:val="18"/>
        <w:szCs w:val="18"/>
      </w:rPr>
      <w:tab/>
    </w:r>
  </w:p>
  <w:p w14:paraId="7AFB1AE4" w14:textId="77777777" w:rsidR="00170A10" w:rsidRPr="002F0181" w:rsidRDefault="00170A10" w:rsidP="00E67EDE">
    <w:pPr>
      <w:pStyle w:val="Nagwek"/>
      <w:pBdr>
        <w:bottom w:val="single" w:sz="6" w:space="0" w:color="auto"/>
      </w:pBdr>
      <w:jc w:val="right"/>
      <w:rPr>
        <w:rFonts w:ascii="Century Gothic" w:hAnsi="Century Gothic"/>
        <w:i/>
        <w:iCs/>
      </w:rPr>
    </w:pPr>
  </w:p>
  <w:p w14:paraId="49EBF9C3" w14:textId="28A3A20A" w:rsidR="00170A10" w:rsidRPr="000D3081" w:rsidRDefault="00170A10" w:rsidP="006F7AB9">
    <w:pPr>
      <w:pStyle w:val="Nagwek"/>
      <w:pBdr>
        <w:bottom w:val="single" w:sz="6" w:space="0" w:color="auto"/>
      </w:pBdr>
      <w:spacing w:line="360" w:lineRule="auto"/>
      <w:jc w:val="right"/>
      <w:rPr>
        <w:rFonts w:ascii="Century Gothic" w:hAnsi="Century Gothic"/>
        <w:i/>
        <w:iCs/>
        <w:lang w:val="pl-PL"/>
      </w:rPr>
    </w:pPr>
    <w:r w:rsidRPr="002F0181">
      <w:rPr>
        <w:rFonts w:ascii="Century Gothic" w:hAnsi="Century Gothic"/>
        <w:i/>
        <w:iCs/>
      </w:rPr>
      <w:t>D-01.01.01</w:t>
    </w:r>
    <w:r w:rsidR="00A85701">
      <w:rPr>
        <w:rFonts w:ascii="Century Gothic" w:hAnsi="Century Gothic"/>
        <w:i/>
        <w:iCs/>
        <w:lang w:val="pl-PL"/>
      </w:rPr>
      <w:t>a</w:t>
    </w:r>
    <w:r w:rsidRPr="002F0181">
      <w:rPr>
        <w:rFonts w:ascii="Century Gothic" w:hAnsi="Century Gothic"/>
        <w:i/>
        <w:iCs/>
      </w:rPr>
      <w:t xml:space="preserve">. </w:t>
    </w:r>
    <w:r w:rsidR="00A85701">
      <w:rPr>
        <w:rFonts w:ascii="Century Gothic" w:hAnsi="Century Gothic"/>
        <w:i/>
        <w:iCs/>
        <w:lang w:val="pl-PL"/>
      </w:rPr>
      <w:t>ODTWORZENIE TRASY</w:t>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7DF172" w14:textId="77777777" w:rsidR="00170A10" w:rsidRDefault="00170A10" w:rsidP="001F6AFD">
    <w:pPr>
      <w:pStyle w:val="Nagwek"/>
      <w:pBdr>
        <w:bottom w:val="single" w:sz="6" w:space="0" w:color="auto"/>
      </w:pBdr>
      <w:jc w:val="right"/>
      <w:rPr>
        <w:lang w:val="pl-PL"/>
      </w:rPr>
    </w:pPr>
  </w:p>
  <w:p w14:paraId="6C900C18" w14:textId="2E29E816" w:rsidR="00170A10" w:rsidRPr="00C73179" w:rsidRDefault="00170A10" w:rsidP="00C73179">
    <w:pPr>
      <w:pStyle w:val="Nagwek"/>
      <w:pBdr>
        <w:bottom w:val="single" w:sz="6" w:space="0" w:color="auto"/>
      </w:pBdr>
      <w:spacing w:line="360" w:lineRule="auto"/>
      <w:jc w:val="right"/>
      <w:rPr>
        <w:rFonts w:ascii="Century Gothic" w:hAnsi="Century Gothic"/>
        <w:i/>
        <w:iCs/>
      </w:rPr>
    </w:pPr>
    <w:r w:rsidRPr="00C73179">
      <w:rPr>
        <w:rFonts w:ascii="Century Gothic" w:hAnsi="Century Gothic"/>
        <w:i/>
        <w:iCs/>
        <w:lang w:val="pl-PL"/>
      </w:rPr>
      <w:t>D-</w:t>
    </w:r>
    <w:r w:rsidRPr="00C73179">
      <w:rPr>
        <w:rFonts w:ascii="Century Gothic" w:hAnsi="Century Gothic"/>
        <w:i/>
        <w:iCs/>
      </w:rPr>
      <w:t xml:space="preserve">08.01.02a </w:t>
    </w:r>
    <w:r w:rsidRPr="00C73179">
      <w:rPr>
        <w:rFonts w:ascii="Century Gothic" w:hAnsi="Century Gothic"/>
        <w:i/>
        <w:iCs/>
        <w:lang w:val="pl-PL"/>
      </w:rPr>
      <w:t>CHODNIKI  Z PŁYT WSKAŹNIKOWYCH</w:t>
    </w:r>
    <w:r>
      <w:rPr>
        <w:rFonts w:ascii="Century Gothic" w:hAnsi="Century Gothic"/>
        <w:i/>
        <w:iCs/>
        <w:lang w:val="pl-PL"/>
      </w:rPr>
      <w:t xml:space="preserve"> (BETONOWYCH)</w: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60276" w14:textId="45C4974D" w:rsidR="00170A10" w:rsidRPr="00665996" w:rsidRDefault="00170A10" w:rsidP="00665996">
    <w:pPr>
      <w:pStyle w:val="Nagwek"/>
      <w:pBdr>
        <w:bottom w:val="single" w:sz="6" w:space="0" w:color="auto"/>
      </w:pBdr>
      <w:spacing w:line="360" w:lineRule="auto"/>
      <w:rPr>
        <w:i/>
        <w:iCs/>
        <w:sz w:val="22"/>
        <w:szCs w:val="22"/>
        <w:lang w:val="pl-PL"/>
      </w:rPr>
    </w:pPr>
    <w:r w:rsidRPr="001A710F">
      <w:rPr>
        <w:i/>
        <w:iCs/>
        <w:sz w:val="22"/>
        <w:szCs w:val="22"/>
        <w:lang w:val="pl-PL"/>
      </w:rPr>
      <w:t>D-</w:t>
    </w:r>
    <w:r w:rsidRPr="001A710F">
      <w:rPr>
        <w:i/>
        <w:iCs/>
        <w:sz w:val="22"/>
        <w:szCs w:val="22"/>
      </w:rPr>
      <w:t>08.01</w:t>
    </w:r>
    <w:r w:rsidRPr="001A710F">
      <w:rPr>
        <w:i/>
        <w:iCs/>
        <w:sz w:val="22"/>
        <w:szCs w:val="22"/>
        <w:lang w:val="pl-PL"/>
      </w:rPr>
      <w:t>.</w:t>
    </w:r>
    <w:r w:rsidRPr="001A710F">
      <w:rPr>
        <w:i/>
        <w:iCs/>
        <w:sz w:val="22"/>
        <w:szCs w:val="22"/>
      </w:rPr>
      <w:t>02</w:t>
    </w:r>
    <w:r w:rsidRPr="001A710F">
      <w:rPr>
        <w:i/>
        <w:iCs/>
        <w:sz w:val="22"/>
        <w:szCs w:val="22"/>
        <w:lang w:val="pl-PL"/>
      </w:rPr>
      <w:t>b</w:t>
    </w:r>
    <w:r w:rsidRPr="001A710F">
      <w:rPr>
        <w:i/>
        <w:iCs/>
        <w:sz w:val="22"/>
        <w:szCs w:val="22"/>
      </w:rPr>
      <w:t xml:space="preserve"> </w:t>
    </w:r>
    <w:r w:rsidRPr="001A710F">
      <w:rPr>
        <w:i/>
        <w:iCs/>
        <w:sz w:val="22"/>
        <w:szCs w:val="22"/>
        <w:lang w:val="pl-PL"/>
      </w:rPr>
      <w:t>CHODNIKI Z PŁYT WSKAŹNIKOWYCH (KAMIENNYCH)</w: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09509B" w14:textId="5C910342" w:rsidR="00170A10" w:rsidRPr="001A710F" w:rsidRDefault="00170A10" w:rsidP="001A710F">
    <w:pPr>
      <w:pStyle w:val="Nagwek"/>
      <w:pBdr>
        <w:bottom w:val="single" w:sz="6" w:space="0" w:color="auto"/>
      </w:pBdr>
      <w:spacing w:line="360" w:lineRule="auto"/>
      <w:jc w:val="right"/>
      <w:rPr>
        <w:i/>
        <w:iCs/>
        <w:sz w:val="22"/>
        <w:szCs w:val="22"/>
        <w:lang w:val="pl-PL"/>
      </w:rPr>
    </w:pPr>
    <w:r w:rsidRPr="001A710F">
      <w:rPr>
        <w:i/>
        <w:iCs/>
        <w:sz w:val="22"/>
        <w:szCs w:val="22"/>
        <w:lang w:val="pl-PL"/>
      </w:rPr>
      <w:t>D-</w:t>
    </w:r>
    <w:r w:rsidRPr="001A710F">
      <w:rPr>
        <w:i/>
        <w:iCs/>
        <w:sz w:val="22"/>
        <w:szCs w:val="22"/>
      </w:rPr>
      <w:t>08.01</w:t>
    </w:r>
    <w:r w:rsidRPr="001A710F">
      <w:rPr>
        <w:i/>
        <w:iCs/>
        <w:sz w:val="22"/>
        <w:szCs w:val="22"/>
        <w:lang w:val="pl-PL"/>
      </w:rPr>
      <w:t>.</w:t>
    </w:r>
    <w:r w:rsidRPr="001A710F">
      <w:rPr>
        <w:i/>
        <w:iCs/>
        <w:sz w:val="22"/>
        <w:szCs w:val="22"/>
      </w:rPr>
      <w:t>02</w:t>
    </w:r>
    <w:r w:rsidRPr="001A710F">
      <w:rPr>
        <w:i/>
        <w:iCs/>
        <w:sz w:val="22"/>
        <w:szCs w:val="22"/>
        <w:lang w:val="pl-PL"/>
      </w:rPr>
      <w:t>b</w:t>
    </w:r>
    <w:r w:rsidRPr="001A710F">
      <w:rPr>
        <w:i/>
        <w:iCs/>
        <w:sz w:val="22"/>
        <w:szCs w:val="22"/>
      </w:rPr>
      <w:t xml:space="preserve"> </w:t>
    </w:r>
    <w:r w:rsidRPr="001A710F">
      <w:rPr>
        <w:i/>
        <w:iCs/>
        <w:sz w:val="22"/>
        <w:szCs w:val="22"/>
        <w:lang w:val="pl-PL"/>
      </w:rPr>
      <w:t>CHODNIKI Z PŁYT WSKAŹNIKOWYCH (KAMIENNYCH)</w: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CCFE83" w14:textId="0D48C376" w:rsidR="00170A10" w:rsidRPr="00665996" w:rsidRDefault="00170A10" w:rsidP="00665996">
    <w:pPr>
      <w:pStyle w:val="Nagwek"/>
      <w:pBdr>
        <w:bottom w:val="single" w:sz="6" w:space="0" w:color="auto"/>
      </w:pBdr>
      <w:tabs>
        <w:tab w:val="left" w:pos="7371"/>
      </w:tabs>
      <w:spacing w:line="360" w:lineRule="auto"/>
      <w:jc w:val="left"/>
      <w:rPr>
        <w:rFonts w:ascii="Century Gothic" w:hAnsi="Century Gothic"/>
        <w:i/>
        <w:iCs/>
        <w:lang w:val="pl-PL"/>
      </w:rPr>
    </w:pPr>
    <w:r w:rsidRPr="00C73179">
      <w:rPr>
        <w:rFonts w:ascii="Century Gothic" w:hAnsi="Century Gothic"/>
        <w:i/>
        <w:iCs/>
        <w:lang w:val="pl-PL"/>
      </w:rPr>
      <w:t>D-</w:t>
    </w:r>
    <w:r w:rsidRPr="00C73179">
      <w:rPr>
        <w:rFonts w:ascii="Century Gothic" w:hAnsi="Century Gothic"/>
        <w:i/>
        <w:iCs/>
      </w:rPr>
      <w:t>08.0</w:t>
    </w:r>
    <w:r w:rsidRPr="00C73179">
      <w:rPr>
        <w:rFonts w:ascii="Century Gothic" w:hAnsi="Century Gothic"/>
        <w:i/>
        <w:iCs/>
        <w:lang w:val="pl-PL"/>
      </w:rPr>
      <w:t>2.</w:t>
    </w:r>
    <w:r w:rsidRPr="00C73179">
      <w:rPr>
        <w:rFonts w:ascii="Century Gothic" w:hAnsi="Century Gothic"/>
        <w:i/>
        <w:iCs/>
      </w:rPr>
      <w:t>0</w:t>
    </w:r>
    <w:r w:rsidRPr="00C73179">
      <w:rPr>
        <w:rFonts w:ascii="Century Gothic" w:hAnsi="Century Gothic"/>
        <w:i/>
        <w:iCs/>
        <w:lang w:val="pl-PL"/>
      </w:rPr>
      <w:t>7</w:t>
    </w:r>
    <w:r w:rsidRPr="00C73179">
      <w:rPr>
        <w:rFonts w:ascii="Century Gothic" w:hAnsi="Century Gothic"/>
        <w:i/>
        <w:iCs/>
      </w:rPr>
      <w:t xml:space="preserve">a </w:t>
    </w:r>
    <w:r w:rsidRPr="00C73179">
      <w:rPr>
        <w:rFonts w:ascii="Century Gothic" w:hAnsi="Century Gothic"/>
        <w:i/>
        <w:iCs/>
        <w:lang w:val="pl-PL"/>
      </w:rPr>
      <w:t>REMONT CZĄSTKOWY CHODNIKA Z KOSTKI KAMIENNEJ</w: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A73410" w14:textId="6C6E7020" w:rsidR="00170A10" w:rsidRPr="00C73179" w:rsidRDefault="00170A10" w:rsidP="00C73179">
    <w:pPr>
      <w:pStyle w:val="Nagwek"/>
      <w:pBdr>
        <w:bottom w:val="single" w:sz="6" w:space="0" w:color="auto"/>
      </w:pBdr>
      <w:tabs>
        <w:tab w:val="left" w:pos="7371"/>
      </w:tabs>
      <w:spacing w:line="360" w:lineRule="auto"/>
      <w:jc w:val="right"/>
      <w:rPr>
        <w:rFonts w:ascii="Century Gothic" w:hAnsi="Century Gothic"/>
        <w:i/>
        <w:iCs/>
        <w:lang w:val="pl-PL"/>
      </w:rPr>
    </w:pPr>
    <w:r w:rsidRPr="00C73179">
      <w:rPr>
        <w:rFonts w:ascii="Century Gothic" w:hAnsi="Century Gothic"/>
        <w:i/>
        <w:iCs/>
        <w:lang w:val="pl-PL"/>
      </w:rPr>
      <w:t>D-</w:t>
    </w:r>
    <w:r w:rsidRPr="00C73179">
      <w:rPr>
        <w:rFonts w:ascii="Century Gothic" w:hAnsi="Century Gothic"/>
        <w:i/>
        <w:iCs/>
      </w:rPr>
      <w:t>08.0</w:t>
    </w:r>
    <w:r w:rsidRPr="00C73179">
      <w:rPr>
        <w:rFonts w:ascii="Century Gothic" w:hAnsi="Century Gothic"/>
        <w:i/>
        <w:iCs/>
        <w:lang w:val="pl-PL"/>
      </w:rPr>
      <w:t>2.</w:t>
    </w:r>
    <w:r w:rsidRPr="00C73179">
      <w:rPr>
        <w:rFonts w:ascii="Century Gothic" w:hAnsi="Century Gothic"/>
        <w:i/>
        <w:iCs/>
      </w:rPr>
      <w:t>0</w:t>
    </w:r>
    <w:r w:rsidRPr="00C73179">
      <w:rPr>
        <w:rFonts w:ascii="Century Gothic" w:hAnsi="Century Gothic"/>
        <w:i/>
        <w:iCs/>
        <w:lang w:val="pl-PL"/>
      </w:rPr>
      <w:t>7</w:t>
    </w:r>
    <w:r w:rsidRPr="00C73179">
      <w:rPr>
        <w:rFonts w:ascii="Century Gothic" w:hAnsi="Century Gothic"/>
        <w:i/>
        <w:iCs/>
      </w:rPr>
      <w:t xml:space="preserve">a </w:t>
    </w:r>
    <w:r w:rsidRPr="00C73179">
      <w:rPr>
        <w:rFonts w:ascii="Century Gothic" w:hAnsi="Century Gothic"/>
        <w:i/>
        <w:iCs/>
        <w:lang w:val="pl-PL"/>
      </w:rPr>
      <w:t>REMONT CZĄSTKOWY CHODNIKA Z KOSTKI KAMIENNEJ</w: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A0685C" w14:textId="7AFD6591" w:rsidR="00170A10" w:rsidRPr="00645B0D" w:rsidRDefault="00170A10" w:rsidP="00645B0D">
    <w:pPr>
      <w:pStyle w:val="Nagwek"/>
      <w:pBdr>
        <w:bottom w:val="single" w:sz="6" w:space="0" w:color="auto"/>
      </w:pBdr>
      <w:spacing w:line="360" w:lineRule="auto"/>
      <w:jc w:val="left"/>
      <w:rPr>
        <w:rFonts w:ascii="Century Gothic" w:hAnsi="Century Gothic"/>
        <w:i/>
        <w:iCs/>
        <w:lang w:val="pl-PL"/>
      </w:rPr>
    </w:pPr>
    <w:r w:rsidRPr="00607342">
      <w:rPr>
        <w:rFonts w:ascii="Century Gothic" w:hAnsi="Century Gothic"/>
        <w:i/>
        <w:iCs/>
        <w:lang w:val="pl-PL"/>
      </w:rPr>
      <w:t>D-</w:t>
    </w:r>
    <w:r w:rsidRPr="00607342">
      <w:rPr>
        <w:rFonts w:ascii="Century Gothic" w:hAnsi="Century Gothic"/>
        <w:i/>
        <w:iCs/>
      </w:rPr>
      <w:t>08.03.01. OBRZEŻA CHODNIKOWE</w:t>
    </w: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575966" w14:textId="1FA8157D" w:rsidR="00170A10" w:rsidRPr="00607342" w:rsidRDefault="00170A10" w:rsidP="00607342">
    <w:pPr>
      <w:pStyle w:val="Nagwek"/>
      <w:pBdr>
        <w:bottom w:val="single" w:sz="6" w:space="0" w:color="auto"/>
      </w:pBdr>
      <w:spacing w:line="360" w:lineRule="auto"/>
      <w:jc w:val="right"/>
      <w:rPr>
        <w:rFonts w:ascii="Century Gothic" w:hAnsi="Century Gothic"/>
        <w:i/>
        <w:iCs/>
        <w:lang w:val="pl-PL"/>
      </w:rPr>
    </w:pPr>
    <w:r w:rsidRPr="00607342">
      <w:rPr>
        <w:rFonts w:ascii="Century Gothic" w:hAnsi="Century Gothic"/>
        <w:i/>
        <w:iCs/>
        <w:lang w:val="pl-PL"/>
      </w:rPr>
      <w:t>D-</w:t>
    </w:r>
    <w:r w:rsidRPr="00607342">
      <w:rPr>
        <w:rFonts w:ascii="Century Gothic" w:hAnsi="Century Gothic"/>
        <w:i/>
        <w:iCs/>
      </w:rPr>
      <w:t>08.03.01. OBRZEŻA CHODNIKOWE</w: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FB0370" w14:textId="77777777" w:rsidR="00170A10" w:rsidRDefault="00170A10" w:rsidP="00645B0D">
    <w:pPr>
      <w:pStyle w:val="Nagwek"/>
      <w:pBdr>
        <w:bottom w:val="single" w:sz="6" w:space="0" w:color="auto"/>
      </w:pBdr>
      <w:jc w:val="right"/>
      <w:rPr>
        <w:rFonts w:ascii="Century Gothic" w:hAnsi="Century Gothic"/>
        <w:i/>
        <w:iCs/>
        <w:lang w:val="pl-PL"/>
      </w:rPr>
    </w:pPr>
  </w:p>
  <w:p w14:paraId="0F72CE71" w14:textId="15A4EBFC" w:rsidR="00170A10" w:rsidRPr="00645B0D" w:rsidRDefault="008E59CA" w:rsidP="00645B0D">
    <w:pPr>
      <w:pStyle w:val="Nagwek"/>
      <w:pBdr>
        <w:bottom w:val="single" w:sz="6" w:space="0" w:color="auto"/>
      </w:pBdr>
      <w:spacing w:line="360" w:lineRule="auto"/>
      <w:jc w:val="left"/>
      <w:rPr>
        <w:rFonts w:ascii="Century Gothic" w:hAnsi="Century Gothic"/>
        <w:i/>
        <w:iCs/>
        <w:lang w:val="pl-PL"/>
      </w:rPr>
    </w:pPr>
    <w:r w:rsidRPr="00607342">
      <w:rPr>
        <w:rFonts w:ascii="Century Gothic" w:hAnsi="Century Gothic"/>
        <w:i/>
        <w:iCs/>
        <w:lang w:val="pl-PL"/>
      </w:rPr>
      <w:t>D-</w:t>
    </w:r>
    <w:r w:rsidRPr="00607342">
      <w:rPr>
        <w:rFonts w:ascii="Century Gothic" w:hAnsi="Century Gothic"/>
        <w:i/>
        <w:iCs/>
      </w:rPr>
      <w:t>08.0</w:t>
    </w:r>
    <w:r>
      <w:rPr>
        <w:rFonts w:ascii="Century Gothic" w:hAnsi="Century Gothic"/>
        <w:i/>
        <w:iCs/>
        <w:lang w:val="pl-PL"/>
      </w:rPr>
      <w:t>7</w:t>
    </w:r>
    <w:r w:rsidRPr="00607342">
      <w:rPr>
        <w:rFonts w:ascii="Century Gothic" w:hAnsi="Century Gothic"/>
        <w:i/>
        <w:iCs/>
      </w:rPr>
      <w:t>.0</w:t>
    </w:r>
    <w:r>
      <w:rPr>
        <w:rFonts w:ascii="Century Gothic" w:hAnsi="Century Gothic"/>
        <w:i/>
        <w:iCs/>
        <w:lang w:val="pl-PL"/>
      </w:rPr>
      <w:t>1b</w:t>
    </w:r>
    <w:r w:rsidRPr="00607342">
      <w:rPr>
        <w:rFonts w:ascii="Century Gothic" w:hAnsi="Century Gothic"/>
        <w:i/>
        <w:iCs/>
      </w:rPr>
      <w:t xml:space="preserve">. </w:t>
    </w:r>
    <w:r>
      <w:rPr>
        <w:rFonts w:ascii="Century Gothic" w:hAnsi="Century Gothic"/>
        <w:i/>
        <w:iCs/>
        <w:lang w:val="pl-PL"/>
      </w:rPr>
      <w:t>URZĄDZENIA DO OGRANICZENIA PRĘDKOŚCI POJAZDÓW</w: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9F5F7F" w14:textId="77777777" w:rsidR="00170A10" w:rsidRDefault="00170A10" w:rsidP="00607342">
    <w:pPr>
      <w:pStyle w:val="Nagwek"/>
      <w:pBdr>
        <w:bottom w:val="single" w:sz="6" w:space="0" w:color="auto"/>
      </w:pBdr>
      <w:jc w:val="right"/>
      <w:rPr>
        <w:lang w:val="pl-PL"/>
      </w:rPr>
    </w:pPr>
  </w:p>
  <w:p w14:paraId="760E9A80" w14:textId="1ABDDDC2" w:rsidR="00170A10" w:rsidRPr="00607342" w:rsidRDefault="00170A10" w:rsidP="00607342">
    <w:pPr>
      <w:pStyle w:val="Nagwek"/>
      <w:pBdr>
        <w:bottom w:val="single" w:sz="6" w:space="0" w:color="auto"/>
      </w:pBdr>
      <w:spacing w:line="360" w:lineRule="auto"/>
      <w:jc w:val="right"/>
      <w:rPr>
        <w:rFonts w:ascii="Century Gothic" w:hAnsi="Century Gothic"/>
        <w:i/>
        <w:iCs/>
        <w:lang w:val="pl-PL"/>
      </w:rPr>
    </w:pPr>
    <w:r w:rsidRPr="00607342">
      <w:rPr>
        <w:rFonts w:ascii="Century Gothic" w:hAnsi="Century Gothic"/>
        <w:i/>
        <w:iCs/>
        <w:lang w:val="pl-PL"/>
      </w:rPr>
      <w:t>D-</w:t>
    </w:r>
    <w:r w:rsidRPr="00607342">
      <w:rPr>
        <w:rFonts w:ascii="Century Gothic" w:hAnsi="Century Gothic"/>
        <w:i/>
        <w:iCs/>
      </w:rPr>
      <w:t>08.0</w:t>
    </w:r>
    <w:r w:rsidR="00B25379">
      <w:rPr>
        <w:rFonts w:ascii="Century Gothic" w:hAnsi="Century Gothic"/>
        <w:i/>
        <w:iCs/>
        <w:lang w:val="pl-PL"/>
      </w:rPr>
      <w:t>5</w:t>
    </w:r>
    <w:r w:rsidRPr="00607342">
      <w:rPr>
        <w:rFonts w:ascii="Century Gothic" w:hAnsi="Century Gothic"/>
        <w:i/>
        <w:iCs/>
      </w:rPr>
      <w:t>.0</w:t>
    </w:r>
    <w:r w:rsidR="00B25379">
      <w:rPr>
        <w:rFonts w:ascii="Century Gothic" w:hAnsi="Century Gothic"/>
        <w:i/>
        <w:iCs/>
        <w:lang w:val="pl-PL"/>
      </w:rPr>
      <w:t>3</w:t>
    </w:r>
    <w:r w:rsidRPr="00607342">
      <w:rPr>
        <w:rFonts w:ascii="Century Gothic" w:hAnsi="Century Gothic"/>
        <w:i/>
        <w:iCs/>
      </w:rPr>
      <w:t>.</w:t>
    </w:r>
    <w:r w:rsidR="00B25379">
      <w:rPr>
        <w:rFonts w:ascii="Century Gothic" w:hAnsi="Century Gothic"/>
        <w:i/>
        <w:iCs/>
        <w:lang w:val="pl-PL"/>
      </w:rPr>
      <w:t xml:space="preserve"> ŚCIEK Z KOSTKI KAMIENNEJ</w:t>
    </w:r>
    <w:r w:rsidRPr="00607342">
      <w:rPr>
        <w:rFonts w:ascii="Century Gothic" w:hAnsi="Century Gothic"/>
        <w:i/>
        <w:iCs/>
        <w:lang w:val="pl-PL"/>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54BB40" w14:textId="77777777" w:rsidR="00170A10" w:rsidRDefault="00170A10" w:rsidP="00BB6075">
    <w:pPr>
      <w:pStyle w:val="Nagwek"/>
      <w:pBdr>
        <w:bottom w:val="single" w:sz="6" w:space="0" w:color="auto"/>
      </w:pBdr>
      <w:spacing w:line="360" w:lineRule="auto"/>
      <w:jc w:val="right"/>
      <w:rPr>
        <w:rFonts w:ascii="Century Gothic" w:hAnsi="Century Gothic"/>
        <w:i/>
        <w:iCs/>
      </w:rPr>
    </w:pPr>
  </w:p>
  <w:p w14:paraId="7BA02D0F" w14:textId="77777777" w:rsidR="00170A10" w:rsidRDefault="00170A10" w:rsidP="00BB6075">
    <w:pPr>
      <w:pStyle w:val="Nagwek"/>
      <w:pBdr>
        <w:bottom w:val="single" w:sz="6" w:space="0" w:color="auto"/>
      </w:pBdr>
      <w:spacing w:line="360" w:lineRule="auto"/>
      <w:jc w:val="right"/>
      <w:rPr>
        <w:rFonts w:ascii="Century Gothic" w:hAnsi="Century Gothic"/>
        <w:i/>
        <w:iCs/>
      </w:rPr>
    </w:pPr>
  </w:p>
  <w:p w14:paraId="17B58215" w14:textId="3C52A5BA" w:rsidR="00170A10" w:rsidRPr="006F7AB9" w:rsidRDefault="00170A10" w:rsidP="00EE49A0">
    <w:pPr>
      <w:pStyle w:val="Nagwek"/>
      <w:pBdr>
        <w:bottom w:val="single" w:sz="6" w:space="0" w:color="auto"/>
      </w:pBdr>
      <w:spacing w:line="360" w:lineRule="auto"/>
      <w:jc w:val="left"/>
      <w:rPr>
        <w:rFonts w:ascii="Century Gothic" w:hAnsi="Century Gothic"/>
        <w:i/>
        <w:iCs/>
      </w:rPr>
    </w:pPr>
    <w:r w:rsidRPr="00B366AD">
      <w:rPr>
        <w:rFonts w:ascii="Century Gothic" w:hAnsi="Century Gothic"/>
        <w:i/>
        <w:iCs/>
        <w:lang w:val="pl-PL"/>
      </w:rPr>
      <w:t>D-01.02.02</w:t>
    </w:r>
    <w:r w:rsidRPr="00B366AD">
      <w:rPr>
        <w:rFonts w:ascii="Century Gothic" w:hAnsi="Century Gothic"/>
        <w:i/>
        <w:iCs/>
      </w:rPr>
      <w:t xml:space="preserve">. </w:t>
    </w:r>
    <w:r w:rsidRPr="00B366AD">
      <w:rPr>
        <w:rFonts w:ascii="Century Gothic" w:hAnsi="Century Gothic"/>
        <w:i/>
        <w:iCs/>
        <w:lang w:val="pl-PL"/>
      </w:rPr>
      <w:t>ZDJĘCIE WARSTWY HUMUSU</w:t>
    </w:r>
  </w:p>
  <w:p w14:paraId="188A4A78" w14:textId="77777777" w:rsidR="00170A10" w:rsidRDefault="00170A10">
    <w:pPr>
      <w:pStyle w:val="Nagwek"/>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DA6945" w14:textId="77777777" w:rsidR="00170A10" w:rsidRPr="00B366AD" w:rsidRDefault="00170A10" w:rsidP="00E67EDE">
    <w:pPr>
      <w:pStyle w:val="Nagwek"/>
      <w:pBdr>
        <w:bottom w:val="single" w:sz="6" w:space="0" w:color="auto"/>
      </w:pBdr>
      <w:rPr>
        <w:rFonts w:ascii="Century Gothic" w:hAnsi="Century Gothic"/>
        <w:i/>
        <w:iCs/>
        <w:sz w:val="18"/>
        <w:szCs w:val="18"/>
      </w:rPr>
    </w:pPr>
  </w:p>
  <w:p w14:paraId="1F055DED" w14:textId="77777777" w:rsidR="00170A10" w:rsidRPr="00B366AD" w:rsidRDefault="00170A10" w:rsidP="00E67EDE">
    <w:pPr>
      <w:pStyle w:val="Nagwek"/>
      <w:pBdr>
        <w:bottom w:val="single" w:sz="6" w:space="0" w:color="auto"/>
      </w:pBdr>
      <w:tabs>
        <w:tab w:val="left" w:pos="5609"/>
      </w:tabs>
      <w:rPr>
        <w:rFonts w:ascii="Century Gothic" w:hAnsi="Century Gothic"/>
        <w:i/>
        <w:iCs/>
        <w:sz w:val="18"/>
        <w:szCs w:val="18"/>
      </w:rPr>
    </w:pPr>
    <w:r w:rsidRPr="00B366AD">
      <w:rPr>
        <w:rFonts w:ascii="Century Gothic" w:hAnsi="Century Gothic"/>
        <w:i/>
        <w:iCs/>
        <w:sz w:val="18"/>
        <w:szCs w:val="18"/>
      </w:rPr>
      <w:tab/>
    </w:r>
    <w:r w:rsidRPr="00B366AD">
      <w:rPr>
        <w:rFonts w:ascii="Century Gothic" w:hAnsi="Century Gothic"/>
        <w:i/>
        <w:iCs/>
        <w:sz w:val="18"/>
        <w:szCs w:val="18"/>
      </w:rPr>
      <w:tab/>
    </w:r>
    <w:r w:rsidRPr="00B366AD">
      <w:rPr>
        <w:rFonts w:ascii="Century Gothic" w:hAnsi="Century Gothic"/>
        <w:i/>
        <w:iCs/>
        <w:sz w:val="18"/>
        <w:szCs w:val="18"/>
      </w:rPr>
      <w:tab/>
    </w:r>
  </w:p>
  <w:p w14:paraId="58F78A54" w14:textId="77777777" w:rsidR="00170A10" w:rsidRPr="00B366AD" w:rsidRDefault="00170A10" w:rsidP="00E67EDE">
    <w:pPr>
      <w:pStyle w:val="Nagwek"/>
      <w:pBdr>
        <w:bottom w:val="single" w:sz="6" w:space="0" w:color="auto"/>
      </w:pBdr>
      <w:jc w:val="right"/>
      <w:rPr>
        <w:rFonts w:ascii="Century Gothic" w:hAnsi="Century Gothic"/>
        <w:i/>
        <w:iCs/>
      </w:rPr>
    </w:pPr>
  </w:p>
  <w:p w14:paraId="4F79CD96" w14:textId="2191040F" w:rsidR="00170A10" w:rsidRPr="006F7AB9" w:rsidRDefault="00170A10" w:rsidP="006F7AB9">
    <w:pPr>
      <w:pStyle w:val="Nagwek"/>
      <w:pBdr>
        <w:bottom w:val="single" w:sz="6" w:space="0" w:color="auto"/>
      </w:pBdr>
      <w:spacing w:line="360" w:lineRule="auto"/>
      <w:jc w:val="right"/>
      <w:rPr>
        <w:rFonts w:ascii="Century Gothic" w:hAnsi="Century Gothic"/>
        <w:i/>
        <w:iCs/>
      </w:rPr>
    </w:pPr>
    <w:r w:rsidRPr="00B366AD">
      <w:rPr>
        <w:rFonts w:ascii="Century Gothic" w:hAnsi="Century Gothic"/>
        <w:i/>
        <w:iCs/>
        <w:lang w:val="pl-PL"/>
      </w:rPr>
      <w:t>D-01.02.02</w:t>
    </w:r>
    <w:r w:rsidRPr="00B366AD">
      <w:rPr>
        <w:rFonts w:ascii="Century Gothic" w:hAnsi="Century Gothic"/>
        <w:i/>
        <w:iCs/>
      </w:rPr>
      <w:t xml:space="preserve">. </w:t>
    </w:r>
    <w:r w:rsidRPr="00B366AD">
      <w:rPr>
        <w:rFonts w:ascii="Century Gothic" w:hAnsi="Century Gothic"/>
        <w:i/>
        <w:iCs/>
        <w:lang w:val="pl-PL"/>
      </w:rPr>
      <w:t>ZDJĘCIE WARSTWY HUMUSU</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FCD986" w14:textId="77777777" w:rsidR="00170A10" w:rsidRDefault="00170A10" w:rsidP="00EE49A0">
    <w:pPr>
      <w:pStyle w:val="Nagwek"/>
      <w:pBdr>
        <w:bottom w:val="single" w:sz="6" w:space="0" w:color="auto"/>
      </w:pBdr>
      <w:jc w:val="left"/>
      <w:rPr>
        <w:rFonts w:ascii="Century Gothic" w:hAnsi="Century Gothic"/>
        <w:i/>
        <w:iCs/>
        <w:lang w:val="pl-PL"/>
      </w:rPr>
    </w:pPr>
  </w:p>
  <w:p w14:paraId="2FB061D8" w14:textId="20610445" w:rsidR="00170A10" w:rsidRPr="00EE49A0" w:rsidRDefault="00170A10" w:rsidP="00EE49A0">
    <w:pPr>
      <w:pStyle w:val="Nagwek"/>
      <w:pBdr>
        <w:bottom w:val="single" w:sz="6" w:space="0" w:color="auto"/>
      </w:pBdr>
      <w:spacing w:line="360" w:lineRule="auto"/>
      <w:jc w:val="left"/>
      <w:rPr>
        <w:rFonts w:ascii="Century Gothic" w:hAnsi="Century Gothic"/>
        <w:i/>
        <w:iCs/>
        <w:lang w:val="pl-PL"/>
      </w:rPr>
    </w:pPr>
    <w:r w:rsidRPr="00250A84">
      <w:rPr>
        <w:rFonts w:ascii="Century Gothic" w:hAnsi="Century Gothic"/>
        <w:i/>
        <w:iCs/>
        <w:lang w:val="pl-PL"/>
      </w:rPr>
      <w:t>D-01.02.04</w:t>
    </w:r>
    <w:r w:rsidRPr="00250A84">
      <w:rPr>
        <w:rFonts w:ascii="Century Gothic" w:hAnsi="Century Gothic"/>
        <w:i/>
        <w:iCs/>
      </w:rPr>
      <w:t>.</w:t>
    </w:r>
    <w:r w:rsidRPr="00250A84">
      <w:rPr>
        <w:rFonts w:ascii="Century Gothic" w:hAnsi="Century Gothic"/>
        <w:i/>
        <w:iCs/>
        <w:lang w:val="pl-PL"/>
      </w:rPr>
      <w:t xml:space="preserve"> ROZBIÓRKA ELEMENTÓW DRÓG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7863984"/>
    <w:lvl w:ilvl="0">
      <w:numFmt w:val="decimal"/>
      <w:pStyle w:val="StylNagwek2Przed0pt"/>
      <w:lvlText w:val="*"/>
      <w:lvlJc w:val="left"/>
      <w:pPr>
        <w:ind w:left="7579" w:firstLine="0"/>
      </w:pPr>
    </w:lvl>
  </w:abstractNum>
  <w:abstractNum w:abstractNumId="1" w15:restartNumberingAfterBreak="0">
    <w:nsid w:val="00000009"/>
    <w:multiLevelType w:val="hybridMultilevel"/>
    <w:tmpl w:val="3F2DBA3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0C"/>
    <w:multiLevelType w:val="hybridMultilevel"/>
    <w:tmpl w:val="62BBD95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000013"/>
    <w:multiLevelType w:val="hybridMultilevel"/>
    <w:tmpl w:val="6763845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32"/>
    <w:multiLevelType w:val="multilevel"/>
    <w:tmpl w:val="00000032"/>
    <w:name w:val="WW8Num50"/>
    <w:lvl w:ilvl="0">
      <w:start w:val="1"/>
      <w:numFmt w:val="bullet"/>
      <w:lvlText w:val=""/>
      <w:lvlJc w:val="left"/>
      <w:pPr>
        <w:tabs>
          <w:tab w:val="num" w:pos="283"/>
        </w:tabs>
        <w:ind w:left="0" w:firstLine="0"/>
      </w:pPr>
      <w:rPr>
        <w:rFonts w:ascii="Symbol" w:hAnsi="Symbol"/>
      </w:r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7" w15:restartNumberingAfterBreak="0">
    <w:nsid w:val="00000033"/>
    <w:multiLevelType w:val="multilevel"/>
    <w:tmpl w:val="00000033"/>
    <w:name w:val="WW8Num51"/>
    <w:lvl w:ilvl="0">
      <w:start w:val="1"/>
      <w:numFmt w:val="bullet"/>
      <w:lvlText w:val=""/>
      <w:lvlJc w:val="left"/>
      <w:pPr>
        <w:tabs>
          <w:tab w:val="num" w:pos="283"/>
        </w:tabs>
        <w:ind w:left="0" w:firstLine="0"/>
      </w:pPr>
      <w:rPr>
        <w:rFonts w:ascii="Symbol" w:hAnsi="Symbol"/>
      </w:r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decimal"/>
      <w:lvlText w:val="%9."/>
      <w:lvlJc w:val="left"/>
      <w:pPr>
        <w:tabs>
          <w:tab w:val="num" w:pos="3600"/>
        </w:tabs>
        <w:ind w:left="0" w:firstLine="0"/>
      </w:pPr>
    </w:lvl>
  </w:abstractNum>
  <w:abstractNum w:abstractNumId="8" w15:restartNumberingAfterBreak="0">
    <w:nsid w:val="00000054"/>
    <w:multiLevelType w:val="singleLevel"/>
    <w:tmpl w:val="00000054"/>
    <w:name w:val="WW8Num83"/>
    <w:lvl w:ilvl="0">
      <w:start w:val="1"/>
      <w:numFmt w:val="bullet"/>
      <w:lvlText w:val=""/>
      <w:lvlJc w:val="left"/>
      <w:pPr>
        <w:tabs>
          <w:tab w:val="num" w:pos="283"/>
        </w:tabs>
        <w:ind w:left="0" w:firstLine="0"/>
      </w:pPr>
      <w:rPr>
        <w:rFonts w:ascii="Symbol" w:hAnsi="Symbol" w:cs="Symbol"/>
      </w:rPr>
    </w:lvl>
  </w:abstractNum>
  <w:abstractNum w:abstractNumId="9" w15:restartNumberingAfterBreak="0">
    <w:nsid w:val="00000055"/>
    <w:multiLevelType w:val="multilevel"/>
    <w:tmpl w:val="00000055"/>
    <w:name w:val="WW8Num84"/>
    <w:lvl w:ilvl="0">
      <w:start w:val="1"/>
      <w:numFmt w:val="decimal"/>
      <w:lvlText w:val="%1."/>
      <w:lvlJc w:val="left"/>
      <w:pPr>
        <w:tabs>
          <w:tab w:val="num" w:pos="720"/>
        </w:tabs>
        <w:ind w:left="0" w:firstLine="0"/>
      </w:pPr>
      <w:rPr>
        <w:rFonts w:ascii="Symbol" w:hAnsi="Symbol" w:cs="Symbol"/>
      </w:rPr>
    </w:lvl>
    <w:lvl w:ilvl="1">
      <w:start w:val="1"/>
      <w:numFmt w:val="decimal"/>
      <w:lvlText w:val="%2."/>
      <w:lvlJc w:val="left"/>
      <w:pPr>
        <w:tabs>
          <w:tab w:val="num" w:pos="1080"/>
        </w:tabs>
        <w:ind w:left="0" w:firstLine="0"/>
      </w:pPr>
      <w:rPr>
        <w:rFonts w:ascii="Courier New" w:hAnsi="Courier New" w:cs="Courier New"/>
      </w:rPr>
    </w:lvl>
    <w:lvl w:ilvl="2">
      <w:start w:val="1"/>
      <w:numFmt w:val="decimal"/>
      <w:lvlText w:val="%3."/>
      <w:lvlJc w:val="left"/>
      <w:pPr>
        <w:tabs>
          <w:tab w:val="num" w:pos="1440"/>
        </w:tabs>
        <w:ind w:left="0" w:firstLine="0"/>
      </w:pPr>
      <w:rPr>
        <w:rFonts w:ascii="Wingdings" w:hAnsi="Wingdings" w:cs="Wingdings"/>
      </w:rPr>
    </w:lvl>
    <w:lvl w:ilvl="3">
      <w:start w:val="1"/>
      <w:numFmt w:val="decimal"/>
      <w:lvlText w:val="%4."/>
      <w:lvlJc w:val="left"/>
      <w:pPr>
        <w:tabs>
          <w:tab w:val="num" w:pos="1800"/>
        </w:tabs>
        <w:ind w:left="0" w:firstLine="0"/>
      </w:pPr>
      <w:rPr>
        <w:rFonts w:ascii="Symbol" w:hAnsi="Symbol" w:cs="Symbol"/>
      </w:r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
      <w:numFmt w:val="lowerLetter"/>
      <w:lvlText w:val="%9)"/>
      <w:lvlJc w:val="left"/>
      <w:pPr>
        <w:tabs>
          <w:tab w:val="num" w:pos="283"/>
        </w:tabs>
        <w:ind w:left="0" w:firstLine="0"/>
      </w:pPr>
    </w:lvl>
  </w:abstractNum>
  <w:abstractNum w:abstractNumId="10" w15:restartNumberingAfterBreak="0">
    <w:nsid w:val="0000005D"/>
    <w:multiLevelType w:val="multilevel"/>
    <w:tmpl w:val="0000005D"/>
    <w:name w:val="WW8Num92"/>
    <w:lvl w:ilvl="0">
      <w:start w:val="1"/>
      <w:numFmt w:val="decimal"/>
      <w:lvlText w:val="%1."/>
      <w:lvlJc w:val="left"/>
      <w:pPr>
        <w:tabs>
          <w:tab w:val="num" w:pos="720"/>
        </w:tabs>
        <w:ind w:left="0" w:firstLine="0"/>
      </w:pPr>
      <w:rPr>
        <w:rFonts w:ascii="Symbol" w:hAnsi="Symbol" w:cs="Symbol"/>
      </w:rPr>
    </w:lvl>
    <w:lvl w:ilvl="1">
      <w:start w:val="1"/>
      <w:numFmt w:val="decimal"/>
      <w:lvlText w:val="%2."/>
      <w:lvlJc w:val="left"/>
      <w:pPr>
        <w:tabs>
          <w:tab w:val="num" w:pos="1080"/>
        </w:tabs>
        <w:ind w:left="0" w:firstLine="0"/>
      </w:pPr>
    </w:lvl>
    <w:lvl w:ilvl="2">
      <w:start w:val="1"/>
      <w:numFmt w:val="decimal"/>
      <w:lvlText w:val="%3."/>
      <w:lvlJc w:val="left"/>
      <w:pPr>
        <w:tabs>
          <w:tab w:val="num" w:pos="1440"/>
        </w:tabs>
        <w:ind w:left="0" w:firstLine="0"/>
      </w:pPr>
    </w:lvl>
    <w:lvl w:ilvl="3">
      <w:start w:val="1"/>
      <w:numFmt w:val="decimal"/>
      <w:lvlText w:val="%4."/>
      <w:lvlJc w:val="left"/>
      <w:pPr>
        <w:tabs>
          <w:tab w:val="num" w:pos="1800"/>
        </w:tabs>
        <w:ind w:left="0" w:firstLine="0"/>
      </w:pPr>
    </w:lvl>
    <w:lvl w:ilvl="4">
      <w:start w:val="1"/>
      <w:numFmt w:val="decimal"/>
      <w:lvlText w:val="%5."/>
      <w:lvlJc w:val="left"/>
      <w:pPr>
        <w:tabs>
          <w:tab w:val="num" w:pos="2160"/>
        </w:tabs>
        <w:ind w:left="0" w:firstLine="0"/>
      </w:pPr>
    </w:lvl>
    <w:lvl w:ilvl="5">
      <w:start w:val="1"/>
      <w:numFmt w:val="decimal"/>
      <w:lvlText w:val="%6."/>
      <w:lvlJc w:val="left"/>
      <w:pPr>
        <w:tabs>
          <w:tab w:val="num" w:pos="2520"/>
        </w:tabs>
        <w:ind w:left="0" w:firstLine="0"/>
      </w:pPr>
    </w:lvl>
    <w:lvl w:ilvl="6">
      <w:start w:val="1"/>
      <w:numFmt w:val="decimal"/>
      <w:lvlText w:val="%7."/>
      <w:lvlJc w:val="left"/>
      <w:pPr>
        <w:tabs>
          <w:tab w:val="num" w:pos="2880"/>
        </w:tabs>
        <w:ind w:left="0" w:firstLine="0"/>
      </w:pPr>
    </w:lvl>
    <w:lvl w:ilvl="7">
      <w:start w:val="1"/>
      <w:numFmt w:val="decimal"/>
      <w:lvlText w:val="%8."/>
      <w:lvlJc w:val="left"/>
      <w:pPr>
        <w:tabs>
          <w:tab w:val="num" w:pos="3240"/>
        </w:tabs>
        <w:ind w:left="0" w:firstLine="0"/>
      </w:pPr>
    </w:lvl>
    <w:lvl w:ilvl="8">
      <w:start w:val="14"/>
      <w:numFmt w:val="decimal"/>
      <w:lvlText w:val="%9."/>
      <w:lvlJc w:val="left"/>
      <w:pPr>
        <w:tabs>
          <w:tab w:val="num" w:pos="283"/>
        </w:tabs>
        <w:ind w:left="0" w:firstLine="0"/>
      </w:pPr>
    </w:lvl>
  </w:abstractNum>
  <w:abstractNum w:abstractNumId="11" w15:restartNumberingAfterBreak="0">
    <w:nsid w:val="000000CF"/>
    <w:multiLevelType w:val="multilevel"/>
    <w:tmpl w:val="000000CF"/>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2" w15:restartNumberingAfterBreak="0">
    <w:nsid w:val="000000D0"/>
    <w:multiLevelType w:val="multilevel"/>
    <w:tmpl w:val="000000D0"/>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3" w15:restartNumberingAfterBreak="0">
    <w:nsid w:val="000000D1"/>
    <w:multiLevelType w:val="multilevel"/>
    <w:tmpl w:val="000000D1"/>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4" w15:restartNumberingAfterBreak="0">
    <w:nsid w:val="000000D2"/>
    <w:multiLevelType w:val="multilevel"/>
    <w:tmpl w:val="000000D2"/>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5" w15:restartNumberingAfterBreak="0">
    <w:nsid w:val="000000D3"/>
    <w:multiLevelType w:val="multilevel"/>
    <w:tmpl w:val="000000D3"/>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6" w15:restartNumberingAfterBreak="0">
    <w:nsid w:val="000000D4"/>
    <w:multiLevelType w:val="multilevel"/>
    <w:tmpl w:val="000000D4"/>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7" w15:restartNumberingAfterBreak="0">
    <w:nsid w:val="000000D5"/>
    <w:multiLevelType w:val="multilevel"/>
    <w:tmpl w:val="000000D5"/>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8" w15:restartNumberingAfterBreak="0">
    <w:nsid w:val="000000D6"/>
    <w:multiLevelType w:val="multilevel"/>
    <w:tmpl w:val="000000D6"/>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9" w15:restartNumberingAfterBreak="0">
    <w:nsid w:val="000000D7"/>
    <w:multiLevelType w:val="multilevel"/>
    <w:tmpl w:val="000000D7"/>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0" w15:restartNumberingAfterBreak="0">
    <w:nsid w:val="000000D8"/>
    <w:multiLevelType w:val="multilevel"/>
    <w:tmpl w:val="000000D8"/>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1" w15:restartNumberingAfterBreak="0">
    <w:nsid w:val="000000D9"/>
    <w:multiLevelType w:val="multilevel"/>
    <w:tmpl w:val="000000D9"/>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2" w15:restartNumberingAfterBreak="0">
    <w:nsid w:val="000000DA"/>
    <w:multiLevelType w:val="multilevel"/>
    <w:tmpl w:val="000000DA"/>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3" w15:restartNumberingAfterBreak="0">
    <w:nsid w:val="000000DB"/>
    <w:multiLevelType w:val="multilevel"/>
    <w:tmpl w:val="000000DB"/>
    <w:lvl w:ilvl="0">
      <w:start w:val="1"/>
      <w:numFmt w:val="bullet"/>
      <w:lvlText w:val="–"/>
      <w:lvlJc w:val="left"/>
      <w:pPr>
        <w:tabs>
          <w:tab w:val="num" w:pos="170"/>
        </w:tabs>
        <w:ind w:left="170" w:hanging="17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DC"/>
    <w:multiLevelType w:val="multilevel"/>
    <w:tmpl w:val="000000DC"/>
    <w:lvl w:ilvl="0">
      <w:start w:val="1"/>
      <w:numFmt w:val="bullet"/>
      <w:lvlText w:val="–"/>
      <w:lvlJc w:val="left"/>
      <w:pPr>
        <w:tabs>
          <w:tab w:val="num" w:pos="284"/>
        </w:tabs>
        <w:ind w:left="284" w:hanging="284"/>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5" w15:restartNumberingAfterBreak="0">
    <w:nsid w:val="000000DD"/>
    <w:multiLevelType w:val="multilevel"/>
    <w:tmpl w:val="000000DD"/>
    <w:lvl w:ilvl="0">
      <w:start w:val="1"/>
      <w:numFmt w:val="bullet"/>
      <w:lvlText w:val="–"/>
      <w:lvlJc w:val="left"/>
      <w:pPr>
        <w:tabs>
          <w:tab w:val="num" w:pos="284"/>
        </w:tabs>
        <w:ind w:left="284" w:hanging="284"/>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6" w15:restartNumberingAfterBreak="0">
    <w:nsid w:val="000000DE"/>
    <w:multiLevelType w:val="multilevel"/>
    <w:tmpl w:val="000000DE"/>
    <w:lvl w:ilvl="0">
      <w:start w:val="1"/>
      <w:numFmt w:val="bullet"/>
      <w:lvlText w:val="–"/>
      <w:lvlJc w:val="left"/>
      <w:pPr>
        <w:tabs>
          <w:tab w:val="num" w:pos="284"/>
        </w:tabs>
        <w:ind w:left="284" w:hanging="284"/>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7" w15:restartNumberingAfterBreak="0">
    <w:nsid w:val="000000DF"/>
    <w:multiLevelType w:val="multilevel"/>
    <w:tmpl w:val="000000DF"/>
    <w:lvl w:ilvl="0">
      <w:start w:val="1"/>
      <w:numFmt w:val="bullet"/>
      <w:lvlText w:val="–"/>
      <w:lvlJc w:val="left"/>
      <w:pPr>
        <w:tabs>
          <w:tab w:val="num" w:pos="284"/>
        </w:tabs>
        <w:ind w:left="284" w:hanging="284"/>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8" w15:restartNumberingAfterBreak="0">
    <w:nsid w:val="000000E0"/>
    <w:multiLevelType w:val="multilevel"/>
    <w:tmpl w:val="000000E0"/>
    <w:lvl w:ilvl="0">
      <w:start w:val="1"/>
      <w:numFmt w:val="bullet"/>
      <w:lvlText w:val="–"/>
      <w:lvlJc w:val="left"/>
      <w:pPr>
        <w:tabs>
          <w:tab w:val="num" w:pos="284"/>
        </w:tabs>
        <w:ind w:left="284" w:hanging="284"/>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9" w15:restartNumberingAfterBreak="0">
    <w:nsid w:val="00961B0E"/>
    <w:multiLevelType w:val="hybridMultilevel"/>
    <w:tmpl w:val="2A5ED4F0"/>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0" w15:restartNumberingAfterBreak="0">
    <w:nsid w:val="01235BD2"/>
    <w:multiLevelType w:val="multilevel"/>
    <w:tmpl w:val="8A94B5B8"/>
    <w:lvl w:ilvl="0">
      <w:start w:val="2"/>
      <w:numFmt w:val="decimal"/>
      <w:lvlText w:val="%1."/>
      <w:lvlJc w:val="left"/>
      <w:pPr>
        <w:tabs>
          <w:tab w:val="num" w:pos="450"/>
        </w:tabs>
        <w:ind w:left="450" w:hanging="450"/>
      </w:pPr>
      <w:rPr>
        <w:rFonts w:hint="default"/>
        <w:b/>
      </w:rPr>
    </w:lvl>
    <w:lvl w:ilvl="1">
      <w:start w:val="3"/>
      <w:numFmt w:val="decimal"/>
      <w:lvlText w:val="%1.%2."/>
      <w:lvlJc w:val="left"/>
      <w:pPr>
        <w:tabs>
          <w:tab w:val="num" w:pos="450"/>
        </w:tabs>
        <w:ind w:left="450" w:hanging="450"/>
      </w:pPr>
      <w:rPr>
        <w:rFonts w:hint="default"/>
        <w:b/>
      </w:rPr>
    </w:lvl>
    <w:lvl w:ilvl="2">
      <w:start w:val="6"/>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31" w15:restartNumberingAfterBreak="0">
    <w:nsid w:val="01CB06C8"/>
    <w:multiLevelType w:val="hybridMultilevel"/>
    <w:tmpl w:val="BEA65730"/>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2" w15:restartNumberingAfterBreak="0">
    <w:nsid w:val="02180A2B"/>
    <w:multiLevelType w:val="hybridMultilevel"/>
    <w:tmpl w:val="6F8821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026E722D"/>
    <w:multiLevelType w:val="hybridMultilevel"/>
    <w:tmpl w:val="F3E65AF0"/>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038F3B21"/>
    <w:multiLevelType w:val="singleLevel"/>
    <w:tmpl w:val="04150017"/>
    <w:lvl w:ilvl="0">
      <w:start w:val="1"/>
      <w:numFmt w:val="lowerLetter"/>
      <w:lvlText w:val="%1)"/>
      <w:lvlJc w:val="left"/>
      <w:pPr>
        <w:tabs>
          <w:tab w:val="num" w:pos="360"/>
        </w:tabs>
        <w:ind w:left="360" w:hanging="360"/>
      </w:pPr>
      <w:rPr>
        <w:rFonts w:cs="Times New Roman"/>
      </w:rPr>
    </w:lvl>
  </w:abstractNum>
  <w:abstractNum w:abstractNumId="35" w15:restartNumberingAfterBreak="0">
    <w:nsid w:val="041E1706"/>
    <w:multiLevelType w:val="singleLevel"/>
    <w:tmpl w:val="DDA24DE8"/>
    <w:lvl w:ilvl="0">
      <w:start w:val="1"/>
      <w:numFmt w:val="lowerLetter"/>
      <w:lvlText w:val="%1)"/>
      <w:legacy w:legacy="1" w:legacySpace="0" w:legacyIndent="283"/>
      <w:lvlJc w:val="left"/>
      <w:pPr>
        <w:ind w:left="283" w:hanging="283"/>
      </w:pPr>
    </w:lvl>
  </w:abstractNum>
  <w:abstractNum w:abstractNumId="36" w15:restartNumberingAfterBreak="0">
    <w:nsid w:val="04781924"/>
    <w:multiLevelType w:val="multilevel"/>
    <w:tmpl w:val="866A2814"/>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b/>
        <w:bCs w:val="0"/>
      </w:rPr>
    </w:lvl>
    <w:lvl w:ilvl="3">
      <w:start w:val="1"/>
      <w:numFmt w:val="decimal"/>
      <w:lvlText w:val="%1.%2.%3.%4."/>
      <w:lvlJc w:val="left"/>
      <w:pPr>
        <w:ind w:left="720" w:hanging="720"/>
      </w:pPr>
      <w:rPr>
        <w:rFonts w:hint="default"/>
        <w:b/>
        <w:bCs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04915CEF"/>
    <w:multiLevelType w:val="singleLevel"/>
    <w:tmpl w:val="26C83C38"/>
    <w:lvl w:ilvl="0">
      <w:start w:val="1"/>
      <w:numFmt w:val="lowerLetter"/>
      <w:pStyle w:val="Listapunktowana"/>
      <w:lvlText w:val="%1)"/>
      <w:legacy w:legacy="1" w:legacySpace="0" w:legacyIndent="283"/>
      <w:lvlJc w:val="left"/>
      <w:pPr>
        <w:ind w:left="283" w:hanging="283"/>
      </w:pPr>
    </w:lvl>
  </w:abstractNum>
  <w:abstractNum w:abstractNumId="38" w15:restartNumberingAfterBreak="0">
    <w:nsid w:val="04C81A37"/>
    <w:multiLevelType w:val="hybridMultilevel"/>
    <w:tmpl w:val="D60AC2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69C3744"/>
    <w:multiLevelType w:val="hybridMultilevel"/>
    <w:tmpl w:val="BF00ED62"/>
    <w:name w:val="WW8Num923"/>
    <w:lvl w:ilvl="0" w:tplc="7528EB32">
      <w:start w:val="1"/>
      <w:numFmt w:val="bullet"/>
      <w:lvlText w:val="-"/>
      <w:lvlJc w:val="left"/>
      <w:pPr>
        <w:tabs>
          <w:tab w:val="num" w:pos="700"/>
        </w:tabs>
        <w:ind w:left="700" w:hanging="360"/>
      </w:pPr>
      <w:rPr>
        <w:rFonts w:ascii="Times New Roman" w:hAnsi="Times New Roman" w:cs="Times New Roman" w:hint="default"/>
      </w:rPr>
    </w:lvl>
    <w:lvl w:ilvl="1" w:tplc="9326AF48"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06E53CDB"/>
    <w:multiLevelType w:val="singleLevel"/>
    <w:tmpl w:val="0096EB18"/>
    <w:lvl w:ilvl="0">
      <w:start w:val="1"/>
      <w:numFmt w:val="decimal"/>
      <w:lvlText w:val="%1."/>
      <w:lvlJc w:val="left"/>
      <w:pPr>
        <w:tabs>
          <w:tab w:val="num" w:pos="360"/>
        </w:tabs>
        <w:ind w:left="360" w:hanging="360"/>
      </w:pPr>
    </w:lvl>
  </w:abstractNum>
  <w:abstractNum w:abstractNumId="41" w15:restartNumberingAfterBreak="0">
    <w:nsid w:val="07E9318C"/>
    <w:multiLevelType w:val="hybridMultilevel"/>
    <w:tmpl w:val="E41E13E8"/>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2" w15:restartNumberingAfterBreak="0">
    <w:nsid w:val="083332DA"/>
    <w:multiLevelType w:val="hybridMultilevel"/>
    <w:tmpl w:val="1FB244EA"/>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3" w15:restartNumberingAfterBreak="0">
    <w:nsid w:val="083C0C22"/>
    <w:multiLevelType w:val="hybridMultilevel"/>
    <w:tmpl w:val="35C2ABCA"/>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4" w15:restartNumberingAfterBreak="0">
    <w:nsid w:val="083E5050"/>
    <w:multiLevelType w:val="hybridMultilevel"/>
    <w:tmpl w:val="A15A7BC0"/>
    <w:lvl w:ilvl="0" w:tplc="7D0A56C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089E4869"/>
    <w:multiLevelType w:val="hybridMultilevel"/>
    <w:tmpl w:val="3746D14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08AE1D16"/>
    <w:multiLevelType w:val="hybridMultilevel"/>
    <w:tmpl w:val="2ADC9F5A"/>
    <w:lvl w:ilvl="0" w:tplc="F6641092">
      <w:start w:val="1"/>
      <w:numFmt w:val="lowerLetter"/>
      <w:lvlText w:val="%1)"/>
      <w:legacy w:legacy="1" w:legacySpace="0" w:legacyIndent="283"/>
      <w:lvlJc w:val="left"/>
      <w:pPr>
        <w:ind w:left="283" w:hanging="283"/>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7" w15:restartNumberingAfterBreak="0">
    <w:nsid w:val="099D7D15"/>
    <w:multiLevelType w:val="hybridMultilevel"/>
    <w:tmpl w:val="AE488BA0"/>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09DB3B50"/>
    <w:multiLevelType w:val="hybridMultilevel"/>
    <w:tmpl w:val="7B364C68"/>
    <w:lvl w:ilvl="0" w:tplc="FFFFFFFF">
      <w:start w:val="1"/>
      <w:numFmt w:val="bullet"/>
      <w:lvlText w:val=""/>
      <w:lvlJc w:val="center"/>
      <w:pPr>
        <w:tabs>
          <w:tab w:val="num" w:pos="0"/>
        </w:tabs>
        <w:ind w:left="284" w:hanging="284"/>
      </w:pPr>
      <w:rPr>
        <w:rFonts w:ascii="Symbol" w:hAnsi="Symbol" w:hint="default"/>
        <w:sz w:val="24"/>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A242EA7"/>
    <w:multiLevelType w:val="hybridMultilevel"/>
    <w:tmpl w:val="D504B500"/>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0" w15:restartNumberingAfterBreak="0">
    <w:nsid w:val="0AD52CE7"/>
    <w:multiLevelType w:val="hybridMultilevel"/>
    <w:tmpl w:val="9E6AEB5C"/>
    <w:lvl w:ilvl="0" w:tplc="D3F6101A">
      <w:numFmt w:val="bullet"/>
      <w:lvlText w:val="–"/>
      <w:lvlJc w:val="left"/>
      <w:pPr>
        <w:ind w:left="543" w:hanging="399"/>
      </w:pPr>
      <w:rPr>
        <w:rFonts w:ascii="Times New Roman" w:eastAsia="Times New Roman" w:hAnsi="Times New Roman" w:cs="Times New Roman" w:hint="default"/>
        <w:w w:val="100"/>
        <w:sz w:val="20"/>
        <w:szCs w:val="20"/>
        <w:lang w:val="pl-PL" w:eastAsia="en-US" w:bidi="ar-SA"/>
      </w:rPr>
    </w:lvl>
    <w:lvl w:ilvl="1" w:tplc="F7169A92">
      <w:numFmt w:val="bullet"/>
      <w:lvlText w:val="•"/>
      <w:lvlJc w:val="left"/>
      <w:pPr>
        <w:ind w:left="1430" w:hanging="399"/>
      </w:pPr>
      <w:rPr>
        <w:rFonts w:hint="default"/>
        <w:lang w:val="pl-PL" w:eastAsia="en-US" w:bidi="ar-SA"/>
      </w:rPr>
    </w:lvl>
    <w:lvl w:ilvl="2" w:tplc="6FEE8192">
      <w:numFmt w:val="bullet"/>
      <w:lvlText w:val="•"/>
      <w:lvlJc w:val="left"/>
      <w:pPr>
        <w:ind w:left="2320" w:hanging="399"/>
      </w:pPr>
      <w:rPr>
        <w:rFonts w:hint="default"/>
        <w:lang w:val="pl-PL" w:eastAsia="en-US" w:bidi="ar-SA"/>
      </w:rPr>
    </w:lvl>
    <w:lvl w:ilvl="3" w:tplc="28E4218A">
      <w:numFmt w:val="bullet"/>
      <w:lvlText w:val="•"/>
      <w:lvlJc w:val="left"/>
      <w:pPr>
        <w:ind w:left="3211" w:hanging="399"/>
      </w:pPr>
      <w:rPr>
        <w:rFonts w:hint="default"/>
        <w:lang w:val="pl-PL" w:eastAsia="en-US" w:bidi="ar-SA"/>
      </w:rPr>
    </w:lvl>
    <w:lvl w:ilvl="4" w:tplc="27BCBAA4">
      <w:numFmt w:val="bullet"/>
      <w:lvlText w:val="•"/>
      <w:lvlJc w:val="left"/>
      <w:pPr>
        <w:ind w:left="4101" w:hanging="399"/>
      </w:pPr>
      <w:rPr>
        <w:rFonts w:hint="default"/>
        <w:lang w:val="pl-PL" w:eastAsia="en-US" w:bidi="ar-SA"/>
      </w:rPr>
    </w:lvl>
    <w:lvl w:ilvl="5" w:tplc="CBEE23CE">
      <w:numFmt w:val="bullet"/>
      <w:lvlText w:val="•"/>
      <w:lvlJc w:val="left"/>
      <w:pPr>
        <w:ind w:left="4992" w:hanging="399"/>
      </w:pPr>
      <w:rPr>
        <w:rFonts w:hint="default"/>
        <w:lang w:val="pl-PL" w:eastAsia="en-US" w:bidi="ar-SA"/>
      </w:rPr>
    </w:lvl>
    <w:lvl w:ilvl="6" w:tplc="F5265364">
      <w:numFmt w:val="bullet"/>
      <w:lvlText w:val="•"/>
      <w:lvlJc w:val="left"/>
      <w:pPr>
        <w:ind w:left="5882" w:hanging="399"/>
      </w:pPr>
      <w:rPr>
        <w:rFonts w:hint="default"/>
        <w:lang w:val="pl-PL" w:eastAsia="en-US" w:bidi="ar-SA"/>
      </w:rPr>
    </w:lvl>
    <w:lvl w:ilvl="7" w:tplc="73AC168A">
      <w:numFmt w:val="bullet"/>
      <w:lvlText w:val="•"/>
      <w:lvlJc w:val="left"/>
      <w:pPr>
        <w:ind w:left="6772" w:hanging="399"/>
      </w:pPr>
      <w:rPr>
        <w:rFonts w:hint="default"/>
        <w:lang w:val="pl-PL" w:eastAsia="en-US" w:bidi="ar-SA"/>
      </w:rPr>
    </w:lvl>
    <w:lvl w:ilvl="8" w:tplc="127224EA">
      <w:numFmt w:val="bullet"/>
      <w:lvlText w:val="•"/>
      <w:lvlJc w:val="left"/>
      <w:pPr>
        <w:ind w:left="7663" w:hanging="399"/>
      </w:pPr>
      <w:rPr>
        <w:rFonts w:hint="default"/>
        <w:lang w:val="pl-PL" w:eastAsia="en-US" w:bidi="ar-SA"/>
      </w:rPr>
    </w:lvl>
  </w:abstractNum>
  <w:abstractNum w:abstractNumId="51" w15:restartNumberingAfterBreak="0">
    <w:nsid w:val="0B8E6B20"/>
    <w:multiLevelType w:val="hybridMultilevel"/>
    <w:tmpl w:val="CFEAC70A"/>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52" w15:restartNumberingAfterBreak="0">
    <w:nsid w:val="0BFA20A7"/>
    <w:multiLevelType w:val="hybridMultilevel"/>
    <w:tmpl w:val="B2A4B918"/>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C083970"/>
    <w:multiLevelType w:val="hybridMultilevel"/>
    <w:tmpl w:val="6BB6A2D2"/>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0C18331B"/>
    <w:multiLevelType w:val="hybridMultilevel"/>
    <w:tmpl w:val="03761B16"/>
    <w:lvl w:ilvl="0" w:tplc="DF0C7486">
      <w:start w:val="1"/>
      <w:numFmt w:val="lowerLetter"/>
      <w:lvlText w:val="%1)"/>
      <w:lvlJc w:val="left"/>
      <w:pPr>
        <w:tabs>
          <w:tab w:val="num" w:pos="0"/>
        </w:tabs>
        <w:ind w:left="283" w:hanging="283"/>
      </w:pPr>
      <w:rPr>
        <w:rFonts w:hint="default"/>
      </w:rPr>
    </w:lvl>
    <w:lvl w:ilvl="1" w:tplc="D410FAD4">
      <w:start w:val="1"/>
      <w:numFmt w:val="bullet"/>
      <w:lvlText w:val="–"/>
      <w:lvlJc w:val="left"/>
      <w:pPr>
        <w:tabs>
          <w:tab w:val="num" w:pos="1477"/>
        </w:tabs>
        <w:ind w:left="1477" w:hanging="397"/>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15:restartNumberingAfterBreak="0">
    <w:nsid w:val="0C3D252A"/>
    <w:multiLevelType w:val="hybridMultilevel"/>
    <w:tmpl w:val="0060E0E6"/>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6" w15:restartNumberingAfterBreak="0">
    <w:nsid w:val="0C514464"/>
    <w:multiLevelType w:val="singleLevel"/>
    <w:tmpl w:val="985EE8E0"/>
    <w:lvl w:ilvl="0">
      <w:start w:val="1"/>
      <w:numFmt w:val="lowerLetter"/>
      <w:lvlText w:val="%1)"/>
      <w:legacy w:legacy="1" w:legacySpace="0" w:legacyIndent="283"/>
      <w:lvlJc w:val="left"/>
      <w:pPr>
        <w:ind w:left="283" w:hanging="283"/>
      </w:pPr>
      <w:rPr>
        <w:rFonts w:cs="Times New Roman"/>
      </w:rPr>
    </w:lvl>
  </w:abstractNum>
  <w:abstractNum w:abstractNumId="57" w15:restartNumberingAfterBreak="0">
    <w:nsid w:val="0D070974"/>
    <w:multiLevelType w:val="hybridMultilevel"/>
    <w:tmpl w:val="8C9830F0"/>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DD010DF"/>
    <w:multiLevelType w:val="hybridMultilevel"/>
    <w:tmpl w:val="E68896C8"/>
    <w:lvl w:ilvl="0" w:tplc="25965FB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E045268"/>
    <w:multiLevelType w:val="hybridMultilevel"/>
    <w:tmpl w:val="3BFA3FCA"/>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E4B140A"/>
    <w:multiLevelType w:val="hybridMultilevel"/>
    <w:tmpl w:val="15E42C7C"/>
    <w:lvl w:ilvl="0" w:tplc="ECD07BAA">
      <w:start w:val="1"/>
      <w:numFmt w:val="bullet"/>
      <w:lvlText w:val=""/>
      <w:lvlJc w:val="left"/>
      <w:pPr>
        <w:tabs>
          <w:tab w:val="num" w:pos="644"/>
        </w:tabs>
        <w:ind w:left="340" w:hanging="56"/>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F0E445B"/>
    <w:multiLevelType w:val="hybridMultilevel"/>
    <w:tmpl w:val="2DE62438"/>
    <w:lvl w:ilvl="0" w:tplc="8E9ED342">
      <w:start w:val="1"/>
      <w:numFmt w:val="lowerLetter"/>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2" w15:restartNumberingAfterBreak="0">
    <w:nsid w:val="0F171CB2"/>
    <w:multiLevelType w:val="multilevel"/>
    <w:tmpl w:val="64E625F0"/>
    <w:lvl w:ilvl="0">
      <w:start w:val="5"/>
      <w:numFmt w:val="decimal"/>
      <w:lvlText w:val="%1"/>
      <w:lvlJc w:val="left"/>
      <w:pPr>
        <w:ind w:left="779" w:hanging="562"/>
      </w:pPr>
      <w:rPr>
        <w:rFonts w:hint="default"/>
        <w:lang w:val="pl-PL" w:eastAsia="en-US" w:bidi="ar-SA"/>
      </w:rPr>
    </w:lvl>
    <w:lvl w:ilvl="1">
      <w:start w:val="2"/>
      <w:numFmt w:val="decimal"/>
      <w:lvlText w:val="%1.%2"/>
      <w:lvlJc w:val="left"/>
      <w:pPr>
        <w:ind w:left="779" w:hanging="562"/>
      </w:pPr>
      <w:rPr>
        <w:rFonts w:hint="default"/>
        <w:lang w:val="pl-PL" w:eastAsia="en-US" w:bidi="ar-SA"/>
      </w:rPr>
    </w:lvl>
    <w:lvl w:ilvl="2">
      <w:start w:val="1"/>
      <w:numFmt w:val="decimal"/>
      <w:lvlText w:val="%1.%2.%3."/>
      <w:lvlJc w:val="left"/>
      <w:pPr>
        <w:ind w:left="779" w:hanging="562"/>
      </w:pPr>
      <w:rPr>
        <w:rFonts w:hint="default"/>
        <w:b/>
        <w:bCs/>
        <w:spacing w:val="-2"/>
        <w:w w:val="100"/>
        <w:lang w:val="pl-PL" w:eastAsia="en-US" w:bidi="ar-SA"/>
      </w:rPr>
    </w:lvl>
    <w:lvl w:ilvl="3">
      <w:start w:val="1"/>
      <w:numFmt w:val="decimal"/>
      <w:lvlText w:val="%1.%2.%3.%4."/>
      <w:lvlJc w:val="left"/>
      <w:pPr>
        <w:ind w:left="948" w:hanging="732"/>
      </w:pPr>
      <w:rPr>
        <w:rFonts w:ascii="Arial" w:eastAsia="Arial" w:hAnsi="Arial" w:cs="Arial" w:hint="default"/>
        <w:b/>
        <w:bCs/>
        <w:spacing w:val="-2"/>
        <w:w w:val="91"/>
        <w:sz w:val="22"/>
        <w:szCs w:val="22"/>
        <w:lang w:val="pl-PL" w:eastAsia="en-US" w:bidi="ar-SA"/>
      </w:rPr>
    </w:lvl>
    <w:lvl w:ilvl="4">
      <w:start w:val="1"/>
      <w:numFmt w:val="lowerLetter"/>
      <w:lvlText w:val="%5)"/>
      <w:lvlJc w:val="left"/>
      <w:pPr>
        <w:ind w:left="937" w:hanging="361"/>
      </w:pPr>
      <w:rPr>
        <w:rFonts w:ascii="Arial" w:eastAsia="Arial" w:hAnsi="Arial" w:cs="Arial" w:hint="default"/>
        <w:spacing w:val="-1"/>
        <w:w w:val="88"/>
        <w:sz w:val="22"/>
        <w:szCs w:val="22"/>
        <w:lang w:val="pl-PL" w:eastAsia="en-US" w:bidi="ar-SA"/>
      </w:rPr>
    </w:lvl>
    <w:lvl w:ilvl="5">
      <w:numFmt w:val="bullet"/>
      <w:lvlText w:val="•"/>
      <w:lvlJc w:val="left"/>
      <w:pPr>
        <w:ind w:left="5182" w:hanging="361"/>
      </w:pPr>
      <w:rPr>
        <w:rFonts w:hint="default"/>
        <w:lang w:val="pl-PL" w:eastAsia="en-US" w:bidi="ar-SA"/>
      </w:rPr>
    </w:lvl>
    <w:lvl w:ilvl="6">
      <w:numFmt w:val="bullet"/>
      <w:lvlText w:val="•"/>
      <w:lvlJc w:val="left"/>
      <w:pPr>
        <w:ind w:left="6243" w:hanging="361"/>
      </w:pPr>
      <w:rPr>
        <w:rFonts w:hint="default"/>
        <w:lang w:val="pl-PL" w:eastAsia="en-US" w:bidi="ar-SA"/>
      </w:rPr>
    </w:lvl>
    <w:lvl w:ilvl="7">
      <w:numFmt w:val="bullet"/>
      <w:lvlText w:val="•"/>
      <w:lvlJc w:val="left"/>
      <w:pPr>
        <w:ind w:left="7304" w:hanging="361"/>
      </w:pPr>
      <w:rPr>
        <w:rFonts w:hint="default"/>
        <w:lang w:val="pl-PL" w:eastAsia="en-US" w:bidi="ar-SA"/>
      </w:rPr>
    </w:lvl>
    <w:lvl w:ilvl="8">
      <w:numFmt w:val="bullet"/>
      <w:lvlText w:val="•"/>
      <w:lvlJc w:val="left"/>
      <w:pPr>
        <w:ind w:left="8364" w:hanging="361"/>
      </w:pPr>
      <w:rPr>
        <w:rFonts w:hint="default"/>
        <w:lang w:val="pl-PL" w:eastAsia="en-US" w:bidi="ar-SA"/>
      </w:rPr>
    </w:lvl>
  </w:abstractNum>
  <w:abstractNum w:abstractNumId="63" w15:restartNumberingAfterBreak="0">
    <w:nsid w:val="0F1D754C"/>
    <w:multiLevelType w:val="singleLevel"/>
    <w:tmpl w:val="8B42EEBA"/>
    <w:lvl w:ilvl="0">
      <w:start w:val="9"/>
      <w:numFmt w:val="decimal"/>
      <w:lvlText w:val="%1."/>
      <w:legacy w:legacy="1" w:legacySpace="170" w:legacyIndent="227"/>
      <w:lvlJc w:val="right"/>
      <w:pPr>
        <w:ind w:left="227" w:hanging="227"/>
      </w:pPr>
    </w:lvl>
  </w:abstractNum>
  <w:abstractNum w:abstractNumId="64" w15:restartNumberingAfterBreak="0">
    <w:nsid w:val="0FA9758F"/>
    <w:multiLevelType w:val="hybridMultilevel"/>
    <w:tmpl w:val="80E66834"/>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0FB24EE7"/>
    <w:multiLevelType w:val="multilevel"/>
    <w:tmpl w:val="90189110"/>
    <w:lvl w:ilvl="0">
      <w:start w:val="2"/>
      <w:numFmt w:val="decimal"/>
      <w:lvlText w:val="%1"/>
      <w:lvlJc w:val="left"/>
      <w:pPr>
        <w:ind w:left="781" w:hanging="564"/>
      </w:pPr>
      <w:rPr>
        <w:rFonts w:hint="default"/>
        <w:lang w:val="pl-PL" w:eastAsia="en-US" w:bidi="ar-SA"/>
      </w:rPr>
    </w:lvl>
    <w:lvl w:ilvl="1">
      <w:start w:val="3"/>
      <w:numFmt w:val="decimal"/>
      <w:lvlText w:val="%1.%2"/>
      <w:lvlJc w:val="left"/>
      <w:pPr>
        <w:ind w:left="781" w:hanging="564"/>
      </w:pPr>
      <w:rPr>
        <w:rFonts w:hint="default"/>
        <w:lang w:val="pl-PL" w:eastAsia="en-US" w:bidi="ar-SA"/>
      </w:rPr>
    </w:lvl>
    <w:lvl w:ilvl="2">
      <w:start w:val="1"/>
      <w:numFmt w:val="decimal"/>
      <w:lvlText w:val="%1.%2.%3."/>
      <w:lvlJc w:val="left"/>
      <w:pPr>
        <w:ind w:left="781" w:hanging="564"/>
      </w:pPr>
      <w:rPr>
        <w:rFonts w:ascii="Trebuchet MS" w:eastAsia="Trebuchet MS" w:hAnsi="Trebuchet MS" w:cs="Trebuchet MS" w:hint="default"/>
        <w:b/>
        <w:bCs/>
        <w:spacing w:val="-2"/>
        <w:w w:val="73"/>
        <w:sz w:val="22"/>
        <w:szCs w:val="22"/>
        <w:lang w:val="pl-PL" w:eastAsia="en-US" w:bidi="ar-SA"/>
      </w:rPr>
    </w:lvl>
    <w:lvl w:ilvl="3">
      <w:start w:val="1"/>
      <w:numFmt w:val="lowerLetter"/>
      <w:lvlText w:val="%4)"/>
      <w:lvlJc w:val="left"/>
      <w:pPr>
        <w:ind w:left="937" w:hanging="361"/>
      </w:pPr>
      <w:rPr>
        <w:rFonts w:ascii="Arial" w:eastAsia="Arial" w:hAnsi="Arial" w:cs="Arial" w:hint="default"/>
        <w:spacing w:val="-1"/>
        <w:w w:val="88"/>
        <w:sz w:val="22"/>
        <w:szCs w:val="22"/>
        <w:lang w:val="pl-PL" w:eastAsia="en-US" w:bidi="ar-SA"/>
      </w:rPr>
    </w:lvl>
    <w:lvl w:ilvl="4">
      <w:numFmt w:val="bullet"/>
      <w:lvlText w:val="•"/>
      <w:lvlJc w:val="left"/>
      <w:pPr>
        <w:ind w:left="4122" w:hanging="361"/>
      </w:pPr>
      <w:rPr>
        <w:rFonts w:hint="default"/>
        <w:lang w:val="pl-PL" w:eastAsia="en-US" w:bidi="ar-SA"/>
      </w:rPr>
    </w:lvl>
    <w:lvl w:ilvl="5">
      <w:numFmt w:val="bullet"/>
      <w:lvlText w:val="•"/>
      <w:lvlJc w:val="left"/>
      <w:pPr>
        <w:ind w:left="5182" w:hanging="361"/>
      </w:pPr>
      <w:rPr>
        <w:rFonts w:hint="default"/>
        <w:lang w:val="pl-PL" w:eastAsia="en-US" w:bidi="ar-SA"/>
      </w:rPr>
    </w:lvl>
    <w:lvl w:ilvl="6">
      <w:numFmt w:val="bullet"/>
      <w:lvlText w:val="•"/>
      <w:lvlJc w:val="left"/>
      <w:pPr>
        <w:ind w:left="6243" w:hanging="361"/>
      </w:pPr>
      <w:rPr>
        <w:rFonts w:hint="default"/>
        <w:lang w:val="pl-PL" w:eastAsia="en-US" w:bidi="ar-SA"/>
      </w:rPr>
    </w:lvl>
    <w:lvl w:ilvl="7">
      <w:numFmt w:val="bullet"/>
      <w:lvlText w:val="•"/>
      <w:lvlJc w:val="left"/>
      <w:pPr>
        <w:ind w:left="7304" w:hanging="361"/>
      </w:pPr>
      <w:rPr>
        <w:rFonts w:hint="default"/>
        <w:lang w:val="pl-PL" w:eastAsia="en-US" w:bidi="ar-SA"/>
      </w:rPr>
    </w:lvl>
    <w:lvl w:ilvl="8">
      <w:numFmt w:val="bullet"/>
      <w:lvlText w:val="•"/>
      <w:lvlJc w:val="left"/>
      <w:pPr>
        <w:ind w:left="8364" w:hanging="361"/>
      </w:pPr>
      <w:rPr>
        <w:rFonts w:hint="default"/>
        <w:lang w:val="pl-PL" w:eastAsia="en-US" w:bidi="ar-SA"/>
      </w:rPr>
    </w:lvl>
  </w:abstractNum>
  <w:abstractNum w:abstractNumId="66" w15:restartNumberingAfterBreak="0">
    <w:nsid w:val="10176CEA"/>
    <w:multiLevelType w:val="hybridMultilevel"/>
    <w:tmpl w:val="14A8E040"/>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10582A12"/>
    <w:multiLevelType w:val="hybridMultilevel"/>
    <w:tmpl w:val="3C34E5EA"/>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110F30E8"/>
    <w:multiLevelType w:val="singleLevel"/>
    <w:tmpl w:val="C16AB5CE"/>
    <w:lvl w:ilvl="0">
      <w:start w:val="1"/>
      <w:numFmt w:val="lowerLetter"/>
      <w:lvlText w:val="%1) "/>
      <w:legacy w:legacy="1" w:legacySpace="0" w:legacyIndent="283"/>
      <w:lvlJc w:val="left"/>
      <w:pPr>
        <w:ind w:left="283" w:hanging="283"/>
      </w:pPr>
      <w:rPr>
        <w:b w:val="0"/>
        <w:i w:val="0"/>
        <w:sz w:val="20"/>
      </w:rPr>
    </w:lvl>
  </w:abstractNum>
  <w:abstractNum w:abstractNumId="69" w15:restartNumberingAfterBreak="0">
    <w:nsid w:val="11842432"/>
    <w:multiLevelType w:val="singleLevel"/>
    <w:tmpl w:val="9BDA67A2"/>
    <w:lvl w:ilvl="0">
      <w:start w:val="4"/>
      <w:numFmt w:val="decimal"/>
      <w:lvlText w:val="%1. "/>
      <w:legacy w:legacy="1" w:legacySpace="0" w:legacyIndent="283"/>
      <w:lvlJc w:val="left"/>
      <w:pPr>
        <w:ind w:left="283" w:hanging="283"/>
      </w:pPr>
      <w:rPr>
        <w:b w:val="0"/>
        <w:i w:val="0"/>
        <w:sz w:val="20"/>
      </w:rPr>
    </w:lvl>
  </w:abstractNum>
  <w:abstractNum w:abstractNumId="70" w15:restartNumberingAfterBreak="0">
    <w:nsid w:val="131E169E"/>
    <w:multiLevelType w:val="singleLevel"/>
    <w:tmpl w:val="D6841144"/>
    <w:lvl w:ilvl="0">
      <w:start w:val="1"/>
      <w:numFmt w:val="decimal"/>
      <w:lvlText w:val="%1. "/>
      <w:legacy w:legacy="1" w:legacySpace="0" w:legacyIndent="283"/>
      <w:lvlJc w:val="left"/>
      <w:pPr>
        <w:ind w:left="283" w:hanging="283"/>
      </w:pPr>
      <w:rPr>
        <w:rFonts w:ascii="Times New Roman" w:hAnsi="Times New Roman" w:cs="Times New Roman" w:hint="default"/>
        <w:b w:val="0"/>
        <w:i w:val="0"/>
        <w:sz w:val="20"/>
        <w:u w:val="none"/>
      </w:rPr>
    </w:lvl>
  </w:abstractNum>
  <w:abstractNum w:abstractNumId="71" w15:restartNumberingAfterBreak="0">
    <w:nsid w:val="143264EC"/>
    <w:multiLevelType w:val="singleLevel"/>
    <w:tmpl w:val="0EF4FFE8"/>
    <w:lvl w:ilvl="0">
      <w:start w:val="1"/>
      <w:numFmt w:val="decimal"/>
      <w:lvlText w:val="%1. "/>
      <w:legacy w:legacy="1" w:legacySpace="0" w:legacyIndent="283"/>
      <w:lvlJc w:val="left"/>
      <w:pPr>
        <w:ind w:left="283" w:hanging="283"/>
      </w:pPr>
      <w:rPr>
        <w:b w:val="0"/>
        <w:i w:val="0"/>
        <w:sz w:val="20"/>
      </w:rPr>
    </w:lvl>
  </w:abstractNum>
  <w:abstractNum w:abstractNumId="72" w15:restartNumberingAfterBreak="0">
    <w:nsid w:val="149B267C"/>
    <w:multiLevelType w:val="hybridMultilevel"/>
    <w:tmpl w:val="DB8AFF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14C45041"/>
    <w:multiLevelType w:val="hybridMultilevel"/>
    <w:tmpl w:val="0CC088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4FD7132"/>
    <w:multiLevelType w:val="singleLevel"/>
    <w:tmpl w:val="26C83C38"/>
    <w:lvl w:ilvl="0">
      <w:start w:val="1"/>
      <w:numFmt w:val="lowerLetter"/>
      <w:lvlText w:val="%1)"/>
      <w:legacy w:legacy="1" w:legacySpace="0" w:legacyIndent="283"/>
      <w:lvlJc w:val="left"/>
      <w:pPr>
        <w:ind w:left="283" w:hanging="283"/>
      </w:pPr>
    </w:lvl>
  </w:abstractNum>
  <w:abstractNum w:abstractNumId="75" w15:restartNumberingAfterBreak="0">
    <w:nsid w:val="152678D6"/>
    <w:multiLevelType w:val="hybridMultilevel"/>
    <w:tmpl w:val="00ECA95A"/>
    <w:lvl w:ilvl="0" w:tplc="57DE4F6A">
      <w:start w:val="1"/>
      <w:numFmt w:val="lowerLetter"/>
      <w:lvlText w:val="%1)"/>
      <w:lvlJc w:val="left"/>
      <w:pPr>
        <w:tabs>
          <w:tab w:val="num" w:pos="397"/>
        </w:tabs>
        <w:ind w:left="39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6" w15:restartNumberingAfterBreak="0">
    <w:nsid w:val="15452394"/>
    <w:multiLevelType w:val="hybridMultilevel"/>
    <w:tmpl w:val="18885F80"/>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16254830"/>
    <w:multiLevelType w:val="hybridMultilevel"/>
    <w:tmpl w:val="E16802A6"/>
    <w:lvl w:ilvl="0" w:tplc="B3DC956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1626546C"/>
    <w:multiLevelType w:val="hybridMultilevel"/>
    <w:tmpl w:val="4E903AC6"/>
    <w:lvl w:ilvl="0" w:tplc="04150001">
      <w:start w:val="1"/>
      <w:numFmt w:val="bullet"/>
      <w:lvlText w:val=""/>
      <w:lvlJc w:val="left"/>
      <w:pPr>
        <w:ind w:left="1117" w:hanging="360"/>
      </w:pPr>
      <w:rPr>
        <w:rFonts w:ascii="Symbol" w:hAnsi="Symbol" w:hint="default"/>
      </w:rPr>
    </w:lvl>
    <w:lvl w:ilvl="1" w:tplc="4D46D0BE">
      <w:numFmt w:val="bullet"/>
      <w:lvlText w:val="·"/>
      <w:lvlJc w:val="left"/>
      <w:pPr>
        <w:ind w:left="1837" w:hanging="360"/>
      </w:pPr>
      <w:rPr>
        <w:rFonts w:ascii="Century Gothic" w:eastAsia="Times New Roman" w:hAnsi="Century Gothic" w:cs="Times New Roman" w:hint="default"/>
      </w:rPr>
    </w:lvl>
    <w:lvl w:ilvl="2" w:tplc="04150005" w:tentative="1">
      <w:start w:val="1"/>
      <w:numFmt w:val="bullet"/>
      <w:lvlText w:val=""/>
      <w:lvlJc w:val="left"/>
      <w:pPr>
        <w:ind w:left="2557" w:hanging="360"/>
      </w:pPr>
      <w:rPr>
        <w:rFonts w:ascii="Wingdings" w:hAnsi="Wingdings" w:hint="default"/>
      </w:rPr>
    </w:lvl>
    <w:lvl w:ilvl="3" w:tplc="04150001" w:tentative="1">
      <w:start w:val="1"/>
      <w:numFmt w:val="bullet"/>
      <w:lvlText w:val=""/>
      <w:lvlJc w:val="left"/>
      <w:pPr>
        <w:ind w:left="3277" w:hanging="360"/>
      </w:pPr>
      <w:rPr>
        <w:rFonts w:ascii="Symbol" w:hAnsi="Symbol" w:hint="default"/>
      </w:rPr>
    </w:lvl>
    <w:lvl w:ilvl="4" w:tplc="04150003" w:tentative="1">
      <w:start w:val="1"/>
      <w:numFmt w:val="bullet"/>
      <w:lvlText w:val="o"/>
      <w:lvlJc w:val="left"/>
      <w:pPr>
        <w:ind w:left="3997" w:hanging="360"/>
      </w:pPr>
      <w:rPr>
        <w:rFonts w:ascii="Courier New" w:hAnsi="Courier New" w:cs="Courier New" w:hint="default"/>
      </w:rPr>
    </w:lvl>
    <w:lvl w:ilvl="5" w:tplc="04150005" w:tentative="1">
      <w:start w:val="1"/>
      <w:numFmt w:val="bullet"/>
      <w:lvlText w:val=""/>
      <w:lvlJc w:val="left"/>
      <w:pPr>
        <w:ind w:left="4717" w:hanging="360"/>
      </w:pPr>
      <w:rPr>
        <w:rFonts w:ascii="Wingdings" w:hAnsi="Wingdings" w:hint="default"/>
      </w:rPr>
    </w:lvl>
    <w:lvl w:ilvl="6" w:tplc="04150001" w:tentative="1">
      <w:start w:val="1"/>
      <w:numFmt w:val="bullet"/>
      <w:lvlText w:val=""/>
      <w:lvlJc w:val="left"/>
      <w:pPr>
        <w:ind w:left="5437" w:hanging="360"/>
      </w:pPr>
      <w:rPr>
        <w:rFonts w:ascii="Symbol" w:hAnsi="Symbol" w:hint="default"/>
      </w:rPr>
    </w:lvl>
    <w:lvl w:ilvl="7" w:tplc="04150003" w:tentative="1">
      <w:start w:val="1"/>
      <w:numFmt w:val="bullet"/>
      <w:lvlText w:val="o"/>
      <w:lvlJc w:val="left"/>
      <w:pPr>
        <w:ind w:left="6157" w:hanging="360"/>
      </w:pPr>
      <w:rPr>
        <w:rFonts w:ascii="Courier New" w:hAnsi="Courier New" w:cs="Courier New" w:hint="default"/>
      </w:rPr>
    </w:lvl>
    <w:lvl w:ilvl="8" w:tplc="04150005" w:tentative="1">
      <w:start w:val="1"/>
      <w:numFmt w:val="bullet"/>
      <w:lvlText w:val=""/>
      <w:lvlJc w:val="left"/>
      <w:pPr>
        <w:ind w:left="6877" w:hanging="360"/>
      </w:pPr>
      <w:rPr>
        <w:rFonts w:ascii="Wingdings" w:hAnsi="Wingdings" w:hint="default"/>
      </w:rPr>
    </w:lvl>
  </w:abstractNum>
  <w:abstractNum w:abstractNumId="79" w15:restartNumberingAfterBreak="0">
    <w:nsid w:val="16E62C76"/>
    <w:multiLevelType w:val="multilevel"/>
    <w:tmpl w:val="CDF0FC1E"/>
    <w:lvl w:ilvl="0">
      <w:start w:val="1"/>
      <w:numFmt w:val="decimal"/>
      <w:lvlText w:val="%1."/>
      <w:lvlJc w:val="left"/>
      <w:pPr>
        <w:tabs>
          <w:tab w:val="num" w:pos="720"/>
        </w:tabs>
        <w:ind w:left="720" w:hanging="360"/>
      </w:pPr>
    </w:lvl>
    <w:lvl w:ilvl="1">
      <w:start w:val="4"/>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0" w15:restartNumberingAfterBreak="0">
    <w:nsid w:val="17967E58"/>
    <w:multiLevelType w:val="hybridMultilevel"/>
    <w:tmpl w:val="8A96FE48"/>
    <w:lvl w:ilvl="0" w:tplc="ECD07BAA">
      <w:start w:val="1"/>
      <w:numFmt w:val="bullet"/>
      <w:lvlText w:val=""/>
      <w:lvlJc w:val="left"/>
      <w:pPr>
        <w:ind w:left="1178" w:hanging="360"/>
      </w:pPr>
      <w:rPr>
        <w:rFonts w:ascii="Symbol" w:hAnsi="Symbol" w:hint="default"/>
      </w:rPr>
    </w:lvl>
    <w:lvl w:ilvl="1" w:tplc="04150003" w:tentative="1">
      <w:start w:val="1"/>
      <w:numFmt w:val="bullet"/>
      <w:lvlText w:val="o"/>
      <w:lvlJc w:val="left"/>
      <w:pPr>
        <w:ind w:left="1898" w:hanging="360"/>
      </w:pPr>
      <w:rPr>
        <w:rFonts w:ascii="Courier New" w:hAnsi="Courier New" w:cs="Courier New" w:hint="default"/>
      </w:rPr>
    </w:lvl>
    <w:lvl w:ilvl="2" w:tplc="04150005" w:tentative="1">
      <w:start w:val="1"/>
      <w:numFmt w:val="bullet"/>
      <w:lvlText w:val=""/>
      <w:lvlJc w:val="left"/>
      <w:pPr>
        <w:ind w:left="2618" w:hanging="360"/>
      </w:pPr>
      <w:rPr>
        <w:rFonts w:ascii="Wingdings" w:hAnsi="Wingdings" w:hint="default"/>
      </w:rPr>
    </w:lvl>
    <w:lvl w:ilvl="3" w:tplc="04150001" w:tentative="1">
      <w:start w:val="1"/>
      <w:numFmt w:val="bullet"/>
      <w:lvlText w:val=""/>
      <w:lvlJc w:val="left"/>
      <w:pPr>
        <w:ind w:left="3338" w:hanging="360"/>
      </w:pPr>
      <w:rPr>
        <w:rFonts w:ascii="Symbol" w:hAnsi="Symbol" w:hint="default"/>
      </w:rPr>
    </w:lvl>
    <w:lvl w:ilvl="4" w:tplc="04150003" w:tentative="1">
      <w:start w:val="1"/>
      <w:numFmt w:val="bullet"/>
      <w:lvlText w:val="o"/>
      <w:lvlJc w:val="left"/>
      <w:pPr>
        <w:ind w:left="4058" w:hanging="360"/>
      </w:pPr>
      <w:rPr>
        <w:rFonts w:ascii="Courier New" w:hAnsi="Courier New" w:cs="Courier New" w:hint="default"/>
      </w:rPr>
    </w:lvl>
    <w:lvl w:ilvl="5" w:tplc="04150005" w:tentative="1">
      <w:start w:val="1"/>
      <w:numFmt w:val="bullet"/>
      <w:lvlText w:val=""/>
      <w:lvlJc w:val="left"/>
      <w:pPr>
        <w:ind w:left="4778" w:hanging="360"/>
      </w:pPr>
      <w:rPr>
        <w:rFonts w:ascii="Wingdings" w:hAnsi="Wingdings" w:hint="default"/>
      </w:rPr>
    </w:lvl>
    <w:lvl w:ilvl="6" w:tplc="04150001" w:tentative="1">
      <w:start w:val="1"/>
      <w:numFmt w:val="bullet"/>
      <w:lvlText w:val=""/>
      <w:lvlJc w:val="left"/>
      <w:pPr>
        <w:ind w:left="5498" w:hanging="360"/>
      </w:pPr>
      <w:rPr>
        <w:rFonts w:ascii="Symbol" w:hAnsi="Symbol" w:hint="default"/>
      </w:rPr>
    </w:lvl>
    <w:lvl w:ilvl="7" w:tplc="04150003" w:tentative="1">
      <w:start w:val="1"/>
      <w:numFmt w:val="bullet"/>
      <w:lvlText w:val="o"/>
      <w:lvlJc w:val="left"/>
      <w:pPr>
        <w:ind w:left="6218" w:hanging="360"/>
      </w:pPr>
      <w:rPr>
        <w:rFonts w:ascii="Courier New" w:hAnsi="Courier New" w:cs="Courier New" w:hint="default"/>
      </w:rPr>
    </w:lvl>
    <w:lvl w:ilvl="8" w:tplc="04150005" w:tentative="1">
      <w:start w:val="1"/>
      <w:numFmt w:val="bullet"/>
      <w:lvlText w:val=""/>
      <w:lvlJc w:val="left"/>
      <w:pPr>
        <w:ind w:left="6938" w:hanging="360"/>
      </w:pPr>
      <w:rPr>
        <w:rFonts w:ascii="Wingdings" w:hAnsi="Wingdings" w:hint="default"/>
      </w:rPr>
    </w:lvl>
  </w:abstractNum>
  <w:abstractNum w:abstractNumId="81" w15:restartNumberingAfterBreak="0">
    <w:nsid w:val="17E3228A"/>
    <w:multiLevelType w:val="hybridMultilevel"/>
    <w:tmpl w:val="6164927A"/>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82" w15:restartNumberingAfterBreak="0">
    <w:nsid w:val="18D308B1"/>
    <w:multiLevelType w:val="singleLevel"/>
    <w:tmpl w:val="3B1068B2"/>
    <w:lvl w:ilvl="0">
      <w:start w:val="1"/>
      <w:numFmt w:val="lowerLetter"/>
      <w:lvlText w:val="%1)"/>
      <w:legacy w:legacy="1" w:legacySpace="0" w:legacyIndent="365"/>
      <w:lvlJc w:val="left"/>
      <w:rPr>
        <w:rFonts w:ascii="Times New Roman" w:hAnsi="Times New Roman" w:cs="Times New Roman" w:hint="default"/>
      </w:rPr>
    </w:lvl>
  </w:abstractNum>
  <w:abstractNum w:abstractNumId="83" w15:restartNumberingAfterBreak="0">
    <w:nsid w:val="18F11D03"/>
    <w:multiLevelType w:val="hybridMultilevel"/>
    <w:tmpl w:val="3AD42ADE"/>
    <w:lvl w:ilvl="0" w:tplc="92BEE5C6">
      <w:start w:val="1"/>
      <w:numFmt w:val="lowerLetter"/>
      <w:lvlText w:val="%1)"/>
      <w:lvlJc w:val="left"/>
      <w:pPr>
        <w:tabs>
          <w:tab w:val="num" w:pos="720"/>
        </w:tabs>
        <w:ind w:left="720" w:hanging="360"/>
      </w:pPr>
      <w:rPr>
        <w:rFonts w:hint="default"/>
      </w:rPr>
    </w:lvl>
    <w:lvl w:ilvl="1" w:tplc="7D0A56CA">
      <w:start w:val="1"/>
      <w:numFmt w:val="bullet"/>
      <w:lvlText w:val="–"/>
      <w:lvlJc w:val="left"/>
      <w:pPr>
        <w:tabs>
          <w:tab w:val="num" w:pos="1477"/>
        </w:tabs>
        <w:ind w:left="1477" w:hanging="397"/>
      </w:pPr>
      <w:rPr>
        <w:rFonts w:ascii="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4" w15:restartNumberingAfterBreak="0">
    <w:nsid w:val="19FE6730"/>
    <w:multiLevelType w:val="hybridMultilevel"/>
    <w:tmpl w:val="EBF4B580"/>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BC102A1"/>
    <w:multiLevelType w:val="hybridMultilevel"/>
    <w:tmpl w:val="01EAAB5A"/>
    <w:lvl w:ilvl="0" w:tplc="04150017">
      <w:start w:val="1"/>
      <w:numFmt w:val="lowerLetter"/>
      <w:lvlText w:val="%1)"/>
      <w:lvlJc w:val="left"/>
      <w:pPr>
        <w:ind w:left="1296" w:hanging="360"/>
      </w:pPr>
    </w:lvl>
    <w:lvl w:ilvl="1" w:tplc="04150019" w:tentative="1">
      <w:start w:val="1"/>
      <w:numFmt w:val="lowerLetter"/>
      <w:lvlText w:val="%2."/>
      <w:lvlJc w:val="left"/>
      <w:pPr>
        <w:ind w:left="2016" w:hanging="360"/>
      </w:pPr>
    </w:lvl>
    <w:lvl w:ilvl="2" w:tplc="0415001B" w:tentative="1">
      <w:start w:val="1"/>
      <w:numFmt w:val="lowerRoman"/>
      <w:lvlText w:val="%3."/>
      <w:lvlJc w:val="right"/>
      <w:pPr>
        <w:ind w:left="2736" w:hanging="180"/>
      </w:pPr>
    </w:lvl>
    <w:lvl w:ilvl="3" w:tplc="0415000F" w:tentative="1">
      <w:start w:val="1"/>
      <w:numFmt w:val="decimal"/>
      <w:lvlText w:val="%4."/>
      <w:lvlJc w:val="left"/>
      <w:pPr>
        <w:ind w:left="3456" w:hanging="360"/>
      </w:pPr>
    </w:lvl>
    <w:lvl w:ilvl="4" w:tplc="04150019" w:tentative="1">
      <w:start w:val="1"/>
      <w:numFmt w:val="lowerLetter"/>
      <w:lvlText w:val="%5."/>
      <w:lvlJc w:val="left"/>
      <w:pPr>
        <w:ind w:left="4176" w:hanging="360"/>
      </w:pPr>
    </w:lvl>
    <w:lvl w:ilvl="5" w:tplc="0415001B" w:tentative="1">
      <w:start w:val="1"/>
      <w:numFmt w:val="lowerRoman"/>
      <w:lvlText w:val="%6."/>
      <w:lvlJc w:val="right"/>
      <w:pPr>
        <w:ind w:left="4896" w:hanging="180"/>
      </w:pPr>
    </w:lvl>
    <w:lvl w:ilvl="6" w:tplc="0415000F" w:tentative="1">
      <w:start w:val="1"/>
      <w:numFmt w:val="decimal"/>
      <w:lvlText w:val="%7."/>
      <w:lvlJc w:val="left"/>
      <w:pPr>
        <w:ind w:left="5616" w:hanging="360"/>
      </w:pPr>
    </w:lvl>
    <w:lvl w:ilvl="7" w:tplc="04150019" w:tentative="1">
      <w:start w:val="1"/>
      <w:numFmt w:val="lowerLetter"/>
      <w:lvlText w:val="%8."/>
      <w:lvlJc w:val="left"/>
      <w:pPr>
        <w:ind w:left="6336" w:hanging="360"/>
      </w:pPr>
    </w:lvl>
    <w:lvl w:ilvl="8" w:tplc="0415001B" w:tentative="1">
      <w:start w:val="1"/>
      <w:numFmt w:val="lowerRoman"/>
      <w:lvlText w:val="%9."/>
      <w:lvlJc w:val="right"/>
      <w:pPr>
        <w:ind w:left="7056" w:hanging="180"/>
      </w:pPr>
    </w:lvl>
  </w:abstractNum>
  <w:abstractNum w:abstractNumId="86" w15:restartNumberingAfterBreak="0">
    <w:nsid w:val="1BCA5700"/>
    <w:multiLevelType w:val="hybridMultilevel"/>
    <w:tmpl w:val="CF0221B6"/>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1BEFD79F"/>
    <w:multiLevelType w:val="hybridMultilevel"/>
    <w:tmpl w:val="A8BA9310"/>
    <w:lvl w:ilvl="0" w:tplc="64CC410E">
      <w:start w:val="1"/>
      <w:numFmt w:val="bullet"/>
      <w:lvlText w:val="-"/>
      <w:lvlJc w:val="left"/>
    </w:lvl>
    <w:lvl w:ilvl="1" w:tplc="28B0711C">
      <w:numFmt w:val="decimal"/>
      <w:lvlText w:val=""/>
      <w:lvlJc w:val="left"/>
    </w:lvl>
    <w:lvl w:ilvl="2" w:tplc="DFA086A0">
      <w:numFmt w:val="decimal"/>
      <w:lvlText w:val=""/>
      <w:lvlJc w:val="left"/>
    </w:lvl>
    <w:lvl w:ilvl="3" w:tplc="3F14434E">
      <w:numFmt w:val="decimal"/>
      <w:lvlText w:val=""/>
      <w:lvlJc w:val="left"/>
    </w:lvl>
    <w:lvl w:ilvl="4" w:tplc="627CCB7E">
      <w:numFmt w:val="decimal"/>
      <w:lvlText w:val=""/>
      <w:lvlJc w:val="left"/>
    </w:lvl>
    <w:lvl w:ilvl="5" w:tplc="4190B7E6">
      <w:numFmt w:val="decimal"/>
      <w:lvlText w:val=""/>
      <w:lvlJc w:val="left"/>
    </w:lvl>
    <w:lvl w:ilvl="6" w:tplc="7DD49388">
      <w:numFmt w:val="decimal"/>
      <w:lvlText w:val=""/>
      <w:lvlJc w:val="left"/>
    </w:lvl>
    <w:lvl w:ilvl="7" w:tplc="4ADC4614">
      <w:numFmt w:val="decimal"/>
      <w:lvlText w:val=""/>
      <w:lvlJc w:val="left"/>
    </w:lvl>
    <w:lvl w:ilvl="8" w:tplc="02D895CA">
      <w:numFmt w:val="decimal"/>
      <w:lvlText w:val=""/>
      <w:lvlJc w:val="left"/>
    </w:lvl>
  </w:abstractNum>
  <w:abstractNum w:abstractNumId="88" w15:restartNumberingAfterBreak="0">
    <w:nsid w:val="1C082293"/>
    <w:multiLevelType w:val="singleLevel"/>
    <w:tmpl w:val="26C83C38"/>
    <w:lvl w:ilvl="0">
      <w:start w:val="1"/>
      <w:numFmt w:val="lowerLetter"/>
      <w:lvlText w:val="%1)"/>
      <w:legacy w:legacy="1" w:legacySpace="0" w:legacyIndent="283"/>
      <w:lvlJc w:val="left"/>
      <w:pPr>
        <w:ind w:left="283" w:hanging="283"/>
      </w:pPr>
    </w:lvl>
  </w:abstractNum>
  <w:abstractNum w:abstractNumId="89" w15:restartNumberingAfterBreak="0">
    <w:nsid w:val="1CF35AFF"/>
    <w:multiLevelType w:val="hybridMultilevel"/>
    <w:tmpl w:val="5ACA7D98"/>
    <w:lvl w:ilvl="0" w:tplc="EEE2F7DE">
      <w:start w:val="1"/>
      <w:numFmt w:val="bullet"/>
      <w:lvlText w:val=""/>
      <w:legacy w:legacy="1" w:legacySpace="0" w:legacyIndent="283"/>
      <w:lvlJc w:val="left"/>
      <w:pPr>
        <w:ind w:left="283" w:hanging="283"/>
      </w:pPr>
      <w:rPr>
        <w:rFonts w:ascii="Symbol" w:hAnsi="Symbol" w:hint="default"/>
        <w:sz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1D091610"/>
    <w:multiLevelType w:val="singleLevel"/>
    <w:tmpl w:val="23503BB6"/>
    <w:lvl w:ilvl="0">
      <w:start w:val="2"/>
      <w:numFmt w:val="lowerLetter"/>
      <w:lvlText w:val="%1)"/>
      <w:lvlJc w:val="left"/>
      <w:pPr>
        <w:ind w:left="720" w:hanging="360"/>
      </w:pPr>
    </w:lvl>
  </w:abstractNum>
  <w:abstractNum w:abstractNumId="91" w15:restartNumberingAfterBreak="0">
    <w:nsid w:val="1D237B20"/>
    <w:multiLevelType w:val="hybridMultilevel"/>
    <w:tmpl w:val="9820720A"/>
    <w:lvl w:ilvl="0" w:tplc="51D6104E">
      <w:start w:val="20"/>
      <w:numFmt w:val="decimal"/>
      <w:lvlText w:val="%1."/>
      <w:lvlJc w:val="left"/>
      <w:pPr>
        <w:tabs>
          <w:tab w:val="num" w:pos="567"/>
        </w:tabs>
        <w:ind w:left="567" w:hanging="56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2" w15:restartNumberingAfterBreak="0">
    <w:nsid w:val="1D271454"/>
    <w:multiLevelType w:val="hybridMultilevel"/>
    <w:tmpl w:val="04AC7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1DBA182D"/>
    <w:multiLevelType w:val="hybridMultilevel"/>
    <w:tmpl w:val="44CE053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4" w15:restartNumberingAfterBreak="0">
    <w:nsid w:val="1F633DE1"/>
    <w:multiLevelType w:val="singleLevel"/>
    <w:tmpl w:val="25EC1C66"/>
    <w:lvl w:ilvl="0">
      <w:start w:val="10"/>
      <w:numFmt w:val="decimal"/>
      <w:lvlText w:val="%1."/>
      <w:legacy w:legacy="1" w:legacySpace="0" w:legacyIndent="397"/>
      <w:lvlJc w:val="left"/>
      <w:pPr>
        <w:ind w:left="397" w:hanging="397"/>
      </w:pPr>
    </w:lvl>
  </w:abstractNum>
  <w:abstractNum w:abstractNumId="95" w15:restartNumberingAfterBreak="0">
    <w:nsid w:val="1FFD618D"/>
    <w:multiLevelType w:val="multilevel"/>
    <w:tmpl w:val="F9445FF2"/>
    <w:lvl w:ilvl="0">
      <w:start w:val="1"/>
      <w:numFmt w:val="decimal"/>
      <w:lvlText w:val="%1."/>
      <w:lvlJc w:val="left"/>
      <w:pPr>
        <w:ind w:left="543" w:hanging="284"/>
      </w:pPr>
      <w:rPr>
        <w:rFonts w:hint="default"/>
        <w:w w:val="100"/>
        <w:lang w:val="pl-PL" w:eastAsia="en-US" w:bidi="ar-SA"/>
      </w:rPr>
    </w:lvl>
    <w:lvl w:ilvl="1">
      <w:start w:val="1"/>
      <w:numFmt w:val="decimal"/>
      <w:lvlText w:val="%1.%2."/>
      <w:lvlJc w:val="left"/>
      <w:pPr>
        <w:ind w:left="610" w:hanging="351"/>
      </w:pPr>
      <w:rPr>
        <w:rFonts w:ascii="Times New Roman" w:eastAsia="Times New Roman" w:hAnsi="Times New Roman" w:cs="Times New Roman" w:hint="default"/>
        <w:b/>
        <w:bCs/>
        <w:spacing w:val="-5"/>
        <w:w w:val="100"/>
        <w:sz w:val="20"/>
        <w:szCs w:val="20"/>
        <w:lang w:val="pl-PL" w:eastAsia="en-US" w:bidi="ar-SA"/>
      </w:rPr>
    </w:lvl>
    <w:lvl w:ilvl="2">
      <w:start w:val="1"/>
      <w:numFmt w:val="decimal"/>
      <w:lvlText w:val="%3."/>
      <w:lvlJc w:val="left"/>
      <w:pPr>
        <w:ind w:left="754" w:hanging="394"/>
      </w:pPr>
      <w:rPr>
        <w:rFonts w:ascii="Century Gothic" w:eastAsia="Times New Roman" w:hAnsi="Century Gothic" w:cs="Times New Roman" w:hint="default"/>
        <w:w w:val="100"/>
        <w:sz w:val="20"/>
        <w:szCs w:val="20"/>
        <w:lang w:val="pl-PL" w:eastAsia="en-US" w:bidi="ar-SA"/>
      </w:rPr>
    </w:lvl>
    <w:lvl w:ilvl="3">
      <w:numFmt w:val="bullet"/>
      <w:lvlText w:val="•"/>
      <w:lvlJc w:val="left"/>
      <w:pPr>
        <w:ind w:left="760" w:hanging="394"/>
      </w:pPr>
      <w:rPr>
        <w:rFonts w:hint="default"/>
        <w:lang w:val="pl-PL" w:eastAsia="en-US" w:bidi="ar-SA"/>
      </w:rPr>
    </w:lvl>
    <w:lvl w:ilvl="4">
      <w:numFmt w:val="bullet"/>
      <w:lvlText w:val="•"/>
      <w:lvlJc w:val="left"/>
      <w:pPr>
        <w:ind w:left="2000" w:hanging="394"/>
      </w:pPr>
      <w:rPr>
        <w:rFonts w:hint="default"/>
        <w:lang w:val="pl-PL" w:eastAsia="en-US" w:bidi="ar-SA"/>
      </w:rPr>
    </w:lvl>
    <w:lvl w:ilvl="5">
      <w:numFmt w:val="bullet"/>
      <w:lvlText w:val="•"/>
      <w:lvlJc w:val="left"/>
      <w:pPr>
        <w:ind w:left="3241" w:hanging="394"/>
      </w:pPr>
      <w:rPr>
        <w:rFonts w:hint="default"/>
        <w:lang w:val="pl-PL" w:eastAsia="en-US" w:bidi="ar-SA"/>
      </w:rPr>
    </w:lvl>
    <w:lvl w:ilvl="6">
      <w:numFmt w:val="bullet"/>
      <w:lvlText w:val="•"/>
      <w:lvlJc w:val="left"/>
      <w:pPr>
        <w:ind w:left="4481" w:hanging="394"/>
      </w:pPr>
      <w:rPr>
        <w:rFonts w:hint="default"/>
        <w:lang w:val="pl-PL" w:eastAsia="en-US" w:bidi="ar-SA"/>
      </w:rPr>
    </w:lvl>
    <w:lvl w:ilvl="7">
      <w:numFmt w:val="bullet"/>
      <w:lvlText w:val="•"/>
      <w:lvlJc w:val="left"/>
      <w:pPr>
        <w:ind w:left="5722" w:hanging="394"/>
      </w:pPr>
      <w:rPr>
        <w:rFonts w:hint="default"/>
        <w:lang w:val="pl-PL" w:eastAsia="en-US" w:bidi="ar-SA"/>
      </w:rPr>
    </w:lvl>
    <w:lvl w:ilvl="8">
      <w:numFmt w:val="bullet"/>
      <w:lvlText w:val="•"/>
      <w:lvlJc w:val="left"/>
      <w:pPr>
        <w:ind w:left="6962" w:hanging="394"/>
      </w:pPr>
      <w:rPr>
        <w:rFonts w:hint="default"/>
        <w:lang w:val="pl-PL" w:eastAsia="en-US" w:bidi="ar-SA"/>
      </w:rPr>
    </w:lvl>
  </w:abstractNum>
  <w:abstractNum w:abstractNumId="96" w15:restartNumberingAfterBreak="0">
    <w:nsid w:val="2023187D"/>
    <w:multiLevelType w:val="multilevel"/>
    <w:tmpl w:val="2FF06444"/>
    <w:lvl w:ilvl="0">
      <w:start w:val="1"/>
      <w:numFmt w:val="decimal"/>
      <w:lvlText w:val="%1."/>
      <w:lvlJc w:val="left"/>
      <w:pPr>
        <w:tabs>
          <w:tab w:val="num" w:pos="435"/>
        </w:tabs>
        <w:ind w:left="435" w:hanging="435"/>
      </w:pPr>
      <w:rPr>
        <w:rFonts w:hint="default"/>
      </w:rPr>
    </w:lvl>
    <w:lvl w:ilvl="1">
      <w:start w:val="4"/>
      <w:numFmt w:val="decimal"/>
      <w:lvlText w:val="%1.%2."/>
      <w:lvlJc w:val="left"/>
      <w:pPr>
        <w:tabs>
          <w:tab w:val="num" w:pos="435"/>
        </w:tabs>
        <w:ind w:left="435" w:hanging="435"/>
      </w:pPr>
      <w:rPr>
        <w:rFonts w:hint="default"/>
      </w:rPr>
    </w:lvl>
    <w:lvl w:ilvl="2">
      <w:start w:val="9"/>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7" w15:restartNumberingAfterBreak="0">
    <w:nsid w:val="21A61924"/>
    <w:multiLevelType w:val="hybridMultilevel"/>
    <w:tmpl w:val="74D46E42"/>
    <w:lvl w:ilvl="0" w:tplc="0415000F">
      <w:start w:val="1"/>
      <w:numFmt w:val="decimal"/>
      <w:lvlText w:val="%1."/>
      <w:lvlJc w:val="left"/>
      <w:pPr>
        <w:ind w:left="928"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222B0350"/>
    <w:multiLevelType w:val="hybridMultilevel"/>
    <w:tmpl w:val="7B92FC38"/>
    <w:lvl w:ilvl="0" w:tplc="D410FAD4">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223A3833"/>
    <w:multiLevelType w:val="hybridMultilevel"/>
    <w:tmpl w:val="6114A8B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39C5CB9"/>
    <w:multiLevelType w:val="hybridMultilevel"/>
    <w:tmpl w:val="DC427146"/>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3C73C9B"/>
    <w:multiLevelType w:val="singleLevel"/>
    <w:tmpl w:val="84D8DC72"/>
    <w:lvl w:ilvl="0">
      <w:start w:val="1"/>
      <w:numFmt w:val="decimal"/>
      <w:lvlText w:val="%1)"/>
      <w:legacy w:legacy="1" w:legacySpace="0" w:legacyIndent="283"/>
      <w:lvlJc w:val="left"/>
      <w:pPr>
        <w:ind w:left="283" w:hanging="283"/>
      </w:pPr>
    </w:lvl>
  </w:abstractNum>
  <w:abstractNum w:abstractNumId="102" w15:restartNumberingAfterBreak="0">
    <w:nsid w:val="24AB6816"/>
    <w:multiLevelType w:val="hybridMultilevel"/>
    <w:tmpl w:val="CD4C795A"/>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3" w15:restartNumberingAfterBreak="0">
    <w:nsid w:val="254344AC"/>
    <w:multiLevelType w:val="hybridMultilevel"/>
    <w:tmpl w:val="717053B2"/>
    <w:lvl w:ilvl="0" w:tplc="F6641092">
      <w:start w:val="1"/>
      <w:numFmt w:val="lowerLetter"/>
      <w:lvlText w:val="%1)"/>
      <w:legacy w:legacy="1" w:legacySpace="0" w:legacyIndent="283"/>
      <w:lvlJc w:val="left"/>
      <w:pPr>
        <w:ind w:left="283" w:hanging="283"/>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4" w15:restartNumberingAfterBreak="0">
    <w:nsid w:val="26610D9A"/>
    <w:multiLevelType w:val="hybridMultilevel"/>
    <w:tmpl w:val="EC80A208"/>
    <w:lvl w:ilvl="0" w:tplc="A3463AF8">
      <w:start w:val="1"/>
      <w:numFmt w:val="bullet"/>
      <w:lvlText w:val="–"/>
      <w:lvlJc w:val="left"/>
      <w:pPr>
        <w:tabs>
          <w:tab w:val="num" w:pos="1440"/>
        </w:tabs>
        <w:ind w:left="1440" w:hanging="360"/>
      </w:pPr>
      <w:rPr>
        <w:rFonts w:ascii="Times New Roman" w:hAnsi="Times New Roman" w:hint="default"/>
      </w:rPr>
    </w:lvl>
    <w:lvl w:ilvl="1" w:tplc="D02249FE">
      <w:start w:val="1"/>
      <w:numFmt w:val="bullet"/>
      <w:lvlText w:val="o"/>
      <w:lvlJc w:val="left"/>
      <w:pPr>
        <w:tabs>
          <w:tab w:val="num" w:pos="1440"/>
        </w:tabs>
        <w:ind w:left="1440" w:hanging="360"/>
      </w:pPr>
      <w:rPr>
        <w:rFonts w:ascii="Courier New" w:hAnsi="Courier New" w:hint="default"/>
      </w:rPr>
    </w:lvl>
    <w:lvl w:ilvl="2" w:tplc="27821328">
      <w:start w:val="1"/>
      <w:numFmt w:val="bullet"/>
      <w:lvlText w:val=""/>
      <w:lvlJc w:val="left"/>
      <w:pPr>
        <w:tabs>
          <w:tab w:val="num" w:pos="2160"/>
        </w:tabs>
        <w:ind w:left="2160" w:hanging="360"/>
      </w:pPr>
      <w:rPr>
        <w:rFonts w:ascii="Wingdings" w:hAnsi="Wingdings" w:hint="default"/>
      </w:rPr>
    </w:lvl>
    <w:lvl w:ilvl="3" w:tplc="5C3489C4">
      <w:start w:val="1"/>
      <w:numFmt w:val="bullet"/>
      <w:lvlText w:val=""/>
      <w:lvlJc w:val="left"/>
      <w:pPr>
        <w:tabs>
          <w:tab w:val="num" w:pos="2880"/>
        </w:tabs>
        <w:ind w:left="2880" w:hanging="360"/>
      </w:pPr>
      <w:rPr>
        <w:rFonts w:ascii="Symbol" w:hAnsi="Symbol" w:hint="default"/>
      </w:rPr>
    </w:lvl>
    <w:lvl w:ilvl="4" w:tplc="CC8CA92E">
      <w:start w:val="1"/>
      <w:numFmt w:val="bullet"/>
      <w:lvlText w:val="o"/>
      <w:lvlJc w:val="left"/>
      <w:pPr>
        <w:tabs>
          <w:tab w:val="num" w:pos="3600"/>
        </w:tabs>
        <w:ind w:left="3600" w:hanging="360"/>
      </w:pPr>
      <w:rPr>
        <w:rFonts w:ascii="Courier New" w:hAnsi="Courier New" w:hint="default"/>
      </w:rPr>
    </w:lvl>
    <w:lvl w:ilvl="5" w:tplc="C772EB1A">
      <w:start w:val="1"/>
      <w:numFmt w:val="bullet"/>
      <w:lvlText w:val=""/>
      <w:lvlJc w:val="left"/>
      <w:pPr>
        <w:tabs>
          <w:tab w:val="num" w:pos="4320"/>
        </w:tabs>
        <w:ind w:left="4320" w:hanging="360"/>
      </w:pPr>
      <w:rPr>
        <w:rFonts w:ascii="Wingdings" w:hAnsi="Wingdings" w:hint="default"/>
      </w:rPr>
    </w:lvl>
    <w:lvl w:ilvl="6" w:tplc="E88CDBB0">
      <w:start w:val="1"/>
      <w:numFmt w:val="bullet"/>
      <w:lvlText w:val=""/>
      <w:lvlJc w:val="left"/>
      <w:pPr>
        <w:tabs>
          <w:tab w:val="num" w:pos="5040"/>
        </w:tabs>
        <w:ind w:left="5040" w:hanging="360"/>
      </w:pPr>
      <w:rPr>
        <w:rFonts w:ascii="Symbol" w:hAnsi="Symbol" w:hint="default"/>
      </w:rPr>
    </w:lvl>
    <w:lvl w:ilvl="7" w:tplc="98600038">
      <w:start w:val="1"/>
      <w:numFmt w:val="bullet"/>
      <w:lvlText w:val="o"/>
      <w:lvlJc w:val="left"/>
      <w:pPr>
        <w:tabs>
          <w:tab w:val="num" w:pos="5760"/>
        </w:tabs>
        <w:ind w:left="5760" w:hanging="360"/>
      </w:pPr>
      <w:rPr>
        <w:rFonts w:ascii="Courier New" w:hAnsi="Courier New" w:hint="default"/>
      </w:rPr>
    </w:lvl>
    <w:lvl w:ilvl="8" w:tplc="A85EB0C2">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26DB50A0"/>
    <w:multiLevelType w:val="singleLevel"/>
    <w:tmpl w:val="C3CAC91C"/>
    <w:lvl w:ilvl="0">
      <w:start w:val="1"/>
      <w:numFmt w:val="lowerLetter"/>
      <w:lvlText w:val="%1)"/>
      <w:legacy w:legacy="1" w:legacySpace="0" w:legacyIndent="367"/>
      <w:lvlJc w:val="left"/>
      <w:rPr>
        <w:rFonts w:ascii="Times New Roman" w:hAnsi="Times New Roman" w:cs="Times New Roman" w:hint="default"/>
      </w:rPr>
    </w:lvl>
  </w:abstractNum>
  <w:abstractNum w:abstractNumId="106" w15:restartNumberingAfterBreak="0">
    <w:nsid w:val="2739775C"/>
    <w:multiLevelType w:val="hybridMultilevel"/>
    <w:tmpl w:val="CF1C019E"/>
    <w:lvl w:ilvl="0" w:tplc="0E88EBD2">
      <w:start w:val="1"/>
      <w:numFmt w:val="decimal"/>
      <w:lvlText w:val="%1)"/>
      <w:lvlJc w:val="right"/>
      <w:pPr>
        <w:ind w:left="720" w:hanging="360"/>
      </w:pPr>
      <w:rPr>
        <w:rFonts w:hint="default"/>
        <w:b w:val="0"/>
        <w:i w:val="0"/>
        <w:sz w:val="24"/>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28267E5B"/>
    <w:multiLevelType w:val="hybridMultilevel"/>
    <w:tmpl w:val="3A70232C"/>
    <w:lvl w:ilvl="0" w:tplc="508443B8">
      <w:start w:val="1"/>
      <w:numFmt w:val="decimal"/>
      <w:lvlText w:val="[%1]"/>
      <w:lvlJc w:val="left"/>
      <w:pPr>
        <w:tabs>
          <w:tab w:val="num" w:pos="36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8" w15:restartNumberingAfterBreak="0">
    <w:nsid w:val="282F3F5B"/>
    <w:multiLevelType w:val="hybridMultilevel"/>
    <w:tmpl w:val="9BEAF472"/>
    <w:lvl w:ilvl="0" w:tplc="ECD07BAA">
      <w:start w:val="1"/>
      <w:numFmt w:val="bullet"/>
      <w:lvlText w:val=""/>
      <w:lvlJc w:val="left"/>
      <w:pPr>
        <w:ind w:left="1060" w:hanging="360"/>
      </w:pPr>
      <w:rPr>
        <w:rFonts w:ascii="Symbol" w:hAnsi="Symbol" w:hint="default"/>
      </w:rPr>
    </w:lvl>
    <w:lvl w:ilvl="1" w:tplc="ECD07BAA">
      <w:start w:val="1"/>
      <w:numFmt w:val="bullet"/>
      <w:lvlText w:val=""/>
      <w:lvlJc w:val="left"/>
      <w:pPr>
        <w:ind w:left="1780" w:hanging="360"/>
      </w:pPr>
      <w:rPr>
        <w:rFonts w:ascii="Symbol" w:hAnsi="Symbol"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109" w15:restartNumberingAfterBreak="0">
    <w:nsid w:val="28980707"/>
    <w:multiLevelType w:val="hybridMultilevel"/>
    <w:tmpl w:val="85BE37F8"/>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0" w15:restartNumberingAfterBreak="0">
    <w:nsid w:val="29A2714A"/>
    <w:multiLevelType w:val="hybridMultilevel"/>
    <w:tmpl w:val="D2B4FA4E"/>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2A3C6931"/>
    <w:multiLevelType w:val="hybridMultilevel"/>
    <w:tmpl w:val="70722F6C"/>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2" w15:restartNumberingAfterBreak="0">
    <w:nsid w:val="2AF954C6"/>
    <w:multiLevelType w:val="hybridMultilevel"/>
    <w:tmpl w:val="CED66AD2"/>
    <w:lvl w:ilvl="0" w:tplc="9F760B82">
      <w:start w:val="65535"/>
      <w:numFmt w:val="bullet"/>
      <w:lvlText w:val="-"/>
      <w:lvlJc w:val="left"/>
      <w:pPr>
        <w:tabs>
          <w:tab w:val="num" w:pos="425"/>
        </w:tabs>
        <w:ind w:left="425" w:hanging="425"/>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2B2F6937"/>
    <w:multiLevelType w:val="hybridMultilevel"/>
    <w:tmpl w:val="6E24BD5A"/>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2B7F5786"/>
    <w:multiLevelType w:val="hybridMultilevel"/>
    <w:tmpl w:val="CDF818E2"/>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2C4921DE"/>
    <w:multiLevelType w:val="singleLevel"/>
    <w:tmpl w:val="DDA24DE8"/>
    <w:lvl w:ilvl="0">
      <w:start w:val="1"/>
      <w:numFmt w:val="lowerLetter"/>
      <w:lvlText w:val="%1)"/>
      <w:legacy w:legacy="1" w:legacySpace="0" w:legacyIndent="283"/>
      <w:lvlJc w:val="left"/>
      <w:pPr>
        <w:ind w:left="283" w:hanging="283"/>
      </w:pPr>
    </w:lvl>
  </w:abstractNum>
  <w:abstractNum w:abstractNumId="116" w15:restartNumberingAfterBreak="0">
    <w:nsid w:val="2C962369"/>
    <w:multiLevelType w:val="hybridMultilevel"/>
    <w:tmpl w:val="49C43830"/>
    <w:lvl w:ilvl="0" w:tplc="D410FAD4">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2CAD18FA"/>
    <w:multiLevelType w:val="hybridMultilevel"/>
    <w:tmpl w:val="A9B4CFCA"/>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2CBF5F82"/>
    <w:multiLevelType w:val="multilevel"/>
    <w:tmpl w:val="D4C41554"/>
    <w:lvl w:ilvl="0">
      <w:start w:val="5"/>
      <w:numFmt w:val="decimal"/>
      <w:lvlText w:val="%1"/>
      <w:lvlJc w:val="left"/>
      <w:pPr>
        <w:ind w:left="779" w:hanging="562"/>
      </w:pPr>
      <w:rPr>
        <w:rFonts w:hint="default"/>
        <w:lang w:val="pl-PL" w:eastAsia="en-US" w:bidi="ar-SA"/>
      </w:rPr>
    </w:lvl>
    <w:lvl w:ilvl="1">
      <w:start w:val="4"/>
      <w:numFmt w:val="decimal"/>
      <w:lvlText w:val="%1.%2"/>
      <w:lvlJc w:val="left"/>
      <w:pPr>
        <w:ind w:left="779" w:hanging="562"/>
      </w:pPr>
      <w:rPr>
        <w:rFonts w:hint="default"/>
        <w:lang w:val="pl-PL" w:eastAsia="en-US" w:bidi="ar-SA"/>
      </w:rPr>
    </w:lvl>
    <w:lvl w:ilvl="2">
      <w:start w:val="1"/>
      <w:numFmt w:val="decimal"/>
      <w:lvlText w:val="%1.%2.%3."/>
      <w:lvlJc w:val="left"/>
      <w:pPr>
        <w:ind w:left="779" w:hanging="562"/>
      </w:pPr>
      <w:rPr>
        <w:rFonts w:ascii="Trebuchet MS" w:eastAsia="Trebuchet MS" w:hAnsi="Trebuchet MS" w:cs="Trebuchet MS" w:hint="default"/>
        <w:b/>
        <w:bCs/>
        <w:spacing w:val="-2"/>
        <w:w w:val="81"/>
        <w:sz w:val="22"/>
        <w:szCs w:val="22"/>
        <w:lang w:val="pl-PL" w:eastAsia="en-US" w:bidi="ar-SA"/>
      </w:rPr>
    </w:lvl>
    <w:lvl w:ilvl="3">
      <w:start w:val="1"/>
      <w:numFmt w:val="lowerLetter"/>
      <w:lvlText w:val="%4)"/>
      <w:lvlJc w:val="left"/>
      <w:pPr>
        <w:ind w:left="938" w:hanging="361"/>
      </w:pPr>
      <w:rPr>
        <w:rFonts w:ascii="Arial" w:eastAsia="Arial" w:hAnsi="Arial" w:cs="Arial" w:hint="default"/>
        <w:spacing w:val="-1"/>
        <w:w w:val="88"/>
        <w:sz w:val="22"/>
        <w:szCs w:val="22"/>
        <w:lang w:val="pl-PL" w:eastAsia="en-US" w:bidi="ar-SA"/>
      </w:rPr>
    </w:lvl>
    <w:lvl w:ilvl="4">
      <w:numFmt w:val="bullet"/>
      <w:lvlText w:val="•"/>
      <w:lvlJc w:val="left"/>
      <w:pPr>
        <w:ind w:left="4122" w:hanging="361"/>
      </w:pPr>
      <w:rPr>
        <w:rFonts w:hint="default"/>
        <w:lang w:val="pl-PL" w:eastAsia="en-US" w:bidi="ar-SA"/>
      </w:rPr>
    </w:lvl>
    <w:lvl w:ilvl="5">
      <w:numFmt w:val="bullet"/>
      <w:lvlText w:val="•"/>
      <w:lvlJc w:val="left"/>
      <w:pPr>
        <w:ind w:left="5182" w:hanging="361"/>
      </w:pPr>
      <w:rPr>
        <w:rFonts w:hint="default"/>
        <w:lang w:val="pl-PL" w:eastAsia="en-US" w:bidi="ar-SA"/>
      </w:rPr>
    </w:lvl>
    <w:lvl w:ilvl="6">
      <w:numFmt w:val="bullet"/>
      <w:lvlText w:val="•"/>
      <w:lvlJc w:val="left"/>
      <w:pPr>
        <w:ind w:left="6243" w:hanging="361"/>
      </w:pPr>
      <w:rPr>
        <w:rFonts w:hint="default"/>
        <w:lang w:val="pl-PL" w:eastAsia="en-US" w:bidi="ar-SA"/>
      </w:rPr>
    </w:lvl>
    <w:lvl w:ilvl="7">
      <w:numFmt w:val="bullet"/>
      <w:lvlText w:val="•"/>
      <w:lvlJc w:val="left"/>
      <w:pPr>
        <w:ind w:left="7304" w:hanging="361"/>
      </w:pPr>
      <w:rPr>
        <w:rFonts w:hint="default"/>
        <w:lang w:val="pl-PL" w:eastAsia="en-US" w:bidi="ar-SA"/>
      </w:rPr>
    </w:lvl>
    <w:lvl w:ilvl="8">
      <w:numFmt w:val="bullet"/>
      <w:lvlText w:val="•"/>
      <w:lvlJc w:val="left"/>
      <w:pPr>
        <w:ind w:left="8364" w:hanging="361"/>
      </w:pPr>
      <w:rPr>
        <w:rFonts w:hint="default"/>
        <w:lang w:val="pl-PL" w:eastAsia="en-US" w:bidi="ar-SA"/>
      </w:rPr>
    </w:lvl>
  </w:abstractNum>
  <w:abstractNum w:abstractNumId="119" w15:restartNumberingAfterBreak="0">
    <w:nsid w:val="2D514229"/>
    <w:multiLevelType w:val="hybridMultilevel"/>
    <w:tmpl w:val="C70EF3A4"/>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2F242BE1"/>
    <w:multiLevelType w:val="hybridMultilevel"/>
    <w:tmpl w:val="4456092C"/>
    <w:lvl w:ilvl="0" w:tplc="F6641092">
      <w:start w:val="1"/>
      <w:numFmt w:val="lowerLetter"/>
      <w:lvlText w:val="%1)"/>
      <w:legacy w:legacy="1" w:legacySpace="0" w:legacyIndent="283"/>
      <w:lvlJc w:val="left"/>
      <w:pPr>
        <w:ind w:left="283" w:hanging="283"/>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1" w15:restartNumberingAfterBreak="0">
    <w:nsid w:val="2F576978"/>
    <w:multiLevelType w:val="hybridMultilevel"/>
    <w:tmpl w:val="D7BCCE04"/>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2" w15:restartNumberingAfterBreak="0">
    <w:nsid w:val="2F7678EE"/>
    <w:multiLevelType w:val="hybridMultilevel"/>
    <w:tmpl w:val="41083E74"/>
    <w:lvl w:ilvl="0" w:tplc="FFFFFFFF">
      <w:start w:val="1"/>
      <w:numFmt w:val="bullet"/>
      <w:lvlText w:val=""/>
      <w:legacy w:legacy="1" w:legacySpace="0" w:legacyIndent="283"/>
      <w:lvlJc w:val="left"/>
      <w:pPr>
        <w:ind w:left="283" w:hanging="283"/>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FA044FD"/>
    <w:multiLevelType w:val="singleLevel"/>
    <w:tmpl w:val="985EE8E0"/>
    <w:lvl w:ilvl="0">
      <w:start w:val="1"/>
      <w:numFmt w:val="lowerLetter"/>
      <w:lvlText w:val="%1)"/>
      <w:legacy w:legacy="1" w:legacySpace="0" w:legacyIndent="283"/>
      <w:lvlJc w:val="left"/>
      <w:pPr>
        <w:ind w:left="283" w:hanging="283"/>
      </w:pPr>
      <w:rPr>
        <w:rFonts w:cs="Times New Roman"/>
      </w:rPr>
    </w:lvl>
  </w:abstractNum>
  <w:abstractNum w:abstractNumId="124" w15:restartNumberingAfterBreak="0">
    <w:nsid w:val="30E45021"/>
    <w:multiLevelType w:val="hybridMultilevel"/>
    <w:tmpl w:val="932A38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31682659"/>
    <w:multiLevelType w:val="hybridMultilevel"/>
    <w:tmpl w:val="CFCC7924"/>
    <w:lvl w:ilvl="0" w:tplc="F6641092">
      <w:start w:val="1"/>
      <w:numFmt w:val="lowerLetter"/>
      <w:lvlText w:val="%1)"/>
      <w:legacy w:legacy="1" w:legacySpace="0" w:legacyIndent="283"/>
      <w:lvlJc w:val="left"/>
      <w:pPr>
        <w:ind w:left="283" w:hanging="283"/>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6" w15:restartNumberingAfterBreak="0">
    <w:nsid w:val="31AC4BF6"/>
    <w:multiLevelType w:val="hybridMultilevel"/>
    <w:tmpl w:val="CC80DD46"/>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31C05623"/>
    <w:multiLevelType w:val="hybridMultilevel"/>
    <w:tmpl w:val="981854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15:restartNumberingAfterBreak="0">
    <w:nsid w:val="33212A3E"/>
    <w:multiLevelType w:val="multilevel"/>
    <w:tmpl w:val="3D46058E"/>
    <w:styleLink w:val="WW8Num54"/>
    <w:lvl w:ilvl="0">
      <w:start w:val="1"/>
      <w:numFmt w:val="decimal"/>
      <w:lvlText w:val="%1)"/>
      <w:lvlJc w:val="left"/>
      <w:rPr>
        <w:rFonts w:ascii="Arial" w:hAnsi="Arial" w:cs="Arial"/>
        <w:sz w:val="20"/>
        <w:szCs w:val="2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29" w15:restartNumberingAfterBreak="0">
    <w:nsid w:val="33340480"/>
    <w:multiLevelType w:val="hybridMultilevel"/>
    <w:tmpl w:val="C23C107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333AB105"/>
    <w:multiLevelType w:val="hybridMultilevel"/>
    <w:tmpl w:val="315C01A2"/>
    <w:lvl w:ilvl="0" w:tplc="DBE2201C">
      <w:start w:val="1"/>
      <w:numFmt w:val="bullet"/>
      <w:lvlText w:val="-"/>
      <w:lvlJc w:val="left"/>
    </w:lvl>
    <w:lvl w:ilvl="1" w:tplc="539E4D9E">
      <w:numFmt w:val="decimal"/>
      <w:lvlText w:val=""/>
      <w:lvlJc w:val="left"/>
    </w:lvl>
    <w:lvl w:ilvl="2" w:tplc="0ADA904A">
      <w:numFmt w:val="decimal"/>
      <w:lvlText w:val=""/>
      <w:lvlJc w:val="left"/>
    </w:lvl>
    <w:lvl w:ilvl="3" w:tplc="D5C6ACE6">
      <w:numFmt w:val="decimal"/>
      <w:lvlText w:val=""/>
      <w:lvlJc w:val="left"/>
    </w:lvl>
    <w:lvl w:ilvl="4" w:tplc="9A869BAA">
      <w:numFmt w:val="decimal"/>
      <w:lvlText w:val=""/>
      <w:lvlJc w:val="left"/>
    </w:lvl>
    <w:lvl w:ilvl="5" w:tplc="4D6A7214">
      <w:numFmt w:val="decimal"/>
      <w:lvlText w:val=""/>
      <w:lvlJc w:val="left"/>
    </w:lvl>
    <w:lvl w:ilvl="6" w:tplc="03DA02D4">
      <w:numFmt w:val="decimal"/>
      <w:lvlText w:val=""/>
      <w:lvlJc w:val="left"/>
    </w:lvl>
    <w:lvl w:ilvl="7" w:tplc="BEA41356">
      <w:numFmt w:val="decimal"/>
      <w:lvlText w:val=""/>
      <w:lvlJc w:val="left"/>
    </w:lvl>
    <w:lvl w:ilvl="8" w:tplc="2248A762">
      <w:numFmt w:val="decimal"/>
      <w:lvlText w:val=""/>
      <w:lvlJc w:val="left"/>
    </w:lvl>
  </w:abstractNum>
  <w:abstractNum w:abstractNumId="131" w15:restartNumberingAfterBreak="0">
    <w:nsid w:val="33724AD7"/>
    <w:multiLevelType w:val="singleLevel"/>
    <w:tmpl w:val="F5C89FBC"/>
    <w:lvl w:ilvl="0">
      <w:start w:val="1"/>
      <w:numFmt w:val="lowerLetter"/>
      <w:lvlText w:val="%1)"/>
      <w:legacy w:legacy="1" w:legacySpace="0" w:legacyIndent="283"/>
      <w:lvlJc w:val="left"/>
      <w:pPr>
        <w:ind w:left="283" w:hanging="283"/>
      </w:pPr>
    </w:lvl>
  </w:abstractNum>
  <w:abstractNum w:abstractNumId="132" w15:restartNumberingAfterBreak="0">
    <w:nsid w:val="3455601D"/>
    <w:multiLevelType w:val="hybridMultilevel"/>
    <w:tmpl w:val="B5A89B16"/>
    <w:lvl w:ilvl="0" w:tplc="FFFFFFFF">
      <w:start w:val="1"/>
      <w:numFmt w:val="lowerLetter"/>
      <w:lvlText w:val="%1)"/>
      <w:lvlJc w:val="left"/>
      <w:pPr>
        <w:tabs>
          <w:tab w:val="num" w:pos="720"/>
        </w:tabs>
        <w:ind w:left="720" w:hanging="436"/>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33" w15:restartNumberingAfterBreak="0">
    <w:nsid w:val="3498795E"/>
    <w:multiLevelType w:val="hybridMultilevel"/>
    <w:tmpl w:val="BC2C5B94"/>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351524CA"/>
    <w:multiLevelType w:val="hybridMultilevel"/>
    <w:tmpl w:val="113C8DB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5" w15:restartNumberingAfterBreak="0">
    <w:nsid w:val="35635AA4"/>
    <w:multiLevelType w:val="singleLevel"/>
    <w:tmpl w:val="A04C2166"/>
    <w:lvl w:ilvl="0">
      <w:start w:val="1"/>
      <w:numFmt w:val="bullet"/>
      <w:lvlText w:val=""/>
      <w:lvlJc w:val="left"/>
      <w:pPr>
        <w:ind w:left="360" w:hanging="360"/>
      </w:pPr>
      <w:rPr>
        <w:rFonts w:ascii="Symbol" w:hAnsi="Symbol" w:hint="default"/>
        <w:b w:val="0"/>
        <w:i w:val="0"/>
        <w:strike w:val="0"/>
        <w:dstrike w:val="0"/>
        <w:sz w:val="20"/>
        <w:u w:val="none"/>
        <w:effect w:val="none"/>
      </w:rPr>
    </w:lvl>
  </w:abstractNum>
  <w:abstractNum w:abstractNumId="136" w15:restartNumberingAfterBreak="0">
    <w:nsid w:val="356C2CA6"/>
    <w:multiLevelType w:val="hybridMultilevel"/>
    <w:tmpl w:val="46348584"/>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15:restartNumberingAfterBreak="0">
    <w:nsid w:val="357E5431"/>
    <w:multiLevelType w:val="hybridMultilevel"/>
    <w:tmpl w:val="53F2DB98"/>
    <w:lvl w:ilvl="0" w:tplc="7D0A56C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361465EA"/>
    <w:multiLevelType w:val="hybridMultilevel"/>
    <w:tmpl w:val="1052803E"/>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36576D97"/>
    <w:multiLevelType w:val="singleLevel"/>
    <w:tmpl w:val="985EE8E0"/>
    <w:lvl w:ilvl="0">
      <w:start w:val="1"/>
      <w:numFmt w:val="lowerLetter"/>
      <w:lvlText w:val="%1)"/>
      <w:legacy w:legacy="1" w:legacySpace="0" w:legacyIndent="283"/>
      <w:lvlJc w:val="left"/>
      <w:pPr>
        <w:ind w:left="283" w:hanging="283"/>
      </w:pPr>
      <w:rPr>
        <w:rFonts w:cs="Times New Roman"/>
      </w:rPr>
    </w:lvl>
  </w:abstractNum>
  <w:abstractNum w:abstractNumId="140" w15:restartNumberingAfterBreak="0">
    <w:nsid w:val="37591049"/>
    <w:multiLevelType w:val="hybridMultilevel"/>
    <w:tmpl w:val="F364D306"/>
    <w:lvl w:ilvl="0" w:tplc="28104132">
      <w:start w:val="64"/>
      <w:numFmt w:val="decimal"/>
      <w:lvlText w:val="%1."/>
      <w:lvlJc w:val="left"/>
      <w:pPr>
        <w:tabs>
          <w:tab w:val="num" w:pos="397"/>
        </w:tabs>
        <w:ind w:left="397" w:hanging="397"/>
      </w:pPr>
      <w:rPr>
        <w:rFonts w:ascii="Century Gothic" w:hAnsi="Century Gothic" w:hint="default"/>
        <w:b w:val="0"/>
        <w:i w:val="0"/>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1" w15:restartNumberingAfterBreak="0">
    <w:nsid w:val="38567F35"/>
    <w:multiLevelType w:val="hybridMultilevel"/>
    <w:tmpl w:val="B60452F0"/>
    <w:lvl w:ilvl="0" w:tplc="7D0A56CA">
      <w:start w:val="1"/>
      <w:numFmt w:val="bullet"/>
      <w:pStyle w:val="Wykropkowanie"/>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389A217E"/>
    <w:multiLevelType w:val="hybridMultilevel"/>
    <w:tmpl w:val="3410A550"/>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43" w15:restartNumberingAfterBreak="0">
    <w:nsid w:val="38A13507"/>
    <w:multiLevelType w:val="multilevel"/>
    <w:tmpl w:val="FBF46E06"/>
    <w:lvl w:ilvl="0">
      <w:start w:val="6"/>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Zero"/>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4" w15:restartNumberingAfterBreak="0">
    <w:nsid w:val="3908207C"/>
    <w:multiLevelType w:val="multilevel"/>
    <w:tmpl w:val="E6667F12"/>
    <w:styleLink w:val="WW8Num34"/>
    <w:lvl w:ilvl="0">
      <w:start w:val="1"/>
      <w:numFmt w:val="decimal"/>
      <w:lvlText w:val="%1)"/>
      <w:lvlJc w:val="left"/>
    </w:lvl>
    <w:lvl w:ilvl="1">
      <w:start w:val="1"/>
      <w:numFmt w:val="decimal"/>
      <w:lvlText w:val="%2."/>
      <w:lvlJc w:val="left"/>
      <w:rPr>
        <w:b w:val="0"/>
      </w:rPr>
    </w:lvl>
    <w:lvl w:ilvl="2">
      <w:numFmt w:val="bullet"/>
      <w:lvlText w:val=""/>
      <w:lvlJc w:val="left"/>
      <w:rPr>
        <w:rFonts w:ascii="Symbol" w:eastAsia="Times New Roman" w:hAnsi="Symbol" w:cs="Arial"/>
      </w:rPr>
    </w:lvl>
    <w:lvl w:ilvl="3">
      <w:start w:val="12"/>
      <w:numFmt w:val="decimal"/>
      <w:lvlText w:val="%4."/>
      <w:lvlJc w:val="left"/>
    </w:lvl>
    <w:lvl w:ilvl="4">
      <w:start w:val="1"/>
      <w:numFmt w:val="lowerLetter"/>
      <w:lvlText w:val="%5."/>
      <w:lvlJc w:val="left"/>
    </w:lvl>
    <w:lvl w:ilvl="5">
      <w:start w:val="1"/>
      <w:numFmt w:val="lowerLetter"/>
      <w:lvlText w:val="%6)"/>
      <w:lvlJc w:val="left"/>
      <w:rPr>
        <w:rFonts w:ascii="Arial" w:hAnsi="Arial" w:cs="Arial"/>
      </w:rPr>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45" w15:restartNumberingAfterBreak="0">
    <w:nsid w:val="393C60C7"/>
    <w:multiLevelType w:val="hybridMultilevel"/>
    <w:tmpl w:val="0B842570"/>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39803252"/>
    <w:multiLevelType w:val="multilevel"/>
    <w:tmpl w:val="D4C41554"/>
    <w:lvl w:ilvl="0">
      <w:start w:val="5"/>
      <w:numFmt w:val="decimal"/>
      <w:lvlText w:val="%1"/>
      <w:lvlJc w:val="left"/>
      <w:pPr>
        <w:ind w:left="779" w:hanging="562"/>
      </w:pPr>
      <w:rPr>
        <w:rFonts w:hint="default"/>
        <w:lang w:val="pl-PL" w:eastAsia="en-US" w:bidi="ar-SA"/>
      </w:rPr>
    </w:lvl>
    <w:lvl w:ilvl="1">
      <w:start w:val="4"/>
      <w:numFmt w:val="decimal"/>
      <w:lvlText w:val="%1.%2"/>
      <w:lvlJc w:val="left"/>
      <w:pPr>
        <w:ind w:left="779" w:hanging="562"/>
      </w:pPr>
      <w:rPr>
        <w:rFonts w:hint="default"/>
        <w:lang w:val="pl-PL" w:eastAsia="en-US" w:bidi="ar-SA"/>
      </w:rPr>
    </w:lvl>
    <w:lvl w:ilvl="2">
      <w:start w:val="1"/>
      <w:numFmt w:val="decimal"/>
      <w:lvlText w:val="%1.%2.%3."/>
      <w:lvlJc w:val="left"/>
      <w:pPr>
        <w:ind w:left="779" w:hanging="562"/>
      </w:pPr>
      <w:rPr>
        <w:rFonts w:ascii="Trebuchet MS" w:eastAsia="Trebuchet MS" w:hAnsi="Trebuchet MS" w:cs="Trebuchet MS" w:hint="default"/>
        <w:b/>
        <w:bCs/>
        <w:spacing w:val="-2"/>
        <w:w w:val="81"/>
        <w:sz w:val="22"/>
        <w:szCs w:val="22"/>
        <w:lang w:val="pl-PL" w:eastAsia="en-US" w:bidi="ar-SA"/>
      </w:rPr>
    </w:lvl>
    <w:lvl w:ilvl="3">
      <w:start w:val="1"/>
      <w:numFmt w:val="lowerLetter"/>
      <w:lvlText w:val="%4)"/>
      <w:lvlJc w:val="left"/>
      <w:pPr>
        <w:ind w:left="938" w:hanging="361"/>
      </w:pPr>
      <w:rPr>
        <w:rFonts w:ascii="Arial" w:eastAsia="Arial" w:hAnsi="Arial" w:cs="Arial" w:hint="default"/>
        <w:spacing w:val="-1"/>
        <w:w w:val="88"/>
        <w:sz w:val="22"/>
        <w:szCs w:val="22"/>
        <w:lang w:val="pl-PL" w:eastAsia="en-US" w:bidi="ar-SA"/>
      </w:rPr>
    </w:lvl>
    <w:lvl w:ilvl="4">
      <w:numFmt w:val="bullet"/>
      <w:lvlText w:val="•"/>
      <w:lvlJc w:val="left"/>
      <w:pPr>
        <w:ind w:left="4122" w:hanging="361"/>
      </w:pPr>
      <w:rPr>
        <w:rFonts w:hint="default"/>
        <w:lang w:val="pl-PL" w:eastAsia="en-US" w:bidi="ar-SA"/>
      </w:rPr>
    </w:lvl>
    <w:lvl w:ilvl="5">
      <w:numFmt w:val="bullet"/>
      <w:lvlText w:val="•"/>
      <w:lvlJc w:val="left"/>
      <w:pPr>
        <w:ind w:left="5182" w:hanging="361"/>
      </w:pPr>
      <w:rPr>
        <w:rFonts w:hint="default"/>
        <w:lang w:val="pl-PL" w:eastAsia="en-US" w:bidi="ar-SA"/>
      </w:rPr>
    </w:lvl>
    <w:lvl w:ilvl="6">
      <w:numFmt w:val="bullet"/>
      <w:lvlText w:val="•"/>
      <w:lvlJc w:val="left"/>
      <w:pPr>
        <w:ind w:left="6243" w:hanging="361"/>
      </w:pPr>
      <w:rPr>
        <w:rFonts w:hint="default"/>
        <w:lang w:val="pl-PL" w:eastAsia="en-US" w:bidi="ar-SA"/>
      </w:rPr>
    </w:lvl>
    <w:lvl w:ilvl="7">
      <w:numFmt w:val="bullet"/>
      <w:lvlText w:val="•"/>
      <w:lvlJc w:val="left"/>
      <w:pPr>
        <w:ind w:left="7304" w:hanging="361"/>
      </w:pPr>
      <w:rPr>
        <w:rFonts w:hint="default"/>
        <w:lang w:val="pl-PL" w:eastAsia="en-US" w:bidi="ar-SA"/>
      </w:rPr>
    </w:lvl>
    <w:lvl w:ilvl="8">
      <w:numFmt w:val="bullet"/>
      <w:lvlText w:val="•"/>
      <w:lvlJc w:val="left"/>
      <w:pPr>
        <w:ind w:left="8364" w:hanging="361"/>
      </w:pPr>
      <w:rPr>
        <w:rFonts w:hint="default"/>
        <w:lang w:val="pl-PL" w:eastAsia="en-US" w:bidi="ar-SA"/>
      </w:rPr>
    </w:lvl>
  </w:abstractNum>
  <w:abstractNum w:abstractNumId="147" w15:restartNumberingAfterBreak="0">
    <w:nsid w:val="3A2302FD"/>
    <w:multiLevelType w:val="hybridMultilevel"/>
    <w:tmpl w:val="A88CAB04"/>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A370C6B"/>
    <w:multiLevelType w:val="hybridMultilevel"/>
    <w:tmpl w:val="1336459C"/>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49" w15:restartNumberingAfterBreak="0">
    <w:nsid w:val="3C694C36"/>
    <w:multiLevelType w:val="hybridMultilevel"/>
    <w:tmpl w:val="0C7EB034"/>
    <w:lvl w:ilvl="0" w:tplc="0E88EBD2">
      <w:start w:val="1"/>
      <w:numFmt w:val="decimal"/>
      <w:lvlText w:val="%1)"/>
      <w:lvlJc w:val="right"/>
      <w:pPr>
        <w:ind w:left="720" w:hanging="360"/>
      </w:pPr>
      <w:rPr>
        <w:rFonts w:hint="default"/>
        <w:b w:val="0"/>
        <w:i w:val="0"/>
        <w:sz w:val="24"/>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C6C39BE"/>
    <w:multiLevelType w:val="hybridMultilevel"/>
    <w:tmpl w:val="CB98FC74"/>
    <w:lvl w:ilvl="0" w:tplc="D410FAD4">
      <w:start w:val="1"/>
      <w:numFmt w:val="bullet"/>
      <w:lvlText w:val="–"/>
      <w:lvlJc w:val="left"/>
      <w:pPr>
        <w:tabs>
          <w:tab w:val="num" w:pos="397"/>
        </w:tabs>
        <w:ind w:left="397" w:hanging="397"/>
      </w:pPr>
      <w:rPr>
        <w:rFonts w:ascii="Times New Roman" w:hAnsi="Times New Roman" w:cs="Times New Roman"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3CCA450E"/>
    <w:multiLevelType w:val="multilevel"/>
    <w:tmpl w:val="D29683BA"/>
    <w:styleLink w:val="WW8Num1"/>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52" w15:restartNumberingAfterBreak="0">
    <w:nsid w:val="3E8E0F4D"/>
    <w:multiLevelType w:val="multilevel"/>
    <w:tmpl w:val="E1B0CD26"/>
    <w:lvl w:ilvl="0">
      <w:start w:val="1"/>
      <w:numFmt w:val="decimal"/>
      <w:lvlText w:val="%1"/>
      <w:lvlJc w:val="left"/>
      <w:pPr>
        <w:ind w:left="781" w:hanging="564"/>
      </w:pPr>
      <w:rPr>
        <w:rFonts w:hint="default"/>
        <w:lang w:val="pl-PL" w:eastAsia="en-US" w:bidi="ar-SA"/>
      </w:rPr>
    </w:lvl>
    <w:lvl w:ilvl="1">
      <w:start w:val="5"/>
      <w:numFmt w:val="decimal"/>
      <w:lvlText w:val="%1.%2"/>
      <w:lvlJc w:val="left"/>
      <w:pPr>
        <w:ind w:left="781" w:hanging="564"/>
      </w:pPr>
      <w:rPr>
        <w:rFonts w:hint="default"/>
        <w:lang w:val="pl-PL" w:eastAsia="en-US" w:bidi="ar-SA"/>
      </w:rPr>
    </w:lvl>
    <w:lvl w:ilvl="2">
      <w:start w:val="1"/>
      <w:numFmt w:val="decimal"/>
      <w:lvlText w:val="%1.%2.%3."/>
      <w:lvlJc w:val="left"/>
      <w:pPr>
        <w:ind w:left="781" w:hanging="564"/>
      </w:pPr>
      <w:rPr>
        <w:rFonts w:ascii="Carlito" w:eastAsia="Carlito" w:hAnsi="Carlito" w:cs="Carlito" w:hint="default"/>
        <w:b/>
        <w:bCs/>
        <w:spacing w:val="-2"/>
        <w:w w:val="100"/>
        <w:sz w:val="22"/>
        <w:szCs w:val="22"/>
        <w:lang w:val="pl-PL" w:eastAsia="en-US" w:bidi="ar-SA"/>
      </w:rPr>
    </w:lvl>
    <w:lvl w:ilvl="3">
      <w:numFmt w:val="bullet"/>
      <w:lvlText w:val="•"/>
      <w:lvlJc w:val="left"/>
      <w:pPr>
        <w:ind w:left="3691" w:hanging="564"/>
      </w:pPr>
      <w:rPr>
        <w:rFonts w:hint="default"/>
        <w:lang w:val="pl-PL" w:eastAsia="en-US" w:bidi="ar-SA"/>
      </w:rPr>
    </w:lvl>
    <w:lvl w:ilvl="4">
      <w:numFmt w:val="bullet"/>
      <w:lvlText w:val="•"/>
      <w:lvlJc w:val="left"/>
      <w:pPr>
        <w:ind w:left="4662" w:hanging="564"/>
      </w:pPr>
      <w:rPr>
        <w:rFonts w:hint="default"/>
        <w:lang w:val="pl-PL" w:eastAsia="en-US" w:bidi="ar-SA"/>
      </w:rPr>
    </w:lvl>
    <w:lvl w:ilvl="5">
      <w:numFmt w:val="bullet"/>
      <w:lvlText w:val="•"/>
      <w:lvlJc w:val="left"/>
      <w:pPr>
        <w:ind w:left="5633" w:hanging="564"/>
      </w:pPr>
      <w:rPr>
        <w:rFonts w:hint="default"/>
        <w:lang w:val="pl-PL" w:eastAsia="en-US" w:bidi="ar-SA"/>
      </w:rPr>
    </w:lvl>
    <w:lvl w:ilvl="6">
      <w:numFmt w:val="bullet"/>
      <w:lvlText w:val="•"/>
      <w:lvlJc w:val="left"/>
      <w:pPr>
        <w:ind w:left="6603" w:hanging="564"/>
      </w:pPr>
      <w:rPr>
        <w:rFonts w:hint="default"/>
        <w:lang w:val="pl-PL" w:eastAsia="en-US" w:bidi="ar-SA"/>
      </w:rPr>
    </w:lvl>
    <w:lvl w:ilvl="7">
      <w:numFmt w:val="bullet"/>
      <w:lvlText w:val="•"/>
      <w:lvlJc w:val="left"/>
      <w:pPr>
        <w:ind w:left="7574" w:hanging="564"/>
      </w:pPr>
      <w:rPr>
        <w:rFonts w:hint="default"/>
        <w:lang w:val="pl-PL" w:eastAsia="en-US" w:bidi="ar-SA"/>
      </w:rPr>
    </w:lvl>
    <w:lvl w:ilvl="8">
      <w:numFmt w:val="bullet"/>
      <w:lvlText w:val="•"/>
      <w:lvlJc w:val="left"/>
      <w:pPr>
        <w:ind w:left="8545" w:hanging="564"/>
      </w:pPr>
      <w:rPr>
        <w:rFonts w:hint="default"/>
        <w:lang w:val="pl-PL" w:eastAsia="en-US" w:bidi="ar-SA"/>
      </w:rPr>
    </w:lvl>
  </w:abstractNum>
  <w:abstractNum w:abstractNumId="153" w15:restartNumberingAfterBreak="0">
    <w:nsid w:val="3EB148BF"/>
    <w:multiLevelType w:val="singleLevel"/>
    <w:tmpl w:val="29423E0A"/>
    <w:lvl w:ilvl="0">
      <w:start w:val="23"/>
      <w:numFmt w:val="decimal"/>
      <w:lvlText w:val="%1."/>
      <w:legacy w:legacy="1" w:legacySpace="0" w:legacyIndent="283"/>
      <w:lvlJc w:val="left"/>
      <w:pPr>
        <w:ind w:left="283" w:hanging="283"/>
      </w:pPr>
    </w:lvl>
  </w:abstractNum>
  <w:abstractNum w:abstractNumId="154" w15:restartNumberingAfterBreak="0">
    <w:nsid w:val="3EF16D6D"/>
    <w:multiLevelType w:val="hybridMultilevel"/>
    <w:tmpl w:val="6CFEAF92"/>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55" w15:restartNumberingAfterBreak="0">
    <w:nsid w:val="3F1C5CA9"/>
    <w:multiLevelType w:val="singleLevel"/>
    <w:tmpl w:val="985EE8E0"/>
    <w:lvl w:ilvl="0">
      <w:start w:val="1"/>
      <w:numFmt w:val="lowerLetter"/>
      <w:lvlText w:val="%1)"/>
      <w:legacy w:legacy="1" w:legacySpace="0" w:legacyIndent="283"/>
      <w:lvlJc w:val="left"/>
      <w:pPr>
        <w:ind w:left="283" w:hanging="283"/>
      </w:pPr>
      <w:rPr>
        <w:rFonts w:cs="Times New Roman"/>
      </w:rPr>
    </w:lvl>
  </w:abstractNum>
  <w:abstractNum w:abstractNumId="156" w15:restartNumberingAfterBreak="0">
    <w:nsid w:val="3F236D11"/>
    <w:multiLevelType w:val="hybridMultilevel"/>
    <w:tmpl w:val="EBAE2FFE"/>
    <w:lvl w:ilvl="0" w:tplc="FFFFFFFF">
      <w:start w:val="1"/>
      <w:numFmt w:val="bullet"/>
      <w:lvlText w:val=""/>
      <w:lvlJc w:val="center"/>
      <w:pPr>
        <w:tabs>
          <w:tab w:val="num" w:pos="0"/>
        </w:tabs>
        <w:ind w:left="284" w:hanging="284"/>
      </w:pPr>
      <w:rPr>
        <w:rFonts w:ascii="Symbol" w:hAnsi="Symbol" w:hint="default"/>
        <w:sz w:val="24"/>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3F532724"/>
    <w:multiLevelType w:val="hybridMultilevel"/>
    <w:tmpl w:val="ABEC0F20"/>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58" w15:restartNumberingAfterBreak="0">
    <w:nsid w:val="406C3429"/>
    <w:multiLevelType w:val="hybridMultilevel"/>
    <w:tmpl w:val="5CC694BA"/>
    <w:lvl w:ilvl="0" w:tplc="E0CC8BB0">
      <w:start w:val="10"/>
      <w:numFmt w:val="bullet"/>
      <w:lvlText w:val="-"/>
      <w:lvlJc w:val="left"/>
      <w:pPr>
        <w:tabs>
          <w:tab w:val="num" w:pos="435"/>
        </w:tabs>
        <w:ind w:left="435" w:hanging="435"/>
      </w:pPr>
      <w:rPr>
        <w:rFonts w:ascii="Verdana" w:eastAsia="Times New Roman" w:hAnsi="Verdana" w:cs="Times New Roman" w:hint="default"/>
      </w:rPr>
    </w:lvl>
    <w:lvl w:ilvl="1" w:tplc="F85C87C2">
      <w:start w:val="12"/>
      <w:numFmt w:val="decimal"/>
      <w:lvlText w:val="%2."/>
      <w:lvlJc w:val="left"/>
      <w:pPr>
        <w:tabs>
          <w:tab w:val="num" w:pos="1647"/>
        </w:tabs>
        <w:ind w:left="1647" w:hanging="567"/>
      </w:pPr>
      <w:rPr>
        <w:rFonts w:hint="default"/>
      </w:rPr>
    </w:lvl>
    <w:lvl w:ilvl="2" w:tplc="040A35D2">
      <w:start w:val="1"/>
      <w:numFmt w:val="lowerLetter"/>
      <w:lvlText w:val="%3)"/>
      <w:lvlJc w:val="left"/>
      <w:pPr>
        <w:tabs>
          <w:tab w:val="num" w:pos="2340"/>
        </w:tabs>
        <w:ind w:left="2340" w:hanging="360"/>
      </w:pPr>
      <w:rPr>
        <w:rFonts w:hint="default"/>
      </w:rPr>
    </w:lvl>
    <w:lvl w:ilvl="3" w:tplc="2FC8550C">
      <w:start w:val="2"/>
      <w:numFmt w:val="lowerLetter"/>
      <w:lvlText w:val="(%4)"/>
      <w:lvlJc w:val="left"/>
      <w:pPr>
        <w:tabs>
          <w:tab w:val="num" w:pos="3225"/>
        </w:tabs>
        <w:ind w:left="3225" w:hanging="705"/>
      </w:pPr>
      <w:rPr>
        <w:rFonts w:hint="default"/>
      </w:r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9" w15:restartNumberingAfterBreak="0">
    <w:nsid w:val="417565F9"/>
    <w:multiLevelType w:val="hybridMultilevel"/>
    <w:tmpl w:val="B6CADAA2"/>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0" w15:restartNumberingAfterBreak="0">
    <w:nsid w:val="41CE2D2D"/>
    <w:multiLevelType w:val="hybridMultilevel"/>
    <w:tmpl w:val="9B00E42A"/>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1" w15:restartNumberingAfterBreak="0">
    <w:nsid w:val="42336CAC"/>
    <w:multiLevelType w:val="multilevel"/>
    <w:tmpl w:val="9E3612C2"/>
    <w:lvl w:ilvl="0">
      <w:start w:val="5"/>
      <w:numFmt w:val="decimal"/>
      <w:lvlText w:val="%1"/>
      <w:lvlJc w:val="left"/>
      <w:pPr>
        <w:ind w:left="779" w:hanging="562"/>
      </w:pPr>
      <w:rPr>
        <w:rFonts w:hint="default"/>
        <w:lang w:val="pl-PL" w:eastAsia="en-US" w:bidi="ar-SA"/>
      </w:rPr>
    </w:lvl>
    <w:lvl w:ilvl="1">
      <w:start w:val="2"/>
      <w:numFmt w:val="decimal"/>
      <w:lvlText w:val="%1.%2"/>
      <w:lvlJc w:val="left"/>
      <w:pPr>
        <w:ind w:left="779" w:hanging="562"/>
      </w:pPr>
      <w:rPr>
        <w:rFonts w:hint="default"/>
        <w:lang w:val="pl-PL" w:eastAsia="en-US" w:bidi="ar-SA"/>
      </w:rPr>
    </w:lvl>
    <w:lvl w:ilvl="2">
      <w:start w:val="1"/>
      <w:numFmt w:val="decimal"/>
      <w:lvlText w:val="%1.%2.%3."/>
      <w:lvlJc w:val="left"/>
      <w:pPr>
        <w:ind w:left="779" w:hanging="562"/>
      </w:pPr>
      <w:rPr>
        <w:rFonts w:hint="default"/>
        <w:b/>
        <w:bCs/>
        <w:spacing w:val="-2"/>
        <w:w w:val="100"/>
        <w:lang w:val="pl-PL" w:eastAsia="en-US" w:bidi="ar-SA"/>
      </w:rPr>
    </w:lvl>
    <w:lvl w:ilvl="3">
      <w:start w:val="1"/>
      <w:numFmt w:val="decimal"/>
      <w:lvlText w:val="%1.%2.%3.%4."/>
      <w:lvlJc w:val="left"/>
      <w:pPr>
        <w:ind w:left="948" w:hanging="732"/>
      </w:pPr>
      <w:rPr>
        <w:rFonts w:ascii="Arial" w:eastAsia="Arial" w:hAnsi="Arial" w:cs="Arial" w:hint="default"/>
        <w:b/>
        <w:bCs/>
        <w:spacing w:val="-2"/>
        <w:w w:val="91"/>
        <w:sz w:val="22"/>
        <w:szCs w:val="22"/>
        <w:lang w:val="pl-PL" w:eastAsia="en-US" w:bidi="ar-SA"/>
      </w:rPr>
    </w:lvl>
    <w:lvl w:ilvl="4">
      <w:start w:val="1"/>
      <w:numFmt w:val="lowerLetter"/>
      <w:lvlText w:val="%5)"/>
      <w:lvlJc w:val="left"/>
      <w:pPr>
        <w:ind w:left="937" w:hanging="361"/>
      </w:pPr>
      <w:rPr>
        <w:rFonts w:hint="default"/>
        <w:spacing w:val="-1"/>
        <w:w w:val="88"/>
        <w:sz w:val="22"/>
        <w:szCs w:val="22"/>
        <w:lang w:val="pl-PL" w:eastAsia="en-US" w:bidi="ar-SA"/>
      </w:rPr>
    </w:lvl>
    <w:lvl w:ilvl="5">
      <w:numFmt w:val="bullet"/>
      <w:lvlText w:val="•"/>
      <w:lvlJc w:val="left"/>
      <w:pPr>
        <w:ind w:left="5182" w:hanging="361"/>
      </w:pPr>
      <w:rPr>
        <w:rFonts w:hint="default"/>
        <w:lang w:val="pl-PL" w:eastAsia="en-US" w:bidi="ar-SA"/>
      </w:rPr>
    </w:lvl>
    <w:lvl w:ilvl="6">
      <w:numFmt w:val="bullet"/>
      <w:lvlText w:val="•"/>
      <w:lvlJc w:val="left"/>
      <w:pPr>
        <w:ind w:left="6243" w:hanging="361"/>
      </w:pPr>
      <w:rPr>
        <w:rFonts w:hint="default"/>
        <w:lang w:val="pl-PL" w:eastAsia="en-US" w:bidi="ar-SA"/>
      </w:rPr>
    </w:lvl>
    <w:lvl w:ilvl="7">
      <w:numFmt w:val="bullet"/>
      <w:lvlText w:val="•"/>
      <w:lvlJc w:val="left"/>
      <w:pPr>
        <w:ind w:left="7304" w:hanging="361"/>
      </w:pPr>
      <w:rPr>
        <w:rFonts w:hint="default"/>
        <w:lang w:val="pl-PL" w:eastAsia="en-US" w:bidi="ar-SA"/>
      </w:rPr>
    </w:lvl>
    <w:lvl w:ilvl="8">
      <w:numFmt w:val="bullet"/>
      <w:lvlText w:val="•"/>
      <w:lvlJc w:val="left"/>
      <w:pPr>
        <w:ind w:left="8364" w:hanging="361"/>
      </w:pPr>
      <w:rPr>
        <w:rFonts w:hint="default"/>
        <w:lang w:val="pl-PL" w:eastAsia="en-US" w:bidi="ar-SA"/>
      </w:rPr>
    </w:lvl>
  </w:abstractNum>
  <w:abstractNum w:abstractNumId="162" w15:restartNumberingAfterBreak="0">
    <w:nsid w:val="42A91922"/>
    <w:multiLevelType w:val="hybridMultilevel"/>
    <w:tmpl w:val="BA469230"/>
    <w:lvl w:ilvl="0" w:tplc="FB2A2230">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436C6125"/>
    <w:multiLevelType w:val="hybridMultilevel"/>
    <w:tmpl w:val="A8D46AB2"/>
    <w:lvl w:ilvl="0" w:tplc="9CC6C62E">
      <w:start w:val="1"/>
      <w:numFmt w:val="bullet"/>
      <w:lvlText w:val="-"/>
      <w:lvlJc w:val="left"/>
    </w:lvl>
    <w:lvl w:ilvl="1" w:tplc="773A5DAC">
      <w:numFmt w:val="decimal"/>
      <w:lvlText w:val=""/>
      <w:lvlJc w:val="left"/>
    </w:lvl>
    <w:lvl w:ilvl="2" w:tplc="27FAF252">
      <w:numFmt w:val="decimal"/>
      <w:lvlText w:val=""/>
      <w:lvlJc w:val="left"/>
    </w:lvl>
    <w:lvl w:ilvl="3" w:tplc="BD0AD034">
      <w:numFmt w:val="decimal"/>
      <w:lvlText w:val=""/>
      <w:lvlJc w:val="left"/>
    </w:lvl>
    <w:lvl w:ilvl="4" w:tplc="F4226790">
      <w:numFmt w:val="decimal"/>
      <w:lvlText w:val=""/>
      <w:lvlJc w:val="left"/>
    </w:lvl>
    <w:lvl w:ilvl="5" w:tplc="9338548A">
      <w:numFmt w:val="decimal"/>
      <w:lvlText w:val=""/>
      <w:lvlJc w:val="left"/>
    </w:lvl>
    <w:lvl w:ilvl="6" w:tplc="8C1E03A6">
      <w:numFmt w:val="decimal"/>
      <w:lvlText w:val=""/>
      <w:lvlJc w:val="left"/>
    </w:lvl>
    <w:lvl w:ilvl="7" w:tplc="30440BE8">
      <w:numFmt w:val="decimal"/>
      <w:lvlText w:val=""/>
      <w:lvlJc w:val="left"/>
    </w:lvl>
    <w:lvl w:ilvl="8" w:tplc="42922B50">
      <w:numFmt w:val="decimal"/>
      <w:lvlText w:val=""/>
      <w:lvlJc w:val="left"/>
    </w:lvl>
  </w:abstractNum>
  <w:abstractNum w:abstractNumId="164" w15:restartNumberingAfterBreak="0">
    <w:nsid w:val="43BE000C"/>
    <w:multiLevelType w:val="hybridMultilevel"/>
    <w:tmpl w:val="F6F841D2"/>
    <w:lvl w:ilvl="0" w:tplc="9F760B82">
      <w:start w:val="65535"/>
      <w:numFmt w:val="bullet"/>
      <w:lvlText w:val="-"/>
      <w:lvlJc w:val="left"/>
      <w:pPr>
        <w:tabs>
          <w:tab w:val="num" w:pos="425"/>
        </w:tabs>
        <w:ind w:left="425" w:hanging="425"/>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4409431F"/>
    <w:multiLevelType w:val="hybridMultilevel"/>
    <w:tmpl w:val="72745E0C"/>
    <w:lvl w:ilvl="0" w:tplc="900C9E26">
      <w:start w:val="1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15:restartNumberingAfterBreak="0">
    <w:nsid w:val="44467CCB"/>
    <w:multiLevelType w:val="hybridMultilevel"/>
    <w:tmpl w:val="7D5CC100"/>
    <w:lvl w:ilvl="0" w:tplc="44CA8332">
      <w:start w:val="1"/>
      <w:numFmt w:val="lowerLetter"/>
      <w:lvlText w:val="%1)"/>
      <w:lvlJc w:val="left"/>
      <w:pPr>
        <w:tabs>
          <w:tab w:val="num" w:pos="0"/>
        </w:tabs>
        <w:ind w:left="28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7" w15:restartNumberingAfterBreak="0">
    <w:nsid w:val="44582ACC"/>
    <w:multiLevelType w:val="hybridMultilevel"/>
    <w:tmpl w:val="0F66112C"/>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8" w15:restartNumberingAfterBreak="0">
    <w:nsid w:val="44872B45"/>
    <w:multiLevelType w:val="multilevel"/>
    <w:tmpl w:val="DBE8E116"/>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9" w15:restartNumberingAfterBreak="0">
    <w:nsid w:val="44C2002C"/>
    <w:multiLevelType w:val="hybridMultilevel"/>
    <w:tmpl w:val="8AD2382C"/>
    <w:lvl w:ilvl="0" w:tplc="ECD07BAA">
      <w:start w:val="1"/>
      <w:numFmt w:val="bullet"/>
      <w:lvlText w:val=""/>
      <w:lvlJc w:val="left"/>
      <w:pPr>
        <w:ind w:left="1296" w:hanging="360"/>
      </w:pPr>
      <w:rPr>
        <w:rFonts w:ascii="Symbol" w:hAnsi="Symbol" w:hint="default"/>
      </w:rPr>
    </w:lvl>
    <w:lvl w:ilvl="1" w:tplc="04150003" w:tentative="1">
      <w:start w:val="1"/>
      <w:numFmt w:val="bullet"/>
      <w:lvlText w:val="o"/>
      <w:lvlJc w:val="left"/>
      <w:pPr>
        <w:ind w:left="2016" w:hanging="360"/>
      </w:pPr>
      <w:rPr>
        <w:rFonts w:ascii="Courier New" w:hAnsi="Courier New" w:cs="Courier New" w:hint="default"/>
      </w:rPr>
    </w:lvl>
    <w:lvl w:ilvl="2" w:tplc="04150005" w:tentative="1">
      <w:start w:val="1"/>
      <w:numFmt w:val="bullet"/>
      <w:lvlText w:val=""/>
      <w:lvlJc w:val="left"/>
      <w:pPr>
        <w:ind w:left="2736" w:hanging="360"/>
      </w:pPr>
      <w:rPr>
        <w:rFonts w:ascii="Wingdings" w:hAnsi="Wingdings" w:hint="default"/>
      </w:rPr>
    </w:lvl>
    <w:lvl w:ilvl="3" w:tplc="04150001" w:tentative="1">
      <w:start w:val="1"/>
      <w:numFmt w:val="bullet"/>
      <w:lvlText w:val=""/>
      <w:lvlJc w:val="left"/>
      <w:pPr>
        <w:ind w:left="3456" w:hanging="360"/>
      </w:pPr>
      <w:rPr>
        <w:rFonts w:ascii="Symbol" w:hAnsi="Symbol" w:hint="default"/>
      </w:rPr>
    </w:lvl>
    <w:lvl w:ilvl="4" w:tplc="04150003" w:tentative="1">
      <w:start w:val="1"/>
      <w:numFmt w:val="bullet"/>
      <w:lvlText w:val="o"/>
      <w:lvlJc w:val="left"/>
      <w:pPr>
        <w:ind w:left="4176" w:hanging="360"/>
      </w:pPr>
      <w:rPr>
        <w:rFonts w:ascii="Courier New" w:hAnsi="Courier New" w:cs="Courier New" w:hint="default"/>
      </w:rPr>
    </w:lvl>
    <w:lvl w:ilvl="5" w:tplc="04150005" w:tentative="1">
      <w:start w:val="1"/>
      <w:numFmt w:val="bullet"/>
      <w:lvlText w:val=""/>
      <w:lvlJc w:val="left"/>
      <w:pPr>
        <w:ind w:left="4896" w:hanging="360"/>
      </w:pPr>
      <w:rPr>
        <w:rFonts w:ascii="Wingdings" w:hAnsi="Wingdings" w:hint="default"/>
      </w:rPr>
    </w:lvl>
    <w:lvl w:ilvl="6" w:tplc="04150001" w:tentative="1">
      <w:start w:val="1"/>
      <w:numFmt w:val="bullet"/>
      <w:lvlText w:val=""/>
      <w:lvlJc w:val="left"/>
      <w:pPr>
        <w:ind w:left="5616" w:hanging="360"/>
      </w:pPr>
      <w:rPr>
        <w:rFonts w:ascii="Symbol" w:hAnsi="Symbol" w:hint="default"/>
      </w:rPr>
    </w:lvl>
    <w:lvl w:ilvl="7" w:tplc="04150003" w:tentative="1">
      <w:start w:val="1"/>
      <w:numFmt w:val="bullet"/>
      <w:lvlText w:val="o"/>
      <w:lvlJc w:val="left"/>
      <w:pPr>
        <w:ind w:left="6336" w:hanging="360"/>
      </w:pPr>
      <w:rPr>
        <w:rFonts w:ascii="Courier New" w:hAnsi="Courier New" w:cs="Courier New" w:hint="default"/>
      </w:rPr>
    </w:lvl>
    <w:lvl w:ilvl="8" w:tplc="04150005" w:tentative="1">
      <w:start w:val="1"/>
      <w:numFmt w:val="bullet"/>
      <w:lvlText w:val=""/>
      <w:lvlJc w:val="left"/>
      <w:pPr>
        <w:ind w:left="7056" w:hanging="360"/>
      </w:pPr>
      <w:rPr>
        <w:rFonts w:ascii="Wingdings" w:hAnsi="Wingdings" w:hint="default"/>
      </w:rPr>
    </w:lvl>
  </w:abstractNum>
  <w:abstractNum w:abstractNumId="170" w15:restartNumberingAfterBreak="0">
    <w:nsid w:val="4522742D"/>
    <w:multiLevelType w:val="singleLevel"/>
    <w:tmpl w:val="7AC0A0D2"/>
    <w:lvl w:ilvl="0">
      <w:start w:val="1"/>
      <w:numFmt w:val="lowerLetter"/>
      <w:lvlText w:val="%1)"/>
      <w:legacy w:legacy="1" w:legacySpace="0" w:legacyIndent="283"/>
      <w:lvlJc w:val="left"/>
      <w:pPr>
        <w:ind w:left="283" w:hanging="283"/>
      </w:pPr>
    </w:lvl>
  </w:abstractNum>
  <w:abstractNum w:abstractNumId="171" w15:restartNumberingAfterBreak="0">
    <w:nsid w:val="459D5587"/>
    <w:multiLevelType w:val="hybridMultilevel"/>
    <w:tmpl w:val="B6685DEA"/>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72" w15:restartNumberingAfterBreak="0">
    <w:nsid w:val="45EE72AC"/>
    <w:multiLevelType w:val="singleLevel"/>
    <w:tmpl w:val="7AC0A0D2"/>
    <w:lvl w:ilvl="0">
      <w:start w:val="1"/>
      <w:numFmt w:val="lowerLetter"/>
      <w:lvlText w:val="%1)"/>
      <w:legacy w:legacy="1" w:legacySpace="0" w:legacyIndent="283"/>
      <w:lvlJc w:val="left"/>
      <w:pPr>
        <w:ind w:left="283" w:hanging="283"/>
      </w:pPr>
    </w:lvl>
  </w:abstractNum>
  <w:abstractNum w:abstractNumId="173" w15:restartNumberingAfterBreak="0">
    <w:nsid w:val="464D4539"/>
    <w:multiLevelType w:val="hybridMultilevel"/>
    <w:tmpl w:val="9E2A2AB0"/>
    <w:lvl w:ilvl="0" w:tplc="527E46B8">
      <w:start w:val="1"/>
      <w:numFmt w:val="lowerLetter"/>
      <w:lvlText w:val="%1)"/>
      <w:lvlJc w:val="left"/>
      <w:pPr>
        <w:tabs>
          <w:tab w:val="num" w:pos="0"/>
        </w:tabs>
        <w:ind w:left="28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4" w15:restartNumberingAfterBreak="0">
    <w:nsid w:val="468F2C85"/>
    <w:multiLevelType w:val="multilevel"/>
    <w:tmpl w:val="41385628"/>
    <w:lvl w:ilvl="0">
      <w:start w:val="1"/>
      <w:numFmt w:val="decimal"/>
      <w:lvlText w:val="%1."/>
      <w:lvlJc w:val="left"/>
      <w:pPr>
        <w:ind w:left="360" w:hanging="360"/>
      </w:pPr>
      <w:rPr>
        <w:rFonts w:ascii="Century Gothic" w:hAnsi="Century Gothic" w:hint="default"/>
        <w:b/>
      </w:rPr>
    </w:lvl>
    <w:lvl w:ilvl="1">
      <w:start w:val="1"/>
      <w:numFmt w:val="decimal"/>
      <w:lvlText w:val="%1.%2."/>
      <w:lvlJc w:val="left"/>
      <w:pPr>
        <w:ind w:left="360" w:hanging="360"/>
      </w:pPr>
      <w:rPr>
        <w:rFonts w:ascii="Century Gothic" w:hAnsi="Century Gothic" w:hint="default"/>
        <w:b/>
      </w:rPr>
    </w:lvl>
    <w:lvl w:ilvl="2">
      <w:start w:val="1"/>
      <w:numFmt w:val="decimal"/>
      <w:lvlText w:val="%1.%2.%3."/>
      <w:lvlJc w:val="left"/>
      <w:pPr>
        <w:ind w:left="720" w:hanging="720"/>
      </w:pPr>
      <w:rPr>
        <w:rFonts w:ascii="Century Gothic" w:hAnsi="Century Gothic" w:hint="default"/>
        <w:b/>
      </w:rPr>
    </w:lvl>
    <w:lvl w:ilvl="3">
      <w:start w:val="1"/>
      <w:numFmt w:val="decimal"/>
      <w:lvlText w:val="%1.%2.%3.%4."/>
      <w:lvlJc w:val="left"/>
      <w:pPr>
        <w:ind w:left="720" w:hanging="720"/>
      </w:pPr>
      <w:rPr>
        <w:rFonts w:ascii="Century Gothic" w:hAnsi="Century Gothic" w:hint="default"/>
        <w:b/>
      </w:rPr>
    </w:lvl>
    <w:lvl w:ilvl="4">
      <w:start w:val="1"/>
      <w:numFmt w:val="decimal"/>
      <w:lvlText w:val="%1.%2.%3.%4.%5."/>
      <w:lvlJc w:val="left"/>
      <w:pPr>
        <w:ind w:left="1080" w:hanging="1080"/>
      </w:pPr>
      <w:rPr>
        <w:rFonts w:ascii="Century Gothic" w:hAnsi="Century Gothic" w:hint="default"/>
        <w:b/>
      </w:rPr>
    </w:lvl>
    <w:lvl w:ilvl="5">
      <w:start w:val="1"/>
      <w:numFmt w:val="decimal"/>
      <w:lvlText w:val="%1.%2.%3.%4.%5.%6."/>
      <w:lvlJc w:val="left"/>
      <w:pPr>
        <w:ind w:left="1080" w:hanging="1080"/>
      </w:pPr>
      <w:rPr>
        <w:rFonts w:ascii="Century Gothic" w:hAnsi="Century Gothic" w:hint="default"/>
        <w:b/>
      </w:rPr>
    </w:lvl>
    <w:lvl w:ilvl="6">
      <w:start w:val="1"/>
      <w:numFmt w:val="decimal"/>
      <w:lvlText w:val="%1.%2.%3.%4.%5.%6.%7."/>
      <w:lvlJc w:val="left"/>
      <w:pPr>
        <w:ind w:left="1440" w:hanging="1440"/>
      </w:pPr>
      <w:rPr>
        <w:rFonts w:ascii="Century Gothic" w:hAnsi="Century Gothic" w:hint="default"/>
        <w:b/>
      </w:rPr>
    </w:lvl>
    <w:lvl w:ilvl="7">
      <w:start w:val="1"/>
      <w:numFmt w:val="decimal"/>
      <w:lvlText w:val="%1.%2.%3.%4.%5.%6.%7.%8."/>
      <w:lvlJc w:val="left"/>
      <w:pPr>
        <w:ind w:left="1440" w:hanging="1440"/>
      </w:pPr>
      <w:rPr>
        <w:rFonts w:ascii="Century Gothic" w:hAnsi="Century Gothic" w:hint="default"/>
        <w:b/>
      </w:rPr>
    </w:lvl>
    <w:lvl w:ilvl="8">
      <w:start w:val="1"/>
      <w:numFmt w:val="decimal"/>
      <w:lvlText w:val="%1.%2.%3.%4.%5.%6.%7.%8.%9."/>
      <w:lvlJc w:val="left"/>
      <w:pPr>
        <w:ind w:left="1440" w:hanging="1440"/>
      </w:pPr>
      <w:rPr>
        <w:rFonts w:ascii="Century Gothic" w:hAnsi="Century Gothic" w:hint="default"/>
        <w:b/>
      </w:rPr>
    </w:lvl>
  </w:abstractNum>
  <w:abstractNum w:abstractNumId="175" w15:restartNumberingAfterBreak="0">
    <w:nsid w:val="46BF590A"/>
    <w:multiLevelType w:val="hybridMultilevel"/>
    <w:tmpl w:val="5E22BB98"/>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6" w15:restartNumberingAfterBreak="0">
    <w:nsid w:val="47A540FD"/>
    <w:multiLevelType w:val="hybridMultilevel"/>
    <w:tmpl w:val="F112C6F4"/>
    <w:lvl w:ilvl="0" w:tplc="C556F80C">
      <w:start w:val="65535"/>
      <w:numFmt w:val="bullet"/>
      <w:lvlText w:val="-"/>
      <w:lvlJc w:val="left"/>
      <w:pPr>
        <w:tabs>
          <w:tab w:val="num" w:pos="425"/>
        </w:tabs>
        <w:ind w:left="425" w:hanging="425"/>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47EE3F1B"/>
    <w:multiLevelType w:val="singleLevel"/>
    <w:tmpl w:val="26C83C38"/>
    <w:lvl w:ilvl="0">
      <w:start w:val="1"/>
      <w:numFmt w:val="lowerLetter"/>
      <w:lvlText w:val="%1)"/>
      <w:legacy w:legacy="1" w:legacySpace="0" w:legacyIndent="283"/>
      <w:lvlJc w:val="left"/>
      <w:pPr>
        <w:ind w:left="567" w:hanging="283"/>
      </w:pPr>
    </w:lvl>
  </w:abstractNum>
  <w:abstractNum w:abstractNumId="178" w15:restartNumberingAfterBreak="0">
    <w:nsid w:val="4884230B"/>
    <w:multiLevelType w:val="multilevel"/>
    <w:tmpl w:val="0AC0BD22"/>
    <w:lvl w:ilvl="0">
      <w:start w:val="10"/>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9" w15:restartNumberingAfterBreak="0">
    <w:nsid w:val="48BD2CB5"/>
    <w:multiLevelType w:val="hybridMultilevel"/>
    <w:tmpl w:val="8B583284"/>
    <w:lvl w:ilvl="0" w:tplc="FFFFFFFF">
      <w:start w:val="1"/>
      <w:numFmt w:val="bullet"/>
      <w:lvlText w:val="–"/>
      <w:lvlJc w:val="left"/>
      <w:pPr>
        <w:tabs>
          <w:tab w:val="num" w:pos="397"/>
        </w:tabs>
        <w:ind w:left="397" w:hanging="397"/>
      </w:pPr>
      <w:rPr>
        <w:rFonts w:ascii="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0" w15:restartNumberingAfterBreak="0">
    <w:nsid w:val="48FF1E39"/>
    <w:multiLevelType w:val="hybridMultilevel"/>
    <w:tmpl w:val="75E8DBAC"/>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81" w15:restartNumberingAfterBreak="0">
    <w:nsid w:val="49116651"/>
    <w:multiLevelType w:val="hybridMultilevel"/>
    <w:tmpl w:val="E4AAF790"/>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97F451E"/>
    <w:multiLevelType w:val="hybridMultilevel"/>
    <w:tmpl w:val="B2B2CA70"/>
    <w:lvl w:ilvl="0" w:tplc="A04C2166">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83" w15:restartNumberingAfterBreak="0">
    <w:nsid w:val="49E46B78"/>
    <w:multiLevelType w:val="hybridMultilevel"/>
    <w:tmpl w:val="72B2A038"/>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4" w15:restartNumberingAfterBreak="0">
    <w:nsid w:val="4A1A7963"/>
    <w:multiLevelType w:val="hybridMultilevel"/>
    <w:tmpl w:val="1660B26E"/>
    <w:lvl w:ilvl="0" w:tplc="25965FB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5" w15:restartNumberingAfterBreak="0">
    <w:nsid w:val="4A1C5065"/>
    <w:multiLevelType w:val="hybridMultilevel"/>
    <w:tmpl w:val="65E6B63A"/>
    <w:lvl w:ilvl="0" w:tplc="4AA28EF2">
      <w:start w:val="65535"/>
      <w:numFmt w:val="bullet"/>
      <w:lvlText w:val="-"/>
      <w:lvlJc w:val="left"/>
      <w:pPr>
        <w:tabs>
          <w:tab w:val="num" w:pos="425"/>
        </w:tabs>
        <w:ind w:left="425" w:hanging="425"/>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4A346D7B"/>
    <w:multiLevelType w:val="hybridMultilevel"/>
    <w:tmpl w:val="4422571C"/>
    <w:lvl w:ilvl="0" w:tplc="472A6EE8">
      <w:start w:val="1"/>
      <w:numFmt w:val="decimal"/>
      <w:lvlText w:val="%1."/>
      <w:lvlJc w:val="left"/>
      <w:pPr>
        <w:tabs>
          <w:tab w:val="num" w:pos="360"/>
        </w:tabs>
        <w:ind w:left="360" w:hanging="360"/>
      </w:pPr>
      <w:rPr>
        <w:rFonts w:ascii="Times New Roman" w:eastAsia="Times New Roman" w:hAnsi="Times New Roman"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7" w15:restartNumberingAfterBreak="0">
    <w:nsid w:val="4C274C2E"/>
    <w:multiLevelType w:val="hybridMultilevel"/>
    <w:tmpl w:val="E1CE2B10"/>
    <w:lvl w:ilvl="0" w:tplc="21FAD4B2">
      <w:start w:val="1"/>
      <w:numFmt w:val="bullet"/>
      <w:pStyle w:val="mylniki"/>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4D1864D9"/>
    <w:multiLevelType w:val="multilevel"/>
    <w:tmpl w:val="E1B0CD26"/>
    <w:lvl w:ilvl="0">
      <w:start w:val="1"/>
      <w:numFmt w:val="decimal"/>
      <w:lvlText w:val="%1"/>
      <w:lvlJc w:val="left"/>
      <w:pPr>
        <w:ind w:left="781" w:hanging="564"/>
      </w:pPr>
      <w:rPr>
        <w:rFonts w:hint="default"/>
        <w:lang w:val="pl-PL" w:eastAsia="en-US" w:bidi="ar-SA"/>
      </w:rPr>
    </w:lvl>
    <w:lvl w:ilvl="1">
      <w:start w:val="5"/>
      <w:numFmt w:val="decimal"/>
      <w:lvlText w:val="%1.%2"/>
      <w:lvlJc w:val="left"/>
      <w:pPr>
        <w:ind w:left="781" w:hanging="564"/>
      </w:pPr>
      <w:rPr>
        <w:rFonts w:hint="default"/>
        <w:lang w:val="pl-PL" w:eastAsia="en-US" w:bidi="ar-SA"/>
      </w:rPr>
    </w:lvl>
    <w:lvl w:ilvl="2">
      <w:start w:val="1"/>
      <w:numFmt w:val="decimal"/>
      <w:lvlText w:val="%1.%2.%3."/>
      <w:lvlJc w:val="left"/>
      <w:pPr>
        <w:ind w:left="781" w:hanging="564"/>
      </w:pPr>
      <w:rPr>
        <w:rFonts w:ascii="Carlito" w:eastAsia="Carlito" w:hAnsi="Carlito" w:cs="Carlito" w:hint="default"/>
        <w:b/>
        <w:bCs/>
        <w:spacing w:val="-2"/>
        <w:w w:val="100"/>
        <w:sz w:val="22"/>
        <w:szCs w:val="22"/>
        <w:lang w:val="pl-PL" w:eastAsia="en-US" w:bidi="ar-SA"/>
      </w:rPr>
    </w:lvl>
    <w:lvl w:ilvl="3">
      <w:numFmt w:val="bullet"/>
      <w:lvlText w:val="•"/>
      <w:lvlJc w:val="left"/>
      <w:pPr>
        <w:ind w:left="3691" w:hanging="564"/>
      </w:pPr>
      <w:rPr>
        <w:rFonts w:hint="default"/>
        <w:lang w:val="pl-PL" w:eastAsia="en-US" w:bidi="ar-SA"/>
      </w:rPr>
    </w:lvl>
    <w:lvl w:ilvl="4">
      <w:numFmt w:val="bullet"/>
      <w:lvlText w:val="•"/>
      <w:lvlJc w:val="left"/>
      <w:pPr>
        <w:ind w:left="4662" w:hanging="564"/>
      </w:pPr>
      <w:rPr>
        <w:rFonts w:hint="default"/>
        <w:lang w:val="pl-PL" w:eastAsia="en-US" w:bidi="ar-SA"/>
      </w:rPr>
    </w:lvl>
    <w:lvl w:ilvl="5">
      <w:numFmt w:val="bullet"/>
      <w:lvlText w:val="•"/>
      <w:lvlJc w:val="left"/>
      <w:pPr>
        <w:ind w:left="5633" w:hanging="564"/>
      </w:pPr>
      <w:rPr>
        <w:rFonts w:hint="default"/>
        <w:lang w:val="pl-PL" w:eastAsia="en-US" w:bidi="ar-SA"/>
      </w:rPr>
    </w:lvl>
    <w:lvl w:ilvl="6">
      <w:numFmt w:val="bullet"/>
      <w:lvlText w:val="•"/>
      <w:lvlJc w:val="left"/>
      <w:pPr>
        <w:ind w:left="6603" w:hanging="564"/>
      </w:pPr>
      <w:rPr>
        <w:rFonts w:hint="default"/>
        <w:lang w:val="pl-PL" w:eastAsia="en-US" w:bidi="ar-SA"/>
      </w:rPr>
    </w:lvl>
    <w:lvl w:ilvl="7">
      <w:numFmt w:val="bullet"/>
      <w:lvlText w:val="•"/>
      <w:lvlJc w:val="left"/>
      <w:pPr>
        <w:ind w:left="7574" w:hanging="564"/>
      </w:pPr>
      <w:rPr>
        <w:rFonts w:hint="default"/>
        <w:lang w:val="pl-PL" w:eastAsia="en-US" w:bidi="ar-SA"/>
      </w:rPr>
    </w:lvl>
    <w:lvl w:ilvl="8">
      <w:numFmt w:val="bullet"/>
      <w:lvlText w:val="•"/>
      <w:lvlJc w:val="left"/>
      <w:pPr>
        <w:ind w:left="8545" w:hanging="564"/>
      </w:pPr>
      <w:rPr>
        <w:rFonts w:hint="default"/>
        <w:lang w:val="pl-PL" w:eastAsia="en-US" w:bidi="ar-SA"/>
      </w:rPr>
    </w:lvl>
  </w:abstractNum>
  <w:abstractNum w:abstractNumId="189" w15:restartNumberingAfterBreak="0">
    <w:nsid w:val="4DBE345D"/>
    <w:multiLevelType w:val="hybridMultilevel"/>
    <w:tmpl w:val="02C6D30E"/>
    <w:lvl w:ilvl="0" w:tplc="9F760B82">
      <w:start w:val="65535"/>
      <w:numFmt w:val="bullet"/>
      <w:lvlText w:val="-"/>
      <w:lvlJc w:val="left"/>
      <w:pPr>
        <w:tabs>
          <w:tab w:val="num" w:pos="425"/>
        </w:tabs>
        <w:ind w:left="425" w:hanging="425"/>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4DEE73F3"/>
    <w:multiLevelType w:val="hybridMultilevel"/>
    <w:tmpl w:val="9972256A"/>
    <w:lvl w:ilvl="0" w:tplc="E8746322">
      <w:start w:val="8"/>
      <w:numFmt w:val="decimal"/>
      <w:lvlText w:val="(%1"/>
      <w:lvlJc w:val="left"/>
      <w:pPr>
        <w:ind w:left="720" w:hanging="360"/>
      </w:pPr>
      <w:rPr>
        <w:rFonts w:hint="default"/>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1" w15:restartNumberingAfterBreak="0">
    <w:nsid w:val="4E124A71"/>
    <w:multiLevelType w:val="hybridMultilevel"/>
    <w:tmpl w:val="513CBEDE"/>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92" w15:restartNumberingAfterBreak="0">
    <w:nsid w:val="4E6AFB66"/>
    <w:multiLevelType w:val="hybridMultilevel"/>
    <w:tmpl w:val="2620F0AC"/>
    <w:lvl w:ilvl="0" w:tplc="ACC23DF6">
      <w:start w:val="1"/>
      <w:numFmt w:val="bullet"/>
      <w:lvlText w:val="-"/>
      <w:lvlJc w:val="left"/>
    </w:lvl>
    <w:lvl w:ilvl="1" w:tplc="726E4AD6">
      <w:start w:val="1"/>
      <w:numFmt w:val="bullet"/>
      <w:lvlText w:val="-"/>
      <w:lvlJc w:val="left"/>
    </w:lvl>
    <w:lvl w:ilvl="2" w:tplc="624EAB4C">
      <w:numFmt w:val="decimal"/>
      <w:lvlText w:val=""/>
      <w:lvlJc w:val="left"/>
    </w:lvl>
    <w:lvl w:ilvl="3" w:tplc="1908886C">
      <w:numFmt w:val="decimal"/>
      <w:lvlText w:val=""/>
      <w:lvlJc w:val="left"/>
    </w:lvl>
    <w:lvl w:ilvl="4" w:tplc="039858A2">
      <w:numFmt w:val="decimal"/>
      <w:lvlText w:val=""/>
      <w:lvlJc w:val="left"/>
    </w:lvl>
    <w:lvl w:ilvl="5" w:tplc="BB0AEC50">
      <w:numFmt w:val="decimal"/>
      <w:lvlText w:val=""/>
      <w:lvlJc w:val="left"/>
    </w:lvl>
    <w:lvl w:ilvl="6" w:tplc="7A48B528">
      <w:numFmt w:val="decimal"/>
      <w:lvlText w:val=""/>
      <w:lvlJc w:val="left"/>
    </w:lvl>
    <w:lvl w:ilvl="7" w:tplc="493CD450">
      <w:numFmt w:val="decimal"/>
      <w:lvlText w:val=""/>
      <w:lvlJc w:val="left"/>
    </w:lvl>
    <w:lvl w:ilvl="8" w:tplc="BD0CEB66">
      <w:numFmt w:val="decimal"/>
      <w:lvlText w:val=""/>
      <w:lvlJc w:val="left"/>
    </w:lvl>
  </w:abstractNum>
  <w:abstractNum w:abstractNumId="193" w15:restartNumberingAfterBreak="0">
    <w:nsid w:val="4E8210CA"/>
    <w:multiLevelType w:val="singleLevel"/>
    <w:tmpl w:val="A092AE2A"/>
    <w:lvl w:ilvl="0">
      <w:start w:val="1"/>
      <w:numFmt w:val="decimal"/>
      <w:lvlText w:val="%1."/>
      <w:legacy w:legacy="1" w:legacySpace="0" w:legacyIndent="283"/>
      <w:lvlJc w:val="left"/>
      <w:pPr>
        <w:ind w:left="283" w:hanging="283"/>
      </w:pPr>
    </w:lvl>
  </w:abstractNum>
  <w:abstractNum w:abstractNumId="194" w15:restartNumberingAfterBreak="0">
    <w:nsid w:val="4EC17820"/>
    <w:multiLevelType w:val="singleLevel"/>
    <w:tmpl w:val="77101E46"/>
    <w:lvl w:ilvl="0">
      <w:start w:val="1"/>
      <w:numFmt w:val="upperLetter"/>
      <w:lvlText w:val="(%1)"/>
      <w:lvlJc w:val="left"/>
      <w:pPr>
        <w:tabs>
          <w:tab w:val="num" w:pos="375"/>
        </w:tabs>
        <w:ind w:left="375" w:hanging="375"/>
      </w:pPr>
      <w:rPr>
        <w:rFonts w:hint="default"/>
      </w:rPr>
    </w:lvl>
  </w:abstractNum>
  <w:abstractNum w:abstractNumId="195" w15:restartNumberingAfterBreak="0">
    <w:nsid w:val="4FDE3AD9"/>
    <w:multiLevelType w:val="hybridMultilevel"/>
    <w:tmpl w:val="1B7CC7B6"/>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6" w15:restartNumberingAfterBreak="0">
    <w:nsid w:val="501D2352"/>
    <w:multiLevelType w:val="hybridMultilevel"/>
    <w:tmpl w:val="64AA4636"/>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15:restartNumberingAfterBreak="0">
    <w:nsid w:val="50353CA6"/>
    <w:multiLevelType w:val="hybridMultilevel"/>
    <w:tmpl w:val="81BA2628"/>
    <w:lvl w:ilvl="0" w:tplc="47CA7882">
      <w:start w:val="5"/>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507141A9"/>
    <w:multiLevelType w:val="hybridMultilevel"/>
    <w:tmpl w:val="898C42FC"/>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9" w15:restartNumberingAfterBreak="0">
    <w:nsid w:val="50936858"/>
    <w:multiLevelType w:val="multilevel"/>
    <w:tmpl w:val="6CA46136"/>
    <w:lvl w:ilvl="0">
      <w:start w:val="2"/>
      <w:numFmt w:val="decimal"/>
      <w:lvlText w:val="%1."/>
      <w:lvlJc w:val="left"/>
      <w:pPr>
        <w:tabs>
          <w:tab w:val="num" w:pos="540"/>
        </w:tabs>
        <w:ind w:left="540" w:hanging="540"/>
      </w:pPr>
      <w:rPr>
        <w:rFonts w:hint="default"/>
        <w:b/>
      </w:rPr>
    </w:lvl>
    <w:lvl w:ilvl="1">
      <w:start w:val="2"/>
      <w:numFmt w:val="decimal"/>
      <w:lvlText w:val="%1.%2."/>
      <w:lvlJc w:val="left"/>
      <w:pPr>
        <w:tabs>
          <w:tab w:val="num" w:pos="540"/>
        </w:tabs>
        <w:ind w:left="540" w:hanging="540"/>
      </w:pPr>
      <w:rPr>
        <w:rFonts w:hint="default"/>
        <w:b/>
      </w:rPr>
    </w:lvl>
    <w:lvl w:ilvl="2">
      <w:start w:val="7"/>
      <w:numFmt w:val="decimal"/>
      <w:lvlText w:val="%1.%2.%3."/>
      <w:lvlJc w:val="left"/>
      <w:pPr>
        <w:tabs>
          <w:tab w:val="num" w:pos="720"/>
        </w:tabs>
        <w:ind w:left="720" w:hanging="720"/>
      </w:pPr>
      <w:rPr>
        <w:rFonts w:hint="default"/>
        <w:b/>
      </w:rPr>
    </w:lvl>
    <w:lvl w:ilvl="3">
      <w:start w:val="1"/>
      <w:numFmt w:val="decimalZero"/>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080"/>
        </w:tabs>
        <w:ind w:left="1080" w:hanging="108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440"/>
        </w:tabs>
        <w:ind w:left="1440" w:hanging="1440"/>
      </w:pPr>
      <w:rPr>
        <w:rFonts w:hint="default"/>
        <w:b/>
      </w:rPr>
    </w:lvl>
  </w:abstractNum>
  <w:abstractNum w:abstractNumId="200" w15:restartNumberingAfterBreak="0">
    <w:nsid w:val="50994D5C"/>
    <w:multiLevelType w:val="singleLevel"/>
    <w:tmpl w:val="26C83C38"/>
    <w:lvl w:ilvl="0">
      <w:start w:val="1"/>
      <w:numFmt w:val="lowerLetter"/>
      <w:lvlText w:val="%1)"/>
      <w:legacy w:legacy="1" w:legacySpace="0" w:legacyIndent="283"/>
      <w:lvlJc w:val="left"/>
      <w:pPr>
        <w:ind w:left="283" w:hanging="283"/>
      </w:pPr>
    </w:lvl>
  </w:abstractNum>
  <w:abstractNum w:abstractNumId="201" w15:restartNumberingAfterBreak="0">
    <w:nsid w:val="51CF37A5"/>
    <w:multiLevelType w:val="hybridMultilevel"/>
    <w:tmpl w:val="0AFEF9E6"/>
    <w:lvl w:ilvl="0" w:tplc="A92A2AB6">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02" w15:restartNumberingAfterBreak="0">
    <w:nsid w:val="51FE550E"/>
    <w:multiLevelType w:val="hybridMultilevel"/>
    <w:tmpl w:val="9D102026"/>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52C10F08"/>
    <w:multiLevelType w:val="hybridMultilevel"/>
    <w:tmpl w:val="A18E57AE"/>
    <w:lvl w:ilvl="0" w:tplc="7D0A56C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46E3689"/>
    <w:multiLevelType w:val="hybridMultilevel"/>
    <w:tmpl w:val="C0FAAC36"/>
    <w:lvl w:ilvl="0" w:tplc="44CA8332">
      <w:start w:val="1"/>
      <w:numFmt w:val="lowerLetter"/>
      <w:lvlText w:val="%1)"/>
      <w:lvlJc w:val="left"/>
      <w:pPr>
        <w:tabs>
          <w:tab w:val="num" w:pos="0"/>
        </w:tabs>
        <w:ind w:left="28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5" w15:restartNumberingAfterBreak="0">
    <w:nsid w:val="546E59C1"/>
    <w:multiLevelType w:val="hybridMultilevel"/>
    <w:tmpl w:val="1C647F0A"/>
    <w:lvl w:ilvl="0" w:tplc="FB2A2230">
      <w:start w:val="1"/>
      <w:numFmt w:val="bullet"/>
      <w:lvlText w:val="–"/>
      <w:lvlJc w:val="left"/>
      <w:pPr>
        <w:tabs>
          <w:tab w:val="num" w:pos="454"/>
        </w:tabs>
        <w:ind w:left="454"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54D3624C"/>
    <w:multiLevelType w:val="multilevel"/>
    <w:tmpl w:val="F9445FF2"/>
    <w:lvl w:ilvl="0">
      <w:start w:val="1"/>
      <w:numFmt w:val="decimal"/>
      <w:lvlText w:val="%1."/>
      <w:lvlJc w:val="left"/>
      <w:pPr>
        <w:ind w:left="543" w:hanging="284"/>
      </w:pPr>
      <w:rPr>
        <w:rFonts w:hint="default"/>
        <w:w w:val="100"/>
        <w:lang w:val="pl-PL" w:eastAsia="en-US" w:bidi="ar-SA"/>
      </w:rPr>
    </w:lvl>
    <w:lvl w:ilvl="1">
      <w:start w:val="1"/>
      <w:numFmt w:val="decimal"/>
      <w:lvlText w:val="%1.%2."/>
      <w:lvlJc w:val="left"/>
      <w:pPr>
        <w:ind w:left="610" w:hanging="351"/>
      </w:pPr>
      <w:rPr>
        <w:rFonts w:ascii="Times New Roman" w:eastAsia="Times New Roman" w:hAnsi="Times New Roman" w:cs="Times New Roman" w:hint="default"/>
        <w:b/>
        <w:bCs/>
        <w:spacing w:val="-5"/>
        <w:w w:val="100"/>
        <w:sz w:val="20"/>
        <w:szCs w:val="20"/>
        <w:lang w:val="pl-PL" w:eastAsia="en-US" w:bidi="ar-SA"/>
      </w:rPr>
    </w:lvl>
    <w:lvl w:ilvl="2">
      <w:start w:val="1"/>
      <w:numFmt w:val="decimal"/>
      <w:lvlText w:val="%3."/>
      <w:lvlJc w:val="left"/>
      <w:pPr>
        <w:ind w:left="754" w:hanging="394"/>
      </w:pPr>
      <w:rPr>
        <w:rFonts w:ascii="Century Gothic" w:eastAsia="Times New Roman" w:hAnsi="Century Gothic" w:cs="Times New Roman" w:hint="default"/>
        <w:w w:val="100"/>
        <w:sz w:val="20"/>
        <w:szCs w:val="20"/>
        <w:lang w:val="pl-PL" w:eastAsia="en-US" w:bidi="ar-SA"/>
      </w:rPr>
    </w:lvl>
    <w:lvl w:ilvl="3">
      <w:numFmt w:val="bullet"/>
      <w:lvlText w:val="•"/>
      <w:lvlJc w:val="left"/>
      <w:pPr>
        <w:ind w:left="760" w:hanging="394"/>
      </w:pPr>
      <w:rPr>
        <w:rFonts w:hint="default"/>
        <w:lang w:val="pl-PL" w:eastAsia="en-US" w:bidi="ar-SA"/>
      </w:rPr>
    </w:lvl>
    <w:lvl w:ilvl="4">
      <w:numFmt w:val="bullet"/>
      <w:lvlText w:val="•"/>
      <w:lvlJc w:val="left"/>
      <w:pPr>
        <w:ind w:left="2000" w:hanging="394"/>
      </w:pPr>
      <w:rPr>
        <w:rFonts w:hint="default"/>
        <w:lang w:val="pl-PL" w:eastAsia="en-US" w:bidi="ar-SA"/>
      </w:rPr>
    </w:lvl>
    <w:lvl w:ilvl="5">
      <w:numFmt w:val="bullet"/>
      <w:lvlText w:val="•"/>
      <w:lvlJc w:val="left"/>
      <w:pPr>
        <w:ind w:left="3241" w:hanging="394"/>
      </w:pPr>
      <w:rPr>
        <w:rFonts w:hint="default"/>
        <w:lang w:val="pl-PL" w:eastAsia="en-US" w:bidi="ar-SA"/>
      </w:rPr>
    </w:lvl>
    <w:lvl w:ilvl="6">
      <w:numFmt w:val="bullet"/>
      <w:lvlText w:val="•"/>
      <w:lvlJc w:val="left"/>
      <w:pPr>
        <w:ind w:left="4481" w:hanging="394"/>
      </w:pPr>
      <w:rPr>
        <w:rFonts w:hint="default"/>
        <w:lang w:val="pl-PL" w:eastAsia="en-US" w:bidi="ar-SA"/>
      </w:rPr>
    </w:lvl>
    <w:lvl w:ilvl="7">
      <w:numFmt w:val="bullet"/>
      <w:lvlText w:val="•"/>
      <w:lvlJc w:val="left"/>
      <w:pPr>
        <w:ind w:left="5722" w:hanging="394"/>
      </w:pPr>
      <w:rPr>
        <w:rFonts w:hint="default"/>
        <w:lang w:val="pl-PL" w:eastAsia="en-US" w:bidi="ar-SA"/>
      </w:rPr>
    </w:lvl>
    <w:lvl w:ilvl="8">
      <w:numFmt w:val="bullet"/>
      <w:lvlText w:val="•"/>
      <w:lvlJc w:val="left"/>
      <w:pPr>
        <w:ind w:left="6962" w:hanging="394"/>
      </w:pPr>
      <w:rPr>
        <w:rFonts w:hint="default"/>
        <w:lang w:val="pl-PL" w:eastAsia="en-US" w:bidi="ar-SA"/>
      </w:rPr>
    </w:lvl>
  </w:abstractNum>
  <w:abstractNum w:abstractNumId="207" w15:restartNumberingAfterBreak="0">
    <w:nsid w:val="572B4421"/>
    <w:multiLevelType w:val="hybridMultilevel"/>
    <w:tmpl w:val="F64ECA7A"/>
    <w:lvl w:ilvl="0" w:tplc="FFFFFFFF">
      <w:start w:val="1"/>
      <w:numFmt w:val="bullet"/>
      <w:lvlText w:val="–"/>
      <w:lvlJc w:val="left"/>
      <w:pPr>
        <w:tabs>
          <w:tab w:val="num" w:pos="397"/>
        </w:tabs>
        <w:ind w:left="397" w:hanging="397"/>
      </w:pPr>
      <w:rPr>
        <w:rFonts w:ascii="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08" w15:restartNumberingAfterBreak="0">
    <w:nsid w:val="57ED6106"/>
    <w:multiLevelType w:val="singleLevel"/>
    <w:tmpl w:val="C16AB5CE"/>
    <w:lvl w:ilvl="0">
      <w:start w:val="1"/>
      <w:numFmt w:val="lowerLetter"/>
      <w:lvlText w:val="%1) "/>
      <w:legacy w:legacy="1" w:legacySpace="0" w:legacyIndent="283"/>
      <w:lvlJc w:val="left"/>
      <w:pPr>
        <w:ind w:left="847" w:hanging="283"/>
      </w:pPr>
      <w:rPr>
        <w:b w:val="0"/>
        <w:i w:val="0"/>
        <w:sz w:val="20"/>
      </w:rPr>
    </w:lvl>
  </w:abstractNum>
  <w:abstractNum w:abstractNumId="209" w15:restartNumberingAfterBreak="0">
    <w:nsid w:val="58173936"/>
    <w:multiLevelType w:val="multilevel"/>
    <w:tmpl w:val="342A9DFA"/>
    <w:lvl w:ilvl="0">
      <w:start w:val="1"/>
      <w:numFmt w:val="decimal"/>
      <w:lvlText w:val="%1."/>
      <w:legacy w:legacy="1" w:legacySpace="0" w:legacyIndent="283"/>
      <w:lvlJc w:val="left"/>
      <w:pPr>
        <w:ind w:left="283" w:hanging="283"/>
      </w:pPr>
    </w:lvl>
    <w:lvl w:ilvl="1">
      <w:start w:val="2"/>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10" w15:restartNumberingAfterBreak="0">
    <w:nsid w:val="586866FA"/>
    <w:multiLevelType w:val="hybridMultilevel"/>
    <w:tmpl w:val="89027FD8"/>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11" w15:restartNumberingAfterBreak="0">
    <w:nsid w:val="58962A3F"/>
    <w:multiLevelType w:val="singleLevel"/>
    <w:tmpl w:val="985EE8E0"/>
    <w:lvl w:ilvl="0">
      <w:start w:val="1"/>
      <w:numFmt w:val="lowerLetter"/>
      <w:lvlText w:val="%1)"/>
      <w:legacy w:legacy="1" w:legacySpace="0" w:legacyIndent="283"/>
      <w:lvlJc w:val="left"/>
      <w:pPr>
        <w:ind w:left="283" w:hanging="283"/>
      </w:pPr>
      <w:rPr>
        <w:rFonts w:cs="Times New Roman"/>
      </w:rPr>
    </w:lvl>
  </w:abstractNum>
  <w:abstractNum w:abstractNumId="212" w15:restartNumberingAfterBreak="0">
    <w:nsid w:val="58AD2649"/>
    <w:multiLevelType w:val="hybridMultilevel"/>
    <w:tmpl w:val="6158DE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3" w15:restartNumberingAfterBreak="0">
    <w:nsid w:val="58B8540D"/>
    <w:multiLevelType w:val="hybridMultilevel"/>
    <w:tmpl w:val="A1BEA222"/>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4" w15:restartNumberingAfterBreak="0">
    <w:nsid w:val="596968B9"/>
    <w:multiLevelType w:val="hybridMultilevel"/>
    <w:tmpl w:val="AADE75C0"/>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5" w15:restartNumberingAfterBreak="0">
    <w:nsid w:val="597D5F22"/>
    <w:multiLevelType w:val="hybridMultilevel"/>
    <w:tmpl w:val="AA32F4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8F0ECF"/>
    <w:multiLevelType w:val="singleLevel"/>
    <w:tmpl w:val="F6641092"/>
    <w:lvl w:ilvl="0">
      <w:start w:val="1"/>
      <w:numFmt w:val="lowerLetter"/>
      <w:lvlText w:val="%1)"/>
      <w:legacy w:legacy="1" w:legacySpace="0" w:legacyIndent="283"/>
      <w:lvlJc w:val="left"/>
      <w:pPr>
        <w:ind w:left="283" w:hanging="283"/>
      </w:pPr>
    </w:lvl>
  </w:abstractNum>
  <w:abstractNum w:abstractNumId="217" w15:restartNumberingAfterBreak="0">
    <w:nsid w:val="5A1401E2"/>
    <w:multiLevelType w:val="hybridMultilevel"/>
    <w:tmpl w:val="D39246C0"/>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8" w15:restartNumberingAfterBreak="0">
    <w:nsid w:val="5A426517"/>
    <w:multiLevelType w:val="hybridMultilevel"/>
    <w:tmpl w:val="F4E232A8"/>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5A652FCA"/>
    <w:multiLevelType w:val="singleLevel"/>
    <w:tmpl w:val="DDA24DE8"/>
    <w:lvl w:ilvl="0">
      <w:start w:val="1"/>
      <w:numFmt w:val="lowerLetter"/>
      <w:lvlText w:val="%1)"/>
      <w:legacy w:legacy="1" w:legacySpace="0" w:legacyIndent="283"/>
      <w:lvlJc w:val="left"/>
      <w:pPr>
        <w:ind w:left="283" w:hanging="283"/>
      </w:pPr>
    </w:lvl>
  </w:abstractNum>
  <w:abstractNum w:abstractNumId="220" w15:restartNumberingAfterBreak="0">
    <w:nsid w:val="5ADD1034"/>
    <w:multiLevelType w:val="hybridMultilevel"/>
    <w:tmpl w:val="98C8A2E6"/>
    <w:lvl w:ilvl="0" w:tplc="9326AF48">
      <w:start w:val="1"/>
      <w:numFmt w:val="bullet"/>
      <w:lvlText w:val="-"/>
      <w:lvlJc w:val="left"/>
      <w:pPr>
        <w:tabs>
          <w:tab w:val="num" w:pos="700"/>
        </w:tabs>
        <w:ind w:left="700" w:hanging="360"/>
      </w:pPr>
      <w:rPr>
        <w:rFonts w:ascii="Times New Roman" w:hAnsi="Times New Roman" w:cs="Times New Roman" w:hint="default"/>
      </w:rPr>
    </w:lvl>
    <w:lvl w:ilvl="1" w:tplc="04150003">
      <w:start w:val="1"/>
      <w:numFmt w:val="bullet"/>
      <w:pStyle w:val="StylNagwek2Po3pt"/>
      <w:lvlText w:val="o"/>
      <w:lvlJc w:val="left"/>
      <w:pPr>
        <w:tabs>
          <w:tab w:val="num" w:pos="1440"/>
        </w:tabs>
        <w:ind w:left="1440" w:hanging="360"/>
      </w:pPr>
      <w:rPr>
        <w:rFonts w:ascii="Courier New" w:hAnsi="Courier New" w:cs="Courier New" w:hint="default"/>
      </w:rPr>
    </w:lvl>
    <w:lvl w:ilvl="2" w:tplc="04150005" w:tentative="1">
      <w:start w:val="1"/>
      <w:numFmt w:val="bullet"/>
      <w:pStyle w:val="StylNagwek3Pierwszywiersz125cm"/>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1" w15:restartNumberingAfterBreak="0">
    <w:nsid w:val="5B1F739D"/>
    <w:multiLevelType w:val="multilevel"/>
    <w:tmpl w:val="36E0B5DE"/>
    <w:lvl w:ilvl="0">
      <w:start w:val="1"/>
      <w:numFmt w:val="decimal"/>
      <w:lvlText w:val="%1."/>
      <w:lvlJc w:val="left"/>
      <w:pPr>
        <w:tabs>
          <w:tab w:val="num" w:pos="375"/>
        </w:tabs>
        <w:ind w:left="375" w:hanging="375"/>
      </w:pPr>
      <w:rPr>
        <w:rFonts w:hint="default"/>
      </w:rPr>
    </w:lvl>
    <w:lvl w:ilvl="1">
      <w:start w:val="1"/>
      <w:numFmt w:val="decimal"/>
      <w:lvlText w:val="%1.%2."/>
      <w:lvlJc w:val="left"/>
      <w:pPr>
        <w:tabs>
          <w:tab w:val="num" w:pos="375"/>
        </w:tabs>
        <w:ind w:left="375" w:hanging="3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2" w15:restartNumberingAfterBreak="0">
    <w:nsid w:val="5B976DD8"/>
    <w:multiLevelType w:val="hybridMultilevel"/>
    <w:tmpl w:val="E07EF306"/>
    <w:lvl w:ilvl="0" w:tplc="4858EFB6">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3" w15:restartNumberingAfterBreak="0">
    <w:nsid w:val="5C6F5FBB"/>
    <w:multiLevelType w:val="singleLevel"/>
    <w:tmpl w:val="DDA24DE8"/>
    <w:lvl w:ilvl="0">
      <w:start w:val="1"/>
      <w:numFmt w:val="lowerLetter"/>
      <w:lvlText w:val="%1)"/>
      <w:legacy w:legacy="1" w:legacySpace="0" w:legacyIndent="283"/>
      <w:lvlJc w:val="left"/>
      <w:pPr>
        <w:ind w:left="283" w:hanging="283"/>
      </w:pPr>
    </w:lvl>
  </w:abstractNum>
  <w:abstractNum w:abstractNumId="224" w15:restartNumberingAfterBreak="0">
    <w:nsid w:val="5D1D676B"/>
    <w:multiLevelType w:val="hybridMultilevel"/>
    <w:tmpl w:val="89CE31D2"/>
    <w:lvl w:ilvl="0" w:tplc="F6641092">
      <w:start w:val="1"/>
      <w:numFmt w:val="lowerLetter"/>
      <w:lvlText w:val="%1)"/>
      <w:legacy w:legacy="1" w:legacySpace="0" w:legacyIndent="283"/>
      <w:lvlJc w:val="left"/>
      <w:pPr>
        <w:ind w:left="283" w:hanging="283"/>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5" w15:restartNumberingAfterBreak="0">
    <w:nsid w:val="5E0666DA"/>
    <w:multiLevelType w:val="hybridMultilevel"/>
    <w:tmpl w:val="3230D5E4"/>
    <w:lvl w:ilvl="0" w:tplc="D410FAD4">
      <w:start w:val="1"/>
      <w:numFmt w:val="bullet"/>
      <w:lvlText w:val="–"/>
      <w:lvlJc w:val="left"/>
      <w:pPr>
        <w:tabs>
          <w:tab w:val="num" w:pos="397"/>
        </w:tabs>
        <w:ind w:left="397" w:hanging="397"/>
      </w:pPr>
      <w:rPr>
        <w:rFonts w:ascii="Times New Roman" w:hAnsi="Times New Roman" w:cs="Times New Roman" w:hint="default"/>
      </w:rPr>
    </w:lvl>
    <w:lvl w:ilvl="1" w:tplc="DF0C7486">
      <w:start w:val="1"/>
      <w:numFmt w:val="lowerLetter"/>
      <w:lvlText w:val="%2)"/>
      <w:lvlJc w:val="left"/>
      <w:pPr>
        <w:tabs>
          <w:tab w:val="num" w:pos="1080"/>
        </w:tabs>
        <w:ind w:left="1363" w:hanging="283"/>
      </w:pPr>
      <w:rPr>
        <w:rFonts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5E192759"/>
    <w:multiLevelType w:val="singleLevel"/>
    <w:tmpl w:val="985EE8E0"/>
    <w:lvl w:ilvl="0">
      <w:start w:val="1"/>
      <w:numFmt w:val="lowerLetter"/>
      <w:lvlText w:val="%1)"/>
      <w:legacy w:legacy="1" w:legacySpace="0" w:legacyIndent="283"/>
      <w:lvlJc w:val="left"/>
      <w:pPr>
        <w:ind w:left="283" w:hanging="283"/>
      </w:pPr>
      <w:rPr>
        <w:rFonts w:cs="Times New Roman"/>
      </w:rPr>
    </w:lvl>
  </w:abstractNum>
  <w:abstractNum w:abstractNumId="227" w15:restartNumberingAfterBreak="0">
    <w:nsid w:val="5E3F6806"/>
    <w:multiLevelType w:val="hybridMultilevel"/>
    <w:tmpl w:val="D84C7DEE"/>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5F9103D2"/>
    <w:multiLevelType w:val="hybridMultilevel"/>
    <w:tmpl w:val="6AC438BA"/>
    <w:lvl w:ilvl="0" w:tplc="9F760B82">
      <w:start w:val="65535"/>
      <w:numFmt w:val="bullet"/>
      <w:lvlText w:val="-"/>
      <w:lvlJc w:val="left"/>
      <w:pPr>
        <w:tabs>
          <w:tab w:val="num" w:pos="425"/>
        </w:tabs>
        <w:ind w:left="425" w:hanging="425"/>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29" w15:restartNumberingAfterBreak="0">
    <w:nsid w:val="610412E4"/>
    <w:multiLevelType w:val="hybridMultilevel"/>
    <w:tmpl w:val="C13EFFA0"/>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0" w15:restartNumberingAfterBreak="0">
    <w:nsid w:val="620C3686"/>
    <w:multiLevelType w:val="hybridMultilevel"/>
    <w:tmpl w:val="D87C99F8"/>
    <w:lvl w:ilvl="0" w:tplc="7D0A56CA">
      <w:start w:val="1"/>
      <w:numFmt w:val="bullet"/>
      <w:pStyle w:val="PrzepisyZwiazane"/>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628C895D"/>
    <w:multiLevelType w:val="hybridMultilevel"/>
    <w:tmpl w:val="FA6EED5C"/>
    <w:lvl w:ilvl="0" w:tplc="A59E1F3E">
      <w:start w:val="1"/>
      <w:numFmt w:val="bullet"/>
      <w:lvlText w:val="-"/>
      <w:lvlJc w:val="left"/>
    </w:lvl>
    <w:lvl w:ilvl="1" w:tplc="E6A042D0">
      <w:numFmt w:val="decimal"/>
      <w:lvlText w:val=""/>
      <w:lvlJc w:val="left"/>
    </w:lvl>
    <w:lvl w:ilvl="2" w:tplc="7264C1A8">
      <w:numFmt w:val="decimal"/>
      <w:lvlText w:val=""/>
      <w:lvlJc w:val="left"/>
    </w:lvl>
    <w:lvl w:ilvl="3" w:tplc="FB408A50">
      <w:numFmt w:val="decimal"/>
      <w:lvlText w:val=""/>
      <w:lvlJc w:val="left"/>
    </w:lvl>
    <w:lvl w:ilvl="4" w:tplc="9EBE638E">
      <w:numFmt w:val="decimal"/>
      <w:lvlText w:val=""/>
      <w:lvlJc w:val="left"/>
    </w:lvl>
    <w:lvl w:ilvl="5" w:tplc="95429A0E">
      <w:numFmt w:val="decimal"/>
      <w:lvlText w:val=""/>
      <w:lvlJc w:val="left"/>
    </w:lvl>
    <w:lvl w:ilvl="6" w:tplc="B83A296A">
      <w:numFmt w:val="decimal"/>
      <w:lvlText w:val=""/>
      <w:lvlJc w:val="left"/>
    </w:lvl>
    <w:lvl w:ilvl="7" w:tplc="35C8A2B0">
      <w:numFmt w:val="decimal"/>
      <w:lvlText w:val=""/>
      <w:lvlJc w:val="left"/>
    </w:lvl>
    <w:lvl w:ilvl="8" w:tplc="AE3CCF8E">
      <w:numFmt w:val="decimal"/>
      <w:lvlText w:val=""/>
      <w:lvlJc w:val="left"/>
    </w:lvl>
  </w:abstractNum>
  <w:abstractNum w:abstractNumId="232" w15:restartNumberingAfterBreak="0">
    <w:nsid w:val="62BBD95A"/>
    <w:multiLevelType w:val="hybridMultilevel"/>
    <w:tmpl w:val="AE3E07CC"/>
    <w:lvl w:ilvl="0" w:tplc="9E0818EA">
      <w:start w:val="1"/>
      <w:numFmt w:val="bullet"/>
      <w:lvlText w:val="-"/>
      <w:lvlJc w:val="left"/>
    </w:lvl>
    <w:lvl w:ilvl="1" w:tplc="196E123E">
      <w:start w:val="23"/>
      <w:numFmt w:val="upperLetter"/>
      <w:lvlText w:val="%2"/>
      <w:lvlJc w:val="left"/>
    </w:lvl>
    <w:lvl w:ilvl="2" w:tplc="5AAABCB6">
      <w:numFmt w:val="decimal"/>
      <w:lvlText w:val=""/>
      <w:lvlJc w:val="left"/>
    </w:lvl>
    <w:lvl w:ilvl="3" w:tplc="3B1048A8">
      <w:numFmt w:val="decimal"/>
      <w:lvlText w:val=""/>
      <w:lvlJc w:val="left"/>
    </w:lvl>
    <w:lvl w:ilvl="4" w:tplc="B89A7C1C">
      <w:numFmt w:val="decimal"/>
      <w:lvlText w:val=""/>
      <w:lvlJc w:val="left"/>
    </w:lvl>
    <w:lvl w:ilvl="5" w:tplc="9E024AA2">
      <w:numFmt w:val="decimal"/>
      <w:lvlText w:val=""/>
      <w:lvlJc w:val="left"/>
    </w:lvl>
    <w:lvl w:ilvl="6" w:tplc="B6D6DADE">
      <w:numFmt w:val="decimal"/>
      <w:lvlText w:val=""/>
      <w:lvlJc w:val="left"/>
    </w:lvl>
    <w:lvl w:ilvl="7" w:tplc="FA2631CC">
      <w:numFmt w:val="decimal"/>
      <w:lvlText w:val=""/>
      <w:lvlJc w:val="left"/>
    </w:lvl>
    <w:lvl w:ilvl="8" w:tplc="E06C4F32">
      <w:numFmt w:val="decimal"/>
      <w:lvlText w:val=""/>
      <w:lvlJc w:val="left"/>
    </w:lvl>
  </w:abstractNum>
  <w:abstractNum w:abstractNumId="233" w15:restartNumberingAfterBreak="0">
    <w:nsid w:val="62E54334"/>
    <w:multiLevelType w:val="hybridMultilevel"/>
    <w:tmpl w:val="CB46C114"/>
    <w:lvl w:ilvl="0" w:tplc="30C8D7EC">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4" w15:restartNumberingAfterBreak="0">
    <w:nsid w:val="62F756ED"/>
    <w:multiLevelType w:val="hybridMultilevel"/>
    <w:tmpl w:val="324CF626"/>
    <w:lvl w:ilvl="0" w:tplc="36FCC8B6">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63A455B6"/>
    <w:multiLevelType w:val="hybridMultilevel"/>
    <w:tmpl w:val="F86841E4"/>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36" w15:restartNumberingAfterBreak="0">
    <w:nsid w:val="63F20B10"/>
    <w:multiLevelType w:val="hybridMultilevel"/>
    <w:tmpl w:val="31307506"/>
    <w:lvl w:ilvl="0" w:tplc="1EC0F9B6">
      <w:start w:val="3"/>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15:restartNumberingAfterBreak="0">
    <w:nsid w:val="63F21572"/>
    <w:multiLevelType w:val="hybridMultilevel"/>
    <w:tmpl w:val="337C80DE"/>
    <w:lvl w:ilvl="0" w:tplc="25965FB0">
      <w:start w:val="1"/>
      <w:numFmt w:val="bullet"/>
      <w:lvlText w:val="–"/>
      <w:lvlJc w:val="left"/>
      <w:pPr>
        <w:tabs>
          <w:tab w:val="num" w:pos="284"/>
        </w:tabs>
        <w:ind w:left="284" w:hanging="284"/>
      </w:pPr>
      <w:rPr>
        <w:rFonts w:ascii="Times New Roman" w:hAnsi="Times New Roman" w:cs="Times New Roman" w:hint="default"/>
      </w:rPr>
    </w:lvl>
    <w:lvl w:ilvl="1" w:tplc="FE1AC52A">
      <w:start w:val="1"/>
      <w:numFmt w:val="lowerLetter"/>
      <w:lvlText w:val="%2)"/>
      <w:lvlJc w:val="left"/>
      <w:pPr>
        <w:tabs>
          <w:tab w:val="num" w:pos="1457"/>
        </w:tabs>
        <w:ind w:left="1457" w:hanging="377"/>
      </w:pPr>
      <w:rPr>
        <w:rFonts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8" w15:restartNumberingAfterBreak="0">
    <w:nsid w:val="641421EA"/>
    <w:multiLevelType w:val="hybridMultilevel"/>
    <w:tmpl w:val="78085474"/>
    <w:lvl w:ilvl="0" w:tplc="7D0A56C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47077E1"/>
    <w:multiLevelType w:val="hybridMultilevel"/>
    <w:tmpl w:val="78245E54"/>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0" w15:restartNumberingAfterBreak="0">
    <w:nsid w:val="65565116"/>
    <w:multiLevelType w:val="hybridMultilevel"/>
    <w:tmpl w:val="6114A8B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1" w15:restartNumberingAfterBreak="0">
    <w:nsid w:val="65AB0CCA"/>
    <w:multiLevelType w:val="hybridMultilevel"/>
    <w:tmpl w:val="953ED488"/>
    <w:lvl w:ilvl="0" w:tplc="ECD07BAA">
      <w:start w:val="1"/>
      <w:numFmt w:val="bullet"/>
      <w:lvlText w:val=""/>
      <w:lvlJc w:val="left"/>
      <w:pPr>
        <w:tabs>
          <w:tab w:val="num" w:pos="425"/>
        </w:tabs>
        <w:ind w:left="425" w:hanging="425"/>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6593D1B"/>
    <w:multiLevelType w:val="hybridMultilevel"/>
    <w:tmpl w:val="D9AEA32C"/>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3" w15:restartNumberingAfterBreak="0">
    <w:nsid w:val="67003C55"/>
    <w:multiLevelType w:val="hybridMultilevel"/>
    <w:tmpl w:val="75164940"/>
    <w:lvl w:ilvl="0" w:tplc="0B40E93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4" w15:restartNumberingAfterBreak="0">
    <w:nsid w:val="67C41F2D"/>
    <w:multiLevelType w:val="singleLevel"/>
    <w:tmpl w:val="26C83C38"/>
    <w:lvl w:ilvl="0">
      <w:start w:val="1"/>
      <w:numFmt w:val="lowerLetter"/>
      <w:lvlText w:val="%1)"/>
      <w:legacy w:legacy="1" w:legacySpace="0" w:legacyIndent="283"/>
      <w:lvlJc w:val="left"/>
      <w:pPr>
        <w:ind w:left="283" w:hanging="283"/>
      </w:pPr>
    </w:lvl>
  </w:abstractNum>
  <w:abstractNum w:abstractNumId="245" w15:restartNumberingAfterBreak="0">
    <w:nsid w:val="68775AC3"/>
    <w:multiLevelType w:val="hybridMultilevel"/>
    <w:tmpl w:val="851877E6"/>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6" w15:restartNumberingAfterBreak="0">
    <w:nsid w:val="68AA179A"/>
    <w:multiLevelType w:val="hybridMultilevel"/>
    <w:tmpl w:val="31FC0872"/>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7" w15:restartNumberingAfterBreak="0">
    <w:nsid w:val="690E176E"/>
    <w:multiLevelType w:val="hybridMultilevel"/>
    <w:tmpl w:val="0A828718"/>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15:restartNumberingAfterBreak="0">
    <w:nsid w:val="692336E2"/>
    <w:multiLevelType w:val="hybridMultilevel"/>
    <w:tmpl w:val="F4DE6A78"/>
    <w:lvl w:ilvl="0" w:tplc="B57866CC">
      <w:start w:val="67"/>
      <w:numFmt w:val="decimal"/>
      <w:lvlText w:val="%1."/>
      <w:lvlJc w:val="left"/>
      <w:pPr>
        <w:tabs>
          <w:tab w:val="num" w:pos="397"/>
        </w:tabs>
        <w:ind w:left="397" w:hanging="397"/>
      </w:pPr>
      <w:rPr>
        <w:rFonts w:ascii="Times New Roman" w:hAnsi="Times New Roman" w:hint="default"/>
        <w:b w:val="0"/>
        <w:i w:val="0"/>
        <w:sz w:val="20"/>
        <w:szCs w:val="2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9" w15:restartNumberingAfterBreak="0">
    <w:nsid w:val="695B0B57"/>
    <w:multiLevelType w:val="hybridMultilevel"/>
    <w:tmpl w:val="BC323FB8"/>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0" w15:restartNumberingAfterBreak="0">
    <w:nsid w:val="6ABB5883"/>
    <w:multiLevelType w:val="hybridMultilevel"/>
    <w:tmpl w:val="B1E6673E"/>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1" w15:restartNumberingAfterBreak="0">
    <w:nsid w:val="6B0F5C0A"/>
    <w:multiLevelType w:val="hybridMultilevel"/>
    <w:tmpl w:val="54E07222"/>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52" w15:restartNumberingAfterBreak="0">
    <w:nsid w:val="6B23664E"/>
    <w:multiLevelType w:val="hybridMultilevel"/>
    <w:tmpl w:val="01743108"/>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15:restartNumberingAfterBreak="0">
    <w:nsid w:val="6B3E6B4C"/>
    <w:multiLevelType w:val="hybridMultilevel"/>
    <w:tmpl w:val="6158DE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4" w15:restartNumberingAfterBreak="0">
    <w:nsid w:val="6BB438E6"/>
    <w:multiLevelType w:val="hybridMultilevel"/>
    <w:tmpl w:val="F3905A88"/>
    <w:lvl w:ilvl="0" w:tplc="0415000F">
      <w:start w:val="1"/>
      <w:numFmt w:val="decimal"/>
      <w:lvlText w:val="%1."/>
      <w:lvlJc w:val="left"/>
      <w:pPr>
        <w:tabs>
          <w:tab w:val="num" w:pos="644"/>
        </w:tabs>
        <w:ind w:left="644" w:hanging="360"/>
      </w:pPr>
    </w:lvl>
    <w:lvl w:ilvl="1" w:tplc="24C4DD00">
      <w:start w:val="1"/>
      <w:numFmt w:val="bullet"/>
      <w:lvlText w:val=""/>
      <w:lvlJc w:val="left"/>
      <w:pPr>
        <w:tabs>
          <w:tab w:val="num" w:pos="1429"/>
        </w:tabs>
        <w:ind w:left="1429" w:hanging="425"/>
      </w:pPr>
      <w:rPr>
        <w:rFonts w:ascii="Symbol" w:hAnsi="Symbol" w:hint="default"/>
        <w:strike w:val="0"/>
        <w:dstrike w:val="0"/>
        <w:outline w:val="0"/>
        <w:shadow w:val="0"/>
        <w:emboss w:val="0"/>
        <w:imprint w:val="0"/>
        <w:vertAlign w:val="baseline"/>
      </w:r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255" w15:restartNumberingAfterBreak="0">
    <w:nsid w:val="6BD221BB"/>
    <w:multiLevelType w:val="multilevel"/>
    <w:tmpl w:val="8B7CADD0"/>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6" w15:restartNumberingAfterBreak="0">
    <w:nsid w:val="6CBB1D8E"/>
    <w:multiLevelType w:val="multilevel"/>
    <w:tmpl w:val="E8CEDFD6"/>
    <w:lvl w:ilvl="0">
      <w:start w:val="1"/>
      <w:numFmt w:val="decimal"/>
      <w:lvlText w:val="%1."/>
      <w:lvlJc w:val="left"/>
      <w:pPr>
        <w:tabs>
          <w:tab w:val="num" w:pos="720"/>
        </w:tabs>
        <w:ind w:left="720" w:hanging="360"/>
      </w:pPr>
    </w:lvl>
    <w:lvl w:ilvl="1">
      <w:start w:val="10"/>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7" w15:restartNumberingAfterBreak="0">
    <w:nsid w:val="6D330244"/>
    <w:multiLevelType w:val="multilevel"/>
    <w:tmpl w:val="DE18C124"/>
    <w:lvl w:ilvl="0">
      <w:start w:val="5"/>
      <w:numFmt w:val="decimal"/>
      <w:lvlText w:val="%1"/>
      <w:lvlJc w:val="left"/>
      <w:pPr>
        <w:ind w:left="779" w:hanging="562"/>
      </w:pPr>
      <w:rPr>
        <w:rFonts w:hint="default"/>
        <w:lang w:val="pl-PL" w:eastAsia="en-US" w:bidi="ar-SA"/>
      </w:rPr>
    </w:lvl>
    <w:lvl w:ilvl="1">
      <w:start w:val="4"/>
      <w:numFmt w:val="decimal"/>
      <w:lvlText w:val="%1.%2"/>
      <w:lvlJc w:val="left"/>
      <w:pPr>
        <w:ind w:left="779" w:hanging="562"/>
      </w:pPr>
      <w:rPr>
        <w:rFonts w:hint="default"/>
        <w:lang w:val="pl-PL" w:eastAsia="en-US" w:bidi="ar-SA"/>
      </w:rPr>
    </w:lvl>
    <w:lvl w:ilvl="2">
      <w:start w:val="1"/>
      <w:numFmt w:val="decimal"/>
      <w:lvlText w:val="%1.%2.%3."/>
      <w:lvlJc w:val="left"/>
      <w:pPr>
        <w:ind w:left="779" w:hanging="562"/>
      </w:pPr>
      <w:rPr>
        <w:rFonts w:ascii="Carlito" w:eastAsia="Carlito" w:hAnsi="Carlito" w:cs="Carlito" w:hint="default"/>
        <w:b/>
        <w:bCs/>
        <w:spacing w:val="-2"/>
        <w:w w:val="96"/>
        <w:sz w:val="22"/>
        <w:szCs w:val="22"/>
        <w:lang w:val="pl-PL" w:eastAsia="en-US" w:bidi="ar-SA"/>
      </w:rPr>
    </w:lvl>
    <w:lvl w:ilvl="3">
      <w:start w:val="1"/>
      <w:numFmt w:val="lowerLetter"/>
      <w:lvlText w:val="%4)"/>
      <w:lvlJc w:val="left"/>
      <w:pPr>
        <w:ind w:left="937" w:hanging="361"/>
      </w:pPr>
      <w:rPr>
        <w:rFonts w:hint="default"/>
        <w:spacing w:val="-1"/>
        <w:w w:val="100"/>
        <w:lang w:val="pl-PL" w:eastAsia="en-US" w:bidi="ar-SA"/>
      </w:rPr>
    </w:lvl>
    <w:lvl w:ilvl="4">
      <w:numFmt w:val="bullet"/>
      <w:lvlText w:val="•"/>
      <w:lvlJc w:val="left"/>
      <w:pPr>
        <w:ind w:left="4122" w:hanging="361"/>
      </w:pPr>
      <w:rPr>
        <w:rFonts w:hint="default"/>
        <w:lang w:val="pl-PL" w:eastAsia="en-US" w:bidi="ar-SA"/>
      </w:rPr>
    </w:lvl>
    <w:lvl w:ilvl="5">
      <w:numFmt w:val="bullet"/>
      <w:lvlText w:val="•"/>
      <w:lvlJc w:val="left"/>
      <w:pPr>
        <w:ind w:left="5182" w:hanging="361"/>
      </w:pPr>
      <w:rPr>
        <w:rFonts w:hint="default"/>
        <w:lang w:val="pl-PL" w:eastAsia="en-US" w:bidi="ar-SA"/>
      </w:rPr>
    </w:lvl>
    <w:lvl w:ilvl="6">
      <w:numFmt w:val="bullet"/>
      <w:lvlText w:val="•"/>
      <w:lvlJc w:val="left"/>
      <w:pPr>
        <w:ind w:left="6243" w:hanging="361"/>
      </w:pPr>
      <w:rPr>
        <w:rFonts w:hint="default"/>
        <w:lang w:val="pl-PL" w:eastAsia="en-US" w:bidi="ar-SA"/>
      </w:rPr>
    </w:lvl>
    <w:lvl w:ilvl="7">
      <w:numFmt w:val="bullet"/>
      <w:lvlText w:val="•"/>
      <w:lvlJc w:val="left"/>
      <w:pPr>
        <w:ind w:left="7304" w:hanging="361"/>
      </w:pPr>
      <w:rPr>
        <w:rFonts w:hint="default"/>
        <w:lang w:val="pl-PL" w:eastAsia="en-US" w:bidi="ar-SA"/>
      </w:rPr>
    </w:lvl>
    <w:lvl w:ilvl="8">
      <w:numFmt w:val="bullet"/>
      <w:lvlText w:val="•"/>
      <w:lvlJc w:val="left"/>
      <w:pPr>
        <w:ind w:left="8364" w:hanging="361"/>
      </w:pPr>
      <w:rPr>
        <w:rFonts w:hint="default"/>
        <w:lang w:val="pl-PL" w:eastAsia="en-US" w:bidi="ar-SA"/>
      </w:rPr>
    </w:lvl>
  </w:abstractNum>
  <w:abstractNum w:abstractNumId="258" w15:restartNumberingAfterBreak="0">
    <w:nsid w:val="6DB62065"/>
    <w:multiLevelType w:val="hybridMultilevel"/>
    <w:tmpl w:val="D29EAA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9" w15:restartNumberingAfterBreak="0">
    <w:nsid w:val="716F0D99"/>
    <w:multiLevelType w:val="hybridMultilevel"/>
    <w:tmpl w:val="BDB2ED3C"/>
    <w:lvl w:ilvl="0" w:tplc="A90CBF7A">
      <w:start w:val="1"/>
      <w:numFmt w:val="decimal"/>
      <w:lvlText w:val="%1."/>
      <w:lvlJc w:val="left"/>
      <w:pPr>
        <w:ind w:left="831" w:hanging="464"/>
      </w:pPr>
      <w:rPr>
        <w:rFonts w:ascii="Times New Roman" w:eastAsia="Times New Roman" w:hAnsi="Times New Roman" w:cs="Times New Roman" w:hint="default"/>
        <w:spacing w:val="0"/>
        <w:w w:val="99"/>
        <w:sz w:val="20"/>
        <w:szCs w:val="20"/>
        <w:lang w:val="pl-PL" w:eastAsia="en-US" w:bidi="ar-SA"/>
      </w:rPr>
    </w:lvl>
    <w:lvl w:ilvl="1" w:tplc="1C5EC2EE">
      <w:numFmt w:val="bullet"/>
      <w:lvlText w:val="•"/>
      <w:lvlJc w:val="left"/>
      <w:pPr>
        <w:ind w:left="2780" w:hanging="464"/>
      </w:pPr>
      <w:rPr>
        <w:rFonts w:hint="default"/>
        <w:lang w:val="pl-PL" w:eastAsia="en-US" w:bidi="ar-SA"/>
      </w:rPr>
    </w:lvl>
    <w:lvl w:ilvl="2" w:tplc="DAEAE748">
      <w:numFmt w:val="bullet"/>
      <w:lvlText w:val="•"/>
      <w:lvlJc w:val="left"/>
      <w:pPr>
        <w:ind w:left="3575" w:hanging="464"/>
      </w:pPr>
      <w:rPr>
        <w:rFonts w:hint="default"/>
        <w:lang w:val="pl-PL" w:eastAsia="en-US" w:bidi="ar-SA"/>
      </w:rPr>
    </w:lvl>
    <w:lvl w:ilvl="3" w:tplc="7BAA8F16">
      <w:numFmt w:val="bullet"/>
      <w:lvlText w:val="•"/>
      <w:lvlJc w:val="left"/>
      <w:pPr>
        <w:ind w:left="4371" w:hanging="464"/>
      </w:pPr>
      <w:rPr>
        <w:rFonts w:hint="default"/>
        <w:lang w:val="pl-PL" w:eastAsia="en-US" w:bidi="ar-SA"/>
      </w:rPr>
    </w:lvl>
    <w:lvl w:ilvl="4" w:tplc="C0540776">
      <w:numFmt w:val="bullet"/>
      <w:lvlText w:val="•"/>
      <w:lvlJc w:val="left"/>
      <w:pPr>
        <w:ind w:left="5166" w:hanging="464"/>
      </w:pPr>
      <w:rPr>
        <w:rFonts w:hint="default"/>
        <w:lang w:val="pl-PL" w:eastAsia="en-US" w:bidi="ar-SA"/>
      </w:rPr>
    </w:lvl>
    <w:lvl w:ilvl="5" w:tplc="8DD8383C">
      <w:numFmt w:val="bullet"/>
      <w:lvlText w:val="•"/>
      <w:lvlJc w:val="left"/>
      <w:pPr>
        <w:ind w:left="5962" w:hanging="464"/>
      </w:pPr>
      <w:rPr>
        <w:rFonts w:hint="default"/>
        <w:lang w:val="pl-PL" w:eastAsia="en-US" w:bidi="ar-SA"/>
      </w:rPr>
    </w:lvl>
    <w:lvl w:ilvl="6" w:tplc="BC662BA4">
      <w:numFmt w:val="bullet"/>
      <w:lvlText w:val="•"/>
      <w:lvlJc w:val="left"/>
      <w:pPr>
        <w:ind w:left="6757" w:hanging="464"/>
      </w:pPr>
      <w:rPr>
        <w:rFonts w:hint="default"/>
        <w:lang w:val="pl-PL" w:eastAsia="en-US" w:bidi="ar-SA"/>
      </w:rPr>
    </w:lvl>
    <w:lvl w:ilvl="7" w:tplc="A8FECAF2">
      <w:numFmt w:val="bullet"/>
      <w:lvlText w:val="•"/>
      <w:lvlJc w:val="left"/>
      <w:pPr>
        <w:ind w:left="7553" w:hanging="464"/>
      </w:pPr>
      <w:rPr>
        <w:rFonts w:hint="default"/>
        <w:lang w:val="pl-PL" w:eastAsia="en-US" w:bidi="ar-SA"/>
      </w:rPr>
    </w:lvl>
    <w:lvl w:ilvl="8" w:tplc="525059B6">
      <w:numFmt w:val="bullet"/>
      <w:lvlText w:val="•"/>
      <w:lvlJc w:val="left"/>
      <w:pPr>
        <w:ind w:left="8348" w:hanging="464"/>
      </w:pPr>
      <w:rPr>
        <w:rFonts w:hint="default"/>
        <w:lang w:val="pl-PL" w:eastAsia="en-US" w:bidi="ar-SA"/>
      </w:rPr>
    </w:lvl>
  </w:abstractNum>
  <w:abstractNum w:abstractNumId="260" w15:restartNumberingAfterBreak="0">
    <w:nsid w:val="71BB53AF"/>
    <w:multiLevelType w:val="hybridMultilevel"/>
    <w:tmpl w:val="6508452E"/>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15:restartNumberingAfterBreak="0">
    <w:nsid w:val="71FB01CC"/>
    <w:multiLevelType w:val="singleLevel"/>
    <w:tmpl w:val="DDA24DE8"/>
    <w:lvl w:ilvl="0">
      <w:start w:val="1"/>
      <w:numFmt w:val="lowerLetter"/>
      <w:lvlText w:val="%1)"/>
      <w:legacy w:legacy="1" w:legacySpace="0" w:legacyIndent="283"/>
      <w:lvlJc w:val="left"/>
      <w:pPr>
        <w:ind w:left="283" w:hanging="283"/>
      </w:pPr>
    </w:lvl>
  </w:abstractNum>
  <w:abstractNum w:abstractNumId="262" w15:restartNumberingAfterBreak="0">
    <w:nsid w:val="721DA317"/>
    <w:multiLevelType w:val="hybridMultilevel"/>
    <w:tmpl w:val="FE28109A"/>
    <w:lvl w:ilvl="0" w:tplc="41F81E72">
      <w:start w:val="1"/>
      <w:numFmt w:val="decimal"/>
      <w:lvlText w:val="%1."/>
      <w:lvlJc w:val="left"/>
    </w:lvl>
    <w:lvl w:ilvl="1" w:tplc="5596E53C">
      <w:numFmt w:val="decimal"/>
      <w:lvlText w:val=""/>
      <w:lvlJc w:val="left"/>
    </w:lvl>
    <w:lvl w:ilvl="2" w:tplc="B6487692">
      <w:numFmt w:val="decimal"/>
      <w:lvlText w:val=""/>
      <w:lvlJc w:val="left"/>
    </w:lvl>
    <w:lvl w:ilvl="3" w:tplc="3CBC6FB2">
      <w:numFmt w:val="decimal"/>
      <w:lvlText w:val=""/>
      <w:lvlJc w:val="left"/>
    </w:lvl>
    <w:lvl w:ilvl="4" w:tplc="957E795A">
      <w:numFmt w:val="decimal"/>
      <w:lvlText w:val=""/>
      <w:lvlJc w:val="left"/>
    </w:lvl>
    <w:lvl w:ilvl="5" w:tplc="147C37B2">
      <w:numFmt w:val="decimal"/>
      <w:lvlText w:val=""/>
      <w:lvlJc w:val="left"/>
    </w:lvl>
    <w:lvl w:ilvl="6" w:tplc="F328C5BA">
      <w:numFmt w:val="decimal"/>
      <w:lvlText w:val=""/>
      <w:lvlJc w:val="left"/>
    </w:lvl>
    <w:lvl w:ilvl="7" w:tplc="1D42F7E8">
      <w:numFmt w:val="decimal"/>
      <w:lvlText w:val=""/>
      <w:lvlJc w:val="left"/>
    </w:lvl>
    <w:lvl w:ilvl="8" w:tplc="4120FDA0">
      <w:numFmt w:val="decimal"/>
      <w:lvlText w:val=""/>
      <w:lvlJc w:val="left"/>
    </w:lvl>
  </w:abstractNum>
  <w:abstractNum w:abstractNumId="263" w15:restartNumberingAfterBreak="0">
    <w:nsid w:val="723A7496"/>
    <w:multiLevelType w:val="singleLevel"/>
    <w:tmpl w:val="C82E0A64"/>
    <w:lvl w:ilvl="0">
      <w:start w:val="1"/>
      <w:numFmt w:val="lowerLetter"/>
      <w:lvlText w:val="%1)"/>
      <w:legacy w:legacy="1" w:legacySpace="0" w:legacyIndent="283"/>
      <w:lvlJc w:val="left"/>
      <w:pPr>
        <w:ind w:left="283" w:hanging="283"/>
      </w:pPr>
    </w:lvl>
  </w:abstractNum>
  <w:abstractNum w:abstractNumId="264" w15:restartNumberingAfterBreak="0">
    <w:nsid w:val="726C7199"/>
    <w:multiLevelType w:val="hybridMultilevel"/>
    <w:tmpl w:val="8D907110"/>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5" w15:restartNumberingAfterBreak="0">
    <w:nsid w:val="73E16288"/>
    <w:multiLevelType w:val="hybridMultilevel"/>
    <w:tmpl w:val="5008D43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6" w15:restartNumberingAfterBreak="0">
    <w:nsid w:val="7423422E"/>
    <w:multiLevelType w:val="hybridMultilevel"/>
    <w:tmpl w:val="2F6A69AE"/>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67" w15:restartNumberingAfterBreak="0">
    <w:nsid w:val="74790EFA"/>
    <w:multiLevelType w:val="hybridMultilevel"/>
    <w:tmpl w:val="735E6D46"/>
    <w:lvl w:ilvl="0" w:tplc="ECD07BAA">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68" w15:restartNumberingAfterBreak="0">
    <w:nsid w:val="74CA4966"/>
    <w:multiLevelType w:val="hybridMultilevel"/>
    <w:tmpl w:val="9F9835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5644BC3"/>
    <w:multiLevelType w:val="singleLevel"/>
    <w:tmpl w:val="8222CEEA"/>
    <w:lvl w:ilvl="0">
      <w:start w:val="1"/>
      <w:numFmt w:val="bullet"/>
      <w:lvlText w:val="-"/>
      <w:lvlJc w:val="left"/>
      <w:pPr>
        <w:tabs>
          <w:tab w:val="num" w:pos="360"/>
        </w:tabs>
        <w:ind w:left="360" w:hanging="360"/>
      </w:pPr>
      <w:rPr>
        <w:rFonts w:ascii="Times New Roman" w:hAnsi="Times New Roman" w:hint="default"/>
      </w:rPr>
    </w:lvl>
  </w:abstractNum>
  <w:abstractNum w:abstractNumId="270" w15:restartNumberingAfterBreak="0">
    <w:nsid w:val="756E5223"/>
    <w:multiLevelType w:val="hybridMultilevel"/>
    <w:tmpl w:val="B46E5782"/>
    <w:lvl w:ilvl="0" w:tplc="86749DAE">
      <w:start w:val="1"/>
      <w:numFmt w:val="bullet"/>
      <w:lvlText w:val="–"/>
      <w:lvlJc w:val="left"/>
      <w:pPr>
        <w:tabs>
          <w:tab w:val="num" w:pos="284"/>
        </w:tabs>
        <w:ind w:left="284" w:hanging="284"/>
      </w:pPr>
      <w:rPr>
        <w:rFonts w:ascii="Times New Roman" w:hAnsi="Times New Roman" w:cs="Times New Roman" w:hint="default"/>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71" w15:restartNumberingAfterBreak="0">
    <w:nsid w:val="7585306D"/>
    <w:multiLevelType w:val="hybridMultilevel"/>
    <w:tmpl w:val="0CD46D7E"/>
    <w:lvl w:ilvl="0" w:tplc="28024654">
      <w:start w:val="1"/>
      <w:numFmt w:val="bullet"/>
      <w:lvlText w:val=""/>
      <w:legacy w:legacy="1" w:legacySpace="0" w:legacyIndent="283"/>
      <w:lvlJc w:val="left"/>
      <w:pPr>
        <w:ind w:left="283" w:hanging="283"/>
      </w:pPr>
      <w:rPr>
        <w:rFonts w:ascii="Symbol" w:hAnsi="Symbol" w:hint="default"/>
        <w:sz w:val="20"/>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2" w15:restartNumberingAfterBreak="0">
    <w:nsid w:val="75A2A8D4"/>
    <w:multiLevelType w:val="hybridMultilevel"/>
    <w:tmpl w:val="61B0F48E"/>
    <w:lvl w:ilvl="0" w:tplc="B3847354">
      <w:start w:val="21"/>
      <w:numFmt w:val="decimal"/>
      <w:lvlText w:val="%1."/>
      <w:lvlJc w:val="left"/>
    </w:lvl>
    <w:lvl w:ilvl="1" w:tplc="B66E4F16">
      <w:numFmt w:val="decimal"/>
      <w:lvlText w:val=""/>
      <w:lvlJc w:val="left"/>
    </w:lvl>
    <w:lvl w:ilvl="2" w:tplc="62C212BC">
      <w:numFmt w:val="decimal"/>
      <w:lvlText w:val=""/>
      <w:lvlJc w:val="left"/>
    </w:lvl>
    <w:lvl w:ilvl="3" w:tplc="23028E26">
      <w:numFmt w:val="decimal"/>
      <w:lvlText w:val=""/>
      <w:lvlJc w:val="left"/>
    </w:lvl>
    <w:lvl w:ilvl="4" w:tplc="E80EE84E">
      <w:numFmt w:val="decimal"/>
      <w:lvlText w:val=""/>
      <w:lvlJc w:val="left"/>
    </w:lvl>
    <w:lvl w:ilvl="5" w:tplc="B9A482CE">
      <w:numFmt w:val="decimal"/>
      <w:lvlText w:val=""/>
      <w:lvlJc w:val="left"/>
    </w:lvl>
    <w:lvl w:ilvl="6" w:tplc="7D743D5C">
      <w:numFmt w:val="decimal"/>
      <w:lvlText w:val=""/>
      <w:lvlJc w:val="left"/>
    </w:lvl>
    <w:lvl w:ilvl="7" w:tplc="536E2E7E">
      <w:numFmt w:val="decimal"/>
      <w:lvlText w:val=""/>
      <w:lvlJc w:val="left"/>
    </w:lvl>
    <w:lvl w:ilvl="8" w:tplc="261432EC">
      <w:numFmt w:val="decimal"/>
      <w:lvlText w:val=""/>
      <w:lvlJc w:val="left"/>
    </w:lvl>
  </w:abstractNum>
  <w:abstractNum w:abstractNumId="273" w15:restartNumberingAfterBreak="0">
    <w:nsid w:val="766F5938"/>
    <w:multiLevelType w:val="hybridMultilevel"/>
    <w:tmpl w:val="FE6E5652"/>
    <w:lvl w:ilvl="0" w:tplc="FFFFFFFF">
      <w:start w:val="1"/>
      <w:numFmt w:val="bullet"/>
      <w:lvlText w:val="–"/>
      <w:lvlJc w:val="left"/>
      <w:pPr>
        <w:tabs>
          <w:tab w:val="num" w:pos="284"/>
        </w:tabs>
        <w:ind w:left="284" w:hanging="284"/>
      </w:pPr>
      <w:rPr>
        <w:rFonts w:ascii="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4" w15:restartNumberingAfterBreak="0">
    <w:nsid w:val="768C3143"/>
    <w:multiLevelType w:val="hybridMultilevel"/>
    <w:tmpl w:val="21AC20C8"/>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75" w15:restartNumberingAfterBreak="0">
    <w:nsid w:val="768D4F57"/>
    <w:multiLevelType w:val="hybridMultilevel"/>
    <w:tmpl w:val="048E1234"/>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6" w15:restartNumberingAfterBreak="0">
    <w:nsid w:val="76EC01A6"/>
    <w:multiLevelType w:val="hybridMultilevel"/>
    <w:tmpl w:val="F9CCB9AA"/>
    <w:lvl w:ilvl="0" w:tplc="7D0A56C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7" w15:restartNumberingAfterBreak="0">
    <w:nsid w:val="77EA2BC5"/>
    <w:multiLevelType w:val="hybridMultilevel"/>
    <w:tmpl w:val="D3DA0ADE"/>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8" w15:restartNumberingAfterBreak="0">
    <w:nsid w:val="78231B8B"/>
    <w:multiLevelType w:val="hybridMultilevel"/>
    <w:tmpl w:val="CF08DF26"/>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79" w15:restartNumberingAfterBreak="0">
    <w:nsid w:val="78AA6AD8"/>
    <w:multiLevelType w:val="hybridMultilevel"/>
    <w:tmpl w:val="4F42FADE"/>
    <w:lvl w:ilvl="0" w:tplc="7D0A56CA">
      <w:start w:val="1"/>
      <w:numFmt w:val="bullet"/>
      <w:lvlText w:val="–"/>
      <w:lvlJc w:val="left"/>
      <w:pPr>
        <w:tabs>
          <w:tab w:val="num" w:pos="397"/>
        </w:tabs>
        <w:ind w:left="397" w:hanging="397"/>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0" w15:restartNumberingAfterBreak="0">
    <w:nsid w:val="78C15173"/>
    <w:multiLevelType w:val="hybridMultilevel"/>
    <w:tmpl w:val="FD041752"/>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1" w15:restartNumberingAfterBreak="0">
    <w:nsid w:val="790A4237"/>
    <w:multiLevelType w:val="hybridMultilevel"/>
    <w:tmpl w:val="FEDCDEAA"/>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A74319"/>
    <w:multiLevelType w:val="hybridMultilevel"/>
    <w:tmpl w:val="C778FD72"/>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83" w15:restartNumberingAfterBreak="0">
    <w:nsid w:val="79CE1EE5"/>
    <w:multiLevelType w:val="hybridMultilevel"/>
    <w:tmpl w:val="E79CCE20"/>
    <w:lvl w:ilvl="0" w:tplc="B30209D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4" w15:restartNumberingAfterBreak="0">
    <w:nsid w:val="79E76649"/>
    <w:multiLevelType w:val="hybridMultilevel"/>
    <w:tmpl w:val="AD04E02C"/>
    <w:lvl w:ilvl="0" w:tplc="DF0C7486">
      <w:start w:val="1"/>
      <w:numFmt w:val="lowerLetter"/>
      <w:lvlText w:val="%1)"/>
      <w:lvlJc w:val="left"/>
      <w:pPr>
        <w:tabs>
          <w:tab w:val="num" w:pos="0"/>
        </w:tabs>
        <w:ind w:left="283" w:hanging="283"/>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5" w15:restartNumberingAfterBreak="0">
    <w:nsid w:val="7AB374BE"/>
    <w:multiLevelType w:val="hybridMultilevel"/>
    <w:tmpl w:val="F7367868"/>
    <w:lvl w:ilvl="0" w:tplc="56241CB6">
      <w:start w:val="25"/>
      <w:numFmt w:val="decimal"/>
      <w:lvlText w:val="%1."/>
      <w:lvlJc w:val="left"/>
      <w:pPr>
        <w:tabs>
          <w:tab w:val="num" w:pos="567"/>
        </w:tabs>
        <w:ind w:left="567" w:hanging="56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6" w15:restartNumberingAfterBreak="0">
    <w:nsid w:val="7AB53681"/>
    <w:multiLevelType w:val="hybridMultilevel"/>
    <w:tmpl w:val="40AC825C"/>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87" w15:restartNumberingAfterBreak="0">
    <w:nsid w:val="7AFB35CD"/>
    <w:multiLevelType w:val="hybridMultilevel"/>
    <w:tmpl w:val="67DA9338"/>
    <w:lvl w:ilvl="0" w:tplc="ECD07BAA">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88" w15:restartNumberingAfterBreak="0">
    <w:nsid w:val="7B217EE9"/>
    <w:multiLevelType w:val="multilevel"/>
    <w:tmpl w:val="FA24CCD0"/>
    <w:lvl w:ilvl="0">
      <w:start w:val="6"/>
      <w:numFmt w:val="decimal"/>
      <w:lvlText w:val="%1."/>
      <w:lvlJc w:val="left"/>
      <w:pPr>
        <w:ind w:left="540" w:hanging="540"/>
      </w:pPr>
      <w:rPr>
        <w:rFonts w:hint="default"/>
      </w:rPr>
    </w:lvl>
    <w:lvl w:ilvl="1">
      <w:start w:val="3"/>
      <w:numFmt w:val="decimal"/>
      <w:lvlText w:val="%1.%2."/>
      <w:lvlJc w:val="left"/>
      <w:pPr>
        <w:ind w:left="894" w:hanging="540"/>
      </w:pPr>
      <w:rPr>
        <w:rFonts w:hint="default"/>
      </w:rPr>
    </w:lvl>
    <w:lvl w:ilvl="2">
      <w:start w:val="5"/>
      <w:numFmt w:val="decimal"/>
      <w:lvlText w:val="%1.%2.%3."/>
      <w:lvlJc w:val="left"/>
      <w:pPr>
        <w:ind w:left="1428" w:hanging="720"/>
      </w:pPr>
      <w:rPr>
        <w:rFonts w:hint="default"/>
        <w:b/>
        <w:i w:val="0"/>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89" w15:restartNumberingAfterBreak="0">
    <w:nsid w:val="7BD974A2"/>
    <w:multiLevelType w:val="hybridMultilevel"/>
    <w:tmpl w:val="7198480A"/>
    <w:lvl w:ilvl="0" w:tplc="527E46B8">
      <w:start w:val="1"/>
      <w:numFmt w:val="lowerLetter"/>
      <w:lvlText w:val="%1)"/>
      <w:lvlJc w:val="left"/>
      <w:pPr>
        <w:tabs>
          <w:tab w:val="num" w:pos="0"/>
        </w:tabs>
        <w:ind w:left="283" w:hanging="283"/>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90" w15:restartNumberingAfterBreak="0">
    <w:nsid w:val="7C010237"/>
    <w:multiLevelType w:val="hybridMultilevel"/>
    <w:tmpl w:val="3D182344"/>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2A379F"/>
    <w:multiLevelType w:val="hybridMultilevel"/>
    <w:tmpl w:val="2A488D40"/>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2" w15:restartNumberingAfterBreak="0">
    <w:nsid w:val="7C83E458"/>
    <w:multiLevelType w:val="hybridMultilevel"/>
    <w:tmpl w:val="2AE64644"/>
    <w:lvl w:ilvl="0" w:tplc="2ABA77F6">
      <w:start w:val="1"/>
      <w:numFmt w:val="bullet"/>
      <w:lvlText w:val="-"/>
      <w:lvlJc w:val="left"/>
    </w:lvl>
    <w:lvl w:ilvl="1" w:tplc="7F902E38">
      <w:numFmt w:val="decimal"/>
      <w:lvlText w:val=""/>
      <w:lvlJc w:val="left"/>
    </w:lvl>
    <w:lvl w:ilvl="2" w:tplc="9D30DA6C">
      <w:numFmt w:val="decimal"/>
      <w:lvlText w:val=""/>
      <w:lvlJc w:val="left"/>
    </w:lvl>
    <w:lvl w:ilvl="3" w:tplc="0CA0D3F0">
      <w:numFmt w:val="decimal"/>
      <w:lvlText w:val=""/>
      <w:lvlJc w:val="left"/>
    </w:lvl>
    <w:lvl w:ilvl="4" w:tplc="2B26C046">
      <w:numFmt w:val="decimal"/>
      <w:lvlText w:val=""/>
      <w:lvlJc w:val="left"/>
    </w:lvl>
    <w:lvl w:ilvl="5" w:tplc="D9AAD7D6">
      <w:numFmt w:val="decimal"/>
      <w:lvlText w:val=""/>
      <w:lvlJc w:val="left"/>
    </w:lvl>
    <w:lvl w:ilvl="6" w:tplc="BDB43A24">
      <w:numFmt w:val="decimal"/>
      <w:lvlText w:val=""/>
      <w:lvlJc w:val="left"/>
    </w:lvl>
    <w:lvl w:ilvl="7" w:tplc="00E0C898">
      <w:numFmt w:val="decimal"/>
      <w:lvlText w:val=""/>
      <w:lvlJc w:val="left"/>
    </w:lvl>
    <w:lvl w:ilvl="8" w:tplc="FB9C1A7E">
      <w:numFmt w:val="decimal"/>
      <w:lvlText w:val=""/>
      <w:lvlJc w:val="left"/>
    </w:lvl>
  </w:abstractNum>
  <w:abstractNum w:abstractNumId="293" w15:restartNumberingAfterBreak="0">
    <w:nsid w:val="7E52703C"/>
    <w:multiLevelType w:val="hybridMultilevel"/>
    <w:tmpl w:val="EC726F6A"/>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4" w15:restartNumberingAfterBreak="0">
    <w:nsid w:val="7EB7128B"/>
    <w:multiLevelType w:val="hybridMultilevel"/>
    <w:tmpl w:val="06E83C30"/>
    <w:lvl w:ilvl="0" w:tplc="ECD07B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993068953">
    <w:abstractNumId w:val="0"/>
    <w:lvlOverride w:ilvl="0">
      <w:lvl w:ilvl="0">
        <w:numFmt w:val="bullet"/>
        <w:pStyle w:val="StylNagwek2Przed0pt"/>
        <w:lvlText w:val=""/>
        <w:legacy w:legacy="1" w:legacySpace="0" w:legacyIndent="283"/>
        <w:lvlJc w:val="left"/>
        <w:pPr>
          <w:ind w:left="283" w:hanging="283"/>
        </w:pPr>
        <w:rPr>
          <w:rFonts w:ascii="Symbol" w:hAnsi="Symbol" w:hint="default"/>
        </w:rPr>
      </w:lvl>
    </w:lvlOverride>
  </w:num>
  <w:num w:numId="2" w16cid:durableId="532883036">
    <w:abstractNumId w:val="88"/>
  </w:num>
  <w:num w:numId="3" w16cid:durableId="284389262">
    <w:abstractNumId w:val="90"/>
  </w:num>
  <w:num w:numId="4" w16cid:durableId="344014848">
    <w:abstractNumId w:val="37"/>
  </w:num>
  <w:num w:numId="5" w16cid:durableId="841313622">
    <w:abstractNumId w:val="101"/>
  </w:num>
  <w:num w:numId="6" w16cid:durableId="872115372">
    <w:abstractNumId w:val="177"/>
  </w:num>
  <w:num w:numId="7" w16cid:durableId="1818182683">
    <w:abstractNumId w:val="244"/>
  </w:num>
  <w:num w:numId="8" w16cid:durableId="575942099">
    <w:abstractNumId w:val="200"/>
  </w:num>
  <w:num w:numId="9" w16cid:durableId="677387728">
    <w:abstractNumId w:val="74"/>
  </w:num>
  <w:num w:numId="10" w16cid:durableId="802041419">
    <w:abstractNumId w:val="151"/>
  </w:num>
  <w:num w:numId="11" w16cid:durableId="739861939">
    <w:abstractNumId w:val="144"/>
  </w:num>
  <w:num w:numId="12" w16cid:durableId="17660724">
    <w:abstractNumId w:val="128"/>
  </w:num>
  <w:num w:numId="13" w16cid:durableId="2110853005">
    <w:abstractNumId w:val="168"/>
  </w:num>
  <w:num w:numId="14" w16cid:durableId="1172255523">
    <w:abstractNumId w:val="269"/>
  </w:num>
  <w:num w:numId="15" w16cid:durableId="390346767">
    <w:abstractNumId w:val="60"/>
  </w:num>
  <w:num w:numId="16" w16cid:durableId="2097053626">
    <w:abstractNumId w:val="236"/>
  </w:num>
  <w:num w:numId="17" w16cid:durableId="1671789855">
    <w:abstractNumId w:val="34"/>
  </w:num>
  <w:num w:numId="18" w16cid:durableId="1769766280">
    <w:abstractNumId w:val="94"/>
    <w:lvlOverride w:ilvl="0">
      <w:startOverride w:val="10"/>
    </w:lvlOverride>
  </w:num>
  <w:num w:numId="19" w16cid:durableId="633406653">
    <w:abstractNumId w:val="94"/>
    <w:lvlOverride w:ilvl="0">
      <w:lvl w:ilvl="0">
        <w:start w:val="10"/>
        <w:numFmt w:val="decimal"/>
        <w:lvlText w:val="%1."/>
        <w:legacy w:legacy="1" w:legacySpace="0" w:legacyIndent="397"/>
        <w:lvlJc w:val="left"/>
        <w:pPr>
          <w:ind w:left="397" w:hanging="397"/>
        </w:pPr>
      </w:lvl>
    </w:lvlOverride>
  </w:num>
  <w:num w:numId="20" w16cid:durableId="184752318">
    <w:abstractNumId w:val="139"/>
  </w:num>
  <w:num w:numId="21" w16cid:durableId="2060201950">
    <w:abstractNumId w:val="211"/>
  </w:num>
  <w:num w:numId="22" w16cid:durableId="560218932">
    <w:abstractNumId w:val="226"/>
  </w:num>
  <w:num w:numId="23" w16cid:durableId="879588560">
    <w:abstractNumId w:val="226"/>
    <w:lvlOverride w:ilvl="0">
      <w:lvl w:ilvl="0">
        <w:start w:val="2"/>
        <w:numFmt w:val="lowerLetter"/>
        <w:lvlText w:val="%1)"/>
        <w:legacy w:legacy="1" w:legacySpace="0" w:legacyIndent="283"/>
        <w:lvlJc w:val="left"/>
        <w:pPr>
          <w:ind w:left="283" w:hanging="283"/>
        </w:pPr>
        <w:rPr>
          <w:rFonts w:cs="Times New Roman"/>
        </w:rPr>
      </w:lvl>
    </w:lvlOverride>
  </w:num>
  <w:num w:numId="24" w16cid:durableId="690567076">
    <w:abstractNumId w:val="56"/>
  </w:num>
  <w:num w:numId="25" w16cid:durableId="524635167">
    <w:abstractNumId w:val="123"/>
  </w:num>
  <w:num w:numId="26" w16cid:durableId="1733195142">
    <w:abstractNumId w:val="155"/>
  </w:num>
  <w:num w:numId="27" w16cid:durableId="705912266">
    <w:abstractNumId w:val="197"/>
  </w:num>
  <w:num w:numId="28" w16cid:durableId="370227020">
    <w:abstractNumId w:val="1"/>
  </w:num>
  <w:num w:numId="29" w16cid:durableId="959148408">
    <w:abstractNumId w:val="2"/>
  </w:num>
  <w:num w:numId="30" w16cid:durableId="1731002933">
    <w:abstractNumId w:val="5"/>
  </w:num>
  <w:num w:numId="31" w16cid:durableId="146672464">
    <w:abstractNumId w:val="187"/>
  </w:num>
  <w:num w:numId="32" w16cid:durableId="1572039268">
    <w:abstractNumId w:val="77"/>
  </w:num>
  <w:num w:numId="33" w16cid:durableId="1377775631">
    <w:abstractNumId w:val="66"/>
  </w:num>
  <w:num w:numId="34" w16cid:durableId="640497744">
    <w:abstractNumId w:val="103"/>
  </w:num>
  <w:num w:numId="35" w16cid:durableId="887843299">
    <w:abstractNumId w:val="135"/>
  </w:num>
  <w:num w:numId="36" w16cid:durableId="1284120357">
    <w:abstractNumId w:val="270"/>
  </w:num>
  <w:num w:numId="37" w16cid:durableId="95830749">
    <w:abstractNumId w:val="173"/>
  </w:num>
  <w:num w:numId="38" w16cid:durableId="553391171">
    <w:abstractNumId w:val="79"/>
  </w:num>
  <w:num w:numId="39" w16cid:durableId="533349775">
    <w:abstractNumId w:val="91"/>
  </w:num>
  <w:num w:numId="40" w16cid:durableId="1818103975">
    <w:abstractNumId w:val="6"/>
  </w:num>
  <w:num w:numId="41" w16cid:durableId="431434578">
    <w:abstractNumId w:val="201"/>
  </w:num>
  <w:num w:numId="42" w16cid:durableId="473448427">
    <w:abstractNumId w:val="105"/>
  </w:num>
  <w:num w:numId="43" w16cid:durableId="1976250435">
    <w:abstractNumId w:val="36"/>
  </w:num>
  <w:num w:numId="44" w16cid:durableId="725836374">
    <w:abstractNumId w:val="82"/>
  </w:num>
  <w:num w:numId="45" w16cid:durableId="1419984584">
    <w:abstractNumId w:val="185"/>
  </w:num>
  <w:num w:numId="46" w16cid:durableId="882016218">
    <w:abstractNumId w:val="228"/>
  </w:num>
  <w:num w:numId="47" w16cid:durableId="887106113">
    <w:abstractNumId w:val="189"/>
  </w:num>
  <w:num w:numId="48" w16cid:durableId="10187438">
    <w:abstractNumId w:val="112"/>
  </w:num>
  <w:num w:numId="49" w16cid:durableId="1595554784">
    <w:abstractNumId w:val="164"/>
  </w:num>
  <w:num w:numId="50" w16cid:durableId="70271723">
    <w:abstractNumId w:val="176"/>
  </w:num>
  <w:num w:numId="51" w16cid:durableId="1151017414">
    <w:abstractNumId w:val="254"/>
  </w:num>
  <w:num w:numId="52" w16cid:durableId="948272143">
    <w:abstractNumId w:val="175"/>
  </w:num>
  <w:num w:numId="53" w16cid:durableId="1095327941">
    <w:abstractNumId w:val="186"/>
  </w:num>
  <w:num w:numId="54" w16cid:durableId="498888439">
    <w:abstractNumId w:val="0"/>
    <w:lvlOverride w:ilvl="0">
      <w:lvl w:ilvl="0">
        <w:start w:val="1"/>
        <w:numFmt w:val="bullet"/>
        <w:pStyle w:val="StylNagwek2Przed0pt"/>
        <w:lvlText w:val=""/>
        <w:legacy w:legacy="1" w:legacySpace="0" w:legacyIndent="283"/>
        <w:lvlJc w:val="left"/>
        <w:pPr>
          <w:ind w:left="328" w:hanging="283"/>
        </w:pPr>
        <w:rPr>
          <w:rFonts w:ascii="Symbol" w:hAnsi="Symbol" w:hint="default"/>
          <w:sz w:val="20"/>
        </w:rPr>
      </w:lvl>
    </w:lvlOverride>
  </w:num>
  <w:num w:numId="55" w16cid:durableId="332535199">
    <w:abstractNumId w:val="0"/>
    <w:lvlOverride w:ilvl="0">
      <w:lvl w:ilvl="0">
        <w:start w:val="1"/>
        <w:numFmt w:val="bullet"/>
        <w:pStyle w:val="StylNagwek2Przed0pt"/>
        <w:lvlText w:val=""/>
        <w:legacy w:legacy="1" w:legacySpace="120" w:legacyIndent="284"/>
        <w:lvlJc w:val="left"/>
        <w:pPr>
          <w:ind w:left="284" w:hanging="284"/>
        </w:pPr>
        <w:rPr>
          <w:rFonts w:ascii="Symbol" w:hAnsi="Symbol" w:hint="default"/>
        </w:rPr>
      </w:lvl>
    </w:lvlOverride>
  </w:num>
  <w:num w:numId="56" w16cid:durableId="118301364">
    <w:abstractNumId w:val="104"/>
  </w:num>
  <w:num w:numId="57" w16cid:durableId="632830000">
    <w:abstractNumId w:val="2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85306801">
    <w:abstractNumId w:val="1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921529762">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05758142">
    <w:abstractNumId w:val="1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279608378">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673268886">
    <w:abstractNumId w:val="145"/>
  </w:num>
  <w:num w:numId="63" w16cid:durableId="698818099">
    <w:abstractNumId w:val="182"/>
  </w:num>
  <w:num w:numId="64" w16cid:durableId="731660543">
    <w:abstractNumId w:val="194"/>
  </w:num>
  <w:num w:numId="65" w16cid:durableId="47582188">
    <w:abstractNumId w:val="158"/>
  </w:num>
  <w:num w:numId="66" w16cid:durableId="616907617">
    <w:abstractNumId w:val="40"/>
  </w:num>
  <w:num w:numId="67" w16cid:durableId="2040929108">
    <w:abstractNumId w:val="230"/>
  </w:num>
  <w:num w:numId="68" w16cid:durableId="425730181">
    <w:abstractNumId w:val="141"/>
  </w:num>
  <w:num w:numId="69" w16cid:durableId="1342203652">
    <w:abstractNumId w:val="225"/>
  </w:num>
  <w:num w:numId="70" w16cid:durableId="1547135457">
    <w:abstractNumId w:val="70"/>
  </w:num>
  <w:num w:numId="71" w16cid:durableId="1443499150">
    <w:abstractNumId w:val="284"/>
  </w:num>
  <w:num w:numId="72" w16cid:durableId="239099080">
    <w:abstractNumId w:val="109"/>
  </w:num>
  <w:num w:numId="73" w16cid:durableId="1524518905">
    <w:abstractNumId w:val="54"/>
  </w:num>
  <w:num w:numId="74" w16cid:durableId="162673738">
    <w:abstractNumId w:val="256"/>
  </w:num>
  <w:num w:numId="75" w16cid:durableId="278534963">
    <w:abstractNumId w:val="116"/>
  </w:num>
  <w:num w:numId="76" w16cid:durableId="1333407578">
    <w:abstractNumId w:val="204"/>
  </w:num>
  <w:num w:numId="77" w16cid:durableId="1138106426">
    <w:abstractNumId w:val="166"/>
  </w:num>
  <w:num w:numId="78" w16cid:durableId="23411059">
    <w:abstractNumId w:val="220"/>
  </w:num>
  <w:num w:numId="79" w16cid:durableId="1114710117">
    <w:abstractNumId w:val="279"/>
  </w:num>
  <w:num w:numId="80" w16cid:durableId="1005480916">
    <w:abstractNumId w:val="224"/>
  </w:num>
  <w:num w:numId="81" w16cid:durableId="422918543">
    <w:abstractNumId w:val="199"/>
  </w:num>
  <w:num w:numId="82" w16cid:durableId="187061441">
    <w:abstractNumId w:val="114"/>
  </w:num>
  <w:num w:numId="83" w16cid:durableId="829440454">
    <w:abstractNumId w:val="125"/>
  </w:num>
  <w:num w:numId="84" w16cid:durableId="413865325">
    <w:abstractNumId w:val="46"/>
  </w:num>
  <w:num w:numId="85" w16cid:durableId="932127691">
    <w:abstractNumId w:val="285"/>
  </w:num>
  <w:num w:numId="86" w16cid:durableId="885068615">
    <w:abstractNumId w:val="120"/>
  </w:num>
  <w:num w:numId="87" w16cid:durableId="1240288936">
    <w:abstractNumId w:val="0"/>
    <w:lvlOverride w:ilvl="0">
      <w:lvl w:ilvl="0">
        <w:start w:val="1"/>
        <w:numFmt w:val="bullet"/>
        <w:pStyle w:val="StylNagwek2Przed0pt"/>
        <w:lvlText w:val=""/>
        <w:legacy w:legacy="1" w:legacySpace="120" w:legacyIndent="360"/>
        <w:lvlJc w:val="left"/>
        <w:pPr>
          <w:ind w:left="360" w:hanging="360"/>
        </w:pPr>
        <w:rPr>
          <w:rFonts w:ascii="Symbol" w:hAnsi="Symbol" w:hint="default"/>
          <w:sz w:val="20"/>
        </w:rPr>
      </w:lvl>
    </w:lvlOverride>
  </w:num>
  <w:num w:numId="88" w16cid:durableId="388381447">
    <w:abstractNumId w:val="131"/>
  </w:num>
  <w:num w:numId="89" w16cid:durableId="2004578132">
    <w:abstractNumId w:val="78"/>
  </w:num>
  <w:num w:numId="90" w16cid:durableId="115679973">
    <w:abstractNumId w:val="8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83050613">
    <w:abstractNumId w:val="2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168056701">
    <w:abstractNumId w:val="17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2129230651">
    <w:abstractNumId w:val="140"/>
    <w:lvlOverride w:ilvl="0">
      <w:startOverride w:val="6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2003116490">
    <w:abstractNumId w:val="257"/>
  </w:num>
  <w:num w:numId="95" w16cid:durableId="988483913">
    <w:abstractNumId w:val="162"/>
  </w:num>
  <w:num w:numId="96" w16cid:durableId="701057292">
    <w:abstractNumId w:val="188"/>
  </w:num>
  <w:num w:numId="97" w16cid:durableId="617183112">
    <w:abstractNumId w:val="152"/>
  </w:num>
  <w:num w:numId="98" w16cid:durableId="1746105909">
    <w:abstractNumId w:val="65"/>
  </w:num>
  <w:num w:numId="99" w16cid:durableId="1499928172">
    <w:abstractNumId w:val="62"/>
  </w:num>
  <w:num w:numId="100" w16cid:durableId="775174866">
    <w:abstractNumId w:val="118"/>
  </w:num>
  <w:num w:numId="101" w16cid:durableId="1319112933">
    <w:abstractNumId w:val="149"/>
  </w:num>
  <w:num w:numId="102" w16cid:durableId="1748772315">
    <w:abstractNumId w:val="45"/>
  </w:num>
  <w:num w:numId="103" w16cid:durableId="1099521389">
    <w:abstractNumId w:val="50"/>
  </w:num>
  <w:num w:numId="104" w16cid:durableId="1927838923">
    <w:abstractNumId w:val="206"/>
  </w:num>
  <w:num w:numId="105" w16cid:durableId="580986393">
    <w:abstractNumId w:val="273"/>
  </w:num>
  <w:num w:numId="106" w16cid:durableId="1562859874">
    <w:abstractNumId w:val="184"/>
  </w:num>
  <w:num w:numId="107" w16cid:durableId="921060403">
    <w:abstractNumId w:val="75"/>
  </w:num>
  <w:num w:numId="108" w16cid:durableId="1650014850">
    <w:abstractNumId w:val="237"/>
  </w:num>
  <w:num w:numId="109" w16cid:durableId="1885867947">
    <w:abstractNumId w:val="58"/>
  </w:num>
  <w:num w:numId="110" w16cid:durableId="945189583">
    <w:abstractNumId w:val="283"/>
  </w:num>
  <w:num w:numId="111" w16cid:durableId="851531048">
    <w:abstractNumId w:val="11"/>
  </w:num>
  <w:num w:numId="112" w16cid:durableId="977144145">
    <w:abstractNumId w:val="12"/>
  </w:num>
  <w:num w:numId="113" w16cid:durableId="289167386">
    <w:abstractNumId w:val="13"/>
  </w:num>
  <w:num w:numId="114" w16cid:durableId="1727948425">
    <w:abstractNumId w:val="14"/>
  </w:num>
  <w:num w:numId="115" w16cid:durableId="1880699802">
    <w:abstractNumId w:val="15"/>
  </w:num>
  <w:num w:numId="116" w16cid:durableId="1147361623">
    <w:abstractNumId w:val="16"/>
  </w:num>
  <w:num w:numId="117" w16cid:durableId="34238407">
    <w:abstractNumId w:val="17"/>
  </w:num>
  <w:num w:numId="118" w16cid:durableId="578557155">
    <w:abstractNumId w:val="18"/>
  </w:num>
  <w:num w:numId="119" w16cid:durableId="1620839585">
    <w:abstractNumId w:val="19"/>
  </w:num>
  <w:num w:numId="120" w16cid:durableId="203754834">
    <w:abstractNumId w:val="20"/>
  </w:num>
  <w:num w:numId="121" w16cid:durableId="499734080">
    <w:abstractNumId w:val="21"/>
  </w:num>
  <w:num w:numId="122" w16cid:durableId="1075858669">
    <w:abstractNumId w:val="22"/>
  </w:num>
  <w:num w:numId="123" w16cid:durableId="1071581487">
    <w:abstractNumId w:val="23"/>
  </w:num>
  <w:num w:numId="124" w16cid:durableId="299381619">
    <w:abstractNumId w:val="24"/>
  </w:num>
  <w:num w:numId="125" w16cid:durableId="36709568">
    <w:abstractNumId w:val="25"/>
  </w:num>
  <w:num w:numId="126" w16cid:durableId="80376730">
    <w:abstractNumId w:val="26"/>
  </w:num>
  <w:num w:numId="127" w16cid:durableId="66344724">
    <w:abstractNumId w:val="27"/>
  </w:num>
  <w:num w:numId="128" w16cid:durableId="1610890054">
    <w:abstractNumId w:val="28"/>
  </w:num>
  <w:num w:numId="129" w16cid:durableId="1740859860">
    <w:abstractNumId w:val="73"/>
  </w:num>
  <w:num w:numId="130" w16cid:durableId="146868633">
    <w:abstractNumId w:val="253"/>
  </w:num>
  <w:num w:numId="131" w16cid:durableId="1806703692">
    <w:abstractNumId w:val="233"/>
  </w:num>
  <w:num w:numId="132" w16cid:durableId="1597254478">
    <w:abstractNumId w:val="89"/>
  </w:num>
  <w:num w:numId="133" w16cid:durableId="359861106">
    <w:abstractNumId w:val="0"/>
    <w:lvlOverride w:ilvl="0">
      <w:lvl w:ilvl="0">
        <w:start w:val="1"/>
        <w:numFmt w:val="bullet"/>
        <w:pStyle w:val="StylNagwek2Przed0pt"/>
        <w:lvlText w:val=""/>
        <w:legacy w:legacy="1" w:legacySpace="0" w:legacyIndent="283"/>
        <w:lvlJc w:val="left"/>
        <w:pPr>
          <w:ind w:left="619" w:hanging="283"/>
        </w:pPr>
        <w:rPr>
          <w:rFonts w:ascii="Symbol" w:hAnsi="Symbol" w:hint="default"/>
        </w:rPr>
      </w:lvl>
    </w:lvlOverride>
  </w:num>
  <w:num w:numId="134" w16cid:durableId="1751270334">
    <w:abstractNumId w:val="216"/>
  </w:num>
  <w:num w:numId="135" w16cid:durableId="1591428616">
    <w:abstractNumId w:val="107"/>
  </w:num>
  <w:num w:numId="136" w16cid:durableId="56519303">
    <w:abstractNumId w:val="259"/>
  </w:num>
  <w:num w:numId="137" w16cid:durableId="314532232">
    <w:abstractNumId w:val="255"/>
  </w:num>
  <w:num w:numId="138" w16cid:durableId="472990178">
    <w:abstractNumId w:val="178"/>
  </w:num>
  <w:num w:numId="139" w16cid:durableId="1215659716">
    <w:abstractNumId w:val="198"/>
  </w:num>
  <w:num w:numId="140" w16cid:durableId="266013146">
    <w:abstractNumId w:val="281"/>
  </w:num>
  <w:num w:numId="141" w16cid:durableId="2082020123">
    <w:abstractNumId w:val="196"/>
  </w:num>
  <w:num w:numId="142" w16cid:durableId="473790258">
    <w:abstractNumId w:val="52"/>
  </w:num>
  <w:num w:numId="143" w16cid:durableId="866791182">
    <w:abstractNumId w:val="87"/>
  </w:num>
  <w:num w:numId="144" w16cid:durableId="456802756">
    <w:abstractNumId w:val="192"/>
  </w:num>
  <w:num w:numId="145" w16cid:durableId="1356421757">
    <w:abstractNumId w:val="292"/>
  </w:num>
  <w:num w:numId="146" w16cid:durableId="745030413">
    <w:abstractNumId w:val="232"/>
  </w:num>
  <w:num w:numId="147" w16cid:durableId="262499402">
    <w:abstractNumId w:val="163"/>
  </w:num>
  <w:num w:numId="148" w16cid:durableId="1606037746">
    <w:abstractNumId w:val="231"/>
  </w:num>
  <w:num w:numId="149" w16cid:durableId="2005737254">
    <w:abstractNumId w:val="130"/>
  </w:num>
  <w:num w:numId="150" w16cid:durableId="1628199236">
    <w:abstractNumId w:val="262"/>
  </w:num>
  <w:num w:numId="151" w16cid:durableId="176241026">
    <w:abstractNumId w:val="272"/>
  </w:num>
  <w:num w:numId="152" w16cid:durableId="1183284964">
    <w:abstractNumId w:val="44"/>
  </w:num>
  <w:num w:numId="153" w16cid:durableId="500656288">
    <w:abstractNumId w:val="238"/>
  </w:num>
  <w:num w:numId="154" w16cid:durableId="1420255306">
    <w:abstractNumId w:val="276"/>
  </w:num>
  <w:num w:numId="155" w16cid:durableId="1661886351">
    <w:abstractNumId w:val="137"/>
  </w:num>
  <w:num w:numId="156" w16cid:durableId="1901671270">
    <w:abstractNumId w:val="85"/>
  </w:num>
  <w:num w:numId="157" w16cid:durableId="2126386981">
    <w:abstractNumId w:val="203"/>
  </w:num>
  <w:num w:numId="158" w16cid:durableId="1708481848">
    <w:abstractNumId w:val="215"/>
  </w:num>
  <w:num w:numId="159" w16cid:durableId="1438217044">
    <w:abstractNumId w:val="33"/>
  </w:num>
  <w:num w:numId="160" w16cid:durableId="2133208710">
    <w:abstractNumId w:val="258"/>
  </w:num>
  <w:num w:numId="161" w16cid:durableId="726343224">
    <w:abstractNumId w:val="147"/>
  </w:num>
  <w:num w:numId="162" w16cid:durableId="2126075660">
    <w:abstractNumId w:val="161"/>
  </w:num>
  <w:num w:numId="163" w16cid:durableId="1618491470">
    <w:abstractNumId w:val="117"/>
  </w:num>
  <w:num w:numId="164" w16cid:durableId="586501120">
    <w:abstractNumId w:val="64"/>
  </w:num>
  <w:num w:numId="165" w16cid:durableId="1856535421">
    <w:abstractNumId w:val="249"/>
  </w:num>
  <w:num w:numId="166" w16cid:durableId="1409304109">
    <w:abstractNumId w:val="38"/>
  </w:num>
  <w:num w:numId="167" w16cid:durableId="30151029">
    <w:abstractNumId w:val="146"/>
  </w:num>
  <w:num w:numId="168" w16cid:durableId="1602178717">
    <w:abstractNumId w:val="181"/>
  </w:num>
  <w:num w:numId="169" w16cid:durableId="862287980">
    <w:abstractNumId w:val="148"/>
  </w:num>
  <w:num w:numId="170" w16cid:durableId="709838000">
    <w:abstractNumId w:val="51"/>
  </w:num>
  <w:num w:numId="171" w16cid:durableId="2028023520">
    <w:abstractNumId w:val="210"/>
  </w:num>
  <w:num w:numId="172" w16cid:durableId="762726591">
    <w:abstractNumId w:val="286"/>
  </w:num>
  <w:num w:numId="173" w16cid:durableId="2035644262">
    <w:abstractNumId w:val="29"/>
  </w:num>
  <w:num w:numId="174" w16cid:durableId="2048753538">
    <w:abstractNumId w:val="287"/>
  </w:num>
  <w:num w:numId="175" w16cid:durableId="534124341">
    <w:abstractNumId w:val="171"/>
  </w:num>
  <w:num w:numId="176" w16cid:durableId="220749210">
    <w:abstractNumId w:val="174"/>
  </w:num>
  <w:num w:numId="177" w16cid:durableId="356123570">
    <w:abstractNumId w:val="241"/>
  </w:num>
  <w:num w:numId="178" w16cid:durableId="1542984960">
    <w:abstractNumId w:val="282"/>
  </w:num>
  <w:num w:numId="179" w16cid:durableId="93550952">
    <w:abstractNumId w:val="126"/>
  </w:num>
  <w:num w:numId="180" w16cid:durableId="361324919">
    <w:abstractNumId w:val="266"/>
  </w:num>
  <w:num w:numId="181" w16cid:durableId="1140002138">
    <w:abstractNumId w:val="191"/>
  </w:num>
  <w:num w:numId="182" w16cid:durableId="2027519415">
    <w:abstractNumId w:val="277"/>
  </w:num>
  <w:num w:numId="183" w16cid:durableId="754857355">
    <w:abstractNumId w:val="260"/>
  </w:num>
  <w:num w:numId="184" w16cid:durableId="866991722">
    <w:abstractNumId w:val="247"/>
  </w:num>
  <w:num w:numId="185" w16cid:durableId="1152869688">
    <w:abstractNumId w:val="127"/>
  </w:num>
  <w:num w:numId="186" w16cid:durableId="2085448948">
    <w:abstractNumId w:val="124"/>
  </w:num>
  <w:num w:numId="187" w16cid:durableId="2013560749">
    <w:abstractNumId w:val="133"/>
  </w:num>
  <w:num w:numId="188" w16cid:durableId="887913056">
    <w:abstractNumId w:val="129"/>
  </w:num>
  <w:num w:numId="189" w16cid:durableId="918902611">
    <w:abstractNumId w:val="294"/>
  </w:num>
  <w:num w:numId="190" w16cid:durableId="805006041">
    <w:abstractNumId w:val="212"/>
  </w:num>
  <w:num w:numId="191" w16cid:durableId="1782602395">
    <w:abstractNumId w:val="169"/>
  </w:num>
  <w:num w:numId="192" w16cid:durableId="828249751">
    <w:abstractNumId w:val="250"/>
  </w:num>
  <w:num w:numId="193" w16cid:durableId="174461044">
    <w:abstractNumId w:val="99"/>
  </w:num>
  <w:num w:numId="194" w16cid:durableId="25449872">
    <w:abstractNumId w:val="240"/>
  </w:num>
  <w:num w:numId="195" w16cid:durableId="239952474">
    <w:abstractNumId w:val="119"/>
  </w:num>
  <w:num w:numId="196" w16cid:durableId="147597073">
    <w:abstractNumId w:val="47"/>
  </w:num>
  <w:num w:numId="197" w16cid:durableId="1293174131">
    <w:abstractNumId w:val="280"/>
  </w:num>
  <w:num w:numId="198" w16cid:durableId="1289362365">
    <w:abstractNumId w:val="293"/>
  </w:num>
  <w:num w:numId="199" w16cid:durableId="1369915550">
    <w:abstractNumId w:val="264"/>
  </w:num>
  <w:num w:numId="200" w16cid:durableId="1751660364">
    <w:abstractNumId w:val="108"/>
  </w:num>
  <w:num w:numId="201" w16cid:durableId="920598626">
    <w:abstractNumId w:val="290"/>
  </w:num>
  <w:num w:numId="202" w16cid:durableId="101849559">
    <w:abstractNumId w:val="95"/>
  </w:num>
  <w:num w:numId="203" w16cid:durableId="1214925439">
    <w:abstractNumId w:val="263"/>
    <w:lvlOverride w:ilvl="0">
      <w:startOverride w:val="1"/>
    </w:lvlOverride>
  </w:num>
  <w:num w:numId="204" w16cid:durableId="191379198">
    <w:abstractNumId w:val="63"/>
  </w:num>
  <w:num w:numId="205" w16cid:durableId="355667256">
    <w:abstractNumId w:val="76"/>
  </w:num>
  <w:num w:numId="206" w16cid:durableId="1143083713">
    <w:abstractNumId w:val="291"/>
  </w:num>
  <w:num w:numId="207" w16cid:durableId="482963720">
    <w:abstractNumId w:val="252"/>
  </w:num>
  <w:num w:numId="208" w16cid:durableId="297221623">
    <w:abstractNumId w:val="86"/>
  </w:num>
  <w:num w:numId="209" w16cid:durableId="1585720325">
    <w:abstractNumId w:val="32"/>
  </w:num>
  <w:num w:numId="210" w16cid:durableId="366684456">
    <w:abstractNumId w:val="251"/>
  </w:num>
  <w:num w:numId="211" w16cid:durableId="667293706">
    <w:abstractNumId w:val="239"/>
  </w:num>
  <w:num w:numId="212" w16cid:durableId="638729428">
    <w:abstractNumId w:val="142"/>
  </w:num>
  <w:num w:numId="213" w16cid:durableId="1976451246">
    <w:abstractNumId w:val="138"/>
  </w:num>
  <w:num w:numId="214" w16cid:durableId="890771197">
    <w:abstractNumId w:val="121"/>
  </w:num>
  <w:num w:numId="215" w16cid:durableId="87309422">
    <w:abstractNumId w:val="154"/>
  </w:num>
  <w:num w:numId="216" w16cid:durableId="1983269098">
    <w:abstractNumId w:val="31"/>
  </w:num>
  <w:num w:numId="217" w16cid:durableId="1554852564">
    <w:abstractNumId w:val="157"/>
  </w:num>
  <w:num w:numId="218" w16cid:durableId="1028412278">
    <w:abstractNumId w:val="160"/>
  </w:num>
  <w:num w:numId="219" w16cid:durableId="123812374">
    <w:abstractNumId w:val="180"/>
  </w:num>
  <w:num w:numId="220" w16cid:durableId="1099375360">
    <w:abstractNumId w:val="274"/>
  </w:num>
  <w:num w:numId="221" w16cid:durableId="1216508880">
    <w:abstractNumId w:val="278"/>
  </w:num>
  <w:num w:numId="222" w16cid:durableId="1470706873">
    <w:abstractNumId w:val="246"/>
  </w:num>
  <w:num w:numId="223" w16cid:durableId="879054280">
    <w:abstractNumId w:val="42"/>
  </w:num>
  <w:num w:numId="224" w16cid:durableId="957299764">
    <w:abstractNumId w:val="49"/>
  </w:num>
  <w:num w:numId="225" w16cid:durableId="1162236747">
    <w:abstractNumId w:val="55"/>
  </w:num>
  <w:num w:numId="226" w16cid:durableId="549458617">
    <w:abstractNumId w:val="43"/>
  </w:num>
  <w:num w:numId="227" w16cid:durableId="1293557578">
    <w:abstractNumId w:val="214"/>
  </w:num>
  <w:num w:numId="228" w16cid:durableId="1158182472">
    <w:abstractNumId w:val="41"/>
  </w:num>
  <w:num w:numId="229" w16cid:durableId="695884633">
    <w:abstractNumId w:val="167"/>
  </w:num>
  <w:num w:numId="230" w16cid:durableId="801458079">
    <w:abstractNumId w:val="217"/>
  </w:num>
  <w:num w:numId="231" w16cid:durableId="326330046">
    <w:abstractNumId w:val="183"/>
  </w:num>
  <w:num w:numId="232" w16cid:durableId="427383285">
    <w:abstractNumId w:val="100"/>
  </w:num>
  <w:num w:numId="233" w16cid:durableId="662582818">
    <w:abstractNumId w:val="268"/>
  </w:num>
  <w:num w:numId="234" w16cid:durableId="172958947">
    <w:abstractNumId w:val="245"/>
  </w:num>
  <w:num w:numId="235" w16cid:durableId="848373186">
    <w:abstractNumId w:val="80"/>
  </w:num>
  <w:num w:numId="236" w16cid:durableId="1051803251">
    <w:abstractNumId w:val="111"/>
  </w:num>
  <w:num w:numId="237" w16cid:durableId="1829398706">
    <w:abstractNumId w:val="267"/>
  </w:num>
  <w:num w:numId="238" w16cid:durableId="1812866238">
    <w:abstractNumId w:val="81"/>
  </w:num>
  <w:num w:numId="239" w16cid:durableId="1743797276">
    <w:abstractNumId w:val="242"/>
  </w:num>
  <w:num w:numId="240" w16cid:durableId="1143347127">
    <w:abstractNumId w:val="102"/>
  </w:num>
  <w:num w:numId="241" w16cid:durableId="1727097665">
    <w:abstractNumId w:val="235"/>
  </w:num>
  <w:num w:numId="242" w16cid:durableId="416944712">
    <w:abstractNumId w:val="136"/>
  </w:num>
  <w:num w:numId="243" w16cid:durableId="1683050412">
    <w:abstractNumId w:val="275"/>
  </w:num>
  <w:num w:numId="244" w16cid:durableId="246380512">
    <w:abstractNumId w:val="218"/>
  </w:num>
  <w:num w:numId="245" w16cid:durableId="711153663">
    <w:abstractNumId w:val="59"/>
  </w:num>
  <w:num w:numId="246" w16cid:durableId="210507558">
    <w:abstractNumId w:val="202"/>
  </w:num>
  <w:num w:numId="247" w16cid:durableId="1887717606">
    <w:abstractNumId w:val="213"/>
  </w:num>
  <w:num w:numId="248" w16cid:durableId="1839617401">
    <w:abstractNumId w:val="113"/>
  </w:num>
  <w:num w:numId="249" w16cid:durableId="1117139028">
    <w:abstractNumId w:val="227"/>
  </w:num>
  <w:num w:numId="250" w16cid:durableId="51656920">
    <w:abstractNumId w:val="205"/>
  </w:num>
  <w:num w:numId="251" w16cid:durableId="309098686">
    <w:abstractNumId w:val="172"/>
  </w:num>
  <w:num w:numId="252" w16cid:durableId="1055004389">
    <w:abstractNumId w:val="170"/>
  </w:num>
  <w:num w:numId="253" w16cid:durableId="809177625">
    <w:abstractNumId w:val="170"/>
    <w:lvlOverride w:ilvl="0">
      <w:lvl w:ilvl="0">
        <w:start w:val="2"/>
        <w:numFmt w:val="lowerLetter"/>
        <w:lvlText w:val="%1)"/>
        <w:legacy w:legacy="1" w:legacySpace="0" w:legacyIndent="283"/>
        <w:lvlJc w:val="left"/>
        <w:pPr>
          <w:ind w:left="283" w:hanging="283"/>
        </w:pPr>
      </w:lvl>
    </w:lvlOverride>
  </w:num>
  <w:num w:numId="254" w16cid:durableId="1802571189">
    <w:abstractNumId w:val="165"/>
  </w:num>
  <w:num w:numId="255" w16cid:durableId="10841747">
    <w:abstractNumId w:val="150"/>
  </w:num>
  <w:num w:numId="256" w16cid:durableId="1889606120">
    <w:abstractNumId w:val="2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166790254">
    <w:abstractNumId w:val="98"/>
  </w:num>
  <w:num w:numId="258" w16cid:durableId="1089699004">
    <w:abstractNumId w:val="0"/>
    <w:lvlOverride w:ilvl="0">
      <w:lvl w:ilvl="0">
        <w:numFmt w:val="decimal"/>
        <w:pStyle w:val="StylNagwek2Przed0pt"/>
        <w:lvlText w:val=""/>
        <w:legacy w:legacy="1" w:legacySpace="0" w:legacyIndent="283"/>
        <w:lvlJc w:val="left"/>
        <w:pPr>
          <w:ind w:left="283" w:hanging="283"/>
        </w:pPr>
        <w:rPr>
          <w:rFonts w:ascii="Symbol" w:hAnsi="Symbol" w:hint="default"/>
          <w:sz w:val="20"/>
        </w:rPr>
      </w:lvl>
    </w:lvlOverride>
  </w:num>
  <w:num w:numId="259" w16cid:durableId="128867862">
    <w:abstractNumId w:val="208"/>
  </w:num>
  <w:num w:numId="260" w16cid:durableId="408313847">
    <w:abstractNumId w:val="193"/>
  </w:num>
  <w:num w:numId="261" w16cid:durableId="542788394">
    <w:abstractNumId w:val="115"/>
  </w:num>
  <w:num w:numId="262" w16cid:durableId="1671758404">
    <w:abstractNumId w:val="0"/>
    <w:lvlOverride w:ilvl="0">
      <w:lvl w:ilvl="0">
        <w:start w:val="1"/>
        <w:numFmt w:val="bullet"/>
        <w:pStyle w:val="StylNagwek2Przed0pt"/>
        <w:lvlText w:val=""/>
        <w:legacy w:legacy="1" w:legacySpace="0" w:legacyIndent="284"/>
        <w:lvlJc w:val="left"/>
        <w:pPr>
          <w:ind w:left="568" w:hanging="284"/>
        </w:pPr>
        <w:rPr>
          <w:rFonts w:ascii="Symbol" w:hAnsi="Symbol" w:hint="default"/>
        </w:rPr>
      </w:lvl>
    </w:lvlOverride>
  </w:num>
  <w:num w:numId="263" w16cid:durableId="758644856">
    <w:abstractNumId w:val="223"/>
  </w:num>
  <w:num w:numId="264" w16cid:durableId="1969622314">
    <w:abstractNumId w:val="219"/>
  </w:num>
  <w:num w:numId="265" w16cid:durableId="1224173247">
    <w:abstractNumId w:val="219"/>
    <w:lvlOverride w:ilvl="0">
      <w:lvl w:ilvl="0">
        <w:start w:val="2"/>
        <w:numFmt w:val="lowerLetter"/>
        <w:lvlText w:val="%1)"/>
        <w:legacy w:legacy="1" w:legacySpace="0" w:legacyIndent="283"/>
        <w:lvlJc w:val="left"/>
        <w:pPr>
          <w:ind w:left="283" w:hanging="283"/>
        </w:pPr>
      </w:lvl>
    </w:lvlOverride>
  </w:num>
  <w:num w:numId="266" w16cid:durableId="60058585">
    <w:abstractNumId w:val="261"/>
  </w:num>
  <w:num w:numId="267" w16cid:durableId="1755668408">
    <w:abstractNumId w:val="209"/>
  </w:num>
  <w:num w:numId="268" w16cid:durableId="2069305650">
    <w:abstractNumId w:val="35"/>
  </w:num>
  <w:num w:numId="269" w16cid:durableId="1226185060">
    <w:abstractNumId w:val="0"/>
    <w:lvlOverride w:ilvl="0">
      <w:lvl w:ilvl="0">
        <w:start w:val="1"/>
        <w:numFmt w:val="bullet"/>
        <w:pStyle w:val="StylNagwek2Przed0pt"/>
        <w:lvlText w:val="-"/>
        <w:legacy w:legacy="1" w:legacySpace="0" w:legacyIndent="283"/>
        <w:lvlJc w:val="left"/>
        <w:pPr>
          <w:ind w:left="283" w:hanging="283"/>
        </w:pPr>
        <w:rPr>
          <w:rFonts w:ascii="Bookman Old Style" w:hAnsi="Bookman Old Style" w:hint="default"/>
          <w:sz w:val="24"/>
        </w:rPr>
      </w:lvl>
    </w:lvlOverride>
  </w:num>
  <w:num w:numId="270" w16cid:durableId="318702534">
    <w:abstractNumId w:val="153"/>
  </w:num>
  <w:num w:numId="271" w16cid:durableId="1978563097">
    <w:abstractNumId w:val="53"/>
  </w:num>
  <w:num w:numId="272" w16cid:durableId="985091984">
    <w:abstractNumId w:val="96"/>
  </w:num>
  <w:num w:numId="273" w16cid:durableId="1163353387">
    <w:abstractNumId w:val="30"/>
  </w:num>
  <w:num w:numId="274" w16cid:durableId="1451239216">
    <w:abstractNumId w:val="61"/>
  </w:num>
  <w:num w:numId="275" w16cid:durableId="305205110">
    <w:abstractNumId w:val="71"/>
  </w:num>
  <w:num w:numId="276" w16cid:durableId="322398997">
    <w:abstractNumId w:val="69"/>
  </w:num>
  <w:num w:numId="277" w16cid:durableId="1266841246">
    <w:abstractNumId w:val="69"/>
    <w:lvlOverride w:ilvl="0">
      <w:lvl w:ilvl="0">
        <w:start w:val="1"/>
        <w:numFmt w:val="decimal"/>
        <w:lvlText w:val="%1. "/>
        <w:legacy w:legacy="1" w:legacySpace="0" w:legacyIndent="283"/>
        <w:lvlJc w:val="left"/>
        <w:pPr>
          <w:ind w:left="283" w:hanging="283"/>
        </w:pPr>
        <w:rPr>
          <w:b w:val="0"/>
          <w:i w:val="0"/>
          <w:sz w:val="20"/>
        </w:rPr>
      </w:lvl>
    </w:lvlOverride>
  </w:num>
  <w:num w:numId="278" w16cid:durableId="1986272463">
    <w:abstractNumId w:val="68"/>
  </w:num>
  <w:num w:numId="279" w16cid:durableId="529297397">
    <w:abstractNumId w:val="57"/>
  </w:num>
  <w:num w:numId="280" w16cid:durableId="483472653">
    <w:abstractNumId w:val="110"/>
  </w:num>
  <w:num w:numId="281" w16cid:durableId="427772040">
    <w:abstractNumId w:val="229"/>
  </w:num>
  <w:num w:numId="282" w16cid:durableId="353967574">
    <w:abstractNumId w:val="67"/>
  </w:num>
  <w:num w:numId="283" w16cid:durableId="360791431">
    <w:abstractNumId w:val="234"/>
  </w:num>
  <w:num w:numId="284" w16cid:durableId="2136867524">
    <w:abstractNumId w:val="222"/>
  </w:num>
  <w:num w:numId="285" w16cid:durableId="1491092008">
    <w:abstractNumId w:val="221"/>
  </w:num>
  <w:num w:numId="286" w16cid:durableId="595405118">
    <w:abstractNumId w:val="207"/>
  </w:num>
  <w:num w:numId="287" w16cid:durableId="584650884">
    <w:abstractNumId w:val="179"/>
  </w:num>
  <w:num w:numId="288" w16cid:durableId="853879067">
    <w:abstractNumId w:val="83"/>
  </w:num>
  <w:num w:numId="289" w16cid:durableId="30615746">
    <w:abstractNumId w:val="140"/>
  </w:num>
  <w:num w:numId="290" w16cid:durableId="1504778751">
    <w:abstractNumId w:val="248"/>
  </w:num>
  <w:num w:numId="291" w16cid:durableId="1235041684">
    <w:abstractNumId w:val="159"/>
  </w:num>
  <w:num w:numId="292" w16cid:durableId="492376565">
    <w:abstractNumId w:val="195"/>
  </w:num>
  <w:num w:numId="293" w16cid:durableId="201524322">
    <w:abstractNumId w:val="84"/>
  </w:num>
  <w:num w:numId="294" w16cid:durableId="587925413">
    <w:abstractNumId w:val="106"/>
  </w:num>
  <w:num w:numId="295" w16cid:durableId="1305280588">
    <w:abstractNumId w:val="72"/>
  </w:num>
  <w:num w:numId="296" w16cid:durableId="1325086487">
    <w:abstractNumId w:val="190"/>
  </w:num>
  <w:num w:numId="297" w16cid:durableId="60255248">
    <w:abstractNumId w:val="134"/>
  </w:num>
  <w:num w:numId="298" w16cid:durableId="709065929">
    <w:abstractNumId w:val="93"/>
  </w:num>
  <w:num w:numId="299" w16cid:durableId="1120684889">
    <w:abstractNumId w:val="288"/>
  </w:num>
  <w:num w:numId="300" w16cid:durableId="214508055">
    <w:abstractNumId w:val="92"/>
  </w:num>
  <w:num w:numId="301" w16cid:durableId="1757284573">
    <w:abstractNumId w:val="243"/>
  </w:num>
  <w:num w:numId="302" w16cid:durableId="1697998081">
    <w:abstractNumId w:val="143"/>
  </w:num>
  <w:num w:numId="303" w16cid:durableId="2077895706">
    <w:abstractNumId w:val="265"/>
  </w:num>
  <w:num w:numId="304" w16cid:durableId="1131901329">
    <w:abstractNumId w:val="97"/>
  </w:num>
  <w:numIdMacAtCleanup w:val="3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9"/>
  <w:hyphenationZone w:val="425"/>
  <w:evenAndOddHeaders/>
  <w:characterSpacingControl w:val="doNotCompress"/>
  <w:hdrShapeDefaults>
    <o:shapedefaults v:ext="edit" spidmax="3072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0A54"/>
    <w:rsid w:val="00000D14"/>
    <w:rsid w:val="0000247D"/>
    <w:rsid w:val="000041CC"/>
    <w:rsid w:val="0000444A"/>
    <w:rsid w:val="00011045"/>
    <w:rsid w:val="00012A2D"/>
    <w:rsid w:val="000147C9"/>
    <w:rsid w:val="00016754"/>
    <w:rsid w:val="0002142E"/>
    <w:rsid w:val="000230E4"/>
    <w:rsid w:val="000257B6"/>
    <w:rsid w:val="0002708A"/>
    <w:rsid w:val="000279E5"/>
    <w:rsid w:val="00034144"/>
    <w:rsid w:val="0003614F"/>
    <w:rsid w:val="00037B03"/>
    <w:rsid w:val="00037FE2"/>
    <w:rsid w:val="0004418E"/>
    <w:rsid w:val="0004601C"/>
    <w:rsid w:val="00054A44"/>
    <w:rsid w:val="00057302"/>
    <w:rsid w:val="00076A3A"/>
    <w:rsid w:val="000809BC"/>
    <w:rsid w:val="00082E3C"/>
    <w:rsid w:val="000841C1"/>
    <w:rsid w:val="00091B9D"/>
    <w:rsid w:val="0009466E"/>
    <w:rsid w:val="000A1265"/>
    <w:rsid w:val="000A1B8C"/>
    <w:rsid w:val="000A7920"/>
    <w:rsid w:val="000B689C"/>
    <w:rsid w:val="000B7B10"/>
    <w:rsid w:val="000B7C0B"/>
    <w:rsid w:val="000B7EA5"/>
    <w:rsid w:val="000C30D5"/>
    <w:rsid w:val="000C3140"/>
    <w:rsid w:val="000C3B57"/>
    <w:rsid w:val="000C3E68"/>
    <w:rsid w:val="000C4A5C"/>
    <w:rsid w:val="000C58FD"/>
    <w:rsid w:val="000C69EC"/>
    <w:rsid w:val="000C6D52"/>
    <w:rsid w:val="000D1866"/>
    <w:rsid w:val="000D28E8"/>
    <w:rsid w:val="000D3081"/>
    <w:rsid w:val="000D49CF"/>
    <w:rsid w:val="000D77BD"/>
    <w:rsid w:val="000D7A12"/>
    <w:rsid w:val="000E04A1"/>
    <w:rsid w:val="000E0938"/>
    <w:rsid w:val="000E2A14"/>
    <w:rsid w:val="000E43FF"/>
    <w:rsid w:val="000E6211"/>
    <w:rsid w:val="000F115B"/>
    <w:rsid w:val="000F2AF1"/>
    <w:rsid w:val="000F41FD"/>
    <w:rsid w:val="000F54D1"/>
    <w:rsid w:val="000F6AFA"/>
    <w:rsid w:val="000F6EA2"/>
    <w:rsid w:val="000F7C13"/>
    <w:rsid w:val="0010080C"/>
    <w:rsid w:val="00126180"/>
    <w:rsid w:val="00126256"/>
    <w:rsid w:val="00133E9A"/>
    <w:rsid w:val="00136B22"/>
    <w:rsid w:val="00143CC9"/>
    <w:rsid w:val="001442EF"/>
    <w:rsid w:val="0014473A"/>
    <w:rsid w:val="00146872"/>
    <w:rsid w:val="00146F4C"/>
    <w:rsid w:val="001502EA"/>
    <w:rsid w:val="00151532"/>
    <w:rsid w:val="00153E74"/>
    <w:rsid w:val="001557BA"/>
    <w:rsid w:val="00155DBC"/>
    <w:rsid w:val="0015693A"/>
    <w:rsid w:val="00160FE7"/>
    <w:rsid w:val="00161C26"/>
    <w:rsid w:val="00164FF5"/>
    <w:rsid w:val="00165395"/>
    <w:rsid w:val="001667A6"/>
    <w:rsid w:val="00167292"/>
    <w:rsid w:val="00167669"/>
    <w:rsid w:val="00170A10"/>
    <w:rsid w:val="001710BB"/>
    <w:rsid w:val="00172D30"/>
    <w:rsid w:val="00174358"/>
    <w:rsid w:val="0017529F"/>
    <w:rsid w:val="00181B46"/>
    <w:rsid w:val="001857FE"/>
    <w:rsid w:val="00187D39"/>
    <w:rsid w:val="001903D4"/>
    <w:rsid w:val="00191226"/>
    <w:rsid w:val="00193BD4"/>
    <w:rsid w:val="00195BBD"/>
    <w:rsid w:val="00196E29"/>
    <w:rsid w:val="001974B7"/>
    <w:rsid w:val="00197EC8"/>
    <w:rsid w:val="001A2638"/>
    <w:rsid w:val="001A3F12"/>
    <w:rsid w:val="001A710F"/>
    <w:rsid w:val="001B105A"/>
    <w:rsid w:val="001B138D"/>
    <w:rsid w:val="001B2EE4"/>
    <w:rsid w:val="001B3C51"/>
    <w:rsid w:val="001B7853"/>
    <w:rsid w:val="001C201A"/>
    <w:rsid w:val="001C2C5B"/>
    <w:rsid w:val="001C4775"/>
    <w:rsid w:val="001C5CC5"/>
    <w:rsid w:val="001C7FAE"/>
    <w:rsid w:val="001D3224"/>
    <w:rsid w:val="001D4BF9"/>
    <w:rsid w:val="001D607F"/>
    <w:rsid w:val="001E0A74"/>
    <w:rsid w:val="001E50CB"/>
    <w:rsid w:val="001F24A2"/>
    <w:rsid w:val="001F2544"/>
    <w:rsid w:val="001F2EFC"/>
    <w:rsid w:val="001F34A3"/>
    <w:rsid w:val="001F40DB"/>
    <w:rsid w:val="001F5CD8"/>
    <w:rsid w:val="001F6AFD"/>
    <w:rsid w:val="001F769C"/>
    <w:rsid w:val="0020074C"/>
    <w:rsid w:val="00204B88"/>
    <w:rsid w:val="00205FA4"/>
    <w:rsid w:val="00214797"/>
    <w:rsid w:val="00214854"/>
    <w:rsid w:val="0021610A"/>
    <w:rsid w:val="00220A54"/>
    <w:rsid w:val="00220AE0"/>
    <w:rsid w:val="00221A02"/>
    <w:rsid w:val="00224A67"/>
    <w:rsid w:val="0023052C"/>
    <w:rsid w:val="00231B3F"/>
    <w:rsid w:val="00236CA5"/>
    <w:rsid w:val="002411D0"/>
    <w:rsid w:val="0024127E"/>
    <w:rsid w:val="00241CEC"/>
    <w:rsid w:val="00242DAA"/>
    <w:rsid w:val="00250A84"/>
    <w:rsid w:val="00251591"/>
    <w:rsid w:val="00261E00"/>
    <w:rsid w:val="00264C2F"/>
    <w:rsid w:val="002675EA"/>
    <w:rsid w:val="00270FF9"/>
    <w:rsid w:val="00271469"/>
    <w:rsid w:val="00271F98"/>
    <w:rsid w:val="00272593"/>
    <w:rsid w:val="00280493"/>
    <w:rsid w:val="00292025"/>
    <w:rsid w:val="002948BA"/>
    <w:rsid w:val="0029755C"/>
    <w:rsid w:val="0029799B"/>
    <w:rsid w:val="002A09A0"/>
    <w:rsid w:val="002A0A57"/>
    <w:rsid w:val="002A4A58"/>
    <w:rsid w:val="002A4B3E"/>
    <w:rsid w:val="002B0257"/>
    <w:rsid w:val="002B178E"/>
    <w:rsid w:val="002B25F2"/>
    <w:rsid w:val="002B4A69"/>
    <w:rsid w:val="002B6A5E"/>
    <w:rsid w:val="002B6E21"/>
    <w:rsid w:val="002C0667"/>
    <w:rsid w:val="002C0956"/>
    <w:rsid w:val="002C1684"/>
    <w:rsid w:val="002C18C6"/>
    <w:rsid w:val="002C2845"/>
    <w:rsid w:val="002C2ED2"/>
    <w:rsid w:val="002C3156"/>
    <w:rsid w:val="002C37D6"/>
    <w:rsid w:val="002C6615"/>
    <w:rsid w:val="002D0335"/>
    <w:rsid w:val="002D158E"/>
    <w:rsid w:val="002D6237"/>
    <w:rsid w:val="002D78C5"/>
    <w:rsid w:val="002E6707"/>
    <w:rsid w:val="002F0181"/>
    <w:rsid w:val="002F1943"/>
    <w:rsid w:val="002F4BF5"/>
    <w:rsid w:val="002F5170"/>
    <w:rsid w:val="00303C75"/>
    <w:rsid w:val="00304C4F"/>
    <w:rsid w:val="0030793A"/>
    <w:rsid w:val="0031394D"/>
    <w:rsid w:val="00316F86"/>
    <w:rsid w:val="003235ED"/>
    <w:rsid w:val="003342F7"/>
    <w:rsid w:val="00341B67"/>
    <w:rsid w:val="00346FFA"/>
    <w:rsid w:val="003470D8"/>
    <w:rsid w:val="0035075A"/>
    <w:rsid w:val="0035202E"/>
    <w:rsid w:val="00353C5E"/>
    <w:rsid w:val="003543BC"/>
    <w:rsid w:val="003549C5"/>
    <w:rsid w:val="0035529B"/>
    <w:rsid w:val="00355569"/>
    <w:rsid w:val="00360B0A"/>
    <w:rsid w:val="00360F6B"/>
    <w:rsid w:val="00361B3A"/>
    <w:rsid w:val="00367C22"/>
    <w:rsid w:val="00370075"/>
    <w:rsid w:val="003703DF"/>
    <w:rsid w:val="003750C2"/>
    <w:rsid w:val="00381A6F"/>
    <w:rsid w:val="00382A67"/>
    <w:rsid w:val="0038351A"/>
    <w:rsid w:val="00384C89"/>
    <w:rsid w:val="00385FD5"/>
    <w:rsid w:val="003866E1"/>
    <w:rsid w:val="003963B4"/>
    <w:rsid w:val="003A1101"/>
    <w:rsid w:val="003A22C3"/>
    <w:rsid w:val="003A3EF0"/>
    <w:rsid w:val="003A5F39"/>
    <w:rsid w:val="003A7463"/>
    <w:rsid w:val="003B013E"/>
    <w:rsid w:val="003B1036"/>
    <w:rsid w:val="003B4F56"/>
    <w:rsid w:val="003B6312"/>
    <w:rsid w:val="003B6CF7"/>
    <w:rsid w:val="003C17B0"/>
    <w:rsid w:val="003C4B49"/>
    <w:rsid w:val="003C5E21"/>
    <w:rsid w:val="003D0668"/>
    <w:rsid w:val="003D090F"/>
    <w:rsid w:val="003D0A75"/>
    <w:rsid w:val="003D1F0A"/>
    <w:rsid w:val="003D300D"/>
    <w:rsid w:val="003D3113"/>
    <w:rsid w:val="003D7CEE"/>
    <w:rsid w:val="003E2E2A"/>
    <w:rsid w:val="003E3AE0"/>
    <w:rsid w:val="003E5FEE"/>
    <w:rsid w:val="003E6FCA"/>
    <w:rsid w:val="003F396B"/>
    <w:rsid w:val="003F6E3C"/>
    <w:rsid w:val="004054F9"/>
    <w:rsid w:val="0040741B"/>
    <w:rsid w:val="00410DD9"/>
    <w:rsid w:val="004122B2"/>
    <w:rsid w:val="0041277F"/>
    <w:rsid w:val="00412F89"/>
    <w:rsid w:val="004140E1"/>
    <w:rsid w:val="00414288"/>
    <w:rsid w:val="004149EA"/>
    <w:rsid w:val="00416D52"/>
    <w:rsid w:val="004176C8"/>
    <w:rsid w:val="00420AEA"/>
    <w:rsid w:val="00430F74"/>
    <w:rsid w:val="00432CE0"/>
    <w:rsid w:val="00433959"/>
    <w:rsid w:val="0043528B"/>
    <w:rsid w:val="00442F56"/>
    <w:rsid w:val="004455FE"/>
    <w:rsid w:val="0045045A"/>
    <w:rsid w:val="0045090A"/>
    <w:rsid w:val="00453D7C"/>
    <w:rsid w:val="00460B71"/>
    <w:rsid w:val="00466E75"/>
    <w:rsid w:val="00470C9E"/>
    <w:rsid w:val="00471DE7"/>
    <w:rsid w:val="00472693"/>
    <w:rsid w:val="004728BF"/>
    <w:rsid w:val="0047390A"/>
    <w:rsid w:val="00476978"/>
    <w:rsid w:val="00480BE1"/>
    <w:rsid w:val="00481A55"/>
    <w:rsid w:val="004851CE"/>
    <w:rsid w:val="00487DC5"/>
    <w:rsid w:val="004930A5"/>
    <w:rsid w:val="004938D8"/>
    <w:rsid w:val="00493CAD"/>
    <w:rsid w:val="00495EFB"/>
    <w:rsid w:val="00496432"/>
    <w:rsid w:val="004A1F97"/>
    <w:rsid w:val="004B1D5E"/>
    <w:rsid w:val="004B5734"/>
    <w:rsid w:val="004C0537"/>
    <w:rsid w:val="004C1C8A"/>
    <w:rsid w:val="004C3A75"/>
    <w:rsid w:val="004C3E4F"/>
    <w:rsid w:val="004C50B8"/>
    <w:rsid w:val="004C64ED"/>
    <w:rsid w:val="004C6A36"/>
    <w:rsid w:val="004C733C"/>
    <w:rsid w:val="004C7E37"/>
    <w:rsid w:val="004D2F72"/>
    <w:rsid w:val="004D325C"/>
    <w:rsid w:val="004D6EA2"/>
    <w:rsid w:val="004E575D"/>
    <w:rsid w:val="004E684D"/>
    <w:rsid w:val="004F18CF"/>
    <w:rsid w:val="004F38F4"/>
    <w:rsid w:val="004F7345"/>
    <w:rsid w:val="004F7ECA"/>
    <w:rsid w:val="005005DC"/>
    <w:rsid w:val="00500C4C"/>
    <w:rsid w:val="00507031"/>
    <w:rsid w:val="005110F7"/>
    <w:rsid w:val="005133CD"/>
    <w:rsid w:val="005133D6"/>
    <w:rsid w:val="00517BDF"/>
    <w:rsid w:val="00521C76"/>
    <w:rsid w:val="00527DC8"/>
    <w:rsid w:val="0053568C"/>
    <w:rsid w:val="00537443"/>
    <w:rsid w:val="00537C65"/>
    <w:rsid w:val="0054032F"/>
    <w:rsid w:val="005510F6"/>
    <w:rsid w:val="005511CE"/>
    <w:rsid w:val="00555C5D"/>
    <w:rsid w:val="00557392"/>
    <w:rsid w:val="00564D70"/>
    <w:rsid w:val="0056712D"/>
    <w:rsid w:val="00573AC0"/>
    <w:rsid w:val="005753BA"/>
    <w:rsid w:val="005807DC"/>
    <w:rsid w:val="00580AA1"/>
    <w:rsid w:val="00584C83"/>
    <w:rsid w:val="00585FAB"/>
    <w:rsid w:val="005862A1"/>
    <w:rsid w:val="00586DA2"/>
    <w:rsid w:val="00594DB8"/>
    <w:rsid w:val="00596161"/>
    <w:rsid w:val="005A2A85"/>
    <w:rsid w:val="005A3DD8"/>
    <w:rsid w:val="005A6008"/>
    <w:rsid w:val="005A634D"/>
    <w:rsid w:val="005A6A5C"/>
    <w:rsid w:val="005A7554"/>
    <w:rsid w:val="005B0FEF"/>
    <w:rsid w:val="005B125D"/>
    <w:rsid w:val="005B23E0"/>
    <w:rsid w:val="005B63A2"/>
    <w:rsid w:val="005B7309"/>
    <w:rsid w:val="005C02F5"/>
    <w:rsid w:val="005C14E5"/>
    <w:rsid w:val="005C3194"/>
    <w:rsid w:val="005C710F"/>
    <w:rsid w:val="005C730C"/>
    <w:rsid w:val="005D2612"/>
    <w:rsid w:val="005D4360"/>
    <w:rsid w:val="005D4C82"/>
    <w:rsid w:val="005D54BB"/>
    <w:rsid w:val="005D5C68"/>
    <w:rsid w:val="005D648B"/>
    <w:rsid w:val="005E0E80"/>
    <w:rsid w:val="005E4B15"/>
    <w:rsid w:val="005F0BD6"/>
    <w:rsid w:val="005F0DC4"/>
    <w:rsid w:val="005F3295"/>
    <w:rsid w:val="0060166D"/>
    <w:rsid w:val="006022DA"/>
    <w:rsid w:val="00606DDB"/>
    <w:rsid w:val="00607342"/>
    <w:rsid w:val="0061180F"/>
    <w:rsid w:val="00615036"/>
    <w:rsid w:val="00615D55"/>
    <w:rsid w:val="00621579"/>
    <w:rsid w:val="00624673"/>
    <w:rsid w:val="006334A0"/>
    <w:rsid w:val="00635ED3"/>
    <w:rsid w:val="00636177"/>
    <w:rsid w:val="0063725F"/>
    <w:rsid w:val="00637490"/>
    <w:rsid w:val="00641B3F"/>
    <w:rsid w:val="00641EE4"/>
    <w:rsid w:val="00642E29"/>
    <w:rsid w:val="00643CC5"/>
    <w:rsid w:val="00645B0D"/>
    <w:rsid w:val="00651A0F"/>
    <w:rsid w:val="0065473E"/>
    <w:rsid w:val="006642BE"/>
    <w:rsid w:val="00664FA0"/>
    <w:rsid w:val="00665996"/>
    <w:rsid w:val="006661E6"/>
    <w:rsid w:val="00666F67"/>
    <w:rsid w:val="0066756A"/>
    <w:rsid w:val="00671830"/>
    <w:rsid w:val="00671E7B"/>
    <w:rsid w:val="0067355E"/>
    <w:rsid w:val="00676679"/>
    <w:rsid w:val="006779CD"/>
    <w:rsid w:val="006844B2"/>
    <w:rsid w:val="006850C6"/>
    <w:rsid w:val="00690CB4"/>
    <w:rsid w:val="00693214"/>
    <w:rsid w:val="00696E4B"/>
    <w:rsid w:val="006A2D2F"/>
    <w:rsid w:val="006A6BC2"/>
    <w:rsid w:val="006B0D33"/>
    <w:rsid w:val="006B1977"/>
    <w:rsid w:val="006B39BF"/>
    <w:rsid w:val="006B5CCF"/>
    <w:rsid w:val="006B5EAF"/>
    <w:rsid w:val="006C3274"/>
    <w:rsid w:val="006C5B81"/>
    <w:rsid w:val="006C62BC"/>
    <w:rsid w:val="006C6754"/>
    <w:rsid w:val="006C7860"/>
    <w:rsid w:val="006D0EBD"/>
    <w:rsid w:val="006D3420"/>
    <w:rsid w:val="006D4186"/>
    <w:rsid w:val="006D68B0"/>
    <w:rsid w:val="006D7DBA"/>
    <w:rsid w:val="006E18E6"/>
    <w:rsid w:val="006E2FA7"/>
    <w:rsid w:val="006F1A1D"/>
    <w:rsid w:val="006F4050"/>
    <w:rsid w:val="006F62A3"/>
    <w:rsid w:val="006F7AB9"/>
    <w:rsid w:val="00700A10"/>
    <w:rsid w:val="007010FF"/>
    <w:rsid w:val="0070266A"/>
    <w:rsid w:val="00705DF9"/>
    <w:rsid w:val="0071153C"/>
    <w:rsid w:val="007215CD"/>
    <w:rsid w:val="00721B0B"/>
    <w:rsid w:val="00741797"/>
    <w:rsid w:val="007503D8"/>
    <w:rsid w:val="00750CFC"/>
    <w:rsid w:val="00753E68"/>
    <w:rsid w:val="00770253"/>
    <w:rsid w:val="007716B4"/>
    <w:rsid w:val="00775631"/>
    <w:rsid w:val="00776412"/>
    <w:rsid w:val="00781117"/>
    <w:rsid w:val="007816E8"/>
    <w:rsid w:val="007822EF"/>
    <w:rsid w:val="007944EC"/>
    <w:rsid w:val="00796000"/>
    <w:rsid w:val="0079672E"/>
    <w:rsid w:val="00796D23"/>
    <w:rsid w:val="00797B27"/>
    <w:rsid w:val="007A0747"/>
    <w:rsid w:val="007A41C7"/>
    <w:rsid w:val="007A6209"/>
    <w:rsid w:val="007A65C5"/>
    <w:rsid w:val="007B1E16"/>
    <w:rsid w:val="007B3EFC"/>
    <w:rsid w:val="007B4A21"/>
    <w:rsid w:val="007B557F"/>
    <w:rsid w:val="007B55F8"/>
    <w:rsid w:val="007B6BA9"/>
    <w:rsid w:val="007C00B4"/>
    <w:rsid w:val="007C0F40"/>
    <w:rsid w:val="007C461D"/>
    <w:rsid w:val="007D2B91"/>
    <w:rsid w:val="007D584D"/>
    <w:rsid w:val="007E1E66"/>
    <w:rsid w:val="007E3D54"/>
    <w:rsid w:val="007E6036"/>
    <w:rsid w:val="007F7B13"/>
    <w:rsid w:val="00803202"/>
    <w:rsid w:val="008035F5"/>
    <w:rsid w:val="008125B2"/>
    <w:rsid w:val="00813B4E"/>
    <w:rsid w:val="00816093"/>
    <w:rsid w:val="00817F6C"/>
    <w:rsid w:val="00820F40"/>
    <w:rsid w:val="008253AD"/>
    <w:rsid w:val="008272FB"/>
    <w:rsid w:val="008323A1"/>
    <w:rsid w:val="00832686"/>
    <w:rsid w:val="00840441"/>
    <w:rsid w:val="008439D4"/>
    <w:rsid w:val="00851EC7"/>
    <w:rsid w:val="00860815"/>
    <w:rsid w:val="0086283F"/>
    <w:rsid w:val="00866C33"/>
    <w:rsid w:val="00874000"/>
    <w:rsid w:val="00876B84"/>
    <w:rsid w:val="00883125"/>
    <w:rsid w:val="00885430"/>
    <w:rsid w:val="00887817"/>
    <w:rsid w:val="008904B9"/>
    <w:rsid w:val="00893EB1"/>
    <w:rsid w:val="0089516E"/>
    <w:rsid w:val="00895D41"/>
    <w:rsid w:val="00896DC2"/>
    <w:rsid w:val="008A2EE1"/>
    <w:rsid w:val="008A3CAD"/>
    <w:rsid w:val="008A41B8"/>
    <w:rsid w:val="008A7456"/>
    <w:rsid w:val="008B63F0"/>
    <w:rsid w:val="008C332B"/>
    <w:rsid w:val="008D34A1"/>
    <w:rsid w:val="008D541D"/>
    <w:rsid w:val="008D7CF2"/>
    <w:rsid w:val="008E1027"/>
    <w:rsid w:val="008E349F"/>
    <w:rsid w:val="008E39FA"/>
    <w:rsid w:val="008E57FD"/>
    <w:rsid w:val="008E59CA"/>
    <w:rsid w:val="008E605A"/>
    <w:rsid w:val="00902BA5"/>
    <w:rsid w:val="00907049"/>
    <w:rsid w:val="00911A34"/>
    <w:rsid w:val="0091402B"/>
    <w:rsid w:val="00914A82"/>
    <w:rsid w:val="00915773"/>
    <w:rsid w:val="009179CB"/>
    <w:rsid w:val="0092045F"/>
    <w:rsid w:val="009209B8"/>
    <w:rsid w:val="009264A9"/>
    <w:rsid w:val="00927DBA"/>
    <w:rsid w:val="00931776"/>
    <w:rsid w:val="00932727"/>
    <w:rsid w:val="009346CB"/>
    <w:rsid w:val="00935AEE"/>
    <w:rsid w:val="00935B71"/>
    <w:rsid w:val="00940972"/>
    <w:rsid w:val="009424F5"/>
    <w:rsid w:val="0094263D"/>
    <w:rsid w:val="00943C4C"/>
    <w:rsid w:val="00944F9A"/>
    <w:rsid w:val="00951230"/>
    <w:rsid w:val="0095129C"/>
    <w:rsid w:val="00951A32"/>
    <w:rsid w:val="009532D0"/>
    <w:rsid w:val="00954F5D"/>
    <w:rsid w:val="00961032"/>
    <w:rsid w:val="00963082"/>
    <w:rsid w:val="0096339F"/>
    <w:rsid w:val="0096345F"/>
    <w:rsid w:val="00965F6D"/>
    <w:rsid w:val="00966727"/>
    <w:rsid w:val="00967679"/>
    <w:rsid w:val="00967EE1"/>
    <w:rsid w:val="009705D0"/>
    <w:rsid w:val="0097117C"/>
    <w:rsid w:val="009732BE"/>
    <w:rsid w:val="00973838"/>
    <w:rsid w:val="00974D75"/>
    <w:rsid w:val="00982246"/>
    <w:rsid w:val="009824C5"/>
    <w:rsid w:val="009829E3"/>
    <w:rsid w:val="00987004"/>
    <w:rsid w:val="0098738F"/>
    <w:rsid w:val="00992976"/>
    <w:rsid w:val="009A2D84"/>
    <w:rsid w:val="009A5CEC"/>
    <w:rsid w:val="009B075D"/>
    <w:rsid w:val="009B1BE6"/>
    <w:rsid w:val="009B1C63"/>
    <w:rsid w:val="009B3E0C"/>
    <w:rsid w:val="009B57B4"/>
    <w:rsid w:val="009C0500"/>
    <w:rsid w:val="009C1099"/>
    <w:rsid w:val="009C53D7"/>
    <w:rsid w:val="009C6F73"/>
    <w:rsid w:val="009D436E"/>
    <w:rsid w:val="009E2C3A"/>
    <w:rsid w:val="009E2D8C"/>
    <w:rsid w:val="009E361F"/>
    <w:rsid w:val="009E486F"/>
    <w:rsid w:val="009E5715"/>
    <w:rsid w:val="009F051E"/>
    <w:rsid w:val="009F103C"/>
    <w:rsid w:val="009F2DC4"/>
    <w:rsid w:val="009F4183"/>
    <w:rsid w:val="009F711B"/>
    <w:rsid w:val="009F7B1D"/>
    <w:rsid w:val="00A01237"/>
    <w:rsid w:val="00A02488"/>
    <w:rsid w:val="00A12B15"/>
    <w:rsid w:val="00A17697"/>
    <w:rsid w:val="00A21A4C"/>
    <w:rsid w:val="00A23273"/>
    <w:rsid w:val="00A24C5C"/>
    <w:rsid w:val="00A2528F"/>
    <w:rsid w:val="00A26104"/>
    <w:rsid w:val="00A27B62"/>
    <w:rsid w:val="00A311AF"/>
    <w:rsid w:val="00A32148"/>
    <w:rsid w:val="00A329D3"/>
    <w:rsid w:val="00A3498F"/>
    <w:rsid w:val="00A34D18"/>
    <w:rsid w:val="00A36B37"/>
    <w:rsid w:val="00A36C08"/>
    <w:rsid w:val="00A376EF"/>
    <w:rsid w:val="00A4087A"/>
    <w:rsid w:val="00A41F20"/>
    <w:rsid w:val="00A427E5"/>
    <w:rsid w:val="00A4322B"/>
    <w:rsid w:val="00A434D2"/>
    <w:rsid w:val="00A472CE"/>
    <w:rsid w:val="00A52449"/>
    <w:rsid w:val="00A61B9A"/>
    <w:rsid w:val="00A663C8"/>
    <w:rsid w:val="00A748B6"/>
    <w:rsid w:val="00A763F4"/>
    <w:rsid w:val="00A82F33"/>
    <w:rsid w:val="00A8378E"/>
    <w:rsid w:val="00A848C3"/>
    <w:rsid w:val="00A85701"/>
    <w:rsid w:val="00A85BD0"/>
    <w:rsid w:val="00A8691B"/>
    <w:rsid w:val="00A86B78"/>
    <w:rsid w:val="00A86F1D"/>
    <w:rsid w:val="00A87F31"/>
    <w:rsid w:val="00A947CC"/>
    <w:rsid w:val="00AA6BE2"/>
    <w:rsid w:val="00AB0FBF"/>
    <w:rsid w:val="00AB2158"/>
    <w:rsid w:val="00AB6C5A"/>
    <w:rsid w:val="00AB7A17"/>
    <w:rsid w:val="00AC188D"/>
    <w:rsid w:val="00AC5C6F"/>
    <w:rsid w:val="00AC7140"/>
    <w:rsid w:val="00AD33E9"/>
    <w:rsid w:val="00AD3841"/>
    <w:rsid w:val="00AD4E34"/>
    <w:rsid w:val="00AD4EFB"/>
    <w:rsid w:val="00AD5294"/>
    <w:rsid w:val="00AE0E92"/>
    <w:rsid w:val="00AE4F8F"/>
    <w:rsid w:val="00AE51D0"/>
    <w:rsid w:val="00AF0806"/>
    <w:rsid w:val="00AF538E"/>
    <w:rsid w:val="00AF7894"/>
    <w:rsid w:val="00B02D09"/>
    <w:rsid w:val="00B066DE"/>
    <w:rsid w:val="00B07A9A"/>
    <w:rsid w:val="00B15A06"/>
    <w:rsid w:val="00B15ECC"/>
    <w:rsid w:val="00B17A75"/>
    <w:rsid w:val="00B24470"/>
    <w:rsid w:val="00B24CB4"/>
    <w:rsid w:val="00B25379"/>
    <w:rsid w:val="00B2598F"/>
    <w:rsid w:val="00B2654E"/>
    <w:rsid w:val="00B305D2"/>
    <w:rsid w:val="00B30D2F"/>
    <w:rsid w:val="00B358E5"/>
    <w:rsid w:val="00B366AD"/>
    <w:rsid w:val="00B37A05"/>
    <w:rsid w:val="00B37D29"/>
    <w:rsid w:val="00B42DE4"/>
    <w:rsid w:val="00B47A69"/>
    <w:rsid w:val="00B47B91"/>
    <w:rsid w:val="00B47CDB"/>
    <w:rsid w:val="00B52E56"/>
    <w:rsid w:val="00B553EC"/>
    <w:rsid w:val="00B561A2"/>
    <w:rsid w:val="00B574CC"/>
    <w:rsid w:val="00B619C2"/>
    <w:rsid w:val="00B61F73"/>
    <w:rsid w:val="00B63E97"/>
    <w:rsid w:val="00B7359B"/>
    <w:rsid w:val="00B75D69"/>
    <w:rsid w:val="00B7613B"/>
    <w:rsid w:val="00B82DBF"/>
    <w:rsid w:val="00B86D31"/>
    <w:rsid w:val="00B9272A"/>
    <w:rsid w:val="00B96CEE"/>
    <w:rsid w:val="00B975D0"/>
    <w:rsid w:val="00B97940"/>
    <w:rsid w:val="00BA10FF"/>
    <w:rsid w:val="00BA1E38"/>
    <w:rsid w:val="00BA565F"/>
    <w:rsid w:val="00BB3B52"/>
    <w:rsid w:val="00BB6075"/>
    <w:rsid w:val="00BD201E"/>
    <w:rsid w:val="00BD27E3"/>
    <w:rsid w:val="00BD354C"/>
    <w:rsid w:val="00BD5145"/>
    <w:rsid w:val="00BE1C06"/>
    <w:rsid w:val="00BE2003"/>
    <w:rsid w:val="00BE737E"/>
    <w:rsid w:val="00BF163A"/>
    <w:rsid w:val="00BF1F54"/>
    <w:rsid w:val="00C00F15"/>
    <w:rsid w:val="00C03821"/>
    <w:rsid w:val="00C07828"/>
    <w:rsid w:val="00C1721B"/>
    <w:rsid w:val="00C24E18"/>
    <w:rsid w:val="00C3396D"/>
    <w:rsid w:val="00C34D0A"/>
    <w:rsid w:val="00C41208"/>
    <w:rsid w:val="00C4174A"/>
    <w:rsid w:val="00C4190D"/>
    <w:rsid w:val="00C434A0"/>
    <w:rsid w:val="00C43D0E"/>
    <w:rsid w:val="00C45D0A"/>
    <w:rsid w:val="00C52D7A"/>
    <w:rsid w:val="00C556AF"/>
    <w:rsid w:val="00C627E2"/>
    <w:rsid w:val="00C62C9E"/>
    <w:rsid w:val="00C64C68"/>
    <w:rsid w:val="00C724B6"/>
    <w:rsid w:val="00C73179"/>
    <w:rsid w:val="00C751E9"/>
    <w:rsid w:val="00C773C9"/>
    <w:rsid w:val="00C823E8"/>
    <w:rsid w:val="00C860AB"/>
    <w:rsid w:val="00C920B5"/>
    <w:rsid w:val="00C96E6D"/>
    <w:rsid w:val="00CA01F8"/>
    <w:rsid w:val="00CA0DDC"/>
    <w:rsid w:val="00CA2414"/>
    <w:rsid w:val="00CA2C75"/>
    <w:rsid w:val="00CB32E3"/>
    <w:rsid w:val="00CB4AF6"/>
    <w:rsid w:val="00CB74A4"/>
    <w:rsid w:val="00CC1BD2"/>
    <w:rsid w:val="00CC5C1D"/>
    <w:rsid w:val="00CC7C40"/>
    <w:rsid w:val="00CC7EC0"/>
    <w:rsid w:val="00CD39BB"/>
    <w:rsid w:val="00CD54A2"/>
    <w:rsid w:val="00CE08B9"/>
    <w:rsid w:val="00CE529C"/>
    <w:rsid w:val="00CF034F"/>
    <w:rsid w:val="00CF7171"/>
    <w:rsid w:val="00D00CA5"/>
    <w:rsid w:val="00D06D09"/>
    <w:rsid w:val="00D12FCB"/>
    <w:rsid w:val="00D132A2"/>
    <w:rsid w:val="00D132DE"/>
    <w:rsid w:val="00D15337"/>
    <w:rsid w:val="00D15B28"/>
    <w:rsid w:val="00D247D5"/>
    <w:rsid w:val="00D255FC"/>
    <w:rsid w:val="00D27088"/>
    <w:rsid w:val="00D27342"/>
    <w:rsid w:val="00D30D23"/>
    <w:rsid w:val="00D30DA8"/>
    <w:rsid w:val="00D354CD"/>
    <w:rsid w:val="00D42F68"/>
    <w:rsid w:val="00D441CD"/>
    <w:rsid w:val="00D45329"/>
    <w:rsid w:val="00D5048A"/>
    <w:rsid w:val="00D5116C"/>
    <w:rsid w:val="00D5173F"/>
    <w:rsid w:val="00D51788"/>
    <w:rsid w:val="00D620B6"/>
    <w:rsid w:val="00D650F5"/>
    <w:rsid w:val="00D66331"/>
    <w:rsid w:val="00D71F33"/>
    <w:rsid w:val="00D72D27"/>
    <w:rsid w:val="00D74A6E"/>
    <w:rsid w:val="00D760F5"/>
    <w:rsid w:val="00D77D6B"/>
    <w:rsid w:val="00D8023F"/>
    <w:rsid w:val="00D8181E"/>
    <w:rsid w:val="00D8359A"/>
    <w:rsid w:val="00D84423"/>
    <w:rsid w:val="00D87E52"/>
    <w:rsid w:val="00D90A70"/>
    <w:rsid w:val="00D91586"/>
    <w:rsid w:val="00D9438A"/>
    <w:rsid w:val="00DA048B"/>
    <w:rsid w:val="00DA109F"/>
    <w:rsid w:val="00DA19B6"/>
    <w:rsid w:val="00DA6CAD"/>
    <w:rsid w:val="00DB0BB8"/>
    <w:rsid w:val="00DB6403"/>
    <w:rsid w:val="00DC0D8B"/>
    <w:rsid w:val="00DC69A9"/>
    <w:rsid w:val="00DC71C1"/>
    <w:rsid w:val="00DD0336"/>
    <w:rsid w:val="00DD0F1C"/>
    <w:rsid w:val="00DD1CAA"/>
    <w:rsid w:val="00DD2EF4"/>
    <w:rsid w:val="00DD632D"/>
    <w:rsid w:val="00DD6E9A"/>
    <w:rsid w:val="00DE4AE3"/>
    <w:rsid w:val="00DE5F9B"/>
    <w:rsid w:val="00DF2A08"/>
    <w:rsid w:val="00DF2E81"/>
    <w:rsid w:val="00DF2FB6"/>
    <w:rsid w:val="00E018FB"/>
    <w:rsid w:val="00E06BC0"/>
    <w:rsid w:val="00E06DA6"/>
    <w:rsid w:val="00E137E7"/>
    <w:rsid w:val="00E139F8"/>
    <w:rsid w:val="00E178DB"/>
    <w:rsid w:val="00E17DAB"/>
    <w:rsid w:val="00E23BC7"/>
    <w:rsid w:val="00E30F06"/>
    <w:rsid w:val="00E317F8"/>
    <w:rsid w:val="00E42881"/>
    <w:rsid w:val="00E43AFC"/>
    <w:rsid w:val="00E43BB5"/>
    <w:rsid w:val="00E460D7"/>
    <w:rsid w:val="00E479F5"/>
    <w:rsid w:val="00E50161"/>
    <w:rsid w:val="00E50ED5"/>
    <w:rsid w:val="00E51FD8"/>
    <w:rsid w:val="00E526FE"/>
    <w:rsid w:val="00E53319"/>
    <w:rsid w:val="00E53888"/>
    <w:rsid w:val="00E54C23"/>
    <w:rsid w:val="00E56370"/>
    <w:rsid w:val="00E57C59"/>
    <w:rsid w:val="00E60100"/>
    <w:rsid w:val="00E604FA"/>
    <w:rsid w:val="00E61EB4"/>
    <w:rsid w:val="00E639F0"/>
    <w:rsid w:val="00E64F75"/>
    <w:rsid w:val="00E64F81"/>
    <w:rsid w:val="00E67EDE"/>
    <w:rsid w:val="00E71576"/>
    <w:rsid w:val="00E72EDB"/>
    <w:rsid w:val="00E73C06"/>
    <w:rsid w:val="00E74B3F"/>
    <w:rsid w:val="00E74EA8"/>
    <w:rsid w:val="00E80C7A"/>
    <w:rsid w:val="00E80D2E"/>
    <w:rsid w:val="00E81ADC"/>
    <w:rsid w:val="00E82D4E"/>
    <w:rsid w:val="00E83861"/>
    <w:rsid w:val="00E83AD6"/>
    <w:rsid w:val="00E86499"/>
    <w:rsid w:val="00E92CA0"/>
    <w:rsid w:val="00E9436E"/>
    <w:rsid w:val="00E9541C"/>
    <w:rsid w:val="00E97306"/>
    <w:rsid w:val="00E979E4"/>
    <w:rsid w:val="00E97D66"/>
    <w:rsid w:val="00EA0DD0"/>
    <w:rsid w:val="00EA41C0"/>
    <w:rsid w:val="00EA5378"/>
    <w:rsid w:val="00EA609D"/>
    <w:rsid w:val="00EB05AB"/>
    <w:rsid w:val="00EB0C3F"/>
    <w:rsid w:val="00EB0F12"/>
    <w:rsid w:val="00EB11CA"/>
    <w:rsid w:val="00EB2691"/>
    <w:rsid w:val="00EB3A59"/>
    <w:rsid w:val="00EB473E"/>
    <w:rsid w:val="00EC0419"/>
    <w:rsid w:val="00EC234C"/>
    <w:rsid w:val="00EC422E"/>
    <w:rsid w:val="00EC67A1"/>
    <w:rsid w:val="00ED09A3"/>
    <w:rsid w:val="00ED1AB6"/>
    <w:rsid w:val="00ED477F"/>
    <w:rsid w:val="00ED73D5"/>
    <w:rsid w:val="00EE46ED"/>
    <w:rsid w:val="00EE49A0"/>
    <w:rsid w:val="00EE4B31"/>
    <w:rsid w:val="00EF0026"/>
    <w:rsid w:val="00EF09D5"/>
    <w:rsid w:val="00EF5A1F"/>
    <w:rsid w:val="00F01B0C"/>
    <w:rsid w:val="00F0374B"/>
    <w:rsid w:val="00F03811"/>
    <w:rsid w:val="00F0405B"/>
    <w:rsid w:val="00F13583"/>
    <w:rsid w:val="00F1648A"/>
    <w:rsid w:val="00F16FC2"/>
    <w:rsid w:val="00F20607"/>
    <w:rsid w:val="00F3089A"/>
    <w:rsid w:val="00F31F30"/>
    <w:rsid w:val="00F32124"/>
    <w:rsid w:val="00F361AA"/>
    <w:rsid w:val="00F430D9"/>
    <w:rsid w:val="00F43A17"/>
    <w:rsid w:val="00F45532"/>
    <w:rsid w:val="00F56531"/>
    <w:rsid w:val="00F5778B"/>
    <w:rsid w:val="00F61811"/>
    <w:rsid w:val="00F664CB"/>
    <w:rsid w:val="00F721F2"/>
    <w:rsid w:val="00F7543F"/>
    <w:rsid w:val="00F8213E"/>
    <w:rsid w:val="00F9190B"/>
    <w:rsid w:val="00F93760"/>
    <w:rsid w:val="00F94F0C"/>
    <w:rsid w:val="00F95350"/>
    <w:rsid w:val="00F95C1C"/>
    <w:rsid w:val="00F95D68"/>
    <w:rsid w:val="00F95ECB"/>
    <w:rsid w:val="00F970FF"/>
    <w:rsid w:val="00F97E06"/>
    <w:rsid w:val="00FA1F60"/>
    <w:rsid w:val="00FA418E"/>
    <w:rsid w:val="00FB17D1"/>
    <w:rsid w:val="00FB235C"/>
    <w:rsid w:val="00FB30F2"/>
    <w:rsid w:val="00FB6F10"/>
    <w:rsid w:val="00FC1E14"/>
    <w:rsid w:val="00FC4D6C"/>
    <w:rsid w:val="00FC76FF"/>
    <w:rsid w:val="00FD132C"/>
    <w:rsid w:val="00FD422F"/>
    <w:rsid w:val="00FD6633"/>
    <w:rsid w:val="00FD771C"/>
    <w:rsid w:val="00FD7E5E"/>
    <w:rsid w:val="00FE3B07"/>
    <w:rsid w:val="00FE45A8"/>
    <w:rsid w:val="00FE4E72"/>
    <w:rsid w:val="00FE6CD4"/>
    <w:rsid w:val="00FF25E3"/>
    <w:rsid w:val="00FF37D9"/>
    <w:rsid w:val="00FF3FBF"/>
    <w:rsid w:val="00FF5CCB"/>
    <w:rsid w:val="00FF6433"/>
    <w:rsid w:val="00FF69D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21"/>
    <o:shapelayout v:ext="edit">
      <o:idmap v:ext="edit" data="1"/>
    </o:shapelayout>
  </w:shapeDefaults>
  <w:decimalSymbol w:val=","/>
  <w:listSeparator w:val=";"/>
  <w14:docId w14:val="5CEB78BB"/>
  <w15:chartTrackingRefBased/>
  <w15:docId w15:val="{7E59AFC4-4CED-4AB9-A3FD-54FB6B63C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2598F"/>
    <w:pPr>
      <w:spacing w:after="0" w:line="240" w:lineRule="auto"/>
      <w:jc w:val="both"/>
    </w:pPr>
    <w:rPr>
      <w:rFonts w:ascii="Century Gothic" w:eastAsia="Times New Roman" w:hAnsi="Century Gothic" w:cs="Times New Roman"/>
      <w:sz w:val="21"/>
      <w:szCs w:val="20"/>
      <w:lang w:eastAsia="zh-CN"/>
    </w:rPr>
  </w:style>
  <w:style w:type="paragraph" w:styleId="Nagwek1">
    <w:name w:val="heading 1"/>
    <w:aliases w:val="Title 1,1_L"/>
    <w:basedOn w:val="Normalny"/>
    <w:next w:val="Normalny"/>
    <w:link w:val="Nagwek1Znak"/>
    <w:qFormat/>
    <w:rsid w:val="00220A54"/>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aliases w:val="2. Punkty SST"/>
    <w:basedOn w:val="Normalny"/>
    <w:next w:val="Normalny"/>
    <w:link w:val="Nagwek2Znak"/>
    <w:qFormat/>
    <w:rsid w:val="000257B6"/>
    <w:pPr>
      <w:keepNext/>
      <w:spacing w:before="240" w:after="60"/>
      <w:outlineLvl w:val="1"/>
    </w:pPr>
    <w:rPr>
      <w:rFonts w:cs="Arial"/>
      <w:b/>
      <w:bCs/>
      <w:i/>
      <w:iCs/>
      <w:sz w:val="24"/>
      <w:szCs w:val="28"/>
    </w:rPr>
  </w:style>
  <w:style w:type="paragraph" w:styleId="Nagwek3">
    <w:name w:val="heading 3"/>
    <w:aliases w:val="2.1 podpunkt sst,3_L"/>
    <w:basedOn w:val="Normalny"/>
    <w:next w:val="Normalny"/>
    <w:link w:val="Nagwek3Znak"/>
    <w:autoRedefine/>
    <w:qFormat/>
    <w:rsid w:val="00F664CB"/>
    <w:pPr>
      <w:widowControl w:val="0"/>
      <w:tabs>
        <w:tab w:val="left" w:pos="782"/>
      </w:tabs>
      <w:autoSpaceDE w:val="0"/>
      <w:autoSpaceDN w:val="0"/>
      <w:spacing w:before="1"/>
      <w:outlineLvl w:val="2"/>
    </w:pPr>
    <w:rPr>
      <w:rFonts w:eastAsiaTheme="majorEastAsia"/>
      <w:bCs/>
      <w:szCs w:val="21"/>
      <w:lang w:eastAsia="x-none"/>
    </w:rPr>
  </w:style>
  <w:style w:type="paragraph" w:styleId="Nagwek4">
    <w:name w:val="heading 4"/>
    <w:basedOn w:val="Normalny"/>
    <w:next w:val="Normalny"/>
    <w:link w:val="Nagwek4Znak"/>
    <w:unhideWhenUsed/>
    <w:qFormat/>
    <w:rsid w:val="00BB3B52"/>
    <w:pPr>
      <w:keepNext/>
      <w:keepLines/>
      <w:spacing w:before="4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nhideWhenUsed/>
    <w:qFormat/>
    <w:rsid w:val="007E1E66"/>
    <w:pPr>
      <w:spacing w:before="240" w:after="60"/>
      <w:outlineLvl w:val="4"/>
    </w:pPr>
    <w:rPr>
      <w:rFonts w:ascii="Calibri" w:hAnsi="Calibri"/>
      <w:b/>
      <w:bCs/>
      <w:i/>
      <w:iCs/>
      <w:sz w:val="26"/>
      <w:szCs w:val="26"/>
    </w:rPr>
  </w:style>
  <w:style w:type="paragraph" w:styleId="Nagwek6">
    <w:name w:val="heading 6"/>
    <w:basedOn w:val="Normalny"/>
    <w:next w:val="Normalny"/>
    <w:link w:val="Nagwek6Znak"/>
    <w:unhideWhenUsed/>
    <w:qFormat/>
    <w:rsid w:val="00430F74"/>
    <w:pPr>
      <w:spacing w:before="240" w:after="60"/>
      <w:outlineLvl w:val="5"/>
    </w:pPr>
    <w:rPr>
      <w:rFonts w:ascii="Calibri" w:hAnsi="Calibri"/>
      <w:b/>
      <w:bCs/>
      <w:szCs w:val="22"/>
      <w:lang w:eastAsia="pl-PL"/>
    </w:rPr>
  </w:style>
  <w:style w:type="paragraph" w:styleId="Nagwek7">
    <w:name w:val="heading 7"/>
    <w:basedOn w:val="Normalny"/>
    <w:next w:val="Normalny"/>
    <w:link w:val="Nagwek7Znak"/>
    <w:unhideWhenUsed/>
    <w:qFormat/>
    <w:rsid w:val="00FB6F10"/>
    <w:pPr>
      <w:keepNext/>
      <w:keepLines/>
      <w:spacing w:before="40"/>
      <w:outlineLvl w:val="6"/>
    </w:pPr>
    <w:rPr>
      <w:rFonts w:asciiTheme="majorHAnsi" w:eastAsiaTheme="majorEastAsia" w:hAnsiTheme="majorHAnsi" w:cstheme="majorBidi"/>
      <w:i/>
      <w:iCs/>
      <w:color w:val="1F4D78" w:themeColor="accent1" w:themeShade="7F"/>
    </w:rPr>
  </w:style>
  <w:style w:type="paragraph" w:styleId="Nagwek8">
    <w:name w:val="heading 8"/>
    <w:basedOn w:val="Normalny"/>
    <w:next w:val="Normalny"/>
    <w:link w:val="Nagwek8Znak"/>
    <w:qFormat/>
    <w:rsid w:val="007E1E66"/>
    <w:pPr>
      <w:spacing w:before="240" w:after="60"/>
      <w:outlineLvl w:val="7"/>
    </w:pPr>
    <w:rPr>
      <w:i/>
      <w:iCs/>
      <w:sz w:val="24"/>
      <w:szCs w:val="24"/>
    </w:rPr>
  </w:style>
  <w:style w:type="paragraph" w:styleId="Nagwek9">
    <w:name w:val="heading 9"/>
    <w:basedOn w:val="Normalny"/>
    <w:next w:val="Normalny"/>
    <w:link w:val="Nagwek9Znak"/>
    <w:qFormat/>
    <w:rsid w:val="007E1E66"/>
    <w:pPr>
      <w:spacing w:before="240" w:after="60"/>
      <w:outlineLvl w:val="8"/>
    </w:pPr>
    <w:rPr>
      <w:rFonts w:ascii="Arial" w:hAnsi="Arial"/>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topka">
    <w:name w:val="footer"/>
    <w:basedOn w:val="Normalny"/>
    <w:link w:val="StopkaZnak"/>
    <w:rsid w:val="00220A54"/>
    <w:pPr>
      <w:tabs>
        <w:tab w:val="center" w:pos="4536"/>
        <w:tab w:val="right" w:pos="9072"/>
      </w:tabs>
    </w:pPr>
  </w:style>
  <w:style w:type="character" w:customStyle="1" w:styleId="StopkaZnak">
    <w:name w:val="Stopka Znak"/>
    <w:basedOn w:val="Domylnaczcionkaakapitu"/>
    <w:link w:val="Stopka"/>
    <w:rsid w:val="00220A54"/>
    <w:rPr>
      <w:rFonts w:ascii="Times New Roman" w:eastAsia="Times New Roman" w:hAnsi="Times New Roman" w:cs="Times New Roman"/>
      <w:sz w:val="20"/>
      <w:szCs w:val="20"/>
      <w:lang w:eastAsia="zh-CN"/>
    </w:rPr>
  </w:style>
  <w:style w:type="paragraph" w:styleId="Nagwek">
    <w:name w:val="header"/>
    <w:aliases w:val="Nagłówek strony nieparzystej"/>
    <w:basedOn w:val="Normalny"/>
    <w:link w:val="NagwekZnak"/>
    <w:rsid w:val="00220A54"/>
    <w:pPr>
      <w:tabs>
        <w:tab w:val="center" w:pos="4536"/>
        <w:tab w:val="right" w:pos="9072"/>
      </w:tabs>
    </w:pPr>
    <w:rPr>
      <w:rFonts w:ascii="Arial" w:hAnsi="Arial"/>
      <w:lang w:val="x-none" w:eastAsia="x-none"/>
    </w:rPr>
  </w:style>
  <w:style w:type="character" w:customStyle="1" w:styleId="NagwekZnak">
    <w:name w:val="Nagłówek Znak"/>
    <w:aliases w:val="Nagłówek strony nieparzystej Znak"/>
    <w:basedOn w:val="Domylnaczcionkaakapitu"/>
    <w:link w:val="Nagwek"/>
    <w:rsid w:val="00220A54"/>
    <w:rPr>
      <w:rFonts w:ascii="Arial" w:eastAsia="Times New Roman" w:hAnsi="Arial" w:cs="Times New Roman"/>
      <w:sz w:val="20"/>
      <w:szCs w:val="20"/>
      <w:lang w:val="x-none" w:eastAsia="x-none"/>
    </w:rPr>
  </w:style>
  <w:style w:type="character" w:customStyle="1" w:styleId="Nagwek2Znak">
    <w:name w:val="Nagłówek 2 Znak"/>
    <w:aliases w:val="2. Punkty SST Znak"/>
    <w:basedOn w:val="Domylnaczcionkaakapitu"/>
    <w:link w:val="Nagwek2"/>
    <w:rsid w:val="000257B6"/>
    <w:rPr>
      <w:rFonts w:ascii="Century Gothic" w:eastAsia="Times New Roman" w:hAnsi="Century Gothic" w:cs="Arial"/>
      <w:b/>
      <w:bCs/>
      <w:i/>
      <w:iCs/>
      <w:sz w:val="24"/>
      <w:szCs w:val="28"/>
      <w:lang w:eastAsia="zh-CN"/>
    </w:rPr>
  </w:style>
  <w:style w:type="character" w:customStyle="1" w:styleId="Nagwek3Znak">
    <w:name w:val="Nagłówek 3 Znak"/>
    <w:aliases w:val="2.1 podpunkt sst Znak,3_L Znak"/>
    <w:basedOn w:val="Domylnaczcionkaakapitu"/>
    <w:link w:val="Nagwek3"/>
    <w:rsid w:val="00F664CB"/>
    <w:rPr>
      <w:rFonts w:ascii="Century Gothic" w:eastAsiaTheme="majorEastAsia" w:hAnsi="Century Gothic" w:cs="Times New Roman"/>
      <w:bCs/>
      <w:sz w:val="21"/>
      <w:szCs w:val="21"/>
      <w:lang w:eastAsia="x-none"/>
    </w:rPr>
  </w:style>
  <w:style w:type="paragraph" w:styleId="Tekstpodstawowy2">
    <w:name w:val="Body Text 2"/>
    <w:basedOn w:val="Normalny"/>
    <w:link w:val="Tekstpodstawowy2Znak"/>
    <w:rsid w:val="00220A54"/>
    <w:pPr>
      <w:spacing w:before="120" w:line="200" w:lineRule="exact"/>
    </w:pPr>
    <w:rPr>
      <w:szCs w:val="22"/>
    </w:rPr>
  </w:style>
  <w:style w:type="character" w:customStyle="1" w:styleId="Tekstpodstawowy2Znak">
    <w:name w:val="Tekst podstawowy 2 Znak"/>
    <w:basedOn w:val="Domylnaczcionkaakapitu"/>
    <w:link w:val="Tekstpodstawowy2"/>
    <w:rsid w:val="00220A54"/>
    <w:rPr>
      <w:rFonts w:ascii="Times New Roman" w:eastAsia="Times New Roman" w:hAnsi="Times New Roman" w:cs="Times New Roman"/>
      <w:lang w:eastAsia="zh-CN"/>
    </w:rPr>
  </w:style>
  <w:style w:type="paragraph" w:customStyle="1" w:styleId="tekstost">
    <w:name w:val="tekst ost"/>
    <w:basedOn w:val="Normalny"/>
    <w:rsid w:val="00220A54"/>
    <w:pPr>
      <w:overflowPunct w:val="0"/>
      <w:autoSpaceDE w:val="0"/>
      <w:autoSpaceDN w:val="0"/>
      <w:adjustRightInd w:val="0"/>
    </w:pPr>
    <w:rPr>
      <w:lang w:eastAsia="pl-PL"/>
    </w:rPr>
  </w:style>
  <w:style w:type="character" w:styleId="Hipercze">
    <w:name w:val="Hyperlink"/>
    <w:uiPriority w:val="99"/>
    <w:rsid w:val="00220A54"/>
    <w:rPr>
      <w:color w:val="0000FF"/>
      <w:u w:val="single"/>
    </w:rPr>
  </w:style>
  <w:style w:type="paragraph" w:styleId="Listapunktowana">
    <w:name w:val="List Bullet"/>
    <w:basedOn w:val="Normalny"/>
    <w:autoRedefine/>
    <w:rsid w:val="00220A54"/>
    <w:pPr>
      <w:numPr>
        <w:numId w:val="4"/>
      </w:numPr>
      <w:overflowPunct w:val="0"/>
      <w:autoSpaceDE w:val="0"/>
      <w:autoSpaceDN w:val="0"/>
      <w:adjustRightInd w:val="0"/>
      <w:textAlignment w:val="baseline"/>
    </w:pPr>
    <w:rPr>
      <w:lang w:eastAsia="pl-PL"/>
    </w:rPr>
  </w:style>
  <w:style w:type="paragraph" w:customStyle="1" w:styleId="StylNagwek311pt">
    <w:name w:val="Styl Nagłówek 3 + 11 pt"/>
    <w:basedOn w:val="Nagwek3"/>
    <w:autoRedefine/>
    <w:rsid w:val="00220A54"/>
    <w:pPr>
      <w:tabs>
        <w:tab w:val="left" w:pos="142"/>
      </w:tabs>
      <w:ind w:firstLine="204"/>
    </w:pPr>
  </w:style>
  <w:style w:type="paragraph" w:customStyle="1" w:styleId="StylNagwek2Przed0pt">
    <w:name w:val="Styl Nagłówek 2 + Przed:  0 pt"/>
    <w:basedOn w:val="Nagwek2"/>
    <w:rsid w:val="00220A54"/>
    <w:pPr>
      <w:keepNext w:val="0"/>
      <w:numPr>
        <w:numId w:val="1"/>
      </w:numPr>
      <w:spacing w:before="120"/>
    </w:pPr>
    <w:rPr>
      <w:rFonts w:cs="Times New Roman"/>
      <w:i w:val="0"/>
      <w:iCs w:val="0"/>
      <w:sz w:val="20"/>
      <w:szCs w:val="20"/>
      <w:lang w:eastAsia="pl-PL"/>
    </w:rPr>
  </w:style>
  <w:style w:type="numbering" w:customStyle="1" w:styleId="WW8Num1">
    <w:name w:val="WW8Num1"/>
    <w:basedOn w:val="Bezlisty"/>
    <w:rsid w:val="00220A54"/>
    <w:pPr>
      <w:numPr>
        <w:numId w:val="10"/>
      </w:numPr>
    </w:pPr>
  </w:style>
  <w:style w:type="numbering" w:customStyle="1" w:styleId="WW8Num34">
    <w:name w:val="WW8Num34"/>
    <w:basedOn w:val="Bezlisty"/>
    <w:rsid w:val="00220A54"/>
    <w:pPr>
      <w:numPr>
        <w:numId w:val="11"/>
      </w:numPr>
    </w:pPr>
  </w:style>
  <w:style w:type="numbering" w:customStyle="1" w:styleId="WW8Num54">
    <w:name w:val="WW8Num54"/>
    <w:basedOn w:val="Bezlisty"/>
    <w:rsid w:val="00220A54"/>
    <w:pPr>
      <w:numPr>
        <w:numId w:val="12"/>
      </w:numPr>
    </w:pPr>
  </w:style>
  <w:style w:type="paragraph" w:customStyle="1" w:styleId="1NazwaSST">
    <w:name w:val="1. Nazwa SST"/>
    <w:basedOn w:val="Nagwek1"/>
    <w:next w:val="Normalny"/>
    <w:link w:val="1NazwaSSTZnak"/>
    <w:qFormat/>
    <w:rsid w:val="00B366AD"/>
    <w:pPr>
      <w:tabs>
        <w:tab w:val="center" w:pos="4536"/>
        <w:tab w:val="right" w:pos="9072"/>
      </w:tabs>
      <w:ind w:left="-284"/>
      <w:jc w:val="center"/>
    </w:pPr>
    <w:rPr>
      <w:rFonts w:ascii="Century Gothic" w:hAnsi="Century Gothic"/>
      <w:b/>
      <w:bCs/>
      <w:i/>
      <w:color w:val="auto"/>
      <w:sz w:val="28"/>
      <w:szCs w:val="22"/>
      <w:lang w:val="x-none" w:eastAsia="x-none"/>
    </w:rPr>
  </w:style>
  <w:style w:type="character" w:customStyle="1" w:styleId="1NazwaSSTZnak">
    <w:name w:val="1. Nazwa SST Znak"/>
    <w:basedOn w:val="Domylnaczcionkaakapitu"/>
    <w:link w:val="1NazwaSST"/>
    <w:rsid w:val="00B366AD"/>
    <w:rPr>
      <w:rFonts w:ascii="Century Gothic" w:eastAsiaTheme="majorEastAsia" w:hAnsi="Century Gothic" w:cstheme="majorBidi"/>
      <w:b/>
      <w:bCs/>
      <w:i/>
      <w:sz w:val="28"/>
      <w:lang w:val="x-none" w:eastAsia="x-none"/>
    </w:rPr>
  </w:style>
  <w:style w:type="paragraph" w:styleId="Spistreci1">
    <w:name w:val="toc 1"/>
    <w:basedOn w:val="Normalny"/>
    <w:next w:val="Normalny"/>
    <w:autoRedefine/>
    <w:uiPriority w:val="39"/>
    <w:unhideWhenUsed/>
    <w:rsid w:val="004938D8"/>
    <w:pPr>
      <w:tabs>
        <w:tab w:val="right" w:leader="dot" w:pos="9772"/>
      </w:tabs>
      <w:spacing w:after="100"/>
      <w:ind w:left="426" w:hanging="426"/>
      <w:jc w:val="left"/>
    </w:pPr>
  </w:style>
  <w:style w:type="paragraph" w:customStyle="1" w:styleId="asd">
    <w:name w:val="asd"/>
    <w:basedOn w:val="Normalny"/>
    <w:rsid w:val="00220A54"/>
    <w:pPr>
      <w:spacing w:before="120" w:after="120"/>
    </w:pPr>
    <w:rPr>
      <w:b/>
      <w:bCs/>
    </w:rPr>
  </w:style>
  <w:style w:type="character" w:customStyle="1" w:styleId="Nagwek1Znak">
    <w:name w:val="Nagłówek 1 Znak"/>
    <w:aliases w:val="Title 1 Znak,1_L Znak"/>
    <w:basedOn w:val="Domylnaczcionkaakapitu"/>
    <w:link w:val="Nagwek1"/>
    <w:rsid w:val="00220A54"/>
    <w:rPr>
      <w:rFonts w:asciiTheme="majorHAnsi" w:eastAsiaTheme="majorEastAsia" w:hAnsiTheme="majorHAnsi" w:cstheme="majorBidi"/>
      <w:color w:val="2E74B5" w:themeColor="accent1" w:themeShade="BF"/>
      <w:sz w:val="32"/>
      <w:szCs w:val="32"/>
      <w:lang w:eastAsia="zh-CN"/>
    </w:rPr>
  </w:style>
  <w:style w:type="paragraph" w:customStyle="1" w:styleId="spistreci">
    <w:name w:val="spis treści"/>
    <w:basedOn w:val="Nagwek"/>
    <w:link w:val="spistreciZnak"/>
    <w:rsid w:val="00220A54"/>
    <w:pPr>
      <w:ind w:left="-284"/>
      <w:jc w:val="center"/>
    </w:pPr>
    <w:rPr>
      <w:b/>
      <w:bCs/>
      <w:sz w:val="28"/>
    </w:rPr>
  </w:style>
  <w:style w:type="character" w:customStyle="1" w:styleId="spistreciZnak">
    <w:name w:val="spis treści Znak"/>
    <w:basedOn w:val="NagwekZnak"/>
    <w:link w:val="spistreci"/>
    <w:rsid w:val="00220A54"/>
    <w:rPr>
      <w:rFonts w:ascii="Arial" w:eastAsia="Times New Roman" w:hAnsi="Arial" w:cs="Times New Roman"/>
      <w:b/>
      <w:bCs/>
      <w:sz w:val="28"/>
      <w:szCs w:val="20"/>
      <w:lang w:val="x-none" w:eastAsia="x-none"/>
    </w:rPr>
  </w:style>
  <w:style w:type="character" w:styleId="Tekstzastpczy">
    <w:name w:val="Placeholder Text"/>
    <w:basedOn w:val="Domylnaczcionkaakapitu"/>
    <w:uiPriority w:val="99"/>
    <w:semiHidden/>
    <w:rsid w:val="00E54C23"/>
    <w:rPr>
      <w:color w:val="808080"/>
    </w:rPr>
  </w:style>
  <w:style w:type="paragraph" w:styleId="Spistreci4">
    <w:name w:val="toc 4"/>
    <w:basedOn w:val="Normalny"/>
    <w:next w:val="Normalny"/>
    <w:autoRedefine/>
    <w:unhideWhenUsed/>
    <w:rsid w:val="00220A54"/>
    <w:pPr>
      <w:spacing w:after="100"/>
      <w:ind w:left="600"/>
    </w:pPr>
  </w:style>
  <w:style w:type="paragraph" w:customStyle="1" w:styleId="Standardowytekst">
    <w:name w:val="Standardowy.tekst"/>
    <w:link w:val="StandardowytekstZnak"/>
    <w:uiPriority w:val="99"/>
    <w:rsid w:val="00B63E97"/>
    <w:pPr>
      <w:overflowPunct w:val="0"/>
      <w:autoSpaceDE w:val="0"/>
      <w:autoSpaceDN w:val="0"/>
      <w:adjustRightInd w:val="0"/>
      <w:spacing w:after="0" w:line="240" w:lineRule="auto"/>
      <w:jc w:val="both"/>
    </w:pPr>
    <w:rPr>
      <w:rFonts w:ascii="Times New Roman" w:eastAsia="Times New Roman" w:hAnsi="Times New Roman" w:cs="Times New Roman"/>
      <w:sz w:val="20"/>
      <w:szCs w:val="20"/>
      <w:lang w:eastAsia="pl-PL"/>
    </w:rPr>
  </w:style>
  <w:style w:type="character" w:customStyle="1" w:styleId="StandardowytekstZnak">
    <w:name w:val="Standardowy.tekst Znak"/>
    <w:link w:val="Standardowytekst"/>
    <w:locked/>
    <w:rsid w:val="00B63E97"/>
    <w:rPr>
      <w:rFonts w:ascii="Times New Roman" w:eastAsia="Times New Roman" w:hAnsi="Times New Roman" w:cs="Times New Roman"/>
      <w:sz w:val="20"/>
      <w:szCs w:val="20"/>
      <w:lang w:eastAsia="pl-PL"/>
    </w:rPr>
  </w:style>
  <w:style w:type="paragraph" w:styleId="Akapitzlist">
    <w:name w:val="List Paragraph"/>
    <w:aliases w:val="Akapit z numeracją"/>
    <w:basedOn w:val="Normalny"/>
    <w:uiPriority w:val="34"/>
    <w:qFormat/>
    <w:rsid w:val="00B63E97"/>
    <w:pPr>
      <w:ind w:left="720"/>
      <w:contextualSpacing/>
    </w:pPr>
    <w:rPr>
      <w:rFonts w:ascii="Arial" w:hAnsi="Arial" w:cs="Arial"/>
      <w:lang w:eastAsia="pl-PL"/>
    </w:rPr>
  </w:style>
  <w:style w:type="character" w:customStyle="1" w:styleId="Nagwek4Znak">
    <w:name w:val="Nagłówek 4 Znak"/>
    <w:basedOn w:val="Domylnaczcionkaakapitu"/>
    <w:link w:val="Nagwek4"/>
    <w:rsid w:val="00BB3B52"/>
    <w:rPr>
      <w:rFonts w:asciiTheme="majorHAnsi" w:eastAsiaTheme="majorEastAsia" w:hAnsiTheme="majorHAnsi" w:cstheme="majorBidi"/>
      <w:i/>
      <w:iCs/>
      <w:color w:val="2E74B5" w:themeColor="accent1" w:themeShade="BF"/>
      <w:sz w:val="20"/>
      <w:szCs w:val="20"/>
      <w:lang w:eastAsia="zh-CN"/>
    </w:rPr>
  </w:style>
  <w:style w:type="character" w:customStyle="1" w:styleId="Nagwek6Znak">
    <w:name w:val="Nagłówek 6 Znak"/>
    <w:basedOn w:val="Domylnaczcionkaakapitu"/>
    <w:link w:val="Nagwek6"/>
    <w:rsid w:val="00430F74"/>
    <w:rPr>
      <w:rFonts w:ascii="Calibri" w:eastAsia="Times New Roman" w:hAnsi="Calibri" w:cs="Times New Roman"/>
      <w:b/>
      <w:bCs/>
      <w:lang w:eastAsia="pl-PL"/>
    </w:rPr>
  </w:style>
  <w:style w:type="paragraph" w:styleId="Tekstpodstawowy">
    <w:name w:val="Body Text"/>
    <w:basedOn w:val="Normalny"/>
    <w:link w:val="TekstpodstawowyZnak"/>
    <w:unhideWhenUsed/>
    <w:rsid w:val="000D49CF"/>
    <w:pPr>
      <w:spacing w:after="120"/>
    </w:pPr>
  </w:style>
  <w:style w:type="character" w:customStyle="1" w:styleId="TekstpodstawowyZnak">
    <w:name w:val="Tekst podstawowy Znak"/>
    <w:basedOn w:val="Domylnaczcionkaakapitu"/>
    <w:link w:val="Tekstpodstawowy"/>
    <w:rsid w:val="000D49CF"/>
    <w:rPr>
      <w:rFonts w:ascii="Times New Roman" w:eastAsia="Times New Roman" w:hAnsi="Times New Roman" w:cs="Times New Roman"/>
      <w:szCs w:val="20"/>
      <w:lang w:eastAsia="zh-CN"/>
    </w:rPr>
  </w:style>
  <w:style w:type="character" w:customStyle="1" w:styleId="podpunkt">
    <w:name w:val="podpunkt"/>
    <w:rsid w:val="000D49CF"/>
    <w:rPr>
      <w:rFonts w:ascii="Times New Roman" w:hAnsi="Times New Roman"/>
      <w:b/>
    </w:rPr>
  </w:style>
  <w:style w:type="paragraph" w:customStyle="1" w:styleId="2cyfry">
    <w:name w:val="2 cyfry"/>
    <w:basedOn w:val="Normalny"/>
    <w:link w:val="2cyfryZnak"/>
    <w:rsid w:val="000D49C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120" w:after="120"/>
    </w:pPr>
    <w:rPr>
      <w:b/>
      <w:szCs w:val="22"/>
    </w:rPr>
  </w:style>
  <w:style w:type="character" w:customStyle="1" w:styleId="2cyfryZnak">
    <w:name w:val="2 cyfry Znak"/>
    <w:link w:val="2cyfry"/>
    <w:rsid w:val="000D49CF"/>
    <w:rPr>
      <w:rFonts w:ascii="Times New Roman" w:eastAsia="Times New Roman" w:hAnsi="Times New Roman" w:cs="Times New Roman"/>
      <w:b/>
      <w:lang w:eastAsia="zh-CN"/>
    </w:rPr>
  </w:style>
  <w:style w:type="paragraph" w:customStyle="1" w:styleId="Styl1">
    <w:name w:val="Styl1"/>
    <w:basedOn w:val="Nagwek1"/>
    <w:link w:val="Styl1Znak"/>
    <w:rsid w:val="000D49CF"/>
    <w:pPr>
      <w:keepLines w:val="0"/>
      <w:spacing w:before="120" w:after="120"/>
    </w:pPr>
    <w:rPr>
      <w:rFonts w:ascii="Times New Roman" w:eastAsia="Times New Roman" w:hAnsi="Times New Roman" w:cs="Times New Roman"/>
      <w:b/>
      <w:bCs/>
      <w:color w:val="auto"/>
      <w:kern w:val="32"/>
      <w:sz w:val="22"/>
      <w:szCs w:val="22"/>
    </w:rPr>
  </w:style>
  <w:style w:type="paragraph" w:customStyle="1" w:styleId="Styl2">
    <w:name w:val="Styl2"/>
    <w:basedOn w:val="Normalny"/>
    <w:link w:val="Styl2Znak"/>
    <w:qFormat/>
    <w:rsid w:val="000D49CF"/>
    <w:pPr>
      <w:keepNext/>
      <w:overflowPunct w:val="0"/>
      <w:autoSpaceDE w:val="0"/>
      <w:autoSpaceDN w:val="0"/>
      <w:adjustRightInd w:val="0"/>
      <w:spacing w:before="120" w:after="120"/>
      <w:outlineLvl w:val="1"/>
    </w:pPr>
    <w:rPr>
      <w:b/>
      <w:szCs w:val="22"/>
    </w:rPr>
  </w:style>
  <w:style w:type="character" w:customStyle="1" w:styleId="Styl1Znak">
    <w:name w:val="Styl1 Znak"/>
    <w:link w:val="Styl1"/>
    <w:rsid w:val="000D49CF"/>
    <w:rPr>
      <w:rFonts w:ascii="Times New Roman" w:eastAsia="Times New Roman" w:hAnsi="Times New Roman" w:cs="Times New Roman"/>
      <w:b/>
      <w:bCs/>
      <w:kern w:val="32"/>
      <w:lang w:eastAsia="zh-CN"/>
    </w:rPr>
  </w:style>
  <w:style w:type="character" w:customStyle="1" w:styleId="Styl2Znak">
    <w:name w:val="Styl2 Znak"/>
    <w:link w:val="Styl2"/>
    <w:rsid w:val="000D49CF"/>
    <w:rPr>
      <w:rFonts w:ascii="Times New Roman" w:eastAsia="Times New Roman" w:hAnsi="Times New Roman" w:cs="Times New Roman"/>
      <w:b/>
      <w:lang w:eastAsia="zh-CN"/>
    </w:rPr>
  </w:style>
  <w:style w:type="paragraph" w:customStyle="1" w:styleId="Styl11">
    <w:name w:val="Styl 1.1"/>
    <w:basedOn w:val="Normalny"/>
    <w:link w:val="Styl11Znak"/>
    <w:qFormat/>
    <w:rsid w:val="000D49CF"/>
    <w:pPr>
      <w:keepNext/>
      <w:overflowPunct w:val="0"/>
      <w:autoSpaceDE w:val="0"/>
      <w:autoSpaceDN w:val="0"/>
      <w:adjustRightInd w:val="0"/>
      <w:spacing w:before="120" w:after="120"/>
      <w:outlineLvl w:val="1"/>
    </w:pPr>
    <w:rPr>
      <w:rFonts w:ascii="Times New Roman CE Normalny" w:hAnsi="Times New Roman CE Normalny"/>
      <w:b/>
      <w:szCs w:val="22"/>
      <w:lang w:eastAsia="pl-PL"/>
    </w:rPr>
  </w:style>
  <w:style w:type="character" w:customStyle="1" w:styleId="Styl11Znak">
    <w:name w:val="Styl 1.1 Znak"/>
    <w:link w:val="Styl11"/>
    <w:rsid w:val="000D49CF"/>
    <w:rPr>
      <w:rFonts w:ascii="Times New Roman CE Normalny" w:eastAsia="Times New Roman" w:hAnsi="Times New Roman CE Normalny" w:cs="Times New Roman"/>
      <w:b/>
      <w:lang w:eastAsia="pl-PL"/>
    </w:rPr>
  </w:style>
  <w:style w:type="paragraph" w:customStyle="1" w:styleId="mylniki">
    <w:name w:val="myślniki"/>
    <w:basedOn w:val="Normalny"/>
    <w:rsid w:val="00153E74"/>
    <w:pPr>
      <w:numPr>
        <w:numId w:val="31"/>
      </w:numPr>
    </w:pPr>
    <w:rPr>
      <w:sz w:val="20"/>
    </w:rPr>
  </w:style>
  <w:style w:type="paragraph" w:customStyle="1" w:styleId="StylIwony">
    <w:name w:val="Styl Iwony"/>
    <w:basedOn w:val="Normalny"/>
    <w:rsid w:val="00FE3B07"/>
    <w:pPr>
      <w:overflowPunct w:val="0"/>
      <w:autoSpaceDE w:val="0"/>
      <w:autoSpaceDN w:val="0"/>
      <w:adjustRightInd w:val="0"/>
      <w:spacing w:before="120" w:after="120"/>
      <w:textAlignment w:val="baseline"/>
    </w:pPr>
    <w:rPr>
      <w:rFonts w:ascii="Bookman Old Style" w:hAnsi="Bookman Old Style"/>
      <w:sz w:val="24"/>
      <w:lang w:eastAsia="pl-PL"/>
    </w:rPr>
  </w:style>
  <w:style w:type="paragraph" w:styleId="Bezodstpw">
    <w:name w:val="No Spacing"/>
    <w:aliases w:val="Punkt pośredni"/>
    <w:link w:val="BezodstpwZnak"/>
    <w:qFormat/>
    <w:rsid w:val="00FE3B07"/>
    <w:pPr>
      <w:spacing w:after="0" w:line="240" w:lineRule="auto"/>
    </w:pPr>
    <w:rPr>
      <w:rFonts w:ascii="Arial" w:eastAsia="Times New Roman" w:hAnsi="Arial" w:cs="Times New Roman"/>
      <w:sz w:val="20"/>
      <w:szCs w:val="20"/>
      <w:lang w:eastAsia="pl-PL"/>
    </w:rPr>
  </w:style>
  <w:style w:type="character" w:customStyle="1" w:styleId="BezodstpwZnak">
    <w:name w:val="Bez odstępów Znak"/>
    <w:aliases w:val="Punkt pośredni Znak"/>
    <w:basedOn w:val="Domylnaczcionkaakapitu"/>
    <w:link w:val="Bezodstpw"/>
    <w:rsid w:val="00FE3B07"/>
    <w:rPr>
      <w:rFonts w:ascii="Arial" w:eastAsia="Times New Roman" w:hAnsi="Arial" w:cs="Times New Roman"/>
      <w:sz w:val="20"/>
      <w:szCs w:val="20"/>
      <w:lang w:eastAsia="pl-PL"/>
    </w:rPr>
  </w:style>
  <w:style w:type="paragraph" w:customStyle="1" w:styleId="Style34">
    <w:name w:val="Style34"/>
    <w:basedOn w:val="Normalny"/>
    <w:uiPriority w:val="99"/>
    <w:rsid w:val="00FE3B07"/>
    <w:pPr>
      <w:widowControl w:val="0"/>
      <w:autoSpaceDE w:val="0"/>
      <w:autoSpaceDN w:val="0"/>
      <w:adjustRightInd w:val="0"/>
    </w:pPr>
    <w:rPr>
      <w:rFonts w:ascii="Arial" w:hAnsi="Arial" w:cs="Arial"/>
      <w:sz w:val="24"/>
      <w:szCs w:val="24"/>
      <w:lang w:eastAsia="pl-PL"/>
    </w:rPr>
  </w:style>
  <w:style w:type="character" w:customStyle="1" w:styleId="FontStyle140">
    <w:name w:val="Font Style140"/>
    <w:uiPriority w:val="99"/>
    <w:rsid w:val="00FE3B07"/>
    <w:rPr>
      <w:rFonts w:ascii="Times New Roman" w:hAnsi="Times New Roman" w:cs="Times New Roman"/>
      <w:color w:val="000000"/>
      <w:sz w:val="22"/>
      <w:szCs w:val="22"/>
    </w:rPr>
  </w:style>
  <w:style w:type="paragraph" w:customStyle="1" w:styleId="adi">
    <w:name w:val="adi"/>
    <w:basedOn w:val="Normalny"/>
    <w:link w:val="adiZnak"/>
    <w:rsid w:val="0060166D"/>
    <w:pPr>
      <w:spacing w:before="120" w:after="120"/>
    </w:pPr>
    <w:rPr>
      <w:b/>
      <w:bCs/>
      <w:szCs w:val="22"/>
    </w:rPr>
  </w:style>
  <w:style w:type="character" w:customStyle="1" w:styleId="adiZnak">
    <w:name w:val="adi Znak"/>
    <w:link w:val="adi"/>
    <w:rsid w:val="0060166D"/>
    <w:rPr>
      <w:rFonts w:ascii="Times New Roman" w:eastAsia="Times New Roman" w:hAnsi="Times New Roman" w:cs="Times New Roman"/>
      <w:b/>
      <w:bCs/>
      <w:lang w:eastAsia="zh-CN"/>
    </w:rPr>
  </w:style>
  <w:style w:type="paragraph" w:customStyle="1" w:styleId="Style6">
    <w:name w:val="Style6"/>
    <w:basedOn w:val="Normalny"/>
    <w:uiPriority w:val="99"/>
    <w:rsid w:val="00642E29"/>
    <w:pPr>
      <w:widowControl w:val="0"/>
      <w:autoSpaceDE w:val="0"/>
      <w:autoSpaceDN w:val="0"/>
      <w:adjustRightInd w:val="0"/>
    </w:pPr>
    <w:rPr>
      <w:rFonts w:ascii="Arial" w:hAnsi="Arial" w:cs="Arial"/>
      <w:sz w:val="24"/>
      <w:szCs w:val="24"/>
      <w:lang w:eastAsia="pl-PL"/>
    </w:rPr>
  </w:style>
  <w:style w:type="paragraph" w:customStyle="1" w:styleId="Style12">
    <w:name w:val="Style12"/>
    <w:basedOn w:val="Normalny"/>
    <w:uiPriority w:val="99"/>
    <w:rsid w:val="00642E29"/>
    <w:pPr>
      <w:widowControl w:val="0"/>
      <w:autoSpaceDE w:val="0"/>
      <w:autoSpaceDN w:val="0"/>
      <w:adjustRightInd w:val="0"/>
    </w:pPr>
    <w:rPr>
      <w:rFonts w:ascii="Arial" w:hAnsi="Arial" w:cs="Arial"/>
      <w:sz w:val="24"/>
      <w:szCs w:val="24"/>
      <w:lang w:eastAsia="pl-PL"/>
    </w:rPr>
  </w:style>
  <w:style w:type="character" w:customStyle="1" w:styleId="FontStyle24">
    <w:name w:val="Font Style24"/>
    <w:uiPriority w:val="99"/>
    <w:rsid w:val="00642E29"/>
    <w:rPr>
      <w:rFonts w:ascii="Times New Roman" w:hAnsi="Times New Roman" w:cs="Times New Roman"/>
      <w:sz w:val="18"/>
      <w:szCs w:val="18"/>
    </w:rPr>
  </w:style>
  <w:style w:type="paragraph" w:styleId="Tekstpodstawowy3">
    <w:name w:val="Body Text 3"/>
    <w:basedOn w:val="Normalny"/>
    <w:link w:val="Tekstpodstawowy3Znak"/>
    <w:unhideWhenUsed/>
    <w:rsid w:val="006C7860"/>
    <w:pPr>
      <w:spacing w:after="120"/>
    </w:pPr>
    <w:rPr>
      <w:sz w:val="16"/>
      <w:szCs w:val="16"/>
    </w:rPr>
  </w:style>
  <w:style w:type="character" w:customStyle="1" w:styleId="Tekstpodstawowy3Znak">
    <w:name w:val="Tekst podstawowy 3 Znak"/>
    <w:basedOn w:val="Domylnaczcionkaakapitu"/>
    <w:link w:val="Tekstpodstawowy3"/>
    <w:rsid w:val="006C7860"/>
    <w:rPr>
      <w:rFonts w:ascii="Times New Roman" w:eastAsia="Times New Roman" w:hAnsi="Times New Roman" w:cs="Times New Roman"/>
      <w:sz w:val="16"/>
      <w:szCs w:val="16"/>
      <w:lang w:eastAsia="zh-CN"/>
    </w:rPr>
  </w:style>
  <w:style w:type="paragraph" w:customStyle="1" w:styleId="paragraf">
    <w:name w:val="paragraf"/>
    <w:basedOn w:val="Normalny"/>
    <w:rsid w:val="00B24CB4"/>
    <w:pPr>
      <w:widowControl w:val="0"/>
      <w:ind w:firstLine="339"/>
    </w:pPr>
    <w:rPr>
      <w:b/>
      <w:snapToGrid w:val="0"/>
      <w:sz w:val="24"/>
      <w:lang w:val="en-US" w:eastAsia="pl-PL"/>
    </w:rPr>
  </w:style>
  <w:style w:type="character" w:customStyle="1" w:styleId="Nagwek10">
    <w:name w:val="Nagłówek #1_"/>
    <w:link w:val="Nagwek11"/>
    <w:rsid w:val="00B24CB4"/>
    <w:rPr>
      <w:b/>
      <w:bCs/>
      <w:sz w:val="21"/>
      <w:szCs w:val="21"/>
      <w:shd w:val="clear" w:color="auto" w:fill="FFFFFF"/>
    </w:rPr>
  </w:style>
  <w:style w:type="character" w:customStyle="1" w:styleId="Teksttreci2">
    <w:name w:val="Tekst treści (2)_"/>
    <w:link w:val="Teksttreci20"/>
    <w:rsid w:val="00B24CB4"/>
    <w:rPr>
      <w:sz w:val="21"/>
      <w:szCs w:val="21"/>
      <w:shd w:val="clear" w:color="auto" w:fill="FFFFFF"/>
    </w:rPr>
  </w:style>
  <w:style w:type="paragraph" w:customStyle="1" w:styleId="Nagwek11">
    <w:name w:val="Nagłówek #1"/>
    <w:basedOn w:val="Normalny"/>
    <w:link w:val="Nagwek10"/>
    <w:rsid w:val="00B24CB4"/>
    <w:pPr>
      <w:widowControl w:val="0"/>
      <w:shd w:val="clear" w:color="auto" w:fill="FFFFFF"/>
      <w:spacing w:line="288" w:lineRule="exact"/>
      <w:ind w:hanging="380"/>
      <w:outlineLvl w:val="0"/>
    </w:pPr>
    <w:rPr>
      <w:rFonts w:asciiTheme="minorHAnsi" w:eastAsiaTheme="minorHAnsi" w:hAnsiTheme="minorHAnsi" w:cstheme="minorBidi"/>
      <w:b/>
      <w:bCs/>
      <w:szCs w:val="21"/>
      <w:lang w:eastAsia="en-US"/>
    </w:rPr>
  </w:style>
  <w:style w:type="paragraph" w:customStyle="1" w:styleId="Teksttreci20">
    <w:name w:val="Tekst treści (2)"/>
    <w:basedOn w:val="Normalny"/>
    <w:link w:val="Teksttreci2"/>
    <w:rsid w:val="00B24CB4"/>
    <w:pPr>
      <w:widowControl w:val="0"/>
      <w:shd w:val="clear" w:color="auto" w:fill="FFFFFF"/>
      <w:spacing w:line="288" w:lineRule="exact"/>
      <w:ind w:hanging="300"/>
    </w:pPr>
    <w:rPr>
      <w:rFonts w:asciiTheme="minorHAnsi" w:eastAsiaTheme="minorHAnsi" w:hAnsiTheme="minorHAnsi" w:cstheme="minorBidi"/>
      <w:szCs w:val="21"/>
      <w:lang w:eastAsia="en-US"/>
    </w:rPr>
  </w:style>
  <w:style w:type="paragraph" w:customStyle="1" w:styleId="Htext">
    <w:name w:val="Htext"/>
    <w:basedOn w:val="Normalny"/>
    <w:link w:val="HtextChar"/>
    <w:rsid w:val="00B24CB4"/>
    <w:pPr>
      <w:widowControl w:val="0"/>
      <w:tabs>
        <w:tab w:val="left" w:leader="dot" w:pos="0"/>
        <w:tab w:val="left" w:pos="1440"/>
      </w:tabs>
      <w:overflowPunct w:val="0"/>
      <w:autoSpaceDE w:val="0"/>
      <w:autoSpaceDN w:val="0"/>
      <w:adjustRightInd w:val="0"/>
      <w:spacing w:before="40" w:after="20"/>
      <w:ind w:left="432"/>
    </w:pPr>
    <w:rPr>
      <w:rFonts w:ascii="Arial" w:hAnsi="Arial"/>
      <w:snapToGrid w:val="0"/>
      <w:szCs w:val="22"/>
      <w:lang w:val="x-none" w:eastAsia="x-none"/>
    </w:rPr>
  </w:style>
  <w:style w:type="character" w:customStyle="1" w:styleId="HtextChar">
    <w:name w:val="Htext Char"/>
    <w:link w:val="Htext"/>
    <w:rsid w:val="00B24CB4"/>
    <w:rPr>
      <w:rFonts w:ascii="Arial" w:eastAsia="Times New Roman" w:hAnsi="Arial" w:cs="Times New Roman"/>
      <w:snapToGrid w:val="0"/>
      <w:lang w:val="x-none" w:eastAsia="x-none"/>
    </w:rPr>
  </w:style>
  <w:style w:type="paragraph" w:styleId="Tekstprzypisudolnego">
    <w:name w:val="footnote text"/>
    <w:basedOn w:val="Normalny"/>
    <w:link w:val="TekstprzypisudolnegoZnak"/>
    <w:rsid w:val="002A4B3E"/>
    <w:pPr>
      <w:overflowPunct w:val="0"/>
      <w:autoSpaceDE w:val="0"/>
      <w:autoSpaceDN w:val="0"/>
      <w:adjustRightInd w:val="0"/>
      <w:textAlignment w:val="baseline"/>
    </w:pPr>
    <w:rPr>
      <w:sz w:val="20"/>
      <w:lang w:eastAsia="pl-PL"/>
    </w:rPr>
  </w:style>
  <w:style w:type="character" w:customStyle="1" w:styleId="TekstprzypisudolnegoZnak">
    <w:name w:val="Tekst przypisu dolnego Znak"/>
    <w:basedOn w:val="Domylnaczcionkaakapitu"/>
    <w:link w:val="Tekstprzypisudolnego"/>
    <w:rsid w:val="002A4B3E"/>
    <w:rPr>
      <w:rFonts w:ascii="Times New Roman" w:eastAsia="Times New Roman" w:hAnsi="Times New Roman" w:cs="Times New Roman"/>
      <w:sz w:val="20"/>
      <w:szCs w:val="20"/>
      <w:lang w:eastAsia="pl-PL"/>
    </w:rPr>
  </w:style>
  <w:style w:type="paragraph" w:customStyle="1" w:styleId="Wypunktowanie">
    <w:name w:val="Wypunktowanie"/>
    <w:basedOn w:val="Normalny"/>
    <w:rsid w:val="002A4B3E"/>
    <w:pPr>
      <w:widowControl w:val="0"/>
      <w:tabs>
        <w:tab w:val="left" w:pos="708"/>
      </w:tabs>
      <w:overflowPunct w:val="0"/>
      <w:autoSpaceDE w:val="0"/>
      <w:autoSpaceDN w:val="0"/>
      <w:adjustRightInd w:val="0"/>
      <w:ind w:left="708" w:hanging="708"/>
    </w:pPr>
    <w:rPr>
      <w:sz w:val="24"/>
      <w:lang w:eastAsia="pl-PL"/>
    </w:rPr>
  </w:style>
  <w:style w:type="paragraph" w:customStyle="1" w:styleId="Numerowanie">
    <w:name w:val="Numerowanie"/>
    <w:basedOn w:val="Tekstpodstawowy"/>
    <w:rsid w:val="002A4B3E"/>
    <w:pPr>
      <w:widowControl w:val="0"/>
      <w:overflowPunct w:val="0"/>
      <w:autoSpaceDE w:val="0"/>
      <w:autoSpaceDN w:val="0"/>
      <w:adjustRightInd w:val="0"/>
      <w:spacing w:after="0"/>
      <w:jc w:val="center"/>
    </w:pPr>
    <w:rPr>
      <w:sz w:val="24"/>
      <w:lang w:val="fr-FR" w:eastAsia="pl-PL"/>
    </w:rPr>
  </w:style>
  <w:style w:type="paragraph" w:customStyle="1" w:styleId="Tablica">
    <w:name w:val="Tablica"/>
    <w:basedOn w:val="Normalny"/>
    <w:next w:val="Normalny"/>
    <w:rsid w:val="002A4B3E"/>
    <w:pPr>
      <w:keepNext/>
      <w:keepLines/>
      <w:tabs>
        <w:tab w:val="left" w:pos="-720"/>
      </w:tabs>
      <w:suppressAutoHyphens/>
      <w:overflowPunct w:val="0"/>
      <w:autoSpaceDE w:val="0"/>
      <w:autoSpaceDN w:val="0"/>
      <w:adjustRightInd w:val="0"/>
      <w:spacing w:before="120" w:line="360" w:lineRule="auto"/>
      <w:jc w:val="center"/>
    </w:pPr>
    <w:rPr>
      <w:b/>
      <w:sz w:val="24"/>
      <w:lang w:eastAsia="pl-PL"/>
    </w:rPr>
  </w:style>
  <w:style w:type="paragraph" w:customStyle="1" w:styleId="Teksttablicy">
    <w:name w:val="Tekst tablicy"/>
    <w:basedOn w:val="Tekstpodstawowy"/>
    <w:next w:val="Tekstpodstawowy"/>
    <w:rsid w:val="002A4B3E"/>
    <w:pPr>
      <w:keepLines/>
      <w:spacing w:after="0"/>
      <w:jc w:val="center"/>
    </w:pPr>
    <w:rPr>
      <w:rFonts w:ascii="Arial" w:hAnsi="Arial" w:cs="Arial"/>
      <w:bCs/>
      <w:sz w:val="24"/>
      <w:lang w:val="fr-FR" w:eastAsia="pl-PL"/>
    </w:rPr>
  </w:style>
  <w:style w:type="paragraph" w:customStyle="1" w:styleId="Default">
    <w:name w:val="Default"/>
    <w:rsid w:val="002A4B3E"/>
    <w:pPr>
      <w:autoSpaceDE w:val="0"/>
      <w:autoSpaceDN w:val="0"/>
      <w:adjustRightInd w:val="0"/>
      <w:spacing w:after="0" w:line="240" w:lineRule="auto"/>
    </w:pPr>
    <w:rPr>
      <w:rFonts w:ascii="Arial" w:eastAsia="Times New Roman" w:hAnsi="Arial" w:cs="Arial"/>
      <w:color w:val="000000"/>
      <w:sz w:val="24"/>
      <w:szCs w:val="24"/>
      <w:lang w:eastAsia="pl-PL"/>
    </w:rPr>
  </w:style>
  <w:style w:type="paragraph" w:customStyle="1" w:styleId="Tekstpodstawowy33">
    <w:name w:val="Tekst podstawowy 33"/>
    <w:basedOn w:val="Normalny"/>
    <w:rsid w:val="002A4B3E"/>
    <w:pPr>
      <w:widowControl w:val="0"/>
      <w:overflowPunct w:val="0"/>
      <w:autoSpaceDE w:val="0"/>
      <w:autoSpaceDN w:val="0"/>
      <w:adjustRightInd w:val="0"/>
    </w:pPr>
    <w:rPr>
      <w:sz w:val="24"/>
      <w:lang w:eastAsia="pl-PL"/>
    </w:rPr>
  </w:style>
  <w:style w:type="paragraph" w:customStyle="1" w:styleId="Tekstpodstawowywcity33">
    <w:name w:val="Tekst podstawowy wcięty 33"/>
    <w:basedOn w:val="Normalny"/>
    <w:rsid w:val="002A4B3E"/>
    <w:pPr>
      <w:widowControl w:val="0"/>
      <w:overflowPunct w:val="0"/>
      <w:autoSpaceDE w:val="0"/>
      <w:autoSpaceDN w:val="0"/>
      <w:adjustRightInd w:val="0"/>
      <w:ind w:left="709"/>
    </w:pPr>
    <w:rPr>
      <w:rFonts w:ascii="Arial" w:hAnsi="Arial"/>
      <w:sz w:val="24"/>
      <w:lang w:eastAsia="pl-PL"/>
    </w:rPr>
  </w:style>
  <w:style w:type="paragraph" w:customStyle="1" w:styleId="penypunkt">
    <w:name w:val="pełny punkt"/>
    <w:basedOn w:val="Nagwek6"/>
    <w:link w:val="penypunktZnak"/>
    <w:qFormat/>
    <w:rsid w:val="00B42DE4"/>
    <w:pPr>
      <w:keepNext/>
      <w:widowControl w:val="0"/>
      <w:tabs>
        <w:tab w:val="num" w:pos="0"/>
      </w:tabs>
      <w:suppressAutoHyphens/>
      <w:overflowPunct w:val="0"/>
      <w:autoSpaceDE w:val="0"/>
      <w:autoSpaceDN w:val="0"/>
      <w:adjustRightInd w:val="0"/>
      <w:spacing w:after="0"/>
      <w:textAlignment w:val="baseline"/>
    </w:pPr>
    <w:rPr>
      <w:rFonts w:ascii="Arial" w:hAnsi="Arial"/>
      <w:bCs w:val="0"/>
      <w:sz w:val="24"/>
      <w:szCs w:val="20"/>
    </w:rPr>
  </w:style>
  <w:style w:type="character" w:customStyle="1" w:styleId="penypunktZnak">
    <w:name w:val="pełny punkt Znak"/>
    <w:link w:val="penypunkt"/>
    <w:locked/>
    <w:rsid w:val="00B42DE4"/>
    <w:rPr>
      <w:rFonts w:ascii="Arial" w:eastAsia="Times New Roman" w:hAnsi="Arial" w:cs="Times New Roman"/>
      <w:b/>
      <w:sz w:val="24"/>
      <w:szCs w:val="20"/>
      <w:lang w:eastAsia="pl-PL"/>
    </w:rPr>
  </w:style>
  <w:style w:type="paragraph" w:customStyle="1" w:styleId="punkt11">
    <w:name w:val="punkt 1.1"/>
    <w:basedOn w:val="Normalny"/>
    <w:link w:val="punkt11Znak"/>
    <w:qFormat/>
    <w:rsid w:val="00B42DE4"/>
    <w:pPr>
      <w:spacing w:before="240" w:after="120"/>
    </w:pPr>
    <w:rPr>
      <w:rFonts w:ascii="Arial" w:hAnsi="Arial"/>
      <w:b/>
      <w:caps/>
      <w:smallCaps/>
      <w:sz w:val="20"/>
      <w:lang w:eastAsia="pl-PL"/>
    </w:rPr>
  </w:style>
  <w:style w:type="character" w:customStyle="1" w:styleId="punkt11Znak">
    <w:name w:val="punkt 1.1 Znak"/>
    <w:link w:val="punkt11"/>
    <w:locked/>
    <w:rsid w:val="00B42DE4"/>
    <w:rPr>
      <w:rFonts w:ascii="Arial" w:eastAsia="Times New Roman" w:hAnsi="Arial" w:cs="Times New Roman"/>
      <w:b/>
      <w:caps/>
      <w:smallCaps/>
      <w:sz w:val="20"/>
      <w:szCs w:val="20"/>
      <w:lang w:eastAsia="pl-PL"/>
    </w:rPr>
  </w:style>
  <w:style w:type="paragraph" w:styleId="Tekstdymka">
    <w:name w:val="Balloon Text"/>
    <w:basedOn w:val="Normalny"/>
    <w:link w:val="TekstdymkaZnak"/>
    <w:unhideWhenUsed/>
    <w:rsid w:val="0035202E"/>
    <w:rPr>
      <w:rFonts w:ascii="Segoe UI" w:hAnsi="Segoe UI" w:cs="Segoe UI"/>
      <w:sz w:val="18"/>
      <w:szCs w:val="18"/>
    </w:rPr>
  </w:style>
  <w:style w:type="character" w:customStyle="1" w:styleId="TekstdymkaZnak">
    <w:name w:val="Tekst dymka Znak"/>
    <w:basedOn w:val="Domylnaczcionkaakapitu"/>
    <w:link w:val="Tekstdymka"/>
    <w:rsid w:val="0035202E"/>
    <w:rPr>
      <w:rFonts w:ascii="Segoe UI" w:eastAsia="Times New Roman" w:hAnsi="Segoe UI" w:cs="Segoe UI"/>
      <w:sz w:val="18"/>
      <w:szCs w:val="18"/>
      <w:lang w:eastAsia="zh-CN"/>
    </w:rPr>
  </w:style>
  <w:style w:type="character" w:customStyle="1" w:styleId="Nagwek7Znak">
    <w:name w:val="Nagłówek 7 Znak"/>
    <w:basedOn w:val="Domylnaczcionkaakapitu"/>
    <w:link w:val="Nagwek7"/>
    <w:rsid w:val="00FB6F10"/>
    <w:rPr>
      <w:rFonts w:asciiTheme="majorHAnsi" w:eastAsiaTheme="majorEastAsia" w:hAnsiTheme="majorHAnsi" w:cstheme="majorBidi"/>
      <w:i/>
      <w:iCs/>
      <w:color w:val="1F4D78" w:themeColor="accent1" w:themeShade="7F"/>
      <w:szCs w:val="20"/>
      <w:lang w:eastAsia="zh-CN"/>
    </w:rPr>
  </w:style>
  <w:style w:type="table" w:styleId="Tabela-Siatka">
    <w:name w:val="Table Grid"/>
    <w:basedOn w:val="Standardowy"/>
    <w:uiPriority w:val="59"/>
    <w:rsid w:val="00FB6F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2">
    <w:name w:val="toc 2"/>
    <w:basedOn w:val="Normalny"/>
    <w:next w:val="Normalny"/>
    <w:uiPriority w:val="39"/>
    <w:rsid w:val="00893EB1"/>
    <w:pPr>
      <w:tabs>
        <w:tab w:val="right" w:leader="dot" w:pos="7371"/>
      </w:tabs>
      <w:overflowPunct w:val="0"/>
      <w:autoSpaceDE w:val="0"/>
      <w:autoSpaceDN w:val="0"/>
      <w:adjustRightInd w:val="0"/>
      <w:ind w:left="200"/>
      <w:textAlignment w:val="baseline"/>
    </w:pPr>
    <w:rPr>
      <w:sz w:val="20"/>
      <w:lang w:eastAsia="pl-PL"/>
    </w:rPr>
  </w:style>
  <w:style w:type="paragraph" w:styleId="Spistreci3">
    <w:name w:val="toc 3"/>
    <w:basedOn w:val="Normalny"/>
    <w:next w:val="Normalny"/>
    <w:rsid w:val="00893EB1"/>
    <w:pPr>
      <w:tabs>
        <w:tab w:val="right" w:leader="dot" w:pos="7371"/>
      </w:tabs>
      <w:overflowPunct w:val="0"/>
      <w:autoSpaceDE w:val="0"/>
      <w:autoSpaceDN w:val="0"/>
      <w:adjustRightInd w:val="0"/>
      <w:ind w:left="400"/>
      <w:textAlignment w:val="baseline"/>
    </w:pPr>
    <w:rPr>
      <w:sz w:val="20"/>
      <w:lang w:eastAsia="pl-PL"/>
    </w:rPr>
  </w:style>
  <w:style w:type="paragraph" w:styleId="Spistreci5">
    <w:name w:val="toc 5"/>
    <w:basedOn w:val="Normalny"/>
    <w:next w:val="Normalny"/>
    <w:rsid w:val="00893EB1"/>
    <w:pPr>
      <w:tabs>
        <w:tab w:val="right" w:leader="dot" w:pos="7371"/>
      </w:tabs>
      <w:overflowPunct w:val="0"/>
      <w:autoSpaceDE w:val="0"/>
      <w:autoSpaceDN w:val="0"/>
      <w:adjustRightInd w:val="0"/>
      <w:ind w:left="800"/>
      <w:textAlignment w:val="baseline"/>
    </w:pPr>
    <w:rPr>
      <w:sz w:val="18"/>
      <w:lang w:eastAsia="pl-PL"/>
    </w:rPr>
  </w:style>
  <w:style w:type="paragraph" w:styleId="Spistreci6">
    <w:name w:val="toc 6"/>
    <w:basedOn w:val="Normalny"/>
    <w:next w:val="Normalny"/>
    <w:rsid w:val="00893EB1"/>
    <w:pPr>
      <w:tabs>
        <w:tab w:val="right" w:leader="dot" w:pos="7371"/>
      </w:tabs>
      <w:overflowPunct w:val="0"/>
      <w:autoSpaceDE w:val="0"/>
      <w:autoSpaceDN w:val="0"/>
      <w:adjustRightInd w:val="0"/>
      <w:ind w:left="1000"/>
      <w:textAlignment w:val="baseline"/>
    </w:pPr>
    <w:rPr>
      <w:sz w:val="18"/>
      <w:lang w:eastAsia="pl-PL"/>
    </w:rPr>
  </w:style>
  <w:style w:type="paragraph" w:styleId="Spistreci7">
    <w:name w:val="toc 7"/>
    <w:basedOn w:val="Normalny"/>
    <w:next w:val="Normalny"/>
    <w:rsid w:val="00893EB1"/>
    <w:pPr>
      <w:tabs>
        <w:tab w:val="right" w:leader="dot" w:pos="7371"/>
      </w:tabs>
      <w:overflowPunct w:val="0"/>
      <w:autoSpaceDE w:val="0"/>
      <w:autoSpaceDN w:val="0"/>
      <w:adjustRightInd w:val="0"/>
      <w:ind w:left="1200"/>
      <w:textAlignment w:val="baseline"/>
    </w:pPr>
    <w:rPr>
      <w:sz w:val="18"/>
      <w:lang w:eastAsia="pl-PL"/>
    </w:rPr>
  </w:style>
  <w:style w:type="paragraph" w:styleId="Spistreci8">
    <w:name w:val="toc 8"/>
    <w:basedOn w:val="Normalny"/>
    <w:next w:val="Normalny"/>
    <w:rsid w:val="00893EB1"/>
    <w:pPr>
      <w:tabs>
        <w:tab w:val="right" w:leader="dot" w:pos="7371"/>
      </w:tabs>
      <w:overflowPunct w:val="0"/>
      <w:autoSpaceDE w:val="0"/>
      <w:autoSpaceDN w:val="0"/>
      <w:adjustRightInd w:val="0"/>
      <w:ind w:left="1400"/>
      <w:textAlignment w:val="baseline"/>
    </w:pPr>
    <w:rPr>
      <w:sz w:val="18"/>
      <w:lang w:eastAsia="pl-PL"/>
    </w:rPr>
  </w:style>
  <w:style w:type="paragraph" w:styleId="Spistreci9">
    <w:name w:val="toc 9"/>
    <w:basedOn w:val="Normalny"/>
    <w:next w:val="Normalny"/>
    <w:rsid w:val="00893EB1"/>
    <w:pPr>
      <w:tabs>
        <w:tab w:val="right" w:leader="dot" w:pos="7371"/>
      </w:tabs>
      <w:overflowPunct w:val="0"/>
      <w:autoSpaceDE w:val="0"/>
      <w:autoSpaceDN w:val="0"/>
      <w:adjustRightInd w:val="0"/>
      <w:ind w:left="1600"/>
      <w:textAlignment w:val="baseline"/>
    </w:pPr>
    <w:rPr>
      <w:sz w:val="18"/>
      <w:lang w:eastAsia="pl-PL"/>
    </w:rPr>
  </w:style>
  <w:style w:type="character" w:styleId="Numerstrony">
    <w:name w:val="page number"/>
    <w:basedOn w:val="Domylnaczcionkaakapitu"/>
    <w:rsid w:val="00893EB1"/>
  </w:style>
  <w:style w:type="character" w:styleId="Odwoanieprzypisudolnego">
    <w:name w:val="footnote reference"/>
    <w:semiHidden/>
    <w:rsid w:val="00893EB1"/>
    <w:rPr>
      <w:vertAlign w:val="superscript"/>
    </w:rPr>
  </w:style>
  <w:style w:type="character" w:styleId="Odwoaniedokomentarza">
    <w:name w:val="annotation reference"/>
    <w:uiPriority w:val="99"/>
    <w:rsid w:val="00893EB1"/>
    <w:rPr>
      <w:sz w:val="16"/>
      <w:szCs w:val="16"/>
    </w:rPr>
  </w:style>
  <w:style w:type="paragraph" w:styleId="Tekstkomentarza">
    <w:name w:val="annotation text"/>
    <w:basedOn w:val="Normalny"/>
    <w:link w:val="TekstkomentarzaZnak"/>
    <w:uiPriority w:val="99"/>
    <w:semiHidden/>
    <w:rsid w:val="00893EB1"/>
    <w:pPr>
      <w:overflowPunct w:val="0"/>
      <w:autoSpaceDE w:val="0"/>
      <w:autoSpaceDN w:val="0"/>
      <w:adjustRightInd w:val="0"/>
      <w:textAlignment w:val="baseline"/>
    </w:pPr>
    <w:rPr>
      <w:sz w:val="20"/>
      <w:lang w:eastAsia="pl-PL"/>
    </w:rPr>
  </w:style>
  <w:style w:type="character" w:customStyle="1" w:styleId="TekstkomentarzaZnak">
    <w:name w:val="Tekst komentarza Znak"/>
    <w:basedOn w:val="Domylnaczcionkaakapitu"/>
    <w:link w:val="Tekstkomentarza"/>
    <w:uiPriority w:val="99"/>
    <w:semiHidden/>
    <w:rsid w:val="00893EB1"/>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rsid w:val="00893EB1"/>
    <w:rPr>
      <w:b/>
      <w:bCs/>
    </w:rPr>
  </w:style>
  <w:style w:type="character" w:customStyle="1" w:styleId="TematkomentarzaZnak">
    <w:name w:val="Temat komentarza Znak"/>
    <w:basedOn w:val="TekstkomentarzaZnak"/>
    <w:link w:val="Tematkomentarza"/>
    <w:uiPriority w:val="99"/>
    <w:rsid w:val="00893EB1"/>
    <w:rPr>
      <w:rFonts w:ascii="Times New Roman" w:eastAsia="Times New Roman" w:hAnsi="Times New Roman" w:cs="Times New Roman"/>
      <w:b/>
      <w:bCs/>
      <w:sz w:val="20"/>
      <w:szCs w:val="20"/>
      <w:lang w:eastAsia="pl-PL"/>
    </w:rPr>
  </w:style>
  <w:style w:type="paragraph" w:styleId="Tekstprzypisukocowego">
    <w:name w:val="endnote text"/>
    <w:basedOn w:val="Normalny"/>
    <w:link w:val="TekstprzypisukocowegoZnak"/>
    <w:semiHidden/>
    <w:rsid w:val="00893EB1"/>
    <w:pPr>
      <w:overflowPunct w:val="0"/>
      <w:autoSpaceDE w:val="0"/>
      <w:autoSpaceDN w:val="0"/>
      <w:adjustRightInd w:val="0"/>
      <w:textAlignment w:val="baseline"/>
    </w:pPr>
    <w:rPr>
      <w:sz w:val="20"/>
      <w:lang w:eastAsia="pl-PL"/>
    </w:rPr>
  </w:style>
  <w:style w:type="character" w:customStyle="1" w:styleId="TekstprzypisukocowegoZnak">
    <w:name w:val="Tekst przypisu końcowego Znak"/>
    <w:basedOn w:val="Domylnaczcionkaakapitu"/>
    <w:link w:val="Tekstprzypisukocowego"/>
    <w:semiHidden/>
    <w:rsid w:val="00893EB1"/>
    <w:rPr>
      <w:rFonts w:ascii="Times New Roman" w:eastAsia="Times New Roman" w:hAnsi="Times New Roman" w:cs="Times New Roman"/>
      <w:sz w:val="20"/>
      <w:szCs w:val="20"/>
      <w:lang w:eastAsia="pl-PL"/>
    </w:rPr>
  </w:style>
  <w:style w:type="character" w:styleId="Odwoanieprzypisukocowego">
    <w:name w:val="endnote reference"/>
    <w:semiHidden/>
    <w:rsid w:val="00893EB1"/>
    <w:rPr>
      <w:vertAlign w:val="superscript"/>
    </w:rPr>
  </w:style>
  <w:style w:type="character" w:customStyle="1" w:styleId="Nagwek5Znak">
    <w:name w:val="Nagłówek 5 Znak"/>
    <w:basedOn w:val="Domylnaczcionkaakapitu"/>
    <w:link w:val="Nagwek5"/>
    <w:rsid w:val="007E1E66"/>
    <w:rPr>
      <w:rFonts w:ascii="Calibri" w:eastAsia="Times New Roman" w:hAnsi="Calibri" w:cs="Times New Roman"/>
      <w:b/>
      <w:bCs/>
      <w:i/>
      <w:iCs/>
      <w:sz w:val="26"/>
      <w:szCs w:val="26"/>
      <w:lang w:eastAsia="zh-CN"/>
    </w:rPr>
  </w:style>
  <w:style w:type="character" w:customStyle="1" w:styleId="Nagwek8Znak">
    <w:name w:val="Nagłówek 8 Znak"/>
    <w:basedOn w:val="Domylnaczcionkaakapitu"/>
    <w:link w:val="Nagwek8"/>
    <w:rsid w:val="007E1E66"/>
    <w:rPr>
      <w:rFonts w:ascii="Times New Roman" w:eastAsia="Times New Roman" w:hAnsi="Times New Roman" w:cs="Times New Roman"/>
      <w:i/>
      <w:iCs/>
      <w:sz w:val="24"/>
      <w:szCs w:val="24"/>
      <w:lang w:eastAsia="zh-CN"/>
    </w:rPr>
  </w:style>
  <w:style w:type="character" w:customStyle="1" w:styleId="Nagwek9Znak">
    <w:name w:val="Nagłówek 9 Znak"/>
    <w:basedOn w:val="Domylnaczcionkaakapitu"/>
    <w:link w:val="Nagwek9"/>
    <w:rsid w:val="007E1E66"/>
    <w:rPr>
      <w:rFonts w:ascii="Arial" w:eastAsia="Times New Roman" w:hAnsi="Arial" w:cs="Times New Roman"/>
      <w:lang w:eastAsia="zh-CN"/>
    </w:rPr>
  </w:style>
  <w:style w:type="paragraph" w:customStyle="1" w:styleId="p11">
    <w:name w:val="p11"/>
    <w:basedOn w:val="Normalny"/>
    <w:rsid w:val="007E1E66"/>
    <w:pPr>
      <w:widowControl w:val="0"/>
      <w:tabs>
        <w:tab w:val="left" w:pos="204"/>
        <w:tab w:val="left" w:pos="844"/>
      </w:tabs>
      <w:autoSpaceDE w:val="0"/>
      <w:autoSpaceDN w:val="0"/>
      <w:adjustRightInd w:val="0"/>
      <w:spacing w:line="240" w:lineRule="atLeast"/>
      <w:ind w:left="845" w:hanging="641"/>
    </w:pPr>
    <w:rPr>
      <w:sz w:val="24"/>
      <w:szCs w:val="24"/>
      <w:lang w:val="en-US" w:eastAsia="pl-PL"/>
    </w:rPr>
  </w:style>
  <w:style w:type="character" w:customStyle="1" w:styleId="Teksttreci8">
    <w:name w:val="Tekst treści (8)"/>
    <w:rsid w:val="007E1E66"/>
    <w:rPr>
      <w:rFonts w:ascii="Times New Roman" w:hAnsi="Times New Roman" w:cs="Times New Roman"/>
      <w:b/>
      <w:spacing w:val="0"/>
      <w:sz w:val="18"/>
    </w:rPr>
  </w:style>
  <w:style w:type="character" w:customStyle="1" w:styleId="Teksttreci910pt">
    <w:name w:val="Tekst treści (9) + 10 pt"/>
    <w:aliases w:val="Kursywa2"/>
    <w:rsid w:val="007E1E66"/>
    <w:rPr>
      <w:rFonts w:ascii="Times New Roman" w:hAnsi="Times New Roman" w:cs="Times New Roman"/>
      <w:i/>
      <w:spacing w:val="-3"/>
      <w:sz w:val="19"/>
    </w:rPr>
  </w:style>
  <w:style w:type="character" w:customStyle="1" w:styleId="Teksttreci9">
    <w:name w:val="Tekst treści (9)"/>
    <w:rsid w:val="007E1E66"/>
    <w:rPr>
      <w:rFonts w:ascii="Times New Roman" w:hAnsi="Times New Roman" w:cs="Times New Roman"/>
      <w:spacing w:val="7"/>
      <w:sz w:val="17"/>
    </w:rPr>
  </w:style>
  <w:style w:type="character" w:customStyle="1" w:styleId="Teksttreci10">
    <w:name w:val="Tekst treści (10)"/>
    <w:rsid w:val="007E1E66"/>
    <w:rPr>
      <w:rFonts w:ascii="Times New Roman" w:hAnsi="Times New Roman" w:cs="Times New Roman"/>
      <w:i/>
      <w:spacing w:val="-3"/>
      <w:sz w:val="19"/>
    </w:rPr>
  </w:style>
  <w:style w:type="character" w:customStyle="1" w:styleId="Teksttreci109pt">
    <w:name w:val="Tekst treści (10) + 9 pt"/>
    <w:aliases w:val="Bez kursywy3"/>
    <w:rsid w:val="007E1E66"/>
    <w:rPr>
      <w:rFonts w:ascii="Times New Roman" w:hAnsi="Times New Roman" w:cs="Times New Roman"/>
      <w:spacing w:val="7"/>
      <w:sz w:val="17"/>
    </w:rPr>
  </w:style>
  <w:style w:type="character" w:customStyle="1" w:styleId="Teksttreci104">
    <w:name w:val="Tekst treści (10)4"/>
    <w:rsid w:val="007E1E66"/>
    <w:rPr>
      <w:rFonts w:ascii="Times New Roman" w:hAnsi="Times New Roman" w:cs="Times New Roman"/>
      <w:i/>
      <w:spacing w:val="-3"/>
      <w:sz w:val="19"/>
    </w:rPr>
  </w:style>
  <w:style w:type="paragraph" w:customStyle="1" w:styleId="Teksttreci81">
    <w:name w:val="Tekst treści (8)1"/>
    <w:basedOn w:val="Normalny"/>
    <w:rsid w:val="007E1E66"/>
    <w:pPr>
      <w:shd w:val="clear" w:color="auto" w:fill="FFFFFF"/>
      <w:spacing w:line="240" w:lineRule="atLeast"/>
      <w:ind w:hanging="360"/>
    </w:pPr>
    <w:rPr>
      <w:b/>
      <w:sz w:val="18"/>
      <w:szCs w:val="24"/>
      <w:lang w:eastAsia="pl-PL"/>
    </w:rPr>
  </w:style>
  <w:style w:type="paragraph" w:customStyle="1" w:styleId="Teksttreci91">
    <w:name w:val="Tekst treści (9)1"/>
    <w:basedOn w:val="Normalny"/>
    <w:rsid w:val="007E1E66"/>
    <w:pPr>
      <w:shd w:val="clear" w:color="auto" w:fill="FFFFFF"/>
      <w:spacing w:line="230" w:lineRule="exact"/>
      <w:jc w:val="center"/>
    </w:pPr>
    <w:rPr>
      <w:spacing w:val="7"/>
      <w:sz w:val="17"/>
      <w:szCs w:val="24"/>
      <w:lang w:eastAsia="pl-PL"/>
    </w:rPr>
  </w:style>
  <w:style w:type="paragraph" w:customStyle="1" w:styleId="Teksttreci101">
    <w:name w:val="Tekst treści (10)1"/>
    <w:basedOn w:val="Normalny"/>
    <w:rsid w:val="007E1E66"/>
    <w:pPr>
      <w:shd w:val="clear" w:color="auto" w:fill="FFFFFF"/>
      <w:spacing w:line="230" w:lineRule="exact"/>
      <w:jc w:val="center"/>
    </w:pPr>
    <w:rPr>
      <w:i/>
      <w:spacing w:val="-3"/>
      <w:sz w:val="19"/>
      <w:szCs w:val="24"/>
      <w:lang w:eastAsia="pl-PL"/>
    </w:rPr>
  </w:style>
  <w:style w:type="paragraph" w:customStyle="1" w:styleId="Teksttreci1">
    <w:name w:val="Tekst treści1"/>
    <w:basedOn w:val="Normalny"/>
    <w:rsid w:val="007E1E66"/>
    <w:pPr>
      <w:shd w:val="clear" w:color="auto" w:fill="FFFFFF"/>
      <w:spacing w:after="480" w:line="240" w:lineRule="atLeast"/>
      <w:ind w:hanging="700"/>
    </w:pPr>
    <w:rPr>
      <w:spacing w:val="3"/>
      <w:sz w:val="19"/>
      <w:szCs w:val="24"/>
      <w:lang w:eastAsia="pl-PL"/>
    </w:rPr>
  </w:style>
  <w:style w:type="paragraph" w:customStyle="1" w:styleId="mjnagwek1">
    <w:name w:val="mój nagłówek 1"/>
    <w:basedOn w:val="Nagwek1"/>
    <w:rsid w:val="007E1E66"/>
    <w:pPr>
      <w:suppressAutoHyphens/>
      <w:overflowPunct w:val="0"/>
      <w:autoSpaceDE w:val="0"/>
      <w:autoSpaceDN w:val="0"/>
      <w:adjustRightInd w:val="0"/>
      <w:spacing w:after="120"/>
      <w:textAlignment w:val="baseline"/>
    </w:pPr>
    <w:rPr>
      <w:rFonts w:ascii="Times New Roman" w:eastAsia="Times New Roman" w:hAnsi="Times New Roman" w:cs="Times New Roman"/>
      <w:b/>
      <w:caps/>
      <w:color w:val="auto"/>
      <w:kern w:val="28"/>
      <w:sz w:val="20"/>
      <w:szCs w:val="20"/>
      <w:lang w:eastAsia="pl-PL"/>
    </w:rPr>
  </w:style>
  <w:style w:type="paragraph" w:customStyle="1" w:styleId="mjnagwek2">
    <w:name w:val="mój nagłówek 2"/>
    <w:basedOn w:val="Nagwek1"/>
    <w:rsid w:val="007E1E66"/>
    <w:pPr>
      <w:suppressAutoHyphens/>
      <w:overflowPunct w:val="0"/>
      <w:autoSpaceDE w:val="0"/>
      <w:autoSpaceDN w:val="0"/>
      <w:adjustRightInd w:val="0"/>
      <w:spacing w:after="120"/>
      <w:textAlignment w:val="baseline"/>
    </w:pPr>
    <w:rPr>
      <w:rFonts w:ascii="Times New Roman" w:eastAsia="Times New Roman" w:hAnsi="Times New Roman" w:cs="Times New Roman"/>
      <w:b/>
      <w:caps/>
      <w:color w:val="auto"/>
      <w:kern w:val="28"/>
      <w:sz w:val="20"/>
      <w:szCs w:val="20"/>
      <w:lang w:eastAsia="pl-PL"/>
    </w:rPr>
  </w:style>
  <w:style w:type="paragraph" w:customStyle="1" w:styleId="mjnagwek3">
    <w:name w:val="mój nagłówek 3"/>
    <w:basedOn w:val="Nagwek1"/>
    <w:rsid w:val="007E1E66"/>
    <w:pPr>
      <w:suppressAutoHyphens/>
      <w:overflowPunct w:val="0"/>
      <w:autoSpaceDE w:val="0"/>
      <w:autoSpaceDN w:val="0"/>
      <w:adjustRightInd w:val="0"/>
      <w:spacing w:after="120"/>
      <w:textAlignment w:val="baseline"/>
    </w:pPr>
    <w:rPr>
      <w:rFonts w:ascii="Times New Roman" w:eastAsia="Times New Roman" w:hAnsi="Times New Roman" w:cs="Times New Roman"/>
      <w:b/>
      <w:caps/>
      <w:color w:val="auto"/>
      <w:kern w:val="28"/>
      <w:sz w:val="20"/>
      <w:szCs w:val="20"/>
      <w:lang w:eastAsia="pl-PL"/>
    </w:rPr>
  </w:style>
  <w:style w:type="paragraph" w:customStyle="1" w:styleId="Styl12ptWyjustowany">
    <w:name w:val="Styl 12 pt Wyjustowany"/>
    <w:basedOn w:val="Normalny"/>
    <w:autoRedefine/>
    <w:rsid w:val="007E1E66"/>
    <w:rPr>
      <w:b/>
      <w:bCs/>
      <w:sz w:val="20"/>
      <w:lang w:eastAsia="pl-PL"/>
    </w:rPr>
  </w:style>
  <w:style w:type="paragraph" w:styleId="Tekstpodstawowywcity2">
    <w:name w:val="Body Text Indent 2"/>
    <w:basedOn w:val="Normalny"/>
    <w:link w:val="Tekstpodstawowywcity2Znak"/>
    <w:rsid w:val="007E1E66"/>
    <w:pPr>
      <w:ind w:firstLine="709"/>
    </w:pPr>
    <w:rPr>
      <w:sz w:val="20"/>
      <w:szCs w:val="24"/>
      <w:lang w:eastAsia="pl-PL"/>
    </w:rPr>
  </w:style>
  <w:style w:type="character" w:customStyle="1" w:styleId="Tekstpodstawowywcity2Znak">
    <w:name w:val="Tekst podstawowy wcięty 2 Znak"/>
    <w:basedOn w:val="Domylnaczcionkaakapitu"/>
    <w:link w:val="Tekstpodstawowywcity2"/>
    <w:rsid w:val="007E1E66"/>
    <w:rPr>
      <w:rFonts w:ascii="Times New Roman" w:eastAsia="Times New Roman" w:hAnsi="Times New Roman" w:cs="Times New Roman"/>
      <w:sz w:val="20"/>
      <w:szCs w:val="24"/>
      <w:lang w:eastAsia="pl-PL"/>
    </w:rPr>
  </w:style>
  <w:style w:type="paragraph" w:styleId="Nagwekspisutreci">
    <w:name w:val="TOC Heading"/>
    <w:basedOn w:val="Nagwek1"/>
    <w:next w:val="Normalny"/>
    <w:qFormat/>
    <w:rsid w:val="007E1E66"/>
    <w:pPr>
      <w:spacing w:before="480" w:line="276" w:lineRule="auto"/>
      <w:outlineLvl w:val="9"/>
    </w:pPr>
    <w:rPr>
      <w:rFonts w:ascii="Cambria" w:eastAsia="Times New Roman" w:hAnsi="Cambria" w:cs="Times New Roman"/>
      <w:b/>
      <w:bCs/>
      <w:color w:val="365F91"/>
      <w:sz w:val="28"/>
      <w:szCs w:val="28"/>
      <w:lang w:eastAsia="en-US"/>
    </w:rPr>
  </w:style>
  <w:style w:type="paragraph" w:customStyle="1" w:styleId="t1">
    <w:name w:val="t1"/>
    <w:basedOn w:val="Normalny"/>
    <w:rsid w:val="007E1E66"/>
    <w:pPr>
      <w:widowControl w:val="0"/>
      <w:autoSpaceDE w:val="0"/>
      <w:autoSpaceDN w:val="0"/>
      <w:adjustRightInd w:val="0"/>
      <w:spacing w:line="240" w:lineRule="atLeast"/>
    </w:pPr>
    <w:rPr>
      <w:sz w:val="24"/>
      <w:szCs w:val="24"/>
      <w:lang w:val="en-US" w:eastAsia="pl-PL"/>
    </w:rPr>
  </w:style>
  <w:style w:type="paragraph" w:customStyle="1" w:styleId="t2">
    <w:name w:val="t2"/>
    <w:basedOn w:val="Normalny"/>
    <w:rsid w:val="007E1E66"/>
    <w:pPr>
      <w:widowControl w:val="0"/>
      <w:autoSpaceDE w:val="0"/>
      <w:autoSpaceDN w:val="0"/>
      <w:adjustRightInd w:val="0"/>
      <w:spacing w:line="240" w:lineRule="atLeast"/>
    </w:pPr>
    <w:rPr>
      <w:sz w:val="24"/>
      <w:szCs w:val="24"/>
      <w:lang w:val="en-US" w:eastAsia="pl-PL"/>
    </w:rPr>
  </w:style>
  <w:style w:type="paragraph" w:customStyle="1" w:styleId="p3">
    <w:name w:val="p3"/>
    <w:basedOn w:val="Normalny"/>
    <w:rsid w:val="007E1E66"/>
    <w:pPr>
      <w:widowControl w:val="0"/>
      <w:tabs>
        <w:tab w:val="left" w:pos="1559"/>
        <w:tab w:val="left" w:pos="1944"/>
      </w:tabs>
      <w:autoSpaceDE w:val="0"/>
      <w:autoSpaceDN w:val="0"/>
      <w:adjustRightInd w:val="0"/>
      <w:spacing w:line="232" w:lineRule="atLeast"/>
      <w:ind w:left="476" w:hanging="1944"/>
    </w:pPr>
    <w:rPr>
      <w:sz w:val="24"/>
      <w:szCs w:val="24"/>
      <w:lang w:val="en-US" w:eastAsia="pl-PL"/>
    </w:rPr>
  </w:style>
  <w:style w:type="paragraph" w:customStyle="1" w:styleId="p4">
    <w:name w:val="p4"/>
    <w:basedOn w:val="Normalny"/>
    <w:rsid w:val="007E1E66"/>
    <w:pPr>
      <w:widowControl w:val="0"/>
      <w:autoSpaceDE w:val="0"/>
      <w:autoSpaceDN w:val="0"/>
      <w:adjustRightInd w:val="0"/>
      <w:spacing w:line="240" w:lineRule="atLeast"/>
      <w:ind w:left="811" w:hanging="657"/>
    </w:pPr>
    <w:rPr>
      <w:sz w:val="24"/>
      <w:szCs w:val="24"/>
      <w:lang w:val="en-US" w:eastAsia="pl-PL"/>
    </w:rPr>
  </w:style>
  <w:style w:type="paragraph" w:customStyle="1" w:styleId="p5">
    <w:name w:val="p5"/>
    <w:basedOn w:val="Normalny"/>
    <w:rsid w:val="007E1E66"/>
    <w:pPr>
      <w:widowControl w:val="0"/>
      <w:autoSpaceDE w:val="0"/>
      <w:autoSpaceDN w:val="0"/>
      <w:adjustRightInd w:val="0"/>
      <w:spacing w:line="215" w:lineRule="atLeast"/>
      <w:ind w:firstLine="657"/>
    </w:pPr>
    <w:rPr>
      <w:sz w:val="24"/>
      <w:szCs w:val="24"/>
      <w:lang w:val="en-US" w:eastAsia="pl-PL"/>
    </w:rPr>
  </w:style>
  <w:style w:type="paragraph" w:customStyle="1" w:styleId="p6">
    <w:name w:val="p6"/>
    <w:basedOn w:val="Normalny"/>
    <w:rsid w:val="007E1E66"/>
    <w:pPr>
      <w:widowControl w:val="0"/>
      <w:tabs>
        <w:tab w:val="left" w:pos="657"/>
        <w:tab w:val="left" w:pos="1043"/>
      </w:tabs>
      <w:autoSpaceDE w:val="0"/>
      <w:autoSpaceDN w:val="0"/>
      <w:adjustRightInd w:val="0"/>
      <w:spacing w:line="215" w:lineRule="atLeast"/>
      <w:ind w:left="1043" w:hanging="386"/>
    </w:pPr>
    <w:rPr>
      <w:sz w:val="24"/>
      <w:szCs w:val="24"/>
      <w:lang w:val="en-US" w:eastAsia="pl-PL"/>
    </w:rPr>
  </w:style>
  <w:style w:type="paragraph" w:customStyle="1" w:styleId="p7">
    <w:name w:val="p7"/>
    <w:basedOn w:val="Normalny"/>
    <w:rsid w:val="007E1E66"/>
    <w:pPr>
      <w:widowControl w:val="0"/>
      <w:tabs>
        <w:tab w:val="left" w:pos="657"/>
      </w:tabs>
      <w:autoSpaceDE w:val="0"/>
      <w:autoSpaceDN w:val="0"/>
      <w:adjustRightInd w:val="0"/>
      <w:spacing w:line="221" w:lineRule="atLeast"/>
      <w:ind w:left="811"/>
    </w:pPr>
    <w:rPr>
      <w:sz w:val="24"/>
      <w:szCs w:val="24"/>
      <w:lang w:val="en-US" w:eastAsia="pl-PL"/>
    </w:rPr>
  </w:style>
  <w:style w:type="paragraph" w:customStyle="1" w:styleId="p8">
    <w:name w:val="p8"/>
    <w:basedOn w:val="Normalny"/>
    <w:rsid w:val="007E1E66"/>
    <w:pPr>
      <w:widowControl w:val="0"/>
      <w:autoSpaceDE w:val="0"/>
      <w:autoSpaceDN w:val="0"/>
      <w:adjustRightInd w:val="0"/>
      <w:spacing w:line="221" w:lineRule="atLeast"/>
      <w:ind w:firstLine="657"/>
    </w:pPr>
    <w:rPr>
      <w:sz w:val="24"/>
      <w:szCs w:val="24"/>
      <w:lang w:val="en-US" w:eastAsia="pl-PL"/>
    </w:rPr>
  </w:style>
  <w:style w:type="paragraph" w:customStyle="1" w:styleId="p9">
    <w:name w:val="p9"/>
    <w:basedOn w:val="Normalny"/>
    <w:rsid w:val="007E1E66"/>
    <w:pPr>
      <w:widowControl w:val="0"/>
      <w:tabs>
        <w:tab w:val="left" w:pos="651"/>
      </w:tabs>
      <w:autoSpaceDE w:val="0"/>
      <w:autoSpaceDN w:val="0"/>
      <w:adjustRightInd w:val="0"/>
      <w:spacing w:line="215" w:lineRule="atLeast"/>
      <w:ind w:firstLine="652"/>
    </w:pPr>
    <w:rPr>
      <w:sz w:val="24"/>
      <w:szCs w:val="24"/>
      <w:lang w:val="en-US" w:eastAsia="pl-PL"/>
    </w:rPr>
  </w:style>
  <w:style w:type="paragraph" w:customStyle="1" w:styleId="t3">
    <w:name w:val="t3"/>
    <w:basedOn w:val="Normalny"/>
    <w:rsid w:val="007E1E66"/>
    <w:pPr>
      <w:widowControl w:val="0"/>
      <w:autoSpaceDE w:val="0"/>
      <w:autoSpaceDN w:val="0"/>
      <w:adjustRightInd w:val="0"/>
      <w:spacing w:line="240" w:lineRule="atLeast"/>
    </w:pPr>
    <w:rPr>
      <w:sz w:val="24"/>
      <w:szCs w:val="24"/>
      <w:lang w:val="en-US" w:eastAsia="pl-PL"/>
    </w:rPr>
  </w:style>
  <w:style w:type="paragraph" w:customStyle="1" w:styleId="t4">
    <w:name w:val="t4"/>
    <w:basedOn w:val="Normalny"/>
    <w:rsid w:val="007E1E66"/>
    <w:pPr>
      <w:widowControl w:val="0"/>
      <w:autoSpaceDE w:val="0"/>
      <w:autoSpaceDN w:val="0"/>
      <w:adjustRightInd w:val="0"/>
      <w:spacing w:line="209" w:lineRule="atLeast"/>
    </w:pPr>
    <w:rPr>
      <w:sz w:val="24"/>
      <w:szCs w:val="24"/>
      <w:lang w:val="en-US" w:eastAsia="pl-PL"/>
    </w:rPr>
  </w:style>
  <w:style w:type="paragraph" w:customStyle="1" w:styleId="t5">
    <w:name w:val="t5"/>
    <w:basedOn w:val="Normalny"/>
    <w:rsid w:val="007E1E66"/>
    <w:pPr>
      <w:widowControl w:val="0"/>
      <w:autoSpaceDE w:val="0"/>
      <w:autoSpaceDN w:val="0"/>
      <w:adjustRightInd w:val="0"/>
      <w:spacing w:line="240" w:lineRule="atLeast"/>
    </w:pPr>
    <w:rPr>
      <w:sz w:val="24"/>
      <w:szCs w:val="24"/>
      <w:lang w:val="en-US" w:eastAsia="pl-PL"/>
    </w:rPr>
  </w:style>
  <w:style w:type="paragraph" w:customStyle="1" w:styleId="p10">
    <w:name w:val="p10"/>
    <w:basedOn w:val="Normalny"/>
    <w:rsid w:val="007E1E66"/>
    <w:pPr>
      <w:widowControl w:val="0"/>
      <w:tabs>
        <w:tab w:val="left" w:pos="844"/>
        <w:tab w:val="left" w:pos="2908"/>
      </w:tabs>
      <w:autoSpaceDE w:val="0"/>
      <w:autoSpaceDN w:val="0"/>
      <w:adjustRightInd w:val="0"/>
      <w:spacing w:line="209" w:lineRule="atLeast"/>
      <w:ind w:left="2909" w:hanging="2064"/>
    </w:pPr>
    <w:rPr>
      <w:sz w:val="24"/>
      <w:szCs w:val="24"/>
      <w:lang w:val="en-US" w:eastAsia="pl-PL"/>
    </w:rPr>
  </w:style>
  <w:style w:type="paragraph" w:customStyle="1" w:styleId="p12">
    <w:name w:val="p12"/>
    <w:basedOn w:val="Normalny"/>
    <w:rsid w:val="007E1E66"/>
    <w:pPr>
      <w:widowControl w:val="0"/>
      <w:tabs>
        <w:tab w:val="left" w:pos="198"/>
        <w:tab w:val="left" w:pos="844"/>
      </w:tabs>
      <w:autoSpaceDE w:val="0"/>
      <w:autoSpaceDN w:val="0"/>
      <w:adjustRightInd w:val="0"/>
      <w:spacing w:line="209" w:lineRule="atLeast"/>
      <w:ind w:left="845" w:hanging="646"/>
    </w:pPr>
    <w:rPr>
      <w:sz w:val="24"/>
      <w:szCs w:val="24"/>
      <w:lang w:val="en-US" w:eastAsia="pl-PL"/>
    </w:rPr>
  </w:style>
  <w:style w:type="paragraph" w:customStyle="1" w:styleId="p13">
    <w:name w:val="p13"/>
    <w:basedOn w:val="Normalny"/>
    <w:rsid w:val="007E1E66"/>
    <w:pPr>
      <w:widowControl w:val="0"/>
      <w:tabs>
        <w:tab w:val="left" w:pos="198"/>
        <w:tab w:val="left" w:pos="844"/>
      </w:tabs>
      <w:autoSpaceDE w:val="0"/>
      <w:autoSpaceDN w:val="0"/>
      <w:adjustRightInd w:val="0"/>
      <w:spacing w:line="209" w:lineRule="atLeast"/>
      <w:ind w:left="845" w:hanging="646"/>
    </w:pPr>
    <w:rPr>
      <w:sz w:val="24"/>
      <w:szCs w:val="24"/>
      <w:lang w:val="en-US" w:eastAsia="pl-PL"/>
    </w:rPr>
  </w:style>
  <w:style w:type="paragraph" w:customStyle="1" w:styleId="t14">
    <w:name w:val="t14"/>
    <w:basedOn w:val="Normalny"/>
    <w:rsid w:val="007E1E66"/>
    <w:pPr>
      <w:widowControl w:val="0"/>
      <w:autoSpaceDE w:val="0"/>
      <w:autoSpaceDN w:val="0"/>
      <w:adjustRightInd w:val="0"/>
      <w:spacing w:line="240" w:lineRule="atLeast"/>
    </w:pPr>
    <w:rPr>
      <w:sz w:val="24"/>
      <w:szCs w:val="24"/>
      <w:lang w:val="en-US" w:eastAsia="pl-PL"/>
    </w:rPr>
  </w:style>
  <w:style w:type="paragraph" w:customStyle="1" w:styleId="p15">
    <w:name w:val="p15"/>
    <w:basedOn w:val="Normalny"/>
    <w:rsid w:val="007E1E66"/>
    <w:pPr>
      <w:widowControl w:val="0"/>
      <w:tabs>
        <w:tab w:val="left" w:pos="204"/>
      </w:tabs>
      <w:autoSpaceDE w:val="0"/>
      <w:autoSpaceDN w:val="0"/>
      <w:adjustRightInd w:val="0"/>
      <w:spacing w:line="240" w:lineRule="atLeast"/>
    </w:pPr>
    <w:rPr>
      <w:sz w:val="24"/>
      <w:szCs w:val="24"/>
      <w:lang w:val="en-US" w:eastAsia="pl-PL"/>
    </w:rPr>
  </w:style>
  <w:style w:type="paragraph" w:customStyle="1" w:styleId="p2">
    <w:name w:val="p2"/>
    <w:basedOn w:val="Normalny"/>
    <w:rsid w:val="007E1E66"/>
    <w:pPr>
      <w:widowControl w:val="0"/>
      <w:tabs>
        <w:tab w:val="left" w:pos="663"/>
      </w:tabs>
      <w:autoSpaceDE w:val="0"/>
      <w:autoSpaceDN w:val="0"/>
      <w:adjustRightInd w:val="0"/>
      <w:spacing w:line="240" w:lineRule="atLeast"/>
      <w:ind w:left="333" w:hanging="663"/>
    </w:pPr>
    <w:rPr>
      <w:sz w:val="24"/>
      <w:szCs w:val="24"/>
      <w:lang w:val="en-US" w:eastAsia="pl-PL"/>
    </w:rPr>
  </w:style>
  <w:style w:type="paragraph" w:customStyle="1" w:styleId="t7">
    <w:name w:val="t7"/>
    <w:basedOn w:val="Normalny"/>
    <w:rsid w:val="007E1E66"/>
    <w:pPr>
      <w:widowControl w:val="0"/>
      <w:autoSpaceDE w:val="0"/>
      <w:autoSpaceDN w:val="0"/>
      <w:adjustRightInd w:val="0"/>
      <w:spacing w:line="240" w:lineRule="atLeast"/>
    </w:pPr>
    <w:rPr>
      <w:sz w:val="24"/>
      <w:szCs w:val="24"/>
      <w:lang w:val="en-US" w:eastAsia="pl-PL"/>
    </w:rPr>
  </w:style>
  <w:style w:type="paragraph" w:customStyle="1" w:styleId="p14">
    <w:name w:val="p14"/>
    <w:basedOn w:val="Normalny"/>
    <w:rsid w:val="007E1E66"/>
    <w:pPr>
      <w:widowControl w:val="0"/>
      <w:autoSpaceDE w:val="0"/>
      <w:autoSpaceDN w:val="0"/>
      <w:adjustRightInd w:val="0"/>
      <w:spacing w:line="209" w:lineRule="atLeast"/>
    </w:pPr>
    <w:rPr>
      <w:sz w:val="24"/>
      <w:szCs w:val="24"/>
      <w:lang w:val="en-US" w:eastAsia="pl-PL"/>
    </w:rPr>
  </w:style>
  <w:style w:type="paragraph" w:customStyle="1" w:styleId="p16">
    <w:name w:val="p16"/>
    <w:basedOn w:val="Normalny"/>
    <w:rsid w:val="007E1E66"/>
    <w:pPr>
      <w:widowControl w:val="0"/>
      <w:tabs>
        <w:tab w:val="left" w:pos="668"/>
        <w:tab w:val="left" w:pos="810"/>
      </w:tabs>
      <w:autoSpaceDE w:val="0"/>
      <w:autoSpaceDN w:val="0"/>
      <w:adjustRightInd w:val="0"/>
      <w:spacing w:line="240" w:lineRule="atLeast"/>
      <w:ind w:left="810" w:hanging="142"/>
    </w:pPr>
    <w:rPr>
      <w:sz w:val="24"/>
      <w:szCs w:val="24"/>
      <w:lang w:val="en-US" w:eastAsia="pl-PL"/>
    </w:rPr>
  </w:style>
  <w:style w:type="paragraph" w:customStyle="1" w:styleId="p17">
    <w:name w:val="p17"/>
    <w:basedOn w:val="Normalny"/>
    <w:rsid w:val="007E1E66"/>
    <w:pPr>
      <w:widowControl w:val="0"/>
      <w:tabs>
        <w:tab w:val="left" w:pos="668"/>
        <w:tab w:val="left" w:pos="816"/>
      </w:tabs>
      <w:autoSpaceDE w:val="0"/>
      <w:autoSpaceDN w:val="0"/>
      <w:adjustRightInd w:val="0"/>
      <w:spacing w:line="209" w:lineRule="atLeast"/>
      <w:ind w:left="816" w:hanging="148"/>
    </w:pPr>
    <w:rPr>
      <w:sz w:val="24"/>
      <w:szCs w:val="24"/>
      <w:lang w:val="en-US" w:eastAsia="pl-PL"/>
    </w:rPr>
  </w:style>
  <w:style w:type="paragraph" w:customStyle="1" w:styleId="p18">
    <w:name w:val="p18"/>
    <w:basedOn w:val="Normalny"/>
    <w:rsid w:val="007E1E66"/>
    <w:pPr>
      <w:widowControl w:val="0"/>
      <w:tabs>
        <w:tab w:val="left" w:pos="663"/>
      </w:tabs>
      <w:autoSpaceDE w:val="0"/>
      <w:autoSpaceDN w:val="0"/>
      <w:adjustRightInd w:val="0"/>
      <w:spacing w:line="240" w:lineRule="atLeast"/>
      <w:ind w:left="777"/>
    </w:pPr>
    <w:rPr>
      <w:sz w:val="24"/>
      <w:szCs w:val="24"/>
      <w:lang w:val="en-US" w:eastAsia="pl-PL"/>
    </w:rPr>
  </w:style>
  <w:style w:type="paragraph" w:customStyle="1" w:styleId="p19">
    <w:name w:val="p19"/>
    <w:basedOn w:val="Normalny"/>
    <w:rsid w:val="007E1E66"/>
    <w:pPr>
      <w:widowControl w:val="0"/>
      <w:tabs>
        <w:tab w:val="left" w:pos="668"/>
      </w:tabs>
      <w:autoSpaceDE w:val="0"/>
      <w:autoSpaceDN w:val="0"/>
      <w:adjustRightInd w:val="0"/>
      <w:spacing w:line="240" w:lineRule="atLeast"/>
      <w:ind w:left="772"/>
    </w:pPr>
    <w:rPr>
      <w:sz w:val="24"/>
      <w:szCs w:val="24"/>
      <w:lang w:val="en-US" w:eastAsia="pl-PL"/>
    </w:rPr>
  </w:style>
  <w:style w:type="paragraph" w:customStyle="1" w:styleId="p20">
    <w:name w:val="p20"/>
    <w:basedOn w:val="Normalny"/>
    <w:rsid w:val="007E1E66"/>
    <w:pPr>
      <w:widowControl w:val="0"/>
      <w:tabs>
        <w:tab w:val="left" w:pos="685"/>
      </w:tabs>
      <w:autoSpaceDE w:val="0"/>
      <w:autoSpaceDN w:val="0"/>
      <w:adjustRightInd w:val="0"/>
      <w:spacing w:line="240" w:lineRule="atLeast"/>
      <w:ind w:left="755" w:hanging="685"/>
    </w:pPr>
    <w:rPr>
      <w:sz w:val="24"/>
      <w:szCs w:val="24"/>
      <w:lang w:val="en-US" w:eastAsia="pl-PL"/>
    </w:rPr>
  </w:style>
  <w:style w:type="paragraph" w:customStyle="1" w:styleId="p21">
    <w:name w:val="p21"/>
    <w:basedOn w:val="Normalny"/>
    <w:rsid w:val="007E1E66"/>
    <w:pPr>
      <w:widowControl w:val="0"/>
      <w:tabs>
        <w:tab w:val="left" w:pos="907"/>
      </w:tabs>
      <w:autoSpaceDE w:val="0"/>
      <w:autoSpaceDN w:val="0"/>
      <w:adjustRightInd w:val="0"/>
      <w:spacing w:line="240" w:lineRule="atLeast"/>
      <w:ind w:left="29"/>
    </w:pPr>
    <w:rPr>
      <w:sz w:val="24"/>
      <w:szCs w:val="24"/>
      <w:lang w:val="en-US" w:eastAsia="pl-PL"/>
    </w:rPr>
  </w:style>
  <w:style w:type="paragraph" w:customStyle="1" w:styleId="p22">
    <w:name w:val="p22"/>
    <w:basedOn w:val="Normalny"/>
    <w:rsid w:val="007E1E66"/>
    <w:pPr>
      <w:widowControl w:val="0"/>
      <w:tabs>
        <w:tab w:val="left" w:pos="856"/>
        <w:tab w:val="left" w:pos="918"/>
      </w:tabs>
      <w:autoSpaceDE w:val="0"/>
      <w:autoSpaceDN w:val="0"/>
      <w:adjustRightInd w:val="0"/>
      <w:spacing w:line="240" w:lineRule="atLeast"/>
      <w:ind w:left="919" w:hanging="63"/>
    </w:pPr>
    <w:rPr>
      <w:sz w:val="24"/>
      <w:szCs w:val="24"/>
      <w:lang w:val="en-US" w:eastAsia="pl-PL"/>
    </w:rPr>
  </w:style>
  <w:style w:type="paragraph" w:customStyle="1" w:styleId="c14">
    <w:name w:val="c14"/>
    <w:basedOn w:val="Normalny"/>
    <w:rsid w:val="007E1E66"/>
    <w:pPr>
      <w:widowControl w:val="0"/>
      <w:autoSpaceDE w:val="0"/>
      <w:autoSpaceDN w:val="0"/>
      <w:adjustRightInd w:val="0"/>
      <w:spacing w:line="240" w:lineRule="atLeast"/>
      <w:jc w:val="center"/>
    </w:pPr>
    <w:rPr>
      <w:sz w:val="24"/>
      <w:szCs w:val="24"/>
      <w:lang w:val="en-US" w:eastAsia="pl-PL"/>
    </w:rPr>
  </w:style>
  <w:style w:type="paragraph" w:customStyle="1" w:styleId="Style37">
    <w:name w:val="Style37"/>
    <w:basedOn w:val="Normalny"/>
    <w:rsid w:val="007E1E66"/>
    <w:pPr>
      <w:widowControl w:val="0"/>
      <w:autoSpaceDE w:val="0"/>
      <w:autoSpaceDN w:val="0"/>
      <w:adjustRightInd w:val="0"/>
      <w:spacing w:line="229" w:lineRule="exact"/>
      <w:ind w:firstLine="701"/>
    </w:pPr>
    <w:rPr>
      <w:rFonts w:ascii="Arial" w:hAnsi="Arial"/>
      <w:sz w:val="24"/>
      <w:szCs w:val="24"/>
      <w:lang w:eastAsia="pl-PL"/>
    </w:rPr>
  </w:style>
  <w:style w:type="paragraph" w:customStyle="1" w:styleId="Style57">
    <w:name w:val="Style57"/>
    <w:basedOn w:val="Normalny"/>
    <w:rsid w:val="007E1E66"/>
    <w:pPr>
      <w:widowControl w:val="0"/>
      <w:autoSpaceDE w:val="0"/>
      <w:autoSpaceDN w:val="0"/>
      <w:adjustRightInd w:val="0"/>
      <w:spacing w:line="206" w:lineRule="exact"/>
      <w:jc w:val="center"/>
    </w:pPr>
    <w:rPr>
      <w:rFonts w:ascii="Arial" w:hAnsi="Arial"/>
      <w:sz w:val="24"/>
      <w:szCs w:val="24"/>
      <w:lang w:eastAsia="pl-PL"/>
    </w:rPr>
  </w:style>
  <w:style w:type="paragraph" w:customStyle="1" w:styleId="Style225">
    <w:name w:val="Style225"/>
    <w:basedOn w:val="Normalny"/>
    <w:rsid w:val="007E1E66"/>
    <w:pPr>
      <w:widowControl w:val="0"/>
      <w:autoSpaceDE w:val="0"/>
      <w:autoSpaceDN w:val="0"/>
      <w:adjustRightInd w:val="0"/>
      <w:spacing w:line="228" w:lineRule="exact"/>
    </w:pPr>
    <w:rPr>
      <w:rFonts w:ascii="Arial" w:hAnsi="Arial"/>
      <w:sz w:val="24"/>
      <w:szCs w:val="24"/>
      <w:lang w:eastAsia="pl-PL"/>
    </w:rPr>
  </w:style>
  <w:style w:type="paragraph" w:customStyle="1" w:styleId="Style233">
    <w:name w:val="Style233"/>
    <w:basedOn w:val="Normalny"/>
    <w:rsid w:val="007E1E66"/>
    <w:pPr>
      <w:widowControl w:val="0"/>
      <w:autoSpaceDE w:val="0"/>
      <w:autoSpaceDN w:val="0"/>
      <w:adjustRightInd w:val="0"/>
      <w:spacing w:line="461" w:lineRule="exact"/>
    </w:pPr>
    <w:rPr>
      <w:rFonts w:ascii="Arial" w:hAnsi="Arial"/>
      <w:sz w:val="24"/>
      <w:szCs w:val="24"/>
      <w:lang w:eastAsia="pl-PL"/>
    </w:rPr>
  </w:style>
  <w:style w:type="paragraph" w:customStyle="1" w:styleId="Style236">
    <w:name w:val="Style236"/>
    <w:basedOn w:val="Normalny"/>
    <w:rsid w:val="007E1E66"/>
    <w:pPr>
      <w:widowControl w:val="0"/>
      <w:autoSpaceDE w:val="0"/>
      <w:autoSpaceDN w:val="0"/>
      <w:adjustRightInd w:val="0"/>
      <w:spacing w:line="230" w:lineRule="exact"/>
    </w:pPr>
    <w:rPr>
      <w:rFonts w:ascii="Arial" w:hAnsi="Arial"/>
      <w:sz w:val="24"/>
      <w:szCs w:val="24"/>
      <w:lang w:eastAsia="pl-PL"/>
    </w:rPr>
  </w:style>
  <w:style w:type="paragraph" w:customStyle="1" w:styleId="Style241">
    <w:name w:val="Style241"/>
    <w:basedOn w:val="Normalny"/>
    <w:rsid w:val="007E1E66"/>
    <w:pPr>
      <w:widowControl w:val="0"/>
      <w:autoSpaceDE w:val="0"/>
      <w:autoSpaceDN w:val="0"/>
      <w:adjustRightInd w:val="0"/>
    </w:pPr>
    <w:rPr>
      <w:rFonts w:ascii="Arial" w:hAnsi="Arial"/>
      <w:sz w:val="24"/>
      <w:szCs w:val="24"/>
      <w:lang w:eastAsia="pl-PL"/>
    </w:rPr>
  </w:style>
  <w:style w:type="paragraph" w:customStyle="1" w:styleId="Style248">
    <w:name w:val="Style248"/>
    <w:basedOn w:val="Normalny"/>
    <w:rsid w:val="007E1E66"/>
    <w:pPr>
      <w:widowControl w:val="0"/>
      <w:autoSpaceDE w:val="0"/>
      <w:autoSpaceDN w:val="0"/>
      <w:adjustRightInd w:val="0"/>
      <w:spacing w:line="206" w:lineRule="exact"/>
    </w:pPr>
    <w:rPr>
      <w:rFonts w:ascii="Arial" w:hAnsi="Arial"/>
      <w:sz w:val="24"/>
      <w:szCs w:val="24"/>
      <w:lang w:eastAsia="pl-PL"/>
    </w:rPr>
  </w:style>
  <w:style w:type="paragraph" w:customStyle="1" w:styleId="Style255">
    <w:name w:val="Style255"/>
    <w:basedOn w:val="Normalny"/>
    <w:rsid w:val="007E1E66"/>
    <w:pPr>
      <w:widowControl w:val="0"/>
      <w:autoSpaceDE w:val="0"/>
      <w:autoSpaceDN w:val="0"/>
      <w:adjustRightInd w:val="0"/>
      <w:spacing w:line="235" w:lineRule="exact"/>
      <w:ind w:hanging="701"/>
    </w:pPr>
    <w:rPr>
      <w:rFonts w:ascii="Arial" w:hAnsi="Arial"/>
      <w:sz w:val="24"/>
      <w:szCs w:val="24"/>
      <w:lang w:eastAsia="pl-PL"/>
    </w:rPr>
  </w:style>
  <w:style w:type="paragraph" w:customStyle="1" w:styleId="Style258">
    <w:name w:val="Style258"/>
    <w:basedOn w:val="Normalny"/>
    <w:rsid w:val="007E1E66"/>
    <w:pPr>
      <w:widowControl w:val="0"/>
      <w:autoSpaceDE w:val="0"/>
      <w:autoSpaceDN w:val="0"/>
      <w:adjustRightInd w:val="0"/>
      <w:spacing w:line="230" w:lineRule="exact"/>
      <w:ind w:firstLine="715"/>
    </w:pPr>
    <w:rPr>
      <w:rFonts w:ascii="Arial" w:hAnsi="Arial"/>
      <w:sz w:val="24"/>
      <w:szCs w:val="24"/>
      <w:lang w:eastAsia="pl-PL"/>
    </w:rPr>
  </w:style>
  <w:style w:type="paragraph" w:customStyle="1" w:styleId="Style259">
    <w:name w:val="Style259"/>
    <w:basedOn w:val="Normalny"/>
    <w:rsid w:val="007E1E66"/>
    <w:pPr>
      <w:widowControl w:val="0"/>
      <w:autoSpaceDE w:val="0"/>
      <w:autoSpaceDN w:val="0"/>
      <w:adjustRightInd w:val="0"/>
      <w:spacing w:line="230" w:lineRule="exact"/>
      <w:ind w:hanging="566"/>
    </w:pPr>
    <w:rPr>
      <w:rFonts w:ascii="Arial" w:hAnsi="Arial"/>
      <w:sz w:val="24"/>
      <w:szCs w:val="24"/>
      <w:lang w:eastAsia="pl-PL"/>
    </w:rPr>
  </w:style>
  <w:style w:type="paragraph" w:customStyle="1" w:styleId="Style261">
    <w:name w:val="Style261"/>
    <w:basedOn w:val="Normalny"/>
    <w:rsid w:val="007E1E66"/>
    <w:pPr>
      <w:widowControl w:val="0"/>
      <w:autoSpaceDE w:val="0"/>
      <w:autoSpaceDN w:val="0"/>
      <w:adjustRightInd w:val="0"/>
    </w:pPr>
    <w:rPr>
      <w:rFonts w:ascii="Arial" w:hAnsi="Arial"/>
      <w:sz w:val="24"/>
      <w:szCs w:val="24"/>
      <w:lang w:eastAsia="pl-PL"/>
    </w:rPr>
  </w:style>
  <w:style w:type="paragraph" w:customStyle="1" w:styleId="Style263">
    <w:name w:val="Style263"/>
    <w:basedOn w:val="Normalny"/>
    <w:rsid w:val="007E1E66"/>
    <w:pPr>
      <w:widowControl w:val="0"/>
      <w:autoSpaceDE w:val="0"/>
      <w:autoSpaceDN w:val="0"/>
      <w:adjustRightInd w:val="0"/>
      <w:spacing w:line="461" w:lineRule="exact"/>
      <w:ind w:firstLine="710"/>
    </w:pPr>
    <w:rPr>
      <w:rFonts w:ascii="Arial" w:hAnsi="Arial"/>
      <w:sz w:val="24"/>
      <w:szCs w:val="24"/>
      <w:lang w:eastAsia="pl-PL"/>
    </w:rPr>
  </w:style>
  <w:style w:type="paragraph" w:customStyle="1" w:styleId="Style267">
    <w:name w:val="Style267"/>
    <w:basedOn w:val="Normalny"/>
    <w:rsid w:val="007E1E66"/>
    <w:pPr>
      <w:widowControl w:val="0"/>
      <w:autoSpaceDE w:val="0"/>
      <w:autoSpaceDN w:val="0"/>
      <w:adjustRightInd w:val="0"/>
      <w:spacing w:line="230" w:lineRule="exact"/>
      <w:ind w:hanging="437"/>
    </w:pPr>
    <w:rPr>
      <w:rFonts w:ascii="Arial" w:hAnsi="Arial"/>
      <w:sz w:val="24"/>
      <w:szCs w:val="24"/>
      <w:lang w:eastAsia="pl-PL"/>
    </w:rPr>
  </w:style>
  <w:style w:type="paragraph" w:customStyle="1" w:styleId="Style268">
    <w:name w:val="Style268"/>
    <w:basedOn w:val="Normalny"/>
    <w:rsid w:val="007E1E66"/>
    <w:pPr>
      <w:widowControl w:val="0"/>
      <w:autoSpaceDE w:val="0"/>
      <w:autoSpaceDN w:val="0"/>
      <w:adjustRightInd w:val="0"/>
      <w:spacing w:line="456" w:lineRule="exact"/>
    </w:pPr>
    <w:rPr>
      <w:rFonts w:ascii="Arial" w:hAnsi="Arial"/>
      <w:sz w:val="24"/>
      <w:szCs w:val="24"/>
      <w:lang w:eastAsia="pl-PL"/>
    </w:rPr>
  </w:style>
  <w:style w:type="paragraph" w:customStyle="1" w:styleId="Style269">
    <w:name w:val="Style269"/>
    <w:basedOn w:val="Normalny"/>
    <w:rsid w:val="007E1E66"/>
    <w:pPr>
      <w:widowControl w:val="0"/>
      <w:autoSpaceDE w:val="0"/>
      <w:autoSpaceDN w:val="0"/>
      <w:adjustRightInd w:val="0"/>
      <w:spacing w:line="230" w:lineRule="exact"/>
    </w:pPr>
    <w:rPr>
      <w:rFonts w:ascii="Arial" w:hAnsi="Arial"/>
      <w:sz w:val="24"/>
      <w:szCs w:val="24"/>
      <w:lang w:eastAsia="pl-PL"/>
    </w:rPr>
  </w:style>
  <w:style w:type="paragraph" w:customStyle="1" w:styleId="Style270">
    <w:name w:val="Style270"/>
    <w:basedOn w:val="Normalny"/>
    <w:rsid w:val="007E1E66"/>
    <w:pPr>
      <w:widowControl w:val="0"/>
      <w:autoSpaceDE w:val="0"/>
      <w:autoSpaceDN w:val="0"/>
      <w:adjustRightInd w:val="0"/>
      <w:spacing w:line="230" w:lineRule="exact"/>
      <w:ind w:hanging="350"/>
    </w:pPr>
    <w:rPr>
      <w:rFonts w:ascii="Arial" w:hAnsi="Arial"/>
      <w:sz w:val="24"/>
      <w:szCs w:val="24"/>
      <w:lang w:eastAsia="pl-PL"/>
    </w:rPr>
  </w:style>
  <w:style w:type="paragraph" w:customStyle="1" w:styleId="Style272">
    <w:name w:val="Style272"/>
    <w:basedOn w:val="Normalny"/>
    <w:rsid w:val="007E1E66"/>
    <w:pPr>
      <w:widowControl w:val="0"/>
      <w:autoSpaceDE w:val="0"/>
      <w:autoSpaceDN w:val="0"/>
      <w:adjustRightInd w:val="0"/>
    </w:pPr>
    <w:rPr>
      <w:rFonts w:ascii="Arial" w:hAnsi="Arial"/>
      <w:sz w:val="24"/>
      <w:szCs w:val="24"/>
      <w:lang w:eastAsia="pl-PL"/>
    </w:rPr>
  </w:style>
  <w:style w:type="paragraph" w:customStyle="1" w:styleId="Style278">
    <w:name w:val="Style278"/>
    <w:basedOn w:val="Normalny"/>
    <w:rsid w:val="007E1E66"/>
    <w:pPr>
      <w:widowControl w:val="0"/>
      <w:autoSpaceDE w:val="0"/>
      <w:autoSpaceDN w:val="0"/>
      <w:adjustRightInd w:val="0"/>
      <w:spacing w:line="235" w:lineRule="exact"/>
      <w:ind w:hanging="355"/>
    </w:pPr>
    <w:rPr>
      <w:rFonts w:ascii="Arial" w:hAnsi="Arial"/>
      <w:sz w:val="24"/>
      <w:szCs w:val="24"/>
      <w:lang w:eastAsia="pl-PL"/>
    </w:rPr>
  </w:style>
  <w:style w:type="character" w:customStyle="1" w:styleId="FontStyle292">
    <w:name w:val="Font Style292"/>
    <w:rsid w:val="007E1E66"/>
    <w:rPr>
      <w:rFonts w:ascii="Arial" w:hAnsi="Arial" w:cs="Arial"/>
      <w:b/>
      <w:bCs/>
      <w:sz w:val="16"/>
      <w:szCs w:val="16"/>
    </w:rPr>
  </w:style>
  <w:style w:type="character" w:customStyle="1" w:styleId="FontStyle300">
    <w:name w:val="Font Style300"/>
    <w:rsid w:val="007E1E66"/>
    <w:rPr>
      <w:rFonts w:ascii="Arial" w:hAnsi="Arial" w:cs="Arial"/>
      <w:sz w:val="12"/>
      <w:szCs w:val="12"/>
    </w:rPr>
  </w:style>
  <w:style w:type="character" w:customStyle="1" w:styleId="FontStyle302">
    <w:name w:val="Font Style302"/>
    <w:rsid w:val="007E1E66"/>
    <w:rPr>
      <w:rFonts w:ascii="Arial" w:hAnsi="Arial" w:cs="Arial"/>
      <w:b/>
      <w:bCs/>
      <w:sz w:val="18"/>
      <w:szCs w:val="18"/>
    </w:rPr>
  </w:style>
  <w:style w:type="character" w:customStyle="1" w:styleId="FontStyle303">
    <w:name w:val="Font Style303"/>
    <w:rsid w:val="007E1E66"/>
    <w:rPr>
      <w:rFonts w:ascii="Arial" w:hAnsi="Arial" w:cs="Arial"/>
      <w:sz w:val="18"/>
      <w:szCs w:val="18"/>
    </w:rPr>
  </w:style>
  <w:style w:type="character" w:customStyle="1" w:styleId="FontStyle305">
    <w:name w:val="Font Style305"/>
    <w:rsid w:val="007E1E66"/>
    <w:rPr>
      <w:rFonts w:ascii="Arial" w:hAnsi="Arial" w:cs="Arial"/>
      <w:sz w:val="16"/>
      <w:szCs w:val="16"/>
    </w:rPr>
  </w:style>
  <w:style w:type="character" w:customStyle="1" w:styleId="FontStyle320">
    <w:name w:val="Font Style320"/>
    <w:rsid w:val="007E1E66"/>
    <w:rPr>
      <w:rFonts w:ascii="Arial" w:hAnsi="Arial" w:cs="Arial"/>
      <w:sz w:val="16"/>
      <w:szCs w:val="16"/>
    </w:rPr>
  </w:style>
  <w:style w:type="character" w:customStyle="1" w:styleId="FontStyle334">
    <w:name w:val="Font Style334"/>
    <w:rsid w:val="007E1E66"/>
    <w:rPr>
      <w:rFonts w:ascii="Arial" w:hAnsi="Arial" w:cs="Arial"/>
      <w:sz w:val="18"/>
      <w:szCs w:val="18"/>
    </w:rPr>
  </w:style>
  <w:style w:type="character" w:customStyle="1" w:styleId="ZnakZnak8">
    <w:name w:val="Znak Znak8"/>
    <w:rsid w:val="007E1E66"/>
    <w:rPr>
      <w:rFonts w:ascii="Arial" w:hAnsi="Arial"/>
      <w:b/>
      <w:caps/>
      <w:sz w:val="24"/>
    </w:rPr>
  </w:style>
  <w:style w:type="character" w:customStyle="1" w:styleId="ZnakZnak7">
    <w:name w:val="Znak Znak7"/>
    <w:rsid w:val="007E1E66"/>
    <w:rPr>
      <w:rFonts w:ascii="Arial" w:hAnsi="Arial"/>
      <w:b/>
      <w:caps/>
    </w:rPr>
  </w:style>
  <w:style w:type="paragraph" w:customStyle="1" w:styleId="Bullet1points">
    <w:name w:val="Bullet 1 points"/>
    <w:basedOn w:val="Normalny"/>
    <w:rsid w:val="007E1E66"/>
    <w:pPr>
      <w:spacing w:before="60" w:after="60"/>
      <w:ind w:left="1363" w:hanging="283"/>
    </w:pPr>
    <w:rPr>
      <w:sz w:val="20"/>
      <w:lang w:eastAsia="pl-PL"/>
    </w:rPr>
  </w:style>
  <w:style w:type="character" w:customStyle="1" w:styleId="biggertext">
    <w:name w:val="biggertext"/>
    <w:uiPriority w:val="99"/>
    <w:rsid w:val="007E1E66"/>
    <w:rPr>
      <w:rFonts w:cs="Times New Roman"/>
    </w:rPr>
  </w:style>
  <w:style w:type="paragraph" w:customStyle="1" w:styleId="10">
    <w:name w:val="_10"/>
    <w:basedOn w:val="Normalny"/>
    <w:rsid w:val="007E1E66"/>
    <w:rPr>
      <w:sz w:val="20"/>
      <w:lang w:eastAsia="pl-PL"/>
    </w:rPr>
  </w:style>
  <w:style w:type="paragraph" w:styleId="Tekstpodstawowywcity3">
    <w:name w:val="Body Text Indent 3"/>
    <w:basedOn w:val="Normalny"/>
    <w:link w:val="Tekstpodstawowywcity3Znak"/>
    <w:rsid w:val="007E1E66"/>
    <w:pPr>
      <w:spacing w:before="60"/>
    </w:pPr>
    <w:rPr>
      <w:sz w:val="24"/>
      <w:lang w:eastAsia="pl-PL"/>
    </w:rPr>
  </w:style>
  <w:style w:type="character" w:customStyle="1" w:styleId="Tekstpodstawowywcity3Znak">
    <w:name w:val="Tekst podstawowy wcięty 3 Znak"/>
    <w:basedOn w:val="Domylnaczcionkaakapitu"/>
    <w:link w:val="Tekstpodstawowywcity3"/>
    <w:rsid w:val="007E1E66"/>
    <w:rPr>
      <w:rFonts w:ascii="Times New Roman" w:eastAsia="Times New Roman" w:hAnsi="Times New Roman" w:cs="Times New Roman"/>
      <w:sz w:val="24"/>
      <w:szCs w:val="20"/>
      <w:lang w:eastAsia="pl-PL"/>
    </w:rPr>
  </w:style>
  <w:style w:type="paragraph" w:styleId="Tytu">
    <w:name w:val="Title"/>
    <w:basedOn w:val="Normalny"/>
    <w:next w:val="Normalny"/>
    <w:link w:val="TytuZnak"/>
    <w:qFormat/>
    <w:rsid w:val="007E1E66"/>
    <w:pPr>
      <w:keepNext/>
      <w:widowControl w:val="0"/>
      <w:suppressAutoHyphens/>
      <w:spacing w:before="240" w:after="120"/>
      <w:ind w:left="283" w:hanging="283"/>
      <w:jc w:val="center"/>
      <w:outlineLvl w:val="0"/>
    </w:pPr>
    <w:rPr>
      <w:rFonts w:ascii="Arial" w:eastAsia="MS Mincho" w:hAnsi="Arial"/>
      <w:b/>
      <w:bCs/>
      <w:sz w:val="24"/>
      <w:szCs w:val="36"/>
    </w:rPr>
  </w:style>
  <w:style w:type="character" w:customStyle="1" w:styleId="TytuZnak">
    <w:name w:val="Tytuł Znak"/>
    <w:basedOn w:val="Domylnaczcionkaakapitu"/>
    <w:link w:val="Tytu"/>
    <w:rsid w:val="007E1E66"/>
    <w:rPr>
      <w:rFonts w:ascii="Arial" w:eastAsia="MS Mincho" w:hAnsi="Arial" w:cs="Times New Roman"/>
      <w:b/>
      <w:bCs/>
      <w:sz w:val="24"/>
      <w:szCs w:val="36"/>
      <w:lang w:eastAsia="zh-CN"/>
    </w:rPr>
  </w:style>
  <w:style w:type="character" w:customStyle="1" w:styleId="ZnakZnak22">
    <w:name w:val="Znak Znak22"/>
    <w:locked/>
    <w:rsid w:val="007E1E66"/>
    <w:rPr>
      <w:rFonts w:ascii="Cambria" w:hAnsi="Cambria" w:cs="Times New Roman"/>
      <w:b/>
      <w:bCs/>
      <w:kern w:val="32"/>
      <w:sz w:val="32"/>
      <w:szCs w:val="32"/>
    </w:rPr>
  </w:style>
  <w:style w:type="paragraph" w:customStyle="1" w:styleId="Style9">
    <w:name w:val="Style9"/>
    <w:basedOn w:val="Normalny"/>
    <w:rsid w:val="007E1E66"/>
    <w:pPr>
      <w:widowControl w:val="0"/>
      <w:autoSpaceDE w:val="0"/>
      <w:autoSpaceDN w:val="0"/>
      <w:adjustRightInd w:val="0"/>
      <w:spacing w:line="247" w:lineRule="exact"/>
      <w:ind w:firstLine="283"/>
    </w:pPr>
    <w:rPr>
      <w:sz w:val="24"/>
      <w:szCs w:val="24"/>
      <w:lang w:eastAsia="pl-PL"/>
    </w:rPr>
  </w:style>
  <w:style w:type="paragraph" w:customStyle="1" w:styleId="Style51">
    <w:name w:val="Style51"/>
    <w:basedOn w:val="Normalny"/>
    <w:rsid w:val="007E1E66"/>
    <w:pPr>
      <w:widowControl w:val="0"/>
      <w:autoSpaceDE w:val="0"/>
      <w:autoSpaceDN w:val="0"/>
      <w:adjustRightInd w:val="0"/>
    </w:pPr>
    <w:rPr>
      <w:sz w:val="24"/>
      <w:szCs w:val="24"/>
      <w:lang w:eastAsia="pl-PL"/>
    </w:rPr>
  </w:style>
  <w:style w:type="paragraph" w:customStyle="1" w:styleId="Style52">
    <w:name w:val="Style52"/>
    <w:basedOn w:val="Normalny"/>
    <w:rsid w:val="007E1E66"/>
    <w:pPr>
      <w:widowControl w:val="0"/>
      <w:autoSpaceDE w:val="0"/>
      <w:autoSpaceDN w:val="0"/>
      <w:adjustRightInd w:val="0"/>
    </w:pPr>
    <w:rPr>
      <w:sz w:val="24"/>
      <w:szCs w:val="24"/>
      <w:lang w:eastAsia="pl-PL"/>
    </w:rPr>
  </w:style>
  <w:style w:type="paragraph" w:customStyle="1" w:styleId="Style53">
    <w:name w:val="Style53"/>
    <w:basedOn w:val="Normalny"/>
    <w:rsid w:val="007E1E66"/>
    <w:pPr>
      <w:widowControl w:val="0"/>
      <w:autoSpaceDE w:val="0"/>
      <w:autoSpaceDN w:val="0"/>
      <w:adjustRightInd w:val="0"/>
      <w:spacing w:line="216" w:lineRule="exact"/>
      <w:jc w:val="center"/>
    </w:pPr>
    <w:rPr>
      <w:sz w:val="24"/>
      <w:szCs w:val="24"/>
      <w:lang w:eastAsia="pl-PL"/>
    </w:rPr>
  </w:style>
  <w:style w:type="paragraph" w:customStyle="1" w:styleId="Style54">
    <w:name w:val="Style54"/>
    <w:basedOn w:val="Normalny"/>
    <w:rsid w:val="007E1E66"/>
    <w:pPr>
      <w:widowControl w:val="0"/>
      <w:autoSpaceDE w:val="0"/>
      <w:autoSpaceDN w:val="0"/>
      <w:adjustRightInd w:val="0"/>
    </w:pPr>
    <w:rPr>
      <w:sz w:val="24"/>
      <w:szCs w:val="24"/>
      <w:lang w:eastAsia="pl-PL"/>
    </w:rPr>
  </w:style>
  <w:style w:type="paragraph" w:customStyle="1" w:styleId="Style55">
    <w:name w:val="Style55"/>
    <w:basedOn w:val="Normalny"/>
    <w:rsid w:val="007E1E66"/>
    <w:pPr>
      <w:widowControl w:val="0"/>
      <w:autoSpaceDE w:val="0"/>
      <w:autoSpaceDN w:val="0"/>
      <w:adjustRightInd w:val="0"/>
      <w:spacing w:line="264" w:lineRule="exact"/>
    </w:pPr>
    <w:rPr>
      <w:sz w:val="24"/>
      <w:szCs w:val="24"/>
      <w:lang w:eastAsia="pl-PL"/>
    </w:rPr>
  </w:style>
  <w:style w:type="character" w:customStyle="1" w:styleId="FontStyle84">
    <w:name w:val="Font Style84"/>
    <w:rsid w:val="007E1E66"/>
    <w:rPr>
      <w:rFonts w:ascii="Times New Roman" w:hAnsi="Times New Roman" w:cs="Times New Roman"/>
      <w:sz w:val="18"/>
      <w:szCs w:val="18"/>
    </w:rPr>
  </w:style>
  <w:style w:type="character" w:customStyle="1" w:styleId="FontStyle92">
    <w:name w:val="Font Style92"/>
    <w:rsid w:val="007E1E66"/>
    <w:rPr>
      <w:rFonts w:ascii="Times New Roman" w:hAnsi="Times New Roman" w:cs="Times New Roman"/>
      <w:b/>
      <w:bCs/>
      <w:sz w:val="18"/>
      <w:szCs w:val="18"/>
    </w:rPr>
  </w:style>
  <w:style w:type="character" w:customStyle="1" w:styleId="FontStyle93">
    <w:name w:val="Font Style93"/>
    <w:rsid w:val="007E1E66"/>
    <w:rPr>
      <w:rFonts w:ascii="Times New Roman" w:hAnsi="Times New Roman" w:cs="Times New Roman"/>
      <w:b/>
      <w:bCs/>
      <w:sz w:val="12"/>
      <w:szCs w:val="12"/>
    </w:rPr>
  </w:style>
  <w:style w:type="character" w:customStyle="1" w:styleId="FontStyle94">
    <w:name w:val="Font Style94"/>
    <w:rsid w:val="007E1E66"/>
    <w:rPr>
      <w:rFonts w:ascii="Georgia" w:hAnsi="Georgia" w:cs="Georgia"/>
      <w:sz w:val="14"/>
      <w:szCs w:val="14"/>
    </w:rPr>
  </w:style>
  <w:style w:type="character" w:customStyle="1" w:styleId="FontStyle96">
    <w:name w:val="Font Style96"/>
    <w:rsid w:val="007E1E66"/>
    <w:rPr>
      <w:rFonts w:ascii="Times New Roman" w:hAnsi="Times New Roman" w:cs="Times New Roman"/>
      <w:b/>
      <w:bCs/>
      <w:i/>
      <w:iCs/>
      <w:sz w:val="18"/>
      <w:szCs w:val="18"/>
    </w:rPr>
  </w:style>
  <w:style w:type="character" w:customStyle="1" w:styleId="FontStyle100">
    <w:name w:val="Font Style100"/>
    <w:rsid w:val="007E1E66"/>
    <w:rPr>
      <w:rFonts w:ascii="Georgia" w:hAnsi="Georgia" w:cs="Georgia"/>
      <w:sz w:val="12"/>
      <w:szCs w:val="12"/>
    </w:rPr>
  </w:style>
  <w:style w:type="character" w:customStyle="1" w:styleId="apple-style-span">
    <w:name w:val="apple-style-span"/>
    <w:basedOn w:val="Domylnaczcionkaakapitu"/>
    <w:rsid w:val="007E1E66"/>
  </w:style>
  <w:style w:type="paragraph" w:styleId="Tekstpodstawowywcity">
    <w:name w:val="Body Text Indent"/>
    <w:basedOn w:val="Normalny"/>
    <w:link w:val="TekstpodstawowywcityZnak"/>
    <w:rsid w:val="007E1E66"/>
    <w:pPr>
      <w:spacing w:after="120"/>
      <w:ind w:left="283"/>
    </w:pPr>
    <w:rPr>
      <w:sz w:val="20"/>
    </w:rPr>
  </w:style>
  <w:style w:type="character" w:customStyle="1" w:styleId="TekstpodstawowywcityZnak">
    <w:name w:val="Tekst podstawowy wcięty Znak"/>
    <w:basedOn w:val="Domylnaczcionkaakapitu"/>
    <w:link w:val="Tekstpodstawowywcity"/>
    <w:rsid w:val="007E1E66"/>
    <w:rPr>
      <w:rFonts w:ascii="Times New Roman" w:eastAsia="Times New Roman" w:hAnsi="Times New Roman" w:cs="Times New Roman"/>
      <w:sz w:val="20"/>
      <w:szCs w:val="20"/>
      <w:lang w:eastAsia="zh-CN"/>
    </w:rPr>
  </w:style>
  <w:style w:type="paragraph" w:customStyle="1" w:styleId="tablica0">
    <w:name w:val="tablica"/>
    <w:basedOn w:val="Normalny"/>
    <w:rsid w:val="007E1E66"/>
    <w:rPr>
      <w:b/>
      <w:sz w:val="20"/>
      <w:lang w:eastAsia="pl-PL"/>
    </w:rPr>
  </w:style>
  <w:style w:type="paragraph" w:styleId="Wcicienormalne">
    <w:name w:val="Normal Indent"/>
    <w:basedOn w:val="Normalny"/>
    <w:rsid w:val="007E1E66"/>
    <w:pPr>
      <w:ind w:left="708"/>
    </w:pPr>
    <w:rPr>
      <w:sz w:val="20"/>
      <w:lang w:eastAsia="pl-PL"/>
    </w:rPr>
  </w:style>
  <w:style w:type="character" w:customStyle="1" w:styleId="TekstkomentarzaZnak1">
    <w:name w:val="Tekst komentarza Znak1"/>
    <w:uiPriority w:val="99"/>
    <w:semiHidden/>
    <w:rsid w:val="007E1E66"/>
    <w:rPr>
      <w:rFonts w:ascii="Times New Roman" w:eastAsia="Times New Roman" w:hAnsi="Times New Roman" w:cs="Times New Roman"/>
      <w:sz w:val="24"/>
      <w:szCs w:val="20"/>
    </w:rPr>
  </w:style>
  <w:style w:type="character" w:customStyle="1" w:styleId="ZnakZnak11">
    <w:name w:val="Znak Znak11"/>
    <w:locked/>
    <w:rsid w:val="007E1E66"/>
    <w:rPr>
      <w:lang w:val="pl-PL" w:eastAsia="pl-PL" w:bidi="ar-SA"/>
    </w:rPr>
  </w:style>
  <w:style w:type="paragraph" w:customStyle="1" w:styleId="Standard">
    <w:name w:val="Standard"/>
    <w:rsid w:val="007E1E66"/>
    <w:pPr>
      <w:autoSpaceDE w:val="0"/>
      <w:autoSpaceDN w:val="0"/>
      <w:adjustRightInd w:val="0"/>
      <w:spacing w:after="0" w:line="240" w:lineRule="auto"/>
    </w:pPr>
    <w:rPr>
      <w:rFonts w:ascii="Times New Roman" w:eastAsia="Times New Roman" w:hAnsi="Times New Roman" w:cs="Times New Roman"/>
      <w:sz w:val="20"/>
      <w:szCs w:val="24"/>
      <w:lang w:eastAsia="pl-PL"/>
    </w:rPr>
  </w:style>
  <w:style w:type="paragraph" w:customStyle="1" w:styleId="Akapitzlist1">
    <w:name w:val="Akapit z listą1"/>
    <w:basedOn w:val="Normalny"/>
    <w:rsid w:val="007E1E66"/>
    <w:pPr>
      <w:spacing w:after="200" w:line="276" w:lineRule="auto"/>
      <w:ind w:left="720"/>
      <w:contextualSpacing/>
    </w:pPr>
    <w:rPr>
      <w:rFonts w:ascii="Calibri" w:hAnsi="Calibri"/>
      <w:szCs w:val="22"/>
      <w:lang w:eastAsia="en-US"/>
    </w:rPr>
  </w:style>
  <w:style w:type="paragraph" w:customStyle="1" w:styleId="Standardowytekst1">
    <w:name w:val="Standardowy.tekst1"/>
    <w:rsid w:val="007E1E66"/>
    <w:pPr>
      <w:spacing w:after="0" w:line="240" w:lineRule="auto"/>
      <w:jc w:val="both"/>
    </w:pPr>
    <w:rPr>
      <w:rFonts w:ascii="Times New Roman" w:eastAsia="Times New Roman" w:hAnsi="Times New Roman" w:cs="Times New Roman"/>
      <w:sz w:val="20"/>
      <w:szCs w:val="20"/>
      <w:lang w:eastAsia="pl-PL"/>
    </w:rPr>
  </w:style>
  <w:style w:type="paragraph" w:customStyle="1" w:styleId="Style17">
    <w:name w:val="Style17"/>
    <w:basedOn w:val="Normalny"/>
    <w:uiPriority w:val="99"/>
    <w:rsid w:val="007E1E66"/>
    <w:pPr>
      <w:widowControl w:val="0"/>
      <w:autoSpaceDE w:val="0"/>
      <w:autoSpaceDN w:val="0"/>
      <w:adjustRightInd w:val="0"/>
    </w:pPr>
    <w:rPr>
      <w:rFonts w:ascii="Arial" w:hAnsi="Arial" w:cs="Arial"/>
      <w:sz w:val="24"/>
      <w:szCs w:val="24"/>
      <w:lang w:eastAsia="pl-PL"/>
    </w:rPr>
  </w:style>
  <w:style w:type="character" w:customStyle="1" w:styleId="StandardowytekstZnak2">
    <w:name w:val="Standardowy.tekst Znak2"/>
    <w:locked/>
    <w:rsid w:val="007E1E66"/>
    <w:rPr>
      <w:rFonts w:ascii="Arial" w:eastAsia="Times New Roman" w:hAnsi="Arial" w:cs="Arial"/>
      <w:sz w:val="20"/>
      <w:szCs w:val="20"/>
      <w:lang w:eastAsia="pl-PL"/>
    </w:rPr>
  </w:style>
  <w:style w:type="paragraph" w:customStyle="1" w:styleId="Style2">
    <w:name w:val="Style 2"/>
    <w:basedOn w:val="Normalny"/>
    <w:uiPriority w:val="99"/>
    <w:rsid w:val="007E1E66"/>
    <w:pPr>
      <w:widowControl w:val="0"/>
      <w:autoSpaceDE w:val="0"/>
      <w:autoSpaceDN w:val="0"/>
      <w:spacing w:before="72" w:line="216" w:lineRule="exact"/>
      <w:ind w:left="72" w:firstLine="648"/>
    </w:pPr>
    <w:rPr>
      <w:rFonts w:ascii="Arial" w:hAnsi="Arial" w:cs="Arial"/>
      <w:sz w:val="24"/>
      <w:szCs w:val="24"/>
      <w:lang w:eastAsia="pl-PL"/>
    </w:rPr>
  </w:style>
  <w:style w:type="paragraph" w:customStyle="1" w:styleId="Style1">
    <w:name w:val="Style 1"/>
    <w:basedOn w:val="Normalny"/>
    <w:uiPriority w:val="99"/>
    <w:rsid w:val="007E1E66"/>
    <w:pPr>
      <w:widowControl w:val="0"/>
      <w:autoSpaceDE w:val="0"/>
      <w:autoSpaceDN w:val="0"/>
      <w:spacing w:line="324" w:lineRule="atLeast"/>
      <w:ind w:left="72"/>
    </w:pPr>
    <w:rPr>
      <w:rFonts w:ascii="Arial" w:hAnsi="Arial" w:cs="Arial"/>
      <w:sz w:val="24"/>
      <w:szCs w:val="24"/>
      <w:lang w:eastAsia="pl-PL"/>
    </w:rPr>
  </w:style>
  <w:style w:type="paragraph" w:customStyle="1" w:styleId="Style8">
    <w:name w:val="Style8"/>
    <w:basedOn w:val="Normalny"/>
    <w:uiPriority w:val="99"/>
    <w:rsid w:val="007E1E66"/>
    <w:pPr>
      <w:widowControl w:val="0"/>
      <w:autoSpaceDE w:val="0"/>
      <w:autoSpaceDN w:val="0"/>
      <w:adjustRightInd w:val="0"/>
      <w:spacing w:line="266" w:lineRule="exact"/>
      <w:ind w:hanging="1793"/>
    </w:pPr>
    <w:rPr>
      <w:rFonts w:ascii="Arial" w:hAnsi="Arial" w:cs="Arial"/>
      <w:sz w:val="24"/>
      <w:szCs w:val="24"/>
      <w:lang w:eastAsia="pl-PL"/>
    </w:rPr>
  </w:style>
  <w:style w:type="paragraph" w:customStyle="1" w:styleId="Style16">
    <w:name w:val="Style16"/>
    <w:basedOn w:val="Normalny"/>
    <w:rsid w:val="007E1E66"/>
    <w:pPr>
      <w:widowControl w:val="0"/>
      <w:autoSpaceDE w:val="0"/>
      <w:autoSpaceDN w:val="0"/>
      <w:adjustRightInd w:val="0"/>
    </w:pPr>
    <w:rPr>
      <w:rFonts w:ascii="Arial" w:hAnsi="Arial" w:cs="Arial"/>
      <w:sz w:val="24"/>
      <w:szCs w:val="24"/>
      <w:lang w:eastAsia="pl-PL"/>
    </w:rPr>
  </w:style>
  <w:style w:type="character" w:customStyle="1" w:styleId="FontStyle41">
    <w:name w:val="Font Style41"/>
    <w:uiPriority w:val="99"/>
    <w:rsid w:val="007E1E66"/>
    <w:rPr>
      <w:rFonts w:ascii="Times New Roman" w:hAnsi="Times New Roman" w:cs="Times New Roman"/>
      <w:color w:val="000000"/>
      <w:sz w:val="20"/>
      <w:szCs w:val="20"/>
    </w:rPr>
  </w:style>
  <w:style w:type="character" w:customStyle="1" w:styleId="FontStyle46">
    <w:name w:val="Font Style46"/>
    <w:uiPriority w:val="99"/>
    <w:rsid w:val="007E1E66"/>
    <w:rPr>
      <w:rFonts w:ascii="Times New Roman" w:hAnsi="Times New Roman" w:cs="Times New Roman"/>
      <w:color w:val="000000"/>
      <w:sz w:val="20"/>
      <w:szCs w:val="20"/>
    </w:rPr>
  </w:style>
  <w:style w:type="character" w:customStyle="1" w:styleId="FontStyle47">
    <w:name w:val="Font Style47"/>
    <w:uiPriority w:val="99"/>
    <w:rsid w:val="007E1E66"/>
    <w:rPr>
      <w:rFonts w:ascii="Georgia" w:hAnsi="Georgia" w:cs="Georgia"/>
      <w:color w:val="000000"/>
      <w:sz w:val="18"/>
      <w:szCs w:val="18"/>
    </w:rPr>
  </w:style>
  <w:style w:type="paragraph" w:customStyle="1" w:styleId="Style10">
    <w:name w:val="Style10"/>
    <w:basedOn w:val="Normalny"/>
    <w:uiPriority w:val="99"/>
    <w:rsid w:val="007E1E66"/>
    <w:pPr>
      <w:widowControl w:val="0"/>
      <w:autoSpaceDE w:val="0"/>
      <w:autoSpaceDN w:val="0"/>
      <w:adjustRightInd w:val="0"/>
      <w:spacing w:line="254" w:lineRule="exact"/>
    </w:pPr>
    <w:rPr>
      <w:rFonts w:ascii="Arial" w:hAnsi="Arial" w:cs="Arial"/>
      <w:sz w:val="24"/>
      <w:szCs w:val="24"/>
      <w:lang w:eastAsia="pl-PL"/>
    </w:rPr>
  </w:style>
  <w:style w:type="paragraph" w:customStyle="1" w:styleId="Style64">
    <w:name w:val="Style64"/>
    <w:basedOn w:val="Normalny"/>
    <w:uiPriority w:val="99"/>
    <w:rsid w:val="007E1E66"/>
    <w:pPr>
      <w:widowControl w:val="0"/>
      <w:autoSpaceDE w:val="0"/>
      <w:autoSpaceDN w:val="0"/>
      <w:adjustRightInd w:val="0"/>
    </w:pPr>
    <w:rPr>
      <w:rFonts w:ascii="Arial" w:hAnsi="Arial" w:cs="Arial"/>
      <w:sz w:val="24"/>
      <w:szCs w:val="24"/>
      <w:lang w:eastAsia="pl-PL"/>
    </w:rPr>
  </w:style>
  <w:style w:type="character" w:customStyle="1" w:styleId="FontStyle106">
    <w:name w:val="Font Style106"/>
    <w:uiPriority w:val="99"/>
    <w:rsid w:val="007E1E66"/>
    <w:rPr>
      <w:rFonts w:ascii="Times New Roman" w:hAnsi="Times New Roman" w:cs="Times New Roman"/>
      <w:color w:val="000000"/>
      <w:sz w:val="18"/>
      <w:szCs w:val="18"/>
    </w:rPr>
  </w:style>
  <w:style w:type="paragraph" w:customStyle="1" w:styleId="Style7">
    <w:name w:val="Style7"/>
    <w:basedOn w:val="Normalny"/>
    <w:uiPriority w:val="99"/>
    <w:rsid w:val="007E1E66"/>
    <w:pPr>
      <w:widowControl w:val="0"/>
      <w:autoSpaceDE w:val="0"/>
      <w:autoSpaceDN w:val="0"/>
      <w:adjustRightInd w:val="0"/>
      <w:spacing w:line="302" w:lineRule="exact"/>
      <w:jc w:val="center"/>
    </w:pPr>
    <w:rPr>
      <w:rFonts w:ascii="Arial" w:hAnsi="Arial" w:cs="Arial"/>
      <w:sz w:val="24"/>
      <w:szCs w:val="24"/>
      <w:lang w:eastAsia="pl-PL"/>
    </w:rPr>
  </w:style>
  <w:style w:type="paragraph" w:customStyle="1" w:styleId="Style42">
    <w:name w:val="Style42"/>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47">
    <w:name w:val="Style47"/>
    <w:basedOn w:val="Normalny"/>
    <w:uiPriority w:val="99"/>
    <w:rsid w:val="007E1E66"/>
    <w:pPr>
      <w:widowControl w:val="0"/>
      <w:autoSpaceDE w:val="0"/>
      <w:autoSpaceDN w:val="0"/>
      <w:adjustRightInd w:val="0"/>
    </w:pPr>
    <w:rPr>
      <w:rFonts w:ascii="Arial" w:hAnsi="Arial" w:cs="Arial"/>
      <w:sz w:val="24"/>
      <w:szCs w:val="24"/>
      <w:lang w:eastAsia="pl-PL"/>
    </w:rPr>
  </w:style>
  <w:style w:type="character" w:customStyle="1" w:styleId="FontStyle119">
    <w:name w:val="Font Style119"/>
    <w:uiPriority w:val="99"/>
    <w:rsid w:val="007E1E66"/>
    <w:rPr>
      <w:rFonts w:ascii="Times New Roman" w:hAnsi="Times New Roman" w:cs="Times New Roman"/>
      <w:b/>
      <w:bCs/>
      <w:color w:val="000000"/>
      <w:sz w:val="12"/>
      <w:szCs w:val="12"/>
    </w:rPr>
  </w:style>
  <w:style w:type="character" w:customStyle="1" w:styleId="FontStyle142">
    <w:name w:val="Font Style142"/>
    <w:uiPriority w:val="99"/>
    <w:rsid w:val="007E1E66"/>
    <w:rPr>
      <w:rFonts w:ascii="Times New Roman" w:hAnsi="Times New Roman" w:cs="Times New Roman"/>
      <w:b/>
      <w:bCs/>
      <w:color w:val="000000"/>
      <w:sz w:val="18"/>
      <w:szCs w:val="18"/>
    </w:rPr>
  </w:style>
  <w:style w:type="paragraph" w:customStyle="1" w:styleId="Style11">
    <w:name w:val="Style1"/>
    <w:basedOn w:val="Normalny"/>
    <w:uiPriority w:val="99"/>
    <w:rsid w:val="007E1E66"/>
    <w:pPr>
      <w:widowControl w:val="0"/>
      <w:autoSpaceDE w:val="0"/>
      <w:autoSpaceDN w:val="0"/>
      <w:adjustRightInd w:val="0"/>
    </w:pPr>
    <w:rPr>
      <w:rFonts w:ascii="Arial" w:hAnsi="Arial" w:cs="Arial"/>
      <w:sz w:val="24"/>
      <w:szCs w:val="24"/>
      <w:lang w:eastAsia="pl-PL"/>
    </w:rPr>
  </w:style>
  <w:style w:type="character" w:customStyle="1" w:styleId="FontStyle104">
    <w:name w:val="Font Style104"/>
    <w:uiPriority w:val="99"/>
    <w:rsid w:val="007E1E66"/>
    <w:rPr>
      <w:rFonts w:ascii="Times New Roman" w:hAnsi="Times New Roman" w:cs="Times New Roman"/>
      <w:i/>
      <w:iCs/>
      <w:color w:val="000000"/>
      <w:sz w:val="18"/>
      <w:szCs w:val="18"/>
    </w:rPr>
  </w:style>
  <w:style w:type="character" w:customStyle="1" w:styleId="FontStyle112">
    <w:name w:val="Font Style112"/>
    <w:uiPriority w:val="99"/>
    <w:rsid w:val="007E1E66"/>
    <w:rPr>
      <w:rFonts w:ascii="Times New Roman" w:hAnsi="Times New Roman" w:cs="Times New Roman"/>
      <w:b/>
      <w:bCs/>
      <w:smallCaps/>
      <w:color w:val="000000"/>
      <w:sz w:val="20"/>
      <w:szCs w:val="20"/>
    </w:rPr>
  </w:style>
  <w:style w:type="paragraph" w:customStyle="1" w:styleId="Style3">
    <w:name w:val="Style3"/>
    <w:basedOn w:val="Normalny"/>
    <w:uiPriority w:val="99"/>
    <w:rsid w:val="007E1E66"/>
    <w:pPr>
      <w:widowControl w:val="0"/>
      <w:autoSpaceDE w:val="0"/>
      <w:autoSpaceDN w:val="0"/>
      <w:adjustRightInd w:val="0"/>
      <w:spacing w:line="828" w:lineRule="exact"/>
      <w:jc w:val="center"/>
    </w:pPr>
    <w:rPr>
      <w:rFonts w:ascii="Arial" w:hAnsi="Arial" w:cs="Arial"/>
      <w:sz w:val="24"/>
      <w:szCs w:val="24"/>
      <w:lang w:eastAsia="pl-PL"/>
    </w:rPr>
  </w:style>
  <w:style w:type="paragraph" w:customStyle="1" w:styleId="Style4">
    <w:name w:val="Style4"/>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5">
    <w:name w:val="Style5"/>
    <w:basedOn w:val="Normalny"/>
    <w:uiPriority w:val="99"/>
    <w:rsid w:val="007E1E66"/>
    <w:pPr>
      <w:widowControl w:val="0"/>
      <w:autoSpaceDE w:val="0"/>
      <w:autoSpaceDN w:val="0"/>
      <w:adjustRightInd w:val="0"/>
    </w:pPr>
    <w:rPr>
      <w:rFonts w:ascii="Arial" w:hAnsi="Arial" w:cs="Arial"/>
      <w:sz w:val="24"/>
      <w:szCs w:val="24"/>
      <w:lang w:eastAsia="pl-PL"/>
    </w:rPr>
  </w:style>
  <w:style w:type="character" w:customStyle="1" w:styleId="FontStyle81">
    <w:name w:val="Font Style81"/>
    <w:uiPriority w:val="99"/>
    <w:rsid w:val="007E1E66"/>
    <w:rPr>
      <w:rFonts w:ascii="Times New Roman" w:hAnsi="Times New Roman" w:cs="Times New Roman"/>
      <w:b/>
      <w:bCs/>
      <w:color w:val="000000"/>
      <w:sz w:val="42"/>
      <w:szCs w:val="42"/>
    </w:rPr>
  </w:style>
  <w:style w:type="character" w:customStyle="1" w:styleId="FontStyle82">
    <w:name w:val="Font Style82"/>
    <w:uiPriority w:val="99"/>
    <w:rsid w:val="007E1E66"/>
    <w:rPr>
      <w:rFonts w:ascii="Times New Roman" w:hAnsi="Times New Roman" w:cs="Times New Roman"/>
      <w:b/>
      <w:bCs/>
      <w:color w:val="000000"/>
      <w:sz w:val="68"/>
      <w:szCs w:val="68"/>
    </w:rPr>
  </w:style>
  <w:style w:type="character" w:customStyle="1" w:styleId="FontStyle83">
    <w:name w:val="Font Style83"/>
    <w:uiPriority w:val="99"/>
    <w:rsid w:val="007E1E66"/>
    <w:rPr>
      <w:rFonts w:ascii="Times New Roman" w:hAnsi="Times New Roman" w:cs="Times New Roman"/>
      <w:color w:val="000000"/>
      <w:sz w:val="46"/>
      <w:szCs w:val="46"/>
    </w:rPr>
  </w:style>
  <w:style w:type="paragraph" w:customStyle="1" w:styleId="Style14">
    <w:name w:val="Style14"/>
    <w:basedOn w:val="Normalny"/>
    <w:uiPriority w:val="99"/>
    <w:rsid w:val="007E1E66"/>
    <w:pPr>
      <w:widowControl w:val="0"/>
      <w:autoSpaceDE w:val="0"/>
      <w:autoSpaceDN w:val="0"/>
      <w:adjustRightInd w:val="0"/>
      <w:spacing w:line="266" w:lineRule="exact"/>
    </w:pPr>
    <w:rPr>
      <w:rFonts w:ascii="Arial" w:hAnsi="Arial" w:cs="Arial"/>
      <w:sz w:val="24"/>
      <w:szCs w:val="24"/>
      <w:lang w:eastAsia="pl-PL"/>
    </w:rPr>
  </w:style>
  <w:style w:type="paragraph" w:customStyle="1" w:styleId="Style18">
    <w:name w:val="Style18"/>
    <w:basedOn w:val="Normalny"/>
    <w:uiPriority w:val="99"/>
    <w:rsid w:val="007E1E66"/>
    <w:pPr>
      <w:widowControl w:val="0"/>
      <w:autoSpaceDE w:val="0"/>
      <w:autoSpaceDN w:val="0"/>
      <w:adjustRightInd w:val="0"/>
      <w:spacing w:line="266" w:lineRule="exact"/>
      <w:ind w:hanging="1721"/>
    </w:pPr>
    <w:rPr>
      <w:rFonts w:ascii="Arial" w:hAnsi="Arial" w:cs="Arial"/>
      <w:sz w:val="24"/>
      <w:szCs w:val="24"/>
      <w:lang w:eastAsia="pl-PL"/>
    </w:rPr>
  </w:style>
  <w:style w:type="paragraph" w:customStyle="1" w:styleId="Style19">
    <w:name w:val="Style19"/>
    <w:basedOn w:val="Normalny"/>
    <w:uiPriority w:val="99"/>
    <w:rsid w:val="007E1E66"/>
    <w:pPr>
      <w:widowControl w:val="0"/>
      <w:autoSpaceDE w:val="0"/>
      <w:autoSpaceDN w:val="0"/>
      <w:adjustRightInd w:val="0"/>
    </w:pPr>
    <w:rPr>
      <w:rFonts w:ascii="Arial" w:hAnsi="Arial" w:cs="Arial"/>
      <w:sz w:val="24"/>
      <w:szCs w:val="24"/>
      <w:lang w:eastAsia="pl-PL"/>
    </w:rPr>
  </w:style>
  <w:style w:type="character" w:customStyle="1" w:styleId="FontStyle39">
    <w:name w:val="Font Style39"/>
    <w:uiPriority w:val="99"/>
    <w:rsid w:val="007E1E66"/>
    <w:rPr>
      <w:rFonts w:ascii="Times New Roman" w:hAnsi="Times New Roman" w:cs="Times New Roman"/>
      <w:b/>
      <w:bCs/>
      <w:color w:val="000000"/>
      <w:sz w:val="18"/>
      <w:szCs w:val="18"/>
    </w:rPr>
  </w:style>
  <w:style w:type="character" w:customStyle="1" w:styleId="FontStyle55">
    <w:name w:val="Font Style55"/>
    <w:uiPriority w:val="99"/>
    <w:rsid w:val="007E1E66"/>
    <w:rPr>
      <w:rFonts w:ascii="Times New Roman" w:hAnsi="Times New Roman" w:cs="Times New Roman"/>
      <w:b/>
      <w:bCs/>
      <w:color w:val="000000"/>
      <w:sz w:val="18"/>
      <w:szCs w:val="18"/>
    </w:rPr>
  </w:style>
  <w:style w:type="character" w:customStyle="1" w:styleId="FontStyle37">
    <w:name w:val="Font Style37"/>
    <w:uiPriority w:val="99"/>
    <w:rsid w:val="007E1E66"/>
    <w:rPr>
      <w:rFonts w:ascii="Times New Roman" w:hAnsi="Times New Roman" w:cs="Times New Roman"/>
      <w:b/>
      <w:bCs/>
      <w:color w:val="000000"/>
      <w:sz w:val="22"/>
      <w:szCs w:val="22"/>
    </w:rPr>
  </w:style>
  <w:style w:type="character" w:customStyle="1" w:styleId="FontStyle36">
    <w:name w:val="Font Style36"/>
    <w:uiPriority w:val="99"/>
    <w:rsid w:val="007E1E66"/>
    <w:rPr>
      <w:rFonts w:ascii="Times New Roman" w:hAnsi="Times New Roman" w:cs="Times New Roman"/>
      <w:b/>
      <w:bCs/>
      <w:smallCaps/>
      <w:color w:val="000000"/>
      <w:sz w:val="18"/>
      <w:szCs w:val="18"/>
    </w:rPr>
  </w:style>
  <w:style w:type="character" w:customStyle="1" w:styleId="FontStyle38">
    <w:name w:val="Font Style38"/>
    <w:uiPriority w:val="99"/>
    <w:rsid w:val="007E1E66"/>
    <w:rPr>
      <w:rFonts w:ascii="Times New Roman" w:hAnsi="Times New Roman" w:cs="Times New Roman"/>
      <w:b/>
      <w:bCs/>
      <w:color w:val="000000"/>
      <w:sz w:val="18"/>
      <w:szCs w:val="18"/>
    </w:rPr>
  </w:style>
  <w:style w:type="paragraph" w:customStyle="1" w:styleId="Style20">
    <w:name w:val="Style2"/>
    <w:basedOn w:val="Normalny"/>
    <w:uiPriority w:val="99"/>
    <w:rsid w:val="007E1E66"/>
    <w:pPr>
      <w:widowControl w:val="0"/>
      <w:autoSpaceDE w:val="0"/>
      <w:autoSpaceDN w:val="0"/>
      <w:adjustRightInd w:val="0"/>
      <w:spacing w:line="240" w:lineRule="exact"/>
      <w:jc w:val="center"/>
    </w:pPr>
    <w:rPr>
      <w:rFonts w:ascii="Arial" w:hAnsi="Arial" w:cs="Arial"/>
      <w:sz w:val="24"/>
      <w:szCs w:val="24"/>
      <w:lang w:eastAsia="pl-PL"/>
    </w:rPr>
  </w:style>
  <w:style w:type="character" w:customStyle="1" w:styleId="FontStyle40">
    <w:name w:val="Font Style40"/>
    <w:uiPriority w:val="99"/>
    <w:rsid w:val="007E1E66"/>
    <w:rPr>
      <w:rFonts w:ascii="Times New Roman" w:hAnsi="Times New Roman" w:cs="Times New Roman"/>
      <w:b/>
      <w:bCs/>
      <w:color w:val="000000"/>
      <w:w w:val="50"/>
      <w:sz w:val="24"/>
      <w:szCs w:val="24"/>
    </w:rPr>
  </w:style>
  <w:style w:type="character" w:customStyle="1" w:styleId="FontStyle57">
    <w:name w:val="Font Style57"/>
    <w:uiPriority w:val="99"/>
    <w:rsid w:val="007E1E66"/>
    <w:rPr>
      <w:rFonts w:ascii="Times New Roman" w:hAnsi="Times New Roman" w:cs="Times New Roman"/>
      <w:b/>
      <w:bCs/>
      <w:color w:val="000000"/>
      <w:sz w:val="20"/>
      <w:szCs w:val="20"/>
    </w:rPr>
  </w:style>
  <w:style w:type="paragraph" w:customStyle="1" w:styleId="Style27">
    <w:name w:val="Style27"/>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30">
    <w:name w:val="Style30"/>
    <w:basedOn w:val="Normalny"/>
    <w:uiPriority w:val="99"/>
    <w:rsid w:val="007E1E66"/>
    <w:pPr>
      <w:widowControl w:val="0"/>
      <w:autoSpaceDE w:val="0"/>
      <w:autoSpaceDN w:val="0"/>
      <w:adjustRightInd w:val="0"/>
      <w:spacing w:line="310" w:lineRule="exact"/>
      <w:ind w:hanging="526"/>
    </w:pPr>
    <w:rPr>
      <w:rFonts w:ascii="Arial" w:hAnsi="Arial" w:cs="Arial"/>
      <w:sz w:val="24"/>
      <w:szCs w:val="24"/>
      <w:lang w:eastAsia="pl-PL"/>
    </w:rPr>
  </w:style>
  <w:style w:type="paragraph" w:customStyle="1" w:styleId="Style31">
    <w:name w:val="Style31"/>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32">
    <w:name w:val="Style32"/>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33">
    <w:name w:val="Style33"/>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35">
    <w:name w:val="Style35"/>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36">
    <w:name w:val="Style36"/>
    <w:basedOn w:val="Normalny"/>
    <w:uiPriority w:val="99"/>
    <w:rsid w:val="007E1E66"/>
    <w:pPr>
      <w:widowControl w:val="0"/>
      <w:autoSpaceDE w:val="0"/>
      <w:autoSpaceDN w:val="0"/>
      <w:adjustRightInd w:val="0"/>
      <w:spacing w:line="266" w:lineRule="exact"/>
      <w:jc w:val="right"/>
    </w:pPr>
    <w:rPr>
      <w:rFonts w:ascii="Arial" w:hAnsi="Arial" w:cs="Arial"/>
      <w:sz w:val="24"/>
      <w:szCs w:val="24"/>
      <w:lang w:eastAsia="pl-PL"/>
    </w:rPr>
  </w:style>
  <w:style w:type="paragraph" w:customStyle="1" w:styleId="Style38">
    <w:name w:val="Style38"/>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39">
    <w:name w:val="Style39"/>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40">
    <w:name w:val="Style40"/>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41">
    <w:name w:val="Style41"/>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43">
    <w:name w:val="Style43"/>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44">
    <w:name w:val="Style44"/>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45">
    <w:name w:val="Style45"/>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46">
    <w:name w:val="Style46"/>
    <w:basedOn w:val="Normalny"/>
    <w:uiPriority w:val="99"/>
    <w:rsid w:val="007E1E66"/>
    <w:pPr>
      <w:widowControl w:val="0"/>
      <w:autoSpaceDE w:val="0"/>
      <w:autoSpaceDN w:val="0"/>
      <w:adjustRightInd w:val="0"/>
      <w:spacing w:line="264" w:lineRule="exact"/>
    </w:pPr>
    <w:rPr>
      <w:rFonts w:ascii="Arial" w:hAnsi="Arial" w:cs="Arial"/>
      <w:sz w:val="24"/>
      <w:szCs w:val="24"/>
      <w:lang w:eastAsia="pl-PL"/>
    </w:rPr>
  </w:style>
  <w:style w:type="paragraph" w:customStyle="1" w:styleId="Style48">
    <w:name w:val="Style48"/>
    <w:basedOn w:val="Normalny"/>
    <w:uiPriority w:val="99"/>
    <w:rsid w:val="007E1E66"/>
    <w:pPr>
      <w:widowControl w:val="0"/>
      <w:autoSpaceDE w:val="0"/>
      <w:autoSpaceDN w:val="0"/>
      <w:adjustRightInd w:val="0"/>
    </w:pPr>
    <w:rPr>
      <w:rFonts w:ascii="Arial" w:hAnsi="Arial" w:cs="Arial"/>
      <w:sz w:val="24"/>
      <w:szCs w:val="24"/>
      <w:lang w:eastAsia="pl-PL"/>
    </w:rPr>
  </w:style>
  <w:style w:type="character" w:customStyle="1" w:styleId="FontStyle85">
    <w:name w:val="Font Style85"/>
    <w:uiPriority w:val="99"/>
    <w:rsid w:val="007E1E66"/>
    <w:rPr>
      <w:rFonts w:ascii="Times New Roman" w:hAnsi="Times New Roman" w:cs="Times New Roman"/>
      <w:b/>
      <w:bCs/>
      <w:color w:val="000000"/>
      <w:sz w:val="22"/>
      <w:szCs w:val="22"/>
    </w:rPr>
  </w:style>
  <w:style w:type="character" w:customStyle="1" w:styleId="FontStyle86">
    <w:name w:val="Font Style86"/>
    <w:uiPriority w:val="99"/>
    <w:rsid w:val="007E1E66"/>
    <w:rPr>
      <w:rFonts w:ascii="Times New Roman" w:hAnsi="Times New Roman" w:cs="Times New Roman"/>
      <w:i/>
      <w:iCs/>
      <w:color w:val="000000"/>
      <w:sz w:val="22"/>
      <w:szCs w:val="22"/>
    </w:rPr>
  </w:style>
  <w:style w:type="character" w:customStyle="1" w:styleId="FontStyle87">
    <w:name w:val="Font Style87"/>
    <w:uiPriority w:val="99"/>
    <w:rsid w:val="007E1E66"/>
    <w:rPr>
      <w:rFonts w:ascii="Times New Roman" w:hAnsi="Times New Roman" w:cs="Times New Roman"/>
      <w:b/>
      <w:bCs/>
      <w:color w:val="000000"/>
      <w:sz w:val="26"/>
      <w:szCs w:val="26"/>
    </w:rPr>
  </w:style>
  <w:style w:type="character" w:customStyle="1" w:styleId="FontStyle89">
    <w:name w:val="Font Style89"/>
    <w:uiPriority w:val="99"/>
    <w:rsid w:val="007E1E66"/>
    <w:rPr>
      <w:rFonts w:ascii="Times New Roman" w:hAnsi="Times New Roman" w:cs="Times New Roman"/>
      <w:b/>
      <w:bCs/>
      <w:i/>
      <w:iCs/>
      <w:color w:val="000000"/>
      <w:spacing w:val="20"/>
      <w:sz w:val="16"/>
      <w:szCs w:val="16"/>
    </w:rPr>
  </w:style>
  <w:style w:type="character" w:customStyle="1" w:styleId="FontStyle90">
    <w:name w:val="Font Style90"/>
    <w:uiPriority w:val="99"/>
    <w:rsid w:val="007E1E66"/>
    <w:rPr>
      <w:rFonts w:ascii="Cambria" w:hAnsi="Cambria" w:cs="Cambria"/>
      <w:b/>
      <w:bCs/>
      <w:i/>
      <w:iCs/>
      <w:smallCaps/>
      <w:color w:val="000000"/>
      <w:sz w:val="22"/>
      <w:szCs w:val="22"/>
    </w:rPr>
  </w:style>
  <w:style w:type="character" w:customStyle="1" w:styleId="FontStyle97">
    <w:name w:val="Font Style97"/>
    <w:uiPriority w:val="99"/>
    <w:rsid w:val="007E1E66"/>
    <w:rPr>
      <w:rFonts w:ascii="Cambria" w:hAnsi="Cambria" w:cs="Cambria"/>
      <w:b/>
      <w:bCs/>
      <w:color w:val="000000"/>
      <w:sz w:val="14"/>
      <w:szCs w:val="14"/>
    </w:rPr>
  </w:style>
  <w:style w:type="character" w:customStyle="1" w:styleId="FontStyle98">
    <w:name w:val="Font Style98"/>
    <w:uiPriority w:val="99"/>
    <w:rsid w:val="007E1E66"/>
    <w:rPr>
      <w:rFonts w:ascii="Times New Roman" w:hAnsi="Times New Roman" w:cs="Times New Roman"/>
      <w:b/>
      <w:bCs/>
      <w:color w:val="000000"/>
      <w:sz w:val="20"/>
      <w:szCs w:val="20"/>
    </w:rPr>
  </w:style>
  <w:style w:type="character" w:customStyle="1" w:styleId="FontStyle99">
    <w:name w:val="Font Style99"/>
    <w:uiPriority w:val="99"/>
    <w:rsid w:val="007E1E66"/>
    <w:rPr>
      <w:rFonts w:ascii="Times New Roman" w:hAnsi="Times New Roman" w:cs="Times New Roman"/>
      <w:b/>
      <w:bCs/>
      <w:color w:val="000000"/>
      <w:sz w:val="12"/>
      <w:szCs w:val="12"/>
    </w:rPr>
  </w:style>
  <w:style w:type="character" w:customStyle="1" w:styleId="FontStyle101">
    <w:name w:val="Font Style101"/>
    <w:uiPriority w:val="99"/>
    <w:rsid w:val="007E1E66"/>
    <w:rPr>
      <w:rFonts w:ascii="Times New Roman" w:hAnsi="Times New Roman" w:cs="Times New Roman"/>
      <w:color w:val="000000"/>
      <w:sz w:val="24"/>
      <w:szCs w:val="24"/>
    </w:rPr>
  </w:style>
  <w:style w:type="character" w:customStyle="1" w:styleId="FontStyle102">
    <w:name w:val="Font Style102"/>
    <w:uiPriority w:val="99"/>
    <w:rsid w:val="007E1E66"/>
    <w:rPr>
      <w:rFonts w:ascii="Times New Roman" w:hAnsi="Times New Roman" w:cs="Times New Roman"/>
      <w:b/>
      <w:bCs/>
      <w:color w:val="000000"/>
      <w:sz w:val="10"/>
      <w:szCs w:val="10"/>
    </w:rPr>
  </w:style>
  <w:style w:type="character" w:customStyle="1" w:styleId="FontStyle103">
    <w:name w:val="Font Style103"/>
    <w:uiPriority w:val="99"/>
    <w:rsid w:val="007E1E66"/>
    <w:rPr>
      <w:rFonts w:ascii="Times New Roman" w:hAnsi="Times New Roman" w:cs="Times New Roman"/>
      <w:b/>
      <w:bCs/>
      <w:color w:val="000000"/>
      <w:sz w:val="12"/>
      <w:szCs w:val="12"/>
    </w:rPr>
  </w:style>
  <w:style w:type="character" w:customStyle="1" w:styleId="FontStyle105">
    <w:name w:val="Font Style105"/>
    <w:uiPriority w:val="99"/>
    <w:rsid w:val="007E1E66"/>
    <w:rPr>
      <w:rFonts w:ascii="Cambria" w:hAnsi="Cambria" w:cs="Cambria"/>
      <w:b/>
      <w:bCs/>
      <w:color w:val="000000"/>
      <w:sz w:val="10"/>
      <w:szCs w:val="10"/>
    </w:rPr>
  </w:style>
  <w:style w:type="character" w:customStyle="1" w:styleId="FontStyle107">
    <w:name w:val="Font Style107"/>
    <w:uiPriority w:val="99"/>
    <w:rsid w:val="007E1E66"/>
    <w:rPr>
      <w:rFonts w:ascii="Times New Roman" w:hAnsi="Times New Roman" w:cs="Times New Roman"/>
      <w:b/>
      <w:bCs/>
      <w:color w:val="000000"/>
      <w:sz w:val="12"/>
      <w:szCs w:val="12"/>
    </w:rPr>
  </w:style>
  <w:style w:type="character" w:customStyle="1" w:styleId="FontStyle108">
    <w:name w:val="Font Style108"/>
    <w:uiPriority w:val="99"/>
    <w:rsid w:val="007E1E66"/>
    <w:rPr>
      <w:rFonts w:ascii="Book Antiqua" w:hAnsi="Book Antiqua" w:cs="Book Antiqua"/>
      <w:b/>
      <w:bCs/>
      <w:color w:val="000000"/>
      <w:sz w:val="20"/>
      <w:szCs w:val="20"/>
    </w:rPr>
  </w:style>
  <w:style w:type="paragraph" w:customStyle="1" w:styleId="Style15">
    <w:name w:val="Style15"/>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22">
    <w:name w:val="Style22"/>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25">
    <w:name w:val="Style25"/>
    <w:basedOn w:val="Normalny"/>
    <w:uiPriority w:val="99"/>
    <w:rsid w:val="007E1E66"/>
    <w:pPr>
      <w:widowControl w:val="0"/>
      <w:autoSpaceDE w:val="0"/>
      <w:autoSpaceDN w:val="0"/>
      <w:adjustRightInd w:val="0"/>
      <w:spacing w:line="223" w:lineRule="exact"/>
      <w:ind w:firstLine="288"/>
    </w:pPr>
    <w:rPr>
      <w:rFonts w:ascii="Arial" w:hAnsi="Arial" w:cs="Arial"/>
      <w:sz w:val="24"/>
      <w:szCs w:val="24"/>
      <w:lang w:eastAsia="pl-PL"/>
    </w:rPr>
  </w:style>
  <w:style w:type="character" w:customStyle="1" w:styleId="FontStyle51">
    <w:name w:val="Font Style51"/>
    <w:uiPriority w:val="99"/>
    <w:rsid w:val="007E1E66"/>
    <w:rPr>
      <w:rFonts w:ascii="Impact" w:hAnsi="Impact" w:cs="Impact"/>
      <w:color w:val="000000"/>
      <w:sz w:val="18"/>
      <w:szCs w:val="18"/>
    </w:rPr>
  </w:style>
  <w:style w:type="character" w:customStyle="1" w:styleId="FontStyle52">
    <w:name w:val="Font Style52"/>
    <w:uiPriority w:val="99"/>
    <w:rsid w:val="007E1E66"/>
    <w:rPr>
      <w:rFonts w:ascii="Bookman Old Style" w:hAnsi="Bookman Old Style" w:cs="Bookman Old Style"/>
      <w:b/>
      <w:bCs/>
      <w:color w:val="000000"/>
      <w:sz w:val="20"/>
      <w:szCs w:val="20"/>
    </w:rPr>
  </w:style>
  <w:style w:type="character" w:customStyle="1" w:styleId="FontStyle53">
    <w:name w:val="Font Style53"/>
    <w:uiPriority w:val="99"/>
    <w:rsid w:val="007E1E66"/>
    <w:rPr>
      <w:rFonts w:ascii="Candara" w:hAnsi="Candara" w:cs="Candara"/>
      <w:color w:val="000000"/>
      <w:sz w:val="28"/>
      <w:szCs w:val="28"/>
    </w:rPr>
  </w:style>
  <w:style w:type="character" w:customStyle="1" w:styleId="FontStyle54">
    <w:name w:val="Font Style54"/>
    <w:uiPriority w:val="99"/>
    <w:rsid w:val="007E1E66"/>
    <w:rPr>
      <w:rFonts w:ascii="Times New Roman" w:hAnsi="Times New Roman" w:cs="Times New Roman"/>
      <w:i/>
      <w:iCs/>
      <w:color w:val="000000"/>
      <w:spacing w:val="-10"/>
      <w:sz w:val="18"/>
      <w:szCs w:val="18"/>
    </w:rPr>
  </w:style>
  <w:style w:type="character" w:customStyle="1" w:styleId="FontStyle56">
    <w:name w:val="Font Style56"/>
    <w:uiPriority w:val="99"/>
    <w:rsid w:val="007E1E66"/>
    <w:rPr>
      <w:rFonts w:ascii="Times New Roman" w:hAnsi="Times New Roman" w:cs="Times New Roman"/>
      <w:b/>
      <w:bCs/>
      <w:color w:val="000000"/>
      <w:sz w:val="10"/>
      <w:szCs w:val="10"/>
    </w:rPr>
  </w:style>
  <w:style w:type="character" w:customStyle="1" w:styleId="FontStyle58">
    <w:name w:val="Font Style58"/>
    <w:uiPriority w:val="99"/>
    <w:rsid w:val="007E1E66"/>
    <w:rPr>
      <w:rFonts w:ascii="Times New Roman" w:hAnsi="Times New Roman" w:cs="Times New Roman"/>
      <w:color w:val="000000"/>
      <w:sz w:val="20"/>
      <w:szCs w:val="20"/>
    </w:rPr>
  </w:style>
  <w:style w:type="paragraph" w:customStyle="1" w:styleId="Style29">
    <w:name w:val="Style29"/>
    <w:basedOn w:val="Normalny"/>
    <w:uiPriority w:val="99"/>
    <w:rsid w:val="007E1E66"/>
    <w:pPr>
      <w:widowControl w:val="0"/>
      <w:autoSpaceDE w:val="0"/>
      <w:autoSpaceDN w:val="0"/>
      <w:adjustRightInd w:val="0"/>
      <w:spacing w:line="266" w:lineRule="exact"/>
    </w:pPr>
    <w:rPr>
      <w:rFonts w:ascii="Arial" w:hAnsi="Arial" w:cs="Arial"/>
      <w:sz w:val="24"/>
      <w:szCs w:val="24"/>
      <w:lang w:eastAsia="pl-PL"/>
    </w:rPr>
  </w:style>
  <w:style w:type="character" w:customStyle="1" w:styleId="FontStyle143">
    <w:name w:val="Font Style143"/>
    <w:uiPriority w:val="99"/>
    <w:rsid w:val="007E1E66"/>
    <w:rPr>
      <w:rFonts w:ascii="Times New Roman" w:hAnsi="Times New Roman" w:cs="Times New Roman"/>
      <w:smallCaps/>
      <w:color w:val="000000"/>
      <w:sz w:val="18"/>
      <w:szCs w:val="18"/>
    </w:rPr>
  </w:style>
  <w:style w:type="character" w:customStyle="1" w:styleId="FontStyle145">
    <w:name w:val="Font Style145"/>
    <w:uiPriority w:val="99"/>
    <w:rsid w:val="007E1E66"/>
    <w:rPr>
      <w:rFonts w:ascii="Times New Roman" w:hAnsi="Times New Roman" w:cs="Times New Roman"/>
      <w:b/>
      <w:bCs/>
      <w:color w:val="000000"/>
      <w:sz w:val="16"/>
      <w:szCs w:val="16"/>
    </w:rPr>
  </w:style>
  <w:style w:type="character" w:customStyle="1" w:styleId="FontStyle148">
    <w:name w:val="Font Style148"/>
    <w:uiPriority w:val="99"/>
    <w:rsid w:val="007E1E66"/>
    <w:rPr>
      <w:rFonts w:ascii="Times New Roman" w:hAnsi="Times New Roman" w:cs="Times New Roman"/>
      <w:b/>
      <w:bCs/>
      <w:color w:val="000000"/>
      <w:sz w:val="22"/>
      <w:szCs w:val="22"/>
    </w:rPr>
  </w:style>
  <w:style w:type="character" w:customStyle="1" w:styleId="FontStyle149">
    <w:name w:val="Font Style149"/>
    <w:uiPriority w:val="99"/>
    <w:rsid w:val="007E1E66"/>
    <w:rPr>
      <w:rFonts w:ascii="Times New Roman" w:hAnsi="Times New Roman" w:cs="Times New Roman"/>
      <w:b/>
      <w:bCs/>
      <w:i/>
      <w:iCs/>
      <w:color w:val="000000"/>
      <w:sz w:val="22"/>
      <w:szCs w:val="22"/>
    </w:rPr>
  </w:style>
  <w:style w:type="character" w:customStyle="1" w:styleId="FontStyle150">
    <w:name w:val="Font Style150"/>
    <w:uiPriority w:val="99"/>
    <w:rsid w:val="007E1E66"/>
    <w:rPr>
      <w:rFonts w:ascii="Times New Roman" w:hAnsi="Times New Roman" w:cs="Times New Roman"/>
      <w:color w:val="000000"/>
      <w:sz w:val="22"/>
      <w:szCs w:val="22"/>
    </w:rPr>
  </w:style>
  <w:style w:type="character" w:customStyle="1" w:styleId="FontStyle151">
    <w:name w:val="Font Style151"/>
    <w:uiPriority w:val="99"/>
    <w:rsid w:val="007E1E66"/>
    <w:rPr>
      <w:rFonts w:ascii="Times New Roman" w:hAnsi="Times New Roman" w:cs="Times New Roman"/>
      <w:b/>
      <w:bCs/>
      <w:color w:val="000000"/>
      <w:sz w:val="22"/>
      <w:szCs w:val="22"/>
    </w:rPr>
  </w:style>
  <w:style w:type="paragraph" w:customStyle="1" w:styleId="Style49">
    <w:name w:val="Style49"/>
    <w:basedOn w:val="Normalny"/>
    <w:uiPriority w:val="99"/>
    <w:rsid w:val="007E1E66"/>
    <w:pPr>
      <w:widowControl w:val="0"/>
      <w:autoSpaceDE w:val="0"/>
      <w:autoSpaceDN w:val="0"/>
      <w:adjustRightInd w:val="0"/>
    </w:pPr>
    <w:rPr>
      <w:rFonts w:ascii="Arial" w:hAnsi="Arial" w:cs="Arial"/>
      <w:sz w:val="24"/>
      <w:szCs w:val="24"/>
      <w:lang w:eastAsia="pl-PL"/>
    </w:rPr>
  </w:style>
  <w:style w:type="paragraph" w:customStyle="1" w:styleId="Style50">
    <w:name w:val="Style50"/>
    <w:basedOn w:val="Normalny"/>
    <w:uiPriority w:val="99"/>
    <w:rsid w:val="007E1E66"/>
    <w:pPr>
      <w:widowControl w:val="0"/>
      <w:autoSpaceDE w:val="0"/>
      <w:autoSpaceDN w:val="0"/>
      <w:adjustRightInd w:val="0"/>
      <w:spacing w:line="216" w:lineRule="exact"/>
      <w:jc w:val="center"/>
    </w:pPr>
    <w:rPr>
      <w:rFonts w:ascii="Arial" w:hAnsi="Arial" w:cs="Arial"/>
      <w:sz w:val="24"/>
      <w:szCs w:val="24"/>
      <w:lang w:eastAsia="pl-PL"/>
    </w:rPr>
  </w:style>
  <w:style w:type="character" w:customStyle="1" w:styleId="FontStyle144">
    <w:name w:val="Font Style144"/>
    <w:uiPriority w:val="99"/>
    <w:rsid w:val="007E1E66"/>
    <w:rPr>
      <w:rFonts w:ascii="Times New Roman" w:hAnsi="Times New Roman" w:cs="Times New Roman"/>
      <w:i/>
      <w:iCs/>
      <w:color w:val="000000"/>
      <w:sz w:val="18"/>
      <w:szCs w:val="18"/>
    </w:rPr>
  </w:style>
  <w:style w:type="character" w:customStyle="1" w:styleId="FontStyle152">
    <w:name w:val="Font Style152"/>
    <w:uiPriority w:val="99"/>
    <w:rsid w:val="007E1E66"/>
    <w:rPr>
      <w:rFonts w:ascii="Arial" w:hAnsi="Arial" w:cs="Arial"/>
      <w:b/>
      <w:bCs/>
      <w:i/>
      <w:iCs/>
      <w:color w:val="000000"/>
      <w:sz w:val="24"/>
      <w:szCs w:val="24"/>
    </w:rPr>
  </w:style>
  <w:style w:type="character" w:customStyle="1" w:styleId="FontStyle153">
    <w:name w:val="Font Style153"/>
    <w:uiPriority w:val="99"/>
    <w:rsid w:val="007E1E66"/>
    <w:rPr>
      <w:rFonts w:ascii="Times New Roman" w:hAnsi="Times New Roman" w:cs="Times New Roman"/>
      <w:b/>
      <w:bCs/>
      <w:i/>
      <w:iCs/>
      <w:color w:val="000000"/>
      <w:sz w:val="20"/>
      <w:szCs w:val="20"/>
    </w:rPr>
  </w:style>
  <w:style w:type="character" w:customStyle="1" w:styleId="FontStyle155">
    <w:name w:val="Font Style155"/>
    <w:uiPriority w:val="99"/>
    <w:rsid w:val="007E1E66"/>
    <w:rPr>
      <w:rFonts w:ascii="Times New Roman" w:hAnsi="Times New Roman" w:cs="Times New Roman"/>
      <w:b/>
      <w:bCs/>
      <w:color w:val="000000"/>
      <w:sz w:val="22"/>
      <w:szCs w:val="22"/>
    </w:rPr>
  </w:style>
  <w:style w:type="character" w:customStyle="1" w:styleId="FontStyle159">
    <w:name w:val="Font Style159"/>
    <w:uiPriority w:val="99"/>
    <w:rsid w:val="007E1E66"/>
    <w:rPr>
      <w:rFonts w:ascii="Candara" w:hAnsi="Candara" w:cs="Candara"/>
      <w:b/>
      <w:bCs/>
      <w:color w:val="000000"/>
      <w:sz w:val="14"/>
      <w:szCs w:val="14"/>
    </w:rPr>
  </w:style>
  <w:style w:type="character" w:customStyle="1" w:styleId="FontStyle141">
    <w:name w:val="Font Style141"/>
    <w:uiPriority w:val="99"/>
    <w:rsid w:val="007E1E66"/>
    <w:rPr>
      <w:rFonts w:ascii="Times New Roman" w:hAnsi="Times New Roman" w:cs="Times New Roman"/>
      <w:b/>
      <w:bCs/>
      <w:color w:val="000000"/>
      <w:sz w:val="30"/>
      <w:szCs w:val="30"/>
    </w:rPr>
  </w:style>
  <w:style w:type="paragraph" w:styleId="Zwykytekst">
    <w:name w:val="Plain Text"/>
    <w:basedOn w:val="Normalny"/>
    <w:link w:val="ZwykytekstZnak"/>
    <w:rsid w:val="007E1E66"/>
    <w:pPr>
      <w:widowControl w:val="0"/>
      <w:overflowPunct w:val="0"/>
      <w:autoSpaceDE w:val="0"/>
      <w:autoSpaceDN w:val="0"/>
      <w:adjustRightInd w:val="0"/>
      <w:textAlignment w:val="baseline"/>
    </w:pPr>
    <w:rPr>
      <w:rFonts w:ascii="Courier New" w:hAnsi="Courier New"/>
      <w:sz w:val="20"/>
    </w:rPr>
  </w:style>
  <w:style w:type="character" w:customStyle="1" w:styleId="ZwykytekstZnak">
    <w:name w:val="Zwykły tekst Znak"/>
    <w:basedOn w:val="Domylnaczcionkaakapitu"/>
    <w:link w:val="Zwykytekst"/>
    <w:rsid w:val="007E1E66"/>
    <w:rPr>
      <w:rFonts w:ascii="Courier New" w:eastAsia="Times New Roman" w:hAnsi="Courier New" w:cs="Times New Roman"/>
      <w:sz w:val="20"/>
      <w:szCs w:val="20"/>
      <w:lang w:eastAsia="zh-CN"/>
    </w:rPr>
  </w:style>
  <w:style w:type="character" w:customStyle="1" w:styleId="ZnakZnak4">
    <w:name w:val="Znak Znak4"/>
    <w:uiPriority w:val="99"/>
    <w:rsid w:val="007E1E66"/>
    <w:rPr>
      <w:rFonts w:cs="Times New Roman"/>
    </w:rPr>
  </w:style>
  <w:style w:type="paragraph" w:customStyle="1" w:styleId="textbold">
    <w:name w:val="text bold"/>
    <w:basedOn w:val="Normalny"/>
    <w:autoRedefine/>
    <w:rsid w:val="007E1E66"/>
    <w:pPr>
      <w:spacing w:before="120" w:after="120"/>
    </w:pPr>
    <w:rPr>
      <w:rFonts w:ascii="Arial" w:hAnsi="Arial" w:cs="Arial"/>
      <w:sz w:val="20"/>
      <w:lang w:eastAsia="pl-PL"/>
    </w:rPr>
  </w:style>
  <w:style w:type="character" w:styleId="Tytuksiki">
    <w:name w:val="Book Title"/>
    <w:uiPriority w:val="33"/>
    <w:qFormat/>
    <w:rsid w:val="007E1E66"/>
    <w:rPr>
      <w:b/>
      <w:bCs/>
      <w:smallCaps/>
      <w:spacing w:val="5"/>
    </w:rPr>
  </w:style>
  <w:style w:type="paragraph" w:styleId="Podtytu">
    <w:name w:val="Subtitle"/>
    <w:basedOn w:val="Normalny"/>
    <w:next w:val="Normalny"/>
    <w:link w:val="PodtytuZnak"/>
    <w:uiPriority w:val="11"/>
    <w:qFormat/>
    <w:rsid w:val="007E1E66"/>
    <w:pPr>
      <w:spacing w:after="60"/>
      <w:jc w:val="center"/>
      <w:outlineLvl w:val="1"/>
    </w:pPr>
    <w:rPr>
      <w:rFonts w:ascii="Cambria" w:hAnsi="Cambria"/>
      <w:sz w:val="24"/>
      <w:szCs w:val="24"/>
    </w:rPr>
  </w:style>
  <w:style w:type="character" w:customStyle="1" w:styleId="PodtytuZnak">
    <w:name w:val="Podtytuł Znak"/>
    <w:basedOn w:val="Domylnaczcionkaakapitu"/>
    <w:link w:val="Podtytu"/>
    <w:uiPriority w:val="11"/>
    <w:rsid w:val="007E1E66"/>
    <w:rPr>
      <w:rFonts w:ascii="Cambria" w:eastAsia="Times New Roman" w:hAnsi="Cambria" w:cs="Times New Roman"/>
      <w:sz w:val="24"/>
      <w:szCs w:val="24"/>
      <w:lang w:eastAsia="zh-CN"/>
    </w:rPr>
  </w:style>
  <w:style w:type="paragraph" w:customStyle="1" w:styleId="Tekstpodstawowy21">
    <w:name w:val="Tekst podstawowy 21"/>
    <w:basedOn w:val="Normalny"/>
    <w:rsid w:val="007E1E66"/>
    <w:pPr>
      <w:overflowPunct w:val="0"/>
      <w:autoSpaceDE w:val="0"/>
      <w:autoSpaceDN w:val="0"/>
      <w:adjustRightInd w:val="0"/>
      <w:spacing w:before="120" w:after="120"/>
      <w:ind w:right="-11"/>
      <w:textAlignment w:val="baseline"/>
    </w:pPr>
    <w:rPr>
      <w:sz w:val="20"/>
      <w:lang w:eastAsia="pl-PL"/>
    </w:rPr>
  </w:style>
  <w:style w:type="paragraph" w:customStyle="1" w:styleId="Nagwekstrony1">
    <w:name w:val="Nagłówek strony1"/>
    <w:basedOn w:val="Nagwek"/>
    <w:autoRedefine/>
    <w:rsid w:val="007E1E66"/>
    <w:pPr>
      <w:pBdr>
        <w:bottom w:val="single" w:sz="4" w:space="1" w:color="auto"/>
      </w:pBdr>
      <w:tabs>
        <w:tab w:val="clear" w:pos="4536"/>
        <w:tab w:val="clear" w:pos="9072"/>
      </w:tabs>
      <w:ind w:right="-204"/>
    </w:pPr>
    <w:rPr>
      <w:rFonts w:cs="Arial"/>
      <w:i/>
      <w:noProof/>
      <w:color w:val="000000"/>
      <w:sz w:val="20"/>
      <w:lang w:val="pl-PL" w:eastAsia="zh-CN"/>
    </w:rPr>
  </w:style>
  <w:style w:type="paragraph" w:customStyle="1" w:styleId="Podpunkt0">
    <w:name w:val="Podpunkt"/>
    <w:basedOn w:val="Normalny"/>
    <w:rsid w:val="007E1E66"/>
    <w:pPr>
      <w:spacing w:line="360" w:lineRule="auto"/>
    </w:pPr>
    <w:rPr>
      <w:b/>
      <w:sz w:val="24"/>
      <w:lang w:eastAsia="pl-PL"/>
    </w:rPr>
  </w:style>
  <w:style w:type="paragraph" w:styleId="Legenda">
    <w:name w:val="caption"/>
    <w:basedOn w:val="Normalny"/>
    <w:next w:val="Normalny"/>
    <w:qFormat/>
    <w:rsid w:val="007E1E66"/>
    <w:pPr>
      <w:spacing w:before="240"/>
    </w:pPr>
    <w:rPr>
      <w:b/>
      <w:bCs/>
      <w:sz w:val="20"/>
      <w:lang w:eastAsia="pl-PL"/>
    </w:rPr>
  </w:style>
  <w:style w:type="paragraph" w:customStyle="1" w:styleId="tekst">
    <w:name w:val="tekst"/>
    <w:basedOn w:val="Normalny"/>
    <w:rsid w:val="007E1E66"/>
    <w:pPr>
      <w:widowControl w:val="0"/>
      <w:tabs>
        <w:tab w:val="left" w:pos="567"/>
      </w:tabs>
      <w:autoSpaceDE w:val="0"/>
      <w:autoSpaceDN w:val="0"/>
    </w:pPr>
    <w:rPr>
      <w:color w:val="000000"/>
      <w:sz w:val="20"/>
      <w:lang w:eastAsia="pl-PL"/>
    </w:rPr>
  </w:style>
  <w:style w:type="paragraph" w:customStyle="1" w:styleId="rozdzia">
    <w:name w:val="rozdział"/>
    <w:basedOn w:val="Normalny"/>
    <w:rsid w:val="007E1E66"/>
    <w:pPr>
      <w:widowControl w:val="0"/>
      <w:numPr>
        <w:ilvl w:val="1"/>
      </w:numPr>
      <w:tabs>
        <w:tab w:val="left" w:pos="-1725"/>
        <w:tab w:val="left" w:pos="-1440"/>
        <w:tab w:val="left" w:pos="-1005"/>
        <w:tab w:val="left" w:pos="-720"/>
        <w:tab w:val="left" w:pos="-285"/>
        <w:tab w:val="left" w:pos="3"/>
        <w:tab w:val="left" w:pos="147"/>
        <w:tab w:val="left" w:pos="291"/>
        <w:tab w:val="left" w:pos="435"/>
        <w:tab w:val="left" w:pos="567"/>
        <w:tab w:val="left" w:pos="709"/>
        <w:tab w:val="left" w:pos="867"/>
        <w:tab w:val="left" w:pos="1011"/>
        <w:tab w:val="left" w:pos="1155"/>
        <w:tab w:val="left" w:pos="1299"/>
        <w:tab w:val="left" w:pos="1875"/>
        <w:tab w:val="left" w:pos="1925"/>
        <w:tab w:val="left" w:pos="2595"/>
        <w:tab w:val="left" w:pos="3315"/>
        <w:tab w:val="left" w:pos="4035"/>
        <w:tab w:val="left" w:pos="4755"/>
        <w:tab w:val="left" w:pos="4984"/>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line="312" w:lineRule="auto"/>
      <w:ind w:left="703" w:hanging="703"/>
      <w:jc w:val="center"/>
    </w:pPr>
    <w:rPr>
      <w:snapToGrid w:val="0"/>
      <w:color w:val="000000"/>
      <w:spacing w:val="-3"/>
      <w:sz w:val="18"/>
      <w:lang w:eastAsia="pl-PL"/>
    </w:rPr>
  </w:style>
  <w:style w:type="paragraph" w:styleId="Lista">
    <w:name w:val="List"/>
    <w:basedOn w:val="Normalny"/>
    <w:rsid w:val="007E1E66"/>
    <w:pPr>
      <w:tabs>
        <w:tab w:val="left" w:pos="-1440"/>
        <w:tab w:val="left" w:pos="-720"/>
        <w:tab w:val="left" w:pos="0"/>
        <w:tab w:val="num" w:pos="142"/>
        <w:tab w:val="left" w:pos="284"/>
      </w:tabs>
      <w:suppressAutoHyphens/>
      <w:ind w:left="283" w:right="96" w:hanging="283"/>
    </w:pPr>
    <w:rPr>
      <w:color w:val="000000"/>
      <w:sz w:val="20"/>
      <w:lang w:val="en-US" w:eastAsia="pl-PL"/>
    </w:rPr>
  </w:style>
  <w:style w:type="paragraph" w:customStyle="1" w:styleId="1">
    <w:name w:val="1"/>
    <w:basedOn w:val="Normalny"/>
    <w:rsid w:val="007E1E66"/>
    <w:pPr>
      <w:suppressAutoHyphens/>
      <w:ind w:left="709" w:hanging="709"/>
    </w:pPr>
    <w:rPr>
      <w:spacing w:val="-3"/>
      <w:kern w:val="1"/>
      <w:sz w:val="20"/>
      <w:lang w:val="en-GB" w:eastAsia="pl-PL"/>
    </w:rPr>
  </w:style>
  <w:style w:type="character" w:customStyle="1" w:styleId="ZnakZnak81">
    <w:name w:val="Znak Znak81"/>
    <w:rsid w:val="007E1E66"/>
    <w:rPr>
      <w:rFonts w:ascii="Arial" w:hAnsi="Arial"/>
      <w:b/>
      <w:caps/>
      <w:sz w:val="24"/>
    </w:rPr>
  </w:style>
  <w:style w:type="character" w:customStyle="1" w:styleId="ZnakZnak71">
    <w:name w:val="Znak Znak71"/>
    <w:rsid w:val="007E1E66"/>
    <w:rPr>
      <w:rFonts w:ascii="Arial" w:hAnsi="Arial"/>
      <w:b/>
      <w:caps/>
    </w:rPr>
  </w:style>
  <w:style w:type="character" w:customStyle="1" w:styleId="ZnakZnak221">
    <w:name w:val="Znak Znak221"/>
    <w:locked/>
    <w:rsid w:val="007E1E66"/>
    <w:rPr>
      <w:rFonts w:ascii="Cambria" w:hAnsi="Cambria" w:cs="Times New Roman"/>
      <w:b/>
      <w:bCs/>
      <w:kern w:val="32"/>
      <w:sz w:val="32"/>
      <w:szCs w:val="32"/>
    </w:rPr>
  </w:style>
  <w:style w:type="character" w:customStyle="1" w:styleId="ZnakZnak111">
    <w:name w:val="Znak Znak111"/>
    <w:locked/>
    <w:rsid w:val="007E1E66"/>
    <w:rPr>
      <w:lang w:val="pl-PL" w:eastAsia="pl-PL" w:bidi="ar-SA"/>
    </w:rPr>
  </w:style>
  <w:style w:type="paragraph" w:customStyle="1" w:styleId="Akapitzlist11">
    <w:name w:val="Akapit z listą11"/>
    <w:basedOn w:val="Normalny"/>
    <w:rsid w:val="007E1E66"/>
    <w:pPr>
      <w:spacing w:after="200" w:line="276" w:lineRule="auto"/>
      <w:ind w:left="720"/>
      <w:contextualSpacing/>
    </w:pPr>
    <w:rPr>
      <w:rFonts w:ascii="Calibri" w:hAnsi="Calibri"/>
      <w:szCs w:val="22"/>
      <w:lang w:eastAsia="en-US"/>
    </w:rPr>
  </w:style>
  <w:style w:type="paragraph" w:customStyle="1" w:styleId="standardowytekst0">
    <w:name w:val="standardowytekst"/>
    <w:basedOn w:val="Normalny"/>
    <w:rsid w:val="007E1E66"/>
    <w:pPr>
      <w:spacing w:before="100" w:beforeAutospacing="1" w:after="100" w:afterAutospacing="1"/>
    </w:pPr>
    <w:rPr>
      <w:sz w:val="24"/>
      <w:szCs w:val="24"/>
      <w:lang w:eastAsia="pl-PL"/>
    </w:rPr>
  </w:style>
  <w:style w:type="character" w:customStyle="1" w:styleId="apple-converted-space">
    <w:name w:val="apple-converted-space"/>
    <w:basedOn w:val="Domylnaczcionkaakapitu"/>
    <w:rsid w:val="007E1E66"/>
  </w:style>
  <w:style w:type="paragraph" w:customStyle="1" w:styleId="styliwony0">
    <w:name w:val="styliwony"/>
    <w:basedOn w:val="Normalny"/>
    <w:rsid w:val="007E1E66"/>
    <w:pPr>
      <w:spacing w:before="100" w:beforeAutospacing="1" w:after="100" w:afterAutospacing="1"/>
    </w:pPr>
    <w:rPr>
      <w:sz w:val="24"/>
      <w:szCs w:val="24"/>
      <w:lang w:eastAsia="pl-PL"/>
    </w:rPr>
  </w:style>
  <w:style w:type="paragraph" w:customStyle="1" w:styleId="Zawartotabeli">
    <w:name w:val="Zawartość tabeli"/>
    <w:basedOn w:val="Tekstpodstawowy"/>
    <w:rsid w:val="007E1E66"/>
    <w:pPr>
      <w:widowControl w:val="0"/>
      <w:suppressLineNumbers/>
      <w:suppressAutoHyphens/>
    </w:pPr>
    <w:rPr>
      <w:rFonts w:eastAsia="Lucida Sans Unicode"/>
      <w:kern w:val="1"/>
      <w:sz w:val="20"/>
      <w:szCs w:val="24"/>
      <w:lang w:eastAsia="ar-SA"/>
    </w:rPr>
  </w:style>
  <w:style w:type="character" w:customStyle="1" w:styleId="TekstprzypisudolnegoZnak1">
    <w:name w:val="Tekst przypisu dolnego Znak1"/>
    <w:basedOn w:val="Domylnaczcionkaakapitu"/>
    <w:uiPriority w:val="99"/>
    <w:semiHidden/>
    <w:rsid w:val="007E1E66"/>
    <w:rPr>
      <w:rFonts w:ascii="Times New Roman" w:eastAsia="Times New Roman" w:hAnsi="Times New Roman" w:cs="Times New Roman"/>
      <w:sz w:val="20"/>
      <w:szCs w:val="20"/>
      <w:lang w:eastAsia="zh-CN"/>
    </w:rPr>
  </w:style>
  <w:style w:type="character" w:customStyle="1" w:styleId="Tekstpodstawowywcity2Znak1">
    <w:name w:val="Tekst podstawowy wcięty 2 Znak1"/>
    <w:basedOn w:val="Domylnaczcionkaakapitu"/>
    <w:uiPriority w:val="99"/>
    <w:semiHidden/>
    <w:rsid w:val="007E1E66"/>
    <w:rPr>
      <w:rFonts w:ascii="Times New Roman" w:eastAsia="Times New Roman" w:hAnsi="Times New Roman" w:cs="Times New Roman"/>
      <w:sz w:val="20"/>
      <w:szCs w:val="20"/>
      <w:lang w:eastAsia="zh-CN"/>
    </w:rPr>
  </w:style>
  <w:style w:type="character" w:customStyle="1" w:styleId="Tekstpodstawowywcity3Znak1">
    <w:name w:val="Tekst podstawowy wcięty 3 Znak1"/>
    <w:basedOn w:val="Domylnaczcionkaakapitu"/>
    <w:uiPriority w:val="99"/>
    <w:semiHidden/>
    <w:rsid w:val="007E1E66"/>
    <w:rPr>
      <w:rFonts w:ascii="Times New Roman" w:eastAsia="Times New Roman" w:hAnsi="Times New Roman" w:cs="Times New Roman"/>
      <w:sz w:val="16"/>
      <w:szCs w:val="16"/>
      <w:lang w:eastAsia="zh-CN"/>
    </w:rPr>
  </w:style>
  <w:style w:type="character" w:customStyle="1" w:styleId="Tekstpodstawowy3Znak1">
    <w:name w:val="Tekst podstawowy 3 Znak1"/>
    <w:basedOn w:val="Domylnaczcionkaakapitu"/>
    <w:uiPriority w:val="99"/>
    <w:semiHidden/>
    <w:rsid w:val="007E1E66"/>
    <w:rPr>
      <w:rFonts w:ascii="Times New Roman" w:eastAsia="Times New Roman" w:hAnsi="Times New Roman" w:cs="Times New Roman"/>
      <w:sz w:val="16"/>
      <w:szCs w:val="16"/>
      <w:lang w:eastAsia="zh-CN"/>
    </w:rPr>
  </w:style>
  <w:style w:type="character" w:customStyle="1" w:styleId="TekstprzypisukocowegoZnak1">
    <w:name w:val="Tekst przypisu końcowego Znak1"/>
    <w:basedOn w:val="Domylnaczcionkaakapitu"/>
    <w:uiPriority w:val="99"/>
    <w:semiHidden/>
    <w:rsid w:val="007E1E66"/>
    <w:rPr>
      <w:rFonts w:ascii="Times New Roman" w:eastAsia="Times New Roman" w:hAnsi="Times New Roman" w:cs="Times New Roman"/>
      <w:sz w:val="20"/>
      <w:szCs w:val="20"/>
      <w:lang w:eastAsia="zh-CN"/>
    </w:rPr>
  </w:style>
  <w:style w:type="character" w:customStyle="1" w:styleId="spelle">
    <w:name w:val="spelle"/>
    <w:rsid w:val="007E1E66"/>
  </w:style>
  <w:style w:type="paragraph" w:customStyle="1" w:styleId="Akapitzlist2">
    <w:name w:val="Akapit z listą2"/>
    <w:basedOn w:val="Normalny"/>
    <w:rsid w:val="007E1E66"/>
    <w:pPr>
      <w:spacing w:after="200" w:line="276" w:lineRule="auto"/>
      <w:ind w:left="720"/>
      <w:contextualSpacing/>
    </w:pPr>
    <w:rPr>
      <w:rFonts w:ascii="Calibri" w:hAnsi="Calibri"/>
      <w:szCs w:val="22"/>
      <w:lang w:eastAsia="en-US"/>
    </w:rPr>
  </w:style>
  <w:style w:type="paragraph" w:customStyle="1" w:styleId="tytuwka">
    <w:name w:val="tytułówka"/>
    <w:basedOn w:val="Normalny"/>
    <w:rsid w:val="007E1E66"/>
    <w:pPr>
      <w:keepNext/>
      <w:keepLines/>
      <w:suppressLineNumbers/>
      <w:tabs>
        <w:tab w:val="center" w:pos="4536"/>
        <w:tab w:val="right" w:pos="9072"/>
      </w:tabs>
      <w:suppressAutoHyphens/>
      <w:jc w:val="center"/>
    </w:pPr>
    <w:rPr>
      <w:sz w:val="28"/>
      <w:lang w:eastAsia="pl-PL"/>
    </w:rPr>
  </w:style>
  <w:style w:type="character" w:styleId="UyteHipercze">
    <w:name w:val="FollowedHyperlink"/>
    <w:basedOn w:val="Domylnaczcionkaakapitu"/>
    <w:uiPriority w:val="99"/>
    <w:semiHidden/>
    <w:unhideWhenUsed/>
    <w:rsid w:val="007E1E66"/>
    <w:rPr>
      <w:color w:val="954F72" w:themeColor="followedHyperlink"/>
      <w:u w:val="single"/>
    </w:rPr>
  </w:style>
  <w:style w:type="paragraph" w:customStyle="1" w:styleId="Nagwekstrony">
    <w:name w:val="Nagłówek strony"/>
    <w:basedOn w:val="Normalny"/>
    <w:rsid w:val="007E1E66"/>
    <w:pPr>
      <w:keepNext/>
      <w:keepLines/>
      <w:suppressLineNumbers/>
      <w:pBdr>
        <w:bottom w:val="single" w:sz="4" w:space="1" w:color="auto"/>
      </w:pBdr>
      <w:tabs>
        <w:tab w:val="left" w:pos="720"/>
      </w:tabs>
      <w:suppressAutoHyphens/>
    </w:pPr>
    <w:rPr>
      <w:i/>
      <w:sz w:val="20"/>
      <w:lang w:eastAsia="pl-PL"/>
    </w:rPr>
  </w:style>
  <w:style w:type="paragraph" w:customStyle="1" w:styleId="StylWyrwnanydorodka">
    <w:name w:val="Styl Wyrównany do środka"/>
    <w:basedOn w:val="Normalny"/>
    <w:rsid w:val="007E1E66"/>
    <w:pPr>
      <w:tabs>
        <w:tab w:val="left" w:pos="720"/>
      </w:tabs>
      <w:jc w:val="center"/>
    </w:pPr>
    <w:rPr>
      <w:sz w:val="20"/>
      <w:lang w:eastAsia="pl-PL"/>
    </w:rPr>
  </w:style>
  <w:style w:type="paragraph" w:customStyle="1" w:styleId="StylNagwek3Pierwszywiersz125cm">
    <w:name w:val="Styl Nagłówek 3 + Pierwszy wiersz:  125 cm"/>
    <w:basedOn w:val="Nagwek3"/>
    <w:rsid w:val="007E1E66"/>
    <w:pPr>
      <w:widowControl/>
      <w:numPr>
        <w:ilvl w:val="2"/>
        <w:numId w:val="78"/>
      </w:numPr>
      <w:tabs>
        <w:tab w:val="left" w:pos="0"/>
      </w:tabs>
      <w:autoSpaceDE/>
      <w:autoSpaceDN/>
      <w:spacing w:before="60"/>
      <w:ind w:firstLine="709"/>
    </w:pPr>
    <w:rPr>
      <w:sz w:val="20"/>
      <w:szCs w:val="20"/>
      <w:lang w:eastAsia="pl-PL"/>
    </w:rPr>
  </w:style>
  <w:style w:type="paragraph" w:styleId="NormalnyWeb">
    <w:name w:val="Normal (Web)"/>
    <w:basedOn w:val="Normalny"/>
    <w:rsid w:val="007E1E66"/>
    <w:pPr>
      <w:tabs>
        <w:tab w:val="left" w:pos="720"/>
      </w:tabs>
      <w:suppressAutoHyphens/>
      <w:spacing w:before="100" w:after="119"/>
    </w:pPr>
    <w:rPr>
      <w:sz w:val="24"/>
      <w:szCs w:val="24"/>
      <w:lang w:eastAsia="ar-SA"/>
    </w:rPr>
  </w:style>
  <w:style w:type="paragraph" w:customStyle="1" w:styleId="StylNagwek2Po3pt">
    <w:name w:val="Styl Nagłówek 2 + Po:  3 pt"/>
    <w:basedOn w:val="Nagwek2"/>
    <w:rsid w:val="007E1E66"/>
    <w:pPr>
      <w:keepNext w:val="0"/>
      <w:keepLines/>
      <w:numPr>
        <w:ilvl w:val="1"/>
        <w:numId w:val="78"/>
      </w:numPr>
      <w:suppressLineNumbers/>
      <w:tabs>
        <w:tab w:val="num" w:pos="360"/>
      </w:tabs>
      <w:suppressAutoHyphens/>
      <w:spacing w:before="120"/>
    </w:pPr>
    <w:rPr>
      <w:rFonts w:cs="Times New Roman"/>
      <w:iCs w:val="0"/>
      <w:sz w:val="20"/>
      <w:szCs w:val="20"/>
      <w:lang w:eastAsia="pl-PL"/>
    </w:rPr>
  </w:style>
  <w:style w:type="paragraph" w:customStyle="1" w:styleId="StylNagwek2Przed0ptPo3pt">
    <w:name w:val="Styl Nagłówek 2 + Przed:  0 pt Po:  3 pt"/>
    <w:basedOn w:val="Nagwek2"/>
    <w:rsid w:val="007E1E66"/>
    <w:pPr>
      <w:keepNext w:val="0"/>
      <w:keepLines/>
      <w:suppressLineNumbers/>
      <w:tabs>
        <w:tab w:val="num" w:pos="360"/>
        <w:tab w:val="num" w:pos="1440"/>
      </w:tabs>
      <w:suppressAutoHyphens/>
      <w:spacing w:before="0"/>
      <w:ind w:left="1440" w:hanging="360"/>
    </w:pPr>
    <w:rPr>
      <w:rFonts w:cs="Times New Roman"/>
      <w:iCs w:val="0"/>
      <w:sz w:val="20"/>
      <w:szCs w:val="20"/>
      <w:lang w:eastAsia="pl-PL"/>
    </w:rPr>
  </w:style>
  <w:style w:type="paragraph" w:customStyle="1" w:styleId="StylNagwek3Przed3pt">
    <w:name w:val="Styl Nagłówek 3 + Przed:  3 pt"/>
    <w:basedOn w:val="Nagwek3"/>
    <w:rsid w:val="007E1E66"/>
    <w:pPr>
      <w:keepLines/>
      <w:widowControl/>
      <w:suppressLineNumbers/>
      <w:tabs>
        <w:tab w:val="num" w:pos="720"/>
        <w:tab w:val="num" w:pos="2160"/>
      </w:tabs>
      <w:suppressAutoHyphens/>
      <w:autoSpaceDE/>
      <w:autoSpaceDN/>
      <w:spacing w:before="60"/>
      <w:ind w:left="2160" w:hanging="360"/>
    </w:pPr>
    <w:rPr>
      <w:sz w:val="20"/>
      <w:szCs w:val="20"/>
      <w:lang w:eastAsia="pl-PL"/>
    </w:rPr>
  </w:style>
  <w:style w:type="paragraph" w:customStyle="1" w:styleId="StylNagwek3Pogrubienie">
    <w:name w:val="Styl Nagłówek 3 + Pogrubienie"/>
    <w:basedOn w:val="Nagwek3"/>
    <w:link w:val="StylNagwek3PogrubienieZnak"/>
    <w:rsid w:val="007E1E66"/>
    <w:pPr>
      <w:widowControl/>
      <w:tabs>
        <w:tab w:val="num" w:pos="720"/>
        <w:tab w:val="num" w:pos="2160"/>
      </w:tabs>
      <w:autoSpaceDE/>
      <w:autoSpaceDN/>
      <w:spacing w:before="60"/>
      <w:ind w:left="2160" w:hanging="360"/>
    </w:pPr>
    <w:rPr>
      <w:b/>
      <w:bCs w:val="0"/>
      <w:sz w:val="20"/>
      <w:szCs w:val="20"/>
      <w:lang w:eastAsia="pl-PL"/>
    </w:rPr>
  </w:style>
  <w:style w:type="character" w:customStyle="1" w:styleId="StylNagwek3PogrubienieZnak">
    <w:name w:val="Styl Nagłówek 3 + Pogrubienie Znak"/>
    <w:basedOn w:val="Domylnaczcionkaakapitu"/>
    <w:link w:val="StylNagwek3Pogrubienie"/>
    <w:rsid w:val="007E1E66"/>
    <w:rPr>
      <w:rFonts w:ascii="Times New Roman" w:eastAsia="Times New Roman" w:hAnsi="Times New Roman" w:cs="Times New Roman"/>
      <w:bCs/>
      <w:sz w:val="20"/>
      <w:szCs w:val="20"/>
      <w:lang w:eastAsia="pl-PL"/>
    </w:rPr>
  </w:style>
  <w:style w:type="paragraph" w:customStyle="1" w:styleId="Tekstpodstawowywcity31">
    <w:name w:val="Tekst podstawowy wcięty 31"/>
    <w:basedOn w:val="Normalny"/>
    <w:rsid w:val="007E1E66"/>
    <w:pPr>
      <w:tabs>
        <w:tab w:val="left" w:pos="964"/>
      </w:tabs>
      <w:overflowPunct w:val="0"/>
      <w:autoSpaceDE w:val="0"/>
      <w:autoSpaceDN w:val="0"/>
      <w:adjustRightInd w:val="0"/>
      <w:spacing w:after="120"/>
      <w:ind w:left="964" w:hanging="964"/>
      <w:textAlignment w:val="baseline"/>
    </w:pPr>
    <w:rPr>
      <w:sz w:val="20"/>
      <w:lang w:eastAsia="pl-PL"/>
    </w:rPr>
  </w:style>
  <w:style w:type="paragraph" w:customStyle="1" w:styleId="StylNagwek2NiePogrubienie">
    <w:name w:val="Styl Nagłówek 2 + Nie Pogrubienie"/>
    <w:basedOn w:val="Nagwek2"/>
    <w:link w:val="StylNagwek2NiePogrubienieZnak"/>
    <w:rsid w:val="007E1E66"/>
    <w:pPr>
      <w:keepNext w:val="0"/>
      <w:tabs>
        <w:tab w:val="num" w:pos="360"/>
        <w:tab w:val="num" w:pos="1440"/>
      </w:tabs>
      <w:spacing w:before="120"/>
      <w:ind w:left="1440" w:hanging="360"/>
    </w:pPr>
    <w:rPr>
      <w:rFonts w:cs="Times New Roman"/>
      <w:b w:val="0"/>
      <w:bCs w:val="0"/>
      <w:iCs w:val="0"/>
      <w:sz w:val="20"/>
      <w:szCs w:val="20"/>
      <w:lang w:eastAsia="pl-PL"/>
    </w:rPr>
  </w:style>
  <w:style w:type="character" w:customStyle="1" w:styleId="StylNagwek2NiePogrubienieZnak">
    <w:name w:val="Styl Nagłówek 2 + Nie Pogrubienie Znak"/>
    <w:basedOn w:val="Domylnaczcionkaakapitu"/>
    <w:link w:val="StylNagwek2NiePogrubienie"/>
    <w:rsid w:val="007E1E66"/>
    <w:rPr>
      <w:rFonts w:ascii="Times New Roman" w:eastAsia="Times New Roman" w:hAnsi="Times New Roman" w:cs="Times New Roman"/>
      <w:sz w:val="20"/>
      <w:szCs w:val="20"/>
      <w:lang w:eastAsia="pl-PL"/>
    </w:rPr>
  </w:style>
  <w:style w:type="paragraph" w:customStyle="1" w:styleId="StylNagwek2Zagszczoneo015pt">
    <w:name w:val="Styl Nagłówek 2 + Zagęszczone o  015 pt"/>
    <w:basedOn w:val="Nagwek2"/>
    <w:link w:val="StylNagwek2Zagszczoneo015ptZnak"/>
    <w:rsid w:val="007E1E66"/>
    <w:pPr>
      <w:keepNext w:val="0"/>
      <w:tabs>
        <w:tab w:val="num" w:pos="360"/>
        <w:tab w:val="num" w:pos="1440"/>
      </w:tabs>
      <w:spacing w:before="120"/>
      <w:ind w:left="1440" w:hanging="360"/>
    </w:pPr>
    <w:rPr>
      <w:rFonts w:cs="Times New Roman"/>
      <w:iCs w:val="0"/>
      <w:spacing w:val="-3"/>
      <w:sz w:val="20"/>
      <w:szCs w:val="20"/>
      <w:lang w:eastAsia="pl-PL"/>
    </w:rPr>
  </w:style>
  <w:style w:type="character" w:customStyle="1" w:styleId="StylNagwek2Zagszczoneo015ptZnak">
    <w:name w:val="Styl Nagłówek 2 + Zagęszczone o  015 pt Znak"/>
    <w:basedOn w:val="Domylnaczcionkaakapitu"/>
    <w:link w:val="StylNagwek2Zagszczoneo015pt"/>
    <w:rsid w:val="007E1E66"/>
    <w:rPr>
      <w:rFonts w:ascii="Times New Roman" w:eastAsia="Times New Roman" w:hAnsi="Times New Roman" w:cs="Times New Roman"/>
      <w:b/>
      <w:bCs/>
      <w:spacing w:val="-3"/>
      <w:sz w:val="20"/>
      <w:szCs w:val="20"/>
      <w:lang w:eastAsia="pl-PL"/>
    </w:rPr>
  </w:style>
  <w:style w:type="paragraph" w:customStyle="1" w:styleId="StylNagwek2Po0pt">
    <w:name w:val="Styl Nagłówek 2 + Po:  0 pt"/>
    <w:basedOn w:val="Nagwek2"/>
    <w:rsid w:val="007E1E66"/>
    <w:pPr>
      <w:keepNext w:val="0"/>
      <w:tabs>
        <w:tab w:val="num" w:pos="360"/>
        <w:tab w:val="num" w:pos="1440"/>
      </w:tabs>
      <w:spacing w:before="120" w:after="0"/>
      <w:ind w:left="1440" w:hanging="360"/>
    </w:pPr>
    <w:rPr>
      <w:rFonts w:cs="Times New Roman"/>
      <w:iCs w:val="0"/>
      <w:sz w:val="20"/>
      <w:szCs w:val="20"/>
      <w:lang w:eastAsia="pl-PL"/>
    </w:rPr>
  </w:style>
  <w:style w:type="paragraph" w:customStyle="1" w:styleId="StylNagwek2Przed0ptPo0pt">
    <w:name w:val="Styl Nagłówek 2 + Przed:  0 pt Po:  0 pt"/>
    <w:basedOn w:val="Nagwek2"/>
    <w:rsid w:val="007E1E66"/>
    <w:pPr>
      <w:keepNext w:val="0"/>
      <w:tabs>
        <w:tab w:val="num" w:pos="360"/>
        <w:tab w:val="num" w:pos="1440"/>
      </w:tabs>
      <w:spacing w:before="0" w:after="0"/>
      <w:ind w:left="1440" w:hanging="360"/>
    </w:pPr>
    <w:rPr>
      <w:rFonts w:cs="Times New Roman"/>
      <w:iCs w:val="0"/>
      <w:sz w:val="20"/>
      <w:szCs w:val="20"/>
      <w:lang w:eastAsia="pl-PL"/>
    </w:rPr>
  </w:style>
  <w:style w:type="paragraph" w:customStyle="1" w:styleId="DefaultText">
    <w:name w:val="Default Text"/>
    <w:basedOn w:val="Normalny"/>
    <w:rsid w:val="007E1E66"/>
    <w:rPr>
      <w:noProof/>
      <w:sz w:val="24"/>
      <w:lang w:eastAsia="pl-PL"/>
    </w:rPr>
  </w:style>
  <w:style w:type="paragraph" w:customStyle="1" w:styleId="rozdzia1">
    <w:name w:val="rozdział1"/>
    <w:rsid w:val="007E1E66"/>
    <w:pPr>
      <w:spacing w:after="0" w:line="240" w:lineRule="auto"/>
    </w:pPr>
    <w:rPr>
      <w:rFonts w:ascii="Times New Roman" w:eastAsia="Times New Roman" w:hAnsi="Times New Roman" w:cs="Times New Roman"/>
      <w:b/>
      <w:color w:val="000000"/>
      <w:sz w:val="24"/>
      <w:szCs w:val="20"/>
      <w:lang w:val="cs-CZ" w:eastAsia="pl-PL"/>
    </w:rPr>
  </w:style>
  <w:style w:type="paragraph" w:customStyle="1" w:styleId="norods1">
    <w:name w:val="norods1"/>
    <w:basedOn w:val="Normalny"/>
    <w:rsid w:val="007E1E66"/>
    <w:rPr>
      <w:noProof/>
      <w:sz w:val="24"/>
      <w:lang w:eastAsia="pl-PL"/>
    </w:rPr>
  </w:style>
  <w:style w:type="paragraph" w:customStyle="1" w:styleId="TableText">
    <w:name w:val="Table Text"/>
    <w:basedOn w:val="Normalny"/>
    <w:rsid w:val="007E1E66"/>
    <w:pPr>
      <w:spacing w:line="360" w:lineRule="auto"/>
    </w:pPr>
    <w:rPr>
      <w:noProof/>
      <w:sz w:val="24"/>
      <w:lang w:eastAsia="pl-PL"/>
    </w:rPr>
  </w:style>
  <w:style w:type="paragraph" w:customStyle="1" w:styleId="sst2">
    <w:name w:val="sst2"/>
    <w:basedOn w:val="Normalny"/>
    <w:rsid w:val="007E1E66"/>
    <w:rPr>
      <w:b/>
      <w:noProof/>
      <w:sz w:val="24"/>
      <w:u w:val="single"/>
      <w:lang w:eastAsia="pl-PL"/>
    </w:rPr>
  </w:style>
  <w:style w:type="paragraph" w:styleId="Tekstblokowy">
    <w:name w:val="Block Text"/>
    <w:basedOn w:val="Normalny"/>
    <w:rsid w:val="007E1E66"/>
    <w:pPr>
      <w:ind w:left="2035" w:right="2603" w:hanging="578"/>
    </w:pPr>
    <w:rPr>
      <w:sz w:val="24"/>
      <w:szCs w:val="24"/>
      <w:lang w:eastAsia="pl-PL"/>
    </w:rPr>
  </w:style>
  <w:style w:type="paragraph" w:customStyle="1" w:styleId="StylNagwek2Po6pt">
    <w:name w:val="Styl Nagłówek 2 + Po:  6 pt"/>
    <w:basedOn w:val="Nagwek2"/>
    <w:rsid w:val="007E1E66"/>
    <w:pPr>
      <w:keepNext w:val="0"/>
      <w:tabs>
        <w:tab w:val="num" w:pos="360"/>
        <w:tab w:val="num" w:pos="1440"/>
      </w:tabs>
      <w:spacing w:before="120"/>
      <w:ind w:left="1440" w:hanging="360"/>
    </w:pPr>
    <w:rPr>
      <w:rFonts w:cs="Times New Roman"/>
      <w:iCs w:val="0"/>
      <w:sz w:val="20"/>
      <w:szCs w:val="20"/>
      <w:lang w:eastAsia="pl-PL"/>
    </w:rPr>
  </w:style>
  <w:style w:type="paragraph" w:customStyle="1" w:styleId="StylNagwek3Przed6pt">
    <w:name w:val="Styl Nagłówek 3 + Przed:  6 pt"/>
    <w:basedOn w:val="Nagwek3"/>
    <w:rsid w:val="007E1E66"/>
    <w:pPr>
      <w:widowControl/>
      <w:tabs>
        <w:tab w:val="num" w:pos="720"/>
        <w:tab w:val="num" w:pos="2160"/>
      </w:tabs>
      <w:autoSpaceDE/>
      <w:autoSpaceDN/>
      <w:spacing w:before="60"/>
      <w:ind w:left="2160" w:hanging="360"/>
    </w:pPr>
    <w:rPr>
      <w:sz w:val="20"/>
      <w:szCs w:val="20"/>
      <w:lang w:eastAsia="pl-PL"/>
    </w:rPr>
  </w:style>
  <w:style w:type="paragraph" w:customStyle="1" w:styleId="StylNagwek2Przed12pt">
    <w:name w:val="Styl Nagłówek 2 + Przed:  12 pt"/>
    <w:basedOn w:val="Nagwek2"/>
    <w:rsid w:val="007E1E66"/>
    <w:pPr>
      <w:keepNext w:val="0"/>
      <w:spacing w:before="120"/>
      <w:ind w:left="283" w:hanging="283"/>
    </w:pPr>
    <w:rPr>
      <w:rFonts w:cs="Times New Roman"/>
      <w:iCs w:val="0"/>
      <w:sz w:val="20"/>
      <w:szCs w:val="20"/>
      <w:lang w:eastAsia="pl-PL"/>
    </w:rPr>
  </w:style>
  <w:style w:type="character" w:styleId="Pogrubienie">
    <w:name w:val="Strong"/>
    <w:basedOn w:val="Domylnaczcionkaakapitu"/>
    <w:qFormat/>
    <w:rsid w:val="007E1E66"/>
    <w:rPr>
      <w:b/>
      <w:bCs/>
    </w:rPr>
  </w:style>
  <w:style w:type="paragraph" w:customStyle="1" w:styleId="StylNagwek3Zagszczoneo015pt">
    <w:name w:val="Styl Nagłówek 3 + Zagęszczone o  015 pt"/>
    <w:basedOn w:val="Nagwek3"/>
    <w:link w:val="StylNagwek3Zagszczoneo015ptZnak"/>
    <w:rsid w:val="007E1E66"/>
    <w:pPr>
      <w:widowControl/>
      <w:tabs>
        <w:tab w:val="num" w:pos="720"/>
        <w:tab w:val="num" w:pos="2160"/>
      </w:tabs>
      <w:autoSpaceDE/>
      <w:autoSpaceDN/>
      <w:spacing w:before="60"/>
      <w:ind w:left="2160" w:hanging="360"/>
    </w:pPr>
    <w:rPr>
      <w:spacing w:val="-3"/>
      <w:sz w:val="20"/>
      <w:szCs w:val="20"/>
      <w:lang w:eastAsia="pl-PL"/>
    </w:rPr>
  </w:style>
  <w:style w:type="character" w:customStyle="1" w:styleId="StylNagwek3Zagszczoneo015ptZnak">
    <w:name w:val="Styl Nagłówek 3 + Zagęszczone o  015 pt Znak"/>
    <w:basedOn w:val="Domylnaczcionkaakapitu"/>
    <w:link w:val="StylNagwek3Zagszczoneo015pt"/>
    <w:rsid w:val="007E1E66"/>
    <w:rPr>
      <w:rFonts w:ascii="Times New Roman" w:eastAsia="Times New Roman" w:hAnsi="Times New Roman" w:cs="Times New Roman"/>
      <w:b/>
      <w:spacing w:val="-3"/>
      <w:sz w:val="20"/>
      <w:szCs w:val="20"/>
      <w:lang w:eastAsia="pl-PL"/>
    </w:rPr>
  </w:style>
  <w:style w:type="paragraph" w:customStyle="1" w:styleId="akapit2">
    <w:name w:val="akapit2"/>
    <w:rsid w:val="007E1E66"/>
    <w:pPr>
      <w:spacing w:after="0" w:line="240" w:lineRule="auto"/>
      <w:ind w:left="226" w:hanging="226"/>
      <w:jc w:val="both"/>
    </w:pPr>
    <w:rPr>
      <w:rFonts w:ascii="Times New Roman" w:eastAsia="Times New Roman" w:hAnsi="Times New Roman" w:cs="Times New Roman"/>
      <w:color w:val="000000"/>
      <w:sz w:val="24"/>
      <w:szCs w:val="20"/>
      <w:lang w:val="cs-CZ" w:eastAsia="pl-PL"/>
    </w:rPr>
  </w:style>
  <w:style w:type="paragraph" w:customStyle="1" w:styleId="gruodst1">
    <w:name w:val="gruodst1"/>
    <w:rsid w:val="007E1E66"/>
    <w:pPr>
      <w:spacing w:after="0" w:line="240" w:lineRule="auto"/>
      <w:jc w:val="both"/>
    </w:pPr>
    <w:rPr>
      <w:rFonts w:ascii="Times New Roman" w:eastAsia="Times New Roman" w:hAnsi="Times New Roman" w:cs="Times New Roman"/>
      <w:b/>
      <w:color w:val="000000"/>
      <w:sz w:val="24"/>
      <w:szCs w:val="20"/>
      <w:lang w:val="cs-CZ" w:eastAsia="pl-PL"/>
    </w:rPr>
  </w:style>
  <w:style w:type="paragraph" w:styleId="Lista-kontynuacja2">
    <w:name w:val="List Continue 2"/>
    <w:basedOn w:val="Normalny"/>
    <w:rsid w:val="007E1E66"/>
    <w:pPr>
      <w:spacing w:after="120"/>
      <w:ind w:left="566"/>
    </w:pPr>
    <w:rPr>
      <w:sz w:val="20"/>
      <w:lang w:eastAsia="pl-PL"/>
    </w:rPr>
  </w:style>
  <w:style w:type="paragraph" w:customStyle="1" w:styleId="Tekstpodstawowywcity21">
    <w:name w:val="Tekst podstawowy wcięty 21"/>
    <w:basedOn w:val="Normalny"/>
    <w:rsid w:val="007E1E66"/>
    <w:pPr>
      <w:tabs>
        <w:tab w:val="left" w:pos="-1843"/>
      </w:tabs>
      <w:spacing w:line="360" w:lineRule="atLeast"/>
      <w:ind w:left="1276" w:hanging="283"/>
    </w:pPr>
    <w:rPr>
      <w:sz w:val="26"/>
      <w:lang w:eastAsia="pl-PL"/>
    </w:rPr>
  </w:style>
  <w:style w:type="paragraph" w:customStyle="1" w:styleId="Style">
    <w:name w:val="Style Ł"/>
    <w:basedOn w:val="Normalny"/>
    <w:rsid w:val="007E1E66"/>
    <w:pPr>
      <w:spacing w:line="340" w:lineRule="exact"/>
    </w:pPr>
    <w:rPr>
      <w:rFonts w:ascii="Arial" w:hAnsi="Arial"/>
      <w:lang w:eastAsia="pl-PL"/>
    </w:rPr>
  </w:style>
  <w:style w:type="paragraph" w:customStyle="1" w:styleId="StandardowytekstZnakZnakZnakZnak">
    <w:name w:val="Standardowy.tekst Znak Znak Znak Znak"/>
    <w:rsid w:val="007E1E66"/>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paragraph" w:customStyle="1" w:styleId="111">
    <w:name w:val="1.1.1."/>
    <w:basedOn w:val="Normalny"/>
    <w:rsid w:val="007E1E66"/>
    <w:pPr>
      <w:tabs>
        <w:tab w:val="left" w:pos="2126"/>
      </w:tabs>
      <w:overflowPunct w:val="0"/>
      <w:autoSpaceDE w:val="0"/>
      <w:autoSpaceDN w:val="0"/>
      <w:adjustRightInd w:val="0"/>
      <w:spacing w:line="360" w:lineRule="auto"/>
      <w:ind w:left="2127" w:hanging="709"/>
      <w:textAlignment w:val="baseline"/>
    </w:pPr>
    <w:rPr>
      <w:sz w:val="26"/>
      <w:lang w:eastAsia="pl-PL"/>
    </w:rPr>
  </w:style>
  <w:style w:type="paragraph" w:customStyle="1" w:styleId="11">
    <w:name w:val="1.1."/>
    <w:basedOn w:val="Normalny"/>
    <w:rsid w:val="007E1E66"/>
    <w:pPr>
      <w:overflowPunct w:val="0"/>
      <w:autoSpaceDE w:val="0"/>
      <w:autoSpaceDN w:val="0"/>
      <w:adjustRightInd w:val="0"/>
      <w:spacing w:line="360" w:lineRule="auto"/>
      <w:ind w:left="1418" w:hanging="709"/>
      <w:textAlignment w:val="baseline"/>
    </w:pPr>
    <w:rPr>
      <w:sz w:val="26"/>
      <w:lang w:eastAsia="pl-PL"/>
    </w:rPr>
  </w:style>
  <w:style w:type="paragraph" w:customStyle="1" w:styleId="tekst-11">
    <w:name w:val="tekst-1.1."/>
    <w:basedOn w:val="11"/>
    <w:rsid w:val="007E1E66"/>
    <w:pPr>
      <w:ind w:firstLine="0"/>
    </w:pPr>
  </w:style>
  <w:style w:type="paragraph" w:customStyle="1" w:styleId="12">
    <w:name w:val="1."/>
    <w:basedOn w:val="Normalny"/>
    <w:rsid w:val="007E1E66"/>
    <w:pPr>
      <w:overflowPunct w:val="0"/>
      <w:autoSpaceDE w:val="0"/>
      <w:autoSpaceDN w:val="0"/>
      <w:adjustRightInd w:val="0"/>
      <w:spacing w:line="360" w:lineRule="auto"/>
      <w:textAlignment w:val="baseline"/>
    </w:pPr>
    <w:rPr>
      <w:b/>
      <w:sz w:val="26"/>
      <w:lang w:eastAsia="pl-PL"/>
    </w:rPr>
  </w:style>
  <w:style w:type="paragraph" w:customStyle="1" w:styleId="tekst-1">
    <w:name w:val="tekst-1."/>
    <w:basedOn w:val="tekst-11"/>
    <w:rsid w:val="007E1E66"/>
    <w:pPr>
      <w:ind w:left="709"/>
    </w:pPr>
  </w:style>
  <w:style w:type="paragraph" w:customStyle="1" w:styleId="tekst-111">
    <w:name w:val="tekst-1.1.1."/>
    <w:basedOn w:val="tekst-11"/>
    <w:rsid w:val="007E1E66"/>
    <w:pPr>
      <w:ind w:left="2835"/>
    </w:pPr>
  </w:style>
  <w:style w:type="paragraph" w:customStyle="1" w:styleId="AAAAA">
    <w:name w:val="AAAAA"/>
    <w:rsid w:val="007E1E66"/>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pl-PL"/>
    </w:rPr>
  </w:style>
  <w:style w:type="paragraph" w:customStyle="1" w:styleId="Tekstpodstawowy22">
    <w:name w:val="Tekst podstawowy 22"/>
    <w:basedOn w:val="Normalny"/>
    <w:rsid w:val="007E1E66"/>
    <w:pPr>
      <w:overflowPunct w:val="0"/>
      <w:autoSpaceDE w:val="0"/>
      <w:autoSpaceDN w:val="0"/>
      <w:adjustRightInd w:val="0"/>
      <w:ind w:firstLine="709"/>
      <w:textAlignment w:val="baseline"/>
    </w:pPr>
    <w:rPr>
      <w:sz w:val="20"/>
      <w:lang w:eastAsia="pl-PL"/>
    </w:rPr>
  </w:style>
  <w:style w:type="paragraph" w:customStyle="1" w:styleId="wstp1">
    <w:name w:val="wstęp1"/>
    <w:basedOn w:val="Normalny"/>
    <w:rsid w:val="007E1E66"/>
    <w:pPr>
      <w:keepNext/>
      <w:widowControl w:val="0"/>
      <w:spacing w:before="360" w:after="120" w:line="300" w:lineRule="atLeast"/>
    </w:pPr>
    <w:rPr>
      <w:b/>
      <w:sz w:val="24"/>
      <w:lang w:eastAsia="pl-PL"/>
    </w:rPr>
  </w:style>
  <w:style w:type="character" w:customStyle="1" w:styleId="biggertext3">
    <w:name w:val="biggertext3"/>
    <w:basedOn w:val="Domylnaczcionkaakapitu"/>
    <w:rsid w:val="007E1E66"/>
    <w:rPr>
      <w:sz w:val="28"/>
      <w:szCs w:val="28"/>
    </w:rPr>
  </w:style>
  <w:style w:type="paragraph" w:styleId="Lista3">
    <w:name w:val="List 3"/>
    <w:basedOn w:val="Normalny"/>
    <w:rsid w:val="007E1E66"/>
    <w:pPr>
      <w:tabs>
        <w:tab w:val="left" w:pos="720"/>
      </w:tabs>
      <w:ind w:left="849" w:hanging="283"/>
    </w:pPr>
    <w:rPr>
      <w:sz w:val="20"/>
      <w:szCs w:val="24"/>
      <w:lang w:eastAsia="pl-PL"/>
    </w:rPr>
  </w:style>
  <w:style w:type="paragraph" w:customStyle="1" w:styleId="Zwykytekst1">
    <w:name w:val="Zwykły tekst1"/>
    <w:basedOn w:val="Normalny"/>
    <w:rsid w:val="007E1E66"/>
    <w:rPr>
      <w:rFonts w:ascii="Courier New" w:hAnsi="Courier New"/>
      <w:sz w:val="24"/>
      <w:lang w:eastAsia="pl-PL"/>
    </w:rPr>
  </w:style>
  <w:style w:type="paragraph" w:customStyle="1" w:styleId="BodyText21">
    <w:name w:val="Body Text 21"/>
    <w:basedOn w:val="Normalny"/>
    <w:rsid w:val="007E1E66"/>
    <w:pPr>
      <w:widowControl w:val="0"/>
      <w:spacing w:line="360" w:lineRule="auto"/>
    </w:pPr>
    <w:rPr>
      <w:rFonts w:ascii="Arial" w:hAnsi="Arial"/>
      <w:sz w:val="24"/>
      <w:lang w:eastAsia="pl-PL"/>
    </w:rPr>
  </w:style>
  <w:style w:type="character" w:customStyle="1" w:styleId="Bodytext5NotItalic">
    <w:name w:val="Body text (5) + Not Italic"/>
    <w:rsid w:val="007E1E66"/>
    <w:rPr>
      <w:rFonts w:ascii="Times New Roman" w:eastAsia="Times New Roman" w:hAnsi="Times New Roman" w:cs="Times New Roman"/>
      <w:b w:val="0"/>
      <w:bCs w:val="0"/>
      <w:i/>
      <w:iCs/>
      <w:smallCaps w:val="0"/>
      <w:strike w:val="0"/>
      <w:color w:val="000000"/>
      <w:spacing w:val="0"/>
      <w:w w:val="100"/>
      <w:position w:val="0"/>
      <w:sz w:val="20"/>
      <w:szCs w:val="20"/>
      <w:u w:val="none"/>
      <w:lang w:val="pl-PL"/>
    </w:rPr>
  </w:style>
  <w:style w:type="character" w:customStyle="1" w:styleId="WW8Num1z0">
    <w:name w:val="WW8Num1z0"/>
    <w:rsid w:val="007E1E66"/>
  </w:style>
  <w:style w:type="character" w:customStyle="1" w:styleId="WW8Num1z1">
    <w:name w:val="WW8Num1z1"/>
    <w:rsid w:val="007E1E66"/>
  </w:style>
  <w:style w:type="character" w:customStyle="1" w:styleId="WW8Num1z2">
    <w:name w:val="WW8Num1z2"/>
    <w:rsid w:val="007E1E66"/>
  </w:style>
  <w:style w:type="character" w:customStyle="1" w:styleId="WW8Num1z3">
    <w:name w:val="WW8Num1z3"/>
    <w:rsid w:val="007E1E66"/>
  </w:style>
  <w:style w:type="character" w:customStyle="1" w:styleId="WW8Num1z4">
    <w:name w:val="WW8Num1z4"/>
    <w:rsid w:val="007E1E66"/>
  </w:style>
  <w:style w:type="character" w:customStyle="1" w:styleId="WW8Num1z5">
    <w:name w:val="WW8Num1z5"/>
    <w:rsid w:val="007E1E66"/>
  </w:style>
  <w:style w:type="character" w:customStyle="1" w:styleId="WW8Num1z6">
    <w:name w:val="WW8Num1z6"/>
    <w:rsid w:val="007E1E66"/>
  </w:style>
  <w:style w:type="character" w:customStyle="1" w:styleId="WW8Num1z7">
    <w:name w:val="WW8Num1z7"/>
    <w:rsid w:val="007E1E66"/>
  </w:style>
  <w:style w:type="character" w:customStyle="1" w:styleId="WW8Num1z8">
    <w:name w:val="WW8Num1z8"/>
    <w:rsid w:val="007E1E66"/>
  </w:style>
  <w:style w:type="character" w:customStyle="1" w:styleId="WW8Num2z0">
    <w:name w:val="WW8Num2z0"/>
    <w:rsid w:val="007E1E66"/>
  </w:style>
  <w:style w:type="character" w:customStyle="1" w:styleId="WW8Num2z1">
    <w:name w:val="WW8Num2z1"/>
    <w:rsid w:val="007E1E66"/>
  </w:style>
  <w:style w:type="character" w:customStyle="1" w:styleId="WW8Num2z2">
    <w:name w:val="WW8Num2z2"/>
    <w:rsid w:val="007E1E66"/>
  </w:style>
  <w:style w:type="character" w:customStyle="1" w:styleId="WW8Num2z3">
    <w:name w:val="WW8Num2z3"/>
    <w:rsid w:val="007E1E66"/>
  </w:style>
  <w:style w:type="character" w:customStyle="1" w:styleId="WW8Num2z4">
    <w:name w:val="WW8Num2z4"/>
    <w:rsid w:val="007E1E66"/>
  </w:style>
  <w:style w:type="character" w:customStyle="1" w:styleId="WW8Num2z5">
    <w:name w:val="WW8Num2z5"/>
    <w:rsid w:val="007E1E66"/>
  </w:style>
  <w:style w:type="character" w:customStyle="1" w:styleId="WW8Num2z6">
    <w:name w:val="WW8Num2z6"/>
    <w:rsid w:val="007E1E66"/>
  </w:style>
  <w:style w:type="character" w:customStyle="1" w:styleId="WW8Num2z7">
    <w:name w:val="WW8Num2z7"/>
    <w:rsid w:val="007E1E66"/>
  </w:style>
  <w:style w:type="character" w:customStyle="1" w:styleId="WW8Num2z8">
    <w:name w:val="WW8Num2z8"/>
    <w:rsid w:val="007E1E66"/>
  </w:style>
  <w:style w:type="character" w:customStyle="1" w:styleId="Absatz-Standardschriftart">
    <w:name w:val="Absatz-Standardschriftart"/>
    <w:rsid w:val="007E1E66"/>
  </w:style>
  <w:style w:type="paragraph" w:customStyle="1" w:styleId="Nagwek12">
    <w:name w:val="Nagłówek1"/>
    <w:basedOn w:val="Normalny"/>
    <w:next w:val="Tretekstu"/>
    <w:rsid w:val="007E1E66"/>
    <w:pPr>
      <w:keepNext/>
      <w:widowControl w:val="0"/>
      <w:suppressAutoHyphens/>
      <w:autoSpaceDE w:val="0"/>
      <w:spacing w:before="240" w:after="120"/>
    </w:pPr>
    <w:rPr>
      <w:rFonts w:ascii="Arial" w:eastAsia="Mangal" w:hAnsi="Arial" w:cs="Microsoft YaHei"/>
      <w:kern w:val="1"/>
      <w:sz w:val="28"/>
      <w:szCs w:val="24"/>
      <w:lang w:bidi="hi-IN"/>
    </w:rPr>
  </w:style>
  <w:style w:type="paragraph" w:customStyle="1" w:styleId="Tretekstu">
    <w:name w:val="Treœæ tekstu"/>
    <w:basedOn w:val="Normalny"/>
    <w:rsid w:val="007E1E66"/>
    <w:pPr>
      <w:widowControl w:val="0"/>
      <w:suppressAutoHyphens/>
      <w:autoSpaceDE w:val="0"/>
      <w:spacing w:after="120"/>
    </w:pPr>
    <w:rPr>
      <w:kern w:val="1"/>
      <w:sz w:val="24"/>
      <w:szCs w:val="24"/>
      <w:lang w:bidi="hi-IN"/>
    </w:rPr>
  </w:style>
  <w:style w:type="paragraph" w:customStyle="1" w:styleId="Indeks">
    <w:name w:val="Indeks"/>
    <w:basedOn w:val="Normalny"/>
    <w:rsid w:val="007E1E66"/>
    <w:pPr>
      <w:widowControl w:val="0"/>
      <w:suppressAutoHyphens/>
      <w:autoSpaceDE w:val="0"/>
    </w:pPr>
    <w:rPr>
      <w:rFonts w:eastAsia="Mangal"/>
      <w:kern w:val="1"/>
      <w:sz w:val="24"/>
      <w:szCs w:val="24"/>
      <w:lang w:bidi="hi-IN"/>
    </w:rPr>
  </w:style>
  <w:style w:type="paragraph" w:customStyle="1" w:styleId="Nagwek0">
    <w:name w:val="Nag³ówek"/>
    <w:basedOn w:val="Normalny"/>
    <w:rsid w:val="007E1E66"/>
    <w:pPr>
      <w:widowControl w:val="0"/>
      <w:tabs>
        <w:tab w:val="center" w:pos="5140"/>
        <w:tab w:val="right" w:pos="10280"/>
      </w:tabs>
      <w:suppressAutoHyphens/>
      <w:autoSpaceDE w:val="0"/>
    </w:pPr>
    <w:rPr>
      <w:kern w:val="1"/>
      <w:sz w:val="24"/>
      <w:szCs w:val="24"/>
      <w:lang w:bidi="hi-IN"/>
    </w:rPr>
  </w:style>
  <w:style w:type="paragraph" w:customStyle="1" w:styleId="Zawartotabeli0">
    <w:name w:val="Zawartoœæ tabeli"/>
    <w:basedOn w:val="Normalny"/>
    <w:rsid w:val="007E1E66"/>
    <w:pPr>
      <w:widowControl w:val="0"/>
      <w:suppressAutoHyphens/>
      <w:autoSpaceDE w:val="0"/>
    </w:pPr>
    <w:rPr>
      <w:kern w:val="1"/>
      <w:sz w:val="24"/>
      <w:szCs w:val="24"/>
      <w:lang w:bidi="hi-IN"/>
    </w:rPr>
  </w:style>
  <w:style w:type="paragraph" w:customStyle="1" w:styleId="Nagwektabeli">
    <w:name w:val="Nag³ówek tabeli"/>
    <w:basedOn w:val="Zawartotabeli0"/>
    <w:rsid w:val="007E1E66"/>
    <w:pPr>
      <w:jc w:val="center"/>
    </w:pPr>
    <w:rPr>
      <w:b/>
      <w:bCs/>
    </w:rPr>
  </w:style>
  <w:style w:type="paragraph" w:customStyle="1" w:styleId="Nagwektabeli0">
    <w:name w:val="Nagłówek tabeli"/>
    <w:basedOn w:val="Zawartotabeli"/>
    <w:rsid w:val="007E1E66"/>
    <w:pPr>
      <w:suppressAutoHyphens w:val="0"/>
      <w:autoSpaceDE w:val="0"/>
      <w:spacing w:after="0"/>
      <w:jc w:val="center"/>
    </w:pPr>
    <w:rPr>
      <w:rFonts w:ascii="Arial" w:eastAsia="Times New Roman" w:hAnsi="Arial"/>
      <w:b/>
      <w:bCs/>
      <w:lang w:eastAsia="zh-CN" w:bidi="hi-IN"/>
    </w:rPr>
  </w:style>
  <w:style w:type="paragraph" w:customStyle="1" w:styleId="Listapunktowana1">
    <w:name w:val="Lista punktowana1"/>
    <w:basedOn w:val="Normalny"/>
    <w:rsid w:val="007E1E66"/>
    <w:pPr>
      <w:widowControl w:val="0"/>
      <w:autoSpaceDE w:val="0"/>
      <w:ind w:firstLine="1190"/>
    </w:pPr>
    <w:rPr>
      <w:rFonts w:ascii="Arial" w:hAnsi="Arial" w:cs="Arial"/>
      <w:kern w:val="1"/>
      <w:sz w:val="20"/>
      <w:lang w:eastAsia="pl-PL" w:bidi="hi-IN"/>
    </w:rPr>
  </w:style>
  <w:style w:type="character" w:customStyle="1" w:styleId="WW8Num3z0">
    <w:name w:val="WW8Num3z0"/>
    <w:rsid w:val="007E1E66"/>
  </w:style>
  <w:style w:type="character" w:customStyle="1" w:styleId="WW8Num3z1">
    <w:name w:val="WW8Num3z1"/>
    <w:rsid w:val="007E1E66"/>
    <w:rPr>
      <w:rFonts w:cs="Arial"/>
      <w:b w:val="0"/>
      <w:bCs w:val="0"/>
    </w:rPr>
  </w:style>
  <w:style w:type="character" w:customStyle="1" w:styleId="WW8Num4z0">
    <w:name w:val="WW8Num4z0"/>
    <w:rsid w:val="007E1E66"/>
    <w:rPr>
      <w:rFonts w:cs="Arial"/>
      <w:b w:val="0"/>
      <w:bCs w:val="0"/>
    </w:rPr>
  </w:style>
  <w:style w:type="character" w:customStyle="1" w:styleId="WW8Num5z0">
    <w:name w:val="WW8Num5z0"/>
    <w:rsid w:val="007E1E66"/>
    <w:rPr>
      <w:rFonts w:ascii="Times New Roman" w:hAnsi="Times New Roman" w:cs="Times New Roman"/>
      <w:sz w:val="20"/>
    </w:rPr>
  </w:style>
  <w:style w:type="character" w:customStyle="1" w:styleId="WW8Num1zfalse">
    <w:name w:val="WW8Num1zfalse"/>
    <w:rsid w:val="007E1E66"/>
  </w:style>
  <w:style w:type="character" w:customStyle="1" w:styleId="WW8Num4ztrue">
    <w:name w:val="WW8Num4ztrue"/>
    <w:rsid w:val="007E1E66"/>
  </w:style>
  <w:style w:type="character" w:customStyle="1" w:styleId="WW-WW8Num4ztrue">
    <w:name w:val="WW-WW8Num4ztrue"/>
    <w:rsid w:val="007E1E66"/>
  </w:style>
  <w:style w:type="character" w:customStyle="1" w:styleId="WW-WW8Num4ztrue1">
    <w:name w:val="WW-WW8Num4ztrue1"/>
    <w:rsid w:val="007E1E66"/>
  </w:style>
  <w:style w:type="character" w:customStyle="1" w:styleId="WW-WW8Num4ztrue2">
    <w:name w:val="WW-WW8Num4ztrue2"/>
    <w:rsid w:val="007E1E66"/>
  </w:style>
  <w:style w:type="character" w:customStyle="1" w:styleId="WW-WW8Num4ztrue3">
    <w:name w:val="WW-WW8Num4ztrue3"/>
    <w:rsid w:val="007E1E66"/>
  </w:style>
  <w:style w:type="character" w:customStyle="1" w:styleId="WW-WW8Num4ztrue4">
    <w:name w:val="WW-WW8Num4ztrue4"/>
    <w:rsid w:val="007E1E66"/>
  </w:style>
  <w:style w:type="character" w:customStyle="1" w:styleId="WW-WW8Num4ztrue5">
    <w:name w:val="WW-WW8Num4ztrue5"/>
    <w:rsid w:val="007E1E66"/>
  </w:style>
  <w:style w:type="character" w:customStyle="1" w:styleId="WW-WW8Num4ztrue6">
    <w:name w:val="WW-WW8Num4ztrue6"/>
    <w:rsid w:val="007E1E66"/>
  </w:style>
  <w:style w:type="character" w:customStyle="1" w:styleId="WW-WW8Num4ztrue11">
    <w:name w:val="WW-WW8Num4ztrue11"/>
    <w:rsid w:val="007E1E66"/>
  </w:style>
  <w:style w:type="character" w:customStyle="1" w:styleId="WW-WW8Num4ztrue21">
    <w:name w:val="WW-WW8Num4ztrue21"/>
    <w:rsid w:val="007E1E66"/>
  </w:style>
  <w:style w:type="character" w:customStyle="1" w:styleId="WW-WW8Num4ztrue31">
    <w:name w:val="WW-WW8Num4ztrue31"/>
    <w:rsid w:val="007E1E66"/>
  </w:style>
  <w:style w:type="character" w:customStyle="1" w:styleId="WW-WW8Num4ztrue41">
    <w:name w:val="WW-WW8Num4ztrue41"/>
    <w:rsid w:val="007E1E66"/>
  </w:style>
  <w:style w:type="character" w:customStyle="1" w:styleId="WW-WW8Num4ztrue51">
    <w:name w:val="WW-WW8Num4ztrue51"/>
    <w:rsid w:val="007E1E66"/>
  </w:style>
  <w:style w:type="character" w:customStyle="1" w:styleId="WW-Absatz-Standardschriftart">
    <w:name w:val="WW-Absatz-Standardschriftart"/>
    <w:rsid w:val="007E1E66"/>
  </w:style>
  <w:style w:type="character" w:customStyle="1" w:styleId="WW8Num6z1">
    <w:name w:val="WW8Num6z1"/>
    <w:rsid w:val="007E1E66"/>
    <w:rPr>
      <w:b w:val="0"/>
      <w:bCs w:val="0"/>
    </w:rPr>
  </w:style>
  <w:style w:type="character" w:customStyle="1" w:styleId="WW-Absatz-Standardschriftart1">
    <w:name w:val="WW-Absatz-Standardschriftart1"/>
    <w:rsid w:val="007E1E66"/>
  </w:style>
  <w:style w:type="character" w:customStyle="1" w:styleId="WW-Absatz-Standardschriftart11">
    <w:name w:val="WW-Absatz-Standardschriftart11"/>
    <w:rsid w:val="007E1E66"/>
  </w:style>
  <w:style w:type="character" w:customStyle="1" w:styleId="WW8Num6z0">
    <w:name w:val="WW8Num6z0"/>
    <w:rsid w:val="007E1E66"/>
    <w:rPr>
      <w:rFonts w:ascii="Times New Roman" w:hAnsi="Times New Roman" w:cs="Times New Roman"/>
      <w:sz w:val="16"/>
    </w:rPr>
  </w:style>
  <w:style w:type="character" w:customStyle="1" w:styleId="WW-Absatz-Standardschriftart111">
    <w:name w:val="WW-Absatz-Standardschriftart111"/>
    <w:rsid w:val="007E1E66"/>
  </w:style>
  <w:style w:type="character" w:customStyle="1" w:styleId="WW-Absatz-Standardschriftart1111">
    <w:name w:val="WW-Absatz-Standardschriftart1111"/>
    <w:rsid w:val="007E1E66"/>
  </w:style>
  <w:style w:type="character" w:customStyle="1" w:styleId="WW-Absatz-Standardschriftart11111">
    <w:name w:val="WW-Absatz-Standardschriftart11111"/>
    <w:rsid w:val="007E1E66"/>
  </w:style>
  <w:style w:type="character" w:customStyle="1" w:styleId="Znakinumeracji">
    <w:name w:val="Znaki numeracji"/>
    <w:rsid w:val="007E1E66"/>
    <w:rPr>
      <w:b w:val="0"/>
      <w:bCs w:val="0"/>
    </w:rPr>
  </w:style>
  <w:style w:type="paragraph" w:customStyle="1" w:styleId="Tekstblokowy1">
    <w:name w:val="Tekst blokowy1"/>
    <w:basedOn w:val="Normalny"/>
    <w:rsid w:val="007E1E66"/>
    <w:pPr>
      <w:widowControl w:val="0"/>
      <w:ind w:left="57" w:right="57" w:hanging="227"/>
    </w:pPr>
    <w:rPr>
      <w:rFonts w:ascii="Calibri" w:eastAsia="SimSun" w:hAnsi="Calibri" w:cs="Mangal"/>
      <w:kern w:val="1"/>
      <w:sz w:val="24"/>
      <w:szCs w:val="24"/>
      <w:lang w:bidi="hi-IN"/>
    </w:rPr>
  </w:style>
  <w:style w:type="paragraph" w:customStyle="1" w:styleId="Zawartoramki">
    <w:name w:val="Zawartość ramki"/>
    <w:basedOn w:val="Tekstpodstawowy"/>
    <w:rsid w:val="007E1E66"/>
    <w:pPr>
      <w:widowControl w:val="0"/>
      <w:suppressAutoHyphens/>
    </w:pPr>
    <w:rPr>
      <w:rFonts w:ascii="Calibri" w:eastAsia="SimSun" w:hAnsi="Calibri" w:cs="Mangal"/>
      <w:kern w:val="1"/>
      <w:sz w:val="24"/>
      <w:szCs w:val="24"/>
      <w:lang w:bidi="hi-IN"/>
    </w:rPr>
  </w:style>
  <w:style w:type="paragraph" w:customStyle="1" w:styleId="Nagwek100">
    <w:name w:val="Nagłówek 10"/>
    <w:basedOn w:val="Nagwek12"/>
    <w:next w:val="Tekstpodstawowy"/>
    <w:rsid w:val="007E1E66"/>
    <w:pPr>
      <w:autoSpaceDE/>
      <w:ind w:left="283" w:hanging="283"/>
    </w:pPr>
    <w:rPr>
      <w:rFonts w:eastAsia="Microsoft YaHei" w:cs="Mangal"/>
      <w:b/>
      <w:bCs/>
      <w:sz w:val="21"/>
      <w:szCs w:val="21"/>
    </w:rPr>
  </w:style>
  <w:style w:type="paragraph" w:styleId="Mapadokumentu">
    <w:name w:val="Document Map"/>
    <w:basedOn w:val="Normalny"/>
    <w:link w:val="MapadokumentuZnak"/>
    <w:uiPriority w:val="99"/>
    <w:semiHidden/>
    <w:unhideWhenUsed/>
    <w:rsid w:val="007E1E66"/>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7E1E66"/>
    <w:rPr>
      <w:rFonts w:ascii="Tahoma" w:eastAsia="Times New Roman" w:hAnsi="Tahoma" w:cs="Tahoma"/>
      <w:sz w:val="16"/>
      <w:szCs w:val="16"/>
      <w:lang w:eastAsia="zh-CN"/>
    </w:rPr>
  </w:style>
  <w:style w:type="paragraph" w:customStyle="1" w:styleId="Tekstpodstawowywcity32">
    <w:name w:val="Tekst podstawowy wcięty 32"/>
    <w:basedOn w:val="Normalny"/>
    <w:rsid w:val="007E1E66"/>
    <w:pPr>
      <w:tabs>
        <w:tab w:val="left" w:pos="964"/>
      </w:tabs>
      <w:overflowPunct w:val="0"/>
      <w:autoSpaceDE w:val="0"/>
      <w:autoSpaceDN w:val="0"/>
      <w:adjustRightInd w:val="0"/>
      <w:spacing w:after="120"/>
      <w:ind w:left="964" w:hanging="964"/>
      <w:textAlignment w:val="baseline"/>
    </w:pPr>
    <w:rPr>
      <w:sz w:val="20"/>
      <w:lang w:eastAsia="pl-PL"/>
    </w:rPr>
  </w:style>
  <w:style w:type="paragraph" w:customStyle="1" w:styleId="Tekstpodstawowywcity22">
    <w:name w:val="Tekst podstawowy wcięty 22"/>
    <w:basedOn w:val="Normalny"/>
    <w:rsid w:val="007E1E66"/>
    <w:pPr>
      <w:tabs>
        <w:tab w:val="left" w:pos="-1843"/>
      </w:tabs>
      <w:spacing w:line="360" w:lineRule="atLeast"/>
      <w:ind w:left="1276" w:hanging="283"/>
    </w:pPr>
    <w:rPr>
      <w:sz w:val="26"/>
      <w:lang w:eastAsia="pl-PL"/>
    </w:rPr>
  </w:style>
  <w:style w:type="paragraph" w:customStyle="1" w:styleId="Tekstpodstawowy23">
    <w:name w:val="Tekst podstawowy 23"/>
    <w:basedOn w:val="Normalny"/>
    <w:rsid w:val="007E1E66"/>
    <w:pPr>
      <w:overflowPunct w:val="0"/>
      <w:autoSpaceDE w:val="0"/>
      <w:autoSpaceDN w:val="0"/>
      <w:adjustRightInd w:val="0"/>
      <w:ind w:firstLine="709"/>
      <w:textAlignment w:val="baseline"/>
    </w:pPr>
    <w:rPr>
      <w:sz w:val="20"/>
      <w:lang w:eastAsia="pl-PL"/>
    </w:rPr>
  </w:style>
  <w:style w:type="paragraph" w:customStyle="1" w:styleId="Zwykytekst2">
    <w:name w:val="Zwykły tekst2"/>
    <w:basedOn w:val="Normalny"/>
    <w:rsid w:val="007E1E66"/>
    <w:rPr>
      <w:rFonts w:ascii="Courier New" w:hAnsi="Courier New"/>
      <w:sz w:val="24"/>
      <w:lang w:eastAsia="pl-PL"/>
    </w:rPr>
  </w:style>
  <w:style w:type="paragraph" w:customStyle="1" w:styleId="Tekstpodstawowywcity34">
    <w:name w:val="Tekst podstawowy wcięty 34"/>
    <w:basedOn w:val="Normalny"/>
    <w:rsid w:val="007E1E66"/>
    <w:pPr>
      <w:tabs>
        <w:tab w:val="left" w:pos="964"/>
      </w:tabs>
      <w:overflowPunct w:val="0"/>
      <w:autoSpaceDE w:val="0"/>
      <w:autoSpaceDN w:val="0"/>
      <w:adjustRightInd w:val="0"/>
      <w:spacing w:after="120"/>
      <w:ind w:left="964" w:hanging="964"/>
      <w:textAlignment w:val="baseline"/>
    </w:pPr>
    <w:rPr>
      <w:sz w:val="20"/>
      <w:lang w:eastAsia="pl-PL"/>
    </w:rPr>
  </w:style>
  <w:style w:type="paragraph" w:customStyle="1" w:styleId="Tekstpodstawowywcity23">
    <w:name w:val="Tekst podstawowy wcięty 23"/>
    <w:basedOn w:val="Normalny"/>
    <w:rsid w:val="007E1E66"/>
    <w:pPr>
      <w:tabs>
        <w:tab w:val="left" w:pos="-1843"/>
      </w:tabs>
      <w:spacing w:line="360" w:lineRule="atLeast"/>
      <w:ind w:left="1276" w:hanging="283"/>
    </w:pPr>
    <w:rPr>
      <w:sz w:val="26"/>
      <w:lang w:eastAsia="pl-PL"/>
    </w:rPr>
  </w:style>
  <w:style w:type="paragraph" w:customStyle="1" w:styleId="Tekstpodstawowy24">
    <w:name w:val="Tekst podstawowy 24"/>
    <w:basedOn w:val="Normalny"/>
    <w:rsid w:val="007E1E66"/>
    <w:pPr>
      <w:overflowPunct w:val="0"/>
      <w:autoSpaceDE w:val="0"/>
      <w:autoSpaceDN w:val="0"/>
      <w:adjustRightInd w:val="0"/>
      <w:ind w:firstLine="709"/>
      <w:textAlignment w:val="baseline"/>
    </w:pPr>
    <w:rPr>
      <w:sz w:val="20"/>
      <w:lang w:eastAsia="pl-PL"/>
    </w:rPr>
  </w:style>
  <w:style w:type="paragraph" w:customStyle="1" w:styleId="Zwykytekst3">
    <w:name w:val="Zwykły tekst3"/>
    <w:basedOn w:val="Normalny"/>
    <w:rsid w:val="007E1E66"/>
    <w:rPr>
      <w:rFonts w:ascii="Courier New" w:hAnsi="Courier New"/>
      <w:sz w:val="24"/>
      <w:lang w:eastAsia="pl-PL"/>
    </w:rPr>
  </w:style>
  <w:style w:type="character" w:customStyle="1" w:styleId="FontStyle29">
    <w:name w:val="Font Style29"/>
    <w:uiPriority w:val="99"/>
    <w:rsid w:val="007E1E66"/>
    <w:rPr>
      <w:rFonts w:ascii="Times New Roman" w:hAnsi="Times New Roman" w:cs="Times New Roman"/>
      <w:sz w:val="18"/>
      <w:szCs w:val="18"/>
    </w:rPr>
  </w:style>
  <w:style w:type="paragraph" w:customStyle="1" w:styleId="Style110">
    <w:name w:val="Style11"/>
    <w:basedOn w:val="Normalny"/>
    <w:uiPriority w:val="99"/>
    <w:rsid w:val="007E1E66"/>
    <w:pPr>
      <w:widowControl w:val="0"/>
      <w:autoSpaceDE w:val="0"/>
      <w:autoSpaceDN w:val="0"/>
      <w:adjustRightInd w:val="0"/>
      <w:spacing w:line="259" w:lineRule="exact"/>
      <w:ind w:hanging="394"/>
    </w:pPr>
    <w:rPr>
      <w:rFonts w:ascii="Arial" w:hAnsi="Arial" w:cs="Arial"/>
      <w:sz w:val="24"/>
      <w:szCs w:val="24"/>
      <w:lang w:eastAsia="pl-PL"/>
    </w:rPr>
  </w:style>
  <w:style w:type="character" w:customStyle="1" w:styleId="FontStyle25">
    <w:name w:val="Font Style25"/>
    <w:uiPriority w:val="99"/>
    <w:rsid w:val="007E1E66"/>
    <w:rPr>
      <w:rFonts w:ascii="Times New Roman" w:hAnsi="Times New Roman" w:cs="Times New Roman"/>
      <w:sz w:val="22"/>
      <w:szCs w:val="22"/>
    </w:rPr>
  </w:style>
  <w:style w:type="paragraph" w:customStyle="1" w:styleId="Tekstpodstawowywcity35">
    <w:name w:val="Tekst podstawowy wcięty 35"/>
    <w:basedOn w:val="Normalny"/>
    <w:rsid w:val="007E1E66"/>
    <w:pPr>
      <w:overflowPunct w:val="0"/>
      <w:autoSpaceDE w:val="0"/>
      <w:autoSpaceDN w:val="0"/>
      <w:adjustRightInd w:val="0"/>
      <w:ind w:firstLine="709"/>
      <w:textAlignment w:val="baseline"/>
    </w:pPr>
    <w:rPr>
      <w:sz w:val="20"/>
      <w:lang w:eastAsia="pl-PL"/>
    </w:rPr>
  </w:style>
  <w:style w:type="character" w:customStyle="1" w:styleId="Teksttreci">
    <w:name w:val="Tekst treści_"/>
    <w:basedOn w:val="Domylnaczcionkaakapitu"/>
    <w:link w:val="Teksttreci0"/>
    <w:rsid w:val="007E1E66"/>
    <w:rPr>
      <w:shd w:val="clear" w:color="auto" w:fill="FFFFFF"/>
    </w:rPr>
  </w:style>
  <w:style w:type="paragraph" w:customStyle="1" w:styleId="Teksttreci0">
    <w:name w:val="Tekst treści"/>
    <w:basedOn w:val="Normalny"/>
    <w:link w:val="Teksttreci"/>
    <w:rsid w:val="007E1E66"/>
    <w:pPr>
      <w:widowControl w:val="0"/>
      <w:shd w:val="clear" w:color="auto" w:fill="FFFFFF"/>
      <w:spacing w:after="180" w:line="0" w:lineRule="atLeast"/>
      <w:ind w:hanging="320"/>
    </w:pPr>
    <w:rPr>
      <w:rFonts w:asciiTheme="minorHAnsi" w:eastAsiaTheme="minorHAnsi" w:hAnsiTheme="minorHAnsi" w:cstheme="minorBidi"/>
      <w:szCs w:val="22"/>
      <w:lang w:eastAsia="en-US"/>
    </w:rPr>
  </w:style>
  <w:style w:type="character" w:customStyle="1" w:styleId="TeksttreciArialUnicodeMS95pt">
    <w:name w:val="Tekst treści + Arial Unicode MS;9;5 pt"/>
    <w:basedOn w:val="Teksttreci"/>
    <w:rsid w:val="007E1E66"/>
    <w:rPr>
      <w:rFonts w:ascii="Arial Unicode MS" w:eastAsia="Arial Unicode MS" w:hAnsi="Arial Unicode MS" w:cs="Arial Unicode MS"/>
      <w:color w:val="000000"/>
      <w:spacing w:val="0"/>
      <w:w w:val="100"/>
      <w:position w:val="0"/>
      <w:sz w:val="19"/>
      <w:szCs w:val="19"/>
      <w:shd w:val="clear" w:color="auto" w:fill="FFFFFF"/>
      <w:lang w:val="pl-PL"/>
    </w:rPr>
  </w:style>
  <w:style w:type="character" w:customStyle="1" w:styleId="PogrubienieTeksttreciFranklinGothicHeavy95ptOdstpy0pt">
    <w:name w:val="Pogrubienie;Tekst treści + Franklin Gothic Heavy;9;5 pt;Odstępy 0 pt"/>
    <w:basedOn w:val="Teksttreci"/>
    <w:rsid w:val="007E1E66"/>
    <w:rPr>
      <w:rFonts w:ascii="Franklin Gothic Heavy" w:eastAsia="Franklin Gothic Heavy" w:hAnsi="Franklin Gothic Heavy" w:cs="Franklin Gothic Heavy"/>
      <w:b/>
      <w:bCs/>
      <w:color w:val="000000"/>
      <w:spacing w:val="10"/>
      <w:w w:val="100"/>
      <w:position w:val="0"/>
      <w:sz w:val="19"/>
      <w:szCs w:val="19"/>
      <w:shd w:val="clear" w:color="auto" w:fill="FFFFFF"/>
      <w:lang w:val="pl-PL"/>
    </w:rPr>
  </w:style>
  <w:style w:type="character" w:customStyle="1" w:styleId="punkt">
    <w:name w:val="punkt"/>
    <w:rsid w:val="007E1E66"/>
    <w:rPr>
      <w:rFonts w:ascii="Times New" w:hAnsi="Times New"/>
      <w:b/>
      <w:bCs w:val="0"/>
      <w:sz w:val="28"/>
    </w:rPr>
  </w:style>
  <w:style w:type="character" w:customStyle="1" w:styleId="podpodpunkt">
    <w:name w:val="podpodpunkt"/>
    <w:rsid w:val="007E1E66"/>
  </w:style>
  <w:style w:type="paragraph" w:customStyle="1" w:styleId="Tekstpodstawowy31">
    <w:name w:val="Tekst podstawowy 31"/>
    <w:basedOn w:val="Normalny"/>
    <w:rsid w:val="007E1E66"/>
    <w:pPr>
      <w:suppressAutoHyphens/>
      <w:spacing w:after="120"/>
    </w:pPr>
    <w:rPr>
      <w:sz w:val="16"/>
      <w:szCs w:val="16"/>
      <w:lang w:eastAsia="ar-SA"/>
    </w:rPr>
  </w:style>
  <w:style w:type="character" w:customStyle="1" w:styleId="Teksttreci8pt">
    <w:name w:val="Tekst treści + 8 pt"/>
    <w:rsid w:val="007E1E66"/>
    <w:rPr>
      <w:rFonts w:ascii="Times New Roman" w:eastAsia="Times New Roman" w:hAnsi="Times New Roman" w:cs="Times New Roman"/>
      <w:b w:val="0"/>
      <w:bCs w:val="0"/>
      <w:i w:val="0"/>
      <w:iCs w:val="0"/>
      <w:smallCaps w:val="0"/>
      <w:strike w:val="0"/>
      <w:color w:val="000000"/>
      <w:spacing w:val="0"/>
      <w:w w:val="100"/>
      <w:position w:val="0"/>
      <w:sz w:val="16"/>
      <w:szCs w:val="16"/>
      <w:u w:val="none"/>
      <w:lang w:val="pl-PL"/>
    </w:rPr>
  </w:style>
  <w:style w:type="character" w:customStyle="1" w:styleId="Podpistabeli">
    <w:name w:val="Podpis tabeli_"/>
    <w:link w:val="Podpistabeli0"/>
    <w:rsid w:val="007E1E66"/>
    <w:rPr>
      <w:b/>
      <w:bCs/>
      <w:sz w:val="18"/>
      <w:szCs w:val="18"/>
      <w:shd w:val="clear" w:color="auto" w:fill="FFFFFF"/>
    </w:rPr>
  </w:style>
  <w:style w:type="paragraph" w:customStyle="1" w:styleId="Podpistabeli0">
    <w:name w:val="Podpis tabeli"/>
    <w:basedOn w:val="Normalny"/>
    <w:link w:val="Podpistabeli"/>
    <w:rsid w:val="007E1E66"/>
    <w:pPr>
      <w:widowControl w:val="0"/>
      <w:shd w:val="clear" w:color="auto" w:fill="FFFFFF"/>
      <w:spacing w:line="0" w:lineRule="atLeast"/>
      <w:ind w:hanging="1020"/>
    </w:pPr>
    <w:rPr>
      <w:rFonts w:asciiTheme="minorHAnsi" w:eastAsiaTheme="minorHAnsi" w:hAnsiTheme="minorHAnsi" w:cstheme="minorBidi"/>
      <w:b/>
      <w:bCs/>
      <w:sz w:val="18"/>
      <w:szCs w:val="18"/>
      <w:lang w:eastAsia="en-US"/>
    </w:rPr>
  </w:style>
  <w:style w:type="paragraph" w:customStyle="1" w:styleId="Wykropkowanie">
    <w:name w:val="Wykropkowanie"/>
    <w:basedOn w:val="Normalny"/>
    <w:rsid w:val="007E1E66"/>
    <w:pPr>
      <w:numPr>
        <w:numId w:val="68"/>
      </w:numPr>
      <w:overflowPunct w:val="0"/>
      <w:autoSpaceDE w:val="0"/>
      <w:spacing w:before="120"/>
    </w:pPr>
    <w:rPr>
      <w:rFonts w:ascii="Tahoma" w:eastAsia="Calibri" w:hAnsi="Tahoma" w:cs="Tahoma"/>
      <w:kern w:val="1"/>
      <w:sz w:val="20"/>
      <w:szCs w:val="22"/>
      <w:lang w:eastAsia="ar-SA"/>
    </w:rPr>
  </w:style>
  <w:style w:type="paragraph" w:customStyle="1" w:styleId="Indeks51">
    <w:name w:val="Indeks 51"/>
    <w:basedOn w:val="Normalny"/>
    <w:next w:val="Normalny"/>
    <w:rsid w:val="007E1E66"/>
    <w:pPr>
      <w:ind w:left="1000" w:hanging="200"/>
    </w:pPr>
    <w:rPr>
      <w:bCs/>
      <w:kern w:val="1"/>
      <w:sz w:val="20"/>
      <w:lang w:eastAsia="ar-SA"/>
    </w:rPr>
  </w:style>
  <w:style w:type="paragraph" w:customStyle="1" w:styleId="PrzepisyZwiazane">
    <w:name w:val="PrzepisyZwiazane"/>
    <w:basedOn w:val="Normalny"/>
    <w:rsid w:val="007E1E66"/>
    <w:pPr>
      <w:numPr>
        <w:numId w:val="67"/>
      </w:numPr>
      <w:ind w:left="1134" w:hanging="567"/>
    </w:pPr>
    <w:rPr>
      <w:rFonts w:ascii="Tahoma" w:eastAsia="Calibri" w:hAnsi="Tahoma" w:cs="Tahoma"/>
      <w:kern w:val="1"/>
      <w:sz w:val="20"/>
      <w:szCs w:val="22"/>
      <w:lang w:eastAsia="ar-SA"/>
    </w:rPr>
  </w:style>
  <w:style w:type="paragraph" w:customStyle="1" w:styleId="Nagwek110">
    <w:name w:val="Nagłówek 11"/>
    <w:basedOn w:val="Normalny"/>
    <w:next w:val="Normalny"/>
    <w:rsid w:val="007E1E66"/>
    <w:pPr>
      <w:keepNext/>
      <w:keepLines/>
      <w:widowControl w:val="0"/>
      <w:suppressAutoHyphens/>
      <w:spacing w:before="85" w:after="85"/>
    </w:pPr>
    <w:rPr>
      <w:rFonts w:eastAsia="Lucida Sans Unicode"/>
      <w:b/>
      <w:bCs/>
      <w:caps/>
      <w:kern w:val="1"/>
      <w:sz w:val="20"/>
      <w:szCs w:val="24"/>
      <w:lang w:eastAsia="ar-SA"/>
    </w:rPr>
  </w:style>
  <w:style w:type="paragraph" w:customStyle="1" w:styleId="Nagwek21">
    <w:name w:val="Nagłówek 21"/>
    <w:basedOn w:val="Normalny"/>
    <w:next w:val="Normalny"/>
    <w:rsid w:val="007E1E66"/>
    <w:pPr>
      <w:keepNext/>
      <w:widowControl w:val="0"/>
      <w:suppressAutoHyphens/>
      <w:spacing w:before="57" w:after="57"/>
    </w:pPr>
    <w:rPr>
      <w:rFonts w:eastAsia="Lucida Sans Unicode"/>
      <w:b/>
      <w:bCs/>
      <w:kern w:val="1"/>
      <w:sz w:val="20"/>
      <w:szCs w:val="24"/>
      <w:lang w:eastAsia="ar-SA"/>
    </w:rPr>
  </w:style>
  <w:style w:type="paragraph" w:customStyle="1" w:styleId="Nagwek120">
    <w:name w:val="Nagłówek 12"/>
    <w:basedOn w:val="Normalny"/>
    <w:next w:val="Normalny"/>
    <w:rsid w:val="007E1E66"/>
    <w:pPr>
      <w:keepNext/>
      <w:keepLines/>
      <w:widowControl w:val="0"/>
      <w:suppressAutoHyphens/>
      <w:spacing w:before="85" w:after="85"/>
    </w:pPr>
    <w:rPr>
      <w:rFonts w:eastAsia="Lucida Sans Unicode"/>
      <w:b/>
      <w:bCs/>
      <w:caps/>
      <w:sz w:val="24"/>
      <w:szCs w:val="24"/>
    </w:rPr>
  </w:style>
  <w:style w:type="paragraph" w:customStyle="1" w:styleId="Nagwek22">
    <w:name w:val="Nagłówek 22"/>
    <w:basedOn w:val="Normalny"/>
    <w:next w:val="Normalny"/>
    <w:rsid w:val="007E1E66"/>
    <w:pPr>
      <w:keepNext/>
      <w:widowControl w:val="0"/>
      <w:suppressAutoHyphens/>
      <w:spacing w:before="57" w:after="57"/>
    </w:pPr>
    <w:rPr>
      <w:rFonts w:eastAsia="Lucida Sans Unicode"/>
      <w:b/>
      <w:bCs/>
      <w:sz w:val="24"/>
      <w:szCs w:val="24"/>
    </w:rPr>
  </w:style>
  <w:style w:type="paragraph" w:customStyle="1" w:styleId="Nagwek31">
    <w:name w:val="Nagłówek 31"/>
    <w:basedOn w:val="Normalny"/>
    <w:next w:val="Normalny"/>
    <w:rsid w:val="007E1E66"/>
    <w:pPr>
      <w:keepNext/>
      <w:widowControl w:val="0"/>
      <w:suppressAutoHyphens/>
      <w:spacing w:before="60" w:after="60"/>
    </w:pPr>
    <w:rPr>
      <w:rFonts w:eastAsia="Lucida Sans Unicode"/>
      <w:sz w:val="24"/>
      <w:szCs w:val="24"/>
    </w:rPr>
  </w:style>
  <w:style w:type="character" w:customStyle="1" w:styleId="Nagwek20">
    <w:name w:val="Nagłówek #2_"/>
    <w:basedOn w:val="Domylnaczcionkaakapitu"/>
    <w:link w:val="Nagwek23"/>
    <w:rsid w:val="007E1E66"/>
    <w:rPr>
      <w:rFonts w:ascii="Arial Unicode MS" w:eastAsia="Arial Unicode MS" w:hAnsi="Arial Unicode MS" w:cs="Arial Unicode MS"/>
      <w:sz w:val="18"/>
      <w:szCs w:val="18"/>
      <w:shd w:val="clear" w:color="auto" w:fill="FFFFFF"/>
    </w:rPr>
  </w:style>
  <w:style w:type="paragraph" w:customStyle="1" w:styleId="Nagwek23">
    <w:name w:val="Nagłówek #2"/>
    <w:basedOn w:val="Normalny"/>
    <w:link w:val="Nagwek20"/>
    <w:rsid w:val="007E1E66"/>
    <w:pPr>
      <w:widowControl w:val="0"/>
      <w:shd w:val="clear" w:color="auto" w:fill="FFFFFF"/>
      <w:spacing w:after="120" w:line="0" w:lineRule="atLeast"/>
      <w:outlineLvl w:val="1"/>
    </w:pPr>
    <w:rPr>
      <w:rFonts w:ascii="Arial Unicode MS" w:eastAsia="Arial Unicode MS" w:hAnsi="Arial Unicode MS" w:cs="Arial Unicode MS"/>
      <w:sz w:val="18"/>
      <w:szCs w:val="18"/>
      <w:lang w:eastAsia="en-US"/>
    </w:rPr>
  </w:style>
  <w:style w:type="character" w:customStyle="1" w:styleId="Teksttreci4">
    <w:name w:val="Tekst treści (4)_"/>
    <w:basedOn w:val="Domylnaczcionkaakapitu"/>
    <w:link w:val="Teksttreci40"/>
    <w:rsid w:val="007E1E66"/>
    <w:rPr>
      <w:rFonts w:ascii="Arial Unicode MS" w:eastAsia="Arial Unicode MS" w:hAnsi="Arial Unicode MS" w:cs="Arial Unicode MS"/>
      <w:b/>
      <w:bCs/>
      <w:sz w:val="16"/>
      <w:szCs w:val="16"/>
      <w:shd w:val="clear" w:color="auto" w:fill="FFFFFF"/>
    </w:rPr>
  </w:style>
  <w:style w:type="character" w:customStyle="1" w:styleId="Teksttreci49ptBezpogrubienia">
    <w:name w:val="Tekst treści (4) + 9 pt;Bez pogrubienia"/>
    <w:basedOn w:val="Teksttreci4"/>
    <w:rsid w:val="007E1E66"/>
    <w:rPr>
      <w:rFonts w:ascii="Arial Unicode MS" w:eastAsia="Arial Unicode MS" w:hAnsi="Arial Unicode MS" w:cs="Arial Unicode MS"/>
      <w:b/>
      <w:bCs/>
      <w:color w:val="000000"/>
      <w:spacing w:val="0"/>
      <w:w w:val="100"/>
      <w:position w:val="0"/>
      <w:sz w:val="18"/>
      <w:szCs w:val="18"/>
      <w:shd w:val="clear" w:color="auto" w:fill="FFFFFF"/>
      <w:lang w:val="pl-PL" w:eastAsia="pl-PL" w:bidi="pl-PL"/>
    </w:rPr>
  </w:style>
  <w:style w:type="paragraph" w:customStyle="1" w:styleId="Teksttreci40">
    <w:name w:val="Tekst treści (4)"/>
    <w:basedOn w:val="Normalny"/>
    <w:link w:val="Teksttreci4"/>
    <w:rsid w:val="007E1E66"/>
    <w:pPr>
      <w:widowControl w:val="0"/>
      <w:shd w:val="clear" w:color="auto" w:fill="FFFFFF"/>
      <w:spacing w:before="120" w:line="288" w:lineRule="exact"/>
    </w:pPr>
    <w:rPr>
      <w:rFonts w:ascii="Arial Unicode MS" w:eastAsia="Arial Unicode MS" w:hAnsi="Arial Unicode MS" w:cs="Arial Unicode MS"/>
      <w:b/>
      <w:bCs/>
      <w:sz w:val="16"/>
      <w:szCs w:val="16"/>
      <w:lang w:eastAsia="en-US"/>
    </w:rPr>
  </w:style>
  <w:style w:type="character" w:customStyle="1" w:styleId="fontstyle01">
    <w:name w:val="fontstyle01"/>
    <w:basedOn w:val="Domylnaczcionkaakapitu"/>
    <w:rsid w:val="007E1E66"/>
    <w:rPr>
      <w:rFonts w:ascii="Helvetica" w:hAnsi="Helvetica" w:cs="Helvetica" w:hint="default"/>
      <w:b w:val="0"/>
      <w:bCs w:val="0"/>
      <w:i w:val="0"/>
      <w:iCs w:val="0"/>
      <w:color w:val="363539"/>
      <w:sz w:val="20"/>
      <w:szCs w:val="20"/>
    </w:rPr>
  </w:style>
  <w:style w:type="character" w:customStyle="1" w:styleId="fontstyle11">
    <w:name w:val="fontstyle11"/>
    <w:basedOn w:val="Domylnaczcionkaakapitu"/>
    <w:rsid w:val="007E1E66"/>
    <w:rPr>
      <w:rFonts w:ascii="TTE1B1AD90t00" w:hAnsi="TTE1B1AD90t00" w:hint="default"/>
      <w:b w:val="0"/>
      <w:bCs w:val="0"/>
      <w:i w:val="0"/>
      <w:iCs w:val="0"/>
      <w:color w:val="363539"/>
      <w:sz w:val="20"/>
      <w:szCs w:val="20"/>
    </w:rPr>
  </w:style>
  <w:style w:type="character" w:styleId="Uwydatnienie">
    <w:name w:val="Emphasis"/>
    <w:basedOn w:val="Domylnaczcionkaakapitu"/>
    <w:uiPriority w:val="20"/>
    <w:qFormat/>
    <w:rsid w:val="007E1E66"/>
    <w:rPr>
      <w:i/>
      <w:iCs/>
    </w:rPr>
  </w:style>
  <w:style w:type="paragraph" w:customStyle="1" w:styleId="Style182">
    <w:name w:val="Style182"/>
    <w:basedOn w:val="Normalny"/>
    <w:rsid w:val="007E1E66"/>
    <w:pPr>
      <w:widowControl w:val="0"/>
      <w:autoSpaceDE w:val="0"/>
      <w:autoSpaceDN w:val="0"/>
      <w:adjustRightInd w:val="0"/>
      <w:spacing w:line="230" w:lineRule="exact"/>
    </w:pPr>
    <w:rPr>
      <w:rFonts w:ascii="Calibri" w:hAnsi="Calibri"/>
      <w:sz w:val="24"/>
      <w:szCs w:val="24"/>
      <w:lang w:eastAsia="pl-PL"/>
    </w:rPr>
  </w:style>
  <w:style w:type="character" w:customStyle="1" w:styleId="FontStyle217">
    <w:name w:val="Font Style217"/>
    <w:rsid w:val="007E1E66"/>
    <w:rPr>
      <w:rFonts w:ascii="Arial" w:hAnsi="Arial" w:cs="Arial"/>
      <w:b/>
      <w:bCs/>
      <w:color w:val="000000"/>
      <w:sz w:val="20"/>
      <w:szCs w:val="20"/>
    </w:rPr>
  </w:style>
  <w:style w:type="character" w:customStyle="1" w:styleId="FontStyle218">
    <w:name w:val="Font Style218"/>
    <w:rsid w:val="007E1E66"/>
    <w:rPr>
      <w:rFonts w:ascii="Arial" w:hAnsi="Arial" w:cs="Arial"/>
      <w:color w:val="000000"/>
      <w:sz w:val="20"/>
      <w:szCs w:val="20"/>
    </w:rPr>
  </w:style>
  <w:style w:type="character" w:customStyle="1" w:styleId="FontStyle234">
    <w:name w:val="Font Style234"/>
    <w:rsid w:val="007E1E66"/>
    <w:rPr>
      <w:rFonts w:ascii="Arial" w:hAnsi="Arial" w:cs="Arial"/>
      <w:b/>
      <w:bCs/>
      <w:i/>
      <w:iCs/>
      <w:color w:val="000000"/>
      <w:sz w:val="20"/>
      <w:szCs w:val="20"/>
    </w:rPr>
  </w:style>
  <w:style w:type="paragraph" w:customStyle="1" w:styleId="Style192">
    <w:name w:val="Style192"/>
    <w:basedOn w:val="Normalny"/>
    <w:rsid w:val="007E1E66"/>
    <w:pPr>
      <w:widowControl w:val="0"/>
      <w:autoSpaceDE w:val="0"/>
      <w:autoSpaceDN w:val="0"/>
      <w:adjustRightInd w:val="0"/>
      <w:spacing w:line="235" w:lineRule="exact"/>
      <w:ind w:hanging="278"/>
    </w:pPr>
    <w:rPr>
      <w:rFonts w:ascii="Calibri" w:hAnsi="Calibri"/>
      <w:sz w:val="24"/>
      <w:szCs w:val="24"/>
      <w:lang w:eastAsia="pl-PL"/>
    </w:rPr>
  </w:style>
  <w:style w:type="paragraph" w:customStyle="1" w:styleId="Style58">
    <w:name w:val="Style58"/>
    <w:basedOn w:val="Normalny"/>
    <w:rsid w:val="007E1E66"/>
    <w:pPr>
      <w:widowControl w:val="0"/>
      <w:autoSpaceDE w:val="0"/>
      <w:autoSpaceDN w:val="0"/>
      <w:adjustRightInd w:val="0"/>
      <w:spacing w:line="480" w:lineRule="exact"/>
    </w:pPr>
    <w:rPr>
      <w:rFonts w:ascii="Calibri" w:hAnsi="Calibri"/>
      <w:sz w:val="24"/>
      <w:szCs w:val="24"/>
      <w:lang w:eastAsia="pl-PL"/>
    </w:rPr>
  </w:style>
  <w:style w:type="paragraph" w:customStyle="1" w:styleId="Style189">
    <w:name w:val="Style189"/>
    <w:basedOn w:val="Normalny"/>
    <w:rsid w:val="007E1E66"/>
    <w:pPr>
      <w:widowControl w:val="0"/>
      <w:autoSpaceDE w:val="0"/>
      <w:autoSpaceDN w:val="0"/>
      <w:adjustRightInd w:val="0"/>
      <w:spacing w:line="228" w:lineRule="exact"/>
      <w:ind w:hanging="360"/>
    </w:pPr>
    <w:rPr>
      <w:rFonts w:ascii="Calibri" w:hAnsi="Calibri"/>
      <w:sz w:val="24"/>
      <w:szCs w:val="24"/>
      <w:lang w:eastAsia="pl-PL"/>
    </w:rPr>
  </w:style>
  <w:style w:type="paragraph" w:customStyle="1" w:styleId="Style185">
    <w:name w:val="Style185"/>
    <w:basedOn w:val="Normalny"/>
    <w:rsid w:val="007E1E66"/>
    <w:pPr>
      <w:widowControl w:val="0"/>
      <w:autoSpaceDE w:val="0"/>
      <w:autoSpaceDN w:val="0"/>
      <w:adjustRightInd w:val="0"/>
    </w:pPr>
    <w:rPr>
      <w:rFonts w:ascii="Calibri" w:hAnsi="Calibri"/>
      <w:sz w:val="24"/>
      <w:szCs w:val="24"/>
      <w:lang w:eastAsia="pl-PL"/>
    </w:rPr>
  </w:style>
  <w:style w:type="paragraph" w:customStyle="1" w:styleId="Style92">
    <w:name w:val="Style92"/>
    <w:basedOn w:val="Normalny"/>
    <w:rsid w:val="007E1E66"/>
    <w:pPr>
      <w:widowControl w:val="0"/>
      <w:autoSpaceDE w:val="0"/>
      <w:autoSpaceDN w:val="0"/>
      <w:adjustRightInd w:val="0"/>
      <w:spacing w:line="230" w:lineRule="exact"/>
    </w:pPr>
    <w:rPr>
      <w:rFonts w:ascii="Calibri" w:hAnsi="Calibri"/>
      <w:sz w:val="24"/>
      <w:szCs w:val="24"/>
      <w:lang w:eastAsia="pl-PL"/>
    </w:rPr>
  </w:style>
  <w:style w:type="paragraph" w:customStyle="1" w:styleId="Legenda1">
    <w:name w:val="Legenda1"/>
    <w:basedOn w:val="Normalny"/>
    <w:next w:val="Normalny"/>
    <w:rsid w:val="007E1E66"/>
    <w:pPr>
      <w:widowControl w:val="0"/>
      <w:suppressAutoHyphens/>
      <w:jc w:val="center"/>
    </w:pPr>
    <w:rPr>
      <w:rFonts w:ascii="Arial" w:hAnsi="Arial" w:cs="Arial"/>
      <w:b/>
      <w:bCs/>
      <w:sz w:val="32"/>
      <w:lang w:val="en-US" w:eastAsia="ar-SA"/>
    </w:rPr>
  </w:style>
  <w:style w:type="table" w:customStyle="1" w:styleId="TableNormal">
    <w:name w:val="Table Normal"/>
    <w:uiPriority w:val="2"/>
    <w:semiHidden/>
    <w:unhideWhenUsed/>
    <w:qFormat/>
    <w:rsid w:val="00E50ED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3C17B0"/>
    <w:pPr>
      <w:widowControl w:val="0"/>
      <w:autoSpaceDE w:val="0"/>
      <w:autoSpaceDN w:val="0"/>
      <w:spacing w:before="2"/>
      <w:ind w:left="107"/>
    </w:pPr>
    <w:rPr>
      <w:rFonts w:eastAsia="Arial" w:cs="Arial"/>
      <w:sz w:val="20"/>
      <w:szCs w:val="22"/>
      <w:lang w:eastAsia="en-US"/>
    </w:rPr>
  </w:style>
  <w:style w:type="table" w:customStyle="1" w:styleId="TableNormal1">
    <w:name w:val="Table Normal1"/>
    <w:uiPriority w:val="2"/>
    <w:semiHidden/>
    <w:unhideWhenUsed/>
    <w:qFormat/>
    <w:rsid w:val="00AB215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fontstyle21">
    <w:name w:val="fontstyle21"/>
    <w:basedOn w:val="Domylnaczcionkaakapitu"/>
    <w:rsid w:val="004851CE"/>
    <w:rPr>
      <w:rFonts w:ascii="TimesNewRoman" w:eastAsia="TimesNewRoman" w:hAnsi="TimesNewRoman" w:hint="eastAsia"/>
      <w:b w:val="0"/>
      <w:bCs w:val="0"/>
      <w:i w:val="0"/>
      <w:iCs w:val="0"/>
      <w:color w:val="000000"/>
      <w:sz w:val="22"/>
      <w:szCs w:val="22"/>
    </w:rPr>
  </w:style>
  <w:style w:type="character" w:customStyle="1" w:styleId="fontstyle31">
    <w:name w:val="fontstyle31"/>
    <w:basedOn w:val="Domylnaczcionkaakapitu"/>
    <w:rsid w:val="00C751E9"/>
    <w:rPr>
      <w:rFonts w:ascii="Times-Roman" w:hAnsi="Times-Roman" w:hint="default"/>
      <w:b w:val="0"/>
      <w:bCs w:val="0"/>
      <w:i w:val="0"/>
      <w:iCs w:val="0"/>
      <w:color w:val="000000"/>
      <w:sz w:val="20"/>
      <w:szCs w:val="20"/>
    </w:rPr>
  </w:style>
  <w:style w:type="character" w:customStyle="1" w:styleId="fontstyle410">
    <w:name w:val="fontstyle41"/>
    <w:basedOn w:val="Domylnaczcionkaakapitu"/>
    <w:rsid w:val="00C751E9"/>
    <w:rPr>
      <w:rFonts w:ascii="TimesNewRoman" w:eastAsia="TimesNewRoman" w:hAnsi="TimesNewRoman" w:hint="eastAsia"/>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38886">
      <w:bodyDiv w:val="1"/>
      <w:marLeft w:val="0"/>
      <w:marRight w:val="0"/>
      <w:marTop w:val="0"/>
      <w:marBottom w:val="0"/>
      <w:divBdr>
        <w:top w:val="none" w:sz="0" w:space="0" w:color="auto"/>
        <w:left w:val="none" w:sz="0" w:space="0" w:color="auto"/>
        <w:bottom w:val="none" w:sz="0" w:space="0" w:color="auto"/>
        <w:right w:val="none" w:sz="0" w:space="0" w:color="auto"/>
      </w:divBdr>
      <w:divsChild>
        <w:div w:id="259217137">
          <w:marLeft w:val="0"/>
          <w:marRight w:val="0"/>
          <w:marTop w:val="0"/>
          <w:marBottom w:val="0"/>
          <w:divBdr>
            <w:top w:val="none" w:sz="0" w:space="0" w:color="auto"/>
            <w:left w:val="none" w:sz="0" w:space="0" w:color="auto"/>
            <w:bottom w:val="none" w:sz="0" w:space="0" w:color="auto"/>
            <w:right w:val="none" w:sz="0" w:space="0" w:color="auto"/>
          </w:divBdr>
        </w:div>
        <w:div w:id="55050508">
          <w:marLeft w:val="0"/>
          <w:marRight w:val="0"/>
          <w:marTop w:val="0"/>
          <w:marBottom w:val="0"/>
          <w:divBdr>
            <w:top w:val="none" w:sz="0" w:space="0" w:color="auto"/>
            <w:left w:val="none" w:sz="0" w:space="0" w:color="auto"/>
            <w:bottom w:val="none" w:sz="0" w:space="0" w:color="auto"/>
            <w:right w:val="none" w:sz="0" w:space="0" w:color="auto"/>
          </w:divBdr>
        </w:div>
        <w:div w:id="947809640">
          <w:marLeft w:val="0"/>
          <w:marRight w:val="0"/>
          <w:marTop w:val="0"/>
          <w:marBottom w:val="0"/>
          <w:divBdr>
            <w:top w:val="none" w:sz="0" w:space="0" w:color="auto"/>
            <w:left w:val="none" w:sz="0" w:space="0" w:color="auto"/>
            <w:bottom w:val="none" w:sz="0" w:space="0" w:color="auto"/>
            <w:right w:val="none" w:sz="0" w:space="0" w:color="auto"/>
          </w:divBdr>
        </w:div>
        <w:div w:id="1388912089">
          <w:marLeft w:val="0"/>
          <w:marRight w:val="0"/>
          <w:marTop w:val="0"/>
          <w:marBottom w:val="0"/>
          <w:divBdr>
            <w:top w:val="none" w:sz="0" w:space="0" w:color="auto"/>
            <w:left w:val="none" w:sz="0" w:space="0" w:color="auto"/>
            <w:bottom w:val="none" w:sz="0" w:space="0" w:color="auto"/>
            <w:right w:val="none" w:sz="0" w:space="0" w:color="auto"/>
          </w:divBdr>
        </w:div>
        <w:div w:id="587346756">
          <w:marLeft w:val="0"/>
          <w:marRight w:val="0"/>
          <w:marTop w:val="0"/>
          <w:marBottom w:val="0"/>
          <w:divBdr>
            <w:top w:val="none" w:sz="0" w:space="0" w:color="auto"/>
            <w:left w:val="none" w:sz="0" w:space="0" w:color="auto"/>
            <w:bottom w:val="none" w:sz="0" w:space="0" w:color="auto"/>
            <w:right w:val="none" w:sz="0" w:space="0" w:color="auto"/>
          </w:divBdr>
        </w:div>
        <w:div w:id="1203640603">
          <w:marLeft w:val="0"/>
          <w:marRight w:val="0"/>
          <w:marTop w:val="0"/>
          <w:marBottom w:val="0"/>
          <w:divBdr>
            <w:top w:val="none" w:sz="0" w:space="0" w:color="auto"/>
            <w:left w:val="none" w:sz="0" w:space="0" w:color="auto"/>
            <w:bottom w:val="none" w:sz="0" w:space="0" w:color="auto"/>
            <w:right w:val="none" w:sz="0" w:space="0" w:color="auto"/>
          </w:divBdr>
        </w:div>
        <w:div w:id="655307285">
          <w:marLeft w:val="0"/>
          <w:marRight w:val="0"/>
          <w:marTop w:val="0"/>
          <w:marBottom w:val="0"/>
          <w:divBdr>
            <w:top w:val="none" w:sz="0" w:space="0" w:color="auto"/>
            <w:left w:val="none" w:sz="0" w:space="0" w:color="auto"/>
            <w:bottom w:val="none" w:sz="0" w:space="0" w:color="auto"/>
            <w:right w:val="none" w:sz="0" w:space="0" w:color="auto"/>
          </w:divBdr>
        </w:div>
        <w:div w:id="1890875030">
          <w:marLeft w:val="0"/>
          <w:marRight w:val="0"/>
          <w:marTop w:val="0"/>
          <w:marBottom w:val="0"/>
          <w:divBdr>
            <w:top w:val="none" w:sz="0" w:space="0" w:color="auto"/>
            <w:left w:val="none" w:sz="0" w:space="0" w:color="auto"/>
            <w:bottom w:val="none" w:sz="0" w:space="0" w:color="auto"/>
            <w:right w:val="none" w:sz="0" w:space="0" w:color="auto"/>
          </w:divBdr>
        </w:div>
        <w:div w:id="2097432352">
          <w:marLeft w:val="0"/>
          <w:marRight w:val="0"/>
          <w:marTop w:val="0"/>
          <w:marBottom w:val="0"/>
          <w:divBdr>
            <w:top w:val="none" w:sz="0" w:space="0" w:color="auto"/>
            <w:left w:val="none" w:sz="0" w:space="0" w:color="auto"/>
            <w:bottom w:val="none" w:sz="0" w:space="0" w:color="auto"/>
            <w:right w:val="none" w:sz="0" w:space="0" w:color="auto"/>
          </w:divBdr>
        </w:div>
        <w:div w:id="963316276">
          <w:marLeft w:val="0"/>
          <w:marRight w:val="0"/>
          <w:marTop w:val="0"/>
          <w:marBottom w:val="0"/>
          <w:divBdr>
            <w:top w:val="none" w:sz="0" w:space="0" w:color="auto"/>
            <w:left w:val="none" w:sz="0" w:space="0" w:color="auto"/>
            <w:bottom w:val="none" w:sz="0" w:space="0" w:color="auto"/>
            <w:right w:val="none" w:sz="0" w:space="0" w:color="auto"/>
          </w:divBdr>
        </w:div>
        <w:div w:id="1941520705">
          <w:marLeft w:val="0"/>
          <w:marRight w:val="0"/>
          <w:marTop w:val="0"/>
          <w:marBottom w:val="0"/>
          <w:divBdr>
            <w:top w:val="none" w:sz="0" w:space="0" w:color="auto"/>
            <w:left w:val="none" w:sz="0" w:space="0" w:color="auto"/>
            <w:bottom w:val="none" w:sz="0" w:space="0" w:color="auto"/>
            <w:right w:val="none" w:sz="0" w:space="0" w:color="auto"/>
          </w:divBdr>
        </w:div>
        <w:div w:id="87313244">
          <w:marLeft w:val="0"/>
          <w:marRight w:val="0"/>
          <w:marTop w:val="0"/>
          <w:marBottom w:val="0"/>
          <w:divBdr>
            <w:top w:val="none" w:sz="0" w:space="0" w:color="auto"/>
            <w:left w:val="none" w:sz="0" w:space="0" w:color="auto"/>
            <w:bottom w:val="none" w:sz="0" w:space="0" w:color="auto"/>
            <w:right w:val="none" w:sz="0" w:space="0" w:color="auto"/>
          </w:divBdr>
        </w:div>
        <w:div w:id="714082807">
          <w:marLeft w:val="0"/>
          <w:marRight w:val="0"/>
          <w:marTop w:val="0"/>
          <w:marBottom w:val="0"/>
          <w:divBdr>
            <w:top w:val="none" w:sz="0" w:space="0" w:color="auto"/>
            <w:left w:val="none" w:sz="0" w:space="0" w:color="auto"/>
            <w:bottom w:val="none" w:sz="0" w:space="0" w:color="auto"/>
            <w:right w:val="none" w:sz="0" w:space="0" w:color="auto"/>
          </w:divBdr>
        </w:div>
        <w:div w:id="1721974321">
          <w:marLeft w:val="0"/>
          <w:marRight w:val="0"/>
          <w:marTop w:val="0"/>
          <w:marBottom w:val="0"/>
          <w:divBdr>
            <w:top w:val="none" w:sz="0" w:space="0" w:color="auto"/>
            <w:left w:val="none" w:sz="0" w:space="0" w:color="auto"/>
            <w:bottom w:val="none" w:sz="0" w:space="0" w:color="auto"/>
            <w:right w:val="none" w:sz="0" w:space="0" w:color="auto"/>
          </w:divBdr>
        </w:div>
        <w:div w:id="2100832109">
          <w:marLeft w:val="0"/>
          <w:marRight w:val="0"/>
          <w:marTop w:val="0"/>
          <w:marBottom w:val="0"/>
          <w:divBdr>
            <w:top w:val="none" w:sz="0" w:space="0" w:color="auto"/>
            <w:left w:val="none" w:sz="0" w:space="0" w:color="auto"/>
            <w:bottom w:val="none" w:sz="0" w:space="0" w:color="auto"/>
            <w:right w:val="none" w:sz="0" w:space="0" w:color="auto"/>
          </w:divBdr>
        </w:div>
        <w:div w:id="376511910">
          <w:marLeft w:val="0"/>
          <w:marRight w:val="0"/>
          <w:marTop w:val="0"/>
          <w:marBottom w:val="0"/>
          <w:divBdr>
            <w:top w:val="none" w:sz="0" w:space="0" w:color="auto"/>
            <w:left w:val="none" w:sz="0" w:space="0" w:color="auto"/>
            <w:bottom w:val="none" w:sz="0" w:space="0" w:color="auto"/>
            <w:right w:val="none" w:sz="0" w:space="0" w:color="auto"/>
          </w:divBdr>
        </w:div>
      </w:divsChild>
    </w:div>
    <w:div w:id="13508482">
      <w:bodyDiv w:val="1"/>
      <w:marLeft w:val="0"/>
      <w:marRight w:val="0"/>
      <w:marTop w:val="0"/>
      <w:marBottom w:val="0"/>
      <w:divBdr>
        <w:top w:val="none" w:sz="0" w:space="0" w:color="auto"/>
        <w:left w:val="none" w:sz="0" w:space="0" w:color="auto"/>
        <w:bottom w:val="none" w:sz="0" w:space="0" w:color="auto"/>
        <w:right w:val="none" w:sz="0" w:space="0" w:color="auto"/>
      </w:divBdr>
    </w:div>
    <w:div w:id="21520783">
      <w:bodyDiv w:val="1"/>
      <w:marLeft w:val="0"/>
      <w:marRight w:val="0"/>
      <w:marTop w:val="0"/>
      <w:marBottom w:val="0"/>
      <w:divBdr>
        <w:top w:val="none" w:sz="0" w:space="0" w:color="auto"/>
        <w:left w:val="none" w:sz="0" w:space="0" w:color="auto"/>
        <w:bottom w:val="none" w:sz="0" w:space="0" w:color="auto"/>
        <w:right w:val="none" w:sz="0" w:space="0" w:color="auto"/>
      </w:divBdr>
    </w:div>
    <w:div w:id="22295112">
      <w:bodyDiv w:val="1"/>
      <w:marLeft w:val="0"/>
      <w:marRight w:val="0"/>
      <w:marTop w:val="0"/>
      <w:marBottom w:val="0"/>
      <w:divBdr>
        <w:top w:val="none" w:sz="0" w:space="0" w:color="auto"/>
        <w:left w:val="none" w:sz="0" w:space="0" w:color="auto"/>
        <w:bottom w:val="none" w:sz="0" w:space="0" w:color="auto"/>
        <w:right w:val="none" w:sz="0" w:space="0" w:color="auto"/>
      </w:divBdr>
    </w:div>
    <w:div w:id="42950551">
      <w:bodyDiv w:val="1"/>
      <w:marLeft w:val="0"/>
      <w:marRight w:val="0"/>
      <w:marTop w:val="0"/>
      <w:marBottom w:val="0"/>
      <w:divBdr>
        <w:top w:val="none" w:sz="0" w:space="0" w:color="auto"/>
        <w:left w:val="none" w:sz="0" w:space="0" w:color="auto"/>
        <w:bottom w:val="none" w:sz="0" w:space="0" w:color="auto"/>
        <w:right w:val="none" w:sz="0" w:space="0" w:color="auto"/>
      </w:divBdr>
    </w:div>
    <w:div w:id="68693023">
      <w:bodyDiv w:val="1"/>
      <w:marLeft w:val="0"/>
      <w:marRight w:val="0"/>
      <w:marTop w:val="0"/>
      <w:marBottom w:val="0"/>
      <w:divBdr>
        <w:top w:val="none" w:sz="0" w:space="0" w:color="auto"/>
        <w:left w:val="none" w:sz="0" w:space="0" w:color="auto"/>
        <w:bottom w:val="none" w:sz="0" w:space="0" w:color="auto"/>
        <w:right w:val="none" w:sz="0" w:space="0" w:color="auto"/>
      </w:divBdr>
    </w:div>
    <w:div w:id="92014275">
      <w:bodyDiv w:val="1"/>
      <w:marLeft w:val="0"/>
      <w:marRight w:val="0"/>
      <w:marTop w:val="0"/>
      <w:marBottom w:val="0"/>
      <w:divBdr>
        <w:top w:val="none" w:sz="0" w:space="0" w:color="auto"/>
        <w:left w:val="none" w:sz="0" w:space="0" w:color="auto"/>
        <w:bottom w:val="none" w:sz="0" w:space="0" w:color="auto"/>
        <w:right w:val="none" w:sz="0" w:space="0" w:color="auto"/>
      </w:divBdr>
    </w:div>
    <w:div w:id="113906580">
      <w:bodyDiv w:val="1"/>
      <w:marLeft w:val="0"/>
      <w:marRight w:val="0"/>
      <w:marTop w:val="0"/>
      <w:marBottom w:val="0"/>
      <w:divBdr>
        <w:top w:val="none" w:sz="0" w:space="0" w:color="auto"/>
        <w:left w:val="none" w:sz="0" w:space="0" w:color="auto"/>
        <w:bottom w:val="none" w:sz="0" w:space="0" w:color="auto"/>
        <w:right w:val="none" w:sz="0" w:space="0" w:color="auto"/>
      </w:divBdr>
    </w:div>
    <w:div w:id="130291003">
      <w:bodyDiv w:val="1"/>
      <w:marLeft w:val="0"/>
      <w:marRight w:val="0"/>
      <w:marTop w:val="0"/>
      <w:marBottom w:val="0"/>
      <w:divBdr>
        <w:top w:val="none" w:sz="0" w:space="0" w:color="auto"/>
        <w:left w:val="none" w:sz="0" w:space="0" w:color="auto"/>
        <w:bottom w:val="none" w:sz="0" w:space="0" w:color="auto"/>
        <w:right w:val="none" w:sz="0" w:space="0" w:color="auto"/>
      </w:divBdr>
    </w:div>
    <w:div w:id="143160594">
      <w:bodyDiv w:val="1"/>
      <w:marLeft w:val="0"/>
      <w:marRight w:val="0"/>
      <w:marTop w:val="0"/>
      <w:marBottom w:val="0"/>
      <w:divBdr>
        <w:top w:val="none" w:sz="0" w:space="0" w:color="auto"/>
        <w:left w:val="none" w:sz="0" w:space="0" w:color="auto"/>
        <w:bottom w:val="none" w:sz="0" w:space="0" w:color="auto"/>
        <w:right w:val="none" w:sz="0" w:space="0" w:color="auto"/>
      </w:divBdr>
    </w:div>
    <w:div w:id="145056070">
      <w:bodyDiv w:val="1"/>
      <w:marLeft w:val="0"/>
      <w:marRight w:val="0"/>
      <w:marTop w:val="0"/>
      <w:marBottom w:val="0"/>
      <w:divBdr>
        <w:top w:val="none" w:sz="0" w:space="0" w:color="auto"/>
        <w:left w:val="none" w:sz="0" w:space="0" w:color="auto"/>
        <w:bottom w:val="none" w:sz="0" w:space="0" w:color="auto"/>
        <w:right w:val="none" w:sz="0" w:space="0" w:color="auto"/>
      </w:divBdr>
    </w:div>
    <w:div w:id="146213169">
      <w:bodyDiv w:val="1"/>
      <w:marLeft w:val="0"/>
      <w:marRight w:val="0"/>
      <w:marTop w:val="0"/>
      <w:marBottom w:val="0"/>
      <w:divBdr>
        <w:top w:val="none" w:sz="0" w:space="0" w:color="auto"/>
        <w:left w:val="none" w:sz="0" w:space="0" w:color="auto"/>
        <w:bottom w:val="none" w:sz="0" w:space="0" w:color="auto"/>
        <w:right w:val="none" w:sz="0" w:space="0" w:color="auto"/>
      </w:divBdr>
    </w:div>
    <w:div w:id="179897175">
      <w:bodyDiv w:val="1"/>
      <w:marLeft w:val="0"/>
      <w:marRight w:val="0"/>
      <w:marTop w:val="0"/>
      <w:marBottom w:val="0"/>
      <w:divBdr>
        <w:top w:val="none" w:sz="0" w:space="0" w:color="auto"/>
        <w:left w:val="none" w:sz="0" w:space="0" w:color="auto"/>
        <w:bottom w:val="none" w:sz="0" w:space="0" w:color="auto"/>
        <w:right w:val="none" w:sz="0" w:space="0" w:color="auto"/>
      </w:divBdr>
    </w:div>
    <w:div w:id="179899915">
      <w:bodyDiv w:val="1"/>
      <w:marLeft w:val="0"/>
      <w:marRight w:val="0"/>
      <w:marTop w:val="0"/>
      <w:marBottom w:val="0"/>
      <w:divBdr>
        <w:top w:val="none" w:sz="0" w:space="0" w:color="auto"/>
        <w:left w:val="none" w:sz="0" w:space="0" w:color="auto"/>
        <w:bottom w:val="none" w:sz="0" w:space="0" w:color="auto"/>
        <w:right w:val="none" w:sz="0" w:space="0" w:color="auto"/>
      </w:divBdr>
    </w:div>
    <w:div w:id="214199978">
      <w:bodyDiv w:val="1"/>
      <w:marLeft w:val="0"/>
      <w:marRight w:val="0"/>
      <w:marTop w:val="0"/>
      <w:marBottom w:val="0"/>
      <w:divBdr>
        <w:top w:val="none" w:sz="0" w:space="0" w:color="auto"/>
        <w:left w:val="none" w:sz="0" w:space="0" w:color="auto"/>
        <w:bottom w:val="none" w:sz="0" w:space="0" w:color="auto"/>
        <w:right w:val="none" w:sz="0" w:space="0" w:color="auto"/>
      </w:divBdr>
    </w:div>
    <w:div w:id="238095981">
      <w:bodyDiv w:val="1"/>
      <w:marLeft w:val="0"/>
      <w:marRight w:val="0"/>
      <w:marTop w:val="0"/>
      <w:marBottom w:val="0"/>
      <w:divBdr>
        <w:top w:val="none" w:sz="0" w:space="0" w:color="auto"/>
        <w:left w:val="none" w:sz="0" w:space="0" w:color="auto"/>
        <w:bottom w:val="none" w:sz="0" w:space="0" w:color="auto"/>
        <w:right w:val="none" w:sz="0" w:space="0" w:color="auto"/>
      </w:divBdr>
    </w:div>
    <w:div w:id="259917172">
      <w:bodyDiv w:val="1"/>
      <w:marLeft w:val="0"/>
      <w:marRight w:val="0"/>
      <w:marTop w:val="0"/>
      <w:marBottom w:val="0"/>
      <w:divBdr>
        <w:top w:val="none" w:sz="0" w:space="0" w:color="auto"/>
        <w:left w:val="none" w:sz="0" w:space="0" w:color="auto"/>
        <w:bottom w:val="none" w:sz="0" w:space="0" w:color="auto"/>
        <w:right w:val="none" w:sz="0" w:space="0" w:color="auto"/>
      </w:divBdr>
    </w:div>
    <w:div w:id="281228238">
      <w:bodyDiv w:val="1"/>
      <w:marLeft w:val="0"/>
      <w:marRight w:val="0"/>
      <w:marTop w:val="0"/>
      <w:marBottom w:val="0"/>
      <w:divBdr>
        <w:top w:val="none" w:sz="0" w:space="0" w:color="auto"/>
        <w:left w:val="none" w:sz="0" w:space="0" w:color="auto"/>
        <w:bottom w:val="none" w:sz="0" w:space="0" w:color="auto"/>
        <w:right w:val="none" w:sz="0" w:space="0" w:color="auto"/>
      </w:divBdr>
    </w:div>
    <w:div w:id="284121349">
      <w:bodyDiv w:val="1"/>
      <w:marLeft w:val="0"/>
      <w:marRight w:val="0"/>
      <w:marTop w:val="0"/>
      <w:marBottom w:val="0"/>
      <w:divBdr>
        <w:top w:val="none" w:sz="0" w:space="0" w:color="auto"/>
        <w:left w:val="none" w:sz="0" w:space="0" w:color="auto"/>
        <w:bottom w:val="none" w:sz="0" w:space="0" w:color="auto"/>
        <w:right w:val="none" w:sz="0" w:space="0" w:color="auto"/>
      </w:divBdr>
    </w:div>
    <w:div w:id="285743298">
      <w:bodyDiv w:val="1"/>
      <w:marLeft w:val="0"/>
      <w:marRight w:val="0"/>
      <w:marTop w:val="0"/>
      <w:marBottom w:val="0"/>
      <w:divBdr>
        <w:top w:val="none" w:sz="0" w:space="0" w:color="auto"/>
        <w:left w:val="none" w:sz="0" w:space="0" w:color="auto"/>
        <w:bottom w:val="none" w:sz="0" w:space="0" w:color="auto"/>
        <w:right w:val="none" w:sz="0" w:space="0" w:color="auto"/>
      </w:divBdr>
    </w:div>
    <w:div w:id="290483531">
      <w:bodyDiv w:val="1"/>
      <w:marLeft w:val="0"/>
      <w:marRight w:val="0"/>
      <w:marTop w:val="0"/>
      <w:marBottom w:val="0"/>
      <w:divBdr>
        <w:top w:val="none" w:sz="0" w:space="0" w:color="auto"/>
        <w:left w:val="none" w:sz="0" w:space="0" w:color="auto"/>
        <w:bottom w:val="none" w:sz="0" w:space="0" w:color="auto"/>
        <w:right w:val="none" w:sz="0" w:space="0" w:color="auto"/>
      </w:divBdr>
    </w:div>
    <w:div w:id="293408564">
      <w:bodyDiv w:val="1"/>
      <w:marLeft w:val="0"/>
      <w:marRight w:val="0"/>
      <w:marTop w:val="0"/>
      <w:marBottom w:val="0"/>
      <w:divBdr>
        <w:top w:val="none" w:sz="0" w:space="0" w:color="auto"/>
        <w:left w:val="none" w:sz="0" w:space="0" w:color="auto"/>
        <w:bottom w:val="none" w:sz="0" w:space="0" w:color="auto"/>
        <w:right w:val="none" w:sz="0" w:space="0" w:color="auto"/>
      </w:divBdr>
    </w:div>
    <w:div w:id="296571386">
      <w:bodyDiv w:val="1"/>
      <w:marLeft w:val="0"/>
      <w:marRight w:val="0"/>
      <w:marTop w:val="0"/>
      <w:marBottom w:val="0"/>
      <w:divBdr>
        <w:top w:val="none" w:sz="0" w:space="0" w:color="auto"/>
        <w:left w:val="none" w:sz="0" w:space="0" w:color="auto"/>
        <w:bottom w:val="none" w:sz="0" w:space="0" w:color="auto"/>
        <w:right w:val="none" w:sz="0" w:space="0" w:color="auto"/>
      </w:divBdr>
    </w:div>
    <w:div w:id="306514378">
      <w:bodyDiv w:val="1"/>
      <w:marLeft w:val="0"/>
      <w:marRight w:val="0"/>
      <w:marTop w:val="0"/>
      <w:marBottom w:val="0"/>
      <w:divBdr>
        <w:top w:val="none" w:sz="0" w:space="0" w:color="auto"/>
        <w:left w:val="none" w:sz="0" w:space="0" w:color="auto"/>
        <w:bottom w:val="none" w:sz="0" w:space="0" w:color="auto"/>
        <w:right w:val="none" w:sz="0" w:space="0" w:color="auto"/>
      </w:divBdr>
    </w:div>
    <w:div w:id="314064525">
      <w:bodyDiv w:val="1"/>
      <w:marLeft w:val="0"/>
      <w:marRight w:val="0"/>
      <w:marTop w:val="0"/>
      <w:marBottom w:val="0"/>
      <w:divBdr>
        <w:top w:val="none" w:sz="0" w:space="0" w:color="auto"/>
        <w:left w:val="none" w:sz="0" w:space="0" w:color="auto"/>
        <w:bottom w:val="none" w:sz="0" w:space="0" w:color="auto"/>
        <w:right w:val="none" w:sz="0" w:space="0" w:color="auto"/>
      </w:divBdr>
    </w:div>
    <w:div w:id="360518589">
      <w:bodyDiv w:val="1"/>
      <w:marLeft w:val="0"/>
      <w:marRight w:val="0"/>
      <w:marTop w:val="0"/>
      <w:marBottom w:val="0"/>
      <w:divBdr>
        <w:top w:val="none" w:sz="0" w:space="0" w:color="auto"/>
        <w:left w:val="none" w:sz="0" w:space="0" w:color="auto"/>
        <w:bottom w:val="none" w:sz="0" w:space="0" w:color="auto"/>
        <w:right w:val="none" w:sz="0" w:space="0" w:color="auto"/>
      </w:divBdr>
    </w:div>
    <w:div w:id="397099777">
      <w:bodyDiv w:val="1"/>
      <w:marLeft w:val="0"/>
      <w:marRight w:val="0"/>
      <w:marTop w:val="0"/>
      <w:marBottom w:val="0"/>
      <w:divBdr>
        <w:top w:val="none" w:sz="0" w:space="0" w:color="auto"/>
        <w:left w:val="none" w:sz="0" w:space="0" w:color="auto"/>
        <w:bottom w:val="none" w:sz="0" w:space="0" w:color="auto"/>
        <w:right w:val="none" w:sz="0" w:space="0" w:color="auto"/>
      </w:divBdr>
    </w:div>
    <w:div w:id="451704071">
      <w:bodyDiv w:val="1"/>
      <w:marLeft w:val="0"/>
      <w:marRight w:val="0"/>
      <w:marTop w:val="0"/>
      <w:marBottom w:val="0"/>
      <w:divBdr>
        <w:top w:val="none" w:sz="0" w:space="0" w:color="auto"/>
        <w:left w:val="none" w:sz="0" w:space="0" w:color="auto"/>
        <w:bottom w:val="none" w:sz="0" w:space="0" w:color="auto"/>
        <w:right w:val="none" w:sz="0" w:space="0" w:color="auto"/>
      </w:divBdr>
    </w:div>
    <w:div w:id="467626417">
      <w:bodyDiv w:val="1"/>
      <w:marLeft w:val="0"/>
      <w:marRight w:val="0"/>
      <w:marTop w:val="0"/>
      <w:marBottom w:val="0"/>
      <w:divBdr>
        <w:top w:val="none" w:sz="0" w:space="0" w:color="auto"/>
        <w:left w:val="none" w:sz="0" w:space="0" w:color="auto"/>
        <w:bottom w:val="none" w:sz="0" w:space="0" w:color="auto"/>
        <w:right w:val="none" w:sz="0" w:space="0" w:color="auto"/>
      </w:divBdr>
    </w:div>
    <w:div w:id="471017918">
      <w:bodyDiv w:val="1"/>
      <w:marLeft w:val="0"/>
      <w:marRight w:val="0"/>
      <w:marTop w:val="0"/>
      <w:marBottom w:val="0"/>
      <w:divBdr>
        <w:top w:val="none" w:sz="0" w:space="0" w:color="auto"/>
        <w:left w:val="none" w:sz="0" w:space="0" w:color="auto"/>
        <w:bottom w:val="none" w:sz="0" w:space="0" w:color="auto"/>
        <w:right w:val="none" w:sz="0" w:space="0" w:color="auto"/>
      </w:divBdr>
    </w:div>
    <w:div w:id="484513539">
      <w:bodyDiv w:val="1"/>
      <w:marLeft w:val="0"/>
      <w:marRight w:val="0"/>
      <w:marTop w:val="0"/>
      <w:marBottom w:val="0"/>
      <w:divBdr>
        <w:top w:val="none" w:sz="0" w:space="0" w:color="auto"/>
        <w:left w:val="none" w:sz="0" w:space="0" w:color="auto"/>
        <w:bottom w:val="none" w:sz="0" w:space="0" w:color="auto"/>
        <w:right w:val="none" w:sz="0" w:space="0" w:color="auto"/>
      </w:divBdr>
    </w:div>
    <w:div w:id="515732888">
      <w:bodyDiv w:val="1"/>
      <w:marLeft w:val="0"/>
      <w:marRight w:val="0"/>
      <w:marTop w:val="0"/>
      <w:marBottom w:val="0"/>
      <w:divBdr>
        <w:top w:val="none" w:sz="0" w:space="0" w:color="auto"/>
        <w:left w:val="none" w:sz="0" w:space="0" w:color="auto"/>
        <w:bottom w:val="none" w:sz="0" w:space="0" w:color="auto"/>
        <w:right w:val="none" w:sz="0" w:space="0" w:color="auto"/>
      </w:divBdr>
    </w:div>
    <w:div w:id="536281354">
      <w:bodyDiv w:val="1"/>
      <w:marLeft w:val="0"/>
      <w:marRight w:val="0"/>
      <w:marTop w:val="0"/>
      <w:marBottom w:val="0"/>
      <w:divBdr>
        <w:top w:val="none" w:sz="0" w:space="0" w:color="auto"/>
        <w:left w:val="none" w:sz="0" w:space="0" w:color="auto"/>
        <w:bottom w:val="none" w:sz="0" w:space="0" w:color="auto"/>
        <w:right w:val="none" w:sz="0" w:space="0" w:color="auto"/>
      </w:divBdr>
    </w:div>
    <w:div w:id="559829034">
      <w:bodyDiv w:val="1"/>
      <w:marLeft w:val="0"/>
      <w:marRight w:val="0"/>
      <w:marTop w:val="0"/>
      <w:marBottom w:val="0"/>
      <w:divBdr>
        <w:top w:val="none" w:sz="0" w:space="0" w:color="auto"/>
        <w:left w:val="none" w:sz="0" w:space="0" w:color="auto"/>
        <w:bottom w:val="none" w:sz="0" w:space="0" w:color="auto"/>
        <w:right w:val="none" w:sz="0" w:space="0" w:color="auto"/>
      </w:divBdr>
    </w:div>
    <w:div w:id="574902210">
      <w:bodyDiv w:val="1"/>
      <w:marLeft w:val="0"/>
      <w:marRight w:val="0"/>
      <w:marTop w:val="0"/>
      <w:marBottom w:val="0"/>
      <w:divBdr>
        <w:top w:val="none" w:sz="0" w:space="0" w:color="auto"/>
        <w:left w:val="none" w:sz="0" w:space="0" w:color="auto"/>
        <w:bottom w:val="none" w:sz="0" w:space="0" w:color="auto"/>
        <w:right w:val="none" w:sz="0" w:space="0" w:color="auto"/>
      </w:divBdr>
    </w:div>
    <w:div w:id="575821196">
      <w:bodyDiv w:val="1"/>
      <w:marLeft w:val="0"/>
      <w:marRight w:val="0"/>
      <w:marTop w:val="0"/>
      <w:marBottom w:val="0"/>
      <w:divBdr>
        <w:top w:val="none" w:sz="0" w:space="0" w:color="auto"/>
        <w:left w:val="none" w:sz="0" w:space="0" w:color="auto"/>
        <w:bottom w:val="none" w:sz="0" w:space="0" w:color="auto"/>
        <w:right w:val="none" w:sz="0" w:space="0" w:color="auto"/>
      </w:divBdr>
    </w:div>
    <w:div w:id="579100794">
      <w:bodyDiv w:val="1"/>
      <w:marLeft w:val="0"/>
      <w:marRight w:val="0"/>
      <w:marTop w:val="0"/>
      <w:marBottom w:val="0"/>
      <w:divBdr>
        <w:top w:val="none" w:sz="0" w:space="0" w:color="auto"/>
        <w:left w:val="none" w:sz="0" w:space="0" w:color="auto"/>
        <w:bottom w:val="none" w:sz="0" w:space="0" w:color="auto"/>
        <w:right w:val="none" w:sz="0" w:space="0" w:color="auto"/>
      </w:divBdr>
    </w:div>
    <w:div w:id="583683319">
      <w:bodyDiv w:val="1"/>
      <w:marLeft w:val="0"/>
      <w:marRight w:val="0"/>
      <w:marTop w:val="0"/>
      <w:marBottom w:val="0"/>
      <w:divBdr>
        <w:top w:val="none" w:sz="0" w:space="0" w:color="auto"/>
        <w:left w:val="none" w:sz="0" w:space="0" w:color="auto"/>
        <w:bottom w:val="none" w:sz="0" w:space="0" w:color="auto"/>
        <w:right w:val="none" w:sz="0" w:space="0" w:color="auto"/>
      </w:divBdr>
    </w:div>
    <w:div w:id="589772937">
      <w:bodyDiv w:val="1"/>
      <w:marLeft w:val="0"/>
      <w:marRight w:val="0"/>
      <w:marTop w:val="0"/>
      <w:marBottom w:val="0"/>
      <w:divBdr>
        <w:top w:val="none" w:sz="0" w:space="0" w:color="auto"/>
        <w:left w:val="none" w:sz="0" w:space="0" w:color="auto"/>
        <w:bottom w:val="none" w:sz="0" w:space="0" w:color="auto"/>
        <w:right w:val="none" w:sz="0" w:space="0" w:color="auto"/>
      </w:divBdr>
    </w:div>
    <w:div w:id="633755326">
      <w:bodyDiv w:val="1"/>
      <w:marLeft w:val="0"/>
      <w:marRight w:val="0"/>
      <w:marTop w:val="0"/>
      <w:marBottom w:val="0"/>
      <w:divBdr>
        <w:top w:val="none" w:sz="0" w:space="0" w:color="auto"/>
        <w:left w:val="none" w:sz="0" w:space="0" w:color="auto"/>
        <w:bottom w:val="none" w:sz="0" w:space="0" w:color="auto"/>
        <w:right w:val="none" w:sz="0" w:space="0" w:color="auto"/>
      </w:divBdr>
    </w:div>
    <w:div w:id="675113165">
      <w:bodyDiv w:val="1"/>
      <w:marLeft w:val="0"/>
      <w:marRight w:val="0"/>
      <w:marTop w:val="0"/>
      <w:marBottom w:val="0"/>
      <w:divBdr>
        <w:top w:val="none" w:sz="0" w:space="0" w:color="auto"/>
        <w:left w:val="none" w:sz="0" w:space="0" w:color="auto"/>
        <w:bottom w:val="none" w:sz="0" w:space="0" w:color="auto"/>
        <w:right w:val="none" w:sz="0" w:space="0" w:color="auto"/>
      </w:divBdr>
    </w:div>
    <w:div w:id="677928451">
      <w:bodyDiv w:val="1"/>
      <w:marLeft w:val="0"/>
      <w:marRight w:val="0"/>
      <w:marTop w:val="0"/>
      <w:marBottom w:val="0"/>
      <w:divBdr>
        <w:top w:val="none" w:sz="0" w:space="0" w:color="auto"/>
        <w:left w:val="none" w:sz="0" w:space="0" w:color="auto"/>
        <w:bottom w:val="none" w:sz="0" w:space="0" w:color="auto"/>
        <w:right w:val="none" w:sz="0" w:space="0" w:color="auto"/>
      </w:divBdr>
    </w:div>
    <w:div w:id="698745978">
      <w:bodyDiv w:val="1"/>
      <w:marLeft w:val="0"/>
      <w:marRight w:val="0"/>
      <w:marTop w:val="0"/>
      <w:marBottom w:val="0"/>
      <w:divBdr>
        <w:top w:val="none" w:sz="0" w:space="0" w:color="auto"/>
        <w:left w:val="none" w:sz="0" w:space="0" w:color="auto"/>
        <w:bottom w:val="none" w:sz="0" w:space="0" w:color="auto"/>
        <w:right w:val="none" w:sz="0" w:space="0" w:color="auto"/>
      </w:divBdr>
    </w:div>
    <w:div w:id="723064336">
      <w:bodyDiv w:val="1"/>
      <w:marLeft w:val="0"/>
      <w:marRight w:val="0"/>
      <w:marTop w:val="0"/>
      <w:marBottom w:val="0"/>
      <w:divBdr>
        <w:top w:val="none" w:sz="0" w:space="0" w:color="auto"/>
        <w:left w:val="none" w:sz="0" w:space="0" w:color="auto"/>
        <w:bottom w:val="none" w:sz="0" w:space="0" w:color="auto"/>
        <w:right w:val="none" w:sz="0" w:space="0" w:color="auto"/>
      </w:divBdr>
    </w:div>
    <w:div w:id="727344896">
      <w:bodyDiv w:val="1"/>
      <w:marLeft w:val="0"/>
      <w:marRight w:val="0"/>
      <w:marTop w:val="0"/>
      <w:marBottom w:val="0"/>
      <w:divBdr>
        <w:top w:val="none" w:sz="0" w:space="0" w:color="auto"/>
        <w:left w:val="none" w:sz="0" w:space="0" w:color="auto"/>
        <w:bottom w:val="none" w:sz="0" w:space="0" w:color="auto"/>
        <w:right w:val="none" w:sz="0" w:space="0" w:color="auto"/>
      </w:divBdr>
    </w:div>
    <w:div w:id="729885051">
      <w:bodyDiv w:val="1"/>
      <w:marLeft w:val="0"/>
      <w:marRight w:val="0"/>
      <w:marTop w:val="0"/>
      <w:marBottom w:val="0"/>
      <w:divBdr>
        <w:top w:val="none" w:sz="0" w:space="0" w:color="auto"/>
        <w:left w:val="none" w:sz="0" w:space="0" w:color="auto"/>
        <w:bottom w:val="none" w:sz="0" w:space="0" w:color="auto"/>
        <w:right w:val="none" w:sz="0" w:space="0" w:color="auto"/>
      </w:divBdr>
    </w:div>
    <w:div w:id="735013505">
      <w:bodyDiv w:val="1"/>
      <w:marLeft w:val="0"/>
      <w:marRight w:val="0"/>
      <w:marTop w:val="0"/>
      <w:marBottom w:val="0"/>
      <w:divBdr>
        <w:top w:val="none" w:sz="0" w:space="0" w:color="auto"/>
        <w:left w:val="none" w:sz="0" w:space="0" w:color="auto"/>
        <w:bottom w:val="none" w:sz="0" w:space="0" w:color="auto"/>
        <w:right w:val="none" w:sz="0" w:space="0" w:color="auto"/>
      </w:divBdr>
    </w:div>
    <w:div w:id="743919589">
      <w:bodyDiv w:val="1"/>
      <w:marLeft w:val="0"/>
      <w:marRight w:val="0"/>
      <w:marTop w:val="0"/>
      <w:marBottom w:val="0"/>
      <w:divBdr>
        <w:top w:val="none" w:sz="0" w:space="0" w:color="auto"/>
        <w:left w:val="none" w:sz="0" w:space="0" w:color="auto"/>
        <w:bottom w:val="none" w:sz="0" w:space="0" w:color="auto"/>
        <w:right w:val="none" w:sz="0" w:space="0" w:color="auto"/>
      </w:divBdr>
    </w:div>
    <w:div w:id="752631005">
      <w:bodyDiv w:val="1"/>
      <w:marLeft w:val="0"/>
      <w:marRight w:val="0"/>
      <w:marTop w:val="0"/>
      <w:marBottom w:val="0"/>
      <w:divBdr>
        <w:top w:val="none" w:sz="0" w:space="0" w:color="auto"/>
        <w:left w:val="none" w:sz="0" w:space="0" w:color="auto"/>
        <w:bottom w:val="none" w:sz="0" w:space="0" w:color="auto"/>
        <w:right w:val="none" w:sz="0" w:space="0" w:color="auto"/>
      </w:divBdr>
    </w:div>
    <w:div w:id="758870602">
      <w:bodyDiv w:val="1"/>
      <w:marLeft w:val="0"/>
      <w:marRight w:val="0"/>
      <w:marTop w:val="0"/>
      <w:marBottom w:val="0"/>
      <w:divBdr>
        <w:top w:val="none" w:sz="0" w:space="0" w:color="auto"/>
        <w:left w:val="none" w:sz="0" w:space="0" w:color="auto"/>
        <w:bottom w:val="none" w:sz="0" w:space="0" w:color="auto"/>
        <w:right w:val="none" w:sz="0" w:space="0" w:color="auto"/>
      </w:divBdr>
    </w:div>
    <w:div w:id="807825131">
      <w:bodyDiv w:val="1"/>
      <w:marLeft w:val="0"/>
      <w:marRight w:val="0"/>
      <w:marTop w:val="0"/>
      <w:marBottom w:val="0"/>
      <w:divBdr>
        <w:top w:val="none" w:sz="0" w:space="0" w:color="auto"/>
        <w:left w:val="none" w:sz="0" w:space="0" w:color="auto"/>
        <w:bottom w:val="none" w:sz="0" w:space="0" w:color="auto"/>
        <w:right w:val="none" w:sz="0" w:space="0" w:color="auto"/>
      </w:divBdr>
      <w:divsChild>
        <w:div w:id="2170514">
          <w:marLeft w:val="0"/>
          <w:marRight w:val="0"/>
          <w:marTop w:val="0"/>
          <w:marBottom w:val="0"/>
          <w:divBdr>
            <w:top w:val="none" w:sz="0" w:space="0" w:color="auto"/>
            <w:left w:val="none" w:sz="0" w:space="0" w:color="auto"/>
            <w:bottom w:val="none" w:sz="0" w:space="0" w:color="auto"/>
            <w:right w:val="none" w:sz="0" w:space="0" w:color="auto"/>
          </w:divBdr>
        </w:div>
        <w:div w:id="1735733076">
          <w:marLeft w:val="0"/>
          <w:marRight w:val="0"/>
          <w:marTop w:val="0"/>
          <w:marBottom w:val="0"/>
          <w:divBdr>
            <w:top w:val="none" w:sz="0" w:space="0" w:color="auto"/>
            <w:left w:val="none" w:sz="0" w:space="0" w:color="auto"/>
            <w:bottom w:val="none" w:sz="0" w:space="0" w:color="auto"/>
            <w:right w:val="none" w:sz="0" w:space="0" w:color="auto"/>
          </w:divBdr>
        </w:div>
        <w:div w:id="1183783523">
          <w:marLeft w:val="0"/>
          <w:marRight w:val="0"/>
          <w:marTop w:val="0"/>
          <w:marBottom w:val="0"/>
          <w:divBdr>
            <w:top w:val="none" w:sz="0" w:space="0" w:color="auto"/>
            <w:left w:val="none" w:sz="0" w:space="0" w:color="auto"/>
            <w:bottom w:val="none" w:sz="0" w:space="0" w:color="auto"/>
            <w:right w:val="none" w:sz="0" w:space="0" w:color="auto"/>
          </w:divBdr>
        </w:div>
        <w:div w:id="1589193410">
          <w:marLeft w:val="0"/>
          <w:marRight w:val="0"/>
          <w:marTop w:val="0"/>
          <w:marBottom w:val="0"/>
          <w:divBdr>
            <w:top w:val="none" w:sz="0" w:space="0" w:color="auto"/>
            <w:left w:val="none" w:sz="0" w:space="0" w:color="auto"/>
            <w:bottom w:val="none" w:sz="0" w:space="0" w:color="auto"/>
            <w:right w:val="none" w:sz="0" w:space="0" w:color="auto"/>
          </w:divBdr>
        </w:div>
        <w:div w:id="1983461296">
          <w:marLeft w:val="0"/>
          <w:marRight w:val="0"/>
          <w:marTop w:val="0"/>
          <w:marBottom w:val="0"/>
          <w:divBdr>
            <w:top w:val="none" w:sz="0" w:space="0" w:color="auto"/>
            <w:left w:val="none" w:sz="0" w:space="0" w:color="auto"/>
            <w:bottom w:val="none" w:sz="0" w:space="0" w:color="auto"/>
            <w:right w:val="none" w:sz="0" w:space="0" w:color="auto"/>
          </w:divBdr>
        </w:div>
        <w:div w:id="1686983683">
          <w:marLeft w:val="0"/>
          <w:marRight w:val="0"/>
          <w:marTop w:val="0"/>
          <w:marBottom w:val="0"/>
          <w:divBdr>
            <w:top w:val="none" w:sz="0" w:space="0" w:color="auto"/>
            <w:left w:val="none" w:sz="0" w:space="0" w:color="auto"/>
            <w:bottom w:val="none" w:sz="0" w:space="0" w:color="auto"/>
            <w:right w:val="none" w:sz="0" w:space="0" w:color="auto"/>
          </w:divBdr>
        </w:div>
        <w:div w:id="84499470">
          <w:marLeft w:val="0"/>
          <w:marRight w:val="0"/>
          <w:marTop w:val="0"/>
          <w:marBottom w:val="0"/>
          <w:divBdr>
            <w:top w:val="none" w:sz="0" w:space="0" w:color="auto"/>
            <w:left w:val="none" w:sz="0" w:space="0" w:color="auto"/>
            <w:bottom w:val="none" w:sz="0" w:space="0" w:color="auto"/>
            <w:right w:val="none" w:sz="0" w:space="0" w:color="auto"/>
          </w:divBdr>
        </w:div>
        <w:div w:id="735006556">
          <w:marLeft w:val="0"/>
          <w:marRight w:val="0"/>
          <w:marTop w:val="0"/>
          <w:marBottom w:val="0"/>
          <w:divBdr>
            <w:top w:val="none" w:sz="0" w:space="0" w:color="auto"/>
            <w:left w:val="none" w:sz="0" w:space="0" w:color="auto"/>
            <w:bottom w:val="none" w:sz="0" w:space="0" w:color="auto"/>
            <w:right w:val="none" w:sz="0" w:space="0" w:color="auto"/>
          </w:divBdr>
        </w:div>
        <w:div w:id="628122202">
          <w:marLeft w:val="0"/>
          <w:marRight w:val="0"/>
          <w:marTop w:val="0"/>
          <w:marBottom w:val="0"/>
          <w:divBdr>
            <w:top w:val="none" w:sz="0" w:space="0" w:color="auto"/>
            <w:left w:val="none" w:sz="0" w:space="0" w:color="auto"/>
            <w:bottom w:val="none" w:sz="0" w:space="0" w:color="auto"/>
            <w:right w:val="none" w:sz="0" w:space="0" w:color="auto"/>
          </w:divBdr>
        </w:div>
        <w:div w:id="877813019">
          <w:marLeft w:val="0"/>
          <w:marRight w:val="0"/>
          <w:marTop w:val="0"/>
          <w:marBottom w:val="0"/>
          <w:divBdr>
            <w:top w:val="none" w:sz="0" w:space="0" w:color="auto"/>
            <w:left w:val="none" w:sz="0" w:space="0" w:color="auto"/>
            <w:bottom w:val="none" w:sz="0" w:space="0" w:color="auto"/>
            <w:right w:val="none" w:sz="0" w:space="0" w:color="auto"/>
          </w:divBdr>
        </w:div>
        <w:div w:id="63988343">
          <w:marLeft w:val="0"/>
          <w:marRight w:val="0"/>
          <w:marTop w:val="0"/>
          <w:marBottom w:val="0"/>
          <w:divBdr>
            <w:top w:val="none" w:sz="0" w:space="0" w:color="auto"/>
            <w:left w:val="none" w:sz="0" w:space="0" w:color="auto"/>
            <w:bottom w:val="none" w:sz="0" w:space="0" w:color="auto"/>
            <w:right w:val="none" w:sz="0" w:space="0" w:color="auto"/>
          </w:divBdr>
        </w:div>
        <w:div w:id="179243800">
          <w:marLeft w:val="0"/>
          <w:marRight w:val="0"/>
          <w:marTop w:val="0"/>
          <w:marBottom w:val="0"/>
          <w:divBdr>
            <w:top w:val="none" w:sz="0" w:space="0" w:color="auto"/>
            <w:left w:val="none" w:sz="0" w:space="0" w:color="auto"/>
            <w:bottom w:val="none" w:sz="0" w:space="0" w:color="auto"/>
            <w:right w:val="none" w:sz="0" w:space="0" w:color="auto"/>
          </w:divBdr>
        </w:div>
        <w:div w:id="635834647">
          <w:marLeft w:val="0"/>
          <w:marRight w:val="0"/>
          <w:marTop w:val="0"/>
          <w:marBottom w:val="0"/>
          <w:divBdr>
            <w:top w:val="none" w:sz="0" w:space="0" w:color="auto"/>
            <w:left w:val="none" w:sz="0" w:space="0" w:color="auto"/>
            <w:bottom w:val="none" w:sz="0" w:space="0" w:color="auto"/>
            <w:right w:val="none" w:sz="0" w:space="0" w:color="auto"/>
          </w:divBdr>
        </w:div>
        <w:div w:id="761535983">
          <w:marLeft w:val="0"/>
          <w:marRight w:val="0"/>
          <w:marTop w:val="0"/>
          <w:marBottom w:val="0"/>
          <w:divBdr>
            <w:top w:val="none" w:sz="0" w:space="0" w:color="auto"/>
            <w:left w:val="none" w:sz="0" w:space="0" w:color="auto"/>
            <w:bottom w:val="none" w:sz="0" w:space="0" w:color="auto"/>
            <w:right w:val="none" w:sz="0" w:space="0" w:color="auto"/>
          </w:divBdr>
        </w:div>
        <w:div w:id="1851214240">
          <w:marLeft w:val="0"/>
          <w:marRight w:val="0"/>
          <w:marTop w:val="0"/>
          <w:marBottom w:val="0"/>
          <w:divBdr>
            <w:top w:val="none" w:sz="0" w:space="0" w:color="auto"/>
            <w:left w:val="none" w:sz="0" w:space="0" w:color="auto"/>
            <w:bottom w:val="none" w:sz="0" w:space="0" w:color="auto"/>
            <w:right w:val="none" w:sz="0" w:space="0" w:color="auto"/>
          </w:divBdr>
        </w:div>
        <w:div w:id="496964421">
          <w:marLeft w:val="0"/>
          <w:marRight w:val="0"/>
          <w:marTop w:val="0"/>
          <w:marBottom w:val="0"/>
          <w:divBdr>
            <w:top w:val="none" w:sz="0" w:space="0" w:color="auto"/>
            <w:left w:val="none" w:sz="0" w:space="0" w:color="auto"/>
            <w:bottom w:val="none" w:sz="0" w:space="0" w:color="auto"/>
            <w:right w:val="none" w:sz="0" w:space="0" w:color="auto"/>
          </w:divBdr>
        </w:div>
        <w:div w:id="1205294967">
          <w:marLeft w:val="0"/>
          <w:marRight w:val="0"/>
          <w:marTop w:val="0"/>
          <w:marBottom w:val="0"/>
          <w:divBdr>
            <w:top w:val="none" w:sz="0" w:space="0" w:color="auto"/>
            <w:left w:val="none" w:sz="0" w:space="0" w:color="auto"/>
            <w:bottom w:val="none" w:sz="0" w:space="0" w:color="auto"/>
            <w:right w:val="none" w:sz="0" w:space="0" w:color="auto"/>
          </w:divBdr>
        </w:div>
        <w:div w:id="422071486">
          <w:marLeft w:val="0"/>
          <w:marRight w:val="0"/>
          <w:marTop w:val="0"/>
          <w:marBottom w:val="0"/>
          <w:divBdr>
            <w:top w:val="none" w:sz="0" w:space="0" w:color="auto"/>
            <w:left w:val="none" w:sz="0" w:space="0" w:color="auto"/>
            <w:bottom w:val="none" w:sz="0" w:space="0" w:color="auto"/>
            <w:right w:val="none" w:sz="0" w:space="0" w:color="auto"/>
          </w:divBdr>
        </w:div>
        <w:div w:id="1141535321">
          <w:marLeft w:val="0"/>
          <w:marRight w:val="0"/>
          <w:marTop w:val="0"/>
          <w:marBottom w:val="0"/>
          <w:divBdr>
            <w:top w:val="none" w:sz="0" w:space="0" w:color="auto"/>
            <w:left w:val="none" w:sz="0" w:space="0" w:color="auto"/>
            <w:bottom w:val="none" w:sz="0" w:space="0" w:color="auto"/>
            <w:right w:val="none" w:sz="0" w:space="0" w:color="auto"/>
          </w:divBdr>
        </w:div>
        <w:div w:id="1659382698">
          <w:marLeft w:val="0"/>
          <w:marRight w:val="0"/>
          <w:marTop w:val="0"/>
          <w:marBottom w:val="0"/>
          <w:divBdr>
            <w:top w:val="none" w:sz="0" w:space="0" w:color="auto"/>
            <w:left w:val="none" w:sz="0" w:space="0" w:color="auto"/>
            <w:bottom w:val="none" w:sz="0" w:space="0" w:color="auto"/>
            <w:right w:val="none" w:sz="0" w:space="0" w:color="auto"/>
          </w:divBdr>
        </w:div>
        <w:div w:id="599993560">
          <w:marLeft w:val="0"/>
          <w:marRight w:val="0"/>
          <w:marTop w:val="0"/>
          <w:marBottom w:val="0"/>
          <w:divBdr>
            <w:top w:val="none" w:sz="0" w:space="0" w:color="auto"/>
            <w:left w:val="none" w:sz="0" w:space="0" w:color="auto"/>
            <w:bottom w:val="none" w:sz="0" w:space="0" w:color="auto"/>
            <w:right w:val="none" w:sz="0" w:space="0" w:color="auto"/>
          </w:divBdr>
        </w:div>
        <w:div w:id="2035307450">
          <w:marLeft w:val="0"/>
          <w:marRight w:val="0"/>
          <w:marTop w:val="0"/>
          <w:marBottom w:val="0"/>
          <w:divBdr>
            <w:top w:val="none" w:sz="0" w:space="0" w:color="auto"/>
            <w:left w:val="none" w:sz="0" w:space="0" w:color="auto"/>
            <w:bottom w:val="none" w:sz="0" w:space="0" w:color="auto"/>
            <w:right w:val="none" w:sz="0" w:space="0" w:color="auto"/>
          </w:divBdr>
        </w:div>
        <w:div w:id="480076307">
          <w:marLeft w:val="0"/>
          <w:marRight w:val="0"/>
          <w:marTop w:val="0"/>
          <w:marBottom w:val="0"/>
          <w:divBdr>
            <w:top w:val="none" w:sz="0" w:space="0" w:color="auto"/>
            <w:left w:val="none" w:sz="0" w:space="0" w:color="auto"/>
            <w:bottom w:val="none" w:sz="0" w:space="0" w:color="auto"/>
            <w:right w:val="none" w:sz="0" w:space="0" w:color="auto"/>
          </w:divBdr>
        </w:div>
        <w:div w:id="516964901">
          <w:marLeft w:val="0"/>
          <w:marRight w:val="0"/>
          <w:marTop w:val="0"/>
          <w:marBottom w:val="0"/>
          <w:divBdr>
            <w:top w:val="none" w:sz="0" w:space="0" w:color="auto"/>
            <w:left w:val="none" w:sz="0" w:space="0" w:color="auto"/>
            <w:bottom w:val="none" w:sz="0" w:space="0" w:color="auto"/>
            <w:right w:val="none" w:sz="0" w:space="0" w:color="auto"/>
          </w:divBdr>
        </w:div>
        <w:div w:id="544096945">
          <w:marLeft w:val="0"/>
          <w:marRight w:val="0"/>
          <w:marTop w:val="0"/>
          <w:marBottom w:val="0"/>
          <w:divBdr>
            <w:top w:val="none" w:sz="0" w:space="0" w:color="auto"/>
            <w:left w:val="none" w:sz="0" w:space="0" w:color="auto"/>
            <w:bottom w:val="none" w:sz="0" w:space="0" w:color="auto"/>
            <w:right w:val="none" w:sz="0" w:space="0" w:color="auto"/>
          </w:divBdr>
        </w:div>
        <w:div w:id="589700407">
          <w:marLeft w:val="0"/>
          <w:marRight w:val="0"/>
          <w:marTop w:val="0"/>
          <w:marBottom w:val="0"/>
          <w:divBdr>
            <w:top w:val="none" w:sz="0" w:space="0" w:color="auto"/>
            <w:left w:val="none" w:sz="0" w:space="0" w:color="auto"/>
            <w:bottom w:val="none" w:sz="0" w:space="0" w:color="auto"/>
            <w:right w:val="none" w:sz="0" w:space="0" w:color="auto"/>
          </w:divBdr>
        </w:div>
        <w:div w:id="1409958744">
          <w:marLeft w:val="0"/>
          <w:marRight w:val="0"/>
          <w:marTop w:val="0"/>
          <w:marBottom w:val="0"/>
          <w:divBdr>
            <w:top w:val="none" w:sz="0" w:space="0" w:color="auto"/>
            <w:left w:val="none" w:sz="0" w:space="0" w:color="auto"/>
            <w:bottom w:val="none" w:sz="0" w:space="0" w:color="auto"/>
            <w:right w:val="none" w:sz="0" w:space="0" w:color="auto"/>
          </w:divBdr>
        </w:div>
        <w:div w:id="878783634">
          <w:marLeft w:val="0"/>
          <w:marRight w:val="0"/>
          <w:marTop w:val="0"/>
          <w:marBottom w:val="0"/>
          <w:divBdr>
            <w:top w:val="none" w:sz="0" w:space="0" w:color="auto"/>
            <w:left w:val="none" w:sz="0" w:space="0" w:color="auto"/>
            <w:bottom w:val="none" w:sz="0" w:space="0" w:color="auto"/>
            <w:right w:val="none" w:sz="0" w:space="0" w:color="auto"/>
          </w:divBdr>
        </w:div>
        <w:div w:id="1726761113">
          <w:marLeft w:val="0"/>
          <w:marRight w:val="0"/>
          <w:marTop w:val="0"/>
          <w:marBottom w:val="0"/>
          <w:divBdr>
            <w:top w:val="none" w:sz="0" w:space="0" w:color="auto"/>
            <w:left w:val="none" w:sz="0" w:space="0" w:color="auto"/>
            <w:bottom w:val="none" w:sz="0" w:space="0" w:color="auto"/>
            <w:right w:val="none" w:sz="0" w:space="0" w:color="auto"/>
          </w:divBdr>
        </w:div>
        <w:div w:id="752363748">
          <w:marLeft w:val="0"/>
          <w:marRight w:val="0"/>
          <w:marTop w:val="0"/>
          <w:marBottom w:val="0"/>
          <w:divBdr>
            <w:top w:val="none" w:sz="0" w:space="0" w:color="auto"/>
            <w:left w:val="none" w:sz="0" w:space="0" w:color="auto"/>
            <w:bottom w:val="none" w:sz="0" w:space="0" w:color="auto"/>
            <w:right w:val="none" w:sz="0" w:space="0" w:color="auto"/>
          </w:divBdr>
        </w:div>
        <w:div w:id="1156652915">
          <w:marLeft w:val="0"/>
          <w:marRight w:val="0"/>
          <w:marTop w:val="0"/>
          <w:marBottom w:val="0"/>
          <w:divBdr>
            <w:top w:val="none" w:sz="0" w:space="0" w:color="auto"/>
            <w:left w:val="none" w:sz="0" w:space="0" w:color="auto"/>
            <w:bottom w:val="none" w:sz="0" w:space="0" w:color="auto"/>
            <w:right w:val="none" w:sz="0" w:space="0" w:color="auto"/>
          </w:divBdr>
        </w:div>
        <w:div w:id="48774972">
          <w:marLeft w:val="0"/>
          <w:marRight w:val="0"/>
          <w:marTop w:val="0"/>
          <w:marBottom w:val="0"/>
          <w:divBdr>
            <w:top w:val="none" w:sz="0" w:space="0" w:color="auto"/>
            <w:left w:val="none" w:sz="0" w:space="0" w:color="auto"/>
            <w:bottom w:val="none" w:sz="0" w:space="0" w:color="auto"/>
            <w:right w:val="none" w:sz="0" w:space="0" w:color="auto"/>
          </w:divBdr>
        </w:div>
        <w:div w:id="1947880192">
          <w:marLeft w:val="0"/>
          <w:marRight w:val="0"/>
          <w:marTop w:val="0"/>
          <w:marBottom w:val="0"/>
          <w:divBdr>
            <w:top w:val="none" w:sz="0" w:space="0" w:color="auto"/>
            <w:left w:val="none" w:sz="0" w:space="0" w:color="auto"/>
            <w:bottom w:val="none" w:sz="0" w:space="0" w:color="auto"/>
            <w:right w:val="none" w:sz="0" w:space="0" w:color="auto"/>
          </w:divBdr>
        </w:div>
        <w:div w:id="1587418534">
          <w:marLeft w:val="0"/>
          <w:marRight w:val="0"/>
          <w:marTop w:val="0"/>
          <w:marBottom w:val="0"/>
          <w:divBdr>
            <w:top w:val="none" w:sz="0" w:space="0" w:color="auto"/>
            <w:left w:val="none" w:sz="0" w:space="0" w:color="auto"/>
            <w:bottom w:val="none" w:sz="0" w:space="0" w:color="auto"/>
            <w:right w:val="none" w:sz="0" w:space="0" w:color="auto"/>
          </w:divBdr>
        </w:div>
        <w:div w:id="96558490">
          <w:marLeft w:val="0"/>
          <w:marRight w:val="0"/>
          <w:marTop w:val="0"/>
          <w:marBottom w:val="0"/>
          <w:divBdr>
            <w:top w:val="none" w:sz="0" w:space="0" w:color="auto"/>
            <w:left w:val="none" w:sz="0" w:space="0" w:color="auto"/>
            <w:bottom w:val="none" w:sz="0" w:space="0" w:color="auto"/>
            <w:right w:val="none" w:sz="0" w:space="0" w:color="auto"/>
          </w:divBdr>
        </w:div>
        <w:div w:id="1998417789">
          <w:marLeft w:val="0"/>
          <w:marRight w:val="0"/>
          <w:marTop w:val="0"/>
          <w:marBottom w:val="0"/>
          <w:divBdr>
            <w:top w:val="none" w:sz="0" w:space="0" w:color="auto"/>
            <w:left w:val="none" w:sz="0" w:space="0" w:color="auto"/>
            <w:bottom w:val="none" w:sz="0" w:space="0" w:color="auto"/>
            <w:right w:val="none" w:sz="0" w:space="0" w:color="auto"/>
          </w:divBdr>
        </w:div>
        <w:div w:id="1028794370">
          <w:marLeft w:val="0"/>
          <w:marRight w:val="0"/>
          <w:marTop w:val="0"/>
          <w:marBottom w:val="0"/>
          <w:divBdr>
            <w:top w:val="none" w:sz="0" w:space="0" w:color="auto"/>
            <w:left w:val="none" w:sz="0" w:space="0" w:color="auto"/>
            <w:bottom w:val="none" w:sz="0" w:space="0" w:color="auto"/>
            <w:right w:val="none" w:sz="0" w:space="0" w:color="auto"/>
          </w:divBdr>
        </w:div>
        <w:div w:id="1859614633">
          <w:marLeft w:val="0"/>
          <w:marRight w:val="0"/>
          <w:marTop w:val="0"/>
          <w:marBottom w:val="0"/>
          <w:divBdr>
            <w:top w:val="none" w:sz="0" w:space="0" w:color="auto"/>
            <w:left w:val="none" w:sz="0" w:space="0" w:color="auto"/>
            <w:bottom w:val="none" w:sz="0" w:space="0" w:color="auto"/>
            <w:right w:val="none" w:sz="0" w:space="0" w:color="auto"/>
          </w:divBdr>
        </w:div>
        <w:div w:id="942761646">
          <w:marLeft w:val="0"/>
          <w:marRight w:val="0"/>
          <w:marTop w:val="0"/>
          <w:marBottom w:val="0"/>
          <w:divBdr>
            <w:top w:val="none" w:sz="0" w:space="0" w:color="auto"/>
            <w:left w:val="none" w:sz="0" w:space="0" w:color="auto"/>
            <w:bottom w:val="none" w:sz="0" w:space="0" w:color="auto"/>
            <w:right w:val="none" w:sz="0" w:space="0" w:color="auto"/>
          </w:divBdr>
        </w:div>
        <w:div w:id="997348738">
          <w:marLeft w:val="0"/>
          <w:marRight w:val="0"/>
          <w:marTop w:val="0"/>
          <w:marBottom w:val="0"/>
          <w:divBdr>
            <w:top w:val="none" w:sz="0" w:space="0" w:color="auto"/>
            <w:left w:val="none" w:sz="0" w:space="0" w:color="auto"/>
            <w:bottom w:val="none" w:sz="0" w:space="0" w:color="auto"/>
            <w:right w:val="none" w:sz="0" w:space="0" w:color="auto"/>
          </w:divBdr>
        </w:div>
        <w:div w:id="39940159">
          <w:marLeft w:val="0"/>
          <w:marRight w:val="0"/>
          <w:marTop w:val="0"/>
          <w:marBottom w:val="0"/>
          <w:divBdr>
            <w:top w:val="none" w:sz="0" w:space="0" w:color="auto"/>
            <w:left w:val="none" w:sz="0" w:space="0" w:color="auto"/>
            <w:bottom w:val="none" w:sz="0" w:space="0" w:color="auto"/>
            <w:right w:val="none" w:sz="0" w:space="0" w:color="auto"/>
          </w:divBdr>
        </w:div>
        <w:div w:id="1424647016">
          <w:marLeft w:val="0"/>
          <w:marRight w:val="0"/>
          <w:marTop w:val="0"/>
          <w:marBottom w:val="0"/>
          <w:divBdr>
            <w:top w:val="none" w:sz="0" w:space="0" w:color="auto"/>
            <w:left w:val="none" w:sz="0" w:space="0" w:color="auto"/>
            <w:bottom w:val="none" w:sz="0" w:space="0" w:color="auto"/>
            <w:right w:val="none" w:sz="0" w:space="0" w:color="auto"/>
          </w:divBdr>
        </w:div>
        <w:div w:id="831599775">
          <w:marLeft w:val="0"/>
          <w:marRight w:val="0"/>
          <w:marTop w:val="0"/>
          <w:marBottom w:val="0"/>
          <w:divBdr>
            <w:top w:val="none" w:sz="0" w:space="0" w:color="auto"/>
            <w:left w:val="none" w:sz="0" w:space="0" w:color="auto"/>
            <w:bottom w:val="none" w:sz="0" w:space="0" w:color="auto"/>
            <w:right w:val="none" w:sz="0" w:space="0" w:color="auto"/>
          </w:divBdr>
        </w:div>
        <w:div w:id="1230001886">
          <w:marLeft w:val="0"/>
          <w:marRight w:val="0"/>
          <w:marTop w:val="0"/>
          <w:marBottom w:val="0"/>
          <w:divBdr>
            <w:top w:val="none" w:sz="0" w:space="0" w:color="auto"/>
            <w:left w:val="none" w:sz="0" w:space="0" w:color="auto"/>
            <w:bottom w:val="none" w:sz="0" w:space="0" w:color="auto"/>
            <w:right w:val="none" w:sz="0" w:space="0" w:color="auto"/>
          </w:divBdr>
        </w:div>
        <w:div w:id="826479771">
          <w:marLeft w:val="0"/>
          <w:marRight w:val="0"/>
          <w:marTop w:val="0"/>
          <w:marBottom w:val="0"/>
          <w:divBdr>
            <w:top w:val="none" w:sz="0" w:space="0" w:color="auto"/>
            <w:left w:val="none" w:sz="0" w:space="0" w:color="auto"/>
            <w:bottom w:val="none" w:sz="0" w:space="0" w:color="auto"/>
            <w:right w:val="none" w:sz="0" w:space="0" w:color="auto"/>
          </w:divBdr>
        </w:div>
        <w:div w:id="370109538">
          <w:marLeft w:val="0"/>
          <w:marRight w:val="0"/>
          <w:marTop w:val="0"/>
          <w:marBottom w:val="0"/>
          <w:divBdr>
            <w:top w:val="none" w:sz="0" w:space="0" w:color="auto"/>
            <w:left w:val="none" w:sz="0" w:space="0" w:color="auto"/>
            <w:bottom w:val="none" w:sz="0" w:space="0" w:color="auto"/>
            <w:right w:val="none" w:sz="0" w:space="0" w:color="auto"/>
          </w:divBdr>
        </w:div>
        <w:div w:id="471560897">
          <w:marLeft w:val="0"/>
          <w:marRight w:val="0"/>
          <w:marTop w:val="0"/>
          <w:marBottom w:val="0"/>
          <w:divBdr>
            <w:top w:val="none" w:sz="0" w:space="0" w:color="auto"/>
            <w:left w:val="none" w:sz="0" w:space="0" w:color="auto"/>
            <w:bottom w:val="none" w:sz="0" w:space="0" w:color="auto"/>
            <w:right w:val="none" w:sz="0" w:space="0" w:color="auto"/>
          </w:divBdr>
        </w:div>
        <w:div w:id="1986815641">
          <w:marLeft w:val="0"/>
          <w:marRight w:val="0"/>
          <w:marTop w:val="0"/>
          <w:marBottom w:val="0"/>
          <w:divBdr>
            <w:top w:val="none" w:sz="0" w:space="0" w:color="auto"/>
            <w:left w:val="none" w:sz="0" w:space="0" w:color="auto"/>
            <w:bottom w:val="none" w:sz="0" w:space="0" w:color="auto"/>
            <w:right w:val="none" w:sz="0" w:space="0" w:color="auto"/>
          </w:divBdr>
        </w:div>
        <w:div w:id="537547311">
          <w:marLeft w:val="0"/>
          <w:marRight w:val="0"/>
          <w:marTop w:val="0"/>
          <w:marBottom w:val="0"/>
          <w:divBdr>
            <w:top w:val="none" w:sz="0" w:space="0" w:color="auto"/>
            <w:left w:val="none" w:sz="0" w:space="0" w:color="auto"/>
            <w:bottom w:val="none" w:sz="0" w:space="0" w:color="auto"/>
            <w:right w:val="none" w:sz="0" w:space="0" w:color="auto"/>
          </w:divBdr>
        </w:div>
        <w:div w:id="2112040975">
          <w:marLeft w:val="0"/>
          <w:marRight w:val="0"/>
          <w:marTop w:val="0"/>
          <w:marBottom w:val="0"/>
          <w:divBdr>
            <w:top w:val="none" w:sz="0" w:space="0" w:color="auto"/>
            <w:left w:val="none" w:sz="0" w:space="0" w:color="auto"/>
            <w:bottom w:val="none" w:sz="0" w:space="0" w:color="auto"/>
            <w:right w:val="none" w:sz="0" w:space="0" w:color="auto"/>
          </w:divBdr>
        </w:div>
        <w:div w:id="1187017101">
          <w:marLeft w:val="0"/>
          <w:marRight w:val="0"/>
          <w:marTop w:val="0"/>
          <w:marBottom w:val="0"/>
          <w:divBdr>
            <w:top w:val="none" w:sz="0" w:space="0" w:color="auto"/>
            <w:left w:val="none" w:sz="0" w:space="0" w:color="auto"/>
            <w:bottom w:val="none" w:sz="0" w:space="0" w:color="auto"/>
            <w:right w:val="none" w:sz="0" w:space="0" w:color="auto"/>
          </w:divBdr>
        </w:div>
        <w:div w:id="1554197105">
          <w:marLeft w:val="0"/>
          <w:marRight w:val="0"/>
          <w:marTop w:val="0"/>
          <w:marBottom w:val="0"/>
          <w:divBdr>
            <w:top w:val="none" w:sz="0" w:space="0" w:color="auto"/>
            <w:left w:val="none" w:sz="0" w:space="0" w:color="auto"/>
            <w:bottom w:val="none" w:sz="0" w:space="0" w:color="auto"/>
            <w:right w:val="none" w:sz="0" w:space="0" w:color="auto"/>
          </w:divBdr>
        </w:div>
        <w:div w:id="1062410427">
          <w:marLeft w:val="0"/>
          <w:marRight w:val="0"/>
          <w:marTop w:val="0"/>
          <w:marBottom w:val="0"/>
          <w:divBdr>
            <w:top w:val="none" w:sz="0" w:space="0" w:color="auto"/>
            <w:left w:val="none" w:sz="0" w:space="0" w:color="auto"/>
            <w:bottom w:val="none" w:sz="0" w:space="0" w:color="auto"/>
            <w:right w:val="none" w:sz="0" w:space="0" w:color="auto"/>
          </w:divBdr>
        </w:div>
        <w:div w:id="1367490120">
          <w:marLeft w:val="0"/>
          <w:marRight w:val="0"/>
          <w:marTop w:val="0"/>
          <w:marBottom w:val="0"/>
          <w:divBdr>
            <w:top w:val="none" w:sz="0" w:space="0" w:color="auto"/>
            <w:left w:val="none" w:sz="0" w:space="0" w:color="auto"/>
            <w:bottom w:val="none" w:sz="0" w:space="0" w:color="auto"/>
            <w:right w:val="none" w:sz="0" w:space="0" w:color="auto"/>
          </w:divBdr>
        </w:div>
        <w:div w:id="1565797762">
          <w:marLeft w:val="0"/>
          <w:marRight w:val="0"/>
          <w:marTop w:val="0"/>
          <w:marBottom w:val="0"/>
          <w:divBdr>
            <w:top w:val="none" w:sz="0" w:space="0" w:color="auto"/>
            <w:left w:val="none" w:sz="0" w:space="0" w:color="auto"/>
            <w:bottom w:val="none" w:sz="0" w:space="0" w:color="auto"/>
            <w:right w:val="none" w:sz="0" w:space="0" w:color="auto"/>
          </w:divBdr>
        </w:div>
        <w:div w:id="1646354574">
          <w:marLeft w:val="0"/>
          <w:marRight w:val="0"/>
          <w:marTop w:val="0"/>
          <w:marBottom w:val="0"/>
          <w:divBdr>
            <w:top w:val="none" w:sz="0" w:space="0" w:color="auto"/>
            <w:left w:val="none" w:sz="0" w:space="0" w:color="auto"/>
            <w:bottom w:val="none" w:sz="0" w:space="0" w:color="auto"/>
            <w:right w:val="none" w:sz="0" w:space="0" w:color="auto"/>
          </w:divBdr>
        </w:div>
        <w:div w:id="1343435292">
          <w:marLeft w:val="0"/>
          <w:marRight w:val="0"/>
          <w:marTop w:val="0"/>
          <w:marBottom w:val="0"/>
          <w:divBdr>
            <w:top w:val="none" w:sz="0" w:space="0" w:color="auto"/>
            <w:left w:val="none" w:sz="0" w:space="0" w:color="auto"/>
            <w:bottom w:val="none" w:sz="0" w:space="0" w:color="auto"/>
            <w:right w:val="none" w:sz="0" w:space="0" w:color="auto"/>
          </w:divBdr>
        </w:div>
        <w:div w:id="1670256751">
          <w:marLeft w:val="0"/>
          <w:marRight w:val="0"/>
          <w:marTop w:val="0"/>
          <w:marBottom w:val="0"/>
          <w:divBdr>
            <w:top w:val="none" w:sz="0" w:space="0" w:color="auto"/>
            <w:left w:val="none" w:sz="0" w:space="0" w:color="auto"/>
            <w:bottom w:val="none" w:sz="0" w:space="0" w:color="auto"/>
            <w:right w:val="none" w:sz="0" w:space="0" w:color="auto"/>
          </w:divBdr>
        </w:div>
        <w:div w:id="1518077794">
          <w:marLeft w:val="0"/>
          <w:marRight w:val="0"/>
          <w:marTop w:val="0"/>
          <w:marBottom w:val="0"/>
          <w:divBdr>
            <w:top w:val="none" w:sz="0" w:space="0" w:color="auto"/>
            <w:left w:val="none" w:sz="0" w:space="0" w:color="auto"/>
            <w:bottom w:val="none" w:sz="0" w:space="0" w:color="auto"/>
            <w:right w:val="none" w:sz="0" w:space="0" w:color="auto"/>
          </w:divBdr>
        </w:div>
        <w:div w:id="1155218719">
          <w:marLeft w:val="0"/>
          <w:marRight w:val="0"/>
          <w:marTop w:val="0"/>
          <w:marBottom w:val="0"/>
          <w:divBdr>
            <w:top w:val="none" w:sz="0" w:space="0" w:color="auto"/>
            <w:left w:val="none" w:sz="0" w:space="0" w:color="auto"/>
            <w:bottom w:val="none" w:sz="0" w:space="0" w:color="auto"/>
            <w:right w:val="none" w:sz="0" w:space="0" w:color="auto"/>
          </w:divBdr>
        </w:div>
        <w:div w:id="1596278638">
          <w:marLeft w:val="0"/>
          <w:marRight w:val="0"/>
          <w:marTop w:val="0"/>
          <w:marBottom w:val="0"/>
          <w:divBdr>
            <w:top w:val="none" w:sz="0" w:space="0" w:color="auto"/>
            <w:left w:val="none" w:sz="0" w:space="0" w:color="auto"/>
            <w:bottom w:val="none" w:sz="0" w:space="0" w:color="auto"/>
            <w:right w:val="none" w:sz="0" w:space="0" w:color="auto"/>
          </w:divBdr>
        </w:div>
        <w:div w:id="1906064837">
          <w:marLeft w:val="0"/>
          <w:marRight w:val="0"/>
          <w:marTop w:val="0"/>
          <w:marBottom w:val="0"/>
          <w:divBdr>
            <w:top w:val="none" w:sz="0" w:space="0" w:color="auto"/>
            <w:left w:val="none" w:sz="0" w:space="0" w:color="auto"/>
            <w:bottom w:val="none" w:sz="0" w:space="0" w:color="auto"/>
            <w:right w:val="none" w:sz="0" w:space="0" w:color="auto"/>
          </w:divBdr>
        </w:div>
        <w:div w:id="1525899329">
          <w:marLeft w:val="0"/>
          <w:marRight w:val="0"/>
          <w:marTop w:val="0"/>
          <w:marBottom w:val="0"/>
          <w:divBdr>
            <w:top w:val="none" w:sz="0" w:space="0" w:color="auto"/>
            <w:left w:val="none" w:sz="0" w:space="0" w:color="auto"/>
            <w:bottom w:val="none" w:sz="0" w:space="0" w:color="auto"/>
            <w:right w:val="none" w:sz="0" w:space="0" w:color="auto"/>
          </w:divBdr>
        </w:div>
        <w:div w:id="1131021454">
          <w:marLeft w:val="0"/>
          <w:marRight w:val="0"/>
          <w:marTop w:val="0"/>
          <w:marBottom w:val="0"/>
          <w:divBdr>
            <w:top w:val="none" w:sz="0" w:space="0" w:color="auto"/>
            <w:left w:val="none" w:sz="0" w:space="0" w:color="auto"/>
            <w:bottom w:val="none" w:sz="0" w:space="0" w:color="auto"/>
            <w:right w:val="none" w:sz="0" w:space="0" w:color="auto"/>
          </w:divBdr>
        </w:div>
        <w:div w:id="1462728489">
          <w:marLeft w:val="0"/>
          <w:marRight w:val="0"/>
          <w:marTop w:val="0"/>
          <w:marBottom w:val="0"/>
          <w:divBdr>
            <w:top w:val="none" w:sz="0" w:space="0" w:color="auto"/>
            <w:left w:val="none" w:sz="0" w:space="0" w:color="auto"/>
            <w:bottom w:val="none" w:sz="0" w:space="0" w:color="auto"/>
            <w:right w:val="none" w:sz="0" w:space="0" w:color="auto"/>
          </w:divBdr>
        </w:div>
        <w:div w:id="425150987">
          <w:marLeft w:val="0"/>
          <w:marRight w:val="0"/>
          <w:marTop w:val="0"/>
          <w:marBottom w:val="0"/>
          <w:divBdr>
            <w:top w:val="none" w:sz="0" w:space="0" w:color="auto"/>
            <w:left w:val="none" w:sz="0" w:space="0" w:color="auto"/>
            <w:bottom w:val="none" w:sz="0" w:space="0" w:color="auto"/>
            <w:right w:val="none" w:sz="0" w:space="0" w:color="auto"/>
          </w:divBdr>
        </w:div>
        <w:div w:id="527719416">
          <w:marLeft w:val="0"/>
          <w:marRight w:val="0"/>
          <w:marTop w:val="0"/>
          <w:marBottom w:val="0"/>
          <w:divBdr>
            <w:top w:val="none" w:sz="0" w:space="0" w:color="auto"/>
            <w:left w:val="none" w:sz="0" w:space="0" w:color="auto"/>
            <w:bottom w:val="none" w:sz="0" w:space="0" w:color="auto"/>
            <w:right w:val="none" w:sz="0" w:space="0" w:color="auto"/>
          </w:divBdr>
        </w:div>
        <w:div w:id="1671524461">
          <w:marLeft w:val="0"/>
          <w:marRight w:val="0"/>
          <w:marTop w:val="0"/>
          <w:marBottom w:val="0"/>
          <w:divBdr>
            <w:top w:val="none" w:sz="0" w:space="0" w:color="auto"/>
            <w:left w:val="none" w:sz="0" w:space="0" w:color="auto"/>
            <w:bottom w:val="none" w:sz="0" w:space="0" w:color="auto"/>
            <w:right w:val="none" w:sz="0" w:space="0" w:color="auto"/>
          </w:divBdr>
        </w:div>
        <w:div w:id="1099912086">
          <w:marLeft w:val="0"/>
          <w:marRight w:val="0"/>
          <w:marTop w:val="0"/>
          <w:marBottom w:val="0"/>
          <w:divBdr>
            <w:top w:val="none" w:sz="0" w:space="0" w:color="auto"/>
            <w:left w:val="none" w:sz="0" w:space="0" w:color="auto"/>
            <w:bottom w:val="none" w:sz="0" w:space="0" w:color="auto"/>
            <w:right w:val="none" w:sz="0" w:space="0" w:color="auto"/>
          </w:divBdr>
        </w:div>
      </w:divsChild>
    </w:div>
    <w:div w:id="822359353">
      <w:bodyDiv w:val="1"/>
      <w:marLeft w:val="0"/>
      <w:marRight w:val="0"/>
      <w:marTop w:val="0"/>
      <w:marBottom w:val="0"/>
      <w:divBdr>
        <w:top w:val="none" w:sz="0" w:space="0" w:color="auto"/>
        <w:left w:val="none" w:sz="0" w:space="0" w:color="auto"/>
        <w:bottom w:val="none" w:sz="0" w:space="0" w:color="auto"/>
        <w:right w:val="none" w:sz="0" w:space="0" w:color="auto"/>
      </w:divBdr>
    </w:div>
    <w:div w:id="844783532">
      <w:bodyDiv w:val="1"/>
      <w:marLeft w:val="0"/>
      <w:marRight w:val="0"/>
      <w:marTop w:val="0"/>
      <w:marBottom w:val="0"/>
      <w:divBdr>
        <w:top w:val="none" w:sz="0" w:space="0" w:color="auto"/>
        <w:left w:val="none" w:sz="0" w:space="0" w:color="auto"/>
        <w:bottom w:val="none" w:sz="0" w:space="0" w:color="auto"/>
        <w:right w:val="none" w:sz="0" w:space="0" w:color="auto"/>
      </w:divBdr>
    </w:div>
    <w:div w:id="854225320">
      <w:bodyDiv w:val="1"/>
      <w:marLeft w:val="0"/>
      <w:marRight w:val="0"/>
      <w:marTop w:val="0"/>
      <w:marBottom w:val="0"/>
      <w:divBdr>
        <w:top w:val="none" w:sz="0" w:space="0" w:color="auto"/>
        <w:left w:val="none" w:sz="0" w:space="0" w:color="auto"/>
        <w:bottom w:val="none" w:sz="0" w:space="0" w:color="auto"/>
        <w:right w:val="none" w:sz="0" w:space="0" w:color="auto"/>
      </w:divBdr>
    </w:div>
    <w:div w:id="873269126">
      <w:bodyDiv w:val="1"/>
      <w:marLeft w:val="0"/>
      <w:marRight w:val="0"/>
      <w:marTop w:val="0"/>
      <w:marBottom w:val="0"/>
      <w:divBdr>
        <w:top w:val="none" w:sz="0" w:space="0" w:color="auto"/>
        <w:left w:val="none" w:sz="0" w:space="0" w:color="auto"/>
        <w:bottom w:val="none" w:sz="0" w:space="0" w:color="auto"/>
        <w:right w:val="none" w:sz="0" w:space="0" w:color="auto"/>
      </w:divBdr>
    </w:div>
    <w:div w:id="882982339">
      <w:bodyDiv w:val="1"/>
      <w:marLeft w:val="0"/>
      <w:marRight w:val="0"/>
      <w:marTop w:val="0"/>
      <w:marBottom w:val="0"/>
      <w:divBdr>
        <w:top w:val="none" w:sz="0" w:space="0" w:color="auto"/>
        <w:left w:val="none" w:sz="0" w:space="0" w:color="auto"/>
        <w:bottom w:val="none" w:sz="0" w:space="0" w:color="auto"/>
        <w:right w:val="none" w:sz="0" w:space="0" w:color="auto"/>
      </w:divBdr>
    </w:div>
    <w:div w:id="915743179">
      <w:bodyDiv w:val="1"/>
      <w:marLeft w:val="0"/>
      <w:marRight w:val="0"/>
      <w:marTop w:val="0"/>
      <w:marBottom w:val="0"/>
      <w:divBdr>
        <w:top w:val="none" w:sz="0" w:space="0" w:color="auto"/>
        <w:left w:val="none" w:sz="0" w:space="0" w:color="auto"/>
        <w:bottom w:val="none" w:sz="0" w:space="0" w:color="auto"/>
        <w:right w:val="none" w:sz="0" w:space="0" w:color="auto"/>
      </w:divBdr>
    </w:div>
    <w:div w:id="931205741">
      <w:bodyDiv w:val="1"/>
      <w:marLeft w:val="0"/>
      <w:marRight w:val="0"/>
      <w:marTop w:val="0"/>
      <w:marBottom w:val="0"/>
      <w:divBdr>
        <w:top w:val="none" w:sz="0" w:space="0" w:color="auto"/>
        <w:left w:val="none" w:sz="0" w:space="0" w:color="auto"/>
        <w:bottom w:val="none" w:sz="0" w:space="0" w:color="auto"/>
        <w:right w:val="none" w:sz="0" w:space="0" w:color="auto"/>
      </w:divBdr>
    </w:div>
    <w:div w:id="942688992">
      <w:bodyDiv w:val="1"/>
      <w:marLeft w:val="0"/>
      <w:marRight w:val="0"/>
      <w:marTop w:val="0"/>
      <w:marBottom w:val="0"/>
      <w:divBdr>
        <w:top w:val="none" w:sz="0" w:space="0" w:color="auto"/>
        <w:left w:val="none" w:sz="0" w:space="0" w:color="auto"/>
        <w:bottom w:val="none" w:sz="0" w:space="0" w:color="auto"/>
        <w:right w:val="none" w:sz="0" w:space="0" w:color="auto"/>
      </w:divBdr>
    </w:div>
    <w:div w:id="947082488">
      <w:bodyDiv w:val="1"/>
      <w:marLeft w:val="0"/>
      <w:marRight w:val="0"/>
      <w:marTop w:val="0"/>
      <w:marBottom w:val="0"/>
      <w:divBdr>
        <w:top w:val="none" w:sz="0" w:space="0" w:color="auto"/>
        <w:left w:val="none" w:sz="0" w:space="0" w:color="auto"/>
        <w:bottom w:val="none" w:sz="0" w:space="0" w:color="auto"/>
        <w:right w:val="none" w:sz="0" w:space="0" w:color="auto"/>
      </w:divBdr>
      <w:divsChild>
        <w:div w:id="1356997408">
          <w:marLeft w:val="0"/>
          <w:marRight w:val="0"/>
          <w:marTop w:val="0"/>
          <w:marBottom w:val="0"/>
          <w:divBdr>
            <w:top w:val="none" w:sz="0" w:space="0" w:color="auto"/>
            <w:left w:val="none" w:sz="0" w:space="0" w:color="auto"/>
            <w:bottom w:val="none" w:sz="0" w:space="0" w:color="auto"/>
            <w:right w:val="none" w:sz="0" w:space="0" w:color="auto"/>
          </w:divBdr>
        </w:div>
        <w:div w:id="441724157">
          <w:marLeft w:val="0"/>
          <w:marRight w:val="0"/>
          <w:marTop w:val="0"/>
          <w:marBottom w:val="0"/>
          <w:divBdr>
            <w:top w:val="none" w:sz="0" w:space="0" w:color="auto"/>
            <w:left w:val="none" w:sz="0" w:space="0" w:color="auto"/>
            <w:bottom w:val="none" w:sz="0" w:space="0" w:color="auto"/>
            <w:right w:val="none" w:sz="0" w:space="0" w:color="auto"/>
          </w:divBdr>
        </w:div>
        <w:div w:id="91364290">
          <w:marLeft w:val="0"/>
          <w:marRight w:val="0"/>
          <w:marTop w:val="0"/>
          <w:marBottom w:val="0"/>
          <w:divBdr>
            <w:top w:val="none" w:sz="0" w:space="0" w:color="auto"/>
            <w:left w:val="none" w:sz="0" w:space="0" w:color="auto"/>
            <w:bottom w:val="none" w:sz="0" w:space="0" w:color="auto"/>
            <w:right w:val="none" w:sz="0" w:space="0" w:color="auto"/>
          </w:divBdr>
        </w:div>
        <w:div w:id="1759280984">
          <w:marLeft w:val="0"/>
          <w:marRight w:val="0"/>
          <w:marTop w:val="0"/>
          <w:marBottom w:val="0"/>
          <w:divBdr>
            <w:top w:val="none" w:sz="0" w:space="0" w:color="auto"/>
            <w:left w:val="none" w:sz="0" w:space="0" w:color="auto"/>
            <w:bottom w:val="none" w:sz="0" w:space="0" w:color="auto"/>
            <w:right w:val="none" w:sz="0" w:space="0" w:color="auto"/>
          </w:divBdr>
        </w:div>
        <w:div w:id="92750202">
          <w:marLeft w:val="0"/>
          <w:marRight w:val="0"/>
          <w:marTop w:val="0"/>
          <w:marBottom w:val="0"/>
          <w:divBdr>
            <w:top w:val="none" w:sz="0" w:space="0" w:color="auto"/>
            <w:left w:val="none" w:sz="0" w:space="0" w:color="auto"/>
            <w:bottom w:val="none" w:sz="0" w:space="0" w:color="auto"/>
            <w:right w:val="none" w:sz="0" w:space="0" w:color="auto"/>
          </w:divBdr>
        </w:div>
        <w:div w:id="254830766">
          <w:marLeft w:val="0"/>
          <w:marRight w:val="0"/>
          <w:marTop w:val="0"/>
          <w:marBottom w:val="0"/>
          <w:divBdr>
            <w:top w:val="none" w:sz="0" w:space="0" w:color="auto"/>
            <w:left w:val="none" w:sz="0" w:space="0" w:color="auto"/>
            <w:bottom w:val="none" w:sz="0" w:space="0" w:color="auto"/>
            <w:right w:val="none" w:sz="0" w:space="0" w:color="auto"/>
          </w:divBdr>
        </w:div>
        <w:div w:id="2102682721">
          <w:marLeft w:val="0"/>
          <w:marRight w:val="0"/>
          <w:marTop w:val="0"/>
          <w:marBottom w:val="0"/>
          <w:divBdr>
            <w:top w:val="none" w:sz="0" w:space="0" w:color="auto"/>
            <w:left w:val="none" w:sz="0" w:space="0" w:color="auto"/>
            <w:bottom w:val="none" w:sz="0" w:space="0" w:color="auto"/>
            <w:right w:val="none" w:sz="0" w:space="0" w:color="auto"/>
          </w:divBdr>
        </w:div>
        <w:div w:id="1916012721">
          <w:marLeft w:val="0"/>
          <w:marRight w:val="0"/>
          <w:marTop w:val="0"/>
          <w:marBottom w:val="0"/>
          <w:divBdr>
            <w:top w:val="none" w:sz="0" w:space="0" w:color="auto"/>
            <w:left w:val="none" w:sz="0" w:space="0" w:color="auto"/>
            <w:bottom w:val="none" w:sz="0" w:space="0" w:color="auto"/>
            <w:right w:val="none" w:sz="0" w:space="0" w:color="auto"/>
          </w:divBdr>
        </w:div>
        <w:div w:id="2085755311">
          <w:marLeft w:val="0"/>
          <w:marRight w:val="0"/>
          <w:marTop w:val="0"/>
          <w:marBottom w:val="0"/>
          <w:divBdr>
            <w:top w:val="none" w:sz="0" w:space="0" w:color="auto"/>
            <w:left w:val="none" w:sz="0" w:space="0" w:color="auto"/>
            <w:bottom w:val="none" w:sz="0" w:space="0" w:color="auto"/>
            <w:right w:val="none" w:sz="0" w:space="0" w:color="auto"/>
          </w:divBdr>
        </w:div>
        <w:div w:id="1576233818">
          <w:marLeft w:val="0"/>
          <w:marRight w:val="0"/>
          <w:marTop w:val="0"/>
          <w:marBottom w:val="0"/>
          <w:divBdr>
            <w:top w:val="none" w:sz="0" w:space="0" w:color="auto"/>
            <w:left w:val="none" w:sz="0" w:space="0" w:color="auto"/>
            <w:bottom w:val="none" w:sz="0" w:space="0" w:color="auto"/>
            <w:right w:val="none" w:sz="0" w:space="0" w:color="auto"/>
          </w:divBdr>
        </w:div>
        <w:div w:id="364133660">
          <w:marLeft w:val="0"/>
          <w:marRight w:val="0"/>
          <w:marTop w:val="0"/>
          <w:marBottom w:val="0"/>
          <w:divBdr>
            <w:top w:val="none" w:sz="0" w:space="0" w:color="auto"/>
            <w:left w:val="none" w:sz="0" w:space="0" w:color="auto"/>
            <w:bottom w:val="none" w:sz="0" w:space="0" w:color="auto"/>
            <w:right w:val="none" w:sz="0" w:space="0" w:color="auto"/>
          </w:divBdr>
        </w:div>
        <w:div w:id="1986811719">
          <w:marLeft w:val="0"/>
          <w:marRight w:val="0"/>
          <w:marTop w:val="0"/>
          <w:marBottom w:val="0"/>
          <w:divBdr>
            <w:top w:val="none" w:sz="0" w:space="0" w:color="auto"/>
            <w:left w:val="none" w:sz="0" w:space="0" w:color="auto"/>
            <w:bottom w:val="none" w:sz="0" w:space="0" w:color="auto"/>
            <w:right w:val="none" w:sz="0" w:space="0" w:color="auto"/>
          </w:divBdr>
        </w:div>
        <w:div w:id="1409352907">
          <w:marLeft w:val="0"/>
          <w:marRight w:val="0"/>
          <w:marTop w:val="0"/>
          <w:marBottom w:val="0"/>
          <w:divBdr>
            <w:top w:val="none" w:sz="0" w:space="0" w:color="auto"/>
            <w:left w:val="none" w:sz="0" w:space="0" w:color="auto"/>
            <w:bottom w:val="none" w:sz="0" w:space="0" w:color="auto"/>
            <w:right w:val="none" w:sz="0" w:space="0" w:color="auto"/>
          </w:divBdr>
        </w:div>
        <w:div w:id="1496652259">
          <w:marLeft w:val="0"/>
          <w:marRight w:val="0"/>
          <w:marTop w:val="0"/>
          <w:marBottom w:val="0"/>
          <w:divBdr>
            <w:top w:val="none" w:sz="0" w:space="0" w:color="auto"/>
            <w:left w:val="none" w:sz="0" w:space="0" w:color="auto"/>
            <w:bottom w:val="none" w:sz="0" w:space="0" w:color="auto"/>
            <w:right w:val="none" w:sz="0" w:space="0" w:color="auto"/>
          </w:divBdr>
        </w:div>
        <w:div w:id="656418484">
          <w:marLeft w:val="0"/>
          <w:marRight w:val="0"/>
          <w:marTop w:val="0"/>
          <w:marBottom w:val="0"/>
          <w:divBdr>
            <w:top w:val="none" w:sz="0" w:space="0" w:color="auto"/>
            <w:left w:val="none" w:sz="0" w:space="0" w:color="auto"/>
            <w:bottom w:val="none" w:sz="0" w:space="0" w:color="auto"/>
            <w:right w:val="none" w:sz="0" w:space="0" w:color="auto"/>
          </w:divBdr>
        </w:div>
        <w:div w:id="1573538946">
          <w:marLeft w:val="0"/>
          <w:marRight w:val="0"/>
          <w:marTop w:val="0"/>
          <w:marBottom w:val="0"/>
          <w:divBdr>
            <w:top w:val="none" w:sz="0" w:space="0" w:color="auto"/>
            <w:left w:val="none" w:sz="0" w:space="0" w:color="auto"/>
            <w:bottom w:val="none" w:sz="0" w:space="0" w:color="auto"/>
            <w:right w:val="none" w:sz="0" w:space="0" w:color="auto"/>
          </w:divBdr>
        </w:div>
        <w:div w:id="808282825">
          <w:marLeft w:val="0"/>
          <w:marRight w:val="0"/>
          <w:marTop w:val="0"/>
          <w:marBottom w:val="0"/>
          <w:divBdr>
            <w:top w:val="none" w:sz="0" w:space="0" w:color="auto"/>
            <w:left w:val="none" w:sz="0" w:space="0" w:color="auto"/>
            <w:bottom w:val="none" w:sz="0" w:space="0" w:color="auto"/>
            <w:right w:val="none" w:sz="0" w:space="0" w:color="auto"/>
          </w:divBdr>
        </w:div>
        <w:div w:id="1455827352">
          <w:marLeft w:val="0"/>
          <w:marRight w:val="0"/>
          <w:marTop w:val="0"/>
          <w:marBottom w:val="0"/>
          <w:divBdr>
            <w:top w:val="none" w:sz="0" w:space="0" w:color="auto"/>
            <w:left w:val="none" w:sz="0" w:space="0" w:color="auto"/>
            <w:bottom w:val="none" w:sz="0" w:space="0" w:color="auto"/>
            <w:right w:val="none" w:sz="0" w:space="0" w:color="auto"/>
          </w:divBdr>
        </w:div>
        <w:div w:id="1074595011">
          <w:marLeft w:val="0"/>
          <w:marRight w:val="0"/>
          <w:marTop w:val="0"/>
          <w:marBottom w:val="0"/>
          <w:divBdr>
            <w:top w:val="none" w:sz="0" w:space="0" w:color="auto"/>
            <w:left w:val="none" w:sz="0" w:space="0" w:color="auto"/>
            <w:bottom w:val="none" w:sz="0" w:space="0" w:color="auto"/>
            <w:right w:val="none" w:sz="0" w:space="0" w:color="auto"/>
          </w:divBdr>
        </w:div>
        <w:div w:id="982932556">
          <w:marLeft w:val="0"/>
          <w:marRight w:val="0"/>
          <w:marTop w:val="0"/>
          <w:marBottom w:val="0"/>
          <w:divBdr>
            <w:top w:val="none" w:sz="0" w:space="0" w:color="auto"/>
            <w:left w:val="none" w:sz="0" w:space="0" w:color="auto"/>
            <w:bottom w:val="none" w:sz="0" w:space="0" w:color="auto"/>
            <w:right w:val="none" w:sz="0" w:space="0" w:color="auto"/>
          </w:divBdr>
        </w:div>
        <w:div w:id="30962536">
          <w:marLeft w:val="0"/>
          <w:marRight w:val="0"/>
          <w:marTop w:val="0"/>
          <w:marBottom w:val="0"/>
          <w:divBdr>
            <w:top w:val="none" w:sz="0" w:space="0" w:color="auto"/>
            <w:left w:val="none" w:sz="0" w:space="0" w:color="auto"/>
            <w:bottom w:val="none" w:sz="0" w:space="0" w:color="auto"/>
            <w:right w:val="none" w:sz="0" w:space="0" w:color="auto"/>
          </w:divBdr>
        </w:div>
        <w:div w:id="1949893843">
          <w:marLeft w:val="0"/>
          <w:marRight w:val="0"/>
          <w:marTop w:val="0"/>
          <w:marBottom w:val="0"/>
          <w:divBdr>
            <w:top w:val="none" w:sz="0" w:space="0" w:color="auto"/>
            <w:left w:val="none" w:sz="0" w:space="0" w:color="auto"/>
            <w:bottom w:val="none" w:sz="0" w:space="0" w:color="auto"/>
            <w:right w:val="none" w:sz="0" w:space="0" w:color="auto"/>
          </w:divBdr>
        </w:div>
        <w:div w:id="760488389">
          <w:marLeft w:val="0"/>
          <w:marRight w:val="0"/>
          <w:marTop w:val="0"/>
          <w:marBottom w:val="0"/>
          <w:divBdr>
            <w:top w:val="none" w:sz="0" w:space="0" w:color="auto"/>
            <w:left w:val="none" w:sz="0" w:space="0" w:color="auto"/>
            <w:bottom w:val="none" w:sz="0" w:space="0" w:color="auto"/>
            <w:right w:val="none" w:sz="0" w:space="0" w:color="auto"/>
          </w:divBdr>
        </w:div>
        <w:div w:id="184447070">
          <w:marLeft w:val="0"/>
          <w:marRight w:val="0"/>
          <w:marTop w:val="0"/>
          <w:marBottom w:val="0"/>
          <w:divBdr>
            <w:top w:val="none" w:sz="0" w:space="0" w:color="auto"/>
            <w:left w:val="none" w:sz="0" w:space="0" w:color="auto"/>
            <w:bottom w:val="none" w:sz="0" w:space="0" w:color="auto"/>
            <w:right w:val="none" w:sz="0" w:space="0" w:color="auto"/>
          </w:divBdr>
        </w:div>
        <w:div w:id="2005160195">
          <w:marLeft w:val="0"/>
          <w:marRight w:val="0"/>
          <w:marTop w:val="0"/>
          <w:marBottom w:val="0"/>
          <w:divBdr>
            <w:top w:val="none" w:sz="0" w:space="0" w:color="auto"/>
            <w:left w:val="none" w:sz="0" w:space="0" w:color="auto"/>
            <w:bottom w:val="none" w:sz="0" w:space="0" w:color="auto"/>
            <w:right w:val="none" w:sz="0" w:space="0" w:color="auto"/>
          </w:divBdr>
        </w:div>
        <w:div w:id="212549272">
          <w:marLeft w:val="0"/>
          <w:marRight w:val="0"/>
          <w:marTop w:val="0"/>
          <w:marBottom w:val="0"/>
          <w:divBdr>
            <w:top w:val="none" w:sz="0" w:space="0" w:color="auto"/>
            <w:left w:val="none" w:sz="0" w:space="0" w:color="auto"/>
            <w:bottom w:val="none" w:sz="0" w:space="0" w:color="auto"/>
            <w:right w:val="none" w:sz="0" w:space="0" w:color="auto"/>
          </w:divBdr>
        </w:div>
        <w:div w:id="1780369522">
          <w:marLeft w:val="0"/>
          <w:marRight w:val="0"/>
          <w:marTop w:val="0"/>
          <w:marBottom w:val="0"/>
          <w:divBdr>
            <w:top w:val="none" w:sz="0" w:space="0" w:color="auto"/>
            <w:left w:val="none" w:sz="0" w:space="0" w:color="auto"/>
            <w:bottom w:val="none" w:sz="0" w:space="0" w:color="auto"/>
            <w:right w:val="none" w:sz="0" w:space="0" w:color="auto"/>
          </w:divBdr>
        </w:div>
        <w:div w:id="1300845100">
          <w:marLeft w:val="0"/>
          <w:marRight w:val="0"/>
          <w:marTop w:val="0"/>
          <w:marBottom w:val="0"/>
          <w:divBdr>
            <w:top w:val="none" w:sz="0" w:space="0" w:color="auto"/>
            <w:left w:val="none" w:sz="0" w:space="0" w:color="auto"/>
            <w:bottom w:val="none" w:sz="0" w:space="0" w:color="auto"/>
            <w:right w:val="none" w:sz="0" w:space="0" w:color="auto"/>
          </w:divBdr>
        </w:div>
        <w:div w:id="1938366503">
          <w:marLeft w:val="0"/>
          <w:marRight w:val="0"/>
          <w:marTop w:val="0"/>
          <w:marBottom w:val="0"/>
          <w:divBdr>
            <w:top w:val="none" w:sz="0" w:space="0" w:color="auto"/>
            <w:left w:val="none" w:sz="0" w:space="0" w:color="auto"/>
            <w:bottom w:val="none" w:sz="0" w:space="0" w:color="auto"/>
            <w:right w:val="none" w:sz="0" w:space="0" w:color="auto"/>
          </w:divBdr>
        </w:div>
        <w:div w:id="186646995">
          <w:marLeft w:val="0"/>
          <w:marRight w:val="0"/>
          <w:marTop w:val="0"/>
          <w:marBottom w:val="0"/>
          <w:divBdr>
            <w:top w:val="none" w:sz="0" w:space="0" w:color="auto"/>
            <w:left w:val="none" w:sz="0" w:space="0" w:color="auto"/>
            <w:bottom w:val="none" w:sz="0" w:space="0" w:color="auto"/>
            <w:right w:val="none" w:sz="0" w:space="0" w:color="auto"/>
          </w:divBdr>
        </w:div>
        <w:div w:id="1954751467">
          <w:marLeft w:val="0"/>
          <w:marRight w:val="0"/>
          <w:marTop w:val="0"/>
          <w:marBottom w:val="0"/>
          <w:divBdr>
            <w:top w:val="none" w:sz="0" w:space="0" w:color="auto"/>
            <w:left w:val="none" w:sz="0" w:space="0" w:color="auto"/>
            <w:bottom w:val="none" w:sz="0" w:space="0" w:color="auto"/>
            <w:right w:val="none" w:sz="0" w:space="0" w:color="auto"/>
          </w:divBdr>
        </w:div>
        <w:div w:id="1966352131">
          <w:marLeft w:val="0"/>
          <w:marRight w:val="0"/>
          <w:marTop w:val="0"/>
          <w:marBottom w:val="0"/>
          <w:divBdr>
            <w:top w:val="none" w:sz="0" w:space="0" w:color="auto"/>
            <w:left w:val="none" w:sz="0" w:space="0" w:color="auto"/>
            <w:bottom w:val="none" w:sz="0" w:space="0" w:color="auto"/>
            <w:right w:val="none" w:sz="0" w:space="0" w:color="auto"/>
          </w:divBdr>
        </w:div>
      </w:divsChild>
    </w:div>
    <w:div w:id="970479332">
      <w:bodyDiv w:val="1"/>
      <w:marLeft w:val="0"/>
      <w:marRight w:val="0"/>
      <w:marTop w:val="0"/>
      <w:marBottom w:val="0"/>
      <w:divBdr>
        <w:top w:val="none" w:sz="0" w:space="0" w:color="auto"/>
        <w:left w:val="none" w:sz="0" w:space="0" w:color="auto"/>
        <w:bottom w:val="none" w:sz="0" w:space="0" w:color="auto"/>
        <w:right w:val="none" w:sz="0" w:space="0" w:color="auto"/>
      </w:divBdr>
    </w:div>
    <w:div w:id="992175054">
      <w:bodyDiv w:val="1"/>
      <w:marLeft w:val="0"/>
      <w:marRight w:val="0"/>
      <w:marTop w:val="0"/>
      <w:marBottom w:val="0"/>
      <w:divBdr>
        <w:top w:val="none" w:sz="0" w:space="0" w:color="auto"/>
        <w:left w:val="none" w:sz="0" w:space="0" w:color="auto"/>
        <w:bottom w:val="none" w:sz="0" w:space="0" w:color="auto"/>
        <w:right w:val="none" w:sz="0" w:space="0" w:color="auto"/>
      </w:divBdr>
    </w:div>
    <w:div w:id="998073126">
      <w:bodyDiv w:val="1"/>
      <w:marLeft w:val="0"/>
      <w:marRight w:val="0"/>
      <w:marTop w:val="0"/>
      <w:marBottom w:val="0"/>
      <w:divBdr>
        <w:top w:val="none" w:sz="0" w:space="0" w:color="auto"/>
        <w:left w:val="none" w:sz="0" w:space="0" w:color="auto"/>
        <w:bottom w:val="none" w:sz="0" w:space="0" w:color="auto"/>
        <w:right w:val="none" w:sz="0" w:space="0" w:color="auto"/>
      </w:divBdr>
    </w:div>
    <w:div w:id="1029182884">
      <w:bodyDiv w:val="1"/>
      <w:marLeft w:val="0"/>
      <w:marRight w:val="0"/>
      <w:marTop w:val="0"/>
      <w:marBottom w:val="0"/>
      <w:divBdr>
        <w:top w:val="none" w:sz="0" w:space="0" w:color="auto"/>
        <w:left w:val="none" w:sz="0" w:space="0" w:color="auto"/>
        <w:bottom w:val="none" w:sz="0" w:space="0" w:color="auto"/>
        <w:right w:val="none" w:sz="0" w:space="0" w:color="auto"/>
      </w:divBdr>
    </w:div>
    <w:div w:id="1037581979">
      <w:bodyDiv w:val="1"/>
      <w:marLeft w:val="0"/>
      <w:marRight w:val="0"/>
      <w:marTop w:val="0"/>
      <w:marBottom w:val="0"/>
      <w:divBdr>
        <w:top w:val="none" w:sz="0" w:space="0" w:color="auto"/>
        <w:left w:val="none" w:sz="0" w:space="0" w:color="auto"/>
        <w:bottom w:val="none" w:sz="0" w:space="0" w:color="auto"/>
        <w:right w:val="none" w:sz="0" w:space="0" w:color="auto"/>
      </w:divBdr>
    </w:div>
    <w:div w:id="1041906785">
      <w:bodyDiv w:val="1"/>
      <w:marLeft w:val="0"/>
      <w:marRight w:val="0"/>
      <w:marTop w:val="0"/>
      <w:marBottom w:val="0"/>
      <w:divBdr>
        <w:top w:val="none" w:sz="0" w:space="0" w:color="auto"/>
        <w:left w:val="none" w:sz="0" w:space="0" w:color="auto"/>
        <w:bottom w:val="none" w:sz="0" w:space="0" w:color="auto"/>
        <w:right w:val="none" w:sz="0" w:space="0" w:color="auto"/>
      </w:divBdr>
    </w:div>
    <w:div w:id="1112821312">
      <w:bodyDiv w:val="1"/>
      <w:marLeft w:val="0"/>
      <w:marRight w:val="0"/>
      <w:marTop w:val="0"/>
      <w:marBottom w:val="0"/>
      <w:divBdr>
        <w:top w:val="none" w:sz="0" w:space="0" w:color="auto"/>
        <w:left w:val="none" w:sz="0" w:space="0" w:color="auto"/>
        <w:bottom w:val="none" w:sz="0" w:space="0" w:color="auto"/>
        <w:right w:val="none" w:sz="0" w:space="0" w:color="auto"/>
      </w:divBdr>
    </w:div>
    <w:div w:id="1128813748">
      <w:bodyDiv w:val="1"/>
      <w:marLeft w:val="0"/>
      <w:marRight w:val="0"/>
      <w:marTop w:val="0"/>
      <w:marBottom w:val="0"/>
      <w:divBdr>
        <w:top w:val="none" w:sz="0" w:space="0" w:color="auto"/>
        <w:left w:val="none" w:sz="0" w:space="0" w:color="auto"/>
        <w:bottom w:val="none" w:sz="0" w:space="0" w:color="auto"/>
        <w:right w:val="none" w:sz="0" w:space="0" w:color="auto"/>
      </w:divBdr>
    </w:div>
    <w:div w:id="1132211082">
      <w:bodyDiv w:val="1"/>
      <w:marLeft w:val="0"/>
      <w:marRight w:val="0"/>
      <w:marTop w:val="0"/>
      <w:marBottom w:val="0"/>
      <w:divBdr>
        <w:top w:val="none" w:sz="0" w:space="0" w:color="auto"/>
        <w:left w:val="none" w:sz="0" w:space="0" w:color="auto"/>
        <w:bottom w:val="none" w:sz="0" w:space="0" w:color="auto"/>
        <w:right w:val="none" w:sz="0" w:space="0" w:color="auto"/>
      </w:divBdr>
    </w:div>
    <w:div w:id="1143811355">
      <w:bodyDiv w:val="1"/>
      <w:marLeft w:val="0"/>
      <w:marRight w:val="0"/>
      <w:marTop w:val="0"/>
      <w:marBottom w:val="0"/>
      <w:divBdr>
        <w:top w:val="none" w:sz="0" w:space="0" w:color="auto"/>
        <w:left w:val="none" w:sz="0" w:space="0" w:color="auto"/>
        <w:bottom w:val="none" w:sz="0" w:space="0" w:color="auto"/>
        <w:right w:val="none" w:sz="0" w:space="0" w:color="auto"/>
      </w:divBdr>
    </w:div>
    <w:div w:id="1152989900">
      <w:bodyDiv w:val="1"/>
      <w:marLeft w:val="0"/>
      <w:marRight w:val="0"/>
      <w:marTop w:val="0"/>
      <w:marBottom w:val="0"/>
      <w:divBdr>
        <w:top w:val="none" w:sz="0" w:space="0" w:color="auto"/>
        <w:left w:val="none" w:sz="0" w:space="0" w:color="auto"/>
        <w:bottom w:val="none" w:sz="0" w:space="0" w:color="auto"/>
        <w:right w:val="none" w:sz="0" w:space="0" w:color="auto"/>
      </w:divBdr>
    </w:div>
    <w:div w:id="1154443679">
      <w:bodyDiv w:val="1"/>
      <w:marLeft w:val="0"/>
      <w:marRight w:val="0"/>
      <w:marTop w:val="0"/>
      <w:marBottom w:val="0"/>
      <w:divBdr>
        <w:top w:val="none" w:sz="0" w:space="0" w:color="auto"/>
        <w:left w:val="none" w:sz="0" w:space="0" w:color="auto"/>
        <w:bottom w:val="none" w:sz="0" w:space="0" w:color="auto"/>
        <w:right w:val="none" w:sz="0" w:space="0" w:color="auto"/>
      </w:divBdr>
    </w:div>
    <w:div w:id="1155102927">
      <w:bodyDiv w:val="1"/>
      <w:marLeft w:val="0"/>
      <w:marRight w:val="0"/>
      <w:marTop w:val="0"/>
      <w:marBottom w:val="0"/>
      <w:divBdr>
        <w:top w:val="none" w:sz="0" w:space="0" w:color="auto"/>
        <w:left w:val="none" w:sz="0" w:space="0" w:color="auto"/>
        <w:bottom w:val="none" w:sz="0" w:space="0" w:color="auto"/>
        <w:right w:val="none" w:sz="0" w:space="0" w:color="auto"/>
      </w:divBdr>
    </w:div>
    <w:div w:id="1168713508">
      <w:bodyDiv w:val="1"/>
      <w:marLeft w:val="0"/>
      <w:marRight w:val="0"/>
      <w:marTop w:val="0"/>
      <w:marBottom w:val="0"/>
      <w:divBdr>
        <w:top w:val="none" w:sz="0" w:space="0" w:color="auto"/>
        <w:left w:val="none" w:sz="0" w:space="0" w:color="auto"/>
        <w:bottom w:val="none" w:sz="0" w:space="0" w:color="auto"/>
        <w:right w:val="none" w:sz="0" w:space="0" w:color="auto"/>
      </w:divBdr>
    </w:div>
    <w:div w:id="1175680898">
      <w:bodyDiv w:val="1"/>
      <w:marLeft w:val="0"/>
      <w:marRight w:val="0"/>
      <w:marTop w:val="0"/>
      <w:marBottom w:val="0"/>
      <w:divBdr>
        <w:top w:val="none" w:sz="0" w:space="0" w:color="auto"/>
        <w:left w:val="none" w:sz="0" w:space="0" w:color="auto"/>
        <w:bottom w:val="none" w:sz="0" w:space="0" w:color="auto"/>
        <w:right w:val="none" w:sz="0" w:space="0" w:color="auto"/>
      </w:divBdr>
    </w:div>
    <w:div w:id="1209100805">
      <w:bodyDiv w:val="1"/>
      <w:marLeft w:val="0"/>
      <w:marRight w:val="0"/>
      <w:marTop w:val="0"/>
      <w:marBottom w:val="0"/>
      <w:divBdr>
        <w:top w:val="none" w:sz="0" w:space="0" w:color="auto"/>
        <w:left w:val="none" w:sz="0" w:space="0" w:color="auto"/>
        <w:bottom w:val="none" w:sz="0" w:space="0" w:color="auto"/>
        <w:right w:val="none" w:sz="0" w:space="0" w:color="auto"/>
      </w:divBdr>
    </w:div>
    <w:div w:id="1226188154">
      <w:bodyDiv w:val="1"/>
      <w:marLeft w:val="0"/>
      <w:marRight w:val="0"/>
      <w:marTop w:val="0"/>
      <w:marBottom w:val="0"/>
      <w:divBdr>
        <w:top w:val="none" w:sz="0" w:space="0" w:color="auto"/>
        <w:left w:val="none" w:sz="0" w:space="0" w:color="auto"/>
        <w:bottom w:val="none" w:sz="0" w:space="0" w:color="auto"/>
        <w:right w:val="none" w:sz="0" w:space="0" w:color="auto"/>
      </w:divBdr>
    </w:div>
    <w:div w:id="1230311800">
      <w:bodyDiv w:val="1"/>
      <w:marLeft w:val="0"/>
      <w:marRight w:val="0"/>
      <w:marTop w:val="0"/>
      <w:marBottom w:val="0"/>
      <w:divBdr>
        <w:top w:val="none" w:sz="0" w:space="0" w:color="auto"/>
        <w:left w:val="none" w:sz="0" w:space="0" w:color="auto"/>
        <w:bottom w:val="none" w:sz="0" w:space="0" w:color="auto"/>
        <w:right w:val="none" w:sz="0" w:space="0" w:color="auto"/>
      </w:divBdr>
    </w:div>
    <w:div w:id="1236820595">
      <w:bodyDiv w:val="1"/>
      <w:marLeft w:val="0"/>
      <w:marRight w:val="0"/>
      <w:marTop w:val="0"/>
      <w:marBottom w:val="0"/>
      <w:divBdr>
        <w:top w:val="none" w:sz="0" w:space="0" w:color="auto"/>
        <w:left w:val="none" w:sz="0" w:space="0" w:color="auto"/>
        <w:bottom w:val="none" w:sz="0" w:space="0" w:color="auto"/>
        <w:right w:val="none" w:sz="0" w:space="0" w:color="auto"/>
      </w:divBdr>
    </w:div>
    <w:div w:id="1242833806">
      <w:bodyDiv w:val="1"/>
      <w:marLeft w:val="0"/>
      <w:marRight w:val="0"/>
      <w:marTop w:val="0"/>
      <w:marBottom w:val="0"/>
      <w:divBdr>
        <w:top w:val="none" w:sz="0" w:space="0" w:color="auto"/>
        <w:left w:val="none" w:sz="0" w:space="0" w:color="auto"/>
        <w:bottom w:val="none" w:sz="0" w:space="0" w:color="auto"/>
        <w:right w:val="none" w:sz="0" w:space="0" w:color="auto"/>
      </w:divBdr>
    </w:div>
    <w:div w:id="1269773268">
      <w:bodyDiv w:val="1"/>
      <w:marLeft w:val="0"/>
      <w:marRight w:val="0"/>
      <w:marTop w:val="0"/>
      <w:marBottom w:val="0"/>
      <w:divBdr>
        <w:top w:val="none" w:sz="0" w:space="0" w:color="auto"/>
        <w:left w:val="none" w:sz="0" w:space="0" w:color="auto"/>
        <w:bottom w:val="none" w:sz="0" w:space="0" w:color="auto"/>
        <w:right w:val="none" w:sz="0" w:space="0" w:color="auto"/>
      </w:divBdr>
    </w:div>
    <w:div w:id="1304970168">
      <w:bodyDiv w:val="1"/>
      <w:marLeft w:val="0"/>
      <w:marRight w:val="0"/>
      <w:marTop w:val="0"/>
      <w:marBottom w:val="0"/>
      <w:divBdr>
        <w:top w:val="none" w:sz="0" w:space="0" w:color="auto"/>
        <w:left w:val="none" w:sz="0" w:space="0" w:color="auto"/>
        <w:bottom w:val="none" w:sz="0" w:space="0" w:color="auto"/>
        <w:right w:val="none" w:sz="0" w:space="0" w:color="auto"/>
      </w:divBdr>
    </w:div>
    <w:div w:id="1321278172">
      <w:bodyDiv w:val="1"/>
      <w:marLeft w:val="0"/>
      <w:marRight w:val="0"/>
      <w:marTop w:val="0"/>
      <w:marBottom w:val="0"/>
      <w:divBdr>
        <w:top w:val="none" w:sz="0" w:space="0" w:color="auto"/>
        <w:left w:val="none" w:sz="0" w:space="0" w:color="auto"/>
        <w:bottom w:val="none" w:sz="0" w:space="0" w:color="auto"/>
        <w:right w:val="none" w:sz="0" w:space="0" w:color="auto"/>
      </w:divBdr>
    </w:div>
    <w:div w:id="1324553152">
      <w:bodyDiv w:val="1"/>
      <w:marLeft w:val="0"/>
      <w:marRight w:val="0"/>
      <w:marTop w:val="0"/>
      <w:marBottom w:val="0"/>
      <w:divBdr>
        <w:top w:val="none" w:sz="0" w:space="0" w:color="auto"/>
        <w:left w:val="none" w:sz="0" w:space="0" w:color="auto"/>
        <w:bottom w:val="none" w:sz="0" w:space="0" w:color="auto"/>
        <w:right w:val="none" w:sz="0" w:space="0" w:color="auto"/>
      </w:divBdr>
    </w:div>
    <w:div w:id="1438866937">
      <w:bodyDiv w:val="1"/>
      <w:marLeft w:val="0"/>
      <w:marRight w:val="0"/>
      <w:marTop w:val="0"/>
      <w:marBottom w:val="0"/>
      <w:divBdr>
        <w:top w:val="none" w:sz="0" w:space="0" w:color="auto"/>
        <w:left w:val="none" w:sz="0" w:space="0" w:color="auto"/>
        <w:bottom w:val="none" w:sz="0" w:space="0" w:color="auto"/>
        <w:right w:val="none" w:sz="0" w:space="0" w:color="auto"/>
      </w:divBdr>
    </w:div>
    <w:div w:id="1444380316">
      <w:bodyDiv w:val="1"/>
      <w:marLeft w:val="0"/>
      <w:marRight w:val="0"/>
      <w:marTop w:val="0"/>
      <w:marBottom w:val="0"/>
      <w:divBdr>
        <w:top w:val="none" w:sz="0" w:space="0" w:color="auto"/>
        <w:left w:val="none" w:sz="0" w:space="0" w:color="auto"/>
        <w:bottom w:val="none" w:sz="0" w:space="0" w:color="auto"/>
        <w:right w:val="none" w:sz="0" w:space="0" w:color="auto"/>
      </w:divBdr>
    </w:div>
    <w:div w:id="1494105649">
      <w:bodyDiv w:val="1"/>
      <w:marLeft w:val="0"/>
      <w:marRight w:val="0"/>
      <w:marTop w:val="0"/>
      <w:marBottom w:val="0"/>
      <w:divBdr>
        <w:top w:val="none" w:sz="0" w:space="0" w:color="auto"/>
        <w:left w:val="none" w:sz="0" w:space="0" w:color="auto"/>
        <w:bottom w:val="none" w:sz="0" w:space="0" w:color="auto"/>
        <w:right w:val="none" w:sz="0" w:space="0" w:color="auto"/>
      </w:divBdr>
    </w:div>
    <w:div w:id="1497380576">
      <w:bodyDiv w:val="1"/>
      <w:marLeft w:val="0"/>
      <w:marRight w:val="0"/>
      <w:marTop w:val="0"/>
      <w:marBottom w:val="0"/>
      <w:divBdr>
        <w:top w:val="none" w:sz="0" w:space="0" w:color="auto"/>
        <w:left w:val="none" w:sz="0" w:space="0" w:color="auto"/>
        <w:bottom w:val="none" w:sz="0" w:space="0" w:color="auto"/>
        <w:right w:val="none" w:sz="0" w:space="0" w:color="auto"/>
      </w:divBdr>
    </w:div>
    <w:div w:id="1501117758">
      <w:bodyDiv w:val="1"/>
      <w:marLeft w:val="0"/>
      <w:marRight w:val="0"/>
      <w:marTop w:val="0"/>
      <w:marBottom w:val="0"/>
      <w:divBdr>
        <w:top w:val="none" w:sz="0" w:space="0" w:color="auto"/>
        <w:left w:val="none" w:sz="0" w:space="0" w:color="auto"/>
        <w:bottom w:val="none" w:sz="0" w:space="0" w:color="auto"/>
        <w:right w:val="none" w:sz="0" w:space="0" w:color="auto"/>
      </w:divBdr>
    </w:div>
    <w:div w:id="1577549184">
      <w:bodyDiv w:val="1"/>
      <w:marLeft w:val="0"/>
      <w:marRight w:val="0"/>
      <w:marTop w:val="0"/>
      <w:marBottom w:val="0"/>
      <w:divBdr>
        <w:top w:val="none" w:sz="0" w:space="0" w:color="auto"/>
        <w:left w:val="none" w:sz="0" w:space="0" w:color="auto"/>
        <w:bottom w:val="none" w:sz="0" w:space="0" w:color="auto"/>
        <w:right w:val="none" w:sz="0" w:space="0" w:color="auto"/>
      </w:divBdr>
    </w:div>
    <w:div w:id="1607493658">
      <w:bodyDiv w:val="1"/>
      <w:marLeft w:val="0"/>
      <w:marRight w:val="0"/>
      <w:marTop w:val="0"/>
      <w:marBottom w:val="0"/>
      <w:divBdr>
        <w:top w:val="none" w:sz="0" w:space="0" w:color="auto"/>
        <w:left w:val="none" w:sz="0" w:space="0" w:color="auto"/>
        <w:bottom w:val="none" w:sz="0" w:space="0" w:color="auto"/>
        <w:right w:val="none" w:sz="0" w:space="0" w:color="auto"/>
      </w:divBdr>
    </w:div>
    <w:div w:id="1642036268">
      <w:bodyDiv w:val="1"/>
      <w:marLeft w:val="0"/>
      <w:marRight w:val="0"/>
      <w:marTop w:val="0"/>
      <w:marBottom w:val="0"/>
      <w:divBdr>
        <w:top w:val="none" w:sz="0" w:space="0" w:color="auto"/>
        <w:left w:val="none" w:sz="0" w:space="0" w:color="auto"/>
        <w:bottom w:val="none" w:sz="0" w:space="0" w:color="auto"/>
        <w:right w:val="none" w:sz="0" w:space="0" w:color="auto"/>
      </w:divBdr>
    </w:div>
    <w:div w:id="1664889573">
      <w:bodyDiv w:val="1"/>
      <w:marLeft w:val="0"/>
      <w:marRight w:val="0"/>
      <w:marTop w:val="0"/>
      <w:marBottom w:val="0"/>
      <w:divBdr>
        <w:top w:val="none" w:sz="0" w:space="0" w:color="auto"/>
        <w:left w:val="none" w:sz="0" w:space="0" w:color="auto"/>
        <w:bottom w:val="none" w:sz="0" w:space="0" w:color="auto"/>
        <w:right w:val="none" w:sz="0" w:space="0" w:color="auto"/>
      </w:divBdr>
    </w:div>
    <w:div w:id="1696806218">
      <w:bodyDiv w:val="1"/>
      <w:marLeft w:val="0"/>
      <w:marRight w:val="0"/>
      <w:marTop w:val="0"/>
      <w:marBottom w:val="0"/>
      <w:divBdr>
        <w:top w:val="none" w:sz="0" w:space="0" w:color="auto"/>
        <w:left w:val="none" w:sz="0" w:space="0" w:color="auto"/>
        <w:bottom w:val="none" w:sz="0" w:space="0" w:color="auto"/>
        <w:right w:val="none" w:sz="0" w:space="0" w:color="auto"/>
      </w:divBdr>
    </w:div>
    <w:div w:id="1715882196">
      <w:bodyDiv w:val="1"/>
      <w:marLeft w:val="0"/>
      <w:marRight w:val="0"/>
      <w:marTop w:val="0"/>
      <w:marBottom w:val="0"/>
      <w:divBdr>
        <w:top w:val="none" w:sz="0" w:space="0" w:color="auto"/>
        <w:left w:val="none" w:sz="0" w:space="0" w:color="auto"/>
        <w:bottom w:val="none" w:sz="0" w:space="0" w:color="auto"/>
        <w:right w:val="none" w:sz="0" w:space="0" w:color="auto"/>
      </w:divBdr>
    </w:div>
    <w:div w:id="1725789207">
      <w:bodyDiv w:val="1"/>
      <w:marLeft w:val="0"/>
      <w:marRight w:val="0"/>
      <w:marTop w:val="0"/>
      <w:marBottom w:val="0"/>
      <w:divBdr>
        <w:top w:val="none" w:sz="0" w:space="0" w:color="auto"/>
        <w:left w:val="none" w:sz="0" w:space="0" w:color="auto"/>
        <w:bottom w:val="none" w:sz="0" w:space="0" w:color="auto"/>
        <w:right w:val="none" w:sz="0" w:space="0" w:color="auto"/>
      </w:divBdr>
    </w:div>
    <w:div w:id="1760977884">
      <w:bodyDiv w:val="1"/>
      <w:marLeft w:val="0"/>
      <w:marRight w:val="0"/>
      <w:marTop w:val="0"/>
      <w:marBottom w:val="0"/>
      <w:divBdr>
        <w:top w:val="none" w:sz="0" w:space="0" w:color="auto"/>
        <w:left w:val="none" w:sz="0" w:space="0" w:color="auto"/>
        <w:bottom w:val="none" w:sz="0" w:space="0" w:color="auto"/>
        <w:right w:val="none" w:sz="0" w:space="0" w:color="auto"/>
      </w:divBdr>
    </w:div>
    <w:div w:id="1786541566">
      <w:bodyDiv w:val="1"/>
      <w:marLeft w:val="0"/>
      <w:marRight w:val="0"/>
      <w:marTop w:val="0"/>
      <w:marBottom w:val="0"/>
      <w:divBdr>
        <w:top w:val="none" w:sz="0" w:space="0" w:color="auto"/>
        <w:left w:val="none" w:sz="0" w:space="0" w:color="auto"/>
        <w:bottom w:val="none" w:sz="0" w:space="0" w:color="auto"/>
        <w:right w:val="none" w:sz="0" w:space="0" w:color="auto"/>
      </w:divBdr>
    </w:div>
    <w:div w:id="1808891625">
      <w:bodyDiv w:val="1"/>
      <w:marLeft w:val="0"/>
      <w:marRight w:val="0"/>
      <w:marTop w:val="0"/>
      <w:marBottom w:val="0"/>
      <w:divBdr>
        <w:top w:val="none" w:sz="0" w:space="0" w:color="auto"/>
        <w:left w:val="none" w:sz="0" w:space="0" w:color="auto"/>
        <w:bottom w:val="none" w:sz="0" w:space="0" w:color="auto"/>
        <w:right w:val="none" w:sz="0" w:space="0" w:color="auto"/>
      </w:divBdr>
    </w:div>
    <w:div w:id="1809278925">
      <w:bodyDiv w:val="1"/>
      <w:marLeft w:val="0"/>
      <w:marRight w:val="0"/>
      <w:marTop w:val="0"/>
      <w:marBottom w:val="0"/>
      <w:divBdr>
        <w:top w:val="none" w:sz="0" w:space="0" w:color="auto"/>
        <w:left w:val="none" w:sz="0" w:space="0" w:color="auto"/>
        <w:bottom w:val="none" w:sz="0" w:space="0" w:color="auto"/>
        <w:right w:val="none" w:sz="0" w:space="0" w:color="auto"/>
      </w:divBdr>
    </w:div>
    <w:div w:id="1810509392">
      <w:bodyDiv w:val="1"/>
      <w:marLeft w:val="0"/>
      <w:marRight w:val="0"/>
      <w:marTop w:val="0"/>
      <w:marBottom w:val="0"/>
      <w:divBdr>
        <w:top w:val="none" w:sz="0" w:space="0" w:color="auto"/>
        <w:left w:val="none" w:sz="0" w:space="0" w:color="auto"/>
        <w:bottom w:val="none" w:sz="0" w:space="0" w:color="auto"/>
        <w:right w:val="none" w:sz="0" w:space="0" w:color="auto"/>
      </w:divBdr>
    </w:div>
    <w:div w:id="1825928936">
      <w:bodyDiv w:val="1"/>
      <w:marLeft w:val="0"/>
      <w:marRight w:val="0"/>
      <w:marTop w:val="0"/>
      <w:marBottom w:val="0"/>
      <w:divBdr>
        <w:top w:val="none" w:sz="0" w:space="0" w:color="auto"/>
        <w:left w:val="none" w:sz="0" w:space="0" w:color="auto"/>
        <w:bottom w:val="none" w:sz="0" w:space="0" w:color="auto"/>
        <w:right w:val="none" w:sz="0" w:space="0" w:color="auto"/>
      </w:divBdr>
    </w:div>
    <w:div w:id="1845319093">
      <w:bodyDiv w:val="1"/>
      <w:marLeft w:val="0"/>
      <w:marRight w:val="0"/>
      <w:marTop w:val="0"/>
      <w:marBottom w:val="0"/>
      <w:divBdr>
        <w:top w:val="none" w:sz="0" w:space="0" w:color="auto"/>
        <w:left w:val="none" w:sz="0" w:space="0" w:color="auto"/>
        <w:bottom w:val="none" w:sz="0" w:space="0" w:color="auto"/>
        <w:right w:val="none" w:sz="0" w:space="0" w:color="auto"/>
      </w:divBdr>
    </w:div>
    <w:div w:id="1882934528">
      <w:bodyDiv w:val="1"/>
      <w:marLeft w:val="0"/>
      <w:marRight w:val="0"/>
      <w:marTop w:val="0"/>
      <w:marBottom w:val="0"/>
      <w:divBdr>
        <w:top w:val="none" w:sz="0" w:space="0" w:color="auto"/>
        <w:left w:val="none" w:sz="0" w:space="0" w:color="auto"/>
        <w:bottom w:val="none" w:sz="0" w:space="0" w:color="auto"/>
        <w:right w:val="none" w:sz="0" w:space="0" w:color="auto"/>
      </w:divBdr>
    </w:div>
    <w:div w:id="1883862322">
      <w:bodyDiv w:val="1"/>
      <w:marLeft w:val="0"/>
      <w:marRight w:val="0"/>
      <w:marTop w:val="0"/>
      <w:marBottom w:val="0"/>
      <w:divBdr>
        <w:top w:val="none" w:sz="0" w:space="0" w:color="auto"/>
        <w:left w:val="none" w:sz="0" w:space="0" w:color="auto"/>
        <w:bottom w:val="none" w:sz="0" w:space="0" w:color="auto"/>
        <w:right w:val="none" w:sz="0" w:space="0" w:color="auto"/>
      </w:divBdr>
    </w:div>
    <w:div w:id="1886943681">
      <w:bodyDiv w:val="1"/>
      <w:marLeft w:val="0"/>
      <w:marRight w:val="0"/>
      <w:marTop w:val="0"/>
      <w:marBottom w:val="0"/>
      <w:divBdr>
        <w:top w:val="none" w:sz="0" w:space="0" w:color="auto"/>
        <w:left w:val="none" w:sz="0" w:space="0" w:color="auto"/>
        <w:bottom w:val="none" w:sz="0" w:space="0" w:color="auto"/>
        <w:right w:val="none" w:sz="0" w:space="0" w:color="auto"/>
      </w:divBdr>
    </w:div>
    <w:div w:id="1897278197">
      <w:bodyDiv w:val="1"/>
      <w:marLeft w:val="0"/>
      <w:marRight w:val="0"/>
      <w:marTop w:val="0"/>
      <w:marBottom w:val="0"/>
      <w:divBdr>
        <w:top w:val="none" w:sz="0" w:space="0" w:color="auto"/>
        <w:left w:val="none" w:sz="0" w:space="0" w:color="auto"/>
        <w:bottom w:val="none" w:sz="0" w:space="0" w:color="auto"/>
        <w:right w:val="none" w:sz="0" w:space="0" w:color="auto"/>
      </w:divBdr>
    </w:div>
    <w:div w:id="1900364834">
      <w:bodyDiv w:val="1"/>
      <w:marLeft w:val="0"/>
      <w:marRight w:val="0"/>
      <w:marTop w:val="0"/>
      <w:marBottom w:val="0"/>
      <w:divBdr>
        <w:top w:val="none" w:sz="0" w:space="0" w:color="auto"/>
        <w:left w:val="none" w:sz="0" w:space="0" w:color="auto"/>
        <w:bottom w:val="none" w:sz="0" w:space="0" w:color="auto"/>
        <w:right w:val="none" w:sz="0" w:space="0" w:color="auto"/>
      </w:divBdr>
    </w:div>
    <w:div w:id="1920367249">
      <w:bodyDiv w:val="1"/>
      <w:marLeft w:val="0"/>
      <w:marRight w:val="0"/>
      <w:marTop w:val="0"/>
      <w:marBottom w:val="0"/>
      <w:divBdr>
        <w:top w:val="none" w:sz="0" w:space="0" w:color="auto"/>
        <w:left w:val="none" w:sz="0" w:space="0" w:color="auto"/>
        <w:bottom w:val="none" w:sz="0" w:space="0" w:color="auto"/>
        <w:right w:val="none" w:sz="0" w:space="0" w:color="auto"/>
      </w:divBdr>
      <w:divsChild>
        <w:div w:id="1953659056">
          <w:marLeft w:val="-75"/>
          <w:marRight w:val="-75"/>
          <w:marTop w:val="0"/>
          <w:marBottom w:val="0"/>
          <w:divBdr>
            <w:top w:val="none" w:sz="0" w:space="0" w:color="auto"/>
            <w:left w:val="none" w:sz="0" w:space="0" w:color="auto"/>
            <w:bottom w:val="none" w:sz="0" w:space="0" w:color="auto"/>
            <w:right w:val="none" w:sz="0" w:space="0" w:color="auto"/>
          </w:divBdr>
          <w:divsChild>
            <w:div w:id="875851610">
              <w:marLeft w:val="0"/>
              <w:marRight w:val="0"/>
              <w:marTop w:val="0"/>
              <w:marBottom w:val="0"/>
              <w:divBdr>
                <w:top w:val="none" w:sz="0" w:space="0" w:color="auto"/>
                <w:left w:val="none" w:sz="0" w:space="0" w:color="auto"/>
                <w:bottom w:val="none" w:sz="0" w:space="0" w:color="auto"/>
                <w:right w:val="none" w:sz="0" w:space="0" w:color="auto"/>
              </w:divBdr>
            </w:div>
          </w:divsChild>
        </w:div>
        <w:div w:id="101924969">
          <w:marLeft w:val="-75"/>
          <w:marRight w:val="-75"/>
          <w:marTop w:val="0"/>
          <w:marBottom w:val="0"/>
          <w:divBdr>
            <w:top w:val="none" w:sz="0" w:space="0" w:color="auto"/>
            <w:left w:val="none" w:sz="0" w:space="0" w:color="auto"/>
            <w:bottom w:val="none" w:sz="0" w:space="0" w:color="auto"/>
            <w:right w:val="none" w:sz="0" w:space="0" w:color="auto"/>
          </w:divBdr>
          <w:divsChild>
            <w:div w:id="374621436">
              <w:marLeft w:val="0"/>
              <w:marRight w:val="0"/>
              <w:marTop w:val="0"/>
              <w:marBottom w:val="0"/>
              <w:divBdr>
                <w:top w:val="none" w:sz="0" w:space="0" w:color="auto"/>
                <w:left w:val="none" w:sz="0" w:space="0" w:color="auto"/>
                <w:bottom w:val="none" w:sz="0" w:space="0" w:color="auto"/>
                <w:right w:val="none" w:sz="0" w:space="0" w:color="auto"/>
              </w:divBdr>
            </w:div>
          </w:divsChild>
        </w:div>
        <w:div w:id="835415804">
          <w:marLeft w:val="-75"/>
          <w:marRight w:val="-75"/>
          <w:marTop w:val="0"/>
          <w:marBottom w:val="0"/>
          <w:divBdr>
            <w:top w:val="none" w:sz="0" w:space="0" w:color="auto"/>
            <w:left w:val="none" w:sz="0" w:space="0" w:color="auto"/>
            <w:bottom w:val="none" w:sz="0" w:space="0" w:color="auto"/>
            <w:right w:val="none" w:sz="0" w:space="0" w:color="auto"/>
          </w:divBdr>
          <w:divsChild>
            <w:div w:id="16941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368934">
      <w:bodyDiv w:val="1"/>
      <w:marLeft w:val="0"/>
      <w:marRight w:val="0"/>
      <w:marTop w:val="0"/>
      <w:marBottom w:val="0"/>
      <w:divBdr>
        <w:top w:val="none" w:sz="0" w:space="0" w:color="auto"/>
        <w:left w:val="none" w:sz="0" w:space="0" w:color="auto"/>
        <w:bottom w:val="none" w:sz="0" w:space="0" w:color="auto"/>
        <w:right w:val="none" w:sz="0" w:space="0" w:color="auto"/>
      </w:divBdr>
    </w:div>
    <w:div w:id="2050253383">
      <w:bodyDiv w:val="1"/>
      <w:marLeft w:val="0"/>
      <w:marRight w:val="0"/>
      <w:marTop w:val="0"/>
      <w:marBottom w:val="0"/>
      <w:divBdr>
        <w:top w:val="none" w:sz="0" w:space="0" w:color="auto"/>
        <w:left w:val="none" w:sz="0" w:space="0" w:color="auto"/>
        <w:bottom w:val="none" w:sz="0" w:space="0" w:color="auto"/>
        <w:right w:val="none" w:sz="0" w:space="0" w:color="auto"/>
      </w:divBdr>
    </w:div>
    <w:div w:id="2060392837">
      <w:bodyDiv w:val="1"/>
      <w:marLeft w:val="0"/>
      <w:marRight w:val="0"/>
      <w:marTop w:val="0"/>
      <w:marBottom w:val="0"/>
      <w:divBdr>
        <w:top w:val="none" w:sz="0" w:space="0" w:color="auto"/>
        <w:left w:val="none" w:sz="0" w:space="0" w:color="auto"/>
        <w:bottom w:val="none" w:sz="0" w:space="0" w:color="auto"/>
        <w:right w:val="none" w:sz="0" w:space="0" w:color="auto"/>
      </w:divBdr>
    </w:div>
    <w:div w:id="2077588101">
      <w:bodyDiv w:val="1"/>
      <w:marLeft w:val="0"/>
      <w:marRight w:val="0"/>
      <w:marTop w:val="0"/>
      <w:marBottom w:val="0"/>
      <w:divBdr>
        <w:top w:val="none" w:sz="0" w:space="0" w:color="auto"/>
        <w:left w:val="none" w:sz="0" w:space="0" w:color="auto"/>
        <w:bottom w:val="none" w:sz="0" w:space="0" w:color="auto"/>
        <w:right w:val="none" w:sz="0" w:space="0" w:color="auto"/>
      </w:divBdr>
    </w:div>
    <w:div w:id="2078553719">
      <w:bodyDiv w:val="1"/>
      <w:marLeft w:val="0"/>
      <w:marRight w:val="0"/>
      <w:marTop w:val="0"/>
      <w:marBottom w:val="0"/>
      <w:divBdr>
        <w:top w:val="none" w:sz="0" w:space="0" w:color="auto"/>
        <w:left w:val="none" w:sz="0" w:space="0" w:color="auto"/>
        <w:bottom w:val="none" w:sz="0" w:space="0" w:color="auto"/>
        <w:right w:val="none" w:sz="0" w:space="0" w:color="auto"/>
      </w:divBdr>
    </w:div>
    <w:div w:id="2081560780">
      <w:bodyDiv w:val="1"/>
      <w:marLeft w:val="0"/>
      <w:marRight w:val="0"/>
      <w:marTop w:val="0"/>
      <w:marBottom w:val="0"/>
      <w:divBdr>
        <w:top w:val="none" w:sz="0" w:space="0" w:color="auto"/>
        <w:left w:val="none" w:sz="0" w:space="0" w:color="auto"/>
        <w:bottom w:val="none" w:sz="0" w:space="0" w:color="auto"/>
        <w:right w:val="none" w:sz="0" w:space="0" w:color="auto"/>
      </w:divBdr>
    </w:div>
    <w:div w:id="2087991426">
      <w:bodyDiv w:val="1"/>
      <w:marLeft w:val="0"/>
      <w:marRight w:val="0"/>
      <w:marTop w:val="0"/>
      <w:marBottom w:val="0"/>
      <w:divBdr>
        <w:top w:val="none" w:sz="0" w:space="0" w:color="auto"/>
        <w:left w:val="none" w:sz="0" w:space="0" w:color="auto"/>
        <w:bottom w:val="none" w:sz="0" w:space="0" w:color="auto"/>
        <w:right w:val="none" w:sz="0" w:space="0" w:color="auto"/>
      </w:divBdr>
    </w:div>
    <w:div w:id="2101021519">
      <w:bodyDiv w:val="1"/>
      <w:marLeft w:val="0"/>
      <w:marRight w:val="0"/>
      <w:marTop w:val="0"/>
      <w:marBottom w:val="0"/>
      <w:divBdr>
        <w:top w:val="none" w:sz="0" w:space="0" w:color="auto"/>
        <w:left w:val="none" w:sz="0" w:space="0" w:color="auto"/>
        <w:bottom w:val="none" w:sz="0" w:space="0" w:color="auto"/>
        <w:right w:val="none" w:sz="0" w:space="0" w:color="auto"/>
      </w:divBdr>
    </w:div>
    <w:div w:id="2113670538">
      <w:bodyDiv w:val="1"/>
      <w:marLeft w:val="0"/>
      <w:marRight w:val="0"/>
      <w:marTop w:val="0"/>
      <w:marBottom w:val="0"/>
      <w:divBdr>
        <w:top w:val="none" w:sz="0" w:space="0" w:color="auto"/>
        <w:left w:val="none" w:sz="0" w:space="0" w:color="auto"/>
        <w:bottom w:val="none" w:sz="0" w:space="0" w:color="auto"/>
        <w:right w:val="none" w:sz="0" w:space="0" w:color="auto"/>
      </w:divBdr>
      <w:divsChild>
        <w:div w:id="1042172858">
          <w:marLeft w:val="-75"/>
          <w:marRight w:val="-75"/>
          <w:marTop w:val="0"/>
          <w:marBottom w:val="0"/>
          <w:divBdr>
            <w:top w:val="none" w:sz="0" w:space="0" w:color="auto"/>
            <w:left w:val="none" w:sz="0" w:space="0" w:color="auto"/>
            <w:bottom w:val="none" w:sz="0" w:space="0" w:color="auto"/>
            <w:right w:val="none" w:sz="0" w:space="0" w:color="auto"/>
          </w:divBdr>
          <w:divsChild>
            <w:div w:id="356784428">
              <w:marLeft w:val="0"/>
              <w:marRight w:val="0"/>
              <w:marTop w:val="0"/>
              <w:marBottom w:val="0"/>
              <w:divBdr>
                <w:top w:val="none" w:sz="0" w:space="0" w:color="auto"/>
                <w:left w:val="none" w:sz="0" w:space="0" w:color="auto"/>
                <w:bottom w:val="none" w:sz="0" w:space="0" w:color="auto"/>
                <w:right w:val="none" w:sz="0" w:space="0" w:color="auto"/>
              </w:divBdr>
            </w:div>
          </w:divsChild>
        </w:div>
        <w:div w:id="369034348">
          <w:marLeft w:val="-75"/>
          <w:marRight w:val="-75"/>
          <w:marTop w:val="0"/>
          <w:marBottom w:val="0"/>
          <w:divBdr>
            <w:top w:val="none" w:sz="0" w:space="0" w:color="auto"/>
            <w:left w:val="none" w:sz="0" w:space="0" w:color="auto"/>
            <w:bottom w:val="none" w:sz="0" w:space="0" w:color="auto"/>
            <w:right w:val="none" w:sz="0" w:space="0" w:color="auto"/>
          </w:divBdr>
          <w:divsChild>
            <w:div w:id="1253315282">
              <w:marLeft w:val="0"/>
              <w:marRight w:val="0"/>
              <w:marTop w:val="0"/>
              <w:marBottom w:val="0"/>
              <w:divBdr>
                <w:top w:val="none" w:sz="0" w:space="0" w:color="auto"/>
                <w:left w:val="none" w:sz="0" w:space="0" w:color="auto"/>
                <w:bottom w:val="none" w:sz="0" w:space="0" w:color="auto"/>
                <w:right w:val="none" w:sz="0" w:space="0" w:color="auto"/>
              </w:divBdr>
            </w:div>
          </w:divsChild>
        </w:div>
        <w:div w:id="1454902139">
          <w:marLeft w:val="-75"/>
          <w:marRight w:val="-75"/>
          <w:marTop w:val="0"/>
          <w:marBottom w:val="0"/>
          <w:divBdr>
            <w:top w:val="none" w:sz="0" w:space="0" w:color="auto"/>
            <w:left w:val="none" w:sz="0" w:space="0" w:color="auto"/>
            <w:bottom w:val="none" w:sz="0" w:space="0" w:color="auto"/>
            <w:right w:val="none" w:sz="0" w:space="0" w:color="auto"/>
          </w:divBdr>
          <w:divsChild>
            <w:div w:id="843010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371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29.xml"/><Relationship Id="rId299" Type="http://schemas.openxmlformats.org/officeDocument/2006/relationships/image" Target="media/image110.png"/><Relationship Id="rId21" Type="http://schemas.openxmlformats.org/officeDocument/2006/relationships/header" Target="header3.xml"/><Relationship Id="rId63" Type="http://schemas.openxmlformats.org/officeDocument/2006/relationships/header" Target="header18.xml"/><Relationship Id="rId159" Type="http://schemas.openxmlformats.org/officeDocument/2006/relationships/footer" Target="footer63.xml"/><Relationship Id="rId170" Type="http://schemas.openxmlformats.org/officeDocument/2006/relationships/image" Target="media/image39.png"/><Relationship Id="rId226" Type="http://schemas.openxmlformats.org/officeDocument/2006/relationships/image" Target="media/image55.png"/><Relationship Id="rId268" Type="http://schemas.openxmlformats.org/officeDocument/2006/relationships/image" Target="media/image89.png"/><Relationship Id="rId32" Type="http://schemas.openxmlformats.org/officeDocument/2006/relationships/image" Target="media/image8.png"/><Relationship Id="rId74" Type="http://schemas.openxmlformats.org/officeDocument/2006/relationships/image" Target="media/image14.wmf"/><Relationship Id="rId128" Type="http://schemas.openxmlformats.org/officeDocument/2006/relationships/footer" Target="footer48.xml"/><Relationship Id="rId5" Type="http://schemas.openxmlformats.org/officeDocument/2006/relationships/webSettings" Target="webSettings.xml"/><Relationship Id="rId181" Type="http://schemas.openxmlformats.org/officeDocument/2006/relationships/footer" Target="footer75.xml"/><Relationship Id="rId237" Type="http://schemas.openxmlformats.org/officeDocument/2006/relationships/image" Target="media/image65.png"/><Relationship Id="rId279" Type="http://schemas.openxmlformats.org/officeDocument/2006/relationships/image" Target="media/image90.png"/><Relationship Id="rId43" Type="http://schemas.openxmlformats.org/officeDocument/2006/relationships/footer" Target="footer15.xml"/><Relationship Id="rId139" Type="http://schemas.openxmlformats.org/officeDocument/2006/relationships/footer" Target="footer53.xml"/><Relationship Id="rId290" Type="http://schemas.openxmlformats.org/officeDocument/2006/relationships/image" Target="media/image101.png"/><Relationship Id="rId304" Type="http://schemas.openxmlformats.org/officeDocument/2006/relationships/image" Target="media/image115.png"/><Relationship Id="rId85" Type="http://schemas.openxmlformats.org/officeDocument/2006/relationships/footer" Target="footer35.xml"/><Relationship Id="rId150" Type="http://schemas.openxmlformats.org/officeDocument/2006/relationships/header" Target="header39.xml"/><Relationship Id="rId192" Type="http://schemas.openxmlformats.org/officeDocument/2006/relationships/header" Target="header55.xml"/><Relationship Id="rId206" Type="http://schemas.openxmlformats.org/officeDocument/2006/relationships/image" Target="media/image45.emf"/><Relationship Id="rId248" Type="http://schemas.openxmlformats.org/officeDocument/2006/relationships/image" Target="media/image600.png"/><Relationship Id="rId12" Type="http://schemas.openxmlformats.org/officeDocument/2006/relationships/image" Target="media/image3.png"/><Relationship Id="rId108" Type="http://schemas.openxmlformats.org/officeDocument/2006/relationships/oleObject" Target="embeddings/oleObject7.bin"/><Relationship Id="rId54" Type="http://schemas.openxmlformats.org/officeDocument/2006/relationships/footer" Target="footer19.xml"/><Relationship Id="rId96" Type="http://schemas.openxmlformats.org/officeDocument/2006/relationships/footer" Target="footer38.xml"/><Relationship Id="rId161" Type="http://schemas.openxmlformats.org/officeDocument/2006/relationships/header" Target="header44.xml"/><Relationship Id="rId217" Type="http://schemas.openxmlformats.org/officeDocument/2006/relationships/footer" Target="footer91.xml"/><Relationship Id="rId259" Type="http://schemas.openxmlformats.org/officeDocument/2006/relationships/image" Target="media/image85.png"/><Relationship Id="rId23" Type="http://schemas.openxmlformats.org/officeDocument/2006/relationships/footer" Target="footer4.xml"/><Relationship Id="rId119" Type="http://schemas.openxmlformats.org/officeDocument/2006/relationships/footer" Target="footer43.xml"/><Relationship Id="rId270" Type="http://schemas.openxmlformats.org/officeDocument/2006/relationships/header" Target="header66.xml"/><Relationship Id="rId65" Type="http://schemas.openxmlformats.org/officeDocument/2006/relationships/footer" Target="footer26.xml"/><Relationship Id="rId130" Type="http://schemas.openxmlformats.org/officeDocument/2006/relationships/header" Target="header34.xml"/><Relationship Id="rId172" Type="http://schemas.openxmlformats.org/officeDocument/2006/relationships/header" Target="header47.xml"/><Relationship Id="rId193" Type="http://schemas.openxmlformats.org/officeDocument/2006/relationships/header" Target="header56.xml"/><Relationship Id="rId207" Type="http://schemas.openxmlformats.org/officeDocument/2006/relationships/image" Target="media/image46.jpeg"/><Relationship Id="rId228" Type="http://schemas.openxmlformats.org/officeDocument/2006/relationships/image" Target="media/image57.png"/><Relationship Id="rId249" Type="http://schemas.openxmlformats.org/officeDocument/2006/relationships/image" Target="media/image75.png"/><Relationship Id="rId13" Type="http://schemas.openxmlformats.org/officeDocument/2006/relationships/image" Target="media/image4.jpeg"/><Relationship Id="rId109" Type="http://schemas.openxmlformats.org/officeDocument/2006/relationships/image" Target="media/image30.png"/><Relationship Id="rId260" Type="http://schemas.openxmlformats.org/officeDocument/2006/relationships/header" Target="header63.xml"/><Relationship Id="rId281" Type="http://schemas.openxmlformats.org/officeDocument/2006/relationships/image" Target="media/image92.png"/><Relationship Id="rId34" Type="http://schemas.openxmlformats.org/officeDocument/2006/relationships/header" Target="header7.xml"/><Relationship Id="rId55" Type="http://schemas.openxmlformats.org/officeDocument/2006/relationships/footer" Target="footer20.xml"/><Relationship Id="rId76" Type="http://schemas.openxmlformats.org/officeDocument/2006/relationships/oleObject" Target="embeddings/oleObject4.bin"/><Relationship Id="rId97" Type="http://schemas.openxmlformats.org/officeDocument/2006/relationships/footer" Target="footer39.xml"/><Relationship Id="rId120" Type="http://schemas.openxmlformats.org/officeDocument/2006/relationships/footer" Target="footer44.xml"/><Relationship Id="rId141" Type="http://schemas.openxmlformats.org/officeDocument/2006/relationships/image" Target="media/image37.wmf"/><Relationship Id="rId7" Type="http://schemas.openxmlformats.org/officeDocument/2006/relationships/endnotes" Target="endnotes.xml"/><Relationship Id="rId162" Type="http://schemas.openxmlformats.org/officeDocument/2006/relationships/footer" Target="footer64.xml"/><Relationship Id="rId183" Type="http://schemas.openxmlformats.org/officeDocument/2006/relationships/header" Target="header52.xml"/><Relationship Id="rId218" Type="http://schemas.openxmlformats.org/officeDocument/2006/relationships/footer" Target="footer92.xml"/><Relationship Id="rId239" Type="http://schemas.openxmlformats.org/officeDocument/2006/relationships/image" Target="media/image67.png"/><Relationship Id="rId250" Type="http://schemas.openxmlformats.org/officeDocument/2006/relationships/image" Target="media/image76.png"/><Relationship Id="rId271" Type="http://schemas.openxmlformats.org/officeDocument/2006/relationships/footer" Target="footer97.xml"/><Relationship Id="rId292" Type="http://schemas.openxmlformats.org/officeDocument/2006/relationships/image" Target="media/image103.png"/><Relationship Id="rId306" Type="http://schemas.openxmlformats.org/officeDocument/2006/relationships/image" Target="media/image117.wmf"/><Relationship Id="rId24" Type="http://schemas.openxmlformats.org/officeDocument/2006/relationships/footer" Target="footer5.xml"/><Relationship Id="rId45" Type="http://schemas.openxmlformats.org/officeDocument/2006/relationships/image" Target="media/image11.wmf"/><Relationship Id="rId66" Type="http://schemas.openxmlformats.org/officeDocument/2006/relationships/footer" Target="footer27.xml"/><Relationship Id="rId87" Type="http://schemas.openxmlformats.org/officeDocument/2006/relationships/image" Target="media/image16.png"/><Relationship Id="rId110" Type="http://schemas.openxmlformats.org/officeDocument/2006/relationships/header" Target="header27.xml"/><Relationship Id="rId131" Type="http://schemas.openxmlformats.org/officeDocument/2006/relationships/footer" Target="footer49.xml"/><Relationship Id="rId152" Type="http://schemas.openxmlformats.org/officeDocument/2006/relationships/footer" Target="footer58.xml"/><Relationship Id="rId173" Type="http://schemas.openxmlformats.org/officeDocument/2006/relationships/header" Target="header48.xml"/><Relationship Id="rId194" Type="http://schemas.openxmlformats.org/officeDocument/2006/relationships/footer" Target="footer82.xml"/><Relationship Id="rId208" Type="http://schemas.openxmlformats.org/officeDocument/2006/relationships/header" Target="header59.xml"/><Relationship Id="rId229" Type="http://schemas.openxmlformats.org/officeDocument/2006/relationships/image" Target="media/image58.png"/><Relationship Id="rId240" Type="http://schemas.openxmlformats.org/officeDocument/2006/relationships/image" Target="media/image520.png"/><Relationship Id="rId261" Type="http://schemas.openxmlformats.org/officeDocument/2006/relationships/header" Target="header64.xml"/><Relationship Id="rId14" Type="http://schemas.openxmlformats.org/officeDocument/2006/relationships/image" Target="media/image5.png"/><Relationship Id="rId35" Type="http://schemas.openxmlformats.org/officeDocument/2006/relationships/header" Target="header8.xml"/><Relationship Id="rId56" Type="http://schemas.openxmlformats.org/officeDocument/2006/relationships/footer" Target="footer21.xml"/><Relationship Id="rId77" Type="http://schemas.openxmlformats.org/officeDocument/2006/relationships/header" Target="header21.xml"/><Relationship Id="rId100" Type="http://schemas.openxmlformats.org/officeDocument/2006/relationships/image" Target="media/image24.png"/><Relationship Id="rId282"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22.png"/><Relationship Id="rId121" Type="http://schemas.openxmlformats.org/officeDocument/2006/relationships/footer" Target="footer45.xml"/><Relationship Id="rId142" Type="http://schemas.openxmlformats.org/officeDocument/2006/relationships/oleObject" Target="embeddings/oleObject8.bin"/><Relationship Id="rId163" Type="http://schemas.openxmlformats.org/officeDocument/2006/relationships/footer" Target="footer65.xml"/><Relationship Id="rId184" Type="http://schemas.openxmlformats.org/officeDocument/2006/relationships/footer" Target="footer76.xml"/><Relationship Id="rId219" Type="http://schemas.openxmlformats.org/officeDocument/2006/relationships/footer" Target="footer93.xml"/><Relationship Id="rId230" Type="http://schemas.openxmlformats.org/officeDocument/2006/relationships/image" Target="media/image59.png"/><Relationship Id="rId251" Type="http://schemas.openxmlformats.org/officeDocument/2006/relationships/image" Target="media/image77.png"/><Relationship Id="rId25" Type="http://schemas.openxmlformats.org/officeDocument/2006/relationships/footer" Target="footer6.xml"/><Relationship Id="rId46" Type="http://schemas.openxmlformats.org/officeDocument/2006/relationships/image" Target="media/image12.wmf"/><Relationship Id="rId67" Type="http://schemas.openxmlformats.org/officeDocument/2006/relationships/header" Target="header19.xml"/><Relationship Id="rId272" Type="http://schemas.openxmlformats.org/officeDocument/2006/relationships/footer" Target="footer98.xml"/><Relationship Id="rId293" Type="http://schemas.openxmlformats.org/officeDocument/2006/relationships/image" Target="media/image104.jpeg"/><Relationship Id="rId307" Type="http://schemas.openxmlformats.org/officeDocument/2006/relationships/oleObject" Target="embeddings/oleObject10.bin"/><Relationship Id="rId88" Type="http://schemas.openxmlformats.org/officeDocument/2006/relationships/image" Target="media/image17.png"/><Relationship Id="rId111" Type="http://schemas.openxmlformats.org/officeDocument/2006/relationships/header" Target="header28.xml"/><Relationship Id="rId132" Type="http://schemas.openxmlformats.org/officeDocument/2006/relationships/footer" Target="footer50.xml"/><Relationship Id="rId153" Type="http://schemas.openxmlformats.org/officeDocument/2006/relationships/footer" Target="footer59.xml"/><Relationship Id="rId174" Type="http://schemas.openxmlformats.org/officeDocument/2006/relationships/footer" Target="footer70.xml"/><Relationship Id="rId195" Type="http://schemas.openxmlformats.org/officeDocument/2006/relationships/footer" Target="footer83.xml"/><Relationship Id="rId209" Type="http://schemas.openxmlformats.org/officeDocument/2006/relationships/header" Target="header60.xml"/><Relationship Id="rId220" Type="http://schemas.openxmlformats.org/officeDocument/2006/relationships/image" Target="media/image49.png"/><Relationship Id="rId241" Type="http://schemas.openxmlformats.org/officeDocument/2006/relationships/image" Target="media/image68.png"/><Relationship Id="rId15" Type="http://schemas.openxmlformats.org/officeDocument/2006/relationships/image" Target="media/image6.png"/><Relationship Id="rId36" Type="http://schemas.openxmlformats.org/officeDocument/2006/relationships/footer" Target="footer10.xml"/><Relationship Id="rId57" Type="http://schemas.openxmlformats.org/officeDocument/2006/relationships/header" Target="header15.xml"/><Relationship Id="rId262" Type="http://schemas.openxmlformats.org/officeDocument/2006/relationships/footer" Target="footer94.xml"/><Relationship Id="rId283" Type="http://schemas.openxmlformats.org/officeDocument/2006/relationships/image" Target="media/image94.png"/><Relationship Id="rId78" Type="http://schemas.openxmlformats.org/officeDocument/2006/relationships/header" Target="header22.xml"/><Relationship Id="rId99" Type="http://schemas.openxmlformats.org/officeDocument/2006/relationships/image" Target="media/image23.png"/><Relationship Id="rId101" Type="http://schemas.openxmlformats.org/officeDocument/2006/relationships/image" Target="media/image25.png"/><Relationship Id="rId122" Type="http://schemas.openxmlformats.org/officeDocument/2006/relationships/image" Target="media/image33.png"/><Relationship Id="rId143" Type="http://schemas.openxmlformats.org/officeDocument/2006/relationships/image" Target="media/image38.wmf"/><Relationship Id="rId164" Type="http://schemas.openxmlformats.org/officeDocument/2006/relationships/footer" Target="footer66.xml"/><Relationship Id="rId185" Type="http://schemas.openxmlformats.org/officeDocument/2006/relationships/footer" Target="footer77.xml"/><Relationship Id="rId9" Type="http://schemas.openxmlformats.org/officeDocument/2006/relationships/oleObject" Target="embeddings/oleObject1.bin"/><Relationship Id="rId210" Type="http://schemas.openxmlformats.org/officeDocument/2006/relationships/footer" Target="footer88.xml"/><Relationship Id="rId26" Type="http://schemas.openxmlformats.org/officeDocument/2006/relationships/image" Target="media/image7.png"/><Relationship Id="rId231" Type="http://schemas.openxmlformats.org/officeDocument/2006/relationships/image" Target="media/image60.png"/><Relationship Id="rId252" Type="http://schemas.openxmlformats.org/officeDocument/2006/relationships/image" Target="media/image78.png"/><Relationship Id="rId273" Type="http://schemas.openxmlformats.org/officeDocument/2006/relationships/footer" Target="footer99.xml"/><Relationship Id="rId294" Type="http://schemas.openxmlformats.org/officeDocument/2006/relationships/image" Target="media/image105.jpeg"/><Relationship Id="rId308" Type="http://schemas.openxmlformats.org/officeDocument/2006/relationships/image" Target="media/image118.png"/><Relationship Id="rId47" Type="http://schemas.openxmlformats.org/officeDocument/2006/relationships/header" Target="header11.xml"/><Relationship Id="rId68" Type="http://schemas.openxmlformats.org/officeDocument/2006/relationships/header" Target="header20.xml"/><Relationship Id="rId89" Type="http://schemas.openxmlformats.org/officeDocument/2006/relationships/image" Target="media/image18.png"/><Relationship Id="rId112" Type="http://schemas.openxmlformats.org/officeDocument/2006/relationships/footer" Target="footer40.xml"/><Relationship Id="rId133" Type="http://schemas.openxmlformats.org/officeDocument/2006/relationships/footer" Target="footer51.xml"/><Relationship Id="rId154" Type="http://schemas.openxmlformats.org/officeDocument/2006/relationships/footer" Target="footer60.xml"/><Relationship Id="rId175" Type="http://schemas.openxmlformats.org/officeDocument/2006/relationships/footer" Target="footer71.xml"/><Relationship Id="rId196" Type="http://schemas.openxmlformats.org/officeDocument/2006/relationships/footer" Target="footer84.xml"/><Relationship Id="rId200" Type="http://schemas.openxmlformats.org/officeDocument/2006/relationships/footer" Target="footer86.xml"/><Relationship Id="rId16" Type="http://schemas.openxmlformats.org/officeDocument/2006/relationships/header" Target="header1.xml"/><Relationship Id="rId221" Type="http://schemas.openxmlformats.org/officeDocument/2006/relationships/image" Target="media/image50.png"/><Relationship Id="rId242" Type="http://schemas.openxmlformats.org/officeDocument/2006/relationships/image" Target="media/image69.png"/><Relationship Id="rId263" Type="http://schemas.openxmlformats.org/officeDocument/2006/relationships/footer" Target="footer95.xml"/><Relationship Id="rId284" Type="http://schemas.openxmlformats.org/officeDocument/2006/relationships/image" Target="media/image95.png"/><Relationship Id="rId37" Type="http://schemas.openxmlformats.org/officeDocument/2006/relationships/footer" Target="footer11.xml"/><Relationship Id="rId58" Type="http://schemas.openxmlformats.org/officeDocument/2006/relationships/header" Target="header16.xml"/><Relationship Id="rId79" Type="http://schemas.openxmlformats.org/officeDocument/2006/relationships/footer" Target="footer31.xml"/><Relationship Id="rId102" Type="http://schemas.openxmlformats.org/officeDocument/2006/relationships/image" Target="media/image26.png"/><Relationship Id="rId123" Type="http://schemas.openxmlformats.org/officeDocument/2006/relationships/image" Target="media/image34.png"/><Relationship Id="rId144" Type="http://schemas.openxmlformats.org/officeDocument/2006/relationships/oleObject" Target="embeddings/oleObject9.bin"/><Relationship Id="rId90" Type="http://schemas.openxmlformats.org/officeDocument/2006/relationships/image" Target="media/image19.png"/><Relationship Id="rId165" Type="http://schemas.openxmlformats.org/officeDocument/2006/relationships/header" Target="header45.xml"/><Relationship Id="rId186" Type="http://schemas.openxmlformats.org/officeDocument/2006/relationships/footer" Target="footer78.xml"/><Relationship Id="rId211" Type="http://schemas.openxmlformats.org/officeDocument/2006/relationships/footer" Target="footer89.xml"/><Relationship Id="rId232" Type="http://schemas.openxmlformats.org/officeDocument/2006/relationships/image" Target="media/image61.png"/><Relationship Id="rId253" Type="http://schemas.openxmlformats.org/officeDocument/2006/relationships/image" Target="media/image79.png"/><Relationship Id="rId274" Type="http://schemas.openxmlformats.org/officeDocument/2006/relationships/header" Target="header67.xml"/><Relationship Id="rId295" Type="http://schemas.openxmlformats.org/officeDocument/2006/relationships/image" Target="media/image106.png"/><Relationship Id="rId309" Type="http://schemas.openxmlformats.org/officeDocument/2006/relationships/image" Target="media/image119.png"/><Relationship Id="rId27" Type="http://schemas.openxmlformats.org/officeDocument/2006/relationships/header" Target="header5.xml"/><Relationship Id="rId48" Type="http://schemas.openxmlformats.org/officeDocument/2006/relationships/header" Target="header12.xml"/><Relationship Id="rId69" Type="http://schemas.openxmlformats.org/officeDocument/2006/relationships/footer" Target="footer28.xml"/><Relationship Id="rId113" Type="http://schemas.openxmlformats.org/officeDocument/2006/relationships/footer" Target="footer41.xml"/><Relationship Id="rId134" Type="http://schemas.openxmlformats.org/officeDocument/2006/relationships/image" Target="media/image35.png"/><Relationship Id="rId80" Type="http://schemas.openxmlformats.org/officeDocument/2006/relationships/footer" Target="footer32.xml"/><Relationship Id="rId155" Type="http://schemas.openxmlformats.org/officeDocument/2006/relationships/header" Target="header41.xml"/><Relationship Id="rId176" Type="http://schemas.openxmlformats.org/officeDocument/2006/relationships/footer" Target="footer72.xml"/><Relationship Id="rId197" Type="http://schemas.openxmlformats.org/officeDocument/2006/relationships/header" Target="header57.xml"/><Relationship Id="rId201" Type="http://schemas.openxmlformats.org/officeDocument/2006/relationships/footer" Target="footer87.xml"/><Relationship Id="rId222" Type="http://schemas.openxmlformats.org/officeDocument/2006/relationships/image" Target="media/image51.png"/><Relationship Id="rId243" Type="http://schemas.openxmlformats.org/officeDocument/2006/relationships/image" Target="media/image70.png"/><Relationship Id="rId264" Type="http://schemas.openxmlformats.org/officeDocument/2006/relationships/footer" Target="footer96.xml"/><Relationship Id="rId285" Type="http://schemas.openxmlformats.org/officeDocument/2006/relationships/image" Target="media/image96.png"/><Relationship Id="rId17" Type="http://schemas.openxmlformats.org/officeDocument/2006/relationships/header" Target="header2.xml"/><Relationship Id="rId38" Type="http://schemas.openxmlformats.org/officeDocument/2006/relationships/footer" Target="footer12.xml"/><Relationship Id="rId59" Type="http://schemas.openxmlformats.org/officeDocument/2006/relationships/footer" Target="footer22.xml"/><Relationship Id="rId103" Type="http://schemas.openxmlformats.org/officeDocument/2006/relationships/image" Target="media/image27.wmf"/><Relationship Id="rId124" Type="http://schemas.openxmlformats.org/officeDocument/2006/relationships/header" Target="header31.xml"/><Relationship Id="rId310" Type="http://schemas.openxmlformats.org/officeDocument/2006/relationships/image" Target="media/image120.png"/><Relationship Id="rId70" Type="http://schemas.openxmlformats.org/officeDocument/2006/relationships/footer" Target="footer29.xml"/><Relationship Id="rId91" Type="http://schemas.openxmlformats.org/officeDocument/2006/relationships/image" Target="media/image20.png"/><Relationship Id="rId145" Type="http://schemas.openxmlformats.org/officeDocument/2006/relationships/header" Target="header37.xml"/><Relationship Id="rId166" Type="http://schemas.openxmlformats.org/officeDocument/2006/relationships/header" Target="header46.xml"/><Relationship Id="rId187" Type="http://schemas.openxmlformats.org/officeDocument/2006/relationships/header" Target="header53.xml"/><Relationship Id="rId1" Type="http://schemas.openxmlformats.org/officeDocument/2006/relationships/customXml" Target="../customXml/item1.xml"/><Relationship Id="rId212" Type="http://schemas.openxmlformats.org/officeDocument/2006/relationships/footer" Target="footer90.xml"/><Relationship Id="rId233" Type="http://schemas.openxmlformats.org/officeDocument/2006/relationships/image" Target="media/image450.png"/><Relationship Id="rId254" Type="http://schemas.openxmlformats.org/officeDocument/2006/relationships/image" Target="media/image80.png"/><Relationship Id="rId28" Type="http://schemas.openxmlformats.org/officeDocument/2006/relationships/header" Target="header6.xml"/><Relationship Id="rId49" Type="http://schemas.openxmlformats.org/officeDocument/2006/relationships/footer" Target="footer16.xml"/><Relationship Id="rId114" Type="http://schemas.openxmlformats.org/officeDocument/2006/relationships/footer" Target="footer42.xml"/><Relationship Id="rId275" Type="http://schemas.openxmlformats.org/officeDocument/2006/relationships/header" Target="header68.xml"/><Relationship Id="rId296" Type="http://schemas.openxmlformats.org/officeDocument/2006/relationships/image" Target="media/image107.jpeg"/><Relationship Id="rId300" Type="http://schemas.openxmlformats.org/officeDocument/2006/relationships/image" Target="media/image111.png"/><Relationship Id="rId60" Type="http://schemas.openxmlformats.org/officeDocument/2006/relationships/footer" Target="footer23.xml"/><Relationship Id="rId81" Type="http://schemas.openxmlformats.org/officeDocument/2006/relationships/footer" Target="footer33.xml"/><Relationship Id="rId135" Type="http://schemas.openxmlformats.org/officeDocument/2006/relationships/image" Target="media/image36.png"/><Relationship Id="rId156" Type="http://schemas.openxmlformats.org/officeDocument/2006/relationships/header" Target="header42.xml"/><Relationship Id="rId177" Type="http://schemas.openxmlformats.org/officeDocument/2006/relationships/header" Target="header49.xml"/><Relationship Id="rId198" Type="http://schemas.openxmlformats.org/officeDocument/2006/relationships/header" Target="header58.xml"/><Relationship Id="rId202" Type="http://schemas.openxmlformats.org/officeDocument/2006/relationships/image" Target="media/image41.emf"/><Relationship Id="rId223" Type="http://schemas.openxmlformats.org/officeDocument/2006/relationships/image" Target="media/image52.png"/><Relationship Id="rId244" Type="http://schemas.openxmlformats.org/officeDocument/2006/relationships/image" Target="media/image71.png"/><Relationship Id="rId18" Type="http://schemas.openxmlformats.org/officeDocument/2006/relationships/footer" Target="footer1.xml"/><Relationship Id="rId39" Type="http://schemas.openxmlformats.org/officeDocument/2006/relationships/header" Target="header9.xml"/><Relationship Id="rId265" Type="http://schemas.openxmlformats.org/officeDocument/2006/relationships/image" Target="media/image86.png"/><Relationship Id="rId286" Type="http://schemas.openxmlformats.org/officeDocument/2006/relationships/image" Target="media/image97.png"/><Relationship Id="rId50" Type="http://schemas.openxmlformats.org/officeDocument/2006/relationships/footer" Target="footer17.xml"/><Relationship Id="rId104" Type="http://schemas.openxmlformats.org/officeDocument/2006/relationships/oleObject" Target="embeddings/oleObject5.bin"/><Relationship Id="rId125" Type="http://schemas.openxmlformats.org/officeDocument/2006/relationships/header" Target="header32.xml"/><Relationship Id="rId146" Type="http://schemas.openxmlformats.org/officeDocument/2006/relationships/header" Target="header38.xml"/><Relationship Id="rId167" Type="http://schemas.openxmlformats.org/officeDocument/2006/relationships/footer" Target="footer67.xml"/><Relationship Id="rId188" Type="http://schemas.openxmlformats.org/officeDocument/2006/relationships/header" Target="header54.xml"/><Relationship Id="rId311" Type="http://schemas.openxmlformats.org/officeDocument/2006/relationships/image" Target="media/image121.png"/><Relationship Id="rId71" Type="http://schemas.openxmlformats.org/officeDocument/2006/relationships/footer" Target="footer30.xml"/><Relationship Id="rId92" Type="http://schemas.openxmlformats.org/officeDocument/2006/relationships/image" Target="media/image21.png"/><Relationship Id="rId213" Type="http://schemas.openxmlformats.org/officeDocument/2006/relationships/image" Target="media/image47.png"/><Relationship Id="rId234" Type="http://schemas.openxmlformats.org/officeDocument/2006/relationships/image" Target="media/image62.png"/><Relationship Id="rId2" Type="http://schemas.openxmlformats.org/officeDocument/2006/relationships/numbering" Target="numbering.xml"/><Relationship Id="rId29" Type="http://schemas.openxmlformats.org/officeDocument/2006/relationships/footer" Target="footer7.xml"/><Relationship Id="rId255" Type="http://schemas.openxmlformats.org/officeDocument/2006/relationships/image" Target="media/image81.png"/><Relationship Id="rId276" Type="http://schemas.openxmlformats.org/officeDocument/2006/relationships/footer" Target="footer100.xml"/><Relationship Id="rId297" Type="http://schemas.openxmlformats.org/officeDocument/2006/relationships/image" Target="media/image108.jpeg"/><Relationship Id="rId40" Type="http://schemas.openxmlformats.org/officeDocument/2006/relationships/header" Target="header10.xml"/><Relationship Id="rId115" Type="http://schemas.openxmlformats.org/officeDocument/2006/relationships/image" Target="media/image31.png"/><Relationship Id="rId136" Type="http://schemas.openxmlformats.org/officeDocument/2006/relationships/header" Target="header35.xml"/><Relationship Id="rId157" Type="http://schemas.openxmlformats.org/officeDocument/2006/relationships/footer" Target="footer61.xml"/><Relationship Id="rId178" Type="http://schemas.openxmlformats.org/officeDocument/2006/relationships/header" Target="header50.xml"/><Relationship Id="rId301" Type="http://schemas.openxmlformats.org/officeDocument/2006/relationships/image" Target="media/image112.png"/><Relationship Id="rId61" Type="http://schemas.openxmlformats.org/officeDocument/2006/relationships/footer" Target="footer24.xml"/><Relationship Id="rId82" Type="http://schemas.openxmlformats.org/officeDocument/2006/relationships/header" Target="header23.xml"/><Relationship Id="rId199" Type="http://schemas.openxmlformats.org/officeDocument/2006/relationships/footer" Target="footer85.xml"/><Relationship Id="rId203" Type="http://schemas.openxmlformats.org/officeDocument/2006/relationships/image" Target="media/image42.emf"/><Relationship Id="rId19" Type="http://schemas.openxmlformats.org/officeDocument/2006/relationships/footer" Target="footer2.xml"/><Relationship Id="rId224" Type="http://schemas.openxmlformats.org/officeDocument/2006/relationships/image" Target="media/image53.png"/><Relationship Id="rId245" Type="http://schemas.openxmlformats.org/officeDocument/2006/relationships/image" Target="media/image72.png"/><Relationship Id="rId266" Type="http://schemas.openxmlformats.org/officeDocument/2006/relationships/image" Target="media/image87.png"/><Relationship Id="rId287" Type="http://schemas.openxmlformats.org/officeDocument/2006/relationships/image" Target="media/image98.png"/><Relationship Id="rId30" Type="http://schemas.openxmlformats.org/officeDocument/2006/relationships/footer" Target="footer8.xml"/><Relationship Id="rId105" Type="http://schemas.openxmlformats.org/officeDocument/2006/relationships/image" Target="media/image28.wmf"/><Relationship Id="rId126" Type="http://schemas.openxmlformats.org/officeDocument/2006/relationships/footer" Target="footer46.xml"/><Relationship Id="rId147" Type="http://schemas.openxmlformats.org/officeDocument/2006/relationships/footer" Target="footer55.xml"/><Relationship Id="rId168" Type="http://schemas.openxmlformats.org/officeDocument/2006/relationships/footer" Target="footer68.xml"/><Relationship Id="rId312" Type="http://schemas.openxmlformats.org/officeDocument/2006/relationships/fontTable" Target="fontTable.xml"/><Relationship Id="rId51" Type="http://schemas.openxmlformats.org/officeDocument/2006/relationships/footer" Target="footer18.xml"/><Relationship Id="rId72" Type="http://schemas.openxmlformats.org/officeDocument/2006/relationships/image" Target="media/image13.wmf"/><Relationship Id="rId93" Type="http://schemas.openxmlformats.org/officeDocument/2006/relationships/header" Target="header25.xml"/><Relationship Id="rId189" Type="http://schemas.openxmlformats.org/officeDocument/2006/relationships/footer" Target="footer79.xml"/><Relationship Id="rId3" Type="http://schemas.openxmlformats.org/officeDocument/2006/relationships/styles" Target="styles.xml"/><Relationship Id="rId214" Type="http://schemas.openxmlformats.org/officeDocument/2006/relationships/image" Target="media/image48.png"/><Relationship Id="rId235" Type="http://schemas.openxmlformats.org/officeDocument/2006/relationships/image" Target="media/image63.png"/><Relationship Id="rId256" Type="http://schemas.openxmlformats.org/officeDocument/2006/relationships/image" Target="media/image82.png"/><Relationship Id="rId277" Type="http://schemas.openxmlformats.org/officeDocument/2006/relationships/footer" Target="footer101.xml"/><Relationship Id="rId298" Type="http://schemas.openxmlformats.org/officeDocument/2006/relationships/image" Target="media/image109.jpeg"/><Relationship Id="rId116" Type="http://schemas.openxmlformats.org/officeDocument/2006/relationships/image" Target="media/image32.png"/><Relationship Id="rId137" Type="http://schemas.openxmlformats.org/officeDocument/2006/relationships/header" Target="header36.xml"/><Relationship Id="rId158" Type="http://schemas.openxmlformats.org/officeDocument/2006/relationships/footer" Target="footer62.xml"/><Relationship Id="rId302" Type="http://schemas.openxmlformats.org/officeDocument/2006/relationships/image" Target="media/image113.png"/><Relationship Id="rId20" Type="http://schemas.openxmlformats.org/officeDocument/2006/relationships/footer" Target="footer3.xml"/><Relationship Id="rId41" Type="http://schemas.openxmlformats.org/officeDocument/2006/relationships/footer" Target="footer13.xml"/><Relationship Id="rId62" Type="http://schemas.openxmlformats.org/officeDocument/2006/relationships/header" Target="header17.xml"/><Relationship Id="rId83" Type="http://schemas.openxmlformats.org/officeDocument/2006/relationships/header" Target="header24.xml"/><Relationship Id="rId179" Type="http://schemas.openxmlformats.org/officeDocument/2006/relationships/footer" Target="footer73.xml"/><Relationship Id="rId190" Type="http://schemas.openxmlformats.org/officeDocument/2006/relationships/footer" Target="footer80.xml"/><Relationship Id="rId204" Type="http://schemas.openxmlformats.org/officeDocument/2006/relationships/image" Target="media/image43.jpeg"/><Relationship Id="rId225" Type="http://schemas.openxmlformats.org/officeDocument/2006/relationships/image" Target="media/image54.png"/><Relationship Id="rId246" Type="http://schemas.openxmlformats.org/officeDocument/2006/relationships/image" Target="media/image73.png"/><Relationship Id="rId267" Type="http://schemas.openxmlformats.org/officeDocument/2006/relationships/image" Target="media/image88.png"/><Relationship Id="rId288" Type="http://schemas.openxmlformats.org/officeDocument/2006/relationships/image" Target="media/image99.png"/><Relationship Id="rId106" Type="http://schemas.openxmlformats.org/officeDocument/2006/relationships/oleObject" Target="embeddings/oleObject6.bin"/><Relationship Id="rId127" Type="http://schemas.openxmlformats.org/officeDocument/2006/relationships/footer" Target="footer47.xml"/><Relationship Id="rId313"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footer" Target="footer9.xml"/><Relationship Id="rId52" Type="http://schemas.openxmlformats.org/officeDocument/2006/relationships/header" Target="header13.xml"/><Relationship Id="rId73" Type="http://schemas.openxmlformats.org/officeDocument/2006/relationships/oleObject" Target="embeddings/oleObject3.bin"/><Relationship Id="rId94" Type="http://schemas.openxmlformats.org/officeDocument/2006/relationships/header" Target="header26.xml"/><Relationship Id="rId148" Type="http://schemas.openxmlformats.org/officeDocument/2006/relationships/footer" Target="footer56.xml"/><Relationship Id="rId169" Type="http://schemas.openxmlformats.org/officeDocument/2006/relationships/footer" Target="footer69.xml"/><Relationship Id="rId4" Type="http://schemas.openxmlformats.org/officeDocument/2006/relationships/settings" Target="settings.xml"/><Relationship Id="rId180" Type="http://schemas.openxmlformats.org/officeDocument/2006/relationships/footer" Target="footer74.xml"/><Relationship Id="rId215" Type="http://schemas.openxmlformats.org/officeDocument/2006/relationships/header" Target="header61.xml"/><Relationship Id="rId236" Type="http://schemas.openxmlformats.org/officeDocument/2006/relationships/image" Target="media/image64.png"/><Relationship Id="rId257" Type="http://schemas.openxmlformats.org/officeDocument/2006/relationships/image" Target="media/image83.png"/><Relationship Id="rId278" Type="http://schemas.openxmlformats.org/officeDocument/2006/relationships/footer" Target="footer102.xml"/><Relationship Id="rId303" Type="http://schemas.openxmlformats.org/officeDocument/2006/relationships/image" Target="media/image114.png"/><Relationship Id="rId42" Type="http://schemas.openxmlformats.org/officeDocument/2006/relationships/footer" Target="footer14.xml"/><Relationship Id="rId84" Type="http://schemas.openxmlformats.org/officeDocument/2006/relationships/footer" Target="footer34.xml"/><Relationship Id="rId138" Type="http://schemas.openxmlformats.org/officeDocument/2006/relationships/footer" Target="footer52.xml"/><Relationship Id="rId191" Type="http://schemas.openxmlformats.org/officeDocument/2006/relationships/footer" Target="footer81.xml"/><Relationship Id="rId205" Type="http://schemas.openxmlformats.org/officeDocument/2006/relationships/image" Target="media/image44.emf"/><Relationship Id="rId247" Type="http://schemas.openxmlformats.org/officeDocument/2006/relationships/image" Target="media/image74.png"/><Relationship Id="rId107" Type="http://schemas.openxmlformats.org/officeDocument/2006/relationships/image" Target="media/image29.wmf"/><Relationship Id="rId289" Type="http://schemas.openxmlformats.org/officeDocument/2006/relationships/image" Target="media/image100.png"/><Relationship Id="rId11" Type="http://schemas.openxmlformats.org/officeDocument/2006/relationships/oleObject" Target="embeddings/oleObject2.bin"/><Relationship Id="rId53" Type="http://schemas.openxmlformats.org/officeDocument/2006/relationships/header" Target="header14.xml"/><Relationship Id="rId149" Type="http://schemas.openxmlformats.org/officeDocument/2006/relationships/footer" Target="footer57.xml"/><Relationship Id="rId95" Type="http://schemas.openxmlformats.org/officeDocument/2006/relationships/footer" Target="footer37.xml"/><Relationship Id="rId160" Type="http://schemas.openxmlformats.org/officeDocument/2006/relationships/header" Target="header43.xml"/><Relationship Id="rId216" Type="http://schemas.openxmlformats.org/officeDocument/2006/relationships/header" Target="header62.xml"/><Relationship Id="rId258" Type="http://schemas.openxmlformats.org/officeDocument/2006/relationships/image" Target="media/image84.png"/><Relationship Id="rId22" Type="http://schemas.openxmlformats.org/officeDocument/2006/relationships/header" Target="header4.xml"/><Relationship Id="rId64" Type="http://schemas.openxmlformats.org/officeDocument/2006/relationships/footer" Target="footer25.xml"/><Relationship Id="rId118" Type="http://schemas.openxmlformats.org/officeDocument/2006/relationships/header" Target="header30.xml"/><Relationship Id="rId171" Type="http://schemas.openxmlformats.org/officeDocument/2006/relationships/image" Target="media/image40.png"/><Relationship Id="rId227" Type="http://schemas.openxmlformats.org/officeDocument/2006/relationships/image" Target="media/image56.png"/><Relationship Id="rId269" Type="http://schemas.openxmlformats.org/officeDocument/2006/relationships/header" Target="header65.xml"/><Relationship Id="rId33" Type="http://schemas.openxmlformats.org/officeDocument/2006/relationships/image" Target="media/image9.png"/><Relationship Id="rId129" Type="http://schemas.openxmlformats.org/officeDocument/2006/relationships/header" Target="header33.xml"/><Relationship Id="rId280" Type="http://schemas.openxmlformats.org/officeDocument/2006/relationships/image" Target="media/image91.png"/><Relationship Id="rId75" Type="http://schemas.openxmlformats.org/officeDocument/2006/relationships/image" Target="media/image15.wmf"/><Relationship Id="rId140" Type="http://schemas.openxmlformats.org/officeDocument/2006/relationships/footer" Target="footer54.xml"/><Relationship Id="rId182" Type="http://schemas.openxmlformats.org/officeDocument/2006/relationships/header" Target="header51.xml"/><Relationship Id="rId6" Type="http://schemas.openxmlformats.org/officeDocument/2006/relationships/footnotes" Target="footnotes.xml"/><Relationship Id="rId238" Type="http://schemas.openxmlformats.org/officeDocument/2006/relationships/image" Target="media/image66.png"/><Relationship Id="rId291" Type="http://schemas.openxmlformats.org/officeDocument/2006/relationships/image" Target="media/image102.png"/><Relationship Id="rId305" Type="http://schemas.openxmlformats.org/officeDocument/2006/relationships/image" Target="media/image116.png"/><Relationship Id="rId44" Type="http://schemas.openxmlformats.org/officeDocument/2006/relationships/image" Target="media/image10.wmf"/><Relationship Id="rId86" Type="http://schemas.openxmlformats.org/officeDocument/2006/relationships/footer" Target="footer36.xml"/><Relationship Id="rId151" Type="http://schemas.openxmlformats.org/officeDocument/2006/relationships/header" Target="header40.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8A6860-A45D-4318-ACDF-08C96569B080}">
  <ds:schemaRefs>
    <ds:schemaRef ds:uri="http://schemas.openxmlformats.org/officeDocument/2006/bibliography"/>
  </ds:schemaRefs>
</ds:datastoreItem>
</file>

<file path=docMetadata/LabelInfo.xml><?xml version="1.0" encoding="utf-8"?>
<clbl:labelList xmlns:clbl="http://schemas.microsoft.com/office/2020/mipLabelMetadata">
  <clbl:label id="{04d09258-035b-4e4f-ae3e-d79ff3d418d8}" enabled="1" method="Standard" siteId="{f4a12867-922d-4b9d-bb85-9ee7898512a0}" contentBits="2" removed="0"/>
</clbl:labelList>
</file>

<file path=docProps/app.xml><?xml version="1.0" encoding="utf-8"?>
<Properties xmlns="http://schemas.openxmlformats.org/officeDocument/2006/extended-properties" xmlns:vt="http://schemas.openxmlformats.org/officeDocument/2006/docPropsVTypes">
  <Template>Normal</Template>
  <TotalTime>6</TotalTime>
  <Pages>431</Pages>
  <Words>141393</Words>
  <Characters>848364</Characters>
  <Application>Microsoft Office Word</Application>
  <DocSecurity>0</DocSecurity>
  <Lines>7069</Lines>
  <Paragraphs>1975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987782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Dunaj</dc:creator>
  <cp:keywords/>
  <dc:description/>
  <cp:lastModifiedBy>Adrian Kaczmarek</cp:lastModifiedBy>
  <cp:revision>3</cp:revision>
  <cp:lastPrinted>2022-03-21T11:04:00Z</cp:lastPrinted>
  <dcterms:created xsi:type="dcterms:W3CDTF">2024-11-27T12:21:00Z</dcterms:created>
  <dcterms:modified xsi:type="dcterms:W3CDTF">2024-11-28T12:54:00Z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2b1320f2,2dca6dc9,6f278f94,246836ae,22f34b77,5da50ef4,15aaea4,2f2c31d7,15b0c07b,101fcba0,162f658b,21f680a9,60428db1,2c8f051a,596c4efe,5b25bfeb,47cb4e16,d361a78,1a43e531,6573da8c,3245636e,4741ba81,7c649a42</vt:lpwstr>
  </property>
  <property fmtid="{D5CDD505-2E9C-101B-9397-08002B2CF9AE}" pid="3" name="ClassificationContentMarkingFooterShapeIds-1">
    <vt:lpwstr>413130c2,3a319bdc,607b108e,6c837a45,65d8f11b,5d8f7d1d,58373298,70b114c8,10a42532,647e61e4,52ac0d6c,4e54d3e0,35320cef,7d4b3040,63e31715,3dce7fd8,61a6e65e,7e2faac9,4b7456a3,661a56b1,4ff91d81,20374f84,5aaef9c2</vt:lpwstr>
  </property>
  <property fmtid="{D5CDD505-2E9C-101B-9397-08002B2CF9AE}" pid="4" name="ClassificationContentMarkingFooterShapeIds-2">
    <vt:lpwstr>14adf499,2c763a88,73962b06,2baea63e,570cb376,449bddda,3260c6a1,4e50612d,7a153613,64c757b7,45d48476,168e43c9,6f023e97,29d298a6,2b276792,2feb302,1053c72a,6d91e8ad,3b62a685,623f9cd2,27d93f5d,461e07ef,44515f12</vt:lpwstr>
  </property>
  <property fmtid="{D5CDD505-2E9C-101B-9397-08002B2CF9AE}" pid="5" name="ClassificationContentMarkingFooterShapeIds-3">
    <vt:lpwstr>1687eca5,770cdf7d,4e1bf3ee,60bc157b,699782a8,3e092dac,4ad57a36,1b3534f1,227d5d3c,437b9820,1e1b6cef,218e9d24,62a45a6d,63e7f89a,1c506871,b60f023,56bab908,664baa03,488a6b78,6115f512,5ffb4e5b,3a93bc8d,3dbbd9e</vt:lpwstr>
  </property>
  <property fmtid="{D5CDD505-2E9C-101B-9397-08002B2CF9AE}" pid="6" name="ClassificationContentMarkingFooterShapeIds-4">
    <vt:lpwstr>2d07d50c,7c1aaaac,76913074,4aa071f8,283e947e,31a1fcfe,458e3d8e,73018e42,7c02ef67,3c2832e9</vt:lpwstr>
  </property>
  <property fmtid="{D5CDD505-2E9C-101B-9397-08002B2CF9AE}" pid="7" name="ClassificationContentMarkingFooterFontProps">
    <vt:lpwstr>#000000,10,Calibri</vt:lpwstr>
  </property>
  <property fmtid="{D5CDD505-2E9C-101B-9397-08002B2CF9AE}" pid="8" name="ClassificationContentMarkingFooterText">
    <vt:lpwstr>General</vt:lpwstr>
  </property>
</Properties>
</file>